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footer21.xml" ContentType="application/vnd.openxmlformats-officedocument.wordprocessingml.footer+xml"/>
  <Override PartName="/word/header3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195BD" w14:textId="775AE6A0" w:rsidR="00B23367" w:rsidRPr="005176A2" w:rsidRDefault="00582B3E" w:rsidP="00582B3E">
      <w:pPr>
        <w:pStyle w:val="072-Rodapdatabela"/>
        <w:rPr>
          <w:rFonts w:ascii="Futura Lt BT" w:hAnsi="Futura Lt BT"/>
          <w:color w:val="005CA9"/>
          <w:sz w:val="28"/>
          <w:szCs w:val="28"/>
        </w:rPr>
      </w:pPr>
      <w:r w:rsidRPr="00582B3E">
        <w:rPr>
          <w:rFonts w:ascii="Futura Lt BT" w:hAnsi="Futura Lt BT"/>
          <w:noProof/>
          <w:color w:val="005CA9"/>
        </w:rPr>
        <w:drawing>
          <wp:anchor distT="0" distB="0" distL="114300" distR="114300" simplePos="0" relativeHeight="251659264" behindDoc="1" locked="0" layoutInCell="1" allowOverlap="1" wp14:anchorId="18F63693" wp14:editId="16201889">
            <wp:simplePos x="0" y="0"/>
            <wp:positionH relativeFrom="page">
              <wp:posOffset>-4445</wp:posOffset>
            </wp:positionH>
            <wp:positionV relativeFrom="paragraph">
              <wp:posOffset>-1476375</wp:posOffset>
            </wp:positionV>
            <wp:extent cx="7658100" cy="1074674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k.jpg"/>
                    <pic:cNvPicPr/>
                  </pic:nvPicPr>
                  <pic:blipFill>
                    <a:blip r:embed="rId11">
                      <a:extLst>
                        <a:ext uri="{28A0092B-C50C-407E-A947-70E740481C1C}">
                          <a14:useLocalDpi xmlns:a14="http://schemas.microsoft.com/office/drawing/2010/main" val="0"/>
                        </a:ext>
                      </a:extLst>
                    </a:blip>
                    <a:stretch>
                      <a:fillRect/>
                    </a:stretch>
                  </pic:blipFill>
                  <pic:spPr>
                    <a:xfrm>
                      <a:off x="0" y="0"/>
                      <a:ext cx="7658100" cy="10746740"/>
                    </a:xfrm>
                    <a:prstGeom prst="rect">
                      <a:avLst/>
                    </a:prstGeom>
                  </pic:spPr>
                </pic:pic>
              </a:graphicData>
            </a:graphic>
            <wp14:sizeRelH relativeFrom="margin">
              <wp14:pctWidth>0</wp14:pctWidth>
            </wp14:sizeRelH>
            <wp14:sizeRelV relativeFrom="margin">
              <wp14:pctHeight>0</wp14:pctHeight>
            </wp14:sizeRelV>
          </wp:anchor>
        </w:drawing>
      </w:r>
      <w:r w:rsidR="00BC1FAA" w:rsidRPr="005176A2">
        <w:rPr>
          <w:rFonts w:ascii="Futura Lt BT" w:hAnsi="Futura Lt BT"/>
          <w:color w:val="005CA9"/>
        </w:rPr>
        <w:t xml:space="preserve"> </w:t>
      </w:r>
    </w:p>
    <w:p w14:paraId="057FA485" w14:textId="77777777" w:rsidR="00E82B09" w:rsidRPr="005176A2" w:rsidRDefault="00E82B09" w:rsidP="00861774">
      <w:pPr>
        <w:spacing w:before="120" w:after="120"/>
        <w:ind w:left="720"/>
        <w:rPr>
          <w:rFonts w:ascii="Futura Lt BT" w:hAnsi="Futura Lt BT"/>
          <w:color w:val="005CA9"/>
          <w:sz w:val="28"/>
          <w:szCs w:val="28"/>
        </w:rPr>
      </w:pPr>
    </w:p>
    <w:p w14:paraId="35B1ABB6" w14:textId="3A65C834" w:rsidR="000126AE" w:rsidRPr="005176A2" w:rsidRDefault="00582B3E">
      <w:pPr>
        <w:rPr>
          <w:rFonts w:ascii="Futura Lt BT" w:hAnsi="Futura Lt BT"/>
          <w:color w:val="005CA9"/>
        </w:rPr>
        <w:sectPr w:rsidR="000126AE" w:rsidRPr="005176A2" w:rsidSect="00225630">
          <w:headerReference w:type="default" r:id="rId12"/>
          <w:footerReference w:type="even" r:id="rId13"/>
          <w:footerReference w:type="default" r:id="rId14"/>
          <w:headerReference w:type="first" r:id="rId15"/>
          <w:pgSz w:w="11907" w:h="16840" w:code="9"/>
          <w:pgMar w:top="1418" w:right="851" w:bottom="851" w:left="1418" w:header="1134" w:footer="709" w:gutter="0"/>
          <w:cols w:space="708"/>
          <w:titlePg/>
          <w:docGrid w:linePitch="360"/>
        </w:sectPr>
      </w:pPr>
      <w:r w:rsidRPr="00582B3E">
        <w:rPr>
          <w:rFonts w:ascii="Futura Lt BT" w:hAnsi="Futura Lt BT"/>
          <w:noProof/>
          <w:color w:val="005CA9"/>
        </w:rPr>
        <mc:AlternateContent>
          <mc:Choice Requires="wps">
            <w:drawing>
              <wp:anchor distT="36576" distB="36576" distL="36576" distR="36576" simplePos="0" relativeHeight="251660288" behindDoc="0" locked="0" layoutInCell="1" allowOverlap="1" wp14:anchorId="4BDAD044" wp14:editId="1B64DBD1">
                <wp:simplePos x="0" y="0"/>
                <wp:positionH relativeFrom="column">
                  <wp:posOffset>-261620</wp:posOffset>
                </wp:positionH>
                <wp:positionV relativeFrom="paragraph">
                  <wp:posOffset>573405</wp:posOffset>
                </wp:positionV>
                <wp:extent cx="4782820" cy="2136775"/>
                <wp:effectExtent l="0" t="0" r="0" b="0"/>
                <wp:wrapNone/>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36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ED30CD" w14:textId="77777777" w:rsidR="00582B3E" w:rsidRDefault="00582B3E" w:rsidP="00582B3E">
                            <w:pPr>
                              <w:widowControl w:val="0"/>
                              <w:spacing w:before="240"/>
                              <w:rPr>
                                <w:rFonts w:ascii="Futura Lt BT" w:hAnsi="Futura Lt BT"/>
                                <w:b/>
                                <w:bCs/>
                                <w:caps/>
                                <w:color w:val="FFFFFF"/>
                                <w:sz w:val="40"/>
                                <w:szCs w:val="40"/>
                              </w:rPr>
                            </w:pPr>
                            <w:r w:rsidRPr="008E22BD">
                              <w:rPr>
                                <w:rFonts w:ascii="Futura Lt BT" w:hAnsi="Futura Lt BT"/>
                                <w:b/>
                                <w:bCs/>
                                <w:caps/>
                                <w:color w:val="FFFFFF"/>
                                <w:sz w:val="40"/>
                                <w:szCs w:val="40"/>
                              </w:rPr>
                              <w:t>Demonstrações contábeis</w:t>
                            </w:r>
                            <w:r>
                              <w:rPr>
                                <w:rFonts w:ascii="Futura Lt BT" w:hAnsi="Futura Lt BT"/>
                                <w:b/>
                                <w:bCs/>
                                <w:caps/>
                                <w:color w:val="FFFFFF"/>
                                <w:sz w:val="40"/>
                                <w:szCs w:val="40"/>
                              </w:rPr>
                              <w:t xml:space="preserve"> I</w:t>
                            </w:r>
                            <w:r w:rsidRPr="008E22BD">
                              <w:rPr>
                                <w:rFonts w:ascii="Futura Lt BT" w:hAnsi="Futura Lt BT"/>
                                <w:b/>
                                <w:bCs/>
                                <w:caps/>
                                <w:color w:val="FFFFFF"/>
                                <w:sz w:val="40"/>
                                <w:szCs w:val="40"/>
                              </w:rPr>
                              <w:t xml:space="preserve">ndividuais e consolidadas </w:t>
                            </w:r>
                            <w:r>
                              <w:rPr>
                                <w:rFonts w:ascii="Futura Lt BT" w:hAnsi="Futura Lt BT"/>
                                <w:b/>
                                <w:bCs/>
                                <w:caps/>
                                <w:color w:val="FFFFFF"/>
                                <w:sz w:val="40"/>
                                <w:szCs w:val="40"/>
                              </w:rPr>
                              <w:t>INTERMEDIÁRIAS</w:t>
                            </w:r>
                          </w:p>
                          <w:p w14:paraId="3175E47E" w14:textId="77777777" w:rsidR="00582B3E" w:rsidRPr="008E22BD" w:rsidRDefault="00582B3E" w:rsidP="00582B3E">
                            <w:pPr>
                              <w:widowControl w:val="0"/>
                              <w:spacing w:before="240" w:line="180" w:lineRule="auto"/>
                              <w:rPr>
                                <w:rFonts w:ascii="Futura Lt BT" w:hAnsi="Futura Lt BT"/>
                                <w:b/>
                                <w:bCs/>
                                <w:caps/>
                                <w:color w:val="FFFFFF"/>
                                <w:sz w:val="40"/>
                                <w:szCs w:val="40"/>
                              </w:rPr>
                            </w:pPr>
                          </w:p>
                          <w:p w14:paraId="12CB7C36" w14:textId="77777777" w:rsidR="00582B3E" w:rsidRPr="008E22BD" w:rsidRDefault="00582B3E" w:rsidP="00582B3E">
                            <w:pPr>
                              <w:widowControl w:val="0"/>
                              <w:spacing w:before="240" w:line="180" w:lineRule="auto"/>
                              <w:rPr>
                                <w:rFonts w:ascii="Futura Lt BT" w:hAnsi="Futura Lt BT"/>
                                <w:b/>
                                <w:bCs/>
                                <w:caps/>
                                <w:color w:val="FFFFFF"/>
                                <w:sz w:val="40"/>
                                <w:szCs w:val="40"/>
                              </w:rPr>
                            </w:pPr>
                            <w:r w:rsidRPr="008E22BD">
                              <w:rPr>
                                <w:rFonts w:ascii="Futura Lt BT" w:hAnsi="Futura Lt BT"/>
                                <w:b/>
                                <w:bCs/>
                                <w:caps/>
                                <w:color w:val="FFFFFF"/>
                                <w:sz w:val="40"/>
                                <w:szCs w:val="40"/>
                              </w:rPr>
                              <w:t>br</w:t>
                            </w:r>
                            <w:r>
                              <w:rPr>
                                <w:rFonts w:ascii="Futura Lt BT" w:hAnsi="Futura Lt BT"/>
                                <w:b/>
                                <w:bCs/>
                                <w:caps/>
                                <w:color w:val="FFFFFF"/>
                                <w:sz w:val="40"/>
                                <w:szCs w:val="40"/>
                              </w:rPr>
                              <w:t>G</w:t>
                            </w:r>
                            <w:r w:rsidRPr="008E22BD">
                              <w:rPr>
                                <w:rFonts w:ascii="Futura Lt BT" w:hAnsi="Futura Lt BT"/>
                                <w:b/>
                                <w:bCs/>
                                <w:caps/>
                                <w:color w:val="FFFFFF"/>
                                <w:sz w:val="40"/>
                                <w:szCs w:val="40"/>
                              </w:rPr>
                              <w:t>aap</w:t>
                            </w:r>
                          </w:p>
                          <w:p w14:paraId="2368CD34" w14:textId="77777777" w:rsidR="00582B3E" w:rsidRPr="008E22BD" w:rsidRDefault="00582B3E" w:rsidP="00582B3E">
                            <w:pPr>
                              <w:widowControl w:val="0"/>
                              <w:spacing w:before="240" w:line="180" w:lineRule="auto"/>
                              <w:rPr>
                                <w:rFonts w:ascii="Futura Lt BT" w:hAnsi="Futura Lt BT"/>
                                <w:b/>
                                <w:bCs/>
                                <w:caps/>
                                <w:color w:val="FFFFFF"/>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AD044" id="_x0000_t202" coordsize="21600,21600" o:spt="202" path="m,l,21600r21600,l21600,xe">
                <v:stroke joinstyle="miter"/>
                <v:path gradientshapeok="t" o:connecttype="rect"/>
              </v:shapetype>
              <v:shape id="Caixa de Texto 45" o:spid="_x0000_s1026" type="#_x0000_t202" style="position:absolute;margin-left:-20.6pt;margin-top:45.15pt;width:376.6pt;height:168.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" filled="f" stroked="f" strokecolor="black [0]" strokeweight="2pt">
                <v:textbox inset="2.88pt,2.88pt,2.88pt,2.88pt">
                  <w:txbxContent>
                    <w:p w14:paraId="07ED30CD" w14:textId="77777777" w:rsidR="00582B3E" w:rsidRDefault="00582B3E" w:rsidP="00582B3E">
                      <w:pPr>
                        <w:widowControl w:val="0"/>
                        <w:spacing w:before="240"/>
                        <w:rPr>
                          <w:rFonts w:ascii="Futura Lt BT" w:hAnsi="Futura Lt BT"/>
                          <w:b/>
                          <w:bCs/>
                          <w:caps/>
                          <w:color w:val="FFFFFF"/>
                          <w:sz w:val="40"/>
                          <w:szCs w:val="40"/>
                        </w:rPr>
                      </w:pPr>
                      <w:r w:rsidRPr="008E22BD">
                        <w:rPr>
                          <w:rFonts w:ascii="Futura Lt BT" w:hAnsi="Futura Lt BT"/>
                          <w:b/>
                          <w:bCs/>
                          <w:caps/>
                          <w:color w:val="FFFFFF"/>
                          <w:sz w:val="40"/>
                          <w:szCs w:val="40"/>
                        </w:rPr>
                        <w:t>Demonstrações contábeis</w:t>
                      </w:r>
                      <w:r>
                        <w:rPr>
                          <w:rFonts w:ascii="Futura Lt BT" w:hAnsi="Futura Lt BT"/>
                          <w:b/>
                          <w:bCs/>
                          <w:caps/>
                          <w:color w:val="FFFFFF"/>
                          <w:sz w:val="40"/>
                          <w:szCs w:val="40"/>
                        </w:rPr>
                        <w:t xml:space="preserve"> I</w:t>
                      </w:r>
                      <w:r w:rsidRPr="008E22BD">
                        <w:rPr>
                          <w:rFonts w:ascii="Futura Lt BT" w:hAnsi="Futura Lt BT"/>
                          <w:b/>
                          <w:bCs/>
                          <w:caps/>
                          <w:color w:val="FFFFFF"/>
                          <w:sz w:val="40"/>
                          <w:szCs w:val="40"/>
                        </w:rPr>
                        <w:t xml:space="preserve">ndividuais e consolidadas </w:t>
                      </w:r>
                      <w:r>
                        <w:rPr>
                          <w:rFonts w:ascii="Futura Lt BT" w:hAnsi="Futura Lt BT"/>
                          <w:b/>
                          <w:bCs/>
                          <w:caps/>
                          <w:color w:val="FFFFFF"/>
                          <w:sz w:val="40"/>
                          <w:szCs w:val="40"/>
                        </w:rPr>
                        <w:t>INTERMEDIÁRIAS</w:t>
                      </w:r>
                    </w:p>
                    <w:p w14:paraId="3175E47E" w14:textId="77777777" w:rsidR="00582B3E" w:rsidRPr="008E22BD" w:rsidRDefault="00582B3E" w:rsidP="00582B3E">
                      <w:pPr>
                        <w:widowControl w:val="0"/>
                        <w:spacing w:before="240" w:line="180" w:lineRule="auto"/>
                        <w:rPr>
                          <w:rFonts w:ascii="Futura Lt BT" w:hAnsi="Futura Lt BT"/>
                          <w:b/>
                          <w:bCs/>
                          <w:caps/>
                          <w:color w:val="FFFFFF"/>
                          <w:sz w:val="40"/>
                          <w:szCs w:val="40"/>
                        </w:rPr>
                      </w:pPr>
                    </w:p>
                    <w:p w14:paraId="12CB7C36" w14:textId="77777777" w:rsidR="00582B3E" w:rsidRPr="008E22BD" w:rsidRDefault="00582B3E" w:rsidP="00582B3E">
                      <w:pPr>
                        <w:widowControl w:val="0"/>
                        <w:spacing w:before="240" w:line="180" w:lineRule="auto"/>
                        <w:rPr>
                          <w:rFonts w:ascii="Futura Lt BT" w:hAnsi="Futura Lt BT"/>
                          <w:b/>
                          <w:bCs/>
                          <w:caps/>
                          <w:color w:val="FFFFFF"/>
                          <w:sz w:val="40"/>
                          <w:szCs w:val="40"/>
                        </w:rPr>
                      </w:pPr>
                      <w:r w:rsidRPr="008E22BD">
                        <w:rPr>
                          <w:rFonts w:ascii="Futura Lt BT" w:hAnsi="Futura Lt BT"/>
                          <w:b/>
                          <w:bCs/>
                          <w:caps/>
                          <w:color w:val="FFFFFF"/>
                          <w:sz w:val="40"/>
                          <w:szCs w:val="40"/>
                        </w:rPr>
                        <w:t>br</w:t>
                      </w:r>
                      <w:r>
                        <w:rPr>
                          <w:rFonts w:ascii="Futura Lt BT" w:hAnsi="Futura Lt BT"/>
                          <w:b/>
                          <w:bCs/>
                          <w:caps/>
                          <w:color w:val="FFFFFF"/>
                          <w:sz w:val="40"/>
                          <w:szCs w:val="40"/>
                        </w:rPr>
                        <w:t>G</w:t>
                      </w:r>
                      <w:r w:rsidRPr="008E22BD">
                        <w:rPr>
                          <w:rFonts w:ascii="Futura Lt BT" w:hAnsi="Futura Lt BT"/>
                          <w:b/>
                          <w:bCs/>
                          <w:caps/>
                          <w:color w:val="FFFFFF"/>
                          <w:sz w:val="40"/>
                          <w:szCs w:val="40"/>
                        </w:rPr>
                        <w:t>aap</w:t>
                      </w:r>
                    </w:p>
                    <w:p w14:paraId="2368CD34" w14:textId="77777777" w:rsidR="00582B3E" w:rsidRPr="008E22BD" w:rsidRDefault="00582B3E" w:rsidP="00582B3E">
                      <w:pPr>
                        <w:widowControl w:val="0"/>
                        <w:spacing w:before="240" w:line="180" w:lineRule="auto"/>
                        <w:rPr>
                          <w:rFonts w:ascii="Futura Lt BT" w:hAnsi="Futura Lt BT"/>
                          <w:b/>
                          <w:bCs/>
                          <w:caps/>
                          <w:color w:val="FFFFFF"/>
                          <w:sz w:val="40"/>
                          <w:szCs w:val="40"/>
                        </w:rPr>
                      </w:pPr>
                    </w:p>
                  </w:txbxContent>
                </v:textbox>
              </v:shape>
            </w:pict>
          </mc:Fallback>
        </mc:AlternateContent>
      </w:r>
      <w:r w:rsidRPr="00582B3E">
        <w:rPr>
          <w:rFonts w:ascii="Futura Lt BT" w:hAnsi="Futura Lt BT"/>
          <w:noProof/>
          <w:color w:val="005CA9"/>
        </w:rPr>
        <mc:AlternateContent>
          <mc:Choice Requires="wps">
            <w:drawing>
              <wp:anchor distT="36576" distB="36576" distL="36576" distR="36576" simplePos="0" relativeHeight="251661312" behindDoc="0" locked="0" layoutInCell="1" allowOverlap="1" wp14:anchorId="2950CD0C" wp14:editId="16216D25">
                <wp:simplePos x="0" y="0"/>
                <wp:positionH relativeFrom="column">
                  <wp:posOffset>-262255</wp:posOffset>
                </wp:positionH>
                <wp:positionV relativeFrom="paragraph">
                  <wp:posOffset>2835910</wp:posOffset>
                </wp:positionV>
                <wp:extent cx="2945130" cy="531495"/>
                <wp:effectExtent l="0" t="0" r="7620" b="1905"/>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531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8B8D27" w14:textId="52849262" w:rsidR="00582B3E" w:rsidRPr="00B530D1" w:rsidRDefault="00582B3E" w:rsidP="00582B3E">
                            <w:pPr>
                              <w:widowControl w:val="0"/>
                              <w:rPr>
                                <w:rFonts w:ascii="Century Gothic" w:hAnsi="Century Gothic"/>
                                <w:b/>
                                <w:bCs/>
                                <w:color w:val="FFFFFF"/>
                                <w:sz w:val="52"/>
                                <w:szCs w:val="52"/>
                              </w:rPr>
                            </w:pPr>
                            <w:r>
                              <w:rPr>
                                <w:rFonts w:ascii="Century Gothic" w:hAnsi="Century Gothic"/>
                                <w:b/>
                                <w:bCs/>
                                <w:color w:val="FFFFFF"/>
                                <w:sz w:val="52"/>
                                <w:szCs w:val="52"/>
                              </w:rPr>
                              <w:t>3</w:t>
                            </w:r>
                            <w:r w:rsidRPr="00B530D1">
                              <w:rPr>
                                <w:rFonts w:ascii="Century Gothic" w:hAnsi="Century Gothic"/>
                                <w:b/>
                                <w:bCs/>
                                <w:color w:val="FFFFFF"/>
                                <w:sz w:val="52"/>
                                <w:szCs w:val="52"/>
                              </w:rPr>
                              <w:t>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0CD0C" id="Caixa de Texto 7" o:spid="_x0000_s1027" type="#_x0000_t202" style="position:absolute;margin-left:-20.65pt;margin-top:223.3pt;width:231.9pt;height:41.8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" filled="f" stroked="f" strokecolor="black [0]" strokeweight="2pt">
                <v:textbox inset="2.88pt,2.88pt,2.88pt,2.88pt">
                  <w:txbxContent>
                    <w:p w14:paraId="208B8D27" w14:textId="52849262" w:rsidR="00582B3E" w:rsidRPr="00B530D1" w:rsidRDefault="00582B3E" w:rsidP="00582B3E">
                      <w:pPr>
                        <w:widowControl w:val="0"/>
                        <w:rPr>
                          <w:rFonts w:ascii="Century Gothic" w:hAnsi="Century Gothic"/>
                          <w:b/>
                          <w:bCs/>
                          <w:color w:val="FFFFFF"/>
                          <w:sz w:val="52"/>
                          <w:szCs w:val="52"/>
                        </w:rPr>
                      </w:pPr>
                      <w:r>
                        <w:rPr>
                          <w:rFonts w:ascii="Century Gothic" w:hAnsi="Century Gothic"/>
                          <w:b/>
                          <w:bCs/>
                          <w:color w:val="FFFFFF"/>
                          <w:sz w:val="52"/>
                          <w:szCs w:val="52"/>
                        </w:rPr>
                        <w:t>3</w:t>
                      </w:r>
                      <w:r w:rsidRPr="00B530D1">
                        <w:rPr>
                          <w:rFonts w:ascii="Century Gothic" w:hAnsi="Century Gothic"/>
                          <w:b/>
                          <w:bCs/>
                          <w:color w:val="FFFFFF"/>
                          <w:sz w:val="52"/>
                          <w:szCs w:val="52"/>
                        </w:rPr>
                        <w:t>T2022</w:t>
                      </w:r>
                    </w:p>
                  </w:txbxContent>
                </v:textbox>
              </v:shape>
            </w:pict>
          </mc:Fallback>
        </mc:AlternateContent>
      </w:r>
      <w:r w:rsidRPr="00582B3E">
        <w:rPr>
          <w:rFonts w:ascii="Futura Lt BT" w:hAnsi="Futura Lt BT"/>
          <w:noProof/>
          <w:color w:val="005CA9"/>
        </w:rPr>
        <w:drawing>
          <wp:anchor distT="36576" distB="36576" distL="36576" distR="36576" simplePos="0" relativeHeight="251662336" behindDoc="0" locked="0" layoutInCell="1" allowOverlap="1" wp14:anchorId="2564C9C1" wp14:editId="18E7F7FD">
            <wp:simplePos x="0" y="0"/>
            <wp:positionH relativeFrom="column">
              <wp:posOffset>-203835</wp:posOffset>
            </wp:positionH>
            <wp:positionV relativeFrom="paragraph">
              <wp:posOffset>3799205</wp:posOffset>
            </wp:positionV>
            <wp:extent cx="2219960" cy="501650"/>
            <wp:effectExtent l="0" t="0" r="8890" b="0"/>
            <wp:wrapNone/>
            <wp:docPr id="16" name="Imagem 16" descr="c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ix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960" cy="501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82B3E">
        <w:rPr>
          <w:rFonts w:ascii="Futura Lt BT" w:hAnsi="Futura Lt BT"/>
          <w:noProof/>
          <w:color w:val="005CA9"/>
        </w:rPr>
        <mc:AlternateContent>
          <mc:Choice Requires="wps">
            <w:drawing>
              <wp:anchor distT="0" distB="0" distL="114300" distR="114300" simplePos="0" relativeHeight="251663360" behindDoc="0" locked="0" layoutInCell="1" allowOverlap="1" wp14:anchorId="66A195A4" wp14:editId="1E7C12BF">
                <wp:simplePos x="0" y="0"/>
                <wp:positionH relativeFrom="column">
                  <wp:posOffset>-208280</wp:posOffset>
                </wp:positionH>
                <wp:positionV relativeFrom="paragraph">
                  <wp:posOffset>2439670</wp:posOffset>
                </wp:positionV>
                <wp:extent cx="967563" cy="106326"/>
                <wp:effectExtent l="0" t="0" r="23495" b="27305"/>
                <wp:wrapNone/>
                <wp:docPr id="266" name="Retângulo 266"/>
                <wp:cNvGraphicFramePr/>
                <a:graphic xmlns:a="http://schemas.openxmlformats.org/drawingml/2006/main">
                  <a:graphicData uri="http://schemas.microsoft.com/office/word/2010/wordprocessingShape">
                    <wps:wsp>
                      <wps:cNvSpPr/>
                      <wps:spPr>
                        <a:xfrm>
                          <a:off x="0" y="0"/>
                          <a:ext cx="967563" cy="1063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A9DE0" id="Retângulo 266" o:spid="_x0000_s1026" style="position:absolute;margin-left:-16.4pt;margin-top:192.1pt;width:76.2pt;height:8.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" fillcolor="white [3212]" strokecolor="white [3212]" strokeweight="2pt"/>
            </w:pict>
          </mc:Fallback>
        </mc:AlternateContent>
      </w:r>
      <w:r w:rsidR="00B23367" w:rsidRPr="005176A2">
        <w:rPr>
          <w:rFonts w:ascii="Futura Lt BT" w:hAnsi="Futura Lt BT"/>
          <w:color w:val="005CA9"/>
        </w:rPr>
        <w:br w:type="page"/>
      </w:r>
    </w:p>
    <w:p w14:paraId="4E70A549" w14:textId="1ED39CF2" w:rsidR="005F303D" w:rsidRPr="005176A2" w:rsidRDefault="005F303D" w:rsidP="00114A33">
      <w:pPr>
        <w:pBdr>
          <w:bottom w:val="single" w:sz="4" w:space="1" w:color="005CA9"/>
        </w:pBdr>
        <w:tabs>
          <w:tab w:val="left" w:pos="3060"/>
          <w:tab w:val="right" w:pos="9639"/>
        </w:tabs>
        <w:rPr>
          <w:rFonts w:ascii="Futura Lt BT" w:hAnsi="Futura Lt BT"/>
          <w:b/>
          <w:color w:val="005CA9"/>
          <w:szCs w:val="20"/>
        </w:rPr>
      </w:pPr>
      <w:bookmarkStart w:id="0" w:name="DemonstraçõesContábeis"/>
      <w:bookmarkStart w:id="1" w:name="_MON_1485066952"/>
      <w:bookmarkStart w:id="2" w:name="ÍndiceNotasExplicativas"/>
      <w:bookmarkEnd w:id="0"/>
      <w:bookmarkEnd w:id="1"/>
      <w:bookmarkEnd w:id="2"/>
      <w:r w:rsidRPr="005176A2">
        <w:rPr>
          <w:rFonts w:ascii="Futura Lt BT" w:hAnsi="Futura Lt BT"/>
          <w:b/>
          <w:color w:val="005CA9"/>
          <w:szCs w:val="20"/>
        </w:rPr>
        <w:lastRenderedPageBreak/>
        <w:t>Índice</w:t>
      </w:r>
      <w:r w:rsidR="00901524" w:rsidRPr="005176A2">
        <w:rPr>
          <w:rFonts w:ascii="Futura Lt BT" w:hAnsi="Futura Lt BT"/>
          <w:b/>
          <w:color w:val="005CA9"/>
          <w:szCs w:val="20"/>
        </w:rPr>
        <w:tab/>
      </w:r>
      <w:r w:rsidR="00761008" w:rsidRPr="005176A2">
        <w:rPr>
          <w:rFonts w:ascii="Futura Lt BT" w:hAnsi="Futura Lt BT"/>
          <w:b/>
          <w:color w:val="005CA9"/>
          <w:szCs w:val="20"/>
        </w:rPr>
        <w:tab/>
      </w:r>
      <w:r w:rsidRPr="005176A2">
        <w:rPr>
          <w:rFonts w:ascii="Futura Lt BT" w:hAnsi="Futura Lt BT"/>
          <w:b/>
          <w:color w:val="005CA9"/>
          <w:szCs w:val="20"/>
        </w:rPr>
        <w:t>Página</w:t>
      </w:r>
    </w:p>
    <w:p w14:paraId="5281BC7B" w14:textId="3738C136" w:rsidR="005F303D" w:rsidRPr="0018431E" w:rsidRDefault="005F303D" w:rsidP="00CE5FD1">
      <w:pPr>
        <w:tabs>
          <w:tab w:val="left" w:pos="2835"/>
          <w:tab w:val="right" w:leader="dot" w:pos="9356"/>
        </w:tabs>
        <w:ind w:right="70"/>
        <w:rPr>
          <w:rFonts w:ascii="Futura Lt BT" w:hAnsi="Futura Lt BT"/>
          <w:color w:val="005CA9"/>
        </w:rPr>
      </w:pPr>
    </w:p>
    <w:p w14:paraId="17591188" w14:textId="21823337" w:rsidR="006848D0" w:rsidRPr="006848D0" w:rsidRDefault="006848D0" w:rsidP="006848D0">
      <w:pPr>
        <w:pBdr>
          <w:bottom w:val="single" w:sz="4" w:space="1" w:color="005CA9"/>
        </w:pBdr>
        <w:tabs>
          <w:tab w:val="left" w:pos="2835"/>
          <w:tab w:val="right" w:leader="dot" w:pos="9356"/>
        </w:tabs>
        <w:ind w:right="70"/>
        <w:rPr>
          <w:rFonts w:ascii="Futura Lt BT" w:hAnsi="Futura Lt BT"/>
          <w:b/>
          <w:bCs/>
          <w:color w:val="005CA9"/>
          <w:sz w:val="20"/>
          <w:szCs w:val="20"/>
        </w:rPr>
      </w:pPr>
      <w:r w:rsidRPr="006848D0">
        <w:rPr>
          <w:rFonts w:ascii="Futura Lt BT" w:hAnsi="Futura Lt BT"/>
          <w:b/>
          <w:bCs/>
          <w:color w:val="005CA9"/>
          <w:sz w:val="20"/>
          <w:szCs w:val="20"/>
        </w:rPr>
        <w:t>Demonstrações Contábeis</w:t>
      </w:r>
    </w:p>
    <w:p w14:paraId="25FF3D42" w14:textId="4BDDC433" w:rsidR="006848D0" w:rsidRDefault="006848D0" w:rsidP="00CE5FD1">
      <w:pPr>
        <w:tabs>
          <w:tab w:val="left" w:pos="2835"/>
          <w:tab w:val="right" w:leader="dot" w:pos="9356"/>
        </w:tabs>
        <w:ind w:right="70"/>
        <w:rPr>
          <w:rFonts w:ascii="Futura Lt BT" w:hAnsi="Futura Lt BT"/>
          <w:color w:val="005CA9"/>
          <w:sz w:val="20"/>
          <w:szCs w:val="20"/>
        </w:rPr>
      </w:pPr>
    </w:p>
    <w:p w14:paraId="62DBFFC7" w14:textId="65B40A76" w:rsidR="006848D0" w:rsidRPr="006848D0" w:rsidRDefault="005F303D">
      <w:pPr>
        <w:pStyle w:val="Sumrio1"/>
        <w:rPr>
          <w:rFonts w:ascii="Futura Lt BT" w:eastAsiaTheme="minorEastAsia" w:hAnsi="Futura Lt BT" w:cstheme="minorBidi"/>
          <w:color w:val="005CA9"/>
          <w:sz w:val="22"/>
          <w:szCs w:val="22"/>
        </w:rPr>
      </w:pPr>
      <w:r w:rsidRPr="006848D0">
        <w:rPr>
          <w:rFonts w:ascii="Futura Lt BT" w:hAnsi="Futura Lt BT" w:cs="Arial"/>
          <w:color w:val="005CA9"/>
        </w:rPr>
        <w:fldChar w:fldCharType="begin"/>
      </w:r>
      <w:r w:rsidRPr="006848D0">
        <w:rPr>
          <w:rFonts w:ascii="Futura Lt BT" w:hAnsi="Futura Lt BT" w:cs="Arial"/>
          <w:color w:val="005CA9"/>
        </w:rPr>
        <w:instrText xml:space="preserve"> TOC \o "1-1" \h \z \u </w:instrText>
      </w:r>
      <w:r w:rsidRPr="006848D0">
        <w:rPr>
          <w:rFonts w:ascii="Futura Lt BT" w:hAnsi="Futura Lt BT" w:cs="Arial"/>
          <w:color w:val="005CA9"/>
        </w:rPr>
        <w:fldChar w:fldCharType="separate"/>
      </w:r>
      <w:hyperlink w:anchor="_Toc118812198" w:history="1">
        <w:r w:rsidR="006848D0" w:rsidRPr="006848D0">
          <w:rPr>
            <w:rStyle w:val="Hyperlink"/>
            <w:rFonts w:ascii="Futura Lt BT" w:hAnsi="Futura Lt BT"/>
            <w:color w:val="005CA9"/>
          </w:rPr>
          <w:t>Balanços Patrimoniais Intermediários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_Toc118812198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3</w:t>
        </w:r>
        <w:r w:rsidR="006848D0" w:rsidRPr="006848D0">
          <w:rPr>
            <w:rFonts w:ascii="Futura Lt BT" w:hAnsi="Futura Lt BT"/>
            <w:webHidden/>
            <w:color w:val="005CA9"/>
          </w:rPr>
          <w:fldChar w:fldCharType="end"/>
        </w:r>
      </w:hyperlink>
    </w:p>
    <w:p w14:paraId="2CF05D72" w14:textId="69ABD289" w:rsidR="006848D0" w:rsidRPr="006848D0" w:rsidRDefault="00FC5CB1">
      <w:pPr>
        <w:pStyle w:val="Sumrio1"/>
        <w:rPr>
          <w:rFonts w:ascii="Futura Lt BT" w:eastAsiaTheme="minorEastAsia" w:hAnsi="Futura Lt BT" w:cstheme="minorBidi"/>
          <w:color w:val="005CA9"/>
          <w:sz w:val="22"/>
          <w:szCs w:val="22"/>
        </w:rPr>
      </w:pPr>
      <w:hyperlink w:anchor="_Toc118812199" w:history="1">
        <w:r w:rsidR="006848D0" w:rsidRPr="006848D0">
          <w:rPr>
            <w:rStyle w:val="Hyperlink"/>
            <w:rFonts w:ascii="Futura Lt BT" w:hAnsi="Futura Lt BT"/>
            <w:color w:val="005CA9"/>
          </w:rPr>
          <w:t>Demonstrações Intermediárias do Resultado</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_Toc118812199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4</w:t>
        </w:r>
        <w:r w:rsidR="006848D0" w:rsidRPr="006848D0">
          <w:rPr>
            <w:rFonts w:ascii="Futura Lt BT" w:hAnsi="Futura Lt BT"/>
            <w:webHidden/>
            <w:color w:val="005CA9"/>
          </w:rPr>
          <w:fldChar w:fldCharType="end"/>
        </w:r>
      </w:hyperlink>
    </w:p>
    <w:p w14:paraId="1C3DA453" w14:textId="6C06810C" w:rsidR="006848D0" w:rsidRPr="006848D0" w:rsidRDefault="00FC5CB1">
      <w:pPr>
        <w:pStyle w:val="Sumrio1"/>
        <w:rPr>
          <w:rFonts w:ascii="Futura Lt BT" w:eastAsiaTheme="minorEastAsia" w:hAnsi="Futura Lt BT" w:cstheme="minorBidi"/>
          <w:color w:val="005CA9"/>
          <w:sz w:val="22"/>
          <w:szCs w:val="22"/>
        </w:rPr>
      </w:pPr>
      <w:hyperlink w:anchor="_Toc118812200" w:history="1">
        <w:r w:rsidR="006848D0" w:rsidRPr="006848D0">
          <w:rPr>
            <w:rStyle w:val="Hyperlink"/>
            <w:rFonts w:ascii="Futura Lt BT" w:hAnsi="Futura Lt BT"/>
            <w:color w:val="005CA9"/>
          </w:rPr>
          <w:t>Demonstrações Intermediárias do Resultado Abrangente</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_Toc118812200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5</w:t>
        </w:r>
        <w:r w:rsidR="006848D0" w:rsidRPr="006848D0">
          <w:rPr>
            <w:rFonts w:ascii="Futura Lt BT" w:hAnsi="Futura Lt BT"/>
            <w:webHidden/>
            <w:color w:val="005CA9"/>
          </w:rPr>
          <w:fldChar w:fldCharType="end"/>
        </w:r>
      </w:hyperlink>
    </w:p>
    <w:p w14:paraId="03D5C9B1" w14:textId="7BFDEF44" w:rsidR="006848D0" w:rsidRPr="006848D0" w:rsidRDefault="00FC5CB1">
      <w:pPr>
        <w:pStyle w:val="Sumrio1"/>
        <w:rPr>
          <w:rFonts w:ascii="Futura Lt BT" w:eastAsiaTheme="minorEastAsia" w:hAnsi="Futura Lt BT" w:cstheme="minorBidi"/>
          <w:color w:val="005CA9"/>
          <w:sz w:val="22"/>
          <w:szCs w:val="22"/>
        </w:rPr>
      </w:pPr>
      <w:hyperlink w:anchor="_Toc118812201" w:history="1">
        <w:r w:rsidR="006848D0" w:rsidRPr="006848D0">
          <w:rPr>
            <w:rStyle w:val="Hyperlink"/>
            <w:rFonts w:ascii="Futura Lt BT" w:hAnsi="Futura Lt BT"/>
            <w:color w:val="005CA9"/>
          </w:rPr>
          <w:t>Demonstrações Intermediárias das Mutações do Patrimônio Líquido</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_Toc118812201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6</w:t>
        </w:r>
        <w:r w:rsidR="006848D0" w:rsidRPr="006848D0">
          <w:rPr>
            <w:rFonts w:ascii="Futura Lt BT" w:hAnsi="Futura Lt BT"/>
            <w:webHidden/>
            <w:color w:val="005CA9"/>
          </w:rPr>
          <w:fldChar w:fldCharType="end"/>
        </w:r>
      </w:hyperlink>
    </w:p>
    <w:p w14:paraId="3BA72DFE" w14:textId="09FCBCAF" w:rsidR="006848D0" w:rsidRPr="006848D0" w:rsidRDefault="00FC5CB1">
      <w:pPr>
        <w:pStyle w:val="Sumrio1"/>
        <w:rPr>
          <w:rFonts w:ascii="Futura Lt BT" w:eastAsiaTheme="minorEastAsia" w:hAnsi="Futura Lt BT" w:cstheme="minorBidi"/>
          <w:color w:val="005CA9"/>
          <w:sz w:val="22"/>
          <w:szCs w:val="22"/>
        </w:rPr>
      </w:pPr>
      <w:hyperlink w:anchor="_Toc118812202" w:history="1">
        <w:r w:rsidR="006848D0" w:rsidRPr="006848D0">
          <w:rPr>
            <w:rStyle w:val="Hyperlink"/>
            <w:rFonts w:ascii="Futura Lt BT" w:hAnsi="Futura Lt BT"/>
            <w:color w:val="005CA9"/>
          </w:rPr>
          <w:t>Demonstrações Intermediárias dos Fluxos de Caixa</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_Toc118812202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8</w:t>
        </w:r>
        <w:r w:rsidR="006848D0" w:rsidRPr="006848D0">
          <w:rPr>
            <w:rFonts w:ascii="Futura Lt BT" w:hAnsi="Futura Lt BT"/>
            <w:webHidden/>
            <w:color w:val="005CA9"/>
          </w:rPr>
          <w:fldChar w:fldCharType="end"/>
        </w:r>
      </w:hyperlink>
    </w:p>
    <w:p w14:paraId="179C46F0" w14:textId="6FF02CA9" w:rsidR="006848D0" w:rsidRDefault="00FC5CB1">
      <w:pPr>
        <w:pStyle w:val="Sumrio1"/>
        <w:rPr>
          <w:rStyle w:val="Hyperlink"/>
          <w:rFonts w:ascii="Futura Lt BT" w:hAnsi="Futura Lt BT"/>
          <w:color w:val="005CA9"/>
        </w:rPr>
      </w:pPr>
      <w:hyperlink w:anchor="_Toc118812203" w:history="1">
        <w:r w:rsidR="006848D0" w:rsidRPr="006848D0">
          <w:rPr>
            <w:rStyle w:val="Hyperlink"/>
            <w:rFonts w:ascii="Futura Lt BT" w:hAnsi="Futura Lt BT"/>
            <w:color w:val="005CA9"/>
          </w:rPr>
          <w:t>Demonstrações Intermediárias do Valor Adicionado</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_Toc118812203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9</w:t>
        </w:r>
        <w:r w:rsidR="006848D0" w:rsidRPr="006848D0">
          <w:rPr>
            <w:rFonts w:ascii="Futura Lt BT" w:hAnsi="Futura Lt BT"/>
            <w:webHidden/>
            <w:color w:val="005CA9"/>
          </w:rPr>
          <w:fldChar w:fldCharType="end"/>
        </w:r>
      </w:hyperlink>
    </w:p>
    <w:p w14:paraId="7869F622" w14:textId="141478F4" w:rsidR="006848D0" w:rsidRPr="0018431E" w:rsidRDefault="006848D0" w:rsidP="006848D0">
      <w:pPr>
        <w:rPr>
          <w:rFonts w:ascii="Futura Lt BT" w:hAnsi="Futura Lt BT"/>
          <w:noProof/>
        </w:rPr>
      </w:pPr>
    </w:p>
    <w:p w14:paraId="78A0715E" w14:textId="77777777" w:rsidR="006848D0" w:rsidRPr="006848D0" w:rsidRDefault="006848D0" w:rsidP="006848D0">
      <w:pPr>
        <w:pBdr>
          <w:bottom w:val="single" w:sz="4" w:space="1" w:color="005CA9"/>
        </w:pBdr>
        <w:rPr>
          <w:rFonts w:ascii="Futura Lt BT" w:hAnsi="Futura Lt BT"/>
          <w:b/>
          <w:bCs/>
          <w:noProof/>
          <w:color w:val="005CA9"/>
          <w:sz w:val="20"/>
          <w:szCs w:val="20"/>
        </w:rPr>
        <w:sectPr w:rsidR="006848D0" w:rsidRPr="006848D0" w:rsidSect="002006EF">
          <w:headerReference w:type="default" r:id="rId17"/>
          <w:footerReference w:type="default" r:id="rId18"/>
          <w:pgSz w:w="11907" w:h="16840" w:code="9"/>
          <w:pgMar w:top="1418" w:right="851" w:bottom="851" w:left="1418" w:header="1134" w:footer="709" w:gutter="0"/>
          <w:cols w:space="708"/>
          <w:docGrid w:linePitch="360"/>
        </w:sectPr>
      </w:pPr>
      <w:r w:rsidRPr="006848D0">
        <w:rPr>
          <w:rFonts w:ascii="Futura Lt BT" w:hAnsi="Futura Lt BT"/>
          <w:b/>
          <w:bCs/>
          <w:noProof/>
          <w:color w:val="005CA9"/>
          <w:sz w:val="20"/>
          <w:szCs w:val="20"/>
        </w:rPr>
        <w:t>Notas Explicativas</w:t>
      </w:r>
    </w:p>
    <w:p w14:paraId="29650495" w14:textId="77777777" w:rsidR="006848D0" w:rsidRPr="00EF5751" w:rsidRDefault="006848D0">
      <w:pPr>
        <w:pStyle w:val="Sumrio1"/>
        <w:rPr>
          <w:rStyle w:val="Hyperlink"/>
          <w:rFonts w:ascii="Futura Lt BT" w:hAnsi="Futura Lt BT"/>
          <w:color w:val="005CA9"/>
        </w:rPr>
        <w:sectPr w:rsidR="006848D0" w:rsidRPr="00EF5751" w:rsidSect="006848D0">
          <w:type w:val="continuous"/>
          <w:pgSz w:w="11907" w:h="16840" w:code="9"/>
          <w:pgMar w:top="1418" w:right="851" w:bottom="851" w:left="1418" w:header="1134" w:footer="709" w:gutter="0"/>
          <w:cols w:space="708"/>
          <w:docGrid w:linePitch="360"/>
        </w:sectPr>
      </w:pPr>
    </w:p>
    <w:p w14:paraId="615A1A9C" w14:textId="5D3D40D9" w:rsidR="006848D0" w:rsidRPr="006848D0" w:rsidRDefault="00FC5CB1">
      <w:pPr>
        <w:pStyle w:val="Sumrio1"/>
        <w:rPr>
          <w:rFonts w:ascii="Futura Lt BT" w:eastAsiaTheme="minorEastAsia" w:hAnsi="Futura Lt BT" w:cstheme="minorBidi"/>
          <w:color w:val="005CA9"/>
          <w:sz w:val="22"/>
          <w:szCs w:val="22"/>
        </w:rPr>
      </w:pPr>
      <w:hyperlink w:anchor="_Toc118812204" w:history="1">
        <w:r w:rsidR="006848D0" w:rsidRPr="006848D0">
          <w:rPr>
            <w:rStyle w:val="Hyperlink"/>
            <w:rFonts w:ascii="Futura Lt BT" w:hAnsi="Futura Lt BT"/>
            <w:color w:val="005CA9"/>
          </w:rPr>
          <w:t>Nota   1 – Contexto operacional</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_Toc118812204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10</w:t>
        </w:r>
        <w:r w:rsidR="006848D0" w:rsidRPr="006848D0">
          <w:rPr>
            <w:rFonts w:ascii="Futura Lt BT" w:hAnsi="Futura Lt BT"/>
            <w:webHidden/>
            <w:color w:val="005CA9"/>
          </w:rPr>
          <w:fldChar w:fldCharType="end"/>
        </w:r>
      </w:hyperlink>
    </w:p>
    <w:p w14:paraId="58BBC011" w14:textId="68878921" w:rsidR="006848D0" w:rsidRPr="006848D0" w:rsidRDefault="00FC5CB1">
      <w:pPr>
        <w:pStyle w:val="Sumrio1"/>
        <w:rPr>
          <w:rFonts w:ascii="Futura Lt BT" w:eastAsiaTheme="minorEastAsia" w:hAnsi="Futura Lt BT" w:cstheme="minorBidi"/>
          <w:color w:val="005CA9"/>
          <w:sz w:val="22"/>
          <w:szCs w:val="22"/>
        </w:rPr>
      </w:pPr>
      <w:hyperlink w:anchor="_Toc118812205" w:history="1">
        <w:r w:rsidR="006848D0" w:rsidRPr="006848D0">
          <w:rPr>
            <w:rStyle w:val="Hyperlink"/>
            <w:rFonts w:ascii="Futura Lt BT" w:hAnsi="Futura Lt BT"/>
            <w:color w:val="005CA9"/>
          </w:rPr>
          <w:t>Nota   2 – Apresentação das demonstrações contábeis</w:t>
        </w:r>
        <w:r w:rsidR="006848D0" w:rsidRPr="006848D0">
          <w:rPr>
            <w:rFonts w:ascii="Futura Lt BT" w:hAnsi="Futura Lt BT"/>
            <w:webHidden/>
            <w:color w:val="005CA9"/>
          </w:rPr>
          <w:tab/>
        </w:r>
        <w:r w:rsidR="006848D0">
          <w:rPr>
            <w:rFonts w:ascii="Futura Lt BT" w:hAnsi="Futura Lt BT"/>
            <w:webHidden/>
            <w:color w:val="005CA9"/>
          </w:rPr>
          <w:tab/>
        </w:r>
        <w:r w:rsid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_Toc118812205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11</w:t>
        </w:r>
        <w:r w:rsidR="006848D0" w:rsidRPr="006848D0">
          <w:rPr>
            <w:rFonts w:ascii="Futura Lt BT" w:hAnsi="Futura Lt BT"/>
            <w:webHidden/>
            <w:color w:val="005CA9"/>
          </w:rPr>
          <w:fldChar w:fldCharType="end"/>
        </w:r>
      </w:hyperlink>
    </w:p>
    <w:p w14:paraId="35C42D82" w14:textId="73C42817" w:rsidR="006848D0" w:rsidRPr="006848D0" w:rsidRDefault="00FC5CB1">
      <w:pPr>
        <w:pStyle w:val="Sumrio1"/>
        <w:rPr>
          <w:rFonts w:ascii="Futura Lt BT" w:eastAsiaTheme="minorEastAsia" w:hAnsi="Futura Lt BT" w:cstheme="minorBidi"/>
          <w:color w:val="005CA9"/>
          <w:sz w:val="22"/>
          <w:szCs w:val="22"/>
        </w:rPr>
      </w:pPr>
      <w:hyperlink w:anchor="_Toc118812206" w:history="1">
        <w:r w:rsidR="006848D0" w:rsidRPr="006848D0">
          <w:rPr>
            <w:rStyle w:val="Hyperlink"/>
            <w:rFonts w:ascii="Futura Lt BT" w:hAnsi="Futura Lt BT"/>
            <w:color w:val="005CA9"/>
          </w:rPr>
          <w:t>Nota   3 – Principais práticas, julgamentos e estimativas contábeis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_Toc118812206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12</w:t>
        </w:r>
        <w:r w:rsidR="006848D0" w:rsidRPr="006848D0">
          <w:rPr>
            <w:rFonts w:ascii="Futura Lt BT" w:hAnsi="Futura Lt BT"/>
            <w:webHidden/>
            <w:color w:val="005CA9"/>
          </w:rPr>
          <w:fldChar w:fldCharType="end"/>
        </w:r>
      </w:hyperlink>
    </w:p>
    <w:p w14:paraId="4212AC31" w14:textId="6F8D51F4" w:rsidR="006848D0" w:rsidRPr="006848D0" w:rsidRDefault="00FC5CB1">
      <w:pPr>
        <w:pStyle w:val="Sumrio1"/>
        <w:rPr>
          <w:rFonts w:ascii="Futura Lt BT" w:eastAsiaTheme="minorEastAsia" w:hAnsi="Futura Lt BT" w:cstheme="minorBidi"/>
          <w:color w:val="005CA9"/>
          <w:sz w:val="22"/>
          <w:szCs w:val="22"/>
        </w:rPr>
      </w:pPr>
      <w:hyperlink w:anchor="_Toc118812207" w:history="1">
        <w:r w:rsidR="006848D0" w:rsidRPr="006848D0">
          <w:rPr>
            <w:rStyle w:val="Hyperlink"/>
            <w:rFonts w:ascii="Futura Lt BT" w:hAnsi="Futura Lt BT"/>
            <w:color w:val="005CA9"/>
          </w:rPr>
          <w:t>Nota   4 – Caixa e equivalentes de caixa</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_Toc118812207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19</w:t>
        </w:r>
        <w:r w:rsidR="006848D0" w:rsidRPr="006848D0">
          <w:rPr>
            <w:rFonts w:ascii="Futura Lt BT" w:hAnsi="Futura Lt BT"/>
            <w:webHidden/>
            <w:color w:val="005CA9"/>
          </w:rPr>
          <w:fldChar w:fldCharType="end"/>
        </w:r>
      </w:hyperlink>
    </w:p>
    <w:p w14:paraId="6164B714" w14:textId="2DC6A1E1" w:rsidR="006848D0" w:rsidRPr="006848D0" w:rsidRDefault="00FC5CB1">
      <w:pPr>
        <w:pStyle w:val="Sumrio1"/>
        <w:rPr>
          <w:rFonts w:ascii="Futura Lt BT" w:eastAsiaTheme="minorEastAsia" w:hAnsi="Futura Lt BT" w:cstheme="minorBidi"/>
          <w:color w:val="005CA9"/>
          <w:sz w:val="22"/>
          <w:szCs w:val="22"/>
        </w:rPr>
      </w:pPr>
      <w:hyperlink w:anchor="_Toc118812208" w:history="1">
        <w:r w:rsidR="006848D0" w:rsidRPr="006848D0">
          <w:rPr>
            <w:rStyle w:val="Hyperlink"/>
            <w:rFonts w:ascii="Futura Lt BT" w:hAnsi="Futura Lt BT"/>
            <w:color w:val="005CA9"/>
          </w:rPr>
          <w:t>Nota   5 – Depósitos no Banco Central</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_Toc118812208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19</w:t>
        </w:r>
        <w:r w:rsidR="006848D0" w:rsidRPr="006848D0">
          <w:rPr>
            <w:rFonts w:ascii="Futura Lt BT" w:hAnsi="Futura Lt BT"/>
            <w:webHidden/>
            <w:color w:val="005CA9"/>
          </w:rPr>
          <w:fldChar w:fldCharType="end"/>
        </w:r>
      </w:hyperlink>
    </w:p>
    <w:p w14:paraId="6FD06DF4" w14:textId="186540F3" w:rsidR="006848D0" w:rsidRPr="006848D0" w:rsidRDefault="00FC5CB1">
      <w:pPr>
        <w:pStyle w:val="Sumrio1"/>
        <w:rPr>
          <w:rFonts w:ascii="Futura Lt BT" w:eastAsiaTheme="minorEastAsia" w:hAnsi="Futura Lt BT" w:cstheme="minorBidi"/>
          <w:color w:val="005CA9"/>
          <w:sz w:val="22"/>
          <w:szCs w:val="22"/>
        </w:rPr>
      </w:pPr>
      <w:hyperlink w:anchor="_Toc118812209" w:history="1">
        <w:r w:rsidR="006848D0" w:rsidRPr="006848D0">
          <w:rPr>
            <w:rStyle w:val="Hyperlink"/>
            <w:rFonts w:ascii="Futura Lt BT" w:hAnsi="Futura Lt BT"/>
            <w:color w:val="005CA9"/>
          </w:rPr>
          <w:t>Nota   6 – Aplicações interfinanceiras de liquidez</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_Toc118812209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20</w:t>
        </w:r>
        <w:r w:rsidR="006848D0" w:rsidRPr="006848D0">
          <w:rPr>
            <w:rFonts w:ascii="Futura Lt BT" w:hAnsi="Futura Lt BT"/>
            <w:webHidden/>
            <w:color w:val="005CA9"/>
          </w:rPr>
          <w:fldChar w:fldCharType="end"/>
        </w:r>
      </w:hyperlink>
    </w:p>
    <w:p w14:paraId="2A1714DD" w14:textId="71364271" w:rsidR="006848D0" w:rsidRPr="006848D0" w:rsidRDefault="00FC5CB1">
      <w:pPr>
        <w:pStyle w:val="Sumrio1"/>
        <w:rPr>
          <w:rFonts w:ascii="Futura Lt BT" w:eastAsiaTheme="minorEastAsia" w:hAnsi="Futura Lt BT" w:cstheme="minorBidi"/>
          <w:color w:val="005CA9"/>
          <w:sz w:val="22"/>
          <w:szCs w:val="22"/>
        </w:rPr>
      </w:pPr>
      <w:hyperlink w:anchor="_Toc118812210" w:history="1">
        <w:r w:rsidR="006848D0" w:rsidRPr="006848D0">
          <w:rPr>
            <w:rStyle w:val="Hyperlink"/>
            <w:rFonts w:ascii="Futura Lt BT" w:hAnsi="Futura Lt BT"/>
            <w:color w:val="005CA9"/>
          </w:rPr>
          <w:t>Nota   7 – Títulos e valores mobiliários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_Toc118812210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22</w:t>
        </w:r>
        <w:r w:rsidR="006848D0" w:rsidRPr="006848D0">
          <w:rPr>
            <w:rFonts w:ascii="Futura Lt BT" w:hAnsi="Futura Lt BT"/>
            <w:webHidden/>
            <w:color w:val="005CA9"/>
          </w:rPr>
          <w:fldChar w:fldCharType="end"/>
        </w:r>
      </w:hyperlink>
    </w:p>
    <w:p w14:paraId="5288396D" w14:textId="15A4C14C" w:rsidR="006848D0" w:rsidRPr="006848D0" w:rsidRDefault="00FC5CB1">
      <w:pPr>
        <w:pStyle w:val="Sumrio1"/>
        <w:rPr>
          <w:rFonts w:ascii="Futura Lt BT" w:eastAsiaTheme="minorEastAsia" w:hAnsi="Futura Lt BT" w:cstheme="minorBidi"/>
          <w:color w:val="005CA9"/>
          <w:sz w:val="22"/>
          <w:szCs w:val="22"/>
        </w:rPr>
      </w:pPr>
      <w:hyperlink w:anchor="_Toc118812211" w:history="1">
        <w:r w:rsidR="006848D0" w:rsidRPr="006848D0">
          <w:rPr>
            <w:rStyle w:val="Hyperlink"/>
            <w:rFonts w:ascii="Futura Lt BT" w:hAnsi="Futura Lt BT"/>
            <w:color w:val="005CA9"/>
          </w:rPr>
          <w:t>Nota   8 – Instrumentos financeiros derivativos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_Toc118812211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31</w:t>
        </w:r>
        <w:r w:rsidR="006848D0" w:rsidRPr="006848D0">
          <w:rPr>
            <w:rFonts w:ascii="Futura Lt BT" w:hAnsi="Futura Lt BT"/>
            <w:webHidden/>
            <w:color w:val="005CA9"/>
          </w:rPr>
          <w:fldChar w:fldCharType="end"/>
        </w:r>
      </w:hyperlink>
    </w:p>
    <w:p w14:paraId="4F0FEDF4" w14:textId="2591A77C" w:rsidR="006848D0" w:rsidRPr="006848D0" w:rsidRDefault="00FC5CB1">
      <w:pPr>
        <w:pStyle w:val="Sumrio1"/>
        <w:rPr>
          <w:rFonts w:ascii="Futura Lt BT" w:eastAsiaTheme="minorEastAsia" w:hAnsi="Futura Lt BT" w:cstheme="minorBidi"/>
          <w:color w:val="005CA9"/>
          <w:sz w:val="22"/>
          <w:szCs w:val="22"/>
        </w:rPr>
      </w:pPr>
      <w:hyperlink w:anchor="_Toc118812212" w:history="1">
        <w:r w:rsidR="006848D0" w:rsidRPr="006848D0">
          <w:rPr>
            <w:rStyle w:val="Hyperlink"/>
            <w:rFonts w:ascii="Futura Lt BT" w:hAnsi="Futura Lt BT"/>
            <w:color w:val="005CA9"/>
          </w:rPr>
          <w:t>Nota  9 – Carteira de crédito</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_Toc118812212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36</w:t>
        </w:r>
        <w:r w:rsidR="006848D0" w:rsidRPr="006848D0">
          <w:rPr>
            <w:rFonts w:ascii="Futura Lt BT" w:hAnsi="Futura Lt BT"/>
            <w:webHidden/>
            <w:color w:val="005CA9"/>
          </w:rPr>
          <w:fldChar w:fldCharType="end"/>
        </w:r>
      </w:hyperlink>
    </w:p>
    <w:p w14:paraId="31287DF0" w14:textId="3F9236C7" w:rsidR="006848D0" w:rsidRPr="006848D0" w:rsidRDefault="00FC5CB1">
      <w:pPr>
        <w:pStyle w:val="Sumrio1"/>
        <w:rPr>
          <w:rFonts w:ascii="Futura Lt BT" w:eastAsiaTheme="minorEastAsia" w:hAnsi="Futura Lt BT" w:cstheme="minorBidi"/>
          <w:color w:val="005CA9"/>
          <w:sz w:val="22"/>
          <w:szCs w:val="22"/>
        </w:rPr>
      </w:pPr>
      <w:hyperlink w:anchor="_Toc118812213" w:history="1">
        <w:r w:rsidR="006848D0" w:rsidRPr="006848D0">
          <w:rPr>
            <w:rStyle w:val="Hyperlink"/>
            <w:rFonts w:ascii="Futura Lt BT" w:hAnsi="Futura Lt BT"/>
            <w:color w:val="005CA9"/>
          </w:rPr>
          <w:t>Nota 10 – Outros ativos financeiros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_Toc118812213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43</w:t>
        </w:r>
        <w:r w:rsidR="006848D0" w:rsidRPr="006848D0">
          <w:rPr>
            <w:rFonts w:ascii="Futura Lt BT" w:hAnsi="Futura Lt BT"/>
            <w:webHidden/>
            <w:color w:val="005CA9"/>
          </w:rPr>
          <w:fldChar w:fldCharType="end"/>
        </w:r>
      </w:hyperlink>
    </w:p>
    <w:p w14:paraId="797420EC" w14:textId="72CAE2C8" w:rsidR="006848D0" w:rsidRPr="006848D0" w:rsidRDefault="00FC5CB1">
      <w:pPr>
        <w:pStyle w:val="Sumrio1"/>
        <w:rPr>
          <w:rFonts w:ascii="Futura Lt BT" w:eastAsiaTheme="minorEastAsia" w:hAnsi="Futura Lt BT" w:cstheme="minorBidi"/>
          <w:color w:val="005CA9"/>
          <w:sz w:val="22"/>
          <w:szCs w:val="22"/>
        </w:rPr>
      </w:pPr>
      <w:hyperlink w:anchor="_Toc118812214" w:history="1">
        <w:r w:rsidR="006848D0" w:rsidRPr="006848D0">
          <w:rPr>
            <w:rStyle w:val="Hyperlink"/>
            <w:rFonts w:ascii="Futura Lt BT" w:hAnsi="Futura Lt BT"/>
            <w:color w:val="005CA9"/>
          </w:rPr>
          <w:t>Nota 11 – Investimentos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_Toc118812214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44</w:t>
        </w:r>
        <w:r w:rsidR="006848D0" w:rsidRPr="006848D0">
          <w:rPr>
            <w:rFonts w:ascii="Futura Lt BT" w:hAnsi="Futura Lt BT"/>
            <w:webHidden/>
            <w:color w:val="005CA9"/>
          </w:rPr>
          <w:fldChar w:fldCharType="end"/>
        </w:r>
      </w:hyperlink>
    </w:p>
    <w:p w14:paraId="771FFB89" w14:textId="62241AA7" w:rsidR="006848D0" w:rsidRPr="006848D0" w:rsidRDefault="00FC5CB1">
      <w:pPr>
        <w:pStyle w:val="Sumrio1"/>
        <w:rPr>
          <w:rFonts w:ascii="Futura Lt BT" w:eastAsiaTheme="minorEastAsia" w:hAnsi="Futura Lt BT" w:cstheme="minorBidi"/>
          <w:color w:val="005CA9"/>
          <w:sz w:val="22"/>
          <w:szCs w:val="22"/>
        </w:rPr>
      </w:pPr>
      <w:hyperlink w:anchor="_Toc118812215" w:history="1">
        <w:r w:rsidR="006848D0" w:rsidRPr="006848D0">
          <w:rPr>
            <w:rStyle w:val="Hyperlink"/>
            <w:rFonts w:ascii="Futura Lt BT" w:hAnsi="Futura Lt BT"/>
            <w:color w:val="005CA9"/>
          </w:rPr>
          <w:t>Nota 12 – Imobilizado de uso</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_Toc118812215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51</w:t>
        </w:r>
        <w:r w:rsidR="006848D0" w:rsidRPr="006848D0">
          <w:rPr>
            <w:rFonts w:ascii="Futura Lt BT" w:hAnsi="Futura Lt BT"/>
            <w:webHidden/>
            <w:color w:val="005CA9"/>
          </w:rPr>
          <w:fldChar w:fldCharType="end"/>
        </w:r>
      </w:hyperlink>
    </w:p>
    <w:p w14:paraId="2101B613" w14:textId="3284D8B6" w:rsidR="006848D0" w:rsidRPr="006848D0" w:rsidRDefault="00FC5CB1">
      <w:pPr>
        <w:pStyle w:val="Sumrio1"/>
        <w:rPr>
          <w:rFonts w:ascii="Futura Lt BT" w:eastAsiaTheme="minorEastAsia" w:hAnsi="Futura Lt BT" w:cstheme="minorBidi"/>
          <w:color w:val="005CA9"/>
          <w:sz w:val="22"/>
          <w:szCs w:val="22"/>
        </w:rPr>
      </w:pPr>
      <w:hyperlink w:anchor="_Toc118812216" w:history="1">
        <w:r w:rsidR="006848D0" w:rsidRPr="006848D0">
          <w:rPr>
            <w:rStyle w:val="Hyperlink"/>
            <w:rFonts w:ascii="Futura Lt BT" w:hAnsi="Futura Lt BT"/>
            <w:color w:val="005CA9"/>
          </w:rPr>
          <w:t>Nota 13 – Intangível</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_Toc118812216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52</w:t>
        </w:r>
        <w:r w:rsidR="006848D0" w:rsidRPr="006848D0">
          <w:rPr>
            <w:rFonts w:ascii="Futura Lt BT" w:hAnsi="Futura Lt BT"/>
            <w:webHidden/>
            <w:color w:val="005CA9"/>
          </w:rPr>
          <w:fldChar w:fldCharType="end"/>
        </w:r>
      </w:hyperlink>
    </w:p>
    <w:p w14:paraId="59B2C1C1" w14:textId="5039054D" w:rsidR="006848D0" w:rsidRPr="006848D0" w:rsidRDefault="00FC5CB1">
      <w:pPr>
        <w:pStyle w:val="Sumrio1"/>
        <w:rPr>
          <w:rFonts w:ascii="Futura Lt BT" w:eastAsiaTheme="minorEastAsia" w:hAnsi="Futura Lt BT" w:cstheme="minorBidi"/>
          <w:color w:val="005CA9"/>
          <w:sz w:val="22"/>
          <w:szCs w:val="22"/>
        </w:rPr>
      </w:pPr>
      <w:hyperlink w:anchor="_Toc118812217" w:history="1">
        <w:r w:rsidR="006848D0" w:rsidRPr="006848D0">
          <w:rPr>
            <w:rStyle w:val="Hyperlink"/>
            <w:rFonts w:ascii="Futura Lt BT" w:hAnsi="Futura Lt BT"/>
            <w:color w:val="005CA9"/>
          </w:rPr>
          <w:t>Nota 14 – Outros ativos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_Toc118812217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52</w:t>
        </w:r>
        <w:r w:rsidR="006848D0" w:rsidRPr="006848D0">
          <w:rPr>
            <w:rFonts w:ascii="Futura Lt BT" w:hAnsi="Futura Lt BT"/>
            <w:webHidden/>
            <w:color w:val="005CA9"/>
          </w:rPr>
          <w:fldChar w:fldCharType="end"/>
        </w:r>
      </w:hyperlink>
    </w:p>
    <w:p w14:paraId="39BFF490" w14:textId="61B726AA" w:rsidR="006848D0" w:rsidRPr="006848D0" w:rsidRDefault="00FC5CB1">
      <w:pPr>
        <w:pStyle w:val="Sumrio1"/>
        <w:rPr>
          <w:rFonts w:ascii="Futura Lt BT" w:eastAsiaTheme="minorEastAsia" w:hAnsi="Futura Lt BT" w:cstheme="minorBidi"/>
          <w:color w:val="005CA9"/>
          <w:sz w:val="22"/>
          <w:szCs w:val="22"/>
        </w:rPr>
      </w:pPr>
      <w:hyperlink w:anchor="_Toc118812218" w:history="1">
        <w:r w:rsidR="006848D0" w:rsidRPr="006848D0">
          <w:rPr>
            <w:rStyle w:val="Hyperlink"/>
            <w:rFonts w:ascii="Futura Lt BT" w:hAnsi="Futura Lt BT"/>
            <w:color w:val="005CA9"/>
          </w:rPr>
          <w:t>Nota 15 – Recursos de clientes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_Toc118812218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54</w:t>
        </w:r>
        <w:r w:rsidR="006848D0" w:rsidRPr="006848D0">
          <w:rPr>
            <w:rFonts w:ascii="Futura Lt BT" w:hAnsi="Futura Lt BT"/>
            <w:webHidden/>
            <w:color w:val="005CA9"/>
          </w:rPr>
          <w:fldChar w:fldCharType="end"/>
        </w:r>
      </w:hyperlink>
    </w:p>
    <w:p w14:paraId="1415FDED" w14:textId="751C9B25" w:rsidR="006848D0" w:rsidRPr="006848D0" w:rsidRDefault="00FC5CB1">
      <w:pPr>
        <w:pStyle w:val="Sumrio1"/>
        <w:rPr>
          <w:rFonts w:ascii="Futura Lt BT" w:eastAsiaTheme="minorEastAsia" w:hAnsi="Futura Lt BT" w:cstheme="minorBidi"/>
          <w:color w:val="005CA9"/>
          <w:sz w:val="22"/>
          <w:szCs w:val="22"/>
        </w:rPr>
      </w:pPr>
      <w:hyperlink w:anchor="_Toc118812219" w:history="1">
        <w:r w:rsidR="006848D0" w:rsidRPr="006848D0">
          <w:rPr>
            <w:rStyle w:val="Hyperlink"/>
            <w:rFonts w:ascii="Futura Lt BT" w:hAnsi="Futura Lt BT"/>
            <w:color w:val="005CA9"/>
          </w:rPr>
          <w:t>Nota 16 – Recursos de instituições financeiras e outras</w:t>
        </w:r>
        <w:r w:rsidR="006848D0" w:rsidRPr="006848D0">
          <w:rPr>
            <w:rFonts w:ascii="Futura Lt BT" w:hAnsi="Futura Lt BT"/>
            <w:webHidden/>
            <w:color w:val="005CA9"/>
          </w:rPr>
          <w:tab/>
        </w:r>
        <w:r w:rsidR="006848D0">
          <w:rPr>
            <w:rFonts w:ascii="Futura Lt BT" w:hAnsi="Futura Lt BT"/>
            <w:webHidden/>
            <w:color w:val="005CA9"/>
          </w:rPr>
          <w:tab/>
        </w:r>
        <w:r w:rsid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_Toc118812219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56</w:t>
        </w:r>
        <w:r w:rsidR="006848D0" w:rsidRPr="006848D0">
          <w:rPr>
            <w:rFonts w:ascii="Futura Lt BT" w:hAnsi="Futura Lt BT"/>
            <w:webHidden/>
            <w:color w:val="005CA9"/>
          </w:rPr>
          <w:fldChar w:fldCharType="end"/>
        </w:r>
      </w:hyperlink>
    </w:p>
    <w:p w14:paraId="2ABB16C2" w14:textId="65779F92" w:rsidR="006848D0" w:rsidRPr="006848D0" w:rsidRDefault="00FC5CB1">
      <w:pPr>
        <w:pStyle w:val="Sumrio1"/>
        <w:rPr>
          <w:rFonts w:ascii="Futura Lt BT" w:eastAsiaTheme="minorEastAsia" w:hAnsi="Futura Lt BT" w:cstheme="minorBidi"/>
          <w:color w:val="005CA9"/>
          <w:sz w:val="22"/>
          <w:szCs w:val="22"/>
        </w:rPr>
      </w:pPr>
      <w:hyperlink w:anchor="_Toc118812220" w:history="1">
        <w:r w:rsidR="006848D0" w:rsidRPr="006848D0">
          <w:rPr>
            <w:rStyle w:val="Hyperlink"/>
            <w:rFonts w:ascii="Futura Lt BT" w:hAnsi="Futura Lt BT"/>
            <w:color w:val="005CA9"/>
          </w:rPr>
          <w:t>Nota 17 – Recursos de emissões de títulos e valores mobiliários</w:t>
        </w:r>
        <w:r w:rsidR="006848D0">
          <w:rPr>
            <w:rStyle w:val="Hyperlink"/>
            <w:rFonts w:ascii="Futura Lt BT" w:hAnsi="Futura Lt BT"/>
            <w:color w:val="005CA9"/>
          </w:rPr>
          <w:tab/>
        </w:r>
        <w:r w:rsidR="006848D0">
          <w:rPr>
            <w:rStyle w:val="Hyperlink"/>
            <w:rFonts w:ascii="Futura Lt BT" w:hAnsi="Futura Lt BT"/>
            <w:color w:val="005CA9"/>
          </w:rPr>
          <w:tab/>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_Toc118812220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59</w:t>
        </w:r>
        <w:r w:rsidR="006848D0" w:rsidRPr="006848D0">
          <w:rPr>
            <w:rFonts w:ascii="Futura Lt BT" w:hAnsi="Futura Lt BT"/>
            <w:webHidden/>
            <w:color w:val="005CA9"/>
          </w:rPr>
          <w:fldChar w:fldCharType="end"/>
        </w:r>
      </w:hyperlink>
    </w:p>
    <w:p w14:paraId="6664EA04" w14:textId="3C85BD97" w:rsidR="006848D0" w:rsidRPr="006848D0" w:rsidRDefault="00FC5CB1">
      <w:pPr>
        <w:pStyle w:val="Sumrio1"/>
        <w:rPr>
          <w:rFonts w:ascii="Futura Lt BT" w:eastAsiaTheme="minorEastAsia" w:hAnsi="Futura Lt BT" w:cstheme="minorBidi"/>
          <w:color w:val="005CA9"/>
          <w:sz w:val="22"/>
          <w:szCs w:val="22"/>
        </w:rPr>
      </w:pPr>
      <w:hyperlink w:anchor="_Toc118812221" w:history="1">
        <w:r w:rsidR="006848D0" w:rsidRPr="006848D0">
          <w:rPr>
            <w:rStyle w:val="Hyperlink"/>
            <w:rFonts w:ascii="Futura Lt BT" w:hAnsi="Futura Lt BT"/>
            <w:color w:val="005CA9"/>
          </w:rPr>
          <w:t>Nota 18 – Outros passivos financeiros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_Toc118812221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64</w:t>
        </w:r>
        <w:r w:rsidR="006848D0" w:rsidRPr="006848D0">
          <w:rPr>
            <w:rFonts w:ascii="Futura Lt BT" w:hAnsi="Futura Lt BT"/>
            <w:webHidden/>
            <w:color w:val="005CA9"/>
          </w:rPr>
          <w:fldChar w:fldCharType="end"/>
        </w:r>
      </w:hyperlink>
    </w:p>
    <w:p w14:paraId="4872779D" w14:textId="7DEDE9A3" w:rsidR="006848D0" w:rsidRPr="006848D0" w:rsidRDefault="00FC5CB1">
      <w:pPr>
        <w:pStyle w:val="Sumrio1"/>
        <w:rPr>
          <w:rFonts w:ascii="Futura Lt BT" w:eastAsiaTheme="minorEastAsia" w:hAnsi="Futura Lt BT" w:cstheme="minorBidi"/>
          <w:color w:val="005CA9"/>
          <w:sz w:val="22"/>
          <w:szCs w:val="22"/>
        </w:rPr>
      </w:pPr>
      <w:hyperlink w:anchor="_Toc118812222" w:history="1">
        <w:r w:rsidR="006848D0" w:rsidRPr="006848D0">
          <w:rPr>
            <w:rStyle w:val="Hyperlink"/>
            <w:rFonts w:ascii="Futura Lt BT" w:hAnsi="Futura Lt BT"/>
            <w:color w:val="005CA9"/>
          </w:rPr>
          <w:t>Nota 19 – Provisões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_Toc118812222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65</w:t>
        </w:r>
        <w:r w:rsidR="006848D0" w:rsidRPr="006848D0">
          <w:rPr>
            <w:rFonts w:ascii="Futura Lt BT" w:hAnsi="Futura Lt BT"/>
            <w:webHidden/>
            <w:color w:val="005CA9"/>
          </w:rPr>
          <w:fldChar w:fldCharType="end"/>
        </w:r>
      </w:hyperlink>
    </w:p>
    <w:p w14:paraId="6A63ABE8" w14:textId="60DFAE30" w:rsidR="006848D0" w:rsidRPr="006848D0" w:rsidRDefault="00FC5CB1">
      <w:pPr>
        <w:pStyle w:val="Sumrio1"/>
        <w:rPr>
          <w:rFonts w:ascii="Futura Lt BT" w:eastAsiaTheme="minorEastAsia" w:hAnsi="Futura Lt BT" w:cstheme="minorBidi"/>
          <w:color w:val="005CA9"/>
          <w:sz w:val="22"/>
          <w:szCs w:val="22"/>
        </w:rPr>
      </w:pPr>
      <w:hyperlink w:anchor="_Toc118812223" w:history="1">
        <w:r w:rsidR="006848D0" w:rsidRPr="006848D0">
          <w:rPr>
            <w:rStyle w:val="Hyperlink"/>
            <w:rFonts w:ascii="Futura Lt BT" w:hAnsi="Futura Lt BT"/>
            <w:color w:val="005CA9"/>
          </w:rPr>
          <w:t>Nota 20 – Tributos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_Toc118812223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70</w:t>
        </w:r>
        <w:r w:rsidR="006848D0" w:rsidRPr="006848D0">
          <w:rPr>
            <w:rFonts w:ascii="Futura Lt BT" w:hAnsi="Futura Lt BT"/>
            <w:webHidden/>
            <w:color w:val="005CA9"/>
          </w:rPr>
          <w:fldChar w:fldCharType="end"/>
        </w:r>
      </w:hyperlink>
    </w:p>
    <w:p w14:paraId="0CC6D660" w14:textId="70C66A93" w:rsidR="006848D0" w:rsidRPr="006848D0" w:rsidRDefault="00FC5CB1">
      <w:pPr>
        <w:pStyle w:val="Sumrio1"/>
        <w:rPr>
          <w:rFonts w:ascii="Futura Lt BT" w:eastAsiaTheme="minorEastAsia" w:hAnsi="Futura Lt BT" w:cstheme="minorBidi"/>
          <w:color w:val="005CA9"/>
          <w:sz w:val="22"/>
          <w:szCs w:val="22"/>
        </w:rPr>
      </w:pPr>
      <w:hyperlink w:anchor="_Toc118812224" w:history="1">
        <w:r w:rsidR="006848D0" w:rsidRPr="006848D0">
          <w:rPr>
            <w:rStyle w:val="Hyperlink"/>
            <w:rFonts w:ascii="Futura Lt BT" w:hAnsi="Futura Lt BT"/>
            <w:color w:val="005CA9"/>
          </w:rPr>
          <w:t>Nota 21 – Benefícios a empregados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_Toc118812224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73</w:t>
        </w:r>
        <w:r w:rsidR="006848D0" w:rsidRPr="006848D0">
          <w:rPr>
            <w:rFonts w:ascii="Futura Lt BT" w:hAnsi="Futura Lt BT"/>
            <w:webHidden/>
            <w:color w:val="005CA9"/>
          </w:rPr>
          <w:fldChar w:fldCharType="end"/>
        </w:r>
      </w:hyperlink>
    </w:p>
    <w:p w14:paraId="431AD45A" w14:textId="44B424BE" w:rsidR="006848D0" w:rsidRPr="006848D0" w:rsidRDefault="00FC5CB1">
      <w:pPr>
        <w:pStyle w:val="Sumrio1"/>
        <w:rPr>
          <w:rFonts w:ascii="Futura Lt BT" w:eastAsiaTheme="minorEastAsia" w:hAnsi="Futura Lt BT" w:cstheme="minorBidi"/>
          <w:color w:val="005CA9"/>
          <w:sz w:val="22"/>
          <w:szCs w:val="22"/>
        </w:rPr>
      </w:pPr>
      <w:hyperlink w:anchor="_Toc118812225" w:history="1">
        <w:r w:rsidR="006848D0" w:rsidRPr="006848D0">
          <w:rPr>
            <w:rStyle w:val="Hyperlink"/>
            <w:rFonts w:ascii="Futura Lt BT" w:hAnsi="Futura Lt BT"/>
            <w:color w:val="005CA9"/>
          </w:rPr>
          <w:t>Nota 22 – Outros passivos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_Toc118812225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73</w:t>
        </w:r>
        <w:r w:rsidR="006848D0" w:rsidRPr="006848D0">
          <w:rPr>
            <w:rFonts w:ascii="Futura Lt BT" w:hAnsi="Futura Lt BT"/>
            <w:webHidden/>
            <w:color w:val="005CA9"/>
          </w:rPr>
          <w:fldChar w:fldCharType="end"/>
        </w:r>
      </w:hyperlink>
    </w:p>
    <w:p w14:paraId="7751525D" w14:textId="66D9E409" w:rsidR="006848D0" w:rsidRPr="006848D0" w:rsidRDefault="00FC5CB1">
      <w:pPr>
        <w:pStyle w:val="Sumrio1"/>
        <w:rPr>
          <w:rFonts w:ascii="Futura Lt BT" w:eastAsiaTheme="minorEastAsia" w:hAnsi="Futura Lt BT" w:cstheme="minorBidi"/>
          <w:color w:val="005CA9"/>
          <w:sz w:val="22"/>
          <w:szCs w:val="22"/>
        </w:rPr>
      </w:pPr>
      <w:hyperlink w:anchor="_Toc118812226" w:history="1">
        <w:r w:rsidR="006848D0" w:rsidRPr="006848D0">
          <w:rPr>
            <w:rStyle w:val="Hyperlink"/>
            <w:rFonts w:ascii="Futura Lt BT" w:hAnsi="Futura Lt BT"/>
            <w:color w:val="005CA9"/>
          </w:rPr>
          <w:t>Nota 23 – Patrimônio líquido</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_Toc118812226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73</w:t>
        </w:r>
        <w:r w:rsidR="006848D0" w:rsidRPr="006848D0">
          <w:rPr>
            <w:rFonts w:ascii="Futura Lt BT" w:hAnsi="Futura Lt BT"/>
            <w:webHidden/>
            <w:color w:val="005CA9"/>
          </w:rPr>
          <w:fldChar w:fldCharType="end"/>
        </w:r>
      </w:hyperlink>
    </w:p>
    <w:p w14:paraId="05D1B98B" w14:textId="456A2C63" w:rsidR="006848D0" w:rsidRPr="006848D0" w:rsidRDefault="00FC5CB1">
      <w:pPr>
        <w:pStyle w:val="Sumrio1"/>
        <w:rPr>
          <w:rFonts w:ascii="Futura Lt BT" w:eastAsiaTheme="minorEastAsia" w:hAnsi="Futura Lt BT" w:cstheme="minorBidi"/>
          <w:color w:val="005CA9"/>
          <w:sz w:val="22"/>
          <w:szCs w:val="22"/>
        </w:rPr>
      </w:pPr>
      <w:hyperlink w:anchor="_Toc118812227" w:history="1">
        <w:r w:rsidR="006848D0" w:rsidRPr="006848D0">
          <w:rPr>
            <w:rStyle w:val="Hyperlink"/>
            <w:rFonts w:ascii="Futura Lt BT" w:hAnsi="Futura Lt BT"/>
            <w:color w:val="005CA9"/>
          </w:rPr>
          <w:t>Nota 24 – Receitas de prestação de serviços e tarifas bancárias</w:t>
        </w:r>
        <w:r w:rsidR="006848D0" w:rsidRPr="006848D0">
          <w:rPr>
            <w:rFonts w:ascii="Futura Lt BT" w:hAnsi="Futura Lt BT"/>
            <w:webHidden/>
            <w:color w:val="005CA9"/>
          </w:rPr>
          <w:tab/>
        </w:r>
        <w:r w:rsidR="006848D0">
          <w:rPr>
            <w:rFonts w:ascii="Futura Lt BT" w:hAnsi="Futura Lt BT"/>
            <w:webHidden/>
            <w:color w:val="005CA9"/>
          </w:rPr>
          <w:tab/>
        </w:r>
        <w:r w:rsid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_Toc118812227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74</w:t>
        </w:r>
        <w:r w:rsidR="006848D0" w:rsidRPr="006848D0">
          <w:rPr>
            <w:rFonts w:ascii="Futura Lt BT" w:hAnsi="Futura Lt BT"/>
            <w:webHidden/>
            <w:color w:val="005CA9"/>
          </w:rPr>
          <w:fldChar w:fldCharType="end"/>
        </w:r>
      </w:hyperlink>
    </w:p>
    <w:p w14:paraId="59C7B16E" w14:textId="46BF3300" w:rsidR="006848D0" w:rsidRPr="006848D0" w:rsidRDefault="00FC5CB1">
      <w:pPr>
        <w:pStyle w:val="Sumrio1"/>
        <w:rPr>
          <w:rFonts w:ascii="Futura Lt BT" w:eastAsiaTheme="minorEastAsia" w:hAnsi="Futura Lt BT" w:cstheme="minorBidi"/>
          <w:color w:val="005CA9"/>
          <w:sz w:val="22"/>
          <w:szCs w:val="22"/>
        </w:rPr>
      </w:pPr>
      <w:hyperlink w:anchor="_Toc118812228" w:history="1">
        <w:r w:rsidR="006848D0" w:rsidRPr="006848D0">
          <w:rPr>
            <w:rStyle w:val="Hyperlink"/>
            <w:rFonts w:ascii="Futura Lt BT" w:hAnsi="Futura Lt BT"/>
            <w:color w:val="005CA9"/>
          </w:rPr>
          <w:t>Nota 25 – Despesas de pessoal</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_Toc118812228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76</w:t>
        </w:r>
        <w:r w:rsidR="006848D0" w:rsidRPr="006848D0">
          <w:rPr>
            <w:rFonts w:ascii="Futura Lt BT" w:hAnsi="Futura Lt BT"/>
            <w:webHidden/>
            <w:color w:val="005CA9"/>
          </w:rPr>
          <w:fldChar w:fldCharType="end"/>
        </w:r>
      </w:hyperlink>
    </w:p>
    <w:p w14:paraId="5CEEC20B" w14:textId="18301127" w:rsidR="006848D0" w:rsidRPr="006848D0" w:rsidRDefault="00FC5CB1">
      <w:pPr>
        <w:pStyle w:val="Sumrio1"/>
        <w:rPr>
          <w:rFonts w:ascii="Futura Lt BT" w:eastAsiaTheme="minorEastAsia" w:hAnsi="Futura Lt BT" w:cstheme="minorBidi"/>
          <w:color w:val="005CA9"/>
          <w:sz w:val="22"/>
          <w:szCs w:val="22"/>
        </w:rPr>
      </w:pPr>
      <w:hyperlink w:anchor="_Toc118812229" w:history="1">
        <w:r w:rsidR="006848D0" w:rsidRPr="006848D0">
          <w:rPr>
            <w:rStyle w:val="Hyperlink"/>
            <w:rFonts w:ascii="Futura Lt BT" w:hAnsi="Futura Lt BT"/>
            <w:color w:val="005CA9"/>
          </w:rPr>
          <w:t>Nota 26 – Outras despesas administrativas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_Toc118812229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77</w:t>
        </w:r>
        <w:r w:rsidR="006848D0" w:rsidRPr="006848D0">
          <w:rPr>
            <w:rFonts w:ascii="Futura Lt BT" w:hAnsi="Futura Lt BT"/>
            <w:webHidden/>
            <w:color w:val="005CA9"/>
          </w:rPr>
          <w:fldChar w:fldCharType="end"/>
        </w:r>
      </w:hyperlink>
    </w:p>
    <w:p w14:paraId="4E970E37" w14:textId="5B723C3E" w:rsidR="006848D0" w:rsidRPr="006848D0" w:rsidRDefault="00FC5CB1">
      <w:pPr>
        <w:pStyle w:val="Sumrio1"/>
        <w:rPr>
          <w:rFonts w:ascii="Futura Lt BT" w:eastAsiaTheme="minorEastAsia" w:hAnsi="Futura Lt BT" w:cstheme="minorBidi"/>
          <w:color w:val="005CA9"/>
          <w:sz w:val="22"/>
          <w:szCs w:val="22"/>
        </w:rPr>
      </w:pPr>
      <w:hyperlink w:anchor="_Toc118812230" w:history="1">
        <w:r w:rsidR="006848D0" w:rsidRPr="006848D0">
          <w:rPr>
            <w:rStyle w:val="Hyperlink"/>
            <w:rFonts w:ascii="Futura Lt BT" w:hAnsi="Futura Lt BT"/>
            <w:color w:val="005CA9"/>
          </w:rPr>
          <w:t>Nota 27 – Despesas tributárias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_Toc118812230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78</w:t>
        </w:r>
        <w:r w:rsidR="006848D0" w:rsidRPr="006848D0">
          <w:rPr>
            <w:rFonts w:ascii="Futura Lt BT" w:hAnsi="Futura Lt BT"/>
            <w:webHidden/>
            <w:color w:val="005CA9"/>
          </w:rPr>
          <w:fldChar w:fldCharType="end"/>
        </w:r>
      </w:hyperlink>
    </w:p>
    <w:p w14:paraId="1409353E" w14:textId="21B49A62" w:rsidR="006848D0" w:rsidRPr="006848D0" w:rsidRDefault="00FC5CB1">
      <w:pPr>
        <w:pStyle w:val="Sumrio1"/>
        <w:rPr>
          <w:rFonts w:ascii="Futura Lt BT" w:eastAsiaTheme="minorEastAsia" w:hAnsi="Futura Lt BT" w:cstheme="minorBidi"/>
          <w:color w:val="005CA9"/>
          <w:sz w:val="22"/>
          <w:szCs w:val="22"/>
        </w:rPr>
      </w:pPr>
      <w:hyperlink w:anchor="_Toc118812231" w:history="1">
        <w:r w:rsidR="006848D0" w:rsidRPr="006848D0">
          <w:rPr>
            <w:rStyle w:val="Hyperlink"/>
            <w:rFonts w:ascii="Futura Lt BT" w:hAnsi="Futura Lt BT"/>
            <w:color w:val="005CA9"/>
          </w:rPr>
          <w:t>Nota 28 – Outras receitas operacionais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_Toc118812231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78</w:t>
        </w:r>
        <w:r w:rsidR="006848D0" w:rsidRPr="006848D0">
          <w:rPr>
            <w:rFonts w:ascii="Futura Lt BT" w:hAnsi="Futura Lt BT"/>
            <w:webHidden/>
            <w:color w:val="005CA9"/>
          </w:rPr>
          <w:fldChar w:fldCharType="end"/>
        </w:r>
      </w:hyperlink>
    </w:p>
    <w:p w14:paraId="404C3628" w14:textId="3980F76D" w:rsidR="006848D0" w:rsidRPr="006848D0" w:rsidRDefault="00FC5CB1">
      <w:pPr>
        <w:pStyle w:val="Sumrio1"/>
        <w:rPr>
          <w:rFonts w:ascii="Futura Lt BT" w:eastAsiaTheme="minorEastAsia" w:hAnsi="Futura Lt BT" w:cstheme="minorBidi"/>
          <w:color w:val="005CA9"/>
          <w:sz w:val="22"/>
          <w:szCs w:val="22"/>
        </w:rPr>
      </w:pPr>
      <w:hyperlink w:anchor="_Toc118812232" w:history="1">
        <w:r w:rsidR="006848D0" w:rsidRPr="006848D0">
          <w:rPr>
            <w:rStyle w:val="Hyperlink"/>
            <w:rFonts w:ascii="Futura Lt BT" w:hAnsi="Futura Lt BT"/>
            <w:color w:val="005CA9"/>
          </w:rPr>
          <w:t>Nota 29 – Outras despesas operacionais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_Toc118812232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79</w:t>
        </w:r>
        <w:r w:rsidR="006848D0" w:rsidRPr="006848D0">
          <w:rPr>
            <w:rFonts w:ascii="Futura Lt BT" w:hAnsi="Futura Lt BT"/>
            <w:webHidden/>
            <w:color w:val="005CA9"/>
          </w:rPr>
          <w:fldChar w:fldCharType="end"/>
        </w:r>
      </w:hyperlink>
    </w:p>
    <w:p w14:paraId="46C683EF" w14:textId="6F1DBE8E" w:rsidR="006848D0" w:rsidRPr="006848D0" w:rsidRDefault="00FC5CB1">
      <w:pPr>
        <w:pStyle w:val="Sumrio1"/>
        <w:rPr>
          <w:rFonts w:ascii="Futura Lt BT" w:eastAsiaTheme="minorEastAsia" w:hAnsi="Futura Lt BT" w:cstheme="minorBidi"/>
          <w:color w:val="005CA9"/>
          <w:sz w:val="22"/>
          <w:szCs w:val="22"/>
        </w:rPr>
      </w:pPr>
      <w:hyperlink w:anchor="_Toc118812233" w:history="1">
        <w:r w:rsidR="006848D0" w:rsidRPr="006848D0">
          <w:rPr>
            <w:rStyle w:val="Hyperlink"/>
            <w:rFonts w:ascii="Futura Lt BT" w:hAnsi="Futura Lt BT"/>
            <w:color w:val="005CA9"/>
          </w:rPr>
          <w:t>Nota 30 – Constituição e reversão de provisões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_Toc118812233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80</w:t>
        </w:r>
        <w:r w:rsidR="006848D0" w:rsidRPr="006848D0">
          <w:rPr>
            <w:rFonts w:ascii="Futura Lt BT" w:hAnsi="Futura Lt BT"/>
            <w:webHidden/>
            <w:color w:val="005CA9"/>
          </w:rPr>
          <w:fldChar w:fldCharType="end"/>
        </w:r>
      </w:hyperlink>
    </w:p>
    <w:p w14:paraId="48C034C6" w14:textId="01B7FC58" w:rsidR="006848D0" w:rsidRPr="006848D0" w:rsidRDefault="00FC5CB1">
      <w:pPr>
        <w:pStyle w:val="Sumrio1"/>
        <w:rPr>
          <w:rFonts w:ascii="Futura Lt BT" w:eastAsiaTheme="minorEastAsia" w:hAnsi="Futura Lt BT" w:cstheme="minorBidi"/>
          <w:color w:val="005CA9"/>
          <w:sz w:val="22"/>
          <w:szCs w:val="22"/>
        </w:rPr>
      </w:pPr>
      <w:hyperlink w:anchor="_Toc118812234" w:history="1">
        <w:r w:rsidR="006848D0" w:rsidRPr="006848D0">
          <w:rPr>
            <w:rStyle w:val="Hyperlink"/>
            <w:rFonts w:ascii="Futura Lt BT" w:hAnsi="Futura Lt BT"/>
            <w:color w:val="005CA9"/>
          </w:rPr>
          <w:t>Nota 31 – Resultado não operacional</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_Toc118812234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81</w:t>
        </w:r>
        <w:r w:rsidR="006848D0" w:rsidRPr="006848D0">
          <w:rPr>
            <w:rFonts w:ascii="Futura Lt BT" w:hAnsi="Futura Lt BT"/>
            <w:webHidden/>
            <w:color w:val="005CA9"/>
          </w:rPr>
          <w:fldChar w:fldCharType="end"/>
        </w:r>
      </w:hyperlink>
    </w:p>
    <w:p w14:paraId="10B57EAD" w14:textId="7ED4CD48" w:rsidR="006848D0" w:rsidRPr="006848D0" w:rsidRDefault="00FC5CB1">
      <w:pPr>
        <w:pStyle w:val="Sumrio1"/>
        <w:rPr>
          <w:rFonts w:ascii="Futura Lt BT" w:eastAsiaTheme="minorEastAsia" w:hAnsi="Futura Lt BT" w:cstheme="minorBidi"/>
          <w:color w:val="005CA9"/>
          <w:sz w:val="22"/>
          <w:szCs w:val="22"/>
        </w:rPr>
      </w:pPr>
      <w:hyperlink w:anchor="_Toc118812235" w:history="1">
        <w:r w:rsidR="006848D0" w:rsidRPr="006848D0">
          <w:rPr>
            <w:rStyle w:val="Hyperlink"/>
            <w:rFonts w:ascii="Futura Lt BT" w:hAnsi="Futura Lt BT"/>
            <w:color w:val="005CA9"/>
          </w:rPr>
          <w:t>Nota 32 – Partes relacionadas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_Toc118812235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81</w:t>
        </w:r>
        <w:r w:rsidR="006848D0" w:rsidRPr="006848D0">
          <w:rPr>
            <w:rFonts w:ascii="Futura Lt BT" w:hAnsi="Futura Lt BT"/>
            <w:webHidden/>
            <w:color w:val="005CA9"/>
          </w:rPr>
          <w:fldChar w:fldCharType="end"/>
        </w:r>
      </w:hyperlink>
    </w:p>
    <w:p w14:paraId="1DC97829" w14:textId="1DE39943" w:rsidR="006848D0" w:rsidRPr="006848D0" w:rsidRDefault="00FC5CB1">
      <w:pPr>
        <w:pStyle w:val="Sumrio1"/>
        <w:rPr>
          <w:rFonts w:ascii="Futura Lt BT" w:eastAsiaTheme="minorEastAsia" w:hAnsi="Futura Lt BT" w:cstheme="minorBidi"/>
          <w:color w:val="005CA9"/>
          <w:sz w:val="22"/>
          <w:szCs w:val="22"/>
        </w:rPr>
      </w:pPr>
      <w:hyperlink w:anchor="_Toc118812236" w:history="1">
        <w:r w:rsidR="006848D0" w:rsidRPr="006848D0">
          <w:rPr>
            <w:rStyle w:val="Hyperlink"/>
            <w:rFonts w:ascii="Futura Lt BT" w:hAnsi="Futura Lt BT"/>
            <w:color w:val="005CA9"/>
          </w:rPr>
          <w:t>Nota 33 – Gerenciamento de riscos e de capital</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_Toc118812236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89</w:t>
        </w:r>
        <w:r w:rsidR="006848D0" w:rsidRPr="006848D0">
          <w:rPr>
            <w:rFonts w:ascii="Futura Lt BT" w:hAnsi="Futura Lt BT"/>
            <w:webHidden/>
            <w:color w:val="005CA9"/>
          </w:rPr>
          <w:fldChar w:fldCharType="end"/>
        </w:r>
      </w:hyperlink>
    </w:p>
    <w:p w14:paraId="5513710B" w14:textId="7D215FAF" w:rsidR="006848D0" w:rsidRPr="006848D0" w:rsidRDefault="00FC5CB1">
      <w:pPr>
        <w:pStyle w:val="Sumrio1"/>
        <w:rPr>
          <w:rFonts w:ascii="Futura Lt BT" w:eastAsiaTheme="minorEastAsia" w:hAnsi="Futura Lt BT" w:cstheme="minorBidi"/>
          <w:color w:val="005CA9"/>
          <w:sz w:val="22"/>
          <w:szCs w:val="22"/>
        </w:rPr>
      </w:pPr>
      <w:hyperlink w:anchor="_Toc118812237" w:history="1">
        <w:r w:rsidR="006848D0" w:rsidRPr="006848D0">
          <w:rPr>
            <w:rStyle w:val="Hyperlink"/>
            <w:rFonts w:ascii="Futura Lt BT" w:hAnsi="Futura Lt BT"/>
            <w:color w:val="005CA9"/>
          </w:rPr>
          <w:t>Nota 34 – Resultado recorrente e não recorrente</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_Toc118812237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95</w:t>
        </w:r>
        <w:r w:rsidR="006848D0" w:rsidRPr="006848D0">
          <w:rPr>
            <w:rFonts w:ascii="Futura Lt BT" w:hAnsi="Futura Lt BT"/>
            <w:webHidden/>
            <w:color w:val="005CA9"/>
          </w:rPr>
          <w:fldChar w:fldCharType="end"/>
        </w:r>
      </w:hyperlink>
    </w:p>
    <w:p w14:paraId="65E49D05" w14:textId="0D5F59AB" w:rsidR="006848D0" w:rsidRPr="006848D0" w:rsidRDefault="00FC5CB1">
      <w:pPr>
        <w:pStyle w:val="Sumrio1"/>
        <w:rPr>
          <w:rFonts w:ascii="Futura Lt BT" w:eastAsiaTheme="minorEastAsia" w:hAnsi="Futura Lt BT" w:cstheme="minorBidi"/>
          <w:color w:val="005CA9"/>
          <w:sz w:val="22"/>
          <w:szCs w:val="22"/>
        </w:rPr>
      </w:pPr>
      <w:hyperlink w:anchor="_Toc118812238" w:history="1">
        <w:r w:rsidR="006848D0" w:rsidRPr="006848D0">
          <w:rPr>
            <w:rStyle w:val="Hyperlink"/>
            <w:rFonts w:ascii="Futura Lt BT" w:hAnsi="Futura Lt BT"/>
            <w:color w:val="005CA9"/>
          </w:rPr>
          <w:t>Nota 35 – Outras informações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_Toc118812238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96</w:t>
        </w:r>
        <w:r w:rsidR="006848D0" w:rsidRPr="006848D0">
          <w:rPr>
            <w:rFonts w:ascii="Futura Lt BT" w:hAnsi="Futura Lt BT"/>
            <w:webHidden/>
            <w:color w:val="005CA9"/>
          </w:rPr>
          <w:fldChar w:fldCharType="end"/>
        </w:r>
      </w:hyperlink>
    </w:p>
    <w:p w14:paraId="74B0DF63" w14:textId="7435E447" w:rsidR="006848D0" w:rsidRDefault="00FC5CB1">
      <w:pPr>
        <w:pStyle w:val="Sumrio1"/>
        <w:rPr>
          <w:rStyle w:val="Hyperlink"/>
          <w:rFonts w:ascii="Futura Lt BT" w:hAnsi="Futura Lt BT"/>
          <w:color w:val="005CA9"/>
        </w:rPr>
        <w:sectPr w:rsidR="006848D0" w:rsidSect="006848D0">
          <w:type w:val="continuous"/>
          <w:pgSz w:w="11907" w:h="16840" w:code="9"/>
          <w:pgMar w:top="1418" w:right="851" w:bottom="851" w:left="1418" w:header="1134" w:footer="709" w:gutter="0"/>
          <w:cols w:num="2" w:space="708"/>
          <w:docGrid w:linePitch="360"/>
        </w:sectPr>
      </w:pPr>
      <w:hyperlink w:anchor="_Toc118812239" w:history="1">
        <w:r w:rsidR="006848D0" w:rsidRPr="006848D0">
          <w:rPr>
            <w:rStyle w:val="Hyperlink"/>
            <w:rFonts w:ascii="Futura Lt BT" w:hAnsi="Futura Lt BT"/>
            <w:color w:val="005CA9"/>
          </w:rPr>
          <w:t>Nota 36 – Eventos subsequentes</w:t>
        </w:r>
        <w:r w:rsidR="006848D0" w:rsidRPr="006848D0">
          <w:rPr>
            <w:rFonts w:ascii="Futura Lt BT" w:hAnsi="Futura Lt BT"/>
            <w:webHidden/>
            <w:color w:val="005CA9"/>
          </w:rPr>
          <w:tab/>
        </w:r>
        <w:r w:rsidR="006848D0" w:rsidRPr="006848D0">
          <w:rPr>
            <w:rFonts w:ascii="Futura Lt BT" w:hAnsi="Futura Lt BT"/>
            <w:webHidden/>
            <w:color w:val="005CA9"/>
          </w:rPr>
          <w:fldChar w:fldCharType="begin"/>
        </w:r>
        <w:r w:rsidR="006848D0" w:rsidRPr="006848D0">
          <w:rPr>
            <w:rFonts w:ascii="Futura Lt BT" w:hAnsi="Futura Lt BT"/>
            <w:webHidden/>
            <w:color w:val="005CA9"/>
          </w:rPr>
          <w:instrText xml:space="preserve"> PAGEREF _Toc118812239 \h </w:instrText>
        </w:r>
        <w:r w:rsidR="006848D0" w:rsidRPr="006848D0">
          <w:rPr>
            <w:rFonts w:ascii="Futura Lt BT" w:hAnsi="Futura Lt BT"/>
            <w:webHidden/>
            <w:color w:val="005CA9"/>
          </w:rPr>
        </w:r>
        <w:r w:rsidR="006848D0" w:rsidRPr="006848D0">
          <w:rPr>
            <w:rFonts w:ascii="Futura Lt BT" w:hAnsi="Futura Lt BT"/>
            <w:webHidden/>
            <w:color w:val="005CA9"/>
          </w:rPr>
          <w:fldChar w:fldCharType="separate"/>
        </w:r>
        <w:r w:rsidR="00DE296A">
          <w:rPr>
            <w:rFonts w:ascii="Futura Lt BT" w:hAnsi="Futura Lt BT"/>
            <w:webHidden/>
            <w:color w:val="005CA9"/>
          </w:rPr>
          <w:t>98</w:t>
        </w:r>
        <w:r w:rsidR="006848D0" w:rsidRPr="006848D0">
          <w:rPr>
            <w:rFonts w:ascii="Futura Lt BT" w:hAnsi="Futura Lt BT"/>
            <w:webHidden/>
            <w:color w:val="005CA9"/>
          </w:rPr>
          <w:fldChar w:fldCharType="end"/>
        </w:r>
      </w:hyperlink>
    </w:p>
    <w:p w14:paraId="7B25C1B3" w14:textId="77777777" w:rsidR="006848D0" w:rsidRDefault="006848D0">
      <w:pPr>
        <w:pStyle w:val="Sumrio1"/>
        <w:rPr>
          <w:rFonts w:ascii="Futura Lt BT" w:eastAsiaTheme="minorEastAsia" w:hAnsi="Futura Lt BT" w:cstheme="minorBidi"/>
          <w:color w:val="005CA9"/>
          <w:sz w:val="22"/>
          <w:szCs w:val="22"/>
        </w:rPr>
        <w:sectPr w:rsidR="006848D0" w:rsidSect="006848D0">
          <w:type w:val="continuous"/>
          <w:pgSz w:w="11907" w:h="16840" w:code="9"/>
          <w:pgMar w:top="1418" w:right="851" w:bottom="851" w:left="1418" w:header="1134" w:footer="709" w:gutter="0"/>
          <w:cols w:space="708"/>
          <w:docGrid w:linePitch="360"/>
        </w:sectPr>
      </w:pPr>
    </w:p>
    <w:p w14:paraId="5F547747" w14:textId="15D94341" w:rsidR="006848D0" w:rsidRPr="006848D0" w:rsidRDefault="00FC5CB1">
      <w:pPr>
        <w:pStyle w:val="Sumrio1"/>
        <w:rPr>
          <w:rFonts w:ascii="Futura Lt BT" w:eastAsiaTheme="minorEastAsia" w:hAnsi="Futura Lt BT" w:cstheme="minorBidi"/>
          <w:b/>
          <w:bCs/>
          <w:color w:val="005CA9"/>
          <w:sz w:val="22"/>
          <w:szCs w:val="22"/>
        </w:rPr>
      </w:pPr>
      <w:hyperlink w:anchor="_Toc118812240" w:history="1">
        <w:r w:rsidR="006848D0" w:rsidRPr="006848D0">
          <w:rPr>
            <w:rStyle w:val="Hyperlink"/>
            <w:rFonts w:ascii="Futura Lt BT" w:hAnsi="Futura Lt BT"/>
            <w:b/>
            <w:bCs/>
            <w:color w:val="005CA9"/>
          </w:rPr>
          <w:t>Relatório do Auditor Independente</w:t>
        </w:r>
        <w:r w:rsidR="006848D0" w:rsidRPr="006848D0">
          <w:rPr>
            <w:rFonts w:ascii="Futura Lt BT" w:hAnsi="Futura Lt BT"/>
            <w:b/>
            <w:bCs/>
            <w:webHidden/>
            <w:color w:val="005CA9"/>
          </w:rPr>
          <w:tab/>
        </w:r>
        <w:r w:rsidR="006848D0" w:rsidRPr="006848D0">
          <w:rPr>
            <w:rFonts w:ascii="Futura Lt BT" w:hAnsi="Futura Lt BT"/>
            <w:b/>
            <w:bCs/>
            <w:webHidden/>
            <w:color w:val="005CA9"/>
          </w:rPr>
          <w:fldChar w:fldCharType="begin"/>
        </w:r>
        <w:r w:rsidR="006848D0" w:rsidRPr="006848D0">
          <w:rPr>
            <w:rFonts w:ascii="Futura Lt BT" w:hAnsi="Futura Lt BT"/>
            <w:b/>
            <w:bCs/>
            <w:webHidden/>
            <w:color w:val="005CA9"/>
          </w:rPr>
          <w:instrText xml:space="preserve"> PAGEREF _Toc118812240 \h </w:instrText>
        </w:r>
        <w:r w:rsidR="006848D0" w:rsidRPr="006848D0">
          <w:rPr>
            <w:rFonts w:ascii="Futura Lt BT" w:hAnsi="Futura Lt BT"/>
            <w:b/>
            <w:bCs/>
            <w:webHidden/>
            <w:color w:val="005CA9"/>
          </w:rPr>
        </w:r>
        <w:r w:rsidR="006848D0" w:rsidRPr="006848D0">
          <w:rPr>
            <w:rFonts w:ascii="Futura Lt BT" w:hAnsi="Futura Lt BT"/>
            <w:b/>
            <w:bCs/>
            <w:webHidden/>
            <w:color w:val="005CA9"/>
          </w:rPr>
          <w:fldChar w:fldCharType="separate"/>
        </w:r>
        <w:r w:rsidR="00DE296A">
          <w:rPr>
            <w:rFonts w:ascii="Futura Lt BT" w:hAnsi="Futura Lt BT"/>
            <w:b/>
            <w:bCs/>
            <w:webHidden/>
            <w:color w:val="005CA9"/>
          </w:rPr>
          <w:t>100</w:t>
        </w:r>
        <w:r w:rsidR="006848D0" w:rsidRPr="006848D0">
          <w:rPr>
            <w:rFonts w:ascii="Futura Lt BT" w:hAnsi="Futura Lt BT"/>
            <w:b/>
            <w:bCs/>
            <w:webHidden/>
            <w:color w:val="005CA9"/>
          </w:rPr>
          <w:fldChar w:fldCharType="end"/>
        </w:r>
      </w:hyperlink>
    </w:p>
    <w:p w14:paraId="4670D794" w14:textId="5509697F" w:rsidR="006848D0" w:rsidRPr="006848D0" w:rsidRDefault="00FC5CB1">
      <w:pPr>
        <w:pStyle w:val="Sumrio1"/>
        <w:rPr>
          <w:rFonts w:ascii="Futura Lt BT" w:eastAsiaTheme="minorEastAsia" w:hAnsi="Futura Lt BT" w:cstheme="minorBidi"/>
          <w:b/>
          <w:bCs/>
          <w:color w:val="005CA9"/>
          <w:sz w:val="22"/>
          <w:szCs w:val="22"/>
        </w:rPr>
      </w:pPr>
      <w:hyperlink w:anchor="_Toc118812241" w:history="1">
        <w:r w:rsidR="006848D0" w:rsidRPr="006848D0">
          <w:rPr>
            <w:rStyle w:val="Hyperlink"/>
            <w:rFonts w:ascii="Futura Lt BT" w:hAnsi="Futura Lt BT"/>
            <w:b/>
            <w:bCs/>
            <w:color w:val="005CA9"/>
          </w:rPr>
          <w:t>Parecer do Conselho Fiscal</w:t>
        </w:r>
        <w:r w:rsidR="006848D0" w:rsidRPr="006848D0">
          <w:rPr>
            <w:rFonts w:ascii="Futura Lt BT" w:hAnsi="Futura Lt BT"/>
            <w:b/>
            <w:bCs/>
            <w:webHidden/>
            <w:color w:val="005CA9"/>
          </w:rPr>
          <w:tab/>
        </w:r>
        <w:r w:rsidR="006848D0" w:rsidRPr="006848D0">
          <w:rPr>
            <w:rFonts w:ascii="Futura Lt BT" w:hAnsi="Futura Lt BT"/>
            <w:b/>
            <w:bCs/>
            <w:webHidden/>
            <w:color w:val="005CA9"/>
          </w:rPr>
          <w:fldChar w:fldCharType="begin"/>
        </w:r>
        <w:r w:rsidR="006848D0" w:rsidRPr="006848D0">
          <w:rPr>
            <w:rFonts w:ascii="Futura Lt BT" w:hAnsi="Futura Lt BT"/>
            <w:b/>
            <w:bCs/>
            <w:webHidden/>
            <w:color w:val="005CA9"/>
          </w:rPr>
          <w:instrText xml:space="preserve"> PAGEREF _Toc118812241 \h </w:instrText>
        </w:r>
        <w:r w:rsidR="006848D0" w:rsidRPr="006848D0">
          <w:rPr>
            <w:rFonts w:ascii="Futura Lt BT" w:hAnsi="Futura Lt BT"/>
            <w:b/>
            <w:bCs/>
            <w:webHidden/>
            <w:color w:val="005CA9"/>
          </w:rPr>
        </w:r>
        <w:r w:rsidR="006848D0" w:rsidRPr="006848D0">
          <w:rPr>
            <w:rFonts w:ascii="Futura Lt BT" w:hAnsi="Futura Lt BT"/>
            <w:b/>
            <w:bCs/>
            <w:webHidden/>
            <w:color w:val="005CA9"/>
          </w:rPr>
          <w:fldChar w:fldCharType="separate"/>
        </w:r>
        <w:r w:rsidR="00DE296A">
          <w:rPr>
            <w:rFonts w:ascii="Futura Lt BT" w:hAnsi="Futura Lt BT"/>
            <w:b/>
            <w:bCs/>
            <w:webHidden/>
            <w:color w:val="005CA9"/>
          </w:rPr>
          <w:t>102</w:t>
        </w:r>
        <w:r w:rsidR="006848D0" w:rsidRPr="006848D0">
          <w:rPr>
            <w:rFonts w:ascii="Futura Lt BT" w:hAnsi="Futura Lt BT"/>
            <w:b/>
            <w:bCs/>
            <w:webHidden/>
            <w:color w:val="005CA9"/>
          </w:rPr>
          <w:fldChar w:fldCharType="end"/>
        </w:r>
      </w:hyperlink>
    </w:p>
    <w:p w14:paraId="0E30131A" w14:textId="720B1B1C" w:rsidR="006361F3" w:rsidRPr="005176A2" w:rsidRDefault="005F303D" w:rsidP="008E6C6E">
      <w:pPr>
        <w:pStyle w:val="Sumrio1"/>
        <w:rPr>
          <w:rFonts w:ascii="Futura Lt BT" w:hAnsi="Futura Lt BT"/>
          <w:color w:val="005CA9"/>
        </w:rPr>
      </w:pPr>
      <w:r w:rsidRPr="006848D0">
        <w:rPr>
          <w:rFonts w:ascii="Futura Lt BT" w:hAnsi="Futura Lt BT" w:cs="Arial"/>
          <w:color w:val="005CA9"/>
        </w:rPr>
        <w:fldChar w:fldCharType="end"/>
      </w:r>
    </w:p>
    <w:p w14:paraId="4798BBA1" w14:textId="77777777" w:rsidR="000D084B" w:rsidRPr="005176A2" w:rsidRDefault="000D084B">
      <w:pPr>
        <w:rPr>
          <w:rFonts w:ascii="Futura Lt BT" w:hAnsi="Futura Lt BT"/>
          <w:color w:val="005CA9"/>
        </w:rPr>
      </w:pPr>
    </w:p>
    <w:p w14:paraId="0785A756" w14:textId="77777777" w:rsidR="00582B3E" w:rsidRDefault="00582B3E">
      <w:pPr>
        <w:rPr>
          <w:rFonts w:ascii="Futura Lt BT" w:hAnsi="Futura Lt BT"/>
          <w:color w:val="005CA9"/>
        </w:rPr>
        <w:sectPr w:rsidR="00582B3E" w:rsidSect="006848D0">
          <w:type w:val="continuous"/>
          <w:pgSz w:w="11907" w:h="16840" w:code="9"/>
          <w:pgMar w:top="1418" w:right="851" w:bottom="851" w:left="1418" w:header="1134" w:footer="709" w:gutter="0"/>
          <w:cols w:space="708"/>
          <w:docGrid w:linePitch="360"/>
        </w:sectPr>
      </w:pPr>
    </w:p>
    <w:p w14:paraId="37553C4F" w14:textId="77777777" w:rsidR="007817C2" w:rsidRDefault="00582B3E" w:rsidP="00582B3E">
      <w:pPr>
        <w:pStyle w:val="Ttulo1"/>
        <w:spacing w:before="0"/>
      </w:pPr>
      <w:bookmarkStart w:id="3" w:name="_Toc40707613"/>
      <w:bookmarkStart w:id="4" w:name="_Toc49280675"/>
      <w:bookmarkStart w:id="5" w:name="_Toc66738662"/>
      <w:bookmarkStart w:id="6" w:name="_Toc96526775"/>
      <w:bookmarkStart w:id="7" w:name="_Toc103084535"/>
      <w:bookmarkStart w:id="8" w:name="_Toc118812198"/>
      <w:r>
        <w:lastRenderedPageBreak/>
        <w:t>Balanços Patrimonia</w:t>
      </w:r>
      <w:bookmarkEnd w:id="3"/>
      <w:r>
        <w:t>is</w:t>
      </w:r>
      <w:bookmarkEnd w:id="4"/>
      <w:bookmarkEnd w:id="5"/>
      <w:bookmarkEnd w:id="6"/>
      <w:r>
        <w:t xml:space="preserve"> Intermediários</w:t>
      </w:r>
      <w:bookmarkEnd w:id="7"/>
      <w:bookmarkEnd w:id="8"/>
    </w:p>
    <w:p w14:paraId="453D4855" w14:textId="77777777" w:rsidR="007817C2" w:rsidRDefault="007817C2" w:rsidP="007817C2">
      <w:r w:rsidRPr="007817C2">
        <w:rPr>
          <w:noProof/>
        </w:rPr>
        <w:drawing>
          <wp:inline distT="0" distB="0" distL="0" distR="0" wp14:anchorId="616853B5" wp14:editId="266FF670">
            <wp:extent cx="6120130" cy="7985760"/>
            <wp:effectExtent l="0" t="0" r="0" b="0"/>
            <wp:docPr id="493" name="Imagem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7985760"/>
                    </a:xfrm>
                    <a:prstGeom prst="rect">
                      <a:avLst/>
                    </a:prstGeom>
                    <a:noFill/>
                    <a:ln>
                      <a:noFill/>
                    </a:ln>
                  </pic:spPr>
                </pic:pic>
              </a:graphicData>
            </a:graphic>
          </wp:inline>
        </w:drawing>
      </w:r>
    </w:p>
    <w:p w14:paraId="1322C8D6" w14:textId="77777777" w:rsidR="007817C2" w:rsidRDefault="007817C2" w:rsidP="007817C2">
      <w:pPr>
        <w:sectPr w:rsidR="007817C2" w:rsidSect="002006EF">
          <w:pgSz w:w="11907" w:h="16840" w:code="9"/>
          <w:pgMar w:top="1418" w:right="851" w:bottom="851" w:left="1418" w:header="1134" w:footer="709" w:gutter="0"/>
          <w:cols w:space="708"/>
          <w:docGrid w:linePitch="360"/>
        </w:sectPr>
      </w:pPr>
    </w:p>
    <w:p w14:paraId="33972051" w14:textId="3DAE6B9F" w:rsidR="00582B3E" w:rsidRDefault="00582B3E" w:rsidP="00582B3E">
      <w:pPr>
        <w:pStyle w:val="Ttulo1"/>
        <w:spacing w:before="0"/>
      </w:pPr>
      <w:bookmarkStart w:id="9" w:name="_Toc24372991"/>
      <w:bookmarkStart w:id="10" w:name="_Toc18318115"/>
      <w:bookmarkStart w:id="11" w:name="_Toc12026521"/>
      <w:bookmarkStart w:id="12" w:name="_Toc40707614"/>
      <w:bookmarkStart w:id="13" w:name="_Toc49280676"/>
      <w:bookmarkStart w:id="14" w:name="_Toc66738663"/>
      <w:bookmarkStart w:id="15" w:name="_Toc96526776"/>
      <w:bookmarkStart w:id="16" w:name="_Toc103084536"/>
      <w:bookmarkStart w:id="17" w:name="_Toc118812199"/>
      <w:r>
        <w:lastRenderedPageBreak/>
        <w:t>Demonstrações Intermediárias do Resultado</w:t>
      </w:r>
      <w:bookmarkEnd w:id="9"/>
      <w:bookmarkEnd w:id="10"/>
      <w:bookmarkEnd w:id="11"/>
      <w:bookmarkEnd w:id="12"/>
      <w:bookmarkEnd w:id="13"/>
      <w:bookmarkEnd w:id="14"/>
      <w:bookmarkEnd w:id="15"/>
      <w:bookmarkEnd w:id="16"/>
      <w:bookmarkEnd w:id="17"/>
    </w:p>
    <w:p w14:paraId="6763761F" w14:textId="60F598BD" w:rsidR="007817C2" w:rsidRPr="007817C2" w:rsidRDefault="00EC2616" w:rsidP="007817C2">
      <w:r w:rsidRPr="00EC2616">
        <w:rPr>
          <w:noProof/>
        </w:rPr>
        <w:drawing>
          <wp:inline distT="0" distB="0" distL="0" distR="0" wp14:anchorId="40A61AAF" wp14:editId="57724C96">
            <wp:extent cx="9252585" cy="4513580"/>
            <wp:effectExtent l="0" t="0" r="5715" b="1270"/>
            <wp:docPr id="585" name="Imagem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2585" cy="4513580"/>
                    </a:xfrm>
                    <a:prstGeom prst="rect">
                      <a:avLst/>
                    </a:prstGeom>
                    <a:noFill/>
                    <a:ln>
                      <a:noFill/>
                    </a:ln>
                  </pic:spPr>
                </pic:pic>
              </a:graphicData>
            </a:graphic>
          </wp:inline>
        </w:drawing>
      </w:r>
    </w:p>
    <w:p w14:paraId="612D79AD" w14:textId="77777777" w:rsidR="00582B3E" w:rsidRDefault="00582B3E">
      <w:pPr>
        <w:rPr>
          <w:rFonts w:ascii="Futura Lt BT" w:hAnsi="Futura Lt BT"/>
          <w:color w:val="005CA9"/>
        </w:rPr>
        <w:sectPr w:rsidR="00582B3E" w:rsidSect="007817C2">
          <w:headerReference w:type="default" r:id="rId21"/>
          <w:pgSz w:w="16840" w:h="11907" w:orient="landscape" w:code="9"/>
          <w:pgMar w:top="1418" w:right="1418" w:bottom="851" w:left="851" w:header="1134" w:footer="709" w:gutter="0"/>
          <w:cols w:space="708"/>
          <w:docGrid w:linePitch="360"/>
        </w:sectPr>
      </w:pPr>
    </w:p>
    <w:p w14:paraId="4F5A930D" w14:textId="77777777" w:rsidR="00EC2616" w:rsidRDefault="00582B3E" w:rsidP="00582B3E">
      <w:pPr>
        <w:pStyle w:val="Ttulo1"/>
        <w:spacing w:before="0"/>
        <w:rPr>
          <w:b w:val="0"/>
        </w:rPr>
      </w:pPr>
      <w:bookmarkStart w:id="18" w:name="_Toc96526777"/>
      <w:bookmarkStart w:id="19" w:name="_Toc103084537"/>
      <w:bookmarkStart w:id="20" w:name="_Toc118812200"/>
      <w:r>
        <w:lastRenderedPageBreak/>
        <w:t>Demonstrações Intermediárias do Resultado Abrangente</w:t>
      </w:r>
      <w:bookmarkEnd w:id="18"/>
      <w:bookmarkEnd w:id="19"/>
      <w:bookmarkEnd w:id="20"/>
    </w:p>
    <w:p w14:paraId="758A04EE" w14:textId="6FEC17D1" w:rsidR="00582B3E" w:rsidRDefault="00EC2616" w:rsidP="00EC2616">
      <w:r w:rsidRPr="00EC2616">
        <w:rPr>
          <w:noProof/>
        </w:rPr>
        <w:drawing>
          <wp:inline distT="0" distB="0" distL="0" distR="0" wp14:anchorId="68748D5B" wp14:editId="60BE1E3E">
            <wp:extent cx="9252585" cy="3723005"/>
            <wp:effectExtent l="0" t="0" r="5715" b="0"/>
            <wp:docPr id="586" name="Imagem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2585" cy="3723005"/>
                    </a:xfrm>
                    <a:prstGeom prst="rect">
                      <a:avLst/>
                    </a:prstGeom>
                    <a:noFill/>
                    <a:ln>
                      <a:noFill/>
                    </a:ln>
                  </pic:spPr>
                </pic:pic>
              </a:graphicData>
            </a:graphic>
          </wp:inline>
        </w:drawing>
      </w:r>
    </w:p>
    <w:p w14:paraId="470E6CBF" w14:textId="56F0F3ED" w:rsidR="00582B3E" w:rsidRDefault="00582B3E">
      <w:pPr>
        <w:rPr>
          <w:rFonts w:ascii="Futura Lt BT" w:hAnsi="Futura Lt BT"/>
          <w:color w:val="005CA9"/>
        </w:rPr>
        <w:sectPr w:rsidR="00582B3E" w:rsidSect="00EC2616">
          <w:headerReference w:type="default" r:id="rId23"/>
          <w:pgSz w:w="16840" w:h="11907" w:orient="landscape" w:code="9"/>
          <w:pgMar w:top="1418" w:right="1418" w:bottom="851" w:left="851" w:header="1134" w:footer="709" w:gutter="0"/>
          <w:cols w:space="708"/>
          <w:docGrid w:linePitch="360"/>
        </w:sectPr>
      </w:pPr>
    </w:p>
    <w:p w14:paraId="37AD9888" w14:textId="77777777" w:rsidR="00EC2616" w:rsidRDefault="00582B3E" w:rsidP="00582B3E">
      <w:pPr>
        <w:pStyle w:val="Ttulo1"/>
        <w:spacing w:before="0"/>
        <w:rPr>
          <w:b w:val="0"/>
        </w:rPr>
      </w:pPr>
      <w:bookmarkStart w:id="21" w:name="_Toc96526778"/>
      <w:bookmarkStart w:id="22" w:name="_Toc103084538"/>
      <w:bookmarkStart w:id="23" w:name="_Toc118812201"/>
      <w:r w:rsidRPr="009D0950">
        <w:lastRenderedPageBreak/>
        <w:t xml:space="preserve">Demonstrações </w:t>
      </w:r>
      <w:r>
        <w:t xml:space="preserve">Intermediárias </w:t>
      </w:r>
      <w:r w:rsidRPr="009D0950">
        <w:t>das Mutações do Patrimônio Líquido</w:t>
      </w:r>
      <w:bookmarkEnd w:id="21"/>
      <w:bookmarkEnd w:id="22"/>
      <w:bookmarkEnd w:id="23"/>
    </w:p>
    <w:p w14:paraId="258A1F7A" w14:textId="7F068A74" w:rsidR="00582B3E" w:rsidRDefault="001F2423" w:rsidP="00EC2616">
      <w:r w:rsidRPr="001F2423">
        <w:rPr>
          <w:noProof/>
        </w:rPr>
        <w:drawing>
          <wp:inline distT="0" distB="0" distL="0" distR="0" wp14:anchorId="552DD16B" wp14:editId="2B010CA8">
            <wp:extent cx="9252585" cy="3721100"/>
            <wp:effectExtent l="0" t="0" r="5715" b="0"/>
            <wp:docPr id="590" name="Imagem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2585" cy="3721100"/>
                    </a:xfrm>
                    <a:prstGeom prst="rect">
                      <a:avLst/>
                    </a:prstGeom>
                    <a:noFill/>
                    <a:ln>
                      <a:noFill/>
                    </a:ln>
                  </pic:spPr>
                </pic:pic>
              </a:graphicData>
            </a:graphic>
          </wp:inline>
        </w:drawing>
      </w:r>
    </w:p>
    <w:p w14:paraId="23948B59" w14:textId="77777777" w:rsidR="00EC2616" w:rsidRPr="00EC2616" w:rsidRDefault="00EC2616" w:rsidP="00EC2616"/>
    <w:p w14:paraId="308AF39D" w14:textId="77777777" w:rsidR="00582B3E" w:rsidRDefault="00582B3E">
      <w:pPr>
        <w:rPr>
          <w:rFonts w:ascii="Futura Lt BT" w:hAnsi="Futura Lt BT"/>
          <w:color w:val="005CA9"/>
        </w:rPr>
        <w:sectPr w:rsidR="00582B3E" w:rsidSect="00EC2616">
          <w:headerReference w:type="default" r:id="rId25"/>
          <w:pgSz w:w="16840" w:h="11907" w:orient="landscape" w:code="9"/>
          <w:pgMar w:top="1418" w:right="1418" w:bottom="851" w:left="851" w:header="1134" w:footer="709" w:gutter="0"/>
          <w:cols w:space="708"/>
          <w:docGrid w:linePitch="360"/>
        </w:sectPr>
      </w:pPr>
    </w:p>
    <w:p w14:paraId="5DB0A001" w14:textId="05582094" w:rsidR="00582B3E" w:rsidRDefault="00582B3E" w:rsidP="00EC2616">
      <w:pPr>
        <w:spacing w:after="240"/>
        <w:rPr>
          <w:rFonts w:ascii="Futura Lt BT" w:hAnsi="Futura Lt BT"/>
          <w:b/>
          <w:bCs/>
          <w:color w:val="005CA9"/>
        </w:rPr>
      </w:pPr>
      <w:r w:rsidRPr="006848D0">
        <w:rPr>
          <w:rFonts w:ascii="Futura Lt BT" w:hAnsi="Futura Lt BT"/>
          <w:b/>
          <w:bCs/>
          <w:color w:val="005CA9"/>
        </w:rPr>
        <w:lastRenderedPageBreak/>
        <w:t>Demonstrações Intermediárias das Mutações do Patrimônio Líquido</w:t>
      </w:r>
    </w:p>
    <w:p w14:paraId="667EB421" w14:textId="0A5DAB79" w:rsidR="00582B3E" w:rsidRDefault="001F2423">
      <w:pPr>
        <w:rPr>
          <w:rFonts w:ascii="Futura Lt BT" w:hAnsi="Futura Lt BT"/>
          <w:color w:val="005CA9"/>
        </w:rPr>
      </w:pPr>
      <w:r w:rsidRPr="001F2423">
        <w:rPr>
          <w:noProof/>
        </w:rPr>
        <w:drawing>
          <wp:inline distT="0" distB="0" distL="0" distR="0" wp14:anchorId="59D764F0" wp14:editId="335BC818">
            <wp:extent cx="9252585" cy="4029710"/>
            <wp:effectExtent l="0" t="0" r="5715" b="8890"/>
            <wp:docPr id="591" name="Imagem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2585" cy="4029710"/>
                    </a:xfrm>
                    <a:prstGeom prst="rect">
                      <a:avLst/>
                    </a:prstGeom>
                    <a:noFill/>
                    <a:ln>
                      <a:noFill/>
                    </a:ln>
                  </pic:spPr>
                </pic:pic>
              </a:graphicData>
            </a:graphic>
          </wp:inline>
        </w:drawing>
      </w:r>
    </w:p>
    <w:p w14:paraId="652026D4" w14:textId="62BC225A" w:rsidR="00EC2616" w:rsidRDefault="00EC2616">
      <w:pPr>
        <w:rPr>
          <w:rFonts w:ascii="Futura Lt BT" w:hAnsi="Futura Lt BT"/>
          <w:color w:val="005CA9"/>
        </w:rPr>
        <w:sectPr w:rsidR="00EC2616" w:rsidSect="00EC2616">
          <w:pgSz w:w="16840" w:h="11907" w:orient="landscape" w:code="9"/>
          <w:pgMar w:top="1418" w:right="1418" w:bottom="851" w:left="851" w:header="1134" w:footer="709" w:gutter="0"/>
          <w:cols w:space="708"/>
          <w:docGrid w:linePitch="360"/>
        </w:sectPr>
      </w:pPr>
    </w:p>
    <w:p w14:paraId="16569CE8" w14:textId="63180E0B" w:rsidR="00582B3E" w:rsidRDefault="00582B3E" w:rsidP="00582B3E">
      <w:pPr>
        <w:pStyle w:val="Ttulo1"/>
        <w:spacing w:before="0"/>
      </w:pPr>
      <w:bookmarkStart w:id="24" w:name="_Toc40707616"/>
      <w:bookmarkStart w:id="25" w:name="_Toc49280679"/>
      <w:bookmarkStart w:id="26" w:name="_Toc66738666"/>
      <w:bookmarkStart w:id="27" w:name="_Toc96526779"/>
      <w:bookmarkStart w:id="28" w:name="_Toc103084539"/>
      <w:bookmarkStart w:id="29" w:name="_Toc118812202"/>
      <w:r>
        <w:lastRenderedPageBreak/>
        <w:t>Demonstrações Intermediárias dos Fluxos de Caixa</w:t>
      </w:r>
      <w:bookmarkEnd w:id="24"/>
      <w:bookmarkEnd w:id="25"/>
      <w:bookmarkEnd w:id="26"/>
      <w:bookmarkEnd w:id="27"/>
      <w:bookmarkEnd w:id="28"/>
      <w:bookmarkEnd w:id="29"/>
      <w:r>
        <w:t xml:space="preserve"> </w:t>
      </w:r>
    </w:p>
    <w:p w14:paraId="2CDFA738" w14:textId="342667B8" w:rsidR="001F2423" w:rsidRPr="001F2423" w:rsidRDefault="001F2423" w:rsidP="001F2423">
      <w:r w:rsidRPr="001F2423">
        <w:rPr>
          <w:noProof/>
        </w:rPr>
        <w:drawing>
          <wp:inline distT="0" distB="0" distL="0" distR="0" wp14:anchorId="54BD7CDE" wp14:editId="4FB363FF">
            <wp:extent cx="6120130" cy="6839585"/>
            <wp:effectExtent l="0" t="0" r="0" b="0"/>
            <wp:docPr id="592" name="Imagem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6839585"/>
                    </a:xfrm>
                    <a:prstGeom prst="rect">
                      <a:avLst/>
                    </a:prstGeom>
                    <a:noFill/>
                    <a:ln>
                      <a:noFill/>
                    </a:ln>
                  </pic:spPr>
                </pic:pic>
              </a:graphicData>
            </a:graphic>
          </wp:inline>
        </w:drawing>
      </w:r>
    </w:p>
    <w:p w14:paraId="32624411" w14:textId="77777777" w:rsidR="00582B3E" w:rsidRDefault="00582B3E">
      <w:pPr>
        <w:rPr>
          <w:rFonts w:ascii="Futura Lt BT" w:hAnsi="Futura Lt BT"/>
          <w:color w:val="005CA9"/>
        </w:rPr>
        <w:sectPr w:rsidR="00582B3E" w:rsidSect="002006EF">
          <w:headerReference w:type="default" r:id="rId28"/>
          <w:pgSz w:w="11907" w:h="16840" w:code="9"/>
          <w:pgMar w:top="1418" w:right="851" w:bottom="851" w:left="1418" w:header="1134" w:footer="709" w:gutter="0"/>
          <w:cols w:space="708"/>
          <w:docGrid w:linePitch="360"/>
        </w:sectPr>
      </w:pPr>
    </w:p>
    <w:p w14:paraId="1080D8FD" w14:textId="77777777" w:rsidR="00582B3E" w:rsidRDefault="00582B3E" w:rsidP="00582B3E">
      <w:pPr>
        <w:pStyle w:val="Ttulo1"/>
        <w:spacing w:before="0"/>
      </w:pPr>
      <w:bookmarkStart w:id="30" w:name="_Toc103084540"/>
      <w:bookmarkStart w:id="31" w:name="_Toc118812203"/>
      <w:r>
        <w:lastRenderedPageBreak/>
        <w:t>Demonstrações Intermediárias do Valor Adicionado</w:t>
      </w:r>
      <w:bookmarkEnd w:id="30"/>
      <w:bookmarkEnd w:id="31"/>
    </w:p>
    <w:p w14:paraId="6A770D22" w14:textId="011716AE" w:rsidR="00582B3E" w:rsidRDefault="001F2423">
      <w:pPr>
        <w:rPr>
          <w:rFonts w:ascii="Futura Lt BT" w:hAnsi="Futura Lt BT"/>
          <w:color w:val="005CA9"/>
        </w:rPr>
      </w:pPr>
      <w:r w:rsidRPr="001F2423">
        <w:rPr>
          <w:noProof/>
        </w:rPr>
        <w:drawing>
          <wp:inline distT="0" distB="0" distL="0" distR="0" wp14:anchorId="4060FA3D" wp14:editId="4738048B">
            <wp:extent cx="9252585" cy="4975225"/>
            <wp:effectExtent l="0" t="0" r="5715" b="0"/>
            <wp:docPr id="594" name="Imagem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2585" cy="4975225"/>
                    </a:xfrm>
                    <a:prstGeom prst="rect">
                      <a:avLst/>
                    </a:prstGeom>
                    <a:noFill/>
                    <a:ln>
                      <a:noFill/>
                    </a:ln>
                  </pic:spPr>
                </pic:pic>
              </a:graphicData>
            </a:graphic>
          </wp:inline>
        </w:drawing>
      </w:r>
    </w:p>
    <w:p w14:paraId="7A4A4E95" w14:textId="14786994" w:rsidR="00582B3E" w:rsidRDefault="00582B3E">
      <w:pPr>
        <w:rPr>
          <w:rFonts w:ascii="Futura Lt BT" w:hAnsi="Futura Lt BT"/>
          <w:color w:val="005CA9"/>
        </w:rPr>
        <w:sectPr w:rsidR="00582B3E" w:rsidSect="00EC2616">
          <w:headerReference w:type="default" r:id="rId30"/>
          <w:pgSz w:w="16840" w:h="11907" w:orient="landscape" w:code="9"/>
          <w:pgMar w:top="1418" w:right="1418" w:bottom="851" w:left="851" w:header="1134" w:footer="709" w:gutter="0"/>
          <w:cols w:space="708"/>
          <w:docGrid w:linePitch="360"/>
        </w:sectPr>
      </w:pPr>
    </w:p>
    <w:bookmarkStart w:id="32" w:name="_Hlk54796541"/>
    <w:p w14:paraId="35FB4576" w14:textId="445CB743" w:rsidR="005F303D" w:rsidRPr="005176A2" w:rsidRDefault="00720556" w:rsidP="00CD4053">
      <w:pPr>
        <w:pStyle w:val="Ttulo1"/>
      </w:pPr>
      <w:r w:rsidRPr="005176A2">
        <w:lastRenderedPageBreak/>
        <w:fldChar w:fldCharType="begin"/>
      </w:r>
      <w:r w:rsidRPr="005176A2">
        <w:instrText xml:space="preserve"> HYPERLINK \l "Nota1" </w:instrText>
      </w:r>
      <w:r w:rsidRPr="005176A2">
        <w:fldChar w:fldCharType="separate"/>
      </w:r>
      <w:bookmarkStart w:id="33" w:name="_Toc118812204"/>
      <w:r w:rsidR="005F303D" w:rsidRPr="005176A2">
        <w:t>Nota   1 – Contexto operacional</w:t>
      </w:r>
      <w:bookmarkEnd w:id="33"/>
      <w:r w:rsidRPr="005176A2">
        <w:fldChar w:fldCharType="end"/>
      </w:r>
      <w:r w:rsidR="00E356ED" w:rsidRPr="005176A2">
        <w:tab/>
      </w:r>
    </w:p>
    <w:bookmarkEnd w:id="32"/>
    <w:p w14:paraId="7E2620CE" w14:textId="77777777" w:rsidR="005664DE" w:rsidRPr="005176A2" w:rsidRDefault="005664DE" w:rsidP="005664DE">
      <w:pPr>
        <w:spacing w:before="120" w:after="120"/>
        <w:jc w:val="both"/>
        <w:rPr>
          <w:rFonts w:ascii="Futura Lt BT" w:hAnsi="Futura Lt BT"/>
          <w:color w:val="005CA9"/>
          <w:sz w:val="20"/>
          <w:szCs w:val="20"/>
        </w:rPr>
      </w:pPr>
      <w:r w:rsidRPr="005176A2">
        <w:rPr>
          <w:rFonts w:ascii="Futura Lt BT" w:hAnsi="Futura Lt BT"/>
          <w:color w:val="005CA9"/>
          <w:sz w:val="20"/>
          <w:szCs w:val="20"/>
        </w:rPr>
        <w:t>A Caixa Econômica Federal (“CAIXA” ou “Instituição”) é uma instituição financeira com 16</w:t>
      </w:r>
      <w:r w:rsidR="007C6928" w:rsidRPr="005176A2">
        <w:rPr>
          <w:rFonts w:ascii="Futura Lt BT" w:hAnsi="Futura Lt BT"/>
          <w:color w:val="005CA9"/>
          <w:sz w:val="20"/>
          <w:szCs w:val="20"/>
        </w:rPr>
        <w:t>1</w:t>
      </w:r>
      <w:r w:rsidRPr="005176A2">
        <w:rPr>
          <w:rFonts w:ascii="Futura Lt BT" w:hAnsi="Futura Lt BT"/>
          <w:color w:val="005CA9"/>
          <w:sz w:val="20"/>
          <w:szCs w:val="20"/>
        </w:rPr>
        <w:t xml:space="preserve"> anos de atuação, constituída em seu modelo por meio do Decreto-Lei nº 759, de 12/08/1969, sob a forma de empresa pública, com personalidade jurídica de direito privado, e vinculada ao Governo Federal por intermédio do Ministério da Economia. Possui sede e domicílio no Setor Bancário Sul, Quadra 4, Lotes 3 e 4, Brasília, Distrito Federal, Brasil. Em conformidade com o art. 173 da Constituição Federal e com o art. 2º, §1º da Lei nº 13.303, de 30/06/2016, sua constituição como empresa pública é justificada pelo relevante interesse coletivo marcado pela promoção da cidadania e do desenvolvimento do país, tanto como instituição financeira e agente de políticas públicas, quanto como principal parceira estratégica do Estado brasileiro.</w:t>
      </w:r>
    </w:p>
    <w:p w14:paraId="17C58B8E" w14:textId="77777777" w:rsidR="005664DE" w:rsidRPr="005176A2" w:rsidRDefault="005664DE" w:rsidP="005664DE">
      <w:pPr>
        <w:spacing w:before="120" w:after="120"/>
        <w:jc w:val="both"/>
        <w:rPr>
          <w:rFonts w:ascii="Futura Lt BT" w:hAnsi="Futura Lt BT"/>
          <w:color w:val="005CA9"/>
          <w:sz w:val="20"/>
          <w:szCs w:val="20"/>
        </w:rPr>
      </w:pPr>
      <w:r w:rsidRPr="005176A2">
        <w:rPr>
          <w:rFonts w:ascii="Futura Lt BT" w:hAnsi="Futura Lt BT"/>
          <w:color w:val="005CA9"/>
          <w:sz w:val="20"/>
          <w:szCs w:val="20"/>
        </w:rPr>
        <w:t>A Instituição oferece aos seus clientes uma ampla rede de atendimento em todo o território nacional, que compreende postos de atendimentos, agências, terminais de autoatendimento, correspondentes CAIXA Aqui, unidades lotéricas, unidades-caminhão e agência</w:t>
      </w:r>
      <w:r w:rsidR="005F2E94" w:rsidRPr="005176A2">
        <w:rPr>
          <w:rFonts w:ascii="Futura Lt BT" w:hAnsi="Futura Lt BT"/>
          <w:color w:val="005CA9"/>
          <w:sz w:val="20"/>
          <w:szCs w:val="20"/>
        </w:rPr>
        <w:t>s</w:t>
      </w:r>
      <w:r w:rsidRPr="005176A2">
        <w:rPr>
          <w:rFonts w:ascii="Futura Lt BT" w:hAnsi="Futura Lt BT"/>
          <w:color w:val="005CA9"/>
          <w:sz w:val="20"/>
          <w:szCs w:val="20"/>
        </w:rPr>
        <w:t>-barco. Ademais, mantém canais eletrônicos e digitais para ampliar o atendimento e comodidade de seus clientes.</w:t>
      </w:r>
    </w:p>
    <w:p w14:paraId="10877EDC" w14:textId="77777777" w:rsidR="005664DE" w:rsidRPr="005176A2" w:rsidRDefault="005664DE" w:rsidP="005664DE">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Desenvolve suas atividades bancárias por meio da captação, em especial da poupança, e aplicação de recursos em diversas operações: carteiras comerciais; operações de câmbio; crédito ao consumidor; imobiliário e </w:t>
      </w:r>
      <w:r w:rsidR="00301DF9" w:rsidRPr="005176A2">
        <w:rPr>
          <w:rFonts w:ascii="Futura Lt BT" w:hAnsi="Futura Lt BT"/>
          <w:color w:val="005CA9"/>
          <w:sz w:val="20"/>
          <w:szCs w:val="20"/>
        </w:rPr>
        <w:t>agronegócio</w:t>
      </w:r>
      <w:r w:rsidRPr="005176A2">
        <w:rPr>
          <w:rFonts w:ascii="Futura Lt BT" w:hAnsi="Futura Lt BT"/>
          <w:color w:val="005CA9"/>
          <w:sz w:val="20"/>
          <w:szCs w:val="20"/>
        </w:rPr>
        <w:t>; prestação de serviços bancários; negócios com cartões de débito e crédito; administração de fundos e carteiras de investimento e, atividades relacionadas à intermediação de títulos e valores mobiliários</w:t>
      </w:r>
      <w:r w:rsidR="00927A5A" w:rsidRPr="005176A2">
        <w:rPr>
          <w:rFonts w:ascii="Futura Lt BT" w:hAnsi="Futura Lt BT"/>
          <w:color w:val="005CA9"/>
          <w:sz w:val="20"/>
          <w:szCs w:val="20"/>
        </w:rPr>
        <w:t>, contando com a atuação das suas subsidiárias CAIXA Cartões e CAIXA DTVM.</w:t>
      </w:r>
      <w:r w:rsidRPr="005176A2">
        <w:rPr>
          <w:rFonts w:ascii="Futura Lt BT" w:hAnsi="Futura Lt BT"/>
          <w:color w:val="005CA9"/>
          <w:sz w:val="20"/>
          <w:szCs w:val="20"/>
        </w:rPr>
        <w:t xml:space="preserve"> Atua também nos segmentos de seguros, previdência privada, capitalização e administração de consórcios, por intermédio d</w:t>
      </w:r>
      <w:r w:rsidR="004F2441" w:rsidRPr="005176A2">
        <w:rPr>
          <w:rFonts w:ascii="Futura Lt BT" w:hAnsi="Futura Lt BT"/>
          <w:color w:val="005CA9"/>
          <w:sz w:val="20"/>
          <w:szCs w:val="20"/>
        </w:rPr>
        <w:t xml:space="preserve">a controlada </w:t>
      </w:r>
      <w:r w:rsidRPr="005176A2">
        <w:rPr>
          <w:rFonts w:ascii="Futura Lt BT" w:hAnsi="Futura Lt BT"/>
          <w:color w:val="005CA9"/>
          <w:sz w:val="20"/>
          <w:szCs w:val="20"/>
        </w:rPr>
        <w:t xml:space="preserve">CAIXA Seguridade S.A. </w:t>
      </w:r>
    </w:p>
    <w:p w14:paraId="391A8135" w14:textId="77777777" w:rsidR="005664DE" w:rsidRPr="005176A2" w:rsidRDefault="005664DE" w:rsidP="005664DE">
      <w:pPr>
        <w:spacing w:before="120" w:after="120"/>
        <w:jc w:val="both"/>
        <w:rPr>
          <w:rFonts w:ascii="Futura Lt BT" w:hAnsi="Futura Lt BT"/>
          <w:color w:val="005CA9"/>
          <w:sz w:val="20"/>
          <w:szCs w:val="20"/>
        </w:rPr>
      </w:pPr>
      <w:r w:rsidRPr="005176A2">
        <w:rPr>
          <w:rFonts w:ascii="Futura Lt BT" w:hAnsi="Futura Lt BT"/>
          <w:color w:val="005CA9"/>
          <w:sz w:val="20"/>
          <w:szCs w:val="20"/>
        </w:rPr>
        <w:t>Por determinação do Governo Federal, a CAIXA administra, em caráter de exclusividade, os serviços das loterias federais, bem como exerce o monopólio das operações de penhor civil, em caráter permanente e contínuo. As Loterias CAIXA constituem uma importante fonte de recursos para o desenvolvimento social do país, tendo reflexo nos programas sociais do Governo Federal, sobretudo nas áreas de seguridade social, esporte, cultura, segurança pública, educação e saúde.</w:t>
      </w:r>
    </w:p>
    <w:p w14:paraId="48DBAC70" w14:textId="77777777" w:rsidR="005664DE" w:rsidRPr="005176A2" w:rsidRDefault="005664DE" w:rsidP="005664DE">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 CAIXA possui tradição e liderança no mercado de poupança, importante fonte de recursos para o crédito imobiliário e para formação de patrimônio da população brasileira. Lidera o mercado de crédito habitacional, atuando como principal agente financeiro do programa Casa Verde e Amarela. A Instituição ainda proporciona importantes avanços no desenvolvimento econômico do país nos segmentos de crédito destinados ao saneamento e infraestrutura, assim como incentiva o desenvolvimento sustentável local e a melhoria de vida dos produtores rurais através do crédito </w:t>
      </w:r>
      <w:r w:rsidR="003D3C11" w:rsidRPr="005176A2">
        <w:rPr>
          <w:rFonts w:ascii="Futura Lt BT" w:hAnsi="Futura Lt BT"/>
          <w:color w:val="005CA9"/>
          <w:sz w:val="20"/>
          <w:szCs w:val="20"/>
        </w:rPr>
        <w:t>ao agronegócio</w:t>
      </w:r>
      <w:r w:rsidRPr="005176A2">
        <w:rPr>
          <w:rFonts w:ascii="Futura Lt BT" w:hAnsi="Futura Lt BT"/>
          <w:color w:val="005CA9"/>
          <w:sz w:val="20"/>
          <w:szCs w:val="20"/>
        </w:rPr>
        <w:t>.</w:t>
      </w:r>
    </w:p>
    <w:p w14:paraId="2E732AE4" w14:textId="77777777" w:rsidR="005664DE" w:rsidRPr="005176A2" w:rsidRDefault="005664DE" w:rsidP="005664DE">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Como principal parceira do Governo Federal na execução dos programas sociais, a CAIXA contribui ativamente para a erradicação da pobreza e para a melhoria da distribuição de renda da população brasileira. A Instituição atua no pagamento do Programa </w:t>
      </w:r>
      <w:r w:rsidR="006E0A19" w:rsidRPr="005176A2">
        <w:rPr>
          <w:rFonts w:ascii="Futura Lt BT" w:hAnsi="Futura Lt BT"/>
          <w:color w:val="005CA9"/>
          <w:sz w:val="20"/>
          <w:szCs w:val="20"/>
        </w:rPr>
        <w:t>Auxílio Brasil</w:t>
      </w:r>
      <w:r w:rsidRPr="005176A2">
        <w:rPr>
          <w:rFonts w:ascii="Futura Lt BT" w:hAnsi="Futura Lt BT"/>
          <w:color w:val="005CA9"/>
          <w:sz w:val="20"/>
          <w:szCs w:val="20"/>
        </w:rPr>
        <w:t>, que é fundamental para a redução da mortalidade infantil e da evasão escolar, além do Seguro Desemprego, FGTS, Abono Salarial e aposentadoria e pensões</w:t>
      </w:r>
      <w:r w:rsidR="00312974" w:rsidRPr="005176A2">
        <w:rPr>
          <w:rFonts w:ascii="Futura Lt BT" w:hAnsi="Futura Lt BT"/>
          <w:color w:val="005CA9"/>
          <w:sz w:val="20"/>
          <w:szCs w:val="20"/>
        </w:rPr>
        <w:t xml:space="preserve"> vinculadas ao </w:t>
      </w:r>
      <w:r w:rsidRPr="005176A2">
        <w:rPr>
          <w:rFonts w:ascii="Futura Lt BT" w:hAnsi="Futura Lt BT"/>
          <w:color w:val="005CA9"/>
          <w:sz w:val="20"/>
          <w:szCs w:val="20"/>
        </w:rPr>
        <w:t>INSS.</w:t>
      </w:r>
    </w:p>
    <w:p w14:paraId="13413D61" w14:textId="77777777" w:rsidR="005664DE" w:rsidRPr="005176A2" w:rsidRDefault="500D2868" w:rsidP="5D2F736F">
      <w:pPr>
        <w:spacing w:before="120" w:after="120"/>
        <w:jc w:val="both"/>
        <w:rPr>
          <w:rFonts w:ascii="Futura Lt BT" w:hAnsi="Futura Lt BT"/>
          <w:color w:val="005CA9"/>
          <w:sz w:val="20"/>
          <w:szCs w:val="20"/>
        </w:rPr>
      </w:pPr>
      <w:r w:rsidRPr="005176A2">
        <w:rPr>
          <w:rFonts w:ascii="Futura Lt BT" w:hAnsi="Futura Lt BT"/>
          <w:color w:val="005CA9"/>
          <w:sz w:val="20"/>
          <w:szCs w:val="20"/>
        </w:rPr>
        <w:t>Na figura de um dos mais tradicionais patrocinadores do esporte e de manifestações artístico-culturais do Brasil, a CAIXA acredita e investe no fomento ao esporte e na difusão da cultura como formas de incentivar a promoção da cidadania. O investimento no esporte visa tanto propiciar aos atletas brasileiros as condições adequadas de treinamento, quanto promover a educação e a inclusão social de crianças e adolescentes, abrindo oportunidades para novos talentos.</w:t>
      </w:r>
    </w:p>
    <w:p w14:paraId="48DC6FD4" w14:textId="77777777" w:rsidR="005664DE" w:rsidRPr="005176A2" w:rsidRDefault="500D2868" w:rsidP="005664DE">
      <w:pPr>
        <w:spacing w:before="120" w:after="120"/>
        <w:jc w:val="both"/>
        <w:rPr>
          <w:rFonts w:ascii="Futura Lt BT" w:hAnsi="Futura Lt BT"/>
          <w:color w:val="005CA9"/>
          <w:sz w:val="20"/>
          <w:szCs w:val="20"/>
        </w:rPr>
      </w:pPr>
      <w:r w:rsidRPr="005176A2">
        <w:rPr>
          <w:rFonts w:ascii="Futura Lt BT" w:hAnsi="Futura Lt BT"/>
          <w:color w:val="005CA9"/>
          <w:sz w:val="20"/>
          <w:szCs w:val="20"/>
        </w:rPr>
        <w:t>Por meio da estratégia de patrocínio, a CAIXA prioriza projetos esportivos de cunho social, apoia o desenvolvimento de atletas de base e prospecta projetos educacionais voltados ao segmento da população de menor renda. Nesse mesmo sentido, no ramo cultural, a CAIXA incentiva projetos sociais que utilizem a musicalização como ferramenta de inclusão, bem como eventos da cultura popular e projetos culturais com previsão de alcance em diversas regiões.</w:t>
      </w:r>
    </w:p>
    <w:p w14:paraId="4964F017" w14:textId="01119555" w:rsidR="005664DE" w:rsidRPr="005176A2" w:rsidRDefault="005664DE" w:rsidP="006E5722">
      <w:pPr>
        <w:spacing w:before="120" w:after="120"/>
        <w:jc w:val="both"/>
        <w:rPr>
          <w:rFonts w:ascii="Futura Lt BT" w:eastAsiaTheme="minorHAnsi" w:hAnsi="Futura Lt BT" w:cstheme="minorBidi"/>
          <w:color w:val="005CA9"/>
          <w:sz w:val="20"/>
          <w:szCs w:val="20"/>
          <w:lang w:eastAsia="en-US"/>
        </w:rPr>
      </w:pPr>
      <w:r w:rsidRPr="005176A2">
        <w:rPr>
          <w:rFonts w:ascii="Futura Lt BT" w:hAnsi="Futura Lt BT"/>
          <w:color w:val="005CA9"/>
          <w:sz w:val="20"/>
          <w:szCs w:val="20"/>
        </w:rPr>
        <w:t xml:space="preserve">Por delegação do Governo Federal, a CAIXA exerce o papel de agente operador de fundos e de programas sociais, dentre os quais se destacam o Fundo de Garantia do Tempo de Serviço (FGTS), sendo o seu principal agente financeiro, do Fundo de Compensação de Variações Salariais (FCVS), do Fundo de Arrendamento Residencial (FAR), </w:t>
      </w:r>
      <w:r w:rsidR="00646640" w:rsidRPr="005176A2">
        <w:rPr>
          <w:rFonts w:ascii="Futura Lt BT" w:hAnsi="Futura Lt BT"/>
          <w:color w:val="005CA9"/>
          <w:sz w:val="20"/>
          <w:szCs w:val="20"/>
        </w:rPr>
        <w:t xml:space="preserve">do Fundo </w:t>
      </w:r>
      <w:r w:rsidR="00DB7A1F" w:rsidRPr="005176A2">
        <w:rPr>
          <w:rFonts w:ascii="Futura Lt BT" w:hAnsi="Futura Lt BT"/>
          <w:color w:val="005CA9"/>
          <w:sz w:val="20"/>
          <w:szCs w:val="20"/>
        </w:rPr>
        <w:t xml:space="preserve">do Seguro Obrigatório de Danos Pessoais causados por Veículos Automotores de via Terrestre, ou por sua carga, a pessoas transportadas ou não </w:t>
      </w:r>
      <w:r w:rsidR="00646640" w:rsidRPr="005176A2">
        <w:rPr>
          <w:rFonts w:ascii="Futura Lt BT" w:hAnsi="Futura Lt BT"/>
          <w:color w:val="005CA9"/>
          <w:sz w:val="20"/>
          <w:szCs w:val="20"/>
        </w:rPr>
        <w:t>(FDPVAT), do Fundo de Desenvolvimento Social (FDS),</w:t>
      </w:r>
      <w:r w:rsidRPr="005176A2">
        <w:rPr>
          <w:rFonts w:ascii="Futura Lt BT" w:hAnsi="Futura Lt BT"/>
          <w:color w:val="005CA9"/>
          <w:sz w:val="20"/>
          <w:szCs w:val="20"/>
        </w:rPr>
        <w:t xml:space="preserve"> entre outros. Os fundos são entidades jurídicas independentes geridas por regulamentação e estrutura de governança específica e contabilidade própria, cujo patrimônio é segregado da CAIXA. Por conseguinte, a informação apresentada referente a esses fundos não é auditada no trabalho de auditoria independente das demonstrações contábeis da CAIXA.</w:t>
      </w:r>
    </w:p>
    <w:p w14:paraId="52012ACC" w14:textId="1BEC3D9C" w:rsidR="006E5722" w:rsidRPr="005176A2" w:rsidRDefault="006E5722" w:rsidP="006E5722">
      <w:pPr>
        <w:spacing w:before="120" w:after="120"/>
        <w:jc w:val="both"/>
        <w:rPr>
          <w:rFonts w:ascii="Futura Lt BT" w:eastAsiaTheme="minorHAnsi" w:hAnsi="Futura Lt BT" w:cstheme="minorBidi"/>
          <w:color w:val="005CA9"/>
          <w:sz w:val="20"/>
          <w:szCs w:val="20"/>
          <w:lang w:eastAsia="en-US"/>
        </w:rPr>
      </w:pPr>
    </w:p>
    <w:tbl>
      <w:tblPr>
        <w:tblW w:w="5000" w:type="pct"/>
        <w:tblCellMar>
          <w:left w:w="0" w:type="dxa"/>
          <w:right w:w="57" w:type="dxa"/>
        </w:tblCellMar>
        <w:tblLook w:val="04A0" w:firstRow="1" w:lastRow="0" w:firstColumn="1" w:lastColumn="0" w:noHBand="0" w:noVBand="1"/>
      </w:tblPr>
      <w:tblGrid>
        <w:gridCol w:w="4110"/>
        <w:gridCol w:w="2764"/>
        <w:gridCol w:w="2764"/>
      </w:tblGrid>
      <w:tr w:rsidR="005176A2" w:rsidRPr="005176A2" w14:paraId="1422D4CD" w14:textId="77777777" w:rsidTr="00A43554">
        <w:trPr>
          <w:trHeight w:val="255"/>
        </w:trPr>
        <w:tc>
          <w:tcPr>
            <w:tcW w:w="5000" w:type="pct"/>
            <w:gridSpan w:val="3"/>
            <w:tcBorders>
              <w:top w:val="single" w:sz="4" w:space="0" w:color="F39200"/>
              <w:left w:val="nil"/>
              <w:bottom w:val="single" w:sz="4" w:space="0" w:color="F39200"/>
              <w:right w:val="nil"/>
            </w:tcBorders>
            <w:shd w:val="clear" w:color="auto" w:fill="auto"/>
            <w:vAlign w:val="center"/>
            <w:hideMark/>
          </w:tcPr>
          <w:p w14:paraId="04999CD9" w14:textId="77777777" w:rsidR="003E37F9" w:rsidRPr="005176A2" w:rsidRDefault="003E37F9">
            <w:pPr>
              <w:jc w:val="center"/>
              <w:rPr>
                <w:rFonts w:ascii="Futura Lt BT" w:hAnsi="Futura Lt BT" w:cs="MS Gothic"/>
                <w:b/>
                <w:color w:val="005CA9"/>
                <w:sz w:val="18"/>
                <w:szCs w:val="18"/>
              </w:rPr>
            </w:pPr>
            <w:bookmarkStart w:id="34" w:name="_Hlk79050987"/>
            <w:r w:rsidRPr="005176A2">
              <w:rPr>
                <w:rFonts w:ascii="Futura Lt BT" w:hAnsi="Futura Lt BT" w:cs="MS Gothic"/>
                <w:b/>
                <w:color w:val="005CA9"/>
                <w:sz w:val="18"/>
                <w:szCs w:val="18"/>
              </w:rPr>
              <w:t>Principais Fundos e Programas Sociais</w:t>
            </w:r>
          </w:p>
        </w:tc>
      </w:tr>
      <w:tr w:rsidR="005176A2" w:rsidRPr="005176A2" w14:paraId="57FE56D0" w14:textId="77777777" w:rsidTr="00A43554">
        <w:trPr>
          <w:trHeight w:val="255"/>
        </w:trPr>
        <w:tc>
          <w:tcPr>
            <w:tcW w:w="2132" w:type="pct"/>
            <w:tcBorders>
              <w:top w:val="nil"/>
              <w:left w:val="nil"/>
              <w:bottom w:val="single" w:sz="4" w:space="0" w:color="F39200"/>
              <w:right w:val="nil"/>
            </w:tcBorders>
            <w:shd w:val="clear" w:color="auto" w:fill="auto"/>
            <w:noWrap/>
            <w:vAlign w:val="center"/>
            <w:hideMark/>
          </w:tcPr>
          <w:p w14:paraId="174A7725" w14:textId="77777777" w:rsidR="003E37F9" w:rsidRPr="005176A2" w:rsidRDefault="003E37F9">
            <w:pPr>
              <w:jc w:val="center"/>
              <w:rPr>
                <w:rFonts w:ascii="Futura Lt BT" w:hAnsi="Futura Lt BT" w:cs="MS Gothic"/>
                <w:b/>
                <w:color w:val="005CA9"/>
                <w:sz w:val="18"/>
                <w:szCs w:val="18"/>
              </w:rPr>
            </w:pPr>
            <w:r w:rsidRPr="005176A2">
              <w:rPr>
                <w:rFonts w:ascii="Futura Lt BT" w:hAnsi="Futura Lt BT" w:cs="MS Gothic"/>
                <w:b/>
                <w:color w:val="005CA9"/>
                <w:sz w:val="18"/>
                <w:szCs w:val="18"/>
              </w:rPr>
              <w:t>Descrição</w:t>
            </w:r>
          </w:p>
        </w:tc>
        <w:tc>
          <w:tcPr>
            <w:tcW w:w="1434" w:type="pct"/>
            <w:tcBorders>
              <w:top w:val="nil"/>
              <w:left w:val="nil"/>
              <w:bottom w:val="single" w:sz="4" w:space="0" w:color="F39200"/>
              <w:right w:val="nil"/>
            </w:tcBorders>
            <w:shd w:val="clear" w:color="auto" w:fill="auto"/>
            <w:vAlign w:val="center"/>
            <w:hideMark/>
          </w:tcPr>
          <w:p w14:paraId="1EC98289" w14:textId="219F955F" w:rsidR="003E37F9" w:rsidRPr="005176A2" w:rsidRDefault="007F7F5D">
            <w:pPr>
              <w:jc w:val="center"/>
              <w:rPr>
                <w:rFonts w:ascii="Futura Lt BT" w:hAnsi="Futura Lt BT" w:cs="MS Gothic"/>
                <w:b/>
                <w:color w:val="005CA9"/>
                <w:sz w:val="18"/>
                <w:szCs w:val="18"/>
              </w:rPr>
            </w:pPr>
            <w:r w:rsidRPr="005176A2">
              <w:rPr>
                <w:rFonts w:ascii="Futura Lt BT" w:hAnsi="Futura Lt BT" w:cs="MS Gothic"/>
                <w:b/>
                <w:color w:val="005CA9"/>
                <w:sz w:val="18"/>
                <w:szCs w:val="18"/>
              </w:rPr>
              <w:t>30</w:t>
            </w:r>
            <w:r w:rsidR="003E37F9" w:rsidRPr="005176A2">
              <w:rPr>
                <w:rFonts w:ascii="Futura Lt BT" w:hAnsi="Futura Lt BT" w:cs="MS Gothic"/>
                <w:b/>
                <w:color w:val="005CA9"/>
                <w:sz w:val="18"/>
                <w:szCs w:val="18"/>
              </w:rPr>
              <w:t>/</w:t>
            </w:r>
            <w:r w:rsidRPr="005176A2">
              <w:rPr>
                <w:rFonts w:ascii="Futura Lt BT" w:hAnsi="Futura Lt BT" w:cs="MS Gothic"/>
                <w:b/>
                <w:color w:val="005CA9"/>
                <w:sz w:val="18"/>
                <w:szCs w:val="18"/>
              </w:rPr>
              <w:t>0</w:t>
            </w:r>
            <w:r w:rsidR="001D6E23" w:rsidRPr="005176A2">
              <w:rPr>
                <w:rFonts w:ascii="Futura Lt BT" w:hAnsi="Futura Lt BT" w:cs="MS Gothic"/>
                <w:b/>
                <w:color w:val="005CA9"/>
                <w:sz w:val="18"/>
                <w:szCs w:val="18"/>
              </w:rPr>
              <w:t>9</w:t>
            </w:r>
            <w:r w:rsidR="003E37F9" w:rsidRPr="005176A2">
              <w:rPr>
                <w:rFonts w:ascii="Futura Lt BT" w:hAnsi="Futura Lt BT" w:cs="MS Gothic"/>
                <w:b/>
                <w:color w:val="005CA9"/>
                <w:sz w:val="18"/>
                <w:szCs w:val="18"/>
              </w:rPr>
              <w:t>/202</w:t>
            </w:r>
            <w:r w:rsidR="00975E8E" w:rsidRPr="005176A2">
              <w:rPr>
                <w:rFonts w:ascii="Futura Lt BT" w:hAnsi="Futura Lt BT" w:cs="MS Gothic"/>
                <w:b/>
                <w:color w:val="005CA9"/>
                <w:sz w:val="18"/>
                <w:szCs w:val="18"/>
              </w:rPr>
              <w:t>2</w:t>
            </w:r>
            <w:r w:rsidR="003E37F9" w:rsidRPr="005176A2">
              <w:rPr>
                <w:rFonts w:ascii="Futura Lt BT" w:hAnsi="Futura Lt BT" w:cs="MS Gothic"/>
                <w:b/>
                <w:color w:val="005CA9"/>
                <w:sz w:val="18"/>
                <w:szCs w:val="18"/>
              </w:rPr>
              <w:t xml:space="preserve"> (1)</w:t>
            </w:r>
          </w:p>
        </w:tc>
        <w:tc>
          <w:tcPr>
            <w:tcW w:w="1434" w:type="pct"/>
            <w:tcBorders>
              <w:top w:val="nil"/>
              <w:left w:val="nil"/>
              <w:bottom w:val="single" w:sz="4" w:space="0" w:color="F39200"/>
              <w:right w:val="nil"/>
            </w:tcBorders>
            <w:shd w:val="clear" w:color="auto" w:fill="auto"/>
            <w:noWrap/>
            <w:vAlign w:val="center"/>
            <w:hideMark/>
          </w:tcPr>
          <w:p w14:paraId="33A18F2C" w14:textId="71F3AA4E" w:rsidR="003E37F9" w:rsidRPr="005176A2" w:rsidRDefault="003E37F9">
            <w:pPr>
              <w:jc w:val="center"/>
              <w:rPr>
                <w:rFonts w:ascii="Futura Lt BT" w:hAnsi="Futura Lt BT" w:cs="MS Gothic"/>
                <w:b/>
                <w:color w:val="005CA9"/>
                <w:sz w:val="18"/>
                <w:szCs w:val="18"/>
              </w:rPr>
            </w:pPr>
            <w:r w:rsidRPr="005176A2">
              <w:rPr>
                <w:rFonts w:ascii="Futura Lt BT" w:hAnsi="Futura Lt BT" w:cs="MS Gothic"/>
                <w:b/>
                <w:color w:val="005CA9"/>
                <w:sz w:val="18"/>
                <w:szCs w:val="18"/>
              </w:rPr>
              <w:t>31/12/202</w:t>
            </w:r>
            <w:r w:rsidR="00975E8E" w:rsidRPr="005176A2">
              <w:rPr>
                <w:rFonts w:ascii="Futura Lt BT" w:hAnsi="Futura Lt BT" w:cs="MS Gothic"/>
                <w:b/>
                <w:color w:val="005CA9"/>
                <w:sz w:val="18"/>
                <w:szCs w:val="18"/>
              </w:rPr>
              <w:t>1</w:t>
            </w:r>
          </w:p>
        </w:tc>
      </w:tr>
      <w:tr w:rsidR="005176A2" w:rsidRPr="005176A2" w14:paraId="45F831F5" w14:textId="77777777" w:rsidTr="00FF76D0">
        <w:trPr>
          <w:trHeight w:val="255"/>
        </w:trPr>
        <w:tc>
          <w:tcPr>
            <w:tcW w:w="2132" w:type="pct"/>
            <w:tcBorders>
              <w:top w:val="nil"/>
              <w:left w:val="nil"/>
              <w:bottom w:val="nil"/>
              <w:right w:val="nil"/>
            </w:tcBorders>
            <w:shd w:val="clear" w:color="auto" w:fill="auto"/>
            <w:vAlign w:val="center"/>
            <w:hideMark/>
          </w:tcPr>
          <w:p w14:paraId="53553C82" w14:textId="77777777" w:rsidR="00CE55B7" w:rsidRPr="005176A2" w:rsidRDefault="00CE55B7" w:rsidP="00CE55B7">
            <w:pPr>
              <w:rPr>
                <w:rFonts w:ascii="Futura Lt BT" w:hAnsi="Futura Lt BT" w:cs="MS Gothic"/>
                <w:color w:val="005CA9"/>
                <w:sz w:val="18"/>
                <w:szCs w:val="18"/>
              </w:rPr>
            </w:pPr>
            <w:r w:rsidRPr="005176A2">
              <w:rPr>
                <w:rFonts w:ascii="Futura Lt BT" w:hAnsi="Futura Lt BT" w:cs="MS Gothic"/>
                <w:color w:val="005CA9"/>
                <w:sz w:val="18"/>
                <w:szCs w:val="18"/>
              </w:rPr>
              <w:t>FGTS</w:t>
            </w:r>
          </w:p>
        </w:tc>
        <w:tc>
          <w:tcPr>
            <w:tcW w:w="1434" w:type="pct"/>
            <w:tcBorders>
              <w:top w:val="nil"/>
              <w:left w:val="nil"/>
              <w:bottom w:val="nil"/>
              <w:right w:val="nil"/>
            </w:tcBorders>
            <w:shd w:val="clear" w:color="auto" w:fill="auto"/>
            <w:vAlign w:val="center"/>
          </w:tcPr>
          <w:p w14:paraId="07FF23FE" w14:textId="59748DAE" w:rsidR="00CE55B7" w:rsidRPr="005176A2" w:rsidRDefault="00CE55B7" w:rsidP="00CE55B7">
            <w:pPr>
              <w:jc w:val="right"/>
              <w:rPr>
                <w:rFonts w:ascii="Futura Lt BT" w:hAnsi="Futura Lt BT" w:cs="Arial Unicode MS"/>
                <w:color w:val="005CA9"/>
                <w:sz w:val="18"/>
                <w:szCs w:val="18"/>
              </w:rPr>
            </w:pPr>
            <w:r w:rsidRPr="005176A2">
              <w:rPr>
                <w:rFonts w:ascii="Futura Lt BT" w:hAnsi="Futura Lt BT" w:cs="Arial"/>
                <w:color w:val="005CA9"/>
                <w:sz w:val="18"/>
                <w:szCs w:val="18"/>
              </w:rPr>
              <w:t>622.482.473</w:t>
            </w:r>
          </w:p>
        </w:tc>
        <w:tc>
          <w:tcPr>
            <w:tcW w:w="1434" w:type="pct"/>
            <w:tcBorders>
              <w:top w:val="nil"/>
              <w:left w:val="nil"/>
              <w:bottom w:val="nil"/>
              <w:right w:val="nil"/>
            </w:tcBorders>
            <w:shd w:val="clear" w:color="auto" w:fill="auto"/>
            <w:vAlign w:val="center"/>
            <w:hideMark/>
          </w:tcPr>
          <w:p w14:paraId="621475CD" w14:textId="1C09D001" w:rsidR="00CE55B7" w:rsidRPr="005176A2" w:rsidRDefault="00CE55B7" w:rsidP="00CE55B7">
            <w:pPr>
              <w:jc w:val="right"/>
              <w:rPr>
                <w:rFonts w:ascii="Futura Lt BT" w:hAnsi="Futura Lt BT" w:cs="MS Gothic"/>
                <w:color w:val="005CA9"/>
                <w:sz w:val="18"/>
                <w:szCs w:val="18"/>
              </w:rPr>
            </w:pPr>
            <w:r w:rsidRPr="005176A2">
              <w:rPr>
                <w:rFonts w:ascii="Futura Lt BT" w:hAnsi="Futura Lt BT" w:cs="Arial"/>
                <w:color w:val="005CA9"/>
                <w:sz w:val="18"/>
                <w:szCs w:val="18"/>
              </w:rPr>
              <w:t>605.637.000</w:t>
            </w:r>
          </w:p>
        </w:tc>
      </w:tr>
      <w:tr w:rsidR="005176A2" w:rsidRPr="005176A2" w14:paraId="389958EE" w14:textId="77777777" w:rsidTr="00FF76D0">
        <w:trPr>
          <w:trHeight w:val="255"/>
        </w:trPr>
        <w:tc>
          <w:tcPr>
            <w:tcW w:w="2132" w:type="pct"/>
            <w:tcBorders>
              <w:top w:val="nil"/>
              <w:left w:val="nil"/>
              <w:bottom w:val="nil"/>
              <w:right w:val="nil"/>
            </w:tcBorders>
            <w:shd w:val="clear" w:color="auto" w:fill="auto"/>
            <w:vAlign w:val="center"/>
            <w:hideMark/>
          </w:tcPr>
          <w:p w14:paraId="5DA160D7" w14:textId="77777777" w:rsidR="00CE55B7" w:rsidRPr="005176A2" w:rsidRDefault="00CE55B7" w:rsidP="00CE55B7">
            <w:pPr>
              <w:rPr>
                <w:rFonts w:ascii="Futura Lt BT" w:hAnsi="Futura Lt BT" w:cs="MS Gothic"/>
                <w:color w:val="005CA9"/>
                <w:sz w:val="18"/>
                <w:szCs w:val="18"/>
              </w:rPr>
            </w:pPr>
            <w:r w:rsidRPr="005176A2">
              <w:rPr>
                <w:rFonts w:ascii="Futura Lt BT" w:hAnsi="Futura Lt BT" w:cs="MS Gothic"/>
                <w:color w:val="005CA9"/>
                <w:sz w:val="18"/>
                <w:szCs w:val="18"/>
              </w:rPr>
              <w:t>FAR</w:t>
            </w:r>
          </w:p>
        </w:tc>
        <w:tc>
          <w:tcPr>
            <w:tcW w:w="1434" w:type="pct"/>
            <w:tcBorders>
              <w:top w:val="nil"/>
              <w:left w:val="nil"/>
              <w:bottom w:val="nil"/>
              <w:right w:val="nil"/>
            </w:tcBorders>
            <w:shd w:val="clear" w:color="auto" w:fill="auto"/>
            <w:vAlign w:val="center"/>
          </w:tcPr>
          <w:p w14:paraId="130CF3F8" w14:textId="3B1F10D8" w:rsidR="00CE55B7" w:rsidRPr="005176A2" w:rsidRDefault="00CE55B7" w:rsidP="00CE55B7">
            <w:pPr>
              <w:jc w:val="right"/>
              <w:rPr>
                <w:rFonts w:ascii="Futura Lt BT" w:hAnsi="Futura Lt BT" w:cs="Arial Unicode MS"/>
                <w:color w:val="005CA9"/>
                <w:sz w:val="18"/>
                <w:szCs w:val="18"/>
              </w:rPr>
            </w:pPr>
            <w:r w:rsidRPr="005176A2">
              <w:rPr>
                <w:rFonts w:ascii="Futura Lt BT" w:hAnsi="Futura Lt BT" w:cs="Arial"/>
                <w:color w:val="005CA9"/>
                <w:sz w:val="18"/>
                <w:szCs w:val="18"/>
              </w:rPr>
              <w:t>24.633.312</w:t>
            </w:r>
          </w:p>
        </w:tc>
        <w:tc>
          <w:tcPr>
            <w:tcW w:w="1434" w:type="pct"/>
            <w:tcBorders>
              <w:top w:val="nil"/>
              <w:left w:val="nil"/>
              <w:bottom w:val="nil"/>
              <w:right w:val="nil"/>
            </w:tcBorders>
            <w:shd w:val="clear" w:color="auto" w:fill="auto"/>
            <w:vAlign w:val="center"/>
            <w:hideMark/>
          </w:tcPr>
          <w:p w14:paraId="72F83F17" w14:textId="49D668D4" w:rsidR="00CE55B7" w:rsidRPr="005176A2" w:rsidRDefault="00CE55B7" w:rsidP="00CE55B7">
            <w:pPr>
              <w:jc w:val="right"/>
              <w:rPr>
                <w:rFonts w:ascii="Futura Lt BT" w:hAnsi="Futura Lt BT" w:cs="MS Gothic"/>
                <w:color w:val="005CA9"/>
                <w:sz w:val="18"/>
                <w:szCs w:val="18"/>
              </w:rPr>
            </w:pPr>
            <w:r w:rsidRPr="005176A2">
              <w:rPr>
                <w:rFonts w:ascii="Futura Lt BT" w:hAnsi="Futura Lt BT" w:cs="Arial"/>
                <w:color w:val="005CA9"/>
                <w:sz w:val="18"/>
                <w:szCs w:val="18"/>
              </w:rPr>
              <w:t>26.863.895</w:t>
            </w:r>
          </w:p>
        </w:tc>
      </w:tr>
      <w:tr w:rsidR="005176A2" w:rsidRPr="005176A2" w14:paraId="129B4CDE" w14:textId="77777777" w:rsidTr="00FF76D0">
        <w:trPr>
          <w:trHeight w:val="255"/>
        </w:trPr>
        <w:tc>
          <w:tcPr>
            <w:tcW w:w="2132" w:type="pct"/>
            <w:tcBorders>
              <w:top w:val="nil"/>
              <w:left w:val="nil"/>
              <w:bottom w:val="nil"/>
              <w:right w:val="nil"/>
            </w:tcBorders>
            <w:shd w:val="clear" w:color="auto" w:fill="auto"/>
            <w:vAlign w:val="center"/>
            <w:hideMark/>
          </w:tcPr>
          <w:p w14:paraId="6DF57ACD" w14:textId="77777777" w:rsidR="00CE55B7" w:rsidRPr="005176A2" w:rsidRDefault="00CE55B7" w:rsidP="00CE55B7">
            <w:pPr>
              <w:rPr>
                <w:rFonts w:ascii="Futura Lt BT" w:hAnsi="Futura Lt BT" w:cs="MS Gothic"/>
                <w:color w:val="005CA9"/>
                <w:sz w:val="18"/>
                <w:szCs w:val="18"/>
              </w:rPr>
            </w:pPr>
            <w:r w:rsidRPr="005176A2">
              <w:rPr>
                <w:rFonts w:ascii="Futura Lt BT" w:hAnsi="Futura Lt BT" w:cs="MS Gothic"/>
                <w:color w:val="005CA9"/>
                <w:sz w:val="18"/>
                <w:szCs w:val="18"/>
              </w:rPr>
              <w:t>FCVS</w:t>
            </w:r>
          </w:p>
        </w:tc>
        <w:tc>
          <w:tcPr>
            <w:tcW w:w="1434" w:type="pct"/>
            <w:tcBorders>
              <w:top w:val="nil"/>
              <w:left w:val="nil"/>
              <w:bottom w:val="nil"/>
              <w:right w:val="nil"/>
            </w:tcBorders>
            <w:shd w:val="clear" w:color="auto" w:fill="auto"/>
            <w:vAlign w:val="center"/>
          </w:tcPr>
          <w:p w14:paraId="7D74EA3A" w14:textId="794EE449" w:rsidR="00CE55B7" w:rsidRPr="005176A2" w:rsidRDefault="00CE55B7" w:rsidP="00CE55B7">
            <w:pPr>
              <w:jc w:val="right"/>
              <w:rPr>
                <w:rFonts w:ascii="Futura Lt BT" w:hAnsi="Futura Lt BT" w:cs="Arial Unicode MS"/>
                <w:color w:val="005CA9"/>
                <w:sz w:val="18"/>
                <w:szCs w:val="18"/>
              </w:rPr>
            </w:pPr>
            <w:r w:rsidRPr="005176A2">
              <w:rPr>
                <w:rFonts w:ascii="Futura Lt BT" w:hAnsi="Futura Lt BT" w:cs="Arial"/>
                <w:color w:val="005CA9"/>
                <w:sz w:val="18"/>
                <w:szCs w:val="18"/>
              </w:rPr>
              <w:t>18.689.554</w:t>
            </w:r>
          </w:p>
        </w:tc>
        <w:tc>
          <w:tcPr>
            <w:tcW w:w="1434" w:type="pct"/>
            <w:tcBorders>
              <w:top w:val="nil"/>
              <w:left w:val="nil"/>
              <w:bottom w:val="nil"/>
              <w:right w:val="nil"/>
            </w:tcBorders>
            <w:shd w:val="clear" w:color="auto" w:fill="auto"/>
            <w:vAlign w:val="center"/>
            <w:hideMark/>
          </w:tcPr>
          <w:p w14:paraId="094AB8AC" w14:textId="763BAE20" w:rsidR="00CE55B7" w:rsidRPr="005176A2" w:rsidRDefault="00CE55B7" w:rsidP="00CE55B7">
            <w:pPr>
              <w:jc w:val="right"/>
              <w:rPr>
                <w:rFonts w:ascii="Futura Lt BT" w:hAnsi="Futura Lt BT" w:cs="MS Gothic"/>
                <w:color w:val="005CA9"/>
                <w:sz w:val="18"/>
                <w:szCs w:val="18"/>
              </w:rPr>
            </w:pPr>
            <w:r w:rsidRPr="005176A2">
              <w:rPr>
                <w:rFonts w:ascii="Futura Lt BT" w:hAnsi="Futura Lt BT" w:cs="Arial"/>
                <w:color w:val="005CA9"/>
                <w:sz w:val="18"/>
                <w:szCs w:val="18"/>
              </w:rPr>
              <w:t>17.766.688</w:t>
            </w:r>
          </w:p>
        </w:tc>
      </w:tr>
      <w:tr w:rsidR="005176A2" w:rsidRPr="005176A2" w14:paraId="3F3DC5F4" w14:textId="77777777" w:rsidTr="00FF76D0">
        <w:trPr>
          <w:trHeight w:val="255"/>
        </w:trPr>
        <w:tc>
          <w:tcPr>
            <w:tcW w:w="2132" w:type="pct"/>
            <w:tcBorders>
              <w:top w:val="nil"/>
              <w:left w:val="nil"/>
              <w:bottom w:val="nil"/>
              <w:right w:val="nil"/>
            </w:tcBorders>
            <w:shd w:val="clear" w:color="auto" w:fill="auto"/>
            <w:vAlign w:val="center"/>
          </w:tcPr>
          <w:p w14:paraId="5868448D" w14:textId="77777777" w:rsidR="00CE55B7" w:rsidRPr="005176A2" w:rsidRDefault="00CE55B7" w:rsidP="00CE55B7">
            <w:pPr>
              <w:rPr>
                <w:rFonts w:ascii="Futura Lt BT" w:hAnsi="Futura Lt BT" w:cs="MS Gothic"/>
                <w:color w:val="005CA9"/>
                <w:sz w:val="18"/>
                <w:szCs w:val="18"/>
              </w:rPr>
            </w:pPr>
            <w:r w:rsidRPr="005176A2">
              <w:rPr>
                <w:rFonts w:ascii="Futura Lt BT" w:hAnsi="Futura Lt BT" w:cs="MS Gothic"/>
                <w:color w:val="005CA9"/>
                <w:sz w:val="18"/>
                <w:szCs w:val="18"/>
              </w:rPr>
              <w:t>FDPVAT</w:t>
            </w:r>
            <w:r w:rsidRPr="005176A2">
              <w:rPr>
                <w:rFonts w:ascii="Futura Lt BT" w:hAnsi="Futura Lt BT" w:cs="Arial Unicode MS"/>
                <w:color w:val="005CA9"/>
                <w:sz w:val="18"/>
                <w:szCs w:val="18"/>
              </w:rPr>
              <w:t xml:space="preserve"> </w:t>
            </w:r>
          </w:p>
        </w:tc>
        <w:tc>
          <w:tcPr>
            <w:tcW w:w="1434" w:type="pct"/>
            <w:tcBorders>
              <w:top w:val="nil"/>
              <w:left w:val="nil"/>
              <w:bottom w:val="nil"/>
              <w:right w:val="nil"/>
            </w:tcBorders>
            <w:shd w:val="clear" w:color="auto" w:fill="auto"/>
            <w:vAlign w:val="center"/>
          </w:tcPr>
          <w:p w14:paraId="331AB223" w14:textId="631FD440" w:rsidR="00CE55B7" w:rsidRPr="005176A2" w:rsidRDefault="00CE55B7" w:rsidP="00CE55B7">
            <w:pPr>
              <w:jc w:val="right"/>
              <w:rPr>
                <w:rFonts w:ascii="Futura Lt BT" w:hAnsi="Futura Lt BT" w:cs="Arial Unicode MS"/>
                <w:color w:val="005CA9"/>
                <w:sz w:val="18"/>
                <w:szCs w:val="18"/>
              </w:rPr>
            </w:pPr>
            <w:r w:rsidRPr="005176A2">
              <w:rPr>
                <w:rFonts w:ascii="Futura Lt BT" w:hAnsi="Futura Lt BT" w:cs="Arial"/>
                <w:color w:val="005CA9"/>
                <w:sz w:val="18"/>
                <w:szCs w:val="18"/>
              </w:rPr>
              <w:t>3.</w:t>
            </w:r>
            <w:r w:rsidR="00303724">
              <w:rPr>
                <w:rFonts w:ascii="Futura Lt BT" w:hAnsi="Futura Lt BT" w:cs="Arial"/>
                <w:color w:val="005CA9"/>
                <w:sz w:val="18"/>
                <w:szCs w:val="18"/>
              </w:rPr>
              <w:t>773.241</w:t>
            </w:r>
          </w:p>
        </w:tc>
        <w:tc>
          <w:tcPr>
            <w:tcW w:w="1434" w:type="pct"/>
            <w:tcBorders>
              <w:top w:val="nil"/>
              <w:left w:val="nil"/>
              <w:bottom w:val="nil"/>
              <w:right w:val="nil"/>
            </w:tcBorders>
            <w:shd w:val="clear" w:color="auto" w:fill="auto"/>
            <w:vAlign w:val="center"/>
          </w:tcPr>
          <w:p w14:paraId="2230A52F" w14:textId="04390737" w:rsidR="00CE55B7" w:rsidRPr="005176A2" w:rsidRDefault="00CE55B7" w:rsidP="00CE55B7">
            <w:pPr>
              <w:jc w:val="right"/>
              <w:rPr>
                <w:rFonts w:ascii="Futura Lt BT" w:hAnsi="Futura Lt BT" w:cs="MS Gothic"/>
                <w:color w:val="005CA9"/>
                <w:sz w:val="18"/>
                <w:szCs w:val="18"/>
              </w:rPr>
            </w:pPr>
            <w:r w:rsidRPr="005176A2">
              <w:rPr>
                <w:rFonts w:ascii="Futura Lt BT" w:hAnsi="Futura Lt BT" w:cs="Arial"/>
                <w:color w:val="005CA9"/>
                <w:sz w:val="18"/>
                <w:szCs w:val="18"/>
              </w:rPr>
              <w:t>3.796.291</w:t>
            </w:r>
          </w:p>
        </w:tc>
      </w:tr>
      <w:tr w:rsidR="005176A2" w:rsidRPr="005176A2" w14:paraId="56E45BA4" w14:textId="77777777" w:rsidTr="00FF76D0">
        <w:trPr>
          <w:trHeight w:val="255"/>
        </w:trPr>
        <w:tc>
          <w:tcPr>
            <w:tcW w:w="2132" w:type="pct"/>
            <w:tcBorders>
              <w:top w:val="nil"/>
              <w:left w:val="nil"/>
              <w:bottom w:val="nil"/>
              <w:right w:val="nil"/>
            </w:tcBorders>
            <w:shd w:val="clear" w:color="auto" w:fill="auto"/>
            <w:vAlign w:val="center"/>
          </w:tcPr>
          <w:p w14:paraId="0F562D12" w14:textId="6B9FBA18" w:rsidR="00CE55B7" w:rsidRPr="005176A2" w:rsidRDefault="00CE55B7" w:rsidP="00CE55B7">
            <w:pPr>
              <w:rPr>
                <w:rFonts w:ascii="Futura Lt BT" w:hAnsi="Futura Lt BT" w:cs="MS Gothic"/>
                <w:color w:val="005CA9"/>
                <w:sz w:val="18"/>
                <w:szCs w:val="18"/>
              </w:rPr>
            </w:pPr>
            <w:r w:rsidRPr="005176A2">
              <w:rPr>
                <w:rFonts w:ascii="Futura Lt BT" w:hAnsi="Futura Lt BT" w:cs="MS Gothic"/>
                <w:color w:val="005CA9"/>
                <w:sz w:val="18"/>
                <w:szCs w:val="18"/>
              </w:rPr>
              <w:t>FDS</w:t>
            </w:r>
          </w:p>
        </w:tc>
        <w:tc>
          <w:tcPr>
            <w:tcW w:w="1434" w:type="pct"/>
            <w:tcBorders>
              <w:top w:val="nil"/>
              <w:left w:val="nil"/>
              <w:bottom w:val="nil"/>
              <w:right w:val="nil"/>
            </w:tcBorders>
            <w:shd w:val="clear" w:color="auto" w:fill="auto"/>
            <w:vAlign w:val="center"/>
          </w:tcPr>
          <w:p w14:paraId="780BC83A" w14:textId="440FD471" w:rsidR="00CE55B7" w:rsidRPr="005176A2" w:rsidRDefault="00CE55B7" w:rsidP="00CE55B7">
            <w:pPr>
              <w:jc w:val="right"/>
              <w:rPr>
                <w:rFonts w:ascii="Futura Lt BT" w:hAnsi="Futura Lt BT" w:cs="Arial Unicode MS"/>
                <w:color w:val="005CA9"/>
                <w:sz w:val="18"/>
                <w:szCs w:val="18"/>
              </w:rPr>
            </w:pPr>
            <w:r w:rsidRPr="005176A2">
              <w:rPr>
                <w:rFonts w:ascii="Futura Lt BT" w:hAnsi="Futura Lt BT" w:cs="Arial"/>
                <w:color w:val="005CA9"/>
                <w:sz w:val="18"/>
                <w:szCs w:val="18"/>
              </w:rPr>
              <w:t>3.483.594</w:t>
            </w:r>
          </w:p>
        </w:tc>
        <w:tc>
          <w:tcPr>
            <w:tcW w:w="1434" w:type="pct"/>
            <w:tcBorders>
              <w:top w:val="nil"/>
              <w:left w:val="nil"/>
              <w:bottom w:val="nil"/>
              <w:right w:val="nil"/>
            </w:tcBorders>
            <w:shd w:val="clear" w:color="auto" w:fill="auto"/>
            <w:vAlign w:val="center"/>
          </w:tcPr>
          <w:p w14:paraId="770D5E37" w14:textId="087AB166" w:rsidR="00CE55B7" w:rsidRPr="005176A2" w:rsidRDefault="00CE55B7" w:rsidP="00CE55B7">
            <w:pPr>
              <w:jc w:val="right"/>
              <w:rPr>
                <w:rFonts w:ascii="Futura Lt BT" w:hAnsi="Futura Lt BT" w:cs="MS Gothic"/>
                <w:color w:val="005CA9"/>
                <w:sz w:val="18"/>
                <w:szCs w:val="18"/>
              </w:rPr>
            </w:pPr>
            <w:r w:rsidRPr="005176A2">
              <w:rPr>
                <w:rFonts w:ascii="Futura Lt BT" w:hAnsi="Futura Lt BT" w:cs="Arial"/>
                <w:color w:val="005CA9"/>
                <w:sz w:val="18"/>
                <w:szCs w:val="18"/>
              </w:rPr>
              <w:t>3.717.652</w:t>
            </w:r>
          </w:p>
        </w:tc>
      </w:tr>
      <w:tr w:rsidR="005176A2" w:rsidRPr="005176A2" w14:paraId="5625DD50" w14:textId="77777777" w:rsidTr="00FF76D0">
        <w:trPr>
          <w:trHeight w:val="255"/>
        </w:trPr>
        <w:tc>
          <w:tcPr>
            <w:tcW w:w="2132" w:type="pct"/>
            <w:tcBorders>
              <w:top w:val="nil"/>
              <w:left w:val="nil"/>
              <w:bottom w:val="nil"/>
              <w:right w:val="nil"/>
            </w:tcBorders>
            <w:shd w:val="clear" w:color="auto" w:fill="auto"/>
            <w:vAlign w:val="center"/>
            <w:hideMark/>
          </w:tcPr>
          <w:p w14:paraId="6AE0A4D5" w14:textId="716A2DC1" w:rsidR="00CE55B7" w:rsidRPr="005176A2" w:rsidRDefault="00CE55B7" w:rsidP="00CE55B7">
            <w:pPr>
              <w:rPr>
                <w:rFonts w:ascii="Futura Lt BT" w:hAnsi="Futura Lt BT" w:cs="MS Gothic"/>
                <w:color w:val="005CA9"/>
                <w:sz w:val="18"/>
                <w:szCs w:val="18"/>
              </w:rPr>
            </w:pPr>
            <w:r w:rsidRPr="005176A2">
              <w:rPr>
                <w:rFonts w:ascii="Futura Lt BT" w:hAnsi="Futura Lt BT" w:cs="Arial Unicode MS"/>
                <w:color w:val="005CA9"/>
                <w:sz w:val="18"/>
                <w:szCs w:val="18"/>
              </w:rPr>
              <w:t>FGHAB</w:t>
            </w:r>
          </w:p>
        </w:tc>
        <w:tc>
          <w:tcPr>
            <w:tcW w:w="1434" w:type="pct"/>
            <w:tcBorders>
              <w:top w:val="nil"/>
              <w:left w:val="nil"/>
              <w:bottom w:val="nil"/>
              <w:right w:val="nil"/>
            </w:tcBorders>
            <w:shd w:val="clear" w:color="auto" w:fill="auto"/>
            <w:vAlign w:val="center"/>
          </w:tcPr>
          <w:p w14:paraId="47206475" w14:textId="2AC20E19" w:rsidR="00CE55B7" w:rsidRPr="005176A2" w:rsidRDefault="00CE55B7" w:rsidP="00CE55B7">
            <w:pPr>
              <w:jc w:val="right"/>
              <w:rPr>
                <w:rFonts w:ascii="Futura Lt BT" w:hAnsi="Futura Lt BT" w:cs="Arial Unicode MS"/>
                <w:color w:val="005CA9"/>
                <w:sz w:val="18"/>
                <w:szCs w:val="18"/>
              </w:rPr>
            </w:pPr>
            <w:r w:rsidRPr="005176A2">
              <w:rPr>
                <w:rFonts w:ascii="Futura Lt BT" w:hAnsi="Futura Lt BT" w:cs="Arial"/>
                <w:color w:val="005CA9"/>
                <w:sz w:val="18"/>
                <w:szCs w:val="18"/>
              </w:rPr>
              <w:t>3.042.652</w:t>
            </w:r>
          </w:p>
        </w:tc>
        <w:tc>
          <w:tcPr>
            <w:tcW w:w="1434" w:type="pct"/>
            <w:tcBorders>
              <w:top w:val="nil"/>
              <w:left w:val="nil"/>
              <w:bottom w:val="nil"/>
              <w:right w:val="nil"/>
            </w:tcBorders>
            <w:shd w:val="clear" w:color="auto" w:fill="auto"/>
            <w:vAlign w:val="center"/>
            <w:hideMark/>
          </w:tcPr>
          <w:p w14:paraId="40BAB7B1" w14:textId="69CF3FE4" w:rsidR="00CE55B7" w:rsidRPr="005176A2" w:rsidRDefault="00CE55B7" w:rsidP="00CE55B7">
            <w:pPr>
              <w:jc w:val="right"/>
              <w:rPr>
                <w:rFonts w:ascii="Futura Lt BT" w:hAnsi="Futura Lt BT" w:cs="MS Gothic"/>
                <w:color w:val="005CA9"/>
                <w:sz w:val="18"/>
                <w:szCs w:val="18"/>
              </w:rPr>
            </w:pPr>
            <w:r w:rsidRPr="005176A2">
              <w:rPr>
                <w:rFonts w:ascii="Futura Lt BT" w:hAnsi="Futura Lt BT" w:cs="Arial"/>
                <w:color w:val="005CA9"/>
                <w:sz w:val="18"/>
                <w:szCs w:val="18"/>
              </w:rPr>
              <w:t>2.882.021</w:t>
            </w:r>
          </w:p>
        </w:tc>
      </w:tr>
      <w:tr w:rsidR="005176A2" w:rsidRPr="005176A2" w14:paraId="1B4D0BA1" w14:textId="77777777" w:rsidTr="00FF76D0">
        <w:trPr>
          <w:trHeight w:val="255"/>
        </w:trPr>
        <w:tc>
          <w:tcPr>
            <w:tcW w:w="2132" w:type="pct"/>
            <w:tcBorders>
              <w:top w:val="nil"/>
              <w:left w:val="nil"/>
              <w:bottom w:val="nil"/>
              <w:right w:val="nil"/>
            </w:tcBorders>
            <w:shd w:val="clear" w:color="auto" w:fill="auto"/>
            <w:vAlign w:val="center"/>
          </w:tcPr>
          <w:p w14:paraId="2DF40821" w14:textId="73A66F21" w:rsidR="00CE55B7" w:rsidRPr="005176A2" w:rsidRDefault="00CE55B7" w:rsidP="00CE55B7">
            <w:pPr>
              <w:rPr>
                <w:rFonts w:ascii="Futura Lt BT" w:hAnsi="Futura Lt BT" w:cs="MS Gothic"/>
                <w:color w:val="005CA9"/>
                <w:sz w:val="18"/>
                <w:szCs w:val="18"/>
              </w:rPr>
            </w:pPr>
            <w:r w:rsidRPr="005176A2">
              <w:rPr>
                <w:rFonts w:ascii="Futura Lt BT" w:hAnsi="Futura Lt BT" w:cs="Arial Unicode MS"/>
                <w:color w:val="005CA9"/>
                <w:sz w:val="18"/>
                <w:szCs w:val="18"/>
              </w:rPr>
              <w:t>FGS</w:t>
            </w:r>
          </w:p>
        </w:tc>
        <w:tc>
          <w:tcPr>
            <w:tcW w:w="1434" w:type="pct"/>
            <w:tcBorders>
              <w:top w:val="nil"/>
              <w:left w:val="nil"/>
              <w:bottom w:val="nil"/>
              <w:right w:val="nil"/>
            </w:tcBorders>
            <w:shd w:val="clear" w:color="auto" w:fill="auto"/>
            <w:vAlign w:val="center"/>
          </w:tcPr>
          <w:p w14:paraId="05E8B70E" w14:textId="2F100A31" w:rsidR="00CE55B7" w:rsidRPr="005176A2" w:rsidRDefault="00CE55B7" w:rsidP="00CE55B7">
            <w:pPr>
              <w:jc w:val="right"/>
              <w:rPr>
                <w:rFonts w:ascii="Futura Lt BT" w:hAnsi="Futura Lt BT" w:cs="Arial Unicode MS"/>
                <w:color w:val="005CA9"/>
                <w:sz w:val="18"/>
                <w:szCs w:val="18"/>
              </w:rPr>
            </w:pPr>
            <w:r w:rsidRPr="005176A2">
              <w:rPr>
                <w:rFonts w:ascii="Futura Lt BT" w:hAnsi="Futura Lt BT" w:cs="Arial"/>
                <w:color w:val="005CA9"/>
                <w:sz w:val="18"/>
                <w:szCs w:val="18"/>
              </w:rPr>
              <w:t>1.421.500</w:t>
            </w:r>
          </w:p>
        </w:tc>
        <w:tc>
          <w:tcPr>
            <w:tcW w:w="1434" w:type="pct"/>
            <w:tcBorders>
              <w:top w:val="nil"/>
              <w:left w:val="nil"/>
              <w:bottom w:val="nil"/>
              <w:right w:val="nil"/>
            </w:tcBorders>
            <w:shd w:val="clear" w:color="auto" w:fill="auto"/>
            <w:vAlign w:val="center"/>
          </w:tcPr>
          <w:p w14:paraId="4BC33820" w14:textId="113B812D" w:rsidR="00CE55B7" w:rsidRPr="005176A2" w:rsidRDefault="00CE55B7" w:rsidP="00CE55B7">
            <w:pPr>
              <w:jc w:val="right"/>
              <w:rPr>
                <w:rFonts w:ascii="Futura Lt BT" w:hAnsi="Futura Lt BT" w:cs="MS Gothic"/>
                <w:color w:val="005CA9"/>
                <w:sz w:val="18"/>
                <w:szCs w:val="18"/>
              </w:rPr>
            </w:pPr>
            <w:r w:rsidRPr="005176A2">
              <w:rPr>
                <w:rFonts w:ascii="Futura Lt BT" w:hAnsi="Futura Lt BT" w:cs="Arial"/>
                <w:color w:val="005CA9"/>
                <w:sz w:val="18"/>
                <w:szCs w:val="18"/>
              </w:rPr>
              <w:t>1.421.500</w:t>
            </w:r>
          </w:p>
        </w:tc>
      </w:tr>
      <w:tr w:rsidR="005176A2" w:rsidRPr="005176A2" w14:paraId="472018CA" w14:textId="77777777" w:rsidTr="00FF76D0">
        <w:trPr>
          <w:trHeight w:val="255"/>
        </w:trPr>
        <w:tc>
          <w:tcPr>
            <w:tcW w:w="2132" w:type="pct"/>
            <w:tcBorders>
              <w:top w:val="nil"/>
              <w:left w:val="nil"/>
              <w:bottom w:val="nil"/>
              <w:right w:val="nil"/>
            </w:tcBorders>
            <w:shd w:val="clear" w:color="auto" w:fill="auto"/>
            <w:vAlign w:val="center"/>
            <w:hideMark/>
          </w:tcPr>
          <w:p w14:paraId="05A82201" w14:textId="5A081FA1" w:rsidR="00CE55B7" w:rsidRPr="005176A2" w:rsidRDefault="00CE55B7" w:rsidP="00CE55B7">
            <w:pPr>
              <w:rPr>
                <w:rFonts w:ascii="Futura Lt BT" w:hAnsi="Futura Lt BT" w:cs="MS Gothic"/>
                <w:color w:val="005CA9"/>
                <w:sz w:val="18"/>
                <w:szCs w:val="18"/>
              </w:rPr>
            </w:pPr>
            <w:r w:rsidRPr="005176A2">
              <w:rPr>
                <w:rFonts w:ascii="Futura Lt BT" w:hAnsi="Futura Lt BT" w:cs="Arial Unicode MS"/>
                <w:color w:val="005CA9"/>
                <w:sz w:val="18"/>
                <w:szCs w:val="18"/>
              </w:rPr>
              <w:t>FGCN</w:t>
            </w:r>
          </w:p>
        </w:tc>
        <w:tc>
          <w:tcPr>
            <w:tcW w:w="1434" w:type="pct"/>
            <w:tcBorders>
              <w:top w:val="nil"/>
              <w:left w:val="nil"/>
              <w:bottom w:val="nil"/>
              <w:right w:val="nil"/>
            </w:tcBorders>
            <w:shd w:val="clear" w:color="auto" w:fill="auto"/>
            <w:vAlign w:val="center"/>
          </w:tcPr>
          <w:p w14:paraId="1E2D2EF9" w14:textId="31874E94" w:rsidR="00CE55B7" w:rsidRPr="005176A2" w:rsidRDefault="00CE55B7" w:rsidP="00CE55B7">
            <w:pPr>
              <w:jc w:val="right"/>
              <w:rPr>
                <w:rFonts w:ascii="Futura Lt BT" w:hAnsi="Futura Lt BT" w:cs="Arial Unicode MS"/>
                <w:color w:val="005CA9"/>
                <w:sz w:val="18"/>
                <w:szCs w:val="18"/>
              </w:rPr>
            </w:pPr>
            <w:r w:rsidRPr="005176A2">
              <w:rPr>
                <w:rFonts w:ascii="Futura Lt BT" w:hAnsi="Futura Lt BT" w:cs="Arial"/>
                <w:color w:val="005CA9"/>
                <w:sz w:val="18"/>
                <w:szCs w:val="18"/>
              </w:rPr>
              <w:t>58.988</w:t>
            </w:r>
          </w:p>
        </w:tc>
        <w:tc>
          <w:tcPr>
            <w:tcW w:w="1434" w:type="pct"/>
            <w:tcBorders>
              <w:top w:val="nil"/>
              <w:left w:val="nil"/>
              <w:bottom w:val="nil"/>
              <w:right w:val="nil"/>
            </w:tcBorders>
            <w:shd w:val="clear" w:color="auto" w:fill="auto"/>
            <w:vAlign w:val="center"/>
            <w:hideMark/>
          </w:tcPr>
          <w:p w14:paraId="466FB92F" w14:textId="0BA6C76B" w:rsidR="00CE55B7" w:rsidRPr="005176A2" w:rsidRDefault="00CE55B7" w:rsidP="00CE55B7">
            <w:pPr>
              <w:jc w:val="right"/>
              <w:rPr>
                <w:rFonts w:ascii="Futura Lt BT" w:hAnsi="Futura Lt BT" w:cs="MS Gothic"/>
                <w:color w:val="005CA9"/>
                <w:sz w:val="18"/>
                <w:szCs w:val="18"/>
              </w:rPr>
            </w:pPr>
            <w:r w:rsidRPr="005176A2">
              <w:rPr>
                <w:rFonts w:ascii="Futura Lt BT" w:hAnsi="Futura Lt BT" w:cs="Arial"/>
                <w:color w:val="005CA9"/>
                <w:sz w:val="18"/>
                <w:szCs w:val="18"/>
              </w:rPr>
              <w:t>56.855</w:t>
            </w:r>
          </w:p>
        </w:tc>
      </w:tr>
      <w:tr w:rsidR="005176A2" w:rsidRPr="005176A2" w14:paraId="5AC9FE33" w14:textId="77777777" w:rsidTr="00FF76D0">
        <w:trPr>
          <w:trHeight w:val="255"/>
        </w:trPr>
        <w:tc>
          <w:tcPr>
            <w:tcW w:w="2132" w:type="pct"/>
            <w:tcBorders>
              <w:top w:val="nil"/>
              <w:left w:val="nil"/>
              <w:bottom w:val="nil"/>
              <w:right w:val="nil"/>
            </w:tcBorders>
            <w:shd w:val="clear" w:color="auto" w:fill="auto"/>
            <w:vAlign w:val="center"/>
            <w:hideMark/>
          </w:tcPr>
          <w:p w14:paraId="3563D99F" w14:textId="3E01342C" w:rsidR="00CE55B7" w:rsidRPr="005176A2" w:rsidRDefault="00CE55B7" w:rsidP="00CE55B7">
            <w:pPr>
              <w:rPr>
                <w:rFonts w:ascii="Futura Lt BT" w:hAnsi="Futura Lt BT" w:cs="MS Gothic"/>
                <w:color w:val="005CA9"/>
                <w:sz w:val="18"/>
                <w:szCs w:val="18"/>
              </w:rPr>
            </w:pPr>
            <w:r w:rsidRPr="005176A2">
              <w:rPr>
                <w:rFonts w:ascii="Futura Lt BT" w:hAnsi="Futura Lt BT" w:cs="MS Gothic"/>
                <w:color w:val="005CA9"/>
                <w:sz w:val="18"/>
                <w:szCs w:val="18"/>
              </w:rPr>
              <w:t>FAS</w:t>
            </w:r>
          </w:p>
        </w:tc>
        <w:tc>
          <w:tcPr>
            <w:tcW w:w="1434" w:type="pct"/>
            <w:tcBorders>
              <w:top w:val="nil"/>
              <w:left w:val="nil"/>
              <w:bottom w:val="nil"/>
              <w:right w:val="nil"/>
            </w:tcBorders>
            <w:shd w:val="clear" w:color="auto" w:fill="auto"/>
            <w:vAlign w:val="center"/>
          </w:tcPr>
          <w:p w14:paraId="52A0733D" w14:textId="2346DA28" w:rsidR="00CE55B7" w:rsidRPr="005176A2" w:rsidRDefault="00CE55B7" w:rsidP="00CE55B7">
            <w:pPr>
              <w:jc w:val="right"/>
              <w:rPr>
                <w:rFonts w:ascii="Futura Lt BT" w:hAnsi="Futura Lt BT" w:cs="Arial Unicode MS"/>
                <w:color w:val="005CA9"/>
                <w:sz w:val="18"/>
                <w:szCs w:val="18"/>
              </w:rPr>
            </w:pPr>
            <w:r w:rsidRPr="005176A2">
              <w:rPr>
                <w:rFonts w:ascii="Futura Lt BT" w:hAnsi="Futura Lt BT" w:cs="Arial"/>
                <w:color w:val="005CA9"/>
                <w:sz w:val="18"/>
                <w:szCs w:val="18"/>
              </w:rPr>
              <w:t>25.327</w:t>
            </w:r>
          </w:p>
        </w:tc>
        <w:tc>
          <w:tcPr>
            <w:tcW w:w="1434" w:type="pct"/>
            <w:tcBorders>
              <w:top w:val="nil"/>
              <w:left w:val="nil"/>
              <w:bottom w:val="nil"/>
              <w:right w:val="nil"/>
            </w:tcBorders>
            <w:shd w:val="clear" w:color="auto" w:fill="auto"/>
            <w:vAlign w:val="center"/>
            <w:hideMark/>
          </w:tcPr>
          <w:p w14:paraId="7071DA20" w14:textId="7A1E7E2E" w:rsidR="00CE55B7" w:rsidRPr="005176A2" w:rsidRDefault="00CE55B7" w:rsidP="00CE55B7">
            <w:pPr>
              <w:jc w:val="right"/>
              <w:rPr>
                <w:rFonts w:ascii="Futura Lt BT" w:hAnsi="Futura Lt BT" w:cs="MS Gothic"/>
                <w:color w:val="005CA9"/>
                <w:sz w:val="18"/>
                <w:szCs w:val="18"/>
              </w:rPr>
            </w:pPr>
            <w:r w:rsidRPr="005176A2">
              <w:rPr>
                <w:rFonts w:ascii="Futura Lt BT" w:hAnsi="Futura Lt BT" w:cs="Arial"/>
                <w:color w:val="005CA9"/>
                <w:sz w:val="18"/>
                <w:szCs w:val="18"/>
              </w:rPr>
              <w:t>24.728</w:t>
            </w:r>
          </w:p>
        </w:tc>
      </w:tr>
      <w:tr w:rsidR="005176A2" w:rsidRPr="005176A2" w14:paraId="2A0109B3" w14:textId="77777777" w:rsidTr="00FF76D0">
        <w:trPr>
          <w:trHeight w:val="255"/>
        </w:trPr>
        <w:tc>
          <w:tcPr>
            <w:tcW w:w="2132" w:type="pct"/>
            <w:tcBorders>
              <w:top w:val="single" w:sz="4" w:space="0" w:color="F39200"/>
              <w:left w:val="nil"/>
              <w:bottom w:val="single" w:sz="4" w:space="0" w:color="F39200"/>
              <w:right w:val="nil"/>
            </w:tcBorders>
            <w:shd w:val="clear" w:color="auto" w:fill="auto"/>
            <w:vAlign w:val="center"/>
            <w:hideMark/>
          </w:tcPr>
          <w:p w14:paraId="1229DF0B" w14:textId="4573C897" w:rsidR="00CE55B7" w:rsidRPr="005176A2" w:rsidRDefault="00CE55B7" w:rsidP="00CE55B7">
            <w:pPr>
              <w:rPr>
                <w:rFonts w:ascii="Futura Lt BT" w:hAnsi="Futura Lt BT" w:cs="MS Gothic"/>
                <w:color w:val="005CA9"/>
                <w:sz w:val="18"/>
                <w:szCs w:val="18"/>
              </w:rPr>
            </w:pPr>
            <w:r w:rsidRPr="005176A2">
              <w:rPr>
                <w:rFonts w:ascii="Futura Lt BT" w:hAnsi="Futura Lt BT" w:cs="MS Gothic"/>
                <w:b/>
                <w:color w:val="005CA9"/>
                <w:sz w:val="18"/>
                <w:szCs w:val="18"/>
              </w:rPr>
              <w:t>Total</w:t>
            </w:r>
          </w:p>
        </w:tc>
        <w:tc>
          <w:tcPr>
            <w:tcW w:w="1434" w:type="pct"/>
            <w:tcBorders>
              <w:top w:val="single" w:sz="4" w:space="0" w:color="F39200"/>
              <w:left w:val="nil"/>
              <w:bottom w:val="single" w:sz="4" w:space="0" w:color="F39200"/>
              <w:right w:val="nil"/>
            </w:tcBorders>
            <w:shd w:val="clear" w:color="auto" w:fill="auto"/>
            <w:vAlign w:val="center"/>
          </w:tcPr>
          <w:p w14:paraId="6B5E6DC7" w14:textId="6292331F" w:rsidR="00CE55B7" w:rsidRPr="005176A2" w:rsidRDefault="00CE55B7" w:rsidP="00CE55B7">
            <w:pPr>
              <w:jc w:val="right"/>
              <w:rPr>
                <w:rFonts w:ascii="Futura Lt BT" w:hAnsi="Futura Lt BT" w:cs="Arial Unicode MS"/>
                <w:color w:val="005CA9"/>
                <w:sz w:val="18"/>
                <w:szCs w:val="18"/>
              </w:rPr>
            </w:pPr>
            <w:r w:rsidRPr="005176A2">
              <w:rPr>
                <w:rFonts w:ascii="Futura Lt BT" w:hAnsi="Futura Lt BT" w:cs="Arial"/>
                <w:b/>
                <w:bCs/>
                <w:color w:val="005CA9"/>
                <w:sz w:val="18"/>
                <w:szCs w:val="18"/>
              </w:rPr>
              <w:t>67</w:t>
            </w:r>
            <w:r w:rsidR="00303724">
              <w:rPr>
                <w:rFonts w:ascii="Futura Lt BT" w:hAnsi="Futura Lt BT" w:cs="Arial"/>
                <w:b/>
                <w:bCs/>
                <w:color w:val="005CA9"/>
                <w:sz w:val="18"/>
                <w:szCs w:val="18"/>
              </w:rPr>
              <w:t>7</w:t>
            </w:r>
            <w:r w:rsidRPr="005176A2">
              <w:rPr>
                <w:rFonts w:ascii="Futura Lt BT" w:hAnsi="Futura Lt BT" w:cs="Arial"/>
                <w:b/>
                <w:bCs/>
                <w:color w:val="005CA9"/>
                <w:sz w:val="18"/>
                <w:szCs w:val="18"/>
              </w:rPr>
              <w:t>.</w:t>
            </w:r>
            <w:r w:rsidR="00303724">
              <w:rPr>
                <w:rFonts w:ascii="Futura Lt BT" w:hAnsi="Futura Lt BT" w:cs="Arial"/>
                <w:b/>
                <w:bCs/>
                <w:color w:val="005CA9"/>
                <w:sz w:val="18"/>
                <w:szCs w:val="18"/>
              </w:rPr>
              <w:t>610</w:t>
            </w:r>
            <w:r w:rsidRPr="005176A2">
              <w:rPr>
                <w:rFonts w:ascii="Futura Lt BT" w:hAnsi="Futura Lt BT" w:cs="Arial"/>
                <w:b/>
                <w:bCs/>
                <w:color w:val="005CA9"/>
                <w:sz w:val="18"/>
                <w:szCs w:val="18"/>
              </w:rPr>
              <w:t>.</w:t>
            </w:r>
            <w:r w:rsidR="00303724">
              <w:rPr>
                <w:rFonts w:ascii="Futura Lt BT" w:hAnsi="Futura Lt BT" w:cs="Arial"/>
                <w:b/>
                <w:bCs/>
                <w:color w:val="005CA9"/>
                <w:sz w:val="18"/>
                <w:szCs w:val="18"/>
              </w:rPr>
              <w:t>641</w:t>
            </w:r>
          </w:p>
        </w:tc>
        <w:tc>
          <w:tcPr>
            <w:tcW w:w="1434" w:type="pct"/>
            <w:tcBorders>
              <w:top w:val="single" w:sz="4" w:space="0" w:color="F39200"/>
              <w:left w:val="nil"/>
              <w:bottom w:val="single" w:sz="4" w:space="0" w:color="F39200"/>
              <w:right w:val="nil"/>
            </w:tcBorders>
            <w:shd w:val="clear" w:color="auto" w:fill="auto"/>
            <w:vAlign w:val="center"/>
            <w:hideMark/>
          </w:tcPr>
          <w:p w14:paraId="20A661C2" w14:textId="4A755922" w:rsidR="00CE55B7" w:rsidRPr="005176A2" w:rsidRDefault="00CE55B7" w:rsidP="00CE55B7">
            <w:pPr>
              <w:jc w:val="right"/>
              <w:rPr>
                <w:rFonts w:ascii="Futura Lt BT" w:hAnsi="Futura Lt BT" w:cs="MS Gothic"/>
                <w:color w:val="005CA9"/>
                <w:sz w:val="18"/>
                <w:szCs w:val="18"/>
              </w:rPr>
            </w:pPr>
            <w:r w:rsidRPr="005176A2">
              <w:rPr>
                <w:rFonts w:ascii="Futura Lt BT" w:hAnsi="Futura Lt BT" w:cs="Arial"/>
                <w:b/>
                <w:color w:val="005CA9"/>
                <w:sz w:val="18"/>
                <w:szCs w:val="18"/>
              </w:rPr>
              <w:t>662.166.630</w:t>
            </w:r>
          </w:p>
        </w:tc>
      </w:tr>
    </w:tbl>
    <w:p w14:paraId="5F9241F2" w14:textId="25A3A536" w:rsidR="00CF6D36" w:rsidRDefault="0414D2DB" w:rsidP="00630582">
      <w:pPr>
        <w:jc w:val="both"/>
        <w:rPr>
          <w:rFonts w:ascii="Futura Lt BT" w:hAnsi="Futura Lt BT"/>
          <w:color w:val="005CA9"/>
          <w:sz w:val="16"/>
          <w:szCs w:val="16"/>
        </w:rPr>
      </w:pPr>
      <w:r w:rsidRPr="005176A2">
        <w:rPr>
          <w:rFonts w:ascii="Futura Lt BT" w:hAnsi="Futura Lt BT"/>
          <w:color w:val="005CA9"/>
          <w:sz w:val="16"/>
          <w:szCs w:val="16"/>
        </w:rPr>
        <w:t>(1) O saldo do FGS refere-se à posição dos ativos em 30/0</w:t>
      </w:r>
      <w:r w:rsidR="001D6E23" w:rsidRPr="005176A2">
        <w:rPr>
          <w:rFonts w:ascii="Futura Lt BT" w:hAnsi="Futura Lt BT"/>
          <w:color w:val="005CA9"/>
          <w:sz w:val="16"/>
          <w:szCs w:val="16"/>
        </w:rPr>
        <w:t>9</w:t>
      </w:r>
      <w:r w:rsidRPr="005176A2">
        <w:rPr>
          <w:rFonts w:ascii="Futura Lt BT" w:hAnsi="Futura Lt BT"/>
          <w:color w:val="005CA9"/>
          <w:sz w:val="16"/>
          <w:szCs w:val="16"/>
        </w:rPr>
        <w:t xml:space="preserve">/2020 e para os demais fundos a posição </w:t>
      </w:r>
      <w:r w:rsidR="00B84D27" w:rsidRPr="005176A2">
        <w:rPr>
          <w:rFonts w:ascii="Futura Lt BT" w:hAnsi="Futura Lt BT"/>
          <w:color w:val="005CA9"/>
          <w:sz w:val="16"/>
          <w:szCs w:val="16"/>
        </w:rPr>
        <w:t>está entre 31/</w:t>
      </w:r>
      <w:r w:rsidR="00210E49" w:rsidRPr="005176A2">
        <w:rPr>
          <w:rFonts w:ascii="Futura Lt BT" w:hAnsi="Futura Lt BT"/>
          <w:color w:val="005CA9"/>
          <w:sz w:val="16"/>
          <w:szCs w:val="16"/>
        </w:rPr>
        <w:t>01</w:t>
      </w:r>
      <w:r w:rsidR="00B84D27" w:rsidRPr="005176A2">
        <w:rPr>
          <w:rFonts w:ascii="Futura Lt BT" w:hAnsi="Futura Lt BT"/>
          <w:color w:val="005CA9"/>
          <w:sz w:val="16"/>
          <w:szCs w:val="16"/>
        </w:rPr>
        <w:t>/202</w:t>
      </w:r>
      <w:r w:rsidR="00210E49" w:rsidRPr="005176A2">
        <w:rPr>
          <w:rFonts w:ascii="Futura Lt BT" w:hAnsi="Futura Lt BT"/>
          <w:color w:val="005CA9"/>
          <w:sz w:val="16"/>
          <w:szCs w:val="16"/>
        </w:rPr>
        <w:t>2</w:t>
      </w:r>
      <w:r w:rsidRPr="005176A2">
        <w:rPr>
          <w:rFonts w:ascii="Futura Lt BT" w:hAnsi="Futura Lt BT"/>
          <w:color w:val="005CA9"/>
          <w:sz w:val="16"/>
          <w:szCs w:val="16"/>
        </w:rPr>
        <w:t xml:space="preserve"> e </w:t>
      </w:r>
      <w:r w:rsidR="009C56BF" w:rsidRPr="005176A2">
        <w:rPr>
          <w:rFonts w:ascii="Futura Lt BT" w:hAnsi="Futura Lt BT"/>
          <w:color w:val="005CA9"/>
          <w:sz w:val="16"/>
          <w:szCs w:val="16"/>
        </w:rPr>
        <w:t>31</w:t>
      </w:r>
      <w:r w:rsidR="00E65F83" w:rsidRPr="005176A2">
        <w:rPr>
          <w:rFonts w:ascii="Futura Lt BT" w:hAnsi="Futura Lt BT"/>
          <w:color w:val="005CA9"/>
          <w:sz w:val="16"/>
          <w:szCs w:val="16"/>
        </w:rPr>
        <w:t>/</w:t>
      </w:r>
      <w:r w:rsidR="008A454C" w:rsidRPr="005176A2">
        <w:rPr>
          <w:rFonts w:ascii="Futura Lt BT" w:hAnsi="Futura Lt BT"/>
          <w:color w:val="005CA9"/>
          <w:sz w:val="16"/>
          <w:szCs w:val="16"/>
        </w:rPr>
        <w:t>0</w:t>
      </w:r>
      <w:r w:rsidR="00F142A4" w:rsidRPr="005176A2">
        <w:rPr>
          <w:rFonts w:ascii="Futura Lt BT" w:hAnsi="Futura Lt BT"/>
          <w:color w:val="005CA9"/>
          <w:sz w:val="16"/>
          <w:szCs w:val="16"/>
        </w:rPr>
        <w:t>8</w:t>
      </w:r>
      <w:r w:rsidRPr="005176A2">
        <w:rPr>
          <w:rFonts w:ascii="Futura Lt BT" w:hAnsi="Futura Lt BT"/>
          <w:color w:val="005CA9"/>
          <w:sz w:val="16"/>
          <w:szCs w:val="16"/>
        </w:rPr>
        <w:t>/202</w:t>
      </w:r>
      <w:r w:rsidR="008A454C" w:rsidRPr="005176A2">
        <w:rPr>
          <w:rFonts w:ascii="Futura Lt BT" w:hAnsi="Futura Lt BT"/>
          <w:color w:val="005CA9"/>
          <w:sz w:val="16"/>
          <w:szCs w:val="16"/>
        </w:rPr>
        <w:t>2</w:t>
      </w:r>
      <w:r w:rsidRPr="005176A2">
        <w:rPr>
          <w:rFonts w:ascii="Futura Lt BT" w:hAnsi="Futura Lt BT"/>
          <w:color w:val="005CA9"/>
          <w:sz w:val="16"/>
          <w:szCs w:val="16"/>
        </w:rPr>
        <w:t>, de acordo com o Balanço dos Fundos</w:t>
      </w:r>
      <w:r w:rsidR="005664DE" w:rsidRPr="005176A2">
        <w:rPr>
          <w:rFonts w:ascii="Futura Lt BT" w:hAnsi="Futura Lt BT"/>
          <w:color w:val="005CA9"/>
          <w:sz w:val="16"/>
          <w:szCs w:val="16"/>
        </w:rPr>
        <w:t>.</w:t>
      </w:r>
      <w:bookmarkStart w:id="35" w:name="_Hlk79050997"/>
      <w:bookmarkEnd w:id="34"/>
    </w:p>
    <w:p w14:paraId="603A99AB" w14:textId="6CF2E012" w:rsidR="005F303D" w:rsidRPr="005176A2" w:rsidRDefault="005F303D" w:rsidP="00CD4053">
      <w:pPr>
        <w:pStyle w:val="Ttulo1"/>
      </w:pPr>
      <w:bookmarkStart w:id="36" w:name="_Toc118812205"/>
      <w:bookmarkEnd w:id="35"/>
      <w:r w:rsidRPr="005176A2">
        <w:t>Nota   2 – Apresentação das</w:t>
      </w:r>
      <w:r w:rsidR="00AD3A2A" w:rsidRPr="005176A2">
        <w:t xml:space="preserve"> demonstrações</w:t>
      </w:r>
      <w:r w:rsidR="00607592" w:rsidRPr="005176A2">
        <w:t xml:space="preserve"> contábeis</w:t>
      </w:r>
      <w:bookmarkEnd w:id="36"/>
    </w:p>
    <w:p w14:paraId="4326233A" w14:textId="354115F9" w:rsidR="005F303D" w:rsidRPr="005176A2" w:rsidRDefault="005F303D" w:rsidP="007273A0">
      <w:pPr>
        <w:pStyle w:val="PargrafodaLista"/>
        <w:keepNext/>
        <w:numPr>
          <w:ilvl w:val="0"/>
          <w:numId w:val="21"/>
        </w:numPr>
        <w:spacing w:before="480" w:after="240"/>
        <w:contextualSpacing w:val="0"/>
        <w:jc w:val="both"/>
        <w:rPr>
          <w:rFonts w:ascii="Futura Lt BT" w:hAnsi="Futura Lt BT"/>
          <w:b/>
          <w:color w:val="005CA9"/>
          <w:sz w:val="20"/>
          <w:szCs w:val="20"/>
        </w:rPr>
      </w:pPr>
      <w:r w:rsidRPr="005176A2">
        <w:rPr>
          <w:rFonts w:ascii="Futura Lt BT" w:hAnsi="Futura Lt BT"/>
          <w:b/>
          <w:color w:val="005CA9"/>
          <w:sz w:val="20"/>
          <w:szCs w:val="20"/>
        </w:rPr>
        <w:t>Contexto</w:t>
      </w:r>
    </w:p>
    <w:p w14:paraId="6C4AD4FB" w14:textId="65DEC4BF" w:rsidR="00076106" w:rsidRPr="005176A2" w:rsidRDefault="005F303D" w:rsidP="00A72DE2">
      <w:pPr>
        <w:spacing w:before="120" w:after="120"/>
        <w:jc w:val="both"/>
        <w:rPr>
          <w:rFonts w:ascii="Futura Lt BT" w:hAnsi="Futura Lt BT"/>
          <w:color w:val="005CA9"/>
          <w:sz w:val="20"/>
          <w:szCs w:val="20"/>
        </w:rPr>
      </w:pPr>
      <w:r w:rsidRPr="005176A2">
        <w:rPr>
          <w:rFonts w:ascii="Futura Lt BT" w:hAnsi="Futura Lt BT"/>
          <w:color w:val="005CA9"/>
          <w:sz w:val="20"/>
          <w:szCs w:val="20"/>
        </w:rPr>
        <w:t>As</w:t>
      </w:r>
      <w:r w:rsidR="00AD3A2A" w:rsidRPr="005176A2">
        <w:rPr>
          <w:rFonts w:ascii="Futura Lt BT" w:hAnsi="Futura Lt BT"/>
          <w:color w:val="005CA9"/>
          <w:sz w:val="20"/>
          <w:szCs w:val="20"/>
        </w:rPr>
        <w:t xml:space="preserve"> demonstrações</w:t>
      </w:r>
      <w:r w:rsidR="00607592" w:rsidRPr="005176A2">
        <w:rPr>
          <w:rFonts w:ascii="Futura Lt BT" w:hAnsi="Futura Lt BT"/>
          <w:color w:val="005CA9"/>
          <w:sz w:val="20"/>
          <w:szCs w:val="20"/>
        </w:rPr>
        <w:t xml:space="preserve"> contábeis </w:t>
      </w:r>
      <w:r w:rsidR="000A5663" w:rsidRPr="005176A2">
        <w:rPr>
          <w:rFonts w:ascii="Futura Lt BT" w:hAnsi="Futura Lt BT"/>
          <w:color w:val="005CA9"/>
          <w:sz w:val="20"/>
          <w:szCs w:val="20"/>
        </w:rPr>
        <w:t xml:space="preserve">individuais e </w:t>
      </w:r>
      <w:r w:rsidR="00607592" w:rsidRPr="005176A2">
        <w:rPr>
          <w:rFonts w:ascii="Futura Lt BT" w:hAnsi="Futura Lt BT"/>
          <w:color w:val="005CA9"/>
          <w:sz w:val="20"/>
          <w:szCs w:val="20"/>
        </w:rPr>
        <w:t>c</w:t>
      </w:r>
      <w:r w:rsidR="00DF3286" w:rsidRPr="005176A2">
        <w:rPr>
          <w:rFonts w:ascii="Futura Lt BT" w:hAnsi="Futura Lt BT"/>
          <w:color w:val="005CA9"/>
          <w:sz w:val="20"/>
          <w:szCs w:val="20"/>
        </w:rPr>
        <w:t>onsolidadas</w:t>
      </w:r>
      <w:r w:rsidR="00132818" w:rsidRPr="005176A2">
        <w:rPr>
          <w:rFonts w:ascii="Futura Lt BT" w:hAnsi="Futura Lt BT"/>
          <w:color w:val="005CA9"/>
          <w:sz w:val="20"/>
          <w:szCs w:val="20"/>
        </w:rPr>
        <w:t xml:space="preserve"> </w:t>
      </w:r>
      <w:r w:rsidRPr="005176A2">
        <w:rPr>
          <w:rFonts w:ascii="Futura Lt BT" w:hAnsi="Futura Lt BT"/>
          <w:color w:val="005CA9"/>
          <w:sz w:val="20"/>
          <w:szCs w:val="20"/>
        </w:rPr>
        <w:t>da CAIXA são de responsabilidade da Administração.</w:t>
      </w:r>
    </w:p>
    <w:p w14:paraId="29225205" w14:textId="44A943F2" w:rsidR="005F303D" w:rsidRPr="005176A2" w:rsidRDefault="005F303D" w:rsidP="00A72DE2">
      <w:pPr>
        <w:spacing w:before="120" w:after="120"/>
        <w:jc w:val="both"/>
        <w:rPr>
          <w:rFonts w:ascii="Futura Lt BT" w:hAnsi="Futura Lt BT"/>
          <w:color w:val="005CA9"/>
          <w:sz w:val="20"/>
          <w:szCs w:val="20"/>
        </w:rPr>
      </w:pPr>
      <w:r w:rsidRPr="005176A2">
        <w:rPr>
          <w:rFonts w:ascii="Futura Lt BT" w:hAnsi="Futura Lt BT"/>
          <w:color w:val="005CA9"/>
          <w:sz w:val="20"/>
          <w:szCs w:val="20"/>
        </w:rPr>
        <w:t>As</w:t>
      </w:r>
      <w:r w:rsidR="00AD3A2A" w:rsidRPr="005176A2">
        <w:rPr>
          <w:rFonts w:ascii="Futura Lt BT" w:hAnsi="Futura Lt BT"/>
          <w:color w:val="005CA9"/>
          <w:sz w:val="20"/>
          <w:szCs w:val="20"/>
        </w:rPr>
        <w:t xml:space="preserve"> demonstrações</w:t>
      </w:r>
      <w:r w:rsidR="00607592" w:rsidRPr="005176A2">
        <w:rPr>
          <w:rFonts w:ascii="Futura Lt BT" w:hAnsi="Futura Lt BT"/>
          <w:color w:val="005CA9"/>
          <w:sz w:val="20"/>
          <w:szCs w:val="20"/>
        </w:rPr>
        <w:t xml:space="preserve"> contábeis </w:t>
      </w:r>
      <w:r w:rsidRPr="005176A2">
        <w:rPr>
          <w:rFonts w:ascii="Futura Lt BT" w:hAnsi="Futura Lt BT"/>
          <w:color w:val="005CA9"/>
          <w:sz w:val="20"/>
          <w:szCs w:val="20"/>
        </w:rPr>
        <w:t>de</w:t>
      </w:r>
      <w:r w:rsidR="00C97EFB" w:rsidRPr="005176A2">
        <w:rPr>
          <w:rFonts w:ascii="Futura Lt BT" w:hAnsi="Futura Lt BT"/>
          <w:color w:val="005CA9"/>
          <w:sz w:val="20"/>
          <w:szCs w:val="20"/>
        </w:rPr>
        <w:t xml:space="preserve"> </w:t>
      </w:r>
      <w:r w:rsidR="00050410" w:rsidRPr="005176A2">
        <w:rPr>
          <w:rFonts w:ascii="Futura Lt BT" w:hAnsi="Futura Lt BT"/>
          <w:color w:val="005CA9"/>
          <w:sz w:val="20"/>
          <w:szCs w:val="20"/>
        </w:rPr>
        <w:t>3</w:t>
      </w:r>
      <w:r w:rsidR="00B12CC0" w:rsidRPr="005176A2">
        <w:rPr>
          <w:rFonts w:ascii="Futura Lt BT" w:hAnsi="Futura Lt BT"/>
          <w:color w:val="005CA9"/>
          <w:sz w:val="20"/>
          <w:szCs w:val="20"/>
        </w:rPr>
        <w:t>0</w:t>
      </w:r>
      <w:r w:rsidR="00955E32" w:rsidRPr="005176A2">
        <w:rPr>
          <w:rFonts w:ascii="Futura Lt BT" w:hAnsi="Futura Lt BT"/>
          <w:color w:val="005CA9"/>
          <w:sz w:val="20"/>
          <w:szCs w:val="20"/>
        </w:rPr>
        <w:t>/</w:t>
      </w:r>
      <w:r w:rsidR="00E33E1B" w:rsidRPr="005176A2">
        <w:rPr>
          <w:rFonts w:ascii="Futura Lt BT" w:hAnsi="Futura Lt BT"/>
          <w:color w:val="005CA9"/>
          <w:sz w:val="20"/>
          <w:szCs w:val="20"/>
        </w:rPr>
        <w:t>0</w:t>
      </w:r>
      <w:r w:rsidR="00B71829" w:rsidRPr="005176A2">
        <w:rPr>
          <w:rFonts w:ascii="Futura Lt BT" w:hAnsi="Futura Lt BT"/>
          <w:color w:val="005CA9"/>
          <w:sz w:val="20"/>
          <w:szCs w:val="20"/>
        </w:rPr>
        <w:t>9</w:t>
      </w:r>
      <w:r w:rsidR="00955E32" w:rsidRPr="005176A2">
        <w:rPr>
          <w:rFonts w:ascii="Futura Lt BT" w:hAnsi="Futura Lt BT"/>
          <w:color w:val="005CA9"/>
          <w:sz w:val="20"/>
          <w:szCs w:val="20"/>
        </w:rPr>
        <w:t>/20</w:t>
      </w:r>
      <w:r w:rsidR="009D27C6" w:rsidRPr="005176A2">
        <w:rPr>
          <w:rFonts w:ascii="Futura Lt BT" w:hAnsi="Futura Lt BT"/>
          <w:color w:val="005CA9"/>
          <w:sz w:val="20"/>
          <w:szCs w:val="20"/>
        </w:rPr>
        <w:t>2</w:t>
      </w:r>
      <w:r w:rsidR="00E33E1B" w:rsidRPr="005176A2">
        <w:rPr>
          <w:rFonts w:ascii="Futura Lt BT" w:hAnsi="Futura Lt BT"/>
          <w:color w:val="005CA9"/>
          <w:sz w:val="20"/>
          <w:szCs w:val="20"/>
        </w:rPr>
        <w:t>2</w:t>
      </w:r>
      <w:r w:rsidRPr="005176A2">
        <w:rPr>
          <w:rFonts w:ascii="Futura Lt BT" w:hAnsi="Futura Lt BT"/>
          <w:color w:val="005CA9"/>
          <w:sz w:val="20"/>
          <w:szCs w:val="20"/>
        </w:rPr>
        <w:t xml:space="preserve"> foram aprovadas pelo Conselho Diretor </w:t>
      </w:r>
      <w:r w:rsidR="003E3B5C" w:rsidRPr="005176A2">
        <w:rPr>
          <w:rFonts w:ascii="Futura Lt BT" w:hAnsi="Futura Lt BT"/>
          <w:color w:val="005CA9"/>
          <w:sz w:val="20"/>
          <w:szCs w:val="20"/>
        </w:rPr>
        <w:t>em</w:t>
      </w:r>
      <w:r w:rsidR="00BC2086" w:rsidRPr="005176A2">
        <w:rPr>
          <w:rFonts w:ascii="Futura Lt BT" w:hAnsi="Futura Lt BT"/>
          <w:color w:val="005CA9"/>
          <w:sz w:val="20"/>
          <w:szCs w:val="20"/>
        </w:rPr>
        <w:t xml:space="preserve"> </w:t>
      </w:r>
      <w:r w:rsidR="007A3FEB">
        <w:rPr>
          <w:rFonts w:ascii="Futura Lt BT" w:hAnsi="Futura Lt BT"/>
          <w:color w:val="005CA9"/>
          <w:sz w:val="20"/>
          <w:szCs w:val="20"/>
        </w:rPr>
        <w:t>03</w:t>
      </w:r>
      <w:r w:rsidR="00317BF3" w:rsidRPr="005176A2">
        <w:rPr>
          <w:rFonts w:ascii="Futura Lt BT" w:hAnsi="Futura Lt BT"/>
          <w:color w:val="005CA9"/>
          <w:sz w:val="20"/>
          <w:szCs w:val="20"/>
        </w:rPr>
        <w:t>/</w:t>
      </w:r>
      <w:r w:rsidR="000F3D62" w:rsidRPr="005176A2">
        <w:rPr>
          <w:rFonts w:ascii="Futura Lt BT" w:hAnsi="Futura Lt BT"/>
          <w:color w:val="005CA9"/>
          <w:sz w:val="20"/>
          <w:szCs w:val="20"/>
        </w:rPr>
        <w:t>1</w:t>
      </w:r>
      <w:r w:rsidR="007A3FEB">
        <w:rPr>
          <w:rFonts w:ascii="Futura Lt BT" w:hAnsi="Futura Lt BT"/>
          <w:color w:val="005CA9"/>
          <w:sz w:val="20"/>
          <w:szCs w:val="20"/>
        </w:rPr>
        <w:t>1</w:t>
      </w:r>
      <w:r w:rsidR="00317BF3" w:rsidRPr="005176A2">
        <w:rPr>
          <w:rFonts w:ascii="Futura Lt BT" w:hAnsi="Futura Lt BT"/>
          <w:color w:val="005CA9"/>
          <w:sz w:val="20"/>
          <w:szCs w:val="20"/>
        </w:rPr>
        <w:t>/202</w:t>
      </w:r>
      <w:r w:rsidR="000751DE" w:rsidRPr="005176A2">
        <w:rPr>
          <w:rFonts w:ascii="Futura Lt BT" w:hAnsi="Futura Lt BT"/>
          <w:color w:val="005CA9"/>
          <w:sz w:val="20"/>
          <w:szCs w:val="20"/>
        </w:rPr>
        <w:t>2</w:t>
      </w:r>
      <w:r w:rsidR="003E3B5C" w:rsidRPr="005176A2">
        <w:rPr>
          <w:rFonts w:ascii="Futura Lt BT" w:hAnsi="Futura Lt BT"/>
          <w:color w:val="005CA9"/>
          <w:sz w:val="20"/>
          <w:szCs w:val="20"/>
        </w:rPr>
        <w:t xml:space="preserve"> </w:t>
      </w:r>
      <w:r w:rsidRPr="005176A2">
        <w:rPr>
          <w:rFonts w:ascii="Futura Lt BT" w:hAnsi="Futura Lt BT"/>
          <w:color w:val="005CA9"/>
          <w:sz w:val="20"/>
          <w:szCs w:val="20"/>
        </w:rPr>
        <w:t>e pe</w:t>
      </w:r>
      <w:r w:rsidR="00FF3685" w:rsidRPr="005176A2">
        <w:rPr>
          <w:rFonts w:ascii="Futura Lt BT" w:hAnsi="Futura Lt BT"/>
          <w:color w:val="005CA9"/>
          <w:sz w:val="20"/>
          <w:szCs w:val="20"/>
        </w:rPr>
        <w:t xml:space="preserve">lo Conselho de Administração em </w:t>
      </w:r>
      <w:r w:rsidR="000F3D62" w:rsidRPr="005176A2">
        <w:rPr>
          <w:rFonts w:ascii="Futura Lt BT" w:hAnsi="Futura Lt BT"/>
          <w:color w:val="005CA9"/>
          <w:sz w:val="20"/>
          <w:szCs w:val="20"/>
        </w:rPr>
        <w:t>07</w:t>
      </w:r>
      <w:r w:rsidR="001C1457" w:rsidRPr="005176A2">
        <w:rPr>
          <w:rFonts w:ascii="Futura Lt BT" w:hAnsi="Futura Lt BT"/>
          <w:color w:val="005CA9"/>
          <w:sz w:val="20"/>
          <w:szCs w:val="20"/>
        </w:rPr>
        <w:t>/</w:t>
      </w:r>
      <w:r w:rsidR="000F3D62" w:rsidRPr="005176A2">
        <w:rPr>
          <w:rFonts w:ascii="Futura Lt BT" w:hAnsi="Futura Lt BT"/>
          <w:color w:val="005CA9"/>
          <w:sz w:val="20"/>
          <w:szCs w:val="20"/>
        </w:rPr>
        <w:t>11</w:t>
      </w:r>
      <w:r w:rsidR="001C1457" w:rsidRPr="005176A2">
        <w:rPr>
          <w:rFonts w:ascii="Futura Lt BT" w:hAnsi="Futura Lt BT"/>
          <w:color w:val="005CA9"/>
          <w:sz w:val="20"/>
          <w:szCs w:val="20"/>
        </w:rPr>
        <w:t>/2022</w:t>
      </w:r>
      <w:r w:rsidR="008A7E62" w:rsidRPr="005176A2">
        <w:rPr>
          <w:rFonts w:ascii="Futura Lt BT" w:hAnsi="Futura Lt BT"/>
          <w:color w:val="005CA9"/>
          <w:sz w:val="20"/>
          <w:szCs w:val="20"/>
        </w:rPr>
        <w:t>.</w:t>
      </w:r>
    </w:p>
    <w:p w14:paraId="24B15D83" w14:textId="26E09A30" w:rsidR="005F303D" w:rsidRPr="005176A2" w:rsidRDefault="005F303D" w:rsidP="007273A0">
      <w:pPr>
        <w:pStyle w:val="PargrafodaLista"/>
        <w:keepNext/>
        <w:numPr>
          <w:ilvl w:val="0"/>
          <w:numId w:val="21"/>
        </w:numPr>
        <w:spacing w:before="480" w:after="240"/>
        <w:contextualSpacing w:val="0"/>
        <w:jc w:val="both"/>
        <w:rPr>
          <w:rFonts w:ascii="Futura Lt BT" w:hAnsi="Futura Lt BT"/>
          <w:b/>
          <w:color w:val="005CA9"/>
          <w:sz w:val="20"/>
          <w:szCs w:val="20"/>
        </w:rPr>
      </w:pPr>
      <w:bookmarkStart w:id="37" w:name="_Hlk39168392"/>
      <w:r w:rsidRPr="005176A2">
        <w:rPr>
          <w:rFonts w:ascii="Futura Lt BT" w:hAnsi="Futura Lt BT"/>
          <w:b/>
          <w:color w:val="005CA9"/>
          <w:sz w:val="20"/>
          <w:szCs w:val="20"/>
        </w:rPr>
        <w:t>Base de preparação e declaração de conformidade</w:t>
      </w:r>
    </w:p>
    <w:p w14:paraId="435D404F" w14:textId="23C8DD5F" w:rsidR="005F303D" w:rsidRPr="005176A2" w:rsidRDefault="005F303D" w:rsidP="00A72DE2">
      <w:pPr>
        <w:spacing w:before="120" w:after="120"/>
        <w:jc w:val="both"/>
        <w:rPr>
          <w:rFonts w:ascii="Futura Lt BT" w:hAnsi="Futura Lt BT"/>
          <w:color w:val="005CA9"/>
          <w:sz w:val="20"/>
          <w:szCs w:val="20"/>
        </w:rPr>
      </w:pPr>
      <w:r w:rsidRPr="005176A2">
        <w:rPr>
          <w:rFonts w:ascii="Futura Lt BT" w:hAnsi="Futura Lt BT"/>
          <w:color w:val="005CA9"/>
          <w:sz w:val="20"/>
          <w:szCs w:val="20"/>
        </w:rPr>
        <w:t>As</w:t>
      </w:r>
      <w:r w:rsidR="00AD3A2A" w:rsidRPr="005176A2">
        <w:rPr>
          <w:rFonts w:ascii="Futura Lt BT" w:hAnsi="Futura Lt BT"/>
          <w:color w:val="005CA9"/>
          <w:sz w:val="20"/>
          <w:szCs w:val="20"/>
        </w:rPr>
        <w:t xml:space="preserve"> demonstrações</w:t>
      </w:r>
      <w:r w:rsidR="00607592" w:rsidRPr="005176A2">
        <w:rPr>
          <w:rFonts w:ascii="Futura Lt BT" w:hAnsi="Futura Lt BT"/>
          <w:color w:val="005CA9"/>
          <w:sz w:val="20"/>
          <w:szCs w:val="20"/>
        </w:rPr>
        <w:t xml:space="preserve"> contábeis </w:t>
      </w:r>
      <w:r w:rsidRPr="005176A2">
        <w:rPr>
          <w:rFonts w:ascii="Futura Lt BT" w:hAnsi="Futura Lt BT"/>
          <w:color w:val="005CA9"/>
          <w:sz w:val="20"/>
          <w:szCs w:val="20"/>
        </w:rPr>
        <w:t>da CAIXA foram elaboradas a partir das diretrizes contábeis emanadas</w:t>
      </w:r>
      <w:r w:rsidR="005C58E1" w:rsidRPr="005176A2">
        <w:rPr>
          <w:rFonts w:ascii="Futura Lt BT" w:hAnsi="Futura Lt BT"/>
          <w:color w:val="005CA9"/>
          <w:sz w:val="20"/>
          <w:szCs w:val="20"/>
        </w:rPr>
        <w:t xml:space="preserve"> </w:t>
      </w:r>
      <w:r w:rsidRPr="005176A2">
        <w:rPr>
          <w:rFonts w:ascii="Futura Lt BT" w:hAnsi="Futura Lt BT"/>
          <w:color w:val="005CA9"/>
          <w:sz w:val="20"/>
          <w:szCs w:val="20"/>
        </w:rPr>
        <w:t>das Leis</w:t>
      </w:r>
      <w:r w:rsidR="00C56248" w:rsidRPr="005176A2">
        <w:rPr>
          <w:rFonts w:ascii="Futura Lt BT" w:hAnsi="Futura Lt BT"/>
          <w:color w:val="005CA9"/>
          <w:sz w:val="20"/>
          <w:szCs w:val="20"/>
        </w:rPr>
        <w:t xml:space="preserve"> </w:t>
      </w:r>
      <w:r w:rsidR="006A1462">
        <w:rPr>
          <w:rFonts w:ascii="Futura Lt BT" w:hAnsi="Futura Lt BT"/>
          <w:color w:val="005CA9"/>
          <w:sz w:val="20"/>
          <w:szCs w:val="20"/>
        </w:rPr>
        <w:br/>
      </w:r>
      <w:r w:rsidRPr="005176A2">
        <w:rPr>
          <w:rFonts w:ascii="Futura Lt BT" w:hAnsi="Futura Lt BT"/>
          <w:color w:val="005CA9"/>
          <w:sz w:val="20"/>
          <w:szCs w:val="20"/>
        </w:rPr>
        <w:t>n</w:t>
      </w:r>
      <w:r w:rsidR="0003593F" w:rsidRPr="005176A2">
        <w:rPr>
          <w:rFonts w:ascii="Futura Lt BT" w:hAnsi="Futura Lt BT"/>
          <w:color w:val="005CA9"/>
          <w:sz w:val="20"/>
          <w:szCs w:val="20"/>
        </w:rPr>
        <w:t>°</w:t>
      </w:r>
      <w:r w:rsidRPr="005176A2">
        <w:rPr>
          <w:rFonts w:ascii="Futura Lt BT" w:hAnsi="Futura Lt BT"/>
          <w:color w:val="005CA9"/>
          <w:sz w:val="20"/>
          <w:szCs w:val="20"/>
        </w:rPr>
        <w:t xml:space="preserve"> 4.595/</w:t>
      </w:r>
      <w:r w:rsidR="00863E28" w:rsidRPr="005176A2">
        <w:rPr>
          <w:rFonts w:ascii="Futura Lt BT" w:hAnsi="Futura Lt BT"/>
          <w:color w:val="005CA9"/>
          <w:sz w:val="20"/>
          <w:szCs w:val="20"/>
        </w:rPr>
        <w:t>19</w:t>
      </w:r>
      <w:r w:rsidRPr="005176A2">
        <w:rPr>
          <w:rFonts w:ascii="Futura Lt BT" w:hAnsi="Futura Lt BT"/>
          <w:color w:val="005CA9"/>
          <w:sz w:val="20"/>
          <w:szCs w:val="20"/>
        </w:rPr>
        <w:t>64 (Lei do Sistema Financeiro Nacional) e n</w:t>
      </w:r>
      <w:r w:rsidR="0003593F" w:rsidRPr="005176A2">
        <w:rPr>
          <w:rFonts w:ascii="Futura Lt BT" w:hAnsi="Futura Lt BT"/>
          <w:color w:val="005CA9"/>
          <w:sz w:val="20"/>
          <w:szCs w:val="20"/>
        </w:rPr>
        <w:t>°</w:t>
      </w:r>
      <w:r w:rsidRPr="005176A2">
        <w:rPr>
          <w:rFonts w:ascii="Futura Lt BT" w:hAnsi="Futura Lt BT"/>
          <w:color w:val="005CA9"/>
          <w:sz w:val="20"/>
          <w:szCs w:val="20"/>
        </w:rPr>
        <w:t xml:space="preserve"> 6.404/</w:t>
      </w:r>
      <w:r w:rsidR="00863E28" w:rsidRPr="005176A2">
        <w:rPr>
          <w:rFonts w:ascii="Futura Lt BT" w:hAnsi="Futura Lt BT"/>
          <w:color w:val="005CA9"/>
          <w:sz w:val="20"/>
          <w:szCs w:val="20"/>
        </w:rPr>
        <w:t>19</w:t>
      </w:r>
      <w:r w:rsidRPr="005176A2">
        <w:rPr>
          <w:rFonts w:ascii="Futura Lt BT" w:hAnsi="Futura Lt BT"/>
          <w:color w:val="005CA9"/>
          <w:sz w:val="20"/>
          <w:szCs w:val="20"/>
        </w:rPr>
        <w:t>76 (Lei das Sociedades por Ações), incluindo as alterações introduzidas pelas Leis n</w:t>
      </w:r>
      <w:r w:rsidR="0003593F" w:rsidRPr="005176A2">
        <w:rPr>
          <w:rFonts w:ascii="Futura Lt BT" w:hAnsi="Futura Lt BT"/>
          <w:color w:val="005CA9"/>
          <w:sz w:val="20"/>
          <w:szCs w:val="20"/>
        </w:rPr>
        <w:t>°</w:t>
      </w:r>
      <w:r w:rsidRPr="005176A2">
        <w:rPr>
          <w:rFonts w:ascii="Futura Lt BT" w:hAnsi="Futura Lt BT"/>
          <w:color w:val="005CA9"/>
          <w:sz w:val="20"/>
          <w:szCs w:val="20"/>
        </w:rPr>
        <w:t xml:space="preserve"> 11.638/</w:t>
      </w:r>
      <w:r w:rsidR="00863E28" w:rsidRPr="005176A2">
        <w:rPr>
          <w:rFonts w:ascii="Futura Lt BT" w:hAnsi="Futura Lt BT"/>
          <w:color w:val="005CA9"/>
          <w:sz w:val="20"/>
          <w:szCs w:val="20"/>
        </w:rPr>
        <w:t>20</w:t>
      </w:r>
      <w:r w:rsidRPr="005176A2">
        <w:rPr>
          <w:rFonts w:ascii="Futura Lt BT" w:hAnsi="Futura Lt BT"/>
          <w:color w:val="005CA9"/>
          <w:sz w:val="20"/>
          <w:szCs w:val="20"/>
        </w:rPr>
        <w:t>07 e n</w:t>
      </w:r>
      <w:r w:rsidR="0003593F" w:rsidRPr="005176A2">
        <w:rPr>
          <w:rFonts w:ascii="Futura Lt BT" w:hAnsi="Futura Lt BT"/>
          <w:color w:val="005CA9"/>
          <w:sz w:val="20"/>
          <w:szCs w:val="20"/>
        </w:rPr>
        <w:t>°</w:t>
      </w:r>
      <w:r w:rsidRPr="005176A2">
        <w:rPr>
          <w:rFonts w:ascii="Futura Lt BT" w:hAnsi="Futura Lt BT"/>
          <w:color w:val="005CA9"/>
          <w:sz w:val="20"/>
          <w:szCs w:val="20"/>
        </w:rPr>
        <w:t xml:space="preserve"> 11.941/</w:t>
      </w:r>
      <w:r w:rsidR="00863E28" w:rsidRPr="005176A2">
        <w:rPr>
          <w:rFonts w:ascii="Futura Lt BT" w:hAnsi="Futura Lt BT"/>
          <w:color w:val="005CA9"/>
          <w:sz w:val="20"/>
          <w:szCs w:val="20"/>
        </w:rPr>
        <w:t>20</w:t>
      </w:r>
      <w:r w:rsidRPr="005176A2">
        <w:rPr>
          <w:rFonts w:ascii="Futura Lt BT" w:hAnsi="Futura Lt BT"/>
          <w:color w:val="005CA9"/>
          <w:sz w:val="20"/>
          <w:szCs w:val="20"/>
        </w:rPr>
        <w:t xml:space="preserve">09, </w:t>
      </w:r>
      <w:r w:rsidR="009E5CCA" w:rsidRPr="005176A2">
        <w:rPr>
          <w:rFonts w:ascii="Futura Lt BT" w:hAnsi="Futura Lt BT"/>
          <w:color w:val="005CA9"/>
          <w:sz w:val="20"/>
          <w:szCs w:val="20"/>
        </w:rPr>
        <w:t xml:space="preserve">e em conformidade </w:t>
      </w:r>
      <w:r w:rsidRPr="005176A2">
        <w:rPr>
          <w:rFonts w:ascii="Futura Lt BT" w:hAnsi="Futura Lt BT"/>
          <w:color w:val="005CA9"/>
          <w:sz w:val="20"/>
          <w:szCs w:val="20"/>
        </w:rPr>
        <w:t xml:space="preserve">com </w:t>
      </w:r>
      <w:r w:rsidR="009E5CCA" w:rsidRPr="005176A2">
        <w:rPr>
          <w:rFonts w:ascii="Futura Lt BT" w:hAnsi="Futura Lt BT"/>
          <w:color w:val="005CA9"/>
          <w:sz w:val="20"/>
          <w:szCs w:val="20"/>
        </w:rPr>
        <w:t xml:space="preserve">a regulamentação emanada </w:t>
      </w:r>
      <w:r w:rsidRPr="005176A2">
        <w:rPr>
          <w:rFonts w:ascii="Futura Lt BT" w:hAnsi="Futura Lt BT"/>
          <w:color w:val="005CA9"/>
          <w:sz w:val="20"/>
          <w:szCs w:val="20"/>
        </w:rPr>
        <w:t>do Conselho Monetário Nacional (CMN)</w:t>
      </w:r>
      <w:r w:rsidR="00895393" w:rsidRPr="005176A2">
        <w:rPr>
          <w:rFonts w:ascii="Futura Lt BT" w:hAnsi="Futura Lt BT"/>
          <w:color w:val="005CA9"/>
          <w:sz w:val="20"/>
          <w:szCs w:val="20"/>
        </w:rPr>
        <w:t xml:space="preserve"> – Resolução CMN nº 4.818/2020</w:t>
      </w:r>
      <w:r w:rsidRPr="005176A2">
        <w:rPr>
          <w:rFonts w:ascii="Futura Lt BT" w:hAnsi="Futura Lt BT"/>
          <w:color w:val="005CA9"/>
          <w:sz w:val="20"/>
          <w:szCs w:val="20"/>
        </w:rPr>
        <w:t>, do Banco Central do Brasil (BACEN)</w:t>
      </w:r>
      <w:r w:rsidR="00895393" w:rsidRPr="005176A2">
        <w:rPr>
          <w:rFonts w:ascii="Futura Lt BT" w:hAnsi="Futura Lt BT"/>
          <w:color w:val="005CA9"/>
          <w:sz w:val="20"/>
          <w:szCs w:val="20"/>
        </w:rPr>
        <w:t xml:space="preserve"> – Resolução BCB nº 2/2020</w:t>
      </w:r>
      <w:r w:rsidRPr="005176A2">
        <w:rPr>
          <w:rFonts w:ascii="Futura Lt BT" w:hAnsi="Futura Lt BT"/>
          <w:color w:val="005CA9"/>
          <w:sz w:val="20"/>
          <w:szCs w:val="20"/>
        </w:rPr>
        <w:t>,</w:t>
      </w:r>
      <w:r w:rsidR="009E5CCA" w:rsidRPr="005176A2">
        <w:rPr>
          <w:rFonts w:ascii="Futura Lt BT" w:hAnsi="Futura Lt BT"/>
          <w:color w:val="005CA9"/>
          <w:sz w:val="20"/>
          <w:szCs w:val="20"/>
        </w:rPr>
        <w:t xml:space="preserve"> </w:t>
      </w:r>
      <w:r w:rsidRPr="005176A2">
        <w:rPr>
          <w:rFonts w:ascii="Futura Lt BT" w:hAnsi="Futura Lt BT"/>
          <w:color w:val="005CA9"/>
          <w:sz w:val="20"/>
          <w:szCs w:val="20"/>
        </w:rPr>
        <w:t>do Conselho Federal de Contabilidade (CFC) e das práticas contábeis adotadas no Brasil.</w:t>
      </w:r>
    </w:p>
    <w:p w14:paraId="6B78E8BE" w14:textId="10115982" w:rsidR="005F303D" w:rsidRPr="005176A2" w:rsidRDefault="005F303D" w:rsidP="00A72DE2">
      <w:pPr>
        <w:spacing w:before="120" w:after="120"/>
        <w:jc w:val="both"/>
        <w:rPr>
          <w:rFonts w:ascii="Futura Lt BT" w:hAnsi="Futura Lt BT"/>
          <w:color w:val="005CA9"/>
          <w:sz w:val="20"/>
          <w:szCs w:val="20"/>
        </w:rPr>
      </w:pPr>
      <w:r w:rsidRPr="005176A2">
        <w:rPr>
          <w:rFonts w:ascii="Futura Lt BT" w:hAnsi="Futura Lt BT"/>
          <w:color w:val="005CA9"/>
          <w:sz w:val="20"/>
          <w:szCs w:val="20"/>
        </w:rPr>
        <w:t>Essas</w:t>
      </w:r>
      <w:r w:rsidR="00AD3A2A" w:rsidRPr="005176A2">
        <w:rPr>
          <w:rFonts w:ascii="Futura Lt BT" w:hAnsi="Futura Lt BT"/>
          <w:color w:val="005CA9"/>
          <w:sz w:val="20"/>
          <w:szCs w:val="20"/>
        </w:rPr>
        <w:t xml:space="preserve"> demonstrações</w:t>
      </w:r>
      <w:r w:rsidRPr="005176A2">
        <w:rPr>
          <w:rFonts w:ascii="Futura Lt BT" w:hAnsi="Futura Lt BT"/>
          <w:color w:val="005CA9"/>
          <w:sz w:val="20"/>
          <w:szCs w:val="20"/>
        </w:rPr>
        <w:t xml:space="preserve"> contêm registros que refletem os custos históricos das transações, com exceção da carteira de títulos e valores mobiliários classificados como mantidos para negociação</w:t>
      </w:r>
      <w:r w:rsidR="00CC35D2" w:rsidRPr="005176A2">
        <w:rPr>
          <w:rFonts w:ascii="Futura Lt BT" w:hAnsi="Futura Lt BT"/>
          <w:color w:val="005CA9"/>
          <w:sz w:val="20"/>
          <w:szCs w:val="20"/>
        </w:rPr>
        <w:t xml:space="preserve">, </w:t>
      </w:r>
      <w:r w:rsidRPr="005176A2">
        <w:rPr>
          <w:rFonts w:ascii="Futura Lt BT" w:hAnsi="Futura Lt BT"/>
          <w:color w:val="005CA9"/>
          <w:sz w:val="20"/>
          <w:szCs w:val="20"/>
        </w:rPr>
        <w:t xml:space="preserve">disponíveis para venda e os instrumentos financeiros derivativos, que são avaliados pelo valor </w:t>
      </w:r>
      <w:r w:rsidR="00B368AF" w:rsidRPr="005176A2">
        <w:rPr>
          <w:rFonts w:ascii="Futura Lt BT" w:hAnsi="Futura Lt BT"/>
          <w:color w:val="005CA9"/>
          <w:sz w:val="20"/>
          <w:szCs w:val="20"/>
        </w:rPr>
        <w:t>de mercado</w:t>
      </w:r>
      <w:r w:rsidRPr="005176A2">
        <w:rPr>
          <w:rFonts w:ascii="Futura Lt BT" w:hAnsi="Futura Lt BT"/>
          <w:color w:val="005CA9"/>
          <w:sz w:val="20"/>
          <w:szCs w:val="20"/>
        </w:rPr>
        <w:t>.</w:t>
      </w:r>
    </w:p>
    <w:p w14:paraId="1885BD42" w14:textId="43F3FBDA" w:rsidR="005F303D" w:rsidRPr="005176A2" w:rsidRDefault="005F303D" w:rsidP="00A72DE2">
      <w:pPr>
        <w:spacing w:before="120" w:after="120"/>
        <w:jc w:val="both"/>
        <w:rPr>
          <w:rFonts w:ascii="Futura Lt BT" w:hAnsi="Futura Lt BT"/>
          <w:color w:val="005CA9"/>
          <w:sz w:val="20"/>
          <w:szCs w:val="20"/>
        </w:rPr>
      </w:pPr>
      <w:r w:rsidRPr="005176A2">
        <w:rPr>
          <w:rFonts w:ascii="Futura Lt BT" w:hAnsi="Futura Lt BT"/>
          <w:color w:val="005CA9"/>
          <w:sz w:val="20"/>
          <w:szCs w:val="20"/>
        </w:rPr>
        <w:t>As</w:t>
      </w:r>
      <w:r w:rsidR="00AD3A2A" w:rsidRPr="005176A2">
        <w:rPr>
          <w:rFonts w:ascii="Futura Lt BT" w:hAnsi="Futura Lt BT"/>
          <w:color w:val="005CA9"/>
          <w:sz w:val="20"/>
          <w:szCs w:val="20"/>
        </w:rPr>
        <w:t xml:space="preserve"> demonstrações</w:t>
      </w:r>
      <w:r w:rsidR="00607592" w:rsidRPr="005176A2">
        <w:rPr>
          <w:rFonts w:ascii="Futura Lt BT" w:hAnsi="Futura Lt BT"/>
          <w:color w:val="005CA9"/>
          <w:sz w:val="20"/>
          <w:szCs w:val="20"/>
        </w:rPr>
        <w:t xml:space="preserve"> contábeis</w:t>
      </w:r>
      <w:r w:rsidR="00C23B9C" w:rsidRPr="005176A2">
        <w:rPr>
          <w:rFonts w:ascii="Futura Lt BT" w:hAnsi="Futura Lt BT"/>
          <w:color w:val="005CA9"/>
          <w:sz w:val="20"/>
          <w:szCs w:val="20"/>
        </w:rPr>
        <w:t xml:space="preserve"> </w:t>
      </w:r>
      <w:r w:rsidRPr="005176A2">
        <w:rPr>
          <w:rFonts w:ascii="Futura Lt BT" w:hAnsi="Futura Lt BT"/>
          <w:color w:val="005CA9"/>
          <w:sz w:val="20"/>
          <w:szCs w:val="20"/>
        </w:rPr>
        <w:t>são apresentadas em reais e todos os valores arredondados para milhares de reais, exceto quando indicado de outra forma.</w:t>
      </w:r>
    </w:p>
    <w:bookmarkEnd w:id="37"/>
    <w:p w14:paraId="748BE455" w14:textId="719F9CBB" w:rsidR="009959B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As práticas contábeis adotadas no Brasil envolvem julgamento pela Administração quanto a estimativas e premissas relativas à mensuração de provisões para perdas associadas ao risco de crédito; ativos fiscais diferidos; valor justo de determinados instrumentos financeiros; provis</w:t>
      </w:r>
      <w:r w:rsidR="003717CF" w:rsidRPr="005176A2">
        <w:rPr>
          <w:rFonts w:ascii="Futura Lt BT" w:hAnsi="Futura Lt BT"/>
          <w:color w:val="005CA9"/>
          <w:sz w:val="20"/>
          <w:szCs w:val="20"/>
        </w:rPr>
        <w:t>ões</w:t>
      </w:r>
      <w:r w:rsidRPr="005176A2">
        <w:rPr>
          <w:rFonts w:ascii="Futura Lt BT" w:hAnsi="Futura Lt BT"/>
          <w:color w:val="005CA9"/>
          <w:sz w:val="20"/>
          <w:szCs w:val="20"/>
        </w:rPr>
        <w:t xml:space="preserve"> para causas judiciais cíveis, trabalhistas e fiscais; provisões para </w:t>
      </w:r>
      <w:r w:rsidR="003717CF" w:rsidRPr="005176A2">
        <w:rPr>
          <w:rFonts w:ascii="Futura Lt BT" w:hAnsi="Futura Lt BT"/>
          <w:color w:val="005CA9"/>
          <w:sz w:val="20"/>
          <w:szCs w:val="20"/>
        </w:rPr>
        <w:t xml:space="preserve">perdas por </w:t>
      </w:r>
      <w:r w:rsidRPr="005176A2">
        <w:rPr>
          <w:rFonts w:ascii="Futura Lt BT" w:hAnsi="Futura Lt BT"/>
          <w:color w:val="005CA9"/>
          <w:sz w:val="20"/>
          <w:szCs w:val="20"/>
        </w:rPr>
        <w:t>redução ao valor recuperável de ativos financeiros e não financeiros; planos de previdência complementar; ativos e passivos relacionados a benefícios pós-emprego; e determinação da vida útil de alguns ativos. Os valores definitivos podem ser diferentes daqueles estabelecidos por essas estimativas e premissas e serão conhecidos por ocasião da sua liquidação ou em virtude da revisão das metodologias adotadas. A sensibilidade dos valores contábeis às estimativas não apresenta relevante disparidade e as estimativas são avaliadas periodicamente. A natureza e o valor contábil dos ativos e passivos são apresentados nas respectivas notas explicativas.</w:t>
      </w:r>
    </w:p>
    <w:p w14:paraId="4E38E8F3" w14:textId="7086556D" w:rsidR="005F303D" w:rsidRPr="005176A2" w:rsidRDefault="005F303D" w:rsidP="007273A0">
      <w:pPr>
        <w:keepNext/>
        <w:numPr>
          <w:ilvl w:val="0"/>
          <w:numId w:val="21"/>
        </w:numPr>
        <w:spacing w:before="480" w:after="240"/>
        <w:jc w:val="both"/>
        <w:rPr>
          <w:rFonts w:ascii="Futura Lt BT" w:hAnsi="Futura Lt BT"/>
          <w:b/>
          <w:color w:val="005CA9"/>
          <w:sz w:val="20"/>
          <w:szCs w:val="20"/>
        </w:rPr>
      </w:pPr>
      <w:r w:rsidRPr="005176A2">
        <w:rPr>
          <w:rFonts w:ascii="Futura Lt BT" w:hAnsi="Futura Lt BT"/>
          <w:b/>
          <w:color w:val="005CA9"/>
          <w:sz w:val="20"/>
          <w:szCs w:val="20"/>
        </w:rPr>
        <w:lastRenderedPageBreak/>
        <w:t>Consolidação</w:t>
      </w:r>
    </w:p>
    <w:p w14:paraId="4DFB18C9" w14:textId="3D31BE1C" w:rsidR="00222DD6" w:rsidRPr="005176A2" w:rsidRDefault="00222DD6" w:rsidP="00622B25">
      <w:pPr>
        <w:jc w:val="both"/>
        <w:rPr>
          <w:rFonts w:ascii="Futura Lt BT" w:hAnsi="Futura Lt BT"/>
          <w:color w:val="005CA9"/>
          <w:sz w:val="20"/>
          <w:szCs w:val="20"/>
        </w:rPr>
      </w:pPr>
      <w:r w:rsidRPr="005176A2">
        <w:rPr>
          <w:rFonts w:ascii="Futura Lt BT" w:hAnsi="Futura Lt BT"/>
          <w:color w:val="005CA9"/>
          <w:sz w:val="20"/>
          <w:szCs w:val="20"/>
        </w:rPr>
        <w:t>As demonstrações contábeis consolidadas incluem a CAIXA</w:t>
      </w:r>
      <w:r w:rsidR="00C1775E" w:rsidRPr="005176A2">
        <w:rPr>
          <w:rFonts w:ascii="Futura Lt BT" w:hAnsi="Futura Lt BT"/>
          <w:color w:val="005CA9"/>
          <w:sz w:val="20"/>
          <w:szCs w:val="20"/>
        </w:rPr>
        <w:t>;</w:t>
      </w:r>
      <w:r w:rsidRPr="005176A2">
        <w:rPr>
          <w:rFonts w:ascii="Futura Lt BT" w:hAnsi="Futura Lt BT"/>
          <w:color w:val="005CA9"/>
          <w:sz w:val="20"/>
          <w:szCs w:val="20"/>
        </w:rPr>
        <w:t xml:space="preserve"> </w:t>
      </w:r>
      <w:r w:rsidR="004F2441" w:rsidRPr="005176A2">
        <w:rPr>
          <w:rFonts w:ascii="Futura Lt BT" w:hAnsi="Futura Lt BT"/>
          <w:color w:val="005CA9"/>
          <w:sz w:val="20"/>
          <w:szCs w:val="20"/>
        </w:rPr>
        <w:t>as controladas</w:t>
      </w:r>
      <w:r w:rsidRPr="005176A2">
        <w:rPr>
          <w:rFonts w:ascii="Futura Lt BT" w:hAnsi="Futura Lt BT"/>
          <w:color w:val="005CA9"/>
          <w:sz w:val="20"/>
          <w:szCs w:val="20"/>
        </w:rPr>
        <w:t xml:space="preserve"> CAIXA </w:t>
      </w:r>
      <w:r w:rsidR="00B3615A" w:rsidRPr="005176A2">
        <w:rPr>
          <w:rFonts w:ascii="Futura Lt BT" w:hAnsi="Futura Lt BT"/>
          <w:color w:val="005CA9"/>
          <w:sz w:val="20"/>
          <w:szCs w:val="20"/>
        </w:rPr>
        <w:t>Loterias</w:t>
      </w:r>
      <w:r w:rsidR="00132818" w:rsidRPr="005176A2">
        <w:rPr>
          <w:rFonts w:ascii="Futura Lt BT" w:hAnsi="Futura Lt BT"/>
          <w:color w:val="005CA9"/>
          <w:sz w:val="20"/>
          <w:szCs w:val="20"/>
        </w:rPr>
        <w:t>, CAIXA Cartões</w:t>
      </w:r>
      <w:r w:rsidR="00DF780D" w:rsidRPr="005176A2">
        <w:rPr>
          <w:rFonts w:ascii="Futura Lt BT" w:hAnsi="Futura Lt BT"/>
          <w:color w:val="005CA9"/>
          <w:sz w:val="20"/>
          <w:szCs w:val="20"/>
        </w:rPr>
        <w:t>,</w:t>
      </w:r>
      <w:r w:rsidRPr="005176A2">
        <w:rPr>
          <w:rFonts w:ascii="Futura Lt BT" w:hAnsi="Futura Lt BT"/>
          <w:color w:val="005CA9"/>
          <w:sz w:val="20"/>
          <w:szCs w:val="20"/>
        </w:rPr>
        <w:t xml:space="preserve"> CAIXA Seguridade</w:t>
      </w:r>
      <w:r w:rsidR="00DF780D" w:rsidRPr="005176A2">
        <w:rPr>
          <w:rFonts w:ascii="Futura Lt BT" w:hAnsi="Futura Lt BT"/>
          <w:color w:val="005CA9"/>
          <w:sz w:val="20"/>
          <w:szCs w:val="20"/>
        </w:rPr>
        <w:t>, CAIXA DTVM</w:t>
      </w:r>
      <w:r w:rsidR="00C1775E" w:rsidRPr="005176A2">
        <w:rPr>
          <w:rFonts w:ascii="Futura Lt BT" w:hAnsi="Futura Lt BT"/>
          <w:color w:val="005CA9"/>
          <w:sz w:val="20"/>
          <w:szCs w:val="20"/>
        </w:rPr>
        <w:t>; e</w:t>
      </w:r>
      <w:r w:rsidR="00D45825" w:rsidRPr="005176A2">
        <w:rPr>
          <w:rFonts w:ascii="Futura Lt BT" w:hAnsi="Futura Lt BT"/>
          <w:color w:val="005CA9"/>
          <w:sz w:val="20"/>
          <w:szCs w:val="20"/>
        </w:rPr>
        <w:t xml:space="preserve"> os</w:t>
      </w:r>
      <w:r w:rsidR="00E356ED" w:rsidRPr="005176A2">
        <w:rPr>
          <w:rFonts w:ascii="Futura Lt BT" w:hAnsi="Futura Lt BT"/>
          <w:color w:val="005CA9"/>
          <w:sz w:val="20"/>
          <w:szCs w:val="20"/>
        </w:rPr>
        <w:t xml:space="preserve"> </w:t>
      </w:r>
      <w:r w:rsidR="00DC0293" w:rsidRPr="005176A2">
        <w:rPr>
          <w:rFonts w:ascii="Futura Lt BT" w:hAnsi="Futura Lt BT"/>
          <w:color w:val="005CA9"/>
          <w:sz w:val="20"/>
          <w:szCs w:val="20"/>
        </w:rPr>
        <w:t>Fundo de Investimento em Direitos Creditórios Stone III</w:t>
      </w:r>
      <w:r w:rsidR="00590B37" w:rsidRPr="005176A2">
        <w:rPr>
          <w:rFonts w:ascii="Futura Lt BT" w:hAnsi="Futura Lt BT"/>
          <w:color w:val="005CA9"/>
          <w:sz w:val="20"/>
          <w:szCs w:val="20"/>
        </w:rPr>
        <w:t xml:space="preserve"> </w:t>
      </w:r>
      <w:r w:rsidR="00E356ED" w:rsidRPr="005176A2">
        <w:rPr>
          <w:rFonts w:ascii="Futura Lt BT" w:hAnsi="Futura Lt BT"/>
          <w:color w:val="005CA9"/>
          <w:sz w:val="20"/>
          <w:szCs w:val="20"/>
        </w:rPr>
        <w:t xml:space="preserve">e Fundo de Investimento Caixa Ibirapuera Renda Fixa </w:t>
      </w:r>
      <w:r w:rsidR="00590B37" w:rsidRPr="005176A2">
        <w:rPr>
          <w:rFonts w:ascii="Futura Lt BT" w:hAnsi="Futura Lt BT"/>
          <w:color w:val="005CA9"/>
          <w:sz w:val="20"/>
          <w:szCs w:val="20"/>
        </w:rPr>
        <w:t>e f</w:t>
      </w:r>
      <w:r w:rsidRPr="005176A2">
        <w:rPr>
          <w:rFonts w:ascii="Futura Lt BT" w:hAnsi="Futura Lt BT"/>
          <w:color w:val="005CA9"/>
          <w:sz w:val="20"/>
          <w:szCs w:val="20"/>
        </w:rPr>
        <w:t xml:space="preserve">oram elaboradas considerando a eliminação dos saldos </w:t>
      </w:r>
      <w:r w:rsidR="00786233" w:rsidRPr="005176A2">
        <w:rPr>
          <w:rFonts w:ascii="Futura Lt BT" w:hAnsi="Futura Lt BT"/>
          <w:color w:val="005CA9"/>
          <w:sz w:val="20"/>
          <w:szCs w:val="20"/>
        </w:rPr>
        <w:t xml:space="preserve">intercompanhia </w:t>
      </w:r>
      <w:r w:rsidRPr="005176A2">
        <w:rPr>
          <w:rFonts w:ascii="Futura Lt BT" w:hAnsi="Futura Lt BT"/>
          <w:color w:val="005CA9"/>
          <w:sz w:val="20"/>
          <w:szCs w:val="20"/>
        </w:rPr>
        <w:t>das contas patrimoniais, as receitas, as despesas e os lucros não realizados entre as empresas.</w:t>
      </w:r>
    </w:p>
    <w:p w14:paraId="72E45197" w14:textId="4FBE2185" w:rsidR="00CE423B" w:rsidRPr="005176A2" w:rsidRDefault="00CE423B" w:rsidP="00DB1AE5">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As demonstrações financeiras consolidadas para o </w:t>
      </w:r>
      <w:r w:rsidR="00031EA9" w:rsidRPr="005176A2">
        <w:rPr>
          <w:rFonts w:ascii="Futura Lt BT" w:hAnsi="Futura Lt BT"/>
          <w:color w:val="005CA9"/>
          <w:sz w:val="20"/>
          <w:szCs w:val="20"/>
        </w:rPr>
        <w:t>período</w:t>
      </w:r>
      <w:r w:rsidRPr="005176A2">
        <w:rPr>
          <w:rFonts w:ascii="Futura Lt BT" w:hAnsi="Futura Lt BT"/>
          <w:color w:val="005CA9"/>
          <w:sz w:val="20"/>
          <w:szCs w:val="20"/>
        </w:rPr>
        <w:t xml:space="preserve"> findo em 3</w:t>
      </w:r>
      <w:r w:rsidR="00AF639E" w:rsidRPr="005176A2">
        <w:rPr>
          <w:rFonts w:ascii="Futura Lt BT" w:hAnsi="Futura Lt BT"/>
          <w:color w:val="005CA9"/>
          <w:sz w:val="20"/>
          <w:szCs w:val="20"/>
        </w:rPr>
        <w:t>0</w:t>
      </w:r>
      <w:r w:rsidRPr="005176A2">
        <w:rPr>
          <w:rFonts w:ascii="Futura Lt BT" w:hAnsi="Futura Lt BT"/>
          <w:color w:val="005CA9"/>
          <w:sz w:val="20"/>
          <w:szCs w:val="20"/>
        </w:rPr>
        <w:t xml:space="preserve"> de </w:t>
      </w:r>
      <w:r w:rsidR="00AC6FE9" w:rsidRPr="005176A2">
        <w:rPr>
          <w:rFonts w:ascii="Futura Lt BT" w:hAnsi="Futura Lt BT"/>
          <w:color w:val="005CA9"/>
          <w:sz w:val="20"/>
          <w:szCs w:val="20"/>
        </w:rPr>
        <w:t>setembr</w:t>
      </w:r>
      <w:r w:rsidRPr="005176A2">
        <w:rPr>
          <w:rFonts w:ascii="Futura Lt BT" w:hAnsi="Futura Lt BT"/>
          <w:color w:val="005CA9"/>
          <w:sz w:val="20"/>
          <w:szCs w:val="20"/>
        </w:rPr>
        <w:t xml:space="preserve">o de 2022, foram elaboradas de acordo com as práticas contábeis adotadas no Brasil aplicáveis às instituições autorizadas a funcionar pelo Banco Central do Brasil (BACEN), </w:t>
      </w:r>
      <w:r w:rsidR="00C47E0D" w:rsidRPr="005176A2">
        <w:rPr>
          <w:rFonts w:ascii="Futura Lt BT" w:hAnsi="Futura Lt BT"/>
          <w:color w:val="005CA9"/>
          <w:sz w:val="20"/>
          <w:szCs w:val="20"/>
        </w:rPr>
        <w:t xml:space="preserve">e </w:t>
      </w:r>
      <w:r w:rsidRPr="005176A2">
        <w:rPr>
          <w:rFonts w:ascii="Futura Lt BT" w:hAnsi="Futura Lt BT"/>
          <w:color w:val="005CA9"/>
          <w:sz w:val="20"/>
          <w:szCs w:val="20"/>
        </w:rPr>
        <w:t>estão sendo apresentadas de maneira adicional, conforme faculdade prevista no Art</w:t>
      </w:r>
      <w:r w:rsidR="00056101" w:rsidRPr="005176A2">
        <w:rPr>
          <w:rFonts w:ascii="Futura Lt BT" w:hAnsi="Futura Lt BT"/>
          <w:color w:val="005CA9"/>
          <w:sz w:val="20"/>
          <w:szCs w:val="20"/>
        </w:rPr>
        <w:t>.</w:t>
      </w:r>
      <w:r w:rsidRPr="005176A2">
        <w:rPr>
          <w:rFonts w:ascii="Futura Lt BT" w:hAnsi="Futura Lt BT"/>
          <w:color w:val="005CA9"/>
          <w:sz w:val="20"/>
          <w:szCs w:val="20"/>
        </w:rPr>
        <w:t>nº 77 da Resolução CMN nº 4.966</w:t>
      </w:r>
      <w:r w:rsidR="00AE02AD" w:rsidRPr="005176A2">
        <w:rPr>
          <w:rFonts w:ascii="Futura Lt BT" w:hAnsi="Futura Lt BT"/>
          <w:color w:val="005CA9"/>
          <w:sz w:val="20"/>
          <w:szCs w:val="20"/>
        </w:rPr>
        <w:t>/2021</w:t>
      </w:r>
      <w:r w:rsidRPr="005176A2">
        <w:rPr>
          <w:rFonts w:ascii="Futura Lt BT" w:hAnsi="Futura Lt BT"/>
          <w:color w:val="005CA9"/>
          <w:sz w:val="20"/>
          <w:szCs w:val="20"/>
        </w:rPr>
        <w:t>, às demonstrações financeiras consolidadas preparadas de acordo com as Normas Internacionais de Relatório Financeiro (IFRS) emitidas pelo International Accounting Standards Board (IASB)</w:t>
      </w:r>
      <w:r w:rsidR="00A57992" w:rsidRPr="005176A2">
        <w:rPr>
          <w:rFonts w:ascii="Futura Lt BT" w:hAnsi="Futura Lt BT"/>
          <w:color w:val="005CA9"/>
          <w:sz w:val="20"/>
          <w:szCs w:val="20"/>
        </w:rPr>
        <w:t>.</w:t>
      </w:r>
    </w:p>
    <w:p w14:paraId="51D16EE6" w14:textId="53433E54" w:rsidR="009C2839" w:rsidRPr="005176A2" w:rsidRDefault="009F6428" w:rsidP="00DB1AE5">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As demonstrações contábeis da </w:t>
      </w:r>
      <w:r w:rsidR="00DE7746" w:rsidRPr="005176A2">
        <w:rPr>
          <w:rFonts w:ascii="Futura Lt BT" w:hAnsi="Futura Lt BT"/>
          <w:color w:val="005CA9"/>
          <w:sz w:val="20"/>
          <w:szCs w:val="20"/>
        </w:rPr>
        <w:t xml:space="preserve">CAIXA </w:t>
      </w:r>
      <w:r w:rsidR="00B3615A" w:rsidRPr="005176A2">
        <w:rPr>
          <w:rFonts w:ascii="Futura Lt BT" w:hAnsi="Futura Lt BT"/>
          <w:color w:val="005CA9"/>
          <w:sz w:val="20"/>
          <w:szCs w:val="20"/>
        </w:rPr>
        <w:t>Loterias</w:t>
      </w:r>
      <w:r w:rsidR="00DE7746" w:rsidRPr="005176A2">
        <w:rPr>
          <w:rFonts w:ascii="Futura Lt BT" w:hAnsi="Futura Lt BT"/>
          <w:color w:val="005CA9"/>
          <w:sz w:val="20"/>
          <w:szCs w:val="20"/>
        </w:rPr>
        <w:t>,</w:t>
      </w:r>
      <w:r w:rsidR="00132818" w:rsidRPr="005176A2">
        <w:rPr>
          <w:rFonts w:ascii="Futura Lt BT" w:hAnsi="Futura Lt BT"/>
          <w:color w:val="005CA9"/>
          <w:sz w:val="20"/>
          <w:szCs w:val="20"/>
        </w:rPr>
        <w:t xml:space="preserve"> da CAIXA Cartões, </w:t>
      </w:r>
      <w:r w:rsidRPr="005176A2">
        <w:rPr>
          <w:rFonts w:ascii="Futura Lt BT" w:hAnsi="Futura Lt BT"/>
          <w:color w:val="005CA9"/>
          <w:sz w:val="20"/>
          <w:szCs w:val="20"/>
        </w:rPr>
        <w:t>da CAIXA Seguridade</w:t>
      </w:r>
      <w:r w:rsidR="00DC0293" w:rsidRPr="005176A2">
        <w:rPr>
          <w:rFonts w:ascii="Futura Lt BT" w:hAnsi="Futura Lt BT"/>
          <w:color w:val="005CA9"/>
          <w:sz w:val="20"/>
          <w:szCs w:val="20"/>
        </w:rPr>
        <w:t>,</w:t>
      </w:r>
      <w:r w:rsidR="00DF780D" w:rsidRPr="005176A2">
        <w:rPr>
          <w:rFonts w:ascii="Futura Lt BT" w:hAnsi="Futura Lt BT"/>
          <w:color w:val="005CA9"/>
          <w:sz w:val="20"/>
          <w:szCs w:val="20"/>
        </w:rPr>
        <w:t xml:space="preserve"> da CAIXA DTVM,</w:t>
      </w:r>
      <w:r w:rsidR="00DC0293" w:rsidRPr="005176A2">
        <w:rPr>
          <w:rFonts w:ascii="Futura Lt BT" w:hAnsi="Futura Lt BT"/>
          <w:color w:val="005CA9"/>
          <w:sz w:val="20"/>
          <w:szCs w:val="20"/>
        </w:rPr>
        <w:t xml:space="preserve"> do FIDC Stone III</w:t>
      </w:r>
      <w:r w:rsidR="00E356ED" w:rsidRPr="005176A2">
        <w:rPr>
          <w:rFonts w:ascii="Futura Lt BT" w:hAnsi="Futura Lt BT"/>
          <w:color w:val="005CA9"/>
          <w:sz w:val="20"/>
          <w:szCs w:val="20"/>
        </w:rPr>
        <w:t xml:space="preserve">, do FI CAIXA Ibirapuera e </w:t>
      </w:r>
      <w:r w:rsidRPr="005176A2">
        <w:rPr>
          <w:rFonts w:ascii="Futura Lt BT" w:hAnsi="Futura Lt BT"/>
          <w:color w:val="005CA9"/>
          <w:sz w:val="20"/>
          <w:szCs w:val="20"/>
        </w:rPr>
        <w:t>da CAIXA são preparadas utilizando práticas contábeis consistentes</w:t>
      </w:r>
      <w:r w:rsidR="00CE0694" w:rsidRPr="005176A2">
        <w:rPr>
          <w:rFonts w:ascii="Futura Lt BT" w:hAnsi="Futura Lt BT"/>
          <w:color w:val="005CA9"/>
          <w:sz w:val="20"/>
          <w:szCs w:val="20"/>
        </w:rPr>
        <w:t xml:space="preserve">, quando há diferença são feitos ajustes de modo a </w:t>
      </w:r>
      <w:r w:rsidR="00B3577B" w:rsidRPr="005176A2">
        <w:rPr>
          <w:rFonts w:ascii="Futura Lt BT" w:hAnsi="Futura Lt BT"/>
          <w:color w:val="005CA9"/>
          <w:sz w:val="20"/>
          <w:szCs w:val="20"/>
        </w:rPr>
        <w:t>convergir</w:t>
      </w:r>
      <w:r w:rsidR="00CE0694" w:rsidRPr="005176A2">
        <w:rPr>
          <w:rFonts w:ascii="Futura Lt BT" w:hAnsi="Futura Lt BT"/>
          <w:color w:val="005CA9"/>
          <w:sz w:val="20"/>
          <w:szCs w:val="20"/>
        </w:rPr>
        <w:t xml:space="preserve"> às práticas contábeis da CAIXA</w:t>
      </w:r>
      <w:r w:rsidRPr="005176A2">
        <w:rPr>
          <w:rFonts w:ascii="Futura Lt BT" w:hAnsi="Futura Lt BT"/>
          <w:color w:val="005CA9"/>
          <w:sz w:val="20"/>
          <w:szCs w:val="20"/>
        </w:rPr>
        <w:t>. As participações em entidades sob controle conjunto e os investimentos em coligadas são contabilizados pelo método da equivalência patrimonial</w:t>
      </w:r>
      <w:r w:rsidR="00BB43D2" w:rsidRPr="005176A2">
        <w:rPr>
          <w:rFonts w:ascii="Futura Lt BT" w:hAnsi="Futura Lt BT"/>
          <w:color w:val="005CA9"/>
          <w:sz w:val="20"/>
          <w:szCs w:val="20"/>
        </w:rPr>
        <w:t xml:space="preserve"> (MEP)</w:t>
      </w:r>
      <w:r w:rsidRPr="005176A2">
        <w:rPr>
          <w:rFonts w:ascii="Futura Lt BT" w:hAnsi="Futura Lt BT"/>
          <w:color w:val="005CA9"/>
          <w:sz w:val="20"/>
          <w:szCs w:val="20"/>
        </w:rPr>
        <w:t>.</w:t>
      </w:r>
    </w:p>
    <w:p w14:paraId="6A984465" w14:textId="0BDCA635" w:rsidR="00DB1AE5" w:rsidRPr="005176A2" w:rsidRDefault="009F6428" w:rsidP="00DB1AE5">
      <w:pPr>
        <w:spacing w:before="120" w:after="120"/>
        <w:jc w:val="both"/>
        <w:rPr>
          <w:rFonts w:ascii="Futura Lt BT" w:hAnsi="Futura Lt BT"/>
          <w:color w:val="005CA9"/>
          <w:sz w:val="20"/>
          <w:szCs w:val="20"/>
        </w:rPr>
      </w:pPr>
      <w:r w:rsidRPr="005176A2">
        <w:rPr>
          <w:rFonts w:ascii="Futura Lt BT" w:hAnsi="Futura Lt BT"/>
          <w:color w:val="005CA9"/>
          <w:sz w:val="20"/>
          <w:szCs w:val="20"/>
        </w:rPr>
        <w:t>O resultado das subsidiárias adquiridas ou alienadas durante o período é incluído nas demonstrações consolidadas do resultado a partir da data da aquisição ou até a data da alienação. O custo de aquisição de uma controlada é mensurado pelo valor justo dos ativos ofertados, dos instrumentos patrimoniais emitidos e dos passivos incorridos ou assumidos na data da troca.</w:t>
      </w:r>
    </w:p>
    <w:p w14:paraId="7674A08C" w14:textId="2D0D7971" w:rsidR="009F6428" w:rsidRPr="005176A2" w:rsidRDefault="009F6428" w:rsidP="00DB1AE5">
      <w:pPr>
        <w:spacing w:before="120" w:after="120"/>
        <w:jc w:val="both"/>
        <w:rPr>
          <w:rFonts w:ascii="Futura Lt BT" w:hAnsi="Futura Lt BT"/>
          <w:color w:val="005CA9"/>
          <w:sz w:val="20"/>
          <w:szCs w:val="20"/>
        </w:rPr>
      </w:pPr>
      <w:r w:rsidRPr="005176A2">
        <w:rPr>
          <w:rFonts w:ascii="Futura Lt BT" w:hAnsi="Futura Lt BT"/>
          <w:color w:val="005CA9"/>
          <w:sz w:val="20"/>
          <w:szCs w:val="20"/>
        </w:rPr>
        <w:t>Os ativos identificáveis adquiridos, as contingências e os passivos assumidos em uma combinação de negócios são inicialmente mensurados pelo seu valor justo na data de aquisição, independente da proporção de qualquer participação na investida. O valor excedente do custo de aquisição dos ativos líquidos identificáveis em relação ao valor justo de participação é registrado como ágio fundamentado em rentabilidade futura. Quando o custo de aquisição for menor do que o valor justo dos ativos líquidos da controlada adquirida, a CAIXA reconhece a diferença diretamente no resultado.</w:t>
      </w:r>
    </w:p>
    <w:p w14:paraId="73400089" w14:textId="0F559BBB" w:rsidR="007E0B08" w:rsidRPr="005176A2" w:rsidRDefault="007E0B08" w:rsidP="00DB1AE5">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As empresas </w:t>
      </w:r>
      <w:r w:rsidR="002F13AB" w:rsidRPr="005176A2">
        <w:rPr>
          <w:rFonts w:ascii="Futura Lt BT" w:hAnsi="Futura Lt BT"/>
          <w:color w:val="005CA9"/>
          <w:sz w:val="20"/>
          <w:szCs w:val="20"/>
        </w:rPr>
        <w:t xml:space="preserve">em </w:t>
      </w:r>
      <w:r w:rsidRPr="005176A2">
        <w:rPr>
          <w:rFonts w:ascii="Futura Lt BT" w:hAnsi="Futura Lt BT"/>
          <w:color w:val="005CA9"/>
          <w:sz w:val="20"/>
          <w:szCs w:val="20"/>
        </w:rPr>
        <w:t xml:space="preserve">que o conglomerado CAIXA </w:t>
      </w:r>
      <w:r w:rsidR="006C4108" w:rsidRPr="005176A2">
        <w:rPr>
          <w:rFonts w:ascii="Futura Lt BT" w:hAnsi="Futura Lt BT"/>
          <w:color w:val="005CA9"/>
          <w:sz w:val="20"/>
          <w:szCs w:val="20"/>
        </w:rPr>
        <w:t xml:space="preserve">possui </w:t>
      </w:r>
      <w:r w:rsidRPr="005176A2">
        <w:rPr>
          <w:rFonts w:ascii="Futura Lt BT" w:hAnsi="Futura Lt BT"/>
          <w:color w:val="005CA9"/>
          <w:sz w:val="20"/>
          <w:szCs w:val="20"/>
        </w:rPr>
        <w:t>participação direta ou indireta e que estão incluídas nas demonstrações consolida</w:t>
      </w:r>
      <w:r w:rsidR="00845316" w:rsidRPr="005176A2">
        <w:rPr>
          <w:rFonts w:ascii="Futura Lt BT" w:hAnsi="Futura Lt BT"/>
          <w:color w:val="005CA9"/>
          <w:sz w:val="20"/>
          <w:szCs w:val="20"/>
        </w:rPr>
        <w:t xml:space="preserve">das são apresentadas nas Notas </w:t>
      </w:r>
      <w:r w:rsidR="00B3615A" w:rsidRPr="005176A2">
        <w:rPr>
          <w:rFonts w:ascii="Futura Lt BT" w:hAnsi="Futura Lt BT"/>
          <w:color w:val="005CA9"/>
          <w:sz w:val="20"/>
          <w:szCs w:val="20"/>
        </w:rPr>
        <w:t xml:space="preserve">Explicativas </w:t>
      </w:r>
      <w:r w:rsidR="00845316" w:rsidRPr="005176A2">
        <w:rPr>
          <w:rFonts w:ascii="Futura Lt BT" w:hAnsi="Futura Lt BT"/>
          <w:color w:val="005CA9"/>
          <w:sz w:val="20"/>
          <w:szCs w:val="20"/>
        </w:rPr>
        <w:t>1</w:t>
      </w:r>
      <w:r w:rsidR="00F80EBA" w:rsidRPr="005176A2">
        <w:rPr>
          <w:rFonts w:ascii="Futura Lt BT" w:hAnsi="Futura Lt BT"/>
          <w:color w:val="005CA9"/>
          <w:sz w:val="20"/>
          <w:szCs w:val="20"/>
        </w:rPr>
        <w:t>1</w:t>
      </w:r>
      <w:r w:rsidR="00845316" w:rsidRPr="005176A2">
        <w:rPr>
          <w:rFonts w:ascii="Futura Lt BT" w:hAnsi="Futura Lt BT"/>
          <w:color w:val="005CA9"/>
          <w:sz w:val="20"/>
          <w:szCs w:val="20"/>
        </w:rPr>
        <w:t xml:space="preserve"> e </w:t>
      </w:r>
      <w:r w:rsidR="00CB19D4" w:rsidRPr="005176A2">
        <w:rPr>
          <w:rFonts w:ascii="Futura Lt BT" w:hAnsi="Futura Lt BT"/>
          <w:color w:val="005CA9"/>
          <w:sz w:val="20"/>
          <w:szCs w:val="20"/>
        </w:rPr>
        <w:t>3</w:t>
      </w:r>
      <w:r w:rsidR="00F80EBA" w:rsidRPr="005176A2">
        <w:rPr>
          <w:rFonts w:ascii="Futura Lt BT" w:hAnsi="Futura Lt BT"/>
          <w:color w:val="005CA9"/>
          <w:sz w:val="20"/>
          <w:szCs w:val="20"/>
        </w:rPr>
        <w:t>2</w:t>
      </w:r>
      <w:r w:rsidR="00845316" w:rsidRPr="005176A2">
        <w:rPr>
          <w:rFonts w:ascii="Futura Lt BT" w:hAnsi="Futura Lt BT"/>
          <w:color w:val="005CA9"/>
          <w:sz w:val="20"/>
          <w:szCs w:val="20"/>
        </w:rPr>
        <w:t>.</w:t>
      </w:r>
    </w:p>
    <w:p w14:paraId="4E55BE22" w14:textId="35F43C82" w:rsidR="0064353A" w:rsidRPr="005176A2" w:rsidRDefault="0064353A" w:rsidP="007273A0">
      <w:pPr>
        <w:keepNext/>
        <w:numPr>
          <w:ilvl w:val="0"/>
          <w:numId w:val="21"/>
        </w:numPr>
        <w:spacing w:before="480" w:after="240"/>
        <w:jc w:val="both"/>
        <w:rPr>
          <w:rFonts w:ascii="Futura Lt BT" w:hAnsi="Futura Lt BT"/>
          <w:b/>
          <w:color w:val="005CA9"/>
          <w:sz w:val="20"/>
          <w:szCs w:val="20"/>
        </w:rPr>
      </w:pPr>
      <w:r w:rsidRPr="005176A2">
        <w:rPr>
          <w:rFonts w:ascii="Futura Lt BT" w:hAnsi="Futura Lt BT"/>
          <w:b/>
          <w:color w:val="005CA9"/>
          <w:sz w:val="20"/>
          <w:szCs w:val="20"/>
        </w:rPr>
        <w:t>Norma</w:t>
      </w:r>
      <w:r w:rsidR="006A2A99" w:rsidRPr="005176A2">
        <w:rPr>
          <w:rFonts w:ascii="Futura Lt BT" w:hAnsi="Futura Lt BT"/>
          <w:b/>
          <w:color w:val="005CA9"/>
          <w:sz w:val="20"/>
          <w:szCs w:val="20"/>
        </w:rPr>
        <w:t>s</w:t>
      </w:r>
      <w:r w:rsidRPr="005176A2">
        <w:rPr>
          <w:rFonts w:ascii="Futura Lt BT" w:hAnsi="Futura Lt BT"/>
          <w:b/>
          <w:color w:val="005CA9"/>
          <w:sz w:val="20"/>
          <w:szCs w:val="20"/>
        </w:rPr>
        <w:t xml:space="preserve"> aplicadas </w:t>
      </w:r>
      <w:r w:rsidR="006A2A99" w:rsidRPr="005176A2">
        <w:rPr>
          <w:rFonts w:ascii="Futura Lt BT" w:hAnsi="Futura Lt BT"/>
          <w:b/>
          <w:color w:val="005CA9"/>
          <w:sz w:val="20"/>
          <w:szCs w:val="20"/>
        </w:rPr>
        <w:t xml:space="preserve">a partir de </w:t>
      </w:r>
      <w:r w:rsidR="00375F31" w:rsidRPr="005176A2">
        <w:rPr>
          <w:rFonts w:ascii="Futura Lt BT" w:hAnsi="Futura Lt BT"/>
          <w:b/>
          <w:color w:val="005CA9"/>
          <w:sz w:val="20"/>
          <w:szCs w:val="20"/>
        </w:rPr>
        <w:t xml:space="preserve">01 de </w:t>
      </w:r>
      <w:r w:rsidR="00652591" w:rsidRPr="005176A2">
        <w:rPr>
          <w:rFonts w:ascii="Futura Lt BT" w:hAnsi="Futura Lt BT"/>
          <w:b/>
          <w:color w:val="005CA9"/>
          <w:sz w:val="20"/>
          <w:szCs w:val="20"/>
        </w:rPr>
        <w:t>janeiro</w:t>
      </w:r>
      <w:r w:rsidR="00BC10C2" w:rsidRPr="005176A2">
        <w:rPr>
          <w:rFonts w:ascii="Futura Lt BT" w:hAnsi="Futura Lt BT"/>
          <w:b/>
          <w:color w:val="005CA9"/>
          <w:sz w:val="20"/>
          <w:szCs w:val="20"/>
        </w:rPr>
        <w:t xml:space="preserve"> de 20</w:t>
      </w:r>
      <w:r w:rsidR="006A2A99" w:rsidRPr="005176A2">
        <w:rPr>
          <w:rFonts w:ascii="Futura Lt BT" w:hAnsi="Futura Lt BT"/>
          <w:b/>
          <w:color w:val="005CA9"/>
          <w:sz w:val="20"/>
          <w:szCs w:val="20"/>
        </w:rPr>
        <w:t>22</w:t>
      </w:r>
    </w:p>
    <w:p w14:paraId="6745FC23" w14:textId="001927E8" w:rsidR="006A2A99" w:rsidRPr="005176A2" w:rsidRDefault="007A43FD" w:rsidP="006A2A99">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 Resolução CMN nº 4.817/2020 dispõe sobre os critérios para mensuração e reconhecimento contábeis de investimentos em coligadas, controladas e controladas em conjunto mantidos por instituições financeiras e demais instituições autorizadas a funcionar pelo Banco Central do Brasil. </w:t>
      </w:r>
      <w:r w:rsidR="00E63900" w:rsidRPr="005176A2">
        <w:rPr>
          <w:rFonts w:ascii="Futura Lt BT" w:hAnsi="Futura Lt BT"/>
          <w:color w:val="005CA9"/>
          <w:sz w:val="20"/>
          <w:szCs w:val="20"/>
        </w:rPr>
        <w:t>O</w:t>
      </w:r>
      <w:r w:rsidRPr="005176A2">
        <w:rPr>
          <w:rFonts w:ascii="Futura Lt BT" w:hAnsi="Futura Lt BT"/>
          <w:color w:val="005CA9"/>
          <w:sz w:val="20"/>
          <w:szCs w:val="20"/>
        </w:rPr>
        <w:t xml:space="preserve">s investimentos em entidades não coligadas, controladas ou controladas em conjunto e mensurados ao custo, bem como as participações em fundos de investimento </w:t>
      </w:r>
      <w:r w:rsidR="00951C19" w:rsidRPr="005176A2">
        <w:rPr>
          <w:rFonts w:ascii="Futura Lt BT" w:hAnsi="Futura Lt BT"/>
          <w:color w:val="005CA9"/>
          <w:sz w:val="20"/>
          <w:szCs w:val="20"/>
        </w:rPr>
        <w:t>sã</w:t>
      </w:r>
      <w:r w:rsidR="003F1A59" w:rsidRPr="005176A2">
        <w:rPr>
          <w:rFonts w:ascii="Futura Lt BT" w:hAnsi="Futura Lt BT"/>
          <w:color w:val="005CA9"/>
          <w:sz w:val="20"/>
          <w:szCs w:val="20"/>
        </w:rPr>
        <w:t xml:space="preserve">o classificados e mensurados </w:t>
      </w:r>
      <w:r w:rsidRPr="005176A2">
        <w:rPr>
          <w:rFonts w:ascii="Futura Lt BT" w:hAnsi="Futura Lt BT"/>
          <w:color w:val="005CA9"/>
          <w:sz w:val="20"/>
          <w:szCs w:val="20"/>
        </w:rPr>
        <w:t>de acordo com a regulamentação específica aplicável a instrumentos financeiros.</w:t>
      </w:r>
    </w:p>
    <w:p w14:paraId="04C121C8" w14:textId="0AFA58B6" w:rsidR="00373877" w:rsidRPr="005176A2" w:rsidRDefault="00005938" w:rsidP="00005938">
      <w:pPr>
        <w:spacing w:before="120" w:after="120"/>
        <w:jc w:val="both"/>
        <w:rPr>
          <w:rFonts w:ascii="Futura Lt BT" w:hAnsi="Futura Lt BT"/>
          <w:color w:val="005CA9"/>
          <w:sz w:val="20"/>
          <w:szCs w:val="20"/>
        </w:rPr>
      </w:pPr>
      <w:r w:rsidRPr="005176A2">
        <w:rPr>
          <w:rFonts w:ascii="Futura Lt BT" w:hAnsi="Futura Lt BT"/>
          <w:color w:val="005CA9"/>
          <w:sz w:val="20"/>
          <w:szCs w:val="20"/>
        </w:rPr>
        <w:t>A Resolução BCB nº 33/2020 dispõe sobre os procedimentos para a divulgação em notas explicativas de informações sobre a aquisição de participação em coligadas, controladas e controladas em conjunto, sobre as participações já registradas e sobre as operações de fusão, incorporação e cisão</w:t>
      </w:r>
      <w:r w:rsidR="005A0C01" w:rsidRPr="005176A2">
        <w:rPr>
          <w:rFonts w:ascii="Futura Lt BT" w:hAnsi="Futura Lt BT"/>
          <w:color w:val="005CA9"/>
          <w:sz w:val="20"/>
          <w:szCs w:val="20"/>
        </w:rPr>
        <w:t>.</w:t>
      </w:r>
    </w:p>
    <w:p w14:paraId="30F01CF2" w14:textId="48BA75B6" w:rsidR="001E62D1" w:rsidRPr="005176A2" w:rsidRDefault="001E62D1" w:rsidP="00CD4053">
      <w:pPr>
        <w:pStyle w:val="Ttulo1"/>
      </w:pPr>
      <w:bookmarkStart w:id="38" w:name="_Toc450149181"/>
      <w:bookmarkStart w:id="39" w:name="_Toc118812206"/>
      <w:bookmarkStart w:id="40" w:name="_Hlk70064992"/>
      <w:r w:rsidRPr="005176A2">
        <w:t>Nota   3 – Principais práticas</w:t>
      </w:r>
      <w:r w:rsidR="00F95C61" w:rsidRPr="005176A2">
        <w:t xml:space="preserve">, julgamentos e estimativas </w:t>
      </w:r>
      <w:r w:rsidRPr="005176A2">
        <w:t>contábeis</w:t>
      </w:r>
      <w:bookmarkEnd w:id="38"/>
      <w:bookmarkEnd w:id="39"/>
    </w:p>
    <w:p w14:paraId="069335FA" w14:textId="77777777" w:rsidR="001E62D1" w:rsidRPr="005176A2"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Conversão de moeda estrangeira</w:t>
      </w:r>
    </w:p>
    <w:p w14:paraId="06E12D4E" w14:textId="77777777"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As demonstrações contábeis são apresentadas em reais, moeda funcional da CAIXA. Os itens incluídos nas demonstrações contábeis de cada entidade do grupo são mensurados com a moeda funcional</w:t>
      </w:r>
      <w:r w:rsidR="00FA6742" w:rsidRPr="005176A2">
        <w:rPr>
          <w:rFonts w:ascii="Futura Lt BT" w:hAnsi="Futura Lt BT"/>
          <w:color w:val="005CA9"/>
          <w:sz w:val="20"/>
          <w:szCs w:val="20"/>
        </w:rPr>
        <w:t xml:space="preserve"> da CAIXA.</w:t>
      </w:r>
    </w:p>
    <w:p w14:paraId="504EBF46" w14:textId="0793B03B"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As transações em moeda estrangeira são inicialmente registradas à taxa de câmbio da moeda funcional em vigor na data da transação. Ativos e passivos monetários denominados em moeda estrangeira são convertidos pela taxa de câmbio da moeda funcional na data do balanço patrimonial. Ganhos ou perdas decorrentes do processo de conversão são alocados no resultado do período.</w:t>
      </w:r>
    </w:p>
    <w:p w14:paraId="780CBED6" w14:textId="77777777" w:rsidR="001E62D1" w:rsidRPr="005176A2"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lastRenderedPageBreak/>
        <w:t>Apuração do resultado</w:t>
      </w:r>
    </w:p>
    <w:p w14:paraId="736190BC" w14:textId="77777777"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Em conformidade com o regime de competência, as receitas e as despesas são registradas na apuração do seu fato gerador, simultaneamente, quando se correlacionarem e independentemente de recebimento ou pagamento.</w:t>
      </w:r>
    </w:p>
    <w:p w14:paraId="00FA7C34" w14:textId="77777777"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As operações com encargos financeiros pré-fixados estão registradas pelo valor de resgate e as receitas e despesas correspondentes ao período futuro são apresentadas em conta redutora dos respectivos ativos e passivos. As operações com taxas pós-fixadas ou indexadas a moedas estrangeiras são atualizadas até a data do balanço.</w:t>
      </w:r>
    </w:p>
    <w:p w14:paraId="2C03C330" w14:textId="247B8CC4"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As receitas e despesas de natureza financeira são reconhecidas pelo critério pro rata die e calculadas com base no método exponencial, exceto aquelas relativas a títulos descontados ou relacionadas a operações no exterior, que são calculadas com base no método linear.</w:t>
      </w:r>
    </w:p>
    <w:p w14:paraId="2763DF6E" w14:textId="77777777" w:rsidR="001E62D1" w:rsidRPr="005176A2"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Caixa e equivalentes de caixa</w:t>
      </w:r>
    </w:p>
    <w:p w14:paraId="0FDC06B8" w14:textId="77777777"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 montante da disponibilidade em moeda nacional é apresentado pelo seu valor de face, enquanto os valores em moeda estrangeira são convertidos pela taxa cambial divulgada pelo BACEN na data de fechamento das demonstrações contábeis. </w:t>
      </w:r>
    </w:p>
    <w:p w14:paraId="06FA675C" w14:textId="4E792703"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Os equivalentes de caixa (aplicações interfinanceiras de liquidez) caracterizam-se por sua alta liquidez</w:t>
      </w:r>
      <w:r w:rsidR="00644B92" w:rsidRPr="005176A2">
        <w:rPr>
          <w:rFonts w:ascii="Futura Lt BT" w:hAnsi="Futura Lt BT"/>
          <w:color w:val="005CA9"/>
          <w:sz w:val="20"/>
          <w:szCs w:val="20"/>
        </w:rPr>
        <w:t xml:space="preserve"> e finalidade de atendimento a compromissos de curto prazo com</w:t>
      </w:r>
      <w:r w:rsidRPr="005176A2">
        <w:rPr>
          <w:rFonts w:ascii="Futura Lt BT" w:hAnsi="Futura Lt BT"/>
          <w:color w:val="005CA9"/>
          <w:sz w:val="20"/>
          <w:szCs w:val="20"/>
        </w:rPr>
        <w:t xml:space="preserve"> vencimento igual ou inferior a 90 dias na data da aquisição e apresentam risco insignificante de mudança no valor </w:t>
      </w:r>
      <w:r w:rsidR="000827F1" w:rsidRPr="005176A2">
        <w:rPr>
          <w:rFonts w:ascii="Futura Lt BT" w:hAnsi="Futura Lt BT"/>
          <w:color w:val="005CA9"/>
          <w:sz w:val="20"/>
          <w:szCs w:val="20"/>
        </w:rPr>
        <w:t>de mercado</w:t>
      </w:r>
      <w:r w:rsidRPr="005176A2">
        <w:rPr>
          <w:rFonts w:ascii="Futura Lt BT" w:hAnsi="Futura Lt BT"/>
          <w:color w:val="005CA9"/>
          <w:sz w:val="20"/>
          <w:szCs w:val="20"/>
        </w:rPr>
        <w:t>.</w:t>
      </w:r>
    </w:p>
    <w:p w14:paraId="7B193747" w14:textId="4F5BF5D5" w:rsidR="001E62D1" w:rsidRPr="005176A2" w:rsidRDefault="001E62D1" w:rsidP="001E62D1">
      <w:pPr>
        <w:spacing w:before="120" w:after="120"/>
        <w:jc w:val="both"/>
        <w:rPr>
          <w:rFonts w:ascii="Futura Lt BT" w:hAnsi="Futura Lt BT"/>
          <w:color w:val="005CA9"/>
        </w:rPr>
      </w:pPr>
      <w:r w:rsidRPr="005176A2">
        <w:rPr>
          <w:rFonts w:ascii="Futura Lt BT" w:hAnsi="Futura Lt BT"/>
          <w:color w:val="005CA9"/>
          <w:sz w:val="20"/>
          <w:szCs w:val="20"/>
        </w:rPr>
        <w:t>A composição de caixa e equivalentes de caixa está apresentada na Nota Explicativa 4.</w:t>
      </w:r>
    </w:p>
    <w:p w14:paraId="116AA3A5" w14:textId="77777777" w:rsidR="001E62D1" w:rsidRPr="005176A2"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Aplicações interfinanceiras de liquidez</w:t>
      </w:r>
    </w:p>
    <w:p w14:paraId="2F84DCB0" w14:textId="77777777"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As aplicações interfinanceiras de liquidez são registradas ao custo de aquisição acrescido dos rendimentos auferidos até a data do balanço e deduzido de eventuais provisões para desvalorização, quando aplicável.</w:t>
      </w:r>
    </w:p>
    <w:p w14:paraId="17130D34" w14:textId="77777777" w:rsidR="00F95C61" w:rsidRPr="005176A2" w:rsidRDefault="00D544B3" w:rsidP="00D544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5176A2">
        <w:rPr>
          <w:rFonts w:ascii="Futura Lt BT" w:hAnsi="Futura Lt BT"/>
          <w:b/>
          <w:color w:val="005CA9"/>
          <w:sz w:val="20"/>
          <w:szCs w:val="20"/>
        </w:rPr>
        <w:t>Venda com compromisso de recompra</w:t>
      </w:r>
      <w:r w:rsidRPr="005176A2">
        <w:rPr>
          <w:rFonts w:ascii="Futura Lt BT" w:hAnsi="Futura Lt BT"/>
          <w:color w:val="005CA9"/>
          <w:sz w:val="20"/>
          <w:szCs w:val="20"/>
        </w:rPr>
        <w:t xml:space="preserve">: </w:t>
      </w:r>
      <w:r w:rsidR="00F95C61" w:rsidRPr="005176A2">
        <w:rPr>
          <w:rFonts w:ascii="Futura Lt BT" w:hAnsi="Futura Lt BT"/>
          <w:color w:val="005CA9"/>
          <w:sz w:val="20"/>
          <w:szCs w:val="20"/>
        </w:rPr>
        <w:t xml:space="preserve">Os títulos de renda fixa </w:t>
      </w:r>
      <w:r w:rsidR="00EC06FE" w:rsidRPr="005176A2">
        <w:rPr>
          <w:rFonts w:ascii="Futura Lt BT" w:hAnsi="Futura Lt BT"/>
          <w:color w:val="005CA9"/>
          <w:sz w:val="20"/>
          <w:szCs w:val="20"/>
        </w:rPr>
        <w:t xml:space="preserve">de terceiros </w:t>
      </w:r>
      <w:r w:rsidR="00F95C61" w:rsidRPr="005176A2">
        <w:rPr>
          <w:rFonts w:ascii="Futura Lt BT" w:hAnsi="Futura Lt BT"/>
          <w:color w:val="005CA9"/>
          <w:sz w:val="20"/>
          <w:szCs w:val="20"/>
        </w:rPr>
        <w:t>utilizados para lastrear as operações compromissadas são registrados no ativo, na data da operação, pelo valor médio contábil atualizado, por tipo e vencimento do papel.</w:t>
      </w:r>
      <w:r w:rsidR="00EC06FE" w:rsidRPr="005176A2">
        <w:rPr>
          <w:rFonts w:ascii="Futura Lt BT" w:hAnsi="Futura Lt BT"/>
          <w:color w:val="005CA9"/>
          <w:sz w:val="20"/>
          <w:szCs w:val="20"/>
        </w:rPr>
        <w:t xml:space="preserve"> Tais captações são registradas como posição financiada.</w:t>
      </w:r>
    </w:p>
    <w:p w14:paraId="50EE3F62" w14:textId="77777777" w:rsidR="00F95C61" w:rsidRPr="005176A2" w:rsidRDefault="00D544B3" w:rsidP="00D544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5176A2">
        <w:rPr>
          <w:rFonts w:ascii="Futura Lt BT" w:hAnsi="Futura Lt BT"/>
          <w:b/>
          <w:color w:val="005CA9"/>
          <w:sz w:val="20"/>
          <w:szCs w:val="20"/>
        </w:rPr>
        <w:t>Compra com compromisso de revenda:</w:t>
      </w:r>
      <w:r w:rsidRPr="005176A2">
        <w:rPr>
          <w:rFonts w:ascii="Futura Lt BT" w:hAnsi="Futura Lt BT"/>
          <w:color w:val="005CA9"/>
          <w:sz w:val="20"/>
          <w:szCs w:val="20"/>
        </w:rPr>
        <w:t xml:space="preserve"> </w:t>
      </w:r>
      <w:r w:rsidR="00F95C61" w:rsidRPr="005176A2">
        <w:rPr>
          <w:rFonts w:ascii="Futura Lt BT" w:hAnsi="Futura Lt BT"/>
          <w:color w:val="005CA9"/>
          <w:sz w:val="20"/>
          <w:szCs w:val="20"/>
        </w:rPr>
        <w:t>Os financiamentos concedidos por meio de lastro com títulos de renda fixa de terceiros são registrados pelo valor de liquidação</w:t>
      </w:r>
      <w:r w:rsidR="00EC06FE" w:rsidRPr="005176A2">
        <w:rPr>
          <w:rFonts w:ascii="Futura Lt BT" w:hAnsi="Futura Lt BT"/>
          <w:color w:val="005CA9"/>
          <w:sz w:val="20"/>
          <w:szCs w:val="20"/>
        </w:rPr>
        <w:t xml:space="preserve"> na posição bancada.</w:t>
      </w:r>
      <w:r w:rsidR="00573B8A" w:rsidRPr="005176A2">
        <w:rPr>
          <w:rFonts w:ascii="Futura Lt BT" w:hAnsi="Futura Lt BT"/>
          <w:color w:val="005CA9"/>
          <w:sz w:val="20"/>
          <w:szCs w:val="20"/>
        </w:rPr>
        <w:t xml:space="preserve"> Os títulos adquiridos com compromisso de revenda são transferidos para a posição financiada quando utilizados para lastrear operações de venda com compromisso de recompra.</w:t>
      </w:r>
    </w:p>
    <w:p w14:paraId="5F0274FB" w14:textId="77777777" w:rsidR="00F95C61" w:rsidRPr="005176A2" w:rsidRDefault="00F95C61" w:rsidP="00F95C61">
      <w:pPr>
        <w:spacing w:before="120" w:after="120"/>
        <w:jc w:val="both"/>
        <w:rPr>
          <w:rFonts w:ascii="Futura Lt BT" w:hAnsi="Futura Lt BT"/>
          <w:color w:val="005CA9"/>
          <w:sz w:val="20"/>
          <w:szCs w:val="20"/>
        </w:rPr>
      </w:pPr>
      <w:r w:rsidRPr="005176A2">
        <w:rPr>
          <w:rFonts w:ascii="Futura Lt BT" w:hAnsi="Futura Lt BT"/>
          <w:color w:val="005CA9"/>
          <w:sz w:val="20"/>
          <w:szCs w:val="20"/>
        </w:rPr>
        <w:t>Para as operações compromissadas realizadas com acordo de livre movimentação, quando da venda definitiva do título, o passivo referente à obrigação de devolução do título é avaliado pelo valor de mercado.</w:t>
      </w:r>
    </w:p>
    <w:p w14:paraId="7C4EADFA" w14:textId="77777777" w:rsidR="00F95C61" w:rsidRPr="005176A2" w:rsidRDefault="00F95C61" w:rsidP="00F95C61">
      <w:pPr>
        <w:spacing w:before="120" w:after="120"/>
        <w:jc w:val="both"/>
        <w:rPr>
          <w:rFonts w:ascii="Futura Lt BT" w:hAnsi="Futura Lt BT"/>
          <w:color w:val="005CA9"/>
          <w:sz w:val="20"/>
          <w:szCs w:val="20"/>
        </w:rPr>
      </w:pPr>
      <w:r w:rsidRPr="005176A2">
        <w:rPr>
          <w:rFonts w:ascii="Futura Lt BT" w:hAnsi="Futura Lt BT"/>
          <w:color w:val="005CA9"/>
          <w:sz w:val="20"/>
          <w:szCs w:val="20"/>
        </w:rPr>
        <w:t>O resultado com aplicações interfinanceiras de liquidez é obtido da despesa constituída nas operações compromissadas (diferença entre os valores de recompra e de venda) e da receita constituída nas operações de financiamentos concedidos por meio de lastro com títulos de renda fixa de terceiros (diferença entre os valores de revenda e de compra).</w:t>
      </w:r>
    </w:p>
    <w:p w14:paraId="106A18B6" w14:textId="71754621" w:rsidR="00F95C61" w:rsidRPr="005176A2" w:rsidRDefault="00F95C61" w:rsidP="00F95C61">
      <w:pPr>
        <w:spacing w:before="120" w:after="120"/>
        <w:jc w:val="both"/>
        <w:rPr>
          <w:rFonts w:ascii="Futura Lt BT" w:hAnsi="Futura Lt BT"/>
          <w:color w:val="005CA9"/>
          <w:sz w:val="20"/>
          <w:szCs w:val="20"/>
        </w:rPr>
      </w:pPr>
      <w:r w:rsidRPr="005176A2">
        <w:rPr>
          <w:rFonts w:ascii="Futura Lt BT" w:hAnsi="Futura Lt BT"/>
          <w:color w:val="005CA9"/>
          <w:sz w:val="20"/>
          <w:szCs w:val="20"/>
        </w:rPr>
        <w:t>A composição, os prazos e os rendimentos auferidos nas aplicações interfinanceiras de liquidez são apresentados na Nota Explicativa 6.</w:t>
      </w:r>
    </w:p>
    <w:p w14:paraId="3468650B" w14:textId="77777777" w:rsidR="001E62D1" w:rsidRPr="005176A2"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 xml:space="preserve">Títulos e valores mobiliários </w:t>
      </w:r>
    </w:p>
    <w:p w14:paraId="5EA6A1F3" w14:textId="77777777"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Os títulos e valores mobiliários adquiridos para composição de carteira própria são registrados pelo valor efetivamente pago, em conformidade com a Circular BACEN nº 3.068/2001, e são classificados em três categorias específicas, de acordo com a intenção da Administração:</w:t>
      </w:r>
    </w:p>
    <w:p w14:paraId="399FBF65" w14:textId="77777777" w:rsidR="001D4CED" w:rsidRPr="005176A2" w:rsidRDefault="001E62D1" w:rsidP="00835AC5">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5176A2">
        <w:rPr>
          <w:rFonts w:ascii="Futura Lt BT" w:hAnsi="Futura Lt BT"/>
          <w:b/>
          <w:color w:val="005CA9"/>
          <w:sz w:val="20"/>
          <w:szCs w:val="20"/>
        </w:rPr>
        <w:t>Títulos para negociação</w:t>
      </w:r>
      <w:r w:rsidRPr="005176A2">
        <w:rPr>
          <w:rFonts w:ascii="Futura Lt BT" w:hAnsi="Futura Lt BT"/>
          <w:color w:val="005CA9"/>
          <w:sz w:val="20"/>
          <w:szCs w:val="20"/>
        </w:rPr>
        <w:t>: são adquiridos com o objetivo de serem ativa e frequentemente negociados, sendo ajustados a valor de mercado em contrapartida ao resultado do período;</w:t>
      </w:r>
    </w:p>
    <w:p w14:paraId="407E508C" w14:textId="5117599E" w:rsidR="001E62D1" w:rsidRPr="005176A2" w:rsidRDefault="001E62D1" w:rsidP="001E62D1">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5176A2">
        <w:rPr>
          <w:rFonts w:ascii="Futura Lt BT" w:hAnsi="Futura Lt BT"/>
          <w:b/>
          <w:color w:val="005CA9"/>
          <w:sz w:val="20"/>
          <w:szCs w:val="20"/>
        </w:rPr>
        <w:t>Títulos disponíveis para venda</w:t>
      </w:r>
      <w:r w:rsidRPr="005176A2">
        <w:rPr>
          <w:rFonts w:ascii="Futura Lt BT" w:hAnsi="Futura Lt BT"/>
          <w:color w:val="005CA9"/>
          <w:sz w:val="20"/>
          <w:szCs w:val="20"/>
        </w:rPr>
        <w:t xml:space="preserve">: </w:t>
      </w:r>
      <w:r w:rsidR="00F92D9F" w:rsidRPr="005176A2">
        <w:rPr>
          <w:rFonts w:ascii="Futura Lt BT" w:hAnsi="Futura Lt BT"/>
          <w:color w:val="005CA9"/>
          <w:sz w:val="20"/>
          <w:szCs w:val="20"/>
        </w:rPr>
        <w:t>são instrumentos que não se enquadrem nas categorias para negociação e mantidos até o vencimento</w:t>
      </w:r>
      <w:r w:rsidRPr="005176A2">
        <w:rPr>
          <w:rFonts w:ascii="Futura Lt BT" w:hAnsi="Futura Lt BT"/>
          <w:color w:val="005CA9"/>
          <w:sz w:val="20"/>
          <w:szCs w:val="20"/>
        </w:rPr>
        <w:t xml:space="preserve">. São ajustados a valor de mercado, em contrapartida à conta de “Ajuste de </w:t>
      </w:r>
      <w:r w:rsidR="00FA6742" w:rsidRPr="005176A2">
        <w:rPr>
          <w:rFonts w:ascii="Futura Lt BT" w:hAnsi="Futura Lt BT"/>
          <w:color w:val="005CA9"/>
          <w:sz w:val="20"/>
          <w:szCs w:val="20"/>
        </w:rPr>
        <w:t>A</w:t>
      </w:r>
      <w:r w:rsidRPr="005176A2">
        <w:rPr>
          <w:rFonts w:ascii="Futura Lt BT" w:hAnsi="Futura Lt BT"/>
          <w:color w:val="005CA9"/>
          <w:sz w:val="20"/>
          <w:szCs w:val="20"/>
        </w:rPr>
        <w:t xml:space="preserve">valiação </w:t>
      </w:r>
      <w:r w:rsidR="00FA6742" w:rsidRPr="005176A2">
        <w:rPr>
          <w:rFonts w:ascii="Futura Lt BT" w:hAnsi="Futura Lt BT"/>
          <w:color w:val="005CA9"/>
          <w:sz w:val="20"/>
          <w:szCs w:val="20"/>
        </w:rPr>
        <w:t>P</w:t>
      </w:r>
      <w:r w:rsidRPr="005176A2">
        <w:rPr>
          <w:rFonts w:ascii="Futura Lt BT" w:hAnsi="Futura Lt BT"/>
          <w:color w:val="005CA9"/>
          <w:sz w:val="20"/>
          <w:szCs w:val="20"/>
        </w:rPr>
        <w:t>atrimonial” no patrimônio líquido, excluídos os efeitos tributários. As valorizações ou desvalorizações a valor de mercado são levadas ao resultado, pelo valor líquido dos efeitos tributários, quando das realizações dos respectivos títulos;</w:t>
      </w:r>
    </w:p>
    <w:p w14:paraId="48E4CFF1" w14:textId="77777777" w:rsidR="001E62D1" w:rsidRPr="005176A2" w:rsidRDefault="001E62D1" w:rsidP="001E62D1">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5176A2">
        <w:rPr>
          <w:rFonts w:ascii="Futura Lt BT" w:hAnsi="Futura Lt BT"/>
          <w:b/>
          <w:color w:val="005CA9"/>
          <w:sz w:val="20"/>
          <w:szCs w:val="20"/>
        </w:rPr>
        <w:lastRenderedPageBreak/>
        <w:t>Títulos mantidos até o vencimento</w:t>
      </w:r>
      <w:r w:rsidRPr="005176A2">
        <w:rPr>
          <w:rFonts w:ascii="Futura Lt BT" w:hAnsi="Futura Lt BT"/>
          <w:color w:val="005CA9"/>
          <w:sz w:val="20"/>
          <w:szCs w:val="20"/>
        </w:rPr>
        <w:t xml:space="preserve">: adquiridos com intenção e capacidade financeira da instituição em mantê-los em carteira até o vencimento, sendo registrados pelo custo de aquisição ou pelo valor de mercado quando reclassificados de outra categoria. São acrescidos dos rendimentos auferidos, em contrapartida ao resultado do período, não sendo avaliados pelo valor de mercado. </w:t>
      </w:r>
    </w:p>
    <w:p w14:paraId="0D0A3C87" w14:textId="77777777"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Os rendimentos dos títulos, independentemente de sua classificação, são apropriados </w:t>
      </w:r>
      <w:r w:rsidRPr="005176A2">
        <w:rPr>
          <w:rFonts w:ascii="Futura Lt BT" w:hAnsi="Futura Lt BT"/>
          <w:i/>
          <w:color w:val="005CA9"/>
          <w:sz w:val="20"/>
          <w:szCs w:val="20"/>
        </w:rPr>
        <w:t>pro rata die</w:t>
      </w:r>
      <w:r w:rsidRPr="005176A2">
        <w:rPr>
          <w:rFonts w:ascii="Futura Lt BT" w:hAnsi="Futura Lt BT"/>
          <w:color w:val="005CA9"/>
          <w:sz w:val="20"/>
          <w:szCs w:val="20"/>
        </w:rPr>
        <w:t xml:space="preserve">, observando o regime de competência, com base nas suas cláusulas de remuneração, e registrados em conta de resultado. </w:t>
      </w:r>
    </w:p>
    <w:p w14:paraId="5CC0B0B4" w14:textId="77777777" w:rsidR="001E62D1" w:rsidRPr="005176A2" w:rsidRDefault="001E62D1" w:rsidP="001E62D1">
      <w:pPr>
        <w:pStyle w:val="Normal3"/>
        <w:keepLines w:val="0"/>
        <w:numPr>
          <w:ilvl w:val="0"/>
          <w:numId w:val="0"/>
        </w:numPr>
        <w:spacing w:after="120"/>
        <w:outlineLvl w:val="9"/>
        <w:rPr>
          <w:rFonts w:ascii="Futura Lt BT" w:hAnsi="Futura Lt BT" w:cs="Arial Unicode MS"/>
          <w:b w:val="0"/>
          <w:caps w:val="0"/>
          <w:color w:val="005CA9"/>
          <w:spacing w:val="0"/>
          <w:sz w:val="20"/>
          <w:szCs w:val="20"/>
        </w:rPr>
      </w:pPr>
      <w:r w:rsidRPr="005176A2">
        <w:rPr>
          <w:rFonts w:ascii="Futura Lt BT" w:hAnsi="Futura Lt BT" w:cs="Arial Unicode MS"/>
          <w:b w:val="0"/>
          <w:caps w:val="0"/>
          <w:color w:val="005CA9"/>
          <w:spacing w:val="0"/>
          <w:sz w:val="20"/>
          <w:szCs w:val="20"/>
        </w:rPr>
        <w:t>As perdas com títulos disponíveis para venda e títulos mantidos até o vencimento, que não sejam consideradas temporárias, são reconhecidas no resultado do período como perdas realizadas.</w:t>
      </w:r>
    </w:p>
    <w:p w14:paraId="08FDE949" w14:textId="6747C2EE" w:rsidR="001E62D1" w:rsidRPr="005176A2" w:rsidRDefault="001E62D1" w:rsidP="001E62D1">
      <w:pPr>
        <w:spacing w:before="120" w:after="120"/>
        <w:jc w:val="both"/>
        <w:rPr>
          <w:rFonts w:ascii="Futura Lt BT" w:hAnsi="Futura Lt BT"/>
          <w:color w:val="005CA9"/>
          <w:sz w:val="20"/>
        </w:rPr>
      </w:pPr>
      <w:r w:rsidRPr="005176A2">
        <w:rPr>
          <w:rFonts w:ascii="Futura Lt BT" w:hAnsi="Futura Lt BT"/>
          <w:color w:val="005CA9"/>
          <w:sz w:val="20"/>
          <w:szCs w:val="20"/>
        </w:rPr>
        <w:t>A classificação, composição e segmentação dos títulos e valores mobiliários são apresentadas na Nota Explicativa 7.</w:t>
      </w:r>
    </w:p>
    <w:p w14:paraId="0FEB55E3" w14:textId="27AE40ED" w:rsidR="001E62D1" w:rsidRPr="005176A2"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Instrumentos financeiros derivativos</w:t>
      </w:r>
    </w:p>
    <w:p w14:paraId="3F62ED2C" w14:textId="77777777" w:rsidR="001E62D1" w:rsidRPr="005176A2" w:rsidRDefault="001E62D1" w:rsidP="00A23B26">
      <w:pPr>
        <w:pStyle w:val="PargrafodaLista"/>
        <w:spacing w:before="120" w:after="120"/>
        <w:ind w:left="0"/>
        <w:contextualSpacing w:val="0"/>
        <w:jc w:val="both"/>
        <w:rPr>
          <w:rFonts w:ascii="Futura Lt BT" w:hAnsi="Futura Lt BT"/>
          <w:color w:val="005CA9"/>
          <w:sz w:val="20"/>
          <w:szCs w:val="20"/>
        </w:rPr>
      </w:pPr>
      <w:r w:rsidRPr="005176A2">
        <w:rPr>
          <w:rFonts w:ascii="Futura Lt BT" w:hAnsi="Futura Lt BT"/>
          <w:color w:val="005CA9"/>
          <w:sz w:val="20"/>
          <w:szCs w:val="20"/>
        </w:rPr>
        <w:t xml:space="preserve">A CAIXA utiliza instrumentos financeiros derivativos com a finalidade de </w:t>
      </w:r>
      <w:r w:rsidRPr="005176A2">
        <w:rPr>
          <w:rFonts w:ascii="Futura Lt BT" w:hAnsi="Futura Lt BT"/>
          <w:i/>
          <w:color w:val="005CA9"/>
          <w:sz w:val="20"/>
          <w:szCs w:val="20"/>
        </w:rPr>
        <w:t>hedge</w:t>
      </w:r>
      <w:r w:rsidRPr="005176A2">
        <w:rPr>
          <w:rFonts w:ascii="Futura Lt BT" w:hAnsi="Futura Lt BT"/>
          <w:color w:val="005CA9"/>
          <w:sz w:val="20"/>
          <w:szCs w:val="20"/>
        </w:rPr>
        <w:t xml:space="preserve"> (contábil ou financeiro), direcional, arbitragem ou obtenção de benefícios dos movimentos de preços efetivos ou esperados, contabilizados conforme a Circular BACEN n° 3.082/2002.</w:t>
      </w:r>
    </w:p>
    <w:p w14:paraId="5131923E" w14:textId="77777777" w:rsidR="001E62D1" w:rsidRPr="005176A2" w:rsidRDefault="001E62D1" w:rsidP="00A23B26">
      <w:pPr>
        <w:pStyle w:val="PargrafodaLista"/>
        <w:spacing w:before="120" w:after="120"/>
        <w:ind w:left="0"/>
        <w:contextualSpacing w:val="0"/>
        <w:jc w:val="both"/>
        <w:rPr>
          <w:rFonts w:ascii="Futura Lt BT" w:hAnsi="Futura Lt BT"/>
          <w:color w:val="005CA9"/>
          <w:sz w:val="20"/>
          <w:szCs w:val="20"/>
        </w:rPr>
      </w:pPr>
      <w:r w:rsidRPr="005176A2">
        <w:rPr>
          <w:rFonts w:ascii="Futura Lt BT" w:hAnsi="Futura Lt BT"/>
          <w:color w:val="005CA9"/>
          <w:sz w:val="20"/>
          <w:szCs w:val="20"/>
        </w:rPr>
        <w:t>Os ajustes são contabilizados pelo valor de mercado e mantidos como ativos, quando positivos, e como passivos, quando negativos. São reavaliados subsequentemente também a valor de mercado com as valorizações ou desvalorizações reconhecidas diretamente no resultado do período.</w:t>
      </w:r>
    </w:p>
    <w:p w14:paraId="75C42585" w14:textId="77777777" w:rsidR="001E62D1" w:rsidRPr="005176A2" w:rsidRDefault="001E62D1" w:rsidP="00A23B26">
      <w:pPr>
        <w:pStyle w:val="PargrafodaLista"/>
        <w:spacing w:before="120" w:after="120"/>
        <w:ind w:left="0"/>
        <w:contextualSpacing w:val="0"/>
        <w:jc w:val="both"/>
        <w:rPr>
          <w:rFonts w:ascii="Futura Lt BT" w:hAnsi="Futura Lt BT"/>
          <w:color w:val="005CA9"/>
          <w:sz w:val="20"/>
          <w:szCs w:val="20"/>
        </w:rPr>
      </w:pPr>
      <w:r w:rsidRPr="005176A2">
        <w:rPr>
          <w:rFonts w:ascii="Futura Lt BT" w:hAnsi="Futura Lt BT"/>
          <w:color w:val="005CA9"/>
          <w:sz w:val="20"/>
          <w:szCs w:val="20"/>
        </w:rPr>
        <w:t xml:space="preserve">Os instrumentos financeiros derivativos utilizados para compensar, no todo ou em parte, os riscos provenientes de variações cambiais e variações nas taxas de juros e impostos de passivos financeiros qualificados para </w:t>
      </w:r>
      <w:r w:rsidRPr="005176A2">
        <w:rPr>
          <w:rFonts w:ascii="Futura Lt BT" w:hAnsi="Futura Lt BT"/>
          <w:i/>
          <w:color w:val="005CA9"/>
          <w:sz w:val="20"/>
          <w:szCs w:val="20"/>
        </w:rPr>
        <w:t>hedge</w:t>
      </w:r>
      <w:r w:rsidRPr="005176A2">
        <w:rPr>
          <w:rFonts w:ascii="Futura Lt BT" w:hAnsi="Futura Lt BT"/>
          <w:color w:val="005CA9"/>
          <w:sz w:val="20"/>
          <w:szCs w:val="20"/>
        </w:rPr>
        <w:t xml:space="preserve"> contábil são classificados como </w:t>
      </w:r>
      <w:r w:rsidRPr="005176A2">
        <w:rPr>
          <w:rFonts w:ascii="Futura Lt BT" w:hAnsi="Futura Lt BT"/>
          <w:i/>
          <w:color w:val="005CA9"/>
          <w:sz w:val="20"/>
          <w:szCs w:val="20"/>
        </w:rPr>
        <w:t>Hedge</w:t>
      </w:r>
      <w:r w:rsidRPr="005176A2">
        <w:rPr>
          <w:rFonts w:ascii="Futura Lt BT" w:hAnsi="Futura Lt BT"/>
          <w:color w:val="005CA9"/>
          <w:sz w:val="20"/>
          <w:szCs w:val="20"/>
        </w:rPr>
        <w:t xml:space="preserve"> de Risco de Mercado. Os instrumentos financeiros classificados nesta categoria, bem como os ativos e passivos financeiros relacionados, são ajustados ao valor de mercado com os ganhos e as perdas, reconhecidos diretamente na demonstração do resultado.</w:t>
      </w:r>
    </w:p>
    <w:p w14:paraId="64D0C0FC" w14:textId="00E046B9" w:rsidR="001E62D1" w:rsidRPr="005176A2" w:rsidRDefault="001E62D1" w:rsidP="00A23B26">
      <w:pPr>
        <w:pStyle w:val="PargrafodaLista"/>
        <w:spacing w:before="120" w:after="120"/>
        <w:ind w:left="0"/>
        <w:contextualSpacing w:val="0"/>
        <w:jc w:val="both"/>
        <w:rPr>
          <w:rFonts w:ascii="Futura Lt BT" w:hAnsi="Futura Lt BT"/>
          <w:color w:val="005CA9"/>
          <w:sz w:val="20"/>
          <w:szCs w:val="20"/>
        </w:rPr>
      </w:pPr>
      <w:r w:rsidRPr="005176A2">
        <w:rPr>
          <w:rFonts w:ascii="Futura Lt BT" w:hAnsi="Futura Lt BT"/>
          <w:color w:val="005CA9"/>
          <w:sz w:val="20"/>
          <w:szCs w:val="20"/>
        </w:rPr>
        <w:t xml:space="preserve">A composição dos valores registrados em instrumentos financeiros derivativos, tanto em contas patrimoniais quanto em contas de compensação, é apresentada na Nota Explicativa </w:t>
      </w:r>
      <w:r w:rsidR="00BF2D7F" w:rsidRPr="005176A2">
        <w:rPr>
          <w:rFonts w:ascii="Futura Lt BT" w:hAnsi="Futura Lt BT"/>
          <w:color w:val="005CA9"/>
          <w:sz w:val="20"/>
          <w:szCs w:val="20"/>
        </w:rPr>
        <w:t>8</w:t>
      </w:r>
      <w:r w:rsidRPr="005176A2">
        <w:rPr>
          <w:rFonts w:ascii="Futura Lt BT" w:hAnsi="Futura Lt BT"/>
          <w:color w:val="005CA9"/>
          <w:sz w:val="20"/>
          <w:szCs w:val="20"/>
        </w:rPr>
        <w:t>.</w:t>
      </w:r>
    </w:p>
    <w:p w14:paraId="378873B7" w14:textId="77777777" w:rsidR="001E62D1" w:rsidRPr="005176A2"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Determinação do valor de mercado de instrumentos financeiros</w:t>
      </w:r>
    </w:p>
    <w:p w14:paraId="753800B9" w14:textId="77777777" w:rsidR="001E62D1" w:rsidRPr="005176A2" w:rsidRDefault="001E62D1" w:rsidP="001E62D1">
      <w:pPr>
        <w:spacing w:before="120" w:after="120"/>
        <w:jc w:val="both"/>
        <w:rPr>
          <w:rFonts w:ascii="Futura Lt BT" w:hAnsi="Futura Lt BT"/>
          <w:color w:val="005CA9"/>
          <w:sz w:val="20"/>
          <w:szCs w:val="20"/>
        </w:rPr>
      </w:pPr>
      <w:bookmarkStart w:id="41" w:name="_Hlk47640736"/>
      <w:r w:rsidRPr="005176A2">
        <w:rPr>
          <w:rFonts w:ascii="Futura Lt BT" w:hAnsi="Futura Lt BT"/>
          <w:color w:val="005CA9"/>
          <w:sz w:val="20"/>
          <w:szCs w:val="20"/>
        </w:rPr>
        <w:t>O valor de mercado é estabelecido com</w:t>
      </w:r>
      <w:r w:rsidR="00FA6742" w:rsidRPr="005176A2">
        <w:rPr>
          <w:rFonts w:ascii="Futura Lt BT" w:hAnsi="Futura Lt BT"/>
          <w:color w:val="005CA9"/>
          <w:sz w:val="20"/>
          <w:szCs w:val="20"/>
        </w:rPr>
        <w:t xml:space="preserve"> a</w:t>
      </w:r>
      <w:r w:rsidRPr="005176A2">
        <w:rPr>
          <w:rFonts w:ascii="Futura Lt BT" w:hAnsi="Futura Lt BT"/>
          <w:color w:val="005CA9"/>
          <w:sz w:val="20"/>
          <w:szCs w:val="20"/>
        </w:rPr>
        <w:t xml:space="preserve"> observância </w:t>
      </w:r>
      <w:r w:rsidR="00FA6742" w:rsidRPr="005176A2">
        <w:rPr>
          <w:rFonts w:ascii="Futura Lt BT" w:hAnsi="Futura Lt BT"/>
          <w:color w:val="005CA9"/>
          <w:sz w:val="20"/>
          <w:szCs w:val="20"/>
        </w:rPr>
        <w:t>de</w:t>
      </w:r>
      <w:r w:rsidRPr="005176A2">
        <w:rPr>
          <w:rFonts w:ascii="Futura Lt BT" w:hAnsi="Futura Lt BT"/>
          <w:color w:val="005CA9"/>
          <w:sz w:val="20"/>
          <w:szCs w:val="20"/>
        </w:rPr>
        <w:t xml:space="preserve"> critérios consistentes e verificáveis, que levam em consideração o preço médio de negociação dos instrumentos financeiros na data de apuração ou, na falta desse, cotações de preços de mercado para ativos ou passivos com características semelhantes. Caso esse também não esteja disponível, o valor de mercado é obtido por cotações com operadores de mercado ou modelos de valorização que podem requerer julgamento pela Administração.</w:t>
      </w:r>
    </w:p>
    <w:p w14:paraId="0080AC3A" w14:textId="77777777"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 valor de mercado de instrumentos financeiros negociados em mercados ativos na data-base do balanço é baseado no preço de mercado sem nenhuma dedução de custo de transação. </w:t>
      </w:r>
    </w:p>
    <w:p w14:paraId="635BD9A7" w14:textId="77777777" w:rsidR="00F95C61" w:rsidRPr="005176A2" w:rsidRDefault="00F95C61" w:rsidP="00F95C61">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 marcação a mercado dos títulos e valores mobiliários são registradas conforme Circular BACEN nº 3.068/2001. Seguindo as melhores práticas contábeis, o valor dos instrumentos financeiros deve ser com base no valor justo, que consiste no preço que seria recebido pela venda de um ativo ou que seria pago pela transferência de um passivo em uma transação ordenada entre participantes do mercado na data de mensuração. </w:t>
      </w:r>
    </w:p>
    <w:p w14:paraId="55B9B86E" w14:textId="77777777" w:rsidR="00F95C61" w:rsidRPr="005176A2" w:rsidRDefault="00F95C61" w:rsidP="00F95C61">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Sob condições normais, os preços cotados de mercado são os melhores indicadores dos valores justos para ativos financeiros mantidos para negociação (inclusive derivativos - ativos e passivos), ativos financeiros designados ao valor justo através do resultado, ativos financeiros disponíveis para venda e ativos financeiros mantidos até o vencimento. Entretanto, nem todos os instrumentos possuem liquidez ou cotações e, nesses casos, faz-se necessário a adoção das estimativas de valor presente e outras técnicas para definição de preço. </w:t>
      </w:r>
    </w:p>
    <w:p w14:paraId="50E53451" w14:textId="77777777" w:rsidR="00F95C61" w:rsidRPr="005176A2" w:rsidRDefault="00F95C61" w:rsidP="00F95C61">
      <w:pPr>
        <w:spacing w:before="120" w:after="120"/>
        <w:jc w:val="both"/>
        <w:rPr>
          <w:rFonts w:ascii="Futura Lt BT" w:hAnsi="Futura Lt BT"/>
          <w:color w:val="005CA9"/>
          <w:sz w:val="20"/>
          <w:szCs w:val="20"/>
        </w:rPr>
      </w:pPr>
      <w:r w:rsidRPr="005176A2">
        <w:rPr>
          <w:rFonts w:ascii="Futura Lt BT" w:hAnsi="Futura Lt BT"/>
          <w:color w:val="005CA9"/>
          <w:sz w:val="20"/>
          <w:szCs w:val="20"/>
        </w:rPr>
        <w:t>Os valores justos dos títulos públicos são apurados com base nas taxas indicativas fornecidas pela Associação Brasileira das Entidades dos Mercados Financeiro e de Capitais - Anbima.</w:t>
      </w:r>
    </w:p>
    <w:p w14:paraId="0414F7E6" w14:textId="77777777" w:rsidR="00C21D4C" w:rsidRPr="005176A2" w:rsidRDefault="00C21D4C" w:rsidP="00C21D4C">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Os valores de ações são apurados com base em seus preços cotados de mercado. </w:t>
      </w:r>
    </w:p>
    <w:p w14:paraId="0191F072" w14:textId="77777777" w:rsidR="001C51E3" w:rsidRDefault="001C51E3">
      <w:pPr>
        <w:rPr>
          <w:rFonts w:ascii="Futura Lt BT" w:hAnsi="Futura Lt BT"/>
          <w:color w:val="005CA9"/>
          <w:sz w:val="20"/>
          <w:szCs w:val="20"/>
        </w:rPr>
      </w:pPr>
      <w:r>
        <w:rPr>
          <w:rFonts w:ascii="Futura Lt BT" w:hAnsi="Futura Lt BT"/>
          <w:color w:val="005CA9"/>
          <w:sz w:val="20"/>
          <w:szCs w:val="20"/>
        </w:rPr>
        <w:br w:type="page"/>
      </w:r>
    </w:p>
    <w:p w14:paraId="5B123F19" w14:textId="1205BF8B" w:rsidR="00F95C61" w:rsidRPr="005176A2" w:rsidRDefault="00C21D4C" w:rsidP="00F95C61">
      <w:pPr>
        <w:spacing w:before="120" w:after="120"/>
        <w:jc w:val="both"/>
        <w:rPr>
          <w:rFonts w:ascii="Futura Lt BT" w:hAnsi="Futura Lt BT"/>
          <w:color w:val="005CA9"/>
          <w:sz w:val="20"/>
          <w:szCs w:val="20"/>
        </w:rPr>
      </w:pPr>
      <w:r w:rsidRPr="005176A2">
        <w:rPr>
          <w:rFonts w:ascii="Futura Lt BT" w:hAnsi="Futura Lt BT"/>
          <w:color w:val="005CA9"/>
          <w:sz w:val="20"/>
          <w:szCs w:val="20"/>
        </w:rPr>
        <w:lastRenderedPageBreak/>
        <w:t>Os</w:t>
      </w:r>
      <w:r w:rsidR="00F95C61" w:rsidRPr="005176A2">
        <w:rPr>
          <w:rFonts w:ascii="Futura Lt BT" w:hAnsi="Futura Lt BT"/>
          <w:color w:val="005CA9"/>
          <w:sz w:val="20"/>
          <w:szCs w:val="20"/>
        </w:rPr>
        <w:t xml:space="preserve"> instrumentos derivativos do tipo swaps são descontados a valor presente com base em curvas de rentabilidade que refletem os fatores apropriados de risco. Essas curvas de rentabilidade podem ser traçadas principalmente com base nos preços de troca de derivativos na B3, de títulos públicos brasileiros no mercado secundário ou de derivativos e títulos e valores mobiliários negociados no exterior, e podem ser utilizadas para obter o valor </w:t>
      </w:r>
      <w:r w:rsidRPr="005176A2">
        <w:rPr>
          <w:rFonts w:ascii="Futura Lt BT" w:hAnsi="Futura Lt BT"/>
          <w:color w:val="005CA9"/>
          <w:sz w:val="20"/>
          <w:szCs w:val="20"/>
        </w:rPr>
        <w:t>de mercado</w:t>
      </w:r>
      <w:r w:rsidR="00F95C61" w:rsidRPr="005176A2">
        <w:rPr>
          <w:rFonts w:ascii="Futura Lt BT" w:hAnsi="Futura Lt BT"/>
          <w:color w:val="005CA9"/>
          <w:sz w:val="20"/>
          <w:szCs w:val="20"/>
        </w:rPr>
        <w:t xml:space="preserve"> de swaps de moeda, swaps de taxa de juros e swaps com base em outros fatores de risco como commodities e índices de bolsas. </w:t>
      </w:r>
    </w:p>
    <w:bookmarkEnd w:id="41"/>
    <w:p w14:paraId="3156157C" w14:textId="217A5C97" w:rsidR="001E62D1" w:rsidRPr="005176A2"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Carteira de crédito e provisão para perdas esperadas associadas ao risco de crédito</w:t>
      </w:r>
    </w:p>
    <w:p w14:paraId="3765F8FF" w14:textId="77777777" w:rsidR="001E62D1" w:rsidRPr="005176A2" w:rsidRDefault="001E62D1" w:rsidP="0062418C">
      <w:pPr>
        <w:pStyle w:val="PargrafodaLista"/>
        <w:spacing w:before="120" w:after="120"/>
        <w:ind w:left="0"/>
        <w:contextualSpacing w:val="0"/>
        <w:jc w:val="both"/>
        <w:rPr>
          <w:rFonts w:ascii="Futura Lt BT" w:hAnsi="Futura Lt BT"/>
          <w:color w:val="005CA9"/>
          <w:sz w:val="20"/>
          <w:szCs w:val="20"/>
        </w:rPr>
      </w:pPr>
      <w:r w:rsidRPr="005176A2">
        <w:rPr>
          <w:rFonts w:ascii="Futura Lt BT" w:hAnsi="Futura Lt BT"/>
          <w:color w:val="005CA9"/>
          <w:sz w:val="20"/>
          <w:szCs w:val="20"/>
        </w:rPr>
        <w:t xml:space="preserve">As operações de crédito, adiantamentos sobre contratos de câmbio e outros créditos com características de concessão de crédito são classificados em nove níveis de risco, </w:t>
      </w:r>
      <w:r w:rsidR="007008D1" w:rsidRPr="005176A2">
        <w:rPr>
          <w:rFonts w:ascii="Futura Lt BT" w:hAnsi="Futura Lt BT"/>
          <w:color w:val="005CA9"/>
          <w:sz w:val="20"/>
          <w:szCs w:val="20"/>
        </w:rPr>
        <w:t xml:space="preserve">do “AA” ao “H”, sendo </w:t>
      </w:r>
      <w:r w:rsidRPr="005176A2">
        <w:rPr>
          <w:rFonts w:ascii="Futura Lt BT" w:hAnsi="Futura Lt BT"/>
          <w:color w:val="005CA9"/>
          <w:sz w:val="20"/>
          <w:szCs w:val="20"/>
        </w:rPr>
        <w:t>“AA” (risco mínimo) e “H” (risco máximo), de acordo com os parâmetros estabelecidos pela Resolução CMN nº 2.682/1999 e observando a avaliação periódica da Administração, que considera a conjuntura econômica, a experiência passada e os riscos específicos e globais em relação às operações, aos devedores e aos garantidores.</w:t>
      </w:r>
    </w:p>
    <w:p w14:paraId="5E0E2DDE" w14:textId="77777777" w:rsidR="001E62D1" w:rsidRPr="005176A2" w:rsidRDefault="001E62D1" w:rsidP="0062418C">
      <w:pPr>
        <w:pStyle w:val="PargrafodaLista"/>
        <w:spacing w:before="120" w:after="120"/>
        <w:ind w:left="0"/>
        <w:contextualSpacing w:val="0"/>
        <w:jc w:val="both"/>
        <w:rPr>
          <w:rFonts w:ascii="Futura Lt BT" w:hAnsi="Futura Lt BT"/>
          <w:color w:val="005CA9"/>
          <w:sz w:val="20"/>
          <w:szCs w:val="20"/>
        </w:rPr>
      </w:pPr>
      <w:r w:rsidRPr="005176A2">
        <w:rPr>
          <w:rFonts w:ascii="Futura Lt BT" w:hAnsi="Futura Lt BT"/>
          <w:color w:val="005CA9"/>
          <w:sz w:val="20"/>
          <w:szCs w:val="20"/>
        </w:rPr>
        <w:t>A atualização das operações de crédito vencidas até o 59º dia é contabilizada em receitas de operações de crédito e, a partir do 60° dia, somente serão reconhecidas como receita quando efetivamente recebidas.</w:t>
      </w:r>
    </w:p>
    <w:p w14:paraId="610298AE" w14:textId="77777777" w:rsidR="009B025D" w:rsidRPr="005176A2" w:rsidRDefault="001E62D1" w:rsidP="0062418C">
      <w:pPr>
        <w:pStyle w:val="PargrafodaLista"/>
        <w:spacing w:before="120" w:after="120"/>
        <w:ind w:left="0"/>
        <w:contextualSpacing w:val="0"/>
        <w:jc w:val="both"/>
        <w:rPr>
          <w:rFonts w:ascii="Futura Lt BT" w:hAnsi="Futura Lt BT"/>
          <w:color w:val="005CA9"/>
          <w:sz w:val="20"/>
          <w:szCs w:val="20"/>
        </w:rPr>
      </w:pPr>
      <w:r w:rsidRPr="005176A2">
        <w:rPr>
          <w:rFonts w:ascii="Futura Lt BT" w:hAnsi="Futura Lt BT"/>
          <w:color w:val="005CA9"/>
          <w:sz w:val="20"/>
          <w:szCs w:val="20"/>
        </w:rPr>
        <w:t>As operações classificadas como nível de risco “H” há mais de 6 meses e com atraso superior a 180 dias são baixadas contra a provisão e controladas, por no mínimo cinco anos, em contas de compensação.</w:t>
      </w:r>
    </w:p>
    <w:p w14:paraId="3BA82ECB" w14:textId="77777777" w:rsidR="001E62D1" w:rsidRPr="005176A2" w:rsidRDefault="001E62D1" w:rsidP="0062418C">
      <w:pPr>
        <w:pStyle w:val="PargrafodaLista"/>
        <w:spacing w:before="120" w:after="120"/>
        <w:ind w:left="0"/>
        <w:contextualSpacing w:val="0"/>
        <w:jc w:val="both"/>
        <w:rPr>
          <w:rFonts w:ascii="Futura Lt BT" w:hAnsi="Futura Lt BT"/>
          <w:color w:val="005CA9"/>
          <w:sz w:val="20"/>
          <w:szCs w:val="20"/>
        </w:rPr>
      </w:pPr>
      <w:r w:rsidRPr="005176A2">
        <w:rPr>
          <w:rFonts w:ascii="Futura Lt BT" w:hAnsi="Futura Lt BT"/>
          <w:color w:val="005CA9"/>
          <w:sz w:val="20"/>
          <w:szCs w:val="20"/>
        </w:rPr>
        <w:t>As operações renegociadas são mantidas, no mínimo, no mesmo nível de risco em que estavam classificadas no momento da renegociação. As renegociações de operações que já haviam sido baixadas para prejuízo e que estavam controladas em contas de compensação são classificadas como de risco nível “H”. Quando ocorrer amortização significativa da operação ou quando fatos novos relevantes justificarem a mudança do nível de risco, haverá a reclassificação da operação para categoria de menor risco. Os eventuais ganhos oriundos da renegociação somente são reconhecidos quando efetivamente recebidos.</w:t>
      </w:r>
    </w:p>
    <w:p w14:paraId="3E17E495" w14:textId="77777777" w:rsidR="001E62D1" w:rsidRPr="005176A2" w:rsidRDefault="001E62D1" w:rsidP="0062418C">
      <w:pPr>
        <w:pStyle w:val="PargrafodaLista"/>
        <w:spacing w:before="120" w:after="120"/>
        <w:ind w:left="0"/>
        <w:contextualSpacing w:val="0"/>
        <w:jc w:val="both"/>
        <w:rPr>
          <w:rFonts w:ascii="Futura Lt BT" w:hAnsi="Futura Lt BT"/>
          <w:color w:val="005CA9"/>
          <w:sz w:val="20"/>
          <w:szCs w:val="20"/>
        </w:rPr>
      </w:pPr>
      <w:r w:rsidRPr="005176A2">
        <w:rPr>
          <w:rFonts w:ascii="Futura Lt BT" w:hAnsi="Futura Lt BT"/>
          <w:color w:val="005CA9"/>
          <w:sz w:val="20"/>
          <w:szCs w:val="20"/>
        </w:rPr>
        <w:t>A provisão para perdas esperadas associadas ao risco de crédito é apurada em valor suficiente para cobrir prováveis perdas, conforme as normas e instruções do CMN e do BACEN, associadas às avaliações procedidas pela Administração quanto à classificação do risco de crédito.</w:t>
      </w:r>
    </w:p>
    <w:p w14:paraId="35A902DE" w14:textId="77777777" w:rsidR="001E62D1" w:rsidRPr="005176A2" w:rsidRDefault="001E62D1" w:rsidP="0062418C">
      <w:pPr>
        <w:pStyle w:val="PargrafodaLista"/>
        <w:spacing w:before="120" w:after="120"/>
        <w:ind w:left="0"/>
        <w:contextualSpacing w:val="0"/>
        <w:jc w:val="both"/>
        <w:rPr>
          <w:rFonts w:ascii="Futura Lt BT" w:hAnsi="Futura Lt BT"/>
          <w:color w:val="005CA9"/>
          <w:sz w:val="20"/>
          <w:szCs w:val="20"/>
        </w:rPr>
      </w:pPr>
      <w:r w:rsidRPr="005176A2">
        <w:rPr>
          <w:rFonts w:ascii="Futura Lt BT" w:hAnsi="Futura Lt BT"/>
          <w:color w:val="005CA9"/>
          <w:sz w:val="20"/>
          <w:szCs w:val="20"/>
        </w:rPr>
        <w:t>De acordo com os parâmetros estabelecidos pela Resolução CMN nº 3.533/2008, as cessões de operações de crédito com retenção substancial dos riscos e benefícios permanecem registradas no ativo como “Operações de crédito”. Os recursos recebidos por meio de contratos de cessão são registrados no ativo com a contrapartida no passivo, em função da obrigação assumida. As receitas e despesas referentes às cessões de crédito realizadas são reconhecidas no resultado, conforme prazo remanescente das operações.</w:t>
      </w:r>
    </w:p>
    <w:p w14:paraId="1A09A435" w14:textId="4129F796" w:rsidR="00C80775" w:rsidRPr="005176A2" w:rsidRDefault="001E62D1" w:rsidP="0062418C">
      <w:pPr>
        <w:pStyle w:val="PargrafodaLista"/>
        <w:spacing w:before="120" w:after="120"/>
        <w:ind w:left="0"/>
        <w:contextualSpacing w:val="0"/>
        <w:jc w:val="both"/>
        <w:rPr>
          <w:rFonts w:ascii="Futura Lt BT" w:hAnsi="Futura Lt BT"/>
          <w:color w:val="005CA9"/>
          <w:sz w:val="20"/>
          <w:szCs w:val="20"/>
        </w:rPr>
      </w:pPr>
      <w:r w:rsidRPr="005176A2">
        <w:rPr>
          <w:rFonts w:ascii="Futura Lt BT" w:hAnsi="Futura Lt BT"/>
          <w:color w:val="005CA9"/>
          <w:sz w:val="20"/>
          <w:szCs w:val="20"/>
        </w:rPr>
        <w:t>As modalidades, os valores, os prazos, os níveis de risco, a concentração, a participação dos setores de atividade econômica, as renegociações e as receitas das operações de crédito, assim como a composição das despesas e das contas patrimoniais de provisão para perdas esperadas associadas ao risco de crédito</w:t>
      </w:r>
      <w:r w:rsidR="007008D1" w:rsidRPr="005176A2">
        <w:rPr>
          <w:rFonts w:ascii="Futura Lt BT" w:hAnsi="Futura Lt BT"/>
          <w:color w:val="005CA9"/>
          <w:sz w:val="20"/>
          <w:szCs w:val="20"/>
        </w:rPr>
        <w:t>,</w:t>
      </w:r>
      <w:r w:rsidRPr="005176A2">
        <w:rPr>
          <w:rFonts w:ascii="Futura Lt BT" w:hAnsi="Futura Lt BT"/>
          <w:color w:val="005CA9"/>
          <w:sz w:val="20"/>
          <w:szCs w:val="20"/>
        </w:rPr>
        <w:t xml:space="preserve"> são </w:t>
      </w:r>
      <w:r w:rsidR="0062418C" w:rsidRPr="005176A2">
        <w:rPr>
          <w:rFonts w:ascii="Futura Lt BT" w:hAnsi="Futura Lt BT"/>
          <w:color w:val="005CA9"/>
          <w:sz w:val="20"/>
          <w:szCs w:val="20"/>
        </w:rPr>
        <w:t>apresentadas</w:t>
      </w:r>
      <w:r w:rsidRPr="005176A2">
        <w:rPr>
          <w:rFonts w:ascii="Futura Lt BT" w:hAnsi="Futura Lt BT"/>
          <w:color w:val="005CA9"/>
          <w:sz w:val="20"/>
          <w:szCs w:val="20"/>
        </w:rPr>
        <w:t xml:space="preserve"> na Nota Explicativa </w:t>
      </w:r>
      <w:r w:rsidR="00872E8C" w:rsidRPr="005176A2">
        <w:rPr>
          <w:rFonts w:ascii="Futura Lt BT" w:hAnsi="Futura Lt BT"/>
          <w:color w:val="005CA9"/>
          <w:sz w:val="20"/>
          <w:szCs w:val="20"/>
        </w:rPr>
        <w:t>9</w:t>
      </w:r>
      <w:r w:rsidRPr="005176A2">
        <w:rPr>
          <w:rFonts w:ascii="Futura Lt BT" w:hAnsi="Futura Lt BT"/>
          <w:color w:val="005CA9"/>
          <w:sz w:val="20"/>
          <w:szCs w:val="20"/>
        </w:rPr>
        <w:t>.</w:t>
      </w:r>
    </w:p>
    <w:p w14:paraId="0E13BBD4" w14:textId="04BB8463" w:rsidR="00C80775" w:rsidRPr="005176A2" w:rsidRDefault="00C80775" w:rsidP="00C80775">
      <w:pPr>
        <w:keepNext/>
        <w:numPr>
          <w:ilvl w:val="0"/>
          <w:numId w:val="7"/>
        </w:numPr>
        <w:spacing w:before="240" w:after="240"/>
        <w:ind w:left="567" w:hanging="567"/>
        <w:jc w:val="both"/>
        <w:rPr>
          <w:rFonts w:ascii="Futura Lt BT" w:hAnsi="Futura Lt BT"/>
          <w:b/>
          <w:color w:val="005CA9"/>
          <w:sz w:val="20"/>
          <w:szCs w:val="20"/>
        </w:rPr>
      </w:pPr>
      <w:bookmarkStart w:id="42" w:name="_Hlk61350063"/>
      <w:bookmarkStart w:id="43" w:name="_Hlk70618986"/>
      <w:bookmarkStart w:id="44" w:name="_Hlk61367603"/>
      <w:r w:rsidRPr="005176A2">
        <w:rPr>
          <w:rFonts w:ascii="Futura Lt BT" w:hAnsi="Futura Lt BT"/>
          <w:b/>
          <w:color w:val="005CA9"/>
          <w:sz w:val="20"/>
          <w:szCs w:val="20"/>
        </w:rPr>
        <w:t xml:space="preserve">Tributos </w:t>
      </w:r>
    </w:p>
    <w:bookmarkEnd w:id="42"/>
    <w:bookmarkEnd w:id="43"/>
    <w:p w14:paraId="26197283" w14:textId="77777777" w:rsidR="00C80775" w:rsidRPr="005176A2" w:rsidRDefault="00C80775" w:rsidP="00C80775">
      <w:pPr>
        <w:spacing w:before="120" w:after="120"/>
        <w:jc w:val="both"/>
        <w:rPr>
          <w:rFonts w:ascii="Futura Lt BT" w:hAnsi="Futura Lt BT"/>
          <w:color w:val="005CA9"/>
          <w:sz w:val="20"/>
          <w:szCs w:val="20"/>
        </w:rPr>
      </w:pPr>
      <w:r w:rsidRPr="005176A2">
        <w:rPr>
          <w:rFonts w:ascii="Futura Lt BT" w:hAnsi="Futura Lt BT"/>
          <w:color w:val="005CA9"/>
          <w:sz w:val="20"/>
          <w:szCs w:val="20"/>
        </w:rPr>
        <w:t>Os tributos aplicáveis à CAIXA e suas subsidiárias são apurados com base nas alíquotas apresentadas no quadro abaixo:</w:t>
      </w:r>
    </w:p>
    <w:tbl>
      <w:tblPr>
        <w:tblW w:w="5000" w:type="pct"/>
        <w:tblCellMar>
          <w:left w:w="70" w:type="dxa"/>
          <w:right w:w="70" w:type="dxa"/>
        </w:tblCellMar>
        <w:tblLook w:val="04A0" w:firstRow="1" w:lastRow="0" w:firstColumn="1" w:lastColumn="0" w:noHBand="0" w:noVBand="1"/>
      </w:tblPr>
      <w:tblGrid>
        <w:gridCol w:w="8177"/>
        <w:gridCol w:w="1461"/>
      </w:tblGrid>
      <w:tr w:rsidR="005176A2" w:rsidRPr="005176A2" w14:paraId="45A3BB4D" w14:textId="77777777" w:rsidTr="00C80775">
        <w:trPr>
          <w:trHeight w:val="255"/>
        </w:trPr>
        <w:tc>
          <w:tcPr>
            <w:tcW w:w="4242" w:type="pct"/>
            <w:tcBorders>
              <w:top w:val="single" w:sz="4" w:space="0" w:color="F39200"/>
              <w:left w:val="nil"/>
              <w:bottom w:val="single" w:sz="4" w:space="0" w:color="F39200"/>
              <w:right w:val="nil"/>
            </w:tcBorders>
            <w:vAlign w:val="center"/>
            <w:hideMark/>
          </w:tcPr>
          <w:p w14:paraId="394AC270" w14:textId="77777777" w:rsidR="00C80775" w:rsidRPr="005176A2" w:rsidRDefault="00C80775">
            <w:pPr>
              <w:spacing w:line="256" w:lineRule="auto"/>
              <w:jc w:val="center"/>
              <w:rPr>
                <w:rFonts w:ascii="Futura Lt BT" w:eastAsia="Times New Roman" w:hAnsi="Futura Lt BT" w:cs="Calibri"/>
                <w:b/>
                <w:bCs/>
                <w:color w:val="005CA9"/>
                <w:sz w:val="18"/>
                <w:szCs w:val="18"/>
                <w:lang w:eastAsia="en-US"/>
              </w:rPr>
            </w:pPr>
            <w:r w:rsidRPr="005176A2">
              <w:rPr>
                <w:rFonts w:ascii="Futura Lt BT" w:eastAsia="Times New Roman" w:hAnsi="Futura Lt BT" w:cs="Calibri"/>
                <w:b/>
                <w:bCs/>
                <w:color w:val="005CA9"/>
                <w:sz w:val="18"/>
                <w:szCs w:val="18"/>
                <w:lang w:eastAsia="en-US"/>
              </w:rPr>
              <w:t>Tributos</w:t>
            </w:r>
          </w:p>
        </w:tc>
        <w:tc>
          <w:tcPr>
            <w:tcW w:w="758" w:type="pct"/>
            <w:tcBorders>
              <w:top w:val="single" w:sz="4" w:space="0" w:color="F39200"/>
              <w:left w:val="nil"/>
              <w:bottom w:val="single" w:sz="4" w:space="0" w:color="F39200"/>
              <w:right w:val="nil"/>
            </w:tcBorders>
            <w:vAlign w:val="center"/>
            <w:hideMark/>
          </w:tcPr>
          <w:p w14:paraId="04121B08" w14:textId="77777777" w:rsidR="00C80775" w:rsidRPr="005176A2" w:rsidRDefault="00C80775">
            <w:pPr>
              <w:spacing w:line="256" w:lineRule="auto"/>
              <w:jc w:val="center"/>
              <w:rPr>
                <w:rFonts w:ascii="Futura Lt BT" w:eastAsia="Times New Roman" w:hAnsi="Futura Lt BT" w:cs="Calibri"/>
                <w:b/>
                <w:bCs/>
                <w:color w:val="005CA9"/>
                <w:sz w:val="18"/>
                <w:szCs w:val="18"/>
                <w:lang w:eastAsia="en-US"/>
              </w:rPr>
            </w:pPr>
            <w:r w:rsidRPr="005176A2">
              <w:rPr>
                <w:rFonts w:ascii="Futura Lt BT" w:eastAsia="Times New Roman" w:hAnsi="Futura Lt BT" w:cs="Calibri"/>
                <w:b/>
                <w:bCs/>
                <w:color w:val="005CA9"/>
                <w:sz w:val="18"/>
                <w:szCs w:val="18"/>
                <w:lang w:eastAsia="en-US"/>
              </w:rPr>
              <w:t>Alíquota</w:t>
            </w:r>
          </w:p>
        </w:tc>
      </w:tr>
      <w:tr w:rsidR="005176A2" w:rsidRPr="005176A2" w14:paraId="34671689" w14:textId="77777777" w:rsidTr="00C80775">
        <w:trPr>
          <w:trHeight w:val="255"/>
        </w:trPr>
        <w:tc>
          <w:tcPr>
            <w:tcW w:w="4242" w:type="pct"/>
            <w:vAlign w:val="center"/>
            <w:hideMark/>
          </w:tcPr>
          <w:p w14:paraId="3555580F" w14:textId="77777777" w:rsidR="00C80775" w:rsidRPr="005176A2" w:rsidRDefault="00C80775">
            <w:pPr>
              <w:spacing w:line="256" w:lineRule="auto"/>
              <w:rPr>
                <w:rFonts w:ascii="Futura Lt BT" w:eastAsia="Times New Roman" w:hAnsi="Futura Lt BT" w:cs="Calibri"/>
                <w:color w:val="005CA9"/>
                <w:sz w:val="18"/>
                <w:szCs w:val="18"/>
                <w:lang w:eastAsia="en-US"/>
              </w:rPr>
            </w:pPr>
            <w:r w:rsidRPr="005176A2">
              <w:rPr>
                <w:rFonts w:ascii="Futura Lt BT" w:eastAsia="Times New Roman" w:hAnsi="Futura Lt BT" w:cs="Calibri"/>
                <w:color w:val="005CA9"/>
                <w:sz w:val="18"/>
                <w:szCs w:val="18"/>
                <w:lang w:eastAsia="en-US"/>
              </w:rPr>
              <w:t>Imposto de Renda (15,00% + adicional de 10,00%)</w:t>
            </w:r>
          </w:p>
        </w:tc>
        <w:tc>
          <w:tcPr>
            <w:tcW w:w="758" w:type="pct"/>
            <w:vAlign w:val="center"/>
            <w:hideMark/>
          </w:tcPr>
          <w:p w14:paraId="261FFE2F" w14:textId="77777777" w:rsidR="00C80775" w:rsidRPr="005176A2" w:rsidRDefault="00C80775">
            <w:pPr>
              <w:spacing w:line="256" w:lineRule="auto"/>
              <w:jc w:val="right"/>
              <w:rPr>
                <w:rFonts w:ascii="Futura Lt BT" w:eastAsia="Times New Roman" w:hAnsi="Futura Lt BT" w:cs="Calibri"/>
                <w:color w:val="005CA9"/>
                <w:sz w:val="18"/>
                <w:szCs w:val="18"/>
                <w:lang w:eastAsia="en-US"/>
              </w:rPr>
            </w:pPr>
            <w:r w:rsidRPr="005176A2">
              <w:rPr>
                <w:rFonts w:ascii="Futura Lt BT" w:eastAsia="Times New Roman" w:hAnsi="Futura Lt BT" w:cs="Calibri"/>
                <w:color w:val="005CA9"/>
                <w:sz w:val="18"/>
                <w:szCs w:val="18"/>
                <w:lang w:eastAsia="en-US"/>
              </w:rPr>
              <w:t>25%</w:t>
            </w:r>
          </w:p>
        </w:tc>
      </w:tr>
      <w:tr w:rsidR="005176A2" w:rsidRPr="005176A2" w14:paraId="4B80AB18" w14:textId="77777777" w:rsidTr="00C80775">
        <w:trPr>
          <w:trHeight w:val="255"/>
        </w:trPr>
        <w:tc>
          <w:tcPr>
            <w:tcW w:w="4242" w:type="pct"/>
            <w:vAlign w:val="center"/>
            <w:hideMark/>
          </w:tcPr>
          <w:p w14:paraId="71D847DB" w14:textId="77777777" w:rsidR="00C80775" w:rsidRPr="005176A2" w:rsidRDefault="00C80775">
            <w:pPr>
              <w:spacing w:line="256" w:lineRule="auto"/>
              <w:rPr>
                <w:rFonts w:ascii="Futura Lt BT" w:eastAsia="Times New Roman" w:hAnsi="Futura Lt BT" w:cs="Calibri"/>
                <w:color w:val="005CA9"/>
                <w:sz w:val="18"/>
                <w:szCs w:val="18"/>
                <w:lang w:eastAsia="en-US"/>
              </w:rPr>
            </w:pPr>
            <w:r w:rsidRPr="005176A2">
              <w:rPr>
                <w:rFonts w:ascii="Futura Lt BT" w:eastAsia="Times New Roman" w:hAnsi="Futura Lt BT" w:cs="Calibri"/>
                <w:color w:val="005CA9"/>
                <w:sz w:val="18"/>
                <w:szCs w:val="18"/>
                <w:lang w:eastAsia="en-US"/>
              </w:rPr>
              <w:t>Contribuição Social sobre o Lucro Líquido - CSLL (1)</w:t>
            </w:r>
          </w:p>
        </w:tc>
        <w:tc>
          <w:tcPr>
            <w:tcW w:w="758" w:type="pct"/>
            <w:vAlign w:val="center"/>
            <w:hideMark/>
          </w:tcPr>
          <w:p w14:paraId="11497E58" w14:textId="77777777" w:rsidR="00C80775" w:rsidRPr="005176A2" w:rsidRDefault="00C80775">
            <w:pPr>
              <w:spacing w:line="256" w:lineRule="auto"/>
              <w:jc w:val="right"/>
              <w:rPr>
                <w:rFonts w:ascii="Futura Lt BT" w:eastAsia="Times New Roman" w:hAnsi="Futura Lt BT" w:cs="Calibri"/>
                <w:color w:val="005CA9"/>
                <w:sz w:val="18"/>
                <w:szCs w:val="18"/>
                <w:lang w:eastAsia="en-US"/>
              </w:rPr>
            </w:pPr>
            <w:r w:rsidRPr="005176A2">
              <w:rPr>
                <w:rFonts w:ascii="Futura Lt BT" w:eastAsia="Times New Roman" w:hAnsi="Futura Lt BT" w:cs="Calibri"/>
                <w:color w:val="005CA9"/>
                <w:sz w:val="18"/>
                <w:szCs w:val="18"/>
                <w:lang w:eastAsia="en-US"/>
              </w:rPr>
              <w:t>20%</w:t>
            </w:r>
          </w:p>
        </w:tc>
      </w:tr>
      <w:tr w:rsidR="005176A2" w:rsidRPr="005176A2" w14:paraId="1D967F4A" w14:textId="77777777" w:rsidTr="00C80775">
        <w:trPr>
          <w:trHeight w:val="255"/>
        </w:trPr>
        <w:tc>
          <w:tcPr>
            <w:tcW w:w="4242" w:type="pct"/>
            <w:vAlign w:val="center"/>
            <w:hideMark/>
          </w:tcPr>
          <w:p w14:paraId="2230893E" w14:textId="77777777" w:rsidR="00C80775" w:rsidRPr="005176A2" w:rsidRDefault="00C80775">
            <w:pPr>
              <w:spacing w:line="256" w:lineRule="auto"/>
              <w:rPr>
                <w:rFonts w:ascii="Futura Lt BT" w:eastAsia="Times New Roman" w:hAnsi="Futura Lt BT" w:cs="Calibri"/>
                <w:color w:val="005CA9"/>
                <w:sz w:val="18"/>
                <w:szCs w:val="18"/>
                <w:lang w:eastAsia="en-US"/>
              </w:rPr>
            </w:pPr>
            <w:r w:rsidRPr="005176A2">
              <w:rPr>
                <w:rFonts w:ascii="Futura Lt BT" w:eastAsia="Times New Roman" w:hAnsi="Futura Lt BT" w:cs="Calibri"/>
                <w:color w:val="005CA9"/>
                <w:sz w:val="18"/>
                <w:szCs w:val="18"/>
                <w:lang w:eastAsia="en-US"/>
              </w:rPr>
              <w:t>PIS/Pasep (2)</w:t>
            </w:r>
          </w:p>
        </w:tc>
        <w:tc>
          <w:tcPr>
            <w:tcW w:w="758" w:type="pct"/>
            <w:vAlign w:val="center"/>
            <w:hideMark/>
          </w:tcPr>
          <w:p w14:paraId="3B0DDAFA" w14:textId="77777777" w:rsidR="00C80775" w:rsidRPr="005176A2" w:rsidRDefault="00C80775">
            <w:pPr>
              <w:spacing w:line="256" w:lineRule="auto"/>
              <w:jc w:val="right"/>
              <w:rPr>
                <w:rFonts w:ascii="Futura Lt BT" w:eastAsia="Times New Roman" w:hAnsi="Futura Lt BT" w:cs="Calibri"/>
                <w:color w:val="005CA9"/>
                <w:sz w:val="18"/>
                <w:szCs w:val="18"/>
                <w:lang w:eastAsia="en-US"/>
              </w:rPr>
            </w:pPr>
            <w:r w:rsidRPr="005176A2">
              <w:rPr>
                <w:rFonts w:ascii="Futura Lt BT" w:eastAsia="Times New Roman" w:hAnsi="Futura Lt BT" w:cs="Calibri"/>
                <w:color w:val="005CA9"/>
                <w:sz w:val="18"/>
                <w:szCs w:val="18"/>
                <w:lang w:eastAsia="en-US"/>
              </w:rPr>
              <w:t>0,65%</w:t>
            </w:r>
          </w:p>
        </w:tc>
      </w:tr>
      <w:tr w:rsidR="005176A2" w:rsidRPr="005176A2" w14:paraId="0912B7C8" w14:textId="77777777" w:rsidTr="00C80775">
        <w:trPr>
          <w:trHeight w:val="255"/>
        </w:trPr>
        <w:tc>
          <w:tcPr>
            <w:tcW w:w="4242" w:type="pct"/>
            <w:vAlign w:val="center"/>
            <w:hideMark/>
          </w:tcPr>
          <w:p w14:paraId="319E04E3" w14:textId="77777777" w:rsidR="00C80775" w:rsidRPr="005176A2" w:rsidRDefault="00C80775">
            <w:pPr>
              <w:spacing w:line="256" w:lineRule="auto"/>
              <w:rPr>
                <w:rFonts w:ascii="Futura Lt BT" w:eastAsia="Times New Roman" w:hAnsi="Futura Lt BT" w:cs="Calibri"/>
                <w:color w:val="005CA9"/>
                <w:sz w:val="18"/>
                <w:szCs w:val="18"/>
                <w:lang w:eastAsia="en-US"/>
              </w:rPr>
            </w:pPr>
            <w:r w:rsidRPr="005176A2">
              <w:rPr>
                <w:rFonts w:ascii="Futura Lt BT" w:eastAsia="Times New Roman" w:hAnsi="Futura Lt BT" w:cs="Calibri"/>
                <w:color w:val="005CA9"/>
                <w:sz w:val="18"/>
                <w:szCs w:val="18"/>
                <w:lang w:eastAsia="en-US"/>
              </w:rPr>
              <w:t>Contribuição para o Financiamento da Seguridade Social - Cofins (2)</w:t>
            </w:r>
          </w:p>
        </w:tc>
        <w:tc>
          <w:tcPr>
            <w:tcW w:w="758" w:type="pct"/>
            <w:vAlign w:val="center"/>
            <w:hideMark/>
          </w:tcPr>
          <w:p w14:paraId="162E4B7D" w14:textId="77777777" w:rsidR="00C80775" w:rsidRPr="005176A2" w:rsidRDefault="00C80775">
            <w:pPr>
              <w:spacing w:line="256" w:lineRule="auto"/>
              <w:jc w:val="right"/>
              <w:rPr>
                <w:rFonts w:ascii="Futura Lt BT" w:eastAsia="Times New Roman" w:hAnsi="Futura Lt BT" w:cs="Calibri"/>
                <w:color w:val="005CA9"/>
                <w:sz w:val="18"/>
                <w:szCs w:val="18"/>
                <w:lang w:eastAsia="en-US"/>
              </w:rPr>
            </w:pPr>
            <w:r w:rsidRPr="005176A2">
              <w:rPr>
                <w:rFonts w:ascii="Futura Lt BT" w:eastAsia="Times New Roman" w:hAnsi="Futura Lt BT" w:cs="Calibri"/>
                <w:color w:val="005CA9"/>
                <w:sz w:val="18"/>
                <w:szCs w:val="18"/>
                <w:lang w:eastAsia="en-US"/>
              </w:rPr>
              <w:t>4%</w:t>
            </w:r>
          </w:p>
        </w:tc>
      </w:tr>
      <w:tr w:rsidR="005176A2" w:rsidRPr="005176A2" w14:paraId="44D653CD" w14:textId="77777777" w:rsidTr="00C80775">
        <w:trPr>
          <w:trHeight w:val="255"/>
        </w:trPr>
        <w:tc>
          <w:tcPr>
            <w:tcW w:w="4242" w:type="pct"/>
            <w:tcBorders>
              <w:top w:val="nil"/>
              <w:left w:val="nil"/>
              <w:bottom w:val="single" w:sz="4" w:space="0" w:color="F39200"/>
              <w:right w:val="nil"/>
            </w:tcBorders>
            <w:vAlign w:val="center"/>
            <w:hideMark/>
          </w:tcPr>
          <w:p w14:paraId="2E211E11" w14:textId="77777777" w:rsidR="00C80775" w:rsidRPr="005176A2" w:rsidRDefault="00C80775">
            <w:pPr>
              <w:spacing w:line="256" w:lineRule="auto"/>
              <w:rPr>
                <w:rFonts w:ascii="Futura Lt BT" w:eastAsia="Times New Roman" w:hAnsi="Futura Lt BT" w:cs="Calibri"/>
                <w:color w:val="005CA9"/>
                <w:sz w:val="18"/>
                <w:szCs w:val="18"/>
                <w:lang w:eastAsia="en-US"/>
              </w:rPr>
            </w:pPr>
            <w:r w:rsidRPr="005176A2">
              <w:rPr>
                <w:rFonts w:ascii="Futura Lt BT" w:eastAsia="Times New Roman" w:hAnsi="Futura Lt BT" w:cs="Calibri"/>
                <w:color w:val="005CA9"/>
                <w:sz w:val="18"/>
                <w:szCs w:val="18"/>
                <w:lang w:eastAsia="en-US"/>
              </w:rPr>
              <w:t>Imposto sobre Serviços de Qualquer Natureza - ISSQN</w:t>
            </w:r>
          </w:p>
        </w:tc>
        <w:tc>
          <w:tcPr>
            <w:tcW w:w="758" w:type="pct"/>
            <w:tcBorders>
              <w:top w:val="nil"/>
              <w:left w:val="nil"/>
              <w:bottom w:val="single" w:sz="4" w:space="0" w:color="F39200"/>
              <w:right w:val="nil"/>
            </w:tcBorders>
            <w:vAlign w:val="center"/>
            <w:hideMark/>
          </w:tcPr>
          <w:p w14:paraId="478B44AC" w14:textId="77777777" w:rsidR="00C80775" w:rsidRPr="005176A2" w:rsidRDefault="00C80775">
            <w:pPr>
              <w:spacing w:line="256" w:lineRule="auto"/>
              <w:jc w:val="right"/>
              <w:rPr>
                <w:rFonts w:ascii="Futura Lt BT" w:eastAsia="Times New Roman" w:hAnsi="Futura Lt BT" w:cs="Calibri"/>
                <w:color w:val="005CA9"/>
                <w:sz w:val="18"/>
                <w:szCs w:val="18"/>
                <w:lang w:eastAsia="en-US"/>
              </w:rPr>
            </w:pPr>
            <w:r w:rsidRPr="005176A2">
              <w:rPr>
                <w:rFonts w:ascii="Futura Lt BT" w:eastAsia="Times New Roman" w:hAnsi="Futura Lt BT" w:cs="Calibri"/>
                <w:color w:val="005CA9"/>
                <w:sz w:val="18"/>
                <w:szCs w:val="18"/>
                <w:lang w:eastAsia="en-US"/>
              </w:rPr>
              <w:t>Até 5%</w:t>
            </w:r>
          </w:p>
        </w:tc>
      </w:tr>
    </w:tbl>
    <w:p w14:paraId="6D59A6BA" w14:textId="20006A67" w:rsidR="00C80775" w:rsidRPr="005176A2" w:rsidRDefault="00C80775" w:rsidP="00476B9C">
      <w:pPr>
        <w:spacing w:after="20"/>
        <w:jc w:val="both"/>
        <w:rPr>
          <w:rFonts w:ascii="Futura Lt BT" w:hAnsi="Futura Lt BT"/>
          <w:color w:val="005CA9"/>
          <w:sz w:val="16"/>
          <w:szCs w:val="16"/>
        </w:rPr>
      </w:pPr>
      <w:r w:rsidRPr="005176A2">
        <w:rPr>
          <w:rFonts w:ascii="Futura Lt BT" w:hAnsi="Futura Lt BT"/>
          <w:color w:val="005CA9"/>
          <w:sz w:val="16"/>
          <w:szCs w:val="16"/>
        </w:rPr>
        <w:t>(1) A alíquota de 20% é aplicável à CAIXA, 15% para a CAIXA DTVM e 9% para as demais empresas do conglomerado</w:t>
      </w:r>
      <w:r w:rsidR="000B7363" w:rsidRPr="005176A2">
        <w:rPr>
          <w:rFonts w:ascii="Futura Lt BT" w:hAnsi="Futura Lt BT"/>
          <w:color w:val="005CA9"/>
          <w:sz w:val="16"/>
          <w:szCs w:val="16"/>
        </w:rPr>
        <w:t>.</w:t>
      </w:r>
      <w:r w:rsidR="000B7363" w:rsidRPr="005176A2">
        <w:rPr>
          <w:color w:val="005CA9"/>
        </w:rPr>
        <w:t xml:space="preserve"> </w:t>
      </w:r>
      <w:r w:rsidR="000B7363" w:rsidRPr="005176A2">
        <w:rPr>
          <w:rFonts w:ascii="Futura Lt BT" w:hAnsi="Futura Lt BT"/>
          <w:color w:val="005CA9"/>
          <w:sz w:val="16"/>
          <w:szCs w:val="16"/>
        </w:rPr>
        <w:t>No período de 1º de agosto até 31 de dezembro de 2022 a alíquota da Contribuição Social sobre o Lucro Líquido é elevada em 1% para os bancos e demais entidades financeiras, conforme previsão constante na Lei nº 14.446, de 02/09/2022</w:t>
      </w:r>
      <w:r w:rsidRPr="005176A2">
        <w:rPr>
          <w:rFonts w:ascii="Futura Lt BT" w:hAnsi="Futura Lt BT"/>
          <w:color w:val="005CA9"/>
          <w:sz w:val="16"/>
          <w:szCs w:val="16"/>
        </w:rPr>
        <w:t>.</w:t>
      </w:r>
    </w:p>
    <w:p w14:paraId="235E23CF" w14:textId="77777777" w:rsidR="00C80775" w:rsidRPr="005176A2" w:rsidRDefault="00C80775" w:rsidP="00C80775">
      <w:pPr>
        <w:jc w:val="both"/>
        <w:rPr>
          <w:rFonts w:ascii="Futura Lt BT" w:hAnsi="Futura Lt BT"/>
          <w:color w:val="005CA9"/>
          <w:sz w:val="16"/>
          <w:szCs w:val="16"/>
        </w:rPr>
      </w:pPr>
      <w:r w:rsidRPr="005176A2">
        <w:rPr>
          <w:rFonts w:ascii="Futura Lt BT" w:hAnsi="Futura Lt BT"/>
          <w:color w:val="005CA9"/>
          <w:sz w:val="16"/>
          <w:szCs w:val="16"/>
        </w:rPr>
        <w:t>(2) Para as empresas não financeiras optantes do regime de apuração não cumulativo, a alíquota do PIS/Pasep é de 1,65% e da Cofins é de 7,6%.</w:t>
      </w:r>
    </w:p>
    <w:p w14:paraId="6ABB1165" w14:textId="77777777" w:rsidR="001C51E3" w:rsidRDefault="001C51E3">
      <w:pPr>
        <w:rPr>
          <w:rFonts w:ascii="Futura Lt BT" w:hAnsi="Futura Lt BT"/>
          <w:color w:val="005CA9"/>
          <w:sz w:val="20"/>
          <w:szCs w:val="20"/>
        </w:rPr>
      </w:pPr>
      <w:r>
        <w:rPr>
          <w:rFonts w:ascii="Futura Lt BT" w:hAnsi="Futura Lt BT"/>
          <w:color w:val="005CA9"/>
          <w:sz w:val="20"/>
          <w:szCs w:val="20"/>
        </w:rPr>
        <w:br w:type="page"/>
      </w:r>
    </w:p>
    <w:p w14:paraId="6D9087F3" w14:textId="56C1FAB0" w:rsidR="00C80775" w:rsidRPr="005176A2" w:rsidRDefault="00C80775" w:rsidP="00C80775">
      <w:pPr>
        <w:spacing w:before="120" w:after="120"/>
        <w:jc w:val="both"/>
        <w:rPr>
          <w:rFonts w:ascii="Futura Lt BT" w:hAnsi="Futura Lt BT"/>
          <w:color w:val="005CA9"/>
          <w:sz w:val="20"/>
          <w:szCs w:val="20"/>
        </w:rPr>
      </w:pPr>
      <w:r w:rsidRPr="005176A2">
        <w:rPr>
          <w:rFonts w:ascii="Futura Lt BT" w:hAnsi="Futura Lt BT"/>
          <w:color w:val="005CA9"/>
          <w:sz w:val="20"/>
          <w:szCs w:val="20"/>
        </w:rPr>
        <w:lastRenderedPageBreak/>
        <w:t>A constituição dos créditos tributários é baseada na estimativa de sua realização, conforme estudos técnicos e análises realizadas pela Administração, considerando as alíquotas tributárias vigentes no período de realização destes ativos. A partir de 1º de janeiro de 2021, os critérios para mensuração e reconhecimento de ativos e passivos fiscais, correntes e diferidos, foram consolidados por meio da Resolução CMN nº 4.842/2020. Os créditos tributários são objeto de realização de acordo com a sua origem. Os originados de diferenças temporárias se realizam pela utilização ou reversão das provisões que serviram de base para sua constituição. Por sua vez, os créditos tributários sobre prejuízos fiscais e base negativa de contribuição social realizam-se quando da geração de lucros tributáveis por meio de compensação na base de cálculo dos referidos tributos, respeitando o limite de 30% da referida base. A CAIXA reconhece os créditos tributários de IRPJ, CSLL, PASEP e COFINS sobre os ajustes negativos originados da marcação a mercado de títulos e valores mobiliários e de instrumentos financeiros derivativos apropriados no resultado e em conta destacada do patrimônio líquido.</w:t>
      </w:r>
    </w:p>
    <w:p w14:paraId="5CBC679E" w14:textId="77777777" w:rsidR="00C80775" w:rsidRPr="005176A2" w:rsidRDefault="00C80775" w:rsidP="00C80775">
      <w:pPr>
        <w:spacing w:before="120" w:after="120"/>
        <w:jc w:val="both"/>
        <w:rPr>
          <w:rFonts w:ascii="Futura Lt BT" w:hAnsi="Futura Lt BT"/>
          <w:color w:val="005CA9"/>
          <w:sz w:val="20"/>
          <w:szCs w:val="20"/>
        </w:rPr>
      </w:pPr>
      <w:r w:rsidRPr="005176A2">
        <w:rPr>
          <w:rFonts w:ascii="Futura Lt BT" w:hAnsi="Futura Lt BT"/>
          <w:color w:val="005CA9"/>
          <w:sz w:val="20"/>
          <w:szCs w:val="20"/>
        </w:rPr>
        <w:t>A composição dos valores de imposto de renda e contribuição social, a evidenciação dos cálculos, a origem e a previsão de realização dos créditos tributários são apresentadas na Nota Explicativa 20.</w:t>
      </w:r>
    </w:p>
    <w:p w14:paraId="698C48D3" w14:textId="7E7611F4" w:rsidR="00E51317" w:rsidRPr="005176A2" w:rsidRDefault="00E51317" w:rsidP="00C57B9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Investimentos</w:t>
      </w:r>
    </w:p>
    <w:p w14:paraId="32236E5C" w14:textId="77777777" w:rsidR="00E4764A" w:rsidRPr="005176A2" w:rsidRDefault="00E4764A" w:rsidP="00E4764A">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Os investimentos em empresas controladas, controladas em conjunto ou empresas sobre as quais a CAIXA detenha influência significativa estão avaliados pelo método de equivalência patrimonial (MEP). Para o cálculo da equivalência patrimonial dos investimentos permanentes em empresas não financeiras, os valores são ajustados para convergência com as normas e instruções do Conselho Monetário Nacional (CMN) e do Banco Central do Brasil (BACEN). Os demais investimentos permanentes são avaliados pelo custo de aquisição. </w:t>
      </w:r>
    </w:p>
    <w:p w14:paraId="26405056" w14:textId="7DCFCA19" w:rsidR="00D544B3" w:rsidRPr="005176A2" w:rsidRDefault="00D544B3" w:rsidP="00D544B3">
      <w:pPr>
        <w:spacing w:before="120" w:after="120"/>
        <w:jc w:val="both"/>
        <w:rPr>
          <w:rFonts w:ascii="Futura Lt BT" w:hAnsi="Futura Lt BT"/>
          <w:color w:val="005CA9"/>
          <w:sz w:val="20"/>
          <w:szCs w:val="20"/>
        </w:rPr>
      </w:pPr>
      <w:r w:rsidRPr="005176A2">
        <w:rPr>
          <w:rFonts w:ascii="Futura Lt BT" w:hAnsi="Futura Lt BT"/>
          <w:color w:val="005CA9"/>
          <w:sz w:val="20"/>
          <w:szCs w:val="20"/>
        </w:rPr>
        <w:t>A composição dos valores em investimentos</w:t>
      </w:r>
      <w:r w:rsidR="003F2135" w:rsidRPr="005176A2">
        <w:rPr>
          <w:rFonts w:ascii="Futura Lt BT" w:hAnsi="Futura Lt BT"/>
          <w:color w:val="005CA9"/>
          <w:sz w:val="20"/>
          <w:szCs w:val="20"/>
        </w:rPr>
        <w:t xml:space="preserve"> assim como do resultado da equivalência patrimonial</w:t>
      </w:r>
      <w:r w:rsidRPr="005176A2">
        <w:rPr>
          <w:rFonts w:ascii="Futura Lt BT" w:hAnsi="Futura Lt BT"/>
          <w:color w:val="005CA9"/>
          <w:sz w:val="20"/>
          <w:szCs w:val="20"/>
        </w:rPr>
        <w:t xml:space="preserve"> </w:t>
      </w:r>
      <w:r w:rsidR="003F2135" w:rsidRPr="005176A2">
        <w:rPr>
          <w:rFonts w:ascii="Futura Lt BT" w:hAnsi="Futura Lt BT"/>
          <w:color w:val="005CA9"/>
          <w:sz w:val="20"/>
          <w:szCs w:val="20"/>
        </w:rPr>
        <w:t xml:space="preserve">é apresentada </w:t>
      </w:r>
      <w:r w:rsidRPr="005176A2">
        <w:rPr>
          <w:rFonts w:ascii="Futura Lt BT" w:hAnsi="Futura Lt BT"/>
          <w:color w:val="005CA9"/>
          <w:sz w:val="20"/>
          <w:szCs w:val="20"/>
        </w:rPr>
        <w:t>na Nota Explicativa 11.</w:t>
      </w:r>
    </w:p>
    <w:p w14:paraId="7474607D" w14:textId="7FC90ADF" w:rsidR="00E51317" w:rsidRPr="005176A2" w:rsidRDefault="00E51317" w:rsidP="0032163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Imobilizado</w:t>
      </w:r>
      <w:r w:rsidR="00D544B3" w:rsidRPr="005176A2">
        <w:rPr>
          <w:rFonts w:ascii="Futura Lt BT" w:hAnsi="Futura Lt BT"/>
          <w:b/>
          <w:color w:val="005CA9"/>
          <w:sz w:val="20"/>
          <w:szCs w:val="20"/>
        </w:rPr>
        <w:t xml:space="preserve"> de uso</w:t>
      </w:r>
    </w:p>
    <w:p w14:paraId="2F4CBF06" w14:textId="77777777" w:rsidR="000F4D75" w:rsidRPr="005176A2" w:rsidRDefault="000F4D75" w:rsidP="000F4D75">
      <w:pPr>
        <w:tabs>
          <w:tab w:val="left" w:pos="990"/>
        </w:tabs>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 imobilizado de uso é representado pelos direitos que tenham por objeto bens corpóreos de propriedade da CAIXA e destinados à manutenção de suas atividades operacionais. Esses ativos são registrados ao custo de aquisição ou formação e depreciados pelo método linear sem valor residual (Resolução CMN nº 4.535/2016). </w:t>
      </w:r>
    </w:p>
    <w:p w14:paraId="2E4926C4" w14:textId="77777777" w:rsidR="000F4D75" w:rsidRPr="005176A2" w:rsidRDefault="000F4D75" w:rsidP="000F4D75">
      <w:pPr>
        <w:tabs>
          <w:tab w:val="left" w:pos="990"/>
        </w:tabs>
        <w:spacing w:before="120" w:after="120"/>
        <w:jc w:val="both"/>
        <w:rPr>
          <w:rFonts w:ascii="Futura Lt BT" w:hAnsi="Futura Lt BT"/>
          <w:color w:val="005CA9"/>
          <w:sz w:val="20"/>
          <w:szCs w:val="20"/>
        </w:rPr>
      </w:pPr>
      <w:r w:rsidRPr="005176A2">
        <w:rPr>
          <w:rFonts w:ascii="Futura Lt BT" w:hAnsi="Futura Lt BT"/>
          <w:color w:val="005CA9"/>
          <w:sz w:val="20"/>
          <w:szCs w:val="20"/>
        </w:rPr>
        <w:t>As vidas úteis estimadas de bens do imobilizado de uso próprio são revisadas, no mínimo, ao final do exercício apresentado, com vistas a detectar variações significativas. Se forem detectadas variações, as vidas úteis dos ativos são ajustadas corrigindo-se a despesa de depreciação a ser reconhecida na demonstração do resultado em exercícios futuros com base nas novas vidas úteis.</w:t>
      </w:r>
    </w:p>
    <w:p w14:paraId="7F96DCE7" w14:textId="1C74F00B" w:rsidR="00476B9C" w:rsidRPr="005176A2" w:rsidRDefault="000F4D75" w:rsidP="000F4D75">
      <w:pPr>
        <w:tabs>
          <w:tab w:val="left" w:pos="990"/>
        </w:tabs>
        <w:spacing w:before="120" w:after="120"/>
        <w:jc w:val="both"/>
        <w:rPr>
          <w:rFonts w:ascii="Futura Lt BT" w:hAnsi="Futura Lt BT"/>
          <w:color w:val="005CA9"/>
          <w:sz w:val="20"/>
          <w:szCs w:val="20"/>
        </w:rPr>
      </w:pPr>
      <w:r w:rsidRPr="005176A2">
        <w:rPr>
          <w:rFonts w:ascii="Futura Lt BT" w:hAnsi="Futura Lt BT"/>
          <w:color w:val="005CA9"/>
          <w:sz w:val="20"/>
          <w:szCs w:val="20"/>
        </w:rPr>
        <w:t>A CAIXA não tem financiamento de ativos imobilizados, assim como não tem custos de empréstimos relacionados a estes ativos.</w:t>
      </w:r>
      <w:r w:rsidR="00D544B3" w:rsidRPr="005176A2">
        <w:rPr>
          <w:rFonts w:ascii="Futura Lt BT" w:hAnsi="Futura Lt BT"/>
          <w:color w:val="005CA9"/>
          <w:sz w:val="20"/>
          <w:szCs w:val="20"/>
        </w:rPr>
        <w:t xml:space="preserve"> A composição dos valores registrados em imobilizado de uso são apresentados na Nota Explicativa 12.</w:t>
      </w:r>
    </w:p>
    <w:p w14:paraId="2E0493A4" w14:textId="603A372B" w:rsidR="00E51317" w:rsidRPr="005176A2" w:rsidRDefault="00E51317" w:rsidP="0032163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Intangível</w:t>
      </w:r>
    </w:p>
    <w:p w14:paraId="2653E38A" w14:textId="77777777" w:rsidR="004C3BF6" w:rsidRPr="005176A2" w:rsidRDefault="004C3BF6" w:rsidP="00BF378D">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Os ativos intangíveis da CAIXA estão constituídos essencialmente de aquisição de folhas de pagamento e de projetos logiciais – </w:t>
      </w:r>
      <w:r w:rsidRPr="005176A2">
        <w:rPr>
          <w:rFonts w:ascii="Futura Lt BT" w:hAnsi="Futura Lt BT"/>
          <w:i/>
          <w:color w:val="005CA9"/>
          <w:sz w:val="20"/>
          <w:szCs w:val="20"/>
        </w:rPr>
        <w:t>softwares</w:t>
      </w:r>
      <w:r w:rsidRPr="005176A2">
        <w:rPr>
          <w:rFonts w:ascii="Futura Lt BT" w:hAnsi="Futura Lt BT"/>
          <w:color w:val="005CA9"/>
          <w:sz w:val="20"/>
          <w:szCs w:val="20"/>
        </w:rPr>
        <w:t>.</w:t>
      </w:r>
    </w:p>
    <w:p w14:paraId="7B4CFD65" w14:textId="6BE15635" w:rsidR="000F4D75" w:rsidRPr="005176A2" w:rsidRDefault="2EDFC1D1" w:rsidP="000F4D75">
      <w:pPr>
        <w:spacing w:before="120" w:after="120"/>
        <w:jc w:val="both"/>
        <w:rPr>
          <w:rFonts w:ascii="Futura Lt BT" w:hAnsi="Futura Lt BT"/>
          <w:color w:val="005CA9"/>
          <w:sz w:val="20"/>
          <w:szCs w:val="20"/>
        </w:rPr>
      </w:pPr>
      <w:r w:rsidRPr="44FB2034">
        <w:rPr>
          <w:rFonts w:ascii="Futura Lt BT" w:hAnsi="Futura Lt BT"/>
          <w:color w:val="005CA9"/>
          <w:sz w:val="20"/>
          <w:szCs w:val="20"/>
        </w:rPr>
        <w:t>Esses ativos são reconhecidos inicialmente pelo custo de aquisição ou produção e, subsequentemente, deduzida a amortização acumulada, calculada pelo método linear, observados os prazos contratuais (Resolução CMN</w:t>
      </w:r>
      <w:r w:rsidR="355A882F" w:rsidRPr="44FB2034">
        <w:rPr>
          <w:rFonts w:ascii="Futura Lt BT" w:hAnsi="Futura Lt BT"/>
          <w:color w:val="005CA9"/>
          <w:sz w:val="20"/>
          <w:szCs w:val="20"/>
        </w:rPr>
        <w:t xml:space="preserve"> </w:t>
      </w:r>
      <w:r w:rsidR="006A1462">
        <w:rPr>
          <w:rFonts w:ascii="Futura Lt BT" w:hAnsi="Futura Lt BT"/>
          <w:color w:val="005CA9"/>
          <w:sz w:val="20"/>
          <w:szCs w:val="20"/>
        </w:rPr>
        <w:br/>
      </w:r>
      <w:r w:rsidRPr="44FB2034">
        <w:rPr>
          <w:rFonts w:ascii="Futura Lt BT" w:hAnsi="Futura Lt BT"/>
          <w:color w:val="005CA9"/>
          <w:sz w:val="20"/>
          <w:szCs w:val="20"/>
        </w:rPr>
        <w:t>n° 4.534/2016).</w:t>
      </w:r>
    </w:p>
    <w:p w14:paraId="53A20AD8" w14:textId="77777777" w:rsidR="000F4D75" w:rsidRPr="005176A2" w:rsidRDefault="000F4D75" w:rsidP="000F4D75">
      <w:pPr>
        <w:spacing w:before="120" w:after="120"/>
        <w:jc w:val="both"/>
        <w:rPr>
          <w:rFonts w:ascii="Futura Lt BT" w:hAnsi="Futura Lt BT"/>
          <w:color w:val="005CA9"/>
          <w:sz w:val="20"/>
          <w:szCs w:val="20"/>
        </w:rPr>
      </w:pPr>
      <w:r w:rsidRPr="005176A2">
        <w:rPr>
          <w:rFonts w:ascii="Futura Lt BT" w:hAnsi="Futura Lt BT"/>
          <w:color w:val="005CA9"/>
          <w:sz w:val="20"/>
          <w:szCs w:val="20"/>
        </w:rPr>
        <w:t>As aquisições de folhas de pagamento referem-se a valores pagos de contratos de parceria comercial com setores públicos e privados para assegurar serviços bancários de processamento de crédito de folha de pagamento e crédito consignado, manutenção de carteira de cobrança, serviços de pagamento a fornecedores e outros serviços bancários. Seu prazo de vida útil é de 5 anos e sua amortização mensal é calculada pelo resultado da divisão do valor do ativo pelo prazo de vida útil excluído o prazo de carência.</w:t>
      </w:r>
    </w:p>
    <w:p w14:paraId="5C4507A9" w14:textId="0A86E3C1" w:rsidR="000F4D75" w:rsidRPr="005176A2" w:rsidRDefault="000F4D75" w:rsidP="000F4D75">
      <w:pPr>
        <w:spacing w:before="120" w:after="120"/>
        <w:jc w:val="both"/>
        <w:rPr>
          <w:rFonts w:ascii="Futura Lt BT" w:hAnsi="Futura Lt BT"/>
          <w:color w:val="005CA9"/>
          <w:sz w:val="20"/>
          <w:szCs w:val="20"/>
        </w:rPr>
      </w:pPr>
      <w:r w:rsidRPr="005176A2">
        <w:rPr>
          <w:rFonts w:ascii="Futura Lt BT" w:hAnsi="Futura Lt BT"/>
          <w:color w:val="005CA9"/>
          <w:sz w:val="20"/>
          <w:szCs w:val="20"/>
        </w:rPr>
        <w:t>Projetos logiciais –</w:t>
      </w:r>
      <w:r w:rsidRPr="005176A2">
        <w:rPr>
          <w:rFonts w:ascii="Futura Lt BT" w:hAnsi="Futura Lt BT"/>
          <w:i/>
          <w:color w:val="005CA9"/>
          <w:sz w:val="20"/>
          <w:szCs w:val="20"/>
        </w:rPr>
        <w:t xml:space="preserve"> softwares</w:t>
      </w:r>
      <w:r w:rsidRPr="005176A2">
        <w:rPr>
          <w:rFonts w:ascii="Futura Lt BT" w:hAnsi="Futura Lt BT"/>
          <w:color w:val="005CA9"/>
          <w:sz w:val="20"/>
          <w:szCs w:val="20"/>
        </w:rPr>
        <w:t xml:space="preserve"> referem-se a aquisições de </w:t>
      </w:r>
      <w:r w:rsidRPr="005176A2">
        <w:rPr>
          <w:rFonts w:ascii="Futura Lt BT" w:hAnsi="Futura Lt BT"/>
          <w:i/>
          <w:color w:val="005CA9"/>
          <w:sz w:val="20"/>
          <w:szCs w:val="20"/>
        </w:rPr>
        <w:t>software</w:t>
      </w:r>
      <w:r w:rsidRPr="005176A2">
        <w:rPr>
          <w:rFonts w:ascii="Futura Lt BT" w:hAnsi="Futura Lt BT"/>
          <w:color w:val="005CA9"/>
          <w:sz w:val="20"/>
          <w:szCs w:val="20"/>
        </w:rPr>
        <w:t xml:space="preserve"> e desenvolvimento interno, sendo </w:t>
      </w:r>
      <w:r w:rsidR="007008D1" w:rsidRPr="005176A2">
        <w:rPr>
          <w:rFonts w:ascii="Futura Lt BT" w:hAnsi="Futura Lt BT"/>
          <w:color w:val="005CA9"/>
          <w:sz w:val="20"/>
          <w:szCs w:val="20"/>
        </w:rPr>
        <w:t xml:space="preserve">que os </w:t>
      </w:r>
      <w:r w:rsidRPr="005176A2">
        <w:rPr>
          <w:rFonts w:ascii="Futura Lt BT" w:hAnsi="Futura Lt BT"/>
          <w:color w:val="005CA9"/>
          <w:sz w:val="20"/>
          <w:szCs w:val="20"/>
        </w:rPr>
        <w:t xml:space="preserve">desenvolvidos </w:t>
      </w:r>
      <w:r w:rsidR="007008D1" w:rsidRPr="005176A2">
        <w:rPr>
          <w:rFonts w:ascii="Futura Lt BT" w:hAnsi="Futura Lt BT"/>
          <w:color w:val="005CA9"/>
          <w:sz w:val="20"/>
          <w:szCs w:val="20"/>
        </w:rPr>
        <w:t xml:space="preserve">internamente </w:t>
      </w:r>
      <w:r w:rsidRPr="005176A2">
        <w:rPr>
          <w:rFonts w:ascii="Futura Lt BT" w:hAnsi="Futura Lt BT"/>
          <w:color w:val="005CA9"/>
          <w:sz w:val="20"/>
          <w:szCs w:val="20"/>
        </w:rPr>
        <w:t>são reconhecidos como um ativo intangível somente se a CAIXA puder identificar a capacidade de usá-los ou vendê-los</w:t>
      </w:r>
      <w:r w:rsidR="007008D1" w:rsidRPr="005176A2">
        <w:rPr>
          <w:rFonts w:ascii="Futura Lt BT" w:hAnsi="Futura Lt BT"/>
          <w:color w:val="005CA9"/>
          <w:sz w:val="20"/>
          <w:szCs w:val="20"/>
        </w:rPr>
        <w:t xml:space="preserve">, </w:t>
      </w:r>
      <w:r w:rsidRPr="005176A2">
        <w:rPr>
          <w:rFonts w:ascii="Futura Lt BT" w:hAnsi="Futura Lt BT"/>
          <w:color w:val="005CA9"/>
          <w:sz w:val="20"/>
          <w:szCs w:val="20"/>
        </w:rPr>
        <w:t xml:space="preserve">e se a geração de benefícios econômicos futuros puder ser demonstrada com confiança. Seu prazo de vida útil é de 5 anos e sua amortização é </w:t>
      </w:r>
      <w:r w:rsidR="007008D1" w:rsidRPr="005176A2">
        <w:rPr>
          <w:rFonts w:ascii="Futura Lt BT" w:hAnsi="Futura Lt BT"/>
          <w:color w:val="005CA9"/>
          <w:sz w:val="20"/>
          <w:szCs w:val="20"/>
        </w:rPr>
        <w:t>c</w:t>
      </w:r>
      <w:r w:rsidRPr="005176A2">
        <w:rPr>
          <w:rFonts w:ascii="Futura Lt BT" w:hAnsi="Futura Lt BT"/>
          <w:color w:val="005CA9"/>
          <w:sz w:val="20"/>
          <w:szCs w:val="20"/>
        </w:rPr>
        <w:t>alculada mensalmente com base em 1/60 (um sessenta avos) do valor de custo do ativo.</w:t>
      </w:r>
      <w:r w:rsidR="00D544B3" w:rsidRPr="005176A2">
        <w:rPr>
          <w:rFonts w:ascii="Futura Lt BT" w:hAnsi="Futura Lt BT"/>
          <w:color w:val="005CA9"/>
          <w:sz w:val="20"/>
          <w:szCs w:val="20"/>
        </w:rPr>
        <w:t xml:space="preserve"> A composição dos valores registrados </w:t>
      </w:r>
      <w:r w:rsidR="007008D1" w:rsidRPr="005176A2">
        <w:rPr>
          <w:rFonts w:ascii="Futura Lt BT" w:hAnsi="Futura Lt BT"/>
          <w:color w:val="005CA9"/>
          <w:sz w:val="20"/>
          <w:szCs w:val="20"/>
        </w:rPr>
        <w:t xml:space="preserve">no ativo </w:t>
      </w:r>
      <w:r w:rsidR="00D544B3" w:rsidRPr="005176A2">
        <w:rPr>
          <w:rFonts w:ascii="Futura Lt BT" w:hAnsi="Futura Lt BT"/>
          <w:color w:val="005CA9"/>
          <w:sz w:val="20"/>
          <w:szCs w:val="20"/>
        </w:rPr>
        <w:t xml:space="preserve">intangível </w:t>
      </w:r>
      <w:r w:rsidR="00BF378D" w:rsidRPr="005176A2">
        <w:rPr>
          <w:rFonts w:ascii="Futura Lt BT" w:hAnsi="Futura Lt BT"/>
          <w:color w:val="005CA9"/>
          <w:sz w:val="20"/>
          <w:szCs w:val="20"/>
        </w:rPr>
        <w:t>é apresentada</w:t>
      </w:r>
      <w:r w:rsidR="00D544B3" w:rsidRPr="005176A2">
        <w:rPr>
          <w:rFonts w:ascii="Futura Lt BT" w:hAnsi="Futura Lt BT"/>
          <w:color w:val="005CA9"/>
          <w:sz w:val="20"/>
          <w:szCs w:val="20"/>
        </w:rPr>
        <w:t xml:space="preserve"> na Nota Explicativa 13.</w:t>
      </w:r>
    </w:p>
    <w:p w14:paraId="1CBE990C" w14:textId="77777777" w:rsidR="00C679FC" w:rsidRPr="005176A2" w:rsidRDefault="00C679FC" w:rsidP="0032163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lastRenderedPageBreak/>
        <w:t>Despesas antecipadas</w:t>
      </w:r>
    </w:p>
    <w:p w14:paraId="01E6B2DD" w14:textId="3E35F74A" w:rsidR="00D544B3" w:rsidRPr="005176A2" w:rsidRDefault="00C679FC" w:rsidP="00D544B3">
      <w:pPr>
        <w:spacing w:before="120" w:after="120"/>
        <w:jc w:val="both"/>
        <w:rPr>
          <w:rFonts w:ascii="Futura Lt BT" w:hAnsi="Futura Lt BT"/>
          <w:color w:val="005CA9"/>
          <w:sz w:val="20"/>
          <w:szCs w:val="20"/>
        </w:rPr>
      </w:pPr>
      <w:r w:rsidRPr="005176A2">
        <w:rPr>
          <w:rFonts w:ascii="Futura Lt BT" w:hAnsi="Futura Lt BT"/>
          <w:color w:val="005CA9"/>
          <w:sz w:val="20"/>
          <w:szCs w:val="20"/>
        </w:rPr>
        <w:t>As despesas antecipadas representam os pagamentos antecipados, cujo benefício ou prestação de serviço ocorrerá em períodos futuros. São registradas no ativo, observando o princípio da competência para o devido reconhecimento em resultado</w:t>
      </w:r>
      <w:r w:rsidR="00D544B3" w:rsidRPr="005176A2">
        <w:rPr>
          <w:rFonts w:ascii="Futura Lt BT" w:hAnsi="Futura Lt BT"/>
          <w:color w:val="005CA9"/>
          <w:sz w:val="20"/>
          <w:szCs w:val="20"/>
        </w:rPr>
        <w:t xml:space="preserve">. A composição dos valores registrados como despesas antecipadas </w:t>
      </w:r>
      <w:r w:rsidR="0020064B" w:rsidRPr="005176A2">
        <w:rPr>
          <w:rFonts w:ascii="Futura Lt BT" w:hAnsi="Futura Lt BT"/>
          <w:color w:val="005CA9"/>
          <w:sz w:val="20"/>
          <w:szCs w:val="20"/>
        </w:rPr>
        <w:t>é apresentada</w:t>
      </w:r>
      <w:r w:rsidR="00D544B3" w:rsidRPr="005176A2">
        <w:rPr>
          <w:rFonts w:ascii="Futura Lt BT" w:hAnsi="Futura Lt BT"/>
          <w:color w:val="005CA9"/>
          <w:sz w:val="20"/>
          <w:szCs w:val="20"/>
        </w:rPr>
        <w:t xml:space="preserve"> na Nota Explicativa 14.</w:t>
      </w:r>
    </w:p>
    <w:p w14:paraId="4EBE22CE" w14:textId="52D819AB" w:rsidR="0050685D" w:rsidRPr="005176A2" w:rsidRDefault="00254EC2" w:rsidP="0032163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Ativos não financeiros mantidos para venda</w:t>
      </w:r>
      <w:r w:rsidR="006A462C" w:rsidRPr="005176A2">
        <w:rPr>
          <w:rFonts w:ascii="Futura Lt BT" w:hAnsi="Futura Lt BT"/>
          <w:b/>
          <w:color w:val="005CA9"/>
          <w:sz w:val="20"/>
          <w:szCs w:val="20"/>
        </w:rPr>
        <w:t xml:space="preserve"> e materiais </w:t>
      </w:r>
      <w:r w:rsidR="009A18B2" w:rsidRPr="005176A2">
        <w:rPr>
          <w:rFonts w:ascii="Futura Lt BT" w:hAnsi="Futura Lt BT"/>
          <w:b/>
          <w:color w:val="005CA9"/>
          <w:sz w:val="20"/>
          <w:szCs w:val="20"/>
        </w:rPr>
        <w:t>de estoque</w:t>
      </w:r>
    </w:p>
    <w:p w14:paraId="3214F238" w14:textId="1E868FDA" w:rsidR="0050685D" w:rsidRPr="005176A2" w:rsidRDefault="000F59DC" w:rsidP="00A00CF9">
      <w:pPr>
        <w:spacing w:before="120"/>
        <w:jc w:val="both"/>
        <w:rPr>
          <w:rFonts w:ascii="Futura Lt BT" w:hAnsi="Futura Lt BT"/>
          <w:color w:val="005CA9"/>
          <w:sz w:val="20"/>
          <w:szCs w:val="20"/>
        </w:rPr>
      </w:pPr>
      <w:r w:rsidRPr="005176A2">
        <w:rPr>
          <w:rFonts w:ascii="Futura Lt BT" w:hAnsi="Futura Lt BT"/>
          <w:color w:val="005CA9"/>
          <w:sz w:val="20"/>
          <w:szCs w:val="20"/>
        </w:rPr>
        <w:t>C</w:t>
      </w:r>
      <w:r w:rsidR="0050685D" w:rsidRPr="005176A2">
        <w:rPr>
          <w:rFonts w:ascii="Futura Lt BT" w:hAnsi="Futura Lt BT"/>
          <w:color w:val="005CA9"/>
          <w:sz w:val="20"/>
          <w:szCs w:val="20"/>
        </w:rPr>
        <w:t>ompostos basicamente por imóveis</w:t>
      </w:r>
      <w:r w:rsidRPr="005176A2">
        <w:rPr>
          <w:rFonts w:ascii="Futura Lt BT" w:hAnsi="Futura Lt BT"/>
          <w:color w:val="005CA9"/>
          <w:sz w:val="20"/>
          <w:szCs w:val="20"/>
        </w:rPr>
        <w:t xml:space="preserve"> adjudicados, imóveis</w:t>
      </w:r>
      <w:r w:rsidR="0050685D" w:rsidRPr="005176A2">
        <w:rPr>
          <w:rFonts w:ascii="Futura Lt BT" w:hAnsi="Futura Lt BT"/>
          <w:color w:val="005CA9"/>
          <w:sz w:val="20"/>
          <w:szCs w:val="20"/>
        </w:rPr>
        <w:t xml:space="preserve"> recebidos </w:t>
      </w:r>
      <w:r w:rsidR="00B86042" w:rsidRPr="005176A2">
        <w:rPr>
          <w:rFonts w:ascii="Futura Lt BT" w:hAnsi="Futura Lt BT"/>
          <w:color w:val="005CA9"/>
          <w:sz w:val="20"/>
          <w:szCs w:val="20"/>
        </w:rPr>
        <w:t>por</w:t>
      </w:r>
      <w:r w:rsidR="0050685D" w:rsidRPr="005176A2">
        <w:rPr>
          <w:rFonts w:ascii="Futura Lt BT" w:hAnsi="Futura Lt BT"/>
          <w:color w:val="005CA9"/>
          <w:sz w:val="20"/>
          <w:szCs w:val="20"/>
        </w:rPr>
        <w:t xml:space="preserve"> dação e</w:t>
      </w:r>
      <w:r w:rsidR="00482853" w:rsidRPr="005176A2">
        <w:rPr>
          <w:rFonts w:ascii="Futura Lt BT" w:hAnsi="Futura Lt BT"/>
          <w:color w:val="005CA9"/>
          <w:sz w:val="20"/>
          <w:szCs w:val="20"/>
        </w:rPr>
        <w:t>m</w:t>
      </w:r>
      <w:r w:rsidR="0050685D" w:rsidRPr="005176A2">
        <w:rPr>
          <w:rFonts w:ascii="Futura Lt BT" w:hAnsi="Futura Lt BT"/>
          <w:color w:val="005CA9"/>
          <w:sz w:val="20"/>
          <w:szCs w:val="20"/>
        </w:rPr>
        <w:t xml:space="preserve"> pagamento</w:t>
      </w:r>
      <w:r w:rsidRPr="005176A2">
        <w:rPr>
          <w:rFonts w:ascii="Futura Lt BT" w:hAnsi="Futura Lt BT"/>
          <w:color w:val="005CA9"/>
          <w:sz w:val="20"/>
          <w:szCs w:val="20"/>
        </w:rPr>
        <w:t xml:space="preserve"> de empréstimos</w:t>
      </w:r>
      <w:r w:rsidR="005031E4" w:rsidRPr="005176A2">
        <w:rPr>
          <w:rFonts w:ascii="Futura Lt BT" w:hAnsi="Futura Lt BT"/>
          <w:color w:val="005CA9"/>
          <w:sz w:val="20"/>
          <w:szCs w:val="20"/>
        </w:rPr>
        <w:t>, bem como</w:t>
      </w:r>
      <w:r w:rsidRPr="005176A2">
        <w:rPr>
          <w:rFonts w:ascii="Futura Lt BT" w:hAnsi="Futura Lt BT"/>
          <w:color w:val="005CA9"/>
          <w:sz w:val="20"/>
          <w:szCs w:val="20"/>
        </w:rPr>
        <w:t xml:space="preserve"> imóveis CAIXA que eram de uso e </w:t>
      </w:r>
      <w:r w:rsidR="00A00CF9" w:rsidRPr="005176A2">
        <w:rPr>
          <w:rFonts w:ascii="Futura Lt BT" w:hAnsi="Futura Lt BT"/>
          <w:color w:val="005CA9"/>
          <w:sz w:val="20"/>
          <w:szCs w:val="20"/>
        </w:rPr>
        <w:t>a entidade decidiu descontinuar o seu uso.</w:t>
      </w:r>
      <w:r w:rsidRPr="005176A2">
        <w:rPr>
          <w:rFonts w:ascii="Futura Lt BT" w:hAnsi="Futura Lt BT"/>
          <w:color w:val="005CA9"/>
          <w:sz w:val="20"/>
          <w:szCs w:val="20"/>
        </w:rPr>
        <w:t xml:space="preserve"> S</w:t>
      </w:r>
      <w:r w:rsidR="0050685D" w:rsidRPr="005176A2">
        <w:rPr>
          <w:rFonts w:ascii="Futura Lt BT" w:hAnsi="Futura Lt BT"/>
          <w:color w:val="005CA9"/>
          <w:sz w:val="20"/>
          <w:szCs w:val="20"/>
        </w:rPr>
        <w:t xml:space="preserve">ão registrados </w:t>
      </w:r>
      <w:r w:rsidR="00A00CF9" w:rsidRPr="005176A2">
        <w:rPr>
          <w:rFonts w:ascii="Futura Lt BT" w:hAnsi="Futura Lt BT"/>
          <w:color w:val="005CA9"/>
          <w:sz w:val="20"/>
          <w:szCs w:val="20"/>
        </w:rPr>
        <w:t>pelo</w:t>
      </w:r>
      <w:r w:rsidR="0050685D" w:rsidRPr="005176A2">
        <w:rPr>
          <w:rFonts w:ascii="Futura Lt BT" w:hAnsi="Futura Lt BT"/>
          <w:color w:val="005CA9"/>
          <w:sz w:val="20"/>
          <w:szCs w:val="20"/>
        </w:rPr>
        <w:t xml:space="preserve"> menor </w:t>
      </w:r>
      <w:r w:rsidR="00A00CF9" w:rsidRPr="005176A2">
        <w:rPr>
          <w:rFonts w:ascii="Futura Lt BT" w:hAnsi="Futura Lt BT"/>
          <w:color w:val="005CA9"/>
          <w:sz w:val="20"/>
          <w:szCs w:val="20"/>
        </w:rPr>
        <w:t xml:space="preserve">valor </w:t>
      </w:r>
      <w:r w:rsidR="0050685D" w:rsidRPr="005176A2">
        <w:rPr>
          <w:rFonts w:ascii="Futura Lt BT" w:hAnsi="Futura Lt BT"/>
          <w:color w:val="005CA9"/>
          <w:sz w:val="20"/>
          <w:szCs w:val="20"/>
        </w:rPr>
        <w:t xml:space="preserve">entre o valor justo </w:t>
      </w:r>
      <w:r w:rsidR="00A00CF9" w:rsidRPr="005176A2">
        <w:rPr>
          <w:rFonts w:ascii="Futura Lt BT" w:hAnsi="Futura Lt BT"/>
          <w:color w:val="005CA9"/>
          <w:sz w:val="20"/>
          <w:szCs w:val="20"/>
        </w:rPr>
        <w:t>líquido de despesas</w:t>
      </w:r>
      <w:r w:rsidR="0050685D" w:rsidRPr="005176A2">
        <w:rPr>
          <w:rFonts w:ascii="Futura Lt BT" w:hAnsi="Futura Lt BT"/>
          <w:color w:val="005CA9"/>
          <w:sz w:val="20"/>
          <w:szCs w:val="20"/>
        </w:rPr>
        <w:t xml:space="preserve"> de venda e o valor contábil, na data em que forem classificados nessa categoria e não são depreciados. </w:t>
      </w:r>
      <w:r w:rsidR="00D544B3" w:rsidRPr="005176A2">
        <w:rPr>
          <w:rFonts w:ascii="Futura Lt BT" w:hAnsi="Futura Lt BT"/>
          <w:color w:val="005CA9"/>
          <w:sz w:val="20"/>
          <w:szCs w:val="20"/>
        </w:rPr>
        <w:t>A composição dos valores registrados como outros valores e bens não de uso são apresentados na Nota Explicativa 14</w:t>
      </w:r>
      <w:r w:rsidR="00BC7077" w:rsidRPr="005176A2">
        <w:rPr>
          <w:rFonts w:ascii="Futura Lt BT" w:hAnsi="Futura Lt BT"/>
          <w:color w:val="005CA9"/>
          <w:sz w:val="20"/>
          <w:szCs w:val="20"/>
        </w:rPr>
        <w:t xml:space="preserve"> (b)</w:t>
      </w:r>
      <w:r w:rsidR="00D544B3" w:rsidRPr="005176A2">
        <w:rPr>
          <w:rFonts w:ascii="Futura Lt BT" w:hAnsi="Futura Lt BT"/>
          <w:color w:val="005CA9"/>
          <w:sz w:val="20"/>
          <w:szCs w:val="20"/>
        </w:rPr>
        <w:t>.</w:t>
      </w:r>
    </w:p>
    <w:p w14:paraId="66BD8BB6" w14:textId="3A5E4768" w:rsidR="00A9511F" w:rsidRPr="005176A2" w:rsidRDefault="000C0BF0" w:rsidP="0032163D">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Perdas por r</w:t>
      </w:r>
      <w:r w:rsidR="00A9511F" w:rsidRPr="005176A2">
        <w:rPr>
          <w:rFonts w:ascii="Futura Lt BT" w:hAnsi="Futura Lt BT"/>
          <w:b/>
          <w:color w:val="005CA9"/>
          <w:sz w:val="20"/>
          <w:szCs w:val="20"/>
        </w:rPr>
        <w:t>edução ao valor recuperável de ativos (</w:t>
      </w:r>
      <w:r w:rsidR="00A9511F" w:rsidRPr="005176A2">
        <w:rPr>
          <w:rFonts w:ascii="Futura Lt BT" w:hAnsi="Futura Lt BT"/>
          <w:b/>
          <w:i/>
          <w:color w:val="005CA9"/>
          <w:sz w:val="20"/>
          <w:szCs w:val="20"/>
        </w:rPr>
        <w:t>impairment</w:t>
      </w:r>
      <w:r w:rsidR="00A9511F" w:rsidRPr="005176A2">
        <w:rPr>
          <w:rFonts w:ascii="Futura Lt BT" w:hAnsi="Futura Lt BT"/>
          <w:b/>
          <w:color w:val="005CA9"/>
          <w:sz w:val="20"/>
          <w:szCs w:val="20"/>
        </w:rPr>
        <w:t>)</w:t>
      </w:r>
    </w:p>
    <w:p w14:paraId="535154FE" w14:textId="77777777" w:rsidR="007008D1" w:rsidRPr="005176A2" w:rsidRDefault="00A9511F" w:rsidP="00461A7D">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 CAIXA promove a avaliação dos ativos financeiros e não financeiros </w:t>
      </w:r>
      <w:r w:rsidR="005D60E3" w:rsidRPr="005176A2">
        <w:rPr>
          <w:rFonts w:ascii="Futura Lt BT" w:hAnsi="Futura Lt BT"/>
          <w:color w:val="005CA9"/>
          <w:sz w:val="20"/>
          <w:szCs w:val="20"/>
        </w:rPr>
        <w:t xml:space="preserve">no mínimo </w:t>
      </w:r>
      <w:r w:rsidR="00661F19" w:rsidRPr="005176A2">
        <w:rPr>
          <w:rFonts w:ascii="Futura Lt BT" w:hAnsi="Futura Lt BT"/>
          <w:color w:val="005CA9"/>
          <w:sz w:val="20"/>
          <w:szCs w:val="20"/>
        </w:rPr>
        <w:t>anualmente</w:t>
      </w:r>
      <w:r w:rsidR="005D60E3" w:rsidRPr="005176A2">
        <w:rPr>
          <w:rFonts w:ascii="Futura Lt BT" w:hAnsi="Futura Lt BT"/>
          <w:color w:val="005CA9"/>
          <w:sz w:val="20"/>
          <w:szCs w:val="20"/>
        </w:rPr>
        <w:t xml:space="preserve"> ou a qualquer tempo quando forem conhecidos fatos que interfiram em seu valor</w:t>
      </w:r>
      <w:r w:rsidRPr="005176A2">
        <w:rPr>
          <w:rFonts w:ascii="Futura Lt BT" w:hAnsi="Futura Lt BT"/>
          <w:color w:val="005CA9"/>
          <w:sz w:val="20"/>
          <w:szCs w:val="20"/>
        </w:rPr>
        <w:t xml:space="preserve"> com o objetivo de identificar evidências de desvalorização em seu valor contábil. Se houver alguma indicação, </w:t>
      </w:r>
      <w:r w:rsidR="0026575B" w:rsidRPr="005176A2">
        <w:rPr>
          <w:rFonts w:ascii="Futura Lt BT" w:hAnsi="Futura Lt BT"/>
          <w:color w:val="005CA9"/>
          <w:sz w:val="20"/>
          <w:szCs w:val="20"/>
        </w:rPr>
        <w:t>é estimado</w:t>
      </w:r>
      <w:r w:rsidRPr="005176A2">
        <w:rPr>
          <w:rFonts w:ascii="Futura Lt BT" w:hAnsi="Futura Lt BT"/>
          <w:color w:val="005CA9"/>
          <w:sz w:val="20"/>
          <w:szCs w:val="20"/>
        </w:rPr>
        <w:t xml:space="preserve"> valor recuperável do ativo e</w:t>
      </w:r>
      <w:r w:rsidR="007008D1" w:rsidRPr="005176A2">
        <w:rPr>
          <w:rFonts w:ascii="Futura Lt BT" w:hAnsi="Futura Lt BT"/>
          <w:color w:val="005CA9"/>
          <w:sz w:val="20"/>
          <w:szCs w:val="20"/>
        </w:rPr>
        <w:t xml:space="preserve">, caso se confirme, </w:t>
      </w:r>
      <w:r w:rsidRPr="005176A2">
        <w:rPr>
          <w:rFonts w:ascii="Futura Lt BT" w:hAnsi="Futura Lt BT"/>
          <w:color w:val="005CA9"/>
          <w:sz w:val="20"/>
          <w:szCs w:val="20"/>
        </w:rPr>
        <w:t xml:space="preserve">tal perda deve ser reconhecida imediatamente na demonstração do resultado. </w:t>
      </w:r>
    </w:p>
    <w:p w14:paraId="72367A66" w14:textId="7CB9896C" w:rsidR="00461A7D" w:rsidRPr="005176A2" w:rsidRDefault="00A9511F" w:rsidP="00461A7D">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 valor recuperável de um ativo é definido como o maior montante entre o seu valor justo, líquido de despesa de venda e o seu valor em uso (Resolução CMN nº </w:t>
      </w:r>
      <w:r w:rsidR="008974A4" w:rsidRPr="005176A2">
        <w:rPr>
          <w:rFonts w:ascii="Futura Lt BT" w:hAnsi="Futura Lt BT"/>
          <w:color w:val="005CA9"/>
          <w:sz w:val="20"/>
          <w:szCs w:val="20"/>
        </w:rPr>
        <w:t>4</w:t>
      </w:r>
      <w:r w:rsidRPr="005176A2">
        <w:rPr>
          <w:rFonts w:ascii="Futura Lt BT" w:hAnsi="Futura Lt BT"/>
          <w:color w:val="005CA9"/>
          <w:sz w:val="20"/>
          <w:szCs w:val="20"/>
        </w:rPr>
        <w:t>.</w:t>
      </w:r>
      <w:r w:rsidR="008974A4" w:rsidRPr="005176A2">
        <w:rPr>
          <w:rFonts w:ascii="Futura Lt BT" w:hAnsi="Futura Lt BT"/>
          <w:color w:val="005CA9"/>
          <w:sz w:val="20"/>
          <w:szCs w:val="20"/>
        </w:rPr>
        <w:t>924</w:t>
      </w:r>
      <w:r w:rsidRPr="005176A2">
        <w:rPr>
          <w:rFonts w:ascii="Futura Lt BT" w:hAnsi="Futura Lt BT"/>
          <w:color w:val="005CA9"/>
          <w:sz w:val="20"/>
          <w:szCs w:val="20"/>
        </w:rPr>
        <w:t>/20</w:t>
      </w:r>
      <w:r w:rsidR="008974A4" w:rsidRPr="005176A2">
        <w:rPr>
          <w:rFonts w:ascii="Futura Lt BT" w:hAnsi="Futura Lt BT"/>
          <w:color w:val="005CA9"/>
          <w:sz w:val="20"/>
          <w:szCs w:val="20"/>
        </w:rPr>
        <w:t>21</w:t>
      </w:r>
      <w:r w:rsidRPr="005176A2">
        <w:rPr>
          <w:rFonts w:ascii="Futura Lt BT" w:hAnsi="Futura Lt BT"/>
          <w:color w:val="005CA9"/>
          <w:sz w:val="20"/>
          <w:szCs w:val="20"/>
        </w:rPr>
        <w:t>).</w:t>
      </w:r>
    </w:p>
    <w:bookmarkEnd w:id="44"/>
    <w:p w14:paraId="4B2E1F56" w14:textId="77777777" w:rsidR="001E62D1" w:rsidRPr="005176A2" w:rsidRDefault="001E62D1" w:rsidP="00410D0F">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Depósitos e captações no mercado aberto, recursos de aceites e emissão de títulos e obrigações por empréstimos e repasses</w:t>
      </w:r>
    </w:p>
    <w:p w14:paraId="6DB8C5E4" w14:textId="77777777" w:rsidR="001E62D1" w:rsidRPr="005176A2" w:rsidRDefault="001E62D1" w:rsidP="001E62D1">
      <w:pPr>
        <w:tabs>
          <w:tab w:val="left" w:pos="990"/>
        </w:tabs>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São demonstrados pelos valores das exigibilidades e consideram os encargos exigíveis até a data do balanço, reconhecidos na base </w:t>
      </w:r>
      <w:r w:rsidRPr="005176A2">
        <w:rPr>
          <w:rFonts w:ascii="Futura Lt BT" w:hAnsi="Futura Lt BT"/>
          <w:i/>
          <w:color w:val="005CA9"/>
          <w:sz w:val="20"/>
          <w:szCs w:val="20"/>
        </w:rPr>
        <w:t>pro rata die</w:t>
      </w:r>
      <w:r w:rsidRPr="005176A2">
        <w:rPr>
          <w:rFonts w:ascii="Futura Lt BT" w:hAnsi="Futura Lt BT"/>
          <w:color w:val="005CA9"/>
          <w:sz w:val="20"/>
          <w:szCs w:val="20"/>
        </w:rPr>
        <w:t xml:space="preserve">. </w:t>
      </w:r>
    </w:p>
    <w:p w14:paraId="648CC073" w14:textId="77777777" w:rsidR="001E62D1" w:rsidRPr="005176A2" w:rsidRDefault="001E62D1" w:rsidP="001E62D1">
      <w:pPr>
        <w:tabs>
          <w:tab w:val="left" w:pos="990"/>
        </w:tabs>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Os depósitos e captações no mercado aberto, recursos </w:t>
      </w:r>
      <w:r w:rsidR="00FD33E2" w:rsidRPr="005176A2">
        <w:rPr>
          <w:rFonts w:ascii="Futura Lt BT" w:hAnsi="Futura Lt BT"/>
          <w:color w:val="005CA9"/>
          <w:sz w:val="20"/>
          <w:szCs w:val="20"/>
        </w:rPr>
        <w:t>d</w:t>
      </w:r>
      <w:r w:rsidRPr="005176A2">
        <w:rPr>
          <w:rFonts w:ascii="Futura Lt BT" w:hAnsi="Futura Lt BT"/>
          <w:color w:val="005CA9"/>
          <w:sz w:val="20"/>
          <w:szCs w:val="20"/>
        </w:rPr>
        <w:t>e emissão de títulos e obrigações por empréstimos e repasses têm seus prazos e valores contabilizados em contas patrimoniais e de resultado e seus encargos são apropriados mensalmente em razão da fluência de seus prazos, conforme demonstrado nas Notas Explicativas 1</w:t>
      </w:r>
      <w:r w:rsidR="00872E8C" w:rsidRPr="005176A2">
        <w:rPr>
          <w:rFonts w:ascii="Futura Lt BT" w:hAnsi="Futura Lt BT"/>
          <w:color w:val="005CA9"/>
          <w:sz w:val="20"/>
          <w:szCs w:val="20"/>
        </w:rPr>
        <w:t>5</w:t>
      </w:r>
      <w:r w:rsidRPr="005176A2">
        <w:rPr>
          <w:rFonts w:ascii="Futura Lt BT" w:hAnsi="Futura Lt BT"/>
          <w:color w:val="005CA9"/>
          <w:sz w:val="20"/>
          <w:szCs w:val="20"/>
        </w:rPr>
        <w:t>, 1</w:t>
      </w:r>
      <w:r w:rsidR="00872E8C" w:rsidRPr="005176A2">
        <w:rPr>
          <w:rFonts w:ascii="Futura Lt BT" w:hAnsi="Futura Lt BT"/>
          <w:color w:val="005CA9"/>
          <w:sz w:val="20"/>
          <w:szCs w:val="20"/>
        </w:rPr>
        <w:t>6</w:t>
      </w:r>
      <w:r w:rsidRPr="005176A2">
        <w:rPr>
          <w:rFonts w:ascii="Futura Lt BT" w:hAnsi="Futura Lt BT"/>
          <w:color w:val="005CA9"/>
          <w:sz w:val="20"/>
          <w:szCs w:val="20"/>
        </w:rPr>
        <w:t xml:space="preserve"> e 1</w:t>
      </w:r>
      <w:r w:rsidR="00872E8C" w:rsidRPr="005176A2">
        <w:rPr>
          <w:rFonts w:ascii="Futura Lt BT" w:hAnsi="Futura Lt BT"/>
          <w:color w:val="005CA9"/>
          <w:sz w:val="20"/>
          <w:szCs w:val="20"/>
        </w:rPr>
        <w:t>7</w:t>
      </w:r>
      <w:r w:rsidRPr="005176A2">
        <w:rPr>
          <w:rFonts w:ascii="Futura Lt BT" w:hAnsi="Futura Lt BT"/>
          <w:color w:val="005CA9"/>
          <w:sz w:val="20"/>
          <w:szCs w:val="20"/>
        </w:rPr>
        <w:t xml:space="preserve"> respectivamente.</w:t>
      </w:r>
    </w:p>
    <w:p w14:paraId="78FA0965" w14:textId="1F302744" w:rsidR="001E62D1" w:rsidRPr="005176A2" w:rsidRDefault="001E62D1" w:rsidP="001E62D1">
      <w:pPr>
        <w:tabs>
          <w:tab w:val="left" w:pos="990"/>
        </w:tabs>
        <w:spacing w:before="120" w:after="120"/>
        <w:jc w:val="both"/>
        <w:rPr>
          <w:rFonts w:ascii="Futura Lt BT" w:hAnsi="Futura Lt BT"/>
          <w:color w:val="005CA9"/>
          <w:sz w:val="20"/>
          <w:szCs w:val="20"/>
        </w:rPr>
      </w:pPr>
      <w:r w:rsidRPr="005176A2">
        <w:rPr>
          <w:rFonts w:ascii="Futura Lt BT" w:hAnsi="Futura Lt BT"/>
          <w:color w:val="005CA9"/>
          <w:sz w:val="20"/>
          <w:szCs w:val="20"/>
        </w:rPr>
        <w:t>Por tratar</w:t>
      </w:r>
      <w:r w:rsidR="007008D1" w:rsidRPr="005176A2">
        <w:rPr>
          <w:rFonts w:ascii="Futura Lt BT" w:hAnsi="Futura Lt BT"/>
          <w:color w:val="005CA9"/>
          <w:sz w:val="20"/>
          <w:szCs w:val="20"/>
        </w:rPr>
        <w:t>-se</w:t>
      </w:r>
      <w:r w:rsidRPr="005176A2">
        <w:rPr>
          <w:rFonts w:ascii="Futura Lt BT" w:hAnsi="Futura Lt BT"/>
          <w:color w:val="005CA9"/>
          <w:sz w:val="20"/>
          <w:szCs w:val="20"/>
        </w:rPr>
        <w:t xml:space="preserve"> de operações com taxas prefixadas, as captações de recursos mediante emissão de títulos e valores mobiliários têm suas despesas apropriadas no resultado de acordo com os prazos das operações e são apresentadas como redutoras do passivo correspondente.</w:t>
      </w:r>
    </w:p>
    <w:p w14:paraId="2B4754B7" w14:textId="77777777" w:rsidR="001E62D1" w:rsidRPr="005176A2" w:rsidRDefault="001E62D1" w:rsidP="00410D0F">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Provisões, ativos e passivos contingentes e obrigações legais, fiscais e previdenciárias</w:t>
      </w:r>
    </w:p>
    <w:p w14:paraId="373BD73F" w14:textId="77777777"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O reconhecimento, a mensuração e a divulgação das provisões</w:t>
      </w:r>
      <w:r w:rsidR="007008D1" w:rsidRPr="005176A2">
        <w:rPr>
          <w:rFonts w:ascii="Futura Lt BT" w:hAnsi="Futura Lt BT"/>
          <w:color w:val="005CA9"/>
          <w:sz w:val="20"/>
          <w:szCs w:val="20"/>
        </w:rPr>
        <w:t xml:space="preserve"> passivas</w:t>
      </w:r>
      <w:r w:rsidRPr="005176A2">
        <w:rPr>
          <w:rFonts w:ascii="Futura Lt BT" w:hAnsi="Futura Lt BT"/>
          <w:color w:val="005CA9"/>
          <w:sz w:val="20"/>
          <w:szCs w:val="20"/>
        </w:rPr>
        <w:t>, das contingências passivas e das obrigações legais são efetuados de acordo com os critérios definidos pelo CPC 25 – Provisões, Passivos Contingentes e Ativos Contingentes, aprovado pela Resolução CMN nº 3.823/2009.</w:t>
      </w:r>
    </w:p>
    <w:p w14:paraId="0DBD6DBF" w14:textId="43846AC9" w:rsidR="001E62D1" w:rsidRPr="005176A2" w:rsidRDefault="001E62D1" w:rsidP="6F89683C">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6F89683C">
        <w:rPr>
          <w:rFonts w:ascii="Futura Lt BT" w:hAnsi="Futura Lt BT"/>
          <w:b/>
          <w:bCs/>
          <w:color w:val="005CA9"/>
          <w:sz w:val="20"/>
          <w:szCs w:val="20"/>
        </w:rPr>
        <w:t>Passivos contingentes</w:t>
      </w:r>
      <w:r w:rsidRPr="6F89683C">
        <w:rPr>
          <w:rFonts w:ascii="Futura Lt BT" w:hAnsi="Futura Lt BT"/>
          <w:color w:val="005CA9"/>
          <w:sz w:val="20"/>
          <w:szCs w:val="20"/>
        </w:rPr>
        <w:t xml:space="preserve">: conforme preceitua o CPC 25, os passivos contingentes não são provisionados, sendo as causas administrativas ou judiciais </w:t>
      </w:r>
      <w:r w:rsidR="00CC6E8B" w:rsidRPr="6F89683C">
        <w:rPr>
          <w:rFonts w:ascii="Futura Lt BT" w:hAnsi="Futura Lt BT"/>
          <w:color w:val="005CA9"/>
          <w:sz w:val="20"/>
          <w:szCs w:val="20"/>
        </w:rPr>
        <w:t>avalia</w:t>
      </w:r>
      <w:r w:rsidRPr="6F89683C">
        <w:rPr>
          <w:rFonts w:ascii="Futura Lt BT" w:hAnsi="Futura Lt BT"/>
          <w:color w:val="005CA9"/>
          <w:sz w:val="20"/>
          <w:szCs w:val="20"/>
        </w:rPr>
        <w:t xml:space="preserve">das como perdas possíveis apenas divulgadas nas notas explicativas </w:t>
      </w:r>
      <w:r w:rsidR="00FF4732" w:rsidRPr="6F89683C">
        <w:rPr>
          <w:rFonts w:ascii="Futura Lt BT" w:hAnsi="Futura Lt BT"/>
          <w:color w:val="005CA9"/>
          <w:sz w:val="20"/>
          <w:szCs w:val="20"/>
        </w:rPr>
        <w:t xml:space="preserve">e, </w:t>
      </w:r>
      <w:r w:rsidRPr="6F89683C">
        <w:rPr>
          <w:rFonts w:ascii="Futura Lt BT" w:hAnsi="Futura Lt BT"/>
          <w:color w:val="005CA9"/>
          <w:sz w:val="20"/>
          <w:szCs w:val="20"/>
        </w:rPr>
        <w:t>quando individualmente relevantes</w:t>
      </w:r>
      <w:r w:rsidR="00FF4732" w:rsidRPr="6F89683C">
        <w:rPr>
          <w:rFonts w:ascii="Futura Lt BT" w:hAnsi="Futura Lt BT"/>
          <w:color w:val="005CA9"/>
          <w:sz w:val="20"/>
          <w:szCs w:val="20"/>
        </w:rPr>
        <w:t>, são prestadas informações adicionais sobre suas características.</w:t>
      </w:r>
      <w:r w:rsidRPr="6F89683C">
        <w:rPr>
          <w:rFonts w:ascii="Futura Lt BT" w:hAnsi="Futura Lt BT"/>
          <w:color w:val="005CA9"/>
          <w:sz w:val="20"/>
          <w:szCs w:val="20"/>
        </w:rPr>
        <w:t xml:space="preserve"> </w:t>
      </w:r>
      <w:r w:rsidR="00D933CA" w:rsidRPr="6F89683C">
        <w:rPr>
          <w:rFonts w:ascii="Futura Lt BT" w:hAnsi="Futura Lt BT"/>
          <w:color w:val="005CA9"/>
          <w:sz w:val="20"/>
          <w:szCs w:val="20"/>
        </w:rPr>
        <w:t xml:space="preserve">Passivos contingentes cuja avaliação da probabilidade de perda é remota </w:t>
      </w:r>
      <w:r w:rsidRPr="6F89683C">
        <w:rPr>
          <w:rFonts w:ascii="Futura Lt BT" w:hAnsi="Futura Lt BT"/>
          <w:color w:val="005CA9"/>
          <w:sz w:val="20"/>
          <w:szCs w:val="20"/>
        </w:rPr>
        <w:t xml:space="preserve">não requerem provisão e tampouco divulgação. A análise e </w:t>
      </w:r>
      <w:r w:rsidR="003F034B" w:rsidRPr="6F89683C">
        <w:rPr>
          <w:rFonts w:ascii="Futura Lt BT" w:hAnsi="Futura Lt BT"/>
          <w:color w:val="005CA9"/>
          <w:sz w:val="20"/>
          <w:szCs w:val="20"/>
        </w:rPr>
        <w:t>avali</w:t>
      </w:r>
      <w:r w:rsidRPr="6F89683C">
        <w:rPr>
          <w:rFonts w:ascii="Futura Lt BT" w:hAnsi="Futura Lt BT"/>
          <w:color w:val="005CA9"/>
          <w:sz w:val="20"/>
          <w:szCs w:val="20"/>
        </w:rPr>
        <w:t>ação das perdas é realizada com base na opinião d</w:t>
      </w:r>
      <w:r w:rsidR="00E5657C" w:rsidRPr="6F89683C">
        <w:rPr>
          <w:rFonts w:ascii="Futura Lt BT" w:hAnsi="Futura Lt BT"/>
          <w:color w:val="005CA9"/>
          <w:sz w:val="20"/>
          <w:szCs w:val="20"/>
        </w:rPr>
        <w:t>a Diretoria Jurídica</w:t>
      </w:r>
      <w:r w:rsidRPr="6F89683C">
        <w:rPr>
          <w:rFonts w:ascii="Futura Lt BT" w:hAnsi="Futura Lt BT"/>
          <w:color w:val="005CA9"/>
          <w:sz w:val="20"/>
          <w:szCs w:val="20"/>
        </w:rPr>
        <w:t xml:space="preserve"> e da Administração. </w:t>
      </w:r>
    </w:p>
    <w:p w14:paraId="3727F468" w14:textId="77777777" w:rsidR="008740EE" w:rsidRPr="005176A2" w:rsidRDefault="008740EE" w:rsidP="008740EE">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5176A2">
        <w:rPr>
          <w:rFonts w:ascii="Futura Lt BT" w:hAnsi="Futura Lt BT"/>
          <w:b/>
          <w:color w:val="005CA9"/>
          <w:sz w:val="20"/>
          <w:szCs w:val="20"/>
        </w:rPr>
        <w:t>Provisões passivas</w:t>
      </w:r>
      <w:r w:rsidRPr="005176A2">
        <w:rPr>
          <w:rFonts w:ascii="Futura Lt BT" w:hAnsi="Futura Lt BT"/>
          <w:color w:val="005CA9"/>
          <w:sz w:val="20"/>
          <w:szCs w:val="20"/>
        </w:rPr>
        <w:t>: são constituídas levando em consideração a opinião da Diretoria Jurídica e da Administração, a natureza das ações, a similaridade com processos anteriores, a complexidade e o posicionamento de tribunais. O registro de provisões passivas ocorre sempre que a perda for avaliada como provável, o que caracteriza uma provável saída de recursos para a liquidação das obrigações, e desde que os montantes envolvidos sejam mensuráveis com suficiente segurança.</w:t>
      </w:r>
    </w:p>
    <w:p w14:paraId="12D80038" w14:textId="4AB77BAE" w:rsidR="001E62D1" w:rsidRPr="005176A2" w:rsidRDefault="001E62D1" w:rsidP="001E62D1">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5176A2">
        <w:rPr>
          <w:rFonts w:ascii="Futura Lt BT" w:hAnsi="Futura Lt BT"/>
          <w:b/>
          <w:color w:val="005CA9"/>
          <w:sz w:val="20"/>
          <w:szCs w:val="20"/>
        </w:rPr>
        <w:t>Obrigações legais, fiscais e previdenciárias</w:t>
      </w:r>
      <w:r w:rsidRPr="005176A2">
        <w:rPr>
          <w:rFonts w:ascii="Futura Lt BT" w:hAnsi="Futura Lt BT"/>
          <w:color w:val="005CA9"/>
          <w:sz w:val="20"/>
          <w:szCs w:val="20"/>
        </w:rPr>
        <w:t>: envolvem processos judiciais em andamento, cujo objeto de contestação é a legalidade e constitucionalidade da obrigação, e que, independente</w:t>
      </w:r>
      <w:r w:rsidR="004F082F" w:rsidRPr="005176A2">
        <w:rPr>
          <w:rFonts w:ascii="Futura Lt BT" w:hAnsi="Futura Lt BT"/>
          <w:color w:val="005CA9"/>
          <w:sz w:val="20"/>
          <w:szCs w:val="20"/>
        </w:rPr>
        <w:t>mente</w:t>
      </w:r>
      <w:r w:rsidRPr="005176A2">
        <w:rPr>
          <w:rFonts w:ascii="Futura Lt BT" w:hAnsi="Futura Lt BT"/>
          <w:color w:val="005CA9"/>
          <w:sz w:val="20"/>
          <w:szCs w:val="20"/>
        </w:rPr>
        <w:t xml:space="preserve"> da probabilidade de sucesso, têm seus montantes reconhecidos integralmente nas demonstrações contábeis.</w:t>
      </w:r>
    </w:p>
    <w:p w14:paraId="038D0DEF" w14:textId="77777777" w:rsidR="001E62D1" w:rsidRPr="005176A2" w:rsidRDefault="001E62D1" w:rsidP="005007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5176A2">
        <w:rPr>
          <w:rFonts w:ascii="Futura Lt BT" w:hAnsi="Futura Lt BT"/>
          <w:b/>
          <w:color w:val="005CA9"/>
          <w:sz w:val="20"/>
          <w:szCs w:val="20"/>
        </w:rPr>
        <w:lastRenderedPageBreak/>
        <w:t>Provisão para garantias financeiras prestadas</w:t>
      </w:r>
      <w:r w:rsidR="00E5657C" w:rsidRPr="005176A2">
        <w:rPr>
          <w:rFonts w:ascii="Futura Lt BT" w:hAnsi="Futura Lt BT"/>
          <w:b/>
          <w:color w:val="005CA9"/>
          <w:sz w:val="20"/>
          <w:szCs w:val="20"/>
        </w:rPr>
        <w:t xml:space="preserve">: </w:t>
      </w:r>
      <w:r w:rsidR="00E5657C" w:rsidRPr="005176A2">
        <w:rPr>
          <w:rFonts w:ascii="Futura Lt BT" w:hAnsi="Futura Lt BT"/>
          <w:color w:val="005CA9"/>
          <w:sz w:val="20"/>
          <w:szCs w:val="20"/>
        </w:rPr>
        <w:t>a</w:t>
      </w:r>
      <w:r w:rsidRPr="005176A2">
        <w:rPr>
          <w:rFonts w:ascii="Futura Lt BT" w:hAnsi="Futura Lt BT"/>
          <w:color w:val="005CA9"/>
          <w:sz w:val="20"/>
          <w:szCs w:val="20"/>
        </w:rPr>
        <w:t xml:space="preserve"> provisão para garantias financeiras prestadas é constituída com base no modelo de perda esperada, a qual é suficiente para cobertura das perdas prováveis durante todo o prazo da garantia prestada e reconhecida no passivo em contrapartida ao resultado do período, conforme Resolução CMN nº 4.512/2016.</w:t>
      </w:r>
      <w:r w:rsidR="00E5657C" w:rsidRPr="005176A2">
        <w:rPr>
          <w:rFonts w:ascii="Futura Lt BT" w:hAnsi="Futura Lt BT"/>
          <w:color w:val="005CA9"/>
          <w:sz w:val="20"/>
          <w:szCs w:val="20"/>
        </w:rPr>
        <w:t xml:space="preserve"> </w:t>
      </w:r>
    </w:p>
    <w:p w14:paraId="555C3608" w14:textId="0D10CC2E" w:rsidR="00E00D8C" w:rsidRPr="005176A2" w:rsidRDefault="00E00D8C" w:rsidP="009342DD">
      <w:pPr>
        <w:pStyle w:val="PargrafodaLista"/>
        <w:numPr>
          <w:ilvl w:val="0"/>
          <w:numId w:val="8"/>
        </w:numPr>
        <w:tabs>
          <w:tab w:val="left" w:pos="1650"/>
        </w:tabs>
        <w:spacing w:before="120" w:after="120"/>
        <w:ind w:left="284" w:hanging="284"/>
        <w:contextualSpacing w:val="0"/>
        <w:jc w:val="both"/>
        <w:rPr>
          <w:rFonts w:ascii="Futura Lt BT" w:hAnsi="Futura Lt BT"/>
          <w:color w:val="005CA9"/>
          <w:sz w:val="20"/>
          <w:szCs w:val="20"/>
        </w:rPr>
      </w:pPr>
      <w:r w:rsidRPr="005176A2">
        <w:rPr>
          <w:rFonts w:ascii="Futura Lt BT" w:hAnsi="Futura Lt BT"/>
          <w:b/>
          <w:color w:val="005CA9"/>
          <w:sz w:val="20"/>
          <w:szCs w:val="20"/>
        </w:rPr>
        <w:t xml:space="preserve">Ativos contingentes: </w:t>
      </w:r>
      <w:r w:rsidR="00F92D9F" w:rsidRPr="005176A2">
        <w:rPr>
          <w:rFonts w:ascii="Futura Lt BT" w:hAnsi="Futura Lt BT"/>
          <w:color w:val="005CA9"/>
          <w:sz w:val="20"/>
          <w:szCs w:val="20"/>
        </w:rPr>
        <w:t>a CAIXA não possui ativos contingentes cuja entrada de benefícios econômicos seja praticamente certa.</w:t>
      </w:r>
    </w:p>
    <w:p w14:paraId="7403B643" w14:textId="4D91B130" w:rsidR="00E5657C" w:rsidRPr="005176A2" w:rsidRDefault="00E5657C" w:rsidP="00E5657C">
      <w:pPr>
        <w:spacing w:before="120" w:after="120"/>
        <w:jc w:val="both"/>
        <w:rPr>
          <w:rFonts w:ascii="Futura Lt BT" w:hAnsi="Futura Lt BT"/>
          <w:color w:val="005CA9"/>
          <w:sz w:val="20"/>
          <w:szCs w:val="20"/>
        </w:rPr>
      </w:pPr>
      <w:r w:rsidRPr="005176A2">
        <w:rPr>
          <w:rFonts w:ascii="Futura Lt BT" w:hAnsi="Futura Lt BT"/>
          <w:color w:val="005CA9"/>
          <w:sz w:val="20"/>
          <w:szCs w:val="20"/>
        </w:rPr>
        <w:t>O detalhamento dos passivos contingentes e das provisões, além de suas movimentações, é apresentado na Nota Explicativa 19.</w:t>
      </w:r>
    </w:p>
    <w:p w14:paraId="1BA99E04" w14:textId="77777777" w:rsidR="001E62D1" w:rsidRPr="005176A2" w:rsidRDefault="001E62D1" w:rsidP="00410D0F">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Benefícios a empregados</w:t>
      </w:r>
    </w:p>
    <w:p w14:paraId="4ED7ED97" w14:textId="77777777"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Os benefícios a empregados, relacionados a benefícios de curto prazo para os empregados atuais, são reconhecidos pelo regime de competência de acordo com os serviços prestados. Os benefícios pós-emprego de responsabilidade da CAIXA e relacionados a complemento de aposentadoria e assistência médica são reconhecidos de acordo com os critérios do Pronunciamento Técnico CPC 33 (R1), recepcionado pelo Banco Central por meio da Resolução CMN nº 4.</w:t>
      </w:r>
      <w:r w:rsidR="00E941E8" w:rsidRPr="005176A2">
        <w:rPr>
          <w:rFonts w:ascii="Futura Lt BT" w:hAnsi="Futura Lt BT"/>
          <w:color w:val="005CA9"/>
          <w:sz w:val="20"/>
          <w:szCs w:val="20"/>
        </w:rPr>
        <w:t>877/2020.</w:t>
      </w:r>
      <w:r w:rsidRPr="005176A2">
        <w:rPr>
          <w:rFonts w:ascii="Futura Lt BT" w:hAnsi="Futura Lt BT"/>
          <w:color w:val="005CA9"/>
          <w:sz w:val="20"/>
          <w:szCs w:val="20"/>
        </w:rPr>
        <w:t xml:space="preserve"> </w:t>
      </w:r>
    </w:p>
    <w:p w14:paraId="4CC299EA" w14:textId="77777777"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Destaca-se que o Pronunciamento CPC 33 (R1) estipula para a empresa patrocinadora os parâmetros específicos para mensuração dos ativos, obrigações e, por consequência, do superávit e déficit de planos de aposentadoria. Todavia, devido às disposições legais presentes no Brasil, as demonstrações contábeis dos respectivos planos devem ser elaboradas com a observância das disposições instituídas pelo órgão competente nacional, o que conduz a apurações de superávit e déficit distintas.</w:t>
      </w:r>
    </w:p>
    <w:p w14:paraId="60977A9A" w14:textId="4D299C0E"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Tendo-se em vista que a CAIXA já constitui provisão atuarial, atendendo às disposições do Pronunciamento CPC 33 (R1), apenas existe prerrogativa de complemento dessa provisão na hipótese de o déficit, objeto de plano de equacionamento, apurado em conformidade à legislação local apresentar montante superior ao provisionado pelo Pronunciamento CPC 33 (R1).</w:t>
      </w:r>
    </w:p>
    <w:p w14:paraId="2E47428F" w14:textId="77777777" w:rsidR="001E62D1" w:rsidRPr="005176A2" w:rsidRDefault="001E62D1"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Nesta hipótese, a complementação dá-se em contrapartida ao Patrimônio Líquido, conforme consta da Interpretação Técnica ICPC 20 – Limite de Ativo de Benefício Definido, Requisitos de Custeio (</w:t>
      </w:r>
      <w:r w:rsidRPr="005176A2">
        <w:rPr>
          <w:rFonts w:ascii="Futura Lt BT" w:hAnsi="Futura Lt BT"/>
          <w:i/>
          <w:color w:val="005CA9"/>
          <w:sz w:val="20"/>
          <w:szCs w:val="20"/>
        </w:rPr>
        <w:t>Funding</w:t>
      </w:r>
      <w:proofErr w:type="gramStart"/>
      <w:r w:rsidRPr="005176A2">
        <w:rPr>
          <w:rFonts w:ascii="Futura Lt BT" w:hAnsi="Futura Lt BT"/>
          <w:color w:val="005CA9"/>
          <w:sz w:val="20"/>
          <w:szCs w:val="20"/>
        </w:rPr>
        <w:t>) Mínimo</w:t>
      </w:r>
      <w:proofErr w:type="gramEnd"/>
      <w:r w:rsidRPr="005176A2">
        <w:rPr>
          <w:rFonts w:ascii="Futura Lt BT" w:hAnsi="Futura Lt BT"/>
          <w:color w:val="005CA9"/>
          <w:sz w:val="20"/>
          <w:szCs w:val="20"/>
        </w:rPr>
        <w:t xml:space="preserve"> e sua Interação.</w:t>
      </w:r>
    </w:p>
    <w:p w14:paraId="062C5CF6" w14:textId="7ED12EE7" w:rsidR="00AE6206" w:rsidRPr="005176A2" w:rsidRDefault="00AE6206" w:rsidP="001E62D1">
      <w:pPr>
        <w:spacing w:before="120" w:after="120"/>
        <w:jc w:val="both"/>
        <w:rPr>
          <w:rFonts w:ascii="Futura Lt BT" w:hAnsi="Futura Lt BT"/>
          <w:color w:val="005CA9"/>
          <w:sz w:val="20"/>
          <w:szCs w:val="20"/>
        </w:rPr>
      </w:pPr>
      <w:r w:rsidRPr="005176A2">
        <w:rPr>
          <w:rFonts w:ascii="Futura Lt BT" w:hAnsi="Futura Lt BT"/>
          <w:color w:val="005CA9"/>
          <w:sz w:val="20"/>
          <w:szCs w:val="20"/>
        </w:rPr>
        <w:t>As avaliações atuariais são semestrais. Sendo assim, as notas de Benefícios a Empregados são elaboradas nos semestres findos em 30 de junho e 31 de dezembro e seu detalhamento é apresentado na Nota Explicativa 21.</w:t>
      </w:r>
    </w:p>
    <w:p w14:paraId="2A5721BE" w14:textId="3D1866B0" w:rsidR="00E51317" w:rsidRPr="005176A2" w:rsidRDefault="00E51317" w:rsidP="00410D0F">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Outros ativos e passivos</w:t>
      </w:r>
      <w:r w:rsidR="006D7E38" w:rsidRPr="005176A2">
        <w:rPr>
          <w:rFonts w:ascii="Futura Lt BT" w:hAnsi="Futura Lt BT"/>
          <w:b/>
          <w:color w:val="005CA9"/>
          <w:sz w:val="20"/>
          <w:szCs w:val="20"/>
        </w:rPr>
        <w:t xml:space="preserve"> financeiros e não financeiros</w:t>
      </w:r>
    </w:p>
    <w:p w14:paraId="20056672" w14:textId="2D12BA64" w:rsidR="00E079D3" w:rsidRPr="005176A2" w:rsidRDefault="00E51317" w:rsidP="00E079D3">
      <w:pPr>
        <w:spacing w:before="120" w:after="120"/>
        <w:jc w:val="both"/>
        <w:rPr>
          <w:rFonts w:ascii="Futura Lt BT" w:hAnsi="Futura Lt BT"/>
          <w:color w:val="005CA9"/>
          <w:sz w:val="20"/>
          <w:szCs w:val="20"/>
        </w:rPr>
      </w:pPr>
      <w:r w:rsidRPr="005176A2">
        <w:rPr>
          <w:rFonts w:ascii="Futura Lt BT" w:hAnsi="Futura Lt BT"/>
          <w:color w:val="005CA9"/>
          <w:sz w:val="20"/>
          <w:szCs w:val="20"/>
        </w:rPr>
        <w:t>Os demais ativos estão demonstrados pelos valores de realização, incluindo, quando aplicável, os rendimentos e as variações monetárias e cambiais auferidos em base pro rata dia e provisão para perda, quando julgada necessária. Os demais passivos demonstrados inclu</w:t>
      </w:r>
      <w:r w:rsidR="007008D1" w:rsidRPr="005176A2">
        <w:rPr>
          <w:rFonts w:ascii="Futura Lt BT" w:hAnsi="Futura Lt BT"/>
          <w:color w:val="005CA9"/>
          <w:sz w:val="20"/>
          <w:szCs w:val="20"/>
        </w:rPr>
        <w:t>em</w:t>
      </w:r>
      <w:r w:rsidRPr="005176A2">
        <w:rPr>
          <w:rFonts w:ascii="Futura Lt BT" w:hAnsi="Futura Lt BT"/>
          <w:color w:val="005CA9"/>
          <w:sz w:val="20"/>
          <w:szCs w:val="20"/>
        </w:rPr>
        <w:t xml:space="preserve"> os valores conhecidos e mensuráveis, acrescidos, quando aplicável, dos encargos e das variações monetárias e cambiais incorridos em base </w:t>
      </w:r>
      <w:r w:rsidRPr="005176A2">
        <w:rPr>
          <w:rFonts w:ascii="Futura Lt BT" w:hAnsi="Futura Lt BT"/>
          <w:i/>
          <w:color w:val="005CA9"/>
          <w:sz w:val="20"/>
          <w:szCs w:val="20"/>
        </w:rPr>
        <w:t>pro rata die</w:t>
      </w:r>
      <w:r w:rsidR="000F4D75" w:rsidRPr="005176A2">
        <w:rPr>
          <w:rFonts w:ascii="Futura Lt BT" w:hAnsi="Futura Lt BT"/>
          <w:color w:val="005CA9"/>
          <w:sz w:val="20"/>
          <w:szCs w:val="20"/>
        </w:rPr>
        <w:t>.</w:t>
      </w:r>
      <w:r w:rsidR="004C3BF6" w:rsidRPr="005176A2">
        <w:rPr>
          <w:rFonts w:ascii="Futura Lt BT" w:hAnsi="Futura Lt BT"/>
          <w:color w:val="005CA9"/>
          <w:sz w:val="20"/>
          <w:szCs w:val="20"/>
        </w:rPr>
        <w:t xml:space="preserve"> O detalhamento do</w:t>
      </w:r>
      <w:r w:rsidR="36B3D4C5" w:rsidRPr="005176A2">
        <w:rPr>
          <w:rFonts w:ascii="Futura Lt BT" w:hAnsi="Futura Lt BT"/>
          <w:color w:val="005CA9"/>
          <w:sz w:val="20"/>
          <w:szCs w:val="20"/>
        </w:rPr>
        <w:t>s</w:t>
      </w:r>
      <w:r w:rsidR="004C3BF6" w:rsidRPr="005176A2">
        <w:rPr>
          <w:rFonts w:ascii="Futura Lt BT" w:hAnsi="Futura Lt BT"/>
          <w:color w:val="005CA9"/>
          <w:sz w:val="20"/>
          <w:szCs w:val="20"/>
        </w:rPr>
        <w:t xml:space="preserve"> ativos e passivos não financeiros são apresentados respectivamente nas Notas Explicativas </w:t>
      </w:r>
      <w:r w:rsidR="00385F26" w:rsidRPr="005176A2">
        <w:rPr>
          <w:rFonts w:ascii="Futura Lt BT" w:hAnsi="Futura Lt BT"/>
          <w:color w:val="005CA9"/>
          <w:sz w:val="20"/>
          <w:szCs w:val="20"/>
        </w:rPr>
        <w:t xml:space="preserve">10, </w:t>
      </w:r>
      <w:r w:rsidR="004C3BF6" w:rsidRPr="005176A2">
        <w:rPr>
          <w:rFonts w:ascii="Futura Lt BT" w:hAnsi="Futura Lt BT"/>
          <w:color w:val="005CA9"/>
          <w:sz w:val="20"/>
          <w:szCs w:val="20"/>
        </w:rPr>
        <w:t>14</w:t>
      </w:r>
      <w:r w:rsidR="00385F26" w:rsidRPr="005176A2">
        <w:rPr>
          <w:rFonts w:ascii="Futura Lt BT" w:hAnsi="Futura Lt BT"/>
          <w:color w:val="005CA9"/>
          <w:sz w:val="20"/>
          <w:szCs w:val="20"/>
        </w:rPr>
        <w:t>,</w:t>
      </w:r>
      <w:r w:rsidR="00911D04" w:rsidRPr="005176A2">
        <w:rPr>
          <w:rFonts w:ascii="Futura Lt BT" w:hAnsi="Futura Lt BT"/>
          <w:color w:val="005CA9"/>
          <w:sz w:val="20"/>
          <w:szCs w:val="20"/>
        </w:rPr>
        <w:t xml:space="preserve"> </w:t>
      </w:r>
      <w:r w:rsidR="00385F26" w:rsidRPr="005176A2">
        <w:rPr>
          <w:rFonts w:ascii="Futura Lt BT" w:hAnsi="Futura Lt BT"/>
          <w:color w:val="005CA9"/>
          <w:sz w:val="20"/>
          <w:szCs w:val="20"/>
        </w:rPr>
        <w:t>18</w:t>
      </w:r>
      <w:r w:rsidR="004C3BF6" w:rsidRPr="005176A2">
        <w:rPr>
          <w:rFonts w:ascii="Futura Lt BT" w:hAnsi="Futura Lt BT"/>
          <w:color w:val="005CA9"/>
          <w:sz w:val="20"/>
          <w:szCs w:val="20"/>
        </w:rPr>
        <w:t xml:space="preserve"> e 22.</w:t>
      </w:r>
    </w:p>
    <w:p w14:paraId="69267432" w14:textId="37BE7BBA" w:rsidR="001E62D1" w:rsidRPr="005176A2" w:rsidRDefault="00F74461" w:rsidP="00410D0F">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Re</w:t>
      </w:r>
      <w:r w:rsidR="000C0BF0" w:rsidRPr="005176A2">
        <w:rPr>
          <w:rFonts w:ascii="Futura Lt BT" w:hAnsi="Futura Lt BT"/>
          <w:b/>
          <w:color w:val="005CA9"/>
          <w:sz w:val="20"/>
          <w:szCs w:val="20"/>
        </w:rPr>
        <w:t>ceitas antecipadas</w:t>
      </w:r>
    </w:p>
    <w:p w14:paraId="350A5B82" w14:textId="7E60A6C0" w:rsidR="00E5657C" w:rsidRPr="005176A2" w:rsidRDefault="001E62D1" w:rsidP="00E5657C">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Receitas recebidas antecipadamente a serem apropriadas em resultado em períodos seguintes e para as quais não há previsão, no curso normal de execução do contrato, de restituição às outras partes envolvidas no contrato. São registradas inicialmente </w:t>
      </w:r>
      <w:r w:rsidR="00FD33E2" w:rsidRPr="005176A2">
        <w:rPr>
          <w:rFonts w:ascii="Futura Lt BT" w:hAnsi="Futura Lt BT"/>
          <w:color w:val="005CA9"/>
          <w:sz w:val="20"/>
          <w:szCs w:val="20"/>
        </w:rPr>
        <w:t xml:space="preserve">como passivo de antecipação de receita </w:t>
      </w:r>
      <w:r w:rsidRPr="005176A2">
        <w:rPr>
          <w:rFonts w:ascii="Futura Lt BT" w:hAnsi="Futura Lt BT"/>
          <w:color w:val="005CA9"/>
          <w:sz w:val="20"/>
          <w:szCs w:val="20"/>
        </w:rPr>
        <w:t>e reconhecidas em resultado conforme a fruição do seu prazo contratual.</w:t>
      </w:r>
      <w:r w:rsidR="00E5657C" w:rsidRPr="005176A2">
        <w:rPr>
          <w:rFonts w:ascii="Futura Lt BT" w:hAnsi="Futura Lt BT"/>
          <w:color w:val="005CA9"/>
          <w:sz w:val="20"/>
          <w:szCs w:val="20"/>
        </w:rPr>
        <w:t xml:space="preserve"> O detalhamento das receitas antecipadas é apresentado na Nota Explicativa 18.</w:t>
      </w:r>
    </w:p>
    <w:p w14:paraId="731235C6" w14:textId="1C00CA98" w:rsidR="00950655" w:rsidRPr="005176A2" w:rsidRDefault="00950655" w:rsidP="00410D0F">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Resultado recorrente e não recorrente</w:t>
      </w:r>
    </w:p>
    <w:p w14:paraId="04924F34" w14:textId="5281D6DA" w:rsidR="00950655" w:rsidRPr="005176A2" w:rsidRDefault="00950655" w:rsidP="00E079D3">
      <w:pPr>
        <w:spacing w:before="120" w:after="120"/>
        <w:jc w:val="both"/>
        <w:rPr>
          <w:rFonts w:ascii="Futura Lt BT" w:hAnsi="Futura Lt BT"/>
          <w:color w:val="005CA9"/>
          <w:sz w:val="20"/>
          <w:szCs w:val="20"/>
        </w:rPr>
      </w:pPr>
      <w:bookmarkStart w:id="45" w:name="_Hlk41486171"/>
      <w:r w:rsidRPr="005176A2">
        <w:rPr>
          <w:rFonts w:ascii="Futura Lt BT" w:hAnsi="Futura Lt BT"/>
          <w:color w:val="005CA9"/>
          <w:sz w:val="20"/>
          <w:szCs w:val="20"/>
        </w:rPr>
        <w:t xml:space="preserve">A Resolução BCB n° 2/2020 determinou a divulgação em notas explicativas, do resultado recorrente e não recorrentes de forma segregada. </w:t>
      </w:r>
      <w:r w:rsidR="00CD1700" w:rsidRPr="005176A2">
        <w:rPr>
          <w:rFonts w:ascii="Futura Lt BT" w:hAnsi="Futura Lt BT"/>
          <w:color w:val="005CA9"/>
          <w:sz w:val="20"/>
          <w:szCs w:val="20"/>
        </w:rPr>
        <w:t>Para fins</w:t>
      </w:r>
      <w:r w:rsidRPr="005176A2">
        <w:rPr>
          <w:rFonts w:ascii="Futura Lt BT" w:hAnsi="Futura Lt BT"/>
          <w:color w:val="005CA9"/>
          <w:sz w:val="20"/>
          <w:szCs w:val="20"/>
        </w:rPr>
        <w:t xml:space="preserve"> do disposto na Resolução, considera-se resultado não recorrente o resultado que:</w:t>
      </w:r>
      <w:bookmarkEnd w:id="45"/>
      <w:r w:rsidRPr="005176A2">
        <w:rPr>
          <w:rFonts w:ascii="Futura Lt BT" w:hAnsi="Futura Lt BT"/>
          <w:color w:val="005CA9"/>
          <w:sz w:val="20"/>
          <w:szCs w:val="20"/>
        </w:rPr>
        <w:t xml:space="preserve"> I - não esteja relacionado ou esteja relacionado incidentalmente com as atividades típicas da instituição; e II - não esteja previsto para ocorrer com frequência nos exercícios futuros.</w:t>
      </w:r>
      <w:r w:rsidR="00732239" w:rsidRPr="005176A2">
        <w:rPr>
          <w:rFonts w:ascii="Futura Lt BT" w:hAnsi="Futura Lt BT"/>
          <w:color w:val="005CA9"/>
          <w:sz w:val="20"/>
          <w:szCs w:val="20"/>
        </w:rPr>
        <w:t xml:space="preserve"> O detalhamento do resultado recorrente e não recorrente é apresentado na Nota Explicativa 34.</w:t>
      </w:r>
    </w:p>
    <w:p w14:paraId="50B20AB3" w14:textId="77777777" w:rsidR="00BF2D7F" w:rsidRPr="005176A2" w:rsidRDefault="00BF2D7F" w:rsidP="00410D0F">
      <w:pPr>
        <w:keepNext/>
        <w:numPr>
          <w:ilvl w:val="0"/>
          <w:numId w:val="7"/>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lastRenderedPageBreak/>
        <w:t xml:space="preserve">Eventos Subsequentes </w:t>
      </w:r>
    </w:p>
    <w:p w14:paraId="13A1E86D" w14:textId="77777777" w:rsidR="00BF2D7F" w:rsidRPr="005176A2" w:rsidRDefault="00BF2D7F" w:rsidP="004C213A">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Correspondem aos eventos ocorridos entre a data-base das demonstrações contábeis e a data de autorização para a sua emissão. São compostos por: </w:t>
      </w:r>
    </w:p>
    <w:p w14:paraId="455E5160" w14:textId="77777777" w:rsidR="00BF2D7F" w:rsidRPr="005176A2" w:rsidRDefault="00BF2D7F" w:rsidP="004C213A">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5176A2">
        <w:rPr>
          <w:rFonts w:ascii="Futura Lt BT" w:hAnsi="Futura Lt BT"/>
          <w:b/>
          <w:color w:val="005CA9"/>
          <w:sz w:val="20"/>
          <w:szCs w:val="20"/>
        </w:rPr>
        <w:t xml:space="preserve">Eventos que originam ajustes: </w:t>
      </w:r>
      <w:r w:rsidRPr="005176A2">
        <w:rPr>
          <w:rFonts w:ascii="Futura Lt BT" w:hAnsi="Futura Lt BT"/>
          <w:color w:val="005CA9"/>
          <w:sz w:val="20"/>
          <w:szCs w:val="20"/>
        </w:rPr>
        <w:t xml:space="preserve">são aqueles que evidenciam condições que já existiam na data-base das demonstrações contábeis; e </w:t>
      </w:r>
    </w:p>
    <w:p w14:paraId="4E64970E" w14:textId="77777777" w:rsidR="00BF2D7F" w:rsidRPr="005176A2" w:rsidRDefault="00BF2D7F" w:rsidP="004C213A">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5176A2">
        <w:rPr>
          <w:rFonts w:ascii="Futura Lt BT" w:hAnsi="Futura Lt BT"/>
          <w:b/>
          <w:color w:val="005CA9"/>
          <w:sz w:val="20"/>
          <w:szCs w:val="20"/>
        </w:rPr>
        <w:t>Eventos que não originam ajustes:</w:t>
      </w:r>
      <w:r w:rsidRPr="005176A2">
        <w:rPr>
          <w:rFonts w:ascii="Futura Lt BT" w:hAnsi="Futura Lt BT"/>
          <w:color w:val="005CA9"/>
          <w:sz w:val="20"/>
          <w:szCs w:val="20"/>
        </w:rPr>
        <w:t xml:space="preserve"> são aqueles que evidenciam condições que não existiam na data-base das demonstrações contábeis. </w:t>
      </w:r>
    </w:p>
    <w:bookmarkEnd w:id="40"/>
    <w:p w14:paraId="0403E35C" w14:textId="37348922" w:rsidR="00DC740C" w:rsidRPr="005176A2" w:rsidRDefault="00C23D54" w:rsidP="002031B3">
      <w:pPr>
        <w:jc w:val="both"/>
        <w:rPr>
          <w:rFonts w:ascii="Futura Lt BT" w:hAnsi="Futura Lt BT"/>
          <w:color w:val="005CA9"/>
          <w:sz w:val="20"/>
          <w:szCs w:val="20"/>
        </w:rPr>
      </w:pPr>
      <w:r w:rsidRPr="005176A2">
        <w:rPr>
          <w:rFonts w:ascii="Futura Lt BT" w:hAnsi="Futura Lt BT"/>
          <w:color w:val="005CA9"/>
          <w:sz w:val="20"/>
          <w:szCs w:val="20"/>
        </w:rPr>
        <w:t xml:space="preserve">Os eventos subsequentes, quando existirem, serão descritos e divulgados </w:t>
      </w:r>
      <w:r w:rsidR="00B34EA9" w:rsidRPr="005176A2">
        <w:rPr>
          <w:rFonts w:ascii="Futura Lt BT" w:hAnsi="Futura Lt BT"/>
          <w:color w:val="005CA9"/>
          <w:sz w:val="20"/>
          <w:szCs w:val="20"/>
        </w:rPr>
        <w:t>na Nota Explicativa 3</w:t>
      </w:r>
      <w:r w:rsidR="00E84E28" w:rsidRPr="005176A2">
        <w:rPr>
          <w:rFonts w:ascii="Futura Lt BT" w:hAnsi="Futura Lt BT"/>
          <w:color w:val="005CA9"/>
          <w:sz w:val="20"/>
          <w:szCs w:val="20"/>
        </w:rPr>
        <w:t>6</w:t>
      </w:r>
      <w:r w:rsidR="00B34EA9" w:rsidRPr="005176A2">
        <w:rPr>
          <w:rFonts w:ascii="Futura Lt BT" w:hAnsi="Futura Lt BT"/>
          <w:color w:val="005CA9"/>
          <w:sz w:val="20"/>
          <w:szCs w:val="20"/>
        </w:rPr>
        <w:t xml:space="preserve"> </w:t>
      </w:r>
      <w:r w:rsidRPr="005176A2">
        <w:rPr>
          <w:rFonts w:ascii="Futura Lt BT" w:hAnsi="Futura Lt BT"/>
          <w:color w:val="005CA9"/>
          <w:sz w:val="20"/>
          <w:szCs w:val="20"/>
        </w:rPr>
        <w:t>de acordo com os critérios estabelecidos pelo CPC 24 – Eventos Subsequentes, aprovado pela Resolução CMN nº 4.818/2020.</w:t>
      </w:r>
    </w:p>
    <w:p w14:paraId="7CE510EA" w14:textId="04DBB9DC" w:rsidR="00921144" w:rsidRPr="005176A2" w:rsidRDefault="00921144" w:rsidP="00CD4053">
      <w:pPr>
        <w:pStyle w:val="Ttulo1"/>
      </w:pPr>
      <w:bookmarkStart w:id="46" w:name="_Toc118812207"/>
      <w:r w:rsidRPr="005176A2">
        <w:t>Nota   4 – Caixa e equivalentes de caixa</w:t>
      </w:r>
      <w:bookmarkEnd w:id="46"/>
    </w:p>
    <w:p w14:paraId="6560B9CE" w14:textId="77777777" w:rsidR="006D093A" w:rsidRPr="005176A2" w:rsidRDefault="006D093A" w:rsidP="006D093A">
      <w:pPr>
        <w:spacing w:before="120" w:after="360"/>
        <w:jc w:val="both"/>
        <w:rPr>
          <w:rFonts w:ascii="Futura Lt BT" w:hAnsi="Futura Lt BT"/>
          <w:color w:val="005CA9"/>
          <w:sz w:val="20"/>
          <w:szCs w:val="20"/>
        </w:rPr>
      </w:pPr>
      <w:r w:rsidRPr="005176A2">
        <w:rPr>
          <w:rFonts w:ascii="Futura Lt BT" w:hAnsi="Futura Lt BT"/>
          <w:color w:val="005CA9"/>
          <w:sz w:val="20"/>
          <w:szCs w:val="20"/>
        </w:rPr>
        <w:t>Os valores reconhecidos como caixa e equivalentes de caixa são representados por disponibilidades em moeda nacional, moeda estrangeira e aplicações interfinanceiras de liquidez adquiridas com prazo de vencimento igual ou inferior a 90 dias e com risco insignificante de mudança no valor justo.</w:t>
      </w:r>
    </w:p>
    <w:tbl>
      <w:tblPr>
        <w:tblW w:w="5000" w:type="pct"/>
        <w:tblCellMar>
          <w:left w:w="70" w:type="dxa"/>
          <w:right w:w="70" w:type="dxa"/>
        </w:tblCellMar>
        <w:tblLook w:val="04A0" w:firstRow="1" w:lastRow="0" w:firstColumn="1" w:lastColumn="0" w:noHBand="0" w:noVBand="1"/>
      </w:tblPr>
      <w:tblGrid>
        <w:gridCol w:w="5812"/>
        <w:gridCol w:w="1912"/>
        <w:gridCol w:w="1914"/>
      </w:tblGrid>
      <w:tr w:rsidR="005176A2" w:rsidRPr="005176A2" w14:paraId="04906177" w14:textId="77777777" w:rsidTr="00CC61C0">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4AC50CFF" w14:textId="77777777" w:rsidR="006D093A" w:rsidRPr="005176A2" w:rsidRDefault="006D093A" w:rsidP="003D64FC">
            <w:pPr>
              <w:jc w:val="center"/>
              <w:rPr>
                <w:rFonts w:ascii="Futura Lt BT" w:hAnsi="Futura Lt BT"/>
                <w:b/>
                <w:color w:val="005CA9"/>
                <w:sz w:val="18"/>
                <w:szCs w:val="18"/>
              </w:rPr>
            </w:pPr>
            <w:r w:rsidRPr="005176A2">
              <w:rPr>
                <w:rFonts w:ascii="Futura Lt BT" w:hAnsi="Futura Lt BT"/>
                <w:b/>
                <w:color w:val="005CA9"/>
                <w:sz w:val="18"/>
                <w:szCs w:val="18"/>
              </w:rPr>
              <w:t>INDIVIDUAL</w:t>
            </w:r>
          </w:p>
        </w:tc>
      </w:tr>
      <w:tr w:rsidR="005176A2" w:rsidRPr="005176A2" w14:paraId="63C6490E" w14:textId="77777777" w:rsidTr="00464924">
        <w:trPr>
          <w:trHeight w:val="283"/>
        </w:trPr>
        <w:tc>
          <w:tcPr>
            <w:tcW w:w="3015" w:type="pct"/>
            <w:tcBorders>
              <w:top w:val="nil"/>
              <w:left w:val="nil"/>
              <w:bottom w:val="single" w:sz="4" w:space="0" w:color="F39200"/>
              <w:right w:val="nil"/>
            </w:tcBorders>
            <w:shd w:val="clear" w:color="auto" w:fill="auto"/>
            <w:vAlign w:val="center"/>
            <w:hideMark/>
          </w:tcPr>
          <w:p w14:paraId="31F7C901" w14:textId="77777777" w:rsidR="006D093A" w:rsidRPr="005176A2" w:rsidRDefault="006D093A" w:rsidP="003D64FC">
            <w:pPr>
              <w:jc w:val="center"/>
              <w:rPr>
                <w:rFonts w:ascii="Futura Lt BT" w:hAnsi="Futura Lt BT"/>
                <w:b/>
                <w:color w:val="005CA9"/>
                <w:sz w:val="18"/>
                <w:szCs w:val="18"/>
              </w:rPr>
            </w:pPr>
            <w:r w:rsidRPr="005176A2">
              <w:rPr>
                <w:rFonts w:ascii="Futura Lt BT" w:hAnsi="Futura Lt BT"/>
                <w:b/>
                <w:color w:val="005CA9"/>
                <w:sz w:val="18"/>
                <w:szCs w:val="18"/>
              </w:rPr>
              <w:t>Descrição</w:t>
            </w:r>
          </w:p>
        </w:tc>
        <w:tc>
          <w:tcPr>
            <w:tcW w:w="992" w:type="pct"/>
            <w:tcBorders>
              <w:top w:val="nil"/>
              <w:left w:val="nil"/>
              <w:bottom w:val="single" w:sz="4" w:space="0" w:color="F39200"/>
              <w:right w:val="nil"/>
            </w:tcBorders>
            <w:shd w:val="clear" w:color="auto" w:fill="auto"/>
            <w:vAlign w:val="center"/>
            <w:hideMark/>
          </w:tcPr>
          <w:p w14:paraId="09E6FCBD" w14:textId="675DAA44" w:rsidR="006D093A" w:rsidRPr="005176A2" w:rsidRDefault="007F7F5D" w:rsidP="003D64FC">
            <w:pPr>
              <w:jc w:val="center"/>
              <w:rPr>
                <w:rFonts w:ascii="Futura Lt BT" w:hAnsi="Futura Lt BT"/>
                <w:b/>
                <w:color w:val="005CA9"/>
                <w:sz w:val="18"/>
                <w:szCs w:val="18"/>
              </w:rPr>
            </w:pPr>
            <w:r w:rsidRPr="005176A2">
              <w:rPr>
                <w:rFonts w:ascii="Futura Lt BT" w:hAnsi="Futura Lt BT"/>
                <w:b/>
                <w:color w:val="005CA9"/>
                <w:sz w:val="18"/>
                <w:szCs w:val="18"/>
              </w:rPr>
              <w:t>30</w:t>
            </w:r>
            <w:r w:rsidR="006D093A" w:rsidRPr="005176A2">
              <w:rPr>
                <w:rFonts w:ascii="Futura Lt BT" w:hAnsi="Futura Lt BT"/>
                <w:b/>
                <w:color w:val="005CA9"/>
                <w:sz w:val="18"/>
                <w:szCs w:val="18"/>
              </w:rPr>
              <w:t>/</w:t>
            </w:r>
            <w:r w:rsidR="00905F98" w:rsidRPr="005176A2">
              <w:rPr>
                <w:rFonts w:ascii="Futura Lt BT" w:hAnsi="Futura Lt BT"/>
                <w:b/>
                <w:color w:val="005CA9"/>
                <w:sz w:val="18"/>
                <w:szCs w:val="18"/>
              </w:rPr>
              <w:t>09</w:t>
            </w:r>
            <w:r w:rsidR="006D093A" w:rsidRPr="005176A2">
              <w:rPr>
                <w:rFonts w:ascii="Futura Lt BT" w:hAnsi="Futura Lt BT"/>
                <w:b/>
                <w:color w:val="005CA9"/>
                <w:sz w:val="18"/>
                <w:szCs w:val="18"/>
              </w:rPr>
              <w:t>/202</w:t>
            </w:r>
            <w:r w:rsidR="00C33DAD" w:rsidRPr="005176A2">
              <w:rPr>
                <w:rFonts w:ascii="Futura Lt BT" w:hAnsi="Futura Lt BT"/>
                <w:b/>
                <w:color w:val="005CA9"/>
                <w:sz w:val="18"/>
                <w:szCs w:val="18"/>
              </w:rPr>
              <w:t>2</w:t>
            </w:r>
          </w:p>
        </w:tc>
        <w:tc>
          <w:tcPr>
            <w:tcW w:w="992" w:type="pct"/>
            <w:tcBorders>
              <w:top w:val="nil"/>
              <w:left w:val="nil"/>
              <w:bottom w:val="single" w:sz="4" w:space="0" w:color="F39200"/>
              <w:right w:val="nil"/>
            </w:tcBorders>
            <w:shd w:val="clear" w:color="auto" w:fill="auto"/>
            <w:vAlign w:val="center"/>
            <w:hideMark/>
          </w:tcPr>
          <w:p w14:paraId="7D7A9C2C" w14:textId="4239F089" w:rsidR="006D093A" w:rsidRPr="005176A2" w:rsidRDefault="006D093A" w:rsidP="003D64FC">
            <w:pPr>
              <w:jc w:val="center"/>
              <w:rPr>
                <w:rFonts w:ascii="Futura Lt BT" w:hAnsi="Futura Lt BT"/>
                <w:b/>
                <w:color w:val="005CA9"/>
                <w:sz w:val="18"/>
                <w:szCs w:val="18"/>
              </w:rPr>
            </w:pPr>
            <w:r w:rsidRPr="005176A2">
              <w:rPr>
                <w:rFonts w:ascii="Futura Lt BT" w:hAnsi="Futura Lt BT"/>
                <w:b/>
                <w:color w:val="005CA9"/>
                <w:sz w:val="18"/>
                <w:szCs w:val="18"/>
              </w:rPr>
              <w:t>31/12/202</w:t>
            </w:r>
            <w:r w:rsidR="00C33DAD" w:rsidRPr="005176A2">
              <w:rPr>
                <w:rFonts w:ascii="Futura Lt BT" w:hAnsi="Futura Lt BT"/>
                <w:b/>
                <w:color w:val="005CA9"/>
                <w:sz w:val="18"/>
                <w:szCs w:val="18"/>
              </w:rPr>
              <w:t>1</w:t>
            </w:r>
          </w:p>
        </w:tc>
      </w:tr>
      <w:tr w:rsidR="005176A2" w:rsidRPr="005176A2" w14:paraId="2777F8DF" w14:textId="77777777" w:rsidTr="00464924">
        <w:trPr>
          <w:trHeight w:val="283"/>
        </w:trPr>
        <w:tc>
          <w:tcPr>
            <w:tcW w:w="3015" w:type="pct"/>
            <w:tcBorders>
              <w:top w:val="nil"/>
              <w:left w:val="nil"/>
              <w:bottom w:val="nil"/>
              <w:right w:val="nil"/>
            </w:tcBorders>
            <w:shd w:val="clear" w:color="auto" w:fill="auto"/>
            <w:noWrap/>
            <w:vAlign w:val="center"/>
            <w:hideMark/>
          </w:tcPr>
          <w:p w14:paraId="48ED8EB4" w14:textId="77777777" w:rsidR="00BF1C04" w:rsidRPr="005176A2" w:rsidRDefault="00BF1C04" w:rsidP="00BF1C04">
            <w:pPr>
              <w:rPr>
                <w:rFonts w:ascii="Futura Lt BT" w:hAnsi="Futura Lt BT"/>
                <w:b/>
                <w:color w:val="005CA9"/>
                <w:sz w:val="18"/>
                <w:szCs w:val="18"/>
              </w:rPr>
            </w:pPr>
            <w:r w:rsidRPr="005176A2">
              <w:rPr>
                <w:rFonts w:ascii="Futura Lt BT" w:hAnsi="Futura Lt BT"/>
                <w:b/>
                <w:color w:val="005CA9"/>
                <w:sz w:val="18"/>
                <w:szCs w:val="18"/>
              </w:rPr>
              <w:t>Total de disponibilidades (caixa)</w:t>
            </w:r>
          </w:p>
        </w:tc>
        <w:tc>
          <w:tcPr>
            <w:tcW w:w="992" w:type="pct"/>
            <w:tcBorders>
              <w:top w:val="nil"/>
              <w:left w:val="nil"/>
              <w:bottom w:val="nil"/>
              <w:right w:val="nil"/>
            </w:tcBorders>
            <w:shd w:val="clear" w:color="auto" w:fill="auto"/>
            <w:noWrap/>
            <w:vAlign w:val="center"/>
          </w:tcPr>
          <w:p w14:paraId="5C886974" w14:textId="74E950B4" w:rsidR="00BF1C04" w:rsidRPr="005176A2" w:rsidRDefault="004825AC" w:rsidP="00BF1C04">
            <w:pPr>
              <w:ind w:firstLineChars="100" w:firstLine="177"/>
              <w:jc w:val="right"/>
              <w:rPr>
                <w:rFonts w:ascii="Futura Lt BT" w:hAnsi="Futura Lt BT" w:cs="Arial Unicode MS"/>
                <w:b/>
                <w:color w:val="005CA9"/>
                <w:sz w:val="18"/>
                <w:szCs w:val="18"/>
              </w:rPr>
            </w:pPr>
            <w:bookmarkStart w:id="47" w:name="OLE_LINK6"/>
            <w:r w:rsidRPr="005176A2">
              <w:rPr>
                <w:rFonts w:ascii="Futura Lt BT" w:hAnsi="Futura Lt BT" w:cs="Arial Unicode MS"/>
                <w:b/>
                <w:color w:val="005CA9"/>
                <w:sz w:val="18"/>
                <w:szCs w:val="18"/>
              </w:rPr>
              <w:t>10.297.843</w:t>
            </w:r>
            <w:bookmarkEnd w:id="47"/>
          </w:p>
        </w:tc>
        <w:tc>
          <w:tcPr>
            <w:tcW w:w="992" w:type="pct"/>
            <w:tcBorders>
              <w:top w:val="nil"/>
              <w:left w:val="nil"/>
              <w:bottom w:val="nil"/>
              <w:right w:val="nil"/>
            </w:tcBorders>
            <w:shd w:val="clear" w:color="auto" w:fill="auto"/>
            <w:noWrap/>
            <w:vAlign w:val="center"/>
          </w:tcPr>
          <w:p w14:paraId="78426DB7" w14:textId="3C06D85D" w:rsidR="00BF1C04" w:rsidRPr="005176A2" w:rsidRDefault="00BF1C04" w:rsidP="00BF1C04">
            <w:pPr>
              <w:ind w:firstLineChars="100" w:firstLine="177"/>
              <w:jc w:val="right"/>
              <w:rPr>
                <w:rFonts w:ascii="Futura Lt BT" w:hAnsi="Futura Lt BT"/>
                <w:b/>
                <w:color w:val="005CA9"/>
                <w:sz w:val="18"/>
                <w:szCs w:val="18"/>
              </w:rPr>
            </w:pPr>
            <w:r w:rsidRPr="005176A2">
              <w:rPr>
                <w:rFonts w:ascii="Futura Lt BT" w:hAnsi="Futura Lt BT" w:cs="Arial Unicode MS"/>
                <w:b/>
                <w:color w:val="005CA9"/>
                <w:sz w:val="18"/>
                <w:szCs w:val="18"/>
              </w:rPr>
              <w:t>12.349.967</w:t>
            </w:r>
          </w:p>
        </w:tc>
      </w:tr>
      <w:tr w:rsidR="005176A2" w:rsidRPr="005176A2" w14:paraId="2B8A7F8C" w14:textId="77777777" w:rsidTr="00464924">
        <w:trPr>
          <w:trHeight w:val="283"/>
        </w:trPr>
        <w:tc>
          <w:tcPr>
            <w:tcW w:w="3015" w:type="pct"/>
            <w:tcBorders>
              <w:top w:val="nil"/>
              <w:left w:val="nil"/>
              <w:bottom w:val="nil"/>
              <w:right w:val="nil"/>
            </w:tcBorders>
            <w:shd w:val="clear" w:color="auto" w:fill="auto"/>
            <w:vAlign w:val="center"/>
            <w:hideMark/>
          </w:tcPr>
          <w:p w14:paraId="4093525C" w14:textId="77777777" w:rsidR="00BF1C04" w:rsidRPr="005176A2" w:rsidRDefault="00BF1C04" w:rsidP="00BF1C04">
            <w:pPr>
              <w:ind w:firstLineChars="100" w:firstLine="180"/>
              <w:rPr>
                <w:rFonts w:ascii="Futura Lt BT" w:hAnsi="Futura Lt BT"/>
                <w:color w:val="005CA9"/>
                <w:sz w:val="18"/>
                <w:szCs w:val="18"/>
              </w:rPr>
            </w:pPr>
            <w:r w:rsidRPr="005176A2">
              <w:rPr>
                <w:rFonts w:ascii="Futura Lt BT" w:hAnsi="Futura Lt BT"/>
                <w:color w:val="005CA9"/>
                <w:sz w:val="18"/>
                <w:szCs w:val="18"/>
              </w:rPr>
              <w:t>Disponibilidade em moeda nacional (1)</w:t>
            </w:r>
          </w:p>
        </w:tc>
        <w:tc>
          <w:tcPr>
            <w:tcW w:w="992" w:type="pct"/>
            <w:tcBorders>
              <w:top w:val="nil"/>
              <w:left w:val="nil"/>
              <w:bottom w:val="nil"/>
              <w:right w:val="nil"/>
            </w:tcBorders>
            <w:shd w:val="clear" w:color="auto" w:fill="auto"/>
            <w:vAlign w:val="center"/>
          </w:tcPr>
          <w:p w14:paraId="6ECB7AF8" w14:textId="35C9F4CD" w:rsidR="00BF1C04" w:rsidRPr="005176A2" w:rsidRDefault="004825AC" w:rsidP="00BF1C04">
            <w:pPr>
              <w:ind w:firstLineChars="100" w:firstLine="180"/>
              <w:jc w:val="right"/>
              <w:rPr>
                <w:rFonts w:ascii="Futura Lt BT" w:hAnsi="Futura Lt BT" w:cs="Arial Unicode MS"/>
                <w:color w:val="005CA9"/>
                <w:sz w:val="18"/>
                <w:szCs w:val="18"/>
              </w:rPr>
            </w:pPr>
            <w:r w:rsidRPr="005176A2">
              <w:rPr>
                <w:rFonts w:ascii="Futura Lt BT" w:hAnsi="Futura Lt BT" w:cs="Arial Unicode MS"/>
                <w:bCs/>
                <w:color w:val="005CA9"/>
                <w:sz w:val="18"/>
                <w:szCs w:val="18"/>
              </w:rPr>
              <w:t>9.913.263</w:t>
            </w:r>
          </w:p>
        </w:tc>
        <w:tc>
          <w:tcPr>
            <w:tcW w:w="992" w:type="pct"/>
            <w:tcBorders>
              <w:top w:val="nil"/>
              <w:left w:val="nil"/>
              <w:bottom w:val="nil"/>
              <w:right w:val="nil"/>
            </w:tcBorders>
            <w:shd w:val="clear" w:color="auto" w:fill="auto"/>
            <w:vAlign w:val="center"/>
          </w:tcPr>
          <w:p w14:paraId="0F397D59" w14:textId="41CA489C" w:rsidR="00BF1C04" w:rsidRPr="005176A2" w:rsidRDefault="00BF1C04" w:rsidP="00BF1C04">
            <w:pPr>
              <w:ind w:firstLineChars="100" w:firstLine="180"/>
              <w:jc w:val="right"/>
              <w:rPr>
                <w:rFonts w:ascii="Futura Lt BT" w:hAnsi="Futura Lt BT"/>
                <w:color w:val="005CA9"/>
                <w:sz w:val="18"/>
                <w:szCs w:val="18"/>
              </w:rPr>
            </w:pPr>
            <w:r w:rsidRPr="005176A2">
              <w:rPr>
                <w:rFonts w:ascii="Futura Lt BT" w:hAnsi="Futura Lt BT" w:cs="Arial Unicode MS"/>
                <w:color w:val="005CA9"/>
                <w:sz w:val="18"/>
                <w:szCs w:val="18"/>
              </w:rPr>
              <w:t>12.078.580</w:t>
            </w:r>
          </w:p>
        </w:tc>
      </w:tr>
      <w:tr w:rsidR="005176A2" w:rsidRPr="005176A2" w14:paraId="70BF374B" w14:textId="77777777" w:rsidTr="008B788D">
        <w:trPr>
          <w:trHeight w:val="283"/>
        </w:trPr>
        <w:tc>
          <w:tcPr>
            <w:tcW w:w="3015" w:type="pct"/>
            <w:tcBorders>
              <w:top w:val="nil"/>
              <w:left w:val="nil"/>
              <w:bottom w:val="nil"/>
              <w:right w:val="nil"/>
            </w:tcBorders>
            <w:shd w:val="clear" w:color="auto" w:fill="auto"/>
            <w:noWrap/>
            <w:vAlign w:val="center"/>
            <w:hideMark/>
          </w:tcPr>
          <w:p w14:paraId="7B4BEAE2" w14:textId="77777777" w:rsidR="00BF1C04" w:rsidRPr="005176A2" w:rsidRDefault="00BF1C04" w:rsidP="00BF1C04">
            <w:pPr>
              <w:ind w:firstLineChars="100" w:firstLine="180"/>
              <w:rPr>
                <w:rFonts w:ascii="Futura Lt BT" w:hAnsi="Futura Lt BT"/>
                <w:color w:val="005CA9"/>
                <w:sz w:val="18"/>
                <w:szCs w:val="18"/>
              </w:rPr>
            </w:pPr>
            <w:r w:rsidRPr="005176A2">
              <w:rPr>
                <w:rFonts w:ascii="Futura Lt BT" w:hAnsi="Futura Lt BT"/>
                <w:color w:val="005CA9"/>
                <w:sz w:val="18"/>
                <w:szCs w:val="18"/>
              </w:rPr>
              <w:t>Disponibilidade em moeda estrangeira</w:t>
            </w:r>
          </w:p>
        </w:tc>
        <w:tc>
          <w:tcPr>
            <w:tcW w:w="992" w:type="pct"/>
            <w:tcBorders>
              <w:top w:val="nil"/>
              <w:left w:val="nil"/>
              <w:right w:val="nil"/>
            </w:tcBorders>
            <w:shd w:val="clear" w:color="auto" w:fill="auto"/>
            <w:vAlign w:val="center"/>
          </w:tcPr>
          <w:p w14:paraId="2A7ED5D1" w14:textId="1FC131D1" w:rsidR="00BF1C04" w:rsidRPr="005176A2" w:rsidRDefault="004825AC" w:rsidP="00BF1C04">
            <w:pPr>
              <w:ind w:firstLineChars="100" w:firstLine="180"/>
              <w:jc w:val="right"/>
              <w:rPr>
                <w:rFonts w:ascii="Futura Lt BT" w:hAnsi="Futura Lt BT" w:cs="Arial Unicode MS"/>
                <w:color w:val="005CA9"/>
                <w:sz w:val="18"/>
                <w:szCs w:val="18"/>
              </w:rPr>
            </w:pPr>
            <w:r w:rsidRPr="005176A2">
              <w:rPr>
                <w:rFonts w:ascii="Futura Lt BT" w:hAnsi="Futura Lt BT" w:cs="Arial Unicode MS"/>
                <w:bCs/>
                <w:color w:val="005CA9"/>
                <w:sz w:val="18"/>
                <w:szCs w:val="18"/>
              </w:rPr>
              <w:t>384.580</w:t>
            </w:r>
          </w:p>
        </w:tc>
        <w:tc>
          <w:tcPr>
            <w:tcW w:w="992" w:type="pct"/>
            <w:tcBorders>
              <w:top w:val="nil"/>
              <w:left w:val="nil"/>
              <w:bottom w:val="nil"/>
              <w:right w:val="nil"/>
            </w:tcBorders>
            <w:shd w:val="clear" w:color="auto" w:fill="auto"/>
            <w:vAlign w:val="center"/>
          </w:tcPr>
          <w:p w14:paraId="5EDD7430" w14:textId="114171D9" w:rsidR="00BF1C04" w:rsidRPr="005176A2" w:rsidRDefault="00BF1C04" w:rsidP="00BF1C04">
            <w:pPr>
              <w:ind w:firstLineChars="100" w:firstLine="180"/>
              <w:jc w:val="right"/>
              <w:rPr>
                <w:rFonts w:ascii="Futura Lt BT" w:hAnsi="Futura Lt BT"/>
                <w:color w:val="005CA9"/>
                <w:sz w:val="18"/>
                <w:szCs w:val="18"/>
              </w:rPr>
            </w:pPr>
            <w:r w:rsidRPr="005176A2">
              <w:rPr>
                <w:rFonts w:ascii="Futura Lt BT" w:hAnsi="Futura Lt BT" w:cs="Arial Unicode MS"/>
                <w:color w:val="005CA9"/>
                <w:sz w:val="18"/>
                <w:szCs w:val="18"/>
              </w:rPr>
              <w:t>271.387</w:t>
            </w:r>
          </w:p>
        </w:tc>
      </w:tr>
      <w:tr w:rsidR="005176A2" w:rsidRPr="005176A2" w14:paraId="0052C6E9" w14:textId="77777777" w:rsidTr="008B788D">
        <w:trPr>
          <w:trHeight w:val="283"/>
        </w:trPr>
        <w:tc>
          <w:tcPr>
            <w:tcW w:w="3015" w:type="pct"/>
            <w:tcBorders>
              <w:top w:val="nil"/>
              <w:left w:val="nil"/>
              <w:bottom w:val="nil"/>
              <w:right w:val="nil"/>
            </w:tcBorders>
            <w:shd w:val="clear" w:color="auto" w:fill="auto"/>
            <w:noWrap/>
            <w:vAlign w:val="center"/>
            <w:hideMark/>
          </w:tcPr>
          <w:p w14:paraId="72B91AA0" w14:textId="3557A3AC" w:rsidR="00BF1C04" w:rsidRPr="005176A2" w:rsidRDefault="00BF1C04" w:rsidP="00BF1C04">
            <w:pPr>
              <w:rPr>
                <w:rFonts w:ascii="Futura Lt BT" w:hAnsi="Futura Lt BT"/>
                <w:b/>
                <w:color w:val="005CA9"/>
                <w:sz w:val="18"/>
                <w:szCs w:val="18"/>
              </w:rPr>
            </w:pPr>
            <w:r w:rsidRPr="005176A2">
              <w:rPr>
                <w:rFonts w:ascii="Futura Lt BT" w:hAnsi="Futura Lt BT"/>
                <w:b/>
                <w:color w:val="005CA9"/>
                <w:sz w:val="18"/>
                <w:szCs w:val="18"/>
              </w:rPr>
              <w:t xml:space="preserve">Aplicações interfinanceiras de liquidez </w:t>
            </w:r>
          </w:p>
        </w:tc>
        <w:tc>
          <w:tcPr>
            <w:tcW w:w="992" w:type="pct"/>
            <w:tcBorders>
              <w:top w:val="nil"/>
              <w:left w:val="nil"/>
              <w:bottom w:val="single" w:sz="4" w:space="0" w:color="F39200"/>
              <w:right w:val="nil"/>
            </w:tcBorders>
            <w:shd w:val="clear" w:color="auto" w:fill="auto"/>
            <w:noWrap/>
            <w:vAlign w:val="center"/>
          </w:tcPr>
          <w:p w14:paraId="423F58FF" w14:textId="51A0F47E" w:rsidR="00BF1C04" w:rsidRPr="005176A2" w:rsidRDefault="004825AC" w:rsidP="00BF1C04">
            <w:pPr>
              <w:ind w:firstLineChars="100" w:firstLine="177"/>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149.671.733</w:t>
            </w:r>
          </w:p>
        </w:tc>
        <w:tc>
          <w:tcPr>
            <w:tcW w:w="992" w:type="pct"/>
            <w:tcBorders>
              <w:top w:val="nil"/>
              <w:left w:val="nil"/>
              <w:bottom w:val="single" w:sz="4" w:space="0" w:color="F39200"/>
              <w:right w:val="nil"/>
            </w:tcBorders>
            <w:shd w:val="clear" w:color="auto" w:fill="auto"/>
            <w:noWrap/>
            <w:vAlign w:val="center"/>
          </w:tcPr>
          <w:p w14:paraId="134605A2" w14:textId="5DE0EB25" w:rsidR="00BF1C04" w:rsidRPr="005176A2" w:rsidRDefault="00BF1C04" w:rsidP="00BF1C04">
            <w:pPr>
              <w:ind w:firstLineChars="100" w:firstLine="177"/>
              <w:jc w:val="right"/>
              <w:rPr>
                <w:rFonts w:ascii="Futura Lt BT" w:hAnsi="Futura Lt BT"/>
                <w:b/>
                <w:color w:val="005CA9"/>
                <w:sz w:val="18"/>
                <w:szCs w:val="18"/>
              </w:rPr>
            </w:pPr>
            <w:r w:rsidRPr="005176A2">
              <w:rPr>
                <w:rFonts w:ascii="Futura Lt BT" w:hAnsi="Futura Lt BT" w:cs="Arial Unicode MS"/>
                <w:b/>
                <w:color w:val="005CA9"/>
                <w:sz w:val="18"/>
                <w:szCs w:val="18"/>
              </w:rPr>
              <w:t>123.478.128</w:t>
            </w:r>
          </w:p>
        </w:tc>
      </w:tr>
      <w:tr w:rsidR="005176A2" w:rsidRPr="005176A2" w14:paraId="2350EBB3" w14:textId="77777777" w:rsidTr="008B788D">
        <w:trPr>
          <w:trHeight w:val="283"/>
        </w:trPr>
        <w:tc>
          <w:tcPr>
            <w:tcW w:w="3015" w:type="pct"/>
            <w:tcBorders>
              <w:top w:val="single" w:sz="4" w:space="0" w:color="F39200"/>
              <w:left w:val="nil"/>
              <w:bottom w:val="single" w:sz="4" w:space="0" w:color="F39200"/>
              <w:right w:val="nil"/>
            </w:tcBorders>
            <w:shd w:val="clear" w:color="auto" w:fill="auto"/>
            <w:noWrap/>
            <w:vAlign w:val="center"/>
            <w:hideMark/>
          </w:tcPr>
          <w:p w14:paraId="02A58ED2" w14:textId="77777777" w:rsidR="00BF1C04" w:rsidRPr="005176A2" w:rsidRDefault="00BF1C04" w:rsidP="00BF1C04">
            <w:pPr>
              <w:rPr>
                <w:rFonts w:ascii="Futura Lt BT" w:hAnsi="Futura Lt BT"/>
                <w:b/>
                <w:color w:val="005CA9"/>
                <w:sz w:val="18"/>
                <w:szCs w:val="18"/>
              </w:rPr>
            </w:pPr>
            <w:r w:rsidRPr="005176A2">
              <w:rPr>
                <w:rFonts w:ascii="Futura Lt BT" w:hAnsi="Futura Lt BT"/>
                <w:b/>
                <w:color w:val="005CA9"/>
                <w:sz w:val="18"/>
                <w:szCs w:val="18"/>
              </w:rPr>
              <w:t>Total</w:t>
            </w:r>
          </w:p>
        </w:tc>
        <w:tc>
          <w:tcPr>
            <w:tcW w:w="992" w:type="pct"/>
            <w:tcBorders>
              <w:top w:val="single" w:sz="4" w:space="0" w:color="F39200"/>
              <w:left w:val="nil"/>
              <w:bottom w:val="single" w:sz="4" w:space="0" w:color="F39200"/>
              <w:right w:val="nil"/>
            </w:tcBorders>
            <w:shd w:val="clear" w:color="auto" w:fill="auto"/>
            <w:noWrap/>
            <w:vAlign w:val="center"/>
          </w:tcPr>
          <w:p w14:paraId="2464CE48" w14:textId="26D07040" w:rsidR="00BF1C04" w:rsidRPr="005176A2" w:rsidRDefault="004825AC" w:rsidP="00BF1C04">
            <w:pPr>
              <w:ind w:firstLineChars="100" w:firstLine="177"/>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159.969.576</w:t>
            </w:r>
          </w:p>
        </w:tc>
        <w:tc>
          <w:tcPr>
            <w:tcW w:w="992" w:type="pct"/>
            <w:tcBorders>
              <w:top w:val="single" w:sz="4" w:space="0" w:color="F79646"/>
              <w:left w:val="nil"/>
              <w:bottom w:val="single" w:sz="4" w:space="0" w:color="F79646"/>
              <w:right w:val="nil"/>
            </w:tcBorders>
            <w:shd w:val="clear" w:color="auto" w:fill="auto"/>
            <w:noWrap/>
            <w:vAlign w:val="center"/>
          </w:tcPr>
          <w:p w14:paraId="4A4A66A7" w14:textId="44D8C473" w:rsidR="00BF1C04" w:rsidRPr="005176A2" w:rsidRDefault="00BF1C04" w:rsidP="00BF1C04">
            <w:pPr>
              <w:ind w:firstLineChars="100" w:firstLine="177"/>
              <w:jc w:val="right"/>
              <w:rPr>
                <w:rFonts w:ascii="Futura Lt BT" w:hAnsi="Futura Lt BT"/>
                <w:b/>
                <w:color w:val="005CA9"/>
                <w:sz w:val="18"/>
                <w:szCs w:val="18"/>
              </w:rPr>
            </w:pPr>
            <w:r w:rsidRPr="005176A2">
              <w:rPr>
                <w:rFonts w:ascii="Futura Lt BT" w:hAnsi="Futura Lt BT" w:cs="Arial Unicode MS"/>
                <w:b/>
                <w:color w:val="005CA9"/>
                <w:sz w:val="18"/>
                <w:szCs w:val="18"/>
              </w:rPr>
              <w:t>135.828.095</w:t>
            </w:r>
          </w:p>
        </w:tc>
      </w:tr>
    </w:tbl>
    <w:p w14:paraId="726EF7B5" w14:textId="02774967" w:rsidR="006D093A" w:rsidRPr="005176A2" w:rsidRDefault="00060218" w:rsidP="00060218">
      <w:pPr>
        <w:spacing w:after="20"/>
        <w:jc w:val="both"/>
        <w:rPr>
          <w:rFonts w:ascii="Futura Lt BT" w:hAnsi="Futura Lt BT"/>
          <w:color w:val="005CA9"/>
          <w:sz w:val="16"/>
          <w:szCs w:val="16"/>
        </w:rPr>
      </w:pPr>
      <w:r w:rsidRPr="005176A2">
        <w:rPr>
          <w:rFonts w:ascii="Futura Lt BT" w:hAnsi="Futura Lt BT"/>
          <w:color w:val="005CA9"/>
          <w:sz w:val="16"/>
          <w:szCs w:val="16"/>
        </w:rPr>
        <w:t xml:space="preserve">(1) </w:t>
      </w:r>
      <w:r w:rsidR="006D093A" w:rsidRPr="005176A2">
        <w:rPr>
          <w:rFonts w:ascii="Futura Lt BT" w:hAnsi="Futura Lt BT"/>
          <w:color w:val="005CA9"/>
          <w:sz w:val="16"/>
          <w:szCs w:val="16"/>
        </w:rPr>
        <w:t xml:space="preserve">Os itens de </w:t>
      </w:r>
      <w:r w:rsidR="00F700F6" w:rsidRPr="005176A2">
        <w:rPr>
          <w:rFonts w:ascii="Futura Lt BT" w:hAnsi="Futura Lt BT"/>
          <w:color w:val="005CA9"/>
          <w:sz w:val="16"/>
          <w:szCs w:val="16"/>
        </w:rPr>
        <w:t>C</w:t>
      </w:r>
      <w:r w:rsidR="006D093A" w:rsidRPr="005176A2">
        <w:rPr>
          <w:rFonts w:ascii="Futura Lt BT" w:hAnsi="Futura Lt BT"/>
          <w:color w:val="005CA9"/>
          <w:sz w:val="16"/>
          <w:szCs w:val="16"/>
        </w:rPr>
        <w:t>aixa e equivalentes de caixa são coincidentes na demonstração individual e consolidada, com exceção do item "Disponibilidade em moeda nacional" que em 3</w:t>
      </w:r>
      <w:r w:rsidR="00E54D92" w:rsidRPr="005176A2">
        <w:rPr>
          <w:rFonts w:ascii="Futura Lt BT" w:hAnsi="Futura Lt BT"/>
          <w:color w:val="005CA9"/>
          <w:sz w:val="16"/>
          <w:szCs w:val="16"/>
        </w:rPr>
        <w:t>0</w:t>
      </w:r>
      <w:r w:rsidR="006D093A" w:rsidRPr="005176A2">
        <w:rPr>
          <w:rFonts w:ascii="Futura Lt BT" w:hAnsi="Futura Lt BT"/>
          <w:color w:val="005CA9"/>
          <w:sz w:val="16"/>
          <w:szCs w:val="16"/>
        </w:rPr>
        <w:t>/</w:t>
      </w:r>
      <w:r w:rsidR="0086455D" w:rsidRPr="005176A2">
        <w:rPr>
          <w:rFonts w:ascii="Futura Lt BT" w:hAnsi="Futura Lt BT"/>
          <w:color w:val="005CA9"/>
          <w:sz w:val="16"/>
          <w:szCs w:val="16"/>
        </w:rPr>
        <w:t>09</w:t>
      </w:r>
      <w:r w:rsidR="006D093A" w:rsidRPr="005176A2">
        <w:rPr>
          <w:rFonts w:ascii="Futura Lt BT" w:hAnsi="Futura Lt BT"/>
          <w:color w:val="005CA9"/>
          <w:sz w:val="16"/>
          <w:szCs w:val="16"/>
        </w:rPr>
        <w:t>/202</w:t>
      </w:r>
      <w:r w:rsidR="00F960C8" w:rsidRPr="005176A2">
        <w:rPr>
          <w:rFonts w:ascii="Futura Lt BT" w:hAnsi="Futura Lt BT"/>
          <w:color w:val="005CA9"/>
          <w:sz w:val="16"/>
          <w:szCs w:val="16"/>
        </w:rPr>
        <w:t>2</w:t>
      </w:r>
      <w:r w:rsidR="00614E9A" w:rsidRPr="005176A2">
        <w:rPr>
          <w:rFonts w:ascii="Futura Lt BT" w:hAnsi="Futura Lt BT"/>
          <w:color w:val="005CA9"/>
          <w:sz w:val="16"/>
          <w:szCs w:val="16"/>
        </w:rPr>
        <w:t xml:space="preserve"> </w:t>
      </w:r>
      <w:r w:rsidR="006D093A" w:rsidRPr="005176A2">
        <w:rPr>
          <w:rFonts w:ascii="Futura Lt BT" w:hAnsi="Futura Lt BT"/>
          <w:color w:val="005CA9"/>
          <w:sz w:val="16"/>
          <w:szCs w:val="16"/>
        </w:rPr>
        <w:t>apresenta na demonstração consolidada o montante de R$</w:t>
      </w:r>
      <w:r w:rsidR="00CC61C0" w:rsidRPr="005176A2">
        <w:rPr>
          <w:rFonts w:ascii="Futura Lt BT" w:hAnsi="Futura Lt BT"/>
          <w:color w:val="005CA9"/>
          <w:sz w:val="16"/>
          <w:szCs w:val="16"/>
        </w:rPr>
        <w:t xml:space="preserve"> </w:t>
      </w:r>
      <w:r w:rsidR="00102C96" w:rsidRPr="005176A2">
        <w:rPr>
          <w:rFonts w:ascii="Futura Lt BT" w:hAnsi="Futura Lt BT"/>
          <w:color w:val="005CA9"/>
          <w:sz w:val="16"/>
          <w:szCs w:val="16"/>
        </w:rPr>
        <w:t>9.913.296</w:t>
      </w:r>
      <w:r w:rsidR="006D093A" w:rsidRPr="005176A2">
        <w:rPr>
          <w:rFonts w:ascii="Futura Lt BT" w:hAnsi="Futura Lt BT"/>
          <w:color w:val="005CA9"/>
          <w:sz w:val="16"/>
          <w:szCs w:val="16"/>
        </w:rPr>
        <w:t xml:space="preserve"> (31/</w:t>
      </w:r>
      <w:r w:rsidR="00234251" w:rsidRPr="005176A2">
        <w:rPr>
          <w:rFonts w:ascii="Futura Lt BT" w:hAnsi="Futura Lt BT"/>
          <w:color w:val="005CA9"/>
          <w:sz w:val="16"/>
          <w:szCs w:val="16"/>
        </w:rPr>
        <w:t>12</w:t>
      </w:r>
      <w:r w:rsidR="006D093A" w:rsidRPr="005176A2">
        <w:rPr>
          <w:rFonts w:ascii="Futura Lt BT" w:hAnsi="Futura Lt BT"/>
          <w:color w:val="005CA9"/>
          <w:sz w:val="16"/>
          <w:szCs w:val="16"/>
        </w:rPr>
        <w:t>/20</w:t>
      </w:r>
      <w:r w:rsidR="00D1352B" w:rsidRPr="005176A2">
        <w:rPr>
          <w:rFonts w:ascii="Futura Lt BT" w:hAnsi="Futura Lt BT"/>
          <w:color w:val="005CA9"/>
          <w:sz w:val="16"/>
          <w:szCs w:val="16"/>
        </w:rPr>
        <w:t>2</w:t>
      </w:r>
      <w:r w:rsidR="001B028B" w:rsidRPr="005176A2">
        <w:rPr>
          <w:rFonts w:ascii="Futura Lt BT" w:hAnsi="Futura Lt BT"/>
          <w:color w:val="005CA9"/>
          <w:sz w:val="16"/>
          <w:szCs w:val="16"/>
        </w:rPr>
        <w:t>1</w:t>
      </w:r>
      <w:r w:rsidR="006D093A" w:rsidRPr="005176A2">
        <w:rPr>
          <w:rFonts w:ascii="Futura Lt BT" w:hAnsi="Futura Lt BT"/>
          <w:color w:val="005CA9"/>
          <w:sz w:val="16"/>
          <w:szCs w:val="16"/>
        </w:rPr>
        <w:t xml:space="preserve"> </w:t>
      </w:r>
      <w:r w:rsidR="00006C4D" w:rsidRPr="005176A2">
        <w:rPr>
          <w:rFonts w:ascii="Futura Lt BT" w:hAnsi="Futura Lt BT"/>
          <w:color w:val="005CA9"/>
          <w:sz w:val="16"/>
          <w:szCs w:val="16"/>
        </w:rPr>
        <w:t>–</w:t>
      </w:r>
      <w:r w:rsidR="006D093A" w:rsidRPr="005176A2">
        <w:rPr>
          <w:rFonts w:ascii="Futura Lt BT" w:hAnsi="Futura Lt BT"/>
          <w:color w:val="005CA9"/>
          <w:sz w:val="16"/>
          <w:szCs w:val="16"/>
        </w:rPr>
        <w:t xml:space="preserve"> </w:t>
      </w:r>
      <w:r w:rsidR="00394749">
        <w:rPr>
          <w:rFonts w:ascii="Futura Lt BT" w:hAnsi="Futura Lt BT"/>
          <w:color w:val="005CA9"/>
          <w:sz w:val="16"/>
          <w:szCs w:val="16"/>
        </w:rPr>
        <w:br/>
      </w:r>
      <w:r w:rsidR="00006C4D" w:rsidRPr="005176A2">
        <w:rPr>
          <w:rFonts w:ascii="Futura Lt BT" w:hAnsi="Futura Lt BT"/>
          <w:color w:val="005CA9"/>
          <w:sz w:val="16"/>
          <w:szCs w:val="16"/>
        </w:rPr>
        <w:t xml:space="preserve">R$ </w:t>
      </w:r>
      <w:r w:rsidR="00F960C8" w:rsidRPr="005176A2">
        <w:rPr>
          <w:rFonts w:ascii="Futura Lt BT" w:hAnsi="Futura Lt BT"/>
          <w:color w:val="005CA9"/>
          <w:sz w:val="16"/>
          <w:szCs w:val="16"/>
        </w:rPr>
        <w:t>12.099.252</w:t>
      </w:r>
      <w:r w:rsidR="003E5C96" w:rsidRPr="005176A2">
        <w:rPr>
          <w:rFonts w:ascii="Futura Lt BT" w:hAnsi="Futura Lt BT"/>
          <w:color w:val="005CA9"/>
          <w:sz w:val="16"/>
          <w:szCs w:val="16"/>
        </w:rPr>
        <w:t>)</w:t>
      </w:r>
      <w:r w:rsidR="002031B3" w:rsidRPr="005176A2">
        <w:rPr>
          <w:rFonts w:ascii="Futura Lt BT" w:hAnsi="Futura Lt BT"/>
          <w:color w:val="005CA9"/>
          <w:sz w:val="16"/>
          <w:szCs w:val="16"/>
        </w:rPr>
        <w:t>.</w:t>
      </w:r>
    </w:p>
    <w:p w14:paraId="75B1D19A" w14:textId="16E77643" w:rsidR="00B94E10" w:rsidRPr="005176A2" w:rsidRDefault="00B94E10" w:rsidP="00CD4053">
      <w:pPr>
        <w:pStyle w:val="Ttulo1"/>
      </w:pPr>
      <w:bookmarkStart w:id="48" w:name="_Toc118812208"/>
      <w:r w:rsidRPr="005176A2">
        <w:t xml:space="preserve">Nota   5 – Depósitos </w:t>
      </w:r>
      <w:r w:rsidR="00732239" w:rsidRPr="005176A2">
        <w:t>no</w:t>
      </w:r>
      <w:r w:rsidRPr="005176A2">
        <w:t xml:space="preserve"> </w:t>
      </w:r>
      <w:r w:rsidR="00732239" w:rsidRPr="005176A2">
        <w:t>B</w:t>
      </w:r>
      <w:r w:rsidRPr="005176A2">
        <w:t xml:space="preserve">anco </w:t>
      </w:r>
      <w:r w:rsidR="00732239" w:rsidRPr="005176A2">
        <w:t>C</w:t>
      </w:r>
      <w:r w:rsidRPr="005176A2">
        <w:t>entra</w:t>
      </w:r>
      <w:r w:rsidR="00732239" w:rsidRPr="005176A2">
        <w:t>l</w:t>
      </w:r>
      <w:bookmarkEnd w:id="48"/>
    </w:p>
    <w:p w14:paraId="41C306B1" w14:textId="77777777" w:rsidR="00B94E10" w:rsidRPr="005176A2" w:rsidRDefault="00B94E10" w:rsidP="00D34129">
      <w:pPr>
        <w:keepNext/>
        <w:spacing w:before="240" w:after="240"/>
        <w:jc w:val="both"/>
        <w:rPr>
          <w:rStyle w:val="Nmerodepgina"/>
          <w:rFonts w:ascii="Futura Lt BT" w:hAnsi="Futura Lt BT" w:cs="Arial Unicode MS"/>
          <w:color w:val="005CA9"/>
          <w:sz w:val="20"/>
          <w:szCs w:val="20"/>
        </w:rPr>
      </w:pPr>
      <w:r w:rsidRPr="005176A2">
        <w:rPr>
          <w:rStyle w:val="Nmerodepgina"/>
          <w:rFonts w:ascii="Futura Lt BT" w:hAnsi="Futura Lt BT" w:cs="Arial Unicode MS"/>
          <w:b/>
          <w:color w:val="005CA9"/>
          <w:sz w:val="20"/>
          <w:szCs w:val="20"/>
        </w:rPr>
        <w:t>(a)</w:t>
      </w:r>
      <w:r w:rsidRPr="005176A2">
        <w:rPr>
          <w:rStyle w:val="Nmerodepgina"/>
          <w:rFonts w:ascii="Futura Lt BT" w:hAnsi="Futura Lt BT" w:cs="Arial Unicode MS"/>
          <w:b/>
          <w:color w:val="005CA9"/>
          <w:sz w:val="20"/>
          <w:szCs w:val="20"/>
        </w:rPr>
        <w:tab/>
        <w:t>Créditos vinculados - depósitos no BACEN</w:t>
      </w:r>
    </w:p>
    <w:p w14:paraId="1C79BF4D" w14:textId="77777777" w:rsidR="006D093A" w:rsidRPr="005176A2" w:rsidRDefault="006D093A" w:rsidP="006D093A">
      <w:pPr>
        <w:pStyle w:val="PargrafodaLista4"/>
        <w:tabs>
          <w:tab w:val="left" w:pos="1134"/>
        </w:tabs>
        <w:spacing w:before="120" w:after="360"/>
        <w:ind w:left="0"/>
        <w:contextualSpacing w:val="0"/>
        <w:jc w:val="both"/>
        <w:rPr>
          <w:rFonts w:ascii="Futura Lt BT" w:hAnsi="Futura Lt BT"/>
          <w:color w:val="005CA9"/>
          <w:sz w:val="20"/>
          <w:szCs w:val="20"/>
        </w:rPr>
      </w:pPr>
      <w:r w:rsidRPr="005176A2">
        <w:rPr>
          <w:rFonts w:ascii="Futura Lt BT" w:hAnsi="Futura Lt BT"/>
          <w:color w:val="005CA9"/>
          <w:sz w:val="20"/>
          <w:szCs w:val="20"/>
        </w:rPr>
        <w:t>Compostos por recolhimentos compulsórios que rendem atualização monetária e não estão disponíveis para financiar as operações de rotina da CAIXA e por depósito em conta de pagamentos instantâneos.</w:t>
      </w:r>
    </w:p>
    <w:tbl>
      <w:tblPr>
        <w:tblW w:w="5000" w:type="pct"/>
        <w:tblCellMar>
          <w:left w:w="70" w:type="dxa"/>
          <w:right w:w="70" w:type="dxa"/>
        </w:tblCellMar>
        <w:tblLook w:val="04A0" w:firstRow="1" w:lastRow="0" w:firstColumn="1" w:lastColumn="0" w:noHBand="0" w:noVBand="1"/>
      </w:tblPr>
      <w:tblGrid>
        <w:gridCol w:w="3969"/>
        <w:gridCol w:w="1889"/>
        <w:gridCol w:w="1889"/>
        <w:gridCol w:w="1891"/>
      </w:tblGrid>
      <w:tr w:rsidR="005176A2" w:rsidRPr="005176A2" w14:paraId="4E292432" w14:textId="77777777" w:rsidTr="00DE00DA">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05ACB85B" w14:textId="77777777" w:rsidR="006D093A" w:rsidRPr="005176A2" w:rsidRDefault="006D093A" w:rsidP="003D64FC">
            <w:pPr>
              <w:jc w:val="center"/>
              <w:rPr>
                <w:rFonts w:ascii="Futura Lt BT" w:hAnsi="Futura Lt BT"/>
                <w:b/>
                <w:color w:val="005CA9"/>
                <w:sz w:val="18"/>
                <w:szCs w:val="18"/>
              </w:rPr>
            </w:pPr>
            <w:r w:rsidRPr="005176A2">
              <w:rPr>
                <w:rFonts w:ascii="Futura Lt BT" w:hAnsi="Futura Lt BT"/>
                <w:b/>
                <w:color w:val="005CA9"/>
                <w:sz w:val="18"/>
                <w:szCs w:val="18"/>
              </w:rPr>
              <w:t>INDIVIDUAL / CONSOLIDADO</w:t>
            </w:r>
          </w:p>
        </w:tc>
      </w:tr>
      <w:tr w:rsidR="005176A2" w:rsidRPr="005176A2" w14:paraId="5AA694BF" w14:textId="77777777" w:rsidTr="0082152B">
        <w:trPr>
          <w:trHeight w:val="283"/>
        </w:trPr>
        <w:tc>
          <w:tcPr>
            <w:tcW w:w="2059" w:type="pct"/>
            <w:tcBorders>
              <w:top w:val="nil"/>
              <w:left w:val="nil"/>
              <w:bottom w:val="single" w:sz="4" w:space="0" w:color="F39200"/>
              <w:right w:val="nil"/>
            </w:tcBorders>
            <w:shd w:val="clear" w:color="auto" w:fill="auto"/>
            <w:vAlign w:val="center"/>
            <w:hideMark/>
          </w:tcPr>
          <w:p w14:paraId="1B5E614A" w14:textId="77777777" w:rsidR="006D093A" w:rsidRPr="005176A2" w:rsidRDefault="006D093A" w:rsidP="003D64FC">
            <w:pPr>
              <w:jc w:val="center"/>
              <w:rPr>
                <w:rFonts w:ascii="Futura Lt BT" w:hAnsi="Futura Lt BT"/>
                <w:b/>
                <w:color w:val="005CA9"/>
                <w:sz w:val="18"/>
                <w:szCs w:val="18"/>
              </w:rPr>
            </w:pPr>
            <w:r w:rsidRPr="005176A2">
              <w:rPr>
                <w:rFonts w:ascii="Futura Lt BT" w:hAnsi="Futura Lt BT"/>
                <w:b/>
                <w:color w:val="005CA9"/>
                <w:sz w:val="18"/>
                <w:szCs w:val="18"/>
              </w:rPr>
              <w:t>Descrição</w:t>
            </w:r>
          </w:p>
        </w:tc>
        <w:tc>
          <w:tcPr>
            <w:tcW w:w="980" w:type="pct"/>
            <w:tcBorders>
              <w:top w:val="nil"/>
              <w:left w:val="nil"/>
              <w:bottom w:val="single" w:sz="4" w:space="0" w:color="F39200"/>
              <w:right w:val="nil"/>
            </w:tcBorders>
            <w:shd w:val="clear" w:color="auto" w:fill="auto"/>
            <w:vAlign w:val="center"/>
            <w:hideMark/>
          </w:tcPr>
          <w:p w14:paraId="0EC72688" w14:textId="77777777" w:rsidR="006D093A" w:rsidRPr="005176A2" w:rsidRDefault="006D093A" w:rsidP="003D64FC">
            <w:pPr>
              <w:jc w:val="center"/>
              <w:rPr>
                <w:rFonts w:ascii="Futura Lt BT" w:hAnsi="Futura Lt BT"/>
                <w:b/>
                <w:color w:val="005CA9"/>
                <w:sz w:val="18"/>
                <w:szCs w:val="18"/>
              </w:rPr>
            </w:pPr>
            <w:r w:rsidRPr="005176A2">
              <w:rPr>
                <w:rFonts w:ascii="Futura Lt BT" w:hAnsi="Futura Lt BT"/>
                <w:b/>
                <w:color w:val="005CA9"/>
                <w:sz w:val="18"/>
                <w:szCs w:val="18"/>
              </w:rPr>
              <w:t>Remuneração</w:t>
            </w:r>
          </w:p>
        </w:tc>
        <w:tc>
          <w:tcPr>
            <w:tcW w:w="980" w:type="pct"/>
            <w:tcBorders>
              <w:top w:val="nil"/>
              <w:left w:val="nil"/>
              <w:bottom w:val="single" w:sz="4" w:space="0" w:color="F39200"/>
              <w:right w:val="nil"/>
            </w:tcBorders>
            <w:shd w:val="clear" w:color="auto" w:fill="auto"/>
            <w:vAlign w:val="center"/>
            <w:hideMark/>
          </w:tcPr>
          <w:p w14:paraId="091DF04C" w14:textId="42F3EB99" w:rsidR="006D093A" w:rsidRPr="005176A2" w:rsidRDefault="007F7F5D" w:rsidP="003D64FC">
            <w:pPr>
              <w:jc w:val="center"/>
              <w:rPr>
                <w:rFonts w:ascii="Futura Lt BT" w:hAnsi="Futura Lt BT"/>
                <w:b/>
                <w:color w:val="005CA9"/>
                <w:sz w:val="18"/>
                <w:szCs w:val="18"/>
              </w:rPr>
            </w:pPr>
            <w:r w:rsidRPr="005176A2">
              <w:rPr>
                <w:rFonts w:ascii="Futura Lt BT" w:hAnsi="Futura Lt BT"/>
                <w:b/>
                <w:color w:val="005CA9"/>
                <w:sz w:val="18"/>
                <w:szCs w:val="18"/>
              </w:rPr>
              <w:t>30</w:t>
            </w:r>
            <w:r w:rsidR="006D093A" w:rsidRPr="005176A2">
              <w:rPr>
                <w:rFonts w:ascii="Futura Lt BT" w:hAnsi="Futura Lt BT"/>
                <w:b/>
                <w:color w:val="005CA9"/>
                <w:sz w:val="18"/>
                <w:szCs w:val="18"/>
              </w:rPr>
              <w:t>/</w:t>
            </w:r>
            <w:r w:rsidR="0086455D" w:rsidRPr="005176A2">
              <w:rPr>
                <w:rFonts w:ascii="Futura Lt BT" w:hAnsi="Futura Lt BT"/>
                <w:b/>
                <w:color w:val="005CA9"/>
                <w:sz w:val="18"/>
                <w:szCs w:val="18"/>
              </w:rPr>
              <w:t>09</w:t>
            </w:r>
            <w:r w:rsidR="006D093A" w:rsidRPr="005176A2">
              <w:rPr>
                <w:rFonts w:ascii="Futura Lt BT" w:hAnsi="Futura Lt BT"/>
                <w:b/>
                <w:color w:val="005CA9"/>
                <w:sz w:val="18"/>
                <w:szCs w:val="18"/>
              </w:rPr>
              <w:t>/202</w:t>
            </w:r>
            <w:r w:rsidR="00AB315E" w:rsidRPr="005176A2">
              <w:rPr>
                <w:rFonts w:ascii="Futura Lt BT" w:hAnsi="Futura Lt BT"/>
                <w:b/>
                <w:color w:val="005CA9"/>
                <w:sz w:val="18"/>
                <w:szCs w:val="18"/>
              </w:rPr>
              <w:t>2</w:t>
            </w:r>
          </w:p>
        </w:tc>
        <w:tc>
          <w:tcPr>
            <w:tcW w:w="980" w:type="pct"/>
            <w:tcBorders>
              <w:top w:val="nil"/>
              <w:left w:val="nil"/>
              <w:bottom w:val="single" w:sz="4" w:space="0" w:color="F39200"/>
              <w:right w:val="nil"/>
            </w:tcBorders>
            <w:shd w:val="clear" w:color="auto" w:fill="auto"/>
            <w:vAlign w:val="center"/>
            <w:hideMark/>
          </w:tcPr>
          <w:p w14:paraId="5C98529F" w14:textId="276FA0FB" w:rsidR="006D093A" w:rsidRPr="005176A2" w:rsidRDefault="006D093A" w:rsidP="003D64FC">
            <w:pPr>
              <w:jc w:val="center"/>
              <w:rPr>
                <w:rFonts w:ascii="Futura Lt BT" w:hAnsi="Futura Lt BT"/>
                <w:b/>
                <w:color w:val="005CA9"/>
                <w:sz w:val="18"/>
                <w:szCs w:val="18"/>
              </w:rPr>
            </w:pPr>
            <w:r w:rsidRPr="005176A2">
              <w:rPr>
                <w:rFonts w:ascii="Futura Lt BT" w:hAnsi="Futura Lt BT"/>
                <w:b/>
                <w:color w:val="005CA9"/>
                <w:sz w:val="18"/>
                <w:szCs w:val="18"/>
              </w:rPr>
              <w:t>31/12/202</w:t>
            </w:r>
            <w:r w:rsidR="00DA4792" w:rsidRPr="005176A2">
              <w:rPr>
                <w:rFonts w:ascii="Futura Lt BT" w:hAnsi="Futura Lt BT"/>
                <w:b/>
                <w:color w:val="005CA9"/>
                <w:sz w:val="18"/>
                <w:szCs w:val="18"/>
              </w:rPr>
              <w:t>1</w:t>
            </w:r>
          </w:p>
        </w:tc>
      </w:tr>
      <w:tr w:rsidR="005176A2" w:rsidRPr="005176A2" w14:paraId="715D712D" w14:textId="77777777" w:rsidTr="0082152B">
        <w:trPr>
          <w:trHeight w:val="283"/>
        </w:trPr>
        <w:tc>
          <w:tcPr>
            <w:tcW w:w="2059" w:type="pct"/>
            <w:tcBorders>
              <w:top w:val="nil"/>
              <w:left w:val="nil"/>
              <w:bottom w:val="nil"/>
              <w:right w:val="nil"/>
            </w:tcBorders>
            <w:shd w:val="clear" w:color="auto" w:fill="auto"/>
            <w:vAlign w:val="center"/>
            <w:hideMark/>
          </w:tcPr>
          <w:p w14:paraId="43A54E4F" w14:textId="77777777" w:rsidR="00C33DAD" w:rsidRPr="005176A2" w:rsidRDefault="00C33DAD" w:rsidP="00C33DAD">
            <w:pPr>
              <w:rPr>
                <w:rFonts w:ascii="Futura Lt BT" w:hAnsi="Futura Lt BT"/>
                <w:color w:val="005CA9"/>
                <w:sz w:val="18"/>
                <w:szCs w:val="18"/>
              </w:rPr>
            </w:pPr>
            <w:r w:rsidRPr="005176A2">
              <w:rPr>
                <w:rFonts w:ascii="Futura Lt BT" w:hAnsi="Futura Lt BT"/>
                <w:color w:val="005CA9"/>
                <w:sz w:val="18"/>
                <w:szCs w:val="18"/>
              </w:rPr>
              <w:t>Compulsório sobre depósito à vista</w:t>
            </w:r>
          </w:p>
        </w:tc>
        <w:tc>
          <w:tcPr>
            <w:tcW w:w="980" w:type="pct"/>
            <w:tcBorders>
              <w:top w:val="nil"/>
              <w:left w:val="nil"/>
              <w:bottom w:val="nil"/>
              <w:right w:val="nil"/>
            </w:tcBorders>
            <w:shd w:val="clear" w:color="auto" w:fill="auto"/>
            <w:vAlign w:val="center"/>
            <w:hideMark/>
          </w:tcPr>
          <w:p w14:paraId="37BA0E42" w14:textId="77777777" w:rsidR="00C33DAD" w:rsidRPr="005176A2" w:rsidRDefault="00C33DAD" w:rsidP="00C33DAD">
            <w:pPr>
              <w:ind w:firstLineChars="100" w:firstLine="180"/>
              <w:jc w:val="center"/>
              <w:rPr>
                <w:rFonts w:ascii="Futura Lt BT" w:hAnsi="Futura Lt BT"/>
                <w:color w:val="005CA9"/>
                <w:sz w:val="18"/>
                <w:szCs w:val="18"/>
              </w:rPr>
            </w:pPr>
            <w:r w:rsidRPr="005176A2">
              <w:rPr>
                <w:rFonts w:ascii="Futura Lt BT" w:hAnsi="Futura Lt BT"/>
                <w:color w:val="005CA9"/>
                <w:sz w:val="18"/>
                <w:szCs w:val="18"/>
              </w:rPr>
              <w:t>Não remunerado</w:t>
            </w:r>
          </w:p>
        </w:tc>
        <w:tc>
          <w:tcPr>
            <w:tcW w:w="980" w:type="pct"/>
            <w:tcBorders>
              <w:top w:val="nil"/>
              <w:left w:val="nil"/>
              <w:bottom w:val="nil"/>
              <w:right w:val="nil"/>
            </w:tcBorders>
            <w:shd w:val="clear" w:color="auto" w:fill="auto"/>
            <w:vAlign w:val="center"/>
          </w:tcPr>
          <w:p w14:paraId="77C1C07B" w14:textId="637623C5" w:rsidR="00C33DAD" w:rsidRPr="005176A2" w:rsidRDefault="008734F9" w:rsidP="00C33DAD">
            <w:pPr>
              <w:jc w:val="right"/>
              <w:rPr>
                <w:rFonts w:ascii="Futura Lt BT" w:hAnsi="Futura Lt BT"/>
                <w:color w:val="005CA9"/>
                <w:sz w:val="18"/>
                <w:szCs w:val="18"/>
              </w:rPr>
            </w:pPr>
            <w:r w:rsidRPr="005176A2">
              <w:rPr>
                <w:rFonts w:ascii="Futura Lt BT" w:hAnsi="Futura Lt BT"/>
                <w:color w:val="005CA9"/>
                <w:sz w:val="18"/>
                <w:szCs w:val="18"/>
              </w:rPr>
              <w:t>3.472.361</w:t>
            </w:r>
          </w:p>
        </w:tc>
        <w:tc>
          <w:tcPr>
            <w:tcW w:w="980" w:type="pct"/>
            <w:tcBorders>
              <w:top w:val="nil"/>
              <w:left w:val="nil"/>
              <w:bottom w:val="nil"/>
              <w:right w:val="nil"/>
            </w:tcBorders>
            <w:shd w:val="clear" w:color="auto" w:fill="auto"/>
            <w:vAlign w:val="center"/>
          </w:tcPr>
          <w:p w14:paraId="5F022BF6" w14:textId="1606AB9F" w:rsidR="00C33DAD" w:rsidRPr="005176A2" w:rsidRDefault="00C33DAD" w:rsidP="00C33DAD">
            <w:pPr>
              <w:jc w:val="right"/>
              <w:rPr>
                <w:rFonts w:ascii="Futura Lt BT" w:hAnsi="Futura Lt BT"/>
                <w:color w:val="005CA9"/>
                <w:sz w:val="18"/>
                <w:szCs w:val="18"/>
              </w:rPr>
            </w:pPr>
            <w:r w:rsidRPr="005176A2">
              <w:rPr>
                <w:rFonts w:ascii="Futura Lt BT" w:hAnsi="Futura Lt BT"/>
                <w:color w:val="005CA9"/>
                <w:sz w:val="18"/>
                <w:szCs w:val="18"/>
              </w:rPr>
              <w:t>4.573.060</w:t>
            </w:r>
          </w:p>
        </w:tc>
      </w:tr>
      <w:tr w:rsidR="005176A2" w:rsidRPr="005176A2" w14:paraId="3F8066CC" w14:textId="77777777" w:rsidTr="0082152B">
        <w:trPr>
          <w:trHeight w:val="283"/>
        </w:trPr>
        <w:tc>
          <w:tcPr>
            <w:tcW w:w="2059" w:type="pct"/>
            <w:tcBorders>
              <w:top w:val="nil"/>
              <w:left w:val="nil"/>
              <w:right w:val="nil"/>
            </w:tcBorders>
            <w:shd w:val="clear" w:color="auto" w:fill="auto"/>
            <w:vAlign w:val="center"/>
            <w:hideMark/>
          </w:tcPr>
          <w:p w14:paraId="28CBD25F" w14:textId="77777777" w:rsidR="00C33DAD" w:rsidRPr="005176A2" w:rsidRDefault="00C33DAD" w:rsidP="00C33DAD">
            <w:pPr>
              <w:rPr>
                <w:rFonts w:ascii="Futura Lt BT" w:hAnsi="Futura Lt BT"/>
                <w:color w:val="005CA9"/>
                <w:sz w:val="18"/>
                <w:szCs w:val="18"/>
              </w:rPr>
            </w:pPr>
            <w:r w:rsidRPr="005176A2">
              <w:rPr>
                <w:rFonts w:ascii="Futura Lt BT" w:hAnsi="Futura Lt BT"/>
                <w:color w:val="005CA9"/>
                <w:sz w:val="18"/>
                <w:szCs w:val="18"/>
              </w:rPr>
              <w:t>Compulsório sobre depósito de poupança</w:t>
            </w:r>
          </w:p>
        </w:tc>
        <w:tc>
          <w:tcPr>
            <w:tcW w:w="980" w:type="pct"/>
            <w:tcBorders>
              <w:top w:val="nil"/>
              <w:left w:val="nil"/>
              <w:right w:val="nil"/>
            </w:tcBorders>
            <w:shd w:val="clear" w:color="auto" w:fill="auto"/>
            <w:vAlign w:val="center"/>
            <w:hideMark/>
          </w:tcPr>
          <w:p w14:paraId="2E524647" w14:textId="77777777" w:rsidR="00C33DAD" w:rsidRPr="005176A2" w:rsidRDefault="00C33DAD" w:rsidP="00C33DAD">
            <w:pPr>
              <w:ind w:firstLineChars="100" w:firstLine="180"/>
              <w:jc w:val="center"/>
              <w:rPr>
                <w:rFonts w:ascii="Futura Lt BT" w:hAnsi="Futura Lt BT"/>
                <w:color w:val="005CA9"/>
                <w:sz w:val="18"/>
                <w:szCs w:val="18"/>
              </w:rPr>
            </w:pPr>
            <w:r w:rsidRPr="005176A2">
              <w:rPr>
                <w:rFonts w:ascii="Futura Lt BT" w:hAnsi="Futura Lt BT"/>
                <w:color w:val="005CA9"/>
                <w:sz w:val="18"/>
                <w:szCs w:val="18"/>
              </w:rPr>
              <w:t>Índice da poupança</w:t>
            </w:r>
          </w:p>
        </w:tc>
        <w:tc>
          <w:tcPr>
            <w:tcW w:w="980" w:type="pct"/>
            <w:tcBorders>
              <w:top w:val="nil"/>
              <w:left w:val="nil"/>
              <w:bottom w:val="nil"/>
              <w:right w:val="nil"/>
            </w:tcBorders>
            <w:shd w:val="clear" w:color="auto" w:fill="auto"/>
            <w:vAlign w:val="center"/>
          </w:tcPr>
          <w:p w14:paraId="255EDB60" w14:textId="4647314E" w:rsidR="00C33DAD" w:rsidRPr="005176A2" w:rsidRDefault="008734F9" w:rsidP="00C33DAD">
            <w:pPr>
              <w:jc w:val="right"/>
              <w:rPr>
                <w:rFonts w:ascii="Futura Lt BT" w:hAnsi="Futura Lt BT"/>
                <w:color w:val="005CA9"/>
                <w:sz w:val="18"/>
                <w:szCs w:val="18"/>
              </w:rPr>
            </w:pPr>
            <w:r w:rsidRPr="005176A2">
              <w:rPr>
                <w:rFonts w:ascii="Futura Lt BT" w:hAnsi="Futura Lt BT"/>
                <w:color w:val="005CA9"/>
                <w:sz w:val="18"/>
                <w:szCs w:val="18"/>
              </w:rPr>
              <w:t>52.817.492</w:t>
            </w:r>
          </w:p>
        </w:tc>
        <w:tc>
          <w:tcPr>
            <w:tcW w:w="980" w:type="pct"/>
            <w:tcBorders>
              <w:top w:val="nil"/>
              <w:left w:val="nil"/>
              <w:bottom w:val="nil"/>
              <w:right w:val="nil"/>
            </w:tcBorders>
            <w:shd w:val="clear" w:color="auto" w:fill="auto"/>
            <w:vAlign w:val="center"/>
          </w:tcPr>
          <w:p w14:paraId="4312B396" w14:textId="30675DC1" w:rsidR="00C33DAD" w:rsidRPr="005176A2" w:rsidRDefault="00C33DAD" w:rsidP="00C33DAD">
            <w:pPr>
              <w:jc w:val="right"/>
              <w:rPr>
                <w:rFonts w:ascii="Futura Lt BT" w:hAnsi="Futura Lt BT"/>
                <w:color w:val="005CA9"/>
                <w:sz w:val="18"/>
                <w:szCs w:val="18"/>
              </w:rPr>
            </w:pPr>
            <w:r w:rsidRPr="005176A2">
              <w:rPr>
                <w:rFonts w:ascii="Futura Lt BT" w:hAnsi="Futura Lt BT"/>
                <w:color w:val="005CA9"/>
                <w:sz w:val="18"/>
                <w:szCs w:val="18"/>
              </w:rPr>
              <w:t>51.015.414</w:t>
            </w:r>
          </w:p>
        </w:tc>
      </w:tr>
      <w:tr w:rsidR="005176A2" w:rsidRPr="005176A2" w14:paraId="5826EB61" w14:textId="77777777" w:rsidTr="0082152B">
        <w:trPr>
          <w:trHeight w:val="283"/>
        </w:trPr>
        <w:tc>
          <w:tcPr>
            <w:tcW w:w="2059" w:type="pct"/>
            <w:tcBorders>
              <w:top w:val="nil"/>
              <w:left w:val="nil"/>
              <w:right w:val="nil"/>
            </w:tcBorders>
            <w:shd w:val="clear" w:color="auto" w:fill="auto"/>
            <w:vAlign w:val="center"/>
            <w:hideMark/>
          </w:tcPr>
          <w:p w14:paraId="3BF469C4" w14:textId="70915051" w:rsidR="00C33DAD" w:rsidRPr="005176A2" w:rsidRDefault="00C33DAD" w:rsidP="00C33DAD">
            <w:pPr>
              <w:rPr>
                <w:rFonts w:ascii="Futura Lt BT" w:hAnsi="Futura Lt BT"/>
                <w:color w:val="005CA9"/>
                <w:sz w:val="18"/>
                <w:szCs w:val="18"/>
              </w:rPr>
            </w:pPr>
            <w:r w:rsidRPr="005176A2">
              <w:rPr>
                <w:rFonts w:ascii="Futura Lt BT" w:hAnsi="Futura Lt BT"/>
                <w:color w:val="005CA9"/>
                <w:sz w:val="18"/>
                <w:szCs w:val="18"/>
              </w:rPr>
              <w:t xml:space="preserve">Compulsório sobre depósitos </w:t>
            </w:r>
            <w:proofErr w:type="gramStart"/>
            <w:r w:rsidRPr="005176A2">
              <w:rPr>
                <w:rFonts w:ascii="Futura Lt BT" w:hAnsi="Futura Lt BT"/>
                <w:color w:val="005CA9"/>
                <w:sz w:val="18"/>
                <w:szCs w:val="18"/>
              </w:rPr>
              <w:t>à</w:t>
            </w:r>
            <w:proofErr w:type="gramEnd"/>
            <w:r w:rsidRPr="005176A2">
              <w:rPr>
                <w:rFonts w:ascii="Futura Lt BT" w:hAnsi="Futura Lt BT"/>
                <w:color w:val="005CA9"/>
                <w:sz w:val="18"/>
                <w:szCs w:val="18"/>
              </w:rPr>
              <w:t xml:space="preserve"> prazo</w:t>
            </w:r>
          </w:p>
        </w:tc>
        <w:tc>
          <w:tcPr>
            <w:tcW w:w="980" w:type="pct"/>
            <w:tcBorders>
              <w:top w:val="nil"/>
              <w:left w:val="nil"/>
              <w:right w:val="nil"/>
            </w:tcBorders>
            <w:shd w:val="clear" w:color="auto" w:fill="auto"/>
            <w:vAlign w:val="center"/>
            <w:hideMark/>
          </w:tcPr>
          <w:p w14:paraId="2A8A4CE3" w14:textId="77777777" w:rsidR="00C33DAD" w:rsidRPr="005176A2" w:rsidRDefault="00C33DAD" w:rsidP="00C33DAD">
            <w:pPr>
              <w:ind w:firstLineChars="100" w:firstLine="180"/>
              <w:jc w:val="center"/>
              <w:rPr>
                <w:rFonts w:ascii="Futura Lt BT" w:hAnsi="Futura Lt BT"/>
                <w:color w:val="005CA9"/>
                <w:sz w:val="18"/>
                <w:szCs w:val="18"/>
              </w:rPr>
            </w:pPr>
            <w:r w:rsidRPr="005176A2">
              <w:rPr>
                <w:rFonts w:ascii="Futura Lt BT" w:hAnsi="Futura Lt BT"/>
                <w:color w:val="005CA9"/>
                <w:sz w:val="18"/>
                <w:szCs w:val="18"/>
              </w:rPr>
              <w:t>Taxa SELIC</w:t>
            </w:r>
          </w:p>
        </w:tc>
        <w:tc>
          <w:tcPr>
            <w:tcW w:w="980" w:type="pct"/>
            <w:tcBorders>
              <w:top w:val="nil"/>
              <w:left w:val="nil"/>
              <w:bottom w:val="nil"/>
              <w:right w:val="nil"/>
            </w:tcBorders>
            <w:shd w:val="clear" w:color="auto" w:fill="auto"/>
            <w:vAlign w:val="center"/>
          </w:tcPr>
          <w:p w14:paraId="16B45B49" w14:textId="343B5707" w:rsidR="00C33DAD" w:rsidRPr="005176A2" w:rsidRDefault="008734F9" w:rsidP="00C33DAD">
            <w:pPr>
              <w:jc w:val="right"/>
              <w:rPr>
                <w:rFonts w:ascii="Futura Lt BT" w:hAnsi="Futura Lt BT"/>
                <w:color w:val="005CA9"/>
                <w:sz w:val="18"/>
                <w:szCs w:val="18"/>
              </w:rPr>
            </w:pPr>
            <w:r w:rsidRPr="005176A2">
              <w:rPr>
                <w:rFonts w:ascii="Futura Lt BT" w:hAnsi="Futura Lt BT"/>
                <w:color w:val="005CA9"/>
                <w:sz w:val="18"/>
                <w:szCs w:val="18"/>
              </w:rPr>
              <w:t>7.500.690</w:t>
            </w:r>
          </w:p>
        </w:tc>
        <w:tc>
          <w:tcPr>
            <w:tcW w:w="980" w:type="pct"/>
            <w:tcBorders>
              <w:top w:val="nil"/>
              <w:left w:val="nil"/>
              <w:bottom w:val="nil"/>
              <w:right w:val="nil"/>
            </w:tcBorders>
            <w:shd w:val="clear" w:color="auto" w:fill="auto"/>
            <w:vAlign w:val="center"/>
          </w:tcPr>
          <w:p w14:paraId="201EC98D" w14:textId="6013DC52" w:rsidR="00C33DAD" w:rsidRPr="005176A2" w:rsidRDefault="00C33DAD" w:rsidP="00C33DAD">
            <w:pPr>
              <w:jc w:val="right"/>
              <w:rPr>
                <w:rFonts w:ascii="Futura Lt BT" w:hAnsi="Futura Lt BT"/>
                <w:color w:val="005CA9"/>
                <w:sz w:val="18"/>
                <w:szCs w:val="18"/>
              </w:rPr>
            </w:pPr>
            <w:r w:rsidRPr="005176A2">
              <w:rPr>
                <w:rFonts w:ascii="Futura Lt BT" w:hAnsi="Futura Lt BT"/>
                <w:color w:val="005CA9"/>
                <w:sz w:val="18"/>
                <w:szCs w:val="18"/>
              </w:rPr>
              <w:t>10.167.758</w:t>
            </w:r>
          </w:p>
        </w:tc>
      </w:tr>
      <w:tr w:rsidR="005176A2" w:rsidRPr="005176A2" w14:paraId="2A22A1A4" w14:textId="77777777" w:rsidTr="0082152B">
        <w:trPr>
          <w:trHeight w:val="283"/>
        </w:trPr>
        <w:tc>
          <w:tcPr>
            <w:tcW w:w="2059" w:type="pct"/>
            <w:tcBorders>
              <w:left w:val="nil"/>
              <w:bottom w:val="single" w:sz="4" w:space="0" w:color="F39200"/>
              <w:right w:val="nil"/>
            </w:tcBorders>
            <w:shd w:val="clear" w:color="auto" w:fill="auto"/>
            <w:vAlign w:val="center"/>
          </w:tcPr>
          <w:p w14:paraId="6820DB2D" w14:textId="77777777" w:rsidR="00C33DAD" w:rsidRPr="005176A2" w:rsidRDefault="00C33DAD" w:rsidP="00C33DAD">
            <w:pPr>
              <w:rPr>
                <w:rFonts w:ascii="Futura Lt BT" w:hAnsi="Futura Lt BT"/>
                <w:color w:val="005CA9"/>
                <w:sz w:val="18"/>
                <w:szCs w:val="18"/>
              </w:rPr>
            </w:pPr>
            <w:r w:rsidRPr="005176A2">
              <w:rPr>
                <w:rFonts w:ascii="Futura Lt BT" w:hAnsi="Futura Lt BT"/>
                <w:color w:val="005CA9"/>
                <w:sz w:val="18"/>
                <w:szCs w:val="18"/>
              </w:rPr>
              <w:t>Conta de pagamentos instantâneos</w:t>
            </w:r>
          </w:p>
        </w:tc>
        <w:tc>
          <w:tcPr>
            <w:tcW w:w="980" w:type="pct"/>
            <w:tcBorders>
              <w:left w:val="nil"/>
              <w:bottom w:val="single" w:sz="4" w:space="0" w:color="F39200"/>
              <w:right w:val="nil"/>
            </w:tcBorders>
            <w:shd w:val="clear" w:color="auto" w:fill="auto"/>
            <w:vAlign w:val="center"/>
          </w:tcPr>
          <w:p w14:paraId="4F853F9D" w14:textId="77777777" w:rsidR="00C33DAD" w:rsidRPr="005176A2" w:rsidRDefault="00C33DAD" w:rsidP="00C33DAD">
            <w:pPr>
              <w:ind w:firstLineChars="100" w:firstLine="180"/>
              <w:jc w:val="center"/>
              <w:rPr>
                <w:rFonts w:ascii="Futura Lt BT" w:hAnsi="Futura Lt BT"/>
                <w:color w:val="005CA9"/>
                <w:sz w:val="18"/>
                <w:szCs w:val="18"/>
              </w:rPr>
            </w:pPr>
            <w:r w:rsidRPr="005176A2">
              <w:rPr>
                <w:rFonts w:ascii="Futura Lt BT" w:hAnsi="Futura Lt BT"/>
                <w:color w:val="005CA9"/>
                <w:sz w:val="18"/>
                <w:szCs w:val="18"/>
              </w:rPr>
              <w:t>Não remunerado</w:t>
            </w:r>
          </w:p>
        </w:tc>
        <w:tc>
          <w:tcPr>
            <w:tcW w:w="980" w:type="pct"/>
            <w:tcBorders>
              <w:top w:val="nil"/>
              <w:left w:val="nil"/>
              <w:bottom w:val="single" w:sz="8" w:space="0" w:color="F79646"/>
              <w:right w:val="nil"/>
            </w:tcBorders>
            <w:shd w:val="clear" w:color="auto" w:fill="auto"/>
            <w:vAlign w:val="center"/>
          </w:tcPr>
          <w:p w14:paraId="45E643F3" w14:textId="63866B47" w:rsidR="00C33DAD" w:rsidRPr="005176A2" w:rsidRDefault="008734F9" w:rsidP="00C33DAD">
            <w:pPr>
              <w:jc w:val="right"/>
              <w:rPr>
                <w:rFonts w:ascii="Futura Lt BT" w:hAnsi="Futura Lt BT"/>
                <w:color w:val="005CA9"/>
                <w:sz w:val="18"/>
                <w:szCs w:val="18"/>
              </w:rPr>
            </w:pPr>
            <w:r w:rsidRPr="005176A2">
              <w:rPr>
                <w:rFonts w:ascii="Futura Lt BT" w:hAnsi="Futura Lt BT"/>
                <w:color w:val="005CA9"/>
                <w:sz w:val="18"/>
                <w:szCs w:val="18"/>
              </w:rPr>
              <w:t>4.410.021</w:t>
            </w:r>
          </w:p>
        </w:tc>
        <w:tc>
          <w:tcPr>
            <w:tcW w:w="980" w:type="pct"/>
            <w:tcBorders>
              <w:top w:val="nil"/>
              <w:left w:val="nil"/>
              <w:bottom w:val="single" w:sz="4" w:space="0" w:color="F79646"/>
              <w:right w:val="nil"/>
            </w:tcBorders>
            <w:shd w:val="clear" w:color="auto" w:fill="auto"/>
            <w:vAlign w:val="center"/>
          </w:tcPr>
          <w:p w14:paraId="2DC999EB" w14:textId="6D50F014" w:rsidR="00C33DAD" w:rsidRPr="005176A2" w:rsidRDefault="00C33DAD" w:rsidP="00C33DAD">
            <w:pPr>
              <w:jc w:val="right"/>
              <w:rPr>
                <w:rFonts w:ascii="Futura Lt BT" w:hAnsi="Futura Lt BT"/>
                <w:color w:val="005CA9"/>
                <w:sz w:val="18"/>
                <w:szCs w:val="18"/>
              </w:rPr>
            </w:pPr>
            <w:r w:rsidRPr="005176A2">
              <w:rPr>
                <w:rFonts w:ascii="Futura Lt BT" w:hAnsi="Futura Lt BT"/>
                <w:color w:val="005CA9"/>
                <w:sz w:val="18"/>
                <w:szCs w:val="18"/>
              </w:rPr>
              <w:t>4.378.896</w:t>
            </w:r>
          </w:p>
        </w:tc>
      </w:tr>
      <w:tr w:rsidR="005176A2" w:rsidRPr="005176A2" w14:paraId="3FD58BDB" w14:textId="77777777" w:rsidTr="0082152B">
        <w:trPr>
          <w:trHeight w:val="283"/>
        </w:trPr>
        <w:tc>
          <w:tcPr>
            <w:tcW w:w="2059" w:type="pct"/>
            <w:tcBorders>
              <w:top w:val="single" w:sz="4" w:space="0" w:color="F39200"/>
              <w:left w:val="nil"/>
              <w:bottom w:val="single" w:sz="4" w:space="0" w:color="F39200"/>
              <w:right w:val="nil"/>
            </w:tcBorders>
            <w:shd w:val="clear" w:color="auto" w:fill="auto"/>
            <w:vAlign w:val="center"/>
            <w:hideMark/>
          </w:tcPr>
          <w:p w14:paraId="0D9FDF2E" w14:textId="77777777" w:rsidR="00C33DAD" w:rsidRPr="005176A2" w:rsidRDefault="00C33DAD" w:rsidP="00C33DAD">
            <w:pPr>
              <w:rPr>
                <w:rFonts w:ascii="Futura Lt BT" w:hAnsi="Futura Lt BT"/>
                <w:b/>
                <w:color w:val="005CA9"/>
                <w:sz w:val="18"/>
                <w:szCs w:val="18"/>
              </w:rPr>
            </w:pPr>
            <w:r w:rsidRPr="005176A2">
              <w:rPr>
                <w:rFonts w:ascii="Futura Lt BT" w:hAnsi="Futura Lt BT"/>
                <w:b/>
                <w:color w:val="005CA9"/>
                <w:sz w:val="18"/>
                <w:szCs w:val="18"/>
              </w:rPr>
              <w:t>Total</w:t>
            </w:r>
          </w:p>
        </w:tc>
        <w:tc>
          <w:tcPr>
            <w:tcW w:w="980" w:type="pct"/>
            <w:tcBorders>
              <w:top w:val="single" w:sz="4" w:space="0" w:color="F39200"/>
              <w:left w:val="nil"/>
              <w:bottom w:val="single" w:sz="4" w:space="0" w:color="F39200"/>
              <w:right w:val="nil"/>
            </w:tcBorders>
            <w:shd w:val="clear" w:color="auto" w:fill="auto"/>
            <w:vAlign w:val="center"/>
            <w:hideMark/>
          </w:tcPr>
          <w:p w14:paraId="4941AFF1" w14:textId="77777777" w:rsidR="00C33DAD" w:rsidRPr="005176A2" w:rsidRDefault="00C33DAD" w:rsidP="00C33DAD">
            <w:pPr>
              <w:jc w:val="center"/>
              <w:rPr>
                <w:rFonts w:ascii="Futura Lt BT" w:hAnsi="Futura Lt BT"/>
                <w:color w:val="005CA9"/>
                <w:sz w:val="18"/>
                <w:szCs w:val="18"/>
              </w:rPr>
            </w:pPr>
          </w:p>
        </w:tc>
        <w:tc>
          <w:tcPr>
            <w:tcW w:w="980" w:type="pct"/>
            <w:tcBorders>
              <w:top w:val="nil"/>
              <w:left w:val="nil"/>
              <w:bottom w:val="single" w:sz="8" w:space="0" w:color="F79646"/>
              <w:right w:val="nil"/>
            </w:tcBorders>
            <w:shd w:val="clear" w:color="auto" w:fill="auto"/>
            <w:vAlign w:val="center"/>
          </w:tcPr>
          <w:p w14:paraId="78078E48" w14:textId="36CE646D" w:rsidR="00C33DAD" w:rsidRPr="005176A2" w:rsidRDefault="008734F9" w:rsidP="00C33DAD">
            <w:pPr>
              <w:jc w:val="right"/>
              <w:rPr>
                <w:rFonts w:ascii="Futura Lt BT" w:hAnsi="Futura Lt BT"/>
                <w:b/>
                <w:color w:val="005CA9"/>
                <w:sz w:val="18"/>
                <w:szCs w:val="18"/>
              </w:rPr>
            </w:pPr>
            <w:r w:rsidRPr="005176A2">
              <w:rPr>
                <w:rFonts w:ascii="Futura Lt BT" w:hAnsi="Futura Lt BT"/>
                <w:b/>
                <w:bCs/>
                <w:color w:val="005CA9"/>
                <w:sz w:val="18"/>
                <w:szCs w:val="18"/>
              </w:rPr>
              <w:t>68.200.564</w:t>
            </w:r>
          </w:p>
        </w:tc>
        <w:tc>
          <w:tcPr>
            <w:tcW w:w="980" w:type="pct"/>
            <w:tcBorders>
              <w:top w:val="nil"/>
              <w:left w:val="nil"/>
              <w:bottom w:val="single" w:sz="4" w:space="0" w:color="F79646" w:themeColor="accent6"/>
              <w:right w:val="nil"/>
            </w:tcBorders>
            <w:shd w:val="clear" w:color="auto" w:fill="auto"/>
            <w:vAlign w:val="center"/>
          </w:tcPr>
          <w:p w14:paraId="54EA6946" w14:textId="728842BD" w:rsidR="00C33DAD" w:rsidRPr="005176A2" w:rsidRDefault="00C33DAD" w:rsidP="00C33DAD">
            <w:pPr>
              <w:jc w:val="right"/>
              <w:rPr>
                <w:rFonts w:ascii="Futura Lt BT" w:hAnsi="Futura Lt BT"/>
                <w:b/>
                <w:color w:val="005CA9"/>
                <w:sz w:val="18"/>
                <w:szCs w:val="18"/>
              </w:rPr>
            </w:pPr>
            <w:r w:rsidRPr="005176A2">
              <w:rPr>
                <w:rFonts w:ascii="Futura Lt BT" w:hAnsi="Futura Lt BT"/>
                <w:b/>
                <w:color w:val="005CA9"/>
                <w:sz w:val="18"/>
                <w:szCs w:val="18"/>
              </w:rPr>
              <w:t>70.135.128</w:t>
            </w:r>
          </w:p>
        </w:tc>
      </w:tr>
      <w:tr w:rsidR="005176A2" w:rsidRPr="005176A2" w14:paraId="7A857350" w14:textId="77777777" w:rsidTr="0082152B">
        <w:trPr>
          <w:trHeight w:val="283"/>
        </w:trPr>
        <w:tc>
          <w:tcPr>
            <w:tcW w:w="2059" w:type="pct"/>
            <w:tcBorders>
              <w:top w:val="single" w:sz="4" w:space="0" w:color="F79646" w:themeColor="accent6"/>
              <w:left w:val="nil"/>
              <w:bottom w:val="nil"/>
              <w:right w:val="nil"/>
            </w:tcBorders>
            <w:vAlign w:val="center"/>
            <w:hideMark/>
          </w:tcPr>
          <w:p w14:paraId="7E6319D6" w14:textId="77777777" w:rsidR="00C33DAD" w:rsidRPr="005176A2" w:rsidRDefault="00C33DAD" w:rsidP="00C33DAD">
            <w:pPr>
              <w:rPr>
                <w:rFonts w:ascii="Futura Lt BT" w:hAnsi="Futura Lt BT"/>
                <w:color w:val="005CA9"/>
                <w:sz w:val="18"/>
                <w:szCs w:val="18"/>
              </w:rPr>
            </w:pPr>
            <w:r w:rsidRPr="005176A2">
              <w:rPr>
                <w:rFonts w:ascii="Futura Lt BT" w:hAnsi="Futura Lt BT"/>
                <w:color w:val="005CA9"/>
                <w:sz w:val="18"/>
                <w:szCs w:val="18"/>
              </w:rPr>
              <w:t>Ativo circulante</w:t>
            </w:r>
          </w:p>
        </w:tc>
        <w:tc>
          <w:tcPr>
            <w:tcW w:w="980" w:type="pct"/>
            <w:tcBorders>
              <w:top w:val="single" w:sz="4" w:space="0" w:color="F79646" w:themeColor="accent6"/>
              <w:left w:val="nil"/>
              <w:bottom w:val="nil"/>
              <w:right w:val="nil"/>
            </w:tcBorders>
            <w:vAlign w:val="center"/>
          </w:tcPr>
          <w:p w14:paraId="3AE3194F" w14:textId="77777777" w:rsidR="00C33DAD" w:rsidRPr="005176A2" w:rsidRDefault="00C33DAD" w:rsidP="00C33DAD">
            <w:pPr>
              <w:jc w:val="center"/>
              <w:rPr>
                <w:rFonts w:ascii="Futura Lt BT" w:hAnsi="Futura Lt BT"/>
                <w:color w:val="005CA9"/>
                <w:sz w:val="18"/>
                <w:szCs w:val="18"/>
              </w:rPr>
            </w:pPr>
          </w:p>
        </w:tc>
        <w:tc>
          <w:tcPr>
            <w:tcW w:w="980" w:type="pct"/>
            <w:tcBorders>
              <w:top w:val="nil"/>
              <w:left w:val="nil"/>
              <w:bottom w:val="nil"/>
              <w:right w:val="nil"/>
            </w:tcBorders>
            <w:shd w:val="clear" w:color="auto" w:fill="auto"/>
            <w:vAlign w:val="center"/>
          </w:tcPr>
          <w:p w14:paraId="354EBB33" w14:textId="0549B80D" w:rsidR="00C33DAD" w:rsidRPr="005176A2" w:rsidRDefault="008734F9" w:rsidP="00C33DAD">
            <w:pPr>
              <w:jc w:val="right"/>
              <w:rPr>
                <w:rFonts w:ascii="Futura Lt BT" w:hAnsi="Futura Lt BT"/>
                <w:color w:val="005CA9"/>
                <w:sz w:val="18"/>
                <w:szCs w:val="18"/>
              </w:rPr>
            </w:pPr>
            <w:r w:rsidRPr="005176A2">
              <w:rPr>
                <w:rFonts w:ascii="Futura Lt BT" w:hAnsi="Futura Lt BT"/>
                <w:color w:val="005CA9"/>
                <w:sz w:val="18"/>
                <w:szCs w:val="18"/>
              </w:rPr>
              <w:t>68.200.564</w:t>
            </w:r>
          </w:p>
        </w:tc>
        <w:tc>
          <w:tcPr>
            <w:tcW w:w="980" w:type="pct"/>
            <w:tcBorders>
              <w:top w:val="single" w:sz="4" w:space="0" w:color="F79646" w:themeColor="accent6"/>
              <w:left w:val="nil"/>
              <w:right w:val="nil"/>
            </w:tcBorders>
            <w:shd w:val="clear" w:color="auto" w:fill="auto"/>
            <w:vAlign w:val="center"/>
          </w:tcPr>
          <w:p w14:paraId="287062A7" w14:textId="5D99FCE6" w:rsidR="00C33DAD" w:rsidRPr="005176A2" w:rsidRDefault="00C33DAD" w:rsidP="00C33DAD">
            <w:pPr>
              <w:jc w:val="right"/>
              <w:rPr>
                <w:rFonts w:ascii="Futura Lt BT" w:hAnsi="Futura Lt BT"/>
                <w:color w:val="005CA9"/>
                <w:sz w:val="18"/>
                <w:szCs w:val="18"/>
              </w:rPr>
            </w:pPr>
            <w:r w:rsidRPr="005176A2">
              <w:rPr>
                <w:rFonts w:ascii="Futura Lt BT" w:hAnsi="Futura Lt BT"/>
                <w:color w:val="005CA9"/>
                <w:sz w:val="18"/>
                <w:szCs w:val="18"/>
              </w:rPr>
              <w:t>70.135.128</w:t>
            </w:r>
          </w:p>
        </w:tc>
      </w:tr>
      <w:tr w:rsidR="005176A2" w:rsidRPr="005176A2" w14:paraId="65C7CAA2" w14:textId="77777777" w:rsidTr="0082152B">
        <w:trPr>
          <w:trHeight w:val="283"/>
        </w:trPr>
        <w:tc>
          <w:tcPr>
            <w:tcW w:w="2059" w:type="pct"/>
            <w:tcBorders>
              <w:top w:val="nil"/>
              <w:left w:val="nil"/>
              <w:bottom w:val="single" w:sz="4" w:space="0" w:color="F79646" w:themeColor="accent6"/>
              <w:right w:val="nil"/>
            </w:tcBorders>
            <w:vAlign w:val="center"/>
            <w:hideMark/>
          </w:tcPr>
          <w:p w14:paraId="6CA5AB50" w14:textId="77777777" w:rsidR="00DB09D4" w:rsidRPr="005176A2" w:rsidRDefault="00DB09D4" w:rsidP="00DB09D4">
            <w:pPr>
              <w:rPr>
                <w:rFonts w:ascii="Futura Lt BT" w:hAnsi="Futura Lt BT"/>
                <w:color w:val="005CA9"/>
                <w:sz w:val="18"/>
                <w:szCs w:val="18"/>
              </w:rPr>
            </w:pPr>
            <w:r w:rsidRPr="005176A2">
              <w:rPr>
                <w:rFonts w:ascii="Futura Lt BT" w:hAnsi="Futura Lt BT"/>
                <w:color w:val="005CA9"/>
                <w:sz w:val="18"/>
                <w:szCs w:val="18"/>
              </w:rPr>
              <w:t>Ativo não circulante</w:t>
            </w:r>
          </w:p>
        </w:tc>
        <w:tc>
          <w:tcPr>
            <w:tcW w:w="980" w:type="pct"/>
            <w:tcBorders>
              <w:top w:val="nil"/>
              <w:left w:val="nil"/>
              <w:bottom w:val="single" w:sz="4" w:space="0" w:color="F79646" w:themeColor="accent6"/>
              <w:right w:val="nil"/>
            </w:tcBorders>
            <w:vAlign w:val="center"/>
          </w:tcPr>
          <w:p w14:paraId="2AAA0198" w14:textId="77777777" w:rsidR="00DB09D4" w:rsidRPr="005176A2" w:rsidRDefault="00DB09D4" w:rsidP="00DB09D4">
            <w:pPr>
              <w:jc w:val="center"/>
              <w:rPr>
                <w:rFonts w:ascii="Futura Lt BT" w:hAnsi="Futura Lt BT"/>
                <w:color w:val="005CA9"/>
                <w:sz w:val="18"/>
                <w:szCs w:val="18"/>
              </w:rPr>
            </w:pPr>
          </w:p>
        </w:tc>
        <w:tc>
          <w:tcPr>
            <w:tcW w:w="980" w:type="pct"/>
            <w:tcBorders>
              <w:left w:val="nil"/>
              <w:bottom w:val="single" w:sz="4" w:space="0" w:color="F79646"/>
              <w:right w:val="nil"/>
            </w:tcBorders>
            <w:shd w:val="clear" w:color="auto" w:fill="auto"/>
            <w:vAlign w:val="center"/>
          </w:tcPr>
          <w:p w14:paraId="570BDC7D" w14:textId="3A2D4189" w:rsidR="00DB09D4" w:rsidRPr="005176A2" w:rsidRDefault="00DB09D4" w:rsidP="00DB09D4">
            <w:pPr>
              <w:jc w:val="center"/>
              <w:rPr>
                <w:rFonts w:ascii="Futura Lt BT" w:hAnsi="Futura Lt BT"/>
                <w:color w:val="005CA9"/>
                <w:sz w:val="18"/>
                <w:szCs w:val="18"/>
              </w:rPr>
            </w:pPr>
          </w:p>
        </w:tc>
        <w:tc>
          <w:tcPr>
            <w:tcW w:w="980" w:type="pct"/>
            <w:tcBorders>
              <w:left w:val="nil"/>
              <w:bottom w:val="single" w:sz="4" w:space="0" w:color="F79646" w:themeColor="accent6"/>
              <w:right w:val="nil"/>
            </w:tcBorders>
            <w:vAlign w:val="center"/>
          </w:tcPr>
          <w:p w14:paraId="7D16910E" w14:textId="77777777" w:rsidR="00DB09D4" w:rsidRPr="005176A2" w:rsidRDefault="00DB09D4" w:rsidP="00DB09D4">
            <w:pPr>
              <w:jc w:val="center"/>
              <w:rPr>
                <w:rFonts w:ascii="Futura Lt BT" w:hAnsi="Futura Lt BT"/>
                <w:color w:val="005CA9"/>
                <w:sz w:val="18"/>
                <w:szCs w:val="18"/>
              </w:rPr>
            </w:pPr>
            <w:r w:rsidRPr="005176A2">
              <w:rPr>
                <w:rFonts w:ascii="Futura Lt BT" w:hAnsi="Futura Lt BT"/>
                <w:color w:val="005CA9"/>
                <w:sz w:val="18"/>
                <w:szCs w:val="18"/>
              </w:rPr>
              <w:t>-</w:t>
            </w:r>
          </w:p>
        </w:tc>
      </w:tr>
    </w:tbl>
    <w:p w14:paraId="7DDAFF8E" w14:textId="77777777" w:rsidR="0035389B" w:rsidRDefault="0035389B" w:rsidP="00647644">
      <w:pPr>
        <w:spacing w:before="480" w:after="360"/>
        <w:rPr>
          <w:rStyle w:val="Nmerodepgina"/>
          <w:rFonts w:ascii="Futura Lt BT" w:hAnsi="Futura Lt BT" w:cs="Arial Unicode MS"/>
          <w:b/>
          <w:color w:val="005CA9"/>
          <w:sz w:val="20"/>
          <w:szCs w:val="20"/>
        </w:rPr>
      </w:pPr>
    </w:p>
    <w:p w14:paraId="4F410367" w14:textId="77777777" w:rsidR="0035389B" w:rsidRDefault="0035389B">
      <w:pPr>
        <w:rPr>
          <w:rStyle w:val="Nmerodepgina"/>
          <w:rFonts w:ascii="Futura Lt BT" w:hAnsi="Futura Lt BT" w:cs="Arial Unicode MS"/>
          <w:b/>
          <w:color w:val="005CA9"/>
          <w:sz w:val="20"/>
          <w:szCs w:val="20"/>
        </w:rPr>
      </w:pPr>
      <w:r>
        <w:rPr>
          <w:rStyle w:val="Nmerodepgina"/>
          <w:rFonts w:ascii="Futura Lt BT" w:hAnsi="Futura Lt BT" w:cs="Arial Unicode MS"/>
          <w:b/>
          <w:color w:val="005CA9"/>
          <w:sz w:val="20"/>
          <w:szCs w:val="20"/>
        </w:rPr>
        <w:br w:type="page"/>
      </w:r>
    </w:p>
    <w:p w14:paraId="469C318C" w14:textId="558AF760" w:rsidR="00647644" w:rsidRPr="005176A2" w:rsidRDefault="00B94E10" w:rsidP="00647644">
      <w:pPr>
        <w:spacing w:before="480" w:after="360"/>
        <w:rPr>
          <w:rFonts w:ascii="Futura Lt BT" w:hAnsi="Futura Lt BT"/>
          <w:b/>
          <w:color w:val="005CA9"/>
        </w:rPr>
      </w:pPr>
      <w:r w:rsidRPr="005176A2">
        <w:rPr>
          <w:rStyle w:val="Nmerodepgina"/>
          <w:rFonts w:ascii="Futura Lt BT" w:hAnsi="Futura Lt BT" w:cs="Arial Unicode MS"/>
          <w:b/>
          <w:color w:val="005CA9"/>
          <w:sz w:val="20"/>
          <w:szCs w:val="20"/>
        </w:rPr>
        <w:lastRenderedPageBreak/>
        <w:t>(</w:t>
      </w:r>
      <w:r w:rsidR="00940268" w:rsidRPr="005176A2">
        <w:rPr>
          <w:rStyle w:val="Nmerodepgina"/>
          <w:rFonts w:ascii="Futura Lt BT" w:hAnsi="Futura Lt BT" w:cs="Arial Unicode MS"/>
          <w:b/>
          <w:color w:val="005CA9"/>
          <w:sz w:val="20"/>
          <w:szCs w:val="20"/>
        </w:rPr>
        <w:t>b</w:t>
      </w:r>
      <w:r w:rsidRPr="005176A2">
        <w:rPr>
          <w:rStyle w:val="Nmerodepgina"/>
          <w:rFonts w:ascii="Futura Lt BT" w:hAnsi="Futura Lt BT" w:cs="Arial Unicode MS"/>
          <w:b/>
          <w:color w:val="005CA9"/>
          <w:sz w:val="20"/>
          <w:szCs w:val="20"/>
        </w:rPr>
        <w:t>)</w:t>
      </w:r>
      <w:r w:rsidRPr="005176A2">
        <w:rPr>
          <w:rStyle w:val="Nmerodepgina"/>
          <w:rFonts w:ascii="Futura Lt BT" w:hAnsi="Futura Lt BT" w:cs="Arial Unicode MS"/>
          <w:b/>
          <w:color w:val="005CA9"/>
          <w:sz w:val="20"/>
          <w:szCs w:val="20"/>
        </w:rPr>
        <w:tab/>
        <w:t xml:space="preserve">Resultado das aplicações compulsórias </w:t>
      </w:r>
      <w:r w:rsidR="00732239" w:rsidRPr="005176A2">
        <w:rPr>
          <w:rStyle w:val="Nmerodepgina"/>
          <w:rFonts w:ascii="Futura Lt BT" w:hAnsi="Futura Lt BT" w:cs="Arial Unicode MS"/>
          <w:b/>
          <w:color w:val="005CA9"/>
          <w:sz w:val="20"/>
          <w:szCs w:val="20"/>
        </w:rPr>
        <w:t>no</w:t>
      </w:r>
      <w:r w:rsidR="00BF7A9F" w:rsidRPr="005176A2">
        <w:rPr>
          <w:rStyle w:val="Nmerodepgina"/>
          <w:rFonts w:ascii="Futura Lt BT" w:hAnsi="Futura Lt BT" w:cs="Arial Unicode MS"/>
          <w:b/>
          <w:color w:val="005CA9"/>
          <w:sz w:val="20"/>
          <w:szCs w:val="20"/>
        </w:rPr>
        <w:t xml:space="preserve"> </w:t>
      </w:r>
      <w:r w:rsidR="00732239" w:rsidRPr="005176A2">
        <w:rPr>
          <w:rStyle w:val="Nmerodepgina"/>
          <w:rFonts w:ascii="Futura Lt BT" w:hAnsi="Futura Lt BT" w:cs="Arial Unicode MS"/>
          <w:b/>
          <w:color w:val="005CA9"/>
          <w:sz w:val="20"/>
          <w:szCs w:val="20"/>
        </w:rPr>
        <w:t>Banco Central</w:t>
      </w:r>
    </w:p>
    <w:tbl>
      <w:tblPr>
        <w:tblW w:w="5000" w:type="pct"/>
        <w:tblCellMar>
          <w:left w:w="70" w:type="dxa"/>
          <w:right w:w="70" w:type="dxa"/>
        </w:tblCellMar>
        <w:tblLook w:val="04A0" w:firstRow="1" w:lastRow="0" w:firstColumn="1" w:lastColumn="0" w:noHBand="0" w:noVBand="1"/>
      </w:tblPr>
      <w:tblGrid>
        <w:gridCol w:w="4141"/>
        <w:gridCol w:w="1375"/>
        <w:gridCol w:w="1374"/>
        <w:gridCol w:w="1374"/>
        <w:gridCol w:w="1374"/>
      </w:tblGrid>
      <w:tr w:rsidR="005176A2" w:rsidRPr="005176A2" w14:paraId="26218690" w14:textId="77777777" w:rsidTr="00EF779A">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011BE4B4" w14:textId="77777777" w:rsidR="00975E25" w:rsidRPr="005176A2" w:rsidRDefault="00975E25" w:rsidP="00975E2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 / CONSOLIDADO</w:t>
            </w:r>
          </w:p>
        </w:tc>
      </w:tr>
      <w:tr w:rsidR="005176A2" w:rsidRPr="005176A2" w14:paraId="2E449402" w14:textId="77777777" w:rsidTr="00EF779A">
        <w:trPr>
          <w:trHeight w:val="283"/>
        </w:trPr>
        <w:tc>
          <w:tcPr>
            <w:tcW w:w="2148" w:type="pct"/>
            <w:vMerge w:val="restart"/>
            <w:tcBorders>
              <w:top w:val="single" w:sz="4" w:space="0" w:color="F39200"/>
              <w:left w:val="nil"/>
              <w:right w:val="nil"/>
            </w:tcBorders>
            <w:shd w:val="clear" w:color="auto" w:fill="auto"/>
            <w:vAlign w:val="center"/>
            <w:hideMark/>
          </w:tcPr>
          <w:p w14:paraId="6F340C7D" w14:textId="77777777" w:rsidR="00975E25" w:rsidRPr="005176A2" w:rsidRDefault="00975E25" w:rsidP="00975E2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426" w:type="pct"/>
            <w:gridSpan w:val="2"/>
            <w:tcBorders>
              <w:top w:val="single" w:sz="4" w:space="0" w:color="F39200"/>
              <w:left w:val="nil"/>
              <w:bottom w:val="single" w:sz="4" w:space="0" w:color="F39200"/>
              <w:right w:val="nil"/>
            </w:tcBorders>
            <w:shd w:val="clear" w:color="auto" w:fill="auto"/>
            <w:noWrap/>
            <w:vAlign w:val="center"/>
            <w:hideMark/>
          </w:tcPr>
          <w:p w14:paraId="3AD01C5F" w14:textId="77777777" w:rsidR="00975E25" w:rsidRPr="005176A2" w:rsidRDefault="00975E25" w:rsidP="00975E2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426" w:type="pct"/>
            <w:gridSpan w:val="2"/>
            <w:tcBorders>
              <w:top w:val="single" w:sz="4" w:space="0" w:color="F39200"/>
              <w:left w:val="nil"/>
              <w:bottom w:val="single" w:sz="4" w:space="0" w:color="F39200"/>
              <w:right w:val="nil"/>
            </w:tcBorders>
            <w:shd w:val="clear" w:color="auto" w:fill="auto"/>
            <w:noWrap/>
            <w:vAlign w:val="center"/>
            <w:hideMark/>
          </w:tcPr>
          <w:p w14:paraId="5CDD3B9B" w14:textId="77777777" w:rsidR="00975E25" w:rsidRPr="005176A2" w:rsidRDefault="00975E25" w:rsidP="00975E2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730D99B5" w14:textId="77777777" w:rsidTr="00EF779A">
        <w:trPr>
          <w:trHeight w:val="283"/>
        </w:trPr>
        <w:tc>
          <w:tcPr>
            <w:tcW w:w="2148" w:type="pct"/>
            <w:vMerge/>
            <w:tcBorders>
              <w:top w:val="single" w:sz="4" w:space="0" w:color="F39200"/>
              <w:left w:val="nil"/>
              <w:bottom w:val="single" w:sz="4" w:space="0" w:color="F39200"/>
              <w:right w:val="nil"/>
            </w:tcBorders>
            <w:vAlign w:val="center"/>
            <w:hideMark/>
          </w:tcPr>
          <w:p w14:paraId="17EEDD62" w14:textId="77777777" w:rsidR="00975E25" w:rsidRPr="005176A2" w:rsidRDefault="00975E25" w:rsidP="00975E25">
            <w:pPr>
              <w:rPr>
                <w:rFonts w:ascii="Futura Lt BT" w:eastAsia="Times New Roman" w:hAnsi="Futura Lt BT" w:cs="Arial"/>
                <w:b/>
                <w:bCs/>
                <w:color w:val="005CA9"/>
                <w:sz w:val="18"/>
                <w:szCs w:val="18"/>
              </w:rPr>
            </w:pPr>
          </w:p>
        </w:tc>
        <w:tc>
          <w:tcPr>
            <w:tcW w:w="713" w:type="pct"/>
            <w:tcBorders>
              <w:top w:val="single" w:sz="4" w:space="0" w:color="F39200"/>
              <w:left w:val="nil"/>
              <w:bottom w:val="single" w:sz="4" w:space="0" w:color="F39200"/>
              <w:right w:val="nil"/>
            </w:tcBorders>
            <w:shd w:val="clear" w:color="auto" w:fill="auto"/>
            <w:vAlign w:val="center"/>
            <w:hideMark/>
          </w:tcPr>
          <w:p w14:paraId="41AFA51C" w14:textId="77777777" w:rsidR="00975E25" w:rsidRPr="005176A2" w:rsidRDefault="00975E25" w:rsidP="00975E2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 trimestre</w:t>
            </w:r>
          </w:p>
        </w:tc>
        <w:tc>
          <w:tcPr>
            <w:tcW w:w="713" w:type="pct"/>
            <w:tcBorders>
              <w:top w:val="single" w:sz="4" w:space="0" w:color="F39200"/>
              <w:left w:val="nil"/>
              <w:bottom w:val="single" w:sz="4" w:space="0" w:color="F39200"/>
              <w:right w:val="nil"/>
            </w:tcBorders>
            <w:shd w:val="clear" w:color="auto" w:fill="auto"/>
            <w:vAlign w:val="center"/>
            <w:hideMark/>
          </w:tcPr>
          <w:p w14:paraId="0A5DF8F8" w14:textId="77777777" w:rsidR="00975E25" w:rsidRPr="005176A2" w:rsidRDefault="00975E25" w:rsidP="00975E2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713" w:type="pct"/>
            <w:tcBorders>
              <w:top w:val="single" w:sz="4" w:space="0" w:color="F39200"/>
              <w:left w:val="nil"/>
              <w:bottom w:val="single" w:sz="4" w:space="0" w:color="F39200"/>
              <w:right w:val="nil"/>
            </w:tcBorders>
            <w:shd w:val="clear" w:color="auto" w:fill="auto"/>
            <w:vAlign w:val="center"/>
            <w:hideMark/>
          </w:tcPr>
          <w:p w14:paraId="5224F4BF" w14:textId="77777777" w:rsidR="00975E25" w:rsidRPr="005176A2" w:rsidRDefault="00975E25" w:rsidP="00975E2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 trimestre</w:t>
            </w:r>
          </w:p>
        </w:tc>
        <w:tc>
          <w:tcPr>
            <w:tcW w:w="713" w:type="pct"/>
            <w:tcBorders>
              <w:top w:val="single" w:sz="4" w:space="0" w:color="F39200"/>
              <w:left w:val="nil"/>
              <w:bottom w:val="single" w:sz="4" w:space="0" w:color="F39200"/>
              <w:right w:val="nil"/>
            </w:tcBorders>
            <w:shd w:val="clear" w:color="auto" w:fill="auto"/>
            <w:vAlign w:val="center"/>
            <w:hideMark/>
          </w:tcPr>
          <w:p w14:paraId="6ECE1522" w14:textId="77777777" w:rsidR="00975E25" w:rsidRPr="005176A2" w:rsidRDefault="00975E25" w:rsidP="00975E2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51409CBE" w14:textId="77777777" w:rsidTr="00EF779A">
        <w:trPr>
          <w:trHeight w:val="283"/>
        </w:trPr>
        <w:tc>
          <w:tcPr>
            <w:tcW w:w="2148" w:type="pct"/>
            <w:tcBorders>
              <w:top w:val="single" w:sz="4" w:space="0" w:color="F39200"/>
              <w:left w:val="nil"/>
              <w:bottom w:val="nil"/>
              <w:right w:val="nil"/>
            </w:tcBorders>
            <w:shd w:val="clear" w:color="auto" w:fill="auto"/>
            <w:noWrap/>
            <w:vAlign w:val="center"/>
            <w:hideMark/>
          </w:tcPr>
          <w:p w14:paraId="6BCEA55E" w14:textId="77777777" w:rsidR="00975E25" w:rsidRPr="005176A2" w:rsidRDefault="00975E25" w:rsidP="00975E25">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de poupança</w:t>
            </w:r>
          </w:p>
        </w:tc>
        <w:tc>
          <w:tcPr>
            <w:tcW w:w="713" w:type="pct"/>
            <w:tcBorders>
              <w:top w:val="single" w:sz="4" w:space="0" w:color="F39200"/>
              <w:left w:val="nil"/>
              <w:bottom w:val="nil"/>
              <w:right w:val="nil"/>
            </w:tcBorders>
            <w:shd w:val="clear" w:color="auto" w:fill="auto"/>
            <w:vAlign w:val="center"/>
            <w:hideMark/>
          </w:tcPr>
          <w:p w14:paraId="71AB07A6" w14:textId="56A1E5EC" w:rsidR="00975E25" w:rsidRPr="005176A2" w:rsidRDefault="00B11070" w:rsidP="00B1107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1.138.828</w:t>
            </w:r>
          </w:p>
        </w:tc>
        <w:tc>
          <w:tcPr>
            <w:tcW w:w="713" w:type="pct"/>
            <w:tcBorders>
              <w:top w:val="single" w:sz="4" w:space="0" w:color="F39200"/>
              <w:left w:val="nil"/>
              <w:bottom w:val="nil"/>
              <w:right w:val="nil"/>
            </w:tcBorders>
            <w:shd w:val="clear" w:color="auto" w:fill="auto"/>
            <w:vAlign w:val="center"/>
            <w:hideMark/>
          </w:tcPr>
          <w:p w14:paraId="495158ED" w14:textId="1BFE81C0" w:rsidR="00975E25" w:rsidRPr="005176A2" w:rsidRDefault="00B11070" w:rsidP="00975E25">
            <w:pPr>
              <w:jc w:val="right"/>
              <w:rPr>
                <w:rFonts w:ascii="Futura Lt BT" w:eastAsia="Times New Roman" w:hAnsi="Futura Lt BT" w:cs="Times New Roman"/>
                <w:color w:val="005CA9"/>
                <w:sz w:val="20"/>
                <w:szCs w:val="20"/>
              </w:rPr>
            </w:pPr>
            <w:r w:rsidRPr="005176A2">
              <w:rPr>
                <w:rFonts w:ascii="Futura Lt BT" w:hAnsi="Futura Lt BT" w:cs="Arial"/>
                <w:color w:val="005CA9"/>
                <w:sz w:val="18"/>
                <w:szCs w:val="18"/>
              </w:rPr>
              <w:t>2.976.154</w:t>
            </w:r>
          </w:p>
        </w:tc>
        <w:tc>
          <w:tcPr>
            <w:tcW w:w="713" w:type="pct"/>
            <w:tcBorders>
              <w:top w:val="single" w:sz="4" w:space="0" w:color="F39200"/>
              <w:left w:val="nil"/>
              <w:bottom w:val="nil"/>
              <w:right w:val="nil"/>
            </w:tcBorders>
            <w:shd w:val="clear" w:color="auto" w:fill="auto"/>
            <w:vAlign w:val="center"/>
            <w:hideMark/>
          </w:tcPr>
          <w:p w14:paraId="50CD4C0C" w14:textId="182CBD9D" w:rsidR="00975E25" w:rsidRPr="005176A2" w:rsidRDefault="00C13F61" w:rsidP="00975E25">
            <w:pPr>
              <w:jc w:val="right"/>
              <w:rPr>
                <w:rFonts w:ascii="Futura Lt BT" w:eastAsia="Times New Roman" w:hAnsi="Futura Lt BT" w:cs="Times New Roman"/>
                <w:color w:val="005CA9"/>
                <w:sz w:val="20"/>
                <w:szCs w:val="20"/>
              </w:rPr>
            </w:pPr>
            <w:r w:rsidRPr="005176A2">
              <w:rPr>
                <w:rFonts w:ascii="Futura Lt BT" w:hAnsi="Futura Lt BT" w:cs="Arial"/>
                <w:color w:val="005CA9"/>
                <w:sz w:val="18"/>
                <w:szCs w:val="18"/>
              </w:rPr>
              <w:t>523.712</w:t>
            </w:r>
          </w:p>
        </w:tc>
        <w:tc>
          <w:tcPr>
            <w:tcW w:w="713" w:type="pct"/>
            <w:tcBorders>
              <w:top w:val="single" w:sz="4" w:space="0" w:color="F39200"/>
              <w:left w:val="nil"/>
              <w:bottom w:val="nil"/>
              <w:right w:val="nil"/>
            </w:tcBorders>
            <w:shd w:val="clear" w:color="auto" w:fill="auto"/>
            <w:vAlign w:val="center"/>
            <w:hideMark/>
          </w:tcPr>
          <w:p w14:paraId="6EEB3AEE" w14:textId="5CF0D160" w:rsidR="00975E25" w:rsidRPr="005176A2" w:rsidRDefault="00C13F61" w:rsidP="00975E2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1.238.105</w:t>
            </w:r>
          </w:p>
        </w:tc>
      </w:tr>
      <w:tr w:rsidR="005176A2" w:rsidRPr="005176A2" w14:paraId="2A57E22B" w14:textId="77777777" w:rsidTr="00EF779A">
        <w:trPr>
          <w:trHeight w:val="283"/>
        </w:trPr>
        <w:tc>
          <w:tcPr>
            <w:tcW w:w="2148" w:type="pct"/>
            <w:tcBorders>
              <w:top w:val="nil"/>
              <w:left w:val="nil"/>
              <w:bottom w:val="single" w:sz="4" w:space="0" w:color="F39200"/>
              <w:right w:val="nil"/>
            </w:tcBorders>
            <w:shd w:val="clear" w:color="auto" w:fill="auto"/>
            <w:noWrap/>
            <w:vAlign w:val="center"/>
            <w:hideMark/>
          </w:tcPr>
          <w:p w14:paraId="36CA0E99" w14:textId="77777777" w:rsidR="00975E25" w:rsidRPr="005176A2" w:rsidRDefault="00975E25" w:rsidP="00975E25">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Exigibilidade sobre recursos a prazo</w:t>
            </w:r>
          </w:p>
        </w:tc>
        <w:tc>
          <w:tcPr>
            <w:tcW w:w="713" w:type="pct"/>
            <w:tcBorders>
              <w:top w:val="nil"/>
              <w:left w:val="nil"/>
              <w:bottom w:val="single" w:sz="4" w:space="0" w:color="F39200"/>
              <w:right w:val="nil"/>
            </w:tcBorders>
            <w:shd w:val="clear" w:color="auto" w:fill="auto"/>
            <w:vAlign w:val="center"/>
            <w:hideMark/>
          </w:tcPr>
          <w:p w14:paraId="009EDACE" w14:textId="44E12A8E" w:rsidR="00975E25" w:rsidRPr="005176A2" w:rsidRDefault="00B11070" w:rsidP="00975E2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243.695</w:t>
            </w:r>
          </w:p>
        </w:tc>
        <w:tc>
          <w:tcPr>
            <w:tcW w:w="713" w:type="pct"/>
            <w:tcBorders>
              <w:top w:val="nil"/>
              <w:left w:val="nil"/>
              <w:bottom w:val="single" w:sz="4" w:space="0" w:color="F39200"/>
              <w:right w:val="nil"/>
            </w:tcBorders>
            <w:shd w:val="clear" w:color="auto" w:fill="auto"/>
            <w:vAlign w:val="center"/>
            <w:hideMark/>
          </w:tcPr>
          <w:p w14:paraId="693CAE6E" w14:textId="2E157FB2" w:rsidR="00975E25" w:rsidRPr="005176A2" w:rsidRDefault="00B11070" w:rsidP="00975E2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685.385</w:t>
            </w:r>
          </w:p>
        </w:tc>
        <w:tc>
          <w:tcPr>
            <w:tcW w:w="713" w:type="pct"/>
            <w:tcBorders>
              <w:top w:val="nil"/>
              <w:left w:val="nil"/>
              <w:bottom w:val="single" w:sz="4" w:space="0" w:color="F39200"/>
              <w:right w:val="nil"/>
            </w:tcBorders>
            <w:shd w:val="clear" w:color="auto" w:fill="auto"/>
            <w:vAlign w:val="center"/>
            <w:hideMark/>
          </w:tcPr>
          <w:p w14:paraId="57FCA87F" w14:textId="30BDCA02" w:rsidR="00975E25" w:rsidRPr="005176A2" w:rsidRDefault="00C13F61" w:rsidP="00975E2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119.417</w:t>
            </w:r>
          </w:p>
        </w:tc>
        <w:tc>
          <w:tcPr>
            <w:tcW w:w="713" w:type="pct"/>
            <w:tcBorders>
              <w:top w:val="nil"/>
              <w:left w:val="nil"/>
              <w:bottom w:val="single" w:sz="4" w:space="0" w:color="F39200"/>
              <w:right w:val="nil"/>
            </w:tcBorders>
            <w:shd w:val="clear" w:color="auto" w:fill="auto"/>
            <w:vAlign w:val="center"/>
            <w:hideMark/>
          </w:tcPr>
          <w:p w14:paraId="12D90314" w14:textId="79DE696D" w:rsidR="00975E25" w:rsidRPr="005176A2" w:rsidRDefault="00C13F61" w:rsidP="00975E2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252.796</w:t>
            </w:r>
          </w:p>
        </w:tc>
      </w:tr>
      <w:tr w:rsidR="005176A2" w:rsidRPr="005176A2" w14:paraId="1672CE28" w14:textId="77777777" w:rsidTr="00EF779A">
        <w:trPr>
          <w:trHeight w:val="283"/>
        </w:trPr>
        <w:tc>
          <w:tcPr>
            <w:tcW w:w="2148" w:type="pct"/>
            <w:tcBorders>
              <w:top w:val="single" w:sz="4" w:space="0" w:color="F39200"/>
              <w:left w:val="nil"/>
              <w:bottom w:val="single" w:sz="4" w:space="0" w:color="F39200"/>
              <w:right w:val="nil"/>
            </w:tcBorders>
            <w:shd w:val="clear" w:color="auto" w:fill="auto"/>
            <w:vAlign w:val="center"/>
            <w:hideMark/>
          </w:tcPr>
          <w:p w14:paraId="088C658A" w14:textId="77777777" w:rsidR="00975E25" w:rsidRPr="005176A2" w:rsidRDefault="00975E25" w:rsidP="00975E25">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713" w:type="pct"/>
            <w:tcBorders>
              <w:top w:val="single" w:sz="4" w:space="0" w:color="F39200"/>
              <w:left w:val="nil"/>
              <w:bottom w:val="single" w:sz="4" w:space="0" w:color="F39200"/>
              <w:right w:val="nil"/>
            </w:tcBorders>
            <w:shd w:val="clear" w:color="auto" w:fill="auto"/>
            <w:vAlign w:val="center"/>
            <w:hideMark/>
          </w:tcPr>
          <w:p w14:paraId="0D20116A" w14:textId="203DE280" w:rsidR="00975E25" w:rsidRPr="005176A2" w:rsidRDefault="00B11070" w:rsidP="00975E25">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1.382.523</w:t>
            </w:r>
          </w:p>
        </w:tc>
        <w:tc>
          <w:tcPr>
            <w:tcW w:w="713" w:type="pct"/>
            <w:tcBorders>
              <w:top w:val="single" w:sz="4" w:space="0" w:color="F39200"/>
              <w:left w:val="nil"/>
              <w:bottom w:val="single" w:sz="4" w:space="0" w:color="F39200"/>
              <w:right w:val="nil"/>
            </w:tcBorders>
            <w:shd w:val="clear" w:color="auto" w:fill="auto"/>
            <w:vAlign w:val="center"/>
            <w:hideMark/>
          </w:tcPr>
          <w:p w14:paraId="2248BE6A" w14:textId="534F2CF1" w:rsidR="00975E25" w:rsidRPr="005176A2" w:rsidRDefault="00B11070" w:rsidP="00975E25">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3.661.539</w:t>
            </w:r>
          </w:p>
        </w:tc>
        <w:tc>
          <w:tcPr>
            <w:tcW w:w="713" w:type="pct"/>
            <w:tcBorders>
              <w:top w:val="single" w:sz="4" w:space="0" w:color="F39200"/>
              <w:left w:val="nil"/>
              <w:bottom w:val="single" w:sz="4" w:space="0" w:color="F39200"/>
              <w:right w:val="nil"/>
            </w:tcBorders>
            <w:shd w:val="clear" w:color="auto" w:fill="auto"/>
            <w:vAlign w:val="center"/>
            <w:hideMark/>
          </w:tcPr>
          <w:p w14:paraId="5BBDB71B" w14:textId="06B6FD55" w:rsidR="00975E25" w:rsidRPr="005176A2" w:rsidRDefault="00C13F61" w:rsidP="00975E25">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643.129</w:t>
            </w:r>
          </w:p>
        </w:tc>
        <w:tc>
          <w:tcPr>
            <w:tcW w:w="713" w:type="pct"/>
            <w:tcBorders>
              <w:top w:val="single" w:sz="4" w:space="0" w:color="F39200"/>
              <w:left w:val="nil"/>
              <w:bottom w:val="single" w:sz="4" w:space="0" w:color="F39200"/>
              <w:right w:val="nil"/>
            </w:tcBorders>
            <w:shd w:val="clear" w:color="auto" w:fill="auto"/>
            <w:vAlign w:val="center"/>
            <w:hideMark/>
          </w:tcPr>
          <w:p w14:paraId="18267568" w14:textId="5987FF96" w:rsidR="00975E25" w:rsidRPr="005176A2" w:rsidRDefault="00C13F61" w:rsidP="00975E25">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1.490.901</w:t>
            </w:r>
          </w:p>
        </w:tc>
      </w:tr>
    </w:tbl>
    <w:p w14:paraId="1F7C5F1D" w14:textId="0465EE31" w:rsidR="008634D3" w:rsidRPr="005176A2" w:rsidRDefault="008634D3" w:rsidP="00CD4053">
      <w:pPr>
        <w:pStyle w:val="Ttulo1"/>
      </w:pPr>
      <w:bookmarkStart w:id="49" w:name="_Toc118812209"/>
      <w:r w:rsidRPr="005176A2">
        <w:t xml:space="preserve">Nota   </w:t>
      </w:r>
      <w:r w:rsidR="00B94E10" w:rsidRPr="005176A2">
        <w:t>6</w:t>
      </w:r>
      <w:r w:rsidRPr="005176A2">
        <w:t xml:space="preserve"> – Aplicações interfinanceiras de liquidez</w:t>
      </w:r>
      <w:bookmarkEnd w:id="49"/>
    </w:p>
    <w:p w14:paraId="12989A2B" w14:textId="77777777" w:rsidR="0049488D" w:rsidRPr="005176A2" w:rsidRDefault="0049488D" w:rsidP="00783541">
      <w:pPr>
        <w:keepNext/>
        <w:numPr>
          <w:ilvl w:val="0"/>
          <w:numId w:val="6"/>
        </w:numPr>
        <w:tabs>
          <w:tab w:val="clear" w:pos="750"/>
        </w:tabs>
        <w:spacing w:before="240" w:after="240"/>
        <w:ind w:left="567" w:hanging="567"/>
        <w:rPr>
          <w:rFonts w:ascii="Futura Lt BT" w:hAnsi="Futura Lt BT"/>
          <w:b/>
          <w:color w:val="005CA9"/>
          <w:sz w:val="20"/>
          <w:szCs w:val="20"/>
        </w:rPr>
      </w:pPr>
      <w:r w:rsidRPr="005176A2">
        <w:rPr>
          <w:rFonts w:ascii="Futura Lt BT" w:hAnsi="Futura Lt BT"/>
          <w:b/>
          <w:color w:val="005CA9"/>
          <w:sz w:val="20"/>
          <w:szCs w:val="20"/>
        </w:rPr>
        <w:t>Composição e classificação da carteira por prazo</w:t>
      </w:r>
    </w:p>
    <w:tbl>
      <w:tblPr>
        <w:tblW w:w="5000" w:type="pct"/>
        <w:tblCellMar>
          <w:left w:w="70" w:type="dxa"/>
          <w:right w:w="70" w:type="dxa"/>
        </w:tblCellMar>
        <w:tblLook w:val="04A0" w:firstRow="1" w:lastRow="0" w:firstColumn="1" w:lastColumn="0" w:noHBand="0" w:noVBand="1"/>
      </w:tblPr>
      <w:tblGrid>
        <w:gridCol w:w="3824"/>
        <w:gridCol w:w="1064"/>
        <w:gridCol w:w="812"/>
        <w:gridCol w:w="879"/>
        <w:gridCol w:w="929"/>
        <w:gridCol w:w="1064"/>
        <w:gridCol w:w="1066"/>
      </w:tblGrid>
      <w:tr w:rsidR="005176A2" w:rsidRPr="005176A2" w14:paraId="6901764A" w14:textId="77777777" w:rsidTr="000935D5">
        <w:trPr>
          <w:trHeight w:val="283"/>
        </w:trPr>
        <w:tc>
          <w:tcPr>
            <w:tcW w:w="5000" w:type="pct"/>
            <w:gridSpan w:val="7"/>
            <w:tcBorders>
              <w:top w:val="single" w:sz="4" w:space="0" w:color="F79646"/>
              <w:left w:val="nil"/>
              <w:bottom w:val="nil"/>
              <w:right w:val="nil"/>
            </w:tcBorders>
            <w:shd w:val="clear" w:color="auto" w:fill="auto"/>
            <w:vAlign w:val="center"/>
            <w:hideMark/>
          </w:tcPr>
          <w:p w14:paraId="619695E6" w14:textId="77777777"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INDIVIDUAL / CONSOLIDADO</w:t>
            </w:r>
          </w:p>
        </w:tc>
      </w:tr>
      <w:tr w:rsidR="005176A2" w:rsidRPr="005176A2" w14:paraId="6BDADE56" w14:textId="77777777" w:rsidTr="000935D5">
        <w:trPr>
          <w:trHeight w:val="283"/>
        </w:trPr>
        <w:tc>
          <w:tcPr>
            <w:tcW w:w="1984" w:type="pct"/>
            <w:tcBorders>
              <w:top w:val="single" w:sz="4" w:space="0" w:color="F79646"/>
              <w:left w:val="nil"/>
              <w:bottom w:val="single" w:sz="4" w:space="0" w:color="F79646"/>
              <w:right w:val="nil"/>
            </w:tcBorders>
            <w:shd w:val="clear" w:color="auto" w:fill="auto"/>
            <w:vAlign w:val="center"/>
            <w:hideMark/>
          </w:tcPr>
          <w:p w14:paraId="7823D7A3" w14:textId="77777777"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 xml:space="preserve">Descrição </w:t>
            </w:r>
          </w:p>
        </w:tc>
        <w:tc>
          <w:tcPr>
            <w:tcW w:w="552" w:type="pct"/>
            <w:tcBorders>
              <w:top w:val="single" w:sz="4" w:space="0" w:color="F79646"/>
              <w:left w:val="nil"/>
              <w:bottom w:val="single" w:sz="4" w:space="0" w:color="F79646"/>
              <w:right w:val="nil"/>
            </w:tcBorders>
            <w:shd w:val="clear" w:color="auto" w:fill="auto"/>
            <w:vAlign w:val="center"/>
            <w:hideMark/>
          </w:tcPr>
          <w:p w14:paraId="1214717E" w14:textId="2F7E2EAD"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 xml:space="preserve">01 a 90 </w:t>
            </w:r>
            <w:r w:rsidR="000935D5">
              <w:rPr>
                <w:rFonts w:ascii="Futura Lt BT" w:eastAsia="Times New Roman" w:hAnsi="Futura Lt BT" w:cs="Arial"/>
                <w:b/>
                <w:bCs/>
                <w:color w:val="005CA9"/>
                <w:sz w:val="16"/>
                <w:szCs w:val="16"/>
              </w:rPr>
              <w:t xml:space="preserve"> </w:t>
            </w:r>
            <w:r w:rsidR="00AE0AB3" w:rsidRPr="005176A2">
              <w:rPr>
                <w:rFonts w:ascii="Futura Lt BT" w:eastAsia="Times New Roman" w:hAnsi="Futura Lt BT" w:cs="Arial"/>
                <w:b/>
                <w:bCs/>
                <w:color w:val="005CA9"/>
                <w:sz w:val="16"/>
                <w:szCs w:val="16"/>
              </w:rPr>
              <w:t xml:space="preserve"> </w:t>
            </w:r>
            <w:r w:rsidRPr="005176A2">
              <w:rPr>
                <w:rFonts w:ascii="Futura Lt BT" w:eastAsia="Times New Roman" w:hAnsi="Futura Lt BT" w:cs="Arial"/>
                <w:b/>
                <w:bCs/>
                <w:color w:val="005CA9"/>
                <w:sz w:val="16"/>
                <w:szCs w:val="16"/>
              </w:rPr>
              <w:t>dias</w:t>
            </w:r>
          </w:p>
        </w:tc>
        <w:tc>
          <w:tcPr>
            <w:tcW w:w="421" w:type="pct"/>
            <w:tcBorders>
              <w:top w:val="single" w:sz="4" w:space="0" w:color="F79646"/>
              <w:left w:val="nil"/>
              <w:bottom w:val="single" w:sz="4" w:space="0" w:color="F79646"/>
              <w:right w:val="nil"/>
            </w:tcBorders>
            <w:shd w:val="clear" w:color="auto" w:fill="auto"/>
            <w:vAlign w:val="center"/>
            <w:hideMark/>
          </w:tcPr>
          <w:p w14:paraId="3552AA31" w14:textId="1BFC5962"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91 a 180 dias</w:t>
            </w:r>
          </w:p>
        </w:tc>
        <w:tc>
          <w:tcPr>
            <w:tcW w:w="456" w:type="pct"/>
            <w:tcBorders>
              <w:top w:val="single" w:sz="4" w:space="0" w:color="F79646"/>
              <w:left w:val="nil"/>
              <w:bottom w:val="single" w:sz="4" w:space="0" w:color="F79646"/>
              <w:right w:val="nil"/>
            </w:tcBorders>
            <w:shd w:val="clear" w:color="auto" w:fill="auto"/>
            <w:vAlign w:val="center"/>
            <w:hideMark/>
          </w:tcPr>
          <w:p w14:paraId="3F57F537" w14:textId="77777777"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181 a 360 dias</w:t>
            </w:r>
          </w:p>
        </w:tc>
        <w:tc>
          <w:tcPr>
            <w:tcW w:w="482" w:type="pct"/>
            <w:tcBorders>
              <w:top w:val="single" w:sz="4" w:space="0" w:color="F79646"/>
              <w:left w:val="nil"/>
              <w:bottom w:val="single" w:sz="4" w:space="0" w:color="F79646"/>
              <w:right w:val="nil"/>
            </w:tcBorders>
            <w:shd w:val="clear" w:color="auto" w:fill="auto"/>
            <w:vAlign w:val="center"/>
            <w:hideMark/>
          </w:tcPr>
          <w:p w14:paraId="2C670989" w14:textId="77777777"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Acima de 360 dias</w:t>
            </w:r>
          </w:p>
        </w:tc>
        <w:tc>
          <w:tcPr>
            <w:tcW w:w="552" w:type="pct"/>
            <w:tcBorders>
              <w:top w:val="single" w:sz="4" w:space="0" w:color="F79646"/>
              <w:left w:val="nil"/>
              <w:bottom w:val="single" w:sz="4" w:space="0" w:color="F79646"/>
              <w:right w:val="nil"/>
            </w:tcBorders>
            <w:shd w:val="clear" w:color="auto" w:fill="auto"/>
            <w:vAlign w:val="center"/>
            <w:hideMark/>
          </w:tcPr>
          <w:p w14:paraId="07E59C59" w14:textId="77777777"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30/09/2022</w:t>
            </w:r>
          </w:p>
        </w:tc>
        <w:tc>
          <w:tcPr>
            <w:tcW w:w="551" w:type="pct"/>
            <w:tcBorders>
              <w:top w:val="single" w:sz="4" w:space="0" w:color="F79646"/>
              <w:left w:val="nil"/>
              <w:bottom w:val="single" w:sz="4" w:space="0" w:color="F79646"/>
              <w:right w:val="nil"/>
            </w:tcBorders>
            <w:shd w:val="clear" w:color="auto" w:fill="auto"/>
            <w:vAlign w:val="center"/>
            <w:hideMark/>
          </w:tcPr>
          <w:p w14:paraId="0EABB211" w14:textId="77777777"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31/12/2021</w:t>
            </w:r>
          </w:p>
        </w:tc>
      </w:tr>
      <w:tr w:rsidR="005176A2" w:rsidRPr="005176A2" w14:paraId="79C79B03" w14:textId="77777777" w:rsidTr="000935D5">
        <w:trPr>
          <w:trHeight w:val="283"/>
        </w:trPr>
        <w:tc>
          <w:tcPr>
            <w:tcW w:w="1984" w:type="pct"/>
            <w:tcBorders>
              <w:top w:val="nil"/>
              <w:left w:val="nil"/>
              <w:bottom w:val="nil"/>
              <w:right w:val="nil"/>
            </w:tcBorders>
            <w:shd w:val="clear" w:color="auto" w:fill="auto"/>
            <w:vAlign w:val="center"/>
            <w:hideMark/>
          </w:tcPr>
          <w:p w14:paraId="469070DE" w14:textId="77777777" w:rsidR="00222CB9" w:rsidRPr="005176A2" w:rsidRDefault="00222CB9" w:rsidP="00222CB9">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Aplicações no mercado aberto - posição bancada</w:t>
            </w:r>
          </w:p>
        </w:tc>
        <w:tc>
          <w:tcPr>
            <w:tcW w:w="552" w:type="pct"/>
            <w:tcBorders>
              <w:top w:val="nil"/>
              <w:left w:val="nil"/>
              <w:bottom w:val="nil"/>
              <w:right w:val="nil"/>
            </w:tcBorders>
            <w:shd w:val="clear" w:color="auto" w:fill="auto"/>
            <w:vAlign w:val="center"/>
            <w:hideMark/>
          </w:tcPr>
          <w:p w14:paraId="2E46D695" w14:textId="77777777"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35.896.452</w:t>
            </w:r>
          </w:p>
        </w:tc>
        <w:tc>
          <w:tcPr>
            <w:tcW w:w="421" w:type="pct"/>
            <w:tcBorders>
              <w:top w:val="nil"/>
              <w:left w:val="nil"/>
              <w:bottom w:val="nil"/>
              <w:right w:val="nil"/>
            </w:tcBorders>
            <w:shd w:val="clear" w:color="auto" w:fill="auto"/>
            <w:vAlign w:val="center"/>
            <w:hideMark/>
          </w:tcPr>
          <w:p w14:paraId="6EA2D51D" w14:textId="1D674AC8"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456" w:type="pct"/>
            <w:tcBorders>
              <w:top w:val="nil"/>
              <w:left w:val="nil"/>
              <w:bottom w:val="nil"/>
              <w:right w:val="nil"/>
            </w:tcBorders>
            <w:shd w:val="clear" w:color="auto" w:fill="auto"/>
            <w:vAlign w:val="center"/>
            <w:hideMark/>
          </w:tcPr>
          <w:p w14:paraId="77D6A235" w14:textId="6FAA97A9"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482" w:type="pct"/>
            <w:tcBorders>
              <w:top w:val="nil"/>
              <w:left w:val="nil"/>
              <w:bottom w:val="nil"/>
              <w:right w:val="nil"/>
            </w:tcBorders>
            <w:shd w:val="clear" w:color="auto" w:fill="auto"/>
            <w:vAlign w:val="center"/>
            <w:hideMark/>
          </w:tcPr>
          <w:p w14:paraId="0019C205" w14:textId="536218A4"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552" w:type="pct"/>
            <w:tcBorders>
              <w:top w:val="nil"/>
              <w:left w:val="nil"/>
              <w:bottom w:val="nil"/>
              <w:right w:val="nil"/>
            </w:tcBorders>
            <w:shd w:val="clear" w:color="auto" w:fill="auto"/>
            <w:vAlign w:val="center"/>
            <w:hideMark/>
          </w:tcPr>
          <w:p w14:paraId="7734E98B" w14:textId="77777777"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35.896.452</w:t>
            </w:r>
          </w:p>
        </w:tc>
        <w:tc>
          <w:tcPr>
            <w:tcW w:w="551" w:type="pct"/>
            <w:tcBorders>
              <w:top w:val="nil"/>
              <w:left w:val="nil"/>
              <w:bottom w:val="nil"/>
              <w:right w:val="nil"/>
            </w:tcBorders>
            <w:shd w:val="clear" w:color="auto" w:fill="auto"/>
            <w:vAlign w:val="center"/>
            <w:hideMark/>
          </w:tcPr>
          <w:p w14:paraId="43F06E63" w14:textId="77777777"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39.544.787</w:t>
            </w:r>
          </w:p>
        </w:tc>
      </w:tr>
      <w:tr w:rsidR="005176A2" w:rsidRPr="005176A2" w14:paraId="07B5A512" w14:textId="77777777" w:rsidTr="000935D5">
        <w:trPr>
          <w:trHeight w:val="283"/>
        </w:trPr>
        <w:tc>
          <w:tcPr>
            <w:tcW w:w="1984" w:type="pct"/>
            <w:tcBorders>
              <w:top w:val="nil"/>
              <w:left w:val="nil"/>
              <w:bottom w:val="nil"/>
              <w:right w:val="nil"/>
            </w:tcBorders>
            <w:shd w:val="clear" w:color="auto" w:fill="auto"/>
            <w:vAlign w:val="center"/>
            <w:hideMark/>
          </w:tcPr>
          <w:p w14:paraId="7992B421" w14:textId="77777777" w:rsidR="00222CB9" w:rsidRPr="005176A2" w:rsidRDefault="00222CB9" w:rsidP="00222CB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Letras financeiras do tesouro</w:t>
            </w:r>
          </w:p>
        </w:tc>
        <w:tc>
          <w:tcPr>
            <w:tcW w:w="552" w:type="pct"/>
            <w:tcBorders>
              <w:top w:val="nil"/>
              <w:left w:val="nil"/>
              <w:bottom w:val="nil"/>
              <w:right w:val="nil"/>
            </w:tcBorders>
            <w:shd w:val="clear" w:color="auto" w:fill="auto"/>
            <w:vAlign w:val="center"/>
            <w:hideMark/>
          </w:tcPr>
          <w:p w14:paraId="0C154184"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8.601.473</w:t>
            </w:r>
          </w:p>
        </w:tc>
        <w:tc>
          <w:tcPr>
            <w:tcW w:w="421" w:type="pct"/>
            <w:tcBorders>
              <w:top w:val="nil"/>
              <w:left w:val="nil"/>
              <w:bottom w:val="nil"/>
              <w:right w:val="nil"/>
            </w:tcBorders>
            <w:shd w:val="clear" w:color="auto" w:fill="auto"/>
            <w:vAlign w:val="center"/>
            <w:hideMark/>
          </w:tcPr>
          <w:p w14:paraId="267F0B3E" w14:textId="0DFD8510"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56" w:type="pct"/>
            <w:tcBorders>
              <w:top w:val="nil"/>
              <w:left w:val="nil"/>
              <w:bottom w:val="nil"/>
              <w:right w:val="nil"/>
            </w:tcBorders>
            <w:shd w:val="clear" w:color="auto" w:fill="auto"/>
            <w:vAlign w:val="center"/>
            <w:hideMark/>
          </w:tcPr>
          <w:p w14:paraId="72DF1C64" w14:textId="79D713E3"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82" w:type="pct"/>
            <w:tcBorders>
              <w:top w:val="nil"/>
              <w:left w:val="nil"/>
              <w:bottom w:val="nil"/>
              <w:right w:val="nil"/>
            </w:tcBorders>
            <w:shd w:val="clear" w:color="auto" w:fill="auto"/>
            <w:vAlign w:val="center"/>
            <w:hideMark/>
          </w:tcPr>
          <w:p w14:paraId="7451247B" w14:textId="75582FFB"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552" w:type="pct"/>
            <w:tcBorders>
              <w:top w:val="nil"/>
              <w:left w:val="nil"/>
              <w:bottom w:val="nil"/>
              <w:right w:val="nil"/>
            </w:tcBorders>
            <w:shd w:val="clear" w:color="auto" w:fill="auto"/>
            <w:vAlign w:val="center"/>
            <w:hideMark/>
          </w:tcPr>
          <w:p w14:paraId="67F18222"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8.601.473</w:t>
            </w:r>
          </w:p>
        </w:tc>
        <w:tc>
          <w:tcPr>
            <w:tcW w:w="551" w:type="pct"/>
            <w:tcBorders>
              <w:top w:val="nil"/>
              <w:left w:val="nil"/>
              <w:bottom w:val="nil"/>
              <w:right w:val="nil"/>
            </w:tcBorders>
            <w:shd w:val="clear" w:color="auto" w:fill="auto"/>
            <w:vAlign w:val="center"/>
            <w:hideMark/>
          </w:tcPr>
          <w:p w14:paraId="371A5181"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56.295</w:t>
            </w:r>
          </w:p>
        </w:tc>
      </w:tr>
      <w:tr w:rsidR="005176A2" w:rsidRPr="005176A2" w14:paraId="5C329CB9" w14:textId="77777777" w:rsidTr="000935D5">
        <w:trPr>
          <w:trHeight w:val="283"/>
        </w:trPr>
        <w:tc>
          <w:tcPr>
            <w:tcW w:w="1984" w:type="pct"/>
            <w:tcBorders>
              <w:top w:val="nil"/>
              <w:left w:val="nil"/>
              <w:bottom w:val="nil"/>
              <w:right w:val="nil"/>
            </w:tcBorders>
            <w:shd w:val="clear" w:color="auto" w:fill="auto"/>
            <w:vAlign w:val="center"/>
            <w:hideMark/>
          </w:tcPr>
          <w:p w14:paraId="5E8A69E5" w14:textId="77777777" w:rsidR="00222CB9" w:rsidRPr="005176A2" w:rsidRDefault="00222CB9" w:rsidP="00222CB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Letras do tesouro nacional</w:t>
            </w:r>
          </w:p>
        </w:tc>
        <w:tc>
          <w:tcPr>
            <w:tcW w:w="552" w:type="pct"/>
            <w:tcBorders>
              <w:top w:val="nil"/>
              <w:left w:val="nil"/>
              <w:bottom w:val="nil"/>
              <w:right w:val="nil"/>
            </w:tcBorders>
            <w:shd w:val="clear" w:color="auto" w:fill="auto"/>
            <w:vAlign w:val="center"/>
            <w:hideMark/>
          </w:tcPr>
          <w:p w14:paraId="7F0D6588"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26.550.711</w:t>
            </w:r>
          </w:p>
        </w:tc>
        <w:tc>
          <w:tcPr>
            <w:tcW w:w="421" w:type="pct"/>
            <w:tcBorders>
              <w:top w:val="nil"/>
              <w:left w:val="nil"/>
              <w:bottom w:val="nil"/>
              <w:right w:val="nil"/>
            </w:tcBorders>
            <w:shd w:val="clear" w:color="auto" w:fill="auto"/>
            <w:vAlign w:val="center"/>
            <w:hideMark/>
          </w:tcPr>
          <w:p w14:paraId="3FFD0F76" w14:textId="51E65D53"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56" w:type="pct"/>
            <w:tcBorders>
              <w:top w:val="nil"/>
              <w:left w:val="nil"/>
              <w:bottom w:val="nil"/>
              <w:right w:val="nil"/>
            </w:tcBorders>
            <w:shd w:val="clear" w:color="auto" w:fill="auto"/>
            <w:vAlign w:val="center"/>
            <w:hideMark/>
          </w:tcPr>
          <w:p w14:paraId="6A4701D9" w14:textId="4B22EBF7"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82" w:type="pct"/>
            <w:tcBorders>
              <w:top w:val="nil"/>
              <w:left w:val="nil"/>
              <w:bottom w:val="nil"/>
              <w:right w:val="nil"/>
            </w:tcBorders>
            <w:shd w:val="clear" w:color="auto" w:fill="auto"/>
            <w:vAlign w:val="center"/>
            <w:hideMark/>
          </w:tcPr>
          <w:p w14:paraId="411ED5D2" w14:textId="5335A4C5"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552" w:type="pct"/>
            <w:tcBorders>
              <w:top w:val="nil"/>
              <w:left w:val="nil"/>
              <w:bottom w:val="nil"/>
              <w:right w:val="nil"/>
            </w:tcBorders>
            <w:shd w:val="clear" w:color="auto" w:fill="auto"/>
            <w:vAlign w:val="center"/>
            <w:hideMark/>
          </w:tcPr>
          <w:p w14:paraId="56FDBA05"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26.550.711</w:t>
            </w:r>
          </w:p>
        </w:tc>
        <w:tc>
          <w:tcPr>
            <w:tcW w:w="551" w:type="pct"/>
            <w:tcBorders>
              <w:top w:val="nil"/>
              <w:left w:val="nil"/>
              <w:bottom w:val="nil"/>
              <w:right w:val="nil"/>
            </w:tcBorders>
            <w:shd w:val="clear" w:color="auto" w:fill="auto"/>
            <w:vAlign w:val="center"/>
            <w:hideMark/>
          </w:tcPr>
          <w:p w14:paraId="5ED63EC3"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1.000.000</w:t>
            </w:r>
          </w:p>
        </w:tc>
      </w:tr>
      <w:tr w:rsidR="005176A2" w:rsidRPr="005176A2" w14:paraId="64C612EF" w14:textId="77777777" w:rsidTr="000935D5">
        <w:trPr>
          <w:trHeight w:val="283"/>
        </w:trPr>
        <w:tc>
          <w:tcPr>
            <w:tcW w:w="1984" w:type="pct"/>
            <w:tcBorders>
              <w:top w:val="nil"/>
              <w:left w:val="nil"/>
              <w:bottom w:val="nil"/>
              <w:right w:val="nil"/>
            </w:tcBorders>
            <w:shd w:val="clear" w:color="auto" w:fill="auto"/>
            <w:vAlign w:val="center"/>
            <w:hideMark/>
          </w:tcPr>
          <w:p w14:paraId="1CB355E7" w14:textId="77777777" w:rsidR="00222CB9" w:rsidRPr="005176A2" w:rsidRDefault="00222CB9" w:rsidP="00222CB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Notas do tesouro nacional</w:t>
            </w:r>
          </w:p>
        </w:tc>
        <w:tc>
          <w:tcPr>
            <w:tcW w:w="552" w:type="pct"/>
            <w:tcBorders>
              <w:top w:val="nil"/>
              <w:left w:val="nil"/>
              <w:bottom w:val="nil"/>
              <w:right w:val="nil"/>
            </w:tcBorders>
            <w:shd w:val="clear" w:color="auto" w:fill="auto"/>
            <w:vAlign w:val="center"/>
            <w:hideMark/>
          </w:tcPr>
          <w:p w14:paraId="26F33997"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744.268</w:t>
            </w:r>
          </w:p>
        </w:tc>
        <w:tc>
          <w:tcPr>
            <w:tcW w:w="421" w:type="pct"/>
            <w:tcBorders>
              <w:top w:val="nil"/>
              <w:left w:val="nil"/>
              <w:bottom w:val="nil"/>
              <w:right w:val="nil"/>
            </w:tcBorders>
            <w:shd w:val="clear" w:color="auto" w:fill="auto"/>
            <w:vAlign w:val="center"/>
            <w:hideMark/>
          </w:tcPr>
          <w:p w14:paraId="5BF511F2" w14:textId="0D9720EE"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56" w:type="pct"/>
            <w:tcBorders>
              <w:top w:val="nil"/>
              <w:left w:val="nil"/>
              <w:bottom w:val="nil"/>
              <w:right w:val="nil"/>
            </w:tcBorders>
            <w:shd w:val="clear" w:color="auto" w:fill="auto"/>
            <w:vAlign w:val="center"/>
            <w:hideMark/>
          </w:tcPr>
          <w:p w14:paraId="63BE64AD" w14:textId="15C3505A"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82" w:type="pct"/>
            <w:tcBorders>
              <w:top w:val="nil"/>
              <w:left w:val="nil"/>
              <w:bottom w:val="nil"/>
              <w:right w:val="nil"/>
            </w:tcBorders>
            <w:shd w:val="clear" w:color="auto" w:fill="auto"/>
            <w:vAlign w:val="center"/>
            <w:hideMark/>
          </w:tcPr>
          <w:p w14:paraId="1A29330A" w14:textId="4BFF0BAF"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552" w:type="pct"/>
            <w:tcBorders>
              <w:top w:val="nil"/>
              <w:left w:val="nil"/>
              <w:bottom w:val="nil"/>
              <w:right w:val="nil"/>
            </w:tcBorders>
            <w:shd w:val="clear" w:color="auto" w:fill="auto"/>
            <w:vAlign w:val="center"/>
            <w:hideMark/>
          </w:tcPr>
          <w:p w14:paraId="3997D994"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744.268</w:t>
            </w:r>
          </w:p>
        </w:tc>
        <w:tc>
          <w:tcPr>
            <w:tcW w:w="551" w:type="pct"/>
            <w:tcBorders>
              <w:top w:val="nil"/>
              <w:left w:val="nil"/>
              <w:bottom w:val="nil"/>
              <w:right w:val="nil"/>
            </w:tcBorders>
            <w:shd w:val="clear" w:color="auto" w:fill="auto"/>
            <w:vAlign w:val="center"/>
            <w:hideMark/>
          </w:tcPr>
          <w:p w14:paraId="1182DF88"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38.488.492</w:t>
            </w:r>
          </w:p>
        </w:tc>
      </w:tr>
      <w:tr w:rsidR="005176A2" w:rsidRPr="005176A2" w14:paraId="4CA2A556" w14:textId="77777777" w:rsidTr="000935D5">
        <w:trPr>
          <w:trHeight w:val="283"/>
        </w:trPr>
        <w:tc>
          <w:tcPr>
            <w:tcW w:w="1984" w:type="pct"/>
            <w:tcBorders>
              <w:top w:val="nil"/>
              <w:left w:val="nil"/>
              <w:bottom w:val="nil"/>
              <w:right w:val="nil"/>
            </w:tcBorders>
            <w:shd w:val="clear" w:color="auto" w:fill="auto"/>
            <w:vAlign w:val="center"/>
            <w:hideMark/>
          </w:tcPr>
          <w:p w14:paraId="1DD15350" w14:textId="77777777" w:rsidR="00222CB9" w:rsidRPr="005176A2" w:rsidRDefault="00222CB9" w:rsidP="00222CB9">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Aplicações no mercado aberto - posição financiada</w:t>
            </w:r>
          </w:p>
        </w:tc>
        <w:tc>
          <w:tcPr>
            <w:tcW w:w="552" w:type="pct"/>
            <w:tcBorders>
              <w:top w:val="nil"/>
              <w:left w:val="nil"/>
              <w:bottom w:val="nil"/>
              <w:right w:val="nil"/>
            </w:tcBorders>
            <w:shd w:val="clear" w:color="auto" w:fill="auto"/>
            <w:vAlign w:val="center"/>
            <w:hideMark/>
          </w:tcPr>
          <w:p w14:paraId="0275DA8A" w14:textId="5C6D1B08"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113.775.28</w:t>
            </w:r>
            <w:r w:rsidR="0093476B" w:rsidRPr="005176A2">
              <w:rPr>
                <w:rFonts w:ascii="Futura Lt BT" w:eastAsia="Times New Roman" w:hAnsi="Futura Lt BT" w:cs="Arial"/>
                <w:b/>
                <w:bCs/>
                <w:color w:val="005CA9"/>
                <w:sz w:val="16"/>
                <w:szCs w:val="16"/>
              </w:rPr>
              <w:t>1</w:t>
            </w:r>
          </w:p>
        </w:tc>
        <w:tc>
          <w:tcPr>
            <w:tcW w:w="421" w:type="pct"/>
            <w:tcBorders>
              <w:top w:val="nil"/>
              <w:left w:val="nil"/>
              <w:bottom w:val="nil"/>
              <w:right w:val="nil"/>
            </w:tcBorders>
            <w:shd w:val="clear" w:color="auto" w:fill="auto"/>
            <w:vAlign w:val="center"/>
            <w:hideMark/>
          </w:tcPr>
          <w:p w14:paraId="7E4D95A1" w14:textId="5EC3F76A"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456" w:type="pct"/>
            <w:tcBorders>
              <w:top w:val="nil"/>
              <w:left w:val="nil"/>
              <w:bottom w:val="nil"/>
              <w:right w:val="nil"/>
            </w:tcBorders>
            <w:shd w:val="clear" w:color="auto" w:fill="auto"/>
            <w:vAlign w:val="center"/>
            <w:hideMark/>
          </w:tcPr>
          <w:p w14:paraId="017235DC" w14:textId="6E6B761A"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482" w:type="pct"/>
            <w:tcBorders>
              <w:top w:val="nil"/>
              <w:left w:val="nil"/>
              <w:bottom w:val="nil"/>
              <w:right w:val="nil"/>
            </w:tcBorders>
            <w:shd w:val="clear" w:color="auto" w:fill="auto"/>
            <w:vAlign w:val="center"/>
            <w:hideMark/>
          </w:tcPr>
          <w:p w14:paraId="1588E069" w14:textId="03F8722A"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552" w:type="pct"/>
            <w:tcBorders>
              <w:top w:val="nil"/>
              <w:left w:val="nil"/>
              <w:bottom w:val="nil"/>
              <w:right w:val="nil"/>
            </w:tcBorders>
            <w:shd w:val="clear" w:color="auto" w:fill="auto"/>
            <w:vAlign w:val="center"/>
            <w:hideMark/>
          </w:tcPr>
          <w:p w14:paraId="3F15EB6C" w14:textId="77777777"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113.775.281</w:t>
            </w:r>
          </w:p>
        </w:tc>
        <w:tc>
          <w:tcPr>
            <w:tcW w:w="551" w:type="pct"/>
            <w:tcBorders>
              <w:top w:val="nil"/>
              <w:left w:val="nil"/>
              <w:bottom w:val="nil"/>
              <w:right w:val="nil"/>
            </w:tcBorders>
            <w:shd w:val="clear" w:color="auto" w:fill="auto"/>
            <w:vAlign w:val="center"/>
            <w:hideMark/>
          </w:tcPr>
          <w:p w14:paraId="46F553F4" w14:textId="77777777"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83.702.805</w:t>
            </w:r>
          </w:p>
        </w:tc>
      </w:tr>
      <w:tr w:rsidR="005176A2" w:rsidRPr="005176A2" w14:paraId="6A3B5518" w14:textId="77777777" w:rsidTr="000935D5">
        <w:trPr>
          <w:trHeight w:val="283"/>
        </w:trPr>
        <w:tc>
          <w:tcPr>
            <w:tcW w:w="1984" w:type="pct"/>
            <w:tcBorders>
              <w:top w:val="nil"/>
              <w:left w:val="nil"/>
              <w:bottom w:val="nil"/>
              <w:right w:val="nil"/>
            </w:tcBorders>
            <w:shd w:val="clear" w:color="auto" w:fill="auto"/>
            <w:vAlign w:val="center"/>
            <w:hideMark/>
          </w:tcPr>
          <w:p w14:paraId="16ADAB16" w14:textId="77777777" w:rsidR="00222CB9" w:rsidRPr="005176A2" w:rsidRDefault="00222CB9" w:rsidP="00222CB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Letras financeiras do tesouro</w:t>
            </w:r>
          </w:p>
        </w:tc>
        <w:tc>
          <w:tcPr>
            <w:tcW w:w="552" w:type="pct"/>
            <w:tcBorders>
              <w:top w:val="nil"/>
              <w:left w:val="nil"/>
              <w:bottom w:val="nil"/>
              <w:right w:val="nil"/>
            </w:tcBorders>
            <w:shd w:val="clear" w:color="auto" w:fill="auto"/>
            <w:vAlign w:val="center"/>
            <w:hideMark/>
          </w:tcPr>
          <w:p w14:paraId="1F89327A"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31.098.520</w:t>
            </w:r>
          </w:p>
        </w:tc>
        <w:tc>
          <w:tcPr>
            <w:tcW w:w="421" w:type="pct"/>
            <w:tcBorders>
              <w:top w:val="nil"/>
              <w:left w:val="nil"/>
              <w:bottom w:val="nil"/>
              <w:right w:val="nil"/>
            </w:tcBorders>
            <w:shd w:val="clear" w:color="auto" w:fill="auto"/>
            <w:vAlign w:val="center"/>
            <w:hideMark/>
          </w:tcPr>
          <w:p w14:paraId="6D6230BC" w14:textId="1EF78D3A"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56" w:type="pct"/>
            <w:tcBorders>
              <w:top w:val="nil"/>
              <w:left w:val="nil"/>
              <w:bottom w:val="nil"/>
              <w:right w:val="nil"/>
            </w:tcBorders>
            <w:shd w:val="clear" w:color="auto" w:fill="auto"/>
            <w:vAlign w:val="center"/>
            <w:hideMark/>
          </w:tcPr>
          <w:p w14:paraId="6AF481E6" w14:textId="1ECE181A"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82" w:type="pct"/>
            <w:tcBorders>
              <w:top w:val="nil"/>
              <w:left w:val="nil"/>
              <w:bottom w:val="nil"/>
              <w:right w:val="nil"/>
            </w:tcBorders>
            <w:shd w:val="clear" w:color="auto" w:fill="auto"/>
            <w:vAlign w:val="center"/>
            <w:hideMark/>
          </w:tcPr>
          <w:p w14:paraId="41283A15" w14:textId="2FE0F9E2"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552" w:type="pct"/>
            <w:tcBorders>
              <w:top w:val="nil"/>
              <w:left w:val="nil"/>
              <w:bottom w:val="nil"/>
              <w:right w:val="nil"/>
            </w:tcBorders>
            <w:shd w:val="clear" w:color="auto" w:fill="auto"/>
            <w:vAlign w:val="center"/>
            <w:hideMark/>
          </w:tcPr>
          <w:p w14:paraId="3F491644"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31.098.520</w:t>
            </w:r>
          </w:p>
        </w:tc>
        <w:tc>
          <w:tcPr>
            <w:tcW w:w="551" w:type="pct"/>
            <w:tcBorders>
              <w:top w:val="nil"/>
              <w:left w:val="nil"/>
              <w:bottom w:val="nil"/>
              <w:right w:val="nil"/>
            </w:tcBorders>
            <w:shd w:val="clear" w:color="auto" w:fill="auto"/>
            <w:vAlign w:val="center"/>
            <w:hideMark/>
          </w:tcPr>
          <w:p w14:paraId="71E7F1FC" w14:textId="012DCC5B" w:rsidR="00222CB9" w:rsidRPr="005176A2" w:rsidRDefault="00F33041" w:rsidP="00F33041">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r>
      <w:tr w:rsidR="005176A2" w:rsidRPr="005176A2" w14:paraId="3E653931" w14:textId="77777777" w:rsidTr="000935D5">
        <w:trPr>
          <w:trHeight w:val="283"/>
        </w:trPr>
        <w:tc>
          <w:tcPr>
            <w:tcW w:w="1984" w:type="pct"/>
            <w:tcBorders>
              <w:top w:val="nil"/>
              <w:left w:val="nil"/>
              <w:bottom w:val="nil"/>
              <w:right w:val="nil"/>
            </w:tcBorders>
            <w:shd w:val="clear" w:color="auto" w:fill="auto"/>
            <w:vAlign w:val="center"/>
            <w:hideMark/>
          </w:tcPr>
          <w:p w14:paraId="013C6000" w14:textId="77777777" w:rsidR="00222CB9" w:rsidRPr="005176A2" w:rsidRDefault="00222CB9" w:rsidP="00222CB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 xml:space="preserve">Letras do tesouro nacional </w:t>
            </w:r>
          </w:p>
        </w:tc>
        <w:tc>
          <w:tcPr>
            <w:tcW w:w="552" w:type="pct"/>
            <w:tcBorders>
              <w:top w:val="nil"/>
              <w:left w:val="nil"/>
              <w:bottom w:val="nil"/>
              <w:right w:val="nil"/>
            </w:tcBorders>
            <w:shd w:val="clear" w:color="auto" w:fill="auto"/>
            <w:vAlign w:val="center"/>
            <w:hideMark/>
          </w:tcPr>
          <w:p w14:paraId="043B9128"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43.262.793</w:t>
            </w:r>
          </w:p>
        </w:tc>
        <w:tc>
          <w:tcPr>
            <w:tcW w:w="421" w:type="pct"/>
            <w:tcBorders>
              <w:top w:val="nil"/>
              <w:left w:val="nil"/>
              <w:bottom w:val="nil"/>
              <w:right w:val="nil"/>
            </w:tcBorders>
            <w:shd w:val="clear" w:color="auto" w:fill="auto"/>
            <w:vAlign w:val="center"/>
            <w:hideMark/>
          </w:tcPr>
          <w:p w14:paraId="7C3C6500" w14:textId="19F1BD3E"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56" w:type="pct"/>
            <w:tcBorders>
              <w:top w:val="nil"/>
              <w:left w:val="nil"/>
              <w:bottom w:val="nil"/>
              <w:right w:val="nil"/>
            </w:tcBorders>
            <w:shd w:val="clear" w:color="auto" w:fill="auto"/>
            <w:vAlign w:val="center"/>
            <w:hideMark/>
          </w:tcPr>
          <w:p w14:paraId="33FBA28D" w14:textId="637F4F32"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82" w:type="pct"/>
            <w:tcBorders>
              <w:top w:val="nil"/>
              <w:left w:val="nil"/>
              <w:bottom w:val="nil"/>
              <w:right w:val="nil"/>
            </w:tcBorders>
            <w:shd w:val="clear" w:color="auto" w:fill="auto"/>
            <w:vAlign w:val="center"/>
            <w:hideMark/>
          </w:tcPr>
          <w:p w14:paraId="5797C4E0" w14:textId="358AFB8C"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552" w:type="pct"/>
            <w:tcBorders>
              <w:top w:val="nil"/>
              <w:left w:val="nil"/>
              <w:bottom w:val="nil"/>
              <w:right w:val="nil"/>
            </w:tcBorders>
            <w:shd w:val="clear" w:color="auto" w:fill="auto"/>
            <w:vAlign w:val="center"/>
            <w:hideMark/>
          </w:tcPr>
          <w:p w14:paraId="7468B46A"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43.262.793</w:t>
            </w:r>
          </w:p>
        </w:tc>
        <w:tc>
          <w:tcPr>
            <w:tcW w:w="551" w:type="pct"/>
            <w:tcBorders>
              <w:top w:val="nil"/>
              <w:left w:val="nil"/>
              <w:bottom w:val="nil"/>
              <w:right w:val="nil"/>
            </w:tcBorders>
            <w:shd w:val="clear" w:color="auto" w:fill="auto"/>
            <w:vAlign w:val="center"/>
            <w:hideMark/>
          </w:tcPr>
          <w:p w14:paraId="6FDE4E0D" w14:textId="7496631F" w:rsidR="00222CB9" w:rsidRPr="005176A2" w:rsidRDefault="00F33041" w:rsidP="00F33041">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r>
      <w:tr w:rsidR="005176A2" w:rsidRPr="005176A2" w14:paraId="7D85C4DA" w14:textId="77777777" w:rsidTr="000935D5">
        <w:trPr>
          <w:trHeight w:val="283"/>
        </w:trPr>
        <w:tc>
          <w:tcPr>
            <w:tcW w:w="1984" w:type="pct"/>
            <w:tcBorders>
              <w:top w:val="nil"/>
              <w:left w:val="nil"/>
              <w:bottom w:val="nil"/>
              <w:right w:val="nil"/>
            </w:tcBorders>
            <w:shd w:val="clear" w:color="auto" w:fill="auto"/>
            <w:vAlign w:val="center"/>
            <w:hideMark/>
          </w:tcPr>
          <w:p w14:paraId="4C4FD901" w14:textId="77777777" w:rsidR="00222CB9" w:rsidRPr="005176A2" w:rsidRDefault="00222CB9" w:rsidP="00222CB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Notas do tesouro nacional</w:t>
            </w:r>
          </w:p>
        </w:tc>
        <w:tc>
          <w:tcPr>
            <w:tcW w:w="552" w:type="pct"/>
            <w:tcBorders>
              <w:top w:val="nil"/>
              <w:left w:val="nil"/>
              <w:bottom w:val="nil"/>
              <w:right w:val="nil"/>
            </w:tcBorders>
            <w:shd w:val="clear" w:color="auto" w:fill="auto"/>
            <w:vAlign w:val="center"/>
            <w:hideMark/>
          </w:tcPr>
          <w:p w14:paraId="2E44CACA" w14:textId="58A08FE9"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39.413.96</w:t>
            </w:r>
            <w:r w:rsidR="000C5FC2" w:rsidRPr="005176A2">
              <w:rPr>
                <w:rFonts w:ascii="Futura Lt BT" w:eastAsia="Times New Roman" w:hAnsi="Futura Lt BT" w:cs="Arial"/>
                <w:color w:val="005CA9"/>
                <w:sz w:val="16"/>
                <w:szCs w:val="16"/>
              </w:rPr>
              <w:t>8</w:t>
            </w:r>
          </w:p>
        </w:tc>
        <w:tc>
          <w:tcPr>
            <w:tcW w:w="421" w:type="pct"/>
            <w:tcBorders>
              <w:top w:val="nil"/>
              <w:left w:val="nil"/>
              <w:bottom w:val="nil"/>
              <w:right w:val="nil"/>
            </w:tcBorders>
            <w:shd w:val="clear" w:color="auto" w:fill="auto"/>
            <w:vAlign w:val="center"/>
            <w:hideMark/>
          </w:tcPr>
          <w:p w14:paraId="20246F8B" w14:textId="69F5BED3"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56" w:type="pct"/>
            <w:tcBorders>
              <w:top w:val="nil"/>
              <w:left w:val="nil"/>
              <w:bottom w:val="nil"/>
              <w:right w:val="nil"/>
            </w:tcBorders>
            <w:shd w:val="clear" w:color="auto" w:fill="auto"/>
            <w:vAlign w:val="center"/>
            <w:hideMark/>
          </w:tcPr>
          <w:p w14:paraId="30D7D7E7" w14:textId="260E2262"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82" w:type="pct"/>
            <w:tcBorders>
              <w:top w:val="nil"/>
              <w:left w:val="nil"/>
              <w:bottom w:val="nil"/>
              <w:right w:val="nil"/>
            </w:tcBorders>
            <w:shd w:val="clear" w:color="auto" w:fill="auto"/>
            <w:vAlign w:val="center"/>
            <w:hideMark/>
          </w:tcPr>
          <w:p w14:paraId="6382796E" w14:textId="0749CEB0"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552" w:type="pct"/>
            <w:tcBorders>
              <w:top w:val="nil"/>
              <w:left w:val="nil"/>
              <w:bottom w:val="nil"/>
              <w:right w:val="nil"/>
            </w:tcBorders>
            <w:shd w:val="clear" w:color="auto" w:fill="auto"/>
            <w:vAlign w:val="center"/>
            <w:hideMark/>
          </w:tcPr>
          <w:p w14:paraId="1F7959DD"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39.413.968</w:t>
            </w:r>
          </w:p>
        </w:tc>
        <w:tc>
          <w:tcPr>
            <w:tcW w:w="551" w:type="pct"/>
            <w:tcBorders>
              <w:top w:val="nil"/>
              <w:left w:val="nil"/>
              <w:bottom w:val="nil"/>
              <w:right w:val="nil"/>
            </w:tcBorders>
            <w:shd w:val="clear" w:color="auto" w:fill="auto"/>
            <w:vAlign w:val="center"/>
            <w:hideMark/>
          </w:tcPr>
          <w:p w14:paraId="0D793227"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83.702.805</w:t>
            </w:r>
          </w:p>
        </w:tc>
      </w:tr>
      <w:tr w:rsidR="005176A2" w:rsidRPr="005176A2" w14:paraId="1E81324F" w14:textId="77777777" w:rsidTr="000935D5">
        <w:trPr>
          <w:trHeight w:val="283"/>
        </w:trPr>
        <w:tc>
          <w:tcPr>
            <w:tcW w:w="1984" w:type="pct"/>
            <w:tcBorders>
              <w:top w:val="nil"/>
              <w:left w:val="nil"/>
              <w:bottom w:val="nil"/>
              <w:right w:val="nil"/>
            </w:tcBorders>
            <w:shd w:val="clear" w:color="auto" w:fill="auto"/>
            <w:vAlign w:val="center"/>
            <w:hideMark/>
          </w:tcPr>
          <w:p w14:paraId="0FDDD25D" w14:textId="77777777" w:rsidR="00222CB9" w:rsidRPr="005176A2" w:rsidRDefault="00222CB9" w:rsidP="00222CB9">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Aplicações em depósitos interfinanceiros</w:t>
            </w:r>
          </w:p>
        </w:tc>
        <w:tc>
          <w:tcPr>
            <w:tcW w:w="552" w:type="pct"/>
            <w:tcBorders>
              <w:top w:val="nil"/>
              <w:left w:val="nil"/>
              <w:bottom w:val="nil"/>
              <w:right w:val="nil"/>
            </w:tcBorders>
            <w:shd w:val="clear" w:color="auto" w:fill="auto"/>
            <w:vAlign w:val="center"/>
            <w:hideMark/>
          </w:tcPr>
          <w:p w14:paraId="4BDBF44E" w14:textId="77777777"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9.676.803</w:t>
            </w:r>
          </w:p>
        </w:tc>
        <w:tc>
          <w:tcPr>
            <w:tcW w:w="421" w:type="pct"/>
            <w:tcBorders>
              <w:top w:val="nil"/>
              <w:left w:val="nil"/>
              <w:bottom w:val="nil"/>
              <w:right w:val="nil"/>
            </w:tcBorders>
            <w:shd w:val="clear" w:color="auto" w:fill="auto"/>
            <w:vAlign w:val="center"/>
            <w:hideMark/>
          </w:tcPr>
          <w:p w14:paraId="503828DB" w14:textId="7877351A"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456" w:type="pct"/>
            <w:tcBorders>
              <w:top w:val="nil"/>
              <w:left w:val="nil"/>
              <w:bottom w:val="nil"/>
              <w:right w:val="nil"/>
            </w:tcBorders>
            <w:shd w:val="clear" w:color="auto" w:fill="auto"/>
            <w:vAlign w:val="center"/>
            <w:hideMark/>
          </w:tcPr>
          <w:p w14:paraId="15842F34" w14:textId="77777777"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1.605.806</w:t>
            </w:r>
          </w:p>
        </w:tc>
        <w:tc>
          <w:tcPr>
            <w:tcW w:w="482" w:type="pct"/>
            <w:tcBorders>
              <w:top w:val="nil"/>
              <w:left w:val="nil"/>
              <w:bottom w:val="nil"/>
              <w:right w:val="nil"/>
            </w:tcBorders>
            <w:shd w:val="clear" w:color="auto" w:fill="auto"/>
            <w:vAlign w:val="center"/>
            <w:hideMark/>
          </w:tcPr>
          <w:p w14:paraId="0B13A8F9" w14:textId="77777777"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158.709</w:t>
            </w:r>
          </w:p>
        </w:tc>
        <w:tc>
          <w:tcPr>
            <w:tcW w:w="552" w:type="pct"/>
            <w:tcBorders>
              <w:top w:val="nil"/>
              <w:left w:val="nil"/>
              <w:bottom w:val="nil"/>
              <w:right w:val="nil"/>
            </w:tcBorders>
            <w:shd w:val="clear" w:color="auto" w:fill="auto"/>
            <w:vAlign w:val="center"/>
            <w:hideMark/>
          </w:tcPr>
          <w:p w14:paraId="0C460C16" w14:textId="77777777"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11.441.318</w:t>
            </w:r>
          </w:p>
        </w:tc>
        <w:tc>
          <w:tcPr>
            <w:tcW w:w="551" w:type="pct"/>
            <w:tcBorders>
              <w:top w:val="nil"/>
              <w:left w:val="nil"/>
              <w:bottom w:val="nil"/>
              <w:right w:val="nil"/>
            </w:tcBorders>
            <w:shd w:val="clear" w:color="auto" w:fill="auto"/>
            <w:vAlign w:val="center"/>
            <w:hideMark/>
          </w:tcPr>
          <w:p w14:paraId="764A613C" w14:textId="77777777"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7.473.547</w:t>
            </w:r>
          </w:p>
        </w:tc>
      </w:tr>
      <w:tr w:rsidR="005176A2" w:rsidRPr="005176A2" w14:paraId="6B106BCC" w14:textId="77777777" w:rsidTr="000935D5">
        <w:trPr>
          <w:trHeight w:val="283"/>
        </w:trPr>
        <w:tc>
          <w:tcPr>
            <w:tcW w:w="1984" w:type="pct"/>
            <w:tcBorders>
              <w:top w:val="nil"/>
              <w:left w:val="nil"/>
              <w:bottom w:val="nil"/>
              <w:right w:val="nil"/>
            </w:tcBorders>
            <w:shd w:val="clear" w:color="auto" w:fill="auto"/>
            <w:vAlign w:val="center"/>
            <w:hideMark/>
          </w:tcPr>
          <w:p w14:paraId="5D73CFBF" w14:textId="305FB0A8" w:rsidR="00222CB9" w:rsidRPr="005176A2" w:rsidRDefault="00222CB9" w:rsidP="00222CB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Depósitos interfinanceiros</w:t>
            </w:r>
            <w:r w:rsidR="00B363E7" w:rsidRPr="005176A2">
              <w:rPr>
                <w:rFonts w:ascii="Futura Lt BT" w:eastAsia="Times New Roman" w:hAnsi="Futura Lt BT" w:cs="Arial"/>
                <w:color w:val="005CA9"/>
                <w:sz w:val="16"/>
                <w:szCs w:val="16"/>
              </w:rPr>
              <w:t xml:space="preserve"> (1)</w:t>
            </w:r>
          </w:p>
        </w:tc>
        <w:tc>
          <w:tcPr>
            <w:tcW w:w="552" w:type="pct"/>
            <w:tcBorders>
              <w:top w:val="nil"/>
              <w:left w:val="nil"/>
              <w:bottom w:val="nil"/>
              <w:right w:val="nil"/>
            </w:tcBorders>
            <w:shd w:val="clear" w:color="auto" w:fill="auto"/>
            <w:vAlign w:val="center"/>
            <w:hideMark/>
          </w:tcPr>
          <w:p w14:paraId="3EF5C46E"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9.399.998</w:t>
            </w:r>
          </w:p>
        </w:tc>
        <w:tc>
          <w:tcPr>
            <w:tcW w:w="421" w:type="pct"/>
            <w:tcBorders>
              <w:top w:val="nil"/>
              <w:left w:val="nil"/>
              <w:bottom w:val="nil"/>
              <w:right w:val="nil"/>
            </w:tcBorders>
            <w:shd w:val="clear" w:color="auto" w:fill="auto"/>
            <w:vAlign w:val="center"/>
            <w:hideMark/>
          </w:tcPr>
          <w:p w14:paraId="757D74F8" w14:textId="103D1F15"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56" w:type="pct"/>
            <w:tcBorders>
              <w:top w:val="nil"/>
              <w:left w:val="nil"/>
              <w:bottom w:val="nil"/>
              <w:right w:val="nil"/>
            </w:tcBorders>
            <w:shd w:val="clear" w:color="auto" w:fill="auto"/>
            <w:vAlign w:val="center"/>
            <w:hideMark/>
          </w:tcPr>
          <w:p w14:paraId="68FD3318" w14:textId="53071B08"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82" w:type="pct"/>
            <w:tcBorders>
              <w:top w:val="nil"/>
              <w:left w:val="nil"/>
              <w:bottom w:val="nil"/>
              <w:right w:val="nil"/>
            </w:tcBorders>
            <w:shd w:val="clear" w:color="auto" w:fill="auto"/>
            <w:vAlign w:val="center"/>
            <w:hideMark/>
          </w:tcPr>
          <w:p w14:paraId="549E1A3A" w14:textId="52A4F25F"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552" w:type="pct"/>
            <w:tcBorders>
              <w:top w:val="nil"/>
              <w:left w:val="nil"/>
              <w:bottom w:val="nil"/>
              <w:right w:val="nil"/>
            </w:tcBorders>
            <w:shd w:val="clear" w:color="auto" w:fill="auto"/>
            <w:vAlign w:val="center"/>
            <w:hideMark/>
          </w:tcPr>
          <w:p w14:paraId="5060FC3C"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9.399.998</w:t>
            </w:r>
          </w:p>
        </w:tc>
        <w:tc>
          <w:tcPr>
            <w:tcW w:w="551" w:type="pct"/>
            <w:tcBorders>
              <w:top w:val="nil"/>
              <w:left w:val="nil"/>
              <w:bottom w:val="nil"/>
              <w:right w:val="nil"/>
            </w:tcBorders>
            <w:shd w:val="clear" w:color="auto" w:fill="auto"/>
            <w:vAlign w:val="center"/>
            <w:hideMark/>
          </w:tcPr>
          <w:p w14:paraId="33B9697B"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381.030</w:t>
            </w:r>
          </w:p>
        </w:tc>
      </w:tr>
      <w:tr w:rsidR="005176A2" w:rsidRPr="005176A2" w14:paraId="63B19E6D" w14:textId="77777777" w:rsidTr="000935D5">
        <w:trPr>
          <w:trHeight w:val="283"/>
        </w:trPr>
        <w:tc>
          <w:tcPr>
            <w:tcW w:w="1984" w:type="pct"/>
            <w:tcBorders>
              <w:top w:val="nil"/>
              <w:left w:val="nil"/>
              <w:bottom w:val="nil"/>
              <w:right w:val="nil"/>
            </w:tcBorders>
            <w:shd w:val="clear" w:color="auto" w:fill="auto"/>
            <w:vAlign w:val="center"/>
            <w:hideMark/>
          </w:tcPr>
          <w:p w14:paraId="70046253" w14:textId="77777777" w:rsidR="00222CB9" w:rsidRPr="005176A2" w:rsidRDefault="00222CB9" w:rsidP="00222CB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Depósitos interfinanceiros - crédito rural</w:t>
            </w:r>
          </w:p>
        </w:tc>
        <w:tc>
          <w:tcPr>
            <w:tcW w:w="552" w:type="pct"/>
            <w:tcBorders>
              <w:top w:val="nil"/>
              <w:left w:val="nil"/>
              <w:bottom w:val="nil"/>
              <w:right w:val="nil"/>
            </w:tcBorders>
            <w:shd w:val="clear" w:color="auto" w:fill="auto"/>
            <w:vAlign w:val="center"/>
            <w:hideMark/>
          </w:tcPr>
          <w:p w14:paraId="733CF5AC"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276.805</w:t>
            </w:r>
          </w:p>
        </w:tc>
        <w:tc>
          <w:tcPr>
            <w:tcW w:w="421" w:type="pct"/>
            <w:tcBorders>
              <w:top w:val="nil"/>
              <w:left w:val="nil"/>
              <w:bottom w:val="nil"/>
              <w:right w:val="nil"/>
            </w:tcBorders>
            <w:shd w:val="clear" w:color="auto" w:fill="auto"/>
            <w:vAlign w:val="center"/>
            <w:hideMark/>
          </w:tcPr>
          <w:p w14:paraId="04A9BA81" w14:textId="13DE2D31"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56" w:type="pct"/>
            <w:tcBorders>
              <w:top w:val="nil"/>
              <w:left w:val="nil"/>
              <w:bottom w:val="nil"/>
              <w:right w:val="nil"/>
            </w:tcBorders>
            <w:shd w:val="clear" w:color="auto" w:fill="auto"/>
            <w:vAlign w:val="center"/>
            <w:hideMark/>
          </w:tcPr>
          <w:p w14:paraId="7E649371"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1.605.806</w:t>
            </w:r>
          </w:p>
        </w:tc>
        <w:tc>
          <w:tcPr>
            <w:tcW w:w="482" w:type="pct"/>
            <w:tcBorders>
              <w:top w:val="nil"/>
              <w:left w:val="nil"/>
              <w:bottom w:val="nil"/>
              <w:right w:val="nil"/>
            </w:tcBorders>
            <w:shd w:val="clear" w:color="auto" w:fill="auto"/>
            <w:vAlign w:val="center"/>
            <w:hideMark/>
          </w:tcPr>
          <w:p w14:paraId="7379592C"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159.967</w:t>
            </w:r>
          </w:p>
        </w:tc>
        <w:tc>
          <w:tcPr>
            <w:tcW w:w="552" w:type="pct"/>
            <w:tcBorders>
              <w:top w:val="nil"/>
              <w:left w:val="nil"/>
              <w:bottom w:val="nil"/>
              <w:right w:val="nil"/>
            </w:tcBorders>
            <w:shd w:val="clear" w:color="auto" w:fill="auto"/>
            <w:vAlign w:val="center"/>
            <w:hideMark/>
          </w:tcPr>
          <w:p w14:paraId="115EE865"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2.042.578</w:t>
            </w:r>
          </w:p>
        </w:tc>
        <w:tc>
          <w:tcPr>
            <w:tcW w:w="551" w:type="pct"/>
            <w:tcBorders>
              <w:top w:val="nil"/>
              <w:left w:val="nil"/>
              <w:bottom w:val="nil"/>
              <w:right w:val="nil"/>
            </w:tcBorders>
            <w:shd w:val="clear" w:color="auto" w:fill="auto"/>
            <w:vAlign w:val="center"/>
            <w:hideMark/>
          </w:tcPr>
          <w:p w14:paraId="01062477"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7.096.672</w:t>
            </w:r>
          </w:p>
        </w:tc>
      </w:tr>
      <w:tr w:rsidR="005176A2" w:rsidRPr="005176A2" w14:paraId="25EFD771" w14:textId="77777777" w:rsidTr="000935D5">
        <w:trPr>
          <w:trHeight w:val="283"/>
        </w:trPr>
        <w:tc>
          <w:tcPr>
            <w:tcW w:w="1984" w:type="pct"/>
            <w:tcBorders>
              <w:top w:val="nil"/>
              <w:left w:val="nil"/>
              <w:bottom w:val="single" w:sz="4" w:space="0" w:color="F79646"/>
              <w:right w:val="nil"/>
            </w:tcBorders>
            <w:shd w:val="clear" w:color="auto" w:fill="auto"/>
            <w:vAlign w:val="center"/>
            <w:hideMark/>
          </w:tcPr>
          <w:p w14:paraId="3017BA74" w14:textId="77777777" w:rsidR="00222CB9" w:rsidRPr="005176A2" w:rsidRDefault="00222CB9" w:rsidP="00222CB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Provisão para perdas em depósitos interfinanceiros</w:t>
            </w:r>
          </w:p>
        </w:tc>
        <w:tc>
          <w:tcPr>
            <w:tcW w:w="552" w:type="pct"/>
            <w:tcBorders>
              <w:top w:val="nil"/>
              <w:left w:val="nil"/>
              <w:bottom w:val="single" w:sz="4" w:space="0" w:color="F79646"/>
              <w:right w:val="nil"/>
            </w:tcBorders>
            <w:shd w:val="clear" w:color="auto" w:fill="auto"/>
            <w:vAlign w:val="center"/>
            <w:hideMark/>
          </w:tcPr>
          <w:p w14:paraId="1958C6F0" w14:textId="7B947E29"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21" w:type="pct"/>
            <w:tcBorders>
              <w:top w:val="nil"/>
              <w:left w:val="nil"/>
              <w:bottom w:val="single" w:sz="4" w:space="0" w:color="F79646"/>
              <w:right w:val="nil"/>
            </w:tcBorders>
            <w:shd w:val="clear" w:color="auto" w:fill="auto"/>
            <w:vAlign w:val="center"/>
            <w:hideMark/>
          </w:tcPr>
          <w:p w14:paraId="7DD4B402" w14:textId="3E2DB850"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56" w:type="pct"/>
            <w:tcBorders>
              <w:top w:val="nil"/>
              <w:left w:val="nil"/>
              <w:bottom w:val="single" w:sz="4" w:space="0" w:color="F79646"/>
              <w:right w:val="nil"/>
            </w:tcBorders>
            <w:shd w:val="clear" w:color="auto" w:fill="auto"/>
            <w:vAlign w:val="center"/>
            <w:hideMark/>
          </w:tcPr>
          <w:p w14:paraId="640AB439" w14:textId="7317237E" w:rsidR="00222CB9" w:rsidRPr="005176A2" w:rsidRDefault="00222CB9" w:rsidP="00222CB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82" w:type="pct"/>
            <w:tcBorders>
              <w:top w:val="nil"/>
              <w:left w:val="nil"/>
              <w:bottom w:val="single" w:sz="4" w:space="0" w:color="F79646"/>
              <w:right w:val="nil"/>
            </w:tcBorders>
            <w:shd w:val="clear" w:color="auto" w:fill="auto"/>
            <w:vAlign w:val="center"/>
            <w:hideMark/>
          </w:tcPr>
          <w:p w14:paraId="09B0E685" w14:textId="35865B91"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(1.258)</w:t>
            </w:r>
          </w:p>
        </w:tc>
        <w:tc>
          <w:tcPr>
            <w:tcW w:w="552" w:type="pct"/>
            <w:tcBorders>
              <w:top w:val="nil"/>
              <w:left w:val="nil"/>
              <w:bottom w:val="single" w:sz="4" w:space="0" w:color="F79646"/>
              <w:right w:val="nil"/>
            </w:tcBorders>
            <w:shd w:val="clear" w:color="auto" w:fill="auto"/>
            <w:vAlign w:val="center"/>
            <w:hideMark/>
          </w:tcPr>
          <w:p w14:paraId="628840CD" w14:textId="412D5C8B"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(1.258)</w:t>
            </w:r>
          </w:p>
        </w:tc>
        <w:tc>
          <w:tcPr>
            <w:tcW w:w="551" w:type="pct"/>
            <w:tcBorders>
              <w:top w:val="nil"/>
              <w:left w:val="nil"/>
              <w:bottom w:val="single" w:sz="4" w:space="0" w:color="F79646"/>
              <w:right w:val="nil"/>
            </w:tcBorders>
            <w:shd w:val="clear" w:color="auto" w:fill="auto"/>
            <w:vAlign w:val="center"/>
            <w:hideMark/>
          </w:tcPr>
          <w:p w14:paraId="202AD310" w14:textId="50AE0469" w:rsidR="00222CB9" w:rsidRPr="005176A2" w:rsidRDefault="00A31450"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r w:rsidR="00222CB9" w:rsidRPr="005176A2">
              <w:rPr>
                <w:rFonts w:ascii="Futura Lt BT" w:eastAsia="Times New Roman" w:hAnsi="Futura Lt BT" w:cs="Arial"/>
                <w:color w:val="005CA9"/>
                <w:sz w:val="16"/>
                <w:szCs w:val="16"/>
              </w:rPr>
              <w:t>4.155</w:t>
            </w:r>
            <w:r w:rsidRPr="005176A2">
              <w:rPr>
                <w:rFonts w:ascii="Futura Lt BT" w:eastAsia="Times New Roman" w:hAnsi="Futura Lt BT" w:cs="Arial"/>
                <w:color w:val="005CA9"/>
                <w:sz w:val="16"/>
                <w:szCs w:val="16"/>
              </w:rPr>
              <w:t>)</w:t>
            </w:r>
          </w:p>
        </w:tc>
      </w:tr>
      <w:tr w:rsidR="005176A2" w:rsidRPr="005176A2" w14:paraId="5CB9084E" w14:textId="77777777" w:rsidTr="000935D5">
        <w:trPr>
          <w:trHeight w:val="283"/>
        </w:trPr>
        <w:tc>
          <w:tcPr>
            <w:tcW w:w="1984" w:type="pct"/>
            <w:tcBorders>
              <w:top w:val="nil"/>
              <w:left w:val="nil"/>
              <w:bottom w:val="single" w:sz="4" w:space="0" w:color="F79646"/>
              <w:right w:val="nil"/>
            </w:tcBorders>
            <w:shd w:val="clear" w:color="auto" w:fill="auto"/>
            <w:vAlign w:val="center"/>
            <w:hideMark/>
          </w:tcPr>
          <w:p w14:paraId="7D28E097" w14:textId="77777777" w:rsidR="00222CB9" w:rsidRPr="005176A2" w:rsidRDefault="00222CB9" w:rsidP="00222CB9">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 xml:space="preserve">Total </w:t>
            </w:r>
          </w:p>
        </w:tc>
        <w:tc>
          <w:tcPr>
            <w:tcW w:w="552" w:type="pct"/>
            <w:tcBorders>
              <w:top w:val="nil"/>
              <w:left w:val="nil"/>
              <w:bottom w:val="single" w:sz="4" w:space="0" w:color="F79646"/>
              <w:right w:val="nil"/>
            </w:tcBorders>
            <w:shd w:val="clear" w:color="auto" w:fill="auto"/>
            <w:vAlign w:val="center"/>
            <w:hideMark/>
          </w:tcPr>
          <w:p w14:paraId="243CF931" w14:textId="21E9DB64"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159.348.53</w:t>
            </w:r>
            <w:r w:rsidR="00556F80" w:rsidRPr="005176A2">
              <w:rPr>
                <w:rFonts w:ascii="Futura Lt BT" w:eastAsia="Times New Roman" w:hAnsi="Futura Lt BT" w:cs="Arial"/>
                <w:b/>
                <w:bCs/>
                <w:color w:val="005CA9"/>
                <w:sz w:val="16"/>
                <w:szCs w:val="16"/>
              </w:rPr>
              <w:t>6</w:t>
            </w:r>
          </w:p>
        </w:tc>
        <w:tc>
          <w:tcPr>
            <w:tcW w:w="421" w:type="pct"/>
            <w:tcBorders>
              <w:top w:val="nil"/>
              <w:left w:val="nil"/>
              <w:bottom w:val="single" w:sz="4" w:space="0" w:color="F79646"/>
              <w:right w:val="nil"/>
            </w:tcBorders>
            <w:shd w:val="clear" w:color="auto" w:fill="auto"/>
            <w:vAlign w:val="center"/>
            <w:hideMark/>
          </w:tcPr>
          <w:p w14:paraId="52309BD9" w14:textId="402E8091" w:rsidR="00222CB9" w:rsidRPr="005176A2" w:rsidRDefault="00222CB9" w:rsidP="00222CB9">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456" w:type="pct"/>
            <w:tcBorders>
              <w:top w:val="nil"/>
              <w:left w:val="nil"/>
              <w:bottom w:val="single" w:sz="4" w:space="0" w:color="F79646"/>
              <w:right w:val="nil"/>
            </w:tcBorders>
            <w:shd w:val="clear" w:color="auto" w:fill="auto"/>
            <w:vAlign w:val="center"/>
            <w:hideMark/>
          </w:tcPr>
          <w:p w14:paraId="2DD7C5E0" w14:textId="77777777"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1.605.806</w:t>
            </w:r>
          </w:p>
        </w:tc>
        <w:tc>
          <w:tcPr>
            <w:tcW w:w="482" w:type="pct"/>
            <w:tcBorders>
              <w:top w:val="nil"/>
              <w:left w:val="nil"/>
              <w:bottom w:val="single" w:sz="4" w:space="0" w:color="F79646"/>
              <w:right w:val="nil"/>
            </w:tcBorders>
            <w:shd w:val="clear" w:color="auto" w:fill="auto"/>
            <w:vAlign w:val="center"/>
            <w:hideMark/>
          </w:tcPr>
          <w:p w14:paraId="49CEE762" w14:textId="77777777"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158.709</w:t>
            </w:r>
          </w:p>
        </w:tc>
        <w:tc>
          <w:tcPr>
            <w:tcW w:w="552" w:type="pct"/>
            <w:tcBorders>
              <w:top w:val="nil"/>
              <w:left w:val="nil"/>
              <w:bottom w:val="single" w:sz="4" w:space="0" w:color="F79646"/>
              <w:right w:val="nil"/>
            </w:tcBorders>
            <w:shd w:val="clear" w:color="auto" w:fill="auto"/>
            <w:vAlign w:val="center"/>
            <w:hideMark/>
          </w:tcPr>
          <w:p w14:paraId="218F7F9B" w14:textId="77777777" w:rsidR="00222CB9" w:rsidRPr="005176A2" w:rsidRDefault="00222CB9" w:rsidP="00222CB9">
            <w:pPr>
              <w:jc w:val="right"/>
              <w:rPr>
                <w:rFonts w:ascii="Futura Lt BT" w:eastAsia="Times New Roman" w:hAnsi="Futura Lt BT" w:cs="Arial"/>
                <w:b/>
                <w:bCs/>
                <w:color w:val="005CA9"/>
                <w:sz w:val="16"/>
                <w:szCs w:val="16"/>
              </w:rPr>
            </w:pPr>
            <w:bookmarkStart w:id="50" w:name="OLE_LINK7"/>
            <w:r w:rsidRPr="005176A2">
              <w:rPr>
                <w:rFonts w:ascii="Futura Lt BT" w:eastAsia="Times New Roman" w:hAnsi="Futura Lt BT" w:cs="Arial"/>
                <w:b/>
                <w:bCs/>
                <w:color w:val="005CA9"/>
                <w:sz w:val="16"/>
                <w:szCs w:val="16"/>
              </w:rPr>
              <w:t>161.113.051</w:t>
            </w:r>
            <w:bookmarkEnd w:id="50"/>
          </w:p>
        </w:tc>
        <w:tc>
          <w:tcPr>
            <w:tcW w:w="551" w:type="pct"/>
            <w:tcBorders>
              <w:top w:val="nil"/>
              <w:left w:val="nil"/>
              <w:bottom w:val="single" w:sz="4" w:space="0" w:color="F79646"/>
              <w:right w:val="nil"/>
            </w:tcBorders>
            <w:shd w:val="clear" w:color="auto" w:fill="auto"/>
            <w:vAlign w:val="center"/>
            <w:hideMark/>
          </w:tcPr>
          <w:p w14:paraId="191F3175" w14:textId="77777777" w:rsidR="00222CB9" w:rsidRPr="005176A2" w:rsidRDefault="00222CB9" w:rsidP="00222CB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130.721.139</w:t>
            </w:r>
          </w:p>
        </w:tc>
      </w:tr>
      <w:tr w:rsidR="005176A2" w:rsidRPr="005176A2" w14:paraId="0D9CF579" w14:textId="77777777" w:rsidTr="000935D5">
        <w:trPr>
          <w:trHeight w:val="283"/>
        </w:trPr>
        <w:tc>
          <w:tcPr>
            <w:tcW w:w="1984" w:type="pct"/>
            <w:tcBorders>
              <w:top w:val="nil"/>
              <w:left w:val="nil"/>
              <w:bottom w:val="nil"/>
              <w:right w:val="nil"/>
            </w:tcBorders>
            <w:shd w:val="clear" w:color="auto" w:fill="auto"/>
            <w:vAlign w:val="center"/>
            <w:hideMark/>
          </w:tcPr>
          <w:p w14:paraId="41807805" w14:textId="77777777" w:rsidR="00222CB9" w:rsidRPr="005176A2" w:rsidRDefault="00222CB9" w:rsidP="00222CB9">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Ativo circulante</w:t>
            </w:r>
          </w:p>
        </w:tc>
        <w:tc>
          <w:tcPr>
            <w:tcW w:w="552" w:type="pct"/>
            <w:tcBorders>
              <w:top w:val="nil"/>
              <w:left w:val="nil"/>
              <w:bottom w:val="nil"/>
              <w:right w:val="nil"/>
            </w:tcBorders>
            <w:shd w:val="clear" w:color="auto" w:fill="auto"/>
            <w:vAlign w:val="center"/>
            <w:hideMark/>
          </w:tcPr>
          <w:p w14:paraId="78892FEE" w14:textId="77777777" w:rsidR="00222CB9" w:rsidRPr="005176A2" w:rsidRDefault="00222CB9" w:rsidP="00AE0AB3">
            <w:pPr>
              <w:jc w:val="center"/>
              <w:rPr>
                <w:rFonts w:ascii="Futura Lt BT" w:eastAsia="Times New Roman" w:hAnsi="Futura Lt BT" w:cs="Arial"/>
                <w:color w:val="005CA9"/>
                <w:sz w:val="16"/>
                <w:szCs w:val="16"/>
              </w:rPr>
            </w:pPr>
          </w:p>
        </w:tc>
        <w:tc>
          <w:tcPr>
            <w:tcW w:w="421" w:type="pct"/>
            <w:tcBorders>
              <w:top w:val="nil"/>
              <w:left w:val="nil"/>
              <w:bottom w:val="nil"/>
              <w:right w:val="nil"/>
            </w:tcBorders>
            <w:shd w:val="clear" w:color="auto" w:fill="auto"/>
            <w:vAlign w:val="center"/>
            <w:hideMark/>
          </w:tcPr>
          <w:p w14:paraId="4200AEAE" w14:textId="77777777" w:rsidR="00222CB9" w:rsidRPr="005176A2" w:rsidRDefault="00222CB9" w:rsidP="00AE0AB3">
            <w:pPr>
              <w:jc w:val="center"/>
              <w:rPr>
                <w:rFonts w:ascii="Futura Lt BT" w:eastAsia="Times New Roman" w:hAnsi="Futura Lt BT" w:cs="Arial"/>
                <w:color w:val="005CA9"/>
                <w:sz w:val="16"/>
                <w:szCs w:val="16"/>
              </w:rPr>
            </w:pPr>
          </w:p>
        </w:tc>
        <w:tc>
          <w:tcPr>
            <w:tcW w:w="456" w:type="pct"/>
            <w:tcBorders>
              <w:top w:val="nil"/>
              <w:left w:val="nil"/>
              <w:bottom w:val="nil"/>
              <w:right w:val="nil"/>
            </w:tcBorders>
            <w:shd w:val="clear" w:color="auto" w:fill="auto"/>
            <w:vAlign w:val="center"/>
            <w:hideMark/>
          </w:tcPr>
          <w:p w14:paraId="2F3A0E5F" w14:textId="77777777" w:rsidR="00222CB9" w:rsidRPr="005176A2" w:rsidRDefault="00222CB9" w:rsidP="00AE0AB3">
            <w:pPr>
              <w:jc w:val="center"/>
              <w:rPr>
                <w:rFonts w:ascii="Futura Lt BT" w:eastAsia="Times New Roman" w:hAnsi="Futura Lt BT" w:cs="Arial"/>
                <w:color w:val="005CA9"/>
                <w:sz w:val="16"/>
                <w:szCs w:val="16"/>
              </w:rPr>
            </w:pPr>
          </w:p>
        </w:tc>
        <w:tc>
          <w:tcPr>
            <w:tcW w:w="482" w:type="pct"/>
            <w:tcBorders>
              <w:top w:val="nil"/>
              <w:left w:val="nil"/>
              <w:bottom w:val="nil"/>
              <w:right w:val="nil"/>
            </w:tcBorders>
            <w:shd w:val="clear" w:color="auto" w:fill="auto"/>
            <w:vAlign w:val="center"/>
            <w:hideMark/>
          </w:tcPr>
          <w:p w14:paraId="61461F16" w14:textId="77777777" w:rsidR="00222CB9" w:rsidRPr="005176A2" w:rsidRDefault="00222CB9" w:rsidP="00AE0AB3">
            <w:pPr>
              <w:jc w:val="center"/>
              <w:rPr>
                <w:rFonts w:ascii="Futura Lt BT" w:eastAsia="Times New Roman" w:hAnsi="Futura Lt BT" w:cs="Arial"/>
                <w:color w:val="005CA9"/>
                <w:sz w:val="16"/>
                <w:szCs w:val="16"/>
              </w:rPr>
            </w:pPr>
          </w:p>
        </w:tc>
        <w:tc>
          <w:tcPr>
            <w:tcW w:w="552" w:type="pct"/>
            <w:tcBorders>
              <w:top w:val="nil"/>
              <w:left w:val="nil"/>
              <w:bottom w:val="nil"/>
              <w:right w:val="nil"/>
            </w:tcBorders>
            <w:shd w:val="clear" w:color="auto" w:fill="auto"/>
            <w:vAlign w:val="center"/>
          </w:tcPr>
          <w:p w14:paraId="5A238142" w14:textId="3BBB432E" w:rsidR="00222CB9" w:rsidRPr="005176A2" w:rsidRDefault="00C048A7"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160.954.342</w:t>
            </w:r>
          </w:p>
        </w:tc>
        <w:tc>
          <w:tcPr>
            <w:tcW w:w="551" w:type="pct"/>
            <w:tcBorders>
              <w:top w:val="nil"/>
              <w:left w:val="nil"/>
              <w:bottom w:val="nil"/>
              <w:right w:val="nil"/>
            </w:tcBorders>
            <w:shd w:val="clear" w:color="auto" w:fill="auto"/>
            <w:vAlign w:val="center"/>
            <w:hideMark/>
          </w:tcPr>
          <w:p w14:paraId="1F229AE5"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130.272.666</w:t>
            </w:r>
          </w:p>
        </w:tc>
      </w:tr>
      <w:tr w:rsidR="005176A2" w:rsidRPr="005176A2" w14:paraId="5E86D133" w14:textId="77777777" w:rsidTr="000935D5">
        <w:trPr>
          <w:trHeight w:val="283"/>
        </w:trPr>
        <w:tc>
          <w:tcPr>
            <w:tcW w:w="1984" w:type="pct"/>
            <w:tcBorders>
              <w:top w:val="nil"/>
              <w:left w:val="nil"/>
              <w:bottom w:val="single" w:sz="4" w:space="0" w:color="F79646"/>
              <w:right w:val="nil"/>
            </w:tcBorders>
            <w:shd w:val="clear" w:color="auto" w:fill="auto"/>
            <w:vAlign w:val="center"/>
            <w:hideMark/>
          </w:tcPr>
          <w:p w14:paraId="5981D1DC" w14:textId="77777777" w:rsidR="00222CB9" w:rsidRPr="005176A2" w:rsidRDefault="00222CB9" w:rsidP="00222CB9">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Ativo não circulante</w:t>
            </w:r>
          </w:p>
        </w:tc>
        <w:tc>
          <w:tcPr>
            <w:tcW w:w="552" w:type="pct"/>
            <w:tcBorders>
              <w:top w:val="nil"/>
              <w:left w:val="nil"/>
              <w:bottom w:val="single" w:sz="4" w:space="0" w:color="F79646"/>
              <w:right w:val="nil"/>
            </w:tcBorders>
            <w:shd w:val="clear" w:color="auto" w:fill="auto"/>
            <w:vAlign w:val="center"/>
            <w:hideMark/>
          </w:tcPr>
          <w:p w14:paraId="645CD9E2" w14:textId="6DCB1075" w:rsidR="00222CB9" w:rsidRPr="005176A2" w:rsidRDefault="00222CB9" w:rsidP="00AE0AB3">
            <w:pPr>
              <w:jc w:val="center"/>
              <w:rPr>
                <w:rFonts w:ascii="Futura Lt BT" w:eastAsia="Times New Roman" w:hAnsi="Futura Lt BT" w:cs="Arial"/>
                <w:color w:val="005CA9"/>
                <w:sz w:val="16"/>
                <w:szCs w:val="16"/>
              </w:rPr>
            </w:pPr>
          </w:p>
        </w:tc>
        <w:tc>
          <w:tcPr>
            <w:tcW w:w="421" w:type="pct"/>
            <w:tcBorders>
              <w:top w:val="nil"/>
              <w:left w:val="nil"/>
              <w:bottom w:val="single" w:sz="4" w:space="0" w:color="F79646"/>
              <w:right w:val="nil"/>
            </w:tcBorders>
            <w:shd w:val="clear" w:color="auto" w:fill="auto"/>
            <w:vAlign w:val="center"/>
            <w:hideMark/>
          </w:tcPr>
          <w:p w14:paraId="591FA1B2" w14:textId="22433E55" w:rsidR="00222CB9" w:rsidRPr="005176A2" w:rsidRDefault="00222CB9" w:rsidP="00AE0AB3">
            <w:pPr>
              <w:jc w:val="center"/>
              <w:rPr>
                <w:rFonts w:ascii="Futura Lt BT" w:eastAsia="Times New Roman" w:hAnsi="Futura Lt BT" w:cs="Arial"/>
                <w:color w:val="005CA9"/>
                <w:sz w:val="16"/>
                <w:szCs w:val="16"/>
              </w:rPr>
            </w:pPr>
          </w:p>
        </w:tc>
        <w:tc>
          <w:tcPr>
            <w:tcW w:w="456" w:type="pct"/>
            <w:tcBorders>
              <w:top w:val="nil"/>
              <w:left w:val="nil"/>
              <w:bottom w:val="single" w:sz="4" w:space="0" w:color="F79646"/>
              <w:right w:val="nil"/>
            </w:tcBorders>
            <w:shd w:val="clear" w:color="auto" w:fill="auto"/>
            <w:vAlign w:val="center"/>
            <w:hideMark/>
          </w:tcPr>
          <w:p w14:paraId="2D8B0767" w14:textId="08BB1707" w:rsidR="00222CB9" w:rsidRPr="005176A2" w:rsidRDefault="00222CB9" w:rsidP="00AE0AB3">
            <w:pPr>
              <w:jc w:val="center"/>
              <w:rPr>
                <w:rFonts w:ascii="Futura Lt BT" w:eastAsia="Times New Roman" w:hAnsi="Futura Lt BT" w:cs="Arial"/>
                <w:color w:val="005CA9"/>
                <w:sz w:val="16"/>
                <w:szCs w:val="16"/>
              </w:rPr>
            </w:pPr>
          </w:p>
        </w:tc>
        <w:tc>
          <w:tcPr>
            <w:tcW w:w="482" w:type="pct"/>
            <w:tcBorders>
              <w:top w:val="nil"/>
              <w:left w:val="nil"/>
              <w:bottom w:val="single" w:sz="4" w:space="0" w:color="F79646"/>
              <w:right w:val="nil"/>
            </w:tcBorders>
            <w:shd w:val="clear" w:color="auto" w:fill="auto"/>
            <w:vAlign w:val="center"/>
            <w:hideMark/>
          </w:tcPr>
          <w:p w14:paraId="49A7B6CF" w14:textId="0C6F1A59" w:rsidR="00222CB9" w:rsidRPr="005176A2" w:rsidRDefault="00222CB9" w:rsidP="00AE0AB3">
            <w:pPr>
              <w:jc w:val="center"/>
              <w:rPr>
                <w:rFonts w:ascii="Futura Lt BT" w:eastAsia="Times New Roman" w:hAnsi="Futura Lt BT" w:cs="Arial"/>
                <w:color w:val="005CA9"/>
                <w:sz w:val="16"/>
                <w:szCs w:val="16"/>
              </w:rPr>
            </w:pPr>
          </w:p>
        </w:tc>
        <w:tc>
          <w:tcPr>
            <w:tcW w:w="552" w:type="pct"/>
            <w:tcBorders>
              <w:top w:val="nil"/>
              <w:left w:val="nil"/>
              <w:bottom w:val="single" w:sz="4" w:space="0" w:color="F79646"/>
              <w:right w:val="nil"/>
            </w:tcBorders>
            <w:shd w:val="clear" w:color="auto" w:fill="auto"/>
            <w:vAlign w:val="center"/>
          </w:tcPr>
          <w:p w14:paraId="421D0C79" w14:textId="53FE7D4B" w:rsidR="00222CB9" w:rsidRPr="005176A2" w:rsidRDefault="00C048A7"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158.709</w:t>
            </w:r>
          </w:p>
        </w:tc>
        <w:tc>
          <w:tcPr>
            <w:tcW w:w="551" w:type="pct"/>
            <w:tcBorders>
              <w:top w:val="nil"/>
              <w:left w:val="nil"/>
              <w:bottom w:val="single" w:sz="4" w:space="0" w:color="F79646"/>
              <w:right w:val="nil"/>
            </w:tcBorders>
            <w:shd w:val="clear" w:color="auto" w:fill="auto"/>
            <w:vAlign w:val="center"/>
            <w:hideMark/>
          </w:tcPr>
          <w:p w14:paraId="6F745FA9" w14:textId="77777777" w:rsidR="00222CB9" w:rsidRPr="005176A2" w:rsidRDefault="00222CB9" w:rsidP="00222CB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448.473</w:t>
            </w:r>
          </w:p>
        </w:tc>
      </w:tr>
    </w:tbl>
    <w:p w14:paraId="08619138" w14:textId="40A3B5B5" w:rsidR="005E4F60" w:rsidRPr="005176A2" w:rsidRDefault="005E4F60" w:rsidP="0078754E">
      <w:pPr>
        <w:jc w:val="both"/>
        <w:rPr>
          <w:rFonts w:ascii="Futura Lt BT" w:hAnsi="Futura Lt BT"/>
          <w:color w:val="005CA9"/>
          <w:sz w:val="14"/>
          <w:szCs w:val="14"/>
        </w:rPr>
      </w:pPr>
      <w:r w:rsidRPr="005176A2">
        <w:rPr>
          <w:rFonts w:ascii="Futura Lt BT" w:hAnsi="Futura Lt BT"/>
          <w:color w:val="005CA9"/>
          <w:sz w:val="14"/>
          <w:szCs w:val="14"/>
        </w:rPr>
        <w:t xml:space="preserve">(1) </w:t>
      </w:r>
      <w:r w:rsidR="00BE2C2E" w:rsidRPr="005176A2">
        <w:rPr>
          <w:rFonts w:ascii="Futura Lt BT" w:hAnsi="Futura Lt BT"/>
          <w:color w:val="005CA9"/>
          <w:sz w:val="14"/>
          <w:szCs w:val="14"/>
        </w:rPr>
        <w:t>Co</w:t>
      </w:r>
      <w:r w:rsidR="00353267" w:rsidRPr="005176A2">
        <w:rPr>
          <w:rFonts w:ascii="Futura Lt BT" w:hAnsi="Futura Lt BT"/>
          <w:color w:val="005CA9"/>
          <w:sz w:val="14"/>
          <w:szCs w:val="14"/>
        </w:rPr>
        <w:t>ntempla os</w:t>
      </w:r>
      <w:r w:rsidR="00BE2C2E" w:rsidRPr="005176A2">
        <w:rPr>
          <w:rFonts w:ascii="Futura Lt BT" w:hAnsi="Futura Lt BT"/>
          <w:color w:val="005CA9"/>
          <w:sz w:val="14"/>
          <w:szCs w:val="14"/>
        </w:rPr>
        <w:t xml:space="preserve"> </w:t>
      </w:r>
      <w:r w:rsidR="0014206B" w:rsidRPr="005176A2">
        <w:rPr>
          <w:rFonts w:ascii="Futura Lt BT" w:hAnsi="Futura Lt BT"/>
          <w:color w:val="005CA9"/>
          <w:sz w:val="14"/>
          <w:szCs w:val="14"/>
        </w:rPr>
        <w:t>d</w:t>
      </w:r>
      <w:r w:rsidR="00FB4B01" w:rsidRPr="005176A2">
        <w:rPr>
          <w:rFonts w:ascii="Futura Lt BT" w:hAnsi="Futura Lt BT"/>
          <w:color w:val="005CA9"/>
          <w:sz w:val="14"/>
          <w:szCs w:val="14"/>
        </w:rPr>
        <w:t>epósito</w:t>
      </w:r>
      <w:r w:rsidR="00353267" w:rsidRPr="005176A2">
        <w:rPr>
          <w:rFonts w:ascii="Futura Lt BT" w:hAnsi="Futura Lt BT"/>
          <w:color w:val="005CA9"/>
          <w:sz w:val="14"/>
          <w:szCs w:val="14"/>
        </w:rPr>
        <w:t>s</w:t>
      </w:r>
      <w:r w:rsidR="00FB4B01" w:rsidRPr="005176A2">
        <w:rPr>
          <w:rFonts w:ascii="Futura Lt BT" w:hAnsi="Futura Lt BT"/>
          <w:color w:val="005CA9"/>
          <w:sz w:val="14"/>
          <w:szCs w:val="14"/>
        </w:rPr>
        <w:t xml:space="preserve"> </w:t>
      </w:r>
      <w:r w:rsidR="0014206B" w:rsidRPr="005176A2">
        <w:rPr>
          <w:rFonts w:ascii="Futura Lt BT" w:hAnsi="Futura Lt BT"/>
          <w:color w:val="005CA9"/>
          <w:sz w:val="14"/>
          <w:szCs w:val="14"/>
        </w:rPr>
        <w:t>v</w:t>
      </w:r>
      <w:r w:rsidR="00FB4B01" w:rsidRPr="005176A2">
        <w:rPr>
          <w:rFonts w:ascii="Futura Lt BT" w:hAnsi="Futura Lt BT"/>
          <w:color w:val="005CA9"/>
          <w:sz w:val="14"/>
          <w:szCs w:val="14"/>
        </w:rPr>
        <w:t>oluntário</w:t>
      </w:r>
      <w:r w:rsidR="00353267" w:rsidRPr="005176A2">
        <w:rPr>
          <w:rFonts w:ascii="Futura Lt BT" w:hAnsi="Futura Lt BT"/>
          <w:color w:val="005CA9"/>
          <w:sz w:val="14"/>
          <w:szCs w:val="14"/>
        </w:rPr>
        <w:t>s realizados pela CAIXA</w:t>
      </w:r>
      <w:r w:rsidR="00FB4B01" w:rsidRPr="005176A2">
        <w:rPr>
          <w:rFonts w:ascii="Futura Lt BT" w:hAnsi="Futura Lt BT"/>
          <w:color w:val="005CA9"/>
          <w:sz w:val="14"/>
          <w:szCs w:val="14"/>
        </w:rPr>
        <w:t xml:space="preserve"> </w:t>
      </w:r>
      <w:r w:rsidR="00CA4956" w:rsidRPr="005176A2">
        <w:rPr>
          <w:rFonts w:ascii="Futura Lt BT" w:hAnsi="Futura Lt BT"/>
          <w:color w:val="005CA9"/>
          <w:sz w:val="14"/>
          <w:szCs w:val="14"/>
        </w:rPr>
        <w:t>no Banco Central</w:t>
      </w:r>
      <w:r w:rsidR="0016265D" w:rsidRPr="005176A2">
        <w:rPr>
          <w:rFonts w:ascii="Futura Lt BT" w:hAnsi="Futura Lt BT"/>
          <w:color w:val="005CA9"/>
          <w:sz w:val="14"/>
          <w:szCs w:val="14"/>
        </w:rPr>
        <w:t>, conforme previsto na Resolução BCB nº 129/2021</w:t>
      </w:r>
      <w:r w:rsidR="008F5C91" w:rsidRPr="005176A2">
        <w:rPr>
          <w:rFonts w:ascii="Futura Lt BT" w:hAnsi="Futura Lt BT"/>
          <w:color w:val="005CA9"/>
          <w:sz w:val="14"/>
          <w:szCs w:val="14"/>
        </w:rPr>
        <w:t>.</w:t>
      </w:r>
    </w:p>
    <w:p w14:paraId="2335E4F7" w14:textId="77777777" w:rsidR="0035389B" w:rsidRDefault="0035389B">
      <w:pPr>
        <w:rPr>
          <w:rFonts w:ascii="Futura Lt BT" w:hAnsi="Futura Lt BT"/>
          <w:b/>
          <w:color w:val="005CA9"/>
          <w:sz w:val="20"/>
          <w:szCs w:val="20"/>
        </w:rPr>
      </w:pPr>
      <w:r>
        <w:rPr>
          <w:rFonts w:ascii="Futura Lt BT" w:hAnsi="Futura Lt BT"/>
          <w:b/>
          <w:color w:val="005CA9"/>
          <w:sz w:val="20"/>
          <w:szCs w:val="20"/>
        </w:rPr>
        <w:br w:type="page"/>
      </w:r>
    </w:p>
    <w:p w14:paraId="6DD1D9D9" w14:textId="4390C081" w:rsidR="005E0E7F" w:rsidRPr="005176A2" w:rsidRDefault="00AD7283" w:rsidP="00BD43B4">
      <w:pPr>
        <w:spacing w:before="480" w:after="240"/>
        <w:jc w:val="both"/>
        <w:rPr>
          <w:rFonts w:ascii="Futura Lt BT" w:hAnsi="Futura Lt BT"/>
          <w:b/>
          <w:color w:val="005CA9"/>
          <w:sz w:val="20"/>
          <w:szCs w:val="20"/>
        </w:rPr>
      </w:pPr>
      <w:r w:rsidRPr="005176A2">
        <w:rPr>
          <w:rFonts w:ascii="Futura Lt BT" w:hAnsi="Futura Lt BT"/>
          <w:b/>
          <w:color w:val="005CA9"/>
          <w:sz w:val="20"/>
          <w:szCs w:val="20"/>
        </w:rPr>
        <w:lastRenderedPageBreak/>
        <w:t>(a.1)</w:t>
      </w:r>
      <w:r w:rsidRPr="005176A2">
        <w:rPr>
          <w:rFonts w:ascii="Futura Lt BT" w:hAnsi="Futura Lt BT"/>
          <w:b/>
          <w:color w:val="005CA9"/>
          <w:sz w:val="20"/>
          <w:szCs w:val="20"/>
        </w:rPr>
        <w:tab/>
      </w:r>
      <w:r w:rsidR="00506219" w:rsidRPr="005176A2">
        <w:rPr>
          <w:rFonts w:ascii="Futura Lt BT" w:hAnsi="Futura Lt BT"/>
          <w:b/>
          <w:color w:val="005CA9"/>
          <w:sz w:val="20"/>
          <w:szCs w:val="20"/>
        </w:rPr>
        <w:t xml:space="preserve">Acordos </w:t>
      </w:r>
      <w:r w:rsidR="00805D96" w:rsidRPr="005176A2">
        <w:rPr>
          <w:rFonts w:ascii="Futura Lt BT" w:hAnsi="Futura Lt BT"/>
          <w:b/>
          <w:color w:val="005CA9"/>
          <w:sz w:val="20"/>
          <w:szCs w:val="20"/>
        </w:rPr>
        <w:t xml:space="preserve">de Compensação </w:t>
      </w:r>
      <w:r w:rsidR="00D97497" w:rsidRPr="005176A2">
        <w:rPr>
          <w:rFonts w:ascii="Futura Lt BT" w:hAnsi="Futura Lt BT"/>
          <w:b/>
          <w:color w:val="005CA9"/>
          <w:sz w:val="20"/>
          <w:szCs w:val="20"/>
        </w:rPr>
        <w:t xml:space="preserve">e Liquidação de </w:t>
      </w:r>
      <w:r w:rsidR="00790FF9" w:rsidRPr="005176A2">
        <w:rPr>
          <w:rFonts w:ascii="Futura Lt BT" w:hAnsi="Futura Lt BT"/>
          <w:b/>
          <w:color w:val="005CA9"/>
          <w:sz w:val="20"/>
          <w:szCs w:val="20"/>
        </w:rPr>
        <w:t>Obrigações</w:t>
      </w:r>
    </w:p>
    <w:p w14:paraId="1B10FF29" w14:textId="528D9A82" w:rsidR="008D753A" w:rsidRPr="005176A2" w:rsidRDefault="000C5229" w:rsidP="007C08CD">
      <w:pPr>
        <w:spacing w:after="240"/>
        <w:jc w:val="both"/>
        <w:rPr>
          <w:rFonts w:ascii="Futura Lt BT" w:hAnsi="Futura Lt BT"/>
          <w:color w:val="005CA9"/>
          <w:sz w:val="20"/>
          <w:szCs w:val="20"/>
        </w:rPr>
      </w:pPr>
      <w:r w:rsidRPr="005176A2">
        <w:rPr>
          <w:rFonts w:ascii="Futura Lt BT" w:hAnsi="Futura Lt BT"/>
          <w:color w:val="005CA9"/>
          <w:sz w:val="20"/>
          <w:szCs w:val="20"/>
        </w:rPr>
        <w:t>Os saldos das aplicações em letras financeiras do tesouro</w:t>
      </w:r>
      <w:r w:rsidR="00133932" w:rsidRPr="005176A2">
        <w:rPr>
          <w:rFonts w:ascii="Futura Lt BT" w:hAnsi="Futura Lt BT"/>
          <w:color w:val="005CA9"/>
          <w:sz w:val="20"/>
          <w:szCs w:val="20"/>
        </w:rPr>
        <w:t>, letras do tesouro nacional,</w:t>
      </w:r>
      <w:r w:rsidRPr="005176A2">
        <w:rPr>
          <w:rFonts w:ascii="Futura Lt BT" w:hAnsi="Futura Lt BT"/>
          <w:color w:val="005CA9"/>
          <w:sz w:val="20"/>
          <w:szCs w:val="20"/>
        </w:rPr>
        <w:t xml:space="preserve"> depósitos interfinanceiros</w:t>
      </w:r>
      <w:r w:rsidR="00133932" w:rsidRPr="005176A2">
        <w:rPr>
          <w:rFonts w:ascii="Futura Lt BT" w:hAnsi="Futura Lt BT"/>
          <w:color w:val="005CA9"/>
          <w:sz w:val="20"/>
          <w:szCs w:val="20"/>
        </w:rPr>
        <w:t xml:space="preserve"> e em letras financeiras</w:t>
      </w:r>
      <w:r w:rsidRPr="005176A2">
        <w:rPr>
          <w:rFonts w:ascii="Futura Lt BT" w:hAnsi="Futura Lt BT"/>
          <w:color w:val="005CA9"/>
          <w:sz w:val="20"/>
          <w:szCs w:val="20"/>
        </w:rPr>
        <w:t xml:space="preserve"> incluem acordos de compensação e liquidação de obrigações firmados entre a CAIXA e o</w:t>
      </w:r>
      <w:r w:rsidR="00F92D9F" w:rsidRPr="005176A2">
        <w:rPr>
          <w:rFonts w:ascii="Futura Lt BT" w:hAnsi="Futura Lt BT"/>
          <w:color w:val="005CA9"/>
          <w:sz w:val="20"/>
          <w:szCs w:val="20"/>
        </w:rPr>
        <w:t>s</w:t>
      </w:r>
      <w:r w:rsidRPr="005176A2">
        <w:rPr>
          <w:rFonts w:ascii="Futura Lt BT" w:hAnsi="Futura Lt BT"/>
          <w:color w:val="005CA9"/>
          <w:sz w:val="20"/>
          <w:szCs w:val="20"/>
        </w:rPr>
        <w:t xml:space="preserve"> Banc</w:t>
      </w:r>
      <w:r w:rsidR="0057523D" w:rsidRPr="005176A2">
        <w:rPr>
          <w:rFonts w:ascii="Futura Lt BT" w:hAnsi="Futura Lt BT"/>
          <w:color w:val="005CA9"/>
          <w:sz w:val="20"/>
          <w:szCs w:val="20"/>
        </w:rPr>
        <w:t>o</w:t>
      </w:r>
      <w:r w:rsidR="00F92D9F" w:rsidRPr="005176A2">
        <w:rPr>
          <w:rFonts w:ascii="Futura Lt BT" w:hAnsi="Futura Lt BT"/>
          <w:color w:val="005CA9"/>
          <w:sz w:val="20"/>
          <w:szCs w:val="20"/>
        </w:rPr>
        <w:t>s</w:t>
      </w:r>
      <w:r w:rsidR="0057523D" w:rsidRPr="005176A2">
        <w:rPr>
          <w:rFonts w:ascii="Futura Lt BT" w:hAnsi="Futura Lt BT"/>
          <w:color w:val="005CA9"/>
          <w:sz w:val="20"/>
          <w:szCs w:val="20"/>
        </w:rPr>
        <w:t xml:space="preserve"> BMG</w:t>
      </w:r>
      <w:r w:rsidR="000143B3" w:rsidRPr="005176A2">
        <w:rPr>
          <w:rFonts w:ascii="Futura Lt BT" w:hAnsi="Futura Lt BT"/>
          <w:color w:val="005CA9"/>
          <w:sz w:val="20"/>
          <w:szCs w:val="20"/>
        </w:rPr>
        <w:t>, Banco DAYCOVAL</w:t>
      </w:r>
      <w:r w:rsidRPr="005176A2">
        <w:rPr>
          <w:rFonts w:ascii="Futura Lt BT" w:hAnsi="Futura Lt BT"/>
          <w:color w:val="005CA9"/>
          <w:sz w:val="20"/>
          <w:szCs w:val="20"/>
        </w:rPr>
        <w:t>,</w:t>
      </w:r>
      <w:r w:rsidR="00EB2DD3" w:rsidRPr="005176A2">
        <w:rPr>
          <w:rFonts w:ascii="Futura Lt BT" w:hAnsi="Futura Lt BT"/>
          <w:color w:val="005CA9"/>
          <w:sz w:val="20"/>
          <w:szCs w:val="20"/>
        </w:rPr>
        <w:t xml:space="preserve"> </w:t>
      </w:r>
      <w:r w:rsidR="00FA53D1" w:rsidRPr="005176A2">
        <w:rPr>
          <w:rFonts w:ascii="Futura Lt BT" w:hAnsi="Futura Lt BT"/>
          <w:color w:val="005CA9"/>
          <w:sz w:val="20"/>
          <w:szCs w:val="20"/>
        </w:rPr>
        <w:t>Banco Mercantil do Brasil,</w:t>
      </w:r>
      <w:r w:rsidR="00B77960" w:rsidRPr="005176A2">
        <w:rPr>
          <w:rFonts w:ascii="Futura Lt BT" w:hAnsi="Futura Lt BT"/>
          <w:color w:val="005CA9"/>
          <w:sz w:val="20"/>
          <w:szCs w:val="20"/>
        </w:rPr>
        <w:t xml:space="preserve"> </w:t>
      </w:r>
      <w:r w:rsidR="00EB2DD3" w:rsidRPr="005176A2">
        <w:rPr>
          <w:rFonts w:ascii="Futura Lt BT" w:hAnsi="Futura Lt BT"/>
          <w:color w:val="005CA9"/>
          <w:sz w:val="20"/>
          <w:szCs w:val="20"/>
        </w:rPr>
        <w:t>B</w:t>
      </w:r>
      <w:r w:rsidR="002C6FA9" w:rsidRPr="005176A2">
        <w:rPr>
          <w:rFonts w:ascii="Futura Lt BT" w:hAnsi="Futura Lt BT"/>
          <w:color w:val="005CA9"/>
          <w:sz w:val="20"/>
          <w:szCs w:val="20"/>
        </w:rPr>
        <w:t>ASER</w:t>
      </w:r>
      <w:r w:rsidR="003E2D83" w:rsidRPr="005176A2">
        <w:rPr>
          <w:rFonts w:ascii="Futura Lt BT" w:hAnsi="Futura Lt BT"/>
          <w:color w:val="005CA9"/>
          <w:sz w:val="20"/>
          <w:szCs w:val="20"/>
        </w:rPr>
        <w:t xml:space="preserve">, </w:t>
      </w:r>
      <w:r w:rsidR="00E37C5C" w:rsidRPr="005176A2">
        <w:rPr>
          <w:rFonts w:ascii="Futura Lt BT" w:hAnsi="Futura Lt BT"/>
          <w:color w:val="005CA9"/>
          <w:sz w:val="20"/>
          <w:szCs w:val="20"/>
        </w:rPr>
        <w:t xml:space="preserve">Bank of America </w:t>
      </w:r>
      <w:r w:rsidR="0072255D" w:rsidRPr="005176A2">
        <w:rPr>
          <w:rFonts w:ascii="Futura Lt BT" w:hAnsi="Futura Lt BT"/>
          <w:color w:val="005CA9"/>
          <w:sz w:val="20"/>
          <w:szCs w:val="20"/>
        </w:rPr>
        <w:t>Merrill Lynch,</w:t>
      </w:r>
      <w:r w:rsidR="004B79FE" w:rsidRPr="005176A2">
        <w:rPr>
          <w:rFonts w:ascii="Futura Lt BT" w:hAnsi="Futura Lt BT"/>
          <w:color w:val="005CA9"/>
          <w:sz w:val="20"/>
          <w:szCs w:val="20"/>
        </w:rPr>
        <w:t xml:space="preserve"> S</w:t>
      </w:r>
      <w:r w:rsidR="00D40C0F" w:rsidRPr="005176A2">
        <w:rPr>
          <w:rFonts w:ascii="Futura Lt BT" w:hAnsi="Futura Lt BT"/>
          <w:color w:val="005CA9"/>
          <w:sz w:val="20"/>
          <w:szCs w:val="20"/>
        </w:rPr>
        <w:t>icoob</w:t>
      </w:r>
      <w:r w:rsidR="00D72A55" w:rsidRPr="005176A2">
        <w:rPr>
          <w:rFonts w:ascii="Futura Lt BT" w:hAnsi="Futura Lt BT"/>
          <w:color w:val="005CA9"/>
          <w:sz w:val="20"/>
          <w:szCs w:val="20"/>
        </w:rPr>
        <w:t xml:space="preserve"> e Cresol</w:t>
      </w:r>
      <w:r w:rsidR="00B77960" w:rsidRPr="005176A2">
        <w:rPr>
          <w:rFonts w:ascii="Futura Lt BT" w:hAnsi="Futura Lt BT"/>
          <w:color w:val="005CA9"/>
          <w:sz w:val="20"/>
          <w:szCs w:val="20"/>
        </w:rPr>
        <w:t>,</w:t>
      </w:r>
      <w:r w:rsidRPr="005176A2">
        <w:rPr>
          <w:rFonts w:ascii="Futura Lt BT" w:hAnsi="Futura Lt BT"/>
          <w:color w:val="005CA9"/>
          <w:sz w:val="20"/>
          <w:szCs w:val="20"/>
        </w:rPr>
        <w:t xml:space="preserve"> conforme Resolução CMN n° 3.263/2005, nos montantes discriminados abaixo</w:t>
      </w:r>
      <w:r w:rsidR="005E0E7F" w:rsidRPr="005176A2">
        <w:rPr>
          <w:rFonts w:ascii="Futura Lt BT" w:hAnsi="Futura Lt BT"/>
          <w:color w:val="005CA9"/>
          <w:sz w:val="20"/>
          <w:szCs w:val="20"/>
        </w:rPr>
        <w:t>:</w:t>
      </w:r>
    </w:p>
    <w:tbl>
      <w:tblPr>
        <w:tblW w:w="5000" w:type="pct"/>
        <w:tblCellMar>
          <w:left w:w="70" w:type="dxa"/>
          <w:right w:w="70" w:type="dxa"/>
        </w:tblCellMar>
        <w:tblLook w:val="04A0" w:firstRow="1" w:lastRow="0" w:firstColumn="1" w:lastColumn="0" w:noHBand="0" w:noVBand="1"/>
      </w:tblPr>
      <w:tblGrid>
        <w:gridCol w:w="5922"/>
        <w:gridCol w:w="1858"/>
        <w:gridCol w:w="1858"/>
      </w:tblGrid>
      <w:tr w:rsidR="005176A2" w:rsidRPr="006D4207" w14:paraId="62F3F289" w14:textId="77777777" w:rsidTr="000935D5">
        <w:trPr>
          <w:trHeight w:val="283"/>
        </w:trPr>
        <w:tc>
          <w:tcPr>
            <w:tcW w:w="3072" w:type="pct"/>
            <w:tcBorders>
              <w:top w:val="single" w:sz="4" w:space="0" w:color="F39200"/>
              <w:left w:val="nil"/>
              <w:bottom w:val="single" w:sz="4" w:space="0" w:color="F39200"/>
              <w:right w:val="nil"/>
            </w:tcBorders>
            <w:shd w:val="clear" w:color="auto" w:fill="auto"/>
            <w:vAlign w:val="center"/>
            <w:hideMark/>
          </w:tcPr>
          <w:p w14:paraId="46871A6A" w14:textId="77777777" w:rsidR="00D5199D" w:rsidRPr="006D4207" w:rsidRDefault="00D5199D" w:rsidP="00D5199D">
            <w:pPr>
              <w:jc w:val="cente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Descrição</w:t>
            </w:r>
          </w:p>
        </w:tc>
        <w:tc>
          <w:tcPr>
            <w:tcW w:w="964" w:type="pct"/>
            <w:tcBorders>
              <w:top w:val="single" w:sz="4" w:space="0" w:color="F39200"/>
              <w:left w:val="nil"/>
              <w:bottom w:val="single" w:sz="4" w:space="0" w:color="F39200"/>
              <w:right w:val="nil"/>
            </w:tcBorders>
            <w:shd w:val="clear" w:color="auto" w:fill="auto"/>
            <w:vAlign w:val="center"/>
            <w:hideMark/>
          </w:tcPr>
          <w:p w14:paraId="480D334B" w14:textId="77777777" w:rsidR="00D5199D" w:rsidRPr="006D4207" w:rsidRDefault="00D5199D" w:rsidP="00D5199D">
            <w:pPr>
              <w:jc w:val="cente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30/09/2022</w:t>
            </w:r>
          </w:p>
        </w:tc>
        <w:tc>
          <w:tcPr>
            <w:tcW w:w="964" w:type="pct"/>
            <w:tcBorders>
              <w:top w:val="single" w:sz="4" w:space="0" w:color="F39200"/>
              <w:left w:val="nil"/>
              <w:bottom w:val="single" w:sz="4" w:space="0" w:color="F39200"/>
              <w:right w:val="nil"/>
            </w:tcBorders>
            <w:shd w:val="clear" w:color="auto" w:fill="auto"/>
            <w:vAlign w:val="center"/>
            <w:hideMark/>
          </w:tcPr>
          <w:p w14:paraId="3D759578" w14:textId="77777777" w:rsidR="00D5199D" w:rsidRPr="006D4207" w:rsidRDefault="00D5199D" w:rsidP="00D5199D">
            <w:pPr>
              <w:jc w:val="cente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31/12/2021</w:t>
            </w:r>
          </w:p>
        </w:tc>
      </w:tr>
      <w:tr w:rsidR="005176A2" w:rsidRPr="006D4207" w14:paraId="265B6922" w14:textId="77777777" w:rsidTr="000935D5">
        <w:trPr>
          <w:trHeight w:val="283"/>
        </w:trPr>
        <w:tc>
          <w:tcPr>
            <w:tcW w:w="3072" w:type="pct"/>
            <w:tcBorders>
              <w:top w:val="single" w:sz="4" w:space="0" w:color="F39200"/>
              <w:left w:val="nil"/>
              <w:bottom w:val="nil"/>
              <w:right w:val="nil"/>
            </w:tcBorders>
            <w:shd w:val="clear" w:color="auto" w:fill="auto"/>
            <w:vAlign w:val="center"/>
            <w:hideMark/>
          </w:tcPr>
          <w:p w14:paraId="43AC58B9" w14:textId="77777777" w:rsidR="00D5199D" w:rsidRPr="006D4207" w:rsidRDefault="00D5199D" w:rsidP="00D5199D">
            <w:pP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Letras financeiras do tesouro</w:t>
            </w:r>
          </w:p>
        </w:tc>
        <w:tc>
          <w:tcPr>
            <w:tcW w:w="964" w:type="pct"/>
            <w:tcBorders>
              <w:top w:val="single" w:sz="4" w:space="0" w:color="F39200"/>
              <w:left w:val="nil"/>
              <w:bottom w:val="nil"/>
              <w:right w:val="nil"/>
            </w:tcBorders>
            <w:shd w:val="clear" w:color="auto" w:fill="auto"/>
            <w:vAlign w:val="center"/>
            <w:hideMark/>
          </w:tcPr>
          <w:p w14:paraId="45D47AB6" w14:textId="77777777" w:rsidR="00D5199D" w:rsidRPr="006D4207" w:rsidRDefault="00D5199D" w:rsidP="00D5199D">
            <w:pPr>
              <w:jc w:val="right"/>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573.189</w:t>
            </w:r>
          </w:p>
        </w:tc>
        <w:tc>
          <w:tcPr>
            <w:tcW w:w="964" w:type="pct"/>
            <w:tcBorders>
              <w:top w:val="single" w:sz="4" w:space="0" w:color="F39200"/>
              <w:left w:val="nil"/>
              <w:bottom w:val="nil"/>
              <w:right w:val="nil"/>
            </w:tcBorders>
            <w:shd w:val="clear" w:color="auto" w:fill="auto"/>
            <w:vAlign w:val="center"/>
            <w:hideMark/>
          </w:tcPr>
          <w:p w14:paraId="0374793A" w14:textId="77777777" w:rsidR="00D5199D" w:rsidRPr="006D4207" w:rsidRDefault="00D5199D" w:rsidP="00D5199D">
            <w:pPr>
              <w:jc w:val="right"/>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1.689.471</w:t>
            </w:r>
          </w:p>
        </w:tc>
      </w:tr>
      <w:tr w:rsidR="005176A2" w:rsidRPr="006D4207" w14:paraId="2C1EBABF" w14:textId="77777777" w:rsidTr="000935D5">
        <w:trPr>
          <w:trHeight w:val="283"/>
        </w:trPr>
        <w:tc>
          <w:tcPr>
            <w:tcW w:w="3072" w:type="pct"/>
            <w:tcBorders>
              <w:top w:val="nil"/>
              <w:left w:val="nil"/>
              <w:bottom w:val="nil"/>
              <w:right w:val="nil"/>
            </w:tcBorders>
            <w:shd w:val="clear" w:color="auto" w:fill="auto"/>
            <w:vAlign w:val="center"/>
            <w:hideMark/>
          </w:tcPr>
          <w:p w14:paraId="1BDD06A2" w14:textId="77777777" w:rsidR="00D5199D" w:rsidRPr="006D4207" w:rsidRDefault="00D5199D" w:rsidP="00D5199D">
            <w:pPr>
              <w:ind w:firstLineChars="100" w:firstLine="180"/>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 xml:space="preserve">BTG Pactual </w:t>
            </w:r>
            <w:proofErr w:type="gramStart"/>
            <w:r w:rsidRPr="006D4207">
              <w:rPr>
                <w:rFonts w:ascii="Futura Lt BT" w:eastAsia="Times New Roman" w:hAnsi="Futura Lt BT" w:cs="Arial"/>
                <w:color w:val="005CA9"/>
                <w:sz w:val="18"/>
                <w:szCs w:val="18"/>
              </w:rPr>
              <w:t>S.A</w:t>
            </w:r>
            <w:proofErr w:type="gramEnd"/>
          </w:p>
        </w:tc>
        <w:tc>
          <w:tcPr>
            <w:tcW w:w="964" w:type="pct"/>
            <w:tcBorders>
              <w:top w:val="nil"/>
              <w:left w:val="nil"/>
              <w:bottom w:val="nil"/>
              <w:right w:val="nil"/>
            </w:tcBorders>
            <w:shd w:val="clear" w:color="auto" w:fill="auto"/>
            <w:vAlign w:val="center"/>
            <w:hideMark/>
          </w:tcPr>
          <w:p w14:paraId="0954410F" w14:textId="77777777" w:rsidR="00D5199D" w:rsidRPr="006D4207" w:rsidRDefault="00D5199D" w:rsidP="00D5199D">
            <w:pPr>
              <w:jc w:val="right"/>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573.189</w:t>
            </w:r>
          </w:p>
        </w:tc>
        <w:tc>
          <w:tcPr>
            <w:tcW w:w="964" w:type="pct"/>
            <w:tcBorders>
              <w:top w:val="nil"/>
              <w:left w:val="nil"/>
              <w:bottom w:val="nil"/>
              <w:right w:val="nil"/>
            </w:tcBorders>
            <w:shd w:val="clear" w:color="auto" w:fill="auto"/>
            <w:vAlign w:val="center"/>
            <w:hideMark/>
          </w:tcPr>
          <w:p w14:paraId="00508584" w14:textId="77777777" w:rsidR="00D5199D" w:rsidRPr="006D4207" w:rsidRDefault="00D5199D" w:rsidP="00D5199D">
            <w:pPr>
              <w:jc w:val="right"/>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1.056.016</w:t>
            </w:r>
          </w:p>
        </w:tc>
      </w:tr>
      <w:tr w:rsidR="005176A2" w:rsidRPr="006D4207" w14:paraId="3702566D" w14:textId="77777777" w:rsidTr="000935D5">
        <w:trPr>
          <w:trHeight w:val="283"/>
        </w:trPr>
        <w:tc>
          <w:tcPr>
            <w:tcW w:w="3072" w:type="pct"/>
            <w:tcBorders>
              <w:top w:val="nil"/>
              <w:left w:val="nil"/>
              <w:bottom w:val="nil"/>
              <w:right w:val="nil"/>
            </w:tcBorders>
            <w:shd w:val="clear" w:color="auto" w:fill="auto"/>
            <w:vAlign w:val="center"/>
            <w:hideMark/>
          </w:tcPr>
          <w:p w14:paraId="31EF0828" w14:textId="77777777" w:rsidR="00D5199D" w:rsidRPr="006D4207" w:rsidRDefault="00D5199D" w:rsidP="00D5199D">
            <w:pPr>
              <w:ind w:firstLineChars="100" w:firstLine="180"/>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 xml:space="preserve">Sicoob </w:t>
            </w:r>
            <w:proofErr w:type="gramStart"/>
            <w:r w:rsidRPr="006D4207">
              <w:rPr>
                <w:rFonts w:ascii="Futura Lt BT" w:eastAsia="Times New Roman" w:hAnsi="Futura Lt BT" w:cs="Arial"/>
                <w:color w:val="005CA9"/>
                <w:sz w:val="18"/>
                <w:szCs w:val="18"/>
              </w:rPr>
              <w:t>S.A</w:t>
            </w:r>
            <w:proofErr w:type="gramEnd"/>
          </w:p>
        </w:tc>
        <w:tc>
          <w:tcPr>
            <w:tcW w:w="964" w:type="pct"/>
            <w:tcBorders>
              <w:top w:val="nil"/>
              <w:left w:val="nil"/>
              <w:bottom w:val="nil"/>
              <w:right w:val="nil"/>
            </w:tcBorders>
            <w:shd w:val="clear" w:color="auto" w:fill="auto"/>
            <w:vAlign w:val="center"/>
            <w:hideMark/>
          </w:tcPr>
          <w:p w14:paraId="3A18B56E" w14:textId="77777777" w:rsidR="00D5199D" w:rsidRPr="006D4207" w:rsidRDefault="00D5199D" w:rsidP="00D5199D">
            <w:pPr>
              <w:jc w:val="center"/>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w:t>
            </w:r>
          </w:p>
        </w:tc>
        <w:tc>
          <w:tcPr>
            <w:tcW w:w="964" w:type="pct"/>
            <w:tcBorders>
              <w:top w:val="nil"/>
              <w:left w:val="nil"/>
              <w:bottom w:val="nil"/>
              <w:right w:val="nil"/>
            </w:tcBorders>
            <w:shd w:val="clear" w:color="auto" w:fill="auto"/>
            <w:vAlign w:val="center"/>
            <w:hideMark/>
          </w:tcPr>
          <w:p w14:paraId="60F52110" w14:textId="77777777" w:rsidR="00D5199D" w:rsidRPr="006D4207" w:rsidRDefault="00D5199D" w:rsidP="00D5199D">
            <w:pPr>
              <w:jc w:val="right"/>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633.455</w:t>
            </w:r>
          </w:p>
        </w:tc>
      </w:tr>
      <w:tr w:rsidR="005176A2" w:rsidRPr="006D4207" w14:paraId="68134AD7" w14:textId="77777777" w:rsidTr="000935D5">
        <w:trPr>
          <w:trHeight w:val="283"/>
        </w:trPr>
        <w:tc>
          <w:tcPr>
            <w:tcW w:w="3072" w:type="pct"/>
            <w:tcBorders>
              <w:top w:val="nil"/>
              <w:left w:val="nil"/>
              <w:bottom w:val="nil"/>
              <w:right w:val="nil"/>
            </w:tcBorders>
            <w:shd w:val="clear" w:color="auto" w:fill="auto"/>
            <w:vAlign w:val="center"/>
            <w:hideMark/>
          </w:tcPr>
          <w:p w14:paraId="6FBA77D9" w14:textId="77777777" w:rsidR="00D5199D" w:rsidRPr="006D4207" w:rsidRDefault="00D5199D" w:rsidP="00D5199D">
            <w:pP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Letras do tesouro nacional</w:t>
            </w:r>
          </w:p>
        </w:tc>
        <w:tc>
          <w:tcPr>
            <w:tcW w:w="964" w:type="pct"/>
            <w:tcBorders>
              <w:top w:val="nil"/>
              <w:left w:val="nil"/>
              <w:bottom w:val="nil"/>
              <w:right w:val="nil"/>
            </w:tcBorders>
            <w:shd w:val="clear" w:color="auto" w:fill="auto"/>
            <w:vAlign w:val="center"/>
            <w:hideMark/>
          </w:tcPr>
          <w:p w14:paraId="5F94C162" w14:textId="77777777" w:rsidR="00D5199D" w:rsidRPr="006D4207" w:rsidRDefault="00D5199D" w:rsidP="00D5199D">
            <w:pPr>
              <w:jc w:val="right"/>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349.685</w:t>
            </w:r>
          </w:p>
        </w:tc>
        <w:tc>
          <w:tcPr>
            <w:tcW w:w="964" w:type="pct"/>
            <w:tcBorders>
              <w:top w:val="nil"/>
              <w:left w:val="nil"/>
              <w:bottom w:val="nil"/>
              <w:right w:val="nil"/>
            </w:tcBorders>
            <w:shd w:val="clear" w:color="auto" w:fill="auto"/>
            <w:vAlign w:val="center"/>
            <w:hideMark/>
          </w:tcPr>
          <w:p w14:paraId="68CBA8B0" w14:textId="77777777" w:rsidR="00D5199D" w:rsidRPr="006D4207" w:rsidRDefault="00D5199D" w:rsidP="00D5199D">
            <w:pPr>
              <w:jc w:val="right"/>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293.213</w:t>
            </w:r>
          </w:p>
        </w:tc>
      </w:tr>
      <w:tr w:rsidR="005176A2" w:rsidRPr="006D4207" w14:paraId="3DE9DED0" w14:textId="77777777" w:rsidTr="000935D5">
        <w:trPr>
          <w:trHeight w:val="283"/>
        </w:trPr>
        <w:tc>
          <w:tcPr>
            <w:tcW w:w="3072" w:type="pct"/>
            <w:tcBorders>
              <w:top w:val="nil"/>
              <w:left w:val="nil"/>
              <w:bottom w:val="nil"/>
              <w:right w:val="nil"/>
            </w:tcBorders>
            <w:shd w:val="clear" w:color="auto" w:fill="auto"/>
            <w:vAlign w:val="center"/>
            <w:hideMark/>
          </w:tcPr>
          <w:p w14:paraId="472B1151" w14:textId="77777777" w:rsidR="00D5199D" w:rsidRPr="006D4207" w:rsidRDefault="00D5199D" w:rsidP="00D5199D">
            <w:pPr>
              <w:ind w:firstLineChars="100" w:firstLine="180"/>
              <w:rPr>
                <w:rFonts w:ascii="Futura Lt BT" w:eastAsia="Times New Roman" w:hAnsi="Futura Lt BT" w:cs="Arial"/>
                <w:color w:val="005CA9"/>
                <w:sz w:val="18"/>
                <w:szCs w:val="18"/>
                <w:lang w:val="en-US"/>
              </w:rPr>
            </w:pPr>
            <w:r w:rsidRPr="006D4207">
              <w:rPr>
                <w:rFonts w:ascii="Futura Lt BT" w:eastAsia="Times New Roman" w:hAnsi="Futura Lt BT" w:cs="Arial"/>
                <w:color w:val="005CA9"/>
                <w:sz w:val="18"/>
                <w:szCs w:val="18"/>
                <w:lang w:val="en-US"/>
              </w:rPr>
              <w:t xml:space="preserve">Bank of America Merrill Lynch </w:t>
            </w:r>
            <w:proofErr w:type="gramStart"/>
            <w:r w:rsidRPr="006D4207">
              <w:rPr>
                <w:rFonts w:ascii="Futura Lt BT" w:eastAsia="Times New Roman" w:hAnsi="Futura Lt BT" w:cs="Arial"/>
                <w:color w:val="005CA9"/>
                <w:sz w:val="18"/>
                <w:szCs w:val="18"/>
                <w:lang w:val="en-US"/>
              </w:rPr>
              <w:t>S.A</w:t>
            </w:r>
            <w:proofErr w:type="gramEnd"/>
          </w:p>
        </w:tc>
        <w:tc>
          <w:tcPr>
            <w:tcW w:w="964" w:type="pct"/>
            <w:tcBorders>
              <w:top w:val="nil"/>
              <w:left w:val="nil"/>
              <w:bottom w:val="nil"/>
              <w:right w:val="nil"/>
            </w:tcBorders>
            <w:shd w:val="clear" w:color="auto" w:fill="auto"/>
            <w:vAlign w:val="center"/>
            <w:hideMark/>
          </w:tcPr>
          <w:p w14:paraId="5A4429E4" w14:textId="77777777" w:rsidR="00D5199D" w:rsidRPr="006D4207" w:rsidRDefault="00D5199D" w:rsidP="00D5199D">
            <w:pPr>
              <w:jc w:val="right"/>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138.640</w:t>
            </w:r>
          </w:p>
        </w:tc>
        <w:tc>
          <w:tcPr>
            <w:tcW w:w="964" w:type="pct"/>
            <w:tcBorders>
              <w:top w:val="nil"/>
              <w:left w:val="nil"/>
              <w:bottom w:val="nil"/>
              <w:right w:val="nil"/>
            </w:tcBorders>
            <w:shd w:val="clear" w:color="auto" w:fill="auto"/>
            <w:vAlign w:val="center"/>
            <w:hideMark/>
          </w:tcPr>
          <w:p w14:paraId="0407E507" w14:textId="77777777" w:rsidR="00D5199D" w:rsidRPr="006D4207" w:rsidRDefault="00D5199D" w:rsidP="00D5199D">
            <w:pPr>
              <w:jc w:val="right"/>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267.763</w:t>
            </w:r>
          </w:p>
        </w:tc>
      </w:tr>
      <w:tr w:rsidR="005176A2" w:rsidRPr="006D4207" w14:paraId="1CBEA81E" w14:textId="77777777" w:rsidTr="000935D5">
        <w:trPr>
          <w:trHeight w:val="283"/>
        </w:trPr>
        <w:tc>
          <w:tcPr>
            <w:tcW w:w="3072" w:type="pct"/>
            <w:tcBorders>
              <w:top w:val="nil"/>
              <w:left w:val="nil"/>
              <w:bottom w:val="nil"/>
              <w:right w:val="nil"/>
            </w:tcBorders>
            <w:shd w:val="clear" w:color="auto" w:fill="auto"/>
            <w:vAlign w:val="center"/>
            <w:hideMark/>
          </w:tcPr>
          <w:p w14:paraId="50159DEA" w14:textId="77777777" w:rsidR="00D5199D" w:rsidRPr="006D4207" w:rsidRDefault="00D5199D" w:rsidP="00D5199D">
            <w:pPr>
              <w:ind w:firstLineChars="100" w:firstLine="180"/>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 xml:space="preserve">BTG Pactual </w:t>
            </w:r>
            <w:proofErr w:type="gramStart"/>
            <w:r w:rsidRPr="006D4207">
              <w:rPr>
                <w:rFonts w:ascii="Futura Lt BT" w:eastAsia="Times New Roman" w:hAnsi="Futura Lt BT" w:cs="Arial"/>
                <w:color w:val="005CA9"/>
                <w:sz w:val="18"/>
                <w:szCs w:val="18"/>
              </w:rPr>
              <w:t>S.A</w:t>
            </w:r>
            <w:proofErr w:type="gramEnd"/>
          </w:p>
        </w:tc>
        <w:tc>
          <w:tcPr>
            <w:tcW w:w="964" w:type="pct"/>
            <w:tcBorders>
              <w:top w:val="nil"/>
              <w:left w:val="nil"/>
              <w:bottom w:val="nil"/>
              <w:right w:val="nil"/>
            </w:tcBorders>
            <w:shd w:val="clear" w:color="auto" w:fill="auto"/>
            <w:vAlign w:val="center"/>
            <w:hideMark/>
          </w:tcPr>
          <w:p w14:paraId="6857F75E" w14:textId="7BABD30B" w:rsidR="00D5199D" w:rsidRPr="006D4207" w:rsidRDefault="00D5199D" w:rsidP="00D5199D">
            <w:pPr>
              <w:jc w:val="right"/>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211.045</w:t>
            </w:r>
          </w:p>
        </w:tc>
        <w:tc>
          <w:tcPr>
            <w:tcW w:w="964" w:type="pct"/>
            <w:tcBorders>
              <w:top w:val="nil"/>
              <w:left w:val="nil"/>
              <w:bottom w:val="nil"/>
              <w:right w:val="nil"/>
            </w:tcBorders>
            <w:shd w:val="clear" w:color="auto" w:fill="auto"/>
            <w:vAlign w:val="center"/>
            <w:hideMark/>
          </w:tcPr>
          <w:p w14:paraId="11B9B76E" w14:textId="0F9D6F5A" w:rsidR="00D5199D" w:rsidRPr="006D4207" w:rsidRDefault="00594455" w:rsidP="00594455">
            <w:pPr>
              <w:jc w:val="center"/>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w:t>
            </w:r>
          </w:p>
        </w:tc>
      </w:tr>
      <w:tr w:rsidR="005176A2" w:rsidRPr="006D4207" w14:paraId="07166FB3" w14:textId="77777777" w:rsidTr="000935D5">
        <w:trPr>
          <w:trHeight w:val="283"/>
        </w:trPr>
        <w:tc>
          <w:tcPr>
            <w:tcW w:w="3072" w:type="pct"/>
            <w:tcBorders>
              <w:top w:val="nil"/>
              <w:left w:val="nil"/>
              <w:bottom w:val="nil"/>
              <w:right w:val="nil"/>
            </w:tcBorders>
            <w:shd w:val="clear" w:color="auto" w:fill="auto"/>
            <w:vAlign w:val="center"/>
            <w:hideMark/>
          </w:tcPr>
          <w:p w14:paraId="5944405E" w14:textId="77777777" w:rsidR="00D5199D" w:rsidRPr="006D4207" w:rsidRDefault="00D5199D" w:rsidP="00D5199D">
            <w:pPr>
              <w:ind w:firstLineChars="100" w:firstLine="180"/>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Coop. Central Cred. Rural Interação Solid. BASER</w:t>
            </w:r>
          </w:p>
        </w:tc>
        <w:tc>
          <w:tcPr>
            <w:tcW w:w="964" w:type="pct"/>
            <w:tcBorders>
              <w:top w:val="nil"/>
              <w:left w:val="nil"/>
              <w:bottom w:val="nil"/>
              <w:right w:val="nil"/>
            </w:tcBorders>
            <w:shd w:val="clear" w:color="auto" w:fill="auto"/>
            <w:vAlign w:val="center"/>
            <w:hideMark/>
          </w:tcPr>
          <w:p w14:paraId="2A663C34" w14:textId="77777777" w:rsidR="00D5199D" w:rsidRPr="006D4207" w:rsidRDefault="00D5199D" w:rsidP="00D5199D">
            <w:pPr>
              <w:jc w:val="cente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w:t>
            </w:r>
          </w:p>
        </w:tc>
        <w:tc>
          <w:tcPr>
            <w:tcW w:w="964" w:type="pct"/>
            <w:tcBorders>
              <w:top w:val="nil"/>
              <w:left w:val="nil"/>
              <w:bottom w:val="nil"/>
              <w:right w:val="nil"/>
            </w:tcBorders>
            <w:shd w:val="clear" w:color="auto" w:fill="auto"/>
            <w:vAlign w:val="center"/>
            <w:hideMark/>
          </w:tcPr>
          <w:p w14:paraId="2F205981" w14:textId="77777777" w:rsidR="00D5199D" w:rsidRPr="006D4207" w:rsidRDefault="00D5199D" w:rsidP="00D5199D">
            <w:pPr>
              <w:jc w:val="right"/>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25.450</w:t>
            </w:r>
          </w:p>
        </w:tc>
      </w:tr>
      <w:tr w:rsidR="005176A2" w:rsidRPr="006D4207" w14:paraId="3F72B822" w14:textId="77777777" w:rsidTr="000935D5">
        <w:trPr>
          <w:trHeight w:val="283"/>
        </w:trPr>
        <w:tc>
          <w:tcPr>
            <w:tcW w:w="3072" w:type="pct"/>
            <w:tcBorders>
              <w:top w:val="nil"/>
              <w:left w:val="nil"/>
              <w:bottom w:val="nil"/>
              <w:right w:val="nil"/>
            </w:tcBorders>
            <w:shd w:val="clear" w:color="auto" w:fill="auto"/>
            <w:vAlign w:val="center"/>
            <w:hideMark/>
          </w:tcPr>
          <w:p w14:paraId="02C7E499" w14:textId="77777777" w:rsidR="00D5199D" w:rsidRPr="006D4207" w:rsidRDefault="00D5199D" w:rsidP="00D5199D">
            <w:pP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Notas do tesouro nacional</w:t>
            </w:r>
          </w:p>
        </w:tc>
        <w:tc>
          <w:tcPr>
            <w:tcW w:w="964" w:type="pct"/>
            <w:tcBorders>
              <w:top w:val="nil"/>
              <w:left w:val="nil"/>
              <w:bottom w:val="nil"/>
              <w:right w:val="nil"/>
            </w:tcBorders>
            <w:shd w:val="clear" w:color="auto" w:fill="auto"/>
            <w:vAlign w:val="center"/>
            <w:hideMark/>
          </w:tcPr>
          <w:p w14:paraId="49996865" w14:textId="77777777" w:rsidR="00D5199D" w:rsidRPr="006D4207" w:rsidRDefault="00D5199D" w:rsidP="00D5199D">
            <w:pPr>
              <w:jc w:val="right"/>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69.044</w:t>
            </w:r>
          </w:p>
        </w:tc>
        <w:tc>
          <w:tcPr>
            <w:tcW w:w="964" w:type="pct"/>
            <w:tcBorders>
              <w:top w:val="nil"/>
              <w:left w:val="nil"/>
              <w:bottom w:val="nil"/>
              <w:right w:val="nil"/>
            </w:tcBorders>
            <w:shd w:val="clear" w:color="auto" w:fill="auto"/>
            <w:vAlign w:val="center"/>
            <w:hideMark/>
          </w:tcPr>
          <w:p w14:paraId="1D46C7FB" w14:textId="24714A3A" w:rsidR="00D5199D" w:rsidRPr="006D4207" w:rsidRDefault="00594455" w:rsidP="00594455">
            <w:pPr>
              <w:jc w:val="cente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w:t>
            </w:r>
          </w:p>
        </w:tc>
      </w:tr>
      <w:tr w:rsidR="005176A2" w:rsidRPr="006D4207" w14:paraId="01E612E5" w14:textId="77777777" w:rsidTr="000935D5">
        <w:trPr>
          <w:trHeight w:val="283"/>
        </w:trPr>
        <w:tc>
          <w:tcPr>
            <w:tcW w:w="3072" w:type="pct"/>
            <w:tcBorders>
              <w:top w:val="nil"/>
              <w:left w:val="nil"/>
              <w:bottom w:val="nil"/>
              <w:right w:val="nil"/>
            </w:tcBorders>
            <w:shd w:val="clear" w:color="auto" w:fill="auto"/>
            <w:vAlign w:val="center"/>
            <w:hideMark/>
          </w:tcPr>
          <w:p w14:paraId="2F0EC2ED" w14:textId="77777777" w:rsidR="00D5199D" w:rsidRPr="006D4207" w:rsidRDefault="00D5199D" w:rsidP="00D5199D">
            <w:pPr>
              <w:ind w:firstLineChars="100" w:firstLine="180"/>
              <w:rPr>
                <w:rFonts w:ascii="Futura Lt BT" w:eastAsia="Times New Roman" w:hAnsi="Futura Lt BT" w:cs="Arial"/>
                <w:color w:val="005CA9"/>
                <w:sz w:val="18"/>
                <w:szCs w:val="18"/>
                <w:lang w:val="en-US"/>
              </w:rPr>
            </w:pPr>
            <w:r w:rsidRPr="006D4207">
              <w:rPr>
                <w:rFonts w:ascii="Futura Lt BT" w:eastAsia="Times New Roman" w:hAnsi="Futura Lt BT" w:cs="Arial"/>
                <w:color w:val="005CA9"/>
                <w:sz w:val="18"/>
                <w:szCs w:val="18"/>
                <w:lang w:val="en-US"/>
              </w:rPr>
              <w:t xml:space="preserve">Bank of America Merrill Lynch </w:t>
            </w:r>
            <w:proofErr w:type="gramStart"/>
            <w:r w:rsidRPr="006D4207">
              <w:rPr>
                <w:rFonts w:ascii="Futura Lt BT" w:eastAsia="Times New Roman" w:hAnsi="Futura Lt BT" w:cs="Arial"/>
                <w:color w:val="005CA9"/>
                <w:sz w:val="18"/>
                <w:szCs w:val="18"/>
                <w:lang w:val="en-US"/>
              </w:rPr>
              <w:t>S.A</w:t>
            </w:r>
            <w:proofErr w:type="gramEnd"/>
          </w:p>
        </w:tc>
        <w:tc>
          <w:tcPr>
            <w:tcW w:w="964" w:type="pct"/>
            <w:tcBorders>
              <w:top w:val="nil"/>
              <w:left w:val="nil"/>
              <w:bottom w:val="nil"/>
              <w:right w:val="nil"/>
            </w:tcBorders>
            <w:shd w:val="clear" w:color="auto" w:fill="auto"/>
            <w:vAlign w:val="center"/>
            <w:hideMark/>
          </w:tcPr>
          <w:p w14:paraId="6458B804" w14:textId="20A2BE20" w:rsidR="00D5199D" w:rsidRPr="006D4207" w:rsidRDefault="00D5199D" w:rsidP="00D5199D">
            <w:pPr>
              <w:jc w:val="right"/>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69.044</w:t>
            </w:r>
          </w:p>
        </w:tc>
        <w:tc>
          <w:tcPr>
            <w:tcW w:w="964" w:type="pct"/>
            <w:tcBorders>
              <w:top w:val="nil"/>
              <w:left w:val="nil"/>
              <w:bottom w:val="nil"/>
              <w:right w:val="nil"/>
            </w:tcBorders>
            <w:shd w:val="clear" w:color="auto" w:fill="auto"/>
            <w:vAlign w:val="center"/>
            <w:hideMark/>
          </w:tcPr>
          <w:p w14:paraId="3A985AF4" w14:textId="1AB7FC75" w:rsidR="00D5199D" w:rsidRPr="006D4207" w:rsidRDefault="00594455" w:rsidP="00594455">
            <w:pPr>
              <w:jc w:val="cente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w:t>
            </w:r>
          </w:p>
        </w:tc>
      </w:tr>
      <w:tr w:rsidR="005176A2" w:rsidRPr="006D4207" w14:paraId="4A8DD52E" w14:textId="77777777" w:rsidTr="000935D5">
        <w:trPr>
          <w:trHeight w:val="283"/>
        </w:trPr>
        <w:tc>
          <w:tcPr>
            <w:tcW w:w="3072" w:type="pct"/>
            <w:tcBorders>
              <w:top w:val="nil"/>
              <w:left w:val="nil"/>
              <w:bottom w:val="nil"/>
              <w:right w:val="nil"/>
            </w:tcBorders>
            <w:shd w:val="clear" w:color="auto" w:fill="auto"/>
            <w:vAlign w:val="center"/>
            <w:hideMark/>
          </w:tcPr>
          <w:p w14:paraId="726F7CE8" w14:textId="77777777" w:rsidR="00D5199D" w:rsidRPr="006D4207" w:rsidRDefault="00D5199D" w:rsidP="00D5199D">
            <w:pP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Depósitos interfinanceiros</w:t>
            </w:r>
          </w:p>
        </w:tc>
        <w:tc>
          <w:tcPr>
            <w:tcW w:w="964" w:type="pct"/>
            <w:tcBorders>
              <w:top w:val="nil"/>
              <w:left w:val="nil"/>
              <w:bottom w:val="nil"/>
              <w:right w:val="nil"/>
            </w:tcBorders>
            <w:shd w:val="clear" w:color="auto" w:fill="auto"/>
            <w:vAlign w:val="center"/>
            <w:hideMark/>
          </w:tcPr>
          <w:p w14:paraId="3A17C672" w14:textId="77777777" w:rsidR="00D5199D" w:rsidRPr="006D4207" w:rsidRDefault="00D5199D" w:rsidP="00D5199D">
            <w:pPr>
              <w:jc w:val="right"/>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70.679</w:t>
            </w:r>
          </w:p>
        </w:tc>
        <w:tc>
          <w:tcPr>
            <w:tcW w:w="964" w:type="pct"/>
            <w:tcBorders>
              <w:top w:val="nil"/>
              <w:left w:val="nil"/>
              <w:bottom w:val="nil"/>
              <w:right w:val="nil"/>
            </w:tcBorders>
            <w:shd w:val="clear" w:color="auto" w:fill="auto"/>
            <w:vAlign w:val="center"/>
            <w:hideMark/>
          </w:tcPr>
          <w:p w14:paraId="3D24DF0D" w14:textId="77777777" w:rsidR="00D5199D" w:rsidRPr="006D4207" w:rsidRDefault="00D5199D" w:rsidP="00D5199D">
            <w:pPr>
              <w:jc w:val="right"/>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23.672</w:t>
            </w:r>
          </w:p>
        </w:tc>
      </w:tr>
      <w:tr w:rsidR="005176A2" w:rsidRPr="006D4207" w14:paraId="37BCCBF0" w14:textId="77777777" w:rsidTr="000935D5">
        <w:trPr>
          <w:trHeight w:val="283"/>
        </w:trPr>
        <w:tc>
          <w:tcPr>
            <w:tcW w:w="3072" w:type="pct"/>
            <w:tcBorders>
              <w:top w:val="nil"/>
              <w:left w:val="nil"/>
              <w:bottom w:val="nil"/>
              <w:right w:val="nil"/>
            </w:tcBorders>
            <w:shd w:val="clear" w:color="auto" w:fill="auto"/>
            <w:vAlign w:val="center"/>
            <w:hideMark/>
          </w:tcPr>
          <w:p w14:paraId="3E382F49" w14:textId="77777777" w:rsidR="00D5199D" w:rsidRPr="006D4207" w:rsidRDefault="00D5199D" w:rsidP="00D5199D">
            <w:pPr>
              <w:ind w:firstLineChars="100" w:firstLine="180"/>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 xml:space="preserve">BMG </w:t>
            </w:r>
            <w:proofErr w:type="gramStart"/>
            <w:r w:rsidRPr="006D4207">
              <w:rPr>
                <w:rFonts w:ascii="Futura Lt BT" w:eastAsia="Times New Roman" w:hAnsi="Futura Lt BT" w:cs="Arial"/>
                <w:color w:val="005CA9"/>
                <w:sz w:val="18"/>
                <w:szCs w:val="18"/>
              </w:rPr>
              <w:t>S.A</w:t>
            </w:r>
            <w:proofErr w:type="gramEnd"/>
          </w:p>
        </w:tc>
        <w:tc>
          <w:tcPr>
            <w:tcW w:w="964" w:type="pct"/>
            <w:tcBorders>
              <w:top w:val="nil"/>
              <w:left w:val="nil"/>
              <w:bottom w:val="nil"/>
              <w:right w:val="nil"/>
            </w:tcBorders>
            <w:shd w:val="clear" w:color="auto" w:fill="auto"/>
            <w:vAlign w:val="center"/>
            <w:hideMark/>
          </w:tcPr>
          <w:p w14:paraId="0C7ADABD" w14:textId="77777777" w:rsidR="00D5199D" w:rsidRPr="006D4207" w:rsidRDefault="00D5199D" w:rsidP="00D5199D">
            <w:pPr>
              <w:jc w:val="right"/>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8.366</w:t>
            </w:r>
          </w:p>
        </w:tc>
        <w:tc>
          <w:tcPr>
            <w:tcW w:w="964" w:type="pct"/>
            <w:tcBorders>
              <w:top w:val="nil"/>
              <w:left w:val="nil"/>
              <w:bottom w:val="nil"/>
              <w:right w:val="nil"/>
            </w:tcBorders>
            <w:shd w:val="clear" w:color="auto" w:fill="auto"/>
            <w:vAlign w:val="center"/>
            <w:hideMark/>
          </w:tcPr>
          <w:p w14:paraId="6026489E" w14:textId="77777777" w:rsidR="00D5199D" w:rsidRPr="006D4207" w:rsidRDefault="00D5199D" w:rsidP="00D5199D">
            <w:pPr>
              <w:jc w:val="right"/>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23.594</w:t>
            </w:r>
          </w:p>
        </w:tc>
      </w:tr>
      <w:tr w:rsidR="005176A2" w:rsidRPr="006D4207" w14:paraId="34A320D3" w14:textId="77777777" w:rsidTr="000935D5">
        <w:trPr>
          <w:trHeight w:val="283"/>
        </w:trPr>
        <w:tc>
          <w:tcPr>
            <w:tcW w:w="3072" w:type="pct"/>
            <w:tcBorders>
              <w:top w:val="nil"/>
              <w:left w:val="nil"/>
              <w:bottom w:val="nil"/>
              <w:right w:val="nil"/>
            </w:tcBorders>
            <w:shd w:val="clear" w:color="auto" w:fill="auto"/>
            <w:vAlign w:val="center"/>
            <w:hideMark/>
          </w:tcPr>
          <w:p w14:paraId="60E8774C" w14:textId="77777777" w:rsidR="00D5199D" w:rsidRPr="006D4207" w:rsidRDefault="00D5199D" w:rsidP="00D5199D">
            <w:pPr>
              <w:ind w:firstLineChars="100" w:firstLine="180"/>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DAYCOVAL</w:t>
            </w:r>
          </w:p>
        </w:tc>
        <w:tc>
          <w:tcPr>
            <w:tcW w:w="964" w:type="pct"/>
            <w:tcBorders>
              <w:top w:val="nil"/>
              <w:left w:val="nil"/>
              <w:bottom w:val="nil"/>
              <w:right w:val="nil"/>
            </w:tcBorders>
            <w:shd w:val="clear" w:color="auto" w:fill="auto"/>
            <w:vAlign w:val="center"/>
            <w:hideMark/>
          </w:tcPr>
          <w:p w14:paraId="513598E4" w14:textId="47B8FDDC" w:rsidR="00D5199D" w:rsidRPr="006D4207" w:rsidRDefault="008F038D" w:rsidP="008F038D">
            <w:pPr>
              <w:jc w:val="center"/>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w:t>
            </w:r>
          </w:p>
        </w:tc>
        <w:tc>
          <w:tcPr>
            <w:tcW w:w="964" w:type="pct"/>
            <w:tcBorders>
              <w:top w:val="nil"/>
              <w:left w:val="nil"/>
              <w:bottom w:val="nil"/>
              <w:right w:val="nil"/>
            </w:tcBorders>
            <w:shd w:val="clear" w:color="auto" w:fill="auto"/>
            <w:vAlign w:val="center"/>
            <w:hideMark/>
          </w:tcPr>
          <w:p w14:paraId="10374D74" w14:textId="77777777" w:rsidR="00D5199D" w:rsidRPr="006D4207" w:rsidRDefault="00D5199D" w:rsidP="00D5199D">
            <w:pPr>
              <w:jc w:val="right"/>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78</w:t>
            </w:r>
          </w:p>
        </w:tc>
      </w:tr>
      <w:tr w:rsidR="005176A2" w:rsidRPr="006D4207" w14:paraId="71C13E5A" w14:textId="77777777" w:rsidTr="000935D5">
        <w:trPr>
          <w:trHeight w:val="283"/>
        </w:trPr>
        <w:tc>
          <w:tcPr>
            <w:tcW w:w="3072" w:type="pct"/>
            <w:tcBorders>
              <w:top w:val="nil"/>
              <w:left w:val="nil"/>
              <w:bottom w:val="nil"/>
              <w:right w:val="nil"/>
            </w:tcBorders>
            <w:shd w:val="clear" w:color="auto" w:fill="auto"/>
            <w:vAlign w:val="center"/>
            <w:hideMark/>
          </w:tcPr>
          <w:p w14:paraId="712F15A4" w14:textId="77777777" w:rsidR="00D5199D" w:rsidRPr="006D4207" w:rsidRDefault="00D5199D" w:rsidP="00D5199D">
            <w:pPr>
              <w:ind w:firstLineChars="100" w:firstLine="180"/>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Coop. Central Cred. Rural Interação Solid. BASER</w:t>
            </w:r>
          </w:p>
        </w:tc>
        <w:tc>
          <w:tcPr>
            <w:tcW w:w="964" w:type="pct"/>
            <w:tcBorders>
              <w:top w:val="nil"/>
              <w:left w:val="nil"/>
              <w:bottom w:val="nil"/>
              <w:right w:val="nil"/>
            </w:tcBorders>
            <w:shd w:val="clear" w:color="auto" w:fill="auto"/>
            <w:vAlign w:val="center"/>
            <w:hideMark/>
          </w:tcPr>
          <w:p w14:paraId="365E305C" w14:textId="6D78D2D6" w:rsidR="00D5199D" w:rsidRPr="006D4207" w:rsidRDefault="00D5199D" w:rsidP="00594455">
            <w:pPr>
              <w:jc w:val="center"/>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w:t>
            </w:r>
          </w:p>
        </w:tc>
        <w:tc>
          <w:tcPr>
            <w:tcW w:w="964" w:type="pct"/>
            <w:tcBorders>
              <w:top w:val="nil"/>
              <w:left w:val="nil"/>
              <w:bottom w:val="nil"/>
              <w:right w:val="nil"/>
            </w:tcBorders>
            <w:shd w:val="clear" w:color="auto" w:fill="auto"/>
            <w:vAlign w:val="center"/>
            <w:hideMark/>
          </w:tcPr>
          <w:p w14:paraId="567215F5" w14:textId="47E35DAA" w:rsidR="00D5199D" w:rsidRPr="006D4207" w:rsidRDefault="00594455" w:rsidP="00594455">
            <w:pPr>
              <w:jc w:val="cente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w:t>
            </w:r>
          </w:p>
        </w:tc>
      </w:tr>
      <w:tr w:rsidR="005176A2" w:rsidRPr="006D4207" w14:paraId="624ED08E" w14:textId="77777777" w:rsidTr="000935D5">
        <w:trPr>
          <w:trHeight w:val="283"/>
        </w:trPr>
        <w:tc>
          <w:tcPr>
            <w:tcW w:w="3072" w:type="pct"/>
            <w:tcBorders>
              <w:top w:val="nil"/>
              <w:left w:val="nil"/>
              <w:bottom w:val="nil"/>
              <w:right w:val="nil"/>
            </w:tcBorders>
            <w:shd w:val="clear" w:color="auto" w:fill="auto"/>
            <w:vAlign w:val="center"/>
            <w:hideMark/>
          </w:tcPr>
          <w:p w14:paraId="1D82078C" w14:textId="77777777" w:rsidR="00D5199D" w:rsidRPr="006D4207" w:rsidRDefault="00D5199D" w:rsidP="00D5199D">
            <w:pPr>
              <w:ind w:firstLineChars="100" w:firstLine="180"/>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Banco Mercantil do Brasil</w:t>
            </w:r>
          </w:p>
        </w:tc>
        <w:tc>
          <w:tcPr>
            <w:tcW w:w="964" w:type="pct"/>
            <w:tcBorders>
              <w:top w:val="nil"/>
              <w:left w:val="nil"/>
              <w:bottom w:val="nil"/>
              <w:right w:val="nil"/>
            </w:tcBorders>
            <w:shd w:val="clear" w:color="auto" w:fill="auto"/>
            <w:vAlign w:val="center"/>
            <w:hideMark/>
          </w:tcPr>
          <w:p w14:paraId="20683B49" w14:textId="099C8BCE" w:rsidR="00D5199D" w:rsidRPr="006D4207" w:rsidRDefault="008F038D" w:rsidP="008F038D">
            <w:pPr>
              <w:jc w:val="right"/>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62.313</w:t>
            </w:r>
          </w:p>
        </w:tc>
        <w:tc>
          <w:tcPr>
            <w:tcW w:w="964" w:type="pct"/>
            <w:tcBorders>
              <w:top w:val="nil"/>
              <w:left w:val="nil"/>
              <w:bottom w:val="nil"/>
              <w:right w:val="nil"/>
            </w:tcBorders>
            <w:shd w:val="clear" w:color="auto" w:fill="auto"/>
            <w:vAlign w:val="center"/>
            <w:hideMark/>
          </w:tcPr>
          <w:p w14:paraId="59B7268D" w14:textId="561687B4" w:rsidR="00D5199D" w:rsidRPr="006D4207" w:rsidRDefault="00594455" w:rsidP="00594455">
            <w:pPr>
              <w:jc w:val="cente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w:t>
            </w:r>
          </w:p>
        </w:tc>
      </w:tr>
      <w:tr w:rsidR="005176A2" w:rsidRPr="006D4207" w14:paraId="566005A9" w14:textId="77777777" w:rsidTr="000935D5">
        <w:trPr>
          <w:trHeight w:val="283"/>
        </w:trPr>
        <w:tc>
          <w:tcPr>
            <w:tcW w:w="3072" w:type="pct"/>
            <w:tcBorders>
              <w:top w:val="nil"/>
              <w:left w:val="nil"/>
              <w:bottom w:val="nil"/>
              <w:right w:val="nil"/>
            </w:tcBorders>
            <w:shd w:val="clear" w:color="auto" w:fill="auto"/>
            <w:vAlign w:val="center"/>
            <w:hideMark/>
          </w:tcPr>
          <w:p w14:paraId="04A3AF8E" w14:textId="77777777" w:rsidR="00D5199D" w:rsidRPr="006D4207" w:rsidRDefault="00D5199D" w:rsidP="00D5199D">
            <w:pP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Letras financeiras</w:t>
            </w:r>
          </w:p>
        </w:tc>
        <w:tc>
          <w:tcPr>
            <w:tcW w:w="964" w:type="pct"/>
            <w:tcBorders>
              <w:top w:val="nil"/>
              <w:left w:val="nil"/>
              <w:bottom w:val="nil"/>
              <w:right w:val="nil"/>
            </w:tcBorders>
            <w:shd w:val="clear" w:color="auto" w:fill="auto"/>
            <w:vAlign w:val="center"/>
            <w:hideMark/>
          </w:tcPr>
          <w:p w14:paraId="16929781" w14:textId="5336E2F3" w:rsidR="00D5199D" w:rsidRPr="006D4207" w:rsidRDefault="00594455" w:rsidP="00594455">
            <w:pPr>
              <w:jc w:val="cente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w:t>
            </w:r>
          </w:p>
        </w:tc>
        <w:tc>
          <w:tcPr>
            <w:tcW w:w="964" w:type="pct"/>
            <w:tcBorders>
              <w:top w:val="nil"/>
              <w:left w:val="nil"/>
              <w:bottom w:val="nil"/>
              <w:right w:val="nil"/>
            </w:tcBorders>
            <w:shd w:val="clear" w:color="auto" w:fill="auto"/>
            <w:vAlign w:val="center"/>
            <w:hideMark/>
          </w:tcPr>
          <w:p w14:paraId="10CAFD31" w14:textId="77777777" w:rsidR="00D5199D" w:rsidRPr="006D4207" w:rsidRDefault="00D5199D" w:rsidP="008C4AE1">
            <w:pPr>
              <w:jc w:val="right"/>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11.506</w:t>
            </w:r>
          </w:p>
        </w:tc>
      </w:tr>
      <w:tr w:rsidR="005176A2" w:rsidRPr="006D4207" w14:paraId="16167B46" w14:textId="77777777" w:rsidTr="000935D5">
        <w:trPr>
          <w:trHeight w:val="283"/>
        </w:trPr>
        <w:tc>
          <w:tcPr>
            <w:tcW w:w="3072" w:type="pct"/>
            <w:tcBorders>
              <w:top w:val="nil"/>
              <w:left w:val="nil"/>
              <w:bottom w:val="single" w:sz="4" w:space="0" w:color="F39200"/>
              <w:right w:val="nil"/>
            </w:tcBorders>
            <w:shd w:val="clear" w:color="auto" w:fill="auto"/>
            <w:vAlign w:val="center"/>
            <w:hideMark/>
          </w:tcPr>
          <w:p w14:paraId="3CC5FB76" w14:textId="77777777" w:rsidR="00D5199D" w:rsidRPr="006D4207" w:rsidRDefault="00D5199D" w:rsidP="00D5199D">
            <w:pPr>
              <w:ind w:firstLineChars="100" w:firstLine="180"/>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Cresol</w:t>
            </w:r>
          </w:p>
        </w:tc>
        <w:tc>
          <w:tcPr>
            <w:tcW w:w="964" w:type="pct"/>
            <w:tcBorders>
              <w:top w:val="nil"/>
              <w:left w:val="nil"/>
              <w:bottom w:val="single" w:sz="4" w:space="0" w:color="F39200"/>
              <w:right w:val="nil"/>
            </w:tcBorders>
            <w:shd w:val="clear" w:color="auto" w:fill="auto"/>
            <w:vAlign w:val="center"/>
            <w:hideMark/>
          </w:tcPr>
          <w:p w14:paraId="124CBA42" w14:textId="4784599A" w:rsidR="00D5199D" w:rsidRPr="006D4207" w:rsidRDefault="00594455" w:rsidP="00594455">
            <w:pPr>
              <w:jc w:val="cente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w:t>
            </w:r>
          </w:p>
        </w:tc>
        <w:tc>
          <w:tcPr>
            <w:tcW w:w="964" w:type="pct"/>
            <w:tcBorders>
              <w:top w:val="nil"/>
              <w:left w:val="nil"/>
              <w:bottom w:val="single" w:sz="4" w:space="0" w:color="F39200"/>
              <w:right w:val="nil"/>
            </w:tcBorders>
            <w:shd w:val="clear" w:color="auto" w:fill="auto"/>
            <w:vAlign w:val="center"/>
            <w:hideMark/>
          </w:tcPr>
          <w:p w14:paraId="24922808" w14:textId="77777777" w:rsidR="00D5199D" w:rsidRPr="006D4207" w:rsidRDefault="00D5199D" w:rsidP="00D5199D">
            <w:pPr>
              <w:jc w:val="right"/>
              <w:rPr>
                <w:rFonts w:ascii="Futura Lt BT" w:eastAsia="Times New Roman" w:hAnsi="Futura Lt BT" w:cs="Arial"/>
                <w:color w:val="005CA9"/>
                <w:sz w:val="18"/>
                <w:szCs w:val="18"/>
              </w:rPr>
            </w:pPr>
            <w:r w:rsidRPr="006D4207">
              <w:rPr>
                <w:rFonts w:ascii="Futura Lt BT" w:eastAsia="Times New Roman" w:hAnsi="Futura Lt BT" w:cs="Arial"/>
                <w:color w:val="005CA9"/>
                <w:sz w:val="18"/>
                <w:szCs w:val="18"/>
              </w:rPr>
              <w:t>11.506</w:t>
            </w:r>
          </w:p>
        </w:tc>
      </w:tr>
      <w:tr w:rsidR="005176A2" w:rsidRPr="006D4207" w14:paraId="50616E0B" w14:textId="77777777" w:rsidTr="000935D5">
        <w:trPr>
          <w:trHeight w:val="283"/>
        </w:trPr>
        <w:tc>
          <w:tcPr>
            <w:tcW w:w="3072" w:type="pct"/>
            <w:tcBorders>
              <w:top w:val="single" w:sz="4" w:space="0" w:color="F39200"/>
              <w:left w:val="nil"/>
              <w:bottom w:val="single" w:sz="4" w:space="0" w:color="F39200"/>
              <w:right w:val="nil"/>
            </w:tcBorders>
            <w:shd w:val="clear" w:color="auto" w:fill="auto"/>
            <w:vAlign w:val="center"/>
            <w:hideMark/>
          </w:tcPr>
          <w:p w14:paraId="7783E107" w14:textId="77777777" w:rsidR="00D5199D" w:rsidRPr="006D4207" w:rsidRDefault="00D5199D" w:rsidP="00D5199D">
            <w:pPr>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Total</w:t>
            </w:r>
          </w:p>
        </w:tc>
        <w:tc>
          <w:tcPr>
            <w:tcW w:w="964" w:type="pct"/>
            <w:tcBorders>
              <w:top w:val="single" w:sz="4" w:space="0" w:color="F39200"/>
              <w:left w:val="nil"/>
              <w:bottom w:val="single" w:sz="4" w:space="0" w:color="F39200"/>
              <w:right w:val="nil"/>
            </w:tcBorders>
            <w:shd w:val="clear" w:color="auto" w:fill="auto"/>
            <w:vAlign w:val="center"/>
            <w:hideMark/>
          </w:tcPr>
          <w:p w14:paraId="195CB704" w14:textId="77777777" w:rsidR="00D5199D" w:rsidRPr="006D4207" w:rsidRDefault="00D5199D" w:rsidP="00D5199D">
            <w:pPr>
              <w:jc w:val="right"/>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1.062.597</w:t>
            </w:r>
          </w:p>
        </w:tc>
        <w:tc>
          <w:tcPr>
            <w:tcW w:w="964" w:type="pct"/>
            <w:tcBorders>
              <w:top w:val="single" w:sz="4" w:space="0" w:color="F39200"/>
              <w:left w:val="nil"/>
              <w:bottom w:val="single" w:sz="4" w:space="0" w:color="F39200"/>
              <w:right w:val="nil"/>
            </w:tcBorders>
            <w:shd w:val="clear" w:color="auto" w:fill="auto"/>
            <w:vAlign w:val="center"/>
            <w:hideMark/>
          </w:tcPr>
          <w:p w14:paraId="14E5D678" w14:textId="77777777" w:rsidR="00D5199D" w:rsidRPr="006D4207" w:rsidRDefault="00D5199D" w:rsidP="00D5199D">
            <w:pPr>
              <w:jc w:val="right"/>
              <w:rPr>
                <w:rFonts w:ascii="Futura Lt BT" w:eastAsia="Times New Roman" w:hAnsi="Futura Lt BT" w:cs="Arial"/>
                <w:b/>
                <w:bCs/>
                <w:color w:val="005CA9"/>
                <w:sz w:val="18"/>
                <w:szCs w:val="18"/>
              </w:rPr>
            </w:pPr>
            <w:r w:rsidRPr="006D4207">
              <w:rPr>
                <w:rFonts w:ascii="Futura Lt BT" w:eastAsia="Times New Roman" w:hAnsi="Futura Lt BT" w:cs="Arial"/>
                <w:b/>
                <w:bCs/>
                <w:color w:val="005CA9"/>
                <w:sz w:val="18"/>
                <w:szCs w:val="18"/>
              </w:rPr>
              <w:t>2.017.862</w:t>
            </w:r>
          </w:p>
        </w:tc>
      </w:tr>
    </w:tbl>
    <w:p w14:paraId="260632CE" w14:textId="7A5EFB4E" w:rsidR="00D42074" w:rsidRPr="005176A2" w:rsidRDefault="005F303D" w:rsidP="00F5357B">
      <w:pPr>
        <w:pStyle w:val="PargrafodaLista"/>
        <w:numPr>
          <w:ilvl w:val="0"/>
          <w:numId w:val="6"/>
        </w:numPr>
        <w:tabs>
          <w:tab w:val="clear" w:pos="750"/>
          <w:tab w:val="num" w:pos="0"/>
        </w:tabs>
        <w:spacing w:before="240" w:after="240"/>
        <w:ind w:left="0" w:firstLine="0"/>
        <w:jc w:val="both"/>
        <w:rPr>
          <w:rFonts w:ascii="Futura Lt BT" w:hAnsi="Futura Lt BT"/>
          <w:b/>
          <w:color w:val="005CA9"/>
          <w:sz w:val="20"/>
          <w:szCs w:val="20"/>
        </w:rPr>
      </w:pPr>
      <w:r w:rsidRPr="005176A2">
        <w:rPr>
          <w:rFonts w:ascii="Futura Lt BT" w:hAnsi="Futura Lt BT"/>
          <w:b/>
          <w:color w:val="005CA9"/>
          <w:sz w:val="20"/>
          <w:szCs w:val="20"/>
        </w:rPr>
        <w:t xml:space="preserve">Resultado com </w:t>
      </w:r>
      <w:r w:rsidR="00BF7A9F" w:rsidRPr="005176A2">
        <w:rPr>
          <w:rFonts w:ascii="Futura Lt BT" w:hAnsi="Futura Lt BT"/>
          <w:b/>
          <w:color w:val="005CA9"/>
          <w:sz w:val="20"/>
          <w:szCs w:val="20"/>
        </w:rPr>
        <w:t>a</w:t>
      </w:r>
      <w:r w:rsidRPr="005176A2">
        <w:rPr>
          <w:rFonts w:ascii="Futura Lt BT" w:hAnsi="Futura Lt BT"/>
          <w:b/>
          <w:color w:val="005CA9"/>
          <w:sz w:val="20"/>
          <w:szCs w:val="20"/>
        </w:rPr>
        <w:t xml:space="preserve">plicações </w:t>
      </w:r>
      <w:r w:rsidR="00E57E82" w:rsidRPr="005176A2">
        <w:rPr>
          <w:rFonts w:ascii="Futura Lt BT" w:hAnsi="Futura Lt BT"/>
          <w:b/>
          <w:color w:val="005CA9"/>
          <w:sz w:val="20"/>
          <w:szCs w:val="20"/>
        </w:rPr>
        <w:t>i</w:t>
      </w:r>
      <w:r w:rsidRPr="005176A2">
        <w:rPr>
          <w:rFonts w:ascii="Futura Lt BT" w:hAnsi="Futura Lt BT"/>
          <w:b/>
          <w:color w:val="005CA9"/>
          <w:sz w:val="20"/>
          <w:szCs w:val="20"/>
        </w:rPr>
        <w:t xml:space="preserve">nterfinanceiras de </w:t>
      </w:r>
      <w:r w:rsidR="00E57E82" w:rsidRPr="005176A2">
        <w:rPr>
          <w:rFonts w:ascii="Futura Lt BT" w:hAnsi="Futura Lt BT"/>
          <w:b/>
          <w:color w:val="005CA9"/>
          <w:sz w:val="20"/>
          <w:szCs w:val="20"/>
        </w:rPr>
        <w:t>l</w:t>
      </w:r>
      <w:r w:rsidRPr="005176A2">
        <w:rPr>
          <w:rFonts w:ascii="Futura Lt BT" w:hAnsi="Futura Lt BT"/>
          <w:b/>
          <w:color w:val="005CA9"/>
          <w:sz w:val="20"/>
          <w:szCs w:val="20"/>
        </w:rPr>
        <w:t>iquidez</w:t>
      </w:r>
    </w:p>
    <w:tbl>
      <w:tblPr>
        <w:tblW w:w="4989" w:type="pct"/>
        <w:tblCellMar>
          <w:left w:w="70" w:type="dxa"/>
          <w:right w:w="70" w:type="dxa"/>
        </w:tblCellMar>
        <w:tblLook w:val="04A0" w:firstRow="1" w:lastRow="0" w:firstColumn="1" w:lastColumn="0" w:noHBand="0" w:noVBand="1"/>
      </w:tblPr>
      <w:tblGrid>
        <w:gridCol w:w="4661"/>
        <w:gridCol w:w="1239"/>
        <w:gridCol w:w="1239"/>
        <w:gridCol w:w="1239"/>
        <w:gridCol w:w="1239"/>
      </w:tblGrid>
      <w:tr w:rsidR="005176A2" w:rsidRPr="005176A2" w14:paraId="33A5D56C" w14:textId="77777777" w:rsidTr="00042E02">
        <w:trPr>
          <w:trHeight w:val="283"/>
        </w:trPr>
        <w:tc>
          <w:tcPr>
            <w:tcW w:w="5000" w:type="pct"/>
            <w:gridSpan w:val="5"/>
            <w:tcBorders>
              <w:top w:val="single" w:sz="8" w:space="0" w:color="F39200"/>
              <w:left w:val="nil"/>
              <w:bottom w:val="single" w:sz="8" w:space="0" w:color="F39200"/>
              <w:right w:val="nil"/>
            </w:tcBorders>
            <w:shd w:val="clear" w:color="auto" w:fill="auto"/>
            <w:vAlign w:val="center"/>
            <w:hideMark/>
          </w:tcPr>
          <w:p w14:paraId="4EF8A384" w14:textId="77777777" w:rsidR="00A60FE2" w:rsidRPr="005176A2" w:rsidRDefault="00A60FE2" w:rsidP="00A60FE2">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 / CONSOLIDADO</w:t>
            </w:r>
          </w:p>
        </w:tc>
      </w:tr>
      <w:tr w:rsidR="005176A2" w:rsidRPr="005176A2" w14:paraId="618E1DD2" w14:textId="77777777" w:rsidTr="00EF779A">
        <w:trPr>
          <w:trHeight w:val="283"/>
        </w:trPr>
        <w:tc>
          <w:tcPr>
            <w:tcW w:w="2424" w:type="pct"/>
            <w:vMerge w:val="restart"/>
            <w:tcBorders>
              <w:top w:val="single" w:sz="8" w:space="0" w:color="F39200"/>
              <w:left w:val="nil"/>
              <w:bottom w:val="single" w:sz="8" w:space="0" w:color="F39200"/>
              <w:right w:val="nil"/>
            </w:tcBorders>
            <w:shd w:val="clear" w:color="auto" w:fill="auto"/>
            <w:vAlign w:val="center"/>
            <w:hideMark/>
          </w:tcPr>
          <w:p w14:paraId="7BF95B3C" w14:textId="77777777" w:rsidR="00A60FE2" w:rsidRPr="005176A2" w:rsidRDefault="00A60FE2" w:rsidP="00A60FE2">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288" w:type="pct"/>
            <w:gridSpan w:val="2"/>
            <w:tcBorders>
              <w:top w:val="single" w:sz="8" w:space="0" w:color="F39200"/>
              <w:left w:val="nil"/>
              <w:bottom w:val="single" w:sz="8" w:space="0" w:color="F39200"/>
              <w:right w:val="nil"/>
            </w:tcBorders>
            <w:shd w:val="clear" w:color="auto" w:fill="auto"/>
            <w:vAlign w:val="center"/>
            <w:hideMark/>
          </w:tcPr>
          <w:p w14:paraId="282E062F" w14:textId="77777777" w:rsidR="00A60FE2" w:rsidRPr="005176A2" w:rsidRDefault="00A60FE2" w:rsidP="00A60FE2">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287" w:type="pct"/>
            <w:gridSpan w:val="2"/>
            <w:tcBorders>
              <w:top w:val="single" w:sz="8" w:space="0" w:color="F39200"/>
              <w:left w:val="nil"/>
              <w:bottom w:val="single" w:sz="8" w:space="0" w:color="F39200"/>
              <w:right w:val="nil"/>
            </w:tcBorders>
            <w:shd w:val="clear" w:color="auto" w:fill="auto"/>
            <w:vAlign w:val="center"/>
            <w:hideMark/>
          </w:tcPr>
          <w:p w14:paraId="08AFF672" w14:textId="77777777" w:rsidR="00A60FE2" w:rsidRPr="005176A2" w:rsidRDefault="00A60FE2" w:rsidP="00A60FE2">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69F90190" w14:textId="77777777" w:rsidTr="00EF779A">
        <w:trPr>
          <w:trHeight w:val="283"/>
        </w:trPr>
        <w:tc>
          <w:tcPr>
            <w:tcW w:w="2424" w:type="pct"/>
            <w:vMerge/>
            <w:tcBorders>
              <w:top w:val="single" w:sz="8" w:space="0" w:color="F39200"/>
              <w:left w:val="nil"/>
              <w:bottom w:val="single" w:sz="8" w:space="0" w:color="F39200"/>
              <w:right w:val="nil"/>
            </w:tcBorders>
            <w:vAlign w:val="center"/>
            <w:hideMark/>
          </w:tcPr>
          <w:p w14:paraId="241AFA27" w14:textId="77777777" w:rsidR="00A60FE2" w:rsidRPr="005176A2" w:rsidRDefault="00A60FE2" w:rsidP="00A60FE2">
            <w:pPr>
              <w:rPr>
                <w:rFonts w:ascii="Futura Lt BT" w:eastAsia="Times New Roman" w:hAnsi="Futura Lt BT" w:cs="Arial"/>
                <w:b/>
                <w:bCs/>
                <w:color w:val="005CA9"/>
                <w:sz w:val="18"/>
                <w:szCs w:val="18"/>
              </w:rPr>
            </w:pPr>
          </w:p>
        </w:tc>
        <w:tc>
          <w:tcPr>
            <w:tcW w:w="644" w:type="pct"/>
            <w:tcBorders>
              <w:top w:val="single" w:sz="8" w:space="0" w:color="F39200"/>
              <w:left w:val="nil"/>
              <w:bottom w:val="single" w:sz="8" w:space="0" w:color="F39200"/>
              <w:right w:val="nil"/>
            </w:tcBorders>
            <w:shd w:val="clear" w:color="auto" w:fill="auto"/>
            <w:vAlign w:val="center"/>
            <w:hideMark/>
          </w:tcPr>
          <w:p w14:paraId="39FB5D1F" w14:textId="77777777" w:rsidR="00A60FE2" w:rsidRPr="005176A2" w:rsidRDefault="00A60FE2" w:rsidP="00A60FE2">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 trimestre</w:t>
            </w:r>
          </w:p>
        </w:tc>
        <w:tc>
          <w:tcPr>
            <w:tcW w:w="644" w:type="pct"/>
            <w:tcBorders>
              <w:top w:val="single" w:sz="8" w:space="0" w:color="F39200"/>
              <w:left w:val="nil"/>
              <w:bottom w:val="single" w:sz="8" w:space="0" w:color="F39200"/>
              <w:right w:val="nil"/>
            </w:tcBorders>
            <w:shd w:val="clear" w:color="auto" w:fill="auto"/>
            <w:vAlign w:val="center"/>
            <w:hideMark/>
          </w:tcPr>
          <w:p w14:paraId="7B303584" w14:textId="77777777" w:rsidR="00A60FE2" w:rsidRPr="005176A2" w:rsidRDefault="00A60FE2" w:rsidP="00A60FE2">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644" w:type="pct"/>
            <w:tcBorders>
              <w:top w:val="single" w:sz="8" w:space="0" w:color="F39200"/>
              <w:left w:val="nil"/>
              <w:bottom w:val="single" w:sz="8" w:space="0" w:color="F39200"/>
              <w:right w:val="nil"/>
            </w:tcBorders>
            <w:shd w:val="clear" w:color="auto" w:fill="auto"/>
            <w:vAlign w:val="center"/>
            <w:hideMark/>
          </w:tcPr>
          <w:p w14:paraId="0381FF32" w14:textId="77777777" w:rsidR="00A60FE2" w:rsidRPr="005176A2" w:rsidRDefault="00A60FE2" w:rsidP="00A60FE2">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 trimestre</w:t>
            </w:r>
          </w:p>
        </w:tc>
        <w:tc>
          <w:tcPr>
            <w:tcW w:w="643" w:type="pct"/>
            <w:tcBorders>
              <w:top w:val="single" w:sz="8" w:space="0" w:color="F39200"/>
              <w:left w:val="nil"/>
              <w:bottom w:val="single" w:sz="8" w:space="0" w:color="F39200"/>
              <w:right w:val="nil"/>
            </w:tcBorders>
            <w:shd w:val="clear" w:color="auto" w:fill="auto"/>
            <w:vAlign w:val="center"/>
            <w:hideMark/>
          </w:tcPr>
          <w:p w14:paraId="2D27C68E" w14:textId="77777777" w:rsidR="00A60FE2" w:rsidRPr="005176A2" w:rsidRDefault="00A60FE2" w:rsidP="00A60FE2">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4F55FD22" w14:textId="77777777" w:rsidTr="008A716F">
        <w:trPr>
          <w:trHeight w:val="283"/>
        </w:trPr>
        <w:tc>
          <w:tcPr>
            <w:tcW w:w="2424" w:type="pct"/>
            <w:tcBorders>
              <w:top w:val="nil"/>
              <w:left w:val="nil"/>
              <w:bottom w:val="nil"/>
              <w:right w:val="nil"/>
            </w:tcBorders>
            <w:shd w:val="clear" w:color="auto" w:fill="auto"/>
            <w:vAlign w:val="center"/>
            <w:hideMark/>
          </w:tcPr>
          <w:p w14:paraId="10BDD233" w14:textId="77777777" w:rsidR="00A60FE2" w:rsidRPr="005176A2" w:rsidRDefault="00A60FE2" w:rsidP="00A60FE2">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Rendas de aplicações no mercado aberto</w:t>
            </w:r>
          </w:p>
        </w:tc>
        <w:tc>
          <w:tcPr>
            <w:tcW w:w="644" w:type="pct"/>
            <w:tcBorders>
              <w:top w:val="nil"/>
              <w:left w:val="nil"/>
              <w:bottom w:val="nil"/>
              <w:right w:val="nil"/>
            </w:tcBorders>
            <w:shd w:val="clear" w:color="auto" w:fill="auto"/>
            <w:vAlign w:val="center"/>
            <w:hideMark/>
          </w:tcPr>
          <w:p w14:paraId="5D359CAF" w14:textId="38C5C37C" w:rsidR="00A60FE2" w:rsidRPr="005176A2" w:rsidRDefault="009D1999" w:rsidP="009D1999">
            <w:pPr>
              <w:ind w:firstLineChars="100" w:firstLine="157"/>
              <w:jc w:val="right"/>
              <w:rPr>
                <w:rFonts w:ascii="Futura Lt BT" w:hAnsi="Futura Lt BT" w:cs="Arial"/>
                <w:b/>
                <w:color w:val="005CA9"/>
                <w:sz w:val="16"/>
                <w:szCs w:val="16"/>
              </w:rPr>
            </w:pPr>
            <w:r w:rsidRPr="005176A2">
              <w:rPr>
                <w:rFonts w:ascii="Futura Lt BT" w:hAnsi="Futura Lt BT" w:cs="Arial"/>
                <w:b/>
                <w:bCs/>
                <w:color w:val="005CA9"/>
                <w:sz w:val="16"/>
                <w:szCs w:val="16"/>
              </w:rPr>
              <w:t>4.910.422</w:t>
            </w:r>
          </w:p>
        </w:tc>
        <w:tc>
          <w:tcPr>
            <w:tcW w:w="644" w:type="pct"/>
            <w:tcBorders>
              <w:top w:val="nil"/>
              <w:left w:val="nil"/>
              <w:bottom w:val="nil"/>
              <w:right w:val="nil"/>
            </w:tcBorders>
            <w:shd w:val="clear" w:color="auto" w:fill="auto"/>
            <w:vAlign w:val="center"/>
            <w:hideMark/>
          </w:tcPr>
          <w:p w14:paraId="6CC8BB37" w14:textId="15E92FB6" w:rsidR="00A60FE2" w:rsidRPr="005176A2" w:rsidRDefault="009D1999" w:rsidP="009D1999">
            <w:pPr>
              <w:ind w:firstLineChars="100" w:firstLine="157"/>
              <w:jc w:val="right"/>
              <w:rPr>
                <w:rFonts w:ascii="Futura Lt BT" w:hAnsi="Futura Lt BT" w:cs="Arial"/>
                <w:b/>
                <w:color w:val="005CA9"/>
                <w:sz w:val="16"/>
                <w:szCs w:val="16"/>
              </w:rPr>
            </w:pPr>
            <w:r w:rsidRPr="005176A2">
              <w:rPr>
                <w:rFonts w:ascii="Futura Lt BT" w:hAnsi="Futura Lt BT" w:cs="Arial"/>
                <w:b/>
                <w:bCs/>
                <w:color w:val="005CA9"/>
                <w:sz w:val="16"/>
                <w:szCs w:val="16"/>
              </w:rPr>
              <w:t>12.861.118</w:t>
            </w:r>
          </w:p>
        </w:tc>
        <w:tc>
          <w:tcPr>
            <w:tcW w:w="644" w:type="pct"/>
            <w:tcBorders>
              <w:top w:val="nil"/>
              <w:left w:val="nil"/>
              <w:bottom w:val="nil"/>
              <w:right w:val="nil"/>
            </w:tcBorders>
            <w:shd w:val="clear" w:color="auto" w:fill="auto"/>
            <w:vAlign w:val="center"/>
            <w:hideMark/>
          </w:tcPr>
          <w:p w14:paraId="6BC31E6B" w14:textId="314E3710" w:rsidR="00A60FE2" w:rsidRPr="005176A2" w:rsidRDefault="006D77F1" w:rsidP="006D77F1">
            <w:pPr>
              <w:ind w:firstLineChars="100" w:firstLine="157"/>
              <w:jc w:val="right"/>
              <w:rPr>
                <w:rFonts w:ascii="Futura Lt BT" w:eastAsia="Times New Roman" w:hAnsi="Futura Lt BT" w:cs="Times New Roman"/>
                <w:color w:val="005CA9"/>
                <w:sz w:val="18"/>
                <w:szCs w:val="18"/>
              </w:rPr>
            </w:pPr>
            <w:r w:rsidRPr="005176A2">
              <w:rPr>
                <w:rFonts w:ascii="Futura Lt BT" w:hAnsi="Futura Lt BT" w:cs="Arial"/>
                <w:b/>
                <w:bCs/>
                <w:color w:val="005CA9"/>
                <w:sz w:val="16"/>
                <w:szCs w:val="16"/>
              </w:rPr>
              <w:t>2.062.609</w:t>
            </w:r>
          </w:p>
        </w:tc>
        <w:tc>
          <w:tcPr>
            <w:tcW w:w="643" w:type="pct"/>
            <w:tcBorders>
              <w:top w:val="nil"/>
              <w:left w:val="nil"/>
              <w:bottom w:val="nil"/>
              <w:right w:val="nil"/>
            </w:tcBorders>
            <w:shd w:val="clear" w:color="auto" w:fill="auto"/>
            <w:vAlign w:val="center"/>
            <w:hideMark/>
          </w:tcPr>
          <w:p w14:paraId="3772EF60" w14:textId="20A3375B" w:rsidR="00A60FE2" w:rsidRPr="005176A2" w:rsidRDefault="006D77F1" w:rsidP="006D77F1">
            <w:pPr>
              <w:ind w:firstLineChars="100" w:firstLine="157"/>
              <w:jc w:val="right"/>
              <w:rPr>
                <w:rFonts w:ascii="Futura Lt BT" w:eastAsia="Times New Roman" w:hAnsi="Futura Lt BT" w:cs="Times New Roman"/>
                <w:color w:val="005CA9"/>
                <w:sz w:val="18"/>
                <w:szCs w:val="18"/>
              </w:rPr>
            </w:pPr>
            <w:r w:rsidRPr="005176A2">
              <w:rPr>
                <w:rFonts w:ascii="Futura Lt BT" w:hAnsi="Futura Lt BT" w:cs="Arial"/>
                <w:b/>
                <w:bCs/>
                <w:color w:val="005CA9"/>
                <w:sz w:val="16"/>
                <w:szCs w:val="16"/>
              </w:rPr>
              <w:t>4.229.480</w:t>
            </w:r>
          </w:p>
        </w:tc>
      </w:tr>
      <w:tr w:rsidR="005176A2" w:rsidRPr="005176A2" w14:paraId="19FAFAAF" w14:textId="77777777" w:rsidTr="008A716F">
        <w:trPr>
          <w:trHeight w:val="283"/>
        </w:trPr>
        <w:tc>
          <w:tcPr>
            <w:tcW w:w="2424" w:type="pct"/>
            <w:tcBorders>
              <w:top w:val="nil"/>
              <w:left w:val="nil"/>
              <w:bottom w:val="nil"/>
              <w:right w:val="nil"/>
            </w:tcBorders>
            <w:shd w:val="clear" w:color="auto" w:fill="auto"/>
            <w:vAlign w:val="center"/>
            <w:hideMark/>
          </w:tcPr>
          <w:p w14:paraId="30DCD13A" w14:textId="77777777" w:rsidR="00A60FE2" w:rsidRPr="005176A2" w:rsidRDefault="00A60FE2" w:rsidP="00A60FE2">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Posição bancada</w:t>
            </w:r>
          </w:p>
        </w:tc>
        <w:tc>
          <w:tcPr>
            <w:tcW w:w="644" w:type="pct"/>
            <w:tcBorders>
              <w:top w:val="nil"/>
              <w:left w:val="nil"/>
              <w:bottom w:val="nil"/>
              <w:right w:val="nil"/>
            </w:tcBorders>
            <w:shd w:val="clear" w:color="auto" w:fill="auto"/>
            <w:vAlign w:val="center"/>
            <w:hideMark/>
          </w:tcPr>
          <w:p w14:paraId="225369AD" w14:textId="2DD80D6B" w:rsidR="00A60FE2" w:rsidRPr="005176A2" w:rsidRDefault="009D1999" w:rsidP="009D1999">
            <w:pPr>
              <w:ind w:firstLineChars="100" w:firstLine="160"/>
              <w:jc w:val="right"/>
              <w:rPr>
                <w:rFonts w:ascii="Futura Lt BT" w:hAnsi="Futura Lt BT" w:cs="Arial"/>
                <w:color w:val="005CA9"/>
                <w:sz w:val="16"/>
                <w:szCs w:val="16"/>
              </w:rPr>
            </w:pPr>
            <w:r w:rsidRPr="005176A2">
              <w:rPr>
                <w:rFonts w:ascii="Futura Lt BT" w:hAnsi="Futura Lt BT" w:cs="Arial"/>
                <w:color w:val="005CA9"/>
                <w:sz w:val="16"/>
                <w:szCs w:val="16"/>
              </w:rPr>
              <w:t>984.311</w:t>
            </w:r>
          </w:p>
        </w:tc>
        <w:tc>
          <w:tcPr>
            <w:tcW w:w="644" w:type="pct"/>
            <w:tcBorders>
              <w:top w:val="nil"/>
              <w:left w:val="nil"/>
              <w:bottom w:val="nil"/>
              <w:right w:val="nil"/>
            </w:tcBorders>
            <w:shd w:val="clear" w:color="auto" w:fill="auto"/>
            <w:vAlign w:val="center"/>
            <w:hideMark/>
          </w:tcPr>
          <w:p w14:paraId="7509CFE3" w14:textId="54879378" w:rsidR="00A60FE2" w:rsidRPr="005176A2" w:rsidRDefault="009D1999" w:rsidP="009D1999">
            <w:pPr>
              <w:ind w:firstLineChars="100" w:firstLine="160"/>
              <w:jc w:val="right"/>
              <w:rPr>
                <w:rFonts w:ascii="Futura Lt BT" w:hAnsi="Futura Lt BT" w:cs="Arial"/>
                <w:color w:val="005CA9"/>
                <w:sz w:val="16"/>
                <w:szCs w:val="16"/>
              </w:rPr>
            </w:pPr>
            <w:r w:rsidRPr="005176A2">
              <w:rPr>
                <w:rFonts w:ascii="Futura Lt BT" w:hAnsi="Futura Lt BT" w:cs="Arial"/>
                <w:color w:val="005CA9"/>
                <w:sz w:val="16"/>
                <w:szCs w:val="16"/>
              </w:rPr>
              <w:t>3.288.686</w:t>
            </w:r>
          </w:p>
        </w:tc>
        <w:tc>
          <w:tcPr>
            <w:tcW w:w="644" w:type="pct"/>
            <w:tcBorders>
              <w:top w:val="nil"/>
              <w:left w:val="nil"/>
              <w:bottom w:val="nil"/>
              <w:right w:val="nil"/>
            </w:tcBorders>
            <w:shd w:val="clear" w:color="auto" w:fill="auto"/>
            <w:vAlign w:val="center"/>
            <w:hideMark/>
          </w:tcPr>
          <w:p w14:paraId="14792098" w14:textId="308F7008" w:rsidR="00A60FE2" w:rsidRPr="005176A2" w:rsidRDefault="006D77F1" w:rsidP="006D77F1">
            <w:pPr>
              <w:ind w:firstLineChars="100" w:firstLine="160"/>
              <w:jc w:val="right"/>
              <w:rPr>
                <w:rFonts w:ascii="Futura Lt BT" w:eastAsia="Times New Roman" w:hAnsi="Futura Lt BT" w:cs="Times New Roman"/>
                <w:color w:val="005CA9"/>
                <w:sz w:val="18"/>
                <w:szCs w:val="18"/>
              </w:rPr>
            </w:pPr>
            <w:r w:rsidRPr="005176A2">
              <w:rPr>
                <w:rFonts w:ascii="Futura Lt BT" w:hAnsi="Futura Lt BT" w:cs="Arial"/>
                <w:color w:val="005CA9"/>
                <w:sz w:val="16"/>
                <w:szCs w:val="16"/>
              </w:rPr>
              <w:t>731.334</w:t>
            </w:r>
          </w:p>
        </w:tc>
        <w:tc>
          <w:tcPr>
            <w:tcW w:w="643" w:type="pct"/>
            <w:tcBorders>
              <w:top w:val="nil"/>
              <w:left w:val="nil"/>
              <w:bottom w:val="nil"/>
              <w:right w:val="nil"/>
            </w:tcBorders>
            <w:shd w:val="clear" w:color="auto" w:fill="auto"/>
            <w:vAlign w:val="center"/>
            <w:hideMark/>
          </w:tcPr>
          <w:p w14:paraId="05E414B4" w14:textId="09C9B1CF" w:rsidR="00A60FE2" w:rsidRPr="005176A2" w:rsidRDefault="006D77F1" w:rsidP="006D77F1">
            <w:pPr>
              <w:ind w:firstLineChars="100" w:firstLine="160"/>
              <w:jc w:val="right"/>
              <w:rPr>
                <w:rFonts w:ascii="Futura Lt BT" w:eastAsia="Times New Roman" w:hAnsi="Futura Lt BT" w:cs="Times New Roman"/>
                <w:color w:val="005CA9"/>
                <w:sz w:val="18"/>
                <w:szCs w:val="18"/>
              </w:rPr>
            </w:pPr>
            <w:r w:rsidRPr="005176A2">
              <w:rPr>
                <w:rFonts w:ascii="Futura Lt BT" w:hAnsi="Futura Lt BT" w:cs="Arial"/>
                <w:color w:val="005CA9"/>
                <w:sz w:val="16"/>
                <w:szCs w:val="16"/>
              </w:rPr>
              <w:t>1.662.871</w:t>
            </w:r>
          </w:p>
        </w:tc>
      </w:tr>
      <w:tr w:rsidR="005176A2" w:rsidRPr="005176A2" w14:paraId="0E43C30C" w14:textId="77777777" w:rsidTr="008A716F">
        <w:trPr>
          <w:trHeight w:val="283"/>
        </w:trPr>
        <w:tc>
          <w:tcPr>
            <w:tcW w:w="2424" w:type="pct"/>
            <w:tcBorders>
              <w:top w:val="nil"/>
              <w:left w:val="nil"/>
              <w:bottom w:val="nil"/>
              <w:right w:val="nil"/>
            </w:tcBorders>
            <w:shd w:val="clear" w:color="auto" w:fill="auto"/>
            <w:vAlign w:val="center"/>
            <w:hideMark/>
          </w:tcPr>
          <w:p w14:paraId="4C6FD561" w14:textId="77777777" w:rsidR="00A60FE2" w:rsidRPr="005176A2" w:rsidRDefault="00A60FE2" w:rsidP="00A60FE2">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Posição financiada</w:t>
            </w:r>
          </w:p>
        </w:tc>
        <w:tc>
          <w:tcPr>
            <w:tcW w:w="644" w:type="pct"/>
            <w:tcBorders>
              <w:top w:val="nil"/>
              <w:left w:val="nil"/>
              <w:bottom w:val="nil"/>
              <w:right w:val="nil"/>
            </w:tcBorders>
            <w:shd w:val="clear" w:color="auto" w:fill="auto"/>
            <w:vAlign w:val="center"/>
            <w:hideMark/>
          </w:tcPr>
          <w:p w14:paraId="7959C0DA" w14:textId="70313503" w:rsidR="00A60FE2" w:rsidRPr="005176A2" w:rsidRDefault="009D1999" w:rsidP="009D1999">
            <w:pPr>
              <w:ind w:firstLineChars="100" w:firstLine="160"/>
              <w:jc w:val="right"/>
              <w:rPr>
                <w:rFonts w:ascii="Futura Lt BT" w:hAnsi="Futura Lt BT" w:cs="Arial"/>
                <w:color w:val="005CA9"/>
                <w:sz w:val="16"/>
                <w:szCs w:val="16"/>
              </w:rPr>
            </w:pPr>
            <w:r w:rsidRPr="005176A2">
              <w:rPr>
                <w:rFonts w:ascii="Futura Lt BT" w:hAnsi="Futura Lt BT" w:cs="Arial"/>
                <w:color w:val="005CA9"/>
                <w:sz w:val="16"/>
                <w:szCs w:val="16"/>
              </w:rPr>
              <w:t>3.926.111</w:t>
            </w:r>
          </w:p>
        </w:tc>
        <w:tc>
          <w:tcPr>
            <w:tcW w:w="644" w:type="pct"/>
            <w:tcBorders>
              <w:top w:val="nil"/>
              <w:left w:val="nil"/>
              <w:bottom w:val="nil"/>
              <w:right w:val="nil"/>
            </w:tcBorders>
            <w:shd w:val="clear" w:color="auto" w:fill="auto"/>
            <w:vAlign w:val="center"/>
            <w:hideMark/>
          </w:tcPr>
          <w:p w14:paraId="03486A81" w14:textId="2ACBACCD" w:rsidR="00A60FE2" w:rsidRPr="005176A2" w:rsidRDefault="009D1999" w:rsidP="009D1999">
            <w:pPr>
              <w:ind w:firstLineChars="100" w:firstLine="160"/>
              <w:jc w:val="right"/>
              <w:rPr>
                <w:rFonts w:ascii="Futura Lt BT" w:hAnsi="Futura Lt BT" w:cs="Arial"/>
                <w:color w:val="005CA9"/>
                <w:sz w:val="16"/>
                <w:szCs w:val="16"/>
              </w:rPr>
            </w:pPr>
            <w:r w:rsidRPr="005176A2">
              <w:rPr>
                <w:rFonts w:ascii="Futura Lt BT" w:hAnsi="Futura Lt BT" w:cs="Arial"/>
                <w:color w:val="005CA9"/>
                <w:sz w:val="16"/>
                <w:szCs w:val="16"/>
              </w:rPr>
              <w:t>9.572.432</w:t>
            </w:r>
          </w:p>
        </w:tc>
        <w:tc>
          <w:tcPr>
            <w:tcW w:w="644" w:type="pct"/>
            <w:tcBorders>
              <w:top w:val="nil"/>
              <w:left w:val="nil"/>
              <w:bottom w:val="nil"/>
              <w:right w:val="nil"/>
            </w:tcBorders>
            <w:shd w:val="clear" w:color="auto" w:fill="auto"/>
            <w:vAlign w:val="center"/>
            <w:hideMark/>
          </w:tcPr>
          <w:p w14:paraId="0C2A7B5B" w14:textId="19B70FF1" w:rsidR="00A60FE2" w:rsidRPr="005176A2" w:rsidRDefault="006D77F1" w:rsidP="006D77F1">
            <w:pPr>
              <w:ind w:firstLineChars="100" w:firstLine="160"/>
              <w:jc w:val="right"/>
              <w:rPr>
                <w:rFonts w:ascii="Futura Lt BT" w:eastAsia="Times New Roman" w:hAnsi="Futura Lt BT" w:cs="Times New Roman"/>
                <w:color w:val="005CA9"/>
                <w:sz w:val="18"/>
                <w:szCs w:val="18"/>
              </w:rPr>
            </w:pPr>
            <w:r w:rsidRPr="005176A2">
              <w:rPr>
                <w:rFonts w:ascii="Futura Lt BT" w:hAnsi="Futura Lt BT" w:cs="Arial"/>
                <w:color w:val="005CA9"/>
                <w:sz w:val="16"/>
                <w:szCs w:val="16"/>
              </w:rPr>
              <w:t>1.331.275</w:t>
            </w:r>
          </w:p>
        </w:tc>
        <w:tc>
          <w:tcPr>
            <w:tcW w:w="643" w:type="pct"/>
            <w:tcBorders>
              <w:top w:val="nil"/>
              <w:left w:val="nil"/>
              <w:bottom w:val="nil"/>
              <w:right w:val="nil"/>
            </w:tcBorders>
            <w:shd w:val="clear" w:color="auto" w:fill="auto"/>
            <w:vAlign w:val="center"/>
            <w:hideMark/>
          </w:tcPr>
          <w:p w14:paraId="54CB1725" w14:textId="1EEB5DCE" w:rsidR="00A60FE2" w:rsidRPr="005176A2" w:rsidRDefault="006D77F1" w:rsidP="006D77F1">
            <w:pPr>
              <w:ind w:firstLineChars="100" w:firstLine="160"/>
              <w:jc w:val="right"/>
              <w:rPr>
                <w:rFonts w:ascii="Futura Lt BT" w:eastAsia="Times New Roman" w:hAnsi="Futura Lt BT" w:cs="Times New Roman"/>
                <w:color w:val="005CA9"/>
                <w:sz w:val="18"/>
                <w:szCs w:val="18"/>
              </w:rPr>
            </w:pPr>
            <w:r w:rsidRPr="005176A2">
              <w:rPr>
                <w:rFonts w:ascii="Futura Lt BT" w:hAnsi="Futura Lt BT" w:cs="Arial"/>
                <w:color w:val="005CA9"/>
                <w:sz w:val="16"/>
                <w:szCs w:val="16"/>
              </w:rPr>
              <w:t>2.566.609</w:t>
            </w:r>
          </w:p>
        </w:tc>
      </w:tr>
      <w:tr w:rsidR="005176A2" w:rsidRPr="005176A2" w14:paraId="618A23E1" w14:textId="77777777" w:rsidTr="008A716F">
        <w:trPr>
          <w:trHeight w:val="283"/>
        </w:trPr>
        <w:tc>
          <w:tcPr>
            <w:tcW w:w="2424" w:type="pct"/>
            <w:tcBorders>
              <w:top w:val="nil"/>
              <w:left w:val="nil"/>
              <w:bottom w:val="single" w:sz="8" w:space="0" w:color="F79646"/>
              <w:right w:val="nil"/>
            </w:tcBorders>
            <w:shd w:val="clear" w:color="auto" w:fill="auto"/>
            <w:vAlign w:val="center"/>
            <w:hideMark/>
          </w:tcPr>
          <w:p w14:paraId="589E5B08" w14:textId="77777777" w:rsidR="00A60FE2" w:rsidRPr="005176A2" w:rsidRDefault="00A60FE2" w:rsidP="00A60FE2">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Rendas de aplicações em depósitos interfinanceiros</w:t>
            </w:r>
          </w:p>
        </w:tc>
        <w:tc>
          <w:tcPr>
            <w:tcW w:w="644" w:type="pct"/>
            <w:tcBorders>
              <w:top w:val="nil"/>
              <w:left w:val="nil"/>
              <w:bottom w:val="single" w:sz="8" w:space="0" w:color="F79646"/>
              <w:right w:val="nil"/>
            </w:tcBorders>
            <w:shd w:val="clear" w:color="auto" w:fill="auto"/>
            <w:vAlign w:val="center"/>
            <w:hideMark/>
          </w:tcPr>
          <w:p w14:paraId="4E171A2C" w14:textId="3B56FD91" w:rsidR="00A60FE2" w:rsidRPr="005176A2" w:rsidRDefault="009D1999" w:rsidP="009D1999">
            <w:pPr>
              <w:ind w:firstLineChars="100" w:firstLine="157"/>
              <w:jc w:val="right"/>
              <w:rPr>
                <w:rFonts w:ascii="Futura Lt BT" w:hAnsi="Futura Lt BT" w:cs="Arial"/>
                <w:b/>
                <w:color w:val="005CA9"/>
                <w:sz w:val="16"/>
                <w:szCs w:val="16"/>
              </w:rPr>
            </w:pPr>
            <w:r w:rsidRPr="005176A2">
              <w:rPr>
                <w:rFonts w:ascii="Futura Lt BT" w:hAnsi="Futura Lt BT" w:cs="Arial"/>
                <w:b/>
                <w:bCs/>
                <w:color w:val="005CA9"/>
                <w:sz w:val="16"/>
                <w:szCs w:val="16"/>
              </w:rPr>
              <w:t>111.284</w:t>
            </w:r>
          </w:p>
        </w:tc>
        <w:tc>
          <w:tcPr>
            <w:tcW w:w="644" w:type="pct"/>
            <w:tcBorders>
              <w:top w:val="nil"/>
              <w:left w:val="nil"/>
              <w:bottom w:val="single" w:sz="8" w:space="0" w:color="F79646"/>
              <w:right w:val="nil"/>
            </w:tcBorders>
            <w:shd w:val="clear" w:color="auto" w:fill="auto"/>
            <w:vAlign w:val="center"/>
            <w:hideMark/>
          </w:tcPr>
          <w:p w14:paraId="6753E2C6" w14:textId="2984DC3C" w:rsidR="00A60FE2" w:rsidRPr="005176A2" w:rsidRDefault="009D1999" w:rsidP="009D1999">
            <w:pPr>
              <w:ind w:firstLineChars="100" w:firstLine="157"/>
              <w:jc w:val="right"/>
              <w:rPr>
                <w:rFonts w:ascii="Futura Lt BT" w:hAnsi="Futura Lt BT" w:cs="Arial"/>
                <w:b/>
                <w:color w:val="005CA9"/>
                <w:sz w:val="16"/>
                <w:szCs w:val="16"/>
              </w:rPr>
            </w:pPr>
            <w:r w:rsidRPr="005176A2">
              <w:rPr>
                <w:rFonts w:ascii="Futura Lt BT" w:hAnsi="Futura Lt BT" w:cs="Arial"/>
                <w:b/>
                <w:bCs/>
                <w:color w:val="005CA9"/>
                <w:sz w:val="16"/>
                <w:szCs w:val="16"/>
              </w:rPr>
              <w:t>159.791</w:t>
            </w:r>
          </w:p>
        </w:tc>
        <w:tc>
          <w:tcPr>
            <w:tcW w:w="644" w:type="pct"/>
            <w:tcBorders>
              <w:top w:val="nil"/>
              <w:left w:val="nil"/>
              <w:bottom w:val="single" w:sz="8" w:space="0" w:color="F79646"/>
              <w:right w:val="nil"/>
            </w:tcBorders>
            <w:shd w:val="clear" w:color="auto" w:fill="auto"/>
            <w:vAlign w:val="center"/>
            <w:hideMark/>
          </w:tcPr>
          <w:p w14:paraId="182FA923" w14:textId="609D6BC2" w:rsidR="00A60FE2" w:rsidRPr="005176A2" w:rsidRDefault="006D77F1" w:rsidP="006D77F1">
            <w:pPr>
              <w:ind w:firstLineChars="100" w:firstLine="157"/>
              <w:jc w:val="right"/>
              <w:rPr>
                <w:rFonts w:ascii="Futura Lt BT" w:eastAsia="Times New Roman" w:hAnsi="Futura Lt BT" w:cs="Arial"/>
                <w:color w:val="005CA9"/>
                <w:sz w:val="18"/>
                <w:szCs w:val="18"/>
              </w:rPr>
            </w:pPr>
            <w:r w:rsidRPr="005176A2">
              <w:rPr>
                <w:rFonts w:ascii="Futura Lt BT" w:hAnsi="Futura Lt BT" w:cs="Arial"/>
                <w:b/>
                <w:bCs/>
                <w:color w:val="005CA9"/>
                <w:sz w:val="16"/>
                <w:szCs w:val="16"/>
              </w:rPr>
              <w:t>18.182</w:t>
            </w:r>
          </w:p>
        </w:tc>
        <w:tc>
          <w:tcPr>
            <w:tcW w:w="643" w:type="pct"/>
            <w:tcBorders>
              <w:top w:val="nil"/>
              <w:left w:val="nil"/>
              <w:bottom w:val="single" w:sz="8" w:space="0" w:color="F79646"/>
              <w:right w:val="nil"/>
            </w:tcBorders>
            <w:shd w:val="clear" w:color="auto" w:fill="auto"/>
            <w:vAlign w:val="center"/>
            <w:hideMark/>
          </w:tcPr>
          <w:p w14:paraId="77786A12" w14:textId="1B47105A" w:rsidR="00A60FE2" w:rsidRPr="005176A2" w:rsidRDefault="006D77F1" w:rsidP="00A60FE2">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6"/>
                <w:szCs w:val="16"/>
              </w:rPr>
              <w:t>103.049</w:t>
            </w:r>
          </w:p>
        </w:tc>
      </w:tr>
      <w:tr w:rsidR="005176A2" w:rsidRPr="005176A2" w14:paraId="2F7231DD" w14:textId="77777777" w:rsidTr="008A716F">
        <w:trPr>
          <w:trHeight w:val="283"/>
        </w:trPr>
        <w:tc>
          <w:tcPr>
            <w:tcW w:w="2424" w:type="pct"/>
            <w:tcBorders>
              <w:top w:val="nil"/>
              <w:left w:val="nil"/>
              <w:bottom w:val="single" w:sz="8" w:space="0" w:color="F79646"/>
              <w:right w:val="nil"/>
            </w:tcBorders>
            <w:shd w:val="clear" w:color="auto" w:fill="auto"/>
            <w:vAlign w:val="center"/>
            <w:hideMark/>
          </w:tcPr>
          <w:p w14:paraId="0B8F6BF2" w14:textId="77777777" w:rsidR="00A60FE2" w:rsidRPr="005176A2" w:rsidRDefault="00A60FE2" w:rsidP="00A60FE2">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644" w:type="pct"/>
            <w:tcBorders>
              <w:top w:val="nil"/>
              <w:left w:val="nil"/>
              <w:bottom w:val="single" w:sz="8" w:space="0" w:color="F79646"/>
              <w:right w:val="nil"/>
            </w:tcBorders>
            <w:shd w:val="clear" w:color="auto" w:fill="auto"/>
            <w:vAlign w:val="center"/>
            <w:hideMark/>
          </w:tcPr>
          <w:p w14:paraId="182CEA66" w14:textId="7F76C707" w:rsidR="00A60FE2" w:rsidRPr="005176A2" w:rsidRDefault="009D1999" w:rsidP="009D1999">
            <w:pPr>
              <w:ind w:firstLineChars="100" w:firstLine="157"/>
              <w:jc w:val="right"/>
              <w:rPr>
                <w:rFonts w:ascii="Futura Lt BT" w:hAnsi="Futura Lt BT" w:cs="Arial"/>
                <w:b/>
                <w:color w:val="005CA9"/>
                <w:sz w:val="16"/>
                <w:szCs w:val="16"/>
              </w:rPr>
            </w:pPr>
            <w:r w:rsidRPr="005176A2">
              <w:rPr>
                <w:rFonts w:ascii="Futura Lt BT" w:hAnsi="Futura Lt BT" w:cs="Arial"/>
                <w:b/>
                <w:bCs/>
                <w:color w:val="005CA9"/>
                <w:sz w:val="16"/>
                <w:szCs w:val="16"/>
              </w:rPr>
              <w:t>5.021.706</w:t>
            </w:r>
          </w:p>
        </w:tc>
        <w:tc>
          <w:tcPr>
            <w:tcW w:w="644" w:type="pct"/>
            <w:tcBorders>
              <w:top w:val="nil"/>
              <w:left w:val="nil"/>
              <w:bottom w:val="single" w:sz="8" w:space="0" w:color="F79646"/>
              <w:right w:val="nil"/>
            </w:tcBorders>
            <w:shd w:val="clear" w:color="auto" w:fill="auto"/>
            <w:vAlign w:val="center"/>
            <w:hideMark/>
          </w:tcPr>
          <w:p w14:paraId="0E290979" w14:textId="421F58CF" w:rsidR="00A60FE2" w:rsidRPr="005176A2" w:rsidRDefault="009D1999" w:rsidP="009D1999">
            <w:pPr>
              <w:ind w:firstLineChars="100" w:firstLine="157"/>
              <w:jc w:val="right"/>
              <w:rPr>
                <w:rFonts w:ascii="Futura Lt BT" w:hAnsi="Futura Lt BT" w:cs="Arial"/>
                <w:b/>
                <w:color w:val="005CA9"/>
                <w:sz w:val="16"/>
                <w:szCs w:val="16"/>
              </w:rPr>
            </w:pPr>
            <w:r w:rsidRPr="005176A2">
              <w:rPr>
                <w:rFonts w:ascii="Futura Lt BT" w:hAnsi="Futura Lt BT" w:cs="Arial"/>
                <w:b/>
                <w:bCs/>
                <w:color w:val="005CA9"/>
                <w:sz w:val="16"/>
                <w:szCs w:val="16"/>
              </w:rPr>
              <w:t>13.020.909</w:t>
            </w:r>
          </w:p>
        </w:tc>
        <w:tc>
          <w:tcPr>
            <w:tcW w:w="644" w:type="pct"/>
            <w:tcBorders>
              <w:top w:val="nil"/>
              <w:left w:val="nil"/>
              <w:bottom w:val="single" w:sz="8" w:space="0" w:color="F79646"/>
              <w:right w:val="nil"/>
            </w:tcBorders>
            <w:shd w:val="clear" w:color="auto" w:fill="auto"/>
            <w:vAlign w:val="center"/>
            <w:hideMark/>
          </w:tcPr>
          <w:p w14:paraId="575D2632" w14:textId="27979210" w:rsidR="00A60FE2" w:rsidRPr="005176A2" w:rsidRDefault="006D77F1" w:rsidP="006D77F1">
            <w:pPr>
              <w:ind w:firstLineChars="100" w:firstLine="157"/>
              <w:jc w:val="right"/>
              <w:rPr>
                <w:rFonts w:ascii="Futura Lt BT" w:eastAsia="Times New Roman" w:hAnsi="Futura Lt BT" w:cs="Arial"/>
                <w:b/>
                <w:bCs/>
                <w:color w:val="005CA9"/>
                <w:sz w:val="18"/>
                <w:szCs w:val="18"/>
              </w:rPr>
            </w:pPr>
            <w:r w:rsidRPr="005176A2">
              <w:rPr>
                <w:rFonts w:ascii="Futura Lt BT" w:hAnsi="Futura Lt BT" w:cs="Arial"/>
                <w:b/>
                <w:bCs/>
                <w:color w:val="005CA9"/>
                <w:sz w:val="16"/>
                <w:szCs w:val="16"/>
              </w:rPr>
              <w:t>2.080.791</w:t>
            </w:r>
          </w:p>
        </w:tc>
        <w:tc>
          <w:tcPr>
            <w:tcW w:w="643" w:type="pct"/>
            <w:tcBorders>
              <w:top w:val="nil"/>
              <w:left w:val="nil"/>
              <w:bottom w:val="single" w:sz="8" w:space="0" w:color="F79646"/>
              <w:right w:val="nil"/>
            </w:tcBorders>
            <w:shd w:val="clear" w:color="auto" w:fill="auto"/>
            <w:vAlign w:val="center"/>
            <w:hideMark/>
          </w:tcPr>
          <w:p w14:paraId="2B8F31B2" w14:textId="1DAA3F48" w:rsidR="00A60FE2" w:rsidRPr="005176A2" w:rsidRDefault="006D77F1" w:rsidP="00A60FE2">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6"/>
                <w:szCs w:val="16"/>
              </w:rPr>
              <w:t>4.332.529</w:t>
            </w:r>
          </w:p>
        </w:tc>
      </w:tr>
    </w:tbl>
    <w:p w14:paraId="4E92B78C" w14:textId="41D5FAA8" w:rsidR="00B23CBE" w:rsidRPr="005176A2" w:rsidRDefault="00B23CBE" w:rsidP="00E05393">
      <w:pPr>
        <w:spacing w:before="120" w:after="120"/>
        <w:jc w:val="both"/>
        <w:rPr>
          <w:rFonts w:ascii="Futura Lt BT" w:hAnsi="Futura Lt BT"/>
          <w:color w:val="005CA9"/>
          <w:sz w:val="20"/>
          <w:szCs w:val="20"/>
        </w:rPr>
        <w:sectPr w:rsidR="00B23CBE" w:rsidRPr="005176A2" w:rsidSect="002006EF">
          <w:headerReference w:type="default" r:id="rId31"/>
          <w:footerReference w:type="default" r:id="rId32"/>
          <w:pgSz w:w="11907" w:h="16840" w:code="9"/>
          <w:pgMar w:top="1418" w:right="851" w:bottom="851" w:left="1418" w:header="1134" w:footer="709" w:gutter="0"/>
          <w:cols w:space="708"/>
          <w:docGrid w:linePitch="360"/>
        </w:sectPr>
      </w:pPr>
    </w:p>
    <w:p w14:paraId="42C84922" w14:textId="6292417D" w:rsidR="00546D50" w:rsidRPr="005176A2" w:rsidRDefault="00546D50" w:rsidP="00CD4053">
      <w:pPr>
        <w:pStyle w:val="Ttulo1"/>
      </w:pPr>
      <w:bookmarkStart w:id="51" w:name="_Toc118812210"/>
      <w:r w:rsidRPr="005176A2">
        <w:lastRenderedPageBreak/>
        <w:t>Nota   7 – Títulos e valores mobiliários</w:t>
      </w:r>
      <w:bookmarkEnd w:id="51"/>
    </w:p>
    <w:p w14:paraId="0A0FFEA8" w14:textId="1FF3E3AF" w:rsidR="005F303D" w:rsidRPr="005176A2" w:rsidRDefault="005F303D" w:rsidP="006F2076">
      <w:pPr>
        <w:keepNext/>
        <w:numPr>
          <w:ilvl w:val="0"/>
          <w:numId w:val="4"/>
        </w:numPr>
        <w:tabs>
          <w:tab w:val="clear" w:pos="1069"/>
          <w:tab w:val="num" w:pos="567"/>
          <w:tab w:val="num" w:pos="709"/>
        </w:tabs>
        <w:spacing w:before="240" w:after="240"/>
        <w:ind w:hanging="1069"/>
        <w:jc w:val="both"/>
        <w:rPr>
          <w:rFonts w:ascii="Futura Lt BT" w:hAnsi="Futura Lt BT"/>
          <w:b/>
          <w:color w:val="005CA9"/>
          <w:sz w:val="20"/>
          <w:szCs w:val="20"/>
        </w:rPr>
      </w:pPr>
      <w:r w:rsidRPr="005176A2">
        <w:rPr>
          <w:rFonts w:ascii="Futura Lt BT" w:hAnsi="Futura Lt BT"/>
          <w:b/>
          <w:color w:val="005CA9"/>
          <w:sz w:val="20"/>
          <w:szCs w:val="20"/>
        </w:rPr>
        <w:t>Composição</w:t>
      </w:r>
    </w:p>
    <w:tbl>
      <w:tblPr>
        <w:tblW w:w="5063" w:type="pct"/>
        <w:tblCellMar>
          <w:left w:w="70" w:type="dxa"/>
          <w:right w:w="70" w:type="dxa"/>
        </w:tblCellMar>
        <w:tblLook w:val="04A0" w:firstRow="1" w:lastRow="0" w:firstColumn="1" w:lastColumn="0" w:noHBand="0" w:noVBand="1"/>
      </w:tblPr>
      <w:tblGrid>
        <w:gridCol w:w="3092"/>
        <w:gridCol w:w="1433"/>
        <w:gridCol w:w="1436"/>
        <w:gridCol w:w="1436"/>
        <w:gridCol w:w="1436"/>
        <w:gridCol w:w="1614"/>
        <w:gridCol w:w="1437"/>
        <w:gridCol w:w="1434"/>
        <w:gridCol w:w="1437"/>
      </w:tblGrid>
      <w:tr w:rsidR="005176A2" w:rsidRPr="00847ABF" w14:paraId="24D2B305" w14:textId="77777777" w:rsidTr="000C25E7">
        <w:trPr>
          <w:trHeight w:val="283"/>
        </w:trPr>
        <w:tc>
          <w:tcPr>
            <w:tcW w:w="5000" w:type="pct"/>
            <w:gridSpan w:val="9"/>
            <w:tcBorders>
              <w:top w:val="single" w:sz="4" w:space="0" w:color="F39200"/>
              <w:left w:val="nil"/>
              <w:bottom w:val="single" w:sz="4" w:space="0" w:color="F39200"/>
              <w:right w:val="nil"/>
            </w:tcBorders>
            <w:shd w:val="clear" w:color="auto" w:fill="auto"/>
            <w:vAlign w:val="center"/>
            <w:hideMark/>
          </w:tcPr>
          <w:p w14:paraId="5388091E" w14:textId="77777777" w:rsidR="0018216A" w:rsidRPr="00847ABF" w:rsidRDefault="0018216A" w:rsidP="00196DD7">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INDIVIDUAL</w:t>
            </w:r>
          </w:p>
        </w:tc>
      </w:tr>
      <w:tr w:rsidR="005176A2" w:rsidRPr="00847ABF" w14:paraId="0C5B5EE0" w14:textId="77777777" w:rsidTr="00D206C0">
        <w:trPr>
          <w:trHeight w:val="283"/>
        </w:trPr>
        <w:tc>
          <w:tcPr>
            <w:tcW w:w="958" w:type="pct"/>
            <w:vMerge w:val="restart"/>
            <w:tcBorders>
              <w:top w:val="nil"/>
              <w:left w:val="nil"/>
              <w:right w:val="nil"/>
            </w:tcBorders>
            <w:shd w:val="clear" w:color="auto" w:fill="auto"/>
            <w:noWrap/>
            <w:vAlign w:val="center"/>
            <w:hideMark/>
          </w:tcPr>
          <w:p w14:paraId="422A889B" w14:textId="77777777" w:rsidR="0018216A" w:rsidRPr="00847ABF" w:rsidRDefault="0018216A" w:rsidP="00196DD7">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Descrição</w:t>
            </w:r>
          </w:p>
        </w:tc>
        <w:tc>
          <w:tcPr>
            <w:tcW w:w="497" w:type="pct"/>
            <w:vMerge w:val="restart"/>
            <w:tcBorders>
              <w:top w:val="nil"/>
              <w:left w:val="nil"/>
              <w:right w:val="nil"/>
            </w:tcBorders>
            <w:shd w:val="clear" w:color="auto" w:fill="auto"/>
            <w:vAlign w:val="center"/>
            <w:hideMark/>
          </w:tcPr>
          <w:p w14:paraId="74C76837" w14:textId="77777777" w:rsidR="0018216A" w:rsidRPr="00847ABF" w:rsidRDefault="0018216A" w:rsidP="000C25E7">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Carteira Própria – Livre</w:t>
            </w:r>
          </w:p>
        </w:tc>
        <w:tc>
          <w:tcPr>
            <w:tcW w:w="1494" w:type="pct"/>
            <w:gridSpan w:val="3"/>
            <w:tcBorders>
              <w:top w:val="single" w:sz="4" w:space="0" w:color="F39200"/>
              <w:left w:val="nil"/>
              <w:bottom w:val="single" w:sz="4" w:space="0" w:color="F39200"/>
              <w:right w:val="nil"/>
            </w:tcBorders>
            <w:shd w:val="clear" w:color="auto" w:fill="auto"/>
            <w:vAlign w:val="center"/>
            <w:hideMark/>
          </w:tcPr>
          <w:p w14:paraId="20F5F1E1" w14:textId="77777777" w:rsidR="0018216A" w:rsidRPr="00847ABF" w:rsidRDefault="0018216A" w:rsidP="000C25E7">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Vinculados</w:t>
            </w:r>
          </w:p>
        </w:tc>
        <w:tc>
          <w:tcPr>
            <w:tcW w:w="558" w:type="pct"/>
            <w:vMerge w:val="restart"/>
            <w:tcBorders>
              <w:top w:val="nil"/>
              <w:left w:val="nil"/>
              <w:right w:val="nil"/>
            </w:tcBorders>
            <w:shd w:val="clear" w:color="auto" w:fill="auto"/>
            <w:vAlign w:val="center"/>
            <w:hideMark/>
          </w:tcPr>
          <w:p w14:paraId="164D0DCC" w14:textId="77777777" w:rsidR="0018216A" w:rsidRPr="00847ABF" w:rsidRDefault="0018216A" w:rsidP="00196DD7">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Valor Contábil (2)</w:t>
            </w:r>
          </w:p>
        </w:tc>
        <w:tc>
          <w:tcPr>
            <w:tcW w:w="498" w:type="pct"/>
            <w:vMerge w:val="restart"/>
            <w:tcBorders>
              <w:top w:val="nil"/>
              <w:left w:val="nil"/>
              <w:right w:val="nil"/>
            </w:tcBorders>
            <w:shd w:val="clear" w:color="auto" w:fill="auto"/>
            <w:vAlign w:val="center"/>
            <w:hideMark/>
          </w:tcPr>
          <w:p w14:paraId="25170269" w14:textId="77777777" w:rsidR="0018216A" w:rsidRPr="00847ABF" w:rsidRDefault="0018216A" w:rsidP="00196DD7">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(Perdas por redução ao valor recuperável)</w:t>
            </w:r>
          </w:p>
        </w:tc>
        <w:tc>
          <w:tcPr>
            <w:tcW w:w="497" w:type="pct"/>
            <w:vMerge w:val="restart"/>
            <w:tcBorders>
              <w:top w:val="nil"/>
              <w:left w:val="nil"/>
              <w:right w:val="nil"/>
            </w:tcBorders>
            <w:shd w:val="clear" w:color="auto" w:fill="auto"/>
            <w:vAlign w:val="center"/>
            <w:hideMark/>
          </w:tcPr>
          <w:p w14:paraId="7EC42B91" w14:textId="77777777" w:rsidR="0018216A" w:rsidRPr="00847ABF" w:rsidRDefault="0018216A" w:rsidP="00196DD7">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30/09/2022</w:t>
            </w:r>
          </w:p>
        </w:tc>
        <w:tc>
          <w:tcPr>
            <w:tcW w:w="498" w:type="pct"/>
            <w:vMerge w:val="restart"/>
            <w:tcBorders>
              <w:top w:val="nil"/>
              <w:left w:val="nil"/>
              <w:right w:val="nil"/>
            </w:tcBorders>
            <w:shd w:val="clear" w:color="auto" w:fill="auto"/>
            <w:noWrap/>
            <w:vAlign w:val="center"/>
            <w:hideMark/>
          </w:tcPr>
          <w:p w14:paraId="46C84712" w14:textId="77777777" w:rsidR="0018216A" w:rsidRPr="00847ABF" w:rsidRDefault="0018216A" w:rsidP="00196DD7">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31/12/2021</w:t>
            </w:r>
          </w:p>
        </w:tc>
      </w:tr>
      <w:tr w:rsidR="005176A2" w:rsidRPr="00847ABF" w14:paraId="2AB1F93D" w14:textId="77777777" w:rsidTr="00D206C0">
        <w:trPr>
          <w:trHeight w:val="283"/>
        </w:trPr>
        <w:tc>
          <w:tcPr>
            <w:tcW w:w="958" w:type="pct"/>
            <w:vMerge/>
            <w:tcBorders>
              <w:left w:val="nil"/>
              <w:bottom w:val="single" w:sz="4" w:space="0" w:color="F39200"/>
              <w:right w:val="nil"/>
            </w:tcBorders>
            <w:vAlign w:val="center"/>
            <w:hideMark/>
          </w:tcPr>
          <w:p w14:paraId="285368FB" w14:textId="77777777" w:rsidR="0018216A" w:rsidRPr="00847ABF" w:rsidRDefault="0018216A" w:rsidP="00196DD7">
            <w:pPr>
              <w:jc w:val="right"/>
              <w:rPr>
                <w:rFonts w:ascii="Futura Lt BT" w:eastAsia="Times New Roman" w:hAnsi="Futura Lt BT" w:cs="Calibri"/>
                <w:b/>
                <w:bCs/>
                <w:color w:val="005CA9"/>
                <w:sz w:val="18"/>
                <w:szCs w:val="18"/>
              </w:rPr>
            </w:pPr>
          </w:p>
        </w:tc>
        <w:tc>
          <w:tcPr>
            <w:tcW w:w="497" w:type="pct"/>
            <w:vMerge/>
            <w:tcBorders>
              <w:left w:val="nil"/>
              <w:bottom w:val="single" w:sz="4" w:space="0" w:color="F39200"/>
              <w:right w:val="nil"/>
            </w:tcBorders>
            <w:vAlign w:val="center"/>
            <w:hideMark/>
          </w:tcPr>
          <w:p w14:paraId="22EF221A" w14:textId="77777777" w:rsidR="0018216A" w:rsidRPr="00847ABF" w:rsidRDefault="0018216A" w:rsidP="000C25E7">
            <w:pPr>
              <w:jc w:val="center"/>
              <w:rPr>
                <w:rFonts w:ascii="Futura Lt BT" w:eastAsia="Times New Roman" w:hAnsi="Futura Lt BT" w:cs="Calibri"/>
                <w:b/>
                <w:color w:val="005CA9"/>
                <w:sz w:val="18"/>
                <w:szCs w:val="18"/>
              </w:rPr>
            </w:pPr>
          </w:p>
        </w:tc>
        <w:tc>
          <w:tcPr>
            <w:tcW w:w="498" w:type="pct"/>
            <w:tcBorders>
              <w:top w:val="nil"/>
              <w:left w:val="nil"/>
              <w:bottom w:val="single" w:sz="4" w:space="0" w:color="F39200"/>
              <w:right w:val="nil"/>
            </w:tcBorders>
            <w:shd w:val="clear" w:color="auto" w:fill="auto"/>
            <w:vAlign w:val="center"/>
            <w:hideMark/>
          </w:tcPr>
          <w:p w14:paraId="4AFC0CC5" w14:textId="77777777" w:rsidR="0018216A" w:rsidRPr="00847ABF" w:rsidRDefault="0018216A" w:rsidP="000C25E7">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Compromisso de Recompra</w:t>
            </w:r>
          </w:p>
        </w:tc>
        <w:tc>
          <w:tcPr>
            <w:tcW w:w="498" w:type="pct"/>
            <w:tcBorders>
              <w:top w:val="nil"/>
              <w:left w:val="nil"/>
              <w:bottom w:val="single" w:sz="4" w:space="0" w:color="F39200"/>
              <w:right w:val="nil"/>
            </w:tcBorders>
            <w:shd w:val="clear" w:color="auto" w:fill="auto"/>
            <w:vAlign w:val="center"/>
            <w:hideMark/>
          </w:tcPr>
          <w:p w14:paraId="4282CCCA" w14:textId="77777777" w:rsidR="0018216A" w:rsidRPr="00847ABF" w:rsidRDefault="0018216A" w:rsidP="000C25E7">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Prestação de Garantias</w:t>
            </w:r>
          </w:p>
        </w:tc>
        <w:tc>
          <w:tcPr>
            <w:tcW w:w="498" w:type="pct"/>
            <w:tcBorders>
              <w:top w:val="nil"/>
              <w:left w:val="nil"/>
              <w:bottom w:val="single" w:sz="4" w:space="0" w:color="F39200"/>
              <w:right w:val="nil"/>
            </w:tcBorders>
            <w:shd w:val="clear" w:color="auto" w:fill="auto"/>
            <w:vAlign w:val="center"/>
            <w:hideMark/>
          </w:tcPr>
          <w:p w14:paraId="2EF73873" w14:textId="77777777" w:rsidR="0018216A" w:rsidRPr="00847ABF" w:rsidRDefault="0018216A" w:rsidP="000C25E7">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Banco Central</w:t>
            </w:r>
          </w:p>
        </w:tc>
        <w:tc>
          <w:tcPr>
            <w:tcW w:w="558" w:type="pct"/>
            <w:vMerge/>
            <w:tcBorders>
              <w:left w:val="nil"/>
              <w:bottom w:val="single" w:sz="4" w:space="0" w:color="F39200"/>
              <w:right w:val="nil"/>
            </w:tcBorders>
            <w:vAlign w:val="center"/>
            <w:hideMark/>
          </w:tcPr>
          <w:p w14:paraId="5D3D702A" w14:textId="77777777" w:rsidR="0018216A" w:rsidRPr="00847ABF" w:rsidRDefault="0018216A" w:rsidP="00196DD7">
            <w:pPr>
              <w:jc w:val="right"/>
              <w:rPr>
                <w:rFonts w:ascii="Futura Lt BT" w:eastAsia="Times New Roman" w:hAnsi="Futura Lt BT" w:cs="Calibri"/>
                <w:b/>
                <w:bCs/>
                <w:color w:val="005CA9"/>
                <w:sz w:val="18"/>
                <w:szCs w:val="18"/>
              </w:rPr>
            </w:pPr>
          </w:p>
        </w:tc>
        <w:tc>
          <w:tcPr>
            <w:tcW w:w="498" w:type="pct"/>
            <w:vMerge/>
            <w:tcBorders>
              <w:left w:val="nil"/>
              <w:bottom w:val="single" w:sz="4" w:space="0" w:color="F39200"/>
              <w:right w:val="nil"/>
            </w:tcBorders>
            <w:vAlign w:val="center"/>
            <w:hideMark/>
          </w:tcPr>
          <w:p w14:paraId="1904D3AD" w14:textId="77777777" w:rsidR="0018216A" w:rsidRPr="00847ABF" w:rsidRDefault="0018216A" w:rsidP="00196DD7">
            <w:pPr>
              <w:jc w:val="right"/>
              <w:rPr>
                <w:rFonts w:ascii="Futura Lt BT" w:eastAsia="Times New Roman" w:hAnsi="Futura Lt BT" w:cs="Calibri"/>
                <w:b/>
                <w:bCs/>
                <w:color w:val="005CA9"/>
                <w:sz w:val="18"/>
                <w:szCs w:val="18"/>
              </w:rPr>
            </w:pPr>
          </w:p>
        </w:tc>
        <w:tc>
          <w:tcPr>
            <w:tcW w:w="497" w:type="pct"/>
            <w:vMerge/>
            <w:tcBorders>
              <w:left w:val="nil"/>
              <w:bottom w:val="single" w:sz="4" w:space="0" w:color="F39200"/>
              <w:right w:val="nil"/>
            </w:tcBorders>
            <w:vAlign w:val="center"/>
            <w:hideMark/>
          </w:tcPr>
          <w:p w14:paraId="69395435" w14:textId="77777777" w:rsidR="0018216A" w:rsidRPr="00847ABF" w:rsidRDefault="0018216A" w:rsidP="00196DD7">
            <w:pPr>
              <w:jc w:val="right"/>
              <w:rPr>
                <w:rFonts w:ascii="Futura Lt BT" w:eastAsia="Times New Roman" w:hAnsi="Futura Lt BT" w:cs="Calibri"/>
                <w:b/>
                <w:bCs/>
                <w:color w:val="005CA9"/>
                <w:sz w:val="18"/>
                <w:szCs w:val="18"/>
              </w:rPr>
            </w:pPr>
          </w:p>
        </w:tc>
        <w:tc>
          <w:tcPr>
            <w:tcW w:w="498" w:type="pct"/>
            <w:vMerge/>
            <w:tcBorders>
              <w:left w:val="nil"/>
              <w:bottom w:val="single" w:sz="4" w:space="0" w:color="F39200"/>
              <w:right w:val="nil"/>
            </w:tcBorders>
            <w:vAlign w:val="center"/>
            <w:hideMark/>
          </w:tcPr>
          <w:p w14:paraId="57607694" w14:textId="77777777" w:rsidR="0018216A" w:rsidRPr="00847ABF" w:rsidRDefault="0018216A" w:rsidP="00196DD7">
            <w:pPr>
              <w:jc w:val="right"/>
              <w:rPr>
                <w:rFonts w:ascii="Futura Lt BT" w:eastAsia="Times New Roman" w:hAnsi="Futura Lt BT" w:cs="Calibri"/>
                <w:b/>
                <w:bCs/>
                <w:color w:val="005CA9"/>
                <w:sz w:val="18"/>
                <w:szCs w:val="18"/>
              </w:rPr>
            </w:pPr>
          </w:p>
        </w:tc>
      </w:tr>
      <w:tr w:rsidR="005176A2" w:rsidRPr="00847ABF" w14:paraId="7C21B004" w14:textId="77777777" w:rsidTr="000C25E7">
        <w:trPr>
          <w:trHeight w:val="283"/>
        </w:trPr>
        <w:tc>
          <w:tcPr>
            <w:tcW w:w="958" w:type="pct"/>
            <w:tcBorders>
              <w:top w:val="nil"/>
              <w:left w:val="nil"/>
              <w:bottom w:val="nil"/>
              <w:right w:val="nil"/>
            </w:tcBorders>
            <w:shd w:val="clear" w:color="auto" w:fill="auto"/>
            <w:noWrap/>
            <w:vAlign w:val="center"/>
            <w:hideMark/>
          </w:tcPr>
          <w:p w14:paraId="08B35B1A" w14:textId="77777777" w:rsidR="00196DD7" w:rsidRPr="00847ABF" w:rsidRDefault="00196DD7" w:rsidP="00196DD7">
            <w:pPr>
              <w:rPr>
                <w:rFonts w:ascii="Futura Lt BT" w:eastAsia="Times New Roman" w:hAnsi="Futura Lt BT" w:cs="Calibri"/>
                <w:b/>
                <w:bCs/>
                <w:color w:val="005CA9"/>
                <w:sz w:val="18"/>
                <w:szCs w:val="18"/>
              </w:rPr>
            </w:pPr>
            <w:r w:rsidRPr="00847ABF">
              <w:rPr>
                <w:rFonts w:ascii="Futura Lt BT" w:eastAsia="Times New Roman" w:hAnsi="Futura Lt BT" w:cs="Calibri"/>
                <w:b/>
                <w:bCs/>
                <w:color w:val="005CA9"/>
                <w:sz w:val="18"/>
                <w:szCs w:val="18"/>
              </w:rPr>
              <w:t>Títulos públicos</w:t>
            </w:r>
          </w:p>
        </w:tc>
        <w:tc>
          <w:tcPr>
            <w:tcW w:w="497" w:type="pct"/>
            <w:tcBorders>
              <w:top w:val="nil"/>
              <w:left w:val="nil"/>
              <w:bottom w:val="nil"/>
              <w:right w:val="nil"/>
            </w:tcBorders>
            <w:shd w:val="clear" w:color="auto" w:fill="auto"/>
            <w:vAlign w:val="center"/>
            <w:hideMark/>
          </w:tcPr>
          <w:p w14:paraId="63BAA1ED" w14:textId="584167C9" w:rsidR="00196DD7" w:rsidRPr="00847ABF" w:rsidRDefault="00196DD7" w:rsidP="00196DD7">
            <w:pPr>
              <w:jc w:val="right"/>
              <w:rPr>
                <w:rFonts w:ascii="Futura Lt BT" w:eastAsia="Times New Roman" w:hAnsi="Futura Lt BT" w:cs="Calibri"/>
                <w:b/>
                <w:bCs/>
                <w:color w:val="005CA9"/>
                <w:sz w:val="18"/>
                <w:szCs w:val="18"/>
              </w:rPr>
            </w:pPr>
            <w:r w:rsidRPr="00847ABF">
              <w:rPr>
                <w:rFonts w:ascii="Futura Lt BT" w:hAnsi="Futura Lt BT" w:cs="Arial"/>
                <w:b/>
                <w:bCs/>
                <w:color w:val="005CA9"/>
                <w:sz w:val="18"/>
                <w:szCs w:val="18"/>
              </w:rPr>
              <w:t>23.002.959</w:t>
            </w:r>
          </w:p>
        </w:tc>
        <w:tc>
          <w:tcPr>
            <w:tcW w:w="498" w:type="pct"/>
            <w:tcBorders>
              <w:top w:val="nil"/>
              <w:left w:val="nil"/>
              <w:bottom w:val="nil"/>
              <w:right w:val="nil"/>
            </w:tcBorders>
            <w:shd w:val="clear" w:color="auto" w:fill="auto"/>
            <w:vAlign w:val="center"/>
            <w:hideMark/>
          </w:tcPr>
          <w:p w14:paraId="09E2E4C2" w14:textId="46D0EE2C"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182.155.131</w:t>
            </w:r>
          </w:p>
        </w:tc>
        <w:tc>
          <w:tcPr>
            <w:tcW w:w="498" w:type="pct"/>
            <w:tcBorders>
              <w:top w:val="nil"/>
              <w:left w:val="nil"/>
              <w:bottom w:val="nil"/>
              <w:right w:val="nil"/>
            </w:tcBorders>
            <w:shd w:val="clear" w:color="auto" w:fill="auto"/>
            <w:vAlign w:val="center"/>
            <w:hideMark/>
          </w:tcPr>
          <w:p w14:paraId="606E89EA" w14:textId="414D299B"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14.709.473</w:t>
            </w:r>
          </w:p>
        </w:tc>
        <w:tc>
          <w:tcPr>
            <w:tcW w:w="498" w:type="pct"/>
            <w:tcBorders>
              <w:top w:val="nil"/>
              <w:left w:val="nil"/>
              <w:bottom w:val="nil"/>
              <w:right w:val="nil"/>
            </w:tcBorders>
            <w:shd w:val="clear" w:color="auto" w:fill="auto"/>
            <w:vAlign w:val="center"/>
            <w:hideMark/>
          </w:tcPr>
          <w:p w14:paraId="0BADD2FE" w14:textId="278F8681"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7.602.030</w:t>
            </w:r>
          </w:p>
        </w:tc>
        <w:tc>
          <w:tcPr>
            <w:tcW w:w="558" w:type="pct"/>
            <w:tcBorders>
              <w:top w:val="nil"/>
              <w:left w:val="nil"/>
              <w:bottom w:val="nil"/>
              <w:right w:val="nil"/>
            </w:tcBorders>
            <w:shd w:val="clear" w:color="auto" w:fill="auto"/>
            <w:noWrap/>
            <w:vAlign w:val="center"/>
            <w:hideMark/>
          </w:tcPr>
          <w:p w14:paraId="26840CDA" w14:textId="36DE5587"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227.469.593</w:t>
            </w:r>
          </w:p>
        </w:tc>
        <w:tc>
          <w:tcPr>
            <w:tcW w:w="498" w:type="pct"/>
            <w:tcBorders>
              <w:top w:val="nil"/>
              <w:left w:val="nil"/>
              <w:bottom w:val="nil"/>
              <w:right w:val="nil"/>
            </w:tcBorders>
            <w:shd w:val="clear" w:color="auto" w:fill="auto"/>
            <w:noWrap/>
            <w:vAlign w:val="center"/>
            <w:hideMark/>
          </w:tcPr>
          <w:p w14:paraId="32EDD1FA" w14:textId="469DB75A"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7" w:type="pct"/>
            <w:tcBorders>
              <w:top w:val="nil"/>
              <w:left w:val="nil"/>
              <w:bottom w:val="nil"/>
              <w:right w:val="nil"/>
            </w:tcBorders>
            <w:shd w:val="clear" w:color="auto" w:fill="auto"/>
            <w:noWrap/>
            <w:vAlign w:val="center"/>
            <w:hideMark/>
          </w:tcPr>
          <w:p w14:paraId="689D21EF" w14:textId="02C1D92F"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227.469.593</w:t>
            </w:r>
          </w:p>
        </w:tc>
        <w:tc>
          <w:tcPr>
            <w:tcW w:w="498" w:type="pct"/>
            <w:tcBorders>
              <w:top w:val="nil"/>
              <w:left w:val="nil"/>
              <w:bottom w:val="nil"/>
              <w:right w:val="nil"/>
            </w:tcBorders>
            <w:shd w:val="clear" w:color="auto" w:fill="auto"/>
            <w:noWrap/>
            <w:vAlign w:val="center"/>
            <w:hideMark/>
          </w:tcPr>
          <w:p w14:paraId="6F2BBDEA" w14:textId="0DBF3BD7" w:rsidR="00196DD7" w:rsidRPr="00847ABF" w:rsidRDefault="00196DD7" w:rsidP="00196DD7">
            <w:pPr>
              <w:jc w:val="right"/>
              <w:rPr>
                <w:rFonts w:ascii="Futura Lt BT" w:eastAsia="Times New Roman" w:hAnsi="Futura Lt BT" w:cs="Calibri"/>
                <w:b/>
                <w:bCs/>
                <w:color w:val="005CA9"/>
                <w:sz w:val="18"/>
                <w:szCs w:val="18"/>
              </w:rPr>
            </w:pPr>
            <w:r w:rsidRPr="00847ABF">
              <w:rPr>
                <w:rFonts w:ascii="Futura Lt BT" w:hAnsi="Futura Lt BT" w:cs="Arial"/>
                <w:b/>
                <w:bCs/>
                <w:color w:val="005CA9"/>
                <w:sz w:val="18"/>
                <w:szCs w:val="18"/>
              </w:rPr>
              <w:t>254.307.376</w:t>
            </w:r>
          </w:p>
        </w:tc>
      </w:tr>
      <w:tr w:rsidR="005176A2" w:rsidRPr="00847ABF" w14:paraId="5D3B566C" w14:textId="77777777" w:rsidTr="000C25E7">
        <w:trPr>
          <w:trHeight w:val="283"/>
        </w:trPr>
        <w:tc>
          <w:tcPr>
            <w:tcW w:w="958" w:type="pct"/>
            <w:tcBorders>
              <w:top w:val="nil"/>
              <w:left w:val="nil"/>
              <w:bottom w:val="nil"/>
              <w:right w:val="nil"/>
            </w:tcBorders>
            <w:shd w:val="clear" w:color="auto" w:fill="auto"/>
            <w:noWrap/>
            <w:vAlign w:val="center"/>
            <w:hideMark/>
          </w:tcPr>
          <w:p w14:paraId="336A8CF4" w14:textId="77777777" w:rsidR="00196DD7" w:rsidRPr="00847ABF" w:rsidRDefault="00196DD7" w:rsidP="00196DD7">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Letras financeiras do tesouro</w:t>
            </w:r>
          </w:p>
        </w:tc>
        <w:tc>
          <w:tcPr>
            <w:tcW w:w="497" w:type="pct"/>
            <w:tcBorders>
              <w:top w:val="nil"/>
              <w:left w:val="nil"/>
              <w:bottom w:val="nil"/>
              <w:right w:val="nil"/>
            </w:tcBorders>
            <w:shd w:val="clear" w:color="auto" w:fill="auto"/>
            <w:vAlign w:val="center"/>
            <w:hideMark/>
          </w:tcPr>
          <w:p w14:paraId="19AE3E17" w14:textId="738907D3" w:rsidR="00196DD7" w:rsidRPr="00847ABF" w:rsidRDefault="00196DD7" w:rsidP="00196DD7">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16.315.970</w:t>
            </w:r>
          </w:p>
        </w:tc>
        <w:tc>
          <w:tcPr>
            <w:tcW w:w="498" w:type="pct"/>
            <w:tcBorders>
              <w:top w:val="nil"/>
              <w:left w:val="nil"/>
              <w:bottom w:val="nil"/>
              <w:right w:val="nil"/>
            </w:tcBorders>
            <w:shd w:val="clear" w:color="auto" w:fill="auto"/>
            <w:vAlign w:val="center"/>
            <w:hideMark/>
          </w:tcPr>
          <w:p w14:paraId="4C90BCD7" w14:textId="6AFE3145"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87.999.854</w:t>
            </w:r>
          </w:p>
        </w:tc>
        <w:tc>
          <w:tcPr>
            <w:tcW w:w="498" w:type="pct"/>
            <w:tcBorders>
              <w:top w:val="nil"/>
              <w:left w:val="nil"/>
              <w:bottom w:val="nil"/>
              <w:right w:val="nil"/>
            </w:tcBorders>
            <w:shd w:val="clear" w:color="auto" w:fill="auto"/>
            <w:vAlign w:val="center"/>
            <w:hideMark/>
          </w:tcPr>
          <w:p w14:paraId="67A95EB1" w14:textId="34B51B94"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10.721.498</w:t>
            </w:r>
          </w:p>
        </w:tc>
        <w:tc>
          <w:tcPr>
            <w:tcW w:w="498" w:type="pct"/>
            <w:tcBorders>
              <w:top w:val="nil"/>
              <w:left w:val="nil"/>
              <w:bottom w:val="nil"/>
              <w:right w:val="nil"/>
            </w:tcBorders>
            <w:shd w:val="clear" w:color="auto" w:fill="auto"/>
            <w:vAlign w:val="center"/>
            <w:hideMark/>
          </w:tcPr>
          <w:p w14:paraId="67A29D4A" w14:textId="22EFCBD1"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7.602.030</w:t>
            </w:r>
          </w:p>
        </w:tc>
        <w:tc>
          <w:tcPr>
            <w:tcW w:w="558" w:type="pct"/>
            <w:tcBorders>
              <w:top w:val="nil"/>
              <w:left w:val="nil"/>
              <w:bottom w:val="nil"/>
              <w:right w:val="nil"/>
            </w:tcBorders>
            <w:shd w:val="clear" w:color="auto" w:fill="auto"/>
            <w:noWrap/>
            <w:vAlign w:val="center"/>
            <w:hideMark/>
          </w:tcPr>
          <w:p w14:paraId="64791CC9" w14:textId="25300A9D"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122.639.352</w:t>
            </w:r>
          </w:p>
        </w:tc>
        <w:tc>
          <w:tcPr>
            <w:tcW w:w="498" w:type="pct"/>
            <w:tcBorders>
              <w:top w:val="nil"/>
              <w:left w:val="nil"/>
              <w:bottom w:val="nil"/>
              <w:right w:val="nil"/>
            </w:tcBorders>
            <w:shd w:val="clear" w:color="auto" w:fill="auto"/>
            <w:noWrap/>
            <w:vAlign w:val="center"/>
            <w:hideMark/>
          </w:tcPr>
          <w:p w14:paraId="1552435B" w14:textId="432537FE"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7" w:type="pct"/>
            <w:tcBorders>
              <w:top w:val="nil"/>
              <w:left w:val="nil"/>
              <w:bottom w:val="nil"/>
              <w:right w:val="nil"/>
            </w:tcBorders>
            <w:shd w:val="clear" w:color="auto" w:fill="auto"/>
            <w:noWrap/>
            <w:vAlign w:val="center"/>
            <w:hideMark/>
          </w:tcPr>
          <w:p w14:paraId="0FEEC8F6" w14:textId="782D5D30"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122.639.352</w:t>
            </w:r>
          </w:p>
        </w:tc>
        <w:tc>
          <w:tcPr>
            <w:tcW w:w="498" w:type="pct"/>
            <w:tcBorders>
              <w:top w:val="nil"/>
              <w:left w:val="nil"/>
              <w:bottom w:val="nil"/>
              <w:right w:val="nil"/>
            </w:tcBorders>
            <w:shd w:val="clear" w:color="auto" w:fill="auto"/>
            <w:vAlign w:val="center"/>
            <w:hideMark/>
          </w:tcPr>
          <w:p w14:paraId="56A0431B" w14:textId="55D3D3F9" w:rsidR="00196DD7" w:rsidRPr="00847ABF" w:rsidRDefault="00196DD7" w:rsidP="00196DD7">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149.755.428</w:t>
            </w:r>
          </w:p>
        </w:tc>
      </w:tr>
      <w:tr w:rsidR="005176A2" w:rsidRPr="00847ABF" w14:paraId="3B5205C6" w14:textId="77777777" w:rsidTr="000C25E7">
        <w:trPr>
          <w:trHeight w:val="283"/>
        </w:trPr>
        <w:tc>
          <w:tcPr>
            <w:tcW w:w="958" w:type="pct"/>
            <w:tcBorders>
              <w:top w:val="nil"/>
              <w:left w:val="nil"/>
              <w:bottom w:val="nil"/>
              <w:right w:val="nil"/>
            </w:tcBorders>
            <w:shd w:val="clear" w:color="auto" w:fill="auto"/>
            <w:noWrap/>
            <w:vAlign w:val="center"/>
            <w:hideMark/>
          </w:tcPr>
          <w:p w14:paraId="486F517D" w14:textId="77777777" w:rsidR="00196DD7" w:rsidRPr="00847ABF" w:rsidRDefault="00196DD7" w:rsidP="00196DD7">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Letras do tesouro nacional</w:t>
            </w:r>
          </w:p>
        </w:tc>
        <w:tc>
          <w:tcPr>
            <w:tcW w:w="497" w:type="pct"/>
            <w:tcBorders>
              <w:top w:val="nil"/>
              <w:left w:val="nil"/>
              <w:bottom w:val="nil"/>
              <w:right w:val="nil"/>
            </w:tcBorders>
            <w:shd w:val="clear" w:color="auto" w:fill="auto"/>
            <w:vAlign w:val="center"/>
            <w:hideMark/>
          </w:tcPr>
          <w:p w14:paraId="71960398" w14:textId="3A77D724" w:rsidR="00196DD7" w:rsidRPr="00847ABF" w:rsidRDefault="00196DD7" w:rsidP="00196DD7">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3.384.157</w:t>
            </w:r>
          </w:p>
        </w:tc>
        <w:tc>
          <w:tcPr>
            <w:tcW w:w="498" w:type="pct"/>
            <w:tcBorders>
              <w:top w:val="nil"/>
              <w:left w:val="nil"/>
              <w:bottom w:val="nil"/>
              <w:right w:val="nil"/>
            </w:tcBorders>
            <w:shd w:val="clear" w:color="auto" w:fill="auto"/>
            <w:vAlign w:val="center"/>
            <w:hideMark/>
          </w:tcPr>
          <w:p w14:paraId="2314E099" w14:textId="22855832"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87.302.429</w:t>
            </w:r>
          </w:p>
        </w:tc>
        <w:tc>
          <w:tcPr>
            <w:tcW w:w="498" w:type="pct"/>
            <w:tcBorders>
              <w:top w:val="nil"/>
              <w:left w:val="nil"/>
              <w:bottom w:val="nil"/>
              <w:right w:val="nil"/>
            </w:tcBorders>
            <w:shd w:val="clear" w:color="auto" w:fill="auto"/>
            <w:vAlign w:val="center"/>
            <w:hideMark/>
          </w:tcPr>
          <w:p w14:paraId="72F90327" w14:textId="70954104"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3.983.065</w:t>
            </w:r>
          </w:p>
        </w:tc>
        <w:tc>
          <w:tcPr>
            <w:tcW w:w="498" w:type="pct"/>
            <w:tcBorders>
              <w:top w:val="nil"/>
              <w:left w:val="nil"/>
              <w:bottom w:val="nil"/>
              <w:right w:val="nil"/>
            </w:tcBorders>
            <w:shd w:val="clear" w:color="auto" w:fill="auto"/>
            <w:vAlign w:val="center"/>
            <w:hideMark/>
          </w:tcPr>
          <w:p w14:paraId="55FAEA80" w14:textId="28EC21E7"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558" w:type="pct"/>
            <w:tcBorders>
              <w:top w:val="nil"/>
              <w:left w:val="nil"/>
              <w:bottom w:val="nil"/>
              <w:right w:val="nil"/>
            </w:tcBorders>
            <w:shd w:val="clear" w:color="auto" w:fill="auto"/>
            <w:noWrap/>
            <w:vAlign w:val="center"/>
            <w:hideMark/>
          </w:tcPr>
          <w:p w14:paraId="160309BE" w14:textId="2E94E57B"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94.669.651</w:t>
            </w:r>
          </w:p>
        </w:tc>
        <w:tc>
          <w:tcPr>
            <w:tcW w:w="498" w:type="pct"/>
            <w:tcBorders>
              <w:top w:val="nil"/>
              <w:left w:val="nil"/>
              <w:bottom w:val="nil"/>
              <w:right w:val="nil"/>
            </w:tcBorders>
            <w:shd w:val="clear" w:color="auto" w:fill="auto"/>
            <w:noWrap/>
            <w:vAlign w:val="center"/>
            <w:hideMark/>
          </w:tcPr>
          <w:p w14:paraId="0D997E51" w14:textId="05E1E617"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7" w:type="pct"/>
            <w:tcBorders>
              <w:top w:val="nil"/>
              <w:left w:val="nil"/>
              <w:bottom w:val="nil"/>
              <w:right w:val="nil"/>
            </w:tcBorders>
            <w:shd w:val="clear" w:color="auto" w:fill="auto"/>
            <w:noWrap/>
            <w:vAlign w:val="center"/>
            <w:hideMark/>
          </w:tcPr>
          <w:p w14:paraId="548F970E" w14:textId="7166C68B"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94.669.651</w:t>
            </w:r>
          </w:p>
        </w:tc>
        <w:tc>
          <w:tcPr>
            <w:tcW w:w="498" w:type="pct"/>
            <w:tcBorders>
              <w:top w:val="nil"/>
              <w:left w:val="nil"/>
              <w:bottom w:val="nil"/>
              <w:right w:val="nil"/>
            </w:tcBorders>
            <w:shd w:val="clear" w:color="auto" w:fill="auto"/>
            <w:vAlign w:val="center"/>
            <w:hideMark/>
          </w:tcPr>
          <w:p w14:paraId="23A2E5AE" w14:textId="3CF93831" w:rsidR="00196DD7" w:rsidRPr="00847ABF" w:rsidRDefault="00196DD7" w:rsidP="00196DD7">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93.622.025</w:t>
            </w:r>
          </w:p>
        </w:tc>
      </w:tr>
      <w:tr w:rsidR="005176A2" w:rsidRPr="00847ABF" w14:paraId="29934F2E" w14:textId="77777777" w:rsidTr="000C25E7">
        <w:trPr>
          <w:trHeight w:val="283"/>
        </w:trPr>
        <w:tc>
          <w:tcPr>
            <w:tcW w:w="958" w:type="pct"/>
            <w:tcBorders>
              <w:top w:val="nil"/>
              <w:left w:val="nil"/>
              <w:bottom w:val="nil"/>
              <w:right w:val="nil"/>
            </w:tcBorders>
            <w:shd w:val="clear" w:color="auto" w:fill="auto"/>
            <w:noWrap/>
            <w:vAlign w:val="center"/>
            <w:hideMark/>
          </w:tcPr>
          <w:p w14:paraId="54B4544C" w14:textId="77777777" w:rsidR="00196DD7" w:rsidRPr="00847ABF" w:rsidRDefault="00196DD7" w:rsidP="00196DD7">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Notas do tesouro nacional</w:t>
            </w:r>
          </w:p>
        </w:tc>
        <w:tc>
          <w:tcPr>
            <w:tcW w:w="497" w:type="pct"/>
            <w:tcBorders>
              <w:top w:val="nil"/>
              <w:left w:val="nil"/>
              <w:bottom w:val="nil"/>
              <w:right w:val="nil"/>
            </w:tcBorders>
            <w:shd w:val="clear" w:color="auto" w:fill="auto"/>
            <w:vAlign w:val="center"/>
            <w:hideMark/>
          </w:tcPr>
          <w:p w14:paraId="2512B982" w14:textId="3FED79AE" w:rsidR="00196DD7" w:rsidRPr="00847ABF" w:rsidRDefault="00196DD7" w:rsidP="00196DD7">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3.112.082</w:t>
            </w:r>
          </w:p>
        </w:tc>
        <w:tc>
          <w:tcPr>
            <w:tcW w:w="498" w:type="pct"/>
            <w:tcBorders>
              <w:top w:val="nil"/>
              <w:left w:val="nil"/>
              <w:bottom w:val="nil"/>
              <w:right w:val="nil"/>
            </w:tcBorders>
            <w:shd w:val="clear" w:color="auto" w:fill="auto"/>
            <w:vAlign w:val="center"/>
            <w:hideMark/>
          </w:tcPr>
          <w:p w14:paraId="5A637828" w14:textId="1461E5CD"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6.852.848</w:t>
            </w:r>
          </w:p>
        </w:tc>
        <w:tc>
          <w:tcPr>
            <w:tcW w:w="498" w:type="pct"/>
            <w:tcBorders>
              <w:top w:val="nil"/>
              <w:left w:val="nil"/>
              <w:bottom w:val="nil"/>
              <w:right w:val="nil"/>
            </w:tcBorders>
            <w:shd w:val="clear" w:color="auto" w:fill="auto"/>
            <w:vAlign w:val="center"/>
            <w:hideMark/>
          </w:tcPr>
          <w:p w14:paraId="35057EC2" w14:textId="0AB997EF"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4.910</w:t>
            </w:r>
          </w:p>
        </w:tc>
        <w:tc>
          <w:tcPr>
            <w:tcW w:w="498" w:type="pct"/>
            <w:tcBorders>
              <w:top w:val="nil"/>
              <w:left w:val="nil"/>
              <w:bottom w:val="nil"/>
              <w:right w:val="nil"/>
            </w:tcBorders>
            <w:shd w:val="clear" w:color="auto" w:fill="auto"/>
            <w:vAlign w:val="center"/>
            <w:hideMark/>
          </w:tcPr>
          <w:p w14:paraId="2EDCA55B" w14:textId="0D06509E"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558" w:type="pct"/>
            <w:tcBorders>
              <w:top w:val="nil"/>
              <w:left w:val="nil"/>
              <w:bottom w:val="nil"/>
              <w:right w:val="nil"/>
            </w:tcBorders>
            <w:shd w:val="clear" w:color="auto" w:fill="auto"/>
            <w:noWrap/>
            <w:vAlign w:val="center"/>
            <w:hideMark/>
          </w:tcPr>
          <w:p w14:paraId="61C05578" w14:textId="1F05A792"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9.969.840</w:t>
            </w:r>
          </w:p>
        </w:tc>
        <w:tc>
          <w:tcPr>
            <w:tcW w:w="498" w:type="pct"/>
            <w:tcBorders>
              <w:top w:val="nil"/>
              <w:left w:val="nil"/>
              <w:bottom w:val="nil"/>
              <w:right w:val="nil"/>
            </w:tcBorders>
            <w:shd w:val="clear" w:color="auto" w:fill="auto"/>
            <w:noWrap/>
            <w:vAlign w:val="center"/>
            <w:hideMark/>
          </w:tcPr>
          <w:p w14:paraId="2A9BCC63" w14:textId="4644B987"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7" w:type="pct"/>
            <w:tcBorders>
              <w:top w:val="nil"/>
              <w:left w:val="nil"/>
              <w:bottom w:val="nil"/>
              <w:right w:val="nil"/>
            </w:tcBorders>
            <w:shd w:val="clear" w:color="auto" w:fill="auto"/>
            <w:noWrap/>
            <w:vAlign w:val="center"/>
            <w:hideMark/>
          </w:tcPr>
          <w:p w14:paraId="35FCCC1B" w14:textId="3C1DFD33"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9.969.840</w:t>
            </w:r>
          </w:p>
        </w:tc>
        <w:tc>
          <w:tcPr>
            <w:tcW w:w="498" w:type="pct"/>
            <w:tcBorders>
              <w:top w:val="nil"/>
              <w:left w:val="nil"/>
              <w:bottom w:val="nil"/>
              <w:right w:val="nil"/>
            </w:tcBorders>
            <w:shd w:val="clear" w:color="auto" w:fill="auto"/>
            <w:vAlign w:val="center"/>
            <w:hideMark/>
          </w:tcPr>
          <w:p w14:paraId="3E2EEEFE" w14:textId="7F4981A0" w:rsidR="00196DD7" w:rsidRPr="00847ABF" w:rsidRDefault="00196DD7" w:rsidP="00196DD7">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10.704.565</w:t>
            </w:r>
          </w:p>
        </w:tc>
      </w:tr>
      <w:tr w:rsidR="005176A2" w:rsidRPr="00847ABF" w14:paraId="479AED40" w14:textId="77777777" w:rsidTr="000C25E7">
        <w:trPr>
          <w:trHeight w:val="283"/>
        </w:trPr>
        <w:tc>
          <w:tcPr>
            <w:tcW w:w="958" w:type="pct"/>
            <w:tcBorders>
              <w:top w:val="nil"/>
              <w:left w:val="nil"/>
              <w:bottom w:val="nil"/>
              <w:right w:val="nil"/>
            </w:tcBorders>
            <w:shd w:val="clear" w:color="auto" w:fill="auto"/>
            <w:noWrap/>
            <w:vAlign w:val="center"/>
            <w:hideMark/>
          </w:tcPr>
          <w:p w14:paraId="13516770" w14:textId="77777777" w:rsidR="00196DD7" w:rsidRPr="00847ABF" w:rsidRDefault="00196DD7" w:rsidP="00196DD7">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Tesouro nacional/securitização</w:t>
            </w:r>
          </w:p>
        </w:tc>
        <w:tc>
          <w:tcPr>
            <w:tcW w:w="497" w:type="pct"/>
            <w:tcBorders>
              <w:top w:val="nil"/>
              <w:left w:val="nil"/>
              <w:bottom w:val="nil"/>
              <w:right w:val="nil"/>
            </w:tcBorders>
            <w:shd w:val="clear" w:color="auto" w:fill="auto"/>
            <w:vAlign w:val="center"/>
            <w:hideMark/>
          </w:tcPr>
          <w:p w14:paraId="34F9F15B" w14:textId="41FEC87E" w:rsidR="00196DD7" w:rsidRPr="00847ABF" w:rsidRDefault="00196DD7" w:rsidP="00196DD7">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190.750</w:t>
            </w:r>
          </w:p>
        </w:tc>
        <w:tc>
          <w:tcPr>
            <w:tcW w:w="498" w:type="pct"/>
            <w:tcBorders>
              <w:top w:val="nil"/>
              <w:left w:val="nil"/>
              <w:bottom w:val="nil"/>
              <w:right w:val="nil"/>
            </w:tcBorders>
            <w:shd w:val="clear" w:color="auto" w:fill="auto"/>
            <w:vAlign w:val="center"/>
            <w:hideMark/>
          </w:tcPr>
          <w:p w14:paraId="73ACF657" w14:textId="665E5CDE"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8" w:type="pct"/>
            <w:tcBorders>
              <w:top w:val="nil"/>
              <w:left w:val="nil"/>
              <w:bottom w:val="nil"/>
              <w:right w:val="nil"/>
            </w:tcBorders>
            <w:shd w:val="clear" w:color="auto" w:fill="auto"/>
            <w:vAlign w:val="center"/>
            <w:hideMark/>
          </w:tcPr>
          <w:p w14:paraId="4D734FFB" w14:textId="4D1D9B59"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8" w:type="pct"/>
            <w:tcBorders>
              <w:top w:val="nil"/>
              <w:left w:val="nil"/>
              <w:bottom w:val="nil"/>
              <w:right w:val="nil"/>
            </w:tcBorders>
            <w:shd w:val="clear" w:color="auto" w:fill="auto"/>
            <w:vAlign w:val="center"/>
            <w:hideMark/>
          </w:tcPr>
          <w:p w14:paraId="5BD02B12" w14:textId="03DD71FD"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558" w:type="pct"/>
            <w:tcBorders>
              <w:top w:val="nil"/>
              <w:left w:val="nil"/>
              <w:bottom w:val="nil"/>
              <w:right w:val="nil"/>
            </w:tcBorders>
            <w:shd w:val="clear" w:color="auto" w:fill="auto"/>
            <w:noWrap/>
            <w:vAlign w:val="center"/>
            <w:hideMark/>
          </w:tcPr>
          <w:p w14:paraId="5C11380A" w14:textId="15EBBA74"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190.750</w:t>
            </w:r>
          </w:p>
        </w:tc>
        <w:tc>
          <w:tcPr>
            <w:tcW w:w="498" w:type="pct"/>
            <w:tcBorders>
              <w:top w:val="nil"/>
              <w:left w:val="nil"/>
              <w:bottom w:val="nil"/>
              <w:right w:val="nil"/>
            </w:tcBorders>
            <w:shd w:val="clear" w:color="auto" w:fill="auto"/>
            <w:noWrap/>
            <w:vAlign w:val="center"/>
            <w:hideMark/>
          </w:tcPr>
          <w:p w14:paraId="1B9FC40E" w14:textId="558E3A39"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7" w:type="pct"/>
            <w:tcBorders>
              <w:top w:val="nil"/>
              <w:left w:val="nil"/>
              <w:bottom w:val="nil"/>
              <w:right w:val="nil"/>
            </w:tcBorders>
            <w:shd w:val="clear" w:color="auto" w:fill="auto"/>
            <w:noWrap/>
            <w:vAlign w:val="center"/>
            <w:hideMark/>
          </w:tcPr>
          <w:p w14:paraId="5B31208E" w14:textId="72773478"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190.750</w:t>
            </w:r>
          </w:p>
        </w:tc>
        <w:tc>
          <w:tcPr>
            <w:tcW w:w="498" w:type="pct"/>
            <w:tcBorders>
              <w:top w:val="nil"/>
              <w:left w:val="nil"/>
              <w:bottom w:val="nil"/>
              <w:right w:val="nil"/>
            </w:tcBorders>
            <w:shd w:val="clear" w:color="auto" w:fill="auto"/>
            <w:vAlign w:val="center"/>
            <w:hideMark/>
          </w:tcPr>
          <w:p w14:paraId="06BACEC4" w14:textId="70690134" w:rsidR="00196DD7" w:rsidRPr="00847ABF" w:rsidRDefault="00196DD7" w:rsidP="00196DD7">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225.358</w:t>
            </w:r>
          </w:p>
        </w:tc>
      </w:tr>
      <w:tr w:rsidR="005176A2" w:rsidRPr="00847ABF" w14:paraId="2D2EBA0F" w14:textId="77777777" w:rsidTr="000C25E7">
        <w:trPr>
          <w:trHeight w:val="283"/>
        </w:trPr>
        <w:tc>
          <w:tcPr>
            <w:tcW w:w="958" w:type="pct"/>
            <w:tcBorders>
              <w:top w:val="nil"/>
              <w:left w:val="nil"/>
              <w:bottom w:val="nil"/>
              <w:right w:val="nil"/>
            </w:tcBorders>
            <w:shd w:val="clear" w:color="auto" w:fill="auto"/>
            <w:noWrap/>
            <w:vAlign w:val="center"/>
            <w:hideMark/>
          </w:tcPr>
          <w:p w14:paraId="1D8C84FF" w14:textId="77777777" w:rsidR="00196DD7" w:rsidRPr="00847ABF" w:rsidRDefault="00196DD7" w:rsidP="00196DD7">
            <w:pPr>
              <w:rPr>
                <w:rFonts w:ascii="Futura Lt BT" w:eastAsia="Times New Roman" w:hAnsi="Futura Lt BT" w:cs="Calibri"/>
                <w:b/>
                <w:bCs/>
                <w:color w:val="005CA9"/>
                <w:sz w:val="18"/>
                <w:szCs w:val="18"/>
              </w:rPr>
            </w:pPr>
            <w:r w:rsidRPr="00847ABF">
              <w:rPr>
                <w:rFonts w:ascii="Futura Lt BT" w:eastAsia="Times New Roman" w:hAnsi="Futura Lt BT" w:cs="Calibri"/>
                <w:b/>
                <w:bCs/>
                <w:color w:val="005CA9"/>
                <w:sz w:val="18"/>
                <w:szCs w:val="18"/>
              </w:rPr>
              <w:t>Títulos – empresas</w:t>
            </w:r>
          </w:p>
        </w:tc>
        <w:tc>
          <w:tcPr>
            <w:tcW w:w="497" w:type="pct"/>
            <w:tcBorders>
              <w:top w:val="nil"/>
              <w:left w:val="nil"/>
              <w:bottom w:val="nil"/>
              <w:right w:val="nil"/>
            </w:tcBorders>
            <w:shd w:val="clear" w:color="auto" w:fill="auto"/>
            <w:vAlign w:val="center"/>
            <w:hideMark/>
          </w:tcPr>
          <w:p w14:paraId="32D6EED3" w14:textId="3BF2438C" w:rsidR="00196DD7" w:rsidRPr="00847ABF" w:rsidRDefault="00196DD7" w:rsidP="00196DD7">
            <w:pPr>
              <w:jc w:val="right"/>
              <w:rPr>
                <w:rFonts w:ascii="Futura Lt BT" w:eastAsia="Times New Roman" w:hAnsi="Futura Lt BT" w:cs="Calibri"/>
                <w:b/>
                <w:bCs/>
                <w:color w:val="005CA9"/>
                <w:sz w:val="18"/>
                <w:szCs w:val="18"/>
              </w:rPr>
            </w:pPr>
            <w:r w:rsidRPr="00847ABF">
              <w:rPr>
                <w:rFonts w:ascii="Futura Lt BT" w:hAnsi="Futura Lt BT" w:cs="Arial"/>
                <w:b/>
                <w:bCs/>
                <w:color w:val="005CA9"/>
                <w:sz w:val="18"/>
                <w:szCs w:val="18"/>
              </w:rPr>
              <w:t>14.330.106</w:t>
            </w:r>
          </w:p>
        </w:tc>
        <w:tc>
          <w:tcPr>
            <w:tcW w:w="498" w:type="pct"/>
            <w:tcBorders>
              <w:top w:val="nil"/>
              <w:left w:val="nil"/>
              <w:bottom w:val="nil"/>
              <w:right w:val="nil"/>
            </w:tcBorders>
            <w:shd w:val="clear" w:color="auto" w:fill="auto"/>
            <w:vAlign w:val="center"/>
            <w:hideMark/>
          </w:tcPr>
          <w:p w14:paraId="7A94D35D" w14:textId="6754CFA7"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4.640.812</w:t>
            </w:r>
          </w:p>
        </w:tc>
        <w:tc>
          <w:tcPr>
            <w:tcW w:w="498" w:type="pct"/>
            <w:tcBorders>
              <w:top w:val="nil"/>
              <w:left w:val="nil"/>
              <w:bottom w:val="nil"/>
              <w:right w:val="nil"/>
            </w:tcBorders>
            <w:shd w:val="clear" w:color="auto" w:fill="auto"/>
            <w:vAlign w:val="center"/>
            <w:hideMark/>
          </w:tcPr>
          <w:p w14:paraId="3A7D9843" w14:textId="66A29654"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8" w:type="pct"/>
            <w:tcBorders>
              <w:top w:val="nil"/>
              <w:left w:val="nil"/>
              <w:bottom w:val="nil"/>
              <w:right w:val="nil"/>
            </w:tcBorders>
            <w:shd w:val="clear" w:color="auto" w:fill="auto"/>
            <w:vAlign w:val="center"/>
            <w:hideMark/>
          </w:tcPr>
          <w:p w14:paraId="7F471761" w14:textId="066E03CA"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558" w:type="pct"/>
            <w:tcBorders>
              <w:top w:val="nil"/>
              <w:left w:val="nil"/>
              <w:bottom w:val="nil"/>
              <w:right w:val="nil"/>
            </w:tcBorders>
            <w:shd w:val="clear" w:color="auto" w:fill="auto"/>
            <w:vAlign w:val="center"/>
            <w:hideMark/>
          </w:tcPr>
          <w:p w14:paraId="6558EAA8" w14:textId="487D7D86"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18.970.918</w:t>
            </w:r>
          </w:p>
        </w:tc>
        <w:tc>
          <w:tcPr>
            <w:tcW w:w="498" w:type="pct"/>
            <w:tcBorders>
              <w:top w:val="nil"/>
              <w:left w:val="nil"/>
              <w:bottom w:val="nil"/>
              <w:right w:val="nil"/>
            </w:tcBorders>
            <w:shd w:val="clear" w:color="auto" w:fill="auto"/>
            <w:vAlign w:val="center"/>
            <w:hideMark/>
          </w:tcPr>
          <w:p w14:paraId="1F2F2A24" w14:textId="6283DC0F"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(2.410.</w:t>
            </w:r>
            <w:r w:rsidR="009F2027" w:rsidRPr="00847ABF">
              <w:rPr>
                <w:rFonts w:ascii="Futura Lt BT" w:hAnsi="Futura Lt BT" w:cs="Arial"/>
                <w:b/>
                <w:bCs/>
                <w:color w:val="005CA9"/>
                <w:sz w:val="18"/>
                <w:szCs w:val="18"/>
              </w:rPr>
              <w:t>532</w:t>
            </w:r>
            <w:r w:rsidRPr="00847ABF">
              <w:rPr>
                <w:rFonts w:ascii="Futura Lt BT" w:hAnsi="Futura Lt BT" w:cs="Arial"/>
                <w:b/>
                <w:bCs/>
                <w:color w:val="005CA9"/>
                <w:sz w:val="18"/>
                <w:szCs w:val="18"/>
              </w:rPr>
              <w:t>)</w:t>
            </w:r>
          </w:p>
        </w:tc>
        <w:tc>
          <w:tcPr>
            <w:tcW w:w="497" w:type="pct"/>
            <w:tcBorders>
              <w:top w:val="nil"/>
              <w:left w:val="nil"/>
              <w:bottom w:val="nil"/>
              <w:right w:val="nil"/>
            </w:tcBorders>
            <w:shd w:val="clear" w:color="auto" w:fill="auto"/>
            <w:vAlign w:val="center"/>
            <w:hideMark/>
          </w:tcPr>
          <w:p w14:paraId="6F706B43" w14:textId="08346BE8"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16.560.</w:t>
            </w:r>
            <w:r w:rsidR="009F2027" w:rsidRPr="00847ABF">
              <w:rPr>
                <w:rFonts w:ascii="Futura Lt BT" w:hAnsi="Futura Lt BT" w:cs="Arial"/>
                <w:b/>
                <w:bCs/>
                <w:color w:val="005CA9"/>
                <w:sz w:val="18"/>
                <w:szCs w:val="18"/>
              </w:rPr>
              <w:t>386</w:t>
            </w:r>
          </w:p>
        </w:tc>
        <w:tc>
          <w:tcPr>
            <w:tcW w:w="498" w:type="pct"/>
            <w:tcBorders>
              <w:top w:val="nil"/>
              <w:left w:val="nil"/>
              <w:bottom w:val="nil"/>
              <w:right w:val="nil"/>
            </w:tcBorders>
            <w:shd w:val="clear" w:color="auto" w:fill="auto"/>
            <w:vAlign w:val="center"/>
            <w:hideMark/>
          </w:tcPr>
          <w:p w14:paraId="46CFCE6B" w14:textId="27556AAA" w:rsidR="00196DD7" w:rsidRPr="00847ABF" w:rsidRDefault="00196DD7" w:rsidP="00196DD7">
            <w:pPr>
              <w:jc w:val="right"/>
              <w:rPr>
                <w:rFonts w:ascii="Futura Lt BT" w:eastAsia="Times New Roman" w:hAnsi="Futura Lt BT" w:cs="Calibri"/>
                <w:b/>
                <w:bCs/>
                <w:color w:val="005CA9"/>
                <w:sz w:val="18"/>
                <w:szCs w:val="18"/>
              </w:rPr>
            </w:pPr>
            <w:r w:rsidRPr="00847ABF">
              <w:rPr>
                <w:rFonts w:ascii="Futura Lt BT" w:hAnsi="Futura Lt BT" w:cs="Arial"/>
                <w:b/>
                <w:bCs/>
                <w:color w:val="005CA9"/>
                <w:sz w:val="18"/>
                <w:szCs w:val="18"/>
              </w:rPr>
              <w:t>13.345.871</w:t>
            </w:r>
          </w:p>
        </w:tc>
      </w:tr>
      <w:tr w:rsidR="005176A2" w:rsidRPr="00847ABF" w14:paraId="0BF27EAD" w14:textId="77777777" w:rsidTr="000C25E7">
        <w:trPr>
          <w:trHeight w:val="283"/>
        </w:trPr>
        <w:tc>
          <w:tcPr>
            <w:tcW w:w="958" w:type="pct"/>
            <w:tcBorders>
              <w:top w:val="nil"/>
              <w:left w:val="nil"/>
              <w:bottom w:val="nil"/>
              <w:right w:val="nil"/>
            </w:tcBorders>
            <w:shd w:val="clear" w:color="auto" w:fill="auto"/>
            <w:noWrap/>
            <w:vAlign w:val="center"/>
            <w:hideMark/>
          </w:tcPr>
          <w:p w14:paraId="74A4AD75" w14:textId="77777777" w:rsidR="00196DD7" w:rsidRPr="00847ABF" w:rsidRDefault="00196DD7" w:rsidP="00196DD7">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Debêntures</w:t>
            </w:r>
          </w:p>
        </w:tc>
        <w:tc>
          <w:tcPr>
            <w:tcW w:w="497" w:type="pct"/>
            <w:tcBorders>
              <w:top w:val="nil"/>
              <w:left w:val="nil"/>
              <w:bottom w:val="nil"/>
              <w:right w:val="nil"/>
            </w:tcBorders>
            <w:shd w:val="clear" w:color="auto" w:fill="auto"/>
            <w:vAlign w:val="center"/>
            <w:hideMark/>
          </w:tcPr>
          <w:p w14:paraId="6C9F63CD" w14:textId="78AEEB4E" w:rsidR="00196DD7" w:rsidRPr="00847ABF" w:rsidRDefault="00196DD7" w:rsidP="00196DD7">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4.934.508</w:t>
            </w:r>
          </w:p>
        </w:tc>
        <w:tc>
          <w:tcPr>
            <w:tcW w:w="498" w:type="pct"/>
            <w:tcBorders>
              <w:top w:val="nil"/>
              <w:left w:val="nil"/>
              <w:bottom w:val="nil"/>
              <w:right w:val="nil"/>
            </w:tcBorders>
            <w:shd w:val="clear" w:color="auto" w:fill="auto"/>
            <w:vAlign w:val="center"/>
            <w:hideMark/>
          </w:tcPr>
          <w:p w14:paraId="39C4AAE1" w14:textId="6985FFE0"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1.526.172</w:t>
            </w:r>
          </w:p>
        </w:tc>
        <w:tc>
          <w:tcPr>
            <w:tcW w:w="498" w:type="pct"/>
            <w:tcBorders>
              <w:top w:val="nil"/>
              <w:left w:val="nil"/>
              <w:bottom w:val="nil"/>
              <w:right w:val="nil"/>
            </w:tcBorders>
            <w:shd w:val="clear" w:color="auto" w:fill="auto"/>
            <w:vAlign w:val="center"/>
            <w:hideMark/>
          </w:tcPr>
          <w:p w14:paraId="48DC59DF" w14:textId="54B62DFC"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8" w:type="pct"/>
            <w:tcBorders>
              <w:top w:val="nil"/>
              <w:left w:val="nil"/>
              <w:bottom w:val="nil"/>
              <w:right w:val="nil"/>
            </w:tcBorders>
            <w:shd w:val="clear" w:color="auto" w:fill="auto"/>
            <w:vAlign w:val="center"/>
            <w:hideMark/>
          </w:tcPr>
          <w:p w14:paraId="48709B93" w14:textId="6C0EEED1"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558" w:type="pct"/>
            <w:tcBorders>
              <w:top w:val="nil"/>
              <w:left w:val="nil"/>
              <w:bottom w:val="nil"/>
              <w:right w:val="nil"/>
            </w:tcBorders>
            <w:shd w:val="clear" w:color="auto" w:fill="auto"/>
            <w:noWrap/>
            <w:vAlign w:val="center"/>
            <w:hideMark/>
          </w:tcPr>
          <w:p w14:paraId="230D2EE5" w14:textId="2C950435"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6.460.680</w:t>
            </w:r>
          </w:p>
        </w:tc>
        <w:tc>
          <w:tcPr>
            <w:tcW w:w="498" w:type="pct"/>
            <w:tcBorders>
              <w:top w:val="nil"/>
              <w:left w:val="nil"/>
              <w:bottom w:val="nil"/>
              <w:right w:val="nil"/>
            </w:tcBorders>
            <w:shd w:val="clear" w:color="auto" w:fill="auto"/>
            <w:vAlign w:val="center"/>
            <w:hideMark/>
          </w:tcPr>
          <w:p w14:paraId="4BCCCE86" w14:textId="5374EC92"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(2.066.</w:t>
            </w:r>
            <w:r w:rsidR="009F2027" w:rsidRPr="00847ABF">
              <w:rPr>
                <w:rFonts w:ascii="Futura Lt BT" w:hAnsi="Futura Lt BT" w:cs="Arial"/>
                <w:color w:val="005CA9"/>
                <w:sz w:val="18"/>
                <w:szCs w:val="18"/>
              </w:rPr>
              <w:t>967</w:t>
            </w:r>
            <w:r w:rsidRPr="00847ABF">
              <w:rPr>
                <w:rFonts w:ascii="Futura Lt BT" w:hAnsi="Futura Lt BT" w:cs="Arial"/>
                <w:color w:val="005CA9"/>
                <w:sz w:val="18"/>
                <w:szCs w:val="18"/>
              </w:rPr>
              <w:t>)</w:t>
            </w:r>
          </w:p>
        </w:tc>
        <w:tc>
          <w:tcPr>
            <w:tcW w:w="497" w:type="pct"/>
            <w:tcBorders>
              <w:top w:val="nil"/>
              <w:left w:val="nil"/>
              <w:bottom w:val="nil"/>
              <w:right w:val="nil"/>
            </w:tcBorders>
            <w:shd w:val="clear" w:color="auto" w:fill="auto"/>
            <w:noWrap/>
            <w:vAlign w:val="center"/>
            <w:hideMark/>
          </w:tcPr>
          <w:p w14:paraId="0B1BC186" w14:textId="3745636D"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4.393.</w:t>
            </w:r>
            <w:r w:rsidR="009F2027" w:rsidRPr="00847ABF">
              <w:rPr>
                <w:rFonts w:ascii="Futura Lt BT" w:hAnsi="Futura Lt BT" w:cs="Arial"/>
                <w:color w:val="005CA9"/>
                <w:sz w:val="18"/>
                <w:szCs w:val="18"/>
              </w:rPr>
              <w:t>713</w:t>
            </w:r>
          </w:p>
        </w:tc>
        <w:tc>
          <w:tcPr>
            <w:tcW w:w="498" w:type="pct"/>
            <w:tcBorders>
              <w:top w:val="nil"/>
              <w:left w:val="nil"/>
              <w:bottom w:val="nil"/>
              <w:right w:val="nil"/>
            </w:tcBorders>
            <w:shd w:val="clear" w:color="auto" w:fill="auto"/>
            <w:vAlign w:val="center"/>
            <w:hideMark/>
          </w:tcPr>
          <w:p w14:paraId="42DBF929" w14:textId="7164AD4E" w:rsidR="00196DD7" w:rsidRPr="00847ABF" w:rsidRDefault="00196DD7" w:rsidP="00196DD7">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2.514.464</w:t>
            </w:r>
          </w:p>
        </w:tc>
      </w:tr>
      <w:tr w:rsidR="005176A2" w:rsidRPr="00847ABF" w14:paraId="1731F088" w14:textId="77777777" w:rsidTr="000C25E7">
        <w:trPr>
          <w:trHeight w:val="283"/>
        </w:trPr>
        <w:tc>
          <w:tcPr>
            <w:tcW w:w="958" w:type="pct"/>
            <w:tcBorders>
              <w:top w:val="nil"/>
              <w:left w:val="nil"/>
              <w:bottom w:val="nil"/>
              <w:right w:val="nil"/>
            </w:tcBorders>
            <w:shd w:val="clear" w:color="auto" w:fill="auto"/>
            <w:noWrap/>
            <w:vAlign w:val="center"/>
            <w:hideMark/>
          </w:tcPr>
          <w:p w14:paraId="70F27216" w14:textId="77777777" w:rsidR="00196DD7" w:rsidRPr="00847ABF" w:rsidRDefault="00196DD7" w:rsidP="00196DD7">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Notas Promissórias</w:t>
            </w:r>
          </w:p>
        </w:tc>
        <w:tc>
          <w:tcPr>
            <w:tcW w:w="497" w:type="pct"/>
            <w:tcBorders>
              <w:top w:val="nil"/>
              <w:left w:val="nil"/>
              <w:bottom w:val="nil"/>
              <w:right w:val="nil"/>
            </w:tcBorders>
            <w:shd w:val="clear" w:color="auto" w:fill="auto"/>
            <w:vAlign w:val="center"/>
            <w:hideMark/>
          </w:tcPr>
          <w:p w14:paraId="200F9B86" w14:textId="3E598FD5" w:rsidR="00196DD7" w:rsidRPr="00847ABF" w:rsidRDefault="00196DD7" w:rsidP="00196DD7">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206.020</w:t>
            </w:r>
          </w:p>
        </w:tc>
        <w:tc>
          <w:tcPr>
            <w:tcW w:w="498" w:type="pct"/>
            <w:tcBorders>
              <w:top w:val="nil"/>
              <w:left w:val="nil"/>
              <w:bottom w:val="nil"/>
              <w:right w:val="nil"/>
            </w:tcBorders>
            <w:shd w:val="clear" w:color="auto" w:fill="auto"/>
            <w:vAlign w:val="center"/>
            <w:hideMark/>
          </w:tcPr>
          <w:p w14:paraId="11CE1BF4" w14:textId="0CEFBA05"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8" w:type="pct"/>
            <w:tcBorders>
              <w:top w:val="nil"/>
              <w:left w:val="nil"/>
              <w:bottom w:val="nil"/>
              <w:right w:val="nil"/>
            </w:tcBorders>
            <w:shd w:val="clear" w:color="auto" w:fill="auto"/>
            <w:vAlign w:val="center"/>
            <w:hideMark/>
          </w:tcPr>
          <w:p w14:paraId="2B1322EE" w14:textId="63C00AE9"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8" w:type="pct"/>
            <w:tcBorders>
              <w:top w:val="nil"/>
              <w:left w:val="nil"/>
              <w:bottom w:val="nil"/>
              <w:right w:val="nil"/>
            </w:tcBorders>
            <w:shd w:val="clear" w:color="auto" w:fill="auto"/>
            <w:vAlign w:val="center"/>
            <w:hideMark/>
          </w:tcPr>
          <w:p w14:paraId="182FBC49" w14:textId="7B30F037"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558" w:type="pct"/>
            <w:tcBorders>
              <w:top w:val="nil"/>
              <w:left w:val="nil"/>
              <w:bottom w:val="nil"/>
              <w:right w:val="nil"/>
            </w:tcBorders>
            <w:shd w:val="clear" w:color="auto" w:fill="auto"/>
            <w:noWrap/>
            <w:vAlign w:val="center"/>
            <w:hideMark/>
          </w:tcPr>
          <w:p w14:paraId="7A56FC5B" w14:textId="00AA2767"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206.020</w:t>
            </w:r>
          </w:p>
        </w:tc>
        <w:tc>
          <w:tcPr>
            <w:tcW w:w="498" w:type="pct"/>
            <w:tcBorders>
              <w:top w:val="nil"/>
              <w:left w:val="nil"/>
              <w:bottom w:val="nil"/>
              <w:right w:val="nil"/>
            </w:tcBorders>
            <w:shd w:val="clear" w:color="auto" w:fill="auto"/>
            <w:vAlign w:val="center"/>
            <w:hideMark/>
          </w:tcPr>
          <w:p w14:paraId="761C25F8" w14:textId="4C5C6FCD"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7" w:type="pct"/>
            <w:tcBorders>
              <w:top w:val="nil"/>
              <w:left w:val="nil"/>
              <w:bottom w:val="nil"/>
              <w:right w:val="nil"/>
            </w:tcBorders>
            <w:shd w:val="clear" w:color="auto" w:fill="auto"/>
            <w:noWrap/>
            <w:vAlign w:val="center"/>
            <w:hideMark/>
          </w:tcPr>
          <w:p w14:paraId="30E97F20" w14:textId="611BC1BD"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206.020</w:t>
            </w:r>
          </w:p>
        </w:tc>
        <w:tc>
          <w:tcPr>
            <w:tcW w:w="498" w:type="pct"/>
            <w:tcBorders>
              <w:top w:val="nil"/>
              <w:left w:val="nil"/>
              <w:bottom w:val="nil"/>
              <w:right w:val="nil"/>
            </w:tcBorders>
            <w:shd w:val="clear" w:color="auto" w:fill="auto"/>
            <w:vAlign w:val="center"/>
            <w:hideMark/>
          </w:tcPr>
          <w:p w14:paraId="08BEB4FD" w14:textId="54472E37" w:rsidR="00196DD7" w:rsidRPr="00847ABF" w:rsidRDefault="00196DD7" w:rsidP="00196DD7">
            <w:pPr>
              <w:jc w:val="center"/>
              <w:rPr>
                <w:rFonts w:ascii="Futura Lt BT" w:eastAsia="Times New Roman" w:hAnsi="Futura Lt BT" w:cs="Calibri"/>
                <w:color w:val="005CA9"/>
                <w:sz w:val="18"/>
                <w:szCs w:val="18"/>
              </w:rPr>
            </w:pPr>
            <w:r w:rsidRPr="00847ABF">
              <w:rPr>
                <w:rFonts w:ascii="Futura Lt BT" w:hAnsi="Futura Lt BT" w:cs="Arial"/>
                <w:color w:val="005CA9"/>
                <w:sz w:val="18"/>
                <w:szCs w:val="18"/>
              </w:rPr>
              <w:t>-</w:t>
            </w:r>
          </w:p>
        </w:tc>
      </w:tr>
      <w:tr w:rsidR="005176A2" w:rsidRPr="00847ABF" w14:paraId="5759CAC1" w14:textId="77777777" w:rsidTr="000C25E7">
        <w:trPr>
          <w:trHeight w:val="283"/>
        </w:trPr>
        <w:tc>
          <w:tcPr>
            <w:tcW w:w="958" w:type="pct"/>
            <w:tcBorders>
              <w:top w:val="nil"/>
              <w:left w:val="nil"/>
              <w:bottom w:val="nil"/>
              <w:right w:val="nil"/>
            </w:tcBorders>
            <w:shd w:val="clear" w:color="auto" w:fill="auto"/>
            <w:noWrap/>
            <w:vAlign w:val="center"/>
            <w:hideMark/>
          </w:tcPr>
          <w:p w14:paraId="71E541BB" w14:textId="77777777" w:rsidR="00196DD7" w:rsidRPr="00847ABF" w:rsidRDefault="00196DD7" w:rsidP="00196DD7">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Cotas de fundos (1)</w:t>
            </w:r>
          </w:p>
        </w:tc>
        <w:tc>
          <w:tcPr>
            <w:tcW w:w="497" w:type="pct"/>
            <w:tcBorders>
              <w:top w:val="nil"/>
              <w:left w:val="nil"/>
              <w:bottom w:val="nil"/>
              <w:right w:val="nil"/>
            </w:tcBorders>
            <w:shd w:val="clear" w:color="auto" w:fill="auto"/>
            <w:vAlign w:val="center"/>
            <w:hideMark/>
          </w:tcPr>
          <w:p w14:paraId="0317A936" w14:textId="706A6ACA" w:rsidR="00196DD7" w:rsidRPr="00847ABF" w:rsidRDefault="00196DD7" w:rsidP="00196DD7">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3.275.201</w:t>
            </w:r>
          </w:p>
        </w:tc>
        <w:tc>
          <w:tcPr>
            <w:tcW w:w="498" w:type="pct"/>
            <w:tcBorders>
              <w:top w:val="nil"/>
              <w:left w:val="nil"/>
              <w:bottom w:val="nil"/>
              <w:right w:val="nil"/>
            </w:tcBorders>
            <w:shd w:val="clear" w:color="auto" w:fill="auto"/>
            <w:vAlign w:val="center"/>
            <w:hideMark/>
          </w:tcPr>
          <w:p w14:paraId="3DC31CE9" w14:textId="3D8FB36E"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8" w:type="pct"/>
            <w:tcBorders>
              <w:top w:val="nil"/>
              <w:left w:val="nil"/>
              <w:bottom w:val="nil"/>
              <w:right w:val="nil"/>
            </w:tcBorders>
            <w:shd w:val="clear" w:color="auto" w:fill="auto"/>
            <w:vAlign w:val="center"/>
            <w:hideMark/>
          </w:tcPr>
          <w:p w14:paraId="0138FB81" w14:textId="4CE3657E"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8" w:type="pct"/>
            <w:tcBorders>
              <w:top w:val="nil"/>
              <w:left w:val="nil"/>
              <w:bottom w:val="nil"/>
              <w:right w:val="nil"/>
            </w:tcBorders>
            <w:shd w:val="clear" w:color="auto" w:fill="auto"/>
            <w:vAlign w:val="center"/>
            <w:hideMark/>
          </w:tcPr>
          <w:p w14:paraId="02153AB7" w14:textId="4AB96724"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558" w:type="pct"/>
            <w:tcBorders>
              <w:top w:val="nil"/>
              <w:left w:val="nil"/>
              <w:bottom w:val="nil"/>
              <w:right w:val="nil"/>
            </w:tcBorders>
            <w:shd w:val="clear" w:color="auto" w:fill="auto"/>
            <w:noWrap/>
            <w:vAlign w:val="center"/>
            <w:hideMark/>
          </w:tcPr>
          <w:p w14:paraId="037A3076" w14:textId="221260A5"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3.275.201</w:t>
            </w:r>
          </w:p>
        </w:tc>
        <w:tc>
          <w:tcPr>
            <w:tcW w:w="498" w:type="pct"/>
            <w:tcBorders>
              <w:top w:val="nil"/>
              <w:left w:val="nil"/>
              <w:bottom w:val="nil"/>
              <w:right w:val="nil"/>
            </w:tcBorders>
            <w:shd w:val="clear" w:color="auto" w:fill="auto"/>
            <w:vAlign w:val="center"/>
            <w:hideMark/>
          </w:tcPr>
          <w:p w14:paraId="01A1E3C4" w14:textId="1139F62C"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7" w:type="pct"/>
            <w:tcBorders>
              <w:top w:val="nil"/>
              <w:left w:val="nil"/>
              <w:bottom w:val="nil"/>
              <w:right w:val="nil"/>
            </w:tcBorders>
            <w:shd w:val="clear" w:color="auto" w:fill="auto"/>
            <w:noWrap/>
            <w:vAlign w:val="center"/>
            <w:hideMark/>
          </w:tcPr>
          <w:p w14:paraId="3AAB8694" w14:textId="7B8381C0"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3.275.201</w:t>
            </w:r>
          </w:p>
        </w:tc>
        <w:tc>
          <w:tcPr>
            <w:tcW w:w="498" w:type="pct"/>
            <w:tcBorders>
              <w:top w:val="nil"/>
              <w:left w:val="nil"/>
              <w:bottom w:val="nil"/>
              <w:right w:val="nil"/>
            </w:tcBorders>
            <w:shd w:val="clear" w:color="auto" w:fill="auto"/>
            <w:vAlign w:val="center"/>
            <w:hideMark/>
          </w:tcPr>
          <w:p w14:paraId="6156BB3C" w14:textId="4155BA2F" w:rsidR="00196DD7" w:rsidRPr="00847ABF" w:rsidRDefault="00196DD7" w:rsidP="00196DD7">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1.967.252</w:t>
            </w:r>
          </w:p>
        </w:tc>
      </w:tr>
      <w:tr w:rsidR="005176A2" w:rsidRPr="00847ABF" w14:paraId="49D29C08" w14:textId="77777777" w:rsidTr="000C25E7">
        <w:trPr>
          <w:trHeight w:val="283"/>
        </w:trPr>
        <w:tc>
          <w:tcPr>
            <w:tcW w:w="958" w:type="pct"/>
            <w:tcBorders>
              <w:top w:val="nil"/>
              <w:left w:val="nil"/>
              <w:bottom w:val="nil"/>
              <w:right w:val="nil"/>
            </w:tcBorders>
            <w:shd w:val="clear" w:color="auto" w:fill="auto"/>
            <w:noWrap/>
            <w:vAlign w:val="center"/>
            <w:hideMark/>
          </w:tcPr>
          <w:p w14:paraId="2AC445C6" w14:textId="77777777" w:rsidR="00196DD7" w:rsidRPr="00847ABF" w:rsidRDefault="00196DD7" w:rsidP="00196DD7">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Certificado de recebíveis imobiliários</w:t>
            </w:r>
          </w:p>
        </w:tc>
        <w:tc>
          <w:tcPr>
            <w:tcW w:w="497" w:type="pct"/>
            <w:tcBorders>
              <w:top w:val="nil"/>
              <w:left w:val="nil"/>
              <w:bottom w:val="nil"/>
              <w:right w:val="nil"/>
            </w:tcBorders>
            <w:shd w:val="clear" w:color="auto" w:fill="auto"/>
            <w:vAlign w:val="center"/>
            <w:hideMark/>
          </w:tcPr>
          <w:p w14:paraId="46B599D7" w14:textId="10D46861" w:rsidR="00196DD7" w:rsidRPr="00847ABF" w:rsidRDefault="00196DD7" w:rsidP="00196DD7">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344.211</w:t>
            </w:r>
          </w:p>
        </w:tc>
        <w:tc>
          <w:tcPr>
            <w:tcW w:w="498" w:type="pct"/>
            <w:tcBorders>
              <w:top w:val="nil"/>
              <w:left w:val="nil"/>
              <w:bottom w:val="nil"/>
              <w:right w:val="nil"/>
            </w:tcBorders>
            <w:shd w:val="clear" w:color="auto" w:fill="auto"/>
            <w:vAlign w:val="center"/>
            <w:hideMark/>
          </w:tcPr>
          <w:p w14:paraId="3FDBAFF0" w14:textId="3FB519C5"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3.114.640</w:t>
            </w:r>
          </w:p>
        </w:tc>
        <w:tc>
          <w:tcPr>
            <w:tcW w:w="498" w:type="pct"/>
            <w:tcBorders>
              <w:top w:val="nil"/>
              <w:left w:val="nil"/>
              <w:bottom w:val="nil"/>
              <w:right w:val="nil"/>
            </w:tcBorders>
            <w:shd w:val="clear" w:color="auto" w:fill="auto"/>
            <w:vAlign w:val="center"/>
            <w:hideMark/>
          </w:tcPr>
          <w:p w14:paraId="69F95411" w14:textId="21AA6DD0"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8" w:type="pct"/>
            <w:tcBorders>
              <w:top w:val="nil"/>
              <w:left w:val="nil"/>
              <w:bottom w:val="nil"/>
              <w:right w:val="nil"/>
            </w:tcBorders>
            <w:shd w:val="clear" w:color="auto" w:fill="auto"/>
            <w:vAlign w:val="center"/>
            <w:hideMark/>
          </w:tcPr>
          <w:p w14:paraId="1D1AEDC4" w14:textId="224396D6"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558" w:type="pct"/>
            <w:tcBorders>
              <w:top w:val="nil"/>
              <w:left w:val="nil"/>
              <w:bottom w:val="nil"/>
              <w:right w:val="nil"/>
            </w:tcBorders>
            <w:shd w:val="clear" w:color="auto" w:fill="auto"/>
            <w:noWrap/>
            <w:vAlign w:val="center"/>
            <w:hideMark/>
          </w:tcPr>
          <w:p w14:paraId="2D2026A9" w14:textId="79F9F4E7"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3.458.851</w:t>
            </w:r>
          </w:p>
        </w:tc>
        <w:tc>
          <w:tcPr>
            <w:tcW w:w="498" w:type="pct"/>
            <w:tcBorders>
              <w:top w:val="nil"/>
              <w:left w:val="nil"/>
              <w:bottom w:val="nil"/>
              <w:right w:val="nil"/>
            </w:tcBorders>
            <w:shd w:val="clear" w:color="auto" w:fill="auto"/>
            <w:vAlign w:val="center"/>
            <w:hideMark/>
          </w:tcPr>
          <w:p w14:paraId="4577EC8C" w14:textId="58EF2FC9"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(120.012)</w:t>
            </w:r>
          </w:p>
        </w:tc>
        <w:tc>
          <w:tcPr>
            <w:tcW w:w="497" w:type="pct"/>
            <w:tcBorders>
              <w:top w:val="nil"/>
              <w:left w:val="nil"/>
              <w:bottom w:val="nil"/>
              <w:right w:val="nil"/>
            </w:tcBorders>
            <w:shd w:val="clear" w:color="auto" w:fill="auto"/>
            <w:noWrap/>
            <w:vAlign w:val="center"/>
            <w:hideMark/>
          </w:tcPr>
          <w:p w14:paraId="24BA97D2" w14:textId="653C87C5"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3.338.839</w:t>
            </w:r>
          </w:p>
        </w:tc>
        <w:tc>
          <w:tcPr>
            <w:tcW w:w="498" w:type="pct"/>
            <w:tcBorders>
              <w:top w:val="nil"/>
              <w:left w:val="nil"/>
              <w:bottom w:val="nil"/>
              <w:right w:val="nil"/>
            </w:tcBorders>
            <w:shd w:val="clear" w:color="auto" w:fill="auto"/>
            <w:vAlign w:val="center"/>
            <w:hideMark/>
          </w:tcPr>
          <w:p w14:paraId="255F086A" w14:textId="7EF2D8F5" w:rsidR="00196DD7" w:rsidRPr="00847ABF" w:rsidRDefault="00196DD7" w:rsidP="00196DD7">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3.441.857</w:t>
            </w:r>
          </w:p>
        </w:tc>
      </w:tr>
      <w:tr w:rsidR="005176A2" w:rsidRPr="00847ABF" w14:paraId="38E4008D" w14:textId="77777777" w:rsidTr="000C25E7">
        <w:trPr>
          <w:trHeight w:val="283"/>
        </w:trPr>
        <w:tc>
          <w:tcPr>
            <w:tcW w:w="958" w:type="pct"/>
            <w:tcBorders>
              <w:top w:val="nil"/>
              <w:left w:val="nil"/>
              <w:bottom w:val="nil"/>
              <w:right w:val="nil"/>
            </w:tcBorders>
            <w:shd w:val="clear" w:color="auto" w:fill="auto"/>
            <w:noWrap/>
            <w:vAlign w:val="center"/>
            <w:hideMark/>
          </w:tcPr>
          <w:p w14:paraId="2FB8AA5C" w14:textId="77777777" w:rsidR="00196DD7" w:rsidRPr="00847ABF" w:rsidRDefault="00196DD7" w:rsidP="00196DD7">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Ações</w:t>
            </w:r>
          </w:p>
        </w:tc>
        <w:tc>
          <w:tcPr>
            <w:tcW w:w="497" w:type="pct"/>
            <w:tcBorders>
              <w:top w:val="nil"/>
              <w:left w:val="nil"/>
              <w:bottom w:val="nil"/>
              <w:right w:val="nil"/>
            </w:tcBorders>
            <w:shd w:val="clear" w:color="auto" w:fill="auto"/>
            <w:vAlign w:val="center"/>
            <w:hideMark/>
          </w:tcPr>
          <w:p w14:paraId="5A6C61E3" w14:textId="457A2072" w:rsidR="00196DD7" w:rsidRPr="00847ABF" w:rsidRDefault="00196DD7" w:rsidP="00196DD7">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266.341</w:t>
            </w:r>
          </w:p>
        </w:tc>
        <w:tc>
          <w:tcPr>
            <w:tcW w:w="498" w:type="pct"/>
            <w:tcBorders>
              <w:top w:val="nil"/>
              <w:left w:val="nil"/>
              <w:bottom w:val="nil"/>
              <w:right w:val="nil"/>
            </w:tcBorders>
            <w:shd w:val="clear" w:color="auto" w:fill="auto"/>
            <w:vAlign w:val="center"/>
            <w:hideMark/>
          </w:tcPr>
          <w:p w14:paraId="0AF432D6" w14:textId="793B8F8D"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8" w:type="pct"/>
            <w:tcBorders>
              <w:top w:val="nil"/>
              <w:left w:val="nil"/>
              <w:bottom w:val="nil"/>
              <w:right w:val="nil"/>
            </w:tcBorders>
            <w:shd w:val="clear" w:color="auto" w:fill="auto"/>
            <w:vAlign w:val="center"/>
            <w:hideMark/>
          </w:tcPr>
          <w:p w14:paraId="554EE866" w14:textId="7CFF01C4"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8" w:type="pct"/>
            <w:tcBorders>
              <w:top w:val="nil"/>
              <w:left w:val="nil"/>
              <w:bottom w:val="nil"/>
              <w:right w:val="nil"/>
            </w:tcBorders>
            <w:shd w:val="clear" w:color="auto" w:fill="auto"/>
            <w:vAlign w:val="center"/>
            <w:hideMark/>
          </w:tcPr>
          <w:p w14:paraId="4F3674C9" w14:textId="5DF3AB9F"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558" w:type="pct"/>
            <w:tcBorders>
              <w:top w:val="nil"/>
              <w:left w:val="nil"/>
              <w:bottom w:val="nil"/>
              <w:right w:val="nil"/>
            </w:tcBorders>
            <w:shd w:val="clear" w:color="auto" w:fill="auto"/>
            <w:noWrap/>
            <w:vAlign w:val="center"/>
            <w:hideMark/>
          </w:tcPr>
          <w:p w14:paraId="772B13CA" w14:textId="293C0469"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266.341</w:t>
            </w:r>
          </w:p>
        </w:tc>
        <w:tc>
          <w:tcPr>
            <w:tcW w:w="498" w:type="pct"/>
            <w:tcBorders>
              <w:top w:val="nil"/>
              <w:left w:val="nil"/>
              <w:bottom w:val="nil"/>
              <w:right w:val="nil"/>
            </w:tcBorders>
            <w:shd w:val="clear" w:color="auto" w:fill="auto"/>
            <w:vAlign w:val="center"/>
            <w:hideMark/>
          </w:tcPr>
          <w:p w14:paraId="4AA3253E" w14:textId="284A7AE5"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(223.553)</w:t>
            </w:r>
          </w:p>
        </w:tc>
        <w:tc>
          <w:tcPr>
            <w:tcW w:w="497" w:type="pct"/>
            <w:tcBorders>
              <w:top w:val="nil"/>
              <w:left w:val="nil"/>
              <w:bottom w:val="nil"/>
              <w:right w:val="nil"/>
            </w:tcBorders>
            <w:shd w:val="clear" w:color="auto" w:fill="auto"/>
            <w:noWrap/>
            <w:vAlign w:val="center"/>
            <w:hideMark/>
          </w:tcPr>
          <w:p w14:paraId="6FD894E9" w14:textId="5C9DC78A"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42.788</w:t>
            </w:r>
          </w:p>
        </w:tc>
        <w:tc>
          <w:tcPr>
            <w:tcW w:w="498" w:type="pct"/>
            <w:tcBorders>
              <w:top w:val="nil"/>
              <w:left w:val="nil"/>
              <w:bottom w:val="nil"/>
              <w:right w:val="nil"/>
            </w:tcBorders>
            <w:shd w:val="clear" w:color="auto" w:fill="auto"/>
            <w:vAlign w:val="center"/>
            <w:hideMark/>
          </w:tcPr>
          <w:p w14:paraId="62D5A33B" w14:textId="7A340D9C" w:rsidR="00196DD7" w:rsidRPr="00847ABF" w:rsidRDefault="00196DD7" w:rsidP="00196DD7">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71.021</w:t>
            </w:r>
          </w:p>
        </w:tc>
      </w:tr>
      <w:tr w:rsidR="005176A2" w:rsidRPr="00847ABF" w14:paraId="1824A78A" w14:textId="77777777" w:rsidTr="000C25E7">
        <w:trPr>
          <w:trHeight w:val="283"/>
        </w:trPr>
        <w:tc>
          <w:tcPr>
            <w:tcW w:w="958" w:type="pct"/>
            <w:tcBorders>
              <w:top w:val="nil"/>
              <w:left w:val="nil"/>
              <w:bottom w:val="nil"/>
              <w:right w:val="nil"/>
            </w:tcBorders>
            <w:shd w:val="clear" w:color="auto" w:fill="auto"/>
            <w:noWrap/>
            <w:vAlign w:val="center"/>
            <w:hideMark/>
          </w:tcPr>
          <w:p w14:paraId="1DF5ED34" w14:textId="77777777" w:rsidR="00196DD7" w:rsidRPr="00847ABF" w:rsidRDefault="00196DD7" w:rsidP="009B6417">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Letras financeiras</w:t>
            </w:r>
          </w:p>
        </w:tc>
        <w:tc>
          <w:tcPr>
            <w:tcW w:w="497" w:type="pct"/>
            <w:tcBorders>
              <w:top w:val="nil"/>
              <w:left w:val="nil"/>
              <w:bottom w:val="nil"/>
              <w:right w:val="nil"/>
            </w:tcBorders>
            <w:shd w:val="clear" w:color="auto" w:fill="auto"/>
            <w:vAlign w:val="center"/>
            <w:hideMark/>
          </w:tcPr>
          <w:p w14:paraId="7E999E68" w14:textId="39FB0EB6" w:rsidR="00196DD7" w:rsidRPr="00847ABF" w:rsidRDefault="00196DD7" w:rsidP="00196DD7">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5.303.825</w:t>
            </w:r>
          </w:p>
        </w:tc>
        <w:tc>
          <w:tcPr>
            <w:tcW w:w="498" w:type="pct"/>
            <w:tcBorders>
              <w:top w:val="nil"/>
              <w:left w:val="nil"/>
              <w:bottom w:val="nil"/>
              <w:right w:val="nil"/>
            </w:tcBorders>
            <w:shd w:val="clear" w:color="auto" w:fill="auto"/>
            <w:vAlign w:val="center"/>
            <w:hideMark/>
          </w:tcPr>
          <w:p w14:paraId="665EF6A9" w14:textId="6F702B77"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8" w:type="pct"/>
            <w:tcBorders>
              <w:top w:val="nil"/>
              <w:left w:val="nil"/>
              <w:bottom w:val="nil"/>
              <w:right w:val="nil"/>
            </w:tcBorders>
            <w:shd w:val="clear" w:color="auto" w:fill="auto"/>
            <w:vAlign w:val="center"/>
            <w:hideMark/>
          </w:tcPr>
          <w:p w14:paraId="6429AD66" w14:textId="3D405BC8"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8" w:type="pct"/>
            <w:tcBorders>
              <w:top w:val="nil"/>
              <w:left w:val="nil"/>
              <w:bottom w:val="nil"/>
              <w:right w:val="nil"/>
            </w:tcBorders>
            <w:shd w:val="clear" w:color="auto" w:fill="auto"/>
            <w:vAlign w:val="center"/>
            <w:hideMark/>
          </w:tcPr>
          <w:p w14:paraId="2DEE137F" w14:textId="690DE2B1"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558" w:type="pct"/>
            <w:tcBorders>
              <w:top w:val="nil"/>
              <w:left w:val="nil"/>
              <w:bottom w:val="nil"/>
              <w:right w:val="nil"/>
            </w:tcBorders>
            <w:shd w:val="clear" w:color="auto" w:fill="auto"/>
            <w:noWrap/>
            <w:vAlign w:val="center"/>
            <w:hideMark/>
          </w:tcPr>
          <w:p w14:paraId="216EC921" w14:textId="1D86E883"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5.303.825</w:t>
            </w:r>
          </w:p>
        </w:tc>
        <w:tc>
          <w:tcPr>
            <w:tcW w:w="498" w:type="pct"/>
            <w:tcBorders>
              <w:top w:val="nil"/>
              <w:left w:val="nil"/>
              <w:bottom w:val="nil"/>
              <w:right w:val="nil"/>
            </w:tcBorders>
            <w:shd w:val="clear" w:color="auto" w:fill="auto"/>
            <w:vAlign w:val="center"/>
            <w:hideMark/>
          </w:tcPr>
          <w:p w14:paraId="3226B03C" w14:textId="77A5C2A2" w:rsidR="00196DD7" w:rsidRPr="00847ABF" w:rsidRDefault="00196DD7" w:rsidP="00196DD7">
            <w:pPr>
              <w:jc w:val="center"/>
              <w:rPr>
                <w:rFonts w:ascii="Futura Lt BT" w:hAnsi="Futura Lt BT" w:cs="Arial"/>
                <w:color w:val="005CA9"/>
                <w:sz w:val="18"/>
                <w:szCs w:val="18"/>
              </w:rPr>
            </w:pPr>
            <w:r w:rsidRPr="00847ABF">
              <w:rPr>
                <w:rFonts w:ascii="Futura Lt BT" w:hAnsi="Futura Lt BT" w:cs="Arial"/>
                <w:color w:val="005CA9"/>
                <w:sz w:val="18"/>
                <w:szCs w:val="18"/>
              </w:rPr>
              <w:t>-</w:t>
            </w:r>
          </w:p>
        </w:tc>
        <w:tc>
          <w:tcPr>
            <w:tcW w:w="497" w:type="pct"/>
            <w:tcBorders>
              <w:top w:val="nil"/>
              <w:left w:val="nil"/>
              <w:bottom w:val="nil"/>
              <w:right w:val="nil"/>
            </w:tcBorders>
            <w:shd w:val="clear" w:color="auto" w:fill="auto"/>
            <w:noWrap/>
            <w:vAlign w:val="center"/>
            <w:hideMark/>
          </w:tcPr>
          <w:p w14:paraId="1143BEF3" w14:textId="2283A825"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5.303.825</w:t>
            </w:r>
          </w:p>
        </w:tc>
        <w:tc>
          <w:tcPr>
            <w:tcW w:w="498" w:type="pct"/>
            <w:tcBorders>
              <w:top w:val="nil"/>
              <w:left w:val="nil"/>
              <w:bottom w:val="nil"/>
              <w:right w:val="nil"/>
            </w:tcBorders>
            <w:shd w:val="clear" w:color="auto" w:fill="auto"/>
            <w:vAlign w:val="center"/>
            <w:hideMark/>
          </w:tcPr>
          <w:p w14:paraId="6F0118E3" w14:textId="5A852A15" w:rsidR="00196DD7" w:rsidRPr="00847ABF" w:rsidRDefault="00196DD7" w:rsidP="00196DD7">
            <w:pPr>
              <w:jc w:val="right"/>
              <w:rPr>
                <w:rFonts w:ascii="Futura Lt BT" w:eastAsia="Times New Roman" w:hAnsi="Futura Lt BT" w:cs="Calibri"/>
                <w:b/>
                <w:bCs/>
                <w:color w:val="005CA9"/>
                <w:sz w:val="18"/>
                <w:szCs w:val="18"/>
              </w:rPr>
            </w:pPr>
            <w:r w:rsidRPr="00847ABF">
              <w:rPr>
                <w:rFonts w:ascii="Futura Lt BT" w:hAnsi="Futura Lt BT" w:cs="Arial"/>
                <w:color w:val="005CA9"/>
                <w:sz w:val="18"/>
                <w:szCs w:val="18"/>
              </w:rPr>
              <w:t>5.351.277</w:t>
            </w:r>
          </w:p>
        </w:tc>
      </w:tr>
      <w:tr w:rsidR="005176A2" w:rsidRPr="00847ABF" w14:paraId="5A9EBEB7" w14:textId="77777777" w:rsidTr="000C25E7">
        <w:trPr>
          <w:trHeight w:val="283"/>
        </w:trPr>
        <w:tc>
          <w:tcPr>
            <w:tcW w:w="958" w:type="pct"/>
            <w:tcBorders>
              <w:top w:val="single" w:sz="4" w:space="0" w:color="F39200"/>
              <w:left w:val="nil"/>
              <w:bottom w:val="single" w:sz="4" w:space="0" w:color="F39200"/>
              <w:right w:val="nil"/>
            </w:tcBorders>
            <w:shd w:val="clear" w:color="auto" w:fill="auto"/>
            <w:noWrap/>
            <w:vAlign w:val="center"/>
            <w:hideMark/>
          </w:tcPr>
          <w:p w14:paraId="513C2256" w14:textId="77777777" w:rsidR="00196DD7" w:rsidRPr="00847ABF" w:rsidRDefault="00196DD7" w:rsidP="00196DD7">
            <w:pPr>
              <w:rPr>
                <w:rFonts w:ascii="Futura Lt BT" w:eastAsia="Times New Roman" w:hAnsi="Futura Lt BT" w:cs="Calibri"/>
                <w:b/>
                <w:bCs/>
                <w:color w:val="005CA9"/>
                <w:sz w:val="18"/>
                <w:szCs w:val="18"/>
              </w:rPr>
            </w:pPr>
            <w:r w:rsidRPr="00847ABF">
              <w:rPr>
                <w:rFonts w:ascii="Futura Lt BT" w:eastAsia="Times New Roman" w:hAnsi="Futura Lt BT" w:cs="Calibri"/>
                <w:b/>
                <w:bCs/>
                <w:color w:val="005CA9"/>
                <w:sz w:val="18"/>
                <w:szCs w:val="18"/>
              </w:rPr>
              <w:t>Total</w:t>
            </w:r>
          </w:p>
        </w:tc>
        <w:tc>
          <w:tcPr>
            <w:tcW w:w="497" w:type="pct"/>
            <w:tcBorders>
              <w:top w:val="single" w:sz="4" w:space="0" w:color="F39200"/>
              <w:left w:val="nil"/>
              <w:bottom w:val="single" w:sz="4" w:space="0" w:color="F39200"/>
              <w:right w:val="nil"/>
            </w:tcBorders>
            <w:shd w:val="clear" w:color="auto" w:fill="auto"/>
            <w:noWrap/>
            <w:vAlign w:val="center"/>
            <w:hideMark/>
          </w:tcPr>
          <w:p w14:paraId="0AFE28D8" w14:textId="4AC772E7" w:rsidR="00196DD7" w:rsidRPr="00847ABF" w:rsidRDefault="00196DD7" w:rsidP="00196DD7">
            <w:pPr>
              <w:jc w:val="right"/>
              <w:rPr>
                <w:rFonts w:ascii="Futura Lt BT" w:eastAsia="Times New Roman" w:hAnsi="Futura Lt BT" w:cs="Calibri"/>
                <w:b/>
                <w:bCs/>
                <w:color w:val="005CA9"/>
                <w:sz w:val="18"/>
                <w:szCs w:val="18"/>
              </w:rPr>
            </w:pPr>
            <w:r w:rsidRPr="00847ABF">
              <w:rPr>
                <w:rFonts w:ascii="Futura Lt BT" w:hAnsi="Futura Lt BT" w:cs="Arial"/>
                <w:b/>
                <w:bCs/>
                <w:color w:val="005CA9"/>
                <w:sz w:val="18"/>
                <w:szCs w:val="18"/>
              </w:rPr>
              <w:t>37.333.065</w:t>
            </w:r>
          </w:p>
        </w:tc>
        <w:tc>
          <w:tcPr>
            <w:tcW w:w="498" w:type="pct"/>
            <w:tcBorders>
              <w:top w:val="single" w:sz="4" w:space="0" w:color="F39200"/>
              <w:left w:val="nil"/>
              <w:bottom w:val="single" w:sz="4" w:space="0" w:color="F39200"/>
              <w:right w:val="nil"/>
            </w:tcBorders>
            <w:shd w:val="clear" w:color="auto" w:fill="auto"/>
            <w:noWrap/>
            <w:vAlign w:val="center"/>
            <w:hideMark/>
          </w:tcPr>
          <w:p w14:paraId="537193A6" w14:textId="0DFF3CAF" w:rsidR="00196DD7" w:rsidRPr="00847ABF" w:rsidRDefault="00196DD7" w:rsidP="00196DD7">
            <w:pPr>
              <w:jc w:val="right"/>
              <w:rPr>
                <w:rFonts w:ascii="Futura Lt BT" w:eastAsia="Times New Roman" w:hAnsi="Futura Lt BT" w:cs="Calibri"/>
                <w:b/>
                <w:bCs/>
                <w:color w:val="005CA9"/>
                <w:sz w:val="18"/>
                <w:szCs w:val="18"/>
              </w:rPr>
            </w:pPr>
            <w:r w:rsidRPr="00847ABF">
              <w:rPr>
                <w:rFonts w:ascii="Futura Lt BT" w:hAnsi="Futura Lt BT" w:cs="Arial"/>
                <w:b/>
                <w:bCs/>
                <w:color w:val="005CA9"/>
                <w:sz w:val="18"/>
                <w:szCs w:val="18"/>
              </w:rPr>
              <w:t>186.795.943</w:t>
            </w:r>
          </w:p>
        </w:tc>
        <w:tc>
          <w:tcPr>
            <w:tcW w:w="498" w:type="pct"/>
            <w:tcBorders>
              <w:top w:val="single" w:sz="4" w:space="0" w:color="F39200"/>
              <w:left w:val="nil"/>
              <w:bottom w:val="single" w:sz="4" w:space="0" w:color="F39200"/>
              <w:right w:val="nil"/>
            </w:tcBorders>
            <w:shd w:val="clear" w:color="auto" w:fill="auto"/>
            <w:noWrap/>
            <w:vAlign w:val="center"/>
            <w:hideMark/>
          </w:tcPr>
          <w:p w14:paraId="473A3573" w14:textId="6E528D91" w:rsidR="00196DD7" w:rsidRPr="00847ABF" w:rsidRDefault="00196DD7" w:rsidP="00196DD7">
            <w:pPr>
              <w:jc w:val="right"/>
              <w:rPr>
                <w:rFonts w:ascii="Futura Lt BT" w:eastAsia="Times New Roman" w:hAnsi="Futura Lt BT" w:cs="Calibri"/>
                <w:b/>
                <w:bCs/>
                <w:color w:val="005CA9"/>
                <w:sz w:val="18"/>
                <w:szCs w:val="18"/>
              </w:rPr>
            </w:pPr>
            <w:r w:rsidRPr="00847ABF">
              <w:rPr>
                <w:rFonts w:ascii="Futura Lt BT" w:hAnsi="Futura Lt BT" w:cs="Arial"/>
                <w:b/>
                <w:bCs/>
                <w:color w:val="005CA9"/>
                <w:sz w:val="18"/>
                <w:szCs w:val="18"/>
              </w:rPr>
              <w:t>14.709.473</w:t>
            </w:r>
          </w:p>
        </w:tc>
        <w:tc>
          <w:tcPr>
            <w:tcW w:w="498" w:type="pct"/>
            <w:tcBorders>
              <w:top w:val="single" w:sz="4" w:space="0" w:color="F39200"/>
              <w:left w:val="nil"/>
              <w:bottom w:val="single" w:sz="4" w:space="0" w:color="F39200"/>
              <w:right w:val="nil"/>
            </w:tcBorders>
            <w:shd w:val="clear" w:color="auto" w:fill="auto"/>
            <w:noWrap/>
            <w:vAlign w:val="center"/>
            <w:hideMark/>
          </w:tcPr>
          <w:p w14:paraId="1F215711" w14:textId="60DC214C" w:rsidR="00196DD7" w:rsidRPr="00847ABF" w:rsidRDefault="00196DD7" w:rsidP="00196DD7">
            <w:pPr>
              <w:jc w:val="right"/>
              <w:rPr>
                <w:rFonts w:ascii="Futura Lt BT" w:eastAsia="Times New Roman" w:hAnsi="Futura Lt BT" w:cs="Calibri"/>
                <w:b/>
                <w:bCs/>
                <w:color w:val="005CA9"/>
                <w:sz w:val="18"/>
                <w:szCs w:val="18"/>
              </w:rPr>
            </w:pPr>
            <w:r w:rsidRPr="00847ABF">
              <w:rPr>
                <w:rFonts w:ascii="Futura Lt BT" w:hAnsi="Futura Lt BT" w:cs="Arial"/>
                <w:b/>
                <w:bCs/>
                <w:color w:val="005CA9"/>
                <w:sz w:val="18"/>
                <w:szCs w:val="18"/>
              </w:rPr>
              <w:t>7.602.030</w:t>
            </w:r>
          </w:p>
        </w:tc>
        <w:tc>
          <w:tcPr>
            <w:tcW w:w="558" w:type="pct"/>
            <w:tcBorders>
              <w:top w:val="single" w:sz="4" w:space="0" w:color="F39200"/>
              <w:left w:val="nil"/>
              <w:bottom w:val="single" w:sz="4" w:space="0" w:color="F39200"/>
              <w:right w:val="nil"/>
            </w:tcBorders>
            <w:shd w:val="clear" w:color="auto" w:fill="auto"/>
            <w:noWrap/>
            <w:vAlign w:val="center"/>
            <w:hideMark/>
          </w:tcPr>
          <w:p w14:paraId="5D15FC4B" w14:textId="3CF65666" w:rsidR="00196DD7" w:rsidRPr="00847ABF" w:rsidRDefault="00196DD7" w:rsidP="00196DD7">
            <w:pPr>
              <w:jc w:val="right"/>
              <w:rPr>
                <w:rFonts w:ascii="Futura Lt BT" w:eastAsia="Times New Roman" w:hAnsi="Futura Lt BT" w:cs="Calibri"/>
                <w:b/>
                <w:bCs/>
                <w:color w:val="005CA9"/>
                <w:sz w:val="18"/>
                <w:szCs w:val="18"/>
              </w:rPr>
            </w:pPr>
            <w:r w:rsidRPr="00847ABF">
              <w:rPr>
                <w:rFonts w:ascii="Futura Lt BT" w:hAnsi="Futura Lt BT" w:cs="Arial"/>
                <w:b/>
                <w:bCs/>
                <w:color w:val="005CA9"/>
                <w:sz w:val="18"/>
                <w:szCs w:val="18"/>
              </w:rPr>
              <w:t>246.440.511</w:t>
            </w:r>
          </w:p>
        </w:tc>
        <w:tc>
          <w:tcPr>
            <w:tcW w:w="498" w:type="pct"/>
            <w:tcBorders>
              <w:top w:val="single" w:sz="4" w:space="0" w:color="F39200"/>
              <w:left w:val="nil"/>
              <w:bottom w:val="single" w:sz="4" w:space="0" w:color="F39200"/>
              <w:right w:val="nil"/>
            </w:tcBorders>
            <w:shd w:val="clear" w:color="auto" w:fill="auto"/>
            <w:noWrap/>
            <w:vAlign w:val="center"/>
            <w:hideMark/>
          </w:tcPr>
          <w:p w14:paraId="2F7CB046" w14:textId="0F8679AA" w:rsidR="00196DD7" w:rsidRPr="00847ABF" w:rsidRDefault="00196DD7" w:rsidP="00196DD7">
            <w:pPr>
              <w:jc w:val="right"/>
              <w:rPr>
                <w:rFonts w:ascii="Futura Lt BT" w:eastAsia="Times New Roman" w:hAnsi="Futura Lt BT" w:cs="Calibri"/>
                <w:b/>
                <w:bCs/>
                <w:color w:val="005CA9"/>
                <w:sz w:val="18"/>
                <w:szCs w:val="18"/>
              </w:rPr>
            </w:pPr>
            <w:r w:rsidRPr="00847ABF">
              <w:rPr>
                <w:rFonts w:ascii="Futura Lt BT" w:hAnsi="Futura Lt BT" w:cs="Arial"/>
                <w:b/>
                <w:bCs/>
                <w:color w:val="005CA9"/>
                <w:sz w:val="18"/>
                <w:szCs w:val="18"/>
              </w:rPr>
              <w:t>(2.410.</w:t>
            </w:r>
            <w:r w:rsidR="009F2027" w:rsidRPr="00847ABF">
              <w:rPr>
                <w:rFonts w:ascii="Futura Lt BT" w:hAnsi="Futura Lt BT" w:cs="Arial"/>
                <w:b/>
                <w:bCs/>
                <w:color w:val="005CA9"/>
                <w:sz w:val="18"/>
                <w:szCs w:val="18"/>
              </w:rPr>
              <w:t>532</w:t>
            </w:r>
            <w:r w:rsidRPr="00847ABF">
              <w:rPr>
                <w:rFonts w:ascii="Futura Lt BT" w:hAnsi="Futura Lt BT" w:cs="Arial"/>
                <w:b/>
                <w:bCs/>
                <w:color w:val="005CA9"/>
                <w:sz w:val="18"/>
                <w:szCs w:val="18"/>
              </w:rPr>
              <w:t>)</w:t>
            </w:r>
          </w:p>
        </w:tc>
        <w:tc>
          <w:tcPr>
            <w:tcW w:w="497" w:type="pct"/>
            <w:tcBorders>
              <w:top w:val="single" w:sz="4" w:space="0" w:color="F39200"/>
              <w:left w:val="nil"/>
              <w:bottom w:val="single" w:sz="4" w:space="0" w:color="F39200"/>
              <w:right w:val="nil"/>
            </w:tcBorders>
            <w:shd w:val="clear" w:color="auto" w:fill="auto"/>
            <w:noWrap/>
            <w:vAlign w:val="center"/>
            <w:hideMark/>
          </w:tcPr>
          <w:p w14:paraId="5D833DE7" w14:textId="5FC5FDE7" w:rsidR="00196DD7" w:rsidRPr="00847ABF" w:rsidRDefault="00196DD7" w:rsidP="00196DD7">
            <w:pPr>
              <w:jc w:val="right"/>
              <w:rPr>
                <w:rFonts w:ascii="Futura Lt BT" w:eastAsia="Times New Roman" w:hAnsi="Futura Lt BT" w:cs="Calibri"/>
                <w:b/>
                <w:bCs/>
                <w:color w:val="005CA9"/>
                <w:sz w:val="18"/>
                <w:szCs w:val="18"/>
              </w:rPr>
            </w:pPr>
            <w:r w:rsidRPr="00847ABF">
              <w:rPr>
                <w:rFonts w:ascii="Futura Lt BT" w:hAnsi="Futura Lt BT" w:cs="Arial"/>
                <w:b/>
                <w:bCs/>
                <w:color w:val="005CA9"/>
                <w:sz w:val="18"/>
                <w:szCs w:val="18"/>
              </w:rPr>
              <w:t>244.029.</w:t>
            </w:r>
            <w:r w:rsidR="009F2027" w:rsidRPr="00847ABF">
              <w:rPr>
                <w:rFonts w:ascii="Futura Lt BT" w:hAnsi="Futura Lt BT" w:cs="Arial"/>
                <w:b/>
                <w:bCs/>
                <w:color w:val="005CA9"/>
                <w:sz w:val="18"/>
                <w:szCs w:val="18"/>
              </w:rPr>
              <w:t>979</w:t>
            </w:r>
          </w:p>
        </w:tc>
        <w:tc>
          <w:tcPr>
            <w:tcW w:w="498" w:type="pct"/>
            <w:tcBorders>
              <w:top w:val="single" w:sz="4" w:space="0" w:color="F39200"/>
              <w:left w:val="nil"/>
              <w:bottom w:val="single" w:sz="4" w:space="0" w:color="F39200"/>
              <w:right w:val="nil"/>
            </w:tcBorders>
            <w:shd w:val="clear" w:color="auto" w:fill="auto"/>
            <w:noWrap/>
            <w:vAlign w:val="center"/>
            <w:hideMark/>
          </w:tcPr>
          <w:p w14:paraId="0EEAA3E8" w14:textId="1BC7CF4B" w:rsidR="00196DD7" w:rsidRPr="00847ABF" w:rsidRDefault="00196DD7" w:rsidP="00196DD7">
            <w:pPr>
              <w:jc w:val="right"/>
              <w:rPr>
                <w:rFonts w:ascii="Futura Lt BT" w:eastAsia="Times New Roman" w:hAnsi="Futura Lt BT" w:cs="Calibri"/>
                <w:color w:val="005CA9"/>
                <w:sz w:val="18"/>
                <w:szCs w:val="18"/>
              </w:rPr>
            </w:pPr>
            <w:r w:rsidRPr="00847ABF">
              <w:rPr>
                <w:rFonts w:ascii="Futura Lt BT" w:hAnsi="Futura Lt BT" w:cs="Arial"/>
                <w:b/>
                <w:bCs/>
                <w:color w:val="005CA9"/>
                <w:sz w:val="18"/>
                <w:szCs w:val="18"/>
              </w:rPr>
              <w:t>267.653.247</w:t>
            </w:r>
          </w:p>
        </w:tc>
      </w:tr>
      <w:tr w:rsidR="005176A2" w:rsidRPr="00847ABF" w14:paraId="36842CB7" w14:textId="77777777" w:rsidTr="000C25E7">
        <w:trPr>
          <w:trHeight w:val="283"/>
        </w:trPr>
        <w:tc>
          <w:tcPr>
            <w:tcW w:w="958" w:type="pct"/>
            <w:tcBorders>
              <w:top w:val="nil"/>
              <w:left w:val="nil"/>
              <w:bottom w:val="nil"/>
              <w:right w:val="nil"/>
            </w:tcBorders>
            <w:shd w:val="clear" w:color="auto" w:fill="auto"/>
            <w:noWrap/>
            <w:vAlign w:val="center"/>
            <w:hideMark/>
          </w:tcPr>
          <w:p w14:paraId="17075E9B" w14:textId="77777777" w:rsidR="00196DD7" w:rsidRPr="00847ABF" w:rsidRDefault="00196DD7" w:rsidP="00196DD7">
            <w:pPr>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Ativo circulante</w:t>
            </w:r>
          </w:p>
        </w:tc>
        <w:tc>
          <w:tcPr>
            <w:tcW w:w="497" w:type="pct"/>
            <w:tcBorders>
              <w:top w:val="nil"/>
              <w:left w:val="nil"/>
              <w:bottom w:val="nil"/>
              <w:right w:val="nil"/>
            </w:tcBorders>
            <w:shd w:val="clear" w:color="auto" w:fill="auto"/>
            <w:noWrap/>
            <w:vAlign w:val="center"/>
            <w:hideMark/>
          </w:tcPr>
          <w:p w14:paraId="10C517E9" w14:textId="77777777" w:rsidR="00196DD7" w:rsidRPr="00847ABF" w:rsidRDefault="00196DD7" w:rsidP="00196DD7">
            <w:pPr>
              <w:jc w:val="right"/>
              <w:rPr>
                <w:rFonts w:ascii="Futura Lt BT" w:eastAsia="Times New Roman" w:hAnsi="Futura Lt BT" w:cs="Calibri"/>
                <w:color w:val="005CA9"/>
                <w:sz w:val="18"/>
                <w:szCs w:val="18"/>
              </w:rPr>
            </w:pPr>
          </w:p>
        </w:tc>
        <w:tc>
          <w:tcPr>
            <w:tcW w:w="498" w:type="pct"/>
            <w:tcBorders>
              <w:top w:val="nil"/>
              <w:left w:val="nil"/>
              <w:bottom w:val="nil"/>
              <w:right w:val="nil"/>
            </w:tcBorders>
            <w:shd w:val="clear" w:color="auto" w:fill="auto"/>
            <w:noWrap/>
            <w:vAlign w:val="center"/>
            <w:hideMark/>
          </w:tcPr>
          <w:p w14:paraId="7432F093" w14:textId="77777777" w:rsidR="00196DD7" w:rsidRPr="00847ABF" w:rsidRDefault="00196DD7" w:rsidP="00196DD7">
            <w:pPr>
              <w:jc w:val="right"/>
              <w:rPr>
                <w:rFonts w:ascii="Futura Lt BT" w:eastAsia="Times New Roman" w:hAnsi="Futura Lt BT" w:cs="Calibri"/>
                <w:color w:val="005CA9"/>
                <w:sz w:val="18"/>
                <w:szCs w:val="18"/>
              </w:rPr>
            </w:pPr>
          </w:p>
        </w:tc>
        <w:tc>
          <w:tcPr>
            <w:tcW w:w="498" w:type="pct"/>
            <w:tcBorders>
              <w:top w:val="nil"/>
              <w:left w:val="nil"/>
              <w:bottom w:val="nil"/>
              <w:right w:val="nil"/>
            </w:tcBorders>
            <w:shd w:val="clear" w:color="auto" w:fill="auto"/>
            <w:noWrap/>
            <w:vAlign w:val="center"/>
            <w:hideMark/>
          </w:tcPr>
          <w:p w14:paraId="61443AAD" w14:textId="77777777" w:rsidR="00196DD7" w:rsidRPr="00847ABF" w:rsidRDefault="00196DD7" w:rsidP="00196DD7">
            <w:pPr>
              <w:jc w:val="right"/>
              <w:rPr>
                <w:rFonts w:ascii="Futura Lt BT" w:eastAsia="Times New Roman" w:hAnsi="Futura Lt BT" w:cs="Calibri"/>
                <w:color w:val="005CA9"/>
                <w:sz w:val="18"/>
                <w:szCs w:val="18"/>
              </w:rPr>
            </w:pPr>
          </w:p>
        </w:tc>
        <w:tc>
          <w:tcPr>
            <w:tcW w:w="498" w:type="pct"/>
            <w:tcBorders>
              <w:top w:val="nil"/>
              <w:left w:val="nil"/>
              <w:bottom w:val="nil"/>
              <w:right w:val="nil"/>
            </w:tcBorders>
            <w:shd w:val="clear" w:color="auto" w:fill="auto"/>
            <w:noWrap/>
            <w:vAlign w:val="center"/>
            <w:hideMark/>
          </w:tcPr>
          <w:p w14:paraId="118BE1AE" w14:textId="77777777" w:rsidR="00196DD7" w:rsidRPr="00847ABF" w:rsidRDefault="00196DD7" w:rsidP="00196DD7">
            <w:pPr>
              <w:jc w:val="right"/>
              <w:rPr>
                <w:rFonts w:ascii="Futura Lt BT" w:eastAsia="Times New Roman" w:hAnsi="Futura Lt BT" w:cs="Calibri"/>
                <w:color w:val="005CA9"/>
                <w:sz w:val="18"/>
                <w:szCs w:val="18"/>
              </w:rPr>
            </w:pPr>
          </w:p>
        </w:tc>
        <w:tc>
          <w:tcPr>
            <w:tcW w:w="558" w:type="pct"/>
            <w:tcBorders>
              <w:top w:val="nil"/>
              <w:left w:val="nil"/>
              <w:bottom w:val="nil"/>
              <w:right w:val="nil"/>
            </w:tcBorders>
            <w:shd w:val="clear" w:color="auto" w:fill="auto"/>
            <w:noWrap/>
            <w:vAlign w:val="center"/>
            <w:hideMark/>
          </w:tcPr>
          <w:p w14:paraId="3E5D9A17" w14:textId="77777777" w:rsidR="00196DD7" w:rsidRPr="00847ABF" w:rsidRDefault="00196DD7" w:rsidP="00196DD7">
            <w:pPr>
              <w:jc w:val="right"/>
              <w:rPr>
                <w:rFonts w:ascii="Futura Lt BT" w:eastAsia="Times New Roman" w:hAnsi="Futura Lt BT" w:cs="Calibri"/>
                <w:color w:val="005CA9"/>
                <w:sz w:val="18"/>
                <w:szCs w:val="18"/>
              </w:rPr>
            </w:pPr>
          </w:p>
        </w:tc>
        <w:tc>
          <w:tcPr>
            <w:tcW w:w="498" w:type="pct"/>
            <w:tcBorders>
              <w:top w:val="nil"/>
              <w:left w:val="nil"/>
              <w:bottom w:val="nil"/>
              <w:right w:val="nil"/>
            </w:tcBorders>
            <w:shd w:val="clear" w:color="auto" w:fill="auto"/>
            <w:noWrap/>
            <w:vAlign w:val="center"/>
            <w:hideMark/>
          </w:tcPr>
          <w:p w14:paraId="27ED41F1" w14:textId="77777777" w:rsidR="00196DD7" w:rsidRPr="00847ABF" w:rsidRDefault="00196DD7" w:rsidP="00196DD7">
            <w:pPr>
              <w:jc w:val="right"/>
              <w:rPr>
                <w:rFonts w:ascii="Futura Lt BT" w:eastAsia="Times New Roman" w:hAnsi="Futura Lt BT" w:cs="Calibri"/>
                <w:color w:val="005CA9"/>
                <w:sz w:val="18"/>
                <w:szCs w:val="18"/>
              </w:rPr>
            </w:pPr>
          </w:p>
        </w:tc>
        <w:tc>
          <w:tcPr>
            <w:tcW w:w="497" w:type="pct"/>
            <w:tcBorders>
              <w:top w:val="nil"/>
              <w:left w:val="nil"/>
              <w:bottom w:val="nil"/>
              <w:right w:val="nil"/>
            </w:tcBorders>
            <w:shd w:val="clear" w:color="auto" w:fill="auto"/>
            <w:noWrap/>
            <w:vAlign w:val="center"/>
            <w:hideMark/>
          </w:tcPr>
          <w:p w14:paraId="54078F5E" w14:textId="2E7627BF" w:rsidR="00196DD7" w:rsidRPr="00847ABF" w:rsidRDefault="00196DD7" w:rsidP="00196DD7">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127.510.301</w:t>
            </w:r>
          </w:p>
        </w:tc>
        <w:tc>
          <w:tcPr>
            <w:tcW w:w="498" w:type="pct"/>
            <w:tcBorders>
              <w:top w:val="nil"/>
              <w:left w:val="nil"/>
              <w:bottom w:val="nil"/>
              <w:right w:val="nil"/>
            </w:tcBorders>
            <w:shd w:val="clear" w:color="auto" w:fill="auto"/>
            <w:noWrap/>
            <w:vAlign w:val="center"/>
            <w:hideMark/>
          </w:tcPr>
          <w:p w14:paraId="4113FAAA" w14:textId="6C703BFC" w:rsidR="00196DD7" w:rsidRPr="00847ABF" w:rsidRDefault="00196DD7" w:rsidP="00196DD7">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141.276.853</w:t>
            </w:r>
          </w:p>
        </w:tc>
      </w:tr>
      <w:tr w:rsidR="005176A2" w:rsidRPr="00847ABF" w14:paraId="54B36310" w14:textId="77777777" w:rsidTr="000C25E7">
        <w:trPr>
          <w:trHeight w:val="283"/>
        </w:trPr>
        <w:tc>
          <w:tcPr>
            <w:tcW w:w="958" w:type="pct"/>
            <w:tcBorders>
              <w:top w:val="nil"/>
              <w:left w:val="nil"/>
              <w:bottom w:val="single" w:sz="4" w:space="0" w:color="F39200"/>
              <w:right w:val="nil"/>
            </w:tcBorders>
            <w:shd w:val="clear" w:color="auto" w:fill="auto"/>
            <w:noWrap/>
            <w:vAlign w:val="center"/>
            <w:hideMark/>
          </w:tcPr>
          <w:p w14:paraId="07B443F9" w14:textId="77777777" w:rsidR="00196DD7" w:rsidRPr="00847ABF" w:rsidRDefault="00196DD7" w:rsidP="00196DD7">
            <w:pPr>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Ativo não circulante</w:t>
            </w:r>
          </w:p>
        </w:tc>
        <w:tc>
          <w:tcPr>
            <w:tcW w:w="497" w:type="pct"/>
            <w:tcBorders>
              <w:top w:val="nil"/>
              <w:left w:val="nil"/>
              <w:bottom w:val="single" w:sz="4" w:space="0" w:color="F39200"/>
              <w:right w:val="nil"/>
            </w:tcBorders>
            <w:shd w:val="clear" w:color="auto" w:fill="auto"/>
            <w:noWrap/>
            <w:vAlign w:val="center"/>
            <w:hideMark/>
          </w:tcPr>
          <w:p w14:paraId="29A0529E" w14:textId="5B6836E7" w:rsidR="00196DD7" w:rsidRPr="00847ABF" w:rsidRDefault="00196DD7" w:rsidP="00196DD7">
            <w:pPr>
              <w:jc w:val="right"/>
              <w:rPr>
                <w:rFonts w:ascii="Futura Lt BT" w:eastAsia="Times New Roman" w:hAnsi="Futura Lt BT" w:cs="Calibri"/>
                <w:color w:val="005CA9"/>
                <w:sz w:val="18"/>
                <w:szCs w:val="18"/>
              </w:rPr>
            </w:pPr>
          </w:p>
        </w:tc>
        <w:tc>
          <w:tcPr>
            <w:tcW w:w="498" w:type="pct"/>
            <w:tcBorders>
              <w:top w:val="nil"/>
              <w:left w:val="nil"/>
              <w:bottom w:val="single" w:sz="4" w:space="0" w:color="F39200"/>
              <w:right w:val="nil"/>
            </w:tcBorders>
            <w:shd w:val="clear" w:color="auto" w:fill="auto"/>
            <w:noWrap/>
            <w:vAlign w:val="center"/>
            <w:hideMark/>
          </w:tcPr>
          <w:p w14:paraId="068E42DB" w14:textId="480F20C5" w:rsidR="00196DD7" w:rsidRPr="00847ABF" w:rsidRDefault="00196DD7" w:rsidP="00196DD7">
            <w:pPr>
              <w:jc w:val="right"/>
              <w:rPr>
                <w:rFonts w:ascii="Futura Lt BT" w:eastAsia="Times New Roman" w:hAnsi="Futura Lt BT" w:cs="Calibri"/>
                <w:color w:val="005CA9"/>
                <w:sz w:val="18"/>
                <w:szCs w:val="18"/>
              </w:rPr>
            </w:pPr>
          </w:p>
        </w:tc>
        <w:tc>
          <w:tcPr>
            <w:tcW w:w="498" w:type="pct"/>
            <w:tcBorders>
              <w:top w:val="nil"/>
              <w:left w:val="nil"/>
              <w:bottom w:val="single" w:sz="4" w:space="0" w:color="F39200"/>
              <w:right w:val="nil"/>
            </w:tcBorders>
            <w:shd w:val="clear" w:color="auto" w:fill="auto"/>
            <w:noWrap/>
            <w:vAlign w:val="center"/>
            <w:hideMark/>
          </w:tcPr>
          <w:p w14:paraId="1AA77BAA" w14:textId="07691224" w:rsidR="00196DD7" w:rsidRPr="00847ABF" w:rsidRDefault="00196DD7" w:rsidP="00196DD7">
            <w:pPr>
              <w:jc w:val="right"/>
              <w:rPr>
                <w:rFonts w:ascii="Futura Lt BT" w:eastAsia="Times New Roman" w:hAnsi="Futura Lt BT" w:cs="Calibri"/>
                <w:color w:val="005CA9"/>
                <w:sz w:val="18"/>
                <w:szCs w:val="18"/>
              </w:rPr>
            </w:pPr>
          </w:p>
        </w:tc>
        <w:tc>
          <w:tcPr>
            <w:tcW w:w="498" w:type="pct"/>
            <w:tcBorders>
              <w:top w:val="nil"/>
              <w:left w:val="nil"/>
              <w:bottom w:val="single" w:sz="4" w:space="0" w:color="F39200"/>
              <w:right w:val="nil"/>
            </w:tcBorders>
            <w:shd w:val="clear" w:color="auto" w:fill="auto"/>
            <w:noWrap/>
            <w:vAlign w:val="center"/>
            <w:hideMark/>
          </w:tcPr>
          <w:p w14:paraId="263FF3C3" w14:textId="64E9AA1F" w:rsidR="00196DD7" w:rsidRPr="00847ABF" w:rsidRDefault="00196DD7" w:rsidP="00196DD7">
            <w:pPr>
              <w:jc w:val="right"/>
              <w:rPr>
                <w:rFonts w:ascii="Futura Lt BT" w:eastAsia="Times New Roman" w:hAnsi="Futura Lt BT" w:cs="Calibri"/>
                <w:color w:val="005CA9"/>
                <w:sz w:val="18"/>
                <w:szCs w:val="18"/>
              </w:rPr>
            </w:pPr>
          </w:p>
        </w:tc>
        <w:tc>
          <w:tcPr>
            <w:tcW w:w="558" w:type="pct"/>
            <w:tcBorders>
              <w:top w:val="nil"/>
              <w:left w:val="nil"/>
              <w:bottom w:val="single" w:sz="4" w:space="0" w:color="F39200"/>
              <w:right w:val="nil"/>
            </w:tcBorders>
            <w:shd w:val="clear" w:color="auto" w:fill="auto"/>
            <w:vAlign w:val="center"/>
            <w:hideMark/>
          </w:tcPr>
          <w:p w14:paraId="7E7752DB" w14:textId="73304631" w:rsidR="00196DD7" w:rsidRPr="00847ABF" w:rsidRDefault="00196DD7" w:rsidP="00196DD7">
            <w:pPr>
              <w:jc w:val="right"/>
              <w:rPr>
                <w:rFonts w:ascii="Futura Lt BT" w:eastAsia="Times New Roman" w:hAnsi="Futura Lt BT" w:cs="Calibri"/>
                <w:color w:val="005CA9"/>
                <w:sz w:val="18"/>
                <w:szCs w:val="18"/>
              </w:rPr>
            </w:pPr>
          </w:p>
        </w:tc>
        <w:tc>
          <w:tcPr>
            <w:tcW w:w="498" w:type="pct"/>
            <w:tcBorders>
              <w:top w:val="nil"/>
              <w:left w:val="nil"/>
              <w:bottom w:val="single" w:sz="4" w:space="0" w:color="F39200"/>
              <w:right w:val="nil"/>
            </w:tcBorders>
            <w:shd w:val="clear" w:color="auto" w:fill="auto"/>
            <w:noWrap/>
            <w:vAlign w:val="center"/>
            <w:hideMark/>
          </w:tcPr>
          <w:p w14:paraId="42B2A5A7" w14:textId="1E01CB53" w:rsidR="00196DD7" w:rsidRPr="00847ABF" w:rsidRDefault="00196DD7" w:rsidP="00196DD7">
            <w:pPr>
              <w:jc w:val="right"/>
              <w:rPr>
                <w:rFonts w:ascii="Futura Lt BT" w:eastAsia="Times New Roman" w:hAnsi="Futura Lt BT" w:cs="Calibri"/>
                <w:color w:val="005CA9"/>
                <w:sz w:val="18"/>
                <w:szCs w:val="18"/>
              </w:rPr>
            </w:pPr>
          </w:p>
        </w:tc>
        <w:tc>
          <w:tcPr>
            <w:tcW w:w="497" w:type="pct"/>
            <w:tcBorders>
              <w:top w:val="nil"/>
              <w:left w:val="nil"/>
              <w:bottom w:val="single" w:sz="4" w:space="0" w:color="F39200"/>
              <w:right w:val="nil"/>
            </w:tcBorders>
            <w:shd w:val="clear" w:color="auto" w:fill="auto"/>
            <w:noWrap/>
            <w:vAlign w:val="center"/>
            <w:hideMark/>
          </w:tcPr>
          <w:p w14:paraId="5A89C884" w14:textId="2788DF10" w:rsidR="00196DD7" w:rsidRPr="00847ABF" w:rsidRDefault="00196DD7" w:rsidP="00196DD7">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116.519.</w:t>
            </w:r>
            <w:r w:rsidR="009F2027" w:rsidRPr="00847ABF">
              <w:rPr>
                <w:rFonts w:ascii="Futura Lt BT" w:hAnsi="Futura Lt BT" w:cs="Arial"/>
                <w:color w:val="005CA9"/>
                <w:sz w:val="18"/>
                <w:szCs w:val="18"/>
              </w:rPr>
              <w:t>678</w:t>
            </w:r>
          </w:p>
        </w:tc>
        <w:tc>
          <w:tcPr>
            <w:tcW w:w="498" w:type="pct"/>
            <w:tcBorders>
              <w:top w:val="nil"/>
              <w:left w:val="nil"/>
              <w:bottom w:val="single" w:sz="4" w:space="0" w:color="F39200"/>
              <w:right w:val="nil"/>
            </w:tcBorders>
            <w:shd w:val="clear" w:color="auto" w:fill="auto"/>
            <w:noWrap/>
            <w:vAlign w:val="center"/>
            <w:hideMark/>
          </w:tcPr>
          <w:p w14:paraId="72DE496A" w14:textId="08B85629" w:rsidR="00196DD7" w:rsidRPr="00847ABF" w:rsidRDefault="00196DD7" w:rsidP="00196DD7">
            <w:pPr>
              <w:jc w:val="right"/>
              <w:rPr>
                <w:rFonts w:ascii="Futura Lt BT" w:eastAsia="Times New Roman" w:hAnsi="Futura Lt BT" w:cs="Calibri"/>
                <w:b/>
                <w:bCs/>
                <w:color w:val="005CA9"/>
                <w:sz w:val="18"/>
                <w:szCs w:val="18"/>
              </w:rPr>
            </w:pPr>
            <w:r w:rsidRPr="00847ABF">
              <w:rPr>
                <w:rFonts w:ascii="Futura Lt BT" w:hAnsi="Futura Lt BT" w:cs="Arial"/>
                <w:color w:val="005CA9"/>
                <w:sz w:val="18"/>
                <w:szCs w:val="18"/>
              </w:rPr>
              <w:t>126.376.394</w:t>
            </w:r>
          </w:p>
        </w:tc>
      </w:tr>
    </w:tbl>
    <w:p w14:paraId="008344AE" w14:textId="340D0890" w:rsidR="00FF76B9" w:rsidRPr="005176A2" w:rsidRDefault="002031B3" w:rsidP="0023551C">
      <w:pPr>
        <w:jc w:val="both"/>
        <w:rPr>
          <w:rFonts w:ascii="Futura Lt BT" w:hAnsi="Futura Lt BT"/>
          <w:color w:val="005CA9"/>
          <w:sz w:val="16"/>
          <w:szCs w:val="16"/>
        </w:rPr>
      </w:pPr>
      <w:r w:rsidRPr="005176A2">
        <w:rPr>
          <w:rFonts w:ascii="Futura Lt BT" w:hAnsi="Futura Lt BT"/>
          <w:color w:val="005CA9"/>
          <w:sz w:val="16"/>
          <w:szCs w:val="16"/>
        </w:rPr>
        <w:t xml:space="preserve">(1) </w:t>
      </w:r>
      <w:r w:rsidR="00FF76B9" w:rsidRPr="005176A2">
        <w:rPr>
          <w:rFonts w:ascii="Futura Lt BT" w:hAnsi="Futura Lt BT"/>
          <w:color w:val="005CA9"/>
          <w:sz w:val="16"/>
          <w:szCs w:val="16"/>
        </w:rPr>
        <w:t>Os investimentos do FGO, FGHAB, FGI e ANBIMA foram reclassificados e enquadrados como instrumentos financeiros de acordo com a Resolução CMN nº 4.817/2020.</w:t>
      </w:r>
      <w:r w:rsidR="008065ED" w:rsidRPr="005176A2">
        <w:rPr>
          <w:rFonts w:ascii="Futura Lt BT" w:hAnsi="Futura Lt BT"/>
          <w:color w:val="005CA9"/>
          <w:sz w:val="16"/>
          <w:szCs w:val="16"/>
        </w:rPr>
        <w:t xml:space="preserve"> Os referidos fundos possuem as seguintes defasagens de data da atualização das cotas: FGO (data-base nov/21), FGI e FGHAB (data base </w:t>
      </w:r>
      <w:r w:rsidR="004F5BFD" w:rsidRPr="005176A2">
        <w:rPr>
          <w:rFonts w:ascii="Futura Lt BT" w:hAnsi="Futura Lt BT"/>
          <w:color w:val="005CA9"/>
          <w:sz w:val="16"/>
          <w:szCs w:val="16"/>
        </w:rPr>
        <w:t>mai</w:t>
      </w:r>
      <w:r w:rsidR="008065ED" w:rsidRPr="005176A2">
        <w:rPr>
          <w:rFonts w:ascii="Futura Lt BT" w:hAnsi="Futura Lt BT"/>
          <w:color w:val="005CA9"/>
          <w:sz w:val="16"/>
          <w:szCs w:val="16"/>
        </w:rPr>
        <w:t>/22).</w:t>
      </w:r>
    </w:p>
    <w:p w14:paraId="667A3680" w14:textId="75ACD057" w:rsidR="00866769" w:rsidRPr="005176A2" w:rsidRDefault="002031B3" w:rsidP="0023551C">
      <w:pPr>
        <w:pStyle w:val="PargrafodaLista"/>
        <w:ind w:left="0"/>
        <w:jc w:val="both"/>
        <w:rPr>
          <w:rFonts w:ascii="Futura Lt BT" w:hAnsi="Futura Lt BT"/>
          <w:color w:val="005CA9"/>
          <w:sz w:val="16"/>
          <w:szCs w:val="16"/>
        </w:rPr>
      </w:pPr>
      <w:r w:rsidRPr="005176A2">
        <w:rPr>
          <w:rFonts w:ascii="Futura Lt BT" w:hAnsi="Futura Lt BT"/>
          <w:color w:val="005CA9"/>
          <w:sz w:val="16"/>
          <w:szCs w:val="16"/>
        </w:rPr>
        <w:t xml:space="preserve">(2) </w:t>
      </w:r>
      <w:r w:rsidR="00866769" w:rsidRPr="005176A2">
        <w:rPr>
          <w:rFonts w:ascii="Futura Lt BT" w:hAnsi="Futura Lt BT"/>
          <w:color w:val="005CA9"/>
          <w:sz w:val="16"/>
          <w:szCs w:val="16"/>
        </w:rPr>
        <w:t xml:space="preserve">O valor contábil refere-se o valor de custo antes do valor de </w:t>
      </w:r>
      <w:r w:rsidR="00866769" w:rsidRPr="005176A2">
        <w:rPr>
          <w:rFonts w:ascii="Futura Lt BT" w:hAnsi="Futura Lt BT"/>
          <w:i/>
          <w:iCs/>
          <w:color w:val="005CA9"/>
          <w:sz w:val="16"/>
          <w:szCs w:val="16"/>
        </w:rPr>
        <w:t>impairment</w:t>
      </w:r>
      <w:r w:rsidR="00EF5459" w:rsidRPr="005176A2">
        <w:rPr>
          <w:rFonts w:ascii="Futura Lt BT" w:hAnsi="Futura Lt BT"/>
          <w:i/>
          <w:iCs/>
          <w:color w:val="005CA9"/>
          <w:sz w:val="16"/>
          <w:szCs w:val="16"/>
        </w:rPr>
        <w:t xml:space="preserve"> </w:t>
      </w:r>
      <w:r w:rsidR="00EF5459" w:rsidRPr="005176A2">
        <w:rPr>
          <w:rFonts w:ascii="Futura Lt BT" w:hAnsi="Futura Lt BT"/>
          <w:color w:val="005CA9"/>
          <w:sz w:val="16"/>
          <w:szCs w:val="16"/>
        </w:rPr>
        <w:t>do período</w:t>
      </w:r>
      <w:r w:rsidR="00866769" w:rsidRPr="005176A2">
        <w:rPr>
          <w:rFonts w:ascii="Futura Lt BT" w:hAnsi="Futura Lt BT"/>
          <w:i/>
          <w:iCs/>
          <w:color w:val="005CA9"/>
          <w:sz w:val="16"/>
          <w:szCs w:val="16"/>
        </w:rPr>
        <w:t>.</w:t>
      </w:r>
    </w:p>
    <w:p w14:paraId="0EB125C0" w14:textId="77777777" w:rsidR="00362532" w:rsidRPr="005176A2" w:rsidRDefault="00362532">
      <w:pPr>
        <w:rPr>
          <w:rFonts w:ascii="Futura Lt BT" w:hAnsi="Futura Lt BT"/>
          <w:color w:val="005CA9"/>
          <w:sz w:val="16"/>
          <w:szCs w:val="16"/>
        </w:rPr>
      </w:pPr>
      <w:r w:rsidRPr="005176A2">
        <w:rPr>
          <w:rFonts w:ascii="Futura Lt BT" w:hAnsi="Futura Lt BT"/>
          <w:color w:val="005CA9"/>
          <w:sz w:val="16"/>
          <w:szCs w:val="16"/>
        </w:rPr>
        <w:br w:type="page"/>
      </w:r>
    </w:p>
    <w:tbl>
      <w:tblPr>
        <w:tblW w:w="4980" w:type="pct"/>
        <w:tblCellMar>
          <w:left w:w="70" w:type="dxa"/>
          <w:right w:w="70" w:type="dxa"/>
        </w:tblCellMar>
        <w:tblLook w:val="04A0" w:firstRow="1" w:lastRow="0" w:firstColumn="1" w:lastColumn="0" w:noHBand="0" w:noVBand="1"/>
      </w:tblPr>
      <w:tblGrid>
        <w:gridCol w:w="3092"/>
        <w:gridCol w:w="1442"/>
        <w:gridCol w:w="1761"/>
        <w:gridCol w:w="1527"/>
        <w:gridCol w:w="1109"/>
        <w:gridCol w:w="1370"/>
        <w:gridCol w:w="1463"/>
        <w:gridCol w:w="1373"/>
        <w:gridCol w:w="1376"/>
      </w:tblGrid>
      <w:tr w:rsidR="005176A2" w:rsidRPr="00847ABF" w14:paraId="092A5960" w14:textId="77777777" w:rsidTr="00526B2E">
        <w:trPr>
          <w:trHeight w:val="283"/>
        </w:trPr>
        <w:tc>
          <w:tcPr>
            <w:tcW w:w="5000" w:type="pct"/>
            <w:gridSpan w:val="9"/>
            <w:tcBorders>
              <w:top w:val="single" w:sz="4" w:space="0" w:color="F39200"/>
              <w:left w:val="nil"/>
              <w:bottom w:val="single" w:sz="4" w:space="0" w:color="F39200"/>
              <w:right w:val="nil"/>
            </w:tcBorders>
            <w:shd w:val="clear" w:color="auto" w:fill="auto"/>
            <w:vAlign w:val="center"/>
            <w:hideMark/>
          </w:tcPr>
          <w:p w14:paraId="5EFF74A2" w14:textId="77777777" w:rsidR="002A7E1C" w:rsidRPr="00847ABF" w:rsidRDefault="002A7E1C" w:rsidP="002A7E1C">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lastRenderedPageBreak/>
              <w:t>CONSOLIDADO</w:t>
            </w:r>
          </w:p>
        </w:tc>
      </w:tr>
      <w:tr w:rsidR="005176A2" w:rsidRPr="00847ABF" w14:paraId="2EB70C60" w14:textId="77777777" w:rsidTr="00526B2E">
        <w:trPr>
          <w:trHeight w:val="283"/>
        </w:trPr>
        <w:tc>
          <w:tcPr>
            <w:tcW w:w="1065" w:type="pct"/>
            <w:vMerge w:val="restart"/>
            <w:tcBorders>
              <w:top w:val="nil"/>
              <w:left w:val="nil"/>
              <w:bottom w:val="single" w:sz="4" w:space="0" w:color="F39200"/>
              <w:right w:val="nil"/>
            </w:tcBorders>
            <w:shd w:val="clear" w:color="auto" w:fill="auto"/>
            <w:noWrap/>
            <w:vAlign w:val="center"/>
            <w:hideMark/>
          </w:tcPr>
          <w:p w14:paraId="38B36848" w14:textId="77777777" w:rsidR="002A7E1C" w:rsidRPr="00847ABF" w:rsidRDefault="002A7E1C" w:rsidP="002A7E1C">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Descrição</w:t>
            </w:r>
          </w:p>
        </w:tc>
        <w:tc>
          <w:tcPr>
            <w:tcW w:w="497" w:type="pct"/>
            <w:vMerge w:val="restart"/>
            <w:tcBorders>
              <w:top w:val="nil"/>
              <w:left w:val="nil"/>
              <w:bottom w:val="single" w:sz="4" w:space="0" w:color="F39200"/>
              <w:right w:val="nil"/>
            </w:tcBorders>
            <w:shd w:val="clear" w:color="auto" w:fill="auto"/>
            <w:vAlign w:val="center"/>
            <w:hideMark/>
          </w:tcPr>
          <w:p w14:paraId="55B452AB" w14:textId="77777777" w:rsidR="002A7E1C" w:rsidRPr="00847ABF" w:rsidRDefault="002A7E1C" w:rsidP="002A7E1C">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Carteira Própria – Livre</w:t>
            </w:r>
          </w:p>
        </w:tc>
        <w:tc>
          <w:tcPr>
            <w:tcW w:w="1515" w:type="pct"/>
            <w:gridSpan w:val="3"/>
            <w:tcBorders>
              <w:top w:val="single" w:sz="4" w:space="0" w:color="F39200"/>
              <w:left w:val="nil"/>
              <w:bottom w:val="single" w:sz="4" w:space="0" w:color="F39200"/>
              <w:right w:val="nil"/>
            </w:tcBorders>
            <w:shd w:val="clear" w:color="auto" w:fill="auto"/>
            <w:vAlign w:val="center"/>
            <w:hideMark/>
          </w:tcPr>
          <w:p w14:paraId="01D45306" w14:textId="77777777" w:rsidR="002A7E1C" w:rsidRPr="00847ABF" w:rsidRDefault="002A7E1C" w:rsidP="002A7E1C">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Vinculados</w:t>
            </w:r>
          </w:p>
        </w:tc>
        <w:tc>
          <w:tcPr>
            <w:tcW w:w="472" w:type="pct"/>
            <w:vMerge w:val="restart"/>
            <w:tcBorders>
              <w:top w:val="nil"/>
              <w:left w:val="nil"/>
              <w:bottom w:val="single" w:sz="4" w:space="0" w:color="F39200"/>
              <w:right w:val="nil"/>
            </w:tcBorders>
            <w:shd w:val="clear" w:color="auto" w:fill="auto"/>
            <w:vAlign w:val="center"/>
            <w:hideMark/>
          </w:tcPr>
          <w:p w14:paraId="4981CC0B" w14:textId="77777777" w:rsidR="002A7E1C" w:rsidRPr="00847ABF" w:rsidRDefault="002A7E1C" w:rsidP="002A7E1C">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Valor Contábil (2)</w:t>
            </w:r>
          </w:p>
        </w:tc>
        <w:tc>
          <w:tcPr>
            <w:tcW w:w="504" w:type="pct"/>
            <w:vMerge w:val="restart"/>
            <w:tcBorders>
              <w:top w:val="nil"/>
              <w:left w:val="nil"/>
              <w:bottom w:val="single" w:sz="4" w:space="0" w:color="F39200"/>
              <w:right w:val="nil"/>
            </w:tcBorders>
            <w:shd w:val="clear" w:color="auto" w:fill="auto"/>
            <w:vAlign w:val="center"/>
            <w:hideMark/>
          </w:tcPr>
          <w:p w14:paraId="137DAB0D" w14:textId="77777777" w:rsidR="002A7E1C" w:rsidRPr="00847ABF" w:rsidRDefault="002A7E1C" w:rsidP="002A7E1C">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(Perdas por redução ao valor recuperável)</w:t>
            </w:r>
          </w:p>
        </w:tc>
        <w:tc>
          <w:tcPr>
            <w:tcW w:w="473" w:type="pct"/>
            <w:vMerge w:val="restart"/>
            <w:tcBorders>
              <w:top w:val="nil"/>
              <w:left w:val="nil"/>
              <w:bottom w:val="single" w:sz="4" w:space="0" w:color="F39200"/>
              <w:right w:val="nil"/>
            </w:tcBorders>
            <w:shd w:val="clear" w:color="auto" w:fill="auto"/>
            <w:vAlign w:val="center"/>
            <w:hideMark/>
          </w:tcPr>
          <w:p w14:paraId="5717CF2A" w14:textId="77777777" w:rsidR="002A7E1C" w:rsidRPr="00847ABF" w:rsidRDefault="002A7E1C" w:rsidP="002A7E1C">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30/09/2022</w:t>
            </w:r>
          </w:p>
        </w:tc>
        <w:tc>
          <w:tcPr>
            <w:tcW w:w="474" w:type="pct"/>
            <w:vMerge w:val="restart"/>
            <w:tcBorders>
              <w:top w:val="nil"/>
              <w:left w:val="nil"/>
              <w:bottom w:val="single" w:sz="4" w:space="0" w:color="F39200"/>
              <w:right w:val="nil"/>
            </w:tcBorders>
            <w:shd w:val="clear" w:color="auto" w:fill="auto"/>
            <w:noWrap/>
            <w:vAlign w:val="center"/>
            <w:hideMark/>
          </w:tcPr>
          <w:p w14:paraId="47735600" w14:textId="77777777" w:rsidR="002A7E1C" w:rsidRPr="00847ABF" w:rsidRDefault="002A7E1C" w:rsidP="002A7E1C">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31/12/2021</w:t>
            </w:r>
          </w:p>
        </w:tc>
      </w:tr>
      <w:tr w:rsidR="005176A2" w:rsidRPr="00847ABF" w14:paraId="3C54F515" w14:textId="77777777" w:rsidTr="00526B2E">
        <w:trPr>
          <w:trHeight w:val="283"/>
        </w:trPr>
        <w:tc>
          <w:tcPr>
            <w:tcW w:w="1065" w:type="pct"/>
            <w:vMerge/>
            <w:tcBorders>
              <w:top w:val="nil"/>
              <w:left w:val="nil"/>
              <w:bottom w:val="single" w:sz="4" w:space="0" w:color="F39200"/>
              <w:right w:val="nil"/>
            </w:tcBorders>
            <w:vAlign w:val="center"/>
            <w:hideMark/>
          </w:tcPr>
          <w:p w14:paraId="3F629891" w14:textId="77777777" w:rsidR="002A7E1C" w:rsidRPr="00847ABF" w:rsidRDefault="002A7E1C" w:rsidP="00300D22">
            <w:pPr>
              <w:jc w:val="center"/>
              <w:rPr>
                <w:rFonts w:ascii="Futura Lt BT" w:eastAsia="Times New Roman" w:hAnsi="Futura Lt BT" w:cs="Calibri"/>
                <w:b/>
                <w:bCs/>
                <w:color w:val="005CA9"/>
                <w:sz w:val="18"/>
                <w:szCs w:val="18"/>
              </w:rPr>
            </w:pPr>
          </w:p>
        </w:tc>
        <w:tc>
          <w:tcPr>
            <w:tcW w:w="497" w:type="pct"/>
            <w:vMerge/>
            <w:tcBorders>
              <w:top w:val="nil"/>
              <w:left w:val="nil"/>
              <w:bottom w:val="single" w:sz="4" w:space="0" w:color="F39200"/>
              <w:right w:val="nil"/>
            </w:tcBorders>
            <w:vAlign w:val="center"/>
            <w:hideMark/>
          </w:tcPr>
          <w:p w14:paraId="4483B669" w14:textId="77777777" w:rsidR="002A7E1C" w:rsidRPr="00847ABF" w:rsidRDefault="002A7E1C" w:rsidP="00300D22">
            <w:pPr>
              <w:jc w:val="center"/>
              <w:rPr>
                <w:rFonts w:ascii="Futura Lt BT" w:eastAsia="Times New Roman" w:hAnsi="Futura Lt BT" w:cs="Calibri"/>
                <w:b/>
                <w:color w:val="005CA9"/>
                <w:sz w:val="18"/>
                <w:szCs w:val="18"/>
              </w:rPr>
            </w:pPr>
          </w:p>
        </w:tc>
        <w:tc>
          <w:tcPr>
            <w:tcW w:w="607" w:type="pct"/>
            <w:tcBorders>
              <w:top w:val="nil"/>
              <w:left w:val="nil"/>
              <w:bottom w:val="single" w:sz="4" w:space="0" w:color="F39200"/>
              <w:right w:val="nil"/>
            </w:tcBorders>
            <w:shd w:val="clear" w:color="auto" w:fill="auto"/>
            <w:vAlign w:val="center"/>
            <w:hideMark/>
          </w:tcPr>
          <w:p w14:paraId="0BF9BBC8" w14:textId="77777777" w:rsidR="002A7E1C" w:rsidRPr="00847ABF" w:rsidRDefault="002A7E1C" w:rsidP="00F952F3">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Compromisso de Recompra</w:t>
            </w:r>
          </w:p>
        </w:tc>
        <w:tc>
          <w:tcPr>
            <w:tcW w:w="526" w:type="pct"/>
            <w:tcBorders>
              <w:top w:val="nil"/>
              <w:left w:val="nil"/>
              <w:bottom w:val="single" w:sz="4" w:space="0" w:color="F39200"/>
              <w:right w:val="nil"/>
            </w:tcBorders>
            <w:shd w:val="clear" w:color="auto" w:fill="auto"/>
            <w:vAlign w:val="center"/>
            <w:hideMark/>
          </w:tcPr>
          <w:p w14:paraId="06A58EC6" w14:textId="77777777" w:rsidR="002A7E1C" w:rsidRPr="00847ABF" w:rsidRDefault="002A7E1C" w:rsidP="00F952F3">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Prestação de Garantias</w:t>
            </w:r>
          </w:p>
        </w:tc>
        <w:tc>
          <w:tcPr>
            <w:tcW w:w="382" w:type="pct"/>
            <w:tcBorders>
              <w:top w:val="nil"/>
              <w:left w:val="nil"/>
              <w:bottom w:val="single" w:sz="4" w:space="0" w:color="F39200"/>
              <w:right w:val="nil"/>
            </w:tcBorders>
            <w:shd w:val="clear" w:color="auto" w:fill="auto"/>
            <w:vAlign w:val="center"/>
            <w:hideMark/>
          </w:tcPr>
          <w:p w14:paraId="1862EE5D" w14:textId="77777777" w:rsidR="002A7E1C" w:rsidRPr="00847ABF" w:rsidRDefault="002A7E1C" w:rsidP="00F952F3">
            <w:pPr>
              <w:jc w:val="cente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Banco Central</w:t>
            </w:r>
          </w:p>
        </w:tc>
        <w:tc>
          <w:tcPr>
            <w:tcW w:w="472" w:type="pct"/>
            <w:vMerge/>
            <w:tcBorders>
              <w:top w:val="nil"/>
              <w:left w:val="nil"/>
              <w:bottom w:val="single" w:sz="4" w:space="0" w:color="F39200"/>
              <w:right w:val="nil"/>
            </w:tcBorders>
            <w:vAlign w:val="center"/>
            <w:hideMark/>
          </w:tcPr>
          <w:p w14:paraId="265F349D" w14:textId="77777777" w:rsidR="002A7E1C" w:rsidRPr="00847ABF" w:rsidRDefault="002A7E1C" w:rsidP="00300D22">
            <w:pPr>
              <w:jc w:val="right"/>
              <w:rPr>
                <w:rFonts w:ascii="Futura Lt BT" w:eastAsia="Times New Roman" w:hAnsi="Futura Lt BT" w:cs="Calibri"/>
                <w:b/>
                <w:bCs/>
                <w:color w:val="005CA9"/>
                <w:sz w:val="18"/>
                <w:szCs w:val="18"/>
              </w:rPr>
            </w:pPr>
          </w:p>
        </w:tc>
        <w:tc>
          <w:tcPr>
            <w:tcW w:w="504" w:type="pct"/>
            <w:vMerge/>
            <w:tcBorders>
              <w:top w:val="nil"/>
              <w:left w:val="nil"/>
              <w:bottom w:val="single" w:sz="4" w:space="0" w:color="F39200"/>
              <w:right w:val="nil"/>
            </w:tcBorders>
            <w:vAlign w:val="center"/>
            <w:hideMark/>
          </w:tcPr>
          <w:p w14:paraId="2D7221CF" w14:textId="77777777" w:rsidR="002A7E1C" w:rsidRPr="00847ABF" w:rsidRDefault="002A7E1C" w:rsidP="00300D22">
            <w:pPr>
              <w:jc w:val="right"/>
              <w:rPr>
                <w:rFonts w:ascii="Futura Lt BT" w:eastAsia="Times New Roman" w:hAnsi="Futura Lt BT" w:cs="Calibri"/>
                <w:b/>
                <w:bCs/>
                <w:color w:val="005CA9"/>
                <w:sz w:val="18"/>
                <w:szCs w:val="18"/>
              </w:rPr>
            </w:pPr>
          </w:p>
        </w:tc>
        <w:tc>
          <w:tcPr>
            <w:tcW w:w="473" w:type="pct"/>
            <w:vMerge/>
            <w:tcBorders>
              <w:top w:val="nil"/>
              <w:left w:val="nil"/>
              <w:bottom w:val="single" w:sz="4" w:space="0" w:color="F39200"/>
              <w:right w:val="nil"/>
            </w:tcBorders>
            <w:vAlign w:val="center"/>
            <w:hideMark/>
          </w:tcPr>
          <w:p w14:paraId="0E87D393" w14:textId="77777777" w:rsidR="002A7E1C" w:rsidRPr="00847ABF" w:rsidRDefault="002A7E1C" w:rsidP="00300D22">
            <w:pPr>
              <w:jc w:val="right"/>
              <w:rPr>
                <w:rFonts w:ascii="Futura Lt BT" w:eastAsia="Times New Roman" w:hAnsi="Futura Lt BT" w:cs="Calibri"/>
                <w:b/>
                <w:bCs/>
                <w:color w:val="005CA9"/>
                <w:sz w:val="18"/>
                <w:szCs w:val="18"/>
              </w:rPr>
            </w:pPr>
          </w:p>
        </w:tc>
        <w:tc>
          <w:tcPr>
            <w:tcW w:w="474" w:type="pct"/>
            <w:vMerge/>
            <w:tcBorders>
              <w:top w:val="nil"/>
              <w:left w:val="nil"/>
              <w:bottom w:val="single" w:sz="4" w:space="0" w:color="F39200"/>
              <w:right w:val="nil"/>
            </w:tcBorders>
            <w:vAlign w:val="center"/>
            <w:hideMark/>
          </w:tcPr>
          <w:p w14:paraId="0BCC6BEC" w14:textId="77777777" w:rsidR="002A7E1C" w:rsidRPr="00847ABF" w:rsidRDefault="002A7E1C" w:rsidP="00300D22">
            <w:pPr>
              <w:jc w:val="right"/>
              <w:rPr>
                <w:rFonts w:ascii="Futura Lt BT" w:eastAsia="Times New Roman" w:hAnsi="Futura Lt BT" w:cs="Calibri"/>
                <w:b/>
                <w:bCs/>
                <w:color w:val="005CA9"/>
                <w:sz w:val="18"/>
                <w:szCs w:val="18"/>
              </w:rPr>
            </w:pPr>
          </w:p>
        </w:tc>
      </w:tr>
      <w:tr w:rsidR="00847ABF" w:rsidRPr="00847ABF" w14:paraId="7383D3F4" w14:textId="77777777" w:rsidTr="00526B2E">
        <w:trPr>
          <w:trHeight w:val="283"/>
        </w:trPr>
        <w:tc>
          <w:tcPr>
            <w:tcW w:w="1065" w:type="pct"/>
            <w:tcBorders>
              <w:top w:val="nil"/>
              <w:left w:val="nil"/>
              <w:bottom w:val="nil"/>
              <w:right w:val="nil"/>
            </w:tcBorders>
            <w:shd w:val="clear" w:color="auto" w:fill="auto"/>
            <w:noWrap/>
            <w:vAlign w:val="center"/>
            <w:hideMark/>
          </w:tcPr>
          <w:p w14:paraId="224AF0E3" w14:textId="77777777" w:rsidR="00847ABF" w:rsidRPr="00847ABF" w:rsidRDefault="00847ABF" w:rsidP="00847ABF">
            <w:pP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Títulos públicos</w:t>
            </w:r>
          </w:p>
        </w:tc>
        <w:tc>
          <w:tcPr>
            <w:tcW w:w="497" w:type="pct"/>
            <w:tcBorders>
              <w:top w:val="nil"/>
              <w:left w:val="nil"/>
              <w:bottom w:val="nil"/>
              <w:right w:val="nil"/>
            </w:tcBorders>
            <w:shd w:val="clear" w:color="auto" w:fill="auto"/>
            <w:noWrap/>
            <w:vAlign w:val="center"/>
            <w:hideMark/>
          </w:tcPr>
          <w:p w14:paraId="3007E82B" w14:textId="744B4F18" w:rsidR="00847ABF" w:rsidRPr="00847ABF" w:rsidRDefault="00847ABF" w:rsidP="00847ABF">
            <w:pPr>
              <w:jc w:val="right"/>
              <w:rPr>
                <w:rFonts w:ascii="Futura Lt BT" w:eastAsia="Times New Roman" w:hAnsi="Futura Lt BT" w:cs="Calibri"/>
                <w:b/>
                <w:color w:val="005CA9"/>
                <w:sz w:val="18"/>
                <w:szCs w:val="18"/>
              </w:rPr>
            </w:pPr>
            <w:r w:rsidRPr="00847ABF">
              <w:rPr>
                <w:rFonts w:ascii="Futura Lt BT" w:hAnsi="Futura Lt BT" w:cs="Arial"/>
                <w:b/>
                <w:bCs/>
                <w:color w:val="005CA9"/>
                <w:sz w:val="18"/>
                <w:szCs w:val="18"/>
              </w:rPr>
              <w:t>23.267.868</w:t>
            </w:r>
          </w:p>
        </w:tc>
        <w:tc>
          <w:tcPr>
            <w:tcW w:w="607" w:type="pct"/>
            <w:tcBorders>
              <w:top w:val="nil"/>
              <w:left w:val="nil"/>
              <w:bottom w:val="nil"/>
              <w:right w:val="nil"/>
            </w:tcBorders>
            <w:shd w:val="clear" w:color="auto" w:fill="auto"/>
            <w:noWrap/>
            <w:vAlign w:val="center"/>
            <w:hideMark/>
          </w:tcPr>
          <w:p w14:paraId="3A6279D6" w14:textId="41666108"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182.155.131</w:t>
            </w:r>
          </w:p>
        </w:tc>
        <w:tc>
          <w:tcPr>
            <w:tcW w:w="526" w:type="pct"/>
            <w:tcBorders>
              <w:top w:val="nil"/>
              <w:left w:val="nil"/>
              <w:bottom w:val="nil"/>
              <w:right w:val="nil"/>
            </w:tcBorders>
            <w:shd w:val="clear" w:color="auto" w:fill="auto"/>
            <w:noWrap/>
            <w:vAlign w:val="center"/>
            <w:hideMark/>
          </w:tcPr>
          <w:p w14:paraId="6EE8D3C4" w14:textId="53081630"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14.709.473</w:t>
            </w:r>
          </w:p>
        </w:tc>
        <w:tc>
          <w:tcPr>
            <w:tcW w:w="382" w:type="pct"/>
            <w:tcBorders>
              <w:top w:val="nil"/>
              <w:left w:val="nil"/>
              <w:bottom w:val="nil"/>
              <w:right w:val="nil"/>
            </w:tcBorders>
            <w:shd w:val="clear" w:color="auto" w:fill="auto"/>
            <w:noWrap/>
            <w:vAlign w:val="center"/>
            <w:hideMark/>
          </w:tcPr>
          <w:p w14:paraId="7510FBEA" w14:textId="7F259420"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7.602.030</w:t>
            </w:r>
          </w:p>
        </w:tc>
        <w:tc>
          <w:tcPr>
            <w:tcW w:w="472" w:type="pct"/>
            <w:tcBorders>
              <w:top w:val="nil"/>
              <w:left w:val="nil"/>
              <w:bottom w:val="nil"/>
              <w:right w:val="nil"/>
            </w:tcBorders>
            <w:shd w:val="clear" w:color="auto" w:fill="auto"/>
            <w:noWrap/>
            <w:vAlign w:val="center"/>
            <w:hideMark/>
          </w:tcPr>
          <w:p w14:paraId="279D27A3" w14:textId="11F81BDF"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227.734.502</w:t>
            </w:r>
          </w:p>
        </w:tc>
        <w:tc>
          <w:tcPr>
            <w:tcW w:w="504" w:type="pct"/>
            <w:tcBorders>
              <w:top w:val="nil"/>
              <w:left w:val="nil"/>
              <w:bottom w:val="nil"/>
              <w:right w:val="nil"/>
            </w:tcBorders>
            <w:shd w:val="clear" w:color="auto" w:fill="auto"/>
            <w:noWrap/>
            <w:vAlign w:val="center"/>
            <w:hideMark/>
          </w:tcPr>
          <w:p w14:paraId="530653C8" w14:textId="4144383F"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w:t>
            </w:r>
          </w:p>
        </w:tc>
        <w:tc>
          <w:tcPr>
            <w:tcW w:w="473" w:type="pct"/>
            <w:tcBorders>
              <w:top w:val="nil"/>
              <w:left w:val="nil"/>
              <w:bottom w:val="nil"/>
              <w:right w:val="nil"/>
            </w:tcBorders>
            <w:shd w:val="clear" w:color="auto" w:fill="auto"/>
            <w:noWrap/>
            <w:vAlign w:val="center"/>
            <w:hideMark/>
          </w:tcPr>
          <w:p w14:paraId="34C90902" w14:textId="223FEC9C"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227.734.502</w:t>
            </w:r>
          </w:p>
        </w:tc>
        <w:tc>
          <w:tcPr>
            <w:tcW w:w="474" w:type="pct"/>
            <w:tcBorders>
              <w:top w:val="nil"/>
              <w:left w:val="nil"/>
              <w:bottom w:val="nil"/>
              <w:right w:val="nil"/>
            </w:tcBorders>
            <w:shd w:val="clear" w:color="auto" w:fill="auto"/>
            <w:noWrap/>
            <w:vAlign w:val="center"/>
            <w:hideMark/>
          </w:tcPr>
          <w:p w14:paraId="1F6B540A" w14:textId="7F9CE4EA" w:rsidR="00847ABF" w:rsidRPr="00847ABF" w:rsidRDefault="00847ABF" w:rsidP="00847ABF">
            <w:pPr>
              <w:jc w:val="right"/>
              <w:rPr>
                <w:rFonts w:ascii="Futura Lt BT" w:eastAsia="Times New Roman" w:hAnsi="Futura Lt BT" w:cs="Calibri"/>
                <w:b/>
                <w:color w:val="005CA9"/>
                <w:sz w:val="18"/>
                <w:szCs w:val="18"/>
              </w:rPr>
            </w:pPr>
            <w:r w:rsidRPr="00847ABF">
              <w:rPr>
                <w:rFonts w:ascii="Futura Lt BT" w:hAnsi="Futura Lt BT" w:cs="Arial"/>
                <w:b/>
                <w:bCs/>
                <w:color w:val="005CA9"/>
                <w:sz w:val="18"/>
                <w:szCs w:val="18"/>
              </w:rPr>
              <w:t>254.308.652</w:t>
            </w:r>
          </w:p>
        </w:tc>
      </w:tr>
      <w:tr w:rsidR="00847ABF" w:rsidRPr="00847ABF" w14:paraId="10FB0AB0" w14:textId="77777777" w:rsidTr="00526B2E">
        <w:trPr>
          <w:trHeight w:val="283"/>
        </w:trPr>
        <w:tc>
          <w:tcPr>
            <w:tcW w:w="1065" w:type="pct"/>
            <w:tcBorders>
              <w:top w:val="nil"/>
              <w:left w:val="nil"/>
              <w:bottom w:val="nil"/>
              <w:right w:val="nil"/>
            </w:tcBorders>
            <w:shd w:val="clear" w:color="auto" w:fill="auto"/>
            <w:noWrap/>
            <w:vAlign w:val="center"/>
            <w:hideMark/>
          </w:tcPr>
          <w:p w14:paraId="23672D0E" w14:textId="77777777" w:rsidR="00847ABF" w:rsidRPr="00847ABF" w:rsidRDefault="00847ABF" w:rsidP="00847ABF">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Letras financeiras do tesouro</w:t>
            </w:r>
          </w:p>
        </w:tc>
        <w:tc>
          <w:tcPr>
            <w:tcW w:w="497" w:type="pct"/>
            <w:tcBorders>
              <w:top w:val="nil"/>
              <w:left w:val="nil"/>
              <w:bottom w:val="nil"/>
              <w:right w:val="nil"/>
            </w:tcBorders>
            <w:shd w:val="clear" w:color="auto" w:fill="auto"/>
            <w:noWrap/>
            <w:vAlign w:val="center"/>
            <w:hideMark/>
          </w:tcPr>
          <w:p w14:paraId="48383DD7" w14:textId="4265C56A" w:rsidR="00847ABF" w:rsidRPr="00847ABF" w:rsidRDefault="00847ABF" w:rsidP="00847ABF">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16.580.879</w:t>
            </w:r>
          </w:p>
        </w:tc>
        <w:tc>
          <w:tcPr>
            <w:tcW w:w="607" w:type="pct"/>
            <w:tcBorders>
              <w:top w:val="nil"/>
              <w:left w:val="nil"/>
              <w:bottom w:val="nil"/>
              <w:right w:val="nil"/>
            </w:tcBorders>
            <w:shd w:val="clear" w:color="auto" w:fill="auto"/>
            <w:noWrap/>
            <w:vAlign w:val="center"/>
            <w:hideMark/>
          </w:tcPr>
          <w:p w14:paraId="30A92D16" w14:textId="76751064"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87.999.854</w:t>
            </w:r>
          </w:p>
        </w:tc>
        <w:tc>
          <w:tcPr>
            <w:tcW w:w="526" w:type="pct"/>
            <w:tcBorders>
              <w:top w:val="nil"/>
              <w:left w:val="nil"/>
              <w:bottom w:val="nil"/>
              <w:right w:val="nil"/>
            </w:tcBorders>
            <w:shd w:val="clear" w:color="auto" w:fill="auto"/>
            <w:noWrap/>
            <w:vAlign w:val="center"/>
            <w:hideMark/>
          </w:tcPr>
          <w:p w14:paraId="65335F82" w14:textId="791CFE5B"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10.721.498</w:t>
            </w:r>
          </w:p>
        </w:tc>
        <w:tc>
          <w:tcPr>
            <w:tcW w:w="382" w:type="pct"/>
            <w:tcBorders>
              <w:top w:val="nil"/>
              <w:left w:val="nil"/>
              <w:bottom w:val="nil"/>
              <w:right w:val="nil"/>
            </w:tcBorders>
            <w:shd w:val="clear" w:color="auto" w:fill="auto"/>
            <w:noWrap/>
            <w:vAlign w:val="center"/>
            <w:hideMark/>
          </w:tcPr>
          <w:p w14:paraId="7EE3F91B" w14:textId="68C9A676"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7.602.030</w:t>
            </w:r>
          </w:p>
        </w:tc>
        <w:tc>
          <w:tcPr>
            <w:tcW w:w="472" w:type="pct"/>
            <w:tcBorders>
              <w:top w:val="nil"/>
              <w:left w:val="nil"/>
              <w:bottom w:val="nil"/>
              <w:right w:val="nil"/>
            </w:tcBorders>
            <w:shd w:val="clear" w:color="auto" w:fill="auto"/>
            <w:noWrap/>
            <w:vAlign w:val="center"/>
            <w:hideMark/>
          </w:tcPr>
          <w:p w14:paraId="0AD87CD2" w14:textId="01A91D61"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122.904.261</w:t>
            </w:r>
          </w:p>
        </w:tc>
        <w:tc>
          <w:tcPr>
            <w:tcW w:w="504" w:type="pct"/>
            <w:tcBorders>
              <w:top w:val="nil"/>
              <w:left w:val="nil"/>
              <w:bottom w:val="nil"/>
              <w:right w:val="nil"/>
            </w:tcBorders>
            <w:shd w:val="clear" w:color="auto" w:fill="auto"/>
            <w:noWrap/>
            <w:vAlign w:val="center"/>
            <w:hideMark/>
          </w:tcPr>
          <w:p w14:paraId="2E392915" w14:textId="4C8A139B"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Unicode MS"/>
                <w:color w:val="005CA9"/>
                <w:sz w:val="18"/>
                <w:szCs w:val="18"/>
              </w:rPr>
              <w:t>-</w:t>
            </w:r>
          </w:p>
        </w:tc>
        <w:tc>
          <w:tcPr>
            <w:tcW w:w="473" w:type="pct"/>
            <w:tcBorders>
              <w:top w:val="nil"/>
              <w:left w:val="nil"/>
              <w:bottom w:val="nil"/>
              <w:right w:val="nil"/>
            </w:tcBorders>
            <w:shd w:val="clear" w:color="auto" w:fill="auto"/>
            <w:noWrap/>
            <w:vAlign w:val="center"/>
            <w:hideMark/>
          </w:tcPr>
          <w:p w14:paraId="61E9C539" w14:textId="09EB9795"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122.904.261</w:t>
            </w:r>
          </w:p>
        </w:tc>
        <w:tc>
          <w:tcPr>
            <w:tcW w:w="474" w:type="pct"/>
            <w:tcBorders>
              <w:top w:val="nil"/>
              <w:left w:val="nil"/>
              <w:bottom w:val="nil"/>
              <w:right w:val="nil"/>
            </w:tcBorders>
            <w:shd w:val="clear" w:color="auto" w:fill="auto"/>
            <w:noWrap/>
            <w:vAlign w:val="center"/>
            <w:hideMark/>
          </w:tcPr>
          <w:p w14:paraId="603FF731" w14:textId="0950FD85" w:rsidR="00847ABF" w:rsidRPr="00847ABF" w:rsidRDefault="00847ABF" w:rsidP="00847ABF">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149.756.704</w:t>
            </w:r>
          </w:p>
        </w:tc>
      </w:tr>
      <w:tr w:rsidR="00847ABF" w:rsidRPr="00847ABF" w14:paraId="26FC7191" w14:textId="77777777" w:rsidTr="00526B2E">
        <w:trPr>
          <w:trHeight w:val="283"/>
        </w:trPr>
        <w:tc>
          <w:tcPr>
            <w:tcW w:w="1065" w:type="pct"/>
            <w:tcBorders>
              <w:top w:val="nil"/>
              <w:left w:val="nil"/>
              <w:bottom w:val="nil"/>
              <w:right w:val="nil"/>
            </w:tcBorders>
            <w:shd w:val="clear" w:color="auto" w:fill="auto"/>
            <w:noWrap/>
            <w:vAlign w:val="center"/>
            <w:hideMark/>
          </w:tcPr>
          <w:p w14:paraId="09D5CD65" w14:textId="77777777" w:rsidR="00847ABF" w:rsidRPr="00847ABF" w:rsidRDefault="00847ABF" w:rsidP="00847ABF">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Letras do tesouro nacional</w:t>
            </w:r>
          </w:p>
        </w:tc>
        <w:tc>
          <w:tcPr>
            <w:tcW w:w="497" w:type="pct"/>
            <w:tcBorders>
              <w:top w:val="nil"/>
              <w:left w:val="nil"/>
              <w:bottom w:val="nil"/>
              <w:right w:val="nil"/>
            </w:tcBorders>
            <w:shd w:val="clear" w:color="auto" w:fill="auto"/>
            <w:noWrap/>
            <w:vAlign w:val="center"/>
            <w:hideMark/>
          </w:tcPr>
          <w:p w14:paraId="6A354BCB" w14:textId="2F64BBBA" w:rsidR="00847ABF" w:rsidRPr="00847ABF" w:rsidRDefault="00847ABF" w:rsidP="00847ABF">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3.384.157</w:t>
            </w:r>
          </w:p>
        </w:tc>
        <w:tc>
          <w:tcPr>
            <w:tcW w:w="607" w:type="pct"/>
            <w:tcBorders>
              <w:top w:val="nil"/>
              <w:left w:val="nil"/>
              <w:bottom w:val="nil"/>
              <w:right w:val="nil"/>
            </w:tcBorders>
            <w:shd w:val="clear" w:color="auto" w:fill="auto"/>
            <w:noWrap/>
            <w:vAlign w:val="center"/>
            <w:hideMark/>
          </w:tcPr>
          <w:p w14:paraId="19A99C1E" w14:textId="19B81889"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87.302.429</w:t>
            </w:r>
          </w:p>
        </w:tc>
        <w:tc>
          <w:tcPr>
            <w:tcW w:w="526" w:type="pct"/>
            <w:tcBorders>
              <w:top w:val="nil"/>
              <w:left w:val="nil"/>
              <w:bottom w:val="nil"/>
              <w:right w:val="nil"/>
            </w:tcBorders>
            <w:shd w:val="clear" w:color="auto" w:fill="auto"/>
            <w:noWrap/>
            <w:vAlign w:val="center"/>
            <w:hideMark/>
          </w:tcPr>
          <w:p w14:paraId="1AD6D78F" w14:textId="6886A58C"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3.983.065</w:t>
            </w:r>
          </w:p>
        </w:tc>
        <w:tc>
          <w:tcPr>
            <w:tcW w:w="382" w:type="pct"/>
            <w:tcBorders>
              <w:top w:val="nil"/>
              <w:left w:val="nil"/>
              <w:bottom w:val="nil"/>
              <w:right w:val="nil"/>
            </w:tcBorders>
            <w:shd w:val="clear" w:color="auto" w:fill="auto"/>
            <w:noWrap/>
            <w:vAlign w:val="center"/>
            <w:hideMark/>
          </w:tcPr>
          <w:p w14:paraId="3F184651" w14:textId="143AEA1F"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472" w:type="pct"/>
            <w:tcBorders>
              <w:top w:val="nil"/>
              <w:left w:val="nil"/>
              <w:bottom w:val="nil"/>
              <w:right w:val="nil"/>
            </w:tcBorders>
            <w:shd w:val="clear" w:color="auto" w:fill="auto"/>
            <w:noWrap/>
            <w:vAlign w:val="center"/>
            <w:hideMark/>
          </w:tcPr>
          <w:p w14:paraId="214E6233" w14:textId="7950846D"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94.669.651</w:t>
            </w:r>
          </w:p>
        </w:tc>
        <w:tc>
          <w:tcPr>
            <w:tcW w:w="504" w:type="pct"/>
            <w:tcBorders>
              <w:top w:val="nil"/>
              <w:left w:val="nil"/>
              <w:bottom w:val="nil"/>
              <w:right w:val="nil"/>
            </w:tcBorders>
            <w:shd w:val="clear" w:color="auto" w:fill="auto"/>
            <w:noWrap/>
            <w:vAlign w:val="center"/>
            <w:hideMark/>
          </w:tcPr>
          <w:p w14:paraId="571A1106" w14:textId="7B5F8330"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Unicode MS"/>
                <w:color w:val="005CA9"/>
                <w:sz w:val="18"/>
                <w:szCs w:val="18"/>
              </w:rPr>
              <w:t>-</w:t>
            </w:r>
          </w:p>
        </w:tc>
        <w:tc>
          <w:tcPr>
            <w:tcW w:w="473" w:type="pct"/>
            <w:tcBorders>
              <w:top w:val="nil"/>
              <w:left w:val="nil"/>
              <w:bottom w:val="nil"/>
              <w:right w:val="nil"/>
            </w:tcBorders>
            <w:shd w:val="clear" w:color="auto" w:fill="auto"/>
            <w:noWrap/>
            <w:vAlign w:val="center"/>
            <w:hideMark/>
          </w:tcPr>
          <w:p w14:paraId="1E0BEC7F" w14:textId="0D624554"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94.669.651</w:t>
            </w:r>
          </w:p>
        </w:tc>
        <w:tc>
          <w:tcPr>
            <w:tcW w:w="474" w:type="pct"/>
            <w:tcBorders>
              <w:top w:val="nil"/>
              <w:left w:val="nil"/>
              <w:bottom w:val="nil"/>
              <w:right w:val="nil"/>
            </w:tcBorders>
            <w:shd w:val="clear" w:color="auto" w:fill="auto"/>
            <w:noWrap/>
            <w:vAlign w:val="center"/>
            <w:hideMark/>
          </w:tcPr>
          <w:p w14:paraId="4A7C8B65" w14:textId="3F9C2513" w:rsidR="00847ABF" w:rsidRPr="00847ABF" w:rsidRDefault="00847ABF" w:rsidP="00847ABF">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93.622.025</w:t>
            </w:r>
          </w:p>
        </w:tc>
      </w:tr>
      <w:tr w:rsidR="00847ABF" w:rsidRPr="00847ABF" w14:paraId="3686CFCD" w14:textId="77777777" w:rsidTr="00526B2E">
        <w:trPr>
          <w:trHeight w:val="283"/>
        </w:trPr>
        <w:tc>
          <w:tcPr>
            <w:tcW w:w="1065" w:type="pct"/>
            <w:tcBorders>
              <w:top w:val="nil"/>
              <w:left w:val="nil"/>
              <w:bottom w:val="nil"/>
              <w:right w:val="nil"/>
            </w:tcBorders>
            <w:shd w:val="clear" w:color="auto" w:fill="auto"/>
            <w:noWrap/>
            <w:vAlign w:val="center"/>
            <w:hideMark/>
          </w:tcPr>
          <w:p w14:paraId="3D9D9347" w14:textId="77777777" w:rsidR="00847ABF" w:rsidRPr="00847ABF" w:rsidRDefault="00847ABF" w:rsidP="00847ABF">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Notas do tesouro nacional</w:t>
            </w:r>
          </w:p>
        </w:tc>
        <w:tc>
          <w:tcPr>
            <w:tcW w:w="497" w:type="pct"/>
            <w:tcBorders>
              <w:top w:val="nil"/>
              <w:left w:val="nil"/>
              <w:bottom w:val="nil"/>
              <w:right w:val="nil"/>
            </w:tcBorders>
            <w:shd w:val="clear" w:color="auto" w:fill="auto"/>
            <w:noWrap/>
            <w:vAlign w:val="center"/>
            <w:hideMark/>
          </w:tcPr>
          <w:p w14:paraId="6127EF32" w14:textId="161979E2" w:rsidR="00847ABF" w:rsidRPr="00847ABF" w:rsidRDefault="00847ABF" w:rsidP="00847ABF">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3.112.082</w:t>
            </w:r>
          </w:p>
        </w:tc>
        <w:tc>
          <w:tcPr>
            <w:tcW w:w="607" w:type="pct"/>
            <w:tcBorders>
              <w:top w:val="nil"/>
              <w:left w:val="nil"/>
              <w:bottom w:val="nil"/>
              <w:right w:val="nil"/>
            </w:tcBorders>
            <w:shd w:val="clear" w:color="auto" w:fill="auto"/>
            <w:noWrap/>
            <w:vAlign w:val="center"/>
            <w:hideMark/>
          </w:tcPr>
          <w:p w14:paraId="54103A4A" w14:textId="5458C865"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6.852.848</w:t>
            </w:r>
          </w:p>
        </w:tc>
        <w:tc>
          <w:tcPr>
            <w:tcW w:w="526" w:type="pct"/>
            <w:tcBorders>
              <w:top w:val="nil"/>
              <w:left w:val="nil"/>
              <w:bottom w:val="nil"/>
              <w:right w:val="nil"/>
            </w:tcBorders>
            <w:shd w:val="clear" w:color="auto" w:fill="auto"/>
            <w:noWrap/>
            <w:vAlign w:val="center"/>
            <w:hideMark/>
          </w:tcPr>
          <w:p w14:paraId="0D98FCA8" w14:textId="17E8B467"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4.910</w:t>
            </w:r>
          </w:p>
        </w:tc>
        <w:tc>
          <w:tcPr>
            <w:tcW w:w="382" w:type="pct"/>
            <w:tcBorders>
              <w:top w:val="nil"/>
              <w:left w:val="nil"/>
              <w:bottom w:val="nil"/>
              <w:right w:val="nil"/>
            </w:tcBorders>
            <w:shd w:val="clear" w:color="auto" w:fill="auto"/>
            <w:noWrap/>
            <w:vAlign w:val="center"/>
            <w:hideMark/>
          </w:tcPr>
          <w:p w14:paraId="41216F5B" w14:textId="005D4D3F"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472" w:type="pct"/>
            <w:tcBorders>
              <w:top w:val="nil"/>
              <w:left w:val="nil"/>
              <w:bottom w:val="nil"/>
              <w:right w:val="nil"/>
            </w:tcBorders>
            <w:shd w:val="clear" w:color="auto" w:fill="auto"/>
            <w:noWrap/>
            <w:vAlign w:val="center"/>
            <w:hideMark/>
          </w:tcPr>
          <w:p w14:paraId="3AB9C3FC" w14:textId="597B8BC0"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9.969.840</w:t>
            </w:r>
          </w:p>
        </w:tc>
        <w:tc>
          <w:tcPr>
            <w:tcW w:w="504" w:type="pct"/>
            <w:tcBorders>
              <w:top w:val="nil"/>
              <w:left w:val="nil"/>
              <w:bottom w:val="nil"/>
              <w:right w:val="nil"/>
            </w:tcBorders>
            <w:shd w:val="clear" w:color="auto" w:fill="auto"/>
            <w:noWrap/>
            <w:vAlign w:val="center"/>
            <w:hideMark/>
          </w:tcPr>
          <w:p w14:paraId="03A070CB" w14:textId="55FE839C"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Unicode MS"/>
                <w:color w:val="005CA9"/>
                <w:sz w:val="18"/>
                <w:szCs w:val="18"/>
              </w:rPr>
              <w:t>-</w:t>
            </w:r>
          </w:p>
        </w:tc>
        <w:tc>
          <w:tcPr>
            <w:tcW w:w="473" w:type="pct"/>
            <w:tcBorders>
              <w:top w:val="nil"/>
              <w:left w:val="nil"/>
              <w:bottom w:val="nil"/>
              <w:right w:val="nil"/>
            </w:tcBorders>
            <w:shd w:val="clear" w:color="auto" w:fill="auto"/>
            <w:noWrap/>
            <w:vAlign w:val="center"/>
            <w:hideMark/>
          </w:tcPr>
          <w:p w14:paraId="3D13D1D8" w14:textId="00716044"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9.969.840</w:t>
            </w:r>
          </w:p>
        </w:tc>
        <w:tc>
          <w:tcPr>
            <w:tcW w:w="474" w:type="pct"/>
            <w:tcBorders>
              <w:top w:val="nil"/>
              <w:left w:val="nil"/>
              <w:bottom w:val="nil"/>
              <w:right w:val="nil"/>
            </w:tcBorders>
            <w:shd w:val="clear" w:color="auto" w:fill="auto"/>
            <w:noWrap/>
            <w:vAlign w:val="center"/>
            <w:hideMark/>
          </w:tcPr>
          <w:p w14:paraId="3C662ADA" w14:textId="050FAB2A" w:rsidR="00847ABF" w:rsidRPr="00847ABF" w:rsidRDefault="00847ABF" w:rsidP="00847ABF">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10.704.565</w:t>
            </w:r>
          </w:p>
        </w:tc>
      </w:tr>
      <w:tr w:rsidR="00847ABF" w:rsidRPr="00847ABF" w14:paraId="45C7802B" w14:textId="77777777" w:rsidTr="00526B2E">
        <w:trPr>
          <w:trHeight w:val="283"/>
        </w:trPr>
        <w:tc>
          <w:tcPr>
            <w:tcW w:w="1065" w:type="pct"/>
            <w:tcBorders>
              <w:top w:val="nil"/>
              <w:left w:val="nil"/>
              <w:bottom w:val="nil"/>
              <w:right w:val="nil"/>
            </w:tcBorders>
            <w:shd w:val="clear" w:color="auto" w:fill="auto"/>
            <w:noWrap/>
            <w:vAlign w:val="center"/>
            <w:hideMark/>
          </w:tcPr>
          <w:p w14:paraId="6CDEC6CF" w14:textId="77777777" w:rsidR="00847ABF" w:rsidRPr="00847ABF" w:rsidRDefault="00847ABF" w:rsidP="00847ABF">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Tesouro nacional/securitização</w:t>
            </w:r>
          </w:p>
        </w:tc>
        <w:tc>
          <w:tcPr>
            <w:tcW w:w="497" w:type="pct"/>
            <w:tcBorders>
              <w:top w:val="nil"/>
              <w:left w:val="nil"/>
              <w:bottom w:val="nil"/>
              <w:right w:val="nil"/>
            </w:tcBorders>
            <w:shd w:val="clear" w:color="auto" w:fill="auto"/>
            <w:noWrap/>
            <w:vAlign w:val="center"/>
            <w:hideMark/>
          </w:tcPr>
          <w:p w14:paraId="397DDD26" w14:textId="61EC5B6E" w:rsidR="00847ABF" w:rsidRPr="00847ABF" w:rsidRDefault="00847ABF" w:rsidP="00847ABF">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190.750</w:t>
            </w:r>
          </w:p>
        </w:tc>
        <w:tc>
          <w:tcPr>
            <w:tcW w:w="607" w:type="pct"/>
            <w:tcBorders>
              <w:top w:val="nil"/>
              <w:left w:val="nil"/>
              <w:bottom w:val="nil"/>
              <w:right w:val="nil"/>
            </w:tcBorders>
            <w:shd w:val="clear" w:color="auto" w:fill="auto"/>
            <w:noWrap/>
            <w:vAlign w:val="center"/>
            <w:hideMark/>
          </w:tcPr>
          <w:p w14:paraId="2C99CEA7" w14:textId="17507158"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526" w:type="pct"/>
            <w:tcBorders>
              <w:top w:val="nil"/>
              <w:left w:val="nil"/>
              <w:bottom w:val="nil"/>
              <w:right w:val="nil"/>
            </w:tcBorders>
            <w:shd w:val="clear" w:color="auto" w:fill="auto"/>
            <w:noWrap/>
            <w:vAlign w:val="center"/>
            <w:hideMark/>
          </w:tcPr>
          <w:p w14:paraId="239999F6" w14:textId="4DD55FAD"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382" w:type="pct"/>
            <w:tcBorders>
              <w:top w:val="nil"/>
              <w:left w:val="nil"/>
              <w:bottom w:val="nil"/>
              <w:right w:val="nil"/>
            </w:tcBorders>
            <w:shd w:val="clear" w:color="auto" w:fill="auto"/>
            <w:noWrap/>
            <w:vAlign w:val="center"/>
            <w:hideMark/>
          </w:tcPr>
          <w:p w14:paraId="56B43C2C" w14:textId="416DB287"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472" w:type="pct"/>
            <w:tcBorders>
              <w:top w:val="nil"/>
              <w:left w:val="nil"/>
              <w:bottom w:val="nil"/>
              <w:right w:val="nil"/>
            </w:tcBorders>
            <w:shd w:val="clear" w:color="auto" w:fill="auto"/>
            <w:noWrap/>
            <w:vAlign w:val="center"/>
            <w:hideMark/>
          </w:tcPr>
          <w:p w14:paraId="5B753A9A" w14:textId="08CF949D"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190.750</w:t>
            </w:r>
          </w:p>
        </w:tc>
        <w:tc>
          <w:tcPr>
            <w:tcW w:w="504" w:type="pct"/>
            <w:tcBorders>
              <w:top w:val="nil"/>
              <w:left w:val="nil"/>
              <w:bottom w:val="nil"/>
              <w:right w:val="nil"/>
            </w:tcBorders>
            <w:shd w:val="clear" w:color="auto" w:fill="auto"/>
            <w:noWrap/>
            <w:vAlign w:val="center"/>
            <w:hideMark/>
          </w:tcPr>
          <w:p w14:paraId="3B55FEE3" w14:textId="6F4457D6"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Unicode MS"/>
                <w:color w:val="005CA9"/>
                <w:sz w:val="18"/>
                <w:szCs w:val="18"/>
              </w:rPr>
              <w:t>-</w:t>
            </w:r>
          </w:p>
        </w:tc>
        <w:tc>
          <w:tcPr>
            <w:tcW w:w="473" w:type="pct"/>
            <w:tcBorders>
              <w:top w:val="nil"/>
              <w:left w:val="nil"/>
              <w:bottom w:val="nil"/>
              <w:right w:val="nil"/>
            </w:tcBorders>
            <w:shd w:val="clear" w:color="auto" w:fill="auto"/>
            <w:noWrap/>
            <w:vAlign w:val="center"/>
            <w:hideMark/>
          </w:tcPr>
          <w:p w14:paraId="6D20153E" w14:textId="63DCFE63"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190.750</w:t>
            </w:r>
          </w:p>
        </w:tc>
        <w:tc>
          <w:tcPr>
            <w:tcW w:w="474" w:type="pct"/>
            <w:tcBorders>
              <w:top w:val="nil"/>
              <w:left w:val="nil"/>
              <w:bottom w:val="nil"/>
              <w:right w:val="nil"/>
            </w:tcBorders>
            <w:shd w:val="clear" w:color="auto" w:fill="auto"/>
            <w:noWrap/>
            <w:vAlign w:val="center"/>
            <w:hideMark/>
          </w:tcPr>
          <w:p w14:paraId="02DBD002" w14:textId="25D2A841" w:rsidR="00847ABF" w:rsidRPr="00847ABF" w:rsidRDefault="00847ABF" w:rsidP="00847ABF">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225.358</w:t>
            </w:r>
          </w:p>
        </w:tc>
      </w:tr>
      <w:tr w:rsidR="00847ABF" w:rsidRPr="00847ABF" w14:paraId="26B9F8C9" w14:textId="77777777" w:rsidTr="00526B2E">
        <w:trPr>
          <w:trHeight w:val="283"/>
        </w:trPr>
        <w:tc>
          <w:tcPr>
            <w:tcW w:w="1065" w:type="pct"/>
            <w:tcBorders>
              <w:top w:val="nil"/>
              <w:left w:val="nil"/>
              <w:bottom w:val="nil"/>
              <w:right w:val="nil"/>
            </w:tcBorders>
            <w:shd w:val="clear" w:color="auto" w:fill="auto"/>
            <w:noWrap/>
            <w:vAlign w:val="center"/>
            <w:hideMark/>
          </w:tcPr>
          <w:p w14:paraId="118CC83E" w14:textId="77777777" w:rsidR="00847ABF" w:rsidRPr="00847ABF" w:rsidRDefault="00847ABF" w:rsidP="00847ABF">
            <w:pP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Títulos – empresas</w:t>
            </w:r>
          </w:p>
        </w:tc>
        <w:tc>
          <w:tcPr>
            <w:tcW w:w="497" w:type="pct"/>
            <w:tcBorders>
              <w:top w:val="nil"/>
              <w:left w:val="nil"/>
              <w:bottom w:val="nil"/>
              <w:right w:val="nil"/>
            </w:tcBorders>
            <w:shd w:val="clear" w:color="auto" w:fill="auto"/>
            <w:noWrap/>
            <w:vAlign w:val="center"/>
            <w:hideMark/>
          </w:tcPr>
          <w:p w14:paraId="60EABC1A" w14:textId="5B8FE94E" w:rsidR="00847ABF" w:rsidRPr="00847ABF" w:rsidRDefault="00847ABF" w:rsidP="00847ABF">
            <w:pPr>
              <w:jc w:val="right"/>
              <w:rPr>
                <w:rFonts w:ascii="Futura Lt BT" w:eastAsia="Times New Roman" w:hAnsi="Futura Lt BT" w:cs="Calibri"/>
                <w:b/>
                <w:color w:val="005CA9"/>
                <w:sz w:val="18"/>
                <w:szCs w:val="18"/>
              </w:rPr>
            </w:pPr>
            <w:r w:rsidRPr="00847ABF">
              <w:rPr>
                <w:rFonts w:ascii="Futura Lt BT" w:hAnsi="Futura Lt BT" w:cs="Arial"/>
                <w:b/>
                <w:bCs/>
                <w:color w:val="005CA9"/>
                <w:sz w:val="18"/>
                <w:szCs w:val="18"/>
              </w:rPr>
              <w:t>14.620.364</w:t>
            </w:r>
          </w:p>
        </w:tc>
        <w:tc>
          <w:tcPr>
            <w:tcW w:w="607" w:type="pct"/>
            <w:tcBorders>
              <w:top w:val="nil"/>
              <w:left w:val="nil"/>
              <w:bottom w:val="nil"/>
              <w:right w:val="nil"/>
            </w:tcBorders>
            <w:shd w:val="clear" w:color="auto" w:fill="auto"/>
            <w:noWrap/>
            <w:vAlign w:val="center"/>
            <w:hideMark/>
          </w:tcPr>
          <w:p w14:paraId="283F1986" w14:textId="137F2BE0"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4.640.812</w:t>
            </w:r>
          </w:p>
        </w:tc>
        <w:tc>
          <w:tcPr>
            <w:tcW w:w="526" w:type="pct"/>
            <w:tcBorders>
              <w:top w:val="nil"/>
              <w:left w:val="nil"/>
              <w:bottom w:val="nil"/>
              <w:right w:val="nil"/>
            </w:tcBorders>
            <w:shd w:val="clear" w:color="auto" w:fill="auto"/>
            <w:noWrap/>
            <w:vAlign w:val="center"/>
            <w:hideMark/>
          </w:tcPr>
          <w:p w14:paraId="17C2E89F" w14:textId="1E4A63C7"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w:t>
            </w:r>
          </w:p>
        </w:tc>
        <w:tc>
          <w:tcPr>
            <w:tcW w:w="382" w:type="pct"/>
            <w:tcBorders>
              <w:top w:val="nil"/>
              <w:left w:val="nil"/>
              <w:bottom w:val="nil"/>
              <w:right w:val="nil"/>
            </w:tcBorders>
            <w:shd w:val="clear" w:color="auto" w:fill="auto"/>
            <w:noWrap/>
            <w:vAlign w:val="center"/>
            <w:hideMark/>
          </w:tcPr>
          <w:p w14:paraId="2B62E56B" w14:textId="5B0175EB"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w:t>
            </w:r>
          </w:p>
        </w:tc>
        <w:tc>
          <w:tcPr>
            <w:tcW w:w="472" w:type="pct"/>
            <w:tcBorders>
              <w:top w:val="nil"/>
              <w:left w:val="nil"/>
              <w:bottom w:val="nil"/>
              <w:right w:val="nil"/>
            </w:tcBorders>
            <w:shd w:val="clear" w:color="auto" w:fill="auto"/>
            <w:noWrap/>
            <w:vAlign w:val="center"/>
            <w:hideMark/>
          </w:tcPr>
          <w:p w14:paraId="0C08028E" w14:textId="7026D855"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19.261.176</w:t>
            </w:r>
          </w:p>
        </w:tc>
        <w:tc>
          <w:tcPr>
            <w:tcW w:w="504" w:type="pct"/>
            <w:tcBorders>
              <w:top w:val="nil"/>
              <w:left w:val="nil"/>
              <w:bottom w:val="nil"/>
              <w:right w:val="nil"/>
            </w:tcBorders>
            <w:shd w:val="clear" w:color="auto" w:fill="auto"/>
            <w:noWrap/>
            <w:vAlign w:val="center"/>
            <w:hideMark/>
          </w:tcPr>
          <w:p w14:paraId="2A56BC68" w14:textId="24B50EE6"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(2.410.531)</w:t>
            </w:r>
          </w:p>
        </w:tc>
        <w:tc>
          <w:tcPr>
            <w:tcW w:w="473" w:type="pct"/>
            <w:tcBorders>
              <w:top w:val="nil"/>
              <w:left w:val="nil"/>
              <w:bottom w:val="nil"/>
              <w:right w:val="nil"/>
            </w:tcBorders>
            <w:shd w:val="clear" w:color="auto" w:fill="auto"/>
            <w:noWrap/>
            <w:vAlign w:val="center"/>
            <w:hideMark/>
          </w:tcPr>
          <w:p w14:paraId="5C86ABCF" w14:textId="6E609B6D"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b/>
                <w:bCs/>
                <w:color w:val="005CA9"/>
                <w:sz w:val="18"/>
                <w:szCs w:val="18"/>
              </w:rPr>
              <w:t>16.850.645</w:t>
            </w:r>
          </w:p>
        </w:tc>
        <w:tc>
          <w:tcPr>
            <w:tcW w:w="474" w:type="pct"/>
            <w:tcBorders>
              <w:top w:val="nil"/>
              <w:left w:val="nil"/>
              <w:bottom w:val="nil"/>
              <w:right w:val="nil"/>
            </w:tcBorders>
            <w:shd w:val="clear" w:color="auto" w:fill="auto"/>
            <w:noWrap/>
            <w:vAlign w:val="center"/>
            <w:hideMark/>
          </w:tcPr>
          <w:p w14:paraId="357A0FB9" w14:textId="6CB22C92" w:rsidR="00847ABF" w:rsidRPr="00847ABF" w:rsidRDefault="00847ABF" w:rsidP="00847ABF">
            <w:pPr>
              <w:jc w:val="right"/>
              <w:rPr>
                <w:rFonts w:ascii="Futura Lt BT" w:eastAsia="Times New Roman" w:hAnsi="Futura Lt BT" w:cs="Calibri"/>
                <w:b/>
                <w:color w:val="005CA9"/>
                <w:sz w:val="18"/>
                <w:szCs w:val="18"/>
              </w:rPr>
            </w:pPr>
            <w:r w:rsidRPr="00847ABF">
              <w:rPr>
                <w:rFonts w:ascii="Futura Lt BT" w:hAnsi="Futura Lt BT" w:cs="Arial"/>
                <w:b/>
                <w:bCs/>
                <w:color w:val="005CA9"/>
                <w:sz w:val="18"/>
                <w:szCs w:val="18"/>
              </w:rPr>
              <w:t>12.222.623</w:t>
            </w:r>
          </w:p>
        </w:tc>
      </w:tr>
      <w:tr w:rsidR="00847ABF" w:rsidRPr="00847ABF" w14:paraId="63525F7C" w14:textId="77777777" w:rsidTr="00526B2E">
        <w:trPr>
          <w:trHeight w:val="283"/>
        </w:trPr>
        <w:tc>
          <w:tcPr>
            <w:tcW w:w="1065" w:type="pct"/>
            <w:tcBorders>
              <w:top w:val="nil"/>
              <w:left w:val="nil"/>
              <w:bottom w:val="nil"/>
              <w:right w:val="nil"/>
            </w:tcBorders>
            <w:shd w:val="clear" w:color="auto" w:fill="auto"/>
            <w:noWrap/>
            <w:vAlign w:val="center"/>
            <w:hideMark/>
          </w:tcPr>
          <w:p w14:paraId="478A02EC" w14:textId="77777777" w:rsidR="00847ABF" w:rsidRPr="00847ABF" w:rsidRDefault="00847ABF" w:rsidP="00847ABF">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Debêntures</w:t>
            </w:r>
          </w:p>
        </w:tc>
        <w:tc>
          <w:tcPr>
            <w:tcW w:w="497" w:type="pct"/>
            <w:tcBorders>
              <w:top w:val="nil"/>
              <w:left w:val="nil"/>
              <w:bottom w:val="nil"/>
              <w:right w:val="nil"/>
            </w:tcBorders>
            <w:shd w:val="clear" w:color="auto" w:fill="auto"/>
            <w:noWrap/>
            <w:vAlign w:val="center"/>
            <w:hideMark/>
          </w:tcPr>
          <w:p w14:paraId="149EF1A7" w14:textId="57F622F6" w:rsidR="00847ABF" w:rsidRPr="00847ABF" w:rsidRDefault="00847ABF" w:rsidP="00847ABF">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4.934.508</w:t>
            </w:r>
          </w:p>
        </w:tc>
        <w:tc>
          <w:tcPr>
            <w:tcW w:w="607" w:type="pct"/>
            <w:tcBorders>
              <w:top w:val="nil"/>
              <w:left w:val="nil"/>
              <w:bottom w:val="nil"/>
              <w:right w:val="nil"/>
            </w:tcBorders>
            <w:shd w:val="clear" w:color="auto" w:fill="auto"/>
            <w:noWrap/>
            <w:vAlign w:val="center"/>
            <w:hideMark/>
          </w:tcPr>
          <w:p w14:paraId="30A945F2" w14:textId="0261132A"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1.526.172</w:t>
            </w:r>
          </w:p>
        </w:tc>
        <w:tc>
          <w:tcPr>
            <w:tcW w:w="526" w:type="pct"/>
            <w:tcBorders>
              <w:top w:val="nil"/>
              <w:left w:val="nil"/>
              <w:bottom w:val="nil"/>
              <w:right w:val="nil"/>
            </w:tcBorders>
            <w:shd w:val="clear" w:color="auto" w:fill="auto"/>
            <w:noWrap/>
            <w:vAlign w:val="center"/>
            <w:hideMark/>
          </w:tcPr>
          <w:p w14:paraId="68ED2A2E" w14:textId="77222491"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382" w:type="pct"/>
            <w:tcBorders>
              <w:top w:val="nil"/>
              <w:left w:val="nil"/>
              <w:bottom w:val="nil"/>
              <w:right w:val="nil"/>
            </w:tcBorders>
            <w:shd w:val="clear" w:color="auto" w:fill="auto"/>
            <w:noWrap/>
            <w:vAlign w:val="center"/>
            <w:hideMark/>
          </w:tcPr>
          <w:p w14:paraId="6D781BAC" w14:textId="3612BEC8"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472" w:type="pct"/>
            <w:tcBorders>
              <w:top w:val="nil"/>
              <w:left w:val="nil"/>
              <w:bottom w:val="nil"/>
              <w:right w:val="nil"/>
            </w:tcBorders>
            <w:shd w:val="clear" w:color="auto" w:fill="auto"/>
            <w:noWrap/>
            <w:vAlign w:val="center"/>
            <w:hideMark/>
          </w:tcPr>
          <w:p w14:paraId="33CA8414" w14:textId="62CE86AF"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6.460.680</w:t>
            </w:r>
          </w:p>
        </w:tc>
        <w:tc>
          <w:tcPr>
            <w:tcW w:w="504" w:type="pct"/>
            <w:tcBorders>
              <w:top w:val="nil"/>
              <w:left w:val="nil"/>
              <w:bottom w:val="nil"/>
              <w:right w:val="nil"/>
            </w:tcBorders>
            <w:shd w:val="clear" w:color="auto" w:fill="auto"/>
            <w:noWrap/>
            <w:vAlign w:val="center"/>
            <w:hideMark/>
          </w:tcPr>
          <w:p w14:paraId="7B39D0FF" w14:textId="50859F85"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(2.066.966)</w:t>
            </w:r>
          </w:p>
        </w:tc>
        <w:tc>
          <w:tcPr>
            <w:tcW w:w="473" w:type="pct"/>
            <w:tcBorders>
              <w:top w:val="nil"/>
              <w:left w:val="nil"/>
              <w:bottom w:val="nil"/>
              <w:right w:val="nil"/>
            </w:tcBorders>
            <w:shd w:val="clear" w:color="auto" w:fill="auto"/>
            <w:noWrap/>
            <w:vAlign w:val="center"/>
            <w:hideMark/>
          </w:tcPr>
          <w:p w14:paraId="7413CFC1" w14:textId="52772088"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4.393.714</w:t>
            </w:r>
          </w:p>
        </w:tc>
        <w:tc>
          <w:tcPr>
            <w:tcW w:w="474" w:type="pct"/>
            <w:tcBorders>
              <w:top w:val="nil"/>
              <w:left w:val="nil"/>
              <w:bottom w:val="nil"/>
              <w:right w:val="nil"/>
            </w:tcBorders>
            <w:shd w:val="clear" w:color="auto" w:fill="auto"/>
            <w:noWrap/>
            <w:vAlign w:val="center"/>
            <w:hideMark/>
          </w:tcPr>
          <w:p w14:paraId="3716088A" w14:textId="79463835" w:rsidR="00847ABF" w:rsidRPr="00847ABF" w:rsidRDefault="00847ABF" w:rsidP="00847ABF">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2.514.464</w:t>
            </w:r>
          </w:p>
        </w:tc>
      </w:tr>
      <w:tr w:rsidR="00847ABF" w:rsidRPr="00847ABF" w14:paraId="18F843DE" w14:textId="77777777" w:rsidTr="00526B2E">
        <w:trPr>
          <w:trHeight w:val="283"/>
        </w:trPr>
        <w:tc>
          <w:tcPr>
            <w:tcW w:w="1065" w:type="pct"/>
            <w:tcBorders>
              <w:top w:val="nil"/>
              <w:left w:val="nil"/>
              <w:bottom w:val="nil"/>
              <w:right w:val="nil"/>
            </w:tcBorders>
            <w:shd w:val="clear" w:color="auto" w:fill="auto"/>
            <w:noWrap/>
            <w:vAlign w:val="center"/>
            <w:hideMark/>
          </w:tcPr>
          <w:p w14:paraId="6A261194" w14:textId="77777777" w:rsidR="00847ABF" w:rsidRPr="00847ABF" w:rsidRDefault="00847ABF" w:rsidP="00847ABF">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Notas Promissórias</w:t>
            </w:r>
          </w:p>
        </w:tc>
        <w:tc>
          <w:tcPr>
            <w:tcW w:w="497" w:type="pct"/>
            <w:tcBorders>
              <w:top w:val="nil"/>
              <w:left w:val="nil"/>
              <w:bottom w:val="nil"/>
              <w:right w:val="nil"/>
            </w:tcBorders>
            <w:shd w:val="clear" w:color="auto" w:fill="auto"/>
            <w:noWrap/>
            <w:vAlign w:val="center"/>
            <w:hideMark/>
          </w:tcPr>
          <w:p w14:paraId="517D4C6E" w14:textId="649823A5" w:rsidR="00847ABF" w:rsidRPr="00847ABF" w:rsidRDefault="00847ABF" w:rsidP="00847ABF">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206.020</w:t>
            </w:r>
          </w:p>
        </w:tc>
        <w:tc>
          <w:tcPr>
            <w:tcW w:w="607" w:type="pct"/>
            <w:tcBorders>
              <w:top w:val="nil"/>
              <w:left w:val="nil"/>
              <w:bottom w:val="nil"/>
              <w:right w:val="nil"/>
            </w:tcBorders>
            <w:shd w:val="clear" w:color="auto" w:fill="auto"/>
            <w:noWrap/>
            <w:vAlign w:val="center"/>
            <w:hideMark/>
          </w:tcPr>
          <w:p w14:paraId="4EEA06DB" w14:textId="7AA7D5E1"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526" w:type="pct"/>
            <w:tcBorders>
              <w:top w:val="nil"/>
              <w:left w:val="nil"/>
              <w:bottom w:val="nil"/>
              <w:right w:val="nil"/>
            </w:tcBorders>
            <w:shd w:val="clear" w:color="auto" w:fill="auto"/>
            <w:noWrap/>
            <w:vAlign w:val="center"/>
            <w:hideMark/>
          </w:tcPr>
          <w:p w14:paraId="0315D2CF" w14:textId="09FED706"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382" w:type="pct"/>
            <w:tcBorders>
              <w:top w:val="nil"/>
              <w:left w:val="nil"/>
              <w:bottom w:val="nil"/>
              <w:right w:val="nil"/>
            </w:tcBorders>
            <w:shd w:val="clear" w:color="auto" w:fill="auto"/>
            <w:noWrap/>
            <w:vAlign w:val="center"/>
            <w:hideMark/>
          </w:tcPr>
          <w:p w14:paraId="7744FB1B" w14:textId="108BC212" w:rsidR="00847ABF" w:rsidRPr="00847ABF" w:rsidRDefault="00847ABF" w:rsidP="00847ABF">
            <w:pPr>
              <w:jc w:val="center"/>
              <w:rPr>
                <w:rFonts w:ascii="Futura Lt BT" w:eastAsia="Times New Roman" w:hAnsi="Futura Lt BT" w:cs="Times New Roman"/>
                <w:color w:val="005CA9"/>
                <w:sz w:val="18"/>
                <w:szCs w:val="18"/>
              </w:rPr>
            </w:pPr>
          </w:p>
        </w:tc>
        <w:tc>
          <w:tcPr>
            <w:tcW w:w="472" w:type="pct"/>
            <w:tcBorders>
              <w:top w:val="nil"/>
              <w:left w:val="nil"/>
              <w:bottom w:val="nil"/>
              <w:right w:val="nil"/>
            </w:tcBorders>
            <w:shd w:val="clear" w:color="auto" w:fill="auto"/>
            <w:noWrap/>
            <w:vAlign w:val="center"/>
            <w:hideMark/>
          </w:tcPr>
          <w:p w14:paraId="2C622596" w14:textId="24797736"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206.020</w:t>
            </w:r>
          </w:p>
        </w:tc>
        <w:tc>
          <w:tcPr>
            <w:tcW w:w="504" w:type="pct"/>
            <w:tcBorders>
              <w:top w:val="nil"/>
              <w:left w:val="nil"/>
              <w:bottom w:val="nil"/>
              <w:right w:val="nil"/>
            </w:tcBorders>
            <w:shd w:val="clear" w:color="auto" w:fill="auto"/>
            <w:noWrap/>
            <w:vAlign w:val="center"/>
            <w:hideMark/>
          </w:tcPr>
          <w:p w14:paraId="4C48AFC0" w14:textId="2388FAE8"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Unicode MS"/>
                <w:color w:val="005CA9"/>
                <w:sz w:val="18"/>
                <w:szCs w:val="18"/>
              </w:rPr>
              <w:t>-</w:t>
            </w:r>
          </w:p>
        </w:tc>
        <w:tc>
          <w:tcPr>
            <w:tcW w:w="473" w:type="pct"/>
            <w:tcBorders>
              <w:top w:val="nil"/>
              <w:left w:val="nil"/>
              <w:bottom w:val="nil"/>
              <w:right w:val="nil"/>
            </w:tcBorders>
            <w:shd w:val="clear" w:color="auto" w:fill="auto"/>
            <w:noWrap/>
            <w:vAlign w:val="center"/>
            <w:hideMark/>
          </w:tcPr>
          <w:p w14:paraId="1B8B44CD" w14:textId="170A884D"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206.020</w:t>
            </w:r>
          </w:p>
        </w:tc>
        <w:tc>
          <w:tcPr>
            <w:tcW w:w="474" w:type="pct"/>
            <w:tcBorders>
              <w:top w:val="nil"/>
              <w:left w:val="nil"/>
              <w:bottom w:val="nil"/>
              <w:right w:val="nil"/>
            </w:tcBorders>
            <w:shd w:val="clear" w:color="auto" w:fill="auto"/>
            <w:noWrap/>
            <w:vAlign w:val="center"/>
            <w:hideMark/>
          </w:tcPr>
          <w:p w14:paraId="48DB1D1A" w14:textId="65B1CFE4" w:rsidR="00847ABF" w:rsidRPr="00847ABF" w:rsidRDefault="00847ABF" w:rsidP="00847ABF">
            <w:pPr>
              <w:jc w:val="center"/>
              <w:rPr>
                <w:rFonts w:ascii="Futura Lt BT" w:eastAsia="Times New Roman" w:hAnsi="Futura Lt BT" w:cs="Calibri"/>
                <w:color w:val="005CA9"/>
                <w:sz w:val="18"/>
                <w:szCs w:val="18"/>
              </w:rPr>
            </w:pPr>
            <w:r w:rsidRPr="00847ABF">
              <w:rPr>
                <w:rFonts w:ascii="Futura Lt BT" w:hAnsi="Futura Lt BT" w:cs="Arial"/>
                <w:color w:val="005CA9"/>
                <w:sz w:val="18"/>
                <w:szCs w:val="18"/>
              </w:rPr>
              <w:t>-</w:t>
            </w:r>
          </w:p>
        </w:tc>
      </w:tr>
      <w:tr w:rsidR="00847ABF" w:rsidRPr="00847ABF" w14:paraId="5898B87D" w14:textId="77777777" w:rsidTr="00526B2E">
        <w:trPr>
          <w:trHeight w:val="283"/>
        </w:trPr>
        <w:tc>
          <w:tcPr>
            <w:tcW w:w="1065" w:type="pct"/>
            <w:tcBorders>
              <w:top w:val="nil"/>
              <w:left w:val="nil"/>
              <w:bottom w:val="nil"/>
              <w:right w:val="nil"/>
            </w:tcBorders>
            <w:shd w:val="clear" w:color="auto" w:fill="auto"/>
            <w:noWrap/>
            <w:vAlign w:val="center"/>
            <w:hideMark/>
          </w:tcPr>
          <w:p w14:paraId="075051D3" w14:textId="77777777" w:rsidR="00847ABF" w:rsidRPr="00847ABF" w:rsidRDefault="00847ABF" w:rsidP="00847ABF">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Cotas de fundos (1)</w:t>
            </w:r>
          </w:p>
        </w:tc>
        <w:tc>
          <w:tcPr>
            <w:tcW w:w="497" w:type="pct"/>
            <w:tcBorders>
              <w:top w:val="nil"/>
              <w:left w:val="nil"/>
              <w:bottom w:val="nil"/>
              <w:right w:val="nil"/>
            </w:tcBorders>
            <w:shd w:val="clear" w:color="auto" w:fill="auto"/>
            <w:noWrap/>
            <w:vAlign w:val="center"/>
            <w:hideMark/>
          </w:tcPr>
          <w:p w14:paraId="2F5FCBA4" w14:textId="071317D9" w:rsidR="00847ABF" w:rsidRPr="00847ABF" w:rsidRDefault="00847ABF" w:rsidP="00847ABF">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3.565.459</w:t>
            </w:r>
          </w:p>
        </w:tc>
        <w:tc>
          <w:tcPr>
            <w:tcW w:w="607" w:type="pct"/>
            <w:tcBorders>
              <w:top w:val="nil"/>
              <w:left w:val="nil"/>
              <w:bottom w:val="nil"/>
              <w:right w:val="nil"/>
            </w:tcBorders>
            <w:shd w:val="clear" w:color="auto" w:fill="auto"/>
            <w:noWrap/>
            <w:vAlign w:val="center"/>
            <w:hideMark/>
          </w:tcPr>
          <w:p w14:paraId="09143111" w14:textId="7D6CAAC9"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526" w:type="pct"/>
            <w:tcBorders>
              <w:top w:val="nil"/>
              <w:left w:val="nil"/>
              <w:bottom w:val="nil"/>
              <w:right w:val="nil"/>
            </w:tcBorders>
            <w:shd w:val="clear" w:color="auto" w:fill="auto"/>
            <w:noWrap/>
            <w:vAlign w:val="center"/>
            <w:hideMark/>
          </w:tcPr>
          <w:p w14:paraId="66AB0E86" w14:textId="68CE8028"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382" w:type="pct"/>
            <w:tcBorders>
              <w:top w:val="nil"/>
              <w:left w:val="nil"/>
              <w:bottom w:val="nil"/>
              <w:right w:val="nil"/>
            </w:tcBorders>
            <w:shd w:val="clear" w:color="auto" w:fill="auto"/>
            <w:noWrap/>
            <w:vAlign w:val="center"/>
            <w:hideMark/>
          </w:tcPr>
          <w:p w14:paraId="4B59111B" w14:textId="0093ED6A"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472" w:type="pct"/>
            <w:tcBorders>
              <w:top w:val="nil"/>
              <w:left w:val="nil"/>
              <w:bottom w:val="nil"/>
              <w:right w:val="nil"/>
            </w:tcBorders>
            <w:shd w:val="clear" w:color="auto" w:fill="auto"/>
            <w:noWrap/>
            <w:vAlign w:val="center"/>
            <w:hideMark/>
          </w:tcPr>
          <w:p w14:paraId="32F21E43" w14:textId="2ED6B679"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3.565.459</w:t>
            </w:r>
          </w:p>
        </w:tc>
        <w:tc>
          <w:tcPr>
            <w:tcW w:w="504" w:type="pct"/>
            <w:tcBorders>
              <w:top w:val="nil"/>
              <w:left w:val="nil"/>
              <w:bottom w:val="nil"/>
              <w:right w:val="nil"/>
            </w:tcBorders>
            <w:shd w:val="clear" w:color="auto" w:fill="auto"/>
            <w:noWrap/>
            <w:vAlign w:val="center"/>
            <w:hideMark/>
          </w:tcPr>
          <w:p w14:paraId="0D7FC7EF" w14:textId="21851119"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Unicode MS"/>
                <w:color w:val="005CA9"/>
                <w:sz w:val="18"/>
                <w:szCs w:val="18"/>
              </w:rPr>
              <w:t>-</w:t>
            </w:r>
          </w:p>
        </w:tc>
        <w:tc>
          <w:tcPr>
            <w:tcW w:w="473" w:type="pct"/>
            <w:tcBorders>
              <w:top w:val="nil"/>
              <w:left w:val="nil"/>
              <w:bottom w:val="nil"/>
              <w:right w:val="nil"/>
            </w:tcBorders>
            <w:shd w:val="clear" w:color="auto" w:fill="auto"/>
            <w:noWrap/>
            <w:vAlign w:val="center"/>
            <w:hideMark/>
          </w:tcPr>
          <w:p w14:paraId="7A25DC42" w14:textId="2022F635"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3.565.459</w:t>
            </w:r>
          </w:p>
        </w:tc>
        <w:tc>
          <w:tcPr>
            <w:tcW w:w="474" w:type="pct"/>
            <w:tcBorders>
              <w:top w:val="nil"/>
              <w:left w:val="nil"/>
              <w:bottom w:val="nil"/>
              <w:right w:val="nil"/>
            </w:tcBorders>
            <w:shd w:val="clear" w:color="auto" w:fill="auto"/>
            <w:noWrap/>
            <w:vAlign w:val="center"/>
            <w:hideMark/>
          </w:tcPr>
          <w:p w14:paraId="197FD846" w14:textId="1AF424DC" w:rsidR="00847ABF" w:rsidRPr="00847ABF" w:rsidRDefault="00847ABF" w:rsidP="00847ABF">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844.004</w:t>
            </w:r>
          </w:p>
        </w:tc>
      </w:tr>
      <w:tr w:rsidR="00847ABF" w:rsidRPr="00847ABF" w14:paraId="6A6D34CF" w14:textId="77777777" w:rsidTr="00526B2E">
        <w:trPr>
          <w:trHeight w:val="283"/>
        </w:trPr>
        <w:tc>
          <w:tcPr>
            <w:tcW w:w="1065" w:type="pct"/>
            <w:tcBorders>
              <w:top w:val="nil"/>
              <w:left w:val="nil"/>
              <w:bottom w:val="nil"/>
              <w:right w:val="nil"/>
            </w:tcBorders>
            <w:shd w:val="clear" w:color="auto" w:fill="auto"/>
            <w:noWrap/>
            <w:vAlign w:val="center"/>
            <w:hideMark/>
          </w:tcPr>
          <w:p w14:paraId="75EA830D" w14:textId="77777777" w:rsidR="00847ABF" w:rsidRPr="00847ABF" w:rsidRDefault="00847ABF" w:rsidP="00847ABF">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Certificado de recebíveis imobiliários</w:t>
            </w:r>
          </w:p>
        </w:tc>
        <w:tc>
          <w:tcPr>
            <w:tcW w:w="497" w:type="pct"/>
            <w:tcBorders>
              <w:top w:val="nil"/>
              <w:left w:val="nil"/>
              <w:bottom w:val="nil"/>
              <w:right w:val="nil"/>
            </w:tcBorders>
            <w:shd w:val="clear" w:color="auto" w:fill="auto"/>
            <w:noWrap/>
            <w:vAlign w:val="center"/>
            <w:hideMark/>
          </w:tcPr>
          <w:p w14:paraId="40B27C4A" w14:textId="0B10C76A" w:rsidR="00847ABF" w:rsidRPr="00847ABF" w:rsidRDefault="00847ABF" w:rsidP="00847ABF">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344.211</w:t>
            </w:r>
          </w:p>
        </w:tc>
        <w:tc>
          <w:tcPr>
            <w:tcW w:w="607" w:type="pct"/>
            <w:tcBorders>
              <w:top w:val="nil"/>
              <w:left w:val="nil"/>
              <w:bottom w:val="nil"/>
              <w:right w:val="nil"/>
            </w:tcBorders>
            <w:shd w:val="clear" w:color="auto" w:fill="auto"/>
            <w:noWrap/>
            <w:vAlign w:val="center"/>
            <w:hideMark/>
          </w:tcPr>
          <w:p w14:paraId="1A56F262" w14:textId="3E0C3DC1"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3.114.640</w:t>
            </w:r>
          </w:p>
        </w:tc>
        <w:tc>
          <w:tcPr>
            <w:tcW w:w="526" w:type="pct"/>
            <w:tcBorders>
              <w:top w:val="nil"/>
              <w:left w:val="nil"/>
              <w:bottom w:val="nil"/>
              <w:right w:val="nil"/>
            </w:tcBorders>
            <w:shd w:val="clear" w:color="auto" w:fill="auto"/>
            <w:noWrap/>
            <w:vAlign w:val="center"/>
            <w:hideMark/>
          </w:tcPr>
          <w:p w14:paraId="149D68BB" w14:textId="70B3D323"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382" w:type="pct"/>
            <w:tcBorders>
              <w:top w:val="nil"/>
              <w:left w:val="nil"/>
              <w:bottom w:val="nil"/>
              <w:right w:val="nil"/>
            </w:tcBorders>
            <w:shd w:val="clear" w:color="auto" w:fill="auto"/>
            <w:noWrap/>
            <w:vAlign w:val="center"/>
            <w:hideMark/>
          </w:tcPr>
          <w:p w14:paraId="75C77A37" w14:textId="513BCE4B"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472" w:type="pct"/>
            <w:tcBorders>
              <w:top w:val="nil"/>
              <w:left w:val="nil"/>
              <w:bottom w:val="nil"/>
              <w:right w:val="nil"/>
            </w:tcBorders>
            <w:shd w:val="clear" w:color="auto" w:fill="auto"/>
            <w:noWrap/>
            <w:vAlign w:val="center"/>
            <w:hideMark/>
          </w:tcPr>
          <w:p w14:paraId="00A8773C" w14:textId="26DADB73"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3.458.851</w:t>
            </w:r>
          </w:p>
        </w:tc>
        <w:tc>
          <w:tcPr>
            <w:tcW w:w="504" w:type="pct"/>
            <w:tcBorders>
              <w:top w:val="nil"/>
              <w:left w:val="nil"/>
              <w:bottom w:val="nil"/>
              <w:right w:val="nil"/>
            </w:tcBorders>
            <w:shd w:val="clear" w:color="auto" w:fill="auto"/>
            <w:noWrap/>
            <w:vAlign w:val="center"/>
            <w:hideMark/>
          </w:tcPr>
          <w:p w14:paraId="59F2F7F6" w14:textId="66815565"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(120.012)</w:t>
            </w:r>
          </w:p>
        </w:tc>
        <w:tc>
          <w:tcPr>
            <w:tcW w:w="473" w:type="pct"/>
            <w:tcBorders>
              <w:top w:val="nil"/>
              <w:left w:val="nil"/>
              <w:bottom w:val="nil"/>
              <w:right w:val="nil"/>
            </w:tcBorders>
            <w:shd w:val="clear" w:color="auto" w:fill="auto"/>
            <w:noWrap/>
            <w:vAlign w:val="center"/>
            <w:hideMark/>
          </w:tcPr>
          <w:p w14:paraId="591F76ED" w14:textId="034D3F0A"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3.338.839</w:t>
            </w:r>
          </w:p>
        </w:tc>
        <w:tc>
          <w:tcPr>
            <w:tcW w:w="474" w:type="pct"/>
            <w:tcBorders>
              <w:top w:val="nil"/>
              <w:left w:val="nil"/>
              <w:bottom w:val="nil"/>
              <w:right w:val="nil"/>
            </w:tcBorders>
            <w:shd w:val="clear" w:color="auto" w:fill="auto"/>
            <w:noWrap/>
            <w:vAlign w:val="center"/>
            <w:hideMark/>
          </w:tcPr>
          <w:p w14:paraId="2722503E" w14:textId="2C98AEF7" w:rsidR="00847ABF" w:rsidRPr="00847ABF" w:rsidRDefault="00847ABF" w:rsidP="00847ABF">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3.441.857</w:t>
            </w:r>
          </w:p>
        </w:tc>
      </w:tr>
      <w:tr w:rsidR="00847ABF" w:rsidRPr="00847ABF" w14:paraId="61454930" w14:textId="77777777" w:rsidTr="00526B2E">
        <w:trPr>
          <w:trHeight w:val="283"/>
        </w:trPr>
        <w:tc>
          <w:tcPr>
            <w:tcW w:w="1065" w:type="pct"/>
            <w:tcBorders>
              <w:top w:val="nil"/>
              <w:left w:val="nil"/>
              <w:bottom w:val="nil"/>
              <w:right w:val="nil"/>
            </w:tcBorders>
            <w:shd w:val="clear" w:color="auto" w:fill="auto"/>
            <w:noWrap/>
            <w:vAlign w:val="center"/>
            <w:hideMark/>
          </w:tcPr>
          <w:p w14:paraId="7A8FE4AE" w14:textId="77777777" w:rsidR="00847ABF" w:rsidRPr="00847ABF" w:rsidRDefault="00847ABF" w:rsidP="00847ABF">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Ações</w:t>
            </w:r>
          </w:p>
        </w:tc>
        <w:tc>
          <w:tcPr>
            <w:tcW w:w="497" w:type="pct"/>
            <w:tcBorders>
              <w:top w:val="nil"/>
              <w:left w:val="nil"/>
              <w:bottom w:val="nil"/>
              <w:right w:val="nil"/>
            </w:tcBorders>
            <w:shd w:val="clear" w:color="auto" w:fill="auto"/>
            <w:noWrap/>
            <w:vAlign w:val="center"/>
            <w:hideMark/>
          </w:tcPr>
          <w:p w14:paraId="7D44CE3C" w14:textId="70D7C00C" w:rsidR="00847ABF" w:rsidRPr="00847ABF" w:rsidRDefault="00847ABF" w:rsidP="00847ABF">
            <w:pPr>
              <w:ind w:firstLineChars="100" w:firstLine="180"/>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266.341</w:t>
            </w:r>
          </w:p>
        </w:tc>
        <w:tc>
          <w:tcPr>
            <w:tcW w:w="607" w:type="pct"/>
            <w:tcBorders>
              <w:top w:val="nil"/>
              <w:left w:val="nil"/>
              <w:bottom w:val="nil"/>
              <w:right w:val="nil"/>
            </w:tcBorders>
            <w:shd w:val="clear" w:color="auto" w:fill="auto"/>
            <w:noWrap/>
            <w:vAlign w:val="center"/>
            <w:hideMark/>
          </w:tcPr>
          <w:p w14:paraId="53A8CAB5" w14:textId="3FA63376"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526" w:type="pct"/>
            <w:tcBorders>
              <w:top w:val="nil"/>
              <w:left w:val="nil"/>
              <w:bottom w:val="nil"/>
              <w:right w:val="nil"/>
            </w:tcBorders>
            <w:shd w:val="clear" w:color="auto" w:fill="auto"/>
            <w:noWrap/>
            <w:vAlign w:val="center"/>
            <w:hideMark/>
          </w:tcPr>
          <w:p w14:paraId="0D7565C9" w14:textId="38C236D9"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382" w:type="pct"/>
            <w:tcBorders>
              <w:top w:val="nil"/>
              <w:left w:val="nil"/>
              <w:bottom w:val="nil"/>
              <w:right w:val="nil"/>
            </w:tcBorders>
            <w:shd w:val="clear" w:color="auto" w:fill="auto"/>
            <w:noWrap/>
            <w:vAlign w:val="center"/>
            <w:hideMark/>
          </w:tcPr>
          <w:p w14:paraId="6BCE964D" w14:textId="7143D76C"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472" w:type="pct"/>
            <w:tcBorders>
              <w:top w:val="nil"/>
              <w:left w:val="nil"/>
              <w:bottom w:val="nil"/>
              <w:right w:val="nil"/>
            </w:tcBorders>
            <w:shd w:val="clear" w:color="auto" w:fill="auto"/>
            <w:noWrap/>
            <w:vAlign w:val="center"/>
            <w:hideMark/>
          </w:tcPr>
          <w:p w14:paraId="6F68F058" w14:textId="36A7DCC0"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266.341</w:t>
            </w:r>
          </w:p>
        </w:tc>
        <w:tc>
          <w:tcPr>
            <w:tcW w:w="504" w:type="pct"/>
            <w:tcBorders>
              <w:top w:val="nil"/>
              <w:left w:val="nil"/>
              <w:bottom w:val="nil"/>
              <w:right w:val="nil"/>
            </w:tcBorders>
            <w:shd w:val="clear" w:color="auto" w:fill="auto"/>
            <w:noWrap/>
            <w:vAlign w:val="center"/>
            <w:hideMark/>
          </w:tcPr>
          <w:p w14:paraId="27D96139" w14:textId="1E1D3F2F"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(223.553)</w:t>
            </w:r>
          </w:p>
        </w:tc>
        <w:tc>
          <w:tcPr>
            <w:tcW w:w="473" w:type="pct"/>
            <w:tcBorders>
              <w:top w:val="nil"/>
              <w:left w:val="nil"/>
              <w:bottom w:val="nil"/>
              <w:right w:val="nil"/>
            </w:tcBorders>
            <w:shd w:val="clear" w:color="auto" w:fill="auto"/>
            <w:noWrap/>
            <w:vAlign w:val="center"/>
            <w:hideMark/>
          </w:tcPr>
          <w:p w14:paraId="597387EB" w14:textId="1C7455FA"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42.788</w:t>
            </w:r>
          </w:p>
        </w:tc>
        <w:tc>
          <w:tcPr>
            <w:tcW w:w="474" w:type="pct"/>
            <w:tcBorders>
              <w:top w:val="nil"/>
              <w:left w:val="nil"/>
              <w:bottom w:val="nil"/>
              <w:right w:val="nil"/>
            </w:tcBorders>
            <w:shd w:val="clear" w:color="auto" w:fill="auto"/>
            <w:noWrap/>
            <w:vAlign w:val="center"/>
            <w:hideMark/>
          </w:tcPr>
          <w:p w14:paraId="403235C3" w14:textId="13DBD1D4" w:rsidR="00847ABF" w:rsidRPr="00847ABF" w:rsidRDefault="00847ABF" w:rsidP="00847ABF">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71.021</w:t>
            </w:r>
          </w:p>
        </w:tc>
      </w:tr>
      <w:tr w:rsidR="00847ABF" w:rsidRPr="00847ABF" w14:paraId="3EFDC915" w14:textId="77777777" w:rsidTr="00526B2E">
        <w:trPr>
          <w:trHeight w:val="283"/>
        </w:trPr>
        <w:tc>
          <w:tcPr>
            <w:tcW w:w="1065" w:type="pct"/>
            <w:tcBorders>
              <w:top w:val="nil"/>
              <w:left w:val="nil"/>
              <w:bottom w:val="nil"/>
              <w:right w:val="nil"/>
            </w:tcBorders>
            <w:shd w:val="clear" w:color="auto" w:fill="auto"/>
            <w:noWrap/>
            <w:vAlign w:val="center"/>
            <w:hideMark/>
          </w:tcPr>
          <w:p w14:paraId="3A159DFD" w14:textId="77777777" w:rsidR="00847ABF" w:rsidRPr="00847ABF" w:rsidRDefault="00847ABF" w:rsidP="00847ABF">
            <w:pPr>
              <w:ind w:firstLineChars="100" w:firstLine="180"/>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Letras financeiras</w:t>
            </w:r>
          </w:p>
        </w:tc>
        <w:tc>
          <w:tcPr>
            <w:tcW w:w="497" w:type="pct"/>
            <w:tcBorders>
              <w:top w:val="nil"/>
              <w:left w:val="nil"/>
              <w:bottom w:val="nil"/>
              <w:right w:val="nil"/>
            </w:tcBorders>
            <w:shd w:val="clear" w:color="auto" w:fill="auto"/>
            <w:noWrap/>
            <w:vAlign w:val="center"/>
            <w:hideMark/>
          </w:tcPr>
          <w:p w14:paraId="6A5ACDCC" w14:textId="63ADC7EF" w:rsidR="00847ABF" w:rsidRPr="00847ABF" w:rsidRDefault="00847ABF" w:rsidP="00847ABF">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5.303.825</w:t>
            </w:r>
          </w:p>
        </w:tc>
        <w:tc>
          <w:tcPr>
            <w:tcW w:w="607" w:type="pct"/>
            <w:tcBorders>
              <w:top w:val="nil"/>
              <w:left w:val="nil"/>
              <w:bottom w:val="nil"/>
              <w:right w:val="nil"/>
            </w:tcBorders>
            <w:shd w:val="clear" w:color="auto" w:fill="auto"/>
            <w:noWrap/>
            <w:vAlign w:val="center"/>
            <w:hideMark/>
          </w:tcPr>
          <w:p w14:paraId="3895F19D" w14:textId="428B1175"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526" w:type="pct"/>
            <w:tcBorders>
              <w:top w:val="nil"/>
              <w:left w:val="nil"/>
              <w:bottom w:val="nil"/>
              <w:right w:val="nil"/>
            </w:tcBorders>
            <w:shd w:val="clear" w:color="auto" w:fill="auto"/>
            <w:noWrap/>
            <w:vAlign w:val="center"/>
            <w:hideMark/>
          </w:tcPr>
          <w:p w14:paraId="6B62DA17" w14:textId="1172B463"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382" w:type="pct"/>
            <w:tcBorders>
              <w:top w:val="nil"/>
              <w:left w:val="nil"/>
              <w:bottom w:val="nil"/>
              <w:right w:val="nil"/>
            </w:tcBorders>
            <w:shd w:val="clear" w:color="auto" w:fill="auto"/>
            <w:noWrap/>
            <w:vAlign w:val="center"/>
            <w:hideMark/>
          </w:tcPr>
          <w:p w14:paraId="4A559E30" w14:textId="371A68BA"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w:color w:val="005CA9"/>
                <w:sz w:val="18"/>
                <w:szCs w:val="18"/>
              </w:rPr>
              <w:t>-</w:t>
            </w:r>
          </w:p>
        </w:tc>
        <w:tc>
          <w:tcPr>
            <w:tcW w:w="472" w:type="pct"/>
            <w:tcBorders>
              <w:top w:val="nil"/>
              <w:left w:val="nil"/>
              <w:bottom w:val="nil"/>
              <w:right w:val="nil"/>
            </w:tcBorders>
            <w:shd w:val="clear" w:color="auto" w:fill="auto"/>
            <w:noWrap/>
            <w:vAlign w:val="center"/>
            <w:hideMark/>
          </w:tcPr>
          <w:p w14:paraId="51A27EC3" w14:textId="5BBC8F07"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5.303.825</w:t>
            </w:r>
          </w:p>
        </w:tc>
        <w:tc>
          <w:tcPr>
            <w:tcW w:w="504" w:type="pct"/>
            <w:tcBorders>
              <w:top w:val="nil"/>
              <w:left w:val="nil"/>
              <w:bottom w:val="nil"/>
              <w:right w:val="nil"/>
            </w:tcBorders>
            <w:shd w:val="clear" w:color="auto" w:fill="auto"/>
            <w:noWrap/>
            <w:vAlign w:val="center"/>
            <w:hideMark/>
          </w:tcPr>
          <w:p w14:paraId="61E5EB2F" w14:textId="6D4D11E0" w:rsidR="00847ABF" w:rsidRPr="00847ABF" w:rsidRDefault="00847ABF" w:rsidP="00847ABF">
            <w:pPr>
              <w:jc w:val="center"/>
              <w:rPr>
                <w:rFonts w:ascii="Futura Lt BT" w:eastAsia="Times New Roman" w:hAnsi="Futura Lt BT" w:cs="Times New Roman"/>
                <w:color w:val="005CA9"/>
                <w:sz w:val="18"/>
                <w:szCs w:val="18"/>
              </w:rPr>
            </w:pPr>
            <w:r w:rsidRPr="00847ABF">
              <w:rPr>
                <w:rFonts w:ascii="Futura Lt BT" w:hAnsi="Futura Lt BT" w:cs="Arial Unicode MS"/>
                <w:color w:val="005CA9"/>
                <w:sz w:val="18"/>
                <w:szCs w:val="18"/>
              </w:rPr>
              <w:t>-</w:t>
            </w:r>
          </w:p>
        </w:tc>
        <w:tc>
          <w:tcPr>
            <w:tcW w:w="473" w:type="pct"/>
            <w:tcBorders>
              <w:top w:val="nil"/>
              <w:left w:val="nil"/>
              <w:bottom w:val="nil"/>
              <w:right w:val="nil"/>
            </w:tcBorders>
            <w:shd w:val="clear" w:color="auto" w:fill="auto"/>
            <w:noWrap/>
            <w:vAlign w:val="center"/>
            <w:hideMark/>
          </w:tcPr>
          <w:p w14:paraId="4C7C5CF0" w14:textId="46D1B17C"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5.303.825</w:t>
            </w:r>
          </w:p>
        </w:tc>
        <w:tc>
          <w:tcPr>
            <w:tcW w:w="474" w:type="pct"/>
            <w:tcBorders>
              <w:top w:val="nil"/>
              <w:left w:val="nil"/>
              <w:bottom w:val="nil"/>
              <w:right w:val="nil"/>
            </w:tcBorders>
            <w:shd w:val="clear" w:color="auto" w:fill="auto"/>
            <w:noWrap/>
            <w:vAlign w:val="center"/>
            <w:hideMark/>
          </w:tcPr>
          <w:p w14:paraId="5A064E7C" w14:textId="177B7972" w:rsidR="00847ABF" w:rsidRPr="00847ABF" w:rsidRDefault="00847ABF" w:rsidP="00847ABF">
            <w:pPr>
              <w:jc w:val="right"/>
              <w:rPr>
                <w:rFonts w:ascii="Futura Lt BT" w:eastAsia="Times New Roman" w:hAnsi="Futura Lt BT" w:cs="Calibri"/>
                <w:b/>
                <w:color w:val="005CA9"/>
                <w:sz w:val="18"/>
                <w:szCs w:val="18"/>
              </w:rPr>
            </w:pPr>
            <w:r w:rsidRPr="00847ABF">
              <w:rPr>
                <w:rFonts w:ascii="Futura Lt BT" w:hAnsi="Futura Lt BT" w:cs="Arial"/>
                <w:color w:val="005CA9"/>
                <w:sz w:val="18"/>
                <w:szCs w:val="18"/>
              </w:rPr>
              <w:t>5.351.277</w:t>
            </w:r>
          </w:p>
        </w:tc>
      </w:tr>
      <w:tr w:rsidR="00847ABF" w:rsidRPr="00847ABF" w14:paraId="22A9F76F" w14:textId="77777777" w:rsidTr="00526B2E">
        <w:trPr>
          <w:trHeight w:val="283"/>
        </w:trPr>
        <w:tc>
          <w:tcPr>
            <w:tcW w:w="1065" w:type="pct"/>
            <w:tcBorders>
              <w:top w:val="single" w:sz="4" w:space="0" w:color="F39200"/>
              <w:left w:val="nil"/>
              <w:bottom w:val="single" w:sz="4" w:space="0" w:color="F39200"/>
              <w:right w:val="nil"/>
            </w:tcBorders>
            <w:shd w:val="clear" w:color="auto" w:fill="auto"/>
            <w:noWrap/>
            <w:vAlign w:val="center"/>
            <w:hideMark/>
          </w:tcPr>
          <w:p w14:paraId="291802E5" w14:textId="77777777" w:rsidR="00847ABF" w:rsidRPr="00847ABF" w:rsidRDefault="00847ABF" w:rsidP="00847ABF">
            <w:pPr>
              <w:rPr>
                <w:rFonts w:ascii="Futura Lt BT" w:eastAsia="Times New Roman" w:hAnsi="Futura Lt BT" w:cs="Calibri"/>
                <w:b/>
                <w:color w:val="005CA9"/>
                <w:sz w:val="18"/>
                <w:szCs w:val="18"/>
              </w:rPr>
            </w:pPr>
            <w:r w:rsidRPr="00847ABF">
              <w:rPr>
                <w:rFonts w:ascii="Futura Lt BT" w:eastAsia="Times New Roman" w:hAnsi="Futura Lt BT" w:cs="Calibri"/>
                <w:b/>
                <w:color w:val="005CA9"/>
                <w:sz w:val="18"/>
                <w:szCs w:val="18"/>
              </w:rPr>
              <w:t>Total</w:t>
            </w:r>
          </w:p>
        </w:tc>
        <w:tc>
          <w:tcPr>
            <w:tcW w:w="497" w:type="pct"/>
            <w:tcBorders>
              <w:top w:val="single" w:sz="4" w:space="0" w:color="F39200"/>
              <w:left w:val="nil"/>
              <w:bottom w:val="single" w:sz="4" w:space="0" w:color="F39200"/>
              <w:right w:val="nil"/>
            </w:tcBorders>
            <w:shd w:val="clear" w:color="auto" w:fill="auto"/>
            <w:noWrap/>
            <w:vAlign w:val="center"/>
            <w:hideMark/>
          </w:tcPr>
          <w:p w14:paraId="1933E3FC" w14:textId="3F22EF12" w:rsidR="00847ABF" w:rsidRPr="00847ABF" w:rsidRDefault="00847ABF" w:rsidP="00847ABF">
            <w:pPr>
              <w:jc w:val="right"/>
              <w:rPr>
                <w:rFonts w:ascii="Futura Lt BT" w:eastAsia="Times New Roman" w:hAnsi="Futura Lt BT" w:cs="Calibri"/>
                <w:b/>
                <w:color w:val="005CA9"/>
                <w:sz w:val="18"/>
                <w:szCs w:val="18"/>
              </w:rPr>
            </w:pPr>
            <w:r w:rsidRPr="00847ABF">
              <w:rPr>
                <w:rFonts w:ascii="Futura Lt BT" w:hAnsi="Futura Lt BT" w:cs="Arial"/>
                <w:b/>
                <w:bCs/>
                <w:color w:val="005CA9"/>
                <w:sz w:val="18"/>
                <w:szCs w:val="18"/>
              </w:rPr>
              <w:t>37.888.232</w:t>
            </w:r>
          </w:p>
        </w:tc>
        <w:tc>
          <w:tcPr>
            <w:tcW w:w="607" w:type="pct"/>
            <w:tcBorders>
              <w:top w:val="single" w:sz="4" w:space="0" w:color="F39200"/>
              <w:left w:val="nil"/>
              <w:bottom w:val="single" w:sz="4" w:space="0" w:color="F39200"/>
              <w:right w:val="nil"/>
            </w:tcBorders>
            <w:shd w:val="clear" w:color="auto" w:fill="auto"/>
            <w:noWrap/>
            <w:vAlign w:val="center"/>
            <w:hideMark/>
          </w:tcPr>
          <w:p w14:paraId="76BDF763" w14:textId="6C0DE20C" w:rsidR="00847ABF" w:rsidRPr="00847ABF" w:rsidRDefault="00847ABF" w:rsidP="00847ABF">
            <w:pPr>
              <w:jc w:val="right"/>
              <w:rPr>
                <w:rFonts w:ascii="Futura Lt BT" w:eastAsia="Times New Roman" w:hAnsi="Futura Lt BT" w:cs="Calibri"/>
                <w:b/>
                <w:color w:val="005CA9"/>
                <w:sz w:val="18"/>
                <w:szCs w:val="18"/>
              </w:rPr>
            </w:pPr>
            <w:r w:rsidRPr="00847ABF">
              <w:rPr>
                <w:rFonts w:ascii="Futura Lt BT" w:hAnsi="Futura Lt BT" w:cs="Arial"/>
                <w:b/>
                <w:bCs/>
                <w:color w:val="005CA9"/>
                <w:sz w:val="18"/>
                <w:szCs w:val="18"/>
              </w:rPr>
              <w:t>186.795.943</w:t>
            </w:r>
          </w:p>
        </w:tc>
        <w:tc>
          <w:tcPr>
            <w:tcW w:w="526" w:type="pct"/>
            <w:tcBorders>
              <w:top w:val="single" w:sz="4" w:space="0" w:color="F39200"/>
              <w:left w:val="nil"/>
              <w:bottom w:val="single" w:sz="4" w:space="0" w:color="F39200"/>
              <w:right w:val="nil"/>
            </w:tcBorders>
            <w:shd w:val="clear" w:color="auto" w:fill="auto"/>
            <w:noWrap/>
            <w:vAlign w:val="center"/>
            <w:hideMark/>
          </w:tcPr>
          <w:p w14:paraId="70C87DAF" w14:textId="533DDA15" w:rsidR="00847ABF" w:rsidRPr="00847ABF" w:rsidRDefault="00847ABF" w:rsidP="00847ABF">
            <w:pPr>
              <w:jc w:val="right"/>
              <w:rPr>
                <w:rFonts w:ascii="Futura Lt BT" w:eastAsia="Times New Roman" w:hAnsi="Futura Lt BT" w:cs="Calibri"/>
                <w:b/>
                <w:color w:val="005CA9"/>
                <w:sz w:val="18"/>
                <w:szCs w:val="18"/>
              </w:rPr>
            </w:pPr>
            <w:r w:rsidRPr="00847ABF">
              <w:rPr>
                <w:rFonts w:ascii="Futura Lt BT" w:hAnsi="Futura Lt BT" w:cs="Arial"/>
                <w:b/>
                <w:bCs/>
                <w:color w:val="005CA9"/>
                <w:sz w:val="18"/>
                <w:szCs w:val="18"/>
              </w:rPr>
              <w:t>14.709.473</w:t>
            </w:r>
          </w:p>
        </w:tc>
        <w:tc>
          <w:tcPr>
            <w:tcW w:w="382" w:type="pct"/>
            <w:tcBorders>
              <w:top w:val="single" w:sz="4" w:space="0" w:color="F39200"/>
              <w:left w:val="nil"/>
              <w:bottom w:val="single" w:sz="4" w:space="0" w:color="F39200"/>
              <w:right w:val="nil"/>
            </w:tcBorders>
            <w:shd w:val="clear" w:color="auto" w:fill="auto"/>
            <w:noWrap/>
            <w:vAlign w:val="center"/>
            <w:hideMark/>
          </w:tcPr>
          <w:p w14:paraId="568A91FE" w14:textId="79E06A8F" w:rsidR="00847ABF" w:rsidRPr="00847ABF" w:rsidRDefault="00847ABF" w:rsidP="00847ABF">
            <w:pPr>
              <w:jc w:val="right"/>
              <w:rPr>
                <w:rFonts w:ascii="Futura Lt BT" w:eastAsia="Times New Roman" w:hAnsi="Futura Lt BT" w:cs="Calibri"/>
                <w:b/>
                <w:color w:val="005CA9"/>
                <w:sz w:val="18"/>
                <w:szCs w:val="18"/>
              </w:rPr>
            </w:pPr>
            <w:r w:rsidRPr="00847ABF">
              <w:rPr>
                <w:rFonts w:ascii="Futura Lt BT" w:hAnsi="Futura Lt BT" w:cs="Arial"/>
                <w:b/>
                <w:bCs/>
                <w:color w:val="005CA9"/>
                <w:sz w:val="18"/>
                <w:szCs w:val="18"/>
              </w:rPr>
              <w:t>7.602.030</w:t>
            </w:r>
          </w:p>
        </w:tc>
        <w:tc>
          <w:tcPr>
            <w:tcW w:w="472" w:type="pct"/>
            <w:tcBorders>
              <w:top w:val="single" w:sz="4" w:space="0" w:color="F39200"/>
              <w:left w:val="nil"/>
              <w:bottom w:val="single" w:sz="4" w:space="0" w:color="F39200"/>
              <w:right w:val="nil"/>
            </w:tcBorders>
            <w:shd w:val="clear" w:color="auto" w:fill="auto"/>
            <w:noWrap/>
            <w:vAlign w:val="center"/>
            <w:hideMark/>
          </w:tcPr>
          <w:p w14:paraId="1D0F9B03" w14:textId="05A07979" w:rsidR="00847ABF" w:rsidRPr="00847ABF" w:rsidRDefault="00847ABF" w:rsidP="00847ABF">
            <w:pPr>
              <w:jc w:val="right"/>
              <w:rPr>
                <w:rFonts w:ascii="Futura Lt BT" w:eastAsia="Times New Roman" w:hAnsi="Futura Lt BT" w:cs="Calibri"/>
                <w:b/>
                <w:color w:val="005CA9"/>
                <w:sz w:val="18"/>
                <w:szCs w:val="18"/>
              </w:rPr>
            </w:pPr>
            <w:r w:rsidRPr="00847ABF">
              <w:rPr>
                <w:rFonts w:ascii="Futura Lt BT" w:hAnsi="Futura Lt BT" w:cs="Arial"/>
                <w:b/>
                <w:bCs/>
                <w:color w:val="005CA9"/>
                <w:sz w:val="18"/>
                <w:szCs w:val="18"/>
              </w:rPr>
              <w:t>246.995.678</w:t>
            </w:r>
          </w:p>
        </w:tc>
        <w:tc>
          <w:tcPr>
            <w:tcW w:w="504" w:type="pct"/>
            <w:tcBorders>
              <w:top w:val="single" w:sz="4" w:space="0" w:color="F39200"/>
              <w:left w:val="nil"/>
              <w:bottom w:val="single" w:sz="4" w:space="0" w:color="F39200"/>
              <w:right w:val="nil"/>
            </w:tcBorders>
            <w:shd w:val="clear" w:color="auto" w:fill="auto"/>
            <w:noWrap/>
            <w:vAlign w:val="center"/>
            <w:hideMark/>
          </w:tcPr>
          <w:p w14:paraId="7ABA7E7B" w14:textId="36735CC7" w:rsidR="00847ABF" w:rsidRPr="00847ABF" w:rsidRDefault="00847ABF" w:rsidP="00847ABF">
            <w:pPr>
              <w:jc w:val="right"/>
              <w:rPr>
                <w:rFonts w:ascii="Futura Lt BT" w:eastAsia="Times New Roman" w:hAnsi="Futura Lt BT" w:cs="Calibri"/>
                <w:b/>
                <w:color w:val="005CA9"/>
                <w:sz w:val="18"/>
                <w:szCs w:val="18"/>
              </w:rPr>
            </w:pPr>
            <w:r w:rsidRPr="00847ABF">
              <w:rPr>
                <w:rFonts w:ascii="Futura Lt BT" w:hAnsi="Futura Lt BT" w:cs="Arial"/>
                <w:b/>
                <w:bCs/>
                <w:color w:val="005CA9"/>
                <w:sz w:val="18"/>
                <w:szCs w:val="18"/>
              </w:rPr>
              <w:t>(2.410.531)</w:t>
            </w:r>
          </w:p>
        </w:tc>
        <w:tc>
          <w:tcPr>
            <w:tcW w:w="473" w:type="pct"/>
            <w:tcBorders>
              <w:top w:val="single" w:sz="4" w:space="0" w:color="F39200"/>
              <w:left w:val="nil"/>
              <w:bottom w:val="single" w:sz="4" w:space="0" w:color="F39200"/>
              <w:right w:val="nil"/>
            </w:tcBorders>
            <w:shd w:val="clear" w:color="auto" w:fill="auto"/>
            <w:noWrap/>
            <w:vAlign w:val="center"/>
            <w:hideMark/>
          </w:tcPr>
          <w:p w14:paraId="5F931DF5" w14:textId="5ED8DF2D" w:rsidR="00847ABF" w:rsidRPr="00847ABF" w:rsidRDefault="00847ABF" w:rsidP="00847ABF">
            <w:pPr>
              <w:jc w:val="right"/>
              <w:rPr>
                <w:rFonts w:ascii="Futura Lt BT" w:eastAsia="Times New Roman" w:hAnsi="Futura Lt BT" w:cs="Calibri"/>
                <w:b/>
                <w:color w:val="005CA9"/>
                <w:sz w:val="18"/>
                <w:szCs w:val="18"/>
              </w:rPr>
            </w:pPr>
            <w:r w:rsidRPr="00847ABF">
              <w:rPr>
                <w:rFonts w:ascii="Futura Lt BT" w:hAnsi="Futura Lt BT" w:cs="Arial"/>
                <w:b/>
                <w:bCs/>
                <w:color w:val="005CA9"/>
                <w:sz w:val="18"/>
                <w:szCs w:val="18"/>
              </w:rPr>
              <w:t>244.585.147</w:t>
            </w:r>
          </w:p>
        </w:tc>
        <w:tc>
          <w:tcPr>
            <w:tcW w:w="474" w:type="pct"/>
            <w:tcBorders>
              <w:top w:val="single" w:sz="4" w:space="0" w:color="F39200"/>
              <w:left w:val="nil"/>
              <w:bottom w:val="single" w:sz="4" w:space="0" w:color="F39200"/>
              <w:right w:val="nil"/>
            </w:tcBorders>
            <w:shd w:val="clear" w:color="auto" w:fill="auto"/>
            <w:noWrap/>
            <w:vAlign w:val="center"/>
            <w:hideMark/>
          </w:tcPr>
          <w:p w14:paraId="29F121C9" w14:textId="53443FBA" w:rsidR="00847ABF" w:rsidRPr="00847ABF" w:rsidRDefault="00847ABF" w:rsidP="00847ABF">
            <w:pPr>
              <w:jc w:val="right"/>
              <w:rPr>
                <w:rFonts w:ascii="Futura Lt BT" w:eastAsia="Times New Roman" w:hAnsi="Futura Lt BT" w:cs="Calibri"/>
                <w:color w:val="005CA9"/>
                <w:sz w:val="18"/>
                <w:szCs w:val="18"/>
              </w:rPr>
            </w:pPr>
            <w:r w:rsidRPr="00847ABF">
              <w:rPr>
                <w:rFonts w:ascii="Futura Lt BT" w:hAnsi="Futura Lt BT" w:cs="Arial"/>
                <w:b/>
                <w:bCs/>
                <w:color w:val="005CA9"/>
                <w:sz w:val="18"/>
                <w:szCs w:val="18"/>
              </w:rPr>
              <w:t>266.531.275</w:t>
            </w:r>
          </w:p>
        </w:tc>
      </w:tr>
      <w:tr w:rsidR="00847ABF" w:rsidRPr="00847ABF" w14:paraId="74AE9D0B" w14:textId="77777777" w:rsidTr="00526B2E">
        <w:trPr>
          <w:trHeight w:val="283"/>
        </w:trPr>
        <w:tc>
          <w:tcPr>
            <w:tcW w:w="1065" w:type="pct"/>
            <w:tcBorders>
              <w:top w:val="nil"/>
              <w:left w:val="nil"/>
              <w:right w:val="nil"/>
            </w:tcBorders>
            <w:shd w:val="clear" w:color="auto" w:fill="auto"/>
            <w:noWrap/>
            <w:vAlign w:val="center"/>
            <w:hideMark/>
          </w:tcPr>
          <w:p w14:paraId="6D8627E0" w14:textId="77777777" w:rsidR="00847ABF" w:rsidRPr="00847ABF" w:rsidRDefault="00847ABF" w:rsidP="00847ABF">
            <w:pPr>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Ativo circulante</w:t>
            </w:r>
          </w:p>
        </w:tc>
        <w:tc>
          <w:tcPr>
            <w:tcW w:w="497" w:type="pct"/>
            <w:tcBorders>
              <w:top w:val="nil"/>
              <w:left w:val="nil"/>
              <w:right w:val="nil"/>
            </w:tcBorders>
            <w:shd w:val="clear" w:color="auto" w:fill="auto"/>
            <w:noWrap/>
            <w:vAlign w:val="center"/>
            <w:hideMark/>
          </w:tcPr>
          <w:p w14:paraId="4EB4B250" w14:textId="77777777" w:rsidR="00847ABF" w:rsidRPr="00847ABF" w:rsidRDefault="00847ABF" w:rsidP="007C0AFF">
            <w:pPr>
              <w:jc w:val="center"/>
              <w:rPr>
                <w:rFonts w:ascii="Futura Lt BT" w:eastAsia="Times New Roman" w:hAnsi="Futura Lt BT" w:cs="Calibri"/>
                <w:color w:val="005CA9"/>
                <w:sz w:val="18"/>
                <w:szCs w:val="18"/>
              </w:rPr>
            </w:pPr>
          </w:p>
        </w:tc>
        <w:tc>
          <w:tcPr>
            <w:tcW w:w="607" w:type="pct"/>
            <w:tcBorders>
              <w:top w:val="nil"/>
              <w:left w:val="nil"/>
              <w:right w:val="nil"/>
            </w:tcBorders>
            <w:shd w:val="clear" w:color="auto" w:fill="auto"/>
            <w:noWrap/>
            <w:vAlign w:val="center"/>
            <w:hideMark/>
          </w:tcPr>
          <w:p w14:paraId="05297D4F" w14:textId="77777777" w:rsidR="00847ABF" w:rsidRPr="00847ABF" w:rsidRDefault="00847ABF" w:rsidP="007C0AFF">
            <w:pPr>
              <w:jc w:val="center"/>
              <w:rPr>
                <w:rFonts w:ascii="Futura Lt BT" w:eastAsia="Times New Roman" w:hAnsi="Futura Lt BT" w:cs="Times New Roman"/>
                <w:color w:val="005CA9"/>
                <w:sz w:val="18"/>
                <w:szCs w:val="18"/>
              </w:rPr>
            </w:pPr>
          </w:p>
        </w:tc>
        <w:tc>
          <w:tcPr>
            <w:tcW w:w="526" w:type="pct"/>
            <w:tcBorders>
              <w:top w:val="nil"/>
              <w:left w:val="nil"/>
              <w:right w:val="nil"/>
            </w:tcBorders>
            <w:shd w:val="clear" w:color="auto" w:fill="auto"/>
            <w:noWrap/>
            <w:vAlign w:val="center"/>
            <w:hideMark/>
          </w:tcPr>
          <w:p w14:paraId="23B8F5CD" w14:textId="77777777" w:rsidR="00847ABF" w:rsidRPr="00847ABF" w:rsidRDefault="00847ABF" w:rsidP="007C0AFF">
            <w:pPr>
              <w:jc w:val="center"/>
              <w:rPr>
                <w:rFonts w:ascii="Futura Lt BT" w:eastAsia="Times New Roman" w:hAnsi="Futura Lt BT" w:cs="Times New Roman"/>
                <w:color w:val="005CA9"/>
                <w:sz w:val="18"/>
                <w:szCs w:val="18"/>
              </w:rPr>
            </w:pPr>
          </w:p>
        </w:tc>
        <w:tc>
          <w:tcPr>
            <w:tcW w:w="382" w:type="pct"/>
            <w:tcBorders>
              <w:top w:val="nil"/>
              <w:left w:val="nil"/>
              <w:right w:val="nil"/>
            </w:tcBorders>
            <w:shd w:val="clear" w:color="auto" w:fill="auto"/>
            <w:noWrap/>
            <w:vAlign w:val="center"/>
            <w:hideMark/>
          </w:tcPr>
          <w:p w14:paraId="09BA727F" w14:textId="77777777" w:rsidR="00847ABF" w:rsidRPr="00847ABF" w:rsidRDefault="00847ABF" w:rsidP="007C0AFF">
            <w:pPr>
              <w:jc w:val="center"/>
              <w:rPr>
                <w:rFonts w:ascii="Futura Lt BT" w:eastAsia="Times New Roman" w:hAnsi="Futura Lt BT" w:cs="Times New Roman"/>
                <w:color w:val="005CA9"/>
                <w:sz w:val="18"/>
                <w:szCs w:val="18"/>
              </w:rPr>
            </w:pPr>
          </w:p>
        </w:tc>
        <w:tc>
          <w:tcPr>
            <w:tcW w:w="472" w:type="pct"/>
            <w:tcBorders>
              <w:top w:val="nil"/>
              <w:left w:val="nil"/>
              <w:right w:val="nil"/>
            </w:tcBorders>
            <w:shd w:val="clear" w:color="auto" w:fill="auto"/>
            <w:noWrap/>
            <w:vAlign w:val="center"/>
            <w:hideMark/>
          </w:tcPr>
          <w:p w14:paraId="50C72E61" w14:textId="77777777" w:rsidR="00847ABF" w:rsidRPr="00847ABF" w:rsidRDefault="00847ABF" w:rsidP="007C0AFF">
            <w:pPr>
              <w:jc w:val="center"/>
              <w:rPr>
                <w:rFonts w:ascii="Futura Lt BT" w:eastAsia="Times New Roman" w:hAnsi="Futura Lt BT" w:cs="Times New Roman"/>
                <w:color w:val="005CA9"/>
                <w:sz w:val="18"/>
                <w:szCs w:val="18"/>
              </w:rPr>
            </w:pPr>
          </w:p>
        </w:tc>
        <w:tc>
          <w:tcPr>
            <w:tcW w:w="504" w:type="pct"/>
            <w:tcBorders>
              <w:top w:val="nil"/>
              <w:left w:val="nil"/>
              <w:right w:val="nil"/>
            </w:tcBorders>
            <w:shd w:val="clear" w:color="auto" w:fill="auto"/>
            <w:noWrap/>
            <w:vAlign w:val="center"/>
            <w:hideMark/>
          </w:tcPr>
          <w:p w14:paraId="044B1A94" w14:textId="77777777" w:rsidR="00847ABF" w:rsidRPr="00847ABF" w:rsidRDefault="00847ABF" w:rsidP="007C0AFF">
            <w:pPr>
              <w:jc w:val="center"/>
              <w:rPr>
                <w:rFonts w:ascii="Futura Lt BT" w:eastAsia="Times New Roman" w:hAnsi="Futura Lt BT" w:cs="Times New Roman"/>
                <w:color w:val="005CA9"/>
                <w:sz w:val="18"/>
                <w:szCs w:val="18"/>
              </w:rPr>
            </w:pPr>
          </w:p>
        </w:tc>
        <w:tc>
          <w:tcPr>
            <w:tcW w:w="473" w:type="pct"/>
            <w:tcBorders>
              <w:top w:val="nil"/>
              <w:left w:val="nil"/>
              <w:bottom w:val="nil"/>
              <w:right w:val="nil"/>
            </w:tcBorders>
            <w:shd w:val="clear" w:color="auto" w:fill="auto"/>
            <w:noWrap/>
            <w:vAlign w:val="center"/>
            <w:hideMark/>
          </w:tcPr>
          <w:p w14:paraId="5047635A" w14:textId="4AA100DB" w:rsidR="00847ABF" w:rsidRPr="00847ABF" w:rsidRDefault="00847ABF" w:rsidP="00847ABF">
            <w:pPr>
              <w:jc w:val="right"/>
              <w:rPr>
                <w:rFonts w:ascii="Futura Lt BT" w:eastAsia="Times New Roman" w:hAnsi="Futura Lt BT" w:cs="Times New Roman"/>
                <w:color w:val="005CA9"/>
                <w:sz w:val="18"/>
                <w:szCs w:val="18"/>
              </w:rPr>
            </w:pPr>
            <w:r w:rsidRPr="00847ABF">
              <w:rPr>
                <w:rFonts w:ascii="Futura Lt BT" w:hAnsi="Futura Lt BT" w:cs="Arial"/>
                <w:color w:val="005CA9"/>
                <w:sz w:val="18"/>
                <w:szCs w:val="18"/>
              </w:rPr>
              <w:t>128.065.468</w:t>
            </w:r>
          </w:p>
        </w:tc>
        <w:tc>
          <w:tcPr>
            <w:tcW w:w="474" w:type="pct"/>
            <w:tcBorders>
              <w:top w:val="nil"/>
              <w:left w:val="nil"/>
              <w:bottom w:val="nil"/>
              <w:right w:val="nil"/>
            </w:tcBorders>
            <w:shd w:val="clear" w:color="auto" w:fill="auto"/>
            <w:noWrap/>
            <w:vAlign w:val="center"/>
            <w:hideMark/>
          </w:tcPr>
          <w:p w14:paraId="5DBB4764" w14:textId="38F9A8A8" w:rsidR="00847ABF" w:rsidRPr="00847ABF" w:rsidRDefault="00847ABF" w:rsidP="00847ABF">
            <w:pPr>
              <w:jc w:val="right"/>
              <w:rPr>
                <w:rFonts w:ascii="Futura Lt BT" w:eastAsia="Times New Roman" w:hAnsi="Futura Lt BT" w:cs="Calibri"/>
                <w:color w:val="005CA9"/>
                <w:sz w:val="18"/>
                <w:szCs w:val="18"/>
              </w:rPr>
            </w:pPr>
            <w:r w:rsidRPr="00847ABF">
              <w:rPr>
                <w:rFonts w:ascii="Futura Lt BT" w:hAnsi="Futura Lt BT" w:cs="Arial"/>
                <w:color w:val="005CA9"/>
                <w:sz w:val="18"/>
                <w:szCs w:val="18"/>
              </w:rPr>
              <w:t>140.154.881</w:t>
            </w:r>
          </w:p>
        </w:tc>
      </w:tr>
      <w:tr w:rsidR="00526B2E" w:rsidRPr="00847ABF" w14:paraId="161EDCCF" w14:textId="77777777" w:rsidTr="00526B2E">
        <w:trPr>
          <w:trHeight w:val="283"/>
        </w:trPr>
        <w:tc>
          <w:tcPr>
            <w:tcW w:w="1065" w:type="pct"/>
            <w:tcBorders>
              <w:top w:val="nil"/>
              <w:left w:val="nil"/>
              <w:bottom w:val="single" w:sz="4" w:space="0" w:color="F39200"/>
              <w:right w:val="nil"/>
            </w:tcBorders>
            <w:shd w:val="clear" w:color="auto" w:fill="auto"/>
            <w:noWrap/>
            <w:vAlign w:val="center"/>
            <w:hideMark/>
          </w:tcPr>
          <w:p w14:paraId="69CBA767" w14:textId="77777777" w:rsidR="00526B2E" w:rsidRPr="00847ABF" w:rsidRDefault="00526B2E" w:rsidP="00526B2E">
            <w:pPr>
              <w:rPr>
                <w:rFonts w:ascii="Futura Lt BT" w:eastAsia="Times New Roman" w:hAnsi="Futura Lt BT" w:cs="Calibri"/>
                <w:color w:val="005CA9"/>
                <w:sz w:val="18"/>
                <w:szCs w:val="18"/>
              </w:rPr>
            </w:pPr>
            <w:r w:rsidRPr="00847ABF">
              <w:rPr>
                <w:rFonts w:ascii="Futura Lt BT" w:eastAsia="Times New Roman" w:hAnsi="Futura Lt BT" w:cs="Calibri"/>
                <w:color w:val="005CA9"/>
                <w:sz w:val="18"/>
                <w:szCs w:val="18"/>
              </w:rPr>
              <w:t>Ativo não circulante</w:t>
            </w:r>
          </w:p>
        </w:tc>
        <w:tc>
          <w:tcPr>
            <w:tcW w:w="497" w:type="pct"/>
            <w:tcBorders>
              <w:top w:val="nil"/>
              <w:left w:val="nil"/>
              <w:bottom w:val="single" w:sz="4" w:space="0" w:color="F39200"/>
              <w:right w:val="nil"/>
            </w:tcBorders>
            <w:shd w:val="clear" w:color="auto" w:fill="auto"/>
            <w:noWrap/>
            <w:vAlign w:val="center"/>
            <w:hideMark/>
          </w:tcPr>
          <w:p w14:paraId="44E216B9" w14:textId="0A986891" w:rsidR="00526B2E" w:rsidRPr="00847ABF" w:rsidRDefault="00526B2E" w:rsidP="00526B2E">
            <w:pPr>
              <w:jc w:val="center"/>
              <w:rPr>
                <w:rFonts w:ascii="Futura Lt BT" w:eastAsia="Times New Roman" w:hAnsi="Futura Lt BT" w:cs="Calibri"/>
                <w:color w:val="005CA9"/>
                <w:sz w:val="18"/>
                <w:szCs w:val="18"/>
              </w:rPr>
            </w:pPr>
          </w:p>
        </w:tc>
        <w:tc>
          <w:tcPr>
            <w:tcW w:w="607" w:type="pct"/>
            <w:tcBorders>
              <w:top w:val="nil"/>
              <w:left w:val="nil"/>
              <w:bottom w:val="single" w:sz="4" w:space="0" w:color="F39200"/>
              <w:right w:val="nil"/>
            </w:tcBorders>
            <w:shd w:val="clear" w:color="auto" w:fill="auto"/>
            <w:noWrap/>
            <w:vAlign w:val="center"/>
            <w:hideMark/>
          </w:tcPr>
          <w:p w14:paraId="308E9E29" w14:textId="13F02AB1" w:rsidR="00526B2E" w:rsidRPr="00847ABF" w:rsidRDefault="00526B2E" w:rsidP="00526B2E">
            <w:pPr>
              <w:jc w:val="center"/>
              <w:rPr>
                <w:rFonts w:ascii="Futura Lt BT" w:eastAsia="Times New Roman" w:hAnsi="Futura Lt BT" w:cs="Calibri"/>
                <w:color w:val="005CA9"/>
                <w:sz w:val="18"/>
                <w:szCs w:val="18"/>
              </w:rPr>
            </w:pPr>
          </w:p>
        </w:tc>
        <w:tc>
          <w:tcPr>
            <w:tcW w:w="526" w:type="pct"/>
            <w:tcBorders>
              <w:top w:val="nil"/>
              <w:left w:val="nil"/>
              <w:bottom w:val="single" w:sz="4" w:space="0" w:color="F39200"/>
              <w:right w:val="nil"/>
            </w:tcBorders>
            <w:shd w:val="clear" w:color="auto" w:fill="auto"/>
            <w:noWrap/>
            <w:vAlign w:val="center"/>
            <w:hideMark/>
          </w:tcPr>
          <w:p w14:paraId="6A565466" w14:textId="7FA27BA0" w:rsidR="00526B2E" w:rsidRPr="00847ABF" w:rsidRDefault="00526B2E" w:rsidP="00526B2E">
            <w:pPr>
              <w:jc w:val="center"/>
              <w:rPr>
                <w:rFonts w:ascii="Futura Lt BT" w:eastAsia="Times New Roman" w:hAnsi="Futura Lt BT" w:cs="Calibri"/>
                <w:color w:val="005CA9"/>
                <w:sz w:val="18"/>
                <w:szCs w:val="18"/>
              </w:rPr>
            </w:pPr>
          </w:p>
        </w:tc>
        <w:tc>
          <w:tcPr>
            <w:tcW w:w="382" w:type="pct"/>
            <w:tcBorders>
              <w:top w:val="nil"/>
              <w:left w:val="nil"/>
              <w:bottom w:val="single" w:sz="4" w:space="0" w:color="F39200"/>
              <w:right w:val="nil"/>
            </w:tcBorders>
            <w:shd w:val="clear" w:color="auto" w:fill="auto"/>
            <w:noWrap/>
            <w:vAlign w:val="center"/>
            <w:hideMark/>
          </w:tcPr>
          <w:p w14:paraId="0CF0AE2A" w14:textId="176D933A" w:rsidR="00526B2E" w:rsidRPr="00847ABF" w:rsidRDefault="00526B2E" w:rsidP="00526B2E">
            <w:pPr>
              <w:jc w:val="center"/>
              <w:rPr>
                <w:rFonts w:ascii="Futura Lt BT" w:eastAsia="Times New Roman" w:hAnsi="Futura Lt BT" w:cs="Calibri"/>
                <w:color w:val="005CA9"/>
                <w:sz w:val="18"/>
                <w:szCs w:val="18"/>
              </w:rPr>
            </w:pPr>
          </w:p>
        </w:tc>
        <w:tc>
          <w:tcPr>
            <w:tcW w:w="472" w:type="pct"/>
            <w:tcBorders>
              <w:top w:val="nil"/>
              <w:left w:val="nil"/>
              <w:bottom w:val="single" w:sz="4" w:space="0" w:color="F39200"/>
              <w:right w:val="nil"/>
            </w:tcBorders>
            <w:shd w:val="clear" w:color="auto" w:fill="auto"/>
            <w:vAlign w:val="center"/>
            <w:hideMark/>
          </w:tcPr>
          <w:p w14:paraId="08564453" w14:textId="61B5D356" w:rsidR="00526B2E" w:rsidRPr="00847ABF" w:rsidRDefault="00526B2E" w:rsidP="00526B2E">
            <w:pPr>
              <w:jc w:val="center"/>
              <w:rPr>
                <w:rFonts w:ascii="Futura Lt BT" w:eastAsia="Times New Roman" w:hAnsi="Futura Lt BT" w:cs="Calibri"/>
                <w:color w:val="005CA9"/>
                <w:sz w:val="18"/>
                <w:szCs w:val="18"/>
              </w:rPr>
            </w:pPr>
          </w:p>
        </w:tc>
        <w:tc>
          <w:tcPr>
            <w:tcW w:w="504" w:type="pct"/>
            <w:tcBorders>
              <w:top w:val="nil"/>
              <w:left w:val="nil"/>
              <w:bottom w:val="single" w:sz="4" w:space="0" w:color="F39200"/>
              <w:right w:val="nil"/>
            </w:tcBorders>
            <w:shd w:val="clear" w:color="auto" w:fill="auto"/>
            <w:noWrap/>
            <w:vAlign w:val="center"/>
            <w:hideMark/>
          </w:tcPr>
          <w:p w14:paraId="7087C711" w14:textId="17797E16" w:rsidR="00526B2E" w:rsidRPr="00847ABF" w:rsidRDefault="00526B2E" w:rsidP="00526B2E">
            <w:pPr>
              <w:jc w:val="center"/>
              <w:rPr>
                <w:rFonts w:ascii="Futura Lt BT" w:eastAsia="Times New Roman" w:hAnsi="Futura Lt BT" w:cs="Calibri"/>
                <w:color w:val="005CA9"/>
                <w:sz w:val="18"/>
                <w:szCs w:val="18"/>
              </w:rPr>
            </w:pPr>
          </w:p>
        </w:tc>
        <w:tc>
          <w:tcPr>
            <w:tcW w:w="473" w:type="pct"/>
            <w:tcBorders>
              <w:top w:val="nil"/>
              <w:left w:val="nil"/>
              <w:bottom w:val="single" w:sz="4" w:space="0" w:color="F39200"/>
              <w:right w:val="nil"/>
            </w:tcBorders>
            <w:shd w:val="clear" w:color="auto" w:fill="auto"/>
            <w:noWrap/>
            <w:hideMark/>
          </w:tcPr>
          <w:p w14:paraId="23ECC9BE" w14:textId="16A46346" w:rsidR="00526B2E" w:rsidRPr="00526B2E" w:rsidRDefault="00526B2E" w:rsidP="00526B2E">
            <w:pPr>
              <w:jc w:val="right"/>
              <w:rPr>
                <w:rFonts w:ascii="Futura Lt BT" w:hAnsi="Futura Lt BT" w:cs="Arial"/>
                <w:color w:val="005CA9"/>
                <w:sz w:val="18"/>
                <w:szCs w:val="18"/>
              </w:rPr>
            </w:pPr>
            <w:r w:rsidRPr="00526B2E">
              <w:rPr>
                <w:rFonts w:ascii="Futura Lt BT" w:hAnsi="Futura Lt BT" w:cs="Arial"/>
                <w:color w:val="005CA9"/>
                <w:sz w:val="18"/>
                <w:szCs w:val="18"/>
              </w:rPr>
              <w:t>116.519.679</w:t>
            </w:r>
          </w:p>
        </w:tc>
        <w:tc>
          <w:tcPr>
            <w:tcW w:w="474" w:type="pct"/>
            <w:tcBorders>
              <w:top w:val="nil"/>
              <w:left w:val="nil"/>
              <w:bottom w:val="single" w:sz="4" w:space="0" w:color="F79646"/>
              <w:right w:val="nil"/>
            </w:tcBorders>
            <w:shd w:val="clear" w:color="auto" w:fill="auto"/>
            <w:noWrap/>
            <w:hideMark/>
          </w:tcPr>
          <w:p w14:paraId="4E044D86" w14:textId="6706E861" w:rsidR="00526B2E" w:rsidRPr="00526B2E" w:rsidRDefault="00526B2E" w:rsidP="00526B2E">
            <w:pPr>
              <w:jc w:val="right"/>
              <w:rPr>
                <w:rFonts w:ascii="Futura Lt BT" w:hAnsi="Futura Lt BT" w:cs="Arial"/>
                <w:color w:val="005CA9"/>
                <w:sz w:val="18"/>
                <w:szCs w:val="18"/>
              </w:rPr>
            </w:pPr>
            <w:r w:rsidRPr="00526B2E">
              <w:rPr>
                <w:rFonts w:ascii="Futura Lt BT" w:hAnsi="Futura Lt BT" w:cs="Arial"/>
                <w:color w:val="005CA9"/>
                <w:sz w:val="18"/>
                <w:szCs w:val="18"/>
              </w:rPr>
              <w:t>126.376.394</w:t>
            </w:r>
          </w:p>
        </w:tc>
      </w:tr>
    </w:tbl>
    <w:p w14:paraId="2C8E59E2" w14:textId="3B920E38" w:rsidR="00E63CF6" w:rsidRPr="005176A2" w:rsidRDefault="59B63882" w:rsidP="44FB2034">
      <w:pPr>
        <w:ind w:right="112"/>
        <w:jc w:val="both"/>
        <w:rPr>
          <w:rFonts w:ascii="Futura Lt BT" w:hAnsi="Futura Lt BT"/>
          <w:color w:val="005CA9"/>
          <w:sz w:val="16"/>
          <w:szCs w:val="16"/>
        </w:rPr>
      </w:pPr>
      <w:bookmarkStart w:id="52" w:name="_Hlk31640664"/>
      <w:r w:rsidRPr="44FB2034">
        <w:rPr>
          <w:rFonts w:ascii="Futura Lt BT" w:hAnsi="Futura Lt BT"/>
          <w:color w:val="005CA9"/>
          <w:sz w:val="16"/>
          <w:szCs w:val="16"/>
        </w:rPr>
        <w:t xml:space="preserve">(1) </w:t>
      </w:r>
      <w:r w:rsidR="4F0C25FF" w:rsidRPr="44FB2034">
        <w:rPr>
          <w:rFonts w:ascii="Futura Lt BT" w:hAnsi="Futura Lt BT"/>
          <w:color w:val="005CA9"/>
          <w:sz w:val="16"/>
          <w:szCs w:val="16"/>
        </w:rPr>
        <w:t>Os investimentos do FGO, FGHAB, FGI e ANBIMA foram reclassificados e enquadrados como instrumentos financeiros de acordo com a Resolução CMN nº 4.817/2020. Os referidos fundos possuem as seguintes</w:t>
      </w:r>
      <w:r w:rsidR="18567011" w:rsidRPr="44FB2034">
        <w:rPr>
          <w:rFonts w:ascii="Futura Lt BT" w:hAnsi="Futura Lt BT"/>
          <w:color w:val="005CA9"/>
          <w:sz w:val="16"/>
          <w:szCs w:val="16"/>
        </w:rPr>
        <w:t xml:space="preserve"> defasagens de data da atualização das cotas: FGO (data-base nov/21), FGI e FGHAB (data base </w:t>
      </w:r>
      <w:r w:rsidR="2CA6D16A" w:rsidRPr="44FB2034">
        <w:rPr>
          <w:rFonts w:ascii="Futura Lt BT" w:hAnsi="Futura Lt BT"/>
          <w:color w:val="005CA9"/>
          <w:sz w:val="16"/>
          <w:szCs w:val="16"/>
        </w:rPr>
        <w:t>mai</w:t>
      </w:r>
      <w:r w:rsidR="18567011" w:rsidRPr="44FB2034">
        <w:rPr>
          <w:rFonts w:ascii="Futura Lt BT" w:hAnsi="Futura Lt BT"/>
          <w:color w:val="005CA9"/>
          <w:sz w:val="16"/>
          <w:szCs w:val="16"/>
        </w:rPr>
        <w:t>/22).</w:t>
      </w:r>
    </w:p>
    <w:p w14:paraId="2EA68D2D" w14:textId="099EB92D" w:rsidR="00866769" w:rsidRPr="005176A2" w:rsidRDefault="002031B3" w:rsidP="002031B3">
      <w:pPr>
        <w:jc w:val="both"/>
        <w:rPr>
          <w:rFonts w:ascii="Futura Lt BT" w:hAnsi="Futura Lt BT"/>
          <w:color w:val="005CA9"/>
          <w:sz w:val="16"/>
          <w:szCs w:val="16"/>
        </w:rPr>
      </w:pPr>
      <w:r w:rsidRPr="005176A2">
        <w:rPr>
          <w:rFonts w:ascii="Futura Lt BT" w:hAnsi="Futura Lt BT"/>
          <w:color w:val="005CA9"/>
          <w:sz w:val="16"/>
          <w:szCs w:val="16"/>
        </w:rPr>
        <w:t xml:space="preserve">(2) </w:t>
      </w:r>
      <w:r w:rsidR="00866769" w:rsidRPr="005176A2">
        <w:rPr>
          <w:rFonts w:ascii="Futura Lt BT" w:hAnsi="Futura Lt BT"/>
          <w:color w:val="005CA9"/>
          <w:sz w:val="16"/>
          <w:szCs w:val="16"/>
        </w:rPr>
        <w:t xml:space="preserve">O valor contábil refere-se o valor de custo antes do valor de </w:t>
      </w:r>
      <w:r w:rsidR="00866769" w:rsidRPr="005176A2">
        <w:rPr>
          <w:rFonts w:ascii="Futura Lt BT" w:hAnsi="Futura Lt BT"/>
          <w:i/>
          <w:iCs/>
          <w:color w:val="005CA9"/>
          <w:sz w:val="16"/>
          <w:szCs w:val="16"/>
        </w:rPr>
        <w:t>impairment.</w:t>
      </w:r>
    </w:p>
    <w:p w14:paraId="4FA5EF5D" w14:textId="77777777" w:rsidR="00866769" w:rsidRPr="005176A2" w:rsidRDefault="00866769" w:rsidP="00866769">
      <w:pPr>
        <w:tabs>
          <w:tab w:val="left" w:pos="0"/>
        </w:tabs>
        <w:ind w:right="112"/>
        <w:jc w:val="both"/>
        <w:rPr>
          <w:rFonts w:ascii="Futura Lt BT" w:hAnsi="Futura Lt BT"/>
          <w:color w:val="005CA9"/>
          <w:sz w:val="16"/>
          <w:szCs w:val="16"/>
        </w:rPr>
      </w:pPr>
    </w:p>
    <w:p w14:paraId="576A02EA" w14:textId="5BE1D160" w:rsidR="00343EAA" w:rsidRPr="005176A2" w:rsidRDefault="00343EAA" w:rsidP="00343EAA">
      <w:pPr>
        <w:pStyle w:val="PargrafodaLista"/>
        <w:tabs>
          <w:tab w:val="left" w:pos="1650"/>
        </w:tabs>
        <w:jc w:val="both"/>
        <w:rPr>
          <w:rFonts w:ascii="Futura Lt BT" w:hAnsi="Futura Lt BT"/>
          <w:color w:val="005CA9"/>
          <w:sz w:val="20"/>
          <w:szCs w:val="20"/>
        </w:rPr>
      </w:pPr>
      <w:r w:rsidRPr="005176A2">
        <w:rPr>
          <w:rFonts w:ascii="Futura Lt BT" w:hAnsi="Futura Lt BT"/>
          <w:color w:val="005CA9"/>
          <w:sz w:val="20"/>
          <w:szCs w:val="20"/>
        </w:rPr>
        <w:br w:type="page"/>
      </w:r>
    </w:p>
    <w:bookmarkEnd w:id="52"/>
    <w:p w14:paraId="1FC72CDD" w14:textId="3E6536DB" w:rsidR="005F303D" w:rsidRDefault="005F303D" w:rsidP="001D2145">
      <w:pPr>
        <w:keepNext/>
        <w:numPr>
          <w:ilvl w:val="0"/>
          <w:numId w:val="4"/>
        </w:numPr>
        <w:tabs>
          <w:tab w:val="clear" w:pos="1069"/>
          <w:tab w:val="num" w:pos="567"/>
        </w:tabs>
        <w:spacing w:before="480" w:after="240"/>
        <w:ind w:left="0" w:firstLine="0"/>
        <w:jc w:val="both"/>
        <w:rPr>
          <w:rFonts w:ascii="Futura Lt BT" w:hAnsi="Futura Lt BT"/>
          <w:b/>
          <w:color w:val="005CA9"/>
          <w:sz w:val="20"/>
          <w:szCs w:val="20"/>
        </w:rPr>
      </w:pPr>
      <w:r w:rsidRPr="005176A2">
        <w:rPr>
          <w:rFonts w:ascii="Futura Lt BT" w:hAnsi="Futura Lt BT"/>
          <w:b/>
          <w:color w:val="005CA9"/>
          <w:sz w:val="20"/>
          <w:szCs w:val="20"/>
        </w:rPr>
        <w:lastRenderedPageBreak/>
        <w:t>Classificação da carteira por prazo</w:t>
      </w:r>
    </w:p>
    <w:p w14:paraId="4BF641C1" w14:textId="62CF59A7" w:rsidR="00444438" w:rsidRPr="00444438" w:rsidRDefault="00444438" w:rsidP="00444438">
      <w:pPr>
        <w:spacing w:before="120" w:after="120"/>
        <w:rPr>
          <w:rFonts w:ascii="Futura Lt BT" w:hAnsi="Futura Lt BT"/>
          <w:color w:val="005CA9"/>
          <w:sz w:val="20"/>
          <w:szCs w:val="20"/>
        </w:rPr>
      </w:pPr>
      <w:r>
        <w:rPr>
          <w:rFonts w:ascii="Futura Lt BT" w:hAnsi="Futura Lt BT"/>
          <w:color w:val="005CA9"/>
          <w:sz w:val="20"/>
          <w:szCs w:val="20"/>
        </w:rPr>
        <w:t xml:space="preserve">Em 30/09/2022 a </w:t>
      </w:r>
      <w:r w:rsidR="00084317">
        <w:rPr>
          <w:rFonts w:ascii="Futura Lt BT" w:hAnsi="Futura Lt BT"/>
          <w:color w:val="005CA9"/>
          <w:sz w:val="20"/>
          <w:szCs w:val="20"/>
        </w:rPr>
        <w:t>classificação por prazo d</w:t>
      </w:r>
      <w:r w:rsidR="00084317" w:rsidRPr="00084317">
        <w:rPr>
          <w:rFonts w:ascii="Futura Lt BT" w:hAnsi="Futura Lt BT"/>
          <w:color w:val="005CA9"/>
          <w:sz w:val="20"/>
          <w:szCs w:val="20"/>
        </w:rPr>
        <w:t xml:space="preserve">a carteira de TVM – Títulos </w:t>
      </w:r>
      <w:r w:rsidR="00084317">
        <w:rPr>
          <w:rFonts w:ascii="Futura Lt BT" w:hAnsi="Futura Lt BT"/>
          <w:color w:val="005CA9"/>
          <w:sz w:val="20"/>
          <w:szCs w:val="20"/>
        </w:rPr>
        <w:t>e valores mobiliários apresenta a segregação a seguir:</w:t>
      </w:r>
    </w:p>
    <w:tbl>
      <w:tblPr>
        <w:tblW w:w="5156" w:type="pct"/>
        <w:tblCellMar>
          <w:left w:w="70" w:type="dxa"/>
          <w:right w:w="70" w:type="dxa"/>
        </w:tblCellMar>
        <w:tblLook w:val="04A0" w:firstRow="1" w:lastRow="0" w:firstColumn="1" w:lastColumn="0" w:noHBand="0" w:noVBand="1"/>
      </w:tblPr>
      <w:tblGrid>
        <w:gridCol w:w="3066"/>
        <w:gridCol w:w="1329"/>
        <w:gridCol w:w="1329"/>
        <w:gridCol w:w="1328"/>
        <w:gridCol w:w="1328"/>
        <w:gridCol w:w="1328"/>
        <w:gridCol w:w="1328"/>
        <w:gridCol w:w="1328"/>
        <w:gridCol w:w="1328"/>
        <w:gridCol w:w="1334"/>
      </w:tblGrid>
      <w:tr w:rsidR="005176A2" w:rsidRPr="00E40ECA" w14:paraId="3298B282" w14:textId="77777777" w:rsidTr="00E40ECA">
        <w:trPr>
          <w:trHeight w:val="283"/>
        </w:trPr>
        <w:tc>
          <w:tcPr>
            <w:tcW w:w="5000" w:type="pct"/>
            <w:gridSpan w:val="10"/>
            <w:tcBorders>
              <w:top w:val="single" w:sz="4" w:space="0" w:color="F39200"/>
              <w:left w:val="nil"/>
              <w:bottom w:val="single" w:sz="4" w:space="0" w:color="F39200"/>
              <w:right w:val="nil"/>
            </w:tcBorders>
            <w:shd w:val="clear" w:color="auto" w:fill="auto"/>
            <w:vAlign w:val="center"/>
            <w:hideMark/>
          </w:tcPr>
          <w:p w14:paraId="7C64658C" w14:textId="77777777" w:rsidR="0006524C" w:rsidRPr="00E40ECA" w:rsidRDefault="0006524C" w:rsidP="0006524C">
            <w:pPr>
              <w:jc w:val="cente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INDIVIDUAL</w:t>
            </w:r>
          </w:p>
        </w:tc>
      </w:tr>
      <w:tr w:rsidR="00E40ECA" w:rsidRPr="00E40ECA" w14:paraId="16CD1BC8" w14:textId="77777777" w:rsidTr="007C0AFF">
        <w:trPr>
          <w:trHeight w:val="283"/>
        </w:trPr>
        <w:tc>
          <w:tcPr>
            <w:tcW w:w="1020" w:type="pct"/>
            <w:tcBorders>
              <w:top w:val="nil"/>
              <w:left w:val="nil"/>
              <w:bottom w:val="single" w:sz="4" w:space="0" w:color="F39200"/>
              <w:right w:val="nil"/>
            </w:tcBorders>
            <w:shd w:val="clear" w:color="auto" w:fill="auto"/>
            <w:vAlign w:val="center"/>
            <w:hideMark/>
          </w:tcPr>
          <w:p w14:paraId="2704E870" w14:textId="77777777" w:rsidR="0006524C" w:rsidRPr="00E40ECA" w:rsidRDefault="0006524C" w:rsidP="0006524C">
            <w:pPr>
              <w:jc w:val="cente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Descrição</w:t>
            </w:r>
          </w:p>
        </w:tc>
        <w:tc>
          <w:tcPr>
            <w:tcW w:w="442" w:type="pct"/>
            <w:tcBorders>
              <w:top w:val="nil"/>
              <w:left w:val="nil"/>
              <w:bottom w:val="single" w:sz="4" w:space="0" w:color="F39200"/>
              <w:right w:val="nil"/>
            </w:tcBorders>
            <w:shd w:val="clear" w:color="auto" w:fill="auto"/>
            <w:vAlign w:val="center"/>
            <w:hideMark/>
          </w:tcPr>
          <w:p w14:paraId="0255E7E8" w14:textId="77777777" w:rsidR="0006524C" w:rsidRPr="00E40ECA" w:rsidRDefault="0006524C" w:rsidP="009E3EEA">
            <w:pPr>
              <w:jc w:val="cente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Custo ajustado ao valor recuperável</w:t>
            </w:r>
          </w:p>
        </w:tc>
        <w:tc>
          <w:tcPr>
            <w:tcW w:w="442" w:type="pct"/>
            <w:tcBorders>
              <w:top w:val="nil"/>
              <w:left w:val="nil"/>
              <w:bottom w:val="single" w:sz="4" w:space="0" w:color="F39200"/>
              <w:right w:val="nil"/>
            </w:tcBorders>
            <w:shd w:val="clear" w:color="auto" w:fill="auto"/>
            <w:vAlign w:val="center"/>
            <w:hideMark/>
          </w:tcPr>
          <w:p w14:paraId="34AE733E" w14:textId="77777777" w:rsidR="0006524C" w:rsidRPr="00E40ECA" w:rsidRDefault="0006524C" w:rsidP="009E3EEA">
            <w:pPr>
              <w:jc w:val="cente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Ajuste a mercado resultado</w:t>
            </w:r>
          </w:p>
        </w:tc>
        <w:tc>
          <w:tcPr>
            <w:tcW w:w="442" w:type="pct"/>
            <w:tcBorders>
              <w:top w:val="nil"/>
              <w:left w:val="nil"/>
              <w:bottom w:val="single" w:sz="4" w:space="0" w:color="F39200"/>
              <w:right w:val="nil"/>
            </w:tcBorders>
            <w:shd w:val="clear" w:color="auto" w:fill="auto"/>
            <w:vAlign w:val="center"/>
            <w:hideMark/>
          </w:tcPr>
          <w:p w14:paraId="2387E1B3" w14:textId="77777777" w:rsidR="0006524C" w:rsidRPr="00E40ECA" w:rsidRDefault="0006524C" w:rsidP="009E3EEA">
            <w:pPr>
              <w:jc w:val="cente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Ajuste a mercado patrimônio líquido</w:t>
            </w:r>
          </w:p>
        </w:tc>
        <w:tc>
          <w:tcPr>
            <w:tcW w:w="442" w:type="pct"/>
            <w:tcBorders>
              <w:top w:val="nil"/>
              <w:left w:val="nil"/>
              <w:bottom w:val="single" w:sz="4" w:space="0" w:color="F39200"/>
              <w:right w:val="nil"/>
            </w:tcBorders>
            <w:shd w:val="clear" w:color="auto" w:fill="auto"/>
            <w:vAlign w:val="center"/>
            <w:hideMark/>
          </w:tcPr>
          <w:p w14:paraId="2EEA6825" w14:textId="77777777" w:rsidR="0006524C" w:rsidRPr="00E40ECA" w:rsidRDefault="0006524C" w:rsidP="009E3EEA">
            <w:pPr>
              <w:jc w:val="cente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Valor contábil</w:t>
            </w:r>
          </w:p>
        </w:tc>
        <w:tc>
          <w:tcPr>
            <w:tcW w:w="442" w:type="pct"/>
            <w:tcBorders>
              <w:top w:val="nil"/>
              <w:left w:val="nil"/>
              <w:bottom w:val="single" w:sz="4" w:space="0" w:color="F39200"/>
              <w:right w:val="nil"/>
            </w:tcBorders>
            <w:shd w:val="clear" w:color="auto" w:fill="auto"/>
            <w:vAlign w:val="center"/>
            <w:hideMark/>
          </w:tcPr>
          <w:p w14:paraId="71AA1E4B" w14:textId="77777777" w:rsidR="0006524C" w:rsidRPr="00E40ECA" w:rsidRDefault="0006524C" w:rsidP="009E3EEA">
            <w:pPr>
              <w:jc w:val="cente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Valor de mercado</w:t>
            </w:r>
          </w:p>
        </w:tc>
        <w:tc>
          <w:tcPr>
            <w:tcW w:w="442" w:type="pct"/>
            <w:tcBorders>
              <w:top w:val="nil"/>
              <w:left w:val="nil"/>
              <w:bottom w:val="single" w:sz="4" w:space="0" w:color="F39200"/>
              <w:right w:val="nil"/>
            </w:tcBorders>
            <w:shd w:val="clear" w:color="auto" w:fill="auto"/>
            <w:vAlign w:val="center"/>
            <w:hideMark/>
          </w:tcPr>
          <w:p w14:paraId="26590EB2" w14:textId="77777777" w:rsidR="0006524C" w:rsidRPr="00E40ECA" w:rsidRDefault="0006524C" w:rsidP="009E3EEA">
            <w:pPr>
              <w:jc w:val="cente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Sem vencimento</w:t>
            </w:r>
          </w:p>
        </w:tc>
        <w:tc>
          <w:tcPr>
            <w:tcW w:w="442" w:type="pct"/>
            <w:tcBorders>
              <w:top w:val="nil"/>
              <w:left w:val="nil"/>
              <w:bottom w:val="single" w:sz="4" w:space="0" w:color="F39200"/>
              <w:right w:val="nil"/>
            </w:tcBorders>
            <w:shd w:val="clear" w:color="auto" w:fill="auto"/>
            <w:vAlign w:val="center"/>
            <w:hideMark/>
          </w:tcPr>
          <w:p w14:paraId="4195886C" w14:textId="77777777" w:rsidR="0006524C" w:rsidRPr="00E40ECA" w:rsidRDefault="0006524C" w:rsidP="009E3EEA">
            <w:pPr>
              <w:jc w:val="cente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91 a 180 dias</w:t>
            </w:r>
          </w:p>
        </w:tc>
        <w:tc>
          <w:tcPr>
            <w:tcW w:w="442" w:type="pct"/>
            <w:tcBorders>
              <w:top w:val="nil"/>
              <w:left w:val="nil"/>
              <w:bottom w:val="single" w:sz="4" w:space="0" w:color="F39200"/>
              <w:right w:val="nil"/>
            </w:tcBorders>
            <w:shd w:val="clear" w:color="auto" w:fill="auto"/>
            <w:vAlign w:val="center"/>
            <w:hideMark/>
          </w:tcPr>
          <w:p w14:paraId="209F7532" w14:textId="77777777" w:rsidR="0006524C" w:rsidRPr="00E40ECA" w:rsidRDefault="0006524C" w:rsidP="009E3EEA">
            <w:pPr>
              <w:jc w:val="cente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181 a 360 dias</w:t>
            </w:r>
          </w:p>
        </w:tc>
        <w:tc>
          <w:tcPr>
            <w:tcW w:w="443" w:type="pct"/>
            <w:tcBorders>
              <w:top w:val="nil"/>
              <w:left w:val="nil"/>
              <w:bottom w:val="single" w:sz="4" w:space="0" w:color="F39200"/>
              <w:right w:val="nil"/>
            </w:tcBorders>
            <w:shd w:val="clear" w:color="auto" w:fill="auto"/>
            <w:vAlign w:val="center"/>
            <w:hideMark/>
          </w:tcPr>
          <w:p w14:paraId="205FD077" w14:textId="77777777" w:rsidR="0006524C" w:rsidRPr="00E40ECA" w:rsidRDefault="0006524C" w:rsidP="009E3EEA">
            <w:pPr>
              <w:jc w:val="cente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Acima de 360 dias</w:t>
            </w:r>
          </w:p>
        </w:tc>
      </w:tr>
      <w:tr w:rsidR="00E40ECA" w:rsidRPr="00E40ECA" w14:paraId="6B017941" w14:textId="77777777" w:rsidTr="00FD1EAA">
        <w:trPr>
          <w:trHeight w:val="283"/>
        </w:trPr>
        <w:tc>
          <w:tcPr>
            <w:tcW w:w="1020" w:type="pct"/>
            <w:tcBorders>
              <w:top w:val="nil"/>
              <w:left w:val="nil"/>
              <w:bottom w:val="nil"/>
              <w:right w:val="nil"/>
            </w:tcBorders>
            <w:shd w:val="clear" w:color="auto" w:fill="auto"/>
            <w:vAlign w:val="center"/>
            <w:hideMark/>
          </w:tcPr>
          <w:p w14:paraId="55AF841F" w14:textId="77777777" w:rsidR="00E40ECA" w:rsidRPr="00E40ECA" w:rsidRDefault="00E40ECA" w:rsidP="00E40ECA">
            <w:pP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Títulos públicos</w:t>
            </w:r>
          </w:p>
        </w:tc>
        <w:tc>
          <w:tcPr>
            <w:tcW w:w="442" w:type="pct"/>
            <w:tcBorders>
              <w:top w:val="nil"/>
              <w:left w:val="nil"/>
              <w:bottom w:val="nil"/>
              <w:right w:val="nil"/>
            </w:tcBorders>
            <w:shd w:val="clear" w:color="auto" w:fill="auto"/>
            <w:noWrap/>
            <w:vAlign w:val="center"/>
            <w:hideMark/>
          </w:tcPr>
          <w:p w14:paraId="496C8981" w14:textId="5C3E8F7B"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229.747.256</w:t>
            </w:r>
          </w:p>
        </w:tc>
        <w:tc>
          <w:tcPr>
            <w:tcW w:w="442" w:type="pct"/>
            <w:tcBorders>
              <w:top w:val="nil"/>
              <w:left w:val="nil"/>
              <w:bottom w:val="nil"/>
              <w:right w:val="nil"/>
            </w:tcBorders>
            <w:shd w:val="clear" w:color="auto" w:fill="auto"/>
            <w:noWrap/>
            <w:vAlign w:val="center"/>
            <w:hideMark/>
          </w:tcPr>
          <w:p w14:paraId="63E3F772" w14:textId="6C3E3AFE"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(2.193.717)</w:t>
            </w:r>
          </w:p>
        </w:tc>
        <w:tc>
          <w:tcPr>
            <w:tcW w:w="442" w:type="pct"/>
            <w:tcBorders>
              <w:top w:val="nil"/>
              <w:left w:val="nil"/>
              <w:bottom w:val="nil"/>
              <w:right w:val="nil"/>
            </w:tcBorders>
            <w:shd w:val="clear" w:color="auto" w:fill="auto"/>
            <w:noWrap/>
            <w:vAlign w:val="center"/>
            <w:hideMark/>
          </w:tcPr>
          <w:p w14:paraId="3B98CB99" w14:textId="3FB76DBF"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(83.946)</w:t>
            </w:r>
          </w:p>
        </w:tc>
        <w:tc>
          <w:tcPr>
            <w:tcW w:w="442" w:type="pct"/>
            <w:tcBorders>
              <w:top w:val="nil"/>
              <w:left w:val="nil"/>
              <w:bottom w:val="nil"/>
              <w:right w:val="nil"/>
            </w:tcBorders>
            <w:shd w:val="clear" w:color="auto" w:fill="auto"/>
            <w:noWrap/>
            <w:vAlign w:val="center"/>
            <w:hideMark/>
          </w:tcPr>
          <w:p w14:paraId="6FC777BC" w14:textId="670FE770" w:rsidR="00E40ECA" w:rsidRPr="00E40ECA" w:rsidRDefault="00E40ECA" w:rsidP="007C0AFF">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227.469.593</w:t>
            </w:r>
          </w:p>
        </w:tc>
        <w:tc>
          <w:tcPr>
            <w:tcW w:w="442" w:type="pct"/>
            <w:tcBorders>
              <w:top w:val="nil"/>
              <w:left w:val="nil"/>
              <w:bottom w:val="nil"/>
              <w:right w:val="nil"/>
            </w:tcBorders>
            <w:shd w:val="clear" w:color="auto" w:fill="auto"/>
            <w:noWrap/>
            <w:vAlign w:val="center"/>
            <w:hideMark/>
          </w:tcPr>
          <w:p w14:paraId="52494841" w14:textId="60569EEA"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227.446.575</w:t>
            </w:r>
          </w:p>
        </w:tc>
        <w:tc>
          <w:tcPr>
            <w:tcW w:w="442" w:type="pct"/>
            <w:tcBorders>
              <w:top w:val="nil"/>
              <w:left w:val="nil"/>
              <w:bottom w:val="nil"/>
              <w:right w:val="nil"/>
            </w:tcBorders>
            <w:shd w:val="clear" w:color="auto" w:fill="auto"/>
            <w:noWrap/>
            <w:vAlign w:val="center"/>
            <w:hideMark/>
          </w:tcPr>
          <w:p w14:paraId="6065C140" w14:textId="155A7412" w:rsidR="00E40ECA" w:rsidRPr="00E40ECA" w:rsidRDefault="00E40ECA" w:rsidP="00E40ECA">
            <w:pPr>
              <w:jc w:val="center"/>
              <w:rPr>
                <w:rFonts w:ascii="Futura Lt BT" w:eastAsia="Times New Roman" w:hAnsi="Futura Lt BT" w:cs="Calibri"/>
                <w:color w:val="005CA9"/>
                <w:sz w:val="18"/>
                <w:szCs w:val="18"/>
              </w:rPr>
            </w:pPr>
            <w:r w:rsidRPr="00E40ECA">
              <w:rPr>
                <w:rFonts w:ascii="Futura Lt BT" w:hAnsi="Futura Lt BT" w:cs="Arial"/>
                <w:color w:val="005CA9"/>
                <w:sz w:val="18"/>
                <w:szCs w:val="18"/>
              </w:rPr>
              <w:t>-</w:t>
            </w:r>
          </w:p>
        </w:tc>
        <w:tc>
          <w:tcPr>
            <w:tcW w:w="442" w:type="pct"/>
            <w:tcBorders>
              <w:top w:val="nil"/>
              <w:left w:val="nil"/>
              <w:bottom w:val="nil"/>
              <w:right w:val="nil"/>
            </w:tcBorders>
            <w:shd w:val="clear" w:color="auto" w:fill="auto"/>
            <w:noWrap/>
            <w:vAlign w:val="center"/>
            <w:hideMark/>
          </w:tcPr>
          <w:p w14:paraId="3AB393B6" w14:textId="6CEE3A42" w:rsidR="00E40ECA" w:rsidRPr="00E40ECA" w:rsidRDefault="00E40ECA" w:rsidP="00E40ECA">
            <w:pPr>
              <w:jc w:val="center"/>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5.925.477</w:t>
            </w:r>
          </w:p>
        </w:tc>
        <w:tc>
          <w:tcPr>
            <w:tcW w:w="442" w:type="pct"/>
            <w:tcBorders>
              <w:top w:val="nil"/>
              <w:left w:val="nil"/>
              <w:bottom w:val="nil"/>
              <w:right w:val="nil"/>
            </w:tcBorders>
            <w:shd w:val="clear" w:color="auto" w:fill="auto"/>
            <w:noWrap/>
            <w:vAlign w:val="center"/>
            <w:hideMark/>
          </w:tcPr>
          <w:p w14:paraId="16367055" w14:textId="049BC5BD"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15.196.823</w:t>
            </w:r>
          </w:p>
        </w:tc>
        <w:tc>
          <w:tcPr>
            <w:tcW w:w="443" w:type="pct"/>
            <w:tcBorders>
              <w:top w:val="nil"/>
              <w:left w:val="nil"/>
              <w:bottom w:val="nil"/>
              <w:right w:val="nil"/>
            </w:tcBorders>
            <w:shd w:val="clear" w:color="auto" w:fill="auto"/>
            <w:noWrap/>
            <w:vAlign w:val="center"/>
            <w:hideMark/>
          </w:tcPr>
          <w:p w14:paraId="41801DBB" w14:textId="27882350" w:rsidR="00E40ECA" w:rsidRPr="00E40ECA" w:rsidRDefault="00E40ECA" w:rsidP="00FD1EA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206.347.293</w:t>
            </w:r>
          </w:p>
        </w:tc>
      </w:tr>
      <w:tr w:rsidR="00E40ECA" w:rsidRPr="00E40ECA" w14:paraId="49CA84DF" w14:textId="77777777" w:rsidTr="00FD1EAA">
        <w:trPr>
          <w:trHeight w:val="283"/>
        </w:trPr>
        <w:tc>
          <w:tcPr>
            <w:tcW w:w="1020" w:type="pct"/>
            <w:tcBorders>
              <w:top w:val="nil"/>
              <w:left w:val="nil"/>
              <w:bottom w:val="nil"/>
              <w:right w:val="nil"/>
            </w:tcBorders>
            <w:shd w:val="clear" w:color="auto" w:fill="auto"/>
            <w:vAlign w:val="center"/>
            <w:hideMark/>
          </w:tcPr>
          <w:p w14:paraId="3295A927" w14:textId="77777777" w:rsidR="00E40ECA" w:rsidRPr="00E40ECA" w:rsidRDefault="00E40ECA" w:rsidP="00E40ECA">
            <w:pPr>
              <w:ind w:firstLineChars="100" w:firstLine="180"/>
              <w:rPr>
                <w:rFonts w:ascii="Futura Lt BT" w:eastAsia="Times New Roman" w:hAnsi="Futura Lt BT" w:cs="Calibri"/>
                <w:color w:val="005CA9"/>
                <w:sz w:val="18"/>
                <w:szCs w:val="18"/>
              </w:rPr>
            </w:pPr>
            <w:r w:rsidRPr="00E40ECA">
              <w:rPr>
                <w:rFonts w:ascii="Futura Lt BT" w:eastAsia="Times New Roman" w:hAnsi="Futura Lt BT" w:cs="Calibri"/>
                <w:color w:val="005CA9"/>
                <w:sz w:val="18"/>
                <w:szCs w:val="18"/>
              </w:rPr>
              <w:t>Letras financeiras do tesouro</w:t>
            </w:r>
          </w:p>
        </w:tc>
        <w:tc>
          <w:tcPr>
            <w:tcW w:w="442" w:type="pct"/>
            <w:tcBorders>
              <w:top w:val="nil"/>
              <w:left w:val="nil"/>
              <w:bottom w:val="nil"/>
              <w:right w:val="nil"/>
            </w:tcBorders>
            <w:shd w:val="clear" w:color="auto" w:fill="auto"/>
            <w:noWrap/>
            <w:vAlign w:val="center"/>
            <w:hideMark/>
          </w:tcPr>
          <w:p w14:paraId="3286FE6F" w14:textId="50FC86EB"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122.606.075</w:t>
            </w:r>
          </w:p>
        </w:tc>
        <w:tc>
          <w:tcPr>
            <w:tcW w:w="442" w:type="pct"/>
            <w:tcBorders>
              <w:top w:val="nil"/>
              <w:left w:val="nil"/>
              <w:bottom w:val="nil"/>
              <w:right w:val="nil"/>
            </w:tcBorders>
            <w:shd w:val="clear" w:color="auto" w:fill="auto"/>
            <w:noWrap/>
            <w:vAlign w:val="center"/>
            <w:hideMark/>
          </w:tcPr>
          <w:p w14:paraId="7FDBA3D0" w14:textId="1C4D176A"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75.892</w:t>
            </w:r>
          </w:p>
        </w:tc>
        <w:tc>
          <w:tcPr>
            <w:tcW w:w="442" w:type="pct"/>
            <w:tcBorders>
              <w:top w:val="nil"/>
              <w:left w:val="nil"/>
              <w:bottom w:val="nil"/>
              <w:right w:val="nil"/>
            </w:tcBorders>
            <w:shd w:val="clear" w:color="auto" w:fill="auto"/>
            <w:noWrap/>
            <w:vAlign w:val="center"/>
            <w:hideMark/>
          </w:tcPr>
          <w:p w14:paraId="28286B4F" w14:textId="7F824D37"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(42.615)</w:t>
            </w:r>
          </w:p>
        </w:tc>
        <w:tc>
          <w:tcPr>
            <w:tcW w:w="442" w:type="pct"/>
            <w:tcBorders>
              <w:top w:val="nil"/>
              <w:left w:val="nil"/>
              <w:bottom w:val="nil"/>
              <w:right w:val="nil"/>
            </w:tcBorders>
            <w:shd w:val="clear" w:color="auto" w:fill="auto"/>
            <w:noWrap/>
            <w:vAlign w:val="center"/>
            <w:hideMark/>
          </w:tcPr>
          <w:p w14:paraId="31A97C35" w14:textId="7DDB7363" w:rsidR="00E40ECA" w:rsidRPr="00E40ECA" w:rsidRDefault="00E40ECA" w:rsidP="007C0AFF">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122.639.352</w:t>
            </w:r>
          </w:p>
        </w:tc>
        <w:tc>
          <w:tcPr>
            <w:tcW w:w="442" w:type="pct"/>
            <w:tcBorders>
              <w:top w:val="nil"/>
              <w:left w:val="nil"/>
              <w:bottom w:val="nil"/>
              <w:right w:val="nil"/>
            </w:tcBorders>
            <w:shd w:val="clear" w:color="auto" w:fill="auto"/>
            <w:noWrap/>
            <w:vAlign w:val="center"/>
            <w:hideMark/>
          </w:tcPr>
          <w:p w14:paraId="4E0ED42C" w14:textId="7CAFB5BA"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122.639.352</w:t>
            </w:r>
          </w:p>
        </w:tc>
        <w:tc>
          <w:tcPr>
            <w:tcW w:w="442" w:type="pct"/>
            <w:tcBorders>
              <w:top w:val="nil"/>
              <w:left w:val="nil"/>
              <w:bottom w:val="nil"/>
              <w:right w:val="nil"/>
            </w:tcBorders>
            <w:shd w:val="clear" w:color="auto" w:fill="auto"/>
            <w:noWrap/>
            <w:vAlign w:val="center"/>
            <w:hideMark/>
          </w:tcPr>
          <w:p w14:paraId="29EE6A70" w14:textId="240DA54F" w:rsidR="00E40ECA" w:rsidRPr="00E40ECA" w:rsidRDefault="00E40ECA" w:rsidP="00E40ECA">
            <w:pPr>
              <w:jc w:val="center"/>
              <w:rPr>
                <w:rFonts w:ascii="Futura Lt BT" w:eastAsia="Times New Roman" w:hAnsi="Futura Lt BT" w:cs="Calibri"/>
                <w:color w:val="005CA9"/>
                <w:sz w:val="18"/>
                <w:szCs w:val="18"/>
              </w:rPr>
            </w:pPr>
            <w:r>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3A7604FB" w14:textId="4AE791C6"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355.413</w:t>
            </w:r>
          </w:p>
        </w:tc>
        <w:tc>
          <w:tcPr>
            <w:tcW w:w="442" w:type="pct"/>
            <w:tcBorders>
              <w:top w:val="nil"/>
              <w:left w:val="nil"/>
              <w:bottom w:val="nil"/>
              <w:right w:val="nil"/>
            </w:tcBorders>
            <w:shd w:val="clear" w:color="auto" w:fill="auto"/>
            <w:noWrap/>
            <w:vAlign w:val="center"/>
            <w:hideMark/>
          </w:tcPr>
          <w:p w14:paraId="5CA9F729" w14:textId="3C023AB7"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4.716.125</w:t>
            </w:r>
          </w:p>
        </w:tc>
        <w:tc>
          <w:tcPr>
            <w:tcW w:w="443" w:type="pct"/>
            <w:tcBorders>
              <w:top w:val="nil"/>
              <w:left w:val="nil"/>
              <w:bottom w:val="nil"/>
              <w:right w:val="nil"/>
            </w:tcBorders>
            <w:shd w:val="clear" w:color="auto" w:fill="auto"/>
            <w:noWrap/>
            <w:vAlign w:val="center"/>
            <w:hideMark/>
          </w:tcPr>
          <w:p w14:paraId="7F7BC1E6" w14:textId="7C8D6980"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117.567.814</w:t>
            </w:r>
          </w:p>
        </w:tc>
      </w:tr>
      <w:tr w:rsidR="00E40ECA" w:rsidRPr="00E40ECA" w14:paraId="2AFEE70B" w14:textId="77777777" w:rsidTr="00FD1EAA">
        <w:trPr>
          <w:trHeight w:val="283"/>
        </w:trPr>
        <w:tc>
          <w:tcPr>
            <w:tcW w:w="1020" w:type="pct"/>
            <w:tcBorders>
              <w:top w:val="nil"/>
              <w:left w:val="nil"/>
              <w:bottom w:val="nil"/>
              <w:right w:val="nil"/>
            </w:tcBorders>
            <w:shd w:val="clear" w:color="auto" w:fill="auto"/>
            <w:vAlign w:val="center"/>
            <w:hideMark/>
          </w:tcPr>
          <w:p w14:paraId="795843A3" w14:textId="77777777" w:rsidR="00E40ECA" w:rsidRPr="00E40ECA" w:rsidRDefault="00E40ECA" w:rsidP="00E40ECA">
            <w:pPr>
              <w:ind w:firstLineChars="100" w:firstLine="180"/>
              <w:rPr>
                <w:rFonts w:ascii="Futura Lt BT" w:eastAsia="Times New Roman" w:hAnsi="Futura Lt BT" w:cs="Calibri"/>
                <w:color w:val="005CA9"/>
                <w:sz w:val="18"/>
                <w:szCs w:val="18"/>
              </w:rPr>
            </w:pPr>
            <w:r w:rsidRPr="00E40ECA">
              <w:rPr>
                <w:rFonts w:ascii="Futura Lt BT" w:eastAsia="Times New Roman" w:hAnsi="Futura Lt BT" w:cs="Calibri"/>
                <w:color w:val="005CA9"/>
                <w:sz w:val="18"/>
                <w:szCs w:val="18"/>
              </w:rPr>
              <w:t>Letras do tesouro nacional</w:t>
            </w:r>
          </w:p>
        </w:tc>
        <w:tc>
          <w:tcPr>
            <w:tcW w:w="442" w:type="pct"/>
            <w:tcBorders>
              <w:top w:val="nil"/>
              <w:left w:val="nil"/>
              <w:bottom w:val="nil"/>
              <w:right w:val="nil"/>
            </w:tcBorders>
            <w:shd w:val="clear" w:color="auto" w:fill="auto"/>
            <w:noWrap/>
            <w:vAlign w:val="center"/>
            <w:hideMark/>
          </w:tcPr>
          <w:p w14:paraId="4A27C23E" w14:textId="245E72ED"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97.009.057</w:t>
            </w:r>
          </w:p>
        </w:tc>
        <w:tc>
          <w:tcPr>
            <w:tcW w:w="442" w:type="pct"/>
            <w:tcBorders>
              <w:top w:val="nil"/>
              <w:left w:val="nil"/>
              <w:bottom w:val="nil"/>
              <w:right w:val="nil"/>
            </w:tcBorders>
            <w:shd w:val="clear" w:color="auto" w:fill="auto"/>
            <w:noWrap/>
            <w:vAlign w:val="center"/>
            <w:hideMark/>
          </w:tcPr>
          <w:p w14:paraId="7253B271" w14:textId="7DE54ABF"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(2.306.899)</w:t>
            </w:r>
          </w:p>
        </w:tc>
        <w:tc>
          <w:tcPr>
            <w:tcW w:w="442" w:type="pct"/>
            <w:tcBorders>
              <w:top w:val="nil"/>
              <w:left w:val="nil"/>
              <w:bottom w:val="nil"/>
              <w:right w:val="nil"/>
            </w:tcBorders>
            <w:shd w:val="clear" w:color="auto" w:fill="auto"/>
            <w:noWrap/>
            <w:vAlign w:val="center"/>
            <w:hideMark/>
          </w:tcPr>
          <w:p w14:paraId="0FF184CD" w14:textId="7D882F65"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(32.507)</w:t>
            </w:r>
          </w:p>
        </w:tc>
        <w:tc>
          <w:tcPr>
            <w:tcW w:w="442" w:type="pct"/>
            <w:tcBorders>
              <w:top w:val="nil"/>
              <w:left w:val="nil"/>
              <w:bottom w:val="nil"/>
              <w:right w:val="nil"/>
            </w:tcBorders>
            <w:shd w:val="clear" w:color="auto" w:fill="auto"/>
            <w:noWrap/>
            <w:vAlign w:val="center"/>
            <w:hideMark/>
          </w:tcPr>
          <w:p w14:paraId="3F8067BE" w14:textId="34C4336D" w:rsidR="00E40ECA" w:rsidRPr="00E40ECA" w:rsidRDefault="00E40ECA" w:rsidP="007C0AFF">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94.669.651</w:t>
            </w:r>
          </w:p>
        </w:tc>
        <w:tc>
          <w:tcPr>
            <w:tcW w:w="442" w:type="pct"/>
            <w:tcBorders>
              <w:top w:val="nil"/>
              <w:left w:val="nil"/>
              <w:bottom w:val="nil"/>
              <w:right w:val="nil"/>
            </w:tcBorders>
            <w:shd w:val="clear" w:color="auto" w:fill="auto"/>
            <w:noWrap/>
            <w:vAlign w:val="center"/>
            <w:hideMark/>
          </w:tcPr>
          <w:p w14:paraId="3C18B180" w14:textId="1233C85C"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94.669.651</w:t>
            </w:r>
          </w:p>
        </w:tc>
        <w:tc>
          <w:tcPr>
            <w:tcW w:w="442" w:type="pct"/>
            <w:tcBorders>
              <w:top w:val="nil"/>
              <w:left w:val="nil"/>
              <w:bottom w:val="nil"/>
              <w:right w:val="nil"/>
            </w:tcBorders>
            <w:shd w:val="clear" w:color="auto" w:fill="auto"/>
            <w:noWrap/>
            <w:hideMark/>
          </w:tcPr>
          <w:p w14:paraId="1A5E4E4C" w14:textId="7FC175F4" w:rsidR="00E40ECA" w:rsidRPr="00E40ECA" w:rsidRDefault="00E40ECA" w:rsidP="00E40ECA">
            <w:pPr>
              <w:jc w:val="center"/>
              <w:rPr>
                <w:rFonts w:ascii="Futura Lt BT" w:eastAsia="Times New Roman" w:hAnsi="Futura Lt BT" w:cs="Calibri"/>
                <w:color w:val="005CA9"/>
                <w:sz w:val="18"/>
                <w:szCs w:val="18"/>
              </w:rPr>
            </w:pPr>
            <w:r w:rsidRPr="00E27BFF">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2EEE886F" w14:textId="439824F7"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342.480</w:t>
            </w:r>
          </w:p>
        </w:tc>
        <w:tc>
          <w:tcPr>
            <w:tcW w:w="442" w:type="pct"/>
            <w:tcBorders>
              <w:top w:val="nil"/>
              <w:left w:val="nil"/>
              <w:bottom w:val="nil"/>
              <w:right w:val="nil"/>
            </w:tcBorders>
            <w:shd w:val="clear" w:color="auto" w:fill="auto"/>
            <w:noWrap/>
            <w:vAlign w:val="center"/>
            <w:hideMark/>
          </w:tcPr>
          <w:p w14:paraId="0FF4E777" w14:textId="23ABE47F"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10.480.698</w:t>
            </w:r>
          </w:p>
        </w:tc>
        <w:tc>
          <w:tcPr>
            <w:tcW w:w="443" w:type="pct"/>
            <w:tcBorders>
              <w:top w:val="nil"/>
              <w:left w:val="nil"/>
              <w:bottom w:val="nil"/>
              <w:right w:val="nil"/>
            </w:tcBorders>
            <w:shd w:val="clear" w:color="auto" w:fill="auto"/>
            <w:noWrap/>
            <w:vAlign w:val="center"/>
            <w:hideMark/>
          </w:tcPr>
          <w:p w14:paraId="41606B3D" w14:textId="36406BF3"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83.846.473</w:t>
            </w:r>
          </w:p>
        </w:tc>
      </w:tr>
      <w:tr w:rsidR="00E40ECA" w:rsidRPr="00E40ECA" w14:paraId="7F82AC3B" w14:textId="77777777" w:rsidTr="00FD1EAA">
        <w:trPr>
          <w:trHeight w:val="283"/>
        </w:trPr>
        <w:tc>
          <w:tcPr>
            <w:tcW w:w="1020" w:type="pct"/>
            <w:tcBorders>
              <w:top w:val="nil"/>
              <w:left w:val="nil"/>
              <w:bottom w:val="nil"/>
              <w:right w:val="nil"/>
            </w:tcBorders>
            <w:shd w:val="clear" w:color="auto" w:fill="auto"/>
            <w:vAlign w:val="center"/>
            <w:hideMark/>
          </w:tcPr>
          <w:p w14:paraId="0FF24958" w14:textId="77777777" w:rsidR="00E40ECA" w:rsidRPr="00E40ECA" w:rsidRDefault="00E40ECA" w:rsidP="00E40ECA">
            <w:pPr>
              <w:ind w:firstLineChars="100" w:firstLine="180"/>
              <w:rPr>
                <w:rFonts w:ascii="Futura Lt BT" w:eastAsia="Times New Roman" w:hAnsi="Futura Lt BT" w:cs="Calibri"/>
                <w:color w:val="005CA9"/>
                <w:sz w:val="18"/>
                <w:szCs w:val="18"/>
              </w:rPr>
            </w:pPr>
            <w:r w:rsidRPr="00E40ECA">
              <w:rPr>
                <w:rFonts w:ascii="Futura Lt BT" w:eastAsia="Times New Roman" w:hAnsi="Futura Lt BT" w:cs="Calibri"/>
                <w:color w:val="005CA9"/>
                <w:sz w:val="18"/>
                <w:szCs w:val="18"/>
              </w:rPr>
              <w:t>Notas do tesouro nacional</w:t>
            </w:r>
          </w:p>
        </w:tc>
        <w:tc>
          <w:tcPr>
            <w:tcW w:w="442" w:type="pct"/>
            <w:tcBorders>
              <w:top w:val="nil"/>
              <w:left w:val="nil"/>
              <w:bottom w:val="nil"/>
              <w:right w:val="nil"/>
            </w:tcBorders>
            <w:shd w:val="clear" w:color="auto" w:fill="auto"/>
            <w:noWrap/>
            <w:vAlign w:val="center"/>
            <w:hideMark/>
          </w:tcPr>
          <w:p w14:paraId="5CF47F39" w14:textId="610DEF5E"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9.928.009</w:t>
            </w:r>
          </w:p>
        </w:tc>
        <w:tc>
          <w:tcPr>
            <w:tcW w:w="442" w:type="pct"/>
            <w:tcBorders>
              <w:top w:val="nil"/>
              <w:left w:val="nil"/>
              <w:bottom w:val="nil"/>
              <w:right w:val="nil"/>
            </w:tcBorders>
            <w:shd w:val="clear" w:color="auto" w:fill="auto"/>
            <w:noWrap/>
            <w:vAlign w:val="center"/>
            <w:hideMark/>
          </w:tcPr>
          <w:p w14:paraId="2AC187C6" w14:textId="444339C7"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37.290</w:t>
            </w:r>
          </w:p>
        </w:tc>
        <w:tc>
          <w:tcPr>
            <w:tcW w:w="442" w:type="pct"/>
            <w:tcBorders>
              <w:top w:val="nil"/>
              <w:left w:val="nil"/>
              <w:bottom w:val="nil"/>
              <w:right w:val="nil"/>
            </w:tcBorders>
            <w:shd w:val="clear" w:color="auto" w:fill="auto"/>
            <w:noWrap/>
            <w:vAlign w:val="center"/>
            <w:hideMark/>
          </w:tcPr>
          <w:p w14:paraId="5D827724" w14:textId="0F5BEE03"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4.541</w:t>
            </w:r>
          </w:p>
        </w:tc>
        <w:tc>
          <w:tcPr>
            <w:tcW w:w="442" w:type="pct"/>
            <w:tcBorders>
              <w:top w:val="nil"/>
              <w:left w:val="nil"/>
              <w:bottom w:val="nil"/>
              <w:right w:val="nil"/>
            </w:tcBorders>
            <w:shd w:val="clear" w:color="auto" w:fill="auto"/>
            <w:noWrap/>
            <w:vAlign w:val="center"/>
            <w:hideMark/>
          </w:tcPr>
          <w:p w14:paraId="71219377" w14:textId="1C28B219" w:rsidR="00E40ECA" w:rsidRPr="00E40ECA" w:rsidRDefault="00E40ECA" w:rsidP="007C0AFF">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9.969.840</w:t>
            </w:r>
          </w:p>
        </w:tc>
        <w:tc>
          <w:tcPr>
            <w:tcW w:w="442" w:type="pct"/>
            <w:tcBorders>
              <w:top w:val="nil"/>
              <w:left w:val="nil"/>
              <w:bottom w:val="nil"/>
              <w:right w:val="nil"/>
            </w:tcBorders>
            <w:shd w:val="clear" w:color="auto" w:fill="auto"/>
            <w:noWrap/>
            <w:vAlign w:val="center"/>
            <w:hideMark/>
          </w:tcPr>
          <w:p w14:paraId="302331F2" w14:textId="1BB0BC89"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9.946.822</w:t>
            </w:r>
          </w:p>
        </w:tc>
        <w:tc>
          <w:tcPr>
            <w:tcW w:w="442" w:type="pct"/>
            <w:tcBorders>
              <w:top w:val="nil"/>
              <w:left w:val="nil"/>
              <w:bottom w:val="nil"/>
              <w:right w:val="nil"/>
            </w:tcBorders>
            <w:shd w:val="clear" w:color="auto" w:fill="auto"/>
            <w:noWrap/>
            <w:hideMark/>
          </w:tcPr>
          <w:p w14:paraId="513FD22D" w14:textId="3BD7039B" w:rsidR="00E40ECA" w:rsidRPr="00E40ECA" w:rsidRDefault="00E40ECA" w:rsidP="00E40ECA">
            <w:pPr>
              <w:jc w:val="center"/>
              <w:rPr>
                <w:rFonts w:ascii="Futura Lt BT" w:eastAsia="Times New Roman" w:hAnsi="Futura Lt BT" w:cs="Calibri"/>
                <w:color w:val="005CA9"/>
                <w:sz w:val="18"/>
                <w:szCs w:val="18"/>
              </w:rPr>
            </w:pPr>
            <w:r w:rsidRPr="00E27BFF">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186EEA35" w14:textId="48CD25A1"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5.227.584</w:t>
            </w:r>
          </w:p>
        </w:tc>
        <w:tc>
          <w:tcPr>
            <w:tcW w:w="442" w:type="pct"/>
            <w:tcBorders>
              <w:top w:val="nil"/>
              <w:left w:val="nil"/>
              <w:bottom w:val="nil"/>
              <w:right w:val="nil"/>
            </w:tcBorders>
            <w:shd w:val="clear" w:color="auto" w:fill="auto"/>
            <w:noWrap/>
            <w:vAlign w:val="center"/>
            <w:hideMark/>
          </w:tcPr>
          <w:p w14:paraId="721BAF45" w14:textId="012979CB" w:rsidR="00E40ECA" w:rsidRPr="00E40ECA" w:rsidRDefault="00E40ECA" w:rsidP="005F5CAA">
            <w:pPr>
              <w:jc w:val="center"/>
              <w:rPr>
                <w:rFonts w:ascii="Futura Lt BT" w:eastAsia="Times New Roman" w:hAnsi="Futura Lt BT" w:cs="Calibri"/>
                <w:color w:val="005CA9"/>
                <w:sz w:val="18"/>
                <w:szCs w:val="18"/>
              </w:rPr>
            </w:pPr>
          </w:p>
        </w:tc>
        <w:tc>
          <w:tcPr>
            <w:tcW w:w="443" w:type="pct"/>
            <w:tcBorders>
              <w:top w:val="nil"/>
              <w:left w:val="nil"/>
              <w:bottom w:val="nil"/>
              <w:right w:val="nil"/>
            </w:tcBorders>
            <w:shd w:val="clear" w:color="auto" w:fill="auto"/>
            <w:noWrap/>
            <w:vAlign w:val="center"/>
            <w:hideMark/>
          </w:tcPr>
          <w:p w14:paraId="2B1FD6DD" w14:textId="2E58AABA"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4.742.256</w:t>
            </w:r>
          </w:p>
        </w:tc>
      </w:tr>
      <w:tr w:rsidR="00E40ECA" w:rsidRPr="00E40ECA" w14:paraId="6F1DB0E4" w14:textId="77777777" w:rsidTr="00FD1EAA">
        <w:trPr>
          <w:trHeight w:val="283"/>
        </w:trPr>
        <w:tc>
          <w:tcPr>
            <w:tcW w:w="1020" w:type="pct"/>
            <w:tcBorders>
              <w:top w:val="nil"/>
              <w:left w:val="nil"/>
              <w:bottom w:val="nil"/>
              <w:right w:val="nil"/>
            </w:tcBorders>
            <w:shd w:val="clear" w:color="auto" w:fill="auto"/>
            <w:vAlign w:val="center"/>
            <w:hideMark/>
          </w:tcPr>
          <w:p w14:paraId="53164C5E" w14:textId="77777777" w:rsidR="00E40ECA" w:rsidRPr="00E40ECA" w:rsidRDefault="00E40ECA" w:rsidP="00E40ECA">
            <w:pPr>
              <w:ind w:firstLineChars="100" w:firstLine="180"/>
              <w:rPr>
                <w:rFonts w:ascii="Futura Lt BT" w:eastAsia="Times New Roman" w:hAnsi="Futura Lt BT" w:cs="Calibri"/>
                <w:color w:val="005CA9"/>
                <w:sz w:val="18"/>
                <w:szCs w:val="18"/>
              </w:rPr>
            </w:pPr>
            <w:r w:rsidRPr="00E40ECA">
              <w:rPr>
                <w:rFonts w:ascii="Futura Lt BT" w:eastAsia="Times New Roman" w:hAnsi="Futura Lt BT" w:cs="Calibri"/>
                <w:color w:val="005CA9"/>
                <w:sz w:val="18"/>
                <w:szCs w:val="18"/>
              </w:rPr>
              <w:t>Tesouro nacional/securitização</w:t>
            </w:r>
          </w:p>
        </w:tc>
        <w:tc>
          <w:tcPr>
            <w:tcW w:w="442" w:type="pct"/>
            <w:tcBorders>
              <w:top w:val="nil"/>
              <w:left w:val="nil"/>
              <w:bottom w:val="nil"/>
              <w:right w:val="nil"/>
            </w:tcBorders>
            <w:shd w:val="clear" w:color="auto" w:fill="auto"/>
            <w:noWrap/>
            <w:vAlign w:val="center"/>
            <w:hideMark/>
          </w:tcPr>
          <w:p w14:paraId="197C9295" w14:textId="490211B9"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204.115</w:t>
            </w:r>
          </w:p>
        </w:tc>
        <w:tc>
          <w:tcPr>
            <w:tcW w:w="442" w:type="pct"/>
            <w:tcBorders>
              <w:top w:val="nil"/>
              <w:left w:val="nil"/>
              <w:bottom w:val="nil"/>
              <w:right w:val="nil"/>
            </w:tcBorders>
            <w:shd w:val="clear" w:color="auto" w:fill="auto"/>
            <w:noWrap/>
            <w:vAlign w:val="center"/>
            <w:hideMark/>
          </w:tcPr>
          <w:p w14:paraId="5B102F33" w14:textId="0F9E6091" w:rsidR="00E40ECA" w:rsidRPr="00E40ECA" w:rsidRDefault="00E40ECA" w:rsidP="00E40ECA">
            <w:pPr>
              <w:jc w:val="center"/>
              <w:rPr>
                <w:rFonts w:ascii="Futura Lt BT" w:eastAsia="Times New Roman" w:hAnsi="Futura Lt BT" w:cs="Calibri"/>
                <w:color w:val="005CA9"/>
                <w:sz w:val="18"/>
                <w:szCs w:val="18"/>
              </w:rPr>
            </w:pPr>
            <w:r>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16EFA5E6" w14:textId="4F4F9C35"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(13.365)</w:t>
            </w:r>
          </w:p>
        </w:tc>
        <w:tc>
          <w:tcPr>
            <w:tcW w:w="442" w:type="pct"/>
            <w:tcBorders>
              <w:top w:val="nil"/>
              <w:left w:val="nil"/>
              <w:bottom w:val="nil"/>
              <w:right w:val="nil"/>
            </w:tcBorders>
            <w:shd w:val="clear" w:color="auto" w:fill="auto"/>
            <w:noWrap/>
            <w:vAlign w:val="center"/>
            <w:hideMark/>
          </w:tcPr>
          <w:p w14:paraId="02BC3164" w14:textId="587EF370" w:rsidR="00E40ECA" w:rsidRPr="00E40ECA" w:rsidRDefault="00E40ECA" w:rsidP="007C0AFF">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190.750</w:t>
            </w:r>
          </w:p>
        </w:tc>
        <w:tc>
          <w:tcPr>
            <w:tcW w:w="442" w:type="pct"/>
            <w:tcBorders>
              <w:top w:val="nil"/>
              <w:left w:val="nil"/>
              <w:bottom w:val="nil"/>
              <w:right w:val="nil"/>
            </w:tcBorders>
            <w:shd w:val="clear" w:color="auto" w:fill="auto"/>
            <w:noWrap/>
            <w:vAlign w:val="center"/>
            <w:hideMark/>
          </w:tcPr>
          <w:p w14:paraId="08BF6BB9" w14:textId="277442EC"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190.750</w:t>
            </w:r>
          </w:p>
        </w:tc>
        <w:tc>
          <w:tcPr>
            <w:tcW w:w="442" w:type="pct"/>
            <w:tcBorders>
              <w:top w:val="nil"/>
              <w:left w:val="nil"/>
              <w:bottom w:val="nil"/>
              <w:right w:val="nil"/>
            </w:tcBorders>
            <w:shd w:val="clear" w:color="auto" w:fill="auto"/>
            <w:noWrap/>
            <w:hideMark/>
          </w:tcPr>
          <w:p w14:paraId="329459FF" w14:textId="42B235CA" w:rsidR="00E40ECA" w:rsidRPr="00E40ECA" w:rsidRDefault="00E40ECA" w:rsidP="00E40ECA">
            <w:pPr>
              <w:jc w:val="center"/>
              <w:rPr>
                <w:rFonts w:ascii="Futura Lt BT" w:eastAsia="Times New Roman" w:hAnsi="Futura Lt BT" w:cs="Calibri"/>
                <w:color w:val="005CA9"/>
                <w:sz w:val="18"/>
                <w:szCs w:val="18"/>
              </w:rPr>
            </w:pPr>
            <w:r w:rsidRPr="00E27BFF">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004D688B" w14:textId="3C374051"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34B049B7" w14:textId="48605208"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3" w:type="pct"/>
            <w:tcBorders>
              <w:top w:val="nil"/>
              <w:left w:val="nil"/>
              <w:bottom w:val="nil"/>
              <w:right w:val="nil"/>
            </w:tcBorders>
            <w:shd w:val="clear" w:color="auto" w:fill="auto"/>
            <w:noWrap/>
            <w:vAlign w:val="center"/>
            <w:hideMark/>
          </w:tcPr>
          <w:p w14:paraId="6A08CFED" w14:textId="279DB863"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190.750</w:t>
            </w:r>
          </w:p>
        </w:tc>
      </w:tr>
      <w:tr w:rsidR="00E40ECA" w:rsidRPr="00E40ECA" w14:paraId="27189C71" w14:textId="77777777" w:rsidTr="00FD1EAA">
        <w:trPr>
          <w:trHeight w:val="283"/>
        </w:trPr>
        <w:tc>
          <w:tcPr>
            <w:tcW w:w="1020" w:type="pct"/>
            <w:tcBorders>
              <w:top w:val="nil"/>
              <w:left w:val="nil"/>
              <w:bottom w:val="nil"/>
              <w:right w:val="nil"/>
            </w:tcBorders>
            <w:shd w:val="clear" w:color="auto" w:fill="auto"/>
            <w:vAlign w:val="center"/>
            <w:hideMark/>
          </w:tcPr>
          <w:p w14:paraId="611811AA" w14:textId="77777777" w:rsidR="00E40ECA" w:rsidRPr="00E40ECA" w:rsidRDefault="00E40ECA" w:rsidP="00E40ECA">
            <w:pP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Títulos – empresas</w:t>
            </w:r>
          </w:p>
        </w:tc>
        <w:tc>
          <w:tcPr>
            <w:tcW w:w="442" w:type="pct"/>
            <w:tcBorders>
              <w:top w:val="nil"/>
              <w:left w:val="nil"/>
              <w:bottom w:val="nil"/>
              <w:right w:val="nil"/>
            </w:tcBorders>
            <w:shd w:val="clear" w:color="auto" w:fill="auto"/>
            <w:noWrap/>
            <w:vAlign w:val="center"/>
            <w:hideMark/>
          </w:tcPr>
          <w:p w14:paraId="736A83E4" w14:textId="7CD2D669"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14.744.408</w:t>
            </w:r>
          </w:p>
        </w:tc>
        <w:tc>
          <w:tcPr>
            <w:tcW w:w="442" w:type="pct"/>
            <w:tcBorders>
              <w:top w:val="nil"/>
              <w:left w:val="nil"/>
              <w:bottom w:val="nil"/>
              <w:right w:val="nil"/>
            </w:tcBorders>
            <w:shd w:val="clear" w:color="auto" w:fill="auto"/>
            <w:noWrap/>
            <w:vAlign w:val="center"/>
            <w:hideMark/>
          </w:tcPr>
          <w:p w14:paraId="5852B990" w14:textId="0CD7D00D"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(77.381)</w:t>
            </w:r>
          </w:p>
        </w:tc>
        <w:tc>
          <w:tcPr>
            <w:tcW w:w="442" w:type="pct"/>
            <w:tcBorders>
              <w:top w:val="nil"/>
              <w:left w:val="nil"/>
              <w:bottom w:val="nil"/>
              <w:right w:val="nil"/>
            </w:tcBorders>
            <w:shd w:val="clear" w:color="auto" w:fill="auto"/>
            <w:noWrap/>
            <w:vAlign w:val="center"/>
            <w:hideMark/>
          </w:tcPr>
          <w:p w14:paraId="78A5AD57" w14:textId="346C46F4"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1.893.359</w:t>
            </w:r>
          </w:p>
        </w:tc>
        <w:tc>
          <w:tcPr>
            <w:tcW w:w="442" w:type="pct"/>
            <w:tcBorders>
              <w:top w:val="nil"/>
              <w:left w:val="nil"/>
              <w:bottom w:val="nil"/>
              <w:right w:val="nil"/>
            </w:tcBorders>
            <w:shd w:val="clear" w:color="auto" w:fill="auto"/>
            <w:noWrap/>
            <w:vAlign w:val="center"/>
            <w:hideMark/>
          </w:tcPr>
          <w:p w14:paraId="06F7CF41" w14:textId="5C72184F" w:rsidR="00E40ECA" w:rsidRPr="00E40ECA" w:rsidRDefault="00E40ECA" w:rsidP="007C0AFF">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16.560.386</w:t>
            </w:r>
          </w:p>
        </w:tc>
        <w:tc>
          <w:tcPr>
            <w:tcW w:w="442" w:type="pct"/>
            <w:tcBorders>
              <w:top w:val="nil"/>
              <w:left w:val="nil"/>
              <w:bottom w:val="nil"/>
              <w:right w:val="nil"/>
            </w:tcBorders>
            <w:shd w:val="clear" w:color="auto" w:fill="auto"/>
            <w:noWrap/>
            <w:vAlign w:val="center"/>
            <w:hideMark/>
          </w:tcPr>
          <w:p w14:paraId="6BD6B2C6" w14:textId="3DCAB0C9"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15.964.538</w:t>
            </w:r>
          </w:p>
        </w:tc>
        <w:tc>
          <w:tcPr>
            <w:tcW w:w="442" w:type="pct"/>
            <w:tcBorders>
              <w:top w:val="nil"/>
              <w:left w:val="nil"/>
              <w:bottom w:val="nil"/>
              <w:right w:val="nil"/>
            </w:tcBorders>
            <w:shd w:val="clear" w:color="auto" w:fill="auto"/>
            <w:noWrap/>
            <w:vAlign w:val="center"/>
            <w:hideMark/>
          </w:tcPr>
          <w:p w14:paraId="26953EAE" w14:textId="53466ABD"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3.317.989</w:t>
            </w:r>
          </w:p>
        </w:tc>
        <w:tc>
          <w:tcPr>
            <w:tcW w:w="442" w:type="pct"/>
            <w:tcBorders>
              <w:top w:val="nil"/>
              <w:left w:val="nil"/>
              <w:bottom w:val="nil"/>
              <w:right w:val="nil"/>
            </w:tcBorders>
            <w:shd w:val="clear" w:color="auto" w:fill="auto"/>
            <w:noWrap/>
            <w:vAlign w:val="center"/>
            <w:hideMark/>
          </w:tcPr>
          <w:p w14:paraId="469270A7" w14:textId="7AA4FF03" w:rsidR="00E40ECA" w:rsidRPr="00E40ECA" w:rsidRDefault="00E40ECA" w:rsidP="005F5CAA">
            <w:pPr>
              <w:jc w:val="center"/>
              <w:rPr>
                <w:rFonts w:ascii="Futura Lt BT" w:eastAsia="Times New Roman" w:hAnsi="Futura Lt BT" w:cs="Calibri"/>
                <w:b/>
                <w:bCs/>
                <w:color w:val="005CA9"/>
                <w:sz w:val="18"/>
                <w:szCs w:val="18"/>
              </w:rPr>
            </w:pPr>
            <w:r w:rsidRPr="0004781C">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7AF88F88" w14:textId="20F4690E" w:rsidR="00E40ECA" w:rsidRPr="00E40ECA" w:rsidRDefault="00E40ECA" w:rsidP="005F5CAA">
            <w:pPr>
              <w:jc w:val="center"/>
              <w:rPr>
                <w:rFonts w:ascii="Futura Lt BT" w:eastAsia="Times New Roman" w:hAnsi="Futura Lt BT" w:cs="Calibri"/>
                <w:b/>
                <w:bCs/>
                <w:color w:val="005CA9"/>
                <w:sz w:val="18"/>
                <w:szCs w:val="18"/>
              </w:rPr>
            </w:pPr>
            <w:r w:rsidRPr="0004781C">
              <w:rPr>
                <w:rFonts w:ascii="Futura Lt BT" w:eastAsia="Times New Roman" w:hAnsi="Futura Lt BT" w:cs="Calibri"/>
                <w:color w:val="005CA9"/>
                <w:sz w:val="18"/>
                <w:szCs w:val="18"/>
              </w:rPr>
              <w:t>-</w:t>
            </w:r>
          </w:p>
        </w:tc>
        <w:tc>
          <w:tcPr>
            <w:tcW w:w="443" w:type="pct"/>
            <w:tcBorders>
              <w:top w:val="nil"/>
              <w:left w:val="nil"/>
              <w:bottom w:val="nil"/>
              <w:right w:val="nil"/>
            </w:tcBorders>
            <w:shd w:val="clear" w:color="auto" w:fill="auto"/>
            <w:noWrap/>
            <w:vAlign w:val="center"/>
            <w:hideMark/>
          </w:tcPr>
          <w:p w14:paraId="2CA73E95" w14:textId="4470FAE1" w:rsidR="00E40ECA" w:rsidRPr="00E40ECA" w:rsidRDefault="00E40ECA" w:rsidP="00FD1EA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13.242.397</w:t>
            </w:r>
          </w:p>
        </w:tc>
      </w:tr>
      <w:tr w:rsidR="00E40ECA" w:rsidRPr="00E40ECA" w14:paraId="13316660" w14:textId="77777777" w:rsidTr="00FD1EAA">
        <w:trPr>
          <w:trHeight w:val="283"/>
        </w:trPr>
        <w:tc>
          <w:tcPr>
            <w:tcW w:w="1020" w:type="pct"/>
            <w:tcBorders>
              <w:top w:val="nil"/>
              <w:left w:val="nil"/>
              <w:bottom w:val="nil"/>
              <w:right w:val="nil"/>
            </w:tcBorders>
            <w:shd w:val="clear" w:color="auto" w:fill="auto"/>
            <w:vAlign w:val="center"/>
            <w:hideMark/>
          </w:tcPr>
          <w:p w14:paraId="76366B5F" w14:textId="77777777" w:rsidR="00E40ECA" w:rsidRPr="00E40ECA" w:rsidRDefault="00E40ECA" w:rsidP="00E40ECA">
            <w:pPr>
              <w:ind w:firstLineChars="100" w:firstLine="180"/>
              <w:rPr>
                <w:rFonts w:ascii="Futura Lt BT" w:eastAsia="Times New Roman" w:hAnsi="Futura Lt BT" w:cs="Calibri"/>
                <w:color w:val="005CA9"/>
                <w:sz w:val="18"/>
                <w:szCs w:val="18"/>
              </w:rPr>
            </w:pPr>
            <w:r w:rsidRPr="00E40ECA">
              <w:rPr>
                <w:rFonts w:ascii="Futura Lt BT" w:eastAsia="Times New Roman" w:hAnsi="Futura Lt BT" w:cs="Calibri"/>
                <w:color w:val="005CA9"/>
                <w:sz w:val="18"/>
                <w:szCs w:val="18"/>
              </w:rPr>
              <w:t>Debêntures</w:t>
            </w:r>
          </w:p>
        </w:tc>
        <w:tc>
          <w:tcPr>
            <w:tcW w:w="442" w:type="pct"/>
            <w:tcBorders>
              <w:top w:val="nil"/>
              <w:left w:val="nil"/>
              <w:bottom w:val="nil"/>
              <w:right w:val="nil"/>
            </w:tcBorders>
            <w:shd w:val="clear" w:color="auto" w:fill="auto"/>
            <w:noWrap/>
            <w:vAlign w:val="center"/>
            <w:hideMark/>
          </w:tcPr>
          <w:p w14:paraId="20C210ED" w14:textId="0BDA42A6"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4.224.488</w:t>
            </w:r>
          </w:p>
        </w:tc>
        <w:tc>
          <w:tcPr>
            <w:tcW w:w="442" w:type="pct"/>
            <w:tcBorders>
              <w:top w:val="nil"/>
              <w:left w:val="nil"/>
              <w:bottom w:val="nil"/>
              <w:right w:val="nil"/>
            </w:tcBorders>
            <w:shd w:val="clear" w:color="auto" w:fill="auto"/>
            <w:noWrap/>
            <w:vAlign w:val="center"/>
            <w:hideMark/>
          </w:tcPr>
          <w:p w14:paraId="50101FD9" w14:textId="45ADF976" w:rsidR="00E40ECA" w:rsidRPr="00E40ECA" w:rsidRDefault="00E40ECA" w:rsidP="005F5CAA">
            <w:pPr>
              <w:jc w:val="center"/>
              <w:rPr>
                <w:rFonts w:ascii="Futura Lt BT" w:eastAsia="Times New Roman" w:hAnsi="Futura Lt BT" w:cs="Calibri"/>
                <w:color w:val="005CA9"/>
                <w:sz w:val="18"/>
                <w:szCs w:val="18"/>
              </w:rPr>
            </w:pPr>
            <w:r w:rsidRPr="00E7711B">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15A2BA2D" w14:textId="70C04DEA"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169.225</w:t>
            </w:r>
          </w:p>
        </w:tc>
        <w:tc>
          <w:tcPr>
            <w:tcW w:w="442" w:type="pct"/>
            <w:tcBorders>
              <w:top w:val="nil"/>
              <w:left w:val="nil"/>
              <w:bottom w:val="nil"/>
              <w:right w:val="nil"/>
            </w:tcBorders>
            <w:shd w:val="clear" w:color="auto" w:fill="auto"/>
            <w:noWrap/>
            <w:vAlign w:val="center"/>
            <w:hideMark/>
          </w:tcPr>
          <w:p w14:paraId="1ECD0ADE" w14:textId="593548E5" w:rsidR="00E40ECA" w:rsidRPr="00E40ECA" w:rsidRDefault="00E40ECA" w:rsidP="007C0AFF">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4.393.713</w:t>
            </w:r>
          </w:p>
        </w:tc>
        <w:tc>
          <w:tcPr>
            <w:tcW w:w="442" w:type="pct"/>
            <w:tcBorders>
              <w:top w:val="nil"/>
              <w:left w:val="nil"/>
              <w:bottom w:val="nil"/>
              <w:right w:val="nil"/>
            </w:tcBorders>
            <w:shd w:val="clear" w:color="auto" w:fill="auto"/>
            <w:noWrap/>
            <w:vAlign w:val="center"/>
            <w:hideMark/>
          </w:tcPr>
          <w:p w14:paraId="3B26BB2B" w14:textId="0C5F784A"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3.589.351</w:t>
            </w:r>
          </w:p>
        </w:tc>
        <w:tc>
          <w:tcPr>
            <w:tcW w:w="442" w:type="pct"/>
            <w:tcBorders>
              <w:top w:val="nil"/>
              <w:left w:val="nil"/>
              <w:bottom w:val="nil"/>
              <w:right w:val="nil"/>
            </w:tcBorders>
            <w:shd w:val="clear" w:color="auto" w:fill="auto"/>
            <w:noWrap/>
            <w:vAlign w:val="center"/>
            <w:hideMark/>
          </w:tcPr>
          <w:p w14:paraId="57E73643" w14:textId="37432899" w:rsidR="00E40ECA" w:rsidRPr="00E40ECA" w:rsidRDefault="00E40ECA" w:rsidP="00E40ECA">
            <w:pPr>
              <w:jc w:val="center"/>
              <w:rPr>
                <w:rFonts w:ascii="Futura Lt BT" w:eastAsia="Times New Roman" w:hAnsi="Futura Lt BT" w:cs="Calibri"/>
                <w:color w:val="005CA9"/>
                <w:sz w:val="18"/>
                <w:szCs w:val="18"/>
              </w:rPr>
            </w:pPr>
            <w:r>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5C1999C8" w14:textId="26D814B8"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5D2D67A5" w14:textId="5B6F07D0"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3" w:type="pct"/>
            <w:tcBorders>
              <w:top w:val="nil"/>
              <w:left w:val="nil"/>
              <w:bottom w:val="nil"/>
              <w:right w:val="nil"/>
            </w:tcBorders>
            <w:shd w:val="clear" w:color="auto" w:fill="auto"/>
            <w:noWrap/>
            <w:vAlign w:val="center"/>
            <w:hideMark/>
          </w:tcPr>
          <w:p w14:paraId="31EE048D" w14:textId="7AF190C0"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4.393.713</w:t>
            </w:r>
          </w:p>
        </w:tc>
      </w:tr>
      <w:tr w:rsidR="00E40ECA" w:rsidRPr="00E40ECA" w14:paraId="5EA737DC" w14:textId="77777777" w:rsidTr="00FD1EAA">
        <w:trPr>
          <w:trHeight w:val="283"/>
        </w:trPr>
        <w:tc>
          <w:tcPr>
            <w:tcW w:w="1020" w:type="pct"/>
            <w:tcBorders>
              <w:top w:val="nil"/>
              <w:left w:val="nil"/>
              <w:bottom w:val="nil"/>
              <w:right w:val="nil"/>
            </w:tcBorders>
            <w:shd w:val="clear" w:color="auto" w:fill="auto"/>
            <w:vAlign w:val="center"/>
            <w:hideMark/>
          </w:tcPr>
          <w:p w14:paraId="6931197C" w14:textId="77777777" w:rsidR="00E40ECA" w:rsidRPr="00E40ECA" w:rsidRDefault="00E40ECA" w:rsidP="00E40ECA">
            <w:pPr>
              <w:ind w:firstLineChars="100" w:firstLine="180"/>
              <w:rPr>
                <w:rFonts w:ascii="Futura Lt BT" w:eastAsia="Times New Roman" w:hAnsi="Futura Lt BT" w:cs="Calibri"/>
                <w:color w:val="005CA9"/>
                <w:sz w:val="18"/>
                <w:szCs w:val="18"/>
              </w:rPr>
            </w:pPr>
            <w:r w:rsidRPr="00E40ECA">
              <w:rPr>
                <w:rFonts w:ascii="Futura Lt BT" w:eastAsia="Times New Roman" w:hAnsi="Futura Lt BT" w:cs="Calibri"/>
                <w:color w:val="005CA9"/>
                <w:sz w:val="18"/>
                <w:szCs w:val="18"/>
              </w:rPr>
              <w:t>Notas promissórias</w:t>
            </w:r>
          </w:p>
        </w:tc>
        <w:tc>
          <w:tcPr>
            <w:tcW w:w="442" w:type="pct"/>
            <w:tcBorders>
              <w:top w:val="nil"/>
              <w:left w:val="nil"/>
              <w:bottom w:val="nil"/>
              <w:right w:val="nil"/>
            </w:tcBorders>
            <w:shd w:val="clear" w:color="auto" w:fill="auto"/>
            <w:noWrap/>
            <w:vAlign w:val="center"/>
            <w:hideMark/>
          </w:tcPr>
          <w:p w14:paraId="1BAB951F" w14:textId="3B79EF8E"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185.264</w:t>
            </w:r>
          </w:p>
        </w:tc>
        <w:tc>
          <w:tcPr>
            <w:tcW w:w="442" w:type="pct"/>
            <w:tcBorders>
              <w:top w:val="nil"/>
              <w:left w:val="nil"/>
              <w:bottom w:val="nil"/>
              <w:right w:val="nil"/>
            </w:tcBorders>
            <w:shd w:val="clear" w:color="auto" w:fill="auto"/>
            <w:noWrap/>
            <w:vAlign w:val="center"/>
            <w:hideMark/>
          </w:tcPr>
          <w:p w14:paraId="20848F65" w14:textId="3E47EECC" w:rsidR="00E40ECA" w:rsidRPr="00E40ECA" w:rsidRDefault="00E40ECA" w:rsidP="005F5CAA">
            <w:pPr>
              <w:jc w:val="center"/>
              <w:rPr>
                <w:rFonts w:ascii="Futura Lt BT" w:eastAsia="Times New Roman" w:hAnsi="Futura Lt BT" w:cs="Calibri"/>
                <w:color w:val="005CA9"/>
                <w:sz w:val="18"/>
                <w:szCs w:val="18"/>
              </w:rPr>
            </w:pPr>
            <w:r w:rsidRPr="00E7711B">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187DD3F6" w14:textId="3502709A"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20.756</w:t>
            </w:r>
          </w:p>
        </w:tc>
        <w:tc>
          <w:tcPr>
            <w:tcW w:w="442" w:type="pct"/>
            <w:tcBorders>
              <w:top w:val="nil"/>
              <w:left w:val="nil"/>
              <w:bottom w:val="nil"/>
              <w:right w:val="nil"/>
            </w:tcBorders>
            <w:shd w:val="clear" w:color="auto" w:fill="auto"/>
            <w:noWrap/>
            <w:vAlign w:val="center"/>
            <w:hideMark/>
          </w:tcPr>
          <w:p w14:paraId="2E3935AC" w14:textId="165EF6C2" w:rsidR="00E40ECA" w:rsidRPr="00E40ECA" w:rsidRDefault="00E40ECA" w:rsidP="007C0AFF">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206.020</w:t>
            </w:r>
          </w:p>
        </w:tc>
        <w:tc>
          <w:tcPr>
            <w:tcW w:w="442" w:type="pct"/>
            <w:tcBorders>
              <w:top w:val="nil"/>
              <w:left w:val="nil"/>
              <w:bottom w:val="nil"/>
              <w:right w:val="nil"/>
            </w:tcBorders>
            <w:shd w:val="clear" w:color="auto" w:fill="auto"/>
            <w:noWrap/>
            <w:vAlign w:val="center"/>
            <w:hideMark/>
          </w:tcPr>
          <w:p w14:paraId="63CCCEE4" w14:textId="3A444367"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206.020</w:t>
            </w:r>
          </w:p>
        </w:tc>
        <w:tc>
          <w:tcPr>
            <w:tcW w:w="442" w:type="pct"/>
            <w:tcBorders>
              <w:top w:val="nil"/>
              <w:left w:val="nil"/>
              <w:bottom w:val="nil"/>
              <w:right w:val="nil"/>
            </w:tcBorders>
            <w:shd w:val="clear" w:color="auto" w:fill="auto"/>
            <w:noWrap/>
            <w:vAlign w:val="center"/>
            <w:hideMark/>
          </w:tcPr>
          <w:p w14:paraId="4329DEA3" w14:textId="267947B5" w:rsidR="00E40ECA" w:rsidRPr="00E40ECA" w:rsidRDefault="00E40ECA" w:rsidP="00E40ECA">
            <w:pPr>
              <w:jc w:val="center"/>
              <w:rPr>
                <w:rFonts w:ascii="Futura Lt BT" w:eastAsia="Times New Roman" w:hAnsi="Futura Lt BT" w:cs="Calibri"/>
                <w:color w:val="005CA9"/>
                <w:sz w:val="18"/>
                <w:szCs w:val="18"/>
              </w:rPr>
            </w:pPr>
            <w:r>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384EFCF1" w14:textId="4A9FAFC9"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494A6857" w14:textId="4D8BAC93"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3" w:type="pct"/>
            <w:tcBorders>
              <w:top w:val="nil"/>
              <w:left w:val="nil"/>
              <w:bottom w:val="nil"/>
              <w:right w:val="nil"/>
            </w:tcBorders>
            <w:shd w:val="clear" w:color="auto" w:fill="auto"/>
            <w:noWrap/>
            <w:vAlign w:val="center"/>
            <w:hideMark/>
          </w:tcPr>
          <w:p w14:paraId="4691B3B0" w14:textId="710A042B"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206.020</w:t>
            </w:r>
          </w:p>
        </w:tc>
      </w:tr>
      <w:tr w:rsidR="00E40ECA" w:rsidRPr="00E40ECA" w14:paraId="4CC8F85B" w14:textId="77777777" w:rsidTr="005F5CAA">
        <w:trPr>
          <w:trHeight w:val="283"/>
        </w:trPr>
        <w:tc>
          <w:tcPr>
            <w:tcW w:w="1020" w:type="pct"/>
            <w:tcBorders>
              <w:top w:val="nil"/>
              <w:left w:val="nil"/>
              <w:bottom w:val="nil"/>
              <w:right w:val="nil"/>
            </w:tcBorders>
            <w:shd w:val="clear" w:color="auto" w:fill="auto"/>
            <w:vAlign w:val="center"/>
            <w:hideMark/>
          </w:tcPr>
          <w:p w14:paraId="5016D35B" w14:textId="77777777" w:rsidR="00E40ECA" w:rsidRPr="00E40ECA" w:rsidRDefault="00E40ECA" w:rsidP="00E40ECA">
            <w:pPr>
              <w:ind w:firstLineChars="100" w:firstLine="180"/>
              <w:rPr>
                <w:rFonts w:ascii="Futura Lt BT" w:eastAsia="Times New Roman" w:hAnsi="Futura Lt BT" w:cs="Calibri"/>
                <w:color w:val="005CA9"/>
                <w:sz w:val="18"/>
                <w:szCs w:val="18"/>
              </w:rPr>
            </w:pPr>
            <w:r w:rsidRPr="00E40ECA">
              <w:rPr>
                <w:rFonts w:ascii="Futura Lt BT" w:eastAsia="Times New Roman" w:hAnsi="Futura Lt BT" w:cs="Calibri"/>
                <w:color w:val="005CA9"/>
                <w:sz w:val="18"/>
                <w:szCs w:val="18"/>
              </w:rPr>
              <w:t>Cotas de fundos</w:t>
            </w:r>
          </w:p>
        </w:tc>
        <w:tc>
          <w:tcPr>
            <w:tcW w:w="442" w:type="pct"/>
            <w:tcBorders>
              <w:top w:val="nil"/>
              <w:left w:val="nil"/>
              <w:bottom w:val="nil"/>
              <w:right w:val="nil"/>
            </w:tcBorders>
            <w:shd w:val="clear" w:color="auto" w:fill="auto"/>
            <w:noWrap/>
            <w:vAlign w:val="center"/>
            <w:hideMark/>
          </w:tcPr>
          <w:p w14:paraId="16B71B22" w14:textId="5B7C1868"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1.691.407</w:t>
            </w:r>
          </w:p>
        </w:tc>
        <w:tc>
          <w:tcPr>
            <w:tcW w:w="442" w:type="pct"/>
            <w:tcBorders>
              <w:top w:val="nil"/>
              <w:left w:val="nil"/>
              <w:bottom w:val="nil"/>
              <w:right w:val="nil"/>
            </w:tcBorders>
            <w:shd w:val="clear" w:color="auto" w:fill="auto"/>
            <w:noWrap/>
            <w:vAlign w:val="center"/>
            <w:hideMark/>
          </w:tcPr>
          <w:p w14:paraId="0998AF5C" w14:textId="68A0D429" w:rsidR="00E40ECA" w:rsidRPr="00E40ECA" w:rsidRDefault="00E40ECA" w:rsidP="005F5CAA">
            <w:pPr>
              <w:jc w:val="center"/>
              <w:rPr>
                <w:rFonts w:ascii="Futura Lt BT" w:eastAsia="Times New Roman" w:hAnsi="Futura Lt BT" w:cs="Calibri"/>
                <w:color w:val="005CA9"/>
                <w:sz w:val="18"/>
                <w:szCs w:val="18"/>
              </w:rPr>
            </w:pPr>
            <w:r w:rsidRPr="00E7711B">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418C2541" w14:textId="6E987343"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1.583.794</w:t>
            </w:r>
          </w:p>
        </w:tc>
        <w:tc>
          <w:tcPr>
            <w:tcW w:w="442" w:type="pct"/>
            <w:tcBorders>
              <w:top w:val="nil"/>
              <w:left w:val="nil"/>
              <w:bottom w:val="nil"/>
              <w:right w:val="nil"/>
            </w:tcBorders>
            <w:shd w:val="clear" w:color="auto" w:fill="auto"/>
            <w:noWrap/>
            <w:vAlign w:val="center"/>
            <w:hideMark/>
          </w:tcPr>
          <w:p w14:paraId="387DF75F" w14:textId="66C86B45" w:rsidR="00E40ECA" w:rsidRPr="00E40ECA" w:rsidRDefault="00E40ECA" w:rsidP="007C0AFF">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3.275.201</w:t>
            </w:r>
          </w:p>
        </w:tc>
        <w:tc>
          <w:tcPr>
            <w:tcW w:w="442" w:type="pct"/>
            <w:tcBorders>
              <w:top w:val="nil"/>
              <w:left w:val="nil"/>
              <w:bottom w:val="nil"/>
              <w:right w:val="nil"/>
            </w:tcBorders>
            <w:shd w:val="clear" w:color="auto" w:fill="auto"/>
            <w:noWrap/>
            <w:vAlign w:val="center"/>
            <w:hideMark/>
          </w:tcPr>
          <w:p w14:paraId="5387B94C" w14:textId="368AC9C7"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3.275.201</w:t>
            </w:r>
          </w:p>
        </w:tc>
        <w:tc>
          <w:tcPr>
            <w:tcW w:w="442" w:type="pct"/>
            <w:tcBorders>
              <w:top w:val="nil"/>
              <w:left w:val="nil"/>
              <w:bottom w:val="nil"/>
              <w:right w:val="nil"/>
            </w:tcBorders>
            <w:shd w:val="clear" w:color="auto" w:fill="auto"/>
            <w:noWrap/>
            <w:vAlign w:val="center"/>
            <w:hideMark/>
          </w:tcPr>
          <w:p w14:paraId="18DC84E2" w14:textId="0E4684BC"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3.275.201</w:t>
            </w:r>
          </w:p>
        </w:tc>
        <w:tc>
          <w:tcPr>
            <w:tcW w:w="442" w:type="pct"/>
            <w:tcBorders>
              <w:top w:val="nil"/>
              <w:left w:val="nil"/>
              <w:bottom w:val="nil"/>
              <w:right w:val="nil"/>
            </w:tcBorders>
            <w:shd w:val="clear" w:color="auto" w:fill="auto"/>
            <w:noWrap/>
            <w:vAlign w:val="center"/>
            <w:hideMark/>
          </w:tcPr>
          <w:p w14:paraId="5EE297A2" w14:textId="6B277CCC"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35E01145" w14:textId="02686078"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3" w:type="pct"/>
            <w:tcBorders>
              <w:top w:val="nil"/>
              <w:left w:val="nil"/>
              <w:bottom w:val="nil"/>
              <w:right w:val="nil"/>
            </w:tcBorders>
            <w:shd w:val="clear" w:color="auto" w:fill="auto"/>
            <w:noWrap/>
            <w:vAlign w:val="center"/>
            <w:hideMark/>
          </w:tcPr>
          <w:p w14:paraId="700361B9" w14:textId="69F4F4B3" w:rsidR="00E40ECA" w:rsidRPr="00E40ECA" w:rsidRDefault="00010FF5" w:rsidP="00E40ECA">
            <w:pPr>
              <w:jc w:val="center"/>
              <w:rPr>
                <w:rFonts w:ascii="Futura Lt BT" w:eastAsia="Times New Roman" w:hAnsi="Futura Lt BT" w:cs="Calibri"/>
                <w:color w:val="005CA9"/>
                <w:sz w:val="18"/>
                <w:szCs w:val="18"/>
              </w:rPr>
            </w:pPr>
            <w:r w:rsidRPr="005176A2">
              <w:rPr>
                <w:rFonts w:ascii="Futura Lt BT" w:eastAsia="Times New Roman" w:hAnsi="Futura Lt BT" w:cs="Calibri"/>
                <w:color w:val="005CA9"/>
                <w:sz w:val="16"/>
                <w:szCs w:val="16"/>
              </w:rPr>
              <w:t>-</w:t>
            </w:r>
          </w:p>
        </w:tc>
      </w:tr>
      <w:tr w:rsidR="00E40ECA" w:rsidRPr="00E40ECA" w14:paraId="3771D6BA" w14:textId="77777777" w:rsidTr="00FD1EAA">
        <w:trPr>
          <w:trHeight w:val="283"/>
        </w:trPr>
        <w:tc>
          <w:tcPr>
            <w:tcW w:w="1020" w:type="pct"/>
            <w:tcBorders>
              <w:top w:val="nil"/>
              <w:left w:val="nil"/>
              <w:bottom w:val="nil"/>
              <w:right w:val="nil"/>
            </w:tcBorders>
            <w:shd w:val="clear" w:color="auto" w:fill="auto"/>
            <w:vAlign w:val="center"/>
            <w:hideMark/>
          </w:tcPr>
          <w:p w14:paraId="54ECA887" w14:textId="77777777" w:rsidR="00E40ECA" w:rsidRPr="00E40ECA" w:rsidRDefault="00E40ECA" w:rsidP="00E40ECA">
            <w:pPr>
              <w:ind w:firstLineChars="100" w:firstLine="180"/>
              <w:rPr>
                <w:rFonts w:ascii="Futura Lt BT" w:eastAsia="Times New Roman" w:hAnsi="Futura Lt BT" w:cs="Calibri"/>
                <w:color w:val="005CA9"/>
                <w:sz w:val="18"/>
                <w:szCs w:val="18"/>
              </w:rPr>
            </w:pPr>
            <w:r w:rsidRPr="00E40ECA">
              <w:rPr>
                <w:rFonts w:ascii="Futura Lt BT" w:eastAsia="Times New Roman" w:hAnsi="Futura Lt BT" w:cs="Calibri"/>
                <w:color w:val="005CA9"/>
                <w:sz w:val="18"/>
                <w:szCs w:val="18"/>
              </w:rPr>
              <w:t>Certificado de recebíveis imobiliários</w:t>
            </w:r>
          </w:p>
        </w:tc>
        <w:tc>
          <w:tcPr>
            <w:tcW w:w="442" w:type="pct"/>
            <w:tcBorders>
              <w:top w:val="nil"/>
              <w:left w:val="nil"/>
              <w:bottom w:val="nil"/>
              <w:right w:val="nil"/>
            </w:tcBorders>
            <w:shd w:val="clear" w:color="auto" w:fill="auto"/>
            <w:noWrap/>
            <w:vAlign w:val="center"/>
            <w:hideMark/>
          </w:tcPr>
          <w:p w14:paraId="160A2B59" w14:textId="4D170BC5"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3.345.054</w:t>
            </w:r>
          </w:p>
        </w:tc>
        <w:tc>
          <w:tcPr>
            <w:tcW w:w="442" w:type="pct"/>
            <w:tcBorders>
              <w:top w:val="nil"/>
              <w:left w:val="nil"/>
              <w:bottom w:val="nil"/>
              <w:right w:val="nil"/>
            </w:tcBorders>
            <w:shd w:val="clear" w:color="auto" w:fill="auto"/>
            <w:noWrap/>
            <w:vAlign w:val="center"/>
            <w:hideMark/>
          </w:tcPr>
          <w:p w14:paraId="1F2DA2D1" w14:textId="7CF810BE" w:rsidR="00E40ECA" w:rsidRPr="00E40ECA" w:rsidRDefault="00E40ECA" w:rsidP="005F5CAA">
            <w:pPr>
              <w:jc w:val="center"/>
              <w:rPr>
                <w:rFonts w:ascii="Futura Lt BT" w:eastAsia="Times New Roman" w:hAnsi="Futura Lt BT" w:cs="Calibri"/>
                <w:color w:val="005CA9"/>
                <w:sz w:val="18"/>
                <w:szCs w:val="18"/>
              </w:rPr>
            </w:pPr>
            <w:r w:rsidRPr="00E7711B">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34CBE938" w14:textId="5B556431"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(6.215)</w:t>
            </w:r>
          </w:p>
        </w:tc>
        <w:tc>
          <w:tcPr>
            <w:tcW w:w="442" w:type="pct"/>
            <w:tcBorders>
              <w:top w:val="nil"/>
              <w:left w:val="nil"/>
              <w:bottom w:val="nil"/>
              <w:right w:val="nil"/>
            </w:tcBorders>
            <w:shd w:val="clear" w:color="auto" w:fill="auto"/>
            <w:noWrap/>
            <w:vAlign w:val="center"/>
            <w:hideMark/>
          </w:tcPr>
          <w:p w14:paraId="0DBED327" w14:textId="6761178C" w:rsidR="00E40ECA" w:rsidRPr="00E40ECA" w:rsidRDefault="00E40ECA" w:rsidP="007C0AFF">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3.338.839</w:t>
            </w:r>
          </w:p>
        </w:tc>
        <w:tc>
          <w:tcPr>
            <w:tcW w:w="442" w:type="pct"/>
            <w:tcBorders>
              <w:top w:val="nil"/>
              <w:left w:val="nil"/>
              <w:bottom w:val="nil"/>
              <w:right w:val="nil"/>
            </w:tcBorders>
            <w:shd w:val="clear" w:color="auto" w:fill="auto"/>
            <w:noWrap/>
            <w:vAlign w:val="center"/>
            <w:hideMark/>
          </w:tcPr>
          <w:p w14:paraId="6CB72F6B" w14:textId="0DE23D01"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3.547.353</w:t>
            </w:r>
          </w:p>
        </w:tc>
        <w:tc>
          <w:tcPr>
            <w:tcW w:w="442" w:type="pct"/>
            <w:tcBorders>
              <w:top w:val="nil"/>
              <w:left w:val="nil"/>
              <w:bottom w:val="nil"/>
              <w:right w:val="nil"/>
            </w:tcBorders>
            <w:shd w:val="clear" w:color="auto" w:fill="auto"/>
            <w:noWrap/>
            <w:vAlign w:val="center"/>
            <w:hideMark/>
          </w:tcPr>
          <w:p w14:paraId="4AA31B2D" w14:textId="307C72B5" w:rsidR="00E40ECA" w:rsidRPr="00E40ECA" w:rsidRDefault="00E40ECA" w:rsidP="00E40ECA">
            <w:pPr>
              <w:jc w:val="center"/>
              <w:rPr>
                <w:rFonts w:ascii="Futura Lt BT" w:eastAsia="Times New Roman" w:hAnsi="Futura Lt BT" w:cs="Calibri"/>
                <w:color w:val="005CA9"/>
                <w:sz w:val="18"/>
                <w:szCs w:val="18"/>
              </w:rPr>
            </w:pPr>
            <w:r>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6E565833" w14:textId="64EB8296"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018287FB" w14:textId="79497FA2"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3" w:type="pct"/>
            <w:tcBorders>
              <w:top w:val="nil"/>
              <w:left w:val="nil"/>
              <w:bottom w:val="nil"/>
              <w:right w:val="nil"/>
            </w:tcBorders>
            <w:shd w:val="clear" w:color="auto" w:fill="auto"/>
            <w:noWrap/>
            <w:vAlign w:val="center"/>
            <w:hideMark/>
          </w:tcPr>
          <w:p w14:paraId="07A74795" w14:textId="675B5BA7"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3.338.839</w:t>
            </w:r>
          </w:p>
        </w:tc>
      </w:tr>
      <w:tr w:rsidR="00E40ECA" w:rsidRPr="00E40ECA" w14:paraId="50FE11E2" w14:textId="77777777" w:rsidTr="005F5CAA">
        <w:trPr>
          <w:trHeight w:val="283"/>
        </w:trPr>
        <w:tc>
          <w:tcPr>
            <w:tcW w:w="1020" w:type="pct"/>
            <w:tcBorders>
              <w:top w:val="nil"/>
              <w:left w:val="nil"/>
              <w:bottom w:val="nil"/>
              <w:right w:val="nil"/>
            </w:tcBorders>
            <w:shd w:val="clear" w:color="auto" w:fill="auto"/>
            <w:vAlign w:val="center"/>
            <w:hideMark/>
          </w:tcPr>
          <w:p w14:paraId="25477A5F" w14:textId="77777777" w:rsidR="00E40ECA" w:rsidRPr="00E40ECA" w:rsidRDefault="00E40ECA" w:rsidP="00E40ECA">
            <w:pPr>
              <w:ind w:firstLineChars="100" w:firstLine="180"/>
              <w:rPr>
                <w:rFonts w:ascii="Futura Lt BT" w:eastAsia="Times New Roman" w:hAnsi="Futura Lt BT" w:cs="Calibri"/>
                <w:color w:val="005CA9"/>
                <w:sz w:val="18"/>
                <w:szCs w:val="18"/>
              </w:rPr>
            </w:pPr>
            <w:r w:rsidRPr="00E40ECA">
              <w:rPr>
                <w:rFonts w:ascii="Futura Lt BT" w:eastAsia="Times New Roman" w:hAnsi="Futura Lt BT" w:cs="Calibri"/>
                <w:color w:val="005CA9"/>
                <w:sz w:val="18"/>
                <w:szCs w:val="18"/>
              </w:rPr>
              <w:t>Ações</w:t>
            </w:r>
          </w:p>
        </w:tc>
        <w:tc>
          <w:tcPr>
            <w:tcW w:w="442" w:type="pct"/>
            <w:tcBorders>
              <w:top w:val="nil"/>
              <w:left w:val="nil"/>
              <w:bottom w:val="nil"/>
              <w:right w:val="nil"/>
            </w:tcBorders>
            <w:shd w:val="clear" w:color="auto" w:fill="auto"/>
            <w:noWrap/>
            <w:vAlign w:val="center"/>
            <w:hideMark/>
          </w:tcPr>
          <w:p w14:paraId="422E53BF" w14:textId="04249542"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144.222</w:t>
            </w:r>
          </w:p>
        </w:tc>
        <w:tc>
          <w:tcPr>
            <w:tcW w:w="442" w:type="pct"/>
            <w:tcBorders>
              <w:top w:val="nil"/>
              <w:left w:val="nil"/>
              <w:bottom w:val="nil"/>
              <w:right w:val="nil"/>
            </w:tcBorders>
            <w:shd w:val="clear" w:color="auto" w:fill="auto"/>
            <w:noWrap/>
            <w:vAlign w:val="center"/>
            <w:hideMark/>
          </w:tcPr>
          <w:p w14:paraId="064F99F0" w14:textId="383B058D"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(77.381)</w:t>
            </w:r>
          </w:p>
        </w:tc>
        <w:tc>
          <w:tcPr>
            <w:tcW w:w="442" w:type="pct"/>
            <w:tcBorders>
              <w:top w:val="nil"/>
              <w:left w:val="nil"/>
              <w:bottom w:val="nil"/>
              <w:right w:val="nil"/>
            </w:tcBorders>
            <w:shd w:val="clear" w:color="auto" w:fill="auto"/>
            <w:noWrap/>
            <w:vAlign w:val="center"/>
            <w:hideMark/>
          </w:tcPr>
          <w:p w14:paraId="36D12D9B" w14:textId="720B1D83"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(24.053)</w:t>
            </w:r>
          </w:p>
        </w:tc>
        <w:tc>
          <w:tcPr>
            <w:tcW w:w="442" w:type="pct"/>
            <w:tcBorders>
              <w:top w:val="nil"/>
              <w:left w:val="nil"/>
              <w:bottom w:val="nil"/>
              <w:right w:val="nil"/>
            </w:tcBorders>
            <w:shd w:val="clear" w:color="auto" w:fill="auto"/>
            <w:noWrap/>
            <w:vAlign w:val="center"/>
            <w:hideMark/>
          </w:tcPr>
          <w:p w14:paraId="11CF6D9A" w14:textId="039A7898" w:rsidR="00E40ECA" w:rsidRPr="00E40ECA" w:rsidRDefault="00E40ECA" w:rsidP="007C0AFF">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42.788</w:t>
            </w:r>
          </w:p>
        </w:tc>
        <w:tc>
          <w:tcPr>
            <w:tcW w:w="442" w:type="pct"/>
            <w:tcBorders>
              <w:top w:val="nil"/>
              <w:left w:val="nil"/>
              <w:bottom w:val="nil"/>
              <w:right w:val="nil"/>
            </w:tcBorders>
            <w:shd w:val="clear" w:color="auto" w:fill="auto"/>
            <w:noWrap/>
            <w:vAlign w:val="center"/>
            <w:hideMark/>
          </w:tcPr>
          <w:p w14:paraId="5DAC5BB3" w14:textId="4611AF39"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42.788</w:t>
            </w:r>
          </w:p>
        </w:tc>
        <w:tc>
          <w:tcPr>
            <w:tcW w:w="442" w:type="pct"/>
            <w:tcBorders>
              <w:top w:val="nil"/>
              <w:left w:val="nil"/>
              <w:bottom w:val="nil"/>
              <w:right w:val="nil"/>
            </w:tcBorders>
            <w:shd w:val="clear" w:color="auto" w:fill="auto"/>
            <w:noWrap/>
            <w:vAlign w:val="center"/>
            <w:hideMark/>
          </w:tcPr>
          <w:p w14:paraId="3846C90E" w14:textId="43A352B6"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42.788</w:t>
            </w:r>
          </w:p>
        </w:tc>
        <w:tc>
          <w:tcPr>
            <w:tcW w:w="442" w:type="pct"/>
            <w:tcBorders>
              <w:top w:val="nil"/>
              <w:left w:val="nil"/>
              <w:bottom w:val="nil"/>
              <w:right w:val="nil"/>
            </w:tcBorders>
            <w:shd w:val="clear" w:color="auto" w:fill="auto"/>
            <w:noWrap/>
            <w:vAlign w:val="center"/>
            <w:hideMark/>
          </w:tcPr>
          <w:p w14:paraId="0E9BEE90" w14:textId="39FDA4A9"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0F1BC0F0" w14:textId="13B251DB"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3" w:type="pct"/>
            <w:tcBorders>
              <w:top w:val="nil"/>
              <w:left w:val="nil"/>
              <w:bottom w:val="nil"/>
              <w:right w:val="nil"/>
            </w:tcBorders>
            <w:shd w:val="clear" w:color="auto" w:fill="auto"/>
            <w:noWrap/>
            <w:vAlign w:val="center"/>
            <w:hideMark/>
          </w:tcPr>
          <w:p w14:paraId="36C57AA0" w14:textId="53747F44" w:rsidR="00E40ECA" w:rsidRPr="00E40ECA" w:rsidRDefault="00E40ECA" w:rsidP="00E40ECA">
            <w:pPr>
              <w:jc w:val="center"/>
              <w:rPr>
                <w:rFonts w:ascii="Futura Lt BT" w:eastAsia="Times New Roman" w:hAnsi="Futura Lt BT" w:cs="Calibri"/>
                <w:color w:val="005CA9"/>
                <w:sz w:val="18"/>
                <w:szCs w:val="18"/>
              </w:rPr>
            </w:pPr>
            <w:r>
              <w:rPr>
                <w:rFonts w:ascii="Futura Lt BT" w:eastAsia="Times New Roman" w:hAnsi="Futura Lt BT" w:cs="Calibri"/>
                <w:color w:val="005CA9"/>
                <w:sz w:val="18"/>
                <w:szCs w:val="18"/>
              </w:rPr>
              <w:t>-</w:t>
            </w:r>
          </w:p>
        </w:tc>
      </w:tr>
      <w:tr w:rsidR="00E40ECA" w:rsidRPr="00E40ECA" w14:paraId="573E99D5" w14:textId="77777777" w:rsidTr="00FD1EAA">
        <w:trPr>
          <w:trHeight w:val="283"/>
        </w:trPr>
        <w:tc>
          <w:tcPr>
            <w:tcW w:w="1020" w:type="pct"/>
            <w:tcBorders>
              <w:top w:val="nil"/>
              <w:left w:val="nil"/>
              <w:bottom w:val="nil"/>
              <w:right w:val="nil"/>
            </w:tcBorders>
            <w:shd w:val="clear" w:color="auto" w:fill="auto"/>
            <w:vAlign w:val="center"/>
            <w:hideMark/>
          </w:tcPr>
          <w:p w14:paraId="3E00E910" w14:textId="77777777" w:rsidR="00E40ECA" w:rsidRPr="00E40ECA" w:rsidRDefault="00E40ECA" w:rsidP="00E40ECA">
            <w:pPr>
              <w:ind w:firstLineChars="100" w:firstLine="180"/>
              <w:rPr>
                <w:rFonts w:ascii="Futura Lt BT" w:eastAsia="Times New Roman" w:hAnsi="Futura Lt BT" w:cs="Calibri"/>
                <w:color w:val="005CA9"/>
                <w:sz w:val="18"/>
                <w:szCs w:val="18"/>
              </w:rPr>
            </w:pPr>
            <w:r w:rsidRPr="00E40ECA">
              <w:rPr>
                <w:rFonts w:ascii="Futura Lt BT" w:eastAsia="Times New Roman" w:hAnsi="Futura Lt BT" w:cs="Calibri"/>
                <w:color w:val="005CA9"/>
                <w:sz w:val="18"/>
                <w:szCs w:val="18"/>
              </w:rPr>
              <w:t>Letras financeiras</w:t>
            </w:r>
          </w:p>
        </w:tc>
        <w:tc>
          <w:tcPr>
            <w:tcW w:w="442" w:type="pct"/>
            <w:tcBorders>
              <w:top w:val="nil"/>
              <w:left w:val="nil"/>
              <w:bottom w:val="nil"/>
              <w:right w:val="nil"/>
            </w:tcBorders>
            <w:shd w:val="clear" w:color="auto" w:fill="auto"/>
            <w:noWrap/>
            <w:vAlign w:val="center"/>
            <w:hideMark/>
          </w:tcPr>
          <w:p w14:paraId="43F9DC1C" w14:textId="4860E1FB"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5.153.973</w:t>
            </w:r>
          </w:p>
        </w:tc>
        <w:tc>
          <w:tcPr>
            <w:tcW w:w="442" w:type="pct"/>
            <w:tcBorders>
              <w:top w:val="nil"/>
              <w:left w:val="nil"/>
              <w:bottom w:val="nil"/>
              <w:right w:val="nil"/>
            </w:tcBorders>
            <w:shd w:val="clear" w:color="auto" w:fill="auto"/>
            <w:noWrap/>
            <w:vAlign w:val="center"/>
            <w:hideMark/>
          </w:tcPr>
          <w:p w14:paraId="637DFB15" w14:textId="53A73FC9" w:rsidR="00E40ECA" w:rsidRPr="00E40ECA" w:rsidRDefault="00E40ECA" w:rsidP="00E40ECA">
            <w:pPr>
              <w:jc w:val="center"/>
              <w:rPr>
                <w:rFonts w:ascii="Futura Lt BT" w:eastAsia="Times New Roman" w:hAnsi="Futura Lt BT" w:cs="Calibri"/>
                <w:color w:val="005CA9"/>
                <w:sz w:val="18"/>
                <w:szCs w:val="18"/>
              </w:rPr>
            </w:pPr>
            <w:r>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73163775" w14:textId="0A1F37AE"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149.852</w:t>
            </w:r>
          </w:p>
        </w:tc>
        <w:tc>
          <w:tcPr>
            <w:tcW w:w="442" w:type="pct"/>
            <w:tcBorders>
              <w:top w:val="nil"/>
              <w:left w:val="nil"/>
              <w:bottom w:val="nil"/>
              <w:right w:val="nil"/>
            </w:tcBorders>
            <w:shd w:val="clear" w:color="auto" w:fill="auto"/>
            <w:noWrap/>
            <w:vAlign w:val="center"/>
            <w:hideMark/>
          </w:tcPr>
          <w:p w14:paraId="365A73BF" w14:textId="1F88E50C" w:rsidR="00E40ECA" w:rsidRPr="00E40ECA" w:rsidRDefault="00E40ECA" w:rsidP="007C0AFF">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5.303.825</w:t>
            </w:r>
          </w:p>
        </w:tc>
        <w:tc>
          <w:tcPr>
            <w:tcW w:w="442" w:type="pct"/>
            <w:tcBorders>
              <w:top w:val="nil"/>
              <w:left w:val="nil"/>
              <w:bottom w:val="nil"/>
              <w:right w:val="nil"/>
            </w:tcBorders>
            <w:shd w:val="clear" w:color="auto" w:fill="auto"/>
            <w:noWrap/>
            <w:vAlign w:val="center"/>
            <w:hideMark/>
          </w:tcPr>
          <w:p w14:paraId="4717441F" w14:textId="33F57167"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5.303.825</w:t>
            </w:r>
          </w:p>
        </w:tc>
        <w:tc>
          <w:tcPr>
            <w:tcW w:w="442" w:type="pct"/>
            <w:tcBorders>
              <w:top w:val="nil"/>
              <w:left w:val="nil"/>
              <w:bottom w:val="nil"/>
              <w:right w:val="nil"/>
            </w:tcBorders>
            <w:shd w:val="clear" w:color="auto" w:fill="auto"/>
            <w:noWrap/>
            <w:vAlign w:val="center"/>
            <w:hideMark/>
          </w:tcPr>
          <w:p w14:paraId="629D3C04" w14:textId="4C45E559" w:rsidR="00E40ECA" w:rsidRPr="00E40ECA" w:rsidRDefault="00E40ECA" w:rsidP="00E40ECA">
            <w:pPr>
              <w:jc w:val="center"/>
              <w:rPr>
                <w:rFonts w:ascii="Futura Lt BT" w:eastAsia="Times New Roman" w:hAnsi="Futura Lt BT" w:cs="Calibri"/>
                <w:color w:val="005CA9"/>
                <w:sz w:val="18"/>
                <w:szCs w:val="18"/>
              </w:rPr>
            </w:pPr>
            <w:r>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45144EBA" w14:textId="52A2BE03"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371D1747" w14:textId="3AFB0D9C" w:rsidR="00E40ECA" w:rsidRPr="00E40ECA" w:rsidRDefault="00E40ECA" w:rsidP="005F5CAA">
            <w:pPr>
              <w:jc w:val="center"/>
              <w:rPr>
                <w:rFonts w:ascii="Futura Lt BT" w:eastAsia="Times New Roman" w:hAnsi="Futura Lt BT" w:cs="Calibri"/>
                <w:color w:val="005CA9"/>
                <w:sz w:val="18"/>
                <w:szCs w:val="18"/>
              </w:rPr>
            </w:pPr>
            <w:r w:rsidRPr="0004781C">
              <w:rPr>
                <w:rFonts w:ascii="Futura Lt BT" w:eastAsia="Times New Roman" w:hAnsi="Futura Lt BT" w:cs="Calibri"/>
                <w:color w:val="005CA9"/>
                <w:sz w:val="18"/>
                <w:szCs w:val="18"/>
              </w:rPr>
              <w:t>-</w:t>
            </w:r>
          </w:p>
        </w:tc>
        <w:tc>
          <w:tcPr>
            <w:tcW w:w="443" w:type="pct"/>
            <w:tcBorders>
              <w:top w:val="nil"/>
              <w:left w:val="nil"/>
              <w:bottom w:val="nil"/>
              <w:right w:val="nil"/>
            </w:tcBorders>
            <w:shd w:val="clear" w:color="auto" w:fill="auto"/>
            <w:noWrap/>
            <w:vAlign w:val="center"/>
            <w:hideMark/>
          </w:tcPr>
          <w:p w14:paraId="7212D33C" w14:textId="0AA7079E"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5.303.825</w:t>
            </w:r>
          </w:p>
        </w:tc>
      </w:tr>
      <w:tr w:rsidR="00E40ECA" w:rsidRPr="00E40ECA" w14:paraId="67DFF9A9" w14:textId="77777777" w:rsidTr="00FD1EAA">
        <w:trPr>
          <w:trHeight w:val="283"/>
        </w:trPr>
        <w:tc>
          <w:tcPr>
            <w:tcW w:w="1020" w:type="pct"/>
            <w:tcBorders>
              <w:top w:val="nil"/>
              <w:left w:val="nil"/>
              <w:bottom w:val="nil"/>
              <w:right w:val="nil"/>
            </w:tcBorders>
            <w:shd w:val="clear" w:color="auto" w:fill="auto"/>
            <w:vAlign w:val="center"/>
            <w:hideMark/>
          </w:tcPr>
          <w:p w14:paraId="17A07618" w14:textId="77777777" w:rsidR="00E40ECA" w:rsidRPr="00E40ECA" w:rsidRDefault="00E40ECA" w:rsidP="00E40ECA">
            <w:pP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Total – TVM</w:t>
            </w:r>
          </w:p>
        </w:tc>
        <w:tc>
          <w:tcPr>
            <w:tcW w:w="442" w:type="pct"/>
            <w:tcBorders>
              <w:top w:val="nil"/>
              <w:left w:val="nil"/>
              <w:bottom w:val="nil"/>
              <w:right w:val="nil"/>
            </w:tcBorders>
            <w:shd w:val="clear" w:color="auto" w:fill="auto"/>
            <w:noWrap/>
            <w:vAlign w:val="center"/>
            <w:hideMark/>
          </w:tcPr>
          <w:p w14:paraId="01DF37E9" w14:textId="03F6306E"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244.491.664</w:t>
            </w:r>
          </w:p>
        </w:tc>
        <w:tc>
          <w:tcPr>
            <w:tcW w:w="442" w:type="pct"/>
            <w:tcBorders>
              <w:top w:val="nil"/>
              <w:left w:val="nil"/>
              <w:bottom w:val="nil"/>
              <w:right w:val="nil"/>
            </w:tcBorders>
            <w:shd w:val="clear" w:color="auto" w:fill="auto"/>
            <w:noWrap/>
            <w:vAlign w:val="center"/>
            <w:hideMark/>
          </w:tcPr>
          <w:p w14:paraId="6B709A2B" w14:textId="767068BD"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(2.271.098)</w:t>
            </w:r>
          </w:p>
        </w:tc>
        <w:tc>
          <w:tcPr>
            <w:tcW w:w="442" w:type="pct"/>
            <w:tcBorders>
              <w:top w:val="nil"/>
              <w:left w:val="nil"/>
              <w:bottom w:val="nil"/>
              <w:right w:val="nil"/>
            </w:tcBorders>
            <w:shd w:val="clear" w:color="auto" w:fill="auto"/>
            <w:noWrap/>
            <w:vAlign w:val="center"/>
            <w:hideMark/>
          </w:tcPr>
          <w:p w14:paraId="59D74A20" w14:textId="2B304705"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1.809.413</w:t>
            </w:r>
          </w:p>
        </w:tc>
        <w:tc>
          <w:tcPr>
            <w:tcW w:w="442" w:type="pct"/>
            <w:tcBorders>
              <w:top w:val="nil"/>
              <w:left w:val="nil"/>
              <w:bottom w:val="nil"/>
              <w:right w:val="nil"/>
            </w:tcBorders>
            <w:shd w:val="clear" w:color="auto" w:fill="auto"/>
            <w:noWrap/>
            <w:vAlign w:val="center"/>
            <w:hideMark/>
          </w:tcPr>
          <w:p w14:paraId="33438AC3" w14:textId="49A61C10" w:rsidR="00E40ECA" w:rsidRPr="00E40ECA" w:rsidRDefault="00E40ECA" w:rsidP="007C0AFF">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244.029.979</w:t>
            </w:r>
          </w:p>
        </w:tc>
        <w:tc>
          <w:tcPr>
            <w:tcW w:w="442" w:type="pct"/>
            <w:tcBorders>
              <w:top w:val="nil"/>
              <w:left w:val="nil"/>
              <w:bottom w:val="nil"/>
              <w:right w:val="nil"/>
            </w:tcBorders>
            <w:shd w:val="clear" w:color="auto" w:fill="auto"/>
            <w:noWrap/>
            <w:vAlign w:val="center"/>
            <w:hideMark/>
          </w:tcPr>
          <w:p w14:paraId="412F2C36" w14:textId="5C8D17AC"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243.411.113</w:t>
            </w:r>
          </w:p>
        </w:tc>
        <w:tc>
          <w:tcPr>
            <w:tcW w:w="442" w:type="pct"/>
            <w:tcBorders>
              <w:top w:val="nil"/>
              <w:left w:val="nil"/>
              <w:bottom w:val="nil"/>
              <w:right w:val="nil"/>
            </w:tcBorders>
            <w:shd w:val="clear" w:color="auto" w:fill="auto"/>
            <w:noWrap/>
            <w:vAlign w:val="center"/>
            <w:hideMark/>
          </w:tcPr>
          <w:p w14:paraId="49BFF77F" w14:textId="35FEBEA6"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3.317.989</w:t>
            </w:r>
          </w:p>
        </w:tc>
        <w:tc>
          <w:tcPr>
            <w:tcW w:w="442" w:type="pct"/>
            <w:tcBorders>
              <w:top w:val="nil"/>
              <w:left w:val="nil"/>
              <w:bottom w:val="nil"/>
              <w:right w:val="nil"/>
            </w:tcBorders>
            <w:shd w:val="clear" w:color="auto" w:fill="auto"/>
            <w:noWrap/>
            <w:vAlign w:val="center"/>
            <w:hideMark/>
          </w:tcPr>
          <w:p w14:paraId="6486A1D8" w14:textId="44C3B8BC" w:rsidR="00E40ECA" w:rsidRPr="00E40ECA" w:rsidRDefault="00E40ECA" w:rsidP="00FD1EA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5.925.477</w:t>
            </w:r>
          </w:p>
        </w:tc>
        <w:tc>
          <w:tcPr>
            <w:tcW w:w="442" w:type="pct"/>
            <w:tcBorders>
              <w:top w:val="nil"/>
              <w:left w:val="nil"/>
              <w:bottom w:val="nil"/>
              <w:right w:val="nil"/>
            </w:tcBorders>
            <w:shd w:val="clear" w:color="auto" w:fill="auto"/>
            <w:noWrap/>
            <w:vAlign w:val="center"/>
            <w:hideMark/>
          </w:tcPr>
          <w:p w14:paraId="1BFBCC17" w14:textId="55D66593"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15.196.823</w:t>
            </w:r>
          </w:p>
        </w:tc>
        <w:tc>
          <w:tcPr>
            <w:tcW w:w="443" w:type="pct"/>
            <w:tcBorders>
              <w:top w:val="nil"/>
              <w:left w:val="nil"/>
              <w:bottom w:val="nil"/>
              <w:right w:val="nil"/>
            </w:tcBorders>
            <w:shd w:val="clear" w:color="auto" w:fill="auto"/>
            <w:noWrap/>
            <w:vAlign w:val="center"/>
            <w:hideMark/>
          </w:tcPr>
          <w:p w14:paraId="25D1420F" w14:textId="2D30A4A5" w:rsidR="00E40ECA" w:rsidRPr="00E40ECA" w:rsidRDefault="00E40ECA" w:rsidP="00FD1EA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219.589.690</w:t>
            </w:r>
          </w:p>
        </w:tc>
      </w:tr>
      <w:tr w:rsidR="00E40ECA" w:rsidRPr="00E40ECA" w14:paraId="7F29B8AF" w14:textId="77777777" w:rsidTr="00FD1EAA">
        <w:trPr>
          <w:trHeight w:val="283"/>
        </w:trPr>
        <w:tc>
          <w:tcPr>
            <w:tcW w:w="1020" w:type="pct"/>
            <w:tcBorders>
              <w:top w:val="nil"/>
              <w:left w:val="nil"/>
              <w:bottom w:val="nil"/>
              <w:right w:val="nil"/>
            </w:tcBorders>
            <w:shd w:val="clear" w:color="auto" w:fill="auto"/>
            <w:vAlign w:val="center"/>
            <w:hideMark/>
          </w:tcPr>
          <w:p w14:paraId="1679BBC9" w14:textId="77777777" w:rsidR="00E40ECA" w:rsidRPr="00E40ECA" w:rsidRDefault="00E40ECA" w:rsidP="00E40ECA">
            <w:pPr>
              <w:ind w:firstLineChars="100" w:firstLine="180"/>
              <w:rPr>
                <w:rFonts w:ascii="Futura Lt BT" w:eastAsia="Times New Roman" w:hAnsi="Futura Lt BT" w:cs="Calibri"/>
                <w:color w:val="005CA9"/>
                <w:sz w:val="18"/>
                <w:szCs w:val="18"/>
              </w:rPr>
            </w:pPr>
            <w:r w:rsidRPr="00E40ECA">
              <w:rPr>
                <w:rFonts w:ascii="Futura Lt BT" w:eastAsia="Times New Roman" w:hAnsi="Futura Lt BT" w:cs="Calibri"/>
                <w:color w:val="005CA9"/>
                <w:sz w:val="18"/>
                <w:szCs w:val="18"/>
              </w:rPr>
              <w:t>Para negociação</w:t>
            </w:r>
          </w:p>
        </w:tc>
        <w:tc>
          <w:tcPr>
            <w:tcW w:w="442" w:type="pct"/>
            <w:tcBorders>
              <w:top w:val="nil"/>
              <w:left w:val="nil"/>
              <w:bottom w:val="nil"/>
              <w:right w:val="nil"/>
            </w:tcBorders>
            <w:shd w:val="clear" w:color="auto" w:fill="auto"/>
            <w:noWrap/>
            <w:vAlign w:val="center"/>
            <w:hideMark/>
          </w:tcPr>
          <w:p w14:paraId="5725DD5E" w14:textId="46B28AE5"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120.087.515</w:t>
            </w:r>
          </w:p>
        </w:tc>
        <w:tc>
          <w:tcPr>
            <w:tcW w:w="442" w:type="pct"/>
            <w:tcBorders>
              <w:top w:val="nil"/>
              <w:left w:val="nil"/>
              <w:bottom w:val="nil"/>
              <w:right w:val="nil"/>
            </w:tcBorders>
            <w:shd w:val="clear" w:color="auto" w:fill="auto"/>
            <w:noWrap/>
            <w:vAlign w:val="center"/>
            <w:hideMark/>
          </w:tcPr>
          <w:p w14:paraId="62AA46B3" w14:textId="43B9FC8B"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(2.271.098)</w:t>
            </w:r>
          </w:p>
        </w:tc>
        <w:tc>
          <w:tcPr>
            <w:tcW w:w="442" w:type="pct"/>
            <w:tcBorders>
              <w:top w:val="nil"/>
              <w:left w:val="nil"/>
              <w:bottom w:val="nil"/>
              <w:right w:val="nil"/>
            </w:tcBorders>
            <w:shd w:val="clear" w:color="auto" w:fill="auto"/>
            <w:noWrap/>
            <w:vAlign w:val="center"/>
            <w:hideMark/>
          </w:tcPr>
          <w:p w14:paraId="39671BEB" w14:textId="511A3F48" w:rsidR="00E40ECA" w:rsidRPr="00E40ECA" w:rsidRDefault="00E40ECA" w:rsidP="00E40ECA">
            <w:pPr>
              <w:jc w:val="center"/>
              <w:rPr>
                <w:rFonts w:ascii="Futura Lt BT" w:eastAsia="Times New Roman" w:hAnsi="Futura Lt BT" w:cs="Calibri"/>
                <w:color w:val="005CA9"/>
                <w:sz w:val="18"/>
                <w:szCs w:val="18"/>
              </w:rPr>
            </w:pPr>
          </w:p>
        </w:tc>
        <w:tc>
          <w:tcPr>
            <w:tcW w:w="442" w:type="pct"/>
            <w:tcBorders>
              <w:top w:val="nil"/>
              <w:left w:val="nil"/>
              <w:bottom w:val="nil"/>
              <w:right w:val="nil"/>
            </w:tcBorders>
            <w:shd w:val="clear" w:color="auto" w:fill="auto"/>
            <w:noWrap/>
            <w:vAlign w:val="center"/>
            <w:hideMark/>
          </w:tcPr>
          <w:p w14:paraId="43A6C683" w14:textId="0D32F691" w:rsidR="00E40ECA" w:rsidRPr="00E40ECA" w:rsidRDefault="00E40ECA" w:rsidP="007C0AFF">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117.816.417</w:t>
            </w:r>
          </w:p>
        </w:tc>
        <w:tc>
          <w:tcPr>
            <w:tcW w:w="442" w:type="pct"/>
            <w:tcBorders>
              <w:top w:val="nil"/>
              <w:left w:val="nil"/>
              <w:bottom w:val="nil"/>
              <w:right w:val="nil"/>
            </w:tcBorders>
            <w:shd w:val="clear" w:color="auto" w:fill="auto"/>
            <w:noWrap/>
            <w:vAlign w:val="center"/>
            <w:hideMark/>
          </w:tcPr>
          <w:p w14:paraId="701A55A5" w14:textId="1F70EF23"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117.816.417</w:t>
            </w:r>
          </w:p>
        </w:tc>
        <w:tc>
          <w:tcPr>
            <w:tcW w:w="442" w:type="pct"/>
            <w:tcBorders>
              <w:top w:val="nil"/>
              <w:left w:val="nil"/>
              <w:bottom w:val="nil"/>
              <w:right w:val="nil"/>
            </w:tcBorders>
            <w:shd w:val="clear" w:color="auto" w:fill="auto"/>
            <w:noWrap/>
            <w:vAlign w:val="center"/>
            <w:hideMark/>
          </w:tcPr>
          <w:p w14:paraId="3D5494C6" w14:textId="7F8EED56"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23.067</w:t>
            </w:r>
          </w:p>
        </w:tc>
        <w:tc>
          <w:tcPr>
            <w:tcW w:w="442" w:type="pct"/>
            <w:tcBorders>
              <w:top w:val="nil"/>
              <w:left w:val="nil"/>
              <w:bottom w:val="nil"/>
              <w:right w:val="nil"/>
            </w:tcBorders>
            <w:shd w:val="clear" w:color="auto" w:fill="auto"/>
            <w:noWrap/>
            <w:vAlign w:val="center"/>
            <w:hideMark/>
          </w:tcPr>
          <w:p w14:paraId="70DC5741" w14:textId="4A2D493E"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12.107</w:t>
            </w:r>
          </w:p>
        </w:tc>
        <w:tc>
          <w:tcPr>
            <w:tcW w:w="442" w:type="pct"/>
            <w:tcBorders>
              <w:top w:val="nil"/>
              <w:left w:val="nil"/>
              <w:bottom w:val="nil"/>
              <w:right w:val="nil"/>
            </w:tcBorders>
            <w:shd w:val="clear" w:color="auto" w:fill="auto"/>
            <w:noWrap/>
            <w:vAlign w:val="center"/>
            <w:hideMark/>
          </w:tcPr>
          <w:p w14:paraId="500C44F5" w14:textId="61FF0347"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14.711.231</w:t>
            </w:r>
          </w:p>
        </w:tc>
        <w:tc>
          <w:tcPr>
            <w:tcW w:w="443" w:type="pct"/>
            <w:tcBorders>
              <w:top w:val="nil"/>
              <w:left w:val="nil"/>
              <w:bottom w:val="nil"/>
              <w:right w:val="nil"/>
            </w:tcBorders>
            <w:shd w:val="clear" w:color="auto" w:fill="auto"/>
            <w:noWrap/>
            <w:vAlign w:val="center"/>
            <w:hideMark/>
          </w:tcPr>
          <w:p w14:paraId="01BE5E06" w14:textId="67186991"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103.070.012</w:t>
            </w:r>
          </w:p>
        </w:tc>
      </w:tr>
      <w:tr w:rsidR="00E40ECA" w:rsidRPr="00E40ECA" w14:paraId="4994A3A8" w14:textId="77777777" w:rsidTr="00FD1EAA">
        <w:trPr>
          <w:trHeight w:val="283"/>
        </w:trPr>
        <w:tc>
          <w:tcPr>
            <w:tcW w:w="1020" w:type="pct"/>
            <w:tcBorders>
              <w:top w:val="nil"/>
              <w:left w:val="nil"/>
              <w:bottom w:val="nil"/>
              <w:right w:val="nil"/>
            </w:tcBorders>
            <w:shd w:val="clear" w:color="auto" w:fill="auto"/>
            <w:vAlign w:val="center"/>
            <w:hideMark/>
          </w:tcPr>
          <w:p w14:paraId="7E9F0DBB" w14:textId="77777777" w:rsidR="00E40ECA" w:rsidRPr="00E40ECA" w:rsidRDefault="00E40ECA" w:rsidP="00E40ECA">
            <w:pPr>
              <w:ind w:firstLineChars="100" w:firstLine="180"/>
              <w:rPr>
                <w:rFonts w:ascii="Futura Lt BT" w:eastAsia="Times New Roman" w:hAnsi="Futura Lt BT" w:cs="Calibri"/>
                <w:color w:val="005CA9"/>
                <w:sz w:val="18"/>
                <w:szCs w:val="18"/>
              </w:rPr>
            </w:pPr>
            <w:r w:rsidRPr="00E40ECA">
              <w:rPr>
                <w:rFonts w:ascii="Futura Lt BT" w:eastAsia="Times New Roman" w:hAnsi="Futura Lt BT" w:cs="Calibri"/>
                <w:color w:val="005CA9"/>
                <w:sz w:val="18"/>
                <w:szCs w:val="18"/>
              </w:rPr>
              <w:t>Disponíveis para venda</w:t>
            </w:r>
          </w:p>
        </w:tc>
        <w:tc>
          <w:tcPr>
            <w:tcW w:w="442" w:type="pct"/>
            <w:tcBorders>
              <w:top w:val="nil"/>
              <w:left w:val="nil"/>
              <w:bottom w:val="nil"/>
              <w:right w:val="nil"/>
            </w:tcBorders>
            <w:shd w:val="clear" w:color="auto" w:fill="auto"/>
            <w:noWrap/>
            <w:vAlign w:val="center"/>
            <w:hideMark/>
          </w:tcPr>
          <w:p w14:paraId="36DEAEF4" w14:textId="4785B479"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114.502.909</w:t>
            </w:r>
          </w:p>
        </w:tc>
        <w:tc>
          <w:tcPr>
            <w:tcW w:w="442" w:type="pct"/>
            <w:tcBorders>
              <w:top w:val="nil"/>
              <w:left w:val="nil"/>
              <w:bottom w:val="nil"/>
              <w:right w:val="nil"/>
            </w:tcBorders>
            <w:shd w:val="clear" w:color="auto" w:fill="auto"/>
            <w:noWrap/>
            <w:hideMark/>
          </w:tcPr>
          <w:p w14:paraId="17EA8F66" w14:textId="2778FAF5" w:rsidR="00E40ECA" w:rsidRPr="00E40ECA" w:rsidRDefault="00E40ECA" w:rsidP="00E40ECA">
            <w:pPr>
              <w:jc w:val="center"/>
              <w:rPr>
                <w:rFonts w:ascii="Futura Lt BT" w:eastAsia="Times New Roman" w:hAnsi="Futura Lt BT" w:cs="Calibri"/>
                <w:color w:val="005CA9"/>
                <w:sz w:val="18"/>
                <w:szCs w:val="18"/>
              </w:rPr>
            </w:pPr>
            <w:r w:rsidRPr="002B2EBF">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1C8BFDD8" w14:textId="04B7B06C"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1.809.413</w:t>
            </w:r>
          </w:p>
        </w:tc>
        <w:tc>
          <w:tcPr>
            <w:tcW w:w="442" w:type="pct"/>
            <w:tcBorders>
              <w:top w:val="nil"/>
              <w:left w:val="nil"/>
              <w:bottom w:val="nil"/>
              <w:right w:val="nil"/>
            </w:tcBorders>
            <w:shd w:val="clear" w:color="auto" w:fill="auto"/>
            <w:noWrap/>
            <w:vAlign w:val="center"/>
            <w:hideMark/>
          </w:tcPr>
          <w:p w14:paraId="41960D61" w14:textId="1B83AF15" w:rsidR="00E40ECA" w:rsidRPr="00E40ECA" w:rsidRDefault="00E40ECA" w:rsidP="007C0AFF">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116.312.322</w:t>
            </w:r>
          </w:p>
        </w:tc>
        <w:tc>
          <w:tcPr>
            <w:tcW w:w="442" w:type="pct"/>
            <w:tcBorders>
              <w:top w:val="nil"/>
              <w:left w:val="nil"/>
              <w:bottom w:val="nil"/>
              <w:right w:val="nil"/>
            </w:tcBorders>
            <w:shd w:val="clear" w:color="auto" w:fill="auto"/>
            <w:noWrap/>
            <w:vAlign w:val="center"/>
            <w:hideMark/>
          </w:tcPr>
          <w:p w14:paraId="348C07C6" w14:textId="6DDC374A"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116.312.322</w:t>
            </w:r>
          </w:p>
        </w:tc>
        <w:tc>
          <w:tcPr>
            <w:tcW w:w="442" w:type="pct"/>
            <w:tcBorders>
              <w:top w:val="nil"/>
              <w:left w:val="nil"/>
              <w:bottom w:val="nil"/>
              <w:right w:val="nil"/>
            </w:tcBorders>
            <w:shd w:val="clear" w:color="auto" w:fill="auto"/>
            <w:noWrap/>
            <w:vAlign w:val="center"/>
            <w:hideMark/>
          </w:tcPr>
          <w:p w14:paraId="7B12FFFB" w14:textId="65860A1F"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3.294.922</w:t>
            </w:r>
          </w:p>
        </w:tc>
        <w:tc>
          <w:tcPr>
            <w:tcW w:w="442" w:type="pct"/>
            <w:tcBorders>
              <w:top w:val="nil"/>
              <w:left w:val="nil"/>
              <w:bottom w:val="nil"/>
              <w:right w:val="nil"/>
            </w:tcBorders>
            <w:shd w:val="clear" w:color="auto" w:fill="auto"/>
            <w:noWrap/>
            <w:vAlign w:val="center"/>
            <w:hideMark/>
          </w:tcPr>
          <w:p w14:paraId="22F34436" w14:textId="6B2922A7"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685.786</w:t>
            </w:r>
          </w:p>
        </w:tc>
        <w:tc>
          <w:tcPr>
            <w:tcW w:w="442" w:type="pct"/>
            <w:tcBorders>
              <w:top w:val="nil"/>
              <w:left w:val="nil"/>
              <w:bottom w:val="nil"/>
              <w:right w:val="nil"/>
            </w:tcBorders>
            <w:shd w:val="clear" w:color="auto" w:fill="auto"/>
            <w:noWrap/>
            <w:vAlign w:val="center"/>
            <w:hideMark/>
          </w:tcPr>
          <w:p w14:paraId="698C8130" w14:textId="79348031"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485.592</w:t>
            </w:r>
          </w:p>
        </w:tc>
        <w:tc>
          <w:tcPr>
            <w:tcW w:w="443" w:type="pct"/>
            <w:tcBorders>
              <w:top w:val="nil"/>
              <w:left w:val="nil"/>
              <w:bottom w:val="nil"/>
              <w:right w:val="nil"/>
            </w:tcBorders>
            <w:shd w:val="clear" w:color="auto" w:fill="auto"/>
            <w:noWrap/>
            <w:vAlign w:val="center"/>
            <w:hideMark/>
          </w:tcPr>
          <w:p w14:paraId="4E4509C5" w14:textId="60F1EA49"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111.846.022</w:t>
            </w:r>
          </w:p>
        </w:tc>
      </w:tr>
      <w:tr w:rsidR="00E40ECA" w:rsidRPr="00E40ECA" w14:paraId="062FD887" w14:textId="77777777" w:rsidTr="00FD1EAA">
        <w:trPr>
          <w:trHeight w:val="283"/>
        </w:trPr>
        <w:tc>
          <w:tcPr>
            <w:tcW w:w="1020" w:type="pct"/>
            <w:tcBorders>
              <w:top w:val="nil"/>
              <w:left w:val="nil"/>
              <w:bottom w:val="nil"/>
              <w:right w:val="nil"/>
            </w:tcBorders>
            <w:shd w:val="clear" w:color="auto" w:fill="auto"/>
            <w:vAlign w:val="center"/>
            <w:hideMark/>
          </w:tcPr>
          <w:p w14:paraId="66573CBF" w14:textId="77777777" w:rsidR="00E40ECA" w:rsidRPr="00E40ECA" w:rsidRDefault="00E40ECA" w:rsidP="00E40ECA">
            <w:pPr>
              <w:ind w:firstLineChars="100" w:firstLine="180"/>
              <w:rPr>
                <w:rFonts w:ascii="Futura Lt BT" w:eastAsia="Times New Roman" w:hAnsi="Futura Lt BT" w:cs="Calibri"/>
                <w:color w:val="005CA9"/>
                <w:sz w:val="18"/>
                <w:szCs w:val="18"/>
              </w:rPr>
            </w:pPr>
            <w:r w:rsidRPr="00E40ECA">
              <w:rPr>
                <w:rFonts w:ascii="Futura Lt BT" w:eastAsia="Times New Roman" w:hAnsi="Futura Lt BT" w:cs="Calibri"/>
                <w:color w:val="005CA9"/>
                <w:sz w:val="18"/>
                <w:szCs w:val="18"/>
              </w:rPr>
              <w:t>Mantidos até o vencimento</w:t>
            </w:r>
          </w:p>
        </w:tc>
        <w:tc>
          <w:tcPr>
            <w:tcW w:w="442" w:type="pct"/>
            <w:tcBorders>
              <w:top w:val="nil"/>
              <w:left w:val="nil"/>
              <w:bottom w:val="nil"/>
              <w:right w:val="nil"/>
            </w:tcBorders>
            <w:shd w:val="clear" w:color="auto" w:fill="auto"/>
            <w:noWrap/>
            <w:vAlign w:val="center"/>
            <w:hideMark/>
          </w:tcPr>
          <w:p w14:paraId="3BC247A0" w14:textId="2B10D22E"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9.901.240</w:t>
            </w:r>
          </w:p>
        </w:tc>
        <w:tc>
          <w:tcPr>
            <w:tcW w:w="442" w:type="pct"/>
            <w:tcBorders>
              <w:top w:val="nil"/>
              <w:left w:val="nil"/>
              <w:bottom w:val="nil"/>
              <w:right w:val="nil"/>
            </w:tcBorders>
            <w:shd w:val="clear" w:color="auto" w:fill="auto"/>
            <w:noWrap/>
            <w:hideMark/>
          </w:tcPr>
          <w:p w14:paraId="27428F9B" w14:textId="674045FE" w:rsidR="00E40ECA" w:rsidRPr="00E40ECA" w:rsidRDefault="00E40ECA" w:rsidP="00E40ECA">
            <w:pPr>
              <w:jc w:val="center"/>
              <w:rPr>
                <w:rFonts w:ascii="Futura Lt BT" w:eastAsia="Times New Roman" w:hAnsi="Futura Lt BT" w:cs="Calibri"/>
                <w:color w:val="005CA9"/>
                <w:sz w:val="18"/>
                <w:szCs w:val="18"/>
              </w:rPr>
            </w:pPr>
            <w:r w:rsidRPr="002B2EBF">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3F8BF5EA" w14:textId="27CA1BEF" w:rsidR="00E40ECA" w:rsidRPr="00E40ECA" w:rsidRDefault="00E40ECA" w:rsidP="00E40ECA">
            <w:pPr>
              <w:jc w:val="center"/>
              <w:rPr>
                <w:rFonts w:ascii="Futura Lt BT" w:eastAsia="Times New Roman" w:hAnsi="Futura Lt BT" w:cs="Calibri"/>
                <w:color w:val="005CA9"/>
                <w:sz w:val="18"/>
                <w:szCs w:val="18"/>
              </w:rPr>
            </w:pPr>
            <w:r>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7765EC38" w14:textId="2E1E93CB" w:rsidR="00E40ECA" w:rsidRPr="00E40ECA" w:rsidRDefault="00E40ECA" w:rsidP="007C0AFF">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9.901.240</w:t>
            </w:r>
          </w:p>
        </w:tc>
        <w:tc>
          <w:tcPr>
            <w:tcW w:w="442" w:type="pct"/>
            <w:tcBorders>
              <w:top w:val="nil"/>
              <w:left w:val="nil"/>
              <w:bottom w:val="nil"/>
              <w:right w:val="nil"/>
            </w:tcBorders>
            <w:shd w:val="clear" w:color="auto" w:fill="auto"/>
            <w:noWrap/>
            <w:vAlign w:val="center"/>
            <w:hideMark/>
          </w:tcPr>
          <w:p w14:paraId="1C2414DC" w14:textId="01400C64" w:rsidR="00E40ECA" w:rsidRPr="00E40ECA" w:rsidRDefault="00E40ECA" w:rsidP="00E40EC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9.282.374</w:t>
            </w:r>
          </w:p>
        </w:tc>
        <w:tc>
          <w:tcPr>
            <w:tcW w:w="442" w:type="pct"/>
            <w:tcBorders>
              <w:top w:val="nil"/>
              <w:left w:val="nil"/>
              <w:bottom w:val="nil"/>
              <w:right w:val="nil"/>
            </w:tcBorders>
            <w:shd w:val="clear" w:color="auto" w:fill="auto"/>
            <w:noWrap/>
            <w:vAlign w:val="center"/>
            <w:hideMark/>
          </w:tcPr>
          <w:p w14:paraId="2F4100C8" w14:textId="49EB4BC1" w:rsidR="00E40ECA" w:rsidRPr="00E40ECA" w:rsidRDefault="00E40ECA" w:rsidP="00E40ECA">
            <w:pPr>
              <w:jc w:val="center"/>
              <w:rPr>
                <w:rFonts w:ascii="Futura Lt BT" w:eastAsia="Times New Roman" w:hAnsi="Futura Lt BT" w:cs="Calibri"/>
                <w:color w:val="005CA9"/>
                <w:sz w:val="18"/>
                <w:szCs w:val="18"/>
              </w:rPr>
            </w:pPr>
            <w:r>
              <w:rPr>
                <w:rFonts w:ascii="Futura Lt BT" w:eastAsia="Times New Roman" w:hAnsi="Futura Lt BT" w:cs="Calibri"/>
                <w:color w:val="005CA9"/>
                <w:sz w:val="18"/>
                <w:szCs w:val="18"/>
              </w:rPr>
              <w:t>-</w:t>
            </w:r>
          </w:p>
        </w:tc>
        <w:tc>
          <w:tcPr>
            <w:tcW w:w="442" w:type="pct"/>
            <w:tcBorders>
              <w:top w:val="nil"/>
              <w:left w:val="nil"/>
              <w:bottom w:val="nil"/>
              <w:right w:val="nil"/>
            </w:tcBorders>
            <w:shd w:val="clear" w:color="auto" w:fill="auto"/>
            <w:noWrap/>
            <w:vAlign w:val="center"/>
            <w:hideMark/>
          </w:tcPr>
          <w:p w14:paraId="6BC7CFB8" w14:textId="4D028254"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5.227.584</w:t>
            </w:r>
          </w:p>
        </w:tc>
        <w:tc>
          <w:tcPr>
            <w:tcW w:w="442" w:type="pct"/>
            <w:tcBorders>
              <w:top w:val="nil"/>
              <w:left w:val="nil"/>
              <w:bottom w:val="nil"/>
              <w:right w:val="nil"/>
            </w:tcBorders>
            <w:shd w:val="clear" w:color="auto" w:fill="auto"/>
            <w:noWrap/>
            <w:vAlign w:val="center"/>
            <w:hideMark/>
          </w:tcPr>
          <w:p w14:paraId="6B78C897" w14:textId="62C603FA" w:rsidR="00E40ECA" w:rsidRPr="00E40ECA" w:rsidRDefault="00E40ECA" w:rsidP="00E40ECA">
            <w:pPr>
              <w:jc w:val="center"/>
              <w:rPr>
                <w:rFonts w:ascii="Futura Lt BT" w:eastAsia="Times New Roman" w:hAnsi="Futura Lt BT" w:cs="Calibri"/>
                <w:color w:val="005CA9"/>
                <w:sz w:val="18"/>
                <w:szCs w:val="18"/>
              </w:rPr>
            </w:pPr>
            <w:r>
              <w:rPr>
                <w:rFonts w:ascii="Futura Lt BT" w:eastAsia="Times New Roman" w:hAnsi="Futura Lt BT" w:cs="Calibri"/>
                <w:color w:val="005CA9"/>
                <w:sz w:val="18"/>
                <w:szCs w:val="18"/>
              </w:rPr>
              <w:t>-</w:t>
            </w:r>
          </w:p>
        </w:tc>
        <w:tc>
          <w:tcPr>
            <w:tcW w:w="443" w:type="pct"/>
            <w:tcBorders>
              <w:top w:val="nil"/>
              <w:left w:val="nil"/>
              <w:bottom w:val="nil"/>
              <w:right w:val="nil"/>
            </w:tcBorders>
            <w:shd w:val="clear" w:color="auto" w:fill="auto"/>
            <w:noWrap/>
            <w:vAlign w:val="center"/>
            <w:hideMark/>
          </w:tcPr>
          <w:p w14:paraId="13B447B6" w14:textId="6ED0685B" w:rsidR="00E40ECA" w:rsidRPr="00E40ECA" w:rsidRDefault="00E40ECA" w:rsidP="00FD1EAA">
            <w:pPr>
              <w:jc w:val="right"/>
              <w:rPr>
                <w:rFonts w:ascii="Futura Lt BT" w:eastAsia="Times New Roman" w:hAnsi="Futura Lt BT" w:cs="Calibri"/>
                <w:color w:val="005CA9"/>
                <w:sz w:val="18"/>
                <w:szCs w:val="18"/>
              </w:rPr>
            </w:pPr>
            <w:r w:rsidRPr="00E40ECA">
              <w:rPr>
                <w:rFonts w:ascii="Futura Lt BT" w:hAnsi="Futura Lt BT" w:cs="Arial"/>
                <w:color w:val="005CA9"/>
                <w:sz w:val="18"/>
                <w:szCs w:val="18"/>
              </w:rPr>
              <w:t>4.673.656</w:t>
            </w:r>
          </w:p>
        </w:tc>
      </w:tr>
      <w:tr w:rsidR="00E40ECA" w:rsidRPr="00E40ECA" w14:paraId="4BF8C962" w14:textId="77777777" w:rsidTr="00FD1EAA">
        <w:trPr>
          <w:trHeight w:val="283"/>
        </w:trPr>
        <w:tc>
          <w:tcPr>
            <w:tcW w:w="1020" w:type="pct"/>
            <w:tcBorders>
              <w:top w:val="single" w:sz="4" w:space="0" w:color="F39200"/>
              <w:left w:val="nil"/>
              <w:bottom w:val="single" w:sz="4" w:space="0" w:color="F39200"/>
              <w:right w:val="nil"/>
            </w:tcBorders>
            <w:shd w:val="clear" w:color="auto" w:fill="auto"/>
            <w:vAlign w:val="center"/>
            <w:hideMark/>
          </w:tcPr>
          <w:p w14:paraId="74926A7D" w14:textId="77777777" w:rsidR="00E40ECA" w:rsidRPr="00E40ECA" w:rsidRDefault="00E40ECA" w:rsidP="00E40ECA">
            <w:pPr>
              <w:rPr>
                <w:rFonts w:ascii="Futura Lt BT" w:eastAsia="Times New Roman" w:hAnsi="Futura Lt BT" w:cs="Calibri"/>
                <w:b/>
                <w:bCs/>
                <w:color w:val="005CA9"/>
                <w:sz w:val="18"/>
                <w:szCs w:val="18"/>
              </w:rPr>
            </w:pPr>
            <w:r w:rsidRPr="00E40ECA">
              <w:rPr>
                <w:rFonts w:ascii="Futura Lt BT" w:eastAsia="Times New Roman" w:hAnsi="Futura Lt BT" w:cs="Calibri"/>
                <w:b/>
                <w:bCs/>
                <w:color w:val="005CA9"/>
                <w:sz w:val="18"/>
                <w:szCs w:val="18"/>
              </w:rPr>
              <w:t>Total</w:t>
            </w:r>
          </w:p>
        </w:tc>
        <w:tc>
          <w:tcPr>
            <w:tcW w:w="442" w:type="pct"/>
            <w:tcBorders>
              <w:top w:val="single" w:sz="4" w:space="0" w:color="F39200"/>
              <w:left w:val="nil"/>
              <w:bottom w:val="single" w:sz="4" w:space="0" w:color="F39200"/>
              <w:right w:val="nil"/>
            </w:tcBorders>
            <w:shd w:val="clear" w:color="auto" w:fill="auto"/>
            <w:noWrap/>
            <w:vAlign w:val="center"/>
            <w:hideMark/>
          </w:tcPr>
          <w:p w14:paraId="300C2723" w14:textId="1E65CF19"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244.491.664</w:t>
            </w:r>
          </w:p>
        </w:tc>
        <w:tc>
          <w:tcPr>
            <w:tcW w:w="442" w:type="pct"/>
            <w:tcBorders>
              <w:top w:val="single" w:sz="4" w:space="0" w:color="F39200"/>
              <w:left w:val="nil"/>
              <w:bottom w:val="single" w:sz="4" w:space="0" w:color="F39200"/>
              <w:right w:val="nil"/>
            </w:tcBorders>
            <w:shd w:val="clear" w:color="auto" w:fill="auto"/>
            <w:noWrap/>
            <w:vAlign w:val="center"/>
            <w:hideMark/>
          </w:tcPr>
          <w:p w14:paraId="5D462894" w14:textId="5A73C8FD"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(2.271.098)</w:t>
            </w:r>
          </w:p>
        </w:tc>
        <w:tc>
          <w:tcPr>
            <w:tcW w:w="442" w:type="pct"/>
            <w:tcBorders>
              <w:top w:val="single" w:sz="4" w:space="0" w:color="F39200"/>
              <w:left w:val="nil"/>
              <w:bottom w:val="single" w:sz="4" w:space="0" w:color="F39200"/>
              <w:right w:val="nil"/>
            </w:tcBorders>
            <w:shd w:val="clear" w:color="auto" w:fill="auto"/>
            <w:noWrap/>
            <w:vAlign w:val="center"/>
            <w:hideMark/>
          </w:tcPr>
          <w:p w14:paraId="678F9ED0" w14:textId="40D9AB5B"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1.809.413</w:t>
            </w:r>
          </w:p>
        </w:tc>
        <w:tc>
          <w:tcPr>
            <w:tcW w:w="442" w:type="pct"/>
            <w:tcBorders>
              <w:top w:val="single" w:sz="4" w:space="0" w:color="F39200"/>
              <w:left w:val="nil"/>
              <w:bottom w:val="single" w:sz="4" w:space="0" w:color="F39200"/>
              <w:right w:val="nil"/>
            </w:tcBorders>
            <w:shd w:val="clear" w:color="auto" w:fill="auto"/>
            <w:noWrap/>
            <w:vAlign w:val="center"/>
            <w:hideMark/>
          </w:tcPr>
          <w:p w14:paraId="0BCC84BB" w14:textId="169BA9E0" w:rsidR="00E40ECA" w:rsidRPr="00E40ECA" w:rsidRDefault="00E40ECA" w:rsidP="007C0AFF">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244.029.979</w:t>
            </w:r>
          </w:p>
        </w:tc>
        <w:tc>
          <w:tcPr>
            <w:tcW w:w="442" w:type="pct"/>
            <w:tcBorders>
              <w:top w:val="single" w:sz="4" w:space="0" w:color="F39200"/>
              <w:left w:val="nil"/>
              <w:bottom w:val="single" w:sz="4" w:space="0" w:color="F39200"/>
              <w:right w:val="nil"/>
            </w:tcBorders>
            <w:shd w:val="clear" w:color="auto" w:fill="auto"/>
            <w:noWrap/>
            <w:vAlign w:val="center"/>
            <w:hideMark/>
          </w:tcPr>
          <w:p w14:paraId="400CB461" w14:textId="1C729D79"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243.411.113</w:t>
            </w:r>
          </w:p>
        </w:tc>
        <w:tc>
          <w:tcPr>
            <w:tcW w:w="442" w:type="pct"/>
            <w:tcBorders>
              <w:top w:val="single" w:sz="4" w:space="0" w:color="F39200"/>
              <w:left w:val="nil"/>
              <w:bottom w:val="single" w:sz="4" w:space="0" w:color="F39200"/>
              <w:right w:val="nil"/>
            </w:tcBorders>
            <w:shd w:val="clear" w:color="auto" w:fill="auto"/>
            <w:noWrap/>
            <w:vAlign w:val="center"/>
            <w:hideMark/>
          </w:tcPr>
          <w:p w14:paraId="4270BACA" w14:textId="21C383C1"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3.317.989</w:t>
            </w:r>
          </w:p>
        </w:tc>
        <w:tc>
          <w:tcPr>
            <w:tcW w:w="442" w:type="pct"/>
            <w:tcBorders>
              <w:top w:val="single" w:sz="4" w:space="0" w:color="F39200"/>
              <w:left w:val="nil"/>
              <w:bottom w:val="single" w:sz="4" w:space="0" w:color="F39200"/>
              <w:right w:val="nil"/>
            </w:tcBorders>
            <w:shd w:val="clear" w:color="auto" w:fill="auto"/>
            <w:noWrap/>
            <w:vAlign w:val="center"/>
            <w:hideMark/>
          </w:tcPr>
          <w:p w14:paraId="79BAB125" w14:textId="5B7CFC66" w:rsidR="00E40ECA" w:rsidRPr="00E40ECA" w:rsidRDefault="00E40ECA" w:rsidP="00FD1EA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5.925.477</w:t>
            </w:r>
          </w:p>
        </w:tc>
        <w:tc>
          <w:tcPr>
            <w:tcW w:w="442" w:type="pct"/>
            <w:tcBorders>
              <w:top w:val="single" w:sz="4" w:space="0" w:color="F39200"/>
              <w:left w:val="nil"/>
              <w:bottom w:val="single" w:sz="4" w:space="0" w:color="F39200"/>
              <w:right w:val="nil"/>
            </w:tcBorders>
            <w:shd w:val="clear" w:color="auto" w:fill="auto"/>
            <w:noWrap/>
            <w:vAlign w:val="center"/>
            <w:hideMark/>
          </w:tcPr>
          <w:p w14:paraId="0A2AC983" w14:textId="4064FB94" w:rsidR="00E40ECA" w:rsidRPr="00E40ECA" w:rsidRDefault="00E40ECA" w:rsidP="00E40EC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15.196.823</w:t>
            </w:r>
          </w:p>
        </w:tc>
        <w:tc>
          <w:tcPr>
            <w:tcW w:w="443" w:type="pct"/>
            <w:tcBorders>
              <w:top w:val="single" w:sz="4" w:space="0" w:color="F39200"/>
              <w:left w:val="nil"/>
              <w:bottom w:val="single" w:sz="4" w:space="0" w:color="F39200"/>
              <w:right w:val="nil"/>
            </w:tcBorders>
            <w:shd w:val="clear" w:color="auto" w:fill="auto"/>
            <w:noWrap/>
            <w:vAlign w:val="center"/>
            <w:hideMark/>
          </w:tcPr>
          <w:p w14:paraId="26815DD0" w14:textId="0CE6F9D1" w:rsidR="00E40ECA" w:rsidRPr="00E40ECA" w:rsidRDefault="00E40ECA" w:rsidP="00FD1EAA">
            <w:pPr>
              <w:jc w:val="right"/>
              <w:rPr>
                <w:rFonts w:ascii="Futura Lt BT" w:eastAsia="Times New Roman" w:hAnsi="Futura Lt BT" w:cs="Calibri"/>
                <w:b/>
                <w:bCs/>
                <w:color w:val="005CA9"/>
                <w:sz w:val="18"/>
                <w:szCs w:val="18"/>
              </w:rPr>
            </w:pPr>
            <w:r w:rsidRPr="00E40ECA">
              <w:rPr>
                <w:rFonts w:ascii="Futura Lt BT" w:hAnsi="Futura Lt BT" w:cs="Arial"/>
                <w:b/>
                <w:bCs/>
                <w:color w:val="005CA9"/>
                <w:sz w:val="18"/>
                <w:szCs w:val="18"/>
              </w:rPr>
              <w:t>219.589.690</w:t>
            </w:r>
          </w:p>
        </w:tc>
      </w:tr>
    </w:tbl>
    <w:p w14:paraId="69F238CF" w14:textId="77777777" w:rsidR="008F67FB" w:rsidRPr="005176A2" w:rsidRDefault="008F67FB" w:rsidP="00426B01">
      <w:pPr>
        <w:rPr>
          <w:rFonts w:ascii="Futura Lt BT" w:hAnsi="Futura Lt BT"/>
          <w:color w:val="005CA9"/>
        </w:rPr>
      </w:pPr>
    </w:p>
    <w:p w14:paraId="4C4736A2" w14:textId="27C6503A" w:rsidR="0039014D" w:rsidRPr="005176A2" w:rsidRDefault="0039014D">
      <w:pPr>
        <w:rPr>
          <w:rFonts w:ascii="Futura Lt BT" w:hAnsi="Futura Lt BT"/>
          <w:color w:val="005CA9"/>
        </w:rPr>
      </w:pPr>
      <w:r w:rsidRPr="005176A2">
        <w:rPr>
          <w:rFonts w:ascii="Futura Lt BT" w:hAnsi="Futura Lt BT"/>
          <w:color w:val="005CA9"/>
        </w:rPr>
        <w:br w:type="page"/>
      </w:r>
    </w:p>
    <w:tbl>
      <w:tblPr>
        <w:tblW w:w="5134" w:type="pct"/>
        <w:tblCellMar>
          <w:left w:w="70" w:type="dxa"/>
          <w:right w:w="70" w:type="dxa"/>
        </w:tblCellMar>
        <w:tblLook w:val="04A0" w:firstRow="1" w:lastRow="0" w:firstColumn="1" w:lastColumn="0" w:noHBand="0" w:noVBand="1"/>
      </w:tblPr>
      <w:tblGrid>
        <w:gridCol w:w="2833"/>
        <w:gridCol w:w="1346"/>
        <w:gridCol w:w="1346"/>
        <w:gridCol w:w="1346"/>
        <w:gridCol w:w="1347"/>
        <w:gridCol w:w="1347"/>
        <w:gridCol w:w="1347"/>
        <w:gridCol w:w="1347"/>
        <w:gridCol w:w="1347"/>
        <w:gridCol w:w="1356"/>
      </w:tblGrid>
      <w:tr w:rsidR="005176A2" w:rsidRPr="005176A2" w14:paraId="2F5F179C" w14:textId="77777777" w:rsidTr="009E3EEA">
        <w:trPr>
          <w:trHeight w:val="283"/>
        </w:trPr>
        <w:tc>
          <w:tcPr>
            <w:tcW w:w="5000" w:type="pct"/>
            <w:gridSpan w:val="10"/>
            <w:tcBorders>
              <w:top w:val="single" w:sz="4" w:space="0" w:color="F39200"/>
              <w:left w:val="nil"/>
              <w:bottom w:val="single" w:sz="4" w:space="0" w:color="F39200"/>
              <w:right w:val="nil"/>
            </w:tcBorders>
            <w:shd w:val="clear" w:color="auto" w:fill="auto"/>
            <w:vAlign w:val="center"/>
            <w:hideMark/>
          </w:tcPr>
          <w:p w14:paraId="52234D73"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lastRenderedPageBreak/>
              <w:t>CONSOLIDADO</w:t>
            </w:r>
          </w:p>
        </w:tc>
      </w:tr>
      <w:tr w:rsidR="005176A2" w:rsidRPr="005176A2" w14:paraId="40BA7CCC" w14:textId="77777777" w:rsidTr="009E3EEA">
        <w:trPr>
          <w:trHeight w:val="283"/>
        </w:trPr>
        <w:tc>
          <w:tcPr>
            <w:tcW w:w="947" w:type="pct"/>
            <w:tcBorders>
              <w:top w:val="nil"/>
              <w:left w:val="nil"/>
              <w:bottom w:val="single" w:sz="4" w:space="0" w:color="F39200"/>
              <w:right w:val="nil"/>
            </w:tcBorders>
            <w:shd w:val="clear" w:color="auto" w:fill="auto"/>
            <w:vAlign w:val="center"/>
            <w:hideMark/>
          </w:tcPr>
          <w:p w14:paraId="6E19858C"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Descrição</w:t>
            </w:r>
          </w:p>
        </w:tc>
        <w:tc>
          <w:tcPr>
            <w:tcW w:w="450" w:type="pct"/>
            <w:tcBorders>
              <w:top w:val="nil"/>
              <w:left w:val="nil"/>
              <w:bottom w:val="single" w:sz="4" w:space="0" w:color="F39200"/>
              <w:right w:val="nil"/>
            </w:tcBorders>
            <w:shd w:val="clear" w:color="auto" w:fill="auto"/>
            <w:vAlign w:val="center"/>
            <w:hideMark/>
          </w:tcPr>
          <w:p w14:paraId="64254FCE"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Custo ajustado ao valor recuperável</w:t>
            </w:r>
          </w:p>
        </w:tc>
        <w:tc>
          <w:tcPr>
            <w:tcW w:w="450" w:type="pct"/>
            <w:tcBorders>
              <w:top w:val="nil"/>
              <w:left w:val="nil"/>
              <w:bottom w:val="single" w:sz="4" w:space="0" w:color="F39200"/>
              <w:right w:val="nil"/>
            </w:tcBorders>
            <w:shd w:val="clear" w:color="auto" w:fill="auto"/>
            <w:vAlign w:val="center"/>
            <w:hideMark/>
          </w:tcPr>
          <w:p w14:paraId="06738D19"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Ajuste a mercado resultado</w:t>
            </w:r>
          </w:p>
        </w:tc>
        <w:tc>
          <w:tcPr>
            <w:tcW w:w="450" w:type="pct"/>
            <w:tcBorders>
              <w:top w:val="nil"/>
              <w:left w:val="nil"/>
              <w:bottom w:val="single" w:sz="4" w:space="0" w:color="F39200"/>
              <w:right w:val="nil"/>
            </w:tcBorders>
            <w:shd w:val="clear" w:color="auto" w:fill="auto"/>
            <w:vAlign w:val="center"/>
            <w:hideMark/>
          </w:tcPr>
          <w:p w14:paraId="19F8A3D8"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Ajuste a mercado patrimônio líquido</w:t>
            </w:r>
          </w:p>
        </w:tc>
        <w:tc>
          <w:tcPr>
            <w:tcW w:w="450" w:type="pct"/>
            <w:tcBorders>
              <w:top w:val="nil"/>
              <w:left w:val="nil"/>
              <w:bottom w:val="single" w:sz="4" w:space="0" w:color="F39200"/>
              <w:right w:val="nil"/>
            </w:tcBorders>
            <w:shd w:val="clear" w:color="auto" w:fill="auto"/>
            <w:vAlign w:val="center"/>
            <w:hideMark/>
          </w:tcPr>
          <w:p w14:paraId="72B24BF0"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Valor contábil</w:t>
            </w:r>
          </w:p>
        </w:tc>
        <w:tc>
          <w:tcPr>
            <w:tcW w:w="450" w:type="pct"/>
            <w:tcBorders>
              <w:top w:val="nil"/>
              <w:left w:val="nil"/>
              <w:bottom w:val="single" w:sz="4" w:space="0" w:color="F39200"/>
              <w:right w:val="nil"/>
            </w:tcBorders>
            <w:shd w:val="clear" w:color="auto" w:fill="auto"/>
            <w:vAlign w:val="center"/>
            <w:hideMark/>
          </w:tcPr>
          <w:p w14:paraId="3D18386A"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Valor de mercado</w:t>
            </w:r>
          </w:p>
        </w:tc>
        <w:tc>
          <w:tcPr>
            <w:tcW w:w="450" w:type="pct"/>
            <w:tcBorders>
              <w:top w:val="nil"/>
              <w:left w:val="nil"/>
              <w:bottom w:val="single" w:sz="4" w:space="0" w:color="F39200"/>
              <w:right w:val="nil"/>
            </w:tcBorders>
            <w:shd w:val="clear" w:color="auto" w:fill="auto"/>
            <w:vAlign w:val="center"/>
            <w:hideMark/>
          </w:tcPr>
          <w:p w14:paraId="653908A8"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Sem vencimento</w:t>
            </w:r>
          </w:p>
        </w:tc>
        <w:tc>
          <w:tcPr>
            <w:tcW w:w="450" w:type="pct"/>
            <w:tcBorders>
              <w:top w:val="nil"/>
              <w:left w:val="nil"/>
              <w:bottom w:val="single" w:sz="4" w:space="0" w:color="F39200"/>
              <w:right w:val="nil"/>
            </w:tcBorders>
            <w:shd w:val="clear" w:color="auto" w:fill="auto"/>
            <w:vAlign w:val="center"/>
            <w:hideMark/>
          </w:tcPr>
          <w:p w14:paraId="580E002D"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91 a 180 dias</w:t>
            </w:r>
          </w:p>
        </w:tc>
        <w:tc>
          <w:tcPr>
            <w:tcW w:w="450" w:type="pct"/>
            <w:tcBorders>
              <w:top w:val="nil"/>
              <w:left w:val="nil"/>
              <w:bottom w:val="single" w:sz="4" w:space="0" w:color="F39200"/>
              <w:right w:val="nil"/>
            </w:tcBorders>
            <w:shd w:val="clear" w:color="auto" w:fill="auto"/>
            <w:vAlign w:val="center"/>
            <w:hideMark/>
          </w:tcPr>
          <w:p w14:paraId="2C29B4D0"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181 a 360 dias</w:t>
            </w:r>
          </w:p>
        </w:tc>
        <w:tc>
          <w:tcPr>
            <w:tcW w:w="450" w:type="pct"/>
            <w:tcBorders>
              <w:top w:val="nil"/>
              <w:left w:val="nil"/>
              <w:bottom w:val="single" w:sz="4" w:space="0" w:color="F39200"/>
              <w:right w:val="nil"/>
            </w:tcBorders>
            <w:shd w:val="clear" w:color="auto" w:fill="auto"/>
            <w:vAlign w:val="center"/>
            <w:hideMark/>
          </w:tcPr>
          <w:p w14:paraId="570A49B5"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Acima de 360 dias</w:t>
            </w:r>
          </w:p>
        </w:tc>
      </w:tr>
      <w:tr w:rsidR="005176A2" w:rsidRPr="005176A2" w14:paraId="65EA07DC" w14:textId="77777777" w:rsidTr="009E3EEA">
        <w:trPr>
          <w:trHeight w:val="283"/>
        </w:trPr>
        <w:tc>
          <w:tcPr>
            <w:tcW w:w="947" w:type="pct"/>
            <w:tcBorders>
              <w:top w:val="nil"/>
              <w:left w:val="nil"/>
              <w:bottom w:val="nil"/>
              <w:right w:val="nil"/>
            </w:tcBorders>
            <w:shd w:val="clear" w:color="auto" w:fill="auto"/>
            <w:vAlign w:val="center"/>
            <w:hideMark/>
          </w:tcPr>
          <w:p w14:paraId="4D5261FE" w14:textId="77777777" w:rsidR="009E3EEA" w:rsidRPr="005176A2" w:rsidRDefault="009E3EEA" w:rsidP="009E3EEA">
            <w:pP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Títulos públicos</w:t>
            </w:r>
          </w:p>
        </w:tc>
        <w:tc>
          <w:tcPr>
            <w:tcW w:w="450" w:type="pct"/>
            <w:tcBorders>
              <w:top w:val="nil"/>
              <w:left w:val="nil"/>
              <w:bottom w:val="nil"/>
              <w:right w:val="nil"/>
            </w:tcBorders>
            <w:shd w:val="clear" w:color="auto" w:fill="auto"/>
            <w:noWrap/>
            <w:vAlign w:val="center"/>
            <w:hideMark/>
          </w:tcPr>
          <w:p w14:paraId="6C863CD7"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229.990.265</w:t>
            </w:r>
          </w:p>
        </w:tc>
        <w:tc>
          <w:tcPr>
            <w:tcW w:w="450" w:type="pct"/>
            <w:tcBorders>
              <w:top w:val="nil"/>
              <w:left w:val="nil"/>
              <w:bottom w:val="nil"/>
              <w:right w:val="nil"/>
            </w:tcBorders>
            <w:shd w:val="clear" w:color="auto" w:fill="auto"/>
            <w:noWrap/>
            <w:vAlign w:val="center"/>
            <w:hideMark/>
          </w:tcPr>
          <w:p w14:paraId="74D8EFB3"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(2.171.817)</w:t>
            </w:r>
          </w:p>
        </w:tc>
        <w:tc>
          <w:tcPr>
            <w:tcW w:w="450" w:type="pct"/>
            <w:tcBorders>
              <w:top w:val="nil"/>
              <w:left w:val="nil"/>
              <w:bottom w:val="nil"/>
              <w:right w:val="nil"/>
            </w:tcBorders>
            <w:shd w:val="clear" w:color="auto" w:fill="auto"/>
            <w:noWrap/>
            <w:vAlign w:val="center"/>
            <w:hideMark/>
          </w:tcPr>
          <w:p w14:paraId="41709FF0"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(83.946)</w:t>
            </w:r>
          </w:p>
        </w:tc>
        <w:tc>
          <w:tcPr>
            <w:tcW w:w="450" w:type="pct"/>
            <w:tcBorders>
              <w:top w:val="nil"/>
              <w:left w:val="nil"/>
              <w:bottom w:val="nil"/>
              <w:right w:val="nil"/>
            </w:tcBorders>
            <w:shd w:val="clear" w:color="auto" w:fill="auto"/>
            <w:noWrap/>
            <w:vAlign w:val="center"/>
            <w:hideMark/>
          </w:tcPr>
          <w:p w14:paraId="18B4820C"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227.734.502</w:t>
            </w:r>
          </w:p>
        </w:tc>
        <w:tc>
          <w:tcPr>
            <w:tcW w:w="450" w:type="pct"/>
            <w:tcBorders>
              <w:top w:val="nil"/>
              <w:left w:val="nil"/>
              <w:bottom w:val="nil"/>
              <w:right w:val="nil"/>
            </w:tcBorders>
            <w:shd w:val="clear" w:color="auto" w:fill="auto"/>
            <w:noWrap/>
            <w:vAlign w:val="center"/>
            <w:hideMark/>
          </w:tcPr>
          <w:p w14:paraId="5FEDC140"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227.711.484</w:t>
            </w:r>
          </w:p>
        </w:tc>
        <w:tc>
          <w:tcPr>
            <w:tcW w:w="450" w:type="pct"/>
            <w:tcBorders>
              <w:top w:val="nil"/>
              <w:left w:val="nil"/>
              <w:bottom w:val="nil"/>
              <w:right w:val="nil"/>
            </w:tcBorders>
            <w:shd w:val="clear" w:color="auto" w:fill="auto"/>
            <w:noWrap/>
            <w:vAlign w:val="center"/>
            <w:hideMark/>
          </w:tcPr>
          <w:p w14:paraId="3F1BAB9C"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w:t>
            </w:r>
          </w:p>
        </w:tc>
        <w:tc>
          <w:tcPr>
            <w:tcW w:w="450" w:type="pct"/>
            <w:tcBorders>
              <w:top w:val="nil"/>
              <w:left w:val="nil"/>
              <w:bottom w:val="nil"/>
              <w:right w:val="nil"/>
            </w:tcBorders>
            <w:shd w:val="clear" w:color="auto" w:fill="auto"/>
            <w:noWrap/>
            <w:vAlign w:val="center"/>
            <w:hideMark/>
          </w:tcPr>
          <w:p w14:paraId="23936713"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5.925.477</w:t>
            </w:r>
          </w:p>
        </w:tc>
        <w:tc>
          <w:tcPr>
            <w:tcW w:w="450" w:type="pct"/>
            <w:tcBorders>
              <w:top w:val="nil"/>
              <w:left w:val="nil"/>
              <w:bottom w:val="nil"/>
              <w:right w:val="nil"/>
            </w:tcBorders>
            <w:shd w:val="clear" w:color="auto" w:fill="auto"/>
            <w:noWrap/>
            <w:vAlign w:val="center"/>
            <w:hideMark/>
          </w:tcPr>
          <w:p w14:paraId="68E610DA" w14:textId="29CED2C5" w:rsidR="009E3EEA" w:rsidRPr="005176A2" w:rsidRDefault="0037624B" w:rsidP="009E3EEA">
            <w:pPr>
              <w:jc w:val="right"/>
              <w:rPr>
                <w:rFonts w:ascii="Futura Lt BT" w:eastAsia="Times New Roman" w:hAnsi="Futura Lt BT" w:cs="Calibri"/>
                <w:b/>
                <w:bCs/>
                <w:color w:val="005CA9"/>
                <w:sz w:val="16"/>
                <w:szCs w:val="16"/>
              </w:rPr>
            </w:pPr>
            <w:r w:rsidRPr="0037624B">
              <w:rPr>
                <w:rFonts w:ascii="Futura Lt BT" w:eastAsia="Times New Roman" w:hAnsi="Futura Lt BT" w:cs="Arial"/>
                <w:b/>
                <w:bCs/>
                <w:color w:val="005CA9"/>
                <w:sz w:val="16"/>
                <w:szCs w:val="16"/>
              </w:rPr>
              <w:t>15.218.471</w:t>
            </w:r>
          </w:p>
        </w:tc>
        <w:tc>
          <w:tcPr>
            <w:tcW w:w="450" w:type="pct"/>
            <w:tcBorders>
              <w:top w:val="nil"/>
              <w:left w:val="nil"/>
              <w:bottom w:val="nil"/>
              <w:right w:val="nil"/>
            </w:tcBorders>
            <w:shd w:val="clear" w:color="auto" w:fill="auto"/>
            <w:noWrap/>
            <w:vAlign w:val="center"/>
            <w:hideMark/>
          </w:tcPr>
          <w:p w14:paraId="5D2169F0" w14:textId="18B9FA9E" w:rsidR="009E3EEA" w:rsidRPr="005176A2" w:rsidRDefault="0037624B" w:rsidP="009E3EEA">
            <w:pPr>
              <w:jc w:val="right"/>
              <w:rPr>
                <w:rFonts w:ascii="Futura Lt BT" w:eastAsia="Times New Roman" w:hAnsi="Futura Lt BT" w:cs="Calibri"/>
                <w:b/>
                <w:bCs/>
                <w:color w:val="005CA9"/>
                <w:sz w:val="16"/>
                <w:szCs w:val="16"/>
              </w:rPr>
            </w:pPr>
            <w:r w:rsidRPr="0037624B">
              <w:rPr>
                <w:rFonts w:ascii="Futura Lt BT" w:eastAsia="Times New Roman" w:hAnsi="Futura Lt BT" w:cs="Arial"/>
                <w:b/>
                <w:bCs/>
                <w:color w:val="005CA9"/>
                <w:sz w:val="16"/>
                <w:szCs w:val="16"/>
              </w:rPr>
              <w:t>206.590.554</w:t>
            </w:r>
          </w:p>
        </w:tc>
      </w:tr>
      <w:tr w:rsidR="005176A2" w:rsidRPr="005176A2" w14:paraId="290890E0" w14:textId="77777777" w:rsidTr="009E3EEA">
        <w:trPr>
          <w:trHeight w:val="283"/>
        </w:trPr>
        <w:tc>
          <w:tcPr>
            <w:tcW w:w="947" w:type="pct"/>
            <w:tcBorders>
              <w:top w:val="nil"/>
              <w:left w:val="nil"/>
              <w:bottom w:val="nil"/>
              <w:right w:val="nil"/>
            </w:tcBorders>
            <w:shd w:val="clear" w:color="auto" w:fill="auto"/>
            <w:vAlign w:val="center"/>
            <w:hideMark/>
          </w:tcPr>
          <w:p w14:paraId="5E3C5D6F" w14:textId="77777777" w:rsidR="009E3EEA" w:rsidRPr="005176A2" w:rsidRDefault="009E3EEA" w:rsidP="009E3EEA">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Letras financeiras do tesouro</w:t>
            </w:r>
          </w:p>
        </w:tc>
        <w:tc>
          <w:tcPr>
            <w:tcW w:w="450" w:type="pct"/>
            <w:tcBorders>
              <w:top w:val="nil"/>
              <w:left w:val="nil"/>
              <w:bottom w:val="nil"/>
              <w:right w:val="nil"/>
            </w:tcBorders>
            <w:shd w:val="clear" w:color="auto" w:fill="auto"/>
            <w:noWrap/>
            <w:vAlign w:val="center"/>
            <w:hideMark/>
          </w:tcPr>
          <w:p w14:paraId="4CD95559"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122.849.084</w:t>
            </w:r>
          </w:p>
        </w:tc>
        <w:tc>
          <w:tcPr>
            <w:tcW w:w="450" w:type="pct"/>
            <w:tcBorders>
              <w:top w:val="nil"/>
              <w:left w:val="nil"/>
              <w:bottom w:val="nil"/>
              <w:right w:val="nil"/>
            </w:tcBorders>
            <w:shd w:val="clear" w:color="auto" w:fill="auto"/>
            <w:noWrap/>
            <w:vAlign w:val="center"/>
            <w:hideMark/>
          </w:tcPr>
          <w:p w14:paraId="48AC11FF"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97.792</w:t>
            </w:r>
          </w:p>
        </w:tc>
        <w:tc>
          <w:tcPr>
            <w:tcW w:w="450" w:type="pct"/>
            <w:tcBorders>
              <w:top w:val="nil"/>
              <w:left w:val="nil"/>
              <w:bottom w:val="nil"/>
              <w:right w:val="nil"/>
            </w:tcBorders>
            <w:shd w:val="clear" w:color="auto" w:fill="auto"/>
            <w:noWrap/>
            <w:vAlign w:val="center"/>
            <w:hideMark/>
          </w:tcPr>
          <w:p w14:paraId="0C3B353D"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(42.615)</w:t>
            </w:r>
          </w:p>
        </w:tc>
        <w:tc>
          <w:tcPr>
            <w:tcW w:w="450" w:type="pct"/>
            <w:tcBorders>
              <w:top w:val="nil"/>
              <w:left w:val="nil"/>
              <w:bottom w:val="nil"/>
              <w:right w:val="nil"/>
            </w:tcBorders>
            <w:shd w:val="clear" w:color="auto" w:fill="auto"/>
            <w:noWrap/>
            <w:vAlign w:val="center"/>
            <w:hideMark/>
          </w:tcPr>
          <w:p w14:paraId="56761138"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122.904.261</w:t>
            </w:r>
          </w:p>
        </w:tc>
        <w:tc>
          <w:tcPr>
            <w:tcW w:w="450" w:type="pct"/>
            <w:tcBorders>
              <w:top w:val="nil"/>
              <w:left w:val="nil"/>
              <w:bottom w:val="nil"/>
              <w:right w:val="nil"/>
            </w:tcBorders>
            <w:shd w:val="clear" w:color="auto" w:fill="auto"/>
            <w:noWrap/>
            <w:vAlign w:val="center"/>
            <w:hideMark/>
          </w:tcPr>
          <w:p w14:paraId="0A7F63B2"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122.904.261</w:t>
            </w:r>
          </w:p>
        </w:tc>
        <w:tc>
          <w:tcPr>
            <w:tcW w:w="450" w:type="pct"/>
            <w:tcBorders>
              <w:top w:val="nil"/>
              <w:left w:val="nil"/>
              <w:bottom w:val="nil"/>
              <w:right w:val="nil"/>
            </w:tcBorders>
            <w:shd w:val="clear" w:color="auto" w:fill="auto"/>
            <w:noWrap/>
            <w:vAlign w:val="center"/>
            <w:hideMark/>
          </w:tcPr>
          <w:p w14:paraId="542048AE"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75910AB5"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355.413</w:t>
            </w:r>
          </w:p>
        </w:tc>
        <w:tc>
          <w:tcPr>
            <w:tcW w:w="450" w:type="pct"/>
            <w:tcBorders>
              <w:top w:val="nil"/>
              <w:left w:val="nil"/>
              <w:bottom w:val="nil"/>
              <w:right w:val="nil"/>
            </w:tcBorders>
            <w:shd w:val="clear" w:color="auto" w:fill="auto"/>
            <w:noWrap/>
            <w:vAlign w:val="center"/>
            <w:hideMark/>
          </w:tcPr>
          <w:p w14:paraId="5854B73E" w14:textId="1D309A9A" w:rsidR="009E3EEA" w:rsidRPr="005176A2" w:rsidRDefault="0037624B" w:rsidP="009E3EEA">
            <w:pPr>
              <w:jc w:val="right"/>
              <w:rPr>
                <w:rFonts w:ascii="Futura Lt BT" w:eastAsia="Times New Roman" w:hAnsi="Futura Lt BT" w:cs="Calibri"/>
                <w:color w:val="005CA9"/>
                <w:sz w:val="16"/>
                <w:szCs w:val="16"/>
              </w:rPr>
            </w:pPr>
            <w:r w:rsidRPr="0037624B">
              <w:rPr>
                <w:rFonts w:ascii="Futura Lt BT" w:eastAsia="Times New Roman" w:hAnsi="Futura Lt BT" w:cs="Arial"/>
                <w:color w:val="005CA9"/>
                <w:sz w:val="16"/>
                <w:szCs w:val="16"/>
              </w:rPr>
              <w:t>4.737.773</w:t>
            </w:r>
          </w:p>
        </w:tc>
        <w:tc>
          <w:tcPr>
            <w:tcW w:w="450" w:type="pct"/>
            <w:tcBorders>
              <w:top w:val="nil"/>
              <w:left w:val="nil"/>
              <w:bottom w:val="nil"/>
              <w:right w:val="nil"/>
            </w:tcBorders>
            <w:shd w:val="clear" w:color="auto" w:fill="auto"/>
            <w:noWrap/>
            <w:vAlign w:val="center"/>
            <w:hideMark/>
          </w:tcPr>
          <w:p w14:paraId="4506982B" w14:textId="46730A8E" w:rsidR="009E3EEA" w:rsidRPr="005176A2" w:rsidRDefault="0037624B" w:rsidP="009E3EEA">
            <w:pPr>
              <w:jc w:val="right"/>
              <w:rPr>
                <w:rFonts w:ascii="Futura Lt BT" w:eastAsia="Times New Roman" w:hAnsi="Futura Lt BT" w:cs="Calibri"/>
                <w:color w:val="005CA9"/>
                <w:sz w:val="16"/>
                <w:szCs w:val="16"/>
              </w:rPr>
            </w:pPr>
            <w:r w:rsidRPr="0037624B">
              <w:rPr>
                <w:rFonts w:ascii="Futura Lt BT" w:eastAsia="Times New Roman" w:hAnsi="Futura Lt BT" w:cs="Arial"/>
                <w:color w:val="005CA9"/>
                <w:sz w:val="16"/>
                <w:szCs w:val="16"/>
              </w:rPr>
              <w:t>117.811.075</w:t>
            </w:r>
          </w:p>
        </w:tc>
      </w:tr>
      <w:tr w:rsidR="005176A2" w:rsidRPr="005176A2" w14:paraId="5BAEA1B5" w14:textId="77777777" w:rsidTr="009E3EEA">
        <w:trPr>
          <w:trHeight w:val="283"/>
        </w:trPr>
        <w:tc>
          <w:tcPr>
            <w:tcW w:w="947" w:type="pct"/>
            <w:tcBorders>
              <w:top w:val="nil"/>
              <w:left w:val="nil"/>
              <w:bottom w:val="nil"/>
              <w:right w:val="nil"/>
            </w:tcBorders>
            <w:shd w:val="clear" w:color="auto" w:fill="auto"/>
            <w:vAlign w:val="center"/>
            <w:hideMark/>
          </w:tcPr>
          <w:p w14:paraId="48AAA064" w14:textId="77777777" w:rsidR="009E3EEA" w:rsidRPr="005176A2" w:rsidRDefault="009E3EEA" w:rsidP="009E3EEA">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Letras do tesouro nacional</w:t>
            </w:r>
          </w:p>
        </w:tc>
        <w:tc>
          <w:tcPr>
            <w:tcW w:w="450" w:type="pct"/>
            <w:tcBorders>
              <w:top w:val="nil"/>
              <w:left w:val="nil"/>
              <w:bottom w:val="nil"/>
              <w:right w:val="nil"/>
            </w:tcBorders>
            <w:shd w:val="clear" w:color="auto" w:fill="auto"/>
            <w:noWrap/>
            <w:vAlign w:val="center"/>
            <w:hideMark/>
          </w:tcPr>
          <w:p w14:paraId="54D7ECF3"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97.009.057</w:t>
            </w:r>
          </w:p>
        </w:tc>
        <w:tc>
          <w:tcPr>
            <w:tcW w:w="450" w:type="pct"/>
            <w:tcBorders>
              <w:top w:val="nil"/>
              <w:left w:val="nil"/>
              <w:bottom w:val="nil"/>
              <w:right w:val="nil"/>
            </w:tcBorders>
            <w:shd w:val="clear" w:color="auto" w:fill="auto"/>
            <w:noWrap/>
            <w:vAlign w:val="center"/>
            <w:hideMark/>
          </w:tcPr>
          <w:p w14:paraId="7AAA1132"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(2.306.899)</w:t>
            </w:r>
          </w:p>
        </w:tc>
        <w:tc>
          <w:tcPr>
            <w:tcW w:w="450" w:type="pct"/>
            <w:tcBorders>
              <w:top w:val="nil"/>
              <w:left w:val="nil"/>
              <w:bottom w:val="nil"/>
              <w:right w:val="nil"/>
            </w:tcBorders>
            <w:shd w:val="clear" w:color="auto" w:fill="auto"/>
            <w:noWrap/>
            <w:vAlign w:val="center"/>
            <w:hideMark/>
          </w:tcPr>
          <w:p w14:paraId="6962B315"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(32.507)</w:t>
            </w:r>
          </w:p>
        </w:tc>
        <w:tc>
          <w:tcPr>
            <w:tcW w:w="450" w:type="pct"/>
            <w:tcBorders>
              <w:top w:val="nil"/>
              <w:left w:val="nil"/>
              <w:bottom w:val="nil"/>
              <w:right w:val="nil"/>
            </w:tcBorders>
            <w:shd w:val="clear" w:color="auto" w:fill="auto"/>
            <w:noWrap/>
            <w:vAlign w:val="center"/>
            <w:hideMark/>
          </w:tcPr>
          <w:p w14:paraId="0A7D19A7"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94.669.651</w:t>
            </w:r>
          </w:p>
        </w:tc>
        <w:tc>
          <w:tcPr>
            <w:tcW w:w="450" w:type="pct"/>
            <w:tcBorders>
              <w:top w:val="nil"/>
              <w:left w:val="nil"/>
              <w:bottom w:val="nil"/>
              <w:right w:val="nil"/>
            </w:tcBorders>
            <w:shd w:val="clear" w:color="auto" w:fill="auto"/>
            <w:noWrap/>
            <w:vAlign w:val="center"/>
            <w:hideMark/>
          </w:tcPr>
          <w:p w14:paraId="7C4DDA28"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94.669.651</w:t>
            </w:r>
          </w:p>
        </w:tc>
        <w:tc>
          <w:tcPr>
            <w:tcW w:w="450" w:type="pct"/>
            <w:tcBorders>
              <w:top w:val="nil"/>
              <w:left w:val="nil"/>
              <w:bottom w:val="nil"/>
              <w:right w:val="nil"/>
            </w:tcBorders>
            <w:shd w:val="clear" w:color="auto" w:fill="auto"/>
            <w:noWrap/>
            <w:vAlign w:val="center"/>
            <w:hideMark/>
          </w:tcPr>
          <w:p w14:paraId="51B71D1A"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78E44FED"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342.480</w:t>
            </w:r>
          </w:p>
        </w:tc>
        <w:tc>
          <w:tcPr>
            <w:tcW w:w="450" w:type="pct"/>
            <w:tcBorders>
              <w:top w:val="nil"/>
              <w:left w:val="nil"/>
              <w:bottom w:val="nil"/>
              <w:right w:val="nil"/>
            </w:tcBorders>
            <w:shd w:val="clear" w:color="auto" w:fill="auto"/>
            <w:noWrap/>
            <w:vAlign w:val="center"/>
            <w:hideMark/>
          </w:tcPr>
          <w:p w14:paraId="69DB1CFF"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10.480.698</w:t>
            </w:r>
          </w:p>
        </w:tc>
        <w:tc>
          <w:tcPr>
            <w:tcW w:w="450" w:type="pct"/>
            <w:tcBorders>
              <w:top w:val="nil"/>
              <w:left w:val="nil"/>
              <w:bottom w:val="nil"/>
              <w:right w:val="nil"/>
            </w:tcBorders>
            <w:shd w:val="clear" w:color="auto" w:fill="auto"/>
            <w:noWrap/>
            <w:vAlign w:val="center"/>
            <w:hideMark/>
          </w:tcPr>
          <w:p w14:paraId="15F4640A"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83.846.473</w:t>
            </w:r>
          </w:p>
        </w:tc>
      </w:tr>
      <w:tr w:rsidR="005176A2" w:rsidRPr="005176A2" w14:paraId="07DE64D8" w14:textId="77777777" w:rsidTr="009E3EEA">
        <w:trPr>
          <w:trHeight w:val="283"/>
        </w:trPr>
        <w:tc>
          <w:tcPr>
            <w:tcW w:w="947" w:type="pct"/>
            <w:tcBorders>
              <w:top w:val="nil"/>
              <w:left w:val="nil"/>
              <w:bottom w:val="nil"/>
              <w:right w:val="nil"/>
            </w:tcBorders>
            <w:shd w:val="clear" w:color="auto" w:fill="auto"/>
            <w:vAlign w:val="center"/>
            <w:hideMark/>
          </w:tcPr>
          <w:p w14:paraId="557E80EF" w14:textId="77777777" w:rsidR="009E3EEA" w:rsidRPr="005176A2" w:rsidRDefault="009E3EEA" w:rsidP="009E3EEA">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Notas do tesouro nacional</w:t>
            </w:r>
          </w:p>
        </w:tc>
        <w:tc>
          <w:tcPr>
            <w:tcW w:w="450" w:type="pct"/>
            <w:tcBorders>
              <w:top w:val="nil"/>
              <w:left w:val="nil"/>
              <w:bottom w:val="nil"/>
              <w:right w:val="nil"/>
            </w:tcBorders>
            <w:shd w:val="clear" w:color="auto" w:fill="auto"/>
            <w:noWrap/>
            <w:vAlign w:val="center"/>
            <w:hideMark/>
          </w:tcPr>
          <w:p w14:paraId="7125250A"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9.928.009</w:t>
            </w:r>
          </w:p>
        </w:tc>
        <w:tc>
          <w:tcPr>
            <w:tcW w:w="450" w:type="pct"/>
            <w:tcBorders>
              <w:top w:val="nil"/>
              <w:left w:val="nil"/>
              <w:bottom w:val="nil"/>
              <w:right w:val="nil"/>
            </w:tcBorders>
            <w:shd w:val="clear" w:color="auto" w:fill="auto"/>
            <w:noWrap/>
            <w:vAlign w:val="center"/>
            <w:hideMark/>
          </w:tcPr>
          <w:p w14:paraId="390AF721"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37.290</w:t>
            </w:r>
          </w:p>
        </w:tc>
        <w:tc>
          <w:tcPr>
            <w:tcW w:w="450" w:type="pct"/>
            <w:tcBorders>
              <w:top w:val="nil"/>
              <w:left w:val="nil"/>
              <w:bottom w:val="nil"/>
              <w:right w:val="nil"/>
            </w:tcBorders>
            <w:shd w:val="clear" w:color="auto" w:fill="auto"/>
            <w:noWrap/>
            <w:vAlign w:val="center"/>
            <w:hideMark/>
          </w:tcPr>
          <w:p w14:paraId="74B7889F"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4.541</w:t>
            </w:r>
          </w:p>
        </w:tc>
        <w:tc>
          <w:tcPr>
            <w:tcW w:w="450" w:type="pct"/>
            <w:tcBorders>
              <w:top w:val="nil"/>
              <w:left w:val="nil"/>
              <w:bottom w:val="nil"/>
              <w:right w:val="nil"/>
            </w:tcBorders>
            <w:shd w:val="clear" w:color="auto" w:fill="auto"/>
            <w:noWrap/>
            <w:vAlign w:val="center"/>
            <w:hideMark/>
          </w:tcPr>
          <w:p w14:paraId="40014195"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9.969.840</w:t>
            </w:r>
          </w:p>
        </w:tc>
        <w:tc>
          <w:tcPr>
            <w:tcW w:w="450" w:type="pct"/>
            <w:tcBorders>
              <w:top w:val="nil"/>
              <w:left w:val="nil"/>
              <w:bottom w:val="nil"/>
              <w:right w:val="nil"/>
            </w:tcBorders>
            <w:shd w:val="clear" w:color="auto" w:fill="auto"/>
            <w:noWrap/>
            <w:vAlign w:val="center"/>
            <w:hideMark/>
          </w:tcPr>
          <w:p w14:paraId="0B3DDADB"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9.946.822</w:t>
            </w:r>
          </w:p>
        </w:tc>
        <w:tc>
          <w:tcPr>
            <w:tcW w:w="450" w:type="pct"/>
            <w:tcBorders>
              <w:top w:val="nil"/>
              <w:left w:val="nil"/>
              <w:bottom w:val="nil"/>
              <w:right w:val="nil"/>
            </w:tcBorders>
            <w:shd w:val="clear" w:color="auto" w:fill="auto"/>
            <w:noWrap/>
            <w:vAlign w:val="center"/>
            <w:hideMark/>
          </w:tcPr>
          <w:p w14:paraId="5F01C259"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6189B269"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5.227.584</w:t>
            </w:r>
          </w:p>
        </w:tc>
        <w:tc>
          <w:tcPr>
            <w:tcW w:w="450" w:type="pct"/>
            <w:tcBorders>
              <w:top w:val="nil"/>
              <w:left w:val="nil"/>
              <w:bottom w:val="nil"/>
              <w:right w:val="nil"/>
            </w:tcBorders>
            <w:shd w:val="clear" w:color="auto" w:fill="auto"/>
            <w:noWrap/>
            <w:vAlign w:val="center"/>
            <w:hideMark/>
          </w:tcPr>
          <w:p w14:paraId="7A8E5D6D"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42A32565"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4.742.256</w:t>
            </w:r>
          </w:p>
        </w:tc>
      </w:tr>
      <w:tr w:rsidR="005176A2" w:rsidRPr="005176A2" w14:paraId="1A704D27" w14:textId="77777777" w:rsidTr="009E3EEA">
        <w:trPr>
          <w:trHeight w:val="283"/>
        </w:trPr>
        <w:tc>
          <w:tcPr>
            <w:tcW w:w="947" w:type="pct"/>
            <w:tcBorders>
              <w:top w:val="nil"/>
              <w:left w:val="nil"/>
              <w:bottom w:val="nil"/>
              <w:right w:val="nil"/>
            </w:tcBorders>
            <w:shd w:val="clear" w:color="auto" w:fill="auto"/>
            <w:vAlign w:val="center"/>
            <w:hideMark/>
          </w:tcPr>
          <w:p w14:paraId="79CF5B14" w14:textId="77777777" w:rsidR="009E3EEA" w:rsidRPr="005176A2" w:rsidRDefault="009E3EEA" w:rsidP="009E3EEA">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Tesouro nacional/ securitização</w:t>
            </w:r>
          </w:p>
        </w:tc>
        <w:tc>
          <w:tcPr>
            <w:tcW w:w="450" w:type="pct"/>
            <w:tcBorders>
              <w:top w:val="nil"/>
              <w:left w:val="nil"/>
              <w:bottom w:val="nil"/>
              <w:right w:val="nil"/>
            </w:tcBorders>
            <w:shd w:val="clear" w:color="auto" w:fill="auto"/>
            <w:noWrap/>
            <w:vAlign w:val="center"/>
            <w:hideMark/>
          </w:tcPr>
          <w:p w14:paraId="22E5F957"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204.115</w:t>
            </w:r>
          </w:p>
        </w:tc>
        <w:tc>
          <w:tcPr>
            <w:tcW w:w="450" w:type="pct"/>
            <w:tcBorders>
              <w:top w:val="nil"/>
              <w:left w:val="nil"/>
              <w:bottom w:val="nil"/>
              <w:right w:val="nil"/>
            </w:tcBorders>
            <w:shd w:val="clear" w:color="auto" w:fill="auto"/>
            <w:noWrap/>
            <w:vAlign w:val="center"/>
            <w:hideMark/>
          </w:tcPr>
          <w:p w14:paraId="6B9B47CF"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3F1EBBCC"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(13.365)</w:t>
            </w:r>
          </w:p>
        </w:tc>
        <w:tc>
          <w:tcPr>
            <w:tcW w:w="450" w:type="pct"/>
            <w:tcBorders>
              <w:top w:val="nil"/>
              <w:left w:val="nil"/>
              <w:bottom w:val="nil"/>
              <w:right w:val="nil"/>
            </w:tcBorders>
            <w:shd w:val="clear" w:color="auto" w:fill="auto"/>
            <w:noWrap/>
            <w:vAlign w:val="center"/>
            <w:hideMark/>
          </w:tcPr>
          <w:p w14:paraId="191754A8"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190.750</w:t>
            </w:r>
          </w:p>
        </w:tc>
        <w:tc>
          <w:tcPr>
            <w:tcW w:w="450" w:type="pct"/>
            <w:tcBorders>
              <w:top w:val="nil"/>
              <w:left w:val="nil"/>
              <w:bottom w:val="nil"/>
              <w:right w:val="nil"/>
            </w:tcBorders>
            <w:shd w:val="clear" w:color="auto" w:fill="auto"/>
            <w:noWrap/>
            <w:vAlign w:val="center"/>
            <w:hideMark/>
          </w:tcPr>
          <w:p w14:paraId="2F1778D0"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190.750</w:t>
            </w:r>
          </w:p>
        </w:tc>
        <w:tc>
          <w:tcPr>
            <w:tcW w:w="450" w:type="pct"/>
            <w:tcBorders>
              <w:top w:val="nil"/>
              <w:left w:val="nil"/>
              <w:bottom w:val="nil"/>
              <w:right w:val="nil"/>
            </w:tcBorders>
            <w:shd w:val="clear" w:color="auto" w:fill="auto"/>
            <w:noWrap/>
            <w:vAlign w:val="center"/>
            <w:hideMark/>
          </w:tcPr>
          <w:p w14:paraId="32829DDA"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57EE8950"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7516A916"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0161A7D5"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190.750</w:t>
            </w:r>
          </w:p>
        </w:tc>
      </w:tr>
      <w:tr w:rsidR="005176A2" w:rsidRPr="005176A2" w14:paraId="08087036" w14:textId="77777777" w:rsidTr="009E3EEA">
        <w:trPr>
          <w:trHeight w:val="283"/>
        </w:trPr>
        <w:tc>
          <w:tcPr>
            <w:tcW w:w="947" w:type="pct"/>
            <w:tcBorders>
              <w:top w:val="nil"/>
              <w:left w:val="nil"/>
              <w:bottom w:val="nil"/>
              <w:right w:val="nil"/>
            </w:tcBorders>
            <w:shd w:val="clear" w:color="auto" w:fill="auto"/>
            <w:vAlign w:val="center"/>
            <w:hideMark/>
          </w:tcPr>
          <w:p w14:paraId="614CA28A" w14:textId="77777777" w:rsidR="009E3EEA" w:rsidRPr="005176A2" w:rsidRDefault="009E3EEA" w:rsidP="009E3EEA">
            <w:pP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Títulos – empresas</w:t>
            </w:r>
          </w:p>
        </w:tc>
        <w:tc>
          <w:tcPr>
            <w:tcW w:w="450" w:type="pct"/>
            <w:tcBorders>
              <w:top w:val="nil"/>
              <w:left w:val="nil"/>
              <w:bottom w:val="nil"/>
              <w:right w:val="nil"/>
            </w:tcBorders>
            <w:shd w:val="clear" w:color="auto" w:fill="auto"/>
            <w:noWrap/>
            <w:vAlign w:val="center"/>
            <w:hideMark/>
          </w:tcPr>
          <w:p w14:paraId="54047783"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14.903.129</w:t>
            </w:r>
          </w:p>
        </w:tc>
        <w:tc>
          <w:tcPr>
            <w:tcW w:w="450" w:type="pct"/>
            <w:tcBorders>
              <w:top w:val="nil"/>
              <w:left w:val="nil"/>
              <w:bottom w:val="nil"/>
              <w:right w:val="nil"/>
            </w:tcBorders>
            <w:shd w:val="clear" w:color="auto" w:fill="auto"/>
            <w:noWrap/>
            <w:vAlign w:val="center"/>
            <w:hideMark/>
          </w:tcPr>
          <w:p w14:paraId="4A69C9FC"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54.156</w:t>
            </w:r>
          </w:p>
        </w:tc>
        <w:tc>
          <w:tcPr>
            <w:tcW w:w="450" w:type="pct"/>
            <w:tcBorders>
              <w:top w:val="nil"/>
              <w:left w:val="nil"/>
              <w:bottom w:val="nil"/>
              <w:right w:val="nil"/>
            </w:tcBorders>
            <w:shd w:val="clear" w:color="auto" w:fill="auto"/>
            <w:noWrap/>
            <w:vAlign w:val="center"/>
            <w:hideMark/>
          </w:tcPr>
          <w:p w14:paraId="5776A9E1"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1.893.360</w:t>
            </w:r>
          </w:p>
        </w:tc>
        <w:tc>
          <w:tcPr>
            <w:tcW w:w="450" w:type="pct"/>
            <w:tcBorders>
              <w:top w:val="nil"/>
              <w:left w:val="nil"/>
              <w:bottom w:val="nil"/>
              <w:right w:val="nil"/>
            </w:tcBorders>
            <w:shd w:val="clear" w:color="auto" w:fill="auto"/>
            <w:noWrap/>
            <w:vAlign w:val="center"/>
            <w:hideMark/>
          </w:tcPr>
          <w:p w14:paraId="7E5FF4B3"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16.850.645</w:t>
            </w:r>
          </w:p>
        </w:tc>
        <w:tc>
          <w:tcPr>
            <w:tcW w:w="450" w:type="pct"/>
            <w:tcBorders>
              <w:top w:val="nil"/>
              <w:left w:val="nil"/>
              <w:bottom w:val="nil"/>
              <w:right w:val="nil"/>
            </w:tcBorders>
            <w:shd w:val="clear" w:color="auto" w:fill="auto"/>
            <w:noWrap/>
            <w:vAlign w:val="center"/>
            <w:hideMark/>
          </w:tcPr>
          <w:p w14:paraId="423B80AC"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16.254.797</w:t>
            </w:r>
          </w:p>
        </w:tc>
        <w:tc>
          <w:tcPr>
            <w:tcW w:w="450" w:type="pct"/>
            <w:tcBorders>
              <w:top w:val="nil"/>
              <w:left w:val="nil"/>
              <w:bottom w:val="nil"/>
              <w:right w:val="nil"/>
            </w:tcBorders>
            <w:shd w:val="clear" w:color="auto" w:fill="auto"/>
            <w:noWrap/>
            <w:vAlign w:val="center"/>
            <w:hideMark/>
          </w:tcPr>
          <w:p w14:paraId="7FC413E2"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3.608.247</w:t>
            </w:r>
          </w:p>
        </w:tc>
        <w:tc>
          <w:tcPr>
            <w:tcW w:w="450" w:type="pct"/>
            <w:tcBorders>
              <w:top w:val="nil"/>
              <w:left w:val="nil"/>
              <w:bottom w:val="nil"/>
              <w:right w:val="nil"/>
            </w:tcBorders>
            <w:shd w:val="clear" w:color="auto" w:fill="auto"/>
            <w:noWrap/>
            <w:vAlign w:val="center"/>
            <w:hideMark/>
          </w:tcPr>
          <w:p w14:paraId="203BB74B"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w:t>
            </w:r>
          </w:p>
        </w:tc>
        <w:tc>
          <w:tcPr>
            <w:tcW w:w="450" w:type="pct"/>
            <w:tcBorders>
              <w:top w:val="nil"/>
              <w:left w:val="nil"/>
              <w:bottom w:val="nil"/>
              <w:right w:val="nil"/>
            </w:tcBorders>
            <w:shd w:val="clear" w:color="auto" w:fill="auto"/>
            <w:noWrap/>
            <w:vAlign w:val="center"/>
            <w:hideMark/>
          </w:tcPr>
          <w:p w14:paraId="2DF38B31" w14:textId="77777777" w:rsidR="009E3EEA" w:rsidRPr="005176A2" w:rsidRDefault="009E3EEA" w:rsidP="009E3EEA">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w:t>
            </w:r>
          </w:p>
        </w:tc>
        <w:tc>
          <w:tcPr>
            <w:tcW w:w="450" w:type="pct"/>
            <w:tcBorders>
              <w:top w:val="nil"/>
              <w:left w:val="nil"/>
              <w:bottom w:val="nil"/>
              <w:right w:val="nil"/>
            </w:tcBorders>
            <w:shd w:val="clear" w:color="auto" w:fill="auto"/>
            <w:noWrap/>
            <w:vAlign w:val="center"/>
            <w:hideMark/>
          </w:tcPr>
          <w:p w14:paraId="732FB38F"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13.242.398</w:t>
            </w:r>
          </w:p>
        </w:tc>
      </w:tr>
      <w:tr w:rsidR="005176A2" w:rsidRPr="005176A2" w14:paraId="7745190D" w14:textId="77777777" w:rsidTr="009E3EEA">
        <w:trPr>
          <w:trHeight w:val="283"/>
        </w:trPr>
        <w:tc>
          <w:tcPr>
            <w:tcW w:w="947" w:type="pct"/>
            <w:tcBorders>
              <w:top w:val="nil"/>
              <w:left w:val="nil"/>
              <w:bottom w:val="nil"/>
              <w:right w:val="nil"/>
            </w:tcBorders>
            <w:shd w:val="clear" w:color="auto" w:fill="auto"/>
            <w:vAlign w:val="center"/>
            <w:hideMark/>
          </w:tcPr>
          <w:p w14:paraId="46C57373" w14:textId="77777777" w:rsidR="009E3EEA" w:rsidRPr="005176A2" w:rsidRDefault="009E3EEA" w:rsidP="009E3EEA">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Debêntures</w:t>
            </w:r>
          </w:p>
        </w:tc>
        <w:tc>
          <w:tcPr>
            <w:tcW w:w="450" w:type="pct"/>
            <w:tcBorders>
              <w:top w:val="nil"/>
              <w:left w:val="nil"/>
              <w:bottom w:val="nil"/>
              <w:right w:val="nil"/>
            </w:tcBorders>
            <w:shd w:val="clear" w:color="auto" w:fill="auto"/>
            <w:noWrap/>
            <w:vAlign w:val="center"/>
            <w:hideMark/>
          </w:tcPr>
          <w:p w14:paraId="1FEAE696"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4.224.488</w:t>
            </w:r>
          </w:p>
        </w:tc>
        <w:tc>
          <w:tcPr>
            <w:tcW w:w="450" w:type="pct"/>
            <w:tcBorders>
              <w:top w:val="nil"/>
              <w:left w:val="nil"/>
              <w:bottom w:val="nil"/>
              <w:right w:val="nil"/>
            </w:tcBorders>
            <w:shd w:val="clear" w:color="auto" w:fill="auto"/>
            <w:noWrap/>
            <w:vAlign w:val="center"/>
            <w:hideMark/>
          </w:tcPr>
          <w:p w14:paraId="119CB9E0"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44936E63"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169.226</w:t>
            </w:r>
          </w:p>
        </w:tc>
        <w:tc>
          <w:tcPr>
            <w:tcW w:w="450" w:type="pct"/>
            <w:tcBorders>
              <w:top w:val="nil"/>
              <w:left w:val="nil"/>
              <w:bottom w:val="nil"/>
              <w:right w:val="nil"/>
            </w:tcBorders>
            <w:shd w:val="clear" w:color="auto" w:fill="auto"/>
            <w:noWrap/>
            <w:vAlign w:val="center"/>
            <w:hideMark/>
          </w:tcPr>
          <w:p w14:paraId="66FEA5A7"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4.393.714</w:t>
            </w:r>
          </w:p>
        </w:tc>
        <w:tc>
          <w:tcPr>
            <w:tcW w:w="450" w:type="pct"/>
            <w:tcBorders>
              <w:top w:val="nil"/>
              <w:left w:val="nil"/>
              <w:bottom w:val="nil"/>
              <w:right w:val="nil"/>
            </w:tcBorders>
            <w:shd w:val="clear" w:color="auto" w:fill="auto"/>
            <w:noWrap/>
            <w:vAlign w:val="center"/>
            <w:hideMark/>
          </w:tcPr>
          <w:p w14:paraId="5225E1C4"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3.589.352</w:t>
            </w:r>
          </w:p>
        </w:tc>
        <w:tc>
          <w:tcPr>
            <w:tcW w:w="450" w:type="pct"/>
            <w:tcBorders>
              <w:top w:val="nil"/>
              <w:left w:val="nil"/>
              <w:bottom w:val="nil"/>
              <w:right w:val="nil"/>
            </w:tcBorders>
            <w:shd w:val="clear" w:color="auto" w:fill="auto"/>
            <w:noWrap/>
            <w:vAlign w:val="center"/>
            <w:hideMark/>
          </w:tcPr>
          <w:p w14:paraId="1252FDD6"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14E0C839"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0E6DDF25"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281636E8"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4.393.714</w:t>
            </w:r>
          </w:p>
        </w:tc>
      </w:tr>
      <w:tr w:rsidR="005176A2" w:rsidRPr="005176A2" w14:paraId="4C8DEAE3" w14:textId="77777777" w:rsidTr="009E3EEA">
        <w:trPr>
          <w:trHeight w:val="283"/>
        </w:trPr>
        <w:tc>
          <w:tcPr>
            <w:tcW w:w="947" w:type="pct"/>
            <w:tcBorders>
              <w:top w:val="nil"/>
              <w:left w:val="nil"/>
              <w:bottom w:val="nil"/>
              <w:right w:val="nil"/>
            </w:tcBorders>
            <w:shd w:val="clear" w:color="auto" w:fill="auto"/>
            <w:vAlign w:val="center"/>
            <w:hideMark/>
          </w:tcPr>
          <w:p w14:paraId="30DEFF76" w14:textId="77777777" w:rsidR="009E3EEA" w:rsidRPr="005176A2" w:rsidRDefault="009E3EEA" w:rsidP="009E3EEA">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Nota Promissória</w:t>
            </w:r>
          </w:p>
        </w:tc>
        <w:tc>
          <w:tcPr>
            <w:tcW w:w="450" w:type="pct"/>
            <w:tcBorders>
              <w:top w:val="nil"/>
              <w:left w:val="nil"/>
              <w:bottom w:val="nil"/>
              <w:right w:val="nil"/>
            </w:tcBorders>
            <w:shd w:val="clear" w:color="auto" w:fill="auto"/>
            <w:noWrap/>
            <w:vAlign w:val="center"/>
            <w:hideMark/>
          </w:tcPr>
          <w:p w14:paraId="75FB0F88"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185.264</w:t>
            </w:r>
          </w:p>
        </w:tc>
        <w:tc>
          <w:tcPr>
            <w:tcW w:w="450" w:type="pct"/>
            <w:tcBorders>
              <w:top w:val="nil"/>
              <w:left w:val="nil"/>
              <w:bottom w:val="nil"/>
              <w:right w:val="nil"/>
            </w:tcBorders>
            <w:shd w:val="clear" w:color="auto" w:fill="auto"/>
            <w:noWrap/>
            <w:vAlign w:val="center"/>
            <w:hideMark/>
          </w:tcPr>
          <w:p w14:paraId="3B8FC10E"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14EDF840"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20.756</w:t>
            </w:r>
          </w:p>
        </w:tc>
        <w:tc>
          <w:tcPr>
            <w:tcW w:w="450" w:type="pct"/>
            <w:tcBorders>
              <w:top w:val="nil"/>
              <w:left w:val="nil"/>
              <w:bottom w:val="nil"/>
              <w:right w:val="nil"/>
            </w:tcBorders>
            <w:shd w:val="clear" w:color="auto" w:fill="auto"/>
            <w:noWrap/>
            <w:vAlign w:val="center"/>
            <w:hideMark/>
          </w:tcPr>
          <w:p w14:paraId="085971A4"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206.020</w:t>
            </w:r>
          </w:p>
        </w:tc>
        <w:tc>
          <w:tcPr>
            <w:tcW w:w="450" w:type="pct"/>
            <w:tcBorders>
              <w:top w:val="nil"/>
              <w:left w:val="nil"/>
              <w:bottom w:val="nil"/>
              <w:right w:val="nil"/>
            </w:tcBorders>
            <w:shd w:val="clear" w:color="auto" w:fill="auto"/>
            <w:noWrap/>
            <w:vAlign w:val="center"/>
            <w:hideMark/>
          </w:tcPr>
          <w:p w14:paraId="6A695181"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206.020</w:t>
            </w:r>
          </w:p>
        </w:tc>
        <w:tc>
          <w:tcPr>
            <w:tcW w:w="450" w:type="pct"/>
            <w:tcBorders>
              <w:top w:val="nil"/>
              <w:left w:val="nil"/>
              <w:bottom w:val="nil"/>
              <w:right w:val="nil"/>
            </w:tcBorders>
            <w:shd w:val="clear" w:color="auto" w:fill="auto"/>
            <w:noWrap/>
            <w:vAlign w:val="center"/>
            <w:hideMark/>
          </w:tcPr>
          <w:p w14:paraId="6568B327"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7CADD195"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334E28FB"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5886F5BB"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206.020</w:t>
            </w:r>
          </w:p>
        </w:tc>
      </w:tr>
      <w:tr w:rsidR="005176A2" w:rsidRPr="005176A2" w14:paraId="564BC41B" w14:textId="77777777" w:rsidTr="009E3EEA">
        <w:trPr>
          <w:trHeight w:val="283"/>
        </w:trPr>
        <w:tc>
          <w:tcPr>
            <w:tcW w:w="947" w:type="pct"/>
            <w:tcBorders>
              <w:top w:val="nil"/>
              <w:left w:val="nil"/>
              <w:bottom w:val="nil"/>
              <w:right w:val="nil"/>
            </w:tcBorders>
            <w:shd w:val="clear" w:color="auto" w:fill="auto"/>
            <w:vAlign w:val="center"/>
            <w:hideMark/>
          </w:tcPr>
          <w:p w14:paraId="7B78EC24" w14:textId="77777777" w:rsidR="009E3EEA" w:rsidRPr="005176A2" w:rsidRDefault="009E3EEA" w:rsidP="009E3EEA">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Cotas de fundos</w:t>
            </w:r>
          </w:p>
        </w:tc>
        <w:tc>
          <w:tcPr>
            <w:tcW w:w="450" w:type="pct"/>
            <w:tcBorders>
              <w:top w:val="nil"/>
              <w:left w:val="nil"/>
              <w:bottom w:val="nil"/>
              <w:right w:val="nil"/>
            </w:tcBorders>
            <w:shd w:val="clear" w:color="auto" w:fill="auto"/>
            <w:noWrap/>
            <w:vAlign w:val="center"/>
            <w:hideMark/>
          </w:tcPr>
          <w:p w14:paraId="69080D92"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1.850.128</w:t>
            </w:r>
          </w:p>
        </w:tc>
        <w:tc>
          <w:tcPr>
            <w:tcW w:w="450" w:type="pct"/>
            <w:tcBorders>
              <w:top w:val="nil"/>
              <w:left w:val="nil"/>
              <w:bottom w:val="nil"/>
              <w:right w:val="nil"/>
            </w:tcBorders>
            <w:shd w:val="clear" w:color="auto" w:fill="auto"/>
            <w:noWrap/>
            <w:vAlign w:val="center"/>
            <w:hideMark/>
          </w:tcPr>
          <w:p w14:paraId="74FD9AD6"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131.537</w:t>
            </w:r>
          </w:p>
        </w:tc>
        <w:tc>
          <w:tcPr>
            <w:tcW w:w="450" w:type="pct"/>
            <w:tcBorders>
              <w:top w:val="nil"/>
              <w:left w:val="nil"/>
              <w:bottom w:val="nil"/>
              <w:right w:val="nil"/>
            </w:tcBorders>
            <w:shd w:val="clear" w:color="auto" w:fill="auto"/>
            <w:noWrap/>
            <w:vAlign w:val="center"/>
            <w:hideMark/>
          </w:tcPr>
          <w:p w14:paraId="402A0D29"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1.583.794</w:t>
            </w:r>
          </w:p>
        </w:tc>
        <w:tc>
          <w:tcPr>
            <w:tcW w:w="450" w:type="pct"/>
            <w:tcBorders>
              <w:top w:val="nil"/>
              <w:left w:val="nil"/>
              <w:bottom w:val="nil"/>
              <w:right w:val="nil"/>
            </w:tcBorders>
            <w:shd w:val="clear" w:color="auto" w:fill="auto"/>
            <w:noWrap/>
            <w:vAlign w:val="center"/>
            <w:hideMark/>
          </w:tcPr>
          <w:p w14:paraId="2847BCD5"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3.565.459</w:t>
            </w:r>
          </w:p>
        </w:tc>
        <w:tc>
          <w:tcPr>
            <w:tcW w:w="450" w:type="pct"/>
            <w:tcBorders>
              <w:top w:val="nil"/>
              <w:left w:val="nil"/>
              <w:bottom w:val="nil"/>
              <w:right w:val="nil"/>
            </w:tcBorders>
            <w:shd w:val="clear" w:color="auto" w:fill="auto"/>
            <w:noWrap/>
            <w:vAlign w:val="center"/>
            <w:hideMark/>
          </w:tcPr>
          <w:p w14:paraId="6323F02C"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3.565.459</w:t>
            </w:r>
          </w:p>
        </w:tc>
        <w:tc>
          <w:tcPr>
            <w:tcW w:w="450" w:type="pct"/>
            <w:tcBorders>
              <w:top w:val="nil"/>
              <w:left w:val="nil"/>
              <w:bottom w:val="nil"/>
              <w:right w:val="nil"/>
            </w:tcBorders>
            <w:shd w:val="clear" w:color="auto" w:fill="auto"/>
            <w:noWrap/>
            <w:vAlign w:val="center"/>
            <w:hideMark/>
          </w:tcPr>
          <w:p w14:paraId="74C1BC0C"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3.565.459</w:t>
            </w:r>
          </w:p>
        </w:tc>
        <w:tc>
          <w:tcPr>
            <w:tcW w:w="450" w:type="pct"/>
            <w:tcBorders>
              <w:top w:val="nil"/>
              <w:left w:val="nil"/>
              <w:bottom w:val="nil"/>
              <w:right w:val="nil"/>
            </w:tcBorders>
            <w:shd w:val="clear" w:color="auto" w:fill="auto"/>
            <w:noWrap/>
            <w:vAlign w:val="center"/>
            <w:hideMark/>
          </w:tcPr>
          <w:p w14:paraId="4758000F"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16072847"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2BA0E3B1"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r>
      <w:tr w:rsidR="005176A2" w:rsidRPr="005176A2" w14:paraId="070EF3DB" w14:textId="77777777" w:rsidTr="009E3EEA">
        <w:trPr>
          <w:trHeight w:val="283"/>
        </w:trPr>
        <w:tc>
          <w:tcPr>
            <w:tcW w:w="947" w:type="pct"/>
            <w:tcBorders>
              <w:top w:val="nil"/>
              <w:left w:val="nil"/>
              <w:bottom w:val="nil"/>
              <w:right w:val="nil"/>
            </w:tcBorders>
            <w:shd w:val="clear" w:color="auto" w:fill="auto"/>
            <w:vAlign w:val="center"/>
            <w:hideMark/>
          </w:tcPr>
          <w:p w14:paraId="33AF329A" w14:textId="77777777" w:rsidR="009E3EEA" w:rsidRPr="005176A2" w:rsidRDefault="009E3EEA" w:rsidP="009E3EEA">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Certificado de recebíveis imobiliários</w:t>
            </w:r>
          </w:p>
        </w:tc>
        <w:tc>
          <w:tcPr>
            <w:tcW w:w="450" w:type="pct"/>
            <w:tcBorders>
              <w:top w:val="nil"/>
              <w:left w:val="nil"/>
              <w:bottom w:val="nil"/>
              <w:right w:val="nil"/>
            </w:tcBorders>
            <w:shd w:val="clear" w:color="auto" w:fill="auto"/>
            <w:noWrap/>
            <w:vAlign w:val="center"/>
            <w:hideMark/>
          </w:tcPr>
          <w:p w14:paraId="6334FBE9"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3.345.054</w:t>
            </w:r>
          </w:p>
        </w:tc>
        <w:tc>
          <w:tcPr>
            <w:tcW w:w="450" w:type="pct"/>
            <w:tcBorders>
              <w:top w:val="nil"/>
              <w:left w:val="nil"/>
              <w:bottom w:val="nil"/>
              <w:right w:val="nil"/>
            </w:tcBorders>
            <w:shd w:val="clear" w:color="auto" w:fill="auto"/>
            <w:noWrap/>
            <w:vAlign w:val="center"/>
            <w:hideMark/>
          </w:tcPr>
          <w:p w14:paraId="02B0FBCE"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5AB8BF5D"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(6.215)</w:t>
            </w:r>
          </w:p>
        </w:tc>
        <w:tc>
          <w:tcPr>
            <w:tcW w:w="450" w:type="pct"/>
            <w:tcBorders>
              <w:top w:val="nil"/>
              <w:left w:val="nil"/>
              <w:bottom w:val="nil"/>
              <w:right w:val="nil"/>
            </w:tcBorders>
            <w:shd w:val="clear" w:color="auto" w:fill="auto"/>
            <w:noWrap/>
            <w:vAlign w:val="center"/>
            <w:hideMark/>
          </w:tcPr>
          <w:p w14:paraId="7C922F19"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3.338.839</w:t>
            </w:r>
          </w:p>
        </w:tc>
        <w:tc>
          <w:tcPr>
            <w:tcW w:w="450" w:type="pct"/>
            <w:tcBorders>
              <w:top w:val="nil"/>
              <w:left w:val="nil"/>
              <w:bottom w:val="nil"/>
              <w:right w:val="nil"/>
            </w:tcBorders>
            <w:shd w:val="clear" w:color="auto" w:fill="auto"/>
            <w:noWrap/>
            <w:vAlign w:val="center"/>
            <w:hideMark/>
          </w:tcPr>
          <w:p w14:paraId="0F25BA89"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3.547.353</w:t>
            </w:r>
          </w:p>
        </w:tc>
        <w:tc>
          <w:tcPr>
            <w:tcW w:w="450" w:type="pct"/>
            <w:tcBorders>
              <w:top w:val="nil"/>
              <w:left w:val="nil"/>
              <w:bottom w:val="nil"/>
              <w:right w:val="nil"/>
            </w:tcBorders>
            <w:shd w:val="clear" w:color="auto" w:fill="auto"/>
            <w:noWrap/>
            <w:vAlign w:val="center"/>
            <w:hideMark/>
          </w:tcPr>
          <w:p w14:paraId="3571D557"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6B122D97"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336BE288"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4CDE4BCE"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3.338.839</w:t>
            </w:r>
          </w:p>
        </w:tc>
      </w:tr>
      <w:tr w:rsidR="005176A2" w:rsidRPr="005176A2" w14:paraId="55B1B32C" w14:textId="77777777" w:rsidTr="009E3EEA">
        <w:trPr>
          <w:trHeight w:val="283"/>
        </w:trPr>
        <w:tc>
          <w:tcPr>
            <w:tcW w:w="947" w:type="pct"/>
            <w:tcBorders>
              <w:top w:val="nil"/>
              <w:left w:val="nil"/>
              <w:bottom w:val="nil"/>
              <w:right w:val="nil"/>
            </w:tcBorders>
            <w:shd w:val="clear" w:color="auto" w:fill="auto"/>
            <w:vAlign w:val="center"/>
            <w:hideMark/>
          </w:tcPr>
          <w:p w14:paraId="63ADE01D" w14:textId="77777777" w:rsidR="009E3EEA" w:rsidRPr="005176A2" w:rsidRDefault="009E3EEA" w:rsidP="009E3EEA">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Ações</w:t>
            </w:r>
          </w:p>
        </w:tc>
        <w:tc>
          <w:tcPr>
            <w:tcW w:w="450" w:type="pct"/>
            <w:tcBorders>
              <w:top w:val="nil"/>
              <w:left w:val="nil"/>
              <w:bottom w:val="nil"/>
              <w:right w:val="nil"/>
            </w:tcBorders>
            <w:shd w:val="clear" w:color="auto" w:fill="auto"/>
            <w:noWrap/>
            <w:vAlign w:val="center"/>
            <w:hideMark/>
          </w:tcPr>
          <w:p w14:paraId="207BA449"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144.222</w:t>
            </w:r>
          </w:p>
        </w:tc>
        <w:tc>
          <w:tcPr>
            <w:tcW w:w="450" w:type="pct"/>
            <w:tcBorders>
              <w:top w:val="nil"/>
              <w:left w:val="nil"/>
              <w:bottom w:val="nil"/>
              <w:right w:val="nil"/>
            </w:tcBorders>
            <w:shd w:val="clear" w:color="auto" w:fill="auto"/>
            <w:noWrap/>
            <w:vAlign w:val="center"/>
            <w:hideMark/>
          </w:tcPr>
          <w:p w14:paraId="425A3FA3"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(77.381)</w:t>
            </w:r>
          </w:p>
        </w:tc>
        <w:tc>
          <w:tcPr>
            <w:tcW w:w="450" w:type="pct"/>
            <w:tcBorders>
              <w:top w:val="nil"/>
              <w:left w:val="nil"/>
              <w:bottom w:val="nil"/>
              <w:right w:val="nil"/>
            </w:tcBorders>
            <w:shd w:val="clear" w:color="auto" w:fill="auto"/>
            <w:noWrap/>
            <w:vAlign w:val="center"/>
            <w:hideMark/>
          </w:tcPr>
          <w:p w14:paraId="1B48361F"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(24.053)</w:t>
            </w:r>
          </w:p>
        </w:tc>
        <w:tc>
          <w:tcPr>
            <w:tcW w:w="450" w:type="pct"/>
            <w:tcBorders>
              <w:top w:val="nil"/>
              <w:left w:val="nil"/>
              <w:bottom w:val="nil"/>
              <w:right w:val="nil"/>
            </w:tcBorders>
            <w:shd w:val="clear" w:color="auto" w:fill="auto"/>
            <w:noWrap/>
            <w:vAlign w:val="center"/>
            <w:hideMark/>
          </w:tcPr>
          <w:p w14:paraId="3C50F7F0"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42.788</w:t>
            </w:r>
          </w:p>
        </w:tc>
        <w:tc>
          <w:tcPr>
            <w:tcW w:w="450" w:type="pct"/>
            <w:tcBorders>
              <w:top w:val="nil"/>
              <w:left w:val="nil"/>
              <w:bottom w:val="nil"/>
              <w:right w:val="nil"/>
            </w:tcBorders>
            <w:shd w:val="clear" w:color="auto" w:fill="auto"/>
            <w:noWrap/>
            <w:vAlign w:val="center"/>
            <w:hideMark/>
          </w:tcPr>
          <w:p w14:paraId="09448044"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42.788</w:t>
            </w:r>
          </w:p>
        </w:tc>
        <w:tc>
          <w:tcPr>
            <w:tcW w:w="450" w:type="pct"/>
            <w:tcBorders>
              <w:top w:val="nil"/>
              <w:left w:val="nil"/>
              <w:bottom w:val="nil"/>
              <w:right w:val="nil"/>
            </w:tcBorders>
            <w:shd w:val="clear" w:color="auto" w:fill="auto"/>
            <w:noWrap/>
            <w:vAlign w:val="center"/>
            <w:hideMark/>
          </w:tcPr>
          <w:p w14:paraId="23F96E85"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42.788</w:t>
            </w:r>
          </w:p>
        </w:tc>
        <w:tc>
          <w:tcPr>
            <w:tcW w:w="450" w:type="pct"/>
            <w:tcBorders>
              <w:top w:val="nil"/>
              <w:left w:val="nil"/>
              <w:bottom w:val="nil"/>
              <w:right w:val="nil"/>
            </w:tcBorders>
            <w:shd w:val="clear" w:color="auto" w:fill="auto"/>
            <w:noWrap/>
            <w:vAlign w:val="center"/>
            <w:hideMark/>
          </w:tcPr>
          <w:p w14:paraId="3311B889"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49E13FE7"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615D5C7B"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r>
      <w:tr w:rsidR="005176A2" w:rsidRPr="005176A2" w14:paraId="4BC18B4A" w14:textId="77777777" w:rsidTr="009E3EEA">
        <w:trPr>
          <w:trHeight w:val="283"/>
        </w:trPr>
        <w:tc>
          <w:tcPr>
            <w:tcW w:w="947" w:type="pct"/>
            <w:tcBorders>
              <w:top w:val="nil"/>
              <w:left w:val="nil"/>
              <w:bottom w:val="nil"/>
              <w:right w:val="nil"/>
            </w:tcBorders>
            <w:shd w:val="clear" w:color="auto" w:fill="auto"/>
            <w:vAlign w:val="center"/>
            <w:hideMark/>
          </w:tcPr>
          <w:p w14:paraId="1D338CAF" w14:textId="77777777" w:rsidR="009E3EEA" w:rsidRPr="005176A2" w:rsidRDefault="009E3EEA" w:rsidP="009E3EEA">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Letras financeiras</w:t>
            </w:r>
          </w:p>
        </w:tc>
        <w:tc>
          <w:tcPr>
            <w:tcW w:w="450" w:type="pct"/>
            <w:tcBorders>
              <w:top w:val="nil"/>
              <w:left w:val="nil"/>
              <w:bottom w:val="nil"/>
              <w:right w:val="nil"/>
            </w:tcBorders>
            <w:shd w:val="clear" w:color="auto" w:fill="auto"/>
            <w:noWrap/>
            <w:vAlign w:val="center"/>
            <w:hideMark/>
          </w:tcPr>
          <w:p w14:paraId="5DA8C60D"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5.153.973</w:t>
            </w:r>
          </w:p>
        </w:tc>
        <w:tc>
          <w:tcPr>
            <w:tcW w:w="450" w:type="pct"/>
            <w:tcBorders>
              <w:top w:val="nil"/>
              <w:left w:val="nil"/>
              <w:bottom w:val="nil"/>
              <w:right w:val="nil"/>
            </w:tcBorders>
            <w:shd w:val="clear" w:color="auto" w:fill="auto"/>
            <w:noWrap/>
            <w:vAlign w:val="center"/>
            <w:hideMark/>
          </w:tcPr>
          <w:p w14:paraId="2EC2CE92"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027B7575"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149.852</w:t>
            </w:r>
          </w:p>
        </w:tc>
        <w:tc>
          <w:tcPr>
            <w:tcW w:w="450" w:type="pct"/>
            <w:tcBorders>
              <w:top w:val="nil"/>
              <w:left w:val="nil"/>
              <w:bottom w:val="nil"/>
              <w:right w:val="nil"/>
            </w:tcBorders>
            <w:shd w:val="clear" w:color="auto" w:fill="auto"/>
            <w:noWrap/>
            <w:vAlign w:val="center"/>
            <w:hideMark/>
          </w:tcPr>
          <w:p w14:paraId="5555C8BE"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5.303.825</w:t>
            </w:r>
          </w:p>
        </w:tc>
        <w:tc>
          <w:tcPr>
            <w:tcW w:w="450" w:type="pct"/>
            <w:tcBorders>
              <w:top w:val="nil"/>
              <w:left w:val="nil"/>
              <w:bottom w:val="nil"/>
              <w:right w:val="nil"/>
            </w:tcBorders>
            <w:shd w:val="clear" w:color="auto" w:fill="auto"/>
            <w:noWrap/>
            <w:vAlign w:val="center"/>
            <w:hideMark/>
          </w:tcPr>
          <w:p w14:paraId="5703068D"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5.303.825</w:t>
            </w:r>
          </w:p>
        </w:tc>
        <w:tc>
          <w:tcPr>
            <w:tcW w:w="450" w:type="pct"/>
            <w:tcBorders>
              <w:top w:val="nil"/>
              <w:left w:val="nil"/>
              <w:bottom w:val="nil"/>
              <w:right w:val="nil"/>
            </w:tcBorders>
            <w:shd w:val="clear" w:color="auto" w:fill="auto"/>
            <w:noWrap/>
            <w:vAlign w:val="center"/>
            <w:hideMark/>
          </w:tcPr>
          <w:p w14:paraId="2A1F44C9"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0C9EACA3"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3E51A5FB"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5D5973EF"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5.303.825</w:t>
            </w:r>
          </w:p>
        </w:tc>
      </w:tr>
      <w:tr w:rsidR="005176A2" w:rsidRPr="005176A2" w14:paraId="744A7F90" w14:textId="77777777" w:rsidTr="009E3EEA">
        <w:trPr>
          <w:trHeight w:val="283"/>
        </w:trPr>
        <w:tc>
          <w:tcPr>
            <w:tcW w:w="947" w:type="pct"/>
            <w:tcBorders>
              <w:top w:val="nil"/>
              <w:left w:val="nil"/>
              <w:bottom w:val="nil"/>
              <w:right w:val="nil"/>
            </w:tcBorders>
            <w:shd w:val="clear" w:color="auto" w:fill="auto"/>
            <w:vAlign w:val="center"/>
            <w:hideMark/>
          </w:tcPr>
          <w:p w14:paraId="5B096C33" w14:textId="77777777" w:rsidR="009E3EEA" w:rsidRPr="005176A2" w:rsidRDefault="009E3EEA" w:rsidP="009E3EEA">
            <w:pP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Total – TVM</w:t>
            </w:r>
          </w:p>
        </w:tc>
        <w:tc>
          <w:tcPr>
            <w:tcW w:w="450" w:type="pct"/>
            <w:tcBorders>
              <w:top w:val="nil"/>
              <w:left w:val="nil"/>
              <w:bottom w:val="nil"/>
              <w:right w:val="nil"/>
            </w:tcBorders>
            <w:shd w:val="clear" w:color="auto" w:fill="auto"/>
            <w:noWrap/>
            <w:vAlign w:val="center"/>
            <w:hideMark/>
          </w:tcPr>
          <w:p w14:paraId="1388C3F6"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244.893.394</w:t>
            </w:r>
          </w:p>
        </w:tc>
        <w:tc>
          <w:tcPr>
            <w:tcW w:w="450" w:type="pct"/>
            <w:tcBorders>
              <w:top w:val="nil"/>
              <w:left w:val="nil"/>
              <w:bottom w:val="nil"/>
              <w:right w:val="nil"/>
            </w:tcBorders>
            <w:shd w:val="clear" w:color="auto" w:fill="auto"/>
            <w:noWrap/>
            <w:vAlign w:val="center"/>
            <w:hideMark/>
          </w:tcPr>
          <w:p w14:paraId="00D26945"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(2.117.661)</w:t>
            </w:r>
          </w:p>
        </w:tc>
        <w:tc>
          <w:tcPr>
            <w:tcW w:w="450" w:type="pct"/>
            <w:tcBorders>
              <w:top w:val="nil"/>
              <w:left w:val="nil"/>
              <w:bottom w:val="nil"/>
              <w:right w:val="nil"/>
            </w:tcBorders>
            <w:shd w:val="clear" w:color="auto" w:fill="auto"/>
            <w:noWrap/>
            <w:vAlign w:val="center"/>
            <w:hideMark/>
          </w:tcPr>
          <w:p w14:paraId="231D38AF"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1.809.414</w:t>
            </w:r>
          </w:p>
        </w:tc>
        <w:tc>
          <w:tcPr>
            <w:tcW w:w="450" w:type="pct"/>
            <w:tcBorders>
              <w:top w:val="nil"/>
              <w:left w:val="nil"/>
              <w:bottom w:val="nil"/>
              <w:right w:val="nil"/>
            </w:tcBorders>
            <w:shd w:val="clear" w:color="auto" w:fill="auto"/>
            <w:noWrap/>
            <w:vAlign w:val="center"/>
            <w:hideMark/>
          </w:tcPr>
          <w:p w14:paraId="33146964"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244.585.147</w:t>
            </w:r>
          </w:p>
        </w:tc>
        <w:tc>
          <w:tcPr>
            <w:tcW w:w="450" w:type="pct"/>
            <w:tcBorders>
              <w:top w:val="nil"/>
              <w:left w:val="nil"/>
              <w:bottom w:val="nil"/>
              <w:right w:val="nil"/>
            </w:tcBorders>
            <w:shd w:val="clear" w:color="auto" w:fill="auto"/>
            <w:noWrap/>
            <w:vAlign w:val="center"/>
            <w:hideMark/>
          </w:tcPr>
          <w:p w14:paraId="311C022D"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243.966.281</w:t>
            </w:r>
          </w:p>
        </w:tc>
        <w:tc>
          <w:tcPr>
            <w:tcW w:w="450" w:type="pct"/>
            <w:tcBorders>
              <w:top w:val="nil"/>
              <w:left w:val="nil"/>
              <w:bottom w:val="nil"/>
              <w:right w:val="nil"/>
            </w:tcBorders>
            <w:shd w:val="clear" w:color="auto" w:fill="auto"/>
            <w:noWrap/>
            <w:vAlign w:val="center"/>
            <w:hideMark/>
          </w:tcPr>
          <w:p w14:paraId="1A8C3634"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3.608.247</w:t>
            </w:r>
          </w:p>
        </w:tc>
        <w:tc>
          <w:tcPr>
            <w:tcW w:w="450" w:type="pct"/>
            <w:tcBorders>
              <w:top w:val="nil"/>
              <w:left w:val="nil"/>
              <w:bottom w:val="nil"/>
              <w:right w:val="nil"/>
            </w:tcBorders>
            <w:shd w:val="clear" w:color="auto" w:fill="auto"/>
            <w:noWrap/>
            <w:vAlign w:val="center"/>
            <w:hideMark/>
          </w:tcPr>
          <w:p w14:paraId="10082D6A"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5.925.477</w:t>
            </w:r>
          </w:p>
        </w:tc>
        <w:tc>
          <w:tcPr>
            <w:tcW w:w="450" w:type="pct"/>
            <w:tcBorders>
              <w:top w:val="nil"/>
              <w:left w:val="nil"/>
              <w:bottom w:val="nil"/>
              <w:right w:val="nil"/>
            </w:tcBorders>
            <w:shd w:val="clear" w:color="auto" w:fill="auto"/>
            <w:noWrap/>
            <w:vAlign w:val="center"/>
            <w:hideMark/>
          </w:tcPr>
          <w:p w14:paraId="24C30667" w14:textId="558100C7" w:rsidR="009E3EEA" w:rsidRPr="005176A2" w:rsidRDefault="0037624B" w:rsidP="009E3EEA">
            <w:pPr>
              <w:jc w:val="right"/>
              <w:rPr>
                <w:rFonts w:ascii="Futura Lt BT" w:eastAsia="Times New Roman" w:hAnsi="Futura Lt BT" w:cs="Calibri"/>
                <w:b/>
                <w:bCs/>
                <w:color w:val="005CA9"/>
                <w:sz w:val="16"/>
                <w:szCs w:val="16"/>
              </w:rPr>
            </w:pPr>
            <w:r w:rsidRPr="0037624B">
              <w:rPr>
                <w:rFonts w:ascii="Futura Lt BT" w:eastAsia="Times New Roman" w:hAnsi="Futura Lt BT" w:cs="Arial"/>
                <w:b/>
                <w:bCs/>
                <w:color w:val="005CA9"/>
                <w:sz w:val="16"/>
                <w:szCs w:val="16"/>
              </w:rPr>
              <w:t>15.218.471</w:t>
            </w:r>
          </w:p>
        </w:tc>
        <w:tc>
          <w:tcPr>
            <w:tcW w:w="450" w:type="pct"/>
            <w:tcBorders>
              <w:top w:val="nil"/>
              <w:left w:val="nil"/>
              <w:bottom w:val="nil"/>
              <w:right w:val="nil"/>
            </w:tcBorders>
            <w:shd w:val="clear" w:color="auto" w:fill="auto"/>
            <w:noWrap/>
            <w:vAlign w:val="center"/>
            <w:hideMark/>
          </w:tcPr>
          <w:p w14:paraId="68D952CD" w14:textId="1AAB18E5" w:rsidR="009E3EEA" w:rsidRPr="005176A2" w:rsidRDefault="0037624B" w:rsidP="009E3EEA">
            <w:pPr>
              <w:jc w:val="right"/>
              <w:rPr>
                <w:rFonts w:ascii="Futura Lt BT" w:eastAsia="Times New Roman" w:hAnsi="Futura Lt BT" w:cs="Calibri"/>
                <w:b/>
                <w:bCs/>
                <w:color w:val="005CA9"/>
                <w:sz w:val="16"/>
                <w:szCs w:val="16"/>
              </w:rPr>
            </w:pPr>
            <w:r w:rsidRPr="0037624B">
              <w:rPr>
                <w:rFonts w:ascii="Futura Lt BT" w:eastAsia="Times New Roman" w:hAnsi="Futura Lt BT" w:cs="Arial"/>
                <w:b/>
                <w:bCs/>
                <w:color w:val="005CA9"/>
                <w:sz w:val="16"/>
                <w:szCs w:val="16"/>
              </w:rPr>
              <w:t>219.832.952</w:t>
            </w:r>
          </w:p>
        </w:tc>
      </w:tr>
      <w:tr w:rsidR="005176A2" w:rsidRPr="005176A2" w14:paraId="5E449B22" w14:textId="77777777" w:rsidTr="00950B3A">
        <w:trPr>
          <w:trHeight w:val="283"/>
        </w:trPr>
        <w:tc>
          <w:tcPr>
            <w:tcW w:w="947" w:type="pct"/>
            <w:tcBorders>
              <w:top w:val="nil"/>
              <w:left w:val="nil"/>
              <w:bottom w:val="nil"/>
              <w:right w:val="nil"/>
            </w:tcBorders>
            <w:shd w:val="clear" w:color="auto" w:fill="auto"/>
            <w:vAlign w:val="center"/>
            <w:hideMark/>
          </w:tcPr>
          <w:p w14:paraId="690CADD9" w14:textId="77777777" w:rsidR="009E3EEA" w:rsidRPr="005176A2" w:rsidRDefault="009E3EEA" w:rsidP="009E3EEA">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Para negociação</w:t>
            </w:r>
          </w:p>
        </w:tc>
        <w:tc>
          <w:tcPr>
            <w:tcW w:w="450" w:type="pct"/>
            <w:tcBorders>
              <w:top w:val="nil"/>
              <w:left w:val="nil"/>
              <w:bottom w:val="nil"/>
              <w:right w:val="nil"/>
            </w:tcBorders>
            <w:shd w:val="clear" w:color="auto" w:fill="auto"/>
            <w:noWrap/>
            <w:vAlign w:val="center"/>
            <w:hideMark/>
          </w:tcPr>
          <w:p w14:paraId="26764576"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121.621.625</w:t>
            </w:r>
          </w:p>
        </w:tc>
        <w:tc>
          <w:tcPr>
            <w:tcW w:w="450" w:type="pct"/>
            <w:tcBorders>
              <w:top w:val="nil"/>
              <w:left w:val="nil"/>
              <w:bottom w:val="nil"/>
              <w:right w:val="nil"/>
            </w:tcBorders>
            <w:shd w:val="clear" w:color="auto" w:fill="auto"/>
            <w:noWrap/>
            <w:vAlign w:val="center"/>
            <w:hideMark/>
          </w:tcPr>
          <w:p w14:paraId="22537B5D"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(2.117.661)</w:t>
            </w:r>
          </w:p>
        </w:tc>
        <w:tc>
          <w:tcPr>
            <w:tcW w:w="450" w:type="pct"/>
            <w:tcBorders>
              <w:top w:val="nil"/>
              <w:left w:val="nil"/>
              <w:bottom w:val="nil"/>
              <w:right w:val="nil"/>
            </w:tcBorders>
            <w:shd w:val="clear" w:color="auto" w:fill="auto"/>
            <w:noWrap/>
            <w:vAlign w:val="center"/>
            <w:hideMark/>
          </w:tcPr>
          <w:p w14:paraId="77B05ACD" w14:textId="6D96BB96" w:rsidR="009E3EEA" w:rsidRPr="005176A2" w:rsidRDefault="00950B3A" w:rsidP="00950B3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43985745"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119.503.964</w:t>
            </w:r>
          </w:p>
        </w:tc>
        <w:tc>
          <w:tcPr>
            <w:tcW w:w="450" w:type="pct"/>
            <w:tcBorders>
              <w:top w:val="nil"/>
              <w:left w:val="nil"/>
              <w:bottom w:val="nil"/>
              <w:right w:val="nil"/>
            </w:tcBorders>
            <w:shd w:val="clear" w:color="auto" w:fill="auto"/>
            <w:noWrap/>
            <w:vAlign w:val="center"/>
            <w:hideMark/>
          </w:tcPr>
          <w:p w14:paraId="4658C204"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119.503.964</w:t>
            </w:r>
          </w:p>
        </w:tc>
        <w:tc>
          <w:tcPr>
            <w:tcW w:w="450" w:type="pct"/>
            <w:tcBorders>
              <w:top w:val="nil"/>
              <w:left w:val="nil"/>
              <w:bottom w:val="nil"/>
              <w:right w:val="nil"/>
            </w:tcBorders>
            <w:shd w:val="clear" w:color="auto" w:fill="auto"/>
            <w:noWrap/>
            <w:vAlign w:val="center"/>
            <w:hideMark/>
          </w:tcPr>
          <w:p w14:paraId="5617E606"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1.445.705</w:t>
            </w:r>
          </w:p>
        </w:tc>
        <w:tc>
          <w:tcPr>
            <w:tcW w:w="450" w:type="pct"/>
            <w:tcBorders>
              <w:top w:val="nil"/>
              <w:left w:val="nil"/>
              <w:bottom w:val="nil"/>
              <w:right w:val="nil"/>
            </w:tcBorders>
            <w:shd w:val="clear" w:color="auto" w:fill="auto"/>
            <w:noWrap/>
            <w:vAlign w:val="center"/>
            <w:hideMark/>
          </w:tcPr>
          <w:p w14:paraId="6DE05476"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12.107</w:t>
            </w:r>
          </w:p>
        </w:tc>
        <w:tc>
          <w:tcPr>
            <w:tcW w:w="450" w:type="pct"/>
            <w:tcBorders>
              <w:top w:val="nil"/>
              <w:left w:val="nil"/>
              <w:bottom w:val="nil"/>
              <w:right w:val="nil"/>
            </w:tcBorders>
            <w:shd w:val="clear" w:color="auto" w:fill="auto"/>
            <w:noWrap/>
            <w:vAlign w:val="center"/>
            <w:hideMark/>
          </w:tcPr>
          <w:p w14:paraId="52151C5E" w14:textId="2895E142" w:rsidR="009E3EEA" w:rsidRPr="005176A2" w:rsidRDefault="0037624B" w:rsidP="009E3EEA">
            <w:pPr>
              <w:jc w:val="right"/>
              <w:rPr>
                <w:rFonts w:ascii="Futura Lt BT" w:eastAsia="Times New Roman" w:hAnsi="Futura Lt BT" w:cs="Calibri"/>
                <w:color w:val="005CA9"/>
                <w:sz w:val="16"/>
                <w:szCs w:val="16"/>
              </w:rPr>
            </w:pPr>
            <w:r w:rsidRPr="0037624B">
              <w:rPr>
                <w:rFonts w:ascii="Futura Lt BT" w:eastAsia="Times New Roman" w:hAnsi="Futura Lt BT" w:cs="Arial"/>
                <w:color w:val="005CA9"/>
                <w:sz w:val="16"/>
                <w:szCs w:val="16"/>
              </w:rPr>
              <w:t>14.732.879</w:t>
            </w:r>
          </w:p>
        </w:tc>
        <w:tc>
          <w:tcPr>
            <w:tcW w:w="450" w:type="pct"/>
            <w:tcBorders>
              <w:top w:val="nil"/>
              <w:left w:val="nil"/>
              <w:bottom w:val="nil"/>
              <w:right w:val="nil"/>
            </w:tcBorders>
            <w:shd w:val="clear" w:color="auto" w:fill="auto"/>
            <w:noWrap/>
            <w:vAlign w:val="center"/>
            <w:hideMark/>
          </w:tcPr>
          <w:p w14:paraId="0EEE1266" w14:textId="6EB2CD2A" w:rsidR="009E3EEA" w:rsidRPr="005176A2" w:rsidRDefault="0037624B" w:rsidP="009E3EEA">
            <w:pPr>
              <w:jc w:val="right"/>
              <w:rPr>
                <w:rFonts w:ascii="Futura Lt BT" w:eastAsia="Times New Roman" w:hAnsi="Futura Lt BT" w:cs="Calibri"/>
                <w:color w:val="005CA9"/>
                <w:sz w:val="16"/>
                <w:szCs w:val="16"/>
              </w:rPr>
            </w:pPr>
            <w:r w:rsidRPr="0037624B">
              <w:rPr>
                <w:rFonts w:ascii="Futura Lt BT" w:eastAsia="Times New Roman" w:hAnsi="Futura Lt BT" w:cs="Arial"/>
                <w:color w:val="005CA9"/>
                <w:sz w:val="16"/>
                <w:szCs w:val="16"/>
              </w:rPr>
              <w:t>103.313.273</w:t>
            </w:r>
          </w:p>
        </w:tc>
      </w:tr>
      <w:tr w:rsidR="005176A2" w:rsidRPr="005176A2" w14:paraId="22E1EDF1" w14:textId="77777777" w:rsidTr="009E3EEA">
        <w:trPr>
          <w:trHeight w:val="283"/>
        </w:trPr>
        <w:tc>
          <w:tcPr>
            <w:tcW w:w="947" w:type="pct"/>
            <w:tcBorders>
              <w:top w:val="nil"/>
              <w:left w:val="nil"/>
              <w:bottom w:val="nil"/>
              <w:right w:val="nil"/>
            </w:tcBorders>
            <w:shd w:val="clear" w:color="auto" w:fill="auto"/>
            <w:vAlign w:val="center"/>
            <w:hideMark/>
          </w:tcPr>
          <w:p w14:paraId="09005D84" w14:textId="77777777" w:rsidR="009E3EEA" w:rsidRPr="005176A2" w:rsidRDefault="009E3EEA" w:rsidP="009E3EEA">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Disponíveis para venda</w:t>
            </w:r>
          </w:p>
        </w:tc>
        <w:tc>
          <w:tcPr>
            <w:tcW w:w="450" w:type="pct"/>
            <w:tcBorders>
              <w:top w:val="nil"/>
              <w:left w:val="nil"/>
              <w:bottom w:val="nil"/>
              <w:right w:val="nil"/>
            </w:tcBorders>
            <w:shd w:val="clear" w:color="auto" w:fill="auto"/>
            <w:noWrap/>
            <w:vAlign w:val="center"/>
            <w:hideMark/>
          </w:tcPr>
          <w:p w14:paraId="6E105596"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113.370.529</w:t>
            </w:r>
          </w:p>
        </w:tc>
        <w:tc>
          <w:tcPr>
            <w:tcW w:w="450" w:type="pct"/>
            <w:tcBorders>
              <w:top w:val="nil"/>
              <w:left w:val="nil"/>
              <w:bottom w:val="nil"/>
              <w:right w:val="nil"/>
            </w:tcBorders>
            <w:shd w:val="clear" w:color="auto" w:fill="auto"/>
            <w:noWrap/>
            <w:vAlign w:val="center"/>
            <w:hideMark/>
          </w:tcPr>
          <w:p w14:paraId="03B04405"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1C2E3648"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1.809.414</w:t>
            </w:r>
          </w:p>
        </w:tc>
        <w:tc>
          <w:tcPr>
            <w:tcW w:w="450" w:type="pct"/>
            <w:tcBorders>
              <w:top w:val="nil"/>
              <w:left w:val="nil"/>
              <w:bottom w:val="nil"/>
              <w:right w:val="nil"/>
            </w:tcBorders>
            <w:shd w:val="clear" w:color="auto" w:fill="auto"/>
            <w:noWrap/>
            <w:vAlign w:val="center"/>
            <w:hideMark/>
          </w:tcPr>
          <w:p w14:paraId="33E5200E"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115.179.943</w:t>
            </w:r>
          </w:p>
        </w:tc>
        <w:tc>
          <w:tcPr>
            <w:tcW w:w="450" w:type="pct"/>
            <w:tcBorders>
              <w:top w:val="nil"/>
              <w:left w:val="nil"/>
              <w:bottom w:val="nil"/>
              <w:right w:val="nil"/>
            </w:tcBorders>
            <w:shd w:val="clear" w:color="auto" w:fill="auto"/>
            <w:noWrap/>
            <w:vAlign w:val="center"/>
            <w:hideMark/>
          </w:tcPr>
          <w:p w14:paraId="780B7FE4"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115.179.943</w:t>
            </w:r>
          </w:p>
        </w:tc>
        <w:tc>
          <w:tcPr>
            <w:tcW w:w="450" w:type="pct"/>
            <w:tcBorders>
              <w:top w:val="nil"/>
              <w:left w:val="nil"/>
              <w:bottom w:val="nil"/>
              <w:right w:val="nil"/>
            </w:tcBorders>
            <w:shd w:val="clear" w:color="auto" w:fill="auto"/>
            <w:noWrap/>
            <w:vAlign w:val="center"/>
            <w:hideMark/>
          </w:tcPr>
          <w:p w14:paraId="6C36409E"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2.162.542</w:t>
            </w:r>
          </w:p>
        </w:tc>
        <w:tc>
          <w:tcPr>
            <w:tcW w:w="450" w:type="pct"/>
            <w:tcBorders>
              <w:top w:val="nil"/>
              <w:left w:val="nil"/>
              <w:bottom w:val="nil"/>
              <w:right w:val="nil"/>
            </w:tcBorders>
            <w:shd w:val="clear" w:color="auto" w:fill="auto"/>
            <w:noWrap/>
            <w:vAlign w:val="center"/>
            <w:hideMark/>
          </w:tcPr>
          <w:p w14:paraId="7859D1B9"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685.786</w:t>
            </w:r>
          </w:p>
        </w:tc>
        <w:tc>
          <w:tcPr>
            <w:tcW w:w="450" w:type="pct"/>
            <w:tcBorders>
              <w:top w:val="nil"/>
              <w:left w:val="nil"/>
              <w:bottom w:val="nil"/>
              <w:right w:val="nil"/>
            </w:tcBorders>
            <w:shd w:val="clear" w:color="auto" w:fill="auto"/>
            <w:noWrap/>
            <w:vAlign w:val="center"/>
            <w:hideMark/>
          </w:tcPr>
          <w:p w14:paraId="28CFAECE"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485.592</w:t>
            </w:r>
          </w:p>
        </w:tc>
        <w:tc>
          <w:tcPr>
            <w:tcW w:w="450" w:type="pct"/>
            <w:tcBorders>
              <w:top w:val="nil"/>
              <w:left w:val="nil"/>
              <w:bottom w:val="nil"/>
              <w:right w:val="nil"/>
            </w:tcBorders>
            <w:shd w:val="clear" w:color="auto" w:fill="auto"/>
            <w:noWrap/>
            <w:vAlign w:val="center"/>
            <w:hideMark/>
          </w:tcPr>
          <w:p w14:paraId="4271CD68"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111.846.023</w:t>
            </w:r>
          </w:p>
        </w:tc>
      </w:tr>
      <w:tr w:rsidR="005176A2" w:rsidRPr="005176A2" w14:paraId="09DC9CDC" w14:textId="77777777" w:rsidTr="00E40ECA">
        <w:trPr>
          <w:trHeight w:val="283"/>
        </w:trPr>
        <w:tc>
          <w:tcPr>
            <w:tcW w:w="947" w:type="pct"/>
            <w:tcBorders>
              <w:top w:val="nil"/>
              <w:left w:val="nil"/>
              <w:bottom w:val="nil"/>
              <w:right w:val="nil"/>
            </w:tcBorders>
            <w:shd w:val="clear" w:color="auto" w:fill="auto"/>
            <w:vAlign w:val="center"/>
            <w:hideMark/>
          </w:tcPr>
          <w:p w14:paraId="50720440" w14:textId="77777777" w:rsidR="009E3EEA" w:rsidRPr="005176A2" w:rsidRDefault="009E3EEA" w:rsidP="009E3EEA">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Mantidos até o vencimento</w:t>
            </w:r>
          </w:p>
        </w:tc>
        <w:tc>
          <w:tcPr>
            <w:tcW w:w="450" w:type="pct"/>
            <w:tcBorders>
              <w:top w:val="nil"/>
              <w:left w:val="nil"/>
              <w:bottom w:val="nil"/>
              <w:right w:val="nil"/>
            </w:tcBorders>
            <w:shd w:val="clear" w:color="auto" w:fill="auto"/>
            <w:noWrap/>
            <w:vAlign w:val="center"/>
            <w:hideMark/>
          </w:tcPr>
          <w:p w14:paraId="4119F2F3"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9.901.240</w:t>
            </w:r>
          </w:p>
        </w:tc>
        <w:tc>
          <w:tcPr>
            <w:tcW w:w="450" w:type="pct"/>
            <w:tcBorders>
              <w:top w:val="nil"/>
              <w:left w:val="nil"/>
              <w:bottom w:val="nil"/>
              <w:right w:val="nil"/>
            </w:tcBorders>
            <w:shd w:val="clear" w:color="auto" w:fill="auto"/>
            <w:noWrap/>
            <w:vAlign w:val="center"/>
            <w:hideMark/>
          </w:tcPr>
          <w:p w14:paraId="1B8A3D1B" w14:textId="77777777" w:rsidR="009E3EEA" w:rsidRPr="005176A2" w:rsidRDefault="009E3EE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2156ECB5" w14:textId="4AA76A85" w:rsidR="009E3EEA" w:rsidRPr="005176A2" w:rsidRDefault="00950B3A" w:rsidP="009E3EEA">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1EC3A290"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9.901.240</w:t>
            </w:r>
          </w:p>
        </w:tc>
        <w:tc>
          <w:tcPr>
            <w:tcW w:w="450" w:type="pct"/>
            <w:tcBorders>
              <w:top w:val="nil"/>
              <w:left w:val="nil"/>
              <w:bottom w:val="nil"/>
              <w:right w:val="nil"/>
            </w:tcBorders>
            <w:shd w:val="clear" w:color="auto" w:fill="auto"/>
            <w:noWrap/>
            <w:vAlign w:val="center"/>
            <w:hideMark/>
          </w:tcPr>
          <w:p w14:paraId="52403ABD"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9.282.374</w:t>
            </w:r>
          </w:p>
        </w:tc>
        <w:tc>
          <w:tcPr>
            <w:tcW w:w="450" w:type="pct"/>
            <w:tcBorders>
              <w:top w:val="nil"/>
              <w:left w:val="nil"/>
              <w:bottom w:val="nil"/>
              <w:right w:val="nil"/>
            </w:tcBorders>
            <w:shd w:val="clear" w:color="auto" w:fill="auto"/>
            <w:noWrap/>
            <w:vAlign w:val="center"/>
            <w:hideMark/>
          </w:tcPr>
          <w:p w14:paraId="051A48FE" w14:textId="2F7EEDE0" w:rsidR="009E3EEA" w:rsidRPr="005176A2" w:rsidRDefault="00E40ECA" w:rsidP="00E40ECA">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5C6EF411"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5.227.584</w:t>
            </w:r>
          </w:p>
        </w:tc>
        <w:tc>
          <w:tcPr>
            <w:tcW w:w="450" w:type="pct"/>
            <w:tcBorders>
              <w:top w:val="nil"/>
              <w:left w:val="nil"/>
              <w:bottom w:val="nil"/>
              <w:right w:val="nil"/>
            </w:tcBorders>
            <w:shd w:val="clear" w:color="auto" w:fill="auto"/>
            <w:noWrap/>
            <w:vAlign w:val="center"/>
            <w:hideMark/>
          </w:tcPr>
          <w:p w14:paraId="27960812" w14:textId="3378808B" w:rsidR="009E3EEA" w:rsidRPr="005176A2" w:rsidRDefault="00E40ECA" w:rsidP="00E40ECA">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c>
          <w:tcPr>
            <w:tcW w:w="450" w:type="pct"/>
            <w:tcBorders>
              <w:top w:val="nil"/>
              <w:left w:val="nil"/>
              <w:bottom w:val="nil"/>
              <w:right w:val="nil"/>
            </w:tcBorders>
            <w:shd w:val="clear" w:color="auto" w:fill="auto"/>
            <w:noWrap/>
            <w:vAlign w:val="center"/>
            <w:hideMark/>
          </w:tcPr>
          <w:p w14:paraId="41C0507D" w14:textId="77777777" w:rsidR="009E3EEA" w:rsidRPr="005176A2" w:rsidRDefault="009E3EEA" w:rsidP="009E3EEA">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4.673.656</w:t>
            </w:r>
          </w:p>
        </w:tc>
      </w:tr>
      <w:tr w:rsidR="009E3EEA" w:rsidRPr="005176A2" w14:paraId="63881811" w14:textId="77777777" w:rsidTr="009E3EEA">
        <w:trPr>
          <w:trHeight w:val="283"/>
        </w:trPr>
        <w:tc>
          <w:tcPr>
            <w:tcW w:w="947" w:type="pct"/>
            <w:tcBorders>
              <w:top w:val="single" w:sz="4" w:space="0" w:color="F39200"/>
              <w:left w:val="nil"/>
              <w:bottom w:val="single" w:sz="4" w:space="0" w:color="F39200"/>
              <w:right w:val="nil"/>
            </w:tcBorders>
            <w:shd w:val="clear" w:color="auto" w:fill="auto"/>
            <w:vAlign w:val="center"/>
            <w:hideMark/>
          </w:tcPr>
          <w:p w14:paraId="6F7A6867" w14:textId="77777777" w:rsidR="009E3EEA" w:rsidRPr="005176A2" w:rsidRDefault="009E3EEA" w:rsidP="009E3EEA">
            <w:pP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Total – TVM e Derivativos</w:t>
            </w:r>
          </w:p>
        </w:tc>
        <w:tc>
          <w:tcPr>
            <w:tcW w:w="450" w:type="pct"/>
            <w:tcBorders>
              <w:top w:val="single" w:sz="4" w:space="0" w:color="F39200"/>
              <w:left w:val="nil"/>
              <w:bottom w:val="single" w:sz="4" w:space="0" w:color="F39200"/>
              <w:right w:val="nil"/>
            </w:tcBorders>
            <w:shd w:val="clear" w:color="auto" w:fill="auto"/>
            <w:noWrap/>
            <w:vAlign w:val="center"/>
            <w:hideMark/>
          </w:tcPr>
          <w:p w14:paraId="4604385F"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244.893.394</w:t>
            </w:r>
          </w:p>
        </w:tc>
        <w:tc>
          <w:tcPr>
            <w:tcW w:w="450" w:type="pct"/>
            <w:tcBorders>
              <w:top w:val="single" w:sz="4" w:space="0" w:color="F39200"/>
              <w:left w:val="nil"/>
              <w:bottom w:val="single" w:sz="4" w:space="0" w:color="F39200"/>
              <w:right w:val="nil"/>
            </w:tcBorders>
            <w:shd w:val="clear" w:color="auto" w:fill="auto"/>
            <w:noWrap/>
            <w:vAlign w:val="center"/>
            <w:hideMark/>
          </w:tcPr>
          <w:p w14:paraId="2AF35F38"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(2.117.661)</w:t>
            </w:r>
          </w:p>
        </w:tc>
        <w:tc>
          <w:tcPr>
            <w:tcW w:w="450" w:type="pct"/>
            <w:tcBorders>
              <w:top w:val="single" w:sz="4" w:space="0" w:color="F39200"/>
              <w:left w:val="nil"/>
              <w:bottom w:val="single" w:sz="4" w:space="0" w:color="F39200"/>
              <w:right w:val="nil"/>
            </w:tcBorders>
            <w:shd w:val="clear" w:color="auto" w:fill="auto"/>
            <w:noWrap/>
            <w:vAlign w:val="center"/>
            <w:hideMark/>
          </w:tcPr>
          <w:p w14:paraId="55989E7D"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1.809.414</w:t>
            </w:r>
          </w:p>
        </w:tc>
        <w:tc>
          <w:tcPr>
            <w:tcW w:w="450" w:type="pct"/>
            <w:tcBorders>
              <w:top w:val="single" w:sz="4" w:space="0" w:color="F39200"/>
              <w:left w:val="nil"/>
              <w:bottom w:val="single" w:sz="4" w:space="0" w:color="F39200"/>
              <w:right w:val="nil"/>
            </w:tcBorders>
            <w:shd w:val="clear" w:color="auto" w:fill="auto"/>
            <w:noWrap/>
            <w:vAlign w:val="center"/>
            <w:hideMark/>
          </w:tcPr>
          <w:p w14:paraId="5B05159F"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244.585.147</w:t>
            </w:r>
          </w:p>
        </w:tc>
        <w:tc>
          <w:tcPr>
            <w:tcW w:w="450" w:type="pct"/>
            <w:tcBorders>
              <w:top w:val="single" w:sz="4" w:space="0" w:color="F39200"/>
              <w:left w:val="nil"/>
              <w:bottom w:val="single" w:sz="4" w:space="0" w:color="F39200"/>
              <w:right w:val="nil"/>
            </w:tcBorders>
            <w:shd w:val="clear" w:color="auto" w:fill="auto"/>
            <w:noWrap/>
            <w:vAlign w:val="center"/>
            <w:hideMark/>
          </w:tcPr>
          <w:p w14:paraId="6D1B6A66"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243.966.281</w:t>
            </w:r>
          </w:p>
        </w:tc>
        <w:tc>
          <w:tcPr>
            <w:tcW w:w="450" w:type="pct"/>
            <w:tcBorders>
              <w:top w:val="single" w:sz="4" w:space="0" w:color="F39200"/>
              <w:left w:val="nil"/>
              <w:bottom w:val="single" w:sz="4" w:space="0" w:color="F39200"/>
              <w:right w:val="nil"/>
            </w:tcBorders>
            <w:shd w:val="clear" w:color="auto" w:fill="auto"/>
            <w:noWrap/>
            <w:vAlign w:val="center"/>
            <w:hideMark/>
          </w:tcPr>
          <w:p w14:paraId="4FCDABA3"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3.608.247</w:t>
            </w:r>
          </w:p>
        </w:tc>
        <w:tc>
          <w:tcPr>
            <w:tcW w:w="450" w:type="pct"/>
            <w:tcBorders>
              <w:top w:val="single" w:sz="4" w:space="0" w:color="F39200"/>
              <w:left w:val="nil"/>
              <w:bottom w:val="single" w:sz="4" w:space="0" w:color="F39200"/>
              <w:right w:val="nil"/>
            </w:tcBorders>
            <w:shd w:val="clear" w:color="auto" w:fill="auto"/>
            <w:noWrap/>
            <w:vAlign w:val="center"/>
            <w:hideMark/>
          </w:tcPr>
          <w:p w14:paraId="203E6B4D" w14:textId="77777777" w:rsidR="009E3EEA" w:rsidRPr="005176A2" w:rsidRDefault="009E3EEA" w:rsidP="009E3EEA">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5.925.477</w:t>
            </w:r>
          </w:p>
        </w:tc>
        <w:tc>
          <w:tcPr>
            <w:tcW w:w="450" w:type="pct"/>
            <w:tcBorders>
              <w:top w:val="single" w:sz="4" w:space="0" w:color="F39200"/>
              <w:left w:val="nil"/>
              <w:bottom w:val="single" w:sz="4" w:space="0" w:color="F39200"/>
              <w:right w:val="nil"/>
            </w:tcBorders>
            <w:shd w:val="clear" w:color="auto" w:fill="auto"/>
            <w:noWrap/>
            <w:vAlign w:val="center"/>
            <w:hideMark/>
          </w:tcPr>
          <w:p w14:paraId="15A72FB5" w14:textId="0131672C" w:rsidR="009E3EEA" w:rsidRPr="005176A2" w:rsidRDefault="0037624B" w:rsidP="009E3EEA">
            <w:pPr>
              <w:jc w:val="right"/>
              <w:rPr>
                <w:rFonts w:ascii="Futura Lt BT" w:eastAsia="Times New Roman" w:hAnsi="Futura Lt BT" w:cs="Calibri"/>
                <w:b/>
                <w:bCs/>
                <w:color w:val="005CA9"/>
                <w:sz w:val="16"/>
                <w:szCs w:val="16"/>
              </w:rPr>
            </w:pPr>
            <w:r w:rsidRPr="0037624B">
              <w:rPr>
                <w:rFonts w:ascii="Futura Lt BT" w:eastAsia="Times New Roman" w:hAnsi="Futura Lt BT" w:cs="Arial"/>
                <w:b/>
                <w:bCs/>
                <w:color w:val="005CA9"/>
                <w:sz w:val="16"/>
                <w:szCs w:val="16"/>
              </w:rPr>
              <w:t>15.218.471</w:t>
            </w:r>
          </w:p>
        </w:tc>
        <w:tc>
          <w:tcPr>
            <w:tcW w:w="450" w:type="pct"/>
            <w:tcBorders>
              <w:top w:val="single" w:sz="4" w:space="0" w:color="F39200"/>
              <w:left w:val="nil"/>
              <w:bottom w:val="single" w:sz="4" w:space="0" w:color="F39200"/>
              <w:right w:val="nil"/>
            </w:tcBorders>
            <w:shd w:val="clear" w:color="auto" w:fill="auto"/>
            <w:noWrap/>
            <w:vAlign w:val="center"/>
            <w:hideMark/>
          </w:tcPr>
          <w:p w14:paraId="49DDF836" w14:textId="41446D42" w:rsidR="009E3EEA" w:rsidRPr="005176A2" w:rsidRDefault="0037624B" w:rsidP="009E3EEA">
            <w:pPr>
              <w:jc w:val="right"/>
              <w:rPr>
                <w:rFonts w:ascii="Futura Lt BT" w:eastAsia="Times New Roman" w:hAnsi="Futura Lt BT" w:cs="Calibri"/>
                <w:b/>
                <w:bCs/>
                <w:color w:val="005CA9"/>
                <w:sz w:val="16"/>
                <w:szCs w:val="16"/>
              </w:rPr>
            </w:pPr>
            <w:r w:rsidRPr="0037624B">
              <w:rPr>
                <w:rFonts w:ascii="Futura Lt BT" w:eastAsia="Times New Roman" w:hAnsi="Futura Lt BT" w:cs="Arial"/>
                <w:b/>
                <w:bCs/>
                <w:color w:val="005CA9"/>
                <w:sz w:val="16"/>
                <w:szCs w:val="16"/>
              </w:rPr>
              <w:t>219.832.952</w:t>
            </w:r>
          </w:p>
        </w:tc>
      </w:tr>
    </w:tbl>
    <w:p w14:paraId="5DE713DE" w14:textId="11043CD6" w:rsidR="00130FF2" w:rsidRPr="005176A2" w:rsidRDefault="00130FF2" w:rsidP="00426B01">
      <w:pPr>
        <w:rPr>
          <w:rFonts w:ascii="Futura Lt BT" w:hAnsi="Futura Lt BT"/>
          <w:color w:val="005CA9"/>
        </w:rPr>
      </w:pPr>
    </w:p>
    <w:p w14:paraId="6A9EA333" w14:textId="77777777" w:rsidR="00091D4B" w:rsidRPr="005176A2" w:rsidRDefault="00091D4B">
      <w:pPr>
        <w:rPr>
          <w:rFonts w:ascii="Futura Lt BT" w:hAnsi="Futura Lt BT"/>
          <w:color w:val="005CA9"/>
        </w:rPr>
      </w:pPr>
      <w:r w:rsidRPr="005176A2">
        <w:rPr>
          <w:rFonts w:ascii="Futura Lt BT" w:hAnsi="Futura Lt BT"/>
          <w:color w:val="005CA9"/>
        </w:rPr>
        <w:br w:type="page"/>
      </w:r>
    </w:p>
    <w:p w14:paraId="264378CE" w14:textId="799930D8" w:rsidR="005F303D" w:rsidRPr="005176A2" w:rsidRDefault="005F303D" w:rsidP="001D2145">
      <w:pPr>
        <w:keepNext/>
        <w:tabs>
          <w:tab w:val="left" w:pos="567"/>
        </w:tabs>
        <w:spacing w:before="480" w:after="240"/>
        <w:jc w:val="both"/>
        <w:rPr>
          <w:rFonts w:ascii="Futura Lt BT" w:hAnsi="Futura Lt BT"/>
          <w:b/>
          <w:color w:val="005CA9"/>
          <w:sz w:val="20"/>
          <w:szCs w:val="20"/>
        </w:rPr>
      </w:pPr>
      <w:r w:rsidRPr="005176A2">
        <w:rPr>
          <w:rFonts w:ascii="Futura Lt BT" w:hAnsi="Futura Lt BT"/>
          <w:b/>
          <w:color w:val="005CA9"/>
          <w:sz w:val="20"/>
          <w:szCs w:val="20"/>
        </w:rPr>
        <w:lastRenderedPageBreak/>
        <w:t>(c)</w:t>
      </w:r>
      <w:r w:rsidRPr="005176A2">
        <w:rPr>
          <w:rFonts w:ascii="Futura Lt BT" w:hAnsi="Futura Lt BT"/>
          <w:b/>
          <w:color w:val="005CA9"/>
          <w:sz w:val="20"/>
          <w:szCs w:val="20"/>
        </w:rPr>
        <w:tab/>
      </w:r>
      <w:r w:rsidR="00E220BA" w:rsidRPr="005176A2">
        <w:rPr>
          <w:rFonts w:ascii="Futura Lt BT" w:hAnsi="Futura Lt BT"/>
          <w:b/>
          <w:color w:val="005CA9"/>
          <w:sz w:val="20"/>
          <w:szCs w:val="20"/>
        </w:rPr>
        <w:t>C</w:t>
      </w:r>
      <w:r w:rsidRPr="005176A2">
        <w:rPr>
          <w:rFonts w:ascii="Futura Lt BT" w:hAnsi="Futura Lt BT"/>
          <w:b/>
          <w:color w:val="005CA9"/>
          <w:sz w:val="20"/>
          <w:szCs w:val="20"/>
        </w:rPr>
        <w:t xml:space="preserve">lassificação </w:t>
      </w:r>
      <w:r w:rsidR="00E220BA" w:rsidRPr="005176A2">
        <w:rPr>
          <w:rFonts w:ascii="Futura Lt BT" w:hAnsi="Futura Lt BT"/>
          <w:b/>
          <w:color w:val="005CA9"/>
          <w:sz w:val="20"/>
          <w:szCs w:val="20"/>
        </w:rPr>
        <w:t xml:space="preserve">da carteira por categoria e </w:t>
      </w:r>
      <w:r w:rsidRPr="005176A2">
        <w:rPr>
          <w:rFonts w:ascii="Futura Lt BT" w:hAnsi="Futura Lt BT"/>
          <w:b/>
          <w:color w:val="005CA9"/>
          <w:sz w:val="20"/>
          <w:szCs w:val="20"/>
        </w:rPr>
        <w:t>por prazo</w:t>
      </w:r>
      <w:r w:rsidR="00747F04" w:rsidRPr="005176A2">
        <w:rPr>
          <w:rFonts w:ascii="Futura Lt BT" w:hAnsi="Futura Lt BT"/>
          <w:b/>
          <w:color w:val="005CA9"/>
          <w:sz w:val="20"/>
          <w:szCs w:val="20"/>
        </w:rPr>
        <w:tab/>
      </w:r>
    </w:p>
    <w:p w14:paraId="34EFF0FF" w14:textId="77777777" w:rsidR="00322061" w:rsidRPr="005176A2" w:rsidRDefault="00322061" w:rsidP="001D2145">
      <w:pPr>
        <w:tabs>
          <w:tab w:val="left" w:pos="1650"/>
        </w:tabs>
        <w:spacing w:before="120" w:after="120"/>
        <w:jc w:val="both"/>
        <w:rPr>
          <w:rFonts w:ascii="Futura Lt BT" w:hAnsi="Futura Lt BT"/>
          <w:color w:val="005CA9"/>
          <w:sz w:val="20"/>
          <w:szCs w:val="20"/>
        </w:rPr>
      </w:pPr>
      <w:r w:rsidRPr="005176A2">
        <w:rPr>
          <w:rFonts w:ascii="Futura Lt BT" w:hAnsi="Futura Lt BT"/>
          <w:color w:val="005CA9"/>
          <w:sz w:val="20"/>
          <w:szCs w:val="20"/>
        </w:rPr>
        <w:t>O valor de mercado dos títulos e valores mobiliários baseia-se em cotação de preços na data do balanço. Se não houver cotação de preço de mercado, os valores são estimados a partir de modelo de marcação a mercado baseado na construção dos fluxos de caixa dos ativos e das curvas de juros de mercado.</w:t>
      </w:r>
    </w:p>
    <w:p w14:paraId="73FD3D40" w14:textId="77777777" w:rsidR="00322061" w:rsidRPr="005176A2" w:rsidRDefault="00322061" w:rsidP="001D2145">
      <w:pPr>
        <w:tabs>
          <w:tab w:val="left" w:pos="1650"/>
        </w:tabs>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Os fluxos de caixa são construídos a partir das características dos títulos e valores mobiliários e as curvas a partir das informações/dados dos preços/taxas de mercado dos instrumentos financeiros disponíveis, tais como: contratos futuros, títulos públicos ou operações de </w:t>
      </w:r>
      <w:r w:rsidRPr="005176A2">
        <w:rPr>
          <w:rFonts w:ascii="Futura Lt BT" w:hAnsi="Futura Lt BT"/>
          <w:i/>
          <w:color w:val="005CA9"/>
          <w:sz w:val="20"/>
          <w:szCs w:val="20"/>
        </w:rPr>
        <w:t>swap</w:t>
      </w:r>
      <w:r w:rsidRPr="005176A2">
        <w:rPr>
          <w:rFonts w:ascii="Futura Lt BT" w:hAnsi="Futura Lt BT"/>
          <w:color w:val="005CA9"/>
          <w:sz w:val="20"/>
          <w:szCs w:val="20"/>
        </w:rPr>
        <w:t>.</w:t>
      </w:r>
    </w:p>
    <w:p w14:paraId="7F8FF185" w14:textId="77777777" w:rsidR="00DC2A7E" w:rsidRDefault="00DC2A7E" w:rsidP="001D2145">
      <w:pPr>
        <w:tabs>
          <w:tab w:val="left" w:pos="1650"/>
        </w:tabs>
        <w:spacing w:before="120" w:after="120"/>
        <w:jc w:val="both"/>
        <w:rPr>
          <w:rFonts w:ascii="Futura Lt BT" w:hAnsi="Futura Lt BT"/>
          <w:color w:val="005CA9"/>
          <w:sz w:val="20"/>
          <w:szCs w:val="20"/>
        </w:rPr>
      </w:pPr>
      <w:r w:rsidRPr="00DC2A7E">
        <w:rPr>
          <w:rFonts w:ascii="Futura Lt BT" w:hAnsi="Futura Lt BT"/>
          <w:color w:val="005CA9"/>
          <w:sz w:val="20"/>
          <w:szCs w:val="20"/>
        </w:rPr>
        <w:t>Os títulos e valores mobiliários com preços disponíveis em um mercado ativo estão classificados no nível 1 da hierarquia de valor justo, onde estão classificados os títulos listados e instrumentos de dívida em negociação na bolsa de valores ou mercados padronizados.</w:t>
      </w:r>
    </w:p>
    <w:p w14:paraId="054CDE3F" w14:textId="7B3F013F" w:rsidR="005163B1" w:rsidRPr="005176A2" w:rsidRDefault="00DC2A7E" w:rsidP="001D2145">
      <w:pPr>
        <w:tabs>
          <w:tab w:val="left" w:pos="1650"/>
        </w:tabs>
        <w:spacing w:before="120" w:after="120"/>
        <w:jc w:val="both"/>
        <w:rPr>
          <w:rFonts w:ascii="Futura Lt BT" w:hAnsi="Futura Lt BT"/>
          <w:color w:val="005CA9"/>
          <w:sz w:val="20"/>
          <w:szCs w:val="20"/>
        </w:rPr>
      </w:pPr>
      <w:r w:rsidRPr="00DC2A7E">
        <w:rPr>
          <w:rFonts w:ascii="Futura Lt BT" w:hAnsi="Futura Lt BT"/>
          <w:color w:val="005CA9"/>
          <w:sz w:val="20"/>
          <w:szCs w:val="20"/>
        </w:rPr>
        <w:t>Para os títulos classificados no nível 2 da hierarquia de valor justo, são utilizadas cotações obtidas com a utilização de modelos matemáticos com variáveis observáveis. Nesse nível estão a maioria dos contratos de balcão de derivativos, empréstimos negociados e emissão de dívida estruturada.</w:t>
      </w:r>
      <w:r w:rsidR="005163B1" w:rsidRPr="005176A2">
        <w:rPr>
          <w:rFonts w:ascii="Futura Lt BT" w:hAnsi="Futura Lt BT"/>
          <w:color w:val="005CA9"/>
          <w:sz w:val="20"/>
          <w:szCs w:val="20"/>
        </w:rPr>
        <w:t xml:space="preserve"> </w:t>
      </w:r>
    </w:p>
    <w:p w14:paraId="0BB94CD3" w14:textId="38A6BEC5" w:rsidR="00257601" w:rsidRPr="005176A2" w:rsidRDefault="009419BD" w:rsidP="001D2145">
      <w:pPr>
        <w:tabs>
          <w:tab w:val="left" w:pos="1650"/>
        </w:tabs>
        <w:spacing w:before="120" w:after="120"/>
        <w:jc w:val="both"/>
        <w:rPr>
          <w:rFonts w:ascii="Futura Lt BT" w:hAnsi="Futura Lt BT"/>
          <w:color w:val="005CA9"/>
          <w:sz w:val="20"/>
          <w:szCs w:val="20"/>
        </w:rPr>
      </w:pPr>
      <w:r w:rsidRPr="009419BD">
        <w:rPr>
          <w:rFonts w:ascii="Futura Lt BT" w:hAnsi="Futura Lt BT"/>
          <w:color w:val="005CA9"/>
          <w:sz w:val="20"/>
          <w:szCs w:val="20"/>
        </w:rPr>
        <w:t>Para os ativos classificados no nível 3 da hierarquia de valor justo, o cálculo do preço de mercado é feito com base nos modelos matemáticos com variáveis não observáveis. Este nível inclui instrumentos de patrimônio e dívida.</w:t>
      </w:r>
    </w:p>
    <w:p w14:paraId="2FE0E4F2" w14:textId="31FD8D2E" w:rsidR="005163B1" w:rsidRPr="005176A2" w:rsidRDefault="005163B1" w:rsidP="001D2145">
      <w:pPr>
        <w:tabs>
          <w:tab w:val="left" w:pos="1650"/>
        </w:tabs>
        <w:spacing w:before="120" w:after="120"/>
        <w:jc w:val="both"/>
        <w:rPr>
          <w:rFonts w:ascii="Futura Lt BT" w:hAnsi="Futura Lt BT"/>
          <w:color w:val="005CA9"/>
          <w:sz w:val="20"/>
          <w:szCs w:val="20"/>
        </w:rPr>
      </w:pPr>
      <w:r w:rsidRPr="005176A2">
        <w:rPr>
          <w:rFonts w:ascii="Futura Lt BT" w:hAnsi="Futura Lt BT"/>
          <w:color w:val="005CA9"/>
          <w:sz w:val="20"/>
          <w:szCs w:val="20"/>
        </w:rPr>
        <w:t>Para cotas de fundos de investimento são utilizados os valores da cota calculados pelo administrado</w:t>
      </w:r>
      <w:r w:rsidR="008978C7" w:rsidRPr="005176A2">
        <w:rPr>
          <w:rFonts w:ascii="Futura Lt BT" w:hAnsi="Futura Lt BT"/>
          <w:color w:val="005CA9"/>
          <w:sz w:val="20"/>
          <w:szCs w:val="20"/>
        </w:rPr>
        <w:t>r</w:t>
      </w:r>
      <w:r w:rsidRPr="005176A2">
        <w:rPr>
          <w:rFonts w:ascii="Futura Lt BT" w:hAnsi="Futura Lt BT"/>
          <w:color w:val="005CA9"/>
          <w:sz w:val="20"/>
          <w:szCs w:val="20"/>
        </w:rPr>
        <w:t xml:space="preserve"> do fundo como sendo o valor justo.</w:t>
      </w:r>
    </w:p>
    <w:p w14:paraId="569C21D6" w14:textId="22081D19" w:rsidR="005F303D" w:rsidRPr="005176A2" w:rsidRDefault="005F303D" w:rsidP="001D2145">
      <w:pPr>
        <w:keepNext/>
        <w:tabs>
          <w:tab w:val="left" w:pos="567"/>
        </w:tabs>
        <w:spacing w:before="480" w:after="240"/>
        <w:jc w:val="both"/>
        <w:rPr>
          <w:rFonts w:ascii="Futura Lt BT" w:hAnsi="Futura Lt BT"/>
          <w:b/>
          <w:color w:val="005CA9"/>
          <w:sz w:val="20"/>
          <w:szCs w:val="20"/>
        </w:rPr>
      </w:pPr>
      <w:r w:rsidRPr="005176A2">
        <w:rPr>
          <w:rFonts w:ascii="Futura Lt BT" w:hAnsi="Futura Lt BT"/>
          <w:b/>
          <w:color w:val="005CA9"/>
          <w:sz w:val="20"/>
          <w:szCs w:val="20"/>
        </w:rPr>
        <w:t>(c.1)</w:t>
      </w:r>
      <w:r w:rsidRPr="005176A2">
        <w:rPr>
          <w:rFonts w:ascii="Futura Lt BT" w:hAnsi="Futura Lt BT"/>
          <w:b/>
          <w:color w:val="005CA9"/>
          <w:sz w:val="20"/>
          <w:szCs w:val="20"/>
        </w:rPr>
        <w:tab/>
        <w:t>Categoria I - Títulos para negociação</w:t>
      </w:r>
    </w:p>
    <w:p w14:paraId="0EABDA96" w14:textId="31311D01" w:rsidR="00245C71" w:rsidRPr="005176A2" w:rsidRDefault="00FD76D2" w:rsidP="001D2145">
      <w:pPr>
        <w:tabs>
          <w:tab w:val="left" w:pos="1650"/>
        </w:tabs>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Os papéis que compõem a carteira de TVM </w:t>
      </w:r>
      <w:r w:rsidR="00A153C7" w:rsidRPr="005176A2">
        <w:rPr>
          <w:rFonts w:ascii="Futura Lt BT" w:hAnsi="Futura Lt BT"/>
          <w:color w:val="005CA9"/>
          <w:sz w:val="20"/>
          <w:szCs w:val="20"/>
        </w:rPr>
        <w:t xml:space="preserve">– </w:t>
      </w:r>
      <w:r w:rsidR="003D078F" w:rsidRPr="005176A2">
        <w:rPr>
          <w:rFonts w:ascii="Futura Lt BT" w:hAnsi="Futura Lt BT"/>
          <w:color w:val="005CA9"/>
          <w:sz w:val="20"/>
          <w:szCs w:val="20"/>
        </w:rPr>
        <w:t>Título</w:t>
      </w:r>
      <w:r w:rsidR="00B125F4" w:rsidRPr="005176A2">
        <w:rPr>
          <w:rFonts w:ascii="Futura Lt BT" w:hAnsi="Futura Lt BT"/>
          <w:color w:val="005CA9"/>
          <w:sz w:val="20"/>
          <w:szCs w:val="20"/>
        </w:rPr>
        <w:t>s</w:t>
      </w:r>
      <w:r w:rsidR="003D078F" w:rsidRPr="005176A2">
        <w:rPr>
          <w:rFonts w:ascii="Futura Lt BT" w:hAnsi="Futura Lt BT"/>
          <w:color w:val="005CA9"/>
          <w:sz w:val="20"/>
          <w:szCs w:val="20"/>
        </w:rPr>
        <w:t xml:space="preserve"> p</w:t>
      </w:r>
      <w:r w:rsidR="00A153C7" w:rsidRPr="005176A2">
        <w:rPr>
          <w:rFonts w:ascii="Futura Lt BT" w:hAnsi="Futura Lt BT"/>
          <w:color w:val="005CA9"/>
          <w:sz w:val="20"/>
          <w:szCs w:val="20"/>
        </w:rPr>
        <w:t xml:space="preserve">ara </w:t>
      </w:r>
      <w:r w:rsidRPr="005176A2">
        <w:rPr>
          <w:rFonts w:ascii="Futura Lt BT" w:hAnsi="Futura Lt BT"/>
          <w:color w:val="005CA9"/>
          <w:sz w:val="20"/>
          <w:szCs w:val="20"/>
        </w:rPr>
        <w:t xml:space="preserve">negociação não sofreram ajustes por perda no valor recuperável </w:t>
      </w:r>
      <w:r w:rsidRPr="005176A2">
        <w:rPr>
          <w:rFonts w:ascii="Futura Lt BT" w:hAnsi="Futura Lt BT"/>
          <w:i/>
          <w:color w:val="005CA9"/>
          <w:sz w:val="20"/>
          <w:szCs w:val="20"/>
        </w:rPr>
        <w:t>(Impairment</w:t>
      </w:r>
      <w:r w:rsidRPr="005176A2">
        <w:rPr>
          <w:rFonts w:ascii="Futura Lt BT" w:hAnsi="Futura Lt BT"/>
          <w:color w:val="005CA9"/>
          <w:sz w:val="20"/>
          <w:szCs w:val="20"/>
        </w:rPr>
        <w:t>), desta forma o custo ajustado</w:t>
      </w:r>
      <w:r w:rsidR="006D7818" w:rsidRPr="005176A2">
        <w:rPr>
          <w:rFonts w:ascii="Futura Lt BT" w:hAnsi="Futura Lt BT"/>
          <w:color w:val="005CA9"/>
          <w:sz w:val="20"/>
          <w:szCs w:val="20"/>
        </w:rPr>
        <w:t xml:space="preserve"> ao valor recuperável </w:t>
      </w:r>
      <w:r w:rsidRPr="005176A2">
        <w:rPr>
          <w:rFonts w:ascii="Futura Lt BT" w:hAnsi="Futura Lt BT"/>
          <w:color w:val="005CA9"/>
          <w:sz w:val="20"/>
          <w:szCs w:val="20"/>
        </w:rPr>
        <w:t>apresentado corresponde ao custo de aquisição do título</w:t>
      </w:r>
      <w:r w:rsidR="001441FC" w:rsidRPr="005176A2">
        <w:rPr>
          <w:rFonts w:ascii="Futura Lt BT" w:hAnsi="Futura Lt BT"/>
          <w:color w:val="005CA9"/>
          <w:sz w:val="20"/>
          <w:szCs w:val="20"/>
        </w:rPr>
        <w:t xml:space="preserve"> nas respectivas datas.</w:t>
      </w:r>
    </w:p>
    <w:p w14:paraId="52D2E182" w14:textId="42ADE6C0" w:rsidR="006D7818" w:rsidRPr="005176A2" w:rsidRDefault="00E05393" w:rsidP="001D2145">
      <w:pPr>
        <w:tabs>
          <w:tab w:val="left" w:pos="1650"/>
        </w:tabs>
        <w:spacing w:before="120" w:after="120"/>
        <w:jc w:val="both"/>
        <w:rPr>
          <w:rFonts w:ascii="Futura Lt BT" w:hAnsi="Futura Lt BT"/>
          <w:color w:val="005CA9"/>
          <w:sz w:val="20"/>
          <w:szCs w:val="20"/>
        </w:rPr>
      </w:pPr>
      <w:r w:rsidRPr="005176A2">
        <w:rPr>
          <w:rFonts w:ascii="Futura Lt BT" w:hAnsi="Futura Lt BT"/>
          <w:color w:val="005CA9"/>
          <w:sz w:val="20"/>
          <w:szCs w:val="20"/>
        </w:rPr>
        <w:t>Os ajustes de mercado nesta categoria impactam diretamente o resultado da instituição.</w:t>
      </w:r>
    </w:p>
    <w:p w14:paraId="445BA90C" w14:textId="1DEC1CE0" w:rsidR="000C47E5" w:rsidRPr="005176A2" w:rsidRDefault="000C47E5" w:rsidP="001D2145">
      <w:pPr>
        <w:pStyle w:val="PargrafodaLista"/>
        <w:spacing w:before="120" w:after="240"/>
        <w:ind w:left="0"/>
        <w:contextualSpacing w:val="0"/>
        <w:jc w:val="both"/>
        <w:rPr>
          <w:rFonts w:ascii="Futura Lt BT" w:hAnsi="Futura Lt BT"/>
          <w:color w:val="005CA9"/>
          <w:sz w:val="20"/>
          <w:szCs w:val="20"/>
        </w:rPr>
      </w:pPr>
      <w:r w:rsidRPr="005176A2">
        <w:rPr>
          <w:rFonts w:ascii="Futura Lt BT" w:hAnsi="Futura Lt BT"/>
          <w:color w:val="005CA9"/>
          <w:sz w:val="20"/>
          <w:szCs w:val="20"/>
        </w:rPr>
        <w:t>Os títulos da categoria “I – Títulos para negociação” são classificados no ativo circulante, conforme Circular BACEN nº 3.068/2001.</w:t>
      </w:r>
    </w:p>
    <w:p w14:paraId="061C8AB4" w14:textId="77777777" w:rsidR="006E4166" w:rsidRPr="005176A2" w:rsidRDefault="00795B0C">
      <w:pPr>
        <w:rPr>
          <w:rFonts w:ascii="Futura Lt BT" w:hAnsi="Futura Lt BT"/>
          <w:color w:val="005CA9"/>
          <w:sz w:val="20"/>
          <w:szCs w:val="20"/>
        </w:rPr>
      </w:pPr>
      <w:r w:rsidRPr="005176A2">
        <w:rPr>
          <w:rFonts w:ascii="Futura Lt BT" w:hAnsi="Futura Lt BT"/>
          <w:color w:val="005CA9"/>
          <w:sz w:val="20"/>
          <w:szCs w:val="20"/>
        </w:rPr>
        <w:br w:type="page"/>
      </w:r>
    </w:p>
    <w:tbl>
      <w:tblPr>
        <w:tblW w:w="5191" w:type="pct"/>
        <w:tblCellMar>
          <w:left w:w="70" w:type="dxa"/>
          <w:right w:w="70" w:type="dxa"/>
        </w:tblCellMar>
        <w:tblLook w:val="04A0" w:firstRow="1" w:lastRow="0" w:firstColumn="1" w:lastColumn="0" w:noHBand="0" w:noVBand="1"/>
      </w:tblPr>
      <w:tblGrid>
        <w:gridCol w:w="2395"/>
        <w:gridCol w:w="1273"/>
        <w:gridCol w:w="1274"/>
        <w:gridCol w:w="1274"/>
        <w:gridCol w:w="1274"/>
        <w:gridCol w:w="1274"/>
        <w:gridCol w:w="1274"/>
        <w:gridCol w:w="781"/>
        <w:gridCol w:w="493"/>
        <w:gridCol w:w="1274"/>
        <w:gridCol w:w="1274"/>
        <w:gridCol w:w="1268"/>
      </w:tblGrid>
      <w:tr w:rsidR="005176A2" w:rsidRPr="00010FF5" w14:paraId="0ECFC5C0" w14:textId="77777777" w:rsidTr="000F0F3F">
        <w:trPr>
          <w:trHeight w:val="283"/>
        </w:trPr>
        <w:tc>
          <w:tcPr>
            <w:tcW w:w="5000" w:type="pct"/>
            <w:gridSpan w:val="12"/>
            <w:tcBorders>
              <w:top w:val="single" w:sz="4" w:space="0" w:color="F39200"/>
              <w:left w:val="nil"/>
              <w:bottom w:val="single" w:sz="4" w:space="0" w:color="F39200"/>
              <w:right w:val="nil"/>
            </w:tcBorders>
            <w:vAlign w:val="center"/>
            <w:hideMark/>
          </w:tcPr>
          <w:p w14:paraId="26831BD7"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lastRenderedPageBreak/>
              <w:t>INDIVIDUAL</w:t>
            </w:r>
          </w:p>
        </w:tc>
      </w:tr>
      <w:tr w:rsidR="005176A2" w:rsidRPr="00010FF5" w14:paraId="3CBAEF53" w14:textId="77777777" w:rsidTr="000F0F3F">
        <w:trPr>
          <w:trHeight w:val="283"/>
        </w:trPr>
        <w:tc>
          <w:tcPr>
            <w:tcW w:w="792" w:type="pct"/>
            <w:vMerge w:val="restart"/>
            <w:tcBorders>
              <w:top w:val="nil"/>
              <w:left w:val="nil"/>
              <w:bottom w:val="single" w:sz="4" w:space="0" w:color="F39200"/>
              <w:right w:val="nil"/>
            </w:tcBorders>
            <w:vAlign w:val="center"/>
            <w:hideMark/>
          </w:tcPr>
          <w:p w14:paraId="53E20488"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Descrição</w:t>
            </w:r>
          </w:p>
        </w:tc>
        <w:tc>
          <w:tcPr>
            <w:tcW w:w="2784" w:type="pct"/>
            <w:gridSpan w:val="7"/>
            <w:tcBorders>
              <w:top w:val="nil"/>
              <w:left w:val="nil"/>
              <w:bottom w:val="single" w:sz="4" w:space="0" w:color="F39200"/>
              <w:right w:val="nil"/>
            </w:tcBorders>
            <w:noWrap/>
            <w:vAlign w:val="center"/>
            <w:hideMark/>
          </w:tcPr>
          <w:p w14:paraId="20D4AE93"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30/09/2022</w:t>
            </w:r>
          </w:p>
        </w:tc>
        <w:tc>
          <w:tcPr>
            <w:tcW w:w="1424" w:type="pct"/>
            <w:gridSpan w:val="4"/>
            <w:tcBorders>
              <w:top w:val="single" w:sz="4" w:space="0" w:color="F39200"/>
              <w:left w:val="nil"/>
              <w:bottom w:val="single" w:sz="4" w:space="0" w:color="F39200"/>
              <w:right w:val="nil"/>
            </w:tcBorders>
            <w:noWrap/>
            <w:vAlign w:val="center"/>
            <w:hideMark/>
          </w:tcPr>
          <w:p w14:paraId="1A39F6BA"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31/12/2021</w:t>
            </w:r>
          </w:p>
        </w:tc>
      </w:tr>
      <w:tr w:rsidR="005176A2" w:rsidRPr="00010FF5" w14:paraId="4126E607" w14:textId="77777777" w:rsidTr="009144E8">
        <w:trPr>
          <w:trHeight w:val="283"/>
        </w:trPr>
        <w:tc>
          <w:tcPr>
            <w:tcW w:w="792" w:type="pct"/>
            <w:vMerge/>
            <w:tcBorders>
              <w:top w:val="nil"/>
              <w:left w:val="nil"/>
              <w:bottom w:val="single" w:sz="4" w:space="0" w:color="F39200"/>
              <w:right w:val="nil"/>
            </w:tcBorders>
            <w:vAlign w:val="center"/>
            <w:hideMark/>
          </w:tcPr>
          <w:p w14:paraId="6A7C0E01" w14:textId="77777777" w:rsidR="00B407ED" w:rsidRPr="00010FF5" w:rsidRDefault="00B407ED">
            <w:pPr>
              <w:rPr>
                <w:rFonts w:ascii="Futura Lt BT" w:eastAsia="Times New Roman" w:hAnsi="Futura Lt BT" w:cs="Arial"/>
                <w:b/>
                <w:bCs/>
                <w:color w:val="005CA9"/>
                <w:sz w:val="16"/>
                <w:szCs w:val="16"/>
              </w:rPr>
            </w:pPr>
          </w:p>
        </w:tc>
        <w:tc>
          <w:tcPr>
            <w:tcW w:w="421" w:type="pct"/>
            <w:tcBorders>
              <w:top w:val="nil"/>
              <w:left w:val="nil"/>
              <w:bottom w:val="single" w:sz="4" w:space="0" w:color="F39200"/>
              <w:right w:val="nil"/>
            </w:tcBorders>
            <w:vAlign w:val="center"/>
            <w:hideMark/>
          </w:tcPr>
          <w:p w14:paraId="343227D0"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Sem Vencimento</w:t>
            </w:r>
          </w:p>
        </w:tc>
        <w:tc>
          <w:tcPr>
            <w:tcW w:w="421" w:type="pct"/>
            <w:tcBorders>
              <w:top w:val="nil"/>
              <w:left w:val="nil"/>
              <w:bottom w:val="single" w:sz="4" w:space="0" w:color="F39200"/>
              <w:right w:val="nil"/>
            </w:tcBorders>
            <w:vAlign w:val="center"/>
            <w:hideMark/>
          </w:tcPr>
          <w:p w14:paraId="032E1C2D"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91 a 180 dias</w:t>
            </w:r>
          </w:p>
        </w:tc>
        <w:tc>
          <w:tcPr>
            <w:tcW w:w="421" w:type="pct"/>
            <w:tcBorders>
              <w:top w:val="nil"/>
              <w:left w:val="nil"/>
              <w:bottom w:val="single" w:sz="4" w:space="0" w:color="F39200"/>
              <w:right w:val="nil"/>
            </w:tcBorders>
            <w:vAlign w:val="center"/>
            <w:hideMark/>
          </w:tcPr>
          <w:p w14:paraId="1AFB9403"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181 a 360 dias</w:t>
            </w:r>
          </w:p>
        </w:tc>
        <w:tc>
          <w:tcPr>
            <w:tcW w:w="421" w:type="pct"/>
            <w:tcBorders>
              <w:top w:val="nil"/>
              <w:left w:val="nil"/>
              <w:bottom w:val="single" w:sz="4" w:space="0" w:color="F39200"/>
              <w:right w:val="nil"/>
            </w:tcBorders>
            <w:vAlign w:val="center"/>
            <w:hideMark/>
          </w:tcPr>
          <w:p w14:paraId="4069EA45"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Acima de 360 dias</w:t>
            </w:r>
          </w:p>
        </w:tc>
        <w:tc>
          <w:tcPr>
            <w:tcW w:w="421" w:type="pct"/>
            <w:tcBorders>
              <w:top w:val="nil"/>
              <w:left w:val="nil"/>
              <w:bottom w:val="single" w:sz="4" w:space="0" w:color="F39200"/>
              <w:right w:val="nil"/>
            </w:tcBorders>
            <w:vAlign w:val="center"/>
            <w:hideMark/>
          </w:tcPr>
          <w:p w14:paraId="3A4D25DE"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Custo ajustado ao valor recuperável</w:t>
            </w:r>
          </w:p>
        </w:tc>
        <w:tc>
          <w:tcPr>
            <w:tcW w:w="421" w:type="pct"/>
            <w:tcBorders>
              <w:top w:val="nil"/>
              <w:left w:val="nil"/>
              <w:bottom w:val="single" w:sz="4" w:space="0" w:color="F39200"/>
              <w:right w:val="nil"/>
            </w:tcBorders>
            <w:vAlign w:val="center"/>
            <w:hideMark/>
          </w:tcPr>
          <w:p w14:paraId="3CB29675"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Ajuste a mercado resultado</w:t>
            </w:r>
          </w:p>
        </w:tc>
        <w:tc>
          <w:tcPr>
            <w:tcW w:w="421" w:type="pct"/>
            <w:gridSpan w:val="2"/>
            <w:tcBorders>
              <w:top w:val="nil"/>
              <w:left w:val="nil"/>
              <w:bottom w:val="single" w:sz="4" w:space="0" w:color="F39200"/>
              <w:right w:val="nil"/>
            </w:tcBorders>
            <w:vAlign w:val="center"/>
            <w:hideMark/>
          </w:tcPr>
          <w:p w14:paraId="2A42D40E"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Valor de mercado</w:t>
            </w:r>
          </w:p>
        </w:tc>
        <w:tc>
          <w:tcPr>
            <w:tcW w:w="421" w:type="pct"/>
            <w:tcBorders>
              <w:top w:val="single" w:sz="4" w:space="0" w:color="F69200"/>
              <w:bottom w:val="single" w:sz="4" w:space="0" w:color="F69200"/>
            </w:tcBorders>
            <w:vAlign w:val="center"/>
            <w:hideMark/>
          </w:tcPr>
          <w:p w14:paraId="60CDF6D9"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Custo ajustado ao valor recuperável</w:t>
            </w:r>
          </w:p>
        </w:tc>
        <w:tc>
          <w:tcPr>
            <w:tcW w:w="421" w:type="pct"/>
            <w:tcBorders>
              <w:top w:val="nil"/>
              <w:left w:val="nil"/>
              <w:bottom w:val="single" w:sz="4" w:space="0" w:color="F39200"/>
              <w:right w:val="nil"/>
            </w:tcBorders>
            <w:vAlign w:val="center"/>
            <w:hideMark/>
          </w:tcPr>
          <w:p w14:paraId="5883D3E6"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Ajuste a mercado resultado</w:t>
            </w:r>
          </w:p>
        </w:tc>
        <w:tc>
          <w:tcPr>
            <w:tcW w:w="421" w:type="pct"/>
            <w:tcBorders>
              <w:top w:val="nil"/>
              <w:left w:val="nil"/>
              <w:bottom w:val="single" w:sz="4" w:space="0" w:color="F39200"/>
              <w:right w:val="nil"/>
            </w:tcBorders>
            <w:vAlign w:val="center"/>
            <w:hideMark/>
          </w:tcPr>
          <w:p w14:paraId="5464FC10"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Valor de mercado</w:t>
            </w:r>
          </w:p>
        </w:tc>
      </w:tr>
      <w:tr w:rsidR="005176A2" w:rsidRPr="00010FF5" w14:paraId="0D78924C" w14:textId="77777777" w:rsidTr="009144E8">
        <w:trPr>
          <w:trHeight w:val="283"/>
        </w:trPr>
        <w:tc>
          <w:tcPr>
            <w:tcW w:w="792" w:type="pct"/>
            <w:vAlign w:val="center"/>
            <w:hideMark/>
          </w:tcPr>
          <w:p w14:paraId="0C5369D2" w14:textId="77777777" w:rsidR="00B407ED" w:rsidRPr="00010FF5" w:rsidRDefault="00B407ED">
            <w:pP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Títulos públicos</w:t>
            </w:r>
          </w:p>
        </w:tc>
        <w:tc>
          <w:tcPr>
            <w:tcW w:w="421" w:type="pct"/>
            <w:noWrap/>
            <w:vAlign w:val="center"/>
            <w:hideMark/>
          </w:tcPr>
          <w:p w14:paraId="770F5781" w14:textId="77777777" w:rsidR="00B407ED" w:rsidRPr="00010FF5" w:rsidRDefault="00B407ED">
            <w:pPr>
              <w:ind w:firstLineChars="100" w:firstLine="161"/>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w:t>
            </w:r>
          </w:p>
        </w:tc>
        <w:tc>
          <w:tcPr>
            <w:tcW w:w="421" w:type="pct"/>
            <w:tcBorders>
              <w:top w:val="single" w:sz="4" w:space="0" w:color="F69200"/>
            </w:tcBorders>
            <w:noWrap/>
            <w:vAlign w:val="center"/>
            <w:hideMark/>
          </w:tcPr>
          <w:p w14:paraId="229CF53D"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12.107</w:t>
            </w:r>
          </w:p>
        </w:tc>
        <w:tc>
          <w:tcPr>
            <w:tcW w:w="421" w:type="pct"/>
            <w:tcBorders>
              <w:top w:val="single" w:sz="4" w:space="0" w:color="F69200"/>
            </w:tcBorders>
            <w:noWrap/>
            <w:vAlign w:val="center"/>
            <w:hideMark/>
          </w:tcPr>
          <w:p w14:paraId="7A78E4EC"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14.711.231</w:t>
            </w:r>
          </w:p>
        </w:tc>
        <w:tc>
          <w:tcPr>
            <w:tcW w:w="421" w:type="pct"/>
            <w:tcBorders>
              <w:top w:val="single" w:sz="4" w:space="0" w:color="F69200"/>
            </w:tcBorders>
            <w:noWrap/>
            <w:vAlign w:val="center"/>
            <w:hideMark/>
          </w:tcPr>
          <w:p w14:paraId="0AF321AE"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103.070.012</w:t>
            </w:r>
          </w:p>
        </w:tc>
        <w:tc>
          <w:tcPr>
            <w:tcW w:w="421" w:type="pct"/>
            <w:tcBorders>
              <w:top w:val="single" w:sz="4" w:space="0" w:color="F69200"/>
            </w:tcBorders>
            <w:noWrap/>
            <w:vAlign w:val="center"/>
            <w:hideMark/>
          </w:tcPr>
          <w:p w14:paraId="2C5FD213"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119.987.067</w:t>
            </w:r>
          </w:p>
        </w:tc>
        <w:tc>
          <w:tcPr>
            <w:tcW w:w="421" w:type="pct"/>
            <w:tcBorders>
              <w:top w:val="single" w:sz="4" w:space="0" w:color="F69200"/>
            </w:tcBorders>
            <w:noWrap/>
            <w:vAlign w:val="center"/>
            <w:hideMark/>
          </w:tcPr>
          <w:p w14:paraId="730AEFC7"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(2.193.717)</w:t>
            </w:r>
          </w:p>
        </w:tc>
        <w:tc>
          <w:tcPr>
            <w:tcW w:w="421" w:type="pct"/>
            <w:gridSpan w:val="2"/>
            <w:tcBorders>
              <w:top w:val="single" w:sz="4" w:space="0" w:color="F69200"/>
            </w:tcBorders>
            <w:noWrap/>
            <w:vAlign w:val="center"/>
            <w:hideMark/>
          </w:tcPr>
          <w:p w14:paraId="059D8D13"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117.793.350</w:t>
            </w:r>
          </w:p>
        </w:tc>
        <w:tc>
          <w:tcPr>
            <w:tcW w:w="421" w:type="pct"/>
            <w:tcBorders>
              <w:top w:val="single" w:sz="4" w:space="0" w:color="F69200"/>
            </w:tcBorders>
            <w:noWrap/>
            <w:vAlign w:val="center"/>
            <w:hideMark/>
          </w:tcPr>
          <w:p w14:paraId="0839B50C"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129.907.702</w:t>
            </w:r>
          </w:p>
        </w:tc>
        <w:tc>
          <w:tcPr>
            <w:tcW w:w="421" w:type="pct"/>
            <w:noWrap/>
            <w:vAlign w:val="center"/>
            <w:hideMark/>
          </w:tcPr>
          <w:p w14:paraId="28E3481B"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(5.113.421)</w:t>
            </w:r>
          </w:p>
        </w:tc>
        <w:tc>
          <w:tcPr>
            <w:tcW w:w="421" w:type="pct"/>
            <w:noWrap/>
            <w:vAlign w:val="center"/>
            <w:hideMark/>
          </w:tcPr>
          <w:p w14:paraId="3251F6DF"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124.794.281</w:t>
            </w:r>
          </w:p>
        </w:tc>
      </w:tr>
      <w:tr w:rsidR="005176A2" w:rsidRPr="00010FF5" w14:paraId="478A6D72" w14:textId="77777777" w:rsidTr="009144E8">
        <w:trPr>
          <w:trHeight w:val="283"/>
        </w:trPr>
        <w:tc>
          <w:tcPr>
            <w:tcW w:w="792" w:type="pct"/>
            <w:vAlign w:val="center"/>
            <w:hideMark/>
          </w:tcPr>
          <w:p w14:paraId="65911372" w14:textId="77777777" w:rsidR="00B407ED" w:rsidRPr="00010FF5" w:rsidRDefault="00B407ED">
            <w:pPr>
              <w:ind w:firstLineChars="100" w:firstLine="160"/>
              <w:rPr>
                <w:rFonts w:ascii="Futura Lt BT" w:eastAsia="Times New Roman" w:hAnsi="Futura Lt BT" w:cs="Arial"/>
                <w:color w:val="005CA9"/>
                <w:sz w:val="16"/>
                <w:szCs w:val="16"/>
              </w:rPr>
            </w:pPr>
            <w:r w:rsidRPr="00010FF5">
              <w:rPr>
                <w:rFonts w:ascii="Futura Lt BT" w:eastAsia="Times New Roman" w:hAnsi="Futura Lt BT" w:cs="Arial"/>
                <w:color w:val="005CA9"/>
                <w:sz w:val="16"/>
                <w:szCs w:val="16"/>
              </w:rPr>
              <w:t>Letras financeiras do tesouro</w:t>
            </w:r>
          </w:p>
        </w:tc>
        <w:tc>
          <w:tcPr>
            <w:tcW w:w="421" w:type="pct"/>
            <w:vAlign w:val="center"/>
            <w:hideMark/>
          </w:tcPr>
          <w:p w14:paraId="09A3F234" w14:textId="77777777" w:rsidR="00B407ED" w:rsidRPr="00010FF5" w:rsidRDefault="00B407ED">
            <w:pPr>
              <w:ind w:firstLineChars="100" w:firstLine="161"/>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w:t>
            </w:r>
          </w:p>
        </w:tc>
        <w:tc>
          <w:tcPr>
            <w:tcW w:w="421" w:type="pct"/>
            <w:vAlign w:val="center"/>
            <w:hideMark/>
          </w:tcPr>
          <w:p w14:paraId="718F7D0B"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3.253</w:t>
            </w:r>
          </w:p>
        </w:tc>
        <w:tc>
          <w:tcPr>
            <w:tcW w:w="421" w:type="pct"/>
            <w:noWrap/>
            <w:vAlign w:val="center"/>
            <w:hideMark/>
          </w:tcPr>
          <w:p w14:paraId="28BD0C21"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4.230.533</w:t>
            </w:r>
          </w:p>
        </w:tc>
        <w:tc>
          <w:tcPr>
            <w:tcW w:w="421" w:type="pct"/>
            <w:noWrap/>
            <w:vAlign w:val="center"/>
            <w:hideMark/>
          </w:tcPr>
          <w:p w14:paraId="77870EA6"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16.336.354</w:t>
            </w:r>
          </w:p>
        </w:tc>
        <w:tc>
          <w:tcPr>
            <w:tcW w:w="421" w:type="pct"/>
            <w:noWrap/>
            <w:vAlign w:val="center"/>
            <w:hideMark/>
          </w:tcPr>
          <w:p w14:paraId="1349ED25"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20.494.248</w:t>
            </w:r>
          </w:p>
        </w:tc>
        <w:tc>
          <w:tcPr>
            <w:tcW w:w="421" w:type="pct"/>
            <w:noWrap/>
            <w:vAlign w:val="center"/>
            <w:hideMark/>
          </w:tcPr>
          <w:p w14:paraId="161B5B38"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75.892</w:t>
            </w:r>
          </w:p>
        </w:tc>
        <w:tc>
          <w:tcPr>
            <w:tcW w:w="421" w:type="pct"/>
            <w:gridSpan w:val="2"/>
            <w:noWrap/>
            <w:vAlign w:val="center"/>
            <w:hideMark/>
          </w:tcPr>
          <w:p w14:paraId="32871E5B"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20.570.140</w:t>
            </w:r>
          </w:p>
        </w:tc>
        <w:tc>
          <w:tcPr>
            <w:tcW w:w="421" w:type="pct"/>
            <w:noWrap/>
            <w:vAlign w:val="center"/>
            <w:hideMark/>
          </w:tcPr>
          <w:p w14:paraId="04A44694"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31.956.135</w:t>
            </w:r>
          </w:p>
        </w:tc>
        <w:tc>
          <w:tcPr>
            <w:tcW w:w="421" w:type="pct"/>
            <w:noWrap/>
            <w:vAlign w:val="center"/>
            <w:hideMark/>
          </w:tcPr>
          <w:p w14:paraId="2D34541D"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9.194</w:t>
            </w:r>
          </w:p>
        </w:tc>
        <w:tc>
          <w:tcPr>
            <w:tcW w:w="421" w:type="pct"/>
            <w:noWrap/>
            <w:vAlign w:val="center"/>
            <w:hideMark/>
          </w:tcPr>
          <w:p w14:paraId="4B8BA6CA"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31.965.329</w:t>
            </w:r>
          </w:p>
        </w:tc>
      </w:tr>
      <w:tr w:rsidR="005176A2" w:rsidRPr="00010FF5" w14:paraId="5804C7AE" w14:textId="77777777" w:rsidTr="009144E8">
        <w:trPr>
          <w:trHeight w:val="283"/>
        </w:trPr>
        <w:tc>
          <w:tcPr>
            <w:tcW w:w="792" w:type="pct"/>
            <w:vAlign w:val="center"/>
            <w:hideMark/>
          </w:tcPr>
          <w:p w14:paraId="249594FE" w14:textId="77777777" w:rsidR="00B407ED" w:rsidRPr="00010FF5" w:rsidRDefault="00B407ED">
            <w:pPr>
              <w:ind w:firstLineChars="100" w:firstLine="160"/>
              <w:rPr>
                <w:rFonts w:ascii="Futura Lt BT" w:eastAsia="Times New Roman" w:hAnsi="Futura Lt BT" w:cs="Arial"/>
                <w:color w:val="005CA9"/>
                <w:sz w:val="16"/>
                <w:szCs w:val="16"/>
              </w:rPr>
            </w:pPr>
            <w:r w:rsidRPr="00010FF5">
              <w:rPr>
                <w:rFonts w:ascii="Futura Lt BT" w:eastAsia="Times New Roman" w:hAnsi="Futura Lt BT" w:cs="Arial"/>
                <w:color w:val="005CA9"/>
                <w:sz w:val="16"/>
                <w:szCs w:val="16"/>
              </w:rPr>
              <w:t>Letras do tesouro nacional</w:t>
            </w:r>
          </w:p>
        </w:tc>
        <w:tc>
          <w:tcPr>
            <w:tcW w:w="421" w:type="pct"/>
            <w:vAlign w:val="center"/>
            <w:hideMark/>
          </w:tcPr>
          <w:p w14:paraId="1981A14D" w14:textId="77777777" w:rsidR="00B407ED" w:rsidRPr="00010FF5" w:rsidRDefault="00B407ED">
            <w:pPr>
              <w:ind w:firstLineChars="100" w:firstLine="161"/>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w:t>
            </w:r>
          </w:p>
        </w:tc>
        <w:tc>
          <w:tcPr>
            <w:tcW w:w="421" w:type="pct"/>
            <w:vAlign w:val="center"/>
            <w:hideMark/>
          </w:tcPr>
          <w:p w14:paraId="1D15D653"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8.854</w:t>
            </w:r>
          </w:p>
        </w:tc>
        <w:tc>
          <w:tcPr>
            <w:tcW w:w="421" w:type="pct"/>
            <w:noWrap/>
            <w:vAlign w:val="center"/>
            <w:hideMark/>
          </w:tcPr>
          <w:p w14:paraId="69CBEF56"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10.480.698</w:t>
            </w:r>
          </w:p>
        </w:tc>
        <w:tc>
          <w:tcPr>
            <w:tcW w:w="421" w:type="pct"/>
            <w:noWrap/>
            <w:vAlign w:val="center"/>
            <w:hideMark/>
          </w:tcPr>
          <w:p w14:paraId="4FA9B77E"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83.544.571</w:t>
            </w:r>
          </w:p>
        </w:tc>
        <w:tc>
          <w:tcPr>
            <w:tcW w:w="421" w:type="pct"/>
            <w:noWrap/>
            <w:vAlign w:val="center"/>
            <w:hideMark/>
          </w:tcPr>
          <w:p w14:paraId="3CF14347"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96.341.022</w:t>
            </w:r>
          </w:p>
        </w:tc>
        <w:tc>
          <w:tcPr>
            <w:tcW w:w="421" w:type="pct"/>
            <w:noWrap/>
            <w:vAlign w:val="center"/>
            <w:hideMark/>
          </w:tcPr>
          <w:p w14:paraId="0EAEC0DB"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(2.306.899)</w:t>
            </w:r>
          </w:p>
        </w:tc>
        <w:tc>
          <w:tcPr>
            <w:tcW w:w="421" w:type="pct"/>
            <w:gridSpan w:val="2"/>
            <w:noWrap/>
            <w:vAlign w:val="center"/>
            <w:hideMark/>
          </w:tcPr>
          <w:p w14:paraId="61293EAA"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94.034.123</w:t>
            </w:r>
          </w:p>
        </w:tc>
        <w:tc>
          <w:tcPr>
            <w:tcW w:w="421" w:type="pct"/>
            <w:noWrap/>
            <w:vAlign w:val="center"/>
            <w:hideMark/>
          </w:tcPr>
          <w:p w14:paraId="0655E6F0"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95.259.761</w:t>
            </w:r>
          </w:p>
        </w:tc>
        <w:tc>
          <w:tcPr>
            <w:tcW w:w="421" w:type="pct"/>
            <w:noWrap/>
            <w:vAlign w:val="center"/>
            <w:hideMark/>
          </w:tcPr>
          <w:p w14:paraId="28893D3C"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(5.102.816)</w:t>
            </w:r>
          </w:p>
        </w:tc>
        <w:tc>
          <w:tcPr>
            <w:tcW w:w="421" w:type="pct"/>
            <w:noWrap/>
            <w:vAlign w:val="center"/>
            <w:hideMark/>
          </w:tcPr>
          <w:p w14:paraId="33FEFB8B"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90.156.945</w:t>
            </w:r>
          </w:p>
        </w:tc>
      </w:tr>
      <w:tr w:rsidR="005176A2" w:rsidRPr="00010FF5" w14:paraId="19C939D3" w14:textId="77777777" w:rsidTr="009144E8">
        <w:trPr>
          <w:trHeight w:val="283"/>
        </w:trPr>
        <w:tc>
          <w:tcPr>
            <w:tcW w:w="792" w:type="pct"/>
            <w:vAlign w:val="center"/>
            <w:hideMark/>
          </w:tcPr>
          <w:p w14:paraId="4A6D434A" w14:textId="77777777" w:rsidR="00B407ED" w:rsidRPr="00010FF5" w:rsidRDefault="00B407ED">
            <w:pPr>
              <w:ind w:firstLineChars="100" w:firstLine="160"/>
              <w:rPr>
                <w:rFonts w:ascii="Futura Lt BT" w:eastAsia="Times New Roman" w:hAnsi="Futura Lt BT" w:cs="Arial"/>
                <w:color w:val="005CA9"/>
                <w:sz w:val="16"/>
                <w:szCs w:val="16"/>
              </w:rPr>
            </w:pPr>
            <w:r w:rsidRPr="00010FF5">
              <w:rPr>
                <w:rFonts w:ascii="Futura Lt BT" w:eastAsia="Times New Roman" w:hAnsi="Futura Lt BT" w:cs="Arial"/>
                <w:color w:val="005CA9"/>
                <w:sz w:val="16"/>
                <w:szCs w:val="16"/>
              </w:rPr>
              <w:t>Notas do tesouro nacional</w:t>
            </w:r>
          </w:p>
        </w:tc>
        <w:tc>
          <w:tcPr>
            <w:tcW w:w="421" w:type="pct"/>
            <w:noWrap/>
            <w:vAlign w:val="center"/>
            <w:hideMark/>
          </w:tcPr>
          <w:p w14:paraId="5CBB48FF" w14:textId="77777777" w:rsidR="00B407ED" w:rsidRPr="00010FF5" w:rsidRDefault="00B407ED">
            <w:pPr>
              <w:ind w:firstLineChars="100" w:firstLine="161"/>
              <w:jc w:val="cente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w:t>
            </w:r>
          </w:p>
        </w:tc>
        <w:tc>
          <w:tcPr>
            <w:tcW w:w="421" w:type="pct"/>
            <w:vAlign w:val="center"/>
            <w:hideMark/>
          </w:tcPr>
          <w:p w14:paraId="17EC33AF" w14:textId="77777777" w:rsidR="00B407ED" w:rsidRPr="00010FF5" w:rsidRDefault="00B407ED">
            <w:pPr>
              <w:jc w:val="center"/>
              <w:rPr>
                <w:rFonts w:ascii="Futura Lt BT" w:eastAsia="Times New Roman" w:hAnsi="Futura Lt BT" w:cs="Times New Roman"/>
                <w:color w:val="005CA9"/>
                <w:sz w:val="16"/>
                <w:szCs w:val="16"/>
              </w:rPr>
            </w:pPr>
            <w:r w:rsidRPr="00010FF5">
              <w:rPr>
                <w:rFonts w:ascii="Futura Lt BT" w:eastAsia="Times New Roman" w:hAnsi="Futura Lt BT" w:cs="Times New Roman"/>
                <w:color w:val="005CA9"/>
                <w:sz w:val="16"/>
                <w:szCs w:val="16"/>
              </w:rPr>
              <w:t>-</w:t>
            </w:r>
          </w:p>
        </w:tc>
        <w:tc>
          <w:tcPr>
            <w:tcW w:w="421" w:type="pct"/>
            <w:noWrap/>
            <w:vAlign w:val="center"/>
            <w:hideMark/>
          </w:tcPr>
          <w:p w14:paraId="5B877A45" w14:textId="77777777" w:rsidR="00B407ED" w:rsidRPr="00010FF5" w:rsidRDefault="00B407ED">
            <w:pPr>
              <w:jc w:val="center"/>
              <w:rPr>
                <w:rFonts w:ascii="Futura Lt BT" w:eastAsia="Times New Roman" w:hAnsi="Futura Lt BT" w:cs="Times New Roman"/>
                <w:color w:val="005CA9"/>
                <w:sz w:val="16"/>
                <w:szCs w:val="16"/>
              </w:rPr>
            </w:pPr>
            <w:r w:rsidRPr="00010FF5">
              <w:rPr>
                <w:rFonts w:ascii="Futura Lt BT" w:eastAsia="Times New Roman" w:hAnsi="Futura Lt BT" w:cs="Times New Roman"/>
                <w:color w:val="005CA9"/>
                <w:sz w:val="16"/>
                <w:szCs w:val="16"/>
              </w:rPr>
              <w:t>-</w:t>
            </w:r>
          </w:p>
        </w:tc>
        <w:tc>
          <w:tcPr>
            <w:tcW w:w="421" w:type="pct"/>
            <w:noWrap/>
            <w:vAlign w:val="center"/>
            <w:hideMark/>
          </w:tcPr>
          <w:p w14:paraId="776A7DA8"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3.189.087</w:t>
            </w:r>
          </w:p>
        </w:tc>
        <w:tc>
          <w:tcPr>
            <w:tcW w:w="421" w:type="pct"/>
            <w:noWrap/>
            <w:vAlign w:val="center"/>
            <w:hideMark/>
          </w:tcPr>
          <w:p w14:paraId="4B639901"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3.151.797</w:t>
            </w:r>
          </w:p>
        </w:tc>
        <w:tc>
          <w:tcPr>
            <w:tcW w:w="421" w:type="pct"/>
            <w:noWrap/>
            <w:vAlign w:val="center"/>
            <w:hideMark/>
          </w:tcPr>
          <w:p w14:paraId="46F1A8AF"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37.290</w:t>
            </w:r>
          </w:p>
        </w:tc>
        <w:tc>
          <w:tcPr>
            <w:tcW w:w="421" w:type="pct"/>
            <w:gridSpan w:val="2"/>
            <w:noWrap/>
            <w:vAlign w:val="center"/>
            <w:hideMark/>
          </w:tcPr>
          <w:p w14:paraId="3FE11BF0"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3.189.087</w:t>
            </w:r>
          </w:p>
        </w:tc>
        <w:tc>
          <w:tcPr>
            <w:tcW w:w="421" w:type="pct"/>
            <w:noWrap/>
            <w:vAlign w:val="center"/>
            <w:hideMark/>
          </w:tcPr>
          <w:p w14:paraId="39F9A246"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2.691.806</w:t>
            </w:r>
          </w:p>
        </w:tc>
        <w:tc>
          <w:tcPr>
            <w:tcW w:w="421" w:type="pct"/>
            <w:noWrap/>
            <w:vAlign w:val="center"/>
            <w:hideMark/>
          </w:tcPr>
          <w:p w14:paraId="38D33A56"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(19.799)</w:t>
            </w:r>
          </w:p>
        </w:tc>
        <w:tc>
          <w:tcPr>
            <w:tcW w:w="421" w:type="pct"/>
            <w:noWrap/>
            <w:vAlign w:val="center"/>
            <w:hideMark/>
          </w:tcPr>
          <w:p w14:paraId="1A71C618"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2.672.007</w:t>
            </w:r>
          </w:p>
        </w:tc>
      </w:tr>
      <w:tr w:rsidR="005176A2" w:rsidRPr="00010FF5" w14:paraId="7F060C85" w14:textId="77777777" w:rsidTr="009144E8">
        <w:trPr>
          <w:trHeight w:val="283"/>
        </w:trPr>
        <w:tc>
          <w:tcPr>
            <w:tcW w:w="792" w:type="pct"/>
            <w:vAlign w:val="center"/>
            <w:hideMark/>
          </w:tcPr>
          <w:p w14:paraId="57BC027B" w14:textId="77777777" w:rsidR="00B407ED" w:rsidRPr="00010FF5" w:rsidRDefault="00B407ED">
            <w:pP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Títulos - empresas</w:t>
            </w:r>
          </w:p>
        </w:tc>
        <w:tc>
          <w:tcPr>
            <w:tcW w:w="421" w:type="pct"/>
            <w:noWrap/>
            <w:vAlign w:val="center"/>
            <w:hideMark/>
          </w:tcPr>
          <w:p w14:paraId="62B816AD"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23.067</w:t>
            </w:r>
          </w:p>
        </w:tc>
        <w:tc>
          <w:tcPr>
            <w:tcW w:w="421" w:type="pct"/>
            <w:noWrap/>
            <w:vAlign w:val="center"/>
            <w:hideMark/>
          </w:tcPr>
          <w:p w14:paraId="4B4ADD90"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w:t>
            </w:r>
          </w:p>
        </w:tc>
        <w:tc>
          <w:tcPr>
            <w:tcW w:w="421" w:type="pct"/>
            <w:noWrap/>
            <w:vAlign w:val="center"/>
            <w:hideMark/>
          </w:tcPr>
          <w:p w14:paraId="1222BAAD"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w:t>
            </w:r>
          </w:p>
        </w:tc>
        <w:tc>
          <w:tcPr>
            <w:tcW w:w="421" w:type="pct"/>
            <w:noWrap/>
            <w:vAlign w:val="center"/>
            <w:hideMark/>
          </w:tcPr>
          <w:p w14:paraId="59603EC3" w14:textId="77777777" w:rsidR="00B407ED" w:rsidRPr="00010FF5" w:rsidRDefault="00B407ED">
            <w:pPr>
              <w:jc w:val="center"/>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w:t>
            </w:r>
          </w:p>
        </w:tc>
        <w:tc>
          <w:tcPr>
            <w:tcW w:w="421" w:type="pct"/>
            <w:noWrap/>
            <w:vAlign w:val="center"/>
            <w:hideMark/>
          </w:tcPr>
          <w:p w14:paraId="5C54965B"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100.448</w:t>
            </w:r>
          </w:p>
        </w:tc>
        <w:tc>
          <w:tcPr>
            <w:tcW w:w="421" w:type="pct"/>
            <w:noWrap/>
            <w:vAlign w:val="center"/>
            <w:hideMark/>
          </w:tcPr>
          <w:p w14:paraId="341900E5"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(77.381)</w:t>
            </w:r>
          </w:p>
        </w:tc>
        <w:tc>
          <w:tcPr>
            <w:tcW w:w="421" w:type="pct"/>
            <w:gridSpan w:val="2"/>
            <w:noWrap/>
            <w:vAlign w:val="center"/>
            <w:hideMark/>
          </w:tcPr>
          <w:p w14:paraId="3E4410E2"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23.067</w:t>
            </w:r>
          </w:p>
        </w:tc>
        <w:tc>
          <w:tcPr>
            <w:tcW w:w="421" w:type="pct"/>
            <w:noWrap/>
            <w:vAlign w:val="center"/>
            <w:hideMark/>
          </w:tcPr>
          <w:p w14:paraId="544870B6"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100.448</w:t>
            </w:r>
          </w:p>
        </w:tc>
        <w:tc>
          <w:tcPr>
            <w:tcW w:w="421" w:type="pct"/>
            <w:noWrap/>
            <w:vAlign w:val="center"/>
            <w:hideMark/>
          </w:tcPr>
          <w:p w14:paraId="7A18E24F"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(62.155)</w:t>
            </w:r>
          </w:p>
        </w:tc>
        <w:tc>
          <w:tcPr>
            <w:tcW w:w="421" w:type="pct"/>
            <w:noWrap/>
            <w:vAlign w:val="center"/>
            <w:hideMark/>
          </w:tcPr>
          <w:p w14:paraId="27AEFBFE"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38.293</w:t>
            </w:r>
          </w:p>
        </w:tc>
      </w:tr>
      <w:tr w:rsidR="005176A2" w:rsidRPr="00010FF5" w14:paraId="58E59B56" w14:textId="77777777" w:rsidTr="009144E8">
        <w:trPr>
          <w:trHeight w:val="283"/>
        </w:trPr>
        <w:tc>
          <w:tcPr>
            <w:tcW w:w="792" w:type="pct"/>
            <w:vAlign w:val="center"/>
            <w:hideMark/>
          </w:tcPr>
          <w:p w14:paraId="261B54F0" w14:textId="77777777" w:rsidR="00B407ED" w:rsidRPr="00010FF5" w:rsidRDefault="00B407ED">
            <w:pPr>
              <w:ind w:firstLineChars="100" w:firstLine="160"/>
              <w:rPr>
                <w:rFonts w:ascii="Futura Lt BT" w:eastAsia="Times New Roman" w:hAnsi="Futura Lt BT" w:cs="Arial"/>
                <w:color w:val="005CA9"/>
                <w:sz w:val="16"/>
                <w:szCs w:val="16"/>
              </w:rPr>
            </w:pPr>
            <w:r w:rsidRPr="00010FF5">
              <w:rPr>
                <w:rFonts w:ascii="Futura Lt BT" w:eastAsia="Times New Roman" w:hAnsi="Futura Lt BT" w:cs="Arial"/>
                <w:color w:val="005CA9"/>
                <w:sz w:val="16"/>
                <w:szCs w:val="16"/>
              </w:rPr>
              <w:t>Ações</w:t>
            </w:r>
          </w:p>
        </w:tc>
        <w:tc>
          <w:tcPr>
            <w:tcW w:w="421" w:type="pct"/>
            <w:vAlign w:val="center"/>
            <w:hideMark/>
          </w:tcPr>
          <w:p w14:paraId="0196302A"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eastAsia="Times New Roman" w:hAnsi="Futura Lt BT" w:cs="Arial"/>
                <w:color w:val="005CA9"/>
                <w:sz w:val="16"/>
                <w:szCs w:val="16"/>
              </w:rPr>
              <w:t>23.067</w:t>
            </w:r>
          </w:p>
        </w:tc>
        <w:tc>
          <w:tcPr>
            <w:tcW w:w="421" w:type="pct"/>
            <w:vAlign w:val="center"/>
            <w:hideMark/>
          </w:tcPr>
          <w:p w14:paraId="79C27ED7" w14:textId="72668D6F" w:rsidR="00B407ED" w:rsidRPr="00010FF5" w:rsidRDefault="00FE3E43" w:rsidP="00FE3E43">
            <w:pPr>
              <w:jc w:val="center"/>
              <w:rPr>
                <w:rFonts w:ascii="Futura Lt BT" w:eastAsia="Times New Roman" w:hAnsi="Futura Lt BT" w:cs="Arial"/>
                <w:color w:val="005CA9"/>
                <w:sz w:val="16"/>
                <w:szCs w:val="16"/>
              </w:rPr>
            </w:pPr>
            <w:r w:rsidRPr="00010FF5">
              <w:rPr>
                <w:rFonts w:ascii="Futura Lt BT" w:eastAsia="Times New Roman" w:hAnsi="Futura Lt BT" w:cs="Times New Roman"/>
                <w:color w:val="005CA9"/>
                <w:sz w:val="16"/>
                <w:szCs w:val="16"/>
              </w:rPr>
              <w:t>-</w:t>
            </w:r>
          </w:p>
        </w:tc>
        <w:tc>
          <w:tcPr>
            <w:tcW w:w="421" w:type="pct"/>
            <w:noWrap/>
            <w:vAlign w:val="center"/>
            <w:hideMark/>
          </w:tcPr>
          <w:p w14:paraId="3588F82A" w14:textId="634CC280" w:rsidR="00B407ED" w:rsidRPr="00010FF5" w:rsidRDefault="00FE3E43" w:rsidP="00FE3E43">
            <w:pPr>
              <w:jc w:val="center"/>
              <w:rPr>
                <w:color w:val="005CA9"/>
                <w:sz w:val="16"/>
                <w:szCs w:val="16"/>
              </w:rPr>
            </w:pPr>
            <w:r w:rsidRPr="00010FF5">
              <w:rPr>
                <w:rFonts w:ascii="Futura Lt BT" w:eastAsia="Times New Roman" w:hAnsi="Futura Lt BT" w:cs="Times New Roman"/>
                <w:color w:val="005CA9"/>
                <w:sz w:val="16"/>
                <w:szCs w:val="16"/>
              </w:rPr>
              <w:t>-</w:t>
            </w:r>
          </w:p>
        </w:tc>
        <w:tc>
          <w:tcPr>
            <w:tcW w:w="421" w:type="pct"/>
            <w:noWrap/>
            <w:vAlign w:val="center"/>
            <w:hideMark/>
          </w:tcPr>
          <w:p w14:paraId="62A54496" w14:textId="12CE86FD" w:rsidR="00B407ED" w:rsidRPr="00010FF5" w:rsidRDefault="00FE3E43" w:rsidP="00FE3E43">
            <w:pPr>
              <w:jc w:val="center"/>
              <w:rPr>
                <w:color w:val="005CA9"/>
                <w:sz w:val="16"/>
                <w:szCs w:val="16"/>
              </w:rPr>
            </w:pPr>
            <w:r w:rsidRPr="00010FF5">
              <w:rPr>
                <w:rFonts w:ascii="Futura Lt BT" w:eastAsia="Times New Roman" w:hAnsi="Futura Lt BT" w:cs="Times New Roman"/>
                <w:color w:val="005CA9"/>
                <w:sz w:val="16"/>
                <w:szCs w:val="16"/>
              </w:rPr>
              <w:t>-</w:t>
            </w:r>
          </w:p>
        </w:tc>
        <w:tc>
          <w:tcPr>
            <w:tcW w:w="421" w:type="pct"/>
            <w:noWrap/>
            <w:vAlign w:val="center"/>
            <w:hideMark/>
          </w:tcPr>
          <w:p w14:paraId="79452CD1"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100.448</w:t>
            </w:r>
          </w:p>
        </w:tc>
        <w:tc>
          <w:tcPr>
            <w:tcW w:w="421" w:type="pct"/>
            <w:noWrap/>
            <w:vAlign w:val="center"/>
            <w:hideMark/>
          </w:tcPr>
          <w:p w14:paraId="6DD55791"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(77.381)</w:t>
            </w:r>
          </w:p>
        </w:tc>
        <w:tc>
          <w:tcPr>
            <w:tcW w:w="421" w:type="pct"/>
            <w:gridSpan w:val="2"/>
            <w:noWrap/>
            <w:vAlign w:val="center"/>
            <w:hideMark/>
          </w:tcPr>
          <w:p w14:paraId="2C8D4971"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23.067</w:t>
            </w:r>
          </w:p>
        </w:tc>
        <w:tc>
          <w:tcPr>
            <w:tcW w:w="421" w:type="pct"/>
            <w:noWrap/>
            <w:vAlign w:val="center"/>
            <w:hideMark/>
          </w:tcPr>
          <w:p w14:paraId="43473FF4"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100.448</w:t>
            </w:r>
          </w:p>
        </w:tc>
        <w:tc>
          <w:tcPr>
            <w:tcW w:w="421" w:type="pct"/>
            <w:noWrap/>
            <w:vAlign w:val="center"/>
            <w:hideMark/>
          </w:tcPr>
          <w:p w14:paraId="1F6D4D8F"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(62.155)</w:t>
            </w:r>
          </w:p>
        </w:tc>
        <w:tc>
          <w:tcPr>
            <w:tcW w:w="421" w:type="pct"/>
            <w:noWrap/>
            <w:vAlign w:val="center"/>
            <w:hideMark/>
          </w:tcPr>
          <w:p w14:paraId="3F45193A" w14:textId="77777777" w:rsidR="00B407ED" w:rsidRPr="00010FF5" w:rsidRDefault="00B407ED">
            <w:pPr>
              <w:jc w:val="right"/>
              <w:rPr>
                <w:rFonts w:ascii="Futura Lt BT" w:eastAsia="Times New Roman" w:hAnsi="Futura Lt BT" w:cs="Arial"/>
                <w:color w:val="005CA9"/>
                <w:sz w:val="16"/>
                <w:szCs w:val="16"/>
              </w:rPr>
            </w:pPr>
            <w:r w:rsidRPr="00010FF5">
              <w:rPr>
                <w:rFonts w:ascii="Futura Lt BT" w:hAnsi="Futura Lt BT" w:cs="Arial"/>
                <w:color w:val="005CA9"/>
                <w:sz w:val="16"/>
                <w:szCs w:val="16"/>
              </w:rPr>
              <w:t>38.293</w:t>
            </w:r>
          </w:p>
        </w:tc>
      </w:tr>
      <w:tr w:rsidR="00B407ED" w:rsidRPr="00010FF5" w14:paraId="7EC34E4F" w14:textId="77777777" w:rsidTr="009144E8">
        <w:trPr>
          <w:trHeight w:val="283"/>
        </w:trPr>
        <w:tc>
          <w:tcPr>
            <w:tcW w:w="792" w:type="pct"/>
            <w:tcBorders>
              <w:top w:val="single" w:sz="4" w:space="0" w:color="F79646"/>
              <w:left w:val="nil"/>
              <w:bottom w:val="single" w:sz="4" w:space="0" w:color="F79646"/>
              <w:right w:val="nil"/>
            </w:tcBorders>
            <w:vAlign w:val="center"/>
            <w:hideMark/>
          </w:tcPr>
          <w:p w14:paraId="7B852734" w14:textId="77777777" w:rsidR="00B407ED" w:rsidRPr="00010FF5" w:rsidRDefault="00B407ED">
            <w:pPr>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Total</w:t>
            </w:r>
          </w:p>
        </w:tc>
        <w:tc>
          <w:tcPr>
            <w:tcW w:w="421" w:type="pct"/>
            <w:tcBorders>
              <w:top w:val="single" w:sz="4" w:space="0" w:color="F39200"/>
              <w:left w:val="nil"/>
              <w:bottom w:val="single" w:sz="4" w:space="0" w:color="F39200"/>
              <w:right w:val="nil"/>
            </w:tcBorders>
            <w:noWrap/>
            <w:vAlign w:val="center"/>
            <w:hideMark/>
          </w:tcPr>
          <w:p w14:paraId="3E3DE47C"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eastAsia="Times New Roman" w:hAnsi="Futura Lt BT" w:cs="Arial"/>
                <w:b/>
                <w:bCs/>
                <w:color w:val="005CA9"/>
                <w:sz w:val="16"/>
                <w:szCs w:val="16"/>
              </w:rPr>
              <w:t>23.067</w:t>
            </w:r>
          </w:p>
        </w:tc>
        <w:tc>
          <w:tcPr>
            <w:tcW w:w="421" w:type="pct"/>
            <w:tcBorders>
              <w:top w:val="single" w:sz="4" w:space="0" w:color="F39200"/>
              <w:left w:val="nil"/>
              <w:bottom w:val="single" w:sz="4" w:space="0" w:color="F39200"/>
              <w:right w:val="nil"/>
            </w:tcBorders>
            <w:noWrap/>
            <w:vAlign w:val="center"/>
            <w:hideMark/>
          </w:tcPr>
          <w:p w14:paraId="677346C8"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12.107</w:t>
            </w:r>
          </w:p>
        </w:tc>
        <w:tc>
          <w:tcPr>
            <w:tcW w:w="421" w:type="pct"/>
            <w:tcBorders>
              <w:top w:val="single" w:sz="4" w:space="0" w:color="F39200"/>
              <w:left w:val="nil"/>
              <w:bottom w:val="single" w:sz="4" w:space="0" w:color="F39200"/>
              <w:right w:val="nil"/>
            </w:tcBorders>
            <w:noWrap/>
            <w:vAlign w:val="center"/>
            <w:hideMark/>
          </w:tcPr>
          <w:p w14:paraId="4C6F4969"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14.711.231</w:t>
            </w:r>
          </w:p>
        </w:tc>
        <w:tc>
          <w:tcPr>
            <w:tcW w:w="421" w:type="pct"/>
            <w:tcBorders>
              <w:top w:val="single" w:sz="4" w:space="0" w:color="F39200"/>
              <w:left w:val="nil"/>
              <w:bottom w:val="single" w:sz="4" w:space="0" w:color="F39200"/>
              <w:right w:val="nil"/>
            </w:tcBorders>
            <w:noWrap/>
            <w:vAlign w:val="center"/>
            <w:hideMark/>
          </w:tcPr>
          <w:p w14:paraId="64602A6B"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103.070.012</w:t>
            </w:r>
          </w:p>
        </w:tc>
        <w:tc>
          <w:tcPr>
            <w:tcW w:w="421" w:type="pct"/>
            <w:tcBorders>
              <w:top w:val="single" w:sz="4" w:space="0" w:color="F39200"/>
              <w:left w:val="nil"/>
              <w:bottom w:val="single" w:sz="4" w:space="0" w:color="F39200"/>
              <w:right w:val="nil"/>
            </w:tcBorders>
            <w:noWrap/>
            <w:vAlign w:val="center"/>
            <w:hideMark/>
          </w:tcPr>
          <w:p w14:paraId="58482C94"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120.087.515</w:t>
            </w:r>
          </w:p>
        </w:tc>
        <w:tc>
          <w:tcPr>
            <w:tcW w:w="421" w:type="pct"/>
            <w:tcBorders>
              <w:top w:val="single" w:sz="4" w:space="0" w:color="F39200"/>
              <w:left w:val="nil"/>
              <w:bottom w:val="single" w:sz="4" w:space="0" w:color="F39200"/>
              <w:right w:val="nil"/>
            </w:tcBorders>
            <w:noWrap/>
            <w:vAlign w:val="center"/>
            <w:hideMark/>
          </w:tcPr>
          <w:p w14:paraId="63E2FE35"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(2.271.098)</w:t>
            </w:r>
          </w:p>
        </w:tc>
        <w:tc>
          <w:tcPr>
            <w:tcW w:w="421" w:type="pct"/>
            <w:gridSpan w:val="2"/>
            <w:tcBorders>
              <w:top w:val="single" w:sz="4" w:space="0" w:color="F39200"/>
              <w:left w:val="nil"/>
              <w:bottom w:val="single" w:sz="4" w:space="0" w:color="F39200"/>
              <w:right w:val="nil"/>
            </w:tcBorders>
            <w:noWrap/>
            <w:vAlign w:val="center"/>
            <w:hideMark/>
          </w:tcPr>
          <w:p w14:paraId="163F2C4B"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117.816.417</w:t>
            </w:r>
          </w:p>
        </w:tc>
        <w:tc>
          <w:tcPr>
            <w:tcW w:w="421" w:type="pct"/>
            <w:tcBorders>
              <w:top w:val="single" w:sz="4" w:space="0" w:color="F39200"/>
              <w:left w:val="nil"/>
              <w:bottom w:val="single" w:sz="4" w:space="0" w:color="F39200"/>
              <w:right w:val="nil"/>
            </w:tcBorders>
            <w:noWrap/>
            <w:vAlign w:val="center"/>
            <w:hideMark/>
          </w:tcPr>
          <w:p w14:paraId="10930873"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130.008.150</w:t>
            </w:r>
          </w:p>
        </w:tc>
        <w:tc>
          <w:tcPr>
            <w:tcW w:w="421" w:type="pct"/>
            <w:tcBorders>
              <w:top w:val="single" w:sz="4" w:space="0" w:color="F39200"/>
              <w:left w:val="nil"/>
              <w:bottom w:val="single" w:sz="4" w:space="0" w:color="F39200"/>
              <w:right w:val="nil"/>
            </w:tcBorders>
            <w:noWrap/>
            <w:vAlign w:val="center"/>
            <w:hideMark/>
          </w:tcPr>
          <w:p w14:paraId="73B7D707"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(5.175.576)</w:t>
            </w:r>
          </w:p>
        </w:tc>
        <w:tc>
          <w:tcPr>
            <w:tcW w:w="421" w:type="pct"/>
            <w:tcBorders>
              <w:top w:val="single" w:sz="4" w:space="0" w:color="F39200"/>
              <w:left w:val="nil"/>
              <w:bottom w:val="single" w:sz="4" w:space="0" w:color="F39200"/>
              <w:right w:val="nil"/>
            </w:tcBorders>
            <w:noWrap/>
            <w:vAlign w:val="center"/>
            <w:hideMark/>
          </w:tcPr>
          <w:p w14:paraId="6EC10AAC" w14:textId="77777777" w:rsidR="00B407ED" w:rsidRPr="00010FF5" w:rsidRDefault="00B407ED">
            <w:pPr>
              <w:jc w:val="right"/>
              <w:rPr>
                <w:rFonts w:ascii="Futura Lt BT" w:eastAsia="Times New Roman" w:hAnsi="Futura Lt BT" w:cs="Arial"/>
                <w:b/>
                <w:bCs/>
                <w:color w:val="005CA9"/>
                <w:sz w:val="16"/>
                <w:szCs w:val="16"/>
              </w:rPr>
            </w:pPr>
            <w:r w:rsidRPr="00010FF5">
              <w:rPr>
                <w:rFonts w:ascii="Futura Lt BT" w:hAnsi="Futura Lt BT" w:cs="Arial"/>
                <w:b/>
                <w:bCs/>
                <w:color w:val="005CA9"/>
                <w:sz w:val="16"/>
                <w:szCs w:val="16"/>
              </w:rPr>
              <w:t>124.832.574</w:t>
            </w:r>
          </w:p>
        </w:tc>
      </w:tr>
    </w:tbl>
    <w:p w14:paraId="0C2CC917" w14:textId="5A6BD5D0" w:rsidR="000C47E5" w:rsidRPr="005176A2" w:rsidRDefault="000C47E5" w:rsidP="00795B0C">
      <w:pPr>
        <w:rPr>
          <w:rFonts w:ascii="Futura Lt BT" w:hAnsi="Futura Lt BT"/>
          <w:color w:val="005CA9"/>
          <w:sz w:val="20"/>
          <w:szCs w:val="20"/>
        </w:rPr>
      </w:pPr>
    </w:p>
    <w:p w14:paraId="40F94F1A" w14:textId="77777777" w:rsidR="00B407ED" w:rsidRPr="005176A2" w:rsidRDefault="00B407ED" w:rsidP="00795B0C">
      <w:pPr>
        <w:rPr>
          <w:rFonts w:ascii="Futura Lt BT" w:hAnsi="Futura Lt BT"/>
          <w:color w:val="005CA9"/>
          <w:sz w:val="20"/>
          <w:szCs w:val="20"/>
        </w:rPr>
      </w:pPr>
    </w:p>
    <w:tbl>
      <w:tblPr>
        <w:tblW w:w="5194" w:type="pct"/>
        <w:tblCellMar>
          <w:left w:w="70" w:type="dxa"/>
          <w:right w:w="70" w:type="dxa"/>
        </w:tblCellMar>
        <w:tblLook w:val="04A0" w:firstRow="1" w:lastRow="0" w:firstColumn="1" w:lastColumn="0" w:noHBand="0" w:noVBand="1"/>
      </w:tblPr>
      <w:tblGrid>
        <w:gridCol w:w="2408"/>
        <w:gridCol w:w="1275"/>
        <w:gridCol w:w="1275"/>
        <w:gridCol w:w="1274"/>
        <w:gridCol w:w="1274"/>
        <w:gridCol w:w="1274"/>
        <w:gridCol w:w="1274"/>
        <w:gridCol w:w="748"/>
        <w:gridCol w:w="527"/>
        <w:gridCol w:w="1274"/>
        <w:gridCol w:w="1274"/>
        <w:gridCol w:w="1259"/>
      </w:tblGrid>
      <w:tr w:rsidR="005176A2" w:rsidRPr="00BC4607" w14:paraId="60A85FAD" w14:textId="77777777" w:rsidTr="009B7385">
        <w:trPr>
          <w:trHeight w:val="283"/>
        </w:trPr>
        <w:tc>
          <w:tcPr>
            <w:tcW w:w="5000" w:type="pct"/>
            <w:gridSpan w:val="12"/>
            <w:tcBorders>
              <w:top w:val="single" w:sz="4" w:space="0" w:color="F39200"/>
              <w:left w:val="nil"/>
              <w:bottom w:val="single" w:sz="4" w:space="0" w:color="F39200"/>
              <w:right w:val="nil"/>
            </w:tcBorders>
            <w:vAlign w:val="center"/>
            <w:hideMark/>
          </w:tcPr>
          <w:p w14:paraId="29B35A9F"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CONSOLIDADO</w:t>
            </w:r>
          </w:p>
        </w:tc>
      </w:tr>
      <w:tr w:rsidR="005176A2" w:rsidRPr="00BC4607" w14:paraId="7F2228CA" w14:textId="77777777" w:rsidTr="009B7385">
        <w:trPr>
          <w:trHeight w:val="283"/>
        </w:trPr>
        <w:tc>
          <w:tcPr>
            <w:tcW w:w="795" w:type="pct"/>
            <w:vMerge w:val="restart"/>
            <w:tcBorders>
              <w:top w:val="nil"/>
              <w:left w:val="nil"/>
              <w:bottom w:val="single" w:sz="4" w:space="0" w:color="F39200"/>
              <w:right w:val="nil"/>
            </w:tcBorders>
            <w:vAlign w:val="center"/>
            <w:hideMark/>
          </w:tcPr>
          <w:p w14:paraId="366B487D"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Descrição</w:t>
            </w:r>
          </w:p>
        </w:tc>
        <w:tc>
          <w:tcPr>
            <w:tcW w:w="2773" w:type="pct"/>
            <w:gridSpan w:val="7"/>
            <w:tcBorders>
              <w:top w:val="single" w:sz="4" w:space="0" w:color="F39200"/>
              <w:left w:val="nil"/>
              <w:bottom w:val="single" w:sz="4" w:space="0" w:color="F39200"/>
              <w:right w:val="nil"/>
            </w:tcBorders>
            <w:noWrap/>
            <w:vAlign w:val="center"/>
            <w:hideMark/>
          </w:tcPr>
          <w:p w14:paraId="4CC8B8AE"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30/09/2022</w:t>
            </w:r>
          </w:p>
        </w:tc>
        <w:tc>
          <w:tcPr>
            <w:tcW w:w="1432" w:type="pct"/>
            <w:gridSpan w:val="4"/>
            <w:tcBorders>
              <w:top w:val="single" w:sz="4" w:space="0" w:color="F39200"/>
              <w:left w:val="nil"/>
              <w:bottom w:val="single" w:sz="4" w:space="0" w:color="F39200"/>
              <w:right w:val="nil"/>
            </w:tcBorders>
            <w:noWrap/>
            <w:vAlign w:val="center"/>
            <w:hideMark/>
          </w:tcPr>
          <w:p w14:paraId="4B61B9CF"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31/12/2021</w:t>
            </w:r>
          </w:p>
        </w:tc>
      </w:tr>
      <w:tr w:rsidR="005176A2" w:rsidRPr="00BC4607" w14:paraId="6F80D674" w14:textId="77777777" w:rsidTr="009B7385">
        <w:trPr>
          <w:trHeight w:val="401"/>
        </w:trPr>
        <w:tc>
          <w:tcPr>
            <w:tcW w:w="795" w:type="pct"/>
            <w:vMerge/>
            <w:tcBorders>
              <w:top w:val="nil"/>
              <w:left w:val="nil"/>
              <w:bottom w:val="single" w:sz="4" w:space="0" w:color="F39200"/>
              <w:right w:val="nil"/>
            </w:tcBorders>
            <w:vAlign w:val="center"/>
            <w:hideMark/>
          </w:tcPr>
          <w:p w14:paraId="5C83D17B" w14:textId="77777777" w:rsidR="0099545A" w:rsidRPr="00BC4607" w:rsidRDefault="0099545A" w:rsidP="004257C5">
            <w:pPr>
              <w:jc w:val="center"/>
              <w:rPr>
                <w:rFonts w:ascii="Futura Lt BT" w:eastAsia="Times New Roman" w:hAnsi="Futura Lt BT" w:cs="Arial"/>
                <w:b/>
                <w:bCs/>
                <w:color w:val="005CA9"/>
                <w:sz w:val="16"/>
                <w:szCs w:val="16"/>
              </w:rPr>
            </w:pPr>
          </w:p>
        </w:tc>
        <w:tc>
          <w:tcPr>
            <w:tcW w:w="421" w:type="pct"/>
            <w:vMerge w:val="restart"/>
            <w:tcBorders>
              <w:top w:val="nil"/>
              <w:left w:val="nil"/>
              <w:bottom w:val="single" w:sz="4" w:space="0" w:color="F39200"/>
              <w:right w:val="nil"/>
            </w:tcBorders>
            <w:vAlign w:val="center"/>
            <w:hideMark/>
          </w:tcPr>
          <w:p w14:paraId="48083E84"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Sem Vencimento</w:t>
            </w:r>
          </w:p>
        </w:tc>
        <w:tc>
          <w:tcPr>
            <w:tcW w:w="421" w:type="pct"/>
            <w:vMerge w:val="restart"/>
            <w:tcBorders>
              <w:top w:val="nil"/>
              <w:left w:val="nil"/>
              <w:bottom w:val="single" w:sz="4" w:space="0" w:color="F39200"/>
              <w:right w:val="nil"/>
            </w:tcBorders>
            <w:vAlign w:val="center"/>
            <w:hideMark/>
          </w:tcPr>
          <w:p w14:paraId="7F5317D4"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91 a 180 dias</w:t>
            </w:r>
          </w:p>
        </w:tc>
        <w:tc>
          <w:tcPr>
            <w:tcW w:w="421" w:type="pct"/>
            <w:vMerge w:val="restart"/>
            <w:tcBorders>
              <w:top w:val="nil"/>
              <w:left w:val="nil"/>
              <w:bottom w:val="single" w:sz="4" w:space="0" w:color="F39200"/>
              <w:right w:val="nil"/>
            </w:tcBorders>
            <w:vAlign w:val="center"/>
            <w:hideMark/>
          </w:tcPr>
          <w:p w14:paraId="31C623F7"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181 a 360 dias</w:t>
            </w:r>
          </w:p>
        </w:tc>
        <w:tc>
          <w:tcPr>
            <w:tcW w:w="421" w:type="pct"/>
            <w:vMerge w:val="restart"/>
            <w:tcBorders>
              <w:top w:val="nil"/>
              <w:left w:val="nil"/>
              <w:bottom w:val="single" w:sz="4" w:space="0" w:color="F39200"/>
              <w:right w:val="nil"/>
            </w:tcBorders>
            <w:vAlign w:val="center"/>
            <w:hideMark/>
          </w:tcPr>
          <w:p w14:paraId="195E8FA0"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Acima de 360 dias</w:t>
            </w:r>
          </w:p>
        </w:tc>
        <w:tc>
          <w:tcPr>
            <w:tcW w:w="421" w:type="pct"/>
            <w:vMerge w:val="restart"/>
            <w:tcBorders>
              <w:top w:val="nil"/>
              <w:left w:val="nil"/>
              <w:bottom w:val="single" w:sz="4" w:space="0" w:color="F39200"/>
              <w:right w:val="nil"/>
            </w:tcBorders>
            <w:vAlign w:val="center"/>
            <w:hideMark/>
          </w:tcPr>
          <w:p w14:paraId="5BB8BF3F"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Custo ajustado ao valor recuperável</w:t>
            </w:r>
          </w:p>
        </w:tc>
        <w:tc>
          <w:tcPr>
            <w:tcW w:w="421" w:type="pct"/>
            <w:vMerge w:val="restart"/>
            <w:tcBorders>
              <w:top w:val="nil"/>
              <w:left w:val="nil"/>
              <w:bottom w:val="single" w:sz="4" w:space="0" w:color="F39200"/>
              <w:right w:val="nil"/>
            </w:tcBorders>
            <w:vAlign w:val="center"/>
            <w:hideMark/>
          </w:tcPr>
          <w:p w14:paraId="598DB0B9"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Ajuste a mercado resultado</w:t>
            </w:r>
          </w:p>
        </w:tc>
        <w:tc>
          <w:tcPr>
            <w:tcW w:w="421" w:type="pct"/>
            <w:gridSpan w:val="2"/>
            <w:vMerge w:val="restart"/>
            <w:tcBorders>
              <w:top w:val="nil"/>
              <w:left w:val="nil"/>
              <w:bottom w:val="single" w:sz="4" w:space="0" w:color="F39200"/>
              <w:right w:val="nil"/>
            </w:tcBorders>
            <w:vAlign w:val="center"/>
            <w:hideMark/>
          </w:tcPr>
          <w:p w14:paraId="2BC18512"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Valor de mercado</w:t>
            </w:r>
          </w:p>
        </w:tc>
        <w:tc>
          <w:tcPr>
            <w:tcW w:w="421" w:type="pct"/>
            <w:vMerge w:val="restart"/>
            <w:tcBorders>
              <w:top w:val="nil"/>
              <w:left w:val="nil"/>
              <w:bottom w:val="single" w:sz="4" w:space="0" w:color="F39200"/>
              <w:right w:val="nil"/>
            </w:tcBorders>
            <w:vAlign w:val="center"/>
            <w:hideMark/>
          </w:tcPr>
          <w:p w14:paraId="3A1AD18A"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Custo ajustado ao valor recuperável</w:t>
            </w:r>
          </w:p>
        </w:tc>
        <w:tc>
          <w:tcPr>
            <w:tcW w:w="421" w:type="pct"/>
            <w:vMerge w:val="restart"/>
            <w:tcBorders>
              <w:top w:val="nil"/>
              <w:left w:val="nil"/>
              <w:bottom w:val="single" w:sz="4" w:space="0" w:color="F39200"/>
              <w:right w:val="nil"/>
            </w:tcBorders>
            <w:vAlign w:val="center"/>
            <w:hideMark/>
          </w:tcPr>
          <w:p w14:paraId="31E57858"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Ajuste a mercado resultado</w:t>
            </w:r>
          </w:p>
        </w:tc>
        <w:tc>
          <w:tcPr>
            <w:tcW w:w="421" w:type="pct"/>
            <w:vMerge w:val="restart"/>
            <w:tcBorders>
              <w:top w:val="nil"/>
              <w:left w:val="nil"/>
              <w:bottom w:val="single" w:sz="4" w:space="0" w:color="F39200"/>
              <w:right w:val="nil"/>
            </w:tcBorders>
            <w:vAlign w:val="center"/>
            <w:hideMark/>
          </w:tcPr>
          <w:p w14:paraId="4B46A04F" w14:textId="77777777" w:rsidR="0099545A" w:rsidRPr="00BC4607" w:rsidRDefault="0099545A">
            <w:pPr>
              <w:jc w:val="cente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Valor de mercado</w:t>
            </w:r>
          </w:p>
        </w:tc>
      </w:tr>
      <w:tr w:rsidR="005176A2" w:rsidRPr="00BC4607" w14:paraId="1FBC6BE6" w14:textId="77777777" w:rsidTr="009B7385">
        <w:trPr>
          <w:trHeight w:val="401"/>
        </w:trPr>
        <w:tc>
          <w:tcPr>
            <w:tcW w:w="795" w:type="pct"/>
            <w:vMerge/>
            <w:tcBorders>
              <w:top w:val="nil"/>
              <w:left w:val="nil"/>
              <w:bottom w:val="single" w:sz="4" w:space="0" w:color="F39200"/>
              <w:right w:val="nil"/>
            </w:tcBorders>
            <w:vAlign w:val="center"/>
            <w:hideMark/>
          </w:tcPr>
          <w:p w14:paraId="3CB02597" w14:textId="77777777" w:rsidR="000342A0" w:rsidRPr="00BC4607" w:rsidRDefault="000342A0" w:rsidP="004257C5">
            <w:pPr>
              <w:jc w:val="right"/>
              <w:rPr>
                <w:rFonts w:ascii="Futura Lt BT" w:eastAsia="Times New Roman" w:hAnsi="Futura Lt BT" w:cs="Arial"/>
                <w:b/>
                <w:bCs/>
                <w:color w:val="005CA9"/>
                <w:sz w:val="16"/>
                <w:szCs w:val="16"/>
              </w:rPr>
            </w:pPr>
          </w:p>
        </w:tc>
        <w:tc>
          <w:tcPr>
            <w:tcW w:w="421" w:type="pct"/>
            <w:vMerge/>
            <w:tcBorders>
              <w:top w:val="nil"/>
              <w:left w:val="nil"/>
              <w:bottom w:val="single" w:sz="4" w:space="0" w:color="F39200"/>
              <w:right w:val="nil"/>
            </w:tcBorders>
            <w:vAlign w:val="center"/>
            <w:hideMark/>
          </w:tcPr>
          <w:p w14:paraId="4C9ED8AA" w14:textId="77777777" w:rsidR="000342A0" w:rsidRPr="00BC4607" w:rsidRDefault="000342A0" w:rsidP="004257C5">
            <w:pPr>
              <w:jc w:val="right"/>
              <w:rPr>
                <w:rFonts w:ascii="Futura Lt BT" w:eastAsia="Times New Roman" w:hAnsi="Futura Lt BT" w:cs="Arial"/>
                <w:b/>
                <w:bCs/>
                <w:color w:val="005CA9"/>
                <w:sz w:val="16"/>
                <w:szCs w:val="16"/>
              </w:rPr>
            </w:pPr>
          </w:p>
        </w:tc>
        <w:tc>
          <w:tcPr>
            <w:tcW w:w="421" w:type="pct"/>
            <w:vMerge/>
            <w:tcBorders>
              <w:top w:val="nil"/>
              <w:left w:val="nil"/>
              <w:bottom w:val="single" w:sz="4" w:space="0" w:color="F39200"/>
              <w:right w:val="nil"/>
            </w:tcBorders>
            <w:vAlign w:val="center"/>
            <w:hideMark/>
          </w:tcPr>
          <w:p w14:paraId="04EABE30" w14:textId="77777777" w:rsidR="000342A0" w:rsidRPr="00BC4607" w:rsidRDefault="000342A0" w:rsidP="004257C5">
            <w:pPr>
              <w:jc w:val="right"/>
              <w:rPr>
                <w:rFonts w:ascii="Futura Lt BT" w:eastAsia="Times New Roman" w:hAnsi="Futura Lt BT" w:cs="Arial"/>
                <w:b/>
                <w:bCs/>
                <w:color w:val="005CA9"/>
                <w:sz w:val="16"/>
                <w:szCs w:val="16"/>
              </w:rPr>
            </w:pPr>
          </w:p>
        </w:tc>
        <w:tc>
          <w:tcPr>
            <w:tcW w:w="421" w:type="pct"/>
            <w:vMerge/>
            <w:tcBorders>
              <w:top w:val="nil"/>
              <w:left w:val="nil"/>
              <w:bottom w:val="single" w:sz="4" w:space="0" w:color="F39200"/>
              <w:right w:val="nil"/>
            </w:tcBorders>
            <w:vAlign w:val="center"/>
            <w:hideMark/>
          </w:tcPr>
          <w:p w14:paraId="3C8EF567" w14:textId="77777777" w:rsidR="000342A0" w:rsidRPr="00BC4607" w:rsidRDefault="000342A0" w:rsidP="004257C5">
            <w:pPr>
              <w:jc w:val="right"/>
              <w:rPr>
                <w:rFonts w:ascii="Futura Lt BT" w:eastAsia="Times New Roman" w:hAnsi="Futura Lt BT" w:cs="Arial"/>
                <w:b/>
                <w:bCs/>
                <w:color w:val="005CA9"/>
                <w:sz w:val="16"/>
                <w:szCs w:val="16"/>
              </w:rPr>
            </w:pPr>
          </w:p>
        </w:tc>
        <w:tc>
          <w:tcPr>
            <w:tcW w:w="421" w:type="pct"/>
            <w:vMerge/>
            <w:tcBorders>
              <w:top w:val="nil"/>
              <w:left w:val="nil"/>
              <w:bottom w:val="single" w:sz="4" w:space="0" w:color="F39200"/>
              <w:right w:val="nil"/>
            </w:tcBorders>
            <w:vAlign w:val="center"/>
            <w:hideMark/>
          </w:tcPr>
          <w:p w14:paraId="53695293" w14:textId="77777777" w:rsidR="000342A0" w:rsidRPr="00BC4607" w:rsidRDefault="000342A0" w:rsidP="004257C5">
            <w:pPr>
              <w:jc w:val="right"/>
              <w:rPr>
                <w:rFonts w:ascii="Futura Lt BT" w:eastAsia="Times New Roman" w:hAnsi="Futura Lt BT" w:cs="Arial"/>
                <w:b/>
                <w:bCs/>
                <w:color w:val="005CA9"/>
                <w:sz w:val="16"/>
                <w:szCs w:val="16"/>
              </w:rPr>
            </w:pPr>
          </w:p>
        </w:tc>
        <w:tc>
          <w:tcPr>
            <w:tcW w:w="421" w:type="pct"/>
            <w:vMerge/>
            <w:tcBorders>
              <w:top w:val="nil"/>
              <w:left w:val="nil"/>
              <w:bottom w:val="single" w:sz="4" w:space="0" w:color="F39200"/>
              <w:right w:val="nil"/>
            </w:tcBorders>
            <w:vAlign w:val="center"/>
            <w:hideMark/>
          </w:tcPr>
          <w:p w14:paraId="0A91A94C" w14:textId="77777777" w:rsidR="000342A0" w:rsidRPr="00BC4607" w:rsidRDefault="000342A0" w:rsidP="004257C5">
            <w:pPr>
              <w:jc w:val="right"/>
              <w:rPr>
                <w:rFonts w:ascii="Futura Lt BT" w:eastAsia="Times New Roman" w:hAnsi="Futura Lt BT" w:cs="Arial"/>
                <w:b/>
                <w:bCs/>
                <w:color w:val="005CA9"/>
                <w:sz w:val="16"/>
                <w:szCs w:val="16"/>
              </w:rPr>
            </w:pPr>
          </w:p>
        </w:tc>
        <w:tc>
          <w:tcPr>
            <w:tcW w:w="421" w:type="pct"/>
            <w:vMerge/>
            <w:tcBorders>
              <w:top w:val="nil"/>
              <w:left w:val="nil"/>
              <w:bottom w:val="single" w:sz="4" w:space="0" w:color="F39200"/>
              <w:right w:val="nil"/>
            </w:tcBorders>
            <w:vAlign w:val="center"/>
            <w:hideMark/>
          </w:tcPr>
          <w:p w14:paraId="11187E90" w14:textId="77777777" w:rsidR="000342A0" w:rsidRPr="00BC4607" w:rsidRDefault="000342A0" w:rsidP="004257C5">
            <w:pPr>
              <w:jc w:val="right"/>
              <w:rPr>
                <w:rFonts w:ascii="Futura Lt BT" w:eastAsia="Times New Roman" w:hAnsi="Futura Lt BT" w:cs="Arial"/>
                <w:b/>
                <w:bCs/>
                <w:color w:val="005CA9"/>
                <w:sz w:val="16"/>
                <w:szCs w:val="16"/>
              </w:rPr>
            </w:pPr>
          </w:p>
        </w:tc>
        <w:tc>
          <w:tcPr>
            <w:tcW w:w="421" w:type="pct"/>
            <w:gridSpan w:val="2"/>
            <w:vMerge/>
            <w:tcBorders>
              <w:top w:val="nil"/>
              <w:left w:val="nil"/>
              <w:bottom w:val="single" w:sz="4" w:space="0" w:color="F39200"/>
              <w:right w:val="nil"/>
            </w:tcBorders>
            <w:vAlign w:val="center"/>
            <w:hideMark/>
          </w:tcPr>
          <w:p w14:paraId="73BC0565" w14:textId="77777777" w:rsidR="000342A0" w:rsidRPr="00BC4607" w:rsidRDefault="000342A0" w:rsidP="004257C5">
            <w:pPr>
              <w:jc w:val="right"/>
              <w:rPr>
                <w:rFonts w:ascii="Futura Lt BT" w:eastAsia="Times New Roman" w:hAnsi="Futura Lt BT" w:cs="Arial"/>
                <w:b/>
                <w:bCs/>
                <w:color w:val="005CA9"/>
                <w:sz w:val="16"/>
                <w:szCs w:val="16"/>
              </w:rPr>
            </w:pPr>
          </w:p>
        </w:tc>
        <w:tc>
          <w:tcPr>
            <w:tcW w:w="421" w:type="pct"/>
            <w:vMerge/>
            <w:tcBorders>
              <w:top w:val="nil"/>
              <w:left w:val="nil"/>
              <w:bottom w:val="single" w:sz="4" w:space="0" w:color="F39200"/>
              <w:right w:val="nil"/>
            </w:tcBorders>
            <w:vAlign w:val="center"/>
            <w:hideMark/>
          </w:tcPr>
          <w:p w14:paraId="0F27DE8B" w14:textId="77777777" w:rsidR="000342A0" w:rsidRPr="00BC4607" w:rsidRDefault="000342A0" w:rsidP="004257C5">
            <w:pPr>
              <w:jc w:val="right"/>
              <w:rPr>
                <w:rFonts w:ascii="Futura Lt BT" w:eastAsia="Times New Roman" w:hAnsi="Futura Lt BT" w:cs="Arial"/>
                <w:b/>
                <w:bCs/>
                <w:color w:val="005CA9"/>
                <w:sz w:val="16"/>
                <w:szCs w:val="16"/>
              </w:rPr>
            </w:pPr>
          </w:p>
        </w:tc>
        <w:tc>
          <w:tcPr>
            <w:tcW w:w="421" w:type="pct"/>
            <w:vMerge/>
            <w:tcBorders>
              <w:top w:val="nil"/>
              <w:left w:val="nil"/>
              <w:bottom w:val="single" w:sz="4" w:space="0" w:color="F39200"/>
              <w:right w:val="nil"/>
            </w:tcBorders>
            <w:vAlign w:val="center"/>
            <w:hideMark/>
          </w:tcPr>
          <w:p w14:paraId="07912EE0" w14:textId="77777777" w:rsidR="000342A0" w:rsidRPr="00BC4607" w:rsidRDefault="000342A0" w:rsidP="004257C5">
            <w:pPr>
              <w:jc w:val="right"/>
              <w:rPr>
                <w:rFonts w:ascii="Futura Lt BT" w:eastAsia="Times New Roman" w:hAnsi="Futura Lt BT" w:cs="Arial"/>
                <w:b/>
                <w:bCs/>
                <w:color w:val="005CA9"/>
                <w:sz w:val="16"/>
                <w:szCs w:val="16"/>
              </w:rPr>
            </w:pPr>
          </w:p>
        </w:tc>
        <w:tc>
          <w:tcPr>
            <w:tcW w:w="421" w:type="pct"/>
            <w:vMerge/>
            <w:tcBorders>
              <w:top w:val="nil"/>
              <w:left w:val="nil"/>
              <w:bottom w:val="single" w:sz="4" w:space="0" w:color="F39200"/>
              <w:right w:val="nil"/>
            </w:tcBorders>
            <w:vAlign w:val="center"/>
            <w:hideMark/>
          </w:tcPr>
          <w:p w14:paraId="67BFF993" w14:textId="77777777" w:rsidR="000342A0" w:rsidRPr="00BC4607" w:rsidRDefault="000342A0" w:rsidP="004257C5">
            <w:pPr>
              <w:jc w:val="right"/>
              <w:rPr>
                <w:rFonts w:ascii="Futura Lt BT" w:eastAsia="Times New Roman" w:hAnsi="Futura Lt BT" w:cs="Arial"/>
                <w:b/>
                <w:bCs/>
                <w:color w:val="005CA9"/>
                <w:sz w:val="16"/>
                <w:szCs w:val="16"/>
              </w:rPr>
            </w:pPr>
          </w:p>
        </w:tc>
      </w:tr>
      <w:tr w:rsidR="0037624B" w:rsidRPr="00BC4607" w14:paraId="1CBC65A5" w14:textId="77777777" w:rsidTr="009B7385">
        <w:trPr>
          <w:trHeight w:val="283"/>
        </w:trPr>
        <w:tc>
          <w:tcPr>
            <w:tcW w:w="795" w:type="pct"/>
            <w:vAlign w:val="center"/>
            <w:hideMark/>
          </w:tcPr>
          <w:p w14:paraId="1A841E6A" w14:textId="77777777" w:rsidR="0037624B" w:rsidRPr="00BC4607" w:rsidRDefault="0037624B" w:rsidP="0037624B">
            <w:pP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Títulos públicos</w:t>
            </w:r>
          </w:p>
        </w:tc>
        <w:tc>
          <w:tcPr>
            <w:tcW w:w="421" w:type="pct"/>
            <w:noWrap/>
            <w:vAlign w:val="center"/>
            <w:hideMark/>
          </w:tcPr>
          <w:p w14:paraId="598F8366" w14:textId="1A9A9A8B" w:rsidR="0037624B" w:rsidRPr="00BC4607" w:rsidRDefault="0037624B" w:rsidP="0037624B">
            <w:pPr>
              <w:jc w:val="center"/>
              <w:rPr>
                <w:rFonts w:ascii="Futura Lt BT" w:eastAsia="Times New Roman" w:hAnsi="Futura Lt BT" w:cs="Arial"/>
                <w:b/>
                <w:bCs/>
                <w:color w:val="005CA9"/>
                <w:sz w:val="16"/>
                <w:szCs w:val="16"/>
              </w:rPr>
            </w:pPr>
            <w:r w:rsidRPr="00BC4607">
              <w:rPr>
                <w:rFonts w:ascii="Futura Lt BT" w:eastAsia="Times New Roman" w:hAnsi="Futura Lt BT" w:cs="Arial"/>
                <w:color w:val="005CA9"/>
                <w:sz w:val="16"/>
                <w:szCs w:val="16"/>
              </w:rPr>
              <w:t>-</w:t>
            </w:r>
          </w:p>
        </w:tc>
        <w:tc>
          <w:tcPr>
            <w:tcW w:w="421" w:type="pct"/>
            <w:noWrap/>
            <w:vAlign w:val="center"/>
            <w:hideMark/>
          </w:tcPr>
          <w:p w14:paraId="71B0D76A"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12.107</w:t>
            </w:r>
          </w:p>
        </w:tc>
        <w:tc>
          <w:tcPr>
            <w:tcW w:w="421" w:type="pct"/>
            <w:noWrap/>
            <w:vAlign w:val="center"/>
            <w:hideMark/>
          </w:tcPr>
          <w:p w14:paraId="2844E4E9" w14:textId="137A13E0"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hAnsi="Futura Lt BT" w:cs="Arial"/>
                <w:b/>
                <w:bCs/>
                <w:color w:val="005CA9"/>
                <w:sz w:val="16"/>
                <w:szCs w:val="16"/>
              </w:rPr>
              <w:t>14.732.879</w:t>
            </w:r>
          </w:p>
        </w:tc>
        <w:tc>
          <w:tcPr>
            <w:tcW w:w="421" w:type="pct"/>
            <w:noWrap/>
            <w:vAlign w:val="center"/>
            <w:hideMark/>
          </w:tcPr>
          <w:p w14:paraId="760E8B98" w14:textId="700E2636"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103.313.273</w:t>
            </w:r>
          </w:p>
        </w:tc>
        <w:tc>
          <w:tcPr>
            <w:tcW w:w="421" w:type="pct"/>
            <w:noWrap/>
            <w:vAlign w:val="center"/>
            <w:hideMark/>
          </w:tcPr>
          <w:p w14:paraId="270E34F7"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120.230.076</w:t>
            </w:r>
          </w:p>
        </w:tc>
        <w:tc>
          <w:tcPr>
            <w:tcW w:w="421" w:type="pct"/>
            <w:noWrap/>
            <w:vAlign w:val="center"/>
            <w:hideMark/>
          </w:tcPr>
          <w:p w14:paraId="6712AD30"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(2.171.817)</w:t>
            </w:r>
          </w:p>
        </w:tc>
        <w:tc>
          <w:tcPr>
            <w:tcW w:w="421" w:type="pct"/>
            <w:gridSpan w:val="2"/>
            <w:noWrap/>
            <w:vAlign w:val="center"/>
            <w:hideMark/>
          </w:tcPr>
          <w:p w14:paraId="528AF2E3"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118.058.259</w:t>
            </w:r>
          </w:p>
        </w:tc>
        <w:tc>
          <w:tcPr>
            <w:tcW w:w="421" w:type="pct"/>
            <w:noWrap/>
            <w:vAlign w:val="center"/>
            <w:hideMark/>
          </w:tcPr>
          <w:p w14:paraId="3794D03F"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129.908.927</w:t>
            </w:r>
          </w:p>
        </w:tc>
        <w:tc>
          <w:tcPr>
            <w:tcW w:w="421" w:type="pct"/>
            <w:noWrap/>
            <w:vAlign w:val="center"/>
            <w:hideMark/>
          </w:tcPr>
          <w:p w14:paraId="6305DC4C"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(5.113.370)</w:t>
            </w:r>
          </w:p>
        </w:tc>
        <w:tc>
          <w:tcPr>
            <w:tcW w:w="421" w:type="pct"/>
            <w:noWrap/>
            <w:vAlign w:val="center"/>
            <w:hideMark/>
          </w:tcPr>
          <w:p w14:paraId="72E14086"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124.795.557</w:t>
            </w:r>
          </w:p>
        </w:tc>
      </w:tr>
      <w:tr w:rsidR="0037624B" w:rsidRPr="00BC4607" w14:paraId="06BD7884" w14:textId="77777777" w:rsidTr="009B7385">
        <w:trPr>
          <w:trHeight w:val="283"/>
        </w:trPr>
        <w:tc>
          <w:tcPr>
            <w:tcW w:w="795" w:type="pct"/>
            <w:vAlign w:val="center"/>
            <w:hideMark/>
          </w:tcPr>
          <w:p w14:paraId="0294210B" w14:textId="77777777" w:rsidR="0037624B" w:rsidRPr="00BC4607" w:rsidRDefault="0037624B" w:rsidP="0037624B">
            <w:pPr>
              <w:ind w:firstLineChars="100" w:firstLine="160"/>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Letras financeiras do tesouro</w:t>
            </w:r>
          </w:p>
        </w:tc>
        <w:tc>
          <w:tcPr>
            <w:tcW w:w="421" w:type="pct"/>
            <w:vAlign w:val="center"/>
            <w:hideMark/>
          </w:tcPr>
          <w:p w14:paraId="07C45C05" w14:textId="7D8A7447" w:rsidR="0037624B" w:rsidRPr="00BC4607" w:rsidRDefault="0037624B" w:rsidP="0037624B">
            <w:pPr>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vAlign w:val="center"/>
            <w:hideMark/>
          </w:tcPr>
          <w:p w14:paraId="130AE810"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3.253</w:t>
            </w:r>
          </w:p>
        </w:tc>
        <w:tc>
          <w:tcPr>
            <w:tcW w:w="421" w:type="pct"/>
            <w:noWrap/>
            <w:vAlign w:val="center"/>
            <w:hideMark/>
          </w:tcPr>
          <w:p w14:paraId="247579C8" w14:textId="580256B6" w:rsidR="0037624B" w:rsidRPr="00BC4607" w:rsidRDefault="0037624B" w:rsidP="0037624B">
            <w:pPr>
              <w:jc w:val="right"/>
              <w:rPr>
                <w:rFonts w:ascii="Futura Lt BT" w:eastAsia="Times New Roman" w:hAnsi="Futura Lt BT" w:cs="Arial"/>
                <w:color w:val="005CA9"/>
                <w:sz w:val="16"/>
                <w:szCs w:val="16"/>
              </w:rPr>
            </w:pPr>
            <w:r w:rsidRPr="00BC4607">
              <w:rPr>
                <w:rFonts w:ascii="Futura Lt BT" w:hAnsi="Futura Lt BT" w:cs="Arial"/>
                <w:color w:val="005CA9"/>
                <w:sz w:val="16"/>
                <w:szCs w:val="16"/>
              </w:rPr>
              <w:t>4.252.181</w:t>
            </w:r>
          </w:p>
        </w:tc>
        <w:tc>
          <w:tcPr>
            <w:tcW w:w="421" w:type="pct"/>
            <w:noWrap/>
            <w:vAlign w:val="center"/>
            <w:hideMark/>
          </w:tcPr>
          <w:p w14:paraId="49CDBF4A" w14:textId="6B9B2733" w:rsidR="0037624B" w:rsidRPr="00BC4607" w:rsidRDefault="0037624B" w:rsidP="0037624B">
            <w:pPr>
              <w:jc w:val="right"/>
              <w:rPr>
                <w:rFonts w:ascii="Futura Lt BT" w:eastAsia="Times New Roman" w:hAnsi="Futura Lt BT" w:cs="Arial"/>
                <w:color w:val="005CA9"/>
                <w:sz w:val="16"/>
                <w:szCs w:val="16"/>
              </w:rPr>
            </w:pPr>
            <w:r w:rsidRPr="00BC4607">
              <w:rPr>
                <w:rFonts w:ascii="Futura Lt BT" w:hAnsi="Futura Lt BT" w:cs="Arial"/>
                <w:color w:val="005CA9"/>
                <w:sz w:val="16"/>
                <w:szCs w:val="16"/>
              </w:rPr>
              <w:t>16.579.615</w:t>
            </w:r>
          </w:p>
        </w:tc>
        <w:tc>
          <w:tcPr>
            <w:tcW w:w="421" w:type="pct"/>
            <w:noWrap/>
            <w:vAlign w:val="center"/>
            <w:hideMark/>
          </w:tcPr>
          <w:p w14:paraId="753062F8"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20.737.257</w:t>
            </w:r>
          </w:p>
        </w:tc>
        <w:tc>
          <w:tcPr>
            <w:tcW w:w="421" w:type="pct"/>
            <w:noWrap/>
            <w:vAlign w:val="center"/>
            <w:hideMark/>
          </w:tcPr>
          <w:p w14:paraId="5C51A799"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97.792</w:t>
            </w:r>
          </w:p>
        </w:tc>
        <w:tc>
          <w:tcPr>
            <w:tcW w:w="421" w:type="pct"/>
            <w:gridSpan w:val="2"/>
            <w:noWrap/>
            <w:vAlign w:val="center"/>
            <w:hideMark/>
          </w:tcPr>
          <w:p w14:paraId="43977AD0"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20.835.049</w:t>
            </w:r>
          </w:p>
        </w:tc>
        <w:tc>
          <w:tcPr>
            <w:tcW w:w="421" w:type="pct"/>
            <w:noWrap/>
            <w:vAlign w:val="center"/>
            <w:hideMark/>
          </w:tcPr>
          <w:p w14:paraId="254F5C6C"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31.957.360</w:t>
            </w:r>
          </w:p>
        </w:tc>
        <w:tc>
          <w:tcPr>
            <w:tcW w:w="421" w:type="pct"/>
            <w:noWrap/>
            <w:vAlign w:val="center"/>
            <w:hideMark/>
          </w:tcPr>
          <w:p w14:paraId="7099736C"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9.245</w:t>
            </w:r>
          </w:p>
        </w:tc>
        <w:tc>
          <w:tcPr>
            <w:tcW w:w="421" w:type="pct"/>
            <w:noWrap/>
            <w:vAlign w:val="center"/>
            <w:hideMark/>
          </w:tcPr>
          <w:p w14:paraId="49EDEE6B"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31.966.605</w:t>
            </w:r>
          </w:p>
        </w:tc>
      </w:tr>
      <w:tr w:rsidR="0037624B" w:rsidRPr="00BC4607" w14:paraId="5E6AD937" w14:textId="77777777" w:rsidTr="009B7385">
        <w:trPr>
          <w:trHeight w:val="283"/>
        </w:trPr>
        <w:tc>
          <w:tcPr>
            <w:tcW w:w="795" w:type="pct"/>
            <w:vAlign w:val="center"/>
            <w:hideMark/>
          </w:tcPr>
          <w:p w14:paraId="2DC50618" w14:textId="77777777" w:rsidR="0037624B" w:rsidRPr="00BC4607" w:rsidRDefault="0037624B" w:rsidP="0037624B">
            <w:pPr>
              <w:ind w:firstLineChars="100" w:firstLine="160"/>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Letras do tesouro nacional</w:t>
            </w:r>
          </w:p>
        </w:tc>
        <w:tc>
          <w:tcPr>
            <w:tcW w:w="421" w:type="pct"/>
            <w:vAlign w:val="center"/>
            <w:hideMark/>
          </w:tcPr>
          <w:p w14:paraId="7A878BA6" w14:textId="69311615" w:rsidR="0037624B" w:rsidRPr="00BC4607" w:rsidRDefault="0037624B" w:rsidP="0037624B">
            <w:pPr>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vAlign w:val="center"/>
            <w:hideMark/>
          </w:tcPr>
          <w:p w14:paraId="3D0563B4"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8.854</w:t>
            </w:r>
          </w:p>
        </w:tc>
        <w:tc>
          <w:tcPr>
            <w:tcW w:w="421" w:type="pct"/>
            <w:noWrap/>
            <w:vAlign w:val="center"/>
            <w:hideMark/>
          </w:tcPr>
          <w:p w14:paraId="12CEC8BC" w14:textId="1F86B9C2"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10.480.698</w:t>
            </w:r>
          </w:p>
        </w:tc>
        <w:tc>
          <w:tcPr>
            <w:tcW w:w="421" w:type="pct"/>
            <w:noWrap/>
            <w:vAlign w:val="center"/>
            <w:hideMark/>
          </w:tcPr>
          <w:p w14:paraId="21F78DB2" w14:textId="6C87C255"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83.544.571</w:t>
            </w:r>
          </w:p>
        </w:tc>
        <w:tc>
          <w:tcPr>
            <w:tcW w:w="421" w:type="pct"/>
            <w:noWrap/>
            <w:vAlign w:val="center"/>
            <w:hideMark/>
          </w:tcPr>
          <w:p w14:paraId="31039E63"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96.341.022</w:t>
            </w:r>
          </w:p>
        </w:tc>
        <w:tc>
          <w:tcPr>
            <w:tcW w:w="421" w:type="pct"/>
            <w:noWrap/>
            <w:vAlign w:val="center"/>
            <w:hideMark/>
          </w:tcPr>
          <w:p w14:paraId="72E002B2"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(2.306.899)</w:t>
            </w:r>
          </w:p>
        </w:tc>
        <w:tc>
          <w:tcPr>
            <w:tcW w:w="421" w:type="pct"/>
            <w:gridSpan w:val="2"/>
            <w:noWrap/>
            <w:vAlign w:val="center"/>
            <w:hideMark/>
          </w:tcPr>
          <w:p w14:paraId="16D4527D"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94.034.123</w:t>
            </w:r>
          </w:p>
        </w:tc>
        <w:tc>
          <w:tcPr>
            <w:tcW w:w="421" w:type="pct"/>
            <w:noWrap/>
            <w:vAlign w:val="center"/>
            <w:hideMark/>
          </w:tcPr>
          <w:p w14:paraId="6A6D4792"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95.259.761</w:t>
            </w:r>
          </w:p>
        </w:tc>
        <w:tc>
          <w:tcPr>
            <w:tcW w:w="421" w:type="pct"/>
            <w:noWrap/>
            <w:vAlign w:val="center"/>
            <w:hideMark/>
          </w:tcPr>
          <w:p w14:paraId="7D5F94C9"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(5.102.816)</w:t>
            </w:r>
          </w:p>
        </w:tc>
        <w:tc>
          <w:tcPr>
            <w:tcW w:w="421" w:type="pct"/>
            <w:noWrap/>
            <w:vAlign w:val="center"/>
            <w:hideMark/>
          </w:tcPr>
          <w:p w14:paraId="56DBE0AC"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90.156.945</w:t>
            </w:r>
          </w:p>
        </w:tc>
      </w:tr>
      <w:tr w:rsidR="0037624B" w:rsidRPr="00BC4607" w14:paraId="6739F38C" w14:textId="77777777" w:rsidTr="009B7385">
        <w:trPr>
          <w:trHeight w:val="283"/>
        </w:trPr>
        <w:tc>
          <w:tcPr>
            <w:tcW w:w="795" w:type="pct"/>
            <w:vAlign w:val="center"/>
            <w:hideMark/>
          </w:tcPr>
          <w:p w14:paraId="441BF6B6" w14:textId="77777777" w:rsidR="0037624B" w:rsidRPr="00BC4607" w:rsidRDefault="0037624B" w:rsidP="0037624B">
            <w:pPr>
              <w:ind w:firstLineChars="100" w:firstLine="160"/>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Notas do tesouro nacional</w:t>
            </w:r>
          </w:p>
        </w:tc>
        <w:tc>
          <w:tcPr>
            <w:tcW w:w="421" w:type="pct"/>
            <w:noWrap/>
            <w:vAlign w:val="center"/>
            <w:hideMark/>
          </w:tcPr>
          <w:p w14:paraId="7FD474E3" w14:textId="13144248" w:rsidR="0037624B" w:rsidRPr="00BC4607" w:rsidRDefault="0037624B" w:rsidP="0037624B">
            <w:pPr>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vAlign w:val="center"/>
            <w:hideMark/>
          </w:tcPr>
          <w:p w14:paraId="14952154" w14:textId="77777777" w:rsidR="0037624B" w:rsidRPr="00BC4607" w:rsidRDefault="0037624B" w:rsidP="0037624B">
            <w:pPr>
              <w:ind w:firstLineChars="100" w:firstLine="160"/>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noWrap/>
            <w:vAlign w:val="center"/>
            <w:hideMark/>
          </w:tcPr>
          <w:p w14:paraId="382C468B" w14:textId="749C4E8C" w:rsidR="0037624B" w:rsidRPr="00BC4607" w:rsidRDefault="0037624B" w:rsidP="0037624B">
            <w:pPr>
              <w:ind w:firstLineChars="100" w:firstLine="160"/>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noWrap/>
            <w:vAlign w:val="center"/>
            <w:hideMark/>
          </w:tcPr>
          <w:p w14:paraId="159B10B9" w14:textId="273DCD0B"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3.189.087</w:t>
            </w:r>
          </w:p>
        </w:tc>
        <w:tc>
          <w:tcPr>
            <w:tcW w:w="421" w:type="pct"/>
            <w:noWrap/>
            <w:vAlign w:val="center"/>
            <w:hideMark/>
          </w:tcPr>
          <w:p w14:paraId="78DD54F5"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3.151.797</w:t>
            </w:r>
          </w:p>
        </w:tc>
        <w:tc>
          <w:tcPr>
            <w:tcW w:w="421" w:type="pct"/>
            <w:noWrap/>
            <w:vAlign w:val="center"/>
            <w:hideMark/>
          </w:tcPr>
          <w:p w14:paraId="5E112D58"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37.290</w:t>
            </w:r>
          </w:p>
        </w:tc>
        <w:tc>
          <w:tcPr>
            <w:tcW w:w="421" w:type="pct"/>
            <w:gridSpan w:val="2"/>
            <w:noWrap/>
            <w:vAlign w:val="center"/>
            <w:hideMark/>
          </w:tcPr>
          <w:p w14:paraId="54056A00"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3.189.087</w:t>
            </w:r>
          </w:p>
        </w:tc>
        <w:tc>
          <w:tcPr>
            <w:tcW w:w="421" w:type="pct"/>
            <w:noWrap/>
            <w:vAlign w:val="center"/>
            <w:hideMark/>
          </w:tcPr>
          <w:p w14:paraId="6EC06474"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2.691.806</w:t>
            </w:r>
          </w:p>
        </w:tc>
        <w:tc>
          <w:tcPr>
            <w:tcW w:w="421" w:type="pct"/>
            <w:noWrap/>
            <w:vAlign w:val="center"/>
            <w:hideMark/>
          </w:tcPr>
          <w:p w14:paraId="65DAA9E7"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(19.799)</w:t>
            </w:r>
          </w:p>
        </w:tc>
        <w:tc>
          <w:tcPr>
            <w:tcW w:w="421" w:type="pct"/>
            <w:noWrap/>
            <w:vAlign w:val="center"/>
            <w:hideMark/>
          </w:tcPr>
          <w:p w14:paraId="10B4F530"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2.672.007</w:t>
            </w:r>
          </w:p>
        </w:tc>
      </w:tr>
      <w:tr w:rsidR="0037624B" w:rsidRPr="00BC4607" w14:paraId="46008F87" w14:textId="77777777" w:rsidTr="009B7385">
        <w:trPr>
          <w:trHeight w:val="283"/>
        </w:trPr>
        <w:tc>
          <w:tcPr>
            <w:tcW w:w="795" w:type="pct"/>
            <w:vAlign w:val="center"/>
            <w:hideMark/>
          </w:tcPr>
          <w:p w14:paraId="35413D7E" w14:textId="77777777" w:rsidR="0037624B" w:rsidRPr="00BC4607" w:rsidRDefault="0037624B" w:rsidP="0037624B">
            <w:pP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Títulos - empresas</w:t>
            </w:r>
          </w:p>
        </w:tc>
        <w:tc>
          <w:tcPr>
            <w:tcW w:w="421" w:type="pct"/>
            <w:noWrap/>
            <w:vAlign w:val="center"/>
            <w:hideMark/>
          </w:tcPr>
          <w:p w14:paraId="22E0D960" w14:textId="308A7BAD"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hAnsi="Futura Lt BT" w:cs="Arial"/>
                <w:b/>
                <w:bCs/>
                <w:color w:val="005CA9"/>
                <w:sz w:val="16"/>
                <w:szCs w:val="16"/>
              </w:rPr>
              <w:t>1.445.705</w:t>
            </w:r>
          </w:p>
        </w:tc>
        <w:tc>
          <w:tcPr>
            <w:tcW w:w="421" w:type="pct"/>
            <w:noWrap/>
            <w:vAlign w:val="center"/>
            <w:hideMark/>
          </w:tcPr>
          <w:p w14:paraId="2700001C" w14:textId="77777777" w:rsidR="0037624B" w:rsidRPr="00BC4607" w:rsidRDefault="0037624B" w:rsidP="0037624B">
            <w:pPr>
              <w:ind w:firstLineChars="100" w:firstLine="160"/>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noWrap/>
            <w:vAlign w:val="center"/>
            <w:hideMark/>
          </w:tcPr>
          <w:p w14:paraId="4610E98B" w14:textId="7555C783" w:rsidR="0037624B" w:rsidRPr="00BC4607" w:rsidRDefault="0037624B" w:rsidP="0037624B">
            <w:pPr>
              <w:ind w:firstLineChars="100" w:firstLine="160"/>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noWrap/>
            <w:vAlign w:val="center"/>
            <w:hideMark/>
          </w:tcPr>
          <w:p w14:paraId="11DC5C41" w14:textId="38FF72A3" w:rsidR="0037624B" w:rsidRPr="00BC4607" w:rsidRDefault="0037624B" w:rsidP="0037624B">
            <w:pPr>
              <w:ind w:firstLineChars="100" w:firstLine="160"/>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noWrap/>
            <w:vAlign w:val="center"/>
            <w:hideMark/>
          </w:tcPr>
          <w:p w14:paraId="4DCBEC86"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1.391.549</w:t>
            </w:r>
          </w:p>
        </w:tc>
        <w:tc>
          <w:tcPr>
            <w:tcW w:w="421" w:type="pct"/>
            <w:noWrap/>
            <w:vAlign w:val="center"/>
            <w:hideMark/>
          </w:tcPr>
          <w:p w14:paraId="233DB263"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54.156</w:t>
            </w:r>
          </w:p>
        </w:tc>
        <w:tc>
          <w:tcPr>
            <w:tcW w:w="421" w:type="pct"/>
            <w:gridSpan w:val="2"/>
            <w:noWrap/>
            <w:vAlign w:val="center"/>
            <w:hideMark/>
          </w:tcPr>
          <w:p w14:paraId="10F1546A"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1.445.705</w:t>
            </w:r>
          </w:p>
        </w:tc>
        <w:tc>
          <w:tcPr>
            <w:tcW w:w="421" w:type="pct"/>
            <w:noWrap/>
            <w:vAlign w:val="center"/>
            <w:hideMark/>
          </w:tcPr>
          <w:p w14:paraId="15400ED2"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924.239</w:t>
            </w:r>
          </w:p>
        </w:tc>
        <w:tc>
          <w:tcPr>
            <w:tcW w:w="421" w:type="pct"/>
            <w:noWrap/>
            <w:vAlign w:val="center"/>
            <w:hideMark/>
          </w:tcPr>
          <w:p w14:paraId="55855D7D"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(41.942)</w:t>
            </w:r>
          </w:p>
        </w:tc>
        <w:tc>
          <w:tcPr>
            <w:tcW w:w="421" w:type="pct"/>
            <w:noWrap/>
            <w:vAlign w:val="center"/>
            <w:hideMark/>
          </w:tcPr>
          <w:p w14:paraId="78605E05"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882.297</w:t>
            </w:r>
          </w:p>
        </w:tc>
      </w:tr>
      <w:tr w:rsidR="0037624B" w:rsidRPr="00BC4607" w14:paraId="236A36DE" w14:textId="77777777" w:rsidTr="009B7385">
        <w:trPr>
          <w:trHeight w:val="283"/>
        </w:trPr>
        <w:tc>
          <w:tcPr>
            <w:tcW w:w="795" w:type="pct"/>
            <w:vAlign w:val="center"/>
            <w:hideMark/>
          </w:tcPr>
          <w:p w14:paraId="1E8F021D" w14:textId="77777777" w:rsidR="0037624B" w:rsidRPr="00BC4607" w:rsidRDefault="0037624B" w:rsidP="0037624B">
            <w:pPr>
              <w:ind w:firstLineChars="100" w:firstLine="160"/>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Cotas de fundos</w:t>
            </w:r>
          </w:p>
        </w:tc>
        <w:tc>
          <w:tcPr>
            <w:tcW w:w="421" w:type="pct"/>
            <w:vAlign w:val="center"/>
            <w:hideMark/>
          </w:tcPr>
          <w:p w14:paraId="6F50E4BB" w14:textId="53F4C31B" w:rsidR="0037624B" w:rsidRPr="00BC4607" w:rsidRDefault="0037624B" w:rsidP="0037624B">
            <w:pPr>
              <w:jc w:val="right"/>
              <w:rPr>
                <w:rFonts w:ascii="Futura Lt BT" w:eastAsia="Times New Roman" w:hAnsi="Futura Lt BT" w:cs="Arial"/>
                <w:color w:val="005CA9"/>
                <w:sz w:val="16"/>
                <w:szCs w:val="16"/>
              </w:rPr>
            </w:pPr>
            <w:r w:rsidRPr="00BC4607">
              <w:rPr>
                <w:rFonts w:ascii="Futura Lt BT" w:hAnsi="Futura Lt BT" w:cs="Arial"/>
                <w:color w:val="005CA9"/>
                <w:sz w:val="16"/>
                <w:szCs w:val="16"/>
              </w:rPr>
              <w:t>1.422.638</w:t>
            </w:r>
          </w:p>
        </w:tc>
        <w:tc>
          <w:tcPr>
            <w:tcW w:w="421" w:type="pct"/>
            <w:vAlign w:val="center"/>
            <w:hideMark/>
          </w:tcPr>
          <w:p w14:paraId="0D63BDBE" w14:textId="77777777" w:rsidR="0037624B" w:rsidRPr="00BC4607" w:rsidRDefault="0037624B" w:rsidP="0037624B">
            <w:pPr>
              <w:ind w:firstLineChars="100" w:firstLine="160"/>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noWrap/>
            <w:vAlign w:val="center"/>
            <w:hideMark/>
          </w:tcPr>
          <w:p w14:paraId="4672D367" w14:textId="65823BE5" w:rsidR="0037624B" w:rsidRPr="00BC4607" w:rsidRDefault="0037624B" w:rsidP="0037624B">
            <w:pPr>
              <w:ind w:firstLineChars="100" w:firstLine="160"/>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noWrap/>
            <w:vAlign w:val="center"/>
            <w:hideMark/>
          </w:tcPr>
          <w:p w14:paraId="3E24E4CB" w14:textId="5BD49A62" w:rsidR="0037624B" w:rsidRPr="00BC4607" w:rsidRDefault="0037624B" w:rsidP="0037624B">
            <w:pPr>
              <w:ind w:firstLineChars="100" w:firstLine="160"/>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noWrap/>
            <w:vAlign w:val="center"/>
            <w:hideMark/>
          </w:tcPr>
          <w:p w14:paraId="286A1970"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1.291.101</w:t>
            </w:r>
          </w:p>
        </w:tc>
        <w:tc>
          <w:tcPr>
            <w:tcW w:w="421" w:type="pct"/>
            <w:noWrap/>
            <w:vAlign w:val="center"/>
            <w:hideMark/>
          </w:tcPr>
          <w:p w14:paraId="095EA16D"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131.537</w:t>
            </w:r>
          </w:p>
        </w:tc>
        <w:tc>
          <w:tcPr>
            <w:tcW w:w="421" w:type="pct"/>
            <w:gridSpan w:val="2"/>
            <w:noWrap/>
            <w:vAlign w:val="center"/>
            <w:hideMark/>
          </w:tcPr>
          <w:p w14:paraId="0E638DDF"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1.422.638</w:t>
            </w:r>
          </w:p>
        </w:tc>
        <w:tc>
          <w:tcPr>
            <w:tcW w:w="421" w:type="pct"/>
            <w:noWrap/>
            <w:vAlign w:val="center"/>
            <w:hideMark/>
          </w:tcPr>
          <w:p w14:paraId="1C464B20"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823.791</w:t>
            </w:r>
          </w:p>
        </w:tc>
        <w:tc>
          <w:tcPr>
            <w:tcW w:w="421" w:type="pct"/>
            <w:noWrap/>
            <w:vAlign w:val="center"/>
            <w:hideMark/>
          </w:tcPr>
          <w:p w14:paraId="4FBCDD6C"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20.213</w:t>
            </w:r>
          </w:p>
        </w:tc>
        <w:tc>
          <w:tcPr>
            <w:tcW w:w="421" w:type="pct"/>
            <w:noWrap/>
            <w:vAlign w:val="center"/>
            <w:hideMark/>
          </w:tcPr>
          <w:p w14:paraId="1B874710"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844.004</w:t>
            </w:r>
          </w:p>
        </w:tc>
      </w:tr>
      <w:tr w:rsidR="0037624B" w:rsidRPr="00BC4607" w14:paraId="5FB00096" w14:textId="77777777" w:rsidTr="009B7385">
        <w:trPr>
          <w:trHeight w:val="283"/>
        </w:trPr>
        <w:tc>
          <w:tcPr>
            <w:tcW w:w="795" w:type="pct"/>
            <w:vAlign w:val="center"/>
            <w:hideMark/>
          </w:tcPr>
          <w:p w14:paraId="3CC7A02A" w14:textId="77777777" w:rsidR="0037624B" w:rsidRPr="00BC4607" w:rsidRDefault="0037624B" w:rsidP="0037624B">
            <w:pPr>
              <w:ind w:firstLineChars="100" w:firstLine="160"/>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Ações</w:t>
            </w:r>
          </w:p>
        </w:tc>
        <w:tc>
          <w:tcPr>
            <w:tcW w:w="421" w:type="pct"/>
            <w:vAlign w:val="center"/>
            <w:hideMark/>
          </w:tcPr>
          <w:p w14:paraId="515849F7" w14:textId="0FFA8C01" w:rsidR="0037624B" w:rsidRPr="00BC4607" w:rsidRDefault="0037624B" w:rsidP="0037624B">
            <w:pPr>
              <w:jc w:val="right"/>
              <w:rPr>
                <w:rFonts w:ascii="Futura Lt BT" w:eastAsia="Times New Roman" w:hAnsi="Futura Lt BT" w:cs="Arial"/>
                <w:color w:val="005CA9"/>
                <w:sz w:val="16"/>
                <w:szCs w:val="16"/>
              </w:rPr>
            </w:pPr>
            <w:r w:rsidRPr="00BC4607">
              <w:rPr>
                <w:rFonts w:ascii="Futura Lt BT" w:hAnsi="Futura Lt BT" w:cs="Arial"/>
                <w:color w:val="005CA9"/>
                <w:sz w:val="16"/>
                <w:szCs w:val="16"/>
              </w:rPr>
              <w:t>23.067</w:t>
            </w:r>
          </w:p>
        </w:tc>
        <w:tc>
          <w:tcPr>
            <w:tcW w:w="421" w:type="pct"/>
            <w:vAlign w:val="center"/>
            <w:hideMark/>
          </w:tcPr>
          <w:p w14:paraId="431A7959" w14:textId="77777777" w:rsidR="0037624B" w:rsidRPr="00BC4607" w:rsidRDefault="0037624B" w:rsidP="0037624B">
            <w:pPr>
              <w:ind w:firstLineChars="100" w:firstLine="160"/>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noWrap/>
            <w:vAlign w:val="center"/>
            <w:hideMark/>
          </w:tcPr>
          <w:p w14:paraId="69AE2565" w14:textId="035AC9F7" w:rsidR="0037624B" w:rsidRPr="00BC4607" w:rsidRDefault="0037624B" w:rsidP="0037624B">
            <w:pPr>
              <w:ind w:firstLineChars="100" w:firstLine="160"/>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noWrap/>
            <w:vAlign w:val="center"/>
            <w:hideMark/>
          </w:tcPr>
          <w:p w14:paraId="58DD7A44" w14:textId="7ACD6803" w:rsidR="0037624B" w:rsidRPr="00BC4607" w:rsidRDefault="0037624B" w:rsidP="0037624B">
            <w:pPr>
              <w:ind w:firstLineChars="100" w:firstLine="160"/>
              <w:jc w:val="center"/>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w:t>
            </w:r>
          </w:p>
        </w:tc>
        <w:tc>
          <w:tcPr>
            <w:tcW w:w="421" w:type="pct"/>
            <w:noWrap/>
            <w:vAlign w:val="center"/>
            <w:hideMark/>
          </w:tcPr>
          <w:p w14:paraId="43A87618"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100.448</w:t>
            </w:r>
          </w:p>
        </w:tc>
        <w:tc>
          <w:tcPr>
            <w:tcW w:w="421" w:type="pct"/>
            <w:noWrap/>
            <w:vAlign w:val="center"/>
            <w:hideMark/>
          </w:tcPr>
          <w:p w14:paraId="30C74612"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(77.381)</w:t>
            </w:r>
          </w:p>
        </w:tc>
        <w:tc>
          <w:tcPr>
            <w:tcW w:w="421" w:type="pct"/>
            <w:gridSpan w:val="2"/>
            <w:noWrap/>
            <w:vAlign w:val="center"/>
            <w:hideMark/>
          </w:tcPr>
          <w:p w14:paraId="67D7E1B9" w14:textId="77777777" w:rsidR="0037624B" w:rsidRPr="00BC4607" w:rsidRDefault="0037624B" w:rsidP="0037624B">
            <w:pPr>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23.067</w:t>
            </w:r>
          </w:p>
        </w:tc>
        <w:tc>
          <w:tcPr>
            <w:tcW w:w="421" w:type="pct"/>
            <w:noWrap/>
            <w:vAlign w:val="center"/>
            <w:hideMark/>
          </w:tcPr>
          <w:p w14:paraId="5FFB7775"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100.448</w:t>
            </w:r>
          </w:p>
        </w:tc>
        <w:tc>
          <w:tcPr>
            <w:tcW w:w="421" w:type="pct"/>
            <w:noWrap/>
            <w:vAlign w:val="center"/>
            <w:hideMark/>
          </w:tcPr>
          <w:p w14:paraId="4D22AA01"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(62.155)</w:t>
            </w:r>
          </w:p>
        </w:tc>
        <w:tc>
          <w:tcPr>
            <w:tcW w:w="421" w:type="pct"/>
            <w:noWrap/>
            <w:vAlign w:val="center"/>
            <w:hideMark/>
          </w:tcPr>
          <w:p w14:paraId="45E0D4C9" w14:textId="77777777" w:rsidR="0037624B" w:rsidRPr="00BC4607" w:rsidRDefault="0037624B" w:rsidP="0037624B">
            <w:pPr>
              <w:ind w:firstLineChars="100" w:firstLine="160"/>
              <w:jc w:val="right"/>
              <w:rPr>
                <w:rFonts w:ascii="Futura Lt BT" w:eastAsia="Times New Roman" w:hAnsi="Futura Lt BT" w:cs="Arial"/>
                <w:color w:val="005CA9"/>
                <w:sz w:val="16"/>
                <w:szCs w:val="16"/>
              </w:rPr>
            </w:pPr>
            <w:r w:rsidRPr="00BC4607">
              <w:rPr>
                <w:rFonts w:ascii="Futura Lt BT" w:eastAsia="Times New Roman" w:hAnsi="Futura Lt BT" w:cs="Arial"/>
                <w:color w:val="005CA9"/>
                <w:sz w:val="16"/>
                <w:szCs w:val="16"/>
              </w:rPr>
              <w:t>38.293</w:t>
            </w:r>
          </w:p>
        </w:tc>
      </w:tr>
      <w:tr w:rsidR="0037624B" w:rsidRPr="00BC4607" w14:paraId="1CF5E5B2" w14:textId="77777777" w:rsidTr="009B7385">
        <w:trPr>
          <w:trHeight w:val="283"/>
        </w:trPr>
        <w:tc>
          <w:tcPr>
            <w:tcW w:w="795" w:type="pct"/>
            <w:tcBorders>
              <w:top w:val="single" w:sz="4" w:space="0" w:color="F79646"/>
              <w:left w:val="nil"/>
              <w:bottom w:val="single" w:sz="4" w:space="0" w:color="F79646"/>
              <w:right w:val="nil"/>
            </w:tcBorders>
            <w:vAlign w:val="center"/>
            <w:hideMark/>
          </w:tcPr>
          <w:p w14:paraId="7E1358E6" w14:textId="77777777" w:rsidR="0037624B" w:rsidRPr="00BC4607" w:rsidRDefault="0037624B" w:rsidP="0037624B">
            <w:pPr>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Total</w:t>
            </w:r>
          </w:p>
        </w:tc>
        <w:tc>
          <w:tcPr>
            <w:tcW w:w="421" w:type="pct"/>
            <w:tcBorders>
              <w:top w:val="single" w:sz="4" w:space="0" w:color="F39200"/>
              <w:left w:val="nil"/>
              <w:bottom w:val="single" w:sz="4" w:space="0" w:color="F39200"/>
              <w:right w:val="nil"/>
            </w:tcBorders>
            <w:noWrap/>
            <w:vAlign w:val="center"/>
            <w:hideMark/>
          </w:tcPr>
          <w:p w14:paraId="47466AA9" w14:textId="1311CC5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hAnsi="Futura Lt BT" w:cs="Arial"/>
                <w:b/>
                <w:bCs/>
                <w:color w:val="005CA9"/>
                <w:sz w:val="16"/>
                <w:szCs w:val="16"/>
              </w:rPr>
              <w:t>1.445.705</w:t>
            </w:r>
          </w:p>
        </w:tc>
        <w:tc>
          <w:tcPr>
            <w:tcW w:w="421" w:type="pct"/>
            <w:tcBorders>
              <w:top w:val="single" w:sz="4" w:space="0" w:color="F39200"/>
              <w:left w:val="nil"/>
              <w:bottom w:val="single" w:sz="4" w:space="0" w:color="F39200"/>
              <w:right w:val="nil"/>
            </w:tcBorders>
            <w:noWrap/>
            <w:vAlign w:val="center"/>
            <w:hideMark/>
          </w:tcPr>
          <w:p w14:paraId="7376C004"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12.107</w:t>
            </w:r>
          </w:p>
        </w:tc>
        <w:tc>
          <w:tcPr>
            <w:tcW w:w="421" w:type="pct"/>
            <w:tcBorders>
              <w:top w:val="single" w:sz="4" w:space="0" w:color="F39200"/>
              <w:left w:val="nil"/>
              <w:bottom w:val="single" w:sz="4" w:space="0" w:color="F39200"/>
              <w:right w:val="nil"/>
            </w:tcBorders>
            <w:noWrap/>
            <w:vAlign w:val="center"/>
            <w:hideMark/>
          </w:tcPr>
          <w:p w14:paraId="2DB14580" w14:textId="161E8960"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hAnsi="Futura Lt BT" w:cs="Arial"/>
                <w:b/>
                <w:bCs/>
                <w:color w:val="005CA9"/>
                <w:sz w:val="16"/>
                <w:szCs w:val="16"/>
              </w:rPr>
              <w:t>14.732.879</w:t>
            </w:r>
          </w:p>
        </w:tc>
        <w:tc>
          <w:tcPr>
            <w:tcW w:w="421" w:type="pct"/>
            <w:tcBorders>
              <w:top w:val="single" w:sz="4" w:space="0" w:color="F39200"/>
              <w:left w:val="nil"/>
              <w:bottom w:val="single" w:sz="4" w:space="0" w:color="F39200"/>
              <w:right w:val="nil"/>
            </w:tcBorders>
            <w:noWrap/>
            <w:vAlign w:val="center"/>
            <w:hideMark/>
          </w:tcPr>
          <w:p w14:paraId="04C416A5" w14:textId="1CE8D41D"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103.313.273</w:t>
            </w:r>
          </w:p>
        </w:tc>
        <w:tc>
          <w:tcPr>
            <w:tcW w:w="421" w:type="pct"/>
            <w:tcBorders>
              <w:top w:val="single" w:sz="4" w:space="0" w:color="F39200"/>
              <w:left w:val="nil"/>
              <w:bottom w:val="single" w:sz="4" w:space="0" w:color="F39200"/>
              <w:right w:val="nil"/>
            </w:tcBorders>
            <w:noWrap/>
            <w:vAlign w:val="center"/>
            <w:hideMark/>
          </w:tcPr>
          <w:p w14:paraId="71A574EE"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121.621.625</w:t>
            </w:r>
          </w:p>
        </w:tc>
        <w:tc>
          <w:tcPr>
            <w:tcW w:w="421" w:type="pct"/>
            <w:tcBorders>
              <w:top w:val="single" w:sz="4" w:space="0" w:color="F39200"/>
              <w:left w:val="nil"/>
              <w:bottom w:val="single" w:sz="4" w:space="0" w:color="F39200"/>
              <w:right w:val="nil"/>
            </w:tcBorders>
            <w:noWrap/>
            <w:vAlign w:val="center"/>
            <w:hideMark/>
          </w:tcPr>
          <w:p w14:paraId="7383C91E"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(2.117.661)</w:t>
            </w:r>
          </w:p>
        </w:tc>
        <w:tc>
          <w:tcPr>
            <w:tcW w:w="421" w:type="pct"/>
            <w:gridSpan w:val="2"/>
            <w:tcBorders>
              <w:top w:val="single" w:sz="4" w:space="0" w:color="F39200"/>
              <w:left w:val="nil"/>
              <w:bottom w:val="single" w:sz="4" w:space="0" w:color="F39200"/>
              <w:right w:val="nil"/>
            </w:tcBorders>
            <w:noWrap/>
            <w:vAlign w:val="center"/>
            <w:hideMark/>
          </w:tcPr>
          <w:p w14:paraId="21C76B14"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119.503.964</w:t>
            </w:r>
          </w:p>
        </w:tc>
        <w:tc>
          <w:tcPr>
            <w:tcW w:w="421" w:type="pct"/>
            <w:tcBorders>
              <w:top w:val="single" w:sz="4" w:space="0" w:color="F39200"/>
              <w:left w:val="nil"/>
              <w:bottom w:val="single" w:sz="4" w:space="0" w:color="F39200"/>
              <w:right w:val="nil"/>
            </w:tcBorders>
            <w:noWrap/>
            <w:vAlign w:val="center"/>
            <w:hideMark/>
          </w:tcPr>
          <w:p w14:paraId="7A639662"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130.833.166</w:t>
            </w:r>
          </w:p>
        </w:tc>
        <w:tc>
          <w:tcPr>
            <w:tcW w:w="421" w:type="pct"/>
            <w:tcBorders>
              <w:top w:val="single" w:sz="4" w:space="0" w:color="F39200"/>
              <w:left w:val="nil"/>
              <w:bottom w:val="single" w:sz="4" w:space="0" w:color="F39200"/>
              <w:right w:val="nil"/>
            </w:tcBorders>
            <w:noWrap/>
            <w:vAlign w:val="center"/>
            <w:hideMark/>
          </w:tcPr>
          <w:p w14:paraId="598D2FAD"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(5.155.312)</w:t>
            </w:r>
          </w:p>
        </w:tc>
        <w:tc>
          <w:tcPr>
            <w:tcW w:w="421" w:type="pct"/>
            <w:tcBorders>
              <w:top w:val="single" w:sz="4" w:space="0" w:color="F39200"/>
              <w:left w:val="nil"/>
              <w:bottom w:val="single" w:sz="4" w:space="0" w:color="F39200"/>
              <w:right w:val="nil"/>
            </w:tcBorders>
            <w:noWrap/>
            <w:vAlign w:val="center"/>
            <w:hideMark/>
          </w:tcPr>
          <w:p w14:paraId="186AE647" w14:textId="77777777" w:rsidR="0037624B" w:rsidRPr="00BC4607" w:rsidRDefault="0037624B" w:rsidP="0037624B">
            <w:pPr>
              <w:jc w:val="right"/>
              <w:rPr>
                <w:rFonts w:ascii="Futura Lt BT" w:eastAsia="Times New Roman" w:hAnsi="Futura Lt BT" w:cs="Arial"/>
                <w:b/>
                <w:bCs/>
                <w:color w:val="005CA9"/>
                <w:sz w:val="16"/>
                <w:szCs w:val="16"/>
              </w:rPr>
            </w:pPr>
            <w:r w:rsidRPr="00BC4607">
              <w:rPr>
                <w:rFonts w:ascii="Futura Lt BT" w:eastAsia="Times New Roman" w:hAnsi="Futura Lt BT" w:cs="Arial"/>
                <w:b/>
                <w:bCs/>
                <w:color w:val="005CA9"/>
                <w:sz w:val="16"/>
                <w:szCs w:val="16"/>
              </w:rPr>
              <w:t>125.677.854</w:t>
            </w:r>
          </w:p>
        </w:tc>
      </w:tr>
    </w:tbl>
    <w:p w14:paraId="088CB18D" w14:textId="77777777" w:rsidR="005459CE" w:rsidRPr="005176A2" w:rsidRDefault="005459CE">
      <w:pPr>
        <w:rPr>
          <w:rFonts w:ascii="Futura Lt BT" w:hAnsi="Futura Lt BT"/>
          <w:color w:val="005CA9"/>
          <w:sz w:val="20"/>
          <w:szCs w:val="20"/>
        </w:rPr>
      </w:pPr>
    </w:p>
    <w:p w14:paraId="50BA740D" w14:textId="77777777" w:rsidR="005459CE" w:rsidRPr="005176A2" w:rsidRDefault="005459CE">
      <w:pPr>
        <w:rPr>
          <w:rFonts w:ascii="Futura Lt BT" w:hAnsi="Futura Lt BT"/>
          <w:color w:val="005CA9"/>
          <w:sz w:val="20"/>
          <w:szCs w:val="20"/>
        </w:rPr>
      </w:pPr>
    </w:p>
    <w:p w14:paraId="69FA9E15" w14:textId="72BDD782" w:rsidR="005F303D" w:rsidRPr="005176A2" w:rsidRDefault="005F303D" w:rsidP="001D2145">
      <w:pPr>
        <w:keepNext/>
        <w:tabs>
          <w:tab w:val="left" w:pos="567"/>
        </w:tabs>
        <w:spacing w:before="480" w:after="240"/>
        <w:jc w:val="both"/>
        <w:rPr>
          <w:rFonts w:ascii="Futura Lt BT" w:hAnsi="Futura Lt BT"/>
          <w:b/>
          <w:color w:val="005CA9"/>
          <w:sz w:val="20"/>
          <w:szCs w:val="20"/>
        </w:rPr>
      </w:pPr>
      <w:r w:rsidRPr="005176A2">
        <w:rPr>
          <w:rFonts w:ascii="Futura Lt BT" w:hAnsi="Futura Lt BT"/>
          <w:b/>
          <w:color w:val="005CA9"/>
          <w:sz w:val="20"/>
          <w:szCs w:val="20"/>
        </w:rPr>
        <w:lastRenderedPageBreak/>
        <w:t>(c.2)</w:t>
      </w:r>
      <w:r w:rsidRPr="005176A2">
        <w:rPr>
          <w:rFonts w:ascii="Futura Lt BT" w:hAnsi="Futura Lt BT"/>
          <w:b/>
          <w:color w:val="005CA9"/>
          <w:sz w:val="20"/>
          <w:szCs w:val="20"/>
        </w:rPr>
        <w:tab/>
        <w:t>Categoria II - Títulos disponíveis para venda</w:t>
      </w:r>
    </w:p>
    <w:p w14:paraId="153D6BE7" w14:textId="676EE9D1" w:rsidR="00A153C7" w:rsidRPr="005176A2" w:rsidRDefault="006F1225" w:rsidP="001D2145">
      <w:pPr>
        <w:autoSpaceDE w:val="0"/>
        <w:autoSpaceDN w:val="0"/>
        <w:adjustRightInd w:val="0"/>
        <w:spacing w:before="120" w:after="120"/>
        <w:jc w:val="both"/>
        <w:rPr>
          <w:rFonts w:ascii="Futura Lt BT" w:hAnsi="Futura Lt BT"/>
          <w:color w:val="005CA9"/>
          <w:sz w:val="20"/>
          <w:szCs w:val="20"/>
        </w:rPr>
      </w:pPr>
      <w:r w:rsidRPr="005176A2">
        <w:rPr>
          <w:rFonts w:ascii="Futura Lt BT" w:hAnsi="Futura Lt BT"/>
          <w:color w:val="005CA9"/>
          <w:sz w:val="20"/>
          <w:szCs w:val="20"/>
        </w:rPr>
        <w:t>Os títulos e valores mobiliários</w:t>
      </w:r>
      <w:r w:rsidR="00610F0E" w:rsidRPr="005176A2">
        <w:rPr>
          <w:rFonts w:ascii="Futura Lt BT" w:hAnsi="Futura Lt BT"/>
          <w:color w:val="005CA9"/>
          <w:sz w:val="20"/>
          <w:szCs w:val="20"/>
        </w:rPr>
        <w:t xml:space="preserve"> são passíveis de aplicação de testes de </w:t>
      </w:r>
      <w:r w:rsidR="00610F0E" w:rsidRPr="005176A2">
        <w:rPr>
          <w:rFonts w:ascii="Futura Lt BT" w:hAnsi="Futura Lt BT"/>
          <w:i/>
          <w:color w:val="005CA9"/>
          <w:sz w:val="20"/>
          <w:szCs w:val="20"/>
        </w:rPr>
        <w:t>impairment</w:t>
      </w:r>
      <w:r w:rsidR="00610F0E" w:rsidRPr="005176A2">
        <w:rPr>
          <w:rFonts w:ascii="Futura Lt BT" w:hAnsi="Futura Lt BT"/>
          <w:color w:val="005CA9"/>
          <w:sz w:val="20"/>
          <w:szCs w:val="20"/>
        </w:rPr>
        <w:t xml:space="preserve"> periódicos, conforme estabelece a Circular BACEN nº 3.068/2001. </w:t>
      </w:r>
      <w:r w:rsidR="00FD76D2" w:rsidRPr="005176A2">
        <w:rPr>
          <w:rFonts w:ascii="Futura Lt BT" w:hAnsi="Futura Lt BT"/>
          <w:color w:val="005CA9"/>
          <w:sz w:val="20"/>
          <w:szCs w:val="20"/>
        </w:rPr>
        <w:t>O custo ajustado</w:t>
      </w:r>
      <w:r w:rsidR="00D734D9" w:rsidRPr="005176A2">
        <w:rPr>
          <w:rFonts w:ascii="Futura Lt BT" w:hAnsi="Futura Lt BT"/>
          <w:color w:val="005CA9"/>
          <w:sz w:val="20"/>
          <w:szCs w:val="20"/>
        </w:rPr>
        <w:t xml:space="preserve"> </w:t>
      </w:r>
      <w:r w:rsidR="006D7818" w:rsidRPr="005176A2">
        <w:rPr>
          <w:rFonts w:ascii="Futura Lt BT" w:hAnsi="Futura Lt BT"/>
          <w:color w:val="005CA9"/>
          <w:sz w:val="20"/>
          <w:szCs w:val="20"/>
        </w:rPr>
        <w:t xml:space="preserve">ao valor recuperável </w:t>
      </w:r>
      <w:r w:rsidRPr="005176A2">
        <w:rPr>
          <w:rFonts w:ascii="Futura Lt BT" w:hAnsi="Futura Lt BT"/>
          <w:color w:val="005CA9"/>
          <w:sz w:val="20"/>
          <w:szCs w:val="20"/>
        </w:rPr>
        <w:t>das ações</w:t>
      </w:r>
      <w:r w:rsidR="000F14EC" w:rsidRPr="005176A2">
        <w:rPr>
          <w:rFonts w:ascii="Futura Lt BT" w:hAnsi="Futura Lt BT"/>
          <w:color w:val="005CA9"/>
          <w:sz w:val="20"/>
          <w:szCs w:val="20"/>
        </w:rPr>
        <w:t>,</w:t>
      </w:r>
      <w:r w:rsidRPr="005176A2">
        <w:rPr>
          <w:rFonts w:ascii="Futura Lt BT" w:hAnsi="Futura Lt BT"/>
          <w:color w:val="005CA9"/>
          <w:sz w:val="20"/>
          <w:szCs w:val="20"/>
        </w:rPr>
        <w:t xml:space="preserve"> debêntures</w:t>
      </w:r>
      <w:r w:rsidR="000F14EC" w:rsidRPr="005176A2">
        <w:rPr>
          <w:rFonts w:ascii="Futura Lt BT" w:hAnsi="Futura Lt BT"/>
          <w:color w:val="005CA9"/>
          <w:sz w:val="20"/>
          <w:szCs w:val="20"/>
        </w:rPr>
        <w:t xml:space="preserve"> e </w:t>
      </w:r>
      <w:r w:rsidR="00B72173" w:rsidRPr="005176A2">
        <w:rPr>
          <w:rFonts w:ascii="Futura Lt BT" w:hAnsi="Futura Lt BT"/>
          <w:color w:val="005CA9"/>
          <w:sz w:val="20"/>
          <w:szCs w:val="20"/>
        </w:rPr>
        <w:t xml:space="preserve">dos </w:t>
      </w:r>
      <w:r w:rsidR="003625B0" w:rsidRPr="005176A2">
        <w:rPr>
          <w:rFonts w:ascii="Futura Lt BT" w:hAnsi="Futura Lt BT"/>
          <w:color w:val="005CA9"/>
          <w:sz w:val="20"/>
          <w:szCs w:val="20"/>
        </w:rPr>
        <w:t>certificado</w:t>
      </w:r>
      <w:r w:rsidR="00B72173" w:rsidRPr="005176A2">
        <w:rPr>
          <w:rFonts w:ascii="Futura Lt BT" w:hAnsi="Futura Lt BT"/>
          <w:color w:val="005CA9"/>
          <w:sz w:val="20"/>
          <w:szCs w:val="20"/>
        </w:rPr>
        <w:t>s</w:t>
      </w:r>
      <w:r w:rsidR="003625B0" w:rsidRPr="005176A2">
        <w:rPr>
          <w:rFonts w:ascii="Futura Lt BT" w:hAnsi="Futura Lt BT"/>
          <w:color w:val="005CA9"/>
          <w:sz w:val="20"/>
          <w:szCs w:val="20"/>
        </w:rPr>
        <w:t xml:space="preserve"> de recebíveis imobiliários</w:t>
      </w:r>
      <w:r w:rsidRPr="005176A2">
        <w:rPr>
          <w:rFonts w:ascii="Futura Lt BT" w:hAnsi="Futura Lt BT"/>
          <w:color w:val="005CA9"/>
          <w:sz w:val="20"/>
          <w:szCs w:val="20"/>
        </w:rPr>
        <w:t xml:space="preserve"> </w:t>
      </w:r>
      <w:r w:rsidR="009C18CE" w:rsidRPr="005176A2">
        <w:rPr>
          <w:rFonts w:ascii="Futura Lt BT" w:hAnsi="Futura Lt BT"/>
          <w:color w:val="005CA9"/>
          <w:sz w:val="20"/>
          <w:szCs w:val="20"/>
        </w:rPr>
        <w:t>n</w:t>
      </w:r>
      <w:r w:rsidRPr="005176A2">
        <w:rPr>
          <w:rFonts w:ascii="Futura Lt BT" w:hAnsi="Futura Lt BT"/>
          <w:color w:val="005CA9"/>
          <w:sz w:val="20"/>
          <w:szCs w:val="20"/>
        </w:rPr>
        <w:t xml:space="preserve">a categoria II </w:t>
      </w:r>
      <w:r w:rsidR="00FD76D2" w:rsidRPr="005176A2">
        <w:rPr>
          <w:rFonts w:ascii="Futura Lt BT" w:hAnsi="Futura Lt BT"/>
          <w:color w:val="005CA9"/>
          <w:sz w:val="20"/>
          <w:szCs w:val="20"/>
        </w:rPr>
        <w:t>apresentado</w:t>
      </w:r>
      <w:r w:rsidRPr="005176A2">
        <w:rPr>
          <w:rFonts w:ascii="Futura Lt BT" w:hAnsi="Futura Lt BT"/>
          <w:color w:val="005CA9"/>
          <w:sz w:val="20"/>
          <w:szCs w:val="20"/>
        </w:rPr>
        <w:t>s</w:t>
      </w:r>
      <w:r w:rsidR="00FD76D2" w:rsidRPr="005176A2">
        <w:rPr>
          <w:rFonts w:ascii="Futura Lt BT" w:hAnsi="Futura Lt BT"/>
          <w:color w:val="005CA9"/>
          <w:sz w:val="20"/>
          <w:szCs w:val="20"/>
        </w:rPr>
        <w:t xml:space="preserve"> em </w:t>
      </w:r>
      <w:r w:rsidR="00245C71" w:rsidRPr="005176A2">
        <w:rPr>
          <w:rFonts w:ascii="Futura Lt BT" w:hAnsi="Futura Lt BT"/>
          <w:color w:val="005CA9"/>
          <w:sz w:val="20"/>
          <w:szCs w:val="20"/>
        </w:rPr>
        <w:t>3</w:t>
      </w:r>
      <w:r w:rsidR="00006DF3" w:rsidRPr="005176A2">
        <w:rPr>
          <w:rFonts w:ascii="Futura Lt BT" w:hAnsi="Futura Lt BT"/>
          <w:color w:val="005CA9"/>
          <w:sz w:val="20"/>
          <w:szCs w:val="20"/>
        </w:rPr>
        <w:t>0</w:t>
      </w:r>
      <w:r w:rsidR="00245C71" w:rsidRPr="005176A2">
        <w:rPr>
          <w:rFonts w:ascii="Futura Lt BT" w:hAnsi="Futura Lt BT"/>
          <w:color w:val="005CA9"/>
          <w:sz w:val="20"/>
          <w:szCs w:val="20"/>
        </w:rPr>
        <w:t>/</w:t>
      </w:r>
      <w:r w:rsidR="005D6798" w:rsidRPr="005176A2">
        <w:rPr>
          <w:rFonts w:ascii="Futura Lt BT" w:hAnsi="Futura Lt BT"/>
          <w:color w:val="005CA9"/>
          <w:sz w:val="20"/>
          <w:szCs w:val="20"/>
        </w:rPr>
        <w:t>0</w:t>
      </w:r>
      <w:r w:rsidR="00247F39" w:rsidRPr="005176A2">
        <w:rPr>
          <w:rFonts w:ascii="Futura Lt BT" w:hAnsi="Futura Lt BT"/>
          <w:color w:val="005CA9"/>
          <w:sz w:val="20"/>
          <w:szCs w:val="20"/>
        </w:rPr>
        <w:t>9</w:t>
      </w:r>
      <w:r w:rsidR="00245C71" w:rsidRPr="005176A2">
        <w:rPr>
          <w:rFonts w:ascii="Futura Lt BT" w:hAnsi="Futura Lt BT"/>
          <w:color w:val="005CA9"/>
          <w:sz w:val="20"/>
          <w:szCs w:val="20"/>
        </w:rPr>
        <w:t>/</w:t>
      </w:r>
      <w:r w:rsidR="00434EF0" w:rsidRPr="005176A2">
        <w:rPr>
          <w:rFonts w:ascii="Futura Lt BT" w:hAnsi="Futura Lt BT"/>
          <w:color w:val="005CA9"/>
          <w:sz w:val="20"/>
          <w:szCs w:val="20"/>
        </w:rPr>
        <w:t>20</w:t>
      </w:r>
      <w:r w:rsidR="001441FC" w:rsidRPr="005176A2">
        <w:rPr>
          <w:rFonts w:ascii="Futura Lt BT" w:hAnsi="Futura Lt BT"/>
          <w:color w:val="005CA9"/>
          <w:sz w:val="20"/>
          <w:szCs w:val="20"/>
        </w:rPr>
        <w:t>2</w:t>
      </w:r>
      <w:r w:rsidR="005D6798" w:rsidRPr="005176A2">
        <w:rPr>
          <w:rFonts w:ascii="Futura Lt BT" w:hAnsi="Futura Lt BT"/>
          <w:color w:val="005CA9"/>
          <w:sz w:val="20"/>
          <w:szCs w:val="20"/>
        </w:rPr>
        <w:t>2</w:t>
      </w:r>
      <w:r w:rsidR="0026138D" w:rsidRPr="005176A2">
        <w:rPr>
          <w:rFonts w:ascii="Futura Lt BT" w:hAnsi="Futura Lt BT"/>
          <w:color w:val="005CA9"/>
          <w:sz w:val="20"/>
          <w:szCs w:val="20"/>
        </w:rPr>
        <w:t>,</w:t>
      </w:r>
      <w:r w:rsidR="00610F0E" w:rsidRPr="005176A2">
        <w:rPr>
          <w:rFonts w:ascii="Futura Lt BT" w:hAnsi="Futura Lt BT"/>
          <w:color w:val="005CA9"/>
          <w:sz w:val="20"/>
          <w:szCs w:val="20"/>
        </w:rPr>
        <w:t xml:space="preserve"> </w:t>
      </w:r>
      <w:r w:rsidR="00A153C7" w:rsidRPr="005176A2">
        <w:rPr>
          <w:rFonts w:ascii="Futura Lt BT" w:hAnsi="Futura Lt BT"/>
          <w:color w:val="005CA9"/>
          <w:sz w:val="20"/>
          <w:szCs w:val="20"/>
        </w:rPr>
        <w:t>inclu</w:t>
      </w:r>
      <w:r w:rsidRPr="005176A2">
        <w:rPr>
          <w:rFonts w:ascii="Futura Lt BT" w:hAnsi="Futura Lt BT"/>
          <w:color w:val="005CA9"/>
          <w:sz w:val="20"/>
          <w:szCs w:val="20"/>
        </w:rPr>
        <w:t>em</w:t>
      </w:r>
      <w:r w:rsidR="00A153C7" w:rsidRPr="005176A2">
        <w:rPr>
          <w:rFonts w:ascii="Futura Lt BT" w:hAnsi="Futura Lt BT"/>
          <w:color w:val="005CA9"/>
          <w:sz w:val="20"/>
          <w:szCs w:val="20"/>
        </w:rPr>
        <w:t xml:space="preserve"> uma </w:t>
      </w:r>
      <w:r w:rsidR="00610F0E" w:rsidRPr="005176A2">
        <w:rPr>
          <w:rFonts w:ascii="Futura Lt BT" w:hAnsi="Futura Lt BT"/>
          <w:color w:val="005CA9"/>
          <w:sz w:val="20"/>
          <w:szCs w:val="20"/>
        </w:rPr>
        <w:t xml:space="preserve">perda </w:t>
      </w:r>
      <w:r w:rsidR="00D31946" w:rsidRPr="005176A2">
        <w:rPr>
          <w:rFonts w:ascii="Futura Lt BT" w:hAnsi="Futura Lt BT"/>
          <w:color w:val="005CA9"/>
          <w:sz w:val="20"/>
          <w:szCs w:val="20"/>
        </w:rPr>
        <w:t xml:space="preserve">acumulada </w:t>
      </w:r>
      <w:r w:rsidR="00A153C7" w:rsidRPr="005176A2">
        <w:rPr>
          <w:rFonts w:ascii="Futura Lt BT" w:hAnsi="Futura Lt BT"/>
          <w:color w:val="005CA9"/>
          <w:sz w:val="20"/>
          <w:szCs w:val="20"/>
        </w:rPr>
        <w:t xml:space="preserve">no valor recuperável </w:t>
      </w:r>
      <w:r w:rsidR="00610F0E" w:rsidRPr="005176A2">
        <w:rPr>
          <w:rFonts w:ascii="Futura Lt BT" w:hAnsi="Futura Lt BT"/>
          <w:color w:val="005CA9"/>
          <w:sz w:val="20"/>
          <w:szCs w:val="20"/>
        </w:rPr>
        <w:t>de R$</w:t>
      </w:r>
      <w:r w:rsidR="00656BF3" w:rsidRPr="005176A2">
        <w:rPr>
          <w:rFonts w:ascii="Futura Lt BT" w:hAnsi="Futura Lt BT"/>
          <w:color w:val="005CA9"/>
          <w:sz w:val="20"/>
          <w:szCs w:val="20"/>
        </w:rPr>
        <w:t xml:space="preserve"> </w:t>
      </w:r>
      <w:r w:rsidR="00BF796D" w:rsidRPr="005176A2">
        <w:rPr>
          <w:rFonts w:ascii="Futura Lt BT" w:hAnsi="Futura Lt BT"/>
          <w:color w:val="005CA9"/>
          <w:sz w:val="20"/>
          <w:szCs w:val="20"/>
        </w:rPr>
        <w:t>956.</w:t>
      </w:r>
      <w:r w:rsidR="00F93CD0" w:rsidRPr="005176A2">
        <w:rPr>
          <w:rFonts w:ascii="Futura Lt BT" w:hAnsi="Futura Lt BT"/>
          <w:color w:val="005CA9"/>
          <w:sz w:val="20"/>
          <w:szCs w:val="20"/>
        </w:rPr>
        <w:t>434</w:t>
      </w:r>
      <w:r w:rsidR="00F94B73" w:rsidRPr="005176A2">
        <w:rPr>
          <w:rFonts w:ascii="Futura Lt BT" w:hAnsi="Futura Lt BT"/>
          <w:color w:val="005CA9"/>
          <w:sz w:val="20"/>
          <w:szCs w:val="20"/>
        </w:rPr>
        <w:t xml:space="preserve"> </w:t>
      </w:r>
      <w:r w:rsidR="003322DD" w:rsidRPr="005176A2">
        <w:rPr>
          <w:rFonts w:ascii="Futura Lt BT" w:hAnsi="Futura Lt BT"/>
          <w:color w:val="005CA9"/>
          <w:sz w:val="20"/>
          <w:szCs w:val="20"/>
        </w:rPr>
        <w:t>(</w:t>
      </w:r>
      <w:r w:rsidR="00EF7690" w:rsidRPr="005176A2">
        <w:rPr>
          <w:rFonts w:ascii="Futura Lt BT" w:hAnsi="Futura Lt BT"/>
          <w:color w:val="005CA9"/>
          <w:sz w:val="20"/>
          <w:szCs w:val="20"/>
        </w:rPr>
        <w:t xml:space="preserve">ações e debêntures em </w:t>
      </w:r>
      <w:r w:rsidR="003322DD" w:rsidRPr="005176A2">
        <w:rPr>
          <w:rFonts w:ascii="Futura Lt BT" w:hAnsi="Futura Lt BT"/>
          <w:color w:val="005CA9"/>
          <w:sz w:val="20"/>
          <w:szCs w:val="20"/>
        </w:rPr>
        <w:t>31/</w:t>
      </w:r>
      <w:r w:rsidR="001D2686" w:rsidRPr="005176A2">
        <w:rPr>
          <w:rFonts w:ascii="Futura Lt BT" w:hAnsi="Futura Lt BT"/>
          <w:color w:val="005CA9"/>
          <w:sz w:val="20"/>
          <w:szCs w:val="20"/>
        </w:rPr>
        <w:t>12</w:t>
      </w:r>
      <w:r w:rsidR="003322DD" w:rsidRPr="005176A2">
        <w:rPr>
          <w:rFonts w:ascii="Futura Lt BT" w:hAnsi="Futura Lt BT"/>
          <w:color w:val="005CA9"/>
          <w:sz w:val="20"/>
          <w:szCs w:val="20"/>
        </w:rPr>
        <w:t>/20</w:t>
      </w:r>
      <w:r w:rsidR="006D093A" w:rsidRPr="005176A2">
        <w:rPr>
          <w:rFonts w:ascii="Futura Lt BT" w:hAnsi="Futura Lt BT"/>
          <w:color w:val="005CA9"/>
          <w:sz w:val="20"/>
          <w:szCs w:val="20"/>
        </w:rPr>
        <w:t>2</w:t>
      </w:r>
      <w:r w:rsidR="005D6798" w:rsidRPr="005176A2">
        <w:rPr>
          <w:rFonts w:ascii="Futura Lt BT" w:hAnsi="Futura Lt BT"/>
          <w:color w:val="005CA9"/>
          <w:sz w:val="20"/>
          <w:szCs w:val="20"/>
        </w:rPr>
        <w:t>1</w:t>
      </w:r>
      <w:r w:rsidR="003322DD" w:rsidRPr="005176A2">
        <w:rPr>
          <w:rFonts w:ascii="Futura Lt BT" w:hAnsi="Futura Lt BT"/>
          <w:color w:val="005CA9"/>
          <w:sz w:val="20"/>
          <w:szCs w:val="20"/>
        </w:rPr>
        <w:t xml:space="preserve"> – R$</w:t>
      </w:r>
      <w:r w:rsidR="001D2686" w:rsidRPr="005176A2">
        <w:rPr>
          <w:rFonts w:ascii="Futura Lt BT" w:hAnsi="Futura Lt BT"/>
          <w:color w:val="005CA9"/>
          <w:sz w:val="20"/>
          <w:szCs w:val="20"/>
        </w:rPr>
        <w:t xml:space="preserve"> </w:t>
      </w:r>
      <w:r w:rsidR="00A43C61" w:rsidRPr="005176A2">
        <w:rPr>
          <w:rFonts w:ascii="Futura Lt BT" w:hAnsi="Futura Lt BT"/>
          <w:color w:val="005CA9"/>
          <w:sz w:val="20"/>
          <w:szCs w:val="20"/>
        </w:rPr>
        <w:t>941.275</w:t>
      </w:r>
      <w:r w:rsidR="003322DD" w:rsidRPr="005176A2">
        <w:rPr>
          <w:rFonts w:ascii="Futura Lt BT" w:hAnsi="Futura Lt BT"/>
          <w:color w:val="005CA9"/>
          <w:sz w:val="20"/>
          <w:szCs w:val="20"/>
        </w:rPr>
        <w:t>)</w:t>
      </w:r>
      <w:r w:rsidR="00F37896" w:rsidRPr="005176A2">
        <w:rPr>
          <w:rFonts w:ascii="Futura Lt BT" w:hAnsi="Futura Lt BT"/>
          <w:color w:val="005CA9"/>
          <w:sz w:val="20"/>
          <w:szCs w:val="20"/>
        </w:rPr>
        <w:t>.</w:t>
      </w:r>
    </w:p>
    <w:p w14:paraId="632F1521" w14:textId="4B0B0DFB" w:rsidR="006D7818" w:rsidRPr="005176A2" w:rsidRDefault="00A153C7" w:rsidP="001D2145">
      <w:pPr>
        <w:autoSpaceDE w:val="0"/>
        <w:autoSpaceDN w:val="0"/>
        <w:adjustRightInd w:val="0"/>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Os demais papéis que compõem a carteira de TVM Disponíveis para venda não sofreram ajustes por perda no valor recuperável </w:t>
      </w:r>
      <w:r w:rsidRPr="005176A2">
        <w:rPr>
          <w:rFonts w:ascii="Futura Lt BT" w:hAnsi="Futura Lt BT"/>
          <w:i/>
          <w:color w:val="005CA9"/>
          <w:sz w:val="20"/>
          <w:szCs w:val="20"/>
        </w:rPr>
        <w:t>(Impairment</w:t>
      </w:r>
      <w:r w:rsidRPr="005176A2">
        <w:rPr>
          <w:rFonts w:ascii="Futura Lt BT" w:hAnsi="Futura Lt BT"/>
          <w:color w:val="005CA9"/>
          <w:sz w:val="20"/>
          <w:szCs w:val="20"/>
        </w:rPr>
        <w:t xml:space="preserve">), desta forma o custo ajustado </w:t>
      </w:r>
      <w:r w:rsidR="006D7818" w:rsidRPr="005176A2">
        <w:rPr>
          <w:rFonts w:ascii="Futura Lt BT" w:hAnsi="Futura Lt BT"/>
          <w:color w:val="005CA9"/>
          <w:sz w:val="20"/>
          <w:szCs w:val="20"/>
        </w:rPr>
        <w:t xml:space="preserve">ao valor recuperável </w:t>
      </w:r>
      <w:r w:rsidRPr="005176A2">
        <w:rPr>
          <w:rFonts w:ascii="Futura Lt BT" w:hAnsi="Futura Lt BT"/>
          <w:color w:val="005CA9"/>
          <w:sz w:val="20"/>
          <w:szCs w:val="20"/>
        </w:rPr>
        <w:t xml:space="preserve">apresentado </w:t>
      </w:r>
      <w:r w:rsidR="001441FC" w:rsidRPr="005176A2">
        <w:rPr>
          <w:rFonts w:ascii="Futura Lt BT" w:hAnsi="Futura Lt BT"/>
          <w:color w:val="005CA9"/>
          <w:sz w:val="20"/>
          <w:szCs w:val="20"/>
        </w:rPr>
        <w:t>corresponde ao custo de aquisição do título nas respectivas datas.</w:t>
      </w:r>
    </w:p>
    <w:p w14:paraId="708F3832" w14:textId="527480AE" w:rsidR="00FB4E0C" w:rsidRPr="005176A2" w:rsidRDefault="003B7517" w:rsidP="005D337E">
      <w:pPr>
        <w:autoSpaceDE w:val="0"/>
        <w:autoSpaceDN w:val="0"/>
        <w:adjustRightInd w:val="0"/>
        <w:spacing w:before="120" w:after="240"/>
        <w:jc w:val="both"/>
        <w:rPr>
          <w:rFonts w:ascii="Futura Lt BT" w:hAnsi="Futura Lt BT"/>
          <w:color w:val="005CA9"/>
          <w:sz w:val="20"/>
          <w:szCs w:val="20"/>
        </w:rPr>
      </w:pPr>
      <w:r w:rsidRPr="005176A2">
        <w:rPr>
          <w:rFonts w:ascii="Futura Lt BT" w:hAnsi="Futura Lt BT"/>
          <w:color w:val="005CA9"/>
          <w:sz w:val="20"/>
          <w:szCs w:val="20"/>
        </w:rPr>
        <w:t>Os ajustes de mercado nesta categoria impactam diretamente o patrimônio líquido da instituição.</w:t>
      </w:r>
    </w:p>
    <w:tbl>
      <w:tblPr>
        <w:tblW w:w="5137" w:type="pct"/>
        <w:tblCellMar>
          <w:left w:w="70" w:type="dxa"/>
          <w:right w:w="70" w:type="dxa"/>
        </w:tblCellMar>
        <w:tblLook w:val="04A0" w:firstRow="1" w:lastRow="0" w:firstColumn="1" w:lastColumn="0" w:noHBand="0" w:noVBand="1"/>
      </w:tblPr>
      <w:tblGrid>
        <w:gridCol w:w="2834"/>
        <w:gridCol w:w="1212"/>
        <w:gridCol w:w="1212"/>
        <w:gridCol w:w="1213"/>
        <w:gridCol w:w="1213"/>
        <w:gridCol w:w="1213"/>
        <w:gridCol w:w="1213"/>
        <w:gridCol w:w="850"/>
        <w:gridCol w:w="362"/>
        <w:gridCol w:w="1213"/>
        <w:gridCol w:w="1213"/>
        <w:gridCol w:w="1222"/>
      </w:tblGrid>
      <w:tr w:rsidR="005176A2" w:rsidRPr="005176A2" w14:paraId="7EC59519" w14:textId="77777777" w:rsidTr="009B7385">
        <w:trPr>
          <w:trHeight w:val="283"/>
        </w:trPr>
        <w:tc>
          <w:tcPr>
            <w:tcW w:w="5000" w:type="pct"/>
            <w:gridSpan w:val="12"/>
            <w:tcBorders>
              <w:top w:val="single" w:sz="4" w:space="0" w:color="F39200"/>
              <w:left w:val="nil"/>
              <w:bottom w:val="single" w:sz="4" w:space="0" w:color="F39200"/>
              <w:right w:val="nil"/>
            </w:tcBorders>
            <w:vAlign w:val="center"/>
            <w:hideMark/>
          </w:tcPr>
          <w:p w14:paraId="4202C17C" w14:textId="77777777"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INDIVIDUAL</w:t>
            </w:r>
          </w:p>
        </w:tc>
      </w:tr>
      <w:tr w:rsidR="005176A2" w:rsidRPr="005176A2" w14:paraId="6E549C2B" w14:textId="77777777" w:rsidTr="009B7385">
        <w:trPr>
          <w:trHeight w:val="283"/>
        </w:trPr>
        <w:tc>
          <w:tcPr>
            <w:tcW w:w="947" w:type="pct"/>
            <w:vMerge w:val="restart"/>
            <w:tcBorders>
              <w:top w:val="nil"/>
              <w:left w:val="nil"/>
              <w:bottom w:val="single" w:sz="4" w:space="0" w:color="F39200"/>
              <w:right w:val="nil"/>
            </w:tcBorders>
            <w:vAlign w:val="center"/>
            <w:hideMark/>
          </w:tcPr>
          <w:p w14:paraId="7CF5E53A" w14:textId="77777777"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Descrição</w:t>
            </w:r>
          </w:p>
        </w:tc>
        <w:tc>
          <w:tcPr>
            <w:tcW w:w="2714" w:type="pct"/>
            <w:gridSpan w:val="7"/>
            <w:tcBorders>
              <w:top w:val="nil"/>
              <w:left w:val="nil"/>
              <w:bottom w:val="single" w:sz="4" w:space="0" w:color="F39200"/>
              <w:right w:val="nil"/>
            </w:tcBorders>
            <w:noWrap/>
            <w:vAlign w:val="center"/>
            <w:hideMark/>
          </w:tcPr>
          <w:p w14:paraId="0067D9BC" w14:textId="77777777"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30/09/2022</w:t>
            </w:r>
          </w:p>
        </w:tc>
        <w:tc>
          <w:tcPr>
            <w:tcW w:w="1339" w:type="pct"/>
            <w:gridSpan w:val="4"/>
            <w:tcBorders>
              <w:top w:val="single" w:sz="4" w:space="0" w:color="F39200"/>
              <w:left w:val="nil"/>
              <w:bottom w:val="single" w:sz="4" w:space="0" w:color="F39200"/>
              <w:right w:val="nil"/>
            </w:tcBorders>
            <w:noWrap/>
            <w:vAlign w:val="center"/>
            <w:hideMark/>
          </w:tcPr>
          <w:p w14:paraId="2B18B7EC" w14:textId="77777777"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31/12/2021</w:t>
            </w:r>
          </w:p>
        </w:tc>
      </w:tr>
      <w:tr w:rsidR="005176A2" w:rsidRPr="005176A2" w14:paraId="65D2D0BD" w14:textId="77777777" w:rsidTr="009B7385">
        <w:trPr>
          <w:trHeight w:val="401"/>
        </w:trPr>
        <w:tc>
          <w:tcPr>
            <w:tcW w:w="947" w:type="pct"/>
            <w:vMerge/>
            <w:tcBorders>
              <w:top w:val="nil"/>
              <w:left w:val="nil"/>
              <w:bottom w:val="single" w:sz="4" w:space="0" w:color="F39200"/>
              <w:right w:val="nil"/>
            </w:tcBorders>
            <w:vAlign w:val="center"/>
            <w:hideMark/>
          </w:tcPr>
          <w:p w14:paraId="3EF81821" w14:textId="77777777" w:rsidR="00490757" w:rsidRPr="005176A2" w:rsidRDefault="00490757">
            <w:pPr>
              <w:rPr>
                <w:rFonts w:ascii="Futura Lt BT" w:eastAsia="Times New Roman" w:hAnsi="Futura Lt BT" w:cs="Arial"/>
                <w:b/>
                <w:bCs/>
                <w:color w:val="005CA9"/>
                <w:sz w:val="16"/>
                <w:szCs w:val="16"/>
              </w:rPr>
            </w:pPr>
          </w:p>
        </w:tc>
        <w:tc>
          <w:tcPr>
            <w:tcW w:w="405" w:type="pct"/>
            <w:vMerge w:val="restart"/>
            <w:tcBorders>
              <w:top w:val="nil"/>
              <w:left w:val="nil"/>
              <w:bottom w:val="single" w:sz="4" w:space="0" w:color="F39200"/>
              <w:right w:val="nil"/>
            </w:tcBorders>
            <w:vAlign w:val="center"/>
            <w:hideMark/>
          </w:tcPr>
          <w:p w14:paraId="4EC2833A" w14:textId="77777777"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Sem vencimento</w:t>
            </w:r>
          </w:p>
        </w:tc>
        <w:tc>
          <w:tcPr>
            <w:tcW w:w="405" w:type="pct"/>
            <w:vMerge w:val="restart"/>
            <w:tcBorders>
              <w:top w:val="nil"/>
              <w:left w:val="nil"/>
              <w:bottom w:val="single" w:sz="4" w:space="0" w:color="F39200"/>
              <w:right w:val="nil"/>
            </w:tcBorders>
            <w:vAlign w:val="center"/>
            <w:hideMark/>
          </w:tcPr>
          <w:p w14:paraId="17312EBA" w14:textId="3BA057F7"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91 a 180</w:t>
            </w:r>
            <w:r w:rsidR="009B7385">
              <w:rPr>
                <w:rFonts w:ascii="Futura Lt BT" w:eastAsia="Times New Roman" w:hAnsi="Futura Lt BT" w:cs="Arial"/>
                <w:b/>
                <w:bCs/>
                <w:color w:val="005CA9"/>
                <w:sz w:val="16"/>
                <w:szCs w:val="16"/>
              </w:rPr>
              <w:t xml:space="preserve">   </w:t>
            </w:r>
            <w:r w:rsidRPr="005176A2">
              <w:rPr>
                <w:rFonts w:ascii="Futura Lt BT" w:eastAsia="Times New Roman" w:hAnsi="Futura Lt BT" w:cs="Arial"/>
                <w:b/>
                <w:bCs/>
                <w:color w:val="005CA9"/>
                <w:sz w:val="16"/>
                <w:szCs w:val="16"/>
              </w:rPr>
              <w:t xml:space="preserve"> dias</w:t>
            </w:r>
          </w:p>
        </w:tc>
        <w:tc>
          <w:tcPr>
            <w:tcW w:w="405" w:type="pct"/>
            <w:vMerge w:val="restart"/>
            <w:tcBorders>
              <w:top w:val="nil"/>
              <w:left w:val="nil"/>
              <w:bottom w:val="single" w:sz="4" w:space="0" w:color="F39200"/>
              <w:right w:val="nil"/>
            </w:tcBorders>
            <w:vAlign w:val="center"/>
            <w:hideMark/>
          </w:tcPr>
          <w:p w14:paraId="54DA4333" w14:textId="2BE0D285"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 xml:space="preserve">181 a </w:t>
            </w:r>
            <w:proofErr w:type="gramStart"/>
            <w:r w:rsidRPr="005176A2">
              <w:rPr>
                <w:rFonts w:ascii="Futura Lt BT" w:eastAsia="Times New Roman" w:hAnsi="Futura Lt BT" w:cs="Arial"/>
                <w:b/>
                <w:bCs/>
                <w:color w:val="005CA9"/>
                <w:sz w:val="16"/>
                <w:szCs w:val="16"/>
              </w:rPr>
              <w:t xml:space="preserve">360 </w:t>
            </w:r>
            <w:r w:rsidR="009B7385">
              <w:rPr>
                <w:rFonts w:ascii="Futura Lt BT" w:eastAsia="Times New Roman" w:hAnsi="Futura Lt BT" w:cs="Arial"/>
                <w:b/>
                <w:bCs/>
                <w:color w:val="005CA9"/>
                <w:sz w:val="16"/>
                <w:szCs w:val="16"/>
              </w:rPr>
              <w:t xml:space="preserve"> </w:t>
            </w:r>
            <w:r w:rsidRPr="005176A2">
              <w:rPr>
                <w:rFonts w:ascii="Futura Lt BT" w:eastAsia="Times New Roman" w:hAnsi="Futura Lt BT" w:cs="Arial"/>
                <w:b/>
                <w:bCs/>
                <w:color w:val="005CA9"/>
                <w:sz w:val="16"/>
                <w:szCs w:val="16"/>
              </w:rPr>
              <w:t>dias</w:t>
            </w:r>
            <w:proofErr w:type="gramEnd"/>
          </w:p>
        </w:tc>
        <w:tc>
          <w:tcPr>
            <w:tcW w:w="405" w:type="pct"/>
            <w:vMerge w:val="restart"/>
            <w:tcBorders>
              <w:top w:val="nil"/>
              <w:left w:val="nil"/>
              <w:bottom w:val="single" w:sz="4" w:space="0" w:color="F39200"/>
              <w:right w:val="nil"/>
            </w:tcBorders>
            <w:vAlign w:val="center"/>
            <w:hideMark/>
          </w:tcPr>
          <w:p w14:paraId="5450ED1E" w14:textId="77777777"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Acima de 360 dias</w:t>
            </w:r>
          </w:p>
        </w:tc>
        <w:tc>
          <w:tcPr>
            <w:tcW w:w="405" w:type="pct"/>
            <w:vMerge w:val="restart"/>
            <w:tcBorders>
              <w:top w:val="nil"/>
              <w:left w:val="nil"/>
              <w:bottom w:val="single" w:sz="4" w:space="0" w:color="F39200"/>
              <w:right w:val="nil"/>
            </w:tcBorders>
            <w:vAlign w:val="center"/>
            <w:hideMark/>
          </w:tcPr>
          <w:p w14:paraId="3FA57FD3" w14:textId="77777777"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Custo ajustado ao valor recuperável</w:t>
            </w:r>
          </w:p>
        </w:tc>
        <w:tc>
          <w:tcPr>
            <w:tcW w:w="405" w:type="pct"/>
            <w:vMerge w:val="restart"/>
            <w:tcBorders>
              <w:top w:val="nil"/>
              <w:left w:val="nil"/>
              <w:bottom w:val="single" w:sz="4" w:space="0" w:color="F39200"/>
              <w:right w:val="nil"/>
            </w:tcBorders>
            <w:vAlign w:val="center"/>
            <w:hideMark/>
          </w:tcPr>
          <w:p w14:paraId="4B259905" w14:textId="77777777"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Ajuste a mercado patrimônio líquido</w:t>
            </w:r>
          </w:p>
        </w:tc>
        <w:tc>
          <w:tcPr>
            <w:tcW w:w="405" w:type="pct"/>
            <w:gridSpan w:val="2"/>
            <w:vMerge w:val="restart"/>
            <w:tcBorders>
              <w:top w:val="nil"/>
              <w:left w:val="nil"/>
              <w:bottom w:val="single" w:sz="4" w:space="0" w:color="F39200"/>
              <w:right w:val="nil"/>
            </w:tcBorders>
            <w:vAlign w:val="center"/>
            <w:hideMark/>
          </w:tcPr>
          <w:p w14:paraId="7C6C26B6" w14:textId="77777777"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Valor de mercado</w:t>
            </w:r>
          </w:p>
        </w:tc>
        <w:tc>
          <w:tcPr>
            <w:tcW w:w="405" w:type="pct"/>
            <w:vMerge w:val="restart"/>
            <w:tcBorders>
              <w:top w:val="nil"/>
              <w:left w:val="nil"/>
              <w:bottom w:val="single" w:sz="4" w:space="0" w:color="F39200"/>
              <w:right w:val="nil"/>
            </w:tcBorders>
            <w:vAlign w:val="center"/>
            <w:hideMark/>
          </w:tcPr>
          <w:p w14:paraId="5C160269" w14:textId="77777777"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Custo ajustado ao valor recuperável</w:t>
            </w:r>
          </w:p>
        </w:tc>
        <w:tc>
          <w:tcPr>
            <w:tcW w:w="405" w:type="pct"/>
            <w:vMerge w:val="restart"/>
            <w:tcBorders>
              <w:top w:val="nil"/>
              <w:left w:val="nil"/>
              <w:bottom w:val="single" w:sz="4" w:space="0" w:color="F39200"/>
              <w:right w:val="nil"/>
            </w:tcBorders>
            <w:vAlign w:val="center"/>
            <w:hideMark/>
          </w:tcPr>
          <w:p w14:paraId="53675E5E" w14:textId="77777777"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Ajuste a mercado patrimônio líquido</w:t>
            </w:r>
          </w:p>
        </w:tc>
        <w:tc>
          <w:tcPr>
            <w:tcW w:w="405" w:type="pct"/>
            <w:vMerge w:val="restart"/>
            <w:tcBorders>
              <w:top w:val="nil"/>
              <w:left w:val="nil"/>
              <w:bottom w:val="single" w:sz="4" w:space="0" w:color="F39200"/>
              <w:right w:val="nil"/>
            </w:tcBorders>
            <w:vAlign w:val="center"/>
            <w:hideMark/>
          </w:tcPr>
          <w:p w14:paraId="3F9C2F63" w14:textId="77777777" w:rsidR="00490757" w:rsidRPr="005176A2" w:rsidRDefault="00490757">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Valor de mercado</w:t>
            </w:r>
          </w:p>
        </w:tc>
      </w:tr>
      <w:tr w:rsidR="005176A2" w:rsidRPr="005176A2" w14:paraId="3BCED0CA" w14:textId="77777777" w:rsidTr="009B7385">
        <w:trPr>
          <w:trHeight w:val="401"/>
        </w:trPr>
        <w:tc>
          <w:tcPr>
            <w:tcW w:w="947" w:type="pct"/>
            <w:vMerge/>
            <w:tcBorders>
              <w:top w:val="nil"/>
              <w:left w:val="nil"/>
              <w:bottom w:val="single" w:sz="4" w:space="0" w:color="F39200"/>
              <w:right w:val="nil"/>
            </w:tcBorders>
            <w:vAlign w:val="center"/>
            <w:hideMark/>
          </w:tcPr>
          <w:p w14:paraId="639ED274" w14:textId="77777777" w:rsidR="00E273E9" w:rsidRPr="005176A2" w:rsidRDefault="00E273E9">
            <w:pPr>
              <w:rPr>
                <w:rFonts w:ascii="Futura Lt BT" w:eastAsia="Times New Roman" w:hAnsi="Futura Lt BT" w:cs="Arial"/>
                <w:b/>
                <w:bCs/>
                <w:color w:val="005CA9"/>
                <w:sz w:val="16"/>
                <w:szCs w:val="16"/>
              </w:rPr>
            </w:pPr>
          </w:p>
        </w:tc>
        <w:tc>
          <w:tcPr>
            <w:tcW w:w="405" w:type="pct"/>
            <w:vMerge/>
            <w:tcBorders>
              <w:top w:val="nil"/>
              <w:left w:val="nil"/>
              <w:bottom w:val="single" w:sz="4" w:space="0" w:color="F39200"/>
              <w:right w:val="nil"/>
            </w:tcBorders>
            <w:vAlign w:val="center"/>
            <w:hideMark/>
          </w:tcPr>
          <w:p w14:paraId="5EFC8647" w14:textId="77777777" w:rsidR="00E273E9" w:rsidRPr="005176A2" w:rsidRDefault="00E273E9">
            <w:pPr>
              <w:rPr>
                <w:rFonts w:ascii="Futura Lt BT" w:eastAsia="Times New Roman" w:hAnsi="Futura Lt BT" w:cs="Arial"/>
                <w:b/>
                <w:bCs/>
                <w:color w:val="005CA9"/>
                <w:sz w:val="16"/>
                <w:szCs w:val="16"/>
              </w:rPr>
            </w:pPr>
          </w:p>
        </w:tc>
        <w:tc>
          <w:tcPr>
            <w:tcW w:w="405" w:type="pct"/>
            <w:vMerge/>
            <w:tcBorders>
              <w:top w:val="nil"/>
              <w:left w:val="nil"/>
              <w:bottom w:val="single" w:sz="4" w:space="0" w:color="F39200"/>
              <w:right w:val="nil"/>
            </w:tcBorders>
            <w:vAlign w:val="center"/>
            <w:hideMark/>
          </w:tcPr>
          <w:p w14:paraId="18B83F57" w14:textId="77777777" w:rsidR="00E273E9" w:rsidRPr="005176A2" w:rsidRDefault="00E273E9">
            <w:pPr>
              <w:rPr>
                <w:rFonts w:ascii="Futura Lt BT" w:eastAsia="Times New Roman" w:hAnsi="Futura Lt BT" w:cs="Arial"/>
                <w:b/>
                <w:bCs/>
                <w:color w:val="005CA9"/>
                <w:sz w:val="16"/>
                <w:szCs w:val="16"/>
              </w:rPr>
            </w:pPr>
          </w:p>
        </w:tc>
        <w:tc>
          <w:tcPr>
            <w:tcW w:w="405" w:type="pct"/>
            <w:vMerge/>
            <w:tcBorders>
              <w:top w:val="nil"/>
              <w:left w:val="nil"/>
              <w:bottom w:val="single" w:sz="4" w:space="0" w:color="F39200"/>
              <w:right w:val="nil"/>
            </w:tcBorders>
            <w:vAlign w:val="center"/>
            <w:hideMark/>
          </w:tcPr>
          <w:p w14:paraId="6F62B582" w14:textId="77777777" w:rsidR="00E273E9" w:rsidRPr="005176A2" w:rsidRDefault="00E273E9">
            <w:pPr>
              <w:rPr>
                <w:rFonts w:ascii="Futura Lt BT" w:eastAsia="Times New Roman" w:hAnsi="Futura Lt BT" w:cs="Arial"/>
                <w:b/>
                <w:bCs/>
                <w:color w:val="005CA9"/>
                <w:sz w:val="16"/>
                <w:szCs w:val="16"/>
              </w:rPr>
            </w:pPr>
          </w:p>
        </w:tc>
        <w:tc>
          <w:tcPr>
            <w:tcW w:w="405" w:type="pct"/>
            <w:vMerge/>
            <w:tcBorders>
              <w:top w:val="nil"/>
              <w:left w:val="nil"/>
              <w:bottom w:val="single" w:sz="4" w:space="0" w:color="F39200"/>
              <w:right w:val="nil"/>
            </w:tcBorders>
            <w:vAlign w:val="center"/>
            <w:hideMark/>
          </w:tcPr>
          <w:p w14:paraId="38DA3250" w14:textId="77777777" w:rsidR="00E273E9" w:rsidRPr="005176A2" w:rsidRDefault="00E273E9">
            <w:pPr>
              <w:rPr>
                <w:rFonts w:ascii="Futura Lt BT" w:eastAsia="Times New Roman" w:hAnsi="Futura Lt BT" w:cs="Arial"/>
                <w:b/>
                <w:bCs/>
                <w:color w:val="005CA9"/>
                <w:sz w:val="16"/>
                <w:szCs w:val="16"/>
              </w:rPr>
            </w:pPr>
          </w:p>
        </w:tc>
        <w:tc>
          <w:tcPr>
            <w:tcW w:w="405" w:type="pct"/>
            <w:vMerge/>
            <w:tcBorders>
              <w:top w:val="nil"/>
              <w:left w:val="nil"/>
              <w:bottom w:val="single" w:sz="4" w:space="0" w:color="F39200"/>
              <w:right w:val="nil"/>
            </w:tcBorders>
            <w:vAlign w:val="center"/>
            <w:hideMark/>
          </w:tcPr>
          <w:p w14:paraId="25C90B18" w14:textId="77777777" w:rsidR="00E273E9" w:rsidRPr="005176A2" w:rsidRDefault="00E273E9">
            <w:pPr>
              <w:rPr>
                <w:rFonts w:ascii="Futura Lt BT" w:eastAsia="Times New Roman" w:hAnsi="Futura Lt BT" w:cs="Arial"/>
                <w:b/>
                <w:bCs/>
                <w:color w:val="005CA9"/>
                <w:sz w:val="16"/>
                <w:szCs w:val="16"/>
              </w:rPr>
            </w:pPr>
          </w:p>
        </w:tc>
        <w:tc>
          <w:tcPr>
            <w:tcW w:w="405" w:type="pct"/>
            <w:vMerge/>
            <w:tcBorders>
              <w:top w:val="nil"/>
              <w:left w:val="nil"/>
              <w:bottom w:val="single" w:sz="4" w:space="0" w:color="F39200"/>
              <w:right w:val="nil"/>
            </w:tcBorders>
            <w:vAlign w:val="center"/>
            <w:hideMark/>
          </w:tcPr>
          <w:p w14:paraId="2CBB5E01" w14:textId="77777777" w:rsidR="00E273E9" w:rsidRPr="005176A2" w:rsidRDefault="00E273E9">
            <w:pPr>
              <w:rPr>
                <w:rFonts w:ascii="Futura Lt BT" w:eastAsia="Times New Roman" w:hAnsi="Futura Lt BT" w:cs="Arial"/>
                <w:b/>
                <w:bCs/>
                <w:color w:val="005CA9"/>
                <w:sz w:val="16"/>
                <w:szCs w:val="16"/>
              </w:rPr>
            </w:pPr>
          </w:p>
        </w:tc>
        <w:tc>
          <w:tcPr>
            <w:tcW w:w="405" w:type="pct"/>
            <w:gridSpan w:val="2"/>
            <w:vMerge/>
            <w:tcBorders>
              <w:top w:val="nil"/>
              <w:left w:val="nil"/>
              <w:bottom w:val="single" w:sz="4" w:space="0" w:color="F39200"/>
              <w:right w:val="nil"/>
            </w:tcBorders>
            <w:vAlign w:val="center"/>
            <w:hideMark/>
          </w:tcPr>
          <w:p w14:paraId="2B120E60" w14:textId="77777777" w:rsidR="00E273E9" w:rsidRPr="005176A2" w:rsidRDefault="00E273E9">
            <w:pPr>
              <w:rPr>
                <w:rFonts w:ascii="Futura Lt BT" w:eastAsia="Times New Roman" w:hAnsi="Futura Lt BT" w:cs="Arial"/>
                <w:b/>
                <w:bCs/>
                <w:color w:val="005CA9"/>
                <w:sz w:val="16"/>
                <w:szCs w:val="16"/>
              </w:rPr>
            </w:pPr>
          </w:p>
        </w:tc>
        <w:tc>
          <w:tcPr>
            <w:tcW w:w="405" w:type="pct"/>
            <w:vMerge/>
            <w:tcBorders>
              <w:top w:val="nil"/>
              <w:left w:val="nil"/>
              <w:bottom w:val="single" w:sz="4" w:space="0" w:color="F39200"/>
              <w:right w:val="nil"/>
            </w:tcBorders>
            <w:vAlign w:val="center"/>
            <w:hideMark/>
          </w:tcPr>
          <w:p w14:paraId="6EBE53B0" w14:textId="77777777" w:rsidR="00E273E9" w:rsidRPr="005176A2" w:rsidRDefault="00E273E9">
            <w:pPr>
              <w:rPr>
                <w:rFonts w:ascii="Futura Lt BT" w:eastAsia="Times New Roman" w:hAnsi="Futura Lt BT" w:cs="Arial"/>
                <w:b/>
                <w:bCs/>
                <w:color w:val="005CA9"/>
                <w:sz w:val="16"/>
                <w:szCs w:val="16"/>
              </w:rPr>
            </w:pPr>
          </w:p>
        </w:tc>
        <w:tc>
          <w:tcPr>
            <w:tcW w:w="405" w:type="pct"/>
            <w:vMerge/>
            <w:tcBorders>
              <w:top w:val="nil"/>
              <w:left w:val="nil"/>
              <w:bottom w:val="single" w:sz="4" w:space="0" w:color="F39200"/>
              <w:right w:val="nil"/>
            </w:tcBorders>
            <w:vAlign w:val="center"/>
            <w:hideMark/>
          </w:tcPr>
          <w:p w14:paraId="169D6679" w14:textId="77777777" w:rsidR="00E273E9" w:rsidRPr="005176A2" w:rsidRDefault="00E273E9">
            <w:pPr>
              <w:rPr>
                <w:rFonts w:ascii="Futura Lt BT" w:eastAsia="Times New Roman" w:hAnsi="Futura Lt BT" w:cs="Arial"/>
                <w:b/>
                <w:bCs/>
                <w:color w:val="005CA9"/>
                <w:sz w:val="16"/>
                <w:szCs w:val="16"/>
              </w:rPr>
            </w:pPr>
          </w:p>
        </w:tc>
        <w:tc>
          <w:tcPr>
            <w:tcW w:w="405" w:type="pct"/>
            <w:vMerge/>
            <w:tcBorders>
              <w:top w:val="nil"/>
              <w:left w:val="nil"/>
              <w:bottom w:val="single" w:sz="4" w:space="0" w:color="F39200"/>
              <w:right w:val="nil"/>
            </w:tcBorders>
            <w:vAlign w:val="center"/>
            <w:hideMark/>
          </w:tcPr>
          <w:p w14:paraId="2F70FA36" w14:textId="77777777" w:rsidR="00E273E9" w:rsidRPr="005176A2" w:rsidRDefault="00E273E9">
            <w:pPr>
              <w:rPr>
                <w:rFonts w:ascii="Futura Lt BT" w:eastAsia="Times New Roman" w:hAnsi="Futura Lt BT" w:cs="Arial"/>
                <w:b/>
                <w:bCs/>
                <w:color w:val="005CA9"/>
                <w:sz w:val="16"/>
                <w:szCs w:val="16"/>
              </w:rPr>
            </w:pPr>
          </w:p>
        </w:tc>
      </w:tr>
      <w:tr w:rsidR="005176A2" w:rsidRPr="005176A2" w14:paraId="7152CEA1" w14:textId="77777777" w:rsidTr="009B7385">
        <w:trPr>
          <w:trHeight w:val="283"/>
        </w:trPr>
        <w:tc>
          <w:tcPr>
            <w:tcW w:w="947" w:type="pct"/>
            <w:vAlign w:val="center"/>
            <w:hideMark/>
          </w:tcPr>
          <w:p w14:paraId="082CA26A" w14:textId="77777777" w:rsidR="00E273E9" w:rsidRPr="005176A2" w:rsidRDefault="00E273E9">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Títulos públicos</w:t>
            </w:r>
          </w:p>
        </w:tc>
        <w:tc>
          <w:tcPr>
            <w:tcW w:w="405" w:type="pct"/>
            <w:noWrap/>
            <w:vAlign w:val="center"/>
            <w:hideMark/>
          </w:tcPr>
          <w:p w14:paraId="335F657F" w14:textId="77777777" w:rsidR="00E273E9" w:rsidRPr="005176A2" w:rsidRDefault="00E273E9">
            <w:pPr>
              <w:ind w:firstLineChars="100" w:firstLine="161"/>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405" w:type="pct"/>
            <w:noWrap/>
            <w:vAlign w:val="center"/>
            <w:hideMark/>
          </w:tcPr>
          <w:p w14:paraId="6DC57A52"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685.786</w:t>
            </w:r>
          </w:p>
        </w:tc>
        <w:tc>
          <w:tcPr>
            <w:tcW w:w="405" w:type="pct"/>
            <w:noWrap/>
            <w:vAlign w:val="center"/>
            <w:hideMark/>
          </w:tcPr>
          <w:p w14:paraId="4BF29D0A"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485.592</w:t>
            </w:r>
          </w:p>
        </w:tc>
        <w:tc>
          <w:tcPr>
            <w:tcW w:w="405" w:type="pct"/>
            <w:noWrap/>
            <w:vAlign w:val="center"/>
            <w:hideMark/>
          </w:tcPr>
          <w:p w14:paraId="357F6F36"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101.819.662</w:t>
            </w:r>
          </w:p>
        </w:tc>
        <w:tc>
          <w:tcPr>
            <w:tcW w:w="405" w:type="pct"/>
            <w:noWrap/>
            <w:vAlign w:val="center"/>
            <w:hideMark/>
          </w:tcPr>
          <w:p w14:paraId="74DA37A4"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103.074.986</w:t>
            </w:r>
          </w:p>
        </w:tc>
        <w:tc>
          <w:tcPr>
            <w:tcW w:w="405" w:type="pct"/>
            <w:noWrap/>
            <w:vAlign w:val="center"/>
            <w:hideMark/>
          </w:tcPr>
          <w:p w14:paraId="7295844A"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(83.946)</w:t>
            </w:r>
          </w:p>
        </w:tc>
        <w:tc>
          <w:tcPr>
            <w:tcW w:w="405" w:type="pct"/>
            <w:gridSpan w:val="2"/>
            <w:noWrap/>
            <w:vAlign w:val="center"/>
            <w:hideMark/>
          </w:tcPr>
          <w:p w14:paraId="6D00F282"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102.991.040</w:t>
            </w:r>
          </w:p>
        </w:tc>
        <w:tc>
          <w:tcPr>
            <w:tcW w:w="405" w:type="pct"/>
            <w:noWrap/>
            <w:vAlign w:val="center"/>
            <w:hideMark/>
          </w:tcPr>
          <w:p w14:paraId="58644728"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115.659.351</w:t>
            </w:r>
          </w:p>
        </w:tc>
        <w:tc>
          <w:tcPr>
            <w:tcW w:w="405" w:type="pct"/>
            <w:noWrap/>
            <w:vAlign w:val="center"/>
            <w:hideMark/>
          </w:tcPr>
          <w:p w14:paraId="1A0AB2F5"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(675.536)</w:t>
            </w:r>
          </w:p>
        </w:tc>
        <w:tc>
          <w:tcPr>
            <w:tcW w:w="405" w:type="pct"/>
            <w:noWrap/>
            <w:vAlign w:val="center"/>
            <w:hideMark/>
          </w:tcPr>
          <w:p w14:paraId="27802A49"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114.983.815</w:t>
            </w:r>
          </w:p>
        </w:tc>
      </w:tr>
      <w:tr w:rsidR="005176A2" w:rsidRPr="005176A2" w14:paraId="5C315F6A" w14:textId="77777777" w:rsidTr="009B7385">
        <w:trPr>
          <w:trHeight w:val="283"/>
        </w:trPr>
        <w:tc>
          <w:tcPr>
            <w:tcW w:w="947" w:type="pct"/>
            <w:vAlign w:val="center"/>
            <w:hideMark/>
          </w:tcPr>
          <w:p w14:paraId="10CDE503" w14:textId="77777777" w:rsidR="00E273E9" w:rsidRPr="005176A2" w:rsidRDefault="00E273E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Letras financeiras do tesouro</w:t>
            </w:r>
          </w:p>
        </w:tc>
        <w:tc>
          <w:tcPr>
            <w:tcW w:w="405" w:type="pct"/>
            <w:vAlign w:val="center"/>
            <w:hideMark/>
          </w:tcPr>
          <w:p w14:paraId="45D75492"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70D42C85"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352.160</w:t>
            </w:r>
          </w:p>
        </w:tc>
        <w:tc>
          <w:tcPr>
            <w:tcW w:w="405" w:type="pct"/>
            <w:vAlign w:val="center"/>
            <w:hideMark/>
          </w:tcPr>
          <w:p w14:paraId="16BCCF19"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485.592</w:t>
            </w:r>
          </w:p>
        </w:tc>
        <w:tc>
          <w:tcPr>
            <w:tcW w:w="405" w:type="pct"/>
            <w:vAlign w:val="center"/>
            <w:hideMark/>
          </w:tcPr>
          <w:p w14:paraId="6461B165"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101.231.460</w:t>
            </w:r>
          </w:p>
        </w:tc>
        <w:tc>
          <w:tcPr>
            <w:tcW w:w="405" w:type="pct"/>
            <w:noWrap/>
            <w:vAlign w:val="center"/>
            <w:hideMark/>
          </w:tcPr>
          <w:p w14:paraId="12DF5C31"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102.111.827</w:t>
            </w:r>
          </w:p>
        </w:tc>
        <w:tc>
          <w:tcPr>
            <w:tcW w:w="405" w:type="pct"/>
            <w:noWrap/>
            <w:vAlign w:val="center"/>
            <w:hideMark/>
          </w:tcPr>
          <w:p w14:paraId="1DE077E1"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(42.615)</w:t>
            </w:r>
          </w:p>
        </w:tc>
        <w:tc>
          <w:tcPr>
            <w:tcW w:w="405" w:type="pct"/>
            <w:gridSpan w:val="2"/>
            <w:noWrap/>
            <w:vAlign w:val="center"/>
            <w:hideMark/>
          </w:tcPr>
          <w:p w14:paraId="4763AF6E"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102.069.212</w:t>
            </w:r>
          </w:p>
        </w:tc>
        <w:tc>
          <w:tcPr>
            <w:tcW w:w="405" w:type="pct"/>
            <w:noWrap/>
            <w:vAlign w:val="center"/>
            <w:hideMark/>
          </w:tcPr>
          <w:p w14:paraId="564DEDBF"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110.315.097</w:t>
            </w:r>
          </w:p>
        </w:tc>
        <w:tc>
          <w:tcPr>
            <w:tcW w:w="405" w:type="pct"/>
            <w:noWrap/>
            <w:vAlign w:val="center"/>
            <w:hideMark/>
          </w:tcPr>
          <w:p w14:paraId="06A6899D"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(275.246)</w:t>
            </w:r>
          </w:p>
        </w:tc>
        <w:tc>
          <w:tcPr>
            <w:tcW w:w="405" w:type="pct"/>
            <w:noWrap/>
            <w:vAlign w:val="center"/>
            <w:hideMark/>
          </w:tcPr>
          <w:p w14:paraId="3DF9FB9D"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110.039.851</w:t>
            </w:r>
          </w:p>
        </w:tc>
      </w:tr>
      <w:tr w:rsidR="005176A2" w:rsidRPr="005176A2" w14:paraId="68A674F1" w14:textId="77777777" w:rsidTr="009B7385">
        <w:trPr>
          <w:trHeight w:val="283"/>
        </w:trPr>
        <w:tc>
          <w:tcPr>
            <w:tcW w:w="947" w:type="pct"/>
            <w:vAlign w:val="center"/>
            <w:hideMark/>
          </w:tcPr>
          <w:p w14:paraId="6D26469D" w14:textId="77777777" w:rsidR="00E273E9" w:rsidRPr="005176A2" w:rsidRDefault="00E273E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Letras do tesouro Nacional</w:t>
            </w:r>
          </w:p>
        </w:tc>
        <w:tc>
          <w:tcPr>
            <w:tcW w:w="405" w:type="pct"/>
            <w:vAlign w:val="center"/>
            <w:hideMark/>
          </w:tcPr>
          <w:p w14:paraId="706FDE75"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0EB61E3A"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333.626</w:t>
            </w:r>
          </w:p>
        </w:tc>
        <w:tc>
          <w:tcPr>
            <w:tcW w:w="405" w:type="pct"/>
            <w:vAlign w:val="center"/>
            <w:hideMark/>
          </w:tcPr>
          <w:p w14:paraId="7BB243F3"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00E5B9EB"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301.902</w:t>
            </w:r>
          </w:p>
        </w:tc>
        <w:tc>
          <w:tcPr>
            <w:tcW w:w="405" w:type="pct"/>
            <w:noWrap/>
            <w:vAlign w:val="center"/>
            <w:hideMark/>
          </w:tcPr>
          <w:p w14:paraId="081A0A92"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668.035</w:t>
            </w:r>
          </w:p>
        </w:tc>
        <w:tc>
          <w:tcPr>
            <w:tcW w:w="405" w:type="pct"/>
            <w:noWrap/>
            <w:vAlign w:val="center"/>
            <w:hideMark/>
          </w:tcPr>
          <w:p w14:paraId="6A143E3B"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(32.507)</w:t>
            </w:r>
          </w:p>
        </w:tc>
        <w:tc>
          <w:tcPr>
            <w:tcW w:w="405" w:type="pct"/>
            <w:gridSpan w:val="2"/>
            <w:noWrap/>
            <w:vAlign w:val="center"/>
            <w:hideMark/>
          </w:tcPr>
          <w:p w14:paraId="25A455CF"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635.528</w:t>
            </w:r>
          </w:p>
        </w:tc>
        <w:tc>
          <w:tcPr>
            <w:tcW w:w="405" w:type="pct"/>
            <w:noWrap/>
            <w:vAlign w:val="center"/>
            <w:hideMark/>
          </w:tcPr>
          <w:p w14:paraId="2C7CA571"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3.788.073</w:t>
            </w:r>
          </w:p>
        </w:tc>
        <w:tc>
          <w:tcPr>
            <w:tcW w:w="405" w:type="pct"/>
            <w:noWrap/>
            <w:vAlign w:val="center"/>
            <w:hideMark/>
          </w:tcPr>
          <w:p w14:paraId="44E39F37"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(322.993)</w:t>
            </w:r>
          </w:p>
        </w:tc>
        <w:tc>
          <w:tcPr>
            <w:tcW w:w="405" w:type="pct"/>
            <w:noWrap/>
            <w:vAlign w:val="center"/>
            <w:hideMark/>
          </w:tcPr>
          <w:p w14:paraId="6B5FDF8A"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3.465.080</w:t>
            </w:r>
          </w:p>
        </w:tc>
      </w:tr>
      <w:tr w:rsidR="005176A2" w:rsidRPr="005176A2" w14:paraId="5DF517B8" w14:textId="77777777" w:rsidTr="009B7385">
        <w:trPr>
          <w:trHeight w:val="283"/>
        </w:trPr>
        <w:tc>
          <w:tcPr>
            <w:tcW w:w="947" w:type="pct"/>
            <w:vAlign w:val="center"/>
            <w:hideMark/>
          </w:tcPr>
          <w:p w14:paraId="54E12E59" w14:textId="77777777" w:rsidR="00E273E9" w:rsidRPr="005176A2" w:rsidRDefault="00E273E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Notas do tesouro nacional</w:t>
            </w:r>
          </w:p>
        </w:tc>
        <w:tc>
          <w:tcPr>
            <w:tcW w:w="405" w:type="pct"/>
            <w:vAlign w:val="center"/>
            <w:hideMark/>
          </w:tcPr>
          <w:p w14:paraId="5DBBDC47"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0AFE88BB"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61D027DA"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0995BFB3"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95.550</w:t>
            </w:r>
          </w:p>
        </w:tc>
        <w:tc>
          <w:tcPr>
            <w:tcW w:w="405" w:type="pct"/>
            <w:noWrap/>
            <w:vAlign w:val="center"/>
            <w:hideMark/>
          </w:tcPr>
          <w:p w14:paraId="50E7DFE9"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91.009</w:t>
            </w:r>
          </w:p>
        </w:tc>
        <w:tc>
          <w:tcPr>
            <w:tcW w:w="405" w:type="pct"/>
            <w:noWrap/>
            <w:vAlign w:val="center"/>
            <w:hideMark/>
          </w:tcPr>
          <w:p w14:paraId="6A85DC16"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4.541</w:t>
            </w:r>
          </w:p>
        </w:tc>
        <w:tc>
          <w:tcPr>
            <w:tcW w:w="405" w:type="pct"/>
            <w:gridSpan w:val="2"/>
            <w:noWrap/>
            <w:vAlign w:val="center"/>
            <w:hideMark/>
          </w:tcPr>
          <w:p w14:paraId="2C592E28"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95.550</w:t>
            </w:r>
          </w:p>
        </w:tc>
        <w:tc>
          <w:tcPr>
            <w:tcW w:w="405" w:type="pct"/>
            <w:noWrap/>
            <w:vAlign w:val="center"/>
            <w:hideMark/>
          </w:tcPr>
          <w:p w14:paraId="744C792A"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1.319.563</w:t>
            </w:r>
          </w:p>
        </w:tc>
        <w:tc>
          <w:tcPr>
            <w:tcW w:w="405" w:type="pct"/>
            <w:noWrap/>
            <w:vAlign w:val="center"/>
            <w:hideMark/>
          </w:tcPr>
          <w:p w14:paraId="34D128C9"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(66.037)</w:t>
            </w:r>
          </w:p>
        </w:tc>
        <w:tc>
          <w:tcPr>
            <w:tcW w:w="405" w:type="pct"/>
            <w:noWrap/>
            <w:vAlign w:val="center"/>
            <w:hideMark/>
          </w:tcPr>
          <w:p w14:paraId="5716697B"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1.253.526</w:t>
            </w:r>
          </w:p>
        </w:tc>
      </w:tr>
      <w:tr w:rsidR="005176A2" w:rsidRPr="005176A2" w14:paraId="51B46867" w14:textId="77777777" w:rsidTr="009B7385">
        <w:trPr>
          <w:trHeight w:val="283"/>
        </w:trPr>
        <w:tc>
          <w:tcPr>
            <w:tcW w:w="947" w:type="pct"/>
            <w:vAlign w:val="center"/>
            <w:hideMark/>
          </w:tcPr>
          <w:p w14:paraId="1E9BE0A3" w14:textId="77777777" w:rsidR="00E273E9" w:rsidRPr="005176A2" w:rsidRDefault="00E273E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Tesouro nacional/ securitizados</w:t>
            </w:r>
          </w:p>
        </w:tc>
        <w:tc>
          <w:tcPr>
            <w:tcW w:w="405" w:type="pct"/>
            <w:vAlign w:val="center"/>
            <w:hideMark/>
          </w:tcPr>
          <w:p w14:paraId="5D058B2E"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38B945DE"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36BA2D8A"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1F71E372"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190.750</w:t>
            </w:r>
          </w:p>
        </w:tc>
        <w:tc>
          <w:tcPr>
            <w:tcW w:w="405" w:type="pct"/>
            <w:noWrap/>
            <w:vAlign w:val="center"/>
            <w:hideMark/>
          </w:tcPr>
          <w:p w14:paraId="6F2F5DDC"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204.115</w:t>
            </w:r>
          </w:p>
        </w:tc>
        <w:tc>
          <w:tcPr>
            <w:tcW w:w="405" w:type="pct"/>
            <w:noWrap/>
            <w:vAlign w:val="center"/>
            <w:hideMark/>
          </w:tcPr>
          <w:p w14:paraId="0730ABC6"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(13.365)</w:t>
            </w:r>
          </w:p>
        </w:tc>
        <w:tc>
          <w:tcPr>
            <w:tcW w:w="405" w:type="pct"/>
            <w:gridSpan w:val="2"/>
            <w:noWrap/>
            <w:vAlign w:val="center"/>
            <w:hideMark/>
          </w:tcPr>
          <w:p w14:paraId="713A7F4D"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190.750</w:t>
            </w:r>
          </w:p>
        </w:tc>
        <w:tc>
          <w:tcPr>
            <w:tcW w:w="405" w:type="pct"/>
            <w:noWrap/>
            <w:vAlign w:val="center"/>
            <w:hideMark/>
          </w:tcPr>
          <w:p w14:paraId="6C32ABE6"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236.618</w:t>
            </w:r>
          </w:p>
        </w:tc>
        <w:tc>
          <w:tcPr>
            <w:tcW w:w="405" w:type="pct"/>
            <w:noWrap/>
            <w:vAlign w:val="center"/>
            <w:hideMark/>
          </w:tcPr>
          <w:p w14:paraId="6EF98B5E"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(11.260)</w:t>
            </w:r>
          </w:p>
        </w:tc>
        <w:tc>
          <w:tcPr>
            <w:tcW w:w="405" w:type="pct"/>
            <w:noWrap/>
            <w:vAlign w:val="center"/>
            <w:hideMark/>
          </w:tcPr>
          <w:p w14:paraId="766475E1"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225.358</w:t>
            </w:r>
          </w:p>
        </w:tc>
      </w:tr>
      <w:tr w:rsidR="005176A2" w:rsidRPr="005176A2" w14:paraId="129DAABF" w14:textId="77777777" w:rsidTr="009B7385">
        <w:trPr>
          <w:trHeight w:val="283"/>
        </w:trPr>
        <w:tc>
          <w:tcPr>
            <w:tcW w:w="947" w:type="pct"/>
            <w:vAlign w:val="center"/>
            <w:hideMark/>
          </w:tcPr>
          <w:p w14:paraId="11162AF6" w14:textId="77777777" w:rsidR="00E273E9" w:rsidRPr="005176A2" w:rsidRDefault="00E273E9">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Títulos – empresas</w:t>
            </w:r>
          </w:p>
        </w:tc>
        <w:tc>
          <w:tcPr>
            <w:tcW w:w="405" w:type="pct"/>
            <w:noWrap/>
            <w:vAlign w:val="center"/>
            <w:hideMark/>
          </w:tcPr>
          <w:p w14:paraId="1A7AD64B"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3.294.922</w:t>
            </w:r>
          </w:p>
        </w:tc>
        <w:tc>
          <w:tcPr>
            <w:tcW w:w="405" w:type="pct"/>
            <w:noWrap/>
            <w:vAlign w:val="center"/>
            <w:hideMark/>
          </w:tcPr>
          <w:p w14:paraId="757BB430"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25BC9771"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4F0A8338"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10.026.360</w:t>
            </w:r>
          </w:p>
        </w:tc>
        <w:tc>
          <w:tcPr>
            <w:tcW w:w="405" w:type="pct"/>
            <w:noWrap/>
            <w:vAlign w:val="center"/>
            <w:hideMark/>
          </w:tcPr>
          <w:p w14:paraId="6158EBE2"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11.427.923</w:t>
            </w:r>
          </w:p>
        </w:tc>
        <w:tc>
          <w:tcPr>
            <w:tcW w:w="405" w:type="pct"/>
            <w:noWrap/>
            <w:vAlign w:val="center"/>
            <w:hideMark/>
          </w:tcPr>
          <w:p w14:paraId="2B5E3690"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1.893.359</w:t>
            </w:r>
          </w:p>
        </w:tc>
        <w:tc>
          <w:tcPr>
            <w:tcW w:w="405" w:type="pct"/>
            <w:gridSpan w:val="2"/>
            <w:noWrap/>
            <w:vAlign w:val="center"/>
            <w:hideMark/>
          </w:tcPr>
          <w:p w14:paraId="585FF6A5"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13.321.282</w:t>
            </w:r>
          </w:p>
        </w:tc>
        <w:tc>
          <w:tcPr>
            <w:tcW w:w="405" w:type="pct"/>
            <w:noWrap/>
            <w:vAlign w:val="center"/>
            <w:hideMark/>
          </w:tcPr>
          <w:p w14:paraId="74860AF4"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9.920.641</w:t>
            </w:r>
          </w:p>
        </w:tc>
        <w:tc>
          <w:tcPr>
            <w:tcW w:w="405" w:type="pct"/>
            <w:noWrap/>
            <w:vAlign w:val="center"/>
            <w:hideMark/>
          </w:tcPr>
          <w:p w14:paraId="555F2BE0"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264.609</w:t>
            </w:r>
          </w:p>
        </w:tc>
        <w:tc>
          <w:tcPr>
            <w:tcW w:w="405" w:type="pct"/>
            <w:noWrap/>
            <w:vAlign w:val="center"/>
            <w:hideMark/>
          </w:tcPr>
          <w:p w14:paraId="3F230651"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10.185.250</w:t>
            </w:r>
          </w:p>
        </w:tc>
      </w:tr>
      <w:tr w:rsidR="005176A2" w:rsidRPr="005176A2" w14:paraId="570B41ED" w14:textId="77777777" w:rsidTr="009B7385">
        <w:trPr>
          <w:trHeight w:val="283"/>
        </w:trPr>
        <w:tc>
          <w:tcPr>
            <w:tcW w:w="947" w:type="pct"/>
            <w:vAlign w:val="center"/>
            <w:hideMark/>
          </w:tcPr>
          <w:p w14:paraId="45AC1C21" w14:textId="77777777" w:rsidR="00E273E9" w:rsidRPr="005176A2" w:rsidRDefault="00E273E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Debêntures</w:t>
            </w:r>
          </w:p>
        </w:tc>
        <w:tc>
          <w:tcPr>
            <w:tcW w:w="405" w:type="pct"/>
            <w:vAlign w:val="center"/>
            <w:hideMark/>
          </w:tcPr>
          <w:p w14:paraId="76C00769"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3FE936CA"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70E7AFBB"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034D9CA9"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3.312.003</w:t>
            </w:r>
          </w:p>
        </w:tc>
        <w:tc>
          <w:tcPr>
            <w:tcW w:w="405" w:type="pct"/>
            <w:noWrap/>
            <w:vAlign w:val="center"/>
            <w:hideMark/>
          </w:tcPr>
          <w:p w14:paraId="537FBF75"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3.142.778</w:t>
            </w:r>
          </w:p>
        </w:tc>
        <w:tc>
          <w:tcPr>
            <w:tcW w:w="405" w:type="pct"/>
            <w:noWrap/>
            <w:vAlign w:val="center"/>
            <w:hideMark/>
          </w:tcPr>
          <w:p w14:paraId="66E0D0F5"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169.225</w:t>
            </w:r>
          </w:p>
        </w:tc>
        <w:tc>
          <w:tcPr>
            <w:tcW w:w="405" w:type="pct"/>
            <w:gridSpan w:val="2"/>
            <w:noWrap/>
            <w:vAlign w:val="center"/>
            <w:hideMark/>
          </w:tcPr>
          <w:p w14:paraId="59BD3599"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3.312.003</w:t>
            </w:r>
          </w:p>
        </w:tc>
        <w:tc>
          <w:tcPr>
            <w:tcW w:w="405" w:type="pct"/>
            <w:noWrap/>
            <w:vAlign w:val="center"/>
            <w:hideMark/>
          </w:tcPr>
          <w:p w14:paraId="4ABE0C51"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1.503.547</w:t>
            </w:r>
          </w:p>
        </w:tc>
        <w:tc>
          <w:tcPr>
            <w:tcW w:w="405" w:type="pct"/>
            <w:noWrap/>
            <w:vAlign w:val="center"/>
            <w:hideMark/>
          </w:tcPr>
          <w:p w14:paraId="77EB622E"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460</w:t>
            </w:r>
          </w:p>
        </w:tc>
        <w:tc>
          <w:tcPr>
            <w:tcW w:w="405" w:type="pct"/>
            <w:noWrap/>
            <w:vAlign w:val="center"/>
            <w:hideMark/>
          </w:tcPr>
          <w:p w14:paraId="1C2267FD"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1.504.007</w:t>
            </w:r>
          </w:p>
        </w:tc>
      </w:tr>
      <w:tr w:rsidR="005176A2" w:rsidRPr="005176A2" w14:paraId="478C0C09" w14:textId="77777777" w:rsidTr="009B7385">
        <w:trPr>
          <w:trHeight w:val="283"/>
        </w:trPr>
        <w:tc>
          <w:tcPr>
            <w:tcW w:w="947" w:type="pct"/>
            <w:vAlign w:val="center"/>
            <w:hideMark/>
          </w:tcPr>
          <w:p w14:paraId="65ED1203" w14:textId="77777777" w:rsidR="00E273E9" w:rsidRPr="005176A2" w:rsidRDefault="00E273E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Nota Promissória</w:t>
            </w:r>
          </w:p>
        </w:tc>
        <w:tc>
          <w:tcPr>
            <w:tcW w:w="405" w:type="pct"/>
            <w:vAlign w:val="center"/>
            <w:hideMark/>
          </w:tcPr>
          <w:p w14:paraId="52D8F307"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67F029A2"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037A20BE"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7F46DA48"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206.020</w:t>
            </w:r>
          </w:p>
        </w:tc>
        <w:tc>
          <w:tcPr>
            <w:tcW w:w="405" w:type="pct"/>
            <w:noWrap/>
            <w:vAlign w:val="center"/>
            <w:hideMark/>
          </w:tcPr>
          <w:p w14:paraId="5C310460"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185.264</w:t>
            </w:r>
          </w:p>
        </w:tc>
        <w:tc>
          <w:tcPr>
            <w:tcW w:w="405" w:type="pct"/>
            <w:noWrap/>
            <w:vAlign w:val="center"/>
            <w:hideMark/>
          </w:tcPr>
          <w:p w14:paraId="5F81B967"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20.756</w:t>
            </w:r>
          </w:p>
        </w:tc>
        <w:tc>
          <w:tcPr>
            <w:tcW w:w="405" w:type="pct"/>
            <w:gridSpan w:val="2"/>
            <w:noWrap/>
            <w:vAlign w:val="center"/>
            <w:hideMark/>
          </w:tcPr>
          <w:p w14:paraId="0EB29F27"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206.020</w:t>
            </w:r>
          </w:p>
        </w:tc>
        <w:tc>
          <w:tcPr>
            <w:tcW w:w="405" w:type="pct"/>
            <w:noWrap/>
            <w:vAlign w:val="center"/>
            <w:hideMark/>
          </w:tcPr>
          <w:p w14:paraId="759062DF" w14:textId="77777777" w:rsidR="00E273E9" w:rsidRPr="005176A2" w:rsidRDefault="00E273E9">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3F2DFEB2" w14:textId="77777777" w:rsidR="00E273E9" w:rsidRPr="005176A2" w:rsidRDefault="00E273E9" w:rsidP="00490757">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6290CBE7" w14:textId="77777777" w:rsidR="00E273E9" w:rsidRPr="005176A2" w:rsidRDefault="00E273E9" w:rsidP="00490757">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r>
      <w:tr w:rsidR="005176A2" w:rsidRPr="005176A2" w14:paraId="6E771689" w14:textId="77777777" w:rsidTr="009B7385">
        <w:trPr>
          <w:trHeight w:val="283"/>
        </w:trPr>
        <w:tc>
          <w:tcPr>
            <w:tcW w:w="947" w:type="pct"/>
            <w:vAlign w:val="center"/>
            <w:hideMark/>
          </w:tcPr>
          <w:p w14:paraId="62B6807F" w14:textId="77777777" w:rsidR="00E273E9" w:rsidRPr="005176A2" w:rsidRDefault="00E273E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Cotas de fundos (1)</w:t>
            </w:r>
          </w:p>
        </w:tc>
        <w:tc>
          <w:tcPr>
            <w:tcW w:w="405" w:type="pct"/>
            <w:vAlign w:val="center"/>
            <w:hideMark/>
          </w:tcPr>
          <w:p w14:paraId="0E6C7011"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3.275.201</w:t>
            </w:r>
          </w:p>
        </w:tc>
        <w:tc>
          <w:tcPr>
            <w:tcW w:w="405" w:type="pct"/>
            <w:noWrap/>
            <w:vAlign w:val="center"/>
            <w:hideMark/>
          </w:tcPr>
          <w:p w14:paraId="7113ED2D"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247ECF9C"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2FEF5BAE" w14:textId="77777777" w:rsidR="00E273E9" w:rsidRPr="005176A2" w:rsidRDefault="00E273E9" w:rsidP="00490757">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0C9CEB0B"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1.691.407</w:t>
            </w:r>
          </w:p>
        </w:tc>
        <w:tc>
          <w:tcPr>
            <w:tcW w:w="405" w:type="pct"/>
            <w:noWrap/>
            <w:vAlign w:val="center"/>
            <w:hideMark/>
          </w:tcPr>
          <w:p w14:paraId="7AF1CDC0"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1.583.794</w:t>
            </w:r>
          </w:p>
        </w:tc>
        <w:tc>
          <w:tcPr>
            <w:tcW w:w="405" w:type="pct"/>
            <w:gridSpan w:val="2"/>
            <w:noWrap/>
            <w:vAlign w:val="center"/>
            <w:hideMark/>
          </w:tcPr>
          <w:p w14:paraId="296F26E7"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3.275.201</w:t>
            </w:r>
          </w:p>
        </w:tc>
        <w:tc>
          <w:tcPr>
            <w:tcW w:w="405" w:type="pct"/>
            <w:noWrap/>
            <w:vAlign w:val="center"/>
            <w:hideMark/>
          </w:tcPr>
          <w:p w14:paraId="283431FA"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1.903.521</w:t>
            </w:r>
          </w:p>
        </w:tc>
        <w:tc>
          <w:tcPr>
            <w:tcW w:w="405" w:type="pct"/>
            <w:noWrap/>
            <w:vAlign w:val="center"/>
            <w:hideMark/>
          </w:tcPr>
          <w:p w14:paraId="756E174A"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63.731</w:t>
            </w:r>
          </w:p>
        </w:tc>
        <w:tc>
          <w:tcPr>
            <w:tcW w:w="405" w:type="pct"/>
            <w:noWrap/>
            <w:vAlign w:val="center"/>
            <w:hideMark/>
          </w:tcPr>
          <w:p w14:paraId="1B805910"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1.967.252</w:t>
            </w:r>
          </w:p>
        </w:tc>
      </w:tr>
      <w:tr w:rsidR="005176A2" w:rsidRPr="005176A2" w14:paraId="19D7CAD5" w14:textId="77777777" w:rsidTr="009B7385">
        <w:trPr>
          <w:trHeight w:val="283"/>
        </w:trPr>
        <w:tc>
          <w:tcPr>
            <w:tcW w:w="947" w:type="pct"/>
            <w:vAlign w:val="center"/>
            <w:hideMark/>
          </w:tcPr>
          <w:p w14:paraId="69A86C32" w14:textId="77777777" w:rsidR="00E273E9" w:rsidRPr="005176A2" w:rsidRDefault="00E273E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Certificado de recebíveis imobiliários</w:t>
            </w:r>
          </w:p>
        </w:tc>
        <w:tc>
          <w:tcPr>
            <w:tcW w:w="405" w:type="pct"/>
            <w:noWrap/>
            <w:vAlign w:val="center"/>
            <w:hideMark/>
          </w:tcPr>
          <w:p w14:paraId="7D4B9FB0"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593A27DC"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271805C1"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5FA186FE"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1.204.512</w:t>
            </w:r>
          </w:p>
        </w:tc>
        <w:tc>
          <w:tcPr>
            <w:tcW w:w="405" w:type="pct"/>
            <w:noWrap/>
            <w:vAlign w:val="center"/>
            <w:hideMark/>
          </w:tcPr>
          <w:p w14:paraId="52C49BDC"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1.210.727</w:t>
            </w:r>
          </w:p>
        </w:tc>
        <w:tc>
          <w:tcPr>
            <w:tcW w:w="405" w:type="pct"/>
            <w:noWrap/>
            <w:vAlign w:val="center"/>
            <w:hideMark/>
          </w:tcPr>
          <w:p w14:paraId="5B9C1BBD"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(6.215)</w:t>
            </w:r>
          </w:p>
        </w:tc>
        <w:tc>
          <w:tcPr>
            <w:tcW w:w="405" w:type="pct"/>
            <w:gridSpan w:val="2"/>
            <w:noWrap/>
            <w:vAlign w:val="center"/>
            <w:hideMark/>
          </w:tcPr>
          <w:p w14:paraId="0EE1132E"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1.204.512</w:t>
            </w:r>
          </w:p>
        </w:tc>
        <w:tc>
          <w:tcPr>
            <w:tcW w:w="405" w:type="pct"/>
            <w:noWrap/>
            <w:vAlign w:val="center"/>
            <w:hideMark/>
          </w:tcPr>
          <w:p w14:paraId="6BA9864D"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1.275.356</w:t>
            </w:r>
          </w:p>
        </w:tc>
        <w:tc>
          <w:tcPr>
            <w:tcW w:w="405" w:type="pct"/>
            <w:noWrap/>
            <w:vAlign w:val="center"/>
            <w:hideMark/>
          </w:tcPr>
          <w:p w14:paraId="619239D2"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54.630</w:t>
            </w:r>
          </w:p>
        </w:tc>
        <w:tc>
          <w:tcPr>
            <w:tcW w:w="405" w:type="pct"/>
            <w:noWrap/>
            <w:vAlign w:val="center"/>
            <w:hideMark/>
          </w:tcPr>
          <w:p w14:paraId="41C12540"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1.329.986</w:t>
            </w:r>
          </w:p>
        </w:tc>
      </w:tr>
      <w:tr w:rsidR="005176A2" w:rsidRPr="005176A2" w14:paraId="5540D0AE" w14:textId="77777777" w:rsidTr="009B7385">
        <w:trPr>
          <w:trHeight w:val="283"/>
        </w:trPr>
        <w:tc>
          <w:tcPr>
            <w:tcW w:w="947" w:type="pct"/>
            <w:vAlign w:val="center"/>
            <w:hideMark/>
          </w:tcPr>
          <w:p w14:paraId="068D18C3" w14:textId="77777777" w:rsidR="00E273E9" w:rsidRPr="005176A2" w:rsidRDefault="00E273E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Ações</w:t>
            </w:r>
          </w:p>
        </w:tc>
        <w:tc>
          <w:tcPr>
            <w:tcW w:w="405" w:type="pct"/>
            <w:vAlign w:val="center"/>
            <w:hideMark/>
          </w:tcPr>
          <w:p w14:paraId="6DFB99F9"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19.721</w:t>
            </w:r>
          </w:p>
        </w:tc>
        <w:tc>
          <w:tcPr>
            <w:tcW w:w="405" w:type="pct"/>
            <w:noWrap/>
            <w:vAlign w:val="center"/>
            <w:hideMark/>
          </w:tcPr>
          <w:p w14:paraId="684EDAF1"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34324890"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08167D34" w14:textId="77777777" w:rsidR="00E273E9" w:rsidRPr="005176A2" w:rsidRDefault="00E273E9" w:rsidP="00490757">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61CDF2E7"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43.774</w:t>
            </w:r>
          </w:p>
        </w:tc>
        <w:tc>
          <w:tcPr>
            <w:tcW w:w="405" w:type="pct"/>
            <w:noWrap/>
            <w:vAlign w:val="center"/>
            <w:hideMark/>
          </w:tcPr>
          <w:p w14:paraId="34EC7EE8"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(24.053)</w:t>
            </w:r>
          </w:p>
        </w:tc>
        <w:tc>
          <w:tcPr>
            <w:tcW w:w="405" w:type="pct"/>
            <w:gridSpan w:val="2"/>
            <w:noWrap/>
            <w:vAlign w:val="center"/>
            <w:hideMark/>
          </w:tcPr>
          <w:p w14:paraId="6FCD4ED7"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19.721</w:t>
            </w:r>
          </w:p>
        </w:tc>
        <w:tc>
          <w:tcPr>
            <w:tcW w:w="405" w:type="pct"/>
            <w:noWrap/>
            <w:vAlign w:val="center"/>
            <w:hideMark/>
          </w:tcPr>
          <w:p w14:paraId="32566FAA"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78.253</w:t>
            </w:r>
          </w:p>
        </w:tc>
        <w:tc>
          <w:tcPr>
            <w:tcW w:w="405" w:type="pct"/>
            <w:noWrap/>
            <w:vAlign w:val="center"/>
            <w:hideMark/>
          </w:tcPr>
          <w:p w14:paraId="3906936A"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(45.525)</w:t>
            </w:r>
          </w:p>
        </w:tc>
        <w:tc>
          <w:tcPr>
            <w:tcW w:w="405" w:type="pct"/>
            <w:noWrap/>
            <w:vAlign w:val="center"/>
            <w:hideMark/>
          </w:tcPr>
          <w:p w14:paraId="4C522E5C"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32.728</w:t>
            </w:r>
          </w:p>
        </w:tc>
      </w:tr>
      <w:tr w:rsidR="005176A2" w:rsidRPr="005176A2" w14:paraId="40F25E76" w14:textId="77777777" w:rsidTr="009B7385">
        <w:trPr>
          <w:trHeight w:val="283"/>
        </w:trPr>
        <w:tc>
          <w:tcPr>
            <w:tcW w:w="947" w:type="pct"/>
            <w:vAlign w:val="center"/>
            <w:hideMark/>
          </w:tcPr>
          <w:p w14:paraId="32928225" w14:textId="77777777" w:rsidR="00E273E9" w:rsidRPr="005176A2" w:rsidRDefault="00E273E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Letras Financeiras</w:t>
            </w:r>
          </w:p>
        </w:tc>
        <w:tc>
          <w:tcPr>
            <w:tcW w:w="405" w:type="pct"/>
            <w:vAlign w:val="center"/>
            <w:hideMark/>
          </w:tcPr>
          <w:p w14:paraId="3997A49A"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noWrap/>
            <w:vAlign w:val="center"/>
            <w:hideMark/>
          </w:tcPr>
          <w:p w14:paraId="099275A6"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52B822A4" w14:textId="77777777" w:rsidR="00E273E9" w:rsidRPr="005176A2" w:rsidRDefault="00E273E9">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5" w:type="pct"/>
            <w:vAlign w:val="center"/>
            <w:hideMark/>
          </w:tcPr>
          <w:p w14:paraId="7D15D666"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5.303.825</w:t>
            </w:r>
          </w:p>
        </w:tc>
        <w:tc>
          <w:tcPr>
            <w:tcW w:w="405" w:type="pct"/>
            <w:noWrap/>
            <w:vAlign w:val="center"/>
            <w:hideMark/>
          </w:tcPr>
          <w:p w14:paraId="49CF0BAD"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5.153.973</w:t>
            </w:r>
          </w:p>
        </w:tc>
        <w:tc>
          <w:tcPr>
            <w:tcW w:w="405" w:type="pct"/>
            <w:noWrap/>
            <w:vAlign w:val="center"/>
            <w:hideMark/>
          </w:tcPr>
          <w:p w14:paraId="26FFD92B"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149.852</w:t>
            </w:r>
          </w:p>
        </w:tc>
        <w:tc>
          <w:tcPr>
            <w:tcW w:w="405" w:type="pct"/>
            <w:gridSpan w:val="2"/>
            <w:noWrap/>
            <w:vAlign w:val="center"/>
            <w:hideMark/>
          </w:tcPr>
          <w:p w14:paraId="403B20FC"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5.303.825</w:t>
            </w:r>
          </w:p>
        </w:tc>
        <w:tc>
          <w:tcPr>
            <w:tcW w:w="405" w:type="pct"/>
            <w:noWrap/>
            <w:vAlign w:val="center"/>
            <w:hideMark/>
          </w:tcPr>
          <w:p w14:paraId="376D3FA2"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5.159.964</w:t>
            </w:r>
          </w:p>
        </w:tc>
        <w:tc>
          <w:tcPr>
            <w:tcW w:w="405" w:type="pct"/>
            <w:noWrap/>
            <w:vAlign w:val="center"/>
            <w:hideMark/>
          </w:tcPr>
          <w:p w14:paraId="752F0CC1"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191.313</w:t>
            </w:r>
          </w:p>
        </w:tc>
        <w:tc>
          <w:tcPr>
            <w:tcW w:w="405" w:type="pct"/>
            <w:noWrap/>
            <w:vAlign w:val="center"/>
            <w:hideMark/>
          </w:tcPr>
          <w:p w14:paraId="29093F53" w14:textId="77777777" w:rsidR="00E273E9" w:rsidRPr="005176A2" w:rsidRDefault="00E273E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5.351.277</w:t>
            </w:r>
          </w:p>
        </w:tc>
      </w:tr>
      <w:tr w:rsidR="005176A2" w:rsidRPr="005176A2" w14:paraId="01D9A092" w14:textId="77777777" w:rsidTr="009B7385">
        <w:trPr>
          <w:trHeight w:val="283"/>
        </w:trPr>
        <w:tc>
          <w:tcPr>
            <w:tcW w:w="947" w:type="pct"/>
            <w:tcBorders>
              <w:top w:val="single" w:sz="4" w:space="0" w:color="F39200"/>
              <w:left w:val="nil"/>
              <w:bottom w:val="single" w:sz="4" w:space="0" w:color="F39200"/>
              <w:right w:val="nil"/>
            </w:tcBorders>
            <w:vAlign w:val="center"/>
            <w:hideMark/>
          </w:tcPr>
          <w:p w14:paraId="2D1EBEBE" w14:textId="77777777" w:rsidR="00E273E9" w:rsidRPr="005176A2" w:rsidRDefault="00E273E9">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Total</w:t>
            </w:r>
          </w:p>
        </w:tc>
        <w:tc>
          <w:tcPr>
            <w:tcW w:w="405" w:type="pct"/>
            <w:tcBorders>
              <w:top w:val="single" w:sz="4" w:space="0" w:color="F39200"/>
              <w:left w:val="nil"/>
              <w:bottom w:val="single" w:sz="4" w:space="0" w:color="F39200"/>
              <w:right w:val="nil"/>
            </w:tcBorders>
            <w:noWrap/>
            <w:vAlign w:val="center"/>
            <w:hideMark/>
          </w:tcPr>
          <w:p w14:paraId="0F884BC1"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3.294.922</w:t>
            </w:r>
          </w:p>
        </w:tc>
        <w:tc>
          <w:tcPr>
            <w:tcW w:w="405" w:type="pct"/>
            <w:tcBorders>
              <w:top w:val="single" w:sz="4" w:space="0" w:color="F39200"/>
              <w:left w:val="nil"/>
              <w:bottom w:val="single" w:sz="4" w:space="0" w:color="F39200"/>
              <w:right w:val="nil"/>
            </w:tcBorders>
            <w:noWrap/>
            <w:vAlign w:val="center"/>
            <w:hideMark/>
          </w:tcPr>
          <w:p w14:paraId="7ACEDE96"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685.786</w:t>
            </w:r>
          </w:p>
        </w:tc>
        <w:tc>
          <w:tcPr>
            <w:tcW w:w="405" w:type="pct"/>
            <w:tcBorders>
              <w:top w:val="single" w:sz="4" w:space="0" w:color="F39200"/>
              <w:left w:val="nil"/>
              <w:bottom w:val="single" w:sz="4" w:space="0" w:color="F39200"/>
              <w:right w:val="nil"/>
            </w:tcBorders>
            <w:noWrap/>
            <w:vAlign w:val="center"/>
            <w:hideMark/>
          </w:tcPr>
          <w:p w14:paraId="6D3E1886"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485.592</w:t>
            </w:r>
          </w:p>
        </w:tc>
        <w:tc>
          <w:tcPr>
            <w:tcW w:w="405" w:type="pct"/>
            <w:tcBorders>
              <w:top w:val="single" w:sz="4" w:space="0" w:color="F39200"/>
              <w:left w:val="nil"/>
              <w:bottom w:val="single" w:sz="4" w:space="0" w:color="F39200"/>
              <w:right w:val="nil"/>
            </w:tcBorders>
            <w:noWrap/>
            <w:vAlign w:val="center"/>
            <w:hideMark/>
          </w:tcPr>
          <w:p w14:paraId="023FCC96"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111.846.022</w:t>
            </w:r>
          </w:p>
        </w:tc>
        <w:tc>
          <w:tcPr>
            <w:tcW w:w="405" w:type="pct"/>
            <w:tcBorders>
              <w:top w:val="single" w:sz="4" w:space="0" w:color="F39200"/>
              <w:left w:val="nil"/>
              <w:bottom w:val="single" w:sz="4" w:space="0" w:color="F39200"/>
              <w:right w:val="nil"/>
            </w:tcBorders>
            <w:noWrap/>
            <w:vAlign w:val="center"/>
            <w:hideMark/>
          </w:tcPr>
          <w:p w14:paraId="64984C5D"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114.502.909</w:t>
            </w:r>
          </w:p>
        </w:tc>
        <w:tc>
          <w:tcPr>
            <w:tcW w:w="405" w:type="pct"/>
            <w:tcBorders>
              <w:top w:val="single" w:sz="4" w:space="0" w:color="F39200"/>
              <w:left w:val="nil"/>
              <w:bottom w:val="single" w:sz="4" w:space="0" w:color="F39200"/>
              <w:right w:val="nil"/>
            </w:tcBorders>
            <w:noWrap/>
            <w:vAlign w:val="center"/>
            <w:hideMark/>
          </w:tcPr>
          <w:p w14:paraId="41B67CA1"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1.809.413</w:t>
            </w:r>
          </w:p>
        </w:tc>
        <w:tc>
          <w:tcPr>
            <w:tcW w:w="405" w:type="pct"/>
            <w:gridSpan w:val="2"/>
            <w:tcBorders>
              <w:top w:val="single" w:sz="4" w:space="0" w:color="F39200"/>
              <w:left w:val="nil"/>
              <w:bottom w:val="single" w:sz="4" w:space="0" w:color="F39200"/>
              <w:right w:val="nil"/>
            </w:tcBorders>
            <w:noWrap/>
            <w:vAlign w:val="center"/>
            <w:hideMark/>
          </w:tcPr>
          <w:p w14:paraId="10D80C1A"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116.312.322</w:t>
            </w:r>
          </w:p>
        </w:tc>
        <w:tc>
          <w:tcPr>
            <w:tcW w:w="405" w:type="pct"/>
            <w:tcBorders>
              <w:top w:val="single" w:sz="4" w:space="0" w:color="F39200"/>
              <w:left w:val="nil"/>
              <w:bottom w:val="single" w:sz="4" w:space="0" w:color="F39200"/>
              <w:right w:val="nil"/>
            </w:tcBorders>
            <w:noWrap/>
            <w:vAlign w:val="center"/>
            <w:hideMark/>
          </w:tcPr>
          <w:p w14:paraId="4B54EC3B"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125.579.992</w:t>
            </w:r>
          </w:p>
        </w:tc>
        <w:tc>
          <w:tcPr>
            <w:tcW w:w="405" w:type="pct"/>
            <w:tcBorders>
              <w:top w:val="single" w:sz="4" w:space="0" w:color="F39200"/>
              <w:left w:val="nil"/>
              <w:bottom w:val="single" w:sz="4" w:space="0" w:color="F39200"/>
              <w:right w:val="nil"/>
            </w:tcBorders>
            <w:noWrap/>
            <w:vAlign w:val="center"/>
            <w:hideMark/>
          </w:tcPr>
          <w:p w14:paraId="13F76269"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(410.927)</w:t>
            </w:r>
          </w:p>
        </w:tc>
        <w:tc>
          <w:tcPr>
            <w:tcW w:w="405" w:type="pct"/>
            <w:tcBorders>
              <w:top w:val="single" w:sz="4" w:space="0" w:color="F39200"/>
              <w:left w:val="nil"/>
              <w:bottom w:val="single" w:sz="4" w:space="0" w:color="F39200"/>
              <w:right w:val="nil"/>
            </w:tcBorders>
            <w:noWrap/>
            <w:vAlign w:val="center"/>
            <w:hideMark/>
          </w:tcPr>
          <w:p w14:paraId="14871ADB" w14:textId="77777777" w:rsidR="00E273E9" w:rsidRPr="005176A2" w:rsidRDefault="00E273E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125.169.065</w:t>
            </w:r>
          </w:p>
        </w:tc>
      </w:tr>
    </w:tbl>
    <w:p w14:paraId="661F648E" w14:textId="1DC57040" w:rsidR="00505260" w:rsidRPr="005176A2" w:rsidRDefault="22CAFD9A" w:rsidP="008607A3">
      <w:pPr>
        <w:ind w:right="-455"/>
        <w:rPr>
          <w:rFonts w:ascii="Futura Lt BT" w:hAnsi="Futura Lt BT"/>
          <w:color w:val="005CA9"/>
          <w:sz w:val="20"/>
          <w:szCs w:val="20"/>
        </w:rPr>
      </w:pPr>
      <w:r w:rsidRPr="44FB2034">
        <w:rPr>
          <w:rFonts w:ascii="Futura Lt BT" w:hAnsi="Futura Lt BT"/>
          <w:color w:val="005CA9"/>
          <w:sz w:val="16"/>
          <w:szCs w:val="16"/>
        </w:rPr>
        <w:t xml:space="preserve"> </w:t>
      </w:r>
      <w:r w:rsidR="1C4DC080" w:rsidRPr="44FB2034">
        <w:rPr>
          <w:rFonts w:ascii="Futura Lt BT" w:hAnsi="Futura Lt BT"/>
          <w:color w:val="005CA9"/>
          <w:sz w:val="16"/>
          <w:szCs w:val="16"/>
        </w:rPr>
        <w:t xml:space="preserve">(1) Os investimentos do FGO, FGHAB, FGI e ANBIMA foram reclassificados e enquadrados como instrumentos financeiros de acordo com a Resolução CMN nº 4.817/2020. Os referidos fundos possuem as seguintes defasagens de data da atualização das cotas: FGO (data-base nov/21), FGI e FGHAB (data base </w:t>
      </w:r>
      <w:r w:rsidR="0007304C" w:rsidRPr="44FB2034">
        <w:rPr>
          <w:rFonts w:ascii="Futura Lt BT" w:hAnsi="Futura Lt BT"/>
          <w:color w:val="005CA9"/>
          <w:sz w:val="16"/>
          <w:szCs w:val="16"/>
        </w:rPr>
        <w:t>maio</w:t>
      </w:r>
      <w:r w:rsidR="1C4DC080" w:rsidRPr="44FB2034">
        <w:rPr>
          <w:rFonts w:ascii="Futura Lt BT" w:hAnsi="Futura Lt BT"/>
          <w:color w:val="005CA9"/>
          <w:sz w:val="16"/>
          <w:szCs w:val="16"/>
        </w:rPr>
        <w:t>/22).</w:t>
      </w:r>
    </w:p>
    <w:p w14:paraId="3469B3DD" w14:textId="77777777" w:rsidR="00662021" w:rsidRPr="005176A2" w:rsidRDefault="00662021">
      <w:pPr>
        <w:rPr>
          <w:rFonts w:ascii="Futura Lt BT" w:hAnsi="Futura Lt BT"/>
          <w:color w:val="005CA9"/>
        </w:rPr>
      </w:pPr>
      <w:r w:rsidRPr="005176A2">
        <w:rPr>
          <w:rFonts w:ascii="Futura Lt BT" w:hAnsi="Futura Lt BT"/>
          <w:color w:val="005CA9"/>
        </w:rPr>
        <w:br w:type="page"/>
      </w:r>
    </w:p>
    <w:tbl>
      <w:tblPr>
        <w:tblW w:w="5100" w:type="pct"/>
        <w:tblCellMar>
          <w:left w:w="70" w:type="dxa"/>
          <w:right w:w="70" w:type="dxa"/>
        </w:tblCellMar>
        <w:tblLook w:val="04A0" w:firstRow="1" w:lastRow="0" w:firstColumn="1" w:lastColumn="0" w:noHBand="0" w:noVBand="1"/>
      </w:tblPr>
      <w:tblGrid>
        <w:gridCol w:w="2793"/>
        <w:gridCol w:w="1206"/>
        <w:gridCol w:w="1207"/>
        <w:gridCol w:w="1207"/>
        <w:gridCol w:w="1207"/>
        <w:gridCol w:w="1207"/>
        <w:gridCol w:w="1207"/>
        <w:gridCol w:w="731"/>
        <w:gridCol w:w="476"/>
        <w:gridCol w:w="1207"/>
        <w:gridCol w:w="1207"/>
        <w:gridCol w:w="1207"/>
      </w:tblGrid>
      <w:tr w:rsidR="005176A2" w:rsidRPr="005176A2" w14:paraId="238FD24A" w14:textId="77777777" w:rsidTr="009B7385">
        <w:trPr>
          <w:trHeight w:val="283"/>
        </w:trPr>
        <w:tc>
          <w:tcPr>
            <w:tcW w:w="5000" w:type="pct"/>
            <w:gridSpan w:val="12"/>
            <w:tcBorders>
              <w:top w:val="single" w:sz="4" w:space="0" w:color="F39200"/>
              <w:left w:val="nil"/>
              <w:bottom w:val="single" w:sz="4" w:space="0" w:color="F39200"/>
              <w:right w:val="nil"/>
            </w:tcBorders>
            <w:vAlign w:val="center"/>
            <w:hideMark/>
          </w:tcPr>
          <w:p w14:paraId="30B17986" w14:textId="77777777"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lastRenderedPageBreak/>
              <w:t>CONSOLIDADO</w:t>
            </w:r>
          </w:p>
        </w:tc>
      </w:tr>
      <w:tr w:rsidR="005176A2" w:rsidRPr="005176A2" w14:paraId="43F61269" w14:textId="77777777" w:rsidTr="009B7385">
        <w:trPr>
          <w:trHeight w:val="283"/>
        </w:trPr>
        <w:tc>
          <w:tcPr>
            <w:tcW w:w="940" w:type="pct"/>
            <w:vMerge w:val="restart"/>
            <w:tcBorders>
              <w:top w:val="nil"/>
              <w:left w:val="nil"/>
              <w:bottom w:val="single" w:sz="4" w:space="0" w:color="F39200"/>
              <w:right w:val="nil"/>
            </w:tcBorders>
            <w:vAlign w:val="center"/>
            <w:hideMark/>
          </w:tcPr>
          <w:p w14:paraId="5F8314BB" w14:textId="77777777"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Descrição</w:t>
            </w:r>
          </w:p>
        </w:tc>
        <w:tc>
          <w:tcPr>
            <w:tcW w:w="2682" w:type="pct"/>
            <w:gridSpan w:val="7"/>
            <w:tcBorders>
              <w:top w:val="single" w:sz="4" w:space="0" w:color="F39200"/>
              <w:left w:val="nil"/>
              <w:bottom w:val="single" w:sz="4" w:space="0" w:color="F39200"/>
              <w:right w:val="nil"/>
            </w:tcBorders>
            <w:noWrap/>
            <w:vAlign w:val="center"/>
            <w:hideMark/>
          </w:tcPr>
          <w:p w14:paraId="42BF3E72" w14:textId="77777777"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30/09/2022</w:t>
            </w:r>
          </w:p>
        </w:tc>
        <w:tc>
          <w:tcPr>
            <w:tcW w:w="1378" w:type="pct"/>
            <w:gridSpan w:val="4"/>
            <w:tcBorders>
              <w:top w:val="nil"/>
              <w:left w:val="nil"/>
              <w:bottom w:val="single" w:sz="4" w:space="0" w:color="F39200"/>
              <w:right w:val="nil"/>
            </w:tcBorders>
            <w:noWrap/>
            <w:vAlign w:val="center"/>
            <w:hideMark/>
          </w:tcPr>
          <w:p w14:paraId="3DCB8690" w14:textId="77777777"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31/12/2021</w:t>
            </w:r>
          </w:p>
        </w:tc>
      </w:tr>
      <w:tr w:rsidR="005176A2" w:rsidRPr="005176A2" w14:paraId="3F6E6E87" w14:textId="77777777" w:rsidTr="009B7385">
        <w:trPr>
          <w:trHeight w:val="401"/>
        </w:trPr>
        <w:tc>
          <w:tcPr>
            <w:tcW w:w="940" w:type="pct"/>
            <w:vMerge/>
            <w:tcBorders>
              <w:top w:val="nil"/>
              <w:left w:val="nil"/>
              <w:bottom w:val="single" w:sz="4" w:space="0" w:color="F39200"/>
              <w:right w:val="nil"/>
            </w:tcBorders>
            <w:vAlign w:val="center"/>
            <w:hideMark/>
          </w:tcPr>
          <w:p w14:paraId="522D26A7" w14:textId="77777777" w:rsidR="0099545A" w:rsidRPr="005176A2" w:rsidRDefault="0099545A">
            <w:pPr>
              <w:rPr>
                <w:rFonts w:ascii="Futura Lt BT" w:eastAsia="Times New Roman" w:hAnsi="Futura Lt BT" w:cs="Arial"/>
                <w:b/>
                <w:bCs/>
                <w:color w:val="005CA9"/>
                <w:sz w:val="16"/>
                <w:szCs w:val="16"/>
              </w:rPr>
            </w:pPr>
          </w:p>
        </w:tc>
        <w:tc>
          <w:tcPr>
            <w:tcW w:w="406" w:type="pct"/>
            <w:vMerge w:val="restart"/>
            <w:tcBorders>
              <w:top w:val="nil"/>
              <w:left w:val="nil"/>
              <w:bottom w:val="single" w:sz="4" w:space="0" w:color="F39200"/>
              <w:right w:val="nil"/>
            </w:tcBorders>
            <w:vAlign w:val="center"/>
            <w:hideMark/>
          </w:tcPr>
          <w:p w14:paraId="2930ACB6" w14:textId="77777777"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Sem vencimento</w:t>
            </w:r>
          </w:p>
        </w:tc>
        <w:tc>
          <w:tcPr>
            <w:tcW w:w="406" w:type="pct"/>
            <w:vMerge w:val="restart"/>
            <w:tcBorders>
              <w:top w:val="nil"/>
              <w:left w:val="nil"/>
              <w:bottom w:val="single" w:sz="4" w:space="0" w:color="F39200"/>
              <w:right w:val="nil"/>
            </w:tcBorders>
            <w:vAlign w:val="center"/>
            <w:hideMark/>
          </w:tcPr>
          <w:p w14:paraId="4B5E8600" w14:textId="1C36B84A"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 xml:space="preserve">91 a 180 </w:t>
            </w:r>
            <w:r w:rsidR="009B7385">
              <w:rPr>
                <w:rFonts w:ascii="Futura Lt BT" w:eastAsia="Times New Roman" w:hAnsi="Futura Lt BT" w:cs="Arial"/>
                <w:b/>
                <w:bCs/>
                <w:color w:val="005CA9"/>
                <w:sz w:val="16"/>
                <w:szCs w:val="16"/>
              </w:rPr>
              <w:t xml:space="preserve">   </w:t>
            </w:r>
            <w:r w:rsidRPr="005176A2">
              <w:rPr>
                <w:rFonts w:ascii="Futura Lt BT" w:eastAsia="Times New Roman" w:hAnsi="Futura Lt BT" w:cs="Arial"/>
                <w:b/>
                <w:bCs/>
                <w:color w:val="005CA9"/>
                <w:sz w:val="16"/>
                <w:szCs w:val="16"/>
              </w:rPr>
              <w:t>dias</w:t>
            </w:r>
          </w:p>
        </w:tc>
        <w:tc>
          <w:tcPr>
            <w:tcW w:w="406" w:type="pct"/>
            <w:vMerge w:val="restart"/>
            <w:tcBorders>
              <w:top w:val="nil"/>
              <w:left w:val="nil"/>
              <w:bottom w:val="single" w:sz="4" w:space="0" w:color="F39200"/>
              <w:right w:val="nil"/>
            </w:tcBorders>
            <w:vAlign w:val="center"/>
            <w:hideMark/>
          </w:tcPr>
          <w:p w14:paraId="04479D92" w14:textId="1F4BC667"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181 a 360</w:t>
            </w:r>
            <w:r w:rsidR="009B7385">
              <w:rPr>
                <w:rFonts w:ascii="Futura Lt BT" w:eastAsia="Times New Roman" w:hAnsi="Futura Lt BT" w:cs="Arial"/>
                <w:b/>
                <w:bCs/>
                <w:color w:val="005CA9"/>
                <w:sz w:val="16"/>
                <w:szCs w:val="16"/>
              </w:rPr>
              <w:t xml:space="preserve">  </w:t>
            </w:r>
            <w:r w:rsidRPr="005176A2">
              <w:rPr>
                <w:rFonts w:ascii="Futura Lt BT" w:eastAsia="Times New Roman" w:hAnsi="Futura Lt BT" w:cs="Arial"/>
                <w:b/>
                <w:bCs/>
                <w:color w:val="005CA9"/>
                <w:sz w:val="16"/>
                <w:szCs w:val="16"/>
              </w:rPr>
              <w:t xml:space="preserve"> dias</w:t>
            </w:r>
          </w:p>
        </w:tc>
        <w:tc>
          <w:tcPr>
            <w:tcW w:w="406" w:type="pct"/>
            <w:vMerge w:val="restart"/>
            <w:tcBorders>
              <w:top w:val="nil"/>
              <w:left w:val="nil"/>
              <w:bottom w:val="single" w:sz="4" w:space="0" w:color="F39200"/>
              <w:right w:val="nil"/>
            </w:tcBorders>
            <w:vAlign w:val="center"/>
            <w:hideMark/>
          </w:tcPr>
          <w:p w14:paraId="4A74AF46" w14:textId="77777777"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Acima de 360 dias</w:t>
            </w:r>
          </w:p>
        </w:tc>
        <w:tc>
          <w:tcPr>
            <w:tcW w:w="406" w:type="pct"/>
            <w:vMerge w:val="restart"/>
            <w:tcBorders>
              <w:top w:val="nil"/>
              <w:left w:val="nil"/>
              <w:bottom w:val="single" w:sz="4" w:space="0" w:color="F39200"/>
              <w:right w:val="nil"/>
            </w:tcBorders>
            <w:vAlign w:val="center"/>
            <w:hideMark/>
          </w:tcPr>
          <w:p w14:paraId="7974E3F9" w14:textId="77777777"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Custo ajustado ao valor recuperável</w:t>
            </w:r>
          </w:p>
        </w:tc>
        <w:tc>
          <w:tcPr>
            <w:tcW w:w="406" w:type="pct"/>
            <w:vMerge w:val="restart"/>
            <w:tcBorders>
              <w:top w:val="nil"/>
              <w:left w:val="nil"/>
              <w:bottom w:val="single" w:sz="4" w:space="0" w:color="F39200"/>
              <w:right w:val="nil"/>
            </w:tcBorders>
            <w:vAlign w:val="center"/>
            <w:hideMark/>
          </w:tcPr>
          <w:p w14:paraId="145AB59B" w14:textId="77777777"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Ajuste a mercado patrimônio líquido</w:t>
            </w:r>
          </w:p>
        </w:tc>
        <w:tc>
          <w:tcPr>
            <w:tcW w:w="406" w:type="pct"/>
            <w:gridSpan w:val="2"/>
            <w:vMerge w:val="restart"/>
            <w:tcBorders>
              <w:top w:val="nil"/>
              <w:left w:val="nil"/>
              <w:bottom w:val="single" w:sz="4" w:space="0" w:color="F39200"/>
              <w:right w:val="nil"/>
            </w:tcBorders>
            <w:vAlign w:val="center"/>
            <w:hideMark/>
          </w:tcPr>
          <w:p w14:paraId="76F5AF61" w14:textId="77777777"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Valor de mercado</w:t>
            </w:r>
          </w:p>
        </w:tc>
        <w:tc>
          <w:tcPr>
            <w:tcW w:w="406" w:type="pct"/>
            <w:vMerge w:val="restart"/>
            <w:tcBorders>
              <w:top w:val="nil"/>
              <w:left w:val="nil"/>
              <w:bottom w:val="single" w:sz="4" w:space="0" w:color="F39200"/>
              <w:right w:val="nil"/>
            </w:tcBorders>
            <w:vAlign w:val="center"/>
            <w:hideMark/>
          </w:tcPr>
          <w:p w14:paraId="4A5625A8" w14:textId="77777777"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Custo ajustado ao valor recuperável</w:t>
            </w:r>
          </w:p>
        </w:tc>
        <w:tc>
          <w:tcPr>
            <w:tcW w:w="406" w:type="pct"/>
            <w:vMerge w:val="restart"/>
            <w:tcBorders>
              <w:top w:val="nil"/>
              <w:left w:val="nil"/>
              <w:bottom w:val="single" w:sz="4" w:space="0" w:color="F39200"/>
              <w:right w:val="nil"/>
            </w:tcBorders>
            <w:vAlign w:val="center"/>
            <w:hideMark/>
          </w:tcPr>
          <w:p w14:paraId="65EF7CF7" w14:textId="77777777"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Ajuste a mercado patrimônio líquido</w:t>
            </w:r>
          </w:p>
        </w:tc>
        <w:tc>
          <w:tcPr>
            <w:tcW w:w="406" w:type="pct"/>
            <w:vMerge w:val="restart"/>
            <w:tcBorders>
              <w:top w:val="nil"/>
              <w:left w:val="nil"/>
              <w:bottom w:val="single" w:sz="4" w:space="0" w:color="F39200"/>
              <w:right w:val="nil"/>
            </w:tcBorders>
            <w:vAlign w:val="center"/>
            <w:hideMark/>
          </w:tcPr>
          <w:p w14:paraId="2F99EEE4" w14:textId="77777777" w:rsidR="0099545A" w:rsidRPr="005176A2" w:rsidRDefault="0099545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Valor de mercado</w:t>
            </w:r>
          </w:p>
        </w:tc>
      </w:tr>
      <w:tr w:rsidR="005176A2" w:rsidRPr="005176A2" w14:paraId="1B3D23A4" w14:textId="77777777" w:rsidTr="009B7385">
        <w:trPr>
          <w:trHeight w:val="401"/>
        </w:trPr>
        <w:tc>
          <w:tcPr>
            <w:tcW w:w="940" w:type="pct"/>
            <w:vMerge/>
            <w:tcBorders>
              <w:top w:val="nil"/>
              <w:left w:val="nil"/>
              <w:bottom w:val="single" w:sz="4" w:space="0" w:color="F39200"/>
              <w:right w:val="nil"/>
            </w:tcBorders>
            <w:vAlign w:val="center"/>
            <w:hideMark/>
          </w:tcPr>
          <w:p w14:paraId="0A9318BF" w14:textId="77777777" w:rsidR="006741DA" w:rsidRPr="005176A2" w:rsidRDefault="006741DA">
            <w:pPr>
              <w:rPr>
                <w:rFonts w:ascii="Futura Lt BT" w:eastAsia="Times New Roman" w:hAnsi="Futura Lt BT" w:cs="Arial"/>
                <w:b/>
                <w:bCs/>
                <w:color w:val="005CA9"/>
                <w:sz w:val="16"/>
                <w:szCs w:val="16"/>
              </w:rPr>
            </w:pPr>
          </w:p>
        </w:tc>
        <w:tc>
          <w:tcPr>
            <w:tcW w:w="406" w:type="pct"/>
            <w:vMerge/>
            <w:tcBorders>
              <w:top w:val="nil"/>
              <w:left w:val="nil"/>
              <w:bottom w:val="single" w:sz="4" w:space="0" w:color="F39200"/>
              <w:right w:val="nil"/>
            </w:tcBorders>
            <w:vAlign w:val="center"/>
            <w:hideMark/>
          </w:tcPr>
          <w:p w14:paraId="482919D9" w14:textId="77777777" w:rsidR="006741DA" w:rsidRPr="005176A2" w:rsidRDefault="006741DA">
            <w:pPr>
              <w:rPr>
                <w:rFonts w:ascii="Futura Lt BT" w:eastAsia="Times New Roman" w:hAnsi="Futura Lt BT" w:cs="Arial"/>
                <w:b/>
                <w:bCs/>
                <w:color w:val="005CA9"/>
                <w:sz w:val="16"/>
                <w:szCs w:val="16"/>
              </w:rPr>
            </w:pPr>
          </w:p>
        </w:tc>
        <w:tc>
          <w:tcPr>
            <w:tcW w:w="406" w:type="pct"/>
            <w:vMerge/>
            <w:tcBorders>
              <w:top w:val="nil"/>
              <w:left w:val="nil"/>
              <w:bottom w:val="single" w:sz="4" w:space="0" w:color="F39200"/>
              <w:right w:val="nil"/>
            </w:tcBorders>
            <w:vAlign w:val="center"/>
            <w:hideMark/>
          </w:tcPr>
          <w:p w14:paraId="6BD17817" w14:textId="77777777" w:rsidR="006741DA" w:rsidRPr="005176A2" w:rsidRDefault="006741DA">
            <w:pPr>
              <w:rPr>
                <w:rFonts w:ascii="Futura Lt BT" w:eastAsia="Times New Roman" w:hAnsi="Futura Lt BT" w:cs="Arial"/>
                <w:b/>
                <w:bCs/>
                <w:color w:val="005CA9"/>
                <w:sz w:val="16"/>
                <w:szCs w:val="16"/>
              </w:rPr>
            </w:pPr>
          </w:p>
        </w:tc>
        <w:tc>
          <w:tcPr>
            <w:tcW w:w="406" w:type="pct"/>
            <w:vMerge/>
            <w:tcBorders>
              <w:top w:val="nil"/>
              <w:left w:val="nil"/>
              <w:bottom w:val="single" w:sz="4" w:space="0" w:color="F39200"/>
              <w:right w:val="nil"/>
            </w:tcBorders>
            <w:vAlign w:val="center"/>
            <w:hideMark/>
          </w:tcPr>
          <w:p w14:paraId="5DF8F786" w14:textId="77777777" w:rsidR="006741DA" w:rsidRPr="005176A2" w:rsidRDefault="006741DA">
            <w:pPr>
              <w:rPr>
                <w:rFonts w:ascii="Futura Lt BT" w:eastAsia="Times New Roman" w:hAnsi="Futura Lt BT" w:cs="Arial"/>
                <w:b/>
                <w:bCs/>
                <w:color w:val="005CA9"/>
                <w:sz w:val="16"/>
                <w:szCs w:val="16"/>
              </w:rPr>
            </w:pPr>
          </w:p>
        </w:tc>
        <w:tc>
          <w:tcPr>
            <w:tcW w:w="406" w:type="pct"/>
            <w:vMerge/>
            <w:tcBorders>
              <w:top w:val="nil"/>
              <w:left w:val="nil"/>
              <w:bottom w:val="single" w:sz="4" w:space="0" w:color="F39200"/>
              <w:right w:val="nil"/>
            </w:tcBorders>
            <w:vAlign w:val="center"/>
            <w:hideMark/>
          </w:tcPr>
          <w:p w14:paraId="333CC28C" w14:textId="77777777" w:rsidR="006741DA" w:rsidRPr="005176A2" w:rsidRDefault="006741DA">
            <w:pPr>
              <w:rPr>
                <w:rFonts w:ascii="Futura Lt BT" w:eastAsia="Times New Roman" w:hAnsi="Futura Lt BT" w:cs="Arial"/>
                <w:b/>
                <w:bCs/>
                <w:color w:val="005CA9"/>
                <w:sz w:val="16"/>
                <w:szCs w:val="16"/>
              </w:rPr>
            </w:pPr>
          </w:p>
        </w:tc>
        <w:tc>
          <w:tcPr>
            <w:tcW w:w="406" w:type="pct"/>
            <w:vMerge/>
            <w:tcBorders>
              <w:top w:val="nil"/>
              <w:left w:val="nil"/>
              <w:bottom w:val="single" w:sz="4" w:space="0" w:color="F39200"/>
              <w:right w:val="nil"/>
            </w:tcBorders>
            <w:vAlign w:val="center"/>
            <w:hideMark/>
          </w:tcPr>
          <w:p w14:paraId="3D0039CB" w14:textId="77777777" w:rsidR="006741DA" w:rsidRPr="005176A2" w:rsidRDefault="006741DA">
            <w:pPr>
              <w:rPr>
                <w:rFonts w:ascii="Futura Lt BT" w:eastAsia="Times New Roman" w:hAnsi="Futura Lt BT" w:cs="Arial"/>
                <w:b/>
                <w:bCs/>
                <w:color w:val="005CA9"/>
                <w:sz w:val="16"/>
                <w:szCs w:val="16"/>
              </w:rPr>
            </w:pPr>
          </w:p>
        </w:tc>
        <w:tc>
          <w:tcPr>
            <w:tcW w:w="406" w:type="pct"/>
            <w:vMerge/>
            <w:tcBorders>
              <w:top w:val="nil"/>
              <w:left w:val="nil"/>
              <w:bottom w:val="single" w:sz="4" w:space="0" w:color="F39200"/>
              <w:right w:val="nil"/>
            </w:tcBorders>
            <w:vAlign w:val="center"/>
            <w:hideMark/>
          </w:tcPr>
          <w:p w14:paraId="4CB5FEC8" w14:textId="77777777" w:rsidR="006741DA" w:rsidRPr="005176A2" w:rsidRDefault="006741DA">
            <w:pPr>
              <w:rPr>
                <w:rFonts w:ascii="Futura Lt BT" w:eastAsia="Times New Roman" w:hAnsi="Futura Lt BT" w:cs="Arial"/>
                <w:b/>
                <w:bCs/>
                <w:color w:val="005CA9"/>
                <w:sz w:val="16"/>
                <w:szCs w:val="16"/>
              </w:rPr>
            </w:pPr>
          </w:p>
        </w:tc>
        <w:tc>
          <w:tcPr>
            <w:tcW w:w="406" w:type="pct"/>
            <w:gridSpan w:val="2"/>
            <w:vMerge/>
            <w:tcBorders>
              <w:top w:val="nil"/>
              <w:left w:val="nil"/>
              <w:bottom w:val="single" w:sz="4" w:space="0" w:color="F39200"/>
              <w:right w:val="nil"/>
            </w:tcBorders>
            <w:vAlign w:val="center"/>
            <w:hideMark/>
          </w:tcPr>
          <w:p w14:paraId="7CFC16EB" w14:textId="77777777" w:rsidR="006741DA" w:rsidRPr="005176A2" w:rsidRDefault="006741DA">
            <w:pPr>
              <w:rPr>
                <w:rFonts w:ascii="Futura Lt BT" w:eastAsia="Times New Roman" w:hAnsi="Futura Lt BT" w:cs="Arial"/>
                <w:b/>
                <w:bCs/>
                <w:color w:val="005CA9"/>
                <w:sz w:val="16"/>
                <w:szCs w:val="16"/>
              </w:rPr>
            </w:pPr>
          </w:p>
        </w:tc>
        <w:tc>
          <w:tcPr>
            <w:tcW w:w="406" w:type="pct"/>
            <w:vMerge/>
            <w:tcBorders>
              <w:top w:val="nil"/>
              <w:left w:val="nil"/>
              <w:bottom w:val="single" w:sz="4" w:space="0" w:color="F39200"/>
              <w:right w:val="nil"/>
            </w:tcBorders>
            <w:vAlign w:val="center"/>
            <w:hideMark/>
          </w:tcPr>
          <w:p w14:paraId="6E083486" w14:textId="77777777" w:rsidR="006741DA" w:rsidRPr="005176A2" w:rsidRDefault="006741DA">
            <w:pPr>
              <w:rPr>
                <w:rFonts w:ascii="Futura Lt BT" w:eastAsia="Times New Roman" w:hAnsi="Futura Lt BT" w:cs="Arial"/>
                <w:b/>
                <w:bCs/>
                <w:color w:val="005CA9"/>
                <w:sz w:val="16"/>
                <w:szCs w:val="16"/>
              </w:rPr>
            </w:pPr>
          </w:p>
        </w:tc>
        <w:tc>
          <w:tcPr>
            <w:tcW w:w="406" w:type="pct"/>
            <w:vMerge/>
            <w:tcBorders>
              <w:top w:val="nil"/>
              <w:left w:val="nil"/>
              <w:bottom w:val="single" w:sz="4" w:space="0" w:color="F39200"/>
              <w:right w:val="nil"/>
            </w:tcBorders>
            <w:vAlign w:val="center"/>
            <w:hideMark/>
          </w:tcPr>
          <w:p w14:paraId="4BD3DBF6" w14:textId="77777777" w:rsidR="006741DA" w:rsidRPr="005176A2" w:rsidRDefault="006741DA">
            <w:pPr>
              <w:rPr>
                <w:rFonts w:ascii="Futura Lt BT" w:eastAsia="Times New Roman" w:hAnsi="Futura Lt BT" w:cs="Arial"/>
                <w:b/>
                <w:bCs/>
                <w:color w:val="005CA9"/>
                <w:sz w:val="16"/>
                <w:szCs w:val="16"/>
              </w:rPr>
            </w:pPr>
          </w:p>
        </w:tc>
        <w:tc>
          <w:tcPr>
            <w:tcW w:w="406" w:type="pct"/>
            <w:vMerge/>
            <w:tcBorders>
              <w:top w:val="nil"/>
              <w:left w:val="nil"/>
              <w:bottom w:val="single" w:sz="4" w:space="0" w:color="F39200"/>
              <w:right w:val="nil"/>
            </w:tcBorders>
            <w:vAlign w:val="center"/>
            <w:hideMark/>
          </w:tcPr>
          <w:p w14:paraId="19AA39C5" w14:textId="77777777" w:rsidR="006741DA" w:rsidRPr="005176A2" w:rsidRDefault="006741DA">
            <w:pPr>
              <w:rPr>
                <w:rFonts w:ascii="Futura Lt BT" w:eastAsia="Times New Roman" w:hAnsi="Futura Lt BT" w:cs="Arial"/>
                <w:b/>
                <w:bCs/>
                <w:color w:val="005CA9"/>
                <w:sz w:val="16"/>
                <w:szCs w:val="16"/>
              </w:rPr>
            </w:pPr>
          </w:p>
        </w:tc>
      </w:tr>
      <w:tr w:rsidR="005176A2" w:rsidRPr="005176A2" w14:paraId="6B8619D6" w14:textId="77777777" w:rsidTr="009B7385">
        <w:trPr>
          <w:trHeight w:val="283"/>
        </w:trPr>
        <w:tc>
          <w:tcPr>
            <w:tcW w:w="940" w:type="pct"/>
            <w:vAlign w:val="center"/>
            <w:hideMark/>
          </w:tcPr>
          <w:p w14:paraId="138D00FB" w14:textId="77777777" w:rsidR="006741DA" w:rsidRPr="005176A2" w:rsidRDefault="006741DA">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Títulos públicos</w:t>
            </w:r>
          </w:p>
        </w:tc>
        <w:tc>
          <w:tcPr>
            <w:tcW w:w="406" w:type="pct"/>
            <w:noWrap/>
            <w:vAlign w:val="center"/>
            <w:hideMark/>
          </w:tcPr>
          <w:p w14:paraId="236B4BB7" w14:textId="77777777" w:rsidR="006741DA" w:rsidRPr="005176A2" w:rsidRDefault="006741DA">
            <w:pPr>
              <w:ind w:firstLineChars="100" w:firstLine="161"/>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406" w:type="pct"/>
            <w:noWrap/>
            <w:vAlign w:val="center"/>
            <w:hideMark/>
          </w:tcPr>
          <w:p w14:paraId="66447D9A"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685.786</w:t>
            </w:r>
          </w:p>
        </w:tc>
        <w:tc>
          <w:tcPr>
            <w:tcW w:w="406" w:type="pct"/>
            <w:noWrap/>
            <w:vAlign w:val="center"/>
            <w:hideMark/>
          </w:tcPr>
          <w:p w14:paraId="6C9359C7"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485.592</w:t>
            </w:r>
          </w:p>
        </w:tc>
        <w:tc>
          <w:tcPr>
            <w:tcW w:w="406" w:type="pct"/>
            <w:noWrap/>
            <w:vAlign w:val="center"/>
            <w:hideMark/>
          </w:tcPr>
          <w:p w14:paraId="6BE82984"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101.819.662</w:t>
            </w:r>
          </w:p>
        </w:tc>
        <w:tc>
          <w:tcPr>
            <w:tcW w:w="406" w:type="pct"/>
            <w:noWrap/>
            <w:vAlign w:val="center"/>
            <w:hideMark/>
          </w:tcPr>
          <w:p w14:paraId="448DA177"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103.074.986</w:t>
            </w:r>
          </w:p>
        </w:tc>
        <w:tc>
          <w:tcPr>
            <w:tcW w:w="406" w:type="pct"/>
            <w:noWrap/>
            <w:vAlign w:val="center"/>
            <w:hideMark/>
          </w:tcPr>
          <w:p w14:paraId="08783D75"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(83.946)</w:t>
            </w:r>
          </w:p>
        </w:tc>
        <w:tc>
          <w:tcPr>
            <w:tcW w:w="406" w:type="pct"/>
            <w:gridSpan w:val="2"/>
            <w:noWrap/>
            <w:vAlign w:val="center"/>
            <w:hideMark/>
          </w:tcPr>
          <w:p w14:paraId="07DA6236"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102.991.040</w:t>
            </w:r>
          </w:p>
        </w:tc>
        <w:tc>
          <w:tcPr>
            <w:tcW w:w="406" w:type="pct"/>
            <w:noWrap/>
            <w:vAlign w:val="center"/>
            <w:hideMark/>
          </w:tcPr>
          <w:p w14:paraId="5FF667A4"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115.659.351</w:t>
            </w:r>
          </w:p>
        </w:tc>
        <w:tc>
          <w:tcPr>
            <w:tcW w:w="406" w:type="pct"/>
            <w:noWrap/>
            <w:vAlign w:val="center"/>
            <w:hideMark/>
          </w:tcPr>
          <w:p w14:paraId="0AF2D6FF"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(675.536)</w:t>
            </w:r>
          </w:p>
        </w:tc>
        <w:tc>
          <w:tcPr>
            <w:tcW w:w="406" w:type="pct"/>
            <w:noWrap/>
            <w:vAlign w:val="center"/>
            <w:hideMark/>
          </w:tcPr>
          <w:p w14:paraId="212EB501"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114.983.815</w:t>
            </w:r>
          </w:p>
        </w:tc>
      </w:tr>
      <w:tr w:rsidR="005176A2" w:rsidRPr="005176A2" w14:paraId="7E8D6214" w14:textId="77777777" w:rsidTr="009B7385">
        <w:trPr>
          <w:trHeight w:val="283"/>
        </w:trPr>
        <w:tc>
          <w:tcPr>
            <w:tcW w:w="940" w:type="pct"/>
            <w:vAlign w:val="center"/>
            <w:hideMark/>
          </w:tcPr>
          <w:p w14:paraId="129A0F0C" w14:textId="77777777" w:rsidR="006741DA" w:rsidRPr="005176A2" w:rsidRDefault="006741DA">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Letras financeiras do tesouro</w:t>
            </w:r>
          </w:p>
        </w:tc>
        <w:tc>
          <w:tcPr>
            <w:tcW w:w="406" w:type="pct"/>
            <w:vAlign w:val="center"/>
            <w:hideMark/>
          </w:tcPr>
          <w:p w14:paraId="3B3FECD7" w14:textId="77777777" w:rsidR="006741DA" w:rsidRPr="005176A2" w:rsidRDefault="006741DA">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noWrap/>
            <w:vAlign w:val="center"/>
            <w:hideMark/>
          </w:tcPr>
          <w:p w14:paraId="1E6DD7C3"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352.160</w:t>
            </w:r>
          </w:p>
        </w:tc>
        <w:tc>
          <w:tcPr>
            <w:tcW w:w="406" w:type="pct"/>
            <w:vAlign w:val="center"/>
            <w:hideMark/>
          </w:tcPr>
          <w:p w14:paraId="76FB1DA4"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485.592</w:t>
            </w:r>
          </w:p>
        </w:tc>
        <w:tc>
          <w:tcPr>
            <w:tcW w:w="406" w:type="pct"/>
            <w:vAlign w:val="center"/>
            <w:hideMark/>
          </w:tcPr>
          <w:p w14:paraId="1AAD1990"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101.231.460</w:t>
            </w:r>
          </w:p>
        </w:tc>
        <w:tc>
          <w:tcPr>
            <w:tcW w:w="406" w:type="pct"/>
            <w:noWrap/>
            <w:vAlign w:val="center"/>
            <w:hideMark/>
          </w:tcPr>
          <w:p w14:paraId="7DBA5BE3"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102.111.827</w:t>
            </w:r>
          </w:p>
        </w:tc>
        <w:tc>
          <w:tcPr>
            <w:tcW w:w="406" w:type="pct"/>
            <w:noWrap/>
            <w:vAlign w:val="center"/>
            <w:hideMark/>
          </w:tcPr>
          <w:p w14:paraId="7164049B"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(42.615)</w:t>
            </w:r>
          </w:p>
        </w:tc>
        <w:tc>
          <w:tcPr>
            <w:tcW w:w="406" w:type="pct"/>
            <w:gridSpan w:val="2"/>
            <w:noWrap/>
            <w:vAlign w:val="center"/>
            <w:hideMark/>
          </w:tcPr>
          <w:p w14:paraId="251192F0"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102.069.212</w:t>
            </w:r>
          </w:p>
        </w:tc>
        <w:tc>
          <w:tcPr>
            <w:tcW w:w="406" w:type="pct"/>
            <w:noWrap/>
            <w:vAlign w:val="center"/>
            <w:hideMark/>
          </w:tcPr>
          <w:p w14:paraId="2E3ED8EE"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110.315.097</w:t>
            </w:r>
          </w:p>
        </w:tc>
        <w:tc>
          <w:tcPr>
            <w:tcW w:w="406" w:type="pct"/>
            <w:noWrap/>
            <w:vAlign w:val="center"/>
            <w:hideMark/>
          </w:tcPr>
          <w:p w14:paraId="3C14F0D6"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(275.246)</w:t>
            </w:r>
          </w:p>
        </w:tc>
        <w:tc>
          <w:tcPr>
            <w:tcW w:w="406" w:type="pct"/>
            <w:noWrap/>
            <w:vAlign w:val="center"/>
            <w:hideMark/>
          </w:tcPr>
          <w:p w14:paraId="0A681B6F"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110.039.851</w:t>
            </w:r>
          </w:p>
        </w:tc>
      </w:tr>
      <w:tr w:rsidR="005176A2" w:rsidRPr="005176A2" w14:paraId="6526DC62" w14:textId="77777777" w:rsidTr="009B7385">
        <w:trPr>
          <w:trHeight w:val="283"/>
        </w:trPr>
        <w:tc>
          <w:tcPr>
            <w:tcW w:w="940" w:type="pct"/>
            <w:vAlign w:val="center"/>
            <w:hideMark/>
          </w:tcPr>
          <w:p w14:paraId="10F88D1C" w14:textId="77777777" w:rsidR="006741DA" w:rsidRPr="005176A2" w:rsidRDefault="006741DA">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Letras do tesouro Nacional</w:t>
            </w:r>
          </w:p>
        </w:tc>
        <w:tc>
          <w:tcPr>
            <w:tcW w:w="406" w:type="pct"/>
            <w:vAlign w:val="center"/>
            <w:hideMark/>
          </w:tcPr>
          <w:p w14:paraId="2A4A17C2" w14:textId="77777777" w:rsidR="006741DA" w:rsidRPr="005176A2" w:rsidRDefault="006741DA">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noWrap/>
            <w:vAlign w:val="center"/>
            <w:hideMark/>
          </w:tcPr>
          <w:p w14:paraId="777E23DF"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333.626</w:t>
            </w:r>
          </w:p>
        </w:tc>
        <w:tc>
          <w:tcPr>
            <w:tcW w:w="406" w:type="pct"/>
            <w:vAlign w:val="center"/>
            <w:hideMark/>
          </w:tcPr>
          <w:p w14:paraId="3D331D45" w14:textId="77777777" w:rsidR="006741DA" w:rsidRPr="005176A2" w:rsidRDefault="006741DA" w:rsidP="00B55858">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6CF6B243"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301.902</w:t>
            </w:r>
          </w:p>
        </w:tc>
        <w:tc>
          <w:tcPr>
            <w:tcW w:w="406" w:type="pct"/>
            <w:noWrap/>
            <w:vAlign w:val="center"/>
            <w:hideMark/>
          </w:tcPr>
          <w:p w14:paraId="4F219825"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668.035</w:t>
            </w:r>
          </w:p>
        </w:tc>
        <w:tc>
          <w:tcPr>
            <w:tcW w:w="406" w:type="pct"/>
            <w:noWrap/>
            <w:vAlign w:val="center"/>
            <w:hideMark/>
          </w:tcPr>
          <w:p w14:paraId="56D69B2E"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(32.507)</w:t>
            </w:r>
          </w:p>
        </w:tc>
        <w:tc>
          <w:tcPr>
            <w:tcW w:w="406" w:type="pct"/>
            <w:gridSpan w:val="2"/>
            <w:noWrap/>
            <w:vAlign w:val="center"/>
            <w:hideMark/>
          </w:tcPr>
          <w:p w14:paraId="020C2874"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635.528</w:t>
            </w:r>
          </w:p>
        </w:tc>
        <w:tc>
          <w:tcPr>
            <w:tcW w:w="406" w:type="pct"/>
            <w:noWrap/>
            <w:vAlign w:val="center"/>
            <w:hideMark/>
          </w:tcPr>
          <w:p w14:paraId="27789D78"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3.788.073</w:t>
            </w:r>
          </w:p>
        </w:tc>
        <w:tc>
          <w:tcPr>
            <w:tcW w:w="406" w:type="pct"/>
            <w:noWrap/>
            <w:vAlign w:val="center"/>
            <w:hideMark/>
          </w:tcPr>
          <w:p w14:paraId="593DC854"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(322.993)</w:t>
            </w:r>
          </w:p>
        </w:tc>
        <w:tc>
          <w:tcPr>
            <w:tcW w:w="406" w:type="pct"/>
            <w:noWrap/>
            <w:vAlign w:val="center"/>
            <w:hideMark/>
          </w:tcPr>
          <w:p w14:paraId="323B3727"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3.465.080</w:t>
            </w:r>
          </w:p>
        </w:tc>
      </w:tr>
      <w:tr w:rsidR="005176A2" w:rsidRPr="005176A2" w14:paraId="12D63B65" w14:textId="77777777" w:rsidTr="009B7385">
        <w:trPr>
          <w:trHeight w:val="283"/>
        </w:trPr>
        <w:tc>
          <w:tcPr>
            <w:tcW w:w="940" w:type="pct"/>
            <w:vAlign w:val="center"/>
            <w:hideMark/>
          </w:tcPr>
          <w:p w14:paraId="1EE190B8" w14:textId="77777777" w:rsidR="006741DA" w:rsidRPr="005176A2" w:rsidRDefault="006741DA">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Notas do tesouro nacional</w:t>
            </w:r>
          </w:p>
        </w:tc>
        <w:tc>
          <w:tcPr>
            <w:tcW w:w="406" w:type="pct"/>
            <w:vAlign w:val="center"/>
            <w:hideMark/>
          </w:tcPr>
          <w:p w14:paraId="4E7992A6" w14:textId="77777777" w:rsidR="006741DA" w:rsidRPr="005176A2" w:rsidRDefault="006741DA">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noWrap/>
            <w:vAlign w:val="center"/>
            <w:hideMark/>
          </w:tcPr>
          <w:p w14:paraId="28FBBFCD"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5CF9D89D"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77F7E143"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95.550</w:t>
            </w:r>
          </w:p>
        </w:tc>
        <w:tc>
          <w:tcPr>
            <w:tcW w:w="406" w:type="pct"/>
            <w:noWrap/>
            <w:vAlign w:val="center"/>
            <w:hideMark/>
          </w:tcPr>
          <w:p w14:paraId="7B89CC8F"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91.009</w:t>
            </w:r>
          </w:p>
        </w:tc>
        <w:tc>
          <w:tcPr>
            <w:tcW w:w="406" w:type="pct"/>
            <w:noWrap/>
            <w:vAlign w:val="center"/>
            <w:hideMark/>
          </w:tcPr>
          <w:p w14:paraId="707988A6"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4.541</w:t>
            </w:r>
          </w:p>
        </w:tc>
        <w:tc>
          <w:tcPr>
            <w:tcW w:w="406" w:type="pct"/>
            <w:gridSpan w:val="2"/>
            <w:noWrap/>
            <w:vAlign w:val="center"/>
            <w:hideMark/>
          </w:tcPr>
          <w:p w14:paraId="017C4E81"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95.550</w:t>
            </w:r>
          </w:p>
        </w:tc>
        <w:tc>
          <w:tcPr>
            <w:tcW w:w="406" w:type="pct"/>
            <w:noWrap/>
            <w:vAlign w:val="center"/>
            <w:hideMark/>
          </w:tcPr>
          <w:p w14:paraId="18DC6AA1"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1.319.563</w:t>
            </w:r>
          </w:p>
        </w:tc>
        <w:tc>
          <w:tcPr>
            <w:tcW w:w="406" w:type="pct"/>
            <w:noWrap/>
            <w:vAlign w:val="center"/>
            <w:hideMark/>
          </w:tcPr>
          <w:p w14:paraId="5AF36C11"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(66.037)</w:t>
            </w:r>
          </w:p>
        </w:tc>
        <w:tc>
          <w:tcPr>
            <w:tcW w:w="406" w:type="pct"/>
            <w:noWrap/>
            <w:vAlign w:val="center"/>
            <w:hideMark/>
          </w:tcPr>
          <w:p w14:paraId="4785BBC1"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1.253.526</w:t>
            </w:r>
          </w:p>
        </w:tc>
      </w:tr>
      <w:tr w:rsidR="005176A2" w:rsidRPr="005176A2" w14:paraId="199E975A" w14:textId="77777777" w:rsidTr="009B7385">
        <w:trPr>
          <w:trHeight w:val="283"/>
        </w:trPr>
        <w:tc>
          <w:tcPr>
            <w:tcW w:w="940" w:type="pct"/>
            <w:vAlign w:val="center"/>
            <w:hideMark/>
          </w:tcPr>
          <w:p w14:paraId="3FB15859" w14:textId="77777777" w:rsidR="006741DA" w:rsidRPr="005176A2" w:rsidRDefault="006741DA">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Tesouro nacional/ securitizados</w:t>
            </w:r>
          </w:p>
        </w:tc>
        <w:tc>
          <w:tcPr>
            <w:tcW w:w="406" w:type="pct"/>
            <w:vAlign w:val="center"/>
            <w:hideMark/>
          </w:tcPr>
          <w:p w14:paraId="11973330" w14:textId="77777777" w:rsidR="006741DA" w:rsidRPr="005176A2" w:rsidRDefault="006741DA">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noWrap/>
            <w:vAlign w:val="center"/>
            <w:hideMark/>
          </w:tcPr>
          <w:p w14:paraId="70937EA5"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656E6159"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56997244"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190.750</w:t>
            </w:r>
          </w:p>
        </w:tc>
        <w:tc>
          <w:tcPr>
            <w:tcW w:w="406" w:type="pct"/>
            <w:noWrap/>
            <w:vAlign w:val="center"/>
            <w:hideMark/>
          </w:tcPr>
          <w:p w14:paraId="57C179DC"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204.115</w:t>
            </w:r>
          </w:p>
        </w:tc>
        <w:tc>
          <w:tcPr>
            <w:tcW w:w="406" w:type="pct"/>
            <w:noWrap/>
            <w:vAlign w:val="center"/>
            <w:hideMark/>
          </w:tcPr>
          <w:p w14:paraId="346CE0FD"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(13.365)</w:t>
            </w:r>
          </w:p>
        </w:tc>
        <w:tc>
          <w:tcPr>
            <w:tcW w:w="406" w:type="pct"/>
            <w:gridSpan w:val="2"/>
            <w:noWrap/>
            <w:vAlign w:val="center"/>
            <w:hideMark/>
          </w:tcPr>
          <w:p w14:paraId="50000B3F"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190.750</w:t>
            </w:r>
          </w:p>
        </w:tc>
        <w:tc>
          <w:tcPr>
            <w:tcW w:w="406" w:type="pct"/>
            <w:noWrap/>
            <w:vAlign w:val="center"/>
            <w:hideMark/>
          </w:tcPr>
          <w:p w14:paraId="2CBC58B7"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236.618</w:t>
            </w:r>
          </w:p>
        </w:tc>
        <w:tc>
          <w:tcPr>
            <w:tcW w:w="406" w:type="pct"/>
            <w:noWrap/>
            <w:vAlign w:val="center"/>
            <w:hideMark/>
          </w:tcPr>
          <w:p w14:paraId="50A41C60"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(11.260)</w:t>
            </w:r>
          </w:p>
        </w:tc>
        <w:tc>
          <w:tcPr>
            <w:tcW w:w="406" w:type="pct"/>
            <w:noWrap/>
            <w:vAlign w:val="center"/>
            <w:hideMark/>
          </w:tcPr>
          <w:p w14:paraId="42E17C0C"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225.358</w:t>
            </w:r>
          </w:p>
        </w:tc>
      </w:tr>
      <w:tr w:rsidR="005176A2" w:rsidRPr="005176A2" w14:paraId="7F9D2DBB" w14:textId="77777777" w:rsidTr="009B7385">
        <w:trPr>
          <w:trHeight w:val="283"/>
        </w:trPr>
        <w:tc>
          <w:tcPr>
            <w:tcW w:w="940" w:type="pct"/>
            <w:vAlign w:val="center"/>
            <w:hideMark/>
          </w:tcPr>
          <w:p w14:paraId="7421137C" w14:textId="77777777" w:rsidR="006741DA" w:rsidRPr="005176A2" w:rsidRDefault="006741DA">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Títulos – empresas</w:t>
            </w:r>
          </w:p>
        </w:tc>
        <w:tc>
          <w:tcPr>
            <w:tcW w:w="406" w:type="pct"/>
            <w:noWrap/>
            <w:vAlign w:val="center"/>
            <w:hideMark/>
          </w:tcPr>
          <w:p w14:paraId="33F57A4D"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2.162.542</w:t>
            </w:r>
          </w:p>
        </w:tc>
        <w:tc>
          <w:tcPr>
            <w:tcW w:w="406" w:type="pct"/>
            <w:noWrap/>
            <w:vAlign w:val="center"/>
            <w:hideMark/>
          </w:tcPr>
          <w:p w14:paraId="6B61B85B" w14:textId="77777777" w:rsidR="006741DA" w:rsidRPr="005176A2" w:rsidRDefault="006741DA" w:rsidP="00B1338E">
            <w:pPr>
              <w:ind w:firstLineChars="100" w:firstLine="161"/>
              <w:jc w:val="center"/>
              <w:rPr>
                <w:rFonts w:ascii="Futura Lt BT" w:eastAsia="Times New Roman" w:hAnsi="Futura Lt BT" w:cs="Arial"/>
                <w:b/>
                <w:color w:val="005CA9"/>
                <w:sz w:val="16"/>
                <w:szCs w:val="16"/>
              </w:rPr>
            </w:pPr>
            <w:r w:rsidRPr="005176A2">
              <w:rPr>
                <w:rFonts w:ascii="Futura Lt BT" w:eastAsia="Times New Roman" w:hAnsi="Futura Lt BT" w:cs="Arial"/>
                <w:b/>
                <w:color w:val="005CA9"/>
                <w:sz w:val="16"/>
                <w:szCs w:val="16"/>
              </w:rPr>
              <w:t>-</w:t>
            </w:r>
          </w:p>
        </w:tc>
        <w:tc>
          <w:tcPr>
            <w:tcW w:w="406" w:type="pct"/>
            <w:noWrap/>
            <w:vAlign w:val="center"/>
            <w:hideMark/>
          </w:tcPr>
          <w:p w14:paraId="1EEA79D7" w14:textId="77777777" w:rsidR="006741DA" w:rsidRPr="005176A2" w:rsidRDefault="006741DA" w:rsidP="00B1338E">
            <w:pPr>
              <w:ind w:firstLineChars="100" w:firstLine="161"/>
              <w:jc w:val="center"/>
              <w:rPr>
                <w:rFonts w:ascii="Futura Lt BT" w:eastAsia="Times New Roman" w:hAnsi="Futura Lt BT" w:cs="Arial"/>
                <w:b/>
                <w:color w:val="005CA9"/>
                <w:sz w:val="16"/>
                <w:szCs w:val="16"/>
              </w:rPr>
            </w:pPr>
            <w:r w:rsidRPr="005176A2">
              <w:rPr>
                <w:rFonts w:ascii="Futura Lt BT" w:eastAsia="Times New Roman" w:hAnsi="Futura Lt BT" w:cs="Arial"/>
                <w:b/>
                <w:color w:val="005CA9"/>
                <w:sz w:val="16"/>
                <w:szCs w:val="16"/>
              </w:rPr>
              <w:t>-</w:t>
            </w:r>
          </w:p>
        </w:tc>
        <w:tc>
          <w:tcPr>
            <w:tcW w:w="406" w:type="pct"/>
            <w:noWrap/>
            <w:vAlign w:val="center"/>
            <w:hideMark/>
          </w:tcPr>
          <w:p w14:paraId="2450ED79"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10.026.361</w:t>
            </w:r>
          </w:p>
        </w:tc>
        <w:tc>
          <w:tcPr>
            <w:tcW w:w="406" w:type="pct"/>
            <w:noWrap/>
            <w:vAlign w:val="center"/>
            <w:hideMark/>
          </w:tcPr>
          <w:p w14:paraId="4FB2EF8E"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10.295.543</w:t>
            </w:r>
          </w:p>
        </w:tc>
        <w:tc>
          <w:tcPr>
            <w:tcW w:w="406" w:type="pct"/>
            <w:noWrap/>
            <w:vAlign w:val="center"/>
            <w:hideMark/>
          </w:tcPr>
          <w:p w14:paraId="1E9D080F"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1.893.360</w:t>
            </w:r>
          </w:p>
        </w:tc>
        <w:tc>
          <w:tcPr>
            <w:tcW w:w="406" w:type="pct"/>
            <w:gridSpan w:val="2"/>
            <w:noWrap/>
            <w:vAlign w:val="center"/>
            <w:hideMark/>
          </w:tcPr>
          <w:p w14:paraId="094AE964"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12.188.903</w:t>
            </w:r>
          </w:p>
        </w:tc>
        <w:tc>
          <w:tcPr>
            <w:tcW w:w="406" w:type="pct"/>
            <w:noWrap/>
            <w:vAlign w:val="center"/>
            <w:hideMark/>
          </w:tcPr>
          <w:p w14:paraId="19E84ED0"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7.953.389</w:t>
            </w:r>
          </w:p>
        </w:tc>
        <w:tc>
          <w:tcPr>
            <w:tcW w:w="406" w:type="pct"/>
            <w:noWrap/>
            <w:vAlign w:val="center"/>
            <w:hideMark/>
          </w:tcPr>
          <w:p w14:paraId="00243EDC"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264.609</w:t>
            </w:r>
          </w:p>
        </w:tc>
        <w:tc>
          <w:tcPr>
            <w:tcW w:w="406" w:type="pct"/>
            <w:noWrap/>
            <w:vAlign w:val="center"/>
            <w:hideMark/>
          </w:tcPr>
          <w:p w14:paraId="098C215E"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8.217.998</w:t>
            </w:r>
          </w:p>
        </w:tc>
      </w:tr>
      <w:tr w:rsidR="005176A2" w:rsidRPr="005176A2" w14:paraId="63A07280" w14:textId="77777777" w:rsidTr="009B7385">
        <w:trPr>
          <w:trHeight w:val="283"/>
        </w:trPr>
        <w:tc>
          <w:tcPr>
            <w:tcW w:w="940" w:type="pct"/>
            <w:vAlign w:val="center"/>
            <w:hideMark/>
          </w:tcPr>
          <w:p w14:paraId="4BF0625C" w14:textId="77777777" w:rsidR="006741DA" w:rsidRPr="005176A2" w:rsidRDefault="006741DA">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Debêntures</w:t>
            </w:r>
          </w:p>
        </w:tc>
        <w:tc>
          <w:tcPr>
            <w:tcW w:w="406" w:type="pct"/>
            <w:vAlign w:val="center"/>
            <w:hideMark/>
          </w:tcPr>
          <w:p w14:paraId="5FFA2DF9" w14:textId="77777777" w:rsidR="006741DA" w:rsidRPr="005176A2" w:rsidRDefault="006741DA">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noWrap/>
            <w:vAlign w:val="center"/>
            <w:hideMark/>
          </w:tcPr>
          <w:p w14:paraId="1BC29F66"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1469BBC9"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3755DC8C"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3.312.004</w:t>
            </w:r>
          </w:p>
        </w:tc>
        <w:tc>
          <w:tcPr>
            <w:tcW w:w="406" w:type="pct"/>
            <w:noWrap/>
            <w:vAlign w:val="center"/>
            <w:hideMark/>
          </w:tcPr>
          <w:p w14:paraId="73FAA81E"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3.142.778</w:t>
            </w:r>
          </w:p>
        </w:tc>
        <w:tc>
          <w:tcPr>
            <w:tcW w:w="406" w:type="pct"/>
            <w:noWrap/>
            <w:vAlign w:val="center"/>
            <w:hideMark/>
          </w:tcPr>
          <w:p w14:paraId="72108F1E"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169.226</w:t>
            </w:r>
          </w:p>
        </w:tc>
        <w:tc>
          <w:tcPr>
            <w:tcW w:w="406" w:type="pct"/>
            <w:gridSpan w:val="2"/>
            <w:noWrap/>
            <w:vAlign w:val="center"/>
            <w:hideMark/>
          </w:tcPr>
          <w:p w14:paraId="004F546F"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3.312.004</w:t>
            </w:r>
          </w:p>
        </w:tc>
        <w:tc>
          <w:tcPr>
            <w:tcW w:w="406" w:type="pct"/>
            <w:noWrap/>
            <w:vAlign w:val="center"/>
            <w:hideMark/>
          </w:tcPr>
          <w:p w14:paraId="7E66D467"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1.503.547</w:t>
            </w:r>
          </w:p>
        </w:tc>
        <w:tc>
          <w:tcPr>
            <w:tcW w:w="406" w:type="pct"/>
            <w:noWrap/>
            <w:vAlign w:val="center"/>
            <w:hideMark/>
          </w:tcPr>
          <w:p w14:paraId="49EF6875"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460</w:t>
            </w:r>
          </w:p>
        </w:tc>
        <w:tc>
          <w:tcPr>
            <w:tcW w:w="406" w:type="pct"/>
            <w:noWrap/>
            <w:vAlign w:val="center"/>
            <w:hideMark/>
          </w:tcPr>
          <w:p w14:paraId="00872E18"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1.504.007</w:t>
            </w:r>
          </w:p>
        </w:tc>
      </w:tr>
      <w:tr w:rsidR="005176A2" w:rsidRPr="005176A2" w14:paraId="26843B34" w14:textId="77777777" w:rsidTr="009B7385">
        <w:trPr>
          <w:trHeight w:val="283"/>
        </w:trPr>
        <w:tc>
          <w:tcPr>
            <w:tcW w:w="940" w:type="pct"/>
            <w:vAlign w:val="center"/>
            <w:hideMark/>
          </w:tcPr>
          <w:p w14:paraId="1D5584EC" w14:textId="77777777" w:rsidR="006741DA" w:rsidRPr="005176A2" w:rsidRDefault="006741DA">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Nota Promissória</w:t>
            </w:r>
          </w:p>
        </w:tc>
        <w:tc>
          <w:tcPr>
            <w:tcW w:w="406" w:type="pct"/>
            <w:vAlign w:val="center"/>
            <w:hideMark/>
          </w:tcPr>
          <w:p w14:paraId="74D92534" w14:textId="77777777" w:rsidR="006741DA" w:rsidRPr="005176A2" w:rsidRDefault="006741DA">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noWrap/>
            <w:vAlign w:val="center"/>
            <w:hideMark/>
          </w:tcPr>
          <w:p w14:paraId="49752311"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2DCF21A9"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7E4B2C1A"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206.020</w:t>
            </w:r>
          </w:p>
        </w:tc>
        <w:tc>
          <w:tcPr>
            <w:tcW w:w="406" w:type="pct"/>
            <w:noWrap/>
            <w:vAlign w:val="center"/>
            <w:hideMark/>
          </w:tcPr>
          <w:p w14:paraId="24E7EE3D"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185.264</w:t>
            </w:r>
          </w:p>
        </w:tc>
        <w:tc>
          <w:tcPr>
            <w:tcW w:w="406" w:type="pct"/>
            <w:noWrap/>
            <w:vAlign w:val="center"/>
            <w:hideMark/>
          </w:tcPr>
          <w:p w14:paraId="70AB5952"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20.756</w:t>
            </w:r>
          </w:p>
        </w:tc>
        <w:tc>
          <w:tcPr>
            <w:tcW w:w="406" w:type="pct"/>
            <w:gridSpan w:val="2"/>
            <w:noWrap/>
            <w:vAlign w:val="center"/>
            <w:hideMark/>
          </w:tcPr>
          <w:p w14:paraId="788EA3B5"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206.020</w:t>
            </w:r>
          </w:p>
        </w:tc>
        <w:tc>
          <w:tcPr>
            <w:tcW w:w="406" w:type="pct"/>
            <w:noWrap/>
            <w:vAlign w:val="center"/>
            <w:hideMark/>
          </w:tcPr>
          <w:p w14:paraId="132B5FF3" w14:textId="77777777" w:rsidR="006741DA" w:rsidRPr="005176A2" w:rsidRDefault="006741DA">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noWrap/>
            <w:vAlign w:val="center"/>
            <w:hideMark/>
          </w:tcPr>
          <w:p w14:paraId="020CB73C"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noWrap/>
            <w:vAlign w:val="center"/>
            <w:hideMark/>
          </w:tcPr>
          <w:p w14:paraId="3CDE36FD"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r>
      <w:tr w:rsidR="005176A2" w:rsidRPr="005176A2" w14:paraId="336ED7A2" w14:textId="77777777" w:rsidTr="009B7385">
        <w:trPr>
          <w:trHeight w:val="283"/>
        </w:trPr>
        <w:tc>
          <w:tcPr>
            <w:tcW w:w="940" w:type="pct"/>
            <w:vAlign w:val="center"/>
            <w:hideMark/>
          </w:tcPr>
          <w:p w14:paraId="39E00E43" w14:textId="77777777" w:rsidR="006741DA" w:rsidRPr="005176A2" w:rsidRDefault="006741DA">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Cotas de fundos (1)</w:t>
            </w:r>
          </w:p>
        </w:tc>
        <w:tc>
          <w:tcPr>
            <w:tcW w:w="406" w:type="pct"/>
            <w:vAlign w:val="center"/>
            <w:hideMark/>
          </w:tcPr>
          <w:p w14:paraId="638FE80B"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2.142.821</w:t>
            </w:r>
          </w:p>
        </w:tc>
        <w:tc>
          <w:tcPr>
            <w:tcW w:w="406" w:type="pct"/>
            <w:noWrap/>
            <w:vAlign w:val="center"/>
            <w:hideMark/>
          </w:tcPr>
          <w:p w14:paraId="22C5E7AF"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1D55D774"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01373D6F"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noWrap/>
            <w:vAlign w:val="center"/>
            <w:hideMark/>
          </w:tcPr>
          <w:p w14:paraId="3F3C78F5"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559.027</w:t>
            </w:r>
          </w:p>
        </w:tc>
        <w:tc>
          <w:tcPr>
            <w:tcW w:w="406" w:type="pct"/>
            <w:noWrap/>
            <w:vAlign w:val="center"/>
            <w:hideMark/>
          </w:tcPr>
          <w:p w14:paraId="0DF91A3D"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1.583.794</w:t>
            </w:r>
          </w:p>
        </w:tc>
        <w:tc>
          <w:tcPr>
            <w:tcW w:w="406" w:type="pct"/>
            <w:gridSpan w:val="2"/>
            <w:noWrap/>
            <w:vAlign w:val="center"/>
            <w:hideMark/>
          </w:tcPr>
          <w:p w14:paraId="28703CD3"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2.142.821</w:t>
            </w:r>
          </w:p>
        </w:tc>
        <w:tc>
          <w:tcPr>
            <w:tcW w:w="406" w:type="pct"/>
            <w:noWrap/>
            <w:vAlign w:val="center"/>
            <w:hideMark/>
          </w:tcPr>
          <w:p w14:paraId="74DA3A00"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(63.731)</w:t>
            </w:r>
          </w:p>
        </w:tc>
        <w:tc>
          <w:tcPr>
            <w:tcW w:w="406" w:type="pct"/>
            <w:noWrap/>
            <w:vAlign w:val="center"/>
            <w:hideMark/>
          </w:tcPr>
          <w:p w14:paraId="72EFF98C"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63.731</w:t>
            </w:r>
          </w:p>
        </w:tc>
        <w:tc>
          <w:tcPr>
            <w:tcW w:w="406" w:type="pct"/>
            <w:noWrap/>
            <w:vAlign w:val="center"/>
            <w:hideMark/>
          </w:tcPr>
          <w:p w14:paraId="7B457142" w14:textId="77777777" w:rsidR="006741DA" w:rsidRPr="005176A2" w:rsidRDefault="006741DA" w:rsidP="00353552">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r>
      <w:tr w:rsidR="005176A2" w:rsidRPr="005176A2" w14:paraId="576D7130" w14:textId="77777777" w:rsidTr="009B7385">
        <w:trPr>
          <w:trHeight w:val="283"/>
        </w:trPr>
        <w:tc>
          <w:tcPr>
            <w:tcW w:w="940" w:type="pct"/>
            <w:vAlign w:val="center"/>
            <w:hideMark/>
          </w:tcPr>
          <w:p w14:paraId="3E5338EB" w14:textId="77777777" w:rsidR="006741DA" w:rsidRPr="005176A2" w:rsidRDefault="006741DA">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Certificado de recebíveis imobiliários</w:t>
            </w:r>
          </w:p>
        </w:tc>
        <w:tc>
          <w:tcPr>
            <w:tcW w:w="406" w:type="pct"/>
            <w:noWrap/>
            <w:vAlign w:val="center"/>
            <w:hideMark/>
          </w:tcPr>
          <w:p w14:paraId="19BB6BC3" w14:textId="77777777" w:rsidR="006741DA" w:rsidRPr="005176A2" w:rsidRDefault="006741DA">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noWrap/>
            <w:vAlign w:val="center"/>
            <w:hideMark/>
          </w:tcPr>
          <w:p w14:paraId="4621C9E4"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194B168F"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70AD208C"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1.204.512</w:t>
            </w:r>
          </w:p>
        </w:tc>
        <w:tc>
          <w:tcPr>
            <w:tcW w:w="406" w:type="pct"/>
            <w:noWrap/>
            <w:vAlign w:val="center"/>
            <w:hideMark/>
          </w:tcPr>
          <w:p w14:paraId="3CC68855"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1.210.727</w:t>
            </w:r>
          </w:p>
        </w:tc>
        <w:tc>
          <w:tcPr>
            <w:tcW w:w="406" w:type="pct"/>
            <w:noWrap/>
            <w:vAlign w:val="center"/>
            <w:hideMark/>
          </w:tcPr>
          <w:p w14:paraId="2768E6E4"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(6.215)</w:t>
            </w:r>
          </w:p>
        </w:tc>
        <w:tc>
          <w:tcPr>
            <w:tcW w:w="406" w:type="pct"/>
            <w:gridSpan w:val="2"/>
            <w:noWrap/>
            <w:vAlign w:val="center"/>
            <w:hideMark/>
          </w:tcPr>
          <w:p w14:paraId="7E6E93A3"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1.204.512</w:t>
            </w:r>
          </w:p>
        </w:tc>
        <w:tc>
          <w:tcPr>
            <w:tcW w:w="406" w:type="pct"/>
            <w:noWrap/>
            <w:vAlign w:val="center"/>
            <w:hideMark/>
          </w:tcPr>
          <w:p w14:paraId="7322DA1C"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1.275.356</w:t>
            </w:r>
          </w:p>
        </w:tc>
        <w:tc>
          <w:tcPr>
            <w:tcW w:w="406" w:type="pct"/>
            <w:noWrap/>
            <w:vAlign w:val="center"/>
            <w:hideMark/>
          </w:tcPr>
          <w:p w14:paraId="1B1654CB"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54.630</w:t>
            </w:r>
          </w:p>
        </w:tc>
        <w:tc>
          <w:tcPr>
            <w:tcW w:w="406" w:type="pct"/>
            <w:noWrap/>
            <w:vAlign w:val="center"/>
            <w:hideMark/>
          </w:tcPr>
          <w:p w14:paraId="42BFA386"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1.329.986</w:t>
            </w:r>
          </w:p>
        </w:tc>
      </w:tr>
      <w:tr w:rsidR="005176A2" w:rsidRPr="005176A2" w14:paraId="77BC38B8" w14:textId="77777777" w:rsidTr="009B7385">
        <w:trPr>
          <w:trHeight w:val="283"/>
        </w:trPr>
        <w:tc>
          <w:tcPr>
            <w:tcW w:w="940" w:type="pct"/>
            <w:vAlign w:val="center"/>
            <w:hideMark/>
          </w:tcPr>
          <w:p w14:paraId="1C9C3487" w14:textId="77777777" w:rsidR="006741DA" w:rsidRPr="005176A2" w:rsidRDefault="006741DA">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Ações</w:t>
            </w:r>
          </w:p>
        </w:tc>
        <w:tc>
          <w:tcPr>
            <w:tcW w:w="406" w:type="pct"/>
            <w:vAlign w:val="center"/>
            <w:hideMark/>
          </w:tcPr>
          <w:p w14:paraId="2F97DCB6"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19.721</w:t>
            </w:r>
          </w:p>
        </w:tc>
        <w:tc>
          <w:tcPr>
            <w:tcW w:w="406" w:type="pct"/>
            <w:noWrap/>
            <w:vAlign w:val="center"/>
            <w:hideMark/>
          </w:tcPr>
          <w:p w14:paraId="6FFAF866"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0A18496F"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60C5DBD9"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noWrap/>
            <w:vAlign w:val="center"/>
            <w:hideMark/>
          </w:tcPr>
          <w:p w14:paraId="218FFA56"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43.774</w:t>
            </w:r>
          </w:p>
        </w:tc>
        <w:tc>
          <w:tcPr>
            <w:tcW w:w="406" w:type="pct"/>
            <w:noWrap/>
            <w:vAlign w:val="center"/>
            <w:hideMark/>
          </w:tcPr>
          <w:p w14:paraId="2B837B4D"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(24.053)</w:t>
            </w:r>
          </w:p>
        </w:tc>
        <w:tc>
          <w:tcPr>
            <w:tcW w:w="406" w:type="pct"/>
            <w:gridSpan w:val="2"/>
            <w:noWrap/>
            <w:vAlign w:val="center"/>
            <w:hideMark/>
          </w:tcPr>
          <w:p w14:paraId="6E1E0C71"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19.721</w:t>
            </w:r>
          </w:p>
        </w:tc>
        <w:tc>
          <w:tcPr>
            <w:tcW w:w="406" w:type="pct"/>
            <w:noWrap/>
            <w:vAlign w:val="center"/>
            <w:hideMark/>
          </w:tcPr>
          <w:p w14:paraId="11D0323B"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78.253</w:t>
            </w:r>
          </w:p>
        </w:tc>
        <w:tc>
          <w:tcPr>
            <w:tcW w:w="406" w:type="pct"/>
            <w:noWrap/>
            <w:vAlign w:val="center"/>
            <w:hideMark/>
          </w:tcPr>
          <w:p w14:paraId="7B23B98D"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(45.525)</w:t>
            </w:r>
          </w:p>
        </w:tc>
        <w:tc>
          <w:tcPr>
            <w:tcW w:w="406" w:type="pct"/>
            <w:noWrap/>
            <w:vAlign w:val="center"/>
            <w:hideMark/>
          </w:tcPr>
          <w:p w14:paraId="2492584D"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32.728</w:t>
            </w:r>
          </w:p>
        </w:tc>
      </w:tr>
      <w:tr w:rsidR="005176A2" w:rsidRPr="005176A2" w14:paraId="3FA6A1ED" w14:textId="77777777" w:rsidTr="009B7385">
        <w:trPr>
          <w:trHeight w:val="283"/>
        </w:trPr>
        <w:tc>
          <w:tcPr>
            <w:tcW w:w="940" w:type="pct"/>
            <w:vAlign w:val="center"/>
            <w:hideMark/>
          </w:tcPr>
          <w:p w14:paraId="0AD8E8CD" w14:textId="77777777" w:rsidR="006741DA" w:rsidRPr="005176A2" w:rsidRDefault="006741DA">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Letras Financeiras</w:t>
            </w:r>
          </w:p>
        </w:tc>
        <w:tc>
          <w:tcPr>
            <w:tcW w:w="406" w:type="pct"/>
            <w:vAlign w:val="center"/>
            <w:hideMark/>
          </w:tcPr>
          <w:p w14:paraId="3E67C0FD" w14:textId="77777777" w:rsidR="006741DA" w:rsidRPr="005176A2" w:rsidRDefault="006741DA">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noWrap/>
            <w:vAlign w:val="center"/>
            <w:hideMark/>
          </w:tcPr>
          <w:p w14:paraId="2D636C73"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5A4436A4" w14:textId="77777777" w:rsidR="006741DA" w:rsidRPr="005176A2" w:rsidRDefault="006741DA" w:rsidP="00B1338E">
            <w:pPr>
              <w:ind w:firstLineChars="100" w:firstLine="160"/>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06" w:type="pct"/>
            <w:vAlign w:val="center"/>
            <w:hideMark/>
          </w:tcPr>
          <w:p w14:paraId="05F11AA2"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5.303.825</w:t>
            </w:r>
          </w:p>
        </w:tc>
        <w:tc>
          <w:tcPr>
            <w:tcW w:w="406" w:type="pct"/>
            <w:noWrap/>
            <w:vAlign w:val="center"/>
            <w:hideMark/>
          </w:tcPr>
          <w:p w14:paraId="0D975F4B"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5.153.973</w:t>
            </w:r>
          </w:p>
        </w:tc>
        <w:tc>
          <w:tcPr>
            <w:tcW w:w="406" w:type="pct"/>
            <w:noWrap/>
            <w:vAlign w:val="center"/>
            <w:hideMark/>
          </w:tcPr>
          <w:p w14:paraId="032F7AB2"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149.852</w:t>
            </w:r>
          </w:p>
        </w:tc>
        <w:tc>
          <w:tcPr>
            <w:tcW w:w="406" w:type="pct"/>
            <w:gridSpan w:val="2"/>
            <w:noWrap/>
            <w:vAlign w:val="center"/>
            <w:hideMark/>
          </w:tcPr>
          <w:p w14:paraId="4F82A5DA"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5.303.825</w:t>
            </w:r>
          </w:p>
        </w:tc>
        <w:tc>
          <w:tcPr>
            <w:tcW w:w="406" w:type="pct"/>
            <w:noWrap/>
            <w:vAlign w:val="center"/>
            <w:hideMark/>
          </w:tcPr>
          <w:p w14:paraId="622175F6"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5.159.964</w:t>
            </w:r>
          </w:p>
        </w:tc>
        <w:tc>
          <w:tcPr>
            <w:tcW w:w="406" w:type="pct"/>
            <w:noWrap/>
            <w:vAlign w:val="center"/>
            <w:hideMark/>
          </w:tcPr>
          <w:p w14:paraId="38B74013"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191.313</w:t>
            </w:r>
          </w:p>
        </w:tc>
        <w:tc>
          <w:tcPr>
            <w:tcW w:w="406" w:type="pct"/>
            <w:noWrap/>
            <w:vAlign w:val="center"/>
            <w:hideMark/>
          </w:tcPr>
          <w:p w14:paraId="6921ED58" w14:textId="77777777" w:rsidR="006741DA" w:rsidRPr="005176A2" w:rsidRDefault="006741D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5.351.277</w:t>
            </w:r>
          </w:p>
        </w:tc>
      </w:tr>
      <w:tr w:rsidR="005176A2" w:rsidRPr="005176A2" w14:paraId="311D6BB6" w14:textId="77777777" w:rsidTr="009B7385">
        <w:trPr>
          <w:trHeight w:val="283"/>
        </w:trPr>
        <w:tc>
          <w:tcPr>
            <w:tcW w:w="940" w:type="pct"/>
            <w:tcBorders>
              <w:top w:val="single" w:sz="4" w:space="0" w:color="F39200"/>
              <w:left w:val="nil"/>
              <w:bottom w:val="single" w:sz="4" w:space="0" w:color="F39200"/>
              <w:right w:val="nil"/>
            </w:tcBorders>
            <w:vAlign w:val="center"/>
            <w:hideMark/>
          </w:tcPr>
          <w:p w14:paraId="769EDAB5" w14:textId="77777777" w:rsidR="006741DA" w:rsidRPr="005176A2" w:rsidRDefault="006741DA">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Total</w:t>
            </w:r>
          </w:p>
        </w:tc>
        <w:tc>
          <w:tcPr>
            <w:tcW w:w="406" w:type="pct"/>
            <w:tcBorders>
              <w:top w:val="single" w:sz="4" w:space="0" w:color="F39200"/>
              <w:left w:val="nil"/>
              <w:bottom w:val="single" w:sz="4" w:space="0" w:color="F39200"/>
              <w:right w:val="nil"/>
            </w:tcBorders>
            <w:noWrap/>
            <w:vAlign w:val="center"/>
            <w:hideMark/>
          </w:tcPr>
          <w:p w14:paraId="47395B3F"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2.162.542</w:t>
            </w:r>
          </w:p>
        </w:tc>
        <w:tc>
          <w:tcPr>
            <w:tcW w:w="406" w:type="pct"/>
            <w:tcBorders>
              <w:top w:val="single" w:sz="4" w:space="0" w:color="F39200"/>
              <w:left w:val="nil"/>
              <w:bottom w:val="single" w:sz="4" w:space="0" w:color="F39200"/>
              <w:right w:val="nil"/>
            </w:tcBorders>
            <w:noWrap/>
            <w:vAlign w:val="center"/>
            <w:hideMark/>
          </w:tcPr>
          <w:p w14:paraId="7E6E65B6"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685.786</w:t>
            </w:r>
          </w:p>
        </w:tc>
        <w:tc>
          <w:tcPr>
            <w:tcW w:w="406" w:type="pct"/>
            <w:tcBorders>
              <w:top w:val="single" w:sz="4" w:space="0" w:color="F39200"/>
              <w:left w:val="nil"/>
              <w:bottom w:val="single" w:sz="4" w:space="0" w:color="F39200"/>
              <w:right w:val="nil"/>
            </w:tcBorders>
            <w:noWrap/>
            <w:vAlign w:val="center"/>
            <w:hideMark/>
          </w:tcPr>
          <w:p w14:paraId="6C40F18C"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485.592</w:t>
            </w:r>
          </w:p>
        </w:tc>
        <w:tc>
          <w:tcPr>
            <w:tcW w:w="406" w:type="pct"/>
            <w:tcBorders>
              <w:top w:val="single" w:sz="4" w:space="0" w:color="F39200"/>
              <w:left w:val="nil"/>
              <w:bottom w:val="single" w:sz="4" w:space="0" w:color="F39200"/>
              <w:right w:val="nil"/>
            </w:tcBorders>
            <w:noWrap/>
            <w:vAlign w:val="center"/>
            <w:hideMark/>
          </w:tcPr>
          <w:p w14:paraId="127F8092"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111.846.023</w:t>
            </w:r>
          </w:p>
        </w:tc>
        <w:tc>
          <w:tcPr>
            <w:tcW w:w="406" w:type="pct"/>
            <w:tcBorders>
              <w:top w:val="single" w:sz="4" w:space="0" w:color="F39200"/>
              <w:left w:val="nil"/>
              <w:bottom w:val="single" w:sz="4" w:space="0" w:color="F39200"/>
              <w:right w:val="nil"/>
            </w:tcBorders>
            <w:noWrap/>
            <w:vAlign w:val="center"/>
            <w:hideMark/>
          </w:tcPr>
          <w:p w14:paraId="40742C7E"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113.370.529</w:t>
            </w:r>
          </w:p>
        </w:tc>
        <w:tc>
          <w:tcPr>
            <w:tcW w:w="406" w:type="pct"/>
            <w:tcBorders>
              <w:top w:val="single" w:sz="4" w:space="0" w:color="F39200"/>
              <w:left w:val="nil"/>
              <w:bottom w:val="single" w:sz="4" w:space="0" w:color="F39200"/>
              <w:right w:val="nil"/>
            </w:tcBorders>
            <w:noWrap/>
            <w:vAlign w:val="center"/>
            <w:hideMark/>
          </w:tcPr>
          <w:p w14:paraId="43DBB43E"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1.809.414</w:t>
            </w:r>
          </w:p>
        </w:tc>
        <w:tc>
          <w:tcPr>
            <w:tcW w:w="406" w:type="pct"/>
            <w:gridSpan w:val="2"/>
            <w:tcBorders>
              <w:top w:val="single" w:sz="4" w:space="0" w:color="F39200"/>
              <w:left w:val="nil"/>
              <w:bottom w:val="single" w:sz="4" w:space="0" w:color="F39200"/>
              <w:right w:val="nil"/>
            </w:tcBorders>
            <w:noWrap/>
            <w:vAlign w:val="center"/>
            <w:hideMark/>
          </w:tcPr>
          <w:p w14:paraId="5E9E7986"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115.179.943</w:t>
            </w:r>
          </w:p>
        </w:tc>
        <w:tc>
          <w:tcPr>
            <w:tcW w:w="406" w:type="pct"/>
            <w:tcBorders>
              <w:top w:val="single" w:sz="4" w:space="0" w:color="F39200"/>
              <w:left w:val="nil"/>
              <w:bottom w:val="single" w:sz="4" w:space="0" w:color="F39200"/>
              <w:right w:val="nil"/>
            </w:tcBorders>
            <w:noWrap/>
            <w:vAlign w:val="center"/>
            <w:hideMark/>
          </w:tcPr>
          <w:p w14:paraId="00A90311"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123.612.740</w:t>
            </w:r>
          </w:p>
        </w:tc>
        <w:tc>
          <w:tcPr>
            <w:tcW w:w="406" w:type="pct"/>
            <w:tcBorders>
              <w:top w:val="single" w:sz="4" w:space="0" w:color="F39200"/>
              <w:left w:val="nil"/>
              <w:bottom w:val="single" w:sz="4" w:space="0" w:color="F39200"/>
              <w:right w:val="nil"/>
            </w:tcBorders>
            <w:noWrap/>
            <w:vAlign w:val="center"/>
            <w:hideMark/>
          </w:tcPr>
          <w:p w14:paraId="6EE7608A"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(410.927)</w:t>
            </w:r>
          </w:p>
        </w:tc>
        <w:tc>
          <w:tcPr>
            <w:tcW w:w="406" w:type="pct"/>
            <w:tcBorders>
              <w:top w:val="single" w:sz="4" w:space="0" w:color="F39200"/>
              <w:left w:val="nil"/>
              <w:bottom w:val="single" w:sz="4" w:space="0" w:color="F39200"/>
              <w:right w:val="nil"/>
            </w:tcBorders>
            <w:noWrap/>
            <w:vAlign w:val="center"/>
            <w:hideMark/>
          </w:tcPr>
          <w:p w14:paraId="3D6F8545" w14:textId="77777777" w:rsidR="006741DA" w:rsidRPr="005176A2" w:rsidRDefault="006741D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123.201.813</w:t>
            </w:r>
          </w:p>
        </w:tc>
      </w:tr>
    </w:tbl>
    <w:p w14:paraId="20C6E3A3" w14:textId="3493BABF" w:rsidR="00505260" w:rsidRPr="005176A2" w:rsidRDefault="1F4FECFC" w:rsidP="006741DA">
      <w:pPr>
        <w:ind w:right="-313"/>
        <w:jc w:val="both"/>
        <w:rPr>
          <w:rFonts w:ascii="Futura Lt BT" w:hAnsi="Futura Lt BT"/>
          <w:color w:val="005CA9"/>
          <w:sz w:val="16"/>
          <w:szCs w:val="16"/>
        </w:rPr>
      </w:pPr>
      <w:r w:rsidRPr="44FB2034">
        <w:rPr>
          <w:rFonts w:ascii="Futura Lt BT" w:hAnsi="Futura Lt BT"/>
          <w:color w:val="005CA9"/>
          <w:sz w:val="16"/>
          <w:szCs w:val="16"/>
        </w:rPr>
        <w:t xml:space="preserve"> </w:t>
      </w:r>
      <w:r w:rsidR="1C4DC080" w:rsidRPr="44FB2034">
        <w:rPr>
          <w:rFonts w:ascii="Futura Lt BT" w:hAnsi="Futura Lt BT"/>
          <w:color w:val="005CA9"/>
          <w:sz w:val="16"/>
          <w:szCs w:val="16"/>
        </w:rPr>
        <w:t xml:space="preserve">(1) Os investimentos do FGO, FGHAB, FGI e ANBIMA foram reclassificados e enquadrados como instrumentos financeiros de acordo com a Resolução CMN nº 4.817/2020. Os referidos fundos possuem as seguintes defasagens de data da atualização das cotas: FGO (data-base nov/21), FGI e FGHAB (data base </w:t>
      </w:r>
      <w:r w:rsidR="0007304C" w:rsidRPr="44FB2034">
        <w:rPr>
          <w:rFonts w:ascii="Futura Lt BT" w:hAnsi="Futura Lt BT"/>
          <w:color w:val="005CA9"/>
          <w:sz w:val="16"/>
          <w:szCs w:val="16"/>
        </w:rPr>
        <w:t>mai</w:t>
      </w:r>
      <w:r w:rsidR="1C4DC080" w:rsidRPr="44FB2034">
        <w:rPr>
          <w:rFonts w:ascii="Futura Lt BT" w:hAnsi="Futura Lt BT"/>
          <w:color w:val="005CA9"/>
          <w:sz w:val="16"/>
          <w:szCs w:val="16"/>
        </w:rPr>
        <w:t>/22).</w:t>
      </w:r>
    </w:p>
    <w:p w14:paraId="09E1ACE4" w14:textId="16A2D48B" w:rsidR="005F303D" w:rsidRPr="005176A2" w:rsidRDefault="005F303D" w:rsidP="001D2145">
      <w:pPr>
        <w:spacing w:before="480" w:after="240"/>
        <w:rPr>
          <w:rFonts w:ascii="Futura Lt BT" w:hAnsi="Futura Lt BT"/>
          <w:b/>
          <w:color w:val="005CA9"/>
          <w:sz w:val="20"/>
          <w:szCs w:val="20"/>
        </w:rPr>
      </w:pPr>
      <w:r w:rsidRPr="005176A2">
        <w:rPr>
          <w:rFonts w:ascii="Futura Lt BT" w:hAnsi="Futura Lt BT"/>
          <w:b/>
          <w:color w:val="005CA9"/>
          <w:sz w:val="20"/>
          <w:szCs w:val="20"/>
        </w:rPr>
        <w:t>(c.3)</w:t>
      </w:r>
      <w:r w:rsidRPr="005176A2">
        <w:rPr>
          <w:rFonts w:ascii="Futura Lt BT" w:hAnsi="Futura Lt BT"/>
          <w:b/>
          <w:color w:val="005CA9"/>
          <w:sz w:val="20"/>
          <w:szCs w:val="20"/>
        </w:rPr>
        <w:tab/>
        <w:t>Categoria III - Títulos mantidos até o vencimen</w:t>
      </w:r>
      <w:r w:rsidR="00662021" w:rsidRPr="005176A2">
        <w:rPr>
          <w:rFonts w:ascii="Futura Lt BT" w:hAnsi="Futura Lt BT"/>
          <w:b/>
          <w:color w:val="005CA9"/>
          <w:sz w:val="20"/>
          <w:szCs w:val="20"/>
        </w:rPr>
        <w:t>to</w:t>
      </w:r>
    </w:p>
    <w:p w14:paraId="2A684EC3" w14:textId="78EF1790" w:rsidR="00A153C7" w:rsidRPr="005176A2" w:rsidRDefault="009C18CE" w:rsidP="001D2145">
      <w:pPr>
        <w:autoSpaceDE w:val="0"/>
        <w:autoSpaceDN w:val="0"/>
        <w:adjustRightInd w:val="0"/>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Os títulos e valores mobiliários </w:t>
      </w:r>
      <w:r w:rsidR="00A153C7" w:rsidRPr="005176A2">
        <w:rPr>
          <w:rFonts w:ascii="Futura Lt BT" w:hAnsi="Futura Lt BT"/>
          <w:color w:val="005CA9"/>
          <w:sz w:val="20"/>
          <w:szCs w:val="20"/>
        </w:rPr>
        <w:t xml:space="preserve">classificadas na Categoria III são passíveis de aplicação de testes de </w:t>
      </w:r>
      <w:r w:rsidR="00A153C7" w:rsidRPr="005176A2">
        <w:rPr>
          <w:rFonts w:ascii="Futura Lt BT" w:hAnsi="Futura Lt BT"/>
          <w:i/>
          <w:color w:val="005CA9"/>
          <w:sz w:val="20"/>
          <w:szCs w:val="20"/>
        </w:rPr>
        <w:t>impairment</w:t>
      </w:r>
      <w:r w:rsidR="00A153C7" w:rsidRPr="005176A2">
        <w:rPr>
          <w:rFonts w:ascii="Futura Lt BT" w:hAnsi="Futura Lt BT"/>
          <w:color w:val="005CA9"/>
          <w:sz w:val="20"/>
          <w:szCs w:val="20"/>
        </w:rPr>
        <w:t xml:space="preserve"> periódicos, conforme estabelece a Circular </w:t>
      </w:r>
      <w:r w:rsidR="00A153C7" w:rsidRPr="42A900D4">
        <w:rPr>
          <w:rFonts w:ascii="Futura Lt BT" w:hAnsi="Futura Lt BT"/>
          <w:color w:val="005CA9"/>
          <w:sz w:val="20"/>
          <w:szCs w:val="20"/>
        </w:rPr>
        <w:t>BACEN</w:t>
      </w:r>
      <w:r w:rsidR="7360B1BC" w:rsidRPr="42A900D4">
        <w:rPr>
          <w:rFonts w:ascii="Futura Lt BT" w:hAnsi="Futura Lt BT"/>
          <w:color w:val="005CA9"/>
          <w:sz w:val="20"/>
          <w:szCs w:val="20"/>
        </w:rPr>
        <w:t xml:space="preserve"> </w:t>
      </w:r>
      <w:r w:rsidR="00E670A6">
        <w:rPr>
          <w:rFonts w:ascii="Futura Lt BT" w:hAnsi="Futura Lt BT"/>
          <w:color w:val="005CA9"/>
          <w:sz w:val="20"/>
          <w:szCs w:val="20"/>
        </w:rPr>
        <w:br/>
      </w:r>
      <w:r w:rsidR="00A153C7" w:rsidRPr="42A900D4">
        <w:rPr>
          <w:rFonts w:ascii="Futura Lt BT" w:hAnsi="Futura Lt BT"/>
          <w:color w:val="005CA9"/>
          <w:sz w:val="20"/>
          <w:szCs w:val="20"/>
        </w:rPr>
        <w:t>nº</w:t>
      </w:r>
      <w:r w:rsidR="00A153C7" w:rsidRPr="005176A2">
        <w:rPr>
          <w:rFonts w:ascii="Futura Lt BT" w:hAnsi="Futura Lt BT"/>
          <w:color w:val="005CA9"/>
          <w:sz w:val="20"/>
          <w:szCs w:val="20"/>
        </w:rPr>
        <w:t xml:space="preserve"> 3.068/2001. O custo ajustado </w:t>
      </w:r>
      <w:r w:rsidR="006D7818" w:rsidRPr="005176A2">
        <w:rPr>
          <w:rFonts w:ascii="Futura Lt BT" w:hAnsi="Futura Lt BT"/>
          <w:color w:val="005CA9"/>
          <w:sz w:val="20"/>
          <w:szCs w:val="20"/>
        </w:rPr>
        <w:t>ao valor recuperável</w:t>
      </w:r>
      <w:r w:rsidRPr="005176A2">
        <w:rPr>
          <w:rFonts w:ascii="Futura Lt BT" w:hAnsi="Futura Lt BT"/>
          <w:color w:val="005CA9"/>
          <w:sz w:val="20"/>
          <w:szCs w:val="20"/>
        </w:rPr>
        <w:t xml:space="preserve"> de debêntures</w:t>
      </w:r>
      <w:r w:rsidR="006D7818" w:rsidRPr="005176A2">
        <w:rPr>
          <w:rFonts w:ascii="Futura Lt BT" w:hAnsi="Futura Lt BT"/>
          <w:color w:val="005CA9"/>
          <w:sz w:val="20"/>
          <w:szCs w:val="20"/>
        </w:rPr>
        <w:t xml:space="preserve"> </w:t>
      </w:r>
      <w:r w:rsidR="00A153C7" w:rsidRPr="005176A2">
        <w:rPr>
          <w:rFonts w:ascii="Futura Lt BT" w:hAnsi="Futura Lt BT"/>
          <w:color w:val="005CA9"/>
          <w:sz w:val="20"/>
          <w:szCs w:val="20"/>
        </w:rPr>
        <w:t xml:space="preserve">apresentado em </w:t>
      </w:r>
      <w:r w:rsidR="0048215C" w:rsidRPr="005176A2">
        <w:rPr>
          <w:rFonts w:ascii="Futura Lt BT" w:hAnsi="Futura Lt BT"/>
          <w:color w:val="005CA9"/>
          <w:sz w:val="20"/>
          <w:szCs w:val="20"/>
        </w:rPr>
        <w:t>3</w:t>
      </w:r>
      <w:r w:rsidR="00D37510" w:rsidRPr="005176A2">
        <w:rPr>
          <w:rFonts w:ascii="Futura Lt BT" w:hAnsi="Futura Lt BT"/>
          <w:color w:val="005CA9"/>
          <w:sz w:val="20"/>
          <w:szCs w:val="20"/>
        </w:rPr>
        <w:t>0</w:t>
      </w:r>
      <w:r w:rsidR="0060004D" w:rsidRPr="005176A2">
        <w:rPr>
          <w:rFonts w:ascii="Futura Lt BT" w:hAnsi="Futura Lt BT"/>
          <w:color w:val="005CA9"/>
          <w:sz w:val="20"/>
          <w:szCs w:val="20"/>
        </w:rPr>
        <w:t>/</w:t>
      </w:r>
      <w:r w:rsidR="00875AC7" w:rsidRPr="005176A2">
        <w:rPr>
          <w:rFonts w:ascii="Futura Lt BT" w:hAnsi="Futura Lt BT"/>
          <w:color w:val="005CA9"/>
          <w:sz w:val="20"/>
          <w:szCs w:val="20"/>
        </w:rPr>
        <w:t>0</w:t>
      </w:r>
      <w:r w:rsidR="00A87B36" w:rsidRPr="005176A2">
        <w:rPr>
          <w:rFonts w:ascii="Futura Lt BT" w:hAnsi="Futura Lt BT"/>
          <w:color w:val="005CA9"/>
          <w:sz w:val="20"/>
          <w:szCs w:val="20"/>
        </w:rPr>
        <w:t>9</w:t>
      </w:r>
      <w:r w:rsidR="0060004D" w:rsidRPr="005176A2">
        <w:rPr>
          <w:rFonts w:ascii="Futura Lt BT" w:hAnsi="Futura Lt BT"/>
          <w:color w:val="005CA9"/>
          <w:sz w:val="20"/>
          <w:szCs w:val="20"/>
        </w:rPr>
        <w:t>/20</w:t>
      </w:r>
      <w:r w:rsidR="00E0205F" w:rsidRPr="005176A2">
        <w:rPr>
          <w:rFonts w:ascii="Futura Lt BT" w:hAnsi="Futura Lt BT"/>
          <w:color w:val="005CA9"/>
          <w:sz w:val="20"/>
          <w:szCs w:val="20"/>
        </w:rPr>
        <w:t>2</w:t>
      </w:r>
      <w:r w:rsidR="00875AC7" w:rsidRPr="005176A2">
        <w:rPr>
          <w:rFonts w:ascii="Futura Lt BT" w:hAnsi="Futura Lt BT"/>
          <w:color w:val="005CA9"/>
          <w:sz w:val="20"/>
          <w:szCs w:val="20"/>
        </w:rPr>
        <w:t>2</w:t>
      </w:r>
      <w:r w:rsidR="00A153C7" w:rsidRPr="005176A2">
        <w:rPr>
          <w:rFonts w:ascii="Futura Lt BT" w:hAnsi="Futura Lt BT"/>
          <w:color w:val="005CA9"/>
          <w:sz w:val="20"/>
          <w:szCs w:val="20"/>
        </w:rPr>
        <w:t xml:space="preserve"> inclui uma perda </w:t>
      </w:r>
      <w:r w:rsidR="00D31946" w:rsidRPr="005176A2">
        <w:rPr>
          <w:rFonts w:ascii="Futura Lt BT" w:hAnsi="Futura Lt BT"/>
          <w:color w:val="005CA9"/>
          <w:sz w:val="20"/>
          <w:szCs w:val="20"/>
        </w:rPr>
        <w:t xml:space="preserve">acumulada </w:t>
      </w:r>
      <w:r w:rsidR="00A153C7" w:rsidRPr="005176A2">
        <w:rPr>
          <w:rFonts w:ascii="Futura Lt BT" w:hAnsi="Futura Lt BT"/>
          <w:color w:val="005CA9"/>
          <w:sz w:val="20"/>
          <w:szCs w:val="20"/>
        </w:rPr>
        <w:t>no valor recuperável destes títulos de</w:t>
      </w:r>
      <w:r w:rsidR="00C265B2" w:rsidRPr="005176A2">
        <w:rPr>
          <w:rFonts w:ascii="Futura Lt BT" w:hAnsi="Futura Lt BT"/>
          <w:color w:val="005CA9"/>
          <w:sz w:val="20"/>
          <w:szCs w:val="20"/>
        </w:rPr>
        <w:t xml:space="preserve"> </w:t>
      </w:r>
      <w:r w:rsidR="00E670A6">
        <w:rPr>
          <w:rFonts w:ascii="Futura Lt BT" w:hAnsi="Futura Lt BT"/>
          <w:color w:val="005CA9"/>
          <w:sz w:val="20"/>
          <w:szCs w:val="20"/>
        </w:rPr>
        <w:br/>
      </w:r>
      <w:r w:rsidR="00A153C7" w:rsidRPr="005176A2">
        <w:rPr>
          <w:rFonts w:ascii="Futura Lt BT" w:hAnsi="Futura Lt BT"/>
          <w:color w:val="005CA9"/>
          <w:sz w:val="20"/>
          <w:szCs w:val="20"/>
        </w:rPr>
        <w:t>R$</w:t>
      </w:r>
      <w:r w:rsidR="00B66E5E" w:rsidRPr="005176A2">
        <w:rPr>
          <w:rFonts w:ascii="Futura Lt BT" w:hAnsi="Futura Lt BT"/>
          <w:color w:val="005CA9"/>
          <w:sz w:val="20"/>
          <w:szCs w:val="20"/>
        </w:rPr>
        <w:t xml:space="preserve"> </w:t>
      </w:r>
      <w:r w:rsidR="00FE542F" w:rsidRPr="005176A2">
        <w:rPr>
          <w:rFonts w:ascii="Futura Lt BT" w:hAnsi="Futura Lt BT"/>
          <w:color w:val="005CA9"/>
          <w:sz w:val="20"/>
          <w:szCs w:val="20"/>
        </w:rPr>
        <w:t>1.454.098</w:t>
      </w:r>
      <w:r w:rsidR="00DD0C64" w:rsidRPr="005176A2">
        <w:rPr>
          <w:rFonts w:ascii="Futura Lt BT" w:hAnsi="Futura Lt BT"/>
          <w:color w:val="005CA9"/>
          <w:sz w:val="20"/>
          <w:szCs w:val="20"/>
        </w:rPr>
        <w:t xml:space="preserve"> </w:t>
      </w:r>
      <w:r w:rsidR="003322DD" w:rsidRPr="005176A2">
        <w:rPr>
          <w:rFonts w:ascii="Futura Lt BT" w:hAnsi="Futura Lt BT"/>
          <w:color w:val="005CA9"/>
          <w:sz w:val="20"/>
          <w:szCs w:val="20"/>
        </w:rPr>
        <w:t>(31/12/20</w:t>
      </w:r>
      <w:r w:rsidR="001D2686" w:rsidRPr="005176A2">
        <w:rPr>
          <w:rFonts w:ascii="Futura Lt BT" w:hAnsi="Futura Lt BT"/>
          <w:color w:val="005CA9"/>
          <w:sz w:val="20"/>
          <w:szCs w:val="20"/>
        </w:rPr>
        <w:t>2</w:t>
      </w:r>
      <w:r w:rsidR="00875AC7" w:rsidRPr="005176A2">
        <w:rPr>
          <w:rFonts w:ascii="Futura Lt BT" w:hAnsi="Futura Lt BT"/>
          <w:color w:val="005CA9"/>
          <w:sz w:val="20"/>
          <w:szCs w:val="20"/>
        </w:rPr>
        <w:t>1</w:t>
      </w:r>
      <w:r w:rsidR="003322DD" w:rsidRPr="005176A2">
        <w:rPr>
          <w:rFonts w:ascii="Futura Lt BT" w:hAnsi="Futura Lt BT"/>
          <w:color w:val="005CA9"/>
          <w:sz w:val="20"/>
          <w:szCs w:val="20"/>
        </w:rPr>
        <w:t xml:space="preserve"> – R$ </w:t>
      </w:r>
      <w:r w:rsidR="001D2686" w:rsidRPr="005176A2">
        <w:rPr>
          <w:rFonts w:ascii="Futura Lt BT" w:hAnsi="Futura Lt BT"/>
          <w:color w:val="005CA9"/>
          <w:sz w:val="20"/>
          <w:szCs w:val="20"/>
        </w:rPr>
        <w:t>1.</w:t>
      </w:r>
      <w:r w:rsidR="00875AC7" w:rsidRPr="005176A2">
        <w:rPr>
          <w:rFonts w:ascii="Futura Lt BT" w:hAnsi="Futura Lt BT"/>
          <w:color w:val="005CA9"/>
          <w:sz w:val="20"/>
          <w:szCs w:val="20"/>
        </w:rPr>
        <w:t>434.893</w:t>
      </w:r>
      <w:r w:rsidR="003322DD" w:rsidRPr="005176A2">
        <w:rPr>
          <w:rFonts w:ascii="Futura Lt BT" w:hAnsi="Futura Lt BT"/>
          <w:color w:val="005CA9"/>
          <w:sz w:val="20"/>
          <w:szCs w:val="20"/>
        </w:rPr>
        <w:t>).</w:t>
      </w:r>
    </w:p>
    <w:p w14:paraId="7EA262FB" w14:textId="11408854" w:rsidR="00A153C7" w:rsidRPr="005176A2" w:rsidRDefault="00A153C7" w:rsidP="001D2145">
      <w:pPr>
        <w:autoSpaceDE w:val="0"/>
        <w:autoSpaceDN w:val="0"/>
        <w:adjustRightInd w:val="0"/>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Os demais papéis que compõem a carteira de TVM </w:t>
      </w:r>
      <w:r w:rsidR="00F903CF" w:rsidRPr="005176A2">
        <w:rPr>
          <w:rFonts w:ascii="Futura Lt BT" w:hAnsi="Futura Lt BT"/>
          <w:color w:val="005CA9"/>
          <w:sz w:val="20"/>
          <w:szCs w:val="20"/>
        </w:rPr>
        <w:t>m</w:t>
      </w:r>
      <w:r w:rsidRPr="005176A2">
        <w:rPr>
          <w:rFonts w:ascii="Futura Lt BT" w:hAnsi="Futura Lt BT"/>
          <w:color w:val="005CA9"/>
          <w:sz w:val="20"/>
          <w:szCs w:val="20"/>
        </w:rPr>
        <w:t xml:space="preserve">antidos até o vencimento não sofreram ajustes por perda no valor recuperável </w:t>
      </w:r>
      <w:r w:rsidRPr="005176A2">
        <w:rPr>
          <w:rFonts w:ascii="Futura Lt BT" w:hAnsi="Futura Lt BT"/>
          <w:i/>
          <w:color w:val="005CA9"/>
          <w:sz w:val="20"/>
          <w:szCs w:val="20"/>
        </w:rPr>
        <w:t>(</w:t>
      </w:r>
      <w:r w:rsidR="0007776D" w:rsidRPr="005176A2">
        <w:rPr>
          <w:rFonts w:ascii="Futura Lt BT" w:hAnsi="Futura Lt BT"/>
          <w:i/>
          <w:color w:val="005CA9"/>
          <w:sz w:val="20"/>
          <w:szCs w:val="20"/>
        </w:rPr>
        <w:t>i</w:t>
      </w:r>
      <w:r w:rsidRPr="005176A2">
        <w:rPr>
          <w:rFonts w:ascii="Futura Lt BT" w:hAnsi="Futura Lt BT"/>
          <w:i/>
          <w:color w:val="005CA9"/>
          <w:sz w:val="20"/>
          <w:szCs w:val="20"/>
        </w:rPr>
        <w:t>mpairment</w:t>
      </w:r>
      <w:r w:rsidRPr="005176A2">
        <w:rPr>
          <w:rFonts w:ascii="Futura Lt BT" w:hAnsi="Futura Lt BT"/>
          <w:color w:val="005CA9"/>
          <w:sz w:val="20"/>
          <w:szCs w:val="20"/>
        </w:rPr>
        <w:t>), desta forma o custo ajustado</w:t>
      </w:r>
      <w:r w:rsidR="006D7818" w:rsidRPr="005176A2">
        <w:rPr>
          <w:rFonts w:ascii="Futura Lt BT" w:hAnsi="Futura Lt BT"/>
          <w:color w:val="005CA9"/>
          <w:sz w:val="20"/>
          <w:szCs w:val="20"/>
        </w:rPr>
        <w:t xml:space="preserve"> ao valor recuperável</w:t>
      </w:r>
      <w:r w:rsidRPr="005176A2">
        <w:rPr>
          <w:rFonts w:ascii="Futura Lt BT" w:hAnsi="Futura Lt BT"/>
          <w:color w:val="005CA9"/>
          <w:sz w:val="20"/>
          <w:szCs w:val="20"/>
        </w:rPr>
        <w:t xml:space="preserve"> apresentado em </w:t>
      </w:r>
      <w:r w:rsidR="006864CE" w:rsidRPr="005176A2">
        <w:rPr>
          <w:rFonts w:ascii="Futura Lt BT" w:hAnsi="Futura Lt BT"/>
          <w:color w:val="005CA9"/>
          <w:sz w:val="20"/>
          <w:szCs w:val="20"/>
        </w:rPr>
        <w:t>3</w:t>
      </w:r>
      <w:r w:rsidR="00E1445F" w:rsidRPr="005176A2">
        <w:rPr>
          <w:rFonts w:ascii="Futura Lt BT" w:hAnsi="Futura Lt BT"/>
          <w:color w:val="005CA9"/>
          <w:sz w:val="20"/>
          <w:szCs w:val="20"/>
        </w:rPr>
        <w:t>0</w:t>
      </w:r>
      <w:r w:rsidR="0060004D" w:rsidRPr="005176A2">
        <w:rPr>
          <w:rFonts w:ascii="Futura Lt BT" w:hAnsi="Futura Lt BT"/>
          <w:color w:val="005CA9"/>
          <w:sz w:val="20"/>
          <w:szCs w:val="20"/>
        </w:rPr>
        <w:t>/</w:t>
      </w:r>
      <w:r w:rsidR="00471158" w:rsidRPr="005176A2">
        <w:rPr>
          <w:rFonts w:ascii="Futura Lt BT" w:hAnsi="Futura Lt BT"/>
          <w:color w:val="005CA9"/>
          <w:sz w:val="20"/>
          <w:szCs w:val="20"/>
        </w:rPr>
        <w:t>0</w:t>
      </w:r>
      <w:r w:rsidR="00901727" w:rsidRPr="005176A2">
        <w:rPr>
          <w:rFonts w:ascii="Futura Lt BT" w:hAnsi="Futura Lt BT"/>
          <w:color w:val="005CA9"/>
          <w:sz w:val="20"/>
          <w:szCs w:val="20"/>
        </w:rPr>
        <w:t>9</w:t>
      </w:r>
      <w:r w:rsidR="0060004D" w:rsidRPr="005176A2">
        <w:rPr>
          <w:rFonts w:ascii="Futura Lt BT" w:hAnsi="Futura Lt BT"/>
          <w:color w:val="005CA9"/>
          <w:sz w:val="20"/>
          <w:szCs w:val="20"/>
        </w:rPr>
        <w:t>/20</w:t>
      </w:r>
      <w:r w:rsidR="00EA4C3F" w:rsidRPr="005176A2">
        <w:rPr>
          <w:rFonts w:ascii="Futura Lt BT" w:hAnsi="Futura Lt BT"/>
          <w:color w:val="005CA9"/>
          <w:sz w:val="20"/>
          <w:szCs w:val="20"/>
        </w:rPr>
        <w:t>2</w:t>
      </w:r>
      <w:r w:rsidR="00471158" w:rsidRPr="005176A2">
        <w:rPr>
          <w:rFonts w:ascii="Futura Lt BT" w:hAnsi="Futura Lt BT"/>
          <w:color w:val="005CA9"/>
          <w:sz w:val="20"/>
          <w:szCs w:val="20"/>
        </w:rPr>
        <w:t>2</w:t>
      </w:r>
      <w:r w:rsidRPr="005176A2">
        <w:rPr>
          <w:rFonts w:ascii="Futura Lt BT" w:hAnsi="Futura Lt BT"/>
          <w:color w:val="005CA9"/>
          <w:sz w:val="20"/>
          <w:szCs w:val="20"/>
        </w:rPr>
        <w:t xml:space="preserve"> corresponde ao custo de aquisição do título.</w:t>
      </w:r>
    </w:p>
    <w:p w14:paraId="68F3D3E6" w14:textId="2E24345A" w:rsidR="00FB26AB" w:rsidRPr="005176A2" w:rsidRDefault="006D7818" w:rsidP="00DD1A79">
      <w:pPr>
        <w:autoSpaceDE w:val="0"/>
        <w:autoSpaceDN w:val="0"/>
        <w:adjustRightInd w:val="0"/>
        <w:spacing w:before="120" w:after="120"/>
        <w:jc w:val="both"/>
        <w:rPr>
          <w:rFonts w:ascii="Futura Lt BT" w:hAnsi="Futura Lt BT"/>
          <w:color w:val="005CA9"/>
          <w:sz w:val="20"/>
          <w:szCs w:val="20"/>
        </w:rPr>
      </w:pPr>
      <w:r w:rsidRPr="005176A2">
        <w:rPr>
          <w:rFonts w:ascii="Futura Lt BT" w:hAnsi="Futura Lt BT"/>
          <w:color w:val="005CA9"/>
          <w:sz w:val="20"/>
          <w:szCs w:val="20"/>
        </w:rPr>
        <w:t>Os títulos desta categoria foram marcados a mercado exclusivamente para fins de divulgação e análise, não produzindo efeitos no Resultado ou no Patrimônio Líquido.</w:t>
      </w:r>
      <w:r w:rsidR="00673199" w:rsidRPr="005176A2">
        <w:rPr>
          <w:rFonts w:ascii="Futura Lt BT" w:hAnsi="Futura Lt BT"/>
          <w:color w:val="005CA9"/>
          <w:sz w:val="20"/>
          <w:szCs w:val="20"/>
        </w:rPr>
        <w:t xml:space="preserve"> </w:t>
      </w:r>
      <w:r w:rsidR="003B7517" w:rsidRPr="005176A2">
        <w:rPr>
          <w:rFonts w:ascii="Futura Lt BT" w:hAnsi="Futura Lt BT"/>
          <w:color w:val="005CA9"/>
          <w:sz w:val="20"/>
          <w:szCs w:val="20"/>
        </w:rPr>
        <w:t>Os ativos que estiverem nesta categoria sensibilizam o balanço d</w:t>
      </w:r>
      <w:r w:rsidR="001C17C1" w:rsidRPr="005176A2">
        <w:rPr>
          <w:rFonts w:ascii="Futura Lt BT" w:hAnsi="Futura Lt BT"/>
          <w:color w:val="005CA9"/>
          <w:sz w:val="20"/>
          <w:szCs w:val="20"/>
        </w:rPr>
        <w:t>a</w:t>
      </w:r>
      <w:r w:rsidR="003B7517" w:rsidRPr="005176A2">
        <w:rPr>
          <w:rFonts w:ascii="Futura Lt BT" w:hAnsi="Futura Lt BT"/>
          <w:color w:val="005CA9"/>
          <w:sz w:val="20"/>
          <w:szCs w:val="20"/>
        </w:rPr>
        <w:t xml:space="preserve"> CAIXA apenas com o seu valor </w:t>
      </w:r>
      <w:r w:rsidR="00084317">
        <w:rPr>
          <w:rFonts w:ascii="Futura Lt BT" w:hAnsi="Futura Lt BT"/>
          <w:color w:val="005CA9"/>
          <w:sz w:val="20"/>
          <w:szCs w:val="20"/>
        </w:rPr>
        <w:t>de custo amortizado</w:t>
      </w:r>
      <w:r w:rsidR="003B7517" w:rsidRPr="005176A2">
        <w:rPr>
          <w:rFonts w:ascii="Futura Lt BT" w:hAnsi="Futura Lt BT"/>
          <w:color w:val="005CA9"/>
          <w:sz w:val="20"/>
          <w:szCs w:val="20"/>
        </w:rPr>
        <w:t>.</w:t>
      </w:r>
    </w:p>
    <w:p w14:paraId="6393CD0D" w14:textId="77777777" w:rsidR="0079441D" w:rsidRPr="005176A2" w:rsidRDefault="0079441D">
      <w:pPr>
        <w:rPr>
          <w:rFonts w:ascii="Futura Lt BT" w:hAnsi="Futura Lt BT"/>
          <w:color w:val="005CA9"/>
          <w:sz w:val="20"/>
          <w:szCs w:val="20"/>
        </w:rPr>
      </w:pPr>
      <w:r w:rsidRPr="005176A2">
        <w:rPr>
          <w:rFonts w:ascii="Futura Lt BT" w:hAnsi="Futura Lt BT"/>
          <w:color w:val="005CA9"/>
          <w:sz w:val="20"/>
          <w:szCs w:val="20"/>
        </w:rPr>
        <w:br w:type="page"/>
      </w:r>
    </w:p>
    <w:p w14:paraId="66E8276A" w14:textId="77777777" w:rsidR="00CF6659" w:rsidRPr="005176A2" w:rsidRDefault="00CF6659" w:rsidP="00DD1A79">
      <w:pPr>
        <w:autoSpaceDE w:val="0"/>
        <w:autoSpaceDN w:val="0"/>
        <w:adjustRightInd w:val="0"/>
        <w:spacing w:before="120" w:after="120"/>
        <w:jc w:val="both"/>
        <w:rPr>
          <w:rFonts w:ascii="Futura Lt BT" w:hAnsi="Futura Lt BT"/>
          <w:color w:val="005CA9"/>
          <w:sz w:val="20"/>
          <w:szCs w:val="20"/>
        </w:rPr>
      </w:pPr>
    </w:p>
    <w:tbl>
      <w:tblPr>
        <w:tblW w:w="5118" w:type="pct"/>
        <w:tblCellMar>
          <w:left w:w="70" w:type="dxa"/>
          <w:right w:w="70" w:type="dxa"/>
        </w:tblCellMar>
        <w:tblLook w:val="04A0" w:firstRow="1" w:lastRow="0" w:firstColumn="1" w:lastColumn="0" w:noHBand="0" w:noVBand="1"/>
      </w:tblPr>
      <w:tblGrid>
        <w:gridCol w:w="4393"/>
        <w:gridCol w:w="1754"/>
        <w:gridCol w:w="1754"/>
        <w:gridCol w:w="1754"/>
        <w:gridCol w:w="1316"/>
        <w:gridCol w:w="439"/>
        <w:gridCol w:w="1754"/>
        <w:gridCol w:w="1751"/>
      </w:tblGrid>
      <w:tr w:rsidR="005176A2" w:rsidRPr="005176A2" w14:paraId="14B63080" w14:textId="77777777" w:rsidTr="0089101D">
        <w:trPr>
          <w:trHeight w:val="315"/>
        </w:trPr>
        <w:tc>
          <w:tcPr>
            <w:tcW w:w="5000" w:type="pct"/>
            <w:gridSpan w:val="8"/>
            <w:tcBorders>
              <w:top w:val="single" w:sz="4" w:space="0" w:color="F39200"/>
              <w:left w:val="nil"/>
              <w:bottom w:val="single" w:sz="4" w:space="0" w:color="F39200"/>
              <w:right w:val="nil"/>
            </w:tcBorders>
            <w:vAlign w:val="center"/>
            <w:hideMark/>
          </w:tcPr>
          <w:p w14:paraId="25965E8E" w14:textId="77777777" w:rsidR="00B1338E" w:rsidRPr="005176A2" w:rsidRDefault="00B1338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 / CONSOLIDADO</w:t>
            </w:r>
          </w:p>
        </w:tc>
      </w:tr>
      <w:tr w:rsidR="005176A2" w:rsidRPr="005176A2" w14:paraId="4FC00AC6" w14:textId="77777777" w:rsidTr="00B8733F">
        <w:trPr>
          <w:trHeight w:val="315"/>
        </w:trPr>
        <w:tc>
          <w:tcPr>
            <w:tcW w:w="1473" w:type="pct"/>
            <w:vMerge w:val="restart"/>
            <w:tcBorders>
              <w:top w:val="nil"/>
              <w:left w:val="nil"/>
              <w:bottom w:val="single" w:sz="4" w:space="0" w:color="F39200"/>
              <w:right w:val="nil"/>
            </w:tcBorders>
            <w:vAlign w:val="center"/>
            <w:hideMark/>
          </w:tcPr>
          <w:p w14:paraId="2C6F59D8" w14:textId="77777777" w:rsidR="00B1338E" w:rsidRPr="005176A2" w:rsidRDefault="00B1338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2205" w:type="pct"/>
            <w:gridSpan w:val="4"/>
            <w:tcBorders>
              <w:top w:val="nil"/>
              <w:left w:val="nil"/>
              <w:bottom w:val="single" w:sz="4" w:space="0" w:color="F39200"/>
              <w:right w:val="nil"/>
            </w:tcBorders>
            <w:vAlign w:val="center"/>
            <w:hideMark/>
          </w:tcPr>
          <w:p w14:paraId="46D687EA" w14:textId="77777777" w:rsidR="00B1338E" w:rsidRPr="005176A2" w:rsidRDefault="00B1338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30/09/2022</w:t>
            </w:r>
          </w:p>
        </w:tc>
        <w:tc>
          <w:tcPr>
            <w:tcW w:w="1322" w:type="pct"/>
            <w:gridSpan w:val="3"/>
            <w:tcBorders>
              <w:top w:val="single" w:sz="4" w:space="0" w:color="F39200"/>
              <w:left w:val="nil"/>
              <w:bottom w:val="single" w:sz="4" w:space="0" w:color="F39200"/>
              <w:right w:val="nil"/>
            </w:tcBorders>
            <w:vAlign w:val="center"/>
            <w:hideMark/>
          </w:tcPr>
          <w:p w14:paraId="2F28EAAF" w14:textId="77777777" w:rsidR="00B1338E" w:rsidRPr="005176A2" w:rsidRDefault="00B1338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31/12/2021</w:t>
            </w:r>
          </w:p>
        </w:tc>
      </w:tr>
      <w:tr w:rsidR="005176A2" w:rsidRPr="005176A2" w14:paraId="6C3C34CB" w14:textId="77777777" w:rsidTr="0089101D">
        <w:trPr>
          <w:trHeight w:val="480"/>
        </w:trPr>
        <w:tc>
          <w:tcPr>
            <w:tcW w:w="1473" w:type="pct"/>
            <w:vMerge/>
            <w:tcBorders>
              <w:top w:val="nil"/>
              <w:left w:val="nil"/>
              <w:bottom w:val="single" w:sz="4" w:space="0" w:color="F39200"/>
              <w:right w:val="nil"/>
            </w:tcBorders>
            <w:vAlign w:val="center"/>
            <w:hideMark/>
          </w:tcPr>
          <w:p w14:paraId="156A278C" w14:textId="77777777" w:rsidR="00B1338E" w:rsidRPr="005176A2" w:rsidRDefault="00B1338E">
            <w:pPr>
              <w:rPr>
                <w:rFonts w:ascii="Futura Lt BT" w:eastAsia="Times New Roman" w:hAnsi="Futura Lt BT" w:cs="Arial"/>
                <w:b/>
                <w:bCs/>
                <w:color w:val="005CA9"/>
                <w:sz w:val="18"/>
                <w:szCs w:val="18"/>
              </w:rPr>
            </w:pPr>
          </w:p>
        </w:tc>
        <w:tc>
          <w:tcPr>
            <w:tcW w:w="588" w:type="pct"/>
            <w:tcBorders>
              <w:top w:val="nil"/>
              <w:left w:val="nil"/>
              <w:bottom w:val="single" w:sz="4" w:space="0" w:color="F39200"/>
              <w:right w:val="nil"/>
            </w:tcBorders>
            <w:vAlign w:val="center"/>
            <w:hideMark/>
          </w:tcPr>
          <w:p w14:paraId="247BE2A1" w14:textId="77777777" w:rsidR="00B1338E" w:rsidRPr="005176A2" w:rsidRDefault="00B1338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91 a 180 dias</w:t>
            </w:r>
          </w:p>
        </w:tc>
        <w:tc>
          <w:tcPr>
            <w:tcW w:w="588" w:type="pct"/>
            <w:tcBorders>
              <w:top w:val="nil"/>
              <w:left w:val="nil"/>
              <w:bottom w:val="single" w:sz="4" w:space="0" w:color="F39200"/>
              <w:right w:val="nil"/>
            </w:tcBorders>
            <w:vAlign w:val="center"/>
            <w:hideMark/>
          </w:tcPr>
          <w:p w14:paraId="3FB1F9E1" w14:textId="77777777" w:rsidR="00B1338E" w:rsidRPr="005176A2" w:rsidRDefault="00B1338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Acima de 360 dias</w:t>
            </w:r>
          </w:p>
        </w:tc>
        <w:tc>
          <w:tcPr>
            <w:tcW w:w="588" w:type="pct"/>
            <w:tcBorders>
              <w:top w:val="nil"/>
              <w:left w:val="nil"/>
              <w:bottom w:val="single" w:sz="4" w:space="0" w:color="F39200"/>
              <w:right w:val="nil"/>
            </w:tcBorders>
            <w:vAlign w:val="center"/>
            <w:hideMark/>
          </w:tcPr>
          <w:p w14:paraId="29CBF9D7" w14:textId="77777777" w:rsidR="00B1338E" w:rsidRPr="005176A2" w:rsidRDefault="00B1338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Custo ajustado ao valor recuperável</w:t>
            </w:r>
          </w:p>
        </w:tc>
        <w:tc>
          <w:tcPr>
            <w:tcW w:w="588" w:type="pct"/>
            <w:gridSpan w:val="2"/>
            <w:tcBorders>
              <w:top w:val="nil"/>
              <w:left w:val="nil"/>
              <w:bottom w:val="single" w:sz="4" w:space="0" w:color="F39200"/>
              <w:right w:val="nil"/>
            </w:tcBorders>
            <w:vAlign w:val="center"/>
            <w:hideMark/>
          </w:tcPr>
          <w:p w14:paraId="113C836D" w14:textId="77777777" w:rsidR="00B1338E" w:rsidRPr="005176A2" w:rsidRDefault="00B1338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Valor de mercado</w:t>
            </w:r>
          </w:p>
        </w:tc>
        <w:tc>
          <w:tcPr>
            <w:tcW w:w="588" w:type="pct"/>
            <w:tcBorders>
              <w:top w:val="nil"/>
              <w:left w:val="nil"/>
              <w:bottom w:val="single" w:sz="4" w:space="0" w:color="F39200"/>
              <w:right w:val="nil"/>
            </w:tcBorders>
            <w:vAlign w:val="center"/>
            <w:hideMark/>
          </w:tcPr>
          <w:p w14:paraId="598AA9AA" w14:textId="77777777" w:rsidR="00B1338E" w:rsidRPr="005176A2" w:rsidRDefault="00B1338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Custo ajustado ao valor recuperável</w:t>
            </w:r>
          </w:p>
        </w:tc>
        <w:tc>
          <w:tcPr>
            <w:tcW w:w="588" w:type="pct"/>
            <w:tcBorders>
              <w:top w:val="nil"/>
              <w:left w:val="nil"/>
              <w:bottom w:val="single" w:sz="4" w:space="0" w:color="F39200"/>
              <w:right w:val="nil"/>
            </w:tcBorders>
            <w:vAlign w:val="center"/>
            <w:hideMark/>
          </w:tcPr>
          <w:p w14:paraId="379BBA05" w14:textId="77777777" w:rsidR="00B1338E" w:rsidRPr="005176A2" w:rsidRDefault="00B1338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Valor de mercado</w:t>
            </w:r>
          </w:p>
        </w:tc>
      </w:tr>
      <w:tr w:rsidR="005176A2" w:rsidRPr="005176A2" w14:paraId="66657C6A" w14:textId="77777777" w:rsidTr="0089101D">
        <w:trPr>
          <w:trHeight w:val="315"/>
        </w:trPr>
        <w:tc>
          <w:tcPr>
            <w:tcW w:w="1473" w:type="pct"/>
            <w:vAlign w:val="center"/>
            <w:hideMark/>
          </w:tcPr>
          <w:p w14:paraId="5CC24DED" w14:textId="77777777" w:rsidR="00B1338E" w:rsidRPr="005176A2" w:rsidRDefault="00B1338E">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Títulos públicos</w:t>
            </w:r>
          </w:p>
        </w:tc>
        <w:tc>
          <w:tcPr>
            <w:tcW w:w="588" w:type="pct"/>
            <w:noWrap/>
            <w:vAlign w:val="center"/>
            <w:hideMark/>
          </w:tcPr>
          <w:p w14:paraId="25345271"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5.227.584</w:t>
            </w:r>
          </w:p>
        </w:tc>
        <w:tc>
          <w:tcPr>
            <w:tcW w:w="588" w:type="pct"/>
            <w:noWrap/>
            <w:vAlign w:val="center"/>
            <w:hideMark/>
          </w:tcPr>
          <w:p w14:paraId="634B8E9E"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1.457.619</w:t>
            </w:r>
          </w:p>
        </w:tc>
        <w:tc>
          <w:tcPr>
            <w:tcW w:w="588" w:type="pct"/>
            <w:noWrap/>
            <w:vAlign w:val="center"/>
            <w:hideMark/>
          </w:tcPr>
          <w:p w14:paraId="64AB2DDF"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6.685.203</w:t>
            </w:r>
          </w:p>
        </w:tc>
        <w:tc>
          <w:tcPr>
            <w:tcW w:w="588" w:type="pct"/>
            <w:gridSpan w:val="2"/>
            <w:noWrap/>
            <w:vAlign w:val="center"/>
            <w:hideMark/>
          </w:tcPr>
          <w:p w14:paraId="160BA220"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6.662.185</w:t>
            </w:r>
          </w:p>
        </w:tc>
        <w:tc>
          <w:tcPr>
            <w:tcW w:w="588" w:type="pct"/>
            <w:noWrap/>
            <w:vAlign w:val="center"/>
            <w:hideMark/>
          </w:tcPr>
          <w:p w14:paraId="57575E7F"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14.529.280</w:t>
            </w:r>
          </w:p>
        </w:tc>
        <w:tc>
          <w:tcPr>
            <w:tcW w:w="588" w:type="pct"/>
            <w:noWrap/>
            <w:vAlign w:val="center"/>
            <w:hideMark/>
          </w:tcPr>
          <w:p w14:paraId="4DD102CE"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14.558.290</w:t>
            </w:r>
          </w:p>
        </w:tc>
      </w:tr>
      <w:tr w:rsidR="005176A2" w:rsidRPr="005176A2" w14:paraId="1CEB8CF2" w14:textId="77777777" w:rsidTr="0089101D">
        <w:trPr>
          <w:trHeight w:val="315"/>
        </w:trPr>
        <w:tc>
          <w:tcPr>
            <w:tcW w:w="1473" w:type="pct"/>
            <w:vAlign w:val="center"/>
            <w:hideMark/>
          </w:tcPr>
          <w:p w14:paraId="5E62D7B5" w14:textId="77777777" w:rsidR="00B1338E" w:rsidRPr="005176A2" w:rsidRDefault="00B1338E">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Letras financeiras do tesouro</w:t>
            </w:r>
          </w:p>
        </w:tc>
        <w:tc>
          <w:tcPr>
            <w:tcW w:w="588" w:type="pct"/>
            <w:vAlign w:val="center"/>
            <w:hideMark/>
          </w:tcPr>
          <w:p w14:paraId="10FA157F" w14:textId="77777777" w:rsidR="00B1338E" w:rsidRPr="005176A2" w:rsidRDefault="00B1338E">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588" w:type="pct"/>
            <w:noWrap/>
            <w:vAlign w:val="center"/>
            <w:hideMark/>
          </w:tcPr>
          <w:p w14:paraId="65175B56" w14:textId="77777777" w:rsidR="00B1338E" w:rsidRPr="005176A2" w:rsidRDefault="00B1338E">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588" w:type="pct"/>
            <w:noWrap/>
            <w:vAlign w:val="center"/>
            <w:hideMark/>
          </w:tcPr>
          <w:p w14:paraId="4C17E6E8" w14:textId="77777777" w:rsidR="00B1338E" w:rsidRPr="005176A2" w:rsidRDefault="00B1338E">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588" w:type="pct"/>
            <w:gridSpan w:val="2"/>
            <w:noWrap/>
            <w:vAlign w:val="center"/>
            <w:hideMark/>
          </w:tcPr>
          <w:p w14:paraId="4C022500" w14:textId="77777777" w:rsidR="00B1338E" w:rsidRPr="005176A2" w:rsidRDefault="00B1338E">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588" w:type="pct"/>
            <w:noWrap/>
            <w:vAlign w:val="center"/>
            <w:hideMark/>
          </w:tcPr>
          <w:p w14:paraId="09525F39"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7.750.248</w:t>
            </w:r>
          </w:p>
        </w:tc>
        <w:tc>
          <w:tcPr>
            <w:tcW w:w="588" w:type="pct"/>
            <w:noWrap/>
            <w:vAlign w:val="center"/>
            <w:hideMark/>
          </w:tcPr>
          <w:p w14:paraId="381BC89A"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7.749.807</w:t>
            </w:r>
          </w:p>
        </w:tc>
      </w:tr>
      <w:tr w:rsidR="005176A2" w:rsidRPr="005176A2" w14:paraId="13A4A3B2" w14:textId="77777777" w:rsidTr="0089101D">
        <w:trPr>
          <w:trHeight w:val="315"/>
        </w:trPr>
        <w:tc>
          <w:tcPr>
            <w:tcW w:w="1473" w:type="pct"/>
            <w:vAlign w:val="center"/>
            <w:hideMark/>
          </w:tcPr>
          <w:p w14:paraId="138AE0F4" w14:textId="77777777" w:rsidR="00B1338E" w:rsidRPr="005176A2" w:rsidRDefault="00B1338E">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Notas do tesouro nacional</w:t>
            </w:r>
          </w:p>
        </w:tc>
        <w:tc>
          <w:tcPr>
            <w:tcW w:w="588" w:type="pct"/>
            <w:vAlign w:val="center"/>
            <w:hideMark/>
          </w:tcPr>
          <w:p w14:paraId="51E4BD97"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5.227.584</w:t>
            </w:r>
          </w:p>
        </w:tc>
        <w:tc>
          <w:tcPr>
            <w:tcW w:w="588" w:type="pct"/>
            <w:noWrap/>
            <w:vAlign w:val="center"/>
            <w:hideMark/>
          </w:tcPr>
          <w:p w14:paraId="4F4A3899"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1.457.619</w:t>
            </w:r>
          </w:p>
        </w:tc>
        <w:tc>
          <w:tcPr>
            <w:tcW w:w="588" w:type="pct"/>
            <w:noWrap/>
            <w:vAlign w:val="center"/>
            <w:hideMark/>
          </w:tcPr>
          <w:p w14:paraId="6D6A3140"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6.685.203</w:t>
            </w:r>
          </w:p>
        </w:tc>
        <w:tc>
          <w:tcPr>
            <w:tcW w:w="588" w:type="pct"/>
            <w:gridSpan w:val="2"/>
            <w:noWrap/>
            <w:vAlign w:val="center"/>
            <w:hideMark/>
          </w:tcPr>
          <w:p w14:paraId="1DF06521"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6.662.185</w:t>
            </w:r>
          </w:p>
        </w:tc>
        <w:tc>
          <w:tcPr>
            <w:tcW w:w="588" w:type="pct"/>
            <w:noWrap/>
            <w:vAlign w:val="center"/>
            <w:hideMark/>
          </w:tcPr>
          <w:p w14:paraId="2A6466A6"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6.779.032</w:t>
            </w:r>
          </w:p>
        </w:tc>
        <w:tc>
          <w:tcPr>
            <w:tcW w:w="588" w:type="pct"/>
            <w:noWrap/>
            <w:vAlign w:val="center"/>
            <w:hideMark/>
          </w:tcPr>
          <w:p w14:paraId="68C2C8F7"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6.808.483</w:t>
            </w:r>
          </w:p>
        </w:tc>
      </w:tr>
      <w:tr w:rsidR="005176A2" w:rsidRPr="005176A2" w14:paraId="78D8CFF8" w14:textId="77777777" w:rsidTr="0089101D">
        <w:trPr>
          <w:trHeight w:val="264"/>
        </w:trPr>
        <w:tc>
          <w:tcPr>
            <w:tcW w:w="1473" w:type="pct"/>
            <w:vAlign w:val="center"/>
            <w:hideMark/>
          </w:tcPr>
          <w:p w14:paraId="2E288FB9" w14:textId="77777777" w:rsidR="00B1338E" w:rsidRPr="005176A2" w:rsidRDefault="00B1338E">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Títulos – empresas</w:t>
            </w:r>
          </w:p>
        </w:tc>
        <w:tc>
          <w:tcPr>
            <w:tcW w:w="588" w:type="pct"/>
            <w:noWrap/>
            <w:vAlign w:val="center"/>
            <w:hideMark/>
          </w:tcPr>
          <w:p w14:paraId="651E7E8D" w14:textId="77777777" w:rsidR="00B1338E" w:rsidRPr="005176A2" w:rsidRDefault="00B1338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w:t>
            </w:r>
          </w:p>
        </w:tc>
        <w:tc>
          <w:tcPr>
            <w:tcW w:w="588" w:type="pct"/>
            <w:noWrap/>
            <w:vAlign w:val="center"/>
            <w:hideMark/>
          </w:tcPr>
          <w:p w14:paraId="5DE9D8F6"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3.216.</w:t>
            </w:r>
            <w:r w:rsidRPr="005176A2">
              <w:rPr>
                <w:rFonts w:ascii="Futura Lt BT" w:hAnsi="Futura Lt BT" w:cs="Arial"/>
                <w:b/>
                <w:bCs/>
                <w:color w:val="005CA9"/>
                <w:sz w:val="18"/>
                <w:szCs w:val="18"/>
              </w:rPr>
              <w:t>037</w:t>
            </w:r>
          </w:p>
        </w:tc>
        <w:tc>
          <w:tcPr>
            <w:tcW w:w="588" w:type="pct"/>
            <w:noWrap/>
            <w:vAlign w:val="center"/>
            <w:hideMark/>
          </w:tcPr>
          <w:p w14:paraId="6F354B3A"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3.216.</w:t>
            </w:r>
            <w:r w:rsidRPr="005176A2">
              <w:rPr>
                <w:rFonts w:ascii="Futura Lt BT" w:hAnsi="Futura Lt BT" w:cs="Arial"/>
                <w:b/>
                <w:bCs/>
                <w:color w:val="005CA9"/>
                <w:sz w:val="18"/>
                <w:szCs w:val="18"/>
              </w:rPr>
              <w:t>037</w:t>
            </w:r>
          </w:p>
        </w:tc>
        <w:tc>
          <w:tcPr>
            <w:tcW w:w="588" w:type="pct"/>
            <w:gridSpan w:val="2"/>
            <w:noWrap/>
            <w:vAlign w:val="center"/>
            <w:hideMark/>
          </w:tcPr>
          <w:p w14:paraId="6A93E58E"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2.620.189</w:t>
            </w:r>
          </w:p>
        </w:tc>
        <w:tc>
          <w:tcPr>
            <w:tcW w:w="588" w:type="pct"/>
            <w:noWrap/>
            <w:vAlign w:val="center"/>
            <w:hideMark/>
          </w:tcPr>
          <w:p w14:paraId="46DA7198"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3.122.328</w:t>
            </w:r>
          </w:p>
        </w:tc>
        <w:tc>
          <w:tcPr>
            <w:tcW w:w="588" w:type="pct"/>
            <w:noWrap/>
            <w:vAlign w:val="center"/>
            <w:hideMark/>
          </w:tcPr>
          <w:p w14:paraId="4544BB78"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2.647.247</w:t>
            </w:r>
          </w:p>
        </w:tc>
      </w:tr>
      <w:tr w:rsidR="005176A2" w:rsidRPr="005176A2" w14:paraId="37953319" w14:textId="77777777" w:rsidTr="0089101D">
        <w:trPr>
          <w:trHeight w:val="264"/>
        </w:trPr>
        <w:tc>
          <w:tcPr>
            <w:tcW w:w="1473" w:type="pct"/>
            <w:vAlign w:val="center"/>
            <w:hideMark/>
          </w:tcPr>
          <w:p w14:paraId="30AF5415" w14:textId="77777777" w:rsidR="00B1338E" w:rsidRPr="005176A2" w:rsidRDefault="00B1338E">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Debêntures</w:t>
            </w:r>
          </w:p>
        </w:tc>
        <w:tc>
          <w:tcPr>
            <w:tcW w:w="588" w:type="pct"/>
            <w:vAlign w:val="center"/>
            <w:hideMark/>
          </w:tcPr>
          <w:p w14:paraId="51396E30" w14:textId="77777777" w:rsidR="00B1338E" w:rsidRPr="005176A2" w:rsidRDefault="00B1338E">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588" w:type="pct"/>
            <w:noWrap/>
            <w:vAlign w:val="center"/>
            <w:hideMark/>
          </w:tcPr>
          <w:p w14:paraId="234508FF"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1.081.710</w:t>
            </w:r>
          </w:p>
        </w:tc>
        <w:tc>
          <w:tcPr>
            <w:tcW w:w="588" w:type="pct"/>
            <w:noWrap/>
            <w:vAlign w:val="center"/>
            <w:hideMark/>
          </w:tcPr>
          <w:p w14:paraId="2A76E525"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1.081.710</w:t>
            </w:r>
          </w:p>
        </w:tc>
        <w:tc>
          <w:tcPr>
            <w:tcW w:w="588" w:type="pct"/>
            <w:gridSpan w:val="2"/>
            <w:noWrap/>
            <w:vAlign w:val="center"/>
            <w:hideMark/>
          </w:tcPr>
          <w:p w14:paraId="2E41935C"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277.348</w:t>
            </w:r>
          </w:p>
        </w:tc>
        <w:tc>
          <w:tcPr>
            <w:tcW w:w="588" w:type="pct"/>
            <w:noWrap/>
            <w:vAlign w:val="center"/>
            <w:hideMark/>
          </w:tcPr>
          <w:p w14:paraId="24BEFEE0"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1.010.457</w:t>
            </w:r>
          </w:p>
        </w:tc>
        <w:tc>
          <w:tcPr>
            <w:tcW w:w="588" w:type="pct"/>
            <w:noWrap/>
            <w:vAlign w:val="center"/>
            <w:hideMark/>
          </w:tcPr>
          <w:p w14:paraId="4E4491AB"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256.896</w:t>
            </w:r>
          </w:p>
        </w:tc>
      </w:tr>
      <w:tr w:rsidR="005176A2" w:rsidRPr="005176A2" w14:paraId="446D835D" w14:textId="77777777" w:rsidTr="0089101D">
        <w:trPr>
          <w:trHeight w:val="264"/>
        </w:trPr>
        <w:tc>
          <w:tcPr>
            <w:tcW w:w="1473" w:type="pct"/>
            <w:vAlign w:val="center"/>
            <w:hideMark/>
          </w:tcPr>
          <w:p w14:paraId="71D62816" w14:textId="77777777" w:rsidR="00B1338E" w:rsidRPr="005176A2" w:rsidRDefault="00B1338E">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Certificado de recebíveis imobiliários</w:t>
            </w:r>
          </w:p>
        </w:tc>
        <w:tc>
          <w:tcPr>
            <w:tcW w:w="588" w:type="pct"/>
            <w:vAlign w:val="center"/>
            <w:hideMark/>
          </w:tcPr>
          <w:p w14:paraId="3FCCC44F" w14:textId="77777777" w:rsidR="00B1338E" w:rsidRPr="005176A2" w:rsidRDefault="00B1338E">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588" w:type="pct"/>
            <w:noWrap/>
            <w:vAlign w:val="center"/>
            <w:hideMark/>
          </w:tcPr>
          <w:p w14:paraId="2D93EF54"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2.134.327</w:t>
            </w:r>
          </w:p>
        </w:tc>
        <w:tc>
          <w:tcPr>
            <w:tcW w:w="588" w:type="pct"/>
            <w:noWrap/>
            <w:vAlign w:val="center"/>
            <w:hideMark/>
          </w:tcPr>
          <w:p w14:paraId="1F51412F"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2.134.327</w:t>
            </w:r>
          </w:p>
        </w:tc>
        <w:tc>
          <w:tcPr>
            <w:tcW w:w="588" w:type="pct"/>
            <w:gridSpan w:val="2"/>
            <w:noWrap/>
            <w:vAlign w:val="center"/>
            <w:hideMark/>
          </w:tcPr>
          <w:p w14:paraId="0B3E6F7C"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2.342.841</w:t>
            </w:r>
          </w:p>
        </w:tc>
        <w:tc>
          <w:tcPr>
            <w:tcW w:w="588" w:type="pct"/>
            <w:noWrap/>
            <w:vAlign w:val="center"/>
            <w:hideMark/>
          </w:tcPr>
          <w:p w14:paraId="75479F7E"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2.111.871</w:t>
            </w:r>
          </w:p>
        </w:tc>
        <w:tc>
          <w:tcPr>
            <w:tcW w:w="588" w:type="pct"/>
            <w:noWrap/>
            <w:vAlign w:val="center"/>
            <w:hideMark/>
          </w:tcPr>
          <w:p w14:paraId="57BE8E7F" w14:textId="77777777" w:rsidR="00B1338E" w:rsidRPr="005176A2" w:rsidRDefault="00B1338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2.390.351</w:t>
            </w:r>
          </w:p>
        </w:tc>
      </w:tr>
      <w:tr w:rsidR="00B1338E" w:rsidRPr="005176A2" w14:paraId="473099EC" w14:textId="77777777" w:rsidTr="0089101D">
        <w:trPr>
          <w:trHeight w:val="264"/>
        </w:trPr>
        <w:tc>
          <w:tcPr>
            <w:tcW w:w="1473" w:type="pct"/>
            <w:tcBorders>
              <w:top w:val="single" w:sz="4" w:space="0" w:color="F39200"/>
              <w:left w:val="nil"/>
              <w:bottom w:val="single" w:sz="4" w:space="0" w:color="F39200"/>
              <w:right w:val="nil"/>
            </w:tcBorders>
            <w:vAlign w:val="center"/>
            <w:hideMark/>
          </w:tcPr>
          <w:p w14:paraId="38556FD6" w14:textId="77777777" w:rsidR="00B1338E" w:rsidRPr="005176A2" w:rsidRDefault="00B1338E">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588" w:type="pct"/>
            <w:tcBorders>
              <w:top w:val="single" w:sz="4" w:space="0" w:color="F39200"/>
              <w:left w:val="nil"/>
              <w:bottom w:val="single" w:sz="4" w:space="0" w:color="F39200"/>
              <w:right w:val="nil"/>
            </w:tcBorders>
            <w:noWrap/>
            <w:vAlign w:val="center"/>
            <w:hideMark/>
          </w:tcPr>
          <w:p w14:paraId="40B0318B"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5.227.584</w:t>
            </w:r>
          </w:p>
        </w:tc>
        <w:tc>
          <w:tcPr>
            <w:tcW w:w="588" w:type="pct"/>
            <w:tcBorders>
              <w:top w:val="single" w:sz="4" w:space="0" w:color="F39200"/>
              <w:left w:val="nil"/>
              <w:bottom w:val="single" w:sz="4" w:space="0" w:color="F39200"/>
              <w:right w:val="nil"/>
            </w:tcBorders>
            <w:noWrap/>
            <w:vAlign w:val="center"/>
            <w:hideMark/>
          </w:tcPr>
          <w:p w14:paraId="4269824E"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4.673.</w:t>
            </w:r>
            <w:r w:rsidRPr="005176A2">
              <w:rPr>
                <w:rFonts w:ascii="Futura Lt BT" w:hAnsi="Futura Lt BT" w:cs="Arial"/>
                <w:b/>
                <w:bCs/>
                <w:color w:val="005CA9"/>
                <w:sz w:val="18"/>
                <w:szCs w:val="18"/>
              </w:rPr>
              <w:t>656</w:t>
            </w:r>
          </w:p>
        </w:tc>
        <w:tc>
          <w:tcPr>
            <w:tcW w:w="588" w:type="pct"/>
            <w:tcBorders>
              <w:top w:val="single" w:sz="4" w:space="0" w:color="F39200"/>
              <w:left w:val="nil"/>
              <w:bottom w:val="single" w:sz="4" w:space="0" w:color="F39200"/>
              <w:right w:val="nil"/>
            </w:tcBorders>
            <w:noWrap/>
            <w:vAlign w:val="center"/>
            <w:hideMark/>
          </w:tcPr>
          <w:p w14:paraId="64B8B7E3"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9.901.</w:t>
            </w:r>
            <w:r w:rsidRPr="005176A2">
              <w:rPr>
                <w:rFonts w:ascii="Futura Lt BT" w:hAnsi="Futura Lt BT" w:cs="Arial"/>
                <w:b/>
                <w:bCs/>
                <w:color w:val="005CA9"/>
                <w:sz w:val="18"/>
                <w:szCs w:val="18"/>
              </w:rPr>
              <w:t>240</w:t>
            </w:r>
          </w:p>
        </w:tc>
        <w:tc>
          <w:tcPr>
            <w:tcW w:w="588" w:type="pct"/>
            <w:gridSpan w:val="2"/>
            <w:tcBorders>
              <w:top w:val="single" w:sz="4" w:space="0" w:color="F39200"/>
              <w:left w:val="nil"/>
              <w:bottom w:val="single" w:sz="4" w:space="0" w:color="F39200"/>
              <w:right w:val="nil"/>
            </w:tcBorders>
            <w:noWrap/>
            <w:vAlign w:val="center"/>
            <w:hideMark/>
          </w:tcPr>
          <w:p w14:paraId="1D73593B"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9.282.374</w:t>
            </w:r>
          </w:p>
        </w:tc>
        <w:tc>
          <w:tcPr>
            <w:tcW w:w="588" w:type="pct"/>
            <w:tcBorders>
              <w:top w:val="single" w:sz="4" w:space="0" w:color="F39200"/>
              <w:left w:val="nil"/>
              <w:bottom w:val="single" w:sz="4" w:space="0" w:color="F39200"/>
              <w:right w:val="nil"/>
            </w:tcBorders>
            <w:noWrap/>
            <w:vAlign w:val="center"/>
            <w:hideMark/>
          </w:tcPr>
          <w:p w14:paraId="6D32F722"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17.651.608</w:t>
            </w:r>
          </w:p>
        </w:tc>
        <w:tc>
          <w:tcPr>
            <w:tcW w:w="588" w:type="pct"/>
            <w:tcBorders>
              <w:top w:val="single" w:sz="4" w:space="0" w:color="F39200"/>
              <w:left w:val="nil"/>
              <w:bottom w:val="single" w:sz="4" w:space="0" w:color="F39200"/>
              <w:right w:val="nil"/>
            </w:tcBorders>
            <w:noWrap/>
            <w:vAlign w:val="center"/>
            <w:hideMark/>
          </w:tcPr>
          <w:p w14:paraId="573FD739" w14:textId="77777777" w:rsidR="00B1338E" w:rsidRPr="005176A2" w:rsidRDefault="00B1338E">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17.205.537</w:t>
            </w:r>
          </w:p>
        </w:tc>
      </w:tr>
    </w:tbl>
    <w:p w14:paraId="469A3CF2" w14:textId="17361C67" w:rsidR="005F303D" w:rsidRPr="005176A2" w:rsidRDefault="00080967" w:rsidP="0048070B">
      <w:pPr>
        <w:spacing w:before="480" w:after="240"/>
        <w:rPr>
          <w:rFonts w:ascii="Futura Lt BT" w:hAnsi="Futura Lt BT"/>
          <w:b/>
          <w:color w:val="005CA9"/>
          <w:sz w:val="20"/>
          <w:szCs w:val="20"/>
        </w:rPr>
      </w:pPr>
      <w:r w:rsidRPr="005176A2">
        <w:rPr>
          <w:rFonts w:ascii="Futura Lt BT" w:hAnsi="Futura Lt BT"/>
          <w:b/>
          <w:color w:val="005CA9"/>
          <w:sz w:val="20"/>
          <w:szCs w:val="20"/>
        </w:rPr>
        <w:t>(</w:t>
      </w:r>
      <w:r w:rsidR="005F303D" w:rsidRPr="005176A2">
        <w:rPr>
          <w:rFonts w:ascii="Futura Lt BT" w:hAnsi="Futura Lt BT"/>
          <w:b/>
          <w:color w:val="005CA9"/>
          <w:sz w:val="20"/>
          <w:szCs w:val="20"/>
        </w:rPr>
        <w:t>d)</w:t>
      </w:r>
      <w:r w:rsidR="005F303D" w:rsidRPr="005176A2">
        <w:rPr>
          <w:rFonts w:ascii="Futura Lt BT" w:hAnsi="Futura Lt BT"/>
          <w:b/>
          <w:color w:val="005CA9"/>
          <w:sz w:val="20"/>
          <w:szCs w:val="20"/>
        </w:rPr>
        <w:tab/>
        <w:t>Resultado com títulos e valores mobiliários</w:t>
      </w:r>
    </w:p>
    <w:tbl>
      <w:tblPr>
        <w:tblW w:w="5130" w:type="pct"/>
        <w:tblCellMar>
          <w:left w:w="70" w:type="dxa"/>
          <w:right w:w="70" w:type="dxa"/>
        </w:tblCellMar>
        <w:tblLook w:val="04A0" w:firstRow="1" w:lastRow="0" w:firstColumn="1" w:lastColumn="0" w:noHBand="0" w:noVBand="1"/>
      </w:tblPr>
      <w:tblGrid>
        <w:gridCol w:w="4394"/>
        <w:gridCol w:w="1318"/>
        <w:gridCol w:w="1318"/>
        <w:gridCol w:w="54"/>
        <w:gridCol w:w="1265"/>
        <w:gridCol w:w="1292"/>
        <w:gridCol w:w="27"/>
        <w:gridCol w:w="1319"/>
        <w:gridCol w:w="1211"/>
        <w:gridCol w:w="108"/>
        <w:gridCol w:w="1319"/>
        <w:gridCol w:w="1325"/>
      </w:tblGrid>
      <w:tr w:rsidR="00192533" w:rsidRPr="005176A2" w14:paraId="792B6461" w14:textId="77777777" w:rsidTr="0089101D">
        <w:trPr>
          <w:trHeight w:val="283"/>
        </w:trPr>
        <w:tc>
          <w:tcPr>
            <w:tcW w:w="1470" w:type="pct"/>
            <w:vMerge w:val="restart"/>
            <w:tcBorders>
              <w:top w:val="single" w:sz="4" w:space="0" w:color="F39200"/>
              <w:left w:val="nil"/>
              <w:bottom w:val="single" w:sz="4" w:space="0" w:color="F39200"/>
              <w:right w:val="nil"/>
            </w:tcBorders>
            <w:shd w:val="clear" w:color="auto" w:fill="auto"/>
            <w:vAlign w:val="center"/>
            <w:hideMark/>
          </w:tcPr>
          <w:p w14:paraId="5E7F1FF1" w14:textId="77777777"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755" w:type="pct"/>
            <w:gridSpan w:val="5"/>
            <w:tcBorders>
              <w:top w:val="single" w:sz="4" w:space="0" w:color="F39200"/>
              <w:left w:val="nil"/>
              <w:bottom w:val="single" w:sz="4" w:space="0" w:color="F39200"/>
              <w:right w:val="nil"/>
            </w:tcBorders>
            <w:shd w:val="clear" w:color="auto" w:fill="auto"/>
            <w:vAlign w:val="center"/>
            <w:hideMark/>
          </w:tcPr>
          <w:p w14:paraId="4DF94CE6" w14:textId="77777777"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w:t>
            </w:r>
          </w:p>
        </w:tc>
        <w:tc>
          <w:tcPr>
            <w:tcW w:w="1776" w:type="pct"/>
            <w:gridSpan w:val="6"/>
            <w:tcBorders>
              <w:top w:val="single" w:sz="4" w:space="0" w:color="F39200"/>
              <w:left w:val="nil"/>
              <w:bottom w:val="single" w:sz="4" w:space="0" w:color="F39200"/>
              <w:right w:val="nil"/>
            </w:tcBorders>
            <w:shd w:val="clear" w:color="auto" w:fill="auto"/>
            <w:vAlign w:val="center"/>
            <w:hideMark/>
          </w:tcPr>
          <w:p w14:paraId="7007E00E" w14:textId="77777777"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CONSOLIDADO</w:t>
            </w:r>
          </w:p>
        </w:tc>
      </w:tr>
      <w:tr w:rsidR="00192533" w:rsidRPr="005176A2" w14:paraId="321383D4" w14:textId="77777777" w:rsidTr="000B4AC6">
        <w:trPr>
          <w:trHeight w:val="283"/>
        </w:trPr>
        <w:tc>
          <w:tcPr>
            <w:tcW w:w="1470" w:type="pct"/>
            <w:vMerge/>
            <w:tcBorders>
              <w:bottom w:val="single" w:sz="4" w:space="0" w:color="F39200"/>
            </w:tcBorders>
            <w:vAlign w:val="center"/>
            <w:hideMark/>
          </w:tcPr>
          <w:p w14:paraId="10B6E1A4" w14:textId="77777777" w:rsidR="001F4B40" w:rsidRPr="005176A2" w:rsidRDefault="001F4B40" w:rsidP="00CC3F77">
            <w:pPr>
              <w:jc w:val="center"/>
              <w:rPr>
                <w:rFonts w:ascii="Futura Lt BT" w:eastAsia="Times New Roman" w:hAnsi="Futura Lt BT" w:cs="Arial"/>
                <w:b/>
                <w:bCs/>
                <w:color w:val="005CA9"/>
                <w:sz w:val="18"/>
                <w:szCs w:val="18"/>
              </w:rPr>
            </w:pPr>
          </w:p>
        </w:tc>
        <w:tc>
          <w:tcPr>
            <w:tcW w:w="900" w:type="pct"/>
            <w:gridSpan w:val="3"/>
            <w:tcBorders>
              <w:top w:val="single" w:sz="4" w:space="0" w:color="F39200"/>
              <w:left w:val="nil"/>
              <w:bottom w:val="single" w:sz="4" w:space="0" w:color="F39200"/>
              <w:right w:val="nil"/>
            </w:tcBorders>
            <w:shd w:val="clear" w:color="auto" w:fill="auto"/>
            <w:vAlign w:val="center"/>
            <w:hideMark/>
          </w:tcPr>
          <w:p w14:paraId="52FB028E" w14:textId="77777777"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855" w:type="pct"/>
            <w:gridSpan w:val="2"/>
            <w:tcBorders>
              <w:top w:val="single" w:sz="4" w:space="0" w:color="F39200"/>
              <w:left w:val="nil"/>
              <w:bottom w:val="single" w:sz="4" w:space="0" w:color="F39200"/>
              <w:right w:val="nil"/>
            </w:tcBorders>
            <w:shd w:val="clear" w:color="auto" w:fill="auto"/>
            <w:vAlign w:val="center"/>
            <w:hideMark/>
          </w:tcPr>
          <w:p w14:paraId="029DE159" w14:textId="77777777"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c>
          <w:tcPr>
            <w:tcW w:w="855" w:type="pct"/>
            <w:gridSpan w:val="3"/>
            <w:tcBorders>
              <w:top w:val="single" w:sz="4" w:space="0" w:color="F39200"/>
              <w:left w:val="nil"/>
              <w:bottom w:val="single" w:sz="4" w:space="0" w:color="F39200"/>
              <w:right w:val="nil"/>
            </w:tcBorders>
            <w:shd w:val="clear" w:color="auto" w:fill="auto"/>
            <w:vAlign w:val="center"/>
            <w:hideMark/>
          </w:tcPr>
          <w:p w14:paraId="7DDACC0D" w14:textId="77777777"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920" w:type="pct"/>
            <w:gridSpan w:val="3"/>
            <w:tcBorders>
              <w:top w:val="single" w:sz="4" w:space="0" w:color="F39200"/>
              <w:left w:val="nil"/>
              <w:bottom w:val="single" w:sz="4" w:space="0" w:color="F39200"/>
              <w:right w:val="nil"/>
            </w:tcBorders>
            <w:shd w:val="clear" w:color="auto" w:fill="auto"/>
            <w:vAlign w:val="center"/>
            <w:hideMark/>
          </w:tcPr>
          <w:p w14:paraId="4DD2FBD2" w14:textId="77777777"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192533" w:rsidRPr="005176A2" w14:paraId="786C5B7F" w14:textId="77777777" w:rsidTr="000B4AC6">
        <w:trPr>
          <w:trHeight w:val="283"/>
        </w:trPr>
        <w:tc>
          <w:tcPr>
            <w:tcW w:w="1470" w:type="pct"/>
            <w:vMerge/>
            <w:tcBorders>
              <w:bottom w:val="single" w:sz="4" w:space="0" w:color="F39200"/>
            </w:tcBorders>
            <w:vAlign w:val="center"/>
            <w:hideMark/>
          </w:tcPr>
          <w:p w14:paraId="31B51C01" w14:textId="77777777" w:rsidR="001F4B40" w:rsidRPr="005176A2" w:rsidRDefault="001F4B40" w:rsidP="00CC3F77">
            <w:pPr>
              <w:jc w:val="center"/>
              <w:rPr>
                <w:rFonts w:ascii="Futura Lt BT" w:eastAsia="Times New Roman" w:hAnsi="Futura Lt BT" w:cs="Arial"/>
                <w:b/>
                <w:bCs/>
                <w:color w:val="005CA9"/>
                <w:sz w:val="18"/>
                <w:szCs w:val="18"/>
              </w:rPr>
            </w:pPr>
          </w:p>
        </w:tc>
        <w:tc>
          <w:tcPr>
            <w:tcW w:w="441" w:type="pct"/>
            <w:tcBorders>
              <w:top w:val="nil"/>
              <w:left w:val="nil"/>
              <w:bottom w:val="single" w:sz="4" w:space="0" w:color="F39200"/>
              <w:right w:val="nil"/>
            </w:tcBorders>
            <w:shd w:val="clear" w:color="auto" w:fill="auto"/>
            <w:vAlign w:val="center"/>
            <w:hideMark/>
          </w:tcPr>
          <w:p w14:paraId="0C0030DA" w14:textId="77777777"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441" w:type="pct"/>
            <w:tcBorders>
              <w:top w:val="nil"/>
              <w:left w:val="nil"/>
              <w:bottom w:val="single" w:sz="4" w:space="0" w:color="F39200"/>
              <w:right w:val="nil"/>
            </w:tcBorders>
            <w:shd w:val="clear" w:color="auto" w:fill="auto"/>
            <w:vAlign w:val="center"/>
            <w:hideMark/>
          </w:tcPr>
          <w:p w14:paraId="7E5ED08A" w14:textId="0E352286"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xml:space="preserve">Acumulado </w:t>
            </w:r>
            <w:r w:rsidR="2A5AF553" w:rsidRPr="42A900D4">
              <w:rPr>
                <w:rFonts w:ascii="Futura Lt BT" w:eastAsia="Times New Roman" w:hAnsi="Futura Lt BT" w:cs="Arial"/>
                <w:b/>
                <w:bCs/>
                <w:color w:val="005CA9"/>
                <w:sz w:val="18"/>
                <w:szCs w:val="18"/>
              </w:rPr>
              <w:t>s</w:t>
            </w:r>
            <w:r w:rsidR="6411D89A" w:rsidRPr="42A900D4">
              <w:rPr>
                <w:rFonts w:ascii="Futura Lt BT" w:eastAsia="Times New Roman" w:hAnsi="Futura Lt BT" w:cs="Arial"/>
                <w:b/>
                <w:bCs/>
                <w:color w:val="005CA9"/>
                <w:sz w:val="18"/>
                <w:szCs w:val="18"/>
              </w:rPr>
              <w:t>etembro</w:t>
            </w:r>
          </w:p>
        </w:tc>
        <w:tc>
          <w:tcPr>
            <w:tcW w:w="441" w:type="pct"/>
            <w:gridSpan w:val="2"/>
            <w:tcBorders>
              <w:top w:val="nil"/>
              <w:left w:val="nil"/>
              <w:bottom w:val="single" w:sz="4" w:space="0" w:color="F39200"/>
              <w:right w:val="nil"/>
            </w:tcBorders>
            <w:shd w:val="clear" w:color="auto" w:fill="auto"/>
            <w:vAlign w:val="center"/>
            <w:hideMark/>
          </w:tcPr>
          <w:p w14:paraId="16734AED" w14:textId="77777777"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441" w:type="pct"/>
            <w:gridSpan w:val="2"/>
            <w:tcBorders>
              <w:top w:val="nil"/>
              <w:left w:val="nil"/>
              <w:bottom w:val="single" w:sz="4" w:space="0" w:color="F39200"/>
              <w:right w:val="nil"/>
            </w:tcBorders>
            <w:shd w:val="clear" w:color="auto" w:fill="auto"/>
            <w:vAlign w:val="center"/>
            <w:hideMark/>
          </w:tcPr>
          <w:p w14:paraId="600E2543" w14:textId="508B4F8E"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xml:space="preserve">Acumulado </w:t>
            </w:r>
            <w:r w:rsidR="582B5067" w:rsidRPr="42A900D4">
              <w:rPr>
                <w:rFonts w:ascii="Futura Lt BT" w:eastAsia="Times New Roman" w:hAnsi="Futura Lt BT" w:cs="Arial"/>
                <w:b/>
                <w:bCs/>
                <w:color w:val="005CA9"/>
                <w:sz w:val="18"/>
                <w:szCs w:val="18"/>
              </w:rPr>
              <w:t>s</w:t>
            </w:r>
            <w:r w:rsidR="6411D89A" w:rsidRPr="42A900D4">
              <w:rPr>
                <w:rFonts w:ascii="Futura Lt BT" w:eastAsia="Times New Roman" w:hAnsi="Futura Lt BT" w:cs="Arial"/>
                <w:b/>
                <w:bCs/>
                <w:color w:val="005CA9"/>
                <w:sz w:val="18"/>
                <w:szCs w:val="18"/>
              </w:rPr>
              <w:t>etembro</w:t>
            </w:r>
          </w:p>
        </w:tc>
        <w:tc>
          <w:tcPr>
            <w:tcW w:w="441" w:type="pct"/>
            <w:tcBorders>
              <w:top w:val="nil"/>
              <w:left w:val="nil"/>
              <w:bottom w:val="single" w:sz="4" w:space="0" w:color="F39200"/>
              <w:right w:val="nil"/>
            </w:tcBorders>
            <w:shd w:val="clear" w:color="auto" w:fill="auto"/>
            <w:vAlign w:val="center"/>
            <w:hideMark/>
          </w:tcPr>
          <w:p w14:paraId="19B859E7" w14:textId="77777777"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441" w:type="pct"/>
            <w:gridSpan w:val="2"/>
            <w:tcBorders>
              <w:top w:val="nil"/>
              <w:left w:val="nil"/>
              <w:bottom w:val="single" w:sz="4" w:space="0" w:color="F39200"/>
              <w:right w:val="nil"/>
            </w:tcBorders>
            <w:shd w:val="clear" w:color="auto" w:fill="auto"/>
            <w:vAlign w:val="center"/>
            <w:hideMark/>
          </w:tcPr>
          <w:p w14:paraId="505DAF3C" w14:textId="2A928A21"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xml:space="preserve">Acumulado </w:t>
            </w:r>
            <w:r w:rsidR="69DC9D69" w:rsidRPr="42A900D4">
              <w:rPr>
                <w:rFonts w:ascii="Futura Lt BT" w:eastAsia="Times New Roman" w:hAnsi="Futura Lt BT" w:cs="Arial"/>
                <w:b/>
                <w:bCs/>
                <w:color w:val="005CA9"/>
                <w:sz w:val="18"/>
                <w:szCs w:val="18"/>
              </w:rPr>
              <w:t>s</w:t>
            </w:r>
            <w:r w:rsidR="6411D89A" w:rsidRPr="42A900D4">
              <w:rPr>
                <w:rFonts w:ascii="Futura Lt BT" w:eastAsia="Times New Roman" w:hAnsi="Futura Lt BT" w:cs="Arial"/>
                <w:b/>
                <w:bCs/>
                <w:color w:val="005CA9"/>
                <w:sz w:val="18"/>
                <w:szCs w:val="18"/>
              </w:rPr>
              <w:t>etembro</w:t>
            </w:r>
          </w:p>
        </w:tc>
        <w:tc>
          <w:tcPr>
            <w:tcW w:w="441" w:type="pct"/>
            <w:tcBorders>
              <w:top w:val="nil"/>
              <w:left w:val="nil"/>
              <w:bottom w:val="single" w:sz="4" w:space="0" w:color="F39200"/>
              <w:right w:val="nil"/>
            </w:tcBorders>
            <w:shd w:val="clear" w:color="auto" w:fill="auto"/>
            <w:vAlign w:val="center"/>
            <w:hideMark/>
          </w:tcPr>
          <w:p w14:paraId="3518731B" w14:textId="77777777"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441" w:type="pct"/>
            <w:tcBorders>
              <w:top w:val="nil"/>
              <w:left w:val="nil"/>
              <w:bottom w:val="single" w:sz="4" w:space="0" w:color="F39200"/>
              <w:right w:val="nil"/>
            </w:tcBorders>
            <w:shd w:val="clear" w:color="auto" w:fill="auto"/>
            <w:vAlign w:val="center"/>
            <w:hideMark/>
          </w:tcPr>
          <w:p w14:paraId="06049247" w14:textId="68AD32AF" w:rsidR="001F4B40" w:rsidRPr="005176A2" w:rsidRDefault="001F4B40" w:rsidP="00CC3F7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xml:space="preserve">Acumulado </w:t>
            </w:r>
            <w:r w:rsidR="650022BC" w:rsidRPr="42A900D4">
              <w:rPr>
                <w:rFonts w:ascii="Futura Lt BT" w:eastAsia="Times New Roman" w:hAnsi="Futura Lt BT" w:cs="Arial"/>
                <w:b/>
                <w:bCs/>
                <w:color w:val="005CA9"/>
                <w:sz w:val="18"/>
                <w:szCs w:val="18"/>
              </w:rPr>
              <w:t>s</w:t>
            </w:r>
            <w:r w:rsidR="6411D89A" w:rsidRPr="42A900D4">
              <w:rPr>
                <w:rFonts w:ascii="Futura Lt BT" w:eastAsia="Times New Roman" w:hAnsi="Futura Lt BT" w:cs="Arial"/>
                <w:b/>
                <w:bCs/>
                <w:color w:val="005CA9"/>
                <w:sz w:val="18"/>
                <w:szCs w:val="18"/>
              </w:rPr>
              <w:t>etembro</w:t>
            </w:r>
          </w:p>
        </w:tc>
      </w:tr>
      <w:tr w:rsidR="00192533" w:rsidRPr="005176A2" w14:paraId="4E5E7C63" w14:textId="77777777" w:rsidTr="000B4AC6">
        <w:trPr>
          <w:trHeight w:val="283"/>
        </w:trPr>
        <w:tc>
          <w:tcPr>
            <w:tcW w:w="1470" w:type="pct"/>
            <w:tcBorders>
              <w:top w:val="single" w:sz="4" w:space="0" w:color="F39200"/>
              <w:left w:val="nil"/>
              <w:bottom w:val="nil"/>
              <w:right w:val="nil"/>
            </w:tcBorders>
            <w:shd w:val="clear" w:color="auto" w:fill="auto"/>
            <w:vAlign w:val="center"/>
            <w:hideMark/>
          </w:tcPr>
          <w:p w14:paraId="6FFF0FB2" w14:textId="77777777" w:rsidR="006B2E43" w:rsidRPr="005176A2" w:rsidRDefault="006B2E43" w:rsidP="006B2E4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Ativos financeiros mantidos para negociação</w:t>
            </w:r>
          </w:p>
        </w:tc>
        <w:tc>
          <w:tcPr>
            <w:tcW w:w="441" w:type="pct"/>
            <w:tcBorders>
              <w:top w:val="nil"/>
              <w:left w:val="nil"/>
              <w:bottom w:val="nil"/>
              <w:right w:val="nil"/>
            </w:tcBorders>
            <w:shd w:val="clear" w:color="auto" w:fill="auto"/>
            <w:vAlign w:val="center"/>
            <w:hideMark/>
          </w:tcPr>
          <w:p w14:paraId="270A038C" w14:textId="298257B8"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5.209.073</w:t>
            </w:r>
          </w:p>
        </w:tc>
        <w:tc>
          <w:tcPr>
            <w:tcW w:w="441" w:type="pct"/>
            <w:tcBorders>
              <w:top w:val="nil"/>
              <w:left w:val="nil"/>
              <w:bottom w:val="nil"/>
              <w:right w:val="nil"/>
            </w:tcBorders>
            <w:shd w:val="clear" w:color="auto" w:fill="auto"/>
            <w:vAlign w:val="center"/>
            <w:hideMark/>
          </w:tcPr>
          <w:p w14:paraId="4636CA48" w14:textId="086C03CA" w:rsidR="006B2E43" w:rsidRPr="005176A2" w:rsidRDefault="006B2E43" w:rsidP="005741D5">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8.546.048</w:t>
            </w:r>
          </w:p>
        </w:tc>
        <w:tc>
          <w:tcPr>
            <w:tcW w:w="441" w:type="pct"/>
            <w:gridSpan w:val="2"/>
            <w:tcBorders>
              <w:top w:val="nil"/>
              <w:left w:val="nil"/>
              <w:bottom w:val="nil"/>
              <w:right w:val="nil"/>
            </w:tcBorders>
            <w:shd w:val="clear" w:color="auto" w:fill="auto"/>
            <w:vAlign w:val="center"/>
            <w:hideMark/>
          </w:tcPr>
          <w:p w14:paraId="3EFAFD61" w14:textId="1BB8BA07"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(878.783)</w:t>
            </w:r>
          </w:p>
        </w:tc>
        <w:tc>
          <w:tcPr>
            <w:tcW w:w="441" w:type="pct"/>
            <w:gridSpan w:val="2"/>
            <w:tcBorders>
              <w:top w:val="nil"/>
              <w:left w:val="nil"/>
              <w:bottom w:val="nil"/>
              <w:right w:val="nil"/>
            </w:tcBorders>
            <w:shd w:val="clear" w:color="auto" w:fill="auto"/>
            <w:vAlign w:val="center"/>
            <w:hideMark/>
          </w:tcPr>
          <w:p w14:paraId="3DD7482E" w14:textId="18C55C23"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(2.330.283)</w:t>
            </w:r>
          </w:p>
        </w:tc>
        <w:tc>
          <w:tcPr>
            <w:tcW w:w="441" w:type="pct"/>
            <w:tcBorders>
              <w:top w:val="nil"/>
              <w:left w:val="nil"/>
              <w:bottom w:val="nil"/>
              <w:right w:val="nil"/>
            </w:tcBorders>
            <w:shd w:val="clear" w:color="auto" w:fill="auto"/>
            <w:vAlign w:val="center"/>
            <w:hideMark/>
          </w:tcPr>
          <w:p w14:paraId="06F8F3AB" w14:textId="682C7B09"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5.253.997</w:t>
            </w:r>
          </w:p>
        </w:tc>
        <w:tc>
          <w:tcPr>
            <w:tcW w:w="441" w:type="pct"/>
            <w:gridSpan w:val="2"/>
            <w:tcBorders>
              <w:top w:val="nil"/>
              <w:left w:val="nil"/>
              <w:bottom w:val="nil"/>
              <w:right w:val="nil"/>
            </w:tcBorders>
            <w:shd w:val="clear" w:color="auto" w:fill="auto"/>
            <w:vAlign w:val="center"/>
            <w:hideMark/>
          </w:tcPr>
          <w:p w14:paraId="17A88A44" w14:textId="775DDA97" w:rsidR="006B2E43" w:rsidRPr="005176A2" w:rsidRDefault="006B2E43" w:rsidP="005741D5">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8.648.836</w:t>
            </w:r>
          </w:p>
        </w:tc>
        <w:tc>
          <w:tcPr>
            <w:tcW w:w="441" w:type="pct"/>
            <w:tcBorders>
              <w:top w:val="nil"/>
              <w:left w:val="nil"/>
              <w:bottom w:val="nil"/>
              <w:right w:val="nil"/>
            </w:tcBorders>
            <w:shd w:val="clear" w:color="auto" w:fill="auto"/>
            <w:vAlign w:val="center"/>
            <w:hideMark/>
          </w:tcPr>
          <w:p w14:paraId="37CD0D73" w14:textId="6697D800"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(837.090)</w:t>
            </w:r>
          </w:p>
        </w:tc>
        <w:tc>
          <w:tcPr>
            <w:tcW w:w="441" w:type="pct"/>
            <w:tcBorders>
              <w:top w:val="nil"/>
              <w:left w:val="nil"/>
              <w:bottom w:val="nil"/>
              <w:right w:val="nil"/>
            </w:tcBorders>
            <w:shd w:val="clear" w:color="auto" w:fill="auto"/>
            <w:vAlign w:val="center"/>
            <w:hideMark/>
          </w:tcPr>
          <w:p w14:paraId="5089B7D6" w14:textId="6A466FA9"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(2.264.669)</w:t>
            </w:r>
          </w:p>
        </w:tc>
      </w:tr>
      <w:tr w:rsidR="00192533" w:rsidRPr="005176A2" w14:paraId="05D763A2" w14:textId="77777777" w:rsidTr="0089101D">
        <w:trPr>
          <w:trHeight w:val="283"/>
        </w:trPr>
        <w:tc>
          <w:tcPr>
            <w:tcW w:w="1470" w:type="pct"/>
            <w:tcBorders>
              <w:top w:val="nil"/>
              <w:left w:val="nil"/>
              <w:bottom w:val="nil"/>
              <w:right w:val="nil"/>
            </w:tcBorders>
            <w:shd w:val="clear" w:color="auto" w:fill="auto"/>
            <w:vAlign w:val="center"/>
            <w:hideMark/>
          </w:tcPr>
          <w:p w14:paraId="19D6AE2B" w14:textId="77777777" w:rsidR="006B2E43" w:rsidRPr="005176A2" w:rsidRDefault="006B2E43" w:rsidP="006B2E4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Ativos financeiros disponíveis para venda</w:t>
            </w:r>
          </w:p>
        </w:tc>
        <w:tc>
          <w:tcPr>
            <w:tcW w:w="441" w:type="pct"/>
            <w:tcBorders>
              <w:top w:val="nil"/>
              <w:left w:val="nil"/>
              <w:bottom w:val="nil"/>
              <w:right w:val="nil"/>
            </w:tcBorders>
            <w:shd w:val="clear" w:color="auto" w:fill="auto"/>
            <w:vAlign w:val="center"/>
            <w:hideMark/>
          </w:tcPr>
          <w:p w14:paraId="5BE4770B" w14:textId="38341BBB"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3.588.299</w:t>
            </w:r>
          </w:p>
        </w:tc>
        <w:tc>
          <w:tcPr>
            <w:tcW w:w="441" w:type="pct"/>
            <w:tcBorders>
              <w:top w:val="nil"/>
              <w:left w:val="nil"/>
              <w:bottom w:val="nil"/>
              <w:right w:val="nil"/>
            </w:tcBorders>
            <w:shd w:val="clear" w:color="auto" w:fill="auto"/>
            <w:vAlign w:val="center"/>
            <w:hideMark/>
          </w:tcPr>
          <w:p w14:paraId="66B7CF83" w14:textId="421894D9" w:rsidR="006B2E43" w:rsidRPr="005176A2" w:rsidRDefault="006B2E43" w:rsidP="005741D5">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9.469.802</w:t>
            </w:r>
          </w:p>
        </w:tc>
        <w:tc>
          <w:tcPr>
            <w:tcW w:w="441" w:type="pct"/>
            <w:gridSpan w:val="2"/>
            <w:tcBorders>
              <w:top w:val="nil"/>
              <w:left w:val="nil"/>
              <w:bottom w:val="nil"/>
              <w:right w:val="nil"/>
            </w:tcBorders>
            <w:shd w:val="clear" w:color="auto" w:fill="auto"/>
            <w:vAlign w:val="center"/>
            <w:hideMark/>
          </w:tcPr>
          <w:p w14:paraId="34A0D1B9" w14:textId="65582A2A"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1.711.309</w:t>
            </w:r>
          </w:p>
        </w:tc>
        <w:tc>
          <w:tcPr>
            <w:tcW w:w="441" w:type="pct"/>
            <w:gridSpan w:val="2"/>
            <w:tcBorders>
              <w:top w:val="nil"/>
              <w:left w:val="nil"/>
              <w:bottom w:val="nil"/>
              <w:right w:val="nil"/>
            </w:tcBorders>
            <w:shd w:val="clear" w:color="auto" w:fill="auto"/>
            <w:vAlign w:val="center"/>
            <w:hideMark/>
          </w:tcPr>
          <w:p w14:paraId="189A66B9" w14:textId="4B197516"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3.387.891</w:t>
            </w:r>
          </w:p>
        </w:tc>
        <w:tc>
          <w:tcPr>
            <w:tcW w:w="441" w:type="pct"/>
            <w:tcBorders>
              <w:top w:val="nil"/>
              <w:left w:val="nil"/>
              <w:bottom w:val="nil"/>
              <w:right w:val="nil"/>
            </w:tcBorders>
            <w:shd w:val="clear" w:color="auto" w:fill="auto"/>
            <w:vAlign w:val="center"/>
            <w:hideMark/>
          </w:tcPr>
          <w:p w14:paraId="766389BE" w14:textId="62258AB8"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3.547.382</w:t>
            </w:r>
          </w:p>
        </w:tc>
        <w:tc>
          <w:tcPr>
            <w:tcW w:w="441" w:type="pct"/>
            <w:gridSpan w:val="2"/>
            <w:tcBorders>
              <w:top w:val="nil"/>
              <w:left w:val="nil"/>
              <w:bottom w:val="nil"/>
              <w:right w:val="nil"/>
            </w:tcBorders>
            <w:shd w:val="clear" w:color="auto" w:fill="auto"/>
            <w:vAlign w:val="center"/>
            <w:hideMark/>
          </w:tcPr>
          <w:p w14:paraId="63A82340" w14:textId="34EEE49C" w:rsidR="006B2E43" w:rsidRPr="005176A2" w:rsidRDefault="006B2E43" w:rsidP="005741D5">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9.331.850</w:t>
            </w:r>
          </w:p>
        </w:tc>
        <w:tc>
          <w:tcPr>
            <w:tcW w:w="441" w:type="pct"/>
            <w:tcBorders>
              <w:top w:val="nil"/>
              <w:left w:val="nil"/>
              <w:bottom w:val="nil"/>
              <w:right w:val="nil"/>
            </w:tcBorders>
            <w:shd w:val="clear" w:color="auto" w:fill="auto"/>
            <w:vAlign w:val="center"/>
            <w:hideMark/>
          </w:tcPr>
          <w:p w14:paraId="445D3760" w14:textId="608897BF"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1.675.301</w:t>
            </w:r>
          </w:p>
        </w:tc>
        <w:tc>
          <w:tcPr>
            <w:tcW w:w="441" w:type="pct"/>
            <w:tcBorders>
              <w:top w:val="nil"/>
              <w:left w:val="nil"/>
              <w:bottom w:val="nil"/>
              <w:right w:val="nil"/>
            </w:tcBorders>
            <w:shd w:val="clear" w:color="auto" w:fill="auto"/>
            <w:vAlign w:val="center"/>
            <w:hideMark/>
          </w:tcPr>
          <w:p w14:paraId="472231A5" w14:textId="6CF2C572"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3.312.987</w:t>
            </w:r>
          </w:p>
        </w:tc>
      </w:tr>
      <w:tr w:rsidR="00192533" w:rsidRPr="005176A2" w14:paraId="73370B19" w14:textId="77777777" w:rsidTr="0089101D">
        <w:trPr>
          <w:trHeight w:val="283"/>
        </w:trPr>
        <w:tc>
          <w:tcPr>
            <w:tcW w:w="1470" w:type="pct"/>
            <w:tcBorders>
              <w:top w:val="nil"/>
              <w:left w:val="nil"/>
              <w:bottom w:val="nil"/>
              <w:right w:val="nil"/>
            </w:tcBorders>
            <w:shd w:val="clear" w:color="auto" w:fill="auto"/>
            <w:vAlign w:val="center"/>
            <w:hideMark/>
          </w:tcPr>
          <w:p w14:paraId="3315E56A" w14:textId="77777777" w:rsidR="006B2E43" w:rsidRPr="005176A2" w:rsidRDefault="006B2E43" w:rsidP="006B2E4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Ativos financeiros mantidos até o vencimento</w:t>
            </w:r>
          </w:p>
        </w:tc>
        <w:tc>
          <w:tcPr>
            <w:tcW w:w="441" w:type="pct"/>
            <w:tcBorders>
              <w:top w:val="nil"/>
              <w:left w:val="nil"/>
              <w:bottom w:val="nil"/>
              <w:right w:val="nil"/>
            </w:tcBorders>
            <w:shd w:val="clear" w:color="auto" w:fill="auto"/>
            <w:vAlign w:val="center"/>
            <w:hideMark/>
          </w:tcPr>
          <w:p w14:paraId="6A0EE9BF" w14:textId="3D4E0032"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281.587</w:t>
            </w:r>
          </w:p>
        </w:tc>
        <w:tc>
          <w:tcPr>
            <w:tcW w:w="441" w:type="pct"/>
            <w:tcBorders>
              <w:top w:val="nil"/>
              <w:left w:val="nil"/>
              <w:bottom w:val="nil"/>
              <w:right w:val="nil"/>
            </w:tcBorders>
            <w:shd w:val="clear" w:color="auto" w:fill="auto"/>
            <w:vAlign w:val="center"/>
            <w:hideMark/>
          </w:tcPr>
          <w:p w14:paraId="592A4736" w14:textId="746A415F" w:rsidR="006B2E43" w:rsidRPr="005176A2" w:rsidRDefault="006B2E43" w:rsidP="005741D5">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943.175</w:t>
            </w:r>
          </w:p>
        </w:tc>
        <w:tc>
          <w:tcPr>
            <w:tcW w:w="441" w:type="pct"/>
            <w:gridSpan w:val="2"/>
            <w:tcBorders>
              <w:top w:val="nil"/>
              <w:left w:val="nil"/>
              <w:bottom w:val="nil"/>
              <w:right w:val="nil"/>
            </w:tcBorders>
            <w:shd w:val="clear" w:color="auto" w:fill="auto"/>
            <w:vAlign w:val="center"/>
            <w:hideMark/>
          </w:tcPr>
          <w:p w14:paraId="45FAC200" w14:textId="2CBF52D6"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343.503</w:t>
            </w:r>
          </w:p>
        </w:tc>
        <w:tc>
          <w:tcPr>
            <w:tcW w:w="441" w:type="pct"/>
            <w:gridSpan w:val="2"/>
            <w:tcBorders>
              <w:top w:val="nil"/>
              <w:left w:val="nil"/>
              <w:bottom w:val="nil"/>
              <w:right w:val="nil"/>
            </w:tcBorders>
            <w:shd w:val="clear" w:color="auto" w:fill="auto"/>
            <w:vAlign w:val="center"/>
            <w:hideMark/>
          </w:tcPr>
          <w:p w14:paraId="3FF15C9B" w14:textId="347F8DA8"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933.936</w:t>
            </w:r>
          </w:p>
        </w:tc>
        <w:tc>
          <w:tcPr>
            <w:tcW w:w="441" w:type="pct"/>
            <w:tcBorders>
              <w:top w:val="nil"/>
              <w:left w:val="nil"/>
              <w:bottom w:val="nil"/>
              <w:right w:val="nil"/>
            </w:tcBorders>
            <w:shd w:val="clear" w:color="auto" w:fill="auto"/>
            <w:vAlign w:val="center"/>
            <w:hideMark/>
          </w:tcPr>
          <w:p w14:paraId="297A81A6" w14:textId="657B3C2F"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281.587</w:t>
            </w:r>
          </w:p>
        </w:tc>
        <w:tc>
          <w:tcPr>
            <w:tcW w:w="441" w:type="pct"/>
            <w:gridSpan w:val="2"/>
            <w:tcBorders>
              <w:top w:val="nil"/>
              <w:left w:val="nil"/>
              <w:bottom w:val="nil"/>
              <w:right w:val="nil"/>
            </w:tcBorders>
            <w:shd w:val="clear" w:color="auto" w:fill="auto"/>
            <w:vAlign w:val="center"/>
            <w:hideMark/>
          </w:tcPr>
          <w:p w14:paraId="5BCC80E3" w14:textId="314C94C4" w:rsidR="006B2E43" w:rsidRPr="005176A2" w:rsidRDefault="006B2E43" w:rsidP="005741D5">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943.175</w:t>
            </w:r>
          </w:p>
        </w:tc>
        <w:tc>
          <w:tcPr>
            <w:tcW w:w="441" w:type="pct"/>
            <w:tcBorders>
              <w:top w:val="nil"/>
              <w:left w:val="nil"/>
              <w:bottom w:val="nil"/>
              <w:right w:val="nil"/>
            </w:tcBorders>
            <w:shd w:val="clear" w:color="auto" w:fill="auto"/>
            <w:vAlign w:val="center"/>
            <w:hideMark/>
          </w:tcPr>
          <w:p w14:paraId="4F797E86" w14:textId="655CA1E7"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343.503</w:t>
            </w:r>
          </w:p>
        </w:tc>
        <w:tc>
          <w:tcPr>
            <w:tcW w:w="441" w:type="pct"/>
            <w:tcBorders>
              <w:top w:val="nil"/>
              <w:left w:val="nil"/>
              <w:bottom w:val="nil"/>
              <w:right w:val="nil"/>
            </w:tcBorders>
            <w:shd w:val="clear" w:color="auto" w:fill="auto"/>
            <w:vAlign w:val="center"/>
            <w:hideMark/>
          </w:tcPr>
          <w:p w14:paraId="02F7B067" w14:textId="221640B5"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933.936</w:t>
            </w:r>
          </w:p>
        </w:tc>
      </w:tr>
      <w:tr w:rsidR="00192533" w:rsidRPr="005176A2" w14:paraId="3309BADB" w14:textId="77777777" w:rsidTr="0089101D">
        <w:trPr>
          <w:trHeight w:val="283"/>
        </w:trPr>
        <w:tc>
          <w:tcPr>
            <w:tcW w:w="1470" w:type="pct"/>
            <w:tcBorders>
              <w:top w:val="nil"/>
              <w:left w:val="nil"/>
              <w:bottom w:val="nil"/>
              <w:right w:val="nil"/>
            </w:tcBorders>
            <w:shd w:val="clear" w:color="auto" w:fill="auto"/>
            <w:vAlign w:val="center"/>
            <w:hideMark/>
          </w:tcPr>
          <w:p w14:paraId="21B1BA51" w14:textId="77777777" w:rsidR="006B2E43" w:rsidRPr="005176A2" w:rsidRDefault="006B2E43" w:rsidP="006B2E4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Outros</w:t>
            </w:r>
          </w:p>
        </w:tc>
        <w:tc>
          <w:tcPr>
            <w:tcW w:w="441" w:type="pct"/>
            <w:tcBorders>
              <w:top w:val="nil"/>
              <w:left w:val="nil"/>
              <w:bottom w:val="nil"/>
              <w:right w:val="nil"/>
            </w:tcBorders>
            <w:shd w:val="clear" w:color="auto" w:fill="auto"/>
            <w:vAlign w:val="center"/>
            <w:hideMark/>
          </w:tcPr>
          <w:p w14:paraId="3A458620" w14:textId="1B3220AF"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(296)</w:t>
            </w:r>
          </w:p>
        </w:tc>
        <w:tc>
          <w:tcPr>
            <w:tcW w:w="441" w:type="pct"/>
            <w:tcBorders>
              <w:top w:val="nil"/>
              <w:left w:val="nil"/>
              <w:bottom w:val="nil"/>
              <w:right w:val="nil"/>
            </w:tcBorders>
            <w:shd w:val="clear" w:color="auto" w:fill="auto"/>
            <w:vAlign w:val="center"/>
            <w:hideMark/>
          </w:tcPr>
          <w:p w14:paraId="18374528" w14:textId="6D1C91B1" w:rsidR="006B2E43" w:rsidRPr="005176A2" w:rsidRDefault="006B2E43" w:rsidP="005741D5">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(864)</w:t>
            </w:r>
          </w:p>
        </w:tc>
        <w:tc>
          <w:tcPr>
            <w:tcW w:w="441" w:type="pct"/>
            <w:gridSpan w:val="2"/>
            <w:tcBorders>
              <w:top w:val="nil"/>
              <w:left w:val="nil"/>
              <w:bottom w:val="nil"/>
              <w:right w:val="nil"/>
            </w:tcBorders>
            <w:shd w:val="clear" w:color="auto" w:fill="auto"/>
            <w:vAlign w:val="center"/>
            <w:hideMark/>
          </w:tcPr>
          <w:p w14:paraId="1B64C69B" w14:textId="4ABD1BD9"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(297)</w:t>
            </w:r>
          </w:p>
        </w:tc>
        <w:tc>
          <w:tcPr>
            <w:tcW w:w="441" w:type="pct"/>
            <w:gridSpan w:val="2"/>
            <w:tcBorders>
              <w:top w:val="nil"/>
              <w:left w:val="nil"/>
              <w:bottom w:val="nil"/>
              <w:right w:val="nil"/>
            </w:tcBorders>
            <w:shd w:val="clear" w:color="auto" w:fill="auto"/>
            <w:vAlign w:val="center"/>
            <w:hideMark/>
          </w:tcPr>
          <w:p w14:paraId="0423EF32" w14:textId="53E2213B"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(899)</w:t>
            </w:r>
          </w:p>
        </w:tc>
        <w:tc>
          <w:tcPr>
            <w:tcW w:w="441" w:type="pct"/>
            <w:tcBorders>
              <w:top w:val="nil"/>
              <w:left w:val="nil"/>
              <w:bottom w:val="nil"/>
              <w:right w:val="nil"/>
            </w:tcBorders>
            <w:shd w:val="clear" w:color="auto" w:fill="auto"/>
            <w:vAlign w:val="center"/>
            <w:hideMark/>
          </w:tcPr>
          <w:p w14:paraId="719BFE31" w14:textId="2521C6A0"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(296)</w:t>
            </w:r>
          </w:p>
        </w:tc>
        <w:tc>
          <w:tcPr>
            <w:tcW w:w="441" w:type="pct"/>
            <w:gridSpan w:val="2"/>
            <w:tcBorders>
              <w:top w:val="nil"/>
              <w:left w:val="nil"/>
              <w:bottom w:val="nil"/>
              <w:right w:val="nil"/>
            </w:tcBorders>
            <w:shd w:val="clear" w:color="auto" w:fill="auto"/>
            <w:vAlign w:val="center"/>
            <w:hideMark/>
          </w:tcPr>
          <w:p w14:paraId="0873A460" w14:textId="1BCDBB13" w:rsidR="006B2E43" w:rsidRPr="005176A2" w:rsidRDefault="006B2E43" w:rsidP="005741D5">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(864)</w:t>
            </w:r>
          </w:p>
        </w:tc>
        <w:tc>
          <w:tcPr>
            <w:tcW w:w="441" w:type="pct"/>
            <w:tcBorders>
              <w:top w:val="nil"/>
              <w:left w:val="nil"/>
              <w:bottom w:val="nil"/>
              <w:right w:val="nil"/>
            </w:tcBorders>
            <w:shd w:val="clear" w:color="auto" w:fill="auto"/>
            <w:vAlign w:val="center"/>
            <w:hideMark/>
          </w:tcPr>
          <w:p w14:paraId="5775B30B" w14:textId="3E8E7E4D"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(297)</w:t>
            </w:r>
          </w:p>
        </w:tc>
        <w:tc>
          <w:tcPr>
            <w:tcW w:w="441" w:type="pct"/>
            <w:tcBorders>
              <w:top w:val="nil"/>
              <w:left w:val="nil"/>
              <w:bottom w:val="nil"/>
              <w:right w:val="nil"/>
            </w:tcBorders>
            <w:shd w:val="clear" w:color="auto" w:fill="auto"/>
            <w:vAlign w:val="center"/>
            <w:hideMark/>
          </w:tcPr>
          <w:p w14:paraId="5962815D" w14:textId="7B9024DD" w:rsidR="006B2E43" w:rsidRPr="005176A2" w:rsidRDefault="006B2E43" w:rsidP="005741D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(899)</w:t>
            </w:r>
          </w:p>
        </w:tc>
      </w:tr>
      <w:tr w:rsidR="00192533" w:rsidRPr="005176A2" w14:paraId="1F36B253" w14:textId="77777777" w:rsidTr="42A900D4">
        <w:trPr>
          <w:trHeight w:val="283"/>
        </w:trPr>
        <w:tc>
          <w:tcPr>
            <w:tcW w:w="1470" w:type="pct"/>
            <w:tcBorders>
              <w:top w:val="single" w:sz="4" w:space="0" w:color="F39200"/>
              <w:left w:val="nil"/>
              <w:bottom w:val="single" w:sz="4" w:space="0" w:color="F39200"/>
              <w:right w:val="nil"/>
            </w:tcBorders>
            <w:shd w:val="clear" w:color="auto" w:fill="auto"/>
            <w:vAlign w:val="center"/>
            <w:hideMark/>
          </w:tcPr>
          <w:p w14:paraId="175236E2" w14:textId="77777777" w:rsidR="006B2E43" w:rsidRPr="005176A2" w:rsidRDefault="006B2E43" w:rsidP="006B2E43">
            <w:pPr>
              <w:rPr>
                <w:rFonts w:ascii="Futura Lt BT" w:eastAsia="Times New Roman" w:hAnsi="Futura Lt BT" w:cs="Arial"/>
                <w:b/>
                <w:color w:val="005CA9"/>
                <w:sz w:val="18"/>
                <w:szCs w:val="18"/>
              </w:rPr>
            </w:pPr>
            <w:r w:rsidRPr="005176A2">
              <w:rPr>
                <w:rFonts w:ascii="Futura Lt BT" w:eastAsia="Times New Roman" w:hAnsi="Futura Lt BT" w:cs="Arial"/>
                <w:b/>
                <w:color w:val="005CA9"/>
                <w:sz w:val="18"/>
                <w:szCs w:val="18"/>
              </w:rPr>
              <w:t>Total</w:t>
            </w:r>
          </w:p>
        </w:tc>
        <w:tc>
          <w:tcPr>
            <w:tcW w:w="441" w:type="pct"/>
            <w:tcBorders>
              <w:top w:val="single" w:sz="4" w:space="0" w:color="F79646" w:themeColor="accent6"/>
              <w:left w:val="nil"/>
              <w:bottom w:val="single" w:sz="4" w:space="0" w:color="F79646" w:themeColor="accent6"/>
              <w:right w:val="nil"/>
            </w:tcBorders>
            <w:shd w:val="clear" w:color="auto" w:fill="auto"/>
            <w:vAlign w:val="center"/>
            <w:hideMark/>
          </w:tcPr>
          <w:p w14:paraId="48102EFA" w14:textId="1CECA468" w:rsidR="006B2E43" w:rsidRPr="005176A2" w:rsidRDefault="006B2E43" w:rsidP="005741D5">
            <w:pPr>
              <w:jc w:val="right"/>
              <w:rPr>
                <w:rFonts w:ascii="Futura Lt BT" w:eastAsia="Times New Roman" w:hAnsi="Futura Lt BT" w:cs="Arial"/>
                <w:b/>
                <w:color w:val="005CA9"/>
                <w:sz w:val="18"/>
                <w:szCs w:val="18"/>
              </w:rPr>
            </w:pPr>
            <w:r w:rsidRPr="005176A2">
              <w:rPr>
                <w:rFonts w:ascii="Futura Lt BT" w:hAnsi="Futura Lt BT" w:cs="Arial"/>
                <w:b/>
                <w:color w:val="005CA9"/>
                <w:sz w:val="18"/>
                <w:szCs w:val="18"/>
              </w:rPr>
              <w:t>9.078.663</w:t>
            </w:r>
          </w:p>
        </w:tc>
        <w:tc>
          <w:tcPr>
            <w:tcW w:w="441" w:type="pct"/>
            <w:tcBorders>
              <w:top w:val="single" w:sz="4" w:space="0" w:color="F79646" w:themeColor="accent6"/>
              <w:left w:val="nil"/>
              <w:bottom w:val="single" w:sz="4" w:space="0" w:color="F79646" w:themeColor="accent6"/>
              <w:right w:val="nil"/>
            </w:tcBorders>
            <w:shd w:val="clear" w:color="auto" w:fill="auto"/>
            <w:vAlign w:val="center"/>
            <w:hideMark/>
          </w:tcPr>
          <w:p w14:paraId="2FE71379" w14:textId="6E619B27" w:rsidR="006B2E43" w:rsidRPr="005176A2" w:rsidRDefault="006B2E43" w:rsidP="005741D5">
            <w:pPr>
              <w:jc w:val="right"/>
              <w:rPr>
                <w:rFonts w:ascii="Futura Lt BT" w:eastAsia="Times New Roman" w:hAnsi="Futura Lt BT" w:cs="Arial"/>
                <w:b/>
                <w:color w:val="005CA9"/>
                <w:sz w:val="18"/>
                <w:szCs w:val="18"/>
              </w:rPr>
            </w:pPr>
            <w:r w:rsidRPr="005176A2">
              <w:rPr>
                <w:rFonts w:ascii="Futura Lt BT" w:hAnsi="Futura Lt BT" w:cs="Arial"/>
                <w:b/>
                <w:color w:val="005CA9"/>
                <w:sz w:val="18"/>
                <w:szCs w:val="18"/>
              </w:rPr>
              <w:t>18.958.161</w:t>
            </w:r>
          </w:p>
        </w:tc>
        <w:tc>
          <w:tcPr>
            <w:tcW w:w="441" w:type="pct"/>
            <w:gridSpan w:val="2"/>
            <w:tcBorders>
              <w:top w:val="single" w:sz="4" w:space="0" w:color="F79646" w:themeColor="accent6"/>
              <w:left w:val="nil"/>
              <w:bottom w:val="single" w:sz="4" w:space="0" w:color="F79646" w:themeColor="accent6"/>
              <w:right w:val="nil"/>
            </w:tcBorders>
            <w:shd w:val="clear" w:color="auto" w:fill="auto"/>
            <w:vAlign w:val="center"/>
            <w:hideMark/>
          </w:tcPr>
          <w:p w14:paraId="4EE2DCF3" w14:textId="1C96935E" w:rsidR="006B2E43" w:rsidRPr="005176A2" w:rsidRDefault="006B2E43" w:rsidP="005741D5">
            <w:pPr>
              <w:jc w:val="right"/>
              <w:rPr>
                <w:rFonts w:ascii="Futura Lt BT" w:eastAsia="Times New Roman" w:hAnsi="Futura Lt BT" w:cs="Arial"/>
                <w:b/>
                <w:color w:val="005CA9"/>
                <w:sz w:val="18"/>
                <w:szCs w:val="18"/>
              </w:rPr>
            </w:pPr>
            <w:r w:rsidRPr="005176A2">
              <w:rPr>
                <w:rFonts w:ascii="Futura Lt BT" w:hAnsi="Futura Lt BT" w:cs="Arial"/>
                <w:b/>
                <w:color w:val="005CA9"/>
                <w:sz w:val="18"/>
                <w:szCs w:val="18"/>
              </w:rPr>
              <w:t>1.175.732</w:t>
            </w:r>
          </w:p>
        </w:tc>
        <w:tc>
          <w:tcPr>
            <w:tcW w:w="441" w:type="pct"/>
            <w:gridSpan w:val="2"/>
            <w:tcBorders>
              <w:top w:val="single" w:sz="4" w:space="0" w:color="F79646" w:themeColor="accent6"/>
              <w:left w:val="nil"/>
              <w:bottom w:val="single" w:sz="4" w:space="0" w:color="F79646" w:themeColor="accent6"/>
              <w:right w:val="nil"/>
            </w:tcBorders>
            <w:shd w:val="clear" w:color="auto" w:fill="auto"/>
            <w:vAlign w:val="center"/>
            <w:hideMark/>
          </w:tcPr>
          <w:p w14:paraId="704347DE" w14:textId="38595195" w:rsidR="006B2E43" w:rsidRPr="005176A2" w:rsidRDefault="006B2E43" w:rsidP="005741D5">
            <w:pPr>
              <w:jc w:val="right"/>
              <w:rPr>
                <w:rFonts w:ascii="Futura Lt BT" w:eastAsia="Times New Roman" w:hAnsi="Futura Lt BT" w:cs="Arial"/>
                <w:b/>
                <w:color w:val="005CA9"/>
                <w:sz w:val="18"/>
                <w:szCs w:val="18"/>
              </w:rPr>
            </w:pPr>
            <w:r w:rsidRPr="005176A2">
              <w:rPr>
                <w:rFonts w:ascii="Futura Lt BT" w:hAnsi="Futura Lt BT" w:cs="Arial"/>
                <w:b/>
                <w:color w:val="005CA9"/>
                <w:sz w:val="18"/>
                <w:szCs w:val="18"/>
              </w:rPr>
              <w:t>1.990.645</w:t>
            </w:r>
          </w:p>
        </w:tc>
        <w:tc>
          <w:tcPr>
            <w:tcW w:w="441" w:type="pct"/>
            <w:tcBorders>
              <w:top w:val="single" w:sz="4" w:space="0" w:color="F79646" w:themeColor="accent6"/>
              <w:left w:val="nil"/>
              <w:bottom w:val="single" w:sz="4" w:space="0" w:color="F79646" w:themeColor="accent6"/>
              <w:right w:val="nil"/>
            </w:tcBorders>
            <w:shd w:val="clear" w:color="auto" w:fill="auto"/>
            <w:vAlign w:val="center"/>
            <w:hideMark/>
          </w:tcPr>
          <w:p w14:paraId="6028F793" w14:textId="4AB7EEBE" w:rsidR="006B2E43" w:rsidRPr="005176A2" w:rsidRDefault="006B2E43" w:rsidP="005741D5">
            <w:pPr>
              <w:jc w:val="right"/>
              <w:rPr>
                <w:rFonts w:ascii="Futura Lt BT" w:eastAsia="Times New Roman" w:hAnsi="Futura Lt BT" w:cs="Arial"/>
                <w:b/>
                <w:color w:val="005CA9"/>
                <w:sz w:val="18"/>
                <w:szCs w:val="18"/>
              </w:rPr>
            </w:pPr>
            <w:r w:rsidRPr="005176A2">
              <w:rPr>
                <w:rFonts w:ascii="Futura Lt BT" w:hAnsi="Futura Lt BT" w:cs="Arial"/>
                <w:b/>
                <w:color w:val="005CA9"/>
                <w:sz w:val="18"/>
                <w:szCs w:val="18"/>
              </w:rPr>
              <w:t>9.082.670</w:t>
            </w:r>
          </w:p>
        </w:tc>
        <w:tc>
          <w:tcPr>
            <w:tcW w:w="441" w:type="pct"/>
            <w:gridSpan w:val="2"/>
            <w:tcBorders>
              <w:top w:val="single" w:sz="4" w:space="0" w:color="F79646" w:themeColor="accent6"/>
              <w:left w:val="nil"/>
              <w:bottom w:val="single" w:sz="4" w:space="0" w:color="F79646" w:themeColor="accent6"/>
              <w:right w:val="nil"/>
            </w:tcBorders>
            <w:shd w:val="clear" w:color="auto" w:fill="auto"/>
            <w:vAlign w:val="center"/>
            <w:hideMark/>
          </w:tcPr>
          <w:p w14:paraId="1EAE99D9" w14:textId="24AD1EBE" w:rsidR="006B2E43" w:rsidRPr="005176A2" w:rsidRDefault="006B2E43" w:rsidP="005741D5">
            <w:pPr>
              <w:jc w:val="right"/>
              <w:rPr>
                <w:rFonts w:ascii="Futura Lt BT" w:eastAsia="Times New Roman" w:hAnsi="Futura Lt BT" w:cs="Arial"/>
                <w:b/>
                <w:color w:val="005CA9"/>
                <w:sz w:val="18"/>
                <w:szCs w:val="18"/>
              </w:rPr>
            </w:pPr>
            <w:r w:rsidRPr="005176A2">
              <w:rPr>
                <w:rFonts w:ascii="Futura Lt BT" w:hAnsi="Futura Lt BT" w:cs="Arial"/>
                <w:b/>
                <w:color w:val="005CA9"/>
                <w:sz w:val="18"/>
                <w:szCs w:val="18"/>
              </w:rPr>
              <w:t>18.922.997</w:t>
            </w:r>
          </w:p>
        </w:tc>
        <w:tc>
          <w:tcPr>
            <w:tcW w:w="441" w:type="pct"/>
            <w:tcBorders>
              <w:top w:val="single" w:sz="4" w:space="0" w:color="F79646" w:themeColor="accent6"/>
              <w:left w:val="nil"/>
              <w:bottom w:val="single" w:sz="4" w:space="0" w:color="F79646" w:themeColor="accent6"/>
              <w:right w:val="nil"/>
            </w:tcBorders>
            <w:shd w:val="clear" w:color="auto" w:fill="auto"/>
            <w:vAlign w:val="center"/>
            <w:hideMark/>
          </w:tcPr>
          <w:p w14:paraId="2B50CC56" w14:textId="12EBE776" w:rsidR="006B2E43" w:rsidRPr="005176A2" w:rsidRDefault="006B2E43" w:rsidP="005741D5">
            <w:pPr>
              <w:jc w:val="right"/>
              <w:rPr>
                <w:rFonts w:ascii="Futura Lt BT" w:eastAsia="Times New Roman" w:hAnsi="Futura Lt BT" w:cs="Arial"/>
                <w:b/>
                <w:color w:val="005CA9"/>
                <w:sz w:val="18"/>
                <w:szCs w:val="18"/>
              </w:rPr>
            </w:pPr>
            <w:r w:rsidRPr="005176A2">
              <w:rPr>
                <w:rFonts w:ascii="Futura Lt BT" w:hAnsi="Futura Lt BT" w:cs="Arial"/>
                <w:b/>
                <w:color w:val="005CA9"/>
                <w:sz w:val="18"/>
                <w:szCs w:val="18"/>
              </w:rPr>
              <w:t>1.181.417</w:t>
            </w:r>
          </w:p>
        </w:tc>
        <w:tc>
          <w:tcPr>
            <w:tcW w:w="441" w:type="pct"/>
            <w:tcBorders>
              <w:top w:val="single" w:sz="4" w:space="0" w:color="F79646" w:themeColor="accent6"/>
              <w:left w:val="nil"/>
              <w:bottom w:val="single" w:sz="4" w:space="0" w:color="F79646" w:themeColor="accent6"/>
              <w:right w:val="nil"/>
            </w:tcBorders>
            <w:shd w:val="clear" w:color="auto" w:fill="auto"/>
            <w:vAlign w:val="center"/>
            <w:hideMark/>
          </w:tcPr>
          <w:p w14:paraId="55BBC30D" w14:textId="53E92C5B" w:rsidR="006B2E43" w:rsidRPr="005176A2" w:rsidRDefault="006B2E43" w:rsidP="005741D5">
            <w:pPr>
              <w:jc w:val="right"/>
              <w:rPr>
                <w:rFonts w:ascii="Futura Lt BT" w:eastAsia="Times New Roman" w:hAnsi="Futura Lt BT" w:cs="Arial"/>
                <w:b/>
                <w:color w:val="005CA9"/>
                <w:sz w:val="18"/>
                <w:szCs w:val="18"/>
              </w:rPr>
            </w:pPr>
            <w:r w:rsidRPr="005176A2">
              <w:rPr>
                <w:rFonts w:ascii="Futura Lt BT" w:hAnsi="Futura Lt BT" w:cs="Arial"/>
                <w:b/>
                <w:color w:val="005CA9"/>
                <w:sz w:val="18"/>
                <w:szCs w:val="18"/>
              </w:rPr>
              <w:t>1.981.355</w:t>
            </w:r>
          </w:p>
        </w:tc>
      </w:tr>
    </w:tbl>
    <w:p w14:paraId="3F8EB3C6" w14:textId="2620FB10" w:rsidR="00AA2242" w:rsidRPr="005176A2" w:rsidRDefault="00AA2242" w:rsidP="001D7FDB">
      <w:pPr>
        <w:spacing w:before="480" w:after="240"/>
        <w:rPr>
          <w:rFonts w:ascii="Futura Lt BT" w:hAnsi="Futura Lt BT"/>
          <w:b/>
          <w:color w:val="005CA9"/>
          <w:sz w:val="20"/>
          <w:szCs w:val="20"/>
        </w:rPr>
        <w:sectPr w:rsidR="00AA2242" w:rsidRPr="005176A2" w:rsidSect="00352689">
          <w:headerReference w:type="default" r:id="rId33"/>
          <w:footerReference w:type="default" r:id="rId34"/>
          <w:pgSz w:w="16840" w:h="11907" w:orient="landscape" w:code="9"/>
          <w:pgMar w:top="1418" w:right="1418" w:bottom="851" w:left="851" w:header="1134" w:footer="709" w:gutter="0"/>
          <w:cols w:space="708"/>
          <w:docGrid w:linePitch="360"/>
        </w:sectPr>
      </w:pPr>
      <w:bookmarkStart w:id="53" w:name="_Hlk31639697"/>
    </w:p>
    <w:p w14:paraId="6DCEAA3D" w14:textId="38D65983" w:rsidR="0019155E" w:rsidRPr="005176A2" w:rsidRDefault="004917F8" w:rsidP="00CD4053">
      <w:pPr>
        <w:pStyle w:val="Ttulo1"/>
      </w:pPr>
      <w:bookmarkStart w:id="54" w:name="_Toc118812211"/>
      <w:bookmarkEnd w:id="53"/>
      <w:r w:rsidRPr="005176A2">
        <w:lastRenderedPageBreak/>
        <w:t xml:space="preserve">Nota   8 </w:t>
      </w:r>
      <w:r w:rsidR="001A7E67" w:rsidRPr="005176A2">
        <w:t>–</w:t>
      </w:r>
      <w:r w:rsidRPr="005176A2">
        <w:t xml:space="preserve"> </w:t>
      </w:r>
      <w:r w:rsidR="0019155E" w:rsidRPr="005176A2">
        <w:t>Instrumentos financeiros derivativos</w:t>
      </w:r>
      <w:bookmarkEnd w:id="54"/>
    </w:p>
    <w:p w14:paraId="3437FC8B" w14:textId="77777777" w:rsidR="00A2008D"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hAnsi="Futura Lt BT"/>
          <w:color w:val="005CA9"/>
          <w:sz w:val="20"/>
          <w:szCs w:val="20"/>
        </w:rPr>
        <w:t xml:space="preserve">A </w:t>
      </w:r>
      <w:r w:rsidRPr="005176A2">
        <w:rPr>
          <w:rFonts w:ascii="Futura Lt BT" w:eastAsiaTheme="minorHAnsi" w:hAnsi="Futura Lt BT" w:cstheme="minorBidi"/>
          <w:color w:val="005CA9"/>
          <w:sz w:val="20"/>
          <w:szCs w:val="20"/>
          <w:lang w:eastAsia="en-US"/>
        </w:rPr>
        <w:t>CAIXA se utiliza de instrumentos financeiros derivativos (IFD), registrados em contas patrimoniais e contas de compensação, que se destinam a atender necessidades próprias para administrar a sua exposição a risco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 Essas operações envolvem contratos futuros de DI, dólar, cupom cambial e contratos de swaps.</w:t>
      </w:r>
    </w:p>
    <w:p w14:paraId="4FE2BEA3" w14:textId="77777777" w:rsidR="00A2008D"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Os instrumentos financeiros derivativos, quando utilizados como instrumentos de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 destinam-se à proteção contra variações cambiais e variações nas taxas de juros de ativos e passivos.</w:t>
      </w:r>
    </w:p>
    <w:p w14:paraId="62179C41" w14:textId="336C5667" w:rsidR="00A2008D"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A CAIXA utiliza duas estratégias de atuação no mercado de instrumento</w:t>
      </w:r>
      <w:r w:rsidR="00400308" w:rsidRPr="005176A2">
        <w:rPr>
          <w:rFonts w:ascii="Futura Lt BT" w:eastAsiaTheme="minorHAnsi" w:hAnsi="Futura Lt BT" w:cstheme="minorBidi"/>
          <w:color w:val="005CA9"/>
          <w:sz w:val="20"/>
          <w:szCs w:val="20"/>
          <w:lang w:eastAsia="en-US"/>
        </w:rPr>
        <w:t>s</w:t>
      </w:r>
      <w:r w:rsidRPr="005176A2">
        <w:rPr>
          <w:rFonts w:ascii="Futura Lt BT" w:eastAsiaTheme="minorHAnsi" w:hAnsi="Futura Lt BT" w:cstheme="minorBidi"/>
          <w:color w:val="005CA9"/>
          <w:sz w:val="20"/>
          <w:szCs w:val="20"/>
          <w:lang w:eastAsia="en-US"/>
        </w:rPr>
        <w:t xml:space="preserve"> derivativos:</w:t>
      </w:r>
    </w:p>
    <w:p w14:paraId="27CDD8A3" w14:textId="77777777" w:rsidR="00A2008D" w:rsidRPr="005176A2" w:rsidRDefault="00A2008D" w:rsidP="007273A0">
      <w:pPr>
        <w:pStyle w:val="PargrafodaLista"/>
        <w:numPr>
          <w:ilvl w:val="0"/>
          <w:numId w:val="20"/>
        </w:numPr>
        <w:spacing w:before="120" w:after="120"/>
        <w:contextualSpacing w:val="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 xml:space="preserve"> de outros instrumentos financeiros tanto da carteira de negociação quanto da carteira bancária;</w:t>
      </w:r>
    </w:p>
    <w:p w14:paraId="1EFCA488" w14:textId="77777777" w:rsidR="00A2008D" w:rsidRPr="005176A2" w:rsidRDefault="00A2008D" w:rsidP="007273A0">
      <w:pPr>
        <w:pStyle w:val="PargrafodaLista"/>
        <w:numPr>
          <w:ilvl w:val="0"/>
          <w:numId w:val="20"/>
        </w:numPr>
        <w:spacing w:before="120" w:after="120"/>
        <w:contextualSpacing w:val="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Rentabilização da carteira de negociação.</w:t>
      </w:r>
    </w:p>
    <w:p w14:paraId="17677793" w14:textId="77777777" w:rsidR="00A2008D"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O principal risco de mercado associado à primeira estratégia, ligado ao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 xml:space="preserve"> de valor justo das operações de crédito, é a exposição à variação da taxa de juros para a parcela inefetiva do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w:t>
      </w:r>
    </w:p>
    <w:p w14:paraId="2BE11A81" w14:textId="0B921497" w:rsidR="00A2008D"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Em relação à segunda estratégia, o principal risco de mercado é associado </w:t>
      </w:r>
      <w:r w:rsidR="00A36500" w:rsidRPr="005176A2">
        <w:rPr>
          <w:rFonts w:ascii="Futura Lt BT" w:eastAsiaTheme="minorHAnsi" w:hAnsi="Futura Lt BT" w:cstheme="minorBidi"/>
          <w:color w:val="005CA9"/>
          <w:sz w:val="20"/>
          <w:szCs w:val="20"/>
          <w:lang w:eastAsia="en-US"/>
        </w:rPr>
        <w:t>à</w:t>
      </w:r>
      <w:r w:rsidRPr="005176A2">
        <w:rPr>
          <w:rFonts w:ascii="Futura Lt BT" w:eastAsiaTheme="minorHAnsi" w:hAnsi="Futura Lt BT" w:cstheme="minorBidi"/>
          <w:color w:val="005CA9"/>
          <w:sz w:val="20"/>
          <w:szCs w:val="20"/>
          <w:lang w:eastAsia="en-US"/>
        </w:rPr>
        <w:t xml:space="preserve"> variação no preço dos instrumentos derivativos. Essas variações são reconhecidas no resultado do exercício.</w:t>
      </w:r>
    </w:p>
    <w:p w14:paraId="455439CE" w14:textId="77777777" w:rsidR="00A2008D"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A CAIXA atualmente não opera com derivativos sujeitos a variações de preços não lineares, o que torna essas variações menos amplas.</w:t>
      </w:r>
    </w:p>
    <w:p w14:paraId="1CE74801" w14:textId="77777777" w:rsidR="00A2008D"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A Instituição gerencia o risco de mercado no contexto da carteira de negociação, objetivando controlar a exposição a esse risco, a perda esperada e o consumo de capital para cobrir esse risco.</w:t>
      </w:r>
    </w:p>
    <w:p w14:paraId="015D2051" w14:textId="77777777" w:rsidR="00A2008D"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Diariamente são apuradas a exposição líquida a risco de mercado, o VaR – </w:t>
      </w:r>
      <w:r w:rsidRPr="005176A2">
        <w:rPr>
          <w:rFonts w:ascii="Futura Lt BT" w:eastAsiaTheme="minorHAnsi" w:hAnsi="Futura Lt BT" w:cstheme="minorBidi"/>
          <w:i/>
          <w:color w:val="005CA9"/>
          <w:sz w:val="20"/>
          <w:szCs w:val="20"/>
          <w:lang w:eastAsia="en-US"/>
        </w:rPr>
        <w:t>Value at Risk</w:t>
      </w:r>
      <w:r w:rsidRPr="005176A2">
        <w:rPr>
          <w:rFonts w:ascii="Futura Lt BT" w:eastAsiaTheme="minorHAnsi" w:hAnsi="Futura Lt BT" w:cstheme="minorBidi"/>
          <w:color w:val="005CA9"/>
          <w:sz w:val="20"/>
          <w:szCs w:val="20"/>
          <w:lang w:eastAsia="en-US"/>
        </w:rPr>
        <w:t xml:space="preserve">, a concentração em fatores de risco, a estrutura a termo, a </w:t>
      </w:r>
      <w:r w:rsidRPr="005176A2">
        <w:rPr>
          <w:rFonts w:ascii="Futura Lt BT" w:eastAsiaTheme="minorHAnsi" w:hAnsi="Futura Lt BT" w:cstheme="minorBidi"/>
          <w:i/>
          <w:color w:val="005CA9"/>
          <w:sz w:val="20"/>
          <w:szCs w:val="20"/>
          <w:lang w:eastAsia="en-US"/>
        </w:rPr>
        <w:t>duration</w:t>
      </w:r>
      <w:r w:rsidRPr="005176A2">
        <w:rPr>
          <w:rFonts w:ascii="Futura Lt BT" w:eastAsiaTheme="minorHAnsi" w:hAnsi="Futura Lt BT" w:cstheme="minorBidi"/>
          <w:color w:val="005CA9"/>
          <w:sz w:val="20"/>
          <w:szCs w:val="20"/>
          <w:lang w:eastAsia="en-US"/>
        </w:rPr>
        <w:t xml:space="preserve"> e a alocação de capital da carteira de negociação. Além disso, semanalmente são realizados testes de estresse.</w:t>
      </w:r>
    </w:p>
    <w:p w14:paraId="5383E6F0" w14:textId="77777777" w:rsidR="00A2008D"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A CAIXA possui uma estrutura de limites para esses indicadores, que são acompanhados diariamente e reportados à governança de riscos quando ocorre alguma extrapolação.</w:t>
      </w:r>
    </w:p>
    <w:p w14:paraId="4A274A74" w14:textId="77777777" w:rsidR="00A2008D"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Os derivativos geralmente representam compromissos futuros para trocar moedas ou indexadores, ou para comprar/vender outros instrumentos financeiros nos termos e datas especificadas nos contratos. Os contratos de </w:t>
      </w:r>
      <w:r w:rsidRPr="005176A2">
        <w:rPr>
          <w:rFonts w:ascii="Futura Lt BT" w:eastAsiaTheme="minorHAnsi" w:hAnsi="Futura Lt BT" w:cstheme="minorBidi"/>
          <w:i/>
          <w:color w:val="005CA9"/>
          <w:sz w:val="20"/>
          <w:szCs w:val="20"/>
          <w:lang w:eastAsia="en-US"/>
        </w:rPr>
        <w:t>swap</w:t>
      </w:r>
      <w:r w:rsidRPr="005176A2">
        <w:rPr>
          <w:rFonts w:ascii="Futura Lt BT" w:eastAsiaTheme="minorHAnsi" w:hAnsi="Futura Lt BT" w:cstheme="minorBidi"/>
          <w:color w:val="005CA9"/>
          <w:sz w:val="20"/>
          <w:szCs w:val="20"/>
          <w:lang w:eastAsia="en-US"/>
        </w:rPr>
        <w:t xml:space="preserve"> são registrados com ou sem garantia na B3.</w:t>
      </w:r>
    </w:p>
    <w:p w14:paraId="62E3B26C" w14:textId="77777777" w:rsidR="00A2008D"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No caso do registro com garantia, há uma </w:t>
      </w:r>
      <w:r w:rsidRPr="005176A2">
        <w:rPr>
          <w:rFonts w:ascii="Futura Lt BT" w:eastAsiaTheme="minorHAnsi" w:hAnsi="Futura Lt BT" w:cstheme="minorBidi"/>
          <w:i/>
          <w:color w:val="005CA9"/>
          <w:sz w:val="20"/>
          <w:szCs w:val="20"/>
          <w:lang w:eastAsia="en-US"/>
        </w:rPr>
        <w:t>clearing</w:t>
      </w:r>
      <w:r w:rsidRPr="005176A2">
        <w:rPr>
          <w:rFonts w:ascii="Futura Lt BT" w:eastAsiaTheme="minorHAnsi" w:hAnsi="Futura Lt BT" w:cstheme="minorBidi"/>
          <w:color w:val="005CA9"/>
          <w:sz w:val="20"/>
          <w:szCs w:val="20"/>
          <w:lang w:eastAsia="en-US"/>
        </w:rPr>
        <w:t xml:space="preserve"> que fica responsável pelo cálculo dos ajustes diários e da margem de garantia a ser depositada para o pagamento em caso de </w:t>
      </w:r>
      <w:r w:rsidRPr="005176A2">
        <w:rPr>
          <w:rFonts w:ascii="Futura Lt BT" w:eastAsiaTheme="minorHAnsi" w:hAnsi="Futura Lt BT" w:cstheme="minorBidi"/>
          <w:i/>
          <w:color w:val="005CA9"/>
          <w:sz w:val="20"/>
          <w:szCs w:val="20"/>
          <w:lang w:eastAsia="en-US"/>
        </w:rPr>
        <w:t>default</w:t>
      </w:r>
      <w:r w:rsidRPr="005176A2">
        <w:rPr>
          <w:rFonts w:ascii="Futura Lt BT" w:eastAsiaTheme="minorHAnsi" w:hAnsi="Futura Lt BT" w:cstheme="minorBidi"/>
          <w:color w:val="005CA9"/>
          <w:sz w:val="20"/>
          <w:szCs w:val="20"/>
          <w:lang w:eastAsia="en-US"/>
        </w:rPr>
        <w:t xml:space="preserve"> de alguma das partes. Assim, é a </w:t>
      </w:r>
      <w:r w:rsidRPr="005176A2">
        <w:rPr>
          <w:rFonts w:ascii="Futura Lt BT" w:eastAsiaTheme="minorHAnsi" w:hAnsi="Futura Lt BT" w:cstheme="minorBidi"/>
          <w:i/>
          <w:color w:val="005CA9"/>
          <w:sz w:val="20"/>
          <w:szCs w:val="20"/>
          <w:lang w:eastAsia="en-US"/>
        </w:rPr>
        <w:t>clearing</w:t>
      </w:r>
      <w:r w:rsidRPr="005176A2">
        <w:rPr>
          <w:rFonts w:ascii="Futura Lt BT" w:eastAsiaTheme="minorHAnsi" w:hAnsi="Futura Lt BT" w:cstheme="minorBidi"/>
          <w:color w:val="005CA9"/>
          <w:sz w:val="20"/>
          <w:szCs w:val="20"/>
          <w:lang w:eastAsia="en-US"/>
        </w:rPr>
        <w:t xml:space="preserve"> que se torna contraparte dos contratos. Neste tipo de registro, portanto, não há risco de crédito.</w:t>
      </w:r>
    </w:p>
    <w:p w14:paraId="53E01205" w14:textId="6C5AA698" w:rsidR="00A2008D"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No caso de registro sem garantia, não há uma </w:t>
      </w:r>
      <w:r w:rsidRPr="005176A2">
        <w:rPr>
          <w:rFonts w:ascii="Futura Lt BT" w:eastAsiaTheme="minorHAnsi" w:hAnsi="Futura Lt BT" w:cstheme="minorBidi"/>
          <w:i/>
          <w:color w:val="005CA9"/>
          <w:sz w:val="20"/>
          <w:szCs w:val="20"/>
          <w:lang w:eastAsia="en-US"/>
        </w:rPr>
        <w:t>clearing</w:t>
      </w:r>
      <w:r w:rsidRPr="005176A2">
        <w:rPr>
          <w:rFonts w:ascii="Futura Lt BT" w:eastAsiaTheme="minorHAnsi" w:hAnsi="Futura Lt BT" w:cstheme="minorBidi"/>
          <w:color w:val="005CA9"/>
          <w:sz w:val="20"/>
          <w:szCs w:val="20"/>
          <w:lang w:eastAsia="en-US"/>
        </w:rPr>
        <w:t xml:space="preserve"> que calcula os ajustes diários e garante os pagamentos; os valores são calculados entre as partes. Nestes casos, porém, há a possibilidade de assinatura de contratos (Contrato Global de Derivativos – CGD e Cessão Fiduciária) onde são estabelecidas cláusulas que garantem o pagamento entre as partes. Inclusive, nesta modalidade, há um limite de crédito definido que, quando ultrapassado, requer a necessidade de depósito de ativos em conta de garantia, que é administrada pelas partes. Neste caso, há risco de crédito até o limite estabelecido em contrato.</w:t>
      </w:r>
    </w:p>
    <w:p w14:paraId="6174504C" w14:textId="77777777" w:rsidR="00081950"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As posições dos contratos futuros têm os seus valores referenciais registrados em contas de compensação e os ajustes em contas patrimoniais.</w:t>
      </w:r>
    </w:p>
    <w:p w14:paraId="59F84C04" w14:textId="5C1E0716" w:rsidR="00A2008D" w:rsidRPr="005176A2" w:rsidRDefault="00A2008D" w:rsidP="001D2145">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A CAIXA não possui instrumento derivativo que tenha ganhos ou perdas registradas em conta destacada do patrimônio líquido, fato que ocorre somente em estruturas de hedge account de fluxo de caixa. </w:t>
      </w:r>
    </w:p>
    <w:p w14:paraId="28B2EDDE" w14:textId="435AD95B" w:rsidR="00864629" w:rsidRPr="005176A2" w:rsidRDefault="00864629" w:rsidP="00864629">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A Caixa Econômica Federal, na qualidade de agente operador do Fundo de Garantia do Tempo de Serviço – FGTS, é responsável pela operacionalização dos ativos e passivos do Fundo, prestando garantia de </w:t>
      </w:r>
      <w:r w:rsidR="00F02AF4" w:rsidRPr="005176A2">
        <w:rPr>
          <w:rFonts w:ascii="Futura Lt BT" w:eastAsiaTheme="minorHAnsi" w:hAnsi="Futura Lt BT" w:cstheme="minorBidi"/>
          <w:color w:val="005CA9"/>
          <w:sz w:val="20"/>
          <w:szCs w:val="20"/>
          <w:lang w:eastAsia="en-US"/>
        </w:rPr>
        <w:t xml:space="preserve">rentabilidade </w:t>
      </w:r>
      <w:r w:rsidRPr="005176A2">
        <w:rPr>
          <w:rFonts w:ascii="Futura Lt BT" w:eastAsiaTheme="minorHAnsi" w:hAnsi="Futura Lt BT" w:cstheme="minorBidi"/>
          <w:color w:val="005CA9"/>
          <w:sz w:val="20"/>
          <w:szCs w:val="20"/>
          <w:lang w:eastAsia="en-US"/>
        </w:rPr>
        <w:t>mínima aos ativos do FGTS nos termos da Lei n° 8.036/1990</w:t>
      </w:r>
      <w:r w:rsidR="001E2721" w:rsidRPr="005176A2">
        <w:rPr>
          <w:rFonts w:ascii="Futura Lt BT" w:eastAsiaTheme="minorHAnsi" w:hAnsi="Futura Lt BT" w:cstheme="minorBidi"/>
          <w:color w:val="005CA9"/>
          <w:sz w:val="20"/>
          <w:szCs w:val="20"/>
          <w:lang w:eastAsia="en-US"/>
        </w:rPr>
        <w:t xml:space="preserve"> </w:t>
      </w:r>
      <w:r w:rsidRPr="005176A2">
        <w:rPr>
          <w:rFonts w:ascii="Futura Lt BT" w:eastAsiaTheme="minorHAnsi" w:hAnsi="Futura Lt BT" w:cstheme="minorBidi"/>
          <w:color w:val="005CA9"/>
          <w:sz w:val="20"/>
          <w:szCs w:val="20"/>
          <w:lang w:eastAsia="en-US"/>
        </w:rPr>
        <w:t>e das Resoluções do Conselho Curador do FGTS n° 578/2008, 591/2009, 637/2010, 681/2012, 764/2014, 553/2007, 633/2010, 295/1998, 570/2008, 649/2010 e 798/2016.</w:t>
      </w:r>
    </w:p>
    <w:p w14:paraId="735C22A8" w14:textId="30A7FEE5" w:rsidR="00864629" w:rsidRPr="005176A2" w:rsidRDefault="00864629" w:rsidP="00864629">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Dada sua obrigação legal e conforme regramento contábil vigente, a CAIXA deve mensurar, no mínimo anualmente, o valor contábil a ser reconhecido referente à garantia de </w:t>
      </w:r>
      <w:r w:rsidR="00F02AF4" w:rsidRPr="005176A2">
        <w:rPr>
          <w:rFonts w:ascii="Futura Lt BT" w:eastAsiaTheme="minorHAnsi" w:hAnsi="Futura Lt BT" w:cstheme="minorBidi"/>
          <w:color w:val="005CA9"/>
          <w:sz w:val="20"/>
          <w:szCs w:val="20"/>
          <w:lang w:eastAsia="en-US"/>
        </w:rPr>
        <w:t>rentabilidade</w:t>
      </w:r>
      <w:r w:rsidRPr="005176A2">
        <w:rPr>
          <w:rFonts w:ascii="Futura Lt BT" w:eastAsiaTheme="minorHAnsi" w:hAnsi="Futura Lt BT" w:cstheme="minorBidi"/>
          <w:color w:val="005CA9"/>
          <w:sz w:val="20"/>
          <w:szCs w:val="20"/>
          <w:lang w:eastAsia="en-US"/>
        </w:rPr>
        <w:t xml:space="preserve"> mínima assumida com o FGTS.</w:t>
      </w:r>
    </w:p>
    <w:p w14:paraId="37EF5D0D" w14:textId="77777777" w:rsidR="00E670A6" w:rsidRDefault="00E670A6">
      <w:pPr>
        <w:rPr>
          <w:rFonts w:ascii="Futura Lt BT" w:eastAsiaTheme="minorHAnsi" w:hAnsi="Futura Lt BT" w:cstheme="minorBidi"/>
          <w:color w:val="005CA9"/>
          <w:sz w:val="20"/>
          <w:szCs w:val="20"/>
          <w:lang w:eastAsia="en-US"/>
        </w:rPr>
      </w:pPr>
      <w:r>
        <w:rPr>
          <w:rFonts w:ascii="Futura Lt BT" w:eastAsiaTheme="minorHAnsi" w:hAnsi="Futura Lt BT" w:cstheme="minorBidi"/>
          <w:color w:val="005CA9"/>
          <w:sz w:val="20"/>
          <w:szCs w:val="20"/>
          <w:lang w:eastAsia="en-US"/>
        </w:rPr>
        <w:br w:type="page"/>
      </w:r>
    </w:p>
    <w:p w14:paraId="30AA6C09" w14:textId="0767E601" w:rsidR="00864629" w:rsidRPr="005176A2" w:rsidRDefault="00864629" w:rsidP="00864629">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lastRenderedPageBreak/>
        <w:t>Tendo em vista que a CAIXA presta ao FGTS uma garantia financeira cuja obrigação mínima será zero caso a remuneração mínima seja atingida e não há benefício caso a performance seja superior ao acordado, a present</w:t>
      </w:r>
      <w:r w:rsidR="00F02AF4" w:rsidRPr="005176A2">
        <w:rPr>
          <w:rFonts w:ascii="Futura Lt BT" w:eastAsiaTheme="minorHAnsi" w:hAnsi="Futura Lt BT" w:cstheme="minorBidi"/>
          <w:color w:val="005CA9"/>
          <w:sz w:val="20"/>
          <w:szCs w:val="20"/>
          <w:lang w:eastAsia="en-US"/>
        </w:rPr>
        <w:t>e</w:t>
      </w:r>
      <w:r w:rsidRPr="005176A2">
        <w:rPr>
          <w:rFonts w:ascii="Futura Lt BT" w:eastAsiaTheme="minorHAnsi" w:hAnsi="Futura Lt BT" w:cstheme="minorBidi"/>
          <w:color w:val="005CA9"/>
          <w:sz w:val="20"/>
          <w:szCs w:val="20"/>
          <w:lang w:eastAsia="en-US"/>
        </w:rPr>
        <w:t xml:space="preserve"> obrigação se caracteriza como um derivativo passivo decorrente das obrigações previstas para a administração do FGTS. </w:t>
      </w:r>
    </w:p>
    <w:p w14:paraId="14FF696B" w14:textId="0AE85407" w:rsidR="00864629" w:rsidRPr="005176A2" w:rsidRDefault="00864629" w:rsidP="00864629">
      <w:pPr>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Dessa forma o Derivativo FGTS visa reconhecer nas demonstrações financeiras da CAIXA o valor contábil a título de garantia de rentabilidade mínima assumida frente ao FGTS, o qual deverá corresponder à estimativa de perda real dos investimentos realizados, consideradas as devidas compensações previstas na norma.</w:t>
      </w:r>
    </w:p>
    <w:p w14:paraId="5F34A66E" w14:textId="1CA279E9" w:rsidR="00FA21CB" w:rsidRPr="005176A2" w:rsidRDefault="00FA21CB" w:rsidP="00CF6D80">
      <w:pPr>
        <w:tabs>
          <w:tab w:val="left" w:pos="567"/>
        </w:tabs>
        <w:spacing w:before="240" w:after="240"/>
        <w:jc w:val="both"/>
        <w:rPr>
          <w:rFonts w:ascii="Futura Lt BT" w:hAnsi="Futura Lt BT"/>
          <w:b/>
          <w:color w:val="005CA9"/>
          <w:sz w:val="20"/>
          <w:szCs w:val="20"/>
        </w:rPr>
      </w:pPr>
      <w:r w:rsidRPr="005176A2">
        <w:rPr>
          <w:rFonts w:ascii="Futura Lt BT" w:hAnsi="Futura Lt BT"/>
          <w:b/>
          <w:color w:val="005CA9"/>
          <w:sz w:val="20"/>
          <w:szCs w:val="20"/>
        </w:rPr>
        <w:t>(</w:t>
      </w:r>
      <w:r w:rsidR="001D2145" w:rsidRPr="005176A2">
        <w:rPr>
          <w:rFonts w:ascii="Futura Lt BT" w:hAnsi="Futura Lt BT"/>
          <w:b/>
          <w:color w:val="005CA9"/>
          <w:sz w:val="20"/>
          <w:szCs w:val="20"/>
        </w:rPr>
        <w:t>a</w:t>
      </w:r>
      <w:r w:rsidRPr="005176A2">
        <w:rPr>
          <w:rFonts w:ascii="Futura Lt BT" w:hAnsi="Futura Lt BT"/>
          <w:b/>
          <w:color w:val="005CA9"/>
          <w:sz w:val="20"/>
          <w:szCs w:val="20"/>
        </w:rPr>
        <w:t>)</w:t>
      </w:r>
      <w:r w:rsidRPr="005176A2">
        <w:rPr>
          <w:rFonts w:ascii="Futura Lt BT" w:hAnsi="Futura Lt BT"/>
          <w:b/>
          <w:color w:val="005CA9"/>
          <w:sz w:val="20"/>
          <w:szCs w:val="20"/>
        </w:rPr>
        <w:tab/>
      </w:r>
      <w:r w:rsidRPr="005176A2">
        <w:rPr>
          <w:rFonts w:ascii="Futura Lt BT" w:hAnsi="Futura Lt BT"/>
          <w:b/>
          <w:i/>
          <w:color w:val="005CA9"/>
          <w:sz w:val="20"/>
          <w:szCs w:val="20"/>
        </w:rPr>
        <w:t>Hedge</w:t>
      </w:r>
      <w:r w:rsidRPr="005176A2">
        <w:rPr>
          <w:rFonts w:ascii="Futura Lt BT" w:hAnsi="Futura Lt BT"/>
          <w:b/>
          <w:color w:val="005CA9"/>
          <w:sz w:val="20"/>
          <w:szCs w:val="20"/>
        </w:rPr>
        <w:t xml:space="preserve"> Contábil</w:t>
      </w:r>
    </w:p>
    <w:p w14:paraId="0EFE7B46" w14:textId="77777777" w:rsidR="00A2008D" w:rsidRPr="005176A2"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5176A2">
        <w:rPr>
          <w:rFonts w:ascii="Futura Lt BT" w:hAnsi="Futura Lt BT"/>
          <w:color w:val="005CA9"/>
          <w:sz w:val="20"/>
          <w:szCs w:val="20"/>
        </w:rPr>
        <w:t xml:space="preserve">A </w:t>
      </w:r>
      <w:r w:rsidRPr="005176A2">
        <w:rPr>
          <w:rFonts w:ascii="Futura Lt BT" w:eastAsiaTheme="minorHAnsi" w:hAnsi="Futura Lt BT" w:cstheme="minorBidi"/>
          <w:color w:val="005CA9"/>
          <w:sz w:val="20"/>
          <w:szCs w:val="20"/>
          <w:lang w:eastAsia="en-US"/>
        </w:rPr>
        <w:t xml:space="preserve">CAIXA estabeleceu estruturas de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 xml:space="preserve"> de valor justo para proteger-se da exposição à variação no risco de mercado no pagamento de juros e principal das emissões externas e das emissões em letras financeiras indexadas ao IPCA e para proteção da variação da taxa de juros para as operações de crédito.</w:t>
      </w:r>
    </w:p>
    <w:p w14:paraId="53CBEAEB" w14:textId="77777777" w:rsidR="00A2008D" w:rsidRPr="005176A2"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O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 xml:space="preserve"> contábil das emissões externas tem como objetivo a proteção da variação do dólar e do cupom de dólar no pagamento do principal, dos juros e do imposto de 15% sobre o pagamento dos juros, objeto do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w:t>
      </w:r>
    </w:p>
    <w:p w14:paraId="510025F1" w14:textId="77777777" w:rsidR="00A2008D" w:rsidRPr="005176A2"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A estrutura é construída para os saldos internalizados e a proteção ocorre por meio de contratos de </w:t>
      </w:r>
      <w:r w:rsidRPr="005176A2">
        <w:rPr>
          <w:rFonts w:ascii="Futura Lt BT" w:eastAsiaTheme="minorHAnsi" w:hAnsi="Futura Lt BT" w:cstheme="minorBidi"/>
          <w:i/>
          <w:color w:val="005CA9"/>
          <w:sz w:val="20"/>
          <w:szCs w:val="20"/>
          <w:lang w:eastAsia="en-US"/>
        </w:rPr>
        <w:t>swap</w:t>
      </w:r>
      <w:r w:rsidRPr="005176A2">
        <w:rPr>
          <w:rFonts w:ascii="Futura Lt BT" w:eastAsiaTheme="minorHAnsi" w:hAnsi="Futura Lt BT" w:cstheme="minorBidi"/>
          <w:color w:val="005CA9"/>
          <w:sz w:val="20"/>
          <w:szCs w:val="20"/>
          <w:lang w:eastAsia="en-US"/>
        </w:rPr>
        <w:t>, conforme descrito:</w:t>
      </w:r>
    </w:p>
    <w:p w14:paraId="0DBC6FF6" w14:textId="77777777" w:rsidR="00A2008D" w:rsidRPr="005176A2" w:rsidRDefault="00A2008D" w:rsidP="00C23CE6">
      <w:pPr>
        <w:pStyle w:val="PargrafodaLista"/>
        <w:numPr>
          <w:ilvl w:val="0"/>
          <w:numId w:val="32"/>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5176A2">
        <w:rPr>
          <w:rFonts w:ascii="Futura Lt BT" w:eastAsiaTheme="minorEastAsia" w:hAnsi="Futura Lt BT" w:cstheme="minorBidi"/>
          <w:color w:val="005CA9"/>
          <w:sz w:val="20"/>
          <w:szCs w:val="20"/>
          <w:lang w:eastAsia="en-US"/>
        </w:rPr>
        <w:t xml:space="preserve">Ponta Ativa </w:t>
      </w:r>
      <w:r w:rsidRPr="005176A2">
        <w:rPr>
          <w:rFonts w:ascii="Futura Lt BT" w:eastAsiaTheme="minorEastAsia" w:hAnsi="Futura Lt BT" w:cstheme="minorBidi"/>
          <w:i/>
          <w:color w:val="005CA9"/>
          <w:sz w:val="20"/>
          <w:szCs w:val="20"/>
          <w:lang w:eastAsia="en-US"/>
        </w:rPr>
        <w:t>Swap</w:t>
      </w:r>
      <w:r w:rsidRPr="005176A2">
        <w:rPr>
          <w:rFonts w:ascii="Futura Lt BT" w:eastAsiaTheme="minorEastAsia" w:hAnsi="Futura Lt BT" w:cstheme="minorBidi"/>
          <w:color w:val="005CA9"/>
          <w:sz w:val="20"/>
          <w:szCs w:val="20"/>
          <w:lang w:eastAsia="en-US"/>
        </w:rPr>
        <w:t>: variação do Dólar + cupom;</w:t>
      </w:r>
    </w:p>
    <w:p w14:paraId="111FE8F1" w14:textId="77777777" w:rsidR="00A2008D" w:rsidRPr="005176A2" w:rsidRDefault="00A2008D" w:rsidP="00C23CE6">
      <w:pPr>
        <w:pStyle w:val="PargrafodaLista"/>
        <w:numPr>
          <w:ilvl w:val="0"/>
          <w:numId w:val="32"/>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5176A2">
        <w:rPr>
          <w:rFonts w:ascii="Futura Lt BT" w:eastAsiaTheme="minorEastAsia" w:hAnsi="Futura Lt BT" w:cstheme="minorBidi"/>
          <w:color w:val="005CA9"/>
          <w:sz w:val="20"/>
          <w:szCs w:val="20"/>
          <w:lang w:eastAsia="en-US"/>
        </w:rPr>
        <w:t xml:space="preserve">Ponta Passiva </w:t>
      </w:r>
      <w:r w:rsidRPr="005176A2">
        <w:rPr>
          <w:rFonts w:ascii="Futura Lt BT" w:eastAsiaTheme="minorEastAsia" w:hAnsi="Futura Lt BT" w:cstheme="minorBidi"/>
          <w:i/>
          <w:color w:val="005CA9"/>
          <w:sz w:val="20"/>
          <w:szCs w:val="20"/>
          <w:lang w:eastAsia="en-US"/>
        </w:rPr>
        <w:t>Swap</w:t>
      </w:r>
      <w:r w:rsidRPr="005176A2">
        <w:rPr>
          <w:rFonts w:ascii="Futura Lt BT" w:eastAsiaTheme="minorEastAsia" w:hAnsi="Futura Lt BT" w:cstheme="minorBidi"/>
          <w:color w:val="005CA9"/>
          <w:sz w:val="20"/>
          <w:szCs w:val="20"/>
          <w:lang w:eastAsia="en-US"/>
        </w:rPr>
        <w:t>: % da variação do DI.</w:t>
      </w:r>
    </w:p>
    <w:p w14:paraId="10381E5A" w14:textId="77777777" w:rsidR="00A2008D" w:rsidRPr="005176A2"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O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 xml:space="preserve"> contábil estruturado para as letras financeiras indexadas ao IPCA tem como objetivo a proteção da variação do IPCA e do cupom de IPCA, objeto do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 xml:space="preserve">, e a proteção ocorre por meio de contratos de </w:t>
      </w:r>
      <w:r w:rsidRPr="005176A2">
        <w:rPr>
          <w:rFonts w:ascii="Futura Lt BT" w:eastAsiaTheme="minorHAnsi" w:hAnsi="Futura Lt BT" w:cstheme="minorBidi"/>
          <w:i/>
          <w:color w:val="005CA9"/>
          <w:sz w:val="20"/>
          <w:szCs w:val="20"/>
          <w:lang w:eastAsia="en-US"/>
        </w:rPr>
        <w:t>swap</w:t>
      </w:r>
      <w:r w:rsidRPr="005176A2">
        <w:rPr>
          <w:rFonts w:ascii="Futura Lt BT" w:eastAsiaTheme="minorHAnsi" w:hAnsi="Futura Lt BT" w:cstheme="minorBidi"/>
          <w:color w:val="005CA9"/>
          <w:sz w:val="20"/>
          <w:szCs w:val="20"/>
          <w:lang w:eastAsia="en-US"/>
        </w:rPr>
        <w:t>, conforme descrito:</w:t>
      </w:r>
    </w:p>
    <w:p w14:paraId="53F10A08" w14:textId="77777777" w:rsidR="00A2008D" w:rsidRPr="005176A2" w:rsidRDefault="00A2008D" w:rsidP="00C23CE6">
      <w:pPr>
        <w:pStyle w:val="PargrafodaLista"/>
        <w:numPr>
          <w:ilvl w:val="0"/>
          <w:numId w:val="33"/>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5176A2">
        <w:rPr>
          <w:rFonts w:ascii="Futura Lt BT" w:eastAsiaTheme="minorEastAsia" w:hAnsi="Futura Lt BT" w:cstheme="minorBidi"/>
          <w:color w:val="005CA9"/>
          <w:sz w:val="20"/>
          <w:szCs w:val="20"/>
          <w:lang w:eastAsia="en-US"/>
        </w:rPr>
        <w:t xml:space="preserve">Ponta Ativa </w:t>
      </w:r>
      <w:r w:rsidRPr="005176A2">
        <w:rPr>
          <w:rFonts w:ascii="Futura Lt BT" w:eastAsiaTheme="minorEastAsia" w:hAnsi="Futura Lt BT" w:cstheme="minorBidi"/>
          <w:i/>
          <w:color w:val="005CA9"/>
          <w:sz w:val="20"/>
          <w:szCs w:val="20"/>
          <w:lang w:eastAsia="en-US"/>
        </w:rPr>
        <w:t>Swap</w:t>
      </w:r>
      <w:r w:rsidRPr="005176A2">
        <w:rPr>
          <w:rFonts w:ascii="Futura Lt BT" w:eastAsiaTheme="minorEastAsia" w:hAnsi="Futura Lt BT" w:cstheme="minorBidi"/>
          <w:color w:val="005CA9"/>
          <w:sz w:val="20"/>
          <w:szCs w:val="20"/>
          <w:lang w:eastAsia="en-US"/>
        </w:rPr>
        <w:t>: variação do IPCA + cupom;</w:t>
      </w:r>
    </w:p>
    <w:p w14:paraId="611ABC9B" w14:textId="77777777" w:rsidR="00A2008D" w:rsidRPr="005176A2" w:rsidRDefault="00A2008D" w:rsidP="00C23CE6">
      <w:pPr>
        <w:pStyle w:val="PargrafodaLista"/>
        <w:numPr>
          <w:ilvl w:val="0"/>
          <w:numId w:val="33"/>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5176A2">
        <w:rPr>
          <w:rFonts w:ascii="Futura Lt BT" w:eastAsiaTheme="minorEastAsia" w:hAnsi="Futura Lt BT" w:cstheme="minorBidi"/>
          <w:color w:val="005CA9"/>
          <w:sz w:val="20"/>
          <w:szCs w:val="20"/>
          <w:lang w:eastAsia="en-US"/>
        </w:rPr>
        <w:t xml:space="preserve">Ponta Passiva </w:t>
      </w:r>
      <w:r w:rsidRPr="005176A2">
        <w:rPr>
          <w:rFonts w:ascii="Futura Lt BT" w:eastAsiaTheme="minorEastAsia" w:hAnsi="Futura Lt BT" w:cstheme="minorBidi"/>
          <w:i/>
          <w:color w:val="005CA9"/>
          <w:sz w:val="20"/>
          <w:szCs w:val="20"/>
          <w:lang w:eastAsia="en-US"/>
        </w:rPr>
        <w:t>Swap</w:t>
      </w:r>
      <w:r w:rsidRPr="005176A2">
        <w:rPr>
          <w:rFonts w:ascii="Futura Lt BT" w:eastAsiaTheme="minorEastAsia" w:hAnsi="Futura Lt BT" w:cstheme="minorBidi"/>
          <w:color w:val="005CA9"/>
          <w:sz w:val="20"/>
          <w:szCs w:val="20"/>
          <w:lang w:eastAsia="en-US"/>
        </w:rPr>
        <w:t>: % da variação do DI.</w:t>
      </w:r>
    </w:p>
    <w:p w14:paraId="59C26F22" w14:textId="77777777" w:rsidR="00A2008D" w:rsidRPr="005176A2"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O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 xml:space="preserve"> contábil estruturado para as operações de crédito ativas, denominado Macro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 xml:space="preserve"> da carteira bancária, tem como objetivo a proteção do valor de mercado de contratos de crédito, e a proteção ocorre por meio de contratos de futuros DI, conforme descrito:</w:t>
      </w:r>
    </w:p>
    <w:p w14:paraId="132E499D" w14:textId="77777777" w:rsidR="00A2008D" w:rsidRPr="005176A2" w:rsidRDefault="00A2008D" w:rsidP="007273A0">
      <w:pPr>
        <w:pStyle w:val="PargrafodaLista"/>
        <w:numPr>
          <w:ilvl w:val="0"/>
          <w:numId w:val="19"/>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5176A2">
        <w:rPr>
          <w:rFonts w:ascii="Futura Lt BT" w:eastAsiaTheme="minorEastAsia" w:hAnsi="Futura Lt BT" w:cstheme="minorBidi"/>
          <w:color w:val="005CA9"/>
          <w:sz w:val="20"/>
          <w:szCs w:val="20"/>
          <w:lang w:eastAsia="en-US"/>
        </w:rPr>
        <w:t>Ponta Ativa Futuro de DI: % da variação do DI;</w:t>
      </w:r>
    </w:p>
    <w:p w14:paraId="71CAD2D7" w14:textId="77777777" w:rsidR="00A2008D" w:rsidRPr="005176A2" w:rsidRDefault="00A2008D" w:rsidP="007273A0">
      <w:pPr>
        <w:pStyle w:val="PargrafodaLista"/>
        <w:numPr>
          <w:ilvl w:val="0"/>
          <w:numId w:val="19"/>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5176A2">
        <w:rPr>
          <w:rFonts w:ascii="Futura Lt BT" w:eastAsiaTheme="minorEastAsia" w:hAnsi="Futura Lt BT" w:cstheme="minorBidi"/>
          <w:color w:val="005CA9"/>
          <w:sz w:val="20"/>
          <w:szCs w:val="20"/>
          <w:lang w:eastAsia="en-US"/>
        </w:rPr>
        <w:t>Ponta Passiva Futuro de DI: Taxa pré-fixada.</w:t>
      </w:r>
    </w:p>
    <w:p w14:paraId="0D0774E6" w14:textId="35A0F2AE" w:rsidR="00A2008D" w:rsidRPr="005176A2"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Pelo fato de haver o casamento dos fluxos futuros do objeto do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 xml:space="preserve">, no caso das emissões externas e das letras financeiras, e da ponta ativa do </w:t>
      </w:r>
      <w:r w:rsidRPr="005176A2">
        <w:rPr>
          <w:rFonts w:ascii="Futura Lt BT" w:eastAsiaTheme="minorHAnsi" w:hAnsi="Futura Lt BT" w:cstheme="minorBidi"/>
          <w:i/>
          <w:color w:val="005CA9"/>
          <w:sz w:val="20"/>
          <w:szCs w:val="20"/>
          <w:lang w:eastAsia="en-US"/>
        </w:rPr>
        <w:t>swap</w:t>
      </w:r>
      <w:r w:rsidRPr="005176A2">
        <w:rPr>
          <w:rFonts w:ascii="Futura Lt BT" w:eastAsiaTheme="minorHAnsi" w:hAnsi="Futura Lt BT" w:cstheme="minorBidi"/>
          <w:color w:val="005CA9"/>
          <w:sz w:val="20"/>
          <w:szCs w:val="20"/>
          <w:lang w:eastAsia="en-US"/>
        </w:rPr>
        <w:t xml:space="preserve">, a efetividade das operações se mantém próxima de 100%, dentro do intervalo de 80% e 125% estabelecido na Circular BACEN n° 3.082/2002. </w:t>
      </w:r>
    </w:p>
    <w:p w14:paraId="3863A22F" w14:textId="77777777" w:rsidR="00AD1795" w:rsidRPr="005176A2" w:rsidRDefault="00AD1795" w:rsidP="00AD1795">
      <w:pPr>
        <w:tabs>
          <w:tab w:val="left" w:pos="1650"/>
        </w:tabs>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O mesmo patamar de efetividade é observado no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 xml:space="preserve"> das operações de crédito.</w:t>
      </w:r>
    </w:p>
    <w:p w14:paraId="6151BA91" w14:textId="77777777" w:rsidR="00AD1795" w:rsidRPr="005176A2" w:rsidRDefault="00AD1795" w:rsidP="00AD1795">
      <w:pPr>
        <w:tabs>
          <w:tab w:val="left" w:pos="1650"/>
        </w:tabs>
        <w:spacing w:before="120" w:after="120"/>
        <w:jc w:val="both"/>
        <w:rPr>
          <w:rFonts w:ascii="Futura Lt BT" w:eastAsiaTheme="minorHAnsi" w:hAnsi="Futura Lt BT" w:cstheme="minorBidi"/>
          <w:color w:val="005CA9"/>
          <w:sz w:val="20"/>
          <w:szCs w:val="20"/>
          <w:lang w:eastAsia="en-US"/>
        </w:rPr>
      </w:pPr>
      <w:r w:rsidRPr="005176A2">
        <w:rPr>
          <w:rFonts w:ascii="Futura Lt BT" w:eastAsiaTheme="minorHAnsi" w:hAnsi="Futura Lt BT" w:cstheme="minorBidi"/>
          <w:color w:val="005CA9"/>
          <w:sz w:val="20"/>
          <w:szCs w:val="20"/>
          <w:lang w:eastAsia="en-US"/>
        </w:rPr>
        <w:t xml:space="preserve">O item Ajuste a Valor de Mercado dos instrumentos de </w:t>
      </w:r>
      <w:r w:rsidRPr="005176A2">
        <w:rPr>
          <w:rFonts w:ascii="Futura Lt BT" w:eastAsiaTheme="minorHAnsi" w:hAnsi="Futura Lt BT" w:cstheme="minorBidi"/>
          <w:i/>
          <w:color w:val="005CA9"/>
          <w:sz w:val="20"/>
          <w:szCs w:val="20"/>
          <w:lang w:eastAsia="en-US"/>
        </w:rPr>
        <w:t>hedge</w:t>
      </w:r>
      <w:r w:rsidRPr="005176A2">
        <w:rPr>
          <w:rFonts w:ascii="Futura Lt BT" w:eastAsiaTheme="minorHAnsi" w:hAnsi="Futura Lt BT" w:cstheme="minorBidi"/>
          <w:color w:val="005CA9"/>
          <w:sz w:val="20"/>
          <w:szCs w:val="20"/>
          <w:lang w:eastAsia="en-US"/>
        </w:rPr>
        <w:t xml:space="preserve"> consiste no ajuste acumulado dos contratos de </w:t>
      </w:r>
      <w:r w:rsidRPr="005176A2">
        <w:rPr>
          <w:rFonts w:ascii="Futura Lt BT" w:eastAsiaTheme="minorHAnsi" w:hAnsi="Futura Lt BT" w:cstheme="minorBidi"/>
          <w:i/>
          <w:color w:val="005CA9"/>
          <w:sz w:val="20"/>
          <w:szCs w:val="20"/>
          <w:lang w:eastAsia="en-US"/>
        </w:rPr>
        <w:t>swap</w:t>
      </w:r>
      <w:r w:rsidRPr="005176A2">
        <w:rPr>
          <w:rFonts w:ascii="Futura Lt BT" w:eastAsiaTheme="minorHAnsi" w:hAnsi="Futura Lt BT" w:cstheme="minorBidi"/>
          <w:color w:val="005CA9"/>
          <w:sz w:val="20"/>
          <w:szCs w:val="20"/>
          <w:lang w:eastAsia="en-US"/>
        </w:rPr>
        <w:t xml:space="preserve"> e futuros DI.</w:t>
      </w:r>
    </w:p>
    <w:p w14:paraId="7A8AC2E4" w14:textId="77777777" w:rsidR="00AD1795" w:rsidRPr="005176A2"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476F782C" w14:textId="1A61F808" w:rsidR="00AD1795" w:rsidRPr="005176A2"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3B750401" w14:textId="13275D94" w:rsidR="00AD1795" w:rsidRPr="005176A2"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683DA79E" w14:textId="77777777" w:rsidR="00AD1795" w:rsidRPr="005176A2"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20ADAB24" w14:textId="40B8B4E1" w:rsidR="00FD6A6D" w:rsidRPr="005176A2" w:rsidRDefault="00FD6A6D" w:rsidP="00A2008D">
      <w:pPr>
        <w:tabs>
          <w:tab w:val="left" w:pos="1134"/>
        </w:tabs>
        <w:spacing w:before="120" w:after="120"/>
        <w:jc w:val="both"/>
        <w:rPr>
          <w:rFonts w:ascii="Futura Lt BT" w:eastAsia="MS Gothic" w:hAnsi="Futura Lt BT"/>
          <w:color w:val="005CA9"/>
          <w:sz w:val="20"/>
          <w:szCs w:val="20"/>
          <w:lang w:eastAsia="en-US"/>
        </w:rPr>
        <w:sectPr w:rsidR="00FD6A6D" w:rsidRPr="005176A2" w:rsidSect="002006EF">
          <w:headerReference w:type="default" r:id="rId35"/>
          <w:pgSz w:w="11907" w:h="16840" w:code="9"/>
          <w:pgMar w:top="1418" w:right="851" w:bottom="851" w:left="1418" w:header="1134" w:footer="709" w:gutter="0"/>
          <w:cols w:space="708"/>
          <w:docGrid w:linePitch="360"/>
        </w:sectPr>
      </w:pPr>
    </w:p>
    <w:p w14:paraId="37E60E4E" w14:textId="37DEDB28" w:rsidR="006B37AA" w:rsidRPr="005176A2" w:rsidRDefault="006B37AA" w:rsidP="00471387">
      <w:pPr>
        <w:tabs>
          <w:tab w:val="left" w:pos="567"/>
          <w:tab w:val="left" w:pos="5529"/>
        </w:tabs>
        <w:spacing w:before="480" w:after="240"/>
        <w:jc w:val="both"/>
        <w:rPr>
          <w:rFonts w:ascii="Futura Lt BT" w:hAnsi="Futura Lt BT"/>
          <w:b/>
          <w:color w:val="005CA9"/>
          <w:sz w:val="20"/>
          <w:szCs w:val="20"/>
        </w:rPr>
      </w:pPr>
      <w:r w:rsidRPr="005176A2">
        <w:rPr>
          <w:rFonts w:ascii="Futura Lt BT" w:hAnsi="Futura Lt BT"/>
          <w:b/>
          <w:color w:val="005CA9"/>
          <w:sz w:val="20"/>
          <w:szCs w:val="20"/>
        </w:rPr>
        <w:lastRenderedPageBreak/>
        <w:t>(</w:t>
      </w:r>
      <w:r w:rsidR="003B2426" w:rsidRPr="005176A2">
        <w:rPr>
          <w:rFonts w:ascii="Futura Lt BT" w:hAnsi="Futura Lt BT"/>
          <w:b/>
          <w:color w:val="005CA9"/>
          <w:sz w:val="20"/>
          <w:szCs w:val="20"/>
        </w:rPr>
        <w:t>a</w:t>
      </w:r>
      <w:r w:rsidRPr="005176A2">
        <w:rPr>
          <w:rFonts w:ascii="Futura Lt BT" w:hAnsi="Futura Lt BT"/>
          <w:b/>
          <w:color w:val="005CA9"/>
          <w:sz w:val="20"/>
          <w:szCs w:val="20"/>
        </w:rPr>
        <w:t>.1)</w:t>
      </w:r>
      <w:r w:rsidRPr="005176A2">
        <w:rPr>
          <w:rFonts w:ascii="Futura Lt BT" w:hAnsi="Futura Lt BT"/>
          <w:b/>
          <w:color w:val="005CA9"/>
          <w:sz w:val="20"/>
          <w:szCs w:val="20"/>
        </w:rPr>
        <w:tab/>
        <w:t xml:space="preserve">Estrutura </w:t>
      </w:r>
      <w:r w:rsidR="002D0D5B" w:rsidRPr="005176A2">
        <w:rPr>
          <w:rFonts w:ascii="Futura Lt BT" w:hAnsi="Futura Lt BT"/>
          <w:b/>
          <w:color w:val="005CA9"/>
          <w:sz w:val="20"/>
          <w:szCs w:val="20"/>
        </w:rPr>
        <w:t>t</w:t>
      </w:r>
      <w:r w:rsidRPr="005176A2">
        <w:rPr>
          <w:rFonts w:ascii="Futura Lt BT" w:hAnsi="Futura Lt BT"/>
          <w:b/>
          <w:color w:val="005CA9"/>
          <w:sz w:val="20"/>
          <w:szCs w:val="20"/>
        </w:rPr>
        <w:t xml:space="preserve">emporal do </w:t>
      </w:r>
      <w:r w:rsidRPr="005176A2">
        <w:rPr>
          <w:rFonts w:ascii="Futura Lt BT" w:hAnsi="Futura Lt BT"/>
          <w:b/>
          <w:i/>
          <w:color w:val="005CA9"/>
          <w:sz w:val="20"/>
          <w:szCs w:val="20"/>
        </w:rPr>
        <w:t>Hedge</w:t>
      </w:r>
      <w:r w:rsidRPr="005176A2">
        <w:rPr>
          <w:rFonts w:ascii="Futura Lt BT" w:hAnsi="Futura Lt BT"/>
          <w:b/>
          <w:color w:val="005CA9"/>
          <w:sz w:val="20"/>
          <w:szCs w:val="20"/>
        </w:rPr>
        <w:t xml:space="preserve"> Contábil</w:t>
      </w:r>
    </w:p>
    <w:tbl>
      <w:tblPr>
        <w:tblW w:w="4962" w:type="pct"/>
        <w:tblLayout w:type="fixed"/>
        <w:tblCellMar>
          <w:left w:w="70" w:type="dxa"/>
          <w:right w:w="70" w:type="dxa"/>
        </w:tblCellMar>
        <w:tblLook w:val="04A0" w:firstRow="1" w:lastRow="0" w:firstColumn="1" w:lastColumn="0" w:noHBand="0" w:noVBand="1"/>
      </w:tblPr>
      <w:tblGrid>
        <w:gridCol w:w="3010"/>
        <w:gridCol w:w="1431"/>
        <w:gridCol w:w="1432"/>
        <w:gridCol w:w="1432"/>
        <w:gridCol w:w="43"/>
        <w:gridCol w:w="1388"/>
        <w:gridCol w:w="58"/>
        <w:gridCol w:w="1374"/>
        <w:gridCol w:w="1432"/>
        <w:gridCol w:w="1432"/>
        <w:gridCol w:w="101"/>
        <w:gridCol w:w="1327"/>
      </w:tblGrid>
      <w:tr w:rsidR="005176A2" w:rsidRPr="005176A2" w14:paraId="614FA0D9" w14:textId="77777777" w:rsidTr="000E7E4A">
        <w:trPr>
          <w:trHeight w:val="283"/>
        </w:trPr>
        <w:tc>
          <w:tcPr>
            <w:tcW w:w="5000" w:type="pct"/>
            <w:gridSpan w:val="12"/>
            <w:tcBorders>
              <w:top w:val="single" w:sz="8" w:space="0" w:color="F79646"/>
              <w:left w:val="nil"/>
              <w:bottom w:val="single" w:sz="8" w:space="0" w:color="F79646"/>
              <w:right w:val="nil"/>
            </w:tcBorders>
            <w:shd w:val="clear" w:color="auto" w:fill="auto"/>
            <w:noWrap/>
            <w:vAlign w:val="center"/>
            <w:hideMark/>
          </w:tcPr>
          <w:p w14:paraId="4D4EC104"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INDIVIDUAL / CONSOLIDADO</w:t>
            </w:r>
          </w:p>
        </w:tc>
      </w:tr>
      <w:tr w:rsidR="005176A2" w:rsidRPr="005176A2" w14:paraId="4C92A099" w14:textId="77777777" w:rsidTr="000E7E4A">
        <w:trPr>
          <w:trHeight w:val="283"/>
        </w:trPr>
        <w:tc>
          <w:tcPr>
            <w:tcW w:w="5000" w:type="pct"/>
            <w:gridSpan w:val="12"/>
            <w:tcBorders>
              <w:top w:val="single" w:sz="8" w:space="0" w:color="F79646"/>
              <w:left w:val="nil"/>
              <w:bottom w:val="single" w:sz="8" w:space="0" w:color="F79646"/>
              <w:right w:val="nil"/>
            </w:tcBorders>
            <w:shd w:val="clear" w:color="auto" w:fill="auto"/>
            <w:noWrap/>
            <w:vAlign w:val="center"/>
            <w:hideMark/>
          </w:tcPr>
          <w:p w14:paraId="46DAA256"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HEDGE CONTÁBIL</w:t>
            </w:r>
          </w:p>
        </w:tc>
      </w:tr>
      <w:tr w:rsidR="005176A2" w:rsidRPr="005176A2" w14:paraId="4DB5F1B4" w14:textId="77777777" w:rsidTr="0089101D">
        <w:trPr>
          <w:trHeight w:val="283"/>
        </w:trPr>
        <w:tc>
          <w:tcPr>
            <w:tcW w:w="1041" w:type="pct"/>
            <w:vMerge w:val="restart"/>
            <w:tcBorders>
              <w:top w:val="nil"/>
              <w:left w:val="nil"/>
              <w:bottom w:val="single" w:sz="8" w:space="0" w:color="F39200"/>
              <w:right w:val="nil"/>
            </w:tcBorders>
            <w:shd w:val="clear" w:color="auto" w:fill="auto"/>
            <w:noWrap/>
            <w:vAlign w:val="center"/>
            <w:hideMark/>
          </w:tcPr>
          <w:p w14:paraId="3027E1E1"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Estratégia</w:t>
            </w:r>
          </w:p>
        </w:tc>
        <w:tc>
          <w:tcPr>
            <w:tcW w:w="2000" w:type="pct"/>
            <w:gridSpan w:val="6"/>
            <w:tcBorders>
              <w:top w:val="single" w:sz="8" w:space="0" w:color="F79646"/>
              <w:left w:val="nil"/>
              <w:bottom w:val="single" w:sz="4" w:space="0" w:color="F39200"/>
              <w:right w:val="nil"/>
            </w:tcBorders>
            <w:shd w:val="clear" w:color="auto" w:fill="auto"/>
            <w:noWrap/>
            <w:vAlign w:val="center"/>
            <w:hideMark/>
          </w:tcPr>
          <w:p w14:paraId="0511357B" w14:textId="6F937670"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30/</w:t>
            </w:r>
            <w:r w:rsidR="003E558B" w:rsidRPr="005176A2">
              <w:rPr>
                <w:rFonts w:ascii="Futura Lt BT" w:eastAsia="Times New Roman" w:hAnsi="Futura Lt BT" w:cs="Calibri"/>
                <w:b/>
                <w:bCs/>
                <w:color w:val="005CA9"/>
                <w:sz w:val="16"/>
                <w:szCs w:val="16"/>
              </w:rPr>
              <w:t>09</w:t>
            </w:r>
            <w:r w:rsidRPr="005176A2">
              <w:rPr>
                <w:rFonts w:ascii="Futura Lt BT" w:eastAsia="Times New Roman" w:hAnsi="Futura Lt BT" w:cs="Calibri"/>
                <w:b/>
                <w:bCs/>
                <w:color w:val="005CA9"/>
                <w:sz w:val="16"/>
                <w:szCs w:val="16"/>
              </w:rPr>
              <w:t>/2022</w:t>
            </w:r>
          </w:p>
        </w:tc>
        <w:tc>
          <w:tcPr>
            <w:tcW w:w="1959" w:type="pct"/>
            <w:gridSpan w:val="5"/>
            <w:tcBorders>
              <w:top w:val="single" w:sz="8" w:space="0" w:color="F79646"/>
              <w:left w:val="nil"/>
              <w:bottom w:val="single" w:sz="8" w:space="0" w:color="F79646"/>
              <w:right w:val="nil"/>
            </w:tcBorders>
            <w:shd w:val="clear" w:color="auto" w:fill="auto"/>
            <w:noWrap/>
            <w:vAlign w:val="center"/>
            <w:hideMark/>
          </w:tcPr>
          <w:p w14:paraId="003D60C4"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31/12/2021</w:t>
            </w:r>
          </w:p>
        </w:tc>
      </w:tr>
      <w:tr w:rsidR="005176A2" w:rsidRPr="005176A2" w14:paraId="0CBEE015" w14:textId="77777777" w:rsidTr="0089101D">
        <w:trPr>
          <w:trHeight w:val="283"/>
        </w:trPr>
        <w:tc>
          <w:tcPr>
            <w:tcW w:w="1041" w:type="pct"/>
            <w:vMerge/>
            <w:tcBorders>
              <w:top w:val="nil"/>
              <w:left w:val="nil"/>
              <w:bottom w:val="single" w:sz="8" w:space="0" w:color="F39200"/>
              <w:right w:val="nil"/>
            </w:tcBorders>
            <w:vAlign w:val="center"/>
            <w:hideMark/>
          </w:tcPr>
          <w:p w14:paraId="58067090" w14:textId="77777777" w:rsidR="0073446D" w:rsidRPr="005176A2" w:rsidRDefault="0073446D" w:rsidP="0073446D">
            <w:pPr>
              <w:rPr>
                <w:rFonts w:ascii="Futura Lt BT" w:eastAsia="Times New Roman" w:hAnsi="Futura Lt BT" w:cs="Calibri"/>
                <w:b/>
                <w:bCs/>
                <w:color w:val="005CA9"/>
                <w:sz w:val="16"/>
                <w:szCs w:val="16"/>
              </w:rPr>
            </w:pPr>
          </w:p>
        </w:tc>
        <w:tc>
          <w:tcPr>
            <w:tcW w:w="1500" w:type="pct"/>
            <w:gridSpan w:val="4"/>
            <w:tcBorders>
              <w:top w:val="single" w:sz="4" w:space="0" w:color="F39200"/>
              <w:left w:val="nil"/>
              <w:bottom w:val="single" w:sz="4" w:space="0" w:color="F39200"/>
              <w:right w:val="nil"/>
            </w:tcBorders>
            <w:shd w:val="clear" w:color="auto" w:fill="auto"/>
            <w:noWrap/>
            <w:vAlign w:val="center"/>
            <w:hideMark/>
          </w:tcPr>
          <w:p w14:paraId="0A193B4D"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Instrumentos de</w:t>
            </w:r>
            <w:r w:rsidRPr="005176A2">
              <w:rPr>
                <w:rFonts w:ascii="Futura Lt BT" w:eastAsia="Times New Roman" w:hAnsi="Futura Lt BT" w:cs="Calibri"/>
                <w:b/>
                <w:bCs/>
                <w:i/>
                <w:iCs/>
                <w:color w:val="005CA9"/>
                <w:sz w:val="16"/>
                <w:szCs w:val="16"/>
              </w:rPr>
              <w:t xml:space="preserve"> Hedge</w:t>
            </w:r>
          </w:p>
        </w:tc>
        <w:tc>
          <w:tcPr>
            <w:tcW w:w="500" w:type="pct"/>
            <w:gridSpan w:val="2"/>
            <w:tcBorders>
              <w:top w:val="single" w:sz="4" w:space="0" w:color="F39200"/>
              <w:left w:val="nil"/>
              <w:bottom w:val="single" w:sz="4" w:space="0" w:color="F39200"/>
              <w:right w:val="nil"/>
            </w:tcBorders>
            <w:shd w:val="clear" w:color="auto" w:fill="auto"/>
            <w:noWrap/>
            <w:vAlign w:val="center"/>
            <w:hideMark/>
          </w:tcPr>
          <w:p w14:paraId="0504BD89"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 xml:space="preserve">Objeto de </w:t>
            </w:r>
            <w:r w:rsidRPr="005176A2">
              <w:rPr>
                <w:rFonts w:ascii="Futura Lt BT" w:eastAsia="Times New Roman" w:hAnsi="Futura Lt BT" w:cs="Calibri"/>
                <w:b/>
                <w:bCs/>
                <w:i/>
                <w:iCs/>
                <w:color w:val="005CA9"/>
                <w:sz w:val="16"/>
                <w:szCs w:val="16"/>
              </w:rPr>
              <w:t>Hedge</w:t>
            </w:r>
          </w:p>
        </w:tc>
        <w:tc>
          <w:tcPr>
            <w:tcW w:w="1500" w:type="pct"/>
            <w:gridSpan w:val="4"/>
            <w:tcBorders>
              <w:top w:val="single" w:sz="8" w:space="0" w:color="F79646"/>
              <w:left w:val="nil"/>
              <w:bottom w:val="single" w:sz="8" w:space="0" w:color="F79646"/>
              <w:right w:val="nil"/>
            </w:tcBorders>
            <w:shd w:val="clear" w:color="auto" w:fill="auto"/>
            <w:noWrap/>
            <w:vAlign w:val="center"/>
            <w:hideMark/>
          </w:tcPr>
          <w:p w14:paraId="21E7EBF7"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 xml:space="preserve">Instrumentos de </w:t>
            </w:r>
            <w:r w:rsidRPr="005176A2">
              <w:rPr>
                <w:rFonts w:ascii="Futura Lt BT" w:eastAsia="Times New Roman" w:hAnsi="Futura Lt BT" w:cs="Calibri"/>
                <w:b/>
                <w:bCs/>
                <w:i/>
                <w:iCs/>
                <w:color w:val="005CA9"/>
                <w:sz w:val="16"/>
                <w:szCs w:val="16"/>
              </w:rPr>
              <w:t>Hedge</w:t>
            </w:r>
          </w:p>
        </w:tc>
        <w:tc>
          <w:tcPr>
            <w:tcW w:w="459" w:type="pct"/>
            <w:tcBorders>
              <w:top w:val="nil"/>
              <w:left w:val="nil"/>
              <w:bottom w:val="single" w:sz="8" w:space="0" w:color="F79646"/>
              <w:right w:val="nil"/>
            </w:tcBorders>
            <w:shd w:val="clear" w:color="auto" w:fill="auto"/>
            <w:noWrap/>
            <w:vAlign w:val="center"/>
            <w:hideMark/>
          </w:tcPr>
          <w:p w14:paraId="5954293D" w14:textId="77777777" w:rsidR="0073446D" w:rsidRPr="005176A2" w:rsidRDefault="0073446D" w:rsidP="0073446D">
            <w:pP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 xml:space="preserve">Objeto de </w:t>
            </w:r>
            <w:r w:rsidRPr="005176A2">
              <w:rPr>
                <w:rFonts w:ascii="Futura Lt BT" w:eastAsia="Times New Roman" w:hAnsi="Futura Lt BT" w:cs="Calibri"/>
                <w:b/>
                <w:bCs/>
                <w:i/>
                <w:iCs/>
                <w:color w:val="005CA9"/>
                <w:sz w:val="16"/>
                <w:szCs w:val="16"/>
              </w:rPr>
              <w:t>Hedge</w:t>
            </w:r>
          </w:p>
        </w:tc>
      </w:tr>
      <w:tr w:rsidR="005176A2" w:rsidRPr="005176A2" w14:paraId="1794D69A" w14:textId="77777777" w:rsidTr="0089101D">
        <w:trPr>
          <w:trHeight w:val="283"/>
        </w:trPr>
        <w:tc>
          <w:tcPr>
            <w:tcW w:w="1041" w:type="pct"/>
            <w:vMerge/>
            <w:tcBorders>
              <w:top w:val="nil"/>
              <w:left w:val="nil"/>
              <w:bottom w:val="single" w:sz="8" w:space="0" w:color="F39200"/>
              <w:right w:val="nil"/>
            </w:tcBorders>
            <w:vAlign w:val="center"/>
            <w:hideMark/>
          </w:tcPr>
          <w:p w14:paraId="11A72DB8" w14:textId="77777777" w:rsidR="0073446D" w:rsidRPr="005176A2" w:rsidRDefault="0073446D" w:rsidP="0073446D">
            <w:pPr>
              <w:rPr>
                <w:rFonts w:ascii="Futura Lt BT" w:eastAsia="Times New Roman" w:hAnsi="Futura Lt BT" w:cs="Calibri"/>
                <w:b/>
                <w:bCs/>
                <w:color w:val="005CA9"/>
                <w:sz w:val="16"/>
                <w:szCs w:val="16"/>
              </w:rPr>
            </w:pPr>
          </w:p>
        </w:tc>
        <w:tc>
          <w:tcPr>
            <w:tcW w:w="495" w:type="pct"/>
            <w:tcBorders>
              <w:top w:val="single" w:sz="4" w:space="0" w:color="F39200"/>
              <w:left w:val="nil"/>
              <w:bottom w:val="single" w:sz="8" w:space="0" w:color="F39200"/>
              <w:right w:val="nil"/>
            </w:tcBorders>
            <w:shd w:val="clear" w:color="auto" w:fill="auto"/>
            <w:vAlign w:val="center"/>
            <w:hideMark/>
          </w:tcPr>
          <w:p w14:paraId="5591A623"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Valor Principal</w:t>
            </w:r>
          </w:p>
        </w:tc>
        <w:tc>
          <w:tcPr>
            <w:tcW w:w="495" w:type="pct"/>
            <w:tcBorders>
              <w:top w:val="single" w:sz="4" w:space="0" w:color="F39200"/>
              <w:left w:val="nil"/>
              <w:bottom w:val="single" w:sz="8" w:space="0" w:color="F39200"/>
              <w:right w:val="nil"/>
            </w:tcBorders>
            <w:shd w:val="clear" w:color="auto" w:fill="auto"/>
            <w:vAlign w:val="center"/>
            <w:hideMark/>
          </w:tcPr>
          <w:p w14:paraId="4F9F72B1"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Juros</w:t>
            </w:r>
          </w:p>
        </w:tc>
        <w:tc>
          <w:tcPr>
            <w:tcW w:w="495" w:type="pct"/>
            <w:tcBorders>
              <w:top w:val="single" w:sz="4" w:space="0" w:color="F39200"/>
              <w:left w:val="nil"/>
              <w:bottom w:val="single" w:sz="8" w:space="0" w:color="F39200"/>
              <w:right w:val="nil"/>
            </w:tcBorders>
            <w:shd w:val="clear" w:color="auto" w:fill="auto"/>
            <w:vAlign w:val="center"/>
            <w:hideMark/>
          </w:tcPr>
          <w:p w14:paraId="32FFD24F"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Ajuste a Valor de Mercado</w:t>
            </w:r>
          </w:p>
        </w:tc>
        <w:tc>
          <w:tcPr>
            <w:tcW w:w="495" w:type="pct"/>
            <w:gridSpan w:val="2"/>
            <w:tcBorders>
              <w:top w:val="single" w:sz="4" w:space="0" w:color="F39200"/>
              <w:left w:val="nil"/>
              <w:bottom w:val="single" w:sz="8" w:space="0" w:color="F39200"/>
              <w:right w:val="nil"/>
            </w:tcBorders>
            <w:shd w:val="clear" w:color="auto" w:fill="auto"/>
            <w:vAlign w:val="center"/>
            <w:hideMark/>
          </w:tcPr>
          <w:p w14:paraId="1B33EAA8"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Valor Contábil</w:t>
            </w:r>
          </w:p>
        </w:tc>
        <w:tc>
          <w:tcPr>
            <w:tcW w:w="495" w:type="pct"/>
            <w:gridSpan w:val="2"/>
            <w:tcBorders>
              <w:top w:val="nil"/>
              <w:left w:val="nil"/>
              <w:bottom w:val="single" w:sz="8" w:space="0" w:color="F39200"/>
              <w:right w:val="nil"/>
            </w:tcBorders>
            <w:shd w:val="clear" w:color="auto" w:fill="auto"/>
            <w:vAlign w:val="center"/>
            <w:hideMark/>
          </w:tcPr>
          <w:p w14:paraId="31BDED39"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Valor Principal</w:t>
            </w:r>
          </w:p>
        </w:tc>
        <w:tc>
          <w:tcPr>
            <w:tcW w:w="495" w:type="pct"/>
            <w:tcBorders>
              <w:top w:val="nil"/>
              <w:left w:val="nil"/>
              <w:bottom w:val="single" w:sz="8" w:space="0" w:color="F39200"/>
              <w:right w:val="nil"/>
            </w:tcBorders>
            <w:shd w:val="clear" w:color="auto" w:fill="auto"/>
            <w:vAlign w:val="center"/>
            <w:hideMark/>
          </w:tcPr>
          <w:p w14:paraId="5E427467"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Juros</w:t>
            </w:r>
          </w:p>
        </w:tc>
        <w:tc>
          <w:tcPr>
            <w:tcW w:w="495" w:type="pct"/>
            <w:tcBorders>
              <w:top w:val="nil"/>
              <w:left w:val="nil"/>
              <w:bottom w:val="single" w:sz="8" w:space="0" w:color="F39200"/>
              <w:right w:val="nil"/>
            </w:tcBorders>
            <w:shd w:val="clear" w:color="auto" w:fill="auto"/>
            <w:vAlign w:val="center"/>
            <w:hideMark/>
          </w:tcPr>
          <w:p w14:paraId="3678854F"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Ajuste a Valor de Mercado</w:t>
            </w:r>
          </w:p>
        </w:tc>
        <w:tc>
          <w:tcPr>
            <w:tcW w:w="495" w:type="pct"/>
            <w:gridSpan w:val="2"/>
            <w:tcBorders>
              <w:top w:val="nil"/>
              <w:left w:val="nil"/>
              <w:bottom w:val="single" w:sz="8" w:space="0" w:color="F39200"/>
              <w:right w:val="nil"/>
            </w:tcBorders>
            <w:shd w:val="clear" w:color="auto" w:fill="auto"/>
            <w:vAlign w:val="center"/>
            <w:hideMark/>
          </w:tcPr>
          <w:p w14:paraId="489F0522" w14:textId="77777777" w:rsidR="0073446D" w:rsidRPr="005176A2" w:rsidRDefault="0073446D" w:rsidP="0073446D">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Valor Contábil</w:t>
            </w:r>
          </w:p>
        </w:tc>
      </w:tr>
      <w:tr w:rsidR="005176A2" w:rsidRPr="005176A2" w14:paraId="52F9E986" w14:textId="77777777" w:rsidTr="0089101D">
        <w:trPr>
          <w:trHeight w:val="283"/>
        </w:trPr>
        <w:tc>
          <w:tcPr>
            <w:tcW w:w="1041" w:type="pct"/>
            <w:tcBorders>
              <w:top w:val="nil"/>
              <w:left w:val="nil"/>
              <w:bottom w:val="nil"/>
              <w:right w:val="nil"/>
            </w:tcBorders>
            <w:shd w:val="clear" w:color="auto" w:fill="auto"/>
            <w:vAlign w:val="center"/>
            <w:hideMark/>
          </w:tcPr>
          <w:p w14:paraId="43F97EFA" w14:textId="77777777" w:rsidR="0073446D" w:rsidRPr="005176A2" w:rsidRDefault="0073446D" w:rsidP="0073446D">
            <w:pP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Risco cambial</w:t>
            </w:r>
          </w:p>
        </w:tc>
        <w:tc>
          <w:tcPr>
            <w:tcW w:w="495" w:type="pct"/>
            <w:tcBorders>
              <w:top w:val="nil"/>
              <w:left w:val="nil"/>
              <w:bottom w:val="nil"/>
              <w:right w:val="nil"/>
            </w:tcBorders>
            <w:shd w:val="clear" w:color="auto" w:fill="auto"/>
            <w:vAlign w:val="center"/>
            <w:hideMark/>
          </w:tcPr>
          <w:p w14:paraId="55891D07" w14:textId="77777777" w:rsidR="0073446D" w:rsidRPr="005176A2" w:rsidRDefault="0073446D" w:rsidP="00386B07">
            <w:pPr>
              <w:jc w:val="center"/>
              <w:rPr>
                <w:rFonts w:ascii="Futura Lt BT" w:eastAsia="Times New Roman" w:hAnsi="Futura Lt BT" w:cs="Calibri"/>
                <w:b/>
                <w:bCs/>
                <w:color w:val="005CA9"/>
                <w:sz w:val="16"/>
                <w:szCs w:val="16"/>
              </w:rPr>
            </w:pPr>
          </w:p>
        </w:tc>
        <w:tc>
          <w:tcPr>
            <w:tcW w:w="495" w:type="pct"/>
            <w:tcBorders>
              <w:top w:val="nil"/>
              <w:left w:val="nil"/>
              <w:bottom w:val="nil"/>
              <w:right w:val="nil"/>
            </w:tcBorders>
            <w:shd w:val="clear" w:color="auto" w:fill="auto"/>
            <w:vAlign w:val="center"/>
            <w:hideMark/>
          </w:tcPr>
          <w:p w14:paraId="082B7814" w14:textId="77777777" w:rsidR="0073446D" w:rsidRPr="005176A2" w:rsidRDefault="0073446D" w:rsidP="00386B07">
            <w:pPr>
              <w:jc w:val="center"/>
              <w:rPr>
                <w:rFonts w:ascii="Times New Roman" w:eastAsia="Times New Roman" w:hAnsi="Times New Roman" w:cs="Times New Roman"/>
                <w:color w:val="005CA9"/>
                <w:sz w:val="20"/>
                <w:szCs w:val="20"/>
              </w:rPr>
            </w:pPr>
          </w:p>
        </w:tc>
        <w:tc>
          <w:tcPr>
            <w:tcW w:w="495" w:type="pct"/>
            <w:tcBorders>
              <w:top w:val="nil"/>
              <w:left w:val="nil"/>
              <w:bottom w:val="nil"/>
              <w:right w:val="nil"/>
            </w:tcBorders>
            <w:shd w:val="clear" w:color="auto" w:fill="auto"/>
            <w:vAlign w:val="center"/>
            <w:hideMark/>
          </w:tcPr>
          <w:p w14:paraId="06AA4547" w14:textId="77777777" w:rsidR="0073446D" w:rsidRPr="005176A2" w:rsidRDefault="0073446D" w:rsidP="00386B07">
            <w:pPr>
              <w:jc w:val="center"/>
              <w:rPr>
                <w:rFonts w:ascii="Times New Roman" w:eastAsia="Times New Roman" w:hAnsi="Times New Roman" w:cs="Times New Roman"/>
                <w:color w:val="005CA9"/>
                <w:sz w:val="20"/>
                <w:szCs w:val="20"/>
              </w:rPr>
            </w:pPr>
          </w:p>
        </w:tc>
        <w:tc>
          <w:tcPr>
            <w:tcW w:w="495" w:type="pct"/>
            <w:gridSpan w:val="2"/>
            <w:tcBorders>
              <w:top w:val="nil"/>
              <w:left w:val="nil"/>
              <w:bottom w:val="nil"/>
              <w:right w:val="nil"/>
            </w:tcBorders>
            <w:shd w:val="clear" w:color="auto" w:fill="auto"/>
            <w:vAlign w:val="center"/>
            <w:hideMark/>
          </w:tcPr>
          <w:p w14:paraId="4D305623" w14:textId="77777777" w:rsidR="0073446D" w:rsidRPr="005176A2" w:rsidRDefault="0073446D" w:rsidP="00386B07">
            <w:pPr>
              <w:jc w:val="center"/>
              <w:rPr>
                <w:rFonts w:ascii="Times New Roman" w:eastAsia="Times New Roman" w:hAnsi="Times New Roman" w:cs="Times New Roman"/>
                <w:color w:val="005CA9"/>
                <w:sz w:val="20"/>
                <w:szCs w:val="20"/>
              </w:rPr>
            </w:pPr>
          </w:p>
        </w:tc>
        <w:tc>
          <w:tcPr>
            <w:tcW w:w="495" w:type="pct"/>
            <w:gridSpan w:val="2"/>
            <w:tcBorders>
              <w:top w:val="nil"/>
              <w:left w:val="nil"/>
              <w:bottom w:val="nil"/>
              <w:right w:val="nil"/>
            </w:tcBorders>
            <w:shd w:val="clear" w:color="auto" w:fill="auto"/>
            <w:vAlign w:val="center"/>
            <w:hideMark/>
          </w:tcPr>
          <w:p w14:paraId="52655009" w14:textId="77777777" w:rsidR="0073446D" w:rsidRPr="005176A2" w:rsidRDefault="0073446D" w:rsidP="00386B07">
            <w:pPr>
              <w:jc w:val="center"/>
              <w:rPr>
                <w:rFonts w:ascii="Times New Roman" w:eastAsia="Times New Roman" w:hAnsi="Times New Roman" w:cs="Times New Roman"/>
                <w:color w:val="005CA9"/>
                <w:sz w:val="20"/>
                <w:szCs w:val="20"/>
              </w:rPr>
            </w:pPr>
          </w:p>
        </w:tc>
        <w:tc>
          <w:tcPr>
            <w:tcW w:w="495" w:type="pct"/>
            <w:tcBorders>
              <w:top w:val="nil"/>
              <w:left w:val="nil"/>
              <w:bottom w:val="nil"/>
              <w:right w:val="nil"/>
            </w:tcBorders>
            <w:shd w:val="clear" w:color="auto" w:fill="auto"/>
            <w:vAlign w:val="center"/>
            <w:hideMark/>
          </w:tcPr>
          <w:p w14:paraId="13BC4283" w14:textId="77777777" w:rsidR="0073446D" w:rsidRPr="005176A2" w:rsidRDefault="0073446D" w:rsidP="00386B07">
            <w:pPr>
              <w:jc w:val="center"/>
              <w:rPr>
                <w:rFonts w:ascii="Times New Roman" w:eastAsia="Times New Roman" w:hAnsi="Times New Roman" w:cs="Times New Roman"/>
                <w:color w:val="005CA9"/>
                <w:sz w:val="20"/>
                <w:szCs w:val="20"/>
              </w:rPr>
            </w:pPr>
          </w:p>
        </w:tc>
        <w:tc>
          <w:tcPr>
            <w:tcW w:w="495" w:type="pct"/>
            <w:tcBorders>
              <w:top w:val="nil"/>
              <w:left w:val="nil"/>
              <w:bottom w:val="nil"/>
              <w:right w:val="nil"/>
            </w:tcBorders>
            <w:shd w:val="clear" w:color="auto" w:fill="auto"/>
            <w:vAlign w:val="center"/>
            <w:hideMark/>
          </w:tcPr>
          <w:p w14:paraId="38505BE1" w14:textId="424D172F" w:rsidR="0073446D" w:rsidRPr="005176A2" w:rsidRDefault="0073446D" w:rsidP="00386B07">
            <w:pPr>
              <w:jc w:val="center"/>
              <w:rPr>
                <w:rFonts w:ascii="Futura Lt BT" w:eastAsia="Times New Roman" w:hAnsi="Futura Lt BT" w:cs="Calibri"/>
                <w:color w:val="005CA9"/>
                <w:sz w:val="16"/>
                <w:szCs w:val="16"/>
              </w:rPr>
            </w:pPr>
          </w:p>
        </w:tc>
        <w:tc>
          <w:tcPr>
            <w:tcW w:w="495" w:type="pct"/>
            <w:gridSpan w:val="2"/>
            <w:tcBorders>
              <w:top w:val="nil"/>
              <w:left w:val="nil"/>
              <w:bottom w:val="nil"/>
              <w:right w:val="nil"/>
            </w:tcBorders>
            <w:shd w:val="clear" w:color="auto" w:fill="auto"/>
            <w:vAlign w:val="center"/>
            <w:hideMark/>
          </w:tcPr>
          <w:p w14:paraId="7DE19ABB" w14:textId="77777777" w:rsidR="0073446D" w:rsidRPr="005176A2" w:rsidRDefault="0073446D" w:rsidP="00386B07">
            <w:pPr>
              <w:jc w:val="center"/>
              <w:rPr>
                <w:rFonts w:ascii="Futura Lt BT" w:eastAsia="Times New Roman" w:hAnsi="Futura Lt BT" w:cs="Calibri"/>
                <w:color w:val="005CA9"/>
                <w:sz w:val="16"/>
                <w:szCs w:val="16"/>
              </w:rPr>
            </w:pPr>
          </w:p>
        </w:tc>
      </w:tr>
      <w:tr w:rsidR="005176A2" w:rsidRPr="005176A2" w14:paraId="17A4E7E3" w14:textId="77777777" w:rsidTr="0089101D">
        <w:trPr>
          <w:trHeight w:val="283"/>
        </w:trPr>
        <w:tc>
          <w:tcPr>
            <w:tcW w:w="1041" w:type="pct"/>
            <w:tcBorders>
              <w:top w:val="nil"/>
              <w:left w:val="nil"/>
              <w:bottom w:val="nil"/>
              <w:right w:val="nil"/>
            </w:tcBorders>
            <w:shd w:val="clear" w:color="auto" w:fill="auto"/>
            <w:noWrap/>
            <w:vAlign w:val="center"/>
            <w:hideMark/>
          </w:tcPr>
          <w:p w14:paraId="5880A19B" w14:textId="77777777" w:rsidR="0073446D" w:rsidRPr="005176A2" w:rsidRDefault="0073446D" w:rsidP="0073446D">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Hedge emissões externas</w:t>
            </w:r>
          </w:p>
        </w:tc>
        <w:tc>
          <w:tcPr>
            <w:tcW w:w="495" w:type="pct"/>
            <w:tcBorders>
              <w:top w:val="nil"/>
              <w:left w:val="nil"/>
              <w:bottom w:val="nil"/>
              <w:right w:val="nil"/>
            </w:tcBorders>
            <w:shd w:val="clear" w:color="auto" w:fill="auto"/>
            <w:noWrap/>
            <w:vAlign w:val="center"/>
          </w:tcPr>
          <w:p w14:paraId="59C48EAC" w14:textId="0627D1D6" w:rsidR="0073446D" w:rsidRPr="005176A2" w:rsidRDefault="00880139"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1.874.415</w:t>
            </w:r>
          </w:p>
        </w:tc>
        <w:tc>
          <w:tcPr>
            <w:tcW w:w="495" w:type="pct"/>
            <w:tcBorders>
              <w:top w:val="nil"/>
              <w:left w:val="nil"/>
              <w:bottom w:val="nil"/>
              <w:right w:val="nil"/>
            </w:tcBorders>
            <w:shd w:val="clear" w:color="auto" w:fill="auto"/>
            <w:noWrap/>
            <w:vAlign w:val="center"/>
          </w:tcPr>
          <w:p w14:paraId="64A254BE" w14:textId="71E8774B" w:rsidR="0073446D" w:rsidRPr="005176A2" w:rsidRDefault="00D61D6D"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867.195</w:t>
            </w:r>
          </w:p>
        </w:tc>
        <w:tc>
          <w:tcPr>
            <w:tcW w:w="495" w:type="pct"/>
            <w:tcBorders>
              <w:top w:val="nil"/>
              <w:left w:val="nil"/>
              <w:bottom w:val="nil"/>
              <w:right w:val="nil"/>
            </w:tcBorders>
            <w:shd w:val="clear" w:color="auto" w:fill="auto"/>
            <w:noWrap/>
            <w:vAlign w:val="center"/>
          </w:tcPr>
          <w:p w14:paraId="4299EB51" w14:textId="7B605E71" w:rsidR="0073446D" w:rsidRPr="005176A2" w:rsidRDefault="00904A10"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1.076.333</w:t>
            </w:r>
          </w:p>
        </w:tc>
        <w:tc>
          <w:tcPr>
            <w:tcW w:w="495" w:type="pct"/>
            <w:gridSpan w:val="2"/>
            <w:tcBorders>
              <w:top w:val="nil"/>
              <w:left w:val="nil"/>
              <w:bottom w:val="nil"/>
              <w:right w:val="nil"/>
            </w:tcBorders>
            <w:shd w:val="clear" w:color="auto" w:fill="auto"/>
            <w:noWrap/>
            <w:vAlign w:val="center"/>
          </w:tcPr>
          <w:p w14:paraId="25E56AA7" w14:textId="6AC552E4" w:rsidR="0073446D" w:rsidRPr="005176A2" w:rsidRDefault="00904A10"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2.720.753</w:t>
            </w:r>
          </w:p>
        </w:tc>
        <w:tc>
          <w:tcPr>
            <w:tcW w:w="495" w:type="pct"/>
            <w:gridSpan w:val="2"/>
            <w:tcBorders>
              <w:top w:val="nil"/>
              <w:left w:val="nil"/>
              <w:bottom w:val="nil"/>
              <w:right w:val="nil"/>
            </w:tcBorders>
            <w:shd w:val="clear" w:color="auto" w:fill="auto"/>
            <w:noWrap/>
            <w:vAlign w:val="center"/>
            <w:hideMark/>
          </w:tcPr>
          <w:p w14:paraId="6D39558B" w14:textId="77777777" w:rsidR="0073446D" w:rsidRPr="005176A2" w:rsidRDefault="0073446D"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1.974.403</w:t>
            </w:r>
          </w:p>
        </w:tc>
        <w:tc>
          <w:tcPr>
            <w:tcW w:w="495" w:type="pct"/>
            <w:tcBorders>
              <w:top w:val="nil"/>
              <w:left w:val="nil"/>
              <w:bottom w:val="nil"/>
              <w:right w:val="nil"/>
            </w:tcBorders>
            <w:shd w:val="clear" w:color="auto" w:fill="auto"/>
            <w:noWrap/>
            <w:vAlign w:val="center"/>
            <w:hideMark/>
          </w:tcPr>
          <w:p w14:paraId="4B939D45" w14:textId="77777777" w:rsidR="0073446D" w:rsidRPr="005176A2" w:rsidRDefault="0073446D"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847.919</w:t>
            </w:r>
          </w:p>
        </w:tc>
        <w:tc>
          <w:tcPr>
            <w:tcW w:w="495" w:type="pct"/>
            <w:tcBorders>
              <w:top w:val="nil"/>
              <w:left w:val="nil"/>
              <w:bottom w:val="nil"/>
              <w:right w:val="nil"/>
            </w:tcBorders>
            <w:shd w:val="clear" w:color="auto" w:fill="auto"/>
            <w:noWrap/>
            <w:vAlign w:val="center"/>
            <w:hideMark/>
          </w:tcPr>
          <w:p w14:paraId="79054FEE" w14:textId="77777777" w:rsidR="0073446D" w:rsidRPr="005176A2" w:rsidRDefault="0073446D"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1.314.710</w:t>
            </w:r>
          </w:p>
        </w:tc>
        <w:tc>
          <w:tcPr>
            <w:tcW w:w="495" w:type="pct"/>
            <w:gridSpan w:val="2"/>
            <w:tcBorders>
              <w:top w:val="nil"/>
              <w:left w:val="nil"/>
              <w:bottom w:val="nil"/>
              <w:right w:val="nil"/>
            </w:tcBorders>
            <w:shd w:val="clear" w:color="auto" w:fill="auto"/>
            <w:noWrap/>
            <w:vAlign w:val="center"/>
            <w:hideMark/>
          </w:tcPr>
          <w:p w14:paraId="5BD864EE" w14:textId="77777777" w:rsidR="0073446D" w:rsidRPr="005176A2" w:rsidRDefault="0073446D"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2.791.072</w:t>
            </w:r>
          </w:p>
        </w:tc>
      </w:tr>
      <w:tr w:rsidR="005176A2" w:rsidRPr="005176A2" w14:paraId="5B016AB2" w14:textId="77777777" w:rsidTr="0089101D">
        <w:trPr>
          <w:trHeight w:val="283"/>
        </w:trPr>
        <w:tc>
          <w:tcPr>
            <w:tcW w:w="1041" w:type="pct"/>
            <w:tcBorders>
              <w:top w:val="nil"/>
              <w:left w:val="nil"/>
              <w:bottom w:val="nil"/>
              <w:right w:val="nil"/>
            </w:tcBorders>
            <w:shd w:val="clear" w:color="auto" w:fill="auto"/>
            <w:noWrap/>
            <w:vAlign w:val="center"/>
            <w:hideMark/>
          </w:tcPr>
          <w:p w14:paraId="2C60B8BF" w14:textId="77777777" w:rsidR="0073446D" w:rsidRPr="005176A2" w:rsidRDefault="0073446D" w:rsidP="0073446D">
            <w:pP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Risco de taxa de juros</w:t>
            </w:r>
          </w:p>
        </w:tc>
        <w:tc>
          <w:tcPr>
            <w:tcW w:w="495" w:type="pct"/>
            <w:tcBorders>
              <w:top w:val="nil"/>
              <w:left w:val="nil"/>
              <w:bottom w:val="nil"/>
              <w:right w:val="nil"/>
            </w:tcBorders>
            <w:shd w:val="clear" w:color="auto" w:fill="auto"/>
            <w:noWrap/>
            <w:vAlign w:val="center"/>
          </w:tcPr>
          <w:p w14:paraId="159C4397" w14:textId="77777777" w:rsidR="0073446D" w:rsidRPr="005176A2" w:rsidRDefault="0073446D" w:rsidP="00386B07">
            <w:pPr>
              <w:jc w:val="center"/>
              <w:rPr>
                <w:rFonts w:ascii="Futura Lt BT" w:eastAsia="Times New Roman" w:hAnsi="Futura Lt BT" w:cs="Calibri"/>
                <w:b/>
                <w:bCs/>
                <w:color w:val="005CA9"/>
                <w:sz w:val="16"/>
                <w:szCs w:val="16"/>
              </w:rPr>
            </w:pPr>
          </w:p>
        </w:tc>
        <w:tc>
          <w:tcPr>
            <w:tcW w:w="495" w:type="pct"/>
            <w:tcBorders>
              <w:top w:val="nil"/>
              <w:left w:val="nil"/>
              <w:bottom w:val="nil"/>
              <w:right w:val="nil"/>
            </w:tcBorders>
            <w:shd w:val="clear" w:color="auto" w:fill="auto"/>
            <w:noWrap/>
            <w:vAlign w:val="center"/>
          </w:tcPr>
          <w:p w14:paraId="26D9C748" w14:textId="77777777" w:rsidR="0073446D" w:rsidRPr="005176A2" w:rsidRDefault="0073446D" w:rsidP="00386B07">
            <w:pPr>
              <w:jc w:val="center"/>
              <w:rPr>
                <w:rFonts w:ascii="Times New Roman" w:eastAsia="Times New Roman" w:hAnsi="Times New Roman" w:cs="Times New Roman"/>
                <w:color w:val="005CA9"/>
                <w:sz w:val="20"/>
                <w:szCs w:val="20"/>
              </w:rPr>
            </w:pPr>
          </w:p>
        </w:tc>
        <w:tc>
          <w:tcPr>
            <w:tcW w:w="495" w:type="pct"/>
            <w:tcBorders>
              <w:top w:val="nil"/>
              <w:left w:val="nil"/>
              <w:bottom w:val="nil"/>
              <w:right w:val="nil"/>
            </w:tcBorders>
            <w:shd w:val="clear" w:color="auto" w:fill="auto"/>
            <w:noWrap/>
            <w:vAlign w:val="center"/>
          </w:tcPr>
          <w:p w14:paraId="0BBEDD51" w14:textId="77777777" w:rsidR="0073446D" w:rsidRPr="005176A2" w:rsidRDefault="0073446D" w:rsidP="00386B07">
            <w:pPr>
              <w:jc w:val="center"/>
              <w:rPr>
                <w:rFonts w:ascii="Times New Roman" w:eastAsia="Times New Roman" w:hAnsi="Times New Roman" w:cs="Times New Roman"/>
                <w:color w:val="005CA9"/>
                <w:sz w:val="20"/>
                <w:szCs w:val="20"/>
              </w:rPr>
            </w:pPr>
          </w:p>
        </w:tc>
        <w:tc>
          <w:tcPr>
            <w:tcW w:w="495" w:type="pct"/>
            <w:gridSpan w:val="2"/>
            <w:tcBorders>
              <w:top w:val="nil"/>
              <w:left w:val="nil"/>
              <w:bottom w:val="nil"/>
              <w:right w:val="nil"/>
            </w:tcBorders>
            <w:shd w:val="clear" w:color="auto" w:fill="auto"/>
            <w:noWrap/>
            <w:vAlign w:val="center"/>
          </w:tcPr>
          <w:p w14:paraId="343D1CD5" w14:textId="77777777" w:rsidR="0073446D" w:rsidRPr="005176A2" w:rsidRDefault="0073446D" w:rsidP="00386B07">
            <w:pPr>
              <w:jc w:val="center"/>
              <w:rPr>
                <w:rFonts w:ascii="Times New Roman" w:eastAsia="Times New Roman" w:hAnsi="Times New Roman" w:cs="Times New Roman"/>
                <w:color w:val="005CA9"/>
                <w:sz w:val="20"/>
                <w:szCs w:val="20"/>
              </w:rPr>
            </w:pPr>
          </w:p>
        </w:tc>
        <w:tc>
          <w:tcPr>
            <w:tcW w:w="495" w:type="pct"/>
            <w:gridSpan w:val="2"/>
            <w:tcBorders>
              <w:top w:val="nil"/>
              <w:left w:val="nil"/>
              <w:bottom w:val="nil"/>
              <w:right w:val="nil"/>
            </w:tcBorders>
            <w:shd w:val="clear" w:color="auto" w:fill="auto"/>
            <w:noWrap/>
            <w:vAlign w:val="center"/>
            <w:hideMark/>
          </w:tcPr>
          <w:p w14:paraId="2787D7E5" w14:textId="77777777" w:rsidR="0073446D" w:rsidRPr="005176A2" w:rsidRDefault="0073446D" w:rsidP="00386B07">
            <w:pPr>
              <w:jc w:val="center"/>
              <w:rPr>
                <w:rFonts w:ascii="Times New Roman" w:eastAsia="Times New Roman" w:hAnsi="Times New Roman" w:cs="Times New Roman"/>
                <w:color w:val="005CA9"/>
                <w:sz w:val="20"/>
                <w:szCs w:val="20"/>
              </w:rPr>
            </w:pPr>
          </w:p>
        </w:tc>
        <w:tc>
          <w:tcPr>
            <w:tcW w:w="495" w:type="pct"/>
            <w:tcBorders>
              <w:top w:val="nil"/>
              <w:left w:val="nil"/>
              <w:bottom w:val="nil"/>
              <w:right w:val="nil"/>
            </w:tcBorders>
            <w:shd w:val="clear" w:color="auto" w:fill="auto"/>
            <w:noWrap/>
            <w:vAlign w:val="center"/>
            <w:hideMark/>
          </w:tcPr>
          <w:p w14:paraId="21722EBB" w14:textId="77777777" w:rsidR="0073446D" w:rsidRPr="005176A2" w:rsidRDefault="0073446D" w:rsidP="00386B07">
            <w:pPr>
              <w:jc w:val="center"/>
              <w:rPr>
                <w:rFonts w:ascii="Times New Roman" w:eastAsia="Times New Roman" w:hAnsi="Times New Roman" w:cs="Times New Roman"/>
                <w:color w:val="005CA9"/>
                <w:sz w:val="20"/>
                <w:szCs w:val="20"/>
              </w:rPr>
            </w:pPr>
          </w:p>
        </w:tc>
        <w:tc>
          <w:tcPr>
            <w:tcW w:w="495" w:type="pct"/>
            <w:tcBorders>
              <w:top w:val="nil"/>
              <w:left w:val="nil"/>
              <w:bottom w:val="nil"/>
              <w:right w:val="nil"/>
            </w:tcBorders>
            <w:shd w:val="clear" w:color="auto" w:fill="auto"/>
            <w:noWrap/>
            <w:vAlign w:val="center"/>
            <w:hideMark/>
          </w:tcPr>
          <w:p w14:paraId="34777ACD" w14:textId="77777777" w:rsidR="0073446D" w:rsidRPr="005176A2" w:rsidRDefault="0073446D" w:rsidP="00386B07">
            <w:pPr>
              <w:jc w:val="center"/>
              <w:rPr>
                <w:rFonts w:ascii="Times New Roman" w:eastAsia="Times New Roman" w:hAnsi="Times New Roman" w:cs="Times New Roman"/>
                <w:color w:val="005CA9"/>
                <w:sz w:val="20"/>
                <w:szCs w:val="20"/>
              </w:rPr>
            </w:pPr>
          </w:p>
        </w:tc>
        <w:tc>
          <w:tcPr>
            <w:tcW w:w="495" w:type="pct"/>
            <w:gridSpan w:val="2"/>
            <w:tcBorders>
              <w:top w:val="nil"/>
              <w:left w:val="nil"/>
              <w:bottom w:val="nil"/>
              <w:right w:val="nil"/>
            </w:tcBorders>
            <w:shd w:val="clear" w:color="auto" w:fill="auto"/>
            <w:noWrap/>
            <w:vAlign w:val="center"/>
            <w:hideMark/>
          </w:tcPr>
          <w:p w14:paraId="66AECD28" w14:textId="77777777" w:rsidR="0073446D" w:rsidRPr="005176A2" w:rsidRDefault="0073446D" w:rsidP="00386B07">
            <w:pPr>
              <w:jc w:val="center"/>
              <w:rPr>
                <w:rFonts w:ascii="Times New Roman" w:eastAsia="Times New Roman" w:hAnsi="Times New Roman" w:cs="Times New Roman"/>
                <w:color w:val="005CA9"/>
                <w:sz w:val="20"/>
                <w:szCs w:val="20"/>
              </w:rPr>
            </w:pPr>
          </w:p>
        </w:tc>
      </w:tr>
      <w:tr w:rsidR="005176A2" w:rsidRPr="005176A2" w14:paraId="4B965EB5" w14:textId="77777777" w:rsidTr="0089101D">
        <w:trPr>
          <w:trHeight w:val="283"/>
        </w:trPr>
        <w:tc>
          <w:tcPr>
            <w:tcW w:w="1041" w:type="pct"/>
            <w:tcBorders>
              <w:top w:val="nil"/>
              <w:left w:val="nil"/>
              <w:bottom w:val="single" w:sz="8" w:space="0" w:color="F39200"/>
              <w:right w:val="nil"/>
            </w:tcBorders>
            <w:shd w:val="clear" w:color="auto" w:fill="auto"/>
            <w:noWrap/>
            <w:vAlign w:val="center"/>
            <w:hideMark/>
          </w:tcPr>
          <w:p w14:paraId="60670F78" w14:textId="77777777" w:rsidR="0073446D" w:rsidRPr="005176A2" w:rsidRDefault="0073446D" w:rsidP="0073446D">
            <w:pPr>
              <w:ind w:firstLineChars="100" w:firstLine="160"/>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Hedge de letras financeiras</w:t>
            </w:r>
          </w:p>
        </w:tc>
        <w:tc>
          <w:tcPr>
            <w:tcW w:w="495" w:type="pct"/>
            <w:tcBorders>
              <w:top w:val="nil"/>
              <w:left w:val="nil"/>
              <w:bottom w:val="single" w:sz="8" w:space="0" w:color="F79646"/>
              <w:right w:val="nil"/>
            </w:tcBorders>
            <w:shd w:val="clear" w:color="auto" w:fill="auto"/>
            <w:noWrap/>
            <w:vAlign w:val="center"/>
          </w:tcPr>
          <w:p w14:paraId="6CC96281" w14:textId="60AC510A" w:rsidR="0073446D" w:rsidRPr="005176A2" w:rsidRDefault="00D61D6D"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772.650</w:t>
            </w:r>
          </w:p>
        </w:tc>
        <w:tc>
          <w:tcPr>
            <w:tcW w:w="495" w:type="pct"/>
            <w:tcBorders>
              <w:top w:val="nil"/>
              <w:left w:val="nil"/>
              <w:bottom w:val="single" w:sz="8" w:space="0" w:color="F79646"/>
              <w:right w:val="nil"/>
            </w:tcBorders>
            <w:shd w:val="clear" w:color="auto" w:fill="auto"/>
            <w:noWrap/>
            <w:vAlign w:val="center"/>
          </w:tcPr>
          <w:p w14:paraId="04D4EEFF" w14:textId="718EAE7A" w:rsidR="0073446D" w:rsidRPr="005176A2" w:rsidRDefault="00D61D6D"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1.474.264</w:t>
            </w:r>
          </w:p>
        </w:tc>
        <w:tc>
          <w:tcPr>
            <w:tcW w:w="495" w:type="pct"/>
            <w:tcBorders>
              <w:top w:val="nil"/>
              <w:left w:val="nil"/>
              <w:bottom w:val="single" w:sz="8" w:space="0" w:color="F79646"/>
              <w:right w:val="nil"/>
            </w:tcBorders>
            <w:shd w:val="clear" w:color="auto" w:fill="auto"/>
            <w:noWrap/>
            <w:vAlign w:val="center"/>
          </w:tcPr>
          <w:p w14:paraId="77E15120" w14:textId="7E0CE79C" w:rsidR="0073446D" w:rsidRPr="005176A2" w:rsidRDefault="00904A10"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541.084</w:t>
            </w:r>
          </w:p>
        </w:tc>
        <w:tc>
          <w:tcPr>
            <w:tcW w:w="495" w:type="pct"/>
            <w:gridSpan w:val="2"/>
            <w:tcBorders>
              <w:top w:val="nil"/>
              <w:left w:val="nil"/>
              <w:bottom w:val="single" w:sz="8" w:space="0" w:color="F79646"/>
              <w:right w:val="nil"/>
            </w:tcBorders>
            <w:shd w:val="clear" w:color="auto" w:fill="auto"/>
            <w:noWrap/>
            <w:vAlign w:val="center"/>
          </w:tcPr>
          <w:p w14:paraId="19F22413" w14:textId="03A57BBF" w:rsidR="0073446D" w:rsidRPr="005176A2" w:rsidRDefault="00904A10"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2.253.651</w:t>
            </w:r>
          </w:p>
        </w:tc>
        <w:tc>
          <w:tcPr>
            <w:tcW w:w="495" w:type="pct"/>
            <w:gridSpan w:val="2"/>
            <w:tcBorders>
              <w:top w:val="nil"/>
              <w:left w:val="nil"/>
              <w:bottom w:val="single" w:sz="8" w:space="0" w:color="F79646"/>
              <w:right w:val="nil"/>
            </w:tcBorders>
            <w:shd w:val="clear" w:color="auto" w:fill="auto"/>
            <w:noWrap/>
            <w:vAlign w:val="center"/>
            <w:hideMark/>
          </w:tcPr>
          <w:p w14:paraId="795EB2A8" w14:textId="77777777" w:rsidR="0073446D" w:rsidRPr="005176A2" w:rsidRDefault="0073446D"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772.650</w:t>
            </w:r>
          </w:p>
        </w:tc>
        <w:tc>
          <w:tcPr>
            <w:tcW w:w="495" w:type="pct"/>
            <w:tcBorders>
              <w:top w:val="nil"/>
              <w:left w:val="nil"/>
              <w:bottom w:val="single" w:sz="8" w:space="0" w:color="F79646"/>
              <w:right w:val="nil"/>
            </w:tcBorders>
            <w:shd w:val="clear" w:color="auto" w:fill="auto"/>
            <w:noWrap/>
            <w:vAlign w:val="center"/>
            <w:hideMark/>
          </w:tcPr>
          <w:p w14:paraId="40F8DB5B" w14:textId="77777777" w:rsidR="0073446D" w:rsidRPr="005176A2" w:rsidRDefault="0073446D"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1.267.041</w:t>
            </w:r>
          </w:p>
        </w:tc>
        <w:tc>
          <w:tcPr>
            <w:tcW w:w="495" w:type="pct"/>
            <w:tcBorders>
              <w:top w:val="nil"/>
              <w:left w:val="nil"/>
              <w:bottom w:val="single" w:sz="8" w:space="0" w:color="F79646"/>
              <w:right w:val="nil"/>
            </w:tcBorders>
            <w:shd w:val="clear" w:color="auto" w:fill="auto"/>
            <w:noWrap/>
            <w:vAlign w:val="center"/>
            <w:hideMark/>
          </w:tcPr>
          <w:p w14:paraId="26040382" w14:textId="77777777" w:rsidR="0073446D" w:rsidRPr="005176A2" w:rsidRDefault="0073446D"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527.265</w:t>
            </w:r>
          </w:p>
        </w:tc>
        <w:tc>
          <w:tcPr>
            <w:tcW w:w="495" w:type="pct"/>
            <w:gridSpan w:val="2"/>
            <w:tcBorders>
              <w:top w:val="nil"/>
              <w:left w:val="nil"/>
              <w:bottom w:val="single" w:sz="8" w:space="0" w:color="F79646"/>
              <w:right w:val="nil"/>
            </w:tcBorders>
            <w:shd w:val="clear" w:color="auto" w:fill="auto"/>
            <w:noWrap/>
            <w:vAlign w:val="center"/>
            <w:hideMark/>
          </w:tcPr>
          <w:p w14:paraId="030756B7" w14:textId="77777777" w:rsidR="0073446D" w:rsidRPr="005176A2" w:rsidRDefault="0073446D" w:rsidP="0073446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2.042.984</w:t>
            </w:r>
          </w:p>
        </w:tc>
      </w:tr>
      <w:tr w:rsidR="0073446D" w:rsidRPr="005176A2" w14:paraId="44607152" w14:textId="77777777" w:rsidTr="0089101D">
        <w:trPr>
          <w:trHeight w:val="283"/>
        </w:trPr>
        <w:tc>
          <w:tcPr>
            <w:tcW w:w="1041" w:type="pct"/>
            <w:tcBorders>
              <w:top w:val="nil"/>
              <w:left w:val="nil"/>
              <w:bottom w:val="single" w:sz="8" w:space="0" w:color="F39200"/>
              <w:right w:val="nil"/>
            </w:tcBorders>
            <w:shd w:val="clear" w:color="auto" w:fill="auto"/>
            <w:noWrap/>
            <w:vAlign w:val="center"/>
            <w:hideMark/>
          </w:tcPr>
          <w:p w14:paraId="62BC1062" w14:textId="77777777" w:rsidR="0073446D" w:rsidRPr="005176A2" w:rsidRDefault="0073446D" w:rsidP="0073446D">
            <w:pP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Total</w:t>
            </w:r>
          </w:p>
        </w:tc>
        <w:tc>
          <w:tcPr>
            <w:tcW w:w="495" w:type="pct"/>
            <w:tcBorders>
              <w:top w:val="nil"/>
              <w:left w:val="nil"/>
              <w:bottom w:val="single" w:sz="8" w:space="0" w:color="ED7D31"/>
              <w:right w:val="nil"/>
            </w:tcBorders>
            <w:shd w:val="clear" w:color="auto" w:fill="auto"/>
            <w:noWrap/>
            <w:vAlign w:val="center"/>
          </w:tcPr>
          <w:p w14:paraId="63CD6D25" w14:textId="7C4D257C" w:rsidR="0073446D" w:rsidRPr="005176A2" w:rsidRDefault="00D61D6D" w:rsidP="0073446D">
            <w:pPr>
              <w:jc w:val="right"/>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2.647.065</w:t>
            </w:r>
          </w:p>
        </w:tc>
        <w:tc>
          <w:tcPr>
            <w:tcW w:w="495" w:type="pct"/>
            <w:tcBorders>
              <w:top w:val="nil"/>
              <w:left w:val="nil"/>
              <w:bottom w:val="single" w:sz="8" w:space="0" w:color="ED7D31"/>
              <w:right w:val="nil"/>
            </w:tcBorders>
            <w:shd w:val="clear" w:color="auto" w:fill="auto"/>
            <w:noWrap/>
            <w:vAlign w:val="center"/>
          </w:tcPr>
          <w:p w14:paraId="5AE113B5" w14:textId="5F28944C" w:rsidR="0073446D" w:rsidRPr="005176A2" w:rsidRDefault="00D61D6D" w:rsidP="0073446D">
            <w:pPr>
              <w:jc w:val="right"/>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2.341.459</w:t>
            </w:r>
          </w:p>
        </w:tc>
        <w:tc>
          <w:tcPr>
            <w:tcW w:w="495" w:type="pct"/>
            <w:tcBorders>
              <w:top w:val="nil"/>
              <w:left w:val="nil"/>
              <w:bottom w:val="single" w:sz="8" w:space="0" w:color="ED7D31"/>
              <w:right w:val="nil"/>
            </w:tcBorders>
            <w:shd w:val="clear" w:color="auto" w:fill="auto"/>
            <w:noWrap/>
            <w:vAlign w:val="center"/>
          </w:tcPr>
          <w:p w14:paraId="07BDFCD8" w14:textId="15374C68" w:rsidR="0073446D" w:rsidRPr="005176A2" w:rsidRDefault="00904A10" w:rsidP="0073446D">
            <w:pPr>
              <w:jc w:val="right"/>
              <w:rPr>
                <w:rFonts w:ascii="Futura Lt BT" w:eastAsia="Times New Roman" w:hAnsi="Futura Lt BT" w:cs="Calibri"/>
                <w:b/>
                <w:bCs/>
                <w:color w:val="005CA9"/>
                <w:sz w:val="16"/>
                <w:szCs w:val="16"/>
              </w:rPr>
            </w:pPr>
            <w:bookmarkStart w:id="55" w:name="OLE_LINK5"/>
            <w:r w:rsidRPr="005176A2">
              <w:rPr>
                <w:rFonts w:ascii="Futura Lt BT" w:eastAsia="Times New Roman" w:hAnsi="Futura Lt BT" w:cs="Calibri"/>
                <w:b/>
                <w:bCs/>
                <w:color w:val="005CA9"/>
                <w:sz w:val="16"/>
                <w:szCs w:val="16"/>
              </w:rPr>
              <w:t>1.617.417</w:t>
            </w:r>
            <w:bookmarkEnd w:id="55"/>
          </w:p>
        </w:tc>
        <w:tc>
          <w:tcPr>
            <w:tcW w:w="495" w:type="pct"/>
            <w:gridSpan w:val="2"/>
            <w:tcBorders>
              <w:top w:val="nil"/>
              <w:left w:val="nil"/>
              <w:bottom w:val="single" w:sz="8" w:space="0" w:color="ED7D31"/>
              <w:right w:val="nil"/>
            </w:tcBorders>
            <w:shd w:val="clear" w:color="auto" w:fill="auto"/>
            <w:noWrap/>
            <w:vAlign w:val="center"/>
          </w:tcPr>
          <w:p w14:paraId="1E99A823" w14:textId="52888596" w:rsidR="0073446D" w:rsidRPr="005176A2" w:rsidRDefault="00AD4ADF" w:rsidP="0073446D">
            <w:pPr>
              <w:jc w:val="right"/>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4.974.404</w:t>
            </w:r>
          </w:p>
        </w:tc>
        <w:tc>
          <w:tcPr>
            <w:tcW w:w="495" w:type="pct"/>
            <w:gridSpan w:val="2"/>
            <w:tcBorders>
              <w:top w:val="nil"/>
              <w:left w:val="nil"/>
              <w:bottom w:val="single" w:sz="8" w:space="0" w:color="ED7D31"/>
              <w:right w:val="nil"/>
            </w:tcBorders>
            <w:shd w:val="clear" w:color="auto" w:fill="auto"/>
            <w:noWrap/>
            <w:vAlign w:val="center"/>
            <w:hideMark/>
          </w:tcPr>
          <w:p w14:paraId="07D40D00" w14:textId="77777777" w:rsidR="0073446D" w:rsidRPr="005176A2" w:rsidRDefault="0073446D" w:rsidP="0073446D">
            <w:pPr>
              <w:jc w:val="right"/>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2.747.053</w:t>
            </w:r>
          </w:p>
        </w:tc>
        <w:tc>
          <w:tcPr>
            <w:tcW w:w="495" w:type="pct"/>
            <w:tcBorders>
              <w:top w:val="nil"/>
              <w:left w:val="nil"/>
              <w:bottom w:val="single" w:sz="8" w:space="0" w:color="ED7D31"/>
              <w:right w:val="nil"/>
            </w:tcBorders>
            <w:shd w:val="clear" w:color="auto" w:fill="auto"/>
            <w:noWrap/>
            <w:vAlign w:val="center"/>
            <w:hideMark/>
          </w:tcPr>
          <w:p w14:paraId="6D037B02" w14:textId="77777777" w:rsidR="0073446D" w:rsidRPr="005176A2" w:rsidRDefault="0073446D" w:rsidP="0073446D">
            <w:pPr>
              <w:jc w:val="right"/>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2.114.960</w:t>
            </w:r>
          </w:p>
        </w:tc>
        <w:tc>
          <w:tcPr>
            <w:tcW w:w="495" w:type="pct"/>
            <w:tcBorders>
              <w:top w:val="nil"/>
              <w:left w:val="nil"/>
              <w:bottom w:val="single" w:sz="8" w:space="0" w:color="ED7D31"/>
              <w:right w:val="nil"/>
            </w:tcBorders>
            <w:shd w:val="clear" w:color="auto" w:fill="auto"/>
            <w:noWrap/>
            <w:vAlign w:val="center"/>
            <w:hideMark/>
          </w:tcPr>
          <w:p w14:paraId="3992FCE7" w14:textId="77777777" w:rsidR="0073446D" w:rsidRPr="005176A2" w:rsidRDefault="0073446D" w:rsidP="0073446D">
            <w:pPr>
              <w:jc w:val="right"/>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1.841.975</w:t>
            </w:r>
          </w:p>
        </w:tc>
        <w:tc>
          <w:tcPr>
            <w:tcW w:w="495" w:type="pct"/>
            <w:gridSpan w:val="2"/>
            <w:tcBorders>
              <w:top w:val="nil"/>
              <w:left w:val="nil"/>
              <w:bottom w:val="single" w:sz="8" w:space="0" w:color="ED7D31"/>
              <w:right w:val="nil"/>
            </w:tcBorders>
            <w:shd w:val="clear" w:color="auto" w:fill="auto"/>
            <w:noWrap/>
            <w:vAlign w:val="center"/>
            <w:hideMark/>
          </w:tcPr>
          <w:p w14:paraId="56FD0973" w14:textId="77777777" w:rsidR="0073446D" w:rsidRPr="005176A2" w:rsidRDefault="0073446D" w:rsidP="0073446D">
            <w:pPr>
              <w:jc w:val="right"/>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4.834.056</w:t>
            </w:r>
          </w:p>
        </w:tc>
      </w:tr>
    </w:tbl>
    <w:p w14:paraId="67C80A97" w14:textId="77777777" w:rsidR="008039B0" w:rsidRPr="005176A2" w:rsidRDefault="008039B0" w:rsidP="00615D2A">
      <w:pPr>
        <w:tabs>
          <w:tab w:val="left" w:pos="567"/>
        </w:tabs>
        <w:spacing w:before="240" w:after="240"/>
        <w:jc w:val="both"/>
        <w:rPr>
          <w:rFonts w:ascii="Futura Lt BT" w:hAnsi="Futura Lt BT"/>
          <w:b/>
          <w:color w:val="005CA9"/>
          <w:sz w:val="16"/>
          <w:szCs w:val="16"/>
        </w:rPr>
      </w:pPr>
    </w:p>
    <w:tbl>
      <w:tblPr>
        <w:tblW w:w="4962" w:type="pct"/>
        <w:tblLayout w:type="fixed"/>
        <w:tblCellMar>
          <w:left w:w="70" w:type="dxa"/>
          <w:right w:w="70" w:type="dxa"/>
        </w:tblCellMar>
        <w:tblLook w:val="04A0" w:firstRow="1" w:lastRow="0" w:firstColumn="1" w:lastColumn="0" w:noHBand="0" w:noVBand="1"/>
      </w:tblPr>
      <w:tblGrid>
        <w:gridCol w:w="3685"/>
        <w:gridCol w:w="2692"/>
        <w:gridCol w:w="2695"/>
        <w:gridCol w:w="58"/>
        <w:gridCol w:w="2638"/>
        <w:gridCol w:w="2692"/>
      </w:tblGrid>
      <w:tr w:rsidR="005176A2" w:rsidRPr="005176A2" w14:paraId="47DBD429" w14:textId="77777777" w:rsidTr="000E7E4A">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hideMark/>
          </w:tcPr>
          <w:p w14:paraId="7CC5B5C9" w14:textId="77777777" w:rsidR="007A6C5E" w:rsidRPr="005176A2" w:rsidRDefault="007A6C5E" w:rsidP="00A95B78">
            <w:pPr>
              <w:jc w:val="center"/>
              <w:rPr>
                <w:rFonts w:ascii="Futura Lt BT" w:hAnsi="Futura Lt BT"/>
                <w:b/>
                <w:color w:val="005CA9"/>
                <w:sz w:val="18"/>
                <w:szCs w:val="18"/>
              </w:rPr>
            </w:pPr>
            <w:r w:rsidRPr="005176A2">
              <w:rPr>
                <w:rFonts w:ascii="Futura Lt BT" w:hAnsi="Futura Lt BT"/>
                <w:b/>
                <w:color w:val="005CA9"/>
                <w:sz w:val="18"/>
                <w:szCs w:val="18"/>
              </w:rPr>
              <w:t>INDIVIDUAL / CONSOLIDADO</w:t>
            </w:r>
          </w:p>
        </w:tc>
      </w:tr>
      <w:tr w:rsidR="005176A2" w:rsidRPr="005176A2" w14:paraId="191E7A3C" w14:textId="77777777" w:rsidTr="00B8733F">
        <w:trPr>
          <w:trHeight w:val="283"/>
        </w:trPr>
        <w:tc>
          <w:tcPr>
            <w:tcW w:w="1274" w:type="pct"/>
            <w:vMerge w:val="restart"/>
            <w:tcBorders>
              <w:top w:val="nil"/>
              <w:left w:val="nil"/>
              <w:bottom w:val="single" w:sz="4" w:space="0" w:color="F39200"/>
              <w:right w:val="nil"/>
            </w:tcBorders>
            <w:shd w:val="clear" w:color="auto" w:fill="auto"/>
            <w:vAlign w:val="center"/>
            <w:hideMark/>
          </w:tcPr>
          <w:p w14:paraId="5766F159" w14:textId="77777777" w:rsidR="007A6C5E" w:rsidRPr="005176A2" w:rsidRDefault="007A6C5E" w:rsidP="00A95B78">
            <w:pPr>
              <w:jc w:val="center"/>
              <w:rPr>
                <w:rFonts w:ascii="Futura Lt BT" w:hAnsi="Futura Lt BT"/>
                <w:b/>
                <w:color w:val="005CA9"/>
                <w:sz w:val="18"/>
                <w:szCs w:val="18"/>
              </w:rPr>
            </w:pPr>
            <w:r w:rsidRPr="005176A2">
              <w:rPr>
                <w:rFonts w:ascii="Futura Lt BT" w:hAnsi="Futura Lt BT"/>
                <w:b/>
                <w:color w:val="005CA9"/>
                <w:sz w:val="18"/>
                <w:szCs w:val="18"/>
              </w:rPr>
              <w:t>Vencimento</w:t>
            </w:r>
          </w:p>
        </w:tc>
        <w:tc>
          <w:tcPr>
            <w:tcW w:w="1883" w:type="pct"/>
            <w:gridSpan w:val="3"/>
            <w:tcBorders>
              <w:left w:val="nil"/>
              <w:bottom w:val="single" w:sz="4" w:space="0" w:color="F68F00"/>
            </w:tcBorders>
            <w:shd w:val="clear" w:color="auto" w:fill="auto"/>
            <w:vAlign w:val="center"/>
            <w:hideMark/>
          </w:tcPr>
          <w:p w14:paraId="2345D5F9" w14:textId="3EEEAFD4" w:rsidR="007A6C5E" w:rsidRPr="005176A2" w:rsidRDefault="00E10096" w:rsidP="00A95B78">
            <w:pPr>
              <w:jc w:val="center"/>
              <w:rPr>
                <w:rFonts w:ascii="Futura Lt BT" w:hAnsi="Futura Lt BT"/>
                <w:b/>
                <w:color w:val="005CA9"/>
                <w:sz w:val="18"/>
                <w:szCs w:val="18"/>
              </w:rPr>
            </w:pPr>
            <w:r w:rsidRPr="005176A2">
              <w:rPr>
                <w:rFonts w:ascii="Futura Lt BT" w:hAnsi="Futura Lt BT"/>
                <w:b/>
                <w:color w:val="005CA9"/>
                <w:sz w:val="18"/>
                <w:szCs w:val="18"/>
              </w:rPr>
              <w:t>30</w:t>
            </w:r>
            <w:r w:rsidR="007A6C5E" w:rsidRPr="005176A2">
              <w:rPr>
                <w:rFonts w:ascii="Futura Lt BT" w:hAnsi="Futura Lt BT"/>
                <w:b/>
                <w:color w:val="005CA9"/>
                <w:sz w:val="18"/>
                <w:szCs w:val="18"/>
              </w:rPr>
              <w:t>/</w:t>
            </w:r>
            <w:r w:rsidR="003E558B" w:rsidRPr="005176A2">
              <w:rPr>
                <w:rFonts w:ascii="Futura Lt BT" w:hAnsi="Futura Lt BT"/>
                <w:b/>
                <w:color w:val="005CA9"/>
                <w:sz w:val="18"/>
                <w:szCs w:val="18"/>
              </w:rPr>
              <w:t>09</w:t>
            </w:r>
            <w:r w:rsidR="007A6C5E" w:rsidRPr="005176A2">
              <w:rPr>
                <w:rFonts w:ascii="Futura Lt BT" w:hAnsi="Futura Lt BT"/>
                <w:b/>
                <w:color w:val="005CA9"/>
                <w:sz w:val="18"/>
                <w:szCs w:val="18"/>
              </w:rPr>
              <w:t>/202</w:t>
            </w:r>
            <w:r w:rsidR="009903A1" w:rsidRPr="005176A2">
              <w:rPr>
                <w:rFonts w:ascii="Futura Lt BT" w:hAnsi="Futura Lt BT"/>
                <w:b/>
                <w:color w:val="005CA9"/>
                <w:sz w:val="18"/>
                <w:szCs w:val="18"/>
              </w:rPr>
              <w:t>2</w:t>
            </w:r>
          </w:p>
        </w:tc>
        <w:tc>
          <w:tcPr>
            <w:tcW w:w="1843" w:type="pct"/>
            <w:gridSpan w:val="2"/>
            <w:tcBorders>
              <w:bottom w:val="single" w:sz="4" w:space="0" w:color="F68F00"/>
            </w:tcBorders>
            <w:shd w:val="clear" w:color="auto" w:fill="auto"/>
            <w:vAlign w:val="center"/>
          </w:tcPr>
          <w:p w14:paraId="492E87D9" w14:textId="7B9B491B" w:rsidR="007A6C5E" w:rsidRPr="005176A2" w:rsidRDefault="007A6C5E" w:rsidP="00A95B78">
            <w:pPr>
              <w:jc w:val="center"/>
              <w:rPr>
                <w:rFonts w:ascii="Futura Lt BT" w:hAnsi="Futura Lt BT"/>
                <w:b/>
                <w:color w:val="005CA9"/>
                <w:sz w:val="18"/>
                <w:szCs w:val="18"/>
              </w:rPr>
            </w:pPr>
            <w:r w:rsidRPr="005176A2">
              <w:rPr>
                <w:rFonts w:ascii="Futura Lt BT" w:hAnsi="Futura Lt BT"/>
                <w:b/>
                <w:color w:val="005CA9"/>
                <w:sz w:val="18"/>
                <w:szCs w:val="18"/>
              </w:rPr>
              <w:t>31/12/202</w:t>
            </w:r>
            <w:r w:rsidR="009903A1" w:rsidRPr="005176A2">
              <w:rPr>
                <w:rFonts w:ascii="Futura Lt BT" w:hAnsi="Futura Lt BT"/>
                <w:b/>
                <w:color w:val="005CA9"/>
                <w:sz w:val="18"/>
                <w:szCs w:val="18"/>
              </w:rPr>
              <w:t>1</w:t>
            </w:r>
          </w:p>
        </w:tc>
      </w:tr>
      <w:tr w:rsidR="005176A2" w:rsidRPr="005176A2" w14:paraId="0CECFC2E" w14:textId="77777777" w:rsidTr="0089101D">
        <w:trPr>
          <w:trHeight w:val="283"/>
        </w:trPr>
        <w:tc>
          <w:tcPr>
            <w:tcW w:w="1274" w:type="pct"/>
            <w:vMerge/>
            <w:tcBorders>
              <w:top w:val="nil"/>
              <w:left w:val="nil"/>
              <w:bottom w:val="single" w:sz="4" w:space="0" w:color="F39200"/>
              <w:right w:val="nil"/>
            </w:tcBorders>
            <w:vAlign w:val="center"/>
            <w:hideMark/>
          </w:tcPr>
          <w:p w14:paraId="41440093" w14:textId="77777777" w:rsidR="007A6C5E" w:rsidRPr="005176A2" w:rsidRDefault="007A6C5E" w:rsidP="00A95B78">
            <w:pPr>
              <w:jc w:val="center"/>
              <w:rPr>
                <w:rFonts w:ascii="Futura Lt BT" w:hAnsi="Futura Lt BT"/>
                <w:b/>
                <w:color w:val="005CA9"/>
                <w:sz w:val="18"/>
                <w:szCs w:val="18"/>
              </w:rPr>
            </w:pPr>
          </w:p>
        </w:tc>
        <w:tc>
          <w:tcPr>
            <w:tcW w:w="931" w:type="pct"/>
            <w:tcBorders>
              <w:top w:val="single" w:sz="4" w:space="0" w:color="F68F00"/>
              <w:left w:val="nil"/>
              <w:bottom w:val="single" w:sz="4" w:space="0" w:color="F68F00"/>
            </w:tcBorders>
            <w:shd w:val="clear" w:color="auto" w:fill="auto"/>
            <w:vAlign w:val="center"/>
            <w:hideMark/>
          </w:tcPr>
          <w:p w14:paraId="68D6EAC1" w14:textId="77777777" w:rsidR="007A6C5E" w:rsidRPr="005176A2" w:rsidRDefault="007A6C5E" w:rsidP="00A95B78">
            <w:pPr>
              <w:jc w:val="center"/>
              <w:rPr>
                <w:rFonts w:ascii="Futura Lt BT" w:hAnsi="Futura Lt BT"/>
                <w:b/>
                <w:color w:val="005CA9"/>
                <w:sz w:val="18"/>
                <w:szCs w:val="18"/>
              </w:rPr>
            </w:pPr>
            <w:r w:rsidRPr="005176A2">
              <w:rPr>
                <w:rFonts w:ascii="Futura Lt BT" w:hAnsi="Futura Lt BT"/>
                <w:b/>
                <w:i/>
                <w:color w:val="005CA9"/>
                <w:sz w:val="18"/>
                <w:szCs w:val="18"/>
              </w:rPr>
              <w:t>Hedge</w:t>
            </w:r>
            <w:r w:rsidRPr="005176A2">
              <w:rPr>
                <w:rFonts w:ascii="Futura Lt BT" w:hAnsi="Futura Lt BT"/>
                <w:b/>
                <w:color w:val="005CA9"/>
                <w:sz w:val="18"/>
                <w:szCs w:val="18"/>
              </w:rPr>
              <w:t xml:space="preserve"> de Emissões Externas</w:t>
            </w:r>
          </w:p>
        </w:tc>
        <w:tc>
          <w:tcPr>
            <w:tcW w:w="932" w:type="pct"/>
            <w:tcBorders>
              <w:top w:val="single" w:sz="4" w:space="0" w:color="F68F00"/>
              <w:bottom w:val="single" w:sz="4" w:space="0" w:color="F68F00"/>
            </w:tcBorders>
            <w:shd w:val="clear" w:color="auto" w:fill="auto"/>
            <w:vAlign w:val="center"/>
            <w:hideMark/>
          </w:tcPr>
          <w:p w14:paraId="17F8E8C6" w14:textId="77777777" w:rsidR="007A6C5E" w:rsidRPr="005176A2" w:rsidRDefault="007A6C5E" w:rsidP="00A95B78">
            <w:pPr>
              <w:jc w:val="center"/>
              <w:rPr>
                <w:rFonts w:ascii="Futura Lt BT" w:hAnsi="Futura Lt BT"/>
                <w:b/>
                <w:color w:val="005CA9"/>
                <w:sz w:val="18"/>
                <w:szCs w:val="18"/>
              </w:rPr>
            </w:pPr>
            <w:r w:rsidRPr="005176A2">
              <w:rPr>
                <w:rFonts w:ascii="Futura Lt BT" w:hAnsi="Futura Lt BT"/>
                <w:b/>
                <w:i/>
                <w:color w:val="005CA9"/>
                <w:sz w:val="18"/>
                <w:szCs w:val="18"/>
              </w:rPr>
              <w:t>Hedge</w:t>
            </w:r>
            <w:r w:rsidRPr="005176A2">
              <w:rPr>
                <w:rFonts w:ascii="Futura Lt BT" w:hAnsi="Futura Lt BT"/>
                <w:b/>
                <w:color w:val="005CA9"/>
                <w:sz w:val="18"/>
                <w:szCs w:val="18"/>
              </w:rPr>
              <w:t xml:space="preserve"> de Letras Financeiras</w:t>
            </w:r>
          </w:p>
        </w:tc>
        <w:tc>
          <w:tcPr>
            <w:tcW w:w="932" w:type="pct"/>
            <w:gridSpan w:val="2"/>
            <w:tcBorders>
              <w:top w:val="single" w:sz="4" w:space="0" w:color="F68F00"/>
              <w:bottom w:val="single" w:sz="4" w:space="0" w:color="F68F00"/>
            </w:tcBorders>
            <w:shd w:val="clear" w:color="auto" w:fill="auto"/>
            <w:vAlign w:val="center"/>
            <w:hideMark/>
          </w:tcPr>
          <w:p w14:paraId="4306B4AB" w14:textId="77777777" w:rsidR="007A6C5E" w:rsidRPr="005176A2" w:rsidRDefault="007A6C5E" w:rsidP="00A95B78">
            <w:pPr>
              <w:jc w:val="center"/>
              <w:rPr>
                <w:rFonts w:ascii="Futura Lt BT" w:hAnsi="Futura Lt BT"/>
                <w:b/>
                <w:color w:val="005CA9"/>
                <w:sz w:val="18"/>
                <w:szCs w:val="18"/>
              </w:rPr>
            </w:pPr>
            <w:r w:rsidRPr="005176A2">
              <w:rPr>
                <w:rFonts w:ascii="Futura Lt BT" w:hAnsi="Futura Lt BT"/>
                <w:b/>
                <w:i/>
                <w:color w:val="005CA9"/>
                <w:sz w:val="18"/>
                <w:szCs w:val="18"/>
              </w:rPr>
              <w:t>Hedge</w:t>
            </w:r>
            <w:r w:rsidRPr="005176A2">
              <w:rPr>
                <w:rFonts w:ascii="Futura Lt BT" w:hAnsi="Futura Lt BT"/>
                <w:b/>
                <w:color w:val="005CA9"/>
                <w:sz w:val="18"/>
                <w:szCs w:val="18"/>
              </w:rPr>
              <w:t xml:space="preserve"> de Emissões Externas</w:t>
            </w:r>
          </w:p>
        </w:tc>
        <w:tc>
          <w:tcPr>
            <w:tcW w:w="932" w:type="pct"/>
            <w:tcBorders>
              <w:top w:val="single" w:sz="4" w:space="0" w:color="F68F00"/>
              <w:bottom w:val="single" w:sz="4" w:space="0" w:color="F68F00"/>
              <w:right w:val="nil"/>
            </w:tcBorders>
            <w:shd w:val="clear" w:color="auto" w:fill="auto"/>
            <w:vAlign w:val="center"/>
            <w:hideMark/>
          </w:tcPr>
          <w:p w14:paraId="734DDB8F" w14:textId="77777777" w:rsidR="007A6C5E" w:rsidRPr="005176A2" w:rsidRDefault="007A6C5E" w:rsidP="00A95B78">
            <w:pPr>
              <w:jc w:val="center"/>
              <w:rPr>
                <w:rFonts w:ascii="Futura Lt BT" w:hAnsi="Futura Lt BT"/>
                <w:b/>
                <w:color w:val="005CA9"/>
                <w:sz w:val="18"/>
                <w:szCs w:val="18"/>
              </w:rPr>
            </w:pPr>
            <w:r w:rsidRPr="005176A2">
              <w:rPr>
                <w:rFonts w:ascii="Futura Lt BT" w:hAnsi="Futura Lt BT"/>
                <w:b/>
                <w:i/>
                <w:color w:val="005CA9"/>
                <w:sz w:val="18"/>
                <w:szCs w:val="18"/>
              </w:rPr>
              <w:t xml:space="preserve">Hedge </w:t>
            </w:r>
            <w:r w:rsidRPr="005176A2">
              <w:rPr>
                <w:rFonts w:ascii="Futura Lt BT" w:hAnsi="Futura Lt BT"/>
                <w:b/>
                <w:color w:val="005CA9"/>
                <w:sz w:val="18"/>
                <w:szCs w:val="18"/>
              </w:rPr>
              <w:t>de Letras Financeiras</w:t>
            </w:r>
          </w:p>
        </w:tc>
      </w:tr>
      <w:tr w:rsidR="005176A2" w:rsidRPr="005176A2" w14:paraId="58E1EDC9" w14:textId="77777777" w:rsidTr="0089101D">
        <w:trPr>
          <w:trHeight w:val="283"/>
        </w:trPr>
        <w:tc>
          <w:tcPr>
            <w:tcW w:w="1274" w:type="pct"/>
            <w:tcBorders>
              <w:top w:val="nil"/>
              <w:left w:val="nil"/>
              <w:bottom w:val="nil"/>
              <w:right w:val="nil"/>
            </w:tcBorders>
            <w:shd w:val="clear" w:color="auto" w:fill="auto"/>
            <w:vAlign w:val="center"/>
            <w:hideMark/>
          </w:tcPr>
          <w:p w14:paraId="3C2530E8" w14:textId="77777777" w:rsidR="00A00F55" w:rsidRPr="005176A2" w:rsidRDefault="00A00F55" w:rsidP="00A00F55">
            <w:pPr>
              <w:jc w:val="center"/>
              <w:rPr>
                <w:rFonts w:ascii="Futura Lt BT" w:hAnsi="Futura Lt BT"/>
                <w:color w:val="005CA9"/>
                <w:sz w:val="18"/>
                <w:szCs w:val="18"/>
              </w:rPr>
            </w:pPr>
            <w:r w:rsidRPr="005176A2">
              <w:rPr>
                <w:rFonts w:ascii="Futura Lt BT" w:hAnsi="Futura Lt BT"/>
                <w:color w:val="005CA9"/>
                <w:sz w:val="18"/>
                <w:szCs w:val="18"/>
              </w:rPr>
              <w:t>2022</w:t>
            </w:r>
          </w:p>
        </w:tc>
        <w:tc>
          <w:tcPr>
            <w:tcW w:w="931" w:type="pct"/>
            <w:tcBorders>
              <w:top w:val="nil"/>
              <w:left w:val="nil"/>
              <w:bottom w:val="nil"/>
              <w:right w:val="nil"/>
            </w:tcBorders>
            <w:shd w:val="clear" w:color="auto" w:fill="auto"/>
            <w:vAlign w:val="center"/>
          </w:tcPr>
          <w:p w14:paraId="79D213F6" w14:textId="21CD242B" w:rsidR="00A00F55" w:rsidRPr="005176A2" w:rsidRDefault="00DA7235" w:rsidP="00C843BA">
            <w:pPr>
              <w:jc w:val="right"/>
              <w:rPr>
                <w:rFonts w:ascii="Futura Lt BT" w:hAnsi="Futura Lt BT"/>
                <w:color w:val="005CA9"/>
                <w:sz w:val="18"/>
                <w:szCs w:val="18"/>
              </w:rPr>
            </w:pPr>
            <w:r w:rsidRPr="005176A2">
              <w:rPr>
                <w:rFonts w:ascii="Futura Lt BT" w:hAnsi="Futura Lt BT" w:cs="Arial"/>
                <w:color w:val="005CA9"/>
                <w:sz w:val="18"/>
                <w:szCs w:val="18"/>
              </w:rPr>
              <w:t>1.874.415</w:t>
            </w:r>
          </w:p>
        </w:tc>
        <w:tc>
          <w:tcPr>
            <w:tcW w:w="932" w:type="pct"/>
            <w:tcBorders>
              <w:top w:val="nil"/>
              <w:left w:val="nil"/>
              <w:bottom w:val="nil"/>
              <w:right w:val="nil"/>
            </w:tcBorders>
            <w:shd w:val="clear" w:color="auto" w:fill="auto"/>
            <w:vAlign w:val="center"/>
          </w:tcPr>
          <w:p w14:paraId="0B54C2DA" w14:textId="55F139C5" w:rsidR="00A00F55" w:rsidRPr="005176A2" w:rsidRDefault="00DA7235" w:rsidP="00A00F55">
            <w:pPr>
              <w:jc w:val="center"/>
              <w:rPr>
                <w:rFonts w:ascii="Futura Lt BT" w:hAnsi="Futura Lt BT"/>
                <w:color w:val="005CA9"/>
                <w:sz w:val="18"/>
                <w:szCs w:val="18"/>
              </w:rPr>
            </w:pPr>
            <w:r w:rsidRPr="005176A2">
              <w:rPr>
                <w:rFonts w:ascii="Futura Lt BT" w:hAnsi="Futura Lt BT" w:cs="Arial"/>
                <w:color w:val="005CA9"/>
                <w:sz w:val="18"/>
                <w:szCs w:val="18"/>
              </w:rPr>
              <w:t>-</w:t>
            </w:r>
          </w:p>
        </w:tc>
        <w:tc>
          <w:tcPr>
            <w:tcW w:w="932" w:type="pct"/>
            <w:gridSpan w:val="2"/>
            <w:tcBorders>
              <w:top w:val="nil"/>
              <w:left w:val="nil"/>
              <w:bottom w:val="nil"/>
              <w:right w:val="nil"/>
            </w:tcBorders>
            <w:shd w:val="clear" w:color="auto" w:fill="auto"/>
            <w:vAlign w:val="center"/>
          </w:tcPr>
          <w:p w14:paraId="4DC3C9AF" w14:textId="249F8E9A" w:rsidR="00A00F55" w:rsidRPr="005176A2" w:rsidRDefault="00A00F55" w:rsidP="00C843BA">
            <w:pPr>
              <w:jc w:val="right"/>
              <w:rPr>
                <w:rFonts w:ascii="Futura Lt BT" w:hAnsi="Futura Lt BT"/>
                <w:color w:val="005CA9"/>
                <w:sz w:val="18"/>
                <w:szCs w:val="18"/>
              </w:rPr>
            </w:pPr>
            <w:r w:rsidRPr="005176A2">
              <w:rPr>
                <w:rFonts w:ascii="Futura Lt BT" w:hAnsi="Futura Lt BT"/>
                <w:color w:val="005CA9"/>
                <w:sz w:val="18"/>
                <w:szCs w:val="18"/>
              </w:rPr>
              <w:t>1.974.403</w:t>
            </w:r>
          </w:p>
        </w:tc>
        <w:tc>
          <w:tcPr>
            <w:tcW w:w="932" w:type="pct"/>
            <w:tcBorders>
              <w:top w:val="nil"/>
              <w:left w:val="nil"/>
              <w:bottom w:val="nil"/>
              <w:right w:val="nil"/>
            </w:tcBorders>
            <w:shd w:val="clear" w:color="auto" w:fill="auto"/>
            <w:vAlign w:val="center"/>
          </w:tcPr>
          <w:p w14:paraId="6B1D2A05" w14:textId="467AC1A1" w:rsidR="00A00F55" w:rsidRPr="005176A2" w:rsidRDefault="00A00F55" w:rsidP="00A00F55">
            <w:pPr>
              <w:jc w:val="center"/>
              <w:rPr>
                <w:rFonts w:ascii="Futura Lt BT" w:hAnsi="Futura Lt BT"/>
                <w:color w:val="005CA9"/>
                <w:sz w:val="18"/>
                <w:szCs w:val="18"/>
              </w:rPr>
            </w:pPr>
            <w:r w:rsidRPr="005176A2">
              <w:rPr>
                <w:rFonts w:ascii="Futura Lt BT" w:hAnsi="Futura Lt BT"/>
                <w:color w:val="005CA9"/>
                <w:sz w:val="18"/>
                <w:szCs w:val="18"/>
              </w:rPr>
              <w:t>-</w:t>
            </w:r>
          </w:p>
        </w:tc>
      </w:tr>
      <w:tr w:rsidR="005176A2" w:rsidRPr="005176A2" w14:paraId="7CABA3AD" w14:textId="77777777" w:rsidTr="0089101D">
        <w:trPr>
          <w:trHeight w:val="283"/>
        </w:trPr>
        <w:tc>
          <w:tcPr>
            <w:tcW w:w="1274" w:type="pct"/>
            <w:tcBorders>
              <w:top w:val="nil"/>
              <w:left w:val="nil"/>
              <w:bottom w:val="nil"/>
              <w:right w:val="nil"/>
            </w:tcBorders>
            <w:shd w:val="clear" w:color="auto" w:fill="auto"/>
            <w:vAlign w:val="center"/>
            <w:hideMark/>
          </w:tcPr>
          <w:p w14:paraId="6E6C2E7B" w14:textId="77777777" w:rsidR="00A00F55" w:rsidRPr="005176A2" w:rsidRDefault="00A00F55" w:rsidP="00A00F55">
            <w:pPr>
              <w:jc w:val="center"/>
              <w:rPr>
                <w:rFonts w:ascii="Futura Lt BT" w:hAnsi="Futura Lt BT"/>
                <w:color w:val="005CA9"/>
                <w:sz w:val="18"/>
                <w:szCs w:val="18"/>
              </w:rPr>
            </w:pPr>
            <w:r w:rsidRPr="005176A2">
              <w:rPr>
                <w:rFonts w:ascii="Futura Lt BT" w:hAnsi="Futura Lt BT"/>
                <w:color w:val="005CA9"/>
                <w:sz w:val="18"/>
                <w:szCs w:val="18"/>
              </w:rPr>
              <w:t>2023</w:t>
            </w:r>
          </w:p>
        </w:tc>
        <w:tc>
          <w:tcPr>
            <w:tcW w:w="931" w:type="pct"/>
            <w:tcBorders>
              <w:top w:val="nil"/>
              <w:left w:val="nil"/>
              <w:bottom w:val="nil"/>
              <w:right w:val="nil"/>
            </w:tcBorders>
            <w:shd w:val="clear" w:color="auto" w:fill="auto"/>
            <w:vAlign w:val="center"/>
          </w:tcPr>
          <w:p w14:paraId="47400531" w14:textId="22422498" w:rsidR="00A00F55" w:rsidRPr="005176A2" w:rsidRDefault="00DA7235" w:rsidP="00A00F55">
            <w:pPr>
              <w:jc w:val="center"/>
              <w:rPr>
                <w:rFonts w:ascii="Futura Lt BT" w:hAnsi="Futura Lt BT"/>
                <w:color w:val="005CA9"/>
                <w:sz w:val="18"/>
                <w:szCs w:val="18"/>
              </w:rPr>
            </w:pPr>
            <w:r w:rsidRPr="005176A2">
              <w:rPr>
                <w:rFonts w:ascii="Futura Lt BT" w:hAnsi="Futura Lt BT" w:cs="Arial"/>
                <w:color w:val="005CA9"/>
                <w:sz w:val="18"/>
                <w:szCs w:val="18"/>
              </w:rPr>
              <w:t>-</w:t>
            </w:r>
          </w:p>
        </w:tc>
        <w:tc>
          <w:tcPr>
            <w:tcW w:w="932" w:type="pct"/>
            <w:tcBorders>
              <w:top w:val="nil"/>
              <w:left w:val="nil"/>
              <w:bottom w:val="nil"/>
              <w:right w:val="nil"/>
            </w:tcBorders>
            <w:shd w:val="clear" w:color="auto" w:fill="auto"/>
            <w:vAlign w:val="center"/>
          </w:tcPr>
          <w:p w14:paraId="7E1400D7" w14:textId="5E828F84" w:rsidR="00A00F55" w:rsidRPr="005176A2" w:rsidRDefault="00DA7235" w:rsidP="00C843BA">
            <w:pPr>
              <w:jc w:val="right"/>
              <w:rPr>
                <w:rFonts w:ascii="Futura Lt BT" w:hAnsi="Futura Lt BT"/>
                <w:color w:val="005CA9"/>
                <w:sz w:val="18"/>
                <w:szCs w:val="18"/>
              </w:rPr>
            </w:pPr>
            <w:r w:rsidRPr="005176A2">
              <w:rPr>
                <w:rFonts w:ascii="Futura Lt BT" w:hAnsi="Futura Lt BT" w:cs="Arial"/>
                <w:color w:val="005CA9"/>
                <w:sz w:val="18"/>
                <w:szCs w:val="18"/>
              </w:rPr>
              <w:t>562.000</w:t>
            </w:r>
          </w:p>
        </w:tc>
        <w:tc>
          <w:tcPr>
            <w:tcW w:w="932" w:type="pct"/>
            <w:gridSpan w:val="2"/>
            <w:tcBorders>
              <w:top w:val="nil"/>
              <w:left w:val="nil"/>
              <w:bottom w:val="nil"/>
              <w:right w:val="nil"/>
            </w:tcBorders>
            <w:shd w:val="clear" w:color="auto" w:fill="auto"/>
            <w:vAlign w:val="center"/>
          </w:tcPr>
          <w:p w14:paraId="6071225A" w14:textId="6B297BAF" w:rsidR="00A00F55" w:rsidRPr="005176A2" w:rsidRDefault="00A00F55" w:rsidP="00A00F55">
            <w:pPr>
              <w:jc w:val="center"/>
              <w:rPr>
                <w:rFonts w:ascii="Futura Lt BT" w:hAnsi="Futura Lt BT"/>
                <w:color w:val="005CA9"/>
                <w:sz w:val="18"/>
                <w:szCs w:val="18"/>
              </w:rPr>
            </w:pPr>
            <w:r w:rsidRPr="005176A2">
              <w:rPr>
                <w:rFonts w:ascii="Futura Lt BT" w:hAnsi="Futura Lt BT"/>
                <w:color w:val="005CA9"/>
                <w:sz w:val="18"/>
                <w:szCs w:val="18"/>
              </w:rPr>
              <w:t>-</w:t>
            </w:r>
          </w:p>
        </w:tc>
        <w:tc>
          <w:tcPr>
            <w:tcW w:w="932" w:type="pct"/>
            <w:tcBorders>
              <w:top w:val="nil"/>
              <w:left w:val="nil"/>
              <w:bottom w:val="nil"/>
              <w:right w:val="nil"/>
            </w:tcBorders>
            <w:shd w:val="clear" w:color="auto" w:fill="auto"/>
            <w:vAlign w:val="center"/>
          </w:tcPr>
          <w:p w14:paraId="6F3FC669" w14:textId="51DC7C13" w:rsidR="00A00F55" w:rsidRPr="005176A2" w:rsidRDefault="00A00F55" w:rsidP="00C843BA">
            <w:pPr>
              <w:jc w:val="right"/>
              <w:rPr>
                <w:rFonts w:ascii="Futura Lt BT" w:hAnsi="Futura Lt BT"/>
                <w:color w:val="005CA9"/>
                <w:sz w:val="18"/>
                <w:szCs w:val="18"/>
              </w:rPr>
            </w:pPr>
            <w:r w:rsidRPr="005176A2">
              <w:rPr>
                <w:rFonts w:ascii="Futura Lt BT" w:hAnsi="Futura Lt BT"/>
                <w:color w:val="005CA9"/>
                <w:sz w:val="18"/>
                <w:szCs w:val="18"/>
              </w:rPr>
              <w:t>562.000</w:t>
            </w:r>
          </w:p>
        </w:tc>
      </w:tr>
      <w:tr w:rsidR="005176A2" w:rsidRPr="005176A2" w14:paraId="68FF5E4D" w14:textId="77777777" w:rsidTr="0089101D">
        <w:trPr>
          <w:trHeight w:val="283"/>
        </w:trPr>
        <w:tc>
          <w:tcPr>
            <w:tcW w:w="1274" w:type="pct"/>
            <w:tcBorders>
              <w:top w:val="nil"/>
              <w:left w:val="nil"/>
              <w:bottom w:val="nil"/>
              <w:right w:val="nil"/>
            </w:tcBorders>
            <w:shd w:val="clear" w:color="auto" w:fill="auto"/>
            <w:vAlign w:val="center"/>
            <w:hideMark/>
          </w:tcPr>
          <w:p w14:paraId="5FB315AA" w14:textId="77777777" w:rsidR="00A00F55" w:rsidRPr="005176A2" w:rsidRDefault="00A00F55" w:rsidP="00A00F55">
            <w:pPr>
              <w:jc w:val="center"/>
              <w:rPr>
                <w:rFonts w:ascii="Futura Lt BT" w:hAnsi="Futura Lt BT"/>
                <w:color w:val="005CA9"/>
                <w:sz w:val="18"/>
                <w:szCs w:val="18"/>
              </w:rPr>
            </w:pPr>
            <w:r w:rsidRPr="005176A2">
              <w:rPr>
                <w:rFonts w:ascii="Futura Lt BT" w:hAnsi="Futura Lt BT"/>
                <w:color w:val="005CA9"/>
                <w:sz w:val="18"/>
                <w:szCs w:val="18"/>
              </w:rPr>
              <w:t>2024</w:t>
            </w:r>
          </w:p>
        </w:tc>
        <w:tc>
          <w:tcPr>
            <w:tcW w:w="931" w:type="pct"/>
            <w:tcBorders>
              <w:top w:val="nil"/>
              <w:left w:val="nil"/>
              <w:bottom w:val="nil"/>
              <w:right w:val="nil"/>
            </w:tcBorders>
            <w:shd w:val="clear" w:color="auto" w:fill="auto"/>
            <w:vAlign w:val="center"/>
          </w:tcPr>
          <w:p w14:paraId="7452F14C" w14:textId="51C8B2EA" w:rsidR="00A00F55" w:rsidRPr="005176A2" w:rsidRDefault="00DA7235" w:rsidP="00A00F55">
            <w:pPr>
              <w:jc w:val="center"/>
              <w:rPr>
                <w:rFonts w:ascii="Futura Lt BT" w:hAnsi="Futura Lt BT"/>
                <w:color w:val="005CA9"/>
                <w:sz w:val="18"/>
                <w:szCs w:val="18"/>
              </w:rPr>
            </w:pPr>
            <w:r w:rsidRPr="005176A2">
              <w:rPr>
                <w:rFonts w:ascii="Futura Lt BT" w:hAnsi="Futura Lt BT" w:cs="Arial"/>
                <w:color w:val="005CA9"/>
                <w:sz w:val="18"/>
                <w:szCs w:val="18"/>
              </w:rPr>
              <w:t>-</w:t>
            </w:r>
          </w:p>
        </w:tc>
        <w:tc>
          <w:tcPr>
            <w:tcW w:w="932" w:type="pct"/>
            <w:tcBorders>
              <w:top w:val="nil"/>
              <w:left w:val="nil"/>
              <w:bottom w:val="nil"/>
              <w:right w:val="nil"/>
            </w:tcBorders>
            <w:shd w:val="clear" w:color="auto" w:fill="auto"/>
            <w:vAlign w:val="center"/>
          </w:tcPr>
          <w:p w14:paraId="2CFFE8F2" w14:textId="1B848D6E" w:rsidR="00A00F55" w:rsidRPr="005176A2" w:rsidRDefault="00DA7235" w:rsidP="00C843BA">
            <w:pPr>
              <w:jc w:val="right"/>
              <w:rPr>
                <w:rFonts w:ascii="Futura Lt BT" w:hAnsi="Futura Lt BT"/>
                <w:color w:val="005CA9"/>
                <w:sz w:val="18"/>
                <w:szCs w:val="18"/>
              </w:rPr>
            </w:pPr>
            <w:r w:rsidRPr="005176A2">
              <w:rPr>
                <w:rFonts w:ascii="Futura Lt BT" w:hAnsi="Futura Lt BT" w:cs="Arial"/>
                <w:color w:val="005CA9"/>
                <w:sz w:val="18"/>
                <w:szCs w:val="18"/>
              </w:rPr>
              <w:t>203.450</w:t>
            </w:r>
          </w:p>
        </w:tc>
        <w:tc>
          <w:tcPr>
            <w:tcW w:w="932" w:type="pct"/>
            <w:gridSpan w:val="2"/>
            <w:tcBorders>
              <w:top w:val="nil"/>
              <w:left w:val="nil"/>
              <w:bottom w:val="nil"/>
              <w:right w:val="nil"/>
            </w:tcBorders>
            <w:shd w:val="clear" w:color="auto" w:fill="auto"/>
            <w:vAlign w:val="center"/>
          </w:tcPr>
          <w:p w14:paraId="70985AF6" w14:textId="58C3D03C" w:rsidR="00A00F55" w:rsidRPr="005176A2" w:rsidRDefault="00A00F55" w:rsidP="00A00F55">
            <w:pPr>
              <w:jc w:val="center"/>
              <w:rPr>
                <w:rFonts w:ascii="Futura Lt BT" w:hAnsi="Futura Lt BT"/>
                <w:color w:val="005CA9"/>
                <w:sz w:val="18"/>
                <w:szCs w:val="18"/>
              </w:rPr>
            </w:pPr>
            <w:r w:rsidRPr="005176A2">
              <w:rPr>
                <w:rFonts w:ascii="Futura Lt BT" w:hAnsi="Futura Lt BT"/>
                <w:color w:val="005CA9"/>
                <w:sz w:val="18"/>
                <w:szCs w:val="18"/>
              </w:rPr>
              <w:t>-</w:t>
            </w:r>
          </w:p>
        </w:tc>
        <w:tc>
          <w:tcPr>
            <w:tcW w:w="932" w:type="pct"/>
            <w:tcBorders>
              <w:top w:val="nil"/>
              <w:left w:val="nil"/>
              <w:bottom w:val="nil"/>
              <w:right w:val="nil"/>
            </w:tcBorders>
            <w:shd w:val="clear" w:color="auto" w:fill="auto"/>
            <w:vAlign w:val="center"/>
          </w:tcPr>
          <w:p w14:paraId="1FE68169" w14:textId="22720835" w:rsidR="00A00F55" w:rsidRPr="005176A2" w:rsidRDefault="00A00F55" w:rsidP="00C843BA">
            <w:pPr>
              <w:jc w:val="right"/>
              <w:rPr>
                <w:rFonts w:ascii="Futura Lt BT" w:hAnsi="Futura Lt BT"/>
                <w:color w:val="005CA9"/>
                <w:sz w:val="18"/>
                <w:szCs w:val="18"/>
              </w:rPr>
            </w:pPr>
            <w:r w:rsidRPr="005176A2">
              <w:rPr>
                <w:rFonts w:ascii="Futura Lt BT" w:hAnsi="Futura Lt BT"/>
                <w:color w:val="005CA9"/>
                <w:sz w:val="18"/>
                <w:szCs w:val="18"/>
              </w:rPr>
              <w:t>203.450</w:t>
            </w:r>
          </w:p>
        </w:tc>
      </w:tr>
      <w:tr w:rsidR="005176A2" w:rsidRPr="005176A2" w14:paraId="54C1B82B" w14:textId="77777777" w:rsidTr="0089101D">
        <w:trPr>
          <w:trHeight w:val="283"/>
        </w:trPr>
        <w:tc>
          <w:tcPr>
            <w:tcW w:w="1274" w:type="pct"/>
            <w:tcBorders>
              <w:top w:val="nil"/>
              <w:left w:val="nil"/>
              <w:bottom w:val="single" w:sz="4" w:space="0" w:color="F39200"/>
              <w:right w:val="nil"/>
            </w:tcBorders>
            <w:shd w:val="clear" w:color="auto" w:fill="auto"/>
            <w:vAlign w:val="center"/>
            <w:hideMark/>
          </w:tcPr>
          <w:p w14:paraId="27D1A2EA" w14:textId="77777777" w:rsidR="00A00F55" w:rsidRPr="005176A2" w:rsidRDefault="00A00F55" w:rsidP="00A00F55">
            <w:pPr>
              <w:jc w:val="center"/>
              <w:rPr>
                <w:rFonts w:ascii="Futura Lt BT" w:hAnsi="Futura Lt BT"/>
                <w:color w:val="005CA9"/>
                <w:sz w:val="18"/>
                <w:szCs w:val="18"/>
              </w:rPr>
            </w:pPr>
            <w:r w:rsidRPr="005176A2">
              <w:rPr>
                <w:rFonts w:ascii="Futura Lt BT" w:hAnsi="Futura Lt BT"/>
                <w:color w:val="005CA9"/>
                <w:sz w:val="18"/>
                <w:szCs w:val="18"/>
              </w:rPr>
              <w:t>2025</w:t>
            </w:r>
          </w:p>
        </w:tc>
        <w:tc>
          <w:tcPr>
            <w:tcW w:w="931" w:type="pct"/>
            <w:tcBorders>
              <w:top w:val="nil"/>
              <w:left w:val="nil"/>
              <w:bottom w:val="single" w:sz="8" w:space="0" w:color="F39200"/>
              <w:right w:val="nil"/>
            </w:tcBorders>
            <w:shd w:val="clear" w:color="auto" w:fill="auto"/>
            <w:vAlign w:val="center"/>
          </w:tcPr>
          <w:p w14:paraId="3063B6E9" w14:textId="4732874F" w:rsidR="00A00F55" w:rsidRPr="005176A2" w:rsidRDefault="00DA7235" w:rsidP="00A00F55">
            <w:pPr>
              <w:jc w:val="center"/>
              <w:rPr>
                <w:rFonts w:ascii="Futura Lt BT" w:hAnsi="Futura Lt BT"/>
                <w:color w:val="005CA9"/>
                <w:sz w:val="18"/>
                <w:szCs w:val="18"/>
              </w:rPr>
            </w:pPr>
            <w:r w:rsidRPr="005176A2">
              <w:rPr>
                <w:rFonts w:ascii="Futura Lt BT" w:hAnsi="Futura Lt BT" w:cs="Arial"/>
                <w:color w:val="005CA9"/>
                <w:sz w:val="18"/>
                <w:szCs w:val="18"/>
              </w:rPr>
              <w:t>-</w:t>
            </w:r>
          </w:p>
        </w:tc>
        <w:tc>
          <w:tcPr>
            <w:tcW w:w="932" w:type="pct"/>
            <w:tcBorders>
              <w:top w:val="nil"/>
              <w:left w:val="nil"/>
              <w:bottom w:val="single" w:sz="8" w:space="0" w:color="F39200"/>
              <w:right w:val="nil"/>
            </w:tcBorders>
            <w:shd w:val="clear" w:color="auto" w:fill="auto"/>
            <w:vAlign w:val="center"/>
          </w:tcPr>
          <w:p w14:paraId="7C6CE28E" w14:textId="787DAD13" w:rsidR="00A00F55" w:rsidRPr="005176A2" w:rsidRDefault="00DA7235" w:rsidP="00C843BA">
            <w:pPr>
              <w:jc w:val="right"/>
              <w:rPr>
                <w:rFonts w:ascii="Futura Lt BT" w:hAnsi="Futura Lt BT"/>
                <w:color w:val="005CA9"/>
                <w:sz w:val="18"/>
                <w:szCs w:val="18"/>
              </w:rPr>
            </w:pPr>
            <w:r w:rsidRPr="005176A2">
              <w:rPr>
                <w:rFonts w:ascii="Futura Lt BT" w:hAnsi="Futura Lt BT" w:cs="Arial"/>
                <w:color w:val="005CA9"/>
                <w:sz w:val="18"/>
                <w:szCs w:val="18"/>
              </w:rPr>
              <w:t>7.200</w:t>
            </w:r>
          </w:p>
        </w:tc>
        <w:tc>
          <w:tcPr>
            <w:tcW w:w="932" w:type="pct"/>
            <w:gridSpan w:val="2"/>
            <w:tcBorders>
              <w:top w:val="nil"/>
              <w:left w:val="nil"/>
              <w:bottom w:val="single" w:sz="4" w:space="0" w:color="F39200"/>
              <w:right w:val="nil"/>
            </w:tcBorders>
            <w:shd w:val="clear" w:color="auto" w:fill="auto"/>
            <w:vAlign w:val="center"/>
          </w:tcPr>
          <w:p w14:paraId="783C6096" w14:textId="38DA8C4B" w:rsidR="00A00F55" w:rsidRPr="005176A2" w:rsidRDefault="00A00F55" w:rsidP="00A00F55">
            <w:pPr>
              <w:jc w:val="center"/>
              <w:rPr>
                <w:rFonts w:ascii="Futura Lt BT" w:hAnsi="Futura Lt BT"/>
                <w:color w:val="005CA9"/>
                <w:sz w:val="18"/>
                <w:szCs w:val="18"/>
              </w:rPr>
            </w:pPr>
            <w:r w:rsidRPr="005176A2">
              <w:rPr>
                <w:rFonts w:ascii="Futura Lt BT" w:hAnsi="Futura Lt BT"/>
                <w:color w:val="005CA9"/>
                <w:sz w:val="18"/>
                <w:szCs w:val="18"/>
              </w:rPr>
              <w:t>-</w:t>
            </w:r>
          </w:p>
        </w:tc>
        <w:tc>
          <w:tcPr>
            <w:tcW w:w="932" w:type="pct"/>
            <w:tcBorders>
              <w:top w:val="nil"/>
              <w:left w:val="nil"/>
              <w:bottom w:val="single" w:sz="4" w:space="0" w:color="F39200"/>
              <w:right w:val="nil"/>
            </w:tcBorders>
            <w:shd w:val="clear" w:color="auto" w:fill="auto"/>
            <w:vAlign w:val="center"/>
          </w:tcPr>
          <w:p w14:paraId="3F525633" w14:textId="735750E4" w:rsidR="00A00F55" w:rsidRPr="005176A2" w:rsidRDefault="00A00F55" w:rsidP="00C843BA">
            <w:pPr>
              <w:jc w:val="right"/>
              <w:rPr>
                <w:rFonts w:ascii="Futura Lt BT" w:hAnsi="Futura Lt BT"/>
                <w:color w:val="005CA9"/>
                <w:sz w:val="18"/>
                <w:szCs w:val="18"/>
              </w:rPr>
            </w:pPr>
            <w:r w:rsidRPr="005176A2">
              <w:rPr>
                <w:rFonts w:ascii="Futura Lt BT" w:hAnsi="Futura Lt BT"/>
                <w:color w:val="005CA9"/>
                <w:sz w:val="18"/>
                <w:szCs w:val="18"/>
              </w:rPr>
              <w:t>7.200</w:t>
            </w:r>
          </w:p>
        </w:tc>
      </w:tr>
      <w:tr w:rsidR="005176A2" w:rsidRPr="005176A2" w14:paraId="3416C4C7" w14:textId="77777777" w:rsidTr="0089101D">
        <w:trPr>
          <w:trHeight w:val="283"/>
        </w:trPr>
        <w:tc>
          <w:tcPr>
            <w:tcW w:w="1274" w:type="pct"/>
            <w:tcBorders>
              <w:top w:val="single" w:sz="4" w:space="0" w:color="F39200"/>
              <w:bottom w:val="single" w:sz="4" w:space="0" w:color="F39200"/>
              <w:right w:val="nil"/>
            </w:tcBorders>
            <w:shd w:val="clear" w:color="auto" w:fill="auto"/>
            <w:vAlign w:val="center"/>
            <w:hideMark/>
          </w:tcPr>
          <w:p w14:paraId="26C33B10" w14:textId="77777777" w:rsidR="00A00F55" w:rsidRPr="005176A2" w:rsidRDefault="00A00F55" w:rsidP="00A00F55">
            <w:pPr>
              <w:rPr>
                <w:rFonts w:ascii="Futura Lt BT" w:hAnsi="Futura Lt BT"/>
                <w:b/>
                <w:color w:val="005CA9"/>
                <w:sz w:val="18"/>
                <w:szCs w:val="18"/>
              </w:rPr>
            </w:pPr>
            <w:r w:rsidRPr="005176A2">
              <w:rPr>
                <w:rFonts w:ascii="Futura Lt BT" w:hAnsi="Futura Lt BT"/>
                <w:b/>
                <w:color w:val="005CA9"/>
                <w:sz w:val="18"/>
                <w:szCs w:val="18"/>
              </w:rPr>
              <w:t>Total</w:t>
            </w:r>
          </w:p>
        </w:tc>
        <w:tc>
          <w:tcPr>
            <w:tcW w:w="931" w:type="pct"/>
            <w:tcBorders>
              <w:top w:val="nil"/>
              <w:left w:val="nil"/>
              <w:bottom w:val="single" w:sz="8" w:space="0" w:color="F39200"/>
              <w:right w:val="nil"/>
            </w:tcBorders>
            <w:shd w:val="clear" w:color="auto" w:fill="auto"/>
            <w:vAlign w:val="center"/>
          </w:tcPr>
          <w:p w14:paraId="2ABDAECE" w14:textId="0865A7C5" w:rsidR="00A00F55" w:rsidRPr="005176A2" w:rsidRDefault="00DA7235" w:rsidP="00C843BA">
            <w:pPr>
              <w:jc w:val="right"/>
              <w:rPr>
                <w:rFonts w:ascii="Futura Lt BT" w:hAnsi="Futura Lt BT"/>
                <w:b/>
                <w:color w:val="005CA9"/>
                <w:sz w:val="18"/>
                <w:szCs w:val="18"/>
              </w:rPr>
            </w:pPr>
            <w:r w:rsidRPr="005176A2">
              <w:rPr>
                <w:rFonts w:ascii="Futura Lt BT" w:hAnsi="Futura Lt BT" w:cs="Arial"/>
                <w:b/>
                <w:bCs/>
                <w:color w:val="005CA9"/>
                <w:sz w:val="18"/>
                <w:szCs w:val="18"/>
              </w:rPr>
              <w:t>1.874.415</w:t>
            </w:r>
          </w:p>
        </w:tc>
        <w:tc>
          <w:tcPr>
            <w:tcW w:w="932" w:type="pct"/>
            <w:tcBorders>
              <w:top w:val="nil"/>
              <w:left w:val="nil"/>
              <w:bottom w:val="single" w:sz="8" w:space="0" w:color="F39200"/>
              <w:right w:val="nil"/>
            </w:tcBorders>
            <w:shd w:val="clear" w:color="auto" w:fill="auto"/>
            <w:vAlign w:val="center"/>
          </w:tcPr>
          <w:p w14:paraId="49E7CE15" w14:textId="3EE1D967" w:rsidR="00A00F55" w:rsidRPr="005176A2" w:rsidRDefault="00DA7235" w:rsidP="00C843BA">
            <w:pPr>
              <w:jc w:val="right"/>
              <w:rPr>
                <w:rFonts w:ascii="Futura Lt BT" w:hAnsi="Futura Lt BT"/>
                <w:b/>
                <w:color w:val="005CA9"/>
                <w:sz w:val="18"/>
                <w:szCs w:val="18"/>
              </w:rPr>
            </w:pPr>
            <w:r w:rsidRPr="005176A2">
              <w:rPr>
                <w:rFonts w:ascii="Futura Lt BT" w:hAnsi="Futura Lt BT" w:cs="Arial"/>
                <w:b/>
                <w:bCs/>
                <w:color w:val="005CA9"/>
                <w:sz w:val="18"/>
                <w:szCs w:val="18"/>
              </w:rPr>
              <w:t>772.650</w:t>
            </w:r>
          </w:p>
        </w:tc>
        <w:tc>
          <w:tcPr>
            <w:tcW w:w="932" w:type="pct"/>
            <w:gridSpan w:val="2"/>
            <w:tcBorders>
              <w:top w:val="nil"/>
              <w:left w:val="nil"/>
              <w:bottom w:val="single" w:sz="4" w:space="0" w:color="F39200"/>
              <w:right w:val="nil"/>
            </w:tcBorders>
            <w:shd w:val="clear" w:color="auto" w:fill="auto"/>
            <w:vAlign w:val="center"/>
          </w:tcPr>
          <w:p w14:paraId="5CD9CCC6" w14:textId="2F9E05C3" w:rsidR="00A00F55" w:rsidRPr="005176A2" w:rsidRDefault="00A00F55" w:rsidP="00C843BA">
            <w:pPr>
              <w:jc w:val="right"/>
              <w:rPr>
                <w:rFonts w:ascii="Futura Lt BT" w:hAnsi="Futura Lt BT"/>
                <w:b/>
                <w:color w:val="005CA9"/>
                <w:sz w:val="18"/>
                <w:szCs w:val="18"/>
              </w:rPr>
            </w:pPr>
            <w:r w:rsidRPr="005176A2">
              <w:rPr>
                <w:rFonts w:ascii="Futura Lt BT" w:hAnsi="Futura Lt BT"/>
                <w:b/>
                <w:color w:val="005CA9"/>
                <w:sz w:val="18"/>
                <w:szCs w:val="18"/>
              </w:rPr>
              <w:t>1.974.403</w:t>
            </w:r>
          </w:p>
        </w:tc>
        <w:tc>
          <w:tcPr>
            <w:tcW w:w="932" w:type="pct"/>
            <w:tcBorders>
              <w:top w:val="nil"/>
              <w:left w:val="nil"/>
              <w:bottom w:val="single" w:sz="4" w:space="0" w:color="F39200"/>
              <w:right w:val="nil"/>
            </w:tcBorders>
            <w:shd w:val="clear" w:color="auto" w:fill="auto"/>
            <w:vAlign w:val="center"/>
          </w:tcPr>
          <w:p w14:paraId="2A91BD45" w14:textId="7B551021" w:rsidR="00A00F55" w:rsidRPr="005176A2" w:rsidRDefault="00A00F55" w:rsidP="00C843BA">
            <w:pPr>
              <w:jc w:val="right"/>
              <w:rPr>
                <w:rFonts w:ascii="Futura Lt BT" w:hAnsi="Futura Lt BT"/>
                <w:b/>
                <w:color w:val="005CA9"/>
                <w:sz w:val="18"/>
                <w:szCs w:val="18"/>
              </w:rPr>
            </w:pPr>
            <w:r w:rsidRPr="005176A2">
              <w:rPr>
                <w:rFonts w:ascii="Futura Lt BT" w:hAnsi="Futura Lt BT"/>
                <w:b/>
                <w:color w:val="005CA9"/>
                <w:sz w:val="18"/>
                <w:szCs w:val="18"/>
              </w:rPr>
              <w:t>772.650</w:t>
            </w:r>
          </w:p>
        </w:tc>
      </w:tr>
    </w:tbl>
    <w:p w14:paraId="3749584A" w14:textId="468B0838" w:rsidR="00D90473" w:rsidRPr="005176A2" w:rsidRDefault="00D90473">
      <w:pPr>
        <w:rPr>
          <w:rFonts w:ascii="Futura Lt BT" w:hAnsi="Futura Lt BT"/>
          <w:color w:val="005CA9"/>
          <w:sz w:val="16"/>
          <w:szCs w:val="16"/>
        </w:rPr>
      </w:pPr>
      <w:r w:rsidRPr="005176A2">
        <w:rPr>
          <w:rFonts w:ascii="Futura Lt BT" w:hAnsi="Futura Lt BT"/>
          <w:color w:val="005CA9"/>
          <w:sz w:val="16"/>
          <w:szCs w:val="16"/>
        </w:rPr>
        <w:br w:type="page"/>
      </w:r>
    </w:p>
    <w:p w14:paraId="03AA8BC6" w14:textId="4701BF7E" w:rsidR="006B37AA" w:rsidRPr="005176A2" w:rsidRDefault="006B37AA" w:rsidP="003B2426">
      <w:pPr>
        <w:tabs>
          <w:tab w:val="left" w:pos="567"/>
        </w:tabs>
        <w:spacing w:before="480" w:after="240"/>
        <w:jc w:val="both"/>
        <w:rPr>
          <w:rFonts w:ascii="Futura Lt BT" w:hAnsi="Futura Lt BT"/>
          <w:b/>
          <w:color w:val="005CA9"/>
          <w:sz w:val="20"/>
          <w:szCs w:val="20"/>
        </w:rPr>
      </w:pPr>
      <w:bookmarkStart w:id="56" w:name="_Hlk36650596"/>
      <w:r w:rsidRPr="005176A2">
        <w:rPr>
          <w:rFonts w:ascii="Futura Lt BT" w:hAnsi="Futura Lt BT"/>
          <w:b/>
          <w:color w:val="005CA9"/>
          <w:sz w:val="20"/>
          <w:szCs w:val="20"/>
        </w:rPr>
        <w:lastRenderedPageBreak/>
        <w:t>(</w:t>
      </w:r>
      <w:r w:rsidR="003B2426" w:rsidRPr="005176A2">
        <w:rPr>
          <w:rFonts w:ascii="Futura Lt BT" w:hAnsi="Futura Lt BT"/>
          <w:b/>
          <w:color w:val="005CA9"/>
          <w:sz w:val="20"/>
          <w:szCs w:val="20"/>
        </w:rPr>
        <w:t>a</w:t>
      </w:r>
      <w:r w:rsidRPr="005176A2">
        <w:rPr>
          <w:rFonts w:ascii="Futura Lt BT" w:hAnsi="Futura Lt BT"/>
          <w:b/>
          <w:color w:val="005CA9"/>
          <w:sz w:val="20"/>
          <w:szCs w:val="20"/>
        </w:rPr>
        <w:t>.2)</w:t>
      </w:r>
      <w:r w:rsidRPr="005176A2">
        <w:rPr>
          <w:rFonts w:ascii="Futura Lt BT" w:hAnsi="Futura Lt BT"/>
          <w:b/>
          <w:color w:val="005CA9"/>
          <w:sz w:val="20"/>
          <w:szCs w:val="20"/>
        </w:rPr>
        <w:tab/>
        <w:t xml:space="preserve">Macro </w:t>
      </w:r>
      <w:r w:rsidRPr="005176A2">
        <w:rPr>
          <w:rFonts w:ascii="Futura Lt BT" w:hAnsi="Futura Lt BT"/>
          <w:b/>
          <w:i/>
          <w:color w:val="005CA9"/>
          <w:sz w:val="20"/>
          <w:szCs w:val="20"/>
        </w:rPr>
        <w:t>Hedge</w:t>
      </w:r>
      <w:r w:rsidRPr="005176A2">
        <w:rPr>
          <w:rFonts w:ascii="Futura Lt BT" w:hAnsi="Futura Lt BT"/>
          <w:b/>
          <w:color w:val="005CA9"/>
          <w:sz w:val="20"/>
          <w:szCs w:val="20"/>
        </w:rPr>
        <w:t xml:space="preserve"> da carteira bancária</w:t>
      </w:r>
    </w:p>
    <w:tbl>
      <w:tblPr>
        <w:tblW w:w="4962" w:type="pct"/>
        <w:tblLayout w:type="fixed"/>
        <w:tblCellMar>
          <w:left w:w="70" w:type="dxa"/>
          <w:right w:w="70" w:type="dxa"/>
        </w:tblCellMar>
        <w:tblLook w:val="04A0" w:firstRow="1" w:lastRow="0" w:firstColumn="1" w:lastColumn="0" w:noHBand="0" w:noVBand="1"/>
      </w:tblPr>
      <w:tblGrid>
        <w:gridCol w:w="3419"/>
        <w:gridCol w:w="1380"/>
        <w:gridCol w:w="1379"/>
        <w:gridCol w:w="32"/>
        <w:gridCol w:w="1348"/>
        <w:gridCol w:w="1379"/>
        <w:gridCol w:w="64"/>
        <w:gridCol w:w="1316"/>
        <w:gridCol w:w="1379"/>
        <w:gridCol w:w="95"/>
        <w:gridCol w:w="1284"/>
        <w:gridCol w:w="1385"/>
      </w:tblGrid>
      <w:tr w:rsidR="005176A2" w:rsidRPr="005176A2" w14:paraId="73D7975D" w14:textId="77777777" w:rsidTr="0034534B">
        <w:trPr>
          <w:trHeight w:val="283"/>
        </w:trPr>
        <w:tc>
          <w:tcPr>
            <w:tcW w:w="5000" w:type="pct"/>
            <w:gridSpan w:val="12"/>
            <w:tcBorders>
              <w:top w:val="single" w:sz="4" w:space="0" w:color="F39200"/>
              <w:left w:val="nil"/>
              <w:bottom w:val="single" w:sz="4" w:space="0" w:color="F39200"/>
              <w:right w:val="nil"/>
            </w:tcBorders>
            <w:shd w:val="clear" w:color="auto" w:fill="auto"/>
            <w:noWrap/>
            <w:vAlign w:val="center"/>
            <w:hideMark/>
          </w:tcPr>
          <w:bookmarkEnd w:id="56"/>
          <w:p w14:paraId="4CFF2913"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INDIVIDUAL / CONSOLIDADO</w:t>
            </w:r>
          </w:p>
        </w:tc>
      </w:tr>
      <w:tr w:rsidR="005176A2" w:rsidRPr="005176A2" w14:paraId="6546D7DC" w14:textId="77777777" w:rsidTr="0092335C">
        <w:trPr>
          <w:trHeight w:val="283"/>
        </w:trPr>
        <w:tc>
          <w:tcPr>
            <w:tcW w:w="1182" w:type="pct"/>
            <w:vMerge w:val="restart"/>
            <w:tcBorders>
              <w:top w:val="nil"/>
              <w:left w:val="nil"/>
              <w:bottom w:val="single" w:sz="4" w:space="0" w:color="F39200"/>
              <w:right w:val="nil"/>
            </w:tcBorders>
            <w:shd w:val="clear" w:color="auto" w:fill="auto"/>
            <w:noWrap/>
            <w:vAlign w:val="center"/>
            <w:hideMark/>
          </w:tcPr>
          <w:p w14:paraId="30D6C658"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Estratégia</w:t>
            </w:r>
          </w:p>
        </w:tc>
        <w:tc>
          <w:tcPr>
            <w:tcW w:w="1930" w:type="pct"/>
            <w:gridSpan w:val="6"/>
            <w:tcBorders>
              <w:top w:val="single" w:sz="4" w:space="0" w:color="F39200"/>
              <w:left w:val="nil"/>
              <w:bottom w:val="single" w:sz="4" w:space="0" w:color="F39200"/>
              <w:right w:val="nil"/>
            </w:tcBorders>
            <w:shd w:val="clear" w:color="auto" w:fill="auto"/>
            <w:noWrap/>
            <w:vAlign w:val="center"/>
            <w:hideMark/>
          </w:tcPr>
          <w:p w14:paraId="3A83E5AD" w14:textId="7E41281E" w:rsidR="007A6C5E" w:rsidRPr="005176A2" w:rsidRDefault="00E10096" w:rsidP="003D64FC">
            <w:pPr>
              <w:jc w:val="center"/>
              <w:rPr>
                <w:rFonts w:ascii="Futura Lt BT" w:hAnsi="Futura Lt BT"/>
                <w:b/>
                <w:color w:val="005CA9"/>
                <w:sz w:val="18"/>
                <w:szCs w:val="18"/>
              </w:rPr>
            </w:pPr>
            <w:r w:rsidRPr="005176A2">
              <w:rPr>
                <w:rFonts w:ascii="Futura Lt BT" w:hAnsi="Futura Lt BT"/>
                <w:b/>
                <w:color w:val="005CA9"/>
                <w:sz w:val="18"/>
                <w:szCs w:val="18"/>
              </w:rPr>
              <w:t>30</w:t>
            </w:r>
            <w:r w:rsidR="00BB1321" w:rsidRPr="005176A2">
              <w:rPr>
                <w:rFonts w:ascii="Futura Lt BT" w:hAnsi="Futura Lt BT"/>
                <w:b/>
                <w:color w:val="005CA9"/>
                <w:sz w:val="18"/>
                <w:szCs w:val="18"/>
              </w:rPr>
              <w:t>/</w:t>
            </w:r>
            <w:r w:rsidR="003E558B" w:rsidRPr="005176A2">
              <w:rPr>
                <w:rFonts w:ascii="Futura Lt BT" w:hAnsi="Futura Lt BT"/>
                <w:b/>
                <w:color w:val="005CA9"/>
                <w:sz w:val="18"/>
                <w:szCs w:val="18"/>
              </w:rPr>
              <w:t>09</w:t>
            </w:r>
            <w:r w:rsidR="007A6C5E" w:rsidRPr="005176A2">
              <w:rPr>
                <w:rFonts w:ascii="Futura Lt BT" w:hAnsi="Futura Lt BT"/>
                <w:b/>
                <w:color w:val="005CA9"/>
                <w:sz w:val="18"/>
                <w:szCs w:val="18"/>
              </w:rPr>
              <w:t>/202</w:t>
            </w:r>
            <w:r w:rsidR="007B3045" w:rsidRPr="005176A2">
              <w:rPr>
                <w:rFonts w:ascii="Futura Lt BT" w:hAnsi="Futura Lt BT"/>
                <w:b/>
                <w:color w:val="005CA9"/>
                <w:sz w:val="18"/>
                <w:szCs w:val="18"/>
              </w:rPr>
              <w:t>2</w:t>
            </w:r>
          </w:p>
        </w:tc>
        <w:tc>
          <w:tcPr>
            <w:tcW w:w="1888" w:type="pct"/>
            <w:gridSpan w:val="5"/>
            <w:tcBorders>
              <w:top w:val="single" w:sz="4" w:space="0" w:color="F39200"/>
              <w:left w:val="nil"/>
              <w:bottom w:val="single" w:sz="4" w:space="0" w:color="F39200"/>
              <w:right w:val="nil"/>
            </w:tcBorders>
            <w:shd w:val="clear" w:color="auto" w:fill="auto"/>
            <w:noWrap/>
            <w:vAlign w:val="center"/>
            <w:hideMark/>
          </w:tcPr>
          <w:p w14:paraId="710EF12A" w14:textId="79DF8EF9"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31/12/202</w:t>
            </w:r>
            <w:r w:rsidR="007B3045" w:rsidRPr="005176A2">
              <w:rPr>
                <w:rFonts w:ascii="Futura Lt BT" w:hAnsi="Futura Lt BT"/>
                <w:b/>
                <w:color w:val="005CA9"/>
                <w:sz w:val="18"/>
                <w:szCs w:val="18"/>
              </w:rPr>
              <w:t>1</w:t>
            </w:r>
          </w:p>
        </w:tc>
      </w:tr>
      <w:tr w:rsidR="005176A2" w:rsidRPr="005176A2" w14:paraId="0CAC4D85" w14:textId="77777777" w:rsidTr="0092335C">
        <w:trPr>
          <w:trHeight w:val="283"/>
        </w:trPr>
        <w:tc>
          <w:tcPr>
            <w:tcW w:w="1182" w:type="pct"/>
            <w:vMerge/>
            <w:tcBorders>
              <w:top w:val="nil"/>
              <w:left w:val="nil"/>
              <w:bottom w:val="single" w:sz="4" w:space="0" w:color="F39200"/>
              <w:right w:val="nil"/>
            </w:tcBorders>
            <w:vAlign w:val="center"/>
            <w:hideMark/>
          </w:tcPr>
          <w:p w14:paraId="69D3F9A5" w14:textId="77777777" w:rsidR="007A6C5E" w:rsidRPr="005176A2" w:rsidRDefault="007A6C5E" w:rsidP="003D64FC">
            <w:pPr>
              <w:rPr>
                <w:rFonts w:ascii="Futura Lt BT" w:hAnsi="Futura Lt BT"/>
                <w:b/>
                <w:color w:val="005CA9"/>
                <w:sz w:val="18"/>
                <w:szCs w:val="18"/>
              </w:rPr>
            </w:pPr>
          </w:p>
        </w:tc>
        <w:tc>
          <w:tcPr>
            <w:tcW w:w="965" w:type="pct"/>
            <w:gridSpan w:val="3"/>
            <w:tcBorders>
              <w:top w:val="single" w:sz="4" w:space="0" w:color="F39200"/>
              <w:left w:val="nil"/>
              <w:bottom w:val="single" w:sz="4" w:space="0" w:color="F39200"/>
              <w:right w:val="nil"/>
            </w:tcBorders>
            <w:shd w:val="clear" w:color="auto" w:fill="auto"/>
            <w:noWrap/>
            <w:vAlign w:val="center"/>
            <w:hideMark/>
          </w:tcPr>
          <w:p w14:paraId="041D3046"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 xml:space="preserve">Instrumentos de </w:t>
            </w:r>
            <w:r w:rsidRPr="005176A2">
              <w:rPr>
                <w:rFonts w:ascii="Futura Lt BT" w:hAnsi="Futura Lt BT"/>
                <w:b/>
                <w:i/>
                <w:color w:val="005CA9"/>
                <w:sz w:val="18"/>
                <w:szCs w:val="18"/>
              </w:rPr>
              <w:t>Hedge</w:t>
            </w:r>
          </w:p>
        </w:tc>
        <w:tc>
          <w:tcPr>
            <w:tcW w:w="965" w:type="pct"/>
            <w:gridSpan w:val="3"/>
            <w:tcBorders>
              <w:top w:val="single" w:sz="4" w:space="0" w:color="F39200"/>
              <w:left w:val="nil"/>
              <w:bottom w:val="single" w:sz="4" w:space="0" w:color="F39200"/>
              <w:right w:val="nil"/>
            </w:tcBorders>
            <w:shd w:val="clear" w:color="auto" w:fill="auto"/>
            <w:noWrap/>
            <w:vAlign w:val="center"/>
            <w:hideMark/>
          </w:tcPr>
          <w:p w14:paraId="6ED18E2C"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 xml:space="preserve">Objeto de </w:t>
            </w:r>
            <w:r w:rsidRPr="005176A2">
              <w:rPr>
                <w:rFonts w:ascii="Futura Lt BT" w:hAnsi="Futura Lt BT"/>
                <w:b/>
                <w:i/>
                <w:color w:val="005CA9"/>
                <w:sz w:val="18"/>
                <w:szCs w:val="18"/>
              </w:rPr>
              <w:t>Hedge</w:t>
            </w:r>
          </w:p>
        </w:tc>
        <w:tc>
          <w:tcPr>
            <w:tcW w:w="965" w:type="pct"/>
            <w:gridSpan w:val="3"/>
            <w:tcBorders>
              <w:top w:val="single" w:sz="4" w:space="0" w:color="F39200"/>
              <w:left w:val="nil"/>
              <w:bottom w:val="single" w:sz="4" w:space="0" w:color="F39200"/>
              <w:right w:val="nil"/>
            </w:tcBorders>
            <w:shd w:val="clear" w:color="auto" w:fill="auto"/>
            <w:noWrap/>
            <w:vAlign w:val="center"/>
            <w:hideMark/>
          </w:tcPr>
          <w:p w14:paraId="78481648"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 xml:space="preserve">Instrumentos de </w:t>
            </w:r>
            <w:r w:rsidRPr="005176A2">
              <w:rPr>
                <w:rFonts w:ascii="Futura Lt BT" w:hAnsi="Futura Lt BT"/>
                <w:b/>
                <w:i/>
                <w:color w:val="005CA9"/>
                <w:sz w:val="18"/>
                <w:szCs w:val="18"/>
              </w:rPr>
              <w:t>Hedge</w:t>
            </w:r>
          </w:p>
        </w:tc>
        <w:tc>
          <w:tcPr>
            <w:tcW w:w="923" w:type="pct"/>
            <w:gridSpan w:val="2"/>
            <w:tcBorders>
              <w:top w:val="single" w:sz="4" w:space="0" w:color="F39200"/>
              <w:left w:val="nil"/>
              <w:bottom w:val="single" w:sz="4" w:space="0" w:color="F39200"/>
              <w:right w:val="nil"/>
            </w:tcBorders>
            <w:shd w:val="clear" w:color="auto" w:fill="auto"/>
            <w:noWrap/>
            <w:vAlign w:val="center"/>
            <w:hideMark/>
          </w:tcPr>
          <w:p w14:paraId="008BC25E"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 xml:space="preserve">Objeto de </w:t>
            </w:r>
            <w:r w:rsidRPr="005176A2">
              <w:rPr>
                <w:rFonts w:ascii="Futura Lt BT" w:hAnsi="Futura Lt BT"/>
                <w:b/>
                <w:i/>
                <w:color w:val="005CA9"/>
                <w:sz w:val="18"/>
                <w:szCs w:val="18"/>
              </w:rPr>
              <w:t>Hedge</w:t>
            </w:r>
          </w:p>
        </w:tc>
      </w:tr>
      <w:tr w:rsidR="005176A2" w:rsidRPr="005176A2" w14:paraId="557DBCE7" w14:textId="77777777" w:rsidTr="0089101D">
        <w:trPr>
          <w:trHeight w:val="283"/>
        </w:trPr>
        <w:tc>
          <w:tcPr>
            <w:tcW w:w="1182" w:type="pct"/>
            <w:tcBorders>
              <w:top w:val="single" w:sz="4" w:space="0" w:color="F39200"/>
              <w:left w:val="nil"/>
              <w:bottom w:val="single" w:sz="4" w:space="0" w:color="F39200"/>
              <w:right w:val="nil"/>
            </w:tcBorders>
            <w:shd w:val="clear" w:color="auto" w:fill="auto"/>
            <w:noWrap/>
            <w:vAlign w:val="center"/>
            <w:hideMark/>
          </w:tcPr>
          <w:p w14:paraId="492691BA" w14:textId="77777777" w:rsidR="007A6C5E" w:rsidRPr="005176A2" w:rsidRDefault="007A6C5E" w:rsidP="003D64FC">
            <w:pPr>
              <w:rPr>
                <w:rFonts w:ascii="Futura Lt BT" w:hAnsi="Futura Lt BT"/>
                <w:b/>
                <w:color w:val="005CA9"/>
                <w:sz w:val="18"/>
                <w:szCs w:val="18"/>
              </w:rPr>
            </w:pPr>
            <w:r w:rsidRPr="005176A2">
              <w:rPr>
                <w:rFonts w:ascii="Futura Lt BT" w:hAnsi="Futura Lt BT"/>
                <w:b/>
                <w:color w:val="005CA9"/>
                <w:sz w:val="18"/>
                <w:szCs w:val="18"/>
              </w:rPr>
              <w:t>Risco de taxa de juros</w:t>
            </w:r>
          </w:p>
        </w:tc>
        <w:tc>
          <w:tcPr>
            <w:tcW w:w="477" w:type="pct"/>
            <w:tcBorders>
              <w:top w:val="nil"/>
              <w:left w:val="nil"/>
              <w:bottom w:val="single" w:sz="4" w:space="0" w:color="F39200"/>
              <w:right w:val="nil"/>
            </w:tcBorders>
            <w:shd w:val="clear" w:color="auto" w:fill="auto"/>
            <w:vAlign w:val="center"/>
            <w:hideMark/>
          </w:tcPr>
          <w:p w14:paraId="67B16A91"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Valor Nominal</w:t>
            </w:r>
          </w:p>
        </w:tc>
        <w:tc>
          <w:tcPr>
            <w:tcW w:w="477" w:type="pct"/>
            <w:tcBorders>
              <w:top w:val="nil"/>
              <w:left w:val="nil"/>
              <w:bottom w:val="single" w:sz="4" w:space="0" w:color="F39200"/>
              <w:right w:val="nil"/>
            </w:tcBorders>
            <w:shd w:val="clear" w:color="auto" w:fill="auto"/>
            <w:vAlign w:val="center"/>
            <w:hideMark/>
          </w:tcPr>
          <w:p w14:paraId="1C5224AE"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Variação de valor de mercado</w:t>
            </w:r>
          </w:p>
        </w:tc>
        <w:tc>
          <w:tcPr>
            <w:tcW w:w="477" w:type="pct"/>
            <w:gridSpan w:val="2"/>
            <w:tcBorders>
              <w:top w:val="nil"/>
              <w:left w:val="nil"/>
              <w:bottom w:val="single" w:sz="4" w:space="0" w:color="F39200"/>
              <w:right w:val="nil"/>
            </w:tcBorders>
            <w:shd w:val="clear" w:color="auto" w:fill="auto"/>
            <w:vAlign w:val="center"/>
            <w:hideMark/>
          </w:tcPr>
          <w:p w14:paraId="1655DF2F"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Valor de mercado</w:t>
            </w:r>
          </w:p>
        </w:tc>
        <w:tc>
          <w:tcPr>
            <w:tcW w:w="477" w:type="pct"/>
            <w:tcBorders>
              <w:top w:val="nil"/>
              <w:left w:val="nil"/>
              <w:bottom w:val="single" w:sz="4" w:space="0" w:color="F39200"/>
              <w:right w:val="nil"/>
            </w:tcBorders>
            <w:shd w:val="clear" w:color="auto" w:fill="auto"/>
            <w:vAlign w:val="center"/>
            <w:hideMark/>
          </w:tcPr>
          <w:p w14:paraId="775FDBD9"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Ajuste de marcação a mercado</w:t>
            </w:r>
          </w:p>
        </w:tc>
        <w:tc>
          <w:tcPr>
            <w:tcW w:w="477" w:type="pct"/>
            <w:gridSpan w:val="2"/>
            <w:tcBorders>
              <w:top w:val="nil"/>
              <w:left w:val="nil"/>
              <w:bottom w:val="single" w:sz="4" w:space="0" w:color="F39200"/>
              <w:right w:val="nil"/>
            </w:tcBorders>
            <w:shd w:val="clear" w:color="auto" w:fill="auto"/>
            <w:vAlign w:val="center"/>
            <w:hideMark/>
          </w:tcPr>
          <w:p w14:paraId="33820281"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Valor Nominal</w:t>
            </w:r>
          </w:p>
        </w:tc>
        <w:tc>
          <w:tcPr>
            <w:tcW w:w="477" w:type="pct"/>
            <w:tcBorders>
              <w:top w:val="nil"/>
              <w:left w:val="nil"/>
              <w:bottom w:val="single" w:sz="4" w:space="0" w:color="F39200"/>
              <w:right w:val="nil"/>
            </w:tcBorders>
            <w:shd w:val="clear" w:color="auto" w:fill="auto"/>
            <w:vAlign w:val="center"/>
            <w:hideMark/>
          </w:tcPr>
          <w:p w14:paraId="1DA6CD48"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Variação de valor de mercado</w:t>
            </w:r>
          </w:p>
        </w:tc>
        <w:tc>
          <w:tcPr>
            <w:tcW w:w="477" w:type="pct"/>
            <w:gridSpan w:val="2"/>
            <w:tcBorders>
              <w:top w:val="nil"/>
              <w:left w:val="nil"/>
              <w:bottom w:val="single" w:sz="4" w:space="0" w:color="F39200"/>
              <w:right w:val="nil"/>
            </w:tcBorders>
            <w:shd w:val="clear" w:color="auto" w:fill="auto"/>
            <w:vAlign w:val="center"/>
            <w:hideMark/>
          </w:tcPr>
          <w:p w14:paraId="231E0266"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Valor de mercado</w:t>
            </w:r>
          </w:p>
        </w:tc>
        <w:tc>
          <w:tcPr>
            <w:tcW w:w="478" w:type="pct"/>
            <w:tcBorders>
              <w:top w:val="nil"/>
              <w:left w:val="nil"/>
              <w:bottom w:val="single" w:sz="4" w:space="0" w:color="F39200"/>
              <w:right w:val="nil"/>
            </w:tcBorders>
            <w:shd w:val="clear" w:color="auto" w:fill="auto"/>
            <w:vAlign w:val="center"/>
            <w:hideMark/>
          </w:tcPr>
          <w:p w14:paraId="514EC238" w14:textId="77777777" w:rsidR="007A6C5E" w:rsidRPr="005176A2" w:rsidRDefault="007A6C5E" w:rsidP="003D64FC">
            <w:pPr>
              <w:jc w:val="center"/>
              <w:rPr>
                <w:rFonts w:ascii="Futura Lt BT" w:hAnsi="Futura Lt BT"/>
                <w:b/>
                <w:color w:val="005CA9"/>
                <w:sz w:val="18"/>
                <w:szCs w:val="18"/>
              </w:rPr>
            </w:pPr>
            <w:r w:rsidRPr="005176A2">
              <w:rPr>
                <w:rFonts w:ascii="Futura Lt BT" w:hAnsi="Futura Lt BT"/>
                <w:b/>
                <w:color w:val="005CA9"/>
                <w:sz w:val="18"/>
                <w:szCs w:val="18"/>
              </w:rPr>
              <w:t>Ajuste de marcação a mercado</w:t>
            </w:r>
          </w:p>
        </w:tc>
      </w:tr>
      <w:tr w:rsidR="005176A2" w:rsidRPr="005176A2" w14:paraId="5D935A93" w14:textId="77777777" w:rsidTr="0089101D">
        <w:trPr>
          <w:trHeight w:val="283"/>
        </w:trPr>
        <w:tc>
          <w:tcPr>
            <w:tcW w:w="1182" w:type="pct"/>
            <w:tcBorders>
              <w:top w:val="nil"/>
              <w:left w:val="nil"/>
              <w:bottom w:val="single" w:sz="4" w:space="0" w:color="F39200"/>
              <w:right w:val="nil"/>
            </w:tcBorders>
            <w:shd w:val="clear" w:color="auto" w:fill="auto"/>
            <w:noWrap/>
            <w:vAlign w:val="center"/>
            <w:hideMark/>
          </w:tcPr>
          <w:p w14:paraId="53C4CC99" w14:textId="77777777" w:rsidR="00C82BA0" w:rsidRPr="005176A2" w:rsidRDefault="00C82BA0" w:rsidP="00C82BA0">
            <w:pPr>
              <w:rPr>
                <w:rFonts w:ascii="Futura Lt BT" w:hAnsi="Futura Lt BT"/>
                <w:color w:val="005CA9"/>
                <w:sz w:val="18"/>
                <w:szCs w:val="18"/>
              </w:rPr>
            </w:pPr>
            <w:r w:rsidRPr="005176A2">
              <w:rPr>
                <w:rFonts w:ascii="Futura Lt BT" w:hAnsi="Futura Lt BT"/>
                <w:i/>
                <w:color w:val="005CA9"/>
                <w:sz w:val="18"/>
                <w:szCs w:val="18"/>
              </w:rPr>
              <w:t>Hedge</w:t>
            </w:r>
            <w:r w:rsidRPr="005176A2">
              <w:rPr>
                <w:rFonts w:ascii="Futura Lt BT" w:hAnsi="Futura Lt BT"/>
                <w:color w:val="005CA9"/>
                <w:sz w:val="18"/>
                <w:szCs w:val="18"/>
              </w:rPr>
              <w:t xml:space="preserve"> de operações de crédito</w:t>
            </w:r>
          </w:p>
        </w:tc>
        <w:tc>
          <w:tcPr>
            <w:tcW w:w="477" w:type="pct"/>
            <w:tcBorders>
              <w:top w:val="single" w:sz="8" w:space="0" w:color="F39200"/>
              <w:left w:val="nil"/>
              <w:bottom w:val="single" w:sz="8" w:space="0" w:color="F39200"/>
              <w:right w:val="nil"/>
            </w:tcBorders>
            <w:shd w:val="clear" w:color="auto" w:fill="auto"/>
            <w:vAlign w:val="center"/>
          </w:tcPr>
          <w:p w14:paraId="3FE9EBE3" w14:textId="6F144630" w:rsidR="00C82BA0" w:rsidRPr="005176A2" w:rsidRDefault="00E3032C" w:rsidP="00F7559F">
            <w:pPr>
              <w:jc w:val="right"/>
              <w:rPr>
                <w:rFonts w:ascii="Futura Lt BT" w:hAnsi="Futura Lt BT"/>
                <w:color w:val="005CA9"/>
                <w:sz w:val="18"/>
                <w:szCs w:val="18"/>
              </w:rPr>
            </w:pPr>
            <w:r w:rsidRPr="005176A2">
              <w:rPr>
                <w:rFonts w:ascii="Futura Lt BT" w:hAnsi="Futura Lt BT" w:cs="Arial"/>
                <w:color w:val="005CA9"/>
                <w:sz w:val="18"/>
                <w:szCs w:val="18"/>
              </w:rPr>
              <w:t>21.593.088</w:t>
            </w:r>
          </w:p>
        </w:tc>
        <w:tc>
          <w:tcPr>
            <w:tcW w:w="477" w:type="pct"/>
            <w:tcBorders>
              <w:top w:val="single" w:sz="8" w:space="0" w:color="F39200"/>
              <w:left w:val="nil"/>
              <w:bottom w:val="single" w:sz="8" w:space="0" w:color="F39200"/>
              <w:right w:val="nil"/>
            </w:tcBorders>
            <w:shd w:val="clear" w:color="auto" w:fill="auto"/>
            <w:noWrap/>
            <w:vAlign w:val="center"/>
          </w:tcPr>
          <w:p w14:paraId="0C0B494C" w14:textId="77D59166" w:rsidR="00C82BA0" w:rsidRPr="005176A2" w:rsidRDefault="00E3032C" w:rsidP="00F7559F">
            <w:pPr>
              <w:jc w:val="right"/>
              <w:rPr>
                <w:rFonts w:ascii="Futura Lt BT" w:hAnsi="Futura Lt BT"/>
                <w:color w:val="005CA9"/>
                <w:sz w:val="18"/>
                <w:szCs w:val="18"/>
              </w:rPr>
            </w:pPr>
            <w:r w:rsidRPr="005176A2">
              <w:rPr>
                <w:rFonts w:ascii="Futura Lt BT" w:hAnsi="Futura Lt BT" w:cs="Arial"/>
                <w:color w:val="005CA9"/>
                <w:sz w:val="18"/>
                <w:szCs w:val="18"/>
              </w:rPr>
              <w:t>209.381</w:t>
            </w:r>
          </w:p>
        </w:tc>
        <w:tc>
          <w:tcPr>
            <w:tcW w:w="477" w:type="pct"/>
            <w:gridSpan w:val="2"/>
            <w:tcBorders>
              <w:top w:val="single" w:sz="8" w:space="0" w:color="F39200"/>
              <w:left w:val="nil"/>
              <w:bottom w:val="single" w:sz="8" w:space="0" w:color="F39200"/>
              <w:right w:val="nil"/>
            </w:tcBorders>
            <w:shd w:val="clear" w:color="auto" w:fill="auto"/>
            <w:noWrap/>
            <w:vAlign w:val="center"/>
          </w:tcPr>
          <w:p w14:paraId="28079651" w14:textId="573800E5" w:rsidR="00C82BA0" w:rsidRPr="005176A2" w:rsidRDefault="00E3032C" w:rsidP="00F7559F">
            <w:pPr>
              <w:jc w:val="right"/>
              <w:rPr>
                <w:rFonts w:ascii="Futura Lt BT" w:hAnsi="Futura Lt BT"/>
                <w:color w:val="005CA9"/>
                <w:sz w:val="18"/>
                <w:szCs w:val="18"/>
              </w:rPr>
            </w:pPr>
            <w:r w:rsidRPr="005176A2">
              <w:rPr>
                <w:rFonts w:ascii="Futura Lt BT" w:hAnsi="Futura Lt BT" w:cs="Arial"/>
                <w:color w:val="005CA9"/>
                <w:sz w:val="18"/>
                <w:szCs w:val="18"/>
              </w:rPr>
              <w:t>21.984.618</w:t>
            </w:r>
          </w:p>
        </w:tc>
        <w:tc>
          <w:tcPr>
            <w:tcW w:w="477" w:type="pct"/>
            <w:tcBorders>
              <w:top w:val="single" w:sz="8" w:space="0" w:color="F39200"/>
              <w:left w:val="nil"/>
              <w:bottom w:val="single" w:sz="8" w:space="0" w:color="F39200"/>
              <w:right w:val="nil"/>
            </w:tcBorders>
            <w:shd w:val="clear" w:color="auto" w:fill="auto"/>
            <w:noWrap/>
            <w:vAlign w:val="center"/>
          </w:tcPr>
          <w:p w14:paraId="461E739F" w14:textId="28B92063" w:rsidR="00C82BA0" w:rsidRPr="005176A2" w:rsidRDefault="00041B17" w:rsidP="00F7559F">
            <w:pPr>
              <w:jc w:val="right"/>
              <w:rPr>
                <w:rFonts w:ascii="Futura Lt BT" w:hAnsi="Futura Lt BT"/>
                <w:color w:val="005CA9"/>
                <w:sz w:val="18"/>
                <w:szCs w:val="18"/>
              </w:rPr>
            </w:pPr>
            <w:r w:rsidRPr="005176A2">
              <w:rPr>
                <w:rFonts w:ascii="Futura Lt BT" w:hAnsi="Futura Lt BT" w:cs="Arial"/>
                <w:color w:val="005CA9"/>
                <w:sz w:val="18"/>
                <w:szCs w:val="18"/>
              </w:rPr>
              <w:t>(</w:t>
            </w:r>
            <w:r w:rsidR="00E3032C" w:rsidRPr="005176A2">
              <w:rPr>
                <w:rFonts w:ascii="Futura Lt BT" w:hAnsi="Futura Lt BT" w:cs="Arial"/>
                <w:color w:val="005CA9"/>
                <w:sz w:val="18"/>
                <w:szCs w:val="18"/>
              </w:rPr>
              <w:t>257.972</w:t>
            </w:r>
            <w:r w:rsidRPr="005176A2">
              <w:rPr>
                <w:rFonts w:ascii="Futura Lt BT" w:hAnsi="Futura Lt BT" w:cs="Arial"/>
                <w:color w:val="005CA9"/>
                <w:sz w:val="18"/>
                <w:szCs w:val="18"/>
              </w:rPr>
              <w:t>)</w:t>
            </w:r>
          </w:p>
        </w:tc>
        <w:tc>
          <w:tcPr>
            <w:tcW w:w="477" w:type="pct"/>
            <w:gridSpan w:val="2"/>
            <w:tcBorders>
              <w:top w:val="single" w:sz="4" w:space="0" w:color="F39200"/>
              <w:left w:val="nil"/>
              <w:bottom w:val="single" w:sz="4" w:space="0" w:color="F39200"/>
              <w:right w:val="nil"/>
            </w:tcBorders>
            <w:shd w:val="clear" w:color="auto" w:fill="auto"/>
            <w:noWrap/>
            <w:vAlign w:val="center"/>
          </w:tcPr>
          <w:p w14:paraId="19467E92" w14:textId="2C8F8465" w:rsidR="00C82BA0" w:rsidRPr="005176A2" w:rsidRDefault="007B3045" w:rsidP="00F7559F">
            <w:pPr>
              <w:jc w:val="right"/>
              <w:rPr>
                <w:rFonts w:ascii="Futura Lt BT" w:hAnsi="Futura Lt BT"/>
                <w:color w:val="005CA9"/>
                <w:sz w:val="18"/>
                <w:szCs w:val="18"/>
              </w:rPr>
            </w:pPr>
            <w:r w:rsidRPr="005176A2">
              <w:rPr>
                <w:rFonts w:ascii="Futura Lt BT" w:hAnsi="Futura Lt BT"/>
                <w:color w:val="005CA9"/>
                <w:sz w:val="18"/>
                <w:szCs w:val="18"/>
              </w:rPr>
              <w:t>12.464.940</w:t>
            </w:r>
          </w:p>
        </w:tc>
        <w:tc>
          <w:tcPr>
            <w:tcW w:w="477" w:type="pct"/>
            <w:tcBorders>
              <w:top w:val="single" w:sz="4" w:space="0" w:color="F39200"/>
              <w:left w:val="nil"/>
              <w:bottom w:val="single" w:sz="4" w:space="0" w:color="F39200"/>
              <w:right w:val="nil"/>
            </w:tcBorders>
            <w:shd w:val="clear" w:color="auto" w:fill="auto"/>
            <w:noWrap/>
            <w:vAlign w:val="center"/>
          </w:tcPr>
          <w:p w14:paraId="4072586B" w14:textId="05558B6F" w:rsidR="00C82BA0" w:rsidRPr="005176A2" w:rsidRDefault="007B3045" w:rsidP="00F7559F">
            <w:pPr>
              <w:jc w:val="right"/>
              <w:rPr>
                <w:rFonts w:ascii="Futura Lt BT" w:hAnsi="Futura Lt BT"/>
                <w:color w:val="005CA9"/>
                <w:sz w:val="18"/>
                <w:szCs w:val="18"/>
              </w:rPr>
            </w:pPr>
            <w:r w:rsidRPr="005176A2">
              <w:rPr>
                <w:rFonts w:ascii="Futura Lt BT" w:hAnsi="Futura Lt BT"/>
                <w:color w:val="005CA9"/>
                <w:sz w:val="18"/>
                <w:szCs w:val="18"/>
              </w:rPr>
              <w:t>449.129</w:t>
            </w:r>
          </w:p>
        </w:tc>
        <w:tc>
          <w:tcPr>
            <w:tcW w:w="477" w:type="pct"/>
            <w:gridSpan w:val="2"/>
            <w:tcBorders>
              <w:top w:val="single" w:sz="4" w:space="0" w:color="F39200"/>
              <w:left w:val="nil"/>
              <w:bottom w:val="single" w:sz="4" w:space="0" w:color="F39200"/>
              <w:right w:val="nil"/>
            </w:tcBorders>
            <w:shd w:val="clear" w:color="auto" w:fill="auto"/>
            <w:noWrap/>
            <w:vAlign w:val="center"/>
          </w:tcPr>
          <w:p w14:paraId="7DB6CF3E" w14:textId="59606EFE" w:rsidR="00C82BA0" w:rsidRPr="005176A2" w:rsidRDefault="007B3045" w:rsidP="00F7559F">
            <w:pPr>
              <w:jc w:val="right"/>
              <w:rPr>
                <w:rFonts w:ascii="Futura Lt BT" w:hAnsi="Futura Lt BT"/>
                <w:color w:val="005CA9"/>
                <w:sz w:val="18"/>
                <w:szCs w:val="18"/>
              </w:rPr>
            </w:pPr>
            <w:r w:rsidRPr="005176A2">
              <w:rPr>
                <w:rFonts w:ascii="Futura Lt BT" w:hAnsi="Futura Lt BT"/>
                <w:color w:val="005CA9"/>
                <w:sz w:val="18"/>
                <w:szCs w:val="18"/>
              </w:rPr>
              <w:t>11.575.436</w:t>
            </w:r>
          </w:p>
        </w:tc>
        <w:tc>
          <w:tcPr>
            <w:tcW w:w="478" w:type="pct"/>
            <w:tcBorders>
              <w:top w:val="single" w:sz="4" w:space="0" w:color="F39200"/>
              <w:left w:val="nil"/>
              <w:bottom w:val="single" w:sz="4" w:space="0" w:color="F39200"/>
              <w:right w:val="nil"/>
            </w:tcBorders>
            <w:shd w:val="clear" w:color="auto" w:fill="auto"/>
            <w:noWrap/>
            <w:vAlign w:val="center"/>
          </w:tcPr>
          <w:p w14:paraId="69397D93" w14:textId="7CCAF819" w:rsidR="00C82BA0" w:rsidRPr="005176A2" w:rsidRDefault="007B3045" w:rsidP="00F7559F">
            <w:pPr>
              <w:jc w:val="right"/>
              <w:rPr>
                <w:rFonts w:ascii="Futura Lt BT" w:hAnsi="Futura Lt BT"/>
                <w:color w:val="005CA9"/>
                <w:sz w:val="18"/>
                <w:szCs w:val="18"/>
              </w:rPr>
            </w:pPr>
            <w:r w:rsidRPr="005176A2">
              <w:rPr>
                <w:rFonts w:ascii="Futura Lt BT" w:hAnsi="Futura Lt BT"/>
                <w:color w:val="005CA9"/>
                <w:sz w:val="18"/>
                <w:szCs w:val="18"/>
              </w:rPr>
              <w:t>(431.458)</w:t>
            </w:r>
          </w:p>
        </w:tc>
      </w:tr>
    </w:tbl>
    <w:p w14:paraId="6760B83F" w14:textId="69F0D9CA" w:rsidR="007A6C5E" w:rsidRPr="005176A2" w:rsidRDefault="009137FA" w:rsidP="0034534B">
      <w:pPr>
        <w:pStyle w:val="wordsection1"/>
        <w:spacing w:before="0" w:beforeAutospacing="0" w:after="0" w:afterAutospacing="0"/>
        <w:ind w:right="112"/>
        <w:jc w:val="both"/>
        <w:rPr>
          <w:rFonts w:ascii="Futura Lt BT" w:hAnsi="Futura Lt BT" w:cstheme="minorBidi"/>
          <w:color w:val="005CA9"/>
          <w:sz w:val="18"/>
          <w:szCs w:val="18"/>
          <w:lang w:eastAsia="en-US"/>
        </w:rPr>
      </w:pPr>
      <w:r w:rsidRPr="005176A2">
        <w:rPr>
          <w:rFonts w:ascii="Futura Lt BT" w:hAnsi="Futura Lt BT" w:cstheme="minorBidi"/>
          <w:color w:val="005CA9"/>
          <w:sz w:val="18"/>
          <w:szCs w:val="18"/>
          <w:lang w:eastAsia="en-US"/>
        </w:rPr>
        <w:t>A estrutura temporal do hedge das operações de crédito apresenta vencimentos com os valores de R</w:t>
      </w:r>
      <w:r w:rsidR="0073446D" w:rsidRPr="005176A2">
        <w:rPr>
          <w:rFonts w:ascii="Futura Lt BT" w:hAnsi="Futura Lt BT" w:cstheme="minorBidi"/>
          <w:color w:val="005CA9"/>
          <w:sz w:val="18"/>
          <w:szCs w:val="18"/>
          <w:lang w:eastAsia="en-US"/>
        </w:rPr>
        <w:t>$</w:t>
      </w:r>
      <w:r w:rsidR="00B6135C" w:rsidRPr="005176A2">
        <w:rPr>
          <w:rFonts w:ascii="Futura Lt BT" w:hAnsi="Futura Lt BT" w:cstheme="minorBidi"/>
          <w:color w:val="005CA9"/>
          <w:sz w:val="18"/>
          <w:szCs w:val="18"/>
          <w:lang w:eastAsia="en-US"/>
        </w:rPr>
        <w:t>1.627</w:t>
      </w:r>
      <w:r w:rsidR="008D1314" w:rsidRPr="005176A2">
        <w:rPr>
          <w:rFonts w:ascii="Futura Lt BT" w:hAnsi="Futura Lt BT" w:cstheme="minorBidi"/>
          <w:color w:val="005CA9"/>
          <w:sz w:val="18"/>
          <w:szCs w:val="18"/>
          <w:lang w:eastAsia="en-US"/>
        </w:rPr>
        <w:t xml:space="preserve"> milhões, R$</w:t>
      </w:r>
      <w:r w:rsidR="00B6135C" w:rsidRPr="005176A2">
        <w:rPr>
          <w:rFonts w:ascii="Futura Lt BT" w:hAnsi="Futura Lt BT" w:cstheme="minorBidi"/>
          <w:color w:val="005CA9"/>
          <w:sz w:val="18"/>
          <w:szCs w:val="18"/>
          <w:lang w:eastAsia="en-US"/>
        </w:rPr>
        <w:t>13.200</w:t>
      </w:r>
      <w:r w:rsidR="008D1314" w:rsidRPr="005176A2">
        <w:rPr>
          <w:rFonts w:ascii="Futura Lt BT" w:hAnsi="Futura Lt BT" w:cstheme="minorBidi"/>
          <w:color w:val="005CA9"/>
          <w:sz w:val="18"/>
          <w:szCs w:val="18"/>
          <w:lang w:eastAsia="en-US"/>
        </w:rPr>
        <w:t xml:space="preserve"> milhões, R$ 6.</w:t>
      </w:r>
      <w:r w:rsidR="00B6135C" w:rsidRPr="005176A2">
        <w:rPr>
          <w:rFonts w:ascii="Futura Lt BT" w:hAnsi="Futura Lt BT" w:cstheme="minorBidi"/>
          <w:color w:val="005CA9"/>
          <w:sz w:val="18"/>
          <w:szCs w:val="18"/>
          <w:lang w:eastAsia="en-US"/>
        </w:rPr>
        <w:t>633</w:t>
      </w:r>
      <w:r w:rsidR="008D1314" w:rsidRPr="005176A2">
        <w:rPr>
          <w:rFonts w:ascii="Futura Lt BT" w:hAnsi="Futura Lt BT" w:cstheme="minorBidi"/>
          <w:color w:val="005CA9"/>
          <w:sz w:val="18"/>
          <w:szCs w:val="18"/>
          <w:lang w:eastAsia="en-US"/>
        </w:rPr>
        <w:t xml:space="preserve"> milhões e </w:t>
      </w:r>
      <w:r w:rsidR="00B6135C" w:rsidRPr="005176A2">
        <w:rPr>
          <w:rFonts w:ascii="Futura Lt BT" w:hAnsi="Futura Lt BT" w:cstheme="minorBidi"/>
          <w:color w:val="005CA9"/>
          <w:sz w:val="18"/>
          <w:szCs w:val="18"/>
          <w:lang w:eastAsia="en-US"/>
        </w:rPr>
        <w:t>133</w:t>
      </w:r>
      <w:r w:rsidR="008D1314" w:rsidRPr="005176A2">
        <w:rPr>
          <w:rFonts w:ascii="Futura Lt BT" w:hAnsi="Futura Lt BT" w:cstheme="minorBidi"/>
          <w:color w:val="005CA9"/>
          <w:sz w:val="18"/>
          <w:szCs w:val="18"/>
          <w:lang w:eastAsia="en-US"/>
        </w:rPr>
        <w:t xml:space="preserve"> milhões para os anos de 2022, 2023, 2024 e 2025</w:t>
      </w:r>
      <w:r w:rsidR="00B6135C" w:rsidRPr="005176A2">
        <w:rPr>
          <w:rFonts w:ascii="Futura Lt BT" w:hAnsi="Futura Lt BT" w:cstheme="minorBidi"/>
          <w:color w:val="005CA9"/>
          <w:sz w:val="18"/>
          <w:szCs w:val="18"/>
          <w:lang w:eastAsia="en-US"/>
        </w:rPr>
        <w:t>,</w:t>
      </w:r>
      <w:r w:rsidR="008D1314" w:rsidRPr="005176A2">
        <w:rPr>
          <w:rFonts w:ascii="Futura Lt BT" w:hAnsi="Futura Lt BT" w:cstheme="minorBidi"/>
          <w:color w:val="005CA9"/>
          <w:sz w:val="18"/>
          <w:szCs w:val="18"/>
          <w:lang w:eastAsia="en-US"/>
        </w:rPr>
        <w:t xml:space="preserve"> respectivamente</w:t>
      </w:r>
      <w:r w:rsidR="00EB7403" w:rsidRPr="005176A2">
        <w:rPr>
          <w:rFonts w:ascii="Futura Lt BT" w:hAnsi="Futura Lt BT" w:cstheme="minorBidi"/>
          <w:color w:val="005CA9"/>
          <w:sz w:val="18"/>
          <w:szCs w:val="18"/>
          <w:lang w:eastAsia="en-US"/>
        </w:rPr>
        <w:t>.</w:t>
      </w:r>
    </w:p>
    <w:p w14:paraId="30EEAD10" w14:textId="48B59A2D" w:rsidR="00A546B5" w:rsidRPr="005176A2" w:rsidRDefault="00A546B5" w:rsidP="0034534B">
      <w:pPr>
        <w:keepNext/>
        <w:tabs>
          <w:tab w:val="left" w:pos="567"/>
        </w:tabs>
        <w:spacing w:before="480" w:after="240"/>
        <w:ind w:right="112"/>
        <w:jc w:val="both"/>
        <w:rPr>
          <w:rFonts w:ascii="Futura Lt BT" w:hAnsi="Futura Lt BT"/>
          <w:b/>
          <w:color w:val="005CA9"/>
          <w:sz w:val="20"/>
          <w:szCs w:val="20"/>
        </w:rPr>
      </w:pPr>
      <w:r w:rsidRPr="005176A2">
        <w:rPr>
          <w:rFonts w:ascii="Futura Lt BT" w:hAnsi="Futura Lt BT"/>
          <w:b/>
          <w:color w:val="005CA9"/>
          <w:sz w:val="20"/>
          <w:szCs w:val="20"/>
        </w:rPr>
        <w:t>(</w:t>
      </w:r>
      <w:r w:rsidR="003B2426" w:rsidRPr="005176A2">
        <w:rPr>
          <w:rFonts w:ascii="Futura Lt BT" w:hAnsi="Futura Lt BT"/>
          <w:b/>
          <w:color w:val="005CA9"/>
          <w:sz w:val="20"/>
          <w:szCs w:val="20"/>
        </w:rPr>
        <w:t>b</w:t>
      </w:r>
      <w:r w:rsidRPr="005176A2">
        <w:rPr>
          <w:rFonts w:ascii="Futura Lt BT" w:hAnsi="Futura Lt BT"/>
          <w:b/>
          <w:color w:val="005CA9"/>
          <w:sz w:val="20"/>
          <w:szCs w:val="20"/>
        </w:rPr>
        <w:t>)</w:t>
      </w:r>
      <w:r w:rsidRPr="005176A2">
        <w:rPr>
          <w:rFonts w:ascii="Futura Lt BT" w:hAnsi="Futura Lt BT"/>
          <w:b/>
          <w:color w:val="005CA9"/>
          <w:sz w:val="20"/>
          <w:szCs w:val="20"/>
        </w:rPr>
        <w:tab/>
        <w:t>Composição da carteira de instrumentos financeiros derivativos por indexador, tipo de instrumento e prazo, demonstrada pelo seu valor referencial em contas de compensação</w:t>
      </w:r>
    </w:p>
    <w:tbl>
      <w:tblPr>
        <w:tblW w:w="4982" w:type="pct"/>
        <w:tblCellMar>
          <w:left w:w="70" w:type="dxa"/>
          <w:right w:w="70" w:type="dxa"/>
        </w:tblCellMar>
        <w:tblLook w:val="04A0" w:firstRow="1" w:lastRow="0" w:firstColumn="1" w:lastColumn="0" w:noHBand="0" w:noVBand="1"/>
      </w:tblPr>
      <w:tblGrid>
        <w:gridCol w:w="3116"/>
        <w:gridCol w:w="1632"/>
        <w:gridCol w:w="2056"/>
        <w:gridCol w:w="1812"/>
        <w:gridCol w:w="1951"/>
        <w:gridCol w:w="2053"/>
        <w:gridCol w:w="1899"/>
      </w:tblGrid>
      <w:tr w:rsidR="005176A2" w:rsidRPr="005176A2" w14:paraId="5AA9EFFF" w14:textId="77777777" w:rsidTr="0089101D">
        <w:trPr>
          <w:trHeight w:val="270"/>
        </w:trPr>
        <w:tc>
          <w:tcPr>
            <w:tcW w:w="4998" w:type="pct"/>
            <w:gridSpan w:val="7"/>
            <w:tcBorders>
              <w:top w:val="single" w:sz="8" w:space="0" w:color="F39200"/>
              <w:left w:val="nil"/>
              <w:bottom w:val="single" w:sz="8" w:space="0" w:color="F39200"/>
              <w:right w:val="nil"/>
            </w:tcBorders>
            <w:shd w:val="clear" w:color="auto" w:fill="auto"/>
            <w:vAlign w:val="center"/>
            <w:hideMark/>
          </w:tcPr>
          <w:p w14:paraId="5D427C5D" w14:textId="77777777" w:rsidR="000B5D09" w:rsidRPr="005176A2" w:rsidRDefault="000B5D09" w:rsidP="000B5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 / CONSOLIDADO</w:t>
            </w:r>
          </w:p>
        </w:tc>
      </w:tr>
      <w:tr w:rsidR="005176A2" w:rsidRPr="005176A2" w14:paraId="0B160104" w14:textId="77777777" w:rsidTr="0089101D">
        <w:trPr>
          <w:trHeight w:val="270"/>
        </w:trPr>
        <w:tc>
          <w:tcPr>
            <w:tcW w:w="4998" w:type="pct"/>
            <w:gridSpan w:val="7"/>
            <w:tcBorders>
              <w:top w:val="single" w:sz="8" w:space="0" w:color="F39200"/>
              <w:left w:val="nil"/>
              <w:bottom w:val="single" w:sz="8" w:space="0" w:color="F39200"/>
              <w:right w:val="nil"/>
            </w:tcBorders>
            <w:shd w:val="clear" w:color="auto" w:fill="auto"/>
            <w:vAlign w:val="center"/>
            <w:hideMark/>
          </w:tcPr>
          <w:p w14:paraId="4468FF46" w14:textId="77777777" w:rsidR="000B5D09" w:rsidRPr="005176A2" w:rsidRDefault="000B5D09" w:rsidP="000B5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Valor Referencial</w:t>
            </w:r>
          </w:p>
        </w:tc>
      </w:tr>
      <w:tr w:rsidR="005176A2" w:rsidRPr="005176A2" w14:paraId="3CA31B3D" w14:textId="77777777" w:rsidTr="0089101D">
        <w:trPr>
          <w:trHeight w:val="270"/>
        </w:trPr>
        <w:tc>
          <w:tcPr>
            <w:tcW w:w="1073" w:type="pct"/>
            <w:vMerge w:val="restart"/>
            <w:tcBorders>
              <w:top w:val="nil"/>
              <w:left w:val="nil"/>
              <w:bottom w:val="single" w:sz="8" w:space="0" w:color="F39200"/>
              <w:right w:val="nil"/>
            </w:tcBorders>
            <w:shd w:val="clear" w:color="auto" w:fill="auto"/>
            <w:vAlign w:val="center"/>
            <w:hideMark/>
          </w:tcPr>
          <w:p w14:paraId="6631AF19" w14:textId="77777777" w:rsidR="000B5D09" w:rsidRPr="005176A2" w:rsidRDefault="000B5D09" w:rsidP="000B5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3272" w:type="pct"/>
            <w:gridSpan w:val="5"/>
            <w:tcBorders>
              <w:top w:val="single" w:sz="8" w:space="0" w:color="F39200"/>
              <w:left w:val="nil"/>
              <w:bottom w:val="single" w:sz="8" w:space="0" w:color="F39200"/>
              <w:right w:val="nil"/>
            </w:tcBorders>
            <w:shd w:val="clear" w:color="auto" w:fill="auto"/>
            <w:vAlign w:val="center"/>
            <w:hideMark/>
          </w:tcPr>
          <w:p w14:paraId="1B173836" w14:textId="73193A33" w:rsidR="000B5D09" w:rsidRPr="005176A2" w:rsidRDefault="000B5D09" w:rsidP="000B5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30/</w:t>
            </w:r>
            <w:r w:rsidR="00CB7C11" w:rsidRPr="005176A2">
              <w:rPr>
                <w:rFonts w:ascii="Futura Lt BT" w:eastAsia="Times New Roman" w:hAnsi="Futura Lt BT" w:cs="Arial"/>
                <w:b/>
                <w:bCs/>
                <w:color w:val="005CA9"/>
                <w:sz w:val="18"/>
                <w:szCs w:val="18"/>
              </w:rPr>
              <w:t>09</w:t>
            </w:r>
            <w:r w:rsidRPr="005176A2">
              <w:rPr>
                <w:rFonts w:ascii="Futura Lt BT" w:eastAsia="Times New Roman" w:hAnsi="Futura Lt BT" w:cs="Arial"/>
                <w:b/>
                <w:bCs/>
                <w:color w:val="005CA9"/>
                <w:sz w:val="18"/>
                <w:szCs w:val="18"/>
              </w:rPr>
              <w:t>/2022</w:t>
            </w:r>
          </w:p>
        </w:tc>
        <w:tc>
          <w:tcPr>
            <w:tcW w:w="654" w:type="pct"/>
            <w:tcBorders>
              <w:top w:val="nil"/>
              <w:left w:val="nil"/>
              <w:bottom w:val="single" w:sz="8" w:space="0" w:color="F39200"/>
              <w:right w:val="nil"/>
            </w:tcBorders>
            <w:shd w:val="clear" w:color="auto" w:fill="auto"/>
            <w:vAlign w:val="center"/>
            <w:hideMark/>
          </w:tcPr>
          <w:p w14:paraId="64D43932" w14:textId="77777777" w:rsidR="000B5D09" w:rsidRPr="005176A2" w:rsidRDefault="000B5D09" w:rsidP="000B5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31/12/2021</w:t>
            </w:r>
          </w:p>
        </w:tc>
      </w:tr>
      <w:tr w:rsidR="0089101D" w:rsidRPr="005176A2" w14:paraId="5CDA57CA" w14:textId="77777777" w:rsidTr="0089101D">
        <w:trPr>
          <w:trHeight w:val="495"/>
        </w:trPr>
        <w:tc>
          <w:tcPr>
            <w:tcW w:w="1073" w:type="pct"/>
            <w:vMerge/>
            <w:tcBorders>
              <w:top w:val="nil"/>
              <w:left w:val="nil"/>
              <w:bottom w:val="single" w:sz="8" w:space="0" w:color="F39200"/>
              <w:right w:val="nil"/>
            </w:tcBorders>
            <w:vAlign w:val="center"/>
            <w:hideMark/>
          </w:tcPr>
          <w:p w14:paraId="5858D876" w14:textId="77777777" w:rsidR="000B5D09" w:rsidRPr="005176A2" w:rsidRDefault="000B5D09" w:rsidP="000B5D09">
            <w:pPr>
              <w:rPr>
                <w:rFonts w:ascii="Futura Lt BT" w:eastAsia="Times New Roman" w:hAnsi="Futura Lt BT" w:cs="Arial"/>
                <w:b/>
                <w:bCs/>
                <w:color w:val="005CA9"/>
                <w:sz w:val="18"/>
                <w:szCs w:val="18"/>
              </w:rPr>
            </w:pPr>
          </w:p>
        </w:tc>
        <w:tc>
          <w:tcPr>
            <w:tcW w:w="562" w:type="pct"/>
            <w:tcBorders>
              <w:top w:val="nil"/>
              <w:left w:val="nil"/>
              <w:bottom w:val="single" w:sz="8" w:space="0" w:color="F39200"/>
              <w:right w:val="nil"/>
            </w:tcBorders>
            <w:shd w:val="clear" w:color="auto" w:fill="auto"/>
            <w:vAlign w:val="center"/>
            <w:hideMark/>
          </w:tcPr>
          <w:p w14:paraId="637516E2" w14:textId="77777777" w:rsidR="000B5D09" w:rsidRPr="005176A2" w:rsidRDefault="000B5D09" w:rsidP="000B5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01 a 90 dias</w:t>
            </w:r>
          </w:p>
        </w:tc>
        <w:tc>
          <w:tcPr>
            <w:tcW w:w="708" w:type="pct"/>
            <w:tcBorders>
              <w:top w:val="nil"/>
              <w:left w:val="nil"/>
              <w:bottom w:val="single" w:sz="8" w:space="0" w:color="F39200"/>
              <w:right w:val="nil"/>
            </w:tcBorders>
            <w:shd w:val="clear" w:color="auto" w:fill="auto"/>
            <w:vAlign w:val="center"/>
            <w:hideMark/>
          </w:tcPr>
          <w:p w14:paraId="1DFBCB26" w14:textId="77777777" w:rsidR="000B5D09" w:rsidRPr="005176A2" w:rsidRDefault="000B5D09" w:rsidP="000B5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91 a 180 dias</w:t>
            </w:r>
          </w:p>
        </w:tc>
        <w:tc>
          <w:tcPr>
            <w:tcW w:w="624" w:type="pct"/>
            <w:tcBorders>
              <w:top w:val="nil"/>
              <w:left w:val="nil"/>
              <w:bottom w:val="single" w:sz="8" w:space="0" w:color="F39200"/>
              <w:right w:val="nil"/>
            </w:tcBorders>
            <w:shd w:val="clear" w:color="auto" w:fill="auto"/>
            <w:vAlign w:val="center"/>
            <w:hideMark/>
          </w:tcPr>
          <w:p w14:paraId="5FAD2B9F" w14:textId="77777777" w:rsidR="000B5D09" w:rsidRPr="005176A2" w:rsidRDefault="000B5D09" w:rsidP="000B5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181 a 360 dias</w:t>
            </w:r>
          </w:p>
        </w:tc>
        <w:tc>
          <w:tcPr>
            <w:tcW w:w="672" w:type="pct"/>
            <w:tcBorders>
              <w:top w:val="nil"/>
              <w:left w:val="nil"/>
              <w:bottom w:val="single" w:sz="8" w:space="0" w:color="F39200"/>
              <w:right w:val="nil"/>
            </w:tcBorders>
            <w:shd w:val="clear" w:color="auto" w:fill="auto"/>
            <w:vAlign w:val="center"/>
            <w:hideMark/>
          </w:tcPr>
          <w:p w14:paraId="116F6328" w14:textId="77777777" w:rsidR="000B5D09" w:rsidRPr="005176A2" w:rsidRDefault="000B5D09" w:rsidP="000B5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Acima de 360 dias</w:t>
            </w:r>
          </w:p>
        </w:tc>
        <w:tc>
          <w:tcPr>
            <w:tcW w:w="707" w:type="pct"/>
            <w:tcBorders>
              <w:top w:val="nil"/>
              <w:left w:val="nil"/>
              <w:bottom w:val="single" w:sz="8" w:space="0" w:color="F39200"/>
              <w:right w:val="nil"/>
            </w:tcBorders>
            <w:shd w:val="clear" w:color="auto" w:fill="auto"/>
            <w:vAlign w:val="center"/>
            <w:hideMark/>
          </w:tcPr>
          <w:p w14:paraId="793BBAB0" w14:textId="77777777" w:rsidR="000B5D09" w:rsidRPr="005176A2" w:rsidRDefault="000B5D09" w:rsidP="000B5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Valor de Mercado</w:t>
            </w:r>
          </w:p>
        </w:tc>
        <w:tc>
          <w:tcPr>
            <w:tcW w:w="654" w:type="pct"/>
            <w:tcBorders>
              <w:top w:val="nil"/>
              <w:left w:val="nil"/>
              <w:bottom w:val="single" w:sz="8" w:space="0" w:color="F39200"/>
              <w:right w:val="nil"/>
            </w:tcBorders>
            <w:shd w:val="clear" w:color="auto" w:fill="auto"/>
            <w:vAlign w:val="center"/>
            <w:hideMark/>
          </w:tcPr>
          <w:p w14:paraId="0375E4E2" w14:textId="77777777" w:rsidR="000B5D09" w:rsidRPr="005176A2" w:rsidRDefault="000B5D09" w:rsidP="000B5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Valor de Mercado</w:t>
            </w:r>
          </w:p>
        </w:tc>
      </w:tr>
      <w:tr w:rsidR="005176A2" w:rsidRPr="005176A2" w14:paraId="651C7631" w14:textId="77777777" w:rsidTr="0089101D">
        <w:trPr>
          <w:trHeight w:val="270"/>
        </w:trPr>
        <w:tc>
          <w:tcPr>
            <w:tcW w:w="4998" w:type="pct"/>
            <w:gridSpan w:val="7"/>
            <w:tcBorders>
              <w:top w:val="single" w:sz="8" w:space="0" w:color="F39200"/>
              <w:left w:val="nil"/>
              <w:bottom w:val="single" w:sz="8" w:space="0" w:color="F39200"/>
              <w:right w:val="nil"/>
            </w:tcBorders>
            <w:shd w:val="clear" w:color="auto" w:fill="auto"/>
            <w:noWrap/>
            <w:vAlign w:val="center"/>
            <w:hideMark/>
          </w:tcPr>
          <w:p w14:paraId="3F66C83C" w14:textId="77777777" w:rsidR="000B5D09" w:rsidRPr="005176A2" w:rsidRDefault="000B5D09" w:rsidP="000B5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Contratos de futuros</w:t>
            </w:r>
          </w:p>
        </w:tc>
      </w:tr>
      <w:tr w:rsidR="0089101D" w:rsidRPr="005176A2" w14:paraId="2F9A7769" w14:textId="77777777" w:rsidTr="0089101D">
        <w:trPr>
          <w:trHeight w:val="255"/>
        </w:trPr>
        <w:tc>
          <w:tcPr>
            <w:tcW w:w="1073" w:type="pct"/>
            <w:tcBorders>
              <w:top w:val="nil"/>
              <w:left w:val="nil"/>
              <w:bottom w:val="nil"/>
              <w:right w:val="nil"/>
            </w:tcBorders>
            <w:shd w:val="clear" w:color="auto" w:fill="auto"/>
            <w:noWrap/>
            <w:vAlign w:val="center"/>
            <w:hideMark/>
          </w:tcPr>
          <w:p w14:paraId="0FEF322F" w14:textId="77777777" w:rsidR="000B5D09" w:rsidRPr="005176A2" w:rsidRDefault="000B5D09" w:rsidP="000B5D09">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Compromissos de compra</w:t>
            </w:r>
          </w:p>
        </w:tc>
        <w:tc>
          <w:tcPr>
            <w:tcW w:w="562" w:type="pct"/>
            <w:tcBorders>
              <w:top w:val="nil"/>
              <w:left w:val="nil"/>
              <w:bottom w:val="nil"/>
              <w:right w:val="nil"/>
            </w:tcBorders>
            <w:shd w:val="clear" w:color="auto" w:fill="auto"/>
            <w:noWrap/>
            <w:vAlign w:val="center"/>
          </w:tcPr>
          <w:p w14:paraId="6664FCA1" w14:textId="07BD98E7" w:rsidR="000B5D09" w:rsidRPr="005176A2" w:rsidRDefault="00DF68AB" w:rsidP="000B5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120.222</w:t>
            </w:r>
          </w:p>
        </w:tc>
        <w:tc>
          <w:tcPr>
            <w:tcW w:w="708" w:type="pct"/>
            <w:tcBorders>
              <w:top w:val="nil"/>
              <w:left w:val="nil"/>
              <w:bottom w:val="nil"/>
              <w:right w:val="nil"/>
            </w:tcBorders>
            <w:shd w:val="clear" w:color="auto" w:fill="auto"/>
            <w:noWrap/>
            <w:vAlign w:val="center"/>
          </w:tcPr>
          <w:p w14:paraId="4B3C983C" w14:textId="0F9F8820" w:rsidR="000B5D09" w:rsidRPr="005176A2" w:rsidRDefault="00DF68AB" w:rsidP="000B5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1.086.558</w:t>
            </w:r>
          </w:p>
        </w:tc>
        <w:tc>
          <w:tcPr>
            <w:tcW w:w="624" w:type="pct"/>
            <w:tcBorders>
              <w:top w:val="nil"/>
              <w:left w:val="nil"/>
              <w:bottom w:val="nil"/>
              <w:right w:val="nil"/>
            </w:tcBorders>
            <w:shd w:val="clear" w:color="auto" w:fill="auto"/>
            <w:noWrap/>
            <w:vAlign w:val="center"/>
          </w:tcPr>
          <w:p w14:paraId="6EA91747" w14:textId="7635DB8F" w:rsidR="000B5D09" w:rsidRPr="005176A2" w:rsidRDefault="00DF68AB" w:rsidP="000B5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1.764.196</w:t>
            </w:r>
          </w:p>
        </w:tc>
        <w:tc>
          <w:tcPr>
            <w:tcW w:w="672" w:type="pct"/>
            <w:tcBorders>
              <w:top w:val="nil"/>
              <w:left w:val="nil"/>
              <w:bottom w:val="nil"/>
              <w:right w:val="nil"/>
            </w:tcBorders>
            <w:shd w:val="clear" w:color="auto" w:fill="auto"/>
            <w:noWrap/>
            <w:vAlign w:val="center"/>
          </w:tcPr>
          <w:p w14:paraId="67EEE4B1" w14:textId="0B34F609" w:rsidR="000B5D09" w:rsidRPr="005176A2" w:rsidRDefault="00DF68AB" w:rsidP="00B96375">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26.519</w:t>
            </w:r>
          </w:p>
        </w:tc>
        <w:tc>
          <w:tcPr>
            <w:tcW w:w="707" w:type="pct"/>
            <w:tcBorders>
              <w:top w:val="nil"/>
              <w:left w:val="nil"/>
              <w:bottom w:val="nil"/>
              <w:right w:val="nil"/>
            </w:tcBorders>
            <w:shd w:val="clear" w:color="auto" w:fill="auto"/>
            <w:noWrap/>
            <w:vAlign w:val="center"/>
          </w:tcPr>
          <w:p w14:paraId="52C85BB3" w14:textId="3FC44EC1" w:rsidR="000B5D09" w:rsidRPr="005176A2" w:rsidRDefault="00DF68AB" w:rsidP="000B5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2.997.495</w:t>
            </w:r>
          </w:p>
        </w:tc>
        <w:tc>
          <w:tcPr>
            <w:tcW w:w="654" w:type="pct"/>
            <w:tcBorders>
              <w:top w:val="nil"/>
              <w:left w:val="nil"/>
              <w:bottom w:val="nil"/>
              <w:right w:val="nil"/>
            </w:tcBorders>
            <w:shd w:val="clear" w:color="auto" w:fill="auto"/>
            <w:noWrap/>
            <w:vAlign w:val="center"/>
            <w:hideMark/>
          </w:tcPr>
          <w:p w14:paraId="6B72D677" w14:textId="77777777" w:rsidR="000B5D09" w:rsidRPr="005176A2" w:rsidRDefault="000B5D09" w:rsidP="000B5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17.195.674</w:t>
            </w:r>
          </w:p>
        </w:tc>
      </w:tr>
      <w:tr w:rsidR="0089101D" w:rsidRPr="005176A2" w14:paraId="309619D8" w14:textId="77777777" w:rsidTr="0089101D">
        <w:trPr>
          <w:trHeight w:val="255"/>
        </w:trPr>
        <w:tc>
          <w:tcPr>
            <w:tcW w:w="1073" w:type="pct"/>
            <w:tcBorders>
              <w:top w:val="nil"/>
              <w:left w:val="nil"/>
              <w:bottom w:val="nil"/>
              <w:right w:val="nil"/>
            </w:tcBorders>
            <w:shd w:val="clear" w:color="auto" w:fill="auto"/>
            <w:noWrap/>
            <w:vAlign w:val="center"/>
            <w:hideMark/>
          </w:tcPr>
          <w:p w14:paraId="53E3CB70" w14:textId="77777777" w:rsidR="000B5D09" w:rsidRPr="005176A2" w:rsidRDefault="000B5D09" w:rsidP="000B5D09">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Mercado interfinanceiro</w:t>
            </w:r>
          </w:p>
        </w:tc>
        <w:tc>
          <w:tcPr>
            <w:tcW w:w="562" w:type="pct"/>
            <w:tcBorders>
              <w:top w:val="nil"/>
              <w:left w:val="nil"/>
              <w:right w:val="nil"/>
            </w:tcBorders>
            <w:shd w:val="clear" w:color="auto" w:fill="auto"/>
            <w:noWrap/>
            <w:vAlign w:val="center"/>
          </w:tcPr>
          <w:p w14:paraId="65006EC9" w14:textId="09CF7F21" w:rsidR="000B5D09" w:rsidRPr="005176A2" w:rsidRDefault="00DF68AB"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120.222</w:t>
            </w:r>
          </w:p>
        </w:tc>
        <w:tc>
          <w:tcPr>
            <w:tcW w:w="708" w:type="pct"/>
            <w:tcBorders>
              <w:top w:val="nil"/>
              <w:left w:val="nil"/>
              <w:right w:val="nil"/>
            </w:tcBorders>
            <w:shd w:val="clear" w:color="auto" w:fill="auto"/>
            <w:noWrap/>
            <w:vAlign w:val="center"/>
          </w:tcPr>
          <w:p w14:paraId="5CA712D3" w14:textId="784CCFE1" w:rsidR="000B5D09" w:rsidRPr="005176A2" w:rsidRDefault="00DF68AB"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1.086.558</w:t>
            </w:r>
          </w:p>
        </w:tc>
        <w:tc>
          <w:tcPr>
            <w:tcW w:w="624" w:type="pct"/>
            <w:tcBorders>
              <w:top w:val="nil"/>
              <w:left w:val="nil"/>
              <w:right w:val="nil"/>
            </w:tcBorders>
            <w:shd w:val="clear" w:color="auto" w:fill="auto"/>
            <w:noWrap/>
            <w:vAlign w:val="center"/>
          </w:tcPr>
          <w:p w14:paraId="108A0185" w14:textId="35CFE21A" w:rsidR="000B5D09" w:rsidRPr="005176A2" w:rsidRDefault="00DF68AB"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1.764.196</w:t>
            </w:r>
          </w:p>
        </w:tc>
        <w:tc>
          <w:tcPr>
            <w:tcW w:w="672" w:type="pct"/>
            <w:tcBorders>
              <w:top w:val="nil"/>
              <w:left w:val="nil"/>
              <w:right w:val="nil"/>
            </w:tcBorders>
            <w:shd w:val="clear" w:color="auto" w:fill="auto"/>
            <w:vAlign w:val="center"/>
          </w:tcPr>
          <w:p w14:paraId="19690F21" w14:textId="0321C090" w:rsidR="000B5D09" w:rsidRPr="005176A2" w:rsidRDefault="00DF68AB" w:rsidP="00B96375">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26.519</w:t>
            </w:r>
          </w:p>
        </w:tc>
        <w:tc>
          <w:tcPr>
            <w:tcW w:w="707" w:type="pct"/>
            <w:tcBorders>
              <w:top w:val="nil"/>
              <w:left w:val="nil"/>
              <w:right w:val="nil"/>
            </w:tcBorders>
            <w:shd w:val="clear" w:color="auto" w:fill="auto"/>
            <w:noWrap/>
            <w:vAlign w:val="center"/>
          </w:tcPr>
          <w:p w14:paraId="6E762739" w14:textId="7DDF9FF6" w:rsidR="000B5D09" w:rsidRPr="005176A2" w:rsidRDefault="0007138F"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2.997.495</w:t>
            </w:r>
          </w:p>
        </w:tc>
        <w:tc>
          <w:tcPr>
            <w:tcW w:w="654" w:type="pct"/>
            <w:tcBorders>
              <w:top w:val="nil"/>
              <w:left w:val="nil"/>
              <w:bottom w:val="nil"/>
              <w:right w:val="nil"/>
            </w:tcBorders>
            <w:shd w:val="clear" w:color="auto" w:fill="auto"/>
            <w:vAlign w:val="center"/>
            <w:hideMark/>
          </w:tcPr>
          <w:p w14:paraId="45CBA56D" w14:textId="77777777" w:rsidR="000B5D09" w:rsidRPr="005176A2" w:rsidRDefault="000B5D09"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17.195.674</w:t>
            </w:r>
          </w:p>
        </w:tc>
      </w:tr>
      <w:tr w:rsidR="0089101D" w:rsidRPr="005176A2" w14:paraId="2220FCDC" w14:textId="77777777" w:rsidTr="0089101D">
        <w:trPr>
          <w:trHeight w:val="255"/>
        </w:trPr>
        <w:tc>
          <w:tcPr>
            <w:tcW w:w="1073" w:type="pct"/>
            <w:tcBorders>
              <w:top w:val="nil"/>
              <w:left w:val="nil"/>
              <w:bottom w:val="nil"/>
              <w:right w:val="nil"/>
            </w:tcBorders>
            <w:shd w:val="clear" w:color="auto" w:fill="auto"/>
            <w:noWrap/>
            <w:vAlign w:val="center"/>
            <w:hideMark/>
          </w:tcPr>
          <w:p w14:paraId="096A45BE" w14:textId="77777777" w:rsidR="000B5D09" w:rsidRPr="005176A2" w:rsidRDefault="000B5D09" w:rsidP="000B5D09">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Compromissos de venda</w:t>
            </w:r>
          </w:p>
        </w:tc>
        <w:tc>
          <w:tcPr>
            <w:tcW w:w="562" w:type="pct"/>
            <w:tcBorders>
              <w:top w:val="nil"/>
              <w:left w:val="nil"/>
              <w:right w:val="nil"/>
            </w:tcBorders>
            <w:shd w:val="clear" w:color="auto" w:fill="auto"/>
            <w:noWrap/>
            <w:vAlign w:val="center"/>
          </w:tcPr>
          <w:p w14:paraId="4D024E6F" w14:textId="40E501DF" w:rsidR="000B5D09" w:rsidRPr="005176A2" w:rsidRDefault="00DF68AB" w:rsidP="000B5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2.214.267</w:t>
            </w:r>
          </w:p>
        </w:tc>
        <w:tc>
          <w:tcPr>
            <w:tcW w:w="708" w:type="pct"/>
            <w:tcBorders>
              <w:top w:val="nil"/>
              <w:left w:val="nil"/>
              <w:right w:val="nil"/>
            </w:tcBorders>
            <w:shd w:val="clear" w:color="auto" w:fill="auto"/>
            <w:noWrap/>
            <w:vAlign w:val="center"/>
          </w:tcPr>
          <w:p w14:paraId="6C87CBF1" w14:textId="44A87F1A" w:rsidR="000B5D09" w:rsidRPr="005176A2" w:rsidRDefault="00DF68AB" w:rsidP="000B5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4.776.435</w:t>
            </w:r>
          </w:p>
        </w:tc>
        <w:tc>
          <w:tcPr>
            <w:tcW w:w="624" w:type="pct"/>
            <w:tcBorders>
              <w:top w:val="nil"/>
              <w:left w:val="nil"/>
              <w:right w:val="nil"/>
            </w:tcBorders>
            <w:shd w:val="clear" w:color="auto" w:fill="auto"/>
            <w:noWrap/>
            <w:vAlign w:val="center"/>
          </w:tcPr>
          <w:p w14:paraId="30A7D1AA" w14:textId="63F7EA1A" w:rsidR="000B5D09" w:rsidRPr="005176A2" w:rsidRDefault="00DF68AB" w:rsidP="000B5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18.533.075</w:t>
            </w:r>
          </w:p>
        </w:tc>
        <w:tc>
          <w:tcPr>
            <w:tcW w:w="672" w:type="pct"/>
            <w:tcBorders>
              <w:top w:val="nil"/>
              <w:left w:val="nil"/>
              <w:right w:val="nil"/>
            </w:tcBorders>
            <w:shd w:val="clear" w:color="auto" w:fill="auto"/>
            <w:noWrap/>
            <w:vAlign w:val="center"/>
          </w:tcPr>
          <w:p w14:paraId="31233D00" w14:textId="0BFBF778" w:rsidR="000B5D09" w:rsidRPr="005176A2" w:rsidRDefault="00DF68AB" w:rsidP="000B5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92.917.962</w:t>
            </w:r>
          </w:p>
        </w:tc>
        <w:tc>
          <w:tcPr>
            <w:tcW w:w="707" w:type="pct"/>
            <w:tcBorders>
              <w:top w:val="nil"/>
              <w:left w:val="nil"/>
              <w:right w:val="nil"/>
            </w:tcBorders>
            <w:shd w:val="clear" w:color="auto" w:fill="auto"/>
            <w:noWrap/>
            <w:vAlign w:val="center"/>
          </w:tcPr>
          <w:p w14:paraId="2FE80576" w14:textId="0EACF9DD" w:rsidR="000B5D09" w:rsidRPr="005176A2" w:rsidRDefault="00F10346" w:rsidP="000B5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118.441.739</w:t>
            </w:r>
          </w:p>
        </w:tc>
        <w:tc>
          <w:tcPr>
            <w:tcW w:w="654" w:type="pct"/>
            <w:tcBorders>
              <w:top w:val="nil"/>
              <w:left w:val="nil"/>
              <w:bottom w:val="nil"/>
              <w:right w:val="nil"/>
            </w:tcBorders>
            <w:shd w:val="clear" w:color="auto" w:fill="auto"/>
            <w:noWrap/>
            <w:vAlign w:val="center"/>
            <w:hideMark/>
          </w:tcPr>
          <w:p w14:paraId="73265F40" w14:textId="77777777" w:rsidR="000B5D09" w:rsidRPr="005176A2" w:rsidRDefault="000B5D09" w:rsidP="000B5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103.889.805</w:t>
            </w:r>
          </w:p>
        </w:tc>
      </w:tr>
      <w:tr w:rsidR="0089101D" w:rsidRPr="005176A2" w14:paraId="00CF6C7B" w14:textId="77777777" w:rsidTr="0089101D">
        <w:trPr>
          <w:trHeight w:val="255"/>
        </w:trPr>
        <w:tc>
          <w:tcPr>
            <w:tcW w:w="1073" w:type="pct"/>
            <w:tcBorders>
              <w:top w:val="nil"/>
              <w:left w:val="nil"/>
              <w:bottom w:val="nil"/>
              <w:right w:val="nil"/>
            </w:tcBorders>
            <w:shd w:val="clear" w:color="auto" w:fill="auto"/>
            <w:noWrap/>
            <w:vAlign w:val="center"/>
            <w:hideMark/>
          </w:tcPr>
          <w:p w14:paraId="669138E5" w14:textId="77777777" w:rsidR="000B5D09" w:rsidRPr="005176A2" w:rsidRDefault="000B5D09" w:rsidP="000B5D09">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Mercado interfinanceiro</w:t>
            </w:r>
          </w:p>
        </w:tc>
        <w:tc>
          <w:tcPr>
            <w:tcW w:w="562" w:type="pct"/>
            <w:tcBorders>
              <w:top w:val="nil"/>
              <w:left w:val="nil"/>
              <w:bottom w:val="nil"/>
              <w:right w:val="nil"/>
            </w:tcBorders>
            <w:shd w:val="clear" w:color="auto" w:fill="auto"/>
            <w:noWrap/>
            <w:vAlign w:val="center"/>
          </w:tcPr>
          <w:p w14:paraId="6C409323" w14:textId="428076E5" w:rsidR="000B5D09" w:rsidRPr="005176A2" w:rsidRDefault="00DF68AB"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1.630.672</w:t>
            </w:r>
          </w:p>
        </w:tc>
        <w:tc>
          <w:tcPr>
            <w:tcW w:w="708" w:type="pct"/>
            <w:tcBorders>
              <w:top w:val="nil"/>
              <w:left w:val="nil"/>
              <w:bottom w:val="nil"/>
              <w:right w:val="nil"/>
            </w:tcBorders>
            <w:shd w:val="clear" w:color="auto" w:fill="auto"/>
            <w:noWrap/>
            <w:vAlign w:val="center"/>
          </w:tcPr>
          <w:p w14:paraId="04599FC7" w14:textId="0F20CEBB" w:rsidR="000B5D09" w:rsidRPr="005176A2" w:rsidRDefault="00DF68AB"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4.776.435</w:t>
            </w:r>
          </w:p>
        </w:tc>
        <w:tc>
          <w:tcPr>
            <w:tcW w:w="624" w:type="pct"/>
            <w:tcBorders>
              <w:top w:val="nil"/>
              <w:left w:val="nil"/>
              <w:bottom w:val="nil"/>
              <w:right w:val="nil"/>
            </w:tcBorders>
            <w:shd w:val="clear" w:color="auto" w:fill="auto"/>
            <w:noWrap/>
            <w:vAlign w:val="center"/>
          </w:tcPr>
          <w:p w14:paraId="7D5344B8" w14:textId="38DCD7FD" w:rsidR="000B5D09" w:rsidRPr="005176A2" w:rsidRDefault="00DF68AB"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18.533.075</w:t>
            </w:r>
          </w:p>
        </w:tc>
        <w:tc>
          <w:tcPr>
            <w:tcW w:w="672" w:type="pct"/>
            <w:tcBorders>
              <w:top w:val="nil"/>
              <w:left w:val="nil"/>
              <w:bottom w:val="nil"/>
              <w:right w:val="nil"/>
            </w:tcBorders>
            <w:shd w:val="clear" w:color="auto" w:fill="auto"/>
            <w:noWrap/>
            <w:vAlign w:val="center"/>
          </w:tcPr>
          <w:p w14:paraId="7E804638" w14:textId="5C51631A" w:rsidR="000B5D09" w:rsidRPr="005176A2" w:rsidRDefault="00DF68AB"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92.917.962</w:t>
            </w:r>
          </w:p>
        </w:tc>
        <w:tc>
          <w:tcPr>
            <w:tcW w:w="707" w:type="pct"/>
            <w:tcBorders>
              <w:top w:val="nil"/>
              <w:left w:val="nil"/>
              <w:bottom w:val="nil"/>
              <w:right w:val="nil"/>
            </w:tcBorders>
            <w:shd w:val="clear" w:color="auto" w:fill="auto"/>
            <w:noWrap/>
          </w:tcPr>
          <w:p w14:paraId="1A12CA75" w14:textId="6F206867" w:rsidR="000B5D09" w:rsidRPr="005176A2" w:rsidRDefault="00F10346"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117.858.144</w:t>
            </w:r>
          </w:p>
        </w:tc>
        <w:tc>
          <w:tcPr>
            <w:tcW w:w="654" w:type="pct"/>
            <w:tcBorders>
              <w:top w:val="nil"/>
              <w:left w:val="nil"/>
              <w:bottom w:val="nil"/>
              <w:right w:val="nil"/>
            </w:tcBorders>
            <w:shd w:val="clear" w:color="auto" w:fill="auto"/>
            <w:vAlign w:val="center"/>
            <w:hideMark/>
          </w:tcPr>
          <w:p w14:paraId="5DEDA492" w14:textId="77777777" w:rsidR="000B5D09" w:rsidRPr="005176A2" w:rsidRDefault="000B5D09"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102.926.503</w:t>
            </w:r>
          </w:p>
        </w:tc>
      </w:tr>
      <w:tr w:rsidR="0089101D" w:rsidRPr="005176A2" w14:paraId="141D3B36" w14:textId="77777777" w:rsidTr="0089101D">
        <w:trPr>
          <w:trHeight w:val="270"/>
        </w:trPr>
        <w:tc>
          <w:tcPr>
            <w:tcW w:w="1073" w:type="pct"/>
            <w:tcBorders>
              <w:top w:val="nil"/>
              <w:left w:val="nil"/>
              <w:bottom w:val="nil"/>
              <w:right w:val="nil"/>
            </w:tcBorders>
            <w:shd w:val="clear" w:color="auto" w:fill="auto"/>
            <w:noWrap/>
            <w:vAlign w:val="center"/>
            <w:hideMark/>
          </w:tcPr>
          <w:p w14:paraId="30814C54" w14:textId="77777777" w:rsidR="000B5D09" w:rsidRPr="005176A2" w:rsidRDefault="000B5D09" w:rsidP="000B5D09">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Moeda estrangeira</w:t>
            </w:r>
          </w:p>
        </w:tc>
        <w:tc>
          <w:tcPr>
            <w:tcW w:w="562" w:type="pct"/>
            <w:tcBorders>
              <w:top w:val="nil"/>
              <w:left w:val="nil"/>
              <w:bottom w:val="single" w:sz="8" w:space="0" w:color="F79646"/>
              <w:right w:val="nil"/>
            </w:tcBorders>
            <w:shd w:val="clear" w:color="auto" w:fill="auto"/>
            <w:noWrap/>
            <w:vAlign w:val="center"/>
          </w:tcPr>
          <w:p w14:paraId="6B59FB58" w14:textId="6B3BA634" w:rsidR="000B5D09" w:rsidRPr="005176A2" w:rsidRDefault="00DF68AB"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583.595</w:t>
            </w:r>
          </w:p>
        </w:tc>
        <w:tc>
          <w:tcPr>
            <w:tcW w:w="708" w:type="pct"/>
            <w:tcBorders>
              <w:top w:val="nil"/>
              <w:left w:val="nil"/>
              <w:bottom w:val="single" w:sz="8" w:space="0" w:color="F79646"/>
              <w:right w:val="nil"/>
            </w:tcBorders>
            <w:shd w:val="clear" w:color="auto" w:fill="auto"/>
            <w:noWrap/>
            <w:vAlign w:val="center"/>
          </w:tcPr>
          <w:p w14:paraId="760C5996" w14:textId="41DB369F" w:rsidR="000B5D09" w:rsidRPr="005176A2" w:rsidRDefault="00026F90" w:rsidP="000B5D09">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624" w:type="pct"/>
            <w:tcBorders>
              <w:top w:val="nil"/>
              <w:left w:val="nil"/>
              <w:bottom w:val="single" w:sz="8" w:space="0" w:color="F79646"/>
              <w:right w:val="nil"/>
            </w:tcBorders>
            <w:shd w:val="clear" w:color="auto" w:fill="auto"/>
            <w:noWrap/>
            <w:vAlign w:val="center"/>
          </w:tcPr>
          <w:p w14:paraId="52D5C667" w14:textId="11CB5652" w:rsidR="000B5D09" w:rsidRPr="005176A2" w:rsidRDefault="00026F90" w:rsidP="000B5D09">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672" w:type="pct"/>
            <w:tcBorders>
              <w:top w:val="nil"/>
              <w:left w:val="nil"/>
              <w:bottom w:val="single" w:sz="8" w:space="0" w:color="F79646"/>
              <w:right w:val="nil"/>
            </w:tcBorders>
            <w:shd w:val="clear" w:color="auto" w:fill="auto"/>
            <w:vAlign w:val="center"/>
          </w:tcPr>
          <w:p w14:paraId="6E294172" w14:textId="40BB3220" w:rsidR="000B5D09" w:rsidRPr="005176A2" w:rsidRDefault="00026F90" w:rsidP="000B5D09">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707" w:type="pct"/>
            <w:tcBorders>
              <w:top w:val="nil"/>
              <w:left w:val="nil"/>
              <w:bottom w:val="nil"/>
              <w:right w:val="nil"/>
            </w:tcBorders>
            <w:shd w:val="clear" w:color="auto" w:fill="auto"/>
            <w:noWrap/>
          </w:tcPr>
          <w:p w14:paraId="3FC09F0F" w14:textId="56909A3F" w:rsidR="000B5D09" w:rsidRPr="005176A2" w:rsidRDefault="00B96375"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583.595</w:t>
            </w:r>
          </w:p>
        </w:tc>
        <w:tc>
          <w:tcPr>
            <w:tcW w:w="654" w:type="pct"/>
            <w:tcBorders>
              <w:top w:val="nil"/>
              <w:left w:val="nil"/>
              <w:bottom w:val="nil"/>
              <w:right w:val="nil"/>
            </w:tcBorders>
            <w:shd w:val="clear" w:color="auto" w:fill="auto"/>
            <w:vAlign w:val="center"/>
            <w:hideMark/>
          </w:tcPr>
          <w:p w14:paraId="5BA2EAF9" w14:textId="77777777" w:rsidR="000B5D09" w:rsidRPr="005176A2" w:rsidRDefault="000B5D09" w:rsidP="000B5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963.302</w:t>
            </w:r>
          </w:p>
        </w:tc>
      </w:tr>
      <w:tr w:rsidR="005176A2" w:rsidRPr="005176A2" w14:paraId="6BE0C0C9" w14:textId="77777777" w:rsidTr="0089101D">
        <w:trPr>
          <w:trHeight w:val="270"/>
        </w:trPr>
        <w:tc>
          <w:tcPr>
            <w:tcW w:w="4998" w:type="pct"/>
            <w:gridSpan w:val="7"/>
            <w:tcBorders>
              <w:top w:val="single" w:sz="8" w:space="0" w:color="F39200"/>
              <w:left w:val="nil"/>
              <w:bottom w:val="single" w:sz="8" w:space="0" w:color="F39200"/>
              <w:right w:val="nil"/>
            </w:tcBorders>
            <w:shd w:val="clear" w:color="auto" w:fill="auto"/>
            <w:noWrap/>
            <w:vAlign w:val="center"/>
            <w:hideMark/>
          </w:tcPr>
          <w:p w14:paraId="4075378C" w14:textId="77777777" w:rsidR="000B5D09" w:rsidRPr="005176A2" w:rsidRDefault="000B5D09" w:rsidP="000B5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Contratos de Swaps</w:t>
            </w:r>
          </w:p>
        </w:tc>
      </w:tr>
      <w:tr w:rsidR="0089101D" w:rsidRPr="005176A2" w14:paraId="62C58A62" w14:textId="77777777" w:rsidTr="0089101D">
        <w:trPr>
          <w:trHeight w:val="255"/>
        </w:trPr>
        <w:tc>
          <w:tcPr>
            <w:tcW w:w="1073" w:type="pct"/>
            <w:tcBorders>
              <w:top w:val="nil"/>
              <w:left w:val="nil"/>
              <w:bottom w:val="nil"/>
              <w:right w:val="nil"/>
            </w:tcBorders>
            <w:shd w:val="clear" w:color="auto" w:fill="auto"/>
            <w:noWrap/>
            <w:vAlign w:val="center"/>
            <w:hideMark/>
          </w:tcPr>
          <w:p w14:paraId="2850D170" w14:textId="77777777" w:rsidR="00DF4D09" w:rsidRPr="005176A2" w:rsidRDefault="00DF4D09" w:rsidP="00DF4D09">
            <w:pPr>
              <w:rPr>
                <w:rFonts w:ascii="Futura Lt BT" w:eastAsia="Times New Roman" w:hAnsi="Futura Lt BT" w:cs="Arial"/>
                <w:b/>
                <w:bCs/>
                <w:i/>
                <w:iCs/>
                <w:color w:val="005CA9"/>
                <w:sz w:val="18"/>
                <w:szCs w:val="18"/>
              </w:rPr>
            </w:pPr>
            <w:r w:rsidRPr="005176A2">
              <w:rPr>
                <w:rFonts w:ascii="Futura Lt BT" w:eastAsia="Times New Roman" w:hAnsi="Futura Lt BT" w:cs="Arial"/>
                <w:b/>
                <w:bCs/>
                <w:i/>
                <w:iCs/>
                <w:color w:val="005CA9"/>
                <w:sz w:val="18"/>
                <w:szCs w:val="18"/>
              </w:rPr>
              <w:t>Swaps</w:t>
            </w:r>
          </w:p>
        </w:tc>
        <w:tc>
          <w:tcPr>
            <w:tcW w:w="562" w:type="pct"/>
            <w:tcBorders>
              <w:top w:val="nil"/>
              <w:left w:val="nil"/>
              <w:bottom w:val="nil"/>
              <w:right w:val="nil"/>
            </w:tcBorders>
            <w:shd w:val="clear" w:color="auto" w:fill="auto"/>
            <w:noWrap/>
            <w:vAlign w:val="center"/>
          </w:tcPr>
          <w:p w14:paraId="3F7F7740" w14:textId="2AB7566B" w:rsidR="00DF4D09" w:rsidRPr="005176A2" w:rsidRDefault="005F4F9B" w:rsidP="005F4F9B">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705.324</w:t>
            </w:r>
          </w:p>
        </w:tc>
        <w:tc>
          <w:tcPr>
            <w:tcW w:w="708" w:type="pct"/>
            <w:tcBorders>
              <w:top w:val="nil"/>
              <w:left w:val="nil"/>
              <w:bottom w:val="nil"/>
              <w:right w:val="nil"/>
            </w:tcBorders>
            <w:shd w:val="clear" w:color="auto" w:fill="auto"/>
            <w:noWrap/>
            <w:vAlign w:val="center"/>
          </w:tcPr>
          <w:p w14:paraId="180EA99F" w14:textId="2FE56D54" w:rsidR="00DF4D09" w:rsidRPr="005176A2" w:rsidRDefault="00026F90" w:rsidP="00026F9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w:t>
            </w:r>
          </w:p>
        </w:tc>
        <w:tc>
          <w:tcPr>
            <w:tcW w:w="624" w:type="pct"/>
            <w:tcBorders>
              <w:top w:val="nil"/>
              <w:left w:val="nil"/>
              <w:bottom w:val="nil"/>
              <w:right w:val="nil"/>
            </w:tcBorders>
            <w:shd w:val="clear" w:color="auto" w:fill="auto"/>
            <w:noWrap/>
            <w:vAlign w:val="center"/>
          </w:tcPr>
          <w:p w14:paraId="058DE44D" w14:textId="23E30EAE" w:rsidR="00DF4D09" w:rsidRPr="005176A2" w:rsidRDefault="00485FA8" w:rsidP="00026F90">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230.000</w:t>
            </w:r>
          </w:p>
        </w:tc>
        <w:tc>
          <w:tcPr>
            <w:tcW w:w="672" w:type="pct"/>
            <w:tcBorders>
              <w:top w:val="nil"/>
              <w:left w:val="nil"/>
              <w:bottom w:val="nil"/>
              <w:right w:val="nil"/>
            </w:tcBorders>
            <w:shd w:val="clear" w:color="auto" w:fill="auto"/>
            <w:noWrap/>
            <w:vAlign w:val="center"/>
          </w:tcPr>
          <w:p w14:paraId="2F7BFF8B" w14:textId="48DA75DC" w:rsidR="00DF4D09" w:rsidRPr="005176A2" w:rsidRDefault="00485FA8" w:rsidP="00DF4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542.650</w:t>
            </w:r>
          </w:p>
        </w:tc>
        <w:tc>
          <w:tcPr>
            <w:tcW w:w="707" w:type="pct"/>
            <w:tcBorders>
              <w:top w:val="nil"/>
              <w:left w:val="nil"/>
              <w:bottom w:val="nil"/>
              <w:right w:val="nil"/>
            </w:tcBorders>
            <w:shd w:val="clear" w:color="auto" w:fill="auto"/>
            <w:noWrap/>
            <w:vAlign w:val="center"/>
          </w:tcPr>
          <w:p w14:paraId="4307395C" w14:textId="384099D3" w:rsidR="00DF4D09" w:rsidRPr="005176A2" w:rsidRDefault="00751D72" w:rsidP="00DF4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1.477.974</w:t>
            </w:r>
          </w:p>
        </w:tc>
        <w:tc>
          <w:tcPr>
            <w:tcW w:w="654" w:type="pct"/>
            <w:tcBorders>
              <w:top w:val="nil"/>
              <w:left w:val="nil"/>
              <w:bottom w:val="nil"/>
              <w:right w:val="nil"/>
            </w:tcBorders>
            <w:shd w:val="clear" w:color="auto" w:fill="auto"/>
            <w:noWrap/>
            <w:vAlign w:val="center"/>
            <w:hideMark/>
          </w:tcPr>
          <w:p w14:paraId="07304B4D" w14:textId="77777777" w:rsidR="00DF4D09" w:rsidRPr="005176A2" w:rsidRDefault="00DF4D09" w:rsidP="00DF4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1.492.447</w:t>
            </w:r>
          </w:p>
        </w:tc>
      </w:tr>
      <w:tr w:rsidR="0089101D" w:rsidRPr="005176A2" w14:paraId="11B9074C" w14:textId="77777777" w:rsidTr="0089101D">
        <w:trPr>
          <w:trHeight w:val="255"/>
        </w:trPr>
        <w:tc>
          <w:tcPr>
            <w:tcW w:w="1073" w:type="pct"/>
            <w:tcBorders>
              <w:top w:val="nil"/>
              <w:left w:val="nil"/>
              <w:bottom w:val="nil"/>
              <w:right w:val="nil"/>
            </w:tcBorders>
            <w:shd w:val="clear" w:color="auto" w:fill="auto"/>
            <w:noWrap/>
            <w:vAlign w:val="center"/>
            <w:hideMark/>
          </w:tcPr>
          <w:p w14:paraId="4F5AC165" w14:textId="77777777" w:rsidR="00DF4D09" w:rsidRPr="005176A2" w:rsidRDefault="00DF4D09" w:rsidP="00DF4D09">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Índices</w:t>
            </w:r>
          </w:p>
        </w:tc>
        <w:tc>
          <w:tcPr>
            <w:tcW w:w="562" w:type="pct"/>
            <w:tcBorders>
              <w:top w:val="nil"/>
              <w:left w:val="nil"/>
              <w:bottom w:val="nil"/>
              <w:right w:val="nil"/>
            </w:tcBorders>
            <w:shd w:val="clear" w:color="auto" w:fill="auto"/>
            <w:vAlign w:val="center"/>
          </w:tcPr>
          <w:p w14:paraId="67BA19D4" w14:textId="76371216" w:rsidR="00DF4D09" w:rsidRPr="005176A2" w:rsidRDefault="00026F90" w:rsidP="00DF4D09">
            <w:pPr>
              <w:ind w:firstLineChars="100" w:firstLine="180"/>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708" w:type="pct"/>
            <w:tcBorders>
              <w:top w:val="nil"/>
              <w:left w:val="nil"/>
              <w:bottom w:val="nil"/>
              <w:right w:val="nil"/>
            </w:tcBorders>
            <w:shd w:val="clear" w:color="auto" w:fill="auto"/>
            <w:noWrap/>
            <w:vAlign w:val="center"/>
          </w:tcPr>
          <w:p w14:paraId="697DC78F" w14:textId="0F9FECBC" w:rsidR="00DF4D09" w:rsidRPr="005176A2" w:rsidRDefault="00026F90" w:rsidP="00026F90">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624" w:type="pct"/>
            <w:tcBorders>
              <w:top w:val="nil"/>
              <w:left w:val="nil"/>
              <w:bottom w:val="nil"/>
              <w:right w:val="nil"/>
            </w:tcBorders>
            <w:shd w:val="clear" w:color="auto" w:fill="auto"/>
            <w:vAlign w:val="center"/>
          </w:tcPr>
          <w:p w14:paraId="195DA838" w14:textId="29F24F81" w:rsidR="00DF4D09" w:rsidRPr="005176A2" w:rsidRDefault="00485FA8" w:rsidP="00026F9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230.000</w:t>
            </w:r>
          </w:p>
        </w:tc>
        <w:tc>
          <w:tcPr>
            <w:tcW w:w="672" w:type="pct"/>
            <w:tcBorders>
              <w:top w:val="nil"/>
              <w:left w:val="nil"/>
              <w:bottom w:val="nil"/>
              <w:right w:val="nil"/>
            </w:tcBorders>
            <w:shd w:val="clear" w:color="auto" w:fill="auto"/>
            <w:noWrap/>
            <w:vAlign w:val="center"/>
          </w:tcPr>
          <w:p w14:paraId="390B3C11" w14:textId="72C6A3AD" w:rsidR="00DF4D09" w:rsidRPr="005176A2" w:rsidRDefault="00485FA8" w:rsidP="00DF4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542.650</w:t>
            </w:r>
          </w:p>
        </w:tc>
        <w:tc>
          <w:tcPr>
            <w:tcW w:w="707" w:type="pct"/>
            <w:tcBorders>
              <w:top w:val="nil"/>
              <w:left w:val="nil"/>
              <w:bottom w:val="nil"/>
              <w:right w:val="nil"/>
            </w:tcBorders>
            <w:shd w:val="clear" w:color="auto" w:fill="auto"/>
            <w:noWrap/>
            <w:vAlign w:val="center"/>
          </w:tcPr>
          <w:p w14:paraId="7F0C3C34" w14:textId="550A4CCD" w:rsidR="00DF4D09" w:rsidRPr="005176A2" w:rsidRDefault="00751D72" w:rsidP="00DF4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772.650</w:t>
            </w:r>
          </w:p>
        </w:tc>
        <w:tc>
          <w:tcPr>
            <w:tcW w:w="654" w:type="pct"/>
            <w:tcBorders>
              <w:top w:val="nil"/>
              <w:left w:val="nil"/>
              <w:bottom w:val="nil"/>
              <w:right w:val="nil"/>
            </w:tcBorders>
            <w:shd w:val="clear" w:color="auto" w:fill="auto"/>
            <w:vAlign w:val="center"/>
            <w:hideMark/>
          </w:tcPr>
          <w:p w14:paraId="136E838A" w14:textId="77777777" w:rsidR="00DF4D09" w:rsidRPr="005176A2" w:rsidRDefault="00DF4D09" w:rsidP="00DF4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772.650</w:t>
            </w:r>
          </w:p>
        </w:tc>
      </w:tr>
      <w:tr w:rsidR="0089101D" w:rsidRPr="005176A2" w14:paraId="17F99599" w14:textId="77777777" w:rsidTr="0089101D">
        <w:trPr>
          <w:trHeight w:val="270"/>
        </w:trPr>
        <w:tc>
          <w:tcPr>
            <w:tcW w:w="1073" w:type="pct"/>
            <w:tcBorders>
              <w:top w:val="nil"/>
              <w:left w:val="nil"/>
              <w:bottom w:val="single" w:sz="8" w:space="0" w:color="F39200"/>
              <w:right w:val="nil"/>
            </w:tcBorders>
            <w:shd w:val="clear" w:color="auto" w:fill="auto"/>
            <w:noWrap/>
            <w:vAlign w:val="center"/>
            <w:hideMark/>
          </w:tcPr>
          <w:p w14:paraId="0259B100" w14:textId="77777777" w:rsidR="00DF4D09" w:rsidRPr="005176A2" w:rsidRDefault="00DF4D09" w:rsidP="00DF4D09">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Moeda estrangeira</w:t>
            </w:r>
          </w:p>
        </w:tc>
        <w:tc>
          <w:tcPr>
            <w:tcW w:w="562" w:type="pct"/>
            <w:tcBorders>
              <w:top w:val="nil"/>
              <w:left w:val="nil"/>
              <w:bottom w:val="single" w:sz="8" w:space="0" w:color="F39200"/>
              <w:right w:val="nil"/>
            </w:tcBorders>
            <w:shd w:val="clear" w:color="auto" w:fill="auto"/>
            <w:noWrap/>
            <w:vAlign w:val="center"/>
          </w:tcPr>
          <w:p w14:paraId="45E7FDEE" w14:textId="479698FB" w:rsidR="00DF4D09" w:rsidRPr="005176A2" w:rsidRDefault="005F4F9B" w:rsidP="005F4F9B">
            <w:pPr>
              <w:ind w:firstLineChars="100" w:firstLine="180"/>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705.324</w:t>
            </w:r>
          </w:p>
        </w:tc>
        <w:tc>
          <w:tcPr>
            <w:tcW w:w="708" w:type="pct"/>
            <w:tcBorders>
              <w:top w:val="nil"/>
              <w:left w:val="nil"/>
              <w:bottom w:val="single" w:sz="8" w:space="0" w:color="F39200"/>
              <w:right w:val="nil"/>
            </w:tcBorders>
            <w:shd w:val="clear" w:color="auto" w:fill="auto"/>
            <w:noWrap/>
            <w:vAlign w:val="center"/>
          </w:tcPr>
          <w:p w14:paraId="70055E64" w14:textId="0549AB23" w:rsidR="00DF4D09" w:rsidRPr="005176A2" w:rsidRDefault="00026F90" w:rsidP="00026F90">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624" w:type="pct"/>
            <w:tcBorders>
              <w:top w:val="nil"/>
              <w:left w:val="nil"/>
              <w:bottom w:val="single" w:sz="8" w:space="0" w:color="F39200"/>
              <w:right w:val="nil"/>
            </w:tcBorders>
            <w:shd w:val="clear" w:color="auto" w:fill="auto"/>
            <w:noWrap/>
            <w:vAlign w:val="center"/>
          </w:tcPr>
          <w:p w14:paraId="19030563" w14:textId="39BDD4EC" w:rsidR="00DF4D09" w:rsidRPr="005176A2" w:rsidRDefault="00026F90" w:rsidP="00DF4D09">
            <w:pPr>
              <w:ind w:firstLineChars="100" w:firstLine="180"/>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672" w:type="pct"/>
            <w:tcBorders>
              <w:top w:val="nil"/>
              <w:left w:val="nil"/>
              <w:bottom w:val="single" w:sz="8" w:space="0" w:color="F39200"/>
              <w:right w:val="nil"/>
            </w:tcBorders>
            <w:shd w:val="clear" w:color="auto" w:fill="auto"/>
            <w:noWrap/>
            <w:vAlign w:val="center"/>
          </w:tcPr>
          <w:p w14:paraId="23F25F8A" w14:textId="429E302F" w:rsidR="00DF4D09" w:rsidRPr="005176A2" w:rsidRDefault="00026F90" w:rsidP="00DF4D09">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707" w:type="pct"/>
            <w:tcBorders>
              <w:top w:val="nil"/>
              <w:left w:val="nil"/>
              <w:bottom w:val="single" w:sz="8" w:space="0" w:color="F39200"/>
              <w:right w:val="nil"/>
            </w:tcBorders>
            <w:shd w:val="clear" w:color="auto" w:fill="auto"/>
            <w:noWrap/>
            <w:vAlign w:val="center"/>
          </w:tcPr>
          <w:p w14:paraId="2447E9EE" w14:textId="12F34F24" w:rsidR="00DF4D09" w:rsidRPr="005176A2" w:rsidRDefault="00751D72" w:rsidP="00DF4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705.324</w:t>
            </w:r>
          </w:p>
        </w:tc>
        <w:tc>
          <w:tcPr>
            <w:tcW w:w="654" w:type="pct"/>
            <w:tcBorders>
              <w:top w:val="nil"/>
              <w:left w:val="nil"/>
              <w:bottom w:val="single" w:sz="8" w:space="0" w:color="F39200"/>
              <w:right w:val="nil"/>
            </w:tcBorders>
            <w:shd w:val="clear" w:color="auto" w:fill="auto"/>
            <w:noWrap/>
            <w:vAlign w:val="center"/>
            <w:hideMark/>
          </w:tcPr>
          <w:p w14:paraId="75E61D29" w14:textId="2542BD52" w:rsidR="00DF4D09" w:rsidRPr="005176A2" w:rsidRDefault="00DF4D09" w:rsidP="00DF4D0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719</w:t>
            </w:r>
            <w:r w:rsidR="00521FAD" w:rsidRPr="005176A2">
              <w:rPr>
                <w:rFonts w:ascii="Futura Lt BT" w:eastAsia="Times New Roman" w:hAnsi="Futura Lt BT" w:cs="Arial"/>
                <w:color w:val="005CA9"/>
                <w:sz w:val="18"/>
                <w:szCs w:val="18"/>
              </w:rPr>
              <w:t>.</w:t>
            </w:r>
            <w:r w:rsidRPr="005176A2">
              <w:rPr>
                <w:rFonts w:ascii="Futura Lt BT" w:eastAsia="Times New Roman" w:hAnsi="Futura Lt BT" w:cs="Arial"/>
                <w:color w:val="005CA9"/>
                <w:sz w:val="18"/>
                <w:szCs w:val="18"/>
              </w:rPr>
              <w:t>797</w:t>
            </w:r>
          </w:p>
        </w:tc>
      </w:tr>
      <w:tr w:rsidR="005176A2" w:rsidRPr="005176A2" w14:paraId="041C7143" w14:textId="77777777" w:rsidTr="0089101D">
        <w:trPr>
          <w:trHeight w:val="270"/>
        </w:trPr>
        <w:tc>
          <w:tcPr>
            <w:tcW w:w="4998" w:type="pct"/>
            <w:gridSpan w:val="7"/>
            <w:tcBorders>
              <w:top w:val="single" w:sz="8" w:space="0" w:color="F39200"/>
              <w:left w:val="nil"/>
              <w:bottom w:val="single" w:sz="8" w:space="0" w:color="F39200"/>
              <w:right w:val="nil"/>
            </w:tcBorders>
            <w:shd w:val="clear" w:color="auto" w:fill="auto"/>
            <w:noWrap/>
            <w:vAlign w:val="center"/>
            <w:hideMark/>
          </w:tcPr>
          <w:p w14:paraId="5CECD10B" w14:textId="77777777" w:rsidR="00DF4D09" w:rsidRPr="005176A2" w:rsidRDefault="00DF4D09" w:rsidP="00DF4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Outros derivativos</w:t>
            </w:r>
          </w:p>
        </w:tc>
      </w:tr>
      <w:tr w:rsidR="0089101D" w:rsidRPr="005176A2" w14:paraId="5D8EBD15" w14:textId="77777777" w:rsidTr="0089101D">
        <w:trPr>
          <w:trHeight w:val="270"/>
        </w:trPr>
        <w:tc>
          <w:tcPr>
            <w:tcW w:w="1073" w:type="pct"/>
            <w:tcBorders>
              <w:top w:val="nil"/>
              <w:left w:val="nil"/>
              <w:bottom w:val="single" w:sz="8" w:space="0" w:color="F39200"/>
              <w:right w:val="nil"/>
            </w:tcBorders>
            <w:shd w:val="clear" w:color="auto" w:fill="auto"/>
            <w:noWrap/>
            <w:vAlign w:val="center"/>
            <w:hideMark/>
          </w:tcPr>
          <w:p w14:paraId="5231B7C8" w14:textId="6BA387FF" w:rsidR="00DF4D09" w:rsidRPr="005176A2" w:rsidRDefault="00DF4D09" w:rsidP="00DF4D09">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Derivativo FGTS</w:t>
            </w:r>
            <w:r w:rsidRPr="005176A2">
              <w:rPr>
                <w:rFonts w:ascii="Futura Lt BT" w:eastAsia="Times New Roman" w:hAnsi="Futura Lt BT" w:cs="Arial"/>
                <w:color w:val="005CA9"/>
                <w:sz w:val="16"/>
                <w:szCs w:val="16"/>
              </w:rPr>
              <w:t> </w:t>
            </w:r>
          </w:p>
        </w:tc>
        <w:tc>
          <w:tcPr>
            <w:tcW w:w="562" w:type="pct"/>
            <w:tcBorders>
              <w:top w:val="nil"/>
              <w:left w:val="nil"/>
              <w:bottom w:val="single" w:sz="8" w:space="0" w:color="F39200"/>
              <w:right w:val="nil"/>
            </w:tcBorders>
            <w:shd w:val="clear" w:color="auto" w:fill="auto"/>
            <w:noWrap/>
            <w:vAlign w:val="center"/>
            <w:hideMark/>
          </w:tcPr>
          <w:p w14:paraId="58646672" w14:textId="0C1FF036" w:rsidR="00DF4D09" w:rsidRPr="005176A2" w:rsidRDefault="00DF4D09" w:rsidP="00DF4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w:t>
            </w:r>
          </w:p>
        </w:tc>
        <w:tc>
          <w:tcPr>
            <w:tcW w:w="708" w:type="pct"/>
            <w:tcBorders>
              <w:top w:val="nil"/>
              <w:left w:val="nil"/>
              <w:bottom w:val="single" w:sz="8" w:space="0" w:color="F39200"/>
              <w:right w:val="nil"/>
            </w:tcBorders>
            <w:shd w:val="clear" w:color="auto" w:fill="auto"/>
            <w:noWrap/>
            <w:vAlign w:val="center"/>
            <w:hideMark/>
          </w:tcPr>
          <w:p w14:paraId="1EBB07BF" w14:textId="404F073B" w:rsidR="00DF4D09" w:rsidRPr="005176A2" w:rsidRDefault="00DF4D09" w:rsidP="00DF4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w:t>
            </w:r>
          </w:p>
        </w:tc>
        <w:tc>
          <w:tcPr>
            <w:tcW w:w="624" w:type="pct"/>
            <w:tcBorders>
              <w:top w:val="nil"/>
              <w:left w:val="nil"/>
              <w:bottom w:val="single" w:sz="8" w:space="0" w:color="F39200"/>
              <w:right w:val="nil"/>
            </w:tcBorders>
            <w:shd w:val="clear" w:color="auto" w:fill="auto"/>
            <w:noWrap/>
            <w:vAlign w:val="center"/>
            <w:hideMark/>
          </w:tcPr>
          <w:p w14:paraId="0824E62F" w14:textId="32D54471" w:rsidR="00DF4D09" w:rsidRPr="005176A2" w:rsidRDefault="00DF4D09" w:rsidP="00DF4D0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w:t>
            </w:r>
          </w:p>
        </w:tc>
        <w:tc>
          <w:tcPr>
            <w:tcW w:w="672" w:type="pct"/>
            <w:tcBorders>
              <w:top w:val="nil"/>
              <w:left w:val="nil"/>
              <w:bottom w:val="single" w:sz="8" w:space="0" w:color="F79646"/>
              <w:right w:val="nil"/>
            </w:tcBorders>
            <w:shd w:val="clear" w:color="auto" w:fill="auto"/>
            <w:noWrap/>
            <w:vAlign w:val="center"/>
          </w:tcPr>
          <w:p w14:paraId="0A9F4A9B" w14:textId="1939DCA8" w:rsidR="00DF4D09" w:rsidRPr="005176A2" w:rsidRDefault="00FB39E2" w:rsidP="00DF4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3.985.017</w:t>
            </w:r>
          </w:p>
        </w:tc>
        <w:tc>
          <w:tcPr>
            <w:tcW w:w="707" w:type="pct"/>
            <w:tcBorders>
              <w:top w:val="nil"/>
              <w:left w:val="nil"/>
              <w:bottom w:val="single" w:sz="8" w:space="0" w:color="F79646"/>
              <w:right w:val="nil"/>
            </w:tcBorders>
            <w:shd w:val="clear" w:color="auto" w:fill="auto"/>
            <w:noWrap/>
            <w:vAlign w:val="center"/>
          </w:tcPr>
          <w:p w14:paraId="1BFDD242" w14:textId="536E119A" w:rsidR="00DF4D09" w:rsidRPr="005176A2" w:rsidRDefault="00FB39E2" w:rsidP="00DF4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3.985.017</w:t>
            </w:r>
          </w:p>
        </w:tc>
        <w:tc>
          <w:tcPr>
            <w:tcW w:w="654" w:type="pct"/>
            <w:tcBorders>
              <w:top w:val="nil"/>
              <w:left w:val="nil"/>
              <w:bottom w:val="single" w:sz="8" w:space="0" w:color="F79646"/>
              <w:right w:val="nil"/>
            </w:tcBorders>
            <w:shd w:val="clear" w:color="auto" w:fill="auto"/>
            <w:noWrap/>
            <w:vAlign w:val="center"/>
            <w:hideMark/>
          </w:tcPr>
          <w:p w14:paraId="7377FF6C" w14:textId="77777777" w:rsidR="00DF4D09" w:rsidRPr="005176A2" w:rsidRDefault="00DF4D09" w:rsidP="00DF4D0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3.910.210</w:t>
            </w:r>
          </w:p>
        </w:tc>
      </w:tr>
    </w:tbl>
    <w:p w14:paraId="51147761" w14:textId="77777777" w:rsidR="00FD4A4A" w:rsidRPr="005176A2" w:rsidRDefault="002A6ADD" w:rsidP="00207FFE">
      <w:pPr>
        <w:pStyle w:val="PargrafodaLista"/>
        <w:numPr>
          <w:ilvl w:val="0"/>
          <w:numId w:val="4"/>
        </w:numPr>
        <w:tabs>
          <w:tab w:val="clear" w:pos="1069"/>
          <w:tab w:val="num" w:pos="426"/>
        </w:tabs>
        <w:ind w:left="0" w:firstLine="0"/>
        <w:rPr>
          <w:rFonts w:ascii="Futura Lt BT" w:hAnsi="Futura Lt BT"/>
          <w:b/>
          <w:color w:val="005CA9"/>
          <w:sz w:val="20"/>
          <w:szCs w:val="20"/>
        </w:rPr>
      </w:pPr>
      <w:r w:rsidRPr="005176A2">
        <w:rPr>
          <w:rFonts w:ascii="Futura Lt BT" w:hAnsi="Futura Lt BT"/>
          <w:b/>
          <w:color w:val="005CA9"/>
          <w:sz w:val="20"/>
          <w:szCs w:val="20"/>
        </w:rPr>
        <w:br w:type="page"/>
      </w:r>
      <w:r w:rsidR="0025738F" w:rsidRPr="005176A2">
        <w:rPr>
          <w:rFonts w:ascii="Futura Lt BT" w:hAnsi="Futura Lt BT"/>
          <w:b/>
          <w:color w:val="005CA9"/>
          <w:sz w:val="20"/>
          <w:szCs w:val="20"/>
        </w:rPr>
        <w:lastRenderedPageBreak/>
        <w:t xml:space="preserve">Composição da carteira de instrumentos financeiros derivativos por </w:t>
      </w:r>
      <w:r w:rsidR="005450FE" w:rsidRPr="005176A2">
        <w:rPr>
          <w:rFonts w:ascii="Futura Lt BT" w:hAnsi="Futura Lt BT"/>
          <w:b/>
          <w:color w:val="005CA9"/>
          <w:sz w:val="20"/>
          <w:szCs w:val="20"/>
        </w:rPr>
        <w:t xml:space="preserve">tipo de instrumento, </w:t>
      </w:r>
      <w:r w:rsidR="00603467" w:rsidRPr="005176A2">
        <w:rPr>
          <w:rFonts w:ascii="Futura Lt BT" w:hAnsi="Futura Lt BT"/>
          <w:b/>
          <w:color w:val="005CA9"/>
          <w:sz w:val="20"/>
          <w:szCs w:val="20"/>
        </w:rPr>
        <w:t>contraparte</w:t>
      </w:r>
      <w:r w:rsidR="0025738F" w:rsidRPr="005176A2">
        <w:rPr>
          <w:rFonts w:ascii="Futura Lt BT" w:hAnsi="Futura Lt BT"/>
          <w:b/>
          <w:color w:val="005CA9"/>
          <w:sz w:val="20"/>
          <w:szCs w:val="20"/>
        </w:rPr>
        <w:t xml:space="preserve"> e prazo de vencimento, demonstrada pelo seu valor patrimonial</w:t>
      </w:r>
    </w:p>
    <w:p w14:paraId="37730244" w14:textId="552969B6" w:rsidR="00312C99" w:rsidRPr="005176A2" w:rsidRDefault="00312C99" w:rsidP="00312C99">
      <w:pPr>
        <w:pStyle w:val="PargrafodaLista"/>
        <w:ind w:left="0"/>
        <w:rPr>
          <w:rFonts w:ascii="Futura Lt BT" w:hAnsi="Futura Lt BT"/>
          <w:b/>
          <w:color w:val="005CA9"/>
          <w:sz w:val="20"/>
          <w:szCs w:val="20"/>
        </w:rPr>
      </w:pPr>
    </w:p>
    <w:tbl>
      <w:tblPr>
        <w:tblW w:w="4970" w:type="pct"/>
        <w:tblCellMar>
          <w:left w:w="70" w:type="dxa"/>
          <w:right w:w="70" w:type="dxa"/>
        </w:tblCellMar>
        <w:tblLook w:val="04A0" w:firstRow="1" w:lastRow="0" w:firstColumn="1" w:lastColumn="0" w:noHBand="0" w:noVBand="1"/>
      </w:tblPr>
      <w:tblGrid>
        <w:gridCol w:w="3979"/>
        <w:gridCol w:w="1567"/>
        <w:gridCol w:w="1518"/>
        <w:gridCol w:w="1472"/>
        <w:gridCol w:w="1472"/>
        <w:gridCol w:w="1492"/>
        <w:gridCol w:w="1544"/>
        <w:gridCol w:w="1440"/>
      </w:tblGrid>
      <w:tr w:rsidR="005176A2" w:rsidRPr="005176A2" w14:paraId="12216F12" w14:textId="77777777" w:rsidTr="00BC69EC">
        <w:trPr>
          <w:trHeight w:val="283"/>
        </w:trPr>
        <w:tc>
          <w:tcPr>
            <w:tcW w:w="5000" w:type="pct"/>
            <w:gridSpan w:val="8"/>
            <w:tcBorders>
              <w:top w:val="single" w:sz="8" w:space="0" w:color="F39200"/>
              <w:left w:val="nil"/>
              <w:bottom w:val="single" w:sz="8" w:space="0" w:color="F39200"/>
              <w:right w:val="nil"/>
            </w:tcBorders>
            <w:shd w:val="clear" w:color="auto" w:fill="auto"/>
            <w:vAlign w:val="center"/>
            <w:hideMark/>
          </w:tcPr>
          <w:p w14:paraId="437C49A1" w14:textId="77777777" w:rsidR="00DB1A12" w:rsidRPr="005176A2" w:rsidRDefault="00DB1A12" w:rsidP="00DB1A12">
            <w:pPr>
              <w:jc w:val="cente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INDIVIDUAL / CONSOLIDADO</w:t>
            </w:r>
          </w:p>
        </w:tc>
      </w:tr>
      <w:tr w:rsidR="005176A2" w:rsidRPr="005176A2" w14:paraId="3E117F47" w14:textId="77777777" w:rsidTr="00BC69EC">
        <w:trPr>
          <w:trHeight w:val="283"/>
        </w:trPr>
        <w:tc>
          <w:tcPr>
            <w:tcW w:w="1374" w:type="pct"/>
            <w:vMerge w:val="restart"/>
            <w:tcBorders>
              <w:top w:val="nil"/>
              <w:left w:val="nil"/>
              <w:bottom w:val="single" w:sz="8" w:space="0" w:color="F39200"/>
              <w:right w:val="nil"/>
            </w:tcBorders>
            <w:shd w:val="clear" w:color="auto" w:fill="auto"/>
            <w:vAlign w:val="center"/>
            <w:hideMark/>
          </w:tcPr>
          <w:p w14:paraId="27AEC741" w14:textId="77777777" w:rsidR="00DB1A12" w:rsidRPr="005176A2" w:rsidRDefault="00DB1A12" w:rsidP="00DB1A12">
            <w:pPr>
              <w:jc w:val="cente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Descrição</w:t>
            </w:r>
          </w:p>
        </w:tc>
        <w:tc>
          <w:tcPr>
            <w:tcW w:w="3129" w:type="pct"/>
            <w:gridSpan w:val="6"/>
            <w:tcBorders>
              <w:top w:val="single" w:sz="8" w:space="0" w:color="F39200"/>
              <w:left w:val="nil"/>
              <w:bottom w:val="single" w:sz="8" w:space="0" w:color="F39200"/>
              <w:right w:val="nil"/>
            </w:tcBorders>
            <w:shd w:val="clear" w:color="auto" w:fill="auto"/>
            <w:vAlign w:val="center"/>
            <w:hideMark/>
          </w:tcPr>
          <w:p w14:paraId="771EC78D" w14:textId="77777777" w:rsidR="00DB1A12" w:rsidRPr="005176A2" w:rsidRDefault="00DB1A12" w:rsidP="00DB1A12">
            <w:pPr>
              <w:jc w:val="cente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30/09/2022</w:t>
            </w:r>
          </w:p>
        </w:tc>
        <w:tc>
          <w:tcPr>
            <w:tcW w:w="497" w:type="pct"/>
            <w:tcBorders>
              <w:top w:val="nil"/>
              <w:left w:val="nil"/>
              <w:bottom w:val="single" w:sz="8" w:space="0" w:color="F39200"/>
              <w:right w:val="nil"/>
            </w:tcBorders>
            <w:shd w:val="clear" w:color="auto" w:fill="auto"/>
            <w:vAlign w:val="center"/>
            <w:hideMark/>
          </w:tcPr>
          <w:p w14:paraId="72DA5C3D" w14:textId="77777777" w:rsidR="00DB1A12" w:rsidRPr="005176A2" w:rsidRDefault="00DB1A12" w:rsidP="00DB1A12">
            <w:pPr>
              <w:jc w:val="cente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31/12/2021</w:t>
            </w:r>
          </w:p>
        </w:tc>
      </w:tr>
      <w:tr w:rsidR="005176A2" w:rsidRPr="005176A2" w14:paraId="46C6EFE8" w14:textId="77777777" w:rsidTr="00BC69EC">
        <w:trPr>
          <w:trHeight w:val="283"/>
        </w:trPr>
        <w:tc>
          <w:tcPr>
            <w:tcW w:w="1374" w:type="pct"/>
            <w:vMerge/>
            <w:tcBorders>
              <w:top w:val="nil"/>
              <w:left w:val="nil"/>
              <w:bottom w:val="single" w:sz="8" w:space="0" w:color="F39200"/>
              <w:right w:val="nil"/>
            </w:tcBorders>
            <w:vAlign w:val="center"/>
            <w:hideMark/>
          </w:tcPr>
          <w:p w14:paraId="404CAF05" w14:textId="77777777" w:rsidR="00DB1A12" w:rsidRPr="005176A2" w:rsidRDefault="00DB1A12" w:rsidP="00DB1A12">
            <w:pPr>
              <w:rPr>
                <w:rFonts w:ascii="Futura Lt BT" w:eastAsia="Times New Roman" w:hAnsi="Futura Lt BT" w:cs="Calibri"/>
                <w:b/>
                <w:bCs/>
                <w:color w:val="005CA9"/>
                <w:sz w:val="18"/>
                <w:szCs w:val="18"/>
              </w:rPr>
            </w:pPr>
          </w:p>
        </w:tc>
        <w:tc>
          <w:tcPr>
            <w:tcW w:w="541" w:type="pct"/>
            <w:tcBorders>
              <w:top w:val="nil"/>
              <w:left w:val="nil"/>
              <w:bottom w:val="single" w:sz="8" w:space="0" w:color="F39200"/>
              <w:right w:val="nil"/>
            </w:tcBorders>
            <w:shd w:val="clear" w:color="auto" w:fill="auto"/>
            <w:vAlign w:val="center"/>
            <w:hideMark/>
          </w:tcPr>
          <w:p w14:paraId="58E31FB1" w14:textId="77777777" w:rsidR="00DB1A12" w:rsidRPr="005176A2" w:rsidRDefault="00DB1A12" w:rsidP="00DB1A12">
            <w:pPr>
              <w:jc w:val="cente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Valor Patrimonial a Receber (Recebido)/ A Pagar (Pago)</w:t>
            </w:r>
          </w:p>
        </w:tc>
        <w:tc>
          <w:tcPr>
            <w:tcW w:w="524" w:type="pct"/>
            <w:tcBorders>
              <w:top w:val="nil"/>
              <w:left w:val="nil"/>
              <w:bottom w:val="single" w:sz="8" w:space="0" w:color="F39200"/>
              <w:right w:val="nil"/>
            </w:tcBorders>
            <w:shd w:val="clear" w:color="auto" w:fill="auto"/>
            <w:vAlign w:val="center"/>
            <w:hideMark/>
          </w:tcPr>
          <w:p w14:paraId="1C43B114" w14:textId="77777777" w:rsidR="00DB1A12" w:rsidRPr="005176A2" w:rsidRDefault="00DB1A12" w:rsidP="00DB1A12">
            <w:pPr>
              <w:jc w:val="cente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Ajuste ao Valor de Mercado (Res./ Patrim. Líquido)</w:t>
            </w:r>
          </w:p>
        </w:tc>
        <w:tc>
          <w:tcPr>
            <w:tcW w:w="508" w:type="pct"/>
            <w:tcBorders>
              <w:top w:val="nil"/>
              <w:left w:val="nil"/>
              <w:bottom w:val="single" w:sz="8" w:space="0" w:color="F39200"/>
              <w:right w:val="nil"/>
            </w:tcBorders>
            <w:shd w:val="clear" w:color="auto" w:fill="auto"/>
            <w:vAlign w:val="center"/>
            <w:hideMark/>
          </w:tcPr>
          <w:p w14:paraId="6BED15B1" w14:textId="58BEEE70" w:rsidR="00DB1A12" w:rsidRPr="005176A2" w:rsidRDefault="006D1BB1" w:rsidP="00DB1A12">
            <w:pPr>
              <w:jc w:val="cente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1</w:t>
            </w:r>
            <w:r w:rsidR="00DB1A12" w:rsidRPr="005176A2">
              <w:rPr>
                <w:rFonts w:ascii="Futura Lt BT" w:eastAsia="Times New Roman" w:hAnsi="Futura Lt BT" w:cs="Calibri"/>
                <w:b/>
                <w:bCs/>
                <w:color w:val="005CA9"/>
                <w:sz w:val="18"/>
                <w:szCs w:val="18"/>
              </w:rPr>
              <w:t xml:space="preserve"> a </w:t>
            </w:r>
            <w:r w:rsidRPr="005176A2">
              <w:rPr>
                <w:rFonts w:ascii="Futura Lt BT" w:eastAsia="Times New Roman" w:hAnsi="Futura Lt BT" w:cs="Calibri"/>
                <w:b/>
                <w:bCs/>
                <w:color w:val="005CA9"/>
                <w:sz w:val="18"/>
                <w:szCs w:val="18"/>
              </w:rPr>
              <w:t>90</w:t>
            </w:r>
            <w:r w:rsidR="00DB1A12" w:rsidRPr="005176A2">
              <w:rPr>
                <w:rFonts w:ascii="Futura Lt BT" w:eastAsia="Times New Roman" w:hAnsi="Futura Lt BT" w:cs="Calibri"/>
                <w:b/>
                <w:bCs/>
                <w:color w:val="005CA9"/>
                <w:sz w:val="18"/>
                <w:szCs w:val="18"/>
              </w:rPr>
              <w:t xml:space="preserve"> dias</w:t>
            </w:r>
          </w:p>
        </w:tc>
        <w:tc>
          <w:tcPr>
            <w:tcW w:w="508" w:type="pct"/>
            <w:tcBorders>
              <w:top w:val="nil"/>
              <w:left w:val="nil"/>
              <w:bottom w:val="single" w:sz="8" w:space="0" w:color="F39200"/>
              <w:right w:val="nil"/>
            </w:tcBorders>
            <w:shd w:val="clear" w:color="auto" w:fill="auto"/>
            <w:vAlign w:val="center"/>
            <w:hideMark/>
          </w:tcPr>
          <w:p w14:paraId="016627CF" w14:textId="77777777" w:rsidR="00DB1A12" w:rsidRPr="005176A2" w:rsidRDefault="00DB1A12" w:rsidP="00DB1A12">
            <w:pPr>
              <w:jc w:val="cente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181 a 360 dias</w:t>
            </w:r>
          </w:p>
        </w:tc>
        <w:tc>
          <w:tcPr>
            <w:tcW w:w="515" w:type="pct"/>
            <w:tcBorders>
              <w:top w:val="nil"/>
              <w:left w:val="nil"/>
              <w:bottom w:val="single" w:sz="8" w:space="0" w:color="F39200"/>
              <w:right w:val="nil"/>
            </w:tcBorders>
            <w:shd w:val="clear" w:color="auto" w:fill="auto"/>
            <w:vAlign w:val="center"/>
            <w:hideMark/>
          </w:tcPr>
          <w:p w14:paraId="4711D118" w14:textId="77777777" w:rsidR="00DB1A12" w:rsidRPr="005176A2" w:rsidRDefault="00DB1A12" w:rsidP="00DB1A12">
            <w:pPr>
              <w:jc w:val="cente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Acima de 360 dias</w:t>
            </w:r>
          </w:p>
        </w:tc>
        <w:tc>
          <w:tcPr>
            <w:tcW w:w="532" w:type="pct"/>
            <w:tcBorders>
              <w:top w:val="nil"/>
              <w:left w:val="nil"/>
              <w:bottom w:val="single" w:sz="8" w:space="0" w:color="F39200"/>
              <w:right w:val="nil"/>
            </w:tcBorders>
            <w:shd w:val="clear" w:color="auto" w:fill="auto"/>
            <w:vAlign w:val="center"/>
            <w:hideMark/>
          </w:tcPr>
          <w:p w14:paraId="118F5599" w14:textId="77777777" w:rsidR="00DB1A12" w:rsidRPr="005176A2" w:rsidRDefault="00DB1A12" w:rsidP="00DB1A12">
            <w:pPr>
              <w:jc w:val="cente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Valor Patrimonial</w:t>
            </w:r>
          </w:p>
        </w:tc>
        <w:tc>
          <w:tcPr>
            <w:tcW w:w="497" w:type="pct"/>
            <w:tcBorders>
              <w:top w:val="nil"/>
              <w:left w:val="nil"/>
              <w:bottom w:val="single" w:sz="8" w:space="0" w:color="F39200"/>
              <w:right w:val="nil"/>
            </w:tcBorders>
            <w:shd w:val="clear" w:color="auto" w:fill="auto"/>
            <w:vAlign w:val="center"/>
            <w:hideMark/>
          </w:tcPr>
          <w:p w14:paraId="42D37F49" w14:textId="77777777" w:rsidR="00DB1A12" w:rsidRPr="005176A2" w:rsidRDefault="00DB1A12" w:rsidP="00DB1A12">
            <w:pPr>
              <w:jc w:val="cente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Valor Patrimonial</w:t>
            </w:r>
          </w:p>
        </w:tc>
      </w:tr>
      <w:tr w:rsidR="005176A2" w:rsidRPr="005176A2" w14:paraId="4E3FE664" w14:textId="77777777" w:rsidTr="00BC69EC">
        <w:trPr>
          <w:trHeight w:val="283"/>
        </w:trPr>
        <w:tc>
          <w:tcPr>
            <w:tcW w:w="5000" w:type="pct"/>
            <w:gridSpan w:val="8"/>
            <w:tcBorders>
              <w:top w:val="single" w:sz="8" w:space="0" w:color="F39200"/>
              <w:left w:val="nil"/>
              <w:bottom w:val="single" w:sz="8" w:space="0" w:color="F39200"/>
              <w:right w:val="nil"/>
            </w:tcBorders>
            <w:shd w:val="clear" w:color="auto" w:fill="auto"/>
            <w:noWrap/>
            <w:vAlign w:val="center"/>
            <w:hideMark/>
          </w:tcPr>
          <w:p w14:paraId="58EE6FB2" w14:textId="77777777" w:rsidR="00DB1A12" w:rsidRPr="005176A2" w:rsidRDefault="00DB1A12" w:rsidP="00DB1A12">
            <w:pPr>
              <w:jc w:val="cente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Posição Ativa</w:t>
            </w:r>
          </w:p>
        </w:tc>
      </w:tr>
      <w:tr w:rsidR="005176A2" w:rsidRPr="005176A2" w14:paraId="04AEEC54" w14:textId="77777777" w:rsidTr="00BC69EC">
        <w:trPr>
          <w:trHeight w:val="283"/>
        </w:trPr>
        <w:tc>
          <w:tcPr>
            <w:tcW w:w="1374" w:type="pct"/>
            <w:tcBorders>
              <w:top w:val="nil"/>
              <w:left w:val="nil"/>
              <w:bottom w:val="nil"/>
              <w:right w:val="nil"/>
            </w:tcBorders>
            <w:shd w:val="clear" w:color="auto" w:fill="auto"/>
            <w:noWrap/>
            <w:vAlign w:val="center"/>
            <w:hideMark/>
          </w:tcPr>
          <w:p w14:paraId="0476654C" w14:textId="77777777" w:rsidR="00DB1A12" w:rsidRPr="005176A2" w:rsidRDefault="00DB1A12" w:rsidP="00DB1A12">
            <w:pP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Contratos de Swaps - Ajuste a Receber</w:t>
            </w:r>
          </w:p>
        </w:tc>
        <w:tc>
          <w:tcPr>
            <w:tcW w:w="541" w:type="pct"/>
            <w:tcBorders>
              <w:top w:val="single" w:sz="8" w:space="0" w:color="F39200"/>
              <w:left w:val="nil"/>
              <w:bottom w:val="nil"/>
              <w:right w:val="nil"/>
            </w:tcBorders>
            <w:shd w:val="clear" w:color="auto" w:fill="auto"/>
            <w:noWrap/>
            <w:vAlign w:val="center"/>
          </w:tcPr>
          <w:p w14:paraId="4D18B55A" w14:textId="4414BA54" w:rsidR="00DB1A12" w:rsidRPr="005176A2" w:rsidRDefault="00946C8B" w:rsidP="00946C8B">
            <w:pPr>
              <w:jc w:val="right"/>
              <w:rPr>
                <w:rFonts w:ascii="Futura Lt BT" w:eastAsia="Times New Roman" w:hAnsi="Futura Lt BT" w:cs="Calibri"/>
                <w:b/>
                <w:bCs/>
                <w:color w:val="005CA9"/>
                <w:sz w:val="18"/>
                <w:szCs w:val="18"/>
              </w:rPr>
            </w:pPr>
            <w:r w:rsidRPr="005176A2">
              <w:rPr>
                <w:rFonts w:ascii="Futura Lt BT" w:hAnsi="Futura Lt BT" w:cs="Arial"/>
                <w:b/>
                <w:bCs/>
                <w:color w:val="005CA9"/>
                <w:sz w:val="18"/>
                <w:szCs w:val="18"/>
              </w:rPr>
              <w:t>1.662.375</w:t>
            </w:r>
          </w:p>
        </w:tc>
        <w:tc>
          <w:tcPr>
            <w:tcW w:w="524" w:type="pct"/>
            <w:tcBorders>
              <w:top w:val="single" w:sz="8" w:space="0" w:color="F39200"/>
              <w:left w:val="nil"/>
              <w:bottom w:val="nil"/>
              <w:right w:val="nil"/>
            </w:tcBorders>
            <w:shd w:val="clear" w:color="auto" w:fill="auto"/>
            <w:noWrap/>
            <w:vAlign w:val="center"/>
          </w:tcPr>
          <w:p w14:paraId="47F225FF" w14:textId="20ADF838" w:rsidR="00DB1A12" w:rsidRPr="005176A2" w:rsidRDefault="001D4B63" w:rsidP="00DB1A12">
            <w:pPr>
              <w:jc w:val="right"/>
              <w:rPr>
                <w:rFonts w:ascii="Futura Lt BT" w:eastAsia="Times New Roman" w:hAnsi="Futura Lt BT" w:cs="Times New Roman"/>
                <w:color w:val="005CA9"/>
                <w:sz w:val="20"/>
                <w:szCs w:val="20"/>
              </w:rPr>
            </w:pPr>
            <w:r w:rsidRPr="005176A2">
              <w:rPr>
                <w:rFonts w:ascii="Futura Lt BT" w:hAnsi="Futura Lt BT" w:cs="Arial"/>
                <w:b/>
                <w:bCs/>
                <w:color w:val="005CA9"/>
                <w:sz w:val="18"/>
                <w:szCs w:val="18"/>
              </w:rPr>
              <w:t>(</w:t>
            </w:r>
            <w:r w:rsidR="00946C8B" w:rsidRPr="005176A2">
              <w:rPr>
                <w:rFonts w:ascii="Futura Lt BT" w:hAnsi="Futura Lt BT" w:cs="Arial"/>
                <w:b/>
                <w:bCs/>
                <w:color w:val="005CA9"/>
                <w:sz w:val="18"/>
                <w:szCs w:val="18"/>
              </w:rPr>
              <w:t>44.958</w:t>
            </w:r>
            <w:r w:rsidRPr="005176A2">
              <w:rPr>
                <w:rFonts w:ascii="Futura Lt BT" w:hAnsi="Futura Lt BT" w:cs="Arial"/>
                <w:b/>
                <w:bCs/>
                <w:color w:val="005CA9"/>
                <w:sz w:val="18"/>
                <w:szCs w:val="18"/>
              </w:rPr>
              <w:t>)</w:t>
            </w:r>
          </w:p>
        </w:tc>
        <w:tc>
          <w:tcPr>
            <w:tcW w:w="508" w:type="pct"/>
            <w:tcBorders>
              <w:top w:val="single" w:sz="8" w:space="0" w:color="F39200"/>
              <w:left w:val="nil"/>
              <w:bottom w:val="nil"/>
              <w:right w:val="nil"/>
            </w:tcBorders>
            <w:shd w:val="clear" w:color="auto" w:fill="auto"/>
            <w:noWrap/>
            <w:vAlign w:val="center"/>
          </w:tcPr>
          <w:p w14:paraId="2FA87B7C" w14:textId="6B772309" w:rsidR="00DB1A12" w:rsidRPr="005176A2" w:rsidRDefault="00946C8B" w:rsidP="00DB1A12">
            <w:pPr>
              <w:jc w:val="right"/>
              <w:rPr>
                <w:rFonts w:ascii="Futura Lt BT" w:eastAsia="Times New Roman" w:hAnsi="Futura Lt BT" w:cs="Times New Roman"/>
                <w:color w:val="005CA9"/>
                <w:sz w:val="20"/>
                <w:szCs w:val="20"/>
              </w:rPr>
            </w:pPr>
            <w:r w:rsidRPr="005176A2">
              <w:rPr>
                <w:rFonts w:ascii="Futura Lt BT" w:hAnsi="Futura Lt BT" w:cs="Arial"/>
                <w:b/>
                <w:bCs/>
                <w:color w:val="005CA9"/>
                <w:sz w:val="18"/>
                <w:szCs w:val="18"/>
              </w:rPr>
              <w:t>1.076.333</w:t>
            </w:r>
          </w:p>
        </w:tc>
        <w:tc>
          <w:tcPr>
            <w:tcW w:w="508" w:type="pct"/>
            <w:tcBorders>
              <w:top w:val="single" w:sz="8" w:space="0" w:color="F39200"/>
              <w:left w:val="nil"/>
              <w:bottom w:val="nil"/>
              <w:right w:val="nil"/>
            </w:tcBorders>
            <w:shd w:val="clear" w:color="auto" w:fill="auto"/>
            <w:noWrap/>
            <w:vAlign w:val="center"/>
          </w:tcPr>
          <w:p w14:paraId="6D960156" w14:textId="41B71093" w:rsidR="00DB1A12" w:rsidRPr="005176A2" w:rsidRDefault="00946C8B" w:rsidP="00946C8B">
            <w:pPr>
              <w:jc w:val="right"/>
              <w:rPr>
                <w:rFonts w:ascii="Futura Lt BT" w:eastAsia="Times New Roman" w:hAnsi="Futura Lt BT" w:cs="Times New Roman"/>
                <w:color w:val="005CA9"/>
                <w:sz w:val="20"/>
                <w:szCs w:val="20"/>
              </w:rPr>
            </w:pPr>
            <w:r w:rsidRPr="005176A2">
              <w:rPr>
                <w:rFonts w:ascii="Futura Lt BT" w:hAnsi="Futura Lt BT" w:cs="Arial"/>
                <w:b/>
                <w:bCs/>
                <w:color w:val="005CA9"/>
                <w:sz w:val="18"/>
                <w:szCs w:val="18"/>
              </w:rPr>
              <w:t>140.934</w:t>
            </w:r>
          </w:p>
        </w:tc>
        <w:tc>
          <w:tcPr>
            <w:tcW w:w="515" w:type="pct"/>
            <w:tcBorders>
              <w:top w:val="single" w:sz="8" w:space="0" w:color="F39200"/>
              <w:left w:val="nil"/>
              <w:bottom w:val="nil"/>
              <w:right w:val="nil"/>
            </w:tcBorders>
            <w:shd w:val="clear" w:color="auto" w:fill="auto"/>
            <w:noWrap/>
            <w:vAlign w:val="center"/>
          </w:tcPr>
          <w:p w14:paraId="2EBE3069" w14:textId="283ED090" w:rsidR="00DB1A12" w:rsidRPr="005176A2" w:rsidRDefault="00946C8B" w:rsidP="00DB1A12">
            <w:pPr>
              <w:jc w:val="right"/>
              <w:rPr>
                <w:rFonts w:ascii="Futura Lt BT" w:eastAsia="Times New Roman" w:hAnsi="Futura Lt BT" w:cs="Times New Roman"/>
                <w:color w:val="005CA9"/>
                <w:sz w:val="20"/>
                <w:szCs w:val="20"/>
              </w:rPr>
            </w:pPr>
            <w:r w:rsidRPr="005176A2">
              <w:rPr>
                <w:rFonts w:ascii="Futura Lt BT" w:hAnsi="Futura Lt BT" w:cs="Arial"/>
                <w:b/>
                <w:bCs/>
                <w:color w:val="005CA9"/>
                <w:sz w:val="18"/>
                <w:szCs w:val="18"/>
              </w:rPr>
              <w:t>400.150</w:t>
            </w:r>
          </w:p>
        </w:tc>
        <w:tc>
          <w:tcPr>
            <w:tcW w:w="532" w:type="pct"/>
            <w:tcBorders>
              <w:top w:val="single" w:sz="8" w:space="0" w:color="F39200"/>
              <w:left w:val="nil"/>
              <w:bottom w:val="nil"/>
              <w:right w:val="nil"/>
            </w:tcBorders>
            <w:shd w:val="clear" w:color="auto" w:fill="auto"/>
            <w:noWrap/>
            <w:vAlign w:val="center"/>
          </w:tcPr>
          <w:p w14:paraId="515402D6" w14:textId="7E5FDF7E" w:rsidR="00DB1A12" w:rsidRPr="005176A2" w:rsidRDefault="00946C8B" w:rsidP="00DB1A12">
            <w:pPr>
              <w:jc w:val="right"/>
              <w:rPr>
                <w:rFonts w:ascii="Futura Lt BT" w:eastAsia="Times New Roman" w:hAnsi="Futura Lt BT" w:cs="Calibri"/>
                <w:b/>
                <w:color w:val="005CA9"/>
                <w:sz w:val="18"/>
                <w:szCs w:val="18"/>
              </w:rPr>
            </w:pPr>
            <w:r w:rsidRPr="005176A2">
              <w:rPr>
                <w:rFonts w:ascii="Futura Lt BT" w:eastAsia="Times New Roman" w:hAnsi="Futura Lt BT" w:cs="Calibri"/>
                <w:b/>
                <w:bCs/>
                <w:color w:val="005CA9"/>
                <w:sz w:val="18"/>
                <w:szCs w:val="18"/>
              </w:rPr>
              <w:t>1.617.417</w:t>
            </w:r>
          </w:p>
        </w:tc>
        <w:tc>
          <w:tcPr>
            <w:tcW w:w="497" w:type="pct"/>
            <w:tcBorders>
              <w:top w:val="nil"/>
              <w:left w:val="nil"/>
              <w:bottom w:val="nil"/>
              <w:right w:val="nil"/>
            </w:tcBorders>
            <w:shd w:val="clear" w:color="auto" w:fill="auto"/>
            <w:noWrap/>
            <w:vAlign w:val="center"/>
            <w:hideMark/>
          </w:tcPr>
          <w:p w14:paraId="1EFDABA7" w14:textId="77777777" w:rsidR="00DB1A12" w:rsidRPr="005176A2" w:rsidRDefault="00DB1A12" w:rsidP="00DB1A12">
            <w:pPr>
              <w:jc w:val="right"/>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1.841.975</w:t>
            </w:r>
          </w:p>
        </w:tc>
      </w:tr>
      <w:tr w:rsidR="005176A2" w:rsidRPr="005176A2" w14:paraId="7FD63756" w14:textId="77777777" w:rsidTr="00BC69EC">
        <w:trPr>
          <w:trHeight w:val="283"/>
        </w:trPr>
        <w:tc>
          <w:tcPr>
            <w:tcW w:w="1374" w:type="pct"/>
            <w:tcBorders>
              <w:top w:val="nil"/>
              <w:left w:val="nil"/>
              <w:bottom w:val="nil"/>
              <w:right w:val="nil"/>
            </w:tcBorders>
            <w:shd w:val="clear" w:color="auto" w:fill="auto"/>
            <w:vAlign w:val="center"/>
            <w:hideMark/>
          </w:tcPr>
          <w:p w14:paraId="45AD1101" w14:textId="77777777" w:rsidR="00DB1A12" w:rsidRPr="005176A2" w:rsidRDefault="00DB1A12" w:rsidP="00DB1A12">
            <w:pPr>
              <w:ind w:firstLineChars="100" w:firstLine="180"/>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Índices/B3</w:t>
            </w:r>
            <w:r w:rsidRPr="005176A2">
              <w:rPr>
                <w:rFonts w:ascii="Futura Lt BT" w:eastAsia="Times New Roman" w:hAnsi="Futura Lt BT" w:cs="Calibri"/>
                <w:color w:val="005CA9"/>
                <w:sz w:val="16"/>
                <w:szCs w:val="16"/>
              </w:rPr>
              <w:t> </w:t>
            </w:r>
          </w:p>
        </w:tc>
        <w:tc>
          <w:tcPr>
            <w:tcW w:w="541" w:type="pct"/>
            <w:tcBorders>
              <w:top w:val="nil"/>
              <w:left w:val="nil"/>
              <w:bottom w:val="nil"/>
              <w:right w:val="nil"/>
            </w:tcBorders>
            <w:shd w:val="clear" w:color="auto" w:fill="auto"/>
            <w:noWrap/>
            <w:vAlign w:val="center"/>
            <w:hideMark/>
          </w:tcPr>
          <w:p w14:paraId="1B723FF0" w14:textId="6A3D03DA" w:rsidR="00DB1A12" w:rsidRPr="005176A2" w:rsidRDefault="00946C8B" w:rsidP="00946C8B">
            <w:pPr>
              <w:ind w:firstLineChars="100" w:firstLine="180"/>
              <w:jc w:val="right"/>
              <w:rPr>
                <w:rFonts w:ascii="Futura Lt BT" w:eastAsia="Times New Roman" w:hAnsi="Futura Lt BT" w:cs="Calibri"/>
                <w:color w:val="005CA9"/>
                <w:sz w:val="18"/>
                <w:szCs w:val="18"/>
              </w:rPr>
            </w:pPr>
            <w:r w:rsidRPr="005176A2">
              <w:rPr>
                <w:rFonts w:ascii="Futura Lt BT" w:hAnsi="Futura Lt BT" w:cs="Arial"/>
                <w:color w:val="005CA9"/>
                <w:sz w:val="18"/>
                <w:szCs w:val="18"/>
              </w:rPr>
              <w:t>569.319</w:t>
            </w:r>
          </w:p>
        </w:tc>
        <w:tc>
          <w:tcPr>
            <w:tcW w:w="524" w:type="pct"/>
            <w:tcBorders>
              <w:top w:val="nil"/>
              <w:left w:val="nil"/>
              <w:bottom w:val="nil"/>
              <w:right w:val="nil"/>
            </w:tcBorders>
            <w:shd w:val="clear" w:color="auto" w:fill="auto"/>
            <w:noWrap/>
            <w:vAlign w:val="center"/>
            <w:hideMark/>
          </w:tcPr>
          <w:p w14:paraId="090B953C" w14:textId="29B7C0F4" w:rsidR="00DB1A12" w:rsidRPr="005176A2" w:rsidRDefault="001D4B63" w:rsidP="00DB1A12">
            <w:pPr>
              <w:jc w:val="right"/>
              <w:rPr>
                <w:rFonts w:ascii="Futura Lt BT" w:eastAsia="Times New Roman" w:hAnsi="Futura Lt BT" w:cs="Times New Roman"/>
                <w:color w:val="005CA9"/>
                <w:sz w:val="20"/>
                <w:szCs w:val="20"/>
              </w:rPr>
            </w:pPr>
            <w:r w:rsidRPr="005176A2">
              <w:rPr>
                <w:rFonts w:ascii="Futura Lt BT" w:hAnsi="Futura Lt BT" w:cs="Arial"/>
                <w:color w:val="005CA9"/>
                <w:sz w:val="18"/>
                <w:szCs w:val="18"/>
              </w:rPr>
              <w:t>(</w:t>
            </w:r>
            <w:r w:rsidR="00946C8B" w:rsidRPr="005176A2">
              <w:rPr>
                <w:rFonts w:ascii="Futura Lt BT" w:hAnsi="Futura Lt BT" w:cs="Arial"/>
                <w:color w:val="005CA9"/>
                <w:sz w:val="18"/>
                <w:szCs w:val="18"/>
              </w:rPr>
              <w:t>28.235</w:t>
            </w:r>
            <w:r w:rsidRPr="005176A2">
              <w:rPr>
                <w:rFonts w:ascii="Futura Lt BT" w:hAnsi="Futura Lt BT" w:cs="Arial"/>
                <w:color w:val="005CA9"/>
                <w:sz w:val="18"/>
                <w:szCs w:val="18"/>
              </w:rPr>
              <w:t>)</w:t>
            </w:r>
          </w:p>
        </w:tc>
        <w:tc>
          <w:tcPr>
            <w:tcW w:w="508" w:type="pct"/>
            <w:tcBorders>
              <w:top w:val="nil"/>
              <w:left w:val="nil"/>
              <w:bottom w:val="nil"/>
              <w:right w:val="nil"/>
            </w:tcBorders>
            <w:shd w:val="clear" w:color="auto" w:fill="auto"/>
            <w:noWrap/>
            <w:vAlign w:val="center"/>
            <w:hideMark/>
          </w:tcPr>
          <w:p w14:paraId="1C68D75F" w14:textId="0145785C" w:rsidR="00DB1A12" w:rsidRPr="005176A2" w:rsidRDefault="001D4B63" w:rsidP="001D4B63">
            <w:pPr>
              <w:jc w:val="center"/>
              <w:rPr>
                <w:rFonts w:ascii="Futura Lt BT" w:hAnsi="Futura Lt BT" w:cs="Arial"/>
                <w:color w:val="005CA9"/>
                <w:sz w:val="18"/>
                <w:szCs w:val="18"/>
              </w:rPr>
            </w:pPr>
            <w:r w:rsidRPr="005176A2">
              <w:rPr>
                <w:rFonts w:ascii="Futura Lt BT" w:hAnsi="Futura Lt BT" w:cs="Arial"/>
                <w:color w:val="005CA9"/>
                <w:sz w:val="18"/>
                <w:szCs w:val="18"/>
              </w:rPr>
              <w:t>-</w:t>
            </w:r>
          </w:p>
        </w:tc>
        <w:tc>
          <w:tcPr>
            <w:tcW w:w="508" w:type="pct"/>
            <w:tcBorders>
              <w:top w:val="nil"/>
              <w:left w:val="nil"/>
              <w:bottom w:val="nil"/>
              <w:right w:val="nil"/>
            </w:tcBorders>
            <w:shd w:val="clear" w:color="auto" w:fill="auto"/>
            <w:noWrap/>
            <w:vAlign w:val="center"/>
            <w:hideMark/>
          </w:tcPr>
          <w:p w14:paraId="7D1B104E" w14:textId="2703A51B" w:rsidR="00DB1A12" w:rsidRPr="005176A2" w:rsidRDefault="00946C8B" w:rsidP="00946C8B">
            <w:pPr>
              <w:jc w:val="right"/>
              <w:rPr>
                <w:rFonts w:ascii="Futura Lt BT" w:eastAsia="Times New Roman" w:hAnsi="Futura Lt BT" w:cs="Times New Roman"/>
                <w:color w:val="005CA9"/>
                <w:sz w:val="20"/>
                <w:szCs w:val="20"/>
              </w:rPr>
            </w:pPr>
            <w:r w:rsidRPr="005176A2">
              <w:rPr>
                <w:rFonts w:ascii="Futura Lt BT" w:hAnsi="Futura Lt BT" w:cs="Arial"/>
                <w:color w:val="005CA9"/>
                <w:sz w:val="18"/>
                <w:szCs w:val="18"/>
              </w:rPr>
              <w:t>140.934</w:t>
            </w:r>
          </w:p>
        </w:tc>
        <w:tc>
          <w:tcPr>
            <w:tcW w:w="515" w:type="pct"/>
            <w:tcBorders>
              <w:top w:val="nil"/>
              <w:left w:val="nil"/>
              <w:bottom w:val="nil"/>
              <w:right w:val="nil"/>
            </w:tcBorders>
            <w:shd w:val="clear" w:color="auto" w:fill="auto"/>
            <w:noWrap/>
            <w:vAlign w:val="center"/>
            <w:hideMark/>
          </w:tcPr>
          <w:p w14:paraId="124D7467" w14:textId="0CD3F384" w:rsidR="00DB1A12" w:rsidRPr="005176A2" w:rsidRDefault="00946C8B" w:rsidP="00946C8B">
            <w:pPr>
              <w:jc w:val="right"/>
              <w:rPr>
                <w:rFonts w:ascii="Futura Lt BT" w:eastAsia="Times New Roman" w:hAnsi="Futura Lt BT" w:cs="Times New Roman"/>
                <w:color w:val="005CA9"/>
                <w:sz w:val="20"/>
                <w:szCs w:val="20"/>
              </w:rPr>
            </w:pPr>
            <w:r w:rsidRPr="005176A2">
              <w:rPr>
                <w:rFonts w:ascii="Futura Lt BT" w:hAnsi="Futura Lt BT" w:cs="Arial"/>
                <w:color w:val="005CA9"/>
                <w:sz w:val="18"/>
                <w:szCs w:val="18"/>
              </w:rPr>
              <w:t>400.150</w:t>
            </w:r>
          </w:p>
        </w:tc>
        <w:tc>
          <w:tcPr>
            <w:tcW w:w="532" w:type="pct"/>
            <w:tcBorders>
              <w:top w:val="nil"/>
              <w:left w:val="nil"/>
              <w:bottom w:val="nil"/>
              <w:right w:val="nil"/>
            </w:tcBorders>
            <w:shd w:val="clear" w:color="auto" w:fill="auto"/>
            <w:noWrap/>
            <w:vAlign w:val="center"/>
            <w:hideMark/>
          </w:tcPr>
          <w:p w14:paraId="407754D5" w14:textId="3F0DEF2B" w:rsidR="00DB1A12" w:rsidRPr="005176A2" w:rsidRDefault="00946C8B" w:rsidP="00DB1A12">
            <w:pPr>
              <w:jc w:val="right"/>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541.084</w:t>
            </w:r>
          </w:p>
        </w:tc>
        <w:tc>
          <w:tcPr>
            <w:tcW w:w="497" w:type="pct"/>
            <w:tcBorders>
              <w:top w:val="nil"/>
              <w:left w:val="nil"/>
              <w:bottom w:val="nil"/>
              <w:right w:val="nil"/>
            </w:tcBorders>
            <w:shd w:val="clear" w:color="auto" w:fill="auto"/>
            <w:noWrap/>
            <w:vAlign w:val="center"/>
            <w:hideMark/>
          </w:tcPr>
          <w:p w14:paraId="3CFE38CF" w14:textId="77777777" w:rsidR="00DB1A12" w:rsidRPr="005176A2" w:rsidRDefault="00DB1A12" w:rsidP="00DB1A12">
            <w:pPr>
              <w:jc w:val="right"/>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527.265</w:t>
            </w:r>
          </w:p>
        </w:tc>
      </w:tr>
      <w:tr w:rsidR="005176A2" w:rsidRPr="005176A2" w14:paraId="4EE1B04E" w14:textId="77777777" w:rsidTr="00BC69EC">
        <w:trPr>
          <w:trHeight w:val="283"/>
        </w:trPr>
        <w:tc>
          <w:tcPr>
            <w:tcW w:w="1374" w:type="pct"/>
            <w:tcBorders>
              <w:top w:val="nil"/>
              <w:left w:val="nil"/>
              <w:bottom w:val="nil"/>
              <w:right w:val="nil"/>
            </w:tcBorders>
            <w:shd w:val="clear" w:color="auto" w:fill="auto"/>
            <w:vAlign w:val="center"/>
            <w:hideMark/>
          </w:tcPr>
          <w:p w14:paraId="5815CBC9" w14:textId="77777777" w:rsidR="00DB1A12" w:rsidRPr="005176A2" w:rsidRDefault="00DB1A12" w:rsidP="00DB1A12">
            <w:pPr>
              <w:ind w:firstLineChars="100" w:firstLine="180"/>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Moeda estrangeira/Inst. Financeiras</w:t>
            </w:r>
          </w:p>
        </w:tc>
        <w:tc>
          <w:tcPr>
            <w:tcW w:w="541" w:type="pct"/>
            <w:tcBorders>
              <w:top w:val="nil"/>
              <w:left w:val="nil"/>
              <w:bottom w:val="single" w:sz="8" w:space="0" w:color="F79646"/>
              <w:right w:val="nil"/>
            </w:tcBorders>
            <w:shd w:val="clear" w:color="auto" w:fill="auto"/>
            <w:noWrap/>
            <w:vAlign w:val="center"/>
            <w:hideMark/>
          </w:tcPr>
          <w:p w14:paraId="5737CD70" w14:textId="41C9AC25" w:rsidR="00DB1A12" w:rsidRPr="005176A2" w:rsidRDefault="00946C8B" w:rsidP="00DB1A12">
            <w:pPr>
              <w:jc w:val="right"/>
              <w:rPr>
                <w:rFonts w:ascii="Futura Lt BT" w:eastAsia="Times New Roman" w:hAnsi="Futura Lt BT" w:cs="Calibri"/>
                <w:color w:val="005CA9"/>
                <w:sz w:val="18"/>
                <w:szCs w:val="18"/>
              </w:rPr>
            </w:pPr>
            <w:r w:rsidRPr="005176A2">
              <w:rPr>
                <w:rFonts w:ascii="Futura Lt BT" w:hAnsi="Futura Lt BT" w:cs="Arial"/>
                <w:color w:val="005CA9"/>
                <w:sz w:val="18"/>
                <w:szCs w:val="18"/>
              </w:rPr>
              <w:t>1.093.056</w:t>
            </w:r>
          </w:p>
        </w:tc>
        <w:tc>
          <w:tcPr>
            <w:tcW w:w="524" w:type="pct"/>
            <w:tcBorders>
              <w:top w:val="nil"/>
              <w:left w:val="nil"/>
              <w:bottom w:val="single" w:sz="8" w:space="0" w:color="F79646"/>
              <w:right w:val="nil"/>
            </w:tcBorders>
            <w:shd w:val="clear" w:color="auto" w:fill="auto"/>
            <w:noWrap/>
            <w:vAlign w:val="center"/>
            <w:hideMark/>
          </w:tcPr>
          <w:p w14:paraId="12D11F5A" w14:textId="10E02058" w:rsidR="00DB1A12" w:rsidRPr="005176A2" w:rsidRDefault="001D4B63" w:rsidP="00DB1A12">
            <w:pPr>
              <w:jc w:val="right"/>
              <w:rPr>
                <w:rFonts w:ascii="Futura Lt BT" w:eastAsia="Times New Roman" w:hAnsi="Futura Lt BT" w:cs="Calibri"/>
                <w:color w:val="005CA9"/>
                <w:sz w:val="18"/>
                <w:szCs w:val="18"/>
              </w:rPr>
            </w:pPr>
            <w:r w:rsidRPr="005176A2">
              <w:rPr>
                <w:rFonts w:ascii="Futura Lt BT" w:hAnsi="Futura Lt BT" w:cs="Arial"/>
                <w:color w:val="005CA9"/>
                <w:sz w:val="18"/>
                <w:szCs w:val="18"/>
              </w:rPr>
              <w:t>(</w:t>
            </w:r>
            <w:r w:rsidR="00946C8B" w:rsidRPr="005176A2">
              <w:rPr>
                <w:rFonts w:ascii="Futura Lt BT" w:hAnsi="Futura Lt BT" w:cs="Arial"/>
                <w:color w:val="005CA9"/>
                <w:sz w:val="18"/>
                <w:szCs w:val="18"/>
              </w:rPr>
              <w:t>16.723</w:t>
            </w:r>
            <w:r w:rsidRPr="005176A2">
              <w:rPr>
                <w:rFonts w:ascii="Futura Lt BT" w:hAnsi="Futura Lt BT" w:cs="Arial"/>
                <w:color w:val="005CA9"/>
                <w:sz w:val="18"/>
                <w:szCs w:val="18"/>
              </w:rPr>
              <w:t>)</w:t>
            </w:r>
          </w:p>
        </w:tc>
        <w:tc>
          <w:tcPr>
            <w:tcW w:w="508" w:type="pct"/>
            <w:tcBorders>
              <w:top w:val="nil"/>
              <w:left w:val="nil"/>
              <w:bottom w:val="single" w:sz="8" w:space="0" w:color="F79646"/>
              <w:right w:val="nil"/>
            </w:tcBorders>
            <w:shd w:val="clear" w:color="auto" w:fill="auto"/>
            <w:noWrap/>
            <w:vAlign w:val="center"/>
            <w:hideMark/>
          </w:tcPr>
          <w:p w14:paraId="7BAC751E" w14:textId="5487EF81" w:rsidR="00DB1A12" w:rsidRPr="005176A2" w:rsidRDefault="00946C8B" w:rsidP="00946C8B">
            <w:pPr>
              <w:jc w:val="right"/>
              <w:rPr>
                <w:rFonts w:ascii="Futura Lt BT" w:eastAsia="Times New Roman" w:hAnsi="Futura Lt BT" w:cs="Calibri"/>
                <w:color w:val="005CA9"/>
                <w:sz w:val="18"/>
                <w:szCs w:val="18"/>
              </w:rPr>
            </w:pPr>
            <w:r w:rsidRPr="005176A2">
              <w:rPr>
                <w:rFonts w:ascii="Futura Lt BT" w:hAnsi="Futura Lt BT" w:cs="Arial"/>
                <w:color w:val="005CA9"/>
                <w:sz w:val="18"/>
                <w:szCs w:val="18"/>
              </w:rPr>
              <w:t>1.076.333</w:t>
            </w:r>
          </w:p>
        </w:tc>
        <w:tc>
          <w:tcPr>
            <w:tcW w:w="508" w:type="pct"/>
            <w:tcBorders>
              <w:top w:val="nil"/>
              <w:left w:val="nil"/>
              <w:bottom w:val="single" w:sz="8" w:space="0" w:color="F79646"/>
              <w:right w:val="nil"/>
            </w:tcBorders>
            <w:shd w:val="clear" w:color="auto" w:fill="auto"/>
            <w:noWrap/>
            <w:vAlign w:val="center"/>
            <w:hideMark/>
          </w:tcPr>
          <w:p w14:paraId="2215ED4C" w14:textId="6A494A34" w:rsidR="00DB1A12" w:rsidRPr="005176A2" w:rsidRDefault="001D4B63" w:rsidP="00D869F0">
            <w:pPr>
              <w:jc w:val="center"/>
              <w:rPr>
                <w:rFonts w:ascii="Futura Lt BT" w:hAnsi="Futura Lt BT" w:cs="Arial"/>
                <w:color w:val="005CA9"/>
                <w:sz w:val="18"/>
                <w:szCs w:val="18"/>
              </w:rPr>
            </w:pPr>
            <w:r w:rsidRPr="005176A2">
              <w:rPr>
                <w:rFonts w:ascii="Futura Lt BT" w:hAnsi="Futura Lt BT" w:cs="Arial"/>
                <w:color w:val="005CA9"/>
                <w:sz w:val="18"/>
                <w:szCs w:val="18"/>
              </w:rPr>
              <w:t>-</w:t>
            </w:r>
          </w:p>
        </w:tc>
        <w:tc>
          <w:tcPr>
            <w:tcW w:w="515" w:type="pct"/>
            <w:tcBorders>
              <w:top w:val="nil"/>
              <w:left w:val="nil"/>
              <w:bottom w:val="single" w:sz="8" w:space="0" w:color="F79646"/>
              <w:right w:val="nil"/>
            </w:tcBorders>
            <w:shd w:val="clear" w:color="auto" w:fill="auto"/>
            <w:noWrap/>
            <w:vAlign w:val="center"/>
            <w:hideMark/>
          </w:tcPr>
          <w:p w14:paraId="3E3D3794" w14:textId="18B0AE4B" w:rsidR="00DB1A12" w:rsidRPr="005176A2" w:rsidRDefault="001D4B63" w:rsidP="00DB1A12">
            <w:pPr>
              <w:jc w:val="center"/>
              <w:rPr>
                <w:rFonts w:ascii="Futura Lt BT" w:hAnsi="Futura Lt BT" w:cs="Arial"/>
                <w:color w:val="005CA9"/>
                <w:sz w:val="18"/>
                <w:szCs w:val="18"/>
              </w:rPr>
            </w:pPr>
            <w:r w:rsidRPr="005176A2">
              <w:rPr>
                <w:rFonts w:ascii="Futura Lt BT" w:hAnsi="Futura Lt BT" w:cs="Arial"/>
                <w:color w:val="005CA9"/>
                <w:sz w:val="18"/>
                <w:szCs w:val="18"/>
              </w:rPr>
              <w:t>-</w:t>
            </w:r>
          </w:p>
        </w:tc>
        <w:tc>
          <w:tcPr>
            <w:tcW w:w="532" w:type="pct"/>
            <w:tcBorders>
              <w:top w:val="nil"/>
              <w:left w:val="nil"/>
              <w:bottom w:val="single" w:sz="8" w:space="0" w:color="F79646"/>
              <w:right w:val="nil"/>
            </w:tcBorders>
            <w:shd w:val="clear" w:color="auto" w:fill="auto"/>
            <w:noWrap/>
            <w:vAlign w:val="center"/>
            <w:hideMark/>
          </w:tcPr>
          <w:p w14:paraId="4D8A00BB" w14:textId="149D0AFB" w:rsidR="00DB1A12" w:rsidRPr="005176A2" w:rsidRDefault="00946C8B" w:rsidP="00DB1A12">
            <w:pPr>
              <w:jc w:val="right"/>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1.076.333</w:t>
            </w:r>
          </w:p>
        </w:tc>
        <w:tc>
          <w:tcPr>
            <w:tcW w:w="497" w:type="pct"/>
            <w:tcBorders>
              <w:top w:val="nil"/>
              <w:left w:val="nil"/>
              <w:bottom w:val="single" w:sz="8" w:space="0" w:color="F79646"/>
              <w:right w:val="nil"/>
            </w:tcBorders>
            <w:shd w:val="clear" w:color="auto" w:fill="auto"/>
            <w:noWrap/>
            <w:vAlign w:val="center"/>
            <w:hideMark/>
          </w:tcPr>
          <w:p w14:paraId="424AE937" w14:textId="77777777" w:rsidR="00DB1A12" w:rsidRPr="005176A2" w:rsidRDefault="00DB1A12" w:rsidP="00DB1A12">
            <w:pPr>
              <w:jc w:val="right"/>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1.314.710</w:t>
            </w:r>
          </w:p>
        </w:tc>
      </w:tr>
      <w:tr w:rsidR="005176A2" w:rsidRPr="005176A2" w14:paraId="1AFE16BB" w14:textId="77777777" w:rsidTr="00BC69EC">
        <w:trPr>
          <w:trHeight w:val="283"/>
        </w:trPr>
        <w:tc>
          <w:tcPr>
            <w:tcW w:w="1374" w:type="pct"/>
            <w:tcBorders>
              <w:top w:val="single" w:sz="8" w:space="0" w:color="F79646"/>
              <w:left w:val="nil"/>
              <w:bottom w:val="nil"/>
              <w:right w:val="nil"/>
            </w:tcBorders>
            <w:shd w:val="clear" w:color="auto" w:fill="auto"/>
            <w:noWrap/>
            <w:vAlign w:val="center"/>
            <w:hideMark/>
          </w:tcPr>
          <w:p w14:paraId="43358B8F" w14:textId="77777777" w:rsidR="00DB1A12" w:rsidRPr="005176A2" w:rsidRDefault="00DB1A12" w:rsidP="00DB1A12">
            <w:pPr>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Ativo circulante</w:t>
            </w:r>
          </w:p>
        </w:tc>
        <w:tc>
          <w:tcPr>
            <w:tcW w:w="541" w:type="pct"/>
            <w:tcBorders>
              <w:top w:val="nil"/>
              <w:left w:val="nil"/>
              <w:bottom w:val="nil"/>
              <w:right w:val="nil"/>
            </w:tcBorders>
            <w:shd w:val="clear" w:color="auto" w:fill="auto"/>
            <w:noWrap/>
            <w:vAlign w:val="center"/>
            <w:hideMark/>
          </w:tcPr>
          <w:p w14:paraId="7837C403" w14:textId="47D2F136" w:rsidR="00DB1A12" w:rsidRPr="005176A2" w:rsidRDefault="00DB1A12" w:rsidP="006B7CAA">
            <w:pPr>
              <w:jc w:val="center"/>
              <w:rPr>
                <w:rFonts w:ascii="Futura Lt BT" w:eastAsia="Times New Roman" w:hAnsi="Futura Lt BT" w:cs="Calibri"/>
                <w:color w:val="005CA9"/>
                <w:sz w:val="18"/>
                <w:szCs w:val="18"/>
              </w:rPr>
            </w:pPr>
          </w:p>
        </w:tc>
        <w:tc>
          <w:tcPr>
            <w:tcW w:w="524" w:type="pct"/>
            <w:tcBorders>
              <w:top w:val="nil"/>
              <w:left w:val="nil"/>
              <w:bottom w:val="nil"/>
              <w:right w:val="nil"/>
            </w:tcBorders>
            <w:shd w:val="clear" w:color="auto" w:fill="auto"/>
            <w:noWrap/>
            <w:vAlign w:val="center"/>
            <w:hideMark/>
          </w:tcPr>
          <w:p w14:paraId="0E67A9D8" w14:textId="68ACCA1F" w:rsidR="00DB1A12" w:rsidRPr="005176A2" w:rsidRDefault="00DB1A12" w:rsidP="006B7CAA">
            <w:pPr>
              <w:jc w:val="center"/>
              <w:rPr>
                <w:rFonts w:ascii="Futura Lt BT" w:eastAsia="Times New Roman" w:hAnsi="Futura Lt BT" w:cs="Calibri"/>
                <w:color w:val="005CA9"/>
                <w:sz w:val="18"/>
                <w:szCs w:val="18"/>
              </w:rPr>
            </w:pPr>
          </w:p>
        </w:tc>
        <w:tc>
          <w:tcPr>
            <w:tcW w:w="508" w:type="pct"/>
            <w:tcBorders>
              <w:top w:val="nil"/>
              <w:left w:val="nil"/>
              <w:bottom w:val="nil"/>
              <w:right w:val="nil"/>
            </w:tcBorders>
            <w:shd w:val="clear" w:color="auto" w:fill="auto"/>
            <w:vAlign w:val="center"/>
            <w:hideMark/>
          </w:tcPr>
          <w:p w14:paraId="39EB7599" w14:textId="64DC0B5D" w:rsidR="00DB1A12" w:rsidRPr="005176A2" w:rsidRDefault="00DB1A12" w:rsidP="006B7CAA">
            <w:pPr>
              <w:jc w:val="center"/>
              <w:rPr>
                <w:rFonts w:ascii="Futura Lt BT" w:eastAsia="Times New Roman" w:hAnsi="Futura Lt BT" w:cs="Calibri"/>
                <w:color w:val="005CA9"/>
                <w:sz w:val="18"/>
                <w:szCs w:val="18"/>
              </w:rPr>
            </w:pPr>
          </w:p>
        </w:tc>
        <w:tc>
          <w:tcPr>
            <w:tcW w:w="508" w:type="pct"/>
            <w:tcBorders>
              <w:top w:val="nil"/>
              <w:left w:val="nil"/>
              <w:bottom w:val="nil"/>
              <w:right w:val="nil"/>
            </w:tcBorders>
            <w:shd w:val="clear" w:color="auto" w:fill="auto"/>
            <w:noWrap/>
            <w:vAlign w:val="center"/>
            <w:hideMark/>
          </w:tcPr>
          <w:p w14:paraId="190B35EB" w14:textId="31F37BAB" w:rsidR="00DB1A12" w:rsidRPr="005176A2" w:rsidRDefault="00DB1A12" w:rsidP="006B7CAA">
            <w:pPr>
              <w:jc w:val="center"/>
              <w:rPr>
                <w:rFonts w:ascii="Futura Lt BT" w:eastAsia="Times New Roman" w:hAnsi="Futura Lt BT" w:cs="Calibri"/>
                <w:color w:val="005CA9"/>
                <w:sz w:val="18"/>
                <w:szCs w:val="18"/>
              </w:rPr>
            </w:pPr>
          </w:p>
        </w:tc>
        <w:tc>
          <w:tcPr>
            <w:tcW w:w="515" w:type="pct"/>
            <w:tcBorders>
              <w:top w:val="nil"/>
              <w:left w:val="nil"/>
              <w:bottom w:val="nil"/>
              <w:right w:val="nil"/>
            </w:tcBorders>
            <w:shd w:val="clear" w:color="auto" w:fill="auto"/>
            <w:noWrap/>
            <w:vAlign w:val="center"/>
            <w:hideMark/>
          </w:tcPr>
          <w:p w14:paraId="5E2028D9" w14:textId="77777777" w:rsidR="00DB1A12" w:rsidRPr="005176A2" w:rsidRDefault="00DB1A12" w:rsidP="006B7CAA">
            <w:pPr>
              <w:jc w:val="center"/>
              <w:rPr>
                <w:rFonts w:ascii="Futura Lt BT" w:eastAsia="Times New Roman" w:hAnsi="Futura Lt BT" w:cs="Calibri"/>
                <w:color w:val="005CA9"/>
                <w:sz w:val="18"/>
                <w:szCs w:val="18"/>
              </w:rPr>
            </w:pPr>
          </w:p>
        </w:tc>
        <w:tc>
          <w:tcPr>
            <w:tcW w:w="532" w:type="pct"/>
            <w:tcBorders>
              <w:top w:val="nil"/>
              <w:left w:val="nil"/>
              <w:bottom w:val="nil"/>
              <w:right w:val="nil"/>
            </w:tcBorders>
            <w:shd w:val="clear" w:color="auto" w:fill="auto"/>
            <w:noWrap/>
            <w:vAlign w:val="center"/>
            <w:hideMark/>
          </w:tcPr>
          <w:p w14:paraId="12CBFAAE" w14:textId="2C5852FB" w:rsidR="00DB1A12" w:rsidRPr="005176A2" w:rsidRDefault="00946C8B" w:rsidP="00DB1A12">
            <w:pPr>
              <w:jc w:val="right"/>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1.217.267</w:t>
            </w:r>
          </w:p>
        </w:tc>
        <w:tc>
          <w:tcPr>
            <w:tcW w:w="497" w:type="pct"/>
            <w:tcBorders>
              <w:top w:val="nil"/>
              <w:left w:val="nil"/>
              <w:bottom w:val="nil"/>
              <w:right w:val="nil"/>
            </w:tcBorders>
            <w:shd w:val="clear" w:color="auto" w:fill="auto"/>
            <w:noWrap/>
            <w:vAlign w:val="center"/>
            <w:hideMark/>
          </w:tcPr>
          <w:p w14:paraId="365CA3A1" w14:textId="77777777" w:rsidR="00DB1A12" w:rsidRPr="005176A2" w:rsidRDefault="00DB1A12" w:rsidP="00DB1A12">
            <w:pPr>
              <w:jc w:val="right"/>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1.314.710</w:t>
            </w:r>
          </w:p>
        </w:tc>
      </w:tr>
      <w:tr w:rsidR="005176A2" w:rsidRPr="005176A2" w14:paraId="52E87803" w14:textId="77777777" w:rsidTr="00BC69EC">
        <w:trPr>
          <w:trHeight w:val="283"/>
        </w:trPr>
        <w:tc>
          <w:tcPr>
            <w:tcW w:w="1374" w:type="pct"/>
            <w:tcBorders>
              <w:top w:val="nil"/>
              <w:left w:val="nil"/>
              <w:bottom w:val="single" w:sz="8" w:space="0" w:color="F79646"/>
              <w:right w:val="nil"/>
            </w:tcBorders>
            <w:shd w:val="clear" w:color="auto" w:fill="auto"/>
            <w:noWrap/>
            <w:vAlign w:val="center"/>
            <w:hideMark/>
          </w:tcPr>
          <w:p w14:paraId="20BAC31A" w14:textId="77777777" w:rsidR="00DB1A12" w:rsidRPr="005176A2" w:rsidRDefault="00DB1A12" w:rsidP="00DB1A12">
            <w:pPr>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Ativo não circulante</w:t>
            </w:r>
          </w:p>
        </w:tc>
        <w:tc>
          <w:tcPr>
            <w:tcW w:w="541" w:type="pct"/>
            <w:tcBorders>
              <w:top w:val="nil"/>
              <w:left w:val="nil"/>
              <w:bottom w:val="single" w:sz="8" w:space="0" w:color="F79646"/>
              <w:right w:val="nil"/>
            </w:tcBorders>
            <w:shd w:val="clear" w:color="auto" w:fill="auto"/>
            <w:noWrap/>
            <w:vAlign w:val="center"/>
            <w:hideMark/>
          </w:tcPr>
          <w:p w14:paraId="37DB74A4" w14:textId="4DB0986E" w:rsidR="00DB1A12" w:rsidRPr="005176A2" w:rsidRDefault="00DB1A12" w:rsidP="006B7CAA">
            <w:pPr>
              <w:jc w:val="center"/>
              <w:rPr>
                <w:rFonts w:ascii="Futura Lt BT" w:eastAsia="Times New Roman" w:hAnsi="Futura Lt BT" w:cs="Calibri"/>
                <w:color w:val="005CA9"/>
                <w:sz w:val="18"/>
                <w:szCs w:val="18"/>
              </w:rPr>
            </w:pPr>
          </w:p>
        </w:tc>
        <w:tc>
          <w:tcPr>
            <w:tcW w:w="524" w:type="pct"/>
            <w:tcBorders>
              <w:top w:val="nil"/>
              <w:left w:val="nil"/>
              <w:bottom w:val="single" w:sz="8" w:space="0" w:color="F79646"/>
              <w:right w:val="nil"/>
            </w:tcBorders>
            <w:shd w:val="clear" w:color="auto" w:fill="auto"/>
            <w:noWrap/>
            <w:vAlign w:val="center"/>
            <w:hideMark/>
          </w:tcPr>
          <w:p w14:paraId="79169A41" w14:textId="23E61B43" w:rsidR="00DB1A12" w:rsidRPr="005176A2" w:rsidRDefault="00DB1A12" w:rsidP="006B7CAA">
            <w:pPr>
              <w:jc w:val="center"/>
              <w:rPr>
                <w:rFonts w:ascii="Futura Lt BT" w:eastAsia="Times New Roman" w:hAnsi="Futura Lt BT" w:cs="Calibri"/>
                <w:color w:val="005CA9"/>
                <w:sz w:val="18"/>
                <w:szCs w:val="18"/>
              </w:rPr>
            </w:pPr>
          </w:p>
        </w:tc>
        <w:tc>
          <w:tcPr>
            <w:tcW w:w="508" w:type="pct"/>
            <w:tcBorders>
              <w:top w:val="nil"/>
              <w:left w:val="nil"/>
              <w:bottom w:val="single" w:sz="8" w:space="0" w:color="F79646"/>
              <w:right w:val="nil"/>
            </w:tcBorders>
            <w:shd w:val="clear" w:color="auto" w:fill="auto"/>
            <w:vAlign w:val="center"/>
            <w:hideMark/>
          </w:tcPr>
          <w:p w14:paraId="7328B848" w14:textId="4D648243" w:rsidR="00DB1A12" w:rsidRPr="005176A2" w:rsidRDefault="00DB1A12" w:rsidP="006B7CAA">
            <w:pPr>
              <w:jc w:val="center"/>
              <w:rPr>
                <w:rFonts w:ascii="Futura Lt BT" w:eastAsia="Times New Roman" w:hAnsi="Futura Lt BT" w:cs="Calibri"/>
                <w:color w:val="005CA9"/>
                <w:sz w:val="18"/>
                <w:szCs w:val="18"/>
              </w:rPr>
            </w:pPr>
          </w:p>
        </w:tc>
        <w:tc>
          <w:tcPr>
            <w:tcW w:w="508" w:type="pct"/>
            <w:tcBorders>
              <w:top w:val="nil"/>
              <w:left w:val="nil"/>
              <w:bottom w:val="single" w:sz="8" w:space="0" w:color="F79646"/>
              <w:right w:val="nil"/>
            </w:tcBorders>
            <w:shd w:val="clear" w:color="auto" w:fill="auto"/>
            <w:noWrap/>
            <w:vAlign w:val="center"/>
            <w:hideMark/>
          </w:tcPr>
          <w:p w14:paraId="7C3287FB" w14:textId="02AD4CB6" w:rsidR="00DB1A12" w:rsidRPr="005176A2" w:rsidRDefault="00DB1A12" w:rsidP="006B7CAA">
            <w:pPr>
              <w:jc w:val="center"/>
              <w:rPr>
                <w:rFonts w:ascii="Futura Lt BT" w:eastAsia="Times New Roman" w:hAnsi="Futura Lt BT" w:cs="Calibri"/>
                <w:color w:val="005CA9"/>
                <w:sz w:val="18"/>
                <w:szCs w:val="18"/>
              </w:rPr>
            </w:pPr>
          </w:p>
        </w:tc>
        <w:tc>
          <w:tcPr>
            <w:tcW w:w="515" w:type="pct"/>
            <w:tcBorders>
              <w:top w:val="nil"/>
              <w:left w:val="nil"/>
              <w:bottom w:val="single" w:sz="8" w:space="0" w:color="F79646"/>
              <w:right w:val="nil"/>
            </w:tcBorders>
            <w:shd w:val="clear" w:color="auto" w:fill="auto"/>
            <w:noWrap/>
            <w:vAlign w:val="center"/>
            <w:hideMark/>
          </w:tcPr>
          <w:p w14:paraId="3997A2B1" w14:textId="7C206AC7" w:rsidR="00DB1A12" w:rsidRPr="005176A2" w:rsidRDefault="00DB1A12" w:rsidP="006B7CAA">
            <w:pPr>
              <w:jc w:val="center"/>
              <w:rPr>
                <w:rFonts w:ascii="Futura Lt BT" w:eastAsia="Times New Roman" w:hAnsi="Futura Lt BT" w:cs="Calibri"/>
                <w:color w:val="005CA9"/>
                <w:sz w:val="18"/>
                <w:szCs w:val="18"/>
              </w:rPr>
            </w:pPr>
          </w:p>
        </w:tc>
        <w:tc>
          <w:tcPr>
            <w:tcW w:w="532" w:type="pct"/>
            <w:tcBorders>
              <w:top w:val="nil"/>
              <w:left w:val="nil"/>
              <w:bottom w:val="single" w:sz="8" w:space="0" w:color="F79646"/>
              <w:right w:val="nil"/>
            </w:tcBorders>
            <w:shd w:val="clear" w:color="auto" w:fill="auto"/>
            <w:noWrap/>
            <w:vAlign w:val="center"/>
            <w:hideMark/>
          </w:tcPr>
          <w:p w14:paraId="0949398B" w14:textId="53742633" w:rsidR="00DB1A12" w:rsidRPr="005176A2" w:rsidRDefault="00946C8B" w:rsidP="00DB1A12">
            <w:pPr>
              <w:jc w:val="right"/>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400.150</w:t>
            </w:r>
          </w:p>
        </w:tc>
        <w:tc>
          <w:tcPr>
            <w:tcW w:w="497" w:type="pct"/>
            <w:tcBorders>
              <w:top w:val="nil"/>
              <w:left w:val="nil"/>
              <w:bottom w:val="single" w:sz="8" w:space="0" w:color="F79646"/>
              <w:right w:val="nil"/>
            </w:tcBorders>
            <w:shd w:val="clear" w:color="auto" w:fill="auto"/>
            <w:noWrap/>
            <w:vAlign w:val="center"/>
            <w:hideMark/>
          </w:tcPr>
          <w:p w14:paraId="593149C9" w14:textId="77777777" w:rsidR="00DB1A12" w:rsidRPr="005176A2" w:rsidRDefault="00DB1A12" w:rsidP="00DB1A12">
            <w:pPr>
              <w:jc w:val="right"/>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527.265</w:t>
            </w:r>
          </w:p>
        </w:tc>
      </w:tr>
      <w:tr w:rsidR="005176A2" w:rsidRPr="005176A2" w14:paraId="2CFA8723" w14:textId="77777777" w:rsidTr="00BC69EC">
        <w:trPr>
          <w:trHeight w:val="283"/>
        </w:trPr>
        <w:tc>
          <w:tcPr>
            <w:tcW w:w="5000" w:type="pct"/>
            <w:gridSpan w:val="8"/>
            <w:tcBorders>
              <w:top w:val="single" w:sz="8" w:space="0" w:color="F79646"/>
              <w:left w:val="nil"/>
              <w:bottom w:val="single" w:sz="8" w:space="0" w:color="F39200"/>
              <w:right w:val="nil"/>
            </w:tcBorders>
            <w:shd w:val="clear" w:color="auto" w:fill="auto"/>
            <w:noWrap/>
            <w:vAlign w:val="center"/>
            <w:hideMark/>
          </w:tcPr>
          <w:p w14:paraId="3B50FCAF" w14:textId="77777777" w:rsidR="00DB1A12" w:rsidRPr="005176A2" w:rsidRDefault="00DB1A12" w:rsidP="00DB1A12">
            <w:pPr>
              <w:jc w:val="cente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Posição Passiva</w:t>
            </w:r>
          </w:p>
        </w:tc>
      </w:tr>
      <w:tr w:rsidR="005176A2" w:rsidRPr="005176A2" w14:paraId="14045167" w14:textId="77777777" w:rsidTr="00BC69EC">
        <w:trPr>
          <w:trHeight w:val="283"/>
        </w:trPr>
        <w:tc>
          <w:tcPr>
            <w:tcW w:w="1374" w:type="pct"/>
            <w:tcBorders>
              <w:top w:val="nil"/>
              <w:left w:val="nil"/>
              <w:bottom w:val="nil"/>
              <w:right w:val="nil"/>
            </w:tcBorders>
            <w:shd w:val="clear" w:color="auto" w:fill="auto"/>
            <w:noWrap/>
            <w:vAlign w:val="center"/>
            <w:hideMark/>
          </w:tcPr>
          <w:p w14:paraId="221F2115" w14:textId="77777777" w:rsidR="00DB1A12" w:rsidRPr="005176A2" w:rsidRDefault="00DB1A12" w:rsidP="00DB1A12">
            <w:pPr>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Outros Derivativos – Ajuste a Pagar</w:t>
            </w:r>
          </w:p>
        </w:tc>
        <w:tc>
          <w:tcPr>
            <w:tcW w:w="541" w:type="pct"/>
            <w:tcBorders>
              <w:top w:val="nil"/>
              <w:left w:val="nil"/>
              <w:bottom w:val="nil"/>
              <w:right w:val="nil"/>
            </w:tcBorders>
            <w:shd w:val="clear" w:color="auto" w:fill="auto"/>
            <w:vAlign w:val="center"/>
            <w:hideMark/>
          </w:tcPr>
          <w:p w14:paraId="1F44F487" w14:textId="72795D7C" w:rsidR="00DB1A12" w:rsidRPr="005176A2" w:rsidRDefault="00E0794B" w:rsidP="00E0794B">
            <w:pPr>
              <w:jc w:val="right"/>
              <w:rPr>
                <w:rFonts w:ascii="Futura Lt BT" w:eastAsia="Times New Roman" w:hAnsi="Futura Lt BT" w:cs="Calibri"/>
                <w:b/>
                <w:bCs/>
                <w:color w:val="005CA9"/>
                <w:sz w:val="18"/>
                <w:szCs w:val="18"/>
              </w:rPr>
            </w:pPr>
            <w:r w:rsidRPr="005176A2">
              <w:rPr>
                <w:rFonts w:ascii="Futura Lt BT" w:hAnsi="Futura Lt BT" w:cs="Arial"/>
                <w:b/>
                <w:bCs/>
                <w:color w:val="005CA9"/>
                <w:sz w:val="18"/>
                <w:szCs w:val="18"/>
              </w:rPr>
              <w:t>757.216</w:t>
            </w:r>
          </w:p>
        </w:tc>
        <w:tc>
          <w:tcPr>
            <w:tcW w:w="524" w:type="pct"/>
            <w:tcBorders>
              <w:top w:val="nil"/>
              <w:left w:val="nil"/>
              <w:bottom w:val="nil"/>
              <w:right w:val="nil"/>
            </w:tcBorders>
            <w:shd w:val="clear" w:color="auto" w:fill="auto"/>
            <w:vAlign w:val="center"/>
            <w:hideMark/>
          </w:tcPr>
          <w:p w14:paraId="3365A6FA" w14:textId="4C07FA72" w:rsidR="00DB1A12" w:rsidRPr="005176A2" w:rsidRDefault="00E0794B" w:rsidP="00DB1A12">
            <w:pPr>
              <w:jc w:val="right"/>
              <w:rPr>
                <w:rFonts w:ascii="Futura Lt BT" w:eastAsia="Times New Roman" w:hAnsi="Futura Lt BT" w:cs="Times New Roman"/>
                <w:color w:val="005CA9"/>
                <w:sz w:val="20"/>
                <w:szCs w:val="20"/>
              </w:rPr>
            </w:pPr>
            <w:r w:rsidRPr="005176A2">
              <w:rPr>
                <w:rFonts w:ascii="Futura Lt BT" w:hAnsi="Futura Lt BT" w:cs="Arial"/>
                <w:b/>
                <w:bCs/>
                <w:color w:val="005CA9"/>
                <w:sz w:val="18"/>
                <w:szCs w:val="18"/>
              </w:rPr>
              <w:t>461.749</w:t>
            </w:r>
          </w:p>
        </w:tc>
        <w:tc>
          <w:tcPr>
            <w:tcW w:w="508" w:type="pct"/>
            <w:tcBorders>
              <w:top w:val="nil"/>
              <w:left w:val="nil"/>
              <w:bottom w:val="nil"/>
              <w:right w:val="nil"/>
            </w:tcBorders>
            <w:shd w:val="clear" w:color="auto" w:fill="auto"/>
            <w:hideMark/>
          </w:tcPr>
          <w:p w14:paraId="5DC386AE" w14:textId="77B268AE" w:rsidR="00DB1A12" w:rsidRPr="005176A2" w:rsidRDefault="00E0794B" w:rsidP="00E0794B">
            <w:pPr>
              <w:jc w:val="center"/>
              <w:rPr>
                <w:rFonts w:ascii="Futura Lt BT" w:hAnsi="Futura Lt BT" w:cs="Arial"/>
                <w:color w:val="005CA9"/>
                <w:sz w:val="18"/>
                <w:szCs w:val="18"/>
              </w:rPr>
            </w:pPr>
            <w:r w:rsidRPr="005176A2">
              <w:rPr>
                <w:rFonts w:ascii="Futura Lt BT" w:hAnsi="Futura Lt BT" w:cs="Arial"/>
                <w:color w:val="005CA9"/>
                <w:sz w:val="18"/>
                <w:szCs w:val="18"/>
              </w:rPr>
              <w:t>-</w:t>
            </w:r>
          </w:p>
        </w:tc>
        <w:tc>
          <w:tcPr>
            <w:tcW w:w="508" w:type="pct"/>
            <w:tcBorders>
              <w:top w:val="nil"/>
              <w:left w:val="nil"/>
              <w:bottom w:val="nil"/>
              <w:right w:val="nil"/>
            </w:tcBorders>
            <w:shd w:val="clear" w:color="auto" w:fill="auto"/>
            <w:hideMark/>
          </w:tcPr>
          <w:p w14:paraId="3112B474" w14:textId="16F50306" w:rsidR="00DB1A12" w:rsidRPr="005176A2" w:rsidRDefault="00E0794B" w:rsidP="00DB1A12">
            <w:pPr>
              <w:jc w:val="center"/>
              <w:rPr>
                <w:rFonts w:ascii="Futura Lt BT" w:hAnsi="Futura Lt BT" w:cs="Arial"/>
                <w:color w:val="005CA9"/>
                <w:sz w:val="18"/>
                <w:szCs w:val="18"/>
              </w:rPr>
            </w:pPr>
            <w:r w:rsidRPr="005176A2">
              <w:rPr>
                <w:rFonts w:ascii="Futura Lt BT" w:hAnsi="Futura Lt BT" w:cs="Arial"/>
                <w:color w:val="005CA9"/>
                <w:sz w:val="18"/>
                <w:szCs w:val="18"/>
              </w:rPr>
              <w:t>-</w:t>
            </w:r>
          </w:p>
        </w:tc>
        <w:tc>
          <w:tcPr>
            <w:tcW w:w="515" w:type="pct"/>
            <w:tcBorders>
              <w:top w:val="nil"/>
              <w:left w:val="nil"/>
              <w:bottom w:val="nil"/>
              <w:right w:val="nil"/>
            </w:tcBorders>
            <w:shd w:val="clear" w:color="auto" w:fill="auto"/>
            <w:vAlign w:val="center"/>
            <w:hideMark/>
          </w:tcPr>
          <w:p w14:paraId="35A1878E" w14:textId="26082D42" w:rsidR="00DB1A12" w:rsidRPr="005176A2" w:rsidRDefault="00E0794B" w:rsidP="00350CCC">
            <w:pPr>
              <w:jc w:val="right"/>
              <w:rPr>
                <w:rFonts w:ascii="Futura Lt BT" w:hAnsi="Futura Lt BT" w:cs="Arial"/>
                <w:color w:val="005CA9"/>
                <w:sz w:val="18"/>
                <w:szCs w:val="18"/>
              </w:rPr>
            </w:pPr>
            <w:r w:rsidRPr="005176A2">
              <w:rPr>
                <w:rFonts w:ascii="Futura Lt BT" w:hAnsi="Futura Lt BT" w:cs="Arial"/>
                <w:b/>
                <w:bCs/>
                <w:color w:val="005CA9"/>
                <w:sz w:val="18"/>
                <w:szCs w:val="18"/>
              </w:rPr>
              <w:t>1.218.965</w:t>
            </w:r>
          </w:p>
        </w:tc>
        <w:tc>
          <w:tcPr>
            <w:tcW w:w="532" w:type="pct"/>
            <w:tcBorders>
              <w:top w:val="nil"/>
              <w:left w:val="nil"/>
              <w:bottom w:val="nil"/>
              <w:right w:val="nil"/>
            </w:tcBorders>
            <w:shd w:val="clear" w:color="auto" w:fill="auto"/>
            <w:vAlign w:val="center"/>
            <w:hideMark/>
          </w:tcPr>
          <w:p w14:paraId="10DA1C05" w14:textId="3668C781" w:rsidR="00DB1A12" w:rsidRPr="005176A2" w:rsidRDefault="00E0794B" w:rsidP="00DB1A12">
            <w:pPr>
              <w:jc w:val="right"/>
              <w:rPr>
                <w:rFonts w:ascii="Futura Lt BT" w:eastAsia="Times New Roman" w:hAnsi="Futura Lt BT" w:cs="Calibri"/>
                <w:b/>
                <w:color w:val="005CA9"/>
                <w:sz w:val="18"/>
                <w:szCs w:val="18"/>
              </w:rPr>
            </w:pPr>
            <w:r w:rsidRPr="005176A2">
              <w:rPr>
                <w:rFonts w:ascii="Futura Lt BT" w:eastAsia="Times New Roman" w:hAnsi="Futura Lt BT" w:cs="Calibri"/>
                <w:b/>
                <w:bCs/>
                <w:color w:val="005CA9"/>
                <w:sz w:val="18"/>
                <w:szCs w:val="18"/>
              </w:rPr>
              <w:t>1.218.965</w:t>
            </w:r>
          </w:p>
        </w:tc>
        <w:tc>
          <w:tcPr>
            <w:tcW w:w="497" w:type="pct"/>
            <w:tcBorders>
              <w:top w:val="nil"/>
              <w:left w:val="nil"/>
              <w:bottom w:val="nil"/>
              <w:right w:val="nil"/>
            </w:tcBorders>
            <w:shd w:val="clear" w:color="auto" w:fill="auto"/>
            <w:vAlign w:val="center"/>
            <w:hideMark/>
          </w:tcPr>
          <w:p w14:paraId="1A719F98" w14:textId="77777777" w:rsidR="00DB1A12" w:rsidRPr="005176A2" w:rsidRDefault="00DB1A12" w:rsidP="00DB1A12">
            <w:pPr>
              <w:jc w:val="right"/>
              <w:rPr>
                <w:rFonts w:ascii="Futura Lt BT" w:eastAsia="Times New Roman" w:hAnsi="Futura Lt BT" w:cs="Calibri"/>
                <w:b/>
                <w:bCs/>
                <w:color w:val="005CA9"/>
                <w:sz w:val="18"/>
                <w:szCs w:val="18"/>
              </w:rPr>
            </w:pPr>
            <w:r w:rsidRPr="005176A2">
              <w:rPr>
                <w:rFonts w:ascii="Futura Lt BT" w:eastAsia="Times New Roman" w:hAnsi="Futura Lt BT" w:cs="Calibri"/>
                <w:b/>
                <w:bCs/>
                <w:color w:val="005CA9"/>
                <w:sz w:val="18"/>
                <w:szCs w:val="18"/>
              </w:rPr>
              <w:t>1.680.715</w:t>
            </w:r>
          </w:p>
        </w:tc>
      </w:tr>
      <w:tr w:rsidR="005176A2" w:rsidRPr="005176A2" w14:paraId="262D7888" w14:textId="77777777" w:rsidTr="00BC69EC">
        <w:trPr>
          <w:trHeight w:val="283"/>
        </w:trPr>
        <w:tc>
          <w:tcPr>
            <w:tcW w:w="1374" w:type="pct"/>
            <w:tcBorders>
              <w:top w:val="nil"/>
              <w:left w:val="nil"/>
              <w:bottom w:val="nil"/>
              <w:right w:val="nil"/>
            </w:tcBorders>
            <w:shd w:val="clear" w:color="auto" w:fill="auto"/>
            <w:vAlign w:val="center"/>
            <w:hideMark/>
          </w:tcPr>
          <w:p w14:paraId="04B3A554" w14:textId="77777777" w:rsidR="00DB1A12" w:rsidRPr="005176A2" w:rsidRDefault="00DB1A12" w:rsidP="00DB1A12">
            <w:pPr>
              <w:ind w:firstLineChars="100" w:firstLine="180"/>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Derivativo FGTS</w:t>
            </w:r>
          </w:p>
        </w:tc>
        <w:tc>
          <w:tcPr>
            <w:tcW w:w="541" w:type="pct"/>
            <w:tcBorders>
              <w:top w:val="nil"/>
              <w:left w:val="nil"/>
              <w:bottom w:val="single" w:sz="8" w:space="0" w:color="F79646"/>
              <w:right w:val="nil"/>
            </w:tcBorders>
            <w:shd w:val="clear" w:color="auto" w:fill="auto"/>
            <w:vAlign w:val="center"/>
            <w:hideMark/>
          </w:tcPr>
          <w:p w14:paraId="7ADA30DF" w14:textId="036FC834" w:rsidR="00DB1A12" w:rsidRPr="005176A2" w:rsidRDefault="00E0794B" w:rsidP="00DB1A12">
            <w:pPr>
              <w:jc w:val="right"/>
              <w:rPr>
                <w:rFonts w:ascii="Futura Lt BT" w:eastAsia="Times New Roman" w:hAnsi="Futura Lt BT" w:cs="Calibri"/>
                <w:color w:val="005CA9"/>
                <w:sz w:val="18"/>
                <w:szCs w:val="18"/>
              </w:rPr>
            </w:pPr>
            <w:r w:rsidRPr="005176A2">
              <w:rPr>
                <w:rFonts w:ascii="Futura Lt BT" w:hAnsi="Futura Lt BT" w:cs="Arial"/>
                <w:color w:val="005CA9"/>
                <w:sz w:val="18"/>
                <w:szCs w:val="18"/>
              </w:rPr>
              <w:t>757.216</w:t>
            </w:r>
          </w:p>
        </w:tc>
        <w:tc>
          <w:tcPr>
            <w:tcW w:w="524" w:type="pct"/>
            <w:tcBorders>
              <w:top w:val="nil"/>
              <w:left w:val="nil"/>
              <w:bottom w:val="single" w:sz="8" w:space="0" w:color="F79646"/>
              <w:right w:val="nil"/>
            </w:tcBorders>
            <w:shd w:val="clear" w:color="auto" w:fill="auto"/>
            <w:vAlign w:val="center"/>
            <w:hideMark/>
          </w:tcPr>
          <w:p w14:paraId="1F91E568" w14:textId="03F7B8C3" w:rsidR="00DB1A12" w:rsidRPr="005176A2" w:rsidRDefault="00E0794B" w:rsidP="00DB1A12">
            <w:pPr>
              <w:jc w:val="right"/>
              <w:rPr>
                <w:rFonts w:ascii="Futura Lt BT" w:eastAsia="Times New Roman" w:hAnsi="Futura Lt BT" w:cs="Calibri"/>
                <w:color w:val="005CA9"/>
                <w:sz w:val="18"/>
                <w:szCs w:val="18"/>
              </w:rPr>
            </w:pPr>
            <w:r w:rsidRPr="005176A2">
              <w:rPr>
                <w:rFonts w:ascii="Futura Lt BT" w:hAnsi="Futura Lt BT" w:cs="Arial"/>
                <w:color w:val="005CA9"/>
                <w:sz w:val="18"/>
                <w:szCs w:val="18"/>
              </w:rPr>
              <w:t>461.749</w:t>
            </w:r>
          </w:p>
        </w:tc>
        <w:tc>
          <w:tcPr>
            <w:tcW w:w="508" w:type="pct"/>
            <w:tcBorders>
              <w:top w:val="nil"/>
              <w:left w:val="nil"/>
              <w:bottom w:val="single" w:sz="8" w:space="0" w:color="F79646"/>
              <w:right w:val="nil"/>
            </w:tcBorders>
            <w:shd w:val="clear" w:color="auto" w:fill="auto"/>
            <w:hideMark/>
          </w:tcPr>
          <w:p w14:paraId="3B1A8D24" w14:textId="0B13F043" w:rsidR="00DB1A12" w:rsidRPr="005176A2" w:rsidRDefault="00E0794B" w:rsidP="00DB1A12">
            <w:pPr>
              <w:jc w:val="center"/>
              <w:rPr>
                <w:rFonts w:ascii="Futura Lt BT" w:hAnsi="Futura Lt BT" w:cs="Arial"/>
                <w:color w:val="005CA9"/>
                <w:sz w:val="18"/>
                <w:szCs w:val="18"/>
              </w:rPr>
            </w:pPr>
            <w:r w:rsidRPr="005176A2">
              <w:rPr>
                <w:rFonts w:ascii="Futura Lt BT" w:hAnsi="Futura Lt BT" w:cs="Arial"/>
                <w:color w:val="005CA9"/>
                <w:sz w:val="18"/>
                <w:szCs w:val="18"/>
              </w:rPr>
              <w:t>-</w:t>
            </w:r>
          </w:p>
        </w:tc>
        <w:tc>
          <w:tcPr>
            <w:tcW w:w="508" w:type="pct"/>
            <w:tcBorders>
              <w:top w:val="nil"/>
              <w:left w:val="nil"/>
              <w:bottom w:val="single" w:sz="8" w:space="0" w:color="F79646"/>
              <w:right w:val="nil"/>
            </w:tcBorders>
            <w:shd w:val="clear" w:color="auto" w:fill="auto"/>
            <w:hideMark/>
          </w:tcPr>
          <w:p w14:paraId="04A56710" w14:textId="1B7CA208" w:rsidR="00DB1A12" w:rsidRPr="005176A2" w:rsidRDefault="00E0794B" w:rsidP="00DB1A12">
            <w:pPr>
              <w:jc w:val="center"/>
              <w:rPr>
                <w:rFonts w:ascii="Futura Lt BT" w:hAnsi="Futura Lt BT" w:cs="Arial"/>
                <w:color w:val="005CA9"/>
                <w:sz w:val="18"/>
                <w:szCs w:val="18"/>
              </w:rPr>
            </w:pPr>
            <w:r w:rsidRPr="005176A2">
              <w:rPr>
                <w:rFonts w:ascii="Futura Lt BT" w:hAnsi="Futura Lt BT" w:cs="Arial"/>
                <w:color w:val="005CA9"/>
                <w:sz w:val="18"/>
                <w:szCs w:val="18"/>
              </w:rPr>
              <w:t>-</w:t>
            </w:r>
          </w:p>
        </w:tc>
        <w:tc>
          <w:tcPr>
            <w:tcW w:w="515" w:type="pct"/>
            <w:tcBorders>
              <w:top w:val="nil"/>
              <w:left w:val="nil"/>
              <w:bottom w:val="single" w:sz="8" w:space="0" w:color="F79646"/>
              <w:right w:val="nil"/>
            </w:tcBorders>
            <w:shd w:val="clear" w:color="auto" w:fill="auto"/>
            <w:vAlign w:val="center"/>
            <w:hideMark/>
          </w:tcPr>
          <w:p w14:paraId="586F8124" w14:textId="4A74A95B" w:rsidR="00DB1A12" w:rsidRPr="005176A2" w:rsidRDefault="00E0794B" w:rsidP="00DB1A12">
            <w:pPr>
              <w:jc w:val="right"/>
              <w:rPr>
                <w:rFonts w:ascii="Futura Lt BT" w:hAnsi="Futura Lt BT" w:cs="Arial"/>
                <w:color w:val="005CA9"/>
                <w:sz w:val="18"/>
                <w:szCs w:val="18"/>
              </w:rPr>
            </w:pPr>
            <w:r w:rsidRPr="005176A2">
              <w:rPr>
                <w:rFonts w:ascii="Futura Lt BT" w:hAnsi="Futura Lt BT" w:cs="Arial"/>
                <w:color w:val="005CA9"/>
                <w:sz w:val="18"/>
                <w:szCs w:val="18"/>
              </w:rPr>
              <w:t>1.218.965</w:t>
            </w:r>
          </w:p>
        </w:tc>
        <w:tc>
          <w:tcPr>
            <w:tcW w:w="532" w:type="pct"/>
            <w:tcBorders>
              <w:top w:val="nil"/>
              <w:left w:val="nil"/>
              <w:bottom w:val="single" w:sz="8" w:space="0" w:color="F79646"/>
              <w:right w:val="nil"/>
            </w:tcBorders>
            <w:shd w:val="clear" w:color="auto" w:fill="auto"/>
            <w:vAlign w:val="center"/>
            <w:hideMark/>
          </w:tcPr>
          <w:p w14:paraId="48BA21FC" w14:textId="486025A0" w:rsidR="00DB1A12" w:rsidRPr="005176A2" w:rsidRDefault="00E0794B" w:rsidP="00DB1A12">
            <w:pPr>
              <w:jc w:val="right"/>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1.218.965</w:t>
            </w:r>
          </w:p>
        </w:tc>
        <w:tc>
          <w:tcPr>
            <w:tcW w:w="497" w:type="pct"/>
            <w:tcBorders>
              <w:top w:val="nil"/>
              <w:left w:val="nil"/>
              <w:bottom w:val="single" w:sz="8" w:space="0" w:color="F79646"/>
              <w:right w:val="nil"/>
            </w:tcBorders>
            <w:shd w:val="clear" w:color="auto" w:fill="auto"/>
            <w:vAlign w:val="center"/>
            <w:hideMark/>
          </w:tcPr>
          <w:p w14:paraId="27B6AD92" w14:textId="77777777" w:rsidR="00DB1A12" w:rsidRPr="005176A2" w:rsidRDefault="00DB1A12" w:rsidP="00DB1A12">
            <w:pPr>
              <w:jc w:val="right"/>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1.680.715</w:t>
            </w:r>
          </w:p>
        </w:tc>
      </w:tr>
      <w:tr w:rsidR="005176A2" w:rsidRPr="005176A2" w14:paraId="6D3CC039" w14:textId="77777777" w:rsidTr="00BC69EC">
        <w:trPr>
          <w:trHeight w:val="283"/>
        </w:trPr>
        <w:tc>
          <w:tcPr>
            <w:tcW w:w="1374" w:type="pct"/>
            <w:tcBorders>
              <w:top w:val="single" w:sz="8" w:space="0" w:color="F79646"/>
              <w:left w:val="nil"/>
              <w:bottom w:val="nil"/>
              <w:right w:val="nil"/>
            </w:tcBorders>
            <w:shd w:val="clear" w:color="auto" w:fill="auto"/>
            <w:vAlign w:val="center"/>
            <w:hideMark/>
          </w:tcPr>
          <w:p w14:paraId="3975BF9D" w14:textId="77777777" w:rsidR="00DB1A12" w:rsidRPr="005176A2" w:rsidRDefault="00DB1A12" w:rsidP="00DB1A12">
            <w:pPr>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Passivo circulante</w:t>
            </w:r>
          </w:p>
        </w:tc>
        <w:tc>
          <w:tcPr>
            <w:tcW w:w="541" w:type="pct"/>
            <w:tcBorders>
              <w:top w:val="nil"/>
              <w:left w:val="nil"/>
              <w:bottom w:val="nil"/>
              <w:right w:val="nil"/>
            </w:tcBorders>
            <w:shd w:val="clear" w:color="auto" w:fill="auto"/>
            <w:vAlign w:val="center"/>
            <w:hideMark/>
          </w:tcPr>
          <w:p w14:paraId="7544CB70" w14:textId="77777777" w:rsidR="00DB1A12" w:rsidRPr="005176A2" w:rsidRDefault="00DB1A12" w:rsidP="00E0794B">
            <w:pPr>
              <w:jc w:val="center"/>
              <w:rPr>
                <w:rFonts w:ascii="Futura Lt BT" w:eastAsia="Times New Roman" w:hAnsi="Futura Lt BT" w:cs="Calibri"/>
                <w:color w:val="005CA9"/>
                <w:sz w:val="18"/>
                <w:szCs w:val="18"/>
              </w:rPr>
            </w:pPr>
          </w:p>
        </w:tc>
        <w:tc>
          <w:tcPr>
            <w:tcW w:w="524" w:type="pct"/>
            <w:tcBorders>
              <w:top w:val="nil"/>
              <w:left w:val="nil"/>
              <w:bottom w:val="nil"/>
              <w:right w:val="nil"/>
            </w:tcBorders>
            <w:shd w:val="clear" w:color="auto" w:fill="auto"/>
            <w:vAlign w:val="center"/>
            <w:hideMark/>
          </w:tcPr>
          <w:p w14:paraId="6B3D8CFC" w14:textId="77777777" w:rsidR="00DB1A12" w:rsidRPr="005176A2" w:rsidRDefault="00DB1A12" w:rsidP="00E0794B">
            <w:pPr>
              <w:jc w:val="center"/>
              <w:rPr>
                <w:rFonts w:ascii="Futura Lt BT" w:eastAsia="Times New Roman" w:hAnsi="Futura Lt BT" w:cs="Calibri"/>
                <w:color w:val="005CA9"/>
                <w:sz w:val="18"/>
                <w:szCs w:val="18"/>
              </w:rPr>
            </w:pPr>
          </w:p>
        </w:tc>
        <w:tc>
          <w:tcPr>
            <w:tcW w:w="508" w:type="pct"/>
            <w:tcBorders>
              <w:top w:val="nil"/>
              <w:left w:val="nil"/>
              <w:bottom w:val="nil"/>
              <w:right w:val="nil"/>
            </w:tcBorders>
            <w:shd w:val="clear" w:color="auto" w:fill="auto"/>
            <w:vAlign w:val="center"/>
            <w:hideMark/>
          </w:tcPr>
          <w:p w14:paraId="33567EC8" w14:textId="77777777" w:rsidR="00DB1A12" w:rsidRPr="005176A2" w:rsidRDefault="00DB1A12" w:rsidP="00E0794B">
            <w:pPr>
              <w:jc w:val="center"/>
              <w:rPr>
                <w:rFonts w:ascii="Futura Lt BT" w:eastAsia="Times New Roman" w:hAnsi="Futura Lt BT" w:cs="Calibri"/>
                <w:color w:val="005CA9"/>
                <w:sz w:val="18"/>
                <w:szCs w:val="18"/>
              </w:rPr>
            </w:pPr>
          </w:p>
        </w:tc>
        <w:tc>
          <w:tcPr>
            <w:tcW w:w="508" w:type="pct"/>
            <w:tcBorders>
              <w:top w:val="nil"/>
              <w:left w:val="nil"/>
              <w:bottom w:val="nil"/>
              <w:right w:val="nil"/>
            </w:tcBorders>
            <w:shd w:val="clear" w:color="auto" w:fill="auto"/>
            <w:vAlign w:val="center"/>
            <w:hideMark/>
          </w:tcPr>
          <w:p w14:paraId="184A9367" w14:textId="77777777" w:rsidR="00DB1A12" w:rsidRPr="005176A2" w:rsidRDefault="00DB1A12" w:rsidP="00E0794B">
            <w:pPr>
              <w:jc w:val="center"/>
              <w:rPr>
                <w:rFonts w:ascii="Futura Lt BT" w:eastAsia="Times New Roman" w:hAnsi="Futura Lt BT" w:cs="Calibri"/>
                <w:color w:val="005CA9"/>
                <w:sz w:val="18"/>
                <w:szCs w:val="18"/>
              </w:rPr>
            </w:pPr>
          </w:p>
        </w:tc>
        <w:tc>
          <w:tcPr>
            <w:tcW w:w="515" w:type="pct"/>
            <w:tcBorders>
              <w:top w:val="nil"/>
              <w:left w:val="nil"/>
              <w:bottom w:val="nil"/>
              <w:right w:val="nil"/>
            </w:tcBorders>
            <w:shd w:val="clear" w:color="auto" w:fill="auto"/>
            <w:vAlign w:val="center"/>
            <w:hideMark/>
          </w:tcPr>
          <w:p w14:paraId="00059A9B" w14:textId="77777777" w:rsidR="00DB1A12" w:rsidRPr="005176A2" w:rsidRDefault="00DB1A12" w:rsidP="00E0794B">
            <w:pPr>
              <w:jc w:val="center"/>
              <w:rPr>
                <w:rFonts w:ascii="Futura Lt BT" w:eastAsia="Times New Roman" w:hAnsi="Futura Lt BT" w:cs="Calibri"/>
                <w:color w:val="005CA9"/>
                <w:sz w:val="18"/>
                <w:szCs w:val="18"/>
              </w:rPr>
            </w:pPr>
          </w:p>
        </w:tc>
        <w:tc>
          <w:tcPr>
            <w:tcW w:w="532" w:type="pct"/>
            <w:tcBorders>
              <w:top w:val="nil"/>
              <w:left w:val="nil"/>
              <w:bottom w:val="nil"/>
              <w:right w:val="nil"/>
            </w:tcBorders>
            <w:shd w:val="clear" w:color="auto" w:fill="auto"/>
            <w:vAlign w:val="center"/>
            <w:hideMark/>
          </w:tcPr>
          <w:p w14:paraId="7208EB05" w14:textId="4F70F9C1" w:rsidR="00DB1A12" w:rsidRPr="005176A2" w:rsidRDefault="008A54DD" w:rsidP="008A54DD">
            <w:pPr>
              <w:jc w:val="center"/>
              <w:rPr>
                <w:rFonts w:ascii="Futura Lt BT" w:eastAsia="Times New Roman" w:hAnsi="Futura Lt BT" w:cs="Calibri"/>
                <w:b/>
                <w:color w:val="005CA9"/>
                <w:sz w:val="18"/>
                <w:szCs w:val="18"/>
              </w:rPr>
            </w:pPr>
            <w:r w:rsidRPr="005176A2">
              <w:rPr>
                <w:rFonts w:ascii="Futura Lt BT" w:eastAsia="Times New Roman" w:hAnsi="Futura Lt BT" w:cs="Calibri"/>
                <w:b/>
                <w:color w:val="005CA9"/>
                <w:sz w:val="18"/>
                <w:szCs w:val="18"/>
              </w:rPr>
              <w:t>-</w:t>
            </w:r>
          </w:p>
        </w:tc>
        <w:tc>
          <w:tcPr>
            <w:tcW w:w="497" w:type="pct"/>
            <w:tcBorders>
              <w:top w:val="nil"/>
              <w:left w:val="nil"/>
              <w:bottom w:val="nil"/>
              <w:right w:val="nil"/>
            </w:tcBorders>
            <w:shd w:val="clear" w:color="auto" w:fill="auto"/>
            <w:vAlign w:val="center"/>
            <w:hideMark/>
          </w:tcPr>
          <w:p w14:paraId="5B2D204B" w14:textId="77777777" w:rsidR="00DB1A12" w:rsidRPr="005176A2" w:rsidRDefault="00DB1A12" w:rsidP="00DB1A12">
            <w:pPr>
              <w:jc w:val="center"/>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w:t>
            </w:r>
          </w:p>
        </w:tc>
      </w:tr>
      <w:tr w:rsidR="005176A2" w:rsidRPr="005176A2" w14:paraId="2F8F6292" w14:textId="77777777" w:rsidTr="00BC69EC">
        <w:trPr>
          <w:trHeight w:val="283"/>
        </w:trPr>
        <w:tc>
          <w:tcPr>
            <w:tcW w:w="1374" w:type="pct"/>
            <w:tcBorders>
              <w:top w:val="nil"/>
              <w:left w:val="nil"/>
              <w:bottom w:val="single" w:sz="8" w:space="0" w:color="F79646"/>
              <w:right w:val="nil"/>
            </w:tcBorders>
            <w:shd w:val="clear" w:color="auto" w:fill="auto"/>
            <w:vAlign w:val="center"/>
            <w:hideMark/>
          </w:tcPr>
          <w:p w14:paraId="4EA748E3" w14:textId="77777777" w:rsidR="00DB1A12" w:rsidRPr="005176A2" w:rsidRDefault="00DB1A12" w:rsidP="00DB1A12">
            <w:pPr>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Passivo não circulante</w:t>
            </w:r>
          </w:p>
        </w:tc>
        <w:tc>
          <w:tcPr>
            <w:tcW w:w="541" w:type="pct"/>
            <w:tcBorders>
              <w:top w:val="nil"/>
              <w:left w:val="nil"/>
              <w:bottom w:val="single" w:sz="8" w:space="0" w:color="F79646"/>
              <w:right w:val="nil"/>
            </w:tcBorders>
            <w:shd w:val="clear" w:color="auto" w:fill="auto"/>
            <w:vAlign w:val="center"/>
            <w:hideMark/>
          </w:tcPr>
          <w:p w14:paraId="02A401D0" w14:textId="77777777" w:rsidR="00DB1A12" w:rsidRPr="005176A2" w:rsidRDefault="00DB1A12" w:rsidP="00E0794B">
            <w:pPr>
              <w:jc w:val="center"/>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 </w:t>
            </w:r>
          </w:p>
        </w:tc>
        <w:tc>
          <w:tcPr>
            <w:tcW w:w="524" w:type="pct"/>
            <w:tcBorders>
              <w:top w:val="nil"/>
              <w:left w:val="nil"/>
              <w:bottom w:val="single" w:sz="8" w:space="0" w:color="F79646"/>
              <w:right w:val="nil"/>
            </w:tcBorders>
            <w:shd w:val="clear" w:color="auto" w:fill="auto"/>
            <w:vAlign w:val="center"/>
            <w:hideMark/>
          </w:tcPr>
          <w:p w14:paraId="68E637C4" w14:textId="77777777" w:rsidR="00DB1A12" w:rsidRPr="005176A2" w:rsidRDefault="00DB1A12" w:rsidP="00E0794B">
            <w:pPr>
              <w:jc w:val="center"/>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 </w:t>
            </w:r>
          </w:p>
        </w:tc>
        <w:tc>
          <w:tcPr>
            <w:tcW w:w="508" w:type="pct"/>
            <w:tcBorders>
              <w:top w:val="nil"/>
              <w:left w:val="nil"/>
              <w:bottom w:val="single" w:sz="8" w:space="0" w:color="F79646"/>
              <w:right w:val="nil"/>
            </w:tcBorders>
            <w:shd w:val="clear" w:color="auto" w:fill="auto"/>
            <w:vAlign w:val="center"/>
            <w:hideMark/>
          </w:tcPr>
          <w:p w14:paraId="62F644AD" w14:textId="77777777" w:rsidR="00DB1A12" w:rsidRPr="005176A2" w:rsidRDefault="00DB1A12" w:rsidP="00E0794B">
            <w:pPr>
              <w:jc w:val="center"/>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 </w:t>
            </w:r>
          </w:p>
        </w:tc>
        <w:tc>
          <w:tcPr>
            <w:tcW w:w="508" w:type="pct"/>
            <w:tcBorders>
              <w:top w:val="nil"/>
              <w:left w:val="nil"/>
              <w:bottom w:val="single" w:sz="8" w:space="0" w:color="F79646"/>
              <w:right w:val="nil"/>
            </w:tcBorders>
            <w:shd w:val="clear" w:color="auto" w:fill="auto"/>
            <w:vAlign w:val="center"/>
            <w:hideMark/>
          </w:tcPr>
          <w:p w14:paraId="1CB595F7" w14:textId="77777777" w:rsidR="00DB1A12" w:rsidRPr="005176A2" w:rsidRDefault="00DB1A12" w:rsidP="00E0794B">
            <w:pPr>
              <w:jc w:val="center"/>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 </w:t>
            </w:r>
          </w:p>
        </w:tc>
        <w:tc>
          <w:tcPr>
            <w:tcW w:w="515" w:type="pct"/>
            <w:tcBorders>
              <w:top w:val="nil"/>
              <w:left w:val="nil"/>
              <w:bottom w:val="single" w:sz="8" w:space="0" w:color="F79646"/>
              <w:right w:val="nil"/>
            </w:tcBorders>
            <w:shd w:val="clear" w:color="auto" w:fill="auto"/>
            <w:vAlign w:val="center"/>
            <w:hideMark/>
          </w:tcPr>
          <w:p w14:paraId="7D46D488" w14:textId="77777777" w:rsidR="00DB1A12" w:rsidRPr="005176A2" w:rsidRDefault="00DB1A12" w:rsidP="00E0794B">
            <w:pPr>
              <w:jc w:val="center"/>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 </w:t>
            </w:r>
          </w:p>
        </w:tc>
        <w:tc>
          <w:tcPr>
            <w:tcW w:w="532" w:type="pct"/>
            <w:tcBorders>
              <w:top w:val="nil"/>
              <w:left w:val="nil"/>
              <w:bottom w:val="single" w:sz="8" w:space="0" w:color="F79646"/>
              <w:right w:val="nil"/>
            </w:tcBorders>
            <w:shd w:val="clear" w:color="auto" w:fill="auto"/>
            <w:vAlign w:val="center"/>
            <w:hideMark/>
          </w:tcPr>
          <w:p w14:paraId="21546144" w14:textId="24AD8CAD" w:rsidR="00DB1A12" w:rsidRPr="005176A2" w:rsidRDefault="00E0794B" w:rsidP="00DB1A12">
            <w:pPr>
              <w:jc w:val="right"/>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1.218.965</w:t>
            </w:r>
          </w:p>
        </w:tc>
        <w:tc>
          <w:tcPr>
            <w:tcW w:w="497" w:type="pct"/>
            <w:tcBorders>
              <w:top w:val="nil"/>
              <w:left w:val="nil"/>
              <w:bottom w:val="single" w:sz="8" w:space="0" w:color="F79646"/>
              <w:right w:val="nil"/>
            </w:tcBorders>
            <w:shd w:val="clear" w:color="auto" w:fill="auto"/>
            <w:vAlign w:val="center"/>
            <w:hideMark/>
          </w:tcPr>
          <w:p w14:paraId="3D242AEC" w14:textId="77777777" w:rsidR="00DB1A12" w:rsidRPr="005176A2" w:rsidRDefault="00DB1A12" w:rsidP="00DB1A12">
            <w:pPr>
              <w:jc w:val="right"/>
              <w:rPr>
                <w:rFonts w:ascii="Futura Lt BT" w:eastAsia="Times New Roman" w:hAnsi="Futura Lt BT" w:cs="Calibri"/>
                <w:color w:val="005CA9"/>
                <w:sz w:val="18"/>
                <w:szCs w:val="18"/>
              </w:rPr>
            </w:pPr>
            <w:r w:rsidRPr="005176A2">
              <w:rPr>
                <w:rFonts w:ascii="Futura Lt BT" w:eastAsia="Times New Roman" w:hAnsi="Futura Lt BT" w:cs="Calibri"/>
                <w:color w:val="005CA9"/>
                <w:sz w:val="18"/>
                <w:szCs w:val="18"/>
              </w:rPr>
              <w:t>1.680.715</w:t>
            </w:r>
          </w:p>
        </w:tc>
      </w:tr>
    </w:tbl>
    <w:p w14:paraId="3702DC69" w14:textId="5AAD6999" w:rsidR="00B80DDD" w:rsidRPr="005176A2" w:rsidRDefault="00B80DDD" w:rsidP="003B2426">
      <w:pPr>
        <w:spacing w:before="480" w:after="240"/>
        <w:ind w:left="567" w:hanging="567"/>
        <w:rPr>
          <w:rFonts w:ascii="Futura Lt BT" w:hAnsi="Futura Lt BT"/>
          <w:b/>
          <w:color w:val="005CA9"/>
          <w:sz w:val="20"/>
          <w:szCs w:val="20"/>
        </w:rPr>
      </w:pPr>
      <w:r w:rsidRPr="005176A2">
        <w:rPr>
          <w:rFonts w:ascii="Futura Lt BT" w:hAnsi="Futura Lt BT"/>
          <w:b/>
          <w:color w:val="005CA9"/>
          <w:sz w:val="20"/>
          <w:szCs w:val="20"/>
        </w:rPr>
        <w:t>(</w:t>
      </w:r>
      <w:r w:rsidR="003B2426" w:rsidRPr="005176A2">
        <w:rPr>
          <w:rFonts w:ascii="Futura Lt BT" w:hAnsi="Futura Lt BT"/>
          <w:b/>
          <w:color w:val="005CA9"/>
          <w:sz w:val="20"/>
          <w:szCs w:val="20"/>
        </w:rPr>
        <w:t>d</w:t>
      </w:r>
      <w:r w:rsidRPr="005176A2">
        <w:rPr>
          <w:rFonts w:ascii="Futura Lt BT" w:hAnsi="Futura Lt BT"/>
          <w:b/>
          <w:color w:val="005CA9"/>
          <w:sz w:val="20"/>
          <w:szCs w:val="20"/>
        </w:rPr>
        <w:t>)</w:t>
      </w:r>
      <w:r w:rsidRPr="005176A2">
        <w:rPr>
          <w:rFonts w:ascii="Futura Lt BT" w:hAnsi="Futura Lt BT"/>
          <w:b/>
          <w:color w:val="005CA9"/>
          <w:sz w:val="20"/>
          <w:szCs w:val="20"/>
        </w:rPr>
        <w:tab/>
        <w:t>Resultado na carteira de instrumentos financeiros derivativos</w:t>
      </w:r>
    </w:p>
    <w:tbl>
      <w:tblPr>
        <w:tblW w:w="4962" w:type="pct"/>
        <w:tblCellMar>
          <w:left w:w="70" w:type="dxa"/>
          <w:right w:w="70" w:type="dxa"/>
        </w:tblCellMar>
        <w:tblLook w:val="04A0" w:firstRow="1" w:lastRow="0" w:firstColumn="1" w:lastColumn="0" w:noHBand="0" w:noVBand="1"/>
      </w:tblPr>
      <w:tblGrid>
        <w:gridCol w:w="5400"/>
        <w:gridCol w:w="2264"/>
        <w:gridCol w:w="2264"/>
        <w:gridCol w:w="58"/>
        <w:gridCol w:w="2207"/>
        <w:gridCol w:w="2267"/>
      </w:tblGrid>
      <w:tr w:rsidR="005176A2" w:rsidRPr="005176A2" w14:paraId="5CB0DBB1" w14:textId="77777777" w:rsidTr="00BC69EC">
        <w:trPr>
          <w:trHeight w:val="283"/>
        </w:trPr>
        <w:tc>
          <w:tcPr>
            <w:tcW w:w="5000" w:type="pct"/>
            <w:gridSpan w:val="6"/>
            <w:tcBorders>
              <w:top w:val="single" w:sz="8" w:space="0" w:color="F39200"/>
              <w:left w:val="nil"/>
              <w:bottom w:val="single" w:sz="8" w:space="0" w:color="F39200"/>
              <w:right w:val="nil"/>
            </w:tcBorders>
            <w:shd w:val="clear" w:color="auto" w:fill="auto"/>
            <w:vAlign w:val="center"/>
            <w:hideMark/>
          </w:tcPr>
          <w:p w14:paraId="2D9232BA" w14:textId="77777777" w:rsidR="0049431E" w:rsidRPr="005176A2" w:rsidRDefault="0049431E" w:rsidP="0049431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 / CONSOLIDADO</w:t>
            </w:r>
          </w:p>
        </w:tc>
      </w:tr>
      <w:tr w:rsidR="005176A2" w:rsidRPr="005176A2" w14:paraId="47268F6A" w14:textId="77777777" w:rsidTr="00BC69EC">
        <w:trPr>
          <w:trHeight w:val="283"/>
        </w:trPr>
        <w:tc>
          <w:tcPr>
            <w:tcW w:w="1867" w:type="pct"/>
            <w:vMerge w:val="restart"/>
            <w:tcBorders>
              <w:top w:val="nil"/>
              <w:left w:val="nil"/>
              <w:bottom w:val="single" w:sz="8" w:space="0" w:color="F39200"/>
              <w:right w:val="nil"/>
            </w:tcBorders>
            <w:shd w:val="clear" w:color="auto" w:fill="auto"/>
            <w:vAlign w:val="center"/>
            <w:hideMark/>
          </w:tcPr>
          <w:p w14:paraId="07E8F224" w14:textId="77777777" w:rsidR="0049431E" w:rsidRPr="005176A2" w:rsidRDefault="0049431E" w:rsidP="0049431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586" w:type="pct"/>
            <w:gridSpan w:val="3"/>
            <w:tcBorders>
              <w:top w:val="single" w:sz="8" w:space="0" w:color="F39200"/>
              <w:left w:val="nil"/>
              <w:bottom w:val="single" w:sz="8" w:space="0" w:color="F39200"/>
              <w:right w:val="nil"/>
            </w:tcBorders>
            <w:shd w:val="clear" w:color="auto" w:fill="auto"/>
            <w:vAlign w:val="center"/>
            <w:hideMark/>
          </w:tcPr>
          <w:p w14:paraId="0E9E0495" w14:textId="77777777" w:rsidR="0049431E" w:rsidRPr="005176A2" w:rsidRDefault="0049431E" w:rsidP="0049431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547" w:type="pct"/>
            <w:gridSpan w:val="2"/>
            <w:tcBorders>
              <w:top w:val="single" w:sz="8" w:space="0" w:color="F39200"/>
              <w:left w:val="nil"/>
              <w:bottom w:val="single" w:sz="8" w:space="0" w:color="F39200"/>
              <w:right w:val="nil"/>
            </w:tcBorders>
            <w:shd w:val="clear" w:color="auto" w:fill="auto"/>
            <w:vAlign w:val="center"/>
            <w:hideMark/>
          </w:tcPr>
          <w:p w14:paraId="5F226FC4" w14:textId="77777777" w:rsidR="0049431E" w:rsidRPr="005176A2" w:rsidRDefault="0049431E" w:rsidP="0049431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18BC6C59" w14:textId="77777777" w:rsidTr="00F95F12">
        <w:trPr>
          <w:trHeight w:val="283"/>
        </w:trPr>
        <w:tc>
          <w:tcPr>
            <w:tcW w:w="1867" w:type="pct"/>
            <w:vMerge/>
            <w:tcBorders>
              <w:top w:val="nil"/>
              <w:left w:val="nil"/>
              <w:bottom w:val="single" w:sz="8" w:space="0" w:color="F39200"/>
              <w:right w:val="nil"/>
            </w:tcBorders>
            <w:vAlign w:val="center"/>
            <w:hideMark/>
          </w:tcPr>
          <w:p w14:paraId="2D58ADDA" w14:textId="77777777" w:rsidR="0049431E" w:rsidRPr="005176A2" w:rsidRDefault="0049431E" w:rsidP="0049431E">
            <w:pPr>
              <w:rPr>
                <w:rFonts w:ascii="Futura Lt BT" w:eastAsia="Times New Roman" w:hAnsi="Futura Lt BT" w:cs="Arial"/>
                <w:b/>
                <w:bCs/>
                <w:color w:val="005CA9"/>
                <w:sz w:val="18"/>
                <w:szCs w:val="18"/>
              </w:rPr>
            </w:pPr>
          </w:p>
        </w:tc>
        <w:tc>
          <w:tcPr>
            <w:tcW w:w="783" w:type="pct"/>
            <w:tcBorders>
              <w:top w:val="nil"/>
              <w:left w:val="nil"/>
              <w:bottom w:val="single" w:sz="8" w:space="0" w:color="F39200"/>
              <w:right w:val="nil"/>
            </w:tcBorders>
            <w:shd w:val="clear" w:color="auto" w:fill="auto"/>
            <w:vAlign w:val="center"/>
            <w:hideMark/>
          </w:tcPr>
          <w:p w14:paraId="3E123D97" w14:textId="77777777" w:rsidR="0049431E" w:rsidRPr="005176A2" w:rsidRDefault="0049431E" w:rsidP="0049431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 trimestre</w:t>
            </w:r>
          </w:p>
        </w:tc>
        <w:tc>
          <w:tcPr>
            <w:tcW w:w="783" w:type="pct"/>
            <w:tcBorders>
              <w:top w:val="nil"/>
              <w:left w:val="nil"/>
              <w:bottom w:val="single" w:sz="8" w:space="0" w:color="F39200"/>
              <w:right w:val="nil"/>
            </w:tcBorders>
            <w:shd w:val="clear" w:color="auto" w:fill="auto"/>
            <w:vAlign w:val="center"/>
            <w:hideMark/>
          </w:tcPr>
          <w:p w14:paraId="5CD1A8F0" w14:textId="77777777" w:rsidR="0049431E" w:rsidRPr="005176A2" w:rsidRDefault="0049431E" w:rsidP="0049431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783" w:type="pct"/>
            <w:gridSpan w:val="2"/>
            <w:tcBorders>
              <w:top w:val="nil"/>
              <w:left w:val="nil"/>
              <w:bottom w:val="single" w:sz="8" w:space="0" w:color="F39200"/>
              <w:right w:val="nil"/>
            </w:tcBorders>
            <w:shd w:val="clear" w:color="auto" w:fill="auto"/>
            <w:vAlign w:val="center"/>
            <w:hideMark/>
          </w:tcPr>
          <w:p w14:paraId="724AEC48" w14:textId="77777777" w:rsidR="0049431E" w:rsidRPr="005176A2" w:rsidRDefault="0049431E" w:rsidP="0049431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 trimestre</w:t>
            </w:r>
          </w:p>
        </w:tc>
        <w:tc>
          <w:tcPr>
            <w:tcW w:w="783" w:type="pct"/>
            <w:tcBorders>
              <w:top w:val="nil"/>
              <w:left w:val="nil"/>
              <w:bottom w:val="single" w:sz="8" w:space="0" w:color="F39200"/>
              <w:right w:val="nil"/>
            </w:tcBorders>
            <w:shd w:val="clear" w:color="auto" w:fill="auto"/>
            <w:vAlign w:val="center"/>
            <w:hideMark/>
          </w:tcPr>
          <w:p w14:paraId="3F5771FA" w14:textId="77777777" w:rsidR="0049431E" w:rsidRPr="005176A2" w:rsidRDefault="0049431E" w:rsidP="0049431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33019C06" w14:textId="77777777" w:rsidTr="00F95F12">
        <w:trPr>
          <w:trHeight w:val="283"/>
        </w:trPr>
        <w:tc>
          <w:tcPr>
            <w:tcW w:w="1867" w:type="pct"/>
            <w:tcBorders>
              <w:top w:val="nil"/>
              <w:left w:val="nil"/>
              <w:bottom w:val="nil"/>
              <w:right w:val="nil"/>
            </w:tcBorders>
            <w:shd w:val="clear" w:color="auto" w:fill="auto"/>
            <w:noWrap/>
            <w:vAlign w:val="center"/>
            <w:hideMark/>
          </w:tcPr>
          <w:p w14:paraId="0F9554B9" w14:textId="77777777" w:rsidR="0049431E" w:rsidRPr="005176A2" w:rsidRDefault="0049431E" w:rsidP="0049431E">
            <w:pPr>
              <w:rPr>
                <w:rFonts w:ascii="Futura Lt BT" w:eastAsia="Times New Roman" w:hAnsi="Futura Lt BT" w:cs="Arial"/>
                <w:i/>
                <w:iCs/>
                <w:color w:val="005CA9"/>
                <w:sz w:val="18"/>
                <w:szCs w:val="18"/>
              </w:rPr>
            </w:pPr>
            <w:r w:rsidRPr="005176A2">
              <w:rPr>
                <w:rFonts w:ascii="Futura Lt BT" w:eastAsia="Times New Roman" w:hAnsi="Futura Lt BT" w:cs="Arial"/>
                <w:i/>
                <w:iCs/>
                <w:color w:val="005CA9"/>
                <w:sz w:val="18"/>
                <w:szCs w:val="18"/>
              </w:rPr>
              <w:t xml:space="preserve">Swap </w:t>
            </w:r>
          </w:p>
        </w:tc>
        <w:tc>
          <w:tcPr>
            <w:tcW w:w="783" w:type="pct"/>
            <w:tcBorders>
              <w:top w:val="nil"/>
              <w:left w:val="nil"/>
              <w:bottom w:val="nil"/>
              <w:right w:val="nil"/>
            </w:tcBorders>
            <w:shd w:val="clear" w:color="auto" w:fill="auto"/>
            <w:vAlign w:val="center"/>
            <w:hideMark/>
          </w:tcPr>
          <w:p w14:paraId="6EDFEE22" w14:textId="16B80E18" w:rsidR="0049431E" w:rsidRPr="005176A2" w:rsidRDefault="004E60FB" w:rsidP="004E60FB">
            <w:pPr>
              <w:jc w:val="right"/>
              <w:rPr>
                <w:rFonts w:ascii="Futura Lt BT" w:eastAsia="Times New Roman" w:hAnsi="Futura Lt BT" w:cs="Arial"/>
                <w:i/>
                <w:iCs/>
                <w:color w:val="005CA9"/>
                <w:sz w:val="18"/>
                <w:szCs w:val="18"/>
              </w:rPr>
            </w:pPr>
            <w:r w:rsidRPr="005176A2">
              <w:rPr>
                <w:rFonts w:ascii="Futura Lt BT" w:hAnsi="Futura Lt BT" w:cs="Arial"/>
                <w:color w:val="005CA9"/>
                <w:sz w:val="18"/>
                <w:szCs w:val="18"/>
              </w:rPr>
              <w:t>(</w:t>
            </w:r>
            <w:r w:rsidR="007C72C9" w:rsidRPr="005176A2">
              <w:rPr>
                <w:rFonts w:ascii="Futura Lt BT" w:hAnsi="Futura Lt BT" w:cs="Arial"/>
                <w:color w:val="005CA9"/>
                <w:sz w:val="18"/>
                <w:szCs w:val="18"/>
              </w:rPr>
              <w:t>13.349</w:t>
            </w:r>
            <w:r w:rsidRPr="005176A2">
              <w:rPr>
                <w:rFonts w:ascii="Futura Lt BT" w:hAnsi="Futura Lt BT" w:cs="Arial"/>
                <w:color w:val="005CA9"/>
                <w:sz w:val="18"/>
                <w:szCs w:val="18"/>
              </w:rPr>
              <w:t>)</w:t>
            </w:r>
          </w:p>
        </w:tc>
        <w:tc>
          <w:tcPr>
            <w:tcW w:w="783" w:type="pct"/>
            <w:tcBorders>
              <w:top w:val="nil"/>
              <w:left w:val="nil"/>
              <w:bottom w:val="nil"/>
              <w:right w:val="nil"/>
            </w:tcBorders>
            <w:shd w:val="clear" w:color="auto" w:fill="auto"/>
            <w:vAlign w:val="center"/>
            <w:hideMark/>
          </w:tcPr>
          <w:p w14:paraId="1FBF7FA5" w14:textId="7280EB83" w:rsidR="0049431E" w:rsidRPr="005176A2" w:rsidRDefault="004E60FB" w:rsidP="0049431E">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w:t>
            </w:r>
            <w:r w:rsidR="007C72C9" w:rsidRPr="005176A2">
              <w:rPr>
                <w:rFonts w:ascii="Futura Lt BT" w:hAnsi="Futura Lt BT" w:cs="Arial"/>
                <w:color w:val="005CA9"/>
                <w:sz w:val="18"/>
                <w:szCs w:val="18"/>
              </w:rPr>
              <w:t>204.344</w:t>
            </w:r>
            <w:r w:rsidRPr="005176A2">
              <w:rPr>
                <w:rFonts w:ascii="Futura Lt BT" w:hAnsi="Futura Lt BT" w:cs="Arial"/>
                <w:color w:val="005CA9"/>
                <w:sz w:val="18"/>
                <w:szCs w:val="18"/>
              </w:rPr>
              <w:t>)</w:t>
            </w:r>
          </w:p>
        </w:tc>
        <w:tc>
          <w:tcPr>
            <w:tcW w:w="783" w:type="pct"/>
            <w:gridSpan w:val="2"/>
            <w:tcBorders>
              <w:top w:val="nil"/>
              <w:left w:val="nil"/>
              <w:bottom w:val="nil"/>
              <w:right w:val="nil"/>
            </w:tcBorders>
            <w:shd w:val="clear" w:color="auto" w:fill="auto"/>
            <w:vAlign w:val="center"/>
            <w:hideMark/>
          </w:tcPr>
          <w:p w14:paraId="1090A8FF" w14:textId="7CDF9D63" w:rsidR="0049431E" w:rsidRPr="005176A2" w:rsidRDefault="006E7796" w:rsidP="0049431E">
            <w:pPr>
              <w:jc w:val="right"/>
              <w:rPr>
                <w:rFonts w:ascii="Times New Roman" w:eastAsia="Times New Roman" w:hAnsi="Times New Roman" w:cs="Times New Roman"/>
                <w:color w:val="005CA9"/>
                <w:sz w:val="20"/>
                <w:szCs w:val="20"/>
              </w:rPr>
            </w:pPr>
            <w:r w:rsidRPr="005176A2">
              <w:rPr>
                <w:rFonts w:ascii="Futura Lt BT" w:hAnsi="Futura Lt BT"/>
                <w:color w:val="005CA9"/>
                <w:sz w:val="18"/>
                <w:szCs w:val="18"/>
              </w:rPr>
              <w:t>220.217</w:t>
            </w:r>
          </w:p>
        </w:tc>
        <w:tc>
          <w:tcPr>
            <w:tcW w:w="783" w:type="pct"/>
            <w:tcBorders>
              <w:top w:val="nil"/>
              <w:left w:val="nil"/>
              <w:bottom w:val="nil"/>
              <w:right w:val="nil"/>
            </w:tcBorders>
            <w:shd w:val="clear" w:color="auto" w:fill="auto"/>
            <w:vAlign w:val="center"/>
            <w:hideMark/>
          </w:tcPr>
          <w:p w14:paraId="18B00020" w14:textId="29A5D667" w:rsidR="0049431E" w:rsidRPr="005176A2" w:rsidRDefault="006E7796" w:rsidP="0049431E">
            <w:pPr>
              <w:jc w:val="right"/>
              <w:rPr>
                <w:rFonts w:ascii="Times New Roman" w:eastAsia="Times New Roman" w:hAnsi="Times New Roman" w:cs="Times New Roman"/>
                <w:color w:val="005CA9"/>
                <w:sz w:val="20"/>
                <w:szCs w:val="20"/>
              </w:rPr>
            </w:pPr>
            <w:r w:rsidRPr="005176A2">
              <w:rPr>
                <w:rFonts w:ascii="Futura Lt BT" w:hAnsi="Futura Lt BT"/>
                <w:color w:val="005CA9"/>
                <w:sz w:val="18"/>
                <w:szCs w:val="18"/>
              </w:rPr>
              <w:t>100.891</w:t>
            </w:r>
          </w:p>
        </w:tc>
      </w:tr>
      <w:tr w:rsidR="005176A2" w:rsidRPr="005176A2" w14:paraId="340C2D47" w14:textId="77777777" w:rsidTr="00F95F12">
        <w:trPr>
          <w:trHeight w:val="283"/>
        </w:trPr>
        <w:tc>
          <w:tcPr>
            <w:tcW w:w="1867" w:type="pct"/>
            <w:tcBorders>
              <w:top w:val="nil"/>
              <w:left w:val="nil"/>
              <w:bottom w:val="nil"/>
              <w:right w:val="nil"/>
            </w:tcBorders>
            <w:shd w:val="clear" w:color="auto" w:fill="auto"/>
            <w:noWrap/>
            <w:vAlign w:val="center"/>
            <w:hideMark/>
          </w:tcPr>
          <w:p w14:paraId="5FCB6832" w14:textId="77777777" w:rsidR="0049431E" w:rsidRPr="005176A2" w:rsidRDefault="0049431E" w:rsidP="0049431E">
            <w:pPr>
              <w:jc w:val="both"/>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Futuro </w:t>
            </w:r>
          </w:p>
        </w:tc>
        <w:tc>
          <w:tcPr>
            <w:tcW w:w="783" w:type="pct"/>
            <w:tcBorders>
              <w:top w:val="nil"/>
              <w:left w:val="nil"/>
              <w:bottom w:val="nil"/>
              <w:right w:val="nil"/>
            </w:tcBorders>
            <w:shd w:val="clear" w:color="auto" w:fill="auto"/>
            <w:vAlign w:val="center"/>
            <w:hideMark/>
          </w:tcPr>
          <w:p w14:paraId="19693416" w14:textId="1BA1B9F5" w:rsidR="0049431E" w:rsidRPr="005176A2" w:rsidRDefault="004E60FB" w:rsidP="004E60F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w:t>
            </w:r>
            <w:r w:rsidR="007C72C9" w:rsidRPr="005176A2">
              <w:rPr>
                <w:rFonts w:ascii="Futura Lt BT" w:hAnsi="Futura Lt BT" w:cs="Arial"/>
                <w:color w:val="005CA9"/>
                <w:sz w:val="18"/>
                <w:szCs w:val="18"/>
              </w:rPr>
              <w:t>1.329.706</w:t>
            </w:r>
            <w:r w:rsidRPr="005176A2">
              <w:rPr>
                <w:rFonts w:ascii="Futura Lt BT" w:hAnsi="Futura Lt BT" w:cs="Arial"/>
                <w:color w:val="005CA9"/>
                <w:sz w:val="18"/>
                <w:szCs w:val="18"/>
              </w:rPr>
              <w:t>)</w:t>
            </w:r>
          </w:p>
        </w:tc>
        <w:tc>
          <w:tcPr>
            <w:tcW w:w="783" w:type="pct"/>
            <w:tcBorders>
              <w:top w:val="nil"/>
              <w:left w:val="nil"/>
              <w:bottom w:val="nil"/>
              <w:right w:val="nil"/>
            </w:tcBorders>
            <w:shd w:val="clear" w:color="auto" w:fill="auto"/>
            <w:vAlign w:val="center"/>
            <w:hideMark/>
          </w:tcPr>
          <w:p w14:paraId="73FFF55F" w14:textId="3F0E7021" w:rsidR="0049431E" w:rsidRPr="005176A2" w:rsidRDefault="007C72C9" w:rsidP="0049431E">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2.007.673</w:t>
            </w:r>
          </w:p>
        </w:tc>
        <w:tc>
          <w:tcPr>
            <w:tcW w:w="783" w:type="pct"/>
            <w:gridSpan w:val="2"/>
            <w:tcBorders>
              <w:top w:val="nil"/>
              <w:left w:val="nil"/>
              <w:bottom w:val="nil"/>
              <w:right w:val="nil"/>
            </w:tcBorders>
            <w:shd w:val="clear" w:color="auto" w:fill="auto"/>
            <w:vAlign w:val="center"/>
            <w:hideMark/>
          </w:tcPr>
          <w:p w14:paraId="3D75455B" w14:textId="5A1EF593" w:rsidR="0049431E" w:rsidRPr="005176A2" w:rsidRDefault="006E7796" w:rsidP="0049431E">
            <w:pPr>
              <w:jc w:val="right"/>
              <w:rPr>
                <w:rFonts w:ascii="Times New Roman" w:eastAsia="Times New Roman" w:hAnsi="Times New Roman" w:cs="Times New Roman"/>
                <w:color w:val="005CA9"/>
                <w:sz w:val="20"/>
                <w:szCs w:val="20"/>
              </w:rPr>
            </w:pPr>
            <w:r w:rsidRPr="005176A2">
              <w:rPr>
                <w:rFonts w:ascii="Futura Lt BT" w:hAnsi="Futura Lt BT"/>
                <w:color w:val="005CA9"/>
                <w:sz w:val="18"/>
                <w:szCs w:val="18"/>
              </w:rPr>
              <w:t>2.820.607</w:t>
            </w:r>
          </w:p>
        </w:tc>
        <w:tc>
          <w:tcPr>
            <w:tcW w:w="783" w:type="pct"/>
            <w:tcBorders>
              <w:top w:val="nil"/>
              <w:left w:val="nil"/>
              <w:bottom w:val="nil"/>
              <w:right w:val="nil"/>
            </w:tcBorders>
            <w:shd w:val="clear" w:color="auto" w:fill="auto"/>
            <w:vAlign w:val="center"/>
            <w:hideMark/>
          </w:tcPr>
          <w:p w14:paraId="56F29A09" w14:textId="70BFDF2B" w:rsidR="0049431E" w:rsidRPr="005176A2" w:rsidRDefault="006E7796" w:rsidP="0049431E">
            <w:pPr>
              <w:jc w:val="right"/>
              <w:rPr>
                <w:rFonts w:ascii="Times New Roman" w:eastAsia="Times New Roman" w:hAnsi="Times New Roman" w:cs="Times New Roman"/>
                <w:color w:val="005CA9"/>
                <w:sz w:val="20"/>
                <w:szCs w:val="20"/>
              </w:rPr>
            </w:pPr>
            <w:r w:rsidRPr="005176A2">
              <w:rPr>
                <w:rFonts w:ascii="Futura Lt BT" w:hAnsi="Futura Lt BT"/>
                <w:color w:val="005CA9"/>
                <w:sz w:val="18"/>
                <w:szCs w:val="18"/>
              </w:rPr>
              <w:t>5.859.247</w:t>
            </w:r>
          </w:p>
        </w:tc>
      </w:tr>
      <w:tr w:rsidR="005176A2" w:rsidRPr="005176A2" w14:paraId="1E8B38D1" w14:textId="77777777" w:rsidTr="00F95F12">
        <w:trPr>
          <w:trHeight w:val="283"/>
        </w:trPr>
        <w:tc>
          <w:tcPr>
            <w:tcW w:w="1867" w:type="pct"/>
            <w:tcBorders>
              <w:top w:val="nil"/>
              <w:left w:val="nil"/>
              <w:bottom w:val="nil"/>
              <w:right w:val="nil"/>
            </w:tcBorders>
            <w:shd w:val="clear" w:color="auto" w:fill="auto"/>
            <w:noWrap/>
            <w:vAlign w:val="center"/>
            <w:hideMark/>
          </w:tcPr>
          <w:p w14:paraId="5231C6BF" w14:textId="77777777" w:rsidR="0049431E" w:rsidRPr="005176A2" w:rsidRDefault="0049431E" w:rsidP="0049431E">
            <w:pPr>
              <w:jc w:val="both"/>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FGTS</w:t>
            </w:r>
          </w:p>
        </w:tc>
        <w:tc>
          <w:tcPr>
            <w:tcW w:w="783" w:type="pct"/>
            <w:tcBorders>
              <w:top w:val="nil"/>
              <w:left w:val="nil"/>
              <w:bottom w:val="single" w:sz="8" w:space="0" w:color="F39200"/>
              <w:right w:val="nil"/>
            </w:tcBorders>
            <w:shd w:val="clear" w:color="auto" w:fill="auto"/>
            <w:vAlign w:val="center"/>
            <w:hideMark/>
          </w:tcPr>
          <w:p w14:paraId="5AA271F0" w14:textId="4D7280B7" w:rsidR="0049431E" w:rsidRPr="005176A2" w:rsidRDefault="007C72C9" w:rsidP="0049431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16.233</w:t>
            </w:r>
          </w:p>
        </w:tc>
        <w:tc>
          <w:tcPr>
            <w:tcW w:w="783" w:type="pct"/>
            <w:tcBorders>
              <w:top w:val="nil"/>
              <w:left w:val="nil"/>
              <w:bottom w:val="single" w:sz="8" w:space="0" w:color="F39200"/>
              <w:right w:val="nil"/>
            </w:tcBorders>
            <w:shd w:val="clear" w:color="auto" w:fill="auto"/>
            <w:vAlign w:val="center"/>
            <w:hideMark/>
          </w:tcPr>
          <w:p w14:paraId="24F9FB40" w14:textId="4D0BCC5D" w:rsidR="0049431E" w:rsidRPr="005176A2" w:rsidRDefault="007C72C9" w:rsidP="0049431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461.749</w:t>
            </w:r>
          </w:p>
        </w:tc>
        <w:tc>
          <w:tcPr>
            <w:tcW w:w="783" w:type="pct"/>
            <w:gridSpan w:val="2"/>
            <w:tcBorders>
              <w:top w:val="nil"/>
              <w:left w:val="nil"/>
              <w:bottom w:val="single" w:sz="4" w:space="0" w:color="F39200"/>
              <w:right w:val="nil"/>
            </w:tcBorders>
            <w:shd w:val="clear" w:color="auto" w:fill="auto"/>
            <w:vAlign w:val="center"/>
            <w:hideMark/>
          </w:tcPr>
          <w:p w14:paraId="252891C8" w14:textId="5F80001C" w:rsidR="0049431E" w:rsidRPr="005176A2" w:rsidRDefault="006E7796" w:rsidP="0049431E">
            <w:pPr>
              <w:jc w:val="right"/>
              <w:rPr>
                <w:rFonts w:ascii="Futura Lt BT" w:eastAsia="Times New Roman" w:hAnsi="Futura Lt BT" w:cs="Arial"/>
                <w:color w:val="005CA9"/>
                <w:sz w:val="18"/>
                <w:szCs w:val="18"/>
              </w:rPr>
            </w:pPr>
            <w:r w:rsidRPr="005176A2">
              <w:rPr>
                <w:rFonts w:ascii="Futura Lt BT" w:hAnsi="Futura Lt BT"/>
                <w:color w:val="005CA9"/>
                <w:sz w:val="18"/>
                <w:szCs w:val="18"/>
              </w:rPr>
              <w:t>35.088</w:t>
            </w:r>
          </w:p>
        </w:tc>
        <w:tc>
          <w:tcPr>
            <w:tcW w:w="783" w:type="pct"/>
            <w:tcBorders>
              <w:top w:val="nil"/>
              <w:left w:val="nil"/>
              <w:bottom w:val="single" w:sz="4" w:space="0" w:color="F39200"/>
              <w:right w:val="nil"/>
            </w:tcBorders>
            <w:shd w:val="clear" w:color="auto" w:fill="auto"/>
            <w:vAlign w:val="center"/>
            <w:hideMark/>
          </w:tcPr>
          <w:p w14:paraId="206D5CBB" w14:textId="7646E113" w:rsidR="0049431E" w:rsidRPr="005176A2" w:rsidRDefault="006E7796" w:rsidP="0049431E">
            <w:pPr>
              <w:jc w:val="right"/>
              <w:rPr>
                <w:rFonts w:ascii="Futura Lt BT" w:eastAsia="Times New Roman" w:hAnsi="Futura Lt BT" w:cs="Arial"/>
                <w:color w:val="005CA9"/>
                <w:sz w:val="18"/>
                <w:szCs w:val="18"/>
              </w:rPr>
            </w:pPr>
            <w:r w:rsidRPr="005176A2">
              <w:rPr>
                <w:rFonts w:ascii="Futura Lt BT" w:hAnsi="Futura Lt BT"/>
                <w:color w:val="005CA9"/>
                <w:sz w:val="18"/>
                <w:szCs w:val="18"/>
              </w:rPr>
              <w:t>(157.645)</w:t>
            </w:r>
          </w:p>
        </w:tc>
      </w:tr>
      <w:tr w:rsidR="005176A2" w:rsidRPr="005176A2" w14:paraId="575A6794" w14:textId="77777777" w:rsidTr="00F95F12">
        <w:trPr>
          <w:trHeight w:val="283"/>
        </w:trPr>
        <w:tc>
          <w:tcPr>
            <w:tcW w:w="1867" w:type="pct"/>
            <w:tcBorders>
              <w:top w:val="single" w:sz="8" w:space="0" w:color="F39200"/>
              <w:left w:val="nil"/>
              <w:bottom w:val="single" w:sz="8" w:space="0" w:color="F39200"/>
              <w:right w:val="nil"/>
            </w:tcBorders>
            <w:shd w:val="clear" w:color="auto" w:fill="auto"/>
            <w:noWrap/>
            <w:vAlign w:val="center"/>
            <w:hideMark/>
          </w:tcPr>
          <w:p w14:paraId="5E0F7D52" w14:textId="77777777" w:rsidR="0049431E" w:rsidRPr="005176A2" w:rsidRDefault="0049431E" w:rsidP="0049431E">
            <w:pPr>
              <w:jc w:val="both"/>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 realizado</w:t>
            </w:r>
          </w:p>
        </w:tc>
        <w:tc>
          <w:tcPr>
            <w:tcW w:w="783" w:type="pct"/>
            <w:tcBorders>
              <w:top w:val="nil"/>
              <w:left w:val="nil"/>
              <w:bottom w:val="single" w:sz="8" w:space="0" w:color="F39200"/>
              <w:right w:val="nil"/>
            </w:tcBorders>
            <w:shd w:val="clear" w:color="auto" w:fill="auto"/>
            <w:vAlign w:val="center"/>
            <w:hideMark/>
          </w:tcPr>
          <w:p w14:paraId="13479300" w14:textId="76FCB778" w:rsidR="0049431E" w:rsidRPr="005176A2" w:rsidRDefault="004E60FB" w:rsidP="0049431E">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w:t>
            </w:r>
            <w:r w:rsidR="007C72C9" w:rsidRPr="005176A2">
              <w:rPr>
                <w:rFonts w:ascii="Futura Lt BT" w:hAnsi="Futura Lt BT" w:cs="Arial"/>
                <w:b/>
                <w:bCs/>
                <w:color w:val="005CA9"/>
                <w:sz w:val="18"/>
                <w:szCs w:val="18"/>
              </w:rPr>
              <w:t>1.326.822</w:t>
            </w:r>
            <w:r w:rsidRPr="005176A2">
              <w:rPr>
                <w:rFonts w:ascii="Futura Lt BT" w:hAnsi="Futura Lt BT" w:cs="Arial"/>
                <w:b/>
                <w:bCs/>
                <w:color w:val="005CA9"/>
                <w:sz w:val="18"/>
                <w:szCs w:val="18"/>
              </w:rPr>
              <w:t>)</w:t>
            </w:r>
          </w:p>
        </w:tc>
        <w:tc>
          <w:tcPr>
            <w:tcW w:w="783" w:type="pct"/>
            <w:tcBorders>
              <w:top w:val="nil"/>
              <w:left w:val="nil"/>
              <w:bottom w:val="single" w:sz="8" w:space="0" w:color="F39200"/>
              <w:right w:val="nil"/>
            </w:tcBorders>
            <w:shd w:val="clear" w:color="auto" w:fill="auto"/>
            <w:vAlign w:val="center"/>
            <w:hideMark/>
          </w:tcPr>
          <w:p w14:paraId="3BDF232B" w14:textId="6D1494DE" w:rsidR="0049431E" w:rsidRPr="005176A2" w:rsidRDefault="007C72C9" w:rsidP="0049431E">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2.265.078</w:t>
            </w:r>
          </w:p>
        </w:tc>
        <w:tc>
          <w:tcPr>
            <w:tcW w:w="783" w:type="pct"/>
            <w:gridSpan w:val="2"/>
            <w:tcBorders>
              <w:top w:val="nil"/>
              <w:left w:val="nil"/>
              <w:bottom w:val="single" w:sz="4" w:space="0" w:color="F39200"/>
              <w:right w:val="nil"/>
            </w:tcBorders>
            <w:shd w:val="clear" w:color="auto" w:fill="auto"/>
            <w:vAlign w:val="center"/>
            <w:hideMark/>
          </w:tcPr>
          <w:p w14:paraId="7A54FCFD" w14:textId="58E6917C" w:rsidR="0049431E" w:rsidRPr="005176A2" w:rsidRDefault="006E7796" w:rsidP="0049431E">
            <w:pPr>
              <w:jc w:val="right"/>
              <w:rPr>
                <w:rFonts w:ascii="Futura Lt BT" w:eastAsia="Times New Roman" w:hAnsi="Futura Lt BT" w:cs="Arial"/>
                <w:b/>
                <w:bCs/>
                <w:color w:val="005CA9"/>
                <w:sz w:val="18"/>
                <w:szCs w:val="18"/>
              </w:rPr>
            </w:pPr>
            <w:r w:rsidRPr="005176A2">
              <w:rPr>
                <w:rFonts w:ascii="Futura Lt BT" w:hAnsi="Futura Lt BT"/>
                <w:b/>
                <w:color w:val="005CA9"/>
                <w:sz w:val="18"/>
                <w:szCs w:val="18"/>
              </w:rPr>
              <w:t>3.075.912</w:t>
            </w:r>
          </w:p>
        </w:tc>
        <w:tc>
          <w:tcPr>
            <w:tcW w:w="783" w:type="pct"/>
            <w:tcBorders>
              <w:top w:val="nil"/>
              <w:left w:val="nil"/>
              <w:bottom w:val="single" w:sz="4" w:space="0" w:color="F39200"/>
              <w:right w:val="nil"/>
            </w:tcBorders>
            <w:shd w:val="clear" w:color="auto" w:fill="auto"/>
            <w:vAlign w:val="center"/>
            <w:hideMark/>
          </w:tcPr>
          <w:p w14:paraId="297A63FB" w14:textId="57EB23A4" w:rsidR="0049431E" w:rsidRPr="005176A2" w:rsidRDefault="006E7796" w:rsidP="0049431E">
            <w:pPr>
              <w:jc w:val="right"/>
              <w:rPr>
                <w:rFonts w:ascii="Futura Lt BT" w:eastAsia="Times New Roman" w:hAnsi="Futura Lt BT" w:cs="Arial"/>
                <w:b/>
                <w:color w:val="005CA9"/>
                <w:sz w:val="18"/>
                <w:szCs w:val="18"/>
              </w:rPr>
            </w:pPr>
            <w:r w:rsidRPr="005176A2">
              <w:rPr>
                <w:rFonts w:ascii="Futura Lt BT" w:hAnsi="Futura Lt BT"/>
                <w:b/>
                <w:color w:val="005CA9"/>
                <w:sz w:val="18"/>
                <w:szCs w:val="18"/>
              </w:rPr>
              <w:t>5.802.493</w:t>
            </w:r>
          </w:p>
        </w:tc>
      </w:tr>
    </w:tbl>
    <w:p w14:paraId="139A3E8A" w14:textId="0869707A" w:rsidR="001B2CD3" w:rsidRPr="005176A2" w:rsidRDefault="001B2CD3" w:rsidP="0022037F">
      <w:pPr>
        <w:spacing w:before="120" w:after="120"/>
        <w:rPr>
          <w:rFonts w:ascii="Futura Lt BT" w:hAnsi="Futura Lt BT"/>
          <w:b/>
          <w:color w:val="005CA9"/>
          <w:sz w:val="20"/>
          <w:szCs w:val="20"/>
        </w:rPr>
        <w:sectPr w:rsidR="001B2CD3" w:rsidRPr="005176A2" w:rsidSect="002006EF">
          <w:headerReference w:type="default" r:id="rId36"/>
          <w:footerReference w:type="default" r:id="rId37"/>
          <w:headerReference w:type="first" r:id="rId38"/>
          <w:footerReference w:type="first" r:id="rId39"/>
          <w:pgSz w:w="16840" w:h="11907" w:orient="landscape" w:code="9"/>
          <w:pgMar w:top="1418" w:right="851" w:bottom="851" w:left="1418" w:header="1134" w:footer="709" w:gutter="0"/>
          <w:cols w:space="708"/>
          <w:titlePg/>
          <w:docGrid w:linePitch="360"/>
        </w:sectPr>
      </w:pPr>
    </w:p>
    <w:p w14:paraId="7CE4F865" w14:textId="44232683" w:rsidR="005F303D" w:rsidRPr="005176A2" w:rsidRDefault="005F303D" w:rsidP="00CD4053">
      <w:pPr>
        <w:pStyle w:val="Ttulo1"/>
      </w:pPr>
      <w:bookmarkStart w:id="57" w:name="_Toc118812212"/>
      <w:proofErr w:type="gramStart"/>
      <w:r w:rsidRPr="005176A2">
        <w:lastRenderedPageBreak/>
        <w:t xml:space="preserve">Nota  </w:t>
      </w:r>
      <w:r w:rsidR="004917F8" w:rsidRPr="005176A2">
        <w:t>9</w:t>
      </w:r>
      <w:proofErr w:type="gramEnd"/>
      <w:r w:rsidRPr="005176A2">
        <w:t xml:space="preserve"> – Carteira de crédito</w:t>
      </w:r>
      <w:bookmarkEnd w:id="57"/>
      <w:r w:rsidR="002322D4" w:rsidRPr="005176A2">
        <w:tab/>
      </w:r>
    </w:p>
    <w:p w14:paraId="12F77F10" w14:textId="4D1900DD" w:rsidR="009D0D37" w:rsidRPr="005176A2" w:rsidRDefault="009D0D37" w:rsidP="005F3A67">
      <w:pPr>
        <w:pStyle w:val="PargrafodaLista"/>
        <w:numPr>
          <w:ilvl w:val="0"/>
          <w:numId w:val="9"/>
        </w:numPr>
        <w:spacing w:after="120"/>
        <w:ind w:left="-567" w:firstLine="0"/>
        <w:contextualSpacing w:val="0"/>
        <w:jc w:val="both"/>
        <w:rPr>
          <w:rFonts w:ascii="Futura Lt BT" w:hAnsi="Futura Lt BT"/>
          <w:b/>
          <w:color w:val="005CA9"/>
          <w:sz w:val="20"/>
          <w:szCs w:val="20"/>
        </w:rPr>
      </w:pPr>
      <w:r w:rsidRPr="005176A2">
        <w:rPr>
          <w:rFonts w:ascii="Futura Lt BT" w:hAnsi="Futura Lt BT"/>
          <w:b/>
          <w:color w:val="005CA9"/>
          <w:sz w:val="20"/>
          <w:szCs w:val="20"/>
        </w:rPr>
        <w:t>Composição da carteira de crédito por modalidades e níveis de risco</w:t>
      </w:r>
    </w:p>
    <w:p w14:paraId="5342F92C" w14:textId="0E978F06" w:rsidR="00CD3A67" w:rsidRPr="005176A2" w:rsidRDefault="00CD3A67" w:rsidP="009B6CC4">
      <w:pPr>
        <w:spacing w:after="120"/>
        <w:ind w:left="-567" w:right="112"/>
        <w:jc w:val="both"/>
        <w:rPr>
          <w:rFonts w:ascii="Futura Lt BT" w:hAnsi="Futura Lt BT"/>
          <w:color w:val="005CA9"/>
          <w:sz w:val="20"/>
          <w:szCs w:val="20"/>
        </w:rPr>
      </w:pPr>
      <w:r w:rsidRPr="005176A2">
        <w:rPr>
          <w:rFonts w:ascii="Futura Lt BT" w:hAnsi="Futura Lt BT"/>
          <w:color w:val="005CA9"/>
          <w:sz w:val="20"/>
          <w:szCs w:val="20"/>
        </w:rPr>
        <w:t xml:space="preserve">A Carteira de crédito apresentou variação entre o Individual e o Consolidado de R$ </w:t>
      </w:r>
      <w:r w:rsidR="004C709F" w:rsidRPr="005176A2">
        <w:rPr>
          <w:rFonts w:ascii="Futura Lt BT" w:hAnsi="Futura Lt BT"/>
          <w:color w:val="005CA9"/>
          <w:sz w:val="20"/>
          <w:szCs w:val="20"/>
        </w:rPr>
        <w:t>1.542.926</w:t>
      </w:r>
      <w:r w:rsidRPr="005176A2">
        <w:rPr>
          <w:rFonts w:ascii="Futura Lt BT" w:hAnsi="Futura Lt BT"/>
          <w:color w:val="005CA9"/>
          <w:sz w:val="20"/>
          <w:szCs w:val="20"/>
        </w:rPr>
        <w:t xml:space="preserve"> </w:t>
      </w:r>
      <w:r w:rsidR="006F6A32" w:rsidRPr="005176A2">
        <w:rPr>
          <w:rFonts w:ascii="Futura Lt BT" w:hAnsi="Futura Lt BT"/>
          <w:color w:val="005CA9"/>
          <w:sz w:val="20"/>
          <w:szCs w:val="20"/>
        </w:rPr>
        <w:t>em 3</w:t>
      </w:r>
      <w:r w:rsidR="002322D4" w:rsidRPr="005176A2">
        <w:rPr>
          <w:rFonts w:ascii="Futura Lt BT" w:hAnsi="Futura Lt BT"/>
          <w:color w:val="005CA9"/>
          <w:sz w:val="20"/>
          <w:szCs w:val="20"/>
        </w:rPr>
        <w:t>0/0</w:t>
      </w:r>
      <w:r w:rsidR="00FF3374" w:rsidRPr="005176A2">
        <w:rPr>
          <w:rFonts w:ascii="Futura Lt BT" w:hAnsi="Futura Lt BT"/>
          <w:color w:val="005CA9"/>
          <w:sz w:val="20"/>
          <w:szCs w:val="20"/>
        </w:rPr>
        <w:t>9</w:t>
      </w:r>
      <w:r w:rsidR="00764C8D" w:rsidRPr="005176A2">
        <w:rPr>
          <w:rFonts w:ascii="Futura Lt BT" w:hAnsi="Futura Lt BT"/>
          <w:color w:val="005CA9"/>
          <w:sz w:val="20"/>
          <w:szCs w:val="20"/>
        </w:rPr>
        <w:t>/2022</w:t>
      </w:r>
      <w:r w:rsidRPr="005176A2">
        <w:rPr>
          <w:rFonts w:ascii="Futura Lt BT" w:hAnsi="Futura Lt BT"/>
          <w:color w:val="005CA9"/>
          <w:sz w:val="20"/>
          <w:szCs w:val="20"/>
        </w:rPr>
        <w:t xml:space="preserve"> </w:t>
      </w:r>
      <w:r w:rsidR="00A71D0B">
        <w:rPr>
          <w:rFonts w:ascii="Futura Lt BT" w:hAnsi="Futura Lt BT"/>
          <w:color w:val="005CA9"/>
          <w:sz w:val="20"/>
          <w:szCs w:val="20"/>
        </w:rPr>
        <w:t xml:space="preserve">(30/09/2021 – R$ 2.680.934) </w:t>
      </w:r>
      <w:r w:rsidRPr="005176A2">
        <w:rPr>
          <w:rFonts w:ascii="Futura Lt BT" w:hAnsi="Futura Lt BT"/>
          <w:color w:val="005CA9"/>
          <w:sz w:val="20"/>
          <w:szCs w:val="20"/>
        </w:rPr>
        <w:t>decorrente das operações com Empréstimos e títulos descontados rating AA do Fundo FIDC STONE III.</w:t>
      </w:r>
    </w:p>
    <w:tbl>
      <w:tblPr>
        <w:tblW w:w="5165" w:type="pct"/>
        <w:tblInd w:w="-567" w:type="dxa"/>
        <w:tblLayout w:type="fixed"/>
        <w:tblCellMar>
          <w:left w:w="70" w:type="dxa"/>
          <w:right w:w="70" w:type="dxa"/>
        </w:tblCellMar>
        <w:tblLook w:val="04A0" w:firstRow="1" w:lastRow="0" w:firstColumn="1" w:lastColumn="0" w:noHBand="0" w:noVBand="1"/>
      </w:tblPr>
      <w:tblGrid>
        <w:gridCol w:w="2835"/>
        <w:gridCol w:w="1110"/>
        <w:gridCol w:w="1111"/>
        <w:gridCol w:w="1111"/>
        <w:gridCol w:w="1111"/>
        <w:gridCol w:w="1111"/>
        <w:gridCol w:w="1111"/>
        <w:gridCol w:w="1111"/>
        <w:gridCol w:w="1111"/>
        <w:gridCol w:w="1111"/>
        <w:gridCol w:w="1111"/>
        <w:gridCol w:w="1108"/>
      </w:tblGrid>
      <w:tr w:rsidR="005176A2" w:rsidRPr="005176A2" w14:paraId="7B002E11" w14:textId="77777777" w:rsidTr="003602F1">
        <w:trPr>
          <w:trHeight w:val="226"/>
        </w:trPr>
        <w:tc>
          <w:tcPr>
            <w:tcW w:w="5000" w:type="pct"/>
            <w:gridSpan w:val="12"/>
            <w:tcBorders>
              <w:top w:val="single" w:sz="4" w:space="0" w:color="F39200"/>
              <w:left w:val="nil"/>
              <w:bottom w:val="single" w:sz="4" w:space="0" w:color="F39200"/>
              <w:right w:val="nil"/>
            </w:tcBorders>
            <w:vAlign w:val="center"/>
          </w:tcPr>
          <w:p w14:paraId="5437C7FE" w14:textId="71F04749" w:rsidR="00BA44FA" w:rsidRPr="005176A2" w:rsidRDefault="00BA44FA" w:rsidP="00F91F5B">
            <w:pPr>
              <w:jc w:val="center"/>
              <w:rPr>
                <w:rFonts w:ascii="Futura Lt BT" w:hAnsi="Futura Lt BT"/>
                <w:b/>
                <w:color w:val="005CA9"/>
                <w:sz w:val="16"/>
                <w:szCs w:val="16"/>
              </w:rPr>
            </w:pPr>
            <w:r w:rsidRPr="005176A2">
              <w:rPr>
                <w:rFonts w:ascii="Futura Lt BT" w:hAnsi="Futura Lt BT"/>
                <w:b/>
                <w:color w:val="005CA9"/>
                <w:sz w:val="16"/>
                <w:szCs w:val="16"/>
              </w:rPr>
              <w:t>INDIVIDUAL</w:t>
            </w:r>
          </w:p>
        </w:tc>
      </w:tr>
      <w:tr w:rsidR="005176A2" w:rsidRPr="005176A2" w14:paraId="36A61870" w14:textId="77777777" w:rsidTr="00675080">
        <w:trPr>
          <w:trHeight w:val="226"/>
        </w:trPr>
        <w:tc>
          <w:tcPr>
            <w:tcW w:w="942" w:type="pct"/>
            <w:tcBorders>
              <w:top w:val="single" w:sz="4" w:space="0" w:color="F39200"/>
              <w:left w:val="nil"/>
              <w:bottom w:val="single" w:sz="4" w:space="0" w:color="F39200"/>
              <w:right w:val="nil"/>
            </w:tcBorders>
            <w:shd w:val="clear" w:color="auto" w:fill="auto"/>
            <w:noWrap/>
            <w:vAlign w:val="center"/>
            <w:hideMark/>
          </w:tcPr>
          <w:p w14:paraId="50F4375D" w14:textId="77777777" w:rsidR="00A53D59" w:rsidRPr="005176A2" w:rsidRDefault="00A53D59" w:rsidP="00A53D59">
            <w:pPr>
              <w:rPr>
                <w:rFonts w:ascii="Futura Lt BT" w:hAnsi="Futura Lt BT"/>
                <w:b/>
                <w:color w:val="005CA9"/>
                <w:sz w:val="16"/>
                <w:szCs w:val="16"/>
              </w:rPr>
            </w:pPr>
            <w:r w:rsidRPr="005176A2">
              <w:rPr>
                <w:rFonts w:ascii="Futura Lt BT" w:hAnsi="Futura Lt BT"/>
                <w:b/>
                <w:color w:val="005CA9"/>
                <w:sz w:val="16"/>
                <w:szCs w:val="16"/>
              </w:rPr>
              <w:t>Carteira de crédito</w:t>
            </w:r>
          </w:p>
        </w:tc>
        <w:tc>
          <w:tcPr>
            <w:tcW w:w="369" w:type="pct"/>
            <w:tcBorders>
              <w:top w:val="single" w:sz="4" w:space="0" w:color="F39200"/>
              <w:left w:val="nil"/>
              <w:bottom w:val="single" w:sz="4" w:space="0" w:color="F39200"/>
              <w:right w:val="nil"/>
            </w:tcBorders>
            <w:shd w:val="clear" w:color="auto" w:fill="auto"/>
            <w:noWrap/>
            <w:vAlign w:val="center"/>
            <w:hideMark/>
          </w:tcPr>
          <w:p w14:paraId="43FCC7EC" w14:textId="77777777" w:rsidR="00A53D59" w:rsidRPr="005176A2" w:rsidRDefault="00A53D59" w:rsidP="00A53D59">
            <w:pPr>
              <w:jc w:val="center"/>
              <w:rPr>
                <w:rFonts w:ascii="Futura Lt BT" w:hAnsi="Futura Lt BT"/>
                <w:b/>
                <w:color w:val="005CA9"/>
                <w:sz w:val="16"/>
                <w:szCs w:val="16"/>
              </w:rPr>
            </w:pPr>
            <w:r w:rsidRPr="005176A2">
              <w:rPr>
                <w:rFonts w:ascii="Futura Lt BT" w:hAnsi="Futura Lt BT"/>
                <w:b/>
                <w:color w:val="005CA9"/>
                <w:sz w:val="16"/>
                <w:szCs w:val="16"/>
              </w:rPr>
              <w:t>AA</w:t>
            </w:r>
          </w:p>
        </w:tc>
        <w:tc>
          <w:tcPr>
            <w:tcW w:w="369" w:type="pct"/>
            <w:tcBorders>
              <w:top w:val="single" w:sz="4" w:space="0" w:color="F39200"/>
              <w:left w:val="nil"/>
              <w:bottom w:val="single" w:sz="4" w:space="0" w:color="F39200"/>
              <w:right w:val="nil"/>
            </w:tcBorders>
            <w:shd w:val="clear" w:color="auto" w:fill="auto"/>
            <w:noWrap/>
            <w:vAlign w:val="center"/>
            <w:hideMark/>
          </w:tcPr>
          <w:p w14:paraId="538E7A1B" w14:textId="77777777" w:rsidR="00A53D59" w:rsidRPr="005176A2" w:rsidRDefault="00A53D59" w:rsidP="00A53D59">
            <w:pPr>
              <w:jc w:val="center"/>
              <w:rPr>
                <w:rFonts w:ascii="Futura Lt BT" w:hAnsi="Futura Lt BT"/>
                <w:b/>
                <w:color w:val="005CA9"/>
                <w:sz w:val="16"/>
                <w:szCs w:val="16"/>
              </w:rPr>
            </w:pPr>
            <w:r w:rsidRPr="005176A2">
              <w:rPr>
                <w:rFonts w:ascii="Futura Lt BT" w:hAnsi="Futura Lt BT"/>
                <w:b/>
                <w:color w:val="005CA9"/>
                <w:sz w:val="16"/>
                <w:szCs w:val="16"/>
              </w:rPr>
              <w:t>A</w:t>
            </w:r>
          </w:p>
        </w:tc>
        <w:tc>
          <w:tcPr>
            <w:tcW w:w="369" w:type="pct"/>
            <w:tcBorders>
              <w:top w:val="single" w:sz="4" w:space="0" w:color="F39200"/>
              <w:left w:val="nil"/>
              <w:bottom w:val="single" w:sz="4" w:space="0" w:color="F39200"/>
              <w:right w:val="nil"/>
            </w:tcBorders>
            <w:shd w:val="clear" w:color="auto" w:fill="auto"/>
            <w:noWrap/>
            <w:vAlign w:val="center"/>
            <w:hideMark/>
          </w:tcPr>
          <w:p w14:paraId="1BEF41B1" w14:textId="77777777" w:rsidR="00A53D59" w:rsidRPr="005176A2" w:rsidRDefault="00A53D59" w:rsidP="00A53D59">
            <w:pPr>
              <w:jc w:val="center"/>
              <w:rPr>
                <w:rFonts w:ascii="Futura Lt BT" w:hAnsi="Futura Lt BT"/>
                <w:b/>
                <w:color w:val="005CA9"/>
                <w:sz w:val="16"/>
                <w:szCs w:val="16"/>
              </w:rPr>
            </w:pPr>
            <w:r w:rsidRPr="005176A2">
              <w:rPr>
                <w:rFonts w:ascii="Futura Lt BT" w:hAnsi="Futura Lt BT"/>
                <w:b/>
                <w:color w:val="005CA9"/>
                <w:sz w:val="16"/>
                <w:szCs w:val="16"/>
              </w:rPr>
              <w:t>B</w:t>
            </w:r>
          </w:p>
        </w:tc>
        <w:tc>
          <w:tcPr>
            <w:tcW w:w="369" w:type="pct"/>
            <w:tcBorders>
              <w:top w:val="single" w:sz="4" w:space="0" w:color="F39200"/>
              <w:left w:val="nil"/>
              <w:bottom w:val="single" w:sz="4" w:space="0" w:color="F39200"/>
              <w:right w:val="nil"/>
            </w:tcBorders>
            <w:shd w:val="clear" w:color="auto" w:fill="auto"/>
            <w:noWrap/>
            <w:vAlign w:val="center"/>
            <w:hideMark/>
          </w:tcPr>
          <w:p w14:paraId="44B7DBA6" w14:textId="77777777" w:rsidR="00A53D59" w:rsidRPr="005176A2" w:rsidRDefault="00A53D59" w:rsidP="00A53D59">
            <w:pPr>
              <w:jc w:val="center"/>
              <w:rPr>
                <w:rFonts w:ascii="Futura Lt BT" w:hAnsi="Futura Lt BT"/>
                <w:b/>
                <w:color w:val="005CA9"/>
                <w:sz w:val="16"/>
                <w:szCs w:val="16"/>
              </w:rPr>
            </w:pPr>
            <w:r w:rsidRPr="005176A2">
              <w:rPr>
                <w:rFonts w:ascii="Futura Lt BT" w:hAnsi="Futura Lt BT"/>
                <w:b/>
                <w:color w:val="005CA9"/>
                <w:sz w:val="16"/>
                <w:szCs w:val="16"/>
              </w:rPr>
              <w:t>C</w:t>
            </w:r>
          </w:p>
        </w:tc>
        <w:tc>
          <w:tcPr>
            <w:tcW w:w="369" w:type="pct"/>
            <w:tcBorders>
              <w:top w:val="single" w:sz="4" w:space="0" w:color="F39200"/>
              <w:left w:val="nil"/>
              <w:bottom w:val="single" w:sz="4" w:space="0" w:color="F39200"/>
              <w:right w:val="nil"/>
            </w:tcBorders>
            <w:shd w:val="clear" w:color="auto" w:fill="auto"/>
            <w:noWrap/>
            <w:vAlign w:val="center"/>
            <w:hideMark/>
          </w:tcPr>
          <w:p w14:paraId="5C72398F" w14:textId="77777777" w:rsidR="00A53D59" w:rsidRPr="005176A2" w:rsidRDefault="00A53D59" w:rsidP="00A53D59">
            <w:pPr>
              <w:ind w:right="379"/>
              <w:jc w:val="center"/>
              <w:rPr>
                <w:rFonts w:ascii="Futura Lt BT" w:hAnsi="Futura Lt BT"/>
                <w:b/>
                <w:color w:val="005CA9"/>
                <w:sz w:val="16"/>
                <w:szCs w:val="16"/>
              </w:rPr>
            </w:pPr>
            <w:r w:rsidRPr="005176A2">
              <w:rPr>
                <w:rFonts w:ascii="Futura Lt BT" w:hAnsi="Futura Lt BT"/>
                <w:b/>
                <w:color w:val="005CA9"/>
                <w:sz w:val="16"/>
                <w:szCs w:val="16"/>
              </w:rPr>
              <w:t>D</w:t>
            </w:r>
          </w:p>
        </w:tc>
        <w:tc>
          <w:tcPr>
            <w:tcW w:w="369" w:type="pct"/>
            <w:tcBorders>
              <w:top w:val="single" w:sz="4" w:space="0" w:color="F39200"/>
              <w:left w:val="nil"/>
              <w:bottom w:val="single" w:sz="4" w:space="0" w:color="F39200"/>
              <w:right w:val="nil"/>
            </w:tcBorders>
            <w:shd w:val="clear" w:color="auto" w:fill="auto"/>
            <w:noWrap/>
            <w:vAlign w:val="center"/>
            <w:hideMark/>
          </w:tcPr>
          <w:p w14:paraId="2516FD04" w14:textId="77777777" w:rsidR="00A53D59" w:rsidRPr="005176A2" w:rsidRDefault="00A53D59" w:rsidP="00A53D59">
            <w:pPr>
              <w:jc w:val="center"/>
              <w:rPr>
                <w:rFonts w:ascii="Futura Lt BT" w:hAnsi="Futura Lt BT"/>
                <w:b/>
                <w:color w:val="005CA9"/>
                <w:sz w:val="16"/>
                <w:szCs w:val="16"/>
              </w:rPr>
            </w:pPr>
            <w:r w:rsidRPr="005176A2">
              <w:rPr>
                <w:rFonts w:ascii="Futura Lt BT" w:hAnsi="Futura Lt BT"/>
                <w:b/>
                <w:color w:val="005CA9"/>
                <w:sz w:val="16"/>
                <w:szCs w:val="16"/>
              </w:rPr>
              <w:t>E</w:t>
            </w:r>
          </w:p>
        </w:tc>
        <w:tc>
          <w:tcPr>
            <w:tcW w:w="369" w:type="pct"/>
            <w:tcBorders>
              <w:top w:val="single" w:sz="4" w:space="0" w:color="F39200"/>
              <w:left w:val="nil"/>
              <w:bottom w:val="single" w:sz="4" w:space="0" w:color="F39200"/>
              <w:right w:val="nil"/>
            </w:tcBorders>
            <w:shd w:val="clear" w:color="auto" w:fill="auto"/>
            <w:noWrap/>
            <w:vAlign w:val="center"/>
            <w:hideMark/>
          </w:tcPr>
          <w:p w14:paraId="7DF542AA" w14:textId="77777777" w:rsidR="00A53D59" w:rsidRPr="005176A2" w:rsidRDefault="00A53D59" w:rsidP="00A53D59">
            <w:pPr>
              <w:jc w:val="center"/>
              <w:rPr>
                <w:rFonts w:ascii="Futura Lt BT" w:hAnsi="Futura Lt BT"/>
                <w:b/>
                <w:color w:val="005CA9"/>
                <w:sz w:val="16"/>
                <w:szCs w:val="16"/>
              </w:rPr>
            </w:pPr>
            <w:r w:rsidRPr="005176A2">
              <w:rPr>
                <w:rFonts w:ascii="Futura Lt BT" w:hAnsi="Futura Lt BT"/>
                <w:b/>
                <w:color w:val="005CA9"/>
                <w:sz w:val="16"/>
                <w:szCs w:val="16"/>
              </w:rPr>
              <w:t>F</w:t>
            </w:r>
          </w:p>
        </w:tc>
        <w:tc>
          <w:tcPr>
            <w:tcW w:w="369" w:type="pct"/>
            <w:tcBorders>
              <w:top w:val="single" w:sz="4" w:space="0" w:color="F39200"/>
              <w:left w:val="nil"/>
              <w:bottom w:val="single" w:sz="4" w:space="0" w:color="F39200"/>
              <w:right w:val="nil"/>
            </w:tcBorders>
            <w:shd w:val="clear" w:color="auto" w:fill="auto"/>
            <w:noWrap/>
            <w:vAlign w:val="center"/>
            <w:hideMark/>
          </w:tcPr>
          <w:p w14:paraId="450B6726" w14:textId="77777777" w:rsidR="00A53D59" w:rsidRPr="005176A2" w:rsidRDefault="00A53D59" w:rsidP="00A53D59">
            <w:pPr>
              <w:jc w:val="center"/>
              <w:rPr>
                <w:rFonts w:ascii="Futura Lt BT" w:hAnsi="Futura Lt BT"/>
                <w:b/>
                <w:color w:val="005CA9"/>
                <w:sz w:val="16"/>
                <w:szCs w:val="16"/>
              </w:rPr>
            </w:pPr>
            <w:r w:rsidRPr="005176A2">
              <w:rPr>
                <w:rFonts w:ascii="Futura Lt BT" w:hAnsi="Futura Lt BT"/>
                <w:b/>
                <w:color w:val="005CA9"/>
                <w:sz w:val="16"/>
                <w:szCs w:val="16"/>
              </w:rPr>
              <w:t>G</w:t>
            </w:r>
          </w:p>
        </w:tc>
        <w:tc>
          <w:tcPr>
            <w:tcW w:w="369" w:type="pct"/>
            <w:tcBorders>
              <w:top w:val="single" w:sz="4" w:space="0" w:color="F39200"/>
              <w:left w:val="nil"/>
              <w:bottom w:val="single" w:sz="4" w:space="0" w:color="F39200"/>
              <w:right w:val="nil"/>
            </w:tcBorders>
            <w:shd w:val="clear" w:color="auto" w:fill="auto"/>
            <w:noWrap/>
            <w:vAlign w:val="center"/>
            <w:hideMark/>
          </w:tcPr>
          <w:p w14:paraId="6180EC27" w14:textId="77777777" w:rsidR="00A53D59" w:rsidRPr="005176A2" w:rsidRDefault="00A53D59" w:rsidP="00A53D59">
            <w:pPr>
              <w:jc w:val="center"/>
              <w:rPr>
                <w:rFonts w:ascii="Futura Lt BT" w:hAnsi="Futura Lt BT"/>
                <w:b/>
                <w:color w:val="005CA9"/>
                <w:sz w:val="16"/>
                <w:szCs w:val="16"/>
              </w:rPr>
            </w:pPr>
            <w:r w:rsidRPr="005176A2">
              <w:rPr>
                <w:rFonts w:ascii="Futura Lt BT" w:hAnsi="Futura Lt BT"/>
                <w:b/>
                <w:color w:val="005CA9"/>
                <w:sz w:val="16"/>
                <w:szCs w:val="16"/>
              </w:rPr>
              <w:t>H</w:t>
            </w:r>
          </w:p>
        </w:tc>
        <w:tc>
          <w:tcPr>
            <w:tcW w:w="369" w:type="pct"/>
            <w:tcBorders>
              <w:top w:val="single" w:sz="4" w:space="0" w:color="F39200"/>
              <w:left w:val="nil"/>
              <w:bottom w:val="single" w:sz="4" w:space="0" w:color="F39200"/>
              <w:right w:val="nil"/>
            </w:tcBorders>
            <w:shd w:val="clear" w:color="auto" w:fill="auto"/>
            <w:noWrap/>
            <w:vAlign w:val="center"/>
          </w:tcPr>
          <w:p w14:paraId="29F07BB8" w14:textId="4362961F" w:rsidR="00A53D59" w:rsidRPr="005176A2" w:rsidRDefault="0034248E" w:rsidP="00A53D59">
            <w:pPr>
              <w:jc w:val="center"/>
              <w:rPr>
                <w:rFonts w:ascii="Futura Lt BT" w:hAnsi="Futura Lt BT"/>
                <w:b/>
                <w:color w:val="005CA9"/>
                <w:sz w:val="16"/>
                <w:szCs w:val="16"/>
              </w:rPr>
            </w:pPr>
            <w:r w:rsidRPr="005176A2">
              <w:rPr>
                <w:rFonts w:ascii="Futura Lt BT" w:hAnsi="Futura Lt BT"/>
                <w:b/>
                <w:color w:val="005CA9"/>
                <w:sz w:val="16"/>
                <w:szCs w:val="16"/>
              </w:rPr>
              <w:t>30</w:t>
            </w:r>
            <w:r w:rsidR="00764C8D" w:rsidRPr="005176A2">
              <w:rPr>
                <w:rFonts w:ascii="Futura Lt BT" w:hAnsi="Futura Lt BT"/>
                <w:b/>
                <w:color w:val="005CA9"/>
                <w:sz w:val="16"/>
                <w:szCs w:val="16"/>
              </w:rPr>
              <w:t>/</w:t>
            </w:r>
            <w:r w:rsidRPr="005176A2">
              <w:rPr>
                <w:rFonts w:ascii="Futura Lt BT" w:hAnsi="Futura Lt BT"/>
                <w:b/>
                <w:color w:val="005CA9"/>
                <w:sz w:val="16"/>
                <w:szCs w:val="16"/>
              </w:rPr>
              <w:t>0</w:t>
            </w:r>
            <w:r w:rsidR="00FF3374" w:rsidRPr="005176A2">
              <w:rPr>
                <w:rFonts w:ascii="Futura Lt BT" w:hAnsi="Futura Lt BT"/>
                <w:b/>
                <w:color w:val="005CA9"/>
                <w:sz w:val="16"/>
                <w:szCs w:val="16"/>
              </w:rPr>
              <w:t>9</w:t>
            </w:r>
            <w:r w:rsidR="00764C8D" w:rsidRPr="005176A2">
              <w:rPr>
                <w:rFonts w:ascii="Futura Lt BT" w:hAnsi="Futura Lt BT"/>
                <w:b/>
                <w:color w:val="005CA9"/>
                <w:sz w:val="16"/>
                <w:szCs w:val="16"/>
              </w:rPr>
              <w:t>/2022</w:t>
            </w:r>
          </w:p>
        </w:tc>
        <w:tc>
          <w:tcPr>
            <w:tcW w:w="368" w:type="pct"/>
            <w:tcBorders>
              <w:top w:val="single" w:sz="4" w:space="0" w:color="F39200"/>
              <w:left w:val="nil"/>
              <w:bottom w:val="single" w:sz="4" w:space="0" w:color="F39200"/>
              <w:right w:val="nil"/>
            </w:tcBorders>
            <w:vAlign w:val="center"/>
          </w:tcPr>
          <w:p w14:paraId="09C71CBC" w14:textId="1B212BA8" w:rsidR="00A53D59" w:rsidRPr="005176A2" w:rsidRDefault="00A53D59" w:rsidP="00A53D59">
            <w:pPr>
              <w:jc w:val="center"/>
              <w:rPr>
                <w:rFonts w:ascii="Futura Lt BT" w:hAnsi="Futura Lt BT"/>
                <w:b/>
                <w:color w:val="005CA9"/>
                <w:sz w:val="16"/>
                <w:szCs w:val="16"/>
              </w:rPr>
            </w:pPr>
            <w:r w:rsidRPr="005176A2">
              <w:rPr>
                <w:rFonts w:ascii="Futura Lt BT" w:hAnsi="Futura Lt BT"/>
                <w:b/>
                <w:color w:val="005CA9"/>
                <w:sz w:val="16"/>
                <w:szCs w:val="16"/>
              </w:rPr>
              <w:t>31/12/</w:t>
            </w:r>
            <w:r w:rsidR="004D3F86" w:rsidRPr="005176A2">
              <w:rPr>
                <w:rFonts w:ascii="Futura Lt BT" w:hAnsi="Futura Lt BT"/>
                <w:b/>
                <w:color w:val="005CA9"/>
                <w:sz w:val="16"/>
                <w:szCs w:val="16"/>
              </w:rPr>
              <w:t>2021</w:t>
            </w:r>
          </w:p>
        </w:tc>
      </w:tr>
      <w:tr w:rsidR="005176A2" w:rsidRPr="005176A2" w14:paraId="3F002D13" w14:textId="77777777" w:rsidTr="004A5EC3">
        <w:trPr>
          <w:trHeight w:val="226"/>
        </w:trPr>
        <w:tc>
          <w:tcPr>
            <w:tcW w:w="942" w:type="pct"/>
            <w:tcBorders>
              <w:top w:val="nil"/>
              <w:left w:val="nil"/>
              <w:bottom w:val="nil"/>
              <w:right w:val="nil"/>
            </w:tcBorders>
            <w:shd w:val="clear" w:color="auto" w:fill="auto"/>
            <w:noWrap/>
            <w:vAlign w:val="bottom"/>
            <w:hideMark/>
          </w:tcPr>
          <w:p w14:paraId="1D0446BF" w14:textId="77777777" w:rsidR="00675080" w:rsidRPr="005176A2" w:rsidRDefault="00675080" w:rsidP="00675080">
            <w:pPr>
              <w:rPr>
                <w:rFonts w:ascii="Futura Lt BT" w:hAnsi="Futura Lt BT"/>
                <w:b/>
                <w:color w:val="005CA9"/>
                <w:sz w:val="16"/>
                <w:szCs w:val="16"/>
              </w:rPr>
            </w:pPr>
            <w:r w:rsidRPr="005176A2">
              <w:rPr>
                <w:rFonts w:ascii="Futura Lt BT" w:hAnsi="Futura Lt BT"/>
                <w:b/>
                <w:color w:val="005CA9"/>
                <w:sz w:val="16"/>
                <w:szCs w:val="16"/>
              </w:rPr>
              <w:t>Operações de crédito</w:t>
            </w:r>
          </w:p>
        </w:tc>
        <w:tc>
          <w:tcPr>
            <w:tcW w:w="369" w:type="pct"/>
            <w:tcBorders>
              <w:top w:val="nil"/>
              <w:left w:val="nil"/>
              <w:bottom w:val="nil"/>
              <w:right w:val="nil"/>
            </w:tcBorders>
            <w:shd w:val="clear" w:color="auto" w:fill="auto"/>
            <w:noWrap/>
            <w:vAlign w:val="center"/>
          </w:tcPr>
          <w:p w14:paraId="481AE0DB" w14:textId="4D01CAAA"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452.369.573</w:t>
            </w:r>
          </w:p>
        </w:tc>
        <w:tc>
          <w:tcPr>
            <w:tcW w:w="369" w:type="pct"/>
            <w:tcBorders>
              <w:top w:val="nil"/>
              <w:left w:val="nil"/>
              <w:bottom w:val="nil"/>
              <w:right w:val="nil"/>
            </w:tcBorders>
            <w:shd w:val="clear" w:color="auto" w:fill="auto"/>
            <w:noWrap/>
            <w:vAlign w:val="center"/>
          </w:tcPr>
          <w:p w14:paraId="4A3118BC" w14:textId="58C8C781"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172.966.349</w:t>
            </w:r>
          </w:p>
        </w:tc>
        <w:tc>
          <w:tcPr>
            <w:tcW w:w="369" w:type="pct"/>
            <w:tcBorders>
              <w:top w:val="nil"/>
              <w:left w:val="nil"/>
              <w:bottom w:val="nil"/>
              <w:right w:val="nil"/>
            </w:tcBorders>
            <w:shd w:val="clear" w:color="auto" w:fill="auto"/>
            <w:noWrap/>
            <w:vAlign w:val="center"/>
          </w:tcPr>
          <w:p w14:paraId="588EC2B5" w14:textId="299A8159"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153.800.358</w:t>
            </w:r>
          </w:p>
        </w:tc>
        <w:tc>
          <w:tcPr>
            <w:tcW w:w="369" w:type="pct"/>
            <w:tcBorders>
              <w:top w:val="nil"/>
              <w:left w:val="nil"/>
              <w:bottom w:val="nil"/>
              <w:right w:val="nil"/>
            </w:tcBorders>
            <w:shd w:val="clear" w:color="auto" w:fill="auto"/>
            <w:noWrap/>
            <w:vAlign w:val="center"/>
          </w:tcPr>
          <w:p w14:paraId="77D06E7F" w14:textId="2760F2E0"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113.492.322</w:t>
            </w:r>
          </w:p>
        </w:tc>
        <w:tc>
          <w:tcPr>
            <w:tcW w:w="369" w:type="pct"/>
            <w:tcBorders>
              <w:top w:val="nil"/>
              <w:left w:val="nil"/>
              <w:bottom w:val="nil"/>
              <w:right w:val="nil"/>
            </w:tcBorders>
            <w:shd w:val="clear" w:color="auto" w:fill="auto"/>
            <w:noWrap/>
            <w:vAlign w:val="center"/>
          </w:tcPr>
          <w:p w14:paraId="122BE8B0" w14:textId="4D52300D"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29.408.031</w:t>
            </w:r>
          </w:p>
        </w:tc>
        <w:tc>
          <w:tcPr>
            <w:tcW w:w="369" w:type="pct"/>
            <w:tcBorders>
              <w:top w:val="nil"/>
              <w:left w:val="nil"/>
              <w:bottom w:val="nil"/>
              <w:right w:val="nil"/>
            </w:tcBorders>
            <w:shd w:val="clear" w:color="auto" w:fill="auto"/>
            <w:noWrap/>
            <w:vAlign w:val="center"/>
          </w:tcPr>
          <w:p w14:paraId="398A66CE" w14:textId="650A30CC"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8.774.512</w:t>
            </w:r>
          </w:p>
        </w:tc>
        <w:tc>
          <w:tcPr>
            <w:tcW w:w="369" w:type="pct"/>
            <w:tcBorders>
              <w:top w:val="nil"/>
              <w:left w:val="nil"/>
              <w:bottom w:val="nil"/>
              <w:right w:val="nil"/>
            </w:tcBorders>
            <w:shd w:val="clear" w:color="auto" w:fill="auto"/>
            <w:noWrap/>
            <w:vAlign w:val="center"/>
          </w:tcPr>
          <w:p w14:paraId="0D96AF87" w14:textId="52FEE64A"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5.202.446</w:t>
            </w:r>
          </w:p>
        </w:tc>
        <w:tc>
          <w:tcPr>
            <w:tcW w:w="369" w:type="pct"/>
            <w:tcBorders>
              <w:top w:val="nil"/>
              <w:left w:val="nil"/>
              <w:bottom w:val="nil"/>
              <w:right w:val="nil"/>
            </w:tcBorders>
            <w:shd w:val="clear" w:color="auto" w:fill="auto"/>
            <w:noWrap/>
            <w:vAlign w:val="center"/>
          </w:tcPr>
          <w:p w14:paraId="68D8747B" w14:textId="17D5791B"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14.093.481</w:t>
            </w:r>
          </w:p>
        </w:tc>
        <w:tc>
          <w:tcPr>
            <w:tcW w:w="369" w:type="pct"/>
            <w:tcBorders>
              <w:top w:val="nil"/>
              <w:left w:val="nil"/>
              <w:bottom w:val="nil"/>
              <w:right w:val="nil"/>
            </w:tcBorders>
            <w:shd w:val="clear" w:color="auto" w:fill="auto"/>
            <w:noWrap/>
            <w:vAlign w:val="center"/>
          </w:tcPr>
          <w:p w14:paraId="52F9737D" w14:textId="7393BA93"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14.123.939</w:t>
            </w:r>
          </w:p>
        </w:tc>
        <w:tc>
          <w:tcPr>
            <w:tcW w:w="368" w:type="pct"/>
            <w:tcBorders>
              <w:top w:val="nil"/>
              <w:left w:val="nil"/>
              <w:bottom w:val="nil"/>
              <w:right w:val="nil"/>
            </w:tcBorders>
            <w:shd w:val="clear" w:color="auto" w:fill="auto"/>
            <w:noWrap/>
            <w:vAlign w:val="center"/>
          </w:tcPr>
          <w:p w14:paraId="46D07653" w14:textId="05699B55"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964.231.011</w:t>
            </w:r>
          </w:p>
        </w:tc>
        <w:tc>
          <w:tcPr>
            <w:tcW w:w="369" w:type="pct"/>
            <w:tcBorders>
              <w:top w:val="nil"/>
              <w:left w:val="nil"/>
              <w:bottom w:val="nil"/>
              <w:right w:val="nil"/>
            </w:tcBorders>
            <w:vAlign w:val="center"/>
          </w:tcPr>
          <w:p w14:paraId="465827EB" w14:textId="11490F98" w:rsidR="00675080" w:rsidRPr="005176A2" w:rsidRDefault="00675080" w:rsidP="00675080">
            <w:pPr>
              <w:jc w:val="right"/>
              <w:rPr>
                <w:rFonts w:ascii="Futura Lt BT" w:hAnsi="Futura Lt BT"/>
                <w:b/>
                <w:color w:val="005CA9"/>
                <w:sz w:val="16"/>
                <w:szCs w:val="16"/>
              </w:rPr>
            </w:pPr>
            <w:r w:rsidRPr="005176A2">
              <w:rPr>
                <w:rFonts w:ascii="Futura Lt BT" w:hAnsi="Futura Lt BT" w:cs="Arial Unicode MS"/>
                <w:b/>
                <w:color w:val="005CA9"/>
                <w:sz w:val="16"/>
                <w:szCs w:val="16"/>
              </w:rPr>
              <w:t>856.746.991</w:t>
            </w:r>
          </w:p>
        </w:tc>
      </w:tr>
      <w:tr w:rsidR="005176A2" w:rsidRPr="005176A2" w14:paraId="383B930E" w14:textId="77777777" w:rsidTr="004A5EC3">
        <w:trPr>
          <w:trHeight w:val="226"/>
        </w:trPr>
        <w:tc>
          <w:tcPr>
            <w:tcW w:w="942" w:type="pct"/>
            <w:tcBorders>
              <w:top w:val="nil"/>
              <w:left w:val="nil"/>
              <w:bottom w:val="nil"/>
              <w:right w:val="nil"/>
            </w:tcBorders>
            <w:shd w:val="clear" w:color="auto" w:fill="auto"/>
            <w:noWrap/>
            <w:vAlign w:val="center"/>
          </w:tcPr>
          <w:p w14:paraId="01409CE6" w14:textId="1716A9C2" w:rsidR="00675080" w:rsidRPr="005176A2" w:rsidRDefault="00675080" w:rsidP="00675080">
            <w:pPr>
              <w:rPr>
                <w:rFonts w:ascii="Futura Lt BT" w:hAnsi="Futura Lt BT"/>
                <w:b/>
                <w:color w:val="005CA9"/>
                <w:sz w:val="16"/>
                <w:szCs w:val="16"/>
              </w:rPr>
            </w:pPr>
            <w:r w:rsidRPr="005176A2">
              <w:rPr>
                <w:rFonts w:ascii="Futura Lt BT" w:hAnsi="Futura Lt BT"/>
                <w:color w:val="005CA9"/>
                <w:sz w:val="16"/>
                <w:szCs w:val="16"/>
              </w:rPr>
              <w:t>Empréstimos e títulos descontados</w:t>
            </w:r>
          </w:p>
        </w:tc>
        <w:tc>
          <w:tcPr>
            <w:tcW w:w="369" w:type="pct"/>
            <w:tcBorders>
              <w:top w:val="nil"/>
              <w:left w:val="nil"/>
              <w:bottom w:val="nil"/>
              <w:right w:val="nil"/>
            </w:tcBorders>
            <w:shd w:val="clear" w:color="auto" w:fill="auto"/>
            <w:noWrap/>
            <w:vAlign w:val="center"/>
          </w:tcPr>
          <w:p w14:paraId="26CFD695" w14:textId="3F78BE28"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color w:val="005CA9"/>
                <w:sz w:val="16"/>
                <w:szCs w:val="16"/>
              </w:rPr>
              <w:t>36.948.556</w:t>
            </w:r>
          </w:p>
        </w:tc>
        <w:tc>
          <w:tcPr>
            <w:tcW w:w="369" w:type="pct"/>
            <w:tcBorders>
              <w:top w:val="nil"/>
              <w:left w:val="nil"/>
              <w:bottom w:val="nil"/>
              <w:right w:val="nil"/>
            </w:tcBorders>
            <w:shd w:val="clear" w:color="auto" w:fill="auto"/>
            <w:noWrap/>
            <w:vAlign w:val="center"/>
          </w:tcPr>
          <w:p w14:paraId="0E67E05C" w14:textId="1623D9CD"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color w:val="005CA9"/>
                <w:sz w:val="16"/>
                <w:szCs w:val="16"/>
              </w:rPr>
              <w:t>43.567.126</w:t>
            </w:r>
          </w:p>
        </w:tc>
        <w:tc>
          <w:tcPr>
            <w:tcW w:w="369" w:type="pct"/>
            <w:tcBorders>
              <w:top w:val="nil"/>
              <w:left w:val="nil"/>
              <w:bottom w:val="nil"/>
              <w:right w:val="nil"/>
            </w:tcBorders>
            <w:shd w:val="clear" w:color="auto" w:fill="auto"/>
            <w:noWrap/>
            <w:vAlign w:val="center"/>
          </w:tcPr>
          <w:p w14:paraId="4216DA50" w14:textId="78675C12"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color w:val="005CA9"/>
                <w:sz w:val="16"/>
                <w:szCs w:val="16"/>
              </w:rPr>
              <w:t>59.043.621</w:t>
            </w:r>
          </w:p>
        </w:tc>
        <w:tc>
          <w:tcPr>
            <w:tcW w:w="369" w:type="pct"/>
            <w:tcBorders>
              <w:top w:val="nil"/>
              <w:left w:val="nil"/>
              <w:bottom w:val="nil"/>
              <w:right w:val="nil"/>
            </w:tcBorders>
            <w:shd w:val="clear" w:color="auto" w:fill="auto"/>
            <w:noWrap/>
            <w:vAlign w:val="center"/>
          </w:tcPr>
          <w:p w14:paraId="01C209B1" w14:textId="30440D22"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color w:val="005CA9"/>
                <w:sz w:val="16"/>
                <w:szCs w:val="16"/>
              </w:rPr>
              <w:t>43.017.122</w:t>
            </w:r>
          </w:p>
        </w:tc>
        <w:tc>
          <w:tcPr>
            <w:tcW w:w="369" w:type="pct"/>
            <w:tcBorders>
              <w:top w:val="nil"/>
              <w:left w:val="nil"/>
              <w:bottom w:val="nil"/>
              <w:right w:val="nil"/>
            </w:tcBorders>
            <w:shd w:val="clear" w:color="auto" w:fill="auto"/>
            <w:noWrap/>
            <w:vAlign w:val="center"/>
          </w:tcPr>
          <w:p w14:paraId="0BFA8633" w14:textId="3DB8AF16"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color w:val="005CA9"/>
                <w:sz w:val="16"/>
                <w:szCs w:val="16"/>
              </w:rPr>
              <w:t>7.906.147</w:t>
            </w:r>
          </w:p>
        </w:tc>
        <w:tc>
          <w:tcPr>
            <w:tcW w:w="369" w:type="pct"/>
            <w:tcBorders>
              <w:top w:val="nil"/>
              <w:left w:val="nil"/>
              <w:bottom w:val="nil"/>
              <w:right w:val="nil"/>
            </w:tcBorders>
            <w:shd w:val="clear" w:color="auto" w:fill="auto"/>
            <w:noWrap/>
            <w:vAlign w:val="center"/>
          </w:tcPr>
          <w:p w14:paraId="24FAFD2A" w14:textId="7121C1BF"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color w:val="005CA9"/>
                <w:sz w:val="16"/>
                <w:szCs w:val="16"/>
              </w:rPr>
              <w:t>3.520.287</w:t>
            </w:r>
          </w:p>
        </w:tc>
        <w:tc>
          <w:tcPr>
            <w:tcW w:w="369" w:type="pct"/>
            <w:tcBorders>
              <w:top w:val="nil"/>
              <w:left w:val="nil"/>
              <w:bottom w:val="nil"/>
              <w:right w:val="nil"/>
            </w:tcBorders>
            <w:shd w:val="clear" w:color="auto" w:fill="auto"/>
            <w:noWrap/>
            <w:vAlign w:val="center"/>
          </w:tcPr>
          <w:p w14:paraId="4BCF0C4A" w14:textId="3712A5A9"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color w:val="005CA9"/>
                <w:sz w:val="16"/>
                <w:szCs w:val="16"/>
              </w:rPr>
              <w:t>2.236.779</w:t>
            </w:r>
          </w:p>
        </w:tc>
        <w:tc>
          <w:tcPr>
            <w:tcW w:w="369" w:type="pct"/>
            <w:tcBorders>
              <w:top w:val="nil"/>
              <w:left w:val="nil"/>
              <w:bottom w:val="nil"/>
              <w:right w:val="nil"/>
            </w:tcBorders>
            <w:shd w:val="clear" w:color="auto" w:fill="auto"/>
            <w:noWrap/>
            <w:vAlign w:val="center"/>
          </w:tcPr>
          <w:p w14:paraId="61174DE2" w14:textId="616A262D"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color w:val="005CA9"/>
                <w:sz w:val="16"/>
                <w:szCs w:val="16"/>
              </w:rPr>
              <w:t>1.408.011</w:t>
            </w:r>
          </w:p>
        </w:tc>
        <w:tc>
          <w:tcPr>
            <w:tcW w:w="369" w:type="pct"/>
            <w:tcBorders>
              <w:top w:val="nil"/>
              <w:left w:val="nil"/>
              <w:bottom w:val="nil"/>
              <w:right w:val="nil"/>
            </w:tcBorders>
            <w:shd w:val="clear" w:color="auto" w:fill="auto"/>
            <w:noWrap/>
            <w:vAlign w:val="center"/>
          </w:tcPr>
          <w:p w14:paraId="5613B4E9" w14:textId="404767C3"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color w:val="005CA9"/>
                <w:sz w:val="16"/>
                <w:szCs w:val="16"/>
              </w:rPr>
              <w:t>7.491.712</w:t>
            </w:r>
          </w:p>
        </w:tc>
        <w:tc>
          <w:tcPr>
            <w:tcW w:w="368" w:type="pct"/>
            <w:tcBorders>
              <w:top w:val="nil"/>
              <w:left w:val="nil"/>
              <w:bottom w:val="nil"/>
              <w:right w:val="nil"/>
            </w:tcBorders>
            <w:shd w:val="clear" w:color="auto" w:fill="auto"/>
            <w:noWrap/>
            <w:vAlign w:val="center"/>
          </w:tcPr>
          <w:p w14:paraId="4D10385E" w14:textId="0E646E66"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color w:val="005CA9"/>
                <w:sz w:val="16"/>
                <w:szCs w:val="16"/>
              </w:rPr>
              <w:t>205.139.361</w:t>
            </w:r>
          </w:p>
        </w:tc>
        <w:tc>
          <w:tcPr>
            <w:tcW w:w="369" w:type="pct"/>
            <w:tcBorders>
              <w:top w:val="nil"/>
              <w:left w:val="nil"/>
              <w:bottom w:val="nil"/>
              <w:right w:val="nil"/>
            </w:tcBorders>
            <w:vAlign w:val="center"/>
          </w:tcPr>
          <w:p w14:paraId="024F534E" w14:textId="6F17F184"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Unicode MS"/>
                <w:color w:val="005CA9"/>
                <w:sz w:val="16"/>
                <w:szCs w:val="16"/>
              </w:rPr>
              <w:t>181.175.997</w:t>
            </w:r>
          </w:p>
        </w:tc>
      </w:tr>
      <w:tr w:rsidR="005176A2" w:rsidRPr="005176A2" w14:paraId="73DD9E5A" w14:textId="77777777" w:rsidTr="004A5EC3">
        <w:trPr>
          <w:trHeight w:val="226"/>
        </w:trPr>
        <w:tc>
          <w:tcPr>
            <w:tcW w:w="942" w:type="pct"/>
            <w:tcBorders>
              <w:top w:val="nil"/>
              <w:left w:val="nil"/>
              <w:bottom w:val="nil"/>
              <w:right w:val="nil"/>
            </w:tcBorders>
            <w:shd w:val="clear" w:color="auto" w:fill="auto"/>
            <w:noWrap/>
            <w:vAlign w:val="center"/>
          </w:tcPr>
          <w:p w14:paraId="7CFA1260" w14:textId="5D21FDC3" w:rsidR="00675080" w:rsidRPr="005176A2" w:rsidRDefault="00675080" w:rsidP="00675080">
            <w:pPr>
              <w:rPr>
                <w:rFonts w:ascii="Futura Lt BT" w:hAnsi="Futura Lt BT"/>
                <w:color w:val="005CA9"/>
                <w:sz w:val="16"/>
                <w:szCs w:val="16"/>
              </w:rPr>
            </w:pPr>
            <w:r w:rsidRPr="005176A2">
              <w:rPr>
                <w:rFonts w:ascii="Futura Lt BT" w:hAnsi="Futura Lt BT"/>
                <w:color w:val="005CA9"/>
                <w:sz w:val="16"/>
                <w:szCs w:val="16"/>
              </w:rPr>
              <w:t>Financiamentos</w:t>
            </w:r>
          </w:p>
        </w:tc>
        <w:tc>
          <w:tcPr>
            <w:tcW w:w="369" w:type="pct"/>
            <w:tcBorders>
              <w:top w:val="nil"/>
              <w:left w:val="nil"/>
              <w:bottom w:val="nil"/>
              <w:right w:val="nil"/>
            </w:tcBorders>
            <w:shd w:val="clear" w:color="auto" w:fill="auto"/>
            <w:noWrap/>
            <w:vAlign w:val="center"/>
          </w:tcPr>
          <w:p w14:paraId="209FE4C3" w14:textId="3DEBE844"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1.097.023</w:t>
            </w:r>
          </w:p>
        </w:tc>
        <w:tc>
          <w:tcPr>
            <w:tcW w:w="369" w:type="pct"/>
            <w:tcBorders>
              <w:top w:val="nil"/>
              <w:left w:val="nil"/>
              <w:bottom w:val="nil"/>
              <w:right w:val="nil"/>
            </w:tcBorders>
            <w:shd w:val="clear" w:color="auto" w:fill="auto"/>
            <w:noWrap/>
            <w:vAlign w:val="center"/>
          </w:tcPr>
          <w:p w14:paraId="3117D84B" w14:textId="1E3A4ECC"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1.491.845</w:t>
            </w:r>
          </w:p>
        </w:tc>
        <w:tc>
          <w:tcPr>
            <w:tcW w:w="369" w:type="pct"/>
            <w:tcBorders>
              <w:top w:val="nil"/>
              <w:left w:val="nil"/>
              <w:bottom w:val="nil"/>
              <w:right w:val="nil"/>
            </w:tcBorders>
            <w:shd w:val="clear" w:color="auto" w:fill="auto"/>
            <w:noWrap/>
            <w:vAlign w:val="center"/>
          </w:tcPr>
          <w:p w14:paraId="7AD18BB6" w14:textId="3DEDB6A2"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1.873.230</w:t>
            </w:r>
          </w:p>
        </w:tc>
        <w:tc>
          <w:tcPr>
            <w:tcW w:w="369" w:type="pct"/>
            <w:tcBorders>
              <w:top w:val="nil"/>
              <w:left w:val="nil"/>
              <w:bottom w:val="nil"/>
              <w:right w:val="nil"/>
            </w:tcBorders>
            <w:shd w:val="clear" w:color="auto" w:fill="auto"/>
            <w:noWrap/>
            <w:vAlign w:val="center"/>
          </w:tcPr>
          <w:p w14:paraId="53E9B67C" w14:textId="63844C7A"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1.007.592</w:t>
            </w:r>
          </w:p>
        </w:tc>
        <w:tc>
          <w:tcPr>
            <w:tcW w:w="369" w:type="pct"/>
            <w:tcBorders>
              <w:top w:val="nil"/>
              <w:left w:val="nil"/>
              <w:bottom w:val="nil"/>
              <w:right w:val="nil"/>
            </w:tcBorders>
            <w:shd w:val="clear" w:color="auto" w:fill="auto"/>
            <w:noWrap/>
            <w:vAlign w:val="center"/>
          </w:tcPr>
          <w:p w14:paraId="480A8624" w14:textId="6576C62D"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222.911</w:t>
            </w:r>
          </w:p>
        </w:tc>
        <w:tc>
          <w:tcPr>
            <w:tcW w:w="369" w:type="pct"/>
            <w:tcBorders>
              <w:top w:val="nil"/>
              <w:left w:val="nil"/>
              <w:bottom w:val="nil"/>
              <w:right w:val="nil"/>
            </w:tcBorders>
            <w:shd w:val="clear" w:color="auto" w:fill="auto"/>
            <w:noWrap/>
            <w:vAlign w:val="center"/>
          </w:tcPr>
          <w:p w14:paraId="56C8FDC6" w14:textId="189D8EBB"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74.116</w:t>
            </w:r>
          </w:p>
        </w:tc>
        <w:tc>
          <w:tcPr>
            <w:tcW w:w="369" w:type="pct"/>
            <w:tcBorders>
              <w:top w:val="nil"/>
              <w:left w:val="nil"/>
              <w:bottom w:val="nil"/>
              <w:right w:val="nil"/>
            </w:tcBorders>
            <w:shd w:val="clear" w:color="auto" w:fill="auto"/>
            <w:noWrap/>
            <w:vAlign w:val="center"/>
          </w:tcPr>
          <w:p w14:paraId="77BC87F1" w14:textId="6F79625D"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35.434</w:t>
            </w:r>
          </w:p>
        </w:tc>
        <w:tc>
          <w:tcPr>
            <w:tcW w:w="369" w:type="pct"/>
            <w:tcBorders>
              <w:top w:val="nil"/>
              <w:left w:val="nil"/>
              <w:bottom w:val="nil"/>
              <w:right w:val="nil"/>
            </w:tcBorders>
            <w:shd w:val="clear" w:color="auto" w:fill="auto"/>
            <w:noWrap/>
            <w:vAlign w:val="center"/>
          </w:tcPr>
          <w:p w14:paraId="16B821CA" w14:textId="1EBF8019"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19.722</w:t>
            </w:r>
          </w:p>
        </w:tc>
        <w:tc>
          <w:tcPr>
            <w:tcW w:w="369" w:type="pct"/>
            <w:tcBorders>
              <w:top w:val="nil"/>
              <w:left w:val="nil"/>
              <w:bottom w:val="nil"/>
              <w:right w:val="nil"/>
            </w:tcBorders>
            <w:shd w:val="clear" w:color="auto" w:fill="auto"/>
            <w:noWrap/>
            <w:vAlign w:val="center"/>
          </w:tcPr>
          <w:p w14:paraId="30F4F1F7" w14:textId="33A211BB"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95.037</w:t>
            </w:r>
          </w:p>
        </w:tc>
        <w:tc>
          <w:tcPr>
            <w:tcW w:w="368" w:type="pct"/>
            <w:tcBorders>
              <w:top w:val="nil"/>
              <w:left w:val="nil"/>
              <w:bottom w:val="nil"/>
              <w:right w:val="nil"/>
            </w:tcBorders>
            <w:shd w:val="clear" w:color="auto" w:fill="auto"/>
            <w:noWrap/>
            <w:vAlign w:val="center"/>
          </w:tcPr>
          <w:p w14:paraId="3FF35152" w14:textId="6B8EF3D2"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5.916.910</w:t>
            </w:r>
          </w:p>
        </w:tc>
        <w:tc>
          <w:tcPr>
            <w:tcW w:w="369" w:type="pct"/>
            <w:tcBorders>
              <w:top w:val="nil"/>
              <w:left w:val="nil"/>
              <w:bottom w:val="nil"/>
              <w:right w:val="nil"/>
            </w:tcBorders>
            <w:vAlign w:val="center"/>
          </w:tcPr>
          <w:p w14:paraId="7483804A" w14:textId="0488095B"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Unicode MS"/>
                <w:color w:val="005CA9"/>
                <w:sz w:val="16"/>
                <w:szCs w:val="16"/>
              </w:rPr>
              <w:t>4.473.597</w:t>
            </w:r>
          </w:p>
        </w:tc>
      </w:tr>
      <w:tr w:rsidR="005176A2" w:rsidRPr="005176A2" w14:paraId="35BD8F86" w14:textId="77777777" w:rsidTr="004A5EC3">
        <w:trPr>
          <w:trHeight w:val="226"/>
        </w:trPr>
        <w:tc>
          <w:tcPr>
            <w:tcW w:w="942" w:type="pct"/>
            <w:tcBorders>
              <w:top w:val="nil"/>
              <w:left w:val="nil"/>
              <w:bottom w:val="nil"/>
              <w:right w:val="nil"/>
            </w:tcBorders>
            <w:shd w:val="clear" w:color="auto" w:fill="auto"/>
            <w:noWrap/>
            <w:vAlign w:val="center"/>
          </w:tcPr>
          <w:p w14:paraId="165D34C4" w14:textId="025E3169" w:rsidR="00675080" w:rsidRPr="005176A2" w:rsidRDefault="00675080" w:rsidP="00675080">
            <w:pPr>
              <w:rPr>
                <w:rFonts w:ascii="Futura Lt BT" w:hAnsi="Futura Lt BT"/>
                <w:color w:val="005CA9"/>
                <w:sz w:val="16"/>
                <w:szCs w:val="16"/>
              </w:rPr>
            </w:pPr>
            <w:r w:rsidRPr="005176A2">
              <w:rPr>
                <w:rFonts w:ascii="Futura Lt BT" w:hAnsi="Futura Lt BT"/>
                <w:color w:val="005CA9"/>
                <w:sz w:val="16"/>
                <w:szCs w:val="16"/>
              </w:rPr>
              <w:t>Financiamentos rurais e agroindustriais</w:t>
            </w:r>
          </w:p>
        </w:tc>
        <w:tc>
          <w:tcPr>
            <w:tcW w:w="369" w:type="pct"/>
            <w:tcBorders>
              <w:top w:val="nil"/>
              <w:left w:val="nil"/>
              <w:bottom w:val="nil"/>
              <w:right w:val="nil"/>
            </w:tcBorders>
            <w:shd w:val="clear" w:color="auto" w:fill="auto"/>
            <w:noWrap/>
            <w:vAlign w:val="center"/>
          </w:tcPr>
          <w:p w14:paraId="10BDF4A9" w14:textId="662CA4AA"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5.495.637</w:t>
            </w:r>
          </w:p>
        </w:tc>
        <w:tc>
          <w:tcPr>
            <w:tcW w:w="369" w:type="pct"/>
            <w:tcBorders>
              <w:top w:val="nil"/>
              <w:left w:val="nil"/>
              <w:bottom w:val="nil"/>
              <w:right w:val="nil"/>
            </w:tcBorders>
            <w:shd w:val="clear" w:color="auto" w:fill="auto"/>
            <w:noWrap/>
            <w:vAlign w:val="center"/>
          </w:tcPr>
          <w:p w14:paraId="625FA65F" w14:textId="59B604D1"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17.027.128</w:t>
            </w:r>
          </w:p>
        </w:tc>
        <w:tc>
          <w:tcPr>
            <w:tcW w:w="369" w:type="pct"/>
            <w:tcBorders>
              <w:top w:val="nil"/>
              <w:left w:val="nil"/>
              <w:bottom w:val="nil"/>
              <w:right w:val="nil"/>
            </w:tcBorders>
            <w:shd w:val="clear" w:color="auto" w:fill="auto"/>
            <w:noWrap/>
            <w:vAlign w:val="center"/>
          </w:tcPr>
          <w:p w14:paraId="0A7E8672" w14:textId="36E3B7D1"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13.239.496</w:t>
            </w:r>
          </w:p>
        </w:tc>
        <w:tc>
          <w:tcPr>
            <w:tcW w:w="369" w:type="pct"/>
            <w:tcBorders>
              <w:top w:val="nil"/>
              <w:left w:val="nil"/>
              <w:bottom w:val="nil"/>
              <w:right w:val="nil"/>
            </w:tcBorders>
            <w:shd w:val="clear" w:color="auto" w:fill="auto"/>
            <w:noWrap/>
            <w:vAlign w:val="center"/>
          </w:tcPr>
          <w:p w14:paraId="32F88786" w14:textId="590FAA5C"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4.114.152</w:t>
            </w:r>
          </w:p>
        </w:tc>
        <w:tc>
          <w:tcPr>
            <w:tcW w:w="369" w:type="pct"/>
            <w:tcBorders>
              <w:top w:val="nil"/>
              <w:left w:val="nil"/>
              <w:bottom w:val="nil"/>
              <w:right w:val="nil"/>
            </w:tcBorders>
            <w:shd w:val="clear" w:color="auto" w:fill="auto"/>
            <w:noWrap/>
            <w:vAlign w:val="center"/>
          </w:tcPr>
          <w:p w14:paraId="0373FDCB" w14:textId="490778AB"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207.128</w:t>
            </w:r>
          </w:p>
        </w:tc>
        <w:tc>
          <w:tcPr>
            <w:tcW w:w="369" w:type="pct"/>
            <w:tcBorders>
              <w:top w:val="nil"/>
              <w:left w:val="nil"/>
              <w:bottom w:val="nil"/>
              <w:right w:val="nil"/>
            </w:tcBorders>
            <w:shd w:val="clear" w:color="auto" w:fill="auto"/>
            <w:noWrap/>
            <w:vAlign w:val="center"/>
          </w:tcPr>
          <w:p w14:paraId="13DC0D9F" w14:textId="3EAD0B84"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98.619</w:t>
            </w:r>
          </w:p>
        </w:tc>
        <w:tc>
          <w:tcPr>
            <w:tcW w:w="369" w:type="pct"/>
            <w:tcBorders>
              <w:top w:val="nil"/>
              <w:left w:val="nil"/>
              <w:bottom w:val="nil"/>
              <w:right w:val="nil"/>
            </w:tcBorders>
            <w:shd w:val="clear" w:color="auto" w:fill="auto"/>
            <w:noWrap/>
            <w:vAlign w:val="center"/>
          </w:tcPr>
          <w:p w14:paraId="7C033B10" w14:textId="0F9FA72A"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19.808</w:t>
            </w:r>
          </w:p>
        </w:tc>
        <w:tc>
          <w:tcPr>
            <w:tcW w:w="369" w:type="pct"/>
            <w:tcBorders>
              <w:top w:val="nil"/>
              <w:left w:val="nil"/>
              <w:bottom w:val="nil"/>
              <w:right w:val="nil"/>
            </w:tcBorders>
            <w:shd w:val="clear" w:color="auto" w:fill="auto"/>
            <w:noWrap/>
            <w:vAlign w:val="center"/>
          </w:tcPr>
          <w:p w14:paraId="22FDDEC2" w14:textId="7ADCB26C"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30.504</w:t>
            </w:r>
          </w:p>
        </w:tc>
        <w:tc>
          <w:tcPr>
            <w:tcW w:w="369" w:type="pct"/>
            <w:tcBorders>
              <w:top w:val="nil"/>
              <w:left w:val="nil"/>
              <w:bottom w:val="nil"/>
              <w:right w:val="nil"/>
            </w:tcBorders>
            <w:shd w:val="clear" w:color="auto" w:fill="auto"/>
            <w:noWrap/>
            <w:vAlign w:val="center"/>
          </w:tcPr>
          <w:p w14:paraId="00577B64" w14:textId="7FB5D3F7"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44.744</w:t>
            </w:r>
          </w:p>
        </w:tc>
        <w:tc>
          <w:tcPr>
            <w:tcW w:w="368" w:type="pct"/>
            <w:tcBorders>
              <w:top w:val="nil"/>
              <w:left w:val="nil"/>
              <w:bottom w:val="nil"/>
              <w:right w:val="nil"/>
            </w:tcBorders>
            <w:shd w:val="clear" w:color="auto" w:fill="auto"/>
            <w:noWrap/>
            <w:vAlign w:val="center"/>
          </w:tcPr>
          <w:p w14:paraId="372566AC" w14:textId="7D9198F2"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40.277.216</w:t>
            </w:r>
          </w:p>
        </w:tc>
        <w:tc>
          <w:tcPr>
            <w:tcW w:w="369" w:type="pct"/>
            <w:tcBorders>
              <w:top w:val="nil"/>
              <w:left w:val="nil"/>
              <w:bottom w:val="nil"/>
              <w:right w:val="nil"/>
            </w:tcBorders>
            <w:vAlign w:val="center"/>
          </w:tcPr>
          <w:p w14:paraId="30E0A8EE" w14:textId="1024515E" w:rsidR="00675080" w:rsidRPr="005176A2" w:rsidRDefault="00675080" w:rsidP="00675080">
            <w:pPr>
              <w:jc w:val="right"/>
              <w:rPr>
                <w:rFonts w:ascii="Futura Lt BT" w:hAnsi="Futura Lt BT"/>
                <w:color w:val="005CA9"/>
                <w:sz w:val="16"/>
                <w:szCs w:val="16"/>
              </w:rPr>
            </w:pPr>
            <w:r w:rsidRPr="005176A2">
              <w:rPr>
                <w:rFonts w:ascii="Futura Lt BT" w:hAnsi="Futura Lt BT" w:cs="Arial Unicode MS"/>
                <w:color w:val="005CA9"/>
                <w:sz w:val="16"/>
                <w:szCs w:val="16"/>
              </w:rPr>
              <w:t>16.491.550</w:t>
            </w:r>
          </w:p>
        </w:tc>
      </w:tr>
      <w:tr w:rsidR="005176A2" w:rsidRPr="005176A2" w14:paraId="23A8F5CD" w14:textId="77777777" w:rsidTr="004A5EC3">
        <w:trPr>
          <w:trHeight w:val="226"/>
        </w:trPr>
        <w:tc>
          <w:tcPr>
            <w:tcW w:w="942" w:type="pct"/>
            <w:tcBorders>
              <w:top w:val="nil"/>
              <w:left w:val="nil"/>
              <w:bottom w:val="nil"/>
              <w:right w:val="nil"/>
            </w:tcBorders>
            <w:shd w:val="clear" w:color="auto" w:fill="auto"/>
            <w:noWrap/>
            <w:vAlign w:val="center"/>
          </w:tcPr>
          <w:p w14:paraId="4995BBF9" w14:textId="4CBFE83F" w:rsidR="00675080" w:rsidRPr="005176A2" w:rsidRDefault="00675080" w:rsidP="00675080">
            <w:pPr>
              <w:rPr>
                <w:rFonts w:ascii="Futura Lt BT" w:hAnsi="Futura Lt BT"/>
                <w:color w:val="005CA9"/>
                <w:sz w:val="16"/>
                <w:szCs w:val="16"/>
              </w:rPr>
            </w:pPr>
            <w:r w:rsidRPr="005176A2">
              <w:rPr>
                <w:rFonts w:ascii="Futura Lt BT" w:hAnsi="Futura Lt BT"/>
                <w:color w:val="005CA9"/>
                <w:sz w:val="16"/>
                <w:szCs w:val="16"/>
              </w:rPr>
              <w:t>Financiamentos imobiliários</w:t>
            </w:r>
          </w:p>
        </w:tc>
        <w:tc>
          <w:tcPr>
            <w:tcW w:w="369" w:type="pct"/>
            <w:tcBorders>
              <w:top w:val="nil"/>
              <w:left w:val="nil"/>
              <w:bottom w:val="nil"/>
              <w:right w:val="nil"/>
            </w:tcBorders>
            <w:shd w:val="clear" w:color="auto" w:fill="auto"/>
            <w:noWrap/>
            <w:vAlign w:val="center"/>
          </w:tcPr>
          <w:p w14:paraId="10590944" w14:textId="55A5839C"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380.589.116</w:t>
            </w:r>
          </w:p>
        </w:tc>
        <w:tc>
          <w:tcPr>
            <w:tcW w:w="369" w:type="pct"/>
            <w:tcBorders>
              <w:top w:val="nil"/>
              <w:left w:val="nil"/>
              <w:bottom w:val="nil"/>
              <w:right w:val="nil"/>
            </w:tcBorders>
            <w:shd w:val="clear" w:color="auto" w:fill="auto"/>
            <w:noWrap/>
            <w:vAlign w:val="center"/>
          </w:tcPr>
          <w:p w14:paraId="42C525F5" w14:textId="49B6CFB6"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60.679.367</w:t>
            </w:r>
          </w:p>
        </w:tc>
        <w:tc>
          <w:tcPr>
            <w:tcW w:w="369" w:type="pct"/>
            <w:tcBorders>
              <w:top w:val="nil"/>
              <w:left w:val="nil"/>
              <w:bottom w:val="nil"/>
              <w:right w:val="nil"/>
            </w:tcBorders>
            <w:shd w:val="clear" w:color="auto" w:fill="auto"/>
            <w:noWrap/>
            <w:vAlign w:val="center"/>
          </w:tcPr>
          <w:p w14:paraId="204E00F2" w14:textId="054B635F"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74.690.235</w:t>
            </w:r>
          </w:p>
        </w:tc>
        <w:tc>
          <w:tcPr>
            <w:tcW w:w="369" w:type="pct"/>
            <w:tcBorders>
              <w:top w:val="nil"/>
              <w:left w:val="nil"/>
              <w:bottom w:val="nil"/>
              <w:right w:val="nil"/>
            </w:tcBorders>
            <w:shd w:val="clear" w:color="auto" w:fill="auto"/>
            <w:noWrap/>
            <w:vAlign w:val="center"/>
          </w:tcPr>
          <w:p w14:paraId="6B870EB1" w14:textId="382FD65B"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61.630.783</w:t>
            </w:r>
          </w:p>
        </w:tc>
        <w:tc>
          <w:tcPr>
            <w:tcW w:w="369" w:type="pct"/>
            <w:tcBorders>
              <w:top w:val="nil"/>
              <w:left w:val="nil"/>
              <w:bottom w:val="nil"/>
              <w:right w:val="nil"/>
            </w:tcBorders>
            <w:shd w:val="clear" w:color="auto" w:fill="auto"/>
            <w:noWrap/>
            <w:vAlign w:val="center"/>
          </w:tcPr>
          <w:p w14:paraId="374B80C8" w14:textId="1E3F264B"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17.727.552</w:t>
            </w:r>
          </w:p>
        </w:tc>
        <w:tc>
          <w:tcPr>
            <w:tcW w:w="369" w:type="pct"/>
            <w:tcBorders>
              <w:top w:val="nil"/>
              <w:left w:val="nil"/>
              <w:bottom w:val="nil"/>
              <w:right w:val="nil"/>
            </w:tcBorders>
            <w:shd w:val="clear" w:color="auto" w:fill="auto"/>
            <w:noWrap/>
            <w:vAlign w:val="center"/>
          </w:tcPr>
          <w:p w14:paraId="66984275" w14:textId="77ACDECA"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4.674.584</w:t>
            </w:r>
          </w:p>
        </w:tc>
        <w:tc>
          <w:tcPr>
            <w:tcW w:w="369" w:type="pct"/>
            <w:tcBorders>
              <w:top w:val="nil"/>
              <w:left w:val="nil"/>
              <w:bottom w:val="nil"/>
              <w:right w:val="nil"/>
            </w:tcBorders>
            <w:shd w:val="clear" w:color="auto" w:fill="auto"/>
            <w:noWrap/>
            <w:vAlign w:val="center"/>
          </w:tcPr>
          <w:p w14:paraId="7A3A7F7B" w14:textId="3DEBD987"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2.876.658</w:t>
            </w:r>
          </w:p>
        </w:tc>
        <w:tc>
          <w:tcPr>
            <w:tcW w:w="369" w:type="pct"/>
            <w:tcBorders>
              <w:top w:val="nil"/>
              <w:left w:val="nil"/>
              <w:bottom w:val="nil"/>
              <w:right w:val="nil"/>
            </w:tcBorders>
            <w:shd w:val="clear" w:color="auto" w:fill="auto"/>
            <w:noWrap/>
            <w:vAlign w:val="center"/>
          </w:tcPr>
          <w:p w14:paraId="313990FD" w14:textId="1C04EA7C"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5.084.679</w:t>
            </w:r>
          </w:p>
        </w:tc>
        <w:tc>
          <w:tcPr>
            <w:tcW w:w="369" w:type="pct"/>
            <w:tcBorders>
              <w:top w:val="nil"/>
              <w:left w:val="nil"/>
              <w:bottom w:val="nil"/>
              <w:right w:val="nil"/>
            </w:tcBorders>
            <w:shd w:val="clear" w:color="auto" w:fill="auto"/>
            <w:noWrap/>
            <w:vAlign w:val="center"/>
          </w:tcPr>
          <w:p w14:paraId="087C04C4" w14:textId="03A453BE"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5.155.312</w:t>
            </w:r>
          </w:p>
        </w:tc>
        <w:tc>
          <w:tcPr>
            <w:tcW w:w="368" w:type="pct"/>
            <w:tcBorders>
              <w:top w:val="nil"/>
              <w:left w:val="nil"/>
              <w:bottom w:val="nil"/>
              <w:right w:val="nil"/>
            </w:tcBorders>
            <w:shd w:val="clear" w:color="auto" w:fill="auto"/>
            <w:noWrap/>
            <w:vAlign w:val="center"/>
          </w:tcPr>
          <w:p w14:paraId="18CF984A" w14:textId="522D5872"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613.108.286</w:t>
            </w:r>
          </w:p>
        </w:tc>
        <w:tc>
          <w:tcPr>
            <w:tcW w:w="369" w:type="pct"/>
            <w:tcBorders>
              <w:top w:val="nil"/>
              <w:left w:val="nil"/>
              <w:bottom w:val="nil"/>
              <w:right w:val="nil"/>
            </w:tcBorders>
            <w:vAlign w:val="center"/>
          </w:tcPr>
          <w:p w14:paraId="6F12147D" w14:textId="5B568F28"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Unicode MS"/>
                <w:color w:val="005CA9"/>
                <w:sz w:val="16"/>
                <w:szCs w:val="16"/>
              </w:rPr>
              <w:t>557.225.388</w:t>
            </w:r>
          </w:p>
        </w:tc>
      </w:tr>
      <w:tr w:rsidR="005176A2" w:rsidRPr="005176A2" w14:paraId="4BAED34C" w14:textId="77777777" w:rsidTr="004A5EC3">
        <w:trPr>
          <w:trHeight w:val="226"/>
        </w:trPr>
        <w:tc>
          <w:tcPr>
            <w:tcW w:w="942" w:type="pct"/>
            <w:tcBorders>
              <w:top w:val="nil"/>
              <w:left w:val="nil"/>
              <w:bottom w:val="nil"/>
              <w:right w:val="nil"/>
            </w:tcBorders>
            <w:shd w:val="clear" w:color="auto" w:fill="auto"/>
            <w:noWrap/>
            <w:vAlign w:val="center"/>
            <w:hideMark/>
          </w:tcPr>
          <w:p w14:paraId="761F7386" w14:textId="77777777" w:rsidR="00675080" w:rsidRPr="005176A2" w:rsidRDefault="00675080" w:rsidP="00675080">
            <w:pPr>
              <w:rPr>
                <w:rFonts w:ascii="Futura Lt BT" w:hAnsi="Futura Lt BT"/>
                <w:color w:val="005CA9"/>
                <w:sz w:val="16"/>
                <w:szCs w:val="16"/>
              </w:rPr>
            </w:pPr>
            <w:r w:rsidRPr="005176A2">
              <w:rPr>
                <w:rFonts w:ascii="Futura Lt BT" w:hAnsi="Futura Lt BT"/>
                <w:color w:val="005CA9"/>
                <w:sz w:val="16"/>
                <w:szCs w:val="16"/>
              </w:rPr>
              <w:t>Financiamentos de infraestrutura</w:t>
            </w:r>
          </w:p>
        </w:tc>
        <w:tc>
          <w:tcPr>
            <w:tcW w:w="369" w:type="pct"/>
            <w:tcBorders>
              <w:top w:val="nil"/>
              <w:left w:val="nil"/>
              <w:bottom w:val="nil"/>
              <w:right w:val="nil"/>
            </w:tcBorders>
            <w:shd w:val="clear" w:color="auto" w:fill="auto"/>
            <w:noWrap/>
            <w:vAlign w:val="center"/>
          </w:tcPr>
          <w:p w14:paraId="2F9FDC7C" w14:textId="30A6DEA3"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23.975.539</w:t>
            </w:r>
          </w:p>
        </w:tc>
        <w:tc>
          <w:tcPr>
            <w:tcW w:w="369" w:type="pct"/>
            <w:tcBorders>
              <w:top w:val="nil"/>
              <w:left w:val="nil"/>
              <w:bottom w:val="nil"/>
              <w:right w:val="nil"/>
            </w:tcBorders>
            <w:shd w:val="clear" w:color="auto" w:fill="auto"/>
            <w:noWrap/>
            <w:vAlign w:val="center"/>
          </w:tcPr>
          <w:p w14:paraId="22DA3DD1" w14:textId="0CB7E929"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49.959.296</w:t>
            </w:r>
          </w:p>
        </w:tc>
        <w:tc>
          <w:tcPr>
            <w:tcW w:w="369" w:type="pct"/>
            <w:tcBorders>
              <w:top w:val="nil"/>
              <w:left w:val="nil"/>
              <w:bottom w:val="nil"/>
              <w:right w:val="nil"/>
            </w:tcBorders>
            <w:shd w:val="clear" w:color="auto" w:fill="auto"/>
            <w:noWrap/>
            <w:vAlign w:val="center"/>
          </w:tcPr>
          <w:p w14:paraId="29823A51" w14:textId="06788A7D"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4.807.086</w:t>
            </w:r>
          </w:p>
        </w:tc>
        <w:tc>
          <w:tcPr>
            <w:tcW w:w="369" w:type="pct"/>
            <w:tcBorders>
              <w:top w:val="nil"/>
              <w:left w:val="nil"/>
              <w:bottom w:val="nil"/>
              <w:right w:val="nil"/>
            </w:tcBorders>
            <w:shd w:val="clear" w:color="auto" w:fill="auto"/>
            <w:noWrap/>
            <w:vAlign w:val="center"/>
          </w:tcPr>
          <w:p w14:paraId="04040288" w14:textId="5965808D"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3.597.926</w:t>
            </w:r>
          </w:p>
        </w:tc>
        <w:tc>
          <w:tcPr>
            <w:tcW w:w="369" w:type="pct"/>
            <w:tcBorders>
              <w:top w:val="nil"/>
              <w:left w:val="nil"/>
              <w:bottom w:val="nil"/>
              <w:right w:val="nil"/>
            </w:tcBorders>
            <w:shd w:val="clear" w:color="auto" w:fill="auto"/>
            <w:noWrap/>
            <w:vAlign w:val="center"/>
          </w:tcPr>
          <w:p w14:paraId="28E1CB5D" w14:textId="26018255"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3.278.531</w:t>
            </w:r>
          </w:p>
        </w:tc>
        <w:tc>
          <w:tcPr>
            <w:tcW w:w="369" w:type="pct"/>
            <w:tcBorders>
              <w:top w:val="nil"/>
              <w:left w:val="nil"/>
              <w:bottom w:val="nil"/>
              <w:right w:val="nil"/>
            </w:tcBorders>
            <w:shd w:val="clear" w:color="auto" w:fill="auto"/>
            <w:noWrap/>
            <w:vAlign w:val="center"/>
          </w:tcPr>
          <w:p w14:paraId="79436BD9" w14:textId="22F1B9F1"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357.668</w:t>
            </w:r>
          </w:p>
        </w:tc>
        <w:tc>
          <w:tcPr>
            <w:tcW w:w="369" w:type="pct"/>
            <w:tcBorders>
              <w:top w:val="nil"/>
              <w:left w:val="nil"/>
              <w:bottom w:val="nil"/>
              <w:right w:val="nil"/>
            </w:tcBorders>
            <w:shd w:val="clear" w:color="auto" w:fill="auto"/>
            <w:noWrap/>
            <w:vAlign w:val="center"/>
          </w:tcPr>
          <w:p w14:paraId="2A8D6576" w14:textId="5F243F8D" w:rsidR="00675080" w:rsidRPr="005176A2" w:rsidRDefault="002C74AA" w:rsidP="002C74AA">
            <w:pPr>
              <w:jc w:val="center"/>
              <w:rPr>
                <w:rFonts w:ascii="Futura Lt BT" w:hAnsi="Futura Lt BT"/>
                <w:color w:val="005CA9"/>
                <w:sz w:val="16"/>
                <w:szCs w:val="16"/>
              </w:rPr>
            </w:pPr>
            <w:r w:rsidRPr="005176A2">
              <w:rPr>
                <w:rFonts w:ascii="Futura Lt BT" w:hAnsi="Futura Lt BT"/>
                <w:color w:val="005CA9"/>
                <w:sz w:val="16"/>
                <w:szCs w:val="16"/>
              </w:rPr>
              <w:t>-</w:t>
            </w:r>
          </w:p>
        </w:tc>
        <w:tc>
          <w:tcPr>
            <w:tcW w:w="369" w:type="pct"/>
            <w:tcBorders>
              <w:top w:val="nil"/>
              <w:left w:val="nil"/>
              <w:bottom w:val="nil"/>
              <w:right w:val="nil"/>
            </w:tcBorders>
            <w:shd w:val="clear" w:color="auto" w:fill="auto"/>
            <w:noWrap/>
            <w:vAlign w:val="center"/>
          </w:tcPr>
          <w:p w14:paraId="0D7A1CA3" w14:textId="2A738695"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7.528.695</w:t>
            </w:r>
          </w:p>
        </w:tc>
        <w:tc>
          <w:tcPr>
            <w:tcW w:w="369" w:type="pct"/>
            <w:tcBorders>
              <w:top w:val="nil"/>
              <w:left w:val="nil"/>
              <w:bottom w:val="nil"/>
              <w:right w:val="nil"/>
            </w:tcBorders>
            <w:shd w:val="clear" w:color="auto" w:fill="auto"/>
            <w:noWrap/>
            <w:vAlign w:val="center"/>
          </w:tcPr>
          <w:p w14:paraId="20A9589B" w14:textId="2CFED18E"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1.247.522</w:t>
            </w:r>
          </w:p>
        </w:tc>
        <w:tc>
          <w:tcPr>
            <w:tcW w:w="368" w:type="pct"/>
            <w:tcBorders>
              <w:top w:val="nil"/>
              <w:left w:val="nil"/>
              <w:bottom w:val="nil"/>
              <w:right w:val="nil"/>
            </w:tcBorders>
            <w:shd w:val="clear" w:color="auto" w:fill="auto"/>
            <w:noWrap/>
            <w:vAlign w:val="center"/>
          </w:tcPr>
          <w:p w14:paraId="1BB8FF6A" w14:textId="46B9FCBE"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94.752.263</w:t>
            </w:r>
          </w:p>
        </w:tc>
        <w:tc>
          <w:tcPr>
            <w:tcW w:w="369" w:type="pct"/>
            <w:tcBorders>
              <w:top w:val="nil"/>
              <w:left w:val="nil"/>
              <w:bottom w:val="nil"/>
              <w:right w:val="nil"/>
            </w:tcBorders>
            <w:vAlign w:val="center"/>
          </w:tcPr>
          <w:p w14:paraId="232B3577" w14:textId="0BBDD680" w:rsidR="00675080" w:rsidRPr="005176A2" w:rsidRDefault="00675080" w:rsidP="00675080">
            <w:pPr>
              <w:jc w:val="right"/>
              <w:rPr>
                <w:rFonts w:ascii="Futura Lt BT" w:hAnsi="Futura Lt BT"/>
                <w:color w:val="005CA9"/>
                <w:sz w:val="16"/>
                <w:szCs w:val="16"/>
              </w:rPr>
            </w:pPr>
            <w:r w:rsidRPr="005176A2">
              <w:rPr>
                <w:rFonts w:ascii="Futura Lt BT" w:hAnsi="Futura Lt BT" w:cs="Arial Unicode MS"/>
                <w:color w:val="005CA9"/>
                <w:sz w:val="16"/>
                <w:szCs w:val="16"/>
              </w:rPr>
              <w:t>91.600.475</w:t>
            </w:r>
          </w:p>
        </w:tc>
      </w:tr>
      <w:tr w:rsidR="005176A2" w:rsidRPr="005176A2" w14:paraId="79892458" w14:textId="77777777" w:rsidTr="004A5EC3">
        <w:trPr>
          <w:trHeight w:val="226"/>
        </w:trPr>
        <w:tc>
          <w:tcPr>
            <w:tcW w:w="942" w:type="pct"/>
            <w:tcBorders>
              <w:top w:val="nil"/>
              <w:left w:val="nil"/>
              <w:bottom w:val="nil"/>
              <w:right w:val="nil"/>
            </w:tcBorders>
            <w:shd w:val="clear" w:color="auto" w:fill="auto"/>
            <w:noWrap/>
            <w:vAlign w:val="center"/>
            <w:hideMark/>
          </w:tcPr>
          <w:p w14:paraId="145F4AFB" w14:textId="77777777" w:rsidR="00675080" w:rsidRPr="005176A2" w:rsidRDefault="00675080" w:rsidP="00675080">
            <w:pPr>
              <w:rPr>
                <w:rFonts w:ascii="Futura Lt BT" w:hAnsi="Futura Lt BT"/>
                <w:color w:val="005CA9"/>
                <w:sz w:val="16"/>
                <w:szCs w:val="16"/>
              </w:rPr>
            </w:pPr>
            <w:r w:rsidRPr="005176A2">
              <w:rPr>
                <w:rFonts w:ascii="Futura Lt BT" w:hAnsi="Futura Lt BT"/>
                <w:color w:val="005CA9"/>
                <w:sz w:val="16"/>
                <w:szCs w:val="16"/>
              </w:rPr>
              <w:t>Cessão de créditos</w:t>
            </w:r>
          </w:p>
        </w:tc>
        <w:tc>
          <w:tcPr>
            <w:tcW w:w="369" w:type="pct"/>
            <w:tcBorders>
              <w:top w:val="nil"/>
              <w:left w:val="nil"/>
              <w:bottom w:val="nil"/>
              <w:right w:val="nil"/>
            </w:tcBorders>
            <w:shd w:val="clear" w:color="auto" w:fill="auto"/>
            <w:noWrap/>
            <w:vAlign w:val="center"/>
          </w:tcPr>
          <w:p w14:paraId="26CC2B9E" w14:textId="6821DBCA"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4.263.702</w:t>
            </w:r>
          </w:p>
        </w:tc>
        <w:tc>
          <w:tcPr>
            <w:tcW w:w="369" w:type="pct"/>
            <w:tcBorders>
              <w:top w:val="nil"/>
              <w:left w:val="nil"/>
              <w:bottom w:val="nil"/>
              <w:right w:val="nil"/>
            </w:tcBorders>
            <w:shd w:val="clear" w:color="auto" w:fill="auto"/>
            <w:noWrap/>
            <w:vAlign w:val="center"/>
          </w:tcPr>
          <w:p w14:paraId="01B21B3A" w14:textId="75F9BB42"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241.587</w:t>
            </w:r>
          </w:p>
        </w:tc>
        <w:tc>
          <w:tcPr>
            <w:tcW w:w="369" w:type="pct"/>
            <w:tcBorders>
              <w:top w:val="nil"/>
              <w:left w:val="nil"/>
              <w:bottom w:val="nil"/>
              <w:right w:val="nil"/>
            </w:tcBorders>
            <w:shd w:val="clear" w:color="auto" w:fill="auto"/>
            <w:noWrap/>
            <w:vAlign w:val="center"/>
          </w:tcPr>
          <w:p w14:paraId="28CB36D8" w14:textId="0891BBE1"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146.690</w:t>
            </w:r>
          </w:p>
        </w:tc>
        <w:tc>
          <w:tcPr>
            <w:tcW w:w="369" w:type="pct"/>
            <w:tcBorders>
              <w:top w:val="nil"/>
              <w:left w:val="nil"/>
              <w:bottom w:val="nil"/>
              <w:right w:val="nil"/>
            </w:tcBorders>
            <w:shd w:val="clear" w:color="auto" w:fill="auto"/>
            <w:noWrap/>
            <w:vAlign w:val="center"/>
          </w:tcPr>
          <w:p w14:paraId="1703CDD9" w14:textId="59E1659A"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124.747</w:t>
            </w:r>
          </w:p>
        </w:tc>
        <w:tc>
          <w:tcPr>
            <w:tcW w:w="369" w:type="pct"/>
            <w:tcBorders>
              <w:top w:val="nil"/>
              <w:left w:val="nil"/>
              <w:bottom w:val="nil"/>
              <w:right w:val="nil"/>
            </w:tcBorders>
            <w:shd w:val="clear" w:color="auto" w:fill="auto"/>
            <w:noWrap/>
            <w:vAlign w:val="center"/>
          </w:tcPr>
          <w:p w14:paraId="07FCABFE" w14:textId="3703ADFF"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65.762</w:t>
            </w:r>
          </w:p>
        </w:tc>
        <w:tc>
          <w:tcPr>
            <w:tcW w:w="369" w:type="pct"/>
            <w:tcBorders>
              <w:top w:val="nil"/>
              <w:left w:val="nil"/>
              <w:bottom w:val="nil"/>
              <w:right w:val="nil"/>
            </w:tcBorders>
            <w:shd w:val="clear" w:color="auto" w:fill="auto"/>
            <w:noWrap/>
            <w:vAlign w:val="center"/>
          </w:tcPr>
          <w:p w14:paraId="035EDE8F" w14:textId="2336DC71" w:rsidR="00675080" w:rsidRPr="005176A2" w:rsidRDefault="00675080" w:rsidP="00675080">
            <w:pPr>
              <w:ind w:left="-665"/>
              <w:jc w:val="right"/>
              <w:rPr>
                <w:rFonts w:ascii="Futura Lt BT" w:hAnsi="Futura Lt BT"/>
                <w:color w:val="005CA9"/>
                <w:sz w:val="16"/>
                <w:szCs w:val="16"/>
              </w:rPr>
            </w:pPr>
            <w:r w:rsidRPr="005176A2">
              <w:rPr>
                <w:rFonts w:ascii="Futura Lt BT" w:hAnsi="Futura Lt BT" w:cs="Arial"/>
                <w:color w:val="005CA9"/>
                <w:sz w:val="16"/>
                <w:szCs w:val="16"/>
              </w:rPr>
              <w:t>49.238</w:t>
            </w:r>
          </w:p>
        </w:tc>
        <w:tc>
          <w:tcPr>
            <w:tcW w:w="369" w:type="pct"/>
            <w:tcBorders>
              <w:top w:val="nil"/>
              <w:left w:val="nil"/>
              <w:bottom w:val="nil"/>
              <w:right w:val="nil"/>
            </w:tcBorders>
            <w:shd w:val="clear" w:color="auto" w:fill="auto"/>
            <w:noWrap/>
            <w:vAlign w:val="center"/>
          </w:tcPr>
          <w:p w14:paraId="698CB8A9" w14:textId="0AB39580"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33.767</w:t>
            </w:r>
          </w:p>
        </w:tc>
        <w:tc>
          <w:tcPr>
            <w:tcW w:w="369" w:type="pct"/>
            <w:tcBorders>
              <w:top w:val="nil"/>
              <w:left w:val="nil"/>
              <w:bottom w:val="nil"/>
              <w:right w:val="nil"/>
            </w:tcBorders>
            <w:shd w:val="clear" w:color="auto" w:fill="auto"/>
            <w:noWrap/>
            <w:vAlign w:val="center"/>
          </w:tcPr>
          <w:p w14:paraId="56952BBF" w14:textId="267AF6B0"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21.870</w:t>
            </w:r>
          </w:p>
        </w:tc>
        <w:tc>
          <w:tcPr>
            <w:tcW w:w="369" w:type="pct"/>
            <w:tcBorders>
              <w:top w:val="nil"/>
              <w:left w:val="nil"/>
              <w:bottom w:val="nil"/>
              <w:right w:val="nil"/>
            </w:tcBorders>
            <w:shd w:val="clear" w:color="auto" w:fill="auto"/>
            <w:noWrap/>
            <w:vAlign w:val="center"/>
          </w:tcPr>
          <w:p w14:paraId="33BC1DFF" w14:textId="565697B3"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89.612</w:t>
            </w:r>
          </w:p>
        </w:tc>
        <w:tc>
          <w:tcPr>
            <w:tcW w:w="368" w:type="pct"/>
            <w:tcBorders>
              <w:top w:val="nil"/>
              <w:left w:val="nil"/>
              <w:bottom w:val="nil"/>
              <w:right w:val="nil"/>
            </w:tcBorders>
            <w:shd w:val="clear" w:color="auto" w:fill="auto"/>
            <w:noWrap/>
            <w:vAlign w:val="center"/>
          </w:tcPr>
          <w:p w14:paraId="52D790C9" w14:textId="53069F18"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5.036.975</w:t>
            </w:r>
          </w:p>
        </w:tc>
        <w:tc>
          <w:tcPr>
            <w:tcW w:w="369" w:type="pct"/>
            <w:tcBorders>
              <w:top w:val="nil"/>
              <w:left w:val="nil"/>
              <w:bottom w:val="nil"/>
              <w:right w:val="nil"/>
            </w:tcBorders>
            <w:vAlign w:val="center"/>
          </w:tcPr>
          <w:p w14:paraId="32DA3DFF" w14:textId="389FDDDB" w:rsidR="00675080" w:rsidRPr="005176A2" w:rsidRDefault="00675080" w:rsidP="00675080">
            <w:pPr>
              <w:jc w:val="right"/>
              <w:rPr>
                <w:rFonts w:ascii="Futura Lt BT" w:hAnsi="Futura Lt BT"/>
                <w:color w:val="005CA9"/>
                <w:sz w:val="16"/>
                <w:szCs w:val="16"/>
              </w:rPr>
            </w:pPr>
            <w:r w:rsidRPr="005176A2">
              <w:rPr>
                <w:rFonts w:ascii="Futura Lt BT" w:hAnsi="Futura Lt BT" w:cs="Arial Unicode MS"/>
                <w:color w:val="005CA9"/>
                <w:sz w:val="16"/>
                <w:szCs w:val="16"/>
              </w:rPr>
              <w:t>5.779.984</w:t>
            </w:r>
          </w:p>
        </w:tc>
      </w:tr>
      <w:tr w:rsidR="005176A2" w:rsidRPr="005176A2" w14:paraId="0C116399" w14:textId="77777777" w:rsidTr="004A5EC3">
        <w:trPr>
          <w:trHeight w:val="226"/>
        </w:trPr>
        <w:tc>
          <w:tcPr>
            <w:tcW w:w="942" w:type="pct"/>
            <w:tcBorders>
              <w:top w:val="nil"/>
              <w:left w:val="nil"/>
              <w:bottom w:val="nil"/>
              <w:right w:val="nil"/>
            </w:tcBorders>
            <w:shd w:val="clear" w:color="auto" w:fill="auto"/>
            <w:noWrap/>
            <w:vAlign w:val="center"/>
            <w:hideMark/>
          </w:tcPr>
          <w:p w14:paraId="02F8A2D1" w14:textId="4A8F9FFC" w:rsidR="00675080" w:rsidRPr="005176A2" w:rsidRDefault="00675080" w:rsidP="00675080">
            <w:pPr>
              <w:rPr>
                <w:rFonts w:ascii="Futura Lt BT" w:hAnsi="Futura Lt BT"/>
                <w:b/>
                <w:color w:val="005CA9"/>
                <w:sz w:val="16"/>
                <w:szCs w:val="16"/>
              </w:rPr>
            </w:pPr>
            <w:r w:rsidRPr="005176A2">
              <w:rPr>
                <w:rFonts w:ascii="Futura Lt BT" w:hAnsi="Futura Lt BT"/>
                <w:b/>
                <w:color w:val="005CA9"/>
                <w:sz w:val="16"/>
                <w:szCs w:val="16"/>
              </w:rPr>
              <w:t>Outros créditos c</w:t>
            </w:r>
            <w:r w:rsidR="00C723C1" w:rsidRPr="005176A2">
              <w:rPr>
                <w:rFonts w:ascii="Futura Lt BT" w:hAnsi="Futura Lt BT"/>
                <w:b/>
                <w:color w:val="005CA9"/>
                <w:sz w:val="16"/>
                <w:szCs w:val="16"/>
              </w:rPr>
              <w:t>om</w:t>
            </w:r>
            <w:r w:rsidRPr="005176A2">
              <w:rPr>
                <w:rFonts w:ascii="Futura Lt BT" w:hAnsi="Futura Lt BT"/>
                <w:b/>
                <w:color w:val="005CA9"/>
                <w:sz w:val="16"/>
                <w:szCs w:val="16"/>
              </w:rPr>
              <w:t xml:space="preserve"> característica de concessão de crédito</w:t>
            </w:r>
          </w:p>
        </w:tc>
        <w:tc>
          <w:tcPr>
            <w:tcW w:w="369" w:type="pct"/>
            <w:tcBorders>
              <w:top w:val="nil"/>
              <w:left w:val="nil"/>
              <w:bottom w:val="nil"/>
              <w:right w:val="nil"/>
            </w:tcBorders>
            <w:shd w:val="clear" w:color="auto" w:fill="auto"/>
            <w:noWrap/>
            <w:vAlign w:val="center"/>
          </w:tcPr>
          <w:p w14:paraId="178AEEC4" w14:textId="4012393B"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1.384.805</w:t>
            </w:r>
          </w:p>
        </w:tc>
        <w:tc>
          <w:tcPr>
            <w:tcW w:w="369" w:type="pct"/>
            <w:tcBorders>
              <w:top w:val="nil"/>
              <w:left w:val="nil"/>
              <w:bottom w:val="nil"/>
              <w:right w:val="nil"/>
            </w:tcBorders>
            <w:shd w:val="clear" w:color="auto" w:fill="auto"/>
            <w:noWrap/>
            <w:vAlign w:val="center"/>
          </w:tcPr>
          <w:p w14:paraId="47F69514" w14:textId="162A5A49"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5.969.732</w:t>
            </w:r>
          </w:p>
        </w:tc>
        <w:tc>
          <w:tcPr>
            <w:tcW w:w="369" w:type="pct"/>
            <w:tcBorders>
              <w:top w:val="nil"/>
              <w:left w:val="nil"/>
              <w:bottom w:val="nil"/>
              <w:right w:val="nil"/>
            </w:tcBorders>
            <w:shd w:val="clear" w:color="auto" w:fill="auto"/>
            <w:noWrap/>
            <w:vAlign w:val="center"/>
          </w:tcPr>
          <w:p w14:paraId="59C1F07A" w14:textId="71D671CA"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1.565.796</w:t>
            </w:r>
          </w:p>
        </w:tc>
        <w:tc>
          <w:tcPr>
            <w:tcW w:w="369" w:type="pct"/>
            <w:tcBorders>
              <w:top w:val="nil"/>
              <w:left w:val="nil"/>
              <w:bottom w:val="nil"/>
              <w:right w:val="nil"/>
            </w:tcBorders>
            <w:shd w:val="clear" w:color="auto" w:fill="auto"/>
            <w:noWrap/>
            <w:vAlign w:val="center"/>
          </w:tcPr>
          <w:p w14:paraId="00335024" w14:textId="4AD85954"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2.496.604</w:t>
            </w:r>
          </w:p>
        </w:tc>
        <w:tc>
          <w:tcPr>
            <w:tcW w:w="369" w:type="pct"/>
            <w:tcBorders>
              <w:top w:val="nil"/>
              <w:left w:val="nil"/>
              <w:bottom w:val="nil"/>
              <w:right w:val="nil"/>
            </w:tcBorders>
            <w:shd w:val="clear" w:color="auto" w:fill="auto"/>
            <w:noWrap/>
            <w:vAlign w:val="center"/>
          </w:tcPr>
          <w:p w14:paraId="4B96240F" w14:textId="68E7CA99"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538.605</w:t>
            </w:r>
          </w:p>
        </w:tc>
        <w:tc>
          <w:tcPr>
            <w:tcW w:w="369" w:type="pct"/>
            <w:tcBorders>
              <w:top w:val="nil"/>
              <w:left w:val="nil"/>
              <w:bottom w:val="nil"/>
              <w:right w:val="nil"/>
            </w:tcBorders>
            <w:shd w:val="clear" w:color="auto" w:fill="auto"/>
            <w:noWrap/>
            <w:vAlign w:val="center"/>
          </w:tcPr>
          <w:p w14:paraId="59F22904" w14:textId="1F543CAE"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256.514</w:t>
            </w:r>
          </w:p>
        </w:tc>
        <w:tc>
          <w:tcPr>
            <w:tcW w:w="369" w:type="pct"/>
            <w:tcBorders>
              <w:top w:val="nil"/>
              <w:left w:val="nil"/>
              <w:bottom w:val="nil"/>
              <w:right w:val="nil"/>
            </w:tcBorders>
            <w:shd w:val="clear" w:color="auto" w:fill="auto"/>
            <w:noWrap/>
            <w:vAlign w:val="center"/>
          </w:tcPr>
          <w:p w14:paraId="3A1C7750" w14:textId="7DA8A4AB"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114.551</w:t>
            </w:r>
          </w:p>
        </w:tc>
        <w:tc>
          <w:tcPr>
            <w:tcW w:w="369" w:type="pct"/>
            <w:tcBorders>
              <w:top w:val="nil"/>
              <w:left w:val="nil"/>
              <w:bottom w:val="nil"/>
              <w:right w:val="nil"/>
            </w:tcBorders>
            <w:shd w:val="clear" w:color="auto" w:fill="auto"/>
            <w:noWrap/>
            <w:vAlign w:val="center"/>
          </w:tcPr>
          <w:p w14:paraId="711A1160" w14:textId="49C21C92"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47.372</w:t>
            </w:r>
          </w:p>
        </w:tc>
        <w:tc>
          <w:tcPr>
            <w:tcW w:w="369" w:type="pct"/>
            <w:tcBorders>
              <w:top w:val="nil"/>
              <w:left w:val="nil"/>
              <w:bottom w:val="nil"/>
              <w:right w:val="nil"/>
            </w:tcBorders>
            <w:shd w:val="clear" w:color="auto" w:fill="auto"/>
            <w:noWrap/>
            <w:vAlign w:val="center"/>
          </w:tcPr>
          <w:p w14:paraId="10197D80" w14:textId="36CEEEF9"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412.161</w:t>
            </w:r>
          </w:p>
        </w:tc>
        <w:tc>
          <w:tcPr>
            <w:tcW w:w="368" w:type="pct"/>
            <w:tcBorders>
              <w:top w:val="nil"/>
              <w:left w:val="nil"/>
              <w:bottom w:val="nil"/>
              <w:right w:val="nil"/>
            </w:tcBorders>
            <w:shd w:val="clear" w:color="auto" w:fill="auto"/>
            <w:noWrap/>
            <w:vAlign w:val="center"/>
          </w:tcPr>
          <w:p w14:paraId="3CF04116" w14:textId="3BB28972"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12.786.140</w:t>
            </w:r>
          </w:p>
        </w:tc>
        <w:tc>
          <w:tcPr>
            <w:tcW w:w="369" w:type="pct"/>
            <w:tcBorders>
              <w:top w:val="nil"/>
              <w:left w:val="nil"/>
              <w:bottom w:val="nil"/>
              <w:right w:val="nil"/>
            </w:tcBorders>
            <w:vAlign w:val="center"/>
          </w:tcPr>
          <w:p w14:paraId="67FDBB90" w14:textId="22272EB1" w:rsidR="00675080" w:rsidRPr="005176A2" w:rsidRDefault="00675080" w:rsidP="00675080">
            <w:pPr>
              <w:jc w:val="right"/>
              <w:rPr>
                <w:rFonts w:ascii="Futura Lt BT" w:hAnsi="Futura Lt BT"/>
                <w:b/>
                <w:color w:val="005CA9"/>
                <w:sz w:val="16"/>
                <w:szCs w:val="16"/>
              </w:rPr>
            </w:pPr>
            <w:r w:rsidRPr="005176A2">
              <w:rPr>
                <w:rFonts w:ascii="Futura Lt BT" w:hAnsi="Futura Lt BT" w:cs="Arial Unicode MS"/>
                <w:b/>
                <w:color w:val="005CA9"/>
                <w:sz w:val="16"/>
                <w:szCs w:val="16"/>
              </w:rPr>
              <w:t>10.899.066</w:t>
            </w:r>
          </w:p>
        </w:tc>
      </w:tr>
      <w:tr w:rsidR="005176A2" w:rsidRPr="005176A2" w14:paraId="30F33CFC" w14:textId="77777777" w:rsidTr="004A5EC3">
        <w:trPr>
          <w:trHeight w:val="226"/>
        </w:trPr>
        <w:tc>
          <w:tcPr>
            <w:tcW w:w="942" w:type="pct"/>
            <w:tcBorders>
              <w:top w:val="nil"/>
              <w:left w:val="nil"/>
              <w:bottom w:val="nil"/>
              <w:right w:val="nil"/>
            </w:tcBorders>
            <w:shd w:val="clear" w:color="auto" w:fill="auto"/>
            <w:noWrap/>
            <w:vAlign w:val="center"/>
            <w:hideMark/>
          </w:tcPr>
          <w:p w14:paraId="1226A7B9" w14:textId="77777777" w:rsidR="00675080" w:rsidRPr="005176A2" w:rsidRDefault="00675080" w:rsidP="00675080">
            <w:pPr>
              <w:rPr>
                <w:rFonts w:ascii="Futura Lt BT" w:hAnsi="Futura Lt BT"/>
                <w:color w:val="005CA9"/>
                <w:sz w:val="16"/>
                <w:szCs w:val="16"/>
              </w:rPr>
            </w:pPr>
            <w:r w:rsidRPr="005176A2">
              <w:rPr>
                <w:rFonts w:ascii="Futura Lt BT" w:hAnsi="Futura Lt BT"/>
                <w:color w:val="005CA9"/>
                <w:sz w:val="16"/>
                <w:szCs w:val="16"/>
              </w:rPr>
              <w:t>Cartão de crédito</w:t>
            </w:r>
          </w:p>
        </w:tc>
        <w:tc>
          <w:tcPr>
            <w:tcW w:w="369" w:type="pct"/>
            <w:tcBorders>
              <w:top w:val="nil"/>
              <w:left w:val="nil"/>
              <w:bottom w:val="nil"/>
              <w:right w:val="nil"/>
            </w:tcBorders>
            <w:shd w:val="clear" w:color="auto" w:fill="auto"/>
            <w:noWrap/>
            <w:vAlign w:val="center"/>
          </w:tcPr>
          <w:p w14:paraId="6FFD0E17" w14:textId="77C7C8BD"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948.100</w:t>
            </w:r>
          </w:p>
        </w:tc>
        <w:tc>
          <w:tcPr>
            <w:tcW w:w="369" w:type="pct"/>
            <w:tcBorders>
              <w:top w:val="nil"/>
              <w:left w:val="nil"/>
              <w:bottom w:val="nil"/>
              <w:right w:val="nil"/>
            </w:tcBorders>
            <w:shd w:val="clear" w:color="auto" w:fill="auto"/>
            <w:noWrap/>
            <w:vAlign w:val="center"/>
          </w:tcPr>
          <w:p w14:paraId="5A1276CC" w14:textId="5AB3468E"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5.214.684</w:t>
            </w:r>
          </w:p>
        </w:tc>
        <w:tc>
          <w:tcPr>
            <w:tcW w:w="369" w:type="pct"/>
            <w:tcBorders>
              <w:top w:val="nil"/>
              <w:left w:val="nil"/>
              <w:bottom w:val="nil"/>
              <w:right w:val="nil"/>
            </w:tcBorders>
            <w:shd w:val="clear" w:color="auto" w:fill="auto"/>
            <w:noWrap/>
            <w:vAlign w:val="center"/>
          </w:tcPr>
          <w:p w14:paraId="1164666D" w14:textId="55152088"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921.099</w:t>
            </w:r>
          </w:p>
        </w:tc>
        <w:tc>
          <w:tcPr>
            <w:tcW w:w="369" w:type="pct"/>
            <w:tcBorders>
              <w:top w:val="nil"/>
              <w:left w:val="nil"/>
              <w:bottom w:val="nil"/>
              <w:right w:val="nil"/>
            </w:tcBorders>
            <w:shd w:val="clear" w:color="auto" w:fill="auto"/>
            <w:noWrap/>
            <w:vAlign w:val="center"/>
          </w:tcPr>
          <w:p w14:paraId="53BA0FCE" w14:textId="2EA48915"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1.480.435</w:t>
            </w:r>
          </w:p>
        </w:tc>
        <w:tc>
          <w:tcPr>
            <w:tcW w:w="369" w:type="pct"/>
            <w:tcBorders>
              <w:top w:val="nil"/>
              <w:left w:val="nil"/>
              <w:bottom w:val="nil"/>
              <w:right w:val="nil"/>
            </w:tcBorders>
            <w:shd w:val="clear" w:color="auto" w:fill="auto"/>
            <w:noWrap/>
            <w:vAlign w:val="center"/>
          </w:tcPr>
          <w:p w14:paraId="23FD321F" w14:textId="1B76CB4D"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530.778</w:t>
            </w:r>
          </w:p>
        </w:tc>
        <w:tc>
          <w:tcPr>
            <w:tcW w:w="369" w:type="pct"/>
            <w:tcBorders>
              <w:top w:val="nil"/>
              <w:left w:val="nil"/>
              <w:bottom w:val="nil"/>
              <w:right w:val="nil"/>
            </w:tcBorders>
            <w:shd w:val="clear" w:color="auto" w:fill="auto"/>
            <w:noWrap/>
            <w:vAlign w:val="center"/>
          </w:tcPr>
          <w:p w14:paraId="43789266" w14:textId="448EDFEA"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223.672</w:t>
            </w:r>
          </w:p>
        </w:tc>
        <w:tc>
          <w:tcPr>
            <w:tcW w:w="369" w:type="pct"/>
            <w:tcBorders>
              <w:top w:val="nil"/>
              <w:left w:val="nil"/>
              <w:bottom w:val="nil"/>
              <w:right w:val="nil"/>
            </w:tcBorders>
            <w:shd w:val="clear" w:color="auto" w:fill="auto"/>
            <w:noWrap/>
            <w:vAlign w:val="center"/>
          </w:tcPr>
          <w:p w14:paraId="0395234F" w14:textId="4A3257B5"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106.559</w:t>
            </w:r>
          </w:p>
        </w:tc>
        <w:tc>
          <w:tcPr>
            <w:tcW w:w="369" w:type="pct"/>
            <w:tcBorders>
              <w:top w:val="nil"/>
              <w:left w:val="nil"/>
              <w:bottom w:val="nil"/>
              <w:right w:val="nil"/>
            </w:tcBorders>
            <w:shd w:val="clear" w:color="auto" w:fill="auto"/>
            <w:noWrap/>
            <w:vAlign w:val="center"/>
          </w:tcPr>
          <w:p w14:paraId="0B782F6C" w14:textId="3DA80E26"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46.524</w:t>
            </w:r>
          </w:p>
        </w:tc>
        <w:tc>
          <w:tcPr>
            <w:tcW w:w="369" w:type="pct"/>
            <w:tcBorders>
              <w:top w:val="nil"/>
              <w:left w:val="nil"/>
              <w:bottom w:val="nil"/>
              <w:right w:val="nil"/>
            </w:tcBorders>
            <w:shd w:val="clear" w:color="auto" w:fill="auto"/>
            <w:noWrap/>
            <w:vAlign w:val="center"/>
          </w:tcPr>
          <w:p w14:paraId="1CBFEBAC" w14:textId="1D5199B0"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191.721</w:t>
            </w:r>
          </w:p>
        </w:tc>
        <w:tc>
          <w:tcPr>
            <w:tcW w:w="368" w:type="pct"/>
            <w:tcBorders>
              <w:top w:val="nil"/>
              <w:left w:val="nil"/>
              <w:bottom w:val="nil"/>
              <w:right w:val="nil"/>
            </w:tcBorders>
            <w:shd w:val="clear" w:color="auto" w:fill="auto"/>
            <w:noWrap/>
            <w:vAlign w:val="center"/>
          </w:tcPr>
          <w:p w14:paraId="09C0EA1F" w14:textId="34022323"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9.663.572</w:t>
            </w:r>
          </w:p>
        </w:tc>
        <w:tc>
          <w:tcPr>
            <w:tcW w:w="369" w:type="pct"/>
            <w:tcBorders>
              <w:top w:val="nil"/>
              <w:left w:val="nil"/>
              <w:bottom w:val="nil"/>
              <w:right w:val="nil"/>
            </w:tcBorders>
            <w:vAlign w:val="center"/>
          </w:tcPr>
          <w:p w14:paraId="48E2696C" w14:textId="5E708ABC" w:rsidR="00675080" w:rsidRPr="005176A2" w:rsidRDefault="00675080" w:rsidP="00675080">
            <w:pPr>
              <w:jc w:val="right"/>
              <w:rPr>
                <w:rFonts w:ascii="Futura Lt BT" w:hAnsi="Futura Lt BT"/>
                <w:color w:val="005CA9"/>
                <w:sz w:val="16"/>
                <w:szCs w:val="16"/>
              </w:rPr>
            </w:pPr>
            <w:r w:rsidRPr="005176A2">
              <w:rPr>
                <w:rFonts w:ascii="Futura Lt BT" w:hAnsi="Futura Lt BT" w:cs="Arial Unicode MS"/>
                <w:color w:val="005CA9"/>
                <w:sz w:val="16"/>
                <w:szCs w:val="16"/>
              </w:rPr>
              <w:t>8.752.337</w:t>
            </w:r>
          </w:p>
        </w:tc>
      </w:tr>
      <w:tr w:rsidR="005176A2" w:rsidRPr="005176A2" w14:paraId="177C5132" w14:textId="77777777" w:rsidTr="004A5EC3">
        <w:trPr>
          <w:trHeight w:val="226"/>
        </w:trPr>
        <w:tc>
          <w:tcPr>
            <w:tcW w:w="942" w:type="pct"/>
            <w:tcBorders>
              <w:top w:val="nil"/>
              <w:left w:val="nil"/>
              <w:bottom w:val="nil"/>
              <w:right w:val="nil"/>
            </w:tcBorders>
            <w:shd w:val="clear" w:color="auto" w:fill="auto"/>
            <w:noWrap/>
            <w:vAlign w:val="center"/>
            <w:hideMark/>
          </w:tcPr>
          <w:p w14:paraId="7E7766D6" w14:textId="060F65FD" w:rsidR="00675080" w:rsidRPr="005176A2" w:rsidRDefault="00675080" w:rsidP="00675080">
            <w:pPr>
              <w:rPr>
                <w:rFonts w:ascii="Futura Lt BT" w:hAnsi="Futura Lt BT"/>
                <w:color w:val="005CA9"/>
                <w:sz w:val="16"/>
                <w:szCs w:val="16"/>
              </w:rPr>
            </w:pPr>
            <w:r w:rsidRPr="005176A2">
              <w:rPr>
                <w:rFonts w:ascii="Futura Lt BT" w:hAnsi="Futura Lt BT"/>
                <w:color w:val="005CA9"/>
                <w:sz w:val="16"/>
                <w:szCs w:val="16"/>
              </w:rPr>
              <w:t xml:space="preserve">Adiantamento de contratos de câmbio </w:t>
            </w:r>
          </w:p>
        </w:tc>
        <w:tc>
          <w:tcPr>
            <w:tcW w:w="369" w:type="pct"/>
            <w:tcBorders>
              <w:top w:val="nil"/>
              <w:left w:val="nil"/>
              <w:bottom w:val="nil"/>
              <w:right w:val="nil"/>
            </w:tcBorders>
            <w:shd w:val="clear" w:color="auto" w:fill="auto"/>
            <w:noWrap/>
            <w:vAlign w:val="center"/>
          </w:tcPr>
          <w:p w14:paraId="45B11109" w14:textId="3023B0CD"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389.518</w:t>
            </w:r>
          </w:p>
        </w:tc>
        <w:tc>
          <w:tcPr>
            <w:tcW w:w="369" w:type="pct"/>
            <w:tcBorders>
              <w:top w:val="nil"/>
              <w:left w:val="nil"/>
              <w:bottom w:val="nil"/>
              <w:right w:val="nil"/>
            </w:tcBorders>
            <w:shd w:val="clear" w:color="auto" w:fill="auto"/>
            <w:noWrap/>
            <w:vAlign w:val="center"/>
          </w:tcPr>
          <w:p w14:paraId="34E75253" w14:textId="63E1E783"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673.591</w:t>
            </w:r>
          </w:p>
        </w:tc>
        <w:tc>
          <w:tcPr>
            <w:tcW w:w="369" w:type="pct"/>
            <w:tcBorders>
              <w:top w:val="nil"/>
              <w:left w:val="nil"/>
              <w:bottom w:val="nil"/>
              <w:right w:val="nil"/>
            </w:tcBorders>
            <w:shd w:val="clear" w:color="auto" w:fill="auto"/>
            <w:noWrap/>
            <w:vAlign w:val="center"/>
          </w:tcPr>
          <w:p w14:paraId="294DFBA4" w14:textId="5845B6E7"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617.837</w:t>
            </w:r>
          </w:p>
        </w:tc>
        <w:tc>
          <w:tcPr>
            <w:tcW w:w="369" w:type="pct"/>
            <w:tcBorders>
              <w:top w:val="nil"/>
              <w:left w:val="nil"/>
              <w:bottom w:val="nil"/>
              <w:right w:val="nil"/>
            </w:tcBorders>
            <w:shd w:val="clear" w:color="auto" w:fill="auto"/>
            <w:noWrap/>
            <w:vAlign w:val="center"/>
          </w:tcPr>
          <w:p w14:paraId="2FBB92FA" w14:textId="19F4E514"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138.794</w:t>
            </w:r>
          </w:p>
        </w:tc>
        <w:tc>
          <w:tcPr>
            <w:tcW w:w="369" w:type="pct"/>
            <w:tcBorders>
              <w:top w:val="nil"/>
              <w:left w:val="nil"/>
              <w:bottom w:val="nil"/>
              <w:right w:val="nil"/>
            </w:tcBorders>
            <w:shd w:val="clear" w:color="auto" w:fill="auto"/>
            <w:noWrap/>
            <w:vAlign w:val="center"/>
          </w:tcPr>
          <w:p w14:paraId="4A0256D6" w14:textId="4FA16AAD"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4.917</w:t>
            </w:r>
          </w:p>
        </w:tc>
        <w:tc>
          <w:tcPr>
            <w:tcW w:w="369" w:type="pct"/>
            <w:tcBorders>
              <w:top w:val="nil"/>
              <w:left w:val="nil"/>
              <w:bottom w:val="nil"/>
              <w:right w:val="nil"/>
            </w:tcBorders>
            <w:shd w:val="clear" w:color="auto" w:fill="auto"/>
            <w:noWrap/>
            <w:vAlign w:val="center"/>
          </w:tcPr>
          <w:p w14:paraId="56CA3DA9" w14:textId="7FDBE266"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30.916</w:t>
            </w:r>
          </w:p>
        </w:tc>
        <w:tc>
          <w:tcPr>
            <w:tcW w:w="369" w:type="pct"/>
            <w:tcBorders>
              <w:top w:val="nil"/>
              <w:left w:val="nil"/>
              <w:bottom w:val="nil"/>
              <w:right w:val="nil"/>
            </w:tcBorders>
            <w:shd w:val="clear" w:color="auto" w:fill="auto"/>
            <w:noWrap/>
            <w:vAlign w:val="center"/>
          </w:tcPr>
          <w:p w14:paraId="27AC6825" w14:textId="00669912" w:rsidR="00675080" w:rsidRPr="005176A2" w:rsidRDefault="00675080" w:rsidP="00675080">
            <w:pPr>
              <w:jc w:val="center"/>
              <w:rPr>
                <w:rFonts w:ascii="Futura Lt BT" w:hAnsi="Futura Lt BT"/>
                <w:color w:val="005CA9"/>
                <w:sz w:val="16"/>
                <w:szCs w:val="16"/>
              </w:rPr>
            </w:pPr>
            <w:r w:rsidRPr="005176A2">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1C240E90" w14:textId="6E63C499" w:rsidR="00675080" w:rsidRPr="005176A2" w:rsidRDefault="00675080" w:rsidP="00675080">
            <w:pPr>
              <w:jc w:val="center"/>
              <w:rPr>
                <w:rFonts w:ascii="Futura Lt BT" w:hAnsi="Futura Lt BT" w:cs="Arial Unicode MS"/>
                <w:color w:val="005CA9"/>
                <w:sz w:val="16"/>
                <w:szCs w:val="16"/>
              </w:rPr>
            </w:pPr>
            <w:r w:rsidRPr="005176A2">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2E4F69DA" w14:textId="5CD0A95E"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208.726</w:t>
            </w:r>
          </w:p>
        </w:tc>
        <w:tc>
          <w:tcPr>
            <w:tcW w:w="368" w:type="pct"/>
            <w:tcBorders>
              <w:top w:val="nil"/>
              <w:left w:val="nil"/>
              <w:bottom w:val="nil"/>
              <w:right w:val="nil"/>
            </w:tcBorders>
            <w:shd w:val="clear" w:color="auto" w:fill="auto"/>
            <w:noWrap/>
            <w:vAlign w:val="center"/>
          </w:tcPr>
          <w:p w14:paraId="379CAB3C" w14:textId="621CDE55"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2.064.299</w:t>
            </w:r>
          </w:p>
        </w:tc>
        <w:tc>
          <w:tcPr>
            <w:tcW w:w="369" w:type="pct"/>
            <w:tcBorders>
              <w:top w:val="nil"/>
              <w:left w:val="nil"/>
              <w:bottom w:val="nil"/>
              <w:right w:val="nil"/>
            </w:tcBorders>
            <w:vAlign w:val="center"/>
          </w:tcPr>
          <w:p w14:paraId="1061EAE0" w14:textId="438B87D5" w:rsidR="00675080" w:rsidRPr="005176A2" w:rsidRDefault="00675080" w:rsidP="00675080">
            <w:pPr>
              <w:jc w:val="right"/>
              <w:rPr>
                <w:rFonts w:ascii="Futura Lt BT" w:hAnsi="Futura Lt BT"/>
                <w:color w:val="005CA9"/>
                <w:sz w:val="16"/>
                <w:szCs w:val="16"/>
              </w:rPr>
            </w:pPr>
            <w:r w:rsidRPr="005176A2">
              <w:rPr>
                <w:rFonts w:ascii="Futura Lt BT" w:hAnsi="Futura Lt BT" w:cs="Arial Unicode MS"/>
                <w:color w:val="005CA9"/>
                <w:sz w:val="16"/>
                <w:szCs w:val="16"/>
              </w:rPr>
              <w:t>1.601.735</w:t>
            </w:r>
          </w:p>
        </w:tc>
      </w:tr>
      <w:tr w:rsidR="005176A2" w:rsidRPr="005176A2" w14:paraId="350EEF99" w14:textId="77777777" w:rsidTr="004A5EC3">
        <w:trPr>
          <w:trHeight w:val="226"/>
        </w:trPr>
        <w:tc>
          <w:tcPr>
            <w:tcW w:w="942" w:type="pct"/>
            <w:tcBorders>
              <w:top w:val="nil"/>
              <w:left w:val="nil"/>
              <w:bottom w:val="nil"/>
              <w:right w:val="nil"/>
            </w:tcBorders>
            <w:shd w:val="clear" w:color="auto" w:fill="auto"/>
            <w:noWrap/>
            <w:vAlign w:val="center"/>
            <w:hideMark/>
          </w:tcPr>
          <w:p w14:paraId="17439906" w14:textId="39FA2619" w:rsidR="00675080" w:rsidRPr="005176A2" w:rsidRDefault="00675080" w:rsidP="00675080">
            <w:pPr>
              <w:rPr>
                <w:rFonts w:ascii="Futura Lt BT" w:hAnsi="Futura Lt BT"/>
                <w:color w:val="005CA9"/>
                <w:sz w:val="16"/>
                <w:szCs w:val="16"/>
              </w:rPr>
            </w:pPr>
            <w:r w:rsidRPr="005176A2">
              <w:rPr>
                <w:rFonts w:ascii="Futura Lt BT" w:hAnsi="Futura Lt BT"/>
                <w:color w:val="005CA9"/>
                <w:sz w:val="16"/>
                <w:szCs w:val="16"/>
              </w:rPr>
              <w:t>Créditos adquiridos (1)</w:t>
            </w:r>
          </w:p>
        </w:tc>
        <w:tc>
          <w:tcPr>
            <w:tcW w:w="369" w:type="pct"/>
            <w:tcBorders>
              <w:top w:val="nil"/>
              <w:left w:val="nil"/>
              <w:bottom w:val="nil"/>
              <w:right w:val="nil"/>
            </w:tcBorders>
            <w:shd w:val="clear" w:color="auto" w:fill="auto"/>
            <w:noWrap/>
            <w:vAlign w:val="center"/>
          </w:tcPr>
          <w:p w14:paraId="175234F4" w14:textId="7A08FD4F" w:rsidR="00675080" w:rsidRPr="005176A2" w:rsidRDefault="00675080" w:rsidP="00675080">
            <w:pPr>
              <w:jc w:val="center"/>
              <w:rPr>
                <w:rFonts w:ascii="Futura Lt BT" w:hAnsi="Futura Lt BT"/>
                <w:color w:val="005CA9"/>
                <w:sz w:val="16"/>
                <w:szCs w:val="16"/>
              </w:rPr>
            </w:pPr>
            <w:r w:rsidRPr="005176A2">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47C629D7" w14:textId="5710926C"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76.049</w:t>
            </w:r>
          </w:p>
        </w:tc>
        <w:tc>
          <w:tcPr>
            <w:tcW w:w="369" w:type="pct"/>
            <w:tcBorders>
              <w:top w:val="nil"/>
              <w:left w:val="nil"/>
              <w:bottom w:val="nil"/>
              <w:right w:val="nil"/>
            </w:tcBorders>
            <w:shd w:val="clear" w:color="auto" w:fill="auto"/>
            <w:noWrap/>
            <w:vAlign w:val="center"/>
          </w:tcPr>
          <w:p w14:paraId="183FF599" w14:textId="4D988537" w:rsidR="00675080" w:rsidRPr="005176A2" w:rsidRDefault="00675080" w:rsidP="00675080">
            <w:pPr>
              <w:jc w:val="center"/>
              <w:rPr>
                <w:rFonts w:ascii="Futura Lt BT" w:hAnsi="Futura Lt BT"/>
                <w:color w:val="005CA9"/>
                <w:sz w:val="16"/>
                <w:szCs w:val="16"/>
              </w:rPr>
            </w:pPr>
            <w:r w:rsidRPr="005176A2">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68BDB5E9" w14:textId="5602E885"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822.087</w:t>
            </w:r>
          </w:p>
        </w:tc>
        <w:tc>
          <w:tcPr>
            <w:tcW w:w="369" w:type="pct"/>
            <w:tcBorders>
              <w:top w:val="nil"/>
              <w:left w:val="nil"/>
              <w:bottom w:val="nil"/>
              <w:right w:val="nil"/>
            </w:tcBorders>
            <w:shd w:val="clear" w:color="auto" w:fill="auto"/>
            <w:noWrap/>
            <w:vAlign w:val="center"/>
          </w:tcPr>
          <w:p w14:paraId="50F8A8D9" w14:textId="1A161661" w:rsidR="00675080" w:rsidRPr="005176A2" w:rsidRDefault="00675080" w:rsidP="00675080">
            <w:pPr>
              <w:jc w:val="center"/>
              <w:rPr>
                <w:rFonts w:ascii="Futura Lt BT" w:hAnsi="Futura Lt BT"/>
                <w:color w:val="005CA9"/>
                <w:sz w:val="16"/>
                <w:szCs w:val="16"/>
              </w:rPr>
            </w:pPr>
            <w:r w:rsidRPr="005176A2">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6E727AAD" w14:textId="31879BCB" w:rsidR="00675080" w:rsidRPr="005176A2" w:rsidRDefault="00675080" w:rsidP="00675080">
            <w:pPr>
              <w:jc w:val="center"/>
              <w:rPr>
                <w:rFonts w:ascii="Futura Lt BT" w:hAnsi="Futura Lt BT"/>
                <w:color w:val="005CA9"/>
                <w:sz w:val="16"/>
                <w:szCs w:val="16"/>
              </w:rPr>
            </w:pPr>
            <w:r w:rsidRPr="005176A2">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38D923A1" w14:textId="0A0726EE" w:rsidR="00675080" w:rsidRPr="005176A2" w:rsidRDefault="00675080" w:rsidP="00675080">
            <w:pPr>
              <w:jc w:val="center"/>
              <w:rPr>
                <w:rFonts w:ascii="Futura Lt BT" w:hAnsi="Futura Lt BT"/>
                <w:color w:val="005CA9"/>
                <w:sz w:val="16"/>
                <w:szCs w:val="16"/>
              </w:rPr>
            </w:pPr>
            <w:r w:rsidRPr="005176A2">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7D3896CD" w14:textId="29A02ED8" w:rsidR="00675080" w:rsidRPr="005176A2" w:rsidRDefault="00675080" w:rsidP="00675080">
            <w:pPr>
              <w:jc w:val="center"/>
              <w:rPr>
                <w:rFonts w:ascii="Futura Lt BT" w:hAnsi="Futura Lt BT" w:cs="Arial Unicode MS"/>
                <w:color w:val="005CA9"/>
                <w:sz w:val="16"/>
                <w:szCs w:val="16"/>
              </w:rPr>
            </w:pPr>
            <w:r w:rsidRPr="005176A2">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7EFE22F7" w14:textId="7259AC56" w:rsidR="00675080" w:rsidRPr="005176A2" w:rsidRDefault="00675080" w:rsidP="00675080">
            <w:pPr>
              <w:jc w:val="center"/>
              <w:rPr>
                <w:rFonts w:ascii="Futura Lt BT" w:hAnsi="Futura Lt BT" w:cs="Arial Unicode MS"/>
                <w:color w:val="005CA9"/>
                <w:sz w:val="16"/>
                <w:szCs w:val="16"/>
              </w:rPr>
            </w:pPr>
            <w:r w:rsidRPr="005176A2">
              <w:rPr>
                <w:rFonts w:ascii="Futura Lt BT" w:hAnsi="Futura Lt BT" w:cs="Arial"/>
                <w:color w:val="005CA9"/>
                <w:sz w:val="16"/>
                <w:szCs w:val="16"/>
              </w:rPr>
              <w:t>-</w:t>
            </w:r>
          </w:p>
        </w:tc>
        <w:tc>
          <w:tcPr>
            <w:tcW w:w="368" w:type="pct"/>
            <w:tcBorders>
              <w:top w:val="nil"/>
              <w:left w:val="nil"/>
              <w:bottom w:val="nil"/>
              <w:right w:val="nil"/>
            </w:tcBorders>
            <w:shd w:val="clear" w:color="auto" w:fill="auto"/>
            <w:noWrap/>
            <w:vAlign w:val="center"/>
          </w:tcPr>
          <w:p w14:paraId="76905E87" w14:textId="47F125C2"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898.136</w:t>
            </w:r>
          </w:p>
        </w:tc>
        <w:tc>
          <w:tcPr>
            <w:tcW w:w="369" w:type="pct"/>
            <w:tcBorders>
              <w:top w:val="nil"/>
              <w:left w:val="nil"/>
              <w:bottom w:val="nil"/>
              <w:right w:val="nil"/>
            </w:tcBorders>
            <w:vAlign w:val="center"/>
          </w:tcPr>
          <w:p w14:paraId="1B876A8A" w14:textId="652D763C" w:rsidR="00675080" w:rsidRPr="005176A2" w:rsidRDefault="00675080" w:rsidP="00675080">
            <w:pPr>
              <w:jc w:val="right"/>
              <w:rPr>
                <w:rFonts w:ascii="Futura Lt BT" w:hAnsi="Futura Lt BT"/>
                <w:color w:val="005CA9"/>
                <w:sz w:val="16"/>
                <w:szCs w:val="16"/>
              </w:rPr>
            </w:pPr>
            <w:r w:rsidRPr="005176A2">
              <w:rPr>
                <w:rFonts w:ascii="Futura Lt BT" w:hAnsi="Futura Lt BT" w:cs="Arial Unicode MS"/>
                <w:color w:val="005CA9"/>
                <w:sz w:val="16"/>
                <w:szCs w:val="16"/>
              </w:rPr>
              <w:t>328.946</w:t>
            </w:r>
          </w:p>
        </w:tc>
      </w:tr>
      <w:tr w:rsidR="005176A2" w:rsidRPr="005176A2" w14:paraId="588DA6EE" w14:textId="77777777" w:rsidTr="004A5EC3">
        <w:trPr>
          <w:trHeight w:val="226"/>
        </w:trPr>
        <w:tc>
          <w:tcPr>
            <w:tcW w:w="942" w:type="pct"/>
            <w:tcBorders>
              <w:top w:val="nil"/>
              <w:left w:val="nil"/>
              <w:bottom w:val="nil"/>
              <w:right w:val="nil"/>
            </w:tcBorders>
            <w:shd w:val="clear" w:color="auto" w:fill="auto"/>
            <w:noWrap/>
            <w:vAlign w:val="center"/>
            <w:hideMark/>
          </w:tcPr>
          <w:p w14:paraId="190A94A7" w14:textId="77777777" w:rsidR="00675080" w:rsidRPr="005176A2" w:rsidRDefault="00675080" w:rsidP="00675080">
            <w:pPr>
              <w:rPr>
                <w:rFonts w:ascii="Futura Lt BT" w:hAnsi="Futura Lt BT"/>
                <w:color w:val="005CA9"/>
                <w:sz w:val="16"/>
                <w:szCs w:val="16"/>
              </w:rPr>
            </w:pPr>
            <w:r w:rsidRPr="005176A2">
              <w:rPr>
                <w:rFonts w:ascii="Futura Lt BT" w:hAnsi="Futura Lt BT"/>
                <w:color w:val="005CA9"/>
                <w:sz w:val="16"/>
                <w:szCs w:val="16"/>
              </w:rPr>
              <w:t>Diversos</w:t>
            </w:r>
          </w:p>
        </w:tc>
        <w:tc>
          <w:tcPr>
            <w:tcW w:w="369" w:type="pct"/>
            <w:tcBorders>
              <w:top w:val="nil"/>
              <w:left w:val="nil"/>
              <w:bottom w:val="nil"/>
              <w:right w:val="nil"/>
            </w:tcBorders>
            <w:shd w:val="clear" w:color="auto" w:fill="auto"/>
            <w:noWrap/>
            <w:vAlign w:val="center"/>
          </w:tcPr>
          <w:p w14:paraId="45F59CDD" w14:textId="193FD0DC"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47.187</w:t>
            </w:r>
          </w:p>
        </w:tc>
        <w:tc>
          <w:tcPr>
            <w:tcW w:w="369" w:type="pct"/>
            <w:tcBorders>
              <w:top w:val="nil"/>
              <w:left w:val="nil"/>
              <w:bottom w:val="nil"/>
              <w:right w:val="nil"/>
            </w:tcBorders>
            <w:shd w:val="clear" w:color="auto" w:fill="auto"/>
            <w:noWrap/>
            <w:vAlign w:val="center"/>
          </w:tcPr>
          <w:p w14:paraId="7A8FAE16" w14:textId="65CA5B2B"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5.408</w:t>
            </w:r>
          </w:p>
        </w:tc>
        <w:tc>
          <w:tcPr>
            <w:tcW w:w="369" w:type="pct"/>
            <w:tcBorders>
              <w:top w:val="nil"/>
              <w:left w:val="nil"/>
              <w:bottom w:val="nil"/>
              <w:right w:val="nil"/>
            </w:tcBorders>
            <w:shd w:val="clear" w:color="auto" w:fill="auto"/>
            <w:noWrap/>
            <w:vAlign w:val="center"/>
          </w:tcPr>
          <w:p w14:paraId="75168018" w14:textId="0624DD98"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26.860</w:t>
            </w:r>
          </w:p>
        </w:tc>
        <w:tc>
          <w:tcPr>
            <w:tcW w:w="369" w:type="pct"/>
            <w:tcBorders>
              <w:top w:val="nil"/>
              <w:left w:val="nil"/>
              <w:bottom w:val="nil"/>
              <w:right w:val="nil"/>
            </w:tcBorders>
            <w:shd w:val="clear" w:color="auto" w:fill="auto"/>
            <w:noWrap/>
            <w:vAlign w:val="center"/>
          </w:tcPr>
          <w:p w14:paraId="7B3D0D87" w14:textId="25DFF0C1"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55.288</w:t>
            </w:r>
          </w:p>
        </w:tc>
        <w:tc>
          <w:tcPr>
            <w:tcW w:w="369" w:type="pct"/>
            <w:tcBorders>
              <w:top w:val="nil"/>
              <w:left w:val="nil"/>
              <w:bottom w:val="nil"/>
              <w:right w:val="nil"/>
            </w:tcBorders>
            <w:shd w:val="clear" w:color="auto" w:fill="auto"/>
            <w:noWrap/>
            <w:vAlign w:val="center"/>
          </w:tcPr>
          <w:p w14:paraId="703CFB23" w14:textId="4C40B317"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2.910</w:t>
            </w:r>
          </w:p>
        </w:tc>
        <w:tc>
          <w:tcPr>
            <w:tcW w:w="369" w:type="pct"/>
            <w:tcBorders>
              <w:top w:val="nil"/>
              <w:left w:val="nil"/>
              <w:bottom w:val="nil"/>
              <w:right w:val="nil"/>
            </w:tcBorders>
            <w:shd w:val="clear" w:color="auto" w:fill="auto"/>
            <w:noWrap/>
            <w:vAlign w:val="center"/>
          </w:tcPr>
          <w:p w14:paraId="6E7B5ABC" w14:textId="0BC570A2"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1.926</w:t>
            </w:r>
          </w:p>
        </w:tc>
        <w:tc>
          <w:tcPr>
            <w:tcW w:w="369" w:type="pct"/>
            <w:tcBorders>
              <w:top w:val="nil"/>
              <w:left w:val="nil"/>
              <w:bottom w:val="nil"/>
              <w:right w:val="nil"/>
            </w:tcBorders>
            <w:shd w:val="clear" w:color="auto" w:fill="auto"/>
            <w:noWrap/>
            <w:vAlign w:val="center"/>
          </w:tcPr>
          <w:p w14:paraId="0D54C33B" w14:textId="0561F550"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7.992</w:t>
            </w:r>
          </w:p>
        </w:tc>
        <w:tc>
          <w:tcPr>
            <w:tcW w:w="369" w:type="pct"/>
            <w:tcBorders>
              <w:top w:val="nil"/>
              <w:left w:val="nil"/>
              <w:bottom w:val="nil"/>
              <w:right w:val="nil"/>
            </w:tcBorders>
            <w:shd w:val="clear" w:color="auto" w:fill="auto"/>
            <w:noWrap/>
            <w:vAlign w:val="center"/>
          </w:tcPr>
          <w:p w14:paraId="07D25553" w14:textId="75513DCD"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848</w:t>
            </w:r>
          </w:p>
        </w:tc>
        <w:tc>
          <w:tcPr>
            <w:tcW w:w="369" w:type="pct"/>
            <w:tcBorders>
              <w:top w:val="nil"/>
              <w:left w:val="nil"/>
              <w:bottom w:val="nil"/>
              <w:right w:val="nil"/>
            </w:tcBorders>
            <w:shd w:val="clear" w:color="auto" w:fill="auto"/>
            <w:noWrap/>
            <w:vAlign w:val="center"/>
          </w:tcPr>
          <w:p w14:paraId="2B200F0B" w14:textId="0E72DAE5"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w:color w:val="005CA9"/>
                <w:sz w:val="16"/>
                <w:szCs w:val="16"/>
              </w:rPr>
              <w:t>11.714</w:t>
            </w:r>
          </w:p>
        </w:tc>
        <w:tc>
          <w:tcPr>
            <w:tcW w:w="368" w:type="pct"/>
            <w:tcBorders>
              <w:top w:val="nil"/>
              <w:left w:val="nil"/>
              <w:bottom w:val="nil"/>
              <w:right w:val="nil"/>
            </w:tcBorders>
            <w:shd w:val="clear" w:color="auto" w:fill="auto"/>
            <w:noWrap/>
            <w:vAlign w:val="center"/>
          </w:tcPr>
          <w:p w14:paraId="07EDF430" w14:textId="3224171D" w:rsidR="00675080" w:rsidRPr="005176A2" w:rsidRDefault="00675080" w:rsidP="00675080">
            <w:pPr>
              <w:jc w:val="right"/>
              <w:rPr>
                <w:rFonts w:ascii="Futura Lt BT" w:hAnsi="Futura Lt BT"/>
                <w:color w:val="005CA9"/>
                <w:sz w:val="16"/>
                <w:szCs w:val="16"/>
              </w:rPr>
            </w:pPr>
            <w:r w:rsidRPr="005176A2">
              <w:rPr>
                <w:rFonts w:ascii="Futura Lt BT" w:hAnsi="Futura Lt BT" w:cs="Arial"/>
                <w:color w:val="005CA9"/>
                <w:sz w:val="16"/>
                <w:szCs w:val="16"/>
              </w:rPr>
              <w:t>160.133</w:t>
            </w:r>
          </w:p>
        </w:tc>
        <w:tc>
          <w:tcPr>
            <w:tcW w:w="369" w:type="pct"/>
            <w:tcBorders>
              <w:top w:val="nil"/>
              <w:left w:val="nil"/>
              <w:bottom w:val="nil"/>
              <w:right w:val="nil"/>
            </w:tcBorders>
            <w:vAlign w:val="center"/>
          </w:tcPr>
          <w:p w14:paraId="4EBD8B16" w14:textId="3FE1456F" w:rsidR="00675080" w:rsidRPr="005176A2" w:rsidRDefault="00675080" w:rsidP="00675080">
            <w:pPr>
              <w:jc w:val="right"/>
              <w:rPr>
                <w:rFonts w:ascii="Futura Lt BT" w:hAnsi="Futura Lt BT"/>
                <w:color w:val="005CA9"/>
                <w:sz w:val="16"/>
                <w:szCs w:val="16"/>
              </w:rPr>
            </w:pPr>
            <w:r w:rsidRPr="005176A2">
              <w:rPr>
                <w:rFonts w:ascii="Futura Lt BT" w:hAnsi="Futura Lt BT" w:cs="Arial Unicode MS"/>
                <w:color w:val="005CA9"/>
                <w:sz w:val="16"/>
                <w:szCs w:val="16"/>
              </w:rPr>
              <w:t>216.048</w:t>
            </w:r>
          </w:p>
        </w:tc>
      </w:tr>
      <w:tr w:rsidR="005176A2" w:rsidRPr="005176A2" w14:paraId="1C46569B" w14:textId="77777777" w:rsidTr="004A5EC3">
        <w:trPr>
          <w:trHeight w:val="226"/>
        </w:trPr>
        <w:tc>
          <w:tcPr>
            <w:tcW w:w="942" w:type="pct"/>
            <w:tcBorders>
              <w:top w:val="single" w:sz="4" w:space="0" w:color="F39200"/>
              <w:left w:val="nil"/>
              <w:bottom w:val="single" w:sz="4" w:space="0" w:color="F39200"/>
              <w:right w:val="nil"/>
            </w:tcBorders>
            <w:shd w:val="clear" w:color="auto" w:fill="auto"/>
            <w:noWrap/>
            <w:vAlign w:val="center"/>
            <w:hideMark/>
          </w:tcPr>
          <w:p w14:paraId="4D49CD6E" w14:textId="62F12C88" w:rsidR="00675080" w:rsidRPr="005176A2" w:rsidRDefault="00675080" w:rsidP="00675080">
            <w:pPr>
              <w:rPr>
                <w:rFonts w:ascii="Futura Lt BT" w:hAnsi="Futura Lt BT"/>
                <w:b/>
                <w:color w:val="005CA9"/>
                <w:sz w:val="16"/>
                <w:szCs w:val="16"/>
              </w:rPr>
            </w:pPr>
            <w:r w:rsidRPr="005176A2">
              <w:rPr>
                <w:rFonts w:ascii="Futura Lt BT" w:hAnsi="Futura Lt BT" w:cs="Arial Unicode MS"/>
                <w:b/>
                <w:color w:val="005CA9"/>
                <w:sz w:val="16"/>
                <w:szCs w:val="16"/>
              </w:rPr>
              <w:t>Subtotal</w:t>
            </w:r>
          </w:p>
        </w:tc>
        <w:tc>
          <w:tcPr>
            <w:tcW w:w="369" w:type="pct"/>
            <w:tcBorders>
              <w:top w:val="single" w:sz="4" w:space="0" w:color="F39200"/>
              <w:left w:val="nil"/>
              <w:bottom w:val="single" w:sz="4" w:space="0" w:color="F39200"/>
              <w:right w:val="nil"/>
            </w:tcBorders>
            <w:shd w:val="clear" w:color="auto" w:fill="auto"/>
            <w:noWrap/>
            <w:vAlign w:val="center"/>
          </w:tcPr>
          <w:p w14:paraId="235ACE0E" w14:textId="2D9790D3"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453.754.378</w:t>
            </w:r>
          </w:p>
        </w:tc>
        <w:tc>
          <w:tcPr>
            <w:tcW w:w="369" w:type="pct"/>
            <w:tcBorders>
              <w:top w:val="single" w:sz="4" w:space="0" w:color="F39200"/>
              <w:left w:val="nil"/>
              <w:bottom w:val="single" w:sz="4" w:space="0" w:color="F39200"/>
              <w:right w:val="nil"/>
            </w:tcBorders>
            <w:shd w:val="clear" w:color="auto" w:fill="auto"/>
            <w:noWrap/>
            <w:vAlign w:val="center"/>
          </w:tcPr>
          <w:p w14:paraId="6D9FA16F" w14:textId="2A9BB53D"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178.936.081</w:t>
            </w:r>
          </w:p>
        </w:tc>
        <w:tc>
          <w:tcPr>
            <w:tcW w:w="369" w:type="pct"/>
            <w:tcBorders>
              <w:top w:val="single" w:sz="4" w:space="0" w:color="F39200"/>
              <w:left w:val="nil"/>
              <w:bottom w:val="single" w:sz="4" w:space="0" w:color="F39200"/>
              <w:right w:val="nil"/>
            </w:tcBorders>
            <w:shd w:val="clear" w:color="auto" w:fill="auto"/>
            <w:noWrap/>
            <w:vAlign w:val="center"/>
          </w:tcPr>
          <w:p w14:paraId="200121ED" w14:textId="32849CAF"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155.366.154</w:t>
            </w:r>
          </w:p>
        </w:tc>
        <w:tc>
          <w:tcPr>
            <w:tcW w:w="369" w:type="pct"/>
            <w:tcBorders>
              <w:top w:val="single" w:sz="4" w:space="0" w:color="F39200"/>
              <w:left w:val="nil"/>
              <w:bottom w:val="single" w:sz="4" w:space="0" w:color="F39200"/>
              <w:right w:val="nil"/>
            </w:tcBorders>
            <w:shd w:val="clear" w:color="auto" w:fill="auto"/>
            <w:noWrap/>
            <w:vAlign w:val="center"/>
          </w:tcPr>
          <w:p w14:paraId="667F4BA6" w14:textId="247BAFE8"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115.988.926</w:t>
            </w:r>
          </w:p>
        </w:tc>
        <w:tc>
          <w:tcPr>
            <w:tcW w:w="369" w:type="pct"/>
            <w:tcBorders>
              <w:top w:val="single" w:sz="4" w:space="0" w:color="F39200"/>
              <w:left w:val="nil"/>
              <w:bottom w:val="single" w:sz="4" w:space="0" w:color="F39200"/>
              <w:right w:val="nil"/>
            </w:tcBorders>
            <w:shd w:val="clear" w:color="auto" w:fill="auto"/>
            <w:noWrap/>
            <w:vAlign w:val="center"/>
          </w:tcPr>
          <w:p w14:paraId="3C86153E" w14:textId="381811F3"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29.946.636</w:t>
            </w:r>
          </w:p>
        </w:tc>
        <w:tc>
          <w:tcPr>
            <w:tcW w:w="369" w:type="pct"/>
            <w:tcBorders>
              <w:top w:val="single" w:sz="4" w:space="0" w:color="F39200"/>
              <w:left w:val="nil"/>
              <w:bottom w:val="single" w:sz="4" w:space="0" w:color="F39200"/>
              <w:right w:val="nil"/>
            </w:tcBorders>
            <w:shd w:val="clear" w:color="auto" w:fill="auto"/>
            <w:noWrap/>
            <w:vAlign w:val="center"/>
          </w:tcPr>
          <w:p w14:paraId="7EE9C19D" w14:textId="0E7579BD"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9.031.026</w:t>
            </w:r>
          </w:p>
        </w:tc>
        <w:tc>
          <w:tcPr>
            <w:tcW w:w="369" w:type="pct"/>
            <w:tcBorders>
              <w:top w:val="single" w:sz="4" w:space="0" w:color="F39200"/>
              <w:left w:val="nil"/>
              <w:bottom w:val="single" w:sz="4" w:space="0" w:color="F39200"/>
              <w:right w:val="nil"/>
            </w:tcBorders>
            <w:shd w:val="clear" w:color="auto" w:fill="auto"/>
            <w:noWrap/>
            <w:vAlign w:val="center"/>
          </w:tcPr>
          <w:p w14:paraId="68B598EC" w14:textId="4BCBEEB3"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5.316.997</w:t>
            </w:r>
          </w:p>
        </w:tc>
        <w:tc>
          <w:tcPr>
            <w:tcW w:w="369" w:type="pct"/>
            <w:tcBorders>
              <w:top w:val="single" w:sz="4" w:space="0" w:color="F39200"/>
              <w:left w:val="nil"/>
              <w:bottom w:val="single" w:sz="4" w:space="0" w:color="F39200"/>
              <w:right w:val="nil"/>
            </w:tcBorders>
            <w:shd w:val="clear" w:color="auto" w:fill="auto"/>
            <w:noWrap/>
            <w:vAlign w:val="center"/>
          </w:tcPr>
          <w:p w14:paraId="19B87D5D" w14:textId="699114DA"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14.140.853</w:t>
            </w:r>
          </w:p>
        </w:tc>
        <w:tc>
          <w:tcPr>
            <w:tcW w:w="369" w:type="pct"/>
            <w:tcBorders>
              <w:top w:val="single" w:sz="4" w:space="0" w:color="F39200"/>
              <w:left w:val="nil"/>
              <w:bottom w:val="single" w:sz="4" w:space="0" w:color="F39200"/>
              <w:right w:val="nil"/>
            </w:tcBorders>
            <w:shd w:val="clear" w:color="auto" w:fill="auto"/>
            <w:noWrap/>
            <w:vAlign w:val="center"/>
          </w:tcPr>
          <w:p w14:paraId="55AE1447" w14:textId="7DD9E880"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14.536.100</w:t>
            </w:r>
          </w:p>
        </w:tc>
        <w:tc>
          <w:tcPr>
            <w:tcW w:w="368" w:type="pct"/>
            <w:tcBorders>
              <w:top w:val="single" w:sz="4" w:space="0" w:color="F39200"/>
              <w:left w:val="nil"/>
              <w:bottom w:val="single" w:sz="4" w:space="0" w:color="F39200"/>
              <w:right w:val="nil"/>
            </w:tcBorders>
            <w:shd w:val="clear" w:color="auto" w:fill="auto"/>
            <w:noWrap/>
            <w:vAlign w:val="center"/>
          </w:tcPr>
          <w:p w14:paraId="124CCA2D" w14:textId="2BB979A0"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977.017.151</w:t>
            </w:r>
          </w:p>
        </w:tc>
        <w:tc>
          <w:tcPr>
            <w:tcW w:w="369" w:type="pct"/>
            <w:tcBorders>
              <w:top w:val="single" w:sz="4" w:space="0" w:color="F39200"/>
              <w:left w:val="nil"/>
              <w:bottom w:val="single" w:sz="4" w:space="0" w:color="F39200"/>
              <w:right w:val="nil"/>
            </w:tcBorders>
            <w:vAlign w:val="center"/>
          </w:tcPr>
          <w:p w14:paraId="26F4E6C8" w14:textId="44BFBB6F" w:rsidR="00675080" w:rsidRPr="005176A2" w:rsidRDefault="00675080" w:rsidP="00675080">
            <w:pPr>
              <w:jc w:val="right"/>
              <w:rPr>
                <w:rFonts w:ascii="Futura Lt BT" w:hAnsi="Futura Lt BT"/>
                <w:b/>
                <w:color w:val="005CA9"/>
                <w:sz w:val="16"/>
                <w:szCs w:val="16"/>
              </w:rPr>
            </w:pPr>
            <w:r w:rsidRPr="005176A2">
              <w:rPr>
                <w:rFonts w:ascii="Futura Lt BT" w:hAnsi="Futura Lt BT" w:cs="Arial Unicode MS"/>
                <w:b/>
                <w:color w:val="005CA9"/>
                <w:sz w:val="16"/>
                <w:szCs w:val="16"/>
              </w:rPr>
              <w:t>867.646.057</w:t>
            </w:r>
          </w:p>
        </w:tc>
      </w:tr>
      <w:tr w:rsidR="005176A2" w:rsidRPr="005176A2" w14:paraId="51DF0B91" w14:textId="77777777" w:rsidTr="004A5EC3">
        <w:trPr>
          <w:trHeight w:val="226"/>
        </w:trPr>
        <w:tc>
          <w:tcPr>
            <w:tcW w:w="942" w:type="pct"/>
            <w:tcBorders>
              <w:top w:val="nil"/>
              <w:left w:val="nil"/>
              <w:bottom w:val="single" w:sz="4" w:space="0" w:color="F39200"/>
              <w:right w:val="nil"/>
            </w:tcBorders>
            <w:shd w:val="clear" w:color="auto" w:fill="auto"/>
            <w:noWrap/>
            <w:vAlign w:val="center"/>
          </w:tcPr>
          <w:p w14:paraId="020F7B99" w14:textId="594646FB" w:rsidR="00675080" w:rsidRPr="005176A2" w:rsidRDefault="00675080" w:rsidP="00675080">
            <w:pPr>
              <w:rPr>
                <w:rFonts w:ascii="Futura Lt BT" w:hAnsi="Futura Lt BT"/>
                <w:b/>
                <w:color w:val="005CA9"/>
                <w:sz w:val="16"/>
                <w:szCs w:val="16"/>
              </w:rPr>
            </w:pPr>
            <w:r w:rsidRPr="005176A2">
              <w:rPr>
                <w:rFonts w:ascii="Futura Lt BT" w:hAnsi="Futura Lt BT" w:cs="Arial Unicode MS"/>
                <w:i/>
                <w:color w:val="005CA9"/>
                <w:sz w:val="16"/>
                <w:szCs w:val="16"/>
              </w:rPr>
              <w:t>Hedge</w:t>
            </w:r>
            <w:r w:rsidRPr="005176A2">
              <w:rPr>
                <w:rFonts w:ascii="Futura Lt BT" w:hAnsi="Futura Lt BT" w:cs="Arial Unicode MS"/>
                <w:color w:val="005CA9"/>
                <w:sz w:val="16"/>
                <w:szCs w:val="16"/>
              </w:rPr>
              <w:t xml:space="preserve"> da carteira de crédito</w:t>
            </w:r>
          </w:p>
        </w:tc>
        <w:tc>
          <w:tcPr>
            <w:tcW w:w="369" w:type="pct"/>
            <w:tcBorders>
              <w:top w:val="nil"/>
              <w:left w:val="nil"/>
              <w:bottom w:val="single" w:sz="4" w:space="0" w:color="F39200"/>
              <w:right w:val="nil"/>
            </w:tcBorders>
            <w:shd w:val="clear" w:color="auto" w:fill="auto"/>
            <w:noWrap/>
            <w:vAlign w:val="center"/>
          </w:tcPr>
          <w:p w14:paraId="270544E5" w14:textId="057BC42C" w:rsidR="00675080" w:rsidRPr="005176A2" w:rsidRDefault="00675080" w:rsidP="00675080">
            <w:pPr>
              <w:jc w:val="center"/>
              <w:rPr>
                <w:rFonts w:ascii="Futura Lt BT" w:hAnsi="Futura Lt BT" w:cs="Arial Unicode MS"/>
                <w:b/>
                <w:color w:val="005CA9"/>
                <w:sz w:val="16"/>
                <w:szCs w:val="16"/>
              </w:rPr>
            </w:pPr>
            <w:r w:rsidRPr="005176A2">
              <w:rPr>
                <w:rFonts w:ascii="Futura Lt BT" w:hAnsi="Futura Lt BT" w:cs="Arial"/>
                <w:b/>
                <w:bCs/>
                <w:color w:val="005CA9"/>
                <w:sz w:val="16"/>
                <w:szCs w:val="16"/>
              </w:rPr>
              <w:t> </w:t>
            </w:r>
          </w:p>
        </w:tc>
        <w:tc>
          <w:tcPr>
            <w:tcW w:w="369" w:type="pct"/>
            <w:tcBorders>
              <w:top w:val="nil"/>
              <w:left w:val="nil"/>
              <w:bottom w:val="single" w:sz="4" w:space="0" w:color="F39200"/>
              <w:right w:val="nil"/>
            </w:tcBorders>
            <w:shd w:val="clear" w:color="auto" w:fill="auto"/>
            <w:noWrap/>
            <w:vAlign w:val="center"/>
          </w:tcPr>
          <w:p w14:paraId="1030D465" w14:textId="782185AD" w:rsidR="00675080" w:rsidRPr="005176A2" w:rsidRDefault="00675080" w:rsidP="00675080">
            <w:pPr>
              <w:jc w:val="center"/>
              <w:rPr>
                <w:rFonts w:ascii="Futura Lt BT" w:hAnsi="Futura Lt BT" w:cs="Arial Unicode MS"/>
                <w:b/>
                <w:color w:val="005CA9"/>
                <w:sz w:val="16"/>
                <w:szCs w:val="16"/>
              </w:rPr>
            </w:pPr>
            <w:r w:rsidRPr="005176A2">
              <w:rPr>
                <w:rFonts w:ascii="Futura Lt BT" w:hAnsi="Futura Lt BT" w:cs="Arial"/>
                <w:b/>
                <w:bCs/>
                <w:color w:val="005CA9"/>
                <w:sz w:val="16"/>
                <w:szCs w:val="16"/>
              </w:rPr>
              <w:t> </w:t>
            </w:r>
          </w:p>
        </w:tc>
        <w:tc>
          <w:tcPr>
            <w:tcW w:w="369" w:type="pct"/>
            <w:tcBorders>
              <w:top w:val="nil"/>
              <w:left w:val="nil"/>
              <w:bottom w:val="single" w:sz="4" w:space="0" w:color="F39200"/>
              <w:right w:val="nil"/>
            </w:tcBorders>
            <w:shd w:val="clear" w:color="auto" w:fill="auto"/>
            <w:noWrap/>
            <w:vAlign w:val="center"/>
          </w:tcPr>
          <w:p w14:paraId="3C50F0F2" w14:textId="391238CE" w:rsidR="00675080" w:rsidRPr="005176A2" w:rsidRDefault="00675080" w:rsidP="00675080">
            <w:pPr>
              <w:jc w:val="center"/>
              <w:rPr>
                <w:rFonts w:ascii="Futura Lt BT" w:hAnsi="Futura Lt BT" w:cs="Arial Unicode MS"/>
                <w:b/>
                <w:color w:val="005CA9"/>
                <w:sz w:val="16"/>
                <w:szCs w:val="16"/>
              </w:rPr>
            </w:pPr>
            <w:r w:rsidRPr="005176A2">
              <w:rPr>
                <w:rFonts w:ascii="Futura Lt BT" w:hAnsi="Futura Lt BT" w:cs="Arial"/>
                <w:b/>
                <w:bCs/>
                <w:color w:val="005CA9"/>
                <w:sz w:val="16"/>
                <w:szCs w:val="16"/>
              </w:rPr>
              <w:t> </w:t>
            </w:r>
          </w:p>
        </w:tc>
        <w:tc>
          <w:tcPr>
            <w:tcW w:w="369" w:type="pct"/>
            <w:tcBorders>
              <w:top w:val="nil"/>
              <w:left w:val="nil"/>
              <w:bottom w:val="single" w:sz="4" w:space="0" w:color="F39200"/>
              <w:right w:val="nil"/>
            </w:tcBorders>
            <w:shd w:val="clear" w:color="auto" w:fill="auto"/>
            <w:noWrap/>
            <w:vAlign w:val="center"/>
          </w:tcPr>
          <w:p w14:paraId="08384DFB" w14:textId="0B1A1387" w:rsidR="00675080" w:rsidRPr="005176A2" w:rsidRDefault="00675080" w:rsidP="00675080">
            <w:pPr>
              <w:jc w:val="center"/>
              <w:rPr>
                <w:rFonts w:ascii="Futura Lt BT" w:hAnsi="Futura Lt BT" w:cs="Arial Unicode MS"/>
                <w:b/>
                <w:color w:val="005CA9"/>
                <w:sz w:val="16"/>
                <w:szCs w:val="16"/>
              </w:rPr>
            </w:pPr>
            <w:r w:rsidRPr="005176A2">
              <w:rPr>
                <w:rFonts w:ascii="Futura Lt BT" w:hAnsi="Futura Lt BT" w:cs="Arial"/>
                <w:b/>
                <w:bCs/>
                <w:color w:val="005CA9"/>
                <w:sz w:val="16"/>
                <w:szCs w:val="16"/>
              </w:rPr>
              <w:t> </w:t>
            </w:r>
          </w:p>
        </w:tc>
        <w:tc>
          <w:tcPr>
            <w:tcW w:w="369" w:type="pct"/>
            <w:tcBorders>
              <w:top w:val="nil"/>
              <w:left w:val="nil"/>
              <w:bottom w:val="single" w:sz="4" w:space="0" w:color="F39200"/>
              <w:right w:val="nil"/>
            </w:tcBorders>
            <w:shd w:val="clear" w:color="auto" w:fill="auto"/>
            <w:noWrap/>
            <w:vAlign w:val="center"/>
          </w:tcPr>
          <w:p w14:paraId="73145665" w14:textId="026BC99C" w:rsidR="00675080" w:rsidRPr="005176A2" w:rsidRDefault="00675080" w:rsidP="00675080">
            <w:pPr>
              <w:jc w:val="center"/>
              <w:rPr>
                <w:rFonts w:ascii="Futura Lt BT" w:hAnsi="Futura Lt BT" w:cs="Arial Unicode MS"/>
                <w:b/>
                <w:color w:val="005CA9"/>
                <w:sz w:val="16"/>
                <w:szCs w:val="16"/>
              </w:rPr>
            </w:pPr>
            <w:r w:rsidRPr="005176A2">
              <w:rPr>
                <w:rFonts w:ascii="Futura Lt BT" w:hAnsi="Futura Lt BT" w:cs="Arial"/>
                <w:b/>
                <w:bCs/>
                <w:color w:val="005CA9"/>
                <w:sz w:val="16"/>
                <w:szCs w:val="16"/>
              </w:rPr>
              <w:t> </w:t>
            </w:r>
          </w:p>
        </w:tc>
        <w:tc>
          <w:tcPr>
            <w:tcW w:w="369" w:type="pct"/>
            <w:tcBorders>
              <w:top w:val="nil"/>
              <w:left w:val="nil"/>
              <w:bottom w:val="single" w:sz="4" w:space="0" w:color="F39200"/>
              <w:right w:val="nil"/>
            </w:tcBorders>
            <w:shd w:val="clear" w:color="auto" w:fill="auto"/>
            <w:noWrap/>
            <w:vAlign w:val="center"/>
          </w:tcPr>
          <w:p w14:paraId="6E435414" w14:textId="7C22158C" w:rsidR="00675080" w:rsidRPr="005176A2" w:rsidRDefault="00675080" w:rsidP="00675080">
            <w:pPr>
              <w:jc w:val="center"/>
              <w:rPr>
                <w:rFonts w:ascii="Futura Lt BT" w:hAnsi="Futura Lt BT" w:cs="Arial Unicode MS"/>
                <w:b/>
                <w:color w:val="005CA9"/>
                <w:sz w:val="16"/>
                <w:szCs w:val="16"/>
              </w:rPr>
            </w:pPr>
            <w:r w:rsidRPr="005176A2">
              <w:rPr>
                <w:rFonts w:ascii="Futura Lt BT" w:hAnsi="Futura Lt BT" w:cs="Arial"/>
                <w:b/>
                <w:bCs/>
                <w:color w:val="005CA9"/>
                <w:sz w:val="16"/>
                <w:szCs w:val="16"/>
              </w:rPr>
              <w:t> </w:t>
            </w:r>
          </w:p>
        </w:tc>
        <w:tc>
          <w:tcPr>
            <w:tcW w:w="369" w:type="pct"/>
            <w:tcBorders>
              <w:top w:val="nil"/>
              <w:left w:val="nil"/>
              <w:bottom w:val="single" w:sz="4" w:space="0" w:color="F39200"/>
              <w:right w:val="nil"/>
            </w:tcBorders>
            <w:shd w:val="clear" w:color="auto" w:fill="auto"/>
            <w:noWrap/>
            <w:vAlign w:val="center"/>
          </w:tcPr>
          <w:p w14:paraId="27FD78FB" w14:textId="42A19EB0" w:rsidR="00675080" w:rsidRPr="005176A2" w:rsidRDefault="00675080" w:rsidP="00675080">
            <w:pPr>
              <w:jc w:val="center"/>
              <w:rPr>
                <w:rFonts w:ascii="Futura Lt BT" w:hAnsi="Futura Lt BT" w:cs="Arial Unicode MS"/>
                <w:b/>
                <w:color w:val="005CA9"/>
                <w:sz w:val="16"/>
                <w:szCs w:val="16"/>
              </w:rPr>
            </w:pPr>
            <w:r w:rsidRPr="005176A2">
              <w:rPr>
                <w:rFonts w:ascii="Futura Lt BT" w:hAnsi="Futura Lt BT" w:cs="Arial"/>
                <w:b/>
                <w:bCs/>
                <w:color w:val="005CA9"/>
                <w:sz w:val="16"/>
                <w:szCs w:val="16"/>
              </w:rPr>
              <w:t> </w:t>
            </w:r>
          </w:p>
        </w:tc>
        <w:tc>
          <w:tcPr>
            <w:tcW w:w="369" w:type="pct"/>
            <w:tcBorders>
              <w:top w:val="nil"/>
              <w:left w:val="nil"/>
              <w:bottom w:val="single" w:sz="4" w:space="0" w:color="F39200"/>
              <w:right w:val="nil"/>
            </w:tcBorders>
            <w:shd w:val="clear" w:color="auto" w:fill="auto"/>
            <w:noWrap/>
            <w:vAlign w:val="center"/>
          </w:tcPr>
          <w:p w14:paraId="4216F672" w14:textId="4D519609" w:rsidR="00675080" w:rsidRPr="005176A2" w:rsidRDefault="00675080" w:rsidP="00675080">
            <w:pPr>
              <w:jc w:val="center"/>
              <w:rPr>
                <w:rFonts w:ascii="Futura Lt BT" w:hAnsi="Futura Lt BT" w:cs="Arial Unicode MS"/>
                <w:b/>
                <w:color w:val="005CA9"/>
                <w:sz w:val="16"/>
                <w:szCs w:val="16"/>
              </w:rPr>
            </w:pPr>
            <w:r w:rsidRPr="005176A2">
              <w:rPr>
                <w:rFonts w:ascii="Futura Lt BT" w:hAnsi="Futura Lt BT" w:cs="Arial"/>
                <w:b/>
                <w:bCs/>
                <w:color w:val="005CA9"/>
                <w:sz w:val="16"/>
                <w:szCs w:val="16"/>
              </w:rPr>
              <w:t> </w:t>
            </w:r>
          </w:p>
        </w:tc>
        <w:tc>
          <w:tcPr>
            <w:tcW w:w="369" w:type="pct"/>
            <w:tcBorders>
              <w:top w:val="nil"/>
              <w:left w:val="nil"/>
              <w:bottom w:val="single" w:sz="4" w:space="0" w:color="F39200"/>
              <w:right w:val="nil"/>
            </w:tcBorders>
            <w:shd w:val="clear" w:color="auto" w:fill="auto"/>
            <w:noWrap/>
            <w:vAlign w:val="center"/>
          </w:tcPr>
          <w:p w14:paraId="05F95546" w14:textId="4DF5B7C7" w:rsidR="00675080" w:rsidRPr="005176A2" w:rsidRDefault="00675080" w:rsidP="00675080">
            <w:pPr>
              <w:jc w:val="center"/>
              <w:rPr>
                <w:rFonts w:ascii="Futura Lt BT" w:hAnsi="Futura Lt BT" w:cs="Arial Unicode MS"/>
                <w:b/>
                <w:color w:val="005CA9"/>
                <w:sz w:val="16"/>
                <w:szCs w:val="16"/>
              </w:rPr>
            </w:pPr>
            <w:r w:rsidRPr="005176A2">
              <w:rPr>
                <w:rFonts w:ascii="Futura Lt BT" w:hAnsi="Futura Lt BT" w:cs="Arial"/>
                <w:b/>
                <w:bCs/>
                <w:color w:val="005CA9"/>
                <w:sz w:val="16"/>
                <w:szCs w:val="16"/>
              </w:rPr>
              <w:t> </w:t>
            </w:r>
          </w:p>
        </w:tc>
        <w:tc>
          <w:tcPr>
            <w:tcW w:w="368" w:type="pct"/>
            <w:tcBorders>
              <w:top w:val="nil"/>
              <w:left w:val="nil"/>
              <w:bottom w:val="single" w:sz="4" w:space="0" w:color="F39200"/>
              <w:right w:val="nil"/>
            </w:tcBorders>
            <w:shd w:val="clear" w:color="auto" w:fill="auto"/>
            <w:noWrap/>
            <w:vAlign w:val="center"/>
          </w:tcPr>
          <w:p w14:paraId="49491A72" w14:textId="66982555"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b/>
                <w:bCs/>
                <w:color w:val="005CA9"/>
                <w:sz w:val="16"/>
                <w:szCs w:val="16"/>
              </w:rPr>
              <w:t>(257.972)</w:t>
            </w:r>
          </w:p>
        </w:tc>
        <w:tc>
          <w:tcPr>
            <w:tcW w:w="369" w:type="pct"/>
            <w:tcBorders>
              <w:top w:val="nil"/>
              <w:left w:val="nil"/>
              <w:bottom w:val="single" w:sz="4" w:space="0" w:color="F39200"/>
              <w:right w:val="nil"/>
            </w:tcBorders>
            <w:vAlign w:val="center"/>
          </w:tcPr>
          <w:p w14:paraId="14887437" w14:textId="6298F29E" w:rsidR="00675080" w:rsidRPr="005176A2" w:rsidRDefault="00675080" w:rsidP="00675080">
            <w:pPr>
              <w:jc w:val="right"/>
              <w:rPr>
                <w:rFonts w:ascii="Futura Lt BT" w:hAnsi="Futura Lt BT"/>
                <w:color w:val="005CA9"/>
                <w:sz w:val="16"/>
                <w:szCs w:val="16"/>
              </w:rPr>
            </w:pPr>
            <w:r w:rsidRPr="005176A2">
              <w:rPr>
                <w:rFonts w:ascii="Futura Lt BT" w:hAnsi="Futura Lt BT" w:cs="Arial Unicode MS"/>
                <w:b/>
                <w:color w:val="005CA9"/>
                <w:sz w:val="16"/>
                <w:szCs w:val="16"/>
              </w:rPr>
              <w:t>(431.458)</w:t>
            </w:r>
          </w:p>
        </w:tc>
      </w:tr>
      <w:tr w:rsidR="005176A2" w:rsidRPr="005176A2" w14:paraId="1BCB7FC3" w14:textId="77777777" w:rsidTr="004A5EC3">
        <w:trPr>
          <w:trHeight w:val="226"/>
        </w:trPr>
        <w:tc>
          <w:tcPr>
            <w:tcW w:w="942" w:type="pct"/>
            <w:tcBorders>
              <w:top w:val="nil"/>
              <w:left w:val="nil"/>
              <w:bottom w:val="single" w:sz="4" w:space="0" w:color="F39200"/>
              <w:right w:val="nil"/>
            </w:tcBorders>
            <w:shd w:val="clear" w:color="auto" w:fill="auto"/>
            <w:noWrap/>
            <w:vAlign w:val="center"/>
          </w:tcPr>
          <w:p w14:paraId="470D2070" w14:textId="781DE266" w:rsidR="00675080" w:rsidRPr="005176A2" w:rsidRDefault="00675080" w:rsidP="00675080">
            <w:pPr>
              <w:rPr>
                <w:rFonts w:ascii="Futura Lt BT" w:hAnsi="Futura Lt BT"/>
                <w:b/>
                <w:color w:val="005CA9"/>
                <w:sz w:val="16"/>
                <w:szCs w:val="16"/>
              </w:rPr>
            </w:pPr>
            <w:r w:rsidRPr="005176A2">
              <w:rPr>
                <w:rFonts w:ascii="Futura Lt BT" w:hAnsi="Futura Lt BT" w:cs="Arial Unicode MS"/>
                <w:b/>
                <w:color w:val="005CA9"/>
                <w:sz w:val="16"/>
                <w:szCs w:val="16"/>
              </w:rPr>
              <w:t xml:space="preserve">Total </w:t>
            </w:r>
          </w:p>
        </w:tc>
        <w:tc>
          <w:tcPr>
            <w:tcW w:w="369" w:type="pct"/>
            <w:tcBorders>
              <w:top w:val="nil"/>
              <w:left w:val="nil"/>
              <w:bottom w:val="single" w:sz="4" w:space="0" w:color="F39200"/>
              <w:right w:val="nil"/>
            </w:tcBorders>
            <w:shd w:val="clear" w:color="auto" w:fill="auto"/>
            <w:noWrap/>
            <w:vAlign w:val="center"/>
          </w:tcPr>
          <w:p w14:paraId="5DA2528F" w14:textId="75DD1820"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b/>
                <w:bCs/>
                <w:color w:val="005CA9"/>
                <w:sz w:val="16"/>
                <w:szCs w:val="16"/>
              </w:rPr>
              <w:t>453.754.378</w:t>
            </w:r>
          </w:p>
        </w:tc>
        <w:tc>
          <w:tcPr>
            <w:tcW w:w="369" w:type="pct"/>
            <w:tcBorders>
              <w:top w:val="nil"/>
              <w:left w:val="nil"/>
              <w:bottom w:val="single" w:sz="4" w:space="0" w:color="F39200"/>
              <w:right w:val="nil"/>
            </w:tcBorders>
            <w:shd w:val="clear" w:color="auto" w:fill="auto"/>
            <w:noWrap/>
            <w:vAlign w:val="center"/>
          </w:tcPr>
          <w:p w14:paraId="37462B0A" w14:textId="3DF37332"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b/>
                <w:bCs/>
                <w:color w:val="005CA9"/>
                <w:sz w:val="16"/>
                <w:szCs w:val="16"/>
              </w:rPr>
              <w:t>178.936.081</w:t>
            </w:r>
          </w:p>
        </w:tc>
        <w:tc>
          <w:tcPr>
            <w:tcW w:w="369" w:type="pct"/>
            <w:tcBorders>
              <w:top w:val="nil"/>
              <w:left w:val="nil"/>
              <w:bottom w:val="single" w:sz="4" w:space="0" w:color="F39200"/>
              <w:right w:val="nil"/>
            </w:tcBorders>
            <w:shd w:val="clear" w:color="auto" w:fill="auto"/>
            <w:noWrap/>
            <w:vAlign w:val="center"/>
          </w:tcPr>
          <w:p w14:paraId="19EDF879" w14:textId="3F970A79"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b/>
                <w:bCs/>
                <w:color w:val="005CA9"/>
                <w:sz w:val="16"/>
                <w:szCs w:val="16"/>
              </w:rPr>
              <w:t>155.366.154</w:t>
            </w:r>
          </w:p>
        </w:tc>
        <w:tc>
          <w:tcPr>
            <w:tcW w:w="369" w:type="pct"/>
            <w:tcBorders>
              <w:top w:val="nil"/>
              <w:left w:val="nil"/>
              <w:bottom w:val="single" w:sz="4" w:space="0" w:color="F39200"/>
              <w:right w:val="nil"/>
            </w:tcBorders>
            <w:shd w:val="clear" w:color="auto" w:fill="auto"/>
            <w:noWrap/>
            <w:vAlign w:val="center"/>
          </w:tcPr>
          <w:p w14:paraId="59620BA1" w14:textId="20799E79"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b/>
                <w:bCs/>
                <w:color w:val="005CA9"/>
                <w:sz w:val="16"/>
                <w:szCs w:val="16"/>
              </w:rPr>
              <w:t>115.988.926</w:t>
            </w:r>
          </w:p>
        </w:tc>
        <w:tc>
          <w:tcPr>
            <w:tcW w:w="369" w:type="pct"/>
            <w:tcBorders>
              <w:top w:val="nil"/>
              <w:left w:val="nil"/>
              <w:bottom w:val="single" w:sz="4" w:space="0" w:color="F39200"/>
              <w:right w:val="nil"/>
            </w:tcBorders>
            <w:shd w:val="clear" w:color="auto" w:fill="auto"/>
            <w:noWrap/>
            <w:vAlign w:val="center"/>
          </w:tcPr>
          <w:p w14:paraId="2164F8E1" w14:textId="74C14B9D"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b/>
                <w:bCs/>
                <w:color w:val="005CA9"/>
                <w:sz w:val="16"/>
                <w:szCs w:val="16"/>
              </w:rPr>
              <w:t>29.946.636</w:t>
            </w:r>
          </w:p>
        </w:tc>
        <w:tc>
          <w:tcPr>
            <w:tcW w:w="369" w:type="pct"/>
            <w:tcBorders>
              <w:top w:val="nil"/>
              <w:left w:val="nil"/>
              <w:bottom w:val="single" w:sz="4" w:space="0" w:color="F39200"/>
              <w:right w:val="nil"/>
            </w:tcBorders>
            <w:shd w:val="clear" w:color="auto" w:fill="auto"/>
            <w:noWrap/>
            <w:vAlign w:val="center"/>
          </w:tcPr>
          <w:p w14:paraId="39AC9DF7" w14:textId="367EC710"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b/>
                <w:bCs/>
                <w:color w:val="005CA9"/>
                <w:sz w:val="16"/>
                <w:szCs w:val="16"/>
              </w:rPr>
              <w:t>9.031.026</w:t>
            </w:r>
          </w:p>
        </w:tc>
        <w:tc>
          <w:tcPr>
            <w:tcW w:w="369" w:type="pct"/>
            <w:tcBorders>
              <w:top w:val="nil"/>
              <w:left w:val="nil"/>
              <w:bottom w:val="single" w:sz="4" w:space="0" w:color="F39200"/>
              <w:right w:val="nil"/>
            </w:tcBorders>
            <w:shd w:val="clear" w:color="auto" w:fill="auto"/>
            <w:noWrap/>
            <w:vAlign w:val="center"/>
          </w:tcPr>
          <w:p w14:paraId="2E34D87C" w14:textId="38A7828F"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b/>
                <w:bCs/>
                <w:color w:val="005CA9"/>
                <w:sz w:val="16"/>
                <w:szCs w:val="16"/>
              </w:rPr>
              <w:t>5.316.997</w:t>
            </w:r>
          </w:p>
        </w:tc>
        <w:tc>
          <w:tcPr>
            <w:tcW w:w="369" w:type="pct"/>
            <w:tcBorders>
              <w:top w:val="nil"/>
              <w:left w:val="nil"/>
              <w:bottom w:val="single" w:sz="4" w:space="0" w:color="F39200"/>
              <w:right w:val="nil"/>
            </w:tcBorders>
            <w:shd w:val="clear" w:color="auto" w:fill="auto"/>
            <w:noWrap/>
            <w:vAlign w:val="center"/>
          </w:tcPr>
          <w:p w14:paraId="3C61D906" w14:textId="0D48884F"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b/>
                <w:bCs/>
                <w:color w:val="005CA9"/>
                <w:sz w:val="16"/>
                <w:szCs w:val="16"/>
              </w:rPr>
              <w:t>14.140.853</w:t>
            </w:r>
          </w:p>
        </w:tc>
        <w:tc>
          <w:tcPr>
            <w:tcW w:w="369" w:type="pct"/>
            <w:tcBorders>
              <w:top w:val="nil"/>
              <w:left w:val="nil"/>
              <w:bottom w:val="single" w:sz="4" w:space="0" w:color="F39200"/>
              <w:right w:val="nil"/>
            </w:tcBorders>
            <w:shd w:val="clear" w:color="auto" w:fill="auto"/>
            <w:noWrap/>
            <w:vAlign w:val="center"/>
          </w:tcPr>
          <w:p w14:paraId="10CF9C11" w14:textId="32A208CE"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b/>
                <w:bCs/>
                <w:color w:val="005CA9"/>
                <w:sz w:val="16"/>
                <w:szCs w:val="16"/>
              </w:rPr>
              <w:t>14.536.100</w:t>
            </w:r>
          </w:p>
        </w:tc>
        <w:tc>
          <w:tcPr>
            <w:tcW w:w="368" w:type="pct"/>
            <w:tcBorders>
              <w:top w:val="nil"/>
              <w:left w:val="nil"/>
              <w:bottom w:val="single" w:sz="4" w:space="0" w:color="F39200"/>
              <w:right w:val="nil"/>
            </w:tcBorders>
            <w:shd w:val="clear" w:color="auto" w:fill="auto"/>
            <w:noWrap/>
            <w:vAlign w:val="center"/>
          </w:tcPr>
          <w:p w14:paraId="07A2E656" w14:textId="0D3892F7"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b/>
                <w:bCs/>
                <w:color w:val="005CA9"/>
                <w:sz w:val="16"/>
                <w:szCs w:val="16"/>
              </w:rPr>
              <w:t>976.759.179</w:t>
            </w:r>
          </w:p>
        </w:tc>
        <w:tc>
          <w:tcPr>
            <w:tcW w:w="369" w:type="pct"/>
            <w:tcBorders>
              <w:top w:val="nil"/>
              <w:left w:val="nil"/>
              <w:bottom w:val="single" w:sz="4" w:space="0" w:color="F39200"/>
              <w:right w:val="nil"/>
            </w:tcBorders>
            <w:vAlign w:val="center"/>
          </w:tcPr>
          <w:p w14:paraId="0F6B2086" w14:textId="479AB205" w:rsidR="00675080" w:rsidRPr="005176A2" w:rsidRDefault="00675080" w:rsidP="00675080">
            <w:pPr>
              <w:jc w:val="right"/>
              <w:rPr>
                <w:rFonts w:ascii="Futura Lt BT" w:hAnsi="Futura Lt BT"/>
                <w:b/>
                <w:color w:val="005CA9"/>
                <w:sz w:val="16"/>
                <w:szCs w:val="16"/>
              </w:rPr>
            </w:pPr>
            <w:r w:rsidRPr="005176A2">
              <w:rPr>
                <w:rFonts w:ascii="Futura Lt BT" w:hAnsi="Futura Lt BT" w:cs="Arial Unicode MS"/>
                <w:b/>
                <w:color w:val="005CA9"/>
                <w:sz w:val="16"/>
                <w:szCs w:val="16"/>
              </w:rPr>
              <w:t>867.214.599</w:t>
            </w:r>
          </w:p>
        </w:tc>
      </w:tr>
      <w:tr w:rsidR="005176A2" w:rsidRPr="005176A2" w14:paraId="6473B56E" w14:textId="77777777" w:rsidTr="004A5EC3">
        <w:trPr>
          <w:trHeight w:val="226"/>
        </w:trPr>
        <w:tc>
          <w:tcPr>
            <w:tcW w:w="942" w:type="pct"/>
            <w:tcBorders>
              <w:top w:val="nil"/>
              <w:left w:val="nil"/>
              <w:bottom w:val="single" w:sz="4" w:space="0" w:color="F39200"/>
              <w:right w:val="nil"/>
            </w:tcBorders>
            <w:shd w:val="clear" w:color="auto" w:fill="auto"/>
            <w:noWrap/>
            <w:vAlign w:val="center"/>
            <w:hideMark/>
          </w:tcPr>
          <w:p w14:paraId="51754AE1" w14:textId="021757E1" w:rsidR="00675080" w:rsidRPr="005176A2" w:rsidRDefault="00675080" w:rsidP="00675080">
            <w:pPr>
              <w:rPr>
                <w:rFonts w:ascii="Futura Lt BT" w:hAnsi="Futura Lt BT"/>
                <w:color w:val="005CA9"/>
                <w:sz w:val="16"/>
                <w:szCs w:val="16"/>
              </w:rPr>
            </w:pPr>
            <w:r w:rsidRPr="005176A2">
              <w:rPr>
                <w:rFonts w:ascii="Futura Lt BT" w:hAnsi="Futura Lt BT"/>
                <w:color w:val="005CA9"/>
                <w:sz w:val="16"/>
                <w:szCs w:val="16"/>
              </w:rPr>
              <w:t>Provisão p</w:t>
            </w:r>
            <w:r w:rsidR="00C723C1" w:rsidRPr="005176A2">
              <w:rPr>
                <w:rFonts w:ascii="Futura Lt BT" w:hAnsi="Futura Lt BT"/>
                <w:color w:val="005CA9"/>
                <w:sz w:val="16"/>
                <w:szCs w:val="16"/>
              </w:rPr>
              <w:t>ara</w:t>
            </w:r>
            <w:r w:rsidRPr="005176A2">
              <w:rPr>
                <w:rFonts w:ascii="Futura Lt BT" w:hAnsi="Futura Lt BT"/>
                <w:color w:val="005CA9"/>
                <w:sz w:val="16"/>
                <w:szCs w:val="16"/>
              </w:rPr>
              <w:t xml:space="preserve"> perdas associadas ao risco de crédito </w:t>
            </w:r>
          </w:p>
        </w:tc>
        <w:tc>
          <w:tcPr>
            <w:tcW w:w="369" w:type="pct"/>
            <w:tcBorders>
              <w:top w:val="nil"/>
              <w:left w:val="nil"/>
              <w:bottom w:val="single" w:sz="4" w:space="0" w:color="F39200"/>
              <w:right w:val="nil"/>
            </w:tcBorders>
            <w:shd w:val="clear" w:color="auto" w:fill="auto"/>
            <w:noWrap/>
            <w:vAlign w:val="center"/>
          </w:tcPr>
          <w:p w14:paraId="1BC67A06" w14:textId="4E6AD630" w:rsidR="00675080" w:rsidRPr="005176A2" w:rsidRDefault="00675080" w:rsidP="00675080">
            <w:pPr>
              <w:jc w:val="right"/>
              <w:rPr>
                <w:rFonts w:ascii="Futura Lt BT" w:hAnsi="Futura Lt BT"/>
                <w:bCs/>
                <w:color w:val="005CA9"/>
                <w:sz w:val="16"/>
                <w:szCs w:val="16"/>
              </w:rPr>
            </w:pPr>
            <w:r w:rsidRPr="005176A2">
              <w:rPr>
                <w:rFonts w:ascii="Futura Lt BT" w:hAnsi="Futura Lt BT" w:cs="Arial"/>
                <w:color w:val="005CA9"/>
                <w:sz w:val="16"/>
                <w:szCs w:val="16"/>
              </w:rPr>
              <w:t>(725.883)</w:t>
            </w:r>
          </w:p>
        </w:tc>
        <w:tc>
          <w:tcPr>
            <w:tcW w:w="369" w:type="pct"/>
            <w:tcBorders>
              <w:top w:val="nil"/>
              <w:left w:val="nil"/>
              <w:bottom w:val="single" w:sz="4" w:space="0" w:color="F39200"/>
              <w:right w:val="nil"/>
            </w:tcBorders>
            <w:shd w:val="clear" w:color="auto" w:fill="auto"/>
            <w:noWrap/>
            <w:vAlign w:val="center"/>
          </w:tcPr>
          <w:p w14:paraId="2843FB51" w14:textId="73A7BBB6" w:rsidR="00675080" w:rsidRPr="005176A2" w:rsidRDefault="00675080" w:rsidP="00675080">
            <w:pPr>
              <w:jc w:val="right"/>
              <w:rPr>
                <w:rFonts w:ascii="Futura Lt BT" w:hAnsi="Futura Lt BT"/>
                <w:bCs/>
                <w:color w:val="005CA9"/>
                <w:sz w:val="16"/>
                <w:szCs w:val="16"/>
              </w:rPr>
            </w:pPr>
            <w:r w:rsidRPr="005176A2">
              <w:rPr>
                <w:rFonts w:ascii="Futura Lt BT" w:hAnsi="Futura Lt BT" w:cs="Arial"/>
                <w:color w:val="005CA9"/>
                <w:sz w:val="16"/>
                <w:szCs w:val="16"/>
              </w:rPr>
              <w:t>(1.074.061)</w:t>
            </w:r>
          </w:p>
        </w:tc>
        <w:tc>
          <w:tcPr>
            <w:tcW w:w="369" w:type="pct"/>
            <w:tcBorders>
              <w:top w:val="nil"/>
              <w:left w:val="nil"/>
              <w:bottom w:val="single" w:sz="4" w:space="0" w:color="F39200"/>
              <w:right w:val="nil"/>
            </w:tcBorders>
            <w:shd w:val="clear" w:color="auto" w:fill="auto"/>
            <w:noWrap/>
            <w:vAlign w:val="center"/>
          </w:tcPr>
          <w:p w14:paraId="530D22AC" w14:textId="04D931E0" w:rsidR="00675080" w:rsidRPr="005176A2" w:rsidRDefault="00675080" w:rsidP="00675080">
            <w:pPr>
              <w:jc w:val="right"/>
              <w:rPr>
                <w:rFonts w:ascii="Futura Lt BT" w:hAnsi="Futura Lt BT"/>
                <w:bCs/>
                <w:color w:val="005CA9"/>
                <w:sz w:val="16"/>
                <w:szCs w:val="16"/>
              </w:rPr>
            </w:pPr>
            <w:r w:rsidRPr="005176A2">
              <w:rPr>
                <w:rFonts w:ascii="Futura Lt BT" w:hAnsi="Futura Lt BT" w:cs="Arial"/>
                <w:color w:val="005CA9"/>
                <w:sz w:val="16"/>
                <w:szCs w:val="16"/>
              </w:rPr>
              <w:t>(2.707.720)</w:t>
            </w:r>
          </w:p>
        </w:tc>
        <w:tc>
          <w:tcPr>
            <w:tcW w:w="369" w:type="pct"/>
            <w:tcBorders>
              <w:top w:val="nil"/>
              <w:left w:val="nil"/>
              <w:bottom w:val="single" w:sz="4" w:space="0" w:color="F39200"/>
              <w:right w:val="nil"/>
            </w:tcBorders>
            <w:shd w:val="clear" w:color="auto" w:fill="auto"/>
            <w:noWrap/>
            <w:vAlign w:val="center"/>
          </w:tcPr>
          <w:p w14:paraId="39F80EEE" w14:textId="1B5B227D" w:rsidR="00675080" w:rsidRPr="005176A2" w:rsidRDefault="00675080" w:rsidP="00675080">
            <w:pPr>
              <w:jc w:val="right"/>
              <w:rPr>
                <w:rFonts w:ascii="Futura Lt BT" w:hAnsi="Futura Lt BT"/>
                <w:bCs/>
                <w:color w:val="005CA9"/>
                <w:sz w:val="16"/>
                <w:szCs w:val="16"/>
              </w:rPr>
            </w:pPr>
            <w:r w:rsidRPr="005176A2">
              <w:rPr>
                <w:rFonts w:ascii="Futura Lt BT" w:hAnsi="Futura Lt BT" w:cs="Arial"/>
                <w:color w:val="005CA9"/>
                <w:sz w:val="16"/>
                <w:szCs w:val="16"/>
              </w:rPr>
              <w:t>(5.584.872)</w:t>
            </w:r>
          </w:p>
        </w:tc>
        <w:tc>
          <w:tcPr>
            <w:tcW w:w="369" w:type="pct"/>
            <w:tcBorders>
              <w:top w:val="nil"/>
              <w:left w:val="nil"/>
              <w:bottom w:val="single" w:sz="4" w:space="0" w:color="F39200"/>
              <w:right w:val="nil"/>
            </w:tcBorders>
            <w:shd w:val="clear" w:color="auto" w:fill="auto"/>
            <w:noWrap/>
            <w:vAlign w:val="center"/>
          </w:tcPr>
          <w:p w14:paraId="7C619042" w14:textId="1246CD29" w:rsidR="00675080" w:rsidRPr="005176A2" w:rsidRDefault="00675080" w:rsidP="00675080">
            <w:pPr>
              <w:jc w:val="right"/>
              <w:rPr>
                <w:rFonts w:ascii="Futura Lt BT" w:hAnsi="Futura Lt BT" w:cs="Arial Unicode MS"/>
                <w:bCs/>
                <w:color w:val="005CA9"/>
                <w:sz w:val="16"/>
                <w:szCs w:val="16"/>
              </w:rPr>
            </w:pPr>
            <w:r w:rsidRPr="005176A2">
              <w:rPr>
                <w:rFonts w:ascii="Futura Lt BT" w:hAnsi="Futura Lt BT" w:cs="Arial"/>
                <w:color w:val="005CA9"/>
                <w:sz w:val="16"/>
                <w:szCs w:val="16"/>
              </w:rPr>
              <w:t>(3.669.141)</w:t>
            </w:r>
          </w:p>
        </w:tc>
        <w:tc>
          <w:tcPr>
            <w:tcW w:w="369" w:type="pct"/>
            <w:tcBorders>
              <w:top w:val="nil"/>
              <w:left w:val="nil"/>
              <w:bottom w:val="single" w:sz="4" w:space="0" w:color="F39200"/>
              <w:right w:val="nil"/>
            </w:tcBorders>
            <w:shd w:val="clear" w:color="auto" w:fill="auto"/>
            <w:noWrap/>
            <w:vAlign w:val="center"/>
          </w:tcPr>
          <w:p w14:paraId="45E81EF9" w14:textId="413956C4" w:rsidR="00675080" w:rsidRPr="005176A2" w:rsidRDefault="00675080" w:rsidP="00675080">
            <w:pPr>
              <w:jc w:val="right"/>
              <w:rPr>
                <w:rFonts w:ascii="Futura Lt BT" w:hAnsi="Futura Lt BT" w:cs="Arial Unicode MS"/>
                <w:bCs/>
                <w:color w:val="005CA9"/>
                <w:sz w:val="16"/>
                <w:szCs w:val="16"/>
              </w:rPr>
            </w:pPr>
            <w:r w:rsidRPr="005176A2">
              <w:rPr>
                <w:rFonts w:ascii="Futura Lt BT" w:hAnsi="Futura Lt BT" w:cs="Arial"/>
                <w:color w:val="005CA9"/>
                <w:sz w:val="16"/>
                <w:szCs w:val="16"/>
              </w:rPr>
              <w:t>(2.873.753)</w:t>
            </w:r>
          </w:p>
        </w:tc>
        <w:tc>
          <w:tcPr>
            <w:tcW w:w="369" w:type="pct"/>
            <w:tcBorders>
              <w:top w:val="nil"/>
              <w:left w:val="nil"/>
              <w:bottom w:val="single" w:sz="4" w:space="0" w:color="F39200"/>
              <w:right w:val="nil"/>
            </w:tcBorders>
            <w:shd w:val="clear" w:color="auto" w:fill="auto"/>
            <w:noWrap/>
            <w:vAlign w:val="center"/>
          </w:tcPr>
          <w:p w14:paraId="74F91EFB" w14:textId="4FC271DF" w:rsidR="00675080" w:rsidRPr="005176A2" w:rsidRDefault="00675080" w:rsidP="00675080">
            <w:pPr>
              <w:jc w:val="right"/>
              <w:rPr>
                <w:rFonts w:ascii="Futura Lt BT" w:hAnsi="Futura Lt BT" w:cs="Arial Unicode MS"/>
                <w:bCs/>
                <w:color w:val="005CA9"/>
                <w:sz w:val="16"/>
                <w:szCs w:val="16"/>
              </w:rPr>
            </w:pPr>
            <w:r w:rsidRPr="005176A2">
              <w:rPr>
                <w:rFonts w:ascii="Futura Lt BT" w:hAnsi="Futura Lt BT" w:cs="Arial"/>
                <w:color w:val="005CA9"/>
                <w:sz w:val="16"/>
                <w:szCs w:val="16"/>
              </w:rPr>
              <w:t>(2.733.582)</w:t>
            </w:r>
          </w:p>
        </w:tc>
        <w:tc>
          <w:tcPr>
            <w:tcW w:w="369" w:type="pct"/>
            <w:tcBorders>
              <w:top w:val="nil"/>
              <w:left w:val="nil"/>
              <w:bottom w:val="single" w:sz="4" w:space="0" w:color="F39200"/>
              <w:right w:val="nil"/>
            </w:tcBorders>
            <w:shd w:val="clear" w:color="auto" w:fill="auto"/>
            <w:noWrap/>
            <w:vAlign w:val="center"/>
          </w:tcPr>
          <w:p w14:paraId="14266BF0" w14:textId="38AAAA8A" w:rsidR="00675080" w:rsidRPr="005176A2" w:rsidRDefault="00675080" w:rsidP="00675080">
            <w:pPr>
              <w:jc w:val="right"/>
              <w:rPr>
                <w:rFonts w:ascii="Futura Lt BT" w:hAnsi="Futura Lt BT" w:cs="Arial Unicode MS"/>
                <w:bCs/>
                <w:color w:val="005CA9"/>
                <w:sz w:val="16"/>
                <w:szCs w:val="16"/>
              </w:rPr>
            </w:pPr>
            <w:r w:rsidRPr="005176A2">
              <w:rPr>
                <w:rFonts w:ascii="Futura Lt BT" w:hAnsi="Futura Lt BT" w:cs="Arial"/>
                <w:color w:val="005CA9"/>
                <w:sz w:val="16"/>
                <w:szCs w:val="16"/>
              </w:rPr>
              <w:t>(9.915.</w:t>
            </w:r>
            <w:r w:rsidR="00562F11" w:rsidRPr="005176A2">
              <w:rPr>
                <w:rFonts w:ascii="Futura Lt BT" w:hAnsi="Futura Lt BT" w:cs="Arial"/>
                <w:color w:val="005CA9"/>
                <w:sz w:val="16"/>
                <w:szCs w:val="16"/>
              </w:rPr>
              <w:t>509</w:t>
            </w:r>
            <w:r w:rsidRPr="005176A2">
              <w:rPr>
                <w:rFonts w:ascii="Futura Lt BT" w:hAnsi="Futura Lt BT" w:cs="Arial"/>
                <w:color w:val="005CA9"/>
                <w:sz w:val="16"/>
                <w:szCs w:val="16"/>
              </w:rPr>
              <w:t>)</w:t>
            </w:r>
          </w:p>
        </w:tc>
        <w:tc>
          <w:tcPr>
            <w:tcW w:w="369" w:type="pct"/>
            <w:tcBorders>
              <w:top w:val="nil"/>
              <w:left w:val="nil"/>
              <w:bottom w:val="single" w:sz="4" w:space="0" w:color="F39200"/>
              <w:right w:val="nil"/>
            </w:tcBorders>
            <w:shd w:val="clear" w:color="auto" w:fill="auto"/>
            <w:noWrap/>
            <w:vAlign w:val="center"/>
          </w:tcPr>
          <w:p w14:paraId="21078745" w14:textId="431130F5" w:rsidR="00675080" w:rsidRPr="005176A2" w:rsidRDefault="00675080" w:rsidP="00675080">
            <w:pPr>
              <w:jc w:val="right"/>
              <w:rPr>
                <w:rFonts w:ascii="Futura Lt BT" w:hAnsi="Futura Lt BT"/>
                <w:bCs/>
                <w:color w:val="005CA9"/>
                <w:sz w:val="16"/>
                <w:szCs w:val="16"/>
              </w:rPr>
            </w:pPr>
            <w:r w:rsidRPr="005176A2">
              <w:rPr>
                <w:rFonts w:ascii="Futura Lt BT" w:hAnsi="Futura Lt BT" w:cs="Arial"/>
                <w:color w:val="005CA9"/>
                <w:sz w:val="16"/>
                <w:szCs w:val="16"/>
              </w:rPr>
              <w:t>(14.536.</w:t>
            </w:r>
            <w:r w:rsidR="00562F11" w:rsidRPr="005176A2">
              <w:rPr>
                <w:rFonts w:ascii="Futura Lt BT" w:hAnsi="Futura Lt BT" w:cs="Arial"/>
                <w:color w:val="005CA9"/>
                <w:sz w:val="16"/>
                <w:szCs w:val="16"/>
              </w:rPr>
              <w:t>100</w:t>
            </w:r>
            <w:r w:rsidRPr="005176A2">
              <w:rPr>
                <w:rFonts w:ascii="Futura Lt BT" w:hAnsi="Futura Lt BT" w:cs="Arial"/>
                <w:color w:val="005CA9"/>
                <w:sz w:val="16"/>
                <w:szCs w:val="16"/>
              </w:rPr>
              <w:t>)</w:t>
            </w:r>
          </w:p>
        </w:tc>
        <w:tc>
          <w:tcPr>
            <w:tcW w:w="368" w:type="pct"/>
            <w:tcBorders>
              <w:top w:val="nil"/>
              <w:left w:val="nil"/>
              <w:bottom w:val="single" w:sz="4" w:space="0" w:color="F39200"/>
              <w:right w:val="nil"/>
            </w:tcBorders>
            <w:shd w:val="clear" w:color="auto" w:fill="auto"/>
            <w:noWrap/>
            <w:vAlign w:val="center"/>
          </w:tcPr>
          <w:p w14:paraId="38DD1492" w14:textId="015D660F" w:rsidR="00675080" w:rsidRPr="005176A2" w:rsidRDefault="00675080" w:rsidP="00675080">
            <w:pPr>
              <w:jc w:val="right"/>
              <w:rPr>
                <w:rFonts w:ascii="Futura Lt BT" w:hAnsi="Futura Lt BT"/>
                <w:bCs/>
                <w:color w:val="005CA9"/>
                <w:sz w:val="16"/>
                <w:szCs w:val="16"/>
              </w:rPr>
            </w:pPr>
            <w:r w:rsidRPr="005176A2">
              <w:rPr>
                <w:rFonts w:ascii="Futura Lt BT" w:hAnsi="Futura Lt BT" w:cs="Arial"/>
                <w:color w:val="005CA9"/>
                <w:sz w:val="16"/>
                <w:szCs w:val="16"/>
              </w:rPr>
              <w:t>(43.820.621)</w:t>
            </w:r>
          </w:p>
        </w:tc>
        <w:tc>
          <w:tcPr>
            <w:tcW w:w="369" w:type="pct"/>
            <w:tcBorders>
              <w:top w:val="nil"/>
              <w:left w:val="nil"/>
              <w:bottom w:val="single" w:sz="4" w:space="0" w:color="F39200"/>
              <w:right w:val="nil"/>
            </w:tcBorders>
            <w:vAlign w:val="center"/>
          </w:tcPr>
          <w:p w14:paraId="146AE8DA" w14:textId="2FCED427" w:rsidR="00675080" w:rsidRPr="005176A2" w:rsidRDefault="00675080" w:rsidP="00675080">
            <w:pPr>
              <w:jc w:val="right"/>
              <w:rPr>
                <w:rFonts w:ascii="Futura Lt BT" w:hAnsi="Futura Lt BT"/>
                <w:bCs/>
                <w:color w:val="005CA9"/>
                <w:sz w:val="16"/>
                <w:szCs w:val="16"/>
              </w:rPr>
            </w:pPr>
            <w:r w:rsidRPr="005176A2">
              <w:rPr>
                <w:rFonts w:ascii="Futura Lt BT" w:hAnsi="Futura Lt BT" w:cs="Arial Unicode MS"/>
                <w:bCs/>
                <w:color w:val="005CA9"/>
                <w:sz w:val="16"/>
                <w:szCs w:val="16"/>
              </w:rPr>
              <w:t>(38.814.960)</w:t>
            </w:r>
          </w:p>
        </w:tc>
      </w:tr>
      <w:tr w:rsidR="005176A2" w:rsidRPr="005176A2" w14:paraId="000232EA" w14:textId="77777777" w:rsidTr="004A5EC3">
        <w:trPr>
          <w:trHeight w:val="226"/>
        </w:trPr>
        <w:tc>
          <w:tcPr>
            <w:tcW w:w="942" w:type="pct"/>
            <w:tcBorders>
              <w:top w:val="single" w:sz="4" w:space="0" w:color="F39200"/>
              <w:left w:val="nil"/>
              <w:bottom w:val="single" w:sz="4" w:space="0" w:color="F79646" w:themeColor="accent6"/>
              <w:right w:val="nil"/>
            </w:tcBorders>
            <w:shd w:val="clear" w:color="auto" w:fill="auto"/>
            <w:noWrap/>
            <w:vAlign w:val="center"/>
            <w:hideMark/>
          </w:tcPr>
          <w:p w14:paraId="46042CAE" w14:textId="16597E20" w:rsidR="00675080" w:rsidRPr="005176A2" w:rsidRDefault="00675080" w:rsidP="00675080">
            <w:pPr>
              <w:rPr>
                <w:rFonts w:ascii="Futura Lt BT" w:hAnsi="Futura Lt BT"/>
                <w:b/>
                <w:color w:val="005CA9"/>
                <w:sz w:val="16"/>
                <w:szCs w:val="16"/>
              </w:rPr>
            </w:pPr>
            <w:r w:rsidRPr="005176A2">
              <w:rPr>
                <w:rFonts w:ascii="Futura Lt BT" w:hAnsi="Futura Lt BT"/>
                <w:b/>
                <w:color w:val="005CA9"/>
                <w:sz w:val="16"/>
                <w:szCs w:val="16"/>
              </w:rPr>
              <w:t>Total líq</w:t>
            </w:r>
            <w:r w:rsidR="00C723C1" w:rsidRPr="005176A2">
              <w:rPr>
                <w:rFonts w:ascii="Futura Lt BT" w:hAnsi="Futura Lt BT"/>
                <w:b/>
                <w:color w:val="005CA9"/>
                <w:sz w:val="16"/>
                <w:szCs w:val="16"/>
              </w:rPr>
              <w:t>uido</w:t>
            </w:r>
            <w:r w:rsidRPr="005176A2">
              <w:rPr>
                <w:rFonts w:ascii="Futura Lt BT" w:hAnsi="Futura Lt BT"/>
                <w:b/>
                <w:color w:val="005CA9"/>
                <w:sz w:val="16"/>
                <w:szCs w:val="16"/>
              </w:rPr>
              <w:t xml:space="preserve"> de provisões</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2932E262" w14:textId="2182DF38"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453.028.495</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202394E8" w14:textId="34BA35A5"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177.862.020</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101450D1" w14:textId="66A8CDA9"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152.658.434</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766D0ECE" w14:textId="74E6BA9C"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110.404.054</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50DDED78" w14:textId="5291FA4B"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26.277.495</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6CEBFF84" w14:textId="453BE065"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6.157.273</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34B64C83" w14:textId="251C51AB"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2.583.415</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50A2043F" w14:textId="45EE6FA3" w:rsidR="00675080" w:rsidRPr="005176A2" w:rsidRDefault="00675080" w:rsidP="00675080">
            <w:pPr>
              <w:jc w:val="right"/>
              <w:rPr>
                <w:rFonts w:ascii="Futura Lt BT" w:hAnsi="Futura Lt BT"/>
                <w:b/>
                <w:color w:val="005CA9"/>
                <w:sz w:val="16"/>
                <w:szCs w:val="16"/>
              </w:rPr>
            </w:pPr>
            <w:r w:rsidRPr="005176A2">
              <w:rPr>
                <w:rFonts w:ascii="Futura Lt BT" w:hAnsi="Futura Lt BT" w:cs="Arial"/>
                <w:b/>
                <w:bCs/>
                <w:color w:val="005CA9"/>
                <w:sz w:val="16"/>
                <w:szCs w:val="16"/>
              </w:rPr>
              <w:t>4.225.</w:t>
            </w:r>
            <w:r w:rsidR="00562F11" w:rsidRPr="005176A2">
              <w:rPr>
                <w:rFonts w:ascii="Futura Lt BT" w:hAnsi="Futura Lt BT" w:cs="Arial"/>
                <w:b/>
                <w:bCs/>
                <w:color w:val="005CA9"/>
                <w:sz w:val="16"/>
                <w:szCs w:val="16"/>
              </w:rPr>
              <w:t>344</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7289C9BD" w14:textId="4DF31E6D" w:rsidR="00675080" w:rsidRPr="005176A2" w:rsidRDefault="00675080" w:rsidP="00675080">
            <w:pPr>
              <w:jc w:val="center"/>
              <w:rPr>
                <w:rFonts w:ascii="Futura Lt BT" w:hAnsi="Futura Lt BT"/>
                <w:b/>
                <w:color w:val="005CA9"/>
                <w:sz w:val="16"/>
                <w:szCs w:val="16"/>
              </w:rPr>
            </w:pPr>
            <w:r w:rsidRPr="005176A2">
              <w:rPr>
                <w:rFonts w:ascii="Futura Lt BT" w:hAnsi="Futura Lt BT"/>
                <w:b/>
                <w:color w:val="005CA9"/>
                <w:sz w:val="16"/>
                <w:szCs w:val="16"/>
              </w:rPr>
              <w:t>-</w:t>
            </w:r>
          </w:p>
        </w:tc>
        <w:tc>
          <w:tcPr>
            <w:tcW w:w="368" w:type="pct"/>
            <w:tcBorders>
              <w:top w:val="single" w:sz="4" w:space="0" w:color="F39200"/>
              <w:left w:val="nil"/>
              <w:bottom w:val="single" w:sz="4" w:space="0" w:color="F79646" w:themeColor="accent6"/>
              <w:right w:val="nil"/>
            </w:tcBorders>
            <w:shd w:val="clear" w:color="auto" w:fill="auto"/>
            <w:noWrap/>
            <w:vAlign w:val="center"/>
          </w:tcPr>
          <w:p w14:paraId="2B0D443C" w14:textId="1DB1D65B" w:rsidR="00675080" w:rsidRPr="005176A2" w:rsidRDefault="00675080" w:rsidP="00675080">
            <w:pPr>
              <w:jc w:val="right"/>
              <w:rPr>
                <w:rFonts w:ascii="Futura Lt BT" w:hAnsi="Futura Lt BT" w:cs="Arial Unicode MS"/>
                <w:b/>
                <w:color w:val="005CA9"/>
                <w:sz w:val="16"/>
                <w:szCs w:val="16"/>
              </w:rPr>
            </w:pPr>
            <w:r w:rsidRPr="005176A2">
              <w:rPr>
                <w:rFonts w:ascii="Futura Lt BT" w:hAnsi="Futura Lt BT" w:cs="Arial"/>
                <w:b/>
                <w:bCs/>
                <w:color w:val="005CA9"/>
                <w:sz w:val="16"/>
                <w:szCs w:val="16"/>
              </w:rPr>
              <w:t>932.938.558</w:t>
            </w:r>
          </w:p>
        </w:tc>
        <w:tc>
          <w:tcPr>
            <w:tcW w:w="369" w:type="pct"/>
            <w:tcBorders>
              <w:top w:val="single" w:sz="4" w:space="0" w:color="F39200"/>
              <w:left w:val="nil"/>
              <w:bottom w:val="single" w:sz="4" w:space="0" w:color="F79646" w:themeColor="accent6"/>
              <w:right w:val="nil"/>
            </w:tcBorders>
            <w:vAlign w:val="center"/>
          </w:tcPr>
          <w:p w14:paraId="36FF6CEB" w14:textId="1D719051" w:rsidR="00675080" w:rsidRPr="005176A2" w:rsidRDefault="00675080" w:rsidP="00675080">
            <w:pPr>
              <w:jc w:val="right"/>
              <w:rPr>
                <w:rFonts w:ascii="Futura Lt BT" w:hAnsi="Futura Lt BT"/>
                <w:b/>
                <w:color w:val="005CA9"/>
                <w:sz w:val="16"/>
                <w:szCs w:val="16"/>
              </w:rPr>
            </w:pPr>
            <w:r w:rsidRPr="005176A2">
              <w:rPr>
                <w:rFonts w:ascii="Futura Lt BT" w:hAnsi="Futura Lt BT" w:cs="Arial Unicode MS"/>
                <w:b/>
                <w:color w:val="005CA9"/>
                <w:sz w:val="16"/>
                <w:szCs w:val="16"/>
              </w:rPr>
              <w:t>828.399.639</w:t>
            </w:r>
          </w:p>
        </w:tc>
      </w:tr>
      <w:tr w:rsidR="005176A2" w:rsidRPr="005176A2" w14:paraId="1291294E" w14:textId="77777777" w:rsidTr="004A5EC3">
        <w:trPr>
          <w:trHeight w:val="226"/>
        </w:trPr>
        <w:tc>
          <w:tcPr>
            <w:tcW w:w="942" w:type="pct"/>
            <w:tcBorders>
              <w:top w:val="single" w:sz="4" w:space="0" w:color="F79646" w:themeColor="accent6"/>
              <w:left w:val="nil"/>
              <w:right w:val="nil"/>
            </w:tcBorders>
            <w:shd w:val="clear" w:color="auto" w:fill="auto"/>
            <w:noWrap/>
            <w:vAlign w:val="center"/>
          </w:tcPr>
          <w:p w14:paraId="0AA3B391" w14:textId="439D062B" w:rsidR="00675080" w:rsidRPr="005176A2" w:rsidRDefault="00675080" w:rsidP="00675080">
            <w:pPr>
              <w:rPr>
                <w:rFonts w:ascii="Futura Lt BT" w:hAnsi="Futura Lt BT"/>
                <w:b/>
                <w:color w:val="005CA9"/>
                <w:sz w:val="16"/>
                <w:szCs w:val="16"/>
              </w:rPr>
            </w:pPr>
            <w:r w:rsidRPr="005176A2">
              <w:rPr>
                <w:rFonts w:ascii="Futura Lt BT" w:hAnsi="Futura Lt BT"/>
                <w:color w:val="005CA9"/>
                <w:sz w:val="16"/>
                <w:szCs w:val="16"/>
              </w:rPr>
              <w:t>Ativo circulante</w:t>
            </w:r>
          </w:p>
        </w:tc>
        <w:tc>
          <w:tcPr>
            <w:tcW w:w="369" w:type="pct"/>
            <w:tcBorders>
              <w:top w:val="single" w:sz="4" w:space="0" w:color="F79646" w:themeColor="accent6"/>
              <w:left w:val="nil"/>
              <w:right w:val="nil"/>
            </w:tcBorders>
            <w:shd w:val="clear" w:color="auto" w:fill="auto"/>
            <w:noWrap/>
            <w:vAlign w:val="center"/>
          </w:tcPr>
          <w:p w14:paraId="452C7BD2" w14:textId="4FDDF502" w:rsidR="00675080" w:rsidRPr="005176A2" w:rsidRDefault="00675080" w:rsidP="003A4022">
            <w:pPr>
              <w:jc w:val="center"/>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5696FF54" w14:textId="6246C41A" w:rsidR="00675080" w:rsidRPr="005176A2" w:rsidRDefault="00675080" w:rsidP="003A4022">
            <w:pPr>
              <w:jc w:val="center"/>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79CE23C3" w14:textId="692C4458" w:rsidR="00675080" w:rsidRPr="005176A2" w:rsidRDefault="00675080" w:rsidP="003A4022">
            <w:pPr>
              <w:jc w:val="center"/>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743EDF68" w14:textId="5401EEA0" w:rsidR="00675080" w:rsidRPr="005176A2" w:rsidRDefault="00675080" w:rsidP="003A4022">
            <w:pPr>
              <w:jc w:val="center"/>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2B0D8474" w14:textId="30B9691B" w:rsidR="00675080" w:rsidRPr="005176A2" w:rsidRDefault="00675080" w:rsidP="003A4022">
            <w:pPr>
              <w:jc w:val="center"/>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409F30BB" w14:textId="462C68B3" w:rsidR="00675080" w:rsidRPr="005176A2" w:rsidRDefault="00675080" w:rsidP="003A4022">
            <w:pPr>
              <w:jc w:val="center"/>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361D4090" w14:textId="4F0677BD" w:rsidR="00675080" w:rsidRPr="005176A2" w:rsidRDefault="00675080" w:rsidP="003A4022">
            <w:pPr>
              <w:jc w:val="center"/>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1B42AADB" w14:textId="3FD44FCE" w:rsidR="00675080" w:rsidRPr="005176A2" w:rsidRDefault="00675080" w:rsidP="003A4022">
            <w:pPr>
              <w:jc w:val="center"/>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67A16587" w14:textId="3D0D3C6F" w:rsidR="00675080" w:rsidRPr="005176A2" w:rsidRDefault="00675080" w:rsidP="003A4022">
            <w:pPr>
              <w:jc w:val="center"/>
              <w:rPr>
                <w:rFonts w:ascii="Futura Lt BT" w:hAnsi="Futura Lt BT"/>
                <w:b/>
                <w:color w:val="005CA9"/>
                <w:sz w:val="16"/>
                <w:szCs w:val="16"/>
              </w:rPr>
            </w:pPr>
          </w:p>
        </w:tc>
        <w:tc>
          <w:tcPr>
            <w:tcW w:w="368" w:type="pct"/>
            <w:tcBorders>
              <w:top w:val="single" w:sz="4" w:space="0" w:color="F79646" w:themeColor="accent6"/>
              <w:left w:val="nil"/>
              <w:right w:val="nil"/>
            </w:tcBorders>
            <w:shd w:val="clear" w:color="auto" w:fill="auto"/>
            <w:noWrap/>
            <w:vAlign w:val="center"/>
          </w:tcPr>
          <w:p w14:paraId="35C0E14F" w14:textId="30BE3B12" w:rsidR="00675080" w:rsidRPr="005176A2" w:rsidRDefault="00224422" w:rsidP="00675080">
            <w:pPr>
              <w:jc w:val="right"/>
              <w:rPr>
                <w:rFonts w:ascii="Futura Lt BT" w:hAnsi="Futura Lt BT" w:cs="Arial Unicode MS"/>
                <w:color w:val="005CA9"/>
                <w:sz w:val="16"/>
                <w:szCs w:val="16"/>
              </w:rPr>
            </w:pPr>
            <w:r w:rsidRPr="005176A2">
              <w:rPr>
                <w:rFonts w:ascii="Futura Lt BT" w:hAnsi="Futura Lt BT" w:cs="Arial Unicode MS"/>
                <w:color w:val="005CA9"/>
                <w:sz w:val="16"/>
                <w:szCs w:val="16"/>
              </w:rPr>
              <w:t>185.930.123</w:t>
            </w:r>
          </w:p>
        </w:tc>
        <w:tc>
          <w:tcPr>
            <w:tcW w:w="369" w:type="pct"/>
            <w:tcBorders>
              <w:top w:val="single" w:sz="4" w:space="0" w:color="F79646" w:themeColor="accent6"/>
              <w:left w:val="nil"/>
              <w:right w:val="nil"/>
            </w:tcBorders>
            <w:vAlign w:val="center"/>
          </w:tcPr>
          <w:p w14:paraId="43905171" w14:textId="0B811A6B"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Unicode MS"/>
                <w:color w:val="005CA9"/>
                <w:sz w:val="16"/>
                <w:szCs w:val="16"/>
              </w:rPr>
              <w:t xml:space="preserve">156.820.249 </w:t>
            </w:r>
          </w:p>
        </w:tc>
      </w:tr>
      <w:tr w:rsidR="005176A2" w:rsidRPr="005176A2" w14:paraId="4AD6B305" w14:textId="77777777" w:rsidTr="004A5EC3">
        <w:trPr>
          <w:trHeight w:val="226"/>
        </w:trPr>
        <w:tc>
          <w:tcPr>
            <w:tcW w:w="942" w:type="pct"/>
            <w:tcBorders>
              <w:left w:val="nil"/>
              <w:bottom w:val="single" w:sz="4" w:space="0" w:color="F39200"/>
              <w:right w:val="nil"/>
            </w:tcBorders>
            <w:shd w:val="clear" w:color="auto" w:fill="auto"/>
            <w:noWrap/>
            <w:vAlign w:val="center"/>
          </w:tcPr>
          <w:p w14:paraId="5D74A0A8" w14:textId="299EB5F0" w:rsidR="00675080" w:rsidRPr="005176A2" w:rsidRDefault="00675080" w:rsidP="00675080">
            <w:pPr>
              <w:rPr>
                <w:rFonts w:ascii="Futura Lt BT" w:hAnsi="Futura Lt BT"/>
                <w:color w:val="005CA9"/>
                <w:sz w:val="16"/>
                <w:szCs w:val="16"/>
              </w:rPr>
            </w:pPr>
            <w:r w:rsidRPr="005176A2">
              <w:rPr>
                <w:rFonts w:ascii="Futura Lt BT" w:hAnsi="Futura Lt BT"/>
                <w:color w:val="005CA9"/>
                <w:sz w:val="16"/>
                <w:szCs w:val="16"/>
              </w:rPr>
              <w:t>Ativo não circulante</w:t>
            </w:r>
          </w:p>
        </w:tc>
        <w:tc>
          <w:tcPr>
            <w:tcW w:w="369" w:type="pct"/>
            <w:tcBorders>
              <w:left w:val="nil"/>
              <w:bottom w:val="single" w:sz="4" w:space="0" w:color="F39200"/>
              <w:right w:val="nil"/>
            </w:tcBorders>
            <w:shd w:val="clear" w:color="auto" w:fill="auto"/>
            <w:noWrap/>
            <w:vAlign w:val="center"/>
          </w:tcPr>
          <w:p w14:paraId="5E4438DA" w14:textId="5A96B633" w:rsidR="00675080" w:rsidRPr="005176A2" w:rsidRDefault="00675080" w:rsidP="00675080">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7A45EBA4" w14:textId="09A002C3" w:rsidR="00675080" w:rsidRPr="005176A2" w:rsidRDefault="00675080" w:rsidP="00675080">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676DFAB9" w14:textId="7921329F" w:rsidR="00675080" w:rsidRPr="005176A2" w:rsidRDefault="00675080" w:rsidP="00675080">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013866B3" w14:textId="6DF55DED" w:rsidR="00675080" w:rsidRPr="005176A2" w:rsidRDefault="00675080" w:rsidP="00675080">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6BC88C2F" w14:textId="324DCE70" w:rsidR="00675080" w:rsidRPr="005176A2" w:rsidRDefault="00675080" w:rsidP="00675080">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07B6D8E5" w14:textId="1F7DA5C9" w:rsidR="00675080" w:rsidRPr="005176A2" w:rsidRDefault="00675080" w:rsidP="00675080">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0CAB84EA" w14:textId="089A38B1" w:rsidR="00675080" w:rsidRPr="005176A2" w:rsidRDefault="00675080" w:rsidP="00675080">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2B16AF92" w14:textId="407FF9AD" w:rsidR="00675080" w:rsidRPr="005176A2" w:rsidRDefault="00675080" w:rsidP="00675080">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205A2E1C" w14:textId="110D2638" w:rsidR="00675080" w:rsidRPr="005176A2" w:rsidRDefault="00675080" w:rsidP="00675080">
            <w:pPr>
              <w:jc w:val="center"/>
              <w:rPr>
                <w:rFonts w:ascii="Futura Lt BT" w:hAnsi="Futura Lt BT"/>
                <w:b/>
                <w:color w:val="005CA9"/>
                <w:sz w:val="16"/>
                <w:szCs w:val="16"/>
              </w:rPr>
            </w:pPr>
          </w:p>
        </w:tc>
        <w:tc>
          <w:tcPr>
            <w:tcW w:w="368" w:type="pct"/>
            <w:tcBorders>
              <w:left w:val="nil"/>
              <w:bottom w:val="single" w:sz="4" w:space="0" w:color="F39200"/>
              <w:right w:val="nil"/>
            </w:tcBorders>
            <w:shd w:val="clear" w:color="auto" w:fill="auto"/>
            <w:noWrap/>
            <w:vAlign w:val="center"/>
          </w:tcPr>
          <w:p w14:paraId="3EA7B93F" w14:textId="77C268AC" w:rsidR="00675080" w:rsidRPr="005176A2" w:rsidRDefault="00224422" w:rsidP="00675080">
            <w:pPr>
              <w:jc w:val="right"/>
              <w:rPr>
                <w:rFonts w:ascii="Futura Lt BT" w:hAnsi="Futura Lt BT" w:cs="Arial Unicode MS"/>
                <w:color w:val="005CA9"/>
                <w:sz w:val="16"/>
                <w:szCs w:val="16"/>
              </w:rPr>
            </w:pPr>
            <w:r w:rsidRPr="005176A2">
              <w:rPr>
                <w:rFonts w:ascii="Futura Lt BT" w:hAnsi="Futura Lt BT" w:cs="Arial Unicode MS"/>
                <w:color w:val="005CA9"/>
                <w:sz w:val="16"/>
                <w:szCs w:val="16"/>
              </w:rPr>
              <w:t>790.829.056</w:t>
            </w:r>
          </w:p>
        </w:tc>
        <w:tc>
          <w:tcPr>
            <w:tcW w:w="369" w:type="pct"/>
            <w:tcBorders>
              <w:left w:val="nil"/>
              <w:bottom w:val="single" w:sz="4" w:space="0" w:color="F39200"/>
              <w:right w:val="nil"/>
            </w:tcBorders>
            <w:vAlign w:val="center"/>
          </w:tcPr>
          <w:p w14:paraId="437A6DE5" w14:textId="5B30D93C" w:rsidR="00675080" w:rsidRPr="005176A2" w:rsidRDefault="00675080" w:rsidP="00675080">
            <w:pPr>
              <w:jc w:val="right"/>
              <w:rPr>
                <w:rFonts w:ascii="Futura Lt BT" w:hAnsi="Futura Lt BT" w:cs="Arial Unicode MS"/>
                <w:color w:val="005CA9"/>
                <w:sz w:val="16"/>
                <w:szCs w:val="16"/>
              </w:rPr>
            </w:pPr>
            <w:r w:rsidRPr="005176A2">
              <w:rPr>
                <w:rFonts w:ascii="Futura Lt BT" w:hAnsi="Futura Lt BT" w:cs="Arial Unicode MS"/>
                <w:color w:val="005CA9"/>
                <w:sz w:val="16"/>
                <w:szCs w:val="16"/>
              </w:rPr>
              <w:t>710.394.350</w:t>
            </w:r>
          </w:p>
        </w:tc>
      </w:tr>
    </w:tbl>
    <w:p w14:paraId="7B675238" w14:textId="6A7B164B" w:rsidR="00342448" w:rsidRPr="005176A2" w:rsidRDefault="00342448" w:rsidP="008E09C0">
      <w:pPr>
        <w:pStyle w:val="PargrafodaLista"/>
        <w:spacing w:after="120"/>
        <w:ind w:left="-567"/>
        <w:contextualSpacing w:val="0"/>
        <w:jc w:val="both"/>
        <w:rPr>
          <w:rFonts w:ascii="Futura Lt BT" w:hAnsi="Futura Lt BT"/>
          <w:color w:val="005CA9"/>
          <w:sz w:val="16"/>
          <w:szCs w:val="16"/>
        </w:rPr>
      </w:pPr>
      <w:r w:rsidRPr="005176A2">
        <w:rPr>
          <w:rFonts w:ascii="Futura Lt BT" w:hAnsi="Futura Lt BT"/>
          <w:color w:val="005CA9"/>
          <w:sz w:val="16"/>
          <w:szCs w:val="16"/>
        </w:rPr>
        <w:t xml:space="preserve">(1) </w:t>
      </w:r>
      <w:r w:rsidR="00BA44FA" w:rsidRPr="005176A2">
        <w:rPr>
          <w:rFonts w:ascii="Futura Lt BT" w:hAnsi="Futura Lt BT"/>
          <w:color w:val="005CA9"/>
          <w:sz w:val="16"/>
          <w:szCs w:val="16"/>
        </w:rPr>
        <w:t>Créditos adquiridos com coobrigação dos Bancos Cruzeiro do Sul, BMG e Daycoval.</w:t>
      </w:r>
    </w:p>
    <w:p w14:paraId="740907E3" w14:textId="7AD16D89" w:rsidR="00973EC1" w:rsidRPr="005176A2" w:rsidRDefault="00AF5E02" w:rsidP="009B6CC4">
      <w:pPr>
        <w:spacing w:before="120" w:after="120"/>
        <w:ind w:left="-426" w:right="112"/>
        <w:jc w:val="both"/>
        <w:rPr>
          <w:rFonts w:ascii="Futura Lt BT" w:hAnsi="Futura Lt BT"/>
          <w:color w:val="005CA9"/>
          <w:sz w:val="20"/>
          <w:szCs w:val="20"/>
        </w:rPr>
      </w:pPr>
      <w:bookmarkStart w:id="58" w:name="_Hlk79053162"/>
      <w:r w:rsidRPr="005176A2">
        <w:rPr>
          <w:rFonts w:ascii="Futura Lt BT" w:hAnsi="Futura Lt BT"/>
          <w:color w:val="005CA9"/>
          <w:sz w:val="20"/>
          <w:szCs w:val="20"/>
        </w:rPr>
        <w:t>A CAIXA disponibilizou linhas de crédito de empréstimos às empresas de pequeno e médio porte com taxas e condições especiais</w:t>
      </w:r>
      <w:r w:rsidR="00D7471A">
        <w:rPr>
          <w:rFonts w:ascii="Futura Lt BT" w:hAnsi="Futura Lt BT"/>
          <w:color w:val="005CA9"/>
          <w:sz w:val="20"/>
          <w:szCs w:val="20"/>
        </w:rPr>
        <w:t xml:space="preserve">, sendo </w:t>
      </w:r>
      <w:r w:rsidRPr="005176A2">
        <w:rPr>
          <w:rFonts w:ascii="Futura Lt BT" w:hAnsi="Futura Lt BT"/>
          <w:color w:val="005CA9"/>
          <w:sz w:val="20"/>
          <w:szCs w:val="20"/>
        </w:rPr>
        <w:t>a primeira instituição a operar a linha de crédito PRONAMPE - Programa Nacional de Apoio às Microempresas e Empresas de Pequeno Porte, em 30/0</w:t>
      </w:r>
      <w:r w:rsidR="0084661B" w:rsidRPr="005176A2">
        <w:rPr>
          <w:rFonts w:ascii="Futura Lt BT" w:hAnsi="Futura Lt BT"/>
          <w:color w:val="005CA9"/>
          <w:sz w:val="20"/>
          <w:szCs w:val="20"/>
        </w:rPr>
        <w:t>9</w:t>
      </w:r>
      <w:r w:rsidRPr="005176A2">
        <w:rPr>
          <w:rFonts w:ascii="Futura Lt BT" w:hAnsi="Futura Lt BT"/>
          <w:color w:val="005CA9"/>
          <w:sz w:val="20"/>
          <w:szCs w:val="20"/>
        </w:rPr>
        <w:t xml:space="preserve">/2022 o montante total contratado foi de R$ </w:t>
      </w:r>
      <w:r w:rsidR="002114F8" w:rsidRPr="005176A2">
        <w:rPr>
          <w:rFonts w:ascii="Futura Lt BT" w:hAnsi="Futura Lt BT"/>
          <w:color w:val="005CA9"/>
          <w:sz w:val="20"/>
          <w:szCs w:val="20"/>
        </w:rPr>
        <w:t>24.</w:t>
      </w:r>
      <w:r w:rsidR="00A04E40" w:rsidRPr="005176A2">
        <w:rPr>
          <w:rFonts w:ascii="Futura Lt BT" w:hAnsi="Futura Lt BT"/>
          <w:color w:val="005CA9"/>
          <w:sz w:val="20"/>
          <w:szCs w:val="20"/>
        </w:rPr>
        <w:t>876.056</w:t>
      </w:r>
      <w:r w:rsidRPr="005176A2">
        <w:rPr>
          <w:rFonts w:ascii="Futura Lt BT" w:hAnsi="Futura Lt BT"/>
          <w:color w:val="005CA9"/>
          <w:sz w:val="20"/>
          <w:szCs w:val="20"/>
        </w:rPr>
        <w:t xml:space="preserve"> (31/12/2021 - R$ 19.957.136). Na linha de crédito FAMPE - Fundo de aval para Micro e Pequenas Empresas, que conta com o Crédito Assistido do SEBRAE, em 30/0</w:t>
      </w:r>
      <w:r w:rsidR="0084661B" w:rsidRPr="005176A2">
        <w:rPr>
          <w:rFonts w:ascii="Futura Lt BT" w:hAnsi="Futura Lt BT"/>
          <w:color w:val="005CA9"/>
          <w:sz w:val="20"/>
          <w:szCs w:val="20"/>
        </w:rPr>
        <w:t>9</w:t>
      </w:r>
      <w:r w:rsidRPr="005176A2">
        <w:rPr>
          <w:rFonts w:ascii="Futura Lt BT" w:hAnsi="Futura Lt BT"/>
          <w:color w:val="005CA9"/>
          <w:sz w:val="20"/>
          <w:szCs w:val="20"/>
        </w:rPr>
        <w:t xml:space="preserve">/2022 o montante total contratado foi de R$ </w:t>
      </w:r>
      <w:r w:rsidR="00080607" w:rsidRPr="005176A2">
        <w:rPr>
          <w:rFonts w:ascii="Futura Lt BT" w:hAnsi="Futura Lt BT"/>
          <w:color w:val="005CA9"/>
          <w:sz w:val="20"/>
          <w:szCs w:val="20"/>
        </w:rPr>
        <w:t>9.614.949</w:t>
      </w:r>
      <w:r w:rsidRPr="005176A2">
        <w:rPr>
          <w:rFonts w:ascii="Futura Lt BT" w:hAnsi="Futura Lt BT"/>
          <w:color w:val="005CA9"/>
          <w:sz w:val="20"/>
          <w:szCs w:val="20"/>
        </w:rPr>
        <w:t xml:space="preserve">(31/12/2021 – R$ 6.845.313). A CAIXA ainda passou a disponibilizar a partir de agosto 2020, para as empresas de pequeno e médio porte a nova linha de crédito para capital de giro com garantia do Fundo Garantidor para Investimentos (FGI), com o montante total de R$ </w:t>
      </w:r>
      <w:r w:rsidR="00B40BFE" w:rsidRPr="005176A2">
        <w:rPr>
          <w:rFonts w:ascii="Futura Lt BT" w:hAnsi="Futura Lt BT"/>
          <w:color w:val="005CA9"/>
          <w:sz w:val="20"/>
          <w:szCs w:val="20"/>
        </w:rPr>
        <w:t>7.633.293</w:t>
      </w:r>
      <w:r w:rsidRPr="005176A2">
        <w:rPr>
          <w:rFonts w:ascii="Futura Lt BT" w:hAnsi="Futura Lt BT"/>
          <w:color w:val="005CA9"/>
          <w:sz w:val="20"/>
          <w:szCs w:val="20"/>
        </w:rPr>
        <w:t xml:space="preserve"> em 30/0</w:t>
      </w:r>
      <w:r w:rsidR="00C54B82" w:rsidRPr="005176A2">
        <w:rPr>
          <w:rFonts w:ascii="Futura Lt BT" w:hAnsi="Futura Lt BT"/>
          <w:color w:val="005CA9"/>
          <w:sz w:val="20"/>
          <w:szCs w:val="20"/>
        </w:rPr>
        <w:t>9</w:t>
      </w:r>
      <w:r w:rsidRPr="005176A2">
        <w:rPr>
          <w:rFonts w:ascii="Futura Lt BT" w:hAnsi="Futura Lt BT"/>
          <w:color w:val="005CA9"/>
          <w:sz w:val="20"/>
          <w:szCs w:val="20"/>
        </w:rPr>
        <w:t>/2022 (31/12/2022 – R$ 9.711.729).</w:t>
      </w:r>
    </w:p>
    <w:bookmarkEnd w:id="58"/>
    <w:p w14:paraId="4C956F36" w14:textId="346EC958" w:rsidR="008B7ED4" w:rsidRPr="005176A2" w:rsidRDefault="00BA44FA" w:rsidP="007B1E28">
      <w:pPr>
        <w:pStyle w:val="PargrafodaLista"/>
        <w:numPr>
          <w:ilvl w:val="0"/>
          <w:numId w:val="9"/>
        </w:numPr>
        <w:spacing w:before="240" w:after="240"/>
        <w:ind w:left="-284"/>
        <w:contextualSpacing w:val="0"/>
        <w:jc w:val="both"/>
        <w:rPr>
          <w:rFonts w:ascii="Futura Lt BT" w:hAnsi="Futura Lt BT"/>
          <w:b/>
          <w:color w:val="005CA9"/>
          <w:sz w:val="20"/>
          <w:szCs w:val="20"/>
        </w:rPr>
      </w:pPr>
      <w:r w:rsidRPr="005176A2">
        <w:rPr>
          <w:rFonts w:ascii="Futura Lt BT" w:hAnsi="Futura Lt BT"/>
          <w:b/>
          <w:color w:val="005CA9"/>
          <w:sz w:val="20"/>
          <w:szCs w:val="20"/>
        </w:rPr>
        <w:lastRenderedPageBreak/>
        <w:t xml:space="preserve">Composição </w:t>
      </w:r>
      <w:r w:rsidR="00767D5A" w:rsidRPr="005176A2">
        <w:rPr>
          <w:rFonts w:ascii="Futura Lt BT" w:hAnsi="Futura Lt BT"/>
          <w:b/>
          <w:color w:val="005CA9"/>
          <w:sz w:val="20"/>
          <w:szCs w:val="20"/>
        </w:rPr>
        <w:t>da</w:t>
      </w:r>
      <w:r w:rsidR="00B91837" w:rsidRPr="005176A2">
        <w:rPr>
          <w:rFonts w:ascii="Futura Lt BT" w:hAnsi="Futura Lt BT"/>
          <w:b/>
          <w:color w:val="005CA9"/>
          <w:sz w:val="20"/>
          <w:szCs w:val="20"/>
        </w:rPr>
        <w:t xml:space="preserve"> provisão para</w:t>
      </w:r>
      <w:r w:rsidR="00767D5A" w:rsidRPr="005176A2">
        <w:rPr>
          <w:rFonts w:ascii="Futura Lt BT" w:hAnsi="Futura Lt BT"/>
          <w:b/>
          <w:color w:val="005CA9"/>
          <w:sz w:val="20"/>
          <w:szCs w:val="20"/>
        </w:rPr>
        <w:t xml:space="preserve"> perdas</w:t>
      </w:r>
      <w:r w:rsidR="00B91837" w:rsidRPr="005176A2">
        <w:rPr>
          <w:rFonts w:ascii="Futura Lt BT" w:hAnsi="Futura Lt BT"/>
          <w:b/>
          <w:color w:val="005CA9"/>
          <w:sz w:val="20"/>
          <w:szCs w:val="20"/>
        </w:rPr>
        <w:t xml:space="preserve"> associadas ao</w:t>
      </w:r>
      <w:r w:rsidR="00767D5A" w:rsidRPr="005176A2">
        <w:rPr>
          <w:rFonts w:ascii="Futura Lt BT" w:hAnsi="Futura Lt BT"/>
          <w:b/>
          <w:color w:val="005CA9"/>
          <w:sz w:val="20"/>
          <w:szCs w:val="20"/>
        </w:rPr>
        <w:t xml:space="preserve"> risco de crédito</w:t>
      </w:r>
    </w:p>
    <w:tbl>
      <w:tblPr>
        <w:tblW w:w="15043" w:type="dxa"/>
        <w:tblInd w:w="-567" w:type="dxa"/>
        <w:tblCellMar>
          <w:left w:w="70" w:type="dxa"/>
          <w:right w:w="70" w:type="dxa"/>
        </w:tblCellMar>
        <w:tblLook w:val="04A0" w:firstRow="1" w:lastRow="0" w:firstColumn="1" w:lastColumn="0" w:noHBand="0" w:noVBand="1"/>
      </w:tblPr>
      <w:tblGrid>
        <w:gridCol w:w="4146"/>
        <w:gridCol w:w="838"/>
        <w:gridCol w:w="978"/>
        <w:gridCol w:w="978"/>
        <w:gridCol w:w="978"/>
        <w:gridCol w:w="978"/>
        <w:gridCol w:w="978"/>
        <w:gridCol w:w="978"/>
        <w:gridCol w:w="978"/>
        <w:gridCol w:w="1071"/>
        <w:gridCol w:w="1071"/>
        <w:gridCol w:w="1071"/>
      </w:tblGrid>
      <w:tr w:rsidR="005176A2" w:rsidRPr="00D87329" w14:paraId="22423873" w14:textId="77777777" w:rsidTr="009A2D3C">
        <w:trPr>
          <w:trHeight w:val="227"/>
        </w:trPr>
        <w:tc>
          <w:tcPr>
            <w:tcW w:w="0" w:type="auto"/>
            <w:gridSpan w:val="12"/>
            <w:tcBorders>
              <w:top w:val="single" w:sz="4" w:space="0" w:color="F39200"/>
              <w:left w:val="nil"/>
              <w:bottom w:val="single" w:sz="4" w:space="0" w:color="F39200"/>
              <w:right w:val="nil"/>
            </w:tcBorders>
            <w:shd w:val="clear" w:color="auto" w:fill="auto"/>
            <w:vAlign w:val="center"/>
            <w:hideMark/>
          </w:tcPr>
          <w:p w14:paraId="5B8BEE4F" w14:textId="77777777"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INDIVIDUAL / CONSOLIDADO</w:t>
            </w:r>
          </w:p>
        </w:tc>
      </w:tr>
      <w:tr w:rsidR="005176A2" w:rsidRPr="00D87329" w14:paraId="1A8EC3AE" w14:textId="77777777" w:rsidTr="00D87329">
        <w:trPr>
          <w:trHeight w:val="227"/>
        </w:trPr>
        <w:tc>
          <w:tcPr>
            <w:tcW w:w="0" w:type="auto"/>
            <w:tcBorders>
              <w:top w:val="single" w:sz="8" w:space="0" w:color="F39200"/>
              <w:left w:val="nil"/>
              <w:bottom w:val="single" w:sz="8" w:space="0" w:color="F39200"/>
              <w:right w:val="nil"/>
            </w:tcBorders>
            <w:shd w:val="clear" w:color="auto" w:fill="auto"/>
            <w:noWrap/>
            <w:vAlign w:val="center"/>
            <w:hideMark/>
          </w:tcPr>
          <w:p w14:paraId="617C4EE5" w14:textId="77777777" w:rsidR="002D7959" w:rsidRPr="00D87329" w:rsidRDefault="002D7959" w:rsidP="001E45EC">
            <w:pP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Carteira de crédito</w:t>
            </w:r>
          </w:p>
        </w:tc>
        <w:tc>
          <w:tcPr>
            <w:tcW w:w="0" w:type="auto"/>
            <w:tcBorders>
              <w:top w:val="single" w:sz="8" w:space="0" w:color="F39200"/>
              <w:left w:val="nil"/>
              <w:bottom w:val="single" w:sz="8" w:space="0" w:color="F39200"/>
              <w:right w:val="nil"/>
            </w:tcBorders>
            <w:shd w:val="clear" w:color="auto" w:fill="auto"/>
            <w:noWrap/>
            <w:vAlign w:val="center"/>
            <w:hideMark/>
          </w:tcPr>
          <w:p w14:paraId="78EB8D17" w14:textId="77777777"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AA</w:t>
            </w:r>
          </w:p>
        </w:tc>
        <w:tc>
          <w:tcPr>
            <w:tcW w:w="0" w:type="auto"/>
            <w:tcBorders>
              <w:top w:val="single" w:sz="8" w:space="0" w:color="F39200"/>
              <w:left w:val="nil"/>
              <w:bottom w:val="single" w:sz="8" w:space="0" w:color="F39200"/>
              <w:right w:val="nil"/>
            </w:tcBorders>
            <w:shd w:val="clear" w:color="auto" w:fill="auto"/>
            <w:noWrap/>
            <w:vAlign w:val="center"/>
            <w:hideMark/>
          </w:tcPr>
          <w:p w14:paraId="7F90ACC1" w14:textId="77777777"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A</w:t>
            </w:r>
          </w:p>
        </w:tc>
        <w:tc>
          <w:tcPr>
            <w:tcW w:w="0" w:type="auto"/>
            <w:tcBorders>
              <w:top w:val="single" w:sz="8" w:space="0" w:color="F39200"/>
              <w:left w:val="nil"/>
              <w:bottom w:val="single" w:sz="8" w:space="0" w:color="F39200"/>
              <w:right w:val="nil"/>
            </w:tcBorders>
            <w:shd w:val="clear" w:color="auto" w:fill="auto"/>
            <w:noWrap/>
            <w:vAlign w:val="center"/>
            <w:hideMark/>
          </w:tcPr>
          <w:p w14:paraId="6C405CA0" w14:textId="77777777"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B</w:t>
            </w:r>
          </w:p>
        </w:tc>
        <w:tc>
          <w:tcPr>
            <w:tcW w:w="0" w:type="auto"/>
            <w:tcBorders>
              <w:top w:val="single" w:sz="8" w:space="0" w:color="F39200"/>
              <w:left w:val="nil"/>
              <w:bottom w:val="single" w:sz="8" w:space="0" w:color="F39200"/>
              <w:right w:val="nil"/>
            </w:tcBorders>
            <w:shd w:val="clear" w:color="auto" w:fill="auto"/>
            <w:noWrap/>
            <w:vAlign w:val="center"/>
            <w:hideMark/>
          </w:tcPr>
          <w:p w14:paraId="7C2E5158" w14:textId="77777777"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C</w:t>
            </w:r>
          </w:p>
        </w:tc>
        <w:tc>
          <w:tcPr>
            <w:tcW w:w="0" w:type="auto"/>
            <w:tcBorders>
              <w:top w:val="single" w:sz="8" w:space="0" w:color="F39200"/>
              <w:left w:val="nil"/>
              <w:bottom w:val="single" w:sz="8" w:space="0" w:color="F39200"/>
              <w:right w:val="nil"/>
            </w:tcBorders>
            <w:shd w:val="clear" w:color="auto" w:fill="auto"/>
            <w:noWrap/>
            <w:vAlign w:val="center"/>
            <w:hideMark/>
          </w:tcPr>
          <w:p w14:paraId="17F39A7A" w14:textId="77777777"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D</w:t>
            </w:r>
          </w:p>
        </w:tc>
        <w:tc>
          <w:tcPr>
            <w:tcW w:w="0" w:type="auto"/>
            <w:tcBorders>
              <w:top w:val="single" w:sz="8" w:space="0" w:color="F39200"/>
              <w:left w:val="nil"/>
              <w:bottom w:val="single" w:sz="8" w:space="0" w:color="F39200"/>
              <w:right w:val="nil"/>
            </w:tcBorders>
            <w:shd w:val="clear" w:color="auto" w:fill="auto"/>
            <w:noWrap/>
            <w:vAlign w:val="center"/>
            <w:hideMark/>
          </w:tcPr>
          <w:p w14:paraId="7779F762" w14:textId="77777777"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E</w:t>
            </w:r>
          </w:p>
        </w:tc>
        <w:tc>
          <w:tcPr>
            <w:tcW w:w="0" w:type="auto"/>
            <w:tcBorders>
              <w:top w:val="single" w:sz="8" w:space="0" w:color="F39200"/>
              <w:left w:val="nil"/>
              <w:bottom w:val="single" w:sz="8" w:space="0" w:color="F39200"/>
              <w:right w:val="nil"/>
            </w:tcBorders>
            <w:shd w:val="clear" w:color="auto" w:fill="auto"/>
            <w:noWrap/>
            <w:vAlign w:val="center"/>
            <w:hideMark/>
          </w:tcPr>
          <w:p w14:paraId="1D146C3B" w14:textId="77777777"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F</w:t>
            </w:r>
          </w:p>
        </w:tc>
        <w:tc>
          <w:tcPr>
            <w:tcW w:w="0" w:type="auto"/>
            <w:tcBorders>
              <w:top w:val="single" w:sz="8" w:space="0" w:color="F39200"/>
              <w:left w:val="nil"/>
              <w:bottom w:val="single" w:sz="8" w:space="0" w:color="F39200"/>
              <w:right w:val="nil"/>
            </w:tcBorders>
            <w:shd w:val="clear" w:color="auto" w:fill="auto"/>
            <w:noWrap/>
            <w:vAlign w:val="center"/>
            <w:hideMark/>
          </w:tcPr>
          <w:p w14:paraId="3388D034" w14:textId="77777777"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G</w:t>
            </w:r>
          </w:p>
        </w:tc>
        <w:tc>
          <w:tcPr>
            <w:tcW w:w="0" w:type="auto"/>
            <w:tcBorders>
              <w:top w:val="single" w:sz="8" w:space="0" w:color="F39200"/>
              <w:left w:val="nil"/>
              <w:bottom w:val="single" w:sz="8" w:space="0" w:color="F39200"/>
              <w:right w:val="nil"/>
            </w:tcBorders>
            <w:shd w:val="clear" w:color="auto" w:fill="auto"/>
            <w:noWrap/>
            <w:vAlign w:val="center"/>
            <w:hideMark/>
          </w:tcPr>
          <w:p w14:paraId="22A81A48" w14:textId="77777777"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H</w:t>
            </w:r>
          </w:p>
        </w:tc>
        <w:tc>
          <w:tcPr>
            <w:tcW w:w="1071" w:type="dxa"/>
            <w:tcBorders>
              <w:top w:val="single" w:sz="8" w:space="0" w:color="F39200"/>
              <w:left w:val="nil"/>
              <w:bottom w:val="single" w:sz="8" w:space="0" w:color="F39200"/>
              <w:right w:val="nil"/>
            </w:tcBorders>
            <w:shd w:val="clear" w:color="auto" w:fill="auto"/>
            <w:noWrap/>
            <w:vAlign w:val="center"/>
            <w:hideMark/>
          </w:tcPr>
          <w:p w14:paraId="26050942" w14:textId="77777777"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30/09/2022</w:t>
            </w:r>
          </w:p>
        </w:tc>
        <w:tc>
          <w:tcPr>
            <w:tcW w:w="1071" w:type="dxa"/>
            <w:tcBorders>
              <w:top w:val="single" w:sz="8" w:space="0" w:color="F39200"/>
              <w:left w:val="nil"/>
              <w:bottom w:val="single" w:sz="8" w:space="0" w:color="F39200"/>
              <w:right w:val="nil"/>
            </w:tcBorders>
            <w:shd w:val="clear" w:color="auto" w:fill="auto"/>
            <w:vAlign w:val="center"/>
            <w:hideMark/>
          </w:tcPr>
          <w:p w14:paraId="2A40FF4C" w14:textId="77777777"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31/12/2021</w:t>
            </w:r>
          </w:p>
        </w:tc>
      </w:tr>
      <w:tr w:rsidR="005176A2" w:rsidRPr="00D87329" w14:paraId="409C9AED" w14:textId="77777777" w:rsidTr="00D87329">
        <w:trPr>
          <w:trHeight w:val="227"/>
        </w:trPr>
        <w:tc>
          <w:tcPr>
            <w:tcW w:w="0" w:type="auto"/>
            <w:tcBorders>
              <w:top w:val="nil"/>
              <w:left w:val="nil"/>
              <w:bottom w:val="single" w:sz="4" w:space="0" w:color="F39200"/>
              <w:right w:val="nil"/>
            </w:tcBorders>
            <w:shd w:val="clear" w:color="auto" w:fill="auto"/>
            <w:noWrap/>
            <w:vAlign w:val="center"/>
            <w:hideMark/>
          </w:tcPr>
          <w:p w14:paraId="71F59F1C" w14:textId="77777777" w:rsidR="002D7959" w:rsidRPr="00D87329" w:rsidRDefault="002D7959" w:rsidP="001E45EC">
            <w:pP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Provisão regulamentar</w:t>
            </w:r>
          </w:p>
        </w:tc>
        <w:tc>
          <w:tcPr>
            <w:tcW w:w="0" w:type="auto"/>
            <w:tcBorders>
              <w:top w:val="nil"/>
              <w:left w:val="nil"/>
              <w:bottom w:val="single" w:sz="4" w:space="0" w:color="F39200"/>
              <w:right w:val="nil"/>
            </w:tcBorders>
            <w:shd w:val="clear" w:color="auto" w:fill="auto"/>
            <w:vAlign w:val="center"/>
            <w:hideMark/>
          </w:tcPr>
          <w:p w14:paraId="76E5D826" w14:textId="35037111"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w:t>
            </w:r>
          </w:p>
        </w:tc>
        <w:tc>
          <w:tcPr>
            <w:tcW w:w="0" w:type="auto"/>
            <w:tcBorders>
              <w:top w:val="nil"/>
              <w:left w:val="nil"/>
              <w:bottom w:val="single" w:sz="4" w:space="0" w:color="F39200"/>
              <w:right w:val="nil"/>
            </w:tcBorders>
            <w:shd w:val="clear" w:color="auto" w:fill="auto"/>
            <w:vAlign w:val="center"/>
            <w:hideMark/>
          </w:tcPr>
          <w:p w14:paraId="6AA2280E" w14:textId="601558A3"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(894.680)</w:t>
            </w:r>
          </w:p>
        </w:tc>
        <w:tc>
          <w:tcPr>
            <w:tcW w:w="0" w:type="auto"/>
            <w:tcBorders>
              <w:top w:val="nil"/>
              <w:left w:val="nil"/>
              <w:bottom w:val="single" w:sz="4" w:space="0" w:color="F39200"/>
              <w:right w:val="nil"/>
            </w:tcBorders>
            <w:shd w:val="clear" w:color="auto" w:fill="auto"/>
            <w:vAlign w:val="center"/>
            <w:hideMark/>
          </w:tcPr>
          <w:p w14:paraId="69E7A3D5" w14:textId="2DF65FA6"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(1.553.661)</w:t>
            </w:r>
          </w:p>
        </w:tc>
        <w:tc>
          <w:tcPr>
            <w:tcW w:w="0" w:type="auto"/>
            <w:tcBorders>
              <w:top w:val="nil"/>
              <w:left w:val="nil"/>
              <w:bottom w:val="single" w:sz="4" w:space="0" w:color="F39200"/>
              <w:right w:val="nil"/>
            </w:tcBorders>
            <w:shd w:val="clear" w:color="auto" w:fill="auto"/>
            <w:vAlign w:val="center"/>
            <w:hideMark/>
          </w:tcPr>
          <w:p w14:paraId="76852128" w14:textId="5FC03580"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(3.479.669)</w:t>
            </w:r>
          </w:p>
        </w:tc>
        <w:tc>
          <w:tcPr>
            <w:tcW w:w="0" w:type="auto"/>
            <w:tcBorders>
              <w:top w:val="nil"/>
              <w:left w:val="nil"/>
              <w:bottom w:val="single" w:sz="4" w:space="0" w:color="F39200"/>
              <w:right w:val="nil"/>
            </w:tcBorders>
            <w:shd w:val="clear" w:color="auto" w:fill="auto"/>
            <w:vAlign w:val="center"/>
            <w:hideMark/>
          </w:tcPr>
          <w:p w14:paraId="6C55E241" w14:textId="6BD1534D"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(2.994.664)</w:t>
            </w:r>
          </w:p>
        </w:tc>
        <w:tc>
          <w:tcPr>
            <w:tcW w:w="0" w:type="auto"/>
            <w:tcBorders>
              <w:top w:val="nil"/>
              <w:left w:val="nil"/>
              <w:bottom w:val="single" w:sz="4" w:space="0" w:color="F39200"/>
              <w:right w:val="nil"/>
            </w:tcBorders>
            <w:shd w:val="clear" w:color="auto" w:fill="auto"/>
            <w:vAlign w:val="center"/>
            <w:hideMark/>
          </w:tcPr>
          <w:p w14:paraId="35D5D904" w14:textId="5875AF13"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(2.709.308)</w:t>
            </w:r>
          </w:p>
        </w:tc>
        <w:tc>
          <w:tcPr>
            <w:tcW w:w="0" w:type="auto"/>
            <w:tcBorders>
              <w:top w:val="nil"/>
              <w:left w:val="nil"/>
              <w:bottom w:val="single" w:sz="4" w:space="0" w:color="F39200"/>
              <w:right w:val="nil"/>
            </w:tcBorders>
            <w:shd w:val="clear" w:color="auto" w:fill="auto"/>
            <w:vAlign w:val="center"/>
            <w:hideMark/>
          </w:tcPr>
          <w:p w14:paraId="67F33C9A" w14:textId="35CA60B7"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(2.658.497)</w:t>
            </w:r>
          </w:p>
        </w:tc>
        <w:tc>
          <w:tcPr>
            <w:tcW w:w="0" w:type="auto"/>
            <w:tcBorders>
              <w:top w:val="nil"/>
              <w:left w:val="nil"/>
              <w:bottom w:val="single" w:sz="4" w:space="0" w:color="F39200"/>
              <w:right w:val="nil"/>
            </w:tcBorders>
            <w:shd w:val="clear" w:color="auto" w:fill="auto"/>
            <w:vAlign w:val="center"/>
            <w:hideMark/>
          </w:tcPr>
          <w:p w14:paraId="7968CB17" w14:textId="18F1F380"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(9.898.</w:t>
            </w:r>
            <w:r w:rsidR="00CA6207" w:rsidRPr="00D87329">
              <w:rPr>
                <w:rFonts w:ascii="Futura Lt BT" w:hAnsi="Futura Lt BT" w:cs="Arial"/>
                <w:b/>
                <w:bCs/>
                <w:color w:val="005CA9"/>
                <w:sz w:val="16"/>
                <w:szCs w:val="16"/>
              </w:rPr>
              <w:t>599</w:t>
            </w:r>
            <w:r w:rsidRPr="00D87329">
              <w:rPr>
                <w:rFonts w:ascii="Futura Lt BT" w:hAnsi="Futura Lt BT" w:cs="Arial"/>
                <w:b/>
                <w:color w:val="005CA9"/>
                <w:sz w:val="16"/>
                <w:szCs w:val="16"/>
              </w:rPr>
              <w:t>)</w:t>
            </w:r>
          </w:p>
        </w:tc>
        <w:tc>
          <w:tcPr>
            <w:tcW w:w="0" w:type="auto"/>
            <w:tcBorders>
              <w:top w:val="nil"/>
              <w:left w:val="nil"/>
              <w:bottom w:val="single" w:sz="4" w:space="0" w:color="F39200"/>
              <w:right w:val="nil"/>
            </w:tcBorders>
            <w:shd w:val="clear" w:color="auto" w:fill="auto"/>
            <w:vAlign w:val="center"/>
            <w:hideMark/>
          </w:tcPr>
          <w:p w14:paraId="444427D1" w14:textId="36605B6A"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(14.536.</w:t>
            </w:r>
            <w:r w:rsidR="00CA6207" w:rsidRPr="00D87329">
              <w:rPr>
                <w:rFonts w:ascii="Futura Lt BT" w:hAnsi="Futura Lt BT" w:cs="Arial"/>
                <w:b/>
                <w:bCs/>
                <w:color w:val="005CA9"/>
                <w:sz w:val="16"/>
                <w:szCs w:val="16"/>
              </w:rPr>
              <w:t>100</w:t>
            </w:r>
            <w:r w:rsidRPr="00D87329">
              <w:rPr>
                <w:rFonts w:ascii="Futura Lt BT" w:hAnsi="Futura Lt BT" w:cs="Arial"/>
                <w:b/>
                <w:color w:val="005CA9"/>
                <w:sz w:val="16"/>
                <w:szCs w:val="16"/>
              </w:rPr>
              <w:t>)</w:t>
            </w:r>
          </w:p>
        </w:tc>
        <w:tc>
          <w:tcPr>
            <w:tcW w:w="1071" w:type="dxa"/>
            <w:tcBorders>
              <w:top w:val="single" w:sz="4" w:space="0" w:color="F39200"/>
              <w:left w:val="nil"/>
              <w:bottom w:val="single" w:sz="4" w:space="0" w:color="F39200"/>
              <w:right w:val="nil"/>
            </w:tcBorders>
            <w:shd w:val="clear" w:color="auto" w:fill="auto"/>
            <w:vAlign w:val="center"/>
            <w:hideMark/>
          </w:tcPr>
          <w:p w14:paraId="05B85D83" w14:textId="6F496988"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(38.725.178)</w:t>
            </w:r>
          </w:p>
        </w:tc>
        <w:tc>
          <w:tcPr>
            <w:tcW w:w="1071" w:type="dxa"/>
            <w:tcBorders>
              <w:top w:val="single" w:sz="4" w:space="0" w:color="F39200"/>
              <w:left w:val="nil"/>
              <w:bottom w:val="single" w:sz="4" w:space="0" w:color="F39200"/>
              <w:right w:val="nil"/>
            </w:tcBorders>
            <w:shd w:val="clear" w:color="auto" w:fill="auto"/>
            <w:vAlign w:val="center"/>
            <w:hideMark/>
          </w:tcPr>
          <w:p w14:paraId="0CE8233D" w14:textId="25758DA8"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(34.686.464)</w:t>
            </w:r>
          </w:p>
        </w:tc>
      </w:tr>
      <w:tr w:rsidR="005176A2" w:rsidRPr="00D87329" w14:paraId="1BC61B71" w14:textId="77777777" w:rsidTr="00D87329">
        <w:trPr>
          <w:trHeight w:val="227"/>
        </w:trPr>
        <w:tc>
          <w:tcPr>
            <w:tcW w:w="0" w:type="auto"/>
            <w:tcBorders>
              <w:top w:val="single" w:sz="4" w:space="0" w:color="F39200"/>
              <w:left w:val="nil"/>
              <w:right w:val="nil"/>
            </w:tcBorders>
            <w:shd w:val="clear" w:color="auto" w:fill="auto"/>
            <w:noWrap/>
            <w:vAlign w:val="center"/>
            <w:hideMark/>
          </w:tcPr>
          <w:p w14:paraId="52F03FAD" w14:textId="77777777" w:rsidR="002D7959" w:rsidRPr="00D87329" w:rsidRDefault="002D7959" w:rsidP="001E45EC">
            <w:pP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Operações de crédito</w:t>
            </w:r>
          </w:p>
        </w:tc>
        <w:tc>
          <w:tcPr>
            <w:tcW w:w="0" w:type="auto"/>
            <w:tcBorders>
              <w:top w:val="single" w:sz="4" w:space="0" w:color="F39200"/>
              <w:left w:val="nil"/>
              <w:right w:val="nil"/>
            </w:tcBorders>
            <w:shd w:val="clear" w:color="auto" w:fill="auto"/>
            <w:vAlign w:val="center"/>
            <w:hideMark/>
          </w:tcPr>
          <w:p w14:paraId="65C7B7EC" w14:textId="7E254F46"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w:t>
            </w:r>
          </w:p>
        </w:tc>
        <w:tc>
          <w:tcPr>
            <w:tcW w:w="0" w:type="auto"/>
            <w:tcBorders>
              <w:top w:val="single" w:sz="4" w:space="0" w:color="F39200"/>
              <w:left w:val="nil"/>
              <w:right w:val="nil"/>
            </w:tcBorders>
            <w:shd w:val="clear" w:color="auto" w:fill="auto"/>
            <w:vAlign w:val="center"/>
            <w:hideMark/>
          </w:tcPr>
          <w:p w14:paraId="39E7BE0A" w14:textId="785F1E32"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(864.832)</w:t>
            </w:r>
          </w:p>
        </w:tc>
        <w:tc>
          <w:tcPr>
            <w:tcW w:w="0" w:type="auto"/>
            <w:tcBorders>
              <w:top w:val="single" w:sz="4" w:space="0" w:color="F39200"/>
              <w:left w:val="nil"/>
              <w:right w:val="nil"/>
            </w:tcBorders>
            <w:shd w:val="clear" w:color="auto" w:fill="auto"/>
            <w:vAlign w:val="center"/>
            <w:hideMark/>
          </w:tcPr>
          <w:p w14:paraId="0A724F4A" w14:textId="74166869"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(1.538.003)</w:t>
            </w:r>
          </w:p>
        </w:tc>
        <w:tc>
          <w:tcPr>
            <w:tcW w:w="0" w:type="auto"/>
            <w:tcBorders>
              <w:top w:val="single" w:sz="4" w:space="0" w:color="F39200"/>
              <w:left w:val="nil"/>
              <w:right w:val="nil"/>
            </w:tcBorders>
            <w:shd w:val="clear" w:color="auto" w:fill="auto"/>
            <w:vAlign w:val="center"/>
            <w:hideMark/>
          </w:tcPr>
          <w:p w14:paraId="5E589290" w14:textId="1AB074EA"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(3.404.770)</w:t>
            </w:r>
          </w:p>
        </w:tc>
        <w:tc>
          <w:tcPr>
            <w:tcW w:w="0" w:type="auto"/>
            <w:tcBorders>
              <w:top w:val="single" w:sz="4" w:space="0" w:color="F39200"/>
              <w:left w:val="nil"/>
              <w:right w:val="nil"/>
            </w:tcBorders>
            <w:shd w:val="clear" w:color="auto" w:fill="auto"/>
            <w:vAlign w:val="center"/>
            <w:hideMark/>
          </w:tcPr>
          <w:p w14:paraId="06FB7F80" w14:textId="7E81F6B7"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(2.940.803)</w:t>
            </w:r>
          </w:p>
        </w:tc>
        <w:tc>
          <w:tcPr>
            <w:tcW w:w="0" w:type="auto"/>
            <w:tcBorders>
              <w:top w:val="single" w:sz="4" w:space="0" w:color="F39200"/>
              <w:left w:val="nil"/>
              <w:right w:val="nil"/>
            </w:tcBorders>
            <w:shd w:val="clear" w:color="auto" w:fill="auto"/>
            <w:vAlign w:val="center"/>
            <w:hideMark/>
          </w:tcPr>
          <w:p w14:paraId="7956F52A" w14:textId="5AE2D625"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(2.632.353)</w:t>
            </w:r>
          </w:p>
        </w:tc>
        <w:tc>
          <w:tcPr>
            <w:tcW w:w="0" w:type="auto"/>
            <w:tcBorders>
              <w:top w:val="single" w:sz="4" w:space="0" w:color="F39200"/>
              <w:left w:val="nil"/>
              <w:right w:val="nil"/>
            </w:tcBorders>
            <w:shd w:val="clear" w:color="auto" w:fill="auto"/>
            <w:vAlign w:val="center"/>
            <w:hideMark/>
          </w:tcPr>
          <w:p w14:paraId="180837C8" w14:textId="4B3E3975"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(2.601.222)</w:t>
            </w:r>
          </w:p>
        </w:tc>
        <w:tc>
          <w:tcPr>
            <w:tcW w:w="0" w:type="auto"/>
            <w:tcBorders>
              <w:top w:val="single" w:sz="4" w:space="0" w:color="F39200"/>
              <w:left w:val="nil"/>
              <w:right w:val="nil"/>
            </w:tcBorders>
            <w:shd w:val="clear" w:color="auto" w:fill="auto"/>
            <w:vAlign w:val="center"/>
            <w:hideMark/>
          </w:tcPr>
          <w:p w14:paraId="0E50C050" w14:textId="52ED1659"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(9.865.</w:t>
            </w:r>
            <w:r w:rsidR="00CA6207" w:rsidRPr="00D87329">
              <w:rPr>
                <w:rFonts w:ascii="Futura Lt BT" w:hAnsi="Futura Lt BT" w:cs="Arial"/>
                <w:b/>
                <w:bCs/>
                <w:color w:val="005CA9"/>
                <w:sz w:val="16"/>
                <w:szCs w:val="16"/>
              </w:rPr>
              <w:t>439</w:t>
            </w:r>
            <w:r w:rsidRPr="00D87329">
              <w:rPr>
                <w:rFonts w:ascii="Futura Lt BT" w:hAnsi="Futura Lt BT" w:cs="Arial"/>
                <w:b/>
                <w:color w:val="005CA9"/>
                <w:sz w:val="16"/>
                <w:szCs w:val="16"/>
              </w:rPr>
              <w:t>)</w:t>
            </w:r>
          </w:p>
        </w:tc>
        <w:tc>
          <w:tcPr>
            <w:tcW w:w="0" w:type="auto"/>
            <w:tcBorders>
              <w:top w:val="single" w:sz="4" w:space="0" w:color="F39200"/>
              <w:left w:val="nil"/>
              <w:right w:val="nil"/>
            </w:tcBorders>
            <w:shd w:val="clear" w:color="auto" w:fill="auto"/>
            <w:vAlign w:val="center"/>
            <w:hideMark/>
          </w:tcPr>
          <w:p w14:paraId="4AEE6992" w14:textId="69067E08"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(14.123.</w:t>
            </w:r>
            <w:r w:rsidR="00CA6207" w:rsidRPr="00D87329">
              <w:rPr>
                <w:rFonts w:ascii="Futura Lt BT" w:hAnsi="Futura Lt BT" w:cs="Arial"/>
                <w:b/>
                <w:bCs/>
                <w:color w:val="005CA9"/>
                <w:sz w:val="16"/>
                <w:szCs w:val="16"/>
              </w:rPr>
              <w:t>938</w:t>
            </w:r>
            <w:r w:rsidRPr="00D87329">
              <w:rPr>
                <w:rFonts w:ascii="Futura Lt BT" w:hAnsi="Futura Lt BT" w:cs="Arial"/>
                <w:b/>
                <w:color w:val="005CA9"/>
                <w:sz w:val="16"/>
                <w:szCs w:val="16"/>
              </w:rPr>
              <w:t>)</w:t>
            </w:r>
          </w:p>
        </w:tc>
        <w:tc>
          <w:tcPr>
            <w:tcW w:w="1071" w:type="dxa"/>
            <w:tcBorders>
              <w:top w:val="single" w:sz="4" w:space="0" w:color="F39200"/>
              <w:left w:val="nil"/>
              <w:right w:val="nil"/>
            </w:tcBorders>
            <w:shd w:val="clear" w:color="auto" w:fill="auto"/>
            <w:vAlign w:val="center"/>
            <w:hideMark/>
          </w:tcPr>
          <w:p w14:paraId="3754DBD5" w14:textId="4886B6EC"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(37.971.360)</w:t>
            </w:r>
          </w:p>
        </w:tc>
        <w:tc>
          <w:tcPr>
            <w:tcW w:w="1071" w:type="dxa"/>
            <w:tcBorders>
              <w:top w:val="single" w:sz="4" w:space="0" w:color="F39200"/>
              <w:left w:val="nil"/>
              <w:right w:val="nil"/>
            </w:tcBorders>
            <w:shd w:val="clear" w:color="auto" w:fill="auto"/>
            <w:vAlign w:val="center"/>
            <w:hideMark/>
          </w:tcPr>
          <w:p w14:paraId="4D825365" w14:textId="053A19B5"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(34.110.423)</w:t>
            </w:r>
          </w:p>
        </w:tc>
      </w:tr>
      <w:tr w:rsidR="005176A2" w:rsidRPr="00D87329" w14:paraId="2EE91AE5" w14:textId="77777777" w:rsidTr="00D87329">
        <w:trPr>
          <w:trHeight w:val="227"/>
        </w:trPr>
        <w:tc>
          <w:tcPr>
            <w:tcW w:w="0" w:type="auto"/>
            <w:tcBorders>
              <w:left w:val="nil"/>
              <w:bottom w:val="nil"/>
              <w:right w:val="nil"/>
            </w:tcBorders>
            <w:shd w:val="clear" w:color="auto" w:fill="auto"/>
            <w:noWrap/>
            <w:vAlign w:val="center"/>
            <w:hideMark/>
          </w:tcPr>
          <w:p w14:paraId="1A17780C"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Empréstimos e títulos descontados</w:t>
            </w:r>
          </w:p>
        </w:tc>
        <w:tc>
          <w:tcPr>
            <w:tcW w:w="0" w:type="auto"/>
            <w:tcBorders>
              <w:left w:val="nil"/>
              <w:bottom w:val="nil"/>
              <w:right w:val="nil"/>
            </w:tcBorders>
            <w:shd w:val="clear" w:color="auto" w:fill="auto"/>
            <w:noWrap/>
            <w:vAlign w:val="center"/>
            <w:hideMark/>
          </w:tcPr>
          <w:p w14:paraId="11652E77" w14:textId="05F52800"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left w:val="nil"/>
              <w:bottom w:val="nil"/>
              <w:right w:val="nil"/>
            </w:tcBorders>
            <w:shd w:val="clear" w:color="auto" w:fill="auto"/>
            <w:vAlign w:val="center"/>
            <w:hideMark/>
          </w:tcPr>
          <w:p w14:paraId="71B4575B" w14:textId="290C3B8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(217.836)</w:t>
            </w:r>
          </w:p>
        </w:tc>
        <w:tc>
          <w:tcPr>
            <w:tcW w:w="0" w:type="auto"/>
            <w:tcBorders>
              <w:left w:val="nil"/>
              <w:bottom w:val="nil"/>
              <w:right w:val="nil"/>
            </w:tcBorders>
            <w:shd w:val="clear" w:color="auto" w:fill="auto"/>
            <w:vAlign w:val="center"/>
            <w:hideMark/>
          </w:tcPr>
          <w:p w14:paraId="2E882CE1" w14:textId="555568D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(590.436)</w:t>
            </w:r>
          </w:p>
        </w:tc>
        <w:tc>
          <w:tcPr>
            <w:tcW w:w="0" w:type="auto"/>
            <w:tcBorders>
              <w:left w:val="nil"/>
              <w:bottom w:val="nil"/>
              <w:right w:val="nil"/>
            </w:tcBorders>
            <w:shd w:val="clear" w:color="auto" w:fill="auto"/>
            <w:vAlign w:val="center"/>
            <w:hideMark/>
          </w:tcPr>
          <w:p w14:paraId="392E8017" w14:textId="48A4BB8E"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(1.290.514)</w:t>
            </w:r>
          </w:p>
        </w:tc>
        <w:tc>
          <w:tcPr>
            <w:tcW w:w="0" w:type="auto"/>
            <w:tcBorders>
              <w:left w:val="nil"/>
              <w:bottom w:val="nil"/>
              <w:right w:val="nil"/>
            </w:tcBorders>
            <w:shd w:val="clear" w:color="auto" w:fill="auto"/>
            <w:vAlign w:val="center"/>
            <w:hideMark/>
          </w:tcPr>
          <w:p w14:paraId="47F4CFB7" w14:textId="72BC052F"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(790.615)</w:t>
            </w:r>
          </w:p>
        </w:tc>
        <w:tc>
          <w:tcPr>
            <w:tcW w:w="0" w:type="auto"/>
            <w:tcBorders>
              <w:left w:val="nil"/>
              <w:bottom w:val="nil"/>
              <w:right w:val="nil"/>
            </w:tcBorders>
            <w:shd w:val="clear" w:color="auto" w:fill="auto"/>
            <w:vAlign w:val="center"/>
            <w:hideMark/>
          </w:tcPr>
          <w:p w14:paraId="15D185C3" w14:textId="321FCAAB"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(1.056.086)</w:t>
            </w:r>
          </w:p>
        </w:tc>
        <w:tc>
          <w:tcPr>
            <w:tcW w:w="0" w:type="auto"/>
            <w:tcBorders>
              <w:left w:val="nil"/>
              <w:bottom w:val="nil"/>
              <w:right w:val="nil"/>
            </w:tcBorders>
            <w:shd w:val="clear" w:color="auto" w:fill="auto"/>
            <w:vAlign w:val="center"/>
            <w:hideMark/>
          </w:tcPr>
          <w:p w14:paraId="22053AFF" w14:textId="08AEDFD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(1.118.389)</w:t>
            </w:r>
          </w:p>
        </w:tc>
        <w:tc>
          <w:tcPr>
            <w:tcW w:w="0" w:type="auto"/>
            <w:tcBorders>
              <w:left w:val="nil"/>
              <w:bottom w:val="nil"/>
              <w:right w:val="nil"/>
            </w:tcBorders>
            <w:shd w:val="clear" w:color="auto" w:fill="auto"/>
            <w:vAlign w:val="center"/>
            <w:hideMark/>
          </w:tcPr>
          <w:p w14:paraId="3DB5021B" w14:textId="515E97D2"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(985.</w:t>
            </w:r>
            <w:r w:rsidR="00CA6207" w:rsidRPr="00D87329">
              <w:rPr>
                <w:rFonts w:ascii="Futura Lt BT" w:hAnsi="Futura Lt BT" w:cs="Arial"/>
                <w:color w:val="005CA9"/>
                <w:sz w:val="16"/>
                <w:szCs w:val="16"/>
              </w:rPr>
              <w:t>610</w:t>
            </w:r>
            <w:r w:rsidRPr="00D87329">
              <w:rPr>
                <w:rFonts w:ascii="Futura Lt BT" w:hAnsi="Futura Lt BT" w:cs="Arial"/>
                <w:color w:val="005CA9"/>
                <w:sz w:val="16"/>
                <w:szCs w:val="16"/>
              </w:rPr>
              <w:t>)</w:t>
            </w:r>
          </w:p>
        </w:tc>
        <w:tc>
          <w:tcPr>
            <w:tcW w:w="0" w:type="auto"/>
            <w:tcBorders>
              <w:left w:val="nil"/>
              <w:bottom w:val="nil"/>
              <w:right w:val="nil"/>
            </w:tcBorders>
            <w:shd w:val="clear" w:color="auto" w:fill="auto"/>
            <w:vAlign w:val="center"/>
            <w:hideMark/>
          </w:tcPr>
          <w:p w14:paraId="641EABDC" w14:textId="6E56B0D5"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(7.491.</w:t>
            </w:r>
            <w:r w:rsidR="00CA6207" w:rsidRPr="00D87329">
              <w:rPr>
                <w:rFonts w:ascii="Futura Lt BT" w:hAnsi="Futura Lt BT" w:cs="Arial"/>
                <w:color w:val="005CA9"/>
                <w:sz w:val="16"/>
                <w:szCs w:val="16"/>
              </w:rPr>
              <w:t>711</w:t>
            </w:r>
            <w:r w:rsidRPr="00D87329">
              <w:rPr>
                <w:rFonts w:ascii="Futura Lt BT" w:hAnsi="Futura Lt BT" w:cs="Arial"/>
                <w:color w:val="005CA9"/>
                <w:sz w:val="16"/>
                <w:szCs w:val="16"/>
              </w:rPr>
              <w:t>)</w:t>
            </w:r>
          </w:p>
        </w:tc>
        <w:tc>
          <w:tcPr>
            <w:tcW w:w="1071" w:type="dxa"/>
            <w:tcBorders>
              <w:left w:val="nil"/>
              <w:bottom w:val="nil"/>
              <w:right w:val="nil"/>
            </w:tcBorders>
            <w:shd w:val="clear" w:color="auto" w:fill="auto"/>
            <w:vAlign w:val="center"/>
            <w:hideMark/>
          </w:tcPr>
          <w:p w14:paraId="07B3FFE6" w14:textId="15E105B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(13.541.197)</w:t>
            </w:r>
          </w:p>
        </w:tc>
        <w:tc>
          <w:tcPr>
            <w:tcW w:w="1071" w:type="dxa"/>
            <w:tcBorders>
              <w:left w:val="nil"/>
              <w:bottom w:val="nil"/>
              <w:right w:val="nil"/>
            </w:tcBorders>
            <w:shd w:val="clear" w:color="auto" w:fill="auto"/>
            <w:vAlign w:val="center"/>
            <w:hideMark/>
          </w:tcPr>
          <w:p w14:paraId="1F6CE064" w14:textId="74019BB8"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(11.388.280)</w:t>
            </w:r>
          </w:p>
        </w:tc>
      </w:tr>
      <w:tr w:rsidR="005176A2" w:rsidRPr="00D87329" w14:paraId="5D4F0C4F" w14:textId="77777777" w:rsidTr="00D87329">
        <w:trPr>
          <w:trHeight w:val="227"/>
        </w:trPr>
        <w:tc>
          <w:tcPr>
            <w:tcW w:w="0" w:type="auto"/>
            <w:tcBorders>
              <w:top w:val="nil"/>
              <w:left w:val="nil"/>
              <w:bottom w:val="nil"/>
              <w:right w:val="nil"/>
            </w:tcBorders>
            <w:shd w:val="clear" w:color="auto" w:fill="auto"/>
            <w:noWrap/>
            <w:vAlign w:val="center"/>
            <w:hideMark/>
          </w:tcPr>
          <w:p w14:paraId="3FB9905E"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Financiamentos</w:t>
            </w:r>
          </w:p>
        </w:tc>
        <w:tc>
          <w:tcPr>
            <w:tcW w:w="0" w:type="auto"/>
            <w:tcBorders>
              <w:top w:val="nil"/>
              <w:left w:val="nil"/>
              <w:bottom w:val="nil"/>
              <w:right w:val="nil"/>
            </w:tcBorders>
            <w:shd w:val="clear" w:color="auto" w:fill="auto"/>
            <w:noWrap/>
            <w:vAlign w:val="center"/>
            <w:hideMark/>
          </w:tcPr>
          <w:p w14:paraId="4CE4436F" w14:textId="66A36B73"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vAlign w:val="center"/>
            <w:hideMark/>
          </w:tcPr>
          <w:p w14:paraId="6BFBD8A1" w14:textId="265E0268"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(7.459)</w:t>
            </w:r>
          </w:p>
        </w:tc>
        <w:tc>
          <w:tcPr>
            <w:tcW w:w="0" w:type="auto"/>
            <w:tcBorders>
              <w:top w:val="nil"/>
              <w:left w:val="nil"/>
              <w:bottom w:val="nil"/>
              <w:right w:val="nil"/>
            </w:tcBorders>
            <w:shd w:val="clear" w:color="auto" w:fill="auto"/>
            <w:vAlign w:val="center"/>
            <w:hideMark/>
          </w:tcPr>
          <w:p w14:paraId="37B29A7D" w14:textId="7F8F0B45"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(18.732)</w:t>
            </w:r>
          </w:p>
        </w:tc>
        <w:tc>
          <w:tcPr>
            <w:tcW w:w="0" w:type="auto"/>
            <w:tcBorders>
              <w:top w:val="nil"/>
              <w:left w:val="nil"/>
              <w:bottom w:val="nil"/>
              <w:right w:val="nil"/>
            </w:tcBorders>
            <w:shd w:val="clear" w:color="auto" w:fill="auto"/>
            <w:vAlign w:val="center"/>
            <w:hideMark/>
          </w:tcPr>
          <w:p w14:paraId="59DD8CF1" w14:textId="2DB05ED0"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(30.228)</w:t>
            </w:r>
          </w:p>
        </w:tc>
        <w:tc>
          <w:tcPr>
            <w:tcW w:w="0" w:type="auto"/>
            <w:tcBorders>
              <w:top w:val="nil"/>
              <w:left w:val="nil"/>
              <w:bottom w:val="nil"/>
              <w:right w:val="nil"/>
            </w:tcBorders>
            <w:shd w:val="clear" w:color="auto" w:fill="auto"/>
            <w:vAlign w:val="center"/>
            <w:hideMark/>
          </w:tcPr>
          <w:p w14:paraId="2374EA18" w14:textId="6232181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(22.291)</w:t>
            </w:r>
          </w:p>
        </w:tc>
        <w:tc>
          <w:tcPr>
            <w:tcW w:w="0" w:type="auto"/>
            <w:tcBorders>
              <w:top w:val="nil"/>
              <w:left w:val="nil"/>
              <w:bottom w:val="nil"/>
              <w:right w:val="nil"/>
            </w:tcBorders>
            <w:shd w:val="clear" w:color="auto" w:fill="auto"/>
            <w:vAlign w:val="center"/>
            <w:hideMark/>
          </w:tcPr>
          <w:p w14:paraId="57456DD0" w14:textId="36D24175"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(22.235)</w:t>
            </w:r>
          </w:p>
        </w:tc>
        <w:tc>
          <w:tcPr>
            <w:tcW w:w="0" w:type="auto"/>
            <w:tcBorders>
              <w:top w:val="nil"/>
              <w:left w:val="nil"/>
              <w:bottom w:val="nil"/>
              <w:right w:val="nil"/>
            </w:tcBorders>
            <w:shd w:val="clear" w:color="auto" w:fill="auto"/>
            <w:vAlign w:val="center"/>
            <w:hideMark/>
          </w:tcPr>
          <w:p w14:paraId="1D92AF43" w14:textId="3B25F3F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(17.717)</w:t>
            </w:r>
          </w:p>
        </w:tc>
        <w:tc>
          <w:tcPr>
            <w:tcW w:w="0" w:type="auto"/>
            <w:tcBorders>
              <w:top w:val="nil"/>
              <w:left w:val="nil"/>
              <w:bottom w:val="nil"/>
              <w:right w:val="nil"/>
            </w:tcBorders>
            <w:shd w:val="clear" w:color="auto" w:fill="auto"/>
            <w:vAlign w:val="center"/>
            <w:hideMark/>
          </w:tcPr>
          <w:p w14:paraId="1F5A69FE" w14:textId="55049D0A"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(13.805)</w:t>
            </w:r>
          </w:p>
        </w:tc>
        <w:tc>
          <w:tcPr>
            <w:tcW w:w="0" w:type="auto"/>
            <w:tcBorders>
              <w:top w:val="nil"/>
              <w:left w:val="nil"/>
              <w:bottom w:val="nil"/>
              <w:right w:val="nil"/>
            </w:tcBorders>
            <w:shd w:val="clear" w:color="auto" w:fill="auto"/>
            <w:vAlign w:val="center"/>
            <w:hideMark/>
          </w:tcPr>
          <w:p w14:paraId="6AA10824" w14:textId="5F666759"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(95.037)</w:t>
            </w:r>
          </w:p>
        </w:tc>
        <w:tc>
          <w:tcPr>
            <w:tcW w:w="1071" w:type="dxa"/>
            <w:tcBorders>
              <w:top w:val="nil"/>
              <w:left w:val="nil"/>
              <w:bottom w:val="nil"/>
              <w:right w:val="nil"/>
            </w:tcBorders>
            <w:shd w:val="clear" w:color="auto" w:fill="auto"/>
            <w:vAlign w:val="center"/>
            <w:hideMark/>
          </w:tcPr>
          <w:p w14:paraId="3EC2493C" w14:textId="32426BF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(227.504)</w:t>
            </w:r>
          </w:p>
        </w:tc>
        <w:tc>
          <w:tcPr>
            <w:tcW w:w="1071" w:type="dxa"/>
            <w:tcBorders>
              <w:top w:val="nil"/>
              <w:left w:val="nil"/>
              <w:bottom w:val="nil"/>
              <w:right w:val="nil"/>
            </w:tcBorders>
            <w:shd w:val="clear" w:color="auto" w:fill="auto"/>
            <w:vAlign w:val="center"/>
            <w:hideMark/>
          </w:tcPr>
          <w:p w14:paraId="3E805BD0" w14:textId="1B964D75"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(210.336)</w:t>
            </w:r>
          </w:p>
        </w:tc>
      </w:tr>
      <w:tr w:rsidR="005176A2" w:rsidRPr="00D87329" w14:paraId="016F5ECB" w14:textId="77777777" w:rsidTr="00D87329">
        <w:trPr>
          <w:trHeight w:val="227"/>
        </w:trPr>
        <w:tc>
          <w:tcPr>
            <w:tcW w:w="0" w:type="auto"/>
            <w:tcBorders>
              <w:top w:val="nil"/>
              <w:left w:val="nil"/>
              <w:bottom w:val="nil"/>
              <w:right w:val="nil"/>
            </w:tcBorders>
            <w:shd w:val="clear" w:color="auto" w:fill="auto"/>
            <w:noWrap/>
            <w:vAlign w:val="center"/>
            <w:hideMark/>
          </w:tcPr>
          <w:p w14:paraId="3C98130F"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Financiamentos rurais e agroindustriais</w:t>
            </w:r>
          </w:p>
        </w:tc>
        <w:tc>
          <w:tcPr>
            <w:tcW w:w="0" w:type="auto"/>
            <w:tcBorders>
              <w:top w:val="nil"/>
              <w:left w:val="nil"/>
              <w:bottom w:val="nil"/>
              <w:right w:val="nil"/>
            </w:tcBorders>
            <w:shd w:val="clear" w:color="auto" w:fill="auto"/>
            <w:noWrap/>
            <w:vAlign w:val="center"/>
            <w:hideMark/>
          </w:tcPr>
          <w:p w14:paraId="311FF08E" w14:textId="0666605E"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vAlign w:val="center"/>
            <w:hideMark/>
          </w:tcPr>
          <w:p w14:paraId="315C43B7" w14:textId="208B9B6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(85.136)</w:t>
            </w:r>
          </w:p>
        </w:tc>
        <w:tc>
          <w:tcPr>
            <w:tcW w:w="0" w:type="auto"/>
            <w:tcBorders>
              <w:top w:val="nil"/>
              <w:left w:val="nil"/>
              <w:bottom w:val="nil"/>
              <w:right w:val="nil"/>
            </w:tcBorders>
            <w:shd w:val="clear" w:color="auto" w:fill="auto"/>
            <w:vAlign w:val="center"/>
            <w:hideMark/>
          </w:tcPr>
          <w:p w14:paraId="3B9E8BF0" w14:textId="26D5095F"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(132.395)</w:t>
            </w:r>
          </w:p>
        </w:tc>
        <w:tc>
          <w:tcPr>
            <w:tcW w:w="0" w:type="auto"/>
            <w:tcBorders>
              <w:top w:val="nil"/>
              <w:left w:val="nil"/>
              <w:bottom w:val="nil"/>
              <w:right w:val="nil"/>
            </w:tcBorders>
            <w:shd w:val="clear" w:color="auto" w:fill="auto"/>
            <w:vAlign w:val="center"/>
            <w:hideMark/>
          </w:tcPr>
          <w:p w14:paraId="4C6B4277" w14:textId="55D54446"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(123.425)</w:t>
            </w:r>
          </w:p>
        </w:tc>
        <w:tc>
          <w:tcPr>
            <w:tcW w:w="0" w:type="auto"/>
            <w:tcBorders>
              <w:top w:val="nil"/>
              <w:left w:val="nil"/>
              <w:bottom w:val="nil"/>
              <w:right w:val="nil"/>
            </w:tcBorders>
            <w:shd w:val="clear" w:color="auto" w:fill="auto"/>
            <w:vAlign w:val="center"/>
            <w:hideMark/>
          </w:tcPr>
          <w:p w14:paraId="49E1A59F" w14:textId="71A90532"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(20.713)</w:t>
            </w:r>
          </w:p>
        </w:tc>
        <w:tc>
          <w:tcPr>
            <w:tcW w:w="0" w:type="auto"/>
            <w:tcBorders>
              <w:top w:val="nil"/>
              <w:left w:val="nil"/>
              <w:bottom w:val="nil"/>
              <w:right w:val="nil"/>
            </w:tcBorders>
            <w:shd w:val="clear" w:color="auto" w:fill="auto"/>
            <w:vAlign w:val="center"/>
            <w:hideMark/>
          </w:tcPr>
          <w:p w14:paraId="709BAF28" w14:textId="7C395236"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(29.586)</w:t>
            </w:r>
          </w:p>
        </w:tc>
        <w:tc>
          <w:tcPr>
            <w:tcW w:w="0" w:type="auto"/>
            <w:tcBorders>
              <w:top w:val="nil"/>
              <w:left w:val="nil"/>
              <w:bottom w:val="nil"/>
              <w:right w:val="nil"/>
            </w:tcBorders>
            <w:shd w:val="clear" w:color="auto" w:fill="auto"/>
            <w:vAlign w:val="center"/>
            <w:hideMark/>
          </w:tcPr>
          <w:p w14:paraId="1F9B8F0A" w14:textId="3E13D5FB"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(9.904)</w:t>
            </w:r>
          </w:p>
        </w:tc>
        <w:tc>
          <w:tcPr>
            <w:tcW w:w="0" w:type="auto"/>
            <w:tcBorders>
              <w:top w:val="nil"/>
              <w:left w:val="nil"/>
              <w:bottom w:val="nil"/>
              <w:right w:val="nil"/>
            </w:tcBorders>
            <w:shd w:val="clear" w:color="auto" w:fill="auto"/>
            <w:vAlign w:val="center"/>
            <w:hideMark/>
          </w:tcPr>
          <w:p w14:paraId="2DCB2FB3" w14:textId="50D8575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(21.353)</w:t>
            </w:r>
          </w:p>
        </w:tc>
        <w:tc>
          <w:tcPr>
            <w:tcW w:w="0" w:type="auto"/>
            <w:tcBorders>
              <w:top w:val="nil"/>
              <w:left w:val="nil"/>
              <w:bottom w:val="nil"/>
              <w:right w:val="nil"/>
            </w:tcBorders>
            <w:shd w:val="clear" w:color="auto" w:fill="auto"/>
            <w:vAlign w:val="center"/>
            <w:hideMark/>
          </w:tcPr>
          <w:p w14:paraId="66F1C14A" w14:textId="58B88992"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(44.744)</w:t>
            </w:r>
          </w:p>
        </w:tc>
        <w:tc>
          <w:tcPr>
            <w:tcW w:w="1071" w:type="dxa"/>
            <w:tcBorders>
              <w:top w:val="nil"/>
              <w:left w:val="nil"/>
              <w:bottom w:val="nil"/>
              <w:right w:val="nil"/>
            </w:tcBorders>
            <w:shd w:val="clear" w:color="auto" w:fill="auto"/>
            <w:vAlign w:val="center"/>
            <w:hideMark/>
          </w:tcPr>
          <w:p w14:paraId="639116DC" w14:textId="3B42AE7B"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(467.256)</w:t>
            </w:r>
          </w:p>
        </w:tc>
        <w:tc>
          <w:tcPr>
            <w:tcW w:w="1071" w:type="dxa"/>
            <w:tcBorders>
              <w:top w:val="nil"/>
              <w:left w:val="nil"/>
              <w:bottom w:val="nil"/>
              <w:right w:val="nil"/>
            </w:tcBorders>
            <w:shd w:val="clear" w:color="auto" w:fill="auto"/>
            <w:vAlign w:val="center"/>
            <w:hideMark/>
          </w:tcPr>
          <w:p w14:paraId="5026F41A" w14:textId="0DB28D0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(214.288)</w:t>
            </w:r>
          </w:p>
        </w:tc>
      </w:tr>
      <w:tr w:rsidR="005176A2" w:rsidRPr="00D87329" w14:paraId="0EC1EF40" w14:textId="77777777" w:rsidTr="00D87329">
        <w:trPr>
          <w:trHeight w:val="227"/>
        </w:trPr>
        <w:tc>
          <w:tcPr>
            <w:tcW w:w="0" w:type="auto"/>
            <w:tcBorders>
              <w:top w:val="nil"/>
              <w:left w:val="nil"/>
              <w:bottom w:val="nil"/>
              <w:right w:val="nil"/>
            </w:tcBorders>
            <w:shd w:val="clear" w:color="auto" w:fill="auto"/>
            <w:noWrap/>
            <w:vAlign w:val="center"/>
            <w:hideMark/>
          </w:tcPr>
          <w:p w14:paraId="289440F4"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Financiamentos imobiliários</w:t>
            </w:r>
          </w:p>
        </w:tc>
        <w:tc>
          <w:tcPr>
            <w:tcW w:w="0" w:type="auto"/>
            <w:tcBorders>
              <w:top w:val="nil"/>
              <w:left w:val="nil"/>
              <w:bottom w:val="nil"/>
              <w:right w:val="nil"/>
            </w:tcBorders>
            <w:shd w:val="clear" w:color="auto" w:fill="auto"/>
            <w:noWrap/>
            <w:vAlign w:val="center"/>
            <w:hideMark/>
          </w:tcPr>
          <w:p w14:paraId="5A8C94C0" w14:textId="5EF61FFF"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vAlign w:val="center"/>
            <w:hideMark/>
          </w:tcPr>
          <w:p w14:paraId="5E33735C" w14:textId="23365BB8"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(303.397)</w:t>
            </w:r>
          </w:p>
        </w:tc>
        <w:tc>
          <w:tcPr>
            <w:tcW w:w="0" w:type="auto"/>
            <w:tcBorders>
              <w:top w:val="nil"/>
              <w:left w:val="nil"/>
              <w:bottom w:val="nil"/>
              <w:right w:val="nil"/>
            </w:tcBorders>
            <w:shd w:val="clear" w:color="auto" w:fill="auto"/>
            <w:vAlign w:val="center"/>
            <w:hideMark/>
          </w:tcPr>
          <w:p w14:paraId="76DD7E44" w14:textId="776972C3"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(746.902)</w:t>
            </w:r>
          </w:p>
        </w:tc>
        <w:tc>
          <w:tcPr>
            <w:tcW w:w="0" w:type="auto"/>
            <w:tcBorders>
              <w:top w:val="nil"/>
              <w:left w:val="nil"/>
              <w:bottom w:val="nil"/>
              <w:right w:val="nil"/>
            </w:tcBorders>
            <w:shd w:val="clear" w:color="auto" w:fill="auto"/>
            <w:vAlign w:val="center"/>
            <w:hideMark/>
          </w:tcPr>
          <w:p w14:paraId="2A41DB7C" w14:textId="2364A9A3"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(1.848.923)</w:t>
            </w:r>
          </w:p>
        </w:tc>
        <w:tc>
          <w:tcPr>
            <w:tcW w:w="0" w:type="auto"/>
            <w:tcBorders>
              <w:top w:val="nil"/>
              <w:left w:val="nil"/>
              <w:bottom w:val="nil"/>
              <w:right w:val="nil"/>
            </w:tcBorders>
            <w:shd w:val="clear" w:color="auto" w:fill="auto"/>
            <w:vAlign w:val="center"/>
            <w:hideMark/>
          </w:tcPr>
          <w:p w14:paraId="3B8DE35D" w14:textId="67CCA35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(1.772.755)</w:t>
            </w:r>
          </w:p>
        </w:tc>
        <w:tc>
          <w:tcPr>
            <w:tcW w:w="0" w:type="auto"/>
            <w:tcBorders>
              <w:top w:val="nil"/>
              <w:left w:val="nil"/>
              <w:bottom w:val="nil"/>
              <w:right w:val="nil"/>
            </w:tcBorders>
            <w:shd w:val="clear" w:color="auto" w:fill="auto"/>
            <w:vAlign w:val="center"/>
            <w:hideMark/>
          </w:tcPr>
          <w:p w14:paraId="4D582CEB" w14:textId="30A3F5C3"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(1.402.375)</w:t>
            </w:r>
          </w:p>
        </w:tc>
        <w:tc>
          <w:tcPr>
            <w:tcW w:w="0" w:type="auto"/>
            <w:tcBorders>
              <w:top w:val="nil"/>
              <w:left w:val="nil"/>
              <w:bottom w:val="nil"/>
              <w:right w:val="nil"/>
            </w:tcBorders>
            <w:shd w:val="clear" w:color="auto" w:fill="auto"/>
            <w:vAlign w:val="center"/>
            <w:hideMark/>
          </w:tcPr>
          <w:p w14:paraId="4AC00DCF" w14:textId="1D17FE8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(1.438.329)</w:t>
            </w:r>
          </w:p>
        </w:tc>
        <w:tc>
          <w:tcPr>
            <w:tcW w:w="0" w:type="auto"/>
            <w:tcBorders>
              <w:top w:val="nil"/>
              <w:left w:val="nil"/>
              <w:bottom w:val="nil"/>
              <w:right w:val="nil"/>
            </w:tcBorders>
            <w:shd w:val="clear" w:color="auto" w:fill="auto"/>
            <w:vAlign w:val="center"/>
            <w:hideMark/>
          </w:tcPr>
          <w:p w14:paraId="44DEA141" w14:textId="2C4F7FC0"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(3.559.275)</w:t>
            </w:r>
          </w:p>
        </w:tc>
        <w:tc>
          <w:tcPr>
            <w:tcW w:w="0" w:type="auto"/>
            <w:tcBorders>
              <w:top w:val="nil"/>
              <w:left w:val="nil"/>
              <w:bottom w:val="nil"/>
              <w:right w:val="nil"/>
            </w:tcBorders>
            <w:shd w:val="clear" w:color="auto" w:fill="auto"/>
            <w:vAlign w:val="center"/>
            <w:hideMark/>
          </w:tcPr>
          <w:p w14:paraId="2BDD1966" w14:textId="639F65C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(5.155.312)</w:t>
            </w:r>
          </w:p>
        </w:tc>
        <w:tc>
          <w:tcPr>
            <w:tcW w:w="1071" w:type="dxa"/>
            <w:tcBorders>
              <w:top w:val="nil"/>
              <w:left w:val="nil"/>
              <w:bottom w:val="nil"/>
              <w:right w:val="nil"/>
            </w:tcBorders>
            <w:shd w:val="clear" w:color="auto" w:fill="auto"/>
            <w:vAlign w:val="center"/>
            <w:hideMark/>
          </w:tcPr>
          <w:p w14:paraId="5C242F47" w14:textId="34A0568F"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(16.227.268)</w:t>
            </w:r>
          </w:p>
        </w:tc>
        <w:tc>
          <w:tcPr>
            <w:tcW w:w="1071" w:type="dxa"/>
            <w:tcBorders>
              <w:top w:val="nil"/>
              <w:left w:val="nil"/>
              <w:bottom w:val="nil"/>
              <w:right w:val="nil"/>
            </w:tcBorders>
            <w:shd w:val="clear" w:color="auto" w:fill="auto"/>
            <w:vAlign w:val="center"/>
            <w:hideMark/>
          </w:tcPr>
          <w:p w14:paraId="73368CBC" w14:textId="607A23B2"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(16.079.829)</w:t>
            </w:r>
          </w:p>
        </w:tc>
      </w:tr>
      <w:tr w:rsidR="005176A2" w:rsidRPr="00D87329" w14:paraId="56B2902D" w14:textId="77777777" w:rsidTr="00D87329">
        <w:trPr>
          <w:trHeight w:val="227"/>
        </w:trPr>
        <w:tc>
          <w:tcPr>
            <w:tcW w:w="0" w:type="auto"/>
            <w:tcBorders>
              <w:top w:val="nil"/>
              <w:left w:val="nil"/>
              <w:bottom w:val="nil"/>
              <w:right w:val="nil"/>
            </w:tcBorders>
            <w:shd w:val="clear" w:color="auto" w:fill="auto"/>
            <w:noWrap/>
            <w:vAlign w:val="center"/>
            <w:hideMark/>
          </w:tcPr>
          <w:p w14:paraId="410433E8"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Financiamentos de infraestrutura</w:t>
            </w:r>
          </w:p>
        </w:tc>
        <w:tc>
          <w:tcPr>
            <w:tcW w:w="0" w:type="auto"/>
            <w:tcBorders>
              <w:top w:val="nil"/>
              <w:left w:val="nil"/>
              <w:bottom w:val="nil"/>
              <w:right w:val="nil"/>
            </w:tcBorders>
            <w:shd w:val="clear" w:color="auto" w:fill="auto"/>
            <w:noWrap/>
            <w:vAlign w:val="center"/>
            <w:hideMark/>
          </w:tcPr>
          <w:p w14:paraId="594813F6" w14:textId="5FB7888D"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vAlign w:val="center"/>
            <w:hideMark/>
          </w:tcPr>
          <w:p w14:paraId="3D32A58D" w14:textId="1EFE6A42"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(249.796)</w:t>
            </w:r>
          </w:p>
        </w:tc>
        <w:tc>
          <w:tcPr>
            <w:tcW w:w="0" w:type="auto"/>
            <w:tcBorders>
              <w:top w:val="nil"/>
              <w:left w:val="nil"/>
              <w:bottom w:val="nil"/>
              <w:right w:val="nil"/>
            </w:tcBorders>
            <w:shd w:val="clear" w:color="auto" w:fill="auto"/>
            <w:vAlign w:val="center"/>
            <w:hideMark/>
          </w:tcPr>
          <w:p w14:paraId="5B05DC40" w14:textId="213F2212"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(48.071)</w:t>
            </w:r>
          </w:p>
        </w:tc>
        <w:tc>
          <w:tcPr>
            <w:tcW w:w="0" w:type="auto"/>
            <w:tcBorders>
              <w:top w:val="nil"/>
              <w:left w:val="nil"/>
              <w:bottom w:val="nil"/>
              <w:right w:val="nil"/>
            </w:tcBorders>
            <w:shd w:val="clear" w:color="auto" w:fill="auto"/>
            <w:vAlign w:val="center"/>
            <w:hideMark/>
          </w:tcPr>
          <w:p w14:paraId="0ADF6EC7" w14:textId="0E0AD9F2"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(107.938)</w:t>
            </w:r>
          </w:p>
        </w:tc>
        <w:tc>
          <w:tcPr>
            <w:tcW w:w="0" w:type="auto"/>
            <w:tcBorders>
              <w:top w:val="nil"/>
              <w:left w:val="nil"/>
              <w:bottom w:val="nil"/>
              <w:right w:val="nil"/>
            </w:tcBorders>
            <w:shd w:val="clear" w:color="auto" w:fill="auto"/>
            <w:vAlign w:val="center"/>
            <w:hideMark/>
          </w:tcPr>
          <w:p w14:paraId="38A96E82" w14:textId="5157BE6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(327.853)</w:t>
            </w:r>
          </w:p>
        </w:tc>
        <w:tc>
          <w:tcPr>
            <w:tcW w:w="0" w:type="auto"/>
            <w:tcBorders>
              <w:top w:val="nil"/>
              <w:left w:val="nil"/>
              <w:bottom w:val="nil"/>
              <w:right w:val="nil"/>
            </w:tcBorders>
            <w:shd w:val="clear" w:color="auto" w:fill="auto"/>
            <w:vAlign w:val="center"/>
            <w:hideMark/>
          </w:tcPr>
          <w:p w14:paraId="57013D21" w14:textId="2E2F622F"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(107.300)</w:t>
            </w:r>
          </w:p>
        </w:tc>
        <w:tc>
          <w:tcPr>
            <w:tcW w:w="0" w:type="auto"/>
            <w:tcBorders>
              <w:top w:val="nil"/>
              <w:left w:val="nil"/>
              <w:bottom w:val="nil"/>
              <w:right w:val="nil"/>
            </w:tcBorders>
            <w:shd w:val="clear" w:color="auto" w:fill="auto"/>
            <w:vAlign w:val="center"/>
            <w:hideMark/>
          </w:tcPr>
          <w:p w14:paraId="6592F4E6" w14:textId="423FC3A3" w:rsidR="002D7959" w:rsidRPr="00D87329" w:rsidRDefault="002D7959" w:rsidP="0064277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vAlign w:val="center"/>
            <w:hideMark/>
          </w:tcPr>
          <w:p w14:paraId="51CA1A8F" w14:textId="668ABF13"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(5.270.087)</w:t>
            </w:r>
          </w:p>
        </w:tc>
        <w:tc>
          <w:tcPr>
            <w:tcW w:w="0" w:type="auto"/>
            <w:tcBorders>
              <w:top w:val="nil"/>
              <w:left w:val="nil"/>
              <w:bottom w:val="nil"/>
              <w:right w:val="nil"/>
            </w:tcBorders>
            <w:shd w:val="clear" w:color="auto" w:fill="auto"/>
            <w:vAlign w:val="center"/>
            <w:hideMark/>
          </w:tcPr>
          <w:p w14:paraId="5169B538" w14:textId="37DCE47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(1.247.522)</w:t>
            </w:r>
          </w:p>
        </w:tc>
        <w:tc>
          <w:tcPr>
            <w:tcW w:w="1071" w:type="dxa"/>
            <w:tcBorders>
              <w:top w:val="nil"/>
              <w:left w:val="nil"/>
              <w:bottom w:val="nil"/>
              <w:right w:val="nil"/>
            </w:tcBorders>
            <w:shd w:val="clear" w:color="auto" w:fill="auto"/>
            <w:vAlign w:val="center"/>
            <w:hideMark/>
          </w:tcPr>
          <w:p w14:paraId="5F59F3F1" w14:textId="7E906367"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(7.358.567)</w:t>
            </w:r>
          </w:p>
        </w:tc>
        <w:tc>
          <w:tcPr>
            <w:tcW w:w="1071" w:type="dxa"/>
            <w:tcBorders>
              <w:top w:val="nil"/>
              <w:left w:val="nil"/>
              <w:bottom w:val="nil"/>
              <w:right w:val="nil"/>
            </w:tcBorders>
            <w:shd w:val="clear" w:color="auto" w:fill="auto"/>
            <w:vAlign w:val="center"/>
            <w:hideMark/>
          </w:tcPr>
          <w:p w14:paraId="18F05326" w14:textId="030FCD32"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(6.053.181)</w:t>
            </w:r>
          </w:p>
        </w:tc>
      </w:tr>
      <w:tr w:rsidR="005176A2" w:rsidRPr="00D87329" w14:paraId="5E7F7BA0" w14:textId="77777777" w:rsidTr="00D87329">
        <w:trPr>
          <w:trHeight w:val="227"/>
        </w:trPr>
        <w:tc>
          <w:tcPr>
            <w:tcW w:w="0" w:type="auto"/>
            <w:tcBorders>
              <w:top w:val="nil"/>
              <w:left w:val="nil"/>
              <w:bottom w:val="nil"/>
              <w:right w:val="nil"/>
            </w:tcBorders>
            <w:shd w:val="clear" w:color="auto" w:fill="auto"/>
            <w:noWrap/>
            <w:vAlign w:val="center"/>
            <w:hideMark/>
          </w:tcPr>
          <w:p w14:paraId="1B51F11B"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Cessão de créditos</w:t>
            </w:r>
          </w:p>
        </w:tc>
        <w:tc>
          <w:tcPr>
            <w:tcW w:w="0" w:type="auto"/>
            <w:tcBorders>
              <w:top w:val="nil"/>
              <w:left w:val="nil"/>
              <w:bottom w:val="nil"/>
              <w:right w:val="nil"/>
            </w:tcBorders>
            <w:shd w:val="clear" w:color="auto" w:fill="auto"/>
            <w:noWrap/>
            <w:vAlign w:val="center"/>
            <w:hideMark/>
          </w:tcPr>
          <w:p w14:paraId="319B5BB9" w14:textId="757C6782"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vAlign w:val="center"/>
            <w:hideMark/>
          </w:tcPr>
          <w:p w14:paraId="301A838D" w14:textId="409BDED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(1.208)</w:t>
            </w:r>
          </w:p>
        </w:tc>
        <w:tc>
          <w:tcPr>
            <w:tcW w:w="0" w:type="auto"/>
            <w:tcBorders>
              <w:top w:val="nil"/>
              <w:left w:val="nil"/>
              <w:bottom w:val="nil"/>
              <w:right w:val="nil"/>
            </w:tcBorders>
            <w:shd w:val="clear" w:color="auto" w:fill="auto"/>
            <w:vAlign w:val="center"/>
            <w:hideMark/>
          </w:tcPr>
          <w:p w14:paraId="04358CAC" w14:textId="36C188D8"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(1.467)</w:t>
            </w:r>
          </w:p>
        </w:tc>
        <w:tc>
          <w:tcPr>
            <w:tcW w:w="0" w:type="auto"/>
            <w:tcBorders>
              <w:top w:val="nil"/>
              <w:left w:val="nil"/>
              <w:bottom w:val="nil"/>
              <w:right w:val="nil"/>
            </w:tcBorders>
            <w:shd w:val="clear" w:color="auto" w:fill="auto"/>
            <w:vAlign w:val="center"/>
            <w:hideMark/>
          </w:tcPr>
          <w:p w14:paraId="15624ACC" w14:textId="39ABA807"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(3.742)</w:t>
            </w:r>
          </w:p>
        </w:tc>
        <w:tc>
          <w:tcPr>
            <w:tcW w:w="0" w:type="auto"/>
            <w:tcBorders>
              <w:top w:val="nil"/>
              <w:left w:val="nil"/>
              <w:bottom w:val="nil"/>
              <w:right w:val="nil"/>
            </w:tcBorders>
            <w:shd w:val="clear" w:color="auto" w:fill="auto"/>
            <w:vAlign w:val="center"/>
            <w:hideMark/>
          </w:tcPr>
          <w:p w14:paraId="76DC434E" w14:textId="0959DB0E"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(6.576)</w:t>
            </w:r>
          </w:p>
        </w:tc>
        <w:tc>
          <w:tcPr>
            <w:tcW w:w="0" w:type="auto"/>
            <w:tcBorders>
              <w:top w:val="nil"/>
              <w:left w:val="nil"/>
              <w:bottom w:val="nil"/>
              <w:right w:val="nil"/>
            </w:tcBorders>
            <w:shd w:val="clear" w:color="auto" w:fill="auto"/>
            <w:vAlign w:val="center"/>
            <w:hideMark/>
          </w:tcPr>
          <w:p w14:paraId="7B0F074F" w14:textId="573558A3"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(14.771)</w:t>
            </w:r>
          </w:p>
        </w:tc>
        <w:tc>
          <w:tcPr>
            <w:tcW w:w="0" w:type="auto"/>
            <w:tcBorders>
              <w:top w:val="nil"/>
              <w:left w:val="nil"/>
              <w:bottom w:val="nil"/>
              <w:right w:val="nil"/>
            </w:tcBorders>
            <w:shd w:val="clear" w:color="auto" w:fill="auto"/>
            <w:vAlign w:val="center"/>
            <w:hideMark/>
          </w:tcPr>
          <w:p w14:paraId="0A986B32" w14:textId="34965A07"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(16.883)</w:t>
            </w:r>
          </w:p>
        </w:tc>
        <w:tc>
          <w:tcPr>
            <w:tcW w:w="0" w:type="auto"/>
            <w:tcBorders>
              <w:top w:val="nil"/>
              <w:left w:val="nil"/>
              <w:bottom w:val="nil"/>
              <w:right w:val="nil"/>
            </w:tcBorders>
            <w:shd w:val="clear" w:color="auto" w:fill="auto"/>
            <w:vAlign w:val="center"/>
            <w:hideMark/>
          </w:tcPr>
          <w:p w14:paraId="14551CA2" w14:textId="03FFE126"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(15.309)</w:t>
            </w:r>
          </w:p>
        </w:tc>
        <w:tc>
          <w:tcPr>
            <w:tcW w:w="0" w:type="auto"/>
            <w:tcBorders>
              <w:top w:val="nil"/>
              <w:left w:val="nil"/>
              <w:bottom w:val="nil"/>
              <w:right w:val="nil"/>
            </w:tcBorders>
            <w:shd w:val="clear" w:color="auto" w:fill="auto"/>
            <w:vAlign w:val="center"/>
            <w:hideMark/>
          </w:tcPr>
          <w:p w14:paraId="2038208F" w14:textId="174D5B6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(89.612)</w:t>
            </w:r>
          </w:p>
        </w:tc>
        <w:tc>
          <w:tcPr>
            <w:tcW w:w="1071" w:type="dxa"/>
            <w:tcBorders>
              <w:top w:val="nil"/>
              <w:left w:val="nil"/>
              <w:bottom w:val="nil"/>
              <w:right w:val="nil"/>
            </w:tcBorders>
            <w:shd w:val="clear" w:color="auto" w:fill="auto"/>
            <w:vAlign w:val="center"/>
            <w:hideMark/>
          </w:tcPr>
          <w:p w14:paraId="2445E026" w14:textId="609DAE49"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(149.568)</w:t>
            </w:r>
          </w:p>
        </w:tc>
        <w:tc>
          <w:tcPr>
            <w:tcW w:w="1071" w:type="dxa"/>
            <w:tcBorders>
              <w:top w:val="nil"/>
              <w:left w:val="nil"/>
              <w:bottom w:val="nil"/>
              <w:right w:val="nil"/>
            </w:tcBorders>
            <w:shd w:val="clear" w:color="auto" w:fill="auto"/>
            <w:vAlign w:val="center"/>
            <w:hideMark/>
          </w:tcPr>
          <w:p w14:paraId="27B4CF3F" w14:textId="0D4B47F8"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(164.509)</w:t>
            </w:r>
          </w:p>
        </w:tc>
      </w:tr>
      <w:tr w:rsidR="005176A2" w:rsidRPr="00D87329" w14:paraId="6F209A7C" w14:textId="77777777" w:rsidTr="00D87329">
        <w:trPr>
          <w:trHeight w:val="227"/>
        </w:trPr>
        <w:tc>
          <w:tcPr>
            <w:tcW w:w="0" w:type="auto"/>
            <w:tcBorders>
              <w:top w:val="nil"/>
              <w:left w:val="nil"/>
              <w:bottom w:val="nil"/>
              <w:right w:val="nil"/>
            </w:tcBorders>
            <w:shd w:val="clear" w:color="auto" w:fill="auto"/>
            <w:noWrap/>
            <w:vAlign w:val="center"/>
            <w:hideMark/>
          </w:tcPr>
          <w:p w14:paraId="5BB69DDD" w14:textId="05EAFCC8" w:rsidR="002D7959" w:rsidRPr="00D87329" w:rsidRDefault="002D7959" w:rsidP="001E45EC">
            <w:pP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Outros créditos c</w:t>
            </w:r>
            <w:r w:rsidR="00C723C1" w:rsidRPr="00D87329">
              <w:rPr>
                <w:rFonts w:ascii="Futura Lt BT" w:eastAsia="Times New Roman" w:hAnsi="Futura Lt BT" w:cs="Arial"/>
                <w:b/>
                <w:bCs/>
                <w:color w:val="005CA9"/>
                <w:sz w:val="16"/>
                <w:szCs w:val="16"/>
              </w:rPr>
              <w:t>om</w:t>
            </w:r>
            <w:r w:rsidRPr="00D87329">
              <w:rPr>
                <w:rFonts w:ascii="Futura Lt BT" w:eastAsia="Times New Roman" w:hAnsi="Futura Lt BT" w:cs="Arial"/>
                <w:b/>
                <w:bCs/>
                <w:color w:val="005CA9"/>
                <w:sz w:val="16"/>
                <w:szCs w:val="16"/>
              </w:rPr>
              <w:t xml:space="preserve"> característica de concessão de crédito</w:t>
            </w:r>
          </w:p>
        </w:tc>
        <w:tc>
          <w:tcPr>
            <w:tcW w:w="0" w:type="auto"/>
            <w:tcBorders>
              <w:top w:val="nil"/>
              <w:left w:val="nil"/>
              <w:bottom w:val="nil"/>
              <w:right w:val="nil"/>
            </w:tcBorders>
            <w:shd w:val="clear" w:color="auto" w:fill="auto"/>
            <w:noWrap/>
            <w:vAlign w:val="center"/>
            <w:hideMark/>
          </w:tcPr>
          <w:p w14:paraId="07D300FA" w14:textId="612EDF36"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vAlign w:val="center"/>
            <w:hideMark/>
          </w:tcPr>
          <w:p w14:paraId="44D93A8E" w14:textId="5E35F431"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(29.848)</w:t>
            </w:r>
          </w:p>
        </w:tc>
        <w:tc>
          <w:tcPr>
            <w:tcW w:w="0" w:type="auto"/>
            <w:tcBorders>
              <w:top w:val="nil"/>
              <w:left w:val="nil"/>
              <w:bottom w:val="nil"/>
              <w:right w:val="nil"/>
            </w:tcBorders>
            <w:shd w:val="clear" w:color="auto" w:fill="auto"/>
            <w:vAlign w:val="center"/>
            <w:hideMark/>
          </w:tcPr>
          <w:p w14:paraId="5CA83B37" w14:textId="56E5EE97"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(15.658)</w:t>
            </w:r>
          </w:p>
        </w:tc>
        <w:tc>
          <w:tcPr>
            <w:tcW w:w="0" w:type="auto"/>
            <w:tcBorders>
              <w:top w:val="nil"/>
              <w:left w:val="nil"/>
              <w:bottom w:val="nil"/>
              <w:right w:val="nil"/>
            </w:tcBorders>
            <w:shd w:val="clear" w:color="auto" w:fill="auto"/>
            <w:vAlign w:val="center"/>
            <w:hideMark/>
          </w:tcPr>
          <w:p w14:paraId="3CF4A0D2" w14:textId="4DFEFB2F"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(74.899)</w:t>
            </w:r>
          </w:p>
        </w:tc>
        <w:tc>
          <w:tcPr>
            <w:tcW w:w="0" w:type="auto"/>
            <w:tcBorders>
              <w:top w:val="nil"/>
              <w:left w:val="nil"/>
              <w:bottom w:val="nil"/>
              <w:right w:val="nil"/>
            </w:tcBorders>
            <w:shd w:val="clear" w:color="auto" w:fill="auto"/>
            <w:vAlign w:val="center"/>
            <w:hideMark/>
          </w:tcPr>
          <w:p w14:paraId="0FCA6B17" w14:textId="49F71C3B"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(53.861)</w:t>
            </w:r>
          </w:p>
        </w:tc>
        <w:tc>
          <w:tcPr>
            <w:tcW w:w="0" w:type="auto"/>
            <w:tcBorders>
              <w:top w:val="nil"/>
              <w:left w:val="nil"/>
              <w:bottom w:val="nil"/>
              <w:right w:val="nil"/>
            </w:tcBorders>
            <w:shd w:val="clear" w:color="auto" w:fill="auto"/>
            <w:vAlign w:val="center"/>
            <w:hideMark/>
          </w:tcPr>
          <w:p w14:paraId="637AF9D1" w14:textId="2802DB54"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(76.955)</w:t>
            </w:r>
          </w:p>
        </w:tc>
        <w:tc>
          <w:tcPr>
            <w:tcW w:w="0" w:type="auto"/>
            <w:tcBorders>
              <w:top w:val="nil"/>
              <w:left w:val="nil"/>
              <w:bottom w:val="nil"/>
              <w:right w:val="nil"/>
            </w:tcBorders>
            <w:shd w:val="clear" w:color="auto" w:fill="auto"/>
            <w:vAlign w:val="center"/>
            <w:hideMark/>
          </w:tcPr>
          <w:p w14:paraId="7FCEA40F" w14:textId="10A4DB78"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(57.275)</w:t>
            </w:r>
          </w:p>
        </w:tc>
        <w:tc>
          <w:tcPr>
            <w:tcW w:w="0" w:type="auto"/>
            <w:tcBorders>
              <w:top w:val="nil"/>
              <w:left w:val="nil"/>
              <w:bottom w:val="nil"/>
              <w:right w:val="nil"/>
            </w:tcBorders>
            <w:shd w:val="clear" w:color="auto" w:fill="auto"/>
            <w:vAlign w:val="center"/>
            <w:hideMark/>
          </w:tcPr>
          <w:p w14:paraId="3578CB30" w14:textId="155454B0"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(33.160)</w:t>
            </w:r>
          </w:p>
        </w:tc>
        <w:tc>
          <w:tcPr>
            <w:tcW w:w="0" w:type="auto"/>
            <w:tcBorders>
              <w:top w:val="nil"/>
              <w:left w:val="nil"/>
              <w:bottom w:val="nil"/>
              <w:right w:val="nil"/>
            </w:tcBorders>
            <w:shd w:val="clear" w:color="auto" w:fill="auto"/>
            <w:vAlign w:val="center"/>
            <w:hideMark/>
          </w:tcPr>
          <w:p w14:paraId="7617AE1A" w14:textId="72D6299E"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(412.162)</w:t>
            </w:r>
          </w:p>
        </w:tc>
        <w:tc>
          <w:tcPr>
            <w:tcW w:w="1071" w:type="dxa"/>
            <w:tcBorders>
              <w:top w:val="nil"/>
              <w:left w:val="nil"/>
              <w:bottom w:val="nil"/>
              <w:right w:val="nil"/>
            </w:tcBorders>
            <w:shd w:val="clear" w:color="auto" w:fill="auto"/>
            <w:vAlign w:val="center"/>
            <w:hideMark/>
          </w:tcPr>
          <w:p w14:paraId="057F0818" w14:textId="42EF7964"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(753.818)</w:t>
            </w:r>
          </w:p>
        </w:tc>
        <w:tc>
          <w:tcPr>
            <w:tcW w:w="1071" w:type="dxa"/>
            <w:tcBorders>
              <w:top w:val="nil"/>
              <w:left w:val="nil"/>
              <w:bottom w:val="nil"/>
              <w:right w:val="nil"/>
            </w:tcBorders>
            <w:shd w:val="clear" w:color="auto" w:fill="auto"/>
            <w:vAlign w:val="center"/>
            <w:hideMark/>
          </w:tcPr>
          <w:p w14:paraId="756642E1" w14:textId="53B36B3E"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(576.041)</w:t>
            </w:r>
          </w:p>
        </w:tc>
      </w:tr>
      <w:tr w:rsidR="005176A2" w:rsidRPr="00D87329" w14:paraId="3B775D00" w14:textId="77777777" w:rsidTr="00D87329">
        <w:trPr>
          <w:trHeight w:val="227"/>
        </w:trPr>
        <w:tc>
          <w:tcPr>
            <w:tcW w:w="0" w:type="auto"/>
            <w:tcBorders>
              <w:top w:val="nil"/>
              <w:left w:val="nil"/>
              <w:bottom w:val="nil"/>
              <w:right w:val="nil"/>
            </w:tcBorders>
            <w:shd w:val="clear" w:color="auto" w:fill="auto"/>
            <w:noWrap/>
            <w:vAlign w:val="center"/>
            <w:hideMark/>
          </w:tcPr>
          <w:p w14:paraId="50D384DA"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Cartão de crédito</w:t>
            </w:r>
          </w:p>
        </w:tc>
        <w:tc>
          <w:tcPr>
            <w:tcW w:w="0" w:type="auto"/>
            <w:tcBorders>
              <w:top w:val="nil"/>
              <w:left w:val="nil"/>
              <w:bottom w:val="nil"/>
              <w:right w:val="nil"/>
            </w:tcBorders>
            <w:shd w:val="clear" w:color="auto" w:fill="auto"/>
            <w:noWrap/>
            <w:vAlign w:val="center"/>
            <w:hideMark/>
          </w:tcPr>
          <w:p w14:paraId="5D9C7822" w14:textId="3DDD5E26"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vAlign w:val="center"/>
            <w:hideMark/>
          </w:tcPr>
          <w:p w14:paraId="56B9A17E" w14:textId="7071A6B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(26.073)</w:t>
            </w:r>
          </w:p>
        </w:tc>
        <w:tc>
          <w:tcPr>
            <w:tcW w:w="0" w:type="auto"/>
            <w:tcBorders>
              <w:top w:val="nil"/>
              <w:left w:val="nil"/>
              <w:bottom w:val="nil"/>
              <w:right w:val="nil"/>
            </w:tcBorders>
            <w:shd w:val="clear" w:color="auto" w:fill="auto"/>
            <w:vAlign w:val="center"/>
            <w:hideMark/>
          </w:tcPr>
          <w:p w14:paraId="2A754341" w14:textId="53152B7E"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(9.211)</w:t>
            </w:r>
          </w:p>
        </w:tc>
        <w:tc>
          <w:tcPr>
            <w:tcW w:w="0" w:type="auto"/>
            <w:tcBorders>
              <w:top w:val="nil"/>
              <w:left w:val="nil"/>
              <w:bottom w:val="nil"/>
              <w:right w:val="nil"/>
            </w:tcBorders>
            <w:shd w:val="clear" w:color="auto" w:fill="auto"/>
            <w:vAlign w:val="center"/>
            <w:hideMark/>
          </w:tcPr>
          <w:p w14:paraId="6FA1DE57" w14:textId="6E327463"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(44.413)</w:t>
            </w:r>
          </w:p>
        </w:tc>
        <w:tc>
          <w:tcPr>
            <w:tcW w:w="0" w:type="auto"/>
            <w:tcBorders>
              <w:top w:val="nil"/>
              <w:left w:val="nil"/>
              <w:bottom w:val="nil"/>
              <w:right w:val="nil"/>
            </w:tcBorders>
            <w:shd w:val="clear" w:color="auto" w:fill="auto"/>
            <w:vAlign w:val="center"/>
            <w:hideMark/>
          </w:tcPr>
          <w:p w14:paraId="2FDBA59E" w14:textId="20A7DE39"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(53.078)</w:t>
            </w:r>
          </w:p>
        </w:tc>
        <w:tc>
          <w:tcPr>
            <w:tcW w:w="0" w:type="auto"/>
            <w:tcBorders>
              <w:top w:val="nil"/>
              <w:left w:val="nil"/>
              <w:bottom w:val="nil"/>
              <w:right w:val="nil"/>
            </w:tcBorders>
            <w:shd w:val="clear" w:color="auto" w:fill="auto"/>
            <w:vAlign w:val="center"/>
            <w:hideMark/>
          </w:tcPr>
          <w:p w14:paraId="186D7B89" w14:textId="6304E5AE"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(67.102)</w:t>
            </w:r>
          </w:p>
        </w:tc>
        <w:tc>
          <w:tcPr>
            <w:tcW w:w="0" w:type="auto"/>
            <w:tcBorders>
              <w:top w:val="nil"/>
              <w:left w:val="nil"/>
              <w:bottom w:val="nil"/>
              <w:right w:val="nil"/>
            </w:tcBorders>
            <w:shd w:val="clear" w:color="auto" w:fill="auto"/>
            <w:vAlign w:val="center"/>
            <w:hideMark/>
          </w:tcPr>
          <w:p w14:paraId="3B290824" w14:textId="4DEC2E29"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(53.279)</w:t>
            </w:r>
          </w:p>
        </w:tc>
        <w:tc>
          <w:tcPr>
            <w:tcW w:w="0" w:type="auto"/>
            <w:tcBorders>
              <w:top w:val="nil"/>
              <w:left w:val="nil"/>
              <w:bottom w:val="nil"/>
              <w:right w:val="nil"/>
            </w:tcBorders>
            <w:shd w:val="clear" w:color="auto" w:fill="auto"/>
            <w:vAlign w:val="center"/>
            <w:hideMark/>
          </w:tcPr>
          <w:p w14:paraId="302A30F5" w14:textId="3580371E"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(32.567)</w:t>
            </w:r>
          </w:p>
        </w:tc>
        <w:tc>
          <w:tcPr>
            <w:tcW w:w="0" w:type="auto"/>
            <w:tcBorders>
              <w:top w:val="nil"/>
              <w:left w:val="nil"/>
              <w:bottom w:val="nil"/>
              <w:right w:val="nil"/>
            </w:tcBorders>
            <w:shd w:val="clear" w:color="auto" w:fill="auto"/>
            <w:vAlign w:val="center"/>
            <w:hideMark/>
          </w:tcPr>
          <w:p w14:paraId="5DA505B6" w14:textId="32B03AAB"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(191.722)</w:t>
            </w:r>
          </w:p>
        </w:tc>
        <w:tc>
          <w:tcPr>
            <w:tcW w:w="1071" w:type="dxa"/>
            <w:tcBorders>
              <w:top w:val="nil"/>
              <w:left w:val="nil"/>
              <w:bottom w:val="nil"/>
              <w:right w:val="nil"/>
            </w:tcBorders>
            <w:shd w:val="clear" w:color="auto" w:fill="auto"/>
            <w:vAlign w:val="center"/>
            <w:hideMark/>
          </w:tcPr>
          <w:p w14:paraId="1ED907BD" w14:textId="5751DC1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(477.445)</w:t>
            </w:r>
          </w:p>
        </w:tc>
        <w:tc>
          <w:tcPr>
            <w:tcW w:w="1071" w:type="dxa"/>
            <w:tcBorders>
              <w:top w:val="nil"/>
              <w:left w:val="nil"/>
              <w:bottom w:val="nil"/>
              <w:right w:val="nil"/>
            </w:tcBorders>
            <w:shd w:val="clear" w:color="auto" w:fill="auto"/>
            <w:vAlign w:val="center"/>
            <w:hideMark/>
          </w:tcPr>
          <w:p w14:paraId="070A915D" w14:textId="4F64F2A5"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(430.010)</w:t>
            </w:r>
          </w:p>
        </w:tc>
      </w:tr>
      <w:tr w:rsidR="005176A2" w:rsidRPr="00D87329" w14:paraId="7E1DAC4D" w14:textId="77777777" w:rsidTr="00D87329">
        <w:trPr>
          <w:trHeight w:val="227"/>
        </w:trPr>
        <w:tc>
          <w:tcPr>
            <w:tcW w:w="0" w:type="auto"/>
            <w:tcBorders>
              <w:top w:val="nil"/>
              <w:left w:val="nil"/>
              <w:bottom w:val="nil"/>
              <w:right w:val="nil"/>
            </w:tcBorders>
            <w:shd w:val="clear" w:color="auto" w:fill="auto"/>
            <w:noWrap/>
            <w:vAlign w:val="center"/>
            <w:hideMark/>
          </w:tcPr>
          <w:p w14:paraId="6D379606"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Adiantamento de contratos de câmbio</w:t>
            </w:r>
          </w:p>
        </w:tc>
        <w:tc>
          <w:tcPr>
            <w:tcW w:w="0" w:type="auto"/>
            <w:tcBorders>
              <w:top w:val="nil"/>
              <w:left w:val="nil"/>
              <w:bottom w:val="nil"/>
              <w:right w:val="nil"/>
            </w:tcBorders>
            <w:shd w:val="clear" w:color="auto" w:fill="auto"/>
            <w:noWrap/>
            <w:vAlign w:val="center"/>
            <w:hideMark/>
          </w:tcPr>
          <w:p w14:paraId="088359E5" w14:textId="7780A876"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vAlign w:val="center"/>
            <w:hideMark/>
          </w:tcPr>
          <w:p w14:paraId="321C6775" w14:textId="1DCBB5E0"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(3.368)</w:t>
            </w:r>
          </w:p>
        </w:tc>
        <w:tc>
          <w:tcPr>
            <w:tcW w:w="0" w:type="auto"/>
            <w:tcBorders>
              <w:top w:val="nil"/>
              <w:left w:val="nil"/>
              <w:bottom w:val="nil"/>
              <w:right w:val="nil"/>
            </w:tcBorders>
            <w:shd w:val="clear" w:color="auto" w:fill="auto"/>
            <w:vAlign w:val="center"/>
            <w:hideMark/>
          </w:tcPr>
          <w:p w14:paraId="06B9AF00" w14:textId="2B0D015B"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(6.178)</w:t>
            </w:r>
          </w:p>
        </w:tc>
        <w:tc>
          <w:tcPr>
            <w:tcW w:w="0" w:type="auto"/>
            <w:tcBorders>
              <w:top w:val="nil"/>
              <w:left w:val="nil"/>
              <w:bottom w:val="nil"/>
              <w:right w:val="nil"/>
            </w:tcBorders>
            <w:shd w:val="clear" w:color="auto" w:fill="auto"/>
            <w:vAlign w:val="center"/>
            <w:hideMark/>
          </w:tcPr>
          <w:p w14:paraId="1C7B4F05" w14:textId="2CF9D5A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(4.164)</w:t>
            </w:r>
          </w:p>
        </w:tc>
        <w:tc>
          <w:tcPr>
            <w:tcW w:w="0" w:type="auto"/>
            <w:tcBorders>
              <w:top w:val="nil"/>
              <w:left w:val="nil"/>
              <w:bottom w:val="nil"/>
              <w:right w:val="nil"/>
            </w:tcBorders>
            <w:shd w:val="clear" w:color="auto" w:fill="auto"/>
            <w:vAlign w:val="center"/>
            <w:hideMark/>
          </w:tcPr>
          <w:p w14:paraId="41933940" w14:textId="0785459A"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(492)</w:t>
            </w:r>
          </w:p>
        </w:tc>
        <w:tc>
          <w:tcPr>
            <w:tcW w:w="0" w:type="auto"/>
            <w:tcBorders>
              <w:top w:val="nil"/>
              <w:left w:val="nil"/>
              <w:bottom w:val="nil"/>
              <w:right w:val="nil"/>
            </w:tcBorders>
            <w:shd w:val="clear" w:color="auto" w:fill="auto"/>
            <w:vAlign w:val="center"/>
            <w:hideMark/>
          </w:tcPr>
          <w:p w14:paraId="48081C33" w14:textId="1ECBDCB2"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(9.275)</w:t>
            </w:r>
          </w:p>
        </w:tc>
        <w:tc>
          <w:tcPr>
            <w:tcW w:w="0" w:type="auto"/>
            <w:tcBorders>
              <w:top w:val="nil"/>
              <w:left w:val="nil"/>
              <w:bottom w:val="nil"/>
              <w:right w:val="nil"/>
            </w:tcBorders>
            <w:shd w:val="clear" w:color="auto" w:fill="auto"/>
            <w:noWrap/>
            <w:vAlign w:val="center"/>
            <w:hideMark/>
          </w:tcPr>
          <w:p w14:paraId="7A2EA318" w14:textId="24EAC971"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6A33D65D" w14:textId="7FE83103"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vAlign w:val="center"/>
            <w:hideMark/>
          </w:tcPr>
          <w:p w14:paraId="61B3975B" w14:textId="32E0252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(208.726)</w:t>
            </w:r>
          </w:p>
        </w:tc>
        <w:tc>
          <w:tcPr>
            <w:tcW w:w="1071" w:type="dxa"/>
            <w:tcBorders>
              <w:top w:val="nil"/>
              <w:left w:val="nil"/>
              <w:bottom w:val="nil"/>
              <w:right w:val="nil"/>
            </w:tcBorders>
            <w:shd w:val="clear" w:color="auto" w:fill="auto"/>
            <w:vAlign w:val="center"/>
            <w:hideMark/>
          </w:tcPr>
          <w:p w14:paraId="41C27BA3" w14:textId="1CF983DB"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(232.203)</w:t>
            </w:r>
          </w:p>
        </w:tc>
        <w:tc>
          <w:tcPr>
            <w:tcW w:w="1071" w:type="dxa"/>
            <w:tcBorders>
              <w:top w:val="nil"/>
              <w:left w:val="nil"/>
              <w:bottom w:val="nil"/>
              <w:right w:val="nil"/>
            </w:tcBorders>
            <w:shd w:val="clear" w:color="auto" w:fill="auto"/>
            <w:vAlign w:val="center"/>
            <w:hideMark/>
          </w:tcPr>
          <w:p w14:paraId="5D0E0689" w14:textId="00EFC2E3"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(20.787)</w:t>
            </w:r>
          </w:p>
        </w:tc>
      </w:tr>
      <w:tr w:rsidR="005176A2" w:rsidRPr="00D87329" w14:paraId="27C64C09" w14:textId="77777777" w:rsidTr="00D87329">
        <w:trPr>
          <w:trHeight w:val="227"/>
        </w:trPr>
        <w:tc>
          <w:tcPr>
            <w:tcW w:w="0" w:type="auto"/>
            <w:tcBorders>
              <w:top w:val="nil"/>
              <w:left w:val="nil"/>
              <w:bottom w:val="nil"/>
              <w:right w:val="nil"/>
            </w:tcBorders>
            <w:shd w:val="clear" w:color="auto" w:fill="auto"/>
            <w:noWrap/>
            <w:vAlign w:val="center"/>
            <w:hideMark/>
          </w:tcPr>
          <w:p w14:paraId="536813D0"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Créditos adquiridos</w:t>
            </w:r>
          </w:p>
        </w:tc>
        <w:tc>
          <w:tcPr>
            <w:tcW w:w="0" w:type="auto"/>
            <w:tcBorders>
              <w:top w:val="nil"/>
              <w:left w:val="nil"/>
              <w:bottom w:val="nil"/>
              <w:right w:val="nil"/>
            </w:tcBorders>
            <w:shd w:val="clear" w:color="auto" w:fill="auto"/>
            <w:noWrap/>
            <w:vAlign w:val="center"/>
            <w:hideMark/>
          </w:tcPr>
          <w:p w14:paraId="5ACCE68E" w14:textId="65BBA882"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vAlign w:val="center"/>
            <w:hideMark/>
          </w:tcPr>
          <w:p w14:paraId="01B5C72E" w14:textId="6B3C6FF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(380)</w:t>
            </w:r>
          </w:p>
        </w:tc>
        <w:tc>
          <w:tcPr>
            <w:tcW w:w="0" w:type="auto"/>
            <w:tcBorders>
              <w:top w:val="nil"/>
              <w:left w:val="nil"/>
              <w:bottom w:val="nil"/>
              <w:right w:val="nil"/>
            </w:tcBorders>
            <w:shd w:val="clear" w:color="auto" w:fill="auto"/>
            <w:noWrap/>
            <w:vAlign w:val="center"/>
            <w:hideMark/>
          </w:tcPr>
          <w:p w14:paraId="35A6F146" w14:textId="22102DAE"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vAlign w:val="center"/>
            <w:hideMark/>
          </w:tcPr>
          <w:p w14:paraId="6082E1CC" w14:textId="61B53B2F"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(24.663)</w:t>
            </w:r>
          </w:p>
        </w:tc>
        <w:tc>
          <w:tcPr>
            <w:tcW w:w="0" w:type="auto"/>
            <w:tcBorders>
              <w:top w:val="nil"/>
              <w:left w:val="nil"/>
              <w:bottom w:val="nil"/>
              <w:right w:val="nil"/>
            </w:tcBorders>
            <w:shd w:val="clear" w:color="auto" w:fill="auto"/>
            <w:noWrap/>
            <w:vAlign w:val="center"/>
            <w:hideMark/>
          </w:tcPr>
          <w:p w14:paraId="181D3803" w14:textId="70B12BEF"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33FA89F5" w14:textId="1387C96C"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2D8B3EB1" w14:textId="4E13B62C"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51F0D91A" w14:textId="558E3A2B"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1FC59B41" w14:textId="1D47E928"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1071" w:type="dxa"/>
            <w:tcBorders>
              <w:top w:val="nil"/>
              <w:left w:val="nil"/>
              <w:bottom w:val="nil"/>
              <w:right w:val="nil"/>
            </w:tcBorders>
            <w:shd w:val="clear" w:color="auto" w:fill="auto"/>
            <w:vAlign w:val="center"/>
            <w:hideMark/>
          </w:tcPr>
          <w:p w14:paraId="7AE1DA29" w14:textId="227B5646"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(25.043)</w:t>
            </w:r>
          </w:p>
        </w:tc>
        <w:tc>
          <w:tcPr>
            <w:tcW w:w="1071" w:type="dxa"/>
            <w:tcBorders>
              <w:top w:val="nil"/>
              <w:left w:val="nil"/>
              <w:bottom w:val="nil"/>
              <w:right w:val="nil"/>
            </w:tcBorders>
            <w:shd w:val="clear" w:color="auto" w:fill="auto"/>
            <w:vAlign w:val="center"/>
            <w:hideMark/>
          </w:tcPr>
          <w:p w14:paraId="457B5706" w14:textId="616543A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(7.302)</w:t>
            </w:r>
          </w:p>
        </w:tc>
      </w:tr>
      <w:tr w:rsidR="005176A2" w:rsidRPr="00D87329" w14:paraId="0A2AC1F1" w14:textId="77777777" w:rsidTr="00D87329">
        <w:trPr>
          <w:trHeight w:val="227"/>
        </w:trPr>
        <w:tc>
          <w:tcPr>
            <w:tcW w:w="0" w:type="auto"/>
            <w:tcBorders>
              <w:top w:val="nil"/>
              <w:left w:val="nil"/>
              <w:bottom w:val="nil"/>
              <w:right w:val="nil"/>
            </w:tcBorders>
            <w:shd w:val="clear" w:color="auto" w:fill="auto"/>
            <w:noWrap/>
            <w:vAlign w:val="center"/>
            <w:hideMark/>
          </w:tcPr>
          <w:p w14:paraId="7D5FBA5A"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Diversos</w:t>
            </w:r>
          </w:p>
        </w:tc>
        <w:tc>
          <w:tcPr>
            <w:tcW w:w="0" w:type="auto"/>
            <w:tcBorders>
              <w:top w:val="nil"/>
              <w:left w:val="nil"/>
              <w:bottom w:val="nil"/>
              <w:right w:val="nil"/>
            </w:tcBorders>
            <w:shd w:val="clear" w:color="auto" w:fill="auto"/>
            <w:noWrap/>
            <w:vAlign w:val="center"/>
            <w:hideMark/>
          </w:tcPr>
          <w:p w14:paraId="5C7CFAAA" w14:textId="732C2880"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vAlign w:val="center"/>
            <w:hideMark/>
          </w:tcPr>
          <w:p w14:paraId="41A94238" w14:textId="001AB4C2"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(27)</w:t>
            </w:r>
          </w:p>
        </w:tc>
        <w:tc>
          <w:tcPr>
            <w:tcW w:w="0" w:type="auto"/>
            <w:tcBorders>
              <w:top w:val="nil"/>
              <w:left w:val="nil"/>
              <w:bottom w:val="nil"/>
              <w:right w:val="nil"/>
            </w:tcBorders>
            <w:shd w:val="clear" w:color="auto" w:fill="auto"/>
            <w:vAlign w:val="center"/>
            <w:hideMark/>
          </w:tcPr>
          <w:p w14:paraId="155E3EDB" w14:textId="1B952C8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(269)</w:t>
            </w:r>
          </w:p>
        </w:tc>
        <w:tc>
          <w:tcPr>
            <w:tcW w:w="0" w:type="auto"/>
            <w:tcBorders>
              <w:top w:val="nil"/>
              <w:left w:val="nil"/>
              <w:bottom w:val="nil"/>
              <w:right w:val="nil"/>
            </w:tcBorders>
            <w:shd w:val="clear" w:color="auto" w:fill="auto"/>
            <w:vAlign w:val="center"/>
            <w:hideMark/>
          </w:tcPr>
          <w:p w14:paraId="5B9E093C" w14:textId="44D902EB"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(1.659)</w:t>
            </w:r>
          </w:p>
        </w:tc>
        <w:tc>
          <w:tcPr>
            <w:tcW w:w="0" w:type="auto"/>
            <w:tcBorders>
              <w:top w:val="nil"/>
              <w:left w:val="nil"/>
              <w:bottom w:val="nil"/>
              <w:right w:val="nil"/>
            </w:tcBorders>
            <w:shd w:val="clear" w:color="auto" w:fill="auto"/>
            <w:vAlign w:val="center"/>
            <w:hideMark/>
          </w:tcPr>
          <w:p w14:paraId="58D52D0B" w14:textId="5451C01F"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(291)</w:t>
            </w:r>
          </w:p>
        </w:tc>
        <w:tc>
          <w:tcPr>
            <w:tcW w:w="0" w:type="auto"/>
            <w:tcBorders>
              <w:top w:val="nil"/>
              <w:left w:val="nil"/>
              <w:bottom w:val="nil"/>
              <w:right w:val="nil"/>
            </w:tcBorders>
            <w:shd w:val="clear" w:color="auto" w:fill="auto"/>
            <w:vAlign w:val="center"/>
            <w:hideMark/>
          </w:tcPr>
          <w:p w14:paraId="052DEE91" w14:textId="5F443B6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(578)</w:t>
            </w:r>
          </w:p>
        </w:tc>
        <w:tc>
          <w:tcPr>
            <w:tcW w:w="0" w:type="auto"/>
            <w:tcBorders>
              <w:top w:val="nil"/>
              <w:left w:val="nil"/>
              <w:bottom w:val="nil"/>
              <w:right w:val="nil"/>
            </w:tcBorders>
            <w:shd w:val="clear" w:color="auto" w:fill="auto"/>
            <w:vAlign w:val="center"/>
            <w:hideMark/>
          </w:tcPr>
          <w:p w14:paraId="4E25F5E9" w14:textId="57A8C07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(3.996)</w:t>
            </w:r>
          </w:p>
        </w:tc>
        <w:tc>
          <w:tcPr>
            <w:tcW w:w="0" w:type="auto"/>
            <w:tcBorders>
              <w:top w:val="nil"/>
              <w:left w:val="nil"/>
              <w:bottom w:val="nil"/>
              <w:right w:val="nil"/>
            </w:tcBorders>
            <w:shd w:val="clear" w:color="auto" w:fill="auto"/>
            <w:vAlign w:val="center"/>
            <w:hideMark/>
          </w:tcPr>
          <w:p w14:paraId="2157BF31" w14:textId="2F8666A7"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(593)</w:t>
            </w:r>
          </w:p>
        </w:tc>
        <w:tc>
          <w:tcPr>
            <w:tcW w:w="0" w:type="auto"/>
            <w:tcBorders>
              <w:top w:val="nil"/>
              <w:left w:val="nil"/>
              <w:bottom w:val="nil"/>
              <w:right w:val="nil"/>
            </w:tcBorders>
            <w:shd w:val="clear" w:color="auto" w:fill="auto"/>
            <w:vAlign w:val="center"/>
            <w:hideMark/>
          </w:tcPr>
          <w:p w14:paraId="3E4E8295" w14:textId="38955E5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(11.714)</w:t>
            </w:r>
          </w:p>
        </w:tc>
        <w:tc>
          <w:tcPr>
            <w:tcW w:w="1071" w:type="dxa"/>
            <w:tcBorders>
              <w:top w:val="nil"/>
              <w:left w:val="nil"/>
              <w:bottom w:val="nil"/>
              <w:right w:val="nil"/>
            </w:tcBorders>
            <w:shd w:val="clear" w:color="auto" w:fill="auto"/>
            <w:vAlign w:val="center"/>
            <w:hideMark/>
          </w:tcPr>
          <w:p w14:paraId="64F4686A" w14:textId="7D070926"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(19.127)</w:t>
            </w:r>
          </w:p>
        </w:tc>
        <w:tc>
          <w:tcPr>
            <w:tcW w:w="1071" w:type="dxa"/>
            <w:tcBorders>
              <w:top w:val="nil"/>
              <w:left w:val="nil"/>
              <w:bottom w:val="single" w:sz="4" w:space="0" w:color="F39200"/>
              <w:right w:val="nil"/>
            </w:tcBorders>
            <w:shd w:val="clear" w:color="auto" w:fill="auto"/>
            <w:vAlign w:val="center"/>
            <w:hideMark/>
          </w:tcPr>
          <w:p w14:paraId="0F56A5FE" w14:textId="4FFD8988"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(117.942)</w:t>
            </w:r>
          </w:p>
        </w:tc>
      </w:tr>
      <w:tr w:rsidR="005176A2" w:rsidRPr="00D87329" w14:paraId="49C38C6C" w14:textId="77777777" w:rsidTr="00D87329">
        <w:trPr>
          <w:trHeight w:val="227"/>
        </w:trPr>
        <w:tc>
          <w:tcPr>
            <w:tcW w:w="0" w:type="auto"/>
            <w:tcBorders>
              <w:top w:val="single" w:sz="8" w:space="0" w:color="F39200"/>
              <w:left w:val="nil"/>
              <w:bottom w:val="single" w:sz="8" w:space="0" w:color="F39200"/>
              <w:right w:val="nil"/>
            </w:tcBorders>
            <w:shd w:val="clear" w:color="auto" w:fill="auto"/>
            <w:noWrap/>
            <w:vAlign w:val="center"/>
            <w:hideMark/>
          </w:tcPr>
          <w:p w14:paraId="255EE4AA" w14:textId="77777777" w:rsidR="002D7959" w:rsidRPr="00D87329" w:rsidRDefault="002D7959" w:rsidP="001E45EC">
            <w:pP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Provisão complementar (1)</w:t>
            </w:r>
          </w:p>
        </w:tc>
        <w:tc>
          <w:tcPr>
            <w:tcW w:w="0" w:type="auto"/>
            <w:tcBorders>
              <w:top w:val="single" w:sz="4" w:space="0" w:color="F39200"/>
              <w:left w:val="nil"/>
              <w:bottom w:val="single" w:sz="4" w:space="0" w:color="F39200"/>
              <w:right w:val="nil"/>
            </w:tcBorders>
            <w:shd w:val="clear" w:color="auto" w:fill="auto"/>
            <w:vAlign w:val="center"/>
            <w:hideMark/>
          </w:tcPr>
          <w:p w14:paraId="44770461" w14:textId="4C91F442"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(725.883)</w:t>
            </w:r>
          </w:p>
        </w:tc>
        <w:tc>
          <w:tcPr>
            <w:tcW w:w="0" w:type="auto"/>
            <w:tcBorders>
              <w:top w:val="single" w:sz="4" w:space="0" w:color="F39200"/>
              <w:left w:val="nil"/>
              <w:bottom w:val="single" w:sz="4" w:space="0" w:color="F39200"/>
              <w:right w:val="nil"/>
            </w:tcBorders>
            <w:shd w:val="clear" w:color="auto" w:fill="auto"/>
            <w:vAlign w:val="center"/>
            <w:hideMark/>
          </w:tcPr>
          <w:p w14:paraId="24EFE70A" w14:textId="16545741"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(179.381)</w:t>
            </w:r>
          </w:p>
        </w:tc>
        <w:tc>
          <w:tcPr>
            <w:tcW w:w="0" w:type="auto"/>
            <w:tcBorders>
              <w:top w:val="single" w:sz="4" w:space="0" w:color="F39200"/>
              <w:left w:val="nil"/>
              <w:bottom w:val="single" w:sz="4" w:space="0" w:color="F39200"/>
              <w:right w:val="nil"/>
            </w:tcBorders>
            <w:shd w:val="clear" w:color="auto" w:fill="auto"/>
            <w:vAlign w:val="center"/>
            <w:hideMark/>
          </w:tcPr>
          <w:p w14:paraId="227F3065" w14:textId="3CA412D5"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(1.154.059)</w:t>
            </w:r>
          </w:p>
        </w:tc>
        <w:tc>
          <w:tcPr>
            <w:tcW w:w="0" w:type="auto"/>
            <w:tcBorders>
              <w:top w:val="single" w:sz="4" w:space="0" w:color="F39200"/>
              <w:left w:val="nil"/>
              <w:bottom w:val="single" w:sz="4" w:space="0" w:color="F39200"/>
              <w:right w:val="nil"/>
            </w:tcBorders>
            <w:shd w:val="clear" w:color="auto" w:fill="auto"/>
            <w:vAlign w:val="center"/>
            <w:hideMark/>
          </w:tcPr>
          <w:p w14:paraId="04704A4B" w14:textId="7D735462"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(2.105.203)</w:t>
            </w:r>
          </w:p>
        </w:tc>
        <w:tc>
          <w:tcPr>
            <w:tcW w:w="0" w:type="auto"/>
            <w:tcBorders>
              <w:top w:val="single" w:sz="4" w:space="0" w:color="F39200"/>
              <w:left w:val="nil"/>
              <w:bottom w:val="single" w:sz="4" w:space="0" w:color="F39200"/>
              <w:right w:val="nil"/>
            </w:tcBorders>
            <w:shd w:val="clear" w:color="auto" w:fill="auto"/>
            <w:vAlign w:val="center"/>
            <w:hideMark/>
          </w:tcPr>
          <w:p w14:paraId="62DECA2E" w14:textId="4C794017"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(674.477)</w:t>
            </w:r>
          </w:p>
        </w:tc>
        <w:tc>
          <w:tcPr>
            <w:tcW w:w="0" w:type="auto"/>
            <w:tcBorders>
              <w:top w:val="single" w:sz="4" w:space="0" w:color="F39200"/>
              <w:left w:val="nil"/>
              <w:bottom w:val="single" w:sz="4" w:space="0" w:color="F39200"/>
              <w:right w:val="nil"/>
            </w:tcBorders>
            <w:shd w:val="clear" w:color="auto" w:fill="auto"/>
            <w:vAlign w:val="center"/>
            <w:hideMark/>
          </w:tcPr>
          <w:p w14:paraId="17FF23A0" w14:textId="629CA25F"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(164.445)</w:t>
            </w:r>
          </w:p>
        </w:tc>
        <w:tc>
          <w:tcPr>
            <w:tcW w:w="0" w:type="auto"/>
            <w:tcBorders>
              <w:top w:val="single" w:sz="4" w:space="0" w:color="F39200"/>
              <w:left w:val="nil"/>
              <w:bottom w:val="single" w:sz="4" w:space="0" w:color="F39200"/>
              <w:right w:val="nil"/>
            </w:tcBorders>
            <w:shd w:val="clear" w:color="auto" w:fill="auto"/>
            <w:vAlign w:val="center"/>
            <w:hideMark/>
          </w:tcPr>
          <w:p w14:paraId="32066D98" w14:textId="2E0E058F"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(75.085)</w:t>
            </w:r>
          </w:p>
        </w:tc>
        <w:tc>
          <w:tcPr>
            <w:tcW w:w="0" w:type="auto"/>
            <w:tcBorders>
              <w:top w:val="single" w:sz="4" w:space="0" w:color="F39200"/>
              <w:left w:val="nil"/>
              <w:bottom w:val="single" w:sz="4" w:space="0" w:color="F39200"/>
              <w:right w:val="nil"/>
            </w:tcBorders>
            <w:shd w:val="clear" w:color="auto" w:fill="auto"/>
            <w:vAlign w:val="center"/>
            <w:hideMark/>
          </w:tcPr>
          <w:p w14:paraId="3BA72A19" w14:textId="4AF8D344"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(16.910)</w:t>
            </w:r>
          </w:p>
        </w:tc>
        <w:tc>
          <w:tcPr>
            <w:tcW w:w="0" w:type="auto"/>
            <w:tcBorders>
              <w:top w:val="single" w:sz="4" w:space="0" w:color="F39200"/>
              <w:left w:val="nil"/>
              <w:bottom w:val="single" w:sz="4" w:space="0" w:color="F39200"/>
              <w:right w:val="nil"/>
            </w:tcBorders>
            <w:shd w:val="clear" w:color="auto" w:fill="auto"/>
            <w:vAlign w:val="center"/>
            <w:hideMark/>
          </w:tcPr>
          <w:p w14:paraId="1706DEAC" w14:textId="4A5A30F8"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w:t>
            </w:r>
          </w:p>
        </w:tc>
        <w:tc>
          <w:tcPr>
            <w:tcW w:w="1071" w:type="dxa"/>
            <w:tcBorders>
              <w:top w:val="single" w:sz="4" w:space="0" w:color="F39200"/>
              <w:left w:val="nil"/>
              <w:bottom w:val="single" w:sz="4" w:space="0" w:color="F39200"/>
              <w:right w:val="nil"/>
            </w:tcBorders>
            <w:shd w:val="clear" w:color="auto" w:fill="auto"/>
            <w:vAlign w:val="center"/>
            <w:hideMark/>
          </w:tcPr>
          <w:p w14:paraId="7D991AF0" w14:textId="5B8D7CBC"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(5.095.443)</w:t>
            </w:r>
          </w:p>
        </w:tc>
        <w:tc>
          <w:tcPr>
            <w:tcW w:w="1071" w:type="dxa"/>
            <w:tcBorders>
              <w:top w:val="nil"/>
              <w:left w:val="nil"/>
              <w:bottom w:val="single" w:sz="4" w:space="0" w:color="F39200"/>
              <w:right w:val="nil"/>
            </w:tcBorders>
            <w:shd w:val="clear" w:color="auto" w:fill="auto"/>
            <w:vAlign w:val="center"/>
            <w:hideMark/>
          </w:tcPr>
          <w:p w14:paraId="75AB5AB3" w14:textId="7CFD86D8"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(4.128.496)</w:t>
            </w:r>
          </w:p>
        </w:tc>
      </w:tr>
      <w:tr w:rsidR="005176A2" w:rsidRPr="00D87329" w14:paraId="44C32B8A" w14:textId="77777777" w:rsidTr="00D87329">
        <w:trPr>
          <w:trHeight w:val="227"/>
        </w:trPr>
        <w:tc>
          <w:tcPr>
            <w:tcW w:w="0" w:type="auto"/>
            <w:tcBorders>
              <w:top w:val="nil"/>
              <w:left w:val="nil"/>
              <w:bottom w:val="nil"/>
              <w:right w:val="nil"/>
            </w:tcBorders>
            <w:shd w:val="clear" w:color="auto" w:fill="auto"/>
            <w:noWrap/>
            <w:vAlign w:val="center"/>
            <w:hideMark/>
          </w:tcPr>
          <w:p w14:paraId="6DEEEDC3" w14:textId="77777777" w:rsidR="002D7959" w:rsidRPr="00D87329" w:rsidRDefault="002D7959" w:rsidP="001E45EC">
            <w:pP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Operações de crédito</w:t>
            </w:r>
          </w:p>
        </w:tc>
        <w:tc>
          <w:tcPr>
            <w:tcW w:w="0" w:type="auto"/>
            <w:tcBorders>
              <w:top w:val="nil"/>
              <w:left w:val="nil"/>
              <w:bottom w:val="nil"/>
              <w:right w:val="nil"/>
            </w:tcBorders>
            <w:shd w:val="clear" w:color="auto" w:fill="auto"/>
            <w:vAlign w:val="center"/>
            <w:hideMark/>
          </w:tcPr>
          <w:p w14:paraId="02244C94" w14:textId="252B0CBF"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(722.336)</w:t>
            </w:r>
          </w:p>
        </w:tc>
        <w:tc>
          <w:tcPr>
            <w:tcW w:w="0" w:type="auto"/>
            <w:tcBorders>
              <w:top w:val="nil"/>
              <w:left w:val="nil"/>
              <w:bottom w:val="nil"/>
              <w:right w:val="nil"/>
            </w:tcBorders>
            <w:shd w:val="clear" w:color="auto" w:fill="auto"/>
            <w:vAlign w:val="center"/>
            <w:hideMark/>
          </w:tcPr>
          <w:p w14:paraId="459A6B42" w14:textId="7F94D406"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(177.807)</w:t>
            </w:r>
          </w:p>
        </w:tc>
        <w:tc>
          <w:tcPr>
            <w:tcW w:w="0" w:type="auto"/>
            <w:tcBorders>
              <w:top w:val="nil"/>
              <w:left w:val="nil"/>
              <w:bottom w:val="nil"/>
              <w:right w:val="nil"/>
            </w:tcBorders>
            <w:shd w:val="clear" w:color="auto" w:fill="auto"/>
            <w:vAlign w:val="center"/>
            <w:hideMark/>
          </w:tcPr>
          <w:p w14:paraId="5011A43C" w14:textId="0B96E5D1"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(1.143.127)</w:t>
            </w:r>
          </w:p>
        </w:tc>
        <w:tc>
          <w:tcPr>
            <w:tcW w:w="0" w:type="auto"/>
            <w:tcBorders>
              <w:top w:val="nil"/>
              <w:left w:val="nil"/>
              <w:bottom w:val="nil"/>
              <w:right w:val="nil"/>
            </w:tcBorders>
            <w:shd w:val="clear" w:color="auto" w:fill="auto"/>
            <w:vAlign w:val="center"/>
            <w:hideMark/>
          </w:tcPr>
          <w:p w14:paraId="4FD679CC" w14:textId="36FB2B50"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(2.053.942)</w:t>
            </w:r>
          </w:p>
        </w:tc>
        <w:tc>
          <w:tcPr>
            <w:tcW w:w="0" w:type="auto"/>
            <w:tcBorders>
              <w:top w:val="nil"/>
              <w:left w:val="nil"/>
              <w:bottom w:val="nil"/>
              <w:right w:val="nil"/>
            </w:tcBorders>
            <w:shd w:val="clear" w:color="auto" w:fill="auto"/>
            <w:vAlign w:val="center"/>
            <w:hideMark/>
          </w:tcPr>
          <w:p w14:paraId="720B6571" w14:textId="5CB9723B"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(640.536)</w:t>
            </w:r>
          </w:p>
        </w:tc>
        <w:tc>
          <w:tcPr>
            <w:tcW w:w="0" w:type="auto"/>
            <w:tcBorders>
              <w:top w:val="nil"/>
              <w:left w:val="nil"/>
              <w:bottom w:val="nil"/>
              <w:right w:val="nil"/>
            </w:tcBorders>
            <w:shd w:val="clear" w:color="auto" w:fill="auto"/>
            <w:vAlign w:val="center"/>
            <w:hideMark/>
          </w:tcPr>
          <w:p w14:paraId="3A3F9431" w14:textId="516016ED"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(145.711)</w:t>
            </w:r>
          </w:p>
        </w:tc>
        <w:tc>
          <w:tcPr>
            <w:tcW w:w="0" w:type="auto"/>
            <w:tcBorders>
              <w:top w:val="nil"/>
              <w:left w:val="nil"/>
              <w:bottom w:val="nil"/>
              <w:right w:val="nil"/>
            </w:tcBorders>
            <w:shd w:val="clear" w:color="auto" w:fill="auto"/>
            <w:vAlign w:val="center"/>
            <w:hideMark/>
          </w:tcPr>
          <w:p w14:paraId="3424E442" w14:textId="6E5C659A"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(67.806)</w:t>
            </w:r>
          </w:p>
        </w:tc>
        <w:tc>
          <w:tcPr>
            <w:tcW w:w="0" w:type="auto"/>
            <w:tcBorders>
              <w:top w:val="nil"/>
              <w:left w:val="nil"/>
              <w:bottom w:val="nil"/>
              <w:right w:val="nil"/>
            </w:tcBorders>
            <w:shd w:val="clear" w:color="auto" w:fill="auto"/>
            <w:vAlign w:val="center"/>
            <w:hideMark/>
          </w:tcPr>
          <w:p w14:paraId="06558442" w14:textId="6A741AE7"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(15.164)</w:t>
            </w:r>
          </w:p>
        </w:tc>
        <w:tc>
          <w:tcPr>
            <w:tcW w:w="0" w:type="auto"/>
            <w:tcBorders>
              <w:top w:val="nil"/>
              <w:left w:val="nil"/>
              <w:bottom w:val="nil"/>
              <w:right w:val="nil"/>
            </w:tcBorders>
            <w:shd w:val="clear" w:color="auto" w:fill="auto"/>
            <w:vAlign w:val="center"/>
            <w:hideMark/>
          </w:tcPr>
          <w:p w14:paraId="19BF8802" w14:textId="2DFC55C9" w:rsidR="002D7959" w:rsidRPr="00D87329" w:rsidRDefault="002D7959" w:rsidP="002D7959">
            <w:pPr>
              <w:jc w:val="cente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w:t>
            </w:r>
          </w:p>
        </w:tc>
        <w:tc>
          <w:tcPr>
            <w:tcW w:w="1071" w:type="dxa"/>
            <w:tcBorders>
              <w:top w:val="nil"/>
              <w:left w:val="nil"/>
              <w:bottom w:val="nil"/>
              <w:right w:val="nil"/>
            </w:tcBorders>
            <w:shd w:val="clear" w:color="auto" w:fill="auto"/>
            <w:vAlign w:val="center"/>
            <w:hideMark/>
          </w:tcPr>
          <w:p w14:paraId="63D178C2" w14:textId="619A7EC8"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(4.966.429)</w:t>
            </w:r>
          </w:p>
        </w:tc>
        <w:tc>
          <w:tcPr>
            <w:tcW w:w="1071" w:type="dxa"/>
            <w:tcBorders>
              <w:top w:val="nil"/>
              <w:left w:val="nil"/>
              <w:bottom w:val="nil"/>
              <w:right w:val="nil"/>
            </w:tcBorders>
            <w:shd w:val="clear" w:color="auto" w:fill="auto"/>
            <w:vAlign w:val="center"/>
            <w:hideMark/>
          </w:tcPr>
          <w:p w14:paraId="7612A7FA" w14:textId="48555953"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(4.028.503)</w:t>
            </w:r>
          </w:p>
        </w:tc>
      </w:tr>
      <w:tr w:rsidR="005176A2" w:rsidRPr="00D87329" w14:paraId="31563ACA" w14:textId="77777777" w:rsidTr="00D87329">
        <w:trPr>
          <w:trHeight w:val="227"/>
        </w:trPr>
        <w:tc>
          <w:tcPr>
            <w:tcW w:w="0" w:type="auto"/>
            <w:tcBorders>
              <w:top w:val="nil"/>
              <w:left w:val="nil"/>
              <w:bottom w:val="nil"/>
              <w:right w:val="nil"/>
            </w:tcBorders>
            <w:shd w:val="clear" w:color="auto" w:fill="auto"/>
            <w:noWrap/>
            <w:vAlign w:val="center"/>
            <w:hideMark/>
          </w:tcPr>
          <w:p w14:paraId="0E6A2195"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Empréstimos e títulos descontados</w:t>
            </w:r>
          </w:p>
        </w:tc>
        <w:tc>
          <w:tcPr>
            <w:tcW w:w="0" w:type="auto"/>
            <w:tcBorders>
              <w:top w:val="nil"/>
              <w:left w:val="nil"/>
              <w:bottom w:val="nil"/>
              <w:right w:val="nil"/>
            </w:tcBorders>
            <w:shd w:val="clear" w:color="auto" w:fill="auto"/>
            <w:vAlign w:val="center"/>
            <w:hideMark/>
          </w:tcPr>
          <w:p w14:paraId="1896F971" w14:textId="0D50ADFB"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(92.166)</w:t>
            </w:r>
          </w:p>
        </w:tc>
        <w:tc>
          <w:tcPr>
            <w:tcW w:w="0" w:type="auto"/>
            <w:tcBorders>
              <w:top w:val="nil"/>
              <w:left w:val="nil"/>
              <w:bottom w:val="nil"/>
              <w:right w:val="nil"/>
            </w:tcBorders>
            <w:shd w:val="clear" w:color="auto" w:fill="auto"/>
            <w:vAlign w:val="center"/>
            <w:hideMark/>
          </w:tcPr>
          <w:p w14:paraId="72EC333F" w14:textId="6B2F2E1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(54.401)</w:t>
            </w:r>
          </w:p>
        </w:tc>
        <w:tc>
          <w:tcPr>
            <w:tcW w:w="0" w:type="auto"/>
            <w:tcBorders>
              <w:top w:val="nil"/>
              <w:left w:val="nil"/>
              <w:bottom w:val="nil"/>
              <w:right w:val="nil"/>
            </w:tcBorders>
            <w:shd w:val="clear" w:color="auto" w:fill="auto"/>
            <w:vAlign w:val="center"/>
            <w:hideMark/>
          </w:tcPr>
          <w:p w14:paraId="6A76F7DD" w14:textId="0C07A27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(585.709)</w:t>
            </w:r>
          </w:p>
        </w:tc>
        <w:tc>
          <w:tcPr>
            <w:tcW w:w="0" w:type="auto"/>
            <w:tcBorders>
              <w:top w:val="nil"/>
              <w:left w:val="nil"/>
              <w:bottom w:val="nil"/>
              <w:right w:val="nil"/>
            </w:tcBorders>
            <w:shd w:val="clear" w:color="auto" w:fill="auto"/>
            <w:vAlign w:val="center"/>
            <w:hideMark/>
          </w:tcPr>
          <w:p w14:paraId="710FBC6A" w14:textId="1BEF6F3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(1.048.236)</w:t>
            </w:r>
          </w:p>
        </w:tc>
        <w:tc>
          <w:tcPr>
            <w:tcW w:w="0" w:type="auto"/>
            <w:tcBorders>
              <w:top w:val="nil"/>
              <w:left w:val="nil"/>
              <w:bottom w:val="nil"/>
              <w:right w:val="nil"/>
            </w:tcBorders>
            <w:shd w:val="clear" w:color="auto" w:fill="auto"/>
            <w:vAlign w:val="center"/>
            <w:hideMark/>
          </w:tcPr>
          <w:p w14:paraId="03BC1444" w14:textId="4B896FB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(463.187)</w:t>
            </w:r>
          </w:p>
        </w:tc>
        <w:tc>
          <w:tcPr>
            <w:tcW w:w="0" w:type="auto"/>
            <w:tcBorders>
              <w:top w:val="nil"/>
              <w:left w:val="nil"/>
              <w:bottom w:val="nil"/>
              <w:right w:val="nil"/>
            </w:tcBorders>
            <w:shd w:val="clear" w:color="auto" w:fill="auto"/>
            <w:vAlign w:val="center"/>
            <w:hideMark/>
          </w:tcPr>
          <w:p w14:paraId="61621B97" w14:textId="72905D5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(133.625)</w:t>
            </w:r>
          </w:p>
        </w:tc>
        <w:tc>
          <w:tcPr>
            <w:tcW w:w="0" w:type="auto"/>
            <w:tcBorders>
              <w:top w:val="nil"/>
              <w:left w:val="nil"/>
              <w:bottom w:val="nil"/>
              <w:right w:val="nil"/>
            </w:tcBorders>
            <w:shd w:val="clear" w:color="auto" w:fill="auto"/>
            <w:vAlign w:val="center"/>
            <w:hideMark/>
          </w:tcPr>
          <w:p w14:paraId="0BC9541D" w14:textId="27595E25"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(65.307)</w:t>
            </w:r>
          </w:p>
        </w:tc>
        <w:tc>
          <w:tcPr>
            <w:tcW w:w="0" w:type="auto"/>
            <w:tcBorders>
              <w:top w:val="nil"/>
              <w:left w:val="nil"/>
              <w:bottom w:val="nil"/>
              <w:right w:val="nil"/>
            </w:tcBorders>
            <w:shd w:val="clear" w:color="auto" w:fill="auto"/>
            <w:vAlign w:val="center"/>
            <w:hideMark/>
          </w:tcPr>
          <w:p w14:paraId="45AC915C" w14:textId="0C7FC006"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(14.962)</w:t>
            </w:r>
          </w:p>
        </w:tc>
        <w:tc>
          <w:tcPr>
            <w:tcW w:w="0" w:type="auto"/>
            <w:tcBorders>
              <w:top w:val="nil"/>
              <w:left w:val="nil"/>
              <w:bottom w:val="nil"/>
              <w:right w:val="nil"/>
            </w:tcBorders>
            <w:shd w:val="clear" w:color="auto" w:fill="auto"/>
            <w:noWrap/>
            <w:vAlign w:val="center"/>
            <w:hideMark/>
          </w:tcPr>
          <w:p w14:paraId="08515270" w14:textId="30C13A07"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1071" w:type="dxa"/>
            <w:tcBorders>
              <w:top w:val="nil"/>
              <w:left w:val="nil"/>
              <w:bottom w:val="nil"/>
              <w:right w:val="nil"/>
            </w:tcBorders>
            <w:shd w:val="clear" w:color="auto" w:fill="auto"/>
            <w:vAlign w:val="center"/>
            <w:hideMark/>
          </w:tcPr>
          <w:p w14:paraId="32D44843" w14:textId="5B143656"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(2.457.591)</w:t>
            </w:r>
          </w:p>
        </w:tc>
        <w:tc>
          <w:tcPr>
            <w:tcW w:w="1071" w:type="dxa"/>
            <w:tcBorders>
              <w:top w:val="nil"/>
              <w:left w:val="nil"/>
              <w:bottom w:val="nil"/>
              <w:right w:val="nil"/>
            </w:tcBorders>
            <w:shd w:val="clear" w:color="auto" w:fill="auto"/>
            <w:vAlign w:val="center"/>
            <w:hideMark/>
          </w:tcPr>
          <w:p w14:paraId="14E50750" w14:textId="5152E40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(1.922.860)</w:t>
            </w:r>
          </w:p>
        </w:tc>
      </w:tr>
      <w:tr w:rsidR="005176A2" w:rsidRPr="00D87329" w14:paraId="2E785B48" w14:textId="77777777" w:rsidTr="00D87329">
        <w:trPr>
          <w:trHeight w:val="227"/>
        </w:trPr>
        <w:tc>
          <w:tcPr>
            <w:tcW w:w="0" w:type="auto"/>
            <w:tcBorders>
              <w:top w:val="nil"/>
              <w:left w:val="nil"/>
              <w:bottom w:val="nil"/>
              <w:right w:val="nil"/>
            </w:tcBorders>
            <w:shd w:val="clear" w:color="auto" w:fill="auto"/>
            <w:noWrap/>
            <w:vAlign w:val="center"/>
            <w:hideMark/>
          </w:tcPr>
          <w:p w14:paraId="541A3019"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Financiamentos</w:t>
            </w:r>
          </w:p>
        </w:tc>
        <w:tc>
          <w:tcPr>
            <w:tcW w:w="0" w:type="auto"/>
            <w:tcBorders>
              <w:top w:val="nil"/>
              <w:left w:val="nil"/>
              <w:bottom w:val="nil"/>
              <w:right w:val="nil"/>
            </w:tcBorders>
            <w:shd w:val="clear" w:color="auto" w:fill="auto"/>
            <w:vAlign w:val="center"/>
            <w:hideMark/>
          </w:tcPr>
          <w:p w14:paraId="0BB40B53" w14:textId="7403A3C8"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(2.620)</w:t>
            </w:r>
          </w:p>
        </w:tc>
        <w:tc>
          <w:tcPr>
            <w:tcW w:w="0" w:type="auto"/>
            <w:tcBorders>
              <w:top w:val="nil"/>
              <w:left w:val="nil"/>
              <w:bottom w:val="nil"/>
              <w:right w:val="nil"/>
            </w:tcBorders>
            <w:shd w:val="clear" w:color="auto" w:fill="auto"/>
            <w:vAlign w:val="center"/>
            <w:hideMark/>
          </w:tcPr>
          <w:p w14:paraId="15231345" w14:textId="4AAF206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(1.148)</w:t>
            </w:r>
          </w:p>
        </w:tc>
        <w:tc>
          <w:tcPr>
            <w:tcW w:w="0" w:type="auto"/>
            <w:tcBorders>
              <w:top w:val="nil"/>
              <w:left w:val="nil"/>
              <w:bottom w:val="nil"/>
              <w:right w:val="nil"/>
            </w:tcBorders>
            <w:shd w:val="clear" w:color="auto" w:fill="auto"/>
            <w:vAlign w:val="center"/>
            <w:hideMark/>
          </w:tcPr>
          <w:p w14:paraId="7DA706AB" w14:textId="3B7BB74F"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(12.121)</w:t>
            </w:r>
          </w:p>
        </w:tc>
        <w:tc>
          <w:tcPr>
            <w:tcW w:w="0" w:type="auto"/>
            <w:tcBorders>
              <w:top w:val="nil"/>
              <w:left w:val="nil"/>
              <w:bottom w:val="nil"/>
              <w:right w:val="nil"/>
            </w:tcBorders>
            <w:shd w:val="clear" w:color="auto" w:fill="auto"/>
            <w:vAlign w:val="center"/>
            <w:hideMark/>
          </w:tcPr>
          <w:p w14:paraId="0BB7CEB4" w14:textId="1434370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(25.911)</w:t>
            </w:r>
          </w:p>
        </w:tc>
        <w:tc>
          <w:tcPr>
            <w:tcW w:w="0" w:type="auto"/>
            <w:tcBorders>
              <w:top w:val="nil"/>
              <w:left w:val="nil"/>
              <w:bottom w:val="nil"/>
              <w:right w:val="nil"/>
            </w:tcBorders>
            <w:shd w:val="clear" w:color="auto" w:fill="auto"/>
            <w:vAlign w:val="center"/>
            <w:hideMark/>
          </w:tcPr>
          <w:p w14:paraId="2581772E" w14:textId="322EEB05"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(13.866)</w:t>
            </w:r>
          </w:p>
        </w:tc>
        <w:tc>
          <w:tcPr>
            <w:tcW w:w="0" w:type="auto"/>
            <w:tcBorders>
              <w:top w:val="nil"/>
              <w:left w:val="nil"/>
              <w:bottom w:val="nil"/>
              <w:right w:val="nil"/>
            </w:tcBorders>
            <w:shd w:val="clear" w:color="auto" w:fill="auto"/>
            <w:vAlign w:val="center"/>
            <w:hideMark/>
          </w:tcPr>
          <w:p w14:paraId="72C5E47E" w14:textId="4CFAE77F"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(9.316)</w:t>
            </w:r>
          </w:p>
        </w:tc>
        <w:tc>
          <w:tcPr>
            <w:tcW w:w="0" w:type="auto"/>
            <w:tcBorders>
              <w:top w:val="nil"/>
              <w:left w:val="nil"/>
              <w:bottom w:val="nil"/>
              <w:right w:val="nil"/>
            </w:tcBorders>
            <w:shd w:val="clear" w:color="auto" w:fill="auto"/>
            <w:vAlign w:val="center"/>
            <w:hideMark/>
          </w:tcPr>
          <w:p w14:paraId="2CDBAC3D" w14:textId="508FD45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(1.849)</w:t>
            </w:r>
          </w:p>
        </w:tc>
        <w:tc>
          <w:tcPr>
            <w:tcW w:w="0" w:type="auto"/>
            <w:tcBorders>
              <w:top w:val="nil"/>
              <w:left w:val="nil"/>
              <w:bottom w:val="nil"/>
              <w:right w:val="nil"/>
            </w:tcBorders>
            <w:shd w:val="clear" w:color="auto" w:fill="auto"/>
            <w:vAlign w:val="center"/>
            <w:hideMark/>
          </w:tcPr>
          <w:p w14:paraId="026B5A62" w14:textId="4488C995" w:rsidR="002D7959" w:rsidRPr="00D87329" w:rsidRDefault="001E45EC"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6B771A3F" w14:textId="07304DED"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1071" w:type="dxa"/>
            <w:tcBorders>
              <w:top w:val="nil"/>
              <w:left w:val="nil"/>
              <w:bottom w:val="nil"/>
              <w:right w:val="nil"/>
            </w:tcBorders>
            <w:shd w:val="clear" w:color="auto" w:fill="auto"/>
            <w:vAlign w:val="center"/>
            <w:hideMark/>
          </w:tcPr>
          <w:p w14:paraId="5336C904" w14:textId="20C52CC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(66.832)</w:t>
            </w:r>
          </w:p>
        </w:tc>
        <w:tc>
          <w:tcPr>
            <w:tcW w:w="1071" w:type="dxa"/>
            <w:tcBorders>
              <w:top w:val="nil"/>
              <w:left w:val="nil"/>
              <w:bottom w:val="nil"/>
              <w:right w:val="nil"/>
            </w:tcBorders>
            <w:shd w:val="clear" w:color="auto" w:fill="auto"/>
            <w:vAlign w:val="center"/>
            <w:hideMark/>
          </w:tcPr>
          <w:p w14:paraId="77CA7F08" w14:textId="5705AEF6"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(64.549)</w:t>
            </w:r>
          </w:p>
        </w:tc>
      </w:tr>
      <w:tr w:rsidR="005176A2" w:rsidRPr="00D87329" w14:paraId="50DC4AF6" w14:textId="77777777" w:rsidTr="00D87329">
        <w:trPr>
          <w:trHeight w:val="227"/>
        </w:trPr>
        <w:tc>
          <w:tcPr>
            <w:tcW w:w="0" w:type="auto"/>
            <w:tcBorders>
              <w:top w:val="nil"/>
              <w:left w:val="nil"/>
              <w:bottom w:val="nil"/>
              <w:right w:val="nil"/>
            </w:tcBorders>
            <w:shd w:val="clear" w:color="auto" w:fill="auto"/>
            <w:noWrap/>
            <w:vAlign w:val="center"/>
            <w:hideMark/>
          </w:tcPr>
          <w:p w14:paraId="5A5298EB"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Financiamentos rurais e agroindustriais</w:t>
            </w:r>
          </w:p>
        </w:tc>
        <w:tc>
          <w:tcPr>
            <w:tcW w:w="0" w:type="auto"/>
            <w:tcBorders>
              <w:top w:val="nil"/>
              <w:left w:val="nil"/>
              <w:bottom w:val="nil"/>
              <w:right w:val="nil"/>
            </w:tcBorders>
            <w:shd w:val="clear" w:color="auto" w:fill="auto"/>
            <w:vAlign w:val="center"/>
            <w:hideMark/>
          </w:tcPr>
          <w:p w14:paraId="2DC15F51" w14:textId="1015ED49"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(6.567)</w:t>
            </w:r>
          </w:p>
        </w:tc>
        <w:tc>
          <w:tcPr>
            <w:tcW w:w="0" w:type="auto"/>
            <w:tcBorders>
              <w:top w:val="nil"/>
              <w:left w:val="nil"/>
              <w:bottom w:val="nil"/>
              <w:right w:val="nil"/>
            </w:tcBorders>
            <w:shd w:val="clear" w:color="auto" w:fill="auto"/>
            <w:vAlign w:val="center"/>
            <w:hideMark/>
          </w:tcPr>
          <w:p w14:paraId="6E726823" w14:textId="343CBBC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(5.675)</w:t>
            </w:r>
          </w:p>
        </w:tc>
        <w:tc>
          <w:tcPr>
            <w:tcW w:w="0" w:type="auto"/>
            <w:tcBorders>
              <w:top w:val="nil"/>
              <w:left w:val="nil"/>
              <w:bottom w:val="nil"/>
              <w:right w:val="nil"/>
            </w:tcBorders>
            <w:shd w:val="clear" w:color="auto" w:fill="auto"/>
            <w:vAlign w:val="center"/>
            <w:hideMark/>
          </w:tcPr>
          <w:p w14:paraId="3611EC05" w14:textId="18FD566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(11.771)</w:t>
            </w:r>
          </w:p>
        </w:tc>
        <w:tc>
          <w:tcPr>
            <w:tcW w:w="0" w:type="auto"/>
            <w:tcBorders>
              <w:top w:val="nil"/>
              <w:left w:val="nil"/>
              <w:bottom w:val="nil"/>
              <w:right w:val="nil"/>
            </w:tcBorders>
            <w:shd w:val="clear" w:color="auto" w:fill="auto"/>
            <w:vAlign w:val="center"/>
            <w:hideMark/>
          </w:tcPr>
          <w:p w14:paraId="68984578" w14:textId="49E795D6"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(4.194)</w:t>
            </w:r>
          </w:p>
        </w:tc>
        <w:tc>
          <w:tcPr>
            <w:tcW w:w="0" w:type="auto"/>
            <w:tcBorders>
              <w:top w:val="nil"/>
              <w:left w:val="nil"/>
              <w:bottom w:val="nil"/>
              <w:right w:val="nil"/>
            </w:tcBorders>
            <w:shd w:val="clear" w:color="auto" w:fill="auto"/>
            <w:vAlign w:val="center"/>
            <w:hideMark/>
          </w:tcPr>
          <w:p w14:paraId="34ADFBA3" w14:textId="546C2156"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(978)</w:t>
            </w:r>
          </w:p>
        </w:tc>
        <w:tc>
          <w:tcPr>
            <w:tcW w:w="0" w:type="auto"/>
            <w:tcBorders>
              <w:top w:val="nil"/>
              <w:left w:val="nil"/>
              <w:bottom w:val="nil"/>
              <w:right w:val="nil"/>
            </w:tcBorders>
            <w:shd w:val="clear" w:color="auto" w:fill="auto"/>
            <w:vAlign w:val="center"/>
            <w:hideMark/>
          </w:tcPr>
          <w:p w14:paraId="119B7D66" w14:textId="5347BDFA"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(1.704)</w:t>
            </w:r>
          </w:p>
        </w:tc>
        <w:tc>
          <w:tcPr>
            <w:tcW w:w="0" w:type="auto"/>
            <w:tcBorders>
              <w:top w:val="nil"/>
              <w:left w:val="nil"/>
              <w:bottom w:val="nil"/>
              <w:right w:val="nil"/>
            </w:tcBorders>
            <w:shd w:val="clear" w:color="auto" w:fill="auto"/>
            <w:vAlign w:val="center"/>
            <w:hideMark/>
          </w:tcPr>
          <w:p w14:paraId="15267C16" w14:textId="0250029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(216)</w:t>
            </w:r>
          </w:p>
        </w:tc>
        <w:tc>
          <w:tcPr>
            <w:tcW w:w="0" w:type="auto"/>
            <w:tcBorders>
              <w:top w:val="nil"/>
              <w:left w:val="nil"/>
              <w:bottom w:val="nil"/>
              <w:right w:val="nil"/>
            </w:tcBorders>
            <w:shd w:val="clear" w:color="auto" w:fill="auto"/>
            <w:vAlign w:val="center"/>
            <w:hideMark/>
          </w:tcPr>
          <w:p w14:paraId="00731D28" w14:textId="5B5AF8DE"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(43)</w:t>
            </w:r>
          </w:p>
        </w:tc>
        <w:tc>
          <w:tcPr>
            <w:tcW w:w="0" w:type="auto"/>
            <w:tcBorders>
              <w:top w:val="nil"/>
              <w:left w:val="nil"/>
              <w:bottom w:val="nil"/>
              <w:right w:val="nil"/>
            </w:tcBorders>
            <w:shd w:val="clear" w:color="auto" w:fill="auto"/>
            <w:noWrap/>
            <w:vAlign w:val="center"/>
            <w:hideMark/>
          </w:tcPr>
          <w:p w14:paraId="5B322DBE" w14:textId="632A2FBF"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1071" w:type="dxa"/>
            <w:tcBorders>
              <w:top w:val="nil"/>
              <w:left w:val="nil"/>
              <w:bottom w:val="nil"/>
              <w:right w:val="nil"/>
            </w:tcBorders>
            <w:shd w:val="clear" w:color="auto" w:fill="auto"/>
            <w:vAlign w:val="center"/>
            <w:hideMark/>
          </w:tcPr>
          <w:p w14:paraId="2F11C44B" w14:textId="12088EC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(31.149)</w:t>
            </w:r>
          </w:p>
        </w:tc>
        <w:tc>
          <w:tcPr>
            <w:tcW w:w="1071" w:type="dxa"/>
            <w:tcBorders>
              <w:top w:val="nil"/>
              <w:left w:val="nil"/>
              <w:bottom w:val="nil"/>
              <w:right w:val="nil"/>
            </w:tcBorders>
            <w:shd w:val="clear" w:color="auto" w:fill="auto"/>
            <w:vAlign w:val="center"/>
            <w:hideMark/>
          </w:tcPr>
          <w:p w14:paraId="57A43042" w14:textId="3C9648C3"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(24.417)</w:t>
            </w:r>
          </w:p>
        </w:tc>
      </w:tr>
      <w:tr w:rsidR="005176A2" w:rsidRPr="00D87329" w14:paraId="4A095603" w14:textId="77777777" w:rsidTr="00D87329">
        <w:trPr>
          <w:trHeight w:val="227"/>
        </w:trPr>
        <w:tc>
          <w:tcPr>
            <w:tcW w:w="0" w:type="auto"/>
            <w:tcBorders>
              <w:top w:val="nil"/>
              <w:left w:val="nil"/>
              <w:bottom w:val="nil"/>
              <w:right w:val="nil"/>
            </w:tcBorders>
            <w:shd w:val="clear" w:color="auto" w:fill="auto"/>
            <w:noWrap/>
            <w:vAlign w:val="center"/>
            <w:hideMark/>
          </w:tcPr>
          <w:p w14:paraId="2E34AA4B"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Financiamentos imobiliários</w:t>
            </w:r>
          </w:p>
        </w:tc>
        <w:tc>
          <w:tcPr>
            <w:tcW w:w="0" w:type="auto"/>
            <w:tcBorders>
              <w:top w:val="nil"/>
              <w:left w:val="nil"/>
              <w:bottom w:val="nil"/>
              <w:right w:val="nil"/>
            </w:tcBorders>
            <w:shd w:val="clear" w:color="auto" w:fill="auto"/>
            <w:vAlign w:val="center"/>
            <w:hideMark/>
          </w:tcPr>
          <w:p w14:paraId="3575BA71" w14:textId="6C723A60"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(609.239)</w:t>
            </w:r>
          </w:p>
        </w:tc>
        <w:tc>
          <w:tcPr>
            <w:tcW w:w="0" w:type="auto"/>
            <w:tcBorders>
              <w:top w:val="nil"/>
              <w:left w:val="nil"/>
              <w:bottom w:val="nil"/>
              <w:right w:val="nil"/>
            </w:tcBorders>
            <w:shd w:val="clear" w:color="auto" w:fill="auto"/>
            <w:vAlign w:val="center"/>
            <w:hideMark/>
          </w:tcPr>
          <w:p w14:paraId="007E4790" w14:textId="75367766"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(114.565)</w:t>
            </w:r>
          </w:p>
        </w:tc>
        <w:tc>
          <w:tcPr>
            <w:tcW w:w="0" w:type="auto"/>
            <w:tcBorders>
              <w:top w:val="nil"/>
              <w:left w:val="nil"/>
              <w:bottom w:val="nil"/>
              <w:right w:val="nil"/>
            </w:tcBorders>
            <w:shd w:val="clear" w:color="auto" w:fill="auto"/>
            <w:vAlign w:val="center"/>
            <w:hideMark/>
          </w:tcPr>
          <w:p w14:paraId="078C0FDF" w14:textId="458F6E1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(521.199)</w:t>
            </w:r>
          </w:p>
        </w:tc>
        <w:tc>
          <w:tcPr>
            <w:tcW w:w="0" w:type="auto"/>
            <w:tcBorders>
              <w:top w:val="nil"/>
              <w:left w:val="nil"/>
              <w:bottom w:val="nil"/>
              <w:right w:val="nil"/>
            </w:tcBorders>
            <w:shd w:val="clear" w:color="auto" w:fill="auto"/>
            <w:vAlign w:val="center"/>
            <w:hideMark/>
          </w:tcPr>
          <w:p w14:paraId="2349861A" w14:textId="2A7ED00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(934.364)</w:t>
            </w:r>
          </w:p>
        </w:tc>
        <w:tc>
          <w:tcPr>
            <w:tcW w:w="0" w:type="auto"/>
            <w:tcBorders>
              <w:top w:val="nil"/>
              <w:left w:val="nil"/>
              <w:bottom w:val="nil"/>
              <w:right w:val="nil"/>
            </w:tcBorders>
            <w:shd w:val="clear" w:color="auto" w:fill="auto"/>
            <w:vAlign w:val="center"/>
            <w:hideMark/>
          </w:tcPr>
          <w:p w14:paraId="56AA593D" w14:textId="5DFE8EE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(136.145)</w:t>
            </w:r>
          </w:p>
        </w:tc>
        <w:tc>
          <w:tcPr>
            <w:tcW w:w="0" w:type="auto"/>
            <w:tcBorders>
              <w:top w:val="nil"/>
              <w:left w:val="nil"/>
              <w:bottom w:val="nil"/>
              <w:right w:val="nil"/>
            </w:tcBorders>
            <w:shd w:val="clear" w:color="auto" w:fill="auto"/>
            <w:vAlign w:val="center"/>
            <w:hideMark/>
          </w:tcPr>
          <w:p w14:paraId="602E6DC9" w14:textId="09BE0EC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(1.067)</w:t>
            </w:r>
          </w:p>
        </w:tc>
        <w:tc>
          <w:tcPr>
            <w:tcW w:w="0" w:type="auto"/>
            <w:tcBorders>
              <w:top w:val="nil"/>
              <w:left w:val="nil"/>
              <w:bottom w:val="nil"/>
              <w:right w:val="nil"/>
            </w:tcBorders>
            <w:shd w:val="clear" w:color="auto" w:fill="auto"/>
            <w:vAlign w:val="center"/>
            <w:hideMark/>
          </w:tcPr>
          <w:p w14:paraId="70369A79" w14:textId="5B49218F"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(434)</w:t>
            </w:r>
          </w:p>
        </w:tc>
        <w:tc>
          <w:tcPr>
            <w:tcW w:w="0" w:type="auto"/>
            <w:tcBorders>
              <w:top w:val="nil"/>
              <w:left w:val="nil"/>
              <w:bottom w:val="nil"/>
              <w:right w:val="nil"/>
            </w:tcBorders>
            <w:shd w:val="clear" w:color="auto" w:fill="auto"/>
            <w:vAlign w:val="center"/>
            <w:hideMark/>
          </w:tcPr>
          <w:p w14:paraId="79D107B8" w14:textId="59943FD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(159)</w:t>
            </w:r>
          </w:p>
        </w:tc>
        <w:tc>
          <w:tcPr>
            <w:tcW w:w="0" w:type="auto"/>
            <w:tcBorders>
              <w:top w:val="nil"/>
              <w:left w:val="nil"/>
              <w:bottom w:val="nil"/>
              <w:right w:val="nil"/>
            </w:tcBorders>
            <w:shd w:val="clear" w:color="auto" w:fill="auto"/>
            <w:noWrap/>
            <w:vAlign w:val="center"/>
            <w:hideMark/>
          </w:tcPr>
          <w:p w14:paraId="6322101C" w14:textId="7F326E60"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1071" w:type="dxa"/>
            <w:tcBorders>
              <w:top w:val="nil"/>
              <w:left w:val="nil"/>
              <w:bottom w:val="nil"/>
              <w:right w:val="nil"/>
            </w:tcBorders>
            <w:shd w:val="clear" w:color="auto" w:fill="auto"/>
            <w:vAlign w:val="center"/>
            <w:hideMark/>
          </w:tcPr>
          <w:p w14:paraId="2CD0DC2A" w14:textId="0B2CE0A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(2.317.172)</w:t>
            </w:r>
          </w:p>
        </w:tc>
        <w:tc>
          <w:tcPr>
            <w:tcW w:w="1071" w:type="dxa"/>
            <w:tcBorders>
              <w:top w:val="nil"/>
              <w:left w:val="nil"/>
              <w:bottom w:val="nil"/>
              <w:right w:val="nil"/>
            </w:tcBorders>
            <w:shd w:val="clear" w:color="auto" w:fill="auto"/>
            <w:vAlign w:val="center"/>
            <w:hideMark/>
          </w:tcPr>
          <w:p w14:paraId="639AF080" w14:textId="104791FB"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(1.929.134)</w:t>
            </w:r>
          </w:p>
        </w:tc>
      </w:tr>
      <w:tr w:rsidR="005176A2" w:rsidRPr="00D87329" w14:paraId="7DDAE1D3" w14:textId="77777777" w:rsidTr="00D87329">
        <w:trPr>
          <w:trHeight w:val="227"/>
        </w:trPr>
        <w:tc>
          <w:tcPr>
            <w:tcW w:w="0" w:type="auto"/>
            <w:tcBorders>
              <w:top w:val="nil"/>
              <w:left w:val="nil"/>
              <w:bottom w:val="nil"/>
              <w:right w:val="nil"/>
            </w:tcBorders>
            <w:shd w:val="clear" w:color="auto" w:fill="auto"/>
            <w:noWrap/>
            <w:vAlign w:val="center"/>
            <w:hideMark/>
          </w:tcPr>
          <w:p w14:paraId="63358010"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Financiamentos de infraestrutura</w:t>
            </w:r>
          </w:p>
        </w:tc>
        <w:tc>
          <w:tcPr>
            <w:tcW w:w="0" w:type="auto"/>
            <w:tcBorders>
              <w:top w:val="nil"/>
              <w:left w:val="nil"/>
              <w:bottom w:val="nil"/>
              <w:right w:val="nil"/>
            </w:tcBorders>
            <w:shd w:val="clear" w:color="auto" w:fill="auto"/>
            <w:vAlign w:val="center"/>
            <w:hideMark/>
          </w:tcPr>
          <w:p w14:paraId="167ED0E3" w14:textId="24B8129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(8.580)</w:t>
            </w:r>
          </w:p>
        </w:tc>
        <w:tc>
          <w:tcPr>
            <w:tcW w:w="0" w:type="auto"/>
            <w:tcBorders>
              <w:top w:val="nil"/>
              <w:left w:val="nil"/>
              <w:bottom w:val="nil"/>
              <w:right w:val="nil"/>
            </w:tcBorders>
            <w:shd w:val="clear" w:color="auto" w:fill="auto"/>
            <w:vAlign w:val="center"/>
            <w:hideMark/>
          </w:tcPr>
          <w:p w14:paraId="1A205D99" w14:textId="44AD09F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(1.922)</w:t>
            </w:r>
          </w:p>
        </w:tc>
        <w:tc>
          <w:tcPr>
            <w:tcW w:w="0" w:type="auto"/>
            <w:tcBorders>
              <w:top w:val="nil"/>
              <w:left w:val="nil"/>
              <w:bottom w:val="nil"/>
              <w:right w:val="nil"/>
            </w:tcBorders>
            <w:shd w:val="clear" w:color="auto" w:fill="auto"/>
            <w:vAlign w:val="center"/>
            <w:hideMark/>
          </w:tcPr>
          <w:p w14:paraId="66B374D8" w14:textId="3D64E310"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(12.036)</w:t>
            </w:r>
          </w:p>
        </w:tc>
        <w:tc>
          <w:tcPr>
            <w:tcW w:w="0" w:type="auto"/>
            <w:tcBorders>
              <w:top w:val="nil"/>
              <w:left w:val="nil"/>
              <w:bottom w:val="nil"/>
              <w:right w:val="nil"/>
            </w:tcBorders>
            <w:shd w:val="clear" w:color="auto" w:fill="auto"/>
            <w:vAlign w:val="center"/>
            <w:hideMark/>
          </w:tcPr>
          <w:p w14:paraId="0D968080" w14:textId="6267A079"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(41.185)</w:t>
            </w:r>
          </w:p>
        </w:tc>
        <w:tc>
          <w:tcPr>
            <w:tcW w:w="0" w:type="auto"/>
            <w:tcBorders>
              <w:top w:val="nil"/>
              <w:left w:val="nil"/>
              <w:bottom w:val="nil"/>
              <w:right w:val="nil"/>
            </w:tcBorders>
            <w:shd w:val="clear" w:color="auto" w:fill="auto"/>
            <w:vAlign w:val="center"/>
            <w:hideMark/>
          </w:tcPr>
          <w:p w14:paraId="61CC75E8" w14:textId="3C841C9F"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(26.345)</w:t>
            </w:r>
          </w:p>
        </w:tc>
        <w:tc>
          <w:tcPr>
            <w:tcW w:w="0" w:type="auto"/>
            <w:tcBorders>
              <w:top w:val="nil"/>
              <w:left w:val="nil"/>
              <w:bottom w:val="nil"/>
              <w:right w:val="nil"/>
            </w:tcBorders>
            <w:shd w:val="clear" w:color="auto" w:fill="auto"/>
            <w:noWrap/>
            <w:vAlign w:val="center"/>
            <w:hideMark/>
          </w:tcPr>
          <w:p w14:paraId="7BD42317" w14:textId="584E88D8"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14531315" w14:textId="77C7554D"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520FCB7E" w14:textId="4EAA20E9"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42FE89D3" w14:textId="4CC15568"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1071" w:type="dxa"/>
            <w:tcBorders>
              <w:top w:val="nil"/>
              <w:left w:val="nil"/>
              <w:bottom w:val="nil"/>
              <w:right w:val="nil"/>
            </w:tcBorders>
            <w:shd w:val="clear" w:color="auto" w:fill="auto"/>
            <w:vAlign w:val="center"/>
            <w:hideMark/>
          </w:tcPr>
          <w:p w14:paraId="39FA3074" w14:textId="0ECD2B08"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(90.068)</w:t>
            </w:r>
          </w:p>
        </w:tc>
        <w:tc>
          <w:tcPr>
            <w:tcW w:w="1071" w:type="dxa"/>
            <w:tcBorders>
              <w:top w:val="nil"/>
              <w:left w:val="nil"/>
              <w:bottom w:val="nil"/>
              <w:right w:val="nil"/>
            </w:tcBorders>
            <w:shd w:val="clear" w:color="auto" w:fill="auto"/>
            <w:vAlign w:val="center"/>
            <w:hideMark/>
          </w:tcPr>
          <w:p w14:paraId="4E21B2F3" w14:textId="202AFFF2"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(83.489)</w:t>
            </w:r>
          </w:p>
        </w:tc>
      </w:tr>
      <w:tr w:rsidR="005176A2" w:rsidRPr="00D87329" w14:paraId="5CCB6040" w14:textId="77777777" w:rsidTr="00D87329">
        <w:trPr>
          <w:trHeight w:val="227"/>
        </w:trPr>
        <w:tc>
          <w:tcPr>
            <w:tcW w:w="0" w:type="auto"/>
            <w:tcBorders>
              <w:top w:val="nil"/>
              <w:left w:val="nil"/>
              <w:bottom w:val="nil"/>
              <w:right w:val="nil"/>
            </w:tcBorders>
            <w:shd w:val="clear" w:color="auto" w:fill="auto"/>
            <w:noWrap/>
            <w:vAlign w:val="center"/>
            <w:hideMark/>
          </w:tcPr>
          <w:p w14:paraId="51165BC7"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Cessão de créditos</w:t>
            </w:r>
          </w:p>
        </w:tc>
        <w:tc>
          <w:tcPr>
            <w:tcW w:w="0" w:type="auto"/>
            <w:tcBorders>
              <w:top w:val="nil"/>
              <w:left w:val="nil"/>
              <w:bottom w:val="nil"/>
              <w:right w:val="nil"/>
            </w:tcBorders>
            <w:shd w:val="clear" w:color="auto" w:fill="auto"/>
            <w:vAlign w:val="center"/>
            <w:hideMark/>
          </w:tcPr>
          <w:p w14:paraId="61CBD282" w14:textId="2CA9BD3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(3.163)</w:t>
            </w:r>
          </w:p>
        </w:tc>
        <w:tc>
          <w:tcPr>
            <w:tcW w:w="0" w:type="auto"/>
            <w:tcBorders>
              <w:top w:val="nil"/>
              <w:left w:val="nil"/>
              <w:bottom w:val="nil"/>
              <w:right w:val="nil"/>
            </w:tcBorders>
            <w:shd w:val="clear" w:color="auto" w:fill="auto"/>
            <w:vAlign w:val="center"/>
            <w:hideMark/>
          </w:tcPr>
          <w:p w14:paraId="6357B0AC" w14:textId="06CD63DE"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(96)</w:t>
            </w:r>
          </w:p>
        </w:tc>
        <w:tc>
          <w:tcPr>
            <w:tcW w:w="0" w:type="auto"/>
            <w:tcBorders>
              <w:top w:val="nil"/>
              <w:left w:val="nil"/>
              <w:bottom w:val="nil"/>
              <w:right w:val="nil"/>
            </w:tcBorders>
            <w:shd w:val="clear" w:color="auto" w:fill="auto"/>
            <w:vAlign w:val="center"/>
            <w:hideMark/>
          </w:tcPr>
          <w:p w14:paraId="3621A275" w14:textId="107CF08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(291)</w:t>
            </w:r>
          </w:p>
        </w:tc>
        <w:tc>
          <w:tcPr>
            <w:tcW w:w="0" w:type="auto"/>
            <w:tcBorders>
              <w:top w:val="nil"/>
              <w:left w:val="nil"/>
              <w:bottom w:val="nil"/>
              <w:right w:val="nil"/>
            </w:tcBorders>
            <w:shd w:val="clear" w:color="auto" w:fill="auto"/>
            <w:vAlign w:val="center"/>
            <w:hideMark/>
          </w:tcPr>
          <w:p w14:paraId="43623287" w14:textId="24250DD7"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(52)</w:t>
            </w:r>
          </w:p>
        </w:tc>
        <w:tc>
          <w:tcPr>
            <w:tcW w:w="0" w:type="auto"/>
            <w:tcBorders>
              <w:top w:val="nil"/>
              <w:left w:val="nil"/>
              <w:bottom w:val="nil"/>
              <w:right w:val="nil"/>
            </w:tcBorders>
            <w:shd w:val="clear" w:color="auto" w:fill="auto"/>
            <w:vAlign w:val="center"/>
            <w:hideMark/>
          </w:tcPr>
          <w:p w14:paraId="29393E96" w14:textId="3C90C8E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(16)</w:t>
            </w:r>
          </w:p>
        </w:tc>
        <w:tc>
          <w:tcPr>
            <w:tcW w:w="0" w:type="auto"/>
            <w:tcBorders>
              <w:top w:val="nil"/>
              <w:left w:val="nil"/>
              <w:bottom w:val="nil"/>
              <w:right w:val="nil"/>
            </w:tcBorders>
            <w:shd w:val="clear" w:color="auto" w:fill="auto"/>
            <w:noWrap/>
            <w:vAlign w:val="center"/>
            <w:hideMark/>
          </w:tcPr>
          <w:p w14:paraId="1422B64B" w14:textId="4C7963D5"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12B81EC2" w14:textId="287AA54F"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3C80C534" w14:textId="6FBD64EE"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331A35BB" w14:textId="2FF64C6D" w:rsidR="002D7959" w:rsidRPr="00D87329" w:rsidRDefault="002D7959" w:rsidP="001E45EC">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1071" w:type="dxa"/>
            <w:tcBorders>
              <w:top w:val="nil"/>
              <w:left w:val="nil"/>
              <w:bottom w:val="nil"/>
              <w:right w:val="nil"/>
            </w:tcBorders>
            <w:shd w:val="clear" w:color="auto" w:fill="auto"/>
            <w:vAlign w:val="center"/>
            <w:hideMark/>
          </w:tcPr>
          <w:p w14:paraId="0F8C189C" w14:textId="11BDD428"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(3.618)</w:t>
            </w:r>
          </w:p>
        </w:tc>
        <w:tc>
          <w:tcPr>
            <w:tcW w:w="1071" w:type="dxa"/>
            <w:tcBorders>
              <w:top w:val="nil"/>
              <w:left w:val="nil"/>
              <w:bottom w:val="nil"/>
              <w:right w:val="nil"/>
            </w:tcBorders>
            <w:shd w:val="clear" w:color="auto" w:fill="auto"/>
            <w:vAlign w:val="center"/>
            <w:hideMark/>
          </w:tcPr>
          <w:p w14:paraId="0C98CBB4" w14:textId="7FEFDB00"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(4.054)</w:t>
            </w:r>
          </w:p>
        </w:tc>
      </w:tr>
      <w:tr w:rsidR="005176A2" w:rsidRPr="00D87329" w14:paraId="4587F6C2" w14:textId="77777777" w:rsidTr="00D87329">
        <w:trPr>
          <w:trHeight w:val="227"/>
        </w:trPr>
        <w:tc>
          <w:tcPr>
            <w:tcW w:w="0" w:type="auto"/>
            <w:tcBorders>
              <w:top w:val="nil"/>
              <w:left w:val="nil"/>
              <w:bottom w:val="nil"/>
              <w:right w:val="nil"/>
            </w:tcBorders>
            <w:shd w:val="clear" w:color="auto" w:fill="auto"/>
            <w:noWrap/>
            <w:vAlign w:val="center"/>
            <w:hideMark/>
          </w:tcPr>
          <w:p w14:paraId="0138695F" w14:textId="77E0BF5E" w:rsidR="002D7959" w:rsidRPr="00D87329" w:rsidRDefault="002D7959" w:rsidP="001E45EC">
            <w:pP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Outros créditos c</w:t>
            </w:r>
            <w:r w:rsidR="00C723C1" w:rsidRPr="00D87329">
              <w:rPr>
                <w:rFonts w:ascii="Futura Lt BT" w:eastAsia="Times New Roman" w:hAnsi="Futura Lt BT" w:cs="Arial"/>
                <w:b/>
                <w:bCs/>
                <w:color w:val="005CA9"/>
                <w:sz w:val="16"/>
                <w:szCs w:val="16"/>
              </w:rPr>
              <w:t>om</w:t>
            </w:r>
            <w:r w:rsidRPr="00D87329">
              <w:rPr>
                <w:rFonts w:ascii="Futura Lt BT" w:eastAsia="Times New Roman" w:hAnsi="Futura Lt BT" w:cs="Arial"/>
                <w:b/>
                <w:bCs/>
                <w:color w:val="005CA9"/>
                <w:sz w:val="16"/>
                <w:szCs w:val="16"/>
              </w:rPr>
              <w:t xml:space="preserve"> característica de concessão de crédito</w:t>
            </w:r>
          </w:p>
        </w:tc>
        <w:tc>
          <w:tcPr>
            <w:tcW w:w="0" w:type="auto"/>
            <w:tcBorders>
              <w:top w:val="nil"/>
              <w:left w:val="nil"/>
              <w:bottom w:val="nil"/>
              <w:right w:val="nil"/>
            </w:tcBorders>
            <w:shd w:val="clear" w:color="auto" w:fill="auto"/>
            <w:vAlign w:val="center"/>
            <w:hideMark/>
          </w:tcPr>
          <w:p w14:paraId="6C2F0720" w14:textId="2FB18AA2"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(3.547)</w:t>
            </w:r>
          </w:p>
        </w:tc>
        <w:tc>
          <w:tcPr>
            <w:tcW w:w="0" w:type="auto"/>
            <w:tcBorders>
              <w:top w:val="nil"/>
              <w:left w:val="nil"/>
              <w:bottom w:val="nil"/>
              <w:right w:val="nil"/>
            </w:tcBorders>
            <w:shd w:val="clear" w:color="auto" w:fill="auto"/>
            <w:vAlign w:val="center"/>
            <w:hideMark/>
          </w:tcPr>
          <w:p w14:paraId="63313782" w14:textId="4920379A"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(1.575)</w:t>
            </w:r>
          </w:p>
        </w:tc>
        <w:tc>
          <w:tcPr>
            <w:tcW w:w="0" w:type="auto"/>
            <w:tcBorders>
              <w:top w:val="nil"/>
              <w:left w:val="nil"/>
              <w:bottom w:val="nil"/>
              <w:right w:val="nil"/>
            </w:tcBorders>
            <w:shd w:val="clear" w:color="auto" w:fill="auto"/>
            <w:vAlign w:val="center"/>
            <w:hideMark/>
          </w:tcPr>
          <w:p w14:paraId="722B565B" w14:textId="7401E51C"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(10.931)</w:t>
            </w:r>
          </w:p>
        </w:tc>
        <w:tc>
          <w:tcPr>
            <w:tcW w:w="0" w:type="auto"/>
            <w:tcBorders>
              <w:top w:val="nil"/>
              <w:left w:val="nil"/>
              <w:bottom w:val="nil"/>
              <w:right w:val="nil"/>
            </w:tcBorders>
            <w:shd w:val="clear" w:color="auto" w:fill="auto"/>
            <w:vAlign w:val="center"/>
            <w:hideMark/>
          </w:tcPr>
          <w:p w14:paraId="039CE2FD" w14:textId="07BF5F08"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(51.261)</w:t>
            </w:r>
          </w:p>
        </w:tc>
        <w:tc>
          <w:tcPr>
            <w:tcW w:w="0" w:type="auto"/>
            <w:tcBorders>
              <w:top w:val="nil"/>
              <w:left w:val="nil"/>
              <w:bottom w:val="nil"/>
              <w:right w:val="nil"/>
            </w:tcBorders>
            <w:shd w:val="clear" w:color="auto" w:fill="auto"/>
            <w:vAlign w:val="center"/>
            <w:hideMark/>
          </w:tcPr>
          <w:p w14:paraId="34BCB630" w14:textId="53AD731F"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(33.941)</w:t>
            </w:r>
          </w:p>
        </w:tc>
        <w:tc>
          <w:tcPr>
            <w:tcW w:w="0" w:type="auto"/>
            <w:tcBorders>
              <w:top w:val="nil"/>
              <w:left w:val="nil"/>
              <w:bottom w:val="nil"/>
              <w:right w:val="nil"/>
            </w:tcBorders>
            <w:shd w:val="clear" w:color="auto" w:fill="auto"/>
            <w:vAlign w:val="center"/>
            <w:hideMark/>
          </w:tcPr>
          <w:p w14:paraId="46A624B5" w14:textId="40265576"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(18.734)</w:t>
            </w:r>
          </w:p>
        </w:tc>
        <w:tc>
          <w:tcPr>
            <w:tcW w:w="0" w:type="auto"/>
            <w:tcBorders>
              <w:top w:val="nil"/>
              <w:left w:val="nil"/>
              <w:bottom w:val="nil"/>
              <w:right w:val="nil"/>
            </w:tcBorders>
            <w:shd w:val="clear" w:color="auto" w:fill="auto"/>
            <w:vAlign w:val="center"/>
            <w:hideMark/>
          </w:tcPr>
          <w:p w14:paraId="6EDB025A" w14:textId="19A96A9C"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(7.279)</w:t>
            </w:r>
          </w:p>
        </w:tc>
        <w:tc>
          <w:tcPr>
            <w:tcW w:w="0" w:type="auto"/>
            <w:tcBorders>
              <w:top w:val="nil"/>
              <w:left w:val="nil"/>
              <w:bottom w:val="nil"/>
              <w:right w:val="nil"/>
            </w:tcBorders>
            <w:shd w:val="clear" w:color="auto" w:fill="auto"/>
            <w:vAlign w:val="center"/>
            <w:hideMark/>
          </w:tcPr>
          <w:p w14:paraId="62F6254A" w14:textId="79EC98B4"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(1.746)</w:t>
            </w:r>
          </w:p>
        </w:tc>
        <w:tc>
          <w:tcPr>
            <w:tcW w:w="0" w:type="auto"/>
            <w:tcBorders>
              <w:top w:val="nil"/>
              <w:left w:val="nil"/>
              <w:bottom w:val="nil"/>
              <w:right w:val="nil"/>
            </w:tcBorders>
            <w:shd w:val="clear" w:color="auto" w:fill="auto"/>
            <w:vAlign w:val="center"/>
            <w:hideMark/>
          </w:tcPr>
          <w:p w14:paraId="1801659F" w14:textId="30CE13DD" w:rsidR="002D7959" w:rsidRPr="00D87329" w:rsidRDefault="000F00FA" w:rsidP="002D7959">
            <w:pPr>
              <w:jc w:val="center"/>
              <w:rPr>
                <w:rFonts w:ascii="Futura Lt BT" w:eastAsia="Times New Roman" w:hAnsi="Futura Lt BT" w:cs="Arial"/>
                <w:b/>
                <w:bCs/>
                <w:color w:val="005CA9"/>
                <w:sz w:val="16"/>
                <w:szCs w:val="16"/>
              </w:rPr>
            </w:pPr>
            <w:r w:rsidRPr="00D87329">
              <w:rPr>
                <w:rFonts w:ascii="Futura Lt BT" w:hAnsi="Futura Lt BT" w:cs="Arial"/>
                <w:b/>
                <w:bCs/>
                <w:color w:val="005CA9"/>
                <w:sz w:val="16"/>
                <w:szCs w:val="16"/>
              </w:rPr>
              <w:t>-</w:t>
            </w:r>
          </w:p>
        </w:tc>
        <w:tc>
          <w:tcPr>
            <w:tcW w:w="1071" w:type="dxa"/>
            <w:tcBorders>
              <w:top w:val="nil"/>
              <w:left w:val="nil"/>
              <w:bottom w:val="nil"/>
              <w:right w:val="nil"/>
            </w:tcBorders>
            <w:shd w:val="clear" w:color="auto" w:fill="auto"/>
            <w:vAlign w:val="center"/>
            <w:hideMark/>
          </w:tcPr>
          <w:p w14:paraId="08A44128" w14:textId="401078ED"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(129.014)</w:t>
            </w:r>
          </w:p>
        </w:tc>
        <w:tc>
          <w:tcPr>
            <w:tcW w:w="1071" w:type="dxa"/>
            <w:tcBorders>
              <w:top w:val="nil"/>
              <w:left w:val="nil"/>
              <w:bottom w:val="nil"/>
              <w:right w:val="nil"/>
            </w:tcBorders>
            <w:shd w:val="clear" w:color="auto" w:fill="auto"/>
            <w:vAlign w:val="center"/>
            <w:hideMark/>
          </w:tcPr>
          <w:p w14:paraId="20645E72" w14:textId="3BA4E086"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(99.993)</w:t>
            </w:r>
          </w:p>
        </w:tc>
      </w:tr>
      <w:tr w:rsidR="005176A2" w:rsidRPr="00D87329" w14:paraId="5D81B152" w14:textId="77777777" w:rsidTr="00D87329">
        <w:trPr>
          <w:trHeight w:val="227"/>
        </w:trPr>
        <w:tc>
          <w:tcPr>
            <w:tcW w:w="0" w:type="auto"/>
            <w:tcBorders>
              <w:top w:val="nil"/>
              <w:left w:val="nil"/>
              <w:bottom w:val="nil"/>
              <w:right w:val="nil"/>
            </w:tcBorders>
            <w:shd w:val="clear" w:color="auto" w:fill="auto"/>
            <w:noWrap/>
            <w:vAlign w:val="center"/>
            <w:hideMark/>
          </w:tcPr>
          <w:p w14:paraId="0C1244ED"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Cartão de crédito</w:t>
            </w:r>
          </w:p>
        </w:tc>
        <w:tc>
          <w:tcPr>
            <w:tcW w:w="0" w:type="auto"/>
            <w:tcBorders>
              <w:top w:val="nil"/>
              <w:left w:val="nil"/>
              <w:bottom w:val="nil"/>
              <w:right w:val="nil"/>
            </w:tcBorders>
            <w:shd w:val="clear" w:color="auto" w:fill="auto"/>
            <w:noWrap/>
            <w:vAlign w:val="center"/>
            <w:hideMark/>
          </w:tcPr>
          <w:p w14:paraId="33EAE069" w14:textId="3F464CA5"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(56)</w:t>
            </w:r>
          </w:p>
        </w:tc>
        <w:tc>
          <w:tcPr>
            <w:tcW w:w="0" w:type="auto"/>
            <w:tcBorders>
              <w:top w:val="nil"/>
              <w:left w:val="nil"/>
              <w:bottom w:val="nil"/>
              <w:right w:val="nil"/>
            </w:tcBorders>
            <w:shd w:val="clear" w:color="auto" w:fill="auto"/>
            <w:noWrap/>
            <w:vAlign w:val="center"/>
            <w:hideMark/>
          </w:tcPr>
          <w:p w14:paraId="54AFEB58" w14:textId="06F7393A"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(160)</w:t>
            </w:r>
          </w:p>
        </w:tc>
        <w:tc>
          <w:tcPr>
            <w:tcW w:w="0" w:type="auto"/>
            <w:tcBorders>
              <w:top w:val="nil"/>
              <w:left w:val="nil"/>
              <w:bottom w:val="nil"/>
              <w:right w:val="nil"/>
            </w:tcBorders>
            <w:shd w:val="clear" w:color="auto" w:fill="auto"/>
            <w:noWrap/>
            <w:vAlign w:val="center"/>
            <w:hideMark/>
          </w:tcPr>
          <w:p w14:paraId="7BE46894" w14:textId="555B0D08"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(1.303)</w:t>
            </w:r>
          </w:p>
        </w:tc>
        <w:tc>
          <w:tcPr>
            <w:tcW w:w="0" w:type="auto"/>
            <w:tcBorders>
              <w:top w:val="nil"/>
              <w:left w:val="nil"/>
              <w:bottom w:val="nil"/>
              <w:right w:val="nil"/>
            </w:tcBorders>
            <w:shd w:val="clear" w:color="auto" w:fill="auto"/>
            <w:noWrap/>
            <w:vAlign w:val="center"/>
            <w:hideMark/>
          </w:tcPr>
          <w:p w14:paraId="048CFF43" w14:textId="210FD72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(11.965)</w:t>
            </w:r>
          </w:p>
        </w:tc>
        <w:tc>
          <w:tcPr>
            <w:tcW w:w="0" w:type="auto"/>
            <w:tcBorders>
              <w:top w:val="nil"/>
              <w:left w:val="nil"/>
              <w:bottom w:val="nil"/>
              <w:right w:val="nil"/>
            </w:tcBorders>
            <w:shd w:val="clear" w:color="auto" w:fill="auto"/>
            <w:noWrap/>
            <w:vAlign w:val="center"/>
            <w:hideMark/>
          </w:tcPr>
          <w:p w14:paraId="30296CCE" w14:textId="77BCE40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(6.207)</w:t>
            </w:r>
          </w:p>
        </w:tc>
        <w:tc>
          <w:tcPr>
            <w:tcW w:w="0" w:type="auto"/>
            <w:tcBorders>
              <w:top w:val="nil"/>
              <w:left w:val="nil"/>
              <w:bottom w:val="nil"/>
              <w:right w:val="nil"/>
            </w:tcBorders>
            <w:shd w:val="clear" w:color="auto" w:fill="auto"/>
            <w:noWrap/>
            <w:vAlign w:val="center"/>
            <w:hideMark/>
          </w:tcPr>
          <w:p w14:paraId="403FEEE8" w14:textId="2485C979"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(1.803)</w:t>
            </w:r>
          </w:p>
        </w:tc>
        <w:tc>
          <w:tcPr>
            <w:tcW w:w="0" w:type="auto"/>
            <w:tcBorders>
              <w:top w:val="nil"/>
              <w:left w:val="nil"/>
              <w:bottom w:val="nil"/>
              <w:right w:val="nil"/>
            </w:tcBorders>
            <w:shd w:val="clear" w:color="auto" w:fill="auto"/>
            <w:noWrap/>
            <w:vAlign w:val="center"/>
            <w:hideMark/>
          </w:tcPr>
          <w:p w14:paraId="6FBD0C7A" w14:textId="3B8EFF73"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(531)</w:t>
            </w:r>
          </w:p>
        </w:tc>
        <w:tc>
          <w:tcPr>
            <w:tcW w:w="0" w:type="auto"/>
            <w:tcBorders>
              <w:top w:val="nil"/>
              <w:left w:val="nil"/>
              <w:bottom w:val="nil"/>
              <w:right w:val="nil"/>
            </w:tcBorders>
            <w:shd w:val="clear" w:color="auto" w:fill="auto"/>
            <w:noWrap/>
            <w:vAlign w:val="center"/>
            <w:hideMark/>
          </w:tcPr>
          <w:p w14:paraId="42948820" w14:textId="16D10E5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(29)</w:t>
            </w:r>
          </w:p>
        </w:tc>
        <w:tc>
          <w:tcPr>
            <w:tcW w:w="0" w:type="auto"/>
            <w:tcBorders>
              <w:top w:val="nil"/>
              <w:left w:val="nil"/>
              <w:bottom w:val="nil"/>
              <w:right w:val="nil"/>
            </w:tcBorders>
            <w:shd w:val="clear" w:color="auto" w:fill="auto"/>
            <w:noWrap/>
            <w:vAlign w:val="center"/>
            <w:hideMark/>
          </w:tcPr>
          <w:p w14:paraId="57370B5D" w14:textId="16DEBCAE"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1071" w:type="dxa"/>
            <w:tcBorders>
              <w:top w:val="nil"/>
              <w:left w:val="nil"/>
              <w:bottom w:val="nil"/>
              <w:right w:val="nil"/>
            </w:tcBorders>
            <w:shd w:val="clear" w:color="auto" w:fill="auto"/>
            <w:vAlign w:val="center"/>
            <w:hideMark/>
          </w:tcPr>
          <w:p w14:paraId="75BBE385" w14:textId="15CD7A47"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(22.055)</w:t>
            </w:r>
          </w:p>
        </w:tc>
        <w:tc>
          <w:tcPr>
            <w:tcW w:w="1071" w:type="dxa"/>
            <w:tcBorders>
              <w:top w:val="nil"/>
              <w:left w:val="nil"/>
              <w:bottom w:val="nil"/>
              <w:right w:val="nil"/>
            </w:tcBorders>
            <w:shd w:val="clear" w:color="auto" w:fill="auto"/>
            <w:vAlign w:val="center"/>
            <w:hideMark/>
          </w:tcPr>
          <w:p w14:paraId="4414655E" w14:textId="3316174F"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(16.872)</w:t>
            </w:r>
          </w:p>
        </w:tc>
      </w:tr>
      <w:tr w:rsidR="005176A2" w:rsidRPr="00D87329" w14:paraId="077534DE" w14:textId="77777777" w:rsidTr="00D87329">
        <w:trPr>
          <w:trHeight w:val="227"/>
        </w:trPr>
        <w:tc>
          <w:tcPr>
            <w:tcW w:w="0" w:type="auto"/>
            <w:tcBorders>
              <w:top w:val="nil"/>
              <w:left w:val="nil"/>
              <w:bottom w:val="nil"/>
              <w:right w:val="nil"/>
            </w:tcBorders>
            <w:shd w:val="clear" w:color="auto" w:fill="auto"/>
            <w:noWrap/>
            <w:vAlign w:val="center"/>
            <w:hideMark/>
          </w:tcPr>
          <w:p w14:paraId="537C7F63"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Adiantamento de contratos de câmbio</w:t>
            </w:r>
          </w:p>
        </w:tc>
        <w:tc>
          <w:tcPr>
            <w:tcW w:w="0" w:type="auto"/>
            <w:tcBorders>
              <w:top w:val="nil"/>
              <w:left w:val="nil"/>
              <w:bottom w:val="nil"/>
              <w:right w:val="nil"/>
            </w:tcBorders>
            <w:shd w:val="clear" w:color="auto" w:fill="auto"/>
            <w:noWrap/>
            <w:vAlign w:val="center"/>
            <w:hideMark/>
          </w:tcPr>
          <w:p w14:paraId="6A2FE8AE" w14:textId="718913A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(975)</w:t>
            </w:r>
          </w:p>
        </w:tc>
        <w:tc>
          <w:tcPr>
            <w:tcW w:w="0" w:type="auto"/>
            <w:tcBorders>
              <w:top w:val="nil"/>
              <w:left w:val="nil"/>
              <w:bottom w:val="nil"/>
              <w:right w:val="nil"/>
            </w:tcBorders>
            <w:shd w:val="clear" w:color="auto" w:fill="auto"/>
            <w:noWrap/>
            <w:vAlign w:val="center"/>
            <w:hideMark/>
          </w:tcPr>
          <w:p w14:paraId="4AFE54BF" w14:textId="32C2F0D7"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(372)</w:t>
            </w:r>
          </w:p>
        </w:tc>
        <w:tc>
          <w:tcPr>
            <w:tcW w:w="0" w:type="auto"/>
            <w:tcBorders>
              <w:top w:val="nil"/>
              <w:left w:val="nil"/>
              <w:bottom w:val="nil"/>
              <w:right w:val="nil"/>
            </w:tcBorders>
            <w:shd w:val="clear" w:color="auto" w:fill="auto"/>
            <w:noWrap/>
            <w:vAlign w:val="center"/>
            <w:hideMark/>
          </w:tcPr>
          <w:p w14:paraId="1A05EEB1" w14:textId="7B9E2A90"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(4.145)</w:t>
            </w:r>
          </w:p>
        </w:tc>
        <w:tc>
          <w:tcPr>
            <w:tcW w:w="0" w:type="auto"/>
            <w:tcBorders>
              <w:top w:val="nil"/>
              <w:left w:val="nil"/>
              <w:bottom w:val="nil"/>
              <w:right w:val="nil"/>
            </w:tcBorders>
            <w:shd w:val="clear" w:color="auto" w:fill="auto"/>
            <w:noWrap/>
            <w:vAlign w:val="center"/>
            <w:hideMark/>
          </w:tcPr>
          <w:p w14:paraId="70A2C4D4" w14:textId="7DD3DAEF"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(2.157)</w:t>
            </w:r>
          </w:p>
        </w:tc>
        <w:tc>
          <w:tcPr>
            <w:tcW w:w="0" w:type="auto"/>
            <w:tcBorders>
              <w:top w:val="nil"/>
              <w:left w:val="nil"/>
              <w:bottom w:val="nil"/>
              <w:right w:val="nil"/>
            </w:tcBorders>
            <w:shd w:val="clear" w:color="auto" w:fill="auto"/>
            <w:noWrap/>
            <w:vAlign w:val="center"/>
            <w:hideMark/>
          </w:tcPr>
          <w:p w14:paraId="2F65F2A0" w14:textId="4382F025"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(40)</w:t>
            </w:r>
          </w:p>
        </w:tc>
        <w:tc>
          <w:tcPr>
            <w:tcW w:w="0" w:type="auto"/>
            <w:tcBorders>
              <w:top w:val="nil"/>
              <w:left w:val="nil"/>
              <w:bottom w:val="nil"/>
              <w:right w:val="nil"/>
            </w:tcBorders>
            <w:shd w:val="clear" w:color="auto" w:fill="auto"/>
            <w:noWrap/>
            <w:vAlign w:val="center"/>
            <w:hideMark/>
          </w:tcPr>
          <w:p w14:paraId="7519B678" w14:textId="68D9BBCB"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767A0B55" w14:textId="7DD9E7A0"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4311B1E4" w14:textId="5F9324B6"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18E254F7" w14:textId="79F912D5"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1071" w:type="dxa"/>
            <w:tcBorders>
              <w:top w:val="nil"/>
              <w:left w:val="nil"/>
              <w:bottom w:val="nil"/>
              <w:right w:val="nil"/>
            </w:tcBorders>
            <w:shd w:val="clear" w:color="auto" w:fill="auto"/>
            <w:vAlign w:val="center"/>
            <w:hideMark/>
          </w:tcPr>
          <w:p w14:paraId="3DE2591A" w14:textId="311F3C88"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(7.689)</w:t>
            </w:r>
          </w:p>
        </w:tc>
        <w:tc>
          <w:tcPr>
            <w:tcW w:w="1071" w:type="dxa"/>
            <w:tcBorders>
              <w:top w:val="nil"/>
              <w:left w:val="nil"/>
              <w:bottom w:val="nil"/>
              <w:right w:val="nil"/>
            </w:tcBorders>
            <w:shd w:val="clear" w:color="auto" w:fill="auto"/>
            <w:vAlign w:val="center"/>
            <w:hideMark/>
          </w:tcPr>
          <w:p w14:paraId="2F811E53" w14:textId="26E507CA"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(9.128)</w:t>
            </w:r>
          </w:p>
        </w:tc>
      </w:tr>
      <w:tr w:rsidR="005176A2" w:rsidRPr="00D87329" w14:paraId="025CF1C5" w14:textId="77777777" w:rsidTr="00D87329">
        <w:trPr>
          <w:trHeight w:val="227"/>
        </w:trPr>
        <w:tc>
          <w:tcPr>
            <w:tcW w:w="0" w:type="auto"/>
            <w:tcBorders>
              <w:top w:val="nil"/>
              <w:left w:val="nil"/>
              <w:bottom w:val="nil"/>
              <w:right w:val="nil"/>
            </w:tcBorders>
            <w:shd w:val="clear" w:color="auto" w:fill="auto"/>
            <w:noWrap/>
            <w:vAlign w:val="center"/>
            <w:hideMark/>
          </w:tcPr>
          <w:p w14:paraId="3679CC8A"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Créditos adquiridos</w:t>
            </w:r>
          </w:p>
        </w:tc>
        <w:tc>
          <w:tcPr>
            <w:tcW w:w="0" w:type="auto"/>
            <w:tcBorders>
              <w:top w:val="nil"/>
              <w:left w:val="nil"/>
              <w:bottom w:val="nil"/>
              <w:right w:val="nil"/>
            </w:tcBorders>
            <w:shd w:val="clear" w:color="auto" w:fill="auto"/>
            <w:noWrap/>
            <w:vAlign w:val="center"/>
            <w:hideMark/>
          </w:tcPr>
          <w:p w14:paraId="79A8A432" w14:textId="34523830"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55AFF8BD" w14:textId="51426380"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(190)</w:t>
            </w:r>
          </w:p>
        </w:tc>
        <w:tc>
          <w:tcPr>
            <w:tcW w:w="0" w:type="auto"/>
            <w:tcBorders>
              <w:top w:val="nil"/>
              <w:left w:val="nil"/>
              <w:bottom w:val="nil"/>
              <w:right w:val="nil"/>
            </w:tcBorders>
            <w:shd w:val="clear" w:color="auto" w:fill="auto"/>
            <w:noWrap/>
            <w:vAlign w:val="center"/>
            <w:hideMark/>
          </w:tcPr>
          <w:p w14:paraId="5AE65E20" w14:textId="660C284A"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52B5C7F1" w14:textId="75BB72C4"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22C44BFC" w14:textId="251F6A76"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5FA3B772" w14:textId="6733D7C4"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26C17365" w14:textId="7549D028"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6674C181" w14:textId="2AF44198"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0" w:type="auto"/>
            <w:tcBorders>
              <w:top w:val="nil"/>
              <w:left w:val="nil"/>
              <w:bottom w:val="nil"/>
              <w:right w:val="nil"/>
            </w:tcBorders>
            <w:shd w:val="clear" w:color="auto" w:fill="auto"/>
            <w:noWrap/>
            <w:vAlign w:val="center"/>
            <w:hideMark/>
          </w:tcPr>
          <w:p w14:paraId="28306D92" w14:textId="63547B59"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p>
        </w:tc>
        <w:tc>
          <w:tcPr>
            <w:tcW w:w="1071" w:type="dxa"/>
            <w:tcBorders>
              <w:top w:val="nil"/>
              <w:left w:val="nil"/>
              <w:bottom w:val="nil"/>
              <w:right w:val="nil"/>
            </w:tcBorders>
            <w:shd w:val="clear" w:color="auto" w:fill="auto"/>
            <w:vAlign w:val="center"/>
            <w:hideMark/>
          </w:tcPr>
          <w:p w14:paraId="64E84F9B" w14:textId="084E34EC"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(190)</w:t>
            </w:r>
          </w:p>
        </w:tc>
        <w:tc>
          <w:tcPr>
            <w:tcW w:w="1071" w:type="dxa"/>
            <w:tcBorders>
              <w:top w:val="nil"/>
              <w:left w:val="nil"/>
              <w:bottom w:val="nil"/>
              <w:right w:val="nil"/>
            </w:tcBorders>
            <w:shd w:val="clear" w:color="auto" w:fill="auto"/>
            <w:vAlign w:val="center"/>
            <w:hideMark/>
          </w:tcPr>
          <w:p w14:paraId="3F42D7C8" w14:textId="6E384433"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(255)</w:t>
            </w:r>
          </w:p>
        </w:tc>
      </w:tr>
      <w:tr w:rsidR="005176A2" w:rsidRPr="00D87329" w14:paraId="5093F8A7" w14:textId="77777777" w:rsidTr="00D87329">
        <w:trPr>
          <w:trHeight w:val="227"/>
        </w:trPr>
        <w:tc>
          <w:tcPr>
            <w:tcW w:w="0" w:type="auto"/>
            <w:tcBorders>
              <w:top w:val="nil"/>
              <w:left w:val="nil"/>
              <w:bottom w:val="nil"/>
              <w:right w:val="nil"/>
            </w:tcBorders>
            <w:shd w:val="clear" w:color="auto" w:fill="auto"/>
            <w:noWrap/>
            <w:vAlign w:val="center"/>
            <w:hideMark/>
          </w:tcPr>
          <w:p w14:paraId="42B3CB70" w14:textId="77777777" w:rsidR="002D7959" w:rsidRPr="00D87329" w:rsidRDefault="002D7959" w:rsidP="001E45E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Diversos</w:t>
            </w:r>
          </w:p>
        </w:tc>
        <w:tc>
          <w:tcPr>
            <w:tcW w:w="0" w:type="auto"/>
            <w:tcBorders>
              <w:top w:val="nil"/>
              <w:left w:val="nil"/>
              <w:bottom w:val="single" w:sz="4" w:space="0" w:color="F39200"/>
              <w:right w:val="nil"/>
            </w:tcBorders>
            <w:shd w:val="clear" w:color="auto" w:fill="auto"/>
            <w:noWrap/>
            <w:vAlign w:val="center"/>
            <w:hideMark/>
          </w:tcPr>
          <w:p w14:paraId="06905C5D" w14:textId="7F9D5129"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(2.515)</w:t>
            </w:r>
          </w:p>
        </w:tc>
        <w:tc>
          <w:tcPr>
            <w:tcW w:w="0" w:type="auto"/>
            <w:tcBorders>
              <w:top w:val="nil"/>
              <w:left w:val="nil"/>
              <w:bottom w:val="single" w:sz="4" w:space="0" w:color="F39200"/>
              <w:right w:val="nil"/>
            </w:tcBorders>
            <w:shd w:val="clear" w:color="auto" w:fill="auto"/>
            <w:noWrap/>
            <w:vAlign w:val="center"/>
            <w:hideMark/>
          </w:tcPr>
          <w:p w14:paraId="6B3409A4" w14:textId="513F7CD1"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(852)</w:t>
            </w:r>
          </w:p>
        </w:tc>
        <w:tc>
          <w:tcPr>
            <w:tcW w:w="0" w:type="auto"/>
            <w:tcBorders>
              <w:top w:val="nil"/>
              <w:left w:val="nil"/>
              <w:bottom w:val="single" w:sz="4" w:space="0" w:color="F39200"/>
              <w:right w:val="nil"/>
            </w:tcBorders>
            <w:shd w:val="clear" w:color="auto" w:fill="auto"/>
            <w:noWrap/>
            <w:vAlign w:val="center"/>
            <w:hideMark/>
          </w:tcPr>
          <w:p w14:paraId="4662B8B6" w14:textId="0BA43F90"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(5.483)</w:t>
            </w:r>
          </w:p>
        </w:tc>
        <w:tc>
          <w:tcPr>
            <w:tcW w:w="0" w:type="auto"/>
            <w:tcBorders>
              <w:top w:val="nil"/>
              <w:left w:val="nil"/>
              <w:bottom w:val="single" w:sz="4" w:space="0" w:color="F39200"/>
              <w:right w:val="nil"/>
            </w:tcBorders>
            <w:shd w:val="clear" w:color="auto" w:fill="auto"/>
            <w:noWrap/>
            <w:vAlign w:val="center"/>
            <w:hideMark/>
          </w:tcPr>
          <w:p w14:paraId="5454F9C1" w14:textId="37271E6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(37.139)</w:t>
            </w:r>
          </w:p>
        </w:tc>
        <w:tc>
          <w:tcPr>
            <w:tcW w:w="0" w:type="auto"/>
            <w:tcBorders>
              <w:top w:val="nil"/>
              <w:left w:val="nil"/>
              <w:bottom w:val="single" w:sz="4" w:space="0" w:color="F39200"/>
              <w:right w:val="nil"/>
            </w:tcBorders>
            <w:shd w:val="clear" w:color="auto" w:fill="auto"/>
            <w:noWrap/>
            <w:vAlign w:val="center"/>
            <w:hideMark/>
          </w:tcPr>
          <w:p w14:paraId="5AFE4092" w14:textId="72C70E6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(27.694)</w:t>
            </w:r>
          </w:p>
        </w:tc>
        <w:tc>
          <w:tcPr>
            <w:tcW w:w="0" w:type="auto"/>
            <w:tcBorders>
              <w:top w:val="nil"/>
              <w:left w:val="nil"/>
              <w:bottom w:val="single" w:sz="4" w:space="0" w:color="F39200"/>
              <w:right w:val="nil"/>
            </w:tcBorders>
            <w:shd w:val="clear" w:color="auto" w:fill="auto"/>
            <w:noWrap/>
            <w:vAlign w:val="center"/>
            <w:hideMark/>
          </w:tcPr>
          <w:p w14:paraId="67000A9C" w14:textId="59800784"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(16.931)</w:t>
            </w:r>
          </w:p>
        </w:tc>
        <w:tc>
          <w:tcPr>
            <w:tcW w:w="0" w:type="auto"/>
            <w:tcBorders>
              <w:top w:val="nil"/>
              <w:left w:val="nil"/>
              <w:bottom w:val="single" w:sz="4" w:space="0" w:color="F39200"/>
              <w:right w:val="nil"/>
            </w:tcBorders>
            <w:shd w:val="clear" w:color="auto" w:fill="auto"/>
            <w:noWrap/>
            <w:vAlign w:val="center"/>
            <w:hideMark/>
          </w:tcPr>
          <w:p w14:paraId="07A40041" w14:textId="1FAD3017"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(6.748)</w:t>
            </w:r>
          </w:p>
        </w:tc>
        <w:tc>
          <w:tcPr>
            <w:tcW w:w="0" w:type="auto"/>
            <w:tcBorders>
              <w:top w:val="nil"/>
              <w:left w:val="nil"/>
              <w:bottom w:val="single" w:sz="4" w:space="0" w:color="F39200"/>
              <w:right w:val="nil"/>
            </w:tcBorders>
            <w:shd w:val="clear" w:color="auto" w:fill="auto"/>
            <w:noWrap/>
            <w:vAlign w:val="center"/>
            <w:hideMark/>
          </w:tcPr>
          <w:p w14:paraId="39AA8193" w14:textId="6D1F60D0" w:rsidR="002D7959" w:rsidRPr="00D87329" w:rsidRDefault="002D7959" w:rsidP="007D737D">
            <w:pPr>
              <w:jc w:val="center"/>
              <w:rPr>
                <w:rFonts w:ascii="Futura Lt BT" w:eastAsia="Times New Roman" w:hAnsi="Futura Lt BT" w:cs="Arial"/>
                <w:color w:val="005CA9"/>
                <w:sz w:val="16"/>
                <w:szCs w:val="16"/>
              </w:rPr>
            </w:pPr>
            <w:r w:rsidRPr="00D87329">
              <w:rPr>
                <w:rFonts w:ascii="Futura Lt BT" w:hAnsi="Futura Lt BT" w:cs="Arial"/>
                <w:color w:val="005CA9"/>
                <w:sz w:val="16"/>
                <w:szCs w:val="16"/>
              </w:rPr>
              <w:t>(1.718)</w:t>
            </w:r>
          </w:p>
        </w:tc>
        <w:tc>
          <w:tcPr>
            <w:tcW w:w="0" w:type="auto"/>
            <w:tcBorders>
              <w:top w:val="nil"/>
              <w:left w:val="nil"/>
              <w:bottom w:val="nil"/>
              <w:right w:val="nil"/>
            </w:tcBorders>
            <w:shd w:val="clear" w:color="auto" w:fill="auto"/>
            <w:noWrap/>
            <w:vAlign w:val="center"/>
            <w:hideMark/>
          </w:tcPr>
          <w:p w14:paraId="5D39B493" w14:textId="6BCB5FF2" w:rsidR="002D7959" w:rsidRPr="00D87329" w:rsidRDefault="002D7959" w:rsidP="002D7959">
            <w:pPr>
              <w:jc w:val="center"/>
              <w:rPr>
                <w:rFonts w:ascii="Futura Lt BT" w:eastAsia="Times New Roman" w:hAnsi="Futura Lt BT" w:cs="Arial"/>
                <w:color w:val="005CA9"/>
                <w:sz w:val="16"/>
                <w:szCs w:val="16"/>
              </w:rPr>
            </w:pPr>
            <w:r w:rsidRPr="00D87329">
              <w:rPr>
                <w:rFonts w:ascii="Futura Lt BT" w:hAnsi="Futura Lt BT" w:cs="Arial"/>
                <w:color w:val="005CA9"/>
                <w:sz w:val="16"/>
                <w:szCs w:val="16"/>
              </w:rPr>
              <w:t>-</w:t>
            </w:r>
          </w:p>
        </w:tc>
        <w:tc>
          <w:tcPr>
            <w:tcW w:w="1071" w:type="dxa"/>
            <w:tcBorders>
              <w:top w:val="nil"/>
              <w:left w:val="nil"/>
              <w:bottom w:val="nil"/>
              <w:right w:val="nil"/>
            </w:tcBorders>
            <w:shd w:val="clear" w:color="auto" w:fill="auto"/>
            <w:vAlign w:val="center"/>
            <w:hideMark/>
          </w:tcPr>
          <w:p w14:paraId="09D152E2" w14:textId="5CE8B18D" w:rsidR="002D7959" w:rsidRPr="00D87329" w:rsidRDefault="002D7959" w:rsidP="001E45EC">
            <w:pPr>
              <w:jc w:val="right"/>
              <w:rPr>
                <w:rFonts w:ascii="Futura Lt BT" w:eastAsia="Times New Roman" w:hAnsi="Futura Lt BT" w:cs="Arial"/>
                <w:color w:val="005CA9"/>
                <w:sz w:val="16"/>
                <w:szCs w:val="16"/>
              </w:rPr>
            </w:pPr>
            <w:r w:rsidRPr="00D87329">
              <w:rPr>
                <w:rFonts w:ascii="Futura Lt BT" w:hAnsi="Futura Lt BT" w:cs="Arial"/>
                <w:color w:val="005CA9"/>
                <w:sz w:val="16"/>
                <w:szCs w:val="16"/>
              </w:rPr>
              <w:t>(99.080)</w:t>
            </w:r>
          </w:p>
        </w:tc>
        <w:tc>
          <w:tcPr>
            <w:tcW w:w="1071" w:type="dxa"/>
            <w:tcBorders>
              <w:top w:val="nil"/>
              <w:left w:val="nil"/>
              <w:bottom w:val="single" w:sz="4" w:space="0" w:color="F39200"/>
              <w:right w:val="nil"/>
            </w:tcBorders>
            <w:shd w:val="clear" w:color="auto" w:fill="auto"/>
            <w:vAlign w:val="center"/>
            <w:hideMark/>
          </w:tcPr>
          <w:p w14:paraId="3E6555A9" w14:textId="4C2100D2"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(73.738)</w:t>
            </w:r>
          </w:p>
        </w:tc>
      </w:tr>
      <w:tr w:rsidR="005176A2" w:rsidRPr="00D87329" w14:paraId="1400A285" w14:textId="77777777" w:rsidTr="00D87329">
        <w:trPr>
          <w:trHeight w:val="227"/>
        </w:trPr>
        <w:tc>
          <w:tcPr>
            <w:tcW w:w="0" w:type="auto"/>
            <w:tcBorders>
              <w:top w:val="single" w:sz="8" w:space="0" w:color="F39200"/>
              <w:left w:val="nil"/>
              <w:bottom w:val="single" w:sz="8" w:space="0" w:color="F39200"/>
              <w:right w:val="nil"/>
            </w:tcBorders>
            <w:shd w:val="clear" w:color="auto" w:fill="auto"/>
            <w:noWrap/>
            <w:vAlign w:val="center"/>
            <w:hideMark/>
          </w:tcPr>
          <w:p w14:paraId="57B70AB7" w14:textId="33BE2242" w:rsidR="002D7959" w:rsidRPr="00D87329" w:rsidRDefault="002D7959" w:rsidP="001E45EC">
            <w:pPr>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 xml:space="preserve">Total </w:t>
            </w:r>
            <w:r w:rsidR="000F00FA" w:rsidRPr="00D87329">
              <w:rPr>
                <w:rFonts w:ascii="Futura Lt BT" w:eastAsia="Times New Roman" w:hAnsi="Futura Lt BT" w:cs="Arial"/>
                <w:b/>
                <w:bCs/>
                <w:color w:val="005CA9"/>
                <w:sz w:val="16"/>
                <w:szCs w:val="16"/>
              </w:rPr>
              <w:t>da p</w:t>
            </w:r>
            <w:r w:rsidRPr="00D87329">
              <w:rPr>
                <w:rFonts w:ascii="Futura Lt BT" w:eastAsia="Times New Roman" w:hAnsi="Futura Lt BT" w:cs="Arial"/>
                <w:b/>
                <w:bCs/>
                <w:color w:val="005CA9"/>
                <w:sz w:val="16"/>
                <w:szCs w:val="16"/>
              </w:rPr>
              <w:t>rovisão</w:t>
            </w:r>
          </w:p>
        </w:tc>
        <w:tc>
          <w:tcPr>
            <w:tcW w:w="0" w:type="auto"/>
            <w:tcBorders>
              <w:top w:val="nil"/>
              <w:left w:val="nil"/>
              <w:bottom w:val="single" w:sz="4" w:space="0" w:color="F39200"/>
              <w:right w:val="nil"/>
            </w:tcBorders>
            <w:shd w:val="clear" w:color="auto" w:fill="auto"/>
            <w:vAlign w:val="center"/>
            <w:hideMark/>
          </w:tcPr>
          <w:p w14:paraId="2422E579" w14:textId="29295EDE"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(725.883)</w:t>
            </w:r>
          </w:p>
        </w:tc>
        <w:tc>
          <w:tcPr>
            <w:tcW w:w="0" w:type="auto"/>
            <w:tcBorders>
              <w:top w:val="nil"/>
              <w:left w:val="nil"/>
              <w:bottom w:val="single" w:sz="4" w:space="0" w:color="F39200"/>
              <w:right w:val="nil"/>
            </w:tcBorders>
            <w:shd w:val="clear" w:color="auto" w:fill="auto"/>
            <w:vAlign w:val="center"/>
            <w:hideMark/>
          </w:tcPr>
          <w:p w14:paraId="69CA2860" w14:textId="332937AD"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(1.074.061)</w:t>
            </w:r>
          </w:p>
        </w:tc>
        <w:tc>
          <w:tcPr>
            <w:tcW w:w="0" w:type="auto"/>
            <w:tcBorders>
              <w:top w:val="nil"/>
              <w:left w:val="nil"/>
              <w:bottom w:val="single" w:sz="4" w:space="0" w:color="F39200"/>
              <w:right w:val="nil"/>
            </w:tcBorders>
            <w:shd w:val="clear" w:color="auto" w:fill="auto"/>
            <w:vAlign w:val="center"/>
            <w:hideMark/>
          </w:tcPr>
          <w:p w14:paraId="0B7BC76A" w14:textId="4F49B732"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(2.707.720)</w:t>
            </w:r>
          </w:p>
        </w:tc>
        <w:tc>
          <w:tcPr>
            <w:tcW w:w="0" w:type="auto"/>
            <w:tcBorders>
              <w:top w:val="nil"/>
              <w:left w:val="nil"/>
              <w:bottom w:val="single" w:sz="4" w:space="0" w:color="F39200"/>
              <w:right w:val="nil"/>
            </w:tcBorders>
            <w:shd w:val="clear" w:color="auto" w:fill="auto"/>
            <w:vAlign w:val="center"/>
            <w:hideMark/>
          </w:tcPr>
          <w:p w14:paraId="269DED80" w14:textId="5A05E0B7"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(5.584.872)</w:t>
            </w:r>
          </w:p>
        </w:tc>
        <w:tc>
          <w:tcPr>
            <w:tcW w:w="0" w:type="auto"/>
            <w:tcBorders>
              <w:top w:val="nil"/>
              <w:left w:val="nil"/>
              <w:bottom w:val="single" w:sz="4" w:space="0" w:color="F39200"/>
              <w:right w:val="nil"/>
            </w:tcBorders>
            <w:shd w:val="clear" w:color="auto" w:fill="auto"/>
            <w:vAlign w:val="center"/>
            <w:hideMark/>
          </w:tcPr>
          <w:p w14:paraId="13ACFFA0" w14:textId="2E8AA75F"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(3.669.141)</w:t>
            </w:r>
          </w:p>
        </w:tc>
        <w:tc>
          <w:tcPr>
            <w:tcW w:w="0" w:type="auto"/>
            <w:tcBorders>
              <w:top w:val="nil"/>
              <w:left w:val="nil"/>
              <w:bottom w:val="single" w:sz="4" w:space="0" w:color="F39200"/>
              <w:right w:val="nil"/>
            </w:tcBorders>
            <w:shd w:val="clear" w:color="auto" w:fill="auto"/>
            <w:vAlign w:val="center"/>
            <w:hideMark/>
          </w:tcPr>
          <w:p w14:paraId="6ED75279" w14:textId="1843A7A7"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(2.873.753)</w:t>
            </w:r>
          </w:p>
        </w:tc>
        <w:tc>
          <w:tcPr>
            <w:tcW w:w="0" w:type="auto"/>
            <w:tcBorders>
              <w:top w:val="nil"/>
              <w:left w:val="nil"/>
              <w:bottom w:val="single" w:sz="4" w:space="0" w:color="F39200"/>
              <w:right w:val="nil"/>
            </w:tcBorders>
            <w:shd w:val="clear" w:color="auto" w:fill="auto"/>
            <w:vAlign w:val="center"/>
            <w:hideMark/>
          </w:tcPr>
          <w:p w14:paraId="5583D262" w14:textId="768377B9"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(2.733.582)</w:t>
            </w:r>
          </w:p>
        </w:tc>
        <w:tc>
          <w:tcPr>
            <w:tcW w:w="0" w:type="auto"/>
            <w:tcBorders>
              <w:top w:val="nil"/>
              <w:left w:val="nil"/>
              <w:bottom w:val="single" w:sz="4" w:space="0" w:color="F39200"/>
              <w:right w:val="nil"/>
            </w:tcBorders>
            <w:shd w:val="clear" w:color="auto" w:fill="auto"/>
            <w:vAlign w:val="center"/>
            <w:hideMark/>
          </w:tcPr>
          <w:p w14:paraId="3D2ADF21" w14:textId="4FEC49C2"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(9.915.</w:t>
            </w:r>
            <w:r w:rsidR="00CA6207" w:rsidRPr="00D87329">
              <w:rPr>
                <w:rFonts w:ascii="Futura Lt BT" w:hAnsi="Futura Lt BT" w:cs="Arial"/>
                <w:b/>
                <w:bCs/>
                <w:color w:val="005CA9"/>
                <w:sz w:val="16"/>
                <w:szCs w:val="16"/>
              </w:rPr>
              <w:t>509</w:t>
            </w:r>
            <w:r w:rsidRPr="00D87329">
              <w:rPr>
                <w:rFonts w:ascii="Futura Lt BT" w:hAnsi="Futura Lt BT" w:cs="Arial"/>
                <w:b/>
                <w:color w:val="005CA9"/>
                <w:sz w:val="16"/>
                <w:szCs w:val="16"/>
              </w:rPr>
              <w:t>)</w:t>
            </w:r>
          </w:p>
        </w:tc>
        <w:tc>
          <w:tcPr>
            <w:tcW w:w="0" w:type="auto"/>
            <w:tcBorders>
              <w:top w:val="single" w:sz="4" w:space="0" w:color="F39200"/>
              <w:left w:val="nil"/>
              <w:bottom w:val="single" w:sz="4" w:space="0" w:color="F39200"/>
              <w:right w:val="nil"/>
            </w:tcBorders>
            <w:shd w:val="clear" w:color="auto" w:fill="auto"/>
            <w:vAlign w:val="center"/>
            <w:hideMark/>
          </w:tcPr>
          <w:p w14:paraId="30BED38D" w14:textId="5B6FC5FA"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(14.536.</w:t>
            </w:r>
            <w:r w:rsidR="00CA6207" w:rsidRPr="00D87329">
              <w:rPr>
                <w:rFonts w:ascii="Futura Lt BT" w:hAnsi="Futura Lt BT" w:cs="Arial"/>
                <w:b/>
                <w:bCs/>
                <w:color w:val="005CA9"/>
                <w:sz w:val="16"/>
                <w:szCs w:val="16"/>
              </w:rPr>
              <w:t>100</w:t>
            </w:r>
            <w:r w:rsidRPr="00D87329">
              <w:rPr>
                <w:rFonts w:ascii="Futura Lt BT" w:hAnsi="Futura Lt BT" w:cs="Arial"/>
                <w:b/>
                <w:color w:val="005CA9"/>
                <w:sz w:val="16"/>
                <w:szCs w:val="16"/>
              </w:rPr>
              <w:t>)</w:t>
            </w:r>
          </w:p>
        </w:tc>
        <w:tc>
          <w:tcPr>
            <w:tcW w:w="1071" w:type="dxa"/>
            <w:tcBorders>
              <w:top w:val="single" w:sz="4" w:space="0" w:color="F39200"/>
              <w:left w:val="nil"/>
              <w:bottom w:val="single" w:sz="4" w:space="0" w:color="F39200"/>
              <w:right w:val="nil"/>
            </w:tcBorders>
            <w:shd w:val="clear" w:color="auto" w:fill="auto"/>
            <w:vAlign w:val="center"/>
            <w:hideMark/>
          </w:tcPr>
          <w:p w14:paraId="23C6848B" w14:textId="3FB65419"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hAnsi="Futura Lt BT" w:cs="Arial"/>
                <w:b/>
                <w:color w:val="005CA9"/>
                <w:sz w:val="16"/>
                <w:szCs w:val="16"/>
              </w:rPr>
              <w:t>(43.820.621)</w:t>
            </w:r>
          </w:p>
        </w:tc>
        <w:tc>
          <w:tcPr>
            <w:tcW w:w="1071" w:type="dxa"/>
            <w:tcBorders>
              <w:top w:val="nil"/>
              <w:left w:val="nil"/>
              <w:bottom w:val="single" w:sz="4" w:space="0" w:color="F39200"/>
              <w:right w:val="nil"/>
            </w:tcBorders>
            <w:shd w:val="clear" w:color="auto" w:fill="auto"/>
            <w:vAlign w:val="center"/>
            <w:hideMark/>
          </w:tcPr>
          <w:p w14:paraId="11D78471" w14:textId="36C93C33" w:rsidR="002D7959" w:rsidRPr="00D87329" w:rsidRDefault="002D7959" w:rsidP="001E45EC">
            <w:pPr>
              <w:jc w:val="right"/>
              <w:rPr>
                <w:rFonts w:ascii="Futura Lt BT" w:eastAsia="Times New Roman" w:hAnsi="Futura Lt BT" w:cs="Arial"/>
                <w:b/>
                <w:bCs/>
                <w:color w:val="005CA9"/>
                <w:sz w:val="16"/>
                <w:szCs w:val="16"/>
              </w:rPr>
            </w:pPr>
            <w:r w:rsidRPr="00D87329">
              <w:rPr>
                <w:rFonts w:ascii="Futura Lt BT" w:eastAsia="Times New Roman" w:hAnsi="Futura Lt BT" w:cs="Arial"/>
                <w:b/>
                <w:bCs/>
                <w:color w:val="005CA9"/>
                <w:sz w:val="16"/>
                <w:szCs w:val="16"/>
              </w:rPr>
              <w:t>(38.814.960)</w:t>
            </w:r>
          </w:p>
        </w:tc>
      </w:tr>
      <w:tr w:rsidR="005176A2" w:rsidRPr="00D87329" w14:paraId="13742BB9" w14:textId="77777777" w:rsidTr="00D87329">
        <w:trPr>
          <w:trHeight w:val="227"/>
        </w:trPr>
        <w:tc>
          <w:tcPr>
            <w:tcW w:w="0" w:type="auto"/>
            <w:tcBorders>
              <w:top w:val="nil"/>
              <w:left w:val="nil"/>
              <w:bottom w:val="nil"/>
              <w:right w:val="nil"/>
            </w:tcBorders>
            <w:shd w:val="clear" w:color="auto" w:fill="auto"/>
            <w:noWrap/>
            <w:vAlign w:val="center"/>
            <w:hideMark/>
          </w:tcPr>
          <w:p w14:paraId="77677605" w14:textId="77777777" w:rsidR="002D7959" w:rsidRPr="00D87329" w:rsidRDefault="002D7959" w:rsidP="009A2D3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Atvivo circulante</w:t>
            </w:r>
          </w:p>
        </w:tc>
        <w:tc>
          <w:tcPr>
            <w:tcW w:w="0" w:type="auto"/>
            <w:tcBorders>
              <w:top w:val="nil"/>
              <w:left w:val="nil"/>
              <w:bottom w:val="nil"/>
              <w:right w:val="nil"/>
            </w:tcBorders>
            <w:shd w:val="clear" w:color="auto" w:fill="auto"/>
            <w:noWrap/>
            <w:vAlign w:val="center"/>
            <w:hideMark/>
          </w:tcPr>
          <w:p w14:paraId="57279660" w14:textId="77777777" w:rsidR="002D7959" w:rsidRPr="00D87329" w:rsidRDefault="002D7959" w:rsidP="002D7959">
            <w:pPr>
              <w:jc w:val="center"/>
              <w:rPr>
                <w:rFonts w:ascii="Futura Lt BT" w:eastAsia="Times New Roman" w:hAnsi="Futura Lt BT" w:cs="Arial"/>
                <w:color w:val="005CA9"/>
                <w:sz w:val="16"/>
                <w:szCs w:val="16"/>
              </w:rPr>
            </w:pPr>
          </w:p>
        </w:tc>
        <w:tc>
          <w:tcPr>
            <w:tcW w:w="0" w:type="auto"/>
            <w:tcBorders>
              <w:top w:val="nil"/>
              <w:left w:val="nil"/>
              <w:bottom w:val="nil"/>
              <w:right w:val="nil"/>
            </w:tcBorders>
            <w:shd w:val="clear" w:color="auto" w:fill="auto"/>
            <w:noWrap/>
            <w:vAlign w:val="center"/>
            <w:hideMark/>
          </w:tcPr>
          <w:p w14:paraId="24C0C4C2" w14:textId="77777777" w:rsidR="002D7959" w:rsidRPr="00D87329" w:rsidRDefault="002D7959" w:rsidP="002D7959">
            <w:pPr>
              <w:jc w:val="center"/>
              <w:rPr>
                <w:rFonts w:ascii="Futura Lt BT" w:eastAsia="Times New Roman" w:hAnsi="Futura Lt BT" w:cs="Times New Roman"/>
                <w:color w:val="005CA9"/>
                <w:sz w:val="16"/>
                <w:szCs w:val="16"/>
              </w:rPr>
            </w:pPr>
          </w:p>
        </w:tc>
        <w:tc>
          <w:tcPr>
            <w:tcW w:w="0" w:type="auto"/>
            <w:tcBorders>
              <w:top w:val="nil"/>
              <w:left w:val="nil"/>
              <w:bottom w:val="nil"/>
              <w:right w:val="nil"/>
            </w:tcBorders>
            <w:shd w:val="clear" w:color="auto" w:fill="auto"/>
            <w:noWrap/>
            <w:vAlign w:val="center"/>
            <w:hideMark/>
          </w:tcPr>
          <w:p w14:paraId="1248FED3" w14:textId="77777777" w:rsidR="002D7959" w:rsidRPr="00D87329" w:rsidRDefault="002D7959" w:rsidP="002D7959">
            <w:pPr>
              <w:jc w:val="center"/>
              <w:rPr>
                <w:rFonts w:ascii="Futura Lt BT" w:eastAsia="Times New Roman" w:hAnsi="Futura Lt BT" w:cs="Times New Roman"/>
                <w:color w:val="005CA9"/>
                <w:sz w:val="16"/>
                <w:szCs w:val="16"/>
              </w:rPr>
            </w:pPr>
          </w:p>
        </w:tc>
        <w:tc>
          <w:tcPr>
            <w:tcW w:w="0" w:type="auto"/>
            <w:tcBorders>
              <w:top w:val="nil"/>
              <w:left w:val="nil"/>
              <w:bottom w:val="nil"/>
              <w:right w:val="nil"/>
            </w:tcBorders>
            <w:shd w:val="clear" w:color="auto" w:fill="auto"/>
            <w:noWrap/>
            <w:vAlign w:val="center"/>
            <w:hideMark/>
          </w:tcPr>
          <w:p w14:paraId="1564AEE9" w14:textId="77777777" w:rsidR="002D7959" w:rsidRPr="00D87329" w:rsidRDefault="002D7959" w:rsidP="002D7959">
            <w:pPr>
              <w:jc w:val="center"/>
              <w:rPr>
                <w:rFonts w:ascii="Futura Lt BT" w:eastAsia="Times New Roman" w:hAnsi="Futura Lt BT" w:cs="Times New Roman"/>
                <w:color w:val="005CA9"/>
                <w:sz w:val="16"/>
                <w:szCs w:val="16"/>
              </w:rPr>
            </w:pPr>
          </w:p>
        </w:tc>
        <w:tc>
          <w:tcPr>
            <w:tcW w:w="0" w:type="auto"/>
            <w:tcBorders>
              <w:top w:val="nil"/>
              <w:left w:val="nil"/>
              <w:bottom w:val="nil"/>
              <w:right w:val="nil"/>
            </w:tcBorders>
            <w:shd w:val="clear" w:color="auto" w:fill="auto"/>
            <w:noWrap/>
            <w:vAlign w:val="center"/>
            <w:hideMark/>
          </w:tcPr>
          <w:p w14:paraId="5296D458" w14:textId="77777777" w:rsidR="002D7959" w:rsidRPr="00D87329" w:rsidRDefault="002D7959" w:rsidP="002D7959">
            <w:pPr>
              <w:jc w:val="center"/>
              <w:rPr>
                <w:rFonts w:ascii="Futura Lt BT" w:eastAsia="Times New Roman" w:hAnsi="Futura Lt BT" w:cs="Times New Roman"/>
                <w:color w:val="005CA9"/>
                <w:sz w:val="16"/>
                <w:szCs w:val="16"/>
              </w:rPr>
            </w:pPr>
          </w:p>
        </w:tc>
        <w:tc>
          <w:tcPr>
            <w:tcW w:w="0" w:type="auto"/>
            <w:tcBorders>
              <w:top w:val="nil"/>
              <w:left w:val="nil"/>
              <w:bottom w:val="nil"/>
              <w:right w:val="nil"/>
            </w:tcBorders>
            <w:shd w:val="clear" w:color="auto" w:fill="auto"/>
            <w:noWrap/>
            <w:vAlign w:val="center"/>
            <w:hideMark/>
          </w:tcPr>
          <w:p w14:paraId="7F5D1A8B" w14:textId="77777777" w:rsidR="002D7959" w:rsidRPr="00D87329" w:rsidRDefault="002D7959" w:rsidP="002D7959">
            <w:pPr>
              <w:jc w:val="center"/>
              <w:rPr>
                <w:rFonts w:ascii="Futura Lt BT" w:eastAsia="Times New Roman" w:hAnsi="Futura Lt BT" w:cs="Times New Roman"/>
                <w:color w:val="005CA9"/>
                <w:sz w:val="16"/>
                <w:szCs w:val="16"/>
              </w:rPr>
            </w:pPr>
          </w:p>
        </w:tc>
        <w:tc>
          <w:tcPr>
            <w:tcW w:w="0" w:type="auto"/>
            <w:tcBorders>
              <w:top w:val="nil"/>
              <w:left w:val="nil"/>
              <w:bottom w:val="nil"/>
              <w:right w:val="nil"/>
            </w:tcBorders>
            <w:shd w:val="clear" w:color="auto" w:fill="auto"/>
            <w:noWrap/>
            <w:vAlign w:val="center"/>
            <w:hideMark/>
          </w:tcPr>
          <w:p w14:paraId="31D039E3" w14:textId="77777777" w:rsidR="002D7959" w:rsidRPr="00D87329" w:rsidRDefault="002D7959" w:rsidP="002D7959">
            <w:pPr>
              <w:jc w:val="center"/>
              <w:rPr>
                <w:rFonts w:ascii="Futura Lt BT" w:eastAsia="Times New Roman" w:hAnsi="Futura Lt BT" w:cs="Times New Roman"/>
                <w:color w:val="005CA9"/>
                <w:sz w:val="16"/>
                <w:szCs w:val="16"/>
              </w:rPr>
            </w:pPr>
          </w:p>
        </w:tc>
        <w:tc>
          <w:tcPr>
            <w:tcW w:w="0" w:type="auto"/>
            <w:tcBorders>
              <w:top w:val="nil"/>
              <w:left w:val="nil"/>
              <w:bottom w:val="nil"/>
              <w:right w:val="nil"/>
            </w:tcBorders>
            <w:shd w:val="clear" w:color="auto" w:fill="auto"/>
            <w:noWrap/>
            <w:vAlign w:val="center"/>
            <w:hideMark/>
          </w:tcPr>
          <w:p w14:paraId="1C4988D1" w14:textId="77777777" w:rsidR="002D7959" w:rsidRPr="00D87329" w:rsidRDefault="002D7959" w:rsidP="002D7959">
            <w:pPr>
              <w:jc w:val="center"/>
              <w:rPr>
                <w:rFonts w:ascii="Futura Lt BT" w:eastAsia="Times New Roman" w:hAnsi="Futura Lt BT" w:cs="Times New Roman"/>
                <w:color w:val="005CA9"/>
                <w:sz w:val="16"/>
                <w:szCs w:val="16"/>
              </w:rPr>
            </w:pPr>
          </w:p>
        </w:tc>
        <w:tc>
          <w:tcPr>
            <w:tcW w:w="0" w:type="auto"/>
            <w:tcBorders>
              <w:top w:val="nil"/>
              <w:left w:val="nil"/>
              <w:bottom w:val="nil"/>
              <w:right w:val="nil"/>
            </w:tcBorders>
            <w:shd w:val="clear" w:color="auto" w:fill="auto"/>
            <w:noWrap/>
            <w:vAlign w:val="center"/>
            <w:hideMark/>
          </w:tcPr>
          <w:p w14:paraId="4C127B1D" w14:textId="77777777" w:rsidR="002D7959" w:rsidRPr="00D87329" w:rsidRDefault="002D7959" w:rsidP="002D7959">
            <w:pPr>
              <w:jc w:val="center"/>
              <w:rPr>
                <w:rFonts w:ascii="Futura Lt BT" w:eastAsia="Times New Roman" w:hAnsi="Futura Lt BT" w:cs="Times New Roman"/>
                <w:color w:val="005CA9"/>
                <w:sz w:val="16"/>
                <w:szCs w:val="16"/>
              </w:rPr>
            </w:pPr>
          </w:p>
        </w:tc>
        <w:tc>
          <w:tcPr>
            <w:tcW w:w="1071" w:type="dxa"/>
            <w:tcBorders>
              <w:top w:val="nil"/>
              <w:left w:val="nil"/>
              <w:bottom w:val="nil"/>
              <w:right w:val="nil"/>
            </w:tcBorders>
            <w:shd w:val="clear" w:color="auto" w:fill="auto"/>
            <w:noWrap/>
            <w:vAlign w:val="center"/>
            <w:hideMark/>
          </w:tcPr>
          <w:p w14:paraId="7C09E26B" w14:textId="683CCE0E" w:rsidR="002D7959" w:rsidRPr="00D87329" w:rsidRDefault="008A4498"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w:t>
            </w:r>
            <w:r w:rsidR="0092322D" w:rsidRPr="00D87329">
              <w:rPr>
                <w:rFonts w:ascii="Futura Lt BT" w:eastAsia="Times New Roman" w:hAnsi="Futura Lt BT" w:cs="Arial"/>
                <w:color w:val="005CA9"/>
                <w:sz w:val="16"/>
                <w:szCs w:val="16"/>
              </w:rPr>
              <w:t>15.880.882</w:t>
            </w:r>
            <w:r w:rsidRPr="00D87329">
              <w:rPr>
                <w:rFonts w:ascii="Futura Lt BT" w:eastAsia="Times New Roman" w:hAnsi="Futura Lt BT" w:cs="Arial"/>
                <w:color w:val="005CA9"/>
                <w:sz w:val="16"/>
                <w:szCs w:val="16"/>
              </w:rPr>
              <w:t>)</w:t>
            </w:r>
          </w:p>
        </w:tc>
        <w:tc>
          <w:tcPr>
            <w:tcW w:w="1071" w:type="dxa"/>
            <w:tcBorders>
              <w:top w:val="nil"/>
              <w:left w:val="nil"/>
              <w:bottom w:val="nil"/>
              <w:right w:val="nil"/>
            </w:tcBorders>
            <w:shd w:val="clear" w:color="auto" w:fill="auto"/>
            <w:vAlign w:val="center"/>
            <w:hideMark/>
          </w:tcPr>
          <w:p w14:paraId="22402FBD" w14:textId="61173576"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(12.839.956)</w:t>
            </w:r>
          </w:p>
        </w:tc>
      </w:tr>
      <w:tr w:rsidR="005176A2" w:rsidRPr="00D87329" w14:paraId="5CAABD02" w14:textId="77777777" w:rsidTr="00D87329">
        <w:trPr>
          <w:trHeight w:val="227"/>
        </w:trPr>
        <w:tc>
          <w:tcPr>
            <w:tcW w:w="0" w:type="auto"/>
            <w:tcBorders>
              <w:top w:val="nil"/>
              <w:left w:val="nil"/>
              <w:bottom w:val="single" w:sz="8" w:space="0" w:color="F39200"/>
              <w:right w:val="nil"/>
            </w:tcBorders>
            <w:shd w:val="clear" w:color="auto" w:fill="auto"/>
            <w:noWrap/>
            <w:vAlign w:val="center"/>
            <w:hideMark/>
          </w:tcPr>
          <w:p w14:paraId="6ABE0550" w14:textId="77777777" w:rsidR="002D7959" w:rsidRPr="00D87329" w:rsidRDefault="002D7959" w:rsidP="009A2D3C">
            <w:pPr>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Ativo não circulante</w:t>
            </w:r>
          </w:p>
        </w:tc>
        <w:tc>
          <w:tcPr>
            <w:tcW w:w="0" w:type="auto"/>
            <w:tcBorders>
              <w:top w:val="nil"/>
              <w:left w:val="nil"/>
              <w:bottom w:val="single" w:sz="8" w:space="0" w:color="F39200"/>
              <w:right w:val="nil"/>
            </w:tcBorders>
            <w:shd w:val="clear" w:color="auto" w:fill="auto"/>
            <w:noWrap/>
            <w:vAlign w:val="center"/>
            <w:hideMark/>
          </w:tcPr>
          <w:p w14:paraId="16DEB53E" w14:textId="526ACDE7" w:rsidR="002D7959" w:rsidRPr="00D87329" w:rsidRDefault="002D7959" w:rsidP="002D7959">
            <w:pPr>
              <w:jc w:val="center"/>
              <w:rPr>
                <w:rFonts w:ascii="Futura Lt BT" w:eastAsia="Times New Roman" w:hAnsi="Futura Lt BT" w:cs="Arial"/>
                <w:color w:val="005CA9"/>
                <w:sz w:val="16"/>
                <w:szCs w:val="16"/>
              </w:rPr>
            </w:pPr>
          </w:p>
        </w:tc>
        <w:tc>
          <w:tcPr>
            <w:tcW w:w="0" w:type="auto"/>
            <w:tcBorders>
              <w:top w:val="nil"/>
              <w:left w:val="nil"/>
              <w:bottom w:val="single" w:sz="8" w:space="0" w:color="F39200"/>
              <w:right w:val="nil"/>
            </w:tcBorders>
            <w:shd w:val="clear" w:color="auto" w:fill="auto"/>
            <w:noWrap/>
            <w:vAlign w:val="center"/>
            <w:hideMark/>
          </w:tcPr>
          <w:p w14:paraId="78DBC391" w14:textId="6669EF2E" w:rsidR="002D7959" w:rsidRPr="00D87329" w:rsidRDefault="002D7959" w:rsidP="002D7959">
            <w:pPr>
              <w:jc w:val="center"/>
              <w:rPr>
                <w:rFonts w:ascii="Futura Lt BT" w:eastAsia="Times New Roman" w:hAnsi="Futura Lt BT" w:cs="Arial"/>
                <w:color w:val="005CA9"/>
                <w:sz w:val="16"/>
                <w:szCs w:val="16"/>
              </w:rPr>
            </w:pPr>
          </w:p>
        </w:tc>
        <w:tc>
          <w:tcPr>
            <w:tcW w:w="0" w:type="auto"/>
            <w:tcBorders>
              <w:top w:val="nil"/>
              <w:left w:val="nil"/>
              <w:bottom w:val="single" w:sz="8" w:space="0" w:color="F39200"/>
              <w:right w:val="nil"/>
            </w:tcBorders>
            <w:shd w:val="clear" w:color="auto" w:fill="auto"/>
            <w:noWrap/>
            <w:vAlign w:val="center"/>
            <w:hideMark/>
          </w:tcPr>
          <w:p w14:paraId="21EA8CC9" w14:textId="0909B6DE" w:rsidR="002D7959" w:rsidRPr="00D87329" w:rsidRDefault="002D7959" w:rsidP="002D7959">
            <w:pPr>
              <w:jc w:val="center"/>
              <w:rPr>
                <w:rFonts w:ascii="Futura Lt BT" w:eastAsia="Times New Roman" w:hAnsi="Futura Lt BT" w:cs="Arial"/>
                <w:color w:val="005CA9"/>
                <w:sz w:val="16"/>
                <w:szCs w:val="16"/>
              </w:rPr>
            </w:pPr>
          </w:p>
        </w:tc>
        <w:tc>
          <w:tcPr>
            <w:tcW w:w="0" w:type="auto"/>
            <w:tcBorders>
              <w:top w:val="nil"/>
              <w:left w:val="nil"/>
              <w:bottom w:val="single" w:sz="8" w:space="0" w:color="F39200"/>
              <w:right w:val="nil"/>
            </w:tcBorders>
            <w:shd w:val="clear" w:color="auto" w:fill="auto"/>
            <w:noWrap/>
            <w:vAlign w:val="center"/>
            <w:hideMark/>
          </w:tcPr>
          <w:p w14:paraId="3E27BF48" w14:textId="54B91F7D" w:rsidR="002D7959" w:rsidRPr="00D87329" w:rsidRDefault="002D7959" w:rsidP="002D7959">
            <w:pPr>
              <w:jc w:val="center"/>
              <w:rPr>
                <w:rFonts w:ascii="Futura Lt BT" w:eastAsia="Times New Roman" w:hAnsi="Futura Lt BT" w:cs="Arial"/>
                <w:color w:val="005CA9"/>
                <w:sz w:val="16"/>
                <w:szCs w:val="16"/>
              </w:rPr>
            </w:pPr>
          </w:p>
        </w:tc>
        <w:tc>
          <w:tcPr>
            <w:tcW w:w="0" w:type="auto"/>
            <w:tcBorders>
              <w:top w:val="nil"/>
              <w:left w:val="nil"/>
              <w:bottom w:val="single" w:sz="8" w:space="0" w:color="F39200"/>
              <w:right w:val="nil"/>
            </w:tcBorders>
            <w:shd w:val="clear" w:color="auto" w:fill="auto"/>
            <w:noWrap/>
            <w:vAlign w:val="center"/>
            <w:hideMark/>
          </w:tcPr>
          <w:p w14:paraId="15E1F2D8" w14:textId="5CF9EB21" w:rsidR="002D7959" w:rsidRPr="00D87329" w:rsidRDefault="002D7959" w:rsidP="002D7959">
            <w:pPr>
              <w:jc w:val="center"/>
              <w:rPr>
                <w:rFonts w:ascii="Futura Lt BT" w:eastAsia="Times New Roman" w:hAnsi="Futura Lt BT" w:cs="Arial"/>
                <w:color w:val="005CA9"/>
                <w:sz w:val="16"/>
                <w:szCs w:val="16"/>
              </w:rPr>
            </w:pPr>
          </w:p>
        </w:tc>
        <w:tc>
          <w:tcPr>
            <w:tcW w:w="0" w:type="auto"/>
            <w:tcBorders>
              <w:top w:val="nil"/>
              <w:left w:val="nil"/>
              <w:bottom w:val="single" w:sz="8" w:space="0" w:color="F39200"/>
              <w:right w:val="nil"/>
            </w:tcBorders>
            <w:shd w:val="clear" w:color="auto" w:fill="auto"/>
            <w:noWrap/>
            <w:vAlign w:val="center"/>
            <w:hideMark/>
          </w:tcPr>
          <w:p w14:paraId="182DF91A" w14:textId="7ABE4054" w:rsidR="002D7959" w:rsidRPr="00D87329" w:rsidRDefault="002D7959" w:rsidP="002D7959">
            <w:pPr>
              <w:jc w:val="center"/>
              <w:rPr>
                <w:rFonts w:ascii="Futura Lt BT" w:eastAsia="Times New Roman" w:hAnsi="Futura Lt BT" w:cs="Arial"/>
                <w:color w:val="005CA9"/>
                <w:sz w:val="16"/>
                <w:szCs w:val="16"/>
              </w:rPr>
            </w:pPr>
          </w:p>
        </w:tc>
        <w:tc>
          <w:tcPr>
            <w:tcW w:w="0" w:type="auto"/>
            <w:tcBorders>
              <w:top w:val="nil"/>
              <w:left w:val="nil"/>
              <w:bottom w:val="single" w:sz="8" w:space="0" w:color="F39200"/>
              <w:right w:val="nil"/>
            </w:tcBorders>
            <w:shd w:val="clear" w:color="auto" w:fill="auto"/>
            <w:noWrap/>
            <w:vAlign w:val="center"/>
            <w:hideMark/>
          </w:tcPr>
          <w:p w14:paraId="36BA0980" w14:textId="6FB6D392" w:rsidR="002D7959" w:rsidRPr="00D87329" w:rsidRDefault="002D7959" w:rsidP="002D7959">
            <w:pPr>
              <w:jc w:val="center"/>
              <w:rPr>
                <w:rFonts w:ascii="Futura Lt BT" w:eastAsia="Times New Roman" w:hAnsi="Futura Lt BT" w:cs="Arial"/>
                <w:color w:val="005CA9"/>
                <w:sz w:val="16"/>
                <w:szCs w:val="16"/>
              </w:rPr>
            </w:pPr>
          </w:p>
        </w:tc>
        <w:tc>
          <w:tcPr>
            <w:tcW w:w="0" w:type="auto"/>
            <w:tcBorders>
              <w:top w:val="nil"/>
              <w:left w:val="nil"/>
              <w:bottom w:val="single" w:sz="8" w:space="0" w:color="F39200"/>
              <w:right w:val="nil"/>
            </w:tcBorders>
            <w:shd w:val="clear" w:color="auto" w:fill="auto"/>
            <w:noWrap/>
            <w:vAlign w:val="center"/>
            <w:hideMark/>
          </w:tcPr>
          <w:p w14:paraId="1A0B500A" w14:textId="53DF6805" w:rsidR="002D7959" w:rsidRPr="00D87329" w:rsidRDefault="002D7959" w:rsidP="002D7959">
            <w:pPr>
              <w:jc w:val="center"/>
              <w:rPr>
                <w:rFonts w:ascii="Futura Lt BT" w:eastAsia="Times New Roman" w:hAnsi="Futura Lt BT" w:cs="Arial"/>
                <w:color w:val="005CA9"/>
                <w:sz w:val="16"/>
                <w:szCs w:val="16"/>
              </w:rPr>
            </w:pPr>
          </w:p>
        </w:tc>
        <w:tc>
          <w:tcPr>
            <w:tcW w:w="0" w:type="auto"/>
            <w:tcBorders>
              <w:top w:val="nil"/>
              <w:left w:val="nil"/>
              <w:bottom w:val="single" w:sz="8" w:space="0" w:color="F39200"/>
              <w:right w:val="nil"/>
            </w:tcBorders>
            <w:shd w:val="clear" w:color="auto" w:fill="auto"/>
            <w:noWrap/>
            <w:vAlign w:val="center"/>
            <w:hideMark/>
          </w:tcPr>
          <w:p w14:paraId="3F0A4F9F" w14:textId="3CA67BE1" w:rsidR="002D7959" w:rsidRPr="00D87329" w:rsidRDefault="002D7959" w:rsidP="002D7959">
            <w:pPr>
              <w:jc w:val="center"/>
              <w:rPr>
                <w:rFonts w:ascii="Futura Lt BT" w:eastAsia="Times New Roman" w:hAnsi="Futura Lt BT" w:cs="Arial"/>
                <w:color w:val="005CA9"/>
                <w:sz w:val="16"/>
                <w:szCs w:val="16"/>
              </w:rPr>
            </w:pPr>
          </w:p>
        </w:tc>
        <w:tc>
          <w:tcPr>
            <w:tcW w:w="1071" w:type="dxa"/>
            <w:tcBorders>
              <w:top w:val="nil"/>
              <w:left w:val="nil"/>
              <w:bottom w:val="single" w:sz="8" w:space="0" w:color="F39200"/>
              <w:right w:val="nil"/>
            </w:tcBorders>
            <w:shd w:val="clear" w:color="auto" w:fill="auto"/>
            <w:noWrap/>
            <w:vAlign w:val="center"/>
            <w:hideMark/>
          </w:tcPr>
          <w:p w14:paraId="099D6540" w14:textId="3071A5B3" w:rsidR="002D7959" w:rsidRPr="00D87329" w:rsidRDefault="002C7B96"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(27.939.739)</w:t>
            </w:r>
          </w:p>
        </w:tc>
        <w:tc>
          <w:tcPr>
            <w:tcW w:w="1071" w:type="dxa"/>
            <w:tcBorders>
              <w:top w:val="nil"/>
              <w:left w:val="nil"/>
              <w:bottom w:val="single" w:sz="8" w:space="0" w:color="F39200"/>
              <w:right w:val="nil"/>
            </w:tcBorders>
            <w:shd w:val="clear" w:color="auto" w:fill="auto"/>
            <w:vAlign w:val="center"/>
            <w:hideMark/>
          </w:tcPr>
          <w:p w14:paraId="7641FD99" w14:textId="332D0783" w:rsidR="002D7959" w:rsidRPr="00D87329" w:rsidRDefault="002D7959" w:rsidP="001E45EC">
            <w:pPr>
              <w:jc w:val="right"/>
              <w:rPr>
                <w:rFonts w:ascii="Futura Lt BT" w:eastAsia="Times New Roman" w:hAnsi="Futura Lt BT" w:cs="Arial"/>
                <w:color w:val="005CA9"/>
                <w:sz w:val="16"/>
                <w:szCs w:val="16"/>
              </w:rPr>
            </w:pPr>
            <w:r w:rsidRPr="00D87329">
              <w:rPr>
                <w:rFonts w:ascii="Futura Lt BT" w:eastAsia="Times New Roman" w:hAnsi="Futura Lt BT" w:cs="Arial"/>
                <w:color w:val="005CA9"/>
                <w:sz w:val="16"/>
                <w:szCs w:val="16"/>
              </w:rPr>
              <w:t>(25.975.004)</w:t>
            </w:r>
          </w:p>
        </w:tc>
      </w:tr>
    </w:tbl>
    <w:p w14:paraId="3EC4AB68" w14:textId="15C44629" w:rsidR="00BA44FA" w:rsidRPr="005176A2" w:rsidRDefault="00BA44FA" w:rsidP="009A2D3C">
      <w:pPr>
        <w:ind w:left="-567"/>
        <w:rPr>
          <w:rFonts w:ascii="Futura Lt BT" w:hAnsi="Futura Lt BT"/>
          <w:b/>
          <w:color w:val="005CA9"/>
          <w:sz w:val="20"/>
          <w:szCs w:val="20"/>
        </w:rPr>
      </w:pPr>
      <w:r w:rsidRPr="005176A2">
        <w:rPr>
          <w:rFonts w:ascii="Futura Lt BT" w:hAnsi="Futura Lt BT"/>
          <w:color w:val="005CA9"/>
          <w:sz w:val="16"/>
          <w:szCs w:val="16"/>
        </w:rPr>
        <w:t>(1) Refere-se à provisão complementar aos percentuais mínimos requeridos pela Resolução CMN nº 2.682/1999, utilizando-se da metodologia de perda esperada, adotada na gestão de risco de crédito da instituição.</w:t>
      </w:r>
    </w:p>
    <w:p w14:paraId="5EABD5CD" w14:textId="56AA8258" w:rsidR="00BA44FA" w:rsidRPr="005176A2" w:rsidRDefault="00BA44FA" w:rsidP="00EC52DF">
      <w:pPr>
        <w:tabs>
          <w:tab w:val="left" w:pos="709"/>
          <w:tab w:val="left" w:pos="1418"/>
          <w:tab w:val="left" w:pos="2127"/>
          <w:tab w:val="left" w:pos="2836"/>
          <w:tab w:val="left" w:pos="3545"/>
          <w:tab w:val="left" w:pos="4254"/>
          <w:tab w:val="left" w:pos="4963"/>
          <w:tab w:val="left" w:pos="5985"/>
        </w:tabs>
        <w:spacing w:before="480" w:after="240"/>
        <w:ind w:left="-567"/>
        <w:rPr>
          <w:rFonts w:ascii="Futura Lt BT" w:hAnsi="Futura Lt BT"/>
          <w:b/>
          <w:color w:val="005CA9"/>
          <w:sz w:val="20"/>
          <w:szCs w:val="20"/>
        </w:rPr>
      </w:pPr>
      <w:r w:rsidRPr="005176A2">
        <w:rPr>
          <w:rFonts w:ascii="Futura Lt BT" w:hAnsi="Futura Lt BT"/>
          <w:b/>
          <w:color w:val="005CA9"/>
          <w:sz w:val="20"/>
          <w:szCs w:val="20"/>
        </w:rPr>
        <w:br w:type="page"/>
      </w:r>
      <w:r w:rsidRPr="005176A2">
        <w:rPr>
          <w:rFonts w:ascii="Futura Lt BT" w:hAnsi="Futura Lt BT"/>
          <w:b/>
          <w:color w:val="005CA9"/>
          <w:sz w:val="20"/>
          <w:szCs w:val="20"/>
        </w:rPr>
        <w:lastRenderedPageBreak/>
        <w:t>(c)</w:t>
      </w:r>
      <w:r w:rsidR="009C458A">
        <w:rPr>
          <w:rFonts w:ascii="Futura Lt BT" w:hAnsi="Futura Lt BT"/>
          <w:b/>
          <w:color w:val="005CA9"/>
          <w:sz w:val="20"/>
          <w:szCs w:val="20"/>
        </w:rPr>
        <w:tab/>
      </w:r>
      <w:r w:rsidRPr="005176A2">
        <w:rPr>
          <w:rFonts w:ascii="Futura Lt BT" w:hAnsi="Futura Lt BT"/>
          <w:b/>
          <w:color w:val="005CA9"/>
          <w:sz w:val="20"/>
          <w:szCs w:val="20"/>
        </w:rPr>
        <w:t>Composição por faixas de vencimento e níveis de risco</w:t>
      </w:r>
    </w:p>
    <w:p w14:paraId="013600BA" w14:textId="74819D3F" w:rsidR="00BA44FA" w:rsidRPr="005176A2" w:rsidRDefault="00BA44FA" w:rsidP="00624745">
      <w:pPr>
        <w:spacing w:before="240" w:after="240"/>
        <w:ind w:hanging="567"/>
        <w:jc w:val="both"/>
        <w:rPr>
          <w:rFonts w:ascii="Futura Lt BT" w:hAnsi="Futura Lt BT"/>
          <w:b/>
          <w:color w:val="005CA9"/>
          <w:sz w:val="20"/>
          <w:szCs w:val="20"/>
        </w:rPr>
      </w:pPr>
      <w:r w:rsidRPr="005176A2">
        <w:rPr>
          <w:rFonts w:ascii="Futura Lt BT" w:hAnsi="Futura Lt BT"/>
          <w:b/>
          <w:color w:val="005CA9"/>
          <w:sz w:val="20"/>
          <w:szCs w:val="20"/>
        </w:rPr>
        <w:t>(c.1)</w:t>
      </w:r>
      <w:r w:rsidR="000A31AE" w:rsidRPr="005176A2">
        <w:rPr>
          <w:rFonts w:ascii="Futura Lt BT" w:hAnsi="Futura Lt BT"/>
          <w:b/>
          <w:color w:val="005CA9"/>
          <w:sz w:val="20"/>
          <w:szCs w:val="20"/>
        </w:rPr>
        <w:tab/>
      </w:r>
      <w:r w:rsidR="00767D5A" w:rsidRPr="005176A2">
        <w:rPr>
          <w:rFonts w:ascii="Futura Lt BT" w:hAnsi="Futura Lt BT"/>
          <w:b/>
          <w:color w:val="005CA9"/>
          <w:sz w:val="20"/>
          <w:szCs w:val="20"/>
        </w:rPr>
        <w:t>Carteira de crédito</w:t>
      </w:r>
      <w:r w:rsidRPr="005176A2">
        <w:rPr>
          <w:rFonts w:ascii="Futura Lt BT" w:hAnsi="Futura Lt BT"/>
          <w:b/>
          <w:color w:val="005CA9"/>
          <w:sz w:val="20"/>
          <w:szCs w:val="20"/>
        </w:rPr>
        <w:t xml:space="preserve"> em </w:t>
      </w:r>
      <w:r w:rsidR="00291C50" w:rsidRPr="005176A2">
        <w:rPr>
          <w:rFonts w:ascii="Futura Lt BT" w:hAnsi="Futura Lt BT"/>
          <w:b/>
          <w:color w:val="005CA9"/>
          <w:sz w:val="20"/>
          <w:szCs w:val="20"/>
        </w:rPr>
        <w:t>c</w:t>
      </w:r>
      <w:r w:rsidRPr="005176A2">
        <w:rPr>
          <w:rFonts w:ascii="Futura Lt BT" w:hAnsi="Futura Lt BT"/>
          <w:b/>
          <w:color w:val="005CA9"/>
          <w:sz w:val="20"/>
          <w:szCs w:val="20"/>
        </w:rPr>
        <w:t>urso normal</w:t>
      </w:r>
    </w:p>
    <w:tbl>
      <w:tblPr>
        <w:tblW w:w="5176" w:type="pct"/>
        <w:tblInd w:w="-567" w:type="dxa"/>
        <w:tblCellMar>
          <w:left w:w="70" w:type="dxa"/>
          <w:right w:w="70" w:type="dxa"/>
        </w:tblCellMar>
        <w:tblLook w:val="04A0" w:firstRow="1" w:lastRow="0" w:firstColumn="1" w:lastColumn="0" w:noHBand="0" w:noVBand="1"/>
      </w:tblPr>
      <w:tblGrid>
        <w:gridCol w:w="1984"/>
        <w:gridCol w:w="1189"/>
        <w:gridCol w:w="1192"/>
        <w:gridCol w:w="1192"/>
        <w:gridCol w:w="1189"/>
        <w:gridCol w:w="1192"/>
        <w:gridCol w:w="1192"/>
        <w:gridCol w:w="1192"/>
        <w:gridCol w:w="1189"/>
        <w:gridCol w:w="1192"/>
        <w:gridCol w:w="1192"/>
        <w:gridCol w:w="1189"/>
      </w:tblGrid>
      <w:tr w:rsidR="005176A2" w:rsidRPr="005176A2" w14:paraId="51BEB11E" w14:textId="77777777" w:rsidTr="009B6CC4">
        <w:trPr>
          <w:trHeight w:val="283"/>
        </w:trPr>
        <w:tc>
          <w:tcPr>
            <w:tcW w:w="4999" w:type="pct"/>
            <w:gridSpan w:val="12"/>
            <w:tcBorders>
              <w:top w:val="single" w:sz="4" w:space="0" w:color="F39200"/>
              <w:left w:val="nil"/>
              <w:bottom w:val="nil"/>
              <w:right w:val="nil"/>
            </w:tcBorders>
            <w:vAlign w:val="center"/>
          </w:tcPr>
          <w:p w14:paraId="0FC69E97" w14:textId="7694D7EC"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INDIVIDUAL</w:t>
            </w:r>
            <w:r w:rsidR="00D93220" w:rsidRPr="005176A2">
              <w:rPr>
                <w:rFonts w:ascii="Futura Lt BT" w:hAnsi="Futura Lt BT"/>
                <w:b/>
                <w:color w:val="005CA9"/>
                <w:sz w:val="18"/>
                <w:szCs w:val="18"/>
              </w:rPr>
              <w:t xml:space="preserve"> </w:t>
            </w:r>
            <w:r w:rsidRPr="005176A2">
              <w:rPr>
                <w:rFonts w:ascii="Futura Lt BT" w:hAnsi="Futura Lt BT"/>
                <w:b/>
                <w:color w:val="005CA9"/>
                <w:sz w:val="18"/>
                <w:szCs w:val="18"/>
              </w:rPr>
              <w:t>/</w:t>
            </w:r>
            <w:r w:rsidR="00D93220" w:rsidRPr="005176A2">
              <w:rPr>
                <w:rFonts w:ascii="Futura Lt BT" w:hAnsi="Futura Lt BT"/>
                <w:b/>
                <w:color w:val="005CA9"/>
                <w:sz w:val="18"/>
                <w:szCs w:val="18"/>
              </w:rPr>
              <w:t xml:space="preserve"> </w:t>
            </w:r>
            <w:r w:rsidRPr="005176A2">
              <w:rPr>
                <w:rFonts w:ascii="Futura Lt BT" w:hAnsi="Futura Lt BT"/>
                <w:b/>
                <w:color w:val="005CA9"/>
                <w:sz w:val="18"/>
                <w:szCs w:val="18"/>
              </w:rPr>
              <w:t>CONSOLIDADO</w:t>
            </w:r>
          </w:p>
        </w:tc>
      </w:tr>
      <w:tr w:rsidR="005176A2" w:rsidRPr="005176A2" w14:paraId="0A5DB258" w14:textId="77777777" w:rsidTr="009B6CC4">
        <w:trPr>
          <w:trHeight w:val="283"/>
        </w:trPr>
        <w:tc>
          <w:tcPr>
            <w:tcW w:w="658" w:type="pct"/>
            <w:tcBorders>
              <w:top w:val="single" w:sz="4" w:space="0" w:color="F39200"/>
              <w:left w:val="nil"/>
              <w:bottom w:val="nil"/>
              <w:right w:val="nil"/>
            </w:tcBorders>
            <w:shd w:val="clear" w:color="auto" w:fill="auto"/>
            <w:noWrap/>
            <w:vAlign w:val="center"/>
            <w:hideMark/>
          </w:tcPr>
          <w:p w14:paraId="1B9D9BF6" w14:textId="77777777"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Descrição</w:t>
            </w:r>
          </w:p>
        </w:tc>
        <w:tc>
          <w:tcPr>
            <w:tcW w:w="394" w:type="pct"/>
            <w:tcBorders>
              <w:top w:val="single" w:sz="4" w:space="0" w:color="F39200"/>
              <w:left w:val="nil"/>
              <w:bottom w:val="nil"/>
              <w:right w:val="nil"/>
            </w:tcBorders>
            <w:shd w:val="clear" w:color="auto" w:fill="auto"/>
            <w:noWrap/>
            <w:vAlign w:val="center"/>
            <w:hideMark/>
          </w:tcPr>
          <w:p w14:paraId="0874F640" w14:textId="77777777"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AA</w:t>
            </w:r>
          </w:p>
        </w:tc>
        <w:tc>
          <w:tcPr>
            <w:tcW w:w="395" w:type="pct"/>
            <w:tcBorders>
              <w:top w:val="single" w:sz="4" w:space="0" w:color="F39200"/>
              <w:left w:val="nil"/>
              <w:bottom w:val="nil"/>
              <w:right w:val="nil"/>
            </w:tcBorders>
            <w:shd w:val="clear" w:color="auto" w:fill="auto"/>
            <w:noWrap/>
            <w:vAlign w:val="center"/>
            <w:hideMark/>
          </w:tcPr>
          <w:p w14:paraId="0A17AC7A" w14:textId="77777777"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A</w:t>
            </w:r>
          </w:p>
        </w:tc>
        <w:tc>
          <w:tcPr>
            <w:tcW w:w="395" w:type="pct"/>
            <w:tcBorders>
              <w:top w:val="single" w:sz="4" w:space="0" w:color="F39200"/>
              <w:left w:val="nil"/>
              <w:bottom w:val="nil"/>
              <w:right w:val="nil"/>
            </w:tcBorders>
            <w:shd w:val="clear" w:color="auto" w:fill="auto"/>
            <w:noWrap/>
            <w:vAlign w:val="center"/>
            <w:hideMark/>
          </w:tcPr>
          <w:p w14:paraId="494072C7" w14:textId="77777777" w:rsidR="00BA44FA" w:rsidRPr="005176A2" w:rsidRDefault="00BA44FA" w:rsidP="00F91F5B">
            <w:pPr>
              <w:ind w:left="-366" w:firstLine="366"/>
              <w:jc w:val="center"/>
              <w:rPr>
                <w:rFonts w:ascii="Futura Lt BT" w:hAnsi="Futura Lt BT"/>
                <w:b/>
                <w:color w:val="005CA9"/>
                <w:sz w:val="18"/>
                <w:szCs w:val="18"/>
              </w:rPr>
            </w:pPr>
            <w:r w:rsidRPr="005176A2">
              <w:rPr>
                <w:rFonts w:ascii="Futura Lt BT" w:hAnsi="Futura Lt BT"/>
                <w:b/>
                <w:color w:val="005CA9"/>
                <w:sz w:val="18"/>
                <w:szCs w:val="18"/>
              </w:rPr>
              <w:t>B</w:t>
            </w:r>
          </w:p>
        </w:tc>
        <w:tc>
          <w:tcPr>
            <w:tcW w:w="394" w:type="pct"/>
            <w:tcBorders>
              <w:top w:val="single" w:sz="4" w:space="0" w:color="F39200"/>
              <w:left w:val="nil"/>
              <w:bottom w:val="nil"/>
              <w:right w:val="nil"/>
            </w:tcBorders>
            <w:shd w:val="clear" w:color="auto" w:fill="auto"/>
            <w:noWrap/>
            <w:vAlign w:val="center"/>
            <w:hideMark/>
          </w:tcPr>
          <w:p w14:paraId="48800772" w14:textId="77777777"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C</w:t>
            </w:r>
          </w:p>
        </w:tc>
        <w:tc>
          <w:tcPr>
            <w:tcW w:w="395" w:type="pct"/>
            <w:tcBorders>
              <w:top w:val="single" w:sz="4" w:space="0" w:color="F39200"/>
              <w:left w:val="nil"/>
              <w:bottom w:val="nil"/>
              <w:right w:val="nil"/>
            </w:tcBorders>
            <w:shd w:val="clear" w:color="auto" w:fill="auto"/>
            <w:noWrap/>
            <w:vAlign w:val="center"/>
            <w:hideMark/>
          </w:tcPr>
          <w:p w14:paraId="72AA815E" w14:textId="77777777"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D</w:t>
            </w:r>
          </w:p>
        </w:tc>
        <w:tc>
          <w:tcPr>
            <w:tcW w:w="395" w:type="pct"/>
            <w:tcBorders>
              <w:top w:val="single" w:sz="4" w:space="0" w:color="F39200"/>
              <w:left w:val="nil"/>
              <w:bottom w:val="nil"/>
              <w:right w:val="nil"/>
            </w:tcBorders>
            <w:shd w:val="clear" w:color="auto" w:fill="auto"/>
            <w:noWrap/>
            <w:vAlign w:val="center"/>
            <w:hideMark/>
          </w:tcPr>
          <w:p w14:paraId="1231F501" w14:textId="77777777"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E</w:t>
            </w:r>
          </w:p>
        </w:tc>
        <w:tc>
          <w:tcPr>
            <w:tcW w:w="395" w:type="pct"/>
            <w:tcBorders>
              <w:top w:val="single" w:sz="4" w:space="0" w:color="F39200"/>
              <w:left w:val="nil"/>
              <w:bottom w:val="nil"/>
              <w:right w:val="nil"/>
            </w:tcBorders>
            <w:shd w:val="clear" w:color="auto" w:fill="auto"/>
            <w:noWrap/>
            <w:vAlign w:val="center"/>
            <w:hideMark/>
          </w:tcPr>
          <w:p w14:paraId="2190D299" w14:textId="77777777"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F</w:t>
            </w:r>
          </w:p>
        </w:tc>
        <w:tc>
          <w:tcPr>
            <w:tcW w:w="394" w:type="pct"/>
            <w:tcBorders>
              <w:top w:val="single" w:sz="4" w:space="0" w:color="F39200"/>
              <w:left w:val="nil"/>
              <w:bottom w:val="nil"/>
              <w:right w:val="nil"/>
            </w:tcBorders>
            <w:shd w:val="clear" w:color="auto" w:fill="auto"/>
            <w:noWrap/>
            <w:vAlign w:val="center"/>
            <w:hideMark/>
          </w:tcPr>
          <w:p w14:paraId="4BEC0A01" w14:textId="77777777"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G</w:t>
            </w:r>
          </w:p>
        </w:tc>
        <w:tc>
          <w:tcPr>
            <w:tcW w:w="395" w:type="pct"/>
            <w:tcBorders>
              <w:top w:val="single" w:sz="4" w:space="0" w:color="F39200"/>
              <w:left w:val="nil"/>
              <w:bottom w:val="nil"/>
              <w:right w:val="nil"/>
            </w:tcBorders>
            <w:shd w:val="clear" w:color="auto" w:fill="auto"/>
            <w:noWrap/>
            <w:vAlign w:val="center"/>
            <w:hideMark/>
          </w:tcPr>
          <w:p w14:paraId="39489AB6" w14:textId="77777777"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H</w:t>
            </w:r>
          </w:p>
        </w:tc>
        <w:tc>
          <w:tcPr>
            <w:tcW w:w="395" w:type="pct"/>
            <w:tcBorders>
              <w:top w:val="single" w:sz="4" w:space="0" w:color="F39200"/>
              <w:left w:val="nil"/>
              <w:bottom w:val="nil"/>
              <w:right w:val="nil"/>
            </w:tcBorders>
            <w:vAlign w:val="center"/>
          </w:tcPr>
          <w:p w14:paraId="3164037F" w14:textId="67AB3654" w:rsidR="00BA44FA" w:rsidRPr="005176A2" w:rsidRDefault="0034248E" w:rsidP="00F91F5B">
            <w:pPr>
              <w:jc w:val="center"/>
              <w:rPr>
                <w:rFonts w:ascii="Futura Lt BT" w:hAnsi="Futura Lt BT"/>
                <w:b/>
                <w:color w:val="005CA9"/>
                <w:sz w:val="18"/>
                <w:szCs w:val="18"/>
              </w:rPr>
            </w:pPr>
            <w:r w:rsidRPr="005176A2">
              <w:rPr>
                <w:rFonts w:ascii="Futura Lt BT" w:hAnsi="Futura Lt BT"/>
                <w:b/>
                <w:color w:val="005CA9"/>
                <w:sz w:val="18"/>
                <w:szCs w:val="18"/>
              </w:rPr>
              <w:t>30</w:t>
            </w:r>
            <w:r w:rsidR="00663050" w:rsidRPr="005176A2">
              <w:rPr>
                <w:rFonts w:ascii="Futura Lt BT" w:hAnsi="Futura Lt BT"/>
                <w:b/>
                <w:color w:val="005CA9"/>
                <w:sz w:val="18"/>
                <w:szCs w:val="18"/>
              </w:rPr>
              <w:t>/</w:t>
            </w:r>
            <w:r w:rsidRPr="005176A2">
              <w:rPr>
                <w:rFonts w:ascii="Futura Lt BT" w:hAnsi="Futura Lt BT"/>
                <w:b/>
                <w:color w:val="005CA9"/>
                <w:sz w:val="18"/>
                <w:szCs w:val="18"/>
              </w:rPr>
              <w:t>0</w:t>
            </w:r>
            <w:r w:rsidR="0054708A" w:rsidRPr="005176A2">
              <w:rPr>
                <w:rFonts w:ascii="Futura Lt BT" w:hAnsi="Futura Lt BT"/>
                <w:b/>
                <w:color w:val="005CA9"/>
                <w:sz w:val="18"/>
                <w:szCs w:val="18"/>
              </w:rPr>
              <w:t>9</w:t>
            </w:r>
            <w:r w:rsidR="00663050" w:rsidRPr="005176A2">
              <w:rPr>
                <w:rFonts w:ascii="Futura Lt BT" w:hAnsi="Futura Lt BT"/>
                <w:b/>
                <w:color w:val="005CA9"/>
                <w:sz w:val="18"/>
                <w:szCs w:val="18"/>
              </w:rPr>
              <w:t>/2022</w:t>
            </w:r>
          </w:p>
        </w:tc>
        <w:tc>
          <w:tcPr>
            <w:tcW w:w="393" w:type="pct"/>
            <w:tcBorders>
              <w:top w:val="single" w:sz="4" w:space="0" w:color="F39200"/>
              <w:left w:val="nil"/>
              <w:bottom w:val="nil"/>
              <w:right w:val="nil"/>
            </w:tcBorders>
            <w:shd w:val="clear" w:color="auto" w:fill="auto"/>
            <w:noWrap/>
            <w:vAlign w:val="center"/>
            <w:hideMark/>
          </w:tcPr>
          <w:p w14:paraId="64E6EEA2" w14:textId="4C76EFE6"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31/12/</w:t>
            </w:r>
            <w:r w:rsidR="001F6C0B" w:rsidRPr="005176A2">
              <w:rPr>
                <w:rFonts w:ascii="Futura Lt BT" w:hAnsi="Futura Lt BT"/>
                <w:b/>
                <w:color w:val="005CA9"/>
                <w:sz w:val="18"/>
                <w:szCs w:val="18"/>
              </w:rPr>
              <w:t>2021</w:t>
            </w:r>
          </w:p>
        </w:tc>
      </w:tr>
      <w:tr w:rsidR="005176A2" w:rsidRPr="005176A2" w14:paraId="6C244CBD" w14:textId="77777777" w:rsidTr="009B6CC4">
        <w:trPr>
          <w:trHeight w:val="283"/>
        </w:trPr>
        <w:tc>
          <w:tcPr>
            <w:tcW w:w="658" w:type="pct"/>
            <w:tcBorders>
              <w:top w:val="single" w:sz="4" w:space="0" w:color="F39200"/>
              <w:left w:val="nil"/>
              <w:bottom w:val="single" w:sz="4" w:space="0" w:color="F39200"/>
              <w:right w:val="nil"/>
            </w:tcBorders>
            <w:shd w:val="clear" w:color="auto" w:fill="auto"/>
            <w:noWrap/>
            <w:vAlign w:val="center"/>
            <w:hideMark/>
          </w:tcPr>
          <w:p w14:paraId="478F8640" w14:textId="77777777" w:rsidR="00C17EDB" w:rsidRPr="005176A2" w:rsidRDefault="00C17EDB" w:rsidP="00C17EDB">
            <w:pPr>
              <w:rPr>
                <w:rFonts w:ascii="Futura Lt BT" w:hAnsi="Futura Lt BT"/>
                <w:b/>
                <w:color w:val="005CA9"/>
                <w:sz w:val="18"/>
                <w:szCs w:val="18"/>
              </w:rPr>
            </w:pPr>
            <w:r w:rsidRPr="005176A2">
              <w:rPr>
                <w:rFonts w:ascii="Futura Lt BT" w:hAnsi="Futura Lt BT"/>
                <w:b/>
                <w:color w:val="005CA9"/>
                <w:sz w:val="18"/>
                <w:szCs w:val="18"/>
              </w:rPr>
              <w:t>Parcelas vincendas</w:t>
            </w:r>
          </w:p>
        </w:tc>
        <w:tc>
          <w:tcPr>
            <w:tcW w:w="394" w:type="pct"/>
            <w:tcBorders>
              <w:top w:val="single" w:sz="4" w:space="0" w:color="F39200"/>
              <w:left w:val="nil"/>
              <w:bottom w:val="single" w:sz="4" w:space="0" w:color="F39200"/>
              <w:right w:val="nil"/>
            </w:tcBorders>
            <w:shd w:val="clear" w:color="auto" w:fill="auto"/>
            <w:noWrap/>
            <w:vAlign w:val="center"/>
          </w:tcPr>
          <w:p w14:paraId="681E2C80" w14:textId="349F82CA" w:rsidR="00C17EDB" w:rsidRPr="005176A2" w:rsidRDefault="00C17EDB" w:rsidP="00C17EDB">
            <w:pPr>
              <w:jc w:val="right"/>
              <w:rPr>
                <w:rFonts w:ascii="Futura Lt BT" w:hAnsi="Futura Lt BT"/>
                <w:b/>
                <w:color w:val="005CA9"/>
                <w:sz w:val="18"/>
                <w:szCs w:val="18"/>
              </w:rPr>
            </w:pPr>
            <w:r w:rsidRPr="005176A2">
              <w:rPr>
                <w:rFonts w:ascii="Futura Lt BT" w:hAnsi="Futura Lt BT" w:cs="Arial"/>
                <w:b/>
                <w:bCs/>
                <w:color w:val="005CA9"/>
                <w:sz w:val="18"/>
                <w:szCs w:val="18"/>
              </w:rPr>
              <w:t>453.458.038</w:t>
            </w:r>
          </w:p>
        </w:tc>
        <w:tc>
          <w:tcPr>
            <w:tcW w:w="395" w:type="pct"/>
            <w:tcBorders>
              <w:top w:val="single" w:sz="4" w:space="0" w:color="F39200"/>
              <w:left w:val="nil"/>
              <w:bottom w:val="single" w:sz="4" w:space="0" w:color="F39200"/>
              <w:right w:val="nil"/>
            </w:tcBorders>
            <w:shd w:val="clear" w:color="auto" w:fill="auto"/>
            <w:noWrap/>
            <w:vAlign w:val="center"/>
          </w:tcPr>
          <w:p w14:paraId="689E0FE0" w14:textId="666953C0" w:rsidR="00C17EDB" w:rsidRPr="005176A2" w:rsidRDefault="00C17EDB" w:rsidP="00C17EDB">
            <w:pPr>
              <w:ind w:hanging="211"/>
              <w:jc w:val="right"/>
              <w:rPr>
                <w:rFonts w:ascii="Futura Lt BT" w:hAnsi="Futura Lt BT"/>
                <w:b/>
                <w:color w:val="005CA9"/>
                <w:sz w:val="18"/>
                <w:szCs w:val="18"/>
              </w:rPr>
            </w:pPr>
            <w:r w:rsidRPr="005176A2">
              <w:rPr>
                <w:rFonts w:ascii="Futura Lt BT" w:hAnsi="Futura Lt BT" w:cs="Arial"/>
                <w:b/>
                <w:bCs/>
                <w:color w:val="005CA9"/>
                <w:sz w:val="18"/>
                <w:szCs w:val="18"/>
              </w:rPr>
              <w:t>178.706.560</w:t>
            </w:r>
          </w:p>
        </w:tc>
        <w:tc>
          <w:tcPr>
            <w:tcW w:w="395" w:type="pct"/>
            <w:tcBorders>
              <w:top w:val="single" w:sz="4" w:space="0" w:color="F39200"/>
              <w:left w:val="nil"/>
              <w:bottom w:val="single" w:sz="4" w:space="0" w:color="F39200"/>
              <w:right w:val="nil"/>
            </w:tcBorders>
            <w:shd w:val="clear" w:color="auto" w:fill="auto"/>
            <w:noWrap/>
            <w:vAlign w:val="center"/>
          </w:tcPr>
          <w:p w14:paraId="12D3FB5D" w14:textId="71BEDAD1" w:rsidR="00C17EDB" w:rsidRPr="005176A2" w:rsidRDefault="00C17EDB" w:rsidP="00C17EDB">
            <w:pPr>
              <w:jc w:val="right"/>
              <w:rPr>
                <w:rFonts w:ascii="Futura Lt BT" w:hAnsi="Futura Lt BT"/>
                <w:b/>
                <w:color w:val="005CA9"/>
                <w:sz w:val="18"/>
                <w:szCs w:val="18"/>
              </w:rPr>
            </w:pPr>
            <w:r w:rsidRPr="005176A2">
              <w:rPr>
                <w:rFonts w:ascii="Futura Lt BT" w:hAnsi="Futura Lt BT" w:cs="Arial"/>
                <w:b/>
                <w:bCs/>
                <w:color w:val="005CA9"/>
                <w:sz w:val="18"/>
                <w:szCs w:val="18"/>
              </w:rPr>
              <w:t>140.768.542</w:t>
            </w:r>
          </w:p>
        </w:tc>
        <w:tc>
          <w:tcPr>
            <w:tcW w:w="394" w:type="pct"/>
            <w:tcBorders>
              <w:top w:val="single" w:sz="4" w:space="0" w:color="F39200"/>
              <w:left w:val="nil"/>
              <w:bottom w:val="single" w:sz="4" w:space="0" w:color="F39200"/>
              <w:right w:val="nil"/>
            </w:tcBorders>
            <w:shd w:val="clear" w:color="auto" w:fill="auto"/>
            <w:noWrap/>
            <w:vAlign w:val="center"/>
          </w:tcPr>
          <w:p w14:paraId="695EE358" w14:textId="41DD7D9C" w:rsidR="00C17EDB" w:rsidRPr="005176A2" w:rsidRDefault="00C17EDB" w:rsidP="00C17EDB">
            <w:pPr>
              <w:jc w:val="right"/>
              <w:rPr>
                <w:rFonts w:ascii="Futura Lt BT" w:hAnsi="Futura Lt BT"/>
                <w:b/>
                <w:color w:val="005CA9"/>
                <w:sz w:val="18"/>
                <w:szCs w:val="18"/>
              </w:rPr>
            </w:pPr>
            <w:r w:rsidRPr="005176A2">
              <w:rPr>
                <w:rFonts w:ascii="Futura Lt BT" w:hAnsi="Futura Lt BT" w:cs="Arial"/>
                <w:b/>
                <w:bCs/>
                <w:color w:val="005CA9"/>
                <w:sz w:val="18"/>
                <w:szCs w:val="18"/>
              </w:rPr>
              <w:t>86.937.904</w:t>
            </w:r>
          </w:p>
        </w:tc>
        <w:tc>
          <w:tcPr>
            <w:tcW w:w="395" w:type="pct"/>
            <w:tcBorders>
              <w:top w:val="single" w:sz="4" w:space="0" w:color="F39200"/>
              <w:left w:val="nil"/>
              <w:bottom w:val="single" w:sz="4" w:space="0" w:color="F39200"/>
              <w:right w:val="nil"/>
            </w:tcBorders>
            <w:shd w:val="clear" w:color="auto" w:fill="auto"/>
            <w:noWrap/>
            <w:vAlign w:val="center"/>
          </w:tcPr>
          <w:p w14:paraId="78448886" w14:textId="6928A2E9" w:rsidR="00C17EDB" w:rsidRPr="005176A2" w:rsidRDefault="00C17EDB" w:rsidP="00C17EDB">
            <w:pPr>
              <w:jc w:val="right"/>
              <w:rPr>
                <w:rFonts w:ascii="Futura Lt BT" w:hAnsi="Futura Lt BT"/>
                <w:b/>
                <w:color w:val="005CA9"/>
                <w:sz w:val="18"/>
                <w:szCs w:val="18"/>
              </w:rPr>
            </w:pPr>
            <w:r w:rsidRPr="005176A2">
              <w:rPr>
                <w:rFonts w:ascii="Futura Lt BT" w:hAnsi="Futura Lt BT" w:cs="Arial"/>
                <w:b/>
                <w:bCs/>
                <w:color w:val="005CA9"/>
                <w:sz w:val="18"/>
                <w:szCs w:val="18"/>
              </w:rPr>
              <w:t>17.199.447</w:t>
            </w:r>
          </w:p>
        </w:tc>
        <w:tc>
          <w:tcPr>
            <w:tcW w:w="395" w:type="pct"/>
            <w:tcBorders>
              <w:top w:val="single" w:sz="4" w:space="0" w:color="F39200"/>
              <w:left w:val="nil"/>
              <w:bottom w:val="single" w:sz="4" w:space="0" w:color="F39200"/>
              <w:right w:val="nil"/>
            </w:tcBorders>
            <w:shd w:val="clear" w:color="auto" w:fill="auto"/>
            <w:noWrap/>
            <w:vAlign w:val="center"/>
          </w:tcPr>
          <w:p w14:paraId="7836698C" w14:textId="56FEAB4C" w:rsidR="00C17EDB" w:rsidRPr="005176A2" w:rsidRDefault="00C17EDB" w:rsidP="00C17EDB">
            <w:pPr>
              <w:jc w:val="right"/>
              <w:rPr>
                <w:rFonts w:ascii="Futura Lt BT" w:hAnsi="Futura Lt BT"/>
                <w:b/>
                <w:color w:val="005CA9"/>
                <w:sz w:val="18"/>
                <w:szCs w:val="18"/>
              </w:rPr>
            </w:pPr>
            <w:r w:rsidRPr="005176A2">
              <w:rPr>
                <w:rFonts w:ascii="Futura Lt BT" w:hAnsi="Futura Lt BT" w:cs="Arial"/>
                <w:b/>
                <w:bCs/>
                <w:color w:val="005CA9"/>
                <w:sz w:val="18"/>
                <w:szCs w:val="18"/>
              </w:rPr>
              <w:t>4.512.783</w:t>
            </w:r>
          </w:p>
        </w:tc>
        <w:tc>
          <w:tcPr>
            <w:tcW w:w="395" w:type="pct"/>
            <w:tcBorders>
              <w:top w:val="single" w:sz="4" w:space="0" w:color="F39200"/>
              <w:left w:val="nil"/>
              <w:bottom w:val="single" w:sz="4" w:space="0" w:color="F39200"/>
              <w:right w:val="nil"/>
            </w:tcBorders>
            <w:shd w:val="clear" w:color="auto" w:fill="auto"/>
            <w:noWrap/>
            <w:vAlign w:val="center"/>
          </w:tcPr>
          <w:p w14:paraId="5A7C1D37" w14:textId="02FE569C" w:rsidR="00C17EDB" w:rsidRPr="005176A2" w:rsidRDefault="00C17EDB" w:rsidP="00C17EDB">
            <w:pPr>
              <w:jc w:val="right"/>
              <w:rPr>
                <w:rFonts w:ascii="Futura Lt BT" w:hAnsi="Futura Lt BT"/>
                <w:b/>
                <w:color w:val="005CA9"/>
                <w:sz w:val="18"/>
                <w:szCs w:val="18"/>
              </w:rPr>
            </w:pPr>
            <w:r w:rsidRPr="005176A2">
              <w:rPr>
                <w:rFonts w:ascii="Futura Lt BT" w:hAnsi="Futura Lt BT" w:cs="Arial"/>
                <w:b/>
                <w:bCs/>
                <w:color w:val="005CA9"/>
                <w:sz w:val="18"/>
                <w:szCs w:val="18"/>
              </w:rPr>
              <w:t>2.114.025</w:t>
            </w:r>
          </w:p>
        </w:tc>
        <w:tc>
          <w:tcPr>
            <w:tcW w:w="394" w:type="pct"/>
            <w:tcBorders>
              <w:top w:val="single" w:sz="4" w:space="0" w:color="F39200"/>
              <w:left w:val="nil"/>
              <w:bottom w:val="single" w:sz="4" w:space="0" w:color="F39200"/>
              <w:right w:val="nil"/>
            </w:tcBorders>
            <w:shd w:val="clear" w:color="auto" w:fill="auto"/>
            <w:noWrap/>
            <w:vAlign w:val="center"/>
          </w:tcPr>
          <w:p w14:paraId="66799C79" w14:textId="724D4389" w:rsidR="00C17EDB" w:rsidRPr="005176A2" w:rsidRDefault="00C17EDB" w:rsidP="00C17EDB">
            <w:pPr>
              <w:jc w:val="right"/>
              <w:rPr>
                <w:rFonts w:ascii="Futura Lt BT" w:hAnsi="Futura Lt BT"/>
                <w:b/>
                <w:color w:val="005CA9"/>
                <w:sz w:val="18"/>
                <w:szCs w:val="18"/>
              </w:rPr>
            </w:pPr>
            <w:r w:rsidRPr="005176A2">
              <w:rPr>
                <w:rFonts w:ascii="Futura Lt BT" w:hAnsi="Futura Lt BT" w:cs="Arial"/>
                <w:b/>
                <w:bCs/>
                <w:color w:val="005CA9"/>
                <w:sz w:val="18"/>
                <w:szCs w:val="18"/>
              </w:rPr>
              <w:t>11.800.546</w:t>
            </w:r>
          </w:p>
        </w:tc>
        <w:tc>
          <w:tcPr>
            <w:tcW w:w="395" w:type="pct"/>
            <w:tcBorders>
              <w:top w:val="single" w:sz="4" w:space="0" w:color="F39200"/>
              <w:left w:val="nil"/>
              <w:bottom w:val="single" w:sz="4" w:space="0" w:color="F39200"/>
              <w:right w:val="nil"/>
            </w:tcBorders>
            <w:shd w:val="clear" w:color="auto" w:fill="auto"/>
            <w:noWrap/>
            <w:vAlign w:val="center"/>
          </w:tcPr>
          <w:p w14:paraId="6274B176" w14:textId="1924C6B3" w:rsidR="00C17EDB" w:rsidRPr="005176A2" w:rsidRDefault="00C17EDB" w:rsidP="00C17EDB">
            <w:pPr>
              <w:jc w:val="right"/>
              <w:rPr>
                <w:rFonts w:ascii="Futura Lt BT" w:hAnsi="Futura Lt BT"/>
                <w:b/>
                <w:color w:val="005CA9"/>
                <w:sz w:val="18"/>
                <w:szCs w:val="18"/>
              </w:rPr>
            </w:pPr>
            <w:r w:rsidRPr="005176A2">
              <w:rPr>
                <w:rFonts w:ascii="Futura Lt BT" w:hAnsi="Futura Lt BT" w:cs="Arial"/>
                <w:b/>
                <w:bCs/>
                <w:color w:val="005CA9"/>
                <w:sz w:val="18"/>
                <w:szCs w:val="18"/>
              </w:rPr>
              <w:t>5.758.367</w:t>
            </w:r>
          </w:p>
        </w:tc>
        <w:tc>
          <w:tcPr>
            <w:tcW w:w="395" w:type="pct"/>
            <w:tcBorders>
              <w:top w:val="single" w:sz="4" w:space="0" w:color="F39200"/>
              <w:left w:val="nil"/>
              <w:bottom w:val="single" w:sz="4" w:space="0" w:color="F39200"/>
              <w:right w:val="nil"/>
            </w:tcBorders>
            <w:vAlign w:val="center"/>
          </w:tcPr>
          <w:p w14:paraId="31C8DE19" w14:textId="32E78909" w:rsidR="00C17EDB" w:rsidRPr="005176A2" w:rsidRDefault="00C17EDB" w:rsidP="00C17EDB">
            <w:pPr>
              <w:jc w:val="right"/>
              <w:rPr>
                <w:rFonts w:ascii="Futura Lt BT" w:hAnsi="Futura Lt BT"/>
                <w:b/>
                <w:color w:val="005CA9"/>
                <w:sz w:val="18"/>
                <w:szCs w:val="18"/>
              </w:rPr>
            </w:pPr>
            <w:r w:rsidRPr="005176A2">
              <w:rPr>
                <w:rFonts w:ascii="Futura Lt BT" w:hAnsi="Futura Lt BT" w:cs="Arial"/>
                <w:b/>
                <w:bCs/>
                <w:color w:val="005CA9"/>
                <w:sz w:val="18"/>
                <w:szCs w:val="18"/>
              </w:rPr>
              <w:t>901.256.212</w:t>
            </w:r>
          </w:p>
        </w:tc>
        <w:tc>
          <w:tcPr>
            <w:tcW w:w="393" w:type="pct"/>
            <w:tcBorders>
              <w:top w:val="single" w:sz="4" w:space="0" w:color="F39200"/>
              <w:left w:val="nil"/>
              <w:bottom w:val="single" w:sz="4" w:space="0" w:color="F39200"/>
              <w:right w:val="nil"/>
            </w:tcBorders>
            <w:shd w:val="clear" w:color="auto" w:fill="auto"/>
            <w:noWrap/>
            <w:vAlign w:val="center"/>
          </w:tcPr>
          <w:p w14:paraId="01FD43F2" w14:textId="6A3B4C9E" w:rsidR="00C17EDB" w:rsidRPr="005176A2" w:rsidRDefault="00C17EDB" w:rsidP="00C17EDB">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814.201.004</w:t>
            </w:r>
          </w:p>
        </w:tc>
      </w:tr>
      <w:tr w:rsidR="005176A2" w:rsidRPr="005176A2" w14:paraId="1A066D45" w14:textId="77777777" w:rsidTr="009B6CC4">
        <w:trPr>
          <w:trHeight w:val="283"/>
        </w:trPr>
        <w:tc>
          <w:tcPr>
            <w:tcW w:w="658" w:type="pct"/>
            <w:tcBorders>
              <w:top w:val="nil"/>
              <w:left w:val="nil"/>
              <w:bottom w:val="nil"/>
              <w:right w:val="nil"/>
            </w:tcBorders>
            <w:shd w:val="clear" w:color="auto" w:fill="auto"/>
            <w:noWrap/>
            <w:vAlign w:val="center"/>
            <w:hideMark/>
          </w:tcPr>
          <w:p w14:paraId="47A0E6D9" w14:textId="7B1455CA" w:rsidR="00C17EDB" w:rsidRPr="005176A2" w:rsidRDefault="00C17EDB" w:rsidP="00C17EDB">
            <w:pPr>
              <w:rPr>
                <w:rFonts w:ascii="Futura Lt BT" w:hAnsi="Futura Lt BT"/>
                <w:color w:val="005CA9"/>
                <w:sz w:val="18"/>
                <w:szCs w:val="18"/>
              </w:rPr>
            </w:pPr>
            <w:r w:rsidRPr="005176A2">
              <w:rPr>
                <w:rFonts w:ascii="Futura Lt BT" w:hAnsi="Futura Lt BT" w:cs="Arial"/>
                <w:color w:val="005CA9"/>
                <w:sz w:val="18"/>
                <w:szCs w:val="18"/>
              </w:rPr>
              <w:t>01 a 30 dias</w:t>
            </w:r>
          </w:p>
        </w:tc>
        <w:tc>
          <w:tcPr>
            <w:tcW w:w="394" w:type="pct"/>
            <w:tcBorders>
              <w:top w:val="nil"/>
              <w:left w:val="nil"/>
              <w:bottom w:val="nil"/>
              <w:right w:val="nil"/>
            </w:tcBorders>
            <w:shd w:val="clear" w:color="auto" w:fill="auto"/>
            <w:noWrap/>
            <w:vAlign w:val="center"/>
          </w:tcPr>
          <w:p w14:paraId="02C4EAE0" w14:textId="562C2B9B"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6.403.063</w:t>
            </w:r>
          </w:p>
        </w:tc>
        <w:tc>
          <w:tcPr>
            <w:tcW w:w="395" w:type="pct"/>
            <w:tcBorders>
              <w:top w:val="nil"/>
              <w:left w:val="nil"/>
              <w:bottom w:val="nil"/>
              <w:right w:val="nil"/>
            </w:tcBorders>
            <w:shd w:val="clear" w:color="auto" w:fill="auto"/>
            <w:noWrap/>
            <w:vAlign w:val="center"/>
          </w:tcPr>
          <w:p w14:paraId="57735742" w14:textId="7791B1A5" w:rsidR="00C17EDB" w:rsidRPr="005176A2" w:rsidRDefault="00C17EDB" w:rsidP="00C17EDB">
            <w:pPr>
              <w:ind w:left="639" w:hanging="657"/>
              <w:jc w:val="right"/>
              <w:rPr>
                <w:rFonts w:ascii="Futura Lt BT" w:hAnsi="Futura Lt BT"/>
                <w:color w:val="005CA9"/>
                <w:sz w:val="18"/>
                <w:szCs w:val="18"/>
              </w:rPr>
            </w:pPr>
            <w:r w:rsidRPr="005176A2">
              <w:rPr>
                <w:rFonts w:ascii="Futura Lt BT" w:hAnsi="Futura Lt BT" w:cs="Arial"/>
                <w:color w:val="005CA9"/>
                <w:sz w:val="18"/>
                <w:szCs w:val="18"/>
              </w:rPr>
              <w:t>6.265.211</w:t>
            </w:r>
          </w:p>
        </w:tc>
        <w:tc>
          <w:tcPr>
            <w:tcW w:w="395" w:type="pct"/>
            <w:tcBorders>
              <w:top w:val="nil"/>
              <w:left w:val="nil"/>
              <w:bottom w:val="nil"/>
              <w:right w:val="nil"/>
            </w:tcBorders>
            <w:shd w:val="clear" w:color="auto" w:fill="auto"/>
            <w:noWrap/>
            <w:vAlign w:val="center"/>
          </w:tcPr>
          <w:p w14:paraId="7EE76E8B" w14:textId="2B590D11"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2.985.667</w:t>
            </w:r>
          </w:p>
        </w:tc>
        <w:tc>
          <w:tcPr>
            <w:tcW w:w="394" w:type="pct"/>
            <w:tcBorders>
              <w:top w:val="nil"/>
              <w:left w:val="nil"/>
              <w:bottom w:val="nil"/>
              <w:right w:val="nil"/>
            </w:tcBorders>
            <w:shd w:val="clear" w:color="auto" w:fill="auto"/>
            <w:noWrap/>
            <w:vAlign w:val="center"/>
          </w:tcPr>
          <w:p w14:paraId="0F88CD19" w14:textId="1256FE0D"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2.351.785</w:t>
            </w:r>
          </w:p>
        </w:tc>
        <w:tc>
          <w:tcPr>
            <w:tcW w:w="395" w:type="pct"/>
            <w:tcBorders>
              <w:top w:val="nil"/>
              <w:left w:val="nil"/>
              <w:bottom w:val="nil"/>
              <w:right w:val="nil"/>
            </w:tcBorders>
            <w:shd w:val="clear" w:color="auto" w:fill="auto"/>
            <w:noWrap/>
            <w:vAlign w:val="center"/>
          </w:tcPr>
          <w:p w14:paraId="0E3102A4" w14:textId="2E5CE708"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742.815</w:t>
            </w:r>
          </w:p>
        </w:tc>
        <w:tc>
          <w:tcPr>
            <w:tcW w:w="395" w:type="pct"/>
            <w:tcBorders>
              <w:top w:val="nil"/>
              <w:left w:val="nil"/>
              <w:bottom w:val="nil"/>
              <w:right w:val="nil"/>
            </w:tcBorders>
            <w:shd w:val="clear" w:color="auto" w:fill="auto"/>
            <w:noWrap/>
            <w:vAlign w:val="center"/>
          </w:tcPr>
          <w:p w14:paraId="093EF6CB" w14:textId="3D17DB20"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298.681</w:t>
            </w:r>
          </w:p>
        </w:tc>
        <w:tc>
          <w:tcPr>
            <w:tcW w:w="395" w:type="pct"/>
            <w:tcBorders>
              <w:top w:val="nil"/>
              <w:left w:val="nil"/>
              <w:bottom w:val="nil"/>
              <w:right w:val="nil"/>
            </w:tcBorders>
            <w:shd w:val="clear" w:color="auto" w:fill="auto"/>
            <w:noWrap/>
            <w:vAlign w:val="center"/>
          </w:tcPr>
          <w:p w14:paraId="4F8E797A" w14:textId="573E1D76"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154.529</w:t>
            </w:r>
          </w:p>
        </w:tc>
        <w:tc>
          <w:tcPr>
            <w:tcW w:w="394" w:type="pct"/>
            <w:tcBorders>
              <w:top w:val="nil"/>
              <w:left w:val="nil"/>
              <w:bottom w:val="nil"/>
              <w:right w:val="nil"/>
            </w:tcBorders>
            <w:shd w:val="clear" w:color="auto" w:fill="auto"/>
            <w:noWrap/>
            <w:vAlign w:val="center"/>
          </w:tcPr>
          <w:p w14:paraId="27D70BD9" w14:textId="04FD129C"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1.955.959</w:t>
            </w:r>
          </w:p>
        </w:tc>
        <w:tc>
          <w:tcPr>
            <w:tcW w:w="395" w:type="pct"/>
            <w:tcBorders>
              <w:top w:val="nil"/>
              <w:left w:val="nil"/>
              <w:bottom w:val="nil"/>
              <w:right w:val="nil"/>
            </w:tcBorders>
            <w:shd w:val="clear" w:color="auto" w:fill="auto"/>
            <w:noWrap/>
            <w:vAlign w:val="center"/>
          </w:tcPr>
          <w:p w14:paraId="7FEE4517" w14:textId="7BBF9CDF"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344.872</w:t>
            </w:r>
          </w:p>
        </w:tc>
        <w:tc>
          <w:tcPr>
            <w:tcW w:w="395" w:type="pct"/>
            <w:tcBorders>
              <w:top w:val="nil"/>
              <w:left w:val="nil"/>
              <w:bottom w:val="nil"/>
              <w:right w:val="nil"/>
            </w:tcBorders>
            <w:vAlign w:val="center"/>
          </w:tcPr>
          <w:p w14:paraId="72DD8B93" w14:textId="00F20BAE"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21.502.582</w:t>
            </w:r>
          </w:p>
        </w:tc>
        <w:tc>
          <w:tcPr>
            <w:tcW w:w="393" w:type="pct"/>
            <w:tcBorders>
              <w:top w:val="nil"/>
              <w:left w:val="nil"/>
              <w:bottom w:val="nil"/>
              <w:right w:val="nil"/>
            </w:tcBorders>
            <w:shd w:val="clear" w:color="auto" w:fill="auto"/>
            <w:noWrap/>
            <w:vAlign w:val="center"/>
          </w:tcPr>
          <w:p w14:paraId="384068EF" w14:textId="4ADE20FD" w:rsidR="00C17EDB" w:rsidRPr="005176A2" w:rsidRDefault="00C17EDB" w:rsidP="00C17EDB">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18.551.724</w:t>
            </w:r>
          </w:p>
        </w:tc>
      </w:tr>
      <w:tr w:rsidR="005176A2" w:rsidRPr="005176A2" w14:paraId="5F400D58" w14:textId="77777777" w:rsidTr="009B6CC4">
        <w:trPr>
          <w:trHeight w:val="283"/>
        </w:trPr>
        <w:tc>
          <w:tcPr>
            <w:tcW w:w="658" w:type="pct"/>
            <w:tcBorders>
              <w:top w:val="nil"/>
              <w:left w:val="nil"/>
              <w:bottom w:val="nil"/>
              <w:right w:val="nil"/>
            </w:tcBorders>
            <w:shd w:val="clear" w:color="auto" w:fill="auto"/>
            <w:noWrap/>
            <w:vAlign w:val="center"/>
            <w:hideMark/>
          </w:tcPr>
          <w:p w14:paraId="039ABEBF" w14:textId="5DBC8EC4" w:rsidR="00C17EDB" w:rsidRPr="005176A2" w:rsidRDefault="00C17EDB" w:rsidP="00C17EDB">
            <w:pPr>
              <w:rPr>
                <w:rFonts w:ascii="Futura Lt BT" w:hAnsi="Futura Lt BT"/>
                <w:color w:val="005CA9"/>
                <w:sz w:val="18"/>
                <w:szCs w:val="18"/>
              </w:rPr>
            </w:pPr>
            <w:r w:rsidRPr="005176A2">
              <w:rPr>
                <w:rFonts w:ascii="Futura Lt BT" w:hAnsi="Futura Lt BT" w:cs="Arial"/>
                <w:color w:val="005CA9"/>
                <w:sz w:val="18"/>
                <w:szCs w:val="18"/>
              </w:rPr>
              <w:t>31 a 60 dias</w:t>
            </w:r>
          </w:p>
        </w:tc>
        <w:tc>
          <w:tcPr>
            <w:tcW w:w="394" w:type="pct"/>
            <w:tcBorders>
              <w:top w:val="nil"/>
              <w:left w:val="nil"/>
              <w:bottom w:val="nil"/>
              <w:right w:val="nil"/>
            </w:tcBorders>
            <w:shd w:val="clear" w:color="auto" w:fill="auto"/>
            <w:noWrap/>
            <w:vAlign w:val="center"/>
          </w:tcPr>
          <w:p w14:paraId="62944E39" w14:textId="25BDDDCE"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5.558.652</w:t>
            </w:r>
          </w:p>
        </w:tc>
        <w:tc>
          <w:tcPr>
            <w:tcW w:w="395" w:type="pct"/>
            <w:tcBorders>
              <w:top w:val="nil"/>
              <w:left w:val="nil"/>
              <w:bottom w:val="nil"/>
              <w:right w:val="nil"/>
            </w:tcBorders>
            <w:shd w:val="clear" w:color="auto" w:fill="auto"/>
            <w:noWrap/>
            <w:vAlign w:val="center"/>
          </w:tcPr>
          <w:p w14:paraId="6E89BA52" w14:textId="7FF2F130" w:rsidR="00C17EDB" w:rsidRPr="005176A2" w:rsidRDefault="00C17EDB" w:rsidP="00C17EDB">
            <w:pPr>
              <w:ind w:hanging="211"/>
              <w:jc w:val="right"/>
              <w:rPr>
                <w:rFonts w:ascii="Futura Lt BT" w:hAnsi="Futura Lt BT"/>
                <w:color w:val="005CA9"/>
                <w:sz w:val="18"/>
                <w:szCs w:val="18"/>
              </w:rPr>
            </w:pPr>
            <w:r w:rsidRPr="005176A2">
              <w:rPr>
                <w:rFonts w:ascii="Futura Lt BT" w:hAnsi="Futura Lt BT" w:cs="Arial"/>
                <w:color w:val="005CA9"/>
                <w:sz w:val="18"/>
                <w:szCs w:val="18"/>
              </w:rPr>
              <w:t>3.641.767</w:t>
            </w:r>
          </w:p>
        </w:tc>
        <w:tc>
          <w:tcPr>
            <w:tcW w:w="395" w:type="pct"/>
            <w:tcBorders>
              <w:top w:val="nil"/>
              <w:left w:val="nil"/>
              <w:bottom w:val="nil"/>
              <w:right w:val="nil"/>
            </w:tcBorders>
            <w:shd w:val="clear" w:color="auto" w:fill="auto"/>
            <w:noWrap/>
            <w:vAlign w:val="center"/>
          </w:tcPr>
          <w:p w14:paraId="34BDBEEC" w14:textId="261BB7F9"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2.350.374</w:t>
            </w:r>
          </w:p>
        </w:tc>
        <w:tc>
          <w:tcPr>
            <w:tcW w:w="394" w:type="pct"/>
            <w:tcBorders>
              <w:top w:val="nil"/>
              <w:left w:val="nil"/>
              <w:bottom w:val="nil"/>
              <w:right w:val="nil"/>
            </w:tcBorders>
            <w:shd w:val="clear" w:color="auto" w:fill="auto"/>
            <w:noWrap/>
            <w:vAlign w:val="center"/>
          </w:tcPr>
          <w:p w14:paraId="6E522332" w14:textId="106D96EA"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2.039.725</w:t>
            </w:r>
          </w:p>
        </w:tc>
        <w:tc>
          <w:tcPr>
            <w:tcW w:w="395" w:type="pct"/>
            <w:tcBorders>
              <w:top w:val="nil"/>
              <w:left w:val="nil"/>
              <w:bottom w:val="nil"/>
              <w:right w:val="nil"/>
            </w:tcBorders>
            <w:shd w:val="clear" w:color="auto" w:fill="auto"/>
            <w:noWrap/>
            <w:vAlign w:val="center"/>
          </w:tcPr>
          <w:p w14:paraId="601D2F98" w14:textId="57433F1C"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831.272</w:t>
            </w:r>
          </w:p>
        </w:tc>
        <w:tc>
          <w:tcPr>
            <w:tcW w:w="395" w:type="pct"/>
            <w:tcBorders>
              <w:top w:val="nil"/>
              <w:left w:val="nil"/>
              <w:bottom w:val="nil"/>
              <w:right w:val="nil"/>
            </w:tcBorders>
            <w:shd w:val="clear" w:color="auto" w:fill="auto"/>
            <w:noWrap/>
            <w:vAlign w:val="center"/>
          </w:tcPr>
          <w:p w14:paraId="5AB7D2ED" w14:textId="49D9068A"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223.269</w:t>
            </w:r>
          </w:p>
        </w:tc>
        <w:tc>
          <w:tcPr>
            <w:tcW w:w="395" w:type="pct"/>
            <w:tcBorders>
              <w:top w:val="nil"/>
              <w:left w:val="nil"/>
              <w:bottom w:val="nil"/>
              <w:right w:val="nil"/>
            </w:tcBorders>
            <w:shd w:val="clear" w:color="auto" w:fill="auto"/>
            <w:noWrap/>
            <w:vAlign w:val="center"/>
          </w:tcPr>
          <w:p w14:paraId="5923BFD6" w14:textId="25DCAF28"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78.965</w:t>
            </w:r>
          </w:p>
        </w:tc>
        <w:tc>
          <w:tcPr>
            <w:tcW w:w="394" w:type="pct"/>
            <w:tcBorders>
              <w:top w:val="nil"/>
              <w:left w:val="nil"/>
              <w:bottom w:val="nil"/>
              <w:right w:val="nil"/>
            </w:tcBorders>
            <w:shd w:val="clear" w:color="auto" w:fill="auto"/>
            <w:noWrap/>
            <w:vAlign w:val="center"/>
          </w:tcPr>
          <w:p w14:paraId="4B836A9B" w14:textId="1E384EE6"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284.248</w:t>
            </w:r>
          </w:p>
        </w:tc>
        <w:tc>
          <w:tcPr>
            <w:tcW w:w="395" w:type="pct"/>
            <w:tcBorders>
              <w:top w:val="nil"/>
              <w:left w:val="nil"/>
              <w:bottom w:val="nil"/>
              <w:right w:val="nil"/>
            </w:tcBorders>
            <w:shd w:val="clear" w:color="auto" w:fill="auto"/>
            <w:noWrap/>
            <w:vAlign w:val="center"/>
          </w:tcPr>
          <w:p w14:paraId="0B9D8B70" w14:textId="71379E53"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178.068</w:t>
            </w:r>
          </w:p>
        </w:tc>
        <w:tc>
          <w:tcPr>
            <w:tcW w:w="395" w:type="pct"/>
            <w:tcBorders>
              <w:top w:val="nil"/>
              <w:left w:val="nil"/>
              <w:bottom w:val="nil"/>
              <w:right w:val="nil"/>
            </w:tcBorders>
            <w:vAlign w:val="center"/>
          </w:tcPr>
          <w:p w14:paraId="35FAF3F9" w14:textId="7DC1CF02"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15.186.340</w:t>
            </w:r>
          </w:p>
        </w:tc>
        <w:tc>
          <w:tcPr>
            <w:tcW w:w="393" w:type="pct"/>
            <w:tcBorders>
              <w:top w:val="nil"/>
              <w:left w:val="nil"/>
              <w:bottom w:val="nil"/>
              <w:right w:val="nil"/>
            </w:tcBorders>
            <w:shd w:val="clear" w:color="auto" w:fill="auto"/>
            <w:noWrap/>
            <w:vAlign w:val="center"/>
          </w:tcPr>
          <w:p w14:paraId="776E5858" w14:textId="2EE0A867" w:rsidR="00C17EDB" w:rsidRPr="005176A2" w:rsidRDefault="00C17EDB" w:rsidP="00C17EDB">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13.336.346</w:t>
            </w:r>
          </w:p>
        </w:tc>
      </w:tr>
      <w:tr w:rsidR="005176A2" w:rsidRPr="005176A2" w14:paraId="1222AC90" w14:textId="77777777" w:rsidTr="009B6CC4">
        <w:trPr>
          <w:trHeight w:val="283"/>
        </w:trPr>
        <w:tc>
          <w:tcPr>
            <w:tcW w:w="658" w:type="pct"/>
            <w:tcBorders>
              <w:top w:val="nil"/>
              <w:left w:val="nil"/>
              <w:bottom w:val="nil"/>
              <w:right w:val="nil"/>
            </w:tcBorders>
            <w:shd w:val="clear" w:color="auto" w:fill="auto"/>
            <w:noWrap/>
            <w:vAlign w:val="center"/>
            <w:hideMark/>
          </w:tcPr>
          <w:p w14:paraId="374CE008" w14:textId="2C3A5FFC" w:rsidR="00C17EDB" w:rsidRPr="005176A2" w:rsidRDefault="00C17EDB" w:rsidP="00C17EDB">
            <w:pPr>
              <w:rPr>
                <w:rFonts w:ascii="Futura Lt BT" w:hAnsi="Futura Lt BT"/>
                <w:color w:val="005CA9"/>
                <w:sz w:val="18"/>
                <w:szCs w:val="18"/>
              </w:rPr>
            </w:pPr>
            <w:r w:rsidRPr="005176A2">
              <w:rPr>
                <w:rFonts w:ascii="Futura Lt BT" w:hAnsi="Futura Lt BT" w:cs="Arial"/>
                <w:color w:val="005CA9"/>
                <w:sz w:val="18"/>
                <w:szCs w:val="18"/>
              </w:rPr>
              <w:t>61 a 90 dias</w:t>
            </w:r>
          </w:p>
        </w:tc>
        <w:tc>
          <w:tcPr>
            <w:tcW w:w="394" w:type="pct"/>
            <w:tcBorders>
              <w:top w:val="nil"/>
              <w:left w:val="nil"/>
              <w:bottom w:val="nil"/>
              <w:right w:val="nil"/>
            </w:tcBorders>
            <w:shd w:val="clear" w:color="auto" w:fill="auto"/>
            <w:noWrap/>
            <w:vAlign w:val="center"/>
          </w:tcPr>
          <w:p w14:paraId="1B3B5E70" w14:textId="56811944"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5.489.402</w:t>
            </w:r>
          </w:p>
        </w:tc>
        <w:tc>
          <w:tcPr>
            <w:tcW w:w="395" w:type="pct"/>
            <w:tcBorders>
              <w:top w:val="nil"/>
              <w:left w:val="nil"/>
              <w:bottom w:val="nil"/>
              <w:right w:val="nil"/>
            </w:tcBorders>
            <w:shd w:val="clear" w:color="auto" w:fill="auto"/>
            <w:noWrap/>
            <w:vAlign w:val="center"/>
          </w:tcPr>
          <w:p w14:paraId="4FA2A5C2" w14:textId="31B333ED" w:rsidR="00C17EDB" w:rsidRPr="005176A2" w:rsidRDefault="00C17EDB" w:rsidP="00C17EDB">
            <w:pPr>
              <w:ind w:hanging="211"/>
              <w:jc w:val="right"/>
              <w:rPr>
                <w:rFonts w:ascii="Futura Lt BT" w:hAnsi="Futura Lt BT"/>
                <w:color w:val="005CA9"/>
                <w:sz w:val="18"/>
                <w:szCs w:val="18"/>
              </w:rPr>
            </w:pPr>
            <w:r w:rsidRPr="005176A2">
              <w:rPr>
                <w:rFonts w:ascii="Futura Lt BT" w:hAnsi="Futura Lt BT" w:cs="Arial"/>
                <w:color w:val="005CA9"/>
                <w:sz w:val="18"/>
                <w:szCs w:val="18"/>
              </w:rPr>
              <w:t>3.321.777</w:t>
            </w:r>
          </w:p>
        </w:tc>
        <w:tc>
          <w:tcPr>
            <w:tcW w:w="395" w:type="pct"/>
            <w:tcBorders>
              <w:top w:val="nil"/>
              <w:left w:val="nil"/>
              <w:bottom w:val="nil"/>
              <w:right w:val="nil"/>
            </w:tcBorders>
            <w:shd w:val="clear" w:color="auto" w:fill="auto"/>
            <w:noWrap/>
            <w:vAlign w:val="center"/>
          </w:tcPr>
          <w:p w14:paraId="2DBDF0B9" w14:textId="42DBC5FE"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2.362.215</w:t>
            </w:r>
          </w:p>
        </w:tc>
        <w:tc>
          <w:tcPr>
            <w:tcW w:w="394" w:type="pct"/>
            <w:tcBorders>
              <w:top w:val="nil"/>
              <w:left w:val="nil"/>
              <w:bottom w:val="nil"/>
              <w:right w:val="nil"/>
            </w:tcBorders>
            <w:shd w:val="clear" w:color="auto" w:fill="auto"/>
            <w:noWrap/>
            <w:vAlign w:val="center"/>
          </w:tcPr>
          <w:p w14:paraId="6AC8BC9A" w14:textId="04477246"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1.552.509</w:t>
            </w:r>
          </w:p>
        </w:tc>
        <w:tc>
          <w:tcPr>
            <w:tcW w:w="395" w:type="pct"/>
            <w:tcBorders>
              <w:top w:val="nil"/>
              <w:left w:val="nil"/>
              <w:bottom w:val="nil"/>
              <w:right w:val="nil"/>
            </w:tcBorders>
            <w:shd w:val="clear" w:color="auto" w:fill="auto"/>
            <w:noWrap/>
            <w:vAlign w:val="center"/>
          </w:tcPr>
          <w:p w14:paraId="31F84028" w14:textId="43F7A878"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351.614</w:t>
            </w:r>
          </w:p>
        </w:tc>
        <w:tc>
          <w:tcPr>
            <w:tcW w:w="395" w:type="pct"/>
            <w:tcBorders>
              <w:top w:val="nil"/>
              <w:left w:val="nil"/>
              <w:bottom w:val="nil"/>
              <w:right w:val="nil"/>
            </w:tcBorders>
            <w:shd w:val="clear" w:color="auto" w:fill="auto"/>
            <w:noWrap/>
            <w:vAlign w:val="center"/>
          </w:tcPr>
          <w:p w14:paraId="1BC1FAB4" w14:textId="0F06D08C"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135.993</w:t>
            </w:r>
          </w:p>
        </w:tc>
        <w:tc>
          <w:tcPr>
            <w:tcW w:w="395" w:type="pct"/>
            <w:tcBorders>
              <w:top w:val="nil"/>
              <w:left w:val="nil"/>
              <w:bottom w:val="nil"/>
              <w:right w:val="nil"/>
            </w:tcBorders>
            <w:shd w:val="clear" w:color="auto" w:fill="auto"/>
            <w:noWrap/>
            <w:vAlign w:val="center"/>
          </w:tcPr>
          <w:p w14:paraId="7BBB7965" w14:textId="137B533E"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70.765</w:t>
            </w:r>
          </w:p>
        </w:tc>
        <w:tc>
          <w:tcPr>
            <w:tcW w:w="394" w:type="pct"/>
            <w:tcBorders>
              <w:top w:val="nil"/>
              <w:left w:val="nil"/>
              <w:bottom w:val="nil"/>
              <w:right w:val="nil"/>
            </w:tcBorders>
            <w:shd w:val="clear" w:color="auto" w:fill="auto"/>
            <w:noWrap/>
            <w:vAlign w:val="center"/>
          </w:tcPr>
          <w:p w14:paraId="622D05C2" w14:textId="7D3536D4"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274.650</w:t>
            </w:r>
          </w:p>
        </w:tc>
        <w:tc>
          <w:tcPr>
            <w:tcW w:w="395" w:type="pct"/>
            <w:tcBorders>
              <w:top w:val="nil"/>
              <w:left w:val="nil"/>
              <w:bottom w:val="nil"/>
              <w:right w:val="nil"/>
            </w:tcBorders>
            <w:shd w:val="clear" w:color="auto" w:fill="auto"/>
            <w:noWrap/>
            <w:vAlign w:val="center"/>
          </w:tcPr>
          <w:p w14:paraId="7442DD3B" w14:textId="7D8563E4"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362.224</w:t>
            </w:r>
          </w:p>
        </w:tc>
        <w:tc>
          <w:tcPr>
            <w:tcW w:w="395" w:type="pct"/>
            <w:tcBorders>
              <w:top w:val="nil"/>
              <w:left w:val="nil"/>
              <w:bottom w:val="nil"/>
              <w:right w:val="nil"/>
            </w:tcBorders>
            <w:vAlign w:val="center"/>
          </w:tcPr>
          <w:p w14:paraId="442E2701" w14:textId="01560BDB"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13.921.149</w:t>
            </w:r>
          </w:p>
        </w:tc>
        <w:tc>
          <w:tcPr>
            <w:tcW w:w="393" w:type="pct"/>
            <w:tcBorders>
              <w:top w:val="nil"/>
              <w:left w:val="nil"/>
              <w:bottom w:val="nil"/>
              <w:right w:val="nil"/>
            </w:tcBorders>
            <w:shd w:val="clear" w:color="auto" w:fill="auto"/>
            <w:noWrap/>
            <w:vAlign w:val="center"/>
          </w:tcPr>
          <w:p w14:paraId="399B33E5" w14:textId="263549F7" w:rsidR="00C17EDB" w:rsidRPr="005176A2" w:rsidRDefault="00C17EDB" w:rsidP="00C17EDB">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11.769.312</w:t>
            </w:r>
          </w:p>
        </w:tc>
      </w:tr>
      <w:tr w:rsidR="005176A2" w:rsidRPr="005176A2" w14:paraId="7AADC19F" w14:textId="77777777" w:rsidTr="009B6CC4">
        <w:trPr>
          <w:trHeight w:val="283"/>
        </w:trPr>
        <w:tc>
          <w:tcPr>
            <w:tcW w:w="658" w:type="pct"/>
            <w:tcBorders>
              <w:top w:val="nil"/>
              <w:left w:val="nil"/>
              <w:bottom w:val="nil"/>
              <w:right w:val="nil"/>
            </w:tcBorders>
            <w:shd w:val="clear" w:color="auto" w:fill="auto"/>
            <w:noWrap/>
            <w:vAlign w:val="center"/>
            <w:hideMark/>
          </w:tcPr>
          <w:p w14:paraId="5742D805" w14:textId="04259D65" w:rsidR="00C17EDB" w:rsidRPr="005176A2" w:rsidRDefault="00C17EDB" w:rsidP="00C17EDB">
            <w:pPr>
              <w:rPr>
                <w:rFonts w:ascii="Futura Lt BT" w:hAnsi="Futura Lt BT"/>
                <w:color w:val="005CA9"/>
                <w:sz w:val="18"/>
                <w:szCs w:val="18"/>
              </w:rPr>
            </w:pPr>
            <w:r w:rsidRPr="005176A2">
              <w:rPr>
                <w:rFonts w:ascii="Futura Lt BT" w:hAnsi="Futura Lt BT" w:cs="Arial"/>
                <w:color w:val="005CA9"/>
                <w:sz w:val="18"/>
                <w:szCs w:val="18"/>
              </w:rPr>
              <w:t>91 a 180 dias</w:t>
            </w:r>
          </w:p>
        </w:tc>
        <w:tc>
          <w:tcPr>
            <w:tcW w:w="394" w:type="pct"/>
            <w:tcBorders>
              <w:top w:val="nil"/>
              <w:left w:val="nil"/>
              <w:bottom w:val="nil"/>
              <w:right w:val="nil"/>
            </w:tcBorders>
            <w:shd w:val="clear" w:color="auto" w:fill="auto"/>
            <w:noWrap/>
            <w:vAlign w:val="center"/>
          </w:tcPr>
          <w:p w14:paraId="3A660B23" w14:textId="3213DF18"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16.809.402</w:t>
            </w:r>
          </w:p>
        </w:tc>
        <w:tc>
          <w:tcPr>
            <w:tcW w:w="395" w:type="pct"/>
            <w:tcBorders>
              <w:top w:val="nil"/>
              <w:left w:val="nil"/>
              <w:bottom w:val="nil"/>
              <w:right w:val="nil"/>
            </w:tcBorders>
            <w:shd w:val="clear" w:color="auto" w:fill="auto"/>
            <w:noWrap/>
            <w:vAlign w:val="center"/>
          </w:tcPr>
          <w:p w14:paraId="77C616F4" w14:textId="3F62666C" w:rsidR="00C17EDB" w:rsidRPr="005176A2" w:rsidRDefault="00C17EDB" w:rsidP="00C17EDB">
            <w:pPr>
              <w:ind w:hanging="211"/>
              <w:jc w:val="right"/>
              <w:rPr>
                <w:rFonts w:ascii="Futura Lt BT" w:hAnsi="Futura Lt BT"/>
                <w:color w:val="005CA9"/>
                <w:sz w:val="18"/>
                <w:szCs w:val="18"/>
              </w:rPr>
            </w:pPr>
            <w:r w:rsidRPr="005176A2">
              <w:rPr>
                <w:rFonts w:ascii="Futura Lt BT" w:hAnsi="Futura Lt BT" w:cs="Arial"/>
                <w:color w:val="005CA9"/>
                <w:sz w:val="18"/>
                <w:szCs w:val="18"/>
              </w:rPr>
              <w:t>9.837.476</w:t>
            </w:r>
          </w:p>
        </w:tc>
        <w:tc>
          <w:tcPr>
            <w:tcW w:w="395" w:type="pct"/>
            <w:tcBorders>
              <w:top w:val="nil"/>
              <w:left w:val="nil"/>
              <w:bottom w:val="nil"/>
              <w:right w:val="nil"/>
            </w:tcBorders>
            <w:shd w:val="clear" w:color="auto" w:fill="auto"/>
            <w:noWrap/>
            <w:vAlign w:val="center"/>
          </w:tcPr>
          <w:p w14:paraId="056B754C" w14:textId="3D001ABF"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6.965.524</w:t>
            </w:r>
          </w:p>
        </w:tc>
        <w:tc>
          <w:tcPr>
            <w:tcW w:w="394" w:type="pct"/>
            <w:tcBorders>
              <w:top w:val="nil"/>
              <w:left w:val="nil"/>
              <w:bottom w:val="nil"/>
              <w:right w:val="nil"/>
            </w:tcBorders>
            <w:shd w:val="clear" w:color="auto" w:fill="auto"/>
            <w:noWrap/>
            <w:vAlign w:val="center"/>
          </w:tcPr>
          <w:p w14:paraId="067F9265" w14:textId="480EDF3D"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4.434.296</w:t>
            </w:r>
          </w:p>
        </w:tc>
        <w:tc>
          <w:tcPr>
            <w:tcW w:w="395" w:type="pct"/>
            <w:tcBorders>
              <w:top w:val="nil"/>
              <w:left w:val="nil"/>
              <w:bottom w:val="nil"/>
              <w:right w:val="nil"/>
            </w:tcBorders>
            <w:shd w:val="clear" w:color="auto" w:fill="auto"/>
            <w:noWrap/>
            <w:vAlign w:val="center"/>
          </w:tcPr>
          <w:p w14:paraId="671FDF7E" w14:textId="7D96F66E"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910.900</w:t>
            </w:r>
          </w:p>
        </w:tc>
        <w:tc>
          <w:tcPr>
            <w:tcW w:w="395" w:type="pct"/>
            <w:tcBorders>
              <w:top w:val="nil"/>
              <w:left w:val="nil"/>
              <w:bottom w:val="nil"/>
              <w:right w:val="nil"/>
            </w:tcBorders>
            <w:shd w:val="clear" w:color="auto" w:fill="auto"/>
            <w:noWrap/>
            <w:vAlign w:val="center"/>
          </w:tcPr>
          <w:p w14:paraId="4CCDC475" w14:textId="2378E0E9"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337.910</w:t>
            </w:r>
          </w:p>
        </w:tc>
        <w:tc>
          <w:tcPr>
            <w:tcW w:w="395" w:type="pct"/>
            <w:tcBorders>
              <w:top w:val="nil"/>
              <w:left w:val="nil"/>
              <w:bottom w:val="nil"/>
              <w:right w:val="nil"/>
            </w:tcBorders>
            <w:shd w:val="clear" w:color="auto" w:fill="auto"/>
            <w:noWrap/>
            <w:vAlign w:val="center"/>
          </w:tcPr>
          <w:p w14:paraId="0CF6949F" w14:textId="6F59035D"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171.394</w:t>
            </w:r>
          </w:p>
        </w:tc>
        <w:tc>
          <w:tcPr>
            <w:tcW w:w="394" w:type="pct"/>
            <w:tcBorders>
              <w:top w:val="nil"/>
              <w:left w:val="nil"/>
              <w:bottom w:val="nil"/>
              <w:right w:val="nil"/>
            </w:tcBorders>
            <w:shd w:val="clear" w:color="auto" w:fill="auto"/>
            <w:noWrap/>
            <w:vAlign w:val="center"/>
          </w:tcPr>
          <w:p w14:paraId="6AB0629D" w14:textId="44E2F3E1"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809.674</w:t>
            </w:r>
          </w:p>
        </w:tc>
        <w:tc>
          <w:tcPr>
            <w:tcW w:w="395" w:type="pct"/>
            <w:tcBorders>
              <w:top w:val="nil"/>
              <w:left w:val="nil"/>
              <w:bottom w:val="nil"/>
              <w:right w:val="nil"/>
            </w:tcBorders>
            <w:shd w:val="clear" w:color="auto" w:fill="auto"/>
            <w:noWrap/>
            <w:vAlign w:val="center"/>
          </w:tcPr>
          <w:p w14:paraId="0BC40C7C" w14:textId="51B2EA8F"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424.586</w:t>
            </w:r>
          </w:p>
        </w:tc>
        <w:tc>
          <w:tcPr>
            <w:tcW w:w="395" w:type="pct"/>
            <w:tcBorders>
              <w:top w:val="nil"/>
              <w:left w:val="nil"/>
              <w:bottom w:val="nil"/>
              <w:right w:val="nil"/>
            </w:tcBorders>
            <w:vAlign w:val="center"/>
          </w:tcPr>
          <w:p w14:paraId="7B1FB6A7" w14:textId="57DD5866"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40.701.162</w:t>
            </w:r>
          </w:p>
        </w:tc>
        <w:tc>
          <w:tcPr>
            <w:tcW w:w="393" w:type="pct"/>
            <w:tcBorders>
              <w:top w:val="nil"/>
              <w:left w:val="nil"/>
              <w:bottom w:val="nil"/>
              <w:right w:val="nil"/>
            </w:tcBorders>
            <w:shd w:val="clear" w:color="auto" w:fill="auto"/>
            <w:noWrap/>
            <w:vAlign w:val="center"/>
          </w:tcPr>
          <w:p w14:paraId="0AAF1B0F" w14:textId="2EC3E3FE" w:rsidR="00C17EDB" w:rsidRPr="005176A2" w:rsidRDefault="00C17EDB" w:rsidP="00C17EDB">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35.889.464</w:t>
            </w:r>
          </w:p>
        </w:tc>
      </w:tr>
      <w:tr w:rsidR="005176A2" w:rsidRPr="005176A2" w14:paraId="5E725F55" w14:textId="77777777" w:rsidTr="009B6CC4">
        <w:trPr>
          <w:trHeight w:val="283"/>
        </w:trPr>
        <w:tc>
          <w:tcPr>
            <w:tcW w:w="658" w:type="pct"/>
            <w:tcBorders>
              <w:top w:val="nil"/>
              <w:left w:val="nil"/>
              <w:bottom w:val="nil"/>
              <w:right w:val="nil"/>
            </w:tcBorders>
            <w:shd w:val="clear" w:color="auto" w:fill="auto"/>
            <w:noWrap/>
            <w:vAlign w:val="center"/>
            <w:hideMark/>
          </w:tcPr>
          <w:p w14:paraId="76E9F349" w14:textId="31664728" w:rsidR="00C17EDB" w:rsidRPr="005176A2" w:rsidRDefault="00C17EDB" w:rsidP="00C17EDB">
            <w:pPr>
              <w:rPr>
                <w:rFonts w:ascii="Futura Lt BT" w:hAnsi="Futura Lt BT"/>
                <w:color w:val="005CA9"/>
                <w:sz w:val="18"/>
                <w:szCs w:val="18"/>
              </w:rPr>
            </w:pPr>
            <w:r w:rsidRPr="005176A2">
              <w:rPr>
                <w:rFonts w:ascii="Futura Lt BT" w:hAnsi="Futura Lt BT" w:cs="Arial"/>
                <w:color w:val="005CA9"/>
                <w:sz w:val="18"/>
                <w:szCs w:val="18"/>
              </w:rPr>
              <w:t>181 a 360 dias</w:t>
            </w:r>
          </w:p>
        </w:tc>
        <w:tc>
          <w:tcPr>
            <w:tcW w:w="394" w:type="pct"/>
            <w:tcBorders>
              <w:top w:val="nil"/>
              <w:left w:val="nil"/>
              <w:bottom w:val="nil"/>
              <w:right w:val="nil"/>
            </w:tcBorders>
            <w:shd w:val="clear" w:color="auto" w:fill="auto"/>
            <w:noWrap/>
            <w:vAlign w:val="center"/>
          </w:tcPr>
          <w:p w14:paraId="0827218C" w14:textId="3BC49416"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30.869.508</w:t>
            </w:r>
          </w:p>
        </w:tc>
        <w:tc>
          <w:tcPr>
            <w:tcW w:w="395" w:type="pct"/>
            <w:tcBorders>
              <w:top w:val="nil"/>
              <w:left w:val="nil"/>
              <w:bottom w:val="nil"/>
              <w:right w:val="nil"/>
            </w:tcBorders>
            <w:shd w:val="clear" w:color="auto" w:fill="auto"/>
            <w:noWrap/>
            <w:vAlign w:val="center"/>
          </w:tcPr>
          <w:p w14:paraId="603EAC3C" w14:textId="7F71DF90" w:rsidR="00C17EDB" w:rsidRPr="005176A2" w:rsidRDefault="00C17EDB" w:rsidP="00C17EDB">
            <w:pPr>
              <w:ind w:hanging="211"/>
              <w:jc w:val="right"/>
              <w:rPr>
                <w:rFonts w:ascii="Futura Lt BT" w:hAnsi="Futura Lt BT"/>
                <w:color w:val="005CA9"/>
                <w:sz w:val="18"/>
                <w:szCs w:val="18"/>
              </w:rPr>
            </w:pPr>
            <w:r w:rsidRPr="005176A2">
              <w:rPr>
                <w:rFonts w:ascii="Futura Lt BT" w:hAnsi="Futura Lt BT" w:cs="Arial"/>
                <w:color w:val="005CA9"/>
                <w:sz w:val="18"/>
                <w:szCs w:val="18"/>
              </w:rPr>
              <w:t>17.808.480</w:t>
            </w:r>
          </w:p>
        </w:tc>
        <w:tc>
          <w:tcPr>
            <w:tcW w:w="395" w:type="pct"/>
            <w:tcBorders>
              <w:top w:val="nil"/>
              <w:left w:val="nil"/>
              <w:bottom w:val="nil"/>
              <w:right w:val="nil"/>
            </w:tcBorders>
            <w:shd w:val="clear" w:color="auto" w:fill="auto"/>
            <w:noWrap/>
            <w:vAlign w:val="center"/>
          </w:tcPr>
          <w:p w14:paraId="5F62525C" w14:textId="4E9A93C5"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14.277.688</w:t>
            </w:r>
          </w:p>
        </w:tc>
        <w:tc>
          <w:tcPr>
            <w:tcW w:w="394" w:type="pct"/>
            <w:tcBorders>
              <w:top w:val="nil"/>
              <w:left w:val="nil"/>
              <w:bottom w:val="nil"/>
              <w:right w:val="nil"/>
            </w:tcBorders>
            <w:shd w:val="clear" w:color="auto" w:fill="auto"/>
            <w:noWrap/>
            <w:vAlign w:val="center"/>
          </w:tcPr>
          <w:p w14:paraId="59FE8815" w14:textId="1B23BB2B"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8.610.217</w:t>
            </w:r>
          </w:p>
        </w:tc>
        <w:tc>
          <w:tcPr>
            <w:tcW w:w="395" w:type="pct"/>
            <w:tcBorders>
              <w:top w:val="nil"/>
              <w:left w:val="nil"/>
              <w:bottom w:val="nil"/>
              <w:right w:val="nil"/>
            </w:tcBorders>
            <w:shd w:val="clear" w:color="auto" w:fill="auto"/>
            <w:noWrap/>
            <w:vAlign w:val="center"/>
          </w:tcPr>
          <w:p w14:paraId="14B786B7" w14:textId="44D028DA"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1.369.714</w:t>
            </w:r>
          </w:p>
        </w:tc>
        <w:tc>
          <w:tcPr>
            <w:tcW w:w="395" w:type="pct"/>
            <w:tcBorders>
              <w:top w:val="nil"/>
              <w:left w:val="nil"/>
              <w:bottom w:val="nil"/>
              <w:right w:val="nil"/>
            </w:tcBorders>
            <w:shd w:val="clear" w:color="auto" w:fill="auto"/>
            <w:noWrap/>
            <w:vAlign w:val="center"/>
          </w:tcPr>
          <w:p w14:paraId="5FB7E256" w14:textId="00BC10EF"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484.529</w:t>
            </w:r>
          </w:p>
        </w:tc>
        <w:tc>
          <w:tcPr>
            <w:tcW w:w="395" w:type="pct"/>
            <w:tcBorders>
              <w:top w:val="nil"/>
              <w:left w:val="nil"/>
              <w:bottom w:val="nil"/>
              <w:right w:val="nil"/>
            </w:tcBorders>
            <w:shd w:val="clear" w:color="auto" w:fill="auto"/>
            <w:noWrap/>
            <w:vAlign w:val="center"/>
          </w:tcPr>
          <w:p w14:paraId="2C72DE80" w14:textId="49E25D37"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197.534</w:t>
            </w:r>
          </w:p>
        </w:tc>
        <w:tc>
          <w:tcPr>
            <w:tcW w:w="394" w:type="pct"/>
            <w:tcBorders>
              <w:top w:val="nil"/>
              <w:left w:val="nil"/>
              <w:bottom w:val="nil"/>
              <w:right w:val="nil"/>
            </w:tcBorders>
            <w:shd w:val="clear" w:color="auto" w:fill="auto"/>
            <w:noWrap/>
            <w:vAlign w:val="center"/>
          </w:tcPr>
          <w:p w14:paraId="4DCEA57F" w14:textId="0C1EF042"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1.700.526</w:t>
            </w:r>
          </w:p>
        </w:tc>
        <w:tc>
          <w:tcPr>
            <w:tcW w:w="395" w:type="pct"/>
            <w:tcBorders>
              <w:top w:val="nil"/>
              <w:left w:val="nil"/>
              <w:bottom w:val="nil"/>
              <w:right w:val="nil"/>
            </w:tcBorders>
            <w:shd w:val="clear" w:color="auto" w:fill="auto"/>
            <w:noWrap/>
            <w:vAlign w:val="center"/>
          </w:tcPr>
          <w:p w14:paraId="0BAFE08B" w14:textId="19F3DAC9"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515.049</w:t>
            </w:r>
          </w:p>
        </w:tc>
        <w:tc>
          <w:tcPr>
            <w:tcW w:w="395" w:type="pct"/>
            <w:tcBorders>
              <w:top w:val="nil"/>
              <w:left w:val="nil"/>
              <w:bottom w:val="nil"/>
              <w:right w:val="nil"/>
            </w:tcBorders>
            <w:vAlign w:val="center"/>
          </w:tcPr>
          <w:p w14:paraId="7545DB15" w14:textId="3B1D1D72"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75.833.245</w:t>
            </w:r>
          </w:p>
        </w:tc>
        <w:tc>
          <w:tcPr>
            <w:tcW w:w="393" w:type="pct"/>
            <w:tcBorders>
              <w:top w:val="nil"/>
              <w:left w:val="nil"/>
              <w:bottom w:val="nil"/>
              <w:right w:val="nil"/>
            </w:tcBorders>
            <w:shd w:val="clear" w:color="auto" w:fill="auto"/>
            <w:noWrap/>
            <w:vAlign w:val="center"/>
          </w:tcPr>
          <w:p w14:paraId="13F2A360" w14:textId="3ACDD3F4" w:rsidR="00C17EDB" w:rsidRPr="005176A2" w:rsidRDefault="00C17EDB" w:rsidP="00C17EDB">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63.625.553</w:t>
            </w:r>
          </w:p>
        </w:tc>
      </w:tr>
      <w:tr w:rsidR="005176A2" w:rsidRPr="005176A2" w14:paraId="6D9EF522" w14:textId="77777777" w:rsidTr="009B6CC4">
        <w:trPr>
          <w:trHeight w:val="283"/>
        </w:trPr>
        <w:tc>
          <w:tcPr>
            <w:tcW w:w="658" w:type="pct"/>
            <w:tcBorders>
              <w:top w:val="nil"/>
              <w:left w:val="nil"/>
              <w:bottom w:val="nil"/>
              <w:right w:val="nil"/>
            </w:tcBorders>
            <w:shd w:val="clear" w:color="auto" w:fill="auto"/>
            <w:noWrap/>
            <w:vAlign w:val="center"/>
            <w:hideMark/>
          </w:tcPr>
          <w:p w14:paraId="64C02854" w14:textId="7347952D" w:rsidR="00C17EDB" w:rsidRPr="005176A2" w:rsidRDefault="00C17EDB" w:rsidP="00C17EDB">
            <w:pPr>
              <w:rPr>
                <w:rFonts w:ascii="Futura Lt BT" w:hAnsi="Futura Lt BT"/>
                <w:color w:val="005CA9"/>
                <w:sz w:val="18"/>
                <w:szCs w:val="18"/>
              </w:rPr>
            </w:pPr>
            <w:r w:rsidRPr="005176A2">
              <w:rPr>
                <w:rFonts w:ascii="Futura Lt BT" w:hAnsi="Futura Lt BT" w:cs="Arial"/>
                <w:color w:val="005CA9"/>
                <w:sz w:val="18"/>
                <w:szCs w:val="18"/>
              </w:rPr>
              <w:t>Acima de 360 dias</w:t>
            </w:r>
          </w:p>
        </w:tc>
        <w:tc>
          <w:tcPr>
            <w:tcW w:w="394" w:type="pct"/>
            <w:tcBorders>
              <w:top w:val="nil"/>
              <w:left w:val="nil"/>
              <w:bottom w:val="nil"/>
              <w:right w:val="nil"/>
            </w:tcBorders>
            <w:shd w:val="clear" w:color="auto" w:fill="auto"/>
            <w:noWrap/>
            <w:vAlign w:val="center"/>
          </w:tcPr>
          <w:p w14:paraId="3AD8004C" w14:textId="1C32DD9B"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388.328.011</w:t>
            </w:r>
          </w:p>
        </w:tc>
        <w:tc>
          <w:tcPr>
            <w:tcW w:w="395" w:type="pct"/>
            <w:tcBorders>
              <w:top w:val="nil"/>
              <w:left w:val="nil"/>
              <w:bottom w:val="nil"/>
              <w:right w:val="nil"/>
            </w:tcBorders>
            <w:shd w:val="clear" w:color="auto" w:fill="auto"/>
            <w:noWrap/>
            <w:vAlign w:val="center"/>
          </w:tcPr>
          <w:p w14:paraId="0B903F07" w14:textId="666C3954" w:rsidR="00C17EDB" w:rsidRPr="005176A2" w:rsidRDefault="00C17EDB" w:rsidP="00C17EDB">
            <w:pPr>
              <w:ind w:hanging="211"/>
              <w:jc w:val="right"/>
              <w:rPr>
                <w:rFonts w:ascii="Futura Lt BT" w:hAnsi="Futura Lt BT"/>
                <w:color w:val="005CA9"/>
                <w:sz w:val="18"/>
                <w:szCs w:val="18"/>
              </w:rPr>
            </w:pPr>
            <w:r w:rsidRPr="005176A2">
              <w:rPr>
                <w:rFonts w:ascii="Futura Lt BT" w:hAnsi="Futura Lt BT" w:cs="Arial"/>
                <w:color w:val="005CA9"/>
                <w:sz w:val="18"/>
                <w:szCs w:val="18"/>
              </w:rPr>
              <w:t>137.831.849</w:t>
            </w:r>
          </w:p>
        </w:tc>
        <w:tc>
          <w:tcPr>
            <w:tcW w:w="395" w:type="pct"/>
            <w:tcBorders>
              <w:top w:val="nil"/>
              <w:left w:val="nil"/>
              <w:bottom w:val="nil"/>
              <w:right w:val="nil"/>
            </w:tcBorders>
            <w:shd w:val="clear" w:color="auto" w:fill="auto"/>
            <w:noWrap/>
            <w:vAlign w:val="center"/>
          </w:tcPr>
          <w:p w14:paraId="37CE93BC" w14:textId="60E04A4B"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111.827.074</w:t>
            </w:r>
          </w:p>
        </w:tc>
        <w:tc>
          <w:tcPr>
            <w:tcW w:w="394" w:type="pct"/>
            <w:tcBorders>
              <w:top w:val="nil"/>
              <w:left w:val="nil"/>
              <w:bottom w:val="nil"/>
              <w:right w:val="nil"/>
            </w:tcBorders>
            <w:shd w:val="clear" w:color="auto" w:fill="auto"/>
            <w:noWrap/>
            <w:vAlign w:val="center"/>
          </w:tcPr>
          <w:p w14:paraId="0B0662E0" w14:textId="178F05FA"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67.949.372</w:t>
            </w:r>
          </w:p>
        </w:tc>
        <w:tc>
          <w:tcPr>
            <w:tcW w:w="395" w:type="pct"/>
            <w:tcBorders>
              <w:top w:val="nil"/>
              <w:left w:val="nil"/>
              <w:bottom w:val="nil"/>
              <w:right w:val="nil"/>
            </w:tcBorders>
            <w:shd w:val="clear" w:color="auto" w:fill="auto"/>
            <w:noWrap/>
            <w:vAlign w:val="center"/>
          </w:tcPr>
          <w:p w14:paraId="0F0BDB1C" w14:textId="64E4FC6B"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12.993.132</w:t>
            </w:r>
          </w:p>
        </w:tc>
        <w:tc>
          <w:tcPr>
            <w:tcW w:w="395" w:type="pct"/>
            <w:tcBorders>
              <w:top w:val="nil"/>
              <w:left w:val="nil"/>
              <w:bottom w:val="nil"/>
              <w:right w:val="nil"/>
            </w:tcBorders>
            <w:shd w:val="clear" w:color="auto" w:fill="auto"/>
            <w:noWrap/>
            <w:vAlign w:val="center"/>
          </w:tcPr>
          <w:p w14:paraId="54E16955" w14:textId="3FB48257"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3.032.401</w:t>
            </w:r>
          </w:p>
        </w:tc>
        <w:tc>
          <w:tcPr>
            <w:tcW w:w="395" w:type="pct"/>
            <w:tcBorders>
              <w:top w:val="nil"/>
              <w:left w:val="nil"/>
              <w:bottom w:val="nil"/>
              <w:right w:val="nil"/>
            </w:tcBorders>
            <w:shd w:val="clear" w:color="auto" w:fill="auto"/>
            <w:noWrap/>
            <w:vAlign w:val="center"/>
          </w:tcPr>
          <w:p w14:paraId="6692C981" w14:textId="0AF92BE9"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1.440.838</w:t>
            </w:r>
          </w:p>
        </w:tc>
        <w:tc>
          <w:tcPr>
            <w:tcW w:w="394" w:type="pct"/>
            <w:tcBorders>
              <w:top w:val="nil"/>
              <w:left w:val="nil"/>
              <w:bottom w:val="nil"/>
              <w:right w:val="nil"/>
            </w:tcBorders>
            <w:shd w:val="clear" w:color="auto" w:fill="auto"/>
            <w:noWrap/>
            <w:vAlign w:val="center"/>
          </w:tcPr>
          <w:p w14:paraId="28493BB9" w14:textId="14163721"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6.775.489</w:t>
            </w:r>
          </w:p>
        </w:tc>
        <w:tc>
          <w:tcPr>
            <w:tcW w:w="395" w:type="pct"/>
            <w:tcBorders>
              <w:top w:val="nil"/>
              <w:left w:val="nil"/>
              <w:bottom w:val="nil"/>
              <w:right w:val="nil"/>
            </w:tcBorders>
            <w:shd w:val="clear" w:color="auto" w:fill="auto"/>
            <w:noWrap/>
            <w:vAlign w:val="center"/>
          </w:tcPr>
          <w:p w14:paraId="1C84E43A" w14:textId="334DAA48"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3.933.568</w:t>
            </w:r>
          </w:p>
        </w:tc>
        <w:tc>
          <w:tcPr>
            <w:tcW w:w="395" w:type="pct"/>
            <w:tcBorders>
              <w:top w:val="nil"/>
              <w:left w:val="nil"/>
              <w:bottom w:val="nil"/>
              <w:right w:val="nil"/>
            </w:tcBorders>
            <w:vAlign w:val="center"/>
          </w:tcPr>
          <w:p w14:paraId="31344B81" w14:textId="458A55F6"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734.111.734</w:t>
            </w:r>
          </w:p>
        </w:tc>
        <w:tc>
          <w:tcPr>
            <w:tcW w:w="393" w:type="pct"/>
            <w:tcBorders>
              <w:top w:val="nil"/>
              <w:left w:val="nil"/>
              <w:bottom w:val="nil"/>
              <w:right w:val="nil"/>
            </w:tcBorders>
            <w:shd w:val="clear" w:color="auto" w:fill="auto"/>
            <w:noWrap/>
            <w:vAlign w:val="center"/>
          </w:tcPr>
          <w:p w14:paraId="3E4163D0" w14:textId="60166302" w:rsidR="00C17EDB" w:rsidRPr="005176A2" w:rsidRDefault="00C17EDB" w:rsidP="00C17EDB">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671.028.605</w:t>
            </w:r>
          </w:p>
        </w:tc>
      </w:tr>
      <w:tr w:rsidR="005176A2" w:rsidRPr="005176A2" w14:paraId="5A4EA4DF" w14:textId="77777777" w:rsidTr="009B6CC4">
        <w:trPr>
          <w:trHeight w:val="283"/>
        </w:trPr>
        <w:tc>
          <w:tcPr>
            <w:tcW w:w="658" w:type="pct"/>
            <w:tcBorders>
              <w:top w:val="single" w:sz="4" w:space="0" w:color="F39200"/>
              <w:left w:val="nil"/>
              <w:bottom w:val="single" w:sz="4" w:space="0" w:color="F39200"/>
              <w:right w:val="nil"/>
            </w:tcBorders>
            <w:shd w:val="clear" w:color="auto" w:fill="auto"/>
            <w:noWrap/>
            <w:vAlign w:val="center"/>
            <w:hideMark/>
          </w:tcPr>
          <w:p w14:paraId="062EF9A3" w14:textId="0230607E" w:rsidR="00C17EDB" w:rsidRPr="005176A2" w:rsidRDefault="00C17EDB" w:rsidP="00C17EDB">
            <w:pPr>
              <w:rPr>
                <w:rFonts w:ascii="Futura Lt BT" w:hAnsi="Futura Lt BT"/>
                <w:b/>
                <w:color w:val="005CA9"/>
                <w:sz w:val="18"/>
                <w:szCs w:val="18"/>
              </w:rPr>
            </w:pPr>
            <w:r w:rsidRPr="005176A2">
              <w:rPr>
                <w:rFonts w:ascii="Futura Lt BT" w:hAnsi="Futura Lt BT" w:cs="Arial"/>
                <w:b/>
                <w:bCs/>
                <w:color w:val="005CA9"/>
                <w:sz w:val="18"/>
                <w:szCs w:val="18"/>
              </w:rPr>
              <w:t>Parcelas vencidas</w:t>
            </w:r>
          </w:p>
        </w:tc>
        <w:tc>
          <w:tcPr>
            <w:tcW w:w="394" w:type="pct"/>
            <w:tcBorders>
              <w:top w:val="single" w:sz="4" w:space="0" w:color="F39200"/>
              <w:left w:val="nil"/>
              <w:bottom w:val="single" w:sz="4" w:space="0" w:color="F39200"/>
              <w:right w:val="nil"/>
            </w:tcBorders>
            <w:shd w:val="clear" w:color="auto" w:fill="auto"/>
            <w:noWrap/>
            <w:vAlign w:val="center"/>
          </w:tcPr>
          <w:p w14:paraId="532BA56D" w14:textId="75F4A414" w:rsidR="00C17EDB" w:rsidRPr="005176A2" w:rsidRDefault="002222A2" w:rsidP="00C17EDB">
            <w:pPr>
              <w:jc w:val="right"/>
              <w:rPr>
                <w:rFonts w:ascii="Futura Lt BT" w:hAnsi="Futura Lt BT"/>
                <w:b/>
                <w:color w:val="005CA9"/>
                <w:sz w:val="18"/>
                <w:szCs w:val="18"/>
              </w:rPr>
            </w:pPr>
            <w:r w:rsidRPr="005176A2">
              <w:rPr>
                <w:rFonts w:ascii="Futura Lt BT" w:hAnsi="Futura Lt BT" w:cs="Arial"/>
                <w:b/>
                <w:bCs/>
                <w:color w:val="005CA9"/>
                <w:sz w:val="18"/>
                <w:szCs w:val="18"/>
              </w:rPr>
              <w:t>38.457</w:t>
            </w:r>
          </w:p>
        </w:tc>
        <w:tc>
          <w:tcPr>
            <w:tcW w:w="395" w:type="pct"/>
            <w:tcBorders>
              <w:top w:val="single" w:sz="4" w:space="0" w:color="F39200"/>
              <w:left w:val="nil"/>
              <w:bottom w:val="single" w:sz="4" w:space="0" w:color="F39200"/>
              <w:right w:val="nil"/>
            </w:tcBorders>
            <w:shd w:val="clear" w:color="auto" w:fill="auto"/>
            <w:noWrap/>
            <w:vAlign w:val="center"/>
          </w:tcPr>
          <w:p w14:paraId="4C761DD0" w14:textId="64D1C145" w:rsidR="00C17EDB" w:rsidRPr="005176A2" w:rsidRDefault="002222A2" w:rsidP="00C17EDB">
            <w:pPr>
              <w:ind w:hanging="211"/>
              <w:jc w:val="right"/>
              <w:rPr>
                <w:rFonts w:ascii="Futura Lt BT" w:hAnsi="Futura Lt BT"/>
                <w:b/>
                <w:color w:val="005CA9"/>
                <w:sz w:val="18"/>
                <w:szCs w:val="18"/>
              </w:rPr>
            </w:pPr>
            <w:r w:rsidRPr="005176A2">
              <w:rPr>
                <w:rFonts w:ascii="Futura Lt BT" w:hAnsi="Futura Lt BT" w:cs="Arial"/>
                <w:b/>
                <w:bCs/>
                <w:color w:val="005CA9"/>
                <w:sz w:val="18"/>
                <w:szCs w:val="18"/>
              </w:rPr>
              <w:t>166.070</w:t>
            </w:r>
          </w:p>
        </w:tc>
        <w:tc>
          <w:tcPr>
            <w:tcW w:w="395" w:type="pct"/>
            <w:tcBorders>
              <w:top w:val="single" w:sz="4" w:space="0" w:color="F39200"/>
              <w:left w:val="nil"/>
              <w:bottom w:val="single" w:sz="4" w:space="0" w:color="F39200"/>
              <w:right w:val="nil"/>
            </w:tcBorders>
            <w:shd w:val="clear" w:color="auto" w:fill="auto"/>
            <w:noWrap/>
            <w:vAlign w:val="center"/>
          </w:tcPr>
          <w:p w14:paraId="6A629EE2" w14:textId="6C27F28E" w:rsidR="00C17EDB" w:rsidRPr="005176A2" w:rsidRDefault="002222A2" w:rsidP="00C17EDB">
            <w:pPr>
              <w:jc w:val="right"/>
              <w:rPr>
                <w:rFonts w:ascii="Futura Lt BT" w:hAnsi="Futura Lt BT"/>
                <w:b/>
                <w:color w:val="005CA9"/>
                <w:sz w:val="18"/>
                <w:szCs w:val="18"/>
              </w:rPr>
            </w:pPr>
            <w:r w:rsidRPr="005176A2">
              <w:rPr>
                <w:rFonts w:ascii="Futura Lt BT" w:hAnsi="Futura Lt BT" w:cs="Arial"/>
                <w:b/>
                <w:bCs/>
                <w:color w:val="005CA9"/>
                <w:sz w:val="18"/>
                <w:szCs w:val="18"/>
              </w:rPr>
              <w:t>115.680</w:t>
            </w:r>
          </w:p>
        </w:tc>
        <w:tc>
          <w:tcPr>
            <w:tcW w:w="394" w:type="pct"/>
            <w:tcBorders>
              <w:top w:val="single" w:sz="4" w:space="0" w:color="F39200"/>
              <w:left w:val="nil"/>
              <w:bottom w:val="single" w:sz="4" w:space="0" w:color="F39200"/>
              <w:right w:val="nil"/>
            </w:tcBorders>
            <w:shd w:val="clear" w:color="auto" w:fill="auto"/>
            <w:noWrap/>
            <w:vAlign w:val="center"/>
          </w:tcPr>
          <w:p w14:paraId="64763AA3" w14:textId="032A4FD4" w:rsidR="00C17EDB" w:rsidRPr="005176A2" w:rsidRDefault="002222A2" w:rsidP="00C17EDB">
            <w:pPr>
              <w:jc w:val="right"/>
              <w:rPr>
                <w:rFonts w:ascii="Futura Lt BT" w:hAnsi="Futura Lt BT"/>
                <w:b/>
                <w:color w:val="005CA9"/>
                <w:sz w:val="18"/>
                <w:szCs w:val="18"/>
              </w:rPr>
            </w:pPr>
            <w:r w:rsidRPr="005176A2">
              <w:rPr>
                <w:rFonts w:ascii="Futura Lt BT" w:hAnsi="Futura Lt BT" w:cs="Arial"/>
                <w:b/>
                <w:bCs/>
                <w:color w:val="005CA9"/>
                <w:sz w:val="18"/>
                <w:szCs w:val="18"/>
              </w:rPr>
              <w:t>108.561</w:t>
            </w:r>
          </w:p>
        </w:tc>
        <w:tc>
          <w:tcPr>
            <w:tcW w:w="395" w:type="pct"/>
            <w:tcBorders>
              <w:top w:val="single" w:sz="4" w:space="0" w:color="F39200"/>
              <w:left w:val="nil"/>
              <w:bottom w:val="single" w:sz="4" w:space="0" w:color="F39200"/>
              <w:right w:val="nil"/>
            </w:tcBorders>
            <w:shd w:val="clear" w:color="auto" w:fill="auto"/>
            <w:noWrap/>
            <w:vAlign w:val="center"/>
          </w:tcPr>
          <w:p w14:paraId="26B466B1" w14:textId="3C468219" w:rsidR="00C17EDB" w:rsidRPr="005176A2" w:rsidRDefault="002222A2" w:rsidP="00C17EDB">
            <w:pPr>
              <w:jc w:val="right"/>
              <w:rPr>
                <w:rFonts w:ascii="Futura Lt BT" w:hAnsi="Futura Lt BT"/>
                <w:b/>
                <w:color w:val="005CA9"/>
                <w:sz w:val="18"/>
                <w:szCs w:val="18"/>
              </w:rPr>
            </w:pPr>
            <w:r w:rsidRPr="005176A2">
              <w:rPr>
                <w:rFonts w:ascii="Futura Lt BT" w:hAnsi="Futura Lt BT" w:cs="Arial"/>
                <w:b/>
                <w:bCs/>
                <w:color w:val="005CA9"/>
                <w:sz w:val="18"/>
                <w:szCs w:val="18"/>
              </w:rPr>
              <w:t>38.155</w:t>
            </w:r>
          </w:p>
        </w:tc>
        <w:tc>
          <w:tcPr>
            <w:tcW w:w="395" w:type="pct"/>
            <w:tcBorders>
              <w:top w:val="single" w:sz="4" w:space="0" w:color="F39200"/>
              <w:left w:val="nil"/>
              <w:bottom w:val="single" w:sz="4" w:space="0" w:color="F39200"/>
              <w:right w:val="nil"/>
            </w:tcBorders>
            <w:shd w:val="clear" w:color="auto" w:fill="auto"/>
            <w:noWrap/>
            <w:vAlign w:val="center"/>
          </w:tcPr>
          <w:p w14:paraId="71D46838" w14:textId="43BBB8D0" w:rsidR="00C17EDB" w:rsidRPr="005176A2" w:rsidRDefault="002222A2" w:rsidP="00C17EDB">
            <w:pPr>
              <w:jc w:val="right"/>
              <w:rPr>
                <w:rFonts w:ascii="Futura Lt BT" w:hAnsi="Futura Lt BT"/>
                <w:b/>
                <w:color w:val="005CA9"/>
                <w:sz w:val="18"/>
                <w:szCs w:val="18"/>
              </w:rPr>
            </w:pPr>
            <w:r w:rsidRPr="005176A2">
              <w:rPr>
                <w:rFonts w:ascii="Futura Lt BT" w:hAnsi="Futura Lt BT" w:cs="Arial"/>
                <w:b/>
                <w:bCs/>
                <w:color w:val="005CA9"/>
                <w:sz w:val="18"/>
                <w:szCs w:val="18"/>
              </w:rPr>
              <w:t>22.138</w:t>
            </w:r>
          </w:p>
        </w:tc>
        <w:tc>
          <w:tcPr>
            <w:tcW w:w="395" w:type="pct"/>
            <w:tcBorders>
              <w:top w:val="single" w:sz="4" w:space="0" w:color="F39200"/>
              <w:left w:val="nil"/>
              <w:bottom w:val="single" w:sz="4" w:space="0" w:color="F39200"/>
              <w:right w:val="nil"/>
            </w:tcBorders>
            <w:shd w:val="clear" w:color="auto" w:fill="auto"/>
            <w:noWrap/>
            <w:vAlign w:val="center"/>
          </w:tcPr>
          <w:p w14:paraId="7CAF16F7" w14:textId="0E6A1D3C" w:rsidR="00C17EDB" w:rsidRPr="005176A2" w:rsidRDefault="002222A2" w:rsidP="00C17EDB">
            <w:pPr>
              <w:jc w:val="right"/>
              <w:rPr>
                <w:rFonts w:ascii="Futura Lt BT" w:hAnsi="Futura Lt BT"/>
                <w:b/>
                <w:color w:val="005CA9"/>
                <w:sz w:val="18"/>
                <w:szCs w:val="18"/>
              </w:rPr>
            </w:pPr>
            <w:r w:rsidRPr="005176A2">
              <w:rPr>
                <w:rFonts w:ascii="Futura Lt BT" w:hAnsi="Futura Lt BT" w:cs="Arial"/>
                <w:b/>
                <w:bCs/>
                <w:color w:val="005CA9"/>
                <w:sz w:val="18"/>
                <w:szCs w:val="18"/>
              </w:rPr>
              <w:t>11.936</w:t>
            </w:r>
          </w:p>
        </w:tc>
        <w:tc>
          <w:tcPr>
            <w:tcW w:w="394" w:type="pct"/>
            <w:tcBorders>
              <w:top w:val="single" w:sz="4" w:space="0" w:color="F39200"/>
              <w:left w:val="nil"/>
              <w:bottom w:val="single" w:sz="4" w:space="0" w:color="F39200"/>
              <w:right w:val="nil"/>
            </w:tcBorders>
            <w:shd w:val="clear" w:color="auto" w:fill="auto"/>
            <w:noWrap/>
            <w:vAlign w:val="center"/>
          </w:tcPr>
          <w:p w14:paraId="6410EDDA" w14:textId="7551A899" w:rsidR="00C17EDB" w:rsidRPr="005176A2" w:rsidRDefault="002222A2" w:rsidP="00C17EDB">
            <w:pPr>
              <w:jc w:val="right"/>
              <w:rPr>
                <w:rFonts w:ascii="Futura Lt BT" w:hAnsi="Futura Lt BT"/>
                <w:b/>
                <w:color w:val="005CA9"/>
                <w:sz w:val="18"/>
                <w:szCs w:val="18"/>
              </w:rPr>
            </w:pPr>
            <w:r w:rsidRPr="005176A2">
              <w:rPr>
                <w:rFonts w:ascii="Futura Lt BT" w:hAnsi="Futura Lt BT" w:cs="Arial"/>
                <w:b/>
                <w:bCs/>
                <w:color w:val="005CA9"/>
                <w:sz w:val="18"/>
                <w:szCs w:val="18"/>
              </w:rPr>
              <w:t>6.561</w:t>
            </w:r>
          </w:p>
        </w:tc>
        <w:tc>
          <w:tcPr>
            <w:tcW w:w="395" w:type="pct"/>
            <w:tcBorders>
              <w:top w:val="single" w:sz="4" w:space="0" w:color="F39200"/>
              <w:left w:val="nil"/>
              <w:bottom w:val="single" w:sz="4" w:space="0" w:color="F39200"/>
              <w:right w:val="nil"/>
            </w:tcBorders>
            <w:shd w:val="clear" w:color="auto" w:fill="auto"/>
            <w:noWrap/>
            <w:vAlign w:val="center"/>
          </w:tcPr>
          <w:p w14:paraId="7881A23A" w14:textId="0BCCE349" w:rsidR="00C17EDB" w:rsidRPr="005176A2" w:rsidRDefault="002222A2" w:rsidP="00C17EDB">
            <w:pPr>
              <w:jc w:val="right"/>
              <w:rPr>
                <w:rFonts w:ascii="Futura Lt BT" w:hAnsi="Futura Lt BT"/>
                <w:b/>
                <w:color w:val="005CA9"/>
                <w:sz w:val="18"/>
                <w:szCs w:val="18"/>
              </w:rPr>
            </w:pPr>
            <w:r w:rsidRPr="005176A2">
              <w:rPr>
                <w:rFonts w:ascii="Futura Lt BT" w:hAnsi="Futura Lt BT" w:cs="Arial"/>
                <w:b/>
                <w:bCs/>
                <w:color w:val="005CA9"/>
                <w:sz w:val="18"/>
                <w:szCs w:val="18"/>
              </w:rPr>
              <w:t>29.358</w:t>
            </w:r>
          </w:p>
        </w:tc>
        <w:tc>
          <w:tcPr>
            <w:tcW w:w="395" w:type="pct"/>
            <w:tcBorders>
              <w:top w:val="single" w:sz="4" w:space="0" w:color="F39200"/>
              <w:left w:val="nil"/>
              <w:bottom w:val="single" w:sz="4" w:space="0" w:color="F39200"/>
              <w:right w:val="nil"/>
            </w:tcBorders>
            <w:vAlign w:val="center"/>
          </w:tcPr>
          <w:p w14:paraId="203989B4" w14:textId="5A3C9120" w:rsidR="00C17EDB" w:rsidRPr="005176A2" w:rsidRDefault="002222A2" w:rsidP="00C17EDB">
            <w:pPr>
              <w:jc w:val="right"/>
              <w:rPr>
                <w:rFonts w:ascii="Futura Lt BT" w:hAnsi="Futura Lt BT"/>
                <w:b/>
                <w:color w:val="005CA9"/>
                <w:sz w:val="18"/>
                <w:szCs w:val="18"/>
              </w:rPr>
            </w:pPr>
            <w:r w:rsidRPr="005176A2">
              <w:rPr>
                <w:rFonts w:ascii="Futura Lt BT" w:hAnsi="Futura Lt BT" w:cs="Arial"/>
                <w:b/>
                <w:bCs/>
                <w:color w:val="005CA9"/>
                <w:sz w:val="18"/>
                <w:szCs w:val="18"/>
              </w:rPr>
              <w:t>536.916</w:t>
            </w:r>
          </w:p>
        </w:tc>
        <w:tc>
          <w:tcPr>
            <w:tcW w:w="393" w:type="pct"/>
            <w:tcBorders>
              <w:top w:val="single" w:sz="4" w:space="0" w:color="F39200"/>
              <w:left w:val="nil"/>
              <w:bottom w:val="single" w:sz="4" w:space="0" w:color="F39200"/>
              <w:right w:val="nil"/>
            </w:tcBorders>
            <w:shd w:val="clear" w:color="auto" w:fill="auto"/>
            <w:noWrap/>
            <w:vAlign w:val="center"/>
          </w:tcPr>
          <w:p w14:paraId="5A6470F7" w14:textId="1F5076FC" w:rsidR="00C17EDB" w:rsidRPr="005176A2" w:rsidRDefault="00C17EDB" w:rsidP="00C17EDB">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428.657</w:t>
            </w:r>
          </w:p>
        </w:tc>
      </w:tr>
      <w:tr w:rsidR="005176A2" w:rsidRPr="005176A2" w14:paraId="55E5BF73" w14:textId="77777777" w:rsidTr="009B6CC4">
        <w:trPr>
          <w:trHeight w:val="283"/>
        </w:trPr>
        <w:tc>
          <w:tcPr>
            <w:tcW w:w="658" w:type="pct"/>
            <w:tcBorders>
              <w:top w:val="nil"/>
              <w:left w:val="nil"/>
              <w:bottom w:val="nil"/>
              <w:right w:val="nil"/>
            </w:tcBorders>
            <w:shd w:val="clear" w:color="auto" w:fill="auto"/>
            <w:noWrap/>
            <w:vAlign w:val="center"/>
            <w:hideMark/>
          </w:tcPr>
          <w:p w14:paraId="1617E37E" w14:textId="47A639CD" w:rsidR="00C17EDB" w:rsidRPr="005176A2" w:rsidRDefault="00C17EDB" w:rsidP="00C17EDB">
            <w:pPr>
              <w:rPr>
                <w:rFonts w:ascii="Futura Lt BT" w:hAnsi="Futura Lt BT"/>
                <w:color w:val="005CA9"/>
                <w:sz w:val="18"/>
                <w:szCs w:val="18"/>
              </w:rPr>
            </w:pPr>
            <w:r w:rsidRPr="005176A2">
              <w:rPr>
                <w:rFonts w:ascii="Futura Lt BT" w:hAnsi="Futura Lt BT" w:cs="Arial"/>
                <w:color w:val="005CA9"/>
                <w:sz w:val="18"/>
                <w:szCs w:val="18"/>
              </w:rPr>
              <w:t xml:space="preserve">01 a </w:t>
            </w:r>
            <w:r w:rsidR="00E25CBD">
              <w:rPr>
                <w:rFonts w:ascii="Futura Lt BT" w:hAnsi="Futura Lt BT" w:cs="Arial"/>
                <w:color w:val="005CA9"/>
                <w:sz w:val="18"/>
                <w:szCs w:val="18"/>
              </w:rPr>
              <w:t>14</w:t>
            </w:r>
            <w:r w:rsidRPr="005176A2">
              <w:rPr>
                <w:rFonts w:ascii="Futura Lt BT" w:hAnsi="Futura Lt BT" w:cs="Arial"/>
                <w:color w:val="005CA9"/>
                <w:sz w:val="18"/>
                <w:szCs w:val="18"/>
              </w:rPr>
              <w:t xml:space="preserve"> dias</w:t>
            </w:r>
          </w:p>
        </w:tc>
        <w:tc>
          <w:tcPr>
            <w:tcW w:w="394" w:type="pct"/>
            <w:tcBorders>
              <w:top w:val="nil"/>
              <w:left w:val="nil"/>
              <w:bottom w:val="nil"/>
              <w:right w:val="nil"/>
            </w:tcBorders>
            <w:shd w:val="clear" w:color="auto" w:fill="auto"/>
            <w:noWrap/>
            <w:vAlign w:val="center"/>
          </w:tcPr>
          <w:p w14:paraId="2D7F2281" w14:textId="60986053"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38.457</w:t>
            </w:r>
          </w:p>
        </w:tc>
        <w:tc>
          <w:tcPr>
            <w:tcW w:w="395" w:type="pct"/>
            <w:tcBorders>
              <w:top w:val="nil"/>
              <w:left w:val="nil"/>
              <w:bottom w:val="nil"/>
              <w:right w:val="nil"/>
            </w:tcBorders>
            <w:shd w:val="clear" w:color="auto" w:fill="auto"/>
            <w:noWrap/>
            <w:vAlign w:val="center"/>
          </w:tcPr>
          <w:p w14:paraId="015B7E84" w14:textId="50B438FA" w:rsidR="00C17EDB" w:rsidRPr="005176A2" w:rsidRDefault="00C17EDB" w:rsidP="00C17EDB">
            <w:pPr>
              <w:ind w:hanging="211"/>
              <w:jc w:val="right"/>
              <w:rPr>
                <w:rFonts w:ascii="Futura Lt BT" w:hAnsi="Futura Lt BT"/>
                <w:color w:val="005CA9"/>
                <w:sz w:val="18"/>
                <w:szCs w:val="18"/>
              </w:rPr>
            </w:pPr>
            <w:r w:rsidRPr="005176A2">
              <w:rPr>
                <w:rFonts w:ascii="Futura Lt BT" w:hAnsi="Futura Lt BT" w:cs="Arial"/>
                <w:color w:val="005CA9"/>
                <w:sz w:val="18"/>
                <w:szCs w:val="18"/>
              </w:rPr>
              <w:t>166.070</w:t>
            </w:r>
          </w:p>
        </w:tc>
        <w:tc>
          <w:tcPr>
            <w:tcW w:w="395" w:type="pct"/>
            <w:tcBorders>
              <w:top w:val="nil"/>
              <w:left w:val="nil"/>
              <w:bottom w:val="nil"/>
              <w:right w:val="nil"/>
            </w:tcBorders>
            <w:shd w:val="clear" w:color="auto" w:fill="auto"/>
            <w:noWrap/>
            <w:vAlign w:val="center"/>
          </w:tcPr>
          <w:p w14:paraId="2E1144A7" w14:textId="2CFAAD15"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115.680</w:t>
            </w:r>
          </w:p>
        </w:tc>
        <w:tc>
          <w:tcPr>
            <w:tcW w:w="394" w:type="pct"/>
            <w:tcBorders>
              <w:top w:val="nil"/>
              <w:left w:val="nil"/>
              <w:bottom w:val="nil"/>
              <w:right w:val="nil"/>
            </w:tcBorders>
            <w:shd w:val="clear" w:color="auto" w:fill="auto"/>
            <w:noWrap/>
            <w:vAlign w:val="center"/>
          </w:tcPr>
          <w:p w14:paraId="67838512" w14:textId="27CEC570"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108.561</w:t>
            </w:r>
          </w:p>
        </w:tc>
        <w:tc>
          <w:tcPr>
            <w:tcW w:w="395" w:type="pct"/>
            <w:tcBorders>
              <w:top w:val="nil"/>
              <w:left w:val="nil"/>
              <w:bottom w:val="nil"/>
              <w:right w:val="nil"/>
            </w:tcBorders>
            <w:shd w:val="clear" w:color="auto" w:fill="auto"/>
            <w:noWrap/>
            <w:vAlign w:val="center"/>
          </w:tcPr>
          <w:p w14:paraId="3B94F70B" w14:textId="4279261D"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38.155</w:t>
            </w:r>
          </w:p>
        </w:tc>
        <w:tc>
          <w:tcPr>
            <w:tcW w:w="395" w:type="pct"/>
            <w:tcBorders>
              <w:top w:val="nil"/>
              <w:left w:val="nil"/>
              <w:bottom w:val="nil"/>
              <w:right w:val="nil"/>
            </w:tcBorders>
            <w:shd w:val="clear" w:color="auto" w:fill="auto"/>
            <w:noWrap/>
            <w:vAlign w:val="center"/>
          </w:tcPr>
          <w:p w14:paraId="5CD62794" w14:textId="3CB80ADD"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22.138</w:t>
            </w:r>
          </w:p>
        </w:tc>
        <w:tc>
          <w:tcPr>
            <w:tcW w:w="395" w:type="pct"/>
            <w:tcBorders>
              <w:top w:val="nil"/>
              <w:left w:val="nil"/>
              <w:bottom w:val="nil"/>
              <w:right w:val="nil"/>
            </w:tcBorders>
            <w:shd w:val="clear" w:color="auto" w:fill="auto"/>
            <w:noWrap/>
            <w:vAlign w:val="center"/>
          </w:tcPr>
          <w:p w14:paraId="1EB936A7" w14:textId="7B85A270"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11.936</w:t>
            </w:r>
          </w:p>
        </w:tc>
        <w:tc>
          <w:tcPr>
            <w:tcW w:w="394" w:type="pct"/>
            <w:tcBorders>
              <w:top w:val="nil"/>
              <w:left w:val="nil"/>
              <w:bottom w:val="nil"/>
              <w:right w:val="nil"/>
            </w:tcBorders>
            <w:shd w:val="clear" w:color="auto" w:fill="auto"/>
            <w:noWrap/>
            <w:vAlign w:val="center"/>
          </w:tcPr>
          <w:p w14:paraId="42726EFF" w14:textId="50B5A0F1"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6.561</w:t>
            </w:r>
          </w:p>
        </w:tc>
        <w:tc>
          <w:tcPr>
            <w:tcW w:w="395" w:type="pct"/>
            <w:tcBorders>
              <w:top w:val="nil"/>
              <w:left w:val="nil"/>
              <w:bottom w:val="nil"/>
              <w:right w:val="nil"/>
            </w:tcBorders>
            <w:shd w:val="clear" w:color="auto" w:fill="auto"/>
            <w:noWrap/>
            <w:vAlign w:val="center"/>
          </w:tcPr>
          <w:p w14:paraId="3B190DAB" w14:textId="62EC19F0"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29.358</w:t>
            </w:r>
          </w:p>
        </w:tc>
        <w:tc>
          <w:tcPr>
            <w:tcW w:w="395" w:type="pct"/>
            <w:tcBorders>
              <w:top w:val="nil"/>
              <w:left w:val="nil"/>
              <w:bottom w:val="nil"/>
              <w:right w:val="nil"/>
            </w:tcBorders>
            <w:vAlign w:val="center"/>
          </w:tcPr>
          <w:p w14:paraId="4B2E3B94" w14:textId="16ABE49B" w:rsidR="00C17EDB" w:rsidRPr="005176A2" w:rsidRDefault="00C17EDB" w:rsidP="00C17EDB">
            <w:pPr>
              <w:jc w:val="right"/>
              <w:rPr>
                <w:rFonts w:ascii="Futura Lt BT" w:hAnsi="Futura Lt BT"/>
                <w:color w:val="005CA9"/>
                <w:sz w:val="18"/>
                <w:szCs w:val="18"/>
              </w:rPr>
            </w:pPr>
            <w:r w:rsidRPr="005176A2">
              <w:rPr>
                <w:rFonts w:ascii="Futura Lt BT" w:hAnsi="Futura Lt BT" w:cs="Arial"/>
                <w:color w:val="005CA9"/>
                <w:sz w:val="18"/>
                <w:szCs w:val="18"/>
              </w:rPr>
              <w:t>536.916</w:t>
            </w:r>
          </w:p>
        </w:tc>
        <w:tc>
          <w:tcPr>
            <w:tcW w:w="393" w:type="pct"/>
            <w:tcBorders>
              <w:top w:val="nil"/>
              <w:left w:val="nil"/>
              <w:bottom w:val="nil"/>
              <w:right w:val="nil"/>
            </w:tcBorders>
            <w:shd w:val="clear" w:color="auto" w:fill="auto"/>
            <w:noWrap/>
            <w:vAlign w:val="center"/>
          </w:tcPr>
          <w:p w14:paraId="47B06A2B" w14:textId="792FF018" w:rsidR="00C17EDB" w:rsidRPr="005176A2" w:rsidRDefault="00C17EDB" w:rsidP="00C17EDB">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428.657</w:t>
            </w:r>
          </w:p>
        </w:tc>
      </w:tr>
      <w:tr w:rsidR="005176A2" w:rsidRPr="005176A2" w14:paraId="5DC80902" w14:textId="77777777" w:rsidTr="009B6CC4">
        <w:trPr>
          <w:trHeight w:val="283"/>
        </w:trPr>
        <w:tc>
          <w:tcPr>
            <w:tcW w:w="658" w:type="pct"/>
            <w:tcBorders>
              <w:top w:val="single" w:sz="4" w:space="0" w:color="F39200"/>
              <w:left w:val="nil"/>
              <w:bottom w:val="single" w:sz="4" w:space="0" w:color="F39200"/>
              <w:right w:val="nil"/>
            </w:tcBorders>
            <w:shd w:val="clear" w:color="auto" w:fill="auto"/>
            <w:noWrap/>
            <w:vAlign w:val="center"/>
          </w:tcPr>
          <w:p w14:paraId="69EE71B9" w14:textId="37D26C81" w:rsidR="00C17EDB" w:rsidRPr="005176A2" w:rsidRDefault="00AD5D1D" w:rsidP="00C17EDB">
            <w:pPr>
              <w:rPr>
                <w:rFonts w:ascii="Futura Lt BT" w:hAnsi="Futura Lt BT"/>
                <w:b/>
                <w:color w:val="005CA9"/>
                <w:sz w:val="18"/>
                <w:szCs w:val="18"/>
              </w:rPr>
            </w:pPr>
            <w:r w:rsidRPr="005176A2">
              <w:rPr>
                <w:rFonts w:ascii="Futura Lt BT" w:hAnsi="Futura Lt BT"/>
                <w:b/>
                <w:color w:val="005CA9"/>
                <w:sz w:val="18"/>
                <w:szCs w:val="18"/>
              </w:rPr>
              <w:t>Total</w:t>
            </w:r>
          </w:p>
        </w:tc>
        <w:tc>
          <w:tcPr>
            <w:tcW w:w="394" w:type="pct"/>
            <w:tcBorders>
              <w:top w:val="single" w:sz="4" w:space="0" w:color="F39200"/>
              <w:left w:val="nil"/>
              <w:bottom w:val="single" w:sz="4" w:space="0" w:color="F39200"/>
              <w:right w:val="nil"/>
            </w:tcBorders>
            <w:shd w:val="clear" w:color="auto" w:fill="auto"/>
            <w:noWrap/>
            <w:vAlign w:val="center"/>
          </w:tcPr>
          <w:p w14:paraId="7B8DA2F7" w14:textId="6B6F075D" w:rsidR="00C17EDB" w:rsidRPr="005176A2" w:rsidRDefault="0095379C" w:rsidP="00C17EDB">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453.496.495</w:t>
            </w:r>
          </w:p>
        </w:tc>
        <w:tc>
          <w:tcPr>
            <w:tcW w:w="395" w:type="pct"/>
            <w:tcBorders>
              <w:top w:val="single" w:sz="4" w:space="0" w:color="F39200"/>
              <w:left w:val="nil"/>
              <w:bottom w:val="single" w:sz="4" w:space="0" w:color="F39200"/>
              <w:right w:val="nil"/>
            </w:tcBorders>
            <w:shd w:val="clear" w:color="auto" w:fill="auto"/>
            <w:noWrap/>
            <w:vAlign w:val="center"/>
          </w:tcPr>
          <w:p w14:paraId="03B1D8FE" w14:textId="1D7A5E24" w:rsidR="00C17EDB" w:rsidRPr="005176A2" w:rsidRDefault="0095379C" w:rsidP="00C17EDB">
            <w:pPr>
              <w:ind w:hanging="211"/>
              <w:jc w:val="right"/>
              <w:rPr>
                <w:rFonts w:ascii="Futura Lt BT" w:hAnsi="Futura Lt BT" w:cs="Arial Unicode MS"/>
                <w:b/>
                <w:color w:val="005CA9"/>
                <w:sz w:val="18"/>
                <w:szCs w:val="18"/>
              </w:rPr>
            </w:pPr>
            <w:r w:rsidRPr="005176A2">
              <w:rPr>
                <w:rFonts w:ascii="Futura Lt BT" w:hAnsi="Futura Lt BT" w:cs="Arial"/>
                <w:b/>
                <w:bCs/>
                <w:color w:val="005CA9"/>
                <w:sz w:val="18"/>
                <w:szCs w:val="18"/>
              </w:rPr>
              <w:t>178.872.630</w:t>
            </w:r>
          </w:p>
        </w:tc>
        <w:tc>
          <w:tcPr>
            <w:tcW w:w="395" w:type="pct"/>
            <w:tcBorders>
              <w:top w:val="single" w:sz="4" w:space="0" w:color="F39200"/>
              <w:left w:val="nil"/>
              <w:bottom w:val="single" w:sz="4" w:space="0" w:color="F39200"/>
              <w:right w:val="nil"/>
            </w:tcBorders>
            <w:shd w:val="clear" w:color="auto" w:fill="auto"/>
            <w:noWrap/>
            <w:vAlign w:val="center"/>
          </w:tcPr>
          <w:p w14:paraId="58DE341B" w14:textId="7A7A5F85" w:rsidR="00C17EDB" w:rsidRPr="005176A2" w:rsidRDefault="0095379C" w:rsidP="00C17EDB">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140.884</w:t>
            </w:r>
            <w:r w:rsidR="00C17EDB" w:rsidRPr="005176A2">
              <w:rPr>
                <w:rFonts w:ascii="Futura Lt BT" w:hAnsi="Futura Lt BT" w:cs="Arial"/>
                <w:b/>
                <w:color w:val="005CA9"/>
                <w:sz w:val="18"/>
                <w:szCs w:val="18"/>
              </w:rPr>
              <w:t>.222</w:t>
            </w:r>
          </w:p>
        </w:tc>
        <w:tc>
          <w:tcPr>
            <w:tcW w:w="394" w:type="pct"/>
            <w:tcBorders>
              <w:top w:val="single" w:sz="4" w:space="0" w:color="F39200"/>
              <w:left w:val="nil"/>
              <w:bottom w:val="single" w:sz="4" w:space="0" w:color="F39200"/>
              <w:right w:val="nil"/>
            </w:tcBorders>
            <w:shd w:val="clear" w:color="auto" w:fill="auto"/>
            <w:noWrap/>
            <w:vAlign w:val="center"/>
          </w:tcPr>
          <w:p w14:paraId="5F81D39D" w14:textId="43AF665B" w:rsidR="00C17EDB" w:rsidRPr="005176A2" w:rsidRDefault="0095379C" w:rsidP="00C17EDB">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87.046.465</w:t>
            </w:r>
          </w:p>
        </w:tc>
        <w:tc>
          <w:tcPr>
            <w:tcW w:w="395" w:type="pct"/>
            <w:tcBorders>
              <w:top w:val="single" w:sz="4" w:space="0" w:color="F39200"/>
              <w:left w:val="nil"/>
              <w:bottom w:val="single" w:sz="4" w:space="0" w:color="F39200"/>
              <w:right w:val="nil"/>
            </w:tcBorders>
            <w:shd w:val="clear" w:color="auto" w:fill="auto"/>
            <w:noWrap/>
            <w:vAlign w:val="center"/>
          </w:tcPr>
          <w:p w14:paraId="12A005C7" w14:textId="3AF68069" w:rsidR="00C17EDB" w:rsidRPr="005176A2" w:rsidRDefault="0095379C" w:rsidP="00C17EDB">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17.237.602</w:t>
            </w:r>
          </w:p>
        </w:tc>
        <w:tc>
          <w:tcPr>
            <w:tcW w:w="395" w:type="pct"/>
            <w:tcBorders>
              <w:top w:val="single" w:sz="4" w:space="0" w:color="F39200"/>
              <w:left w:val="nil"/>
              <w:bottom w:val="single" w:sz="4" w:space="0" w:color="F39200"/>
              <w:right w:val="nil"/>
            </w:tcBorders>
            <w:shd w:val="clear" w:color="auto" w:fill="auto"/>
            <w:noWrap/>
            <w:vAlign w:val="center"/>
          </w:tcPr>
          <w:p w14:paraId="200A71AC" w14:textId="1DA8FD56" w:rsidR="00C17EDB" w:rsidRPr="005176A2" w:rsidRDefault="0095379C" w:rsidP="00C17EDB">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4.534.921</w:t>
            </w:r>
          </w:p>
        </w:tc>
        <w:tc>
          <w:tcPr>
            <w:tcW w:w="395" w:type="pct"/>
            <w:tcBorders>
              <w:top w:val="single" w:sz="4" w:space="0" w:color="F39200"/>
              <w:left w:val="nil"/>
              <w:bottom w:val="single" w:sz="4" w:space="0" w:color="F39200"/>
              <w:right w:val="nil"/>
            </w:tcBorders>
            <w:shd w:val="clear" w:color="auto" w:fill="auto"/>
            <w:noWrap/>
            <w:vAlign w:val="center"/>
          </w:tcPr>
          <w:p w14:paraId="4BB786CF" w14:textId="770B80C4" w:rsidR="00C17EDB" w:rsidRPr="005176A2" w:rsidRDefault="0095379C" w:rsidP="00C17EDB">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2.125.961</w:t>
            </w:r>
          </w:p>
        </w:tc>
        <w:tc>
          <w:tcPr>
            <w:tcW w:w="394" w:type="pct"/>
            <w:tcBorders>
              <w:top w:val="single" w:sz="4" w:space="0" w:color="F39200"/>
              <w:left w:val="nil"/>
              <w:bottom w:val="single" w:sz="4" w:space="0" w:color="F39200"/>
              <w:right w:val="nil"/>
            </w:tcBorders>
            <w:shd w:val="clear" w:color="auto" w:fill="auto"/>
            <w:noWrap/>
            <w:vAlign w:val="center"/>
          </w:tcPr>
          <w:p w14:paraId="5ABB9D4C" w14:textId="0F57C5B5" w:rsidR="00C17EDB" w:rsidRPr="005176A2" w:rsidRDefault="0095379C" w:rsidP="00C17EDB">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11.807.107</w:t>
            </w:r>
          </w:p>
        </w:tc>
        <w:tc>
          <w:tcPr>
            <w:tcW w:w="395" w:type="pct"/>
            <w:tcBorders>
              <w:top w:val="single" w:sz="4" w:space="0" w:color="F39200"/>
              <w:left w:val="nil"/>
              <w:bottom w:val="single" w:sz="4" w:space="0" w:color="F39200"/>
              <w:right w:val="nil"/>
            </w:tcBorders>
            <w:shd w:val="clear" w:color="auto" w:fill="auto"/>
            <w:noWrap/>
            <w:vAlign w:val="center"/>
          </w:tcPr>
          <w:p w14:paraId="6A8E4E3D" w14:textId="354876D0" w:rsidR="00C17EDB" w:rsidRPr="005176A2" w:rsidRDefault="0095379C" w:rsidP="00C17EDB">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5.787.725</w:t>
            </w:r>
          </w:p>
        </w:tc>
        <w:tc>
          <w:tcPr>
            <w:tcW w:w="395" w:type="pct"/>
            <w:tcBorders>
              <w:top w:val="single" w:sz="4" w:space="0" w:color="F39200"/>
              <w:left w:val="nil"/>
              <w:bottom w:val="single" w:sz="4" w:space="0" w:color="F39200"/>
              <w:right w:val="nil"/>
            </w:tcBorders>
            <w:vAlign w:val="center"/>
          </w:tcPr>
          <w:p w14:paraId="705C6DFF" w14:textId="3E75B956" w:rsidR="00C17EDB" w:rsidRPr="005176A2" w:rsidRDefault="0095379C" w:rsidP="00C17EDB">
            <w:pPr>
              <w:jc w:val="right"/>
              <w:rPr>
                <w:rFonts w:ascii="Futura Lt BT" w:hAnsi="Futura Lt BT" w:cs="Arial"/>
                <w:b/>
                <w:color w:val="005CA9"/>
                <w:sz w:val="18"/>
                <w:szCs w:val="18"/>
              </w:rPr>
            </w:pPr>
            <w:r w:rsidRPr="005176A2">
              <w:rPr>
                <w:rFonts w:ascii="Futura Lt BT" w:hAnsi="Futura Lt BT" w:cs="Arial"/>
                <w:b/>
                <w:bCs/>
                <w:color w:val="005CA9"/>
                <w:sz w:val="18"/>
                <w:szCs w:val="18"/>
              </w:rPr>
              <w:t>901.793.128</w:t>
            </w:r>
          </w:p>
        </w:tc>
        <w:tc>
          <w:tcPr>
            <w:tcW w:w="393" w:type="pct"/>
            <w:tcBorders>
              <w:top w:val="single" w:sz="4" w:space="0" w:color="F39200"/>
              <w:left w:val="nil"/>
              <w:bottom w:val="single" w:sz="4" w:space="0" w:color="F39200"/>
              <w:right w:val="nil"/>
            </w:tcBorders>
            <w:shd w:val="clear" w:color="auto" w:fill="auto"/>
            <w:noWrap/>
            <w:vAlign w:val="center"/>
          </w:tcPr>
          <w:p w14:paraId="24F4C8CC" w14:textId="67624CCA" w:rsidR="00C17EDB" w:rsidRPr="005176A2" w:rsidRDefault="00C17EDB" w:rsidP="00C17EDB">
            <w:pPr>
              <w:jc w:val="right"/>
              <w:rPr>
                <w:rFonts w:ascii="Futura Lt BT" w:hAnsi="Futura Lt BT" w:cs="Arial"/>
                <w:b/>
                <w:bCs/>
                <w:color w:val="005CA9"/>
                <w:sz w:val="18"/>
                <w:szCs w:val="18"/>
              </w:rPr>
            </w:pPr>
            <w:r w:rsidRPr="005176A2">
              <w:rPr>
                <w:rFonts w:ascii="Futura Lt BT" w:hAnsi="Futura Lt BT" w:cs="Arial"/>
                <w:b/>
                <w:bCs/>
                <w:color w:val="005CA9"/>
                <w:sz w:val="18"/>
                <w:szCs w:val="18"/>
              </w:rPr>
              <w:t>814.629.661</w:t>
            </w:r>
          </w:p>
        </w:tc>
      </w:tr>
    </w:tbl>
    <w:p w14:paraId="5E0E75D4" w14:textId="77777777" w:rsidR="00BA44FA" w:rsidRPr="005176A2" w:rsidRDefault="00BA44FA" w:rsidP="00EC52DF">
      <w:pPr>
        <w:spacing w:before="240" w:after="240"/>
        <w:ind w:left="-567"/>
        <w:jc w:val="both"/>
        <w:rPr>
          <w:rFonts w:ascii="Futura Lt BT" w:hAnsi="Futura Lt BT"/>
          <w:color w:val="005CA9"/>
          <w:sz w:val="20"/>
          <w:szCs w:val="20"/>
        </w:rPr>
      </w:pPr>
      <w:r w:rsidRPr="005176A2">
        <w:rPr>
          <w:rFonts w:ascii="Futura Lt BT" w:hAnsi="Futura Lt BT"/>
          <w:color w:val="005CA9"/>
          <w:sz w:val="20"/>
          <w:szCs w:val="20"/>
        </w:rPr>
        <w:t>A seguir, apresentamos a classificação dos clientes por níveis de risco em função dos períodos de atraso em relação aos vencimentos das operações contratadas. Esta classificação está em conformidade com as disposições da Resolução CMN nº 2.682/1999.</w:t>
      </w:r>
    </w:p>
    <w:tbl>
      <w:tblPr>
        <w:tblW w:w="10276" w:type="dxa"/>
        <w:tblInd w:w="-567" w:type="dxa"/>
        <w:tblLayout w:type="fixed"/>
        <w:tblCellMar>
          <w:left w:w="70" w:type="dxa"/>
          <w:right w:w="70" w:type="dxa"/>
        </w:tblCellMar>
        <w:tblLook w:val="04A0" w:firstRow="1" w:lastRow="0" w:firstColumn="1" w:lastColumn="0" w:noHBand="0" w:noVBand="1"/>
      </w:tblPr>
      <w:tblGrid>
        <w:gridCol w:w="3425"/>
        <w:gridCol w:w="3425"/>
        <w:gridCol w:w="3426"/>
      </w:tblGrid>
      <w:tr w:rsidR="005176A2" w:rsidRPr="005176A2" w14:paraId="161A7873" w14:textId="77777777" w:rsidTr="009B6CC4">
        <w:trPr>
          <w:trHeight w:val="283"/>
        </w:trPr>
        <w:tc>
          <w:tcPr>
            <w:tcW w:w="3425" w:type="dxa"/>
            <w:tcBorders>
              <w:top w:val="single" w:sz="4" w:space="0" w:color="F39200"/>
              <w:left w:val="nil"/>
              <w:bottom w:val="single" w:sz="4" w:space="0" w:color="F39200"/>
              <w:right w:val="nil"/>
            </w:tcBorders>
            <w:shd w:val="clear" w:color="auto" w:fill="auto"/>
            <w:vAlign w:val="center"/>
            <w:hideMark/>
          </w:tcPr>
          <w:p w14:paraId="6BCB39A1" w14:textId="77777777"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Período de atraso</w:t>
            </w:r>
          </w:p>
        </w:tc>
        <w:tc>
          <w:tcPr>
            <w:tcW w:w="3425" w:type="dxa"/>
            <w:tcBorders>
              <w:top w:val="single" w:sz="4" w:space="0" w:color="F39200"/>
              <w:left w:val="nil"/>
              <w:bottom w:val="single" w:sz="4" w:space="0" w:color="F39200"/>
              <w:right w:val="nil"/>
            </w:tcBorders>
            <w:shd w:val="clear" w:color="auto" w:fill="auto"/>
            <w:vAlign w:val="center"/>
            <w:hideMark/>
          </w:tcPr>
          <w:p w14:paraId="6E6EB9BD" w14:textId="77777777" w:rsidR="00BA44FA" w:rsidRPr="005176A2" w:rsidRDefault="00BA44FA" w:rsidP="00057A1F">
            <w:pPr>
              <w:jc w:val="center"/>
              <w:rPr>
                <w:rFonts w:ascii="Futura Lt BT" w:hAnsi="Futura Lt BT"/>
                <w:b/>
                <w:color w:val="005CA9"/>
                <w:sz w:val="18"/>
                <w:szCs w:val="18"/>
              </w:rPr>
            </w:pPr>
            <w:r w:rsidRPr="005176A2">
              <w:rPr>
                <w:rFonts w:ascii="Futura Lt BT" w:hAnsi="Futura Lt BT"/>
                <w:b/>
                <w:color w:val="005CA9"/>
                <w:sz w:val="18"/>
                <w:szCs w:val="18"/>
              </w:rPr>
              <w:t>Prazo em dobro</w:t>
            </w:r>
          </w:p>
        </w:tc>
        <w:tc>
          <w:tcPr>
            <w:tcW w:w="3426" w:type="dxa"/>
            <w:tcBorders>
              <w:top w:val="single" w:sz="4" w:space="0" w:color="F39200"/>
              <w:left w:val="nil"/>
              <w:bottom w:val="single" w:sz="4" w:space="0" w:color="F39200"/>
              <w:right w:val="nil"/>
            </w:tcBorders>
            <w:shd w:val="clear" w:color="auto" w:fill="auto"/>
            <w:vAlign w:val="center"/>
            <w:hideMark/>
          </w:tcPr>
          <w:p w14:paraId="28D8895D" w14:textId="77777777"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Classificação do cliente</w:t>
            </w:r>
          </w:p>
        </w:tc>
      </w:tr>
      <w:tr w:rsidR="005176A2" w:rsidRPr="005176A2" w14:paraId="556C1A19" w14:textId="77777777" w:rsidTr="009B6CC4">
        <w:trPr>
          <w:trHeight w:val="283"/>
        </w:trPr>
        <w:tc>
          <w:tcPr>
            <w:tcW w:w="3425" w:type="dxa"/>
            <w:tcBorders>
              <w:top w:val="nil"/>
              <w:left w:val="nil"/>
              <w:bottom w:val="nil"/>
              <w:right w:val="nil"/>
            </w:tcBorders>
            <w:shd w:val="clear" w:color="auto" w:fill="auto"/>
            <w:noWrap/>
            <w:vAlign w:val="center"/>
            <w:hideMark/>
          </w:tcPr>
          <w:p w14:paraId="108B8815"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de 15 a 30 dias</w:t>
            </w:r>
          </w:p>
        </w:tc>
        <w:tc>
          <w:tcPr>
            <w:tcW w:w="3425" w:type="dxa"/>
            <w:tcBorders>
              <w:top w:val="nil"/>
              <w:left w:val="nil"/>
              <w:bottom w:val="nil"/>
              <w:right w:val="nil"/>
            </w:tcBorders>
            <w:shd w:val="clear" w:color="auto" w:fill="auto"/>
            <w:noWrap/>
            <w:vAlign w:val="center"/>
            <w:hideMark/>
          </w:tcPr>
          <w:p w14:paraId="53F038DD"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de 30 a 60 dias</w:t>
            </w:r>
          </w:p>
        </w:tc>
        <w:tc>
          <w:tcPr>
            <w:tcW w:w="3426" w:type="dxa"/>
            <w:tcBorders>
              <w:top w:val="nil"/>
              <w:left w:val="nil"/>
              <w:bottom w:val="nil"/>
              <w:right w:val="nil"/>
            </w:tcBorders>
            <w:shd w:val="clear" w:color="auto" w:fill="auto"/>
            <w:noWrap/>
            <w:vAlign w:val="center"/>
            <w:hideMark/>
          </w:tcPr>
          <w:p w14:paraId="41C248B5"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B</w:t>
            </w:r>
          </w:p>
        </w:tc>
      </w:tr>
      <w:tr w:rsidR="005176A2" w:rsidRPr="005176A2" w14:paraId="074BC2E5" w14:textId="77777777" w:rsidTr="009B6CC4">
        <w:trPr>
          <w:trHeight w:val="283"/>
        </w:trPr>
        <w:tc>
          <w:tcPr>
            <w:tcW w:w="3425" w:type="dxa"/>
            <w:tcBorders>
              <w:top w:val="nil"/>
              <w:left w:val="nil"/>
              <w:bottom w:val="nil"/>
              <w:right w:val="nil"/>
            </w:tcBorders>
            <w:shd w:val="clear" w:color="auto" w:fill="auto"/>
            <w:noWrap/>
            <w:vAlign w:val="center"/>
            <w:hideMark/>
          </w:tcPr>
          <w:p w14:paraId="2F3222D3"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de 31 a 60 dias</w:t>
            </w:r>
          </w:p>
        </w:tc>
        <w:tc>
          <w:tcPr>
            <w:tcW w:w="3425" w:type="dxa"/>
            <w:tcBorders>
              <w:top w:val="nil"/>
              <w:left w:val="nil"/>
              <w:bottom w:val="nil"/>
              <w:right w:val="nil"/>
            </w:tcBorders>
            <w:shd w:val="clear" w:color="auto" w:fill="auto"/>
            <w:noWrap/>
            <w:vAlign w:val="center"/>
            <w:hideMark/>
          </w:tcPr>
          <w:p w14:paraId="316EC827"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de 61 a 120 dias</w:t>
            </w:r>
          </w:p>
        </w:tc>
        <w:tc>
          <w:tcPr>
            <w:tcW w:w="3426" w:type="dxa"/>
            <w:tcBorders>
              <w:top w:val="nil"/>
              <w:left w:val="nil"/>
              <w:bottom w:val="nil"/>
              <w:right w:val="nil"/>
            </w:tcBorders>
            <w:shd w:val="clear" w:color="auto" w:fill="auto"/>
            <w:noWrap/>
            <w:vAlign w:val="center"/>
            <w:hideMark/>
          </w:tcPr>
          <w:p w14:paraId="02014F4C"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C</w:t>
            </w:r>
          </w:p>
        </w:tc>
      </w:tr>
      <w:tr w:rsidR="005176A2" w:rsidRPr="005176A2" w14:paraId="259A9BE8" w14:textId="77777777" w:rsidTr="009B6CC4">
        <w:trPr>
          <w:trHeight w:val="283"/>
        </w:trPr>
        <w:tc>
          <w:tcPr>
            <w:tcW w:w="3425" w:type="dxa"/>
            <w:tcBorders>
              <w:top w:val="nil"/>
              <w:left w:val="nil"/>
              <w:bottom w:val="nil"/>
              <w:right w:val="nil"/>
            </w:tcBorders>
            <w:shd w:val="clear" w:color="auto" w:fill="auto"/>
            <w:noWrap/>
            <w:vAlign w:val="center"/>
            <w:hideMark/>
          </w:tcPr>
          <w:p w14:paraId="00808C16"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de 61 a 90 dias</w:t>
            </w:r>
          </w:p>
        </w:tc>
        <w:tc>
          <w:tcPr>
            <w:tcW w:w="3425" w:type="dxa"/>
            <w:tcBorders>
              <w:top w:val="nil"/>
              <w:left w:val="nil"/>
              <w:bottom w:val="nil"/>
              <w:right w:val="nil"/>
            </w:tcBorders>
            <w:shd w:val="clear" w:color="auto" w:fill="auto"/>
            <w:noWrap/>
            <w:vAlign w:val="center"/>
            <w:hideMark/>
          </w:tcPr>
          <w:p w14:paraId="5E8AD7A3"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de 121 a 180 dias</w:t>
            </w:r>
          </w:p>
        </w:tc>
        <w:tc>
          <w:tcPr>
            <w:tcW w:w="3426" w:type="dxa"/>
            <w:tcBorders>
              <w:top w:val="nil"/>
              <w:left w:val="nil"/>
              <w:bottom w:val="nil"/>
              <w:right w:val="nil"/>
            </w:tcBorders>
            <w:shd w:val="clear" w:color="auto" w:fill="auto"/>
            <w:noWrap/>
            <w:vAlign w:val="center"/>
            <w:hideMark/>
          </w:tcPr>
          <w:p w14:paraId="0F7F66E2"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D</w:t>
            </w:r>
          </w:p>
        </w:tc>
      </w:tr>
      <w:tr w:rsidR="005176A2" w:rsidRPr="005176A2" w14:paraId="617BE972" w14:textId="77777777" w:rsidTr="009B6CC4">
        <w:trPr>
          <w:trHeight w:val="283"/>
        </w:trPr>
        <w:tc>
          <w:tcPr>
            <w:tcW w:w="3425" w:type="dxa"/>
            <w:tcBorders>
              <w:top w:val="nil"/>
              <w:left w:val="nil"/>
              <w:bottom w:val="nil"/>
              <w:right w:val="nil"/>
            </w:tcBorders>
            <w:shd w:val="clear" w:color="auto" w:fill="auto"/>
            <w:noWrap/>
            <w:vAlign w:val="center"/>
            <w:hideMark/>
          </w:tcPr>
          <w:p w14:paraId="375BE8C6"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de 91 a 120 dias</w:t>
            </w:r>
          </w:p>
        </w:tc>
        <w:tc>
          <w:tcPr>
            <w:tcW w:w="3425" w:type="dxa"/>
            <w:tcBorders>
              <w:top w:val="nil"/>
              <w:left w:val="nil"/>
              <w:bottom w:val="nil"/>
              <w:right w:val="nil"/>
            </w:tcBorders>
            <w:shd w:val="clear" w:color="auto" w:fill="auto"/>
            <w:noWrap/>
            <w:vAlign w:val="center"/>
            <w:hideMark/>
          </w:tcPr>
          <w:p w14:paraId="5BFDD76F"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de 181 a 240 dias</w:t>
            </w:r>
          </w:p>
        </w:tc>
        <w:tc>
          <w:tcPr>
            <w:tcW w:w="3426" w:type="dxa"/>
            <w:tcBorders>
              <w:top w:val="nil"/>
              <w:left w:val="nil"/>
              <w:bottom w:val="nil"/>
              <w:right w:val="nil"/>
            </w:tcBorders>
            <w:shd w:val="clear" w:color="auto" w:fill="auto"/>
            <w:noWrap/>
            <w:vAlign w:val="center"/>
            <w:hideMark/>
          </w:tcPr>
          <w:p w14:paraId="343E9F8E"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E</w:t>
            </w:r>
          </w:p>
        </w:tc>
      </w:tr>
      <w:tr w:rsidR="005176A2" w:rsidRPr="005176A2" w14:paraId="479A0469" w14:textId="77777777" w:rsidTr="009B6CC4">
        <w:trPr>
          <w:trHeight w:val="283"/>
        </w:trPr>
        <w:tc>
          <w:tcPr>
            <w:tcW w:w="3425" w:type="dxa"/>
            <w:tcBorders>
              <w:top w:val="nil"/>
              <w:left w:val="nil"/>
              <w:bottom w:val="nil"/>
              <w:right w:val="nil"/>
            </w:tcBorders>
            <w:shd w:val="clear" w:color="auto" w:fill="auto"/>
            <w:noWrap/>
            <w:vAlign w:val="center"/>
            <w:hideMark/>
          </w:tcPr>
          <w:p w14:paraId="69B7929A"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de 121 a 150 dias</w:t>
            </w:r>
          </w:p>
        </w:tc>
        <w:tc>
          <w:tcPr>
            <w:tcW w:w="3425" w:type="dxa"/>
            <w:tcBorders>
              <w:top w:val="nil"/>
              <w:left w:val="nil"/>
              <w:bottom w:val="nil"/>
              <w:right w:val="nil"/>
            </w:tcBorders>
            <w:shd w:val="clear" w:color="auto" w:fill="auto"/>
            <w:noWrap/>
            <w:vAlign w:val="center"/>
            <w:hideMark/>
          </w:tcPr>
          <w:p w14:paraId="42801621"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de 241 a 300 dias</w:t>
            </w:r>
          </w:p>
        </w:tc>
        <w:tc>
          <w:tcPr>
            <w:tcW w:w="3426" w:type="dxa"/>
            <w:tcBorders>
              <w:top w:val="nil"/>
              <w:left w:val="nil"/>
              <w:bottom w:val="nil"/>
              <w:right w:val="nil"/>
            </w:tcBorders>
            <w:shd w:val="clear" w:color="auto" w:fill="auto"/>
            <w:noWrap/>
            <w:vAlign w:val="center"/>
            <w:hideMark/>
          </w:tcPr>
          <w:p w14:paraId="46DDD750"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F</w:t>
            </w:r>
          </w:p>
        </w:tc>
      </w:tr>
      <w:tr w:rsidR="005176A2" w:rsidRPr="005176A2" w14:paraId="42E6896E" w14:textId="77777777" w:rsidTr="009B6CC4">
        <w:trPr>
          <w:trHeight w:val="283"/>
        </w:trPr>
        <w:tc>
          <w:tcPr>
            <w:tcW w:w="3425" w:type="dxa"/>
            <w:tcBorders>
              <w:top w:val="nil"/>
              <w:left w:val="nil"/>
              <w:right w:val="nil"/>
            </w:tcBorders>
            <w:shd w:val="clear" w:color="auto" w:fill="auto"/>
            <w:noWrap/>
            <w:vAlign w:val="center"/>
            <w:hideMark/>
          </w:tcPr>
          <w:p w14:paraId="7AA7FCA5"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de 151 a 180 dias</w:t>
            </w:r>
          </w:p>
        </w:tc>
        <w:tc>
          <w:tcPr>
            <w:tcW w:w="3425" w:type="dxa"/>
            <w:tcBorders>
              <w:top w:val="nil"/>
              <w:left w:val="nil"/>
              <w:right w:val="nil"/>
            </w:tcBorders>
            <w:shd w:val="clear" w:color="auto" w:fill="auto"/>
            <w:noWrap/>
            <w:vAlign w:val="center"/>
            <w:hideMark/>
          </w:tcPr>
          <w:p w14:paraId="1994313E"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de 301 a 360 dias</w:t>
            </w:r>
          </w:p>
        </w:tc>
        <w:tc>
          <w:tcPr>
            <w:tcW w:w="3426" w:type="dxa"/>
            <w:tcBorders>
              <w:top w:val="nil"/>
              <w:left w:val="nil"/>
              <w:right w:val="nil"/>
            </w:tcBorders>
            <w:shd w:val="clear" w:color="auto" w:fill="auto"/>
            <w:noWrap/>
            <w:vAlign w:val="center"/>
            <w:hideMark/>
          </w:tcPr>
          <w:p w14:paraId="6531CF31"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G</w:t>
            </w:r>
          </w:p>
        </w:tc>
      </w:tr>
      <w:tr w:rsidR="005176A2" w:rsidRPr="005176A2" w14:paraId="6DE786C3" w14:textId="77777777" w:rsidTr="009B6CC4">
        <w:trPr>
          <w:trHeight w:val="283"/>
        </w:trPr>
        <w:tc>
          <w:tcPr>
            <w:tcW w:w="3425" w:type="dxa"/>
            <w:tcBorders>
              <w:top w:val="nil"/>
              <w:left w:val="nil"/>
              <w:bottom w:val="single" w:sz="4" w:space="0" w:color="F79646" w:themeColor="accent6"/>
              <w:right w:val="nil"/>
            </w:tcBorders>
            <w:shd w:val="clear" w:color="auto" w:fill="auto"/>
            <w:noWrap/>
            <w:vAlign w:val="center"/>
            <w:hideMark/>
          </w:tcPr>
          <w:p w14:paraId="213319C1"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superior a 180 dias</w:t>
            </w:r>
          </w:p>
        </w:tc>
        <w:tc>
          <w:tcPr>
            <w:tcW w:w="3425" w:type="dxa"/>
            <w:tcBorders>
              <w:top w:val="nil"/>
              <w:left w:val="nil"/>
              <w:bottom w:val="single" w:sz="4" w:space="0" w:color="F79646" w:themeColor="accent6"/>
              <w:right w:val="nil"/>
            </w:tcBorders>
            <w:shd w:val="clear" w:color="auto" w:fill="auto"/>
            <w:noWrap/>
            <w:vAlign w:val="center"/>
            <w:hideMark/>
          </w:tcPr>
          <w:p w14:paraId="406FBDF5"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superior a 360 dias</w:t>
            </w:r>
          </w:p>
        </w:tc>
        <w:tc>
          <w:tcPr>
            <w:tcW w:w="3426" w:type="dxa"/>
            <w:tcBorders>
              <w:top w:val="nil"/>
              <w:left w:val="nil"/>
              <w:bottom w:val="single" w:sz="4" w:space="0" w:color="F79646" w:themeColor="accent6"/>
              <w:right w:val="nil"/>
            </w:tcBorders>
            <w:shd w:val="clear" w:color="auto" w:fill="auto"/>
            <w:noWrap/>
            <w:vAlign w:val="center"/>
            <w:hideMark/>
          </w:tcPr>
          <w:p w14:paraId="19D7265D" w14:textId="77777777" w:rsidR="00BA44FA" w:rsidRPr="005176A2" w:rsidRDefault="00BA44FA" w:rsidP="00CB12B4">
            <w:pPr>
              <w:jc w:val="center"/>
              <w:rPr>
                <w:rFonts w:ascii="Futura Lt BT" w:hAnsi="Futura Lt BT"/>
                <w:color w:val="005CA9"/>
                <w:sz w:val="18"/>
                <w:szCs w:val="18"/>
              </w:rPr>
            </w:pPr>
            <w:r w:rsidRPr="005176A2">
              <w:rPr>
                <w:rFonts w:ascii="Futura Lt BT" w:hAnsi="Futura Lt BT"/>
                <w:color w:val="005CA9"/>
                <w:sz w:val="18"/>
                <w:szCs w:val="18"/>
              </w:rPr>
              <w:t>H</w:t>
            </w:r>
          </w:p>
        </w:tc>
      </w:tr>
    </w:tbl>
    <w:p w14:paraId="6629E3E5" w14:textId="77777777" w:rsidR="00BA44FA" w:rsidRPr="005176A2" w:rsidRDefault="00BA44FA" w:rsidP="00BA44FA">
      <w:pPr>
        <w:rPr>
          <w:rFonts w:ascii="Futura Lt BT" w:hAnsi="Futura Lt BT"/>
          <w:b/>
          <w:color w:val="005CA9"/>
          <w:sz w:val="20"/>
          <w:szCs w:val="20"/>
        </w:rPr>
      </w:pPr>
      <w:r w:rsidRPr="005176A2">
        <w:rPr>
          <w:rFonts w:ascii="Futura Lt BT" w:hAnsi="Futura Lt BT"/>
          <w:b/>
          <w:color w:val="005CA9"/>
          <w:sz w:val="20"/>
          <w:szCs w:val="20"/>
        </w:rPr>
        <w:br w:type="page"/>
      </w:r>
    </w:p>
    <w:p w14:paraId="7018A82C" w14:textId="2DD6CCDD" w:rsidR="00BA44FA" w:rsidRPr="005176A2" w:rsidRDefault="00BA44FA" w:rsidP="00EC52DF">
      <w:pPr>
        <w:spacing w:before="480" w:after="240"/>
        <w:ind w:left="-142" w:hanging="567"/>
        <w:jc w:val="both"/>
        <w:rPr>
          <w:rFonts w:ascii="Futura Lt BT" w:hAnsi="Futura Lt BT"/>
          <w:b/>
          <w:color w:val="005CA9"/>
          <w:sz w:val="20"/>
          <w:szCs w:val="20"/>
        </w:rPr>
      </w:pPr>
      <w:r w:rsidRPr="005176A2">
        <w:rPr>
          <w:rFonts w:ascii="Futura Lt BT" w:hAnsi="Futura Lt BT"/>
          <w:b/>
          <w:color w:val="005CA9"/>
          <w:sz w:val="20"/>
          <w:szCs w:val="20"/>
        </w:rPr>
        <w:lastRenderedPageBreak/>
        <w:t>(c.2)</w:t>
      </w:r>
      <w:r w:rsidRPr="005176A2">
        <w:rPr>
          <w:rFonts w:ascii="Futura Lt BT" w:hAnsi="Futura Lt BT"/>
          <w:b/>
          <w:color w:val="005CA9"/>
          <w:sz w:val="20"/>
          <w:szCs w:val="20"/>
        </w:rPr>
        <w:tab/>
      </w:r>
      <w:r w:rsidR="00767D5A" w:rsidRPr="005176A2">
        <w:rPr>
          <w:rFonts w:ascii="Futura Lt BT" w:hAnsi="Futura Lt BT"/>
          <w:b/>
          <w:color w:val="005CA9"/>
          <w:sz w:val="20"/>
          <w:szCs w:val="20"/>
        </w:rPr>
        <w:t>Carteira de crédito</w:t>
      </w:r>
      <w:r w:rsidRPr="005176A2">
        <w:rPr>
          <w:rFonts w:ascii="Futura Lt BT" w:hAnsi="Futura Lt BT"/>
          <w:b/>
          <w:color w:val="005CA9"/>
          <w:sz w:val="20"/>
          <w:szCs w:val="20"/>
        </w:rPr>
        <w:t xml:space="preserve"> em curso anormal</w:t>
      </w:r>
    </w:p>
    <w:tbl>
      <w:tblPr>
        <w:tblW w:w="5205" w:type="pct"/>
        <w:tblInd w:w="-709" w:type="dxa"/>
        <w:tblLayout w:type="fixed"/>
        <w:tblCellMar>
          <w:left w:w="70" w:type="dxa"/>
          <w:right w:w="70" w:type="dxa"/>
        </w:tblCellMar>
        <w:tblLook w:val="04A0" w:firstRow="1" w:lastRow="0" w:firstColumn="1" w:lastColumn="0" w:noHBand="0" w:noVBand="1"/>
      </w:tblPr>
      <w:tblGrid>
        <w:gridCol w:w="1572"/>
        <w:gridCol w:w="761"/>
        <w:gridCol w:w="719"/>
        <w:gridCol w:w="1362"/>
        <w:gridCol w:w="1362"/>
        <w:gridCol w:w="1362"/>
        <w:gridCol w:w="1362"/>
        <w:gridCol w:w="1362"/>
        <w:gridCol w:w="1362"/>
        <w:gridCol w:w="1362"/>
        <w:gridCol w:w="1362"/>
        <w:gridCol w:w="1220"/>
      </w:tblGrid>
      <w:tr w:rsidR="005176A2" w:rsidRPr="005176A2" w14:paraId="67519830" w14:textId="77777777" w:rsidTr="009B6CC4">
        <w:trPr>
          <w:trHeight w:val="283"/>
        </w:trPr>
        <w:tc>
          <w:tcPr>
            <w:tcW w:w="5000" w:type="pct"/>
            <w:gridSpan w:val="12"/>
            <w:tcBorders>
              <w:top w:val="single" w:sz="4" w:space="0" w:color="F39200"/>
              <w:left w:val="nil"/>
              <w:bottom w:val="nil"/>
              <w:right w:val="nil"/>
            </w:tcBorders>
            <w:vAlign w:val="center"/>
          </w:tcPr>
          <w:p w14:paraId="7CF893F8" w14:textId="0F50CA90"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INDIVIDUAL</w:t>
            </w:r>
            <w:r w:rsidR="00D93220" w:rsidRPr="005176A2">
              <w:rPr>
                <w:rFonts w:ascii="Futura Lt BT" w:hAnsi="Futura Lt BT"/>
                <w:b/>
                <w:color w:val="005CA9"/>
                <w:sz w:val="18"/>
                <w:szCs w:val="18"/>
              </w:rPr>
              <w:t xml:space="preserve"> </w:t>
            </w:r>
            <w:r w:rsidRPr="005176A2">
              <w:rPr>
                <w:rFonts w:ascii="Futura Lt BT" w:hAnsi="Futura Lt BT"/>
                <w:b/>
                <w:color w:val="005CA9"/>
                <w:sz w:val="18"/>
                <w:szCs w:val="18"/>
              </w:rPr>
              <w:t>/</w:t>
            </w:r>
            <w:r w:rsidR="00D93220" w:rsidRPr="005176A2">
              <w:rPr>
                <w:rFonts w:ascii="Futura Lt BT" w:hAnsi="Futura Lt BT"/>
                <w:b/>
                <w:color w:val="005CA9"/>
                <w:sz w:val="18"/>
                <w:szCs w:val="18"/>
              </w:rPr>
              <w:t xml:space="preserve"> </w:t>
            </w:r>
            <w:r w:rsidRPr="005176A2">
              <w:rPr>
                <w:rFonts w:ascii="Futura Lt BT" w:hAnsi="Futura Lt BT"/>
                <w:b/>
                <w:color w:val="005CA9"/>
                <w:sz w:val="18"/>
                <w:szCs w:val="18"/>
              </w:rPr>
              <w:t>CONSOLIDADO</w:t>
            </w:r>
          </w:p>
        </w:tc>
      </w:tr>
      <w:tr w:rsidR="005176A2" w:rsidRPr="005176A2" w14:paraId="201C89A7" w14:textId="77777777" w:rsidTr="009B6CC4">
        <w:trPr>
          <w:trHeight w:val="283"/>
        </w:trPr>
        <w:tc>
          <w:tcPr>
            <w:tcW w:w="518" w:type="pct"/>
            <w:tcBorders>
              <w:top w:val="single" w:sz="4" w:space="0" w:color="F39200"/>
              <w:left w:val="nil"/>
              <w:bottom w:val="nil"/>
              <w:right w:val="nil"/>
            </w:tcBorders>
            <w:shd w:val="clear" w:color="auto" w:fill="auto"/>
            <w:noWrap/>
            <w:vAlign w:val="center"/>
            <w:hideMark/>
          </w:tcPr>
          <w:p w14:paraId="40485675" w14:textId="77777777"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Descrição</w:t>
            </w:r>
          </w:p>
        </w:tc>
        <w:tc>
          <w:tcPr>
            <w:tcW w:w="251" w:type="pct"/>
            <w:tcBorders>
              <w:top w:val="single" w:sz="4" w:space="0" w:color="F39200"/>
              <w:left w:val="nil"/>
              <w:bottom w:val="nil"/>
              <w:right w:val="nil"/>
            </w:tcBorders>
            <w:shd w:val="clear" w:color="auto" w:fill="auto"/>
            <w:noWrap/>
            <w:vAlign w:val="center"/>
            <w:hideMark/>
          </w:tcPr>
          <w:p w14:paraId="3229AB5C" w14:textId="77777777"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AA</w:t>
            </w:r>
          </w:p>
        </w:tc>
        <w:tc>
          <w:tcPr>
            <w:tcW w:w="237" w:type="pct"/>
            <w:tcBorders>
              <w:top w:val="single" w:sz="4" w:space="0" w:color="F39200"/>
              <w:left w:val="nil"/>
              <w:bottom w:val="nil"/>
              <w:right w:val="nil"/>
            </w:tcBorders>
            <w:shd w:val="clear" w:color="auto" w:fill="auto"/>
            <w:noWrap/>
            <w:vAlign w:val="center"/>
            <w:hideMark/>
          </w:tcPr>
          <w:p w14:paraId="039FAEA2" w14:textId="77777777"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A</w:t>
            </w:r>
          </w:p>
        </w:tc>
        <w:tc>
          <w:tcPr>
            <w:tcW w:w="449" w:type="pct"/>
            <w:tcBorders>
              <w:top w:val="single" w:sz="4" w:space="0" w:color="F39200"/>
              <w:left w:val="nil"/>
              <w:bottom w:val="nil"/>
              <w:right w:val="nil"/>
            </w:tcBorders>
            <w:shd w:val="clear" w:color="auto" w:fill="auto"/>
            <w:noWrap/>
            <w:vAlign w:val="center"/>
            <w:hideMark/>
          </w:tcPr>
          <w:p w14:paraId="1FFB37E6" w14:textId="77777777"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B</w:t>
            </w:r>
          </w:p>
        </w:tc>
        <w:tc>
          <w:tcPr>
            <w:tcW w:w="449" w:type="pct"/>
            <w:tcBorders>
              <w:top w:val="single" w:sz="4" w:space="0" w:color="F39200"/>
              <w:left w:val="nil"/>
              <w:bottom w:val="nil"/>
              <w:right w:val="nil"/>
            </w:tcBorders>
            <w:shd w:val="clear" w:color="auto" w:fill="auto"/>
            <w:noWrap/>
            <w:vAlign w:val="center"/>
            <w:hideMark/>
          </w:tcPr>
          <w:p w14:paraId="039C2B21" w14:textId="77777777"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C</w:t>
            </w:r>
          </w:p>
        </w:tc>
        <w:tc>
          <w:tcPr>
            <w:tcW w:w="449" w:type="pct"/>
            <w:tcBorders>
              <w:top w:val="single" w:sz="4" w:space="0" w:color="F39200"/>
              <w:left w:val="nil"/>
              <w:bottom w:val="nil"/>
              <w:right w:val="nil"/>
            </w:tcBorders>
            <w:shd w:val="clear" w:color="auto" w:fill="auto"/>
            <w:noWrap/>
            <w:vAlign w:val="center"/>
            <w:hideMark/>
          </w:tcPr>
          <w:p w14:paraId="192F49C9" w14:textId="77777777"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D</w:t>
            </w:r>
          </w:p>
        </w:tc>
        <w:tc>
          <w:tcPr>
            <w:tcW w:w="449" w:type="pct"/>
            <w:tcBorders>
              <w:top w:val="single" w:sz="4" w:space="0" w:color="F39200"/>
              <w:left w:val="nil"/>
              <w:bottom w:val="nil"/>
              <w:right w:val="nil"/>
            </w:tcBorders>
            <w:shd w:val="clear" w:color="auto" w:fill="auto"/>
            <w:noWrap/>
            <w:vAlign w:val="center"/>
            <w:hideMark/>
          </w:tcPr>
          <w:p w14:paraId="462E71B8" w14:textId="77777777"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E</w:t>
            </w:r>
          </w:p>
        </w:tc>
        <w:tc>
          <w:tcPr>
            <w:tcW w:w="449" w:type="pct"/>
            <w:tcBorders>
              <w:top w:val="single" w:sz="4" w:space="0" w:color="F39200"/>
              <w:left w:val="nil"/>
              <w:bottom w:val="nil"/>
              <w:right w:val="nil"/>
            </w:tcBorders>
            <w:shd w:val="clear" w:color="auto" w:fill="auto"/>
            <w:noWrap/>
            <w:vAlign w:val="center"/>
            <w:hideMark/>
          </w:tcPr>
          <w:p w14:paraId="7ECD878A" w14:textId="77777777"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F</w:t>
            </w:r>
          </w:p>
        </w:tc>
        <w:tc>
          <w:tcPr>
            <w:tcW w:w="449" w:type="pct"/>
            <w:tcBorders>
              <w:top w:val="single" w:sz="4" w:space="0" w:color="F39200"/>
              <w:left w:val="nil"/>
              <w:bottom w:val="nil"/>
              <w:right w:val="nil"/>
            </w:tcBorders>
            <w:shd w:val="clear" w:color="auto" w:fill="auto"/>
            <w:noWrap/>
            <w:vAlign w:val="center"/>
            <w:hideMark/>
          </w:tcPr>
          <w:p w14:paraId="2DD5C852" w14:textId="77777777"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G</w:t>
            </w:r>
          </w:p>
        </w:tc>
        <w:tc>
          <w:tcPr>
            <w:tcW w:w="449" w:type="pct"/>
            <w:tcBorders>
              <w:top w:val="single" w:sz="4" w:space="0" w:color="F39200"/>
              <w:left w:val="nil"/>
              <w:bottom w:val="nil"/>
              <w:right w:val="nil"/>
            </w:tcBorders>
            <w:shd w:val="clear" w:color="auto" w:fill="auto"/>
            <w:noWrap/>
            <w:vAlign w:val="center"/>
            <w:hideMark/>
          </w:tcPr>
          <w:p w14:paraId="7D72D01F" w14:textId="77777777"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H</w:t>
            </w:r>
          </w:p>
        </w:tc>
        <w:tc>
          <w:tcPr>
            <w:tcW w:w="449" w:type="pct"/>
            <w:tcBorders>
              <w:top w:val="single" w:sz="4" w:space="0" w:color="F39200"/>
              <w:left w:val="nil"/>
              <w:bottom w:val="nil"/>
              <w:right w:val="nil"/>
            </w:tcBorders>
            <w:vAlign w:val="center"/>
          </w:tcPr>
          <w:p w14:paraId="38A72967" w14:textId="271556D4" w:rsidR="00A53D59" w:rsidRPr="005176A2" w:rsidRDefault="0034248E" w:rsidP="00A53D59">
            <w:pPr>
              <w:jc w:val="center"/>
              <w:rPr>
                <w:rFonts w:ascii="Futura Lt BT" w:hAnsi="Futura Lt BT"/>
                <w:b/>
                <w:color w:val="005CA9"/>
                <w:sz w:val="18"/>
                <w:szCs w:val="18"/>
              </w:rPr>
            </w:pPr>
            <w:r w:rsidRPr="005176A2">
              <w:rPr>
                <w:rFonts w:ascii="Futura Lt BT" w:hAnsi="Futura Lt BT"/>
                <w:b/>
                <w:color w:val="005CA9"/>
                <w:sz w:val="18"/>
                <w:szCs w:val="18"/>
              </w:rPr>
              <w:t>30</w:t>
            </w:r>
            <w:r w:rsidR="00663050" w:rsidRPr="005176A2">
              <w:rPr>
                <w:rFonts w:ascii="Futura Lt BT" w:hAnsi="Futura Lt BT"/>
                <w:b/>
                <w:color w:val="005CA9"/>
                <w:sz w:val="18"/>
                <w:szCs w:val="18"/>
              </w:rPr>
              <w:t>/</w:t>
            </w:r>
            <w:r w:rsidRPr="005176A2">
              <w:rPr>
                <w:rFonts w:ascii="Futura Lt BT" w:hAnsi="Futura Lt BT"/>
                <w:b/>
                <w:color w:val="005CA9"/>
                <w:sz w:val="18"/>
                <w:szCs w:val="18"/>
              </w:rPr>
              <w:t>0</w:t>
            </w:r>
            <w:r w:rsidR="00F552A8" w:rsidRPr="005176A2">
              <w:rPr>
                <w:rFonts w:ascii="Futura Lt BT" w:hAnsi="Futura Lt BT"/>
                <w:b/>
                <w:color w:val="005CA9"/>
                <w:sz w:val="18"/>
                <w:szCs w:val="18"/>
              </w:rPr>
              <w:t>9</w:t>
            </w:r>
            <w:r w:rsidR="00663050" w:rsidRPr="005176A2">
              <w:rPr>
                <w:rFonts w:ascii="Futura Lt BT" w:hAnsi="Futura Lt BT"/>
                <w:b/>
                <w:color w:val="005CA9"/>
                <w:sz w:val="18"/>
                <w:szCs w:val="18"/>
              </w:rPr>
              <w:t>/2022</w:t>
            </w:r>
          </w:p>
        </w:tc>
        <w:tc>
          <w:tcPr>
            <w:tcW w:w="400" w:type="pct"/>
            <w:tcBorders>
              <w:top w:val="single" w:sz="4" w:space="0" w:color="F39200"/>
              <w:left w:val="nil"/>
              <w:bottom w:val="nil"/>
              <w:right w:val="nil"/>
            </w:tcBorders>
            <w:shd w:val="clear" w:color="auto" w:fill="auto"/>
            <w:noWrap/>
            <w:vAlign w:val="center"/>
            <w:hideMark/>
          </w:tcPr>
          <w:p w14:paraId="7FEC1CDF" w14:textId="5DF6562B"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31/12/</w:t>
            </w:r>
            <w:r w:rsidR="0094193E" w:rsidRPr="005176A2">
              <w:rPr>
                <w:rFonts w:ascii="Futura Lt BT" w:hAnsi="Futura Lt BT"/>
                <w:b/>
                <w:color w:val="005CA9"/>
                <w:sz w:val="18"/>
                <w:szCs w:val="18"/>
              </w:rPr>
              <w:t>2021</w:t>
            </w:r>
          </w:p>
        </w:tc>
      </w:tr>
      <w:tr w:rsidR="005176A2" w:rsidRPr="005176A2" w14:paraId="20FA35E7" w14:textId="77777777" w:rsidTr="009B6CC4">
        <w:trPr>
          <w:trHeight w:val="283"/>
        </w:trPr>
        <w:tc>
          <w:tcPr>
            <w:tcW w:w="518" w:type="pct"/>
            <w:tcBorders>
              <w:top w:val="single" w:sz="4" w:space="0" w:color="F39200"/>
              <w:left w:val="nil"/>
              <w:bottom w:val="single" w:sz="4" w:space="0" w:color="F39200"/>
              <w:right w:val="nil"/>
            </w:tcBorders>
            <w:shd w:val="clear" w:color="auto" w:fill="auto"/>
            <w:noWrap/>
            <w:vAlign w:val="center"/>
            <w:hideMark/>
          </w:tcPr>
          <w:p w14:paraId="01D9A237" w14:textId="77777777" w:rsidR="00A64018" w:rsidRPr="005176A2" w:rsidRDefault="00A64018" w:rsidP="00A64018">
            <w:pPr>
              <w:rPr>
                <w:rFonts w:ascii="Futura Lt BT" w:hAnsi="Futura Lt BT"/>
                <w:b/>
                <w:color w:val="005CA9"/>
                <w:sz w:val="18"/>
                <w:szCs w:val="18"/>
              </w:rPr>
            </w:pPr>
            <w:r w:rsidRPr="005176A2">
              <w:rPr>
                <w:rFonts w:ascii="Futura Lt BT" w:hAnsi="Futura Lt BT"/>
                <w:b/>
                <w:color w:val="005CA9"/>
                <w:sz w:val="18"/>
                <w:szCs w:val="18"/>
              </w:rPr>
              <w:t>Parcelas vincendas</w:t>
            </w:r>
          </w:p>
        </w:tc>
        <w:tc>
          <w:tcPr>
            <w:tcW w:w="251" w:type="pct"/>
            <w:tcBorders>
              <w:top w:val="single" w:sz="4" w:space="0" w:color="F39200"/>
              <w:left w:val="nil"/>
              <w:bottom w:val="single" w:sz="4" w:space="0" w:color="F39200"/>
              <w:right w:val="nil"/>
            </w:tcBorders>
            <w:shd w:val="clear" w:color="auto" w:fill="auto"/>
            <w:noWrap/>
            <w:vAlign w:val="center"/>
          </w:tcPr>
          <w:p w14:paraId="1530C397" w14:textId="2CA85C06" w:rsidR="00A64018" w:rsidRPr="005176A2" w:rsidRDefault="00A64018" w:rsidP="00A64018">
            <w:pPr>
              <w:jc w:val="center"/>
              <w:rPr>
                <w:rFonts w:ascii="Futura Lt BT" w:hAnsi="Futura Lt BT"/>
                <w:color w:val="005CA9"/>
                <w:sz w:val="18"/>
                <w:szCs w:val="18"/>
              </w:rPr>
            </w:pPr>
          </w:p>
        </w:tc>
        <w:tc>
          <w:tcPr>
            <w:tcW w:w="237" w:type="pct"/>
            <w:tcBorders>
              <w:top w:val="single" w:sz="4" w:space="0" w:color="F39200"/>
              <w:left w:val="nil"/>
              <w:bottom w:val="single" w:sz="4" w:space="0" w:color="F39200"/>
              <w:right w:val="nil"/>
            </w:tcBorders>
            <w:shd w:val="clear" w:color="auto" w:fill="auto"/>
            <w:noWrap/>
            <w:vAlign w:val="center"/>
          </w:tcPr>
          <w:p w14:paraId="0ACC46C3" w14:textId="026D0D6A" w:rsidR="00A64018" w:rsidRPr="005176A2" w:rsidRDefault="00A64018" w:rsidP="00A64018">
            <w:pPr>
              <w:jc w:val="center"/>
              <w:rPr>
                <w:rFonts w:ascii="Futura Lt BT" w:hAnsi="Futura Lt BT"/>
                <w:color w:val="005CA9"/>
                <w:sz w:val="18"/>
                <w:szCs w:val="18"/>
              </w:rPr>
            </w:pPr>
          </w:p>
        </w:tc>
        <w:tc>
          <w:tcPr>
            <w:tcW w:w="449" w:type="pct"/>
            <w:tcBorders>
              <w:top w:val="single" w:sz="4" w:space="0" w:color="F39200"/>
              <w:left w:val="nil"/>
              <w:bottom w:val="single" w:sz="4" w:space="0" w:color="F39200"/>
              <w:right w:val="nil"/>
            </w:tcBorders>
            <w:shd w:val="clear" w:color="auto" w:fill="auto"/>
            <w:noWrap/>
            <w:vAlign w:val="center"/>
          </w:tcPr>
          <w:p w14:paraId="59C35538" w14:textId="673BC061" w:rsidR="00A64018" w:rsidRPr="005176A2" w:rsidRDefault="00374F60" w:rsidP="00A64018">
            <w:pPr>
              <w:jc w:val="right"/>
              <w:rPr>
                <w:rFonts w:ascii="Futura Lt BT" w:hAnsi="Futura Lt BT"/>
                <w:b/>
                <w:color w:val="005CA9"/>
                <w:sz w:val="18"/>
                <w:szCs w:val="18"/>
              </w:rPr>
            </w:pPr>
            <w:r w:rsidRPr="005176A2">
              <w:rPr>
                <w:rFonts w:ascii="Futura Lt BT" w:hAnsi="Futura Lt BT" w:cs="Arial"/>
                <w:b/>
                <w:bCs/>
                <w:color w:val="005CA9"/>
                <w:sz w:val="18"/>
                <w:szCs w:val="18"/>
              </w:rPr>
              <w:t>14.161.253</w:t>
            </w:r>
          </w:p>
        </w:tc>
        <w:tc>
          <w:tcPr>
            <w:tcW w:w="449" w:type="pct"/>
            <w:tcBorders>
              <w:top w:val="single" w:sz="4" w:space="0" w:color="F39200"/>
              <w:left w:val="nil"/>
              <w:bottom w:val="single" w:sz="4" w:space="0" w:color="F39200"/>
              <w:right w:val="nil"/>
            </w:tcBorders>
            <w:shd w:val="clear" w:color="auto" w:fill="auto"/>
            <w:noWrap/>
            <w:vAlign w:val="center"/>
          </w:tcPr>
          <w:p w14:paraId="35A92FE5" w14:textId="7A504312" w:rsidR="00A64018" w:rsidRPr="005176A2" w:rsidRDefault="00374F60" w:rsidP="00A64018">
            <w:pPr>
              <w:jc w:val="right"/>
              <w:rPr>
                <w:rFonts w:ascii="Futura Lt BT" w:hAnsi="Futura Lt BT"/>
                <w:b/>
                <w:color w:val="005CA9"/>
                <w:sz w:val="18"/>
                <w:szCs w:val="18"/>
              </w:rPr>
            </w:pPr>
            <w:r w:rsidRPr="005176A2">
              <w:rPr>
                <w:rFonts w:ascii="Futura Lt BT" w:hAnsi="Futura Lt BT" w:cs="Arial"/>
                <w:b/>
                <w:bCs/>
                <w:color w:val="005CA9"/>
                <w:sz w:val="18"/>
                <w:szCs w:val="18"/>
              </w:rPr>
              <w:t>27.742.979</w:t>
            </w:r>
          </w:p>
        </w:tc>
        <w:tc>
          <w:tcPr>
            <w:tcW w:w="449" w:type="pct"/>
            <w:tcBorders>
              <w:top w:val="single" w:sz="4" w:space="0" w:color="F39200"/>
              <w:left w:val="nil"/>
              <w:bottom w:val="single" w:sz="4" w:space="0" w:color="F39200"/>
              <w:right w:val="nil"/>
            </w:tcBorders>
            <w:shd w:val="clear" w:color="auto" w:fill="auto"/>
            <w:noWrap/>
            <w:vAlign w:val="center"/>
          </w:tcPr>
          <w:p w14:paraId="369F22E8" w14:textId="7429F0B6" w:rsidR="00A64018" w:rsidRPr="005176A2" w:rsidRDefault="00374F60" w:rsidP="00A64018">
            <w:pPr>
              <w:jc w:val="right"/>
              <w:rPr>
                <w:rFonts w:ascii="Futura Lt BT" w:hAnsi="Futura Lt BT"/>
                <w:b/>
                <w:color w:val="005CA9"/>
                <w:sz w:val="18"/>
                <w:szCs w:val="18"/>
              </w:rPr>
            </w:pPr>
            <w:r w:rsidRPr="005176A2">
              <w:rPr>
                <w:rFonts w:ascii="Futura Lt BT" w:hAnsi="Futura Lt BT" w:cs="Arial"/>
                <w:b/>
                <w:bCs/>
                <w:color w:val="005CA9"/>
                <w:sz w:val="18"/>
                <w:szCs w:val="18"/>
              </w:rPr>
              <w:t>11.755.925</w:t>
            </w:r>
          </w:p>
        </w:tc>
        <w:tc>
          <w:tcPr>
            <w:tcW w:w="449" w:type="pct"/>
            <w:tcBorders>
              <w:top w:val="single" w:sz="4" w:space="0" w:color="F39200"/>
              <w:left w:val="nil"/>
              <w:bottom w:val="single" w:sz="4" w:space="0" w:color="F39200"/>
              <w:right w:val="nil"/>
            </w:tcBorders>
            <w:shd w:val="clear" w:color="auto" w:fill="auto"/>
            <w:noWrap/>
            <w:vAlign w:val="center"/>
          </w:tcPr>
          <w:p w14:paraId="120AF966" w14:textId="08047AF8" w:rsidR="00A64018" w:rsidRPr="005176A2" w:rsidRDefault="00374F60" w:rsidP="00A64018">
            <w:pPr>
              <w:jc w:val="right"/>
              <w:rPr>
                <w:rFonts w:ascii="Futura Lt BT" w:hAnsi="Futura Lt BT"/>
                <w:b/>
                <w:color w:val="005CA9"/>
                <w:sz w:val="18"/>
                <w:szCs w:val="18"/>
              </w:rPr>
            </w:pPr>
            <w:r w:rsidRPr="005176A2">
              <w:rPr>
                <w:rFonts w:ascii="Futura Lt BT" w:hAnsi="Futura Lt BT" w:cs="Arial"/>
                <w:b/>
                <w:bCs/>
                <w:color w:val="005CA9"/>
                <w:sz w:val="18"/>
                <w:szCs w:val="18"/>
              </w:rPr>
              <w:t>3.809.360</w:t>
            </w:r>
          </w:p>
        </w:tc>
        <w:tc>
          <w:tcPr>
            <w:tcW w:w="449" w:type="pct"/>
            <w:tcBorders>
              <w:top w:val="single" w:sz="4" w:space="0" w:color="F39200"/>
              <w:left w:val="nil"/>
              <w:bottom w:val="single" w:sz="4" w:space="0" w:color="F39200"/>
              <w:right w:val="nil"/>
            </w:tcBorders>
            <w:shd w:val="clear" w:color="auto" w:fill="auto"/>
            <w:noWrap/>
            <w:vAlign w:val="center"/>
          </w:tcPr>
          <w:p w14:paraId="4A0E6CBC" w14:textId="2EEE3185" w:rsidR="00A64018" w:rsidRPr="005176A2" w:rsidRDefault="00374F60" w:rsidP="00A64018">
            <w:pPr>
              <w:jc w:val="right"/>
              <w:rPr>
                <w:rFonts w:ascii="Futura Lt BT" w:hAnsi="Futura Lt BT"/>
                <w:b/>
                <w:color w:val="005CA9"/>
                <w:sz w:val="18"/>
                <w:szCs w:val="18"/>
              </w:rPr>
            </w:pPr>
            <w:r w:rsidRPr="005176A2">
              <w:rPr>
                <w:rFonts w:ascii="Futura Lt BT" w:hAnsi="Futura Lt BT" w:cs="Arial"/>
                <w:b/>
                <w:bCs/>
                <w:color w:val="005CA9"/>
                <w:sz w:val="18"/>
                <w:szCs w:val="18"/>
              </w:rPr>
              <w:t>2.563.397</w:t>
            </w:r>
          </w:p>
        </w:tc>
        <w:tc>
          <w:tcPr>
            <w:tcW w:w="449" w:type="pct"/>
            <w:tcBorders>
              <w:top w:val="single" w:sz="4" w:space="0" w:color="F39200"/>
              <w:left w:val="nil"/>
              <w:bottom w:val="single" w:sz="4" w:space="0" w:color="F39200"/>
              <w:right w:val="nil"/>
            </w:tcBorders>
            <w:shd w:val="clear" w:color="auto" w:fill="auto"/>
            <w:noWrap/>
            <w:vAlign w:val="center"/>
          </w:tcPr>
          <w:p w14:paraId="266E485B" w14:textId="02EE825A" w:rsidR="00A64018" w:rsidRPr="005176A2" w:rsidRDefault="00374F60" w:rsidP="00A64018">
            <w:pPr>
              <w:jc w:val="right"/>
              <w:rPr>
                <w:rFonts w:ascii="Futura Lt BT" w:hAnsi="Futura Lt BT"/>
                <w:b/>
                <w:color w:val="005CA9"/>
                <w:sz w:val="18"/>
                <w:szCs w:val="18"/>
              </w:rPr>
            </w:pPr>
            <w:r w:rsidRPr="005176A2">
              <w:rPr>
                <w:rFonts w:ascii="Futura Lt BT" w:hAnsi="Futura Lt BT" w:cs="Arial"/>
                <w:b/>
                <w:bCs/>
                <w:color w:val="005CA9"/>
                <w:sz w:val="18"/>
                <w:szCs w:val="18"/>
              </w:rPr>
              <w:t>1.805.520</w:t>
            </w:r>
          </w:p>
        </w:tc>
        <w:tc>
          <w:tcPr>
            <w:tcW w:w="449" w:type="pct"/>
            <w:tcBorders>
              <w:top w:val="single" w:sz="4" w:space="0" w:color="F39200"/>
              <w:left w:val="nil"/>
              <w:bottom w:val="single" w:sz="4" w:space="0" w:color="F39200"/>
              <w:right w:val="nil"/>
            </w:tcBorders>
            <w:shd w:val="clear" w:color="auto" w:fill="auto"/>
            <w:noWrap/>
            <w:vAlign w:val="center"/>
          </w:tcPr>
          <w:p w14:paraId="6FDA9FA6" w14:textId="130B71AB" w:rsidR="00A64018" w:rsidRPr="005176A2" w:rsidRDefault="00374F60" w:rsidP="00A64018">
            <w:pPr>
              <w:jc w:val="right"/>
              <w:rPr>
                <w:rFonts w:ascii="Futura Lt BT" w:hAnsi="Futura Lt BT"/>
                <w:b/>
                <w:color w:val="005CA9"/>
                <w:sz w:val="18"/>
                <w:szCs w:val="18"/>
              </w:rPr>
            </w:pPr>
            <w:r w:rsidRPr="005176A2">
              <w:rPr>
                <w:rFonts w:ascii="Futura Lt BT" w:hAnsi="Futura Lt BT" w:cs="Arial"/>
                <w:b/>
                <w:bCs/>
                <w:color w:val="005CA9"/>
                <w:sz w:val="18"/>
                <w:szCs w:val="18"/>
              </w:rPr>
              <w:t>5.217.217</w:t>
            </w:r>
          </w:p>
        </w:tc>
        <w:tc>
          <w:tcPr>
            <w:tcW w:w="449" w:type="pct"/>
            <w:tcBorders>
              <w:top w:val="single" w:sz="4" w:space="0" w:color="F39200"/>
              <w:left w:val="nil"/>
              <w:bottom w:val="single" w:sz="4" w:space="0" w:color="F39200"/>
              <w:right w:val="nil"/>
            </w:tcBorders>
            <w:vAlign w:val="center"/>
          </w:tcPr>
          <w:p w14:paraId="312BA648" w14:textId="39145EBA" w:rsidR="00A64018" w:rsidRPr="005176A2" w:rsidRDefault="00374F60" w:rsidP="00A64018">
            <w:pPr>
              <w:jc w:val="right"/>
              <w:rPr>
                <w:rFonts w:ascii="Futura Lt BT" w:hAnsi="Futura Lt BT"/>
                <w:b/>
                <w:color w:val="005CA9"/>
                <w:sz w:val="18"/>
                <w:szCs w:val="18"/>
              </w:rPr>
            </w:pPr>
            <w:r w:rsidRPr="005176A2">
              <w:rPr>
                <w:rFonts w:ascii="Futura Lt BT" w:hAnsi="Futura Lt BT" w:cs="Arial"/>
                <w:b/>
                <w:bCs/>
                <w:color w:val="005CA9"/>
                <w:sz w:val="18"/>
                <w:szCs w:val="18"/>
              </w:rPr>
              <w:t>67.055.651</w:t>
            </w:r>
          </w:p>
        </w:tc>
        <w:tc>
          <w:tcPr>
            <w:tcW w:w="400" w:type="pct"/>
            <w:tcBorders>
              <w:top w:val="single" w:sz="4" w:space="0" w:color="F39200"/>
              <w:left w:val="nil"/>
              <w:bottom w:val="single" w:sz="4" w:space="0" w:color="F39200"/>
              <w:right w:val="nil"/>
            </w:tcBorders>
            <w:shd w:val="clear" w:color="auto" w:fill="auto"/>
            <w:noWrap/>
            <w:vAlign w:val="center"/>
          </w:tcPr>
          <w:p w14:paraId="7296DF1C" w14:textId="3CF44FB1" w:rsidR="00A64018" w:rsidRPr="005176A2" w:rsidRDefault="00A64018" w:rsidP="00A64018">
            <w:pPr>
              <w:jc w:val="right"/>
              <w:rPr>
                <w:rFonts w:ascii="Futura Lt BT" w:hAnsi="Futura Lt BT"/>
                <w:b/>
                <w:color w:val="005CA9"/>
                <w:sz w:val="18"/>
                <w:szCs w:val="18"/>
              </w:rPr>
            </w:pPr>
            <w:r w:rsidRPr="005176A2">
              <w:rPr>
                <w:rFonts w:ascii="Futura Lt BT" w:hAnsi="Futura Lt BT" w:cs="Arial Unicode MS"/>
                <w:b/>
                <w:color w:val="005CA9"/>
                <w:sz w:val="18"/>
                <w:szCs w:val="18"/>
              </w:rPr>
              <w:t>46.275.960</w:t>
            </w:r>
          </w:p>
        </w:tc>
      </w:tr>
      <w:tr w:rsidR="005176A2" w:rsidRPr="005176A2" w14:paraId="752699FD" w14:textId="77777777" w:rsidTr="009B6CC4">
        <w:trPr>
          <w:trHeight w:val="283"/>
        </w:trPr>
        <w:tc>
          <w:tcPr>
            <w:tcW w:w="518" w:type="pct"/>
            <w:tcBorders>
              <w:top w:val="nil"/>
              <w:left w:val="nil"/>
              <w:bottom w:val="nil"/>
              <w:right w:val="nil"/>
            </w:tcBorders>
            <w:shd w:val="clear" w:color="auto" w:fill="auto"/>
            <w:noWrap/>
            <w:vAlign w:val="center"/>
            <w:hideMark/>
          </w:tcPr>
          <w:p w14:paraId="39F294CB" w14:textId="77777777" w:rsidR="00A64018" w:rsidRPr="005176A2" w:rsidRDefault="00A64018" w:rsidP="00A64018">
            <w:pPr>
              <w:rPr>
                <w:rFonts w:ascii="Futura Lt BT" w:hAnsi="Futura Lt BT"/>
                <w:color w:val="005CA9"/>
                <w:sz w:val="18"/>
                <w:szCs w:val="18"/>
              </w:rPr>
            </w:pPr>
            <w:r w:rsidRPr="005176A2">
              <w:rPr>
                <w:rFonts w:ascii="Futura Lt BT" w:hAnsi="Futura Lt BT"/>
                <w:color w:val="005CA9"/>
                <w:sz w:val="18"/>
                <w:szCs w:val="18"/>
              </w:rPr>
              <w:t>01 a 30 dias</w:t>
            </w:r>
          </w:p>
        </w:tc>
        <w:tc>
          <w:tcPr>
            <w:tcW w:w="251" w:type="pct"/>
            <w:tcBorders>
              <w:top w:val="nil"/>
              <w:left w:val="nil"/>
              <w:bottom w:val="nil"/>
              <w:right w:val="nil"/>
            </w:tcBorders>
            <w:shd w:val="clear" w:color="auto" w:fill="auto"/>
            <w:noWrap/>
            <w:vAlign w:val="center"/>
          </w:tcPr>
          <w:p w14:paraId="2A42FA3A" w14:textId="0823AA3D"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237" w:type="pct"/>
            <w:tcBorders>
              <w:top w:val="nil"/>
              <w:left w:val="nil"/>
              <w:bottom w:val="nil"/>
              <w:right w:val="nil"/>
            </w:tcBorders>
            <w:shd w:val="clear" w:color="auto" w:fill="auto"/>
            <w:noWrap/>
            <w:vAlign w:val="center"/>
          </w:tcPr>
          <w:p w14:paraId="66864BAC" w14:textId="1ECEFF9D"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449" w:type="pct"/>
            <w:tcBorders>
              <w:top w:val="nil"/>
              <w:left w:val="nil"/>
              <w:bottom w:val="nil"/>
              <w:right w:val="nil"/>
            </w:tcBorders>
            <w:shd w:val="clear" w:color="auto" w:fill="auto"/>
            <w:noWrap/>
            <w:vAlign w:val="center"/>
          </w:tcPr>
          <w:p w14:paraId="49120610" w14:textId="5D82D97D" w:rsidR="00A64018" w:rsidRPr="005176A2" w:rsidRDefault="00374F60" w:rsidP="00A64018">
            <w:pPr>
              <w:jc w:val="right"/>
              <w:rPr>
                <w:rFonts w:ascii="Futura Lt BT" w:hAnsi="Futura Lt BT" w:cs="Arial"/>
                <w:color w:val="005CA9"/>
                <w:sz w:val="18"/>
                <w:szCs w:val="18"/>
              </w:rPr>
            </w:pPr>
            <w:r w:rsidRPr="005176A2">
              <w:rPr>
                <w:rFonts w:ascii="Futura Lt BT" w:hAnsi="Futura Lt BT" w:cs="Arial"/>
                <w:color w:val="005CA9"/>
                <w:sz w:val="18"/>
                <w:szCs w:val="18"/>
              </w:rPr>
              <w:t>176.899</w:t>
            </w:r>
          </w:p>
        </w:tc>
        <w:tc>
          <w:tcPr>
            <w:tcW w:w="449" w:type="pct"/>
            <w:tcBorders>
              <w:top w:val="nil"/>
              <w:left w:val="nil"/>
              <w:bottom w:val="nil"/>
              <w:right w:val="nil"/>
            </w:tcBorders>
            <w:shd w:val="clear" w:color="auto" w:fill="auto"/>
            <w:noWrap/>
            <w:vAlign w:val="center"/>
          </w:tcPr>
          <w:p w14:paraId="537F61F6" w14:textId="7FDE7B08"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315.422</w:t>
            </w:r>
          </w:p>
        </w:tc>
        <w:tc>
          <w:tcPr>
            <w:tcW w:w="449" w:type="pct"/>
            <w:tcBorders>
              <w:top w:val="nil"/>
              <w:left w:val="nil"/>
              <w:bottom w:val="nil"/>
              <w:right w:val="nil"/>
            </w:tcBorders>
            <w:shd w:val="clear" w:color="auto" w:fill="auto"/>
            <w:noWrap/>
            <w:vAlign w:val="center"/>
          </w:tcPr>
          <w:p w14:paraId="58DE0583" w14:textId="1522CDF5"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177.858</w:t>
            </w:r>
          </w:p>
        </w:tc>
        <w:tc>
          <w:tcPr>
            <w:tcW w:w="449" w:type="pct"/>
            <w:tcBorders>
              <w:top w:val="nil"/>
              <w:left w:val="nil"/>
              <w:bottom w:val="nil"/>
              <w:right w:val="nil"/>
            </w:tcBorders>
            <w:shd w:val="clear" w:color="auto" w:fill="auto"/>
            <w:noWrap/>
            <w:vAlign w:val="center"/>
          </w:tcPr>
          <w:p w14:paraId="5886690D" w14:textId="7343E0C8"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88.276</w:t>
            </w:r>
          </w:p>
        </w:tc>
        <w:tc>
          <w:tcPr>
            <w:tcW w:w="449" w:type="pct"/>
            <w:tcBorders>
              <w:top w:val="nil"/>
              <w:left w:val="nil"/>
              <w:bottom w:val="nil"/>
              <w:right w:val="nil"/>
            </w:tcBorders>
            <w:shd w:val="clear" w:color="auto" w:fill="auto"/>
            <w:noWrap/>
            <w:vAlign w:val="center"/>
          </w:tcPr>
          <w:p w14:paraId="3778F83B" w14:textId="0E133C04"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52.552</w:t>
            </w:r>
          </w:p>
        </w:tc>
        <w:tc>
          <w:tcPr>
            <w:tcW w:w="449" w:type="pct"/>
            <w:tcBorders>
              <w:top w:val="nil"/>
              <w:left w:val="nil"/>
              <w:bottom w:val="nil"/>
              <w:right w:val="nil"/>
            </w:tcBorders>
            <w:shd w:val="clear" w:color="auto" w:fill="auto"/>
            <w:noWrap/>
            <w:vAlign w:val="center"/>
          </w:tcPr>
          <w:p w14:paraId="36D7C77A" w14:textId="12F21389"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31.772</w:t>
            </w:r>
          </w:p>
        </w:tc>
        <w:tc>
          <w:tcPr>
            <w:tcW w:w="449" w:type="pct"/>
            <w:tcBorders>
              <w:top w:val="nil"/>
              <w:left w:val="nil"/>
              <w:bottom w:val="nil"/>
              <w:right w:val="nil"/>
            </w:tcBorders>
            <w:shd w:val="clear" w:color="auto" w:fill="auto"/>
            <w:noWrap/>
            <w:vAlign w:val="center"/>
          </w:tcPr>
          <w:p w14:paraId="0F0C5735" w14:textId="6BE43D71"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162.554</w:t>
            </w:r>
          </w:p>
        </w:tc>
        <w:tc>
          <w:tcPr>
            <w:tcW w:w="449" w:type="pct"/>
            <w:tcBorders>
              <w:top w:val="nil"/>
              <w:left w:val="nil"/>
              <w:bottom w:val="nil"/>
              <w:right w:val="nil"/>
            </w:tcBorders>
            <w:vAlign w:val="center"/>
          </w:tcPr>
          <w:p w14:paraId="677A5575" w14:textId="2E160D9D"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1.005.333</w:t>
            </w:r>
          </w:p>
        </w:tc>
        <w:tc>
          <w:tcPr>
            <w:tcW w:w="400" w:type="pct"/>
            <w:tcBorders>
              <w:top w:val="nil"/>
              <w:left w:val="nil"/>
              <w:bottom w:val="nil"/>
              <w:right w:val="nil"/>
            </w:tcBorders>
            <w:shd w:val="clear" w:color="auto" w:fill="auto"/>
            <w:noWrap/>
            <w:vAlign w:val="center"/>
          </w:tcPr>
          <w:p w14:paraId="5B2D5519" w14:textId="03A20116" w:rsidR="00A64018" w:rsidRPr="005176A2" w:rsidRDefault="00A64018" w:rsidP="00A64018">
            <w:pPr>
              <w:jc w:val="right"/>
              <w:rPr>
                <w:rFonts w:ascii="Futura Lt BT" w:hAnsi="Futura Lt BT"/>
                <w:color w:val="005CA9"/>
                <w:sz w:val="18"/>
                <w:szCs w:val="18"/>
              </w:rPr>
            </w:pPr>
            <w:r w:rsidRPr="005176A2">
              <w:rPr>
                <w:rFonts w:ascii="Futura Lt BT" w:hAnsi="Futura Lt BT" w:cs="Arial Unicode MS"/>
                <w:color w:val="005CA9"/>
                <w:sz w:val="18"/>
                <w:szCs w:val="18"/>
              </w:rPr>
              <w:t>649.606</w:t>
            </w:r>
          </w:p>
        </w:tc>
      </w:tr>
      <w:tr w:rsidR="005176A2" w:rsidRPr="005176A2" w14:paraId="36801E4C" w14:textId="77777777" w:rsidTr="009B6CC4">
        <w:trPr>
          <w:trHeight w:val="283"/>
        </w:trPr>
        <w:tc>
          <w:tcPr>
            <w:tcW w:w="518" w:type="pct"/>
            <w:tcBorders>
              <w:top w:val="nil"/>
              <w:left w:val="nil"/>
              <w:bottom w:val="nil"/>
              <w:right w:val="nil"/>
            </w:tcBorders>
            <w:shd w:val="clear" w:color="auto" w:fill="auto"/>
            <w:noWrap/>
            <w:vAlign w:val="center"/>
            <w:hideMark/>
          </w:tcPr>
          <w:p w14:paraId="64EE6D0E" w14:textId="77777777" w:rsidR="00A64018" w:rsidRPr="005176A2" w:rsidRDefault="00A64018" w:rsidP="00A64018">
            <w:pPr>
              <w:rPr>
                <w:rFonts w:ascii="Futura Lt BT" w:hAnsi="Futura Lt BT"/>
                <w:color w:val="005CA9"/>
                <w:sz w:val="18"/>
                <w:szCs w:val="18"/>
              </w:rPr>
            </w:pPr>
            <w:r w:rsidRPr="005176A2">
              <w:rPr>
                <w:rFonts w:ascii="Futura Lt BT" w:hAnsi="Futura Lt BT"/>
                <w:color w:val="005CA9"/>
                <w:sz w:val="18"/>
                <w:szCs w:val="18"/>
              </w:rPr>
              <w:t>31 a 60 dias</w:t>
            </w:r>
          </w:p>
        </w:tc>
        <w:tc>
          <w:tcPr>
            <w:tcW w:w="251" w:type="pct"/>
            <w:tcBorders>
              <w:top w:val="nil"/>
              <w:left w:val="nil"/>
              <w:bottom w:val="nil"/>
              <w:right w:val="nil"/>
            </w:tcBorders>
            <w:shd w:val="clear" w:color="auto" w:fill="auto"/>
            <w:noWrap/>
            <w:vAlign w:val="center"/>
          </w:tcPr>
          <w:p w14:paraId="29DA8C87" w14:textId="5B468ACC"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237" w:type="pct"/>
            <w:tcBorders>
              <w:top w:val="nil"/>
              <w:left w:val="nil"/>
              <w:bottom w:val="nil"/>
              <w:right w:val="nil"/>
            </w:tcBorders>
            <w:shd w:val="clear" w:color="auto" w:fill="auto"/>
            <w:noWrap/>
            <w:vAlign w:val="center"/>
          </w:tcPr>
          <w:p w14:paraId="404DD3BC" w14:textId="0630F2DF"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449" w:type="pct"/>
            <w:tcBorders>
              <w:top w:val="nil"/>
              <w:left w:val="nil"/>
              <w:bottom w:val="nil"/>
              <w:right w:val="nil"/>
            </w:tcBorders>
            <w:shd w:val="clear" w:color="auto" w:fill="auto"/>
            <w:noWrap/>
            <w:vAlign w:val="center"/>
          </w:tcPr>
          <w:p w14:paraId="04C0B216" w14:textId="1F1519BA" w:rsidR="00A64018" w:rsidRPr="005176A2" w:rsidRDefault="00374F60" w:rsidP="00A64018">
            <w:pPr>
              <w:jc w:val="right"/>
              <w:rPr>
                <w:rFonts w:ascii="Futura Lt BT" w:hAnsi="Futura Lt BT" w:cs="Arial"/>
                <w:color w:val="005CA9"/>
                <w:sz w:val="18"/>
                <w:szCs w:val="18"/>
              </w:rPr>
            </w:pPr>
            <w:r w:rsidRPr="005176A2">
              <w:rPr>
                <w:rFonts w:ascii="Futura Lt BT" w:hAnsi="Futura Lt BT" w:cs="Arial"/>
                <w:color w:val="005CA9"/>
                <w:sz w:val="18"/>
                <w:szCs w:val="18"/>
              </w:rPr>
              <w:t>155.306</w:t>
            </w:r>
          </w:p>
        </w:tc>
        <w:tc>
          <w:tcPr>
            <w:tcW w:w="449" w:type="pct"/>
            <w:tcBorders>
              <w:top w:val="nil"/>
              <w:left w:val="nil"/>
              <w:bottom w:val="nil"/>
              <w:right w:val="nil"/>
            </w:tcBorders>
            <w:shd w:val="clear" w:color="auto" w:fill="auto"/>
            <w:noWrap/>
            <w:vAlign w:val="center"/>
          </w:tcPr>
          <w:p w14:paraId="6F7CA0D9" w14:textId="0788B84F"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458.752</w:t>
            </w:r>
          </w:p>
        </w:tc>
        <w:tc>
          <w:tcPr>
            <w:tcW w:w="449" w:type="pct"/>
            <w:tcBorders>
              <w:top w:val="nil"/>
              <w:left w:val="nil"/>
              <w:bottom w:val="nil"/>
              <w:right w:val="nil"/>
            </w:tcBorders>
            <w:shd w:val="clear" w:color="auto" w:fill="auto"/>
            <w:noWrap/>
            <w:vAlign w:val="center"/>
          </w:tcPr>
          <w:p w14:paraId="1B33A124" w14:textId="231369F8"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786.786</w:t>
            </w:r>
          </w:p>
        </w:tc>
        <w:tc>
          <w:tcPr>
            <w:tcW w:w="449" w:type="pct"/>
            <w:tcBorders>
              <w:top w:val="nil"/>
              <w:left w:val="nil"/>
              <w:bottom w:val="nil"/>
              <w:right w:val="nil"/>
            </w:tcBorders>
            <w:shd w:val="clear" w:color="auto" w:fill="auto"/>
            <w:noWrap/>
            <w:vAlign w:val="center"/>
          </w:tcPr>
          <w:p w14:paraId="26B9A2BE" w14:textId="3AD51C92"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384.809</w:t>
            </w:r>
          </w:p>
        </w:tc>
        <w:tc>
          <w:tcPr>
            <w:tcW w:w="449" w:type="pct"/>
            <w:tcBorders>
              <w:top w:val="nil"/>
              <w:left w:val="nil"/>
              <w:bottom w:val="nil"/>
              <w:right w:val="nil"/>
            </w:tcBorders>
            <w:shd w:val="clear" w:color="auto" w:fill="auto"/>
            <w:noWrap/>
            <w:vAlign w:val="center"/>
          </w:tcPr>
          <w:p w14:paraId="3AA5237F" w14:textId="1CB5DFD6"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187.080</w:t>
            </w:r>
          </w:p>
        </w:tc>
        <w:tc>
          <w:tcPr>
            <w:tcW w:w="449" w:type="pct"/>
            <w:tcBorders>
              <w:top w:val="nil"/>
              <w:left w:val="nil"/>
              <w:bottom w:val="nil"/>
              <w:right w:val="nil"/>
            </w:tcBorders>
            <w:shd w:val="clear" w:color="auto" w:fill="auto"/>
            <w:noWrap/>
            <w:vAlign w:val="center"/>
          </w:tcPr>
          <w:p w14:paraId="6C4F9C1F" w14:textId="0858E392"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33.977</w:t>
            </w:r>
          </w:p>
        </w:tc>
        <w:tc>
          <w:tcPr>
            <w:tcW w:w="449" w:type="pct"/>
            <w:tcBorders>
              <w:top w:val="nil"/>
              <w:left w:val="nil"/>
              <w:bottom w:val="nil"/>
              <w:right w:val="nil"/>
            </w:tcBorders>
            <w:shd w:val="clear" w:color="auto" w:fill="auto"/>
            <w:noWrap/>
            <w:vAlign w:val="center"/>
          </w:tcPr>
          <w:p w14:paraId="45253B0F" w14:textId="551F0ED0"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116.437</w:t>
            </w:r>
          </w:p>
        </w:tc>
        <w:tc>
          <w:tcPr>
            <w:tcW w:w="449" w:type="pct"/>
            <w:tcBorders>
              <w:top w:val="nil"/>
              <w:left w:val="nil"/>
              <w:bottom w:val="nil"/>
              <w:right w:val="nil"/>
            </w:tcBorders>
            <w:vAlign w:val="center"/>
          </w:tcPr>
          <w:p w14:paraId="40579A92" w14:textId="238812F0"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2.123.147</w:t>
            </w:r>
          </w:p>
        </w:tc>
        <w:tc>
          <w:tcPr>
            <w:tcW w:w="400" w:type="pct"/>
            <w:tcBorders>
              <w:top w:val="nil"/>
              <w:left w:val="nil"/>
              <w:bottom w:val="nil"/>
              <w:right w:val="nil"/>
            </w:tcBorders>
            <w:shd w:val="clear" w:color="auto" w:fill="auto"/>
            <w:noWrap/>
            <w:vAlign w:val="center"/>
          </w:tcPr>
          <w:p w14:paraId="7BD1B0FF" w14:textId="79105CEA" w:rsidR="00A64018" w:rsidRPr="005176A2" w:rsidRDefault="00A64018" w:rsidP="00A64018">
            <w:pPr>
              <w:jc w:val="right"/>
              <w:rPr>
                <w:rFonts w:ascii="Futura Lt BT" w:hAnsi="Futura Lt BT"/>
                <w:color w:val="005CA9"/>
                <w:sz w:val="18"/>
                <w:szCs w:val="18"/>
              </w:rPr>
            </w:pPr>
            <w:r w:rsidRPr="005176A2">
              <w:rPr>
                <w:rFonts w:ascii="Futura Lt BT" w:hAnsi="Futura Lt BT" w:cs="Arial Unicode MS"/>
                <w:color w:val="005CA9"/>
                <w:sz w:val="18"/>
                <w:szCs w:val="18"/>
              </w:rPr>
              <w:t>582.289</w:t>
            </w:r>
          </w:p>
        </w:tc>
      </w:tr>
      <w:tr w:rsidR="005176A2" w:rsidRPr="005176A2" w14:paraId="798FF618" w14:textId="77777777" w:rsidTr="009B6CC4">
        <w:trPr>
          <w:trHeight w:val="283"/>
        </w:trPr>
        <w:tc>
          <w:tcPr>
            <w:tcW w:w="518" w:type="pct"/>
            <w:tcBorders>
              <w:top w:val="nil"/>
              <w:left w:val="nil"/>
              <w:bottom w:val="nil"/>
              <w:right w:val="nil"/>
            </w:tcBorders>
            <w:shd w:val="clear" w:color="auto" w:fill="auto"/>
            <w:noWrap/>
            <w:vAlign w:val="center"/>
            <w:hideMark/>
          </w:tcPr>
          <w:p w14:paraId="6C172698" w14:textId="77777777" w:rsidR="00A64018" w:rsidRPr="005176A2" w:rsidRDefault="00A64018" w:rsidP="00A64018">
            <w:pPr>
              <w:rPr>
                <w:rFonts w:ascii="Futura Lt BT" w:hAnsi="Futura Lt BT"/>
                <w:color w:val="005CA9"/>
                <w:sz w:val="18"/>
                <w:szCs w:val="18"/>
              </w:rPr>
            </w:pPr>
            <w:r w:rsidRPr="005176A2">
              <w:rPr>
                <w:rFonts w:ascii="Futura Lt BT" w:hAnsi="Futura Lt BT"/>
                <w:color w:val="005CA9"/>
                <w:sz w:val="18"/>
                <w:szCs w:val="18"/>
              </w:rPr>
              <w:t>61 a 90 dias</w:t>
            </w:r>
          </w:p>
        </w:tc>
        <w:tc>
          <w:tcPr>
            <w:tcW w:w="251" w:type="pct"/>
            <w:tcBorders>
              <w:top w:val="nil"/>
              <w:left w:val="nil"/>
              <w:bottom w:val="nil"/>
              <w:right w:val="nil"/>
            </w:tcBorders>
            <w:shd w:val="clear" w:color="auto" w:fill="auto"/>
            <w:noWrap/>
            <w:vAlign w:val="center"/>
          </w:tcPr>
          <w:p w14:paraId="4F307F04" w14:textId="3C47AD7E"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237" w:type="pct"/>
            <w:tcBorders>
              <w:top w:val="nil"/>
              <w:left w:val="nil"/>
              <w:bottom w:val="nil"/>
              <w:right w:val="nil"/>
            </w:tcBorders>
            <w:shd w:val="clear" w:color="auto" w:fill="auto"/>
            <w:noWrap/>
            <w:vAlign w:val="center"/>
          </w:tcPr>
          <w:p w14:paraId="1285A894" w14:textId="1EE1F768"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449" w:type="pct"/>
            <w:tcBorders>
              <w:top w:val="nil"/>
              <w:left w:val="nil"/>
              <w:bottom w:val="nil"/>
              <w:right w:val="nil"/>
            </w:tcBorders>
            <w:shd w:val="clear" w:color="auto" w:fill="auto"/>
            <w:noWrap/>
            <w:vAlign w:val="center"/>
          </w:tcPr>
          <w:p w14:paraId="2CA0ED5D" w14:textId="364B3EB4" w:rsidR="00A64018" w:rsidRPr="005176A2" w:rsidRDefault="00374F60" w:rsidP="00A64018">
            <w:pPr>
              <w:jc w:val="right"/>
              <w:rPr>
                <w:rFonts w:ascii="Futura Lt BT" w:hAnsi="Futura Lt BT" w:cs="Arial"/>
                <w:color w:val="005CA9"/>
                <w:sz w:val="18"/>
                <w:szCs w:val="18"/>
              </w:rPr>
            </w:pPr>
            <w:r w:rsidRPr="005176A2">
              <w:rPr>
                <w:rFonts w:ascii="Futura Lt BT" w:hAnsi="Futura Lt BT" w:cs="Arial"/>
                <w:color w:val="005CA9"/>
                <w:sz w:val="18"/>
                <w:szCs w:val="18"/>
              </w:rPr>
              <w:t>154.976</w:t>
            </w:r>
          </w:p>
        </w:tc>
        <w:tc>
          <w:tcPr>
            <w:tcW w:w="449" w:type="pct"/>
            <w:tcBorders>
              <w:top w:val="nil"/>
              <w:left w:val="nil"/>
              <w:bottom w:val="nil"/>
              <w:right w:val="nil"/>
            </w:tcBorders>
            <w:shd w:val="clear" w:color="auto" w:fill="auto"/>
            <w:noWrap/>
            <w:vAlign w:val="center"/>
          </w:tcPr>
          <w:p w14:paraId="34BEDA15" w14:textId="7FB15E19"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256.410</w:t>
            </w:r>
          </w:p>
        </w:tc>
        <w:tc>
          <w:tcPr>
            <w:tcW w:w="449" w:type="pct"/>
            <w:tcBorders>
              <w:top w:val="nil"/>
              <w:left w:val="nil"/>
              <w:bottom w:val="nil"/>
              <w:right w:val="nil"/>
            </w:tcBorders>
            <w:shd w:val="clear" w:color="auto" w:fill="auto"/>
            <w:noWrap/>
            <w:vAlign w:val="center"/>
          </w:tcPr>
          <w:p w14:paraId="18C1348B" w14:textId="5273D5B3"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110.600</w:t>
            </w:r>
          </w:p>
        </w:tc>
        <w:tc>
          <w:tcPr>
            <w:tcW w:w="449" w:type="pct"/>
            <w:tcBorders>
              <w:top w:val="nil"/>
              <w:left w:val="nil"/>
              <w:bottom w:val="nil"/>
              <w:right w:val="nil"/>
            </w:tcBorders>
            <w:shd w:val="clear" w:color="auto" w:fill="auto"/>
            <w:noWrap/>
            <w:vAlign w:val="center"/>
          </w:tcPr>
          <w:p w14:paraId="470974F7" w14:textId="40DA0E2B"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46.540</w:t>
            </w:r>
          </w:p>
        </w:tc>
        <w:tc>
          <w:tcPr>
            <w:tcW w:w="449" w:type="pct"/>
            <w:tcBorders>
              <w:top w:val="nil"/>
              <w:left w:val="nil"/>
              <w:bottom w:val="nil"/>
              <w:right w:val="nil"/>
            </w:tcBorders>
            <w:shd w:val="clear" w:color="auto" w:fill="auto"/>
            <w:noWrap/>
            <w:vAlign w:val="center"/>
          </w:tcPr>
          <w:p w14:paraId="50D8F19C" w14:textId="085E4ECF"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35.916</w:t>
            </w:r>
          </w:p>
        </w:tc>
        <w:tc>
          <w:tcPr>
            <w:tcW w:w="449" w:type="pct"/>
            <w:tcBorders>
              <w:top w:val="nil"/>
              <w:left w:val="nil"/>
              <w:bottom w:val="nil"/>
              <w:right w:val="nil"/>
            </w:tcBorders>
            <w:shd w:val="clear" w:color="auto" w:fill="auto"/>
            <w:noWrap/>
            <w:vAlign w:val="center"/>
          </w:tcPr>
          <w:p w14:paraId="2DB9CB42" w14:textId="2501FDBE"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25.906</w:t>
            </w:r>
          </w:p>
        </w:tc>
        <w:tc>
          <w:tcPr>
            <w:tcW w:w="449" w:type="pct"/>
            <w:tcBorders>
              <w:top w:val="nil"/>
              <w:left w:val="nil"/>
              <w:bottom w:val="nil"/>
              <w:right w:val="nil"/>
            </w:tcBorders>
            <w:shd w:val="clear" w:color="auto" w:fill="auto"/>
            <w:noWrap/>
            <w:vAlign w:val="center"/>
          </w:tcPr>
          <w:p w14:paraId="4BB777CC" w14:textId="587031BF"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97.630</w:t>
            </w:r>
          </w:p>
        </w:tc>
        <w:tc>
          <w:tcPr>
            <w:tcW w:w="449" w:type="pct"/>
            <w:tcBorders>
              <w:top w:val="nil"/>
              <w:left w:val="nil"/>
              <w:bottom w:val="nil"/>
              <w:right w:val="nil"/>
            </w:tcBorders>
            <w:vAlign w:val="center"/>
          </w:tcPr>
          <w:p w14:paraId="587B9843" w14:textId="6331506A"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727.978</w:t>
            </w:r>
          </w:p>
        </w:tc>
        <w:tc>
          <w:tcPr>
            <w:tcW w:w="400" w:type="pct"/>
            <w:tcBorders>
              <w:top w:val="nil"/>
              <w:left w:val="nil"/>
              <w:bottom w:val="nil"/>
              <w:right w:val="nil"/>
            </w:tcBorders>
            <w:shd w:val="clear" w:color="auto" w:fill="auto"/>
            <w:noWrap/>
            <w:vAlign w:val="center"/>
          </w:tcPr>
          <w:p w14:paraId="188D234D" w14:textId="03C9787E" w:rsidR="00A64018" w:rsidRPr="005176A2" w:rsidRDefault="00A64018" w:rsidP="00A64018">
            <w:pPr>
              <w:jc w:val="right"/>
              <w:rPr>
                <w:rFonts w:ascii="Futura Lt BT" w:hAnsi="Futura Lt BT"/>
                <w:color w:val="005CA9"/>
                <w:sz w:val="18"/>
                <w:szCs w:val="18"/>
              </w:rPr>
            </w:pPr>
            <w:r w:rsidRPr="005176A2">
              <w:rPr>
                <w:rFonts w:ascii="Futura Lt BT" w:hAnsi="Futura Lt BT" w:cs="Arial Unicode MS"/>
                <w:color w:val="005CA9"/>
                <w:sz w:val="18"/>
                <w:szCs w:val="18"/>
              </w:rPr>
              <w:t>529.803</w:t>
            </w:r>
          </w:p>
        </w:tc>
      </w:tr>
      <w:tr w:rsidR="005176A2" w:rsidRPr="005176A2" w14:paraId="30123FEE" w14:textId="77777777" w:rsidTr="009B6CC4">
        <w:trPr>
          <w:trHeight w:val="283"/>
        </w:trPr>
        <w:tc>
          <w:tcPr>
            <w:tcW w:w="518" w:type="pct"/>
            <w:tcBorders>
              <w:top w:val="nil"/>
              <w:left w:val="nil"/>
              <w:bottom w:val="nil"/>
              <w:right w:val="nil"/>
            </w:tcBorders>
            <w:shd w:val="clear" w:color="auto" w:fill="auto"/>
            <w:noWrap/>
            <w:vAlign w:val="center"/>
            <w:hideMark/>
          </w:tcPr>
          <w:p w14:paraId="22E0EE9B" w14:textId="77777777" w:rsidR="00A64018" w:rsidRPr="005176A2" w:rsidRDefault="00A64018" w:rsidP="00A64018">
            <w:pPr>
              <w:rPr>
                <w:rFonts w:ascii="Futura Lt BT" w:hAnsi="Futura Lt BT"/>
                <w:color w:val="005CA9"/>
                <w:sz w:val="18"/>
                <w:szCs w:val="18"/>
              </w:rPr>
            </w:pPr>
            <w:r w:rsidRPr="005176A2">
              <w:rPr>
                <w:rFonts w:ascii="Futura Lt BT" w:hAnsi="Futura Lt BT"/>
                <w:color w:val="005CA9"/>
                <w:sz w:val="18"/>
                <w:szCs w:val="18"/>
              </w:rPr>
              <w:t>91 a 180 dias</w:t>
            </w:r>
          </w:p>
        </w:tc>
        <w:tc>
          <w:tcPr>
            <w:tcW w:w="251" w:type="pct"/>
            <w:tcBorders>
              <w:top w:val="nil"/>
              <w:left w:val="nil"/>
              <w:bottom w:val="nil"/>
              <w:right w:val="nil"/>
            </w:tcBorders>
            <w:shd w:val="clear" w:color="auto" w:fill="auto"/>
            <w:noWrap/>
            <w:vAlign w:val="center"/>
          </w:tcPr>
          <w:p w14:paraId="2A2E7BC3" w14:textId="24D79E81"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237" w:type="pct"/>
            <w:tcBorders>
              <w:top w:val="nil"/>
              <w:left w:val="nil"/>
              <w:bottom w:val="nil"/>
              <w:right w:val="nil"/>
            </w:tcBorders>
            <w:shd w:val="clear" w:color="auto" w:fill="auto"/>
            <w:noWrap/>
            <w:vAlign w:val="center"/>
          </w:tcPr>
          <w:p w14:paraId="544EBE4E" w14:textId="5DDD1291"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449" w:type="pct"/>
            <w:tcBorders>
              <w:top w:val="nil"/>
              <w:left w:val="nil"/>
              <w:bottom w:val="nil"/>
              <w:right w:val="nil"/>
            </w:tcBorders>
            <w:shd w:val="clear" w:color="auto" w:fill="auto"/>
            <w:noWrap/>
            <w:vAlign w:val="center"/>
          </w:tcPr>
          <w:p w14:paraId="6BE7A7B3" w14:textId="75E6DF27" w:rsidR="00A64018" w:rsidRPr="005176A2" w:rsidRDefault="00374F60" w:rsidP="00A64018">
            <w:pPr>
              <w:jc w:val="right"/>
              <w:rPr>
                <w:rFonts w:ascii="Futura Lt BT" w:hAnsi="Futura Lt BT" w:cs="Arial"/>
                <w:color w:val="005CA9"/>
                <w:sz w:val="18"/>
                <w:szCs w:val="18"/>
              </w:rPr>
            </w:pPr>
            <w:r w:rsidRPr="005176A2">
              <w:rPr>
                <w:rFonts w:ascii="Futura Lt BT" w:hAnsi="Futura Lt BT" w:cs="Arial"/>
                <w:color w:val="005CA9"/>
                <w:sz w:val="18"/>
                <w:szCs w:val="18"/>
              </w:rPr>
              <w:t>454.830</w:t>
            </w:r>
          </w:p>
        </w:tc>
        <w:tc>
          <w:tcPr>
            <w:tcW w:w="449" w:type="pct"/>
            <w:tcBorders>
              <w:top w:val="nil"/>
              <w:left w:val="nil"/>
              <w:bottom w:val="nil"/>
              <w:right w:val="nil"/>
            </w:tcBorders>
            <w:shd w:val="clear" w:color="auto" w:fill="auto"/>
            <w:noWrap/>
            <w:vAlign w:val="center"/>
          </w:tcPr>
          <w:p w14:paraId="3119776A" w14:textId="350BC38B"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745.751</w:t>
            </w:r>
          </w:p>
        </w:tc>
        <w:tc>
          <w:tcPr>
            <w:tcW w:w="449" w:type="pct"/>
            <w:tcBorders>
              <w:top w:val="nil"/>
              <w:left w:val="nil"/>
              <w:bottom w:val="nil"/>
              <w:right w:val="nil"/>
            </w:tcBorders>
            <w:shd w:val="clear" w:color="auto" w:fill="auto"/>
            <w:noWrap/>
            <w:vAlign w:val="center"/>
          </w:tcPr>
          <w:p w14:paraId="3906DAE0" w14:textId="1F598663"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324.309</w:t>
            </w:r>
          </w:p>
        </w:tc>
        <w:tc>
          <w:tcPr>
            <w:tcW w:w="449" w:type="pct"/>
            <w:tcBorders>
              <w:top w:val="nil"/>
              <w:left w:val="nil"/>
              <w:bottom w:val="nil"/>
              <w:right w:val="nil"/>
            </w:tcBorders>
            <w:shd w:val="clear" w:color="auto" w:fill="auto"/>
            <w:noWrap/>
            <w:vAlign w:val="center"/>
          </w:tcPr>
          <w:p w14:paraId="57079426" w14:textId="4885441A"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141.123</w:t>
            </w:r>
          </w:p>
        </w:tc>
        <w:tc>
          <w:tcPr>
            <w:tcW w:w="449" w:type="pct"/>
            <w:tcBorders>
              <w:top w:val="nil"/>
              <w:left w:val="nil"/>
              <w:bottom w:val="nil"/>
              <w:right w:val="nil"/>
            </w:tcBorders>
            <w:shd w:val="clear" w:color="auto" w:fill="auto"/>
            <w:noWrap/>
            <w:vAlign w:val="center"/>
          </w:tcPr>
          <w:p w14:paraId="58CB484D" w14:textId="3B9285DE"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105.117</w:t>
            </w:r>
          </w:p>
        </w:tc>
        <w:tc>
          <w:tcPr>
            <w:tcW w:w="449" w:type="pct"/>
            <w:tcBorders>
              <w:top w:val="nil"/>
              <w:left w:val="nil"/>
              <w:bottom w:val="nil"/>
              <w:right w:val="nil"/>
            </w:tcBorders>
            <w:shd w:val="clear" w:color="auto" w:fill="auto"/>
            <w:noWrap/>
            <w:vAlign w:val="center"/>
          </w:tcPr>
          <w:p w14:paraId="09A18B4A" w14:textId="7F26691D"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75.917</w:t>
            </w:r>
          </w:p>
        </w:tc>
        <w:tc>
          <w:tcPr>
            <w:tcW w:w="449" w:type="pct"/>
            <w:tcBorders>
              <w:top w:val="nil"/>
              <w:left w:val="nil"/>
              <w:bottom w:val="nil"/>
              <w:right w:val="nil"/>
            </w:tcBorders>
            <w:shd w:val="clear" w:color="auto" w:fill="auto"/>
            <w:noWrap/>
            <w:vAlign w:val="center"/>
          </w:tcPr>
          <w:p w14:paraId="15695D24" w14:textId="7F9B8B12"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285.843</w:t>
            </w:r>
          </w:p>
        </w:tc>
        <w:tc>
          <w:tcPr>
            <w:tcW w:w="449" w:type="pct"/>
            <w:tcBorders>
              <w:top w:val="nil"/>
              <w:left w:val="nil"/>
              <w:bottom w:val="nil"/>
              <w:right w:val="nil"/>
            </w:tcBorders>
            <w:vAlign w:val="center"/>
          </w:tcPr>
          <w:p w14:paraId="0626FDF5" w14:textId="0D333664"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2.132.890</w:t>
            </w:r>
          </w:p>
        </w:tc>
        <w:tc>
          <w:tcPr>
            <w:tcW w:w="400" w:type="pct"/>
            <w:tcBorders>
              <w:top w:val="nil"/>
              <w:left w:val="nil"/>
              <w:bottom w:val="nil"/>
              <w:right w:val="nil"/>
            </w:tcBorders>
            <w:shd w:val="clear" w:color="auto" w:fill="auto"/>
            <w:noWrap/>
            <w:vAlign w:val="center"/>
          </w:tcPr>
          <w:p w14:paraId="20E9453F" w14:textId="63203A6F" w:rsidR="00A64018" w:rsidRPr="005176A2" w:rsidRDefault="00A64018" w:rsidP="00A64018">
            <w:pPr>
              <w:jc w:val="right"/>
              <w:rPr>
                <w:rFonts w:ascii="Futura Lt BT" w:hAnsi="Futura Lt BT"/>
                <w:color w:val="005CA9"/>
                <w:sz w:val="18"/>
                <w:szCs w:val="18"/>
              </w:rPr>
            </w:pPr>
            <w:r w:rsidRPr="005176A2">
              <w:rPr>
                <w:rFonts w:ascii="Futura Lt BT" w:hAnsi="Futura Lt BT" w:cs="Arial Unicode MS"/>
                <w:color w:val="005CA9"/>
                <w:sz w:val="18"/>
                <w:szCs w:val="18"/>
              </w:rPr>
              <w:t>1.609.907</w:t>
            </w:r>
          </w:p>
        </w:tc>
      </w:tr>
      <w:tr w:rsidR="005176A2" w:rsidRPr="005176A2" w14:paraId="31DFC1F7" w14:textId="77777777" w:rsidTr="009B6CC4">
        <w:trPr>
          <w:trHeight w:val="283"/>
        </w:trPr>
        <w:tc>
          <w:tcPr>
            <w:tcW w:w="518" w:type="pct"/>
            <w:tcBorders>
              <w:top w:val="nil"/>
              <w:left w:val="nil"/>
              <w:bottom w:val="nil"/>
              <w:right w:val="nil"/>
            </w:tcBorders>
            <w:shd w:val="clear" w:color="auto" w:fill="auto"/>
            <w:noWrap/>
            <w:vAlign w:val="center"/>
            <w:hideMark/>
          </w:tcPr>
          <w:p w14:paraId="472B5039" w14:textId="77777777" w:rsidR="00A64018" w:rsidRPr="005176A2" w:rsidRDefault="00A64018" w:rsidP="00A64018">
            <w:pPr>
              <w:rPr>
                <w:rFonts w:ascii="Futura Lt BT" w:hAnsi="Futura Lt BT"/>
                <w:color w:val="005CA9"/>
                <w:sz w:val="18"/>
                <w:szCs w:val="18"/>
              </w:rPr>
            </w:pPr>
            <w:r w:rsidRPr="005176A2">
              <w:rPr>
                <w:rFonts w:ascii="Futura Lt BT" w:hAnsi="Futura Lt BT"/>
                <w:color w:val="005CA9"/>
                <w:sz w:val="18"/>
                <w:szCs w:val="18"/>
              </w:rPr>
              <w:t>181 a 360 dias</w:t>
            </w:r>
          </w:p>
        </w:tc>
        <w:tc>
          <w:tcPr>
            <w:tcW w:w="251" w:type="pct"/>
            <w:tcBorders>
              <w:top w:val="nil"/>
              <w:left w:val="nil"/>
              <w:bottom w:val="nil"/>
              <w:right w:val="nil"/>
            </w:tcBorders>
            <w:shd w:val="clear" w:color="auto" w:fill="auto"/>
            <w:noWrap/>
            <w:vAlign w:val="center"/>
          </w:tcPr>
          <w:p w14:paraId="63B16E7A" w14:textId="7EE88BA2"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237" w:type="pct"/>
            <w:tcBorders>
              <w:top w:val="nil"/>
              <w:left w:val="nil"/>
              <w:bottom w:val="nil"/>
              <w:right w:val="nil"/>
            </w:tcBorders>
            <w:shd w:val="clear" w:color="auto" w:fill="auto"/>
            <w:noWrap/>
            <w:vAlign w:val="center"/>
          </w:tcPr>
          <w:p w14:paraId="28E81B02" w14:textId="051E30F3"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449" w:type="pct"/>
            <w:tcBorders>
              <w:top w:val="nil"/>
              <w:left w:val="nil"/>
              <w:bottom w:val="nil"/>
              <w:right w:val="nil"/>
            </w:tcBorders>
            <w:shd w:val="clear" w:color="auto" w:fill="auto"/>
            <w:noWrap/>
            <w:vAlign w:val="center"/>
          </w:tcPr>
          <w:p w14:paraId="6B60E9A6" w14:textId="00BA4FC2" w:rsidR="00A64018" w:rsidRPr="005176A2" w:rsidRDefault="00374F60" w:rsidP="00A64018">
            <w:pPr>
              <w:jc w:val="right"/>
              <w:rPr>
                <w:rFonts w:ascii="Futura Lt BT" w:hAnsi="Futura Lt BT" w:cs="Arial"/>
                <w:color w:val="005CA9"/>
                <w:sz w:val="18"/>
                <w:szCs w:val="18"/>
              </w:rPr>
            </w:pPr>
            <w:r w:rsidRPr="005176A2">
              <w:rPr>
                <w:rFonts w:ascii="Futura Lt BT" w:hAnsi="Futura Lt BT" w:cs="Arial"/>
                <w:color w:val="005CA9"/>
                <w:sz w:val="18"/>
                <w:szCs w:val="18"/>
              </w:rPr>
              <w:t>879.175</w:t>
            </w:r>
          </w:p>
        </w:tc>
        <w:tc>
          <w:tcPr>
            <w:tcW w:w="449" w:type="pct"/>
            <w:tcBorders>
              <w:top w:val="nil"/>
              <w:left w:val="nil"/>
              <w:bottom w:val="nil"/>
              <w:right w:val="nil"/>
            </w:tcBorders>
            <w:shd w:val="clear" w:color="auto" w:fill="auto"/>
            <w:noWrap/>
            <w:vAlign w:val="center"/>
          </w:tcPr>
          <w:p w14:paraId="7FF081E8" w14:textId="06926626"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1.451.050</w:t>
            </w:r>
          </w:p>
        </w:tc>
        <w:tc>
          <w:tcPr>
            <w:tcW w:w="449" w:type="pct"/>
            <w:tcBorders>
              <w:top w:val="nil"/>
              <w:left w:val="nil"/>
              <w:bottom w:val="nil"/>
              <w:right w:val="nil"/>
            </w:tcBorders>
            <w:shd w:val="clear" w:color="auto" w:fill="auto"/>
            <w:noWrap/>
            <w:vAlign w:val="center"/>
          </w:tcPr>
          <w:p w14:paraId="48B4A42E" w14:textId="39657AC6"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624.262</w:t>
            </w:r>
          </w:p>
        </w:tc>
        <w:tc>
          <w:tcPr>
            <w:tcW w:w="449" w:type="pct"/>
            <w:tcBorders>
              <w:top w:val="nil"/>
              <w:left w:val="nil"/>
              <w:bottom w:val="nil"/>
              <w:right w:val="nil"/>
            </w:tcBorders>
            <w:shd w:val="clear" w:color="auto" w:fill="auto"/>
            <w:noWrap/>
            <w:vAlign w:val="center"/>
          </w:tcPr>
          <w:p w14:paraId="550B5F23" w14:textId="0523E165"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262.797</w:t>
            </w:r>
          </w:p>
        </w:tc>
        <w:tc>
          <w:tcPr>
            <w:tcW w:w="449" w:type="pct"/>
            <w:tcBorders>
              <w:top w:val="nil"/>
              <w:left w:val="nil"/>
              <w:bottom w:val="nil"/>
              <w:right w:val="nil"/>
            </w:tcBorders>
            <w:shd w:val="clear" w:color="auto" w:fill="auto"/>
            <w:noWrap/>
            <w:vAlign w:val="center"/>
          </w:tcPr>
          <w:p w14:paraId="304DA72B" w14:textId="4C8AA3A7"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192.518</w:t>
            </w:r>
          </w:p>
        </w:tc>
        <w:tc>
          <w:tcPr>
            <w:tcW w:w="449" w:type="pct"/>
            <w:tcBorders>
              <w:top w:val="nil"/>
              <w:left w:val="nil"/>
              <w:bottom w:val="nil"/>
              <w:right w:val="nil"/>
            </w:tcBorders>
            <w:shd w:val="clear" w:color="auto" w:fill="auto"/>
            <w:noWrap/>
            <w:vAlign w:val="center"/>
          </w:tcPr>
          <w:p w14:paraId="2E12F437" w14:textId="7DB50DD6"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144.130</w:t>
            </w:r>
          </w:p>
        </w:tc>
        <w:tc>
          <w:tcPr>
            <w:tcW w:w="449" w:type="pct"/>
            <w:tcBorders>
              <w:top w:val="nil"/>
              <w:left w:val="nil"/>
              <w:bottom w:val="nil"/>
              <w:right w:val="nil"/>
            </w:tcBorders>
            <w:shd w:val="clear" w:color="auto" w:fill="auto"/>
            <w:noWrap/>
            <w:vAlign w:val="center"/>
          </w:tcPr>
          <w:p w14:paraId="282FA26C" w14:textId="25E0D895"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536.191</w:t>
            </w:r>
          </w:p>
        </w:tc>
        <w:tc>
          <w:tcPr>
            <w:tcW w:w="449" w:type="pct"/>
            <w:tcBorders>
              <w:top w:val="nil"/>
              <w:left w:val="nil"/>
              <w:bottom w:val="nil"/>
              <w:right w:val="nil"/>
            </w:tcBorders>
            <w:vAlign w:val="center"/>
          </w:tcPr>
          <w:p w14:paraId="4676C4CD" w14:textId="3DE1A020"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4.090.123</w:t>
            </w:r>
          </w:p>
        </w:tc>
        <w:tc>
          <w:tcPr>
            <w:tcW w:w="400" w:type="pct"/>
            <w:tcBorders>
              <w:top w:val="nil"/>
              <w:left w:val="nil"/>
              <w:bottom w:val="nil"/>
              <w:right w:val="nil"/>
            </w:tcBorders>
            <w:shd w:val="clear" w:color="auto" w:fill="auto"/>
            <w:noWrap/>
            <w:vAlign w:val="center"/>
          </w:tcPr>
          <w:p w14:paraId="5568D5D2" w14:textId="666EAB29" w:rsidR="00A64018" w:rsidRPr="005176A2" w:rsidRDefault="00A64018" w:rsidP="00A64018">
            <w:pPr>
              <w:jc w:val="right"/>
              <w:rPr>
                <w:rFonts w:ascii="Futura Lt BT" w:hAnsi="Futura Lt BT"/>
                <w:color w:val="005CA9"/>
                <w:sz w:val="18"/>
                <w:szCs w:val="18"/>
              </w:rPr>
            </w:pPr>
            <w:r w:rsidRPr="005176A2">
              <w:rPr>
                <w:rFonts w:ascii="Futura Lt BT" w:hAnsi="Futura Lt BT" w:cs="Arial Unicode MS"/>
                <w:color w:val="005CA9"/>
                <w:sz w:val="18"/>
                <w:szCs w:val="18"/>
              </w:rPr>
              <w:t>3.107.055</w:t>
            </w:r>
          </w:p>
        </w:tc>
      </w:tr>
      <w:tr w:rsidR="005176A2" w:rsidRPr="005176A2" w14:paraId="21776D05" w14:textId="77777777" w:rsidTr="009B6CC4">
        <w:trPr>
          <w:trHeight w:val="283"/>
        </w:trPr>
        <w:tc>
          <w:tcPr>
            <w:tcW w:w="518" w:type="pct"/>
            <w:tcBorders>
              <w:top w:val="nil"/>
              <w:left w:val="nil"/>
              <w:bottom w:val="nil"/>
              <w:right w:val="nil"/>
            </w:tcBorders>
            <w:shd w:val="clear" w:color="auto" w:fill="auto"/>
            <w:noWrap/>
            <w:vAlign w:val="center"/>
            <w:hideMark/>
          </w:tcPr>
          <w:p w14:paraId="7020F10D" w14:textId="77777777" w:rsidR="00A64018" w:rsidRPr="005176A2" w:rsidRDefault="00A64018" w:rsidP="00A64018">
            <w:pPr>
              <w:rPr>
                <w:rFonts w:ascii="Futura Lt BT" w:hAnsi="Futura Lt BT"/>
                <w:color w:val="005CA9"/>
                <w:sz w:val="18"/>
                <w:szCs w:val="18"/>
              </w:rPr>
            </w:pPr>
            <w:r w:rsidRPr="005176A2">
              <w:rPr>
                <w:rFonts w:ascii="Futura Lt BT" w:hAnsi="Futura Lt BT"/>
                <w:color w:val="005CA9"/>
                <w:sz w:val="18"/>
                <w:szCs w:val="18"/>
              </w:rPr>
              <w:t>Acima de 360 dias</w:t>
            </w:r>
          </w:p>
        </w:tc>
        <w:tc>
          <w:tcPr>
            <w:tcW w:w="251" w:type="pct"/>
            <w:tcBorders>
              <w:top w:val="nil"/>
              <w:left w:val="nil"/>
              <w:bottom w:val="nil"/>
              <w:right w:val="nil"/>
            </w:tcBorders>
            <w:shd w:val="clear" w:color="auto" w:fill="auto"/>
            <w:noWrap/>
            <w:vAlign w:val="center"/>
          </w:tcPr>
          <w:p w14:paraId="3ACC7523" w14:textId="3A41BEB6"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237" w:type="pct"/>
            <w:tcBorders>
              <w:top w:val="nil"/>
              <w:left w:val="nil"/>
              <w:bottom w:val="nil"/>
              <w:right w:val="nil"/>
            </w:tcBorders>
            <w:shd w:val="clear" w:color="auto" w:fill="auto"/>
            <w:noWrap/>
            <w:vAlign w:val="center"/>
          </w:tcPr>
          <w:p w14:paraId="50B68B77" w14:textId="72489FCF"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449" w:type="pct"/>
            <w:tcBorders>
              <w:top w:val="nil"/>
              <w:left w:val="nil"/>
              <w:bottom w:val="nil"/>
              <w:right w:val="nil"/>
            </w:tcBorders>
            <w:shd w:val="clear" w:color="auto" w:fill="auto"/>
            <w:noWrap/>
            <w:vAlign w:val="center"/>
          </w:tcPr>
          <w:p w14:paraId="06114693" w14:textId="13C8B6DB" w:rsidR="00A64018" w:rsidRPr="005176A2" w:rsidRDefault="00374F60" w:rsidP="00A64018">
            <w:pPr>
              <w:jc w:val="right"/>
              <w:rPr>
                <w:rFonts w:ascii="Futura Lt BT" w:hAnsi="Futura Lt BT" w:cs="Arial"/>
                <w:color w:val="005CA9"/>
                <w:sz w:val="18"/>
                <w:szCs w:val="18"/>
              </w:rPr>
            </w:pPr>
            <w:r w:rsidRPr="005176A2">
              <w:rPr>
                <w:rFonts w:ascii="Futura Lt BT" w:hAnsi="Futura Lt BT" w:cs="Arial"/>
                <w:color w:val="005CA9"/>
                <w:sz w:val="18"/>
                <w:szCs w:val="18"/>
              </w:rPr>
              <w:t>12.340.067</w:t>
            </w:r>
          </w:p>
        </w:tc>
        <w:tc>
          <w:tcPr>
            <w:tcW w:w="449" w:type="pct"/>
            <w:tcBorders>
              <w:top w:val="nil"/>
              <w:left w:val="nil"/>
              <w:bottom w:val="nil"/>
              <w:right w:val="nil"/>
            </w:tcBorders>
            <w:shd w:val="clear" w:color="auto" w:fill="auto"/>
            <w:noWrap/>
            <w:vAlign w:val="center"/>
          </w:tcPr>
          <w:p w14:paraId="5FCD2FEB" w14:textId="161BB120"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24.515.594</w:t>
            </w:r>
          </w:p>
        </w:tc>
        <w:tc>
          <w:tcPr>
            <w:tcW w:w="449" w:type="pct"/>
            <w:tcBorders>
              <w:top w:val="nil"/>
              <w:left w:val="nil"/>
              <w:bottom w:val="nil"/>
              <w:right w:val="nil"/>
            </w:tcBorders>
            <w:shd w:val="clear" w:color="auto" w:fill="auto"/>
            <w:noWrap/>
            <w:vAlign w:val="center"/>
          </w:tcPr>
          <w:p w14:paraId="5DB44541" w14:textId="3F66C9A1"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9.732.110</w:t>
            </w:r>
          </w:p>
        </w:tc>
        <w:tc>
          <w:tcPr>
            <w:tcW w:w="449" w:type="pct"/>
            <w:tcBorders>
              <w:top w:val="nil"/>
              <w:left w:val="nil"/>
              <w:bottom w:val="nil"/>
              <w:right w:val="nil"/>
            </w:tcBorders>
            <w:shd w:val="clear" w:color="auto" w:fill="auto"/>
            <w:noWrap/>
            <w:vAlign w:val="center"/>
          </w:tcPr>
          <w:p w14:paraId="67D1A441" w14:textId="6551F762"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2.885.815</w:t>
            </w:r>
          </w:p>
        </w:tc>
        <w:tc>
          <w:tcPr>
            <w:tcW w:w="449" w:type="pct"/>
            <w:tcBorders>
              <w:top w:val="nil"/>
              <w:left w:val="nil"/>
              <w:bottom w:val="nil"/>
              <w:right w:val="nil"/>
            </w:tcBorders>
            <w:shd w:val="clear" w:color="auto" w:fill="auto"/>
            <w:noWrap/>
            <w:vAlign w:val="center"/>
          </w:tcPr>
          <w:p w14:paraId="7097430D" w14:textId="148C58E6"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1.990.214</w:t>
            </w:r>
          </w:p>
        </w:tc>
        <w:tc>
          <w:tcPr>
            <w:tcW w:w="449" w:type="pct"/>
            <w:tcBorders>
              <w:top w:val="nil"/>
              <w:left w:val="nil"/>
              <w:bottom w:val="nil"/>
              <w:right w:val="nil"/>
            </w:tcBorders>
            <w:shd w:val="clear" w:color="auto" w:fill="auto"/>
            <w:noWrap/>
            <w:vAlign w:val="center"/>
          </w:tcPr>
          <w:p w14:paraId="75F44A12" w14:textId="673B316A"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1.493.818</w:t>
            </w:r>
          </w:p>
        </w:tc>
        <w:tc>
          <w:tcPr>
            <w:tcW w:w="449" w:type="pct"/>
            <w:tcBorders>
              <w:top w:val="nil"/>
              <w:left w:val="nil"/>
              <w:bottom w:val="nil"/>
              <w:right w:val="nil"/>
            </w:tcBorders>
            <w:shd w:val="clear" w:color="auto" w:fill="auto"/>
            <w:noWrap/>
            <w:vAlign w:val="center"/>
          </w:tcPr>
          <w:p w14:paraId="37CA9A96" w14:textId="64E3A2BF"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4.018.562</w:t>
            </w:r>
          </w:p>
        </w:tc>
        <w:tc>
          <w:tcPr>
            <w:tcW w:w="449" w:type="pct"/>
            <w:tcBorders>
              <w:top w:val="nil"/>
              <w:left w:val="nil"/>
              <w:bottom w:val="nil"/>
              <w:right w:val="nil"/>
            </w:tcBorders>
            <w:vAlign w:val="center"/>
          </w:tcPr>
          <w:p w14:paraId="729944AE" w14:textId="0BE7612A" w:rsidR="00A64018" w:rsidRPr="005176A2" w:rsidRDefault="00374F60" w:rsidP="00A64018">
            <w:pPr>
              <w:jc w:val="right"/>
              <w:rPr>
                <w:rFonts w:ascii="Futura Lt BT" w:hAnsi="Futura Lt BT"/>
                <w:color w:val="005CA9"/>
                <w:sz w:val="18"/>
                <w:szCs w:val="18"/>
              </w:rPr>
            </w:pPr>
            <w:r w:rsidRPr="005176A2">
              <w:rPr>
                <w:rFonts w:ascii="Futura Lt BT" w:hAnsi="Futura Lt BT" w:cs="Arial"/>
                <w:color w:val="005CA9"/>
                <w:sz w:val="18"/>
                <w:szCs w:val="18"/>
              </w:rPr>
              <w:t>56.976.180</w:t>
            </w:r>
          </w:p>
        </w:tc>
        <w:tc>
          <w:tcPr>
            <w:tcW w:w="400" w:type="pct"/>
            <w:tcBorders>
              <w:top w:val="nil"/>
              <w:left w:val="nil"/>
              <w:bottom w:val="nil"/>
              <w:right w:val="nil"/>
            </w:tcBorders>
            <w:shd w:val="clear" w:color="auto" w:fill="auto"/>
            <w:noWrap/>
            <w:vAlign w:val="center"/>
          </w:tcPr>
          <w:p w14:paraId="7CECBF64" w14:textId="3EA920E2" w:rsidR="00A64018" w:rsidRPr="005176A2" w:rsidRDefault="00A64018" w:rsidP="00A64018">
            <w:pPr>
              <w:jc w:val="right"/>
              <w:rPr>
                <w:rFonts w:ascii="Futura Lt BT" w:hAnsi="Futura Lt BT"/>
                <w:color w:val="005CA9"/>
                <w:sz w:val="18"/>
                <w:szCs w:val="18"/>
              </w:rPr>
            </w:pPr>
            <w:r w:rsidRPr="005176A2">
              <w:rPr>
                <w:rFonts w:ascii="Futura Lt BT" w:hAnsi="Futura Lt BT" w:cs="Arial Unicode MS"/>
                <w:color w:val="005CA9"/>
                <w:sz w:val="18"/>
                <w:szCs w:val="18"/>
              </w:rPr>
              <w:t>39.797.300</w:t>
            </w:r>
          </w:p>
        </w:tc>
      </w:tr>
      <w:tr w:rsidR="005176A2" w:rsidRPr="005176A2" w14:paraId="654CA77E" w14:textId="77777777" w:rsidTr="009B6CC4">
        <w:trPr>
          <w:trHeight w:val="283"/>
        </w:trPr>
        <w:tc>
          <w:tcPr>
            <w:tcW w:w="518" w:type="pct"/>
            <w:tcBorders>
              <w:top w:val="single" w:sz="4" w:space="0" w:color="F39200"/>
              <w:left w:val="nil"/>
              <w:bottom w:val="single" w:sz="4" w:space="0" w:color="F39200"/>
              <w:right w:val="nil"/>
            </w:tcBorders>
            <w:shd w:val="clear" w:color="auto" w:fill="auto"/>
            <w:noWrap/>
            <w:vAlign w:val="center"/>
            <w:hideMark/>
          </w:tcPr>
          <w:p w14:paraId="7D9E1EDF" w14:textId="77777777" w:rsidR="00A64018" w:rsidRPr="005176A2" w:rsidRDefault="00A64018" w:rsidP="00A64018">
            <w:pPr>
              <w:rPr>
                <w:rFonts w:ascii="Futura Lt BT" w:hAnsi="Futura Lt BT"/>
                <w:b/>
                <w:color w:val="005CA9"/>
                <w:sz w:val="18"/>
                <w:szCs w:val="18"/>
              </w:rPr>
            </w:pPr>
            <w:r w:rsidRPr="005176A2">
              <w:rPr>
                <w:rFonts w:ascii="Futura Lt BT" w:hAnsi="Futura Lt BT"/>
                <w:b/>
                <w:color w:val="005CA9"/>
                <w:sz w:val="18"/>
                <w:szCs w:val="18"/>
              </w:rPr>
              <w:t>Parcelas vencidas</w:t>
            </w:r>
          </w:p>
        </w:tc>
        <w:tc>
          <w:tcPr>
            <w:tcW w:w="251" w:type="pct"/>
            <w:tcBorders>
              <w:top w:val="single" w:sz="4" w:space="0" w:color="F39200"/>
              <w:left w:val="nil"/>
              <w:bottom w:val="single" w:sz="4" w:space="0" w:color="F39200"/>
              <w:right w:val="nil"/>
            </w:tcBorders>
            <w:shd w:val="clear" w:color="auto" w:fill="auto"/>
            <w:noWrap/>
            <w:vAlign w:val="center"/>
          </w:tcPr>
          <w:p w14:paraId="36134AD9" w14:textId="073E2583"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237" w:type="pct"/>
            <w:tcBorders>
              <w:top w:val="single" w:sz="4" w:space="0" w:color="F39200"/>
              <w:left w:val="nil"/>
              <w:bottom w:val="single" w:sz="4" w:space="0" w:color="F39200"/>
              <w:right w:val="nil"/>
            </w:tcBorders>
            <w:shd w:val="clear" w:color="auto" w:fill="auto"/>
            <w:noWrap/>
            <w:vAlign w:val="center"/>
          </w:tcPr>
          <w:p w14:paraId="1D2B27CC" w14:textId="6727B79E"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449" w:type="pct"/>
            <w:tcBorders>
              <w:top w:val="single" w:sz="4" w:space="0" w:color="F39200"/>
              <w:left w:val="nil"/>
              <w:bottom w:val="single" w:sz="4" w:space="0" w:color="F39200"/>
              <w:right w:val="nil"/>
            </w:tcBorders>
            <w:shd w:val="clear" w:color="auto" w:fill="auto"/>
            <w:noWrap/>
            <w:vAlign w:val="center"/>
          </w:tcPr>
          <w:p w14:paraId="1BA28318" w14:textId="6F80592A"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642.013</w:t>
            </w:r>
          </w:p>
        </w:tc>
        <w:tc>
          <w:tcPr>
            <w:tcW w:w="449" w:type="pct"/>
            <w:tcBorders>
              <w:top w:val="single" w:sz="4" w:space="0" w:color="F39200"/>
              <w:left w:val="nil"/>
              <w:bottom w:val="single" w:sz="4" w:space="0" w:color="F39200"/>
              <w:right w:val="nil"/>
            </w:tcBorders>
            <w:shd w:val="clear" w:color="auto" w:fill="auto"/>
            <w:noWrap/>
            <w:vAlign w:val="center"/>
          </w:tcPr>
          <w:p w14:paraId="448BFC38" w14:textId="29E987E3"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1.199.482</w:t>
            </w:r>
          </w:p>
        </w:tc>
        <w:tc>
          <w:tcPr>
            <w:tcW w:w="449" w:type="pct"/>
            <w:tcBorders>
              <w:top w:val="single" w:sz="4" w:space="0" w:color="F39200"/>
              <w:left w:val="nil"/>
              <w:bottom w:val="single" w:sz="4" w:space="0" w:color="F39200"/>
              <w:right w:val="nil"/>
            </w:tcBorders>
            <w:shd w:val="clear" w:color="auto" w:fill="auto"/>
            <w:noWrap/>
            <w:vAlign w:val="center"/>
          </w:tcPr>
          <w:p w14:paraId="4957DBA4" w14:textId="7F0ECB08"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953.109</w:t>
            </w:r>
          </w:p>
        </w:tc>
        <w:tc>
          <w:tcPr>
            <w:tcW w:w="449" w:type="pct"/>
            <w:tcBorders>
              <w:top w:val="single" w:sz="4" w:space="0" w:color="F39200"/>
              <w:left w:val="nil"/>
              <w:bottom w:val="single" w:sz="4" w:space="0" w:color="F39200"/>
              <w:right w:val="nil"/>
            </w:tcBorders>
            <w:shd w:val="clear" w:color="auto" w:fill="auto"/>
            <w:noWrap/>
            <w:vAlign w:val="center"/>
          </w:tcPr>
          <w:p w14:paraId="4A92009D" w14:textId="758FDB41"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686.745</w:t>
            </w:r>
          </w:p>
        </w:tc>
        <w:tc>
          <w:tcPr>
            <w:tcW w:w="449" w:type="pct"/>
            <w:tcBorders>
              <w:top w:val="single" w:sz="4" w:space="0" w:color="F39200"/>
              <w:left w:val="nil"/>
              <w:bottom w:val="single" w:sz="4" w:space="0" w:color="F39200"/>
              <w:right w:val="nil"/>
            </w:tcBorders>
            <w:shd w:val="clear" w:color="auto" w:fill="auto"/>
            <w:noWrap/>
            <w:vAlign w:val="center"/>
          </w:tcPr>
          <w:p w14:paraId="5E2E5F4D" w14:textId="2ADB3571"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627.639</w:t>
            </w:r>
          </w:p>
        </w:tc>
        <w:tc>
          <w:tcPr>
            <w:tcW w:w="449" w:type="pct"/>
            <w:tcBorders>
              <w:top w:val="single" w:sz="4" w:space="0" w:color="F39200"/>
              <w:left w:val="nil"/>
              <w:bottom w:val="single" w:sz="4" w:space="0" w:color="F39200"/>
              <w:right w:val="nil"/>
            </w:tcBorders>
            <w:shd w:val="clear" w:color="auto" w:fill="auto"/>
            <w:noWrap/>
            <w:vAlign w:val="center"/>
          </w:tcPr>
          <w:p w14:paraId="340AE5C4" w14:textId="369DE806"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528.226</w:t>
            </w:r>
          </w:p>
        </w:tc>
        <w:tc>
          <w:tcPr>
            <w:tcW w:w="449" w:type="pct"/>
            <w:tcBorders>
              <w:top w:val="single" w:sz="4" w:space="0" w:color="F39200"/>
              <w:left w:val="nil"/>
              <w:bottom w:val="single" w:sz="4" w:space="0" w:color="F39200"/>
              <w:right w:val="nil"/>
            </w:tcBorders>
            <w:shd w:val="clear" w:color="auto" w:fill="auto"/>
            <w:noWrap/>
            <w:vAlign w:val="center"/>
          </w:tcPr>
          <w:p w14:paraId="211D4D0C" w14:textId="62DAFBF4"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3.531.158</w:t>
            </w:r>
          </w:p>
        </w:tc>
        <w:tc>
          <w:tcPr>
            <w:tcW w:w="449" w:type="pct"/>
            <w:tcBorders>
              <w:top w:val="single" w:sz="4" w:space="0" w:color="F39200"/>
              <w:left w:val="nil"/>
              <w:bottom w:val="single" w:sz="4" w:space="0" w:color="F39200"/>
              <w:right w:val="nil"/>
            </w:tcBorders>
            <w:vAlign w:val="center"/>
          </w:tcPr>
          <w:p w14:paraId="7C218BB7" w14:textId="0600AE50"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8.168.372</w:t>
            </w:r>
          </w:p>
        </w:tc>
        <w:tc>
          <w:tcPr>
            <w:tcW w:w="400" w:type="pct"/>
            <w:tcBorders>
              <w:top w:val="single" w:sz="4" w:space="0" w:color="F39200"/>
              <w:left w:val="nil"/>
              <w:bottom w:val="single" w:sz="4" w:space="0" w:color="F39200"/>
              <w:right w:val="nil"/>
            </w:tcBorders>
            <w:shd w:val="clear" w:color="auto" w:fill="auto"/>
            <w:noWrap/>
            <w:vAlign w:val="center"/>
          </w:tcPr>
          <w:p w14:paraId="2DF9DAD3" w14:textId="795F4189" w:rsidR="00A64018" w:rsidRPr="005176A2" w:rsidRDefault="00A64018" w:rsidP="00A64018">
            <w:pPr>
              <w:jc w:val="right"/>
              <w:rPr>
                <w:rFonts w:ascii="Futura Lt BT" w:hAnsi="Futura Lt BT"/>
                <w:b/>
                <w:color w:val="005CA9"/>
                <w:sz w:val="18"/>
                <w:szCs w:val="18"/>
              </w:rPr>
            </w:pPr>
            <w:r w:rsidRPr="005176A2">
              <w:rPr>
                <w:rFonts w:ascii="Futura Lt BT" w:hAnsi="Futura Lt BT" w:cs="Arial Unicode MS"/>
                <w:b/>
                <w:color w:val="005CA9"/>
                <w:sz w:val="18"/>
                <w:szCs w:val="18"/>
              </w:rPr>
              <w:t>6.740.436</w:t>
            </w:r>
          </w:p>
        </w:tc>
      </w:tr>
      <w:tr w:rsidR="005176A2" w:rsidRPr="005176A2" w14:paraId="7DC8C759" w14:textId="77777777" w:rsidTr="009B6CC4">
        <w:trPr>
          <w:trHeight w:val="283"/>
        </w:trPr>
        <w:tc>
          <w:tcPr>
            <w:tcW w:w="518" w:type="pct"/>
            <w:tcBorders>
              <w:top w:val="nil"/>
              <w:left w:val="nil"/>
              <w:bottom w:val="nil"/>
              <w:right w:val="nil"/>
            </w:tcBorders>
            <w:shd w:val="clear" w:color="auto" w:fill="auto"/>
            <w:noWrap/>
            <w:vAlign w:val="center"/>
            <w:hideMark/>
          </w:tcPr>
          <w:p w14:paraId="48C27A9E" w14:textId="77777777" w:rsidR="00A64018" w:rsidRPr="005176A2" w:rsidRDefault="00A64018" w:rsidP="00A64018">
            <w:pPr>
              <w:rPr>
                <w:rFonts w:ascii="Futura Lt BT" w:hAnsi="Futura Lt BT"/>
                <w:color w:val="005CA9"/>
                <w:sz w:val="18"/>
                <w:szCs w:val="18"/>
              </w:rPr>
            </w:pPr>
            <w:r w:rsidRPr="005176A2">
              <w:rPr>
                <w:rFonts w:ascii="Futura Lt BT" w:hAnsi="Futura Lt BT"/>
                <w:color w:val="005CA9"/>
                <w:sz w:val="18"/>
                <w:szCs w:val="18"/>
              </w:rPr>
              <w:t>01 a 30 dias</w:t>
            </w:r>
          </w:p>
        </w:tc>
        <w:tc>
          <w:tcPr>
            <w:tcW w:w="251" w:type="pct"/>
            <w:tcBorders>
              <w:top w:val="nil"/>
              <w:left w:val="nil"/>
              <w:bottom w:val="nil"/>
              <w:right w:val="nil"/>
            </w:tcBorders>
            <w:shd w:val="clear" w:color="auto" w:fill="auto"/>
            <w:noWrap/>
            <w:vAlign w:val="center"/>
          </w:tcPr>
          <w:p w14:paraId="67E6E42D" w14:textId="7631BA73"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237" w:type="pct"/>
            <w:tcBorders>
              <w:top w:val="nil"/>
              <w:left w:val="nil"/>
              <w:bottom w:val="nil"/>
              <w:right w:val="nil"/>
            </w:tcBorders>
            <w:shd w:val="clear" w:color="auto" w:fill="auto"/>
            <w:noWrap/>
            <w:vAlign w:val="center"/>
          </w:tcPr>
          <w:p w14:paraId="1FCC77F4" w14:textId="79BC0621"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449" w:type="pct"/>
            <w:tcBorders>
              <w:top w:val="nil"/>
              <w:left w:val="nil"/>
              <w:bottom w:val="nil"/>
              <w:right w:val="nil"/>
            </w:tcBorders>
            <w:shd w:val="clear" w:color="auto" w:fill="auto"/>
            <w:noWrap/>
            <w:vAlign w:val="center"/>
          </w:tcPr>
          <w:p w14:paraId="02228ACF" w14:textId="632BF167"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496.857</w:t>
            </w:r>
          </w:p>
        </w:tc>
        <w:tc>
          <w:tcPr>
            <w:tcW w:w="449" w:type="pct"/>
            <w:tcBorders>
              <w:top w:val="nil"/>
              <w:left w:val="nil"/>
              <w:bottom w:val="nil"/>
              <w:right w:val="nil"/>
            </w:tcBorders>
            <w:shd w:val="clear" w:color="auto" w:fill="auto"/>
            <w:noWrap/>
            <w:vAlign w:val="center"/>
          </w:tcPr>
          <w:p w14:paraId="0233DF66" w14:textId="27D8DB0E"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483.647</w:t>
            </w:r>
          </w:p>
        </w:tc>
        <w:tc>
          <w:tcPr>
            <w:tcW w:w="449" w:type="pct"/>
            <w:tcBorders>
              <w:top w:val="nil"/>
              <w:left w:val="nil"/>
              <w:bottom w:val="nil"/>
              <w:right w:val="nil"/>
            </w:tcBorders>
            <w:shd w:val="clear" w:color="auto" w:fill="auto"/>
            <w:noWrap/>
            <w:vAlign w:val="center"/>
          </w:tcPr>
          <w:p w14:paraId="1B0E0860" w14:textId="45586B5F"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289.352</w:t>
            </w:r>
          </w:p>
        </w:tc>
        <w:tc>
          <w:tcPr>
            <w:tcW w:w="449" w:type="pct"/>
            <w:tcBorders>
              <w:top w:val="nil"/>
              <w:left w:val="nil"/>
              <w:bottom w:val="nil"/>
              <w:right w:val="nil"/>
            </w:tcBorders>
            <w:shd w:val="clear" w:color="auto" w:fill="auto"/>
            <w:noWrap/>
            <w:vAlign w:val="center"/>
          </w:tcPr>
          <w:p w14:paraId="04641DD2" w14:textId="6C1BF9B2"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136.598</w:t>
            </w:r>
          </w:p>
        </w:tc>
        <w:tc>
          <w:tcPr>
            <w:tcW w:w="449" w:type="pct"/>
            <w:tcBorders>
              <w:top w:val="nil"/>
              <w:left w:val="nil"/>
              <w:bottom w:val="nil"/>
              <w:right w:val="nil"/>
            </w:tcBorders>
            <w:shd w:val="clear" w:color="auto" w:fill="auto"/>
            <w:noWrap/>
            <w:vAlign w:val="center"/>
          </w:tcPr>
          <w:p w14:paraId="0FD8B00C" w14:textId="084707DF"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87.475</w:t>
            </w:r>
          </w:p>
        </w:tc>
        <w:tc>
          <w:tcPr>
            <w:tcW w:w="449" w:type="pct"/>
            <w:tcBorders>
              <w:top w:val="nil"/>
              <w:left w:val="nil"/>
              <w:bottom w:val="nil"/>
              <w:right w:val="nil"/>
            </w:tcBorders>
            <w:shd w:val="clear" w:color="auto" w:fill="auto"/>
            <w:noWrap/>
            <w:vAlign w:val="center"/>
          </w:tcPr>
          <w:p w14:paraId="06E67D07" w14:textId="2805A033"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60.224</w:t>
            </w:r>
          </w:p>
        </w:tc>
        <w:tc>
          <w:tcPr>
            <w:tcW w:w="449" w:type="pct"/>
            <w:tcBorders>
              <w:top w:val="nil"/>
              <w:left w:val="nil"/>
              <w:bottom w:val="nil"/>
              <w:right w:val="nil"/>
            </w:tcBorders>
            <w:shd w:val="clear" w:color="auto" w:fill="auto"/>
            <w:noWrap/>
            <w:vAlign w:val="center"/>
          </w:tcPr>
          <w:p w14:paraId="53571FA7" w14:textId="7ADF821D"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685.056</w:t>
            </w:r>
          </w:p>
        </w:tc>
        <w:tc>
          <w:tcPr>
            <w:tcW w:w="449" w:type="pct"/>
            <w:tcBorders>
              <w:top w:val="nil"/>
              <w:left w:val="nil"/>
              <w:bottom w:val="nil"/>
              <w:right w:val="nil"/>
            </w:tcBorders>
            <w:vAlign w:val="center"/>
          </w:tcPr>
          <w:p w14:paraId="506626A7" w14:textId="6B8F9E93" w:rsidR="00A64018" w:rsidRPr="005176A2" w:rsidRDefault="00CB523D" w:rsidP="00A64018">
            <w:pPr>
              <w:jc w:val="right"/>
              <w:rPr>
                <w:rFonts w:ascii="Futura Lt BT" w:hAnsi="Futura Lt BT" w:cs="Arial Unicode MS"/>
                <w:color w:val="005CA9"/>
                <w:sz w:val="18"/>
                <w:szCs w:val="18"/>
              </w:rPr>
            </w:pPr>
            <w:r w:rsidRPr="005176A2">
              <w:rPr>
                <w:rFonts w:ascii="Futura Lt BT" w:hAnsi="Futura Lt BT" w:cs="Arial"/>
                <w:color w:val="005CA9"/>
                <w:sz w:val="18"/>
                <w:szCs w:val="18"/>
              </w:rPr>
              <w:t>2.239.209</w:t>
            </w:r>
          </w:p>
        </w:tc>
        <w:tc>
          <w:tcPr>
            <w:tcW w:w="400" w:type="pct"/>
            <w:tcBorders>
              <w:top w:val="nil"/>
              <w:left w:val="nil"/>
              <w:bottom w:val="nil"/>
              <w:right w:val="nil"/>
            </w:tcBorders>
            <w:shd w:val="clear" w:color="auto" w:fill="auto"/>
            <w:noWrap/>
            <w:vAlign w:val="center"/>
          </w:tcPr>
          <w:p w14:paraId="79E5BE77" w14:textId="566210E4" w:rsidR="00A64018" w:rsidRPr="005176A2" w:rsidRDefault="00A64018" w:rsidP="00A64018">
            <w:pPr>
              <w:jc w:val="right"/>
              <w:rPr>
                <w:rFonts w:ascii="Futura Lt BT" w:hAnsi="Futura Lt BT"/>
                <w:color w:val="005CA9"/>
                <w:sz w:val="18"/>
                <w:szCs w:val="18"/>
              </w:rPr>
            </w:pPr>
            <w:r w:rsidRPr="005176A2">
              <w:rPr>
                <w:rFonts w:ascii="Futura Lt BT" w:hAnsi="Futura Lt BT" w:cs="Arial Unicode MS"/>
                <w:color w:val="005CA9"/>
                <w:sz w:val="18"/>
                <w:szCs w:val="18"/>
              </w:rPr>
              <w:t>1.624.068</w:t>
            </w:r>
          </w:p>
        </w:tc>
      </w:tr>
      <w:tr w:rsidR="005176A2" w:rsidRPr="005176A2" w14:paraId="15D9D3EE" w14:textId="77777777" w:rsidTr="009B6CC4">
        <w:trPr>
          <w:trHeight w:val="283"/>
        </w:trPr>
        <w:tc>
          <w:tcPr>
            <w:tcW w:w="518" w:type="pct"/>
            <w:tcBorders>
              <w:top w:val="nil"/>
              <w:left w:val="nil"/>
              <w:bottom w:val="nil"/>
              <w:right w:val="nil"/>
            </w:tcBorders>
            <w:shd w:val="clear" w:color="auto" w:fill="auto"/>
            <w:noWrap/>
            <w:vAlign w:val="center"/>
            <w:hideMark/>
          </w:tcPr>
          <w:p w14:paraId="1A94A5BC" w14:textId="77777777" w:rsidR="00A64018" w:rsidRPr="005176A2" w:rsidRDefault="00A64018" w:rsidP="00A64018">
            <w:pPr>
              <w:rPr>
                <w:rFonts w:ascii="Futura Lt BT" w:hAnsi="Futura Lt BT"/>
                <w:color w:val="005CA9"/>
                <w:sz w:val="18"/>
                <w:szCs w:val="18"/>
              </w:rPr>
            </w:pPr>
            <w:r w:rsidRPr="005176A2">
              <w:rPr>
                <w:rFonts w:ascii="Futura Lt BT" w:hAnsi="Futura Lt BT"/>
                <w:color w:val="005CA9"/>
                <w:sz w:val="18"/>
                <w:szCs w:val="18"/>
              </w:rPr>
              <w:t>31 a 60 dias</w:t>
            </w:r>
          </w:p>
        </w:tc>
        <w:tc>
          <w:tcPr>
            <w:tcW w:w="251" w:type="pct"/>
            <w:tcBorders>
              <w:top w:val="nil"/>
              <w:left w:val="nil"/>
              <w:bottom w:val="nil"/>
              <w:right w:val="nil"/>
            </w:tcBorders>
            <w:shd w:val="clear" w:color="auto" w:fill="auto"/>
            <w:noWrap/>
            <w:vAlign w:val="center"/>
          </w:tcPr>
          <w:p w14:paraId="53A6CF46" w14:textId="6CCABFE4"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237" w:type="pct"/>
            <w:tcBorders>
              <w:top w:val="nil"/>
              <w:left w:val="nil"/>
              <w:bottom w:val="nil"/>
              <w:right w:val="nil"/>
            </w:tcBorders>
            <w:shd w:val="clear" w:color="auto" w:fill="auto"/>
            <w:noWrap/>
            <w:vAlign w:val="center"/>
          </w:tcPr>
          <w:p w14:paraId="416A9030" w14:textId="3D44291C"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449" w:type="pct"/>
            <w:tcBorders>
              <w:top w:val="nil"/>
              <w:left w:val="nil"/>
              <w:bottom w:val="nil"/>
              <w:right w:val="nil"/>
            </w:tcBorders>
            <w:shd w:val="clear" w:color="auto" w:fill="auto"/>
            <w:noWrap/>
            <w:vAlign w:val="center"/>
          </w:tcPr>
          <w:p w14:paraId="302A6086" w14:textId="7FC359F8"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145.156</w:t>
            </w:r>
          </w:p>
        </w:tc>
        <w:tc>
          <w:tcPr>
            <w:tcW w:w="449" w:type="pct"/>
            <w:tcBorders>
              <w:top w:val="nil"/>
              <w:left w:val="nil"/>
              <w:bottom w:val="nil"/>
              <w:right w:val="nil"/>
            </w:tcBorders>
            <w:shd w:val="clear" w:color="auto" w:fill="auto"/>
            <w:noWrap/>
            <w:vAlign w:val="center"/>
          </w:tcPr>
          <w:p w14:paraId="64C5BB69" w14:textId="045F86F1"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525.171</w:t>
            </w:r>
          </w:p>
        </w:tc>
        <w:tc>
          <w:tcPr>
            <w:tcW w:w="449" w:type="pct"/>
            <w:tcBorders>
              <w:top w:val="nil"/>
              <w:left w:val="nil"/>
              <w:bottom w:val="nil"/>
              <w:right w:val="nil"/>
            </w:tcBorders>
            <w:shd w:val="clear" w:color="auto" w:fill="auto"/>
            <w:noWrap/>
            <w:vAlign w:val="center"/>
          </w:tcPr>
          <w:p w14:paraId="10B396F8" w14:textId="5FC88B2A"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254.844</w:t>
            </w:r>
          </w:p>
        </w:tc>
        <w:tc>
          <w:tcPr>
            <w:tcW w:w="449" w:type="pct"/>
            <w:tcBorders>
              <w:top w:val="nil"/>
              <w:left w:val="nil"/>
              <w:bottom w:val="nil"/>
              <w:right w:val="nil"/>
            </w:tcBorders>
            <w:shd w:val="clear" w:color="auto" w:fill="auto"/>
            <w:noWrap/>
            <w:vAlign w:val="center"/>
          </w:tcPr>
          <w:p w14:paraId="54B36A2E" w14:textId="2B8FAC44"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168.177</w:t>
            </w:r>
          </w:p>
        </w:tc>
        <w:tc>
          <w:tcPr>
            <w:tcW w:w="449" w:type="pct"/>
            <w:tcBorders>
              <w:top w:val="nil"/>
              <w:left w:val="nil"/>
              <w:bottom w:val="nil"/>
              <w:right w:val="nil"/>
            </w:tcBorders>
            <w:shd w:val="clear" w:color="auto" w:fill="auto"/>
            <w:noWrap/>
            <w:vAlign w:val="center"/>
          </w:tcPr>
          <w:p w14:paraId="01FD487F" w14:textId="41D076A8"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106.768</w:t>
            </w:r>
          </w:p>
        </w:tc>
        <w:tc>
          <w:tcPr>
            <w:tcW w:w="449" w:type="pct"/>
            <w:tcBorders>
              <w:top w:val="nil"/>
              <w:left w:val="nil"/>
              <w:bottom w:val="nil"/>
              <w:right w:val="nil"/>
            </w:tcBorders>
            <w:shd w:val="clear" w:color="auto" w:fill="auto"/>
            <w:noWrap/>
            <w:vAlign w:val="center"/>
          </w:tcPr>
          <w:p w14:paraId="6CD2E52F" w14:textId="7564EF95"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62.343</w:t>
            </w:r>
          </w:p>
        </w:tc>
        <w:tc>
          <w:tcPr>
            <w:tcW w:w="449" w:type="pct"/>
            <w:tcBorders>
              <w:top w:val="nil"/>
              <w:left w:val="nil"/>
              <w:bottom w:val="nil"/>
              <w:right w:val="nil"/>
            </w:tcBorders>
            <w:shd w:val="clear" w:color="auto" w:fill="auto"/>
            <w:noWrap/>
            <w:vAlign w:val="center"/>
          </w:tcPr>
          <w:p w14:paraId="71AF2CFE" w14:textId="3C481E31" w:rsidR="00A64018" w:rsidRPr="005176A2" w:rsidRDefault="00CB523D" w:rsidP="00A64018">
            <w:pPr>
              <w:jc w:val="right"/>
              <w:rPr>
                <w:rFonts w:ascii="Futura Lt BT" w:hAnsi="Futura Lt BT" w:cs="Arial"/>
                <w:color w:val="005CA9"/>
                <w:sz w:val="18"/>
                <w:szCs w:val="18"/>
              </w:rPr>
            </w:pPr>
            <w:r w:rsidRPr="005176A2">
              <w:rPr>
                <w:rFonts w:ascii="Futura Lt BT" w:hAnsi="Futura Lt BT" w:cs="Arial"/>
                <w:color w:val="005CA9"/>
                <w:sz w:val="18"/>
                <w:szCs w:val="18"/>
              </w:rPr>
              <w:t>247.699</w:t>
            </w:r>
          </w:p>
        </w:tc>
        <w:tc>
          <w:tcPr>
            <w:tcW w:w="449" w:type="pct"/>
            <w:tcBorders>
              <w:top w:val="nil"/>
              <w:left w:val="nil"/>
              <w:bottom w:val="nil"/>
              <w:right w:val="nil"/>
            </w:tcBorders>
            <w:vAlign w:val="center"/>
          </w:tcPr>
          <w:p w14:paraId="685DF2D9" w14:textId="35BB0968"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1.510.158</w:t>
            </w:r>
          </w:p>
        </w:tc>
        <w:tc>
          <w:tcPr>
            <w:tcW w:w="400" w:type="pct"/>
            <w:tcBorders>
              <w:top w:val="nil"/>
              <w:left w:val="nil"/>
              <w:bottom w:val="nil"/>
              <w:right w:val="nil"/>
            </w:tcBorders>
            <w:shd w:val="clear" w:color="auto" w:fill="auto"/>
            <w:noWrap/>
            <w:vAlign w:val="center"/>
          </w:tcPr>
          <w:p w14:paraId="773A624B" w14:textId="0B2ED8DE" w:rsidR="00A64018" w:rsidRPr="005176A2" w:rsidRDefault="00A64018" w:rsidP="00A64018">
            <w:pPr>
              <w:jc w:val="right"/>
              <w:rPr>
                <w:rFonts w:ascii="Futura Lt BT" w:hAnsi="Futura Lt BT"/>
                <w:color w:val="005CA9"/>
                <w:sz w:val="18"/>
                <w:szCs w:val="18"/>
              </w:rPr>
            </w:pPr>
            <w:r w:rsidRPr="005176A2">
              <w:rPr>
                <w:rFonts w:ascii="Futura Lt BT" w:hAnsi="Futura Lt BT" w:cs="Arial Unicode MS"/>
                <w:color w:val="005CA9"/>
                <w:sz w:val="18"/>
                <w:szCs w:val="18"/>
              </w:rPr>
              <w:t>867.054</w:t>
            </w:r>
          </w:p>
        </w:tc>
      </w:tr>
      <w:tr w:rsidR="005176A2" w:rsidRPr="005176A2" w14:paraId="195D750C" w14:textId="77777777" w:rsidTr="009B6CC4">
        <w:trPr>
          <w:trHeight w:val="283"/>
        </w:trPr>
        <w:tc>
          <w:tcPr>
            <w:tcW w:w="518" w:type="pct"/>
            <w:tcBorders>
              <w:top w:val="nil"/>
              <w:left w:val="nil"/>
              <w:bottom w:val="nil"/>
              <w:right w:val="nil"/>
            </w:tcBorders>
            <w:shd w:val="clear" w:color="auto" w:fill="auto"/>
            <w:noWrap/>
            <w:vAlign w:val="center"/>
            <w:hideMark/>
          </w:tcPr>
          <w:p w14:paraId="60A40E87" w14:textId="77777777" w:rsidR="00A64018" w:rsidRPr="005176A2" w:rsidRDefault="00A64018" w:rsidP="00A64018">
            <w:pPr>
              <w:rPr>
                <w:rFonts w:ascii="Futura Lt BT" w:hAnsi="Futura Lt BT"/>
                <w:color w:val="005CA9"/>
                <w:sz w:val="18"/>
                <w:szCs w:val="18"/>
              </w:rPr>
            </w:pPr>
            <w:r w:rsidRPr="005176A2">
              <w:rPr>
                <w:rFonts w:ascii="Futura Lt BT" w:hAnsi="Futura Lt BT"/>
                <w:color w:val="005CA9"/>
                <w:sz w:val="18"/>
                <w:szCs w:val="18"/>
              </w:rPr>
              <w:t>61 a 90 dias</w:t>
            </w:r>
          </w:p>
        </w:tc>
        <w:tc>
          <w:tcPr>
            <w:tcW w:w="251" w:type="pct"/>
            <w:tcBorders>
              <w:top w:val="nil"/>
              <w:left w:val="nil"/>
              <w:bottom w:val="nil"/>
              <w:right w:val="nil"/>
            </w:tcBorders>
            <w:shd w:val="clear" w:color="auto" w:fill="auto"/>
            <w:noWrap/>
            <w:vAlign w:val="center"/>
          </w:tcPr>
          <w:p w14:paraId="10CE2C4F" w14:textId="3930803F"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237" w:type="pct"/>
            <w:tcBorders>
              <w:top w:val="nil"/>
              <w:left w:val="nil"/>
              <w:bottom w:val="nil"/>
              <w:right w:val="nil"/>
            </w:tcBorders>
            <w:shd w:val="clear" w:color="auto" w:fill="auto"/>
            <w:noWrap/>
            <w:vAlign w:val="center"/>
          </w:tcPr>
          <w:p w14:paraId="50868F51" w14:textId="7AE9DA3B"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449" w:type="pct"/>
            <w:tcBorders>
              <w:top w:val="nil"/>
              <w:left w:val="nil"/>
              <w:bottom w:val="nil"/>
              <w:right w:val="nil"/>
            </w:tcBorders>
            <w:shd w:val="clear" w:color="auto" w:fill="auto"/>
            <w:noWrap/>
            <w:vAlign w:val="center"/>
          </w:tcPr>
          <w:p w14:paraId="5534EE3E" w14:textId="51011659" w:rsidR="00A64018" w:rsidRPr="005176A2" w:rsidRDefault="008E5AD7" w:rsidP="00CA2786">
            <w:pPr>
              <w:jc w:val="center"/>
              <w:rPr>
                <w:rFonts w:ascii="Futura Lt BT" w:hAnsi="Futura Lt BT" w:cs="Arial Unicode MS"/>
                <w:color w:val="005CA9"/>
                <w:sz w:val="18"/>
                <w:szCs w:val="18"/>
              </w:rPr>
            </w:pPr>
            <w:r w:rsidRPr="005176A2">
              <w:rPr>
                <w:rFonts w:ascii="Futura Lt BT" w:hAnsi="Futura Lt BT" w:cs="Arial Unicode MS"/>
                <w:color w:val="005CA9"/>
                <w:sz w:val="18"/>
                <w:szCs w:val="18"/>
              </w:rPr>
              <w:t>-</w:t>
            </w:r>
          </w:p>
        </w:tc>
        <w:tc>
          <w:tcPr>
            <w:tcW w:w="449" w:type="pct"/>
            <w:tcBorders>
              <w:top w:val="nil"/>
              <w:left w:val="nil"/>
              <w:bottom w:val="nil"/>
              <w:right w:val="nil"/>
            </w:tcBorders>
            <w:shd w:val="clear" w:color="auto" w:fill="auto"/>
            <w:noWrap/>
            <w:vAlign w:val="center"/>
          </w:tcPr>
          <w:p w14:paraId="6AA495DD" w14:textId="2547996A" w:rsidR="00A64018" w:rsidRPr="005176A2" w:rsidRDefault="00CB523D" w:rsidP="00A64018">
            <w:pPr>
              <w:jc w:val="right"/>
              <w:rPr>
                <w:rFonts w:ascii="Futura Lt BT" w:hAnsi="Futura Lt BT" w:cs="Arial Unicode MS"/>
                <w:color w:val="005CA9"/>
                <w:sz w:val="18"/>
                <w:szCs w:val="18"/>
              </w:rPr>
            </w:pPr>
            <w:r w:rsidRPr="005176A2">
              <w:rPr>
                <w:rFonts w:ascii="Futura Lt BT" w:hAnsi="Futura Lt BT" w:cs="Arial"/>
                <w:color w:val="005CA9"/>
                <w:sz w:val="18"/>
                <w:szCs w:val="18"/>
              </w:rPr>
              <w:t>161.138</w:t>
            </w:r>
          </w:p>
        </w:tc>
        <w:tc>
          <w:tcPr>
            <w:tcW w:w="449" w:type="pct"/>
            <w:tcBorders>
              <w:top w:val="nil"/>
              <w:left w:val="nil"/>
              <w:bottom w:val="nil"/>
              <w:right w:val="nil"/>
            </w:tcBorders>
            <w:shd w:val="clear" w:color="auto" w:fill="auto"/>
            <w:noWrap/>
            <w:vAlign w:val="center"/>
          </w:tcPr>
          <w:p w14:paraId="47163B37" w14:textId="46D54B47" w:rsidR="00A64018" w:rsidRPr="005176A2" w:rsidRDefault="00CB523D" w:rsidP="00A64018">
            <w:pPr>
              <w:jc w:val="right"/>
              <w:rPr>
                <w:rFonts w:ascii="Futura Lt BT" w:hAnsi="Futura Lt BT" w:cs="Arial Unicode MS"/>
                <w:color w:val="005CA9"/>
                <w:sz w:val="18"/>
                <w:szCs w:val="18"/>
              </w:rPr>
            </w:pPr>
            <w:r w:rsidRPr="005176A2">
              <w:rPr>
                <w:rFonts w:ascii="Futura Lt BT" w:hAnsi="Futura Lt BT" w:cs="Arial"/>
                <w:color w:val="005CA9"/>
                <w:sz w:val="18"/>
                <w:szCs w:val="18"/>
              </w:rPr>
              <w:t>308.748</w:t>
            </w:r>
          </w:p>
        </w:tc>
        <w:tc>
          <w:tcPr>
            <w:tcW w:w="449" w:type="pct"/>
            <w:tcBorders>
              <w:top w:val="nil"/>
              <w:left w:val="nil"/>
              <w:bottom w:val="nil"/>
              <w:right w:val="nil"/>
            </w:tcBorders>
            <w:shd w:val="clear" w:color="auto" w:fill="auto"/>
            <w:noWrap/>
            <w:vAlign w:val="center"/>
          </w:tcPr>
          <w:p w14:paraId="3AEA9774" w14:textId="7FB5BF7A" w:rsidR="00A64018" w:rsidRPr="005176A2" w:rsidRDefault="00CB523D" w:rsidP="00A64018">
            <w:pPr>
              <w:jc w:val="right"/>
              <w:rPr>
                <w:rFonts w:ascii="Futura Lt BT" w:hAnsi="Futura Lt BT" w:cs="Arial Unicode MS"/>
                <w:color w:val="005CA9"/>
                <w:sz w:val="18"/>
                <w:szCs w:val="18"/>
              </w:rPr>
            </w:pPr>
            <w:r w:rsidRPr="005176A2">
              <w:rPr>
                <w:rFonts w:ascii="Futura Lt BT" w:hAnsi="Futura Lt BT" w:cs="Arial"/>
                <w:color w:val="005CA9"/>
                <w:sz w:val="18"/>
                <w:szCs w:val="18"/>
              </w:rPr>
              <w:t>121.489</w:t>
            </w:r>
          </w:p>
        </w:tc>
        <w:tc>
          <w:tcPr>
            <w:tcW w:w="449" w:type="pct"/>
            <w:tcBorders>
              <w:top w:val="nil"/>
              <w:left w:val="nil"/>
              <w:bottom w:val="nil"/>
              <w:right w:val="nil"/>
            </w:tcBorders>
            <w:shd w:val="clear" w:color="auto" w:fill="auto"/>
            <w:noWrap/>
            <w:vAlign w:val="center"/>
          </w:tcPr>
          <w:p w14:paraId="54C11B40" w14:textId="7A7F9F9B" w:rsidR="00A64018" w:rsidRPr="005176A2" w:rsidRDefault="00CB523D" w:rsidP="00A64018">
            <w:pPr>
              <w:jc w:val="right"/>
              <w:rPr>
                <w:rFonts w:ascii="Futura Lt BT" w:hAnsi="Futura Lt BT" w:cs="Arial Unicode MS"/>
                <w:color w:val="005CA9"/>
                <w:sz w:val="18"/>
                <w:szCs w:val="18"/>
              </w:rPr>
            </w:pPr>
            <w:r w:rsidRPr="005176A2">
              <w:rPr>
                <w:rFonts w:ascii="Futura Lt BT" w:hAnsi="Futura Lt BT" w:cs="Arial"/>
                <w:color w:val="005CA9"/>
                <w:sz w:val="18"/>
                <w:szCs w:val="18"/>
              </w:rPr>
              <w:t>98.704</w:t>
            </w:r>
          </w:p>
        </w:tc>
        <w:tc>
          <w:tcPr>
            <w:tcW w:w="449" w:type="pct"/>
            <w:tcBorders>
              <w:top w:val="nil"/>
              <w:left w:val="nil"/>
              <w:bottom w:val="nil"/>
              <w:right w:val="nil"/>
            </w:tcBorders>
            <w:shd w:val="clear" w:color="auto" w:fill="auto"/>
            <w:noWrap/>
            <w:vAlign w:val="center"/>
          </w:tcPr>
          <w:p w14:paraId="0F3F457D" w14:textId="0D1AF9EB" w:rsidR="00A64018" w:rsidRPr="005176A2" w:rsidRDefault="00CB523D" w:rsidP="00A64018">
            <w:pPr>
              <w:jc w:val="right"/>
              <w:rPr>
                <w:rFonts w:ascii="Futura Lt BT" w:hAnsi="Futura Lt BT" w:cs="Arial Unicode MS"/>
                <w:color w:val="005CA9"/>
                <w:sz w:val="18"/>
                <w:szCs w:val="18"/>
              </w:rPr>
            </w:pPr>
            <w:r w:rsidRPr="005176A2">
              <w:rPr>
                <w:rFonts w:ascii="Futura Lt BT" w:hAnsi="Futura Lt BT" w:cs="Arial"/>
                <w:color w:val="005CA9"/>
                <w:sz w:val="18"/>
                <w:szCs w:val="18"/>
              </w:rPr>
              <w:t>52.723</w:t>
            </w:r>
          </w:p>
        </w:tc>
        <w:tc>
          <w:tcPr>
            <w:tcW w:w="449" w:type="pct"/>
            <w:tcBorders>
              <w:top w:val="nil"/>
              <w:left w:val="nil"/>
              <w:bottom w:val="nil"/>
              <w:right w:val="nil"/>
            </w:tcBorders>
            <w:shd w:val="clear" w:color="auto" w:fill="auto"/>
            <w:noWrap/>
            <w:vAlign w:val="center"/>
          </w:tcPr>
          <w:p w14:paraId="09597AB8" w14:textId="5EF2628B" w:rsidR="00A64018" w:rsidRPr="005176A2" w:rsidRDefault="00CB523D" w:rsidP="00A64018">
            <w:pPr>
              <w:jc w:val="right"/>
              <w:rPr>
                <w:rFonts w:ascii="Futura Lt BT" w:hAnsi="Futura Lt BT" w:cs="Arial Unicode MS"/>
                <w:color w:val="005CA9"/>
                <w:sz w:val="18"/>
                <w:szCs w:val="18"/>
              </w:rPr>
            </w:pPr>
            <w:r w:rsidRPr="005176A2">
              <w:rPr>
                <w:rFonts w:ascii="Futura Lt BT" w:hAnsi="Futura Lt BT" w:cs="Arial"/>
                <w:color w:val="005CA9"/>
                <w:sz w:val="18"/>
                <w:szCs w:val="18"/>
              </w:rPr>
              <w:t>188.055</w:t>
            </w:r>
          </w:p>
        </w:tc>
        <w:tc>
          <w:tcPr>
            <w:tcW w:w="449" w:type="pct"/>
            <w:tcBorders>
              <w:top w:val="nil"/>
              <w:left w:val="nil"/>
              <w:bottom w:val="nil"/>
              <w:right w:val="nil"/>
            </w:tcBorders>
            <w:vAlign w:val="center"/>
          </w:tcPr>
          <w:p w14:paraId="48C5A20F" w14:textId="13BB54DA"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930.857</w:t>
            </w:r>
          </w:p>
        </w:tc>
        <w:tc>
          <w:tcPr>
            <w:tcW w:w="400" w:type="pct"/>
            <w:tcBorders>
              <w:top w:val="nil"/>
              <w:left w:val="nil"/>
              <w:bottom w:val="nil"/>
              <w:right w:val="nil"/>
            </w:tcBorders>
            <w:shd w:val="clear" w:color="auto" w:fill="auto"/>
            <w:noWrap/>
            <w:vAlign w:val="center"/>
          </w:tcPr>
          <w:p w14:paraId="60E702A6" w14:textId="1F426E8E" w:rsidR="00A64018" w:rsidRPr="005176A2" w:rsidRDefault="00A64018" w:rsidP="00A64018">
            <w:pPr>
              <w:jc w:val="right"/>
              <w:rPr>
                <w:rFonts w:ascii="Futura Lt BT" w:hAnsi="Futura Lt BT"/>
                <w:color w:val="005CA9"/>
                <w:sz w:val="18"/>
                <w:szCs w:val="18"/>
              </w:rPr>
            </w:pPr>
            <w:r w:rsidRPr="005176A2">
              <w:rPr>
                <w:rFonts w:ascii="Futura Lt BT" w:hAnsi="Futura Lt BT" w:cs="Arial Unicode MS"/>
                <w:color w:val="005CA9"/>
                <w:sz w:val="18"/>
                <w:szCs w:val="18"/>
              </w:rPr>
              <w:t>591.934</w:t>
            </w:r>
          </w:p>
        </w:tc>
      </w:tr>
      <w:tr w:rsidR="005176A2" w:rsidRPr="005176A2" w14:paraId="17AE496E" w14:textId="77777777" w:rsidTr="009B6CC4">
        <w:trPr>
          <w:trHeight w:val="283"/>
        </w:trPr>
        <w:tc>
          <w:tcPr>
            <w:tcW w:w="518" w:type="pct"/>
            <w:tcBorders>
              <w:top w:val="nil"/>
              <w:left w:val="nil"/>
              <w:bottom w:val="nil"/>
              <w:right w:val="nil"/>
            </w:tcBorders>
            <w:shd w:val="clear" w:color="auto" w:fill="auto"/>
            <w:noWrap/>
            <w:vAlign w:val="center"/>
            <w:hideMark/>
          </w:tcPr>
          <w:p w14:paraId="315FFF90" w14:textId="77777777" w:rsidR="00A64018" w:rsidRPr="005176A2" w:rsidRDefault="00A64018" w:rsidP="00A64018">
            <w:pPr>
              <w:rPr>
                <w:rFonts w:ascii="Futura Lt BT" w:hAnsi="Futura Lt BT"/>
                <w:color w:val="005CA9"/>
                <w:sz w:val="18"/>
                <w:szCs w:val="18"/>
              </w:rPr>
            </w:pPr>
            <w:r w:rsidRPr="005176A2">
              <w:rPr>
                <w:rFonts w:ascii="Futura Lt BT" w:hAnsi="Futura Lt BT"/>
                <w:color w:val="005CA9"/>
                <w:sz w:val="18"/>
                <w:szCs w:val="18"/>
              </w:rPr>
              <w:t>91 a 180 dias</w:t>
            </w:r>
          </w:p>
        </w:tc>
        <w:tc>
          <w:tcPr>
            <w:tcW w:w="251" w:type="pct"/>
            <w:tcBorders>
              <w:top w:val="nil"/>
              <w:left w:val="nil"/>
              <w:bottom w:val="nil"/>
              <w:right w:val="nil"/>
            </w:tcBorders>
            <w:shd w:val="clear" w:color="auto" w:fill="auto"/>
            <w:noWrap/>
            <w:vAlign w:val="center"/>
          </w:tcPr>
          <w:p w14:paraId="4ADC059D" w14:textId="14B4B274"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237" w:type="pct"/>
            <w:tcBorders>
              <w:top w:val="nil"/>
              <w:left w:val="nil"/>
              <w:bottom w:val="nil"/>
              <w:right w:val="nil"/>
            </w:tcBorders>
            <w:shd w:val="clear" w:color="auto" w:fill="auto"/>
            <w:noWrap/>
            <w:vAlign w:val="center"/>
          </w:tcPr>
          <w:p w14:paraId="75D02AC1" w14:textId="7865F913"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449" w:type="pct"/>
            <w:tcBorders>
              <w:top w:val="nil"/>
              <w:left w:val="nil"/>
              <w:bottom w:val="nil"/>
              <w:right w:val="nil"/>
            </w:tcBorders>
            <w:shd w:val="clear" w:color="auto" w:fill="auto"/>
            <w:noWrap/>
            <w:vAlign w:val="center"/>
          </w:tcPr>
          <w:p w14:paraId="4E051C55" w14:textId="29BAA98B" w:rsidR="00A64018" w:rsidRPr="005176A2" w:rsidRDefault="008E5AD7" w:rsidP="008E5AD7">
            <w:pPr>
              <w:jc w:val="center"/>
              <w:rPr>
                <w:rFonts w:ascii="Futura Lt BT" w:hAnsi="Futura Lt BT"/>
                <w:color w:val="005CA9"/>
                <w:sz w:val="18"/>
                <w:szCs w:val="18"/>
              </w:rPr>
            </w:pPr>
            <w:r w:rsidRPr="005176A2">
              <w:rPr>
                <w:rFonts w:ascii="Futura Lt BT" w:hAnsi="Futura Lt BT" w:cs="Arial"/>
                <w:color w:val="005CA9"/>
                <w:sz w:val="18"/>
                <w:szCs w:val="18"/>
              </w:rPr>
              <w:t>-</w:t>
            </w:r>
          </w:p>
        </w:tc>
        <w:tc>
          <w:tcPr>
            <w:tcW w:w="449" w:type="pct"/>
            <w:tcBorders>
              <w:top w:val="nil"/>
              <w:left w:val="nil"/>
              <w:bottom w:val="nil"/>
              <w:right w:val="nil"/>
            </w:tcBorders>
            <w:shd w:val="clear" w:color="auto" w:fill="auto"/>
            <w:noWrap/>
            <w:vAlign w:val="center"/>
          </w:tcPr>
          <w:p w14:paraId="351CCA36" w14:textId="2E60EA24"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29.521</w:t>
            </w:r>
          </w:p>
        </w:tc>
        <w:tc>
          <w:tcPr>
            <w:tcW w:w="449" w:type="pct"/>
            <w:tcBorders>
              <w:top w:val="nil"/>
              <w:left w:val="nil"/>
              <w:bottom w:val="nil"/>
              <w:right w:val="nil"/>
            </w:tcBorders>
            <w:shd w:val="clear" w:color="auto" w:fill="auto"/>
            <w:noWrap/>
            <w:vAlign w:val="center"/>
          </w:tcPr>
          <w:p w14:paraId="2C865196" w14:textId="57032724"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98.723</w:t>
            </w:r>
          </w:p>
        </w:tc>
        <w:tc>
          <w:tcPr>
            <w:tcW w:w="449" w:type="pct"/>
            <w:tcBorders>
              <w:top w:val="nil"/>
              <w:left w:val="nil"/>
              <w:bottom w:val="nil"/>
              <w:right w:val="nil"/>
            </w:tcBorders>
            <w:shd w:val="clear" w:color="auto" w:fill="auto"/>
            <w:noWrap/>
            <w:vAlign w:val="center"/>
          </w:tcPr>
          <w:p w14:paraId="37F4A469" w14:textId="2F017588"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231.026</w:t>
            </w:r>
          </w:p>
        </w:tc>
        <w:tc>
          <w:tcPr>
            <w:tcW w:w="449" w:type="pct"/>
            <w:tcBorders>
              <w:top w:val="nil"/>
              <w:left w:val="nil"/>
              <w:bottom w:val="nil"/>
              <w:right w:val="nil"/>
            </w:tcBorders>
            <w:shd w:val="clear" w:color="auto" w:fill="auto"/>
            <w:noWrap/>
            <w:vAlign w:val="center"/>
          </w:tcPr>
          <w:p w14:paraId="3F541D79" w14:textId="6606B9FF"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287.957</w:t>
            </w:r>
          </w:p>
        </w:tc>
        <w:tc>
          <w:tcPr>
            <w:tcW w:w="449" w:type="pct"/>
            <w:tcBorders>
              <w:top w:val="nil"/>
              <w:left w:val="nil"/>
              <w:bottom w:val="nil"/>
              <w:right w:val="nil"/>
            </w:tcBorders>
            <w:shd w:val="clear" w:color="auto" w:fill="auto"/>
            <w:noWrap/>
            <w:vAlign w:val="center"/>
          </w:tcPr>
          <w:p w14:paraId="18FB6FD2" w14:textId="2B1A5271"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293.994</w:t>
            </w:r>
          </w:p>
        </w:tc>
        <w:tc>
          <w:tcPr>
            <w:tcW w:w="449" w:type="pct"/>
            <w:tcBorders>
              <w:top w:val="nil"/>
              <w:left w:val="nil"/>
              <w:bottom w:val="nil"/>
              <w:right w:val="nil"/>
            </w:tcBorders>
            <w:shd w:val="clear" w:color="auto" w:fill="auto"/>
            <w:noWrap/>
            <w:vAlign w:val="center"/>
          </w:tcPr>
          <w:p w14:paraId="00FD7BFF" w14:textId="2BD9749F"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506.651</w:t>
            </w:r>
          </w:p>
        </w:tc>
        <w:tc>
          <w:tcPr>
            <w:tcW w:w="449" w:type="pct"/>
            <w:tcBorders>
              <w:top w:val="nil"/>
              <w:left w:val="nil"/>
              <w:bottom w:val="nil"/>
              <w:right w:val="nil"/>
            </w:tcBorders>
            <w:vAlign w:val="center"/>
          </w:tcPr>
          <w:p w14:paraId="178A9BAA" w14:textId="505BBABF"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1.447.872</w:t>
            </w:r>
          </w:p>
        </w:tc>
        <w:tc>
          <w:tcPr>
            <w:tcW w:w="400" w:type="pct"/>
            <w:tcBorders>
              <w:top w:val="nil"/>
              <w:left w:val="nil"/>
              <w:bottom w:val="nil"/>
              <w:right w:val="nil"/>
            </w:tcBorders>
            <w:shd w:val="clear" w:color="auto" w:fill="auto"/>
            <w:noWrap/>
            <w:vAlign w:val="center"/>
          </w:tcPr>
          <w:p w14:paraId="3B827AD0" w14:textId="5297F003" w:rsidR="00A64018" w:rsidRPr="005176A2" w:rsidRDefault="00A64018" w:rsidP="00A64018">
            <w:pPr>
              <w:jc w:val="right"/>
              <w:rPr>
                <w:rFonts w:ascii="Futura Lt BT" w:hAnsi="Futura Lt BT"/>
                <w:color w:val="005CA9"/>
                <w:sz w:val="18"/>
                <w:szCs w:val="18"/>
              </w:rPr>
            </w:pPr>
            <w:r w:rsidRPr="005176A2">
              <w:rPr>
                <w:rFonts w:ascii="Futura Lt BT" w:hAnsi="Futura Lt BT" w:cs="Arial Unicode MS"/>
                <w:color w:val="005CA9"/>
                <w:sz w:val="18"/>
                <w:szCs w:val="18"/>
              </w:rPr>
              <w:t>1.197.973</w:t>
            </w:r>
          </w:p>
        </w:tc>
      </w:tr>
      <w:tr w:rsidR="005176A2" w:rsidRPr="005176A2" w14:paraId="3FB574B6" w14:textId="77777777" w:rsidTr="009B6CC4">
        <w:trPr>
          <w:trHeight w:val="283"/>
        </w:trPr>
        <w:tc>
          <w:tcPr>
            <w:tcW w:w="518" w:type="pct"/>
            <w:tcBorders>
              <w:top w:val="nil"/>
              <w:left w:val="nil"/>
              <w:bottom w:val="nil"/>
              <w:right w:val="nil"/>
            </w:tcBorders>
            <w:shd w:val="clear" w:color="auto" w:fill="auto"/>
            <w:noWrap/>
            <w:vAlign w:val="center"/>
            <w:hideMark/>
          </w:tcPr>
          <w:p w14:paraId="1443C440" w14:textId="77777777" w:rsidR="00A64018" w:rsidRPr="005176A2" w:rsidRDefault="00A64018" w:rsidP="00A64018">
            <w:pPr>
              <w:rPr>
                <w:rFonts w:ascii="Futura Lt BT" w:hAnsi="Futura Lt BT"/>
                <w:color w:val="005CA9"/>
                <w:sz w:val="18"/>
                <w:szCs w:val="18"/>
              </w:rPr>
            </w:pPr>
            <w:r w:rsidRPr="005176A2">
              <w:rPr>
                <w:rFonts w:ascii="Futura Lt BT" w:hAnsi="Futura Lt BT"/>
                <w:color w:val="005CA9"/>
                <w:sz w:val="18"/>
                <w:szCs w:val="18"/>
              </w:rPr>
              <w:t>181 a 360 dias</w:t>
            </w:r>
          </w:p>
        </w:tc>
        <w:tc>
          <w:tcPr>
            <w:tcW w:w="251" w:type="pct"/>
            <w:tcBorders>
              <w:top w:val="nil"/>
              <w:left w:val="nil"/>
              <w:bottom w:val="nil"/>
              <w:right w:val="nil"/>
            </w:tcBorders>
            <w:shd w:val="clear" w:color="auto" w:fill="auto"/>
            <w:noWrap/>
            <w:vAlign w:val="center"/>
          </w:tcPr>
          <w:p w14:paraId="06CC8313" w14:textId="732EBD24"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237" w:type="pct"/>
            <w:tcBorders>
              <w:top w:val="nil"/>
              <w:left w:val="nil"/>
              <w:bottom w:val="nil"/>
              <w:right w:val="nil"/>
            </w:tcBorders>
            <w:shd w:val="clear" w:color="auto" w:fill="auto"/>
            <w:noWrap/>
            <w:vAlign w:val="center"/>
          </w:tcPr>
          <w:p w14:paraId="6ECD2FBD" w14:textId="7B11409D"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449" w:type="pct"/>
            <w:tcBorders>
              <w:top w:val="nil"/>
              <w:left w:val="nil"/>
              <w:bottom w:val="nil"/>
              <w:right w:val="nil"/>
            </w:tcBorders>
            <w:shd w:val="clear" w:color="auto" w:fill="auto"/>
            <w:noWrap/>
            <w:vAlign w:val="center"/>
          </w:tcPr>
          <w:p w14:paraId="50AD5C92" w14:textId="313090CB" w:rsidR="00A64018" w:rsidRPr="005176A2" w:rsidRDefault="008E5AD7" w:rsidP="00A64018">
            <w:pPr>
              <w:jc w:val="center"/>
              <w:rPr>
                <w:rFonts w:ascii="Futura Lt BT" w:hAnsi="Futura Lt BT"/>
                <w:color w:val="005CA9"/>
                <w:sz w:val="18"/>
                <w:szCs w:val="18"/>
              </w:rPr>
            </w:pPr>
            <w:r w:rsidRPr="005176A2">
              <w:rPr>
                <w:rFonts w:ascii="Futura Lt BT" w:hAnsi="Futura Lt BT" w:cs="Arial Unicode MS"/>
                <w:color w:val="005CA9"/>
                <w:sz w:val="18"/>
                <w:szCs w:val="18"/>
              </w:rPr>
              <w:t>-</w:t>
            </w:r>
          </w:p>
        </w:tc>
        <w:tc>
          <w:tcPr>
            <w:tcW w:w="449" w:type="pct"/>
            <w:tcBorders>
              <w:top w:val="nil"/>
              <w:left w:val="nil"/>
              <w:bottom w:val="nil"/>
              <w:right w:val="nil"/>
            </w:tcBorders>
            <w:shd w:val="clear" w:color="auto" w:fill="auto"/>
            <w:noWrap/>
            <w:vAlign w:val="center"/>
          </w:tcPr>
          <w:p w14:paraId="25C53112" w14:textId="39ACA823"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5</w:t>
            </w:r>
          </w:p>
        </w:tc>
        <w:tc>
          <w:tcPr>
            <w:tcW w:w="449" w:type="pct"/>
            <w:tcBorders>
              <w:top w:val="nil"/>
              <w:left w:val="nil"/>
              <w:bottom w:val="nil"/>
              <w:right w:val="nil"/>
            </w:tcBorders>
            <w:shd w:val="clear" w:color="auto" w:fill="auto"/>
            <w:noWrap/>
            <w:vAlign w:val="center"/>
          </w:tcPr>
          <w:p w14:paraId="18F845D3" w14:textId="2FBB15C4"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1.442</w:t>
            </w:r>
          </w:p>
        </w:tc>
        <w:tc>
          <w:tcPr>
            <w:tcW w:w="449" w:type="pct"/>
            <w:tcBorders>
              <w:top w:val="nil"/>
              <w:left w:val="nil"/>
              <w:bottom w:val="nil"/>
              <w:right w:val="nil"/>
            </w:tcBorders>
            <w:shd w:val="clear" w:color="auto" w:fill="auto"/>
            <w:noWrap/>
            <w:vAlign w:val="center"/>
          </w:tcPr>
          <w:p w14:paraId="079B71AB" w14:textId="373ECBE2"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29.455</w:t>
            </w:r>
          </w:p>
        </w:tc>
        <w:tc>
          <w:tcPr>
            <w:tcW w:w="449" w:type="pct"/>
            <w:tcBorders>
              <w:top w:val="nil"/>
              <w:left w:val="nil"/>
              <w:bottom w:val="nil"/>
              <w:right w:val="nil"/>
            </w:tcBorders>
            <w:shd w:val="clear" w:color="auto" w:fill="auto"/>
            <w:noWrap/>
            <w:vAlign w:val="center"/>
          </w:tcPr>
          <w:p w14:paraId="71646191" w14:textId="7F20621B"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46.735</w:t>
            </w:r>
          </w:p>
        </w:tc>
        <w:tc>
          <w:tcPr>
            <w:tcW w:w="449" w:type="pct"/>
            <w:tcBorders>
              <w:top w:val="nil"/>
              <w:left w:val="nil"/>
              <w:bottom w:val="nil"/>
              <w:right w:val="nil"/>
            </w:tcBorders>
            <w:shd w:val="clear" w:color="auto" w:fill="auto"/>
            <w:noWrap/>
            <w:vAlign w:val="center"/>
          </w:tcPr>
          <w:p w14:paraId="32FFFD93" w14:textId="1860B12E"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58.942</w:t>
            </w:r>
          </w:p>
        </w:tc>
        <w:tc>
          <w:tcPr>
            <w:tcW w:w="449" w:type="pct"/>
            <w:tcBorders>
              <w:top w:val="nil"/>
              <w:left w:val="nil"/>
              <w:bottom w:val="nil"/>
              <w:right w:val="nil"/>
            </w:tcBorders>
            <w:shd w:val="clear" w:color="auto" w:fill="auto"/>
            <w:noWrap/>
            <w:vAlign w:val="center"/>
          </w:tcPr>
          <w:p w14:paraId="21AFBAA9" w14:textId="5079DF7E"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1.336.168</w:t>
            </w:r>
          </w:p>
        </w:tc>
        <w:tc>
          <w:tcPr>
            <w:tcW w:w="449" w:type="pct"/>
            <w:tcBorders>
              <w:top w:val="nil"/>
              <w:left w:val="nil"/>
              <w:bottom w:val="nil"/>
              <w:right w:val="nil"/>
            </w:tcBorders>
            <w:vAlign w:val="center"/>
          </w:tcPr>
          <w:p w14:paraId="6D989918" w14:textId="6E7FBDF0" w:rsidR="00A64018" w:rsidRPr="005176A2" w:rsidRDefault="00CB523D" w:rsidP="00A64018">
            <w:pPr>
              <w:jc w:val="right"/>
              <w:rPr>
                <w:rFonts w:ascii="Futura Lt BT" w:hAnsi="Futura Lt BT"/>
                <w:color w:val="005CA9"/>
                <w:sz w:val="18"/>
                <w:szCs w:val="18"/>
              </w:rPr>
            </w:pPr>
            <w:r w:rsidRPr="005176A2">
              <w:rPr>
                <w:rFonts w:ascii="Futura Lt BT" w:hAnsi="Futura Lt BT" w:cs="Arial"/>
                <w:color w:val="005CA9"/>
                <w:sz w:val="18"/>
                <w:szCs w:val="18"/>
              </w:rPr>
              <w:t>1.472.747</w:t>
            </w:r>
          </w:p>
        </w:tc>
        <w:tc>
          <w:tcPr>
            <w:tcW w:w="400" w:type="pct"/>
            <w:tcBorders>
              <w:top w:val="nil"/>
              <w:left w:val="nil"/>
              <w:bottom w:val="nil"/>
              <w:right w:val="nil"/>
            </w:tcBorders>
            <w:shd w:val="clear" w:color="auto" w:fill="auto"/>
            <w:noWrap/>
            <w:vAlign w:val="center"/>
          </w:tcPr>
          <w:p w14:paraId="1236144C" w14:textId="29DF864C" w:rsidR="00A64018" w:rsidRPr="005176A2" w:rsidRDefault="00A64018" w:rsidP="00A64018">
            <w:pPr>
              <w:jc w:val="right"/>
              <w:rPr>
                <w:rFonts w:ascii="Futura Lt BT" w:hAnsi="Futura Lt BT"/>
                <w:color w:val="005CA9"/>
                <w:sz w:val="18"/>
                <w:szCs w:val="18"/>
              </w:rPr>
            </w:pPr>
            <w:r w:rsidRPr="005176A2">
              <w:rPr>
                <w:rFonts w:ascii="Futura Lt BT" w:hAnsi="Futura Lt BT" w:cs="Arial Unicode MS"/>
                <w:color w:val="005CA9"/>
                <w:sz w:val="18"/>
                <w:szCs w:val="18"/>
              </w:rPr>
              <w:t>1.737.820</w:t>
            </w:r>
          </w:p>
        </w:tc>
      </w:tr>
      <w:tr w:rsidR="005176A2" w:rsidRPr="005176A2" w14:paraId="1FBD1ED5" w14:textId="77777777" w:rsidTr="009B6CC4">
        <w:trPr>
          <w:trHeight w:val="283"/>
        </w:trPr>
        <w:tc>
          <w:tcPr>
            <w:tcW w:w="518" w:type="pct"/>
            <w:tcBorders>
              <w:top w:val="nil"/>
              <w:left w:val="nil"/>
              <w:bottom w:val="nil"/>
              <w:right w:val="nil"/>
            </w:tcBorders>
            <w:shd w:val="clear" w:color="auto" w:fill="auto"/>
            <w:noWrap/>
            <w:vAlign w:val="center"/>
            <w:hideMark/>
          </w:tcPr>
          <w:p w14:paraId="2F4B4070" w14:textId="77777777" w:rsidR="00A64018" w:rsidRPr="005176A2" w:rsidRDefault="00A64018" w:rsidP="00A64018">
            <w:pPr>
              <w:rPr>
                <w:rFonts w:ascii="Futura Lt BT" w:hAnsi="Futura Lt BT"/>
                <w:color w:val="005CA9"/>
                <w:sz w:val="18"/>
                <w:szCs w:val="18"/>
              </w:rPr>
            </w:pPr>
            <w:r w:rsidRPr="005176A2">
              <w:rPr>
                <w:rFonts w:ascii="Futura Lt BT" w:hAnsi="Futura Lt BT"/>
                <w:color w:val="005CA9"/>
                <w:sz w:val="18"/>
                <w:szCs w:val="18"/>
              </w:rPr>
              <w:t>Acima de 360 dias</w:t>
            </w:r>
          </w:p>
        </w:tc>
        <w:tc>
          <w:tcPr>
            <w:tcW w:w="251" w:type="pct"/>
            <w:tcBorders>
              <w:top w:val="nil"/>
              <w:left w:val="nil"/>
              <w:bottom w:val="nil"/>
              <w:right w:val="nil"/>
            </w:tcBorders>
            <w:shd w:val="clear" w:color="auto" w:fill="auto"/>
            <w:noWrap/>
            <w:vAlign w:val="center"/>
          </w:tcPr>
          <w:p w14:paraId="74F3C5C0" w14:textId="631B0656"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237" w:type="pct"/>
            <w:tcBorders>
              <w:top w:val="nil"/>
              <w:left w:val="nil"/>
              <w:bottom w:val="nil"/>
              <w:right w:val="nil"/>
            </w:tcBorders>
            <w:shd w:val="clear" w:color="auto" w:fill="auto"/>
            <w:noWrap/>
            <w:vAlign w:val="center"/>
          </w:tcPr>
          <w:p w14:paraId="46F65860" w14:textId="5FE8CAD5" w:rsidR="00A64018" w:rsidRPr="005176A2" w:rsidRDefault="00CA2786" w:rsidP="00A64018">
            <w:pPr>
              <w:jc w:val="center"/>
              <w:rPr>
                <w:rFonts w:ascii="Futura Lt BT" w:hAnsi="Futura Lt BT"/>
                <w:color w:val="005CA9"/>
                <w:sz w:val="18"/>
                <w:szCs w:val="18"/>
              </w:rPr>
            </w:pPr>
            <w:r w:rsidRPr="005176A2">
              <w:rPr>
                <w:rFonts w:ascii="Futura Lt BT" w:hAnsi="Futura Lt BT"/>
                <w:color w:val="005CA9"/>
                <w:sz w:val="18"/>
                <w:szCs w:val="18"/>
              </w:rPr>
              <w:t>-</w:t>
            </w:r>
          </w:p>
        </w:tc>
        <w:tc>
          <w:tcPr>
            <w:tcW w:w="449" w:type="pct"/>
            <w:tcBorders>
              <w:top w:val="nil"/>
              <w:left w:val="nil"/>
              <w:bottom w:val="nil"/>
              <w:right w:val="nil"/>
            </w:tcBorders>
            <w:shd w:val="clear" w:color="auto" w:fill="auto"/>
            <w:noWrap/>
          </w:tcPr>
          <w:p w14:paraId="73A93E01" w14:textId="0A8D4C8A" w:rsidR="00A64018" w:rsidRPr="005176A2" w:rsidRDefault="008E5AD7" w:rsidP="00A64018">
            <w:pPr>
              <w:jc w:val="center"/>
              <w:rPr>
                <w:rFonts w:ascii="Futura Lt BT" w:hAnsi="Futura Lt BT"/>
                <w:color w:val="005CA9"/>
                <w:sz w:val="18"/>
                <w:szCs w:val="18"/>
              </w:rPr>
            </w:pPr>
            <w:r w:rsidRPr="005176A2">
              <w:rPr>
                <w:rFonts w:ascii="Futura Lt BT" w:hAnsi="Futura Lt BT" w:cs="Arial Unicode MS"/>
                <w:color w:val="005CA9"/>
                <w:sz w:val="18"/>
                <w:szCs w:val="18"/>
              </w:rPr>
              <w:t>-</w:t>
            </w:r>
          </w:p>
        </w:tc>
        <w:tc>
          <w:tcPr>
            <w:tcW w:w="449" w:type="pct"/>
            <w:tcBorders>
              <w:top w:val="nil"/>
              <w:left w:val="nil"/>
              <w:bottom w:val="nil"/>
              <w:right w:val="nil"/>
            </w:tcBorders>
            <w:shd w:val="clear" w:color="auto" w:fill="auto"/>
            <w:noWrap/>
          </w:tcPr>
          <w:p w14:paraId="3EBC921E" w14:textId="3735ECAD" w:rsidR="00A64018" w:rsidRPr="005176A2" w:rsidRDefault="008E5AD7" w:rsidP="00A64018">
            <w:pPr>
              <w:jc w:val="center"/>
              <w:rPr>
                <w:rFonts w:ascii="Futura Lt BT" w:hAnsi="Futura Lt BT"/>
                <w:color w:val="005CA9"/>
                <w:sz w:val="18"/>
                <w:szCs w:val="18"/>
              </w:rPr>
            </w:pPr>
            <w:r w:rsidRPr="005176A2">
              <w:rPr>
                <w:rFonts w:ascii="Futura Lt BT" w:hAnsi="Futura Lt BT" w:cs="Arial Unicode MS"/>
                <w:color w:val="005CA9"/>
                <w:sz w:val="18"/>
                <w:szCs w:val="18"/>
              </w:rPr>
              <w:t>-</w:t>
            </w:r>
          </w:p>
        </w:tc>
        <w:tc>
          <w:tcPr>
            <w:tcW w:w="449" w:type="pct"/>
            <w:tcBorders>
              <w:top w:val="nil"/>
              <w:left w:val="nil"/>
              <w:bottom w:val="nil"/>
              <w:right w:val="nil"/>
            </w:tcBorders>
            <w:shd w:val="clear" w:color="auto" w:fill="auto"/>
            <w:noWrap/>
          </w:tcPr>
          <w:p w14:paraId="633E5626" w14:textId="72A71479" w:rsidR="00A64018" w:rsidRPr="005176A2" w:rsidRDefault="008E5AD7" w:rsidP="00A64018">
            <w:pPr>
              <w:jc w:val="center"/>
              <w:rPr>
                <w:rFonts w:ascii="Futura Lt BT" w:hAnsi="Futura Lt BT"/>
                <w:color w:val="005CA9"/>
                <w:sz w:val="18"/>
                <w:szCs w:val="18"/>
              </w:rPr>
            </w:pPr>
            <w:r w:rsidRPr="005176A2">
              <w:rPr>
                <w:rFonts w:ascii="Futura Lt BT" w:hAnsi="Futura Lt BT" w:cs="Arial Unicode MS"/>
                <w:color w:val="005CA9"/>
                <w:sz w:val="18"/>
                <w:szCs w:val="18"/>
              </w:rPr>
              <w:t>-</w:t>
            </w:r>
          </w:p>
        </w:tc>
        <w:tc>
          <w:tcPr>
            <w:tcW w:w="449" w:type="pct"/>
            <w:tcBorders>
              <w:top w:val="nil"/>
              <w:left w:val="nil"/>
              <w:bottom w:val="nil"/>
              <w:right w:val="nil"/>
            </w:tcBorders>
            <w:shd w:val="clear" w:color="auto" w:fill="auto"/>
            <w:noWrap/>
          </w:tcPr>
          <w:p w14:paraId="697BD40E" w14:textId="5EFF4909" w:rsidR="00A64018" w:rsidRPr="005176A2" w:rsidRDefault="008E5AD7" w:rsidP="00A64018">
            <w:pPr>
              <w:jc w:val="center"/>
              <w:rPr>
                <w:rFonts w:ascii="Futura Lt BT" w:hAnsi="Futura Lt BT"/>
                <w:color w:val="005CA9"/>
                <w:sz w:val="18"/>
                <w:szCs w:val="18"/>
              </w:rPr>
            </w:pPr>
            <w:r w:rsidRPr="005176A2">
              <w:rPr>
                <w:rFonts w:ascii="Futura Lt BT" w:hAnsi="Futura Lt BT" w:cs="Arial Unicode MS"/>
                <w:color w:val="005CA9"/>
                <w:sz w:val="18"/>
                <w:szCs w:val="18"/>
              </w:rPr>
              <w:t>-</w:t>
            </w:r>
          </w:p>
        </w:tc>
        <w:tc>
          <w:tcPr>
            <w:tcW w:w="449" w:type="pct"/>
            <w:tcBorders>
              <w:top w:val="nil"/>
              <w:left w:val="nil"/>
              <w:bottom w:val="nil"/>
              <w:right w:val="nil"/>
            </w:tcBorders>
            <w:shd w:val="clear" w:color="auto" w:fill="auto"/>
            <w:noWrap/>
          </w:tcPr>
          <w:p w14:paraId="4E831EA3" w14:textId="15DB0567" w:rsidR="00A64018" w:rsidRPr="005176A2" w:rsidRDefault="008E5AD7" w:rsidP="00A64018">
            <w:pPr>
              <w:jc w:val="center"/>
              <w:rPr>
                <w:rFonts w:ascii="Futura Lt BT" w:hAnsi="Futura Lt BT"/>
                <w:color w:val="005CA9"/>
                <w:sz w:val="18"/>
                <w:szCs w:val="18"/>
              </w:rPr>
            </w:pPr>
            <w:r w:rsidRPr="005176A2">
              <w:rPr>
                <w:rFonts w:ascii="Futura Lt BT" w:hAnsi="Futura Lt BT" w:cs="Arial Unicode MS"/>
                <w:color w:val="005CA9"/>
                <w:sz w:val="18"/>
                <w:szCs w:val="18"/>
              </w:rPr>
              <w:t>-</w:t>
            </w:r>
          </w:p>
        </w:tc>
        <w:tc>
          <w:tcPr>
            <w:tcW w:w="449" w:type="pct"/>
            <w:tcBorders>
              <w:top w:val="nil"/>
              <w:left w:val="nil"/>
              <w:bottom w:val="nil"/>
              <w:right w:val="nil"/>
            </w:tcBorders>
            <w:shd w:val="clear" w:color="auto" w:fill="auto"/>
            <w:noWrap/>
          </w:tcPr>
          <w:p w14:paraId="173B2F3B" w14:textId="36BFB084" w:rsidR="00A64018" w:rsidRPr="005176A2" w:rsidRDefault="008E5AD7" w:rsidP="00A64018">
            <w:pPr>
              <w:jc w:val="center"/>
              <w:rPr>
                <w:rFonts w:ascii="Futura Lt BT" w:hAnsi="Futura Lt BT"/>
                <w:color w:val="005CA9"/>
                <w:sz w:val="18"/>
                <w:szCs w:val="18"/>
              </w:rPr>
            </w:pPr>
            <w:r w:rsidRPr="005176A2">
              <w:rPr>
                <w:rFonts w:ascii="Futura Lt BT" w:hAnsi="Futura Lt BT" w:cs="Arial Unicode MS"/>
                <w:color w:val="005CA9"/>
                <w:sz w:val="18"/>
                <w:szCs w:val="18"/>
              </w:rPr>
              <w:t>-</w:t>
            </w:r>
          </w:p>
        </w:tc>
        <w:tc>
          <w:tcPr>
            <w:tcW w:w="449" w:type="pct"/>
            <w:tcBorders>
              <w:top w:val="nil"/>
              <w:left w:val="nil"/>
              <w:bottom w:val="nil"/>
              <w:right w:val="nil"/>
            </w:tcBorders>
            <w:shd w:val="clear" w:color="auto" w:fill="auto"/>
            <w:noWrap/>
            <w:vAlign w:val="center"/>
          </w:tcPr>
          <w:p w14:paraId="548FA002" w14:textId="6E9671E1" w:rsidR="00A64018" w:rsidRPr="005176A2" w:rsidRDefault="008E5AD7" w:rsidP="00A64018">
            <w:pPr>
              <w:jc w:val="right"/>
              <w:rPr>
                <w:rFonts w:ascii="Futura Lt BT" w:hAnsi="Futura Lt BT"/>
                <w:color w:val="005CA9"/>
                <w:sz w:val="18"/>
                <w:szCs w:val="18"/>
              </w:rPr>
            </w:pPr>
            <w:r w:rsidRPr="005176A2">
              <w:rPr>
                <w:rFonts w:ascii="Futura Lt BT" w:hAnsi="Futura Lt BT" w:cs="Arial"/>
                <w:color w:val="005CA9"/>
                <w:sz w:val="18"/>
                <w:szCs w:val="18"/>
              </w:rPr>
              <w:t>567.529</w:t>
            </w:r>
          </w:p>
        </w:tc>
        <w:tc>
          <w:tcPr>
            <w:tcW w:w="449" w:type="pct"/>
            <w:tcBorders>
              <w:top w:val="nil"/>
              <w:left w:val="nil"/>
              <w:bottom w:val="nil"/>
              <w:right w:val="nil"/>
            </w:tcBorders>
            <w:vAlign w:val="center"/>
          </w:tcPr>
          <w:p w14:paraId="24FA41B2" w14:textId="1C9BC924" w:rsidR="00A64018" w:rsidRPr="005176A2" w:rsidRDefault="008E5AD7" w:rsidP="00A64018">
            <w:pPr>
              <w:jc w:val="right"/>
              <w:rPr>
                <w:rFonts w:ascii="Futura Lt BT" w:hAnsi="Futura Lt BT"/>
                <w:color w:val="005CA9"/>
                <w:sz w:val="18"/>
                <w:szCs w:val="18"/>
              </w:rPr>
            </w:pPr>
            <w:r w:rsidRPr="005176A2">
              <w:rPr>
                <w:rFonts w:ascii="Futura Lt BT" w:hAnsi="Futura Lt BT" w:cs="Arial"/>
                <w:color w:val="005CA9"/>
                <w:sz w:val="18"/>
                <w:szCs w:val="18"/>
              </w:rPr>
              <w:t>567.529</w:t>
            </w:r>
          </w:p>
        </w:tc>
        <w:tc>
          <w:tcPr>
            <w:tcW w:w="400" w:type="pct"/>
            <w:tcBorders>
              <w:top w:val="nil"/>
              <w:left w:val="nil"/>
              <w:bottom w:val="nil"/>
              <w:right w:val="nil"/>
            </w:tcBorders>
            <w:shd w:val="clear" w:color="auto" w:fill="auto"/>
            <w:noWrap/>
            <w:vAlign w:val="center"/>
          </w:tcPr>
          <w:p w14:paraId="2FB722C1" w14:textId="7F2FD7F7" w:rsidR="00A64018" w:rsidRPr="005176A2" w:rsidRDefault="00A64018" w:rsidP="00A64018">
            <w:pPr>
              <w:jc w:val="right"/>
              <w:rPr>
                <w:rFonts w:ascii="Futura Lt BT" w:hAnsi="Futura Lt BT"/>
                <w:color w:val="005CA9"/>
                <w:sz w:val="18"/>
                <w:szCs w:val="18"/>
              </w:rPr>
            </w:pPr>
            <w:r w:rsidRPr="005176A2">
              <w:rPr>
                <w:rFonts w:ascii="Futura Lt BT" w:hAnsi="Futura Lt BT" w:cs="Arial Unicode MS"/>
                <w:color w:val="005CA9"/>
                <w:sz w:val="18"/>
                <w:szCs w:val="18"/>
              </w:rPr>
              <w:t>721.587</w:t>
            </w:r>
          </w:p>
        </w:tc>
      </w:tr>
      <w:tr w:rsidR="00593291" w:rsidRPr="005176A2" w14:paraId="4C802BF2" w14:textId="77777777" w:rsidTr="009B6CC4">
        <w:trPr>
          <w:trHeight w:val="283"/>
        </w:trPr>
        <w:tc>
          <w:tcPr>
            <w:tcW w:w="518" w:type="pct"/>
            <w:tcBorders>
              <w:top w:val="single" w:sz="4" w:space="0" w:color="F39200"/>
              <w:left w:val="nil"/>
              <w:bottom w:val="single" w:sz="4" w:space="0" w:color="F39200"/>
              <w:right w:val="nil"/>
            </w:tcBorders>
            <w:shd w:val="clear" w:color="auto" w:fill="auto"/>
            <w:noWrap/>
            <w:vAlign w:val="center"/>
            <w:hideMark/>
          </w:tcPr>
          <w:p w14:paraId="35548741" w14:textId="77777777" w:rsidR="00A64018" w:rsidRPr="005176A2" w:rsidRDefault="00A64018" w:rsidP="00A64018">
            <w:pPr>
              <w:rPr>
                <w:rFonts w:ascii="Futura Lt BT" w:hAnsi="Futura Lt BT"/>
                <w:b/>
                <w:color w:val="005CA9"/>
                <w:sz w:val="18"/>
                <w:szCs w:val="18"/>
              </w:rPr>
            </w:pPr>
            <w:r w:rsidRPr="005176A2">
              <w:rPr>
                <w:rFonts w:ascii="Futura Lt BT" w:hAnsi="Futura Lt BT"/>
                <w:b/>
                <w:color w:val="005CA9"/>
                <w:sz w:val="18"/>
                <w:szCs w:val="18"/>
              </w:rPr>
              <w:t>Total</w:t>
            </w:r>
          </w:p>
        </w:tc>
        <w:tc>
          <w:tcPr>
            <w:tcW w:w="251" w:type="pct"/>
            <w:tcBorders>
              <w:top w:val="single" w:sz="4" w:space="0" w:color="F39200"/>
              <w:left w:val="nil"/>
              <w:bottom w:val="single" w:sz="4" w:space="0" w:color="F39200"/>
              <w:right w:val="nil"/>
            </w:tcBorders>
            <w:shd w:val="clear" w:color="auto" w:fill="auto"/>
            <w:noWrap/>
            <w:vAlign w:val="center"/>
          </w:tcPr>
          <w:p w14:paraId="06D59319" w14:textId="55988674" w:rsidR="00A64018" w:rsidRPr="005176A2" w:rsidRDefault="00A64018" w:rsidP="00A64018">
            <w:pPr>
              <w:jc w:val="center"/>
              <w:rPr>
                <w:rFonts w:ascii="Futura Lt BT" w:hAnsi="Futura Lt BT"/>
                <w:color w:val="005CA9"/>
                <w:sz w:val="18"/>
                <w:szCs w:val="18"/>
              </w:rPr>
            </w:pPr>
          </w:p>
        </w:tc>
        <w:tc>
          <w:tcPr>
            <w:tcW w:w="237" w:type="pct"/>
            <w:tcBorders>
              <w:top w:val="single" w:sz="4" w:space="0" w:color="F39200"/>
              <w:left w:val="nil"/>
              <w:bottom w:val="single" w:sz="4" w:space="0" w:color="F39200"/>
              <w:right w:val="nil"/>
            </w:tcBorders>
            <w:shd w:val="clear" w:color="auto" w:fill="auto"/>
            <w:noWrap/>
            <w:vAlign w:val="center"/>
          </w:tcPr>
          <w:p w14:paraId="4A78C853" w14:textId="2A63E6C3" w:rsidR="00A64018" w:rsidRPr="005176A2" w:rsidRDefault="00A64018" w:rsidP="00A64018">
            <w:pPr>
              <w:jc w:val="center"/>
              <w:rPr>
                <w:rFonts w:ascii="Futura Lt BT" w:hAnsi="Futura Lt BT"/>
                <w:color w:val="005CA9"/>
                <w:sz w:val="18"/>
                <w:szCs w:val="18"/>
              </w:rPr>
            </w:pPr>
          </w:p>
        </w:tc>
        <w:tc>
          <w:tcPr>
            <w:tcW w:w="449" w:type="pct"/>
            <w:tcBorders>
              <w:top w:val="single" w:sz="4" w:space="0" w:color="F39200"/>
              <w:left w:val="nil"/>
              <w:bottom w:val="single" w:sz="4" w:space="0" w:color="F39200"/>
              <w:right w:val="nil"/>
            </w:tcBorders>
            <w:shd w:val="clear" w:color="auto" w:fill="auto"/>
            <w:noWrap/>
            <w:vAlign w:val="center"/>
          </w:tcPr>
          <w:p w14:paraId="16A9F25E" w14:textId="1F801C0F"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14.803.266</w:t>
            </w:r>
          </w:p>
        </w:tc>
        <w:tc>
          <w:tcPr>
            <w:tcW w:w="449" w:type="pct"/>
            <w:tcBorders>
              <w:top w:val="single" w:sz="4" w:space="0" w:color="F39200"/>
              <w:left w:val="nil"/>
              <w:bottom w:val="single" w:sz="4" w:space="0" w:color="F39200"/>
              <w:right w:val="nil"/>
            </w:tcBorders>
            <w:shd w:val="clear" w:color="auto" w:fill="auto"/>
            <w:noWrap/>
            <w:vAlign w:val="center"/>
          </w:tcPr>
          <w:p w14:paraId="10C3CE4D" w14:textId="10C124D9"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28.942.461</w:t>
            </w:r>
          </w:p>
        </w:tc>
        <w:tc>
          <w:tcPr>
            <w:tcW w:w="449" w:type="pct"/>
            <w:tcBorders>
              <w:top w:val="single" w:sz="4" w:space="0" w:color="F39200"/>
              <w:left w:val="nil"/>
              <w:bottom w:val="single" w:sz="4" w:space="0" w:color="F39200"/>
              <w:right w:val="nil"/>
            </w:tcBorders>
            <w:shd w:val="clear" w:color="auto" w:fill="auto"/>
            <w:noWrap/>
            <w:vAlign w:val="center"/>
          </w:tcPr>
          <w:p w14:paraId="42CE24C2" w14:textId="5CAF518D"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12.709.034</w:t>
            </w:r>
          </w:p>
        </w:tc>
        <w:tc>
          <w:tcPr>
            <w:tcW w:w="449" w:type="pct"/>
            <w:tcBorders>
              <w:top w:val="single" w:sz="4" w:space="0" w:color="F39200"/>
              <w:left w:val="nil"/>
              <w:bottom w:val="single" w:sz="4" w:space="0" w:color="F39200"/>
              <w:right w:val="nil"/>
            </w:tcBorders>
            <w:shd w:val="clear" w:color="auto" w:fill="auto"/>
            <w:noWrap/>
            <w:vAlign w:val="center"/>
          </w:tcPr>
          <w:p w14:paraId="7964F692" w14:textId="4CD87B51"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4.496.105</w:t>
            </w:r>
          </w:p>
        </w:tc>
        <w:tc>
          <w:tcPr>
            <w:tcW w:w="449" w:type="pct"/>
            <w:tcBorders>
              <w:top w:val="single" w:sz="4" w:space="0" w:color="F39200"/>
              <w:left w:val="nil"/>
              <w:bottom w:val="single" w:sz="4" w:space="0" w:color="F39200"/>
              <w:right w:val="nil"/>
            </w:tcBorders>
            <w:shd w:val="clear" w:color="auto" w:fill="auto"/>
            <w:noWrap/>
            <w:vAlign w:val="center"/>
          </w:tcPr>
          <w:p w14:paraId="315445E9" w14:textId="27FFBE40"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3.191.036</w:t>
            </w:r>
          </w:p>
        </w:tc>
        <w:tc>
          <w:tcPr>
            <w:tcW w:w="449" w:type="pct"/>
            <w:tcBorders>
              <w:top w:val="single" w:sz="4" w:space="0" w:color="F39200"/>
              <w:left w:val="nil"/>
              <w:bottom w:val="single" w:sz="4" w:space="0" w:color="F39200"/>
              <w:right w:val="nil"/>
            </w:tcBorders>
            <w:shd w:val="clear" w:color="auto" w:fill="auto"/>
            <w:noWrap/>
            <w:vAlign w:val="center"/>
          </w:tcPr>
          <w:p w14:paraId="090AD3B0" w14:textId="19325F57"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2.333.746</w:t>
            </w:r>
          </w:p>
        </w:tc>
        <w:tc>
          <w:tcPr>
            <w:tcW w:w="449" w:type="pct"/>
            <w:tcBorders>
              <w:top w:val="single" w:sz="4" w:space="0" w:color="F39200"/>
              <w:left w:val="nil"/>
              <w:bottom w:val="single" w:sz="4" w:space="0" w:color="F39200"/>
              <w:right w:val="nil"/>
            </w:tcBorders>
            <w:shd w:val="clear" w:color="auto" w:fill="auto"/>
            <w:noWrap/>
            <w:vAlign w:val="center"/>
          </w:tcPr>
          <w:p w14:paraId="7F67CAD2" w14:textId="3C804806"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8.748.375</w:t>
            </w:r>
          </w:p>
        </w:tc>
        <w:tc>
          <w:tcPr>
            <w:tcW w:w="449" w:type="pct"/>
            <w:tcBorders>
              <w:top w:val="single" w:sz="4" w:space="0" w:color="F39200"/>
              <w:left w:val="nil"/>
              <w:bottom w:val="single" w:sz="4" w:space="0" w:color="F39200"/>
              <w:right w:val="nil"/>
            </w:tcBorders>
            <w:vAlign w:val="center"/>
          </w:tcPr>
          <w:p w14:paraId="4BDCC9DB" w14:textId="2057E998" w:rsidR="00A64018" w:rsidRPr="005176A2" w:rsidRDefault="00CB523D" w:rsidP="00A64018">
            <w:pPr>
              <w:jc w:val="right"/>
              <w:rPr>
                <w:rFonts w:ascii="Futura Lt BT" w:hAnsi="Futura Lt BT"/>
                <w:b/>
                <w:color w:val="005CA9"/>
                <w:sz w:val="18"/>
                <w:szCs w:val="18"/>
              </w:rPr>
            </w:pPr>
            <w:r w:rsidRPr="005176A2">
              <w:rPr>
                <w:rFonts w:ascii="Futura Lt BT" w:hAnsi="Futura Lt BT" w:cs="Arial"/>
                <w:b/>
                <w:bCs/>
                <w:color w:val="005CA9"/>
                <w:sz w:val="18"/>
                <w:szCs w:val="18"/>
              </w:rPr>
              <w:t>75.224.023</w:t>
            </w:r>
          </w:p>
        </w:tc>
        <w:tc>
          <w:tcPr>
            <w:tcW w:w="400" w:type="pct"/>
            <w:tcBorders>
              <w:top w:val="single" w:sz="4" w:space="0" w:color="F39200"/>
              <w:left w:val="nil"/>
              <w:bottom w:val="single" w:sz="4" w:space="0" w:color="F39200"/>
              <w:right w:val="nil"/>
            </w:tcBorders>
            <w:shd w:val="clear" w:color="auto" w:fill="auto"/>
            <w:noWrap/>
            <w:vAlign w:val="center"/>
          </w:tcPr>
          <w:p w14:paraId="7038C23A" w14:textId="697D0E12" w:rsidR="00A64018" w:rsidRPr="005176A2" w:rsidRDefault="00A64018" w:rsidP="00A64018">
            <w:pPr>
              <w:jc w:val="right"/>
              <w:rPr>
                <w:rFonts w:ascii="Futura Lt BT" w:hAnsi="Futura Lt BT"/>
                <w:b/>
                <w:color w:val="005CA9"/>
                <w:sz w:val="18"/>
                <w:szCs w:val="18"/>
              </w:rPr>
            </w:pPr>
            <w:r w:rsidRPr="005176A2">
              <w:rPr>
                <w:rFonts w:ascii="Futura Lt BT" w:hAnsi="Futura Lt BT" w:cs="Arial Unicode MS"/>
                <w:b/>
                <w:color w:val="005CA9"/>
                <w:sz w:val="18"/>
                <w:szCs w:val="18"/>
              </w:rPr>
              <w:t>53.016.396</w:t>
            </w:r>
          </w:p>
        </w:tc>
      </w:tr>
    </w:tbl>
    <w:p w14:paraId="0FB33A69" w14:textId="77777777" w:rsidR="00BA44FA" w:rsidRPr="005176A2" w:rsidRDefault="00BA44FA" w:rsidP="00BA44FA">
      <w:pPr>
        <w:tabs>
          <w:tab w:val="left" w:pos="1650"/>
        </w:tabs>
        <w:jc w:val="both"/>
        <w:rPr>
          <w:rFonts w:ascii="Futura Lt BT" w:hAnsi="Futura Lt BT"/>
          <w:b/>
          <w:color w:val="005CA9"/>
          <w:sz w:val="20"/>
          <w:szCs w:val="20"/>
        </w:rPr>
      </w:pPr>
    </w:p>
    <w:p w14:paraId="6C22CCEF" w14:textId="7E70FE06" w:rsidR="00BA44FA" w:rsidRPr="005176A2" w:rsidRDefault="009D580F" w:rsidP="009D580F">
      <w:pPr>
        <w:tabs>
          <w:tab w:val="left" w:pos="1035"/>
        </w:tabs>
        <w:rPr>
          <w:rFonts w:ascii="Futura Lt BT" w:hAnsi="Futura Lt BT"/>
          <w:color w:val="005CA9"/>
          <w:sz w:val="20"/>
          <w:szCs w:val="20"/>
        </w:rPr>
        <w:sectPr w:rsidR="00BA44FA" w:rsidRPr="005176A2" w:rsidSect="0022037F">
          <w:headerReference w:type="default" r:id="rId40"/>
          <w:footerReference w:type="default" r:id="rId41"/>
          <w:headerReference w:type="first" r:id="rId42"/>
          <w:footerReference w:type="first" r:id="rId43"/>
          <w:pgSz w:w="16840" w:h="11907" w:orient="landscape" w:code="9"/>
          <w:pgMar w:top="1037" w:right="851" w:bottom="851" w:left="1418" w:header="1134" w:footer="709" w:gutter="0"/>
          <w:cols w:space="708"/>
          <w:titlePg/>
          <w:docGrid w:linePitch="360"/>
        </w:sectPr>
      </w:pPr>
      <w:r w:rsidRPr="005176A2">
        <w:rPr>
          <w:rFonts w:ascii="Futura Lt BT" w:hAnsi="Futura Lt BT"/>
          <w:color w:val="005CA9"/>
          <w:sz w:val="20"/>
          <w:szCs w:val="20"/>
        </w:rPr>
        <w:tab/>
      </w:r>
    </w:p>
    <w:p w14:paraId="5012C24E" w14:textId="4699D417" w:rsidR="009D580F" w:rsidRPr="005176A2" w:rsidRDefault="009D580F" w:rsidP="008621BE">
      <w:pPr>
        <w:spacing w:after="240"/>
        <w:ind w:left="709" w:hanging="709"/>
        <w:jc w:val="both"/>
        <w:rPr>
          <w:rFonts w:ascii="Futura Lt BT" w:hAnsi="Futura Lt BT"/>
          <w:b/>
          <w:color w:val="005CA9"/>
          <w:sz w:val="20"/>
          <w:szCs w:val="20"/>
        </w:rPr>
      </w:pPr>
      <w:r w:rsidRPr="005176A2">
        <w:rPr>
          <w:rFonts w:ascii="Futura Lt BT" w:hAnsi="Futura Lt BT"/>
          <w:b/>
          <w:color w:val="005CA9"/>
          <w:sz w:val="20"/>
          <w:szCs w:val="20"/>
        </w:rPr>
        <w:lastRenderedPageBreak/>
        <w:t>(c</w:t>
      </w:r>
      <w:r w:rsidR="009C458A">
        <w:rPr>
          <w:rFonts w:ascii="Futura Lt BT" w:hAnsi="Futura Lt BT"/>
          <w:b/>
          <w:color w:val="005CA9"/>
          <w:sz w:val="20"/>
          <w:szCs w:val="20"/>
        </w:rPr>
        <w:t>.</w:t>
      </w:r>
      <w:r w:rsidRPr="005176A2">
        <w:rPr>
          <w:rFonts w:ascii="Futura Lt BT" w:hAnsi="Futura Lt BT"/>
          <w:b/>
          <w:color w:val="005CA9"/>
          <w:sz w:val="20"/>
          <w:szCs w:val="20"/>
        </w:rPr>
        <w:t>3)</w:t>
      </w:r>
      <w:r w:rsidR="008621BE" w:rsidRPr="005176A2">
        <w:rPr>
          <w:rFonts w:ascii="Futura Lt BT" w:hAnsi="Futura Lt BT"/>
          <w:b/>
          <w:color w:val="005CA9"/>
          <w:sz w:val="20"/>
          <w:szCs w:val="20"/>
        </w:rPr>
        <w:tab/>
      </w:r>
      <w:r w:rsidRPr="005176A2">
        <w:rPr>
          <w:rFonts w:ascii="Futura Lt BT" w:hAnsi="Futura Lt BT"/>
          <w:b/>
          <w:color w:val="005CA9"/>
          <w:sz w:val="20"/>
          <w:szCs w:val="20"/>
        </w:rPr>
        <w:t xml:space="preserve">Operações de Financiamentos PESE - Programa Emergencial </w:t>
      </w:r>
      <w:r w:rsidR="00640ACC">
        <w:rPr>
          <w:rFonts w:ascii="Futura Lt BT" w:hAnsi="Futura Lt BT"/>
          <w:b/>
          <w:color w:val="005CA9"/>
          <w:sz w:val="20"/>
          <w:szCs w:val="20"/>
        </w:rPr>
        <w:t xml:space="preserve">de </w:t>
      </w:r>
      <w:r w:rsidRPr="005176A2">
        <w:rPr>
          <w:rFonts w:ascii="Futura Lt BT" w:hAnsi="Futura Lt BT"/>
          <w:b/>
          <w:color w:val="005CA9"/>
          <w:sz w:val="20"/>
          <w:szCs w:val="20"/>
        </w:rPr>
        <w:t xml:space="preserve">Suporte </w:t>
      </w:r>
      <w:r w:rsidR="00BB136C">
        <w:rPr>
          <w:rFonts w:ascii="Futura Lt BT" w:hAnsi="Futura Lt BT"/>
          <w:b/>
          <w:color w:val="005CA9"/>
          <w:sz w:val="20"/>
          <w:szCs w:val="20"/>
        </w:rPr>
        <w:t xml:space="preserve">a </w:t>
      </w:r>
      <w:r w:rsidRPr="005176A2">
        <w:rPr>
          <w:rFonts w:ascii="Futura Lt BT" w:hAnsi="Futura Lt BT"/>
          <w:b/>
          <w:color w:val="005CA9"/>
          <w:sz w:val="20"/>
          <w:szCs w:val="20"/>
        </w:rPr>
        <w:t>Emprego</w:t>
      </w:r>
      <w:r w:rsidR="00BB136C">
        <w:rPr>
          <w:rFonts w:ascii="Futura Lt BT" w:hAnsi="Futura Lt BT"/>
          <w:b/>
          <w:color w:val="005CA9"/>
          <w:sz w:val="20"/>
          <w:szCs w:val="20"/>
        </w:rPr>
        <w:t>s</w:t>
      </w:r>
    </w:p>
    <w:p w14:paraId="6E1D532B" w14:textId="507F5CD4" w:rsidR="009D580F" w:rsidRDefault="009D580F" w:rsidP="00B53F2C">
      <w:pPr>
        <w:spacing w:before="120" w:after="240"/>
        <w:jc w:val="both"/>
        <w:rPr>
          <w:rFonts w:ascii="Futura Lt BT" w:hAnsi="Futura Lt BT"/>
          <w:color w:val="005CA9"/>
          <w:sz w:val="20"/>
          <w:szCs w:val="20"/>
        </w:rPr>
      </w:pPr>
      <w:r w:rsidRPr="005176A2">
        <w:rPr>
          <w:rFonts w:ascii="Futura Lt BT" w:hAnsi="Futura Lt BT"/>
          <w:color w:val="005CA9"/>
          <w:sz w:val="20"/>
          <w:szCs w:val="20"/>
        </w:rPr>
        <w:t>A C</w:t>
      </w:r>
      <w:r w:rsidR="004C1C49">
        <w:rPr>
          <w:rFonts w:ascii="Futura Lt BT" w:hAnsi="Futura Lt BT"/>
          <w:color w:val="005CA9"/>
          <w:sz w:val="20"/>
          <w:szCs w:val="20"/>
        </w:rPr>
        <w:t>AIXA</w:t>
      </w:r>
      <w:r w:rsidRPr="005176A2">
        <w:rPr>
          <w:rFonts w:ascii="Futura Lt BT" w:hAnsi="Futura Lt BT"/>
          <w:color w:val="005CA9"/>
          <w:sz w:val="20"/>
          <w:szCs w:val="20"/>
        </w:rPr>
        <w:t xml:space="preserve"> participa do Programa Emergencial de Suporte a Empregos - PESE, conforme estabelecido na Resolução CMN n.º 4.846/2020. As instituições financeiras participantes do</w:t>
      </w:r>
      <w:r w:rsidR="00D006B7" w:rsidRPr="005176A2">
        <w:rPr>
          <w:rFonts w:ascii="Futura Lt BT" w:hAnsi="Futura Lt BT"/>
          <w:color w:val="005CA9"/>
          <w:sz w:val="20"/>
          <w:szCs w:val="20"/>
        </w:rPr>
        <w:t xml:space="preserve"> programa</w:t>
      </w:r>
      <w:r w:rsidRPr="005176A2">
        <w:rPr>
          <w:rFonts w:ascii="Futura Lt BT" w:hAnsi="Futura Lt BT"/>
          <w:color w:val="005CA9"/>
          <w:sz w:val="20"/>
          <w:szCs w:val="20"/>
        </w:rPr>
        <w:t xml:space="preserve">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w:t>
      </w:r>
    </w:p>
    <w:tbl>
      <w:tblPr>
        <w:tblW w:w="5000" w:type="pct"/>
        <w:tblCellMar>
          <w:left w:w="70" w:type="dxa"/>
          <w:right w:w="70" w:type="dxa"/>
        </w:tblCellMar>
        <w:tblLook w:val="04A0" w:firstRow="1" w:lastRow="0" w:firstColumn="1" w:lastColumn="0" w:noHBand="0" w:noVBand="1"/>
      </w:tblPr>
      <w:tblGrid>
        <w:gridCol w:w="2409"/>
        <w:gridCol w:w="1806"/>
        <w:gridCol w:w="1689"/>
        <w:gridCol w:w="118"/>
        <w:gridCol w:w="1806"/>
        <w:gridCol w:w="1810"/>
      </w:tblGrid>
      <w:tr w:rsidR="00E2687A" w:rsidRPr="00E2687A" w14:paraId="7570FE6E" w14:textId="77777777" w:rsidTr="005C606E">
        <w:trPr>
          <w:trHeight w:val="283"/>
        </w:trPr>
        <w:tc>
          <w:tcPr>
            <w:tcW w:w="5000" w:type="pct"/>
            <w:gridSpan w:val="6"/>
            <w:tcBorders>
              <w:top w:val="single" w:sz="8" w:space="0" w:color="F79646"/>
              <w:left w:val="nil"/>
              <w:bottom w:val="single" w:sz="8" w:space="0" w:color="F79646"/>
              <w:right w:val="nil"/>
            </w:tcBorders>
            <w:shd w:val="clear" w:color="auto" w:fill="auto"/>
            <w:vAlign w:val="center"/>
            <w:hideMark/>
          </w:tcPr>
          <w:p w14:paraId="7AE9C67F" w14:textId="77777777" w:rsidR="00E2687A" w:rsidRPr="00E2687A" w:rsidRDefault="00E2687A" w:rsidP="00E2687A">
            <w:pPr>
              <w:jc w:val="center"/>
              <w:rPr>
                <w:rFonts w:ascii="Futura Lt BT" w:eastAsia="Times New Roman" w:hAnsi="Futura Lt BT" w:cs="Calibri"/>
                <w:b/>
                <w:bCs/>
                <w:color w:val="005CA9"/>
                <w:sz w:val="18"/>
                <w:szCs w:val="18"/>
              </w:rPr>
            </w:pPr>
            <w:r w:rsidRPr="00E2687A">
              <w:rPr>
                <w:rFonts w:ascii="Futura Lt BT" w:eastAsia="Times New Roman" w:hAnsi="Futura Lt BT" w:cs="Calibri"/>
                <w:b/>
                <w:bCs/>
                <w:color w:val="005CA9"/>
                <w:sz w:val="18"/>
                <w:szCs w:val="18"/>
              </w:rPr>
              <w:t>INDIVIDUAL / CONSOLIDADO</w:t>
            </w:r>
          </w:p>
        </w:tc>
      </w:tr>
      <w:tr w:rsidR="00E2687A" w:rsidRPr="00E2687A" w14:paraId="507802D2" w14:textId="77777777" w:rsidTr="005C606E">
        <w:trPr>
          <w:trHeight w:val="283"/>
        </w:trPr>
        <w:tc>
          <w:tcPr>
            <w:tcW w:w="1250" w:type="pct"/>
            <w:vMerge w:val="restart"/>
            <w:tcBorders>
              <w:top w:val="nil"/>
              <w:left w:val="nil"/>
              <w:bottom w:val="single" w:sz="8" w:space="0" w:color="F79646"/>
              <w:right w:val="nil"/>
            </w:tcBorders>
            <w:shd w:val="clear" w:color="auto" w:fill="auto"/>
            <w:noWrap/>
            <w:vAlign w:val="center"/>
            <w:hideMark/>
          </w:tcPr>
          <w:p w14:paraId="0ADDAB63" w14:textId="77777777" w:rsidR="00E2687A" w:rsidRPr="00E2687A" w:rsidRDefault="00E2687A" w:rsidP="00E2687A">
            <w:pPr>
              <w:jc w:val="center"/>
              <w:rPr>
                <w:rFonts w:ascii="Futura Lt BT" w:eastAsia="Times New Roman" w:hAnsi="Futura Lt BT" w:cs="Calibri"/>
                <w:b/>
                <w:bCs/>
                <w:color w:val="005CA9"/>
                <w:sz w:val="18"/>
                <w:szCs w:val="18"/>
              </w:rPr>
            </w:pPr>
            <w:r w:rsidRPr="00E2687A">
              <w:rPr>
                <w:rFonts w:ascii="Futura Lt BT" w:eastAsia="Times New Roman" w:hAnsi="Futura Lt BT" w:cs="Calibri"/>
                <w:b/>
                <w:bCs/>
                <w:color w:val="005CA9"/>
                <w:sz w:val="18"/>
                <w:szCs w:val="18"/>
              </w:rPr>
              <w:t>Nível de risco</w:t>
            </w:r>
          </w:p>
        </w:tc>
        <w:tc>
          <w:tcPr>
            <w:tcW w:w="1813" w:type="pct"/>
            <w:gridSpan w:val="2"/>
            <w:tcBorders>
              <w:top w:val="single" w:sz="8" w:space="0" w:color="F79646"/>
              <w:left w:val="nil"/>
              <w:bottom w:val="single" w:sz="8" w:space="0" w:color="F79646"/>
              <w:right w:val="nil"/>
            </w:tcBorders>
            <w:shd w:val="clear" w:color="auto" w:fill="auto"/>
            <w:vAlign w:val="center"/>
            <w:hideMark/>
          </w:tcPr>
          <w:p w14:paraId="7504BE51" w14:textId="77777777" w:rsidR="00E2687A" w:rsidRPr="00E2687A" w:rsidRDefault="00E2687A" w:rsidP="00E2687A">
            <w:pPr>
              <w:jc w:val="center"/>
              <w:rPr>
                <w:rFonts w:ascii="Futura Lt BT" w:eastAsia="Times New Roman" w:hAnsi="Futura Lt BT" w:cs="Calibri"/>
                <w:b/>
                <w:bCs/>
                <w:color w:val="005CA9"/>
                <w:sz w:val="18"/>
                <w:szCs w:val="18"/>
              </w:rPr>
            </w:pPr>
            <w:r w:rsidRPr="00E2687A">
              <w:rPr>
                <w:rFonts w:ascii="Futura Lt BT" w:eastAsia="Times New Roman" w:hAnsi="Futura Lt BT" w:cs="Calibri"/>
                <w:b/>
                <w:bCs/>
                <w:color w:val="005CA9"/>
                <w:sz w:val="18"/>
                <w:szCs w:val="18"/>
              </w:rPr>
              <w:t>30/09/2022</w:t>
            </w:r>
          </w:p>
        </w:tc>
        <w:tc>
          <w:tcPr>
            <w:tcW w:w="1937" w:type="pct"/>
            <w:gridSpan w:val="3"/>
            <w:tcBorders>
              <w:top w:val="single" w:sz="8" w:space="0" w:color="F79646"/>
              <w:left w:val="nil"/>
              <w:bottom w:val="single" w:sz="8" w:space="0" w:color="F79646"/>
              <w:right w:val="nil"/>
            </w:tcBorders>
            <w:shd w:val="clear" w:color="auto" w:fill="auto"/>
            <w:vAlign w:val="center"/>
            <w:hideMark/>
          </w:tcPr>
          <w:p w14:paraId="520622F5" w14:textId="77777777" w:rsidR="00E2687A" w:rsidRPr="00E2687A" w:rsidRDefault="00E2687A" w:rsidP="00E2687A">
            <w:pPr>
              <w:jc w:val="center"/>
              <w:rPr>
                <w:rFonts w:ascii="Futura Lt BT" w:eastAsia="Times New Roman" w:hAnsi="Futura Lt BT" w:cs="Calibri"/>
                <w:b/>
                <w:bCs/>
                <w:color w:val="005CA9"/>
                <w:sz w:val="18"/>
                <w:szCs w:val="18"/>
              </w:rPr>
            </w:pPr>
            <w:r w:rsidRPr="00E2687A">
              <w:rPr>
                <w:rFonts w:ascii="Futura Lt BT" w:eastAsia="Times New Roman" w:hAnsi="Futura Lt BT" w:cs="Calibri"/>
                <w:b/>
                <w:bCs/>
                <w:color w:val="005CA9"/>
                <w:sz w:val="18"/>
                <w:szCs w:val="18"/>
              </w:rPr>
              <w:t>31/12/2021</w:t>
            </w:r>
          </w:p>
        </w:tc>
      </w:tr>
      <w:tr w:rsidR="00E2687A" w:rsidRPr="00E2687A" w14:paraId="7280A8C3" w14:textId="77777777" w:rsidTr="005C606E">
        <w:trPr>
          <w:trHeight w:val="283"/>
        </w:trPr>
        <w:tc>
          <w:tcPr>
            <w:tcW w:w="1250" w:type="pct"/>
            <w:vMerge/>
            <w:tcBorders>
              <w:top w:val="nil"/>
              <w:left w:val="nil"/>
              <w:bottom w:val="single" w:sz="8" w:space="0" w:color="F79646"/>
              <w:right w:val="nil"/>
            </w:tcBorders>
            <w:vAlign w:val="center"/>
            <w:hideMark/>
          </w:tcPr>
          <w:p w14:paraId="271108C2" w14:textId="77777777" w:rsidR="00E2687A" w:rsidRPr="00E2687A" w:rsidRDefault="00E2687A" w:rsidP="00E2687A">
            <w:pPr>
              <w:rPr>
                <w:rFonts w:ascii="Futura Lt BT" w:eastAsia="Times New Roman" w:hAnsi="Futura Lt BT" w:cs="Calibri"/>
                <w:b/>
                <w:bCs/>
                <w:color w:val="005CA9"/>
                <w:sz w:val="18"/>
                <w:szCs w:val="18"/>
              </w:rPr>
            </w:pPr>
          </w:p>
        </w:tc>
        <w:tc>
          <w:tcPr>
            <w:tcW w:w="937" w:type="pct"/>
            <w:tcBorders>
              <w:top w:val="nil"/>
              <w:left w:val="nil"/>
              <w:bottom w:val="single" w:sz="8" w:space="0" w:color="F79646"/>
              <w:right w:val="nil"/>
            </w:tcBorders>
            <w:shd w:val="clear" w:color="auto" w:fill="auto"/>
            <w:vAlign w:val="center"/>
            <w:hideMark/>
          </w:tcPr>
          <w:p w14:paraId="5389C57B" w14:textId="77777777" w:rsidR="00E2687A" w:rsidRPr="00E2687A" w:rsidRDefault="00E2687A" w:rsidP="00E2687A">
            <w:pPr>
              <w:jc w:val="center"/>
              <w:rPr>
                <w:rFonts w:ascii="Futura Lt BT" w:eastAsia="Times New Roman" w:hAnsi="Futura Lt BT" w:cs="Calibri"/>
                <w:b/>
                <w:bCs/>
                <w:color w:val="005CA9"/>
                <w:sz w:val="18"/>
                <w:szCs w:val="18"/>
              </w:rPr>
            </w:pPr>
            <w:r w:rsidRPr="00E2687A">
              <w:rPr>
                <w:rFonts w:ascii="Futura Lt BT" w:eastAsia="Times New Roman" w:hAnsi="Futura Lt BT" w:cs="Calibri"/>
                <w:b/>
                <w:bCs/>
                <w:color w:val="005CA9"/>
                <w:sz w:val="18"/>
                <w:szCs w:val="18"/>
              </w:rPr>
              <w:t>Valor das operações</w:t>
            </w:r>
          </w:p>
        </w:tc>
        <w:tc>
          <w:tcPr>
            <w:tcW w:w="937" w:type="pct"/>
            <w:gridSpan w:val="2"/>
            <w:tcBorders>
              <w:top w:val="nil"/>
              <w:left w:val="nil"/>
              <w:bottom w:val="single" w:sz="8" w:space="0" w:color="F79646"/>
              <w:right w:val="nil"/>
            </w:tcBorders>
            <w:shd w:val="clear" w:color="auto" w:fill="auto"/>
            <w:vAlign w:val="center"/>
            <w:hideMark/>
          </w:tcPr>
          <w:p w14:paraId="6769D2B4" w14:textId="77777777" w:rsidR="00E2687A" w:rsidRPr="00E2687A" w:rsidRDefault="00E2687A" w:rsidP="00E2687A">
            <w:pPr>
              <w:jc w:val="center"/>
              <w:rPr>
                <w:rFonts w:ascii="Futura Lt BT" w:eastAsia="Times New Roman" w:hAnsi="Futura Lt BT" w:cs="Calibri"/>
                <w:b/>
                <w:bCs/>
                <w:color w:val="005CA9"/>
                <w:sz w:val="18"/>
                <w:szCs w:val="18"/>
              </w:rPr>
            </w:pPr>
            <w:r w:rsidRPr="00E2687A">
              <w:rPr>
                <w:rFonts w:ascii="Futura Lt BT" w:eastAsia="Times New Roman" w:hAnsi="Futura Lt BT" w:cs="Calibri"/>
                <w:b/>
                <w:bCs/>
                <w:color w:val="005CA9"/>
                <w:sz w:val="18"/>
                <w:szCs w:val="18"/>
              </w:rPr>
              <w:t>Provisão </w:t>
            </w:r>
          </w:p>
        </w:tc>
        <w:tc>
          <w:tcPr>
            <w:tcW w:w="937" w:type="pct"/>
            <w:tcBorders>
              <w:top w:val="nil"/>
              <w:left w:val="nil"/>
              <w:bottom w:val="single" w:sz="8" w:space="0" w:color="F79646"/>
              <w:right w:val="nil"/>
            </w:tcBorders>
            <w:shd w:val="clear" w:color="auto" w:fill="auto"/>
            <w:vAlign w:val="center"/>
            <w:hideMark/>
          </w:tcPr>
          <w:p w14:paraId="61C5271E" w14:textId="77777777" w:rsidR="00E2687A" w:rsidRPr="00E2687A" w:rsidRDefault="00E2687A" w:rsidP="00E2687A">
            <w:pPr>
              <w:jc w:val="center"/>
              <w:rPr>
                <w:rFonts w:ascii="Futura Lt BT" w:eastAsia="Times New Roman" w:hAnsi="Futura Lt BT" w:cs="Calibri"/>
                <w:b/>
                <w:bCs/>
                <w:color w:val="005CA9"/>
                <w:sz w:val="18"/>
                <w:szCs w:val="18"/>
              </w:rPr>
            </w:pPr>
            <w:r w:rsidRPr="00E2687A">
              <w:rPr>
                <w:rFonts w:ascii="Futura Lt BT" w:eastAsia="Times New Roman" w:hAnsi="Futura Lt BT" w:cs="Calibri"/>
                <w:b/>
                <w:bCs/>
                <w:color w:val="005CA9"/>
                <w:sz w:val="18"/>
                <w:szCs w:val="18"/>
              </w:rPr>
              <w:t>Valor das operações</w:t>
            </w:r>
          </w:p>
        </w:tc>
        <w:tc>
          <w:tcPr>
            <w:tcW w:w="938" w:type="pct"/>
            <w:tcBorders>
              <w:top w:val="nil"/>
              <w:left w:val="nil"/>
              <w:bottom w:val="single" w:sz="8" w:space="0" w:color="F79646"/>
              <w:right w:val="nil"/>
            </w:tcBorders>
            <w:shd w:val="clear" w:color="auto" w:fill="auto"/>
            <w:vAlign w:val="center"/>
            <w:hideMark/>
          </w:tcPr>
          <w:p w14:paraId="637AA108" w14:textId="77777777" w:rsidR="00E2687A" w:rsidRPr="00E2687A" w:rsidRDefault="00E2687A" w:rsidP="00E2687A">
            <w:pPr>
              <w:jc w:val="center"/>
              <w:rPr>
                <w:rFonts w:ascii="Futura Lt BT" w:eastAsia="Times New Roman" w:hAnsi="Futura Lt BT" w:cs="Calibri"/>
                <w:b/>
                <w:bCs/>
                <w:color w:val="005CA9"/>
                <w:sz w:val="18"/>
                <w:szCs w:val="18"/>
              </w:rPr>
            </w:pPr>
            <w:r w:rsidRPr="00E2687A">
              <w:rPr>
                <w:rFonts w:ascii="Futura Lt BT" w:eastAsia="Times New Roman" w:hAnsi="Futura Lt BT" w:cs="Calibri"/>
                <w:b/>
                <w:bCs/>
                <w:color w:val="005CA9"/>
                <w:sz w:val="18"/>
                <w:szCs w:val="18"/>
              </w:rPr>
              <w:t>Provisão</w:t>
            </w:r>
          </w:p>
        </w:tc>
      </w:tr>
      <w:tr w:rsidR="005C606E" w:rsidRPr="00E2687A" w14:paraId="76A23F9F" w14:textId="77777777" w:rsidTr="005C606E">
        <w:trPr>
          <w:trHeight w:val="283"/>
        </w:trPr>
        <w:tc>
          <w:tcPr>
            <w:tcW w:w="1250" w:type="pct"/>
            <w:tcBorders>
              <w:top w:val="nil"/>
              <w:left w:val="nil"/>
              <w:bottom w:val="nil"/>
              <w:right w:val="nil"/>
            </w:tcBorders>
            <w:shd w:val="clear" w:color="auto" w:fill="auto"/>
            <w:vAlign w:val="center"/>
            <w:hideMark/>
          </w:tcPr>
          <w:p w14:paraId="4CD74084" w14:textId="77777777" w:rsidR="005C606E" w:rsidRPr="00E2687A" w:rsidRDefault="005C606E" w:rsidP="005C606E">
            <w:pPr>
              <w:jc w:val="center"/>
              <w:rPr>
                <w:rFonts w:ascii="Futura Lt BT" w:eastAsia="Times New Roman" w:hAnsi="Futura Lt BT" w:cs="Calibri"/>
                <w:color w:val="005CA9"/>
                <w:sz w:val="18"/>
                <w:szCs w:val="18"/>
              </w:rPr>
            </w:pPr>
            <w:r w:rsidRPr="00E2687A">
              <w:rPr>
                <w:rFonts w:ascii="Futura Lt BT" w:eastAsia="Times New Roman" w:hAnsi="Futura Lt BT" w:cs="Calibri"/>
                <w:color w:val="005CA9"/>
                <w:sz w:val="18"/>
                <w:szCs w:val="18"/>
              </w:rPr>
              <w:t>AA</w:t>
            </w:r>
          </w:p>
        </w:tc>
        <w:tc>
          <w:tcPr>
            <w:tcW w:w="937" w:type="pct"/>
            <w:tcBorders>
              <w:top w:val="nil"/>
              <w:left w:val="nil"/>
              <w:bottom w:val="nil"/>
              <w:right w:val="nil"/>
            </w:tcBorders>
            <w:shd w:val="clear" w:color="auto" w:fill="auto"/>
            <w:vAlign w:val="center"/>
            <w:hideMark/>
          </w:tcPr>
          <w:p w14:paraId="78D2F592"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7.637</w:t>
            </w:r>
          </w:p>
        </w:tc>
        <w:tc>
          <w:tcPr>
            <w:tcW w:w="937" w:type="pct"/>
            <w:gridSpan w:val="2"/>
            <w:tcBorders>
              <w:top w:val="single" w:sz="4" w:space="0" w:color="F79646"/>
              <w:left w:val="nil"/>
              <w:bottom w:val="nil"/>
              <w:right w:val="nil"/>
            </w:tcBorders>
            <w:shd w:val="clear" w:color="auto" w:fill="auto"/>
            <w:vAlign w:val="center"/>
            <w:hideMark/>
          </w:tcPr>
          <w:p w14:paraId="5023D846" w14:textId="7D7879CC"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(7)</w:t>
            </w:r>
          </w:p>
        </w:tc>
        <w:tc>
          <w:tcPr>
            <w:tcW w:w="937" w:type="pct"/>
            <w:tcBorders>
              <w:top w:val="nil"/>
              <w:left w:val="nil"/>
              <w:bottom w:val="nil"/>
              <w:right w:val="nil"/>
            </w:tcBorders>
            <w:shd w:val="clear" w:color="auto" w:fill="auto"/>
            <w:vAlign w:val="center"/>
            <w:hideMark/>
          </w:tcPr>
          <w:p w14:paraId="0A2CE78D"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21.939</w:t>
            </w:r>
          </w:p>
        </w:tc>
        <w:tc>
          <w:tcPr>
            <w:tcW w:w="938" w:type="pct"/>
            <w:tcBorders>
              <w:top w:val="single" w:sz="4" w:space="0" w:color="F79646"/>
            </w:tcBorders>
            <w:vAlign w:val="center"/>
            <w:hideMark/>
          </w:tcPr>
          <w:p w14:paraId="77BBB1D5" w14:textId="298EC65F"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w:t>
            </w:r>
            <w:r w:rsidRPr="00FC5FCC">
              <w:rPr>
                <w:rFonts w:ascii="Futura Lt BT" w:hAnsi="Futura Lt BT" w:cs="Arial"/>
                <w:color w:val="005CA9"/>
                <w:sz w:val="18"/>
                <w:szCs w:val="18"/>
              </w:rPr>
              <w:t>13</w:t>
            </w:r>
            <w:r>
              <w:rPr>
                <w:rFonts w:ascii="Futura Lt BT" w:hAnsi="Futura Lt BT" w:cs="Arial"/>
                <w:color w:val="005CA9"/>
                <w:sz w:val="18"/>
                <w:szCs w:val="18"/>
              </w:rPr>
              <w:t>)</w:t>
            </w:r>
          </w:p>
        </w:tc>
      </w:tr>
      <w:tr w:rsidR="005C606E" w:rsidRPr="00E2687A" w14:paraId="31B247BE" w14:textId="77777777" w:rsidTr="005C606E">
        <w:trPr>
          <w:trHeight w:val="283"/>
        </w:trPr>
        <w:tc>
          <w:tcPr>
            <w:tcW w:w="1250" w:type="pct"/>
            <w:tcBorders>
              <w:top w:val="nil"/>
              <w:left w:val="nil"/>
              <w:bottom w:val="nil"/>
              <w:right w:val="nil"/>
            </w:tcBorders>
            <w:shd w:val="clear" w:color="auto" w:fill="auto"/>
            <w:vAlign w:val="center"/>
            <w:hideMark/>
          </w:tcPr>
          <w:p w14:paraId="496FB1B8" w14:textId="77777777" w:rsidR="005C606E" w:rsidRPr="00E2687A" w:rsidRDefault="005C606E" w:rsidP="005C606E">
            <w:pPr>
              <w:jc w:val="center"/>
              <w:rPr>
                <w:rFonts w:ascii="Futura Lt BT" w:eastAsia="Times New Roman" w:hAnsi="Futura Lt BT" w:cs="Calibri"/>
                <w:color w:val="005CA9"/>
                <w:sz w:val="18"/>
                <w:szCs w:val="18"/>
              </w:rPr>
            </w:pPr>
            <w:r w:rsidRPr="00E2687A">
              <w:rPr>
                <w:rFonts w:ascii="Futura Lt BT" w:eastAsia="Times New Roman" w:hAnsi="Futura Lt BT" w:cs="Calibri"/>
                <w:color w:val="005CA9"/>
                <w:sz w:val="18"/>
                <w:szCs w:val="18"/>
              </w:rPr>
              <w:t>A</w:t>
            </w:r>
          </w:p>
        </w:tc>
        <w:tc>
          <w:tcPr>
            <w:tcW w:w="937" w:type="pct"/>
            <w:tcBorders>
              <w:top w:val="nil"/>
              <w:left w:val="nil"/>
              <w:bottom w:val="nil"/>
              <w:right w:val="nil"/>
            </w:tcBorders>
            <w:shd w:val="clear" w:color="auto" w:fill="auto"/>
            <w:vAlign w:val="center"/>
            <w:hideMark/>
          </w:tcPr>
          <w:p w14:paraId="5D01BC87"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32.032</w:t>
            </w:r>
          </w:p>
        </w:tc>
        <w:tc>
          <w:tcPr>
            <w:tcW w:w="937" w:type="pct"/>
            <w:gridSpan w:val="2"/>
            <w:tcBorders>
              <w:top w:val="nil"/>
              <w:left w:val="nil"/>
              <w:bottom w:val="nil"/>
              <w:right w:val="nil"/>
            </w:tcBorders>
            <w:shd w:val="clear" w:color="auto" w:fill="auto"/>
            <w:vAlign w:val="center"/>
            <w:hideMark/>
          </w:tcPr>
          <w:p w14:paraId="26AA7B55" w14:textId="2DF7D4A3"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(39)</w:t>
            </w:r>
          </w:p>
        </w:tc>
        <w:tc>
          <w:tcPr>
            <w:tcW w:w="937" w:type="pct"/>
            <w:tcBorders>
              <w:top w:val="nil"/>
              <w:left w:val="nil"/>
              <w:bottom w:val="nil"/>
              <w:right w:val="nil"/>
            </w:tcBorders>
            <w:shd w:val="clear" w:color="auto" w:fill="auto"/>
            <w:vAlign w:val="center"/>
            <w:hideMark/>
          </w:tcPr>
          <w:p w14:paraId="754A421E"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61.393</w:t>
            </w:r>
          </w:p>
        </w:tc>
        <w:tc>
          <w:tcPr>
            <w:tcW w:w="938" w:type="pct"/>
            <w:vAlign w:val="center"/>
            <w:hideMark/>
          </w:tcPr>
          <w:p w14:paraId="3CD77BB9" w14:textId="3A0CFE6E"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w:t>
            </w:r>
            <w:r w:rsidRPr="00FC5FCC">
              <w:rPr>
                <w:rFonts w:ascii="Futura Lt BT" w:hAnsi="Futura Lt BT" w:cs="Arial"/>
                <w:color w:val="005CA9"/>
                <w:sz w:val="18"/>
                <w:szCs w:val="18"/>
              </w:rPr>
              <w:t>57</w:t>
            </w:r>
            <w:r>
              <w:rPr>
                <w:rFonts w:ascii="Futura Lt BT" w:hAnsi="Futura Lt BT" w:cs="Arial"/>
                <w:color w:val="005CA9"/>
                <w:sz w:val="18"/>
                <w:szCs w:val="18"/>
              </w:rPr>
              <w:t>)</w:t>
            </w:r>
          </w:p>
        </w:tc>
      </w:tr>
      <w:tr w:rsidR="005C606E" w:rsidRPr="00E2687A" w14:paraId="464A4728" w14:textId="77777777" w:rsidTr="005C606E">
        <w:trPr>
          <w:trHeight w:val="283"/>
        </w:trPr>
        <w:tc>
          <w:tcPr>
            <w:tcW w:w="1250" w:type="pct"/>
            <w:tcBorders>
              <w:top w:val="nil"/>
              <w:left w:val="nil"/>
              <w:bottom w:val="nil"/>
              <w:right w:val="nil"/>
            </w:tcBorders>
            <w:shd w:val="clear" w:color="auto" w:fill="auto"/>
            <w:vAlign w:val="center"/>
            <w:hideMark/>
          </w:tcPr>
          <w:p w14:paraId="1F770E34" w14:textId="77777777" w:rsidR="005C606E" w:rsidRPr="00E2687A" w:rsidRDefault="005C606E" w:rsidP="005C606E">
            <w:pPr>
              <w:jc w:val="center"/>
              <w:rPr>
                <w:rFonts w:ascii="Futura Lt BT" w:eastAsia="Times New Roman" w:hAnsi="Futura Lt BT" w:cs="Calibri"/>
                <w:color w:val="005CA9"/>
                <w:sz w:val="18"/>
                <w:szCs w:val="18"/>
              </w:rPr>
            </w:pPr>
            <w:r w:rsidRPr="00E2687A">
              <w:rPr>
                <w:rFonts w:ascii="Futura Lt BT" w:eastAsia="Times New Roman" w:hAnsi="Futura Lt BT" w:cs="Calibri"/>
                <w:color w:val="005CA9"/>
                <w:sz w:val="18"/>
                <w:szCs w:val="18"/>
              </w:rPr>
              <w:t>B</w:t>
            </w:r>
          </w:p>
        </w:tc>
        <w:tc>
          <w:tcPr>
            <w:tcW w:w="937" w:type="pct"/>
            <w:tcBorders>
              <w:top w:val="nil"/>
              <w:left w:val="nil"/>
              <w:bottom w:val="nil"/>
              <w:right w:val="nil"/>
            </w:tcBorders>
            <w:shd w:val="clear" w:color="auto" w:fill="auto"/>
            <w:vAlign w:val="center"/>
            <w:hideMark/>
          </w:tcPr>
          <w:p w14:paraId="3568B3FD"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16.000</w:t>
            </w:r>
          </w:p>
        </w:tc>
        <w:tc>
          <w:tcPr>
            <w:tcW w:w="937" w:type="pct"/>
            <w:gridSpan w:val="2"/>
            <w:tcBorders>
              <w:top w:val="nil"/>
              <w:left w:val="nil"/>
              <w:bottom w:val="nil"/>
              <w:right w:val="nil"/>
            </w:tcBorders>
            <w:shd w:val="clear" w:color="auto" w:fill="auto"/>
            <w:vAlign w:val="center"/>
            <w:hideMark/>
          </w:tcPr>
          <w:p w14:paraId="0CCDB540" w14:textId="3A82522A"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(72)</w:t>
            </w:r>
          </w:p>
        </w:tc>
        <w:tc>
          <w:tcPr>
            <w:tcW w:w="937" w:type="pct"/>
            <w:tcBorders>
              <w:top w:val="nil"/>
              <w:left w:val="nil"/>
              <w:bottom w:val="nil"/>
              <w:right w:val="nil"/>
            </w:tcBorders>
            <w:shd w:val="clear" w:color="auto" w:fill="auto"/>
            <w:vAlign w:val="center"/>
            <w:hideMark/>
          </w:tcPr>
          <w:p w14:paraId="4AAEFE8A"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37.435</w:t>
            </w:r>
          </w:p>
        </w:tc>
        <w:tc>
          <w:tcPr>
            <w:tcW w:w="938" w:type="pct"/>
            <w:vAlign w:val="center"/>
            <w:hideMark/>
          </w:tcPr>
          <w:p w14:paraId="3667C701" w14:textId="7EE2A55B"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w:t>
            </w:r>
            <w:r w:rsidRPr="00FC5FCC">
              <w:rPr>
                <w:rFonts w:ascii="Futura Lt BT" w:hAnsi="Futura Lt BT" w:cs="Arial"/>
                <w:color w:val="005CA9"/>
                <w:sz w:val="18"/>
                <w:szCs w:val="18"/>
              </w:rPr>
              <w:t>118</w:t>
            </w:r>
            <w:r>
              <w:rPr>
                <w:rFonts w:ascii="Futura Lt BT" w:hAnsi="Futura Lt BT" w:cs="Arial"/>
                <w:color w:val="005CA9"/>
                <w:sz w:val="18"/>
                <w:szCs w:val="18"/>
              </w:rPr>
              <w:t>)</w:t>
            </w:r>
          </w:p>
        </w:tc>
      </w:tr>
      <w:tr w:rsidR="005C606E" w:rsidRPr="00E2687A" w14:paraId="71D4F7DA" w14:textId="77777777" w:rsidTr="005C606E">
        <w:trPr>
          <w:trHeight w:val="283"/>
        </w:trPr>
        <w:tc>
          <w:tcPr>
            <w:tcW w:w="1250" w:type="pct"/>
            <w:tcBorders>
              <w:top w:val="nil"/>
              <w:left w:val="nil"/>
              <w:bottom w:val="nil"/>
              <w:right w:val="nil"/>
            </w:tcBorders>
            <w:shd w:val="clear" w:color="auto" w:fill="auto"/>
            <w:vAlign w:val="center"/>
            <w:hideMark/>
          </w:tcPr>
          <w:p w14:paraId="2A98A28C" w14:textId="77777777" w:rsidR="005C606E" w:rsidRPr="00E2687A" w:rsidRDefault="005C606E" w:rsidP="005C606E">
            <w:pPr>
              <w:jc w:val="center"/>
              <w:rPr>
                <w:rFonts w:ascii="Futura Lt BT" w:eastAsia="Times New Roman" w:hAnsi="Futura Lt BT" w:cs="Calibri"/>
                <w:color w:val="005CA9"/>
                <w:sz w:val="18"/>
                <w:szCs w:val="18"/>
              </w:rPr>
            </w:pPr>
            <w:r w:rsidRPr="00E2687A">
              <w:rPr>
                <w:rFonts w:ascii="Futura Lt BT" w:eastAsia="Times New Roman" w:hAnsi="Futura Lt BT" w:cs="Calibri"/>
                <w:color w:val="005CA9"/>
                <w:sz w:val="18"/>
                <w:szCs w:val="18"/>
              </w:rPr>
              <w:t>C</w:t>
            </w:r>
          </w:p>
        </w:tc>
        <w:tc>
          <w:tcPr>
            <w:tcW w:w="937" w:type="pct"/>
            <w:tcBorders>
              <w:top w:val="nil"/>
              <w:left w:val="nil"/>
              <w:bottom w:val="nil"/>
              <w:right w:val="nil"/>
            </w:tcBorders>
            <w:shd w:val="clear" w:color="auto" w:fill="auto"/>
            <w:vAlign w:val="center"/>
            <w:hideMark/>
          </w:tcPr>
          <w:p w14:paraId="3CA0A69B"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21.251</w:t>
            </w:r>
          </w:p>
        </w:tc>
        <w:tc>
          <w:tcPr>
            <w:tcW w:w="937" w:type="pct"/>
            <w:gridSpan w:val="2"/>
            <w:tcBorders>
              <w:top w:val="nil"/>
              <w:left w:val="nil"/>
              <w:bottom w:val="nil"/>
              <w:right w:val="nil"/>
            </w:tcBorders>
            <w:shd w:val="clear" w:color="auto" w:fill="auto"/>
            <w:vAlign w:val="center"/>
            <w:hideMark/>
          </w:tcPr>
          <w:p w14:paraId="7A2468AA" w14:textId="1D3445B2"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(186)</w:t>
            </w:r>
          </w:p>
        </w:tc>
        <w:tc>
          <w:tcPr>
            <w:tcW w:w="937" w:type="pct"/>
            <w:tcBorders>
              <w:top w:val="nil"/>
              <w:left w:val="nil"/>
              <w:bottom w:val="nil"/>
              <w:right w:val="nil"/>
            </w:tcBorders>
            <w:shd w:val="clear" w:color="auto" w:fill="auto"/>
            <w:vAlign w:val="center"/>
            <w:hideMark/>
          </w:tcPr>
          <w:p w14:paraId="61D03239"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45.365</w:t>
            </w:r>
          </w:p>
        </w:tc>
        <w:tc>
          <w:tcPr>
            <w:tcW w:w="938" w:type="pct"/>
            <w:vAlign w:val="center"/>
            <w:hideMark/>
          </w:tcPr>
          <w:p w14:paraId="0B23A747" w14:textId="74285DC6"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w:t>
            </w:r>
            <w:r w:rsidRPr="00FC5FCC">
              <w:rPr>
                <w:rFonts w:ascii="Futura Lt BT" w:hAnsi="Futura Lt BT" w:cs="Arial"/>
                <w:color w:val="005CA9"/>
                <w:sz w:val="18"/>
                <w:szCs w:val="18"/>
              </w:rPr>
              <w:t>401</w:t>
            </w:r>
            <w:r>
              <w:rPr>
                <w:rFonts w:ascii="Futura Lt BT" w:hAnsi="Futura Lt BT" w:cs="Arial"/>
                <w:color w:val="005CA9"/>
                <w:sz w:val="18"/>
                <w:szCs w:val="18"/>
              </w:rPr>
              <w:t>)</w:t>
            </w:r>
          </w:p>
        </w:tc>
      </w:tr>
      <w:tr w:rsidR="005C606E" w:rsidRPr="00E2687A" w14:paraId="37ADD2E2" w14:textId="77777777" w:rsidTr="005C606E">
        <w:trPr>
          <w:trHeight w:val="283"/>
        </w:trPr>
        <w:tc>
          <w:tcPr>
            <w:tcW w:w="1250" w:type="pct"/>
            <w:tcBorders>
              <w:top w:val="nil"/>
              <w:left w:val="nil"/>
              <w:bottom w:val="nil"/>
              <w:right w:val="nil"/>
            </w:tcBorders>
            <w:shd w:val="clear" w:color="auto" w:fill="auto"/>
            <w:vAlign w:val="center"/>
            <w:hideMark/>
          </w:tcPr>
          <w:p w14:paraId="123554B8" w14:textId="77777777" w:rsidR="005C606E" w:rsidRPr="00E2687A" w:rsidRDefault="005C606E" w:rsidP="005C606E">
            <w:pPr>
              <w:jc w:val="center"/>
              <w:rPr>
                <w:rFonts w:ascii="Futura Lt BT" w:eastAsia="Times New Roman" w:hAnsi="Futura Lt BT" w:cs="Calibri"/>
                <w:color w:val="005CA9"/>
                <w:sz w:val="18"/>
                <w:szCs w:val="18"/>
              </w:rPr>
            </w:pPr>
            <w:r w:rsidRPr="00E2687A">
              <w:rPr>
                <w:rFonts w:ascii="Futura Lt BT" w:eastAsia="Times New Roman" w:hAnsi="Futura Lt BT" w:cs="Calibri"/>
                <w:color w:val="005CA9"/>
                <w:sz w:val="18"/>
                <w:szCs w:val="18"/>
              </w:rPr>
              <w:t>D</w:t>
            </w:r>
          </w:p>
        </w:tc>
        <w:tc>
          <w:tcPr>
            <w:tcW w:w="937" w:type="pct"/>
            <w:tcBorders>
              <w:top w:val="nil"/>
              <w:left w:val="nil"/>
              <w:bottom w:val="nil"/>
              <w:right w:val="nil"/>
            </w:tcBorders>
            <w:shd w:val="clear" w:color="auto" w:fill="auto"/>
            <w:vAlign w:val="center"/>
            <w:hideMark/>
          </w:tcPr>
          <w:p w14:paraId="22FFC753"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6.873</w:t>
            </w:r>
          </w:p>
        </w:tc>
        <w:tc>
          <w:tcPr>
            <w:tcW w:w="937" w:type="pct"/>
            <w:gridSpan w:val="2"/>
            <w:tcBorders>
              <w:top w:val="nil"/>
              <w:left w:val="nil"/>
              <w:bottom w:val="nil"/>
              <w:right w:val="nil"/>
            </w:tcBorders>
            <w:shd w:val="clear" w:color="auto" w:fill="auto"/>
            <w:vAlign w:val="center"/>
            <w:hideMark/>
          </w:tcPr>
          <w:p w14:paraId="498E82A2" w14:textId="540DBC0C"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(173)</w:t>
            </w:r>
          </w:p>
        </w:tc>
        <w:tc>
          <w:tcPr>
            <w:tcW w:w="937" w:type="pct"/>
            <w:tcBorders>
              <w:top w:val="nil"/>
              <w:left w:val="nil"/>
              <w:bottom w:val="nil"/>
              <w:right w:val="nil"/>
            </w:tcBorders>
            <w:shd w:val="clear" w:color="auto" w:fill="auto"/>
            <w:vAlign w:val="center"/>
            <w:hideMark/>
          </w:tcPr>
          <w:p w14:paraId="7B3665A0"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13.998</w:t>
            </w:r>
          </w:p>
        </w:tc>
        <w:tc>
          <w:tcPr>
            <w:tcW w:w="938" w:type="pct"/>
            <w:vAlign w:val="center"/>
            <w:hideMark/>
          </w:tcPr>
          <w:p w14:paraId="70E5B717" w14:textId="322C8E68"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w:t>
            </w:r>
            <w:r w:rsidRPr="00FC5FCC">
              <w:rPr>
                <w:rFonts w:ascii="Futura Lt BT" w:hAnsi="Futura Lt BT" w:cs="Arial"/>
                <w:color w:val="005CA9"/>
                <w:sz w:val="18"/>
                <w:szCs w:val="18"/>
              </w:rPr>
              <w:t>367</w:t>
            </w:r>
            <w:r>
              <w:rPr>
                <w:rFonts w:ascii="Futura Lt BT" w:hAnsi="Futura Lt BT" w:cs="Arial"/>
                <w:color w:val="005CA9"/>
                <w:sz w:val="18"/>
                <w:szCs w:val="18"/>
              </w:rPr>
              <w:t>)</w:t>
            </w:r>
          </w:p>
        </w:tc>
      </w:tr>
      <w:tr w:rsidR="005C606E" w:rsidRPr="00E2687A" w14:paraId="6BA97721" w14:textId="77777777" w:rsidTr="005C606E">
        <w:trPr>
          <w:trHeight w:val="283"/>
        </w:trPr>
        <w:tc>
          <w:tcPr>
            <w:tcW w:w="1250" w:type="pct"/>
            <w:tcBorders>
              <w:top w:val="nil"/>
              <w:left w:val="nil"/>
              <w:bottom w:val="nil"/>
              <w:right w:val="nil"/>
            </w:tcBorders>
            <w:shd w:val="clear" w:color="auto" w:fill="auto"/>
            <w:vAlign w:val="center"/>
            <w:hideMark/>
          </w:tcPr>
          <w:p w14:paraId="228006BD" w14:textId="77777777" w:rsidR="005C606E" w:rsidRPr="00E2687A" w:rsidRDefault="005C606E" w:rsidP="005C606E">
            <w:pPr>
              <w:jc w:val="center"/>
              <w:rPr>
                <w:rFonts w:ascii="Futura Lt BT" w:eastAsia="Times New Roman" w:hAnsi="Futura Lt BT" w:cs="Calibri"/>
                <w:color w:val="005CA9"/>
                <w:sz w:val="18"/>
                <w:szCs w:val="18"/>
              </w:rPr>
            </w:pPr>
            <w:r w:rsidRPr="00E2687A">
              <w:rPr>
                <w:rFonts w:ascii="Futura Lt BT" w:eastAsia="Times New Roman" w:hAnsi="Futura Lt BT" w:cs="Calibri"/>
                <w:color w:val="005CA9"/>
                <w:sz w:val="18"/>
                <w:szCs w:val="18"/>
              </w:rPr>
              <w:t>E</w:t>
            </w:r>
          </w:p>
        </w:tc>
        <w:tc>
          <w:tcPr>
            <w:tcW w:w="937" w:type="pct"/>
            <w:tcBorders>
              <w:top w:val="nil"/>
              <w:left w:val="nil"/>
              <w:bottom w:val="nil"/>
              <w:right w:val="nil"/>
            </w:tcBorders>
            <w:shd w:val="clear" w:color="auto" w:fill="auto"/>
            <w:vAlign w:val="center"/>
            <w:hideMark/>
          </w:tcPr>
          <w:p w14:paraId="248F43F3"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1.720</w:t>
            </w:r>
          </w:p>
        </w:tc>
        <w:tc>
          <w:tcPr>
            <w:tcW w:w="937" w:type="pct"/>
            <w:gridSpan w:val="2"/>
            <w:tcBorders>
              <w:top w:val="nil"/>
              <w:left w:val="nil"/>
              <w:bottom w:val="nil"/>
              <w:right w:val="nil"/>
            </w:tcBorders>
            <w:shd w:val="clear" w:color="auto" w:fill="auto"/>
            <w:vAlign w:val="center"/>
            <w:hideMark/>
          </w:tcPr>
          <w:p w14:paraId="272E791A" w14:textId="02B09F6D"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(93)</w:t>
            </w:r>
          </w:p>
        </w:tc>
        <w:tc>
          <w:tcPr>
            <w:tcW w:w="937" w:type="pct"/>
            <w:tcBorders>
              <w:top w:val="nil"/>
              <w:left w:val="nil"/>
              <w:bottom w:val="nil"/>
              <w:right w:val="nil"/>
            </w:tcBorders>
            <w:shd w:val="clear" w:color="auto" w:fill="auto"/>
            <w:vAlign w:val="center"/>
            <w:hideMark/>
          </w:tcPr>
          <w:p w14:paraId="3CE89A49"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3.927</w:t>
            </w:r>
          </w:p>
        </w:tc>
        <w:tc>
          <w:tcPr>
            <w:tcW w:w="938" w:type="pct"/>
            <w:vAlign w:val="center"/>
            <w:hideMark/>
          </w:tcPr>
          <w:p w14:paraId="4273B311" w14:textId="68FB13F9"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w:t>
            </w:r>
            <w:r w:rsidRPr="00FC5FCC">
              <w:rPr>
                <w:rFonts w:ascii="Futura Lt BT" w:hAnsi="Futura Lt BT" w:cs="Arial"/>
                <w:color w:val="005CA9"/>
                <w:sz w:val="18"/>
                <w:szCs w:val="18"/>
              </w:rPr>
              <w:t>223</w:t>
            </w:r>
            <w:r>
              <w:rPr>
                <w:rFonts w:ascii="Futura Lt BT" w:hAnsi="Futura Lt BT" w:cs="Arial"/>
                <w:color w:val="005CA9"/>
                <w:sz w:val="18"/>
                <w:szCs w:val="18"/>
              </w:rPr>
              <w:t>)</w:t>
            </w:r>
          </w:p>
        </w:tc>
      </w:tr>
      <w:tr w:rsidR="005C606E" w:rsidRPr="00E2687A" w14:paraId="199819DC" w14:textId="77777777" w:rsidTr="005C606E">
        <w:trPr>
          <w:trHeight w:val="283"/>
        </w:trPr>
        <w:tc>
          <w:tcPr>
            <w:tcW w:w="1250" w:type="pct"/>
            <w:tcBorders>
              <w:top w:val="nil"/>
              <w:left w:val="nil"/>
              <w:bottom w:val="nil"/>
              <w:right w:val="nil"/>
            </w:tcBorders>
            <w:shd w:val="clear" w:color="auto" w:fill="auto"/>
            <w:vAlign w:val="center"/>
            <w:hideMark/>
          </w:tcPr>
          <w:p w14:paraId="5F4C12AA" w14:textId="77777777" w:rsidR="005C606E" w:rsidRPr="00E2687A" w:rsidRDefault="005C606E" w:rsidP="005C606E">
            <w:pPr>
              <w:jc w:val="center"/>
              <w:rPr>
                <w:rFonts w:ascii="Futura Lt BT" w:eastAsia="Times New Roman" w:hAnsi="Futura Lt BT" w:cs="Calibri"/>
                <w:color w:val="005CA9"/>
                <w:sz w:val="18"/>
                <w:szCs w:val="18"/>
              </w:rPr>
            </w:pPr>
            <w:r w:rsidRPr="00E2687A">
              <w:rPr>
                <w:rFonts w:ascii="Futura Lt BT" w:eastAsia="Times New Roman" w:hAnsi="Futura Lt BT" w:cs="Calibri"/>
                <w:color w:val="005CA9"/>
                <w:sz w:val="18"/>
                <w:szCs w:val="18"/>
              </w:rPr>
              <w:t>F</w:t>
            </w:r>
          </w:p>
        </w:tc>
        <w:tc>
          <w:tcPr>
            <w:tcW w:w="937" w:type="pct"/>
            <w:tcBorders>
              <w:top w:val="nil"/>
              <w:left w:val="nil"/>
              <w:bottom w:val="nil"/>
              <w:right w:val="nil"/>
            </w:tcBorders>
            <w:shd w:val="clear" w:color="auto" w:fill="auto"/>
            <w:vAlign w:val="center"/>
            <w:hideMark/>
          </w:tcPr>
          <w:p w14:paraId="0474F055"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987</w:t>
            </w:r>
          </w:p>
        </w:tc>
        <w:tc>
          <w:tcPr>
            <w:tcW w:w="937" w:type="pct"/>
            <w:gridSpan w:val="2"/>
            <w:tcBorders>
              <w:top w:val="nil"/>
              <w:left w:val="nil"/>
              <w:bottom w:val="nil"/>
              <w:right w:val="nil"/>
            </w:tcBorders>
            <w:shd w:val="clear" w:color="auto" w:fill="auto"/>
            <w:vAlign w:val="center"/>
            <w:hideMark/>
          </w:tcPr>
          <w:p w14:paraId="1534A7ED" w14:textId="68FBAFD0"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(77)</w:t>
            </w:r>
          </w:p>
        </w:tc>
        <w:tc>
          <w:tcPr>
            <w:tcW w:w="937" w:type="pct"/>
            <w:tcBorders>
              <w:top w:val="nil"/>
              <w:left w:val="nil"/>
              <w:bottom w:val="nil"/>
              <w:right w:val="nil"/>
            </w:tcBorders>
            <w:shd w:val="clear" w:color="auto" w:fill="auto"/>
            <w:vAlign w:val="center"/>
            <w:hideMark/>
          </w:tcPr>
          <w:p w14:paraId="201AE7AC"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1.313</w:t>
            </w:r>
          </w:p>
        </w:tc>
        <w:tc>
          <w:tcPr>
            <w:tcW w:w="938" w:type="pct"/>
            <w:vAlign w:val="center"/>
            <w:hideMark/>
          </w:tcPr>
          <w:p w14:paraId="43366A48" w14:textId="6B2B636D"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w:t>
            </w:r>
            <w:r w:rsidRPr="00FC5FCC">
              <w:rPr>
                <w:rFonts w:ascii="Futura Lt BT" w:hAnsi="Futura Lt BT" w:cs="Arial"/>
                <w:color w:val="005CA9"/>
                <w:sz w:val="18"/>
                <w:szCs w:val="18"/>
              </w:rPr>
              <w:t>104</w:t>
            </w:r>
            <w:r>
              <w:rPr>
                <w:rFonts w:ascii="Futura Lt BT" w:hAnsi="Futura Lt BT" w:cs="Arial"/>
                <w:color w:val="005CA9"/>
                <w:sz w:val="18"/>
                <w:szCs w:val="18"/>
              </w:rPr>
              <w:t>)</w:t>
            </w:r>
          </w:p>
        </w:tc>
      </w:tr>
      <w:tr w:rsidR="005C606E" w:rsidRPr="00E2687A" w14:paraId="5C33A554" w14:textId="77777777" w:rsidTr="005C606E">
        <w:trPr>
          <w:trHeight w:val="283"/>
        </w:trPr>
        <w:tc>
          <w:tcPr>
            <w:tcW w:w="1250" w:type="pct"/>
            <w:tcBorders>
              <w:top w:val="nil"/>
              <w:left w:val="nil"/>
              <w:bottom w:val="nil"/>
              <w:right w:val="nil"/>
            </w:tcBorders>
            <w:shd w:val="clear" w:color="auto" w:fill="auto"/>
            <w:vAlign w:val="center"/>
            <w:hideMark/>
          </w:tcPr>
          <w:p w14:paraId="7B24CE42" w14:textId="77777777" w:rsidR="005C606E" w:rsidRPr="00E2687A" w:rsidRDefault="005C606E" w:rsidP="005C606E">
            <w:pPr>
              <w:jc w:val="center"/>
              <w:rPr>
                <w:rFonts w:ascii="Futura Lt BT" w:eastAsia="Times New Roman" w:hAnsi="Futura Lt BT" w:cs="Calibri"/>
                <w:color w:val="005CA9"/>
                <w:sz w:val="18"/>
                <w:szCs w:val="18"/>
              </w:rPr>
            </w:pPr>
            <w:r w:rsidRPr="00E2687A">
              <w:rPr>
                <w:rFonts w:ascii="Futura Lt BT" w:eastAsia="Times New Roman" w:hAnsi="Futura Lt BT" w:cs="Calibri"/>
                <w:color w:val="005CA9"/>
                <w:sz w:val="18"/>
                <w:szCs w:val="18"/>
              </w:rPr>
              <w:t>G</w:t>
            </w:r>
          </w:p>
        </w:tc>
        <w:tc>
          <w:tcPr>
            <w:tcW w:w="937" w:type="pct"/>
            <w:tcBorders>
              <w:top w:val="nil"/>
              <w:left w:val="nil"/>
              <w:bottom w:val="nil"/>
              <w:right w:val="nil"/>
            </w:tcBorders>
            <w:shd w:val="clear" w:color="auto" w:fill="auto"/>
            <w:vAlign w:val="center"/>
            <w:hideMark/>
          </w:tcPr>
          <w:p w14:paraId="4E09A2CD"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535</w:t>
            </w:r>
          </w:p>
        </w:tc>
        <w:tc>
          <w:tcPr>
            <w:tcW w:w="937" w:type="pct"/>
            <w:gridSpan w:val="2"/>
            <w:tcBorders>
              <w:top w:val="nil"/>
              <w:left w:val="nil"/>
              <w:bottom w:val="nil"/>
              <w:right w:val="nil"/>
            </w:tcBorders>
            <w:shd w:val="clear" w:color="auto" w:fill="auto"/>
            <w:vAlign w:val="center"/>
            <w:hideMark/>
          </w:tcPr>
          <w:p w14:paraId="62B770CE" w14:textId="5592ABF4"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(56)</w:t>
            </w:r>
          </w:p>
        </w:tc>
        <w:tc>
          <w:tcPr>
            <w:tcW w:w="937" w:type="pct"/>
            <w:tcBorders>
              <w:top w:val="nil"/>
              <w:left w:val="nil"/>
              <w:bottom w:val="nil"/>
              <w:right w:val="nil"/>
            </w:tcBorders>
            <w:shd w:val="clear" w:color="auto" w:fill="auto"/>
            <w:vAlign w:val="center"/>
            <w:hideMark/>
          </w:tcPr>
          <w:p w14:paraId="326F82FA"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1.123</w:t>
            </w:r>
          </w:p>
        </w:tc>
        <w:tc>
          <w:tcPr>
            <w:tcW w:w="938" w:type="pct"/>
            <w:vAlign w:val="center"/>
            <w:hideMark/>
          </w:tcPr>
          <w:p w14:paraId="7B00791F" w14:textId="58574BA1"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w:t>
            </w:r>
            <w:r w:rsidRPr="00FC5FCC">
              <w:rPr>
                <w:rFonts w:ascii="Futura Lt BT" w:hAnsi="Futura Lt BT" w:cs="Arial"/>
                <w:color w:val="005CA9"/>
                <w:sz w:val="18"/>
                <w:szCs w:val="18"/>
              </w:rPr>
              <w:t>118</w:t>
            </w:r>
            <w:r>
              <w:rPr>
                <w:rFonts w:ascii="Futura Lt BT" w:hAnsi="Futura Lt BT" w:cs="Arial"/>
                <w:color w:val="005CA9"/>
                <w:sz w:val="18"/>
                <w:szCs w:val="18"/>
              </w:rPr>
              <w:t>)</w:t>
            </w:r>
          </w:p>
        </w:tc>
      </w:tr>
      <w:tr w:rsidR="005C606E" w:rsidRPr="00E2687A" w14:paraId="64F1A443" w14:textId="77777777" w:rsidTr="005C606E">
        <w:trPr>
          <w:trHeight w:val="283"/>
        </w:trPr>
        <w:tc>
          <w:tcPr>
            <w:tcW w:w="1250" w:type="pct"/>
            <w:tcBorders>
              <w:top w:val="nil"/>
              <w:left w:val="nil"/>
              <w:bottom w:val="single" w:sz="8" w:space="0" w:color="F79646"/>
              <w:right w:val="nil"/>
            </w:tcBorders>
            <w:shd w:val="clear" w:color="auto" w:fill="auto"/>
            <w:vAlign w:val="center"/>
            <w:hideMark/>
          </w:tcPr>
          <w:p w14:paraId="445A6626" w14:textId="77777777" w:rsidR="005C606E" w:rsidRPr="00E2687A" w:rsidRDefault="005C606E" w:rsidP="005C606E">
            <w:pPr>
              <w:jc w:val="center"/>
              <w:rPr>
                <w:rFonts w:ascii="Futura Lt BT" w:eastAsia="Times New Roman" w:hAnsi="Futura Lt BT" w:cs="Calibri"/>
                <w:color w:val="005CA9"/>
                <w:sz w:val="18"/>
                <w:szCs w:val="18"/>
              </w:rPr>
            </w:pPr>
            <w:r w:rsidRPr="00E2687A">
              <w:rPr>
                <w:rFonts w:ascii="Futura Lt BT" w:eastAsia="Times New Roman" w:hAnsi="Futura Lt BT" w:cs="Calibri"/>
                <w:color w:val="005CA9"/>
                <w:sz w:val="18"/>
                <w:szCs w:val="18"/>
              </w:rPr>
              <w:t>H</w:t>
            </w:r>
          </w:p>
        </w:tc>
        <w:tc>
          <w:tcPr>
            <w:tcW w:w="937" w:type="pct"/>
            <w:tcBorders>
              <w:top w:val="nil"/>
              <w:left w:val="nil"/>
              <w:bottom w:val="single" w:sz="8" w:space="0" w:color="F79646"/>
              <w:right w:val="nil"/>
            </w:tcBorders>
            <w:shd w:val="clear" w:color="auto" w:fill="auto"/>
            <w:vAlign w:val="center"/>
            <w:hideMark/>
          </w:tcPr>
          <w:p w14:paraId="5B0DA974"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3.122</w:t>
            </w:r>
          </w:p>
        </w:tc>
        <w:tc>
          <w:tcPr>
            <w:tcW w:w="937" w:type="pct"/>
            <w:gridSpan w:val="2"/>
            <w:tcBorders>
              <w:top w:val="nil"/>
              <w:left w:val="nil"/>
              <w:bottom w:val="single" w:sz="4" w:space="0" w:color="F79646"/>
              <w:right w:val="nil"/>
            </w:tcBorders>
            <w:shd w:val="clear" w:color="auto" w:fill="auto"/>
            <w:vAlign w:val="center"/>
            <w:hideMark/>
          </w:tcPr>
          <w:p w14:paraId="362AA554" w14:textId="62130460"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(468)</w:t>
            </w:r>
          </w:p>
        </w:tc>
        <w:tc>
          <w:tcPr>
            <w:tcW w:w="937" w:type="pct"/>
            <w:tcBorders>
              <w:top w:val="nil"/>
              <w:left w:val="nil"/>
              <w:bottom w:val="single" w:sz="8" w:space="0" w:color="F79646"/>
              <w:right w:val="nil"/>
            </w:tcBorders>
            <w:shd w:val="clear" w:color="auto" w:fill="auto"/>
            <w:vAlign w:val="center"/>
            <w:hideMark/>
          </w:tcPr>
          <w:p w14:paraId="1D15475B" w14:textId="77777777" w:rsidR="005C606E" w:rsidRPr="00E2687A" w:rsidRDefault="005C606E" w:rsidP="005C606E">
            <w:pPr>
              <w:jc w:val="right"/>
              <w:rPr>
                <w:rFonts w:ascii="Futura Lt BT" w:eastAsia="Times New Roman" w:hAnsi="Futura Lt BT" w:cs="Calibri"/>
                <w:color w:val="005CA9"/>
                <w:sz w:val="18"/>
                <w:szCs w:val="18"/>
              </w:rPr>
            </w:pPr>
            <w:r w:rsidRPr="00E2687A">
              <w:rPr>
                <w:rFonts w:ascii="Futura Lt BT" w:eastAsia="Times New Roman" w:hAnsi="Futura Lt BT" w:cs="Arial"/>
                <w:color w:val="005CA9"/>
                <w:sz w:val="18"/>
                <w:szCs w:val="18"/>
              </w:rPr>
              <w:t>3.667</w:t>
            </w:r>
          </w:p>
        </w:tc>
        <w:tc>
          <w:tcPr>
            <w:tcW w:w="938" w:type="pct"/>
            <w:tcBorders>
              <w:bottom w:val="single" w:sz="4" w:space="0" w:color="F79646"/>
            </w:tcBorders>
            <w:vAlign w:val="center"/>
            <w:hideMark/>
          </w:tcPr>
          <w:p w14:paraId="545F3E9B" w14:textId="3D10A933" w:rsidR="005C606E" w:rsidRPr="00E2687A" w:rsidRDefault="005C606E" w:rsidP="005C606E">
            <w:pPr>
              <w:jc w:val="right"/>
              <w:rPr>
                <w:rFonts w:ascii="Futura Lt BT" w:eastAsia="Times New Roman" w:hAnsi="Futura Lt BT" w:cs="Calibri"/>
                <w:color w:val="005CA9"/>
                <w:sz w:val="18"/>
                <w:szCs w:val="18"/>
              </w:rPr>
            </w:pPr>
            <w:r>
              <w:rPr>
                <w:rFonts w:ascii="Futura Lt BT" w:hAnsi="Futura Lt BT" w:cs="Arial"/>
                <w:color w:val="005CA9"/>
                <w:sz w:val="18"/>
                <w:szCs w:val="18"/>
              </w:rPr>
              <w:t>(</w:t>
            </w:r>
            <w:r w:rsidRPr="00FC5FCC">
              <w:rPr>
                <w:rFonts w:ascii="Futura Lt BT" w:hAnsi="Futura Lt BT" w:cs="Arial"/>
                <w:color w:val="005CA9"/>
                <w:sz w:val="18"/>
                <w:szCs w:val="18"/>
              </w:rPr>
              <w:t>550</w:t>
            </w:r>
            <w:r>
              <w:rPr>
                <w:rFonts w:ascii="Futura Lt BT" w:hAnsi="Futura Lt BT" w:cs="Arial"/>
                <w:color w:val="005CA9"/>
                <w:sz w:val="18"/>
                <w:szCs w:val="18"/>
              </w:rPr>
              <w:t>)</w:t>
            </w:r>
          </w:p>
        </w:tc>
      </w:tr>
      <w:tr w:rsidR="005C606E" w:rsidRPr="00E2687A" w14:paraId="1A594AD0" w14:textId="77777777" w:rsidTr="005C606E">
        <w:trPr>
          <w:trHeight w:val="283"/>
        </w:trPr>
        <w:tc>
          <w:tcPr>
            <w:tcW w:w="1250" w:type="pct"/>
            <w:tcBorders>
              <w:top w:val="nil"/>
              <w:left w:val="nil"/>
              <w:bottom w:val="single" w:sz="8" w:space="0" w:color="F79646"/>
              <w:right w:val="nil"/>
            </w:tcBorders>
            <w:shd w:val="clear" w:color="auto" w:fill="auto"/>
            <w:vAlign w:val="center"/>
            <w:hideMark/>
          </w:tcPr>
          <w:p w14:paraId="25378405" w14:textId="77777777" w:rsidR="005C606E" w:rsidRPr="00E2687A" w:rsidRDefault="005C606E" w:rsidP="005C606E">
            <w:pPr>
              <w:jc w:val="center"/>
              <w:rPr>
                <w:rFonts w:ascii="Futura Lt BT" w:eastAsia="Times New Roman" w:hAnsi="Futura Lt BT" w:cs="Calibri"/>
                <w:b/>
                <w:bCs/>
                <w:color w:val="005CA9"/>
                <w:sz w:val="18"/>
                <w:szCs w:val="18"/>
              </w:rPr>
            </w:pPr>
            <w:r w:rsidRPr="00E2687A">
              <w:rPr>
                <w:rFonts w:ascii="Futura Lt BT" w:eastAsia="Times New Roman" w:hAnsi="Futura Lt BT" w:cs="Calibri"/>
                <w:b/>
                <w:bCs/>
                <w:color w:val="005CA9"/>
                <w:sz w:val="18"/>
                <w:szCs w:val="18"/>
              </w:rPr>
              <w:t>Total</w:t>
            </w:r>
          </w:p>
        </w:tc>
        <w:tc>
          <w:tcPr>
            <w:tcW w:w="937" w:type="pct"/>
            <w:tcBorders>
              <w:top w:val="nil"/>
              <w:left w:val="nil"/>
              <w:bottom w:val="single" w:sz="8" w:space="0" w:color="F79646"/>
              <w:right w:val="nil"/>
            </w:tcBorders>
            <w:shd w:val="clear" w:color="auto" w:fill="auto"/>
            <w:noWrap/>
            <w:vAlign w:val="center"/>
            <w:hideMark/>
          </w:tcPr>
          <w:p w14:paraId="5DD079F3" w14:textId="77777777" w:rsidR="005C606E" w:rsidRPr="00E2687A" w:rsidRDefault="005C606E" w:rsidP="005C606E">
            <w:pPr>
              <w:jc w:val="right"/>
              <w:rPr>
                <w:rFonts w:ascii="Futura Lt BT" w:eastAsia="Times New Roman" w:hAnsi="Futura Lt BT" w:cs="Calibri"/>
                <w:b/>
                <w:bCs/>
                <w:color w:val="005CA9"/>
                <w:sz w:val="18"/>
                <w:szCs w:val="18"/>
              </w:rPr>
            </w:pPr>
            <w:r w:rsidRPr="00E2687A">
              <w:rPr>
                <w:rFonts w:ascii="Futura Lt BT" w:eastAsia="Times New Roman" w:hAnsi="Futura Lt BT" w:cs="Arial"/>
                <w:b/>
                <w:bCs/>
                <w:color w:val="005CA9"/>
                <w:sz w:val="18"/>
                <w:szCs w:val="18"/>
              </w:rPr>
              <w:t>90.157</w:t>
            </w:r>
          </w:p>
        </w:tc>
        <w:tc>
          <w:tcPr>
            <w:tcW w:w="937" w:type="pct"/>
            <w:gridSpan w:val="2"/>
            <w:tcBorders>
              <w:top w:val="single" w:sz="4" w:space="0" w:color="F79646"/>
              <w:left w:val="nil"/>
              <w:bottom w:val="single" w:sz="4" w:space="0" w:color="F79646"/>
              <w:right w:val="nil"/>
            </w:tcBorders>
            <w:shd w:val="clear" w:color="auto" w:fill="auto"/>
            <w:noWrap/>
            <w:vAlign w:val="center"/>
            <w:hideMark/>
          </w:tcPr>
          <w:p w14:paraId="21E339B8" w14:textId="0946C695" w:rsidR="005C606E" w:rsidRPr="00E2687A" w:rsidRDefault="005C606E" w:rsidP="005C606E">
            <w:pPr>
              <w:jc w:val="right"/>
              <w:rPr>
                <w:rFonts w:ascii="Futura Lt BT" w:eastAsia="Times New Roman" w:hAnsi="Futura Lt BT" w:cs="Calibri"/>
                <w:b/>
                <w:bCs/>
                <w:color w:val="005CA9"/>
                <w:sz w:val="18"/>
                <w:szCs w:val="18"/>
              </w:rPr>
            </w:pPr>
            <w:r>
              <w:rPr>
                <w:rFonts w:ascii="Futura Lt BT" w:hAnsi="Futura Lt BT" w:cs="Arial"/>
                <w:b/>
                <w:bCs/>
                <w:color w:val="005CA9"/>
                <w:sz w:val="18"/>
                <w:szCs w:val="18"/>
              </w:rPr>
              <w:t>(1.171)</w:t>
            </w:r>
          </w:p>
        </w:tc>
        <w:tc>
          <w:tcPr>
            <w:tcW w:w="937" w:type="pct"/>
            <w:tcBorders>
              <w:top w:val="nil"/>
              <w:left w:val="nil"/>
              <w:bottom w:val="single" w:sz="8" w:space="0" w:color="F79646"/>
              <w:right w:val="nil"/>
            </w:tcBorders>
            <w:shd w:val="clear" w:color="auto" w:fill="auto"/>
            <w:vAlign w:val="center"/>
            <w:hideMark/>
          </w:tcPr>
          <w:p w14:paraId="252A048A" w14:textId="77777777" w:rsidR="005C606E" w:rsidRPr="00E2687A" w:rsidRDefault="005C606E" w:rsidP="005C606E">
            <w:pPr>
              <w:jc w:val="right"/>
              <w:rPr>
                <w:rFonts w:ascii="Futura Lt BT" w:eastAsia="Times New Roman" w:hAnsi="Futura Lt BT" w:cs="Calibri"/>
                <w:b/>
                <w:bCs/>
                <w:color w:val="005CA9"/>
                <w:sz w:val="18"/>
                <w:szCs w:val="18"/>
              </w:rPr>
            </w:pPr>
            <w:r w:rsidRPr="00E2687A">
              <w:rPr>
                <w:rFonts w:ascii="Futura Lt BT" w:eastAsia="Times New Roman" w:hAnsi="Futura Lt BT" w:cs="Arial"/>
                <w:b/>
                <w:bCs/>
                <w:color w:val="005CA9"/>
                <w:sz w:val="18"/>
                <w:szCs w:val="18"/>
              </w:rPr>
              <w:t>190.160</w:t>
            </w:r>
          </w:p>
        </w:tc>
        <w:tc>
          <w:tcPr>
            <w:tcW w:w="938" w:type="pct"/>
            <w:tcBorders>
              <w:top w:val="single" w:sz="4" w:space="0" w:color="F79646"/>
              <w:left w:val="nil"/>
              <w:bottom w:val="single" w:sz="4" w:space="0" w:color="F79646"/>
              <w:right w:val="nil"/>
            </w:tcBorders>
            <w:vAlign w:val="center"/>
            <w:hideMark/>
          </w:tcPr>
          <w:p w14:paraId="57FCDA8D" w14:textId="45331A9D" w:rsidR="005C606E" w:rsidRPr="00E2687A" w:rsidRDefault="005C606E" w:rsidP="005C606E">
            <w:pPr>
              <w:jc w:val="right"/>
              <w:rPr>
                <w:rFonts w:ascii="Futura Lt BT" w:eastAsia="Times New Roman" w:hAnsi="Futura Lt BT" w:cs="Calibri"/>
                <w:b/>
                <w:bCs/>
                <w:color w:val="005CA9"/>
                <w:sz w:val="18"/>
                <w:szCs w:val="18"/>
              </w:rPr>
            </w:pPr>
            <w:r>
              <w:rPr>
                <w:rFonts w:ascii="Futura Lt BT" w:hAnsi="Futura Lt BT" w:cs="Arial"/>
                <w:b/>
                <w:bCs/>
                <w:color w:val="005CA9"/>
                <w:sz w:val="18"/>
                <w:szCs w:val="18"/>
              </w:rPr>
              <w:t>(</w:t>
            </w:r>
            <w:r w:rsidRPr="00FC5FCC">
              <w:rPr>
                <w:rFonts w:ascii="Futura Lt BT" w:hAnsi="Futura Lt BT" w:cs="Arial"/>
                <w:b/>
                <w:bCs/>
                <w:color w:val="005CA9"/>
                <w:sz w:val="18"/>
                <w:szCs w:val="18"/>
              </w:rPr>
              <w:t>1.951</w:t>
            </w:r>
            <w:r>
              <w:rPr>
                <w:rFonts w:ascii="Futura Lt BT" w:hAnsi="Futura Lt BT" w:cs="Arial"/>
                <w:b/>
                <w:bCs/>
                <w:color w:val="005CA9"/>
                <w:sz w:val="18"/>
                <w:szCs w:val="18"/>
              </w:rPr>
              <w:t>)</w:t>
            </w:r>
          </w:p>
        </w:tc>
      </w:tr>
    </w:tbl>
    <w:p w14:paraId="06DD95F2" w14:textId="4B78C573" w:rsidR="00BA44FA" w:rsidRPr="005176A2" w:rsidRDefault="00BA44FA" w:rsidP="00112BDB">
      <w:pPr>
        <w:spacing w:before="480" w:after="240"/>
        <w:jc w:val="both"/>
        <w:rPr>
          <w:rFonts w:ascii="Futura Lt BT" w:hAnsi="Futura Lt BT"/>
          <w:b/>
          <w:color w:val="005CA9"/>
          <w:sz w:val="20"/>
          <w:szCs w:val="20"/>
        </w:rPr>
      </w:pPr>
      <w:r w:rsidRPr="005176A2">
        <w:rPr>
          <w:rFonts w:ascii="Futura Lt BT" w:hAnsi="Futura Lt BT"/>
          <w:b/>
          <w:color w:val="005CA9"/>
          <w:sz w:val="20"/>
          <w:szCs w:val="20"/>
        </w:rPr>
        <w:t>(d)</w:t>
      </w:r>
      <w:r w:rsidRPr="005176A2">
        <w:rPr>
          <w:rFonts w:ascii="Futura Lt BT" w:hAnsi="Futura Lt BT"/>
          <w:b/>
          <w:color w:val="005CA9"/>
          <w:sz w:val="20"/>
          <w:szCs w:val="20"/>
        </w:rPr>
        <w:tab/>
        <w:t>Composição da carteira de crédito por setor de atividade</w:t>
      </w:r>
    </w:p>
    <w:tbl>
      <w:tblPr>
        <w:tblW w:w="5000" w:type="pct"/>
        <w:tblCellMar>
          <w:left w:w="70" w:type="dxa"/>
          <w:right w:w="70" w:type="dxa"/>
        </w:tblCellMar>
        <w:tblLook w:val="04A0" w:firstRow="1" w:lastRow="0" w:firstColumn="1" w:lastColumn="0" w:noHBand="0" w:noVBand="1"/>
      </w:tblPr>
      <w:tblGrid>
        <w:gridCol w:w="4663"/>
        <w:gridCol w:w="1432"/>
        <w:gridCol w:w="1051"/>
        <w:gridCol w:w="1592"/>
        <w:gridCol w:w="900"/>
      </w:tblGrid>
      <w:tr w:rsidR="005176A2" w:rsidRPr="005176A2" w14:paraId="67849ABF" w14:textId="77777777" w:rsidTr="009C458A">
        <w:trPr>
          <w:trHeight w:val="222"/>
        </w:trPr>
        <w:tc>
          <w:tcPr>
            <w:tcW w:w="5000" w:type="pct"/>
            <w:gridSpan w:val="5"/>
            <w:tcBorders>
              <w:top w:val="single" w:sz="4" w:space="0" w:color="F39200"/>
              <w:left w:val="nil"/>
              <w:bottom w:val="nil"/>
              <w:right w:val="nil"/>
            </w:tcBorders>
            <w:vAlign w:val="center"/>
          </w:tcPr>
          <w:p w14:paraId="7DCE1EE8" w14:textId="7FBFF4A6" w:rsidR="00421F2E" w:rsidRPr="005176A2" w:rsidRDefault="00421F2E" w:rsidP="00421F2E">
            <w:pPr>
              <w:jc w:val="center"/>
              <w:rPr>
                <w:rFonts w:ascii="Futura Lt BT" w:hAnsi="Futura Lt BT"/>
                <w:b/>
                <w:color w:val="005CA9"/>
                <w:sz w:val="18"/>
                <w:szCs w:val="18"/>
              </w:rPr>
            </w:pPr>
            <w:r w:rsidRPr="005176A2">
              <w:rPr>
                <w:rFonts w:ascii="Futura Lt BT" w:hAnsi="Futura Lt BT"/>
                <w:b/>
                <w:color w:val="005CA9"/>
                <w:sz w:val="18"/>
                <w:szCs w:val="18"/>
              </w:rPr>
              <w:t>INDIVIDUAL / CONSOLIDADO</w:t>
            </w:r>
          </w:p>
        </w:tc>
      </w:tr>
      <w:tr w:rsidR="005176A2" w:rsidRPr="005176A2" w14:paraId="451706A5" w14:textId="77777777" w:rsidTr="009C458A">
        <w:trPr>
          <w:trHeight w:val="222"/>
        </w:trPr>
        <w:tc>
          <w:tcPr>
            <w:tcW w:w="2419" w:type="pct"/>
            <w:tcBorders>
              <w:top w:val="single" w:sz="4" w:space="0" w:color="F39200"/>
              <w:left w:val="nil"/>
              <w:bottom w:val="nil"/>
              <w:right w:val="nil"/>
            </w:tcBorders>
            <w:shd w:val="clear" w:color="auto" w:fill="auto"/>
            <w:noWrap/>
            <w:vAlign w:val="center"/>
            <w:hideMark/>
          </w:tcPr>
          <w:p w14:paraId="653183F3" w14:textId="77777777"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Descrição</w:t>
            </w:r>
          </w:p>
        </w:tc>
        <w:tc>
          <w:tcPr>
            <w:tcW w:w="743" w:type="pct"/>
            <w:tcBorders>
              <w:top w:val="single" w:sz="4" w:space="0" w:color="F39200"/>
              <w:left w:val="nil"/>
              <w:bottom w:val="nil"/>
              <w:right w:val="nil"/>
            </w:tcBorders>
            <w:shd w:val="clear" w:color="auto" w:fill="auto"/>
            <w:noWrap/>
            <w:vAlign w:val="center"/>
          </w:tcPr>
          <w:p w14:paraId="379FF711" w14:textId="44369CA0" w:rsidR="00A53D59" w:rsidRPr="005176A2" w:rsidRDefault="0034248E" w:rsidP="00A53D59">
            <w:pPr>
              <w:jc w:val="center"/>
              <w:rPr>
                <w:rFonts w:ascii="Futura Lt BT" w:hAnsi="Futura Lt BT"/>
                <w:b/>
                <w:color w:val="005CA9"/>
                <w:sz w:val="18"/>
                <w:szCs w:val="18"/>
              </w:rPr>
            </w:pPr>
            <w:r w:rsidRPr="005176A2">
              <w:rPr>
                <w:rFonts w:ascii="Futura Lt BT" w:hAnsi="Futura Lt BT"/>
                <w:b/>
                <w:color w:val="005CA9"/>
                <w:sz w:val="18"/>
                <w:szCs w:val="18"/>
              </w:rPr>
              <w:t>30</w:t>
            </w:r>
            <w:r w:rsidR="007D1307" w:rsidRPr="005176A2">
              <w:rPr>
                <w:rFonts w:ascii="Futura Lt BT" w:hAnsi="Futura Lt BT"/>
                <w:b/>
                <w:color w:val="005CA9"/>
                <w:sz w:val="18"/>
                <w:szCs w:val="18"/>
              </w:rPr>
              <w:t>/</w:t>
            </w:r>
            <w:r w:rsidRPr="005176A2">
              <w:rPr>
                <w:rFonts w:ascii="Futura Lt BT" w:hAnsi="Futura Lt BT"/>
                <w:b/>
                <w:color w:val="005CA9"/>
                <w:sz w:val="18"/>
                <w:szCs w:val="18"/>
              </w:rPr>
              <w:t>0</w:t>
            </w:r>
            <w:r w:rsidR="00F552A8" w:rsidRPr="005176A2">
              <w:rPr>
                <w:rFonts w:ascii="Futura Lt BT" w:hAnsi="Futura Lt BT"/>
                <w:b/>
                <w:color w:val="005CA9"/>
                <w:sz w:val="18"/>
                <w:szCs w:val="18"/>
              </w:rPr>
              <w:t>9</w:t>
            </w:r>
            <w:r w:rsidR="007D1307" w:rsidRPr="005176A2">
              <w:rPr>
                <w:rFonts w:ascii="Futura Lt BT" w:hAnsi="Futura Lt BT"/>
                <w:b/>
                <w:color w:val="005CA9"/>
                <w:sz w:val="18"/>
                <w:szCs w:val="18"/>
              </w:rPr>
              <w:t>/202</w:t>
            </w:r>
            <w:r w:rsidR="00867768" w:rsidRPr="005176A2">
              <w:rPr>
                <w:rFonts w:ascii="Futura Lt BT" w:hAnsi="Futura Lt BT"/>
                <w:b/>
                <w:color w:val="005CA9"/>
                <w:sz w:val="18"/>
                <w:szCs w:val="18"/>
              </w:rPr>
              <w:t>2</w:t>
            </w:r>
          </w:p>
        </w:tc>
        <w:tc>
          <w:tcPr>
            <w:tcW w:w="545" w:type="pct"/>
            <w:tcBorders>
              <w:top w:val="single" w:sz="4" w:space="0" w:color="F39200"/>
              <w:left w:val="nil"/>
              <w:bottom w:val="nil"/>
              <w:right w:val="nil"/>
            </w:tcBorders>
          </w:tcPr>
          <w:p w14:paraId="3555AB57" w14:textId="5316AEDB"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w:t>
            </w:r>
          </w:p>
        </w:tc>
        <w:tc>
          <w:tcPr>
            <w:tcW w:w="826" w:type="pct"/>
            <w:tcBorders>
              <w:top w:val="single" w:sz="4" w:space="0" w:color="F39200"/>
              <w:left w:val="nil"/>
              <w:bottom w:val="nil"/>
              <w:right w:val="nil"/>
            </w:tcBorders>
            <w:vAlign w:val="center"/>
          </w:tcPr>
          <w:p w14:paraId="5732B6A1" w14:textId="62523516"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31/12/202</w:t>
            </w:r>
            <w:r w:rsidR="00867768" w:rsidRPr="005176A2">
              <w:rPr>
                <w:rFonts w:ascii="Futura Lt BT" w:hAnsi="Futura Lt BT"/>
                <w:b/>
                <w:color w:val="005CA9"/>
                <w:sz w:val="18"/>
                <w:szCs w:val="18"/>
              </w:rPr>
              <w:t>1</w:t>
            </w:r>
          </w:p>
        </w:tc>
        <w:tc>
          <w:tcPr>
            <w:tcW w:w="467" w:type="pct"/>
            <w:tcBorders>
              <w:top w:val="single" w:sz="4" w:space="0" w:color="F39200"/>
              <w:left w:val="nil"/>
              <w:bottom w:val="nil"/>
              <w:right w:val="nil"/>
            </w:tcBorders>
          </w:tcPr>
          <w:p w14:paraId="0ED60F56" w14:textId="11A40450" w:rsidR="00A53D59" w:rsidRPr="005176A2" w:rsidRDefault="00A53D59" w:rsidP="00A53D59">
            <w:pPr>
              <w:jc w:val="center"/>
              <w:rPr>
                <w:rFonts w:ascii="Futura Lt BT" w:hAnsi="Futura Lt BT"/>
                <w:b/>
                <w:color w:val="005CA9"/>
                <w:sz w:val="18"/>
                <w:szCs w:val="18"/>
              </w:rPr>
            </w:pPr>
            <w:r w:rsidRPr="005176A2">
              <w:rPr>
                <w:rFonts w:ascii="Futura Lt BT" w:hAnsi="Futura Lt BT"/>
                <w:b/>
                <w:color w:val="005CA9"/>
                <w:sz w:val="18"/>
                <w:szCs w:val="18"/>
              </w:rPr>
              <w:t>%</w:t>
            </w:r>
          </w:p>
        </w:tc>
      </w:tr>
      <w:tr w:rsidR="005176A2" w:rsidRPr="005176A2" w14:paraId="1049C7CA" w14:textId="77777777" w:rsidTr="009C458A">
        <w:trPr>
          <w:trHeight w:val="222"/>
        </w:trPr>
        <w:tc>
          <w:tcPr>
            <w:tcW w:w="2419" w:type="pct"/>
            <w:tcBorders>
              <w:top w:val="single" w:sz="4" w:space="0" w:color="F39200"/>
              <w:left w:val="nil"/>
              <w:bottom w:val="single" w:sz="4" w:space="0" w:color="F39200"/>
              <w:right w:val="nil"/>
            </w:tcBorders>
            <w:shd w:val="clear" w:color="auto" w:fill="auto"/>
            <w:noWrap/>
            <w:vAlign w:val="center"/>
            <w:hideMark/>
          </w:tcPr>
          <w:p w14:paraId="1F66CED2" w14:textId="77777777" w:rsidR="00607CED" w:rsidRPr="005176A2" w:rsidRDefault="00607CED" w:rsidP="00607CED">
            <w:pPr>
              <w:rPr>
                <w:rFonts w:ascii="Futura Lt BT" w:hAnsi="Futura Lt BT"/>
                <w:b/>
                <w:color w:val="005CA9"/>
                <w:sz w:val="18"/>
                <w:szCs w:val="18"/>
              </w:rPr>
            </w:pPr>
            <w:r w:rsidRPr="005176A2">
              <w:rPr>
                <w:rFonts w:ascii="Futura Lt BT" w:hAnsi="Futura Lt BT"/>
                <w:b/>
                <w:color w:val="005CA9"/>
                <w:sz w:val="18"/>
                <w:szCs w:val="18"/>
              </w:rPr>
              <w:t>SETOR PÚBLICO</w:t>
            </w:r>
          </w:p>
        </w:tc>
        <w:tc>
          <w:tcPr>
            <w:tcW w:w="743" w:type="pct"/>
            <w:tcBorders>
              <w:top w:val="single" w:sz="4" w:space="0" w:color="F39200"/>
              <w:left w:val="nil"/>
              <w:bottom w:val="single" w:sz="4" w:space="0" w:color="F39200"/>
              <w:right w:val="nil"/>
            </w:tcBorders>
            <w:shd w:val="clear" w:color="auto" w:fill="auto"/>
            <w:noWrap/>
            <w:vAlign w:val="center"/>
          </w:tcPr>
          <w:p w14:paraId="461910D3" w14:textId="210E3BF7" w:rsidR="00607CED" w:rsidRPr="005176A2" w:rsidRDefault="000C5AFB" w:rsidP="00607CED">
            <w:pPr>
              <w:jc w:val="right"/>
              <w:rPr>
                <w:rFonts w:ascii="Futura Lt BT" w:hAnsi="Futura Lt BT"/>
                <w:b/>
                <w:color w:val="005CA9"/>
                <w:sz w:val="18"/>
                <w:szCs w:val="18"/>
              </w:rPr>
            </w:pPr>
            <w:r w:rsidRPr="005176A2">
              <w:rPr>
                <w:rFonts w:ascii="Futura Lt BT" w:hAnsi="Futura Lt BT" w:cs="Arial"/>
                <w:b/>
                <w:bCs/>
                <w:color w:val="005CA9"/>
                <w:sz w:val="18"/>
                <w:szCs w:val="18"/>
              </w:rPr>
              <w:t>65.205.167</w:t>
            </w:r>
          </w:p>
        </w:tc>
        <w:tc>
          <w:tcPr>
            <w:tcW w:w="545" w:type="pct"/>
            <w:tcBorders>
              <w:top w:val="single" w:sz="4" w:space="0" w:color="F39200"/>
              <w:left w:val="nil"/>
              <w:bottom w:val="single" w:sz="4" w:space="0" w:color="F39200"/>
              <w:right w:val="nil"/>
            </w:tcBorders>
            <w:vAlign w:val="center"/>
          </w:tcPr>
          <w:p w14:paraId="7F3B26C6" w14:textId="13EC7EDB" w:rsidR="00607CED" w:rsidRPr="005176A2" w:rsidRDefault="000C5AFB" w:rsidP="00607CED">
            <w:pPr>
              <w:jc w:val="right"/>
              <w:rPr>
                <w:rFonts w:ascii="Futura Lt BT" w:hAnsi="Futura Lt BT" w:cs="Arial"/>
                <w:b/>
                <w:bCs/>
                <w:color w:val="005CA9"/>
                <w:sz w:val="18"/>
                <w:szCs w:val="18"/>
              </w:rPr>
            </w:pPr>
            <w:r w:rsidRPr="005176A2">
              <w:rPr>
                <w:rFonts w:ascii="Futura Lt BT" w:hAnsi="Futura Lt BT" w:cs="Arial"/>
                <w:b/>
                <w:bCs/>
                <w:color w:val="005CA9"/>
                <w:sz w:val="18"/>
                <w:szCs w:val="18"/>
              </w:rPr>
              <w:t>6,7</w:t>
            </w:r>
          </w:p>
        </w:tc>
        <w:tc>
          <w:tcPr>
            <w:tcW w:w="826" w:type="pct"/>
            <w:tcBorders>
              <w:top w:val="single" w:sz="4" w:space="0" w:color="F39200"/>
              <w:left w:val="nil"/>
              <w:bottom w:val="single" w:sz="4" w:space="0" w:color="F39200"/>
              <w:right w:val="nil"/>
            </w:tcBorders>
            <w:vAlign w:val="center"/>
          </w:tcPr>
          <w:p w14:paraId="280966B6" w14:textId="24E27F95" w:rsidR="00607CED" w:rsidRPr="005176A2" w:rsidRDefault="00607CED" w:rsidP="00607CED">
            <w:pPr>
              <w:jc w:val="right"/>
              <w:rPr>
                <w:rFonts w:ascii="Futura Lt BT" w:hAnsi="Futura Lt BT"/>
                <w:b/>
                <w:color w:val="005CA9"/>
                <w:sz w:val="18"/>
                <w:szCs w:val="18"/>
              </w:rPr>
            </w:pPr>
            <w:r w:rsidRPr="005176A2">
              <w:rPr>
                <w:rFonts w:ascii="Futura Lt BT" w:hAnsi="Futura Lt BT" w:cs="Arial Unicode MS"/>
                <w:b/>
                <w:color w:val="005CA9"/>
                <w:sz w:val="18"/>
                <w:szCs w:val="18"/>
              </w:rPr>
              <w:t>63.527.043</w:t>
            </w:r>
          </w:p>
        </w:tc>
        <w:tc>
          <w:tcPr>
            <w:tcW w:w="467" w:type="pct"/>
            <w:tcBorders>
              <w:top w:val="single" w:sz="4" w:space="0" w:color="F39200"/>
              <w:left w:val="nil"/>
              <w:bottom w:val="single" w:sz="4" w:space="0" w:color="F39200"/>
              <w:right w:val="nil"/>
            </w:tcBorders>
            <w:vAlign w:val="center"/>
          </w:tcPr>
          <w:p w14:paraId="4AA753E1" w14:textId="192FA618" w:rsidR="00607CED" w:rsidRPr="005176A2" w:rsidRDefault="00607CED" w:rsidP="00607CED">
            <w:pPr>
              <w:jc w:val="right"/>
              <w:rPr>
                <w:rFonts w:ascii="Futura Lt BT" w:hAnsi="Futura Lt BT"/>
                <w:b/>
                <w:color w:val="005CA9"/>
                <w:sz w:val="18"/>
                <w:szCs w:val="18"/>
              </w:rPr>
            </w:pPr>
            <w:r w:rsidRPr="005176A2">
              <w:rPr>
                <w:rFonts w:ascii="Futura Lt BT" w:hAnsi="Futura Lt BT" w:cs="Arial Unicode MS"/>
                <w:b/>
                <w:color w:val="005CA9"/>
                <w:sz w:val="18"/>
                <w:szCs w:val="18"/>
              </w:rPr>
              <w:t>7,3</w:t>
            </w:r>
          </w:p>
        </w:tc>
      </w:tr>
      <w:tr w:rsidR="005176A2" w:rsidRPr="005176A2" w14:paraId="13D2536F" w14:textId="77777777" w:rsidTr="009C458A">
        <w:trPr>
          <w:trHeight w:val="222"/>
        </w:trPr>
        <w:tc>
          <w:tcPr>
            <w:tcW w:w="2419" w:type="pct"/>
            <w:tcBorders>
              <w:top w:val="nil"/>
              <w:left w:val="nil"/>
              <w:bottom w:val="nil"/>
              <w:right w:val="nil"/>
            </w:tcBorders>
            <w:shd w:val="clear" w:color="auto" w:fill="auto"/>
            <w:noWrap/>
            <w:vAlign w:val="center"/>
            <w:hideMark/>
          </w:tcPr>
          <w:p w14:paraId="79825D2E" w14:textId="77777777" w:rsidR="00607CED" w:rsidRPr="005176A2" w:rsidRDefault="00607CED" w:rsidP="00607CED">
            <w:pPr>
              <w:rPr>
                <w:rFonts w:ascii="Futura Lt BT" w:hAnsi="Futura Lt BT"/>
                <w:color w:val="005CA9"/>
                <w:sz w:val="18"/>
                <w:szCs w:val="18"/>
              </w:rPr>
            </w:pPr>
            <w:r w:rsidRPr="005176A2">
              <w:rPr>
                <w:rFonts w:ascii="Futura Lt BT" w:hAnsi="Futura Lt BT"/>
                <w:color w:val="005CA9"/>
                <w:sz w:val="18"/>
                <w:szCs w:val="18"/>
              </w:rPr>
              <w:t>Administração direta</w:t>
            </w:r>
          </w:p>
        </w:tc>
        <w:tc>
          <w:tcPr>
            <w:tcW w:w="743" w:type="pct"/>
            <w:tcBorders>
              <w:top w:val="nil"/>
              <w:left w:val="nil"/>
              <w:bottom w:val="nil"/>
              <w:right w:val="nil"/>
            </w:tcBorders>
            <w:shd w:val="clear" w:color="auto" w:fill="auto"/>
            <w:noWrap/>
            <w:vAlign w:val="center"/>
          </w:tcPr>
          <w:p w14:paraId="193DB4E2" w14:textId="3A1F2B3A" w:rsidR="00607CED" w:rsidRPr="005176A2" w:rsidRDefault="000C5AFB" w:rsidP="00607CED">
            <w:pPr>
              <w:jc w:val="right"/>
              <w:rPr>
                <w:rFonts w:ascii="Futura Lt BT" w:hAnsi="Futura Lt BT"/>
                <w:color w:val="005CA9"/>
                <w:sz w:val="18"/>
                <w:szCs w:val="18"/>
              </w:rPr>
            </w:pPr>
            <w:r w:rsidRPr="005176A2">
              <w:rPr>
                <w:rFonts w:ascii="Futura Lt BT" w:hAnsi="Futura Lt BT" w:cs="Arial"/>
                <w:color w:val="005CA9"/>
                <w:sz w:val="18"/>
                <w:szCs w:val="18"/>
              </w:rPr>
              <w:t>55.444.241</w:t>
            </w:r>
          </w:p>
        </w:tc>
        <w:tc>
          <w:tcPr>
            <w:tcW w:w="545" w:type="pct"/>
            <w:tcBorders>
              <w:top w:val="nil"/>
              <w:left w:val="nil"/>
              <w:bottom w:val="nil"/>
              <w:right w:val="nil"/>
            </w:tcBorders>
            <w:vAlign w:val="center"/>
          </w:tcPr>
          <w:p w14:paraId="37F58EFB" w14:textId="7EDEC959" w:rsidR="00607CED" w:rsidRPr="005176A2" w:rsidRDefault="000C5AFB" w:rsidP="00607CED">
            <w:pPr>
              <w:jc w:val="right"/>
              <w:rPr>
                <w:rFonts w:ascii="Futura Lt BT" w:hAnsi="Futura Lt BT"/>
                <w:color w:val="005CA9"/>
                <w:sz w:val="18"/>
                <w:szCs w:val="18"/>
              </w:rPr>
            </w:pPr>
            <w:r w:rsidRPr="005176A2">
              <w:rPr>
                <w:rFonts w:ascii="Futura Lt BT" w:hAnsi="Futura Lt BT" w:cs="Arial"/>
                <w:color w:val="005CA9"/>
                <w:sz w:val="18"/>
                <w:szCs w:val="18"/>
              </w:rPr>
              <w:t>5,70</w:t>
            </w:r>
          </w:p>
        </w:tc>
        <w:tc>
          <w:tcPr>
            <w:tcW w:w="826" w:type="pct"/>
            <w:tcBorders>
              <w:top w:val="nil"/>
              <w:left w:val="nil"/>
              <w:bottom w:val="nil"/>
              <w:right w:val="nil"/>
            </w:tcBorders>
            <w:vAlign w:val="center"/>
          </w:tcPr>
          <w:p w14:paraId="660E0D2F" w14:textId="2BC044FF" w:rsidR="00607CED" w:rsidRPr="005176A2" w:rsidRDefault="00607CED" w:rsidP="00607CED">
            <w:pPr>
              <w:jc w:val="right"/>
              <w:rPr>
                <w:rFonts w:ascii="Futura Lt BT" w:hAnsi="Futura Lt BT"/>
                <w:color w:val="005CA9"/>
                <w:sz w:val="18"/>
                <w:szCs w:val="18"/>
              </w:rPr>
            </w:pPr>
            <w:r w:rsidRPr="005176A2">
              <w:rPr>
                <w:rFonts w:ascii="Futura Lt BT" w:hAnsi="Futura Lt BT" w:cs="Arial Unicode MS"/>
                <w:color w:val="005CA9"/>
                <w:sz w:val="18"/>
                <w:szCs w:val="18"/>
              </w:rPr>
              <w:t>53.418.642</w:t>
            </w:r>
          </w:p>
        </w:tc>
        <w:tc>
          <w:tcPr>
            <w:tcW w:w="467" w:type="pct"/>
            <w:tcBorders>
              <w:top w:val="nil"/>
              <w:left w:val="nil"/>
              <w:bottom w:val="nil"/>
              <w:right w:val="nil"/>
            </w:tcBorders>
            <w:vAlign w:val="center"/>
          </w:tcPr>
          <w:p w14:paraId="6F510FA6" w14:textId="19662BCC" w:rsidR="00607CED" w:rsidRPr="005176A2" w:rsidRDefault="00607CED" w:rsidP="00607CED">
            <w:pPr>
              <w:jc w:val="right"/>
              <w:rPr>
                <w:rFonts w:ascii="Futura Lt BT" w:hAnsi="Futura Lt BT"/>
                <w:color w:val="005CA9"/>
                <w:sz w:val="18"/>
                <w:szCs w:val="18"/>
              </w:rPr>
            </w:pPr>
            <w:r w:rsidRPr="005176A2">
              <w:rPr>
                <w:rFonts w:ascii="Futura Lt BT" w:hAnsi="Futura Lt BT" w:cs="Arial Unicode MS"/>
                <w:color w:val="005CA9"/>
                <w:sz w:val="18"/>
                <w:szCs w:val="18"/>
              </w:rPr>
              <w:t>6,1</w:t>
            </w:r>
          </w:p>
        </w:tc>
      </w:tr>
      <w:tr w:rsidR="005176A2" w:rsidRPr="005176A2" w14:paraId="4FDB92DE" w14:textId="77777777" w:rsidTr="009C458A">
        <w:trPr>
          <w:trHeight w:val="222"/>
        </w:trPr>
        <w:tc>
          <w:tcPr>
            <w:tcW w:w="2419" w:type="pct"/>
            <w:tcBorders>
              <w:top w:val="nil"/>
              <w:left w:val="nil"/>
              <w:bottom w:val="nil"/>
              <w:right w:val="nil"/>
            </w:tcBorders>
            <w:shd w:val="clear" w:color="auto" w:fill="auto"/>
            <w:noWrap/>
            <w:vAlign w:val="center"/>
            <w:hideMark/>
          </w:tcPr>
          <w:p w14:paraId="06D7942E" w14:textId="77777777" w:rsidR="00607CED" w:rsidRPr="005176A2" w:rsidRDefault="00607CED" w:rsidP="00607CED">
            <w:pPr>
              <w:rPr>
                <w:rFonts w:ascii="Futura Lt BT" w:hAnsi="Futura Lt BT"/>
                <w:color w:val="005CA9"/>
                <w:sz w:val="18"/>
                <w:szCs w:val="18"/>
              </w:rPr>
            </w:pPr>
            <w:r w:rsidRPr="005176A2">
              <w:rPr>
                <w:rFonts w:ascii="Futura Lt BT" w:hAnsi="Futura Lt BT"/>
                <w:color w:val="005CA9"/>
                <w:sz w:val="18"/>
                <w:szCs w:val="18"/>
              </w:rPr>
              <w:t>Administração indireta – saneamento e infraestrutura</w:t>
            </w:r>
          </w:p>
        </w:tc>
        <w:tc>
          <w:tcPr>
            <w:tcW w:w="743" w:type="pct"/>
            <w:tcBorders>
              <w:top w:val="nil"/>
              <w:left w:val="nil"/>
              <w:bottom w:val="nil"/>
              <w:right w:val="nil"/>
            </w:tcBorders>
            <w:shd w:val="clear" w:color="auto" w:fill="auto"/>
            <w:noWrap/>
            <w:vAlign w:val="center"/>
          </w:tcPr>
          <w:p w14:paraId="175C6DCC" w14:textId="58CA2842" w:rsidR="00607CED" w:rsidRPr="005176A2" w:rsidRDefault="000C5AFB" w:rsidP="00607CED">
            <w:pPr>
              <w:jc w:val="right"/>
              <w:rPr>
                <w:rFonts w:ascii="Futura Lt BT" w:hAnsi="Futura Lt BT"/>
                <w:color w:val="005CA9"/>
                <w:sz w:val="18"/>
                <w:szCs w:val="18"/>
              </w:rPr>
            </w:pPr>
            <w:r w:rsidRPr="005176A2">
              <w:rPr>
                <w:rFonts w:ascii="Futura Lt BT" w:hAnsi="Futura Lt BT" w:cs="Arial"/>
                <w:color w:val="005CA9"/>
                <w:sz w:val="18"/>
                <w:szCs w:val="18"/>
              </w:rPr>
              <w:t>5.791.617</w:t>
            </w:r>
          </w:p>
        </w:tc>
        <w:tc>
          <w:tcPr>
            <w:tcW w:w="545" w:type="pct"/>
            <w:tcBorders>
              <w:top w:val="nil"/>
              <w:left w:val="nil"/>
              <w:bottom w:val="nil"/>
              <w:right w:val="nil"/>
            </w:tcBorders>
            <w:vAlign w:val="center"/>
          </w:tcPr>
          <w:p w14:paraId="24D7DA8E" w14:textId="6A546DB0" w:rsidR="00607CED" w:rsidRPr="005176A2" w:rsidRDefault="000C5AFB" w:rsidP="00607CED">
            <w:pPr>
              <w:jc w:val="right"/>
              <w:rPr>
                <w:rFonts w:ascii="Futura Lt BT" w:hAnsi="Futura Lt BT"/>
                <w:color w:val="005CA9"/>
                <w:sz w:val="18"/>
                <w:szCs w:val="18"/>
              </w:rPr>
            </w:pPr>
            <w:r w:rsidRPr="005176A2">
              <w:rPr>
                <w:rFonts w:ascii="Futura Lt BT" w:hAnsi="Futura Lt BT" w:cs="Arial"/>
                <w:color w:val="005CA9"/>
                <w:sz w:val="18"/>
                <w:szCs w:val="18"/>
              </w:rPr>
              <w:t>0,60</w:t>
            </w:r>
          </w:p>
        </w:tc>
        <w:tc>
          <w:tcPr>
            <w:tcW w:w="826" w:type="pct"/>
            <w:tcBorders>
              <w:top w:val="nil"/>
              <w:left w:val="nil"/>
              <w:bottom w:val="nil"/>
              <w:right w:val="nil"/>
            </w:tcBorders>
            <w:vAlign w:val="center"/>
          </w:tcPr>
          <w:p w14:paraId="1C0AA757" w14:textId="5AFEB56E" w:rsidR="00607CED" w:rsidRPr="005176A2" w:rsidRDefault="00607CED" w:rsidP="00607CED">
            <w:pPr>
              <w:jc w:val="right"/>
              <w:rPr>
                <w:rFonts w:ascii="Futura Lt BT" w:hAnsi="Futura Lt BT"/>
                <w:color w:val="005CA9"/>
                <w:sz w:val="18"/>
                <w:szCs w:val="18"/>
              </w:rPr>
            </w:pPr>
            <w:r w:rsidRPr="005176A2">
              <w:rPr>
                <w:rFonts w:ascii="Futura Lt BT" w:hAnsi="Futura Lt BT" w:cs="Arial Unicode MS"/>
                <w:color w:val="005CA9"/>
                <w:sz w:val="18"/>
                <w:szCs w:val="18"/>
              </w:rPr>
              <w:t>5.396.640</w:t>
            </w:r>
          </w:p>
        </w:tc>
        <w:tc>
          <w:tcPr>
            <w:tcW w:w="467" w:type="pct"/>
            <w:tcBorders>
              <w:top w:val="nil"/>
              <w:left w:val="nil"/>
              <w:bottom w:val="nil"/>
              <w:right w:val="nil"/>
            </w:tcBorders>
            <w:vAlign w:val="center"/>
          </w:tcPr>
          <w:p w14:paraId="4FECF0B8" w14:textId="587BC33B" w:rsidR="00607CED" w:rsidRPr="005176A2" w:rsidRDefault="00607CED" w:rsidP="00607CED">
            <w:pPr>
              <w:jc w:val="right"/>
              <w:rPr>
                <w:rFonts w:ascii="Futura Lt BT" w:hAnsi="Futura Lt BT"/>
                <w:color w:val="005CA9"/>
                <w:sz w:val="18"/>
                <w:szCs w:val="18"/>
              </w:rPr>
            </w:pPr>
            <w:r w:rsidRPr="005176A2">
              <w:rPr>
                <w:rFonts w:ascii="Futura Lt BT" w:hAnsi="Futura Lt BT" w:cs="Arial Unicode MS"/>
                <w:color w:val="005CA9"/>
                <w:sz w:val="18"/>
                <w:szCs w:val="18"/>
              </w:rPr>
              <w:t>0,6</w:t>
            </w:r>
          </w:p>
        </w:tc>
      </w:tr>
      <w:tr w:rsidR="005176A2" w:rsidRPr="005176A2" w14:paraId="1FBB6D3C" w14:textId="77777777" w:rsidTr="009C458A">
        <w:trPr>
          <w:trHeight w:val="222"/>
        </w:trPr>
        <w:tc>
          <w:tcPr>
            <w:tcW w:w="2419" w:type="pct"/>
            <w:tcBorders>
              <w:top w:val="nil"/>
              <w:left w:val="nil"/>
              <w:bottom w:val="nil"/>
              <w:right w:val="nil"/>
            </w:tcBorders>
            <w:shd w:val="clear" w:color="auto" w:fill="auto"/>
            <w:noWrap/>
            <w:vAlign w:val="center"/>
            <w:hideMark/>
          </w:tcPr>
          <w:p w14:paraId="359E2830" w14:textId="77777777" w:rsidR="00607CED" w:rsidRPr="005176A2" w:rsidRDefault="00607CED" w:rsidP="00607CED">
            <w:pPr>
              <w:rPr>
                <w:rFonts w:ascii="Futura Lt BT" w:hAnsi="Futura Lt BT"/>
                <w:color w:val="005CA9"/>
                <w:sz w:val="18"/>
                <w:szCs w:val="18"/>
              </w:rPr>
            </w:pPr>
            <w:r w:rsidRPr="005176A2">
              <w:rPr>
                <w:rFonts w:ascii="Futura Lt BT" w:hAnsi="Futura Lt BT"/>
                <w:color w:val="005CA9"/>
                <w:sz w:val="18"/>
                <w:szCs w:val="18"/>
              </w:rPr>
              <w:t>Administração indireta – outros</w:t>
            </w:r>
          </w:p>
        </w:tc>
        <w:tc>
          <w:tcPr>
            <w:tcW w:w="743" w:type="pct"/>
            <w:tcBorders>
              <w:top w:val="nil"/>
              <w:left w:val="nil"/>
              <w:bottom w:val="nil"/>
              <w:right w:val="nil"/>
            </w:tcBorders>
            <w:shd w:val="clear" w:color="auto" w:fill="auto"/>
            <w:noWrap/>
            <w:vAlign w:val="center"/>
          </w:tcPr>
          <w:p w14:paraId="0F78959A" w14:textId="5E776429" w:rsidR="00607CED" w:rsidRPr="005176A2" w:rsidRDefault="000C5AFB" w:rsidP="00607CED">
            <w:pPr>
              <w:jc w:val="right"/>
              <w:rPr>
                <w:rFonts w:ascii="Futura Lt BT" w:hAnsi="Futura Lt BT"/>
                <w:color w:val="005CA9"/>
                <w:sz w:val="18"/>
                <w:szCs w:val="18"/>
              </w:rPr>
            </w:pPr>
            <w:r w:rsidRPr="005176A2">
              <w:rPr>
                <w:rFonts w:ascii="Futura Lt BT" w:hAnsi="Futura Lt BT" w:cs="Arial"/>
                <w:color w:val="005CA9"/>
                <w:sz w:val="18"/>
                <w:szCs w:val="18"/>
              </w:rPr>
              <w:t>3.969.309</w:t>
            </w:r>
          </w:p>
        </w:tc>
        <w:tc>
          <w:tcPr>
            <w:tcW w:w="545" w:type="pct"/>
            <w:tcBorders>
              <w:top w:val="nil"/>
              <w:left w:val="nil"/>
              <w:bottom w:val="nil"/>
              <w:right w:val="nil"/>
            </w:tcBorders>
            <w:vAlign w:val="center"/>
          </w:tcPr>
          <w:p w14:paraId="7157AD82" w14:textId="7151EF0E" w:rsidR="00607CED" w:rsidRPr="005176A2" w:rsidRDefault="000C5AFB" w:rsidP="00607CED">
            <w:pPr>
              <w:jc w:val="right"/>
              <w:rPr>
                <w:rFonts w:ascii="Futura Lt BT" w:hAnsi="Futura Lt BT"/>
                <w:color w:val="005CA9"/>
                <w:sz w:val="18"/>
                <w:szCs w:val="18"/>
              </w:rPr>
            </w:pPr>
            <w:r w:rsidRPr="005176A2">
              <w:rPr>
                <w:rFonts w:ascii="Futura Lt BT" w:hAnsi="Futura Lt BT" w:cs="Arial"/>
                <w:color w:val="005CA9"/>
                <w:sz w:val="18"/>
                <w:szCs w:val="18"/>
              </w:rPr>
              <w:t>0,40</w:t>
            </w:r>
          </w:p>
        </w:tc>
        <w:tc>
          <w:tcPr>
            <w:tcW w:w="826" w:type="pct"/>
            <w:tcBorders>
              <w:top w:val="nil"/>
              <w:left w:val="nil"/>
              <w:bottom w:val="nil"/>
              <w:right w:val="nil"/>
            </w:tcBorders>
            <w:vAlign w:val="center"/>
          </w:tcPr>
          <w:p w14:paraId="44BD2A26" w14:textId="7ED7BD4E" w:rsidR="00607CED" w:rsidRPr="005176A2" w:rsidRDefault="00607CED" w:rsidP="00607CED">
            <w:pPr>
              <w:jc w:val="right"/>
              <w:rPr>
                <w:rFonts w:ascii="Futura Lt BT" w:hAnsi="Futura Lt BT"/>
                <w:color w:val="005CA9"/>
                <w:sz w:val="18"/>
                <w:szCs w:val="18"/>
              </w:rPr>
            </w:pPr>
            <w:r w:rsidRPr="005176A2">
              <w:rPr>
                <w:rFonts w:ascii="Futura Lt BT" w:hAnsi="Futura Lt BT" w:cs="Arial Unicode MS"/>
                <w:color w:val="005CA9"/>
                <w:sz w:val="18"/>
                <w:szCs w:val="18"/>
              </w:rPr>
              <w:t>4.711.761</w:t>
            </w:r>
          </w:p>
        </w:tc>
        <w:tc>
          <w:tcPr>
            <w:tcW w:w="467" w:type="pct"/>
            <w:tcBorders>
              <w:top w:val="nil"/>
              <w:left w:val="nil"/>
              <w:bottom w:val="nil"/>
              <w:right w:val="nil"/>
            </w:tcBorders>
            <w:vAlign w:val="center"/>
          </w:tcPr>
          <w:p w14:paraId="200FF875" w14:textId="7EFA8B4E" w:rsidR="00607CED" w:rsidRPr="005176A2" w:rsidRDefault="00607CED" w:rsidP="00607CED">
            <w:pPr>
              <w:jc w:val="right"/>
              <w:rPr>
                <w:rFonts w:ascii="Futura Lt BT" w:hAnsi="Futura Lt BT"/>
                <w:color w:val="005CA9"/>
                <w:sz w:val="18"/>
                <w:szCs w:val="18"/>
              </w:rPr>
            </w:pPr>
            <w:r w:rsidRPr="005176A2">
              <w:rPr>
                <w:rFonts w:ascii="Futura Lt BT" w:hAnsi="Futura Lt BT" w:cs="Arial Unicode MS"/>
                <w:color w:val="005CA9"/>
                <w:sz w:val="18"/>
                <w:szCs w:val="18"/>
              </w:rPr>
              <w:t>0,5</w:t>
            </w:r>
          </w:p>
        </w:tc>
      </w:tr>
      <w:tr w:rsidR="005176A2" w:rsidRPr="005176A2" w14:paraId="25AF1EB6" w14:textId="77777777" w:rsidTr="009C458A">
        <w:trPr>
          <w:trHeight w:val="222"/>
        </w:trPr>
        <w:tc>
          <w:tcPr>
            <w:tcW w:w="2419" w:type="pct"/>
            <w:tcBorders>
              <w:top w:val="single" w:sz="4" w:space="0" w:color="F39200"/>
              <w:left w:val="nil"/>
              <w:bottom w:val="single" w:sz="4" w:space="0" w:color="F39200"/>
              <w:right w:val="nil"/>
            </w:tcBorders>
            <w:shd w:val="clear" w:color="auto" w:fill="auto"/>
            <w:noWrap/>
            <w:vAlign w:val="center"/>
            <w:hideMark/>
          </w:tcPr>
          <w:p w14:paraId="745A4A45" w14:textId="77777777" w:rsidR="00607CED" w:rsidRPr="005176A2" w:rsidRDefault="00607CED" w:rsidP="00607CED">
            <w:pPr>
              <w:rPr>
                <w:rFonts w:ascii="Futura Lt BT" w:hAnsi="Futura Lt BT"/>
                <w:b/>
                <w:color w:val="005CA9"/>
                <w:sz w:val="18"/>
                <w:szCs w:val="18"/>
              </w:rPr>
            </w:pPr>
            <w:r w:rsidRPr="005176A2">
              <w:rPr>
                <w:rFonts w:ascii="Futura Lt BT" w:hAnsi="Futura Lt BT"/>
                <w:b/>
                <w:color w:val="005CA9"/>
                <w:sz w:val="18"/>
                <w:szCs w:val="18"/>
              </w:rPr>
              <w:t>SETOR PRIVADO</w:t>
            </w:r>
          </w:p>
        </w:tc>
        <w:tc>
          <w:tcPr>
            <w:tcW w:w="743" w:type="pct"/>
            <w:tcBorders>
              <w:top w:val="single" w:sz="4" w:space="0" w:color="F39200"/>
              <w:left w:val="nil"/>
              <w:bottom w:val="single" w:sz="4" w:space="0" w:color="F39200"/>
              <w:right w:val="nil"/>
            </w:tcBorders>
            <w:shd w:val="clear" w:color="auto" w:fill="auto"/>
            <w:noWrap/>
            <w:vAlign w:val="center"/>
          </w:tcPr>
          <w:p w14:paraId="46E0311A" w14:textId="254A6039" w:rsidR="00607CED" w:rsidRPr="005176A2" w:rsidRDefault="000C5AFB" w:rsidP="00607CED">
            <w:pPr>
              <w:jc w:val="right"/>
              <w:rPr>
                <w:rFonts w:ascii="Futura Lt BT" w:hAnsi="Futura Lt BT"/>
                <w:b/>
                <w:color w:val="005CA9"/>
                <w:sz w:val="18"/>
                <w:szCs w:val="18"/>
              </w:rPr>
            </w:pPr>
            <w:r w:rsidRPr="005176A2">
              <w:rPr>
                <w:rFonts w:ascii="Futura Lt BT" w:hAnsi="Futura Lt BT" w:cs="Arial"/>
                <w:b/>
                <w:bCs/>
                <w:color w:val="005CA9"/>
                <w:sz w:val="18"/>
                <w:szCs w:val="18"/>
              </w:rPr>
              <w:t>911.554.012</w:t>
            </w:r>
          </w:p>
        </w:tc>
        <w:tc>
          <w:tcPr>
            <w:tcW w:w="545" w:type="pct"/>
            <w:tcBorders>
              <w:top w:val="single" w:sz="4" w:space="0" w:color="F39200"/>
              <w:left w:val="nil"/>
              <w:bottom w:val="single" w:sz="4" w:space="0" w:color="F39200"/>
              <w:right w:val="nil"/>
            </w:tcBorders>
            <w:vAlign w:val="center"/>
          </w:tcPr>
          <w:p w14:paraId="10F5D194" w14:textId="7120B1F2" w:rsidR="00607CED" w:rsidRPr="005176A2" w:rsidRDefault="000C5AFB" w:rsidP="00607CED">
            <w:pPr>
              <w:jc w:val="right"/>
              <w:rPr>
                <w:rFonts w:ascii="Futura Lt BT" w:hAnsi="Futura Lt BT"/>
                <w:b/>
                <w:color w:val="005CA9"/>
                <w:sz w:val="18"/>
                <w:szCs w:val="18"/>
              </w:rPr>
            </w:pPr>
            <w:r w:rsidRPr="005176A2">
              <w:rPr>
                <w:rFonts w:ascii="Futura Lt BT" w:hAnsi="Futura Lt BT" w:cs="Arial"/>
                <w:b/>
                <w:bCs/>
                <w:color w:val="005CA9"/>
                <w:sz w:val="18"/>
                <w:szCs w:val="18"/>
              </w:rPr>
              <w:t>93,3</w:t>
            </w:r>
          </w:p>
        </w:tc>
        <w:tc>
          <w:tcPr>
            <w:tcW w:w="826" w:type="pct"/>
            <w:tcBorders>
              <w:top w:val="single" w:sz="4" w:space="0" w:color="F39200"/>
              <w:left w:val="nil"/>
              <w:bottom w:val="single" w:sz="4" w:space="0" w:color="F39200"/>
              <w:right w:val="nil"/>
            </w:tcBorders>
            <w:vAlign w:val="center"/>
          </w:tcPr>
          <w:p w14:paraId="271D6F59" w14:textId="7ED46430" w:rsidR="00607CED" w:rsidRPr="005176A2" w:rsidRDefault="00607CED" w:rsidP="00607CED">
            <w:pPr>
              <w:jc w:val="right"/>
              <w:rPr>
                <w:rFonts w:ascii="Futura Lt BT" w:hAnsi="Futura Lt BT"/>
                <w:b/>
                <w:color w:val="005CA9"/>
                <w:sz w:val="18"/>
                <w:szCs w:val="18"/>
              </w:rPr>
            </w:pPr>
            <w:r w:rsidRPr="005176A2">
              <w:rPr>
                <w:rFonts w:ascii="Futura Lt BT" w:hAnsi="Futura Lt BT" w:cs="Arial Unicode MS"/>
                <w:b/>
                <w:color w:val="005CA9"/>
                <w:sz w:val="18"/>
                <w:szCs w:val="18"/>
              </w:rPr>
              <w:t>803.687.556</w:t>
            </w:r>
          </w:p>
        </w:tc>
        <w:tc>
          <w:tcPr>
            <w:tcW w:w="467" w:type="pct"/>
            <w:tcBorders>
              <w:top w:val="single" w:sz="4" w:space="0" w:color="F39200"/>
              <w:left w:val="nil"/>
              <w:bottom w:val="single" w:sz="4" w:space="0" w:color="F39200"/>
              <w:right w:val="nil"/>
            </w:tcBorders>
            <w:vAlign w:val="center"/>
          </w:tcPr>
          <w:p w14:paraId="21C88BFD" w14:textId="6E7D4027" w:rsidR="00607CED" w:rsidRPr="005176A2" w:rsidRDefault="00607CED" w:rsidP="00607CED">
            <w:pPr>
              <w:jc w:val="right"/>
              <w:rPr>
                <w:rFonts w:ascii="Futura Lt BT" w:hAnsi="Futura Lt BT"/>
                <w:b/>
                <w:color w:val="005CA9"/>
                <w:sz w:val="18"/>
                <w:szCs w:val="18"/>
              </w:rPr>
            </w:pPr>
            <w:r w:rsidRPr="005176A2">
              <w:rPr>
                <w:rFonts w:ascii="Futura Lt BT" w:hAnsi="Futura Lt BT" w:cs="Arial Unicode MS"/>
                <w:b/>
                <w:color w:val="005CA9"/>
                <w:sz w:val="18"/>
                <w:szCs w:val="18"/>
              </w:rPr>
              <w:t>92,7</w:t>
            </w:r>
          </w:p>
        </w:tc>
      </w:tr>
      <w:tr w:rsidR="005176A2" w:rsidRPr="005176A2" w14:paraId="2C1064F6" w14:textId="77777777" w:rsidTr="009C458A">
        <w:trPr>
          <w:trHeight w:val="222"/>
        </w:trPr>
        <w:tc>
          <w:tcPr>
            <w:tcW w:w="2419" w:type="pct"/>
            <w:tcBorders>
              <w:top w:val="nil"/>
              <w:left w:val="nil"/>
              <w:bottom w:val="single" w:sz="4" w:space="0" w:color="F39200"/>
              <w:right w:val="nil"/>
            </w:tcBorders>
            <w:shd w:val="clear" w:color="auto" w:fill="auto"/>
            <w:noWrap/>
            <w:vAlign w:val="center"/>
            <w:hideMark/>
          </w:tcPr>
          <w:p w14:paraId="4A39EFA1" w14:textId="77777777" w:rsidR="00607CED" w:rsidRPr="005176A2" w:rsidRDefault="00607CED" w:rsidP="00607CED">
            <w:pPr>
              <w:rPr>
                <w:rFonts w:ascii="Futura Lt BT" w:hAnsi="Futura Lt BT"/>
                <w:b/>
                <w:color w:val="005CA9"/>
                <w:sz w:val="18"/>
                <w:szCs w:val="18"/>
              </w:rPr>
            </w:pPr>
            <w:r w:rsidRPr="005176A2">
              <w:rPr>
                <w:rFonts w:ascii="Futura Lt BT" w:hAnsi="Futura Lt BT"/>
                <w:b/>
                <w:color w:val="005CA9"/>
                <w:sz w:val="18"/>
                <w:szCs w:val="18"/>
              </w:rPr>
              <w:t>PESSOA JURÍDICA</w:t>
            </w:r>
          </w:p>
        </w:tc>
        <w:tc>
          <w:tcPr>
            <w:tcW w:w="743" w:type="pct"/>
            <w:tcBorders>
              <w:top w:val="nil"/>
              <w:left w:val="nil"/>
              <w:bottom w:val="single" w:sz="4" w:space="0" w:color="F39200"/>
              <w:right w:val="nil"/>
            </w:tcBorders>
            <w:shd w:val="clear" w:color="auto" w:fill="auto"/>
            <w:noWrap/>
            <w:vAlign w:val="center"/>
          </w:tcPr>
          <w:p w14:paraId="2BAAC037" w14:textId="315A30B1" w:rsidR="00607CED" w:rsidRPr="005176A2" w:rsidRDefault="000C5AFB" w:rsidP="00607CED">
            <w:pPr>
              <w:jc w:val="right"/>
              <w:rPr>
                <w:rFonts w:ascii="Futura Lt BT" w:hAnsi="Futura Lt BT"/>
                <w:b/>
                <w:color w:val="005CA9"/>
                <w:sz w:val="18"/>
                <w:szCs w:val="18"/>
              </w:rPr>
            </w:pPr>
            <w:r w:rsidRPr="005176A2">
              <w:rPr>
                <w:rFonts w:ascii="Futura Lt BT" w:hAnsi="Futura Lt BT" w:cs="Arial"/>
                <w:b/>
                <w:bCs/>
                <w:color w:val="005CA9"/>
                <w:sz w:val="18"/>
                <w:szCs w:val="18"/>
              </w:rPr>
              <w:t>136.888.221</w:t>
            </w:r>
          </w:p>
        </w:tc>
        <w:tc>
          <w:tcPr>
            <w:tcW w:w="545" w:type="pct"/>
            <w:tcBorders>
              <w:top w:val="nil"/>
              <w:left w:val="nil"/>
              <w:bottom w:val="single" w:sz="4" w:space="0" w:color="F39200"/>
              <w:right w:val="nil"/>
            </w:tcBorders>
            <w:vAlign w:val="center"/>
          </w:tcPr>
          <w:p w14:paraId="62756FAA" w14:textId="4EA691D2" w:rsidR="00607CED" w:rsidRPr="005176A2" w:rsidRDefault="000C5AFB" w:rsidP="00607CED">
            <w:pPr>
              <w:jc w:val="right"/>
              <w:rPr>
                <w:rFonts w:ascii="Futura Lt BT" w:hAnsi="Futura Lt BT"/>
                <w:b/>
                <w:color w:val="005CA9"/>
                <w:sz w:val="18"/>
                <w:szCs w:val="18"/>
              </w:rPr>
            </w:pPr>
            <w:r w:rsidRPr="005176A2">
              <w:rPr>
                <w:rFonts w:ascii="Futura Lt BT" w:hAnsi="Futura Lt BT" w:cs="Arial"/>
                <w:b/>
                <w:bCs/>
                <w:color w:val="005CA9"/>
                <w:sz w:val="18"/>
                <w:szCs w:val="18"/>
              </w:rPr>
              <w:t>14,0</w:t>
            </w:r>
          </w:p>
        </w:tc>
        <w:tc>
          <w:tcPr>
            <w:tcW w:w="826" w:type="pct"/>
            <w:tcBorders>
              <w:top w:val="nil"/>
              <w:left w:val="nil"/>
              <w:bottom w:val="single" w:sz="4" w:space="0" w:color="F39200"/>
              <w:right w:val="nil"/>
            </w:tcBorders>
            <w:vAlign w:val="center"/>
          </w:tcPr>
          <w:p w14:paraId="183926FF" w14:textId="31C6926F" w:rsidR="00607CED" w:rsidRPr="005176A2" w:rsidRDefault="00607CED" w:rsidP="00607CED">
            <w:pPr>
              <w:jc w:val="right"/>
              <w:rPr>
                <w:rFonts w:ascii="Futura Lt BT" w:hAnsi="Futura Lt BT"/>
                <w:b/>
                <w:color w:val="005CA9"/>
                <w:sz w:val="18"/>
                <w:szCs w:val="18"/>
              </w:rPr>
            </w:pPr>
            <w:r w:rsidRPr="005176A2">
              <w:rPr>
                <w:rFonts w:ascii="Futura Lt BT" w:hAnsi="Futura Lt BT" w:cs="Arial Unicode MS"/>
                <w:b/>
                <w:color w:val="005CA9"/>
                <w:sz w:val="18"/>
                <w:szCs w:val="18"/>
              </w:rPr>
              <w:t>127.880.411</w:t>
            </w:r>
          </w:p>
        </w:tc>
        <w:tc>
          <w:tcPr>
            <w:tcW w:w="467" w:type="pct"/>
            <w:tcBorders>
              <w:top w:val="nil"/>
              <w:left w:val="nil"/>
              <w:bottom w:val="single" w:sz="4" w:space="0" w:color="F39200"/>
              <w:right w:val="nil"/>
            </w:tcBorders>
            <w:vAlign w:val="center"/>
          </w:tcPr>
          <w:p w14:paraId="509CD7D2" w14:textId="71C9EC17" w:rsidR="00607CED" w:rsidRPr="005176A2" w:rsidRDefault="00607CED" w:rsidP="00607CED">
            <w:pPr>
              <w:jc w:val="right"/>
              <w:rPr>
                <w:rFonts w:ascii="Futura Lt BT" w:hAnsi="Futura Lt BT"/>
                <w:b/>
                <w:color w:val="005CA9"/>
                <w:sz w:val="18"/>
                <w:szCs w:val="18"/>
              </w:rPr>
            </w:pPr>
            <w:r w:rsidRPr="005176A2">
              <w:rPr>
                <w:rFonts w:ascii="Futura Lt BT" w:hAnsi="Futura Lt BT" w:cs="Arial Unicode MS"/>
                <w:b/>
                <w:color w:val="005CA9"/>
                <w:sz w:val="18"/>
                <w:szCs w:val="18"/>
              </w:rPr>
              <w:t>14,8</w:t>
            </w:r>
          </w:p>
        </w:tc>
      </w:tr>
      <w:tr w:rsidR="005176A2" w:rsidRPr="005176A2" w14:paraId="582A8143" w14:textId="77777777" w:rsidTr="009C458A">
        <w:trPr>
          <w:trHeight w:val="222"/>
        </w:trPr>
        <w:tc>
          <w:tcPr>
            <w:tcW w:w="2419" w:type="pct"/>
            <w:tcBorders>
              <w:top w:val="nil"/>
              <w:left w:val="nil"/>
              <w:bottom w:val="nil"/>
              <w:right w:val="nil"/>
            </w:tcBorders>
            <w:shd w:val="clear" w:color="auto" w:fill="auto"/>
            <w:noWrap/>
            <w:vAlign w:val="center"/>
            <w:hideMark/>
          </w:tcPr>
          <w:p w14:paraId="578A68A1" w14:textId="643DC18E" w:rsidR="004448F2" w:rsidRPr="005176A2" w:rsidRDefault="002213DB" w:rsidP="004448F2">
            <w:pPr>
              <w:rPr>
                <w:rFonts w:ascii="Futura Lt BT" w:hAnsi="Futura Lt BT"/>
                <w:color w:val="005CA9"/>
                <w:sz w:val="18"/>
                <w:szCs w:val="18"/>
              </w:rPr>
            </w:pPr>
            <w:r w:rsidRPr="005176A2">
              <w:rPr>
                <w:rFonts w:ascii="Futura Lt BT" w:hAnsi="Futura Lt BT" w:cs="Arial"/>
                <w:color w:val="005CA9"/>
                <w:sz w:val="18"/>
                <w:szCs w:val="18"/>
              </w:rPr>
              <w:t>Energia elétrica</w:t>
            </w:r>
          </w:p>
        </w:tc>
        <w:tc>
          <w:tcPr>
            <w:tcW w:w="743" w:type="pct"/>
            <w:tcBorders>
              <w:top w:val="nil"/>
              <w:left w:val="nil"/>
              <w:bottom w:val="nil"/>
              <w:right w:val="nil"/>
            </w:tcBorders>
            <w:shd w:val="clear" w:color="auto" w:fill="auto"/>
            <w:noWrap/>
            <w:vAlign w:val="center"/>
          </w:tcPr>
          <w:p w14:paraId="73DCC83E" w14:textId="6C0AC2CD"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15.803.230</w:t>
            </w:r>
          </w:p>
        </w:tc>
        <w:tc>
          <w:tcPr>
            <w:tcW w:w="545" w:type="pct"/>
            <w:tcBorders>
              <w:top w:val="nil"/>
              <w:left w:val="nil"/>
              <w:bottom w:val="nil"/>
              <w:right w:val="nil"/>
            </w:tcBorders>
            <w:vAlign w:val="center"/>
          </w:tcPr>
          <w:p w14:paraId="77FAF7F8" w14:textId="76C20B71"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1,6</w:t>
            </w:r>
          </w:p>
        </w:tc>
        <w:tc>
          <w:tcPr>
            <w:tcW w:w="826" w:type="pct"/>
            <w:tcBorders>
              <w:top w:val="nil"/>
              <w:left w:val="nil"/>
              <w:bottom w:val="nil"/>
              <w:right w:val="nil"/>
            </w:tcBorders>
            <w:vAlign w:val="center"/>
          </w:tcPr>
          <w:p w14:paraId="7207D243" w14:textId="72B6A5B4" w:rsidR="004448F2" w:rsidRPr="005176A2" w:rsidRDefault="002213D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15.310.387</w:t>
            </w:r>
          </w:p>
        </w:tc>
        <w:tc>
          <w:tcPr>
            <w:tcW w:w="467" w:type="pct"/>
            <w:tcBorders>
              <w:top w:val="nil"/>
              <w:left w:val="nil"/>
              <w:bottom w:val="nil"/>
              <w:right w:val="nil"/>
            </w:tcBorders>
            <w:vAlign w:val="center"/>
          </w:tcPr>
          <w:p w14:paraId="311A4735" w14:textId="2ECEA7BB"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2,8</w:t>
            </w:r>
          </w:p>
        </w:tc>
      </w:tr>
      <w:tr w:rsidR="005176A2" w:rsidRPr="005176A2" w14:paraId="572AD5DA" w14:textId="77777777" w:rsidTr="009C458A">
        <w:trPr>
          <w:trHeight w:val="222"/>
        </w:trPr>
        <w:tc>
          <w:tcPr>
            <w:tcW w:w="2419" w:type="pct"/>
            <w:tcBorders>
              <w:top w:val="nil"/>
              <w:left w:val="nil"/>
              <w:bottom w:val="nil"/>
              <w:right w:val="nil"/>
            </w:tcBorders>
            <w:shd w:val="clear" w:color="auto" w:fill="auto"/>
            <w:noWrap/>
            <w:vAlign w:val="center"/>
            <w:hideMark/>
          </w:tcPr>
          <w:p w14:paraId="71ADCC57" w14:textId="460A2E7A" w:rsidR="004448F2" w:rsidRPr="005176A2" w:rsidRDefault="004448F2" w:rsidP="004448F2">
            <w:pPr>
              <w:rPr>
                <w:rFonts w:ascii="Futura Lt BT" w:hAnsi="Futura Lt BT"/>
                <w:color w:val="005CA9"/>
                <w:sz w:val="18"/>
                <w:szCs w:val="18"/>
              </w:rPr>
            </w:pPr>
            <w:r w:rsidRPr="005176A2">
              <w:rPr>
                <w:rFonts w:ascii="Futura Lt BT" w:hAnsi="Futura Lt BT" w:cs="Arial"/>
                <w:color w:val="005CA9"/>
                <w:sz w:val="18"/>
                <w:szCs w:val="18"/>
              </w:rPr>
              <w:t>Construção civil</w:t>
            </w:r>
          </w:p>
        </w:tc>
        <w:tc>
          <w:tcPr>
            <w:tcW w:w="743" w:type="pct"/>
            <w:tcBorders>
              <w:top w:val="nil"/>
              <w:left w:val="nil"/>
              <w:bottom w:val="nil"/>
              <w:right w:val="nil"/>
            </w:tcBorders>
            <w:shd w:val="clear" w:color="auto" w:fill="auto"/>
            <w:noWrap/>
            <w:vAlign w:val="center"/>
          </w:tcPr>
          <w:p w14:paraId="3385201D" w14:textId="73E01DC4"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20.458.039</w:t>
            </w:r>
          </w:p>
        </w:tc>
        <w:tc>
          <w:tcPr>
            <w:tcW w:w="545" w:type="pct"/>
            <w:tcBorders>
              <w:top w:val="nil"/>
              <w:left w:val="nil"/>
              <w:bottom w:val="nil"/>
              <w:right w:val="nil"/>
            </w:tcBorders>
            <w:vAlign w:val="center"/>
          </w:tcPr>
          <w:p w14:paraId="152DD1C7" w14:textId="1BB367BF"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2,1</w:t>
            </w:r>
          </w:p>
        </w:tc>
        <w:tc>
          <w:tcPr>
            <w:tcW w:w="826" w:type="pct"/>
            <w:tcBorders>
              <w:top w:val="nil"/>
              <w:left w:val="nil"/>
              <w:bottom w:val="nil"/>
              <w:right w:val="nil"/>
            </w:tcBorders>
            <w:vAlign w:val="center"/>
          </w:tcPr>
          <w:p w14:paraId="19D57F96" w14:textId="6CFFADB8"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18.142.787</w:t>
            </w:r>
          </w:p>
        </w:tc>
        <w:tc>
          <w:tcPr>
            <w:tcW w:w="467" w:type="pct"/>
            <w:tcBorders>
              <w:top w:val="nil"/>
              <w:left w:val="nil"/>
              <w:bottom w:val="nil"/>
              <w:right w:val="nil"/>
            </w:tcBorders>
            <w:vAlign w:val="center"/>
          </w:tcPr>
          <w:p w14:paraId="2E8C4B20" w14:textId="10D8970F"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2,1</w:t>
            </w:r>
          </w:p>
        </w:tc>
      </w:tr>
      <w:tr w:rsidR="005176A2" w:rsidRPr="005176A2" w14:paraId="4DA8A9D2" w14:textId="77777777" w:rsidTr="009C458A">
        <w:trPr>
          <w:trHeight w:val="222"/>
        </w:trPr>
        <w:tc>
          <w:tcPr>
            <w:tcW w:w="2419" w:type="pct"/>
            <w:tcBorders>
              <w:top w:val="nil"/>
              <w:left w:val="nil"/>
              <w:bottom w:val="nil"/>
              <w:right w:val="nil"/>
            </w:tcBorders>
            <w:shd w:val="clear" w:color="auto" w:fill="auto"/>
            <w:noWrap/>
            <w:vAlign w:val="center"/>
            <w:hideMark/>
          </w:tcPr>
          <w:p w14:paraId="215AF420" w14:textId="545A351A" w:rsidR="004448F2" w:rsidRPr="005176A2" w:rsidRDefault="002213DB" w:rsidP="004448F2">
            <w:pPr>
              <w:rPr>
                <w:rFonts w:ascii="Futura Lt BT" w:hAnsi="Futura Lt BT"/>
                <w:color w:val="005CA9"/>
                <w:sz w:val="18"/>
                <w:szCs w:val="18"/>
              </w:rPr>
            </w:pPr>
            <w:r w:rsidRPr="005176A2">
              <w:rPr>
                <w:rFonts w:ascii="Futura Lt BT" w:hAnsi="Futura Lt BT" w:cs="Arial"/>
                <w:color w:val="005CA9"/>
                <w:sz w:val="18"/>
                <w:szCs w:val="18"/>
              </w:rPr>
              <w:t>Comércio varejista</w:t>
            </w:r>
          </w:p>
        </w:tc>
        <w:tc>
          <w:tcPr>
            <w:tcW w:w="743" w:type="pct"/>
            <w:tcBorders>
              <w:top w:val="nil"/>
              <w:left w:val="nil"/>
              <w:bottom w:val="nil"/>
              <w:right w:val="nil"/>
            </w:tcBorders>
            <w:shd w:val="clear" w:color="auto" w:fill="auto"/>
            <w:noWrap/>
            <w:vAlign w:val="center"/>
          </w:tcPr>
          <w:p w14:paraId="395420A1" w14:textId="77E2EC99"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24.607.561</w:t>
            </w:r>
          </w:p>
        </w:tc>
        <w:tc>
          <w:tcPr>
            <w:tcW w:w="545" w:type="pct"/>
            <w:tcBorders>
              <w:top w:val="nil"/>
              <w:left w:val="nil"/>
              <w:bottom w:val="nil"/>
              <w:right w:val="nil"/>
            </w:tcBorders>
            <w:vAlign w:val="center"/>
          </w:tcPr>
          <w:p w14:paraId="6B749262" w14:textId="276EB705"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2,5</w:t>
            </w:r>
          </w:p>
        </w:tc>
        <w:tc>
          <w:tcPr>
            <w:tcW w:w="826" w:type="pct"/>
            <w:tcBorders>
              <w:top w:val="nil"/>
              <w:left w:val="nil"/>
              <w:bottom w:val="nil"/>
              <w:right w:val="nil"/>
            </w:tcBorders>
            <w:vAlign w:val="center"/>
          </w:tcPr>
          <w:p w14:paraId="7220A7E5" w14:textId="64FCA962" w:rsidR="004448F2" w:rsidRPr="005176A2" w:rsidRDefault="002213D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24.229.690</w:t>
            </w:r>
          </w:p>
        </w:tc>
        <w:tc>
          <w:tcPr>
            <w:tcW w:w="467" w:type="pct"/>
            <w:tcBorders>
              <w:top w:val="nil"/>
              <w:left w:val="nil"/>
              <w:bottom w:val="nil"/>
              <w:right w:val="nil"/>
            </w:tcBorders>
            <w:vAlign w:val="center"/>
          </w:tcPr>
          <w:p w14:paraId="69D5E46A" w14:textId="4A73DB76"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1,8</w:t>
            </w:r>
          </w:p>
        </w:tc>
      </w:tr>
      <w:tr w:rsidR="005176A2" w:rsidRPr="005176A2" w14:paraId="185DA575" w14:textId="77777777" w:rsidTr="009C458A">
        <w:trPr>
          <w:trHeight w:val="222"/>
        </w:trPr>
        <w:tc>
          <w:tcPr>
            <w:tcW w:w="2419" w:type="pct"/>
            <w:tcBorders>
              <w:top w:val="nil"/>
              <w:left w:val="nil"/>
              <w:bottom w:val="nil"/>
              <w:right w:val="nil"/>
            </w:tcBorders>
            <w:shd w:val="clear" w:color="auto" w:fill="auto"/>
            <w:noWrap/>
            <w:vAlign w:val="center"/>
            <w:hideMark/>
          </w:tcPr>
          <w:p w14:paraId="5A87CC08" w14:textId="678B3E89" w:rsidR="004448F2" w:rsidRPr="005176A2" w:rsidRDefault="002213DB" w:rsidP="004448F2">
            <w:pPr>
              <w:rPr>
                <w:rFonts w:ascii="Futura Lt BT" w:hAnsi="Futura Lt BT"/>
                <w:color w:val="005CA9"/>
                <w:sz w:val="18"/>
                <w:szCs w:val="18"/>
              </w:rPr>
            </w:pPr>
            <w:r w:rsidRPr="005176A2">
              <w:rPr>
                <w:rFonts w:ascii="Futura Lt BT" w:hAnsi="Futura Lt BT" w:cs="Arial"/>
                <w:color w:val="005CA9"/>
                <w:sz w:val="18"/>
                <w:szCs w:val="18"/>
              </w:rPr>
              <w:t>Siderurgia e metalurgia</w:t>
            </w:r>
          </w:p>
        </w:tc>
        <w:tc>
          <w:tcPr>
            <w:tcW w:w="743" w:type="pct"/>
            <w:tcBorders>
              <w:top w:val="nil"/>
              <w:left w:val="nil"/>
              <w:bottom w:val="nil"/>
              <w:right w:val="nil"/>
            </w:tcBorders>
            <w:shd w:val="clear" w:color="auto" w:fill="auto"/>
            <w:noWrap/>
            <w:vAlign w:val="center"/>
          </w:tcPr>
          <w:p w14:paraId="26AB3A94" w14:textId="579BA849"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4.584.506</w:t>
            </w:r>
          </w:p>
        </w:tc>
        <w:tc>
          <w:tcPr>
            <w:tcW w:w="545" w:type="pct"/>
            <w:tcBorders>
              <w:top w:val="nil"/>
              <w:left w:val="nil"/>
              <w:bottom w:val="nil"/>
              <w:right w:val="nil"/>
            </w:tcBorders>
            <w:vAlign w:val="center"/>
          </w:tcPr>
          <w:p w14:paraId="11F31A48" w14:textId="2C404BF6"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0,5</w:t>
            </w:r>
          </w:p>
        </w:tc>
        <w:tc>
          <w:tcPr>
            <w:tcW w:w="826" w:type="pct"/>
            <w:tcBorders>
              <w:top w:val="nil"/>
              <w:left w:val="nil"/>
              <w:bottom w:val="nil"/>
              <w:right w:val="nil"/>
            </w:tcBorders>
            <w:vAlign w:val="center"/>
          </w:tcPr>
          <w:p w14:paraId="3643FFD1" w14:textId="77D3319A" w:rsidR="004448F2" w:rsidRPr="005176A2" w:rsidRDefault="002213D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5.013.093</w:t>
            </w:r>
          </w:p>
        </w:tc>
        <w:tc>
          <w:tcPr>
            <w:tcW w:w="467" w:type="pct"/>
            <w:tcBorders>
              <w:top w:val="nil"/>
              <w:left w:val="nil"/>
              <w:bottom w:val="nil"/>
              <w:right w:val="nil"/>
            </w:tcBorders>
            <w:vAlign w:val="center"/>
          </w:tcPr>
          <w:p w14:paraId="69B9CF96" w14:textId="2AECA301"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1,3</w:t>
            </w:r>
          </w:p>
        </w:tc>
      </w:tr>
      <w:tr w:rsidR="005176A2" w:rsidRPr="005176A2" w14:paraId="5CA90DA3" w14:textId="77777777" w:rsidTr="009C458A">
        <w:trPr>
          <w:trHeight w:val="222"/>
        </w:trPr>
        <w:tc>
          <w:tcPr>
            <w:tcW w:w="2419" w:type="pct"/>
            <w:tcBorders>
              <w:top w:val="nil"/>
              <w:left w:val="nil"/>
              <w:bottom w:val="nil"/>
              <w:right w:val="nil"/>
            </w:tcBorders>
            <w:shd w:val="clear" w:color="auto" w:fill="auto"/>
            <w:noWrap/>
            <w:vAlign w:val="center"/>
            <w:hideMark/>
          </w:tcPr>
          <w:p w14:paraId="5BA1258F" w14:textId="47551CDB" w:rsidR="004448F2" w:rsidRPr="005176A2" w:rsidRDefault="004448F2" w:rsidP="004448F2">
            <w:pPr>
              <w:rPr>
                <w:rFonts w:ascii="Futura Lt BT" w:hAnsi="Futura Lt BT"/>
                <w:color w:val="005CA9"/>
                <w:sz w:val="18"/>
                <w:szCs w:val="18"/>
              </w:rPr>
            </w:pPr>
            <w:r w:rsidRPr="005176A2">
              <w:rPr>
                <w:rFonts w:ascii="Futura Lt BT" w:hAnsi="Futura Lt BT" w:cs="Arial"/>
                <w:color w:val="005CA9"/>
                <w:sz w:val="18"/>
                <w:szCs w:val="18"/>
              </w:rPr>
              <w:t>Transporte</w:t>
            </w:r>
          </w:p>
        </w:tc>
        <w:tc>
          <w:tcPr>
            <w:tcW w:w="743" w:type="pct"/>
            <w:tcBorders>
              <w:top w:val="nil"/>
              <w:left w:val="nil"/>
              <w:bottom w:val="nil"/>
              <w:right w:val="nil"/>
            </w:tcBorders>
            <w:shd w:val="clear" w:color="auto" w:fill="auto"/>
            <w:noWrap/>
            <w:vAlign w:val="center"/>
          </w:tcPr>
          <w:p w14:paraId="502AD7A8" w14:textId="0993D85B"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10.358.924</w:t>
            </w:r>
          </w:p>
        </w:tc>
        <w:tc>
          <w:tcPr>
            <w:tcW w:w="545" w:type="pct"/>
            <w:tcBorders>
              <w:top w:val="nil"/>
              <w:left w:val="nil"/>
              <w:bottom w:val="nil"/>
              <w:right w:val="nil"/>
            </w:tcBorders>
            <w:vAlign w:val="center"/>
          </w:tcPr>
          <w:p w14:paraId="16A039C6" w14:textId="03E0F234"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1,1</w:t>
            </w:r>
          </w:p>
        </w:tc>
        <w:tc>
          <w:tcPr>
            <w:tcW w:w="826" w:type="pct"/>
            <w:tcBorders>
              <w:top w:val="nil"/>
              <w:left w:val="nil"/>
              <w:bottom w:val="nil"/>
              <w:right w:val="nil"/>
            </w:tcBorders>
            <w:vAlign w:val="center"/>
          </w:tcPr>
          <w:p w14:paraId="1BD5306E" w14:textId="620D1600"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9.724.638</w:t>
            </w:r>
          </w:p>
        </w:tc>
        <w:tc>
          <w:tcPr>
            <w:tcW w:w="467" w:type="pct"/>
            <w:tcBorders>
              <w:top w:val="nil"/>
              <w:left w:val="nil"/>
              <w:bottom w:val="nil"/>
              <w:right w:val="nil"/>
            </w:tcBorders>
            <w:vAlign w:val="center"/>
          </w:tcPr>
          <w:p w14:paraId="5CAFBB15" w14:textId="76F49C17"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1,1</w:t>
            </w:r>
          </w:p>
        </w:tc>
      </w:tr>
      <w:tr w:rsidR="005176A2" w:rsidRPr="005176A2" w14:paraId="00241239" w14:textId="77777777" w:rsidTr="009C458A">
        <w:trPr>
          <w:trHeight w:val="222"/>
        </w:trPr>
        <w:tc>
          <w:tcPr>
            <w:tcW w:w="2419" w:type="pct"/>
            <w:tcBorders>
              <w:top w:val="nil"/>
              <w:left w:val="nil"/>
              <w:bottom w:val="nil"/>
              <w:right w:val="nil"/>
            </w:tcBorders>
            <w:shd w:val="clear" w:color="auto" w:fill="auto"/>
            <w:noWrap/>
            <w:vAlign w:val="center"/>
            <w:hideMark/>
          </w:tcPr>
          <w:p w14:paraId="5C7D0D77" w14:textId="718F8ED2" w:rsidR="004448F2" w:rsidRPr="005176A2" w:rsidRDefault="004448F2" w:rsidP="004448F2">
            <w:pPr>
              <w:rPr>
                <w:rFonts w:ascii="Futura Lt BT" w:hAnsi="Futura Lt BT"/>
                <w:color w:val="005CA9"/>
                <w:sz w:val="18"/>
                <w:szCs w:val="18"/>
              </w:rPr>
            </w:pPr>
            <w:r w:rsidRPr="005176A2">
              <w:rPr>
                <w:rFonts w:ascii="Futura Lt BT" w:hAnsi="Futura Lt BT" w:cs="Arial"/>
                <w:color w:val="005CA9"/>
                <w:sz w:val="18"/>
                <w:szCs w:val="18"/>
              </w:rPr>
              <w:t>Saneamento e infraestrutura</w:t>
            </w:r>
          </w:p>
        </w:tc>
        <w:tc>
          <w:tcPr>
            <w:tcW w:w="743" w:type="pct"/>
            <w:tcBorders>
              <w:top w:val="nil"/>
              <w:left w:val="nil"/>
              <w:bottom w:val="nil"/>
              <w:right w:val="nil"/>
            </w:tcBorders>
            <w:shd w:val="clear" w:color="auto" w:fill="auto"/>
            <w:noWrap/>
            <w:vAlign w:val="center"/>
          </w:tcPr>
          <w:p w14:paraId="447A739C" w14:textId="07DFDAC0"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7.557.530</w:t>
            </w:r>
          </w:p>
        </w:tc>
        <w:tc>
          <w:tcPr>
            <w:tcW w:w="545" w:type="pct"/>
            <w:tcBorders>
              <w:top w:val="nil"/>
              <w:left w:val="nil"/>
              <w:bottom w:val="nil"/>
              <w:right w:val="nil"/>
            </w:tcBorders>
            <w:vAlign w:val="center"/>
          </w:tcPr>
          <w:p w14:paraId="28B1F84C" w14:textId="280D1562"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0,8</w:t>
            </w:r>
          </w:p>
        </w:tc>
        <w:tc>
          <w:tcPr>
            <w:tcW w:w="826" w:type="pct"/>
            <w:tcBorders>
              <w:top w:val="nil"/>
              <w:left w:val="nil"/>
              <w:bottom w:val="nil"/>
              <w:right w:val="nil"/>
            </w:tcBorders>
            <w:vAlign w:val="center"/>
          </w:tcPr>
          <w:p w14:paraId="4E8F402B" w14:textId="683B91A3"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7.423.593</w:t>
            </w:r>
          </w:p>
        </w:tc>
        <w:tc>
          <w:tcPr>
            <w:tcW w:w="467" w:type="pct"/>
            <w:tcBorders>
              <w:top w:val="nil"/>
              <w:left w:val="nil"/>
              <w:bottom w:val="nil"/>
              <w:right w:val="nil"/>
            </w:tcBorders>
            <w:vAlign w:val="center"/>
          </w:tcPr>
          <w:p w14:paraId="689D932D" w14:textId="249A8B60"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0,9</w:t>
            </w:r>
          </w:p>
        </w:tc>
      </w:tr>
      <w:tr w:rsidR="005176A2" w:rsidRPr="005176A2" w14:paraId="223BD3EE" w14:textId="77777777" w:rsidTr="009C458A">
        <w:trPr>
          <w:trHeight w:val="222"/>
        </w:trPr>
        <w:tc>
          <w:tcPr>
            <w:tcW w:w="2419" w:type="pct"/>
            <w:tcBorders>
              <w:top w:val="nil"/>
              <w:left w:val="nil"/>
              <w:bottom w:val="nil"/>
              <w:right w:val="nil"/>
            </w:tcBorders>
            <w:shd w:val="clear" w:color="auto" w:fill="auto"/>
            <w:noWrap/>
            <w:vAlign w:val="center"/>
            <w:hideMark/>
          </w:tcPr>
          <w:p w14:paraId="02DBC544" w14:textId="56F7B8E8" w:rsidR="004448F2" w:rsidRPr="005176A2" w:rsidRDefault="002213DB" w:rsidP="004448F2">
            <w:pPr>
              <w:rPr>
                <w:rFonts w:ascii="Futura Lt BT" w:hAnsi="Futura Lt BT"/>
                <w:color w:val="005CA9"/>
                <w:sz w:val="18"/>
                <w:szCs w:val="18"/>
              </w:rPr>
            </w:pPr>
            <w:r w:rsidRPr="005176A2">
              <w:rPr>
                <w:rFonts w:ascii="Futura Lt BT" w:hAnsi="Futura Lt BT" w:cs="Arial"/>
                <w:color w:val="005CA9"/>
                <w:sz w:val="18"/>
                <w:szCs w:val="18"/>
              </w:rPr>
              <w:t>Comércio atacadista</w:t>
            </w:r>
          </w:p>
        </w:tc>
        <w:tc>
          <w:tcPr>
            <w:tcW w:w="743" w:type="pct"/>
            <w:tcBorders>
              <w:top w:val="nil"/>
              <w:left w:val="nil"/>
              <w:bottom w:val="nil"/>
              <w:right w:val="nil"/>
            </w:tcBorders>
            <w:shd w:val="clear" w:color="auto" w:fill="auto"/>
            <w:noWrap/>
            <w:vAlign w:val="center"/>
          </w:tcPr>
          <w:p w14:paraId="442B69CB" w14:textId="31D7BA5D"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13.231.423</w:t>
            </w:r>
          </w:p>
        </w:tc>
        <w:tc>
          <w:tcPr>
            <w:tcW w:w="545" w:type="pct"/>
            <w:tcBorders>
              <w:top w:val="nil"/>
              <w:left w:val="nil"/>
              <w:bottom w:val="nil"/>
              <w:right w:val="nil"/>
            </w:tcBorders>
            <w:vAlign w:val="center"/>
          </w:tcPr>
          <w:p w14:paraId="5086596A" w14:textId="4DF93CB7"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1,4</w:t>
            </w:r>
          </w:p>
        </w:tc>
        <w:tc>
          <w:tcPr>
            <w:tcW w:w="826" w:type="pct"/>
            <w:tcBorders>
              <w:top w:val="nil"/>
              <w:left w:val="nil"/>
              <w:bottom w:val="nil"/>
              <w:right w:val="nil"/>
            </w:tcBorders>
            <w:vAlign w:val="center"/>
          </w:tcPr>
          <w:p w14:paraId="4D2118C4" w14:textId="0079C8D0" w:rsidR="004448F2" w:rsidRPr="005176A2" w:rsidRDefault="002213D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11.266.436</w:t>
            </w:r>
          </w:p>
        </w:tc>
        <w:tc>
          <w:tcPr>
            <w:tcW w:w="467" w:type="pct"/>
            <w:tcBorders>
              <w:top w:val="nil"/>
              <w:left w:val="nil"/>
              <w:bottom w:val="nil"/>
              <w:right w:val="nil"/>
            </w:tcBorders>
            <w:vAlign w:val="center"/>
          </w:tcPr>
          <w:p w14:paraId="09BFE834" w14:textId="3D0CD04B"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0,7</w:t>
            </w:r>
          </w:p>
        </w:tc>
      </w:tr>
      <w:tr w:rsidR="005176A2" w:rsidRPr="005176A2" w14:paraId="17F60388" w14:textId="77777777" w:rsidTr="009C458A">
        <w:trPr>
          <w:trHeight w:val="222"/>
        </w:trPr>
        <w:tc>
          <w:tcPr>
            <w:tcW w:w="2419" w:type="pct"/>
            <w:tcBorders>
              <w:top w:val="nil"/>
              <w:left w:val="nil"/>
              <w:bottom w:val="nil"/>
              <w:right w:val="nil"/>
            </w:tcBorders>
            <w:shd w:val="clear" w:color="auto" w:fill="auto"/>
            <w:noWrap/>
            <w:vAlign w:val="center"/>
            <w:hideMark/>
          </w:tcPr>
          <w:p w14:paraId="6C3E1E69" w14:textId="0381F8D9" w:rsidR="004448F2" w:rsidRPr="005176A2" w:rsidRDefault="004448F2" w:rsidP="004448F2">
            <w:pPr>
              <w:rPr>
                <w:rFonts w:ascii="Futura Lt BT" w:hAnsi="Futura Lt BT"/>
                <w:color w:val="005CA9"/>
                <w:sz w:val="18"/>
                <w:szCs w:val="18"/>
              </w:rPr>
            </w:pPr>
            <w:r w:rsidRPr="005176A2">
              <w:rPr>
                <w:rFonts w:ascii="Futura Lt BT" w:hAnsi="Futura Lt BT" w:cs="Arial"/>
                <w:color w:val="005CA9"/>
                <w:sz w:val="18"/>
                <w:szCs w:val="18"/>
              </w:rPr>
              <w:t>Outras indústrias</w:t>
            </w:r>
          </w:p>
        </w:tc>
        <w:tc>
          <w:tcPr>
            <w:tcW w:w="743" w:type="pct"/>
            <w:tcBorders>
              <w:top w:val="nil"/>
              <w:left w:val="nil"/>
              <w:bottom w:val="nil"/>
              <w:right w:val="nil"/>
            </w:tcBorders>
            <w:shd w:val="clear" w:color="auto" w:fill="auto"/>
            <w:noWrap/>
            <w:vAlign w:val="center"/>
          </w:tcPr>
          <w:p w14:paraId="262190E4" w14:textId="3C15479E"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5.729.148</w:t>
            </w:r>
          </w:p>
        </w:tc>
        <w:tc>
          <w:tcPr>
            <w:tcW w:w="545" w:type="pct"/>
            <w:tcBorders>
              <w:top w:val="nil"/>
              <w:left w:val="nil"/>
              <w:bottom w:val="nil"/>
              <w:right w:val="nil"/>
            </w:tcBorders>
            <w:vAlign w:val="center"/>
          </w:tcPr>
          <w:p w14:paraId="70C04049" w14:textId="74705F0C"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0,6</w:t>
            </w:r>
          </w:p>
        </w:tc>
        <w:tc>
          <w:tcPr>
            <w:tcW w:w="826" w:type="pct"/>
            <w:tcBorders>
              <w:top w:val="nil"/>
              <w:left w:val="nil"/>
              <w:bottom w:val="nil"/>
              <w:right w:val="nil"/>
            </w:tcBorders>
            <w:vAlign w:val="center"/>
          </w:tcPr>
          <w:p w14:paraId="1A6F18F9" w14:textId="7DA35933"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5.045.841</w:t>
            </w:r>
          </w:p>
        </w:tc>
        <w:tc>
          <w:tcPr>
            <w:tcW w:w="467" w:type="pct"/>
            <w:tcBorders>
              <w:top w:val="nil"/>
              <w:left w:val="nil"/>
              <w:bottom w:val="nil"/>
              <w:right w:val="nil"/>
            </w:tcBorders>
            <w:vAlign w:val="center"/>
          </w:tcPr>
          <w:p w14:paraId="331DC407" w14:textId="21884D06"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0,6</w:t>
            </w:r>
          </w:p>
        </w:tc>
      </w:tr>
      <w:tr w:rsidR="005176A2" w:rsidRPr="005176A2" w14:paraId="21820C86" w14:textId="77777777" w:rsidTr="009C458A">
        <w:trPr>
          <w:trHeight w:val="222"/>
        </w:trPr>
        <w:tc>
          <w:tcPr>
            <w:tcW w:w="2419" w:type="pct"/>
            <w:tcBorders>
              <w:top w:val="nil"/>
              <w:left w:val="nil"/>
              <w:bottom w:val="nil"/>
              <w:right w:val="nil"/>
            </w:tcBorders>
            <w:shd w:val="clear" w:color="auto" w:fill="auto"/>
            <w:noWrap/>
            <w:vAlign w:val="center"/>
            <w:hideMark/>
          </w:tcPr>
          <w:p w14:paraId="53F23AB8" w14:textId="16F37019" w:rsidR="004448F2" w:rsidRPr="005176A2" w:rsidRDefault="002213DB" w:rsidP="004448F2">
            <w:pPr>
              <w:rPr>
                <w:rFonts w:ascii="Futura Lt BT" w:hAnsi="Futura Lt BT"/>
                <w:color w:val="005CA9"/>
                <w:sz w:val="18"/>
                <w:szCs w:val="18"/>
              </w:rPr>
            </w:pPr>
            <w:r w:rsidRPr="005176A2">
              <w:rPr>
                <w:rFonts w:ascii="Futura Lt BT" w:hAnsi="Futura Lt BT" w:cs="Arial"/>
                <w:color w:val="005CA9"/>
                <w:sz w:val="18"/>
                <w:szCs w:val="18"/>
              </w:rPr>
              <w:t>Saúde</w:t>
            </w:r>
          </w:p>
        </w:tc>
        <w:tc>
          <w:tcPr>
            <w:tcW w:w="743" w:type="pct"/>
            <w:tcBorders>
              <w:top w:val="nil"/>
              <w:left w:val="nil"/>
              <w:bottom w:val="nil"/>
              <w:right w:val="nil"/>
            </w:tcBorders>
            <w:shd w:val="clear" w:color="auto" w:fill="auto"/>
            <w:noWrap/>
            <w:vAlign w:val="center"/>
          </w:tcPr>
          <w:p w14:paraId="0EC3752C" w14:textId="17695D54"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6.075.318</w:t>
            </w:r>
          </w:p>
        </w:tc>
        <w:tc>
          <w:tcPr>
            <w:tcW w:w="545" w:type="pct"/>
            <w:tcBorders>
              <w:top w:val="nil"/>
              <w:left w:val="nil"/>
              <w:bottom w:val="nil"/>
              <w:right w:val="nil"/>
            </w:tcBorders>
            <w:vAlign w:val="center"/>
          </w:tcPr>
          <w:p w14:paraId="7B72C1AB" w14:textId="65A6935E"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0,6</w:t>
            </w:r>
          </w:p>
        </w:tc>
        <w:tc>
          <w:tcPr>
            <w:tcW w:w="826" w:type="pct"/>
            <w:tcBorders>
              <w:top w:val="nil"/>
              <w:left w:val="nil"/>
              <w:bottom w:val="nil"/>
              <w:right w:val="nil"/>
            </w:tcBorders>
            <w:vAlign w:val="center"/>
          </w:tcPr>
          <w:p w14:paraId="7C7CAF29" w14:textId="254A0007" w:rsidR="004448F2" w:rsidRPr="005176A2" w:rsidRDefault="002213D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5.889.621</w:t>
            </w:r>
          </w:p>
        </w:tc>
        <w:tc>
          <w:tcPr>
            <w:tcW w:w="467" w:type="pct"/>
            <w:tcBorders>
              <w:top w:val="nil"/>
              <w:left w:val="nil"/>
              <w:bottom w:val="nil"/>
              <w:right w:val="nil"/>
            </w:tcBorders>
            <w:vAlign w:val="center"/>
          </w:tcPr>
          <w:p w14:paraId="5658A36A" w14:textId="52D247E7"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0,6</w:t>
            </w:r>
          </w:p>
        </w:tc>
      </w:tr>
      <w:tr w:rsidR="005176A2" w:rsidRPr="005176A2" w14:paraId="6BB54FD5" w14:textId="77777777" w:rsidTr="009C458A">
        <w:trPr>
          <w:trHeight w:val="222"/>
        </w:trPr>
        <w:tc>
          <w:tcPr>
            <w:tcW w:w="2419" w:type="pct"/>
            <w:tcBorders>
              <w:top w:val="nil"/>
              <w:left w:val="nil"/>
              <w:bottom w:val="nil"/>
              <w:right w:val="nil"/>
            </w:tcBorders>
            <w:shd w:val="clear" w:color="auto" w:fill="auto"/>
            <w:noWrap/>
            <w:vAlign w:val="center"/>
            <w:hideMark/>
          </w:tcPr>
          <w:p w14:paraId="1527438E" w14:textId="22190268" w:rsidR="004448F2" w:rsidRPr="005176A2" w:rsidRDefault="002213DB" w:rsidP="004448F2">
            <w:pPr>
              <w:rPr>
                <w:rFonts w:ascii="Futura Lt BT" w:hAnsi="Futura Lt BT"/>
                <w:color w:val="005CA9"/>
                <w:sz w:val="18"/>
                <w:szCs w:val="18"/>
              </w:rPr>
            </w:pPr>
            <w:r w:rsidRPr="005176A2">
              <w:rPr>
                <w:rFonts w:ascii="Futura Lt BT" w:hAnsi="Futura Lt BT" w:cs="Arial"/>
                <w:color w:val="005CA9"/>
                <w:sz w:val="18"/>
                <w:szCs w:val="18"/>
              </w:rPr>
              <w:t>Agronegócio e extrativismo</w:t>
            </w:r>
          </w:p>
        </w:tc>
        <w:tc>
          <w:tcPr>
            <w:tcW w:w="743" w:type="pct"/>
            <w:tcBorders>
              <w:top w:val="nil"/>
              <w:left w:val="nil"/>
              <w:bottom w:val="nil"/>
              <w:right w:val="nil"/>
            </w:tcBorders>
            <w:shd w:val="clear" w:color="auto" w:fill="auto"/>
            <w:noWrap/>
            <w:vAlign w:val="center"/>
          </w:tcPr>
          <w:p w14:paraId="1E574E05" w14:textId="402E2CB1"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4.234.450</w:t>
            </w:r>
          </w:p>
        </w:tc>
        <w:tc>
          <w:tcPr>
            <w:tcW w:w="545" w:type="pct"/>
            <w:tcBorders>
              <w:top w:val="nil"/>
              <w:left w:val="nil"/>
              <w:bottom w:val="nil"/>
              <w:right w:val="nil"/>
            </w:tcBorders>
            <w:vAlign w:val="center"/>
          </w:tcPr>
          <w:p w14:paraId="1658C879" w14:textId="6D527C39"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0,4</w:t>
            </w:r>
          </w:p>
        </w:tc>
        <w:tc>
          <w:tcPr>
            <w:tcW w:w="826" w:type="pct"/>
            <w:tcBorders>
              <w:top w:val="nil"/>
              <w:left w:val="nil"/>
              <w:bottom w:val="nil"/>
              <w:right w:val="nil"/>
            </w:tcBorders>
            <w:vAlign w:val="center"/>
          </w:tcPr>
          <w:p w14:paraId="670F7557" w14:textId="64B739B1" w:rsidR="004448F2" w:rsidRPr="005176A2" w:rsidRDefault="002213D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3.328.778</w:t>
            </w:r>
          </w:p>
        </w:tc>
        <w:tc>
          <w:tcPr>
            <w:tcW w:w="467" w:type="pct"/>
            <w:tcBorders>
              <w:top w:val="nil"/>
              <w:left w:val="nil"/>
              <w:bottom w:val="nil"/>
              <w:right w:val="nil"/>
            </w:tcBorders>
            <w:vAlign w:val="center"/>
          </w:tcPr>
          <w:p w14:paraId="57156AF6" w14:textId="3987666C"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0,5</w:t>
            </w:r>
          </w:p>
        </w:tc>
      </w:tr>
      <w:tr w:rsidR="005176A2" w:rsidRPr="005176A2" w14:paraId="17BD9938" w14:textId="77777777" w:rsidTr="009C458A">
        <w:trPr>
          <w:trHeight w:val="222"/>
        </w:trPr>
        <w:tc>
          <w:tcPr>
            <w:tcW w:w="2419" w:type="pct"/>
            <w:tcBorders>
              <w:top w:val="nil"/>
              <w:left w:val="nil"/>
              <w:bottom w:val="nil"/>
              <w:right w:val="nil"/>
            </w:tcBorders>
            <w:shd w:val="clear" w:color="auto" w:fill="auto"/>
            <w:noWrap/>
            <w:vAlign w:val="center"/>
            <w:hideMark/>
          </w:tcPr>
          <w:p w14:paraId="25C490DF" w14:textId="5E838871" w:rsidR="004448F2" w:rsidRPr="005176A2" w:rsidRDefault="002213DB" w:rsidP="004448F2">
            <w:pPr>
              <w:rPr>
                <w:rFonts w:ascii="Futura Lt BT" w:hAnsi="Futura Lt BT"/>
                <w:color w:val="005CA9"/>
                <w:sz w:val="18"/>
                <w:szCs w:val="18"/>
              </w:rPr>
            </w:pPr>
            <w:r w:rsidRPr="005176A2">
              <w:rPr>
                <w:rFonts w:ascii="Futura Lt BT" w:hAnsi="Futura Lt BT" w:cs="Arial"/>
                <w:color w:val="005CA9"/>
                <w:sz w:val="18"/>
                <w:szCs w:val="18"/>
              </w:rPr>
              <w:t>Alimentação</w:t>
            </w:r>
          </w:p>
        </w:tc>
        <w:tc>
          <w:tcPr>
            <w:tcW w:w="743" w:type="pct"/>
            <w:tcBorders>
              <w:top w:val="nil"/>
              <w:left w:val="nil"/>
              <w:bottom w:val="nil"/>
              <w:right w:val="nil"/>
            </w:tcBorders>
            <w:shd w:val="clear" w:color="auto" w:fill="auto"/>
            <w:noWrap/>
            <w:vAlign w:val="center"/>
          </w:tcPr>
          <w:p w14:paraId="00F68379" w14:textId="46755F96"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4.032.126</w:t>
            </w:r>
          </w:p>
        </w:tc>
        <w:tc>
          <w:tcPr>
            <w:tcW w:w="545" w:type="pct"/>
            <w:tcBorders>
              <w:top w:val="nil"/>
              <w:left w:val="nil"/>
              <w:bottom w:val="nil"/>
              <w:right w:val="nil"/>
            </w:tcBorders>
            <w:vAlign w:val="center"/>
          </w:tcPr>
          <w:p w14:paraId="0C1E5EE0" w14:textId="6186B491"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0,4</w:t>
            </w:r>
          </w:p>
        </w:tc>
        <w:tc>
          <w:tcPr>
            <w:tcW w:w="826" w:type="pct"/>
            <w:tcBorders>
              <w:top w:val="nil"/>
              <w:left w:val="nil"/>
              <w:bottom w:val="nil"/>
              <w:right w:val="nil"/>
            </w:tcBorders>
            <w:vAlign w:val="center"/>
          </w:tcPr>
          <w:p w14:paraId="042A6769" w14:textId="31D88902" w:rsidR="004448F2" w:rsidRPr="005176A2" w:rsidRDefault="002213D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3.354.588</w:t>
            </w:r>
          </w:p>
        </w:tc>
        <w:tc>
          <w:tcPr>
            <w:tcW w:w="467" w:type="pct"/>
            <w:tcBorders>
              <w:top w:val="nil"/>
              <w:left w:val="nil"/>
              <w:bottom w:val="nil"/>
              <w:right w:val="nil"/>
            </w:tcBorders>
            <w:vAlign w:val="center"/>
          </w:tcPr>
          <w:p w14:paraId="69CDD051" w14:textId="23AB2774"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0,4</w:t>
            </w:r>
          </w:p>
        </w:tc>
      </w:tr>
      <w:tr w:rsidR="005176A2" w:rsidRPr="005176A2" w14:paraId="6811EDF9" w14:textId="77777777" w:rsidTr="009C458A">
        <w:trPr>
          <w:trHeight w:val="222"/>
        </w:trPr>
        <w:tc>
          <w:tcPr>
            <w:tcW w:w="2419" w:type="pct"/>
            <w:tcBorders>
              <w:top w:val="nil"/>
              <w:left w:val="nil"/>
              <w:bottom w:val="nil"/>
              <w:right w:val="nil"/>
            </w:tcBorders>
            <w:shd w:val="clear" w:color="auto" w:fill="auto"/>
            <w:noWrap/>
            <w:vAlign w:val="center"/>
            <w:hideMark/>
          </w:tcPr>
          <w:p w14:paraId="5FABB6C9" w14:textId="458F6412" w:rsidR="004448F2" w:rsidRPr="005176A2" w:rsidRDefault="004448F2" w:rsidP="004448F2">
            <w:pPr>
              <w:rPr>
                <w:rFonts w:ascii="Futura Lt BT" w:hAnsi="Futura Lt BT"/>
                <w:color w:val="005CA9"/>
                <w:sz w:val="18"/>
                <w:szCs w:val="18"/>
              </w:rPr>
            </w:pPr>
            <w:r w:rsidRPr="005176A2">
              <w:rPr>
                <w:rFonts w:ascii="Futura Lt BT" w:hAnsi="Futura Lt BT" w:cs="Arial"/>
                <w:color w:val="005CA9"/>
                <w:sz w:val="18"/>
                <w:szCs w:val="18"/>
              </w:rPr>
              <w:t>Têxtil</w:t>
            </w:r>
          </w:p>
        </w:tc>
        <w:tc>
          <w:tcPr>
            <w:tcW w:w="743" w:type="pct"/>
            <w:tcBorders>
              <w:top w:val="nil"/>
              <w:left w:val="nil"/>
              <w:bottom w:val="nil"/>
              <w:right w:val="nil"/>
            </w:tcBorders>
            <w:shd w:val="clear" w:color="auto" w:fill="auto"/>
            <w:noWrap/>
            <w:vAlign w:val="center"/>
          </w:tcPr>
          <w:p w14:paraId="599014C2" w14:textId="1FE0DCCE"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2.092.496</w:t>
            </w:r>
          </w:p>
        </w:tc>
        <w:tc>
          <w:tcPr>
            <w:tcW w:w="545" w:type="pct"/>
            <w:tcBorders>
              <w:top w:val="nil"/>
              <w:left w:val="nil"/>
              <w:bottom w:val="nil"/>
              <w:right w:val="nil"/>
            </w:tcBorders>
            <w:vAlign w:val="center"/>
          </w:tcPr>
          <w:p w14:paraId="07794B38" w14:textId="6EE19CFD"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0,2</w:t>
            </w:r>
          </w:p>
        </w:tc>
        <w:tc>
          <w:tcPr>
            <w:tcW w:w="826" w:type="pct"/>
            <w:tcBorders>
              <w:top w:val="nil"/>
              <w:left w:val="nil"/>
              <w:bottom w:val="nil"/>
              <w:right w:val="nil"/>
            </w:tcBorders>
            <w:vAlign w:val="center"/>
          </w:tcPr>
          <w:p w14:paraId="534756AB" w14:textId="183A7C6C"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2.043.049</w:t>
            </w:r>
          </w:p>
        </w:tc>
        <w:tc>
          <w:tcPr>
            <w:tcW w:w="467" w:type="pct"/>
            <w:tcBorders>
              <w:top w:val="nil"/>
              <w:left w:val="nil"/>
              <w:bottom w:val="nil"/>
              <w:right w:val="nil"/>
            </w:tcBorders>
            <w:vAlign w:val="center"/>
          </w:tcPr>
          <w:p w14:paraId="72D4C837" w14:textId="1C99000E"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0,2</w:t>
            </w:r>
          </w:p>
        </w:tc>
      </w:tr>
      <w:tr w:rsidR="005176A2" w:rsidRPr="005176A2" w14:paraId="33D805CE" w14:textId="77777777" w:rsidTr="009C458A">
        <w:trPr>
          <w:trHeight w:val="222"/>
        </w:trPr>
        <w:tc>
          <w:tcPr>
            <w:tcW w:w="2419" w:type="pct"/>
            <w:tcBorders>
              <w:top w:val="nil"/>
              <w:left w:val="nil"/>
              <w:bottom w:val="nil"/>
              <w:right w:val="nil"/>
            </w:tcBorders>
            <w:shd w:val="clear" w:color="auto" w:fill="auto"/>
            <w:noWrap/>
            <w:vAlign w:val="center"/>
            <w:hideMark/>
          </w:tcPr>
          <w:p w14:paraId="12E35D60" w14:textId="50C49E3B" w:rsidR="004448F2" w:rsidRPr="005176A2" w:rsidRDefault="002213DB" w:rsidP="004448F2">
            <w:pPr>
              <w:rPr>
                <w:rFonts w:ascii="Futura Lt BT" w:hAnsi="Futura Lt BT"/>
                <w:color w:val="005CA9"/>
                <w:sz w:val="18"/>
                <w:szCs w:val="18"/>
              </w:rPr>
            </w:pPr>
            <w:r w:rsidRPr="005176A2">
              <w:rPr>
                <w:rFonts w:ascii="Futura Lt BT" w:hAnsi="Futura Lt BT" w:cs="Arial"/>
                <w:color w:val="005CA9"/>
                <w:sz w:val="18"/>
                <w:szCs w:val="18"/>
              </w:rPr>
              <w:t>Serviços financeiros</w:t>
            </w:r>
          </w:p>
        </w:tc>
        <w:tc>
          <w:tcPr>
            <w:tcW w:w="743" w:type="pct"/>
            <w:tcBorders>
              <w:top w:val="nil"/>
              <w:left w:val="nil"/>
              <w:bottom w:val="nil"/>
              <w:right w:val="nil"/>
            </w:tcBorders>
            <w:shd w:val="clear" w:color="auto" w:fill="auto"/>
            <w:noWrap/>
            <w:vAlign w:val="center"/>
          </w:tcPr>
          <w:p w14:paraId="3781DF47" w14:textId="1083801D"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1.367.609</w:t>
            </w:r>
          </w:p>
        </w:tc>
        <w:tc>
          <w:tcPr>
            <w:tcW w:w="545" w:type="pct"/>
            <w:tcBorders>
              <w:top w:val="nil"/>
              <w:left w:val="nil"/>
              <w:bottom w:val="nil"/>
              <w:right w:val="nil"/>
            </w:tcBorders>
            <w:vAlign w:val="center"/>
          </w:tcPr>
          <w:p w14:paraId="0C5F7180" w14:textId="0A65B8B5"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0,1</w:t>
            </w:r>
          </w:p>
        </w:tc>
        <w:tc>
          <w:tcPr>
            <w:tcW w:w="826" w:type="pct"/>
            <w:tcBorders>
              <w:top w:val="nil"/>
              <w:left w:val="nil"/>
              <w:bottom w:val="nil"/>
              <w:right w:val="nil"/>
            </w:tcBorders>
            <w:vAlign w:val="center"/>
          </w:tcPr>
          <w:p w14:paraId="4491F2A6" w14:textId="76A0C2AA" w:rsidR="004448F2" w:rsidRPr="005176A2" w:rsidRDefault="002213D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743.947</w:t>
            </w:r>
          </w:p>
        </w:tc>
        <w:tc>
          <w:tcPr>
            <w:tcW w:w="467" w:type="pct"/>
            <w:tcBorders>
              <w:top w:val="nil"/>
              <w:left w:val="nil"/>
              <w:bottom w:val="nil"/>
              <w:right w:val="nil"/>
            </w:tcBorders>
            <w:vAlign w:val="center"/>
          </w:tcPr>
          <w:p w14:paraId="2E169828" w14:textId="5CCCAD6F"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0,2</w:t>
            </w:r>
          </w:p>
        </w:tc>
      </w:tr>
      <w:tr w:rsidR="005176A2" w:rsidRPr="005176A2" w14:paraId="1C3C4505" w14:textId="77777777" w:rsidTr="009C458A">
        <w:trPr>
          <w:trHeight w:val="222"/>
        </w:trPr>
        <w:tc>
          <w:tcPr>
            <w:tcW w:w="2419" w:type="pct"/>
            <w:tcBorders>
              <w:top w:val="nil"/>
              <w:left w:val="nil"/>
              <w:bottom w:val="nil"/>
              <w:right w:val="nil"/>
            </w:tcBorders>
            <w:shd w:val="clear" w:color="auto" w:fill="auto"/>
            <w:noWrap/>
            <w:vAlign w:val="center"/>
            <w:hideMark/>
          </w:tcPr>
          <w:p w14:paraId="0163906C" w14:textId="5D0EECFB" w:rsidR="004448F2" w:rsidRPr="005176A2" w:rsidRDefault="004448F2" w:rsidP="004448F2">
            <w:pPr>
              <w:rPr>
                <w:rFonts w:ascii="Futura Lt BT" w:hAnsi="Futura Lt BT"/>
                <w:color w:val="005CA9"/>
                <w:sz w:val="18"/>
                <w:szCs w:val="18"/>
              </w:rPr>
            </w:pPr>
            <w:r w:rsidRPr="005176A2">
              <w:rPr>
                <w:rFonts w:ascii="Futura Lt BT" w:hAnsi="Futura Lt BT" w:cs="Arial"/>
                <w:color w:val="005CA9"/>
                <w:sz w:val="18"/>
                <w:szCs w:val="18"/>
              </w:rPr>
              <w:t>Comunicação</w:t>
            </w:r>
          </w:p>
        </w:tc>
        <w:tc>
          <w:tcPr>
            <w:tcW w:w="743" w:type="pct"/>
            <w:tcBorders>
              <w:top w:val="nil"/>
              <w:left w:val="nil"/>
              <w:bottom w:val="nil"/>
              <w:right w:val="nil"/>
            </w:tcBorders>
            <w:shd w:val="clear" w:color="auto" w:fill="auto"/>
            <w:noWrap/>
            <w:vAlign w:val="center"/>
          </w:tcPr>
          <w:p w14:paraId="63A837E1" w14:textId="1FD691A2"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1.430.865</w:t>
            </w:r>
          </w:p>
        </w:tc>
        <w:tc>
          <w:tcPr>
            <w:tcW w:w="545" w:type="pct"/>
            <w:tcBorders>
              <w:top w:val="nil"/>
              <w:left w:val="nil"/>
              <w:bottom w:val="nil"/>
              <w:right w:val="nil"/>
            </w:tcBorders>
            <w:vAlign w:val="center"/>
          </w:tcPr>
          <w:p w14:paraId="477498DE" w14:textId="6E245620"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0,1</w:t>
            </w:r>
          </w:p>
        </w:tc>
        <w:tc>
          <w:tcPr>
            <w:tcW w:w="826" w:type="pct"/>
            <w:tcBorders>
              <w:top w:val="nil"/>
              <w:left w:val="nil"/>
              <w:bottom w:val="nil"/>
              <w:right w:val="nil"/>
            </w:tcBorders>
            <w:vAlign w:val="center"/>
          </w:tcPr>
          <w:p w14:paraId="5F1951B1" w14:textId="3E2406AB"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1.343.396</w:t>
            </w:r>
          </w:p>
        </w:tc>
        <w:tc>
          <w:tcPr>
            <w:tcW w:w="467" w:type="pct"/>
            <w:tcBorders>
              <w:top w:val="nil"/>
              <w:left w:val="nil"/>
              <w:bottom w:val="nil"/>
              <w:right w:val="nil"/>
            </w:tcBorders>
            <w:vAlign w:val="center"/>
          </w:tcPr>
          <w:p w14:paraId="695FD35B" w14:textId="4B952A24"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0,2</w:t>
            </w:r>
          </w:p>
        </w:tc>
      </w:tr>
      <w:tr w:rsidR="005176A2" w:rsidRPr="005176A2" w14:paraId="3B320DD9" w14:textId="77777777" w:rsidTr="009C458A">
        <w:trPr>
          <w:trHeight w:val="222"/>
        </w:trPr>
        <w:tc>
          <w:tcPr>
            <w:tcW w:w="2419" w:type="pct"/>
            <w:tcBorders>
              <w:top w:val="nil"/>
              <w:left w:val="nil"/>
              <w:bottom w:val="nil"/>
              <w:right w:val="nil"/>
            </w:tcBorders>
            <w:shd w:val="clear" w:color="auto" w:fill="auto"/>
            <w:noWrap/>
            <w:vAlign w:val="center"/>
            <w:hideMark/>
          </w:tcPr>
          <w:p w14:paraId="4F308710" w14:textId="53FBA513" w:rsidR="004448F2" w:rsidRPr="005176A2" w:rsidRDefault="002213DB" w:rsidP="004448F2">
            <w:pPr>
              <w:rPr>
                <w:rFonts w:ascii="Futura Lt BT" w:hAnsi="Futura Lt BT"/>
                <w:color w:val="005CA9"/>
                <w:sz w:val="18"/>
                <w:szCs w:val="18"/>
              </w:rPr>
            </w:pPr>
            <w:r w:rsidRPr="005176A2">
              <w:rPr>
                <w:rFonts w:ascii="Futura Lt BT" w:hAnsi="Futura Lt BT" w:cs="Arial"/>
                <w:color w:val="005CA9"/>
                <w:sz w:val="18"/>
                <w:szCs w:val="18"/>
              </w:rPr>
              <w:t>Petroquímico</w:t>
            </w:r>
          </w:p>
        </w:tc>
        <w:tc>
          <w:tcPr>
            <w:tcW w:w="743" w:type="pct"/>
            <w:tcBorders>
              <w:top w:val="nil"/>
              <w:left w:val="nil"/>
              <w:bottom w:val="nil"/>
              <w:right w:val="nil"/>
            </w:tcBorders>
            <w:shd w:val="clear" w:color="auto" w:fill="auto"/>
            <w:noWrap/>
            <w:vAlign w:val="center"/>
          </w:tcPr>
          <w:p w14:paraId="13BA5E23" w14:textId="059DB711"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1.720.781</w:t>
            </w:r>
          </w:p>
        </w:tc>
        <w:tc>
          <w:tcPr>
            <w:tcW w:w="545" w:type="pct"/>
            <w:tcBorders>
              <w:top w:val="nil"/>
              <w:left w:val="nil"/>
              <w:bottom w:val="nil"/>
              <w:right w:val="nil"/>
            </w:tcBorders>
            <w:vAlign w:val="center"/>
          </w:tcPr>
          <w:p w14:paraId="6FBA18B6" w14:textId="0D2117E3"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0,2</w:t>
            </w:r>
          </w:p>
        </w:tc>
        <w:tc>
          <w:tcPr>
            <w:tcW w:w="826" w:type="pct"/>
            <w:tcBorders>
              <w:top w:val="nil"/>
              <w:left w:val="nil"/>
              <w:bottom w:val="nil"/>
              <w:right w:val="nil"/>
            </w:tcBorders>
            <w:vAlign w:val="center"/>
          </w:tcPr>
          <w:p w14:paraId="51530091" w14:textId="0A627F58" w:rsidR="004448F2" w:rsidRPr="005176A2" w:rsidRDefault="002213D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1.589.167</w:t>
            </w:r>
          </w:p>
        </w:tc>
        <w:tc>
          <w:tcPr>
            <w:tcW w:w="467" w:type="pct"/>
            <w:tcBorders>
              <w:top w:val="nil"/>
              <w:left w:val="nil"/>
              <w:bottom w:val="nil"/>
              <w:right w:val="nil"/>
            </w:tcBorders>
            <w:vAlign w:val="center"/>
          </w:tcPr>
          <w:p w14:paraId="78499DA7" w14:textId="6B48BFEE"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0,2</w:t>
            </w:r>
          </w:p>
        </w:tc>
      </w:tr>
      <w:tr w:rsidR="005176A2" w:rsidRPr="005176A2" w14:paraId="184680DB" w14:textId="77777777" w:rsidTr="009C458A">
        <w:trPr>
          <w:trHeight w:val="222"/>
        </w:trPr>
        <w:tc>
          <w:tcPr>
            <w:tcW w:w="2419" w:type="pct"/>
            <w:tcBorders>
              <w:top w:val="nil"/>
              <w:left w:val="nil"/>
              <w:bottom w:val="nil"/>
              <w:right w:val="nil"/>
            </w:tcBorders>
            <w:shd w:val="clear" w:color="auto" w:fill="auto"/>
            <w:noWrap/>
            <w:vAlign w:val="center"/>
            <w:hideMark/>
          </w:tcPr>
          <w:p w14:paraId="0A4A132E" w14:textId="684706E6" w:rsidR="004448F2" w:rsidRPr="005176A2" w:rsidRDefault="004448F2" w:rsidP="004448F2">
            <w:pPr>
              <w:rPr>
                <w:rFonts w:ascii="Futura Lt BT" w:hAnsi="Futura Lt BT"/>
                <w:color w:val="005CA9"/>
                <w:sz w:val="18"/>
                <w:szCs w:val="18"/>
              </w:rPr>
            </w:pPr>
            <w:r w:rsidRPr="005176A2">
              <w:rPr>
                <w:rFonts w:ascii="Futura Lt BT" w:hAnsi="Futura Lt BT" w:cs="Arial"/>
                <w:color w:val="005CA9"/>
                <w:sz w:val="18"/>
                <w:szCs w:val="18"/>
              </w:rPr>
              <w:t>Serviços pessoais</w:t>
            </w:r>
          </w:p>
        </w:tc>
        <w:tc>
          <w:tcPr>
            <w:tcW w:w="743" w:type="pct"/>
            <w:tcBorders>
              <w:top w:val="nil"/>
              <w:left w:val="nil"/>
              <w:bottom w:val="nil"/>
              <w:right w:val="nil"/>
            </w:tcBorders>
            <w:shd w:val="clear" w:color="auto" w:fill="auto"/>
            <w:noWrap/>
            <w:vAlign w:val="center"/>
          </w:tcPr>
          <w:p w14:paraId="56CE7AEA" w14:textId="0E84B808"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361.230</w:t>
            </w:r>
          </w:p>
        </w:tc>
        <w:tc>
          <w:tcPr>
            <w:tcW w:w="545" w:type="pct"/>
            <w:tcBorders>
              <w:top w:val="nil"/>
              <w:left w:val="nil"/>
              <w:bottom w:val="nil"/>
              <w:right w:val="nil"/>
            </w:tcBorders>
            <w:vAlign w:val="center"/>
          </w:tcPr>
          <w:p w14:paraId="4A4E4D7B" w14:textId="4FFBF3B5" w:rsidR="004448F2" w:rsidRPr="005176A2" w:rsidRDefault="000C5AFB" w:rsidP="004448F2">
            <w:pPr>
              <w:ind w:firstLineChars="200" w:firstLine="360"/>
              <w:jc w:val="center"/>
              <w:rPr>
                <w:rFonts w:ascii="Futura Lt BT" w:hAnsi="Futura Lt BT"/>
                <w:color w:val="005CA9"/>
                <w:sz w:val="18"/>
                <w:szCs w:val="18"/>
              </w:rPr>
            </w:pPr>
            <w:r w:rsidRPr="005176A2">
              <w:rPr>
                <w:rFonts w:ascii="Futura Lt BT" w:hAnsi="Futura Lt BT" w:cs="Arial"/>
                <w:color w:val="005CA9"/>
                <w:sz w:val="18"/>
                <w:szCs w:val="18"/>
              </w:rPr>
              <w:t>-</w:t>
            </w:r>
          </w:p>
        </w:tc>
        <w:tc>
          <w:tcPr>
            <w:tcW w:w="826" w:type="pct"/>
            <w:tcBorders>
              <w:top w:val="nil"/>
              <w:left w:val="nil"/>
              <w:bottom w:val="nil"/>
              <w:right w:val="nil"/>
            </w:tcBorders>
            <w:vAlign w:val="center"/>
          </w:tcPr>
          <w:p w14:paraId="38FF45CB" w14:textId="6D91DB17"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377.158</w:t>
            </w:r>
          </w:p>
        </w:tc>
        <w:tc>
          <w:tcPr>
            <w:tcW w:w="467" w:type="pct"/>
            <w:tcBorders>
              <w:top w:val="nil"/>
              <w:left w:val="nil"/>
              <w:bottom w:val="nil"/>
              <w:right w:val="nil"/>
            </w:tcBorders>
            <w:vAlign w:val="center"/>
          </w:tcPr>
          <w:p w14:paraId="34255BFB" w14:textId="21E10E48" w:rsidR="004448F2" w:rsidRPr="005176A2" w:rsidRDefault="004448F2" w:rsidP="00C61BD4">
            <w:pPr>
              <w:ind w:firstLineChars="200" w:firstLine="360"/>
              <w:jc w:val="center"/>
              <w:rPr>
                <w:rFonts w:ascii="Futura Lt BT" w:hAnsi="Futura Lt BT"/>
                <w:color w:val="005CA9"/>
                <w:sz w:val="18"/>
                <w:szCs w:val="18"/>
              </w:rPr>
            </w:pPr>
            <w:r w:rsidRPr="005176A2">
              <w:rPr>
                <w:rFonts w:ascii="Futura Lt BT" w:hAnsi="Futura Lt BT"/>
                <w:color w:val="005CA9"/>
                <w:sz w:val="18"/>
                <w:szCs w:val="18"/>
              </w:rPr>
              <w:t>-</w:t>
            </w:r>
          </w:p>
        </w:tc>
      </w:tr>
      <w:tr w:rsidR="005176A2" w:rsidRPr="005176A2" w14:paraId="26F93E47" w14:textId="77777777" w:rsidTr="009C458A">
        <w:trPr>
          <w:trHeight w:val="222"/>
        </w:trPr>
        <w:tc>
          <w:tcPr>
            <w:tcW w:w="2419" w:type="pct"/>
            <w:tcBorders>
              <w:top w:val="nil"/>
              <w:left w:val="nil"/>
              <w:bottom w:val="nil"/>
              <w:right w:val="nil"/>
            </w:tcBorders>
            <w:shd w:val="clear" w:color="auto" w:fill="auto"/>
            <w:noWrap/>
            <w:vAlign w:val="center"/>
            <w:hideMark/>
          </w:tcPr>
          <w:p w14:paraId="458D35E2" w14:textId="30C91077" w:rsidR="004448F2" w:rsidRPr="005176A2" w:rsidRDefault="004448F2" w:rsidP="004448F2">
            <w:pPr>
              <w:rPr>
                <w:rFonts w:ascii="Futura Lt BT" w:hAnsi="Futura Lt BT"/>
                <w:color w:val="005CA9"/>
                <w:sz w:val="18"/>
                <w:szCs w:val="18"/>
              </w:rPr>
            </w:pPr>
            <w:r w:rsidRPr="005176A2">
              <w:rPr>
                <w:rFonts w:ascii="Futura Lt BT" w:hAnsi="Futura Lt BT" w:cs="Arial"/>
                <w:color w:val="005CA9"/>
                <w:sz w:val="18"/>
                <w:szCs w:val="18"/>
              </w:rPr>
              <w:t>Outros serviços</w:t>
            </w:r>
          </w:p>
        </w:tc>
        <w:tc>
          <w:tcPr>
            <w:tcW w:w="743" w:type="pct"/>
            <w:tcBorders>
              <w:top w:val="nil"/>
              <w:left w:val="nil"/>
              <w:bottom w:val="nil"/>
              <w:right w:val="nil"/>
            </w:tcBorders>
            <w:shd w:val="clear" w:color="auto" w:fill="auto"/>
            <w:noWrap/>
            <w:vAlign w:val="center"/>
          </w:tcPr>
          <w:p w14:paraId="5558E90E" w14:textId="1494CEDF" w:rsidR="004448F2" w:rsidRPr="005176A2" w:rsidRDefault="000C5AFB" w:rsidP="004448F2">
            <w:pPr>
              <w:jc w:val="right"/>
              <w:rPr>
                <w:rFonts w:ascii="Futura Lt BT" w:hAnsi="Futura Lt BT"/>
                <w:color w:val="005CA9"/>
                <w:sz w:val="18"/>
                <w:szCs w:val="18"/>
              </w:rPr>
            </w:pPr>
            <w:r w:rsidRPr="005176A2">
              <w:rPr>
                <w:rFonts w:ascii="Futura Lt BT" w:hAnsi="Futura Lt BT" w:cs="Arial"/>
                <w:color w:val="005CA9"/>
                <w:sz w:val="18"/>
                <w:szCs w:val="18"/>
              </w:rPr>
              <w:t>13.242.985</w:t>
            </w:r>
          </w:p>
        </w:tc>
        <w:tc>
          <w:tcPr>
            <w:tcW w:w="545" w:type="pct"/>
            <w:tcBorders>
              <w:top w:val="nil"/>
              <w:left w:val="nil"/>
              <w:bottom w:val="nil"/>
              <w:right w:val="nil"/>
            </w:tcBorders>
            <w:vAlign w:val="center"/>
          </w:tcPr>
          <w:p w14:paraId="253DD1E6" w14:textId="054D8815" w:rsidR="004448F2" w:rsidRPr="005176A2" w:rsidRDefault="000C5AFB"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1,4</w:t>
            </w:r>
          </w:p>
        </w:tc>
        <w:tc>
          <w:tcPr>
            <w:tcW w:w="826" w:type="pct"/>
            <w:tcBorders>
              <w:top w:val="nil"/>
              <w:left w:val="nil"/>
              <w:bottom w:val="nil"/>
              <w:right w:val="nil"/>
            </w:tcBorders>
            <w:vAlign w:val="center"/>
          </w:tcPr>
          <w:p w14:paraId="6777EC2D" w14:textId="78C64486"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w:color w:val="005CA9"/>
                <w:sz w:val="18"/>
                <w:szCs w:val="18"/>
              </w:rPr>
              <w:t>13.054.242</w:t>
            </w:r>
          </w:p>
        </w:tc>
        <w:tc>
          <w:tcPr>
            <w:tcW w:w="467" w:type="pct"/>
            <w:tcBorders>
              <w:top w:val="nil"/>
              <w:left w:val="nil"/>
              <w:bottom w:val="nil"/>
              <w:right w:val="nil"/>
            </w:tcBorders>
            <w:vAlign w:val="center"/>
          </w:tcPr>
          <w:p w14:paraId="4EF1A2A4" w14:textId="672CFE0A" w:rsidR="004448F2" w:rsidRPr="005176A2" w:rsidRDefault="004448F2" w:rsidP="004448F2">
            <w:pPr>
              <w:ind w:firstLineChars="200" w:firstLine="360"/>
              <w:jc w:val="right"/>
              <w:rPr>
                <w:rFonts w:ascii="Futura Lt BT" w:hAnsi="Futura Lt BT"/>
                <w:color w:val="005CA9"/>
                <w:sz w:val="18"/>
                <w:szCs w:val="18"/>
              </w:rPr>
            </w:pPr>
            <w:r w:rsidRPr="005176A2">
              <w:rPr>
                <w:rFonts w:ascii="Futura Lt BT" w:hAnsi="Futura Lt BT" w:cs="Arial Unicode MS"/>
                <w:color w:val="005CA9"/>
                <w:sz w:val="18"/>
                <w:szCs w:val="18"/>
              </w:rPr>
              <w:t>1,5</w:t>
            </w:r>
          </w:p>
        </w:tc>
      </w:tr>
      <w:tr w:rsidR="005176A2" w:rsidRPr="005176A2" w14:paraId="3FCD0709" w14:textId="77777777" w:rsidTr="009C458A">
        <w:trPr>
          <w:trHeight w:val="222"/>
        </w:trPr>
        <w:tc>
          <w:tcPr>
            <w:tcW w:w="2419" w:type="pct"/>
            <w:tcBorders>
              <w:top w:val="single" w:sz="4" w:space="0" w:color="F39200"/>
              <w:left w:val="nil"/>
              <w:bottom w:val="single" w:sz="4" w:space="0" w:color="F39200"/>
              <w:right w:val="nil"/>
            </w:tcBorders>
            <w:shd w:val="clear" w:color="auto" w:fill="auto"/>
            <w:noWrap/>
            <w:vAlign w:val="center"/>
            <w:hideMark/>
          </w:tcPr>
          <w:p w14:paraId="42D6F552" w14:textId="77777777" w:rsidR="00607CED" w:rsidRPr="005176A2" w:rsidRDefault="00607CED" w:rsidP="00607CED">
            <w:pPr>
              <w:rPr>
                <w:rFonts w:ascii="Futura Lt BT" w:hAnsi="Futura Lt BT"/>
                <w:b/>
                <w:color w:val="005CA9"/>
                <w:sz w:val="18"/>
                <w:szCs w:val="18"/>
              </w:rPr>
            </w:pPr>
            <w:r w:rsidRPr="005176A2">
              <w:rPr>
                <w:rFonts w:ascii="Futura Lt BT" w:hAnsi="Futura Lt BT"/>
                <w:b/>
                <w:color w:val="005CA9"/>
                <w:sz w:val="18"/>
                <w:szCs w:val="18"/>
              </w:rPr>
              <w:t>PESSOA FÍSICA</w:t>
            </w:r>
          </w:p>
        </w:tc>
        <w:tc>
          <w:tcPr>
            <w:tcW w:w="743" w:type="pct"/>
            <w:tcBorders>
              <w:top w:val="single" w:sz="4" w:space="0" w:color="F39200"/>
              <w:left w:val="nil"/>
              <w:bottom w:val="single" w:sz="4" w:space="0" w:color="F39200"/>
              <w:right w:val="nil"/>
            </w:tcBorders>
            <w:shd w:val="clear" w:color="auto" w:fill="auto"/>
            <w:noWrap/>
            <w:vAlign w:val="center"/>
          </w:tcPr>
          <w:p w14:paraId="4B8E2839" w14:textId="2BD0EAD3" w:rsidR="00607CED" w:rsidRPr="005176A2" w:rsidRDefault="000C5AFB" w:rsidP="00607CED">
            <w:pPr>
              <w:jc w:val="right"/>
              <w:rPr>
                <w:rFonts w:ascii="Futura Lt BT" w:hAnsi="Futura Lt BT" w:cs="Arial Unicode MS"/>
                <w:b/>
                <w:color w:val="005CA9"/>
                <w:sz w:val="18"/>
                <w:szCs w:val="18"/>
              </w:rPr>
            </w:pPr>
            <w:r w:rsidRPr="005176A2">
              <w:rPr>
                <w:rFonts w:ascii="Futura Lt BT" w:hAnsi="Futura Lt BT" w:cs="Arial"/>
                <w:b/>
                <w:color w:val="005CA9"/>
                <w:sz w:val="18"/>
                <w:szCs w:val="18"/>
              </w:rPr>
              <w:t>774.665.791</w:t>
            </w:r>
          </w:p>
        </w:tc>
        <w:tc>
          <w:tcPr>
            <w:tcW w:w="545" w:type="pct"/>
            <w:tcBorders>
              <w:top w:val="single" w:sz="4" w:space="0" w:color="F39200"/>
              <w:left w:val="nil"/>
              <w:bottom w:val="single" w:sz="4" w:space="0" w:color="F39200"/>
              <w:right w:val="nil"/>
            </w:tcBorders>
            <w:vAlign w:val="center"/>
          </w:tcPr>
          <w:p w14:paraId="4C79D04B" w14:textId="2972F8EE" w:rsidR="00607CED" w:rsidRPr="005176A2" w:rsidRDefault="000C5AFB" w:rsidP="00607CED">
            <w:pPr>
              <w:jc w:val="right"/>
              <w:rPr>
                <w:rFonts w:ascii="Futura Lt BT" w:hAnsi="Futura Lt BT"/>
                <w:b/>
                <w:color w:val="005CA9"/>
                <w:sz w:val="18"/>
                <w:szCs w:val="18"/>
              </w:rPr>
            </w:pPr>
            <w:r w:rsidRPr="005176A2">
              <w:rPr>
                <w:rFonts w:ascii="Futura Lt BT" w:hAnsi="Futura Lt BT" w:cs="Arial"/>
                <w:b/>
                <w:bCs/>
                <w:color w:val="005CA9"/>
                <w:sz w:val="18"/>
                <w:szCs w:val="18"/>
              </w:rPr>
              <w:t>79,3</w:t>
            </w:r>
          </w:p>
        </w:tc>
        <w:tc>
          <w:tcPr>
            <w:tcW w:w="826" w:type="pct"/>
            <w:tcBorders>
              <w:top w:val="single" w:sz="4" w:space="0" w:color="F39200"/>
              <w:left w:val="nil"/>
              <w:bottom w:val="single" w:sz="4" w:space="0" w:color="F39200"/>
              <w:right w:val="nil"/>
            </w:tcBorders>
            <w:vAlign w:val="center"/>
          </w:tcPr>
          <w:p w14:paraId="34FE1D69" w14:textId="4F785331" w:rsidR="00607CED" w:rsidRPr="005176A2" w:rsidRDefault="00607CED" w:rsidP="00607CED">
            <w:pPr>
              <w:jc w:val="right"/>
              <w:rPr>
                <w:rFonts w:ascii="Futura Lt BT" w:hAnsi="Futura Lt BT"/>
                <w:b/>
                <w:color w:val="005CA9"/>
                <w:sz w:val="18"/>
                <w:szCs w:val="18"/>
              </w:rPr>
            </w:pPr>
            <w:r w:rsidRPr="005176A2">
              <w:rPr>
                <w:rFonts w:ascii="Futura Lt BT" w:hAnsi="Futura Lt BT" w:cs="Arial Unicode MS"/>
                <w:b/>
                <w:color w:val="005CA9"/>
                <w:sz w:val="18"/>
                <w:szCs w:val="18"/>
              </w:rPr>
              <w:t>675.807.145</w:t>
            </w:r>
          </w:p>
        </w:tc>
        <w:tc>
          <w:tcPr>
            <w:tcW w:w="467" w:type="pct"/>
            <w:tcBorders>
              <w:top w:val="single" w:sz="4" w:space="0" w:color="F39200"/>
              <w:left w:val="nil"/>
              <w:bottom w:val="single" w:sz="4" w:space="0" w:color="F39200"/>
              <w:right w:val="nil"/>
            </w:tcBorders>
            <w:vAlign w:val="center"/>
          </w:tcPr>
          <w:p w14:paraId="27A9FFF4" w14:textId="1BB1B886" w:rsidR="00607CED" w:rsidRPr="005176A2" w:rsidRDefault="00607CED" w:rsidP="00607CED">
            <w:pPr>
              <w:jc w:val="right"/>
              <w:rPr>
                <w:rFonts w:ascii="Futura Lt BT" w:hAnsi="Futura Lt BT"/>
                <w:b/>
                <w:color w:val="005CA9"/>
                <w:sz w:val="18"/>
                <w:szCs w:val="18"/>
              </w:rPr>
            </w:pPr>
            <w:r w:rsidRPr="005176A2">
              <w:rPr>
                <w:rFonts w:ascii="Futura Lt BT" w:hAnsi="Futura Lt BT" w:cs="Arial Unicode MS"/>
                <w:b/>
                <w:color w:val="005CA9"/>
                <w:sz w:val="18"/>
                <w:szCs w:val="18"/>
              </w:rPr>
              <w:t>77,9</w:t>
            </w:r>
          </w:p>
        </w:tc>
      </w:tr>
      <w:tr w:rsidR="005176A2" w:rsidRPr="005176A2" w14:paraId="72007361" w14:textId="77777777" w:rsidTr="009C458A">
        <w:trPr>
          <w:trHeight w:val="222"/>
        </w:trPr>
        <w:tc>
          <w:tcPr>
            <w:tcW w:w="2419" w:type="pct"/>
            <w:tcBorders>
              <w:top w:val="nil"/>
              <w:left w:val="nil"/>
              <w:bottom w:val="single" w:sz="4" w:space="0" w:color="F39200"/>
              <w:right w:val="nil"/>
            </w:tcBorders>
            <w:shd w:val="clear" w:color="auto" w:fill="auto"/>
            <w:noWrap/>
            <w:vAlign w:val="center"/>
            <w:hideMark/>
          </w:tcPr>
          <w:p w14:paraId="3793C47A" w14:textId="77777777" w:rsidR="00607CED" w:rsidRPr="005176A2" w:rsidRDefault="00607CED" w:rsidP="00607CED">
            <w:pPr>
              <w:rPr>
                <w:rFonts w:ascii="Futura Lt BT" w:hAnsi="Futura Lt BT"/>
                <w:b/>
                <w:color w:val="005CA9"/>
                <w:sz w:val="18"/>
                <w:szCs w:val="18"/>
              </w:rPr>
            </w:pPr>
            <w:r w:rsidRPr="005176A2">
              <w:rPr>
                <w:rFonts w:ascii="Futura Lt BT" w:hAnsi="Futura Lt BT"/>
                <w:b/>
                <w:color w:val="005CA9"/>
                <w:sz w:val="18"/>
                <w:szCs w:val="18"/>
              </w:rPr>
              <w:t>Total</w:t>
            </w:r>
          </w:p>
        </w:tc>
        <w:tc>
          <w:tcPr>
            <w:tcW w:w="743" w:type="pct"/>
            <w:tcBorders>
              <w:top w:val="nil"/>
              <w:left w:val="nil"/>
              <w:bottom w:val="single" w:sz="4" w:space="0" w:color="F39200"/>
              <w:right w:val="nil"/>
            </w:tcBorders>
            <w:shd w:val="clear" w:color="auto" w:fill="auto"/>
            <w:noWrap/>
            <w:vAlign w:val="center"/>
          </w:tcPr>
          <w:p w14:paraId="3AE55EDA" w14:textId="08CD61C5" w:rsidR="00607CED" w:rsidRPr="005176A2" w:rsidRDefault="000C5AFB" w:rsidP="00607CED">
            <w:pPr>
              <w:jc w:val="right"/>
              <w:rPr>
                <w:rFonts w:ascii="Futura Lt BT" w:hAnsi="Futura Lt BT"/>
                <w:b/>
                <w:color w:val="005CA9"/>
                <w:sz w:val="18"/>
                <w:szCs w:val="18"/>
              </w:rPr>
            </w:pPr>
            <w:r w:rsidRPr="005176A2">
              <w:rPr>
                <w:rFonts w:ascii="Futura Lt BT" w:hAnsi="Futura Lt BT" w:cs="Arial"/>
                <w:b/>
                <w:bCs/>
                <w:color w:val="005CA9"/>
                <w:sz w:val="18"/>
                <w:szCs w:val="18"/>
              </w:rPr>
              <w:t>976.759.179</w:t>
            </w:r>
          </w:p>
        </w:tc>
        <w:tc>
          <w:tcPr>
            <w:tcW w:w="545" w:type="pct"/>
            <w:tcBorders>
              <w:top w:val="nil"/>
              <w:left w:val="nil"/>
              <w:bottom w:val="single" w:sz="4" w:space="0" w:color="F39200"/>
              <w:right w:val="nil"/>
            </w:tcBorders>
            <w:vAlign w:val="center"/>
          </w:tcPr>
          <w:p w14:paraId="2F2FB705" w14:textId="21F25B90" w:rsidR="00607CED" w:rsidRPr="005176A2" w:rsidRDefault="000C5AFB" w:rsidP="00607CED">
            <w:pPr>
              <w:jc w:val="right"/>
              <w:rPr>
                <w:rFonts w:ascii="Futura Lt BT" w:hAnsi="Futura Lt BT"/>
                <w:b/>
                <w:color w:val="005CA9"/>
                <w:sz w:val="18"/>
                <w:szCs w:val="18"/>
              </w:rPr>
            </w:pPr>
            <w:r w:rsidRPr="005176A2">
              <w:rPr>
                <w:rFonts w:ascii="Futura Lt BT" w:hAnsi="Futura Lt BT" w:cs="Arial"/>
                <w:b/>
                <w:bCs/>
                <w:color w:val="005CA9"/>
                <w:sz w:val="18"/>
                <w:szCs w:val="18"/>
              </w:rPr>
              <w:t>100,0</w:t>
            </w:r>
          </w:p>
        </w:tc>
        <w:tc>
          <w:tcPr>
            <w:tcW w:w="826" w:type="pct"/>
            <w:tcBorders>
              <w:top w:val="nil"/>
              <w:left w:val="nil"/>
              <w:bottom w:val="single" w:sz="4" w:space="0" w:color="F39200"/>
              <w:right w:val="nil"/>
            </w:tcBorders>
            <w:vAlign w:val="center"/>
          </w:tcPr>
          <w:p w14:paraId="0C3EBF9F" w14:textId="11D01064" w:rsidR="00607CED" w:rsidRPr="005176A2" w:rsidRDefault="00607CED" w:rsidP="00607CED">
            <w:pPr>
              <w:jc w:val="right"/>
              <w:rPr>
                <w:rFonts w:ascii="Futura Lt BT" w:hAnsi="Futura Lt BT"/>
                <w:b/>
                <w:color w:val="005CA9"/>
                <w:sz w:val="18"/>
                <w:szCs w:val="18"/>
              </w:rPr>
            </w:pPr>
            <w:r w:rsidRPr="005176A2">
              <w:rPr>
                <w:rFonts w:ascii="Futura Lt BT" w:hAnsi="Futura Lt BT" w:cs="Arial Unicode MS"/>
                <w:b/>
                <w:color w:val="005CA9"/>
                <w:sz w:val="18"/>
                <w:szCs w:val="18"/>
              </w:rPr>
              <w:t>867.214.599</w:t>
            </w:r>
          </w:p>
        </w:tc>
        <w:tc>
          <w:tcPr>
            <w:tcW w:w="467" w:type="pct"/>
            <w:tcBorders>
              <w:top w:val="nil"/>
              <w:left w:val="nil"/>
              <w:bottom w:val="single" w:sz="4" w:space="0" w:color="F39200"/>
              <w:right w:val="nil"/>
            </w:tcBorders>
            <w:vAlign w:val="center"/>
          </w:tcPr>
          <w:p w14:paraId="0C74A591" w14:textId="1B9CAE44" w:rsidR="00607CED" w:rsidRPr="005176A2" w:rsidRDefault="00607CED" w:rsidP="00607CED">
            <w:pPr>
              <w:jc w:val="right"/>
              <w:rPr>
                <w:rFonts w:ascii="Futura Lt BT" w:hAnsi="Futura Lt BT"/>
                <w:b/>
                <w:color w:val="005CA9"/>
                <w:sz w:val="18"/>
                <w:szCs w:val="18"/>
              </w:rPr>
            </w:pPr>
            <w:r w:rsidRPr="005176A2">
              <w:rPr>
                <w:rFonts w:ascii="Futura Lt BT" w:hAnsi="Futura Lt BT" w:cs="Arial Unicode MS"/>
                <w:b/>
                <w:color w:val="005CA9"/>
                <w:sz w:val="18"/>
                <w:szCs w:val="18"/>
              </w:rPr>
              <w:t>100,0</w:t>
            </w:r>
          </w:p>
        </w:tc>
      </w:tr>
    </w:tbl>
    <w:p w14:paraId="6D538538" w14:textId="7AD4A1FD" w:rsidR="005C606E" w:rsidRDefault="005C606E" w:rsidP="005C606E">
      <w:pPr>
        <w:spacing w:before="480" w:after="240"/>
        <w:jc w:val="both"/>
        <w:rPr>
          <w:rFonts w:ascii="Futura Lt BT" w:hAnsi="Futura Lt BT"/>
          <w:b/>
          <w:color w:val="005CA9"/>
          <w:sz w:val="20"/>
          <w:szCs w:val="20"/>
        </w:rPr>
      </w:pPr>
      <w:r>
        <w:rPr>
          <w:rFonts w:ascii="Futura Lt BT" w:hAnsi="Futura Lt BT"/>
          <w:b/>
          <w:color w:val="005CA9"/>
          <w:sz w:val="20"/>
          <w:szCs w:val="20"/>
        </w:rPr>
        <w:br w:type="page"/>
      </w:r>
    </w:p>
    <w:p w14:paraId="165749ED" w14:textId="7B3CFA19" w:rsidR="00BA44FA" w:rsidRPr="005176A2" w:rsidRDefault="009865A7" w:rsidP="00112BDB">
      <w:pPr>
        <w:pStyle w:val="PargrafodaLista"/>
        <w:numPr>
          <w:ilvl w:val="0"/>
          <w:numId w:val="11"/>
        </w:numPr>
        <w:spacing w:before="480" w:after="240"/>
        <w:ind w:left="567" w:hanging="567"/>
        <w:contextualSpacing w:val="0"/>
        <w:jc w:val="both"/>
        <w:rPr>
          <w:rFonts w:ascii="Futura Lt BT" w:hAnsi="Futura Lt BT"/>
          <w:b/>
          <w:color w:val="005CA9"/>
          <w:sz w:val="20"/>
          <w:szCs w:val="20"/>
        </w:rPr>
      </w:pPr>
      <w:r w:rsidRPr="005176A2">
        <w:rPr>
          <w:rFonts w:ascii="Futura Lt BT" w:hAnsi="Futura Lt BT"/>
          <w:b/>
          <w:color w:val="005CA9"/>
          <w:sz w:val="20"/>
          <w:szCs w:val="20"/>
        </w:rPr>
        <w:lastRenderedPageBreak/>
        <w:t>Receita da Carteira de crédito</w:t>
      </w:r>
    </w:p>
    <w:p w14:paraId="43AF46AD" w14:textId="10ADE802" w:rsidR="004D2FAA" w:rsidRPr="005176A2" w:rsidRDefault="004D2FAA" w:rsidP="004D2FAA">
      <w:pPr>
        <w:spacing w:before="120" w:after="240"/>
        <w:jc w:val="both"/>
        <w:rPr>
          <w:rFonts w:ascii="Futura Lt BT" w:hAnsi="Futura Lt BT"/>
          <w:color w:val="005CA9"/>
          <w:sz w:val="20"/>
          <w:szCs w:val="20"/>
        </w:rPr>
      </w:pPr>
      <w:r w:rsidRPr="005176A2">
        <w:rPr>
          <w:rFonts w:ascii="Futura Lt BT" w:hAnsi="Futura Lt BT"/>
          <w:color w:val="005CA9"/>
          <w:sz w:val="20"/>
          <w:szCs w:val="20"/>
        </w:rPr>
        <w:t xml:space="preserve">A </w:t>
      </w:r>
      <w:r w:rsidR="00863B15" w:rsidRPr="005176A2">
        <w:rPr>
          <w:rFonts w:ascii="Futura Lt BT" w:hAnsi="Futura Lt BT"/>
          <w:color w:val="005CA9"/>
          <w:sz w:val="20"/>
          <w:szCs w:val="20"/>
        </w:rPr>
        <w:t>r</w:t>
      </w:r>
      <w:r w:rsidRPr="005176A2">
        <w:rPr>
          <w:rFonts w:ascii="Futura Lt BT" w:hAnsi="Futura Lt BT"/>
          <w:color w:val="005CA9"/>
          <w:sz w:val="20"/>
          <w:szCs w:val="20"/>
        </w:rPr>
        <w:t xml:space="preserve">eceita da </w:t>
      </w:r>
      <w:r w:rsidR="000F00FA" w:rsidRPr="005176A2">
        <w:rPr>
          <w:rFonts w:ascii="Futura Lt BT" w:hAnsi="Futura Lt BT"/>
          <w:color w:val="005CA9"/>
          <w:sz w:val="20"/>
          <w:szCs w:val="20"/>
        </w:rPr>
        <w:t>c</w:t>
      </w:r>
      <w:r w:rsidRPr="005176A2">
        <w:rPr>
          <w:rFonts w:ascii="Futura Lt BT" w:hAnsi="Futura Lt BT"/>
          <w:color w:val="005CA9"/>
          <w:sz w:val="20"/>
          <w:szCs w:val="20"/>
        </w:rPr>
        <w:t xml:space="preserve">arteira de crédito apresentou variação entre o Individual e o Consolidado de R$ </w:t>
      </w:r>
      <w:r w:rsidR="00055674" w:rsidRPr="005176A2">
        <w:rPr>
          <w:rFonts w:ascii="Futura Lt BT" w:hAnsi="Futura Lt BT"/>
          <w:color w:val="005CA9"/>
          <w:sz w:val="20"/>
          <w:szCs w:val="20"/>
        </w:rPr>
        <w:t>170.626</w:t>
      </w:r>
      <w:r w:rsidRPr="005176A2">
        <w:rPr>
          <w:rFonts w:ascii="Futura Lt BT" w:hAnsi="Futura Lt BT"/>
          <w:color w:val="005CA9"/>
          <w:sz w:val="20"/>
          <w:szCs w:val="20"/>
        </w:rPr>
        <w:t xml:space="preserve"> no </w:t>
      </w:r>
      <w:r w:rsidR="00BA0FA5">
        <w:rPr>
          <w:rFonts w:ascii="Futura Lt BT" w:hAnsi="Futura Lt BT"/>
          <w:color w:val="005CA9"/>
          <w:sz w:val="20"/>
          <w:szCs w:val="20"/>
        </w:rPr>
        <w:t>a</w:t>
      </w:r>
      <w:r w:rsidR="00F552A8" w:rsidRPr="005176A2">
        <w:rPr>
          <w:rFonts w:ascii="Futura Lt BT" w:hAnsi="Futura Lt BT"/>
          <w:color w:val="005CA9"/>
          <w:sz w:val="20"/>
          <w:szCs w:val="20"/>
        </w:rPr>
        <w:t xml:space="preserve">cumulado </w:t>
      </w:r>
      <w:r w:rsidR="004C0F37" w:rsidRPr="005176A2">
        <w:rPr>
          <w:rFonts w:ascii="Futura Lt BT" w:hAnsi="Futura Lt BT"/>
          <w:color w:val="005CA9"/>
          <w:sz w:val="20"/>
          <w:szCs w:val="20"/>
        </w:rPr>
        <w:t>setembro</w:t>
      </w:r>
      <w:r w:rsidR="00B07ED2" w:rsidRPr="005176A2">
        <w:rPr>
          <w:rFonts w:ascii="Futura Lt BT" w:hAnsi="Futura Lt BT"/>
          <w:color w:val="005CA9"/>
          <w:sz w:val="20"/>
          <w:szCs w:val="20"/>
        </w:rPr>
        <w:t xml:space="preserve"> </w:t>
      </w:r>
      <w:r w:rsidR="00857660" w:rsidRPr="005176A2">
        <w:rPr>
          <w:rFonts w:ascii="Futura Lt BT" w:hAnsi="Futura Lt BT"/>
          <w:color w:val="005CA9"/>
          <w:sz w:val="20"/>
          <w:szCs w:val="20"/>
        </w:rPr>
        <w:t xml:space="preserve">(R$ </w:t>
      </w:r>
      <w:r w:rsidR="00874D79" w:rsidRPr="005176A2">
        <w:rPr>
          <w:rFonts w:ascii="Futura Lt BT" w:hAnsi="Futura Lt BT"/>
          <w:color w:val="005CA9"/>
          <w:sz w:val="20"/>
          <w:szCs w:val="20"/>
        </w:rPr>
        <w:t>100.649</w:t>
      </w:r>
      <w:r w:rsidR="00857660" w:rsidRPr="005176A2">
        <w:rPr>
          <w:rFonts w:ascii="Futura Lt BT" w:hAnsi="Futura Lt BT"/>
          <w:color w:val="005CA9"/>
          <w:sz w:val="20"/>
          <w:szCs w:val="20"/>
        </w:rPr>
        <w:t xml:space="preserve"> no </w:t>
      </w:r>
      <w:r w:rsidR="00531C6A">
        <w:rPr>
          <w:rFonts w:ascii="Futura Lt BT" w:hAnsi="Futura Lt BT"/>
          <w:color w:val="005CA9"/>
          <w:sz w:val="20"/>
          <w:szCs w:val="20"/>
        </w:rPr>
        <w:t>a</w:t>
      </w:r>
      <w:r w:rsidR="001B6633" w:rsidRPr="005176A2">
        <w:rPr>
          <w:rFonts w:ascii="Futura Lt BT" w:hAnsi="Futura Lt BT"/>
          <w:color w:val="005CA9"/>
          <w:sz w:val="20"/>
          <w:szCs w:val="20"/>
        </w:rPr>
        <w:t>cumulado setembro</w:t>
      </w:r>
      <w:r w:rsidR="00857660" w:rsidRPr="005176A2">
        <w:rPr>
          <w:rFonts w:ascii="Futura Lt BT" w:hAnsi="Futura Lt BT"/>
          <w:color w:val="005CA9"/>
          <w:sz w:val="20"/>
          <w:szCs w:val="20"/>
        </w:rPr>
        <w:t xml:space="preserve"> de 2021).</w:t>
      </w:r>
    </w:p>
    <w:tbl>
      <w:tblPr>
        <w:tblW w:w="5000" w:type="pct"/>
        <w:tblLayout w:type="fixed"/>
        <w:tblCellMar>
          <w:left w:w="70" w:type="dxa"/>
          <w:right w:w="70" w:type="dxa"/>
        </w:tblCellMar>
        <w:tblLook w:val="04A0" w:firstRow="1" w:lastRow="0" w:firstColumn="1" w:lastColumn="0" w:noHBand="0" w:noVBand="1"/>
      </w:tblPr>
      <w:tblGrid>
        <w:gridCol w:w="4226"/>
        <w:gridCol w:w="1353"/>
        <w:gridCol w:w="1353"/>
        <w:gridCol w:w="13"/>
        <w:gridCol w:w="1340"/>
        <w:gridCol w:w="1353"/>
      </w:tblGrid>
      <w:tr w:rsidR="005176A2" w:rsidRPr="00531C6A" w14:paraId="34E8BCBF" w14:textId="77777777" w:rsidTr="007B0369">
        <w:trPr>
          <w:trHeight w:val="283"/>
        </w:trPr>
        <w:tc>
          <w:tcPr>
            <w:tcW w:w="5000" w:type="pct"/>
            <w:gridSpan w:val="6"/>
            <w:tcBorders>
              <w:top w:val="single" w:sz="8" w:space="0" w:color="F39200"/>
              <w:left w:val="nil"/>
              <w:bottom w:val="single" w:sz="8" w:space="0" w:color="F39200"/>
              <w:right w:val="nil"/>
            </w:tcBorders>
            <w:vAlign w:val="center"/>
          </w:tcPr>
          <w:p w14:paraId="69433B15" w14:textId="1D7D9FB1" w:rsidR="004E3626" w:rsidRPr="00531C6A" w:rsidRDefault="004E3626" w:rsidP="005E4170">
            <w:pPr>
              <w:jc w:val="center"/>
              <w:rPr>
                <w:rFonts w:ascii="Futura Lt BT" w:eastAsia="Times New Roman" w:hAnsi="Futura Lt BT" w:cs="Arial"/>
                <w:b/>
                <w:bCs/>
                <w:color w:val="005CA9"/>
                <w:sz w:val="16"/>
                <w:szCs w:val="16"/>
              </w:rPr>
            </w:pPr>
            <w:r w:rsidRPr="00531C6A">
              <w:rPr>
                <w:rFonts w:ascii="Futura Lt BT" w:eastAsia="Times New Roman" w:hAnsi="Futura Lt BT" w:cs="Arial"/>
                <w:b/>
                <w:bCs/>
                <w:color w:val="005CA9"/>
                <w:sz w:val="16"/>
                <w:szCs w:val="16"/>
              </w:rPr>
              <w:t>INDIVIDUAL</w:t>
            </w:r>
          </w:p>
        </w:tc>
      </w:tr>
      <w:tr w:rsidR="005176A2" w:rsidRPr="00531C6A" w14:paraId="794E79F3" w14:textId="77777777" w:rsidTr="00CC3259">
        <w:trPr>
          <w:trHeight w:val="283"/>
        </w:trPr>
        <w:tc>
          <w:tcPr>
            <w:tcW w:w="2192" w:type="pct"/>
            <w:vMerge w:val="restart"/>
            <w:tcBorders>
              <w:top w:val="nil"/>
              <w:left w:val="nil"/>
              <w:bottom w:val="single" w:sz="8" w:space="0" w:color="F39200"/>
              <w:right w:val="nil"/>
            </w:tcBorders>
            <w:shd w:val="clear" w:color="auto" w:fill="auto"/>
            <w:vAlign w:val="center"/>
            <w:hideMark/>
          </w:tcPr>
          <w:p w14:paraId="5F9DBAF5" w14:textId="5E90AD0E" w:rsidR="00DB66B9" w:rsidRPr="00531C6A" w:rsidRDefault="00DB66B9" w:rsidP="005E4170">
            <w:pPr>
              <w:jc w:val="center"/>
              <w:rPr>
                <w:rFonts w:ascii="Futura Lt BT" w:eastAsia="Times New Roman" w:hAnsi="Futura Lt BT" w:cs="Arial"/>
                <w:b/>
                <w:bCs/>
                <w:color w:val="005CA9"/>
                <w:sz w:val="16"/>
                <w:szCs w:val="16"/>
              </w:rPr>
            </w:pPr>
            <w:r w:rsidRPr="00531C6A">
              <w:rPr>
                <w:rFonts w:ascii="Futura Lt BT" w:eastAsia="Times New Roman" w:hAnsi="Futura Lt BT" w:cs="Arial"/>
                <w:b/>
                <w:bCs/>
                <w:color w:val="005CA9"/>
                <w:sz w:val="16"/>
                <w:szCs w:val="16"/>
              </w:rPr>
              <w:t>Descrição</w:t>
            </w:r>
          </w:p>
        </w:tc>
        <w:tc>
          <w:tcPr>
            <w:tcW w:w="1411" w:type="pct"/>
            <w:gridSpan w:val="3"/>
            <w:tcBorders>
              <w:top w:val="single" w:sz="8" w:space="0" w:color="F39200"/>
              <w:left w:val="nil"/>
              <w:bottom w:val="single" w:sz="8" w:space="0" w:color="F39200"/>
              <w:right w:val="nil"/>
            </w:tcBorders>
            <w:shd w:val="clear" w:color="auto" w:fill="auto"/>
            <w:vAlign w:val="center"/>
            <w:hideMark/>
          </w:tcPr>
          <w:p w14:paraId="32616AE8" w14:textId="07BC9D4D" w:rsidR="00DB66B9" w:rsidRPr="00531C6A" w:rsidRDefault="00DB66B9" w:rsidP="00DB66B9">
            <w:pPr>
              <w:jc w:val="center"/>
              <w:rPr>
                <w:rFonts w:ascii="Futura Lt BT" w:eastAsia="Times New Roman" w:hAnsi="Futura Lt BT" w:cs="Arial"/>
                <w:b/>
                <w:bCs/>
                <w:color w:val="005CA9"/>
                <w:sz w:val="16"/>
                <w:szCs w:val="16"/>
              </w:rPr>
            </w:pPr>
            <w:r w:rsidRPr="00531C6A">
              <w:rPr>
                <w:rFonts w:ascii="Futura Lt BT" w:eastAsia="Times New Roman" w:hAnsi="Futura Lt BT" w:cs="Arial"/>
                <w:b/>
                <w:bCs/>
                <w:color w:val="005CA9"/>
                <w:sz w:val="16"/>
                <w:szCs w:val="16"/>
              </w:rPr>
              <w:t>2022</w:t>
            </w:r>
          </w:p>
        </w:tc>
        <w:tc>
          <w:tcPr>
            <w:tcW w:w="1397" w:type="pct"/>
            <w:gridSpan w:val="2"/>
            <w:tcBorders>
              <w:top w:val="single" w:sz="8" w:space="0" w:color="F39200"/>
              <w:left w:val="nil"/>
              <w:bottom w:val="single" w:sz="8" w:space="0" w:color="F39200"/>
              <w:right w:val="nil"/>
            </w:tcBorders>
            <w:vAlign w:val="center"/>
          </w:tcPr>
          <w:p w14:paraId="411A4576" w14:textId="77EEF46D" w:rsidR="00DB66B9" w:rsidRPr="00531C6A" w:rsidRDefault="00DB66B9" w:rsidP="00DB66B9">
            <w:pPr>
              <w:jc w:val="center"/>
              <w:rPr>
                <w:rFonts w:ascii="Futura Lt BT" w:eastAsia="Times New Roman" w:hAnsi="Futura Lt BT" w:cs="Arial"/>
                <w:b/>
                <w:bCs/>
                <w:color w:val="005CA9"/>
                <w:sz w:val="16"/>
                <w:szCs w:val="16"/>
              </w:rPr>
            </w:pPr>
            <w:r w:rsidRPr="00531C6A">
              <w:rPr>
                <w:rFonts w:ascii="Futura Lt BT" w:eastAsia="Times New Roman" w:hAnsi="Futura Lt BT" w:cs="Arial"/>
                <w:b/>
                <w:bCs/>
                <w:color w:val="005CA9"/>
                <w:sz w:val="16"/>
                <w:szCs w:val="16"/>
              </w:rPr>
              <w:t>2021</w:t>
            </w:r>
          </w:p>
        </w:tc>
      </w:tr>
      <w:tr w:rsidR="005176A2" w:rsidRPr="00531C6A" w14:paraId="36E1539B" w14:textId="77777777" w:rsidTr="004C03C8">
        <w:trPr>
          <w:trHeight w:val="283"/>
        </w:trPr>
        <w:tc>
          <w:tcPr>
            <w:tcW w:w="2192" w:type="pct"/>
            <w:vMerge/>
            <w:tcBorders>
              <w:top w:val="nil"/>
              <w:left w:val="nil"/>
              <w:bottom w:val="single" w:sz="8" w:space="0" w:color="F39200"/>
              <w:right w:val="nil"/>
            </w:tcBorders>
            <w:vAlign w:val="center"/>
            <w:hideMark/>
          </w:tcPr>
          <w:p w14:paraId="52A9677F" w14:textId="77777777" w:rsidR="002156FB" w:rsidRPr="00531C6A" w:rsidRDefault="002156FB" w:rsidP="002156FB">
            <w:pPr>
              <w:jc w:val="center"/>
              <w:rPr>
                <w:rFonts w:ascii="Futura Lt BT" w:eastAsia="Times New Roman" w:hAnsi="Futura Lt BT" w:cs="Arial"/>
                <w:b/>
                <w:bCs/>
                <w:color w:val="005CA9"/>
                <w:sz w:val="16"/>
                <w:szCs w:val="16"/>
              </w:rPr>
            </w:pPr>
          </w:p>
        </w:tc>
        <w:tc>
          <w:tcPr>
            <w:tcW w:w="702" w:type="pct"/>
            <w:tcBorders>
              <w:top w:val="nil"/>
              <w:left w:val="nil"/>
              <w:bottom w:val="single" w:sz="8" w:space="0" w:color="F39200"/>
              <w:right w:val="nil"/>
            </w:tcBorders>
            <w:shd w:val="clear" w:color="auto" w:fill="auto"/>
            <w:noWrap/>
            <w:vAlign w:val="center"/>
          </w:tcPr>
          <w:p w14:paraId="47F455AB" w14:textId="4BA543EA" w:rsidR="002156FB" w:rsidRPr="00531C6A" w:rsidRDefault="002156FB" w:rsidP="002156FB">
            <w:pPr>
              <w:jc w:val="center"/>
              <w:rPr>
                <w:rFonts w:ascii="Futura Lt BT" w:eastAsia="Times New Roman" w:hAnsi="Futura Lt BT" w:cs="Arial"/>
                <w:b/>
                <w:bCs/>
                <w:color w:val="005CA9"/>
                <w:sz w:val="16"/>
                <w:szCs w:val="16"/>
              </w:rPr>
            </w:pPr>
            <w:r w:rsidRPr="00531C6A">
              <w:rPr>
                <w:rFonts w:ascii="Futura Lt BT" w:hAnsi="Futura Lt BT" w:cs="Calibri"/>
                <w:b/>
                <w:bCs/>
                <w:color w:val="005CA9"/>
                <w:sz w:val="16"/>
                <w:szCs w:val="16"/>
              </w:rPr>
              <w:t>3º trimestre</w:t>
            </w:r>
          </w:p>
        </w:tc>
        <w:tc>
          <w:tcPr>
            <w:tcW w:w="702" w:type="pct"/>
            <w:tcBorders>
              <w:top w:val="single" w:sz="8" w:space="0" w:color="F39200"/>
              <w:left w:val="nil"/>
              <w:bottom w:val="single" w:sz="8" w:space="0" w:color="F39200"/>
              <w:right w:val="nil"/>
            </w:tcBorders>
            <w:shd w:val="clear" w:color="auto" w:fill="auto"/>
            <w:vAlign w:val="center"/>
          </w:tcPr>
          <w:p w14:paraId="2CC61456" w14:textId="7C16F8AC" w:rsidR="002156FB" w:rsidRPr="00531C6A" w:rsidRDefault="002156FB" w:rsidP="002156FB">
            <w:pPr>
              <w:jc w:val="center"/>
              <w:rPr>
                <w:rFonts w:ascii="Futura Lt BT" w:eastAsia="Times New Roman" w:hAnsi="Futura Lt BT" w:cs="Arial"/>
                <w:b/>
                <w:bCs/>
                <w:color w:val="005CA9"/>
                <w:sz w:val="16"/>
                <w:szCs w:val="16"/>
              </w:rPr>
            </w:pPr>
            <w:r w:rsidRPr="00531C6A">
              <w:rPr>
                <w:rFonts w:ascii="Futura Lt BT" w:hAnsi="Futura Lt BT" w:cs="Calibri"/>
                <w:b/>
                <w:bCs/>
                <w:color w:val="005CA9"/>
                <w:sz w:val="16"/>
                <w:szCs w:val="16"/>
              </w:rPr>
              <w:t>Acumulado setembro</w:t>
            </w:r>
          </w:p>
        </w:tc>
        <w:tc>
          <w:tcPr>
            <w:tcW w:w="702" w:type="pct"/>
            <w:gridSpan w:val="2"/>
            <w:tcBorders>
              <w:top w:val="nil"/>
              <w:left w:val="nil"/>
              <w:bottom w:val="single" w:sz="8" w:space="0" w:color="F39200"/>
              <w:right w:val="nil"/>
            </w:tcBorders>
            <w:shd w:val="clear" w:color="auto" w:fill="auto"/>
            <w:vAlign w:val="center"/>
          </w:tcPr>
          <w:p w14:paraId="7628B9CB" w14:textId="266584CE" w:rsidR="002156FB" w:rsidRPr="00531C6A" w:rsidRDefault="002156FB" w:rsidP="002156FB">
            <w:pPr>
              <w:jc w:val="center"/>
              <w:rPr>
                <w:rFonts w:ascii="Futura Lt BT" w:eastAsia="Times New Roman" w:hAnsi="Futura Lt BT" w:cs="Arial"/>
                <w:b/>
                <w:bCs/>
                <w:color w:val="005CA9"/>
                <w:sz w:val="16"/>
                <w:szCs w:val="16"/>
              </w:rPr>
            </w:pPr>
            <w:r w:rsidRPr="00531C6A">
              <w:rPr>
                <w:rFonts w:ascii="Futura Lt BT" w:hAnsi="Futura Lt BT" w:cs="Calibri"/>
                <w:b/>
                <w:bCs/>
                <w:color w:val="005CA9"/>
                <w:sz w:val="16"/>
                <w:szCs w:val="16"/>
              </w:rPr>
              <w:t>3º trimestre</w:t>
            </w:r>
          </w:p>
        </w:tc>
        <w:tc>
          <w:tcPr>
            <w:tcW w:w="702" w:type="pct"/>
            <w:tcBorders>
              <w:top w:val="nil"/>
              <w:left w:val="nil"/>
              <w:bottom w:val="single" w:sz="8" w:space="0" w:color="F39200"/>
              <w:right w:val="nil"/>
            </w:tcBorders>
            <w:shd w:val="clear" w:color="auto" w:fill="auto"/>
            <w:noWrap/>
            <w:vAlign w:val="center"/>
          </w:tcPr>
          <w:p w14:paraId="0387557F" w14:textId="088D3C89" w:rsidR="002156FB" w:rsidRPr="00531C6A" w:rsidRDefault="002156FB" w:rsidP="002156FB">
            <w:pPr>
              <w:jc w:val="center"/>
              <w:rPr>
                <w:rFonts w:ascii="Futura Lt BT" w:eastAsia="Times New Roman" w:hAnsi="Futura Lt BT" w:cs="Arial"/>
                <w:b/>
                <w:bCs/>
                <w:color w:val="005CA9"/>
                <w:sz w:val="16"/>
                <w:szCs w:val="16"/>
              </w:rPr>
            </w:pPr>
            <w:r w:rsidRPr="00531C6A">
              <w:rPr>
                <w:rFonts w:ascii="Futura Lt BT" w:hAnsi="Futura Lt BT" w:cs="Calibri"/>
                <w:b/>
                <w:bCs/>
                <w:color w:val="005CA9"/>
                <w:sz w:val="16"/>
                <w:szCs w:val="16"/>
              </w:rPr>
              <w:t>Acumulado setembro</w:t>
            </w:r>
          </w:p>
        </w:tc>
      </w:tr>
      <w:tr w:rsidR="005176A2" w:rsidRPr="00531C6A" w14:paraId="75E8D04A" w14:textId="77777777" w:rsidTr="004C03C8">
        <w:trPr>
          <w:trHeight w:val="283"/>
        </w:trPr>
        <w:tc>
          <w:tcPr>
            <w:tcW w:w="2192" w:type="pct"/>
            <w:tcBorders>
              <w:top w:val="nil"/>
              <w:left w:val="nil"/>
              <w:bottom w:val="nil"/>
              <w:right w:val="nil"/>
            </w:tcBorders>
            <w:shd w:val="clear" w:color="auto" w:fill="auto"/>
            <w:vAlign w:val="center"/>
            <w:hideMark/>
          </w:tcPr>
          <w:p w14:paraId="7D512198" w14:textId="77777777" w:rsidR="00D20F06" w:rsidRPr="00531C6A" w:rsidRDefault="00D20F06" w:rsidP="00D20F06">
            <w:pPr>
              <w:rPr>
                <w:rFonts w:ascii="Futura Lt BT" w:eastAsia="Times New Roman" w:hAnsi="Futura Lt BT" w:cs="Arial"/>
                <w:color w:val="005CA9"/>
                <w:sz w:val="16"/>
                <w:szCs w:val="16"/>
              </w:rPr>
            </w:pPr>
            <w:r w:rsidRPr="00531C6A">
              <w:rPr>
                <w:rFonts w:ascii="Futura Lt BT" w:eastAsia="Times New Roman" w:hAnsi="Futura Lt BT" w:cs="Arial"/>
                <w:color w:val="005CA9"/>
                <w:sz w:val="16"/>
                <w:szCs w:val="16"/>
              </w:rPr>
              <w:t>Empréstimos, títulos descontados e financiamentos</w:t>
            </w:r>
          </w:p>
        </w:tc>
        <w:tc>
          <w:tcPr>
            <w:tcW w:w="702" w:type="pct"/>
            <w:tcBorders>
              <w:top w:val="nil"/>
              <w:left w:val="nil"/>
              <w:bottom w:val="nil"/>
              <w:right w:val="nil"/>
            </w:tcBorders>
            <w:shd w:val="clear" w:color="auto" w:fill="auto"/>
            <w:noWrap/>
            <w:vAlign w:val="center"/>
          </w:tcPr>
          <w:p w14:paraId="2C82BE94" w14:textId="1A5C770E" w:rsidR="00D20F06" w:rsidRPr="00531C6A" w:rsidRDefault="00630E12" w:rsidP="00630E12">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9.727.490</w:t>
            </w:r>
          </w:p>
        </w:tc>
        <w:tc>
          <w:tcPr>
            <w:tcW w:w="702" w:type="pct"/>
            <w:tcBorders>
              <w:top w:val="nil"/>
              <w:left w:val="nil"/>
              <w:bottom w:val="nil"/>
              <w:right w:val="nil"/>
            </w:tcBorders>
            <w:vAlign w:val="center"/>
          </w:tcPr>
          <w:p w14:paraId="6297965F" w14:textId="6432EEF8" w:rsidR="00D20F06" w:rsidRPr="00531C6A" w:rsidRDefault="00630E12" w:rsidP="005917F7">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25.635.205</w:t>
            </w:r>
          </w:p>
        </w:tc>
        <w:tc>
          <w:tcPr>
            <w:tcW w:w="702" w:type="pct"/>
            <w:gridSpan w:val="2"/>
            <w:tcBorders>
              <w:top w:val="nil"/>
              <w:left w:val="nil"/>
              <w:bottom w:val="nil"/>
              <w:right w:val="nil"/>
            </w:tcBorders>
            <w:vAlign w:val="center"/>
          </w:tcPr>
          <w:p w14:paraId="5C44B231" w14:textId="1133CDCE" w:rsidR="00D20F06" w:rsidRPr="00531C6A" w:rsidRDefault="00D20F06" w:rsidP="005917F7">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7.019.177</w:t>
            </w:r>
          </w:p>
        </w:tc>
        <w:tc>
          <w:tcPr>
            <w:tcW w:w="702" w:type="pct"/>
            <w:tcBorders>
              <w:top w:val="nil"/>
              <w:left w:val="nil"/>
              <w:bottom w:val="nil"/>
              <w:right w:val="nil"/>
            </w:tcBorders>
            <w:shd w:val="clear" w:color="auto" w:fill="auto"/>
            <w:vAlign w:val="center"/>
          </w:tcPr>
          <w:p w14:paraId="2ED5FF12" w14:textId="7783BE9F" w:rsidR="00D20F06" w:rsidRPr="00531C6A" w:rsidRDefault="00D20F06" w:rsidP="005917F7">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19.469.362</w:t>
            </w:r>
          </w:p>
        </w:tc>
      </w:tr>
      <w:tr w:rsidR="005176A2" w:rsidRPr="00531C6A" w14:paraId="4EFC34C7" w14:textId="77777777" w:rsidTr="004C03C8">
        <w:trPr>
          <w:trHeight w:val="283"/>
        </w:trPr>
        <w:tc>
          <w:tcPr>
            <w:tcW w:w="2192" w:type="pct"/>
            <w:tcBorders>
              <w:top w:val="nil"/>
              <w:left w:val="nil"/>
              <w:bottom w:val="nil"/>
              <w:right w:val="nil"/>
            </w:tcBorders>
            <w:shd w:val="clear" w:color="auto" w:fill="auto"/>
            <w:vAlign w:val="center"/>
            <w:hideMark/>
          </w:tcPr>
          <w:p w14:paraId="7F8B91A7" w14:textId="77777777" w:rsidR="00D20F06" w:rsidRPr="00531C6A" w:rsidRDefault="00D20F06" w:rsidP="00D20F06">
            <w:pPr>
              <w:rPr>
                <w:rFonts w:ascii="Futura Lt BT" w:eastAsia="Times New Roman" w:hAnsi="Futura Lt BT" w:cs="Arial"/>
                <w:color w:val="005CA9"/>
                <w:sz w:val="16"/>
                <w:szCs w:val="16"/>
              </w:rPr>
            </w:pPr>
            <w:r w:rsidRPr="00531C6A">
              <w:rPr>
                <w:rFonts w:ascii="Futura Lt BT" w:eastAsia="Times New Roman" w:hAnsi="Futura Lt BT" w:cs="Arial"/>
                <w:color w:val="005CA9"/>
                <w:sz w:val="16"/>
                <w:szCs w:val="16"/>
              </w:rPr>
              <w:t>Financiamentos rurais e agroindustriais</w:t>
            </w:r>
          </w:p>
        </w:tc>
        <w:tc>
          <w:tcPr>
            <w:tcW w:w="702" w:type="pct"/>
            <w:tcBorders>
              <w:top w:val="nil"/>
              <w:left w:val="nil"/>
              <w:bottom w:val="nil"/>
              <w:right w:val="nil"/>
            </w:tcBorders>
            <w:shd w:val="clear" w:color="auto" w:fill="auto"/>
            <w:noWrap/>
            <w:vAlign w:val="center"/>
          </w:tcPr>
          <w:p w14:paraId="285FADBA" w14:textId="44BC46BE" w:rsidR="00D20F06" w:rsidRPr="00531C6A" w:rsidRDefault="00630E12" w:rsidP="00630E12">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921.516</w:t>
            </w:r>
          </w:p>
        </w:tc>
        <w:tc>
          <w:tcPr>
            <w:tcW w:w="702" w:type="pct"/>
            <w:tcBorders>
              <w:top w:val="nil"/>
              <w:left w:val="nil"/>
              <w:bottom w:val="nil"/>
              <w:right w:val="nil"/>
            </w:tcBorders>
            <w:vAlign w:val="center"/>
          </w:tcPr>
          <w:p w14:paraId="598FD6FF" w14:textId="49EF71B6" w:rsidR="00D20F06" w:rsidRPr="00531C6A" w:rsidRDefault="00630E12" w:rsidP="005917F7">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1.850.350</w:t>
            </w:r>
          </w:p>
        </w:tc>
        <w:tc>
          <w:tcPr>
            <w:tcW w:w="702" w:type="pct"/>
            <w:gridSpan w:val="2"/>
            <w:tcBorders>
              <w:top w:val="nil"/>
              <w:left w:val="nil"/>
              <w:bottom w:val="nil"/>
              <w:right w:val="nil"/>
            </w:tcBorders>
            <w:vAlign w:val="center"/>
          </w:tcPr>
          <w:p w14:paraId="329EC1DA" w14:textId="252AA766" w:rsidR="00D20F06" w:rsidRPr="00531C6A" w:rsidRDefault="00D20F06" w:rsidP="005917F7">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165.058</w:t>
            </w:r>
          </w:p>
        </w:tc>
        <w:tc>
          <w:tcPr>
            <w:tcW w:w="702" w:type="pct"/>
            <w:tcBorders>
              <w:top w:val="nil"/>
              <w:left w:val="nil"/>
              <w:bottom w:val="nil"/>
              <w:right w:val="nil"/>
            </w:tcBorders>
            <w:shd w:val="clear" w:color="auto" w:fill="auto"/>
            <w:vAlign w:val="center"/>
          </w:tcPr>
          <w:p w14:paraId="79988E5C" w14:textId="7064C354" w:rsidR="00D20F06" w:rsidRPr="00531C6A" w:rsidRDefault="00D20F06" w:rsidP="005917F7">
            <w:pPr>
              <w:ind w:firstLineChars="200" w:firstLine="320"/>
              <w:jc w:val="right"/>
              <w:rPr>
                <w:rFonts w:ascii="Futura Lt BT" w:eastAsia="Times New Roman" w:hAnsi="Futura Lt BT" w:cs="Times New Roman"/>
                <w:color w:val="005CA9"/>
                <w:sz w:val="16"/>
                <w:szCs w:val="16"/>
              </w:rPr>
            </w:pPr>
            <w:r w:rsidRPr="00531C6A">
              <w:rPr>
                <w:rFonts w:ascii="Futura Lt BT" w:hAnsi="Futura Lt BT" w:cs="Arial"/>
                <w:color w:val="005CA9"/>
                <w:sz w:val="16"/>
                <w:szCs w:val="16"/>
              </w:rPr>
              <w:t>426.250</w:t>
            </w:r>
          </w:p>
        </w:tc>
      </w:tr>
      <w:tr w:rsidR="005176A2" w:rsidRPr="00531C6A" w14:paraId="51ED0B55" w14:textId="77777777" w:rsidTr="004C03C8">
        <w:trPr>
          <w:trHeight w:val="283"/>
        </w:trPr>
        <w:tc>
          <w:tcPr>
            <w:tcW w:w="2192" w:type="pct"/>
            <w:tcBorders>
              <w:top w:val="nil"/>
              <w:left w:val="nil"/>
              <w:bottom w:val="nil"/>
              <w:right w:val="nil"/>
            </w:tcBorders>
            <w:shd w:val="clear" w:color="auto" w:fill="auto"/>
            <w:noWrap/>
            <w:vAlign w:val="center"/>
            <w:hideMark/>
          </w:tcPr>
          <w:p w14:paraId="3C818771" w14:textId="77777777" w:rsidR="00D20F06" w:rsidRPr="00531C6A" w:rsidRDefault="00D20F06" w:rsidP="00D20F06">
            <w:pPr>
              <w:rPr>
                <w:rFonts w:ascii="Futura Lt BT" w:eastAsia="Times New Roman" w:hAnsi="Futura Lt BT" w:cs="Arial"/>
                <w:color w:val="005CA9"/>
                <w:sz w:val="16"/>
                <w:szCs w:val="16"/>
              </w:rPr>
            </w:pPr>
            <w:r w:rsidRPr="00531C6A">
              <w:rPr>
                <w:rFonts w:ascii="Futura Lt BT" w:eastAsia="Times New Roman" w:hAnsi="Futura Lt BT" w:cs="Arial"/>
                <w:color w:val="005CA9"/>
                <w:sz w:val="16"/>
                <w:szCs w:val="16"/>
              </w:rPr>
              <w:t>Financiamentos imobiliários</w:t>
            </w:r>
          </w:p>
        </w:tc>
        <w:tc>
          <w:tcPr>
            <w:tcW w:w="702" w:type="pct"/>
            <w:tcBorders>
              <w:top w:val="nil"/>
              <w:left w:val="nil"/>
              <w:bottom w:val="nil"/>
              <w:right w:val="nil"/>
            </w:tcBorders>
            <w:shd w:val="clear" w:color="auto" w:fill="auto"/>
            <w:noWrap/>
            <w:vAlign w:val="center"/>
          </w:tcPr>
          <w:p w14:paraId="5035C906" w14:textId="0FF0E2FF" w:rsidR="00D20F06" w:rsidRPr="00531C6A" w:rsidRDefault="006E555E" w:rsidP="00630E12">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13.639.</w:t>
            </w:r>
            <w:r w:rsidR="00630E12" w:rsidRPr="00531C6A">
              <w:rPr>
                <w:rFonts w:ascii="Futura Lt BT" w:hAnsi="Futura Lt BT" w:cs="Arial"/>
                <w:color w:val="005CA9"/>
                <w:sz w:val="16"/>
                <w:szCs w:val="16"/>
              </w:rPr>
              <w:t>332</w:t>
            </w:r>
          </w:p>
        </w:tc>
        <w:tc>
          <w:tcPr>
            <w:tcW w:w="702" w:type="pct"/>
            <w:tcBorders>
              <w:top w:val="nil"/>
              <w:left w:val="nil"/>
              <w:bottom w:val="nil"/>
              <w:right w:val="nil"/>
            </w:tcBorders>
            <w:vAlign w:val="center"/>
          </w:tcPr>
          <w:p w14:paraId="6346DBE8" w14:textId="07AEAE07" w:rsidR="00D20F06" w:rsidRPr="00531C6A" w:rsidRDefault="006E555E" w:rsidP="005917F7">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37.070.</w:t>
            </w:r>
            <w:r w:rsidR="00630E12" w:rsidRPr="00531C6A">
              <w:rPr>
                <w:rFonts w:ascii="Futura Lt BT" w:hAnsi="Futura Lt BT" w:cs="Arial"/>
                <w:color w:val="005CA9"/>
                <w:sz w:val="16"/>
                <w:szCs w:val="16"/>
              </w:rPr>
              <w:t>521</w:t>
            </w:r>
          </w:p>
        </w:tc>
        <w:tc>
          <w:tcPr>
            <w:tcW w:w="702" w:type="pct"/>
            <w:gridSpan w:val="2"/>
            <w:tcBorders>
              <w:top w:val="nil"/>
              <w:left w:val="nil"/>
              <w:bottom w:val="nil"/>
              <w:right w:val="nil"/>
            </w:tcBorders>
            <w:vAlign w:val="center"/>
          </w:tcPr>
          <w:p w14:paraId="70E7405B" w14:textId="64A64E19" w:rsidR="00D20F06" w:rsidRPr="00531C6A" w:rsidRDefault="00D20F06" w:rsidP="005917F7">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9.225.755</w:t>
            </w:r>
          </w:p>
        </w:tc>
        <w:tc>
          <w:tcPr>
            <w:tcW w:w="702" w:type="pct"/>
            <w:tcBorders>
              <w:top w:val="nil"/>
              <w:left w:val="nil"/>
              <w:bottom w:val="nil"/>
              <w:right w:val="nil"/>
            </w:tcBorders>
            <w:shd w:val="clear" w:color="auto" w:fill="auto"/>
            <w:noWrap/>
            <w:vAlign w:val="center"/>
          </w:tcPr>
          <w:p w14:paraId="3A6DD641" w14:textId="5B0EF42A" w:rsidR="00D20F06" w:rsidRPr="00531C6A" w:rsidRDefault="00D20F06" w:rsidP="005917F7">
            <w:pPr>
              <w:ind w:firstLineChars="200" w:firstLine="320"/>
              <w:jc w:val="right"/>
              <w:rPr>
                <w:rFonts w:ascii="Futura Lt BT" w:eastAsia="Times New Roman" w:hAnsi="Futura Lt BT" w:cs="Times New Roman"/>
                <w:color w:val="005CA9"/>
                <w:sz w:val="16"/>
                <w:szCs w:val="16"/>
              </w:rPr>
            </w:pPr>
            <w:r w:rsidRPr="00531C6A">
              <w:rPr>
                <w:rFonts w:ascii="Futura Lt BT" w:hAnsi="Futura Lt BT" w:cs="Arial"/>
                <w:color w:val="005CA9"/>
                <w:sz w:val="16"/>
                <w:szCs w:val="16"/>
              </w:rPr>
              <w:t>27.579.502</w:t>
            </w:r>
          </w:p>
        </w:tc>
      </w:tr>
      <w:tr w:rsidR="005176A2" w:rsidRPr="00531C6A" w14:paraId="02EFBB47" w14:textId="77777777" w:rsidTr="004C03C8">
        <w:trPr>
          <w:trHeight w:val="283"/>
        </w:trPr>
        <w:tc>
          <w:tcPr>
            <w:tcW w:w="2192" w:type="pct"/>
            <w:tcBorders>
              <w:top w:val="nil"/>
              <w:left w:val="nil"/>
              <w:bottom w:val="nil"/>
              <w:right w:val="nil"/>
            </w:tcBorders>
            <w:shd w:val="clear" w:color="auto" w:fill="auto"/>
            <w:noWrap/>
            <w:vAlign w:val="center"/>
            <w:hideMark/>
          </w:tcPr>
          <w:p w14:paraId="0DD8A9CD" w14:textId="77777777" w:rsidR="00D20F06" w:rsidRPr="00531C6A" w:rsidRDefault="00D20F06" w:rsidP="00D20F06">
            <w:pPr>
              <w:rPr>
                <w:rFonts w:ascii="Futura Lt BT" w:eastAsia="Times New Roman" w:hAnsi="Futura Lt BT" w:cs="Arial"/>
                <w:color w:val="005CA9"/>
                <w:sz w:val="16"/>
                <w:szCs w:val="16"/>
              </w:rPr>
            </w:pPr>
            <w:r w:rsidRPr="00531C6A">
              <w:rPr>
                <w:rFonts w:ascii="Futura Lt BT" w:eastAsia="Times New Roman" w:hAnsi="Futura Lt BT" w:cs="Arial"/>
                <w:color w:val="005CA9"/>
                <w:sz w:val="16"/>
                <w:szCs w:val="16"/>
              </w:rPr>
              <w:t>Financiamentos de infraestrutura e desenvolvimento</w:t>
            </w:r>
          </w:p>
        </w:tc>
        <w:tc>
          <w:tcPr>
            <w:tcW w:w="702" w:type="pct"/>
            <w:tcBorders>
              <w:top w:val="nil"/>
              <w:left w:val="nil"/>
              <w:bottom w:val="nil"/>
              <w:right w:val="nil"/>
            </w:tcBorders>
            <w:shd w:val="clear" w:color="auto" w:fill="auto"/>
            <w:noWrap/>
            <w:vAlign w:val="center"/>
          </w:tcPr>
          <w:p w14:paraId="4BF6E2DB" w14:textId="4B53E20A" w:rsidR="00D20F06" w:rsidRPr="00531C6A" w:rsidRDefault="006E555E" w:rsidP="00630E12">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2.471.526</w:t>
            </w:r>
          </w:p>
        </w:tc>
        <w:tc>
          <w:tcPr>
            <w:tcW w:w="702" w:type="pct"/>
            <w:tcBorders>
              <w:top w:val="nil"/>
              <w:left w:val="nil"/>
              <w:bottom w:val="nil"/>
              <w:right w:val="nil"/>
            </w:tcBorders>
            <w:vAlign w:val="center"/>
          </w:tcPr>
          <w:p w14:paraId="2D6D6242" w14:textId="403386C9" w:rsidR="00D20F06" w:rsidRPr="00531C6A" w:rsidRDefault="006E555E" w:rsidP="005917F7">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7.096.566</w:t>
            </w:r>
          </w:p>
        </w:tc>
        <w:tc>
          <w:tcPr>
            <w:tcW w:w="702" w:type="pct"/>
            <w:gridSpan w:val="2"/>
            <w:tcBorders>
              <w:top w:val="nil"/>
              <w:left w:val="nil"/>
              <w:bottom w:val="nil"/>
              <w:right w:val="nil"/>
            </w:tcBorders>
            <w:vAlign w:val="center"/>
          </w:tcPr>
          <w:p w14:paraId="387B3A22" w14:textId="67B9DC5A" w:rsidR="00D20F06" w:rsidRPr="00531C6A" w:rsidRDefault="00D20F06" w:rsidP="005917F7">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1.814.477</w:t>
            </w:r>
          </w:p>
        </w:tc>
        <w:tc>
          <w:tcPr>
            <w:tcW w:w="702" w:type="pct"/>
            <w:tcBorders>
              <w:top w:val="nil"/>
              <w:left w:val="nil"/>
              <w:bottom w:val="nil"/>
              <w:right w:val="nil"/>
            </w:tcBorders>
            <w:shd w:val="clear" w:color="auto" w:fill="auto"/>
            <w:noWrap/>
            <w:vAlign w:val="center"/>
          </w:tcPr>
          <w:p w14:paraId="5969CD0A" w14:textId="60475484" w:rsidR="00D20F06" w:rsidRPr="00531C6A" w:rsidRDefault="00D20F06" w:rsidP="005917F7">
            <w:pPr>
              <w:ind w:firstLineChars="200" w:firstLine="320"/>
              <w:jc w:val="right"/>
              <w:rPr>
                <w:rFonts w:ascii="Futura Lt BT" w:eastAsia="Times New Roman" w:hAnsi="Futura Lt BT" w:cs="Times New Roman"/>
                <w:color w:val="005CA9"/>
                <w:sz w:val="16"/>
                <w:szCs w:val="16"/>
              </w:rPr>
            </w:pPr>
            <w:r w:rsidRPr="00531C6A">
              <w:rPr>
                <w:rFonts w:ascii="Futura Lt BT" w:hAnsi="Futura Lt BT" w:cs="Arial"/>
                <w:color w:val="005CA9"/>
                <w:sz w:val="16"/>
                <w:szCs w:val="16"/>
              </w:rPr>
              <w:t>4.920.732</w:t>
            </w:r>
          </w:p>
        </w:tc>
      </w:tr>
      <w:tr w:rsidR="005176A2" w:rsidRPr="00531C6A" w14:paraId="1FF1EE39" w14:textId="77777777" w:rsidTr="004C03C8">
        <w:trPr>
          <w:trHeight w:val="283"/>
        </w:trPr>
        <w:tc>
          <w:tcPr>
            <w:tcW w:w="2192" w:type="pct"/>
            <w:tcBorders>
              <w:top w:val="nil"/>
              <w:left w:val="nil"/>
              <w:bottom w:val="nil"/>
              <w:right w:val="nil"/>
            </w:tcBorders>
            <w:shd w:val="clear" w:color="auto" w:fill="auto"/>
            <w:noWrap/>
            <w:vAlign w:val="center"/>
            <w:hideMark/>
          </w:tcPr>
          <w:p w14:paraId="41F0509C" w14:textId="77777777" w:rsidR="00D20F06" w:rsidRPr="00531C6A" w:rsidRDefault="00D20F06" w:rsidP="00D20F06">
            <w:pPr>
              <w:rPr>
                <w:rFonts w:ascii="Futura Lt BT" w:eastAsia="Times New Roman" w:hAnsi="Futura Lt BT" w:cs="Arial"/>
                <w:color w:val="005CA9"/>
                <w:sz w:val="16"/>
                <w:szCs w:val="16"/>
              </w:rPr>
            </w:pPr>
            <w:r w:rsidRPr="00531C6A">
              <w:rPr>
                <w:rFonts w:ascii="Futura Lt BT" w:eastAsia="Times New Roman" w:hAnsi="Futura Lt BT" w:cs="Arial"/>
                <w:color w:val="005CA9"/>
                <w:sz w:val="16"/>
                <w:szCs w:val="16"/>
              </w:rPr>
              <w:t>Créditos por avais e fiança</w:t>
            </w:r>
          </w:p>
        </w:tc>
        <w:tc>
          <w:tcPr>
            <w:tcW w:w="702" w:type="pct"/>
            <w:tcBorders>
              <w:top w:val="nil"/>
              <w:left w:val="nil"/>
              <w:bottom w:val="nil"/>
              <w:right w:val="nil"/>
            </w:tcBorders>
            <w:shd w:val="clear" w:color="auto" w:fill="auto"/>
            <w:noWrap/>
            <w:vAlign w:val="center"/>
          </w:tcPr>
          <w:p w14:paraId="3B5144E5" w14:textId="477A91E7" w:rsidR="00D20F06" w:rsidRPr="00531C6A" w:rsidRDefault="006E555E" w:rsidP="00630E12">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1.849</w:t>
            </w:r>
          </w:p>
        </w:tc>
        <w:tc>
          <w:tcPr>
            <w:tcW w:w="702" w:type="pct"/>
            <w:tcBorders>
              <w:top w:val="nil"/>
              <w:left w:val="nil"/>
              <w:bottom w:val="nil"/>
              <w:right w:val="nil"/>
            </w:tcBorders>
            <w:vAlign w:val="center"/>
          </w:tcPr>
          <w:p w14:paraId="13C020BB" w14:textId="53DC26D1" w:rsidR="00D20F06" w:rsidRPr="00531C6A" w:rsidRDefault="006E555E" w:rsidP="005917F7">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5.793</w:t>
            </w:r>
          </w:p>
        </w:tc>
        <w:tc>
          <w:tcPr>
            <w:tcW w:w="702" w:type="pct"/>
            <w:gridSpan w:val="2"/>
            <w:tcBorders>
              <w:top w:val="nil"/>
              <w:left w:val="nil"/>
              <w:bottom w:val="nil"/>
              <w:right w:val="nil"/>
            </w:tcBorders>
            <w:vAlign w:val="center"/>
          </w:tcPr>
          <w:p w14:paraId="78717228" w14:textId="2B823468" w:rsidR="00D20F06" w:rsidRPr="00531C6A" w:rsidRDefault="00D20F06" w:rsidP="005917F7">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1.790</w:t>
            </w:r>
          </w:p>
        </w:tc>
        <w:tc>
          <w:tcPr>
            <w:tcW w:w="702" w:type="pct"/>
            <w:tcBorders>
              <w:top w:val="nil"/>
              <w:left w:val="nil"/>
              <w:bottom w:val="nil"/>
              <w:right w:val="nil"/>
            </w:tcBorders>
            <w:shd w:val="clear" w:color="auto" w:fill="auto"/>
            <w:noWrap/>
            <w:vAlign w:val="center"/>
          </w:tcPr>
          <w:p w14:paraId="37CCD5F7" w14:textId="3D213533" w:rsidR="00D20F06" w:rsidRPr="00531C6A" w:rsidRDefault="00D20F06" w:rsidP="005917F7">
            <w:pPr>
              <w:ind w:firstLineChars="200" w:firstLine="320"/>
              <w:jc w:val="right"/>
              <w:rPr>
                <w:rFonts w:ascii="Futura Lt BT" w:eastAsia="Times New Roman" w:hAnsi="Futura Lt BT" w:cs="Times New Roman"/>
                <w:color w:val="005CA9"/>
                <w:sz w:val="16"/>
                <w:szCs w:val="16"/>
              </w:rPr>
            </w:pPr>
            <w:r w:rsidRPr="00531C6A">
              <w:rPr>
                <w:rFonts w:ascii="Futura Lt BT" w:hAnsi="Futura Lt BT" w:cs="Arial"/>
                <w:color w:val="005CA9"/>
                <w:sz w:val="16"/>
                <w:szCs w:val="16"/>
              </w:rPr>
              <w:t>5.521</w:t>
            </w:r>
          </w:p>
        </w:tc>
      </w:tr>
      <w:tr w:rsidR="005176A2" w:rsidRPr="00531C6A" w14:paraId="42085635" w14:textId="77777777" w:rsidTr="004C03C8">
        <w:trPr>
          <w:trHeight w:val="283"/>
        </w:trPr>
        <w:tc>
          <w:tcPr>
            <w:tcW w:w="2192" w:type="pct"/>
            <w:tcBorders>
              <w:top w:val="nil"/>
              <w:left w:val="nil"/>
              <w:bottom w:val="nil"/>
              <w:right w:val="nil"/>
            </w:tcBorders>
            <w:shd w:val="clear" w:color="auto" w:fill="auto"/>
            <w:noWrap/>
            <w:vAlign w:val="center"/>
            <w:hideMark/>
          </w:tcPr>
          <w:p w14:paraId="1F4CD095" w14:textId="77777777" w:rsidR="00D20F06" w:rsidRPr="00531C6A" w:rsidRDefault="00D20F06" w:rsidP="00D20F06">
            <w:pPr>
              <w:rPr>
                <w:rFonts w:ascii="Futura Lt BT" w:eastAsia="Times New Roman" w:hAnsi="Futura Lt BT" w:cs="Arial"/>
                <w:color w:val="005CA9"/>
                <w:sz w:val="16"/>
                <w:szCs w:val="16"/>
              </w:rPr>
            </w:pPr>
            <w:r w:rsidRPr="00531C6A">
              <w:rPr>
                <w:rFonts w:ascii="Futura Lt BT" w:eastAsia="Times New Roman" w:hAnsi="Futura Lt BT" w:cs="Arial"/>
                <w:color w:val="005CA9"/>
                <w:sz w:val="16"/>
                <w:szCs w:val="16"/>
              </w:rPr>
              <w:t>Resultado da venda ou transferência de ativos financeiros</w:t>
            </w:r>
          </w:p>
        </w:tc>
        <w:tc>
          <w:tcPr>
            <w:tcW w:w="702" w:type="pct"/>
            <w:tcBorders>
              <w:top w:val="nil"/>
              <w:left w:val="nil"/>
              <w:bottom w:val="nil"/>
              <w:right w:val="nil"/>
            </w:tcBorders>
            <w:shd w:val="clear" w:color="auto" w:fill="auto"/>
            <w:noWrap/>
            <w:vAlign w:val="center"/>
          </w:tcPr>
          <w:p w14:paraId="60EAAFBB" w14:textId="45E97E8F" w:rsidR="00D20F06" w:rsidRPr="00531C6A" w:rsidRDefault="006E555E" w:rsidP="00630E12">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(115.845)</w:t>
            </w:r>
          </w:p>
        </w:tc>
        <w:tc>
          <w:tcPr>
            <w:tcW w:w="702" w:type="pct"/>
            <w:tcBorders>
              <w:top w:val="nil"/>
              <w:left w:val="nil"/>
              <w:bottom w:val="nil"/>
              <w:right w:val="nil"/>
            </w:tcBorders>
            <w:vAlign w:val="center"/>
          </w:tcPr>
          <w:p w14:paraId="5F856A64" w14:textId="576B7A11" w:rsidR="00D20F06" w:rsidRPr="00531C6A" w:rsidRDefault="006E555E" w:rsidP="005917F7">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(568.296)</w:t>
            </w:r>
          </w:p>
        </w:tc>
        <w:tc>
          <w:tcPr>
            <w:tcW w:w="702" w:type="pct"/>
            <w:gridSpan w:val="2"/>
            <w:tcBorders>
              <w:top w:val="nil"/>
              <w:left w:val="nil"/>
              <w:bottom w:val="nil"/>
              <w:right w:val="nil"/>
            </w:tcBorders>
            <w:vAlign w:val="center"/>
          </w:tcPr>
          <w:p w14:paraId="10235D86" w14:textId="3E02C0F1" w:rsidR="00D20F06" w:rsidRPr="00531C6A" w:rsidRDefault="00D20F06" w:rsidP="005917F7">
            <w:pPr>
              <w:ind w:firstLineChars="200" w:firstLine="320"/>
              <w:jc w:val="right"/>
              <w:rPr>
                <w:rFonts w:ascii="Futura Lt BT" w:hAnsi="Futura Lt BT" w:cs="Arial"/>
                <w:color w:val="005CA9"/>
                <w:sz w:val="16"/>
                <w:szCs w:val="16"/>
              </w:rPr>
            </w:pPr>
            <w:r w:rsidRPr="00531C6A">
              <w:rPr>
                <w:rFonts w:ascii="Futura Lt BT" w:hAnsi="Futura Lt BT" w:cs="Arial"/>
                <w:color w:val="005CA9"/>
                <w:sz w:val="16"/>
                <w:szCs w:val="16"/>
              </w:rPr>
              <w:t>(125.964)</w:t>
            </w:r>
          </w:p>
        </w:tc>
        <w:tc>
          <w:tcPr>
            <w:tcW w:w="702" w:type="pct"/>
            <w:tcBorders>
              <w:top w:val="nil"/>
              <w:left w:val="nil"/>
              <w:bottom w:val="nil"/>
              <w:right w:val="nil"/>
            </w:tcBorders>
            <w:shd w:val="clear" w:color="auto" w:fill="auto"/>
            <w:noWrap/>
            <w:vAlign w:val="center"/>
          </w:tcPr>
          <w:p w14:paraId="26647D57" w14:textId="0AB0A81C" w:rsidR="00D20F06" w:rsidRPr="00531C6A" w:rsidRDefault="00D20F06" w:rsidP="005917F7">
            <w:pPr>
              <w:ind w:firstLineChars="200" w:firstLine="320"/>
              <w:jc w:val="right"/>
              <w:rPr>
                <w:rFonts w:ascii="Futura Lt BT" w:eastAsia="Times New Roman" w:hAnsi="Futura Lt BT" w:cs="Times New Roman"/>
                <w:color w:val="005CA9"/>
                <w:sz w:val="16"/>
                <w:szCs w:val="16"/>
              </w:rPr>
            </w:pPr>
            <w:r w:rsidRPr="00531C6A">
              <w:rPr>
                <w:rFonts w:ascii="Futura Lt BT" w:hAnsi="Futura Lt BT" w:cs="Arial"/>
                <w:color w:val="005CA9"/>
                <w:sz w:val="16"/>
                <w:szCs w:val="16"/>
              </w:rPr>
              <w:t>(396.335)</w:t>
            </w:r>
          </w:p>
        </w:tc>
      </w:tr>
      <w:tr w:rsidR="005176A2" w:rsidRPr="00531C6A" w14:paraId="608B0ED8" w14:textId="77777777" w:rsidTr="004C03C8">
        <w:trPr>
          <w:trHeight w:val="283"/>
        </w:trPr>
        <w:tc>
          <w:tcPr>
            <w:tcW w:w="2192" w:type="pct"/>
            <w:tcBorders>
              <w:top w:val="single" w:sz="8" w:space="0" w:color="F39200"/>
              <w:left w:val="nil"/>
              <w:bottom w:val="single" w:sz="8" w:space="0" w:color="F39200"/>
              <w:right w:val="nil"/>
            </w:tcBorders>
            <w:shd w:val="clear" w:color="auto" w:fill="auto"/>
            <w:noWrap/>
            <w:vAlign w:val="center"/>
            <w:hideMark/>
          </w:tcPr>
          <w:p w14:paraId="54E00B1D" w14:textId="77777777" w:rsidR="00D20F06" w:rsidRPr="00531C6A" w:rsidRDefault="00D20F06" w:rsidP="00D20F06">
            <w:pPr>
              <w:rPr>
                <w:rFonts w:ascii="Futura Lt BT" w:eastAsia="Times New Roman" w:hAnsi="Futura Lt BT" w:cs="Arial"/>
                <w:b/>
                <w:bCs/>
                <w:color w:val="005CA9"/>
                <w:sz w:val="16"/>
                <w:szCs w:val="16"/>
              </w:rPr>
            </w:pPr>
            <w:r w:rsidRPr="00531C6A">
              <w:rPr>
                <w:rFonts w:ascii="Futura Lt BT" w:eastAsia="Times New Roman" w:hAnsi="Futura Lt BT" w:cs="Arial"/>
                <w:b/>
                <w:bCs/>
                <w:color w:val="005CA9"/>
                <w:sz w:val="16"/>
                <w:szCs w:val="16"/>
              </w:rPr>
              <w:t>Total</w:t>
            </w:r>
          </w:p>
        </w:tc>
        <w:tc>
          <w:tcPr>
            <w:tcW w:w="702" w:type="pct"/>
            <w:tcBorders>
              <w:top w:val="single" w:sz="8" w:space="0" w:color="F39200"/>
              <w:left w:val="nil"/>
              <w:bottom w:val="single" w:sz="8" w:space="0" w:color="F39200"/>
              <w:right w:val="nil"/>
            </w:tcBorders>
            <w:shd w:val="clear" w:color="auto" w:fill="auto"/>
            <w:noWrap/>
            <w:vAlign w:val="center"/>
          </w:tcPr>
          <w:p w14:paraId="32174BE6" w14:textId="1D8CA754" w:rsidR="00D20F06" w:rsidRPr="00531C6A" w:rsidRDefault="00CC3259" w:rsidP="005917F7">
            <w:pPr>
              <w:jc w:val="right"/>
              <w:rPr>
                <w:rFonts w:ascii="Futura Lt BT" w:hAnsi="Futura Lt BT" w:cs="Arial"/>
                <w:b/>
                <w:color w:val="005CA9"/>
                <w:sz w:val="16"/>
                <w:szCs w:val="16"/>
              </w:rPr>
            </w:pPr>
            <w:r w:rsidRPr="00531C6A">
              <w:rPr>
                <w:rFonts w:ascii="Futura Lt BT" w:hAnsi="Futura Lt BT" w:cs="Arial"/>
                <w:b/>
                <w:bCs/>
                <w:color w:val="005CA9"/>
                <w:sz w:val="16"/>
                <w:szCs w:val="16"/>
              </w:rPr>
              <w:t>26.645.868</w:t>
            </w:r>
          </w:p>
        </w:tc>
        <w:tc>
          <w:tcPr>
            <w:tcW w:w="702" w:type="pct"/>
            <w:tcBorders>
              <w:top w:val="single" w:sz="8" w:space="0" w:color="F39200"/>
              <w:left w:val="nil"/>
              <w:bottom w:val="single" w:sz="8" w:space="0" w:color="F39200"/>
              <w:right w:val="nil"/>
            </w:tcBorders>
            <w:vAlign w:val="center"/>
          </w:tcPr>
          <w:p w14:paraId="49D34EF2" w14:textId="5C1FD5D6" w:rsidR="00D20F06" w:rsidRPr="00531C6A" w:rsidRDefault="00CC3259" w:rsidP="005917F7">
            <w:pPr>
              <w:jc w:val="right"/>
              <w:rPr>
                <w:rFonts w:ascii="Futura Lt BT" w:hAnsi="Futura Lt BT" w:cs="Arial"/>
                <w:b/>
                <w:bCs/>
                <w:color w:val="005CA9"/>
                <w:sz w:val="16"/>
                <w:szCs w:val="16"/>
              </w:rPr>
            </w:pPr>
            <w:r w:rsidRPr="00531C6A">
              <w:rPr>
                <w:rFonts w:ascii="Futura Lt BT" w:hAnsi="Futura Lt BT" w:cs="Arial"/>
                <w:b/>
                <w:bCs/>
                <w:color w:val="005CA9"/>
                <w:sz w:val="16"/>
                <w:szCs w:val="16"/>
              </w:rPr>
              <w:t>71.090.139</w:t>
            </w:r>
          </w:p>
        </w:tc>
        <w:tc>
          <w:tcPr>
            <w:tcW w:w="702" w:type="pct"/>
            <w:gridSpan w:val="2"/>
            <w:tcBorders>
              <w:top w:val="single" w:sz="8" w:space="0" w:color="F39200"/>
              <w:left w:val="nil"/>
              <w:bottom w:val="single" w:sz="8" w:space="0" w:color="F39200"/>
              <w:right w:val="nil"/>
            </w:tcBorders>
            <w:vAlign w:val="center"/>
          </w:tcPr>
          <w:p w14:paraId="45DCFFBE" w14:textId="362DE362" w:rsidR="00D20F06" w:rsidRPr="00531C6A" w:rsidRDefault="00D20F06" w:rsidP="005917F7">
            <w:pPr>
              <w:jc w:val="right"/>
              <w:rPr>
                <w:rFonts w:ascii="Futura Lt BT" w:hAnsi="Futura Lt BT" w:cs="Arial"/>
                <w:b/>
                <w:bCs/>
                <w:color w:val="005CA9"/>
                <w:sz w:val="16"/>
                <w:szCs w:val="16"/>
              </w:rPr>
            </w:pPr>
            <w:r w:rsidRPr="00531C6A">
              <w:rPr>
                <w:rFonts w:ascii="Futura Lt BT" w:hAnsi="Futura Lt BT" w:cs="Arial"/>
                <w:b/>
                <w:bCs/>
                <w:color w:val="005CA9"/>
                <w:sz w:val="16"/>
                <w:szCs w:val="16"/>
              </w:rPr>
              <w:t>18.100.293</w:t>
            </w:r>
          </w:p>
        </w:tc>
        <w:tc>
          <w:tcPr>
            <w:tcW w:w="702" w:type="pct"/>
            <w:tcBorders>
              <w:top w:val="single" w:sz="8" w:space="0" w:color="F39200"/>
              <w:left w:val="nil"/>
              <w:bottom w:val="single" w:sz="8" w:space="0" w:color="F39200"/>
              <w:right w:val="nil"/>
            </w:tcBorders>
            <w:shd w:val="clear" w:color="auto" w:fill="auto"/>
            <w:noWrap/>
            <w:vAlign w:val="center"/>
          </w:tcPr>
          <w:p w14:paraId="42C793C4" w14:textId="1978FCB2" w:rsidR="00D20F06" w:rsidRPr="00531C6A" w:rsidRDefault="00D20F06" w:rsidP="005917F7">
            <w:pPr>
              <w:jc w:val="right"/>
              <w:rPr>
                <w:rFonts w:ascii="Futura Lt BT" w:eastAsia="Times New Roman" w:hAnsi="Futura Lt BT" w:cs="Arial"/>
                <w:b/>
                <w:bCs/>
                <w:color w:val="005CA9"/>
                <w:sz w:val="16"/>
                <w:szCs w:val="16"/>
              </w:rPr>
            </w:pPr>
            <w:r w:rsidRPr="00531C6A">
              <w:rPr>
                <w:rFonts w:ascii="Futura Lt BT" w:hAnsi="Futura Lt BT" w:cs="Arial"/>
                <w:b/>
                <w:bCs/>
                <w:color w:val="005CA9"/>
                <w:sz w:val="16"/>
                <w:szCs w:val="16"/>
              </w:rPr>
              <w:t>52.005.032</w:t>
            </w:r>
          </w:p>
        </w:tc>
      </w:tr>
    </w:tbl>
    <w:p w14:paraId="7E40E427" w14:textId="627F6A08" w:rsidR="00366B84" w:rsidRPr="005176A2" w:rsidRDefault="00366B84" w:rsidP="00112BDB">
      <w:pPr>
        <w:pStyle w:val="PargrafodaLista"/>
        <w:keepNext/>
        <w:numPr>
          <w:ilvl w:val="0"/>
          <w:numId w:val="11"/>
        </w:numPr>
        <w:spacing w:before="480" w:after="240"/>
        <w:ind w:left="709" w:hanging="709"/>
        <w:contextualSpacing w:val="0"/>
        <w:jc w:val="both"/>
        <w:rPr>
          <w:rFonts w:ascii="Futura Lt BT" w:hAnsi="Futura Lt BT"/>
          <w:b/>
          <w:color w:val="005CA9"/>
          <w:sz w:val="20"/>
          <w:szCs w:val="20"/>
        </w:rPr>
      </w:pPr>
      <w:r w:rsidRPr="005176A2">
        <w:rPr>
          <w:rFonts w:ascii="Futura Lt BT" w:hAnsi="Futura Lt BT"/>
          <w:b/>
          <w:color w:val="005CA9"/>
          <w:sz w:val="20"/>
          <w:szCs w:val="20"/>
        </w:rPr>
        <w:t>Operações de venda ou transferência de ativos financeiros</w:t>
      </w:r>
    </w:p>
    <w:p w14:paraId="25AB9FCE" w14:textId="173092C7" w:rsidR="00966488" w:rsidRPr="005176A2" w:rsidRDefault="00366B84" w:rsidP="00966488">
      <w:pPr>
        <w:spacing w:before="120" w:after="120"/>
        <w:jc w:val="both"/>
        <w:rPr>
          <w:rFonts w:ascii="Futura Lt BT" w:hAnsi="Futura Lt BT"/>
          <w:color w:val="005CA9"/>
          <w:sz w:val="20"/>
          <w:szCs w:val="20"/>
        </w:rPr>
      </w:pPr>
      <w:r w:rsidRPr="005176A2">
        <w:rPr>
          <w:rFonts w:ascii="Futura Lt BT" w:hAnsi="Futura Lt BT"/>
          <w:color w:val="005CA9"/>
          <w:sz w:val="20"/>
          <w:szCs w:val="20"/>
        </w:rPr>
        <w:t>A Resolução CMN nº 3.533/2008 estabelece procedimentos para a classificação, registro contábil e divulgação das operações de venda ou de transferência de ativos financeiros</w:t>
      </w:r>
      <w:r w:rsidR="00646077" w:rsidRPr="005176A2">
        <w:rPr>
          <w:rFonts w:ascii="Futura Lt BT" w:hAnsi="Futura Lt BT"/>
          <w:color w:val="005CA9"/>
          <w:sz w:val="20"/>
          <w:szCs w:val="20"/>
        </w:rPr>
        <w:t xml:space="preserve">. </w:t>
      </w:r>
      <w:r w:rsidR="000401A8" w:rsidRPr="005176A2">
        <w:rPr>
          <w:rFonts w:ascii="Futura Lt BT" w:hAnsi="Futura Lt BT"/>
          <w:color w:val="005CA9"/>
          <w:sz w:val="20"/>
          <w:szCs w:val="20"/>
        </w:rPr>
        <w:tab/>
      </w:r>
    </w:p>
    <w:p w14:paraId="5F270AA7" w14:textId="71BCA3CD" w:rsidR="00421F2E" w:rsidRPr="005176A2" w:rsidRDefault="00421F2E" w:rsidP="00112BDB">
      <w:pPr>
        <w:spacing w:before="480" w:after="240"/>
        <w:jc w:val="both"/>
        <w:rPr>
          <w:rFonts w:ascii="Futura Lt BT" w:hAnsi="Futura Lt BT"/>
          <w:b/>
          <w:color w:val="005CA9"/>
          <w:sz w:val="20"/>
          <w:szCs w:val="20"/>
        </w:rPr>
      </w:pPr>
      <w:r w:rsidRPr="005176A2">
        <w:rPr>
          <w:rFonts w:ascii="Futura Lt BT" w:hAnsi="Futura Lt BT"/>
          <w:b/>
          <w:color w:val="005CA9"/>
          <w:sz w:val="20"/>
          <w:szCs w:val="20"/>
        </w:rPr>
        <w:t>(f.1)</w:t>
      </w:r>
      <w:r w:rsidRPr="005176A2">
        <w:rPr>
          <w:rFonts w:ascii="Futura Lt BT" w:hAnsi="Futura Lt BT"/>
          <w:b/>
          <w:color w:val="005CA9"/>
          <w:sz w:val="20"/>
          <w:szCs w:val="20"/>
        </w:rPr>
        <w:tab/>
        <w:t>Rendas vinculadas a aquisição de carteiras de crédito</w:t>
      </w:r>
      <w:r w:rsidR="00FC344A" w:rsidRPr="005176A2">
        <w:rPr>
          <w:rFonts w:ascii="Futura Lt BT" w:hAnsi="Futura Lt BT"/>
          <w:b/>
          <w:color w:val="005CA9"/>
          <w:sz w:val="20"/>
          <w:szCs w:val="20"/>
        </w:rPr>
        <w:t xml:space="preserve"> </w:t>
      </w:r>
    </w:p>
    <w:tbl>
      <w:tblPr>
        <w:tblW w:w="4997" w:type="pct"/>
        <w:tblCellMar>
          <w:left w:w="70" w:type="dxa"/>
          <w:right w:w="70" w:type="dxa"/>
        </w:tblCellMar>
        <w:tblLook w:val="04A0" w:firstRow="1" w:lastRow="0" w:firstColumn="1" w:lastColumn="0" w:noHBand="0" w:noVBand="1"/>
      </w:tblPr>
      <w:tblGrid>
        <w:gridCol w:w="3106"/>
        <w:gridCol w:w="1653"/>
        <w:gridCol w:w="1636"/>
        <w:gridCol w:w="1684"/>
        <w:gridCol w:w="1553"/>
      </w:tblGrid>
      <w:tr w:rsidR="005176A2" w:rsidRPr="005176A2" w14:paraId="61D36B6F" w14:textId="77777777" w:rsidTr="00C348EB">
        <w:trPr>
          <w:trHeight w:val="255"/>
        </w:trPr>
        <w:tc>
          <w:tcPr>
            <w:tcW w:w="5000" w:type="pct"/>
            <w:gridSpan w:val="5"/>
            <w:tcBorders>
              <w:top w:val="single" w:sz="8" w:space="0" w:color="F79646"/>
              <w:left w:val="nil"/>
              <w:bottom w:val="single" w:sz="8" w:space="0" w:color="F39200"/>
              <w:right w:val="nil"/>
            </w:tcBorders>
          </w:tcPr>
          <w:p w14:paraId="79D7AB4C" w14:textId="42B4F124" w:rsidR="000E4983" w:rsidRPr="005176A2" w:rsidRDefault="000E4983" w:rsidP="00C8780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 / CONSOLIDADO</w:t>
            </w:r>
          </w:p>
        </w:tc>
      </w:tr>
      <w:tr w:rsidR="005176A2" w:rsidRPr="005176A2" w14:paraId="7835F449" w14:textId="77777777" w:rsidTr="00C348EB">
        <w:trPr>
          <w:trHeight w:val="255"/>
        </w:trPr>
        <w:tc>
          <w:tcPr>
            <w:tcW w:w="1613" w:type="pct"/>
            <w:vMerge w:val="restart"/>
            <w:tcBorders>
              <w:top w:val="nil"/>
              <w:left w:val="nil"/>
              <w:bottom w:val="single" w:sz="8" w:space="0" w:color="F39200"/>
              <w:right w:val="nil"/>
            </w:tcBorders>
            <w:shd w:val="clear" w:color="auto" w:fill="auto"/>
            <w:vAlign w:val="center"/>
            <w:hideMark/>
          </w:tcPr>
          <w:p w14:paraId="06CD5FAA" w14:textId="77777777" w:rsidR="000E4983" w:rsidRPr="005176A2" w:rsidRDefault="000E4983" w:rsidP="00C8780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707" w:type="pct"/>
            <w:gridSpan w:val="2"/>
            <w:tcBorders>
              <w:top w:val="single" w:sz="8" w:space="0" w:color="F39200"/>
              <w:left w:val="nil"/>
              <w:bottom w:val="single" w:sz="8" w:space="0" w:color="F79646"/>
              <w:right w:val="nil"/>
            </w:tcBorders>
            <w:shd w:val="clear" w:color="auto" w:fill="auto"/>
            <w:vAlign w:val="center"/>
            <w:hideMark/>
          </w:tcPr>
          <w:p w14:paraId="624A133A" w14:textId="2493475B" w:rsidR="000E4983" w:rsidRPr="005176A2" w:rsidRDefault="000E4983" w:rsidP="00C8780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679" w:type="pct"/>
            <w:gridSpan w:val="2"/>
            <w:tcBorders>
              <w:top w:val="single" w:sz="8" w:space="0" w:color="F39200"/>
              <w:left w:val="nil"/>
              <w:bottom w:val="single" w:sz="8" w:space="0" w:color="F79646"/>
              <w:right w:val="nil"/>
            </w:tcBorders>
          </w:tcPr>
          <w:p w14:paraId="0FDBA42C" w14:textId="4FC7CDAE" w:rsidR="000E4983" w:rsidRPr="005176A2" w:rsidRDefault="000E4983" w:rsidP="00C8780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5DA2189D" w14:textId="77777777" w:rsidTr="00C348EB">
        <w:trPr>
          <w:trHeight w:val="255"/>
        </w:trPr>
        <w:tc>
          <w:tcPr>
            <w:tcW w:w="1613" w:type="pct"/>
            <w:vMerge/>
            <w:tcBorders>
              <w:top w:val="nil"/>
              <w:left w:val="nil"/>
              <w:bottom w:val="single" w:sz="8" w:space="0" w:color="F39200"/>
              <w:right w:val="nil"/>
            </w:tcBorders>
            <w:vAlign w:val="center"/>
            <w:hideMark/>
          </w:tcPr>
          <w:p w14:paraId="48E99F96" w14:textId="77777777" w:rsidR="000E4983" w:rsidRPr="005176A2" w:rsidRDefault="000E4983" w:rsidP="000E4983">
            <w:pPr>
              <w:rPr>
                <w:rFonts w:ascii="Futura Lt BT" w:eastAsia="Times New Roman" w:hAnsi="Futura Lt BT" w:cs="Arial"/>
                <w:b/>
                <w:bCs/>
                <w:color w:val="005CA9"/>
                <w:sz w:val="18"/>
                <w:szCs w:val="18"/>
              </w:rPr>
            </w:pPr>
          </w:p>
        </w:tc>
        <w:tc>
          <w:tcPr>
            <w:tcW w:w="858" w:type="pct"/>
            <w:tcBorders>
              <w:top w:val="nil"/>
              <w:left w:val="nil"/>
              <w:bottom w:val="single" w:sz="8" w:space="0" w:color="F39200"/>
              <w:right w:val="nil"/>
            </w:tcBorders>
            <w:shd w:val="clear" w:color="auto" w:fill="auto"/>
            <w:vAlign w:val="center"/>
            <w:hideMark/>
          </w:tcPr>
          <w:p w14:paraId="459C1C20" w14:textId="1E70FD28" w:rsidR="000E4983" w:rsidRPr="005176A2" w:rsidRDefault="000E4983" w:rsidP="000E498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849" w:type="pct"/>
            <w:tcBorders>
              <w:top w:val="nil"/>
              <w:left w:val="nil"/>
              <w:bottom w:val="single" w:sz="8" w:space="0" w:color="F39200"/>
              <w:right w:val="nil"/>
            </w:tcBorders>
          </w:tcPr>
          <w:p w14:paraId="1AA6B5E4" w14:textId="6FAC9ED3" w:rsidR="000E4983" w:rsidRPr="005176A2" w:rsidRDefault="000E4983" w:rsidP="000E498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874" w:type="pct"/>
            <w:tcBorders>
              <w:top w:val="nil"/>
              <w:left w:val="nil"/>
              <w:bottom w:val="single" w:sz="8" w:space="0" w:color="F39200"/>
              <w:right w:val="nil"/>
            </w:tcBorders>
            <w:vAlign w:val="center"/>
          </w:tcPr>
          <w:p w14:paraId="4E18620C" w14:textId="4C5606CD" w:rsidR="000E4983" w:rsidRPr="005176A2" w:rsidRDefault="000E4983" w:rsidP="000E498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805" w:type="pct"/>
            <w:tcBorders>
              <w:top w:val="nil"/>
              <w:left w:val="nil"/>
              <w:bottom w:val="single" w:sz="8" w:space="0" w:color="F39200"/>
              <w:right w:val="nil"/>
            </w:tcBorders>
            <w:shd w:val="clear" w:color="auto" w:fill="auto"/>
            <w:hideMark/>
          </w:tcPr>
          <w:p w14:paraId="10EFE147" w14:textId="6082ACD9" w:rsidR="000E4983" w:rsidRPr="005176A2" w:rsidRDefault="000E4983" w:rsidP="000E498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777C65B4" w14:textId="77777777" w:rsidTr="00C348EB">
        <w:trPr>
          <w:trHeight w:val="255"/>
        </w:trPr>
        <w:tc>
          <w:tcPr>
            <w:tcW w:w="5000" w:type="pct"/>
            <w:gridSpan w:val="5"/>
            <w:tcBorders>
              <w:top w:val="nil"/>
              <w:left w:val="nil"/>
              <w:bottom w:val="single" w:sz="8" w:space="0" w:color="F39200"/>
              <w:right w:val="nil"/>
            </w:tcBorders>
          </w:tcPr>
          <w:p w14:paraId="2E97253D" w14:textId="7FF9F202" w:rsidR="000E4983" w:rsidRPr="005176A2" w:rsidRDefault="000E4983" w:rsidP="00C8780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Carteiras adquiridas com coobrigação</w:t>
            </w:r>
          </w:p>
        </w:tc>
      </w:tr>
      <w:tr w:rsidR="005176A2" w:rsidRPr="005176A2" w14:paraId="443B4FAB" w14:textId="77777777" w:rsidTr="00C348EB">
        <w:trPr>
          <w:trHeight w:val="255"/>
        </w:trPr>
        <w:tc>
          <w:tcPr>
            <w:tcW w:w="1613" w:type="pct"/>
            <w:tcBorders>
              <w:top w:val="nil"/>
              <w:left w:val="nil"/>
              <w:bottom w:val="nil"/>
              <w:right w:val="nil"/>
            </w:tcBorders>
            <w:shd w:val="clear" w:color="auto" w:fill="auto"/>
            <w:noWrap/>
            <w:vAlign w:val="center"/>
            <w:hideMark/>
          </w:tcPr>
          <w:p w14:paraId="7A56B4B4" w14:textId="77777777" w:rsidR="005F65A5" w:rsidRPr="005176A2" w:rsidRDefault="005F65A5" w:rsidP="005F65A5">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BMG</w:t>
            </w:r>
          </w:p>
        </w:tc>
        <w:tc>
          <w:tcPr>
            <w:tcW w:w="858" w:type="pct"/>
            <w:tcBorders>
              <w:top w:val="nil"/>
              <w:left w:val="nil"/>
              <w:bottom w:val="nil"/>
              <w:right w:val="nil"/>
            </w:tcBorders>
            <w:shd w:val="clear" w:color="auto" w:fill="auto"/>
            <w:vAlign w:val="center"/>
          </w:tcPr>
          <w:p w14:paraId="6B5F6994" w14:textId="4719E54A" w:rsidR="005F65A5" w:rsidRPr="005176A2" w:rsidRDefault="00052426" w:rsidP="005F65A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(648</w:t>
            </w:r>
            <w:r w:rsidR="006F07F7" w:rsidRPr="005176A2">
              <w:rPr>
                <w:rFonts w:ascii="Futura Lt BT" w:hAnsi="Futura Lt BT" w:cs="Arial"/>
                <w:color w:val="005CA9"/>
                <w:sz w:val="18"/>
                <w:szCs w:val="18"/>
              </w:rPr>
              <w:t>)</w:t>
            </w:r>
          </w:p>
        </w:tc>
        <w:tc>
          <w:tcPr>
            <w:tcW w:w="849" w:type="pct"/>
            <w:tcBorders>
              <w:top w:val="nil"/>
              <w:left w:val="nil"/>
              <w:bottom w:val="nil"/>
              <w:right w:val="nil"/>
            </w:tcBorders>
            <w:vAlign w:val="center"/>
          </w:tcPr>
          <w:p w14:paraId="272B1D1B" w14:textId="481964AB" w:rsidR="005F65A5" w:rsidRPr="005176A2" w:rsidRDefault="00052426" w:rsidP="005F65A5">
            <w:pPr>
              <w:jc w:val="right"/>
              <w:rPr>
                <w:rFonts w:ascii="Futura Lt BT" w:hAnsi="Futura Lt BT" w:cs="Arial"/>
                <w:color w:val="005CA9"/>
                <w:sz w:val="18"/>
                <w:szCs w:val="18"/>
              </w:rPr>
            </w:pPr>
            <w:r w:rsidRPr="005176A2">
              <w:rPr>
                <w:rFonts w:ascii="Futura Lt BT" w:hAnsi="Futura Lt BT" w:cs="Arial"/>
                <w:color w:val="005CA9"/>
                <w:sz w:val="18"/>
                <w:szCs w:val="18"/>
              </w:rPr>
              <w:t>2</w:t>
            </w:r>
            <w:r w:rsidR="001660B8">
              <w:rPr>
                <w:rFonts w:ascii="Futura Lt BT" w:hAnsi="Futura Lt BT" w:cs="Arial"/>
                <w:color w:val="005CA9"/>
                <w:sz w:val="18"/>
                <w:szCs w:val="18"/>
              </w:rPr>
              <w:t>.</w:t>
            </w:r>
            <w:r w:rsidRPr="005176A2">
              <w:rPr>
                <w:rFonts w:ascii="Futura Lt BT" w:hAnsi="Futura Lt BT" w:cs="Arial"/>
                <w:color w:val="005CA9"/>
                <w:sz w:val="18"/>
                <w:szCs w:val="18"/>
              </w:rPr>
              <w:t>973</w:t>
            </w:r>
          </w:p>
        </w:tc>
        <w:tc>
          <w:tcPr>
            <w:tcW w:w="874" w:type="pct"/>
            <w:tcBorders>
              <w:top w:val="nil"/>
              <w:left w:val="nil"/>
              <w:bottom w:val="nil"/>
              <w:right w:val="nil"/>
            </w:tcBorders>
            <w:vAlign w:val="center"/>
          </w:tcPr>
          <w:p w14:paraId="79E00895" w14:textId="58CEF1E0" w:rsidR="005F65A5" w:rsidRPr="005176A2" w:rsidRDefault="005F65A5" w:rsidP="005F65A5">
            <w:pPr>
              <w:jc w:val="right"/>
              <w:rPr>
                <w:rFonts w:ascii="Futura Lt BT" w:hAnsi="Futura Lt BT" w:cs="Arial"/>
                <w:color w:val="005CA9"/>
                <w:sz w:val="18"/>
                <w:szCs w:val="18"/>
              </w:rPr>
            </w:pPr>
            <w:r w:rsidRPr="005176A2">
              <w:rPr>
                <w:rFonts w:ascii="Futura Lt BT" w:hAnsi="Futura Lt BT" w:cs="Arial"/>
                <w:color w:val="005CA9"/>
                <w:sz w:val="18"/>
                <w:szCs w:val="18"/>
              </w:rPr>
              <w:t>3.600</w:t>
            </w:r>
          </w:p>
        </w:tc>
        <w:tc>
          <w:tcPr>
            <w:tcW w:w="805" w:type="pct"/>
            <w:tcBorders>
              <w:top w:val="nil"/>
              <w:left w:val="nil"/>
              <w:bottom w:val="nil"/>
              <w:right w:val="nil"/>
            </w:tcBorders>
            <w:shd w:val="clear" w:color="auto" w:fill="auto"/>
            <w:noWrap/>
            <w:vAlign w:val="center"/>
          </w:tcPr>
          <w:p w14:paraId="46624D46" w14:textId="16221391" w:rsidR="005F65A5" w:rsidRPr="005176A2" w:rsidRDefault="005F65A5" w:rsidP="005F65A5">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14.950</w:t>
            </w:r>
          </w:p>
        </w:tc>
      </w:tr>
      <w:tr w:rsidR="005176A2" w:rsidRPr="005176A2" w14:paraId="2025DF15" w14:textId="77777777" w:rsidTr="00C348EB">
        <w:trPr>
          <w:trHeight w:val="255"/>
        </w:trPr>
        <w:tc>
          <w:tcPr>
            <w:tcW w:w="1613" w:type="pct"/>
            <w:tcBorders>
              <w:top w:val="nil"/>
              <w:left w:val="nil"/>
              <w:bottom w:val="nil"/>
              <w:right w:val="nil"/>
            </w:tcBorders>
            <w:shd w:val="clear" w:color="auto" w:fill="auto"/>
            <w:noWrap/>
            <w:vAlign w:val="center"/>
            <w:hideMark/>
          </w:tcPr>
          <w:p w14:paraId="326C39C6" w14:textId="77777777" w:rsidR="005F65A5" w:rsidRPr="005176A2" w:rsidRDefault="005F65A5" w:rsidP="005F65A5">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Daycoval</w:t>
            </w:r>
          </w:p>
        </w:tc>
        <w:tc>
          <w:tcPr>
            <w:tcW w:w="858" w:type="pct"/>
            <w:tcBorders>
              <w:top w:val="nil"/>
              <w:left w:val="nil"/>
              <w:bottom w:val="nil"/>
              <w:right w:val="nil"/>
            </w:tcBorders>
            <w:shd w:val="clear" w:color="auto" w:fill="auto"/>
            <w:vAlign w:val="center"/>
          </w:tcPr>
          <w:p w14:paraId="7CF134EC" w14:textId="2E0C5358" w:rsidR="005F65A5" w:rsidRPr="005176A2" w:rsidRDefault="006F07F7" w:rsidP="006F07F7">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849" w:type="pct"/>
            <w:tcBorders>
              <w:top w:val="nil"/>
              <w:left w:val="nil"/>
              <w:bottom w:val="nil"/>
              <w:right w:val="nil"/>
            </w:tcBorders>
            <w:vAlign w:val="center"/>
          </w:tcPr>
          <w:p w14:paraId="1004FE10" w14:textId="7F79E82A" w:rsidR="005F65A5" w:rsidRPr="005176A2" w:rsidRDefault="00052426" w:rsidP="005F65A5">
            <w:pPr>
              <w:jc w:val="right"/>
              <w:rPr>
                <w:rFonts w:ascii="Futura Lt BT" w:hAnsi="Futura Lt BT" w:cs="Arial"/>
                <w:color w:val="005CA9"/>
                <w:sz w:val="18"/>
                <w:szCs w:val="18"/>
              </w:rPr>
            </w:pPr>
            <w:r w:rsidRPr="005176A2">
              <w:rPr>
                <w:rFonts w:ascii="Futura Lt BT" w:hAnsi="Futura Lt BT" w:cs="Arial"/>
                <w:color w:val="005CA9"/>
                <w:sz w:val="18"/>
                <w:szCs w:val="18"/>
              </w:rPr>
              <w:t>8</w:t>
            </w:r>
          </w:p>
        </w:tc>
        <w:tc>
          <w:tcPr>
            <w:tcW w:w="874" w:type="pct"/>
            <w:tcBorders>
              <w:top w:val="nil"/>
              <w:left w:val="nil"/>
              <w:bottom w:val="nil"/>
              <w:right w:val="nil"/>
            </w:tcBorders>
            <w:vAlign w:val="center"/>
          </w:tcPr>
          <w:p w14:paraId="135044D0" w14:textId="34555873" w:rsidR="005F65A5" w:rsidRPr="005176A2" w:rsidRDefault="005F65A5" w:rsidP="005F65A5">
            <w:pPr>
              <w:jc w:val="right"/>
              <w:rPr>
                <w:rFonts w:ascii="Futura Lt BT" w:hAnsi="Futura Lt BT" w:cs="Arial"/>
                <w:color w:val="005CA9"/>
                <w:sz w:val="18"/>
                <w:szCs w:val="18"/>
              </w:rPr>
            </w:pPr>
            <w:r w:rsidRPr="005176A2">
              <w:rPr>
                <w:rFonts w:ascii="Futura Lt BT" w:hAnsi="Futura Lt BT" w:cs="Arial"/>
                <w:color w:val="005CA9"/>
                <w:sz w:val="18"/>
                <w:szCs w:val="18"/>
              </w:rPr>
              <w:t>111</w:t>
            </w:r>
          </w:p>
        </w:tc>
        <w:tc>
          <w:tcPr>
            <w:tcW w:w="805" w:type="pct"/>
            <w:tcBorders>
              <w:top w:val="nil"/>
              <w:left w:val="nil"/>
              <w:bottom w:val="nil"/>
              <w:right w:val="nil"/>
            </w:tcBorders>
            <w:shd w:val="clear" w:color="auto" w:fill="auto"/>
            <w:noWrap/>
            <w:vAlign w:val="center"/>
          </w:tcPr>
          <w:p w14:paraId="4C883353" w14:textId="492F0526" w:rsidR="005F65A5" w:rsidRPr="005176A2" w:rsidRDefault="005F65A5" w:rsidP="005F65A5">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646</w:t>
            </w:r>
          </w:p>
        </w:tc>
      </w:tr>
      <w:tr w:rsidR="005176A2" w:rsidRPr="005176A2" w14:paraId="6328496F" w14:textId="77777777" w:rsidTr="00C348EB">
        <w:trPr>
          <w:trHeight w:val="255"/>
        </w:trPr>
        <w:tc>
          <w:tcPr>
            <w:tcW w:w="1613" w:type="pct"/>
            <w:tcBorders>
              <w:top w:val="nil"/>
              <w:left w:val="nil"/>
              <w:bottom w:val="nil"/>
              <w:right w:val="nil"/>
            </w:tcBorders>
            <w:shd w:val="clear" w:color="auto" w:fill="auto"/>
            <w:noWrap/>
            <w:vAlign w:val="center"/>
            <w:hideMark/>
          </w:tcPr>
          <w:p w14:paraId="67EBD9A1" w14:textId="77777777" w:rsidR="000E4983" w:rsidRPr="005176A2" w:rsidRDefault="000E4983" w:rsidP="00C87804">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Mercantil</w:t>
            </w:r>
          </w:p>
        </w:tc>
        <w:tc>
          <w:tcPr>
            <w:tcW w:w="858" w:type="pct"/>
            <w:tcBorders>
              <w:top w:val="nil"/>
              <w:left w:val="nil"/>
              <w:bottom w:val="single" w:sz="8" w:space="0" w:color="F39200"/>
              <w:right w:val="nil"/>
            </w:tcBorders>
            <w:shd w:val="clear" w:color="auto" w:fill="auto"/>
            <w:vAlign w:val="center"/>
          </w:tcPr>
          <w:p w14:paraId="5E08EDBF" w14:textId="02CC908B" w:rsidR="000E4983" w:rsidRPr="005176A2" w:rsidRDefault="00052426" w:rsidP="00C87804">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30.229</w:t>
            </w:r>
          </w:p>
        </w:tc>
        <w:tc>
          <w:tcPr>
            <w:tcW w:w="849" w:type="pct"/>
            <w:tcBorders>
              <w:top w:val="nil"/>
              <w:left w:val="nil"/>
              <w:bottom w:val="nil"/>
              <w:right w:val="nil"/>
            </w:tcBorders>
            <w:vAlign w:val="center"/>
          </w:tcPr>
          <w:p w14:paraId="4B916002" w14:textId="7CD1CC94" w:rsidR="000E4983" w:rsidRPr="005176A2" w:rsidRDefault="00052426" w:rsidP="006F07F7">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64.360</w:t>
            </w:r>
          </w:p>
        </w:tc>
        <w:tc>
          <w:tcPr>
            <w:tcW w:w="874" w:type="pct"/>
            <w:tcBorders>
              <w:top w:val="nil"/>
              <w:left w:val="nil"/>
              <w:bottom w:val="nil"/>
              <w:right w:val="nil"/>
            </w:tcBorders>
          </w:tcPr>
          <w:p w14:paraId="1DAD1425" w14:textId="34F3A727" w:rsidR="000E4983" w:rsidRPr="005176A2" w:rsidRDefault="00DB5E9B" w:rsidP="00C87804">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805" w:type="pct"/>
            <w:tcBorders>
              <w:top w:val="nil"/>
              <w:left w:val="nil"/>
              <w:bottom w:val="nil"/>
              <w:right w:val="nil"/>
            </w:tcBorders>
            <w:shd w:val="clear" w:color="auto" w:fill="auto"/>
            <w:noWrap/>
            <w:vAlign w:val="center"/>
          </w:tcPr>
          <w:p w14:paraId="1795A6AF" w14:textId="02604316" w:rsidR="000E4983" w:rsidRPr="005176A2" w:rsidRDefault="00DB5E9B" w:rsidP="00C87804">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r>
      <w:tr w:rsidR="005176A2" w:rsidRPr="005176A2" w14:paraId="5CB04628" w14:textId="77777777" w:rsidTr="00C348EB">
        <w:trPr>
          <w:trHeight w:val="255"/>
        </w:trPr>
        <w:tc>
          <w:tcPr>
            <w:tcW w:w="1613" w:type="pct"/>
            <w:tcBorders>
              <w:top w:val="single" w:sz="8" w:space="0" w:color="F79646"/>
              <w:left w:val="nil"/>
              <w:bottom w:val="single" w:sz="8" w:space="0" w:color="F39200"/>
              <w:right w:val="nil"/>
            </w:tcBorders>
            <w:shd w:val="clear" w:color="auto" w:fill="auto"/>
            <w:noWrap/>
            <w:vAlign w:val="center"/>
            <w:hideMark/>
          </w:tcPr>
          <w:p w14:paraId="1B961A91" w14:textId="77777777" w:rsidR="00BB325F" w:rsidRPr="005176A2" w:rsidRDefault="00BB325F" w:rsidP="00BB325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858" w:type="pct"/>
            <w:tcBorders>
              <w:top w:val="nil"/>
              <w:left w:val="nil"/>
              <w:bottom w:val="single" w:sz="8" w:space="0" w:color="F39200"/>
              <w:right w:val="nil"/>
            </w:tcBorders>
            <w:shd w:val="clear" w:color="auto" w:fill="auto"/>
            <w:noWrap/>
            <w:vAlign w:val="center"/>
          </w:tcPr>
          <w:p w14:paraId="6885EE16" w14:textId="5C52F02A" w:rsidR="00BB325F" w:rsidRPr="005176A2" w:rsidRDefault="006F07F7" w:rsidP="00BB325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29.581</w:t>
            </w:r>
          </w:p>
        </w:tc>
        <w:tc>
          <w:tcPr>
            <w:tcW w:w="849" w:type="pct"/>
            <w:tcBorders>
              <w:top w:val="single" w:sz="8" w:space="0" w:color="F39200"/>
              <w:left w:val="nil"/>
              <w:bottom w:val="single" w:sz="8" w:space="0" w:color="F39200"/>
              <w:right w:val="nil"/>
            </w:tcBorders>
            <w:vAlign w:val="center"/>
          </w:tcPr>
          <w:p w14:paraId="1D9CA6EC" w14:textId="74D470BE" w:rsidR="00BB325F" w:rsidRPr="005176A2" w:rsidRDefault="006F07F7" w:rsidP="00BB325F">
            <w:pPr>
              <w:jc w:val="right"/>
              <w:rPr>
                <w:rFonts w:ascii="Futura Lt BT" w:hAnsi="Futura Lt BT" w:cs="Arial"/>
                <w:b/>
                <w:bCs/>
                <w:color w:val="005CA9"/>
                <w:sz w:val="18"/>
                <w:szCs w:val="18"/>
              </w:rPr>
            </w:pPr>
            <w:r w:rsidRPr="005176A2">
              <w:rPr>
                <w:rFonts w:ascii="Futura Lt BT" w:hAnsi="Futura Lt BT" w:cs="Arial"/>
                <w:b/>
                <w:bCs/>
                <w:color w:val="005CA9"/>
                <w:sz w:val="18"/>
                <w:szCs w:val="18"/>
              </w:rPr>
              <w:t>67.341</w:t>
            </w:r>
          </w:p>
        </w:tc>
        <w:tc>
          <w:tcPr>
            <w:tcW w:w="874" w:type="pct"/>
            <w:tcBorders>
              <w:top w:val="single" w:sz="8" w:space="0" w:color="F39200"/>
              <w:left w:val="nil"/>
              <w:bottom w:val="single" w:sz="8" w:space="0" w:color="F39200"/>
              <w:right w:val="nil"/>
            </w:tcBorders>
            <w:vAlign w:val="center"/>
          </w:tcPr>
          <w:p w14:paraId="66DFC29D" w14:textId="6863D788" w:rsidR="00BB325F" w:rsidRPr="005176A2" w:rsidRDefault="00BB325F" w:rsidP="00BB325F">
            <w:pPr>
              <w:jc w:val="right"/>
              <w:rPr>
                <w:rFonts w:ascii="Futura Lt BT" w:hAnsi="Futura Lt BT" w:cs="Arial"/>
                <w:b/>
                <w:bCs/>
                <w:color w:val="005CA9"/>
                <w:sz w:val="18"/>
                <w:szCs w:val="18"/>
              </w:rPr>
            </w:pPr>
            <w:r w:rsidRPr="005176A2">
              <w:rPr>
                <w:rFonts w:ascii="Futura Lt BT" w:hAnsi="Futura Lt BT" w:cs="Arial"/>
                <w:b/>
                <w:bCs/>
                <w:color w:val="005CA9"/>
                <w:sz w:val="18"/>
                <w:szCs w:val="18"/>
              </w:rPr>
              <w:t>3.711</w:t>
            </w:r>
          </w:p>
        </w:tc>
        <w:tc>
          <w:tcPr>
            <w:tcW w:w="805" w:type="pct"/>
            <w:tcBorders>
              <w:top w:val="single" w:sz="8" w:space="0" w:color="F39200"/>
              <w:left w:val="nil"/>
              <w:bottom w:val="single" w:sz="8" w:space="0" w:color="F39200"/>
              <w:right w:val="nil"/>
            </w:tcBorders>
            <w:shd w:val="clear" w:color="auto" w:fill="auto"/>
            <w:noWrap/>
            <w:vAlign w:val="center"/>
          </w:tcPr>
          <w:p w14:paraId="750BB1C8" w14:textId="59507A36" w:rsidR="00BB325F" w:rsidRPr="005176A2" w:rsidRDefault="00BB325F" w:rsidP="00BB325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15.596</w:t>
            </w:r>
          </w:p>
        </w:tc>
      </w:tr>
      <w:tr w:rsidR="005176A2" w:rsidRPr="005176A2" w14:paraId="640F5A0A" w14:textId="77777777" w:rsidTr="00C348EB">
        <w:trPr>
          <w:trHeight w:val="255"/>
        </w:trPr>
        <w:tc>
          <w:tcPr>
            <w:tcW w:w="5000" w:type="pct"/>
            <w:gridSpan w:val="5"/>
            <w:tcBorders>
              <w:top w:val="nil"/>
              <w:left w:val="nil"/>
              <w:bottom w:val="single" w:sz="4" w:space="0" w:color="F39200"/>
              <w:right w:val="nil"/>
            </w:tcBorders>
          </w:tcPr>
          <w:p w14:paraId="71805A26" w14:textId="61C08DB4" w:rsidR="000E4983" w:rsidRPr="005176A2" w:rsidRDefault="000E4983" w:rsidP="00C8780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Carteiras adquiridas sem coobrigação</w:t>
            </w:r>
          </w:p>
        </w:tc>
      </w:tr>
      <w:tr w:rsidR="005176A2" w:rsidRPr="005176A2" w14:paraId="486A7EA9" w14:textId="77777777" w:rsidTr="00C348EB">
        <w:trPr>
          <w:trHeight w:val="255"/>
        </w:trPr>
        <w:tc>
          <w:tcPr>
            <w:tcW w:w="1613" w:type="pct"/>
            <w:tcBorders>
              <w:top w:val="single" w:sz="4" w:space="0" w:color="F39200"/>
              <w:left w:val="nil"/>
              <w:bottom w:val="nil"/>
              <w:right w:val="nil"/>
            </w:tcBorders>
            <w:shd w:val="clear" w:color="auto" w:fill="auto"/>
            <w:noWrap/>
            <w:vAlign w:val="center"/>
            <w:hideMark/>
          </w:tcPr>
          <w:p w14:paraId="3BFE23C0" w14:textId="77777777" w:rsidR="003E6BBA" w:rsidRPr="005176A2" w:rsidRDefault="003E6BBA" w:rsidP="003E6BBA">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 Banco PAN</w:t>
            </w:r>
          </w:p>
        </w:tc>
        <w:tc>
          <w:tcPr>
            <w:tcW w:w="858" w:type="pct"/>
            <w:tcBorders>
              <w:top w:val="single" w:sz="4" w:space="0" w:color="F39200"/>
              <w:left w:val="nil"/>
              <w:bottom w:val="nil"/>
              <w:right w:val="nil"/>
            </w:tcBorders>
            <w:shd w:val="clear" w:color="auto" w:fill="auto"/>
            <w:noWrap/>
            <w:vAlign w:val="center"/>
          </w:tcPr>
          <w:p w14:paraId="1FAE48BB" w14:textId="181B0FD0" w:rsidR="003E6BBA" w:rsidRPr="005176A2" w:rsidRDefault="006F07F7" w:rsidP="003E6BBA">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555.876</w:t>
            </w:r>
          </w:p>
        </w:tc>
        <w:tc>
          <w:tcPr>
            <w:tcW w:w="849" w:type="pct"/>
            <w:tcBorders>
              <w:top w:val="single" w:sz="4" w:space="0" w:color="F39200"/>
              <w:left w:val="nil"/>
              <w:bottom w:val="nil"/>
              <w:right w:val="nil"/>
            </w:tcBorders>
            <w:vAlign w:val="center"/>
          </w:tcPr>
          <w:p w14:paraId="1414D176" w14:textId="613A6345" w:rsidR="003E6BBA" w:rsidRPr="005176A2" w:rsidRDefault="006F07F7" w:rsidP="003E6BBA">
            <w:pPr>
              <w:jc w:val="right"/>
              <w:rPr>
                <w:rFonts w:ascii="Futura Lt BT" w:hAnsi="Futura Lt BT"/>
                <w:color w:val="005CA9"/>
                <w:sz w:val="18"/>
                <w:szCs w:val="18"/>
              </w:rPr>
            </w:pPr>
            <w:r w:rsidRPr="005176A2">
              <w:rPr>
                <w:rFonts w:ascii="Futura Lt BT" w:hAnsi="Futura Lt BT" w:cs="Arial"/>
                <w:color w:val="005CA9"/>
                <w:sz w:val="18"/>
                <w:szCs w:val="18"/>
              </w:rPr>
              <w:t>1.527.636</w:t>
            </w:r>
          </w:p>
        </w:tc>
        <w:tc>
          <w:tcPr>
            <w:tcW w:w="874" w:type="pct"/>
            <w:tcBorders>
              <w:top w:val="single" w:sz="4" w:space="0" w:color="F39200"/>
              <w:left w:val="nil"/>
              <w:bottom w:val="nil"/>
              <w:right w:val="nil"/>
            </w:tcBorders>
            <w:vAlign w:val="center"/>
          </w:tcPr>
          <w:p w14:paraId="2B698684" w14:textId="76FEEFF2" w:rsidR="003E6BBA" w:rsidRPr="005176A2" w:rsidRDefault="003E6BBA" w:rsidP="003E6BBA">
            <w:pPr>
              <w:jc w:val="right"/>
              <w:rPr>
                <w:rFonts w:ascii="Futura Lt BT" w:hAnsi="Futura Lt BT"/>
                <w:color w:val="005CA9"/>
                <w:sz w:val="18"/>
                <w:szCs w:val="18"/>
              </w:rPr>
            </w:pPr>
            <w:r w:rsidRPr="005176A2">
              <w:rPr>
                <w:rFonts w:ascii="Futura Lt BT" w:hAnsi="Futura Lt BT" w:cs="Arial"/>
                <w:color w:val="005CA9"/>
                <w:sz w:val="18"/>
                <w:szCs w:val="18"/>
              </w:rPr>
              <w:t>450.195</w:t>
            </w:r>
          </w:p>
        </w:tc>
        <w:tc>
          <w:tcPr>
            <w:tcW w:w="805" w:type="pct"/>
            <w:tcBorders>
              <w:top w:val="single" w:sz="4" w:space="0" w:color="F39200"/>
              <w:left w:val="nil"/>
              <w:bottom w:val="nil"/>
              <w:right w:val="nil"/>
            </w:tcBorders>
            <w:shd w:val="clear" w:color="auto" w:fill="auto"/>
            <w:noWrap/>
            <w:vAlign w:val="center"/>
          </w:tcPr>
          <w:p w14:paraId="7C28E873" w14:textId="2D481FA9" w:rsidR="003E6BBA" w:rsidRPr="005176A2" w:rsidRDefault="003E6BBA" w:rsidP="003E6BBA">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1.405.181</w:t>
            </w:r>
          </w:p>
        </w:tc>
      </w:tr>
      <w:tr w:rsidR="005176A2" w:rsidRPr="005176A2" w14:paraId="48A8506B" w14:textId="77777777" w:rsidTr="00C348EB">
        <w:trPr>
          <w:trHeight w:val="255"/>
        </w:trPr>
        <w:tc>
          <w:tcPr>
            <w:tcW w:w="1613" w:type="pct"/>
            <w:tcBorders>
              <w:top w:val="single" w:sz="8" w:space="0" w:color="F79646"/>
              <w:left w:val="nil"/>
              <w:bottom w:val="single" w:sz="8" w:space="0" w:color="F39200"/>
              <w:right w:val="nil"/>
            </w:tcBorders>
            <w:shd w:val="clear" w:color="auto" w:fill="auto"/>
            <w:noWrap/>
            <w:vAlign w:val="center"/>
            <w:hideMark/>
          </w:tcPr>
          <w:p w14:paraId="3889EF0A" w14:textId="77777777" w:rsidR="003E6BBA" w:rsidRPr="005176A2" w:rsidRDefault="003E6BBA" w:rsidP="003E6BBA">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858" w:type="pct"/>
            <w:tcBorders>
              <w:top w:val="single" w:sz="8" w:space="0" w:color="F39200"/>
              <w:left w:val="nil"/>
              <w:bottom w:val="single" w:sz="8" w:space="0" w:color="F39200"/>
              <w:right w:val="nil"/>
            </w:tcBorders>
            <w:shd w:val="clear" w:color="auto" w:fill="auto"/>
            <w:noWrap/>
            <w:vAlign w:val="center"/>
          </w:tcPr>
          <w:p w14:paraId="1EA41DB7" w14:textId="17FF3D90" w:rsidR="003E6BBA" w:rsidRPr="005176A2" w:rsidRDefault="006F07F7" w:rsidP="003E6BBA">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555.876</w:t>
            </w:r>
          </w:p>
        </w:tc>
        <w:tc>
          <w:tcPr>
            <w:tcW w:w="849" w:type="pct"/>
            <w:tcBorders>
              <w:top w:val="single" w:sz="8" w:space="0" w:color="F39200"/>
              <w:left w:val="nil"/>
              <w:bottom w:val="single" w:sz="8" w:space="0" w:color="F39200"/>
              <w:right w:val="nil"/>
            </w:tcBorders>
            <w:vAlign w:val="center"/>
          </w:tcPr>
          <w:p w14:paraId="4C8C51CB" w14:textId="35E97B94" w:rsidR="003E6BBA" w:rsidRPr="005176A2" w:rsidRDefault="006F07F7" w:rsidP="003E6BBA">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1.527.636</w:t>
            </w:r>
          </w:p>
        </w:tc>
        <w:tc>
          <w:tcPr>
            <w:tcW w:w="874" w:type="pct"/>
            <w:tcBorders>
              <w:top w:val="single" w:sz="8" w:space="0" w:color="F39200"/>
              <w:left w:val="nil"/>
              <w:bottom w:val="single" w:sz="8" w:space="0" w:color="F39200"/>
              <w:right w:val="nil"/>
            </w:tcBorders>
            <w:vAlign w:val="center"/>
          </w:tcPr>
          <w:p w14:paraId="18A9B604" w14:textId="42F35CE7" w:rsidR="003E6BBA" w:rsidRPr="005176A2" w:rsidRDefault="003E6BBA" w:rsidP="003E6BBA">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450.195</w:t>
            </w:r>
          </w:p>
        </w:tc>
        <w:tc>
          <w:tcPr>
            <w:tcW w:w="805" w:type="pct"/>
            <w:tcBorders>
              <w:top w:val="single" w:sz="8" w:space="0" w:color="F39200"/>
              <w:left w:val="nil"/>
              <w:bottom w:val="single" w:sz="8" w:space="0" w:color="F39200"/>
              <w:right w:val="nil"/>
            </w:tcBorders>
            <w:shd w:val="clear" w:color="auto" w:fill="auto"/>
            <w:noWrap/>
            <w:vAlign w:val="center"/>
          </w:tcPr>
          <w:p w14:paraId="1914A91C" w14:textId="0D3FE0D7" w:rsidR="003E6BBA" w:rsidRPr="005176A2" w:rsidRDefault="003E6BBA" w:rsidP="003E6BBA">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1.405.181</w:t>
            </w:r>
          </w:p>
        </w:tc>
      </w:tr>
    </w:tbl>
    <w:p w14:paraId="61783AE5" w14:textId="7D59B786" w:rsidR="00D630EC" w:rsidRPr="005176A2" w:rsidRDefault="00421F2E" w:rsidP="0039014D">
      <w:pPr>
        <w:spacing w:before="480" w:after="240"/>
        <w:jc w:val="both"/>
        <w:rPr>
          <w:rFonts w:ascii="Futura Lt BT" w:hAnsi="Futura Lt BT"/>
          <w:b/>
          <w:color w:val="005CA9"/>
          <w:sz w:val="20"/>
          <w:szCs w:val="20"/>
        </w:rPr>
      </w:pPr>
      <w:r w:rsidRPr="005176A2">
        <w:rPr>
          <w:rFonts w:ascii="Futura Lt BT" w:hAnsi="Futura Lt BT"/>
          <w:b/>
          <w:color w:val="005CA9"/>
          <w:sz w:val="20"/>
          <w:szCs w:val="20"/>
        </w:rPr>
        <w:t>(f.</w:t>
      </w:r>
      <w:r w:rsidR="00635DC3" w:rsidRPr="005176A2">
        <w:rPr>
          <w:rFonts w:ascii="Futura Lt BT" w:hAnsi="Futura Lt BT"/>
          <w:b/>
          <w:color w:val="005CA9"/>
          <w:sz w:val="20"/>
          <w:szCs w:val="20"/>
        </w:rPr>
        <w:t>2</w:t>
      </w:r>
      <w:r w:rsidRPr="005176A2">
        <w:rPr>
          <w:rFonts w:ascii="Futura Lt BT" w:hAnsi="Futura Lt BT"/>
          <w:b/>
          <w:color w:val="005CA9"/>
          <w:sz w:val="20"/>
          <w:szCs w:val="20"/>
        </w:rPr>
        <w:t>)</w:t>
      </w:r>
      <w:r w:rsidR="006521AE" w:rsidRPr="005176A2">
        <w:rPr>
          <w:rFonts w:ascii="Futura Lt BT" w:hAnsi="Futura Lt BT"/>
          <w:b/>
          <w:color w:val="005CA9"/>
          <w:sz w:val="20"/>
          <w:szCs w:val="20"/>
        </w:rPr>
        <w:tab/>
      </w:r>
      <w:r w:rsidR="00C27641" w:rsidRPr="005176A2">
        <w:rPr>
          <w:rFonts w:ascii="Futura Lt BT" w:hAnsi="Futura Lt BT"/>
          <w:b/>
          <w:color w:val="005CA9"/>
          <w:sz w:val="20"/>
          <w:szCs w:val="20"/>
        </w:rPr>
        <w:t>Resultado</w:t>
      </w:r>
      <w:r w:rsidRPr="005176A2">
        <w:rPr>
          <w:rFonts w:ascii="Futura Lt BT" w:hAnsi="Futura Lt BT"/>
          <w:b/>
          <w:color w:val="005CA9"/>
          <w:sz w:val="20"/>
          <w:szCs w:val="20"/>
        </w:rPr>
        <w:t xml:space="preserve"> vincula</w:t>
      </w:r>
      <w:r w:rsidR="00C27641" w:rsidRPr="005176A2">
        <w:rPr>
          <w:rFonts w:ascii="Futura Lt BT" w:hAnsi="Futura Lt BT"/>
          <w:b/>
          <w:color w:val="005CA9"/>
          <w:sz w:val="20"/>
          <w:szCs w:val="20"/>
        </w:rPr>
        <w:t>do</w:t>
      </w:r>
      <w:r w:rsidRPr="005176A2">
        <w:rPr>
          <w:rFonts w:ascii="Futura Lt BT" w:hAnsi="Futura Lt BT"/>
          <w:b/>
          <w:color w:val="005CA9"/>
          <w:sz w:val="20"/>
          <w:szCs w:val="20"/>
        </w:rPr>
        <w:t xml:space="preserve"> a cessão de carteiras de crédito</w:t>
      </w:r>
    </w:p>
    <w:tbl>
      <w:tblPr>
        <w:tblW w:w="5004" w:type="pct"/>
        <w:tblCellMar>
          <w:left w:w="70" w:type="dxa"/>
          <w:right w:w="70" w:type="dxa"/>
        </w:tblCellMar>
        <w:tblLook w:val="04A0" w:firstRow="1" w:lastRow="0" w:firstColumn="1" w:lastColumn="0" w:noHBand="0" w:noVBand="1"/>
      </w:tblPr>
      <w:tblGrid>
        <w:gridCol w:w="3954"/>
        <w:gridCol w:w="1424"/>
        <w:gridCol w:w="1424"/>
        <w:gridCol w:w="1424"/>
        <w:gridCol w:w="1420"/>
      </w:tblGrid>
      <w:tr w:rsidR="005176A2" w:rsidRPr="005176A2" w14:paraId="281333D9" w14:textId="77777777" w:rsidTr="00AF1431">
        <w:trPr>
          <w:trHeight w:val="255"/>
        </w:trPr>
        <w:tc>
          <w:tcPr>
            <w:tcW w:w="5000" w:type="pct"/>
            <w:gridSpan w:val="5"/>
            <w:tcBorders>
              <w:top w:val="single" w:sz="8" w:space="0" w:color="F39200"/>
              <w:left w:val="nil"/>
              <w:bottom w:val="single" w:sz="8" w:space="0" w:color="F79646"/>
              <w:right w:val="nil"/>
            </w:tcBorders>
          </w:tcPr>
          <w:p w14:paraId="722B75E4" w14:textId="093DBBB9" w:rsidR="00C97310" w:rsidRPr="005176A2" w:rsidRDefault="00C97310" w:rsidP="008940D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 / CONSOLIDADO</w:t>
            </w:r>
          </w:p>
        </w:tc>
      </w:tr>
      <w:tr w:rsidR="005176A2" w:rsidRPr="005176A2" w14:paraId="074A6D81" w14:textId="77777777" w:rsidTr="00AF1431">
        <w:trPr>
          <w:trHeight w:val="255"/>
        </w:trPr>
        <w:tc>
          <w:tcPr>
            <w:tcW w:w="2050" w:type="pct"/>
            <w:vMerge w:val="restart"/>
            <w:tcBorders>
              <w:top w:val="nil"/>
              <w:left w:val="nil"/>
              <w:bottom w:val="single" w:sz="8" w:space="0" w:color="F79646"/>
              <w:right w:val="nil"/>
            </w:tcBorders>
            <w:shd w:val="clear" w:color="auto" w:fill="auto"/>
            <w:vAlign w:val="center"/>
            <w:hideMark/>
          </w:tcPr>
          <w:p w14:paraId="03B8E321" w14:textId="77777777" w:rsidR="000F5867" w:rsidRPr="005176A2" w:rsidRDefault="000F5867" w:rsidP="008940D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474" w:type="pct"/>
            <w:gridSpan w:val="2"/>
            <w:tcBorders>
              <w:top w:val="single" w:sz="8" w:space="0" w:color="F79646"/>
              <w:left w:val="nil"/>
              <w:bottom w:val="single" w:sz="8" w:space="0" w:color="F79646"/>
              <w:right w:val="nil"/>
            </w:tcBorders>
            <w:shd w:val="clear" w:color="auto" w:fill="auto"/>
            <w:vAlign w:val="center"/>
            <w:hideMark/>
          </w:tcPr>
          <w:p w14:paraId="3BB94511" w14:textId="210529D8" w:rsidR="000F5867" w:rsidRPr="005176A2" w:rsidRDefault="000F5867" w:rsidP="008940D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476" w:type="pct"/>
            <w:gridSpan w:val="2"/>
            <w:tcBorders>
              <w:top w:val="single" w:sz="8" w:space="0" w:color="F79646"/>
              <w:left w:val="nil"/>
              <w:bottom w:val="single" w:sz="8" w:space="0" w:color="F79646"/>
              <w:right w:val="nil"/>
            </w:tcBorders>
          </w:tcPr>
          <w:p w14:paraId="66EE248E" w14:textId="7A3EDE62" w:rsidR="000F5867" w:rsidRPr="005176A2" w:rsidRDefault="000F5867" w:rsidP="008940D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275F056E" w14:textId="77777777" w:rsidTr="00AF1431">
        <w:trPr>
          <w:trHeight w:val="255"/>
        </w:trPr>
        <w:tc>
          <w:tcPr>
            <w:tcW w:w="2050" w:type="pct"/>
            <w:vMerge/>
            <w:tcBorders>
              <w:top w:val="nil"/>
              <w:left w:val="nil"/>
              <w:bottom w:val="single" w:sz="8" w:space="0" w:color="F79646"/>
              <w:right w:val="nil"/>
            </w:tcBorders>
            <w:vAlign w:val="center"/>
            <w:hideMark/>
          </w:tcPr>
          <w:p w14:paraId="4D5797D3" w14:textId="77777777" w:rsidR="00C8517A" w:rsidRPr="005176A2" w:rsidRDefault="00C8517A" w:rsidP="00C8517A">
            <w:pPr>
              <w:rPr>
                <w:rFonts w:ascii="Futura Lt BT" w:eastAsia="Times New Roman" w:hAnsi="Futura Lt BT" w:cs="Arial"/>
                <w:b/>
                <w:bCs/>
                <w:color w:val="005CA9"/>
                <w:sz w:val="18"/>
                <w:szCs w:val="18"/>
              </w:rPr>
            </w:pPr>
          </w:p>
        </w:tc>
        <w:tc>
          <w:tcPr>
            <w:tcW w:w="738" w:type="pct"/>
            <w:tcBorders>
              <w:top w:val="nil"/>
              <w:left w:val="nil"/>
              <w:bottom w:val="single" w:sz="8" w:space="0" w:color="F39200"/>
              <w:right w:val="nil"/>
            </w:tcBorders>
            <w:shd w:val="clear" w:color="auto" w:fill="auto"/>
            <w:noWrap/>
            <w:vAlign w:val="center"/>
          </w:tcPr>
          <w:p w14:paraId="346848B4" w14:textId="1C61AF8D" w:rsidR="00C8517A" w:rsidRPr="005176A2" w:rsidRDefault="00C8517A" w:rsidP="00C8517A">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738" w:type="pct"/>
            <w:tcBorders>
              <w:top w:val="nil"/>
              <w:left w:val="nil"/>
              <w:bottom w:val="single" w:sz="8" w:space="0" w:color="F39200"/>
              <w:right w:val="nil"/>
            </w:tcBorders>
          </w:tcPr>
          <w:p w14:paraId="7180CD63" w14:textId="6A986333" w:rsidR="00C8517A" w:rsidRPr="005176A2" w:rsidRDefault="00C8517A" w:rsidP="00C8517A">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738" w:type="pct"/>
            <w:tcBorders>
              <w:top w:val="nil"/>
              <w:left w:val="nil"/>
              <w:bottom w:val="single" w:sz="8" w:space="0" w:color="F39200"/>
              <w:right w:val="nil"/>
            </w:tcBorders>
            <w:vAlign w:val="center"/>
          </w:tcPr>
          <w:p w14:paraId="35DE5D3A" w14:textId="73229775" w:rsidR="00C8517A" w:rsidRPr="005176A2" w:rsidRDefault="00C8517A" w:rsidP="00C8517A">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738" w:type="pct"/>
            <w:tcBorders>
              <w:top w:val="nil"/>
              <w:left w:val="nil"/>
              <w:bottom w:val="single" w:sz="8" w:space="0" w:color="F39200"/>
              <w:right w:val="nil"/>
            </w:tcBorders>
            <w:shd w:val="clear" w:color="auto" w:fill="auto"/>
          </w:tcPr>
          <w:p w14:paraId="1FB9ED12" w14:textId="11194DFB" w:rsidR="00C8517A" w:rsidRPr="005176A2" w:rsidRDefault="00C8517A" w:rsidP="00C8517A">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7A9C12C7" w14:textId="77777777" w:rsidTr="00AF1431">
        <w:trPr>
          <w:trHeight w:val="255"/>
        </w:trPr>
        <w:tc>
          <w:tcPr>
            <w:tcW w:w="2050" w:type="pct"/>
            <w:tcBorders>
              <w:top w:val="nil"/>
              <w:left w:val="nil"/>
              <w:bottom w:val="single" w:sz="8" w:space="0" w:color="F39200"/>
              <w:right w:val="nil"/>
            </w:tcBorders>
            <w:shd w:val="clear" w:color="auto" w:fill="auto"/>
            <w:vAlign w:val="center"/>
            <w:hideMark/>
          </w:tcPr>
          <w:p w14:paraId="03602621" w14:textId="77777777" w:rsidR="003715CF" w:rsidRPr="005176A2" w:rsidRDefault="003715CF" w:rsidP="008940D3">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Receitas vinculadas à cessão</w:t>
            </w:r>
          </w:p>
        </w:tc>
        <w:tc>
          <w:tcPr>
            <w:tcW w:w="738" w:type="pct"/>
            <w:tcBorders>
              <w:top w:val="nil"/>
              <w:left w:val="nil"/>
              <w:bottom w:val="single" w:sz="8" w:space="0" w:color="F39200"/>
              <w:right w:val="nil"/>
            </w:tcBorders>
            <w:shd w:val="clear" w:color="auto" w:fill="auto"/>
            <w:vAlign w:val="center"/>
          </w:tcPr>
          <w:p w14:paraId="1AA37950" w14:textId="75130178" w:rsidR="003715CF" w:rsidRPr="005176A2" w:rsidRDefault="009D3D52" w:rsidP="008940D3">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134.824</w:t>
            </w:r>
          </w:p>
        </w:tc>
        <w:tc>
          <w:tcPr>
            <w:tcW w:w="738" w:type="pct"/>
            <w:tcBorders>
              <w:top w:val="nil"/>
              <w:left w:val="nil"/>
              <w:bottom w:val="single" w:sz="8" w:space="0" w:color="F39200"/>
              <w:right w:val="nil"/>
            </w:tcBorders>
            <w:vAlign w:val="center"/>
          </w:tcPr>
          <w:p w14:paraId="5BFCF541" w14:textId="752C5EB6" w:rsidR="003715CF" w:rsidRPr="005176A2" w:rsidRDefault="009D3D52" w:rsidP="008940D3">
            <w:pPr>
              <w:jc w:val="right"/>
              <w:rPr>
                <w:rFonts w:ascii="Futura Lt BT" w:hAnsi="Futura Lt BT" w:cs="Arial"/>
                <w:b/>
                <w:color w:val="005CA9"/>
                <w:sz w:val="18"/>
                <w:szCs w:val="18"/>
              </w:rPr>
            </w:pPr>
            <w:r w:rsidRPr="005176A2">
              <w:rPr>
                <w:rFonts w:ascii="Futura Lt BT" w:hAnsi="Futura Lt BT" w:cs="Arial"/>
                <w:b/>
                <w:color w:val="005CA9"/>
                <w:sz w:val="18"/>
                <w:szCs w:val="18"/>
              </w:rPr>
              <w:t>395.342</w:t>
            </w:r>
          </w:p>
        </w:tc>
        <w:tc>
          <w:tcPr>
            <w:tcW w:w="738" w:type="pct"/>
            <w:tcBorders>
              <w:top w:val="nil"/>
              <w:left w:val="nil"/>
              <w:bottom w:val="single" w:sz="8" w:space="0" w:color="F39200"/>
              <w:right w:val="nil"/>
            </w:tcBorders>
            <w:vAlign w:val="center"/>
          </w:tcPr>
          <w:p w14:paraId="7844ACD3" w14:textId="6A38DEA0" w:rsidR="003715CF" w:rsidRPr="005176A2" w:rsidRDefault="009D3D52" w:rsidP="008940D3">
            <w:pPr>
              <w:jc w:val="right"/>
              <w:rPr>
                <w:rFonts w:ascii="Futura Lt BT" w:hAnsi="Futura Lt BT" w:cs="Arial"/>
                <w:b/>
                <w:color w:val="005CA9"/>
                <w:sz w:val="18"/>
                <w:szCs w:val="18"/>
              </w:rPr>
            </w:pPr>
            <w:r w:rsidRPr="005176A2">
              <w:rPr>
                <w:rFonts w:ascii="Futura Lt BT" w:hAnsi="Futura Lt BT" w:cs="Arial"/>
                <w:b/>
                <w:color w:val="005CA9"/>
                <w:sz w:val="18"/>
                <w:szCs w:val="18"/>
              </w:rPr>
              <w:t>128.006</w:t>
            </w:r>
          </w:p>
        </w:tc>
        <w:tc>
          <w:tcPr>
            <w:tcW w:w="738" w:type="pct"/>
            <w:tcBorders>
              <w:top w:val="nil"/>
              <w:left w:val="nil"/>
              <w:bottom w:val="single" w:sz="8" w:space="0" w:color="F39200"/>
              <w:right w:val="nil"/>
            </w:tcBorders>
            <w:shd w:val="clear" w:color="auto" w:fill="auto"/>
            <w:vAlign w:val="center"/>
          </w:tcPr>
          <w:p w14:paraId="0C71A3D2" w14:textId="22C19CA8" w:rsidR="003715CF" w:rsidRPr="005176A2" w:rsidRDefault="009D3D52" w:rsidP="008940D3">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409.654</w:t>
            </w:r>
          </w:p>
        </w:tc>
      </w:tr>
      <w:tr w:rsidR="005176A2" w:rsidRPr="005176A2" w14:paraId="04FFE92D" w14:textId="77777777" w:rsidTr="00AF1431">
        <w:trPr>
          <w:trHeight w:val="255"/>
        </w:trPr>
        <w:tc>
          <w:tcPr>
            <w:tcW w:w="2050" w:type="pct"/>
            <w:tcBorders>
              <w:top w:val="nil"/>
              <w:left w:val="nil"/>
              <w:bottom w:val="single" w:sz="8" w:space="0" w:color="F39200"/>
              <w:right w:val="nil"/>
            </w:tcBorders>
            <w:shd w:val="clear" w:color="auto" w:fill="auto"/>
            <w:vAlign w:val="center"/>
            <w:hideMark/>
          </w:tcPr>
          <w:p w14:paraId="5089609E" w14:textId="77777777" w:rsidR="003715CF" w:rsidRPr="005176A2" w:rsidRDefault="003715CF" w:rsidP="008940D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Carteiras cedidas com coobrigação</w:t>
            </w:r>
          </w:p>
        </w:tc>
        <w:tc>
          <w:tcPr>
            <w:tcW w:w="738" w:type="pct"/>
            <w:tcBorders>
              <w:top w:val="nil"/>
              <w:left w:val="nil"/>
              <w:bottom w:val="single" w:sz="8" w:space="0" w:color="F39200"/>
              <w:right w:val="nil"/>
            </w:tcBorders>
            <w:shd w:val="clear" w:color="auto" w:fill="auto"/>
            <w:vAlign w:val="center"/>
          </w:tcPr>
          <w:p w14:paraId="414C5ED9" w14:textId="423A71B7" w:rsidR="003715CF" w:rsidRPr="005176A2" w:rsidRDefault="009D3D52" w:rsidP="008940D3">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134.824</w:t>
            </w:r>
          </w:p>
        </w:tc>
        <w:tc>
          <w:tcPr>
            <w:tcW w:w="738" w:type="pct"/>
            <w:tcBorders>
              <w:top w:val="nil"/>
              <w:left w:val="nil"/>
              <w:bottom w:val="single" w:sz="8" w:space="0" w:color="F39200"/>
              <w:right w:val="nil"/>
            </w:tcBorders>
            <w:vAlign w:val="center"/>
          </w:tcPr>
          <w:p w14:paraId="56EA4DD4" w14:textId="57294E39" w:rsidR="003715CF" w:rsidRPr="005176A2" w:rsidRDefault="009D3D52" w:rsidP="008940D3">
            <w:pPr>
              <w:jc w:val="right"/>
              <w:rPr>
                <w:rFonts w:ascii="Futura Lt BT" w:hAnsi="Futura Lt BT" w:cs="Arial"/>
                <w:color w:val="005CA9"/>
                <w:sz w:val="18"/>
                <w:szCs w:val="18"/>
              </w:rPr>
            </w:pPr>
            <w:r w:rsidRPr="005176A2">
              <w:rPr>
                <w:rFonts w:ascii="Futura Lt BT" w:hAnsi="Futura Lt BT" w:cs="Arial"/>
                <w:color w:val="005CA9"/>
                <w:sz w:val="18"/>
                <w:szCs w:val="18"/>
              </w:rPr>
              <w:t>395.342</w:t>
            </w:r>
          </w:p>
        </w:tc>
        <w:tc>
          <w:tcPr>
            <w:tcW w:w="738" w:type="pct"/>
            <w:tcBorders>
              <w:top w:val="nil"/>
              <w:left w:val="nil"/>
              <w:bottom w:val="single" w:sz="8" w:space="0" w:color="F39200"/>
              <w:right w:val="nil"/>
            </w:tcBorders>
            <w:vAlign w:val="center"/>
          </w:tcPr>
          <w:p w14:paraId="676423E7" w14:textId="78A3AE85" w:rsidR="003715CF" w:rsidRPr="005176A2" w:rsidRDefault="009D3D52" w:rsidP="008940D3">
            <w:pPr>
              <w:jc w:val="right"/>
              <w:rPr>
                <w:rFonts w:ascii="Futura Lt BT" w:hAnsi="Futura Lt BT" w:cs="Arial"/>
                <w:color w:val="005CA9"/>
                <w:sz w:val="18"/>
                <w:szCs w:val="18"/>
              </w:rPr>
            </w:pPr>
            <w:r w:rsidRPr="005176A2">
              <w:rPr>
                <w:rFonts w:ascii="Futura Lt BT" w:hAnsi="Futura Lt BT" w:cs="Arial"/>
                <w:color w:val="005CA9"/>
                <w:sz w:val="18"/>
                <w:szCs w:val="18"/>
              </w:rPr>
              <w:t>128.006</w:t>
            </w:r>
          </w:p>
        </w:tc>
        <w:tc>
          <w:tcPr>
            <w:tcW w:w="738" w:type="pct"/>
            <w:tcBorders>
              <w:top w:val="nil"/>
              <w:left w:val="nil"/>
              <w:bottom w:val="single" w:sz="8" w:space="0" w:color="F39200"/>
              <w:right w:val="nil"/>
            </w:tcBorders>
            <w:shd w:val="clear" w:color="auto" w:fill="auto"/>
            <w:vAlign w:val="center"/>
          </w:tcPr>
          <w:p w14:paraId="29DF6F51" w14:textId="3A6B2E2F" w:rsidR="003715CF" w:rsidRPr="005176A2" w:rsidRDefault="009D3D52" w:rsidP="008940D3">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409.654</w:t>
            </w:r>
          </w:p>
        </w:tc>
      </w:tr>
      <w:tr w:rsidR="005176A2" w:rsidRPr="005176A2" w14:paraId="6BB9992A" w14:textId="77777777" w:rsidTr="00AF1431">
        <w:trPr>
          <w:trHeight w:val="255"/>
        </w:trPr>
        <w:tc>
          <w:tcPr>
            <w:tcW w:w="2050" w:type="pct"/>
            <w:tcBorders>
              <w:top w:val="nil"/>
              <w:left w:val="nil"/>
              <w:bottom w:val="single" w:sz="8" w:space="0" w:color="F39200"/>
              <w:right w:val="nil"/>
            </w:tcBorders>
            <w:shd w:val="clear" w:color="auto" w:fill="auto"/>
            <w:vAlign w:val="center"/>
            <w:hideMark/>
          </w:tcPr>
          <w:p w14:paraId="68A10EF4" w14:textId="77777777" w:rsidR="00B82708" w:rsidRPr="005176A2" w:rsidRDefault="00B82708" w:rsidP="00B82708">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Despesas vinculadas à cessão</w:t>
            </w:r>
          </w:p>
        </w:tc>
        <w:tc>
          <w:tcPr>
            <w:tcW w:w="738" w:type="pct"/>
            <w:tcBorders>
              <w:top w:val="nil"/>
              <w:left w:val="nil"/>
              <w:bottom w:val="single" w:sz="8" w:space="0" w:color="F39200"/>
              <w:right w:val="nil"/>
            </w:tcBorders>
            <w:shd w:val="clear" w:color="auto" w:fill="auto"/>
            <w:vAlign w:val="center"/>
          </w:tcPr>
          <w:p w14:paraId="05C79BE8" w14:textId="580013CD" w:rsidR="00B82708" w:rsidRPr="005176A2" w:rsidRDefault="006351E7" w:rsidP="00B82708">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(145.426)</w:t>
            </w:r>
          </w:p>
        </w:tc>
        <w:tc>
          <w:tcPr>
            <w:tcW w:w="738" w:type="pct"/>
            <w:tcBorders>
              <w:top w:val="nil"/>
              <w:left w:val="nil"/>
              <w:bottom w:val="single" w:sz="8" w:space="0" w:color="F39200"/>
              <w:right w:val="nil"/>
            </w:tcBorders>
            <w:vAlign w:val="center"/>
          </w:tcPr>
          <w:p w14:paraId="3C41A971" w14:textId="48BF54EB" w:rsidR="00B82708" w:rsidRPr="005176A2" w:rsidRDefault="006351E7" w:rsidP="006A0803">
            <w:pPr>
              <w:jc w:val="right"/>
              <w:rPr>
                <w:rFonts w:ascii="Futura Lt BT" w:hAnsi="Futura Lt BT" w:cs="Arial"/>
                <w:b/>
                <w:bCs/>
                <w:color w:val="005CA9"/>
                <w:sz w:val="18"/>
                <w:szCs w:val="18"/>
              </w:rPr>
            </w:pPr>
            <w:r w:rsidRPr="005176A2">
              <w:rPr>
                <w:rFonts w:ascii="Futura Lt BT" w:hAnsi="Futura Lt BT" w:cs="Arial"/>
                <w:b/>
                <w:color w:val="005CA9"/>
                <w:sz w:val="18"/>
                <w:szCs w:val="18"/>
              </w:rPr>
              <w:t>(635.637)</w:t>
            </w:r>
          </w:p>
        </w:tc>
        <w:tc>
          <w:tcPr>
            <w:tcW w:w="738" w:type="pct"/>
            <w:tcBorders>
              <w:top w:val="nil"/>
              <w:left w:val="nil"/>
              <w:bottom w:val="single" w:sz="8" w:space="0" w:color="F39200"/>
              <w:right w:val="nil"/>
            </w:tcBorders>
            <w:vAlign w:val="center"/>
          </w:tcPr>
          <w:p w14:paraId="55BB5C5B" w14:textId="09530A0F" w:rsidR="00B82708" w:rsidRPr="005176A2" w:rsidRDefault="00B82708" w:rsidP="006A0803">
            <w:pPr>
              <w:jc w:val="right"/>
              <w:rPr>
                <w:rFonts w:ascii="Futura Lt BT" w:hAnsi="Futura Lt BT" w:cs="Arial"/>
                <w:b/>
                <w:bCs/>
                <w:color w:val="005CA9"/>
                <w:sz w:val="18"/>
                <w:szCs w:val="18"/>
              </w:rPr>
            </w:pPr>
            <w:r w:rsidRPr="005176A2">
              <w:rPr>
                <w:rFonts w:ascii="Futura Lt BT" w:hAnsi="Futura Lt BT" w:cs="Arial"/>
                <w:b/>
                <w:bCs/>
                <w:color w:val="005CA9"/>
                <w:sz w:val="18"/>
                <w:szCs w:val="18"/>
              </w:rPr>
              <w:t>(129.675)</w:t>
            </w:r>
          </w:p>
        </w:tc>
        <w:tc>
          <w:tcPr>
            <w:tcW w:w="738" w:type="pct"/>
            <w:tcBorders>
              <w:top w:val="nil"/>
              <w:left w:val="nil"/>
              <w:bottom w:val="single" w:sz="8" w:space="0" w:color="F39200"/>
              <w:right w:val="nil"/>
            </w:tcBorders>
            <w:shd w:val="clear" w:color="auto" w:fill="auto"/>
            <w:vAlign w:val="center"/>
          </w:tcPr>
          <w:p w14:paraId="55B4D105" w14:textId="51B59A52" w:rsidR="00B82708" w:rsidRPr="005176A2" w:rsidRDefault="00B82708" w:rsidP="006A0803">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(411.931)</w:t>
            </w:r>
          </w:p>
        </w:tc>
      </w:tr>
      <w:tr w:rsidR="005176A2" w:rsidRPr="005176A2" w14:paraId="5BDCFE88" w14:textId="77777777" w:rsidTr="00AF1431">
        <w:trPr>
          <w:trHeight w:val="255"/>
        </w:trPr>
        <w:tc>
          <w:tcPr>
            <w:tcW w:w="2050" w:type="pct"/>
            <w:tcBorders>
              <w:top w:val="nil"/>
              <w:left w:val="nil"/>
              <w:bottom w:val="nil"/>
              <w:right w:val="nil"/>
            </w:tcBorders>
            <w:shd w:val="clear" w:color="auto" w:fill="auto"/>
            <w:noWrap/>
            <w:vAlign w:val="center"/>
            <w:hideMark/>
          </w:tcPr>
          <w:p w14:paraId="4A35E2A2" w14:textId="77777777" w:rsidR="00B82708" w:rsidRPr="005176A2" w:rsidRDefault="00B82708" w:rsidP="00B82708">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Carteiras cedidas com coobrigação</w:t>
            </w:r>
          </w:p>
        </w:tc>
        <w:tc>
          <w:tcPr>
            <w:tcW w:w="738" w:type="pct"/>
            <w:tcBorders>
              <w:top w:val="nil"/>
              <w:left w:val="nil"/>
              <w:bottom w:val="nil"/>
              <w:right w:val="nil"/>
            </w:tcBorders>
            <w:shd w:val="clear" w:color="auto" w:fill="auto"/>
            <w:noWrap/>
            <w:vAlign w:val="center"/>
          </w:tcPr>
          <w:p w14:paraId="10443CCB" w14:textId="29E38391" w:rsidR="00B82708" w:rsidRPr="005176A2" w:rsidRDefault="006351E7" w:rsidP="00B8270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(145.426)</w:t>
            </w:r>
          </w:p>
        </w:tc>
        <w:tc>
          <w:tcPr>
            <w:tcW w:w="738" w:type="pct"/>
            <w:tcBorders>
              <w:top w:val="nil"/>
              <w:left w:val="nil"/>
              <w:bottom w:val="nil"/>
              <w:right w:val="nil"/>
            </w:tcBorders>
            <w:vAlign w:val="center"/>
          </w:tcPr>
          <w:p w14:paraId="1B8C697F" w14:textId="2D975FF1" w:rsidR="00B82708" w:rsidRPr="005176A2" w:rsidRDefault="006351E7" w:rsidP="00B82708">
            <w:pPr>
              <w:jc w:val="right"/>
              <w:rPr>
                <w:rFonts w:ascii="Futura Lt BT" w:hAnsi="Futura Lt BT" w:cs="Arial"/>
                <w:color w:val="005CA9"/>
                <w:sz w:val="18"/>
                <w:szCs w:val="18"/>
              </w:rPr>
            </w:pPr>
            <w:r w:rsidRPr="005176A2">
              <w:rPr>
                <w:rFonts w:ascii="Futura Lt BT" w:hAnsi="Futura Lt BT" w:cs="Arial"/>
                <w:color w:val="005CA9"/>
                <w:sz w:val="18"/>
                <w:szCs w:val="18"/>
              </w:rPr>
              <w:t>(635.637)</w:t>
            </w:r>
          </w:p>
        </w:tc>
        <w:tc>
          <w:tcPr>
            <w:tcW w:w="738" w:type="pct"/>
            <w:tcBorders>
              <w:top w:val="nil"/>
              <w:left w:val="nil"/>
              <w:bottom w:val="nil"/>
              <w:right w:val="nil"/>
            </w:tcBorders>
            <w:vAlign w:val="center"/>
          </w:tcPr>
          <w:p w14:paraId="7BBA4C67" w14:textId="4672F6A6" w:rsidR="00B82708" w:rsidRPr="005176A2" w:rsidRDefault="00B82708" w:rsidP="00B82708">
            <w:pPr>
              <w:jc w:val="right"/>
              <w:rPr>
                <w:rFonts w:ascii="Futura Lt BT" w:hAnsi="Futura Lt BT" w:cs="Arial"/>
                <w:color w:val="005CA9"/>
                <w:sz w:val="18"/>
                <w:szCs w:val="18"/>
              </w:rPr>
            </w:pPr>
            <w:r w:rsidRPr="005176A2">
              <w:rPr>
                <w:rFonts w:ascii="Futura Lt BT" w:hAnsi="Futura Lt BT" w:cs="Arial"/>
                <w:color w:val="005CA9"/>
                <w:sz w:val="18"/>
                <w:szCs w:val="18"/>
              </w:rPr>
              <w:t>(129.675)</w:t>
            </w:r>
          </w:p>
        </w:tc>
        <w:tc>
          <w:tcPr>
            <w:tcW w:w="738" w:type="pct"/>
            <w:tcBorders>
              <w:top w:val="nil"/>
              <w:left w:val="nil"/>
              <w:bottom w:val="nil"/>
              <w:right w:val="nil"/>
            </w:tcBorders>
            <w:shd w:val="clear" w:color="auto" w:fill="auto"/>
            <w:noWrap/>
            <w:vAlign w:val="center"/>
          </w:tcPr>
          <w:p w14:paraId="24DCE65A" w14:textId="436D10E0" w:rsidR="00B82708" w:rsidRPr="005176A2" w:rsidRDefault="00B82708" w:rsidP="00B82708">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(411.931)</w:t>
            </w:r>
          </w:p>
        </w:tc>
      </w:tr>
      <w:tr w:rsidR="005176A2" w:rsidRPr="005176A2" w14:paraId="3E715F83" w14:textId="77777777" w:rsidTr="00AF1431">
        <w:trPr>
          <w:trHeight w:val="255"/>
        </w:trPr>
        <w:tc>
          <w:tcPr>
            <w:tcW w:w="2050" w:type="pct"/>
            <w:tcBorders>
              <w:top w:val="single" w:sz="8" w:space="0" w:color="F39200"/>
              <w:left w:val="nil"/>
              <w:bottom w:val="single" w:sz="8" w:space="0" w:color="F79646"/>
              <w:right w:val="nil"/>
            </w:tcBorders>
            <w:shd w:val="clear" w:color="auto" w:fill="auto"/>
            <w:noWrap/>
            <w:vAlign w:val="center"/>
            <w:hideMark/>
          </w:tcPr>
          <w:p w14:paraId="481D9853" w14:textId="77777777" w:rsidR="003715CF" w:rsidRPr="005176A2" w:rsidRDefault="003715CF" w:rsidP="008940D3">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738" w:type="pct"/>
            <w:tcBorders>
              <w:top w:val="single" w:sz="8" w:space="0" w:color="F39200"/>
              <w:left w:val="nil"/>
              <w:bottom w:val="single" w:sz="8" w:space="0" w:color="F79646"/>
              <w:right w:val="nil"/>
            </w:tcBorders>
            <w:shd w:val="clear" w:color="auto" w:fill="auto"/>
            <w:noWrap/>
            <w:vAlign w:val="center"/>
          </w:tcPr>
          <w:p w14:paraId="326977BA" w14:textId="0C19B074" w:rsidR="003715CF" w:rsidRPr="005176A2" w:rsidRDefault="00BE1006" w:rsidP="006A0803">
            <w:pPr>
              <w:jc w:val="right"/>
              <w:rPr>
                <w:rFonts w:ascii="Futura Lt BT" w:hAnsi="Futura Lt BT" w:cs="Arial"/>
                <w:b/>
                <w:color w:val="005CA9"/>
                <w:sz w:val="18"/>
                <w:szCs w:val="18"/>
              </w:rPr>
            </w:pPr>
            <w:r w:rsidRPr="005176A2">
              <w:rPr>
                <w:rFonts w:ascii="Futura Lt BT" w:hAnsi="Futura Lt BT" w:cs="Arial"/>
                <w:b/>
                <w:color w:val="005CA9"/>
                <w:sz w:val="18"/>
                <w:szCs w:val="18"/>
              </w:rPr>
              <w:t>(10.602)</w:t>
            </w:r>
          </w:p>
        </w:tc>
        <w:tc>
          <w:tcPr>
            <w:tcW w:w="738" w:type="pct"/>
            <w:tcBorders>
              <w:top w:val="single" w:sz="8" w:space="0" w:color="F39200"/>
              <w:left w:val="nil"/>
              <w:bottom w:val="single" w:sz="8" w:space="0" w:color="F79646"/>
              <w:right w:val="nil"/>
            </w:tcBorders>
            <w:vAlign w:val="center"/>
          </w:tcPr>
          <w:p w14:paraId="707C382D" w14:textId="5093143A" w:rsidR="003715CF" w:rsidRPr="005176A2" w:rsidRDefault="00BE1006" w:rsidP="006A0803">
            <w:pPr>
              <w:jc w:val="right"/>
              <w:rPr>
                <w:rFonts w:ascii="Futura Lt BT" w:hAnsi="Futura Lt BT" w:cs="Arial"/>
                <w:b/>
                <w:color w:val="005CA9"/>
                <w:sz w:val="18"/>
                <w:szCs w:val="18"/>
              </w:rPr>
            </w:pPr>
            <w:r w:rsidRPr="005176A2">
              <w:rPr>
                <w:rFonts w:ascii="Futura Lt BT" w:hAnsi="Futura Lt BT" w:cs="Arial"/>
                <w:b/>
                <w:color w:val="005CA9"/>
                <w:sz w:val="18"/>
                <w:szCs w:val="18"/>
              </w:rPr>
              <w:t>(240.295)</w:t>
            </w:r>
          </w:p>
        </w:tc>
        <w:tc>
          <w:tcPr>
            <w:tcW w:w="738" w:type="pct"/>
            <w:tcBorders>
              <w:top w:val="single" w:sz="8" w:space="0" w:color="F39200"/>
              <w:left w:val="nil"/>
              <w:bottom w:val="single" w:sz="8" w:space="0" w:color="F79646"/>
              <w:right w:val="nil"/>
            </w:tcBorders>
            <w:vAlign w:val="center"/>
          </w:tcPr>
          <w:p w14:paraId="192EF254" w14:textId="0D72FEC4" w:rsidR="003715CF" w:rsidRPr="005176A2" w:rsidRDefault="00BE1006" w:rsidP="006A0803">
            <w:pPr>
              <w:jc w:val="right"/>
              <w:rPr>
                <w:rFonts w:ascii="Futura Lt BT" w:hAnsi="Futura Lt BT" w:cs="Arial"/>
                <w:b/>
                <w:color w:val="005CA9"/>
                <w:sz w:val="18"/>
                <w:szCs w:val="18"/>
              </w:rPr>
            </w:pPr>
            <w:r w:rsidRPr="005176A2">
              <w:rPr>
                <w:rFonts w:ascii="Futura Lt BT" w:hAnsi="Futura Lt BT" w:cs="Arial"/>
                <w:b/>
                <w:color w:val="005CA9"/>
                <w:sz w:val="18"/>
                <w:szCs w:val="18"/>
              </w:rPr>
              <w:t>(1.669)</w:t>
            </w:r>
          </w:p>
        </w:tc>
        <w:tc>
          <w:tcPr>
            <w:tcW w:w="738" w:type="pct"/>
            <w:tcBorders>
              <w:top w:val="single" w:sz="8" w:space="0" w:color="F39200"/>
              <w:left w:val="nil"/>
              <w:bottom w:val="single" w:sz="8" w:space="0" w:color="F79646"/>
              <w:right w:val="nil"/>
            </w:tcBorders>
            <w:shd w:val="clear" w:color="auto" w:fill="auto"/>
            <w:noWrap/>
            <w:vAlign w:val="center"/>
          </w:tcPr>
          <w:p w14:paraId="1322F0AA" w14:textId="0FA44C65" w:rsidR="003715CF" w:rsidRPr="005176A2" w:rsidRDefault="00BE1006" w:rsidP="006A0803">
            <w:pPr>
              <w:jc w:val="right"/>
              <w:rPr>
                <w:rFonts w:ascii="Futura Lt BT" w:hAnsi="Futura Lt BT" w:cs="Arial"/>
                <w:b/>
                <w:color w:val="005CA9"/>
                <w:sz w:val="18"/>
                <w:szCs w:val="18"/>
              </w:rPr>
            </w:pPr>
            <w:r w:rsidRPr="005176A2">
              <w:rPr>
                <w:rFonts w:ascii="Futura Lt BT" w:hAnsi="Futura Lt BT" w:cs="Arial"/>
                <w:b/>
                <w:color w:val="005CA9"/>
                <w:sz w:val="18"/>
                <w:szCs w:val="18"/>
              </w:rPr>
              <w:t>(2.277)</w:t>
            </w:r>
          </w:p>
        </w:tc>
      </w:tr>
    </w:tbl>
    <w:p w14:paraId="22F850AC" w14:textId="77777777" w:rsidR="00B53F2C" w:rsidRPr="005176A2" w:rsidRDefault="00B53F2C">
      <w:pPr>
        <w:rPr>
          <w:rFonts w:ascii="Futura Lt BT" w:hAnsi="Futura Lt BT"/>
          <w:b/>
          <w:color w:val="005CA9"/>
          <w:sz w:val="20"/>
          <w:szCs w:val="20"/>
        </w:rPr>
      </w:pPr>
      <w:r w:rsidRPr="005176A2">
        <w:rPr>
          <w:rFonts w:ascii="Futura Lt BT" w:hAnsi="Futura Lt BT"/>
          <w:b/>
          <w:color w:val="005CA9"/>
          <w:sz w:val="20"/>
          <w:szCs w:val="20"/>
        </w:rPr>
        <w:br w:type="page"/>
      </w:r>
    </w:p>
    <w:p w14:paraId="106747BE" w14:textId="4CFFCB10" w:rsidR="008940D3" w:rsidRPr="005176A2" w:rsidRDefault="00BA44FA" w:rsidP="004B1B5B">
      <w:pPr>
        <w:tabs>
          <w:tab w:val="left" w:pos="709"/>
          <w:tab w:val="left" w:pos="1418"/>
          <w:tab w:val="left" w:pos="2127"/>
          <w:tab w:val="left" w:pos="7619"/>
        </w:tabs>
        <w:spacing w:before="480" w:after="240"/>
        <w:ind w:left="567" w:hanging="567"/>
        <w:jc w:val="both"/>
        <w:rPr>
          <w:rFonts w:ascii="Futura Lt BT" w:hAnsi="Futura Lt BT"/>
          <w:b/>
          <w:color w:val="005CA9"/>
          <w:sz w:val="20"/>
          <w:szCs w:val="20"/>
        </w:rPr>
      </w:pPr>
      <w:r w:rsidRPr="005176A2">
        <w:rPr>
          <w:rFonts w:ascii="Futura Lt BT" w:hAnsi="Futura Lt BT"/>
          <w:b/>
          <w:color w:val="005CA9"/>
          <w:sz w:val="20"/>
          <w:szCs w:val="20"/>
        </w:rPr>
        <w:lastRenderedPageBreak/>
        <w:t>(g)</w:t>
      </w:r>
      <w:r w:rsidRPr="005176A2">
        <w:rPr>
          <w:rFonts w:ascii="Futura Lt BT" w:hAnsi="Futura Lt BT"/>
          <w:b/>
          <w:color w:val="005CA9"/>
          <w:sz w:val="20"/>
          <w:szCs w:val="20"/>
        </w:rPr>
        <w:tab/>
        <w:t>Créditos recuperados</w:t>
      </w:r>
    </w:p>
    <w:tbl>
      <w:tblPr>
        <w:tblW w:w="4965" w:type="pct"/>
        <w:tblCellMar>
          <w:left w:w="70" w:type="dxa"/>
          <w:right w:w="70" w:type="dxa"/>
        </w:tblCellMar>
        <w:tblLook w:val="04A0" w:firstRow="1" w:lastRow="0" w:firstColumn="1" w:lastColumn="0" w:noHBand="0" w:noVBand="1"/>
      </w:tblPr>
      <w:tblGrid>
        <w:gridCol w:w="2973"/>
        <w:gridCol w:w="1648"/>
        <w:gridCol w:w="1619"/>
        <w:gridCol w:w="31"/>
        <w:gridCol w:w="1650"/>
        <w:gridCol w:w="1650"/>
      </w:tblGrid>
      <w:tr w:rsidR="005176A2" w:rsidRPr="005176A2" w14:paraId="003618CC" w14:textId="77777777" w:rsidTr="00AF1431">
        <w:trPr>
          <w:trHeight w:val="283"/>
        </w:trPr>
        <w:tc>
          <w:tcPr>
            <w:tcW w:w="5000" w:type="pct"/>
            <w:gridSpan w:val="6"/>
            <w:tcBorders>
              <w:top w:val="single" w:sz="8" w:space="0" w:color="F39200"/>
              <w:left w:val="nil"/>
              <w:bottom w:val="single" w:sz="8" w:space="0" w:color="F39200"/>
              <w:right w:val="nil"/>
            </w:tcBorders>
          </w:tcPr>
          <w:p w14:paraId="6D44B73A" w14:textId="1BEDC04A" w:rsidR="00C85F95" w:rsidRPr="005176A2" w:rsidRDefault="00C85F95" w:rsidP="00CF2BE6">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 / CONSOLIDADO</w:t>
            </w:r>
          </w:p>
        </w:tc>
      </w:tr>
      <w:tr w:rsidR="005176A2" w:rsidRPr="005176A2" w14:paraId="1E381948" w14:textId="77777777" w:rsidTr="00AF1431">
        <w:trPr>
          <w:trHeight w:val="283"/>
        </w:trPr>
        <w:tc>
          <w:tcPr>
            <w:tcW w:w="1553" w:type="pct"/>
            <w:vMerge w:val="restart"/>
            <w:tcBorders>
              <w:top w:val="nil"/>
              <w:left w:val="nil"/>
              <w:bottom w:val="single" w:sz="8" w:space="0" w:color="F39200"/>
              <w:right w:val="nil"/>
            </w:tcBorders>
            <w:shd w:val="clear" w:color="auto" w:fill="auto"/>
            <w:vAlign w:val="center"/>
            <w:hideMark/>
          </w:tcPr>
          <w:p w14:paraId="3661ECCD" w14:textId="77777777" w:rsidR="00C85F95" w:rsidRPr="005176A2" w:rsidRDefault="00C85F95" w:rsidP="00C85F9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xml:space="preserve">Descrição </w:t>
            </w:r>
          </w:p>
        </w:tc>
        <w:tc>
          <w:tcPr>
            <w:tcW w:w="1707" w:type="pct"/>
            <w:gridSpan w:val="2"/>
            <w:tcBorders>
              <w:top w:val="nil"/>
              <w:left w:val="nil"/>
              <w:bottom w:val="single" w:sz="8" w:space="0" w:color="F39200"/>
              <w:right w:val="nil"/>
            </w:tcBorders>
            <w:shd w:val="clear" w:color="auto" w:fill="auto"/>
            <w:vAlign w:val="center"/>
            <w:hideMark/>
          </w:tcPr>
          <w:p w14:paraId="00CCADC2" w14:textId="5AC3464C" w:rsidR="00C85F95" w:rsidRPr="005176A2" w:rsidRDefault="00C85F95" w:rsidP="00C85F9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741" w:type="pct"/>
            <w:gridSpan w:val="3"/>
            <w:tcBorders>
              <w:top w:val="nil"/>
              <w:left w:val="nil"/>
              <w:bottom w:val="single" w:sz="8" w:space="0" w:color="F39200"/>
              <w:right w:val="nil"/>
            </w:tcBorders>
            <w:vAlign w:val="center"/>
          </w:tcPr>
          <w:p w14:paraId="0449CC87" w14:textId="2B77388B" w:rsidR="00C85F95" w:rsidRPr="005176A2" w:rsidRDefault="00C85F95" w:rsidP="00C85F9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7D3623F8" w14:textId="77777777" w:rsidTr="00AF1431">
        <w:trPr>
          <w:trHeight w:val="283"/>
        </w:trPr>
        <w:tc>
          <w:tcPr>
            <w:tcW w:w="1553" w:type="pct"/>
            <w:vMerge/>
            <w:tcBorders>
              <w:top w:val="nil"/>
              <w:left w:val="nil"/>
              <w:bottom w:val="single" w:sz="8" w:space="0" w:color="F39200"/>
              <w:right w:val="nil"/>
            </w:tcBorders>
            <w:vAlign w:val="center"/>
            <w:hideMark/>
          </w:tcPr>
          <w:p w14:paraId="692EA882" w14:textId="77777777" w:rsidR="00C85F95" w:rsidRPr="005176A2" w:rsidRDefault="00C85F95" w:rsidP="00C85F95">
            <w:pPr>
              <w:rPr>
                <w:rFonts w:ascii="Futura Lt BT" w:eastAsia="Times New Roman" w:hAnsi="Futura Lt BT" w:cs="Arial"/>
                <w:b/>
                <w:bCs/>
                <w:color w:val="005CA9"/>
                <w:sz w:val="18"/>
                <w:szCs w:val="18"/>
              </w:rPr>
            </w:pPr>
          </w:p>
        </w:tc>
        <w:tc>
          <w:tcPr>
            <w:tcW w:w="861" w:type="pct"/>
            <w:tcBorders>
              <w:top w:val="nil"/>
              <w:left w:val="nil"/>
              <w:bottom w:val="single" w:sz="8" w:space="0" w:color="F39200"/>
              <w:right w:val="nil"/>
            </w:tcBorders>
            <w:shd w:val="clear" w:color="auto" w:fill="auto"/>
            <w:vAlign w:val="center"/>
            <w:hideMark/>
          </w:tcPr>
          <w:p w14:paraId="3E037CC3" w14:textId="12CFF591" w:rsidR="00C85F95" w:rsidRPr="005176A2" w:rsidRDefault="00C85F95" w:rsidP="00C85F9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862" w:type="pct"/>
            <w:gridSpan w:val="2"/>
            <w:tcBorders>
              <w:top w:val="nil"/>
              <w:left w:val="nil"/>
              <w:bottom w:val="single" w:sz="8" w:space="0" w:color="F39200"/>
              <w:right w:val="nil"/>
            </w:tcBorders>
          </w:tcPr>
          <w:p w14:paraId="00441E41" w14:textId="4F0C8448" w:rsidR="00C85F95" w:rsidRPr="005176A2" w:rsidRDefault="00C85F95" w:rsidP="00C85F9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862" w:type="pct"/>
            <w:tcBorders>
              <w:top w:val="nil"/>
              <w:left w:val="nil"/>
              <w:bottom w:val="single" w:sz="8" w:space="0" w:color="F39200"/>
              <w:right w:val="nil"/>
            </w:tcBorders>
            <w:vAlign w:val="center"/>
          </w:tcPr>
          <w:p w14:paraId="27FECB13" w14:textId="17C0FC99" w:rsidR="00C85F95" w:rsidRPr="005176A2" w:rsidRDefault="00C85F95" w:rsidP="00C85F9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862" w:type="pct"/>
            <w:tcBorders>
              <w:top w:val="nil"/>
              <w:left w:val="nil"/>
              <w:bottom w:val="single" w:sz="8" w:space="0" w:color="F39200"/>
              <w:right w:val="nil"/>
            </w:tcBorders>
            <w:shd w:val="clear" w:color="auto" w:fill="auto"/>
            <w:hideMark/>
          </w:tcPr>
          <w:p w14:paraId="26D61025" w14:textId="66783E9C" w:rsidR="00C85F95" w:rsidRPr="005176A2" w:rsidRDefault="00C85F95" w:rsidP="00C85F9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2929DA22" w14:textId="77777777" w:rsidTr="00AF1431">
        <w:trPr>
          <w:trHeight w:val="283"/>
        </w:trPr>
        <w:tc>
          <w:tcPr>
            <w:tcW w:w="1553" w:type="pct"/>
            <w:tcBorders>
              <w:top w:val="nil"/>
              <w:left w:val="nil"/>
              <w:bottom w:val="nil"/>
              <w:right w:val="nil"/>
            </w:tcBorders>
            <w:shd w:val="clear" w:color="auto" w:fill="auto"/>
            <w:noWrap/>
            <w:vAlign w:val="center"/>
            <w:hideMark/>
          </w:tcPr>
          <w:p w14:paraId="210EDAB4" w14:textId="77777777" w:rsidR="002C43C7" w:rsidRPr="005176A2" w:rsidRDefault="002C43C7" w:rsidP="002C43C7">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Operações comerciais</w:t>
            </w:r>
          </w:p>
        </w:tc>
        <w:tc>
          <w:tcPr>
            <w:tcW w:w="861" w:type="pct"/>
            <w:tcBorders>
              <w:top w:val="nil"/>
              <w:left w:val="nil"/>
              <w:bottom w:val="nil"/>
              <w:right w:val="nil"/>
            </w:tcBorders>
            <w:shd w:val="clear" w:color="auto" w:fill="auto"/>
            <w:vAlign w:val="center"/>
          </w:tcPr>
          <w:p w14:paraId="51E8FDBC" w14:textId="19E046CE" w:rsidR="002C43C7" w:rsidRPr="005176A2" w:rsidRDefault="00E16C4F" w:rsidP="002C43C7">
            <w:pPr>
              <w:jc w:val="right"/>
              <w:rPr>
                <w:rFonts w:ascii="Futura Lt BT" w:hAnsi="Futura Lt BT" w:cs="Arial"/>
                <w:color w:val="005CA9"/>
                <w:sz w:val="18"/>
                <w:szCs w:val="18"/>
              </w:rPr>
            </w:pPr>
            <w:r w:rsidRPr="005176A2">
              <w:rPr>
                <w:rFonts w:ascii="Futura Lt BT" w:hAnsi="Futura Lt BT" w:cs="Arial"/>
                <w:color w:val="005CA9"/>
                <w:sz w:val="18"/>
                <w:szCs w:val="18"/>
              </w:rPr>
              <w:t>498.</w:t>
            </w:r>
            <w:r w:rsidR="00C1403B" w:rsidRPr="005176A2">
              <w:rPr>
                <w:rFonts w:ascii="Futura Lt BT" w:hAnsi="Futura Lt BT" w:cs="Arial"/>
                <w:color w:val="005CA9"/>
                <w:sz w:val="18"/>
                <w:szCs w:val="18"/>
              </w:rPr>
              <w:t>846</w:t>
            </w:r>
          </w:p>
        </w:tc>
        <w:tc>
          <w:tcPr>
            <w:tcW w:w="862" w:type="pct"/>
            <w:gridSpan w:val="2"/>
            <w:tcBorders>
              <w:top w:val="nil"/>
              <w:left w:val="nil"/>
              <w:bottom w:val="nil"/>
              <w:right w:val="nil"/>
            </w:tcBorders>
            <w:vAlign w:val="center"/>
          </w:tcPr>
          <w:p w14:paraId="3635791D" w14:textId="10638E7B" w:rsidR="002C43C7" w:rsidRPr="005176A2" w:rsidRDefault="00E16C4F" w:rsidP="002C43C7">
            <w:pPr>
              <w:jc w:val="right"/>
              <w:rPr>
                <w:rFonts w:ascii="Futura Lt BT" w:hAnsi="Futura Lt BT" w:cs="Arial"/>
                <w:color w:val="005CA9"/>
                <w:sz w:val="18"/>
                <w:szCs w:val="18"/>
              </w:rPr>
            </w:pPr>
            <w:r w:rsidRPr="005176A2">
              <w:rPr>
                <w:rFonts w:ascii="Futura Lt BT" w:hAnsi="Futura Lt BT" w:cs="Arial"/>
                <w:color w:val="005CA9"/>
                <w:sz w:val="18"/>
                <w:szCs w:val="18"/>
              </w:rPr>
              <w:t>1.290.</w:t>
            </w:r>
            <w:r w:rsidR="00C1403B" w:rsidRPr="005176A2">
              <w:rPr>
                <w:rFonts w:ascii="Futura Lt BT" w:hAnsi="Futura Lt BT" w:cs="Arial"/>
                <w:color w:val="005CA9"/>
                <w:sz w:val="18"/>
                <w:szCs w:val="18"/>
              </w:rPr>
              <w:t>907</w:t>
            </w:r>
          </w:p>
        </w:tc>
        <w:tc>
          <w:tcPr>
            <w:tcW w:w="862" w:type="pct"/>
            <w:tcBorders>
              <w:top w:val="nil"/>
              <w:left w:val="nil"/>
              <w:bottom w:val="nil"/>
              <w:right w:val="nil"/>
            </w:tcBorders>
            <w:vAlign w:val="center"/>
          </w:tcPr>
          <w:p w14:paraId="744022D4" w14:textId="5B6AEABE" w:rsidR="002C43C7" w:rsidRPr="005176A2" w:rsidRDefault="002C43C7" w:rsidP="002C43C7">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505.663</w:t>
            </w:r>
          </w:p>
        </w:tc>
        <w:tc>
          <w:tcPr>
            <w:tcW w:w="862" w:type="pct"/>
            <w:tcBorders>
              <w:top w:val="nil"/>
              <w:left w:val="nil"/>
              <w:bottom w:val="nil"/>
              <w:right w:val="nil"/>
            </w:tcBorders>
            <w:shd w:val="clear" w:color="auto" w:fill="auto"/>
            <w:vAlign w:val="center"/>
          </w:tcPr>
          <w:p w14:paraId="725B0709" w14:textId="2FBC6772" w:rsidR="002C43C7" w:rsidRPr="005176A2" w:rsidRDefault="002C43C7" w:rsidP="002C43C7">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1.448.961</w:t>
            </w:r>
          </w:p>
        </w:tc>
      </w:tr>
      <w:tr w:rsidR="005176A2" w:rsidRPr="005176A2" w14:paraId="2AACBBD7" w14:textId="77777777" w:rsidTr="00AF1431">
        <w:trPr>
          <w:trHeight w:val="283"/>
        </w:trPr>
        <w:tc>
          <w:tcPr>
            <w:tcW w:w="1553" w:type="pct"/>
            <w:tcBorders>
              <w:top w:val="nil"/>
              <w:left w:val="nil"/>
              <w:bottom w:val="nil"/>
              <w:right w:val="nil"/>
            </w:tcBorders>
            <w:shd w:val="clear" w:color="auto" w:fill="auto"/>
            <w:noWrap/>
            <w:vAlign w:val="center"/>
            <w:hideMark/>
          </w:tcPr>
          <w:p w14:paraId="45A2198D" w14:textId="77777777" w:rsidR="002C43C7" w:rsidRPr="005176A2" w:rsidRDefault="002C43C7" w:rsidP="002C43C7">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Operações habitacionais</w:t>
            </w:r>
          </w:p>
        </w:tc>
        <w:tc>
          <w:tcPr>
            <w:tcW w:w="861" w:type="pct"/>
            <w:tcBorders>
              <w:top w:val="nil"/>
              <w:left w:val="nil"/>
              <w:bottom w:val="single" w:sz="8" w:space="0" w:color="F39200"/>
              <w:right w:val="nil"/>
            </w:tcBorders>
            <w:shd w:val="clear" w:color="auto" w:fill="auto"/>
            <w:vAlign w:val="center"/>
          </w:tcPr>
          <w:p w14:paraId="76BB0FD5" w14:textId="63215D91" w:rsidR="002C43C7" w:rsidRPr="005176A2" w:rsidRDefault="00E16C4F" w:rsidP="002C43C7">
            <w:pPr>
              <w:jc w:val="right"/>
              <w:rPr>
                <w:rFonts w:ascii="Futura Lt BT" w:hAnsi="Futura Lt BT" w:cs="Arial"/>
                <w:color w:val="005CA9"/>
                <w:sz w:val="18"/>
                <w:szCs w:val="18"/>
              </w:rPr>
            </w:pPr>
            <w:r w:rsidRPr="005176A2">
              <w:rPr>
                <w:rFonts w:ascii="Futura Lt BT" w:hAnsi="Futura Lt BT" w:cs="Arial"/>
                <w:color w:val="005CA9"/>
                <w:sz w:val="18"/>
                <w:szCs w:val="18"/>
              </w:rPr>
              <w:t>237.</w:t>
            </w:r>
            <w:r w:rsidR="00C1403B" w:rsidRPr="005176A2">
              <w:rPr>
                <w:rFonts w:ascii="Futura Lt BT" w:hAnsi="Futura Lt BT" w:cs="Arial"/>
                <w:color w:val="005CA9"/>
                <w:sz w:val="18"/>
                <w:szCs w:val="18"/>
              </w:rPr>
              <w:t>846</w:t>
            </w:r>
          </w:p>
        </w:tc>
        <w:tc>
          <w:tcPr>
            <w:tcW w:w="862" w:type="pct"/>
            <w:gridSpan w:val="2"/>
            <w:tcBorders>
              <w:top w:val="nil"/>
              <w:left w:val="nil"/>
              <w:bottom w:val="single" w:sz="8" w:space="0" w:color="F39200"/>
              <w:right w:val="nil"/>
            </w:tcBorders>
            <w:vAlign w:val="center"/>
          </w:tcPr>
          <w:p w14:paraId="70D1FC66" w14:textId="751884E1" w:rsidR="002C43C7" w:rsidRPr="005176A2" w:rsidRDefault="00E16C4F" w:rsidP="002C43C7">
            <w:pPr>
              <w:jc w:val="right"/>
              <w:rPr>
                <w:rFonts w:ascii="Futura Lt BT" w:hAnsi="Futura Lt BT" w:cs="Arial"/>
                <w:color w:val="005CA9"/>
                <w:sz w:val="18"/>
                <w:szCs w:val="18"/>
              </w:rPr>
            </w:pPr>
            <w:r w:rsidRPr="005176A2">
              <w:rPr>
                <w:rFonts w:ascii="Futura Lt BT" w:hAnsi="Futura Lt BT" w:cs="Arial"/>
                <w:color w:val="005CA9"/>
                <w:sz w:val="18"/>
                <w:szCs w:val="18"/>
              </w:rPr>
              <w:t>454.</w:t>
            </w:r>
            <w:r w:rsidR="00C1403B" w:rsidRPr="005176A2">
              <w:rPr>
                <w:rFonts w:ascii="Futura Lt BT" w:hAnsi="Futura Lt BT" w:cs="Arial"/>
                <w:color w:val="005CA9"/>
                <w:sz w:val="18"/>
                <w:szCs w:val="18"/>
              </w:rPr>
              <w:t>875</w:t>
            </w:r>
          </w:p>
        </w:tc>
        <w:tc>
          <w:tcPr>
            <w:tcW w:w="862" w:type="pct"/>
            <w:tcBorders>
              <w:top w:val="nil"/>
              <w:left w:val="nil"/>
              <w:bottom w:val="single" w:sz="8" w:space="0" w:color="F39200"/>
              <w:right w:val="nil"/>
            </w:tcBorders>
            <w:vAlign w:val="center"/>
          </w:tcPr>
          <w:p w14:paraId="7AE2032B" w14:textId="69D953E2" w:rsidR="002C43C7" w:rsidRPr="005176A2" w:rsidRDefault="002C43C7" w:rsidP="002C43C7">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58.572</w:t>
            </w:r>
          </w:p>
        </w:tc>
        <w:tc>
          <w:tcPr>
            <w:tcW w:w="862" w:type="pct"/>
            <w:tcBorders>
              <w:top w:val="nil"/>
              <w:left w:val="nil"/>
              <w:bottom w:val="single" w:sz="8" w:space="0" w:color="F39200"/>
              <w:right w:val="nil"/>
            </w:tcBorders>
            <w:shd w:val="clear" w:color="auto" w:fill="auto"/>
            <w:vAlign w:val="center"/>
          </w:tcPr>
          <w:p w14:paraId="015B67E0" w14:textId="5173EC47" w:rsidR="002C43C7" w:rsidRPr="005176A2" w:rsidRDefault="002C43C7" w:rsidP="002C43C7">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212.392</w:t>
            </w:r>
          </w:p>
        </w:tc>
      </w:tr>
      <w:tr w:rsidR="005176A2" w:rsidRPr="005176A2" w14:paraId="0E111EDF" w14:textId="77777777" w:rsidTr="00AF1431">
        <w:trPr>
          <w:trHeight w:val="283"/>
        </w:trPr>
        <w:tc>
          <w:tcPr>
            <w:tcW w:w="1553" w:type="pct"/>
            <w:tcBorders>
              <w:top w:val="single" w:sz="8" w:space="0" w:color="F39200"/>
              <w:left w:val="nil"/>
              <w:bottom w:val="single" w:sz="8" w:space="0" w:color="F39200"/>
              <w:right w:val="nil"/>
            </w:tcBorders>
            <w:shd w:val="clear" w:color="auto" w:fill="auto"/>
            <w:noWrap/>
            <w:vAlign w:val="center"/>
            <w:hideMark/>
          </w:tcPr>
          <w:p w14:paraId="3FAEFB2D" w14:textId="77777777" w:rsidR="002C43C7" w:rsidRPr="005176A2" w:rsidRDefault="002C43C7" w:rsidP="002C43C7">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861" w:type="pct"/>
            <w:tcBorders>
              <w:top w:val="nil"/>
              <w:left w:val="nil"/>
              <w:bottom w:val="single" w:sz="8" w:space="0" w:color="F39200"/>
              <w:right w:val="nil"/>
            </w:tcBorders>
            <w:shd w:val="clear" w:color="auto" w:fill="auto"/>
            <w:vAlign w:val="center"/>
          </w:tcPr>
          <w:p w14:paraId="36E6CB0C" w14:textId="6BE53DE3" w:rsidR="002C43C7" w:rsidRPr="005176A2" w:rsidRDefault="00C1403B" w:rsidP="00E16C4F">
            <w:pPr>
              <w:ind w:firstLineChars="200" w:firstLine="353"/>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736.692</w:t>
            </w:r>
          </w:p>
        </w:tc>
        <w:tc>
          <w:tcPr>
            <w:tcW w:w="862" w:type="pct"/>
            <w:gridSpan w:val="2"/>
            <w:tcBorders>
              <w:top w:val="nil"/>
              <w:left w:val="nil"/>
              <w:bottom w:val="single" w:sz="8" w:space="0" w:color="F39200"/>
              <w:right w:val="nil"/>
            </w:tcBorders>
            <w:vAlign w:val="center"/>
          </w:tcPr>
          <w:p w14:paraId="308E28E5" w14:textId="6C20FEBA" w:rsidR="002C43C7" w:rsidRPr="005176A2" w:rsidRDefault="00C1403B" w:rsidP="002C43C7">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1.745.782</w:t>
            </w:r>
          </w:p>
        </w:tc>
        <w:tc>
          <w:tcPr>
            <w:tcW w:w="862" w:type="pct"/>
            <w:tcBorders>
              <w:top w:val="nil"/>
              <w:left w:val="nil"/>
              <w:bottom w:val="single" w:sz="8" w:space="0" w:color="F39200"/>
              <w:right w:val="nil"/>
            </w:tcBorders>
            <w:vAlign w:val="center"/>
          </w:tcPr>
          <w:p w14:paraId="60F04678" w14:textId="673C3E33" w:rsidR="002C43C7" w:rsidRPr="005176A2" w:rsidRDefault="002C43C7" w:rsidP="002C43C7">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564.235</w:t>
            </w:r>
          </w:p>
        </w:tc>
        <w:tc>
          <w:tcPr>
            <w:tcW w:w="862" w:type="pct"/>
            <w:tcBorders>
              <w:top w:val="nil"/>
              <w:left w:val="nil"/>
              <w:bottom w:val="single" w:sz="8" w:space="0" w:color="F39200"/>
              <w:right w:val="nil"/>
            </w:tcBorders>
            <w:shd w:val="clear" w:color="auto" w:fill="auto"/>
            <w:vAlign w:val="center"/>
          </w:tcPr>
          <w:p w14:paraId="4F08577C" w14:textId="0D2B25A3" w:rsidR="002C43C7" w:rsidRPr="005176A2" w:rsidRDefault="002C43C7" w:rsidP="002C43C7">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1.661.353</w:t>
            </w:r>
          </w:p>
        </w:tc>
      </w:tr>
    </w:tbl>
    <w:p w14:paraId="52785F2E" w14:textId="3D019D04" w:rsidR="00BA44FA" w:rsidRPr="005176A2" w:rsidRDefault="00BA44FA" w:rsidP="00112BDB">
      <w:pPr>
        <w:spacing w:before="480" w:after="240"/>
        <w:jc w:val="both"/>
        <w:rPr>
          <w:rFonts w:ascii="Futura Lt BT" w:hAnsi="Futura Lt BT"/>
          <w:b/>
          <w:color w:val="005CA9"/>
          <w:sz w:val="20"/>
          <w:szCs w:val="20"/>
        </w:rPr>
      </w:pPr>
      <w:r w:rsidRPr="005176A2">
        <w:rPr>
          <w:rFonts w:ascii="Futura Lt BT" w:hAnsi="Futura Lt BT"/>
          <w:b/>
          <w:color w:val="005CA9"/>
          <w:sz w:val="20"/>
          <w:szCs w:val="20"/>
        </w:rPr>
        <w:t>(h)</w:t>
      </w:r>
      <w:r w:rsidRPr="005176A2">
        <w:rPr>
          <w:rFonts w:ascii="Futura Lt BT" w:hAnsi="Futura Lt BT"/>
          <w:b/>
          <w:color w:val="005CA9"/>
          <w:sz w:val="20"/>
          <w:szCs w:val="20"/>
        </w:rPr>
        <w:tab/>
        <w:t>Créditos renegociados</w:t>
      </w:r>
    </w:p>
    <w:tbl>
      <w:tblPr>
        <w:tblW w:w="5000" w:type="pct"/>
        <w:tblCellMar>
          <w:left w:w="70" w:type="dxa"/>
          <w:right w:w="70" w:type="dxa"/>
        </w:tblCellMar>
        <w:tblLook w:val="04A0" w:firstRow="1" w:lastRow="0" w:firstColumn="1" w:lastColumn="0" w:noHBand="0" w:noVBand="1"/>
      </w:tblPr>
      <w:tblGrid>
        <w:gridCol w:w="2930"/>
        <w:gridCol w:w="1677"/>
        <w:gridCol w:w="1677"/>
        <w:gridCol w:w="1677"/>
        <w:gridCol w:w="1677"/>
      </w:tblGrid>
      <w:tr w:rsidR="005176A2" w:rsidRPr="005176A2" w14:paraId="0A41906E" w14:textId="77777777" w:rsidTr="009C458A">
        <w:trPr>
          <w:trHeight w:val="283"/>
        </w:trPr>
        <w:tc>
          <w:tcPr>
            <w:tcW w:w="5000" w:type="pct"/>
            <w:gridSpan w:val="5"/>
            <w:tcBorders>
              <w:top w:val="single" w:sz="8" w:space="0" w:color="F39200"/>
              <w:left w:val="nil"/>
              <w:bottom w:val="single" w:sz="8" w:space="0" w:color="F39200"/>
              <w:right w:val="nil"/>
            </w:tcBorders>
          </w:tcPr>
          <w:p w14:paraId="69194A3A" w14:textId="2519C44F" w:rsidR="006A6F3F" w:rsidRPr="005176A2" w:rsidRDefault="006A6F3F" w:rsidP="00395AF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 / CONSOLIDADO</w:t>
            </w:r>
          </w:p>
        </w:tc>
      </w:tr>
      <w:tr w:rsidR="005176A2" w:rsidRPr="005176A2" w14:paraId="01FEBCD4" w14:textId="77777777" w:rsidTr="009C458A">
        <w:trPr>
          <w:trHeight w:val="283"/>
        </w:trPr>
        <w:tc>
          <w:tcPr>
            <w:tcW w:w="1520" w:type="pct"/>
            <w:vMerge w:val="restart"/>
            <w:tcBorders>
              <w:top w:val="nil"/>
              <w:left w:val="nil"/>
              <w:bottom w:val="single" w:sz="8" w:space="0" w:color="F39200"/>
              <w:right w:val="nil"/>
            </w:tcBorders>
            <w:shd w:val="clear" w:color="auto" w:fill="auto"/>
            <w:vAlign w:val="center"/>
            <w:hideMark/>
          </w:tcPr>
          <w:p w14:paraId="104E7B05" w14:textId="7EB5C9A2" w:rsidR="006A6F3F" w:rsidRPr="005176A2" w:rsidRDefault="006A6F3F" w:rsidP="00395AF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740" w:type="pct"/>
            <w:gridSpan w:val="2"/>
            <w:tcBorders>
              <w:top w:val="nil"/>
              <w:left w:val="nil"/>
              <w:bottom w:val="single" w:sz="8" w:space="0" w:color="F39200"/>
              <w:right w:val="nil"/>
            </w:tcBorders>
            <w:shd w:val="clear" w:color="auto" w:fill="auto"/>
            <w:vAlign w:val="center"/>
            <w:hideMark/>
          </w:tcPr>
          <w:p w14:paraId="72AAAD4A" w14:textId="0C907143" w:rsidR="006A6F3F" w:rsidRPr="005176A2" w:rsidRDefault="006A6F3F" w:rsidP="0054534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740" w:type="pct"/>
            <w:gridSpan w:val="2"/>
            <w:tcBorders>
              <w:top w:val="nil"/>
              <w:left w:val="nil"/>
              <w:bottom w:val="single" w:sz="8" w:space="0" w:color="F39200"/>
              <w:right w:val="nil"/>
            </w:tcBorders>
          </w:tcPr>
          <w:p w14:paraId="71E1E442" w14:textId="0BF93713" w:rsidR="006A6F3F" w:rsidRPr="005176A2" w:rsidRDefault="006A6F3F" w:rsidP="0054534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4BD61FC8" w14:textId="77777777" w:rsidTr="00580E4A">
        <w:trPr>
          <w:trHeight w:val="283"/>
        </w:trPr>
        <w:tc>
          <w:tcPr>
            <w:tcW w:w="1520" w:type="pct"/>
            <w:vMerge/>
            <w:tcBorders>
              <w:top w:val="nil"/>
              <w:left w:val="nil"/>
              <w:bottom w:val="single" w:sz="8" w:space="0" w:color="F39200"/>
              <w:right w:val="nil"/>
            </w:tcBorders>
            <w:vAlign w:val="center"/>
            <w:hideMark/>
          </w:tcPr>
          <w:p w14:paraId="249EC671" w14:textId="77777777" w:rsidR="006A6F3F" w:rsidRPr="005176A2" w:rsidRDefault="006A6F3F" w:rsidP="006A6F3F">
            <w:pPr>
              <w:jc w:val="center"/>
              <w:rPr>
                <w:rFonts w:ascii="Futura Lt BT" w:eastAsia="Times New Roman" w:hAnsi="Futura Lt BT" w:cs="Arial"/>
                <w:b/>
                <w:bCs/>
                <w:color w:val="005CA9"/>
                <w:sz w:val="18"/>
                <w:szCs w:val="18"/>
              </w:rPr>
            </w:pPr>
          </w:p>
        </w:tc>
        <w:tc>
          <w:tcPr>
            <w:tcW w:w="870" w:type="pct"/>
            <w:tcBorders>
              <w:top w:val="nil"/>
              <w:left w:val="nil"/>
              <w:bottom w:val="single" w:sz="8" w:space="0" w:color="F39200"/>
              <w:right w:val="nil"/>
            </w:tcBorders>
            <w:shd w:val="clear" w:color="auto" w:fill="auto"/>
            <w:vAlign w:val="center"/>
            <w:hideMark/>
          </w:tcPr>
          <w:p w14:paraId="7A2FA415" w14:textId="0C8AB9E8" w:rsidR="006A6F3F" w:rsidRPr="005176A2" w:rsidRDefault="006A6F3F" w:rsidP="006A6F3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870" w:type="pct"/>
            <w:tcBorders>
              <w:top w:val="nil"/>
              <w:left w:val="nil"/>
              <w:bottom w:val="single" w:sz="8" w:space="0" w:color="F39200"/>
              <w:right w:val="nil"/>
            </w:tcBorders>
          </w:tcPr>
          <w:p w14:paraId="52A79963" w14:textId="410AA5DD" w:rsidR="006A6F3F" w:rsidRPr="005176A2" w:rsidRDefault="006A6F3F" w:rsidP="006A6F3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870" w:type="pct"/>
            <w:tcBorders>
              <w:top w:val="nil"/>
              <w:left w:val="nil"/>
              <w:bottom w:val="single" w:sz="8" w:space="0" w:color="F39200"/>
              <w:right w:val="nil"/>
            </w:tcBorders>
            <w:vAlign w:val="center"/>
          </w:tcPr>
          <w:p w14:paraId="5471F178" w14:textId="5089EC0C" w:rsidR="006A6F3F" w:rsidRPr="005176A2" w:rsidRDefault="006A6F3F" w:rsidP="006A6F3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870" w:type="pct"/>
            <w:tcBorders>
              <w:top w:val="nil"/>
              <w:left w:val="nil"/>
              <w:bottom w:val="single" w:sz="8" w:space="0" w:color="F39200"/>
              <w:right w:val="nil"/>
            </w:tcBorders>
            <w:shd w:val="clear" w:color="auto" w:fill="auto"/>
            <w:hideMark/>
          </w:tcPr>
          <w:p w14:paraId="10B6B1F8" w14:textId="3ED358BC" w:rsidR="006A6F3F" w:rsidRPr="005176A2" w:rsidRDefault="006A6F3F" w:rsidP="006A6F3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461788A1" w14:textId="77777777" w:rsidTr="00580E4A">
        <w:trPr>
          <w:trHeight w:val="283"/>
        </w:trPr>
        <w:tc>
          <w:tcPr>
            <w:tcW w:w="1520" w:type="pct"/>
            <w:tcBorders>
              <w:top w:val="nil"/>
              <w:left w:val="nil"/>
              <w:bottom w:val="nil"/>
              <w:right w:val="nil"/>
            </w:tcBorders>
            <w:shd w:val="clear" w:color="auto" w:fill="auto"/>
            <w:noWrap/>
            <w:vAlign w:val="center"/>
            <w:hideMark/>
          </w:tcPr>
          <w:p w14:paraId="708E0755" w14:textId="6C2EFC2B" w:rsidR="0033201F" w:rsidRPr="005176A2" w:rsidRDefault="0033201F" w:rsidP="0033201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Operações comerciais</w:t>
            </w:r>
          </w:p>
        </w:tc>
        <w:tc>
          <w:tcPr>
            <w:tcW w:w="870" w:type="pct"/>
            <w:tcBorders>
              <w:top w:val="nil"/>
              <w:left w:val="nil"/>
              <w:bottom w:val="nil"/>
              <w:right w:val="nil"/>
            </w:tcBorders>
            <w:shd w:val="clear" w:color="auto" w:fill="auto"/>
            <w:vAlign w:val="center"/>
          </w:tcPr>
          <w:p w14:paraId="13BC3341" w14:textId="750244D3" w:rsidR="0033201F" w:rsidRPr="005176A2" w:rsidRDefault="00E16C4F" w:rsidP="0033201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142.710</w:t>
            </w:r>
          </w:p>
        </w:tc>
        <w:tc>
          <w:tcPr>
            <w:tcW w:w="870" w:type="pct"/>
            <w:tcBorders>
              <w:top w:val="nil"/>
              <w:left w:val="nil"/>
              <w:bottom w:val="nil"/>
              <w:right w:val="nil"/>
            </w:tcBorders>
            <w:vAlign w:val="center"/>
          </w:tcPr>
          <w:p w14:paraId="784E58FC" w14:textId="7317419E" w:rsidR="0033201F" w:rsidRPr="005176A2" w:rsidRDefault="00E16C4F" w:rsidP="0033201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412.327</w:t>
            </w:r>
          </w:p>
        </w:tc>
        <w:tc>
          <w:tcPr>
            <w:tcW w:w="870" w:type="pct"/>
            <w:tcBorders>
              <w:top w:val="nil"/>
              <w:left w:val="nil"/>
              <w:bottom w:val="nil"/>
              <w:right w:val="nil"/>
            </w:tcBorders>
            <w:vAlign w:val="center"/>
          </w:tcPr>
          <w:p w14:paraId="0B11C84E" w14:textId="3B81C6FA" w:rsidR="0033201F" w:rsidRPr="005176A2" w:rsidRDefault="0033201F" w:rsidP="0033201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125.106</w:t>
            </w:r>
          </w:p>
        </w:tc>
        <w:tc>
          <w:tcPr>
            <w:tcW w:w="870" w:type="pct"/>
            <w:tcBorders>
              <w:top w:val="nil"/>
              <w:left w:val="nil"/>
              <w:bottom w:val="nil"/>
              <w:right w:val="nil"/>
            </w:tcBorders>
            <w:shd w:val="clear" w:color="auto" w:fill="auto"/>
            <w:noWrap/>
            <w:vAlign w:val="center"/>
          </w:tcPr>
          <w:p w14:paraId="36070354" w14:textId="7CBB39DC" w:rsidR="0033201F" w:rsidRPr="005176A2" w:rsidRDefault="0033201F" w:rsidP="0033201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359.515</w:t>
            </w:r>
          </w:p>
        </w:tc>
      </w:tr>
      <w:tr w:rsidR="005176A2" w:rsidRPr="005176A2" w14:paraId="628DBA43" w14:textId="77777777" w:rsidTr="00580E4A">
        <w:trPr>
          <w:trHeight w:val="283"/>
        </w:trPr>
        <w:tc>
          <w:tcPr>
            <w:tcW w:w="1520" w:type="pct"/>
            <w:tcBorders>
              <w:top w:val="nil"/>
              <w:left w:val="nil"/>
              <w:bottom w:val="nil"/>
              <w:right w:val="nil"/>
            </w:tcBorders>
            <w:shd w:val="clear" w:color="auto" w:fill="auto"/>
            <w:noWrap/>
            <w:vAlign w:val="center"/>
            <w:hideMark/>
          </w:tcPr>
          <w:p w14:paraId="0FE15D89" w14:textId="3721879A" w:rsidR="0033201F" w:rsidRPr="005176A2" w:rsidRDefault="0033201F" w:rsidP="0033201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Operações habitacionais (1)</w:t>
            </w:r>
          </w:p>
        </w:tc>
        <w:tc>
          <w:tcPr>
            <w:tcW w:w="870" w:type="pct"/>
            <w:tcBorders>
              <w:top w:val="nil"/>
              <w:left w:val="nil"/>
              <w:bottom w:val="nil"/>
              <w:right w:val="nil"/>
            </w:tcBorders>
            <w:shd w:val="clear" w:color="auto" w:fill="auto"/>
            <w:vAlign w:val="center"/>
          </w:tcPr>
          <w:p w14:paraId="53CE0A77" w14:textId="5E3D4B0C" w:rsidR="0033201F" w:rsidRPr="005176A2" w:rsidRDefault="00E16C4F" w:rsidP="0033201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14.690.257</w:t>
            </w:r>
          </w:p>
        </w:tc>
        <w:tc>
          <w:tcPr>
            <w:tcW w:w="870" w:type="pct"/>
            <w:tcBorders>
              <w:top w:val="nil"/>
              <w:left w:val="nil"/>
              <w:bottom w:val="nil"/>
              <w:right w:val="nil"/>
            </w:tcBorders>
            <w:vAlign w:val="bottom"/>
          </w:tcPr>
          <w:p w14:paraId="77CD301C" w14:textId="707506EA" w:rsidR="0033201F" w:rsidRPr="005176A2" w:rsidRDefault="00E16C4F" w:rsidP="0033201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39.234.775</w:t>
            </w:r>
          </w:p>
        </w:tc>
        <w:tc>
          <w:tcPr>
            <w:tcW w:w="870" w:type="pct"/>
            <w:tcBorders>
              <w:top w:val="nil"/>
              <w:left w:val="nil"/>
              <w:bottom w:val="nil"/>
              <w:right w:val="nil"/>
            </w:tcBorders>
            <w:vAlign w:val="center"/>
          </w:tcPr>
          <w:p w14:paraId="183E3D36" w14:textId="35A7B358" w:rsidR="0033201F" w:rsidRPr="005176A2" w:rsidRDefault="0033201F" w:rsidP="0033201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44.710.450</w:t>
            </w:r>
          </w:p>
        </w:tc>
        <w:tc>
          <w:tcPr>
            <w:tcW w:w="870" w:type="pct"/>
            <w:tcBorders>
              <w:top w:val="nil"/>
              <w:left w:val="nil"/>
              <w:bottom w:val="nil"/>
              <w:right w:val="nil"/>
            </w:tcBorders>
            <w:shd w:val="clear" w:color="auto" w:fill="auto"/>
            <w:noWrap/>
            <w:vAlign w:val="bottom"/>
          </w:tcPr>
          <w:p w14:paraId="22744BD4" w14:textId="7D980BB6" w:rsidR="0033201F" w:rsidRPr="005176A2" w:rsidRDefault="0033201F" w:rsidP="0033201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144.004.803</w:t>
            </w:r>
          </w:p>
        </w:tc>
      </w:tr>
      <w:tr w:rsidR="005176A2" w:rsidRPr="005176A2" w14:paraId="0EDFAEF6" w14:textId="77777777" w:rsidTr="00580E4A">
        <w:trPr>
          <w:trHeight w:val="283"/>
        </w:trPr>
        <w:tc>
          <w:tcPr>
            <w:tcW w:w="1520" w:type="pct"/>
            <w:tcBorders>
              <w:top w:val="single" w:sz="8" w:space="0" w:color="F39200"/>
              <w:left w:val="nil"/>
              <w:bottom w:val="single" w:sz="8" w:space="0" w:color="F39200"/>
              <w:right w:val="nil"/>
            </w:tcBorders>
            <w:shd w:val="clear" w:color="auto" w:fill="auto"/>
            <w:noWrap/>
            <w:vAlign w:val="center"/>
            <w:hideMark/>
          </w:tcPr>
          <w:p w14:paraId="722F89A8" w14:textId="77777777" w:rsidR="00D7268B" w:rsidRPr="005176A2" w:rsidRDefault="00D7268B" w:rsidP="00D7268B">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870" w:type="pct"/>
            <w:tcBorders>
              <w:top w:val="single" w:sz="8" w:space="0" w:color="F39200"/>
              <w:left w:val="nil"/>
              <w:bottom w:val="single" w:sz="8" w:space="0" w:color="F39200"/>
              <w:right w:val="nil"/>
            </w:tcBorders>
            <w:shd w:val="clear" w:color="auto" w:fill="auto"/>
            <w:vAlign w:val="center"/>
          </w:tcPr>
          <w:p w14:paraId="24C0F2C3" w14:textId="54972D00" w:rsidR="00D7268B" w:rsidRPr="005176A2" w:rsidRDefault="00E16C4F" w:rsidP="00D7268B">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14.832.967</w:t>
            </w:r>
          </w:p>
        </w:tc>
        <w:tc>
          <w:tcPr>
            <w:tcW w:w="870" w:type="pct"/>
            <w:tcBorders>
              <w:top w:val="single" w:sz="8" w:space="0" w:color="F39200"/>
              <w:left w:val="nil"/>
              <w:bottom w:val="single" w:sz="8" w:space="0" w:color="F39200"/>
              <w:right w:val="nil"/>
            </w:tcBorders>
            <w:vAlign w:val="center"/>
          </w:tcPr>
          <w:p w14:paraId="4F5CF4FA" w14:textId="46A64BB7" w:rsidR="00D7268B" w:rsidRPr="005176A2" w:rsidRDefault="00E16C4F" w:rsidP="00D7268B">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39.647.102</w:t>
            </w:r>
          </w:p>
        </w:tc>
        <w:tc>
          <w:tcPr>
            <w:tcW w:w="870" w:type="pct"/>
            <w:tcBorders>
              <w:top w:val="single" w:sz="8" w:space="0" w:color="F39200"/>
              <w:left w:val="nil"/>
              <w:bottom w:val="single" w:sz="8" w:space="0" w:color="F39200"/>
              <w:right w:val="nil"/>
            </w:tcBorders>
            <w:vAlign w:val="center"/>
          </w:tcPr>
          <w:p w14:paraId="337159FD" w14:textId="1F873F26" w:rsidR="00D7268B" w:rsidRPr="005176A2" w:rsidRDefault="00D7268B" w:rsidP="00D7268B">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44.835.556</w:t>
            </w:r>
          </w:p>
        </w:tc>
        <w:tc>
          <w:tcPr>
            <w:tcW w:w="870" w:type="pct"/>
            <w:tcBorders>
              <w:top w:val="single" w:sz="8" w:space="0" w:color="F39200"/>
              <w:left w:val="nil"/>
              <w:bottom w:val="single" w:sz="8" w:space="0" w:color="F39200"/>
              <w:right w:val="nil"/>
            </w:tcBorders>
            <w:shd w:val="clear" w:color="auto" w:fill="auto"/>
            <w:noWrap/>
            <w:vAlign w:val="center"/>
          </w:tcPr>
          <w:p w14:paraId="192DD8B7" w14:textId="228E4789" w:rsidR="00D7268B" w:rsidRPr="005176A2" w:rsidRDefault="00D7268B" w:rsidP="00D7268B">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144.364.318</w:t>
            </w:r>
          </w:p>
        </w:tc>
      </w:tr>
    </w:tbl>
    <w:p w14:paraId="1F5DDEB4" w14:textId="3234E8BB" w:rsidR="00967E37" w:rsidRPr="005176A2" w:rsidRDefault="0037506F" w:rsidP="0027708F">
      <w:pPr>
        <w:jc w:val="both"/>
        <w:rPr>
          <w:rFonts w:ascii="Futura Lt BT" w:hAnsi="Futura Lt BT"/>
          <w:color w:val="005CA9"/>
          <w:sz w:val="16"/>
          <w:szCs w:val="16"/>
        </w:rPr>
      </w:pPr>
      <w:bookmarkStart w:id="59" w:name="_Hlk79053579"/>
      <w:bookmarkStart w:id="60" w:name="_Hlk39782900"/>
      <w:r w:rsidRPr="005176A2">
        <w:rPr>
          <w:rFonts w:ascii="Futura Lt BT" w:hAnsi="Futura Lt BT"/>
          <w:color w:val="005CA9"/>
          <w:sz w:val="16"/>
          <w:szCs w:val="16"/>
        </w:rPr>
        <w:t xml:space="preserve">(1) </w:t>
      </w:r>
      <w:r w:rsidR="00BA44FA" w:rsidRPr="005176A2">
        <w:rPr>
          <w:rFonts w:ascii="Futura Lt BT" w:hAnsi="Futura Lt BT"/>
          <w:color w:val="005CA9"/>
          <w:sz w:val="16"/>
          <w:szCs w:val="16"/>
        </w:rPr>
        <w:t>Variação decorre</w:t>
      </w:r>
      <w:r w:rsidR="008E4EAD" w:rsidRPr="005176A2">
        <w:rPr>
          <w:rFonts w:ascii="Futura Lt BT" w:hAnsi="Futura Lt BT"/>
          <w:color w:val="005CA9"/>
          <w:sz w:val="16"/>
          <w:szCs w:val="16"/>
        </w:rPr>
        <w:t>nte d</w:t>
      </w:r>
      <w:r w:rsidR="008D66B1" w:rsidRPr="005176A2">
        <w:rPr>
          <w:rFonts w:ascii="Futura Lt BT" w:hAnsi="Futura Lt BT"/>
          <w:color w:val="005CA9"/>
          <w:sz w:val="16"/>
          <w:szCs w:val="16"/>
        </w:rPr>
        <w:t xml:space="preserve">as </w:t>
      </w:r>
      <w:r w:rsidR="00307E09" w:rsidRPr="005176A2">
        <w:rPr>
          <w:rFonts w:ascii="Futura Lt BT" w:hAnsi="Futura Lt BT"/>
          <w:color w:val="005CA9"/>
          <w:sz w:val="16"/>
          <w:szCs w:val="16"/>
        </w:rPr>
        <w:t>renegociações em condições especiais, devido à pandemia de COVID - 19</w:t>
      </w:r>
      <w:r w:rsidR="008D66B1" w:rsidRPr="005176A2">
        <w:rPr>
          <w:rFonts w:ascii="Futura Lt BT" w:hAnsi="Futura Lt BT"/>
          <w:color w:val="005CA9"/>
          <w:sz w:val="16"/>
          <w:szCs w:val="16"/>
        </w:rPr>
        <w:t>.</w:t>
      </w:r>
      <w:bookmarkEnd w:id="59"/>
    </w:p>
    <w:bookmarkEnd w:id="60"/>
    <w:p w14:paraId="389C2FEE" w14:textId="610E66EE" w:rsidR="00BA44FA" w:rsidRPr="005176A2" w:rsidRDefault="00BA44FA" w:rsidP="00112BDB">
      <w:pPr>
        <w:spacing w:before="480" w:after="240"/>
        <w:jc w:val="both"/>
        <w:rPr>
          <w:rFonts w:ascii="Futura Lt BT" w:hAnsi="Futura Lt BT"/>
          <w:b/>
          <w:color w:val="005CA9"/>
          <w:sz w:val="20"/>
          <w:szCs w:val="20"/>
        </w:rPr>
      </w:pPr>
      <w:r w:rsidRPr="005176A2">
        <w:rPr>
          <w:rFonts w:ascii="Futura Lt BT" w:hAnsi="Futura Lt BT"/>
          <w:b/>
          <w:color w:val="005CA9"/>
          <w:sz w:val="20"/>
          <w:szCs w:val="20"/>
        </w:rPr>
        <w:t>(i)</w:t>
      </w:r>
      <w:r w:rsidRPr="005176A2">
        <w:rPr>
          <w:rFonts w:ascii="Futura Lt BT" w:hAnsi="Futura Lt BT"/>
          <w:b/>
          <w:color w:val="005CA9"/>
          <w:sz w:val="20"/>
          <w:szCs w:val="20"/>
        </w:rPr>
        <w:tab/>
        <w:t xml:space="preserve">Movimentação da provisão para </w:t>
      </w:r>
      <w:r w:rsidR="00C06DA5" w:rsidRPr="005176A2">
        <w:rPr>
          <w:rFonts w:ascii="Futura Lt BT" w:hAnsi="Futura Lt BT"/>
          <w:b/>
          <w:color w:val="005CA9"/>
          <w:sz w:val="20"/>
          <w:szCs w:val="20"/>
        </w:rPr>
        <w:t>perdas associadas ao risco de crédito</w:t>
      </w:r>
      <w:r w:rsidRPr="005176A2">
        <w:rPr>
          <w:rFonts w:ascii="Futura Lt BT" w:hAnsi="Futura Lt BT"/>
          <w:b/>
          <w:color w:val="005CA9"/>
          <w:sz w:val="20"/>
          <w:szCs w:val="20"/>
        </w:rPr>
        <w:t xml:space="preserve"> </w:t>
      </w:r>
    </w:p>
    <w:tbl>
      <w:tblPr>
        <w:tblW w:w="5000" w:type="pct"/>
        <w:tblCellMar>
          <w:left w:w="70" w:type="dxa"/>
          <w:right w:w="70" w:type="dxa"/>
        </w:tblCellMar>
        <w:tblLook w:val="04A0" w:firstRow="1" w:lastRow="0" w:firstColumn="1" w:lastColumn="0" w:noHBand="0" w:noVBand="1"/>
      </w:tblPr>
      <w:tblGrid>
        <w:gridCol w:w="3185"/>
        <w:gridCol w:w="1614"/>
        <w:gridCol w:w="1613"/>
        <w:gridCol w:w="1613"/>
        <w:gridCol w:w="1613"/>
      </w:tblGrid>
      <w:tr w:rsidR="005176A2" w:rsidRPr="005176A2" w14:paraId="619BC333" w14:textId="295BD3DD" w:rsidTr="0025765D">
        <w:trPr>
          <w:trHeight w:val="283"/>
        </w:trPr>
        <w:tc>
          <w:tcPr>
            <w:tcW w:w="5000" w:type="pct"/>
            <w:gridSpan w:val="5"/>
            <w:tcBorders>
              <w:top w:val="single" w:sz="8" w:space="0" w:color="F39200"/>
              <w:left w:val="nil"/>
              <w:bottom w:val="single" w:sz="8" w:space="0" w:color="F39200"/>
              <w:right w:val="nil"/>
            </w:tcBorders>
          </w:tcPr>
          <w:p w14:paraId="42DB9994" w14:textId="2F23CD00" w:rsidR="004819A4" w:rsidRPr="005176A2" w:rsidRDefault="004819A4" w:rsidP="0059601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w:t>
            </w:r>
            <w:r w:rsidR="00D11D96">
              <w:rPr>
                <w:rFonts w:ascii="Futura Lt BT" w:eastAsia="Times New Roman" w:hAnsi="Futura Lt BT" w:cs="Arial"/>
                <w:b/>
                <w:bCs/>
                <w:color w:val="005CA9"/>
                <w:sz w:val="18"/>
                <w:szCs w:val="18"/>
              </w:rPr>
              <w:t xml:space="preserve"> </w:t>
            </w:r>
            <w:r w:rsidR="008C1340" w:rsidRPr="005176A2">
              <w:rPr>
                <w:rFonts w:ascii="Futura Lt BT" w:eastAsia="Times New Roman" w:hAnsi="Futura Lt BT" w:cs="Arial"/>
                <w:b/>
                <w:bCs/>
                <w:color w:val="005CA9"/>
                <w:sz w:val="18"/>
                <w:szCs w:val="18"/>
              </w:rPr>
              <w:t>/</w:t>
            </w:r>
            <w:r w:rsidR="00D11D96">
              <w:rPr>
                <w:rFonts w:ascii="Futura Lt BT" w:eastAsia="Times New Roman" w:hAnsi="Futura Lt BT" w:cs="Arial"/>
                <w:b/>
                <w:bCs/>
                <w:color w:val="005CA9"/>
                <w:sz w:val="18"/>
                <w:szCs w:val="18"/>
              </w:rPr>
              <w:t xml:space="preserve"> </w:t>
            </w:r>
            <w:r w:rsidR="008C1340" w:rsidRPr="005176A2">
              <w:rPr>
                <w:rFonts w:ascii="Futura Lt BT" w:eastAsia="Times New Roman" w:hAnsi="Futura Lt BT" w:cs="Arial"/>
                <w:b/>
                <w:bCs/>
                <w:color w:val="005CA9"/>
                <w:sz w:val="18"/>
                <w:szCs w:val="18"/>
              </w:rPr>
              <w:t>CONSOLIDADO</w:t>
            </w:r>
          </w:p>
        </w:tc>
      </w:tr>
      <w:tr w:rsidR="005176A2" w:rsidRPr="005176A2" w14:paraId="631F4615" w14:textId="6C19284B" w:rsidTr="00D37B11">
        <w:trPr>
          <w:trHeight w:val="283"/>
        </w:trPr>
        <w:tc>
          <w:tcPr>
            <w:tcW w:w="1652" w:type="pct"/>
            <w:vMerge w:val="restart"/>
            <w:tcBorders>
              <w:top w:val="nil"/>
              <w:left w:val="nil"/>
              <w:bottom w:val="single" w:sz="4" w:space="0" w:color="F39200"/>
              <w:right w:val="nil"/>
            </w:tcBorders>
            <w:shd w:val="clear" w:color="auto" w:fill="auto"/>
            <w:noWrap/>
            <w:vAlign w:val="center"/>
            <w:hideMark/>
          </w:tcPr>
          <w:p w14:paraId="2F9C7909" w14:textId="77777777" w:rsidR="004819A4" w:rsidRPr="005176A2" w:rsidRDefault="004819A4" w:rsidP="0059601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xml:space="preserve">Descrição </w:t>
            </w:r>
          </w:p>
        </w:tc>
        <w:tc>
          <w:tcPr>
            <w:tcW w:w="1674" w:type="pct"/>
            <w:gridSpan w:val="2"/>
            <w:tcBorders>
              <w:top w:val="single" w:sz="8" w:space="0" w:color="F39200"/>
              <w:left w:val="nil"/>
              <w:bottom w:val="single" w:sz="4" w:space="0" w:color="F39200"/>
              <w:right w:val="nil"/>
            </w:tcBorders>
            <w:shd w:val="clear" w:color="auto" w:fill="auto"/>
            <w:noWrap/>
            <w:vAlign w:val="center"/>
            <w:hideMark/>
          </w:tcPr>
          <w:p w14:paraId="0BFF067C" w14:textId="48C48E5A" w:rsidR="004819A4" w:rsidRPr="005176A2" w:rsidRDefault="004819A4" w:rsidP="0059601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674" w:type="pct"/>
            <w:gridSpan w:val="2"/>
            <w:tcBorders>
              <w:top w:val="single" w:sz="8" w:space="0" w:color="F39200"/>
              <w:left w:val="nil"/>
              <w:bottom w:val="single" w:sz="4" w:space="0" w:color="F39200"/>
              <w:right w:val="nil"/>
            </w:tcBorders>
            <w:shd w:val="clear" w:color="auto" w:fill="auto"/>
            <w:vAlign w:val="center"/>
          </w:tcPr>
          <w:p w14:paraId="1C2BB677" w14:textId="49290F7B" w:rsidR="004819A4" w:rsidRPr="005176A2" w:rsidRDefault="004819A4" w:rsidP="0059601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0E140751" w14:textId="11BAB030" w:rsidTr="0025765D">
        <w:trPr>
          <w:trHeight w:val="283"/>
        </w:trPr>
        <w:tc>
          <w:tcPr>
            <w:tcW w:w="1652" w:type="pct"/>
            <w:vMerge/>
            <w:tcBorders>
              <w:top w:val="nil"/>
              <w:left w:val="nil"/>
              <w:bottom w:val="single" w:sz="4" w:space="0" w:color="F39200"/>
              <w:right w:val="nil"/>
            </w:tcBorders>
            <w:vAlign w:val="center"/>
            <w:hideMark/>
          </w:tcPr>
          <w:p w14:paraId="41D06C7E" w14:textId="77777777" w:rsidR="004819A4" w:rsidRPr="005176A2" w:rsidRDefault="004819A4" w:rsidP="004819A4">
            <w:pPr>
              <w:rPr>
                <w:rFonts w:ascii="Futura Lt BT" w:eastAsia="Times New Roman" w:hAnsi="Futura Lt BT" w:cs="Arial"/>
                <w:b/>
                <w:bCs/>
                <w:color w:val="005CA9"/>
                <w:sz w:val="18"/>
                <w:szCs w:val="18"/>
              </w:rPr>
            </w:pPr>
          </w:p>
        </w:tc>
        <w:tc>
          <w:tcPr>
            <w:tcW w:w="837" w:type="pct"/>
            <w:tcBorders>
              <w:top w:val="nil"/>
              <w:left w:val="nil"/>
              <w:bottom w:val="single" w:sz="8" w:space="0" w:color="F39200"/>
              <w:right w:val="nil"/>
            </w:tcBorders>
            <w:shd w:val="clear" w:color="auto" w:fill="auto"/>
            <w:vAlign w:val="center"/>
          </w:tcPr>
          <w:p w14:paraId="73DF07F2" w14:textId="62C035BC" w:rsidR="004819A4" w:rsidRPr="005176A2" w:rsidRDefault="004819A4" w:rsidP="004819A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837" w:type="pct"/>
            <w:tcBorders>
              <w:top w:val="nil"/>
              <w:left w:val="nil"/>
              <w:bottom w:val="single" w:sz="8" w:space="0" w:color="F39200"/>
              <w:right w:val="nil"/>
            </w:tcBorders>
          </w:tcPr>
          <w:p w14:paraId="436C9FE3" w14:textId="02DA5839" w:rsidR="004819A4" w:rsidRPr="005176A2" w:rsidRDefault="004819A4" w:rsidP="004819A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837" w:type="pct"/>
            <w:tcBorders>
              <w:top w:val="nil"/>
              <w:left w:val="nil"/>
              <w:bottom w:val="single" w:sz="8" w:space="0" w:color="F39200"/>
              <w:right w:val="nil"/>
            </w:tcBorders>
            <w:shd w:val="clear" w:color="auto" w:fill="auto"/>
            <w:vAlign w:val="center"/>
          </w:tcPr>
          <w:p w14:paraId="4E40B783" w14:textId="0D773DE7" w:rsidR="004819A4" w:rsidRPr="005176A2" w:rsidRDefault="004819A4" w:rsidP="004819A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837" w:type="pct"/>
            <w:tcBorders>
              <w:top w:val="nil"/>
              <w:left w:val="nil"/>
              <w:bottom w:val="single" w:sz="8" w:space="0" w:color="F39200"/>
              <w:right w:val="nil"/>
            </w:tcBorders>
          </w:tcPr>
          <w:p w14:paraId="4205D4FD" w14:textId="328E8D6E" w:rsidR="004819A4" w:rsidRPr="005176A2" w:rsidRDefault="004819A4" w:rsidP="004819A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2A12AC92" w14:textId="26CB8486" w:rsidTr="00C179FC">
        <w:trPr>
          <w:trHeight w:val="283"/>
        </w:trPr>
        <w:tc>
          <w:tcPr>
            <w:tcW w:w="1652" w:type="pct"/>
            <w:tcBorders>
              <w:top w:val="nil"/>
              <w:left w:val="nil"/>
              <w:bottom w:val="nil"/>
              <w:right w:val="nil"/>
            </w:tcBorders>
            <w:shd w:val="clear" w:color="auto" w:fill="auto"/>
            <w:noWrap/>
            <w:vAlign w:val="center"/>
            <w:hideMark/>
          </w:tcPr>
          <w:p w14:paraId="316976F5" w14:textId="77777777" w:rsidR="003240A3" w:rsidRPr="005176A2" w:rsidRDefault="003240A3" w:rsidP="003240A3">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Saldo inicial</w:t>
            </w:r>
          </w:p>
        </w:tc>
        <w:tc>
          <w:tcPr>
            <w:tcW w:w="837" w:type="pct"/>
            <w:tcBorders>
              <w:top w:val="nil"/>
              <w:left w:val="nil"/>
              <w:bottom w:val="nil"/>
              <w:right w:val="nil"/>
            </w:tcBorders>
            <w:shd w:val="clear" w:color="auto" w:fill="auto"/>
            <w:vAlign w:val="center"/>
          </w:tcPr>
          <w:p w14:paraId="36056840" w14:textId="32EB2A7B" w:rsidR="003240A3" w:rsidRPr="005176A2" w:rsidRDefault="00B934E6" w:rsidP="003240A3">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(42.893.917)</w:t>
            </w:r>
          </w:p>
        </w:tc>
        <w:tc>
          <w:tcPr>
            <w:tcW w:w="837" w:type="pct"/>
            <w:tcBorders>
              <w:top w:val="nil"/>
              <w:left w:val="nil"/>
              <w:bottom w:val="nil"/>
              <w:right w:val="nil"/>
            </w:tcBorders>
            <w:vAlign w:val="center"/>
          </w:tcPr>
          <w:p w14:paraId="3345C5F1" w14:textId="07E29338" w:rsidR="003240A3" w:rsidRPr="005176A2" w:rsidRDefault="00B934E6" w:rsidP="003240A3">
            <w:pPr>
              <w:jc w:val="right"/>
              <w:rPr>
                <w:rFonts w:ascii="Times New Roman" w:eastAsia="Times New Roman" w:hAnsi="Times New Roman" w:cs="Times New Roman"/>
                <w:color w:val="005CA9"/>
                <w:sz w:val="20"/>
                <w:szCs w:val="20"/>
              </w:rPr>
            </w:pPr>
            <w:r w:rsidRPr="005176A2">
              <w:rPr>
                <w:rFonts w:ascii="Futura Lt BT" w:hAnsi="Futura Lt BT" w:cs="Arial"/>
                <w:b/>
                <w:color w:val="005CA9"/>
                <w:sz w:val="18"/>
                <w:szCs w:val="18"/>
              </w:rPr>
              <w:t>(38.814.960)</w:t>
            </w:r>
          </w:p>
        </w:tc>
        <w:tc>
          <w:tcPr>
            <w:tcW w:w="837" w:type="pct"/>
            <w:tcBorders>
              <w:top w:val="nil"/>
              <w:left w:val="nil"/>
              <w:bottom w:val="nil"/>
              <w:right w:val="nil"/>
            </w:tcBorders>
            <w:shd w:val="clear" w:color="auto" w:fill="auto"/>
            <w:noWrap/>
            <w:vAlign w:val="center"/>
          </w:tcPr>
          <w:p w14:paraId="087D3186" w14:textId="7CB0F6B4" w:rsidR="003240A3" w:rsidRPr="005176A2" w:rsidRDefault="003240A3" w:rsidP="003240A3">
            <w:pPr>
              <w:jc w:val="right"/>
              <w:rPr>
                <w:rFonts w:ascii="Times New Roman" w:eastAsia="Times New Roman" w:hAnsi="Times New Roman" w:cs="Times New Roman"/>
                <w:color w:val="005CA9"/>
                <w:sz w:val="20"/>
                <w:szCs w:val="20"/>
              </w:rPr>
            </w:pPr>
            <w:r w:rsidRPr="005176A2">
              <w:rPr>
                <w:rFonts w:ascii="Futura Lt BT" w:hAnsi="Futura Lt BT" w:cs="Arial"/>
                <w:b/>
                <w:color w:val="005CA9"/>
                <w:sz w:val="18"/>
                <w:szCs w:val="18"/>
              </w:rPr>
              <w:t>(36.014.552)</w:t>
            </w:r>
          </w:p>
        </w:tc>
        <w:tc>
          <w:tcPr>
            <w:tcW w:w="837" w:type="pct"/>
            <w:tcBorders>
              <w:top w:val="nil"/>
              <w:left w:val="nil"/>
              <w:bottom w:val="nil"/>
              <w:right w:val="nil"/>
            </w:tcBorders>
            <w:vAlign w:val="center"/>
          </w:tcPr>
          <w:p w14:paraId="68A7DED8" w14:textId="2BF55473" w:rsidR="003240A3" w:rsidRPr="005176A2" w:rsidRDefault="003240A3" w:rsidP="003240A3">
            <w:pPr>
              <w:jc w:val="right"/>
              <w:rPr>
                <w:rFonts w:ascii="Times New Roman" w:eastAsia="Times New Roman" w:hAnsi="Times New Roman" w:cs="Times New Roman"/>
                <w:color w:val="005CA9"/>
                <w:sz w:val="20"/>
                <w:szCs w:val="20"/>
              </w:rPr>
            </w:pPr>
            <w:r w:rsidRPr="005176A2">
              <w:rPr>
                <w:rFonts w:ascii="Futura Lt BT" w:hAnsi="Futura Lt BT" w:cs="Arial"/>
                <w:b/>
                <w:color w:val="005CA9"/>
                <w:sz w:val="18"/>
                <w:szCs w:val="18"/>
              </w:rPr>
              <w:t>(34.570.638)</w:t>
            </w:r>
          </w:p>
        </w:tc>
      </w:tr>
      <w:tr w:rsidR="005176A2" w:rsidRPr="005176A2" w14:paraId="341473CC" w14:textId="58703643" w:rsidTr="00C179FC">
        <w:trPr>
          <w:trHeight w:val="283"/>
        </w:trPr>
        <w:tc>
          <w:tcPr>
            <w:tcW w:w="1652" w:type="pct"/>
            <w:tcBorders>
              <w:top w:val="nil"/>
              <w:left w:val="nil"/>
              <w:bottom w:val="nil"/>
              <w:right w:val="nil"/>
            </w:tcBorders>
            <w:shd w:val="clear" w:color="auto" w:fill="auto"/>
            <w:noWrap/>
            <w:vAlign w:val="center"/>
            <w:hideMark/>
          </w:tcPr>
          <w:p w14:paraId="29733349" w14:textId="77777777" w:rsidR="003240A3" w:rsidRPr="005176A2" w:rsidRDefault="003240A3" w:rsidP="003240A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Constituição de provisão no período</w:t>
            </w:r>
          </w:p>
        </w:tc>
        <w:tc>
          <w:tcPr>
            <w:tcW w:w="837" w:type="pct"/>
            <w:tcBorders>
              <w:top w:val="nil"/>
              <w:left w:val="nil"/>
              <w:bottom w:val="nil"/>
              <w:right w:val="nil"/>
            </w:tcBorders>
            <w:shd w:val="clear" w:color="auto" w:fill="auto"/>
            <w:vAlign w:val="center"/>
          </w:tcPr>
          <w:p w14:paraId="43832D9E" w14:textId="37BD662E" w:rsidR="003240A3" w:rsidRPr="005176A2" w:rsidRDefault="00B934E6" w:rsidP="003240A3">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(2.940.114)</w:t>
            </w:r>
          </w:p>
        </w:tc>
        <w:tc>
          <w:tcPr>
            <w:tcW w:w="837" w:type="pct"/>
            <w:tcBorders>
              <w:top w:val="nil"/>
              <w:left w:val="nil"/>
              <w:bottom w:val="nil"/>
              <w:right w:val="nil"/>
            </w:tcBorders>
            <w:vAlign w:val="center"/>
          </w:tcPr>
          <w:p w14:paraId="435796A5" w14:textId="0FDA3224" w:rsidR="003240A3" w:rsidRPr="005176A2" w:rsidRDefault="00B934E6" w:rsidP="003240A3">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(13.043.477)</w:t>
            </w:r>
          </w:p>
        </w:tc>
        <w:tc>
          <w:tcPr>
            <w:tcW w:w="837" w:type="pct"/>
            <w:tcBorders>
              <w:top w:val="nil"/>
              <w:left w:val="nil"/>
              <w:bottom w:val="nil"/>
              <w:right w:val="nil"/>
            </w:tcBorders>
            <w:shd w:val="clear" w:color="auto" w:fill="auto"/>
            <w:noWrap/>
            <w:vAlign w:val="center"/>
          </w:tcPr>
          <w:p w14:paraId="1A79E5C9" w14:textId="7DB57965" w:rsidR="003240A3" w:rsidRPr="005176A2" w:rsidRDefault="003240A3" w:rsidP="003240A3">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(3.065.073)</w:t>
            </w:r>
          </w:p>
        </w:tc>
        <w:tc>
          <w:tcPr>
            <w:tcW w:w="837" w:type="pct"/>
            <w:tcBorders>
              <w:top w:val="nil"/>
              <w:left w:val="nil"/>
              <w:bottom w:val="nil"/>
              <w:right w:val="nil"/>
            </w:tcBorders>
            <w:vAlign w:val="center"/>
          </w:tcPr>
          <w:p w14:paraId="63DE8746" w14:textId="35FF0BAE" w:rsidR="003240A3" w:rsidRPr="005176A2" w:rsidRDefault="003240A3" w:rsidP="003240A3">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(11.154.765)</w:t>
            </w:r>
          </w:p>
        </w:tc>
      </w:tr>
      <w:tr w:rsidR="005176A2" w:rsidRPr="005176A2" w14:paraId="4C79AB74" w14:textId="7369045C" w:rsidTr="00C179FC">
        <w:trPr>
          <w:trHeight w:val="283"/>
        </w:trPr>
        <w:tc>
          <w:tcPr>
            <w:tcW w:w="1652" w:type="pct"/>
            <w:tcBorders>
              <w:top w:val="nil"/>
              <w:left w:val="nil"/>
              <w:bottom w:val="nil"/>
              <w:right w:val="nil"/>
            </w:tcBorders>
            <w:shd w:val="clear" w:color="auto" w:fill="auto"/>
            <w:noWrap/>
            <w:vAlign w:val="center"/>
            <w:hideMark/>
          </w:tcPr>
          <w:p w14:paraId="0FAB2CF5" w14:textId="77777777" w:rsidR="003240A3" w:rsidRPr="005176A2" w:rsidRDefault="003240A3" w:rsidP="003240A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Reversão de provisão no período</w:t>
            </w:r>
          </w:p>
        </w:tc>
        <w:tc>
          <w:tcPr>
            <w:tcW w:w="837" w:type="pct"/>
            <w:tcBorders>
              <w:top w:val="nil"/>
              <w:left w:val="nil"/>
              <w:bottom w:val="nil"/>
              <w:right w:val="nil"/>
            </w:tcBorders>
            <w:shd w:val="clear" w:color="auto" w:fill="auto"/>
            <w:vAlign w:val="center"/>
          </w:tcPr>
          <w:p w14:paraId="34E8704C" w14:textId="77AE112F" w:rsidR="003240A3" w:rsidRPr="005176A2" w:rsidRDefault="00B934E6" w:rsidP="003240A3">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34.820</w:t>
            </w:r>
          </w:p>
        </w:tc>
        <w:tc>
          <w:tcPr>
            <w:tcW w:w="837" w:type="pct"/>
            <w:tcBorders>
              <w:top w:val="nil"/>
              <w:left w:val="nil"/>
              <w:bottom w:val="nil"/>
              <w:right w:val="nil"/>
            </w:tcBorders>
            <w:vAlign w:val="center"/>
          </w:tcPr>
          <w:p w14:paraId="5E9BD543" w14:textId="15C67BB2" w:rsidR="003240A3" w:rsidRPr="005176A2" w:rsidRDefault="00B934E6" w:rsidP="003240A3">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2.339.637</w:t>
            </w:r>
          </w:p>
        </w:tc>
        <w:tc>
          <w:tcPr>
            <w:tcW w:w="837" w:type="pct"/>
            <w:tcBorders>
              <w:top w:val="nil"/>
              <w:left w:val="nil"/>
              <w:bottom w:val="nil"/>
              <w:right w:val="nil"/>
            </w:tcBorders>
            <w:shd w:val="clear" w:color="auto" w:fill="auto"/>
            <w:noWrap/>
            <w:vAlign w:val="center"/>
          </w:tcPr>
          <w:p w14:paraId="5428DD6A" w14:textId="146FF2F2" w:rsidR="003240A3" w:rsidRPr="005176A2" w:rsidRDefault="003240A3" w:rsidP="003240A3">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90.002</w:t>
            </w:r>
          </w:p>
        </w:tc>
        <w:tc>
          <w:tcPr>
            <w:tcW w:w="837" w:type="pct"/>
            <w:tcBorders>
              <w:top w:val="nil"/>
              <w:left w:val="nil"/>
              <w:bottom w:val="nil"/>
              <w:right w:val="nil"/>
            </w:tcBorders>
            <w:vAlign w:val="center"/>
          </w:tcPr>
          <w:p w14:paraId="1ED92D38" w14:textId="25C7F480" w:rsidR="003240A3" w:rsidRPr="005176A2" w:rsidRDefault="003240A3" w:rsidP="003240A3">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3.047.314</w:t>
            </w:r>
          </w:p>
        </w:tc>
      </w:tr>
      <w:tr w:rsidR="005176A2" w:rsidRPr="005176A2" w14:paraId="7E8AA016" w14:textId="2127D352" w:rsidTr="00C179FC">
        <w:trPr>
          <w:trHeight w:val="283"/>
        </w:trPr>
        <w:tc>
          <w:tcPr>
            <w:tcW w:w="1652" w:type="pct"/>
            <w:tcBorders>
              <w:top w:val="nil"/>
              <w:left w:val="nil"/>
              <w:bottom w:val="single" w:sz="8" w:space="0" w:color="F39200"/>
              <w:right w:val="nil"/>
            </w:tcBorders>
            <w:shd w:val="clear" w:color="auto" w:fill="auto"/>
            <w:noWrap/>
            <w:vAlign w:val="center"/>
            <w:hideMark/>
          </w:tcPr>
          <w:p w14:paraId="72B3659E" w14:textId="77777777" w:rsidR="003240A3" w:rsidRPr="005176A2" w:rsidRDefault="003240A3" w:rsidP="003240A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Transferência para prejuízo</w:t>
            </w:r>
          </w:p>
        </w:tc>
        <w:tc>
          <w:tcPr>
            <w:tcW w:w="837" w:type="pct"/>
            <w:tcBorders>
              <w:top w:val="nil"/>
              <w:left w:val="nil"/>
              <w:bottom w:val="single" w:sz="8" w:space="0" w:color="F39200"/>
              <w:right w:val="nil"/>
            </w:tcBorders>
            <w:shd w:val="clear" w:color="auto" w:fill="auto"/>
            <w:vAlign w:val="center"/>
          </w:tcPr>
          <w:p w14:paraId="674E4E7D" w14:textId="394552BB" w:rsidR="003240A3" w:rsidRPr="005176A2" w:rsidRDefault="00B934E6" w:rsidP="003240A3">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1.978.590</w:t>
            </w:r>
          </w:p>
        </w:tc>
        <w:tc>
          <w:tcPr>
            <w:tcW w:w="837" w:type="pct"/>
            <w:tcBorders>
              <w:top w:val="nil"/>
              <w:left w:val="nil"/>
              <w:bottom w:val="single" w:sz="8" w:space="0" w:color="F39200"/>
              <w:right w:val="nil"/>
            </w:tcBorders>
            <w:vAlign w:val="center"/>
          </w:tcPr>
          <w:p w14:paraId="2E00F7BB" w14:textId="5C516B65" w:rsidR="003240A3" w:rsidRPr="005176A2" w:rsidRDefault="00B934E6" w:rsidP="003240A3">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5.698.179</w:t>
            </w:r>
          </w:p>
        </w:tc>
        <w:tc>
          <w:tcPr>
            <w:tcW w:w="837" w:type="pct"/>
            <w:tcBorders>
              <w:top w:val="nil"/>
              <w:left w:val="nil"/>
              <w:bottom w:val="single" w:sz="8" w:space="0" w:color="F39200"/>
              <w:right w:val="nil"/>
            </w:tcBorders>
            <w:shd w:val="clear" w:color="auto" w:fill="auto"/>
            <w:noWrap/>
            <w:vAlign w:val="center"/>
          </w:tcPr>
          <w:p w14:paraId="4226076C" w14:textId="02FB8A07" w:rsidR="003240A3" w:rsidRPr="005176A2" w:rsidRDefault="003240A3" w:rsidP="003240A3">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1.631.316</w:t>
            </w:r>
          </w:p>
        </w:tc>
        <w:tc>
          <w:tcPr>
            <w:tcW w:w="837" w:type="pct"/>
            <w:tcBorders>
              <w:top w:val="nil"/>
              <w:left w:val="nil"/>
              <w:bottom w:val="single" w:sz="8" w:space="0" w:color="F39200"/>
              <w:right w:val="nil"/>
            </w:tcBorders>
            <w:vAlign w:val="center"/>
          </w:tcPr>
          <w:p w14:paraId="0FE2C084" w14:textId="06EAD283" w:rsidR="003240A3" w:rsidRPr="005176A2" w:rsidRDefault="003240A3" w:rsidP="003240A3">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5.319.782</w:t>
            </w:r>
          </w:p>
        </w:tc>
      </w:tr>
      <w:tr w:rsidR="005176A2" w:rsidRPr="005176A2" w14:paraId="7849CBBE" w14:textId="255DAD60" w:rsidTr="00C179FC">
        <w:trPr>
          <w:trHeight w:val="283"/>
        </w:trPr>
        <w:tc>
          <w:tcPr>
            <w:tcW w:w="1652" w:type="pct"/>
            <w:tcBorders>
              <w:top w:val="single" w:sz="8" w:space="0" w:color="F39200"/>
              <w:left w:val="nil"/>
              <w:bottom w:val="single" w:sz="8" w:space="0" w:color="F39200"/>
              <w:right w:val="nil"/>
            </w:tcBorders>
            <w:shd w:val="clear" w:color="auto" w:fill="auto"/>
            <w:noWrap/>
            <w:vAlign w:val="center"/>
            <w:hideMark/>
          </w:tcPr>
          <w:p w14:paraId="272C70B1" w14:textId="77777777" w:rsidR="003240A3" w:rsidRPr="005176A2" w:rsidRDefault="003240A3" w:rsidP="003240A3">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Saldo final</w:t>
            </w:r>
          </w:p>
        </w:tc>
        <w:tc>
          <w:tcPr>
            <w:tcW w:w="837" w:type="pct"/>
            <w:tcBorders>
              <w:top w:val="single" w:sz="8" w:space="0" w:color="F39200"/>
              <w:left w:val="nil"/>
              <w:bottom w:val="single" w:sz="8" w:space="0" w:color="F39200"/>
              <w:right w:val="nil"/>
            </w:tcBorders>
            <w:shd w:val="clear" w:color="auto" w:fill="auto"/>
            <w:vAlign w:val="center"/>
          </w:tcPr>
          <w:p w14:paraId="6EEC0FB0" w14:textId="0A4EEEAF" w:rsidR="003240A3" w:rsidRPr="005176A2" w:rsidRDefault="00B934E6" w:rsidP="003240A3">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(43.820.621)</w:t>
            </w:r>
          </w:p>
        </w:tc>
        <w:tc>
          <w:tcPr>
            <w:tcW w:w="837" w:type="pct"/>
            <w:tcBorders>
              <w:top w:val="single" w:sz="8" w:space="0" w:color="F39200"/>
              <w:left w:val="nil"/>
              <w:bottom w:val="single" w:sz="8" w:space="0" w:color="F39200"/>
              <w:right w:val="nil"/>
            </w:tcBorders>
            <w:vAlign w:val="center"/>
          </w:tcPr>
          <w:p w14:paraId="5AA35A34" w14:textId="2E57C3AC" w:rsidR="003240A3" w:rsidRPr="005176A2" w:rsidRDefault="00B934E6" w:rsidP="003240A3">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(43.820.621)</w:t>
            </w:r>
          </w:p>
        </w:tc>
        <w:tc>
          <w:tcPr>
            <w:tcW w:w="837" w:type="pct"/>
            <w:tcBorders>
              <w:top w:val="single" w:sz="8" w:space="0" w:color="F39200"/>
              <w:left w:val="nil"/>
              <w:bottom w:val="single" w:sz="8" w:space="0" w:color="F39200"/>
              <w:right w:val="nil"/>
            </w:tcBorders>
            <w:shd w:val="clear" w:color="auto" w:fill="auto"/>
            <w:noWrap/>
            <w:vAlign w:val="center"/>
          </w:tcPr>
          <w:p w14:paraId="7122C786" w14:textId="799AA642" w:rsidR="003240A3" w:rsidRPr="005176A2" w:rsidRDefault="003240A3" w:rsidP="003240A3">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(37.358.307)</w:t>
            </w:r>
          </w:p>
        </w:tc>
        <w:tc>
          <w:tcPr>
            <w:tcW w:w="837" w:type="pct"/>
            <w:tcBorders>
              <w:top w:val="single" w:sz="8" w:space="0" w:color="F39200"/>
              <w:left w:val="nil"/>
              <w:bottom w:val="single" w:sz="8" w:space="0" w:color="F39200"/>
              <w:right w:val="nil"/>
            </w:tcBorders>
            <w:vAlign w:val="center"/>
          </w:tcPr>
          <w:p w14:paraId="15D0F054" w14:textId="3CE92B6D" w:rsidR="003240A3" w:rsidRPr="005176A2" w:rsidRDefault="003240A3" w:rsidP="003240A3">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(37.358.307)</w:t>
            </w:r>
          </w:p>
        </w:tc>
      </w:tr>
    </w:tbl>
    <w:p w14:paraId="1948DA97" w14:textId="51868B99" w:rsidR="00BA44FA" w:rsidRPr="005176A2" w:rsidRDefault="00112BDB" w:rsidP="00112BDB">
      <w:pPr>
        <w:spacing w:before="480" w:after="240"/>
        <w:jc w:val="both"/>
        <w:rPr>
          <w:rFonts w:ascii="Futura Lt BT" w:hAnsi="Futura Lt BT"/>
          <w:b/>
          <w:color w:val="005CA9"/>
          <w:sz w:val="20"/>
          <w:szCs w:val="20"/>
        </w:rPr>
      </w:pPr>
      <w:r w:rsidRPr="005176A2">
        <w:rPr>
          <w:rFonts w:ascii="Futura Lt BT" w:hAnsi="Futura Lt BT"/>
          <w:b/>
          <w:color w:val="005CA9"/>
          <w:sz w:val="20"/>
          <w:szCs w:val="20"/>
        </w:rPr>
        <w:t>(j</w:t>
      </w:r>
      <w:r w:rsidR="00BA44FA" w:rsidRPr="005176A2">
        <w:rPr>
          <w:rFonts w:ascii="Futura Lt BT" w:hAnsi="Futura Lt BT"/>
          <w:b/>
          <w:color w:val="005CA9"/>
          <w:sz w:val="20"/>
          <w:szCs w:val="20"/>
        </w:rPr>
        <w:t>)</w:t>
      </w:r>
      <w:r w:rsidR="00BA44FA" w:rsidRPr="005176A2">
        <w:rPr>
          <w:rFonts w:ascii="Futura Lt BT" w:hAnsi="Futura Lt BT"/>
          <w:b/>
          <w:color w:val="005CA9"/>
          <w:sz w:val="20"/>
          <w:szCs w:val="20"/>
        </w:rPr>
        <w:tab/>
        <w:t xml:space="preserve">Concentração dos principais devedores </w:t>
      </w:r>
    </w:p>
    <w:tbl>
      <w:tblPr>
        <w:tblW w:w="5001" w:type="pct"/>
        <w:tblCellMar>
          <w:left w:w="70" w:type="dxa"/>
          <w:right w:w="70" w:type="dxa"/>
        </w:tblCellMar>
        <w:tblLook w:val="04A0" w:firstRow="1" w:lastRow="0" w:firstColumn="1" w:lastColumn="0" w:noHBand="0" w:noVBand="1"/>
      </w:tblPr>
      <w:tblGrid>
        <w:gridCol w:w="3880"/>
        <w:gridCol w:w="1648"/>
        <w:gridCol w:w="1232"/>
        <w:gridCol w:w="1650"/>
        <w:gridCol w:w="1230"/>
      </w:tblGrid>
      <w:tr w:rsidR="005176A2" w:rsidRPr="005176A2" w14:paraId="032C8746" w14:textId="77777777" w:rsidTr="002A2C2E">
        <w:trPr>
          <w:trHeight w:val="283"/>
        </w:trPr>
        <w:tc>
          <w:tcPr>
            <w:tcW w:w="4999" w:type="pct"/>
            <w:gridSpan w:val="5"/>
            <w:tcBorders>
              <w:top w:val="single" w:sz="4" w:space="0" w:color="F39200"/>
              <w:left w:val="nil"/>
              <w:bottom w:val="single" w:sz="4" w:space="0" w:color="F39200"/>
              <w:right w:val="nil"/>
            </w:tcBorders>
            <w:shd w:val="clear" w:color="auto" w:fill="auto"/>
            <w:noWrap/>
            <w:vAlign w:val="center"/>
          </w:tcPr>
          <w:p w14:paraId="1AF6A534" w14:textId="289D3919" w:rsidR="00BA44FA" w:rsidRPr="005176A2" w:rsidRDefault="00BA44FA" w:rsidP="00F91F5B">
            <w:pPr>
              <w:jc w:val="center"/>
              <w:rPr>
                <w:rFonts w:ascii="Futura Lt BT" w:hAnsi="Futura Lt BT"/>
                <w:b/>
                <w:color w:val="005CA9"/>
                <w:sz w:val="18"/>
                <w:szCs w:val="18"/>
              </w:rPr>
            </w:pPr>
            <w:r w:rsidRPr="005176A2">
              <w:rPr>
                <w:rFonts w:ascii="Futura Lt BT" w:hAnsi="Futura Lt BT"/>
                <w:b/>
                <w:color w:val="005CA9"/>
                <w:sz w:val="18"/>
                <w:szCs w:val="18"/>
              </w:rPr>
              <w:t>INDIVIDUAL</w:t>
            </w:r>
            <w:r w:rsidR="0061285F" w:rsidRPr="005176A2">
              <w:rPr>
                <w:rFonts w:ascii="Futura Lt BT" w:hAnsi="Futura Lt BT"/>
                <w:b/>
                <w:color w:val="005CA9"/>
                <w:sz w:val="18"/>
                <w:szCs w:val="18"/>
              </w:rPr>
              <w:t xml:space="preserve"> </w:t>
            </w:r>
            <w:r w:rsidRPr="005176A2">
              <w:rPr>
                <w:rFonts w:ascii="Futura Lt BT" w:hAnsi="Futura Lt BT"/>
                <w:b/>
                <w:color w:val="005CA9"/>
                <w:sz w:val="18"/>
                <w:szCs w:val="18"/>
              </w:rPr>
              <w:t>/</w:t>
            </w:r>
            <w:r w:rsidR="0061285F" w:rsidRPr="005176A2">
              <w:rPr>
                <w:rFonts w:ascii="Futura Lt BT" w:hAnsi="Futura Lt BT"/>
                <w:b/>
                <w:color w:val="005CA9"/>
                <w:sz w:val="18"/>
                <w:szCs w:val="18"/>
              </w:rPr>
              <w:t xml:space="preserve"> </w:t>
            </w:r>
            <w:r w:rsidRPr="005176A2">
              <w:rPr>
                <w:rFonts w:ascii="Futura Lt BT" w:hAnsi="Futura Lt BT"/>
                <w:b/>
                <w:color w:val="005CA9"/>
                <w:sz w:val="18"/>
                <w:szCs w:val="18"/>
              </w:rPr>
              <w:t>CONSOLIDADO</w:t>
            </w:r>
          </w:p>
        </w:tc>
      </w:tr>
      <w:tr w:rsidR="005176A2" w:rsidRPr="005176A2" w14:paraId="096B9B9A" w14:textId="77777777" w:rsidTr="002A2C2E">
        <w:trPr>
          <w:trHeight w:val="283"/>
        </w:trPr>
        <w:tc>
          <w:tcPr>
            <w:tcW w:w="2012" w:type="pct"/>
            <w:tcBorders>
              <w:top w:val="single" w:sz="4" w:space="0" w:color="F39200"/>
              <w:left w:val="nil"/>
              <w:bottom w:val="single" w:sz="4" w:space="0" w:color="F39200"/>
              <w:right w:val="nil"/>
            </w:tcBorders>
            <w:shd w:val="clear" w:color="auto" w:fill="auto"/>
            <w:noWrap/>
            <w:vAlign w:val="center"/>
            <w:hideMark/>
          </w:tcPr>
          <w:p w14:paraId="5E4E3190" w14:textId="77777777" w:rsidR="004A6D31" w:rsidRPr="005176A2" w:rsidRDefault="004A6D31" w:rsidP="004A6D31">
            <w:pPr>
              <w:jc w:val="center"/>
              <w:rPr>
                <w:rFonts w:ascii="Futura Lt BT" w:hAnsi="Futura Lt BT"/>
                <w:b/>
                <w:color w:val="005CA9"/>
                <w:sz w:val="18"/>
                <w:szCs w:val="18"/>
              </w:rPr>
            </w:pPr>
            <w:r w:rsidRPr="005176A2">
              <w:rPr>
                <w:rFonts w:ascii="Futura Lt BT" w:hAnsi="Futura Lt BT"/>
                <w:b/>
                <w:color w:val="005CA9"/>
                <w:sz w:val="18"/>
                <w:szCs w:val="18"/>
              </w:rPr>
              <w:t>Descrição</w:t>
            </w:r>
          </w:p>
        </w:tc>
        <w:tc>
          <w:tcPr>
            <w:tcW w:w="855" w:type="pct"/>
            <w:tcBorders>
              <w:top w:val="single" w:sz="4" w:space="0" w:color="F39200"/>
              <w:left w:val="nil"/>
              <w:bottom w:val="single" w:sz="4" w:space="0" w:color="F39200"/>
              <w:right w:val="nil"/>
            </w:tcBorders>
            <w:vAlign w:val="center"/>
          </w:tcPr>
          <w:p w14:paraId="78D056CD" w14:textId="6ED20F5C" w:rsidR="004A6D31" w:rsidRPr="005176A2" w:rsidRDefault="00572A18" w:rsidP="004A6D31">
            <w:pPr>
              <w:jc w:val="center"/>
              <w:rPr>
                <w:rFonts w:ascii="Futura Lt BT" w:hAnsi="Futura Lt BT"/>
                <w:b/>
                <w:color w:val="005CA9"/>
                <w:sz w:val="18"/>
                <w:szCs w:val="18"/>
              </w:rPr>
            </w:pPr>
            <w:r w:rsidRPr="005176A2">
              <w:rPr>
                <w:rFonts w:ascii="Futura Lt BT" w:hAnsi="Futura Lt BT"/>
                <w:b/>
                <w:color w:val="005CA9"/>
                <w:sz w:val="18"/>
                <w:szCs w:val="18"/>
              </w:rPr>
              <w:t>30</w:t>
            </w:r>
            <w:r w:rsidR="004A6D31" w:rsidRPr="005176A2">
              <w:rPr>
                <w:rFonts w:ascii="Futura Lt BT" w:hAnsi="Futura Lt BT"/>
                <w:b/>
                <w:color w:val="005CA9"/>
                <w:sz w:val="18"/>
                <w:szCs w:val="18"/>
              </w:rPr>
              <w:t>/</w:t>
            </w:r>
            <w:r w:rsidRPr="005176A2">
              <w:rPr>
                <w:rFonts w:ascii="Futura Lt BT" w:hAnsi="Futura Lt BT"/>
                <w:b/>
                <w:color w:val="005CA9"/>
                <w:sz w:val="18"/>
                <w:szCs w:val="18"/>
              </w:rPr>
              <w:t>0</w:t>
            </w:r>
            <w:r w:rsidR="00F07325" w:rsidRPr="005176A2">
              <w:rPr>
                <w:rFonts w:ascii="Futura Lt BT" w:hAnsi="Futura Lt BT"/>
                <w:b/>
                <w:color w:val="005CA9"/>
                <w:sz w:val="18"/>
                <w:szCs w:val="18"/>
              </w:rPr>
              <w:t>9</w:t>
            </w:r>
            <w:r w:rsidR="004A6D31" w:rsidRPr="005176A2">
              <w:rPr>
                <w:rFonts w:ascii="Futura Lt BT" w:hAnsi="Futura Lt BT"/>
                <w:b/>
                <w:color w:val="005CA9"/>
                <w:sz w:val="18"/>
                <w:szCs w:val="18"/>
              </w:rPr>
              <w:t>/2022</w:t>
            </w:r>
          </w:p>
        </w:tc>
        <w:tc>
          <w:tcPr>
            <w:tcW w:w="639" w:type="pct"/>
            <w:tcBorders>
              <w:top w:val="single" w:sz="4" w:space="0" w:color="F39200"/>
              <w:left w:val="nil"/>
              <w:bottom w:val="single" w:sz="4" w:space="0" w:color="F39200"/>
              <w:right w:val="nil"/>
            </w:tcBorders>
            <w:vAlign w:val="center"/>
          </w:tcPr>
          <w:p w14:paraId="6B9EE01F" w14:textId="18D51046" w:rsidR="004A6D31" w:rsidRPr="005176A2" w:rsidRDefault="004A6D31" w:rsidP="004A6D31">
            <w:pPr>
              <w:jc w:val="center"/>
              <w:rPr>
                <w:rFonts w:ascii="Futura Lt BT" w:hAnsi="Futura Lt BT"/>
                <w:b/>
                <w:color w:val="005CA9"/>
                <w:sz w:val="18"/>
                <w:szCs w:val="18"/>
              </w:rPr>
            </w:pPr>
            <w:r w:rsidRPr="005176A2">
              <w:rPr>
                <w:rFonts w:ascii="Futura Lt BT" w:hAnsi="Futura Lt BT"/>
                <w:b/>
                <w:color w:val="005CA9"/>
                <w:sz w:val="18"/>
                <w:szCs w:val="18"/>
              </w:rPr>
              <w:t>%</w:t>
            </w:r>
          </w:p>
        </w:tc>
        <w:tc>
          <w:tcPr>
            <w:tcW w:w="856" w:type="pct"/>
            <w:tcBorders>
              <w:top w:val="single" w:sz="4" w:space="0" w:color="F39200"/>
              <w:left w:val="nil"/>
              <w:bottom w:val="single" w:sz="4" w:space="0" w:color="F39200"/>
              <w:right w:val="nil"/>
            </w:tcBorders>
            <w:shd w:val="clear" w:color="auto" w:fill="auto"/>
            <w:noWrap/>
            <w:vAlign w:val="center"/>
            <w:hideMark/>
          </w:tcPr>
          <w:p w14:paraId="4908E399" w14:textId="0432CD31" w:rsidR="004A6D31" w:rsidRPr="005176A2" w:rsidRDefault="004A6D31" w:rsidP="004A6D31">
            <w:pPr>
              <w:jc w:val="center"/>
              <w:rPr>
                <w:rFonts w:ascii="Futura Lt BT" w:hAnsi="Futura Lt BT"/>
                <w:b/>
                <w:color w:val="005CA9"/>
                <w:sz w:val="18"/>
                <w:szCs w:val="18"/>
              </w:rPr>
            </w:pPr>
            <w:r w:rsidRPr="005176A2">
              <w:rPr>
                <w:rFonts w:ascii="Futura Lt BT" w:hAnsi="Futura Lt BT"/>
                <w:b/>
                <w:color w:val="005CA9"/>
                <w:sz w:val="18"/>
                <w:szCs w:val="18"/>
              </w:rPr>
              <w:t>31/12/2021</w:t>
            </w:r>
          </w:p>
        </w:tc>
        <w:tc>
          <w:tcPr>
            <w:tcW w:w="638" w:type="pct"/>
            <w:tcBorders>
              <w:top w:val="single" w:sz="4" w:space="0" w:color="F39200"/>
              <w:left w:val="nil"/>
              <w:bottom w:val="single" w:sz="4" w:space="0" w:color="F39200"/>
              <w:right w:val="nil"/>
            </w:tcBorders>
            <w:shd w:val="clear" w:color="auto" w:fill="auto"/>
            <w:noWrap/>
            <w:vAlign w:val="center"/>
            <w:hideMark/>
          </w:tcPr>
          <w:p w14:paraId="7510326E" w14:textId="590B0576" w:rsidR="004A6D31" w:rsidRPr="005176A2" w:rsidRDefault="004A6D31" w:rsidP="004A6D31">
            <w:pPr>
              <w:jc w:val="center"/>
              <w:rPr>
                <w:rFonts w:ascii="Futura Lt BT" w:hAnsi="Futura Lt BT"/>
                <w:b/>
                <w:color w:val="005CA9"/>
                <w:sz w:val="18"/>
                <w:szCs w:val="18"/>
              </w:rPr>
            </w:pPr>
            <w:r w:rsidRPr="005176A2">
              <w:rPr>
                <w:rFonts w:ascii="Futura Lt BT" w:hAnsi="Futura Lt BT"/>
                <w:b/>
                <w:color w:val="005CA9"/>
                <w:sz w:val="18"/>
                <w:szCs w:val="18"/>
              </w:rPr>
              <w:t>%</w:t>
            </w:r>
          </w:p>
        </w:tc>
      </w:tr>
      <w:tr w:rsidR="005176A2" w:rsidRPr="005176A2" w14:paraId="55587D63" w14:textId="77777777" w:rsidTr="002A2C2E">
        <w:trPr>
          <w:trHeight w:val="283"/>
        </w:trPr>
        <w:tc>
          <w:tcPr>
            <w:tcW w:w="2012" w:type="pct"/>
            <w:tcBorders>
              <w:top w:val="nil"/>
              <w:left w:val="nil"/>
              <w:bottom w:val="nil"/>
              <w:right w:val="nil"/>
            </w:tcBorders>
            <w:shd w:val="clear" w:color="auto" w:fill="auto"/>
            <w:noWrap/>
            <w:vAlign w:val="center"/>
            <w:hideMark/>
          </w:tcPr>
          <w:p w14:paraId="003D1D52" w14:textId="77777777" w:rsidR="004A6D31" w:rsidRPr="005176A2" w:rsidRDefault="004A6D31" w:rsidP="004A6D31">
            <w:pPr>
              <w:rPr>
                <w:rFonts w:ascii="Futura Lt BT" w:hAnsi="Futura Lt BT"/>
                <w:color w:val="005CA9"/>
                <w:sz w:val="18"/>
                <w:szCs w:val="18"/>
              </w:rPr>
            </w:pPr>
            <w:r w:rsidRPr="005176A2">
              <w:rPr>
                <w:rFonts w:ascii="Futura Lt BT" w:hAnsi="Futura Lt BT"/>
                <w:color w:val="005CA9"/>
                <w:sz w:val="18"/>
                <w:szCs w:val="18"/>
              </w:rPr>
              <w:t>Principal devedor</w:t>
            </w:r>
          </w:p>
        </w:tc>
        <w:tc>
          <w:tcPr>
            <w:tcW w:w="855" w:type="pct"/>
            <w:tcBorders>
              <w:top w:val="nil"/>
              <w:left w:val="nil"/>
              <w:bottom w:val="nil"/>
              <w:right w:val="nil"/>
            </w:tcBorders>
            <w:vAlign w:val="center"/>
          </w:tcPr>
          <w:p w14:paraId="439A7302" w14:textId="62282995" w:rsidR="004A6D31" w:rsidRPr="005176A2" w:rsidRDefault="004547D3" w:rsidP="004A6D31">
            <w:pPr>
              <w:jc w:val="right"/>
              <w:rPr>
                <w:rFonts w:ascii="Futura Lt BT" w:hAnsi="Futura Lt BT"/>
                <w:color w:val="005CA9"/>
                <w:sz w:val="18"/>
                <w:szCs w:val="18"/>
              </w:rPr>
            </w:pPr>
            <w:r w:rsidRPr="005176A2">
              <w:rPr>
                <w:rFonts w:ascii="Futura Lt BT" w:hAnsi="Futura Lt BT" w:cs="Arial"/>
                <w:color w:val="005CA9"/>
                <w:sz w:val="18"/>
                <w:szCs w:val="18"/>
              </w:rPr>
              <w:t>9.436.094</w:t>
            </w:r>
          </w:p>
        </w:tc>
        <w:tc>
          <w:tcPr>
            <w:tcW w:w="639" w:type="pct"/>
            <w:tcBorders>
              <w:top w:val="nil"/>
              <w:left w:val="nil"/>
              <w:bottom w:val="nil"/>
              <w:right w:val="nil"/>
            </w:tcBorders>
            <w:vAlign w:val="center"/>
          </w:tcPr>
          <w:p w14:paraId="173AF19E" w14:textId="39D027A6" w:rsidR="004A6D31" w:rsidRPr="005176A2" w:rsidRDefault="004547D3" w:rsidP="004A6D31">
            <w:pPr>
              <w:jc w:val="center"/>
              <w:rPr>
                <w:rFonts w:ascii="Futura Lt BT" w:hAnsi="Futura Lt BT"/>
                <w:color w:val="005CA9"/>
                <w:sz w:val="18"/>
                <w:szCs w:val="18"/>
              </w:rPr>
            </w:pPr>
            <w:r w:rsidRPr="005176A2">
              <w:rPr>
                <w:rFonts w:ascii="Futura Lt BT" w:hAnsi="Futura Lt BT" w:cs="Arial"/>
                <w:color w:val="005CA9"/>
                <w:sz w:val="18"/>
                <w:szCs w:val="18"/>
              </w:rPr>
              <w:t>0,97</w:t>
            </w:r>
          </w:p>
        </w:tc>
        <w:tc>
          <w:tcPr>
            <w:tcW w:w="856" w:type="pct"/>
            <w:tcBorders>
              <w:top w:val="nil"/>
              <w:left w:val="nil"/>
              <w:bottom w:val="nil"/>
              <w:right w:val="nil"/>
            </w:tcBorders>
            <w:shd w:val="clear" w:color="auto" w:fill="auto"/>
            <w:noWrap/>
            <w:vAlign w:val="center"/>
          </w:tcPr>
          <w:p w14:paraId="4B53ECC0" w14:textId="24A5B98F" w:rsidR="004A6D31" w:rsidRPr="005176A2" w:rsidRDefault="004A6D31" w:rsidP="004A6D3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9.060.619</w:t>
            </w:r>
          </w:p>
        </w:tc>
        <w:tc>
          <w:tcPr>
            <w:tcW w:w="638" w:type="pct"/>
            <w:tcBorders>
              <w:top w:val="nil"/>
              <w:left w:val="nil"/>
              <w:bottom w:val="nil"/>
              <w:right w:val="nil"/>
            </w:tcBorders>
            <w:shd w:val="clear" w:color="auto" w:fill="auto"/>
            <w:noWrap/>
            <w:vAlign w:val="center"/>
          </w:tcPr>
          <w:p w14:paraId="6DAE5DFC" w14:textId="33100C3D" w:rsidR="004A6D31" w:rsidRPr="005176A2" w:rsidRDefault="004A6D31" w:rsidP="004A6D31">
            <w:pPr>
              <w:jc w:val="center"/>
              <w:rPr>
                <w:rFonts w:ascii="Futura Lt BT" w:hAnsi="Futura Lt BT" w:cs="Arial Unicode MS"/>
                <w:color w:val="005CA9"/>
                <w:sz w:val="18"/>
                <w:szCs w:val="18"/>
              </w:rPr>
            </w:pPr>
            <w:r w:rsidRPr="005176A2">
              <w:rPr>
                <w:rFonts w:ascii="Futura Lt BT" w:hAnsi="Futura Lt BT" w:cs="Arial Unicode MS"/>
                <w:color w:val="005CA9"/>
                <w:sz w:val="18"/>
                <w:szCs w:val="18"/>
              </w:rPr>
              <w:t>1,04</w:t>
            </w:r>
          </w:p>
        </w:tc>
      </w:tr>
      <w:tr w:rsidR="005176A2" w:rsidRPr="005176A2" w14:paraId="14C36D26" w14:textId="77777777" w:rsidTr="002A2C2E">
        <w:trPr>
          <w:trHeight w:val="283"/>
        </w:trPr>
        <w:tc>
          <w:tcPr>
            <w:tcW w:w="2012" w:type="pct"/>
            <w:tcBorders>
              <w:top w:val="nil"/>
              <w:left w:val="nil"/>
              <w:bottom w:val="nil"/>
              <w:right w:val="nil"/>
            </w:tcBorders>
            <w:shd w:val="clear" w:color="auto" w:fill="auto"/>
            <w:noWrap/>
            <w:vAlign w:val="center"/>
            <w:hideMark/>
          </w:tcPr>
          <w:p w14:paraId="3ECF2E15" w14:textId="77777777" w:rsidR="004A6D31" w:rsidRPr="005176A2" w:rsidRDefault="004A6D31" w:rsidP="004A6D31">
            <w:pPr>
              <w:rPr>
                <w:rFonts w:ascii="Futura Lt BT" w:hAnsi="Futura Lt BT"/>
                <w:color w:val="005CA9"/>
                <w:sz w:val="18"/>
                <w:szCs w:val="18"/>
              </w:rPr>
            </w:pPr>
            <w:r w:rsidRPr="005176A2">
              <w:rPr>
                <w:rFonts w:ascii="Futura Lt BT" w:hAnsi="Futura Lt BT"/>
                <w:color w:val="005CA9"/>
                <w:sz w:val="18"/>
                <w:szCs w:val="18"/>
              </w:rPr>
              <w:t>10 maiores devedores</w:t>
            </w:r>
          </w:p>
        </w:tc>
        <w:tc>
          <w:tcPr>
            <w:tcW w:w="855" w:type="pct"/>
            <w:tcBorders>
              <w:top w:val="nil"/>
              <w:left w:val="nil"/>
              <w:bottom w:val="nil"/>
              <w:right w:val="nil"/>
            </w:tcBorders>
            <w:vAlign w:val="center"/>
          </w:tcPr>
          <w:p w14:paraId="2D27C3C8" w14:textId="018DE213" w:rsidR="004A6D31" w:rsidRPr="005176A2" w:rsidRDefault="004547D3" w:rsidP="004A6D31">
            <w:pPr>
              <w:jc w:val="right"/>
              <w:rPr>
                <w:rFonts w:ascii="Futura Lt BT" w:hAnsi="Futura Lt BT"/>
                <w:color w:val="005CA9"/>
                <w:sz w:val="18"/>
                <w:szCs w:val="18"/>
              </w:rPr>
            </w:pPr>
            <w:r w:rsidRPr="005176A2">
              <w:rPr>
                <w:rFonts w:ascii="Futura Lt BT" w:hAnsi="Futura Lt BT" w:cs="Arial"/>
                <w:color w:val="005CA9"/>
                <w:sz w:val="18"/>
                <w:szCs w:val="18"/>
              </w:rPr>
              <w:t>37.319.472</w:t>
            </w:r>
          </w:p>
        </w:tc>
        <w:tc>
          <w:tcPr>
            <w:tcW w:w="639" w:type="pct"/>
            <w:tcBorders>
              <w:top w:val="nil"/>
              <w:left w:val="nil"/>
              <w:bottom w:val="nil"/>
              <w:right w:val="nil"/>
            </w:tcBorders>
            <w:vAlign w:val="center"/>
          </w:tcPr>
          <w:p w14:paraId="698E9590" w14:textId="3B26B36B" w:rsidR="004A6D31" w:rsidRPr="005176A2" w:rsidRDefault="004547D3" w:rsidP="004A6D31">
            <w:pPr>
              <w:jc w:val="center"/>
              <w:rPr>
                <w:rFonts w:ascii="Futura Lt BT" w:hAnsi="Futura Lt BT"/>
                <w:color w:val="005CA9"/>
                <w:sz w:val="18"/>
                <w:szCs w:val="18"/>
              </w:rPr>
            </w:pPr>
            <w:r w:rsidRPr="005176A2">
              <w:rPr>
                <w:rFonts w:ascii="Futura Lt BT" w:hAnsi="Futura Lt BT" w:cs="Arial"/>
                <w:color w:val="005CA9"/>
                <w:sz w:val="18"/>
                <w:szCs w:val="18"/>
              </w:rPr>
              <w:t>3,82</w:t>
            </w:r>
          </w:p>
        </w:tc>
        <w:tc>
          <w:tcPr>
            <w:tcW w:w="856" w:type="pct"/>
            <w:tcBorders>
              <w:top w:val="nil"/>
              <w:left w:val="nil"/>
              <w:bottom w:val="nil"/>
              <w:right w:val="nil"/>
            </w:tcBorders>
            <w:shd w:val="clear" w:color="auto" w:fill="auto"/>
            <w:noWrap/>
            <w:vAlign w:val="center"/>
          </w:tcPr>
          <w:p w14:paraId="1E0CA136" w14:textId="17FD3D27" w:rsidR="004A6D31" w:rsidRPr="005176A2" w:rsidRDefault="004A6D31" w:rsidP="004A6D3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37.358.900</w:t>
            </w:r>
          </w:p>
        </w:tc>
        <w:tc>
          <w:tcPr>
            <w:tcW w:w="638" w:type="pct"/>
            <w:tcBorders>
              <w:top w:val="nil"/>
              <w:left w:val="nil"/>
              <w:bottom w:val="nil"/>
              <w:right w:val="nil"/>
            </w:tcBorders>
            <w:shd w:val="clear" w:color="auto" w:fill="auto"/>
            <w:noWrap/>
            <w:vAlign w:val="center"/>
          </w:tcPr>
          <w:p w14:paraId="65915DAC" w14:textId="013F45A9" w:rsidR="004A6D31" w:rsidRPr="005176A2" w:rsidRDefault="004A6D31" w:rsidP="004A6D31">
            <w:pPr>
              <w:jc w:val="center"/>
              <w:rPr>
                <w:rFonts w:ascii="Futura Lt BT" w:hAnsi="Futura Lt BT" w:cs="Arial Unicode MS"/>
                <w:color w:val="005CA9"/>
                <w:sz w:val="18"/>
                <w:szCs w:val="18"/>
              </w:rPr>
            </w:pPr>
            <w:r w:rsidRPr="005176A2">
              <w:rPr>
                <w:rFonts w:ascii="Futura Lt BT" w:hAnsi="Futura Lt BT" w:cs="Arial Unicode MS"/>
                <w:color w:val="005CA9"/>
                <w:sz w:val="18"/>
                <w:szCs w:val="18"/>
              </w:rPr>
              <w:t>4,31</w:t>
            </w:r>
          </w:p>
        </w:tc>
      </w:tr>
      <w:tr w:rsidR="005176A2" w:rsidRPr="005176A2" w14:paraId="59BD093A" w14:textId="77777777" w:rsidTr="002A2C2E">
        <w:trPr>
          <w:trHeight w:val="283"/>
        </w:trPr>
        <w:tc>
          <w:tcPr>
            <w:tcW w:w="2012" w:type="pct"/>
            <w:tcBorders>
              <w:top w:val="nil"/>
              <w:left w:val="nil"/>
              <w:bottom w:val="nil"/>
              <w:right w:val="nil"/>
            </w:tcBorders>
            <w:shd w:val="clear" w:color="auto" w:fill="auto"/>
            <w:noWrap/>
            <w:vAlign w:val="center"/>
            <w:hideMark/>
          </w:tcPr>
          <w:p w14:paraId="283F003B" w14:textId="77777777" w:rsidR="004A6D31" w:rsidRPr="005176A2" w:rsidRDefault="004A6D31" w:rsidP="004A6D31">
            <w:pPr>
              <w:rPr>
                <w:rFonts w:ascii="Futura Lt BT" w:hAnsi="Futura Lt BT"/>
                <w:color w:val="005CA9"/>
                <w:sz w:val="18"/>
                <w:szCs w:val="18"/>
              </w:rPr>
            </w:pPr>
            <w:r w:rsidRPr="005176A2">
              <w:rPr>
                <w:rFonts w:ascii="Futura Lt BT" w:hAnsi="Futura Lt BT"/>
                <w:color w:val="005CA9"/>
                <w:sz w:val="18"/>
                <w:szCs w:val="18"/>
              </w:rPr>
              <w:t>20 maiores devedores</w:t>
            </w:r>
          </w:p>
        </w:tc>
        <w:tc>
          <w:tcPr>
            <w:tcW w:w="855" w:type="pct"/>
            <w:tcBorders>
              <w:top w:val="nil"/>
              <w:left w:val="nil"/>
              <w:bottom w:val="nil"/>
              <w:right w:val="nil"/>
            </w:tcBorders>
            <w:vAlign w:val="center"/>
          </w:tcPr>
          <w:p w14:paraId="13F89E78" w14:textId="56BDD268" w:rsidR="004A6D31" w:rsidRPr="005176A2" w:rsidRDefault="004547D3" w:rsidP="004A6D31">
            <w:pPr>
              <w:jc w:val="right"/>
              <w:rPr>
                <w:rFonts w:ascii="Futura Lt BT" w:hAnsi="Futura Lt BT"/>
                <w:color w:val="005CA9"/>
                <w:sz w:val="18"/>
                <w:szCs w:val="18"/>
              </w:rPr>
            </w:pPr>
            <w:r w:rsidRPr="005176A2">
              <w:rPr>
                <w:rFonts w:ascii="Futura Lt BT" w:hAnsi="Futura Lt BT" w:cs="Arial"/>
                <w:color w:val="005CA9"/>
                <w:sz w:val="18"/>
                <w:szCs w:val="18"/>
              </w:rPr>
              <w:t>53.395.646</w:t>
            </w:r>
          </w:p>
        </w:tc>
        <w:tc>
          <w:tcPr>
            <w:tcW w:w="639" w:type="pct"/>
            <w:tcBorders>
              <w:top w:val="nil"/>
              <w:left w:val="nil"/>
              <w:bottom w:val="nil"/>
              <w:right w:val="nil"/>
            </w:tcBorders>
            <w:vAlign w:val="center"/>
          </w:tcPr>
          <w:p w14:paraId="43E41C90" w14:textId="4B3DD079" w:rsidR="004A6D31" w:rsidRPr="005176A2" w:rsidRDefault="004547D3" w:rsidP="004A6D31">
            <w:pPr>
              <w:jc w:val="center"/>
              <w:rPr>
                <w:rFonts w:ascii="Futura Lt BT" w:hAnsi="Futura Lt BT"/>
                <w:color w:val="005CA9"/>
                <w:sz w:val="18"/>
                <w:szCs w:val="18"/>
              </w:rPr>
            </w:pPr>
            <w:r w:rsidRPr="005176A2">
              <w:rPr>
                <w:rFonts w:ascii="Futura Lt BT" w:hAnsi="Futura Lt BT" w:cs="Arial"/>
                <w:color w:val="005CA9"/>
                <w:sz w:val="18"/>
                <w:szCs w:val="18"/>
              </w:rPr>
              <w:t>5,47</w:t>
            </w:r>
          </w:p>
        </w:tc>
        <w:tc>
          <w:tcPr>
            <w:tcW w:w="856" w:type="pct"/>
            <w:tcBorders>
              <w:top w:val="nil"/>
              <w:left w:val="nil"/>
              <w:bottom w:val="nil"/>
              <w:right w:val="nil"/>
            </w:tcBorders>
            <w:shd w:val="clear" w:color="auto" w:fill="auto"/>
            <w:noWrap/>
            <w:vAlign w:val="center"/>
          </w:tcPr>
          <w:p w14:paraId="21289848" w14:textId="46DFCA70" w:rsidR="004A6D31" w:rsidRPr="005176A2" w:rsidRDefault="004A6D31" w:rsidP="004A6D3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52.964.099</w:t>
            </w:r>
          </w:p>
        </w:tc>
        <w:tc>
          <w:tcPr>
            <w:tcW w:w="638" w:type="pct"/>
            <w:tcBorders>
              <w:top w:val="nil"/>
              <w:left w:val="nil"/>
              <w:bottom w:val="nil"/>
              <w:right w:val="nil"/>
            </w:tcBorders>
            <w:shd w:val="clear" w:color="auto" w:fill="auto"/>
            <w:noWrap/>
            <w:vAlign w:val="center"/>
          </w:tcPr>
          <w:p w14:paraId="2D66BF13" w14:textId="6E050982" w:rsidR="004A6D31" w:rsidRPr="005176A2" w:rsidRDefault="004A6D31" w:rsidP="004A6D31">
            <w:pPr>
              <w:jc w:val="center"/>
              <w:rPr>
                <w:rFonts w:ascii="Futura Lt BT" w:hAnsi="Futura Lt BT" w:cs="Arial Unicode MS"/>
                <w:color w:val="005CA9"/>
                <w:sz w:val="18"/>
                <w:szCs w:val="18"/>
              </w:rPr>
            </w:pPr>
            <w:r w:rsidRPr="005176A2">
              <w:rPr>
                <w:rFonts w:ascii="Futura Lt BT" w:hAnsi="Futura Lt BT" w:cs="Arial Unicode MS"/>
                <w:color w:val="005CA9"/>
                <w:sz w:val="18"/>
                <w:szCs w:val="18"/>
              </w:rPr>
              <w:t>6,10</w:t>
            </w:r>
          </w:p>
        </w:tc>
      </w:tr>
      <w:tr w:rsidR="005176A2" w:rsidRPr="005176A2" w14:paraId="7A212E01" w14:textId="77777777" w:rsidTr="002A2C2E">
        <w:trPr>
          <w:trHeight w:val="283"/>
        </w:trPr>
        <w:tc>
          <w:tcPr>
            <w:tcW w:w="2012" w:type="pct"/>
            <w:tcBorders>
              <w:top w:val="nil"/>
              <w:left w:val="nil"/>
              <w:bottom w:val="nil"/>
              <w:right w:val="nil"/>
            </w:tcBorders>
            <w:shd w:val="clear" w:color="auto" w:fill="auto"/>
            <w:noWrap/>
            <w:vAlign w:val="center"/>
            <w:hideMark/>
          </w:tcPr>
          <w:p w14:paraId="4417E14B" w14:textId="77777777" w:rsidR="004A6D31" w:rsidRPr="005176A2" w:rsidRDefault="004A6D31" w:rsidP="004A6D31">
            <w:pPr>
              <w:rPr>
                <w:rFonts w:ascii="Futura Lt BT" w:hAnsi="Futura Lt BT"/>
                <w:color w:val="005CA9"/>
                <w:sz w:val="18"/>
                <w:szCs w:val="18"/>
              </w:rPr>
            </w:pPr>
            <w:r w:rsidRPr="005176A2">
              <w:rPr>
                <w:rFonts w:ascii="Futura Lt BT" w:hAnsi="Futura Lt BT"/>
                <w:color w:val="005CA9"/>
                <w:sz w:val="18"/>
                <w:szCs w:val="18"/>
              </w:rPr>
              <w:t>50 maiores devedores</w:t>
            </w:r>
          </w:p>
        </w:tc>
        <w:tc>
          <w:tcPr>
            <w:tcW w:w="855" w:type="pct"/>
            <w:tcBorders>
              <w:top w:val="nil"/>
              <w:left w:val="nil"/>
              <w:bottom w:val="nil"/>
              <w:right w:val="nil"/>
            </w:tcBorders>
            <w:vAlign w:val="center"/>
          </w:tcPr>
          <w:p w14:paraId="632AD150" w14:textId="1D7392FE" w:rsidR="004A6D31" w:rsidRPr="005176A2" w:rsidRDefault="004547D3" w:rsidP="004A6D31">
            <w:pPr>
              <w:jc w:val="right"/>
              <w:rPr>
                <w:rFonts w:ascii="Futura Lt BT" w:hAnsi="Futura Lt BT"/>
                <w:color w:val="005CA9"/>
                <w:sz w:val="18"/>
                <w:szCs w:val="18"/>
              </w:rPr>
            </w:pPr>
            <w:r w:rsidRPr="005176A2">
              <w:rPr>
                <w:rFonts w:ascii="Futura Lt BT" w:hAnsi="Futura Lt BT" w:cs="Arial"/>
                <w:color w:val="005CA9"/>
                <w:sz w:val="18"/>
                <w:szCs w:val="18"/>
              </w:rPr>
              <w:t>72.293.393</w:t>
            </w:r>
          </w:p>
        </w:tc>
        <w:tc>
          <w:tcPr>
            <w:tcW w:w="639" w:type="pct"/>
            <w:tcBorders>
              <w:top w:val="nil"/>
              <w:left w:val="nil"/>
              <w:bottom w:val="nil"/>
              <w:right w:val="nil"/>
            </w:tcBorders>
            <w:vAlign w:val="center"/>
          </w:tcPr>
          <w:p w14:paraId="7CACC672" w14:textId="75DAD65D" w:rsidR="004A6D31" w:rsidRPr="005176A2" w:rsidRDefault="004547D3" w:rsidP="004A6D31">
            <w:pPr>
              <w:jc w:val="center"/>
              <w:rPr>
                <w:rFonts w:ascii="Futura Lt BT" w:hAnsi="Futura Lt BT"/>
                <w:color w:val="005CA9"/>
                <w:sz w:val="18"/>
                <w:szCs w:val="18"/>
              </w:rPr>
            </w:pPr>
            <w:r w:rsidRPr="005176A2">
              <w:rPr>
                <w:rFonts w:ascii="Futura Lt BT" w:hAnsi="Futura Lt BT" w:cs="Arial"/>
                <w:color w:val="005CA9"/>
                <w:sz w:val="18"/>
                <w:szCs w:val="18"/>
              </w:rPr>
              <w:t>7,40</w:t>
            </w:r>
          </w:p>
        </w:tc>
        <w:tc>
          <w:tcPr>
            <w:tcW w:w="856" w:type="pct"/>
            <w:tcBorders>
              <w:top w:val="nil"/>
              <w:left w:val="nil"/>
              <w:bottom w:val="nil"/>
              <w:right w:val="nil"/>
            </w:tcBorders>
            <w:shd w:val="clear" w:color="auto" w:fill="auto"/>
            <w:noWrap/>
            <w:vAlign w:val="center"/>
          </w:tcPr>
          <w:p w14:paraId="0B460232" w14:textId="14B47C87" w:rsidR="004A6D31" w:rsidRPr="005176A2" w:rsidRDefault="004A6D31" w:rsidP="004A6D3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71.042.072</w:t>
            </w:r>
          </w:p>
        </w:tc>
        <w:tc>
          <w:tcPr>
            <w:tcW w:w="638" w:type="pct"/>
            <w:tcBorders>
              <w:top w:val="nil"/>
              <w:left w:val="nil"/>
              <w:bottom w:val="nil"/>
              <w:right w:val="nil"/>
            </w:tcBorders>
            <w:shd w:val="clear" w:color="auto" w:fill="auto"/>
            <w:noWrap/>
            <w:vAlign w:val="center"/>
          </w:tcPr>
          <w:p w14:paraId="17CEF888" w14:textId="5EFFEE3C" w:rsidR="004A6D31" w:rsidRPr="005176A2" w:rsidRDefault="004A6D31" w:rsidP="004A6D31">
            <w:pPr>
              <w:jc w:val="center"/>
              <w:rPr>
                <w:rFonts w:ascii="Futura Lt BT" w:hAnsi="Futura Lt BT" w:cs="Arial Unicode MS"/>
                <w:color w:val="005CA9"/>
                <w:sz w:val="18"/>
                <w:szCs w:val="18"/>
              </w:rPr>
            </w:pPr>
            <w:r w:rsidRPr="005176A2">
              <w:rPr>
                <w:rFonts w:ascii="Futura Lt BT" w:hAnsi="Futura Lt BT" w:cs="Arial Unicode MS"/>
                <w:color w:val="005CA9"/>
                <w:sz w:val="18"/>
                <w:szCs w:val="18"/>
              </w:rPr>
              <w:t>8,19</w:t>
            </w:r>
          </w:p>
        </w:tc>
      </w:tr>
      <w:tr w:rsidR="005176A2" w:rsidRPr="005176A2" w14:paraId="33CD03E0" w14:textId="77777777" w:rsidTr="002A2C2E">
        <w:trPr>
          <w:trHeight w:val="283"/>
        </w:trPr>
        <w:tc>
          <w:tcPr>
            <w:tcW w:w="2012" w:type="pct"/>
            <w:tcBorders>
              <w:top w:val="nil"/>
              <w:left w:val="nil"/>
              <w:bottom w:val="single" w:sz="4" w:space="0" w:color="F39200"/>
              <w:right w:val="nil"/>
            </w:tcBorders>
            <w:shd w:val="clear" w:color="auto" w:fill="auto"/>
            <w:noWrap/>
            <w:vAlign w:val="center"/>
            <w:hideMark/>
          </w:tcPr>
          <w:p w14:paraId="65EEC9D5" w14:textId="77777777" w:rsidR="004A6D31" w:rsidRPr="005176A2" w:rsidRDefault="004A6D31" w:rsidP="004A6D31">
            <w:pPr>
              <w:rPr>
                <w:rFonts w:ascii="Futura Lt BT" w:hAnsi="Futura Lt BT"/>
                <w:color w:val="005CA9"/>
                <w:sz w:val="18"/>
                <w:szCs w:val="18"/>
              </w:rPr>
            </w:pPr>
            <w:r w:rsidRPr="005176A2">
              <w:rPr>
                <w:rFonts w:ascii="Futura Lt BT" w:hAnsi="Futura Lt BT"/>
                <w:color w:val="005CA9"/>
                <w:sz w:val="18"/>
                <w:szCs w:val="18"/>
              </w:rPr>
              <w:t>100 maiores devedores</w:t>
            </w:r>
          </w:p>
        </w:tc>
        <w:tc>
          <w:tcPr>
            <w:tcW w:w="855" w:type="pct"/>
            <w:tcBorders>
              <w:top w:val="nil"/>
              <w:left w:val="nil"/>
              <w:bottom w:val="single" w:sz="4" w:space="0" w:color="F39200"/>
              <w:right w:val="nil"/>
            </w:tcBorders>
            <w:vAlign w:val="center"/>
          </w:tcPr>
          <w:p w14:paraId="14C1D8C2" w14:textId="675EA18C" w:rsidR="004A6D31" w:rsidRPr="005176A2" w:rsidRDefault="004547D3" w:rsidP="004A6D31">
            <w:pPr>
              <w:jc w:val="right"/>
              <w:rPr>
                <w:rFonts w:ascii="Futura Lt BT" w:hAnsi="Futura Lt BT"/>
                <w:color w:val="005CA9"/>
                <w:sz w:val="18"/>
                <w:szCs w:val="18"/>
              </w:rPr>
            </w:pPr>
            <w:r w:rsidRPr="005176A2">
              <w:rPr>
                <w:rFonts w:ascii="Futura Lt BT" w:hAnsi="Futura Lt BT" w:cs="Arial"/>
                <w:color w:val="005CA9"/>
                <w:sz w:val="18"/>
                <w:szCs w:val="18"/>
              </w:rPr>
              <w:t>86.486.339</w:t>
            </w:r>
          </w:p>
        </w:tc>
        <w:tc>
          <w:tcPr>
            <w:tcW w:w="639" w:type="pct"/>
            <w:tcBorders>
              <w:top w:val="nil"/>
              <w:left w:val="nil"/>
              <w:bottom w:val="single" w:sz="4" w:space="0" w:color="F39200"/>
              <w:right w:val="nil"/>
            </w:tcBorders>
            <w:vAlign w:val="center"/>
          </w:tcPr>
          <w:p w14:paraId="6BA53EED" w14:textId="34686A20" w:rsidR="004A6D31" w:rsidRPr="005176A2" w:rsidRDefault="004547D3" w:rsidP="004A6D31">
            <w:pPr>
              <w:jc w:val="center"/>
              <w:rPr>
                <w:rFonts w:ascii="Futura Lt BT" w:hAnsi="Futura Lt BT"/>
                <w:color w:val="005CA9"/>
                <w:sz w:val="18"/>
                <w:szCs w:val="18"/>
              </w:rPr>
            </w:pPr>
            <w:r w:rsidRPr="005176A2">
              <w:rPr>
                <w:rFonts w:ascii="Futura Lt BT" w:hAnsi="Futura Lt BT" w:cs="Arial"/>
                <w:color w:val="005CA9"/>
                <w:sz w:val="18"/>
                <w:szCs w:val="18"/>
              </w:rPr>
              <w:t>8,85</w:t>
            </w:r>
          </w:p>
        </w:tc>
        <w:tc>
          <w:tcPr>
            <w:tcW w:w="856" w:type="pct"/>
            <w:tcBorders>
              <w:top w:val="nil"/>
              <w:left w:val="nil"/>
              <w:bottom w:val="single" w:sz="4" w:space="0" w:color="F39200"/>
              <w:right w:val="nil"/>
            </w:tcBorders>
            <w:shd w:val="clear" w:color="auto" w:fill="auto"/>
            <w:noWrap/>
            <w:vAlign w:val="center"/>
          </w:tcPr>
          <w:p w14:paraId="3D6BE9A2" w14:textId="50ADFDF3" w:rsidR="004A6D31" w:rsidRPr="005176A2" w:rsidRDefault="004A6D31" w:rsidP="004A6D3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84.108.804</w:t>
            </w:r>
          </w:p>
        </w:tc>
        <w:tc>
          <w:tcPr>
            <w:tcW w:w="638" w:type="pct"/>
            <w:tcBorders>
              <w:top w:val="nil"/>
              <w:left w:val="nil"/>
              <w:bottom w:val="single" w:sz="4" w:space="0" w:color="F39200"/>
              <w:right w:val="nil"/>
            </w:tcBorders>
            <w:shd w:val="clear" w:color="auto" w:fill="auto"/>
            <w:noWrap/>
            <w:vAlign w:val="center"/>
          </w:tcPr>
          <w:p w14:paraId="6FEEB61A" w14:textId="5AAA729F" w:rsidR="004A6D31" w:rsidRPr="005176A2" w:rsidRDefault="004A6D31" w:rsidP="004A6D31">
            <w:pPr>
              <w:jc w:val="center"/>
              <w:rPr>
                <w:rFonts w:ascii="Futura Lt BT" w:hAnsi="Futura Lt BT" w:cs="Arial Unicode MS"/>
                <w:color w:val="005CA9"/>
                <w:sz w:val="18"/>
                <w:szCs w:val="18"/>
              </w:rPr>
            </w:pPr>
            <w:r w:rsidRPr="005176A2">
              <w:rPr>
                <w:rFonts w:ascii="Futura Lt BT" w:hAnsi="Futura Lt BT" w:cs="Arial Unicode MS"/>
                <w:color w:val="005CA9"/>
                <w:sz w:val="18"/>
                <w:szCs w:val="18"/>
              </w:rPr>
              <w:t>9,69</w:t>
            </w:r>
          </w:p>
        </w:tc>
      </w:tr>
    </w:tbl>
    <w:p w14:paraId="387FC10B" w14:textId="77777777" w:rsidR="00A43554" w:rsidRPr="005176A2" w:rsidRDefault="00A43554">
      <w:pPr>
        <w:rPr>
          <w:rFonts w:ascii="Futura Lt BT" w:hAnsi="Futura Lt BT"/>
          <w:b/>
          <w:color w:val="005CA9"/>
        </w:rPr>
      </w:pPr>
      <w:r w:rsidRPr="005176A2">
        <w:rPr>
          <w:rFonts w:ascii="Futura Lt BT" w:hAnsi="Futura Lt BT"/>
          <w:color w:val="005CA9"/>
        </w:rPr>
        <w:br w:type="page"/>
      </w:r>
    </w:p>
    <w:p w14:paraId="3AA9ED7A" w14:textId="66FBBE02" w:rsidR="00657973" w:rsidRPr="005176A2" w:rsidRDefault="00657973" w:rsidP="00CD4053">
      <w:pPr>
        <w:pStyle w:val="Ttulo1"/>
      </w:pPr>
      <w:bookmarkStart w:id="61" w:name="_Toc118812213"/>
      <w:r w:rsidRPr="005176A2">
        <w:lastRenderedPageBreak/>
        <w:t>Nota</w:t>
      </w:r>
      <w:r w:rsidR="004917F8" w:rsidRPr="005176A2">
        <w:t xml:space="preserve"> 10 </w:t>
      </w:r>
      <w:r w:rsidRPr="005176A2">
        <w:t xml:space="preserve">– Outros </w:t>
      </w:r>
      <w:r w:rsidR="00B80DDD" w:rsidRPr="005176A2">
        <w:t>ativos financeiros</w:t>
      </w:r>
      <w:bookmarkEnd w:id="61"/>
      <w:r w:rsidR="00ED1F0B" w:rsidRPr="005176A2">
        <w:rPr>
          <w:rFonts w:cs="MS Gothic"/>
          <w:sz w:val="16"/>
          <w:szCs w:val="16"/>
        </w:rPr>
        <w:t xml:space="preserve"> </w:t>
      </w:r>
    </w:p>
    <w:p w14:paraId="0CBA37D5" w14:textId="6F3727CD" w:rsidR="005664DE" w:rsidRPr="005176A2" w:rsidRDefault="005664DE" w:rsidP="00C23CE6">
      <w:pPr>
        <w:pStyle w:val="PargrafodaLista"/>
        <w:numPr>
          <w:ilvl w:val="0"/>
          <w:numId w:val="24"/>
        </w:numPr>
        <w:spacing w:before="480" w:after="240"/>
        <w:ind w:left="567" w:hanging="567"/>
        <w:contextualSpacing w:val="0"/>
        <w:rPr>
          <w:rStyle w:val="Nmerodepgina"/>
          <w:rFonts w:ascii="Futura Lt BT" w:hAnsi="Futura Lt BT" w:cs="Arial Unicode MS"/>
          <w:b/>
          <w:color w:val="005CA9"/>
          <w:sz w:val="20"/>
          <w:szCs w:val="20"/>
        </w:rPr>
      </w:pPr>
      <w:r w:rsidRPr="005176A2">
        <w:rPr>
          <w:rStyle w:val="Nmerodepgina"/>
          <w:rFonts w:ascii="Futura Lt BT" w:hAnsi="Futura Lt BT" w:cs="Arial Unicode MS"/>
          <w:b/>
          <w:color w:val="005CA9"/>
          <w:sz w:val="20"/>
          <w:szCs w:val="20"/>
        </w:rPr>
        <w:t>Composição</w:t>
      </w:r>
    </w:p>
    <w:tbl>
      <w:tblPr>
        <w:tblW w:w="5000" w:type="pct"/>
        <w:tblLayout w:type="fixed"/>
        <w:tblCellMar>
          <w:left w:w="0" w:type="dxa"/>
          <w:right w:w="28" w:type="dxa"/>
        </w:tblCellMar>
        <w:tblLook w:val="04A0" w:firstRow="1" w:lastRow="0" w:firstColumn="1" w:lastColumn="0" w:noHBand="0" w:noVBand="1"/>
      </w:tblPr>
      <w:tblGrid>
        <w:gridCol w:w="4820"/>
        <w:gridCol w:w="1205"/>
        <w:gridCol w:w="1205"/>
        <w:gridCol w:w="1205"/>
        <w:gridCol w:w="1203"/>
      </w:tblGrid>
      <w:tr w:rsidR="005176A2" w:rsidRPr="005176A2" w14:paraId="62C7F0B6" w14:textId="77777777" w:rsidTr="008610AA">
        <w:trPr>
          <w:trHeight w:val="255"/>
        </w:trPr>
        <w:tc>
          <w:tcPr>
            <w:tcW w:w="2501" w:type="pct"/>
            <w:vMerge w:val="restart"/>
            <w:tcBorders>
              <w:top w:val="single" w:sz="4" w:space="0" w:color="F79646" w:themeColor="accent6"/>
              <w:left w:val="nil"/>
              <w:right w:val="nil"/>
            </w:tcBorders>
            <w:shd w:val="clear" w:color="auto" w:fill="auto"/>
            <w:noWrap/>
            <w:vAlign w:val="center"/>
          </w:tcPr>
          <w:p w14:paraId="4BB2D3D6" w14:textId="77777777" w:rsidR="007120DB" w:rsidRPr="005176A2" w:rsidRDefault="007120DB"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Descrição</w:t>
            </w:r>
          </w:p>
        </w:tc>
        <w:tc>
          <w:tcPr>
            <w:tcW w:w="1250" w:type="pct"/>
            <w:gridSpan w:val="2"/>
            <w:tcBorders>
              <w:top w:val="single" w:sz="4" w:space="0" w:color="F79646" w:themeColor="accent6"/>
              <w:left w:val="nil"/>
              <w:bottom w:val="single" w:sz="4" w:space="0" w:color="F79646" w:themeColor="accent6"/>
              <w:right w:val="nil"/>
            </w:tcBorders>
            <w:shd w:val="clear" w:color="auto" w:fill="auto"/>
            <w:vAlign w:val="center"/>
          </w:tcPr>
          <w:p w14:paraId="6A2A3BC4" w14:textId="568816E3" w:rsidR="007120DB" w:rsidRPr="005176A2" w:rsidRDefault="007120DB"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INDIVIDUAL</w:t>
            </w:r>
          </w:p>
        </w:tc>
        <w:tc>
          <w:tcPr>
            <w:tcW w:w="1249" w:type="pct"/>
            <w:gridSpan w:val="2"/>
            <w:tcBorders>
              <w:top w:val="single" w:sz="4" w:space="0" w:color="F79646" w:themeColor="accent6"/>
              <w:left w:val="nil"/>
              <w:bottom w:val="single" w:sz="4" w:space="0" w:color="F79646" w:themeColor="accent6"/>
              <w:right w:val="nil"/>
            </w:tcBorders>
            <w:shd w:val="clear" w:color="auto" w:fill="auto"/>
            <w:vAlign w:val="center"/>
          </w:tcPr>
          <w:p w14:paraId="46631921" w14:textId="05E320DA" w:rsidR="007120DB" w:rsidRPr="005176A2" w:rsidRDefault="007120DB"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CONSOLIDADO</w:t>
            </w:r>
          </w:p>
        </w:tc>
      </w:tr>
      <w:tr w:rsidR="005176A2" w:rsidRPr="005176A2" w14:paraId="07F226EB" w14:textId="0F60A294" w:rsidTr="009F3FF6">
        <w:trPr>
          <w:trHeight w:val="255"/>
        </w:trPr>
        <w:tc>
          <w:tcPr>
            <w:tcW w:w="2501" w:type="pct"/>
            <w:vMerge/>
            <w:tcBorders>
              <w:left w:val="nil"/>
              <w:bottom w:val="single" w:sz="4" w:space="0" w:color="F79646" w:themeColor="accent6"/>
            </w:tcBorders>
            <w:shd w:val="clear" w:color="auto" w:fill="auto"/>
            <w:vAlign w:val="center"/>
            <w:hideMark/>
          </w:tcPr>
          <w:p w14:paraId="339E20A9" w14:textId="2BE09C3C" w:rsidR="007120DB" w:rsidRPr="005176A2" w:rsidRDefault="007120DB" w:rsidP="00A43554">
            <w:pPr>
              <w:jc w:val="center"/>
              <w:rPr>
                <w:rFonts w:ascii="Futura Lt BT" w:hAnsi="Futura Lt BT" w:cs="MS Gothic"/>
                <w:b/>
                <w:color w:val="005CA9"/>
                <w:sz w:val="18"/>
                <w:szCs w:val="18"/>
              </w:rPr>
            </w:pPr>
          </w:p>
        </w:tc>
        <w:tc>
          <w:tcPr>
            <w:tcW w:w="625" w:type="pct"/>
            <w:tcBorders>
              <w:top w:val="single" w:sz="4" w:space="0" w:color="F79646" w:themeColor="accent6"/>
              <w:bottom w:val="single" w:sz="4" w:space="0" w:color="F79646" w:themeColor="accent6"/>
            </w:tcBorders>
            <w:shd w:val="clear" w:color="auto" w:fill="auto"/>
            <w:noWrap/>
            <w:vAlign w:val="center"/>
            <w:hideMark/>
          </w:tcPr>
          <w:p w14:paraId="5457C0F2" w14:textId="0A56F39B" w:rsidR="007120DB" w:rsidRPr="005176A2" w:rsidRDefault="00572A18" w:rsidP="007120DB">
            <w:pPr>
              <w:jc w:val="center"/>
              <w:rPr>
                <w:rFonts w:ascii="Futura Lt BT" w:hAnsi="Futura Lt BT" w:cs="MS Gothic"/>
                <w:b/>
                <w:color w:val="005CA9"/>
                <w:sz w:val="18"/>
                <w:szCs w:val="18"/>
              </w:rPr>
            </w:pPr>
            <w:r w:rsidRPr="005176A2">
              <w:rPr>
                <w:rFonts w:ascii="Futura Lt BT" w:hAnsi="Futura Lt BT" w:cs="MS Gothic"/>
                <w:b/>
                <w:color w:val="005CA9"/>
                <w:sz w:val="18"/>
                <w:szCs w:val="18"/>
              </w:rPr>
              <w:t>30</w:t>
            </w:r>
            <w:r w:rsidR="007120DB" w:rsidRPr="005176A2">
              <w:rPr>
                <w:rFonts w:ascii="Futura Lt BT" w:hAnsi="Futura Lt BT" w:cs="MS Gothic"/>
                <w:b/>
                <w:color w:val="005CA9"/>
                <w:sz w:val="18"/>
                <w:szCs w:val="18"/>
              </w:rPr>
              <w:t>/</w:t>
            </w:r>
            <w:r w:rsidRPr="005176A2">
              <w:rPr>
                <w:rFonts w:ascii="Futura Lt BT" w:hAnsi="Futura Lt BT" w:cs="MS Gothic"/>
                <w:b/>
                <w:color w:val="005CA9"/>
                <w:sz w:val="18"/>
                <w:szCs w:val="18"/>
              </w:rPr>
              <w:t>0</w:t>
            </w:r>
            <w:r w:rsidR="001C3B62" w:rsidRPr="005176A2">
              <w:rPr>
                <w:rFonts w:ascii="Futura Lt BT" w:hAnsi="Futura Lt BT" w:cs="MS Gothic"/>
                <w:b/>
                <w:color w:val="005CA9"/>
                <w:sz w:val="18"/>
                <w:szCs w:val="18"/>
              </w:rPr>
              <w:t>9</w:t>
            </w:r>
            <w:r w:rsidR="007120DB" w:rsidRPr="005176A2">
              <w:rPr>
                <w:rFonts w:ascii="Futura Lt BT" w:hAnsi="Futura Lt BT" w:cs="MS Gothic"/>
                <w:b/>
                <w:color w:val="005CA9"/>
                <w:sz w:val="18"/>
                <w:szCs w:val="18"/>
              </w:rPr>
              <w:t>/202</w:t>
            </w:r>
            <w:r w:rsidR="00331BB1" w:rsidRPr="005176A2">
              <w:rPr>
                <w:rFonts w:ascii="Futura Lt BT" w:hAnsi="Futura Lt BT" w:cs="MS Gothic"/>
                <w:b/>
                <w:color w:val="005CA9"/>
                <w:sz w:val="18"/>
                <w:szCs w:val="18"/>
              </w:rPr>
              <w:t>2</w:t>
            </w:r>
          </w:p>
        </w:tc>
        <w:tc>
          <w:tcPr>
            <w:tcW w:w="625" w:type="pct"/>
            <w:tcBorders>
              <w:top w:val="single" w:sz="4" w:space="0" w:color="F79646" w:themeColor="accent6"/>
              <w:bottom w:val="single" w:sz="4" w:space="0" w:color="F79646" w:themeColor="accent6"/>
            </w:tcBorders>
            <w:shd w:val="clear" w:color="auto" w:fill="auto"/>
            <w:noWrap/>
            <w:vAlign w:val="center"/>
            <w:hideMark/>
          </w:tcPr>
          <w:p w14:paraId="4591DDAE" w14:textId="6162C098" w:rsidR="007120DB" w:rsidRPr="005176A2" w:rsidRDefault="007120DB" w:rsidP="007120DB">
            <w:pPr>
              <w:jc w:val="center"/>
              <w:rPr>
                <w:rFonts w:ascii="Futura Lt BT" w:hAnsi="Futura Lt BT" w:cs="MS Gothic"/>
                <w:b/>
                <w:color w:val="005CA9"/>
                <w:sz w:val="18"/>
                <w:szCs w:val="18"/>
              </w:rPr>
            </w:pPr>
            <w:r w:rsidRPr="005176A2">
              <w:rPr>
                <w:rFonts w:ascii="Futura Lt BT" w:hAnsi="Futura Lt BT" w:cs="MS Gothic"/>
                <w:b/>
                <w:color w:val="005CA9"/>
                <w:sz w:val="18"/>
                <w:szCs w:val="18"/>
              </w:rPr>
              <w:t>31/12/202</w:t>
            </w:r>
            <w:r w:rsidR="00331BB1" w:rsidRPr="005176A2">
              <w:rPr>
                <w:rFonts w:ascii="Futura Lt BT" w:hAnsi="Futura Lt BT" w:cs="MS Gothic"/>
                <w:b/>
                <w:color w:val="005CA9"/>
                <w:sz w:val="18"/>
                <w:szCs w:val="18"/>
              </w:rPr>
              <w:t>1</w:t>
            </w:r>
          </w:p>
        </w:tc>
        <w:tc>
          <w:tcPr>
            <w:tcW w:w="625" w:type="pct"/>
            <w:tcBorders>
              <w:top w:val="single" w:sz="4" w:space="0" w:color="F79646" w:themeColor="accent6"/>
              <w:bottom w:val="single" w:sz="4" w:space="0" w:color="F79646" w:themeColor="accent6"/>
            </w:tcBorders>
            <w:vAlign w:val="center"/>
          </w:tcPr>
          <w:p w14:paraId="3F6DFB20" w14:textId="674029A4" w:rsidR="007120DB" w:rsidRPr="005176A2" w:rsidRDefault="00572A18" w:rsidP="007120DB">
            <w:pPr>
              <w:jc w:val="center"/>
              <w:rPr>
                <w:rFonts w:ascii="Futura Lt BT" w:hAnsi="Futura Lt BT" w:cs="MS Gothic"/>
                <w:b/>
                <w:color w:val="005CA9"/>
                <w:sz w:val="18"/>
                <w:szCs w:val="18"/>
              </w:rPr>
            </w:pPr>
            <w:r w:rsidRPr="005176A2">
              <w:rPr>
                <w:rFonts w:ascii="Futura Lt BT" w:hAnsi="Futura Lt BT" w:cs="MS Gothic"/>
                <w:b/>
                <w:color w:val="005CA9"/>
                <w:sz w:val="18"/>
                <w:szCs w:val="18"/>
              </w:rPr>
              <w:t>30</w:t>
            </w:r>
            <w:r w:rsidR="007120DB" w:rsidRPr="005176A2">
              <w:rPr>
                <w:rFonts w:ascii="Futura Lt BT" w:hAnsi="Futura Lt BT" w:cs="MS Gothic"/>
                <w:b/>
                <w:color w:val="005CA9"/>
                <w:sz w:val="18"/>
                <w:szCs w:val="18"/>
              </w:rPr>
              <w:t>/</w:t>
            </w:r>
            <w:r w:rsidRPr="005176A2">
              <w:rPr>
                <w:rFonts w:ascii="Futura Lt BT" w:hAnsi="Futura Lt BT" w:cs="MS Gothic"/>
                <w:b/>
                <w:color w:val="005CA9"/>
                <w:sz w:val="18"/>
                <w:szCs w:val="18"/>
              </w:rPr>
              <w:t>0</w:t>
            </w:r>
            <w:r w:rsidR="001C3B62" w:rsidRPr="005176A2">
              <w:rPr>
                <w:rFonts w:ascii="Futura Lt BT" w:hAnsi="Futura Lt BT" w:cs="MS Gothic"/>
                <w:b/>
                <w:color w:val="005CA9"/>
                <w:sz w:val="18"/>
                <w:szCs w:val="18"/>
              </w:rPr>
              <w:t>9</w:t>
            </w:r>
            <w:r w:rsidR="007120DB" w:rsidRPr="005176A2">
              <w:rPr>
                <w:rFonts w:ascii="Futura Lt BT" w:hAnsi="Futura Lt BT" w:cs="MS Gothic"/>
                <w:b/>
                <w:color w:val="005CA9"/>
                <w:sz w:val="18"/>
                <w:szCs w:val="18"/>
              </w:rPr>
              <w:t>/202</w:t>
            </w:r>
            <w:r w:rsidR="00331BB1" w:rsidRPr="005176A2">
              <w:rPr>
                <w:rFonts w:ascii="Futura Lt BT" w:hAnsi="Futura Lt BT" w:cs="MS Gothic"/>
                <w:b/>
                <w:color w:val="005CA9"/>
                <w:sz w:val="18"/>
                <w:szCs w:val="18"/>
              </w:rPr>
              <w:t>2</w:t>
            </w:r>
          </w:p>
        </w:tc>
        <w:tc>
          <w:tcPr>
            <w:tcW w:w="624" w:type="pct"/>
            <w:tcBorders>
              <w:top w:val="single" w:sz="4" w:space="0" w:color="F79646" w:themeColor="accent6"/>
              <w:bottom w:val="single" w:sz="4" w:space="0" w:color="F79646" w:themeColor="accent6"/>
              <w:right w:val="nil"/>
            </w:tcBorders>
            <w:vAlign w:val="center"/>
          </w:tcPr>
          <w:p w14:paraId="7947BFA1" w14:textId="1FDB6568" w:rsidR="007120DB" w:rsidRPr="005176A2" w:rsidRDefault="007120DB" w:rsidP="007120DB">
            <w:pPr>
              <w:jc w:val="center"/>
              <w:rPr>
                <w:rFonts w:ascii="Futura Lt BT" w:hAnsi="Futura Lt BT" w:cs="MS Gothic"/>
                <w:b/>
                <w:color w:val="005CA9"/>
                <w:sz w:val="18"/>
                <w:szCs w:val="18"/>
              </w:rPr>
            </w:pPr>
            <w:r w:rsidRPr="005176A2">
              <w:rPr>
                <w:rFonts w:ascii="Futura Lt BT" w:hAnsi="Futura Lt BT" w:cs="MS Gothic"/>
                <w:b/>
                <w:color w:val="005CA9"/>
                <w:sz w:val="18"/>
                <w:szCs w:val="18"/>
              </w:rPr>
              <w:t>31/12/202</w:t>
            </w:r>
            <w:r w:rsidR="00331BB1" w:rsidRPr="005176A2">
              <w:rPr>
                <w:rFonts w:ascii="Futura Lt BT" w:hAnsi="Futura Lt BT" w:cs="MS Gothic"/>
                <w:b/>
                <w:color w:val="005CA9"/>
                <w:sz w:val="18"/>
                <w:szCs w:val="18"/>
              </w:rPr>
              <w:t>1</w:t>
            </w:r>
          </w:p>
        </w:tc>
      </w:tr>
      <w:tr w:rsidR="005176A2" w:rsidRPr="005176A2" w14:paraId="51C1798E" w14:textId="7FD01339" w:rsidTr="00D15212">
        <w:trPr>
          <w:trHeight w:val="255"/>
        </w:trPr>
        <w:tc>
          <w:tcPr>
            <w:tcW w:w="2501" w:type="pct"/>
            <w:tcBorders>
              <w:top w:val="single" w:sz="4" w:space="0" w:color="F79646" w:themeColor="accent6"/>
              <w:left w:val="nil"/>
              <w:bottom w:val="nil"/>
            </w:tcBorders>
            <w:shd w:val="clear" w:color="auto" w:fill="auto"/>
            <w:noWrap/>
            <w:vAlign w:val="center"/>
            <w:hideMark/>
          </w:tcPr>
          <w:p w14:paraId="4EE16120" w14:textId="77777777" w:rsidR="00163A11" w:rsidRPr="005176A2" w:rsidRDefault="00163A11" w:rsidP="00DE2A57">
            <w:pPr>
              <w:rPr>
                <w:rFonts w:ascii="Futura Lt BT" w:hAnsi="Futura Lt BT" w:cs="MS Gothic"/>
                <w:color w:val="005CA9"/>
                <w:sz w:val="18"/>
                <w:szCs w:val="18"/>
              </w:rPr>
            </w:pPr>
            <w:r w:rsidRPr="005176A2">
              <w:rPr>
                <w:rFonts w:ascii="Futura Lt BT" w:hAnsi="Futura Lt BT" w:cs="MS Gothic"/>
                <w:color w:val="005CA9"/>
                <w:sz w:val="18"/>
                <w:szCs w:val="18"/>
              </w:rPr>
              <w:t>Créditos vinculados ao SFH (b)</w:t>
            </w:r>
          </w:p>
        </w:tc>
        <w:tc>
          <w:tcPr>
            <w:tcW w:w="625" w:type="pct"/>
            <w:tcBorders>
              <w:top w:val="single" w:sz="4" w:space="0" w:color="F79646" w:themeColor="accent6"/>
              <w:bottom w:val="nil"/>
            </w:tcBorders>
            <w:shd w:val="clear" w:color="auto" w:fill="auto"/>
            <w:vAlign w:val="center"/>
          </w:tcPr>
          <w:p w14:paraId="053696D0" w14:textId="6B97C0B8" w:rsidR="00163A11" w:rsidRPr="005176A2" w:rsidRDefault="00D15212" w:rsidP="007B4A1A">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34.250.108</w:t>
            </w:r>
          </w:p>
        </w:tc>
        <w:tc>
          <w:tcPr>
            <w:tcW w:w="625" w:type="pct"/>
            <w:tcBorders>
              <w:top w:val="single" w:sz="4" w:space="0" w:color="F79646" w:themeColor="accent6"/>
              <w:bottom w:val="nil"/>
            </w:tcBorders>
            <w:shd w:val="clear" w:color="auto" w:fill="auto"/>
            <w:noWrap/>
            <w:vAlign w:val="center"/>
          </w:tcPr>
          <w:p w14:paraId="3757FAF7" w14:textId="26E42953"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33.226.479</w:t>
            </w:r>
          </w:p>
        </w:tc>
        <w:tc>
          <w:tcPr>
            <w:tcW w:w="625" w:type="pct"/>
            <w:tcBorders>
              <w:top w:val="single" w:sz="4" w:space="0" w:color="F79646" w:themeColor="accent6"/>
              <w:bottom w:val="nil"/>
            </w:tcBorders>
            <w:shd w:val="clear" w:color="auto" w:fill="auto"/>
            <w:vAlign w:val="center"/>
          </w:tcPr>
          <w:p w14:paraId="04EFBF06" w14:textId="792B3B47" w:rsidR="00163A11" w:rsidRPr="005176A2" w:rsidRDefault="00D15212"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34.250.108</w:t>
            </w:r>
          </w:p>
        </w:tc>
        <w:tc>
          <w:tcPr>
            <w:tcW w:w="624" w:type="pct"/>
            <w:tcBorders>
              <w:top w:val="single" w:sz="4" w:space="0" w:color="F79646" w:themeColor="accent6"/>
              <w:bottom w:val="nil"/>
              <w:right w:val="nil"/>
            </w:tcBorders>
            <w:shd w:val="clear" w:color="auto" w:fill="auto"/>
            <w:noWrap/>
            <w:vAlign w:val="center"/>
          </w:tcPr>
          <w:p w14:paraId="65B86341" w14:textId="37EE3EA3"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33.226.479</w:t>
            </w:r>
          </w:p>
        </w:tc>
      </w:tr>
      <w:tr w:rsidR="005176A2" w:rsidRPr="005176A2" w14:paraId="2EBD4860" w14:textId="3CB7D979" w:rsidTr="00D15212">
        <w:trPr>
          <w:trHeight w:val="255"/>
        </w:trPr>
        <w:tc>
          <w:tcPr>
            <w:tcW w:w="2501" w:type="pct"/>
            <w:tcBorders>
              <w:top w:val="nil"/>
              <w:left w:val="nil"/>
              <w:bottom w:val="nil"/>
            </w:tcBorders>
            <w:shd w:val="clear" w:color="auto" w:fill="auto"/>
            <w:noWrap/>
            <w:vAlign w:val="center"/>
            <w:hideMark/>
          </w:tcPr>
          <w:p w14:paraId="0661123C" w14:textId="77777777" w:rsidR="00163A11" w:rsidRPr="005176A2" w:rsidRDefault="00163A11" w:rsidP="00DE2A57">
            <w:pPr>
              <w:rPr>
                <w:rFonts w:ascii="Futura Lt BT" w:hAnsi="Futura Lt BT" w:cs="MS Gothic"/>
                <w:color w:val="005CA9"/>
                <w:sz w:val="18"/>
                <w:szCs w:val="18"/>
              </w:rPr>
            </w:pPr>
            <w:r w:rsidRPr="005176A2">
              <w:rPr>
                <w:rFonts w:ascii="Futura Lt BT" w:hAnsi="Futura Lt BT" w:cs="MS Gothic"/>
                <w:color w:val="005CA9"/>
                <w:sz w:val="18"/>
                <w:szCs w:val="18"/>
              </w:rPr>
              <w:t>Devedores por depósitos em garantia (Nota 19 (g))</w:t>
            </w:r>
          </w:p>
        </w:tc>
        <w:tc>
          <w:tcPr>
            <w:tcW w:w="625" w:type="pct"/>
            <w:tcBorders>
              <w:top w:val="nil"/>
              <w:bottom w:val="nil"/>
            </w:tcBorders>
            <w:shd w:val="clear" w:color="auto" w:fill="auto"/>
            <w:vAlign w:val="center"/>
          </w:tcPr>
          <w:p w14:paraId="4F307044" w14:textId="3F0E415B" w:rsidR="00163A11" w:rsidRPr="005176A2" w:rsidRDefault="00D15212" w:rsidP="007B4A1A">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20.248.055</w:t>
            </w:r>
          </w:p>
        </w:tc>
        <w:tc>
          <w:tcPr>
            <w:tcW w:w="625" w:type="pct"/>
            <w:tcBorders>
              <w:top w:val="nil"/>
              <w:bottom w:val="nil"/>
            </w:tcBorders>
            <w:shd w:val="clear" w:color="auto" w:fill="auto"/>
            <w:noWrap/>
            <w:vAlign w:val="center"/>
          </w:tcPr>
          <w:p w14:paraId="55052C83" w14:textId="1A122374"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18.915.114</w:t>
            </w:r>
          </w:p>
        </w:tc>
        <w:tc>
          <w:tcPr>
            <w:tcW w:w="625" w:type="pct"/>
            <w:tcBorders>
              <w:top w:val="nil"/>
              <w:bottom w:val="nil"/>
            </w:tcBorders>
            <w:shd w:val="clear" w:color="auto" w:fill="auto"/>
            <w:vAlign w:val="center"/>
          </w:tcPr>
          <w:p w14:paraId="5DD604FF" w14:textId="0A8E1852" w:rsidR="00163A11" w:rsidRPr="005176A2" w:rsidRDefault="00D15212"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20.248.055</w:t>
            </w:r>
          </w:p>
        </w:tc>
        <w:tc>
          <w:tcPr>
            <w:tcW w:w="624" w:type="pct"/>
            <w:tcBorders>
              <w:top w:val="nil"/>
              <w:bottom w:val="nil"/>
              <w:right w:val="nil"/>
            </w:tcBorders>
            <w:shd w:val="clear" w:color="auto" w:fill="auto"/>
            <w:noWrap/>
            <w:vAlign w:val="center"/>
          </w:tcPr>
          <w:p w14:paraId="265869BD" w14:textId="49E5D020"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18.915.114</w:t>
            </w:r>
          </w:p>
        </w:tc>
      </w:tr>
      <w:tr w:rsidR="005176A2" w:rsidRPr="005176A2" w14:paraId="15E4D3A8" w14:textId="2497A202" w:rsidTr="00D15212">
        <w:trPr>
          <w:trHeight w:val="255"/>
        </w:trPr>
        <w:tc>
          <w:tcPr>
            <w:tcW w:w="2501" w:type="pct"/>
            <w:tcBorders>
              <w:top w:val="nil"/>
              <w:left w:val="nil"/>
              <w:bottom w:val="nil"/>
            </w:tcBorders>
            <w:shd w:val="clear" w:color="auto" w:fill="auto"/>
            <w:noWrap/>
            <w:vAlign w:val="center"/>
            <w:hideMark/>
          </w:tcPr>
          <w:p w14:paraId="2E8E5C06" w14:textId="77777777" w:rsidR="00163A11" w:rsidRPr="005176A2" w:rsidRDefault="00163A11" w:rsidP="00DE2A57">
            <w:pPr>
              <w:rPr>
                <w:rFonts w:ascii="Futura Lt BT" w:hAnsi="Futura Lt BT" w:cs="MS Gothic"/>
                <w:color w:val="005CA9"/>
                <w:sz w:val="18"/>
                <w:szCs w:val="18"/>
              </w:rPr>
            </w:pPr>
            <w:r w:rsidRPr="005176A2">
              <w:rPr>
                <w:rFonts w:ascii="Futura Lt BT" w:hAnsi="Futura Lt BT" w:cs="MS Gothic"/>
                <w:color w:val="005CA9"/>
                <w:sz w:val="18"/>
                <w:szCs w:val="18"/>
              </w:rPr>
              <w:t>Prêmio em aquisição de carteiras</w:t>
            </w:r>
          </w:p>
        </w:tc>
        <w:tc>
          <w:tcPr>
            <w:tcW w:w="625" w:type="pct"/>
            <w:tcBorders>
              <w:top w:val="nil"/>
              <w:bottom w:val="nil"/>
            </w:tcBorders>
            <w:shd w:val="clear" w:color="auto" w:fill="auto"/>
            <w:vAlign w:val="center"/>
          </w:tcPr>
          <w:p w14:paraId="094249A9" w14:textId="66989E6D" w:rsidR="00163A11" w:rsidRPr="005176A2" w:rsidRDefault="00D15212" w:rsidP="007B4A1A">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2.779.397</w:t>
            </w:r>
          </w:p>
        </w:tc>
        <w:tc>
          <w:tcPr>
            <w:tcW w:w="625" w:type="pct"/>
            <w:tcBorders>
              <w:top w:val="nil"/>
              <w:bottom w:val="nil"/>
            </w:tcBorders>
            <w:shd w:val="clear" w:color="auto" w:fill="auto"/>
            <w:noWrap/>
            <w:vAlign w:val="center"/>
          </w:tcPr>
          <w:p w14:paraId="266D2128" w14:textId="44E6EBDD"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2.225.023</w:t>
            </w:r>
          </w:p>
        </w:tc>
        <w:tc>
          <w:tcPr>
            <w:tcW w:w="625" w:type="pct"/>
            <w:tcBorders>
              <w:top w:val="nil"/>
              <w:bottom w:val="nil"/>
            </w:tcBorders>
            <w:shd w:val="clear" w:color="auto" w:fill="auto"/>
            <w:vAlign w:val="center"/>
          </w:tcPr>
          <w:p w14:paraId="4A680283" w14:textId="0847A948" w:rsidR="00163A11" w:rsidRPr="005176A2" w:rsidRDefault="00D15212"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2.779.397</w:t>
            </w:r>
          </w:p>
        </w:tc>
        <w:tc>
          <w:tcPr>
            <w:tcW w:w="624" w:type="pct"/>
            <w:tcBorders>
              <w:top w:val="nil"/>
              <w:bottom w:val="nil"/>
              <w:right w:val="nil"/>
            </w:tcBorders>
            <w:shd w:val="clear" w:color="auto" w:fill="auto"/>
            <w:noWrap/>
            <w:vAlign w:val="center"/>
          </w:tcPr>
          <w:p w14:paraId="4B72ECC8" w14:textId="106E3E75"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2.225.023</w:t>
            </w:r>
          </w:p>
        </w:tc>
      </w:tr>
      <w:tr w:rsidR="005176A2" w:rsidRPr="005176A2" w14:paraId="421B6DBD" w14:textId="5FB4814C" w:rsidTr="00D15212">
        <w:trPr>
          <w:trHeight w:val="255"/>
        </w:trPr>
        <w:tc>
          <w:tcPr>
            <w:tcW w:w="2501" w:type="pct"/>
            <w:tcBorders>
              <w:top w:val="nil"/>
              <w:left w:val="nil"/>
              <w:bottom w:val="nil"/>
            </w:tcBorders>
            <w:shd w:val="clear" w:color="auto" w:fill="auto"/>
            <w:noWrap/>
            <w:vAlign w:val="center"/>
            <w:hideMark/>
          </w:tcPr>
          <w:p w14:paraId="7D1962F6" w14:textId="77777777" w:rsidR="00163A11" w:rsidRPr="005176A2" w:rsidRDefault="00163A11" w:rsidP="00DE2A57">
            <w:pPr>
              <w:rPr>
                <w:rFonts w:ascii="Futura Lt BT" w:hAnsi="Futura Lt BT" w:cs="MS Gothic"/>
                <w:color w:val="005CA9"/>
                <w:sz w:val="18"/>
                <w:szCs w:val="18"/>
              </w:rPr>
            </w:pPr>
            <w:r w:rsidRPr="005176A2">
              <w:rPr>
                <w:rFonts w:ascii="Futura Lt BT" w:hAnsi="Futura Lt BT" w:cs="MS Gothic"/>
                <w:color w:val="005CA9"/>
                <w:sz w:val="18"/>
                <w:szCs w:val="18"/>
              </w:rPr>
              <w:t>Rendas a receber do setor público</w:t>
            </w:r>
          </w:p>
        </w:tc>
        <w:tc>
          <w:tcPr>
            <w:tcW w:w="625" w:type="pct"/>
            <w:tcBorders>
              <w:top w:val="nil"/>
              <w:bottom w:val="nil"/>
            </w:tcBorders>
            <w:shd w:val="clear" w:color="auto" w:fill="auto"/>
            <w:vAlign w:val="center"/>
          </w:tcPr>
          <w:p w14:paraId="3CEF7E30" w14:textId="6A676A9A" w:rsidR="00163A11" w:rsidRPr="005176A2" w:rsidRDefault="00D15212" w:rsidP="007B4A1A">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2.057.962</w:t>
            </w:r>
          </w:p>
        </w:tc>
        <w:tc>
          <w:tcPr>
            <w:tcW w:w="625" w:type="pct"/>
            <w:tcBorders>
              <w:top w:val="nil"/>
              <w:bottom w:val="nil"/>
            </w:tcBorders>
            <w:shd w:val="clear" w:color="auto" w:fill="auto"/>
            <w:noWrap/>
            <w:vAlign w:val="center"/>
          </w:tcPr>
          <w:p w14:paraId="51F682E2" w14:textId="34B05756"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1.865.364</w:t>
            </w:r>
          </w:p>
        </w:tc>
        <w:tc>
          <w:tcPr>
            <w:tcW w:w="625" w:type="pct"/>
            <w:tcBorders>
              <w:top w:val="nil"/>
              <w:bottom w:val="nil"/>
            </w:tcBorders>
            <w:shd w:val="clear" w:color="auto" w:fill="auto"/>
            <w:vAlign w:val="center"/>
          </w:tcPr>
          <w:p w14:paraId="0928C12E" w14:textId="4035D811" w:rsidR="00163A11" w:rsidRPr="005176A2" w:rsidRDefault="00D15212"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2.057.962</w:t>
            </w:r>
          </w:p>
        </w:tc>
        <w:tc>
          <w:tcPr>
            <w:tcW w:w="624" w:type="pct"/>
            <w:tcBorders>
              <w:top w:val="nil"/>
              <w:bottom w:val="nil"/>
              <w:right w:val="nil"/>
            </w:tcBorders>
            <w:shd w:val="clear" w:color="auto" w:fill="auto"/>
            <w:noWrap/>
            <w:vAlign w:val="center"/>
          </w:tcPr>
          <w:p w14:paraId="2E92AC83" w14:textId="01A00531"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1.865.364</w:t>
            </w:r>
          </w:p>
        </w:tc>
      </w:tr>
      <w:tr w:rsidR="005176A2" w:rsidRPr="005176A2" w14:paraId="61F298F6" w14:textId="77777777" w:rsidTr="00D15212">
        <w:trPr>
          <w:trHeight w:val="255"/>
        </w:trPr>
        <w:tc>
          <w:tcPr>
            <w:tcW w:w="2501" w:type="pct"/>
            <w:tcBorders>
              <w:top w:val="nil"/>
              <w:left w:val="nil"/>
              <w:bottom w:val="nil"/>
            </w:tcBorders>
            <w:shd w:val="clear" w:color="auto" w:fill="auto"/>
            <w:noWrap/>
            <w:vAlign w:val="center"/>
            <w:hideMark/>
          </w:tcPr>
          <w:p w14:paraId="469A1CC1" w14:textId="77777777" w:rsidR="00163A11" w:rsidRPr="005176A2" w:rsidRDefault="00163A11" w:rsidP="00DE2A57">
            <w:pPr>
              <w:rPr>
                <w:rFonts w:ascii="Futura Lt BT" w:hAnsi="Futura Lt BT" w:cs="MS Gothic"/>
                <w:color w:val="005CA9"/>
                <w:sz w:val="18"/>
                <w:szCs w:val="18"/>
              </w:rPr>
            </w:pPr>
            <w:r w:rsidRPr="005176A2">
              <w:rPr>
                <w:rFonts w:ascii="Futura Lt BT" w:hAnsi="Futura Lt BT" w:cs="MS Gothic"/>
                <w:color w:val="005CA9"/>
                <w:sz w:val="18"/>
                <w:szCs w:val="18"/>
              </w:rPr>
              <w:t>Carteira de câmbio (c)</w:t>
            </w:r>
          </w:p>
        </w:tc>
        <w:tc>
          <w:tcPr>
            <w:tcW w:w="625" w:type="pct"/>
            <w:tcBorders>
              <w:top w:val="nil"/>
              <w:bottom w:val="nil"/>
            </w:tcBorders>
            <w:shd w:val="clear" w:color="auto" w:fill="auto"/>
            <w:vAlign w:val="center"/>
          </w:tcPr>
          <w:p w14:paraId="214DEC7C" w14:textId="49ABC33B" w:rsidR="00163A11" w:rsidRPr="005176A2" w:rsidRDefault="00D15212" w:rsidP="007B4A1A">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2.213.403</w:t>
            </w:r>
          </w:p>
        </w:tc>
        <w:tc>
          <w:tcPr>
            <w:tcW w:w="625" w:type="pct"/>
            <w:tcBorders>
              <w:top w:val="nil"/>
              <w:bottom w:val="nil"/>
            </w:tcBorders>
            <w:shd w:val="clear" w:color="auto" w:fill="auto"/>
            <w:noWrap/>
            <w:vAlign w:val="center"/>
          </w:tcPr>
          <w:p w14:paraId="457618C1" w14:textId="77777777"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2.000.009</w:t>
            </w:r>
          </w:p>
        </w:tc>
        <w:tc>
          <w:tcPr>
            <w:tcW w:w="625" w:type="pct"/>
            <w:tcBorders>
              <w:top w:val="nil"/>
              <w:bottom w:val="nil"/>
            </w:tcBorders>
            <w:shd w:val="clear" w:color="auto" w:fill="auto"/>
            <w:vAlign w:val="center"/>
          </w:tcPr>
          <w:p w14:paraId="5EA0776F" w14:textId="6CAEE4C2" w:rsidR="00163A11" w:rsidRPr="005176A2" w:rsidRDefault="00D15212"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2.213.403</w:t>
            </w:r>
          </w:p>
        </w:tc>
        <w:tc>
          <w:tcPr>
            <w:tcW w:w="624" w:type="pct"/>
            <w:tcBorders>
              <w:top w:val="nil"/>
              <w:bottom w:val="nil"/>
              <w:right w:val="nil"/>
            </w:tcBorders>
            <w:shd w:val="clear" w:color="auto" w:fill="auto"/>
            <w:noWrap/>
            <w:vAlign w:val="center"/>
          </w:tcPr>
          <w:p w14:paraId="4D12B690" w14:textId="77777777"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2.000.009</w:t>
            </w:r>
          </w:p>
        </w:tc>
      </w:tr>
      <w:tr w:rsidR="005176A2" w:rsidRPr="005176A2" w14:paraId="480A5E72" w14:textId="45BBC07E" w:rsidTr="00D15212">
        <w:trPr>
          <w:trHeight w:val="255"/>
        </w:trPr>
        <w:tc>
          <w:tcPr>
            <w:tcW w:w="2501" w:type="pct"/>
            <w:tcBorders>
              <w:top w:val="nil"/>
              <w:left w:val="nil"/>
              <w:bottom w:val="nil"/>
            </w:tcBorders>
            <w:shd w:val="clear" w:color="auto" w:fill="auto"/>
            <w:noWrap/>
            <w:vAlign w:val="center"/>
            <w:hideMark/>
          </w:tcPr>
          <w:p w14:paraId="16B838D2" w14:textId="77777777" w:rsidR="00163A11" w:rsidRPr="005176A2" w:rsidRDefault="00163A11" w:rsidP="00DE2A57">
            <w:pPr>
              <w:rPr>
                <w:rFonts w:ascii="Futura Lt BT" w:hAnsi="Futura Lt BT" w:cs="MS Gothic"/>
                <w:color w:val="005CA9"/>
                <w:sz w:val="18"/>
                <w:szCs w:val="18"/>
              </w:rPr>
            </w:pPr>
            <w:r w:rsidRPr="005176A2">
              <w:rPr>
                <w:rFonts w:ascii="Futura Lt BT" w:hAnsi="Futura Lt BT" w:cs="MS Gothic"/>
                <w:color w:val="005CA9"/>
                <w:sz w:val="18"/>
                <w:szCs w:val="18"/>
              </w:rPr>
              <w:t>Direitos sobre royalties</w:t>
            </w:r>
          </w:p>
        </w:tc>
        <w:tc>
          <w:tcPr>
            <w:tcW w:w="625" w:type="pct"/>
            <w:tcBorders>
              <w:top w:val="nil"/>
              <w:bottom w:val="nil"/>
            </w:tcBorders>
            <w:shd w:val="clear" w:color="auto" w:fill="auto"/>
            <w:vAlign w:val="center"/>
          </w:tcPr>
          <w:p w14:paraId="426FF14C" w14:textId="4E37156B" w:rsidR="00163A11" w:rsidRPr="005176A2" w:rsidRDefault="00D15212" w:rsidP="007B4A1A">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825.554</w:t>
            </w:r>
          </w:p>
        </w:tc>
        <w:tc>
          <w:tcPr>
            <w:tcW w:w="625" w:type="pct"/>
            <w:tcBorders>
              <w:top w:val="nil"/>
              <w:bottom w:val="nil"/>
            </w:tcBorders>
            <w:shd w:val="clear" w:color="auto" w:fill="auto"/>
            <w:noWrap/>
            <w:vAlign w:val="center"/>
          </w:tcPr>
          <w:p w14:paraId="34689260" w14:textId="3BD3BE90"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794.612</w:t>
            </w:r>
          </w:p>
        </w:tc>
        <w:tc>
          <w:tcPr>
            <w:tcW w:w="625" w:type="pct"/>
            <w:tcBorders>
              <w:top w:val="nil"/>
              <w:bottom w:val="nil"/>
            </w:tcBorders>
            <w:shd w:val="clear" w:color="auto" w:fill="auto"/>
            <w:vAlign w:val="center"/>
          </w:tcPr>
          <w:p w14:paraId="6D6FB30A" w14:textId="0C8AC57D" w:rsidR="00163A11" w:rsidRPr="005176A2" w:rsidRDefault="00D15212"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825.554</w:t>
            </w:r>
          </w:p>
        </w:tc>
        <w:tc>
          <w:tcPr>
            <w:tcW w:w="624" w:type="pct"/>
            <w:tcBorders>
              <w:top w:val="nil"/>
              <w:bottom w:val="nil"/>
              <w:right w:val="nil"/>
            </w:tcBorders>
            <w:shd w:val="clear" w:color="auto" w:fill="auto"/>
            <w:noWrap/>
            <w:vAlign w:val="center"/>
          </w:tcPr>
          <w:p w14:paraId="020430AF" w14:textId="0F98AA01"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794.612</w:t>
            </w:r>
          </w:p>
        </w:tc>
      </w:tr>
      <w:tr w:rsidR="005176A2" w:rsidRPr="005176A2" w14:paraId="1AB98482" w14:textId="284B073E" w:rsidTr="00D15212">
        <w:trPr>
          <w:trHeight w:val="255"/>
        </w:trPr>
        <w:tc>
          <w:tcPr>
            <w:tcW w:w="2501" w:type="pct"/>
            <w:tcBorders>
              <w:top w:val="nil"/>
              <w:left w:val="nil"/>
              <w:bottom w:val="nil"/>
            </w:tcBorders>
            <w:shd w:val="clear" w:color="auto" w:fill="auto"/>
            <w:noWrap/>
            <w:vAlign w:val="center"/>
            <w:hideMark/>
          </w:tcPr>
          <w:p w14:paraId="50D605F8" w14:textId="77777777" w:rsidR="00163A11" w:rsidRPr="005176A2" w:rsidRDefault="00163A11" w:rsidP="00DE2A57">
            <w:pPr>
              <w:rPr>
                <w:rFonts w:ascii="Futura Lt BT" w:hAnsi="Futura Lt BT" w:cs="MS Gothic"/>
                <w:color w:val="005CA9"/>
                <w:sz w:val="18"/>
                <w:szCs w:val="18"/>
              </w:rPr>
            </w:pPr>
            <w:r w:rsidRPr="005176A2">
              <w:rPr>
                <w:rFonts w:ascii="Futura Lt BT" w:hAnsi="Futura Lt BT" w:cs="MS Gothic"/>
                <w:color w:val="005CA9"/>
                <w:sz w:val="18"/>
                <w:szCs w:val="18"/>
              </w:rPr>
              <w:t>Rendas a receber do setor privado</w:t>
            </w:r>
          </w:p>
        </w:tc>
        <w:tc>
          <w:tcPr>
            <w:tcW w:w="625" w:type="pct"/>
            <w:tcBorders>
              <w:top w:val="nil"/>
              <w:bottom w:val="nil"/>
            </w:tcBorders>
            <w:shd w:val="clear" w:color="auto" w:fill="auto"/>
            <w:vAlign w:val="center"/>
          </w:tcPr>
          <w:p w14:paraId="1DBF6C00" w14:textId="0059A79C" w:rsidR="00163A11" w:rsidRPr="005176A2" w:rsidRDefault="00D15212" w:rsidP="007B4A1A">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286.200</w:t>
            </w:r>
          </w:p>
        </w:tc>
        <w:tc>
          <w:tcPr>
            <w:tcW w:w="625" w:type="pct"/>
            <w:tcBorders>
              <w:top w:val="nil"/>
              <w:bottom w:val="nil"/>
            </w:tcBorders>
            <w:shd w:val="clear" w:color="auto" w:fill="auto"/>
            <w:noWrap/>
            <w:vAlign w:val="center"/>
          </w:tcPr>
          <w:p w14:paraId="3DAFCAAB" w14:textId="45426744"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222.667</w:t>
            </w:r>
          </w:p>
        </w:tc>
        <w:tc>
          <w:tcPr>
            <w:tcW w:w="625" w:type="pct"/>
            <w:tcBorders>
              <w:top w:val="nil"/>
              <w:bottom w:val="nil"/>
            </w:tcBorders>
            <w:shd w:val="clear" w:color="auto" w:fill="auto"/>
            <w:vAlign w:val="center"/>
          </w:tcPr>
          <w:p w14:paraId="042C1453" w14:textId="42C70C2D" w:rsidR="00163A11" w:rsidRPr="005176A2" w:rsidRDefault="00D15212"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441.917</w:t>
            </w:r>
          </w:p>
        </w:tc>
        <w:tc>
          <w:tcPr>
            <w:tcW w:w="624" w:type="pct"/>
            <w:tcBorders>
              <w:top w:val="nil"/>
              <w:bottom w:val="nil"/>
              <w:right w:val="nil"/>
            </w:tcBorders>
            <w:shd w:val="clear" w:color="auto" w:fill="auto"/>
            <w:noWrap/>
            <w:vAlign w:val="center"/>
          </w:tcPr>
          <w:p w14:paraId="4FC5BB8E" w14:textId="6EBEAA5F"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414.931</w:t>
            </w:r>
          </w:p>
        </w:tc>
      </w:tr>
      <w:tr w:rsidR="005176A2" w:rsidRPr="005176A2" w14:paraId="17BC063C" w14:textId="77777777" w:rsidTr="00D15212">
        <w:trPr>
          <w:trHeight w:val="255"/>
        </w:trPr>
        <w:tc>
          <w:tcPr>
            <w:tcW w:w="2501" w:type="pct"/>
            <w:tcBorders>
              <w:top w:val="nil"/>
              <w:left w:val="nil"/>
              <w:bottom w:val="nil"/>
            </w:tcBorders>
            <w:shd w:val="clear" w:color="auto" w:fill="auto"/>
            <w:noWrap/>
            <w:vAlign w:val="center"/>
            <w:hideMark/>
          </w:tcPr>
          <w:p w14:paraId="709DE57D" w14:textId="77777777" w:rsidR="00163A11" w:rsidRPr="005176A2" w:rsidRDefault="00163A11" w:rsidP="00DE2A57">
            <w:pPr>
              <w:rPr>
                <w:rFonts w:ascii="Futura Lt BT" w:hAnsi="Futura Lt BT" w:cs="MS Gothic"/>
                <w:color w:val="005CA9"/>
                <w:sz w:val="18"/>
                <w:szCs w:val="18"/>
              </w:rPr>
            </w:pPr>
            <w:r w:rsidRPr="005176A2">
              <w:rPr>
                <w:rFonts w:ascii="Futura Lt BT" w:hAnsi="Futura Lt BT" w:cs="MS Gothic"/>
                <w:color w:val="005CA9"/>
                <w:sz w:val="18"/>
                <w:szCs w:val="18"/>
              </w:rPr>
              <w:t>Cartão de crédito</w:t>
            </w:r>
          </w:p>
        </w:tc>
        <w:tc>
          <w:tcPr>
            <w:tcW w:w="625" w:type="pct"/>
            <w:tcBorders>
              <w:top w:val="nil"/>
              <w:bottom w:val="nil"/>
            </w:tcBorders>
            <w:shd w:val="clear" w:color="auto" w:fill="auto"/>
            <w:vAlign w:val="center"/>
          </w:tcPr>
          <w:p w14:paraId="7479E62A" w14:textId="5E9BEB98" w:rsidR="00163A11" w:rsidRPr="005176A2" w:rsidRDefault="00D15212" w:rsidP="007B4A1A">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228.530</w:t>
            </w:r>
          </w:p>
        </w:tc>
        <w:tc>
          <w:tcPr>
            <w:tcW w:w="625" w:type="pct"/>
            <w:tcBorders>
              <w:top w:val="nil"/>
              <w:bottom w:val="nil"/>
            </w:tcBorders>
            <w:shd w:val="clear" w:color="auto" w:fill="auto"/>
            <w:noWrap/>
            <w:vAlign w:val="center"/>
          </w:tcPr>
          <w:p w14:paraId="037FDFE8" w14:textId="77777777"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1.130.342</w:t>
            </w:r>
          </w:p>
        </w:tc>
        <w:tc>
          <w:tcPr>
            <w:tcW w:w="625" w:type="pct"/>
            <w:tcBorders>
              <w:top w:val="nil"/>
              <w:bottom w:val="nil"/>
            </w:tcBorders>
            <w:shd w:val="clear" w:color="auto" w:fill="auto"/>
            <w:vAlign w:val="center"/>
          </w:tcPr>
          <w:p w14:paraId="5BBD8A7E" w14:textId="692AE3ED" w:rsidR="00163A11" w:rsidRPr="005176A2" w:rsidRDefault="00D15212"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228.530</w:t>
            </w:r>
          </w:p>
        </w:tc>
        <w:tc>
          <w:tcPr>
            <w:tcW w:w="624" w:type="pct"/>
            <w:tcBorders>
              <w:top w:val="nil"/>
              <w:bottom w:val="nil"/>
              <w:right w:val="nil"/>
            </w:tcBorders>
            <w:shd w:val="clear" w:color="auto" w:fill="auto"/>
            <w:noWrap/>
            <w:vAlign w:val="center"/>
          </w:tcPr>
          <w:p w14:paraId="1176DAFE" w14:textId="77777777"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1.130.342</w:t>
            </w:r>
          </w:p>
        </w:tc>
      </w:tr>
      <w:tr w:rsidR="005176A2" w:rsidRPr="005176A2" w14:paraId="48729870" w14:textId="20BE91C9" w:rsidTr="00D15212">
        <w:trPr>
          <w:trHeight w:val="255"/>
        </w:trPr>
        <w:tc>
          <w:tcPr>
            <w:tcW w:w="2501" w:type="pct"/>
            <w:tcBorders>
              <w:top w:val="nil"/>
              <w:left w:val="nil"/>
            </w:tcBorders>
            <w:shd w:val="clear" w:color="auto" w:fill="auto"/>
            <w:noWrap/>
            <w:vAlign w:val="center"/>
            <w:hideMark/>
          </w:tcPr>
          <w:p w14:paraId="3DBF8AFC" w14:textId="77777777" w:rsidR="00163A11" w:rsidRPr="005176A2" w:rsidRDefault="00163A11" w:rsidP="00DE2A57">
            <w:pPr>
              <w:rPr>
                <w:rFonts w:ascii="Futura Lt BT" w:hAnsi="Futura Lt BT" w:cs="MS Gothic"/>
                <w:color w:val="005CA9"/>
                <w:sz w:val="18"/>
                <w:szCs w:val="18"/>
              </w:rPr>
            </w:pPr>
            <w:r w:rsidRPr="005176A2">
              <w:rPr>
                <w:rFonts w:ascii="Futura Lt BT" w:hAnsi="Futura Lt BT" w:cs="MS Gothic"/>
                <w:color w:val="005CA9"/>
                <w:sz w:val="18"/>
                <w:szCs w:val="18"/>
              </w:rPr>
              <w:t>Demais</w:t>
            </w:r>
          </w:p>
        </w:tc>
        <w:tc>
          <w:tcPr>
            <w:tcW w:w="625" w:type="pct"/>
            <w:tcBorders>
              <w:top w:val="nil"/>
            </w:tcBorders>
            <w:shd w:val="clear" w:color="auto" w:fill="auto"/>
            <w:noWrap/>
            <w:vAlign w:val="center"/>
          </w:tcPr>
          <w:p w14:paraId="7843B079" w14:textId="7BED484D" w:rsidR="00163A11" w:rsidRPr="005176A2" w:rsidRDefault="00D15212" w:rsidP="007B4A1A">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212.343</w:t>
            </w:r>
          </w:p>
        </w:tc>
        <w:tc>
          <w:tcPr>
            <w:tcW w:w="625" w:type="pct"/>
            <w:tcBorders>
              <w:top w:val="nil"/>
            </w:tcBorders>
            <w:shd w:val="clear" w:color="auto" w:fill="auto"/>
            <w:noWrap/>
            <w:vAlign w:val="center"/>
          </w:tcPr>
          <w:p w14:paraId="57D6045F" w14:textId="1F806416"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275.697</w:t>
            </w:r>
          </w:p>
        </w:tc>
        <w:tc>
          <w:tcPr>
            <w:tcW w:w="625" w:type="pct"/>
            <w:tcBorders>
              <w:top w:val="nil"/>
            </w:tcBorders>
            <w:vAlign w:val="center"/>
          </w:tcPr>
          <w:p w14:paraId="534096F2" w14:textId="2D76E32D" w:rsidR="00163A11" w:rsidRPr="005176A2" w:rsidRDefault="00D15212"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236.890</w:t>
            </w:r>
          </w:p>
        </w:tc>
        <w:tc>
          <w:tcPr>
            <w:tcW w:w="624" w:type="pct"/>
            <w:tcBorders>
              <w:top w:val="nil"/>
              <w:right w:val="nil"/>
            </w:tcBorders>
            <w:vAlign w:val="center"/>
          </w:tcPr>
          <w:p w14:paraId="6FEB9EE6" w14:textId="239AFFB1"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280.060</w:t>
            </w:r>
          </w:p>
        </w:tc>
      </w:tr>
      <w:tr w:rsidR="005176A2" w:rsidRPr="005176A2" w14:paraId="21E2816B" w14:textId="683EDD0F" w:rsidTr="00D15212">
        <w:trPr>
          <w:trHeight w:val="255"/>
        </w:trPr>
        <w:tc>
          <w:tcPr>
            <w:tcW w:w="2501" w:type="pct"/>
            <w:tcBorders>
              <w:left w:val="nil"/>
              <w:bottom w:val="single" w:sz="4" w:space="0" w:color="F39200"/>
              <w:right w:val="nil"/>
            </w:tcBorders>
            <w:shd w:val="clear" w:color="auto" w:fill="auto"/>
            <w:noWrap/>
            <w:vAlign w:val="center"/>
            <w:hideMark/>
          </w:tcPr>
          <w:p w14:paraId="6F4ED80D" w14:textId="77777777" w:rsidR="00163A11" w:rsidRPr="005176A2" w:rsidRDefault="00163A11" w:rsidP="00DE2A57">
            <w:pPr>
              <w:rPr>
                <w:rFonts w:ascii="Futura Lt BT" w:hAnsi="Futura Lt BT" w:cs="MS Gothic"/>
                <w:b/>
                <w:color w:val="005CA9"/>
                <w:sz w:val="18"/>
                <w:szCs w:val="18"/>
              </w:rPr>
            </w:pPr>
            <w:r w:rsidRPr="005176A2">
              <w:rPr>
                <w:rFonts w:ascii="Futura Lt BT" w:hAnsi="Futura Lt BT" w:cs="MS Gothic"/>
                <w:b/>
                <w:color w:val="005CA9"/>
                <w:sz w:val="18"/>
                <w:szCs w:val="18"/>
              </w:rPr>
              <w:t>Total</w:t>
            </w:r>
          </w:p>
        </w:tc>
        <w:tc>
          <w:tcPr>
            <w:tcW w:w="625" w:type="pct"/>
            <w:tcBorders>
              <w:left w:val="nil"/>
              <w:bottom w:val="single" w:sz="4" w:space="0" w:color="F39200"/>
              <w:right w:val="nil"/>
            </w:tcBorders>
            <w:shd w:val="clear" w:color="auto" w:fill="auto"/>
            <w:noWrap/>
            <w:vAlign w:val="center"/>
          </w:tcPr>
          <w:p w14:paraId="3EC362FC" w14:textId="4CA7063B" w:rsidR="00163A11" w:rsidRPr="005176A2" w:rsidRDefault="00D15212" w:rsidP="007B4A1A">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63.101.552</w:t>
            </w:r>
          </w:p>
        </w:tc>
        <w:tc>
          <w:tcPr>
            <w:tcW w:w="625" w:type="pct"/>
            <w:tcBorders>
              <w:left w:val="nil"/>
              <w:bottom w:val="single" w:sz="4" w:space="0" w:color="F39200"/>
              <w:right w:val="nil"/>
            </w:tcBorders>
            <w:shd w:val="clear" w:color="auto" w:fill="auto"/>
            <w:noWrap/>
            <w:vAlign w:val="center"/>
          </w:tcPr>
          <w:p w14:paraId="68B9258D" w14:textId="1B8C654E" w:rsidR="00163A11" w:rsidRPr="005176A2" w:rsidRDefault="00163A11" w:rsidP="00163A11">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60.655.307</w:t>
            </w:r>
          </w:p>
        </w:tc>
        <w:tc>
          <w:tcPr>
            <w:tcW w:w="625" w:type="pct"/>
            <w:tcBorders>
              <w:left w:val="nil"/>
              <w:bottom w:val="single" w:sz="4" w:space="0" w:color="F39200"/>
              <w:right w:val="nil"/>
            </w:tcBorders>
            <w:vAlign w:val="center"/>
          </w:tcPr>
          <w:p w14:paraId="525C73C3" w14:textId="379349F9" w:rsidR="00163A11" w:rsidRPr="005176A2" w:rsidRDefault="00D15212" w:rsidP="00163A11">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63.281.816</w:t>
            </w:r>
          </w:p>
        </w:tc>
        <w:tc>
          <w:tcPr>
            <w:tcW w:w="624" w:type="pct"/>
            <w:tcBorders>
              <w:left w:val="nil"/>
              <w:bottom w:val="single" w:sz="4" w:space="0" w:color="F39200"/>
              <w:right w:val="nil"/>
            </w:tcBorders>
            <w:vAlign w:val="center"/>
          </w:tcPr>
          <w:p w14:paraId="3FD1DCC0" w14:textId="0C4FE279" w:rsidR="00163A11" w:rsidRPr="005176A2" w:rsidRDefault="00163A11" w:rsidP="00163A11">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60.851.934</w:t>
            </w:r>
          </w:p>
        </w:tc>
      </w:tr>
      <w:tr w:rsidR="005176A2" w:rsidRPr="005176A2" w14:paraId="4EB8BBEC" w14:textId="7B23D549" w:rsidTr="00D15212">
        <w:trPr>
          <w:trHeight w:val="255"/>
        </w:trPr>
        <w:tc>
          <w:tcPr>
            <w:tcW w:w="2501" w:type="pct"/>
            <w:tcBorders>
              <w:top w:val="nil"/>
              <w:left w:val="nil"/>
              <w:bottom w:val="single" w:sz="4" w:space="0" w:color="F39200"/>
              <w:right w:val="nil"/>
            </w:tcBorders>
            <w:shd w:val="clear" w:color="auto" w:fill="auto"/>
            <w:noWrap/>
            <w:vAlign w:val="center"/>
            <w:hideMark/>
          </w:tcPr>
          <w:p w14:paraId="098BAEA1" w14:textId="77777777" w:rsidR="00163A11" w:rsidRPr="005176A2" w:rsidRDefault="00163A11" w:rsidP="00DE2A57">
            <w:pPr>
              <w:rPr>
                <w:rFonts w:ascii="Futura Lt BT" w:hAnsi="Futura Lt BT" w:cs="MS Gothic"/>
                <w:color w:val="005CA9"/>
                <w:sz w:val="18"/>
                <w:szCs w:val="18"/>
              </w:rPr>
            </w:pPr>
            <w:r w:rsidRPr="005176A2">
              <w:rPr>
                <w:rFonts w:ascii="Futura Lt BT" w:hAnsi="Futura Lt BT" w:cs="MS Gothic"/>
                <w:color w:val="005CA9"/>
                <w:sz w:val="18"/>
                <w:szCs w:val="18"/>
              </w:rPr>
              <w:t>Provisão para perdas por redução ao valor recuperável (1)</w:t>
            </w:r>
          </w:p>
        </w:tc>
        <w:tc>
          <w:tcPr>
            <w:tcW w:w="625" w:type="pct"/>
            <w:tcBorders>
              <w:top w:val="nil"/>
              <w:left w:val="nil"/>
              <w:bottom w:val="single" w:sz="4" w:space="0" w:color="F39200"/>
              <w:right w:val="nil"/>
            </w:tcBorders>
            <w:shd w:val="clear" w:color="auto" w:fill="auto"/>
            <w:noWrap/>
            <w:vAlign w:val="center"/>
          </w:tcPr>
          <w:p w14:paraId="4EB71846" w14:textId="3EA6F47A" w:rsidR="00163A11" w:rsidRPr="005176A2" w:rsidRDefault="00D15212" w:rsidP="007B4A1A">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(462.645)</w:t>
            </w:r>
          </w:p>
        </w:tc>
        <w:tc>
          <w:tcPr>
            <w:tcW w:w="625" w:type="pct"/>
            <w:tcBorders>
              <w:top w:val="nil"/>
              <w:left w:val="nil"/>
              <w:bottom w:val="single" w:sz="4" w:space="0" w:color="F39200"/>
              <w:right w:val="nil"/>
            </w:tcBorders>
            <w:shd w:val="clear" w:color="auto" w:fill="auto"/>
            <w:noWrap/>
            <w:vAlign w:val="center"/>
          </w:tcPr>
          <w:p w14:paraId="612B21B3" w14:textId="7417157C" w:rsidR="00163A11" w:rsidRPr="005176A2" w:rsidRDefault="00163A11" w:rsidP="00163A11">
            <w:pPr>
              <w:jc w:val="right"/>
              <w:rPr>
                <w:rFonts w:ascii="Futura Lt BT" w:hAnsi="Futura Lt BT" w:cs="MS Gothic"/>
                <w:color w:val="005CA9"/>
                <w:sz w:val="18"/>
                <w:szCs w:val="18"/>
              </w:rPr>
            </w:pPr>
            <w:r w:rsidRPr="005176A2">
              <w:rPr>
                <w:rFonts w:ascii="Futura Lt BT" w:hAnsi="Futura Lt BT" w:cs="Arial Unicode MS"/>
                <w:color w:val="005CA9"/>
                <w:sz w:val="18"/>
                <w:szCs w:val="18"/>
              </w:rPr>
              <w:t>(462.645)</w:t>
            </w:r>
          </w:p>
        </w:tc>
        <w:tc>
          <w:tcPr>
            <w:tcW w:w="625" w:type="pct"/>
            <w:tcBorders>
              <w:top w:val="nil"/>
              <w:left w:val="nil"/>
              <w:bottom w:val="single" w:sz="4" w:space="0" w:color="F39200"/>
              <w:right w:val="nil"/>
            </w:tcBorders>
            <w:vAlign w:val="center"/>
          </w:tcPr>
          <w:p w14:paraId="15C445A0" w14:textId="2889A88E" w:rsidR="00163A11" w:rsidRPr="005176A2" w:rsidRDefault="00D15212"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(462.645)</w:t>
            </w:r>
          </w:p>
        </w:tc>
        <w:tc>
          <w:tcPr>
            <w:tcW w:w="624" w:type="pct"/>
            <w:tcBorders>
              <w:top w:val="nil"/>
              <w:left w:val="nil"/>
              <w:bottom w:val="single" w:sz="4" w:space="0" w:color="F39200"/>
              <w:right w:val="nil"/>
            </w:tcBorders>
            <w:vAlign w:val="center"/>
          </w:tcPr>
          <w:p w14:paraId="25AFCE0A" w14:textId="6FB00622" w:rsidR="00163A11" w:rsidRPr="005176A2" w:rsidRDefault="00163A11" w:rsidP="00163A11">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(462.645)</w:t>
            </w:r>
          </w:p>
        </w:tc>
      </w:tr>
      <w:tr w:rsidR="005176A2" w:rsidRPr="005176A2" w14:paraId="699A0EDE" w14:textId="2DC1D3D1" w:rsidTr="00D15212">
        <w:trPr>
          <w:trHeight w:val="255"/>
        </w:trPr>
        <w:tc>
          <w:tcPr>
            <w:tcW w:w="2501" w:type="pct"/>
            <w:tcBorders>
              <w:top w:val="nil"/>
              <w:left w:val="nil"/>
              <w:bottom w:val="single" w:sz="4" w:space="0" w:color="F39200"/>
              <w:right w:val="nil"/>
            </w:tcBorders>
            <w:shd w:val="clear" w:color="auto" w:fill="auto"/>
            <w:noWrap/>
            <w:vAlign w:val="center"/>
            <w:hideMark/>
          </w:tcPr>
          <w:p w14:paraId="200E3C28" w14:textId="77777777" w:rsidR="00163A11" w:rsidRPr="005176A2" w:rsidRDefault="00163A11" w:rsidP="00DE2A57">
            <w:pPr>
              <w:rPr>
                <w:rFonts w:ascii="Futura Lt BT" w:hAnsi="Futura Lt BT" w:cs="MS Gothic"/>
                <w:b/>
                <w:color w:val="005CA9"/>
                <w:sz w:val="18"/>
                <w:szCs w:val="18"/>
              </w:rPr>
            </w:pPr>
            <w:r w:rsidRPr="005176A2">
              <w:rPr>
                <w:rFonts w:ascii="Futura Lt BT" w:hAnsi="Futura Lt BT" w:cs="MS Gothic"/>
                <w:b/>
                <w:color w:val="005CA9"/>
                <w:sz w:val="18"/>
                <w:szCs w:val="18"/>
              </w:rPr>
              <w:t>Total líquido de provisão</w:t>
            </w:r>
          </w:p>
        </w:tc>
        <w:tc>
          <w:tcPr>
            <w:tcW w:w="625" w:type="pct"/>
            <w:tcBorders>
              <w:top w:val="nil"/>
              <w:left w:val="nil"/>
              <w:bottom w:val="single" w:sz="4" w:space="0" w:color="F39200"/>
              <w:right w:val="nil"/>
            </w:tcBorders>
            <w:shd w:val="clear" w:color="auto" w:fill="auto"/>
            <w:noWrap/>
            <w:vAlign w:val="center"/>
          </w:tcPr>
          <w:p w14:paraId="5D2681D4" w14:textId="14C197E5" w:rsidR="00163A11" w:rsidRPr="005176A2" w:rsidRDefault="00D15212" w:rsidP="007B4A1A">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62.638.907</w:t>
            </w:r>
          </w:p>
        </w:tc>
        <w:tc>
          <w:tcPr>
            <w:tcW w:w="625" w:type="pct"/>
            <w:tcBorders>
              <w:top w:val="nil"/>
              <w:left w:val="nil"/>
              <w:bottom w:val="single" w:sz="4" w:space="0" w:color="F39200"/>
              <w:right w:val="nil"/>
            </w:tcBorders>
            <w:shd w:val="clear" w:color="auto" w:fill="auto"/>
            <w:noWrap/>
            <w:vAlign w:val="center"/>
          </w:tcPr>
          <w:p w14:paraId="294F7DCE" w14:textId="34A02012" w:rsidR="00163A11" w:rsidRPr="005176A2" w:rsidRDefault="00163A11" w:rsidP="00163A11">
            <w:pPr>
              <w:jc w:val="right"/>
              <w:rPr>
                <w:rFonts w:ascii="Futura Lt BT" w:hAnsi="Futura Lt BT" w:cs="MS Gothic"/>
                <w:b/>
                <w:color w:val="005CA9"/>
                <w:sz w:val="18"/>
                <w:szCs w:val="18"/>
              </w:rPr>
            </w:pPr>
            <w:r w:rsidRPr="005176A2">
              <w:rPr>
                <w:rFonts w:ascii="Futura Lt BT" w:hAnsi="Futura Lt BT" w:cs="Arial Unicode MS"/>
                <w:b/>
                <w:color w:val="005CA9"/>
                <w:sz w:val="18"/>
                <w:szCs w:val="18"/>
              </w:rPr>
              <w:t>60.192.662</w:t>
            </w:r>
          </w:p>
        </w:tc>
        <w:tc>
          <w:tcPr>
            <w:tcW w:w="625" w:type="pct"/>
            <w:tcBorders>
              <w:top w:val="nil"/>
              <w:left w:val="nil"/>
              <w:bottom w:val="single" w:sz="4" w:space="0" w:color="F39200"/>
              <w:right w:val="nil"/>
            </w:tcBorders>
            <w:vAlign w:val="center"/>
          </w:tcPr>
          <w:p w14:paraId="002C2E71" w14:textId="514D1163" w:rsidR="00163A11" w:rsidRPr="005176A2" w:rsidRDefault="00D15212" w:rsidP="00163A11">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62.819.171</w:t>
            </w:r>
          </w:p>
        </w:tc>
        <w:tc>
          <w:tcPr>
            <w:tcW w:w="624" w:type="pct"/>
            <w:tcBorders>
              <w:top w:val="nil"/>
              <w:left w:val="nil"/>
              <w:bottom w:val="single" w:sz="4" w:space="0" w:color="F39200"/>
              <w:right w:val="nil"/>
            </w:tcBorders>
            <w:vAlign w:val="center"/>
          </w:tcPr>
          <w:p w14:paraId="39FE584D" w14:textId="4EE83FCF" w:rsidR="00163A11" w:rsidRPr="005176A2" w:rsidRDefault="00163A11" w:rsidP="00163A11">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60.389.289</w:t>
            </w:r>
          </w:p>
        </w:tc>
      </w:tr>
      <w:tr w:rsidR="005176A2" w:rsidRPr="005176A2" w14:paraId="1F233E65" w14:textId="23C38C13" w:rsidTr="009F3FF6">
        <w:trPr>
          <w:trHeight w:val="255"/>
        </w:trPr>
        <w:tc>
          <w:tcPr>
            <w:tcW w:w="2501" w:type="pct"/>
            <w:tcBorders>
              <w:top w:val="nil"/>
              <w:left w:val="nil"/>
              <w:bottom w:val="nil"/>
              <w:right w:val="nil"/>
            </w:tcBorders>
            <w:shd w:val="clear" w:color="auto" w:fill="auto"/>
            <w:noWrap/>
            <w:vAlign w:val="center"/>
            <w:hideMark/>
          </w:tcPr>
          <w:p w14:paraId="56393BFB" w14:textId="23DAB76F" w:rsidR="00E76648" w:rsidRPr="005176A2" w:rsidRDefault="00E76648" w:rsidP="00DE2A57">
            <w:pPr>
              <w:rPr>
                <w:rFonts w:ascii="Futura Lt BT" w:hAnsi="Futura Lt BT" w:cs="MS Gothic"/>
                <w:color w:val="005CA9"/>
                <w:sz w:val="18"/>
                <w:szCs w:val="18"/>
              </w:rPr>
            </w:pPr>
            <w:r w:rsidRPr="005176A2">
              <w:rPr>
                <w:rFonts w:ascii="Futura Lt BT" w:hAnsi="Futura Lt BT" w:cs="MS Gothic"/>
                <w:color w:val="005CA9"/>
                <w:sz w:val="18"/>
                <w:szCs w:val="18"/>
              </w:rPr>
              <w:t>Ativo circulante</w:t>
            </w:r>
          </w:p>
        </w:tc>
        <w:tc>
          <w:tcPr>
            <w:tcW w:w="625" w:type="pct"/>
            <w:tcBorders>
              <w:top w:val="nil"/>
              <w:left w:val="nil"/>
              <w:bottom w:val="nil"/>
              <w:right w:val="nil"/>
            </w:tcBorders>
            <w:shd w:val="clear" w:color="auto" w:fill="auto"/>
            <w:noWrap/>
            <w:vAlign w:val="center"/>
          </w:tcPr>
          <w:p w14:paraId="6CBEE426" w14:textId="36F8FBE0" w:rsidR="00E76648" w:rsidRPr="005176A2" w:rsidRDefault="0091555A" w:rsidP="00E76648">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4.503.831</w:t>
            </w:r>
          </w:p>
        </w:tc>
        <w:tc>
          <w:tcPr>
            <w:tcW w:w="625" w:type="pct"/>
            <w:tcBorders>
              <w:top w:val="nil"/>
              <w:left w:val="nil"/>
              <w:right w:val="nil"/>
            </w:tcBorders>
            <w:shd w:val="clear" w:color="auto" w:fill="auto"/>
            <w:noWrap/>
            <w:vAlign w:val="center"/>
          </w:tcPr>
          <w:p w14:paraId="72436915" w14:textId="7DFB2D46" w:rsidR="00E76648" w:rsidRPr="005176A2" w:rsidRDefault="00E76648" w:rsidP="00E76648">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4.953.600</w:t>
            </w:r>
          </w:p>
        </w:tc>
        <w:tc>
          <w:tcPr>
            <w:tcW w:w="625" w:type="pct"/>
            <w:tcBorders>
              <w:top w:val="nil"/>
              <w:left w:val="nil"/>
              <w:right w:val="nil"/>
            </w:tcBorders>
            <w:vAlign w:val="center"/>
          </w:tcPr>
          <w:p w14:paraId="6BEB8A8D" w14:textId="6B93EF7F" w:rsidR="00E76648" w:rsidRPr="005176A2" w:rsidRDefault="0091555A" w:rsidP="00E76648">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4.684.095</w:t>
            </w:r>
          </w:p>
        </w:tc>
        <w:tc>
          <w:tcPr>
            <w:tcW w:w="624" w:type="pct"/>
            <w:tcBorders>
              <w:top w:val="nil"/>
              <w:left w:val="nil"/>
              <w:right w:val="nil"/>
            </w:tcBorders>
            <w:vAlign w:val="center"/>
          </w:tcPr>
          <w:p w14:paraId="462F4021" w14:textId="3EE4D2F9" w:rsidR="00E76648" w:rsidRPr="005176A2" w:rsidRDefault="00E76648" w:rsidP="00E76648">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5.150.227</w:t>
            </w:r>
          </w:p>
        </w:tc>
      </w:tr>
      <w:tr w:rsidR="005176A2" w:rsidRPr="005176A2" w14:paraId="3360C28B" w14:textId="2AA1C460" w:rsidTr="009F3FF6">
        <w:trPr>
          <w:trHeight w:val="255"/>
        </w:trPr>
        <w:tc>
          <w:tcPr>
            <w:tcW w:w="2501" w:type="pct"/>
            <w:tcBorders>
              <w:top w:val="nil"/>
              <w:left w:val="nil"/>
              <w:bottom w:val="single" w:sz="4" w:space="0" w:color="F39200"/>
              <w:right w:val="nil"/>
            </w:tcBorders>
            <w:shd w:val="clear" w:color="auto" w:fill="auto"/>
            <w:noWrap/>
            <w:vAlign w:val="center"/>
            <w:hideMark/>
          </w:tcPr>
          <w:p w14:paraId="261D7498" w14:textId="77777777" w:rsidR="00E76648" w:rsidRPr="005176A2" w:rsidRDefault="00E76648" w:rsidP="00DE2A57">
            <w:pPr>
              <w:rPr>
                <w:rFonts w:ascii="Futura Lt BT" w:hAnsi="Futura Lt BT" w:cs="MS Gothic"/>
                <w:color w:val="005CA9"/>
                <w:sz w:val="18"/>
                <w:szCs w:val="18"/>
              </w:rPr>
            </w:pPr>
            <w:r w:rsidRPr="005176A2">
              <w:rPr>
                <w:rFonts w:ascii="Futura Lt BT" w:hAnsi="Futura Lt BT" w:cs="MS Gothic"/>
                <w:color w:val="005CA9"/>
                <w:sz w:val="18"/>
                <w:szCs w:val="18"/>
              </w:rPr>
              <w:t>Ativo não circulante</w:t>
            </w:r>
          </w:p>
        </w:tc>
        <w:tc>
          <w:tcPr>
            <w:tcW w:w="625" w:type="pct"/>
            <w:tcBorders>
              <w:top w:val="nil"/>
              <w:left w:val="nil"/>
              <w:bottom w:val="single" w:sz="4" w:space="0" w:color="F39200"/>
              <w:right w:val="nil"/>
            </w:tcBorders>
            <w:shd w:val="clear" w:color="auto" w:fill="auto"/>
            <w:noWrap/>
            <w:vAlign w:val="center"/>
          </w:tcPr>
          <w:p w14:paraId="530EC522" w14:textId="08E386F6" w:rsidR="00E76648" w:rsidRPr="005176A2" w:rsidRDefault="0091555A" w:rsidP="00E76648">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58.135.076</w:t>
            </w:r>
          </w:p>
        </w:tc>
        <w:tc>
          <w:tcPr>
            <w:tcW w:w="625" w:type="pct"/>
            <w:tcBorders>
              <w:top w:val="nil"/>
              <w:left w:val="nil"/>
              <w:bottom w:val="single" w:sz="4" w:space="0" w:color="F39200"/>
              <w:right w:val="nil"/>
            </w:tcBorders>
            <w:shd w:val="clear" w:color="auto" w:fill="auto"/>
            <w:noWrap/>
            <w:vAlign w:val="center"/>
          </w:tcPr>
          <w:p w14:paraId="78AD81FD" w14:textId="2804D55C" w:rsidR="00E76648" w:rsidRPr="005176A2" w:rsidRDefault="00E76648" w:rsidP="00E76648">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55.239.062</w:t>
            </w:r>
          </w:p>
        </w:tc>
        <w:tc>
          <w:tcPr>
            <w:tcW w:w="625" w:type="pct"/>
            <w:tcBorders>
              <w:top w:val="nil"/>
              <w:left w:val="nil"/>
              <w:bottom w:val="single" w:sz="4" w:space="0" w:color="F39200"/>
              <w:right w:val="nil"/>
            </w:tcBorders>
            <w:vAlign w:val="center"/>
          </w:tcPr>
          <w:p w14:paraId="2CD281A8" w14:textId="2557D4F9" w:rsidR="00E76648" w:rsidRPr="005176A2" w:rsidRDefault="0091555A" w:rsidP="00E76648">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58.135.076</w:t>
            </w:r>
          </w:p>
        </w:tc>
        <w:tc>
          <w:tcPr>
            <w:tcW w:w="624" w:type="pct"/>
            <w:tcBorders>
              <w:top w:val="nil"/>
              <w:left w:val="nil"/>
              <w:bottom w:val="single" w:sz="4" w:space="0" w:color="F39200"/>
              <w:right w:val="nil"/>
            </w:tcBorders>
            <w:vAlign w:val="center"/>
          </w:tcPr>
          <w:p w14:paraId="22C4C467" w14:textId="6B7E6E13" w:rsidR="00E76648" w:rsidRPr="005176A2" w:rsidRDefault="00E76648" w:rsidP="00E76648">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55.239.062</w:t>
            </w:r>
          </w:p>
        </w:tc>
      </w:tr>
    </w:tbl>
    <w:p w14:paraId="649B2C3C" w14:textId="0E4BB009" w:rsidR="00477452" w:rsidRPr="005176A2" w:rsidRDefault="005664DE" w:rsidP="00C23CE6">
      <w:pPr>
        <w:pStyle w:val="PargrafodaLista"/>
        <w:numPr>
          <w:ilvl w:val="0"/>
          <w:numId w:val="28"/>
        </w:numPr>
        <w:autoSpaceDE w:val="0"/>
        <w:autoSpaceDN w:val="0"/>
        <w:adjustRightInd w:val="0"/>
        <w:ind w:left="284" w:hanging="284"/>
        <w:rPr>
          <w:rFonts w:ascii="Futura Lt BT" w:hAnsi="Futura Lt BT" w:cs="MS Mincho"/>
          <w:color w:val="005CA9"/>
          <w:sz w:val="16"/>
          <w:szCs w:val="16"/>
        </w:rPr>
      </w:pPr>
      <w:r w:rsidRPr="005176A2">
        <w:rPr>
          <w:rFonts w:ascii="Futura Lt BT" w:hAnsi="Futura Lt BT" w:cs="MS Mincho"/>
          <w:color w:val="005CA9"/>
          <w:sz w:val="16"/>
          <w:szCs w:val="16"/>
        </w:rPr>
        <w:t>Aplicabilidade contratual, ainda em tratativa entre as partes, referente a tarifas de prestação de serviços do FIES e INSS.</w:t>
      </w:r>
    </w:p>
    <w:p w14:paraId="78B2D00D" w14:textId="26DD3F94" w:rsidR="005664DE" w:rsidRPr="005176A2" w:rsidRDefault="005664DE" w:rsidP="005664DE">
      <w:pPr>
        <w:spacing w:before="480" w:after="240"/>
        <w:rPr>
          <w:rStyle w:val="Nmerodepgina"/>
          <w:rFonts w:ascii="Futura Lt BT" w:hAnsi="Futura Lt BT" w:cs="Arial Unicode MS"/>
          <w:color w:val="005CA9"/>
          <w:sz w:val="20"/>
          <w:szCs w:val="20"/>
        </w:rPr>
      </w:pPr>
      <w:r w:rsidRPr="005176A2">
        <w:rPr>
          <w:rStyle w:val="Nmerodepgina"/>
          <w:rFonts w:ascii="Futura Lt BT" w:hAnsi="Futura Lt BT" w:cs="Arial Unicode MS"/>
          <w:b/>
          <w:color w:val="005CA9"/>
          <w:sz w:val="20"/>
          <w:szCs w:val="20"/>
        </w:rPr>
        <w:t>(b)</w:t>
      </w:r>
      <w:r w:rsidRPr="005176A2">
        <w:rPr>
          <w:rStyle w:val="Nmerodepgina"/>
          <w:rFonts w:ascii="Futura Lt BT" w:hAnsi="Futura Lt BT" w:cs="Arial Unicode MS"/>
          <w:b/>
          <w:color w:val="005CA9"/>
          <w:sz w:val="20"/>
          <w:szCs w:val="20"/>
        </w:rPr>
        <w:tab/>
        <w:t>Créditos Vinculados - Sistema Financeiro da Habitação (SFH)</w:t>
      </w:r>
    </w:p>
    <w:p w14:paraId="7EE47E93" w14:textId="77777777" w:rsidR="005664DE" w:rsidRPr="005176A2" w:rsidRDefault="005664DE" w:rsidP="005664DE">
      <w:pPr>
        <w:spacing w:before="120" w:after="240"/>
        <w:jc w:val="both"/>
        <w:rPr>
          <w:rFonts w:ascii="Futura Lt BT" w:hAnsi="Futura Lt BT"/>
          <w:color w:val="005CA9"/>
          <w:sz w:val="20"/>
          <w:szCs w:val="20"/>
        </w:rPr>
      </w:pPr>
      <w:r w:rsidRPr="005176A2">
        <w:rPr>
          <w:rFonts w:ascii="Futura Lt BT" w:hAnsi="Futura Lt BT"/>
          <w:color w:val="005CA9"/>
          <w:sz w:val="20"/>
          <w:szCs w:val="20"/>
        </w:rPr>
        <w:t>Inclui os valores a ressarcir junto ao FGTS e os valores residuais de contratos encerrados a serem ressarcidos pelo FCVS, que estão em processo de novação com aquele fundo.</w:t>
      </w:r>
    </w:p>
    <w:tbl>
      <w:tblPr>
        <w:tblW w:w="5000" w:type="pct"/>
        <w:tblCellMar>
          <w:left w:w="70" w:type="dxa"/>
          <w:right w:w="70" w:type="dxa"/>
        </w:tblCellMar>
        <w:tblLook w:val="04A0" w:firstRow="1" w:lastRow="0" w:firstColumn="1" w:lastColumn="0" w:noHBand="0" w:noVBand="1"/>
      </w:tblPr>
      <w:tblGrid>
        <w:gridCol w:w="5428"/>
        <w:gridCol w:w="2105"/>
        <w:gridCol w:w="2105"/>
      </w:tblGrid>
      <w:tr w:rsidR="005176A2" w:rsidRPr="005176A2" w14:paraId="7FCA343D" w14:textId="77777777" w:rsidTr="008610AA">
        <w:trPr>
          <w:trHeight w:val="255"/>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1ED8D759" w14:textId="77777777" w:rsidR="005664DE" w:rsidRPr="005176A2" w:rsidRDefault="005664D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INDIVIDUAL / CONSOLIDADO</w:t>
            </w:r>
          </w:p>
        </w:tc>
      </w:tr>
      <w:tr w:rsidR="005176A2" w:rsidRPr="005176A2" w14:paraId="07F8F2B6" w14:textId="77777777" w:rsidTr="002158C3">
        <w:trPr>
          <w:trHeight w:val="255"/>
        </w:trPr>
        <w:tc>
          <w:tcPr>
            <w:tcW w:w="2816" w:type="pct"/>
            <w:tcBorders>
              <w:top w:val="nil"/>
              <w:left w:val="nil"/>
              <w:bottom w:val="single" w:sz="4" w:space="0" w:color="F39200"/>
              <w:right w:val="nil"/>
            </w:tcBorders>
            <w:shd w:val="clear" w:color="auto" w:fill="auto"/>
            <w:noWrap/>
            <w:vAlign w:val="center"/>
            <w:hideMark/>
          </w:tcPr>
          <w:p w14:paraId="0B43103C" w14:textId="77777777" w:rsidR="005664DE" w:rsidRPr="005176A2" w:rsidRDefault="005664D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Descrição</w:t>
            </w:r>
          </w:p>
        </w:tc>
        <w:tc>
          <w:tcPr>
            <w:tcW w:w="1092" w:type="pct"/>
            <w:tcBorders>
              <w:top w:val="nil"/>
              <w:left w:val="nil"/>
              <w:bottom w:val="single" w:sz="4" w:space="0" w:color="F39200"/>
              <w:right w:val="nil"/>
            </w:tcBorders>
            <w:shd w:val="clear" w:color="auto" w:fill="auto"/>
            <w:noWrap/>
            <w:vAlign w:val="center"/>
            <w:hideMark/>
          </w:tcPr>
          <w:p w14:paraId="26D27BE1" w14:textId="0EC78AAE" w:rsidR="005664DE" w:rsidRPr="005176A2" w:rsidRDefault="00572A18"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30</w:t>
            </w:r>
            <w:r w:rsidR="005664DE" w:rsidRPr="005176A2">
              <w:rPr>
                <w:rFonts w:ascii="Futura Lt BT" w:hAnsi="Futura Lt BT" w:cs="MS Gothic"/>
                <w:b/>
                <w:color w:val="005CA9"/>
                <w:sz w:val="18"/>
                <w:szCs w:val="18"/>
              </w:rPr>
              <w:t>/</w:t>
            </w:r>
            <w:r w:rsidR="00331BB1" w:rsidRPr="005176A2">
              <w:rPr>
                <w:rFonts w:ascii="Futura Lt BT" w:hAnsi="Futura Lt BT" w:cs="MS Gothic"/>
                <w:b/>
                <w:color w:val="005CA9"/>
                <w:sz w:val="18"/>
                <w:szCs w:val="18"/>
              </w:rPr>
              <w:t>0</w:t>
            </w:r>
            <w:r w:rsidR="001C3B62" w:rsidRPr="005176A2">
              <w:rPr>
                <w:rFonts w:ascii="Futura Lt BT" w:hAnsi="Futura Lt BT" w:cs="MS Gothic"/>
                <w:b/>
                <w:color w:val="005CA9"/>
                <w:sz w:val="18"/>
                <w:szCs w:val="18"/>
              </w:rPr>
              <w:t>9</w:t>
            </w:r>
            <w:r w:rsidR="005664DE" w:rsidRPr="005176A2">
              <w:rPr>
                <w:rFonts w:ascii="Futura Lt BT" w:hAnsi="Futura Lt BT" w:cs="MS Gothic"/>
                <w:b/>
                <w:color w:val="005CA9"/>
                <w:sz w:val="18"/>
                <w:szCs w:val="18"/>
              </w:rPr>
              <w:t>/202</w:t>
            </w:r>
            <w:r w:rsidR="00331BB1" w:rsidRPr="005176A2">
              <w:rPr>
                <w:rFonts w:ascii="Futura Lt BT" w:hAnsi="Futura Lt BT" w:cs="MS Gothic"/>
                <w:b/>
                <w:color w:val="005CA9"/>
                <w:sz w:val="18"/>
                <w:szCs w:val="18"/>
              </w:rPr>
              <w:t>2</w:t>
            </w:r>
          </w:p>
        </w:tc>
        <w:tc>
          <w:tcPr>
            <w:tcW w:w="1092" w:type="pct"/>
            <w:tcBorders>
              <w:top w:val="nil"/>
              <w:left w:val="nil"/>
              <w:bottom w:val="single" w:sz="4" w:space="0" w:color="F39200"/>
              <w:right w:val="nil"/>
            </w:tcBorders>
            <w:shd w:val="clear" w:color="auto" w:fill="auto"/>
            <w:noWrap/>
            <w:vAlign w:val="center"/>
            <w:hideMark/>
          </w:tcPr>
          <w:p w14:paraId="73E73569" w14:textId="345CFE9F" w:rsidR="005664DE" w:rsidRPr="005176A2" w:rsidRDefault="005664D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31/12/202</w:t>
            </w:r>
            <w:r w:rsidR="00331BB1" w:rsidRPr="005176A2">
              <w:rPr>
                <w:rFonts w:ascii="Futura Lt BT" w:hAnsi="Futura Lt BT" w:cs="MS Gothic"/>
                <w:b/>
                <w:color w:val="005CA9"/>
                <w:sz w:val="18"/>
                <w:szCs w:val="18"/>
              </w:rPr>
              <w:t>1</w:t>
            </w:r>
          </w:p>
        </w:tc>
      </w:tr>
      <w:tr w:rsidR="005176A2" w:rsidRPr="005176A2" w14:paraId="563ECD2A" w14:textId="77777777" w:rsidTr="002158C3">
        <w:trPr>
          <w:trHeight w:val="255"/>
        </w:trPr>
        <w:tc>
          <w:tcPr>
            <w:tcW w:w="2816" w:type="pct"/>
            <w:tcBorders>
              <w:top w:val="nil"/>
              <w:left w:val="nil"/>
              <w:bottom w:val="nil"/>
              <w:right w:val="nil"/>
            </w:tcBorders>
            <w:shd w:val="clear" w:color="auto" w:fill="auto"/>
            <w:noWrap/>
            <w:vAlign w:val="center"/>
            <w:hideMark/>
          </w:tcPr>
          <w:p w14:paraId="7483E371" w14:textId="77777777" w:rsidR="00C804E6" w:rsidRPr="005176A2" w:rsidRDefault="00C804E6" w:rsidP="00C804E6">
            <w:pPr>
              <w:rPr>
                <w:rFonts w:ascii="Futura Lt BT" w:hAnsi="Futura Lt BT" w:cs="MS Gothic"/>
                <w:b/>
                <w:color w:val="005CA9"/>
                <w:sz w:val="18"/>
                <w:szCs w:val="18"/>
              </w:rPr>
            </w:pPr>
            <w:r w:rsidRPr="005176A2">
              <w:rPr>
                <w:rFonts w:ascii="Futura Lt BT" w:hAnsi="Futura Lt BT" w:cs="MS Gothic"/>
                <w:b/>
                <w:color w:val="005CA9"/>
                <w:sz w:val="18"/>
                <w:szCs w:val="18"/>
              </w:rPr>
              <w:t>FCVS a receber - líquido de provisão</w:t>
            </w:r>
          </w:p>
        </w:tc>
        <w:tc>
          <w:tcPr>
            <w:tcW w:w="1092" w:type="pct"/>
            <w:tcBorders>
              <w:top w:val="nil"/>
              <w:left w:val="nil"/>
              <w:bottom w:val="nil"/>
              <w:right w:val="nil"/>
            </w:tcBorders>
            <w:shd w:val="clear" w:color="auto" w:fill="auto"/>
            <w:noWrap/>
            <w:vAlign w:val="center"/>
          </w:tcPr>
          <w:p w14:paraId="02B95027" w14:textId="7CF78B8B" w:rsidR="00C804E6" w:rsidRPr="005176A2" w:rsidRDefault="002515A3" w:rsidP="00A50275">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34.218.165</w:t>
            </w:r>
          </w:p>
        </w:tc>
        <w:tc>
          <w:tcPr>
            <w:tcW w:w="1092" w:type="pct"/>
            <w:tcBorders>
              <w:top w:val="nil"/>
              <w:left w:val="nil"/>
              <w:bottom w:val="nil"/>
              <w:right w:val="nil"/>
            </w:tcBorders>
            <w:shd w:val="clear" w:color="auto" w:fill="auto"/>
            <w:noWrap/>
            <w:vAlign w:val="center"/>
          </w:tcPr>
          <w:p w14:paraId="1A44A370" w14:textId="799D6CF8" w:rsidR="00C804E6" w:rsidRPr="005176A2" w:rsidRDefault="00C804E6" w:rsidP="00C804E6">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33.191.874</w:t>
            </w:r>
          </w:p>
        </w:tc>
      </w:tr>
      <w:tr w:rsidR="005176A2" w:rsidRPr="005176A2" w14:paraId="1E629548" w14:textId="77777777" w:rsidTr="002158C3">
        <w:trPr>
          <w:trHeight w:val="255"/>
        </w:trPr>
        <w:tc>
          <w:tcPr>
            <w:tcW w:w="2816" w:type="pct"/>
            <w:tcBorders>
              <w:top w:val="nil"/>
              <w:left w:val="nil"/>
              <w:bottom w:val="nil"/>
              <w:right w:val="nil"/>
            </w:tcBorders>
            <w:shd w:val="clear" w:color="auto" w:fill="auto"/>
            <w:noWrap/>
            <w:vAlign w:val="center"/>
            <w:hideMark/>
          </w:tcPr>
          <w:p w14:paraId="4251AE0F" w14:textId="130D3827" w:rsidR="00C804E6" w:rsidRPr="005176A2" w:rsidRDefault="00C804E6" w:rsidP="00C804E6">
            <w:pPr>
              <w:rPr>
                <w:rFonts w:ascii="Futura Lt BT" w:hAnsi="Futura Lt BT" w:cs="MS Gothic"/>
                <w:color w:val="005CA9"/>
                <w:sz w:val="18"/>
                <w:szCs w:val="18"/>
              </w:rPr>
            </w:pPr>
            <w:r w:rsidRPr="005176A2">
              <w:rPr>
                <w:rFonts w:ascii="Futura Lt BT" w:hAnsi="Futura Lt BT" w:cs="MS Gothic"/>
                <w:color w:val="005CA9"/>
                <w:sz w:val="18"/>
                <w:szCs w:val="18"/>
              </w:rPr>
              <w:t>FCVS a receber - não homologados</w:t>
            </w:r>
          </w:p>
        </w:tc>
        <w:tc>
          <w:tcPr>
            <w:tcW w:w="1092" w:type="pct"/>
            <w:tcBorders>
              <w:top w:val="nil"/>
              <w:left w:val="nil"/>
              <w:bottom w:val="nil"/>
              <w:right w:val="nil"/>
            </w:tcBorders>
            <w:shd w:val="clear" w:color="auto" w:fill="auto"/>
            <w:noWrap/>
            <w:vAlign w:val="center"/>
          </w:tcPr>
          <w:p w14:paraId="528F3B35" w14:textId="11C501B1" w:rsidR="00C804E6" w:rsidRPr="005176A2" w:rsidRDefault="002515A3" w:rsidP="00A50275">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14.317.515</w:t>
            </w:r>
          </w:p>
        </w:tc>
        <w:tc>
          <w:tcPr>
            <w:tcW w:w="1092" w:type="pct"/>
            <w:tcBorders>
              <w:top w:val="nil"/>
              <w:left w:val="nil"/>
              <w:bottom w:val="nil"/>
              <w:right w:val="nil"/>
            </w:tcBorders>
            <w:shd w:val="clear" w:color="auto" w:fill="auto"/>
            <w:noWrap/>
            <w:vAlign w:val="center"/>
          </w:tcPr>
          <w:p w14:paraId="5BDF3E36" w14:textId="276A7249" w:rsidR="00C804E6" w:rsidRPr="005176A2" w:rsidRDefault="00C804E6" w:rsidP="00C804E6">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13.815.140</w:t>
            </w:r>
          </w:p>
        </w:tc>
      </w:tr>
      <w:tr w:rsidR="005176A2" w:rsidRPr="005176A2" w14:paraId="7BF6BD13" w14:textId="77777777" w:rsidTr="002158C3">
        <w:trPr>
          <w:trHeight w:val="255"/>
        </w:trPr>
        <w:tc>
          <w:tcPr>
            <w:tcW w:w="2816" w:type="pct"/>
            <w:tcBorders>
              <w:top w:val="nil"/>
              <w:left w:val="nil"/>
              <w:bottom w:val="nil"/>
              <w:right w:val="nil"/>
            </w:tcBorders>
            <w:shd w:val="clear" w:color="auto" w:fill="auto"/>
            <w:noWrap/>
            <w:vAlign w:val="center"/>
            <w:hideMark/>
          </w:tcPr>
          <w:p w14:paraId="4705A1B4" w14:textId="77777777" w:rsidR="00C804E6" w:rsidRPr="005176A2" w:rsidRDefault="00C804E6" w:rsidP="00C804E6">
            <w:pPr>
              <w:rPr>
                <w:rFonts w:ascii="Futura Lt BT" w:hAnsi="Futura Lt BT" w:cs="MS Gothic"/>
                <w:color w:val="005CA9"/>
                <w:sz w:val="18"/>
                <w:szCs w:val="18"/>
              </w:rPr>
            </w:pPr>
            <w:r w:rsidRPr="005176A2">
              <w:rPr>
                <w:rFonts w:ascii="Futura Lt BT" w:hAnsi="Futura Lt BT" w:cs="MS Gothic"/>
                <w:color w:val="005CA9"/>
                <w:sz w:val="18"/>
                <w:szCs w:val="18"/>
              </w:rPr>
              <w:t>FCVS a receber - habilitados e homologados</w:t>
            </w:r>
          </w:p>
        </w:tc>
        <w:tc>
          <w:tcPr>
            <w:tcW w:w="1092" w:type="pct"/>
            <w:tcBorders>
              <w:top w:val="nil"/>
              <w:left w:val="nil"/>
              <w:bottom w:val="nil"/>
              <w:right w:val="nil"/>
            </w:tcBorders>
            <w:shd w:val="clear" w:color="auto" w:fill="auto"/>
            <w:noWrap/>
            <w:vAlign w:val="center"/>
          </w:tcPr>
          <w:p w14:paraId="3E195939" w14:textId="6E178FCD" w:rsidR="00C804E6" w:rsidRPr="005176A2" w:rsidRDefault="002515A3" w:rsidP="00A50275">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26.069.497</w:t>
            </w:r>
          </w:p>
        </w:tc>
        <w:tc>
          <w:tcPr>
            <w:tcW w:w="1092" w:type="pct"/>
            <w:tcBorders>
              <w:top w:val="nil"/>
              <w:left w:val="nil"/>
              <w:bottom w:val="nil"/>
              <w:right w:val="nil"/>
            </w:tcBorders>
            <w:shd w:val="clear" w:color="auto" w:fill="auto"/>
            <w:noWrap/>
            <w:vAlign w:val="center"/>
          </w:tcPr>
          <w:p w14:paraId="6D80A995" w14:textId="39AF2EAA" w:rsidR="00C804E6" w:rsidRPr="005176A2" w:rsidRDefault="00C804E6" w:rsidP="00C804E6">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24.753.795</w:t>
            </w:r>
          </w:p>
        </w:tc>
      </w:tr>
      <w:tr w:rsidR="005176A2" w:rsidRPr="005176A2" w14:paraId="236F9AA3" w14:textId="77777777" w:rsidTr="002158C3">
        <w:trPr>
          <w:trHeight w:val="255"/>
        </w:trPr>
        <w:tc>
          <w:tcPr>
            <w:tcW w:w="2816" w:type="pct"/>
            <w:tcBorders>
              <w:top w:val="nil"/>
              <w:left w:val="nil"/>
              <w:bottom w:val="nil"/>
              <w:right w:val="nil"/>
            </w:tcBorders>
            <w:shd w:val="clear" w:color="auto" w:fill="auto"/>
            <w:noWrap/>
            <w:vAlign w:val="center"/>
            <w:hideMark/>
          </w:tcPr>
          <w:p w14:paraId="43C07D29" w14:textId="77777777" w:rsidR="00C804E6" w:rsidRPr="005176A2" w:rsidRDefault="00C804E6" w:rsidP="00C804E6">
            <w:pPr>
              <w:rPr>
                <w:rFonts w:ascii="Futura Lt BT" w:hAnsi="Futura Lt BT" w:cs="MS Gothic"/>
                <w:color w:val="005CA9"/>
                <w:sz w:val="18"/>
                <w:szCs w:val="18"/>
              </w:rPr>
            </w:pPr>
            <w:r w:rsidRPr="005176A2">
              <w:rPr>
                <w:rFonts w:ascii="Futura Lt BT" w:hAnsi="Futura Lt BT" w:cs="MS Gothic"/>
                <w:color w:val="005CA9"/>
                <w:sz w:val="18"/>
                <w:szCs w:val="18"/>
              </w:rPr>
              <w:t>Provisão FCVS a receber</w:t>
            </w:r>
          </w:p>
        </w:tc>
        <w:tc>
          <w:tcPr>
            <w:tcW w:w="1092" w:type="pct"/>
            <w:tcBorders>
              <w:top w:val="nil"/>
              <w:left w:val="nil"/>
              <w:bottom w:val="nil"/>
              <w:right w:val="nil"/>
            </w:tcBorders>
            <w:shd w:val="clear" w:color="auto" w:fill="auto"/>
            <w:noWrap/>
            <w:vAlign w:val="center"/>
          </w:tcPr>
          <w:p w14:paraId="4A8E6017" w14:textId="18F497D2" w:rsidR="00C804E6" w:rsidRPr="005176A2" w:rsidRDefault="002515A3" w:rsidP="00A50275">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(6.168.847)</w:t>
            </w:r>
          </w:p>
        </w:tc>
        <w:tc>
          <w:tcPr>
            <w:tcW w:w="1092" w:type="pct"/>
            <w:tcBorders>
              <w:top w:val="nil"/>
              <w:left w:val="nil"/>
              <w:bottom w:val="nil"/>
              <w:right w:val="nil"/>
            </w:tcBorders>
            <w:shd w:val="clear" w:color="auto" w:fill="auto"/>
            <w:noWrap/>
            <w:vAlign w:val="center"/>
          </w:tcPr>
          <w:p w14:paraId="53093629" w14:textId="109E08ED" w:rsidR="00C804E6" w:rsidRPr="005176A2" w:rsidRDefault="00C804E6" w:rsidP="00C804E6">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(5.377.061)</w:t>
            </w:r>
          </w:p>
        </w:tc>
      </w:tr>
      <w:tr w:rsidR="005176A2" w:rsidRPr="005176A2" w14:paraId="526B59D9" w14:textId="77777777" w:rsidTr="002158C3">
        <w:trPr>
          <w:trHeight w:val="255"/>
        </w:trPr>
        <w:tc>
          <w:tcPr>
            <w:tcW w:w="2816" w:type="pct"/>
            <w:tcBorders>
              <w:top w:val="nil"/>
              <w:left w:val="nil"/>
              <w:bottom w:val="single" w:sz="4" w:space="0" w:color="F39200"/>
              <w:right w:val="nil"/>
            </w:tcBorders>
            <w:shd w:val="clear" w:color="auto" w:fill="auto"/>
            <w:noWrap/>
            <w:vAlign w:val="center"/>
            <w:hideMark/>
          </w:tcPr>
          <w:p w14:paraId="0B8C2D98" w14:textId="77777777" w:rsidR="00C804E6" w:rsidRPr="005176A2" w:rsidRDefault="00C804E6" w:rsidP="00C804E6">
            <w:pPr>
              <w:rPr>
                <w:rFonts w:ascii="Futura Lt BT" w:hAnsi="Futura Lt BT" w:cs="MS Gothic"/>
                <w:b/>
                <w:color w:val="005CA9"/>
                <w:sz w:val="18"/>
                <w:szCs w:val="18"/>
              </w:rPr>
            </w:pPr>
            <w:r w:rsidRPr="005176A2">
              <w:rPr>
                <w:rFonts w:ascii="Futura Lt BT" w:hAnsi="Futura Lt BT" w:cs="MS Gothic"/>
                <w:b/>
                <w:color w:val="005CA9"/>
                <w:sz w:val="18"/>
                <w:szCs w:val="18"/>
              </w:rPr>
              <w:t>FGTS a ressarcir</w:t>
            </w:r>
          </w:p>
        </w:tc>
        <w:tc>
          <w:tcPr>
            <w:tcW w:w="1092" w:type="pct"/>
            <w:tcBorders>
              <w:top w:val="nil"/>
              <w:left w:val="nil"/>
              <w:bottom w:val="single" w:sz="4" w:space="0" w:color="F39200"/>
              <w:right w:val="nil"/>
            </w:tcBorders>
            <w:shd w:val="clear" w:color="auto" w:fill="auto"/>
            <w:noWrap/>
            <w:vAlign w:val="center"/>
          </w:tcPr>
          <w:p w14:paraId="1BBDD38C" w14:textId="60E3336B" w:rsidR="00C804E6" w:rsidRPr="005176A2" w:rsidRDefault="002515A3" w:rsidP="00A50275">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31.943</w:t>
            </w:r>
          </w:p>
        </w:tc>
        <w:tc>
          <w:tcPr>
            <w:tcW w:w="1092" w:type="pct"/>
            <w:tcBorders>
              <w:top w:val="nil"/>
              <w:left w:val="nil"/>
              <w:bottom w:val="single" w:sz="4" w:space="0" w:color="F39200"/>
              <w:right w:val="nil"/>
            </w:tcBorders>
            <w:shd w:val="clear" w:color="auto" w:fill="auto"/>
            <w:noWrap/>
            <w:vAlign w:val="center"/>
          </w:tcPr>
          <w:p w14:paraId="5C696598" w14:textId="19C9256C" w:rsidR="00C804E6" w:rsidRPr="005176A2" w:rsidRDefault="00C804E6" w:rsidP="00C804E6">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34.605</w:t>
            </w:r>
          </w:p>
        </w:tc>
      </w:tr>
      <w:tr w:rsidR="005176A2" w:rsidRPr="005176A2" w14:paraId="7AB0B430" w14:textId="77777777" w:rsidTr="002158C3">
        <w:trPr>
          <w:trHeight w:val="255"/>
        </w:trPr>
        <w:tc>
          <w:tcPr>
            <w:tcW w:w="2816" w:type="pct"/>
            <w:tcBorders>
              <w:top w:val="nil"/>
              <w:left w:val="nil"/>
              <w:bottom w:val="single" w:sz="4" w:space="0" w:color="F39200"/>
              <w:right w:val="nil"/>
            </w:tcBorders>
            <w:shd w:val="clear" w:color="auto" w:fill="auto"/>
            <w:noWrap/>
            <w:vAlign w:val="center"/>
            <w:hideMark/>
          </w:tcPr>
          <w:p w14:paraId="7B62CDAB" w14:textId="77777777" w:rsidR="00C804E6" w:rsidRPr="005176A2" w:rsidRDefault="00C804E6" w:rsidP="00C804E6">
            <w:pPr>
              <w:rPr>
                <w:rFonts w:ascii="Futura Lt BT" w:hAnsi="Futura Lt BT" w:cs="MS Gothic"/>
                <w:b/>
                <w:color w:val="005CA9"/>
                <w:sz w:val="18"/>
                <w:szCs w:val="18"/>
              </w:rPr>
            </w:pPr>
            <w:r w:rsidRPr="005176A2">
              <w:rPr>
                <w:rFonts w:ascii="Futura Lt BT" w:hAnsi="Futura Lt BT" w:cs="MS Gothic"/>
                <w:b/>
                <w:color w:val="005CA9"/>
                <w:sz w:val="18"/>
                <w:szCs w:val="18"/>
              </w:rPr>
              <w:t>Total (líquido de provisão)</w:t>
            </w:r>
          </w:p>
        </w:tc>
        <w:tc>
          <w:tcPr>
            <w:tcW w:w="1092" w:type="pct"/>
            <w:tcBorders>
              <w:top w:val="nil"/>
              <w:left w:val="nil"/>
              <w:bottom w:val="single" w:sz="4" w:space="0" w:color="F39200"/>
              <w:right w:val="nil"/>
            </w:tcBorders>
            <w:shd w:val="clear" w:color="auto" w:fill="auto"/>
            <w:noWrap/>
            <w:vAlign w:val="center"/>
          </w:tcPr>
          <w:p w14:paraId="18791248" w14:textId="1F66814D" w:rsidR="00C804E6" w:rsidRPr="005176A2" w:rsidRDefault="002515A3" w:rsidP="00A50275">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34.250.108</w:t>
            </w:r>
          </w:p>
        </w:tc>
        <w:tc>
          <w:tcPr>
            <w:tcW w:w="1092" w:type="pct"/>
            <w:tcBorders>
              <w:top w:val="nil"/>
              <w:left w:val="nil"/>
              <w:bottom w:val="single" w:sz="4" w:space="0" w:color="F39200"/>
              <w:right w:val="nil"/>
            </w:tcBorders>
            <w:shd w:val="clear" w:color="auto" w:fill="auto"/>
            <w:noWrap/>
            <w:vAlign w:val="center"/>
          </w:tcPr>
          <w:p w14:paraId="77BF230D" w14:textId="54AD51FC" w:rsidR="00C804E6" w:rsidRPr="005176A2" w:rsidRDefault="00C804E6" w:rsidP="00C804E6">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33.226.479</w:t>
            </w:r>
          </w:p>
        </w:tc>
      </w:tr>
    </w:tbl>
    <w:p w14:paraId="67FD890D" w14:textId="77777777" w:rsidR="005664DE" w:rsidRPr="005176A2" w:rsidRDefault="005664DE" w:rsidP="005664DE">
      <w:pPr>
        <w:spacing w:before="240" w:after="120"/>
        <w:jc w:val="both"/>
        <w:rPr>
          <w:rFonts w:ascii="Futura Lt BT" w:hAnsi="Futura Lt BT"/>
          <w:color w:val="005CA9"/>
          <w:sz w:val="20"/>
          <w:szCs w:val="20"/>
        </w:rPr>
      </w:pPr>
      <w:r w:rsidRPr="005176A2">
        <w:rPr>
          <w:rFonts w:ascii="Futura Lt BT" w:hAnsi="Futura Lt BT"/>
          <w:color w:val="005CA9"/>
          <w:sz w:val="20"/>
          <w:szCs w:val="20"/>
        </w:rPr>
        <w:t>Os contratos a serem ressarcidos pelo FCVS rendem juros de até 6,17% ao ano e são atualizados monetariamente de acordo com a variação da Taxa Referencial de Juros (TR). A efetiva realização desses créditos depende da aderência a um conjunto de normas e procedimentos definidos em regulamentação emitida pelo FCVS.</w:t>
      </w:r>
    </w:p>
    <w:p w14:paraId="047F9C0E" w14:textId="18F4CDF7" w:rsidR="005664DE" w:rsidRPr="005176A2" w:rsidRDefault="005664DE" w:rsidP="005664DE">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No saldo do item FCVS a receber – não homologados estão inclusos os contratos em processo de habilitação na CAIXA, ainda não submetidos à avaliação pelo FCVS, no montante de R$ </w:t>
      </w:r>
      <w:r w:rsidR="00B943C2" w:rsidRPr="005176A2">
        <w:rPr>
          <w:rFonts w:ascii="Futura Lt BT" w:hAnsi="Futura Lt BT"/>
          <w:color w:val="005CA9"/>
          <w:sz w:val="20"/>
          <w:szCs w:val="20"/>
        </w:rPr>
        <w:t>1.224.718</w:t>
      </w:r>
      <w:r w:rsidR="006813D5" w:rsidRPr="005176A2">
        <w:rPr>
          <w:rFonts w:ascii="Futura Lt BT" w:hAnsi="Futura Lt BT"/>
          <w:color w:val="005CA9"/>
          <w:sz w:val="20"/>
          <w:szCs w:val="20"/>
        </w:rPr>
        <w:t xml:space="preserve"> (</w:t>
      </w:r>
      <w:r w:rsidR="00515605" w:rsidRPr="005176A2">
        <w:rPr>
          <w:rFonts w:ascii="Futura Lt BT" w:hAnsi="Futura Lt BT"/>
          <w:color w:val="005CA9"/>
          <w:sz w:val="20"/>
          <w:szCs w:val="20"/>
        </w:rPr>
        <w:t>31/12/2021 - R$ 1.289.363)</w:t>
      </w:r>
      <w:r w:rsidRPr="005176A2">
        <w:rPr>
          <w:rFonts w:ascii="Futura Lt BT" w:hAnsi="Futura Lt BT"/>
          <w:color w:val="005CA9"/>
          <w:sz w:val="20"/>
          <w:szCs w:val="20"/>
        </w:rPr>
        <w:t xml:space="preserve"> e por contratos já habilitados pela CAIXA e em fase de análise por parte do FCVS para homologação, no montante R$ </w:t>
      </w:r>
      <w:r w:rsidR="00EB1598" w:rsidRPr="005176A2">
        <w:rPr>
          <w:rFonts w:ascii="Futura Lt BT" w:hAnsi="Futura Lt BT"/>
          <w:color w:val="005CA9"/>
          <w:sz w:val="20"/>
          <w:szCs w:val="20"/>
        </w:rPr>
        <w:t>742.812</w:t>
      </w:r>
      <w:r w:rsidR="00515605" w:rsidRPr="005176A2">
        <w:rPr>
          <w:rFonts w:ascii="Futura Lt BT" w:hAnsi="Futura Lt BT"/>
          <w:color w:val="005CA9"/>
          <w:sz w:val="20"/>
          <w:szCs w:val="20"/>
        </w:rPr>
        <w:t xml:space="preserve"> (31/12/2021 - </w:t>
      </w:r>
      <w:r w:rsidR="004878F1" w:rsidRPr="005176A2">
        <w:rPr>
          <w:rFonts w:ascii="Futura Lt BT" w:hAnsi="Futura Lt BT"/>
          <w:color w:val="005CA9"/>
          <w:sz w:val="20"/>
          <w:szCs w:val="20"/>
        </w:rPr>
        <w:t>R$ 805.701)</w:t>
      </w:r>
      <w:r w:rsidRPr="005176A2">
        <w:rPr>
          <w:rFonts w:ascii="Futura Lt BT" w:hAnsi="Futura Lt BT"/>
          <w:color w:val="005CA9"/>
          <w:sz w:val="20"/>
          <w:szCs w:val="20"/>
        </w:rPr>
        <w:t>.</w:t>
      </w:r>
    </w:p>
    <w:p w14:paraId="78834A6A" w14:textId="77777777" w:rsidR="00534FC9" w:rsidRPr="005176A2" w:rsidRDefault="005664DE" w:rsidP="00534FC9">
      <w:pPr>
        <w:spacing w:before="120" w:after="120"/>
        <w:jc w:val="both"/>
        <w:rPr>
          <w:rFonts w:ascii="Futura Lt BT" w:hAnsi="Futura Lt BT"/>
          <w:color w:val="005CA9"/>
          <w:sz w:val="20"/>
          <w:szCs w:val="20"/>
        </w:rPr>
      </w:pPr>
      <w:bookmarkStart w:id="62" w:name="_Hlk66092351"/>
      <w:r w:rsidRPr="005176A2">
        <w:rPr>
          <w:rFonts w:ascii="Futura Lt BT" w:hAnsi="Futura Lt BT"/>
          <w:color w:val="005CA9"/>
          <w:sz w:val="20"/>
          <w:szCs w:val="20"/>
        </w:rPr>
        <w:t xml:space="preserve">A metodologia para o cálculo da provisão dos contratos a serem ressarcidos pelo FCVS, de acordo com as melhores práticas, visa captar o risco vinculado ao recebimento dos ativos. A metodologia, além de ter incorporado a possibilidade de sinistro para os contratos com negativa de cobertura, inseriu mais uma funcionalidade para o cálculo de provisão para os demais contratos com cobertura do FCVS, ou seja, o cálculo da provisão dos contratos classificados como: Não Habilitados, Habilitados Não Homologados, Homologados, Novado Não Baixado. A incorporação da nova funcionalidade permitiu a definição dos níveis de provisão de todas as operações cobertas pelo FCVS, independentemente da situação do crédito. Para </w:t>
      </w:r>
      <w:r w:rsidR="00786CE8" w:rsidRPr="005176A2">
        <w:rPr>
          <w:rFonts w:ascii="Futura Lt BT" w:hAnsi="Futura Lt BT"/>
          <w:color w:val="005CA9"/>
          <w:sz w:val="20"/>
          <w:szCs w:val="20"/>
        </w:rPr>
        <w:t>setembro</w:t>
      </w:r>
      <w:r w:rsidRPr="005176A2">
        <w:rPr>
          <w:rFonts w:ascii="Futura Lt BT" w:hAnsi="Futura Lt BT"/>
          <w:color w:val="005CA9"/>
          <w:sz w:val="20"/>
          <w:szCs w:val="20"/>
        </w:rPr>
        <w:t xml:space="preserve"> de 202</w:t>
      </w:r>
      <w:r w:rsidR="00EF2CF2" w:rsidRPr="005176A2">
        <w:rPr>
          <w:rFonts w:ascii="Futura Lt BT" w:hAnsi="Futura Lt BT"/>
          <w:color w:val="005CA9"/>
          <w:sz w:val="20"/>
          <w:szCs w:val="20"/>
        </w:rPr>
        <w:t>2</w:t>
      </w:r>
      <w:r w:rsidRPr="005176A2">
        <w:rPr>
          <w:rFonts w:ascii="Futura Lt BT" w:hAnsi="Futura Lt BT"/>
          <w:color w:val="005CA9"/>
          <w:sz w:val="20"/>
          <w:szCs w:val="20"/>
        </w:rPr>
        <w:t xml:space="preserve"> não houve alteração na metodologia aplicada.</w:t>
      </w:r>
      <w:bookmarkStart w:id="63" w:name="_Hlk39157449"/>
      <w:bookmarkEnd w:id="62"/>
    </w:p>
    <w:p w14:paraId="7E068D2C" w14:textId="77777777" w:rsidR="00534FC9" w:rsidRPr="005176A2" w:rsidRDefault="00534FC9" w:rsidP="00534FC9">
      <w:pPr>
        <w:spacing w:before="120" w:after="120"/>
        <w:jc w:val="both"/>
        <w:rPr>
          <w:rStyle w:val="Nmerodepgina"/>
          <w:rFonts w:ascii="Futura Lt BT" w:hAnsi="Futura Lt BT" w:cs="Yu Mincho Light"/>
          <w:color w:val="005CA9"/>
          <w:sz w:val="20"/>
          <w:szCs w:val="20"/>
        </w:rPr>
      </w:pPr>
    </w:p>
    <w:p w14:paraId="1DCF6FCD" w14:textId="5FCAB174" w:rsidR="005664DE" w:rsidRPr="005176A2" w:rsidRDefault="005664DE" w:rsidP="00534FC9">
      <w:pPr>
        <w:spacing w:before="120" w:after="120"/>
        <w:jc w:val="both"/>
        <w:rPr>
          <w:rStyle w:val="Nmerodepgina"/>
          <w:rFonts w:ascii="Futura Lt BT" w:hAnsi="Futura Lt BT" w:cs="Arial Unicode MS"/>
          <w:b/>
          <w:color w:val="005CA9"/>
          <w:sz w:val="20"/>
          <w:szCs w:val="20"/>
        </w:rPr>
      </w:pPr>
      <w:r w:rsidRPr="005176A2">
        <w:rPr>
          <w:rStyle w:val="Nmerodepgina"/>
          <w:rFonts w:ascii="Futura Lt BT" w:hAnsi="Futura Lt BT" w:cs="Arial Unicode MS"/>
          <w:b/>
          <w:color w:val="005CA9"/>
          <w:sz w:val="20"/>
          <w:szCs w:val="20"/>
        </w:rPr>
        <w:lastRenderedPageBreak/>
        <w:t>(c)</w:t>
      </w:r>
      <w:r w:rsidRPr="005176A2">
        <w:rPr>
          <w:rStyle w:val="Nmerodepgina"/>
          <w:rFonts w:ascii="Futura Lt BT" w:hAnsi="Futura Lt BT" w:cs="Arial Unicode MS"/>
          <w:b/>
          <w:color w:val="005CA9"/>
          <w:sz w:val="20"/>
          <w:szCs w:val="20"/>
        </w:rPr>
        <w:tab/>
        <w:t>Carteira de câmbio</w:t>
      </w:r>
    </w:p>
    <w:tbl>
      <w:tblPr>
        <w:tblW w:w="5000" w:type="pct"/>
        <w:tblCellMar>
          <w:left w:w="0" w:type="dxa"/>
          <w:right w:w="28" w:type="dxa"/>
        </w:tblCellMar>
        <w:tblLook w:val="04A0" w:firstRow="1" w:lastRow="0" w:firstColumn="1" w:lastColumn="0" w:noHBand="0" w:noVBand="1"/>
      </w:tblPr>
      <w:tblGrid>
        <w:gridCol w:w="6469"/>
        <w:gridCol w:w="1583"/>
        <w:gridCol w:w="1586"/>
      </w:tblGrid>
      <w:tr w:rsidR="005176A2" w:rsidRPr="005176A2" w14:paraId="4E280E38" w14:textId="77777777" w:rsidTr="004B1B5B">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bookmarkEnd w:id="63"/>
          <w:p w14:paraId="3A00DCEC" w14:textId="77777777" w:rsidR="005664DE" w:rsidRPr="005176A2" w:rsidRDefault="005664D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 xml:space="preserve">INDIVIDUAL / CONSOLIDADO </w:t>
            </w:r>
          </w:p>
        </w:tc>
      </w:tr>
      <w:tr w:rsidR="005176A2" w:rsidRPr="005176A2" w14:paraId="3839BA9F" w14:textId="77777777" w:rsidTr="004B1B5B">
        <w:trPr>
          <w:trHeight w:val="283"/>
        </w:trPr>
        <w:tc>
          <w:tcPr>
            <w:tcW w:w="3356" w:type="pct"/>
            <w:tcBorders>
              <w:top w:val="nil"/>
              <w:left w:val="nil"/>
              <w:bottom w:val="single" w:sz="4" w:space="0" w:color="F39200"/>
              <w:right w:val="nil"/>
            </w:tcBorders>
            <w:shd w:val="clear" w:color="auto" w:fill="auto"/>
            <w:noWrap/>
            <w:vAlign w:val="center"/>
            <w:hideMark/>
          </w:tcPr>
          <w:p w14:paraId="71B654EE" w14:textId="77777777" w:rsidR="005664DE" w:rsidRPr="005176A2" w:rsidRDefault="005664D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Descrição</w:t>
            </w:r>
          </w:p>
        </w:tc>
        <w:tc>
          <w:tcPr>
            <w:tcW w:w="821" w:type="pct"/>
            <w:tcBorders>
              <w:top w:val="nil"/>
              <w:left w:val="nil"/>
              <w:bottom w:val="single" w:sz="4" w:space="0" w:color="F39200"/>
              <w:right w:val="nil"/>
            </w:tcBorders>
            <w:shd w:val="clear" w:color="auto" w:fill="auto"/>
            <w:noWrap/>
            <w:vAlign w:val="center"/>
            <w:hideMark/>
          </w:tcPr>
          <w:p w14:paraId="7AE51F73" w14:textId="3D9CBAA3" w:rsidR="005664DE" w:rsidRPr="005176A2" w:rsidRDefault="00B26102"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30</w:t>
            </w:r>
            <w:r w:rsidR="005664DE" w:rsidRPr="005176A2">
              <w:rPr>
                <w:rFonts w:ascii="Futura Lt BT" w:hAnsi="Futura Lt BT" w:cs="MS Gothic"/>
                <w:b/>
                <w:color w:val="005CA9"/>
                <w:sz w:val="18"/>
                <w:szCs w:val="18"/>
              </w:rPr>
              <w:t>/</w:t>
            </w:r>
            <w:r w:rsidRPr="005176A2">
              <w:rPr>
                <w:rFonts w:ascii="Futura Lt BT" w:hAnsi="Futura Lt BT" w:cs="MS Gothic"/>
                <w:b/>
                <w:color w:val="005CA9"/>
                <w:sz w:val="18"/>
                <w:szCs w:val="18"/>
              </w:rPr>
              <w:t>0</w:t>
            </w:r>
            <w:r w:rsidR="006537A1" w:rsidRPr="005176A2">
              <w:rPr>
                <w:rFonts w:ascii="Futura Lt BT" w:hAnsi="Futura Lt BT" w:cs="MS Gothic"/>
                <w:b/>
                <w:color w:val="005CA9"/>
                <w:sz w:val="18"/>
                <w:szCs w:val="18"/>
              </w:rPr>
              <w:t>9</w:t>
            </w:r>
            <w:r w:rsidR="005664DE" w:rsidRPr="005176A2">
              <w:rPr>
                <w:rFonts w:ascii="Futura Lt BT" w:hAnsi="Futura Lt BT" w:cs="MS Gothic"/>
                <w:b/>
                <w:color w:val="005CA9"/>
                <w:sz w:val="18"/>
                <w:szCs w:val="18"/>
              </w:rPr>
              <w:t>/202</w:t>
            </w:r>
            <w:r w:rsidR="00554B76" w:rsidRPr="005176A2">
              <w:rPr>
                <w:rFonts w:ascii="Futura Lt BT" w:hAnsi="Futura Lt BT" w:cs="MS Gothic"/>
                <w:b/>
                <w:color w:val="005CA9"/>
                <w:sz w:val="18"/>
                <w:szCs w:val="18"/>
              </w:rPr>
              <w:t>2</w:t>
            </w:r>
          </w:p>
        </w:tc>
        <w:tc>
          <w:tcPr>
            <w:tcW w:w="823" w:type="pct"/>
            <w:tcBorders>
              <w:top w:val="nil"/>
              <w:left w:val="nil"/>
              <w:bottom w:val="single" w:sz="4" w:space="0" w:color="F39200"/>
              <w:right w:val="nil"/>
            </w:tcBorders>
            <w:shd w:val="clear" w:color="auto" w:fill="auto"/>
            <w:noWrap/>
            <w:vAlign w:val="center"/>
            <w:hideMark/>
          </w:tcPr>
          <w:p w14:paraId="42F47BAF" w14:textId="7A42782D" w:rsidR="005664DE" w:rsidRPr="005176A2" w:rsidRDefault="005664D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31/12/202</w:t>
            </w:r>
            <w:r w:rsidR="00554B76" w:rsidRPr="005176A2">
              <w:rPr>
                <w:rFonts w:ascii="Futura Lt BT" w:hAnsi="Futura Lt BT" w:cs="MS Gothic"/>
                <w:b/>
                <w:color w:val="005CA9"/>
                <w:sz w:val="18"/>
                <w:szCs w:val="18"/>
              </w:rPr>
              <w:t>1</w:t>
            </w:r>
          </w:p>
        </w:tc>
      </w:tr>
      <w:tr w:rsidR="005176A2" w:rsidRPr="005176A2" w14:paraId="059D2EDD" w14:textId="77777777" w:rsidTr="004B1B5B">
        <w:trPr>
          <w:trHeight w:val="283"/>
        </w:trPr>
        <w:tc>
          <w:tcPr>
            <w:tcW w:w="5000" w:type="pct"/>
            <w:gridSpan w:val="3"/>
            <w:tcBorders>
              <w:top w:val="nil"/>
              <w:left w:val="nil"/>
              <w:bottom w:val="single" w:sz="4" w:space="0" w:color="F39200"/>
              <w:right w:val="nil"/>
            </w:tcBorders>
            <w:shd w:val="clear" w:color="auto" w:fill="auto"/>
            <w:noWrap/>
            <w:vAlign w:val="center"/>
            <w:hideMark/>
          </w:tcPr>
          <w:p w14:paraId="6D8E4295" w14:textId="685EC6E6" w:rsidR="008108AC" w:rsidRPr="005176A2" w:rsidRDefault="008108AC" w:rsidP="008108AC">
            <w:pPr>
              <w:jc w:val="center"/>
              <w:rPr>
                <w:rFonts w:ascii="Futura Lt BT" w:hAnsi="Futura Lt BT" w:cs="MS Gothic"/>
                <w:b/>
                <w:color w:val="005CA9"/>
                <w:sz w:val="18"/>
                <w:szCs w:val="18"/>
              </w:rPr>
            </w:pPr>
            <w:r w:rsidRPr="005176A2">
              <w:rPr>
                <w:rFonts w:ascii="Futura Lt BT" w:hAnsi="Futura Lt BT" w:cs="MS Gothic"/>
                <w:b/>
                <w:color w:val="005CA9"/>
                <w:sz w:val="18"/>
                <w:szCs w:val="18"/>
              </w:rPr>
              <w:t>Ativo – outros ativos financeiros</w:t>
            </w:r>
          </w:p>
        </w:tc>
      </w:tr>
      <w:tr w:rsidR="005176A2" w:rsidRPr="005176A2" w14:paraId="1B8ACA16" w14:textId="77777777" w:rsidTr="00A50275">
        <w:trPr>
          <w:trHeight w:val="283"/>
        </w:trPr>
        <w:tc>
          <w:tcPr>
            <w:tcW w:w="3356" w:type="pct"/>
            <w:tcBorders>
              <w:top w:val="nil"/>
              <w:left w:val="nil"/>
              <w:bottom w:val="nil"/>
              <w:right w:val="nil"/>
            </w:tcBorders>
            <w:shd w:val="clear" w:color="auto" w:fill="auto"/>
            <w:noWrap/>
            <w:vAlign w:val="center"/>
            <w:hideMark/>
          </w:tcPr>
          <w:p w14:paraId="3C872B7B" w14:textId="77777777" w:rsidR="0057421A" w:rsidRPr="005176A2" w:rsidRDefault="0057421A" w:rsidP="0057421A">
            <w:pPr>
              <w:rPr>
                <w:rFonts w:ascii="Futura Lt BT" w:hAnsi="Futura Lt BT" w:cs="MS Gothic"/>
                <w:color w:val="005CA9"/>
                <w:sz w:val="18"/>
                <w:szCs w:val="18"/>
              </w:rPr>
            </w:pPr>
            <w:r w:rsidRPr="005176A2">
              <w:rPr>
                <w:rFonts w:ascii="Futura Lt BT" w:hAnsi="Futura Lt BT" w:cs="MS Gothic"/>
                <w:color w:val="005CA9"/>
                <w:sz w:val="18"/>
                <w:szCs w:val="18"/>
              </w:rPr>
              <w:t>Câmbio comprado a liquidar – moeda estrangeira</w:t>
            </w:r>
          </w:p>
        </w:tc>
        <w:tc>
          <w:tcPr>
            <w:tcW w:w="821" w:type="pct"/>
            <w:tcBorders>
              <w:top w:val="nil"/>
              <w:left w:val="nil"/>
              <w:bottom w:val="nil"/>
              <w:right w:val="nil"/>
            </w:tcBorders>
            <w:shd w:val="clear" w:color="auto" w:fill="auto"/>
            <w:noWrap/>
            <w:vAlign w:val="center"/>
          </w:tcPr>
          <w:p w14:paraId="289BE2BB" w14:textId="2F6D0663" w:rsidR="0057421A" w:rsidRPr="005176A2" w:rsidRDefault="00DD5EE9" w:rsidP="00A50275">
            <w:pPr>
              <w:jc w:val="right"/>
              <w:rPr>
                <w:rFonts w:ascii="Futura Lt BT" w:hAnsi="Futura Lt BT" w:cs="Arial Unicode MS"/>
                <w:color w:val="005CA9"/>
                <w:sz w:val="18"/>
                <w:szCs w:val="18"/>
              </w:rPr>
            </w:pPr>
            <w:r w:rsidRPr="005176A2">
              <w:rPr>
                <w:rFonts w:ascii="Futura Lt BT" w:hAnsi="Futura Lt BT" w:cs="Arial"/>
                <w:color w:val="005CA9"/>
                <w:sz w:val="18"/>
                <w:szCs w:val="18"/>
              </w:rPr>
              <w:t>2.155.829</w:t>
            </w:r>
          </w:p>
        </w:tc>
        <w:tc>
          <w:tcPr>
            <w:tcW w:w="823" w:type="pct"/>
            <w:tcBorders>
              <w:top w:val="nil"/>
              <w:left w:val="nil"/>
              <w:bottom w:val="nil"/>
              <w:right w:val="nil"/>
            </w:tcBorders>
            <w:shd w:val="clear" w:color="auto" w:fill="auto"/>
            <w:noWrap/>
            <w:vAlign w:val="center"/>
          </w:tcPr>
          <w:p w14:paraId="7F55D9A0" w14:textId="6EC9F720" w:rsidR="0057421A" w:rsidRPr="005176A2" w:rsidRDefault="0057421A" w:rsidP="0057421A">
            <w:pPr>
              <w:jc w:val="right"/>
              <w:rPr>
                <w:rFonts w:ascii="Futura Lt BT" w:hAnsi="Futura Lt BT" w:cs="MS Gothic"/>
                <w:color w:val="005CA9"/>
                <w:sz w:val="18"/>
                <w:szCs w:val="18"/>
              </w:rPr>
            </w:pPr>
            <w:r w:rsidRPr="005176A2">
              <w:rPr>
                <w:rFonts w:ascii="Futura Lt BT" w:hAnsi="Futura Lt BT" w:cs="Arial Unicode MS"/>
                <w:color w:val="005CA9"/>
                <w:sz w:val="18"/>
                <w:szCs w:val="18"/>
              </w:rPr>
              <w:t>1.970.491</w:t>
            </w:r>
          </w:p>
        </w:tc>
      </w:tr>
      <w:tr w:rsidR="005176A2" w:rsidRPr="005176A2" w14:paraId="587A56A4" w14:textId="77777777" w:rsidTr="00A50275">
        <w:trPr>
          <w:trHeight w:val="283"/>
        </w:trPr>
        <w:tc>
          <w:tcPr>
            <w:tcW w:w="3356" w:type="pct"/>
            <w:tcBorders>
              <w:top w:val="nil"/>
              <w:left w:val="nil"/>
              <w:bottom w:val="nil"/>
              <w:right w:val="nil"/>
            </w:tcBorders>
            <w:shd w:val="clear" w:color="auto" w:fill="auto"/>
            <w:noWrap/>
            <w:vAlign w:val="center"/>
          </w:tcPr>
          <w:p w14:paraId="7BB19064" w14:textId="4263AF59" w:rsidR="0057421A" w:rsidRPr="005176A2" w:rsidRDefault="0057421A" w:rsidP="0057421A">
            <w:pPr>
              <w:rPr>
                <w:rFonts w:ascii="Futura Lt BT" w:hAnsi="Futura Lt BT" w:cs="MS Gothic"/>
                <w:color w:val="005CA9"/>
                <w:sz w:val="18"/>
                <w:szCs w:val="18"/>
              </w:rPr>
            </w:pPr>
            <w:r w:rsidRPr="005176A2">
              <w:rPr>
                <w:rFonts w:ascii="Futura Lt BT" w:hAnsi="Futura Lt BT" w:cs="MS Gothic"/>
                <w:color w:val="005CA9"/>
                <w:sz w:val="18"/>
                <w:szCs w:val="18"/>
              </w:rPr>
              <w:t>Rendas a receber de adiantamentos concedidos - ACC/ACE (Nota 9 (a))</w:t>
            </w:r>
          </w:p>
        </w:tc>
        <w:tc>
          <w:tcPr>
            <w:tcW w:w="821" w:type="pct"/>
            <w:tcBorders>
              <w:top w:val="nil"/>
              <w:left w:val="nil"/>
              <w:bottom w:val="nil"/>
              <w:right w:val="nil"/>
            </w:tcBorders>
            <w:shd w:val="clear" w:color="auto" w:fill="auto"/>
            <w:noWrap/>
            <w:vAlign w:val="center"/>
          </w:tcPr>
          <w:p w14:paraId="65FD39F2" w14:textId="40876430" w:rsidR="0057421A" w:rsidRPr="005176A2" w:rsidRDefault="00DD5EE9" w:rsidP="00A50275">
            <w:pPr>
              <w:jc w:val="right"/>
              <w:rPr>
                <w:rFonts w:ascii="Futura Lt BT" w:hAnsi="Futura Lt BT" w:cs="Arial Unicode MS"/>
                <w:color w:val="005CA9"/>
                <w:sz w:val="18"/>
                <w:szCs w:val="18"/>
              </w:rPr>
            </w:pPr>
            <w:r w:rsidRPr="005176A2">
              <w:rPr>
                <w:rFonts w:ascii="Futura Lt BT" w:hAnsi="Futura Lt BT" w:cs="Arial"/>
                <w:color w:val="005CA9"/>
                <w:sz w:val="18"/>
                <w:szCs w:val="18"/>
              </w:rPr>
              <w:t>39.143</w:t>
            </w:r>
          </w:p>
        </w:tc>
        <w:tc>
          <w:tcPr>
            <w:tcW w:w="823" w:type="pct"/>
            <w:tcBorders>
              <w:top w:val="nil"/>
              <w:left w:val="nil"/>
              <w:bottom w:val="nil"/>
              <w:right w:val="nil"/>
            </w:tcBorders>
            <w:shd w:val="clear" w:color="auto" w:fill="auto"/>
            <w:noWrap/>
            <w:vAlign w:val="center"/>
          </w:tcPr>
          <w:p w14:paraId="3EA4EF3A" w14:textId="45ABB685" w:rsidR="0057421A" w:rsidRPr="005176A2" w:rsidRDefault="0057421A" w:rsidP="0057421A">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45.668</w:t>
            </w:r>
          </w:p>
        </w:tc>
      </w:tr>
      <w:tr w:rsidR="005176A2" w:rsidRPr="005176A2" w14:paraId="1DE3CAA7" w14:textId="77777777" w:rsidTr="00A50275">
        <w:trPr>
          <w:trHeight w:val="283"/>
        </w:trPr>
        <w:tc>
          <w:tcPr>
            <w:tcW w:w="3356" w:type="pct"/>
            <w:tcBorders>
              <w:top w:val="nil"/>
              <w:left w:val="nil"/>
              <w:bottom w:val="nil"/>
              <w:right w:val="nil"/>
            </w:tcBorders>
            <w:shd w:val="clear" w:color="auto" w:fill="auto"/>
            <w:noWrap/>
            <w:vAlign w:val="center"/>
          </w:tcPr>
          <w:p w14:paraId="36776451" w14:textId="054AC5B9" w:rsidR="0057421A" w:rsidRPr="005176A2" w:rsidRDefault="0057421A" w:rsidP="0057421A">
            <w:pPr>
              <w:rPr>
                <w:rFonts w:ascii="Futura Lt BT" w:hAnsi="Futura Lt BT" w:cs="MS Gothic"/>
                <w:color w:val="005CA9"/>
                <w:sz w:val="18"/>
                <w:szCs w:val="18"/>
              </w:rPr>
            </w:pPr>
            <w:r w:rsidRPr="005176A2">
              <w:rPr>
                <w:rFonts w:ascii="Futura Lt BT" w:hAnsi="Futura Lt BT" w:cs="MS Gothic"/>
                <w:color w:val="005CA9"/>
                <w:sz w:val="18"/>
                <w:szCs w:val="18"/>
              </w:rPr>
              <w:t>Direitos sobre vendas de câmbio – moeda nacional</w:t>
            </w:r>
          </w:p>
        </w:tc>
        <w:tc>
          <w:tcPr>
            <w:tcW w:w="821" w:type="pct"/>
            <w:tcBorders>
              <w:top w:val="nil"/>
              <w:left w:val="nil"/>
              <w:bottom w:val="nil"/>
              <w:right w:val="nil"/>
            </w:tcBorders>
            <w:shd w:val="clear" w:color="auto" w:fill="auto"/>
            <w:noWrap/>
            <w:vAlign w:val="center"/>
          </w:tcPr>
          <w:p w14:paraId="1D50455B" w14:textId="22E71DB6" w:rsidR="0057421A" w:rsidRPr="005176A2" w:rsidRDefault="00DD5EE9" w:rsidP="00A50275">
            <w:pPr>
              <w:jc w:val="right"/>
              <w:rPr>
                <w:rFonts w:ascii="Futura Lt BT" w:hAnsi="Futura Lt BT" w:cs="Arial Unicode MS"/>
                <w:color w:val="005CA9"/>
                <w:sz w:val="18"/>
                <w:szCs w:val="18"/>
              </w:rPr>
            </w:pPr>
            <w:r w:rsidRPr="005176A2">
              <w:rPr>
                <w:rFonts w:ascii="Futura Lt BT" w:hAnsi="Futura Lt BT" w:cs="Arial"/>
                <w:color w:val="005CA9"/>
                <w:sz w:val="18"/>
                <w:szCs w:val="18"/>
              </w:rPr>
              <w:t>62.245</w:t>
            </w:r>
          </w:p>
        </w:tc>
        <w:tc>
          <w:tcPr>
            <w:tcW w:w="823" w:type="pct"/>
            <w:tcBorders>
              <w:top w:val="nil"/>
              <w:left w:val="nil"/>
              <w:bottom w:val="nil"/>
              <w:right w:val="nil"/>
            </w:tcBorders>
            <w:shd w:val="clear" w:color="auto" w:fill="auto"/>
            <w:noWrap/>
            <w:vAlign w:val="center"/>
          </w:tcPr>
          <w:p w14:paraId="2B8163F0" w14:textId="1565C316" w:rsidR="0057421A" w:rsidRPr="005176A2" w:rsidRDefault="0057421A" w:rsidP="0057421A">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30.783</w:t>
            </w:r>
          </w:p>
        </w:tc>
      </w:tr>
      <w:tr w:rsidR="005176A2" w:rsidRPr="005176A2" w14:paraId="054E7021" w14:textId="77777777" w:rsidTr="00A50275">
        <w:trPr>
          <w:trHeight w:val="283"/>
        </w:trPr>
        <w:tc>
          <w:tcPr>
            <w:tcW w:w="3356" w:type="pct"/>
            <w:tcBorders>
              <w:top w:val="nil"/>
              <w:left w:val="nil"/>
              <w:bottom w:val="nil"/>
              <w:right w:val="nil"/>
            </w:tcBorders>
            <w:shd w:val="clear" w:color="auto" w:fill="auto"/>
            <w:noWrap/>
            <w:vAlign w:val="center"/>
            <w:hideMark/>
          </w:tcPr>
          <w:p w14:paraId="4F40DE9B" w14:textId="77777777" w:rsidR="0057421A" w:rsidRPr="005176A2" w:rsidRDefault="0057421A" w:rsidP="0057421A">
            <w:pPr>
              <w:rPr>
                <w:rFonts w:ascii="Futura Lt BT" w:hAnsi="Futura Lt BT" w:cs="MS Gothic"/>
                <w:color w:val="005CA9"/>
                <w:sz w:val="18"/>
                <w:szCs w:val="18"/>
              </w:rPr>
            </w:pPr>
            <w:r w:rsidRPr="005176A2">
              <w:rPr>
                <w:rFonts w:ascii="Futura Lt BT" w:hAnsi="Futura Lt BT" w:cs="MS Gothic"/>
                <w:color w:val="005CA9"/>
                <w:sz w:val="18"/>
                <w:szCs w:val="18"/>
              </w:rPr>
              <w:t xml:space="preserve">(-) Adiantamentos recebidos – moeda nacional </w:t>
            </w:r>
          </w:p>
        </w:tc>
        <w:tc>
          <w:tcPr>
            <w:tcW w:w="821" w:type="pct"/>
            <w:tcBorders>
              <w:top w:val="nil"/>
              <w:left w:val="nil"/>
              <w:bottom w:val="nil"/>
              <w:right w:val="nil"/>
            </w:tcBorders>
            <w:shd w:val="clear" w:color="auto" w:fill="auto"/>
            <w:noWrap/>
            <w:vAlign w:val="center"/>
          </w:tcPr>
          <w:p w14:paraId="06A8AF96" w14:textId="176BA61D" w:rsidR="0057421A" w:rsidRPr="005176A2" w:rsidRDefault="00DD5EE9" w:rsidP="00A50275">
            <w:pPr>
              <w:jc w:val="right"/>
              <w:rPr>
                <w:rFonts w:ascii="Futura Lt BT" w:hAnsi="Futura Lt BT" w:cs="Arial Unicode MS"/>
                <w:color w:val="005CA9"/>
                <w:sz w:val="18"/>
                <w:szCs w:val="18"/>
              </w:rPr>
            </w:pPr>
            <w:r w:rsidRPr="005176A2">
              <w:rPr>
                <w:rFonts w:ascii="Futura Lt BT" w:hAnsi="Futura Lt BT" w:cs="Arial"/>
                <w:color w:val="005CA9"/>
                <w:sz w:val="18"/>
                <w:szCs w:val="18"/>
              </w:rPr>
              <w:t>(3.680)</w:t>
            </w:r>
          </w:p>
        </w:tc>
        <w:tc>
          <w:tcPr>
            <w:tcW w:w="823" w:type="pct"/>
            <w:tcBorders>
              <w:top w:val="nil"/>
              <w:left w:val="nil"/>
              <w:bottom w:val="nil"/>
              <w:right w:val="nil"/>
            </w:tcBorders>
            <w:shd w:val="clear" w:color="auto" w:fill="auto"/>
            <w:noWrap/>
            <w:vAlign w:val="center"/>
          </w:tcPr>
          <w:p w14:paraId="1064C7B7" w14:textId="7039D053" w:rsidR="0057421A" w:rsidRPr="005176A2" w:rsidRDefault="0057421A" w:rsidP="0057421A">
            <w:pPr>
              <w:jc w:val="right"/>
              <w:rPr>
                <w:rFonts w:ascii="Futura Lt BT" w:hAnsi="Futura Lt BT" w:cs="MS Gothic"/>
                <w:color w:val="005CA9"/>
                <w:sz w:val="18"/>
                <w:szCs w:val="18"/>
              </w:rPr>
            </w:pPr>
            <w:r w:rsidRPr="005176A2">
              <w:rPr>
                <w:rFonts w:ascii="Futura Lt BT" w:hAnsi="Futura Lt BT" w:cs="Arial Unicode MS"/>
                <w:color w:val="005CA9"/>
                <w:sz w:val="18"/>
                <w:szCs w:val="18"/>
              </w:rPr>
              <w:t>(743)</w:t>
            </w:r>
          </w:p>
        </w:tc>
      </w:tr>
      <w:tr w:rsidR="005176A2" w:rsidRPr="005176A2" w14:paraId="2CA1A5CC" w14:textId="77777777" w:rsidTr="00A50275">
        <w:trPr>
          <w:trHeight w:val="283"/>
        </w:trPr>
        <w:tc>
          <w:tcPr>
            <w:tcW w:w="3356" w:type="pct"/>
            <w:tcBorders>
              <w:top w:val="nil"/>
              <w:left w:val="nil"/>
              <w:bottom w:val="nil"/>
              <w:right w:val="nil"/>
            </w:tcBorders>
            <w:shd w:val="clear" w:color="auto" w:fill="auto"/>
            <w:noWrap/>
            <w:vAlign w:val="center"/>
          </w:tcPr>
          <w:p w14:paraId="683385A8" w14:textId="66500212" w:rsidR="0057421A" w:rsidRPr="005176A2" w:rsidRDefault="0057421A" w:rsidP="0057421A">
            <w:pPr>
              <w:rPr>
                <w:rFonts w:ascii="Futura Lt BT" w:hAnsi="Futura Lt BT" w:cs="MS Gothic"/>
                <w:color w:val="005CA9"/>
                <w:sz w:val="18"/>
                <w:szCs w:val="18"/>
              </w:rPr>
            </w:pPr>
            <w:r w:rsidRPr="005176A2">
              <w:rPr>
                <w:rFonts w:ascii="Futura Lt BT" w:hAnsi="Futura Lt BT" w:cs="MS Gothic"/>
                <w:color w:val="005CA9"/>
                <w:sz w:val="18"/>
                <w:szCs w:val="18"/>
              </w:rPr>
              <w:t>(-) Adiantamentos recebidos – moeda estrangeira</w:t>
            </w:r>
          </w:p>
        </w:tc>
        <w:tc>
          <w:tcPr>
            <w:tcW w:w="821" w:type="pct"/>
            <w:tcBorders>
              <w:top w:val="nil"/>
              <w:left w:val="nil"/>
              <w:bottom w:val="nil"/>
              <w:right w:val="nil"/>
            </w:tcBorders>
            <w:shd w:val="clear" w:color="auto" w:fill="auto"/>
            <w:noWrap/>
            <w:vAlign w:val="center"/>
          </w:tcPr>
          <w:p w14:paraId="1B9B5ED7" w14:textId="17D05598" w:rsidR="0057421A" w:rsidRPr="005176A2" w:rsidRDefault="00DD5EE9" w:rsidP="00A50275">
            <w:pPr>
              <w:jc w:val="right"/>
              <w:rPr>
                <w:rFonts w:ascii="Futura Lt BT" w:hAnsi="Futura Lt BT" w:cs="Arial Unicode MS"/>
                <w:color w:val="005CA9"/>
                <w:sz w:val="18"/>
                <w:szCs w:val="18"/>
              </w:rPr>
            </w:pPr>
            <w:r w:rsidRPr="005176A2">
              <w:rPr>
                <w:rFonts w:ascii="Futura Lt BT" w:hAnsi="Futura Lt BT" w:cs="Arial"/>
                <w:color w:val="005CA9"/>
                <w:sz w:val="18"/>
                <w:szCs w:val="18"/>
              </w:rPr>
              <w:t>(991)</w:t>
            </w:r>
          </w:p>
        </w:tc>
        <w:tc>
          <w:tcPr>
            <w:tcW w:w="823" w:type="pct"/>
            <w:tcBorders>
              <w:top w:val="nil"/>
              <w:left w:val="nil"/>
              <w:bottom w:val="nil"/>
              <w:right w:val="nil"/>
            </w:tcBorders>
            <w:shd w:val="clear" w:color="auto" w:fill="auto"/>
            <w:noWrap/>
            <w:vAlign w:val="center"/>
          </w:tcPr>
          <w:p w14:paraId="32922BA8" w14:textId="74FA01DA" w:rsidR="0057421A" w:rsidRPr="005176A2" w:rsidRDefault="0057421A" w:rsidP="0057421A">
            <w:pPr>
              <w:jc w:val="right"/>
              <w:rPr>
                <w:rFonts w:ascii="Futura Lt BT" w:hAnsi="Futura Lt BT" w:cs="MS Gothic"/>
                <w:color w:val="005CA9"/>
                <w:sz w:val="18"/>
                <w:szCs w:val="18"/>
              </w:rPr>
            </w:pPr>
            <w:r w:rsidRPr="005176A2">
              <w:rPr>
                <w:rFonts w:ascii="Futura Lt BT" w:hAnsi="Futura Lt BT" w:cs="Arial Unicode MS"/>
                <w:color w:val="005CA9"/>
                <w:sz w:val="18"/>
                <w:szCs w:val="18"/>
              </w:rPr>
              <w:t>(522)</w:t>
            </w:r>
          </w:p>
        </w:tc>
      </w:tr>
      <w:tr w:rsidR="005176A2" w:rsidRPr="005176A2" w14:paraId="1CDC402E" w14:textId="77777777" w:rsidTr="00A50275">
        <w:trPr>
          <w:trHeight w:val="283"/>
        </w:trPr>
        <w:tc>
          <w:tcPr>
            <w:tcW w:w="3356" w:type="pct"/>
            <w:tcBorders>
              <w:top w:val="nil"/>
              <w:left w:val="nil"/>
              <w:bottom w:val="single" w:sz="4" w:space="0" w:color="F39200"/>
              <w:right w:val="nil"/>
            </w:tcBorders>
            <w:shd w:val="clear" w:color="auto" w:fill="auto"/>
            <w:noWrap/>
            <w:vAlign w:val="center"/>
            <w:hideMark/>
          </w:tcPr>
          <w:p w14:paraId="2D3061C1" w14:textId="77777777" w:rsidR="0057421A" w:rsidRPr="005176A2" w:rsidRDefault="0057421A" w:rsidP="0057421A">
            <w:pPr>
              <w:rPr>
                <w:rFonts w:ascii="Futura Lt BT" w:hAnsi="Futura Lt BT" w:cs="MS Gothic"/>
                <w:b/>
                <w:color w:val="005CA9"/>
                <w:sz w:val="18"/>
                <w:szCs w:val="18"/>
              </w:rPr>
            </w:pPr>
            <w:r w:rsidRPr="005176A2">
              <w:rPr>
                <w:rFonts w:ascii="Futura Lt BT" w:hAnsi="Futura Lt BT" w:cs="MS Gothic"/>
                <w:b/>
                <w:color w:val="005CA9"/>
                <w:sz w:val="18"/>
                <w:szCs w:val="18"/>
              </w:rPr>
              <w:t>Ativo circulante</w:t>
            </w:r>
          </w:p>
        </w:tc>
        <w:tc>
          <w:tcPr>
            <w:tcW w:w="821" w:type="pct"/>
            <w:tcBorders>
              <w:top w:val="nil"/>
              <w:left w:val="nil"/>
              <w:bottom w:val="single" w:sz="4" w:space="0" w:color="F39200"/>
              <w:right w:val="nil"/>
            </w:tcBorders>
            <w:shd w:val="clear" w:color="auto" w:fill="auto"/>
            <w:noWrap/>
            <w:vAlign w:val="center"/>
          </w:tcPr>
          <w:p w14:paraId="3422F2B2" w14:textId="27E208AF" w:rsidR="0057421A" w:rsidRPr="005176A2" w:rsidRDefault="00DD5EE9" w:rsidP="00A50275">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2.252.546</w:t>
            </w:r>
          </w:p>
        </w:tc>
        <w:tc>
          <w:tcPr>
            <w:tcW w:w="823" w:type="pct"/>
            <w:tcBorders>
              <w:top w:val="nil"/>
              <w:left w:val="nil"/>
              <w:bottom w:val="single" w:sz="4" w:space="0" w:color="F39200"/>
              <w:right w:val="nil"/>
            </w:tcBorders>
            <w:shd w:val="clear" w:color="auto" w:fill="auto"/>
            <w:noWrap/>
            <w:vAlign w:val="center"/>
          </w:tcPr>
          <w:p w14:paraId="3BC55860" w14:textId="3625F238" w:rsidR="0057421A" w:rsidRPr="005176A2" w:rsidRDefault="0057421A" w:rsidP="0057421A">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2.045.677</w:t>
            </w:r>
          </w:p>
        </w:tc>
      </w:tr>
      <w:tr w:rsidR="005176A2" w:rsidRPr="005176A2" w14:paraId="59D1B08E" w14:textId="77777777" w:rsidTr="004B1B5B">
        <w:trPr>
          <w:trHeight w:val="283"/>
        </w:trPr>
        <w:tc>
          <w:tcPr>
            <w:tcW w:w="5000" w:type="pct"/>
            <w:gridSpan w:val="3"/>
            <w:tcBorders>
              <w:top w:val="nil"/>
              <w:left w:val="nil"/>
              <w:bottom w:val="single" w:sz="4" w:space="0" w:color="F39200"/>
              <w:right w:val="nil"/>
            </w:tcBorders>
            <w:shd w:val="clear" w:color="auto" w:fill="auto"/>
            <w:noWrap/>
            <w:vAlign w:val="center"/>
            <w:hideMark/>
          </w:tcPr>
          <w:p w14:paraId="6F1A2A32" w14:textId="411EF387" w:rsidR="00905AA4" w:rsidRPr="005176A2" w:rsidRDefault="00905AA4" w:rsidP="00905AA4">
            <w:pPr>
              <w:jc w:val="center"/>
              <w:rPr>
                <w:rFonts w:ascii="Futura Lt BT" w:hAnsi="Futura Lt BT" w:cs="MS Gothic"/>
                <w:b/>
                <w:color w:val="005CA9"/>
                <w:sz w:val="18"/>
                <w:szCs w:val="18"/>
              </w:rPr>
            </w:pPr>
            <w:r w:rsidRPr="005176A2">
              <w:rPr>
                <w:rFonts w:ascii="Futura Lt BT" w:hAnsi="Futura Lt BT" w:cs="MS Gothic"/>
                <w:b/>
                <w:color w:val="005CA9"/>
                <w:sz w:val="18"/>
                <w:szCs w:val="18"/>
              </w:rPr>
              <w:t>Passivo – outros passivos financeiros</w:t>
            </w:r>
          </w:p>
        </w:tc>
      </w:tr>
      <w:tr w:rsidR="005176A2" w:rsidRPr="005176A2" w14:paraId="52EBE791" w14:textId="77777777" w:rsidTr="00A50275">
        <w:trPr>
          <w:trHeight w:val="283"/>
        </w:trPr>
        <w:tc>
          <w:tcPr>
            <w:tcW w:w="3356" w:type="pct"/>
            <w:tcBorders>
              <w:top w:val="nil"/>
              <w:left w:val="nil"/>
              <w:bottom w:val="nil"/>
              <w:right w:val="nil"/>
            </w:tcBorders>
            <w:shd w:val="clear" w:color="auto" w:fill="auto"/>
            <w:noWrap/>
            <w:vAlign w:val="center"/>
            <w:hideMark/>
          </w:tcPr>
          <w:p w14:paraId="73710902" w14:textId="77777777" w:rsidR="00AF07B5" w:rsidRPr="005176A2" w:rsidRDefault="00AF07B5" w:rsidP="00AF07B5">
            <w:pPr>
              <w:rPr>
                <w:rFonts w:ascii="Futura Lt BT" w:hAnsi="Futura Lt BT" w:cs="MS Gothic"/>
                <w:color w:val="005CA9"/>
                <w:sz w:val="18"/>
                <w:szCs w:val="18"/>
              </w:rPr>
            </w:pPr>
            <w:r w:rsidRPr="005176A2">
              <w:rPr>
                <w:rFonts w:ascii="Futura Lt BT" w:hAnsi="Futura Lt BT" w:cs="MS Gothic"/>
                <w:color w:val="005CA9"/>
                <w:sz w:val="18"/>
                <w:szCs w:val="18"/>
              </w:rPr>
              <w:t>Obrigações por compras de câmbio – moeda nacional</w:t>
            </w:r>
          </w:p>
        </w:tc>
        <w:tc>
          <w:tcPr>
            <w:tcW w:w="821" w:type="pct"/>
            <w:tcBorders>
              <w:top w:val="nil"/>
              <w:left w:val="nil"/>
              <w:bottom w:val="nil"/>
              <w:right w:val="nil"/>
            </w:tcBorders>
            <w:shd w:val="clear" w:color="auto" w:fill="auto"/>
            <w:noWrap/>
            <w:vAlign w:val="center"/>
          </w:tcPr>
          <w:p w14:paraId="5273789A" w14:textId="68735D60" w:rsidR="00AF07B5" w:rsidRPr="005176A2" w:rsidRDefault="00DD5EE9" w:rsidP="00A50275">
            <w:pPr>
              <w:jc w:val="right"/>
              <w:rPr>
                <w:rFonts w:ascii="Futura Lt BT" w:hAnsi="Futura Lt BT" w:cs="Arial Unicode MS"/>
                <w:color w:val="005CA9"/>
                <w:sz w:val="18"/>
                <w:szCs w:val="18"/>
              </w:rPr>
            </w:pPr>
            <w:r w:rsidRPr="005176A2">
              <w:rPr>
                <w:rFonts w:ascii="Futura Lt BT" w:hAnsi="Futura Lt BT" w:cs="Arial"/>
                <w:color w:val="005CA9"/>
                <w:sz w:val="18"/>
                <w:szCs w:val="18"/>
              </w:rPr>
              <w:t>2.056.906</w:t>
            </w:r>
          </w:p>
        </w:tc>
        <w:tc>
          <w:tcPr>
            <w:tcW w:w="823" w:type="pct"/>
            <w:tcBorders>
              <w:top w:val="nil"/>
              <w:left w:val="nil"/>
              <w:bottom w:val="nil"/>
              <w:right w:val="nil"/>
            </w:tcBorders>
            <w:shd w:val="clear" w:color="auto" w:fill="auto"/>
            <w:noWrap/>
            <w:vAlign w:val="center"/>
          </w:tcPr>
          <w:p w14:paraId="32E694EC" w14:textId="670EB9F7" w:rsidR="00AF07B5" w:rsidRPr="005176A2" w:rsidRDefault="00AF07B5" w:rsidP="00AF07B5">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1.839.017</w:t>
            </w:r>
          </w:p>
        </w:tc>
      </w:tr>
      <w:tr w:rsidR="005176A2" w:rsidRPr="005176A2" w14:paraId="5F543730" w14:textId="77777777" w:rsidTr="00A50275">
        <w:trPr>
          <w:trHeight w:val="283"/>
        </w:trPr>
        <w:tc>
          <w:tcPr>
            <w:tcW w:w="3356" w:type="pct"/>
            <w:tcBorders>
              <w:top w:val="nil"/>
              <w:left w:val="nil"/>
              <w:bottom w:val="nil"/>
              <w:right w:val="nil"/>
            </w:tcBorders>
            <w:shd w:val="clear" w:color="auto" w:fill="auto"/>
            <w:noWrap/>
            <w:vAlign w:val="center"/>
            <w:hideMark/>
          </w:tcPr>
          <w:p w14:paraId="3F1F8A9B" w14:textId="77777777" w:rsidR="00AF07B5" w:rsidRPr="005176A2" w:rsidRDefault="00AF07B5" w:rsidP="00AF07B5">
            <w:pPr>
              <w:rPr>
                <w:rFonts w:ascii="Futura Lt BT" w:hAnsi="Futura Lt BT" w:cs="MS Gothic"/>
                <w:color w:val="005CA9"/>
                <w:sz w:val="18"/>
                <w:szCs w:val="18"/>
              </w:rPr>
            </w:pPr>
            <w:r w:rsidRPr="005176A2">
              <w:rPr>
                <w:rFonts w:ascii="Futura Lt BT" w:hAnsi="Futura Lt BT" w:cs="MS Gothic"/>
                <w:color w:val="005CA9"/>
                <w:sz w:val="18"/>
                <w:szCs w:val="18"/>
              </w:rPr>
              <w:t xml:space="preserve">Câmbio vendido a liquidar – moeda estrangeira </w:t>
            </w:r>
          </w:p>
        </w:tc>
        <w:tc>
          <w:tcPr>
            <w:tcW w:w="821" w:type="pct"/>
            <w:tcBorders>
              <w:top w:val="nil"/>
              <w:left w:val="nil"/>
              <w:bottom w:val="nil"/>
              <w:right w:val="nil"/>
            </w:tcBorders>
            <w:shd w:val="clear" w:color="auto" w:fill="auto"/>
            <w:noWrap/>
            <w:vAlign w:val="center"/>
          </w:tcPr>
          <w:p w14:paraId="3815297C" w14:textId="1214F96E" w:rsidR="00AF07B5" w:rsidRPr="005176A2" w:rsidRDefault="00DD5EE9" w:rsidP="00A50275">
            <w:pPr>
              <w:jc w:val="right"/>
              <w:rPr>
                <w:rFonts w:ascii="Futura Lt BT" w:hAnsi="Futura Lt BT" w:cs="Arial Unicode MS"/>
                <w:color w:val="005CA9"/>
                <w:sz w:val="18"/>
                <w:szCs w:val="18"/>
              </w:rPr>
            </w:pPr>
            <w:r w:rsidRPr="005176A2">
              <w:rPr>
                <w:rFonts w:ascii="Futura Lt BT" w:hAnsi="Futura Lt BT" w:cs="Arial"/>
                <w:color w:val="005CA9"/>
                <w:sz w:val="18"/>
                <w:szCs w:val="18"/>
              </w:rPr>
              <w:t>62.533</w:t>
            </w:r>
          </w:p>
        </w:tc>
        <w:tc>
          <w:tcPr>
            <w:tcW w:w="823" w:type="pct"/>
            <w:tcBorders>
              <w:top w:val="nil"/>
              <w:left w:val="nil"/>
              <w:bottom w:val="nil"/>
              <w:right w:val="nil"/>
            </w:tcBorders>
            <w:shd w:val="clear" w:color="auto" w:fill="auto"/>
            <w:noWrap/>
            <w:vAlign w:val="center"/>
          </w:tcPr>
          <w:p w14:paraId="1EE55756" w14:textId="3B011BF0" w:rsidR="00AF07B5" w:rsidRPr="005176A2" w:rsidRDefault="00AF07B5" w:rsidP="00AF07B5">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30.778</w:t>
            </w:r>
          </w:p>
        </w:tc>
      </w:tr>
      <w:tr w:rsidR="005176A2" w:rsidRPr="005176A2" w14:paraId="15FE4534" w14:textId="77777777" w:rsidTr="00A50275">
        <w:trPr>
          <w:trHeight w:val="283"/>
        </w:trPr>
        <w:tc>
          <w:tcPr>
            <w:tcW w:w="3356" w:type="pct"/>
            <w:tcBorders>
              <w:top w:val="nil"/>
              <w:left w:val="nil"/>
              <w:bottom w:val="nil"/>
              <w:right w:val="nil"/>
            </w:tcBorders>
            <w:shd w:val="clear" w:color="auto" w:fill="auto"/>
            <w:noWrap/>
            <w:vAlign w:val="center"/>
            <w:hideMark/>
          </w:tcPr>
          <w:p w14:paraId="6FB4445A" w14:textId="77777777" w:rsidR="00AF07B5" w:rsidRPr="005176A2" w:rsidRDefault="00AF07B5" w:rsidP="00AF07B5">
            <w:pPr>
              <w:rPr>
                <w:rFonts w:ascii="Futura Lt BT" w:hAnsi="Futura Lt BT" w:cs="MS Gothic"/>
                <w:color w:val="005CA9"/>
                <w:sz w:val="18"/>
                <w:szCs w:val="18"/>
              </w:rPr>
            </w:pPr>
            <w:r w:rsidRPr="005176A2">
              <w:rPr>
                <w:rFonts w:ascii="Futura Lt BT" w:hAnsi="Futura Lt BT" w:cs="MS Gothic"/>
                <w:color w:val="005CA9"/>
                <w:sz w:val="18"/>
                <w:szCs w:val="18"/>
              </w:rPr>
              <w:t>(-) Adiantamentos sobre contratos de câmbio - ACC/ACE (Nota 9 (a))</w:t>
            </w:r>
          </w:p>
        </w:tc>
        <w:tc>
          <w:tcPr>
            <w:tcW w:w="821" w:type="pct"/>
            <w:tcBorders>
              <w:top w:val="nil"/>
              <w:left w:val="nil"/>
              <w:bottom w:val="nil"/>
              <w:right w:val="nil"/>
            </w:tcBorders>
            <w:shd w:val="clear" w:color="auto" w:fill="auto"/>
            <w:noWrap/>
            <w:vAlign w:val="center"/>
          </w:tcPr>
          <w:p w14:paraId="71AF36AA" w14:textId="45DD947A" w:rsidR="00AF07B5" w:rsidRPr="005176A2" w:rsidRDefault="00DD5EE9" w:rsidP="00A50275">
            <w:pPr>
              <w:jc w:val="right"/>
              <w:rPr>
                <w:rFonts w:ascii="Futura Lt BT" w:hAnsi="Futura Lt BT" w:cs="Arial Unicode MS"/>
                <w:color w:val="005CA9"/>
                <w:sz w:val="18"/>
                <w:szCs w:val="18"/>
              </w:rPr>
            </w:pPr>
            <w:r w:rsidRPr="005176A2">
              <w:rPr>
                <w:rFonts w:ascii="Futura Lt BT" w:hAnsi="Futura Lt BT" w:cs="Arial"/>
                <w:color w:val="005CA9"/>
                <w:sz w:val="18"/>
                <w:szCs w:val="18"/>
              </w:rPr>
              <w:t>(2.025.15</w:t>
            </w:r>
            <w:r w:rsidR="00733194" w:rsidRPr="005176A2">
              <w:rPr>
                <w:rFonts w:ascii="Futura Lt BT" w:hAnsi="Futura Lt BT" w:cs="Arial"/>
                <w:color w:val="005CA9"/>
                <w:sz w:val="18"/>
                <w:szCs w:val="18"/>
              </w:rPr>
              <w:t>6</w:t>
            </w:r>
            <w:r w:rsidRPr="005176A2">
              <w:rPr>
                <w:rFonts w:ascii="Futura Lt BT" w:hAnsi="Futura Lt BT" w:cs="Arial"/>
                <w:color w:val="005CA9"/>
                <w:sz w:val="18"/>
                <w:szCs w:val="18"/>
              </w:rPr>
              <w:t>)</w:t>
            </w:r>
          </w:p>
        </w:tc>
        <w:tc>
          <w:tcPr>
            <w:tcW w:w="823" w:type="pct"/>
            <w:tcBorders>
              <w:top w:val="nil"/>
              <w:left w:val="nil"/>
              <w:bottom w:val="nil"/>
              <w:right w:val="nil"/>
            </w:tcBorders>
            <w:shd w:val="clear" w:color="auto" w:fill="auto"/>
            <w:noWrap/>
            <w:vAlign w:val="center"/>
          </w:tcPr>
          <w:p w14:paraId="69D11ACE" w14:textId="34998C8C" w:rsidR="00AF07B5" w:rsidRPr="005176A2" w:rsidRDefault="00AF07B5" w:rsidP="00AF07B5">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(1.556.067)</w:t>
            </w:r>
          </w:p>
        </w:tc>
      </w:tr>
      <w:tr w:rsidR="005176A2" w:rsidRPr="005176A2" w14:paraId="668A91B5" w14:textId="77777777" w:rsidTr="00A50275">
        <w:trPr>
          <w:trHeight w:val="283"/>
        </w:trPr>
        <w:tc>
          <w:tcPr>
            <w:tcW w:w="3356" w:type="pct"/>
            <w:tcBorders>
              <w:top w:val="nil"/>
              <w:left w:val="nil"/>
              <w:bottom w:val="single" w:sz="4" w:space="0" w:color="F39200"/>
              <w:right w:val="nil"/>
            </w:tcBorders>
            <w:shd w:val="clear" w:color="auto" w:fill="auto"/>
            <w:noWrap/>
            <w:vAlign w:val="center"/>
            <w:hideMark/>
          </w:tcPr>
          <w:p w14:paraId="56B192BD" w14:textId="77777777" w:rsidR="00AF07B5" w:rsidRPr="005176A2" w:rsidRDefault="00AF07B5" w:rsidP="00AF07B5">
            <w:pPr>
              <w:rPr>
                <w:rFonts w:ascii="Futura Lt BT" w:hAnsi="Futura Lt BT" w:cs="MS Gothic"/>
                <w:b/>
                <w:color w:val="005CA9"/>
                <w:sz w:val="18"/>
                <w:szCs w:val="18"/>
              </w:rPr>
            </w:pPr>
            <w:r w:rsidRPr="005176A2">
              <w:rPr>
                <w:rFonts w:ascii="Futura Lt BT" w:hAnsi="Futura Lt BT" w:cs="MS Gothic"/>
                <w:b/>
                <w:color w:val="005CA9"/>
                <w:sz w:val="18"/>
                <w:szCs w:val="18"/>
              </w:rPr>
              <w:t xml:space="preserve">Passivo circulante </w:t>
            </w:r>
          </w:p>
        </w:tc>
        <w:tc>
          <w:tcPr>
            <w:tcW w:w="821" w:type="pct"/>
            <w:tcBorders>
              <w:top w:val="nil"/>
              <w:left w:val="nil"/>
              <w:bottom w:val="single" w:sz="4" w:space="0" w:color="F39200"/>
              <w:right w:val="nil"/>
            </w:tcBorders>
            <w:shd w:val="clear" w:color="auto" w:fill="auto"/>
            <w:noWrap/>
            <w:vAlign w:val="center"/>
          </w:tcPr>
          <w:p w14:paraId="755734FF" w14:textId="232784BA" w:rsidR="00AF07B5" w:rsidRPr="005176A2" w:rsidRDefault="00DD5EE9" w:rsidP="00A50275">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94.28</w:t>
            </w:r>
            <w:r w:rsidR="002B443A" w:rsidRPr="005176A2">
              <w:rPr>
                <w:rFonts w:ascii="Futura Lt BT" w:hAnsi="Futura Lt BT" w:cs="Arial"/>
                <w:b/>
                <w:bCs/>
                <w:color w:val="005CA9"/>
                <w:sz w:val="18"/>
                <w:szCs w:val="18"/>
              </w:rPr>
              <w:t>3</w:t>
            </w:r>
          </w:p>
        </w:tc>
        <w:tc>
          <w:tcPr>
            <w:tcW w:w="823" w:type="pct"/>
            <w:tcBorders>
              <w:top w:val="nil"/>
              <w:left w:val="nil"/>
              <w:bottom w:val="single" w:sz="4" w:space="0" w:color="F39200"/>
              <w:right w:val="nil"/>
            </w:tcBorders>
            <w:shd w:val="clear" w:color="auto" w:fill="auto"/>
            <w:noWrap/>
            <w:vAlign w:val="center"/>
          </w:tcPr>
          <w:p w14:paraId="2D9920C3" w14:textId="01B19FD8" w:rsidR="00AF07B5" w:rsidRPr="005176A2" w:rsidRDefault="00AF07B5" w:rsidP="00AF07B5">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313.728</w:t>
            </w:r>
          </w:p>
        </w:tc>
      </w:tr>
      <w:tr w:rsidR="005176A2" w:rsidRPr="005176A2" w14:paraId="3DC4E657" w14:textId="77777777" w:rsidTr="00A50275">
        <w:trPr>
          <w:trHeight w:val="283"/>
        </w:trPr>
        <w:tc>
          <w:tcPr>
            <w:tcW w:w="3356" w:type="pct"/>
            <w:tcBorders>
              <w:top w:val="nil"/>
              <w:left w:val="nil"/>
              <w:bottom w:val="single" w:sz="4" w:space="0" w:color="F39200"/>
              <w:right w:val="nil"/>
            </w:tcBorders>
            <w:shd w:val="clear" w:color="auto" w:fill="auto"/>
            <w:noWrap/>
            <w:vAlign w:val="center"/>
            <w:hideMark/>
          </w:tcPr>
          <w:p w14:paraId="6D04C7C9" w14:textId="77777777" w:rsidR="00AF07B5" w:rsidRPr="005176A2" w:rsidRDefault="00AF07B5" w:rsidP="00AF07B5">
            <w:pPr>
              <w:rPr>
                <w:rFonts w:ascii="Futura Lt BT" w:hAnsi="Futura Lt BT" w:cs="MS Gothic"/>
                <w:b/>
                <w:color w:val="005CA9"/>
                <w:sz w:val="18"/>
                <w:szCs w:val="18"/>
              </w:rPr>
            </w:pPr>
            <w:r w:rsidRPr="005176A2">
              <w:rPr>
                <w:rFonts w:ascii="Futura Lt BT" w:hAnsi="Futura Lt BT" w:cs="MS Gothic"/>
                <w:b/>
                <w:color w:val="005CA9"/>
                <w:sz w:val="18"/>
                <w:szCs w:val="18"/>
              </w:rPr>
              <w:t>Carteira líquida de câmbio</w:t>
            </w:r>
          </w:p>
        </w:tc>
        <w:tc>
          <w:tcPr>
            <w:tcW w:w="821" w:type="pct"/>
            <w:tcBorders>
              <w:top w:val="nil"/>
              <w:left w:val="nil"/>
              <w:bottom w:val="single" w:sz="4" w:space="0" w:color="F39200"/>
              <w:right w:val="nil"/>
            </w:tcBorders>
            <w:shd w:val="clear" w:color="auto" w:fill="auto"/>
            <w:noWrap/>
            <w:vAlign w:val="center"/>
          </w:tcPr>
          <w:p w14:paraId="6B714D99" w14:textId="7146E917" w:rsidR="00AF07B5" w:rsidRPr="005176A2" w:rsidRDefault="00DD5EE9" w:rsidP="00A50275">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2.158.26</w:t>
            </w:r>
            <w:r w:rsidR="00733194" w:rsidRPr="005176A2">
              <w:rPr>
                <w:rFonts w:ascii="Futura Lt BT" w:hAnsi="Futura Lt BT" w:cs="Arial"/>
                <w:b/>
                <w:bCs/>
                <w:color w:val="005CA9"/>
                <w:sz w:val="18"/>
                <w:szCs w:val="18"/>
              </w:rPr>
              <w:t>3</w:t>
            </w:r>
          </w:p>
        </w:tc>
        <w:tc>
          <w:tcPr>
            <w:tcW w:w="823" w:type="pct"/>
            <w:tcBorders>
              <w:top w:val="nil"/>
              <w:left w:val="nil"/>
              <w:bottom w:val="single" w:sz="4" w:space="0" w:color="F39200"/>
              <w:right w:val="nil"/>
            </w:tcBorders>
            <w:shd w:val="clear" w:color="auto" w:fill="auto"/>
            <w:noWrap/>
            <w:vAlign w:val="center"/>
          </w:tcPr>
          <w:p w14:paraId="74BACFDA" w14:textId="164DD1CD" w:rsidR="00AF07B5" w:rsidRPr="005176A2" w:rsidRDefault="00AF07B5" w:rsidP="00AF07B5">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1.731.949</w:t>
            </w:r>
          </w:p>
        </w:tc>
      </w:tr>
    </w:tbl>
    <w:p w14:paraId="45C57318" w14:textId="14DA59C7" w:rsidR="005664DE" w:rsidRPr="005176A2" w:rsidRDefault="005664DE" w:rsidP="005664DE">
      <w:pPr>
        <w:keepNext/>
        <w:spacing w:before="48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(d)</w:t>
      </w:r>
      <w:r w:rsidRPr="005176A2">
        <w:rPr>
          <w:rFonts w:ascii="Futura Lt BT" w:hAnsi="Futura Lt BT"/>
          <w:b/>
          <w:color w:val="005CA9"/>
          <w:sz w:val="20"/>
          <w:szCs w:val="20"/>
        </w:rPr>
        <w:tab/>
        <w:t>Resultado de outros ativos financeiros</w:t>
      </w:r>
    </w:p>
    <w:p w14:paraId="560A4497" w14:textId="60D0D05B" w:rsidR="00C76B1B" w:rsidRPr="005176A2" w:rsidRDefault="00C76B1B" w:rsidP="00E029E1">
      <w:pPr>
        <w:spacing w:before="120" w:after="240"/>
        <w:jc w:val="both"/>
        <w:rPr>
          <w:rFonts w:ascii="Futura Lt BT" w:hAnsi="Futura Lt BT"/>
          <w:color w:val="005CA9"/>
          <w:sz w:val="20"/>
          <w:szCs w:val="20"/>
        </w:rPr>
      </w:pPr>
      <w:bookmarkStart w:id="64" w:name="_Hlk102580140"/>
      <w:r w:rsidRPr="005176A2">
        <w:rPr>
          <w:rFonts w:ascii="Futura Lt BT" w:hAnsi="Futura Lt BT"/>
          <w:color w:val="005CA9"/>
          <w:sz w:val="20"/>
          <w:szCs w:val="20"/>
        </w:rPr>
        <w:t xml:space="preserve">Conforme determina a Carta Circular BACEN nº 3.731/2015, o valor do </w:t>
      </w:r>
      <w:r w:rsidR="00340B3F" w:rsidRPr="005176A2">
        <w:rPr>
          <w:rFonts w:ascii="Futura Lt BT" w:hAnsi="Futura Lt BT"/>
          <w:color w:val="005CA9"/>
          <w:sz w:val="20"/>
          <w:szCs w:val="20"/>
        </w:rPr>
        <w:t xml:space="preserve">3º trimestre </w:t>
      </w:r>
      <w:r w:rsidRPr="005176A2">
        <w:rPr>
          <w:rFonts w:ascii="Futura Lt BT" w:hAnsi="Futura Lt BT"/>
          <w:color w:val="005CA9"/>
          <w:sz w:val="20"/>
          <w:szCs w:val="20"/>
        </w:rPr>
        <w:t>de 2022 apresentado referente ao item “Resultado de câmbio” reflete a reclassificação para “Outras receitas operacionais – Nota 28”</w:t>
      </w:r>
      <w:r w:rsidR="00D626A9" w:rsidRPr="005176A2">
        <w:rPr>
          <w:rFonts w:ascii="Futura Lt BT" w:hAnsi="Futura Lt BT"/>
          <w:color w:val="005CA9"/>
          <w:sz w:val="20"/>
          <w:szCs w:val="20"/>
        </w:rPr>
        <w:t xml:space="preserve"> </w:t>
      </w:r>
      <w:r w:rsidRPr="005176A2">
        <w:rPr>
          <w:rFonts w:ascii="Futura Lt BT" w:hAnsi="Futura Lt BT"/>
          <w:color w:val="005CA9"/>
          <w:sz w:val="20"/>
          <w:szCs w:val="20"/>
        </w:rPr>
        <w:t>da parcela da variação cambial de natureza credora que excedeu o somatório do componente de remuneração registrado na conta de despesa. A referida Carta Circular produziu efeitos somente nas Demonstrações Contábeis Individuais.</w:t>
      </w:r>
    </w:p>
    <w:p w14:paraId="7E8F69AE" w14:textId="08E57AAF" w:rsidR="00A412DC" w:rsidRPr="005176A2" w:rsidRDefault="00A412DC" w:rsidP="00A412DC">
      <w:pPr>
        <w:tabs>
          <w:tab w:val="left" w:pos="1650"/>
        </w:tabs>
        <w:spacing w:before="120" w:after="240"/>
        <w:jc w:val="both"/>
        <w:rPr>
          <w:rStyle w:val="Nmerodepgina"/>
          <w:rFonts w:ascii="Futura Lt BT" w:hAnsi="Futura Lt BT" w:cs="Arial"/>
          <w:b/>
          <w:color w:val="005CA9"/>
          <w:sz w:val="20"/>
          <w:szCs w:val="20"/>
        </w:rPr>
      </w:pPr>
      <w:r w:rsidRPr="005176A2">
        <w:rPr>
          <w:rFonts w:ascii="Futura Lt BT" w:hAnsi="Futura Lt BT"/>
          <w:color w:val="005CA9"/>
          <w:sz w:val="20"/>
          <w:szCs w:val="20"/>
        </w:rPr>
        <w:t>Os itens de Resultado de outros ativos financeiros são coincidentes nas demonstrações individual e consolidada, com exceção do item “Resultado de câmbio”, que no consolidado em 202</w:t>
      </w:r>
      <w:r w:rsidR="00EC33D4" w:rsidRPr="005176A2">
        <w:rPr>
          <w:rFonts w:ascii="Futura Lt BT" w:hAnsi="Futura Lt BT"/>
          <w:color w:val="005CA9"/>
          <w:sz w:val="20"/>
          <w:szCs w:val="20"/>
        </w:rPr>
        <w:t>2</w:t>
      </w:r>
      <w:r w:rsidRPr="005176A2">
        <w:rPr>
          <w:rFonts w:ascii="Futura Lt BT" w:hAnsi="Futura Lt BT"/>
          <w:color w:val="005CA9"/>
          <w:sz w:val="20"/>
          <w:szCs w:val="20"/>
        </w:rPr>
        <w:t xml:space="preserve"> apresentou o montante de R$ </w:t>
      </w:r>
      <w:r w:rsidR="002E0847" w:rsidRPr="005176A2">
        <w:rPr>
          <w:rFonts w:ascii="Futura Lt BT" w:hAnsi="Futura Lt BT"/>
          <w:color w:val="005CA9"/>
          <w:sz w:val="20"/>
          <w:szCs w:val="20"/>
        </w:rPr>
        <w:t>92.480</w:t>
      </w:r>
      <w:r w:rsidR="00EC33D4" w:rsidRPr="005176A2">
        <w:rPr>
          <w:rFonts w:ascii="Futura Lt BT" w:hAnsi="Futura Lt BT"/>
          <w:color w:val="005CA9"/>
          <w:sz w:val="20"/>
          <w:szCs w:val="20"/>
        </w:rPr>
        <w:t xml:space="preserve"> </w:t>
      </w:r>
      <w:r w:rsidRPr="005176A2">
        <w:rPr>
          <w:rFonts w:ascii="Futura Lt BT" w:hAnsi="Futura Lt BT"/>
          <w:color w:val="005CA9"/>
          <w:sz w:val="20"/>
          <w:szCs w:val="20"/>
        </w:rPr>
        <w:t>no 3º trimestre/202</w:t>
      </w:r>
      <w:r w:rsidR="00EC33D4" w:rsidRPr="005176A2">
        <w:rPr>
          <w:rFonts w:ascii="Futura Lt BT" w:hAnsi="Futura Lt BT"/>
          <w:color w:val="005CA9"/>
          <w:sz w:val="20"/>
          <w:szCs w:val="20"/>
        </w:rPr>
        <w:t>2</w:t>
      </w:r>
      <w:r w:rsidRPr="005176A2">
        <w:rPr>
          <w:rFonts w:ascii="Futura Lt BT" w:hAnsi="Futura Lt BT"/>
          <w:color w:val="005CA9"/>
          <w:sz w:val="20"/>
          <w:szCs w:val="20"/>
        </w:rPr>
        <w:t xml:space="preserve"> e R$ </w:t>
      </w:r>
      <w:r w:rsidR="0066153A" w:rsidRPr="005176A2">
        <w:rPr>
          <w:rFonts w:ascii="Futura Lt BT" w:hAnsi="Futura Lt BT"/>
          <w:color w:val="005CA9"/>
          <w:sz w:val="20"/>
          <w:szCs w:val="20"/>
        </w:rPr>
        <w:t>10.266</w:t>
      </w:r>
      <w:r w:rsidR="00EC33D4" w:rsidRPr="005176A2">
        <w:rPr>
          <w:rFonts w:ascii="Futura Lt BT" w:hAnsi="Futura Lt BT"/>
          <w:color w:val="005CA9"/>
          <w:sz w:val="20"/>
          <w:szCs w:val="20"/>
        </w:rPr>
        <w:t xml:space="preserve"> </w:t>
      </w:r>
      <w:r w:rsidRPr="005176A2">
        <w:rPr>
          <w:rFonts w:ascii="Futura Lt BT" w:hAnsi="Futura Lt BT"/>
          <w:color w:val="005CA9"/>
          <w:sz w:val="20"/>
          <w:szCs w:val="20"/>
        </w:rPr>
        <w:t xml:space="preserve">no </w:t>
      </w:r>
      <w:r w:rsidR="00B76819" w:rsidRPr="005176A2">
        <w:rPr>
          <w:rFonts w:ascii="Futura Lt BT" w:hAnsi="Futura Lt BT"/>
          <w:color w:val="005CA9"/>
          <w:sz w:val="20"/>
          <w:szCs w:val="20"/>
        </w:rPr>
        <w:t>a</w:t>
      </w:r>
      <w:r w:rsidRPr="005176A2">
        <w:rPr>
          <w:rFonts w:ascii="Futura Lt BT" w:hAnsi="Futura Lt BT"/>
          <w:color w:val="005CA9"/>
          <w:sz w:val="20"/>
          <w:szCs w:val="20"/>
        </w:rPr>
        <w:t>cumulado setembro/202</w:t>
      </w:r>
      <w:r w:rsidR="00EC33D4" w:rsidRPr="005176A2">
        <w:rPr>
          <w:rFonts w:ascii="Futura Lt BT" w:hAnsi="Futura Lt BT"/>
          <w:color w:val="005CA9"/>
          <w:sz w:val="20"/>
          <w:szCs w:val="20"/>
        </w:rPr>
        <w:t>2</w:t>
      </w:r>
      <w:r w:rsidRPr="005176A2">
        <w:rPr>
          <w:rFonts w:ascii="Futura Lt BT" w:hAnsi="Futura Lt BT"/>
          <w:color w:val="005CA9"/>
          <w:sz w:val="20"/>
          <w:szCs w:val="20"/>
        </w:rPr>
        <w:t>.</w:t>
      </w:r>
    </w:p>
    <w:tbl>
      <w:tblPr>
        <w:tblW w:w="5000" w:type="pct"/>
        <w:tblLayout w:type="fixed"/>
        <w:tblCellMar>
          <w:left w:w="70" w:type="dxa"/>
          <w:right w:w="70" w:type="dxa"/>
        </w:tblCellMar>
        <w:tblLook w:val="04A0" w:firstRow="1" w:lastRow="0" w:firstColumn="1" w:lastColumn="0" w:noHBand="0" w:noVBand="1"/>
      </w:tblPr>
      <w:tblGrid>
        <w:gridCol w:w="2830"/>
        <w:gridCol w:w="1702"/>
        <w:gridCol w:w="1702"/>
        <w:gridCol w:w="1702"/>
        <w:gridCol w:w="1702"/>
      </w:tblGrid>
      <w:tr w:rsidR="005176A2" w:rsidRPr="005176A2" w14:paraId="59B45D4C" w14:textId="77777777" w:rsidTr="00F55354">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05925430" w14:textId="44A7F886" w:rsidR="00BA714E" w:rsidRPr="005176A2" w:rsidRDefault="00BA714E" w:rsidP="00484736">
            <w:pPr>
              <w:jc w:val="center"/>
              <w:rPr>
                <w:rFonts w:ascii="Futura Lt BT" w:hAnsi="Futura Lt BT" w:cs="Calibri"/>
                <w:b/>
                <w:bCs/>
                <w:color w:val="005CA9"/>
                <w:sz w:val="18"/>
                <w:szCs w:val="18"/>
              </w:rPr>
            </w:pPr>
            <w:r w:rsidRPr="005176A2">
              <w:rPr>
                <w:rFonts w:ascii="Futura Lt BT" w:hAnsi="Futura Lt BT" w:cs="MS Gothic"/>
                <w:b/>
                <w:color w:val="005CA9"/>
                <w:sz w:val="18"/>
                <w:szCs w:val="18"/>
              </w:rPr>
              <w:t>INDIVIDUAL</w:t>
            </w:r>
          </w:p>
        </w:tc>
      </w:tr>
      <w:tr w:rsidR="005176A2" w:rsidRPr="005176A2" w14:paraId="71B77548" w14:textId="77777777" w:rsidTr="00F55354">
        <w:trPr>
          <w:trHeight w:val="283"/>
        </w:trPr>
        <w:tc>
          <w:tcPr>
            <w:tcW w:w="1468" w:type="pct"/>
            <w:vMerge w:val="restart"/>
            <w:tcBorders>
              <w:top w:val="single" w:sz="4" w:space="0" w:color="F39200"/>
              <w:left w:val="nil"/>
              <w:right w:val="nil"/>
            </w:tcBorders>
            <w:shd w:val="clear" w:color="auto" w:fill="auto"/>
            <w:vAlign w:val="center"/>
          </w:tcPr>
          <w:p w14:paraId="776C1EB9" w14:textId="10E13940" w:rsidR="00BA714E" w:rsidRPr="005176A2" w:rsidRDefault="00BA714E" w:rsidP="00BA714E">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Descrição</w:t>
            </w:r>
          </w:p>
        </w:tc>
        <w:tc>
          <w:tcPr>
            <w:tcW w:w="1766" w:type="pct"/>
            <w:gridSpan w:val="2"/>
            <w:tcBorders>
              <w:top w:val="single" w:sz="4" w:space="0" w:color="F39200"/>
              <w:left w:val="nil"/>
              <w:bottom w:val="single" w:sz="4" w:space="0" w:color="F39200"/>
              <w:right w:val="nil"/>
            </w:tcBorders>
            <w:shd w:val="clear" w:color="auto" w:fill="auto"/>
            <w:noWrap/>
            <w:vAlign w:val="center"/>
          </w:tcPr>
          <w:p w14:paraId="10C38A0C" w14:textId="24C82C7E" w:rsidR="00BA714E" w:rsidRPr="005176A2" w:rsidRDefault="00BA714E" w:rsidP="003468B9">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2022</w:t>
            </w:r>
          </w:p>
        </w:tc>
        <w:tc>
          <w:tcPr>
            <w:tcW w:w="1766" w:type="pct"/>
            <w:gridSpan w:val="2"/>
            <w:tcBorders>
              <w:top w:val="single" w:sz="4" w:space="0" w:color="F39200"/>
              <w:left w:val="nil"/>
              <w:bottom w:val="single" w:sz="4" w:space="0" w:color="F39200"/>
              <w:right w:val="nil"/>
            </w:tcBorders>
            <w:shd w:val="clear" w:color="auto" w:fill="auto"/>
            <w:vAlign w:val="center"/>
          </w:tcPr>
          <w:p w14:paraId="7A5388E3" w14:textId="1FDA237F" w:rsidR="00BA714E" w:rsidRPr="005176A2" w:rsidRDefault="00BA714E" w:rsidP="000228B0">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202</w:t>
            </w:r>
            <w:r w:rsidR="00DF1CD1" w:rsidRPr="005176A2">
              <w:rPr>
                <w:rFonts w:ascii="Futura Lt BT" w:hAnsi="Futura Lt BT" w:cs="Calibri"/>
                <w:b/>
                <w:bCs/>
                <w:color w:val="005CA9"/>
                <w:sz w:val="18"/>
                <w:szCs w:val="18"/>
              </w:rPr>
              <w:t>1</w:t>
            </w:r>
          </w:p>
        </w:tc>
      </w:tr>
      <w:tr w:rsidR="005176A2" w:rsidRPr="005176A2" w14:paraId="462B17AC" w14:textId="77777777" w:rsidTr="00F55354">
        <w:trPr>
          <w:trHeight w:val="283"/>
        </w:trPr>
        <w:tc>
          <w:tcPr>
            <w:tcW w:w="1468" w:type="pct"/>
            <w:vMerge/>
            <w:tcBorders>
              <w:left w:val="nil"/>
              <w:bottom w:val="single" w:sz="4" w:space="0" w:color="F39200"/>
              <w:right w:val="nil"/>
            </w:tcBorders>
            <w:shd w:val="clear" w:color="auto" w:fill="auto"/>
            <w:vAlign w:val="center"/>
            <w:hideMark/>
          </w:tcPr>
          <w:p w14:paraId="261B3F12" w14:textId="77777777" w:rsidR="00BA714E" w:rsidRPr="005176A2" w:rsidRDefault="00BA714E" w:rsidP="000228B0">
            <w:pPr>
              <w:rPr>
                <w:rFonts w:ascii="Futura Lt BT" w:hAnsi="Futura Lt BT" w:cs="Calibri"/>
                <w:b/>
                <w:bCs/>
                <w:color w:val="005CA9"/>
                <w:sz w:val="18"/>
                <w:szCs w:val="18"/>
              </w:rPr>
            </w:pPr>
          </w:p>
        </w:tc>
        <w:tc>
          <w:tcPr>
            <w:tcW w:w="883" w:type="pct"/>
            <w:tcBorders>
              <w:top w:val="nil"/>
              <w:left w:val="nil"/>
              <w:bottom w:val="single" w:sz="4" w:space="0" w:color="F39200"/>
              <w:right w:val="nil"/>
            </w:tcBorders>
            <w:shd w:val="clear" w:color="auto" w:fill="auto"/>
            <w:noWrap/>
            <w:vAlign w:val="center"/>
            <w:hideMark/>
          </w:tcPr>
          <w:p w14:paraId="7E4F6F60" w14:textId="3FD7CBF4" w:rsidR="00BA714E" w:rsidRPr="005176A2" w:rsidRDefault="00BA714E" w:rsidP="000228B0">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3º trimestre</w:t>
            </w:r>
          </w:p>
        </w:tc>
        <w:tc>
          <w:tcPr>
            <w:tcW w:w="883" w:type="pct"/>
            <w:tcBorders>
              <w:top w:val="nil"/>
              <w:left w:val="nil"/>
              <w:bottom w:val="single" w:sz="4" w:space="0" w:color="F39200"/>
              <w:right w:val="nil"/>
            </w:tcBorders>
            <w:shd w:val="clear" w:color="auto" w:fill="auto"/>
            <w:noWrap/>
            <w:vAlign w:val="center"/>
            <w:hideMark/>
          </w:tcPr>
          <w:p w14:paraId="4870ADE9" w14:textId="3904FAE1" w:rsidR="00BA714E" w:rsidRPr="005176A2" w:rsidRDefault="00BA714E" w:rsidP="000228B0">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Acumulado setembro</w:t>
            </w:r>
          </w:p>
        </w:tc>
        <w:tc>
          <w:tcPr>
            <w:tcW w:w="883" w:type="pct"/>
            <w:tcBorders>
              <w:top w:val="nil"/>
              <w:left w:val="nil"/>
              <w:bottom w:val="single" w:sz="4" w:space="0" w:color="F39200"/>
              <w:right w:val="nil"/>
            </w:tcBorders>
            <w:shd w:val="clear" w:color="auto" w:fill="auto"/>
            <w:noWrap/>
            <w:vAlign w:val="center"/>
            <w:hideMark/>
          </w:tcPr>
          <w:p w14:paraId="25CC9D30" w14:textId="30BBC875" w:rsidR="00BA714E" w:rsidRPr="005176A2" w:rsidRDefault="00BA714E" w:rsidP="000228B0">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3º trimestre</w:t>
            </w:r>
          </w:p>
        </w:tc>
        <w:tc>
          <w:tcPr>
            <w:tcW w:w="883" w:type="pct"/>
            <w:tcBorders>
              <w:top w:val="nil"/>
              <w:left w:val="nil"/>
              <w:bottom w:val="single" w:sz="4" w:space="0" w:color="F39200"/>
              <w:right w:val="nil"/>
            </w:tcBorders>
            <w:shd w:val="clear" w:color="auto" w:fill="auto"/>
            <w:noWrap/>
            <w:vAlign w:val="center"/>
            <w:hideMark/>
          </w:tcPr>
          <w:p w14:paraId="35B6F03D" w14:textId="117D950C" w:rsidR="00BA714E" w:rsidRPr="005176A2" w:rsidRDefault="00BA714E" w:rsidP="000228B0">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Acumulado setembro</w:t>
            </w:r>
          </w:p>
        </w:tc>
      </w:tr>
      <w:tr w:rsidR="005176A2" w:rsidRPr="005176A2" w14:paraId="3E8F286C" w14:textId="77777777" w:rsidTr="00F55354">
        <w:trPr>
          <w:trHeight w:val="283"/>
        </w:trPr>
        <w:tc>
          <w:tcPr>
            <w:tcW w:w="1468" w:type="pct"/>
            <w:tcBorders>
              <w:top w:val="nil"/>
              <w:left w:val="nil"/>
              <w:bottom w:val="nil"/>
              <w:right w:val="nil"/>
            </w:tcBorders>
            <w:shd w:val="clear" w:color="auto" w:fill="auto"/>
            <w:noWrap/>
            <w:vAlign w:val="center"/>
            <w:hideMark/>
          </w:tcPr>
          <w:p w14:paraId="7E37EE35" w14:textId="77777777" w:rsidR="00E5507C" w:rsidRPr="005176A2" w:rsidRDefault="00E5507C" w:rsidP="00E5507C">
            <w:pPr>
              <w:rPr>
                <w:rFonts w:ascii="Futura Lt BT" w:hAnsi="Futura Lt BT" w:cs="Calibri"/>
                <w:color w:val="005CA9"/>
                <w:sz w:val="18"/>
                <w:szCs w:val="18"/>
              </w:rPr>
            </w:pPr>
            <w:r w:rsidRPr="005176A2">
              <w:rPr>
                <w:rFonts w:ascii="Futura Lt BT" w:hAnsi="Futura Lt BT" w:cs="Calibri"/>
                <w:color w:val="005CA9"/>
                <w:sz w:val="18"/>
                <w:szCs w:val="18"/>
              </w:rPr>
              <w:t>Resultado de câmbio</w:t>
            </w:r>
          </w:p>
        </w:tc>
        <w:tc>
          <w:tcPr>
            <w:tcW w:w="883" w:type="pct"/>
            <w:tcBorders>
              <w:top w:val="nil"/>
              <w:left w:val="nil"/>
              <w:bottom w:val="nil"/>
              <w:right w:val="nil"/>
            </w:tcBorders>
            <w:shd w:val="clear" w:color="auto" w:fill="auto"/>
            <w:noWrap/>
            <w:vAlign w:val="center"/>
          </w:tcPr>
          <w:p w14:paraId="42BA6775" w14:textId="19C5501F" w:rsidR="00E5507C" w:rsidRPr="005176A2" w:rsidRDefault="00D50E9C" w:rsidP="00E5507C">
            <w:pPr>
              <w:jc w:val="right"/>
              <w:rPr>
                <w:rFonts w:ascii="Futura Lt BT" w:hAnsi="Futura Lt BT" w:cs="Arial"/>
                <w:color w:val="005CA9"/>
                <w:sz w:val="18"/>
                <w:szCs w:val="18"/>
              </w:rPr>
            </w:pPr>
            <w:r w:rsidRPr="005176A2">
              <w:rPr>
                <w:rFonts w:ascii="Futura Lt BT" w:hAnsi="Futura Lt BT" w:cs="Arial"/>
                <w:color w:val="005CA9"/>
                <w:sz w:val="18"/>
                <w:szCs w:val="18"/>
              </w:rPr>
              <w:t>92.481</w:t>
            </w:r>
          </w:p>
        </w:tc>
        <w:tc>
          <w:tcPr>
            <w:tcW w:w="883" w:type="pct"/>
            <w:tcBorders>
              <w:top w:val="nil"/>
              <w:left w:val="nil"/>
              <w:bottom w:val="nil"/>
              <w:right w:val="nil"/>
            </w:tcBorders>
            <w:shd w:val="clear" w:color="auto" w:fill="auto"/>
            <w:noWrap/>
            <w:vAlign w:val="center"/>
          </w:tcPr>
          <w:p w14:paraId="041FC541" w14:textId="4D5D962A" w:rsidR="00E5507C" w:rsidRPr="005176A2" w:rsidRDefault="00D50E9C" w:rsidP="00E5507C">
            <w:pPr>
              <w:jc w:val="right"/>
              <w:rPr>
                <w:rFonts w:ascii="Futura Lt BT" w:hAnsi="Futura Lt BT" w:cs="Arial"/>
                <w:color w:val="005CA9"/>
                <w:sz w:val="18"/>
                <w:szCs w:val="18"/>
              </w:rPr>
            </w:pPr>
            <w:r w:rsidRPr="005176A2">
              <w:rPr>
                <w:rFonts w:ascii="Futura Lt BT" w:hAnsi="Futura Lt BT" w:cs="Arial"/>
                <w:color w:val="005CA9"/>
                <w:sz w:val="18"/>
                <w:szCs w:val="18"/>
              </w:rPr>
              <w:t>21.208</w:t>
            </w:r>
          </w:p>
        </w:tc>
        <w:tc>
          <w:tcPr>
            <w:tcW w:w="883" w:type="pct"/>
            <w:tcBorders>
              <w:top w:val="nil"/>
              <w:left w:val="nil"/>
              <w:bottom w:val="nil"/>
              <w:right w:val="nil"/>
            </w:tcBorders>
            <w:shd w:val="clear" w:color="auto" w:fill="auto"/>
            <w:noWrap/>
            <w:vAlign w:val="center"/>
          </w:tcPr>
          <w:p w14:paraId="51DF089B" w14:textId="6EA1DE97" w:rsidR="00E5507C" w:rsidRPr="005176A2" w:rsidRDefault="00E5507C" w:rsidP="00F55354">
            <w:pPr>
              <w:jc w:val="right"/>
              <w:rPr>
                <w:rFonts w:ascii="Futura Lt BT" w:hAnsi="Futura Lt BT" w:cs="Calibri"/>
                <w:color w:val="005CA9"/>
                <w:sz w:val="18"/>
                <w:szCs w:val="18"/>
              </w:rPr>
            </w:pPr>
            <w:r w:rsidRPr="005176A2">
              <w:rPr>
                <w:rFonts w:ascii="Futura Lt BT" w:hAnsi="Futura Lt BT" w:cs="Arial"/>
                <w:color w:val="005CA9"/>
                <w:sz w:val="18"/>
                <w:szCs w:val="18"/>
              </w:rPr>
              <w:t>158.</w:t>
            </w:r>
            <w:r w:rsidRPr="005176A2">
              <w:rPr>
                <w:rFonts w:ascii="Futura Lt BT" w:hAnsi="Futura Lt BT" w:cs="Calibri"/>
                <w:color w:val="005CA9"/>
                <w:sz w:val="18"/>
                <w:szCs w:val="18"/>
              </w:rPr>
              <w:t>688</w:t>
            </w:r>
          </w:p>
        </w:tc>
        <w:tc>
          <w:tcPr>
            <w:tcW w:w="883" w:type="pct"/>
            <w:tcBorders>
              <w:top w:val="nil"/>
              <w:left w:val="nil"/>
              <w:bottom w:val="nil"/>
              <w:right w:val="nil"/>
            </w:tcBorders>
            <w:shd w:val="clear" w:color="auto" w:fill="auto"/>
            <w:noWrap/>
            <w:vAlign w:val="center"/>
          </w:tcPr>
          <w:p w14:paraId="745A12C6" w14:textId="52E52FD4" w:rsidR="00E5507C" w:rsidRPr="005176A2" w:rsidRDefault="00E5507C" w:rsidP="00F55354">
            <w:pPr>
              <w:jc w:val="right"/>
              <w:rPr>
                <w:rFonts w:ascii="Futura Lt BT" w:hAnsi="Futura Lt BT" w:cs="Calibri"/>
                <w:color w:val="005CA9"/>
                <w:sz w:val="18"/>
                <w:szCs w:val="18"/>
              </w:rPr>
            </w:pPr>
            <w:r w:rsidRPr="005176A2">
              <w:rPr>
                <w:rFonts w:ascii="Futura Lt BT" w:hAnsi="Futura Lt BT" w:cs="Arial"/>
                <w:color w:val="005CA9"/>
                <w:sz w:val="18"/>
                <w:szCs w:val="18"/>
              </w:rPr>
              <w:t>116.</w:t>
            </w:r>
            <w:r w:rsidRPr="005176A2">
              <w:rPr>
                <w:rFonts w:ascii="Futura Lt BT" w:hAnsi="Futura Lt BT" w:cs="Calibri"/>
                <w:color w:val="005CA9"/>
                <w:sz w:val="18"/>
                <w:szCs w:val="18"/>
              </w:rPr>
              <w:t>747</w:t>
            </w:r>
          </w:p>
        </w:tc>
      </w:tr>
      <w:tr w:rsidR="005176A2" w:rsidRPr="005176A2" w14:paraId="5F9F954C" w14:textId="77777777" w:rsidTr="00F55354">
        <w:trPr>
          <w:trHeight w:val="283"/>
        </w:trPr>
        <w:tc>
          <w:tcPr>
            <w:tcW w:w="1468" w:type="pct"/>
            <w:tcBorders>
              <w:top w:val="nil"/>
              <w:left w:val="nil"/>
              <w:bottom w:val="nil"/>
              <w:right w:val="nil"/>
            </w:tcBorders>
            <w:shd w:val="clear" w:color="auto" w:fill="auto"/>
            <w:noWrap/>
            <w:vAlign w:val="center"/>
            <w:hideMark/>
          </w:tcPr>
          <w:p w14:paraId="150E7FB1" w14:textId="77777777" w:rsidR="00E5507C" w:rsidRPr="005176A2" w:rsidRDefault="00E5507C" w:rsidP="00E5507C">
            <w:pPr>
              <w:rPr>
                <w:rFonts w:ascii="Futura Lt BT" w:hAnsi="Futura Lt BT" w:cs="Calibri"/>
                <w:color w:val="005CA9"/>
                <w:sz w:val="18"/>
                <w:szCs w:val="18"/>
              </w:rPr>
            </w:pPr>
            <w:r w:rsidRPr="005176A2">
              <w:rPr>
                <w:rFonts w:ascii="Futura Lt BT" w:hAnsi="Futura Lt BT" w:cs="Calibri"/>
                <w:color w:val="005CA9"/>
                <w:sz w:val="18"/>
                <w:szCs w:val="18"/>
              </w:rPr>
              <w:t>Créditos vinculados ao SFH</w:t>
            </w:r>
          </w:p>
        </w:tc>
        <w:tc>
          <w:tcPr>
            <w:tcW w:w="883" w:type="pct"/>
            <w:tcBorders>
              <w:top w:val="nil"/>
              <w:left w:val="nil"/>
              <w:bottom w:val="nil"/>
              <w:right w:val="nil"/>
            </w:tcBorders>
            <w:shd w:val="clear" w:color="auto" w:fill="auto"/>
            <w:noWrap/>
            <w:vAlign w:val="center"/>
          </w:tcPr>
          <w:p w14:paraId="68457593" w14:textId="1DB552FD" w:rsidR="00E5507C" w:rsidRPr="005176A2" w:rsidRDefault="00D50E9C" w:rsidP="00E5507C">
            <w:pPr>
              <w:jc w:val="right"/>
              <w:rPr>
                <w:rFonts w:ascii="Futura Lt BT" w:hAnsi="Futura Lt BT" w:cs="Calibri"/>
                <w:color w:val="005CA9"/>
                <w:sz w:val="18"/>
                <w:szCs w:val="18"/>
              </w:rPr>
            </w:pPr>
            <w:r w:rsidRPr="005176A2">
              <w:rPr>
                <w:rFonts w:ascii="Futura Lt BT" w:hAnsi="Futura Lt BT" w:cs="Calibri"/>
                <w:color w:val="005CA9"/>
                <w:sz w:val="18"/>
                <w:szCs w:val="18"/>
              </w:rPr>
              <w:t>845.372</w:t>
            </w:r>
          </w:p>
        </w:tc>
        <w:tc>
          <w:tcPr>
            <w:tcW w:w="883" w:type="pct"/>
            <w:tcBorders>
              <w:top w:val="nil"/>
              <w:left w:val="nil"/>
              <w:bottom w:val="nil"/>
              <w:right w:val="nil"/>
            </w:tcBorders>
            <w:shd w:val="clear" w:color="auto" w:fill="auto"/>
            <w:noWrap/>
            <w:vAlign w:val="center"/>
          </w:tcPr>
          <w:p w14:paraId="4BBC8528" w14:textId="08C4675F" w:rsidR="00E5507C" w:rsidRPr="005176A2" w:rsidRDefault="00D50E9C" w:rsidP="00E5507C">
            <w:pPr>
              <w:jc w:val="right"/>
              <w:rPr>
                <w:rFonts w:ascii="Futura Lt BT" w:hAnsi="Futura Lt BT" w:cs="Calibri"/>
                <w:color w:val="005CA9"/>
                <w:sz w:val="18"/>
                <w:szCs w:val="18"/>
              </w:rPr>
            </w:pPr>
            <w:r w:rsidRPr="005176A2">
              <w:rPr>
                <w:rFonts w:ascii="Futura Lt BT" w:hAnsi="Futura Lt BT" w:cs="Calibri"/>
                <w:color w:val="005CA9"/>
                <w:sz w:val="18"/>
                <w:szCs w:val="18"/>
              </w:rPr>
              <w:t>2.144.066</w:t>
            </w:r>
          </w:p>
        </w:tc>
        <w:tc>
          <w:tcPr>
            <w:tcW w:w="883" w:type="pct"/>
            <w:tcBorders>
              <w:top w:val="nil"/>
              <w:left w:val="nil"/>
              <w:bottom w:val="nil"/>
              <w:right w:val="nil"/>
            </w:tcBorders>
            <w:shd w:val="clear" w:color="auto" w:fill="auto"/>
            <w:noWrap/>
            <w:vAlign w:val="center"/>
          </w:tcPr>
          <w:p w14:paraId="1A4D39EF" w14:textId="3D68C44A" w:rsidR="00E5507C" w:rsidRPr="005176A2" w:rsidRDefault="00E5507C" w:rsidP="00F55354">
            <w:pPr>
              <w:jc w:val="right"/>
              <w:rPr>
                <w:rFonts w:ascii="Futura Lt BT" w:hAnsi="Futura Lt BT" w:cs="Calibri"/>
                <w:color w:val="005CA9"/>
                <w:sz w:val="18"/>
                <w:szCs w:val="18"/>
              </w:rPr>
            </w:pPr>
            <w:r w:rsidRPr="005176A2">
              <w:rPr>
                <w:rFonts w:ascii="Futura Lt BT" w:hAnsi="Futura Lt BT" w:cs="Arial"/>
                <w:color w:val="005CA9"/>
                <w:sz w:val="18"/>
                <w:szCs w:val="18"/>
              </w:rPr>
              <w:t>567.</w:t>
            </w:r>
            <w:r w:rsidRPr="005176A2">
              <w:rPr>
                <w:rFonts w:ascii="Futura Lt BT" w:hAnsi="Futura Lt BT" w:cs="Calibri"/>
                <w:color w:val="005CA9"/>
                <w:sz w:val="18"/>
                <w:szCs w:val="18"/>
              </w:rPr>
              <w:t>951</w:t>
            </w:r>
          </w:p>
        </w:tc>
        <w:tc>
          <w:tcPr>
            <w:tcW w:w="883" w:type="pct"/>
            <w:tcBorders>
              <w:top w:val="nil"/>
              <w:left w:val="nil"/>
              <w:bottom w:val="nil"/>
              <w:right w:val="nil"/>
            </w:tcBorders>
            <w:shd w:val="clear" w:color="auto" w:fill="auto"/>
            <w:noWrap/>
            <w:vAlign w:val="center"/>
          </w:tcPr>
          <w:p w14:paraId="1FB4369B" w14:textId="773F106A" w:rsidR="00E5507C" w:rsidRPr="005176A2" w:rsidRDefault="00E5507C" w:rsidP="00F55354">
            <w:pPr>
              <w:jc w:val="right"/>
              <w:rPr>
                <w:rFonts w:ascii="Futura Lt BT" w:hAnsi="Futura Lt BT" w:cs="Calibri"/>
                <w:color w:val="005CA9"/>
                <w:sz w:val="18"/>
                <w:szCs w:val="18"/>
              </w:rPr>
            </w:pPr>
            <w:r w:rsidRPr="005176A2">
              <w:rPr>
                <w:rFonts w:ascii="Futura Lt BT" w:hAnsi="Futura Lt BT" w:cs="Arial"/>
                <w:color w:val="005CA9"/>
                <w:sz w:val="18"/>
                <w:szCs w:val="18"/>
              </w:rPr>
              <w:t>1.710.</w:t>
            </w:r>
            <w:r w:rsidRPr="005176A2">
              <w:rPr>
                <w:rFonts w:ascii="Futura Lt BT" w:hAnsi="Futura Lt BT" w:cs="Calibri"/>
                <w:color w:val="005CA9"/>
                <w:sz w:val="18"/>
                <w:szCs w:val="18"/>
              </w:rPr>
              <w:t>562</w:t>
            </w:r>
          </w:p>
        </w:tc>
      </w:tr>
      <w:tr w:rsidR="005176A2" w:rsidRPr="005176A2" w14:paraId="7EB3527D" w14:textId="77777777" w:rsidTr="00F55354">
        <w:trPr>
          <w:trHeight w:val="283"/>
        </w:trPr>
        <w:tc>
          <w:tcPr>
            <w:tcW w:w="1468" w:type="pct"/>
            <w:tcBorders>
              <w:top w:val="single" w:sz="4" w:space="0" w:color="F39200"/>
              <w:left w:val="nil"/>
              <w:bottom w:val="single" w:sz="4" w:space="0" w:color="F39200"/>
              <w:right w:val="nil"/>
            </w:tcBorders>
            <w:shd w:val="clear" w:color="auto" w:fill="auto"/>
            <w:noWrap/>
            <w:vAlign w:val="center"/>
            <w:hideMark/>
          </w:tcPr>
          <w:p w14:paraId="082F7F45" w14:textId="77777777" w:rsidR="00E5507C" w:rsidRPr="005176A2" w:rsidRDefault="00E5507C" w:rsidP="00E5507C">
            <w:pPr>
              <w:rPr>
                <w:rFonts w:ascii="Futura Lt BT" w:hAnsi="Futura Lt BT" w:cs="Calibri"/>
                <w:b/>
                <w:bCs/>
                <w:color w:val="005CA9"/>
                <w:sz w:val="18"/>
                <w:szCs w:val="18"/>
              </w:rPr>
            </w:pPr>
            <w:r w:rsidRPr="005176A2">
              <w:rPr>
                <w:rFonts w:ascii="Futura Lt BT" w:hAnsi="Futura Lt BT" w:cs="Calibri"/>
                <w:b/>
                <w:bCs/>
                <w:color w:val="005CA9"/>
                <w:sz w:val="18"/>
                <w:szCs w:val="18"/>
              </w:rPr>
              <w:t>Total</w:t>
            </w:r>
          </w:p>
        </w:tc>
        <w:tc>
          <w:tcPr>
            <w:tcW w:w="883" w:type="pct"/>
            <w:tcBorders>
              <w:top w:val="single" w:sz="4" w:space="0" w:color="F39200"/>
              <w:left w:val="nil"/>
              <w:bottom w:val="single" w:sz="4" w:space="0" w:color="F39200"/>
              <w:right w:val="nil"/>
            </w:tcBorders>
            <w:shd w:val="clear" w:color="auto" w:fill="auto"/>
            <w:noWrap/>
            <w:vAlign w:val="center"/>
          </w:tcPr>
          <w:p w14:paraId="21323ACF" w14:textId="5E525708" w:rsidR="00E5507C" w:rsidRPr="005176A2" w:rsidRDefault="00D50E9C" w:rsidP="00E5507C">
            <w:pPr>
              <w:jc w:val="right"/>
              <w:rPr>
                <w:rFonts w:ascii="Futura Lt BT" w:hAnsi="Futura Lt BT" w:cs="Arial"/>
                <w:b/>
                <w:color w:val="005CA9"/>
                <w:sz w:val="18"/>
                <w:szCs w:val="18"/>
              </w:rPr>
            </w:pPr>
            <w:r w:rsidRPr="005176A2">
              <w:rPr>
                <w:rFonts w:ascii="Futura Lt BT" w:hAnsi="Futura Lt BT" w:cs="Arial"/>
                <w:b/>
                <w:bCs/>
                <w:color w:val="005CA9"/>
                <w:sz w:val="18"/>
                <w:szCs w:val="18"/>
              </w:rPr>
              <w:t>937.853</w:t>
            </w:r>
          </w:p>
        </w:tc>
        <w:tc>
          <w:tcPr>
            <w:tcW w:w="883" w:type="pct"/>
            <w:tcBorders>
              <w:top w:val="single" w:sz="4" w:space="0" w:color="F39200"/>
              <w:left w:val="nil"/>
              <w:bottom w:val="single" w:sz="4" w:space="0" w:color="F39200"/>
              <w:right w:val="nil"/>
            </w:tcBorders>
            <w:shd w:val="clear" w:color="auto" w:fill="auto"/>
            <w:noWrap/>
            <w:vAlign w:val="center"/>
          </w:tcPr>
          <w:p w14:paraId="1F06C848" w14:textId="4A9BF1A4" w:rsidR="00E5507C" w:rsidRPr="005176A2" w:rsidRDefault="00D50E9C" w:rsidP="00E5507C">
            <w:pPr>
              <w:jc w:val="right"/>
              <w:rPr>
                <w:rFonts w:ascii="Futura Lt BT" w:hAnsi="Futura Lt BT" w:cs="Arial"/>
                <w:b/>
                <w:color w:val="005CA9"/>
                <w:sz w:val="18"/>
                <w:szCs w:val="18"/>
              </w:rPr>
            </w:pPr>
            <w:r w:rsidRPr="005176A2">
              <w:rPr>
                <w:rFonts w:ascii="Futura Lt BT" w:hAnsi="Futura Lt BT" w:cs="Arial"/>
                <w:b/>
                <w:bCs/>
                <w:color w:val="005CA9"/>
                <w:sz w:val="18"/>
                <w:szCs w:val="18"/>
              </w:rPr>
              <w:t>2.165.274</w:t>
            </w:r>
          </w:p>
        </w:tc>
        <w:tc>
          <w:tcPr>
            <w:tcW w:w="883" w:type="pct"/>
            <w:tcBorders>
              <w:top w:val="single" w:sz="4" w:space="0" w:color="F39200"/>
              <w:left w:val="nil"/>
              <w:bottom w:val="single" w:sz="4" w:space="0" w:color="F39200"/>
              <w:right w:val="nil"/>
            </w:tcBorders>
            <w:shd w:val="clear" w:color="auto" w:fill="auto"/>
            <w:noWrap/>
            <w:vAlign w:val="center"/>
          </w:tcPr>
          <w:p w14:paraId="623E24A8" w14:textId="5B01DED5" w:rsidR="00E5507C" w:rsidRPr="005176A2" w:rsidRDefault="00E5507C" w:rsidP="00F55354">
            <w:pPr>
              <w:jc w:val="right"/>
              <w:rPr>
                <w:rFonts w:ascii="Futura Lt BT" w:hAnsi="Futura Lt BT" w:cs="Calibri"/>
                <w:b/>
                <w:bCs/>
                <w:color w:val="005CA9"/>
                <w:sz w:val="18"/>
                <w:szCs w:val="18"/>
              </w:rPr>
            </w:pPr>
            <w:r w:rsidRPr="005176A2">
              <w:rPr>
                <w:rFonts w:ascii="Futura Lt BT" w:hAnsi="Futura Lt BT" w:cs="Arial"/>
                <w:b/>
                <w:bCs/>
                <w:color w:val="005CA9"/>
                <w:sz w:val="18"/>
                <w:szCs w:val="18"/>
              </w:rPr>
              <w:t>726.639</w:t>
            </w:r>
          </w:p>
        </w:tc>
        <w:tc>
          <w:tcPr>
            <w:tcW w:w="883" w:type="pct"/>
            <w:tcBorders>
              <w:top w:val="single" w:sz="4" w:space="0" w:color="F39200"/>
              <w:left w:val="nil"/>
              <w:bottom w:val="single" w:sz="4" w:space="0" w:color="F39200"/>
              <w:right w:val="nil"/>
            </w:tcBorders>
            <w:shd w:val="clear" w:color="auto" w:fill="auto"/>
            <w:noWrap/>
            <w:vAlign w:val="center"/>
          </w:tcPr>
          <w:p w14:paraId="05112B35" w14:textId="184A25A1" w:rsidR="00E5507C" w:rsidRPr="005176A2" w:rsidRDefault="00E5507C" w:rsidP="00F55354">
            <w:pPr>
              <w:jc w:val="right"/>
              <w:rPr>
                <w:rFonts w:ascii="Futura Lt BT" w:hAnsi="Futura Lt BT" w:cs="Calibri"/>
                <w:b/>
                <w:bCs/>
                <w:color w:val="005CA9"/>
                <w:sz w:val="18"/>
                <w:szCs w:val="18"/>
              </w:rPr>
            </w:pPr>
            <w:r w:rsidRPr="005176A2">
              <w:rPr>
                <w:rFonts w:ascii="Futura Lt BT" w:hAnsi="Futura Lt BT" w:cs="Arial"/>
                <w:b/>
                <w:bCs/>
                <w:color w:val="005CA9"/>
                <w:sz w:val="18"/>
                <w:szCs w:val="18"/>
              </w:rPr>
              <w:t>1.827.309</w:t>
            </w:r>
          </w:p>
        </w:tc>
      </w:tr>
    </w:tbl>
    <w:p w14:paraId="26B2A75E" w14:textId="541D90E3" w:rsidR="00E625FB" w:rsidRPr="005176A2" w:rsidRDefault="00E625FB" w:rsidP="00CD4053">
      <w:pPr>
        <w:pStyle w:val="Ttulo1"/>
      </w:pPr>
      <w:bookmarkStart w:id="65" w:name="_Toc118812214"/>
      <w:bookmarkStart w:id="66" w:name="_Hlk70609860"/>
      <w:bookmarkEnd w:id="64"/>
      <w:r w:rsidRPr="005176A2">
        <w:t>Nota</w:t>
      </w:r>
      <w:r w:rsidR="004917F8" w:rsidRPr="005176A2">
        <w:t xml:space="preserve"> </w:t>
      </w:r>
      <w:r w:rsidRPr="005176A2">
        <w:t>1</w:t>
      </w:r>
      <w:r w:rsidR="004917F8" w:rsidRPr="005176A2">
        <w:t>1</w:t>
      </w:r>
      <w:r w:rsidRPr="005176A2">
        <w:t xml:space="preserve"> – Investimentos</w:t>
      </w:r>
      <w:bookmarkEnd w:id="65"/>
    </w:p>
    <w:p w14:paraId="01CD40B2" w14:textId="79B7EB08" w:rsidR="00605DF8" w:rsidRPr="005176A2" w:rsidRDefault="00605DF8" w:rsidP="00AD270F">
      <w:pPr>
        <w:spacing w:before="120" w:after="120"/>
        <w:jc w:val="both"/>
        <w:rPr>
          <w:rFonts w:ascii="Futura Lt BT" w:hAnsi="Futura Lt BT"/>
          <w:color w:val="005CA9"/>
          <w:sz w:val="20"/>
          <w:szCs w:val="20"/>
        </w:rPr>
      </w:pPr>
      <w:bookmarkStart w:id="67" w:name="_Hlk54796483"/>
      <w:r w:rsidRPr="005176A2">
        <w:rPr>
          <w:rFonts w:ascii="Futura Lt BT" w:hAnsi="Futura Lt BT"/>
          <w:color w:val="005CA9"/>
          <w:sz w:val="20"/>
          <w:szCs w:val="20"/>
        </w:rPr>
        <w:t>A carteira de investimento consolidada é composta por e</w:t>
      </w:r>
      <w:r w:rsidR="00FB4C01" w:rsidRPr="005176A2">
        <w:rPr>
          <w:rFonts w:ascii="Futura Lt BT" w:hAnsi="Futura Lt BT"/>
          <w:color w:val="005CA9"/>
          <w:sz w:val="20"/>
          <w:szCs w:val="20"/>
        </w:rPr>
        <w:t>mpresas</w:t>
      </w:r>
      <w:r w:rsidRPr="005176A2">
        <w:rPr>
          <w:rFonts w:ascii="Futura Lt BT" w:hAnsi="Futura Lt BT"/>
          <w:color w:val="005CA9"/>
          <w:sz w:val="20"/>
          <w:szCs w:val="20"/>
        </w:rPr>
        <w:t xml:space="preserve"> controladas, coligadas e com controle conjunto, sobre as quais a CAIXA, CAIXA Cartões, CAIXA Loterias</w:t>
      </w:r>
      <w:r w:rsidR="009704B1" w:rsidRPr="005176A2">
        <w:rPr>
          <w:rFonts w:ascii="Futura Lt BT" w:hAnsi="Futura Lt BT"/>
          <w:color w:val="005CA9"/>
          <w:sz w:val="20"/>
          <w:szCs w:val="20"/>
        </w:rPr>
        <w:t>, CAIXA DTVM</w:t>
      </w:r>
      <w:r w:rsidR="00FB4C01" w:rsidRPr="005176A2">
        <w:rPr>
          <w:rFonts w:ascii="Futura Lt BT" w:hAnsi="Futura Lt BT"/>
          <w:color w:val="005CA9"/>
          <w:sz w:val="20"/>
          <w:szCs w:val="20"/>
        </w:rPr>
        <w:t xml:space="preserve"> e</w:t>
      </w:r>
      <w:r w:rsidRPr="005176A2">
        <w:rPr>
          <w:rFonts w:ascii="Futura Lt BT" w:hAnsi="Futura Lt BT"/>
          <w:color w:val="005CA9"/>
          <w:sz w:val="20"/>
          <w:szCs w:val="20"/>
        </w:rPr>
        <w:t xml:space="preserve"> </w:t>
      </w:r>
      <w:r w:rsidR="00060796" w:rsidRPr="005176A2">
        <w:rPr>
          <w:rFonts w:ascii="Futura Lt BT" w:hAnsi="Futura Lt BT"/>
          <w:color w:val="005CA9"/>
          <w:sz w:val="20"/>
          <w:szCs w:val="20"/>
        </w:rPr>
        <w:t>a</w:t>
      </w:r>
      <w:r w:rsidRPr="005176A2">
        <w:rPr>
          <w:rFonts w:ascii="Futura Lt BT" w:hAnsi="Futura Lt BT"/>
          <w:color w:val="005CA9"/>
          <w:sz w:val="20"/>
          <w:szCs w:val="20"/>
        </w:rPr>
        <w:t xml:space="preserve"> CAIXA Seguridade exercem controle, influência significativa ou possuam controle compartilhado.</w:t>
      </w:r>
    </w:p>
    <w:p w14:paraId="3A37A83C" w14:textId="5D568291" w:rsidR="00605DF8" w:rsidRPr="005176A2" w:rsidRDefault="00605DF8" w:rsidP="00AD270F">
      <w:pPr>
        <w:spacing w:before="120" w:after="120"/>
        <w:jc w:val="both"/>
        <w:rPr>
          <w:rFonts w:ascii="Futura Lt BT" w:hAnsi="Futura Lt BT"/>
          <w:color w:val="005CA9"/>
          <w:sz w:val="20"/>
          <w:szCs w:val="20"/>
        </w:rPr>
      </w:pPr>
      <w:r w:rsidRPr="005176A2">
        <w:rPr>
          <w:rFonts w:ascii="Futura Lt BT" w:hAnsi="Futura Lt BT"/>
          <w:color w:val="005CA9"/>
          <w:sz w:val="20"/>
          <w:szCs w:val="20"/>
        </w:rPr>
        <w:t>As participações na qual a CAIXA Seguridade detenha o controle</w:t>
      </w:r>
      <w:r w:rsidR="00060796" w:rsidRPr="005176A2">
        <w:rPr>
          <w:rFonts w:ascii="Futura Lt BT" w:hAnsi="Futura Lt BT"/>
          <w:color w:val="005CA9"/>
          <w:sz w:val="20"/>
          <w:szCs w:val="20"/>
        </w:rPr>
        <w:t xml:space="preserve"> </w:t>
      </w:r>
      <w:r w:rsidRPr="005176A2">
        <w:rPr>
          <w:rFonts w:ascii="Futura Lt BT" w:hAnsi="Futura Lt BT"/>
          <w:color w:val="005CA9"/>
          <w:sz w:val="20"/>
          <w:szCs w:val="20"/>
        </w:rPr>
        <w:t>são consolidadas</w:t>
      </w:r>
      <w:r w:rsidR="00060796" w:rsidRPr="005176A2">
        <w:rPr>
          <w:rFonts w:ascii="Futura Lt BT" w:hAnsi="Futura Lt BT"/>
          <w:color w:val="005CA9"/>
          <w:sz w:val="20"/>
          <w:szCs w:val="20"/>
        </w:rPr>
        <w:t xml:space="preserve"> </w:t>
      </w:r>
      <w:r w:rsidRPr="005176A2">
        <w:rPr>
          <w:rFonts w:ascii="Futura Lt BT" w:hAnsi="Futura Lt BT"/>
          <w:color w:val="005CA9"/>
          <w:sz w:val="20"/>
          <w:szCs w:val="20"/>
        </w:rPr>
        <w:t>na elaboração das demonstrações contábeis consolidadas da CAIXA Seguridade que são utilizadas para a consolidação do Conglomerado CAIXA.</w:t>
      </w:r>
    </w:p>
    <w:p w14:paraId="7E26BBCF" w14:textId="77777777" w:rsidR="0035389B" w:rsidRDefault="0035389B">
      <w:pPr>
        <w:rPr>
          <w:rFonts w:ascii="Futura Lt BT" w:eastAsia="Calibri" w:hAnsi="Futura Lt BT" w:cs="Arial"/>
          <w:b/>
          <w:bCs/>
          <w:color w:val="005CA9"/>
          <w:sz w:val="20"/>
          <w:szCs w:val="20"/>
        </w:rPr>
      </w:pPr>
      <w:r>
        <w:rPr>
          <w:rFonts w:ascii="Futura Lt BT" w:eastAsia="Calibri" w:hAnsi="Futura Lt BT" w:cs="Arial"/>
          <w:b/>
          <w:bCs/>
          <w:color w:val="005CA9"/>
          <w:sz w:val="20"/>
          <w:szCs w:val="20"/>
        </w:rPr>
        <w:br w:type="page"/>
      </w:r>
    </w:p>
    <w:p w14:paraId="34EF48E6" w14:textId="0C4CECD7" w:rsidR="00144D6B" w:rsidRPr="005176A2" w:rsidRDefault="00144D6B" w:rsidP="00C23CE6">
      <w:pPr>
        <w:pStyle w:val="PargrafodaLista"/>
        <w:numPr>
          <w:ilvl w:val="0"/>
          <w:numId w:val="29"/>
        </w:numPr>
        <w:spacing w:before="480" w:after="240"/>
        <w:ind w:left="567" w:hanging="567"/>
        <w:rPr>
          <w:rFonts w:ascii="Futura Lt BT" w:eastAsia="Calibri" w:hAnsi="Futura Lt BT" w:cs="Arial"/>
          <w:b/>
          <w:bCs/>
          <w:color w:val="005CA9"/>
          <w:sz w:val="20"/>
          <w:szCs w:val="20"/>
        </w:rPr>
      </w:pPr>
      <w:r w:rsidRPr="005176A2">
        <w:rPr>
          <w:rFonts w:ascii="Futura Lt BT" w:eastAsia="Calibri" w:hAnsi="Futura Lt BT" w:cs="Arial"/>
          <w:b/>
          <w:bCs/>
          <w:color w:val="005CA9"/>
          <w:sz w:val="20"/>
          <w:szCs w:val="20"/>
        </w:rPr>
        <w:lastRenderedPageBreak/>
        <w:t>Definições</w:t>
      </w:r>
    </w:p>
    <w:p w14:paraId="5ACC7652" w14:textId="4343C59A" w:rsidR="00144D6B" w:rsidRPr="005176A2" w:rsidRDefault="00144D6B" w:rsidP="00761D75">
      <w:pPr>
        <w:shd w:val="clear" w:color="auto" w:fill="FFFFFF"/>
        <w:spacing w:before="240" w:after="240"/>
        <w:ind w:left="567" w:hanging="567"/>
        <w:jc w:val="both"/>
        <w:rPr>
          <w:rFonts w:ascii="Futura Lt BT" w:eastAsia="Calibri" w:hAnsi="Futura Lt BT" w:cs="Arial"/>
          <w:b/>
          <w:bCs/>
          <w:color w:val="005CA9"/>
          <w:sz w:val="20"/>
          <w:szCs w:val="20"/>
        </w:rPr>
      </w:pPr>
      <w:r w:rsidRPr="005176A2">
        <w:rPr>
          <w:rFonts w:ascii="Futura Lt BT" w:eastAsia="Calibri" w:hAnsi="Futura Lt BT" w:cs="Arial"/>
          <w:b/>
          <w:bCs/>
          <w:color w:val="005CA9"/>
          <w:sz w:val="20"/>
          <w:szCs w:val="20"/>
        </w:rPr>
        <w:t>Conglomerado CAIXA</w:t>
      </w:r>
    </w:p>
    <w:p w14:paraId="70E40EAA" w14:textId="77777777" w:rsidR="00144D6B" w:rsidRPr="005176A2"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5176A2">
        <w:rPr>
          <w:rFonts w:ascii="Futura Lt BT" w:eastAsia="Calibri" w:hAnsi="Futura Lt BT" w:cs="Times New Roman"/>
          <w:color w:val="005CA9"/>
          <w:sz w:val="20"/>
          <w:szCs w:val="20"/>
          <w:lang w:eastAsia="en-US"/>
        </w:rPr>
        <w:t>É o conjunto de empresas formado pela CAIXA e pelas empresas em que a CAIXA detém participação acionária direta ou indireta. A participação direta ocorre quando a CAIXA é detentora das ações de uma empresa ou sociedade. Já a indireta realiza-se quando a CAIXA investe por meio de outra empresa.</w:t>
      </w:r>
    </w:p>
    <w:p w14:paraId="781378A8" w14:textId="65B0822F" w:rsidR="00144D6B" w:rsidRPr="005176A2" w:rsidRDefault="00144D6B" w:rsidP="00761D75">
      <w:pPr>
        <w:shd w:val="clear" w:color="auto" w:fill="FFFFFF"/>
        <w:spacing w:before="240" w:after="240"/>
        <w:ind w:left="567" w:hanging="567"/>
        <w:jc w:val="both"/>
        <w:rPr>
          <w:rFonts w:ascii="Futura Lt BT" w:eastAsia="Times New Roman" w:hAnsi="Futura Lt BT" w:cs="Arial"/>
          <w:b/>
          <w:color w:val="005CA9"/>
          <w:sz w:val="20"/>
          <w:szCs w:val="20"/>
        </w:rPr>
      </w:pPr>
      <w:r w:rsidRPr="005176A2">
        <w:rPr>
          <w:rFonts w:ascii="Futura Lt BT" w:eastAsia="Times New Roman" w:hAnsi="Futura Lt BT" w:cs="Arial"/>
          <w:b/>
          <w:color w:val="005CA9"/>
          <w:sz w:val="20"/>
          <w:szCs w:val="20"/>
        </w:rPr>
        <w:t>Participação Societária Estratégica</w:t>
      </w:r>
    </w:p>
    <w:p w14:paraId="1E08AA43" w14:textId="77777777" w:rsidR="00144D6B" w:rsidRPr="005176A2"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5176A2">
        <w:rPr>
          <w:rFonts w:ascii="Futura Lt BT" w:eastAsia="Calibri" w:hAnsi="Futura Lt BT" w:cs="Times New Roman"/>
          <w:color w:val="005CA9"/>
          <w:sz w:val="20"/>
          <w:szCs w:val="20"/>
          <w:lang w:eastAsia="en-US"/>
        </w:rPr>
        <w:t>Considera-se Participação Societária Estratégica a sociedade em companhia que traz similaridade, complementariedade, suporte e sinergia aos negócios da CAIXA, com alinhamento ao planejamento estratégico.</w:t>
      </w:r>
    </w:p>
    <w:p w14:paraId="4D788F1A" w14:textId="3CC1C51C" w:rsidR="00144D6B" w:rsidRPr="005176A2" w:rsidRDefault="00144D6B" w:rsidP="00761D75">
      <w:pPr>
        <w:shd w:val="clear" w:color="auto" w:fill="FFFFFF"/>
        <w:spacing w:before="240" w:after="240"/>
        <w:ind w:left="567" w:hanging="567"/>
        <w:jc w:val="both"/>
        <w:rPr>
          <w:rFonts w:ascii="Futura Lt BT" w:eastAsia="Times New Roman" w:hAnsi="Futura Lt BT" w:cs="Arial"/>
          <w:b/>
          <w:color w:val="005CA9"/>
          <w:sz w:val="20"/>
          <w:szCs w:val="20"/>
        </w:rPr>
      </w:pPr>
      <w:r w:rsidRPr="005176A2">
        <w:rPr>
          <w:rFonts w:ascii="Futura Lt BT" w:eastAsia="Times New Roman" w:hAnsi="Futura Lt BT" w:cs="Arial"/>
          <w:b/>
          <w:color w:val="005CA9"/>
          <w:sz w:val="20"/>
          <w:szCs w:val="20"/>
        </w:rPr>
        <w:t>Subsidiária Integral</w:t>
      </w:r>
    </w:p>
    <w:p w14:paraId="15170500" w14:textId="77777777" w:rsidR="00761D75" w:rsidRPr="005176A2" w:rsidRDefault="00144D6B" w:rsidP="00761D75">
      <w:pPr>
        <w:tabs>
          <w:tab w:val="left" w:pos="1650"/>
        </w:tabs>
        <w:spacing w:before="120" w:after="120"/>
        <w:jc w:val="both"/>
        <w:rPr>
          <w:rFonts w:ascii="Futura Lt BT" w:eastAsia="Calibri" w:hAnsi="Futura Lt BT" w:cs="Times New Roman"/>
          <w:color w:val="005CA9"/>
          <w:sz w:val="20"/>
          <w:szCs w:val="20"/>
          <w:lang w:eastAsia="en-US"/>
        </w:rPr>
      </w:pPr>
      <w:r w:rsidRPr="005176A2">
        <w:rPr>
          <w:rFonts w:ascii="Futura Lt BT" w:eastAsia="Calibri" w:hAnsi="Futura Lt BT" w:cs="Times New Roman"/>
          <w:color w:val="005CA9"/>
          <w:sz w:val="20"/>
          <w:szCs w:val="20"/>
          <w:lang w:eastAsia="en-US"/>
        </w:rPr>
        <w:t>São as empresas as quais a CAIXA possui participação integral, atua como único dono e exerce a governança, conforme consignado nos instrumentos societários e traduzidos em representações nas instâncias de governança.</w:t>
      </w:r>
      <w:r w:rsidR="00761D75" w:rsidRPr="005176A2">
        <w:rPr>
          <w:rFonts w:ascii="Futura Lt BT" w:eastAsia="Calibri" w:hAnsi="Futura Lt BT" w:cs="Times New Roman"/>
          <w:color w:val="005CA9"/>
          <w:sz w:val="20"/>
          <w:szCs w:val="20"/>
          <w:lang w:eastAsia="en-US"/>
        </w:rPr>
        <w:t xml:space="preserve"> </w:t>
      </w:r>
    </w:p>
    <w:p w14:paraId="71D996AA" w14:textId="36CA9731" w:rsidR="00144D6B" w:rsidRPr="005176A2" w:rsidRDefault="00144D6B" w:rsidP="00761D75">
      <w:pPr>
        <w:shd w:val="clear" w:color="auto" w:fill="FFFFFF"/>
        <w:spacing w:before="240" w:after="240"/>
        <w:ind w:left="567" w:hanging="567"/>
        <w:jc w:val="both"/>
        <w:rPr>
          <w:rFonts w:ascii="Futura Lt BT" w:eastAsia="Times New Roman" w:hAnsi="Futura Lt BT" w:cs="Arial"/>
          <w:b/>
          <w:color w:val="005CA9"/>
          <w:sz w:val="20"/>
          <w:szCs w:val="20"/>
        </w:rPr>
      </w:pPr>
      <w:r w:rsidRPr="005176A2">
        <w:rPr>
          <w:rFonts w:ascii="Futura Lt BT" w:eastAsia="Times New Roman" w:hAnsi="Futura Lt BT" w:cs="Arial"/>
          <w:b/>
          <w:color w:val="005CA9"/>
          <w:sz w:val="20"/>
          <w:szCs w:val="20"/>
        </w:rPr>
        <w:t>Controlada</w:t>
      </w:r>
    </w:p>
    <w:p w14:paraId="4375EC0C" w14:textId="77777777" w:rsidR="00144D6B" w:rsidRPr="005176A2"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5176A2">
        <w:rPr>
          <w:rFonts w:ascii="Futura Lt BT" w:eastAsia="Calibri" w:hAnsi="Futura Lt BT" w:cs="Times New Roman"/>
          <w:color w:val="005CA9"/>
          <w:sz w:val="20"/>
          <w:szCs w:val="20"/>
          <w:lang w:eastAsia="en-US"/>
        </w:rPr>
        <w:t>Considera-se como controlada as participações nas quais a CAIXA detém o controle, ou seja, exerce o papel de Controladora, diretamente ou através de outras controladas, sendo titular de direitos de sócio que lhe assegurem, de modo permanente, preponderância nas deliberações sociais e o poder de eleger a maioria dos administradores. As participações são acima de 50% e menores que 100%, com outros sócios e governança majoritária, conforme consignado nos instrumentos societários e traduzidos em representações nas instâncias de governança.</w:t>
      </w:r>
    </w:p>
    <w:p w14:paraId="36531668" w14:textId="0C228F9A" w:rsidR="00144D6B" w:rsidRPr="005176A2" w:rsidRDefault="00144D6B" w:rsidP="00761D75">
      <w:pPr>
        <w:shd w:val="clear" w:color="auto" w:fill="FFFFFF"/>
        <w:spacing w:before="240" w:after="240"/>
        <w:ind w:left="567" w:hanging="567"/>
        <w:jc w:val="both"/>
        <w:rPr>
          <w:rFonts w:ascii="Futura Lt BT" w:eastAsia="Calibri" w:hAnsi="Futura Lt BT" w:cs="Times New Roman"/>
          <w:b/>
          <w:bCs/>
          <w:color w:val="005CA9"/>
          <w:sz w:val="20"/>
          <w:szCs w:val="20"/>
          <w:lang w:eastAsia="en-US"/>
        </w:rPr>
      </w:pPr>
      <w:r w:rsidRPr="005176A2">
        <w:rPr>
          <w:rFonts w:ascii="Futura Lt BT" w:eastAsia="Calibri" w:hAnsi="Futura Lt BT" w:cs="Times New Roman"/>
          <w:b/>
          <w:bCs/>
          <w:color w:val="005CA9"/>
          <w:sz w:val="20"/>
          <w:szCs w:val="20"/>
          <w:lang w:eastAsia="en-US"/>
        </w:rPr>
        <w:t>Coligada</w:t>
      </w:r>
    </w:p>
    <w:p w14:paraId="2C8F732B" w14:textId="77777777" w:rsidR="00144D6B" w:rsidRPr="005176A2"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5176A2">
        <w:rPr>
          <w:rFonts w:ascii="Futura Lt BT" w:eastAsia="Calibri" w:hAnsi="Futura Lt BT" w:cs="Times New Roman"/>
          <w:color w:val="005CA9"/>
          <w:sz w:val="20"/>
          <w:szCs w:val="20"/>
          <w:lang w:eastAsia="en-US"/>
        </w:rPr>
        <w:t>São as sociedades nas quais a CAIXA, como investidora, detém influência significativa e exerce o poder de participar nas decisões das políticas financeira ou operacional da investida sem controlá-la, conforme consignado nos instrumentos societários e traduzidos em representações nas instâncias de governança</w:t>
      </w:r>
    </w:p>
    <w:p w14:paraId="47432360" w14:textId="77777777" w:rsidR="0042798C" w:rsidRPr="005176A2" w:rsidRDefault="00B93695" w:rsidP="00AD270F">
      <w:pPr>
        <w:spacing w:before="120" w:after="240"/>
        <w:jc w:val="both"/>
        <w:rPr>
          <w:rFonts w:ascii="Futura Lt BT" w:hAnsi="Futura Lt BT"/>
          <w:color w:val="005CA9"/>
          <w:sz w:val="20"/>
          <w:szCs w:val="20"/>
        </w:rPr>
      </w:pPr>
      <w:r w:rsidRPr="005176A2">
        <w:rPr>
          <w:rFonts w:ascii="Futura Lt BT" w:hAnsi="Futura Lt BT"/>
          <w:color w:val="005CA9"/>
          <w:sz w:val="20"/>
          <w:szCs w:val="20"/>
        </w:rPr>
        <w:t>A tabela a seguir apresenta as participações em controladas, controladas em conjunto e coligadas</w:t>
      </w:r>
      <w:r w:rsidR="00F25F7E" w:rsidRPr="005176A2">
        <w:rPr>
          <w:rFonts w:ascii="Futura Lt BT" w:hAnsi="Futura Lt BT"/>
          <w:color w:val="005CA9"/>
          <w:sz w:val="20"/>
          <w:szCs w:val="20"/>
        </w:rPr>
        <w:t xml:space="preserve"> do conglomerado CAIXA</w:t>
      </w:r>
      <w:r w:rsidR="00DB0C05" w:rsidRPr="005176A2">
        <w:rPr>
          <w:rFonts w:ascii="Futura Lt BT" w:hAnsi="Futura Lt BT"/>
          <w:color w:val="005CA9"/>
          <w:sz w:val="20"/>
          <w:szCs w:val="20"/>
        </w:rPr>
        <w:t>.</w:t>
      </w:r>
    </w:p>
    <w:p w14:paraId="696F4F3F" w14:textId="0DF6984A" w:rsidR="0005523B" w:rsidRPr="005176A2" w:rsidRDefault="0005523B" w:rsidP="00C23CE6">
      <w:pPr>
        <w:pStyle w:val="PargrafodaLista"/>
        <w:numPr>
          <w:ilvl w:val="0"/>
          <w:numId w:val="29"/>
        </w:numPr>
        <w:spacing w:before="480" w:after="240"/>
        <w:ind w:hanging="644"/>
        <w:rPr>
          <w:rFonts w:ascii="Futura Lt BT" w:eastAsia="Times New Roman" w:hAnsi="Futura Lt BT" w:cs="Arial"/>
          <w:b/>
          <w:bCs/>
          <w:color w:val="005CA9"/>
          <w:sz w:val="20"/>
          <w:szCs w:val="20"/>
        </w:rPr>
      </w:pPr>
      <w:r w:rsidRPr="005176A2">
        <w:rPr>
          <w:rFonts w:ascii="Futura Lt BT" w:eastAsia="Times New Roman" w:hAnsi="Futura Lt BT" w:cs="Arial"/>
          <w:b/>
          <w:bCs/>
          <w:color w:val="005CA9"/>
          <w:sz w:val="20"/>
          <w:szCs w:val="20"/>
        </w:rPr>
        <w:t>Reestruturação societária</w:t>
      </w:r>
    </w:p>
    <w:p w14:paraId="2C6DA6C6" w14:textId="3B04E1F3" w:rsidR="0005523B" w:rsidRPr="005176A2" w:rsidRDefault="00761D75" w:rsidP="0005523B">
      <w:pPr>
        <w:tabs>
          <w:tab w:val="left" w:pos="1650"/>
        </w:tabs>
        <w:spacing w:after="120"/>
        <w:jc w:val="both"/>
        <w:rPr>
          <w:rFonts w:ascii="Futura Lt BT" w:eastAsia="Times New Roman" w:hAnsi="Futura Lt BT" w:cs="Arial"/>
          <w:b/>
          <w:color w:val="005CA9"/>
          <w:sz w:val="20"/>
          <w:szCs w:val="20"/>
        </w:rPr>
      </w:pPr>
      <w:bookmarkStart w:id="68" w:name="_Hlk102580007"/>
      <w:r w:rsidRPr="005176A2">
        <w:rPr>
          <w:rFonts w:ascii="Futura Lt BT" w:eastAsia="Times New Roman" w:hAnsi="Futura Lt BT" w:cs="Arial"/>
          <w:b/>
          <w:color w:val="005CA9"/>
          <w:sz w:val="20"/>
          <w:szCs w:val="20"/>
        </w:rPr>
        <w:t>Câmera Interbancária</w:t>
      </w:r>
      <w:r w:rsidR="00C259BB" w:rsidRPr="005176A2">
        <w:rPr>
          <w:rFonts w:ascii="Futura Lt BT" w:eastAsia="Times New Roman" w:hAnsi="Futura Lt BT" w:cs="Arial"/>
          <w:b/>
          <w:color w:val="005CA9"/>
          <w:sz w:val="20"/>
          <w:szCs w:val="20"/>
        </w:rPr>
        <w:t xml:space="preserve"> </w:t>
      </w:r>
      <w:r w:rsidRPr="005176A2">
        <w:rPr>
          <w:rFonts w:ascii="Futura Lt BT" w:eastAsia="Times New Roman" w:hAnsi="Futura Lt BT" w:cs="Arial"/>
          <w:b/>
          <w:color w:val="005CA9"/>
          <w:sz w:val="20"/>
          <w:szCs w:val="20"/>
        </w:rPr>
        <w:t xml:space="preserve">de Pagamentos </w:t>
      </w:r>
      <w:r w:rsidR="0005523B" w:rsidRPr="005176A2">
        <w:rPr>
          <w:rFonts w:ascii="Futura Lt BT" w:eastAsia="Times New Roman" w:hAnsi="Futura Lt BT" w:cs="Arial"/>
          <w:b/>
          <w:color w:val="005CA9"/>
          <w:sz w:val="20"/>
          <w:szCs w:val="20"/>
        </w:rPr>
        <w:t>- CIP</w:t>
      </w:r>
    </w:p>
    <w:p w14:paraId="3E70BA62" w14:textId="5905D7DD" w:rsidR="001F7FCC" w:rsidRPr="005176A2" w:rsidRDefault="4DFC3388" w:rsidP="00761D75">
      <w:pPr>
        <w:tabs>
          <w:tab w:val="left" w:pos="1650"/>
        </w:tabs>
        <w:spacing w:before="120" w:after="120"/>
        <w:jc w:val="both"/>
        <w:rPr>
          <w:rFonts w:ascii="Futura Lt BT" w:eastAsia="Calibri" w:hAnsi="Futura Lt BT" w:cs="Times New Roman"/>
          <w:color w:val="005CA9"/>
          <w:sz w:val="20"/>
          <w:szCs w:val="20"/>
          <w:lang w:eastAsia="en-US"/>
        </w:rPr>
      </w:pPr>
      <w:r w:rsidRPr="44FB2034">
        <w:rPr>
          <w:rFonts w:ascii="Futura Lt BT" w:eastAsia="Calibri" w:hAnsi="Futura Lt BT" w:cs="Times New Roman"/>
          <w:color w:val="005CA9"/>
          <w:sz w:val="20"/>
          <w:szCs w:val="20"/>
          <w:lang w:eastAsia="en-US"/>
        </w:rPr>
        <w:t>Em Assembl</w:t>
      </w:r>
      <w:r w:rsidR="76353C92" w:rsidRPr="44FB2034">
        <w:rPr>
          <w:rFonts w:ascii="Futura Lt BT" w:eastAsia="Calibri" w:hAnsi="Futura Lt BT" w:cs="Times New Roman"/>
          <w:color w:val="005CA9"/>
          <w:sz w:val="20"/>
          <w:szCs w:val="20"/>
          <w:lang w:eastAsia="en-US"/>
        </w:rPr>
        <w:t>e</w:t>
      </w:r>
      <w:r w:rsidRPr="44FB2034">
        <w:rPr>
          <w:rFonts w:ascii="Futura Lt BT" w:eastAsia="Calibri" w:hAnsi="Futura Lt BT" w:cs="Times New Roman"/>
          <w:color w:val="005CA9"/>
          <w:sz w:val="20"/>
          <w:szCs w:val="20"/>
          <w:lang w:eastAsia="en-US"/>
        </w:rPr>
        <w:t xml:space="preserve">ia Geral Extraordinária </w:t>
      </w:r>
      <w:r w:rsidR="43440F18" w:rsidRPr="44FB2034">
        <w:rPr>
          <w:rFonts w:ascii="Futura Lt BT" w:eastAsia="Calibri" w:hAnsi="Futura Lt BT" w:cs="Times New Roman"/>
          <w:color w:val="005CA9"/>
          <w:sz w:val="20"/>
          <w:szCs w:val="20"/>
          <w:lang w:eastAsia="en-US"/>
        </w:rPr>
        <w:t>(AGE)</w:t>
      </w:r>
      <w:r w:rsidR="70FECF9D" w:rsidRPr="44FB2034">
        <w:rPr>
          <w:rFonts w:ascii="Futura Lt BT" w:eastAsia="Calibri" w:hAnsi="Futura Lt BT" w:cs="Times New Roman"/>
          <w:color w:val="005CA9"/>
          <w:sz w:val="20"/>
          <w:szCs w:val="20"/>
          <w:lang w:eastAsia="en-US"/>
        </w:rPr>
        <w:t xml:space="preserve"> </w:t>
      </w:r>
      <w:r w:rsidRPr="44FB2034">
        <w:rPr>
          <w:rFonts w:ascii="Futura Lt BT" w:eastAsia="Calibri" w:hAnsi="Futura Lt BT" w:cs="Times New Roman"/>
          <w:color w:val="005CA9"/>
          <w:sz w:val="20"/>
          <w:szCs w:val="20"/>
          <w:lang w:eastAsia="en-US"/>
        </w:rPr>
        <w:t>ocorrida no dia 25.02.</w:t>
      </w:r>
      <w:r w:rsidR="6C452982" w:rsidRPr="44FB2034">
        <w:rPr>
          <w:rFonts w:ascii="Futura Lt BT" w:eastAsia="Calibri" w:hAnsi="Futura Lt BT" w:cs="Times New Roman"/>
          <w:color w:val="005CA9"/>
          <w:sz w:val="20"/>
          <w:szCs w:val="20"/>
          <w:lang w:eastAsia="en-US"/>
        </w:rPr>
        <w:t xml:space="preserve">2022, foi aprovada a </w:t>
      </w:r>
      <w:r w:rsidR="67C5AE21" w:rsidRPr="44FB2034">
        <w:rPr>
          <w:rFonts w:ascii="Futura Lt BT" w:eastAsia="Calibri" w:hAnsi="Futura Lt BT" w:cs="Times New Roman"/>
          <w:color w:val="005CA9"/>
          <w:sz w:val="20"/>
          <w:szCs w:val="20"/>
          <w:lang w:eastAsia="en-US"/>
        </w:rPr>
        <w:t xml:space="preserve">desmutualização </w:t>
      </w:r>
      <w:r w:rsidR="0BB1921A" w:rsidRPr="44FB2034">
        <w:rPr>
          <w:rFonts w:ascii="Futura Lt BT" w:eastAsia="Calibri" w:hAnsi="Futura Lt BT" w:cs="Times New Roman"/>
          <w:color w:val="005CA9"/>
          <w:sz w:val="20"/>
          <w:szCs w:val="20"/>
          <w:lang w:eastAsia="en-US"/>
        </w:rPr>
        <w:t>da CIP Associação</w:t>
      </w:r>
      <w:r w:rsidR="6C8ED2A1" w:rsidRPr="44FB2034">
        <w:rPr>
          <w:rFonts w:ascii="Futura Lt BT" w:eastAsia="Calibri" w:hAnsi="Futura Lt BT" w:cs="Times New Roman"/>
          <w:color w:val="005CA9"/>
          <w:sz w:val="20"/>
          <w:szCs w:val="20"/>
          <w:lang w:eastAsia="en-US"/>
        </w:rPr>
        <w:t>,</w:t>
      </w:r>
      <w:r w:rsidR="4D2B03D9" w:rsidRPr="44FB2034">
        <w:rPr>
          <w:rFonts w:ascii="Futura Lt BT" w:eastAsia="Calibri" w:hAnsi="Futura Lt BT" w:cs="Times New Roman"/>
          <w:color w:val="005CA9"/>
          <w:sz w:val="20"/>
          <w:szCs w:val="20"/>
          <w:lang w:eastAsia="en-US"/>
        </w:rPr>
        <w:t xml:space="preserve"> que é uma associação sem fins lucrativos que visa a prestação de serviços no mercado financeiro </w:t>
      </w:r>
      <w:r w:rsidR="42015227" w:rsidRPr="44FB2034">
        <w:rPr>
          <w:rFonts w:ascii="Futura Lt BT" w:eastAsia="Calibri" w:hAnsi="Futura Lt BT" w:cs="Times New Roman"/>
          <w:color w:val="005CA9"/>
          <w:sz w:val="20"/>
          <w:szCs w:val="20"/>
          <w:lang w:eastAsia="en-US"/>
        </w:rPr>
        <w:t>nacional,</w:t>
      </w:r>
      <w:r w:rsidR="23A76DCE" w:rsidRPr="44FB2034">
        <w:rPr>
          <w:rFonts w:ascii="Futura Lt BT" w:eastAsia="Calibri" w:hAnsi="Futura Lt BT" w:cs="Times New Roman"/>
          <w:color w:val="005CA9"/>
          <w:sz w:val="20"/>
          <w:szCs w:val="20"/>
          <w:lang w:eastAsia="en-US"/>
        </w:rPr>
        <w:t xml:space="preserve"> com sua cisão parcial e incorporação à CIP S.A</w:t>
      </w:r>
      <w:r w:rsidR="39E6C1CD" w:rsidRPr="44FB2034">
        <w:rPr>
          <w:rFonts w:ascii="Futura Lt BT" w:eastAsia="Calibri" w:hAnsi="Futura Lt BT" w:cs="Times New Roman"/>
          <w:color w:val="005CA9"/>
          <w:sz w:val="20"/>
          <w:szCs w:val="20"/>
          <w:lang w:eastAsia="en-US"/>
        </w:rPr>
        <w:t>.</w:t>
      </w:r>
      <w:r w:rsidR="447F2C67" w:rsidRPr="44FB2034">
        <w:rPr>
          <w:rFonts w:ascii="Futura Lt BT" w:eastAsia="Calibri" w:hAnsi="Futura Lt BT" w:cs="Times New Roman"/>
          <w:color w:val="005CA9"/>
          <w:sz w:val="20"/>
          <w:szCs w:val="20"/>
          <w:lang w:eastAsia="en-US"/>
        </w:rPr>
        <w:t xml:space="preserve"> </w:t>
      </w:r>
      <w:r w:rsidR="57E68C14" w:rsidRPr="44FB2034">
        <w:rPr>
          <w:rFonts w:ascii="Futura Lt BT" w:eastAsia="Calibri" w:hAnsi="Futura Lt BT" w:cs="Times New Roman"/>
          <w:color w:val="005CA9"/>
          <w:sz w:val="20"/>
          <w:szCs w:val="20"/>
          <w:lang w:eastAsia="en-US"/>
        </w:rPr>
        <w:t>O patrimônio social da CIP</w:t>
      </w:r>
      <w:r w:rsidR="4336DFF6" w:rsidRPr="44FB2034">
        <w:rPr>
          <w:rFonts w:ascii="Futura Lt BT" w:eastAsia="Calibri" w:hAnsi="Futura Lt BT" w:cs="Times New Roman"/>
          <w:color w:val="005CA9"/>
          <w:sz w:val="20"/>
          <w:szCs w:val="20"/>
          <w:lang w:eastAsia="en-US"/>
        </w:rPr>
        <w:t xml:space="preserve"> posicionado em 31.12.2021 é de</w:t>
      </w:r>
      <w:r w:rsidR="1F44DEEA" w:rsidRPr="44FB2034">
        <w:rPr>
          <w:rFonts w:ascii="Futura Lt BT" w:eastAsia="Calibri" w:hAnsi="Futura Lt BT" w:cs="Times New Roman"/>
          <w:color w:val="005CA9"/>
          <w:sz w:val="20"/>
          <w:szCs w:val="20"/>
          <w:lang w:eastAsia="en-US"/>
        </w:rPr>
        <w:t xml:space="preserve"> R$ </w:t>
      </w:r>
      <w:r w:rsidR="1DD025C9" w:rsidRPr="44FB2034">
        <w:rPr>
          <w:rFonts w:ascii="Futura Lt BT" w:eastAsia="Calibri" w:hAnsi="Futura Lt BT" w:cs="Times New Roman"/>
          <w:color w:val="005CA9"/>
          <w:sz w:val="20"/>
          <w:szCs w:val="20"/>
          <w:lang w:eastAsia="en-US"/>
        </w:rPr>
        <w:t>747.761.773,26</w:t>
      </w:r>
      <w:r w:rsidR="2DFC73E2" w:rsidRPr="44FB2034">
        <w:rPr>
          <w:rFonts w:ascii="Futura Lt BT" w:eastAsia="Calibri" w:hAnsi="Futura Lt BT" w:cs="Times New Roman"/>
          <w:color w:val="005CA9"/>
          <w:sz w:val="20"/>
          <w:szCs w:val="20"/>
          <w:lang w:eastAsia="en-US"/>
        </w:rPr>
        <w:t xml:space="preserve"> e </w:t>
      </w:r>
      <w:r w:rsidR="3CEDDB94" w:rsidRPr="44FB2034">
        <w:rPr>
          <w:rFonts w:ascii="Futura Lt BT" w:eastAsia="Calibri" w:hAnsi="Futura Lt BT" w:cs="Times New Roman"/>
          <w:color w:val="005CA9"/>
          <w:sz w:val="20"/>
          <w:szCs w:val="20"/>
          <w:lang w:eastAsia="en-US"/>
        </w:rPr>
        <w:t xml:space="preserve">será aumentado </w:t>
      </w:r>
      <w:r w:rsidR="5634E226" w:rsidRPr="44FB2034">
        <w:rPr>
          <w:rFonts w:ascii="Futura Lt BT" w:eastAsia="Calibri" w:hAnsi="Futura Lt BT" w:cs="Times New Roman"/>
          <w:color w:val="005CA9"/>
          <w:sz w:val="20"/>
          <w:szCs w:val="20"/>
          <w:lang w:eastAsia="en-US"/>
        </w:rPr>
        <w:t>para R$ 965.603.987,27</w:t>
      </w:r>
      <w:r w:rsidR="3828CF4D" w:rsidRPr="44FB2034">
        <w:rPr>
          <w:rFonts w:ascii="Futura Lt BT" w:eastAsia="Calibri" w:hAnsi="Futura Lt BT" w:cs="Times New Roman"/>
          <w:color w:val="005CA9"/>
          <w:sz w:val="20"/>
          <w:szCs w:val="20"/>
          <w:lang w:eastAsia="en-US"/>
        </w:rPr>
        <w:t xml:space="preserve"> (sujeito a aprovação em </w:t>
      </w:r>
      <w:r w:rsidR="1E9D3C17" w:rsidRPr="44FB2034">
        <w:rPr>
          <w:rFonts w:ascii="Futura Lt BT" w:eastAsia="Calibri" w:hAnsi="Futura Lt BT" w:cs="Times New Roman"/>
          <w:color w:val="005CA9"/>
          <w:sz w:val="20"/>
          <w:szCs w:val="20"/>
          <w:lang w:eastAsia="en-US"/>
        </w:rPr>
        <w:t>AGE) imediatamente antes da cisão parcial</w:t>
      </w:r>
      <w:r w:rsidR="44B99538" w:rsidRPr="44FB2034">
        <w:rPr>
          <w:rFonts w:ascii="Futura Lt BT" w:eastAsia="Calibri" w:hAnsi="Futura Lt BT" w:cs="Times New Roman"/>
          <w:color w:val="005CA9"/>
          <w:sz w:val="20"/>
          <w:szCs w:val="20"/>
          <w:lang w:eastAsia="en-US"/>
        </w:rPr>
        <w:t>.</w:t>
      </w:r>
    </w:p>
    <w:p w14:paraId="59438A10" w14:textId="1BCAAD91" w:rsidR="007C550C" w:rsidRPr="005176A2" w:rsidRDefault="003113E8" w:rsidP="00761D75">
      <w:pPr>
        <w:tabs>
          <w:tab w:val="left" w:pos="1650"/>
        </w:tabs>
        <w:spacing w:before="120" w:after="120"/>
        <w:jc w:val="both"/>
        <w:rPr>
          <w:rFonts w:ascii="Futura Lt BT" w:eastAsia="Calibri" w:hAnsi="Futura Lt BT" w:cs="Times New Roman"/>
          <w:color w:val="005CA9"/>
          <w:sz w:val="20"/>
          <w:szCs w:val="20"/>
          <w:lang w:eastAsia="en-US"/>
        </w:rPr>
      </w:pPr>
      <w:r w:rsidRPr="005176A2">
        <w:rPr>
          <w:rFonts w:ascii="Futura Lt BT" w:eastAsia="Calibri" w:hAnsi="Futura Lt BT" w:cs="Times New Roman"/>
          <w:color w:val="005CA9"/>
          <w:sz w:val="20"/>
          <w:szCs w:val="20"/>
          <w:lang w:eastAsia="en-US"/>
        </w:rPr>
        <w:t>Com a vigência d</w:t>
      </w:r>
      <w:r w:rsidR="00B87636" w:rsidRPr="005176A2">
        <w:rPr>
          <w:rFonts w:ascii="Futura Lt BT" w:eastAsia="Calibri" w:hAnsi="Futura Lt BT" w:cs="Times New Roman"/>
          <w:color w:val="005CA9"/>
          <w:sz w:val="20"/>
          <w:szCs w:val="20"/>
          <w:lang w:eastAsia="en-US"/>
        </w:rPr>
        <w:t>a Resolução CMN nº 4.817/202</w:t>
      </w:r>
      <w:r w:rsidR="009F5EAA" w:rsidRPr="005176A2">
        <w:rPr>
          <w:rFonts w:ascii="Futura Lt BT" w:eastAsia="Calibri" w:hAnsi="Futura Lt BT" w:cs="Times New Roman"/>
          <w:color w:val="005CA9"/>
          <w:sz w:val="20"/>
          <w:szCs w:val="20"/>
          <w:lang w:eastAsia="en-US"/>
        </w:rPr>
        <w:t>0, o investimento da CIP</w:t>
      </w:r>
      <w:r w:rsidR="00D51134" w:rsidRPr="005176A2">
        <w:rPr>
          <w:rFonts w:ascii="Futura Lt BT" w:eastAsia="Calibri" w:hAnsi="Futura Lt BT" w:cs="Times New Roman"/>
          <w:color w:val="005CA9"/>
          <w:sz w:val="20"/>
          <w:szCs w:val="20"/>
          <w:lang w:eastAsia="en-US"/>
        </w:rPr>
        <w:t xml:space="preserve"> passou a ser</w:t>
      </w:r>
      <w:r w:rsidR="00E8068A" w:rsidRPr="005176A2">
        <w:rPr>
          <w:rFonts w:ascii="Futura Lt BT" w:eastAsia="Calibri" w:hAnsi="Futura Lt BT" w:cs="Times New Roman"/>
          <w:color w:val="005CA9"/>
          <w:sz w:val="20"/>
          <w:szCs w:val="20"/>
          <w:lang w:eastAsia="en-US"/>
        </w:rPr>
        <w:t xml:space="preserve"> </w:t>
      </w:r>
      <w:r w:rsidR="00675144" w:rsidRPr="005176A2">
        <w:rPr>
          <w:rFonts w:ascii="Futura Lt BT" w:eastAsia="Calibri" w:hAnsi="Futura Lt BT" w:cs="Times New Roman"/>
          <w:color w:val="005CA9"/>
          <w:sz w:val="20"/>
          <w:szCs w:val="20"/>
          <w:lang w:eastAsia="en-US"/>
        </w:rPr>
        <w:t>mensurado por equivalência patrimonial, por ser uma coligada</w:t>
      </w:r>
      <w:r w:rsidR="00E8068A" w:rsidRPr="005176A2">
        <w:rPr>
          <w:rFonts w:ascii="Futura Lt BT" w:eastAsia="Calibri" w:hAnsi="Futura Lt BT" w:cs="Times New Roman"/>
          <w:color w:val="005CA9"/>
          <w:sz w:val="20"/>
          <w:szCs w:val="20"/>
          <w:lang w:eastAsia="en-US"/>
        </w:rPr>
        <w:t xml:space="preserve"> </w:t>
      </w:r>
      <w:r w:rsidR="001853F5" w:rsidRPr="005176A2">
        <w:rPr>
          <w:rFonts w:ascii="Futura Lt BT" w:eastAsia="Calibri" w:hAnsi="Futura Lt BT" w:cs="Times New Roman"/>
          <w:color w:val="005CA9"/>
          <w:sz w:val="20"/>
          <w:szCs w:val="20"/>
          <w:lang w:eastAsia="en-US"/>
        </w:rPr>
        <w:t xml:space="preserve">a qual </w:t>
      </w:r>
      <w:proofErr w:type="gramStart"/>
      <w:r w:rsidR="001853F5" w:rsidRPr="005176A2">
        <w:rPr>
          <w:rFonts w:ascii="Futura Lt BT" w:eastAsia="Calibri" w:hAnsi="Futura Lt BT" w:cs="Times New Roman"/>
          <w:color w:val="005CA9"/>
          <w:sz w:val="20"/>
          <w:szCs w:val="20"/>
          <w:lang w:eastAsia="en-US"/>
        </w:rPr>
        <w:t xml:space="preserve">a </w:t>
      </w:r>
      <w:r w:rsidR="00D51134" w:rsidRPr="005176A2">
        <w:rPr>
          <w:rFonts w:ascii="Futura Lt BT" w:eastAsia="Calibri" w:hAnsi="Futura Lt BT" w:cs="Times New Roman"/>
          <w:color w:val="005CA9"/>
          <w:sz w:val="20"/>
          <w:szCs w:val="20"/>
          <w:lang w:eastAsia="en-US"/>
        </w:rPr>
        <w:t xml:space="preserve"> Caixa</w:t>
      </w:r>
      <w:proofErr w:type="gramEnd"/>
      <w:r w:rsidR="00D51134" w:rsidRPr="005176A2">
        <w:rPr>
          <w:rFonts w:ascii="Futura Lt BT" w:eastAsia="Calibri" w:hAnsi="Futura Lt BT" w:cs="Times New Roman"/>
          <w:color w:val="005CA9"/>
          <w:sz w:val="20"/>
          <w:szCs w:val="20"/>
          <w:lang w:eastAsia="en-US"/>
        </w:rPr>
        <w:t xml:space="preserve"> Econômica Federal </w:t>
      </w:r>
      <w:r w:rsidR="001853F5" w:rsidRPr="005176A2">
        <w:rPr>
          <w:rFonts w:ascii="Futura Lt BT" w:eastAsia="Calibri" w:hAnsi="Futura Lt BT" w:cs="Times New Roman"/>
          <w:color w:val="005CA9"/>
          <w:sz w:val="20"/>
          <w:szCs w:val="20"/>
          <w:lang w:eastAsia="en-US"/>
        </w:rPr>
        <w:t xml:space="preserve">possui influência significativa em virtude de deter o poder de participar nas decisões das políticas financeiras ou operacionais da investida, sem controlá-la, por meio do seu representante. </w:t>
      </w:r>
    </w:p>
    <w:p w14:paraId="6CE35CE3" w14:textId="5BDC8ED8" w:rsidR="0005523B" w:rsidRPr="005176A2" w:rsidRDefault="006815CB" w:rsidP="00761D75">
      <w:pPr>
        <w:tabs>
          <w:tab w:val="left" w:pos="1650"/>
        </w:tabs>
        <w:spacing w:before="120" w:after="120"/>
        <w:jc w:val="both"/>
        <w:rPr>
          <w:rFonts w:ascii="Futura Lt BT" w:eastAsia="Calibri" w:hAnsi="Futura Lt BT" w:cs="Times New Roman"/>
          <w:color w:val="005CA9"/>
          <w:sz w:val="20"/>
          <w:szCs w:val="20"/>
          <w:lang w:eastAsia="en-US"/>
        </w:rPr>
      </w:pPr>
      <w:bookmarkStart w:id="69" w:name="_Hlk102581104"/>
      <w:r w:rsidRPr="005176A2">
        <w:rPr>
          <w:rFonts w:ascii="Futura Lt BT" w:eastAsia="Calibri" w:hAnsi="Futura Lt BT" w:cs="Times New Roman"/>
          <w:color w:val="005CA9"/>
          <w:sz w:val="20"/>
          <w:szCs w:val="20"/>
          <w:lang w:eastAsia="en-US"/>
        </w:rPr>
        <w:t>A CAIXA é</w:t>
      </w:r>
      <w:r w:rsidR="002C6FA9" w:rsidRPr="005176A2">
        <w:rPr>
          <w:rFonts w:ascii="Futura Lt BT" w:eastAsia="Calibri" w:hAnsi="Futura Lt BT" w:cs="Times New Roman"/>
          <w:color w:val="005CA9"/>
          <w:sz w:val="20"/>
          <w:szCs w:val="20"/>
          <w:lang w:eastAsia="en-US"/>
        </w:rPr>
        <w:t xml:space="preserve"> detentora de 8,33% do capital de ambas as entidades</w:t>
      </w:r>
      <w:r w:rsidRPr="005176A2">
        <w:rPr>
          <w:rFonts w:ascii="Futura Lt BT" w:eastAsia="Calibri" w:hAnsi="Futura Lt BT" w:cs="Times New Roman"/>
          <w:color w:val="005CA9"/>
          <w:sz w:val="20"/>
          <w:szCs w:val="20"/>
          <w:lang w:eastAsia="en-US"/>
        </w:rPr>
        <w:t xml:space="preserve"> cindidas</w:t>
      </w:r>
      <w:r w:rsidR="002C6FA9" w:rsidRPr="005176A2">
        <w:rPr>
          <w:rFonts w:ascii="Futura Lt BT" w:eastAsia="Calibri" w:hAnsi="Futura Lt BT" w:cs="Times New Roman"/>
          <w:color w:val="005CA9"/>
          <w:sz w:val="20"/>
          <w:szCs w:val="20"/>
          <w:lang w:eastAsia="en-US"/>
        </w:rPr>
        <w:t xml:space="preserve">, </w:t>
      </w:r>
      <w:r w:rsidRPr="005176A2">
        <w:rPr>
          <w:rFonts w:ascii="Futura Lt BT" w:eastAsia="Calibri" w:hAnsi="Futura Lt BT" w:cs="Times New Roman"/>
          <w:color w:val="005CA9"/>
          <w:sz w:val="20"/>
          <w:szCs w:val="20"/>
          <w:lang w:eastAsia="en-US"/>
        </w:rPr>
        <w:t>o que gerou um ganho</w:t>
      </w:r>
      <w:r w:rsidR="002C6FA9" w:rsidRPr="005176A2">
        <w:rPr>
          <w:rFonts w:ascii="Futura Lt BT" w:eastAsia="Calibri" w:hAnsi="Futura Lt BT" w:cs="Times New Roman"/>
          <w:color w:val="005CA9"/>
          <w:sz w:val="20"/>
          <w:szCs w:val="20"/>
          <w:lang w:eastAsia="en-US"/>
        </w:rPr>
        <w:t xml:space="preserve"> de capital</w:t>
      </w:r>
      <w:r w:rsidRPr="005176A2">
        <w:rPr>
          <w:rFonts w:ascii="Futura Lt BT" w:eastAsia="Calibri" w:hAnsi="Futura Lt BT" w:cs="Times New Roman"/>
          <w:color w:val="005CA9"/>
          <w:sz w:val="20"/>
          <w:szCs w:val="20"/>
          <w:lang w:eastAsia="en-US"/>
        </w:rPr>
        <w:t xml:space="preserve"> decorrente de reorganização societária</w:t>
      </w:r>
      <w:r w:rsidR="002C6FA9" w:rsidRPr="005176A2">
        <w:rPr>
          <w:rFonts w:ascii="Futura Lt BT" w:eastAsia="Calibri" w:hAnsi="Futura Lt BT" w:cs="Times New Roman"/>
          <w:color w:val="005CA9"/>
          <w:sz w:val="20"/>
          <w:szCs w:val="20"/>
          <w:lang w:eastAsia="en-US"/>
        </w:rPr>
        <w:t xml:space="preserve"> no montante de R$ 156.607</w:t>
      </w:r>
      <w:r w:rsidR="0073446D" w:rsidRPr="005176A2">
        <w:rPr>
          <w:rFonts w:ascii="Futura Lt BT" w:eastAsia="Calibri" w:hAnsi="Futura Lt BT" w:cs="Times New Roman"/>
          <w:color w:val="005CA9"/>
          <w:sz w:val="20"/>
          <w:szCs w:val="20"/>
          <w:lang w:eastAsia="en-US"/>
        </w:rPr>
        <w:t xml:space="preserve">. </w:t>
      </w:r>
      <w:r w:rsidR="002C6FA9" w:rsidRPr="005176A2">
        <w:rPr>
          <w:rFonts w:ascii="Futura Lt BT" w:eastAsia="Calibri" w:hAnsi="Futura Lt BT" w:cs="Times New Roman"/>
          <w:color w:val="005CA9"/>
          <w:sz w:val="20"/>
          <w:szCs w:val="20"/>
          <w:lang w:eastAsia="en-US"/>
        </w:rPr>
        <w:t>Cabe ressaltar que a desmutualização trará, entre inúmeras vantagens, a flexibilização na realização de alianças estratégicas com outras instituições e maior facilidade de acesso às fontes de recursos eventualmente necessária</w:t>
      </w:r>
      <w:r w:rsidRPr="005176A2">
        <w:rPr>
          <w:rFonts w:ascii="Futura Lt BT" w:eastAsia="Calibri" w:hAnsi="Futura Lt BT" w:cs="Times New Roman"/>
          <w:color w:val="005CA9"/>
          <w:sz w:val="20"/>
          <w:szCs w:val="20"/>
          <w:lang w:eastAsia="en-US"/>
        </w:rPr>
        <w:t>.</w:t>
      </w:r>
    </w:p>
    <w:bookmarkEnd w:id="68"/>
    <w:bookmarkEnd w:id="69"/>
    <w:p w14:paraId="453C1B73" w14:textId="7D056F3A" w:rsidR="0015370F" w:rsidRPr="005176A2" w:rsidRDefault="0015370F" w:rsidP="00AD270F">
      <w:pPr>
        <w:spacing w:before="120" w:after="240"/>
        <w:jc w:val="both"/>
        <w:rPr>
          <w:rFonts w:ascii="Futura Lt BT" w:hAnsi="Futura Lt BT"/>
          <w:color w:val="005CA9"/>
          <w:sz w:val="20"/>
          <w:szCs w:val="20"/>
        </w:rPr>
        <w:sectPr w:rsidR="0015370F" w:rsidRPr="005176A2" w:rsidSect="002006EF">
          <w:headerReference w:type="default" r:id="rId44"/>
          <w:footerReference w:type="default" r:id="rId45"/>
          <w:headerReference w:type="first" r:id="rId46"/>
          <w:footerReference w:type="first" r:id="rId47"/>
          <w:pgSz w:w="11907" w:h="16840" w:code="9"/>
          <w:pgMar w:top="851" w:right="851" w:bottom="1418" w:left="1418" w:header="1134" w:footer="709" w:gutter="0"/>
          <w:cols w:space="708"/>
          <w:titlePg/>
          <w:docGrid w:linePitch="360"/>
        </w:sectPr>
      </w:pPr>
    </w:p>
    <w:p w14:paraId="1955A319" w14:textId="6AE88EFC" w:rsidR="00E259C0" w:rsidRPr="005176A2" w:rsidRDefault="00E259C0" w:rsidP="00E259C0">
      <w:pPr>
        <w:spacing w:before="120" w:after="240"/>
        <w:jc w:val="both"/>
        <w:rPr>
          <w:rFonts w:ascii="Futura Lt BT" w:hAnsi="Futura Lt BT"/>
          <w:color w:val="005CA9"/>
          <w:sz w:val="20"/>
          <w:szCs w:val="20"/>
        </w:rPr>
      </w:pPr>
      <w:r w:rsidRPr="005176A2">
        <w:rPr>
          <w:rFonts w:ascii="Futura Lt BT" w:hAnsi="Futura Lt BT"/>
          <w:color w:val="005CA9"/>
          <w:sz w:val="20"/>
          <w:szCs w:val="20"/>
        </w:rPr>
        <w:lastRenderedPageBreak/>
        <w:t>A tabela a seguir apresenta as participações em controladas, controladas em conjunto e coligadas do conglomerado CAIXA.</w:t>
      </w:r>
    </w:p>
    <w:tbl>
      <w:tblPr>
        <w:tblW w:w="5000" w:type="pct"/>
        <w:tblCellMar>
          <w:left w:w="0" w:type="dxa"/>
          <w:right w:w="0" w:type="dxa"/>
        </w:tblCellMar>
        <w:tblLook w:val="04A0" w:firstRow="1" w:lastRow="0" w:firstColumn="1" w:lastColumn="0" w:noHBand="0" w:noVBand="1"/>
      </w:tblPr>
      <w:tblGrid>
        <w:gridCol w:w="1914"/>
        <w:gridCol w:w="2018"/>
        <w:gridCol w:w="2062"/>
        <w:gridCol w:w="2692"/>
        <w:gridCol w:w="4396"/>
        <w:gridCol w:w="1376"/>
      </w:tblGrid>
      <w:tr w:rsidR="005176A2" w:rsidRPr="005176A2" w14:paraId="0D1AA013" w14:textId="77777777" w:rsidTr="44FB2034">
        <w:trPr>
          <w:trHeight w:val="283"/>
        </w:trPr>
        <w:tc>
          <w:tcPr>
            <w:tcW w:w="662" w:type="pct"/>
            <w:tcBorders>
              <w:top w:val="single" w:sz="4" w:space="0" w:color="F79646" w:themeColor="accent6"/>
              <w:left w:val="nil"/>
              <w:bottom w:val="single" w:sz="4" w:space="0" w:color="F79646" w:themeColor="accent6"/>
              <w:right w:val="nil"/>
            </w:tcBorders>
            <w:shd w:val="clear" w:color="auto" w:fill="auto"/>
            <w:vAlign w:val="center"/>
            <w:hideMark/>
          </w:tcPr>
          <w:p w14:paraId="595D29DA" w14:textId="77777777" w:rsidR="001D44DF" w:rsidRPr="005176A2" w:rsidRDefault="001D44DF" w:rsidP="001D44DF">
            <w:pPr>
              <w:jc w:val="center"/>
              <w:rPr>
                <w:rFonts w:ascii="Futura Lt BT" w:eastAsia="Calibri" w:hAnsi="Futura Lt BT" w:cs="Arial"/>
                <w:b/>
                <w:bCs/>
                <w:color w:val="005CA9"/>
                <w:sz w:val="18"/>
                <w:szCs w:val="18"/>
              </w:rPr>
            </w:pPr>
            <w:bookmarkStart w:id="70" w:name="_Hlk54796496"/>
            <w:bookmarkEnd w:id="67"/>
            <w:r w:rsidRPr="005176A2">
              <w:rPr>
                <w:rFonts w:ascii="Futura Lt BT" w:eastAsia="Calibri" w:hAnsi="Futura Lt BT" w:cs="Arial"/>
                <w:b/>
                <w:bCs/>
                <w:color w:val="005CA9"/>
                <w:sz w:val="18"/>
                <w:szCs w:val="18"/>
                <w:lang w:eastAsia="en-US"/>
              </w:rPr>
              <w:t>Empresa (1)</w:t>
            </w:r>
          </w:p>
        </w:tc>
        <w:tc>
          <w:tcPr>
            <w:tcW w:w="698" w:type="pct"/>
            <w:tcBorders>
              <w:top w:val="single" w:sz="4" w:space="0" w:color="F79646" w:themeColor="accent6"/>
              <w:left w:val="nil"/>
              <w:bottom w:val="single" w:sz="4" w:space="0" w:color="F79646" w:themeColor="accent6"/>
              <w:right w:val="nil"/>
            </w:tcBorders>
            <w:shd w:val="clear" w:color="auto" w:fill="auto"/>
            <w:vAlign w:val="center"/>
            <w:hideMark/>
          </w:tcPr>
          <w:p w14:paraId="661B88AE" w14:textId="77777777" w:rsidR="001D44DF" w:rsidRPr="005176A2" w:rsidRDefault="001D44DF" w:rsidP="001D44DF">
            <w:pPr>
              <w:jc w:val="cente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País de constituição</w:t>
            </w:r>
          </w:p>
        </w:tc>
        <w:tc>
          <w:tcPr>
            <w:tcW w:w="713" w:type="pct"/>
            <w:tcBorders>
              <w:top w:val="single" w:sz="4" w:space="0" w:color="F79646" w:themeColor="accent6"/>
              <w:left w:val="nil"/>
              <w:bottom w:val="single" w:sz="4" w:space="0" w:color="F79646" w:themeColor="accent6"/>
              <w:right w:val="nil"/>
            </w:tcBorders>
            <w:shd w:val="clear" w:color="auto" w:fill="auto"/>
            <w:vAlign w:val="center"/>
            <w:hideMark/>
          </w:tcPr>
          <w:p w14:paraId="4957580C" w14:textId="77777777" w:rsidR="001D44DF" w:rsidRPr="005176A2" w:rsidRDefault="001D44DF" w:rsidP="001D44DF">
            <w:pPr>
              <w:jc w:val="cente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Sede</w:t>
            </w:r>
          </w:p>
        </w:tc>
        <w:tc>
          <w:tcPr>
            <w:tcW w:w="931" w:type="pct"/>
            <w:tcBorders>
              <w:top w:val="single" w:sz="4" w:space="0" w:color="F79646" w:themeColor="accent6"/>
              <w:left w:val="nil"/>
              <w:bottom w:val="single" w:sz="4" w:space="0" w:color="F79646" w:themeColor="accent6"/>
              <w:right w:val="nil"/>
            </w:tcBorders>
            <w:shd w:val="clear" w:color="auto" w:fill="auto"/>
            <w:vAlign w:val="center"/>
            <w:hideMark/>
          </w:tcPr>
          <w:p w14:paraId="36D9A039" w14:textId="77777777" w:rsidR="001D44DF" w:rsidRPr="005176A2" w:rsidRDefault="001D44DF" w:rsidP="001D44DF">
            <w:pPr>
              <w:jc w:val="cente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Natureza do relacionamento</w:t>
            </w:r>
          </w:p>
        </w:tc>
        <w:tc>
          <w:tcPr>
            <w:tcW w:w="1520" w:type="pct"/>
            <w:tcBorders>
              <w:top w:val="single" w:sz="4" w:space="0" w:color="F79646" w:themeColor="accent6"/>
              <w:left w:val="nil"/>
              <w:bottom w:val="single" w:sz="4" w:space="0" w:color="F79646" w:themeColor="accent6"/>
              <w:right w:val="nil"/>
            </w:tcBorders>
            <w:shd w:val="clear" w:color="auto" w:fill="auto"/>
            <w:vAlign w:val="center"/>
            <w:hideMark/>
          </w:tcPr>
          <w:p w14:paraId="55E478B5" w14:textId="77777777" w:rsidR="001D44DF" w:rsidRPr="005176A2" w:rsidRDefault="001D44DF" w:rsidP="001D44DF">
            <w:pPr>
              <w:jc w:val="cente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Atividade</w:t>
            </w:r>
          </w:p>
        </w:tc>
        <w:tc>
          <w:tcPr>
            <w:tcW w:w="476" w:type="pct"/>
            <w:tcBorders>
              <w:top w:val="single" w:sz="4" w:space="0" w:color="F79646" w:themeColor="accent6"/>
              <w:left w:val="nil"/>
              <w:bottom w:val="single" w:sz="4" w:space="0" w:color="F79646" w:themeColor="accent6"/>
              <w:right w:val="nil"/>
            </w:tcBorders>
            <w:shd w:val="clear" w:color="auto" w:fill="auto"/>
            <w:vAlign w:val="center"/>
            <w:hideMark/>
          </w:tcPr>
          <w:p w14:paraId="38F794F7" w14:textId="77777777" w:rsidR="001D44DF" w:rsidRPr="005176A2" w:rsidRDefault="001D44DF" w:rsidP="001D44DF">
            <w:pPr>
              <w:jc w:val="cente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Participação estratégica (2)</w:t>
            </w:r>
          </w:p>
        </w:tc>
      </w:tr>
      <w:tr w:rsidR="005176A2" w:rsidRPr="005176A2" w14:paraId="72C1F9EB" w14:textId="77777777" w:rsidTr="44FB2034">
        <w:trPr>
          <w:trHeight w:val="283"/>
        </w:trPr>
        <w:tc>
          <w:tcPr>
            <w:tcW w:w="662" w:type="pct"/>
            <w:tcBorders>
              <w:top w:val="nil"/>
              <w:left w:val="nil"/>
              <w:bottom w:val="single" w:sz="4" w:space="0" w:color="F79646" w:themeColor="accent6"/>
              <w:right w:val="nil"/>
            </w:tcBorders>
            <w:shd w:val="clear" w:color="auto" w:fill="auto"/>
            <w:vAlign w:val="center"/>
            <w:hideMark/>
          </w:tcPr>
          <w:p w14:paraId="517BB24C"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CAIXA</w:t>
            </w:r>
          </w:p>
        </w:tc>
        <w:tc>
          <w:tcPr>
            <w:tcW w:w="698" w:type="pct"/>
            <w:tcBorders>
              <w:top w:val="nil"/>
              <w:left w:val="nil"/>
              <w:bottom w:val="single" w:sz="4" w:space="0" w:color="F79646" w:themeColor="accent6"/>
              <w:right w:val="nil"/>
            </w:tcBorders>
            <w:shd w:val="clear" w:color="auto" w:fill="auto"/>
            <w:noWrap/>
            <w:vAlign w:val="center"/>
            <w:hideMark/>
          </w:tcPr>
          <w:p w14:paraId="1173ECB2"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Brasil</w:t>
            </w:r>
          </w:p>
        </w:tc>
        <w:tc>
          <w:tcPr>
            <w:tcW w:w="713" w:type="pct"/>
            <w:tcBorders>
              <w:top w:val="nil"/>
              <w:left w:val="nil"/>
              <w:bottom w:val="single" w:sz="4" w:space="0" w:color="F79646" w:themeColor="accent6"/>
              <w:right w:val="nil"/>
            </w:tcBorders>
            <w:shd w:val="clear" w:color="auto" w:fill="auto"/>
            <w:noWrap/>
            <w:vAlign w:val="center"/>
            <w:hideMark/>
          </w:tcPr>
          <w:p w14:paraId="274C2F66"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Brasília (DF)</w:t>
            </w:r>
          </w:p>
        </w:tc>
        <w:tc>
          <w:tcPr>
            <w:tcW w:w="931" w:type="pct"/>
            <w:tcBorders>
              <w:top w:val="nil"/>
              <w:left w:val="nil"/>
              <w:bottom w:val="single" w:sz="4" w:space="0" w:color="F79646" w:themeColor="accent6"/>
              <w:right w:val="nil"/>
            </w:tcBorders>
            <w:shd w:val="clear" w:color="auto" w:fill="auto"/>
            <w:noWrap/>
            <w:vAlign w:val="center"/>
            <w:hideMark/>
          </w:tcPr>
          <w:p w14:paraId="30C32184" w14:textId="14E0E10A"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Líd</w:t>
            </w:r>
            <w:r w:rsidR="00BF07B4" w:rsidRPr="005176A2">
              <w:rPr>
                <w:rFonts w:ascii="Futura Lt BT" w:eastAsia="Calibri" w:hAnsi="Futura Lt BT" w:cs="Arial"/>
                <w:b/>
                <w:bCs/>
                <w:color w:val="005CA9"/>
                <w:sz w:val="18"/>
                <w:szCs w:val="18"/>
                <w:lang w:eastAsia="en-US"/>
              </w:rPr>
              <w:t>er do Conglomerado</w:t>
            </w:r>
          </w:p>
        </w:tc>
        <w:tc>
          <w:tcPr>
            <w:tcW w:w="1520" w:type="pct"/>
            <w:tcBorders>
              <w:top w:val="nil"/>
              <w:left w:val="nil"/>
              <w:bottom w:val="single" w:sz="4" w:space="0" w:color="F79646" w:themeColor="accent6"/>
              <w:right w:val="nil"/>
            </w:tcBorders>
            <w:shd w:val="clear" w:color="auto" w:fill="auto"/>
            <w:noWrap/>
            <w:vAlign w:val="center"/>
            <w:hideMark/>
          </w:tcPr>
          <w:p w14:paraId="48E9870A" w14:textId="4A195594" w:rsidR="001D44DF" w:rsidRPr="005176A2" w:rsidRDefault="18D2B3E5" w:rsidP="001D44DF">
            <w:pPr>
              <w:rPr>
                <w:rFonts w:ascii="Futura Lt BT" w:eastAsia="Calibri" w:hAnsi="Futura Lt BT" w:cs="Arial"/>
                <w:b/>
                <w:bCs/>
                <w:color w:val="005CA9"/>
                <w:sz w:val="18"/>
                <w:szCs w:val="18"/>
                <w:lang w:eastAsia="en-US"/>
              </w:rPr>
            </w:pPr>
            <w:r w:rsidRPr="44FB2034">
              <w:rPr>
                <w:rFonts w:ascii="Futura Lt BT" w:eastAsia="Calibri" w:hAnsi="Futura Lt BT" w:cs="Arial"/>
                <w:b/>
                <w:bCs/>
                <w:color w:val="005CA9"/>
                <w:sz w:val="18"/>
                <w:szCs w:val="18"/>
                <w:lang w:eastAsia="en-US"/>
              </w:rPr>
              <w:t>Caixa Eco</w:t>
            </w:r>
            <w:r w:rsidR="615EBF43" w:rsidRPr="44FB2034">
              <w:rPr>
                <w:rFonts w:ascii="Futura Lt BT" w:eastAsia="Calibri" w:hAnsi="Futura Lt BT" w:cs="Arial"/>
                <w:b/>
                <w:bCs/>
                <w:color w:val="005CA9"/>
                <w:sz w:val="18"/>
                <w:szCs w:val="18"/>
                <w:lang w:eastAsia="en-US"/>
              </w:rPr>
              <w:t>n</w:t>
            </w:r>
            <w:r w:rsidRPr="44FB2034">
              <w:rPr>
                <w:rFonts w:ascii="Futura Lt BT" w:eastAsia="Calibri" w:hAnsi="Futura Lt BT" w:cs="Arial"/>
                <w:b/>
                <w:bCs/>
                <w:color w:val="005CA9"/>
                <w:sz w:val="18"/>
                <w:szCs w:val="18"/>
                <w:lang w:eastAsia="en-US"/>
              </w:rPr>
              <w:t>ômica Federal</w:t>
            </w:r>
          </w:p>
        </w:tc>
        <w:tc>
          <w:tcPr>
            <w:tcW w:w="476" w:type="pct"/>
            <w:tcBorders>
              <w:top w:val="nil"/>
              <w:left w:val="nil"/>
              <w:bottom w:val="single" w:sz="4" w:space="0" w:color="F79646" w:themeColor="accent6"/>
              <w:right w:val="nil"/>
            </w:tcBorders>
            <w:shd w:val="clear" w:color="auto" w:fill="auto"/>
            <w:noWrap/>
            <w:vAlign w:val="center"/>
            <w:hideMark/>
          </w:tcPr>
          <w:p w14:paraId="41EE6C6A"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 </w:t>
            </w:r>
          </w:p>
        </w:tc>
      </w:tr>
      <w:tr w:rsidR="005176A2" w:rsidRPr="005176A2" w14:paraId="7DAC75FF" w14:textId="77777777" w:rsidTr="44FB2034">
        <w:trPr>
          <w:trHeight w:val="283"/>
        </w:trPr>
        <w:tc>
          <w:tcPr>
            <w:tcW w:w="662" w:type="pct"/>
            <w:tcBorders>
              <w:top w:val="nil"/>
              <w:left w:val="nil"/>
              <w:bottom w:val="nil"/>
              <w:right w:val="nil"/>
            </w:tcBorders>
            <w:shd w:val="clear" w:color="auto" w:fill="auto"/>
            <w:vAlign w:val="center"/>
            <w:hideMark/>
          </w:tcPr>
          <w:p w14:paraId="169D9D4A"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TecBan</w:t>
            </w:r>
          </w:p>
        </w:tc>
        <w:tc>
          <w:tcPr>
            <w:tcW w:w="698" w:type="pct"/>
            <w:tcBorders>
              <w:top w:val="nil"/>
              <w:left w:val="nil"/>
              <w:bottom w:val="nil"/>
              <w:right w:val="nil"/>
            </w:tcBorders>
            <w:shd w:val="clear" w:color="auto" w:fill="auto"/>
            <w:noWrap/>
            <w:vAlign w:val="center"/>
            <w:hideMark/>
          </w:tcPr>
          <w:p w14:paraId="37A7EF88"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409D1178"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Barueri (SP)</w:t>
            </w:r>
          </w:p>
        </w:tc>
        <w:tc>
          <w:tcPr>
            <w:tcW w:w="931" w:type="pct"/>
            <w:tcBorders>
              <w:top w:val="nil"/>
              <w:left w:val="nil"/>
              <w:bottom w:val="nil"/>
              <w:right w:val="nil"/>
            </w:tcBorders>
            <w:shd w:val="clear" w:color="auto" w:fill="auto"/>
            <w:noWrap/>
            <w:vAlign w:val="center"/>
            <w:hideMark/>
          </w:tcPr>
          <w:p w14:paraId="64B3F2FF"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667E08A3"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Tecnologia bancária</w:t>
            </w:r>
          </w:p>
        </w:tc>
        <w:tc>
          <w:tcPr>
            <w:tcW w:w="476" w:type="pct"/>
            <w:tcBorders>
              <w:top w:val="nil"/>
              <w:left w:val="nil"/>
              <w:bottom w:val="nil"/>
              <w:right w:val="nil"/>
            </w:tcBorders>
            <w:shd w:val="clear" w:color="auto" w:fill="auto"/>
            <w:noWrap/>
            <w:vAlign w:val="center"/>
            <w:hideMark/>
          </w:tcPr>
          <w:p w14:paraId="0C1E338E" w14:textId="66F502A0" w:rsidR="001D44DF" w:rsidRPr="005176A2" w:rsidRDefault="001D44DF"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7F0AB4E4" w14:textId="77777777" w:rsidTr="44FB2034">
        <w:trPr>
          <w:trHeight w:val="283"/>
        </w:trPr>
        <w:tc>
          <w:tcPr>
            <w:tcW w:w="662" w:type="pct"/>
            <w:tcBorders>
              <w:top w:val="nil"/>
              <w:left w:val="nil"/>
              <w:bottom w:val="nil"/>
              <w:right w:val="nil"/>
            </w:tcBorders>
            <w:shd w:val="clear" w:color="auto" w:fill="auto"/>
            <w:vAlign w:val="center"/>
            <w:hideMark/>
          </w:tcPr>
          <w:p w14:paraId="5C37A64E"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Quod</w:t>
            </w:r>
          </w:p>
        </w:tc>
        <w:tc>
          <w:tcPr>
            <w:tcW w:w="698" w:type="pct"/>
            <w:tcBorders>
              <w:top w:val="nil"/>
              <w:left w:val="nil"/>
              <w:bottom w:val="nil"/>
              <w:right w:val="nil"/>
            </w:tcBorders>
            <w:shd w:val="clear" w:color="auto" w:fill="auto"/>
            <w:noWrap/>
            <w:vAlign w:val="center"/>
            <w:hideMark/>
          </w:tcPr>
          <w:p w14:paraId="5DF3E31D"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705CB523"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Barueri (SP)</w:t>
            </w:r>
          </w:p>
        </w:tc>
        <w:tc>
          <w:tcPr>
            <w:tcW w:w="931" w:type="pct"/>
            <w:tcBorders>
              <w:top w:val="nil"/>
              <w:left w:val="nil"/>
              <w:bottom w:val="nil"/>
              <w:right w:val="nil"/>
            </w:tcBorders>
            <w:shd w:val="clear" w:color="auto" w:fill="auto"/>
            <w:noWrap/>
            <w:vAlign w:val="center"/>
            <w:hideMark/>
          </w:tcPr>
          <w:p w14:paraId="2F9DE53E"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57705A28"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Birô de crédito</w:t>
            </w:r>
          </w:p>
        </w:tc>
        <w:tc>
          <w:tcPr>
            <w:tcW w:w="476" w:type="pct"/>
            <w:tcBorders>
              <w:top w:val="nil"/>
              <w:left w:val="nil"/>
              <w:bottom w:val="nil"/>
              <w:right w:val="nil"/>
            </w:tcBorders>
            <w:shd w:val="clear" w:color="auto" w:fill="auto"/>
            <w:noWrap/>
            <w:vAlign w:val="center"/>
            <w:hideMark/>
          </w:tcPr>
          <w:p w14:paraId="0C3F9A2F" w14:textId="60729E72" w:rsidR="001D44DF" w:rsidRPr="005176A2" w:rsidRDefault="001D44DF"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0560421B" w14:textId="77777777" w:rsidTr="44FB2034">
        <w:trPr>
          <w:trHeight w:val="283"/>
        </w:trPr>
        <w:tc>
          <w:tcPr>
            <w:tcW w:w="662" w:type="pct"/>
            <w:tcBorders>
              <w:top w:val="nil"/>
              <w:left w:val="nil"/>
              <w:bottom w:val="nil"/>
              <w:right w:val="nil"/>
            </w:tcBorders>
            <w:shd w:val="clear" w:color="auto" w:fill="auto"/>
            <w:vAlign w:val="center"/>
            <w:hideMark/>
          </w:tcPr>
          <w:p w14:paraId="5F0D841C"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Galgo Sistemas de Informações</w:t>
            </w:r>
          </w:p>
        </w:tc>
        <w:tc>
          <w:tcPr>
            <w:tcW w:w="698" w:type="pct"/>
            <w:tcBorders>
              <w:top w:val="nil"/>
              <w:left w:val="nil"/>
              <w:bottom w:val="nil"/>
              <w:right w:val="nil"/>
            </w:tcBorders>
            <w:shd w:val="clear" w:color="auto" w:fill="auto"/>
            <w:noWrap/>
            <w:vAlign w:val="center"/>
            <w:hideMark/>
          </w:tcPr>
          <w:p w14:paraId="24921AFD" w14:textId="4B264F5D" w:rsidR="001D44DF" w:rsidRPr="005176A2" w:rsidRDefault="006C4E63"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14221635"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São Paulo (SP)</w:t>
            </w:r>
          </w:p>
        </w:tc>
        <w:tc>
          <w:tcPr>
            <w:tcW w:w="931" w:type="pct"/>
            <w:tcBorders>
              <w:top w:val="nil"/>
              <w:left w:val="nil"/>
              <w:bottom w:val="nil"/>
              <w:right w:val="nil"/>
            </w:tcBorders>
            <w:shd w:val="clear" w:color="auto" w:fill="auto"/>
            <w:noWrap/>
            <w:vAlign w:val="center"/>
            <w:hideMark/>
          </w:tcPr>
          <w:p w14:paraId="7ABAAEDD" w14:textId="45F4B51C" w:rsidR="001D44DF" w:rsidRPr="005176A2" w:rsidRDefault="002C7FF7"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Coligada</w:t>
            </w:r>
          </w:p>
        </w:tc>
        <w:tc>
          <w:tcPr>
            <w:tcW w:w="1520" w:type="pct"/>
            <w:tcBorders>
              <w:top w:val="nil"/>
              <w:left w:val="nil"/>
              <w:bottom w:val="nil"/>
              <w:right w:val="nil"/>
            </w:tcBorders>
            <w:shd w:val="clear" w:color="auto" w:fill="auto"/>
            <w:noWrap/>
            <w:vAlign w:val="center"/>
            <w:hideMark/>
          </w:tcPr>
          <w:p w14:paraId="66D35CA7"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Outras atividades</w:t>
            </w:r>
          </w:p>
        </w:tc>
        <w:tc>
          <w:tcPr>
            <w:tcW w:w="476" w:type="pct"/>
            <w:tcBorders>
              <w:top w:val="nil"/>
              <w:left w:val="nil"/>
              <w:bottom w:val="nil"/>
              <w:right w:val="nil"/>
            </w:tcBorders>
            <w:shd w:val="clear" w:color="auto" w:fill="auto"/>
            <w:noWrap/>
            <w:vAlign w:val="center"/>
            <w:hideMark/>
          </w:tcPr>
          <w:p w14:paraId="559662FC" w14:textId="77777777" w:rsidR="001D44DF" w:rsidRPr="005176A2" w:rsidRDefault="001D44DF"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5392B2FE" w14:textId="77777777" w:rsidTr="44FB2034">
        <w:trPr>
          <w:trHeight w:val="283"/>
        </w:trPr>
        <w:tc>
          <w:tcPr>
            <w:tcW w:w="662" w:type="pct"/>
            <w:tcBorders>
              <w:top w:val="nil"/>
              <w:left w:val="nil"/>
              <w:bottom w:val="nil"/>
              <w:right w:val="nil"/>
            </w:tcBorders>
            <w:shd w:val="clear" w:color="auto" w:fill="auto"/>
            <w:vAlign w:val="center"/>
          </w:tcPr>
          <w:p w14:paraId="1D813F4A" w14:textId="2C24C8C2" w:rsidR="006C4E63" w:rsidRPr="005176A2" w:rsidRDefault="006C4E63"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CIP</w:t>
            </w:r>
          </w:p>
        </w:tc>
        <w:tc>
          <w:tcPr>
            <w:tcW w:w="698" w:type="pct"/>
            <w:tcBorders>
              <w:top w:val="nil"/>
              <w:left w:val="nil"/>
              <w:bottom w:val="nil"/>
              <w:right w:val="nil"/>
            </w:tcBorders>
            <w:shd w:val="clear" w:color="auto" w:fill="auto"/>
            <w:noWrap/>
            <w:vAlign w:val="center"/>
          </w:tcPr>
          <w:p w14:paraId="0265C916" w14:textId="13EE1258" w:rsidR="006C4E63" w:rsidRPr="005176A2" w:rsidRDefault="006C4E63"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tcPr>
          <w:p w14:paraId="15E0043F" w14:textId="58440EFA" w:rsidR="006C4E63" w:rsidRPr="005176A2" w:rsidRDefault="006C4E63"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São Paulo (SP)</w:t>
            </w:r>
          </w:p>
        </w:tc>
        <w:tc>
          <w:tcPr>
            <w:tcW w:w="931" w:type="pct"/>
            <w:tcBorders>
              <w:top w:val="nil"/>
              <w:left w:val="nil"/>
              <w:bottom w:val="nil"/>
              <w:right w:val="nil"/>
            </w:tcBorders>
            <w:shd w:val="clear" w:color="auto" w:fill="auto"/>
            <w:noWrap/>
            <w:vAlign w:val="center"/>
          </w:tcPr>
          <w:p w14:paraId="4E0FA1A8" w14:textId="39581E66" w:rsidR="006C4E63" w:rsidRPr="005176A2" w:rsidRDefault="006C4E63"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w:t>
            </w:r>
            <w:r w:rsidR="006815CB" w:rsidRPr="005176A2">
              <w:rPr>
                <w:rFonts w:ascii="Futura Lt BT" w:eastAsia="Calibri" w:hAnsi="Futura Lt BT" w:cs="Arial"/>
                <w:color w:val="005CA9"/>
                <w:sz w:val="18"/>
                <w:szCs w:val="18"/>
                <w:lang w:eastAsia="en-US"/>
              </w:rPr>
              <w:t>ligada</w:t>
            </w:r>
          </w:p>
        </w:tc>
        <w:tc>
          <w:tcPr>
            <w:tcW w:w="1520" w:type="pct"/>
            <w:tcBorders>
              <w:top w:val="nil"/>
              <w:left w:val="nil"/>
              <w:bottom w:val="nil"/>
              <w:right w:val="nil"/>
            </w:tcBorders>
            <w:shd w:val="clear" w:color="auto" w:fill="auto"/>
            <w:noWrap/>
            <w:vAlign w:val="center"/>
          </w:tcPr>
          <w:p w14:paraId="48B9806C" w14:textId="4FA27DEB" w:rsidR="006C4E63" w:rsidRPr="005176A2" w:rsidRDefault="006C4E63"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Outras atividades</w:t>
            </w:r>
          </w:p>
        </w:tc>
        <w:tc>
          <w:tcPr>
            <w:tcW w:w="476" w:type="pct"/>
            <w:tcBorders>
              <w:top w:val="nil"/>
              <w:left w:val="nil"/>
              <w:bottom w:val="nil"/>
              <w:right w:val="nil"/>
            </w:tcBorders>
            <w:shd w:val="clear" w:color="auto" w:fill="auto"/>
            <w:noWrap/>
            <w:vAlign w:val="center"/>
          </w:tcPr>
          <w:p w14:paraId="0F8099A3" w14:textId="06460601" w:rsidR="006C4E63" w:rsidRPr="005176A2" w:rsidRDefault="006C4E63"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797A2DBB" w14:textId="77777777" w:rsidTr="44FB2034">
        <w:trPr>
          <w:trHeight w:val="283"/>
        </w:trPr>
        <w:tc>
          <w:tcPr>
            <w:tcW w:w="662" w:type="pct"/>
            <w:tcBorders>
              <w:top w:val="single" w:sz="4" w:space="0" w:color="F79646" w:themeColor="accent6"/>
              <w:left w:val="nil"/>
              <w:bottom w:val="single" w:sz="4" w:space="0" w:color="F79646" w:themeColor="accent6"/>
              <w:right w:val="nil"/>
            </w:tcBorders>
            <w:shd w:val="clear" w:color="auto" w:fill="auto"/>
            <w:vAlign w:val="center"/>
            <w:hideMark/>
          </w:tcPr>
          <w:p w14:paraId="58D4B024" w14:textId="46CDEA28"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CAIXA Seguridade</w:t>
            </w:r>
          </w:p>
        </w:tc>
        <w:tc>
          <w:tcPr>
            <w:tcW w:w="698" w:type="pct"/>
            <w:tcBorders>
              <w:top w:val="single" w:sz="4" w:space="0" w:color="F79646" w:themeColor="accent6"/>
              <w:left w:val="nil"/>
              <w:bottom w:val="single" w:sz="4" w:space="0" w:color="F79646" w:themeColor="accent6"/>
              <w:right w:val="nil"/>
            </w:tcBorders>
            <w:shd w:val="clear" w:color="auto" w:fill="auto"/>
            <w:noWrap/>
            <w:vAlign w:val="center"/>
            <w:hideMark/>
          </w:tcPr>
          <w:p w14:paraId="727646F7"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Brasi</w:t>
            </w:r>
            <w:r w:rsidRPr="005176A2">
              <w:rPr>
                <w:rFonts w:ascii="Futura Lt BT" w:eastAsia="Calibri" w:hAnsi="Futura Lt BT" w:cs="Arial"/>
                <w:color w:val="005CA9"/>
                <w:sz w:val="18"/>
                <w:szCs w:val="18"/>
                <w:lang w:eastAsia="en-US"/>
              </w:rPr>
              <w:t>l</w:t>
            </w:r>
          </w:p>
        </w:tc>
        <w:tc>
          <w:tcPr>
            <w:tcW w:w="713" w:type="pct"/>
            <w:tcBorders>
              <w:top w:val="single" w:sz="4" w:space="0" w:color="F79646" w:themeColor="accent6"/>
              <w:left w:val="nil"/>
              <w:bottom w:val="single" w:sz="4" w:space="0" w:color="F79646" w:themeColor="accent6"/>
              <w:right w:val="nil"/>
            </w:tcBorders>
            <w:shd w:val="clear" w:color="auto" w:fill="auto"/>
            <w:noWrap/>
            <w:vAlign w:val="center"/>
            <w:hideMark/>
          </w:tcPr>
          <w:p w14:paraId="3E8D7588"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Brasília (DF)</w:t>
            </w:r>
          </w:p>
        </w:tc>
        <w:tc>
          <w:tcPr>
            <w:tcW w:w="931" w:type="pct"/>
            <w:tcBorders>
              <w:top w:val="single" w:sz="4" w:space="0" w:color="F79646" w:themeColor="accent6"/>
              <w:left w:val="nil"/>
              <w:bottom w:val="single" w:sz="4" w:space="0" w:color="F79646" w:themeColor="accent6"/>
              <w:right w:val="nil"/>
            </w:tcBorders>
            <w:shd w:val="clear" w:color="auto" w:fill="auto"/>
            <w:noWrap/>
            <w:vAlign w:val="center"/>
            <w:hideMark/>
          </w:tcPr>
          <w:p w14:paraId="53E2A95D" w14:textId="775DC884" w:rsidR="001D44DF" w:rsidRPr="005176A2" w:rsidRDefault="00F14CA0"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Controlada</w:t>
            </w:r>
          </w:p>
        </w:tc>
        <w:tc>
          <w:tcPr>
            <w:tcW w:w="1520" w:type="pct"/>
            <w:tcBorders>
              <w:top w:val="single" w:sz="4" w:space="0" w:color="F79646" w:themeColor="accent6"/>
              <w:left w:val="nil"/>
              <w:bottom w:val="single" w:sz="4" w:space="0" w:color="F79646" w:themeColor="accent6"/>
              <w:right w:val="nil"/>
            </w:tcBorders>
            <w:shd w:val="clear" w:color="auto" w:fill="auto"/>
            <w:noWrap/>
            <w:vAlign w:val="center"/>
            <w:hideMark/>
          </w:tcPr>
          <w:p w14:paraId="39882F26"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Holding</w:t>
            </w:r>
          </w:p>
        </w:tc>
        <w:tc>
          <w:tcPr>
            <w:tcW w:w="476" w:type="pct"/>
            <w:tcBorders>
              <w:top w:val="single" w:sz="4" w:space="0" w:color="F79646" w:themeColor="accent6"/>
              <w:left w:val="nil"/>
              <w:bottom w:val="single" w:sz="4" w:space="0" w:color="F79646" w:themeColor="accent6"/>
              <w:right w:val="nil"/>
            </w:tcBorders>
            <w:shd w:val="clear" w:color="auto" w:fill="auto"/>
            <w:noWrap/>
            <w:vAlign w:val="center"/>
            <w:hideMark/>
          </w:tcPr>
          <w:p w14:paraId="3885A0E4" w14:textId="77777777" w:rsidR="001D44DF" w:rsidRPr="005176A2" w:rsidRDefault="001D44DF" w:rsidP="001D44DF">
            <w:pPr>
              <w:jc w:val="cente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Sim</w:t>
            </w:r>
          </w:p>
        </w:tc>
      </w:tr>
      <w:tr w:rsidR="005176A2" w:rsidRPr="005176A2" w14:paraId="6BDE3CCB" w14:textId="77777777" w:rsidTr="44FB2034">
        <w:trPr>
          <w:trHeight w:val="283"/>
        </w:trPr>
        <w:tc>
          <w:tcPr>
            <w:tcW w:w="662" w:type="pct"/>
            <w:tcBorders>
              <w:top w:val="nil"/>
              <w:left w:val="nil"/>
              <w:bottom w:val="nil"/>
              <w:right w:val="nil"/>
            </w:tcBorders>
            <w:shd w:val="clear" w:color="auto" w:fill="auto"/>
            <w:vAlign w:val="center"/>
            <w:hideMark/>
          </w:tcPr>
          <w:p w14:paraId="5F395625"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Caixa Holding</w:t>
            </w:r>
          </w:p>
        </w:tc>
        <w:tc>
          <w:tcPr>
            <w:tcW w:w="698" w:type="pct"/>
            <w:tcBorders>
              <w:top w:val="nil"/>
              <w:left w:val="nil"/>
              <w:bottom w:val="nil"/>
              <w:right w:val="nil"/>
            </w:tcBorders>
            <w:shd w:val="clear" w:color="auto" w:fill="auto"/>
            <w:noWrap/>
            <w:vAlign w:val="center"/>
            <w:hideMark/>
          </w:tcPr>
          <w:p w14:paraId="35AAA2FB"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6E3B5358"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Brasília (DF)</w:t>
            </w:r>
          </w:p>
        </w:tc>
        <w:tc>
          <w:tcPr>
            <w:tcW w:w="931" w:type="pct"/>
            <w:tcBorders>
              <w:top w:val="nil"/>
              <w:left w:val="nil"/>
              <w:bottom w:val="nil"/>
              <w:right w:val="nil"/>
            </w:tcBorders>
            <w:shd w:val="clear" w:color="auto" w:fill="auto"/>
            <w:noWrap/>
            <w:vAlign w:val="center"/>
            <w:hideMark/>
          </w:tcPr>
          <w:p w14:paraId="74F940D7"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Controlada</w:t>
            </w:r>
          </w:p>
        </w:tc>
        <w:tc>
          <w:tcPr>
            <w:tcW w:w="1520" w:type="pct"/>
            <w:tcBorders>
              <w:top w:val="nil"/>
              <w:left w:val="nil"/>
              <w:bottom w:val="nil"/>
              <w:right w:val="nil"/>
            </w:tcBorders>
            <w:shd w:val="clear" w:color="auto" w:fill="auto"/>
            <w:noWrap/>
            <w:vAlign w:val="center"/>
            <w:hideMark/>
          </w:tcPr>
          <w:p w14:paraId="19396B46"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Holding</w:t>
            </w:r>
          </w:p>
        </w:tc>
        <w:tc>
          <w:tcPr>
            <w:tcW w:w="476" w:type="pct"/>
            <w:tcBorders>
              <w:top w:val="nil"/>
              <w:left w:val="nil"/>
              <w:bottom w:val="nil"/>
              <w:right w:val="nil"/>
            </w:tcBorders>
            <w:shd w:val="clear" w:color="auto" w:fill="auto"/>
            <w:noWrap/>
            <w:vAlign w:val="center"/>
            <w:hideMark/>
          </w:tcPr>
          <w:p w14:paraId="4AD516F3" w14:textId="77777777" w:rsidR="001D44DF" w:rsidRPr="005176A2" w:rsidRDefault="001D44DF"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2438C9B7" w14:textId="77777777" w:rsidTr="44FB2034">
        <w:trPr>
          <w:trHeight w:val="283"/>
        </w:trPr>
        <w:tc>
          <w:tcPr>
            <w:tcW w:w="662" w:type="pct"/>
            <w:tcBorders>
              <w:top w:val="nil"/>
              <w:left w:val="nil"/>
              <w:bottom w:val="nil"/>
              <w:right w:val="nil"/>
            </w:tcBorders>
            <w:shd w:val="clear" w:color="auto" w:fill="auto"/>
            <w:vAlign w:val="center"/>
            <w:hideMark/>
          </w:tcPr>
          <w:p w14:paraId="47CF33C1"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CAIXA Corretora</w:t>
            </w:r>
          </w:p>
        </w:tc>
        <w:tc>
          <w:tcPr>
            <w:tcW w:w="698" w:type="pct"/>
            <w:tcBorders>
              <w:top w:val="nil"/>
              <w:left w:val="nil"/>
              <w:bottom w:val="nil"/>
              <w:right w:val="nil"/>
            </w:tcBorders>
            <w:shd w:val="clear" w:color="auto" w:fill="auto"/>
            <w:noWrap/>
            <w:vAlign w:val="center"/>
            <w:hideMark/>
          </w:tcPr>
          <w:p w14:paraId="73013E43"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11BE97AA" w14:textId="40C4CB3B" w:rsidR="001D44DF" w:rsidRPr="005176A2" w:rsidRDefault="00607367"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Brasília (DF)</w:t>
            </w:r>
          </w:p>
        </w:tc>
        <w:tc>
          <w:tcPr>
            <w:tcW w:w="931" w:type="pct"/>
            <w:tcBorders>
              <w:top w:val="nil"/>
              <w:left w:val="nil"/>
              <w:bottom w:val="nil"/>
              <w:right w:val="nil"/>
            </w:tcBorders>
            <w:shd w:val="clear" w:color="auto" w:fill="auto"/>
            <w:noWrap/>
            <w:vAlign w:val="center"/>
            <w:hideMark/>
          </w:tcPr>
          <w:p w14:paraId="57CD0A08"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Controlada</w:t>
            </w:r>
          </w:p>
        </w:tc>
        <w:tc>
          <w:tcPr>
            <w:tcW w:w="1520" w:type="pct"/>
            <w:tcBorders>
              <w:top w:val="nil"/>
              <w:left w:val="nil"/>
              <w:bottom w:val="nil"/>
              <w:right w:val="nil"/>
            </w:tcBorders>
            <w:shd w:val="clear" w:color="auto" w:fill="auto"/>
            <w:noWrap/>
            <w:vAlign w:val="center"/>
            <w:hideMark/>
          </w:tcPr>
          <w:p w14:paraId="7006B45D"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Corretora de seguros</w:t>
            </w:r>
          </w:p>
        </w:tc>
        <w:tc>
          <w:tcPr>
            <w:tcW w:w="476" w:type="pct"/>
            <w:tcBorders>
              <w:top w:val="nil"/>
              <w:left w:val="nil"/>
              <w:bottom w:val="nil"/>
              <w:right w:val="nil"/>
            </w:tcBorders>
            <w:shd w:val="clear" w:color="auto" w:fill="auto"/>
            <w:noWrap/>
            <w:vAlign w:val="center"/>
            <w:hideMark/>
          </w:tcPr>
          <w:p w14:paraId="4C423D5C" w14:textId="77777777" w:rsidR="001D44DF" w:rsidRPr="005176A2" w:rsidRDefault="001D44DF"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2C530E69" w14:textId="77777777" w:rsidTr="44FB2034">
        <w:trPr>
          <w:trHeight w:val="283"/>
        </w:trPr>
        <w:tc>
          <w:tcPr>
            <w:tcW w:w="662" w:type="pct"/>
            <w:tcBorders>
              <w:top w:val="nil"/>
              <w:left w:val="nil"/>
              <w:bottom w:val="nil"/>
              <w:right w:val="nil"/>
            </w:tcBorders>
            <w:shd w:val="clear" w:color="auto" w:fill="auto"/>
            <w:vAlign w:val="center"/>
            <w:hideMark/>
          </w:tcPr>
          <w:p w14:paraId="319F3C69"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Too Seguros</w:t>
            </w:r>
          </w:p>
        </w:tc>
        <w:tc>
          <w:tcPr>
            <w:tcW w:w="698" w:type="pct"/>
            <w:tcBorders>
              <w:top w:val="nil"/>
              <w:left w:val="nil"/>
              <w:bottom w:val="nil"/>
              <w:right w:val="nil"/>
            </w:tcBorders>
            <w:shd w:val="clear" w:color="auto" w:fill="auto"/>
            <w:noWrap/>
            <w:vAlign w:val="center"/>
            <w:hideMark/>
          </w:tcPr>
          <w:p w14:paraId="44DD5432"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79F3EA03"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São Paulo (SP)</w:t>
            </w:r>
          </w:p>
        </w:tc>
        <w:tc>
          <w:tcPr>
            <w:tcW w:w="931" w:type="pct"/>
            <w:tcBorders>
              <w:top w:val="nil"/>
              <w:left w:val="nil"/>
              <w:bottom w:val="nil"/>
              <w:right w:val="nil"/>
            </w:tcBorders>
            <w:shd w:val="clear" w:color="auto" w:fill="auto"/>
            <w:noWrap/>
            <w:vAlign w:val="center"/>
            <w:hideMark/>
          </w:tcPr>
          <w:p w14:paraId="1D656BDB"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56E76049"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Seguradora</w:t>
            </w:r>
          </w:p>
        </w:tc>
        <w:tc>
          <w:tcPr>
            <w:tcW w:w="476" w:type="pct"/>
            <w:tcBorders>
              <w:top w:val="nil"/>
              <w:left w:val="nil"/>
              <w:bottom w:val="nil"/>
              <w:right w:val="nil"/>
            </w:tcBorders>
            <w:shd w:val="clear" w:color="auto" w:fill="auto"/>
            <w:noWrap/>
            <w:vAlign w:val="center"/>
            <w:hideMark/>
          </w:tcPr>
          <w:p w14:paraId="0565C569" w14:textId="7CAAEE93" w:rsidR="001D44DF" w:rsidRPr="005176A2" w:rsidRDefault="00607367"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Não</w:t>
            </w:r>
          </w:p>
        </w:tc>
      </w:tr>
      <w:tr w:rsidR="005176A2" w:rsidRPr="005176A2" w14:paraId="53B4954D" w14:textId="77777777" w:rsidTr="44FB2034">
        <w:trPr>
          <w:trHeight w:val="283"/>
        </w:trPr>
        <w:tc>
          <w:tcPr>
            <w:tcW w:w="662" w:type="pct"/>
            <w:tcBorders>
              <w:top w:val="nil"/>
              <w:left w:val="nil"/>
              <w:bottom w:val="nil"/>
              <w:right w:val="nil"/>
            </w:tcBorders>
            <w:shd w:val="clear" w:color="auto" w:fill="auto"/>
            <w:vAlign w:val="center"/>
            <w:hideMark/>
          </w:tcPr>
          <w:p w14:paraId="095C8DA4"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PAN Corretora</w:t>
            </w:r>
          </w:p>
        </w:tc>
        <w:tc>
          <w:tcPr>
            <w:tcW w:w="698" w:type="pct"/>
            <w:tcBorders>
              <w:top w:val="nil"/>
              <w:left w:val="nil"/>
              <w:bottom w:val="nil"/>
              <w:right w:val="nil"/>
            </w:tcBorders>
            <w:shd w:val="clear" w:color="auto" w:fill="auto"/>
            <w:noWrap/>
            <w:vAlign w:val="center"/>
            <w:hideMark/>
          </w:tcPr>
          <w:p w14:paraId="3EB28899"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622F1C03" w14:textId="211E2E9C" w:rsidR="001D44DF" w:rsidRPr="005176A2" w:rsidRDefault="00370698"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São Paulo (SP)</w:t>
            </w:r>
          </w:p>
        </w:tc>
        <w:tc>
          <w:tcPr>
            <w:tcW w:w="931" w:type="pct"/>
            <w:tcBorders>
              <w:top w:val="nil"/>
              <w:left w:val="nil"/>
              <w:bottom w:val="nil"/>
              <w:right w:val="nil"/>
            </w:tcBorders>
            <w:shd w:val="clear" w:color="auto" w:fill="auto"/>
            <w:noWrap/>
            <w:vAlign w:val="center"/>
            <w:hideMark/>
          </w:tcPr>
          <w:p w14:paraId="44529567"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2F3A62FE"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Corretora</w:t>
            </w:r>
          </w:p>
        </w:tc>
        <w:tc>
          <w:tcPr>
            <w:tcW w:w="476" w:type="pct"/>
            <w:tcBorders>
              <w:top w:val="nil"/>
              <w:left w:val="nil"/>
              <w:bottom w:val="nil"/>
              <w:right w:val="nil"/>
            </w:tcBorders>
            <w:shd w:val="clear" w:color="auto" w:fill="auto"/>
            <w:noWrap/>
            <w:vAlign w:val="center"/>
            <w:hideMark/>
          </w:tcPr>
          <w:p w14:paraId="6DF46431" w14:textId="50148E70" w:rsidR="001D44DF" w:rsidRPr="005176A2" w:rsidRDefault="0075139A"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Não</w:t>
            </w:r>
          </w:p>
        </w:tc>
      </w:tr>
      <w:tr w:rsidR="005176A2" w:rsidRPr="005176A2" w14:paraId="4AC8ECCA" w14:textId="77777777" w:rsidTr="44FB2034">
        <w:trPr>
          <w:trHeight w:val="283"/>
        </w:trPr>
        <w:tc>
          <w:tcPr>
            <w:tcW w:w="662" w:type="pct"/>
            <w:tcBorders>
              <w:top w:val="nil"/>
              <w:left w:val="nil"/>
              <w:bottom w:val="nil"/>
              <w:right w:val="nil"/>
            </w:tcBorders>
            <w:shd w:val="clear" w:color="auto" w:fill="auto"/>
            <w:vAlign w:val="center"/>
            <w:hideMark/>
          </w:tcPr>
          <w:p w14:paraId="51D07B38"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XS3 Seguros</w:t>
            </w:r>
          </w:p>
        </w:tc>
        <w:tc>
          <w:tcPr>
            <w:tcW w:w="698" w:type="pct"/>
            <w:tcBorders>
              <w:top w:val="nil"/>
              <w:left w:val="nil"/>
              <w:bottom w:val="nil"/>
              <w:right w:val="nil"/>
            </w:tcBorders>
            <w:shd w:val="clear" w:color="auto" w:fill="auto"/>
            <w:noWrap/>
            <w:vAlign w:val="center"/>
            <w:hideMark/>
          </w:tcPr>
          <w:p w14:paraId="461401CA"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0895722F" w14:textId="1A082DC6" w:rsidR="001D44DF" w:rsidRPr="005176A2" w:rsidRDefault="00370698"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São Paulo (SP)</w:t>
            </w:r>
          </w:p>
        </w:tc>
        <w:tc>
          <w:tcPr>
            <w:tcW w:w="931" w:type="pct"/>
            <w:tcBorders>
              <w:top w:val="nil"/>
              <w:left w:val="nil"/>
              <w:bottom w:val="nil"/>
              <w:right w:val="nil"/>
            </w:tcBorders>
            <w:shd w:val="clear" w:color="auto" w:fill="auto"/>
            <w:noWrap/>
            <w:vAlign w:val="center"/>
            <w:hideMark/>
          </w:tcPr>
          <w:p w14:paraId="684A39B5"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0294BD48"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Seguros</w:t>
            </w:r>
          </w:p>
        </w:tc>
        <w:tc>
          <w:tcPr>
            <w:tcW w:w="476" w:type="pct"/>
            <w:tcBorders>
              <w:top w:val="nil"/>
              <w:left w:val="nil"/>
              <w:bottom w:val="nil"/>
              <w:right w:val="nil"/>
            </w:tcBorders>
            <w:shd w:val="clear" w:color="auto" w:fill="auto"/>
            <w:noWrap/>
            <w:vAlign w:val="center"/>
            <w:hideMark/>
          </w:tcPr>
          <w:p w14:paraId="1F2E358C" w14:textId="77777777" w:rsidR="001D44DF" w:rsidRPr="005176A2" w:rsidRDefault="001D44DF"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1114D17F" w14:textId="77777777" w:rsidTr="44FB2034">
        <w:trPr>
          <w:trHeight w:val="283"/>
        </w:trPr>
        <w:tc>
          <w:tcPr>
            <w:tcW w:w="662" w:type="pct"/>
            <w:tcBorders>
              <w:top w:val="nil"/>
              <w:left w:val="nil"/>
              <w:bottom w:val="nil"/>
              <w:right w:val="nil"/>
            </w:tcBorders>
            <w:shd w:val="clear" w:color="auto" w:fill="auto"/>
            <w:vAlign w:val="center"/>
            <w:hideMark/>
          </w:tcPr>
          <w:p w14:paraId="1930E351"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XS4 Capitalização</w:t>
            </w:r>
          </w:p>
        </w:tc>
        <w:tc>
          <w:tcPr>
            <w:tcW w:w="698" w:type="pct"/>
            <w:tcBorders>
              <w:top w:val="nil"/>
              <w:left w:val="nil"/>
              <w:bottom w:val="nil"/>
              <w:right w:val="nil"/>
            </w:tcBorders>
            <w:shd w:val="clear" w:color="auto" w:fill="auto"/>
            <w:noWrap/>
            <w:vAlign w:val="center"/>
            <w:hideMark/>
          </w:tcPr>
          <w:p w14:paraId="038D5D6A"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61456DD1"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Rio de Janeiro (RJ)</w:t>
            </w:r>
          </w:p>
        </w:tc>
        <w:tc>
          <w:tcPr>
            <w:tcW w:w="931" w:type="pct"/>
            <w:tcBorders>
              <w:top w:val="nil"/>
              <w:left w:val="nil"/>
              <w:bottom w:val="nil"/>
              <w:right w:val="nil"/>
            </w:tcBorders>
            <w:shd w:val="clear" w:color="auto" w:fill="auto"/>
            <w:noWrap/>
            <w:vAlign w:val="center"/>
            <w:hideMark/>
          </w:tcPr>
          <w:p w14:paraId="3F92E19D"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00E61317"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Capitalização</w:t>
            </w:r>
          </w:p>
        </w:tc>
        <w:tc>
          <w:tcPr>
            <w:tcW w:w="476" w:type="pct"/>
            <w:tcBorders>
              <w:top w:val="nil"/>
              <w:left w:val="nil"/>
              <w:bottom w:val="nil"/>
              <w:right w:val="nil"/>
            </w:tcBorders>
            <w:shd w:val="clear" w:color="auto" w:fill="auto"/>
            <w:noWrap/>
            <w:vAlign w:val="center"/>
            <w:hideMark/>
          </w:tcPr>
          <w:p w14:paraId="1576FEAC" w14:textId="77777777" w:rsidR="001D44DF" w:rsidRPr="005176A2" w:rsidRDefault="001D44DF"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757689FC" w14:textId="77777777" w:rsidTr="44FB2034">
        <w:trPr>
          <w:trHeight w:val="283"/>
        </w:trPr>
        <w:tc>
          <w:tcPr>
            <w:tcW w:w="662" w:type="pct"/>
            <w:tcBorders>
              <w:top w:val="nil"/>
              <w:left w:val="nil"/>
              <w:bottom w:val="nil"/>
              <w:right w:val="nil"/>
            </w:tcBorders>
            <w:shd w:val="clear" w:color="auto" w:fill="auto"/>
            <w:vAlign w:val="center"/>
            <w:hideMark/>
          </w:tcPr>
          <w:p w14:paraId="66B5BF47"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XS5 Consórcios</w:t>
            </w:r>
          </w:p>
        </w:tc>
        <w:tc>
          <w:tcPr>
            <w:tcW w:w="698" w:type="pct"/>
            <w:tcBorders>
              <w:top w:val="nil"/>
              <w:left w:val="nil"/>
              <w:bottom w:val="nil"/>
              <w:right w:val="nil"/>
            </w:tcBorders>
            <w:shd w:val="clear" w:color="auto" w:fill="auto"/>
            <w:noWrap/>
            <w:vAlign w:val="center"/>
            <w:hideMark/>
          </w:tcPr>
          <w:p w14:paraId="6577E995"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4448F91B"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Brasília (DF)</w:t>
            </w:r>
          </w:p>
        </w:tc>
        <w:tc>
          <w:tcPr>
            <w:tcW w:w="931" w:type="pct"/>
            <w:tcBorders>
              <w:top w:val="nil"/>
              <w:left w:val="nil"/>
              <w:bottom w:val="nil"/>
              <w:right w:val="nil"/>
            </w:tcBorders>
            <w:shd w:val="clear" w:color="auto" w:fill="auto"/>
            <w:noWrap/>
            <w:vAlign w:val="center"/>
            <w:hideMark/>
          </w:tcPr>
          <w:p w14:paraId="3E8963F0"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37CBD3F1"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Consórcios</w:t>
            </w:r>
          </w:p>
        </w:tc>
        <w:tc>
          <w:tcPr>
            <w:tcW w:w="476" w:type="pct"/>
            <w:tcBorders>
              <w:top w:val="nil"/>
              <w:left w:val="nil"/>
              <w:bottom w:val="nil"/>
              <w:right w:val="nil"/>
            </w:tcBorders>
            <w:shd w:val="clear" w:color="auto" w:fill="auto"/>
            <w:noWrap/>
            <w:vAlign w:val="center"/>
            <w:hideMark/>
          </w:tcPr>
          <w:p w14:paraId="218E91A7" w14:textId="77777777" w:rsidR="001D44DF" w:rsidRPr="005176A2" w:rsidRDefault="001D44DF"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2C730AFF" w14:textId="77777777" w:rsidTr="44FB2034">
        <w:trPr>
          <w:trHeight w:val="283"/>
        </w:trPr>
        <w:tc>
          <w:tcPr>
            <w:tcW w:w="662" w:type="pct"/>
            <w:tcBorders>
              <w:top w:val="nil"/>
              <w:left w:val="nil"/>
              <w:bottom w:val="nil"/>
              <w:right w:val="nil"/>
            </w:tcBorders>
            <w:shd w:val="clear" w:color="auto" w:fill="auto"/>
            <w:vAlign w:val="center"/>
            <w:hideMark/>
          </w:tcPr>
          <w:p w14:paraId="5F986BFA"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XS6 Assistência</w:t>
            </w:r>
          </w:p>
        </w:tc>
        <w:tc>
          <w:tcPr>
            <w:tcW w:w="698" w:type="pct"/>
            <w:tcBorders>
              <w:top w:val="nil"/>
              <w:left w:val="nil"/>
              <w:bottom w:val="nil"/>
              <w:right w:val="nil"/>
            </w:tcBorders>
            <w:shd w:val="clear" w:color="auto" w:fill="auto"/>
            <w:noWrap/>
            <w:vAlign w:val="center"/>
            <w:hideMark/>
          </w:tcPr>
          <w:p w14:paraId="75733128"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5F31B57A" w14:textId="546AA2E0" w:rsidR="001D44DF" w:rsidRPr="005176A2" w:rsidRDefault="003D5A7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Barueri (SP)</w:t>
            </w:r>
          </w:p>
        </w:tc>
        <w:tc>
          <w:tcPr>
            <w:tcW w:w="931" w:type="pct"/>
            <w:tcBorders>
              <w:top w:val="nil"/>
              <w:left w:val="nil"/>
              <w:bottom w:val="nil"/>
              <w:right w:val="nil"/>
            </w:tcBorders>
            <w:shd w:val="clear" w:color="auto" w:fill="auto"/>
            <w:noWrap/>
            <w:vAlign w:val="center"/>
            <w:hideMark/>
          </w:tcPr>
          <w:p w14:paraId="110C0388"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14F035B3"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Serviços assistenciais</w:t>
            </w:r>
          </w:p>
        </w:tc>
        <w:tc>
          <w:tcPr>
            <w:tcW w:w="476" w:type="pct"/>
            <w:tcBorders>
              <w:top w:val="nil"/>
              <w:left w:val="nil"/>
              <w:bottom w:val="nil"/>
              <w:right w:val="nil"/>
            </w:tcBorders>
            <w:shd w:val="clear" w:color="auto" w:fill="auto"/>
            <w:noWrap/>
            <w:vAlign w:val="center"/>
            <w:hideMark/>
          </w:tcPr>
          <w:p w14:paraId="5E48DDD5" w14:textId="77777777" w:rsidR="001D44DF" w:rsidRPr="005176A2" w:rsidRDefault="001D44DF"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7921944E" w14:textId="77777777" w:rsidTr="44FB2034">
        <w:trPr>
          <w:trHeight w:val="283"/>
        </w:trPr>
        <w:tc>
          <w:tcPr>
            <w:tcW w:w="662" w:type="pct"/>
            <w:tcBorders>
              <w:top w:val="nil"/>
              <w:left w:val="nil"/>
              <w:bottom w:val="nil"/>
              <w:right w:val="nil"/>
            </w:tcBorders>
            <w:shd w:val="clear" w:color="auto" w:fill="auto"/>
            <w:vAlign w:val="center"/>
            <w:hideMark/>
          </w:tcPr>
          <w:p w14:paraId="5479B193"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CNP Brasil</w:t>
            </w:r>
          </w:p>
        </w:tc>
        <w:tc>
          <w:tcPr>
            <w:tcW w:w="698" w:type="pct"/>
            <w:tcBorders>
              <w:top w:val="nil"/>
              <w:left w:val="nil"/>
              <w:bottom w:val="nil"/>
              <w:right w:val="nil"/>
            </w:tcBorders>
            <w:shd w:val="clear" w:color="auto" w:fill="auto"/>
            <w:noWrap/>
            <w:vAlign w:val="center"/>
            <w:hideMark/>
          </w:tcPr>
          <w:p w14:paraId="5B9E458B"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61DEC9F9"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Brasília (DF)</w:t>
            </w:r>
          </w:p>
        </w:tc>
        <w:tc>
          <w:tcPr>
            <w:tcW w:w="931" w:type="pct"/>
            <w:tcBorders>
              <w:top w:val="nil"/>
              <w:left w:val="nil"/>
              <w:bottom w:val="nil"/>
              <w:right w:val="nil"/>
            </w:tcBorders>
            <w:shd w:val="clear" w:color="auto" w:fill="auto"/>
            <w:noWrap/>
            <w:vAlign w:val="center"/>
            <w:hideMark/>
          </w:tcPr>
          <w:p w14:paraId="3AF7458D"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Coligada</w:t>
            </w:r>
          </w:p>
        </w:tc>
        <w:tc>
          <w:tcPr>
            <w:tcW w:w="1520" w:type="pct"/>
            <w:tcBorders>
              <w:top w:val="nil"/>
              <w:left w:val="nil"/>
              <w:bottom w:val="nil"/>
              <w:right w:val="nil"/>
            </w:tcBorders>
            <w:shd w:val="clear" w:color="auto" w:fill="auto"/>
            <w:noWrap/>
            <w:vAlign w:val="center"/>
            <w:hideMark/>
          </w:tcPr>
          <w:p w14:paraId="3B3401DF"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Holding</w:t>
            </w:r>
          </w:p>
        </w:tc>
        <w:tc>
          <w:tcPr>
            <w:tcW w:w="476" w:type="pct"/>
            <w:tcBorders>
              <w:top w:val="nil"/>
              <w:left w:val="nil"/>
              <w:bottom w:val="nil"/>
              <w:right w:val="nil"/>
            </w:tcBorders>
            <w:shd w:val="clear" w:color="auto" w:fill="auto"/>
            <w:noWrap/>
            <w:vAlign w:val="center"/>
            <w:hideMark/>
          </w:tcPr>
          <w:p w14:paraId="5538A512" w14:textId="77777777" w:rsidR="001D44DF" w:rsidRPr="005176A2" w:rsidRDefault="001D44DF"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1835B851" w14:textId="77777777" w:rsidTr="44FB2034">
        <w:trPr>
          <w:trHeight w:val="283"/>
        </w:trPr>
        <w:tc>
          <w:tcPr>
            <w:tcW w:w="662" w:type="pct"/>
            <w:tcBorders>
              <w:top w:val="nil"/>
              <w:left w:val="nil"/>
              <w:bottom w:val="nil"/>
              <w:right w:val="nil"/>
            </w:tcBorders>
            <w:shd w:val="clear" w:color="auto" w:fill="auto"/>
            <w:vAlign w:val="center"/>
            <w:hideMark/>
          </w:tcPr>
          <w:p w14:paraId="18435C57"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Holding XS1</w:t>
            </w:r>
          </w:p>
        </w:tc>
        <w:tc>
          <w:tcPr>
            <w:tcW w:w="698" w:type="pct"/>
            <w:tcBorders>
              <w:top w:val="nil"/>
              <w:left w:val="nil"/>
              <w:bottom w:val="nil"/>
              <w:right w:val="nil"/>
            </w:tcBorders>
            <w:shd w:val="clear" w:color="auto" w:fill="auto"/>
            <w:noWrap/>
            <w:vAlign w:val="center"/>
            <w:hideMark/>
          </w:tcPr>
          <w:p w14:paraId="6B3A2D93"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31F3548B"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Brasília (DF)</w:t>
            </w:r>
          </w:p>
        </w:tc>
        <w:tc>
          <w:tcPr>
            <w:tcW w:w="931" w:type="pct"/>
            <w:tcBorders>
              <w:top w:val="nil"/>
              <w:left w:val="nil"/>
              <w:bottom w:val="nil"/>
              <w:right w:val="nil"/>
            </w:tcBorders>
            <w:shd w:val="clear" w:color="auto" w:fill="auto"/>
            <w:noWrap/>
            <w:vAlign w:val="center"/>
            <w:hideMark/>
          </w:tcPr>
          <w:p w14:paraId="5EFF20F3"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Coligada</w:t>
            </w:r>
          </w:p>
        </w:tc>
        <w:tc>
          <w:tcPr>
            <w:tcW w:w="1520" w:type="pct"/>
            <w:tcBorders>
              <w:top w:val="nil"/>
              <w:left w:val="nil"/>
              <w:bottom w:val="nil"/>
              <w:right w:val="nil"/>
            </w:tcBorders>
            <w:shd w:val="clear" w:color="auto" w:fill="auto"/>
            <w:noWrap/>
            <w:vAlign w:val="center"/>
            <w:hideMark/>
          </w:tcPr>
          <w:p w14:paraId="7C9FFCEA"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Holding</w:t>
            </w:r>
          </w:p>
        </w:tc>
        <w:tc>
          <w:tcPr>
            <w:tcW w:w="476" w:type="pct"/>
            <w:tcBorders>
              <w:top w:val="nil"/>
              <w:left w:val="nil"/>
              <w:bottom w:val="nil"/>
              <w:right w:val="nil"/>
            </w:tcBorders>
            <w:shd w:val="clear" w:color="auto" w:fill="auto"/>
            <w:noWrap/>
            <w:vAlign w:val="center"/>
            <w:hideMark/>
          </w:tcPr>
          <w:p w14:paraId="20B699C4" w14:textId="77777777" w:rsidR="001D44DF" w:rsidRPr="005176A2" w:rsidRDefault="001D44DF"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1FF3FF80" w14:textId="77777777" w:rsidTr="44FB2034">
        <w:trPr>
          <w:trHeight w:val="283"/>
        </w:trPr>
        <w:tc>
          <w:tcPr>
            <w:tcW w:w="662" w:type="pct"/>
            <w:tcBorders>
              <w:top w:val="single" w:sz="4" w:space="0" w:color="F79646" w:themeColor="accent6"/>
              <w:left w:val="nil"/>
              <w:bottom w:val="single" w:sz="4" w:space="0" w:color="F79646" w:themeColor="accent6"/>
              <w:right w:val="nil"/>
            </w:tcBorders>
            <w:shd w:val="clear" w:color="auto" w:fill="auto"/>
            <w:vAlign w:val="center"/>
            <w:hideMark/>
          </w:tcPr>
          <w:p w14:paraId="5FECB32C"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CAIXA Cartões</w:t>
            </w:r>
          </w:p>
        </w:tc>
        <w:tc>
          <w:tcPr>
            <w:tcW w:w="698" w:type="pct"/>
            <w:tcBorders>
              <w:top w:val="single" w:sz="4" w:space="0" w:color="F79646" w:themeColor="accent6"/>
              <w:left w:val="nil"/>
              <w:bottom w:val="single" w:sz="4" w:space="0" w:color="F79646" w:themeColor="accent6"/>
              <w:right w:val="nil"/>
            </w:tcBorders>
            <w:shd w:val="clear" w:color="auto" w:fill="auto"/>
            <w:noWrap/>
            <w:vAlign w:val="center"/>
            <w:hideMark/>
          </w:tcPr>
          <w:p w14:paraId="16A27E39"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Brasil</w:t>
            </w:r>
          </w:p>
        </w:tc>
        <w:tc>
          <w:tcPr>
            <w:tcW w:w="713" w:type="pct"/>
            <w:tcBorders>
              <w:top w:val="single" w:sz="4" w:space="0" w:color="F79646" w:themeColor="accent6"/>
              <w:left w:val="nil"/>
              <w:bottom w:val="single" w:sz="4" w:space="0" w:color="F79646" w:themeColor="accent6"/>
              <w:right w:val="nil"/>
            </w:tcBorders>
            <w:shd w:val="clear" w:color="auto" w:fill="auto"/>
            <w:noWrap/>
            <w:vAlign w:val="center"/>
            <w:hideMark/>
          </w:tcPr>
          <w:p w14:paraId="72D0FF03"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Brasília (DF)</w:t>
            </w:r>
          </w:p>
        </w:tc>
        <w:tc>
          <w:tcPr>
            <w:tcW w:w="931" w:type="pct"/>
            <w:tcBorders>
              <w:top w:val="single" w:sz="4" w:space="0" w:color="F79646" w:themeColor="accent6"/>
              <w:left w:val="nil"/>
              <w:bottom w:val="single" w:sz="4" w:space="0" w:color="F79646" w:themeColor="accent6"/>
              <w:right w:val="nil"/>
            </w:tcBorders>
            <w:shd w:val="clear" w:color="auto" w:fill="auto"/>
            <w:noWrap/>
            <w:vAlign w:val="center"/>
            <w:hideMark/>
          </w:tcPr>
          <w:p w14:paraId="56D3F9AB"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Subsidiária integral</w:t>
            </w:r>
          </w:p>
        </w:tc>
        <w:tc>
          <w:tcPr>
            <w:tcW w:w="1520" w:type="pct"/>
            <w:tcBorders>
              <w:top w:val="single" w:sz="4" w:space="0" w:color="F79646" w:themeColor="accent6"/>
              <w:left w:val="nil"/>
              <w:bottom w:val="single" w:sz="4" w:space="0" w:color="F79646" w:themeColor="accent6"/>
              <w:right w:val="nil"/>
            </w:tcBorders>
            <w:shd w:val="clear" w:color="auto" w:fill="auto"/>
            <w:noWrap/>
            <w:vAlign w:val="center"/>
            <w:hideMark/>
          </w:tcPr>
          <w:p w14:paraId="1D1DFE66"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Holding</w:t>
            </w:r>
          </w:p>
        </w:tc>
        <w:tc>
          <w:tcPr>
            <w:tcW w:w="476" w:type="pct"/>
            <w:tcBorders>
              <w:top w:val="single" w:sz="4" w:space="0" w:color="F79646" w:themeColor="accent6"/>
              <w:left w:val="nil"/>
              <w:bottom w:val="single" w:sz="4" w:space="0" w:color="F79646" w:themeColor="accent6"/>
              <w:right w:val="nil"/>
            </w:tcBorders>
            <w:shd w:val="clear" w:color="auto" w:fill="auto"/>
            <w:noWrap/>
            <w:vAlign w:val="center"/>
            <w:hideMark/>
          </w:tcPr>
          <w:p w14:paraId="22B54A66" w14:textId="77777777" w:rsidR="001D44DF" w:rsidRPr="005176A2" w:rsidRDefault="001D44DF" w:rsidP="001D44DF">
            <w:pPr>
              <w:jc w:val="cente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Sim</w:t>
            </w:r>
          </w:p>
        </w:tc>
      </w:tr>
      <w:tr w:rsidR="005176A2" w:rsidRPr="005176A2" w14:paraId="502F7419" w14:textId="77777777" w:rsidTr="44FB2034">
        <w:trPr>
          <w:trHeight w:val="283"/>
        </w:trPr>
        <w:tc>
          <w:tcPr>
            <w:tcW w:w="662" w:type="pct"/>
            <w:tcBorders>
              <w:top w:val="nil"/>
              <w:left w:val="nil"/>
              <w:bottom w:val="nil"/>
              <w:right w:val="nil"/>
            </w:tcBorders>
            <w:shd w:val="clear" w:color="auto" w:fill="auto"/>
            <w:vAlign w:val="center"/>
            <w:hideMark/>
          </w:tcPr>
          <w:p w14:paraId="6E9DA02C"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Elo Serviços</w:t>
            </w:r>
          </w:p>
        </w:tc>
        <w:tc>
          <w:tcPr>
            <w:tcW w:w="698" w:type="pct"/>
            <w:tcBorders>
              <w:top w:val="nil"/>
              <w:left w:val="nil"/>
              <w:bottom w:val="nil"/>
              <w:right w:val="nil"/>
            </w:tcBorders>
            <w:shd w:val="clear" w:color="auto" w:fill="auto"/>
            <w:noWrap/>
            <w:vAlign w:val="center"/>
            <w:hideMark/>
          </w:tcPr>
          <w:p w14:paraId="3016AD8C"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710CAD8C"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Barueri (SP)</w:t>
            </w:r>
          </w:p>
        </w:tc>
        <w:tc>
          <w:tcPr>
            <w:tcW w:w="931" w:type="pct"/>
            <w:tcBorders>
              <w:top w:val="nil"/>
              <w:left w:val="nil"/>
              <w:bottom w:val="nil"/>
              <w:right w:val="nil"/>
            </w:tcBorders>
            <w:shd w:val="clear" w:color="auto" w:fill="auto"/>
            <w:noWrap/>
            <w:vAlign w:val="center"/>
            <w:hideMark/>
          </w:tcPr>
          <w:p w14:paraId="0E6ABDF6"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300641A3" w14:textId="77777777" w:rsidR="001D44DF" w:rsidRPr="005176A2" w:rsidRDefault="001D44DF"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Instituição de pagamento</w:t>
            </w:r>
          </w:p>
        </w:tc>
        <w:tc>
          <w:tcPr>
            <w:tcW w:w="476" w:type="pct"/>
            <w:tcBorders>
              <w:top w:val="nil"/>
              <w:left w:val="nil"/>
              <w:bottom w:val="nil"/>
              <w:right w:val="nil"/>
            </w:tcBorders>
            <w:shd w:val="clear" w:color="auto" w:fill="auto"/>
            <w:noWrap/>
            <w:vAlign w:val="center"/>
            <w:hideMark/>
          </w:tcPr>
          <w:p w14:paraId="7B10D7B0" w14:textId="77777777" w:rsidR="001D44DF" w:rsidRPr="005176A2" w:rsidRDefault="001D44DF"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38EA8E1E" w14:textId="77777777" w:rsidTr="44FB2034">
        <w:trPr>
          <w:trHeight w:val="283"/>
        </w:trPr>
        <w:tc>
          <w:tcPr>
            <w:tcW w:w="662" w:type="pct"/>
            <w:tcBorders>
              <w:top w:val="nil"/>
              <w:left w:val="nil"/>
              <w:bottom w:val="nil"/>
              <w:right w:val="nil"/>
            </w:tcBorders>
            <w:shd w:val="clear" w:color="auto" w:fill="auto"/>
            <w:vAlign w:val="center"/>
          </w:tcPr>
          <w:p w14:paraId="103965E7" w14:textId="35472C9E" w:rsidR="001D79B2" w:rsidRPr="005176A2" w:rsidRDefault="00087A09"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 xml:space="preserve">CAIXA Cartões Pré-Pagos </w:t>
            </w:r>
            <w:proofErr w:type="gramStart"/>
            <w:r w:rsidRPr="005176A2">
              <w:rPr>
                <w:rFonts w:ascii="Futura Lt BT" w:eastAsia="Calibri" w:hAnsi="Futura Lt BT" w:cs="Arial"/>
                <w:color w:val="005CA9"/>
                <w:sz w:val="18"/>
                <w:szCs w:val="18"/>
                <w:lang w:eastAsia="en-US"/>
              </w:rPr>
              <w:t>S.A</w:t>
            </w:r>
            <w:proofErr w:type="gramEnd"/>
          </w:p>
        </w:tc>
        <w:tc>
          <w:tcPr>
            <w:tcW w:w="698" w:type="pct"/>
            <w:tcBorders>
              <w:top w:val="nil"/>
              <w:left w:val="nil"/>
              <w:bottom w:val="nil"/>
              <w:right w:val="nil"/>
            </w:tcBorders>
            <w:shd w:val="clear" w:color="auto" w:fill="auto"/>
            <w:noWrap/>
            <w:vAlign w:val="center"/>
          </w:tcPr>
          <w:p w14:paraId="05070459" w14:textId="187314FA" w:rsidR="001D79B2" w:rsidRPr="005176A2" w:rsidRDefault="00087A09"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tcPr>
          <w:p w14:paraId="793E6AFF" w14:textId="4ED2E461" w:rsidR="001D79B2" w:rsidRPr="005176A2" w:rsidRDefault="00E01CCB"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São Paulo (SP)</w:t>
            </w:r>
          </w:p>
        </w:tc>
        <w:tc>
          <w:tcPr>
            <w:tcW w:w="931" w:type="pct"/>
            <w:tcBorders>
              <w:top w:val="nil"/>
              <w:left w:val="nil"/>
              <w:bottom w:val="nil"/>
              <w:right w:val="nil"/>
            </w:tcBorders>
            <w:shd w:val="clear" w:color="auto" w:fill="auto"/>
            <w:noWrap/>
            <w:vAlign w:val="center"/>
          </w:tcPr>
          <w:p w14:paraId="6A9BC054" w14:textId="356E440E" w:rsidR="001D79B2" w:rsidRPr="005176A2" w:rsidRDefault="00E01CCB"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Controle</w:t>
            </w:r>
            <w:r w:rsidR="00D7280C" w:rsidRPr="005176A2">
              <w:rPr>
                <w:rFonts w:ascii="Futura Lt BT" w:eastAsia="Calibri" w:hAnsi="Futura Lt BT" w:cs="Arial"/>
                <w:color w:val="005CA9"/>
                <w:sz w:val="18"/>
                <w:szCs w:val="18"/>
                <w:lang w:eastAsia="en-US"/>
              </w:rPr>
              <w:t xml:space="preserve"> conjunto</w:t>
            </w:r>
          </w:p>
        </w:tc>
        <w:tc>
          <w:tcPr>
            <w:tcW w:w="1520" w:type="pct"/>
            <w:tcBorders>
              <w:top w:val="nil"/>
              <w:left w:val="nil"/>
              <w:bottom w:val="nil"/>
              <w:right w:val="nil"/>
            </w:tcBorders>
            <w:shd w:val="clear" w:color="auto" w:fill="auto"/>
            <w:noWrap/>
            <w:vAlign w:val="center"/>
          </w:tcPr>
          <w:p w14:paraId="742E54EB" w14:textId="2114CACA" w:rsidR="001D79B2" w:rsidRPr="005176A2" w:rsidRDefault="00D7280C" w:rsidP="001D44DF">
            <w:pP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Emissão de vales-alimentação, vales-transporte e similares</w:t>
            </w:r>
          </w:p>
        </w:tc>
        <w:tc>
          <w:tcPr>
            <w:tcW w:w="476" w:type="pct"/>
            <w:tcBorders>
              <w:top w:val="nil"/>
              <w:left w:val="nil"/>
              <w:bottom w:val="nil"/>
              <w:right w:val="nil"/>
            </w:tcBorders>
            <w:shd w:val="clear" w:color="auto" w:fill="auto"/>
            <w:noWrap/>
            <w:vAlign w:val="center"/>
          </w:tcPr>
          <w:p w14:paraId="307CA59F" w14:textId="16EE46EF" w:rsidR="001D79B2" w:rsidRPr="005176A2" w:rsidRDefault="00D7280C" w:rsidP="001D44DF">
            <w:pPr>
              <w:jc w:val="center"/>
              <w:rPr>
                <w:rFonts w:ascii="Futura Lt BT" w:eastAsia="Calibri" w:hAnsi="Futura Lt BT" w:cs="Arial"/>
                <w:color w:val="005CA9"/>
                <w:sz w:val="18"/>
                <w:szCs w:val="18"/>
                <w:lang w:eastAsia="en-US"/>
              </w:rPr>
            </w:pPr>
            <w:r w:rsidRPr="005176A2">
              <w:rPr>
                <w:rFonts w:ascii="Futura Lt BT" w:eastAsia="Calibri" w:hAnsi="Futura Lt BT" w:cs="Arial"/>
                <w:color w:val="005CA9"/>
                <w:sz w:val="18"/>
                <w:szCs w:val="18"/>
                <w:lang w:eastAsia="en-US"/>
              </w:rPr>
              <w:t>Sim</w:t>
            </w:r>
          </w:p>
        </w:tc>
      </w:tr>
      <w:tr w:rsidR="005176A2" w:rsidRPr="005176A2" w14:paraId="5974F4F1" w14:textId="77777777" w:rsidTr="44FB2034">
        <w:trPr>
          <w:trHeight w:val="283"/>
        </w:trPr>
        <w:tc>
          <w:tcPr>
            <w:tcW w:w="662" w:type="pct"/>
            <w:tcBorders>
              <w:top w:val="single" w:sz="4" w:space="0" w:color="F79646" w:themeColor="accent6"/>
              <w:left w:val="nil"/>
              <w:bottom w:val="single" w:sz="4" w:space="0" w:color="F79646" w:themeColor="accent6"/>
              <w:right w:val="nil"/>
            </w:tcBorders>
            <w:shd w:val="clear" w:color="auto" w:fill="auto"/>
            <w:vAlign w:val="center"/>
            <w:hideMark/>
          </w:tcPr>
          <w:p w14:paraId="4785B1FB"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CAIXA Loterias</w:t>
            </w:r>
          </w:p>
        </w:tc>
        <w:tc>
          <w:tcPr>
            <w:tcW w:w="698" w:type="pct"/>
            <w:tcBorders>
              <w:top w:val="single" w:sz="4" w:space="0" w:color="F79646" w:themeColor="accent6"/>
              <w:left w:val="nil"/>
              <w:bottom w:val="single" w:sz="4" w:space="0" w:color="F79646" w:themeColor="accent6"/>
              <w:right w:val="nil"/>
            </w:tcBorders>
            <w:shd w:val="clear" w:color="auto" w:fill="auto"/>
            <w:noWrap/>
            <w:vAlign w:val="center"/>
            <w:hideMark/>
          </w:tcPr>
          <w:p w14:paraId="6F09CE49"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Brasil</w:t>
            </w:r>
          </w:p>
        </w:tc>
        <w:tc>
          <w:tcPr>
            <w:tcW w:w="713" w:type="pct"/>
            <w:tcBorders>
              <w:top w:val="single" w:sz="4" w:space="0" w:color="F79646" w:themeColor="accent6"/>
              <w:left w:val="nil"/>
              <w:bottom w:val="single" w:sz="4" w:space="0" w:color="F79646" w:themeColor="accent6"/>
              <w:right w:val="nil"/>
            </w:tcBorders>
            <w:shd w:val="clear" w:color="auto" w:fill="auto"/>
            <w:noWrap/>
            <w:vAlign w:val="center"/>
            <w:hideMark/>
          </w:tcPr>
          <w:p w14:paraId="663BBA22"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Brasília (DF)</w:t>
            </w:r>
          </w:p>
        </w:tc>
        <w:tc>
          <w:tcPr>
            <w:tcW w:w="931" w:type="pct"/>
            <w:tcBorders>
              <w:top w:val="single" w:sz="4" w:space="0" w:color="F79646" w:themeColor="accent6"/>
              <w:left w:val="nil"/>
              <w:bottom w:val="single" w:sz="4" w:space="0" w:color="F79646" w:themeColor="accent6"/>
              <w:right w:val="nil"/>
            </w:tcBorders>
            <w:shd w:val="clear" w:color="auto" w:fill="auto"/>
            <w:noWrap/>
            <w:vAlign w:val="center"/>
            <w:hideMark/>
          </w:tcPr>
          <w:p w14:paraId="1C608EAF"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Subsidiária integral</w:t>
            </w:r>
          </w:p>
        </w:tc>
        <w:tc>
          <w:tcPr>
            <w:tcW w:w="1520" w:type="pct"/>
            <w:tcBorders>
              <w:top w:val="single" w:sz="4" w:space="0" w:color="F79646" w:themeColor="accent6"/>
              <w:left w:val="nil"/>
              <w:bottom w:val="single" w:sz="4" w:space="0" w:color="F79646" w:themeColor="accent6"/>
              <w:right w:val="nil"/>
            </w:tcBorders>
            <w:shd w:val="clear" w:color="auto" w:fill="auto"/>
            <w:noWrap/>
            <w:vAlign w:val="center"/>
            <w:hideMark/>
          </w:tcPr>
          <w:p w14:paraId="3F4E8B5E" w14:textId="77777777" w:rsidR="001D44DF" w:rsidRPr="005176A2" w:rsidRDefault="001D44DF" w:rsidP="001D44DF">
            <w:pP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Holding</w:t>
            </w:r>
          </w:p>
        </w:tc>
        <w:tc>
          <w:tcPr>
            <w:tcW w:w="476" w:type="pct"/>
            <w:tcBorders>
              <w:top w:val="single" w:sz="4" w:space="0" w:color="F79646" w:themeColor="accent6"/>
              <w:left w:val="nil"/>
              <w:bottom w:val="single" w:sz="4" w:space="0" w:color="F79646" w:themeColor="accent6"/>
              <w:right w:val="nil"/>
            </w:tcBorders>
            <w:shd w:val="clear" w:color="auto" w:fill="auto"/>
            <w:noWrap/>
            <w:vAlign w:val="center"/>
            <w:hideMark/>
          </w:tcPr>
          <w:p w14:paraId="43456D0A" w14:textId="77777777" w:rsidR="001D44DF" w:rsidRPr="005176A2" w:rsidRDefault="001D44DF" w:rsidP="001D44DF">
            <w:pPr>
              <w:jc w:val="center"/>
              <w:rPr>
                <w:rFonts w:ascii="Futura Lt BT" w:eastAsia="Calibri" w:hAnsi="Futura Lt BT" w:cs="Arial"/>
                <w:b/>
                <w:bCs/>
                <w:color w:val="005CA9"/>
                <w:sz w:val="18"/>
                <w:szCs w:val="18"/>
                <w:lang w:eastAsia="en-US"/>
              </w:rPr>
            </w:pPr>
            <w:r w:rsidRPr="005176A2">
              <w:rPr>
                <w:rFonts w:ascii="Futura Lt BT" w:eastAsia="Calibri" w:hAnsi="Futura Lt BT" w:cs="Arial"/>
                <w:b/>
                <w:bCs/>
                <w:color w:val="005CA9"/>
                <w:sz w:val="18"/>
                <w:szCs w:val="18"/>
                <w:lang w:eastAsia="en-US"/>
              </w:rPr>
              <w:t>Sim</w:t>
            </w:r>
          </w:p>
        </w:tc>
      </w:tr>
      <w:tr w:rsidR="005176A2" w:rsidRPr="005176A2" w14:paraId="1F254168" w14:textId="77777777" w:rsidTr="44FB2034">
        <w:trPr>
          <w:trHeight w:val="283"/>
        </w:trPr>
        <w:tc>
          <w:tcPr>
            <w:tcW w:w="662" w:type="pct"/>
            <w:tcBorders>
              <w:top w:val="nil"/>
              <w:left w:val="nil"/>
              <w:bottom w:val="single" w:sz="4" w:space="0" w:color="F79646" w:themeColor="accent6"/>
              <w:right w:val="nil"/>
            </w:tcBorders>
            <w:shd w:val="clear" w:color="auto" w:fill="auto"/>
            <w:vAlign w:val="center"/>
            <w:hideMark/>
          </w:tcPr>
          <w:p w14:paraId="76E5B95C" w14:textId="77777777" w:rsidR="001D44DF" w:rsidRPr="005176A2" w:rsidRDefault="001D44DF" w:rsidP="001D44DF">
            <w:pPr>
              <w:rPr>
                <w:rFonts w:ascii="Futura Lt BT" w:eastAsia="Calibri" w:hAnsi="Futura Lt BT" w:cs="Arial"/>
                <w:b/>
                <w:color w:val="005CA9"/>
                <w:sz w:val="18"/>
                <w:szCs w:val="18"/>
                <w:lang w:eastAsia="en-US"/>
              </w:rPr>
            </w:pPr>
            <w:r w:rsidRPr="005176A2">
              <w:rPr>
                <w:rFonts w:ascii="Futura Lt BT" w:eastAsia="Calibri" w:hAnsi="Futura Lt BT" w:cs="Arial"/>
                <w:b/>
                <w:color w:val="005CA9"/>
                <w:sz w:val="18"/>
                <w:szCs w:val="18"/>
                <w:lang w:eastAsia="en-US"/>
              </w:rPr>
              <w:t>CAIXA DTVM</w:t>
            </w:r>
          </w:p>
        </w:tc>
        <w:tc>
          <w:tcPr>
            <w:tcW w:w="698" w:type="pct"/>
            <w:tcBorders>
              <w:top w:val="nil"/>
              <w:left w:val="nil"/>
              <w:bottom w:val="single" w:sz="4" w:space="0" w:color="F79646" w:themeColor="accent6"/>
              <w:right w:val="nil"/>
            </w:tcBorders>
            <w:shd w:val="clear" w:color="auto" w:fill="auto"/>
            <w:noWrap/>
            <w:vAlign w:val="center"/>
            <w:hideMark/>
          </w:tcPr>
          <w:p w14:paraId="6604E945" w14:textId="77777777" w:rsidR="001D44DF" w:rsidRPr="005176A2" w:rsidRDefault="001D44DF" w:rsidP="001D44DF">
            <w:pPr>
              <w:rPr>
                <w:rFonts w:ascii="Futura Lt BT" w:eastAsia="Calibri" w:hAnsi="Futura Lt BT" w:cs="Arial"/>
                <w:b/>
                <w:color w:val="005CA9"/>
                <w:sz w:val="18"/>
                <w:szCs w:val="18"/>
                <w:lang w:eastAsia="en-US"/>
              </w:rPr>
            </w:pPr>
            <w:r w:rsidRPr="005176A2">
              <w:rPr>
                <w:rFonts w:ascii="Futura Lt BT" w:eastAsia="Calibri" w:hAnsi="Futura Lt BT" w:cs="Arial"/>
                <w:b/>
                <w:color w:val="005CA9"/>
                <w:sz w:val="18"/>
                <w:szCs w:val="18"/>
                <w:lang w:eastAsia="en-US"/>
              </w:rPr>
              <w:t>Brasil</w:t>
            </w:r>
          </w:p>
        </w:tc>
        <w:tc>
          <w:tcPr>
            <w:tcW w:w="713" w:type="pct"/>
            <w:tcBorders>
              <w:top w:val="nil"/>
              <w:left w:val="nil"/>
              <w:bottom w:val="single" w:sz="4" w:space="0" w:color="F79646" w:themeColor="accent6"/>
              <w:right w:val="nil"/>
            </w:tcBorders>
            <w:shd w:val="clear" w:color="auto" w:fill="auto"/>
            <w:noWrap/>
            <w:vAlign w:val="center"/>
            <w:hideMark/>
          </w:tcPr>
          <w:p w14:paraId="6575D6CD" w14:textId="77777777" w:rsidR="001D44DF" w:rsidRPr="005176A2" w:rsidRDefault="001D44DF" w:rsidP="001D44DF">
            <w:pPr>
              <w:rPr>
                <w:rFonts w:ascii="Futura Lt BT" w:eastAsia="Calibri" w:hAnsi="Futura Lt BT" w:cs="Arial"/>
                <w:b/>
                <w:color w:val="005CA9"/>
                <w:sz w:val="18"/>
                <w:szCs w:val="18"/>
                <w:lang w:eastAsia="en-US"/>
              </w:rPr>
            </w:pPr>
            <w:r w:rsidRPr="005176A2">
              <w:rPr>
                <w:rFonts w:ascii="Futura Lt BT" w:eastAsia="Calibri" w:hAnsi="Futura Lt BT" w:cs="Arial"/>
                <w:b/>
                <w:color w:val="005CA9"/>
                <w:sz w:val="18"/>
                <w:szCs w:val="18"/>
                <w:lang w:eastAsia="en-US"/>
              </w:rPr>
              <w:t>Brasília (DF)</w:t>
            </w:r>
          </w:p>
        </w:tc>
        <w:tc>
          <w:tcPr>
            <w:tcW w:w="931" w:type="pct"/>
            <w:tcBorders>
              <w:top w:val="nil"/>
              <w:left w:val="nil"/>
              <w:bottom w:val="single" w:sz="4" w:space="0" w:color="F79646" w:themeColor="accent6"/>
              <w:right w:val="nil"/>
            </w:tcBorders>
            <w:shd w:val="clear" w:color="auto" w:fill="auto"/>
            <w:noWrap/>
            <w:vAlign w:val="center"/>
            <w:hideMark/>
          </w:tcPr>
          <w:p w14:paraId="74BE7566" w14:textId="77777777" w:rsidR="001D44DF" w:rsidRPr="005176A2" w:rsidRDefault="001D44DF" w:rsidP="001D44DF">
            <w:pPr>
              <w:rPr>
                <w:rFonts w:ascii="Futura Lt BT" w:eastAsia="Calibri" w:hAnsi="Futura Lt BT" w:cs="Arial"/>
                <w:b/>
                <w:color w:val="005CA9"/>
                <w:sz w:val="18"/>
                <w:szCs w:val="18"/>
                <w:lang w:eastAsia="en-US"/>
              </w:rPr>
            </w:pPr>
            <w:r w:rsidRPr="005176A2">
              <w:rPr>
                <w:rFonts w:ascii="Futura Lt BT" w:eastAsia="Calibri" w:hAnsi="Futura Lt BT" w:cs="Arial"/>
                <w:b/>
                <w:color w:val="005CA9"/>
                <w:sz w:val="18"/>
                <w:szCs w:val="18"/>
                <w:lang w:eastAsia="en-US"/>
              </w:rPr>
              <w:t>Subsidiária integral</w:t>
            </w:r>
          </w:p>
        </w:tc>
        <w:tc>
          <w:tcPr>
            <w:tcW w:w="1520" w:type="pct"/>
            <w:tcBorders>
              <w:top w:val="nil"/>
              <w:left w:val="nil"/>
              <w:bottom w:val="single" w:sz="4" w:space="0" w:color="F79646" w:themeColor="accent6"/>
              <w:right w:val="nil"/>
            </w:tcBorders>
            <w:shd w:val="clear" w:color="auto" w:fill="auto"/>
            <w:noWrap/>
            <w:vAlign w:val="center"/>
            <w:hideMark/>
          </w:tcPr>
          <w:p w14:paraId="49AABEB8" w14:textId="77777777" w:rsidR="001D44DF" w:rsidRPr="005176A2" w:rsidRDefault="001D44DF" w:rsidP="001D44DF">
            <w:pPr>
              <w:rPr>
                <w:rFonts w:ascii="Futura Lt BT" w:eastAsia="Calibri" w:hAnsi="Futura Lt BT" w:cs="Arial"/>
                <w:b/>
                <w:color w:val="005CA9"/>
                <w:sz w:val="18"/>
                <w:szCs w:val="18"/>
                <w:lang w:eastAsia="en-US"/>
              </w:rPr>
            </w:pPr>
            <w:r w:rsidRPr="005176A2">
              <w:rPr>
                <w:rFonts w:ascii="Futura Lt BT" w:eastAsia="Calibri" w:hAnsi="Futura Lt BT" w:cs="Arial"/>
                <w:b/>
                <w:color w:val="005CA9"/>
                <w:sz w:val="18"/>
                <w:szCs w:val="18"/>
                <w:lang w:eastAsia="en-US"/>
              </w:rPr>
              <w:t>Distrib. de títulos e valores mobiliários</w:t>
            </w:r>
          </w:p>
        </w:tc>
        <w:tc>
          <w:tcPr>
            <w:tcW w:w="476" w:type="pct"/>
            <w:tcBorders>
              <w:top w:val="nil"/>
              <w:left w:val="nil"/>
              <w:bottom w:val="single" w:sz="4" w:space="0" w:color="F79646" w:themeColor="accent6"/>
              <w:right w:val="nil"/>
            </w:tcBorders>
            <w:shd w:val="clear" w:color="auto" w:fill="auto"/>
            <w:noWrap/>
            <w:vAlign w:val="center"/>
            <w:hideMark/>
          </w:tcPr>
          <w:p w14:paraId="36636BA4" w14:textId="77777777" w:rsidR="001D44DF" w:rsidRPr="005176A2" w:rsidRDefault="001D44DF" w:rsidP="001D44DF">
            <w:pPr>
              <w:jc w:val="center"/>
              <w:rPr>
                <w:rFonts w:ascii="Futura Lt BT" w:eastAsia="Calibri" w:hAnsi="Futura Lt BT" w:cs="Arial"/>
                <w:b/>
                <w:color w:val="005CA9"/>
                <w:sz w:val="18"/>
                <w:szCs w:val="18"/>
                <w:lang w:eastAsia="en-US"/>
              </w:rPr>
            </w:pPr>
            <w:r w:rsidRPr="005176A2">
              <w:rPr>
                <w:rFonts w:ascii="Futura Lt BT" w:eastAsia="Calibri" w:hAnsi="Futura Lt BT" w:cs="Arial"/>
                <w:b/>
                <w:color w:val="005CA9"/>
                <w:sz w:val="18"/>
                <w:szCs w:val="18"/>
                <w:lang w:eastAsia="en-US"/>
              </w:rPr>
              <w:t>Sim</w:t>
            </w:r>
          </w:p>
        </w:tc>
      </w:tr>
    </w:tbl>
    <w:p w14:paraId="1CE5C2F7" w14:textId="32F9F979" w:rsidR="00936563" w:rsidRPr="005176A2" w:rsidRDefault="00936563" w:rsidP="00936563">
      <w:pPr>
        <w:shd w:val="clear" w:color="auto" w:fill="FFFFFF"/>
        <w:jc w:val="both"/>
        <w:rPr>
          <w:rFonts w:ascii="Futura Lt BT" w:hAnsi="Futura Lt BT"/>
          <w:color w:val="005CA9"/>
          <w:sz w:val="16"/>
          <w:szCs w:val="16"/>
        </w:rPr>
      </w:pPr>
      <w:r w:rsidRPr="005176A2">
        <w:rPr>
          <w:rFonts w:ascii="Futura Lt BT" w:hAnsi="Futura Lt BT"/>
          <w:color w:val="005CA9"/>
          <w:sz w:val="16"/>
          <w:szCs w:val="16"/>
        </w:rPr>
        <w:t>(1) Todas as empresas mencionadas adotam o Real como moeda funcional.</w:t>
      </w:r>
    </w:p>
    <w:p w14:paraId="35754AD5" w14:textId="473D76BF" w:rsidR="009345B4" w:rsidRPr="005176A2" w:rsidRDefault="00936563" w:rsidP="00936563">
      <w:pPr>
        <w:shd w:val="clear" w:color="auto" w:fill="FFFFFF"/>
        <w:jc w:val="both"/>
        <w:rPr>
          <w:rFonts w:ascii="Futura Lt BT" w:hAnsi="Futura Lt BT"/>
          <w:color w:val="005CA9"/>
          <w:sz w:val="16"/>
          <w:szCs w:val="16"/>
        </w:rPr>
      </w:pPr>
      <w:r w:rsidRPr="005176A2">
        <w:rPr>
          <w:rFonts w:ascii="Futura Lt BT" w:hAnsi="Futura Lt BT"/>
          <w:color w:val="005CA9"/>
          <w:sz w:val="16"/>
          <w:szCs w:val="16"/>
        </w:rPr>
        <w:t>(2) Consideram-se participações estratégicas os investimentos em sociedades cujas atividades complementam ou dão suporte as atividades do banco.</w:t>
      </w:r>
    </w:p>
    <w:p w14:paraId="61C1DA23" w14:textId="77777777" w:rsidR="0005523B" w:rsidRPr="005176A2" w:rsidRDefault="0005523B">
      <w:pPr>
        <w:rPr>
          <w:rFonts w:ascii="Futura Lt BT" w:hAnsi="Futura Lt BT"/>
          <w:color w:val="005CA9"/>
          <w:sz w:val="16"/>
          <w:szCs w:val="16"/>
        </w:rPr>
      </w:pPr>
    </w:p>
    <w:p w14:paraId="1C0149E4" w14:textId="6C21A4F2" w:rsidR="009345B4" w:rsidRPr="005176A2" w:rsidRDefault="009345B4">
      <w:pPr>
        <w:rPr>
          <w:rFonts w:ascii="Futura Lt BT" w:hAnsi="Futura Lt BT"/>
          <w:color w:val="005CA9"/>
          <w:sz w:val="16"/>
          <w:szCs w:val="16"/>
        </w:rPr>
      </w:pPr>
      <w:r w:rsidRPr="005176A2">
        <w:rPr>
          <w:rFonts w:ascii="Futura Lt BT" w:hAnsi="Futura Lt BT"/>
          <w:color w:val="005CA9"/>
          <w:sz w:val="16"/>
          <w:szCs w:val="16"/>
        </w:rPr>
        <w:br w:type="page"/>
      </w:r>
    </w:p>
    <w:p w14:paraId="2A5F74EE" w14:textId="34685440" w:rsidR="00EC1023" w:rsidRPr="005176A2" w:rsidRDefault="00EC1023" w:rsidP="00C23CE6">
      <w:pPr>
        <w:pStyle w:val="PargrafodaLista"/>
        <w:numPr>
          <w:ilvl w:val="0"/>
          <w:numId w:val="29"/>
        </w:numPr>
        <w:spacing w:before="480" w:after="240"/>
        <w:ind w:hanging="644"/>
        <w:rPr>
          <w:rFonts w:ascii="Futura Lt BT" w:hAnsi="Futura Lt BT"/>
          <w:b/>
          <w:color w:val="005CA9"/>
          <w:sz w:val="20"/>
          <w:szCs w:val="20"/>
        </w:rPr>
      </w:pPr>
      <w:r w:rsidRPr="005176A2">
        <w:rPr>
          <w:rFonts w:ascii="Futura Lt BT" w:hAnsi="Futura Lt BT"/>
          <w:b/>
          <w:color w:val="005CA9"/>
          <w:sz w:val="20"/>
          <w:szCs w:val="20"/>
        </w:rPr>
        <w:lastRenderedPageBreak/>
        <w:t>Composição do investimento e do resultado de equivalência patrimonial</w:t>
      </w:r>
    </w:p>
    <w:tbl>
      <w:tblPr>
        <w:tblW w:w="5000" w:type="pct"/>
        <w:tblCellMar>
          <w:left w:w="70" w:type="dxa"/>
          <w:right w:w="70" w:type="dxa"/>
        </w:tblCellMar>
        <w:tblLook w:val="04A0" w:firstRow="1" w:lastRow="0" w:firstColumn="1" w:lastColumn="0" w:noHBand="0" w:noVBand="1"/>
      </w:tblPr>
      <w:tblGrid>
        <w:gridCol w:w="1233"/>
        <w:gridCol w:w="784"/>
        <w:gridCol w:w="940"/>
        <w:gridCol w:w="787"/>
        <w:gridCol w:w="867"/>
        <w:gridCol w:w="1009"/>
        <w:gridCol w:w="1009"/>
        <w:gridCol w:w="1009"/>
        <w:gridCol w:w="1009"/>
        <w:gridCol w:w="804"/>
        <w:gridCol w:w="1055"/>
        <w:gridCol w:w="804"/>
        <w:gridCol w:w="1055"/>
        <w:gridCol w:w="1055"/>
        <w:gridCol w:w="1038"/>
      </w:tblGrid>
      <w:tr w:rsidR="005176A2" w:rsidRPr="005176A2" w14:paraId="7E78ED01" w14:textId="77777777" w:rsidTr="0090362F">
        <w:trPr>
          <w:trHeight w:val="315"/>
        </w:trPr>
        <w:tc>
          <w:tcPr>
            <w:tcW w:w="5000" w:type="pct"/>
            <w:gridSpan w:val="15"/>
            <w:tcBorders>
              <w:top w:val="single" w:sz="8" w:space="0" w:color="F79646"/>
              <w:left w:val="nil"/>
              <w:bottom w:val="single" w:sz="8" w:space="0" w:color="F79646"/>
              <w:right w:val="nil"/>
            </w:tcBorders>
            <w:shd w:val="clear" w:color="auto" w:fill="auto"/>
            <w:vAlign w:val="center"/>
            <w:hideMark/>
          </w:tcPr>
          <w:p w14:paraId="09F7B21E" w14:textId="77777777" w:rsidR="00700501" w:rsidRPr="005176A2" w:rsidRDefault="00700501" w:rsidP="00700501">
            <w:pPr>
              <w:jc w:val="center"/>
              <w:rPr>
                <w:rFonts w:ascii="Futura Lt BT" w:eastAsia="Times New Roman" w:hAnsi="Futura Lt BT" w:cs="Calibri"/>
                <w:b/>
                <w:color w:val="005CA9"/>
                <w:sz w:val="16"/>
                <w:szCs w:val="16"/>
              </w:rPr>
            </w:pPr>
            <w:r w:rsidRPr="005176A2">
              <w:rPr>
                <w:rFonts w:ascii="Futura Lt BT" w:eastAsia="Times New Roman" w:hAnsi="Futura Lt BT" w:cs="Calibri"/>
                <w:b/>
                <w:color w:val="005CA9"/>
                <w:sz w:val="16"/>
                <w:szCs w:val="16"/>
              </w:rPr>
              <w:t>INDIVIDUAL</w:t>
            </w:r>
          </w:p>
        </w:tc>
      </w:tr>
      <w:tr w:rsidR="005176A2" w:rsidRPr="005176A2" w14:paraId="26AFFD25" w14:textId="77777777" w:rsidTr="00183B13">
        <w:trPr>
          <w:trHeight w:val="315"/>
        </w:trPr>
        <w:tc>
          <w:tcPr>
            <w:tcW w:w="426" w:type="pct"/>
            <w:vMerge w:val="restart"/>
            <w:tcBorders>
              <w:top w:val="nil"/>
              <w:left w:val="nil"/>
              <w:bottom w:val="single" w:sz="8" w:space="0" w:color="F79646"/>
              <w:right w:val="nil"/>
            </w:tcBorders>
            <w:shd w:val="clear" w:color="auto" w:fill="auto"/>
            <w:vAlign w:val="center"/>
            <w:hideMark/>
          </w:tcPr>
          <w:p w14:paraId="002943D7"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Empresa</w:t>
            </w:r>
          </w:p>
        </w:tc>
        <w:tc>
          <w:tcPr>
            <w:tcW w:w="1168" w:type="pct"/>
            <w:gridSpan w:val="4"/>
            <w:tcBorders>
              <w:top w:val="single" w:sz="8" w:space="0" w:color="F79646"/>
              <w:left w:val="nil"/>
              <w:bottom w:val="single" w:sz="8" w:space="0" w:color="F79646"/>
              <w:right w:val="nil"/>
            </w:tcBorders>
            <w:shd w:val="clear" w:color="auto" w:fill="auto"/>
            <w:vAlign w:val="center"/>
            <w:hideMark/>
          </w:tcPr>
          <w:p w14:paraId="4A1C47FA"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 de participação</w:t>
            </w:r>
          </w:p>
        </w:tc>
        <w:tc>
          <w:tcPr>
            <w:tcW w:w="698" w:type="pct"/>
            <w:gridSpan w:val="2"/>
            <w:vMerge w:val="restart"/>
            <w:tcBorders>
              <w:top w:val="single" w:sz="8" w:space="0" w:color="F79646"/>
              <w:left w:val="nil"/>
              <w:bottom w:val="single" w:sz="8" w:space="0" w:color="F79646"/>
              <w:right w:val="nil"/>
            </w:tcBorders>
            <w:shd w:val="clear" w:color="auto" w:fill="auto"/>
            <w:vAlign w:val="center"/>
            <w:hideMark/>
          </w:tcPr>
          <w:p w14:paraId="3A02167E"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Patrimônio Líquido ajustado da investida</w:t>
            </w:r>
          </w:p>
        </w:tc>
        <w:tc>
          <w:tcPr>
            <w:tcW w:w="698" w:type="pct"/>
            <w:gridSpan w:val="2"/>
            <w:vMerge w:val="restart"/>
            <w:tcBorders>
              <w:top w:val="single" w:sz="8" w:space="0" w:color="F79646"/>
              <w:left w:val="nil"/>
              <w:bottom w:val="single" w:sz="8" w:space="0" w:color="F79646"/>
              <w:right w:val="nil"/>
            </w:tcBorders>
            <w:shd w:val="clear" w:color="auto" w:fill="auto"/>
            <w:vAlign w:val="center"/>
            <w:hideMark/>
          </w:tcPr>
          <w:p w14:paraId="7D25AB5F"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Valor contábil do investimento</w:t>
            </w:r>
          </w:p>
        </w:tc>
        <w:tc>
          <w:tcPr>
            <w:tcW w:w="1286" w:type="pct"/>
            <w:gridSpan w:val="4"/>
            <w:vMerge w:val="restart"/>
            <w:tcBorders>
              <w:top w:val="single" w:sz="8" w:space="0" w:color="F79646"/>
              <w:left w:val="nil"/>
              <w:bottom w:val="single" w:sz="8" w:space="0" w:color="F79646"/>
              <w:right w:val="nil"/>
            </w:tcBorders>
            <w:shd w:val="clear" w:color="auto" w:fill="auto"/>
            <w:vAlign w:val="center"/>
            <w:hideMark/>
          </w:tcPr>
          <w:p w14:paraId="292C6648"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Resultado de equivalência patrimonial</w:t>
            </w:r>
          </w:p>
        </w:tc>
        <w:tc>
          <w:tcPr>
            <w:tcW w:w="725" w:type="pct"/>
            <w:gridSpan w:val="2"/>
            <w:vMerge w:val="restart"/>
            <w:tcBorders>
              <w:top w:val="single" w:sz="8" w:space="0" w:color="F79646"/>
              <w:left w:val="nil"/>
              <w:bottom w:val="single" w:sz="8" w:space="0" w:color="F39200"/>
              <w:right w:val="nil"/>
            </w:tcBorders>
            <w:shd w:val="clear" w:color="auto" w:fill="auto"/>
            <w:vAlign w:val="center"/>
            <w:hideMark/>
          </w:tcPr>
          <w:p w14:paraId="275C9AEB"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Dividendos e JCP</w:t>
            </w:r>
          </w:p>
        </w:tc>
      </w:tr>
      <w:tr w:rsidR="005176A2" w:rsidRPr="005176A2" w14:paraId="39FB8AEE" w14:textId="77777777" w:rsidTr="00183B13">
        <w:trPr>
          <w:trHeight w:val="315"/>
        </w:trPr>
        <w:tc>
          <w:tcPr>
            <w:tcW w:w="426" w:type="pct"/>
            <w:vMerge/>
            <w:tcBorders>
              <w:top w:val="nil"/>
              <w:left w:val="nil"/>
              <w:bottom w:val="single" w:sz="8" w:space="0" w:color="F79646"/>
              <w:right w:val="nil"/>
            </w:tcBorders>
            <w:vAlign w:val="center"/>
            <w:hideMark/>
          </w:tcPr>
          <w:p w14:paraId="488F2AC4" w14:textId="77777777" w:rsidR="00700501" w:rsidRPr="005176A2" w:rsidRDefault="00700501" w:rsidP="00700501">
            <w:pPr>
              <w:rPr>
                <w:rFonts w:ascii="Futura Lt BT" w:eastAsia="Times New Roman" w:hAnsi="Futura Lt BT" w:cs="Calibri"/>
                <w:b/>
                <w:bCs/>
                <w:color w:val="005CA9"/>
                <w:sz w:val="16"/>
                <w:szCs w:val="16"/>
              </w:rPr>
            </w:pPr>
          </w:p>
        </w:tc>
        <w:tc>
          <w:tcPr>
            <w:tcW w:w="596" w:type="pct"/>
            <w:gridSpan w:val="2"/>
            <w:tcBorders>
              <w:top w:val="single" w:sz="8" w:space="0" w:color="F79646"/>
              <w:left w:val="nil"/>
              <w:bottom w:val="single" w:sz="8" w:space="0" w:color="F79646"/>
              <w:right w:val="nil"/>
            </w:tcBorders>
            <w:shd w:val="clear" w:color="auto" w:fill="auto"/>
            <w:vAlign w:val="center"/>
            <w:hideMark/>
          </w:tcPr>
          <w:p w14:paraId="37686F21"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30/09/2022</w:t>
            </w:r>
          </w:p>
        </w:tc>
        <w:tc>
          <w:tcPr>
            <w:tcW w:w="571" w:type="pct"/>
            <w:gridSpan w:val="2"/>
            <w:tcBorders>
              <w:top w:val="single" w:sz="8" w:space="0" w:color="F79646"/>
              <w:left w:val="nil"/>
              <w:bottom w:val="single" w:sz="8" w:space="0" w:color="F79646"/>
              <w:right w:val="nil"/>
            </w:tcBorders>
            <w:shd w:val="clear" w:color="auto" w:fill="auto"/>
            <w:vAlign w:val="center"/>
            <w:hideMark/>
          </w:tcPr>
          <w:p w14:paraId="3C7C1B3B"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31/12/2021</w:t>
            </w:r>
          </w:p>
        </w:tc>
        <w:tc>
          <w:tcPr>
            <w:tcW w:w="698" w:type="pct"/>
            <w:gridSpan w:val="2"/>
            <w:vMerge/>
            <w:tcBorders>
              <w:top w:val="single" w:sz="8" w:space="0" w:color="F79646"/>
              <w:left w:val="nil"/>
              <w:bottom w:val="single" w:sz="8" w:space="0" w:color="F79646"/>
              <w:right w:val="nil"/>
            </w:tcBorders>
            <w:vAlign w:val="center"/>
            <w:hideMark/>
          </w:tcPr>
          <w:p w14:paraId="002D82E6" w14:textId="77777777" w:rsidR="00700501" w:rsidRPr="005176A2" w:rsidRDefault="00700501" w:rsidP="00700501">
            <w:pPr>
              <w:rPr>
                <w:rFonts w:ascii="Futura Lt BT" w:eastAsia="Times New Roman" w:hAnsi="Futura Lt BT" w:cs="Calibri"/>
                <w:b/>
                <w:bCs/>
                <w:color w:val="005CA9"/>
                <w:sz w:val="16"/>
                <w:szCs w:val="16"/>
              </w:rPr>
            </w:pPr>
          </w:p>
        </w:tc>
        <w:tc>
          <w:tcPr>
            <w:tcW w:w="698" w:type="pct"/>
            <w:gridSpan w:val="2"/>
            <w:vMerge/>
            <w:tcBorders>
              <w:top w:val="single" w:sz="8" w:space="0" w:color="F79646"/>
              <w:left w:val="nil"/>
              <w:bottom w:val="single" w:sz="8" w:space="0" w:color="F79646"/>
              <w:right w:val="nil"/>
            </w:tcBorders>
            <w:vAlign w:val="center"/>
            <w:hideMark/>
          </w:tcPr>
          <w:p w14:paraId="6D036A93" w14:textId="77777777" w:rsidR="00700501" w:rsidRPr="005176A2" w:rsidRDefault="00700501" w:rsidP="00700501">
            <w:pPr>
              <w:rPr>
                <w:rFonts w:ascii="Futura Lt BT" w:eastAsia="Times New Roman" w:hAnsi="Futura Lt BT" w:cs="Calibri"/>
                <w:b/>
                <w:bCs/>
                <w:color w:val="005CA9"/>
                <w:sz w:val="16"/>
                <w:szCs w:val="16"/>
              </w:rPr>
            </w:pPr>
          </w:p>
        </w:tc>
        <w:tc>
          <w:tcPr>
            <w:tcW w:w="1286" w:type="pct"/>
            <w:gridSpan w:val="4"/>
            <w:vMerge/>
            <w:tcBorders>
              <w:top w:val="single" w:sz="8" w:space="0" w:color="F79646"/>
              <w:left w:val="nil"/>
              <w:bottom w:val="single" w:sz="8" w:space="0" w:color="F79646"/>
              <w:right w:val="nil"/>
            </w:tcBorders>
            <w:vAlign w:val="center"/>
            <w:hideMark/>
          </w:tcPr>
          <w:p w14:paraId="371C6C03" w14:textId="77777777" w:rsidR="00700501" w:rsidRPr="005176A2" w:rsidRDefault="00700501" w:rsidP="00700501">
            <w:pPr>
              <w:rPr>
                <w:rFonts w:ascii="Futura Lt BT" w:eastAsia="Times New Roman" w:hAnsi="Futura Lt BT" w:cs="Calibri"/>
                <w:b/>
                <w:bCs/>
                <w:color w:val="005CA9"/>
                <w:sz w:val="16"/>
                <w:szCs w:val="16"/>
              </w:rPr>
            </w:pPr>
          </w:p>
        </w:tc>
        <w:tc>
          <w:tcPr>
            <w:tcW w:w="725" w:type="pct"/>
            <w:gridSpan w:val="2"/>
            <w:vMerge/>
            <w:tcBorders>
              <w:top w:val="single" w:sz="8" w:space="0" w:color="F79646"/>
              <w:left w:val="nil"/>
              <w:bottom w:val="single" w:sz="8" w:space="0" w:color="F39200"/>
              <w:right w:val="nil"/>
            </w:tcBorders>
            <w:vAlign w:val="center"/>
            <w:hideMark/>
          </w:tcPr>
          <w:p w14:paraId="58687273" w14:textId="77777777" w:rsidR="00700501" w:rsidRPr="005176A2" w:rsidRDefault="00700501" w:rsidP="00700501">
            <w:pPr>
              <w:rPr>
                <w:rFonts w:ascii="Futura Lt BT" w:eastAsia="Times New Roman" w:hAnsi="Futura Lt BT" w:cs="Calibri"/>
                <w:b/>
                <w:bCs/>
                <w:color w:val="005CA9"/>
                <w:sz w:val="16"/>
                <w:szCs w:val="16"/>
              </w:rPr>
            </w:pPr>
          </w:p>
        </w:tc>
      </w:tr>
      <w:tr w:rsidR="005176A2" w:rsidRPr="005176A2" w14:paraId="66763F1E" w14:textId="77777777" w:rsidTr="00183B13">
        <w:trPr>
          <w:trHeight w:val="315"/>
        </w:trPr>
        <w:tc>
          <w:tcPr>
            <w:tcW w:w="426" w:type="pct"/>
            <w:vMerge/>
            <w:tcBorders>
              <w:top w:val="nil"/>
              <w:left w:val="nil"/>
              <w:bottom w:val="single" w:sz="8" w:space="0" w:color="F79646"/>
              <w:right w:val="nil"/>
            </w:tcBorders>
            <w:vAlign w:val="center"/>
            <w:hideMark/>
          </w:tcPr>
          <w:p w14:paraId="020DAE8C" w14:textId="77777777" w:rsidR="00700501" w:rsidRPr="005176A2" w:rsidRDefault="00700501" w:rsidP="00700501">
            <w:pPr>
              <w:rPr>
                <w:rFonts w:ascii="Futura Lt BT" w:eastAsia="Times New Roman" w:hAnsi="Futura Lt BT" w:cs="Calibri"/>
                <w:b/>
                <w:bCs/>
                <w:color w:val="005CA9"/>
                <w:sz w:val="16"/>
                <w:szCs w:val="16"/>
              </w:rPr>
            </w:pPr>
          </w:p>
        </w:tc>
        <w:tc>
          <w:tcPr>
            <w:tcW w:w="271" w:type="pct"/>
            <w:vMerge w:val="restart"/>
            <w:tcBorders>
              <w:top w:val="nil"/>
              <w:left w:val="nil"/>
              <w:bottom w:val="single" w:sz="8" w:space="0" w:color="F79646"/>
              <w:right w:val="nil"/>
            </w:tcBorders>
            <w:shd w:val="clear" w:color="auto" w:fill="auto"/>
            <w:vAlign w:val="center"/>
            <w:hideMark/>
          </w:tcPr>
          <w:p w14:paraId="61EDDB6B"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Total</w:t>
            </w:r>
          </w:p>
        </w:tc>
        <w:tc>
          <w:tcPr>
            <w:tcW w:w="325" w:type="pct"/>
            <w:tcBorders>
              <w:top w:val="nil"/>
              <w:left w:val="nil"/>
              <w:bottom w:val="nil"/>
              <w:right w:val="nil"/>
            </w:tcBorders>
            <w:shd w:val="clear" w:color="auto" w:fill="auto"/>
            <w:vAlign w:val="center"/>
            <w:hideMark/>
          </w:tcPr>
          <w:p w14:paraId="7D07784E"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Ações</w:t>
            </w:r>
          </w:p>
        </w:tc>
        <w:tc>
          <w:tcPr>
            <w:tcW w:w="272" w:type="pct"/>
            <w:vMerge w:val="restart"/>
            <w:tcBorders>
              <w:top w:val="nil"/>
              <w:left w:val="nil"/>
              <w:bottom w:val="single" w:sz="8" w:space="0" w:color="F79646"/>
              <w:right w:val="nil"/>
            </w:tcBorders>
            <w:shd w:val="clear" w:color="auto" w:fill="auto"/>
            <w:vAlign w:val="center"/>
            <w:hideMark/>
          </w:tcPr>
          <w:p w14:paraId="229F306A"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Total</w:t>
            </w:r>
          </w:p>
        </w:tc>
        <w:tc>
          <w:tcPr>
            <w:tcW w:w="299" w:type="pct"/>
            <w:tcBorders>
              <w:top w:val="nil"/>
              <w:left w:val="nil"/>
              <w:bottom w:val="nil"/>
              <w:right w:val="nil"/>
            </w:tcBorders>
            <w:shd w:val="clear" w:color="auto" w:fill="auto"/>
            <w:vAlign w:val="center"/>
            <w:hideMark/>
          </w:tcPr>
          <w:p w14:paraId="50111186"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Ações</w:t>
            </w:r>
          </w:p>
        </w:tc>
        <w:tc>
          <w:tcPr>
            <w:tcW w:w="349" w:type="pct"/>
            <w:vMerge w:val="restart"/>
            <w:tcBorders>
              <w:top w:val="nil"/>
              <w:left w:val="nil"/>
              <w:bottom w:val="single" w:sz="8" w:space="0" w:color="F79646"/>
              <w:right w:val="nil"/>
            </w:tcBorders>
            <w:shd w:val="clear" w:color="auto" w:fill="auto"/>
            <w:vAlign w:val="center"/>
            <w:hideMark/>
          </w:tcPr>
          <w:p w14:paraId="39DA124E"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30/09/2022</w:t>
            </w:r>
          </w:p>
        </w:tc>
        <w:tc>
          <w:tcPr>
            <w:tcW w:w="349" w:type="pct"/>
            <w:vMerge w:val="restart"/>
            <w:tcBorders>
              <w:top w:val="nil"/>
              <w:left w:val="nil"/>
              <w:bottom w:val="single" w:sz="8" w:space="0" w:color="F79646"/>
              <w:right w:val="nil"/>
            </w:tcBorders>
            <w:shd w:val="clear" w:color="auto" w:fill="auto"/>
            <w:vAlign w:val="center"/>
            <w:hideMark/>
          </w:tcPr>
          <w:p w14:paraId="7DFCFEE4"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31/12/2021</w:t>
            </w:r>
          </w:p>
        </w:tc>
        <w:tc>
          <w:tcPr>
            <w:tcW w:w="349" w:type="pct"/>
            <w:vMerge w:val="restart"/>
            <w:tcBorders>
              <w:top w:val="nil"/>
              <w:left w:val="nil"/>
              <w:bottom w:val="single" w:sz="8" w:space="0" w:color="F79646"/>
              <w:right w:val="nil"/>
            </w:tcBorders>
            <w:shd w:val="clear" w:color="auto" w:fill="auto"/>
            <w:vAlign w:val="center"/>
            <w:hideMark/>
          </w:tcPr>
          <w:p w14:paraId="6DCB78BF"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30/09/2022</w:t>
            </w:r>
          </w:p>
        </w:tc>
        <w:tc>
          <w:tcPr>
            <w:tcW w:w="349" w:type="pct"/>
            <w:vMerge w:val="restart"/>
            <w:tcBorders>
              <w:top w:val="nil"/>
              <w:left w:val="nil"/>
              <w:bottom w:val="single" w:sz="8" w:space="0" w:color="F79646"/>
              <w:right w:val="nil"/>
            </w:tcBorders>
            <w:shd w:val="clear" w:color="auto" w:fill="auto"/>
            <w:vAlign w:val="center"/>
            <w:hideMark/>
          </w:tcPr>
          <w:p w14:paraId="31E42469"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31/12/2021</w:t>
            </w:r>
          </w:p>
        </w:tc>
        <w:tc>
          <w:tcPr>
            <w:tcW w:w="643" w:type="pct"/>
            <w:gridSpan w:val="2"/>
            <w:tcBorders>
              <w:top w:val="single" w:sz="8" w:space="0" w:color="F79646"/>
              <w:left w:val="nil"/>
              <w:bottom w:val="single" w:sz="8" w:space="0" w:color="F79646"/>
              <w:right w:val="nil"/>
            </w:tcBorders>
            <w:shd w:val="clear" w:color="auto" w:fill="auto"/>
            <w:vAlign w:val="center"/>
            <w:hideMark/>
          </w:tcPr>
          <w:p w14:paraId="18558EB6"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2022</w:t>
            </w:r>
          </w:p>
        </w:tc>
        <w:tc>
          <w:tcPr>
            <w:tcW w:w="643" w:type="pct"/>
            <w:gridSpan w:val="2"/>
            <w:tcBorders>
              <w:top w:val="single" w:sz="8" w:space="0" w:color="F79646"/>
              <w:left w:val="nil"/>
              <w:bottom w:val="single" w:sz="8" w:space="0" w:color="F79646"/>
              <w:right w:val="nil"/>
            </w:tcBorders>
            <w:shd w:val="clear" w:color="auto" w:fill="auto"/>
            <w:vAlign w:val="center"/>
            <w:hideMark/>
          </w:tcPr>
          <w:p w14:paraId="2550A94C"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2021</w:t>
            </w:r>
          </w:p>
        </w:tc>
        <w:tc>
          <w:tcPr>
            <w:tcW w:w="365" w:type="pct"/>
            <w:tcBorders>
              <w:top w:val="nil"/>
              <w:left w:val="nil"/>
              <w:bottom w:val="single" w:sz="8" w:space="0" w:color="F39200"/>
              <w:right w:val="nil"/>
            </w:tcBorders>
            <w:shd w:val="clear" w:color="auto" w:fill="auto"/>
            <w:vAlign w:val="center"/>
            <w:hideMark/>
          </w:tcPr>
          <w:p w14:paraId="227B7F89"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2022</w:t>
            </w:r>
          </w:p>
        </w:tc>
        <w:tc>
          <w:tcPr>
            <w:tcW w:w="360" w:type="pct"/>
            <w:tcBorders>
              <w:top w:val="nil"/>
              <w:left w:val="nil"/>
              <w:bottom w:val="single" w:sz="8" w:space="0" w:color="F39200"/>
              <w:right w:val="nil"/>
            </w:tcBorders>
            <w:shd w:val="clear" w:color="auto" w:fill="auto"/>
            <w:vAlign w:val="center"/>
            <w:hideMark/>
          </w:tcPr>
          <w:p w14:paraId="76D863B6"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2021</w:t>
            </w:r>
          </w:p>
        </w:tc>
      </w:tr>
      <w:tr w:rsidR="005176A2" w:rsidRPr="005176A2" w14:paraId="77C0B8C8" w14:textId="77777777" w:rsidTr="00183B13">
        <w:trPr>
          <w:trHeight w:val="405"/>
        </w:trPr>
        <w:tc>
          <w:tcPr>
            <w:tcW w:w="426" w:type="pct"/>
            <w:vMerge/>
            <w:tcBorders>
              <w:top w:val="nil"/>
              <w:left w:val="nil"/>
              <w:bottom w:val="single" w:sz="8" w:space="0" w:color="F79646"/>
              <w:right w:val="nil"/>
            </w:tcBorders>
            <w:vAlign w:val="center"/>
            <w:hideMark/>
          </w:tcPr>
          <w:p w14:paraId="6160416E" w14:textId="77777777" w:rsidR="00700501" w:rsidRPr="005176A2" w:rsidRDefault="00700501" w:rsidP="00700501">
            <w:pPr>
              <w:rPr>
                <w:rFonts w:ascii="Futura Lt BT" w:eastAsia="Times New Roman" w:hAnsi="Futura Lt BT" w:cs="Calibri"/>
                <w:b/>
                <w:bCs/>
                <w:color w:val="005CA9"/>
                <w:sz w:val="16"/>
                <w:szCs w:val="16"/>
              </w:rPr>
            </w:pPr>
          </w:p>
        </w:tc>
        <w:tc>
          <w:tcPr>
            <w:tcW w:w="271" w:type="pct"/>
            <w:vMerge/>
            <w:tcBorders>
              <w:top w:val="nil"/>
              <w:left w:val="nil"/>
              <w:bottom w:val="single" w:sz="8" w:space="0" w:color="F79646"/>
              <w:right w:val="nil"/>
            </w:tcBorders>
            <w:vAlign w:val="center"/>
            <w:hideMark/>
          </w:tcPr>
          <w:p w14:paraId="44BB0981" w14:textId="77777777" w:rsidR="00700501" w:rsidRPr="005176A2" w:rsidRDefault="00700501" w:rsidP="00700501">
            <w:pPr>
              <w:rPr>
                <w:rFonts w:ascii="Futura Lt BT" w:eastAsia="Times New Roman" w:hAnsi="Futura Lt BT" w:cs="Calibri"/>
                <w:b/>
                <w:bCs/>
                <w:color w:val="005CA9"/>
                <w:sz w:val="16"/>
                <w:szCs w:val="16"/>
              </w:rPr>
            </w:pPr>
          </w:p>
        </w:tc>
        <w:tc>
          <w:tcPr>
            <w:tcW w:w="325" w:type="pct"/>
            <w:tcBorders>
              <w:top w:val="nil"/>
              <w:left w:val="nil"/>
              <w:bottom w:val="single" w:sz="8" w:space="0" w:color="F79646"/>
              <w:right w:val="nil"/>
            </w:tcBorders>
            <w:shd w:val="clear" w:color="auto" w:fill="auto"/>
            <w:vAlign w:val="center"/>
            <w:hideMark/>
          </w:tcPr>
          <w:p w14:paraId="56686CF5"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Ordinárias</w:t>
            </w:r>
          </w:p>
        </w:tc>
        <w:tc>
          <w:tcPr>
            <w:tcW w:w="272" w:type="pct"/>
            <w:vMerge/>
            <w:tcBorders>
              <w:top w:val="nil"/>
              <w:left w:val="nil"/>
              <w:bottom w:val="single" w:sz="8" w:space="0" w:color="F79646"/>
              <w:right w:val="nil"/>
            </w:tcBorders>
            <w:vAlign w:val="center"/>
            <w:hideMark/>
          </w:tcPr>
          <w:p w14:paraId="7F28DDB3" w14:textId="77777777" w:rsidR="00700501" w:rsidRPr="005176A2" w:rsidRDefault="00700501" w:rsidP="00700501">
            <w:pPr>
              <w:rPr>
                <w:rFonts w:ascii="Futura Lt BT" w:eastAsia="Times New Roman" w:hAnsi="Futura Lt BT" w:cs="Calibri"/>
                <w:b/>
                <w:bCs/>
                <w:color w:val="005CA9"/>
                <w:sz w:val="16"/>
                <w:szCs w:val="16"/>
              </w:rPr>
            </w:pPr>
          </w:p>
        </w:tc>
        <w:tc>
          <w:tcPr>
            <w:tcW w:w="299" w:type="pct"/>
            <w:tcBorders>
              <w:top w:val="nil"/>
              <w:left w:val="nil"/>
              <w:bottom w:val="single" w:sz="8" w:space="0" w:color="F79646"/>
              <w:right w:val="nil"/>
            </w:tcBorders>
            <w:shd w:val="clear" w:color="auto" w:fill="auto"/>
            <w:vAlign w:val="center"/>
            <w:hideMark/>
          </w:tcPr>
          <w:p w14:paraId="5DCE0F0A"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Ordinária</w:t>
            </w:r>
          </w:p>
        </w:tc>
        <w:tc>
          <w:tcPr>
            <w:tcW w:w="349" w:type="pct"/>
            <w:vMerge/>
            <w:tcBorders>
              <w:top w:val="nil"/>
              <w:left w:val="nil"/>
              <w:bottom w:val="single" w:sz="8" w:space="0" w:color="F79646"/>
              <w:right w:val="nil"/>
            </w:tcBorders>
            <w:vAlign w:val="center"/>
            <w:hideMark/>
          </w:tcPr>
          <w:p w14:paraId="4523EBF1" w14:textId="77777777" w:rsidR="00700501" w:rsidRPr="005176A2" w:rsidRDefault="00700501" w:rsidP="00700501">
            <w:pPr>
              <w:rPr>
                <w:rFonts w:ascii="Futura Lt BT" w:eastAsia="Times New Roman" w:hAnsi="Futura Lt BT" w:cs="Calibri"/>
                <w:b/>
                <w:bCs/>
                <w:color w:val="005CA9"/>
                <w:sz w:val="16"/>
                <w:szCs w:val="16"/>
              </w:rPr>
            </w:pPr>
          </w:p>
        </w:tc>
        <w:tc>
          <w:tcPr>
            <w:tcW w:w="349" w:type="pct"/>
            <w:vMerge/>
            <w:tcBorders>
              <w:top w:val="nil"/>
              <w:left w:val="nil"/>
              <w:bottom w:val="single" w:sz="8" w:space="0" w:color="F79646"/>
              <w:right w:val="nil"/>
            </w:tcBorders>
            <w:vAlign w:val="center"/>
            <w:hideMark/>
          </w:tcPr>
          <w:p w14:paraId="0E1F5951" w14:textId="77777777" w:rsidR="00700501" w:rsidRPr="005176A2" w:rsidRDefault="00700501" w:rsidP="00700501">
            <w:pPr>
              <w:rPr>
                <w:rFonts w:ascii="Futura Lt BT" w:eastAsia="Times New Roman" w:hAnsi="Futura Lt BT" w:cs="Calibri"/>
                <w:b/>
                <w:bCs/>
                <w:color w:val="005CA9"/>
                <w:sz w:val="16"/>
                <w:szCs w:val="16"/>
              </w:rPr>
            </w:pPr>
          </w:p>
        </w:tc>
        <w:tc>
          <w:tcPr>
            <w:tcW w:w="349" w:type="pct"/>
            <w:vMerge/>
            <w:tcBorders>
              <w:top w:val="nil"/>
              <w:left w:val="nil"/>
              <w:bottom w:val="single" w:sz="8" w:space="0" w:color="F79646"/>
              <w:right w:val="nil"/>
            </w:tcBorders>
            <w:vAlign w:val="center"/>
            <w:hideMark/>
          </w:tcPr>
          <w:p w14:paraId="63B226F4" w14:textId="77777777" w:rsidR="00700501" w:rsidRPr="005176A2" w:rsidRDefault="00700501" w:rsidP="00700501">
            <w:pPr>
              <w:rPr>
                <w:rFonts w:ascii="Futura Lt BT" w:eastAsia="Times New Roman" w:hAnsi="Futura Lt BT" w:cs="Calibri"/>
                <w:b/>
                <w:bCs/>
                <w:color w:val="005CA9"/>
                <w:sz w:val="16"/>
                <w:szCs w:val="16"/>
              </w:rPr>
            </w:pPr>
          </w:p>
        </w:tc>
        <w:tc>
          <w:tcPr>
            <w:tcW w:w="349" w:type="pct"/>
            <w:vMerge/>
            <w:tcBorders>
              <w:top w:val="nil"/>
              <w:left w:val="nil"/>
              <w:bottom w:val="single" w:sz="8" w:space="0" w:color="F79646"/>
              <w:right w:val="nil"/>
            </w:tcBorders>
            <w:vAlign w:val="center"/>
            <w:hideMark/>
          </w:tcPr>
          <w:p w14:paraId="448D5720" w14:textId="77777777" w:rsidR="00700501" w:rsidRPr="005176A2" w:rsidRDefault="00700501" w:rsidP="00700501">
            <w:pPr>
              <w:rPr>
                <w:rFonts w:ascii="Futura Lt BT" w:eastAsia="Times New Roman" w:hAnsi="Futura Lt BT" w:cs="Calibri"/>
                <w:b/>
                <w:bCs/>
                <w:color w:val="005CA9"/>
                <w:sz w:val="16"/>
                <w:szCs w:val="16"/>
              </w:rPr>
            </w:pPr>
          </w:p>
        </w:tc>
        <w:tc>
          <w:tcPr>
            <w:tcW w:w="278" w:type="pct"/>
            <w:tcBorders>
              <w:top w:val="nil"/>
              <w:left w:val="nil"/>
              <w:bottom w:val="single" w:sz="8" w:space="0" w:color="F79646"/>
              <w:right w:val="nil"/>
            </w:tcBorders>
            <w:shd w:val="clear" w:color="auto" w:fill="auto"/>
            <w:vAlign w:val="center"/>
            <w:hideMark/>
          </w:tcPr>
          <w:p w14:paraId="7D544375"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3º trimestre</w:t>
            </w:r>
          </w:p>
        </w:tc>
        <w:tc>
          <w:tcPr>
            <w:tcW w:w="365" w:type="pct"/>
            <w:tcBorders>
              <w:top w:val="nil"/>
              <w:left w:val="nil"/>
              <w:bottom w:val="single" w:sz="8" w:space="0" w:color="F79646"/>
              <w:right w:val="nil"/>
            </w:tcBorders>
            <w:shd w:val="clear" w:color="auto" w:fill="auto"/>
            <w:vAlign w:val="center"/>
            <w:hideMark/>
          </w:tcPr>
          <w:p w14:paraId="24ACE1BB"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Acumulado setembro</w:t>
            </w:r>
          </w:p>
        </w:tc>
        <w:tc>
          <w:tcPr>
            <w:tcW w:w="278" w:type="pct"/>
            <w:tcBorders>
              <w:top w:val="nil"/>
              <w:left w:val="nil"/>
              <w:bottom w:val="single" w:sz="8" w:space="0" w:color="F79646"/>
              <w:right w:val="nil"/>
            </w:tcBorders>
            <w:shd w:val="clear" w:color="auto" w:fill="auto"/>
            <w:vAlign w:val="center"/>
            <w:hideMark/>
          </w:tcPr>
          <w:p w14:paraId="175C9116"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3º trimestre</w:t>
            </w:r>
          </w:p>
        </w:tc>
        <w:tc>
          <w:tcPr>
            <w:tcW w:w="365" w:type="pct"/>
            <w:tcBorders>
              <w:top w:val="nil"/>
              <w:left w:val="nil"/>
              <w:bottom w:val="single" w:sz="8" w:space="0" w:color="F79646"/>
              <w:right w:val="nil"/>
            </w:tcBorders>
            <w:shd w:val="clear" w:color="auto" w:fill="auto"/>
            <w:vAlign w:val="center"/>
            <w:hideMark/>
          </w:tcPr>
          <w:p w14:paraId="5536BDC7"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Acumulado setembro</w:t>
            </w:r>
          </w:p>
        </w:tc>
        <w:tc>
          <w:tcPr>
            <w:tcW w:w="365" w:type="pct"/>
            <w:tcBorders>
              <w:top w:val="nil"/>
              <w:left w:val="nil"/>
              <w:bottom w:val="single" w:sz="8" w:space="0" w:color="F79646"/>
              <w:right w:val="nil"/>
            </w:tcBorders>
            <w:shd w:val="clear" w:color="auto" w:fill="auto"/>
            <w:vAlign w:val="center"/>
            <w:hideMark/>
          </w:tcPr>
          <w:p w14:paraId="301B4B65"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Acumulado setembro</w:t>
            </w:r>
          </w:p>
        </w:tc>
        <w:tc>
          <w:tcPr>
            <w:tcW w:w="360" w:type="pct"/>
            <w:tcBorders>
              <w:top w:val="nil"/>
              <w:left w:val="nil"/>
              <w:bottom w:val="single" w:sz="8" w:space="0" w:color="F79646"/>
              <w:right w:val="nil"/>
            </w:tcBorders>
            <w:shd w:val="clear" w:color="auto" w:fill="auto"/>
            <w:vAlign w:val="center"/>
            <w:hideMark/>
          </w:tcPr>
          <w:p w14:paraId="22281BD7" w14:textId="77777777" w:rsidR="00700501" w:rsidRPr="005176A2" w:rsidRDefault="00700501" w:rsidP="00700501">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Acumulado setembro</w:t>
            </w:r>
          </w:p>
        </w:tc>
      </w:tr>
      <w:tr w:rsidR="005176A2" w:rsidRPr="005176A2" w14:paraId="11662AE2" w14:textId="77777777" w:rsidTr="00183B13">
        <w:trPr>
          <w:trHeight w:val="300"/>
        </w:trPr>
        <w:tc>
          <w:tcPr>
            <w:tcW w:w="426" w:type="pct"/>
            <w:tcBorders>
              <w:top w:val="nil"/>
              <w:left w:val="nil"/>
              <w:bottom w:val="nil"/>
              <w:right w:val="nil"/>
            </w:tcBorders>
            <w:shd w:val="clear" w:color="auto" w:fill="auto"/>
            <w:vAlign w:val="center"/>
            <w:hideMark/>
          </w:tcPr>
          <w:p w14:paraId="377DBAE8" w14:textId="77777777" w:rsidR="00700501" w:rsidRPr="005176A2" w:rsidRDefault="00700501" w:rsidP="00700501">
            <w:pP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 xml:space="preserve">CAIXA Seguridade </w:t>
            </w:r>
          </w:p>
        </w:tc>
        <w:tc>
          <w:tcPr>
            <w:tcW w:w="271" w:type="pct"/>
            <w:tcBorders>
              <w:top w:val="nil"/>
              <w:left w:val="nil"/>
              <w:bottom w:val="nil"/>
              <w:right w:val="nil"/>
            </w:tcBorders>
            <w:shd w:val="clear" w:color="auto" w:fill="auto"/>
            <w:noWrap/>
            <w:vAlign w:val="center"/>
            <w:hideMark/>
          </w:tcPr>
          <w:p w14:paraId="6D781FA2"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82,75%</w:t>
            </w:r>
          </w:p>
        </w:tc>
        <w:tc>
          <w:tcPr>
            <w:tcW w:w="325" w:type="pct"/>
            <w:tcBorders>
              <w:top w:val="nil"/>
              <w:left w:val="nil"/>
              <w:bottom w:val="nil"/>
              <w:right w:val="nil"/>
            </w:tcBorders>
            <w:shd w:val="clear" w:color="auto" w:fill="auto"/>
            <w:vAlign w:val="center"/>
            <w:hideMark/>
          </w:tcPr>
          <w:p w14:paraId="34628363"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82,75%</w:t>
            </w:r>
          </w:p>
        </w:tc>
        <w:tc>
          <w:tcPr>
            <w:tcW w:w="272" w:type="pct"/>
            <w:tcBorders>
              <w:top w:val="nil"/>
              <w:left w:val="nil"/>
              <w:bottom w:val="nil"/>
              <w:right w:val="nil"/>
            </w:tcBorders>
            <w:shd w:val="clear" w:color="auto" w:fill="auto"/>
            <w:noWrap/>
            <w:vAlign w:val="center"/>
            <w:hideMark/>
          </w:tcPr>
          <w:p w14:paraId="4257386B"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82,75%</w:t>
            </w:r>
          </w:p>
        </w:tc>
        <w:tc>
          <w:tcPr>
            <w:tcW w:w="299" w:type="pct"/>
            <w:tcBorders>
              <w:top w:val="nil"/>
              <w:left w:val="nil"/>
              <w:bottom w:val="nil"/>
              <w:right w:val="nil"/>
            </w:tcBorders>
            <w:shd w:val="clear" w:color="auto" w:fill="auto"/>
            <w:vAlign w:val="center"/>
            <w:hideMark/>
          </w:tcPr>
          <w:p w14:paraId="271C3757"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82,75%</w:t>
            </w:r>
          </w:p>
        </w:tc>
        <w:tc>
          <w:tcPr>
            <w:tcW w:w="349" w:type="pct"/>
            <w:tcBorders>
              <w:top w:val="nil"/>
              <w:left w:val="nil"/>
              <w:bottom w:val="nil"/>
              <w:right w:val="nil"/>
            </w:tcBorders>
            <w:shd w:val="clear" w:color="auto" w:fill="auto"/>
            <w:noWrap/>
            <w:vAlign w:val="center"/>
            <w:hideMark/>
          </w:tcPr>
          <w:p w14:paraId="0083CF9D"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11.753.184</w:t>
            </w:r>
          </w:p>
        </w:tc>
        <w:tc>
          <w:tcPr>
            <w:tcW w:w="349" w:type="pct"/>
            <w:tcBorders>
              <w:top w:val="nil"/>
              <w:left w:val="nil"/>
              <w:bottom w:val="nil"/>
              <w:right w:val="nil"/>
            </w:tcBorders>
            <w:shd w:val="clear" w:color="auto" w:fill="auto"/>
            <w:noWrap/>
            <w:vAlign w:val="center"/>
            <w:hideMark/>
          </w:tcPr>
          <w:p w14:paraId="5BC066B1"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10.376.036</w:t>
            </w:r>
          </w:p>
        </w:tc>
        <w:tc>
          <w:tcPr>
            <w:tcW w:w="349" w:type="pct"/>
            <w:tcBorders>
              <w:top w:val="nil"/>
              <w:left w:val="nil"/>
              <w:bottom w:val="nil"/>
              <w:right w:val="nil"/>
            </w:tcBorders>
            <w:shd w:val="clear" w:color="auto" w:fill="auto"/>
            <w:noWrap/>
            <w:vAlign w:val="center"/>
            <w:hideMark/>
          </w:tcPr>
          <w:p w14:paraId="7F307807"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9.725.760</w:t>
            </w:r>
          </w:p>
        </w:tc>
        <w:tc>
          <w:tcPr>
            <w:tcW w:w="349" w:type="pct"/>
            <w:tcBorders>
              <w:top w:val="nil"/>
              <w:left w:val="nil"/>
              <w:bottom w:val="nil"/>
              <w:right w:val="nil"/>
            </w:tcBorders>
            <w:shd w:val="clear" w:color="auto" w:fill="auto"/>
            <w:noWrap/>
            <w:vAlign w:val="center"/>
            <w:hideMark/>
          </w:tcPr>
          <w:p w14:paraId="0179A726"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8.733.680</w:t>
            </w:r>
          </w:p>
        </w:tc>
        <w:tc>
          <w:tcPr>
            <w:tcW w:w="278" w:type="pct"/>
            <w:tcBorders>
              <w:top w:val="nil"/>
              <w:left w:val="nil"/>
              <w:bottom w:val="nil"/>
              <w:right w:val="nil"/>
            </w:tcBorders>
            <w:shd w:val="clear" w:color="auto" w:fill="auto"/>
            <w:noWrap/>
            <w:vAlign w:val="center"/>
            <w:hideMark/>
          </w:tcPr>
          <w:p w14:paraId="330E00FF"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663.866</w:t>
            </w:r>
          </w:p>
        </w:tc>
        <w:tc>
          <w:tcPr>
            <w:tcW w:w="365" w:type="pct"/>
            <w:tcBorders>
              <w:top w:val="nil"/>
              <w:left w:val="nil"/>
              <w:bottom w:val="nil"/>
              <w:right w:val="nil"/>
            </w:tcBorders>
            <w:shd w:val="clear" w:color="auto" w:fill="auto"/>
            <w:noWrap/>
            <w:vAlign w:val="center"/>
            <w:hideMark/>
          </w:tcPr>
          <w:p w14:paraId="3B490636"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1.662.073</w:t>
            </w:r>
          </w:p>
        </w:tc>
        <w:tc>
          <w:tcPr>
            <w:tcW w:w="278" w:type="pct"/>
            <w:tcBorders>
              <w:top w:val="nil"/>
              <w:left w:val="nil"/>
              <w:bottom w:val="nil"/>
              <w:right w:val="nil"/>
            </w:tcBorders>
            <w:shd w:val="clear" w:color="auto" w:fill="auto"/>
            <w:noWrap/>
            <w:vAlign w:val="center"/>
            <w:hideMark/>
          </w:tcPr>
          <w:p w14:paraId="7B802735" w14:textId="2BCEC68A"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hAnsi="Futura Lt BT" w:cs="Arial"/>
                <w:color w:val="005CA9"/>
                <w:sz w:val="16"/>
                <w:szCs w:val="16"/>
              </w:rPr>
              <w:t>407.243</w:t>
            </w:r>
          </w:p>
        </w:tc>
        <w:tc>
          <w:tcPr>
            <w:tcW w:w="365" w:type="pct"/>
            <w:tcBorders>
              <w:top w:val="nil"/>
              <w:left w:val="nil"/>
              <w:bottom w:val="nil"/>
              <w:right w:val="nil"/>
            </w:tcBorders>
            <w:shd w:val="clear" w:color="auto" w:fill="auto"/>
            <w:vAlign w:val="center"/>
            <w:hideMark/>
          </w:tcPr>
          <w:p w14:paraId="7E6D1FD3" w14:textId="3802E25B" w:rsidR="00700501" w:rsidRPr="005176A2" w:rsidRDefault="009D6602" w:rsidP="00700501">
            <w:pPr>
              <w:jc w:val="right"/>
              <w:rPr>
                <w:rFonts w:ascii="Futura Lt BT" w:eastAsia="Times New Roman" w:hAnsi="Futura Lt BT" w:cs="Calibri"/>
                <w:color w:val="005CA9"/>
                <w:sz w:val="16"/>
                <w:szCs w:val="16"/>
              </w:rPr>
            </w:pPr>
            <w:r w:rsidRPr="005176A2">
              <w:rPr>
                <w:rFonts w:ascii="Futura Lt BT" w:hAnsi="Futura Lt BT" w:cs="Arial"/>
                <w:color w:val="005CA9"/>
                <w:sz w:val="16"/>
                <w:szCs w:val="16"/>
              </w:rPr>
              <w:t>2.666.618</w:t>
            </w:r>
          </w:p>
        </w:tc>
        <w:tc>
          <w:tcPr>
            <w:tcW w:w="365" w:type="pct"/>
            <w:tcBorders>
              <w:top w:val="nil"/>
              <w:left w:val="nil"/>
              <w:bottom w:val="nil"/>
              <w:right w:val="nil"/>
            </w:tcBorders>
            <w:shd w:val="clear" w:color="auto" w:fill="auto"/>
            <w:noWrap/>
            <w:vAlign w:val="center"/>
            <w:hideMark/>
          </w:tcPr>
          <w:p w14:paraId="3B6AE05B"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734.299</w:t>
            </w:r>
          </w:p>
        </w:tc>
        <w:tc>
          <w:tcPr>
            <w:tcW w:w="360" w:type="pct"/>
            <w:tcBorders>
              <w:top w:val="nil"/>
              <w:left w:val="nil"/>
              <w:bottom w:val="nil"/>
              <w:right w:val="nil"/>
            </w:tcBorders>
            <w:shd w:val="clear" w:color="auto" w:fill="auto"/>
            <w:noWrap/>
            <w:vAlign w:val="center"/>
            <w:hideMark/>
          </w:tcPr>
          <w:p w14:paraId="0E2DE2E5"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1.101.242</w:t>
            </w:r>
          </w:p>
        </w:tc>
      </w:tr>
      <w:tr w:rsidR="005176A2" w:rsidRPr="005176A2" w14:paraId="09CECFC9" w14:textId="77777777" w:rsidTr="00183B13">
        <w:trPr>
          <w:trHeight w:val="390"/>
        </w:trPr>
        <w:tc>
          <w:tcPr>
            <w:tcW w:w="426" w:type="pct"/>
            <w:tcBorders>
              <w:top w:val="nil"/>
              <w:left w:val="nil"/>
              <w:bottom w:val="nil"/>
              <w:right w:val="nil"/>
            </w:tcBorders>
            <w:shd w:val="clear" w:color="auto" w:fill="auto"/>
            <w:vAlign w:val="center"/>
            <w:hideMark/>
          </w:tcPr>
          <w:p w14:paraId="1787E2B7" w14:textId="77777777" w:rsidR="00700501" w:rsidRPr="005176A2" w:rsidRDefault="00700501" w:rsidP="00700501">
            <w:pP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 xml:space="preserve">CAIXA Cartões </w:t>
            </w:r>
          </w:p>
        </w:tc>
        <w:tc>
          <w:tcPr>
            <w:tcW w:w="271" w:type="pct"/>
            <w:tcBorders>
              <w:top w:val="nil"/>
              <w:left w:val="nil"/>
              <w:bottom w:val="nil"/>
              <w:right w:val="nil"/>
            </w:tcBorders>
            <w:shd w:val="clear" w:color="auto" w:fill="auto"/>
            <w:noWrap/>
            <w:vAlign w:val="center"/>
            <w:hideMark/>
          </w:tcPr>
          <w:p w14:paraId="53114C50"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100,00%</w:t>
            </w:r>
          </w:p>
        </w:tc>
        <w:tc>
          <w:tcPr>
            <w:tcW w:w="325" w:type="pct"/>
            <w:tcBorders>
              <w:top w:val="nil"/>
              <w:left w:val="nil"/>
              <w:bottom w:val="nil"/>
              <w:right w:val="nil"/>
            </w:tcBorders>
            <w:shd w:val="clear" w:color="auto" w:fill="auto"/>
            <w:vAlign w:val="center"/>
            <w:hideMark/>
          </w:tcPr>
          <w:p w14:paraId="59A97DFD"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100,00%</w:t>
            </w:r>
          </w:p>
        </w:tc>
        <w:tc>
          <w:tcPr>
            <w:tcW w:w="272" w:type="pct"/>
            <w:tcBorders>
              <w:top w:val="nil"/>
              <w:left w:val="nil"/>
              <w:bottom w:val="nil"/>
              <w:right w:val="nil"/>
            </w:tcBorders>
            <w:shd w:val="clear" w:color="auto" w:fill="auto"/>
            <w:noWrap/>
            <w:vAlign w:val="center"/>
            <w:hideMark/>
          </w:tcPr>
          <w:p w14:paraId="56534673"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100,00%</w:t>
            </w:r>
          </w:p>
        </w:tc>
        <w:tc>
          <w:tcPr>
            <w:tcW w:w="299" w:type="pct"/>
            <w:tcBorders>
              <w:top w:val="nil"/>
              <w:left w:val="nil"/>
              <w:bottom w:val="nil"/>
              <w:right w:val="nil"/>
            </w:tcBorders>
            <w:shd w:val="clear" w:color="auto" w:fill="auto"/>
            <w:vAlign w:val="center"/>
            <w:hideMark/>
          </w:tcPr>
          <w:p w14:paraId="53C28710"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100,00%</w:t>
            </w:r>
          </w:p>
        </w:tc>
        <w:tc>
          <w:tcPr>
            <w:tcW w:w="349" w:type="pct"/>
            <w:tcBorders>
              <w:top w:val="nil"/>
              <w:left w:val="nil"/>
              <w:bottom w:val="nil"/>
              <w:right w:val="nil"/>
            </w:tcBorders>
            <w:shd w:val="clear" w:color="auto" w:fill="auto"/>
            <w:noWrap/>
            <w:vAlign w:val="center"/>
            <w:hideMark/>
          </w:tcPr>
          <w:p w14:paraId="68C4501E"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723.826</w:t>
            </w:r>
          </w:p>
        </w:tc>
        <w:tc>
          <w:tcPr>
            <w:tcW w:w="349" w:type="pct"/>
            <w:tcBorders>
              <w:top w:val="nil"/>
              <w:left w:val="nil"/>
              <w:bottom w:val="nil"/>
              <w:right w:val="nil"/>
            </w:tcBorders>
            <w:shd w:val="clear" w:color="auto" w:fill="auto"/>
            <w:noWrap/>
            <w:vAlign w:val="center"/>
            <w:hideMark/>
          </w:tcPr>
          <w:p w14:paraId="4E4290E6"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806.277</w:t>
            </w:r>
          </w:p>
        </w:tc>
        <w:tc>
          <w:tcPr>
            <w:tcW w:w="349" w:type="pct"/>
            <w:tcBorders>
              <w:top w:val="nil"/>
              <w:left w:val="nil"/>
              <w:bottom w:val="nil"/>
              <w:right w:val="nil"/>
            </w:tcBorders>
            <w:shd w:val="clear" w:color="auto" w:fill="auto"/>
            <w:noWrap/>
            <w:vAlign w:val="center"/>
            <w:hideMark/>
          </w:tcPr>
          <w:p w14:paraId="6ABDA703"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723.826</w:t>
            </w:r>
          </w:p>
        </w:tc>
        <w:tc>
          <w:tcPr>
            <w:tcW w:w="349" w:type="pct"/>
            <w:tcBorders>
              <w:top w:val="nil"/>
              <w:left w:val="nil"/>
              <w:bottom w:val="nil"/>
              <w:right w:val="nil"/>
            </w:tcBorders>
            <w:shd w:val="clear" w:color="auto" w:fill="auto"/>
            <w:noWrap/>
            <w:vAlign w:val="center"/>
            <w:hideMark/>
          </w:tcPr>
          <w:p w14:paraId="08BD07AB"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806.277</w:t>
            </w:r>
          </w:p>
        </w:tc>
        <w:tc>
          <w:tcPr>
            <w:tcW w:w="278" w:type="pct"/>
            <w:tcBorders>
              <w:top w:val="nil"/>
              <w:left w:val="nil"/>
              <w:bottom w:val="nil"/>
              <w:right w:val="nil"/>
            </w:tcBorders>
            <w:shd w:val="clear" w:color="auto" w:fill="auto"/>
            <w:noWrap/>
            <w:vAlign w:val="center"/>
            <w:hideMark/>
          </w:tcPr>
          <w:p w14:paraId="56DBDBF9"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24.085</w:t>
            </w:r>
          </w:p>
        </w:tc>
        <w:tc>
          <w:tcPr>
            <w:tcW w:w="365" w:type="pct"/>
            <w:tcBorders>
              <w:top w:val="nil"/>
              <w:left w:val="nil"/>
              <w:bottom w:val="nil"/>
              <w:right w:val="nil"/>
            </w:tcBorders>
            <w:shd w:val="clear" w:color="auto" w:fill="auto"/>
            <w:noWrap/>
            <w:vAlign w:val="center"/>
            <w:hideMark/>
          </w:tcPr>
          <w:p w14:paraId="4B92C9C8"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88.887</w:t>
            </w:r>
          </w:p>
        </w:tc>
        <w:tc>
          <w:tcPr>
            <w:tcW w:w="278" w:type="pct"/>
            <w:tcBorders>
              <w:top w:val="nil"/>
              <w:left w:val="nil"/>
              <w:bottom w:val="nil"/>
              <w:right w:val="nil"/>
            </w:tcBorders>
            <w:shd w:val="clear" w:color="auto" w:fill="auto"/>
            <w:noWrap/>
            <w:vAlign w:val="center"/>
            <w:hideMark/>
          </w:tcPr>
          <w:p w14:paraId="5953CDD4" w14:textId="178DF2AF"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hAnsi="Futura Lt BT" w:cs="Arial"/>
                <w:color w:val="005CA9"/>
                <w:sz w:val="16"/>
                <w:szCs w:val="16"/>
              </w:rPr>
              <w:t>23.820</w:t>
            </w:r>
          </w:p>
        </w:tc>
        <w:tc>
          <w:tcPr>
            <w:tcW w:w="365" w:type="pct"/>
            <w:tcBorders>
              <w:top w:val="nil"/>
              <w:left w:val="nil"/>
              <w:bottom w:val="nil"/>
              <w:right w:val="nil"/>
            </w:tcBorders>
            <w:shd w:val="clear" w:color="auto" w:fill="auto"/>
            <w:vAlign w:val="center"/>
            <w:hideMark/>
          </w:tcPr>
          <w:p w14:paraId="7F0C257D" w14:textId="17F699F7" w:rsidR="00700501" w:rsidRPr="005176A2" w:rsidRDefault="009D6602" w:rsidP="00700501">
            <w:pPr>
              <w:jc w:val="right"/>
              <w:rPr>
                <w:rFonts w:ascii="Futura Lt BT" w:eastAsia="Times New Roman" w:hAnsi="Futura Lt BT" w:cs="Calibri"/>
                <w:color w:val="005CA9"/>
                <w:sz w:val="16"/>
                <w:szCs w:val="16"/>
              </w:rPr>
            </w:pPr>
            <w:r w:rsidRPr="005176A2">
              <w:rPr>
                <w:rFonts w:ascii="Futura Lt BT" w:hAnsi="Futura Lt BT" w:cs="Arial"/>
                <w:color w:val="005CA9"/>
                <w:sz w:val="16"/>
                <w:szCs w:val="16"/>
              </w:rPr>
              <w:t>124.944</w:t>
            </w:r>
          </w:p>
        </w:tc>
        <w:tc>
          <w:tcPr>
            <w:tcW w:w="365" w:type="pct"/>
            <w:tcBorders>
              <w:top w:val="nil"/>
              <w:left w:val="nil"/>
              <w:bottom w:val="nil"/>
              <w:right w:val="nil"/>
            </w:tcBorders>
            <w:shd w:val="clear" w:color="auto" w:fill="auto"/>
            <w:noWrap/>
            <w:vAlign w:val="center"/>
            <w:hideMark/>
          </w:tcPr>
          <w:p w14:paraId="100726B2" w14:textId="2F6614FB" w:rsidR="00700501" w:rsidRPr="005176A2" w:rsidRDefault="004A3416" w:rsidP="0070050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148.382</w:t>
            </w:r>
          </w:p>
        </w:tc>
        <w:tc>
          <w:tcPr>
            <w:tcW w:w="360" w:type="pct"/>
            <w:tcBorders>
              <w:top w:val="nil"/>
              <w:left w:val="nil"/>
              <w:bottom w:val="nil"/>
              <w:right w:val="nil"/>
            </w:tcBorders>
            <w:shd w:val="clear" w:color="auto" w:fill="auto"/>
            <w:noWrap/>
            <w:vAlign w:val="center"/>
            <w:hideMark/>
          </w:tcPr>
          <w:p w14:paraId="7D643EEC" w14:textId="1D46B0B4" w:rsidR="00700501" w:rsidRPr="005176A2" w:rsidRDefault="004A08A7" w:rsidP="004A08A7">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258.223</w:t>
            </w:r>
          </w:p>
        </w:tc>
      </w:tr>
      <w:tr w:rsidR="005176A2" w:rsidRPr="005176A2" w14:paraId="2352AAEE" w14:textId="77777777" w:rsidTr="00183B13">
        <w:trPr>
          <w:trHeight w:val="390"/>
        </w:trPr>
        <w:tc>
          <w:tcPr>
            <w:tcW w:w="426" w:type="pct"/>
            <w:tcBorders>
              <w:top w:val="nil"/>
              <w:left w:val="nil"/>
              <w:bottom w:val="nil"/>
              <w:right w:val="nil"/>
            </w:tcBorders>
            <w:shd w:val="clear" w:color="auto" w:fill="auto"/>
            <w:vAlign w:val="center"/>
            <w:hideMark/>
          </w:tcPr>
          <w:p w14:paraId="5E0602CC" w14:textId="77777777" w:rsidR="00700501" w:rsidRPr="005176A2" w:rsidRDefault="00700501" w:rsidP="00700501">
            <w:pP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CAIXA Loterias</w:t>
            </w:r>
          </w:p>
        </w:tc>
        <w:tc>
          <w:tcPr>
            <w:tcW w:w="271" w:type="pct"/>
            <w:tcBorders>
              <w:top w:val="nil"/>
              <w:left w:val="nil"/>
              <w:bottom w:val="nil"/>
              <w:right w:val="nil"/>
            </w:tcBorders>
            <w:shd w:val="clear" w:color="auto" w:fill="auto"/>
            <w:noWrap/>
            <w:vAlign w:val="center"/>
            <w:hideMark/>
          </w:tcPr>
          <w:p w14:paraId="27A62F77"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100,00%</w:t>
            </w:r>
          </w:p>
        </w:tc>
        <w:tc>
          <w:tcPr>
            <w:tcW w:w="325" w:type="pct"/>
            <w:tcBorders>
              <w:top w:val="nil"/>
              <w:left w:val="nil"/>
              <w:bottom w:val="nil"/>
              <w:right w:val="nil"/>
            </w:tcBorders>
            <w:shd w:val="clear" w:color="auto" w:fill="auto"/>
            <w:vAlign w:val="center"/>
            <w:hideMark/>
          </w:tcPr>
          <w:p w14:paraId="2D77BC87"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100,00%</w:t>
            </w:r>
          </w:p>
        </w:tc>
        <w:tc>
          <w:tcPr>
            <w:tcW w:w="272" w:type="pct"/>
            <w:tcBorders>
              <w:top w:val="nil"/>
              <w:left w:val="nil"/>
              <w:bottom w:val="nil"/>
              <w:right w:val="nil"/>
            </w:tcBorders>
            <w:shd w:val="clear" w:color="auto" w:fill="auto"/>
            <w:noWrap/>
            <w:vAlign w:val="center"/>
            <w:hideMark/>
          </w:tcPr>
          <w:p w14:paraId="658847C7"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100,00%</w:t>
            </w:r>
          </w:p>
        </w:tc>
        <w:tc>
          <w:tcPr>
            <w:tcW w:w="299" w:type="pct"/>
            <w:tcBorders>
              <w:top w:val="nil"/>
              <w:left w:val="nil"/>
              <w:bottom w:val="nil"/>
              <w:right w:val="nil"/>
            </w:tcBorders>
            <w:shd w:val="clear" w:color="auto" w:fill="auto"/>
            <w:vAlign w:val="center"/>
            <w:hideMark/>
          </w:tcPr>
          <w:p w14:paraId="38369B19"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100,00%</w:t>
            </w:r>
          </w:p>
        </w:tc>
        <w:tc>
          <w:tcPr>
            <w:tcW w:w="349" w:type="pct"/>
            <w:tcBorders>
              <w:top w:val="nil"/>
              <w:left w:val="nil"/>
              <w:bottom w:val="nil"/>
              <w:right w:val="nil"/>
            </w:tcBorders>
            <w:shd w:val="clear" w:color="auto" w:fill="auto"/>
            <w:noWrap/>
            <w:vAlign w:val="center"/>
            <w:hideMark/>
          </w:tcPr>
          <w:p w14:paraId="21E8E6F3"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4.473</w:t>
            </w:r>
          </w:p>
        </w:tc>
        <w:tc>
          <w:tcPr>
            <w:tcW w:w="349" w:type="pct"/>
            <w:tcBorders>
              <w:top w:val="nil"/>
              <w:left w:val="nil"/>
              <w:bottom w:val="nil"/>
              <w:right w:val="nil"/>
            </w:tcBorders>
            <w:shd w:val="clear" w:color="auto" w:fill="auto"/>
            <w:noWrap/>
            <w:vAlign w:val="center"/>
            <w:hideMark/>
          </w:tcPr>
          <w:p w14:paraId="7EF0BC15" w14:textId="35BA1B2A"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(3.130)</w:t>
            </w:r>
          </w:p>
        </w:tc>
        <w:tc>
          <w:tcPr>
            <w:tcW w:w="349" w:type="pct"/>
            <w:tcBorders>
              <w:top w:val="nil"/>
              <w:left w:val="nil"/>
              <w:bottom w:val="nil"/>
              <w:right w:val="nil"/>
            </w:tcBorders>
            <w:shd w:val="clear" w:color="auto" w:fill="auto"/>
            <w:noWrap/>
            <w:vAlign w:val="center"/>
            <w:hideMark/>
          </w:tcPr>
          <w:p w14:paraId="746C8097"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4.473</w:t>
            </w:r>
          </w:p>
        </w:tc>
        <w:tc>
          <w:tcPr>
            <w:tcW w:w="349" w:type="pct"/>
            <w:tcBorders>
              <w:top w:val="nil"/>
              <w:left w:val="nil"/>
              <w:bottom w:val="nil"/>
              <w:right w:val="nil"/>
            </w:tcBorders>
            <w:shd w:val="clear" w:color="auto" w:fill="auto"/>
            <w:noWrap/>
            <w:vAlign w:val="center"/>
            <w:hideMark/>
          </w:tcPr>
          <w:p w14:paraId="018E1094" w14:textId="7777777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278" w:type="pct"/>
            <w:tcBorders>
              <w:top w:val="nil"/>
              <w:left w:val="nil"/>
              <w:bottom w:val="nil"/>
              <w:right w:val="nil"/>
            </w:tcBorders>
            <w:shd w:val="clear" w:color="auto" w:fill="auto"/>
            <w:noWrap/>
            <w:vAlign w:val="center"/>
            <w:hideMark/>
          </w:tcPr>
          <w:p w14:paraId="421EAAA6" w14:textId="5A293F91"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(1.197)</w:t>
            </w:r>
          </w:p>
        </w:tc>
        <w:tc>
          <w:tcPr>
            <w:tcW w:w="365" w:type="pct"/>
            <w:tcBorders>
              <w:top w:val="nil"/>
              <w:left w:val="nil"/>
              <w:bottom w:val="nil"/>
              <w:right w:val="nil"/>
            </w:tcBorders>
            <w:shd w:val="clear" w:color="auto" w:fill="auto"/>
            <w:noWrap/>
            <w:vAlign w:val="center"/>
            <w:hideMark/>
          </w:tcPr>
          <w:p w14:paraId="2D857494" w14:textId="6642AF4D"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(1.898)</w:t>
            </w:r>
          </w:p>
        </w:tc>
        <w:tc>
          <w:tcPr>
            <w:tcW w:w="278" w:type="pct"/>
            <w:tcBorders>
              <w:top w:val="nil"/>
              <w:left w:val="nil"/>
              <w:bottom w:val="nil"/>
              <w:right w:val="nil"/>
            </w:tcBorders>
            <w:shd w:val="clear" w:color="auto" w:fill="auto"/>
            <w:noWrap/>
            <w:vAlign w:val="center"/>
            <w:hideMark/>
          </w:tcPr>
          <w:p w14:paraId="73D621A3" w14:textId="03293079"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hAnsi="Futura Lt BT" w:cs="Arial"/>
                <w:color w:val="005CA9"/>
                <w:sz w:val="16"/>
                <w:szCs w:val="16"/>
              </w:rPr>
              <w:t>(51)</w:t>
            </w:r>
          </w:p>
        </w:tc>
        <w:tc>
          <w:tcPr>
            <w:tcW w:w="365" w:type="pct"/>
            <w:tcBorders>
              <w:top w:val="nil"/>
              <w:left w:val="nil"/>
              <w:bottom w:val="nil"/>
              <w:right w:val="nil"/>
            </w:tcBorders>
            <w:shd w:val="clear" w:color="auto" w:fill="auto"/>
            <w:vAlign w:val="center"/>
            <w:hideMark/>
          </w:tcPr>
          <w:p w14:paraId="78D55C2D" w14:textId="7117CE30"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hAnsi="Futura Lt BT" w:cs="Arial"/>
                <w:color w:val="005CA9"/>
                <w:sz w:val="16"/>
                <w:szCs w:val="16"/>
              </w:rPr>
              <w:t>(</w:t>
            </w:r>
            <w:r w:rsidR="009D6602" w:rsidRPr="005176A2">
              <w:rPr>
                <w:rFonts w:ascii="Futura Lt BT" w:hAnsi="Futura Lt BT" w:cs="Arial"/>
                <w:color w:val="005CA9"/>
                <w:sz w:val="16"/>
                <w:szCs w:val="16"/>
              </w:rPr>
              <w:t>144</w:t>
            </w:r>
            <w:r w:rsidRPr="005176A2">
              <w:rPr>
                <w:rFonts w:ascii="Futura Lt BT" w:hAnsi="Futura Lt BT" w:cs="Arial"/>
                <w:color w:val="005CA9"/>
                <w:sz w:val="16"/>
                <w:szCs w:val="16"/>
              </w:rPr>
              <w:t>)</w:t>
            </w:r>
          </w:p>
        </w:tc>
        <w:tc>
          <w:tcPr>
            <w:tcW w:w="365" w:type="pct"/>
            <w:tcBorders>
              <w:top w:val="nil"/>
              <w:left w:val="nil"/>
              <w:bottom w:val="nil"/>
              <w:right w:val="nil"/>
            </w:tcBorders>
            <w:shd w:val="clear" w:color="auto" w:fill="auto"/>
            <w:noWrap/>
            <w:vAlign w:val="center"/>
            <w:hideMark/>
          </w:tcPr>
          <w:p w14:paraId="2C3E3531" w14:textId="1742658E" w:rsidR="00700501" w:rsidRPr="005176A2" w:rsidRDefault="00111A9F" w:rsidP="00111A9F">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360" w:type="pct"/>
            <w:tcBorders>
              <w:top w:val="nil"/>
              <w:left w:val="nil"/>
              <w:bottom w:val="nil"/>
              <w:right w:val="nil"/>
            </w:tcBorders>
            <w:shd w:val="clear" w:color="auto" w:fill="auto"/>
            <w:noWrap/>
            <w:vAlign w:val="center"/>
            <w:hideMark/>
          </w:tcPr>
          <w:p w14:paraId="698B629A" w14:textId="3B9CC3DC"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r>
      <w:tr w:rsidR="005176A2" w:rsidRPr="005176A2" w14:paraId="5AE67019" w14:textId="77777777" w:rsidTr="00183B13">
        <w:trPr>
          <w:trHeight w:val="390"/>
        </w:trPr>
        <w:tc>
          <w:tcPr>
            <w:tcW w:w="426" w:type="pct"/>
            <w:tcBorders>
              <w:top w:val="nil"/>
              <w:left w:val="nil"/>
              <w:bottom w:val="nil"/>
              <w:right w:val="nil"/>
            </w:tcBorders>
            <w:shd w:val="clear" w:color="auto" w:fill="auto"/>
            <w:vAlign w:val="center"/>
            <w:hideMark/>
          </w:tcPr>
          <w:p w14:paraId="35741F0A" w14:textId="77777777" w:rsidR="00700501" w:rsidRPr="005176A2" w:rsidRDefault="00700501" w:rsidP="00700501">
            <w:pP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 xml:space="preserve">CAIXA DTVM </w:t>
            </w:r>
          </w:p>
        </w:tc>
        <w:tc>
          <w:tcPr>
            <w:tcW w:w="271" w:type="pct"/>
            <w:tcBorders>
              <w:top w:val="nil"/>
              <w:left w:val="nil"/>
              <w:bottom w:val="nil"/>
              <w:right w:val="nil"/>
            </w:tcBorders>
            <w:shd w:val="clear" w:color="auto" w:fill="auto"/>
            <w:noWrap/>
            <w:vAlign w:val="center"/>
            <w:hideMark/>
          </w:tcPr>
          <w:p w14:paraId="42D78D69"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100,00%</w:t>
            </w:r>
          </w:p>
        </w:tc>
        <w:tc>
          <w:tcPr>
            <w:tcW w:w="325" w:type="pct"/>
            <w:tcBorders>
              <w:top w:val="nil"/>
              <w:left w:val="nil"/>
              <w:bottom w:val="nil"/>
              <w:right w:val="nil"/>
            </w:tcBorders>
            <w:shd w:val="clear" w:color="auto" w:fill="auto"/>
            <w:vAlign w:val="center"/>
            <w:hideMark/>
          </w:tcPr>
          <w:p w14:paraId="6258D99F"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100,00%</w:t>
            </w:r>
          </w:p>
        </w:tc>
        <w:tc>
          <w:tcPr>
            <w:tcW w:w="272" w:type="pct"/>
            <w:tcBorders>
              <w:top w:val="nil"/>
              <w:left w:val="nil"/>
              <w:bottom w:val="nil"/>
              <w:right w:val="nil"/>
            </w:tcBorders>
            <w:shd w:val="clear" w:color="auto" w:fill="auto"/>
            <w:noWrap/>
            <w:vAlign w:val="center"/>
            <w:hideMark/>
          </w:tcPr>
          <w:p w14:paraId="05A198DC"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100,00%</w:t>
            </w:r>
          </w:p>
        </w:tc>
        <w:tc>
          <w:tcPr>
            <w:tcW w:w="299" w:type="pct"/>
            <w:tcBorders>
              <w:top w:val="nil"/>
              <w:left w:val="nil"/>
              <w:bottom w:val="nil"/>
              <w:right w:val="nil"/>
            </w:tcBorders>
            <w:shd w:val="clear" w:color="auto" w:fill="auto"/>
            <w:vAlign w:val="center"/>
            <w:hideMark/>
          </w:tcPr>
          <w:p w14:paraId="2371D936"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100,00%</w:t>
            </w:r>
          </w:p>
        </w:tc>
        <w:tc>
          <w:tcPr>
            <w:tcW w:w="349" w:type="pct"/>
            <w:tcBorders>
              <w:top w:val="nil"/>
              <w:left w:val="nil"/>
              <w:bottom w:val="nil"/>
              <w:right w:val="nil"/>
            </w:tcBorders>
            <w:shd w:val="clear" w:color="auto" w:fill="auto"/>
            <w:noWrap/>
            <w:vAlign w:val="center"/>
            <w:hideMark/>
          </w:tcPr>
          <w:p w14:paraId="61A6A350"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884.712</w:t>
            </w:r>
          </w:p>
        </w:tc>
        <w:tc>
          <w:tcPr>
            <w:tcW w:w="349" w:type="pct"/>
            <w:tcBorders>
              <w:top w:val="nil"/>
              <w:left w:val="nil"/>
              <w:bottom w:val="nil"/>
              <w:right w:val="nil"/>
            </w:tcBorders>
            <w:shd w:val="clear" w:color="auto" w:fill="auto"/>
            <w:noWrap/>
            <w:vAlign w:val="center"/>
            <w:hideMark/>
          </w:tcPr>
          <w:p w14:paraId="50D424D4"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132.439</w:t>
            </w:r>
          </w:p>
        </w:tc>
        <w:tc>
          <w:tcPr>
            <w:tcW w:w="349" w:type="pct"/>
            <w:tcBorders>
              <w:top w:val="nil"/>
              <w:left w:val="nil"/>
              <w:bottom w:val="nil"/>
              <w:right w:val="nil"/>
            </w:tcBorders>
            <w:shd w:val="clear" w:color="auto" w:fill="auto"/>
            <w:noWrap/>
            <w:vAlign w:val="center"/>
            <w:hideMark/>
          </w:tcPr>
          <w:p w14:paraId="7595C103"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884.712</w:t>
            </w:r>
          </w:p>
        </w:tc>
        <w:tc>
          <w:tcPr>
            <w:tcW w:w="349" w:type="pct"/>
            <w:tcBorders>
              <w:top w:val="nil"/>
              <w:left w:val="nil"/>
              <w:bottom w:val="nil"/>
              <w:right w:val="nil"/>
            </w:tcBorders>
            <w:shd w:val="clear" w:color="auto" w:fill="auto"/>
            <w:noWrap/>
            <w:vAlign w:val="center"/>
            <w:hideMark/>
          </w:tcPr>
          <w:p w14:paraId="0D1A94CB"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132.439</w:t>
            </w:r>
          </w:p>
        </w:tc>
        <w:tc>
          <w:tcPr>
            <w:tcW w:w="278" w:type="pct"/>
            <w:tcBorders>
              <w:top w:val="nil"/>
              <w:left w:val="nil"/>
              <w:bottom w:val="nil"/>
              <w:right w:val="nil"/>
            </w:tcBorders>
            <w:shd w:val="clear" w:color="auto" w:fill="auto"/>
            <w:noWrap/>
            <w:vAlign w:val="center"/>
            <w:hideMark/>
          </w:tcPr>
          <w:p w14:paraId="4FCAD73C"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297.021</w:t>
            </w:r>
          </w:p>
        </w:tc>
        <w:tc>
          <w:tcPr>
            <w:tcW w:w="365" w:type="pct"/>
            <w:tcBorders>
              <w:top w:val="nil"/>
              <w:left w:val="nil"/>
              <w:bottom w:val="nil"/>
              <w:right w:val="nil"/>
            </w:tcBorders>
            <w:shd w:val="clear" w:color="auto" w:fill="auto"/>
            <w:noWrap/>
            <w:vAlign w:val="center"/>
            <w:hideMark/>
          </w:tcPr>
          <w:p w14:paraId="33AFE812"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829.300</w:t>
            </w:r>
          </w:p>
        </w:tc>
        <w:tc>
          <w:tcPr>
            <w:tcW w:w="278" w:type="pct"/>
            <w:tcBorders>
              <w:top w:val="nil"/>
              <w:left w:val="nil"/>
              <w:bottom w:val="nil"/>
              <w:right w:val="nil"/>
            </w:tcBorders>
            <w:shd w:val="clear" w:color="auto" w:fill="auto"/>
            <w:noWrap/>
            <w:vAlign w:val="center"/>
            <w:hideMark/>
          </w:tcPr>
          <w:p w14:paraId="7E66DB1E" w14:textId="39D0333E"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hAnsi="Futura Lt BT" w:cs="Arial"/>
                <w:color w:val="005CA9"/>
                <w:sz w:val="16"/>
                <w:szCs w:val="16"/>
              </w:rPr>
              <w:t>410</w:t>
            </w:r>
          </w:p>
        </w:tc>
        <w:tc>
          <w:tcPr>
            <w:tcW w:w="365" w:type="pct"/>
            <w:tcBorders>
              <w:top w:val="nil"/>
              <w:left w:val="nil"/>
              <w:bottom w:val="nil"/>
              <w:right w:val="nil"/>
            </w:tcBorders>
            <w:shd w:val="clear" w:color="auto" w:fill="auto"/>
            <w:vAlign w:val="center"/>
            <w:hideMark/>
          </w:tcPr>
          <w:p w14:paraId="4AF11345" w14:textId="632C99FD" w:rsidR="00700501" w:rsidRPr="005176A2" w:rsidRDefault="009D6602" w:rsidP="00700501">
            <w:pPr>
              <w:jc w:val="right"/>
              <w:rPr>
                <w:rFonts w:ascii="Futura Lt BT" w:eastAsia="Times New Roman" w:hAnsi="Futura Lt BT" w:cs="Calibri"/>
                <w:color w:val="005CA9"/>
                <w:sz w:val="16"/>
                <w:szCs w:val="16"/>
              </w:rPr>
            </w:pPr>
            <w:r w:rsidRPr="005176A2">
              <w:rPr>
                <w:rFonts w:ascii="Futura Lt BT" w:hAnsi="Futura Lt BT" w:cs="Arial"/>
                <w:color w:val="005CA9"/>
                <w:sz w:val="16"/>
                <w:szCs w:val="16"/>
              </w:rPr>
              <w:t>524</w:t>
            </w:r>
          </w:p>
        </w:tc>
        <w:tc>
          <w:tcPr>
            <w:tcW w:w="365" w:type="pct"/>
            <w:tcBorders>
              <w:top w:val="nil"/>
              <w:left w:val="nil"/>
              <w:bottom w:val="nil"/>
              <w:right w:val="nil"/>
            </w:tcBorders>
            <w:shd w:val="clear" w:color="auto" w:fill="auto"/>
            <w:noWrap/>
            <w:vAlign w:val="center"/>
            <w:hideMark/>
          </w:tcPr>
          <w:p w14:paraId="1D7D2432"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103.074</w:t>
            </w:r>
          </w:p>
        </w:tc>
        <w:tc>
          <w:tcPr>
            <w:tcW w:w="360" w:type="pct"/>
            <w:tcBorders>
              <w:top w:val="nil"/>
              <w:left w:val="nil"/>
              <w:bottom w:val="nil"/>
              <w:right w:val="nil"/>
            </w:tcBorders>
            <w:shd w:val="clear" w:color="auto" w:fill="auto"/>
            <w:noWrap/>
            <w:vAlign w:val="center"/>
            <w:hideMark/>
          </w:tcPr>
          <w:p w14:paraId="64E25BBE" w14:textId="7777777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r>
      <w:tr w:rsidR="005176A2" w:rsidRPr="005176A2" w14:paraId="55A55E31" w14:textId="77777777" w:rsidTr="00183B13">
        <w:trPr>
          <w:trHeight w:val="300"/>
        </w:trPr>
        <w:tc>
          <w:tcPr>
            <w:tcW w:w="426" w:type="pct"/>
            <w:tcBorders>
              <w:top w:val="nil"/>
              <w:left w:val="nil"/>
              <w:bottom w:val="nil"/>
              <w:right w:val="nil"/>
            </w:tcBorders>
            <w:shd w:val="clear" w:color="auto" w:fill="auto"/>
            <w:vAlign w:val="center"/>
            <w:hideMark/>
          </w:tcPr>
          <w:p w14:paraId="55675462" w14:textId="77777777" w:rsidR="00700501" w:rsidRPr="005176A2" w:rsidRDefault="00700501" w:rsidP="00700501">
            <w:pP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TecBan</w:t>
            </w:r>
          </w:p>
        </w:tc>
        <w:tc>
          <w:tcPr>
            <w:tcW w:w="271" w:type="pct"/>
            <w:tcBorders>
              <w:top w:val="nil"/>
              <w:left w:val="nil"/>
              <w:bottom w:val="nil"/>
              <w:right w:val="nil"/>
            </w:tcBorders>
            <w:shd w:val="clear" w:color="auto" w:fill="auto"/>
            <w:noWrap/>
            <w:vAlign w:val="center"/>
            <w:hideMark/>
          </w:tcPr>
          <w:p w14:paraId="781D239E"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13,01%</w:t>
            </w:r>
          </w:p>
        </w:tc>
        <w:tc>
          <w:tcPr>
            <w:tcW w:w="325" w:type="pct"/>
            <w:tcBorders>
              <w:top w:val="nil"/>
              <w:left w:val="nil"/>
              <w:bottom w:val="nil"/>
              <w:right w:val="nil"/>
            </w:tcBorders>
            <w:shd w:val="clear" w:color="auto" w:fill="auto"/>
            <w:vAlign w:val="center"/>
            <w:hideMark/>
          </w:tcPr>
          <w:p w14:paraId="10EC5372"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11,61%</w:t>
            </w:r>
          </w:p>
        </w:tc>
        <w:tc>
          <w:tcPr>
            <w:tcW w:w="272" w:type="pct"/>
            <w:tcBorders>
              <w:top w:val="nil"/>
              <w:left w:val="nil"/>
              <w:bottom w:val="nil"/>
              <w:right w:val="nil"/>
            </w:tcBorders>
            <w:shd w:val="clear" w:color="auto" w:fill="auto"/>
            <w:noWrap/>
            <w:vAlign w:val="center"/>
            <w:hideMark/>
          </w:tcPr>
          <w:p w14:paraId="5549F762"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13,01%</w:t>
            </w:r>
          </w:p>
        </w:tc>
        <w:tc>
          <w:tcPr>
            <w:tcW w:w="299" w:type="pct"/>
            <w:tcBorders>
              <w:top w:val="nil"/>
              <w:left w:val="nil"/>
              <w:bottom w:val="nil"/>
              <w:right w:val="nil"/>
            </w:tcBorders>
            <w:shd w:val="clear" w:color="auto" w:fill="auto"/>
            <w:vAlign w:val="center"/>
            <w:hideMark/>
          </w:tcPr>
          <w:p w14:paraId="11A44292"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11,61%</w:t>
            </w:r>
          </w:p>
        </w:tc>
        <w:tc>
          <w:tcPr>
            <w:tcW w:w="349" w:type="pct"/>
            <w:tcBorders>
              <w:top w:val="nil"/>
              <w:left w:val="nil"/>
              <w:bottom w:val="nil"/>
              <w:right w:val="nil"/>
            </w:tcBorders>
            <w:shd w:val="clear" w:color="auto" w:fill="auto"/>
            <w:noWrap/>
            <w:vAlign w:val="center"/>
            <w:hideMark/>
          </w:tcPr>
          <w:p w14:paraId="659A97F4"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1.003.460</w:t>
            </w:r>
          </w:p>
        </w:tc>
        <w:tc>
          <w:tcPr>
            <w:tcW w:w="349" w:type="pct"/>
            <w:tcBorders>
              <w:top w:val="nil"/>
              <w:left w:val="nil"/>
              <w:bottom w:val="nil"/>
              <w:right w:val="nil"/>
            </w:tcBorders>
            <w:shd w:val="clear" w:color="auto" w:fill="auto"/>
            <w:noWrap/>
            <w:vAlign w:val="center"/>
            <w:hideMark/>
          </w:tcPr>
          <w:p w14:paraId="76C45F54"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860.843</w:t>
            </w:r>
          </w:p>
        </w:tc>
        <w:tc>
          <w:tcPr>
            <w:tcW w:w="349" w:type="pct"/>
            <w:tcBorders>
              <w:top w:val="nil"/>
              <w:left w:val="nil"/>
              <w:bottom w:val="nil"/>
              <w:right w:val="nil"/>
            </w:tcBorders>
            <w:shd w:val="clear" w:color="auto" w:fill="auto"/>
            <w:noWrap/>
            <w:vAlign w:val="center"/>
            <w:hideMark/>
          </w:tcPr>
          <w:p w14:paraId="668A04BC"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187.565</w:t>
            </w:r>
          </w:p>
        </w:tc>
        <w:tc>
          <w:tcPr>
            <w:tcW w:w="349" w:type="pct"/>
            <w:tcBorders>
              <w:top w:val="nil"/>
              <w:left w:val="nil"/>
              <w:bottom w:val="nil"/>
              <w:right w:val="nil"/>
            </w:tcBorders>
            <w:shd w:val="clear" w:color="auto" w:fill="auto"/>
            <w:noWrap/>
            <w:vAlign w:val="center"/>
            <w:hideMark/>
          </w:tcPr>
          <w:p w14:paraId="57E49DCD"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170.752</w:t>
            </w:r>
          </w:p>
        </w:tc>
        <w:tc>
          <w:tcPr>
            <w:tcW w:w="278" w:type="pct"/>
            <w:tcBorders>
              <w:top w:val="nil"/>
              <w:left w:val="nil"/>
              <w:bottom w:val="nil"/>
              <w:right w:val="nil"/>
            </w:tcBorders>
            <w:shd w:val="clear" w:color="auto" w:fill="auto"/>
            <w:noWrap/>
            <w:vAlign w:val="center"/>
            <w:hideMark/>
          </w:tcPr>
          <w:p w14:paraId="7886A4D3"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4.401</w:t>
            </w:r>
          </w:p>
        </w:tc>
        <w:tc>
          <w:tcPr>
            <w:tcW w:w="365" w:type="pct"/>
            <w:tcBorders>
              <w:top w:val="nil"/>
              <w:left w:val="nil"/>
              <w:bottom w:val="nil"/>
              <w:right w:val="nil"/>
            </w:tcBorders>
            <w:shd w:val="clear" w:color="auto" w:fill="auto"/>
            <w:noWrap/>
            <w:vAlign w:val="center"/>
            <w:hideMark/>
          </w:tcPr>
          <w:p w14:paraId="606E2D4F"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12.482</w:t>
            </w:r>
          </w:p>
        </w:tc>
        <w:tc>
          <w:tcPr>
            <w:tcW w:w="278" w:type="pct"/>
            <w:tcBorders>
              <w:top w:val="nil"/>
              <w:left w:val="nil"/>
              <w:bottom w:val="nil"/>
              <w:right w:val="nil"/>
            </w:tcBorders>
            <w:shd w:val="clear" w:color="auto" w:fill="auto"/>
            <w:noWrap/>
            <w:vAlign w:val="center"/>
            <w:hideMark/>
          </w:tcPr>
          <w:p w14:paraId="7DCD16DF" w14:textId="7B11FD8E"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hAnsi="Futura Lt BT" w:cs="Arial"/>
                <w:color w:val="005CA9"/>
                <w:sz w:val="16"/>
                <w:szCs w:val="16"/>
              </w:rPr>
              <w:t>-</w:t>
            </w:r>
          </w:p>
        </w:tc>
        <w:tc>
          <w:tcPr>
            <w:tcW w:w="365" w:type="pct"/>
            <w:tcBorders>
              <w:top w:val="nil"/>
              <w:left w:val="nil"/>
              <w:bottom w:val="nil"/>
              <w:right w:val="nil"/>
            </w:tcBorders>
            <w:shd w:val="clear" w:color="auto" w:fill="auto"/>
            <w:noWrap/>
            <w:vAlign w:val="center"/>
            <w:hideMark/>
          </w:tcPr>
          <w:p w14:paraId="3FF36DC9" w14:textId="37F4F3DC" w:rsidR="00700501" w:rsidRPr="005176A2" w:rsidRDefault="00700501" w:rsidP="002338D1">
            <w:pPr>
              <w:jc w:val="center"/>
              <w:rPr>
                <w:rFonts w:ascii="Futura Lt BT" w:eastAsia="Times New Roman" w:hAnsi="Futura Lt BT" w:cs="Calibri"/>
                <w:color w:val="005CA9"/>
                <w:sz w:val="16"/>
                <w:szCs w:val="16"/>
              </w:rPr>
            </w:pPr>
            <w:r w:rsidRPr="005176A2">
              <w:rPr>
                <w:rFonts w:ascii="Futura Lt BT" w:hAnsi="Futura Lt BT" w:cs="Arial"/>
                <w:color w:val="005CA9"/>
                <w:sz w:val="16"/>
                <w:szCs w:val="16"/>
              </w:rPr>
              <w:t>-</w:t>
            </w:r>
          </w:p>
        </w:tc>
        <w:tc>
          <w:tcPr>
            <w:tcW w:w="365" w:type="pct"/>
            <w:tcBorders>
              <w:top w:val="nil"/>
              <w:left w:val="nil"/>
              <w:bottom w:val="nil"/>
              <w:right w:val="nil"/>
            </w:tcBorders>
            <w:shd w:val="clear" w:color="auto" w:fill="auto"/>
            <w:noWrap/>
            <w:vAlign w:val="center"/>
            <w:hideMark/>
          </w:tcPr>
          <w:p w14:paraId="78C78CC3" w14:textId="4B7FAD16" w:rsidR="00700501" w:rsidRPr="005176A2" w:rsidRDefault="005631BD" w:rsidP="005631BD">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360" w:type="pct"/>
            <w:tcBorders>
              <w:top w:val="nil"/>
              <w:left w:val="nil"/>
              <w:bottom w:val="nil"/>
              <w:right w:val="nil"/>
            </w:tcBorders>
            <w:shd w:val="clear" w:color="auto" w:fill="auto"/>
            <w:noWrap/>
            <w:vAlign w:val="center"/>
            <w:hideMark/>
          </w:tcPr>
          <w:p w14:paraId="1A6FFF64" w14:textId="0186C2BC"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r>
      <w:tr w:rsidR="005176A2" w:rsidRPr="005176A2" w14:paraId="5A31353D" w14:textId="77777777" w:rsidTr="00183B13">
        <w:trPr>
          <w:trHeight w:val="300"/>
        </w:trPr>
        <w:tc>
          <w:tcPr>
            <w:tcW w:w="426" w:type="pct"/>
            <w:tcBorders>
              <w:top w:val="nil"/>
              <w:left w:val="nil"/>
              <w:bottom w:val="nil"/>
              <w:right w:val="nil"/>
            </w:tcBorders>
            <w:shd w:val="clear" w:color="auto" w:fill="auto"/>
            <w:vAlign w:val="center"/>
            <w:hideMark/>
          </w:tcPr>
          <w:p w14:paraId="441B66DA" w14:textId="77777777" w:rsidR="00700501" w:rsidRPr="005176A2" w:rsidRDefault="00700501" w:rsidP="00700501">
            <w:pP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Quod</w:t>
            </w:r>
          </w:p>
        </w:tc>
        <w:tc>
          <w:tcPr>
            <w:tcW w:w="271" w:type="pct"/>
            <w:tcBorders>
              <w:top w:val="nil"/>
              <w:left w:val="nil"/>
              <w:bottom w:val="nil"/>
              <w:right w:val="nil"/>
            </w:tcBorders>
            <w:shd w:val="clear" w:color="auto" w:fill="auto"/>
            <w:noWrap/>
            <w:vAlign w:val="center"/>
            <w:hideMark/>
          </w:tcPr>
          <w:p w14:paraId="6A4585FF"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19,11%</w:t>
            </w:r>
          </w:p>
        </w:tc>
        <w:tc>
          <w:tcPr>
            <w:tcW w:w="325" w:type="pct"/>
            <w:tcBorders>
              <w:top w:val="nil"/>
              <w:left w:val="nil"/>
              <w:bottom w:val="nil"/>
              <w:right w:val="nil"/>
            </w:tcBorders>
            <w:shd w:val="clear" w:color="auto" w:fill="auto"/>
            <w:vAlign w:val="center"/>
            <w:hideMark/>
          </w:tcPr>
          <w:p w14:paraId="08326873"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20,00%</w:t>
            </w:r>
          </w:p>
        </w:tc>
        <w:tc>
          <w:tcPr>
            <w:tcW w:w="272" w:type="pct"/>
            <w:tcBorders>
              <w:top w:val="nil"/>
              <w:left w:val="nil"/>
              <w:bottom w:val="nil"/>
              <w:right w:val="nil"/>
            </w:tcBorders>
            <w:shd w:val="clear" w:color="auto" w:fill="auto"/>
            <w:noWrap/>
            <w:vAlign w:val="center"/>
            <w:hideMark/>
          </w:tcPr>
          <w:p w14:paraId="10DDAAF8"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19,11%</w:t>
            </w:r>
          </w:p>
        </w:tc>
        <w:tc>
          <w:tcPr>
            <w:tcW w:w="299" w:type="pct"/>
            <w:tcBorders>
              <w:top w:val="nil"/>
              <w:left w:val="nil"/>
              <w:bottom w:val="nil"/>
              <w:right w:val="nil"/>
            </w:tcBorders>
            <w:shd w:val="clear" w:color="auto" w:fill="auto"/>
            <w:vAlign w:val="center"/>
            <w:hideMark/>
          </w:tcPr>
          <w:p w14:paraId="22F49F7F"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20,00%</w:t>
            </w:r>
          </w:p>
        </w:tc>
        <w:tc>
          <w:tcPr>
            <w:tcW w:w="349" w:type="pct"/>
            <w:tcBorders>
              <w:top w:val="nil"/>
              <w:left w:val="nil"/>
              <w:bottom w:val="nil"/>
              <w:right w:val="nil"/>
            </w:tcBorders>
            <w:shd w:val="clear" w:color="auto" w:fill="auto"/>
            <w:noWrap/>
            <w:vAlign w:val="center"/>
            <w:hideMark/>
          </w:tcPr>
          <w:p w14:paraId="1D9795D8"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39.520</w:t>
            </w:r>
          </w:p>
        </w:tc>
        <w:tc>
          <w:tcPr>
            <w:tcW w:w="349" w:type="pct"/>
            <w:tcBorders>
              <w:top w:val="nil"/>
              <w:left w:val="nil"/>
              <w:bottom w:val="nil"/>
              <w:right w:val="nil"/>
            </w:tcBorders>
            <w:shd w:val="clear" w:color="auto" w:fill="auto"/>
            <w:noWrap/>
            <w:vAlign w:val="center"/>
            <w:hideMark/>
          </w:tcPr>
          <w:p w14:paraId="5B5C369D"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105.688</w:t>
            </w:r>
          </w:p>
        </w:tc>
        <w:tc>
          <w:tcPr>
            <w:tcW w:w="349" w:type="pct"/>
            <w:tcBorders>
              <w:top w:val="nil"/>
              <w:left w:val="nil"/>
              <w:bottom w:val="nil"/>
              <w:right w:val="nil"/>
            </w:tcBorders>
            <w:shd w:val="clear" w:color="auto" w:fill="auto"/>
            <w:noWrap/>
            <w:vAlign w:val="center"/>
            <w:hideMark/>
          </w:tcPr>
          <w:p w14:paraId="7BA8193F"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7.552</w:t>
            </w:r>
          </w:p>
        </w:tc>
        <w:tc>
          <w:tcPr>
            <w:tcW w:w="349" w:type="pct"/>
            <w:tcBorders>
              <w:top w:val="nil"/>
              <w:left w:val="nil"/>
              <w:bottom w:val="nil"/>
              <w:right w:val="nil"/>
            </w:tcBorders>
            <w:shd w:val="clear" w:color="auto" w:fill="auto"/>
            <w:noWrap/>
            <w:vAlign w:val="center"/>
            <w:hideMark/>
          </w:tcPr>
          <w:p w14:paraId="7ADD7B85"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20.197</w:t>
            </w:r>
          </w:p>
        </w:tc>
        <w:tc>
          <w:tcPr>
            <w:tcW w:w="278" w:type="pct"/>
            <w:tcBorders>
              <w:top w:val="nil"/>
              <w:left w:val="nil"/>
              <w:bottom w:val="nil"/>
              <w:right w:val="nil"/>
            </w:tcBorders>
            <w:shd w:val="clear" w:color="auto" w:fill="auto"/>
            <w:noWrap/>
            <w:vAlign w:val="center"/>
            <w:hideMark/>
          </w:tcPr>
          <w:p w14:paraId="1DD8A46A" w14:textId="02CA6A1E"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(2.109)</w:t>
            </w:r>
          </w:p>
        </w:tc>
        <w:tc>
          <w:tcPr>
            <w:tcW w:w="365" w:type="pct"/>
            <w:tcBorders>
              <w:top w:val="nil"/>
              <w:left w:val="nil"/>
              <w:bottom w:val="nil"/>
              <w:right w:val="nil"/>
            </w:tcBorders>
            <w:shd w:val="clear" w:color="auto" w:fill="auto"/>
            <w:noWrap/>
            <w:vAlign w:val="center"/>
            <w:hideMark/>
          </w:tcPr>
          <w:p w14:paraId="1B283D2B" w14:textId="27B16F5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(12.645)</w:t>
            </w:r>
          </w:p>
        </w:tc>
        <w:tc>
          <w:tcPr>
            <w:tcW w:w="278" w:type="pct"/>
            <w:tcBorders>
              <w:top w:val="nil"/>
              <w:left w:val="nil"/>
              <w:bottom w:val="nil"/>
              <w:right w:val="nil"/>
            </w:tcBorders>
            <w:shd w:val="clear" w:color="auto" w:fill="auto"/>
            <w:noWrap/>
            <w:vAlign w:val="center"/>
            <w:hideMark/>
          </w:tcPr>
          <w:p w14:paraId="71BF591C" w14:textId="5966DB5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hAnsi="Futura Lt BT" w:cs="Arial"/>
                <w:color w:val="005CA9"/>
                <w:sz w:val="16"/>
                <w:szCs w:val="16"/>
              </w:rPr>
              <w:t>-</w:t>
            </w:r>
          </w:p>
        </w:tc>
        <w:tc>
          <w:tcPr>
            <w:tcW w:w="365" w:type="pct"/>
            <w:tcBorders>
              <w:top w:val="nil"/>
              <w:left w:val="nil"/>
              <w:bottom w:val="nil"/>
              <w:right w:val="nil"/>
            </w:tcBorders>
            <w:shd w:val="clear" w:color="auto" w:fill="auto"/>
            <w:noWrap/>
            <w:vAlign w:val="center"/>
            <w:hideMark/>
          </w:tcPr>
          <w:p w14:paraId="54CA73BE" w14:textId="552EE87A" w:rsidR="00700501" w:rsidRPr="005176A2" w:rsidRDefault="00700501" w:rsidP="002338D1">
            <w:pPr>
              <w:jc w:val="center"/>
              <w:rPr>
                <w:rFonts w:ascii="Futura Lt BT" w:eastAsia="Times New Roman" w:hAnsi="Futura Lt BT" w:cs="Calibri"/>
                <w:color w:val="005CA9"/>
                <w:sz w:val="16"/>
                <w:szCs w:val="16"/>
              </w:rPr>
            </w:pPr>
            <w:r w:rsidRPr="005176A2">
              <w:rPr>
                <w:rFonts w:ascii="Futura Lt BT" w:hAnsi="Futura Lt BT" w:cs="Arial"/>
                <w:color w:val="005CA9"/>
                <w:sz w:val="16"/>
                <w:szCs w:val="16"/>
              </w:rPr>
              <w:t>-</w:t>
            </w:r>
          </w:p>
        </w:tc>
        <w:tc>
          <w:tcPr>
            <w:tcW w:w="365" w:type="pct"/>
            <w:tcBorders>
              <w:top w:val="nil"/>
              <w:left w:val="nil"/>
              <w:bottom w:val="nil"/>
              <w:right w:val="nil"/>
            </w:tcBorders>
            <w:shd w:val="clear" w:color="auto" w:fill="auto"/>
            <w:noWrap/>
            <w:vAlign w:val="center"/>
            <w:hideMark/>
          </w:tcPr>
          <w:p w14:paraId="75C72181" w14:textId="7C1FF816" w:rsidR="00700501" w:rsidRPr="005176A2" w:rsidRDefault="005631BD" w:rsidP="005631BD">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360" w:type="pct"/>
            <w:tcBorders>
              <w:top w:val="nil"/>
              <w:left w:val="nil"/>
              <w:bottom w:val="nil"/>
              <w:right w:val="nil"/>
            </w:tcBorders>
            <w:shd w:val="clear" w:color="auto" w:fill="auto"/>
            <w:noWrap/>
            <w:vAlign w:val="center"/>
            <w:hideMark/>
          </w:tcPr>
          <w:p w14:paraId="735D37C3" w14:textId="29E95009"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r>
      <w:tr w:rsidR="005176A2" w:rsidRPr="005176A2" w14:paraId="7E5F636B" w14:textId="77777777" w:rsidTr="00183B13">
        <w:trPr>
          <w:trHeight w:val="585"/>
        </w:trPr>
        <w:tc>
          <w:tcPr>
            <w:tcW w:w="426" w:type="pct"/>
            <w:tcBorders>
              <w:top w:val="nil"/>
              <w:left w:val="nil"/>
              <w:bottom w:val="nil"/>
              <w:right w:val="nil"/>
            </w:tcBorders>
            <w:shd w:val="clear" w:color="auto" w:fill="auto"/>
            <w:vAlign w:val="center"/>
            <w:hideMark/>
          </w:tcPr>
          <w:p w14:paraId="2CD459AD" w14:textId="77777777" w:rsidR="00700501" w:rsidRPr="005176A2" w:rsidRDefault="00700501" w:rsidP="00700501">
            <w:pP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Galgo Sistemas de Informações</w:t>
            </w:r>
          </w:p>
        </w:tc>
        <w:tc>
          <w:tcPr>
            <w:tcW w:w="271" w:type="pct"/>
            <w:tcBorders>
              <w:top w:val="nil"/>
              <w:left w:val="nil"/>
              <w:bottom w:val="nil"/>
              <w:right w:val="nil"/>
            </w:tcBorders>
            <w:shd w:val="clear" w:color="auto" w:fill="auto"/>
            <w:noWrap/>
            <w:vAlign w:val="center"/>
            <w:hideMark/>
          </w:tcPr>
          <w:p w14:paraId="698106A1"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6,67%</w:t>
            </w:r>
          </w:p>
        </w:tc>
        <w:tc>
          <w:tcPr>
            <w:tcW w:w="325" w:type="pct"/>
            <w:tcBorders>
              <w:top w:val="nil"/>
              <w:left w:val="nil"/>
              <w:bottom w:val="nil"/>
              <w:right w:val="nil"/>
            </w:tcBorders>
            <w:shd w:val="clear" w:color="auto" w:fill="auto"/>
            <w:vAlign w:val="center"/>
            <w:hideMark/>
          </w:tcPr>
          <w:p w14:paraId="15E844F4"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6,67%</w:t>
            </w:r>
          </w:p>
        </w:tc>
        <w:tc>
          <w:tcPr>
            <w:tcW w:w="272" w:type="pct"/>
            <w:tcBorders>
              <w:top w:val="nil"/>
              <w:left w:val="nil"/>
              <w:bottom w:val="nil"/>
              <w:right w:val="nil"/>
            </w:tcBorders>
            <w:shd w:val="clear" w:color="auto" w:fill="auto"/>
            <w:noWrap/>
            <w:vAlign w:val="center"/>
            <w:hideMark/>
          </w:tcPr>
          <w:p w14:paraId="0AA9FECA"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6,67%</w:t>
            </w:r>
          </w:p>
        </w:tc>
        <w:tc>
          <w:tcPr>
            <w:tcW w:w="299" w:type="pct"/>
            <w:tcBorders>
              <w:top w:val="nil"/>
              <w:left w:val="nil"/>
              <w:bottom w:val="nil"/>
              <w:right w:val="nil"/>
            </w:tcBorders>
            <w:shd w:val="clear" w:color="auto" w:fill="auto"/>
            <w:vAlign w:val="center"/>
            <w:hideMark/>
          </w:tcPr>
          <w:p w14:paraId="36A03D10"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6,67%</w:t>
            </w:r>
          </w:p>
        </w:tc>
        <w:tc>
          <w:tcPr>
            <w:tcW w:w="349" w:type="pct"/>
            <w:tcBorders>
              <w:top w:val="nil"/>
              <w:left w:val="nil"/>
              <w:bottom w:val="nil"/>
              <w:right w:val="nil"/>
            </w:tcBorders>
            <w:shd w:val="clear" w:color="auto" w:fill="auto"/>
            <w:noWrap/>
            <w:vAlign w:val="center"/>
            <w:hideMark/>
          </w:tcPr>
          <w:p w14:paraId="3C5352B3"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26.746</w:t>
            </w:r>
          </w:p>
        </w:tc>
        <w:tc>
          <w:tcPr>
            <w:tcW w:w="349" w:type="pct"/>
            <w:tcBorders>
              <w:top w:val="nil"/>
              <w:left w:val="nil"/>
              <w:bottom w:val="nil"/>
              <w:right w:val="nil"/>
            </w:tcBorders>
            <w:shd w:val="clear" w:color="auto" w:fill="auto"/>
            <w:noWrap/>
            <w:vAlign w:val="center"/>
            <w:hideMark/>
          </w:tcPr>
          <w:p w14:paraId="6398663B" w14:textId="6C462B71" w:rsidR="00700501" w:rsidRPr="005176A2" w:rsidRDefault="004E0F9B" w:rsidP="00700501">
            <w:pPr>
              <w:jc w:val="right"/>
              <w:rPr>
                <w:rFonts w:ascii="Futura Lt BT" w:eastAsia="Times New Roman" w:hAnsi="Futura Lt BT" w:cs="Calibri"/>
                <w:color w:val="005CA9"/>
                <w:sz w:val="16"/>
                <w:szCs w:val="16"/>
              </w:rPr>
            </w:pPr>
            <w:r w:rsidRPr="004E0F9B">
              <w:rPr>
                <w:rFonts w:ascii="Futura Lt BT" w:eastAsia="Times New Roman" w:hAnsi="Futura Lt BT" w:cs="Arial"/>
                <w:color w:val="005CA9"/>
                <w:sz w:val="16"/>
                <w:szCs w:val="16"/>
              </w:rPr>
              <w:t>20.771</w:t>
            </w:r>
          </w:p>
        </w:tc>
        <w:tc>
          <w:tcPr>
            <w:tcW w:w="349" w:type="pct"/>
            <w:tcBorders>
              <w:top w:val="nil"/>
              <w:left w:val="nil"/>
              <w:bottom w:val="nil"/>
              <w:right w:val="nil"/>
            </w:tcBorders>
            <w:shd w:val="clear" w:color="auto" w:fill="auto"/>
            <w:noWrap/>
            <w:vAlign w:val="center"/>
            <w:hideMark/>
          </w:tcPr>
          <w:p w14:paraId="6896D107"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1.783</w:t>
            </w:r>
          </w:p>
        </w:tc>
        <w:tc>
          <w:tcPr>
            <w:tcW w:w="349" w:type="pct"/>
            <w:tcBorders>
              <w:top w:val="nil"/>
              <w:left w:val="nil"/>
              <w:bottom w:val="nil"/>
              <w:right w:val="nil"/>
            </w:tcBorders>
            <w:shd w:val="clear" w:color="auto" w:fill="auto"/>
            <w:noWrap/>
            <w:vAlign w:val="center"/>
            <w:hideMark/>
          </w:tcPr>
          <w:p w14:paraId="7CDDF373"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1.381</w:t>
            </w:r>
          </w:p>
        </w:tc>
        <w:tc>
          <w:tcPr>
            <w:tcW w:w="278" w:type="pct"/>
            <w:tcBorders>
              <w:top w:val="nil"/>
              <w:left w:val="nil"/>
              <w:bottom w:val="nil"/>
              <w:right w:val="nil"/>
            </w:tcBorders>
            <w:shd w:val="clear" w:color="auto" w:fill="auto"/>
            <w:noWrap/>
            <w:vAlign w:val="center"/>
            <w:hideMark/>
          </w:tcPr>
          <w:p w14:paraId="69D170EB"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118</w:t>
            </w:r>
          </w:p>
        </w:tc>
        <w:tc>
          <w:tcPr>
            <w:tcW w:w="365" w:type="pct"/>
            <w:tcBorders>
              <w:top w:val="nil"/>
              <w:left w:val="nil"/>
              <w:bottom w:val="nil"/>
              <w:right w:val="nil"/>
            </w:tcBorders>
            <w:shd w:val="clear" w:color="auto" w:fill="auto"/>
            <w:noWrap/>
            <w:vAlign w:val="center"/>
            <w:hideMark/>
          </w:tcPr>
          <w:p w14:paraId="22E5E82D"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402</w:t>
            </w:r>
          </w:p>
        </w:tc>
        <w:tc>
          <w:tcPr>
            <w:tcW w:w="278" w:type="pct"/>
            <w:tcBorders>
              <w:top w:val="nil"/>
              <w:left w:val="nil"/>
              <w:bottom w:val="nil"/>
              <w:right w:val="nil"/>
            </w:tcBorders>
            <w:shd w:val="clear" w:color="auto" w:fill="auto"/>
            <w:noWrap/>
            <w:vAlign w:val="center"/>
            <w:hideMark/>
          </w:tcPr>
          <w:p w14:paraId="6908C30A" w14:textId="3105E77F"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hAnsi="Futura Lt BT" w:cs="Arial"/>
                <w:color w:val="005CA9"/>
                <w:sz w:val="16"/>
                <w:szCs w:val="16"/>
              </w:rPr>
              <w:t>23</w:t>
            </w:r>
          </w:p>
        </w:tc>
        <w:tc>
          <w:tcPr>
            <w:tcW w:w="365" w:type="pct"/>
            <w:tcBorders>
              <w:top w:val="nil"/>
              <w:left w:val="nil"/>
              <w:bottom w:val="nil"/>
              <w:right w:val="nil"/>
            </w:tcBorders>
            <w:shd w:val="clear" w:color="auto" w:fill="auto"/>
            <w:vAlign w:val="center"/>
            <w:hideMark/>
          </w:tcPr>
          <w:p w14:paraId="102F356C" w14:textId="6240B12A" w:rsidR="00700501" w:rsidRPr="005176A2" w:rsidRDefault="009D6602" w:rsidP="00700501">
            <w:pPr>
              <w:jc w:val="right"/>
              <w:rPr>
                <w:rFonts w:ascii="Futura Lt BT" w:eastAsia="Times New Roman" w:hAnsi="Futura Lt BT" w:cs="Calibri"/>
                <w:color w:val="005CA9"/>
                <w:sz w:val="16"/>
                <w:szCs w:val="16"/>
              </w:rPr>
            </w:pPr>
            <w:r w:rsidRPr="005176A2">
              <w:rPr>
                <w:rFonts w:ascii="Futura Lt BT" w:hAnsi="Futura Lt BT" w:cs="Arial"/>
                <w:color w:val="005CA9"/>
                <w:sz w:val="16"/>
                <w:szCs w:val="16"/>
              </w:rPr>
              <w:t>61</w:t>
            </w:r>
          </w:p>
        </w:tc>
        <w:tc>
          <w:tcPr>
            <w:tcW w:w="365" w:type="pct"/>
            <w:tcBorders>
              <w:top w:val="nil"/>
              <w:left w:val="nil"/>
              <w:bottom w:val="nil"/>
              <w:right w:val="nil"/>
            </w:tcBorders>
            <w:shd w:val="clear" w:color="auto" w:fill="auto"/>
            <w:noWrap/>
            <w:vAlign w:val="center"/>
            <w:hideMark/>
          </w:tcPr>
          <w:p w14:paraId="7E211B17" w14:textId="77777777" w:rsidR="00700501" w:rsidRPr="005176A2" w:rsidRDefault="00700501" w:rsidP="005631BD">
            <w:pPr>
              <w:jc w:val="center"/>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w:t>
            </w:r>
          </w:p>
        </w:tc>
        <w:tc>
          <w:tcPr>
            <w:tcW w:w="360" w:type="pct"/>
            <w:tcBorders>
              <w:top w:val="nil"/>
              <w:left w:val="nil"/>
              <w:bottom w:val="nil"/>
              <w:right w:val="nil"/>
            </w:tcBorders>
            <w:shd w:val="clear" w:color="auto" w:fill="auto"/>
            <w:noWrap/>
            <w:vAlign w:val="center"/>
            <w:hideMark/>
          </w:tcPr>
          <w:p w14:paraId="57193DA9" w14:textId="7777777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r>
      <w:tr w:rsidR="005176A2" w:rsidRPr="005176A2" w14:paraId="49CB06EE" w14:textId="77777777" w:rsidTr="00183B13">
        <w:trPr>
          <w:trHeight w:val="300"/>
        </w:trPr>
        <w:tc>
          <w:tcPr>
            <w:tcW w:w="426" w:type="pct"/>
            <w:tcBorders>
              <w:top w:val="nil"/>
              <w:left w:val="nil"/>
              <w:bottom w:val="nil"/>
              <w:right w:val="nil"/>
            </w:tcBorders>
            <w:shd w:val="clear" w:color="auto" w:fill="auto"/>
            <w:vAlign w:val="center"/>
            <w:hideMark/>
          </w:tcPr>
          <w:p w14:paraId="2C75F6B5" w14:textId="77777777" w:rsidR="00700501" w:rsidRPr="005176A2" w:rsidRDefault="00700501" w:rsidP="00700501">
            <w:pP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CIP</w:t>
            </w:r>
          </w:p>
        </w:tc>
        <w:tc>
          <w:tcPr>
            <w:tcW w:w="271" w:type="pct"/>
            <w:tcBorders>
              <w:top w:val="nil"/>
              <w:left w:val="nil"/>
              <w:bottom w:val="nil"/>
              <w:right w:val="nil"/>
            </w:tcBorders>
            <w:shd w:val="clear" w:color="auto" w:fill="auto"/>
            <w:noWrap/>
            <w:vAlign w:val="center"/>
            <w:hideMark/>
          </w:tcPr>
          <w:p w14:paraId="44865AE4"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8,33%</w:t>
            </w:r>
          </w:p>
        </w:tc>
        <w:tc>
          <w:tcPr>
            <w:tcW w:w="325" w:type="pct"/>
            <w:tcBorders>
              <w:top w:val="nil"/>
              <w:left w:val="nil"/>
              <w:bottom w:val="nil"/>
              <w:right w:val="nil"/>
            </w:tcBorders>
            <w:shd w:val="clear" w:color="auto" w:fill="auto"/>
            <w:vAlign w:val="center"/>
            <w:hideMark/>
          </w:tcPr>
          <w:p w14:paraId="7159AE33"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8,33%</w:t>
            </w:r>
          </w:p>
        </w:tc>
        <w:tc>
          <w:tcPr>
            <w:tcW w:w="272" w:type="pct"/>
            <w:tcBorders>
              <w:top w:val="nil"/>
              <w:left w:val="nil"/>
              <w:bottom w:val="nil"/>
              <w:right w:val="nil"/>
            </w:tcBorders>
            <w:shd w:val="clear" w:color="auto" w:fill="auto"/>
            <w:noWrap/>
            <w:vAlign w:val="center"/>
            <w:hideMark/>
          </w:tcPr>
          <w:p w14:paraId="187CBE69" w14:textId="7777777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299" w:type="pct"/>
            <w:tcBorders>
              <w:top w:val="nil"/>
              <w:left w:val="nil"/>
              <w:bottom w:val="nil"/>
              <w:right w:val="nil"/>
            </w:tcBorders>
            <w:shd w:val="clear" w:color="auto" w:fill="auto"/>
            <w:vAlign w:val="center"/>
            <w:hideMark/>
          </w:tcPr>
          <w:p w14:paraId="04A17A92" w14:textId="7777777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349" w:type="pct"/>
            <w:tcBorders>
              <w:top w:val="nil"/>
              <w:left w:val="nil"/>
              <w:bottom w:val="nil"/>
              <w:right w:val="nil"/>
            </w:tcBorders>
            <w:shd w:val="clear" w:color="auto" w:fill="auto"/>
            <w:noWrap/>
            <w:vAlign w:val="center"/>
            <w:hideMark/>
          </w:tcPr>
          <w:p w14:paraId="41E7DDE6"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2.194.704</w:t>
            </w:r>
          </w:p>
        </w:tc>
        <w:tc>
          <w:tcPr>
            <w:tcW w:w="349" w:type="pct"/>
            <w:tcBorders>
              <w:top w:val="nil"/>
              <w:left w:val="nil"/>
              <w:bottom w:val="nil"/>
              <w:right w:val="nil"/>
            </w:tcBorders>
            <w:shd w:val="clear" w:color="auto" w:fill="auto"/>
            <w:noWrap/>
            <w:vAlign w:val="center"/>
            <w:hideMark/>
          </w:tcPr>
          <w:p w14:paraId="7738967F" w14:textId="7777777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349" w:type="pct"/>
            <w:tcBorders>
              <w:top w:val="nil"/>
              <w:left w:val="nil"/>
              <w:bottom w:val="nil"/>
              <w:right w:val="nil"/>
            </w:tcBorders>
            <w:shd w:val="clear" w:color="auto" w:fill="auto"/>
            <w:noWrap/>
            <w:vAlign w:val="center"/>
            <w:hideMark/>
          </w:tcPr>
          <w:p w14:paraId="50F26D16"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182.819</w:t>
            </w:r>
          </w:p>
        </w:tc>
        <w:tc>
          <w:tcPr>
            <w:tcW w:w="349" w:type="pct"/>
            <w:tcBorders>
              <w:top w:val="nil"/>
              <w:left w:val="nil"/>
              <w:bottom w:val="nil"/>
              <w:right w:val="nil"/>
            </w:tcBorders>
            <w:shd w:val="clear" w:color="auto" w:fill="auto"/>
            <w:noWrap/>
            <w:vAlign w:val="center"/>
            <w:hideMark/>
          </w:tcPr>
          <w:p w14:paraId="7F4FD502" w14:textId="7777777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278" w:type="pct"/>
            <w:tcBorders>
              <w:top w:val="nil"/>
              <w:left w:val="nil"/>
              <w:bottom w:val="nil"/>
              <w:right w:val="nil"/>
            </w:tcBorders>
            <w:shd w:val="clear" w:color="auto" w:fill="auto"/>
            <w:noWrap/>
            <w:vAlign w:val="center"/>
            <w:hideMark/>
          </w:tcPr>
          <w:p w14:paraId="34AB9CC5"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8.706</w:t>
            </w:r>
          </w:p>
        </w:tc>
        <w:tc>
          <w:tcPr>
            <w:tcW w:w="365" w:type="pct"/>
            <w:tcBorders>
              <w:top w:val="nil"/>
              <w:left w:val="nil"/>
              <w:bottom w:val="nil"/>
              <w:right w:val="nil"/>
            </w:tcBorders>
            <w:shd w:val="clear" w:color="auto" w:fill="auto"/>
            <w:noWrap/>
            <w:vAlign w:val="center"/>
            <w:hideMark/>
          </w:tcPr>
          <w:p w14:paraId="36AA12E6"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16.048</w:t>
            </w:r>
          </w:p>
        </w:tc>
        <w:tc>
          <w:tcPr>
            <w:tcW w:w="278" w:type="pct"/>
            <w:tcBorders>
              <w:top w:val="nil"/>
              <w:left w:val="nil"/>
              <w:bottom w:val="nil"/>
              <w:right w:val="nil"/>
            </w:tcBorders>
            <w:shd w:val="clear" w:color="auto" w:fill="auto"/>
            <w:noWrap/>
            <w:vAlign w:val="center"/>
            <w:hideMark/>
          </w:tcPr>
          <w:p w14:paraId="35A3D985" w14:textId="41F1D89D"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hAnsi="Futura Lt BT" w:cs="Arial"/>
                <w:color w:val="005CA9"/>
                <w:sz w:val="16"/>
                <w:szCs w:val="16"/>
              </w:rPr>
              <w:t>-</w:t>
            </w:r>
          </w:p>
        </w:tc>
        <w:tc>
          <w:tcPr>
            <w:tcW w:w="365" w:type="pct"/>
            <w:tcBorders>
              <w:top w:val="nil"/>
              <w:left w:val="nil"/>
              <w:bottom w:val="nil"/>
              <w:right w:val="nil"/>
            </w:tcBorders>
            <w:shd w:val="clear" w:color="auto" w:fill="auto"/>
            <w:noWrap/>
            <w:vAlign w:val="center"/>
            <w:hideMark/>
          </w:tcPr>
          <w:p w14:paraId="69DCA698" w14:textId="56DDB39E" w:rsidR="00700501" w:rsidRPr="005176A2" w:rsidRDefault="00700501" w:rsidP="002338D1">
            <w:pPr>
              <w:jc w:val="center"/>
              <w:rPr>
                <w:rFonts w:ascii="Futura Lt BT" w:eastAsia="Times New Roman" w:hAnsi="Futura Lt BT" w:cs="Calibri"/>
                <w:color w:val="005CA9"/>
                <w:sz w:val="16"/>
                <w:szCs w:val="16"/>
              </w:rPr>
            </w:pPr>
            <w:r w:rsidRPr="005176A2">
              <w:rPr>
                <w:rFonts w:ascii="Futura Lt BT" w:hAnsi="Futura Lt BT" w:cs="Arial"/>
                <w:color w:val="005CA9"/>
                <w:sz w:val="16"/>
                <w:szCs w:val="16"/>
              </w:rPr>
              <w:t>-</w:t>
            </w:r>
          </w:p>
        </w:tc>
        <w:tc>
          <w:tcPr>
            <w:tcW w:w="365" w:type="pct"/>
            <w:tcBorders>
              <w:top w:val="nil"/>
              <w:left w:val="nil"/>
              <w:bottom w:val="nil"/>
              <w:right w:val="nil"/>
            </w:tcBorders>
            <w:shd w:val="clear" w:color="auto" w:fill="auto"/>
            <w:noWrap/>
            <w:vAlign w:val="center"/>
            <w:hideMark/>
          </w:tcPr>
          <w:p w14:paraId="50F008E8" w14:textId="717D4EB0" w:rsidR="00700501" w:rsidRPr="005176A2" w:rsidRDefault="005631BD" w:rsidP="005631BD">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360" w:type="pct"/>
            <w:tcBorders>
              <w:top w:val="nil"/>
              <w:left w:val="nil"/>
              <w:bottom w:val="nil"/>
              <w:right w:val="nil"/>
            </w:tcBorders>
            <w:shd w:val="clear" w:color="auto" w:fill="auto"/>
            <w:noWrap/>
            <w:vAlign w:val="center"/>
            <w:hideMark/>
          </w:tcPr>
          <w:p w14:paraId="23929781" w14:textId="11092E5F"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r>
      <w:tr w:rsidR="005176A2" w:rsidRPr="005176A2" w14:paraId="7274BDC7" w14:textId="77777777" w:rsidTr="00183B13">
        <w:trPr>
          <w:trHeight w:val="600"/>
        </w:trPr>
        <w:tc>
          <w:tcPr>
            <w:tcW w:w="426" w:type="pct"/>
            <w:tcBorders>
              <w:top w:val="nil"/>
              <w:left w:val="nil"/>
              <w:bottom w:val="single" w:sz="8" w:space="0" w:color="F39200"/>
              <w:right w:val="nil"/>
            </w:tcBorders>
            <w:shd w:val="clear" w:color="auto" w:fill="auto"/>
            <w:vAlign w:val="center"/>
            <w:hideMark/>
          </w:tcPr>
          <w:p w14:paraId="0CD5B4DA" w14:textId="3046D6F4" w:rsidR="00700501" w:rsidRPr="005176A2" w:rsidRDefault="00700501" w:rsidP="00700501">
            <w:pP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Outros Investimentos (1)</w:t>
            </w:r>
          </w:p>
        </w:tc>
        <w:tc>
          <w:tcPr>
            <w:tcW w:w="271" w:type="pct"/>
            <w:tcBorders>
              <w:top w:val="nil"/>
              <w:left w:val="nil"/>
              <w:bottom w:val="single" w:sz="8" w:space="0" w:color="F39200"/>
              <w:right w:val="nil"/>
            </w:tcBorders>
            <w:shd w:val="clear" w:color="auto" w:fill="auto"/>
            <w:noWrap/>
            <w:vAlign w:val="center"/>
            <w:hideMark/>
          </w:tcPr>
          <w:p w14:paraId="7D87C13E" w14:textId="7777777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w:t>
            </w:r>
          </w:p>
        </w:tc>
        <w:tc>
          <w:tcPr>
            <w:tcW w:w="325" w:type="pct"/>
            <w:tcBorders>
              <w:top w:val="nil"/>
              <w:left w:val="nil"/>
              <w:bottom w:val="single" w:sz="8" w:space="0" w:color="F39200"/>
              <w:right w:val="nil"/>
            </w:tcBorders>
            <w:shd w:val="clear" w:color="auto" w:fill="auto"/>
            <w:vAlign w:val="center"/>
            <w:hideMark/>
          </w:tcPr>
          <w:p w14:paraId="5C0D749D" w14:textId="7777777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w:t>
            </w:r>
          </w:p>
        </w:tc>
        <w:tc>
          <w:tcPr>
            <w:tcW w:w="272" w:type="pct"/>
            <w:tcBorders>
              <w:top w:val="nil"/>
              <w:left w:val="nil"/>
              <w:bottom w:val="single" w:sz="8" w:space="0" w:color="F39200"/>
              <w:right w:val="nil"/>
            </w:tcBorders>
            <w:shd w:val="clear" w:color="auto" w:fill="auto"/>
            <w:noWrap/>
            <w:vAlign w:val="center"/>
            <w:hideMark/>
          </w:tcPr>
          <w:p w14:paraId="0B3F8614" w14:textId="7777777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 </w:t>
            </w:r>
          </w:p>
        </w:tc>
        <w:tc>
          <w:tcPr>
            <w:tcW w:w="299" w:type="pct"/>
            <w:tcBorders>
              <w:top w:val="nil"/>
              <w:left w:val="nil"/>
              <w:bottom w:val="single" w:sz="8" w:space="0" w:color="F39200"/>
              <w:right w:val="nil"/>
            </w:tcBorders>
            <w:shd w:val="clear" w:color="auto" w:fill="auto"/>
            <w:vAlign w:val="center"/>
            <w:hideMark/>
          </w:tcPr>
          <w:p w14:paraId="1F0754FB" w14:textId="7777777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 </w:t>
            </w:r>
          </w:p>
        </w:tc>
        <w:tc>
          <w:tcPr>
            <w:tcW w:w="349" w:type="pct"/>
            <w:tcBorders>
              <w:top w:val="nil"/>
              <w:left w:val="nil"/>
              <w:bottom w:val="single" w:sz="8" w:space="0" w:color="F39200"/>
              <w:right w:val="nil"/>
            </w:tcBorders>
            <w:shd w:val="clear" w:color="auto" w:fill="auto"/>
            <w:noWrap/>
            <w:vAlign w:val="center"/>
            <w:hideMark/>
          </w:tcPr>
          <w:p w14:paraId="7753DEFF" w14:textId="7749BD3E" w:rsidR="00700501" w:rsidRPr="005176A2" w:rsidRDefault="00501E29"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349" w:type="pct"/>
            <w:tcBorders>
              <w:top w:val="nil"/>
              <w:left w:val="nil"/>
              <w:bottom w:val="single" w:sz="8" w:space="0" w:color="F39200"/>
              <w:right w:val="nil"/>
            </w:tcBorders>
            <w:shd w:val="clear" w:color="auto" w:fill="auto"/>
            <w:noWrap/>
            <w:vAlign w:val="center"/>
            <w:hideMark/>
          </w:tcPr>
          <w:p w14:paraId="679ED738" w14:textId="7777777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 </w:t>
            </w:r>
          </w:p>
        </w:tc>
        <w:tc>
          <w:tcPr>
            <w:tcW w:w="349" w:type="pct"/>
            <w:tcBorders>
              <w:top w:val="nil"/>
              <w:left w:val="nil"/>
              <w:bottom w:val="single" w:sz="8" w:space="0" w:color="F39200"/>
              <w:right w:val="nil"/>
            </w:tcBorders>
            <w:shd w:val="clear" w:color="auto" w:fill="auto"/>
            <w:noWrap/>
            <w:vAlign w:val="center"/>
            <w:hideMark/>
          </w:tcPr>
          <w:p w14:paraId="53B35F7A"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1492</w:t>
            </w:r>
          </w:p>
        </w:tc>
        <w:tc>
          <w:tcPr>
            <w:tcW w:w="349" w:type="pct"/>
            <w:tcBorders>
              <w:top w:val="nil"/>
              <w:left w:val="nil"/>
              <w:bottom w:val="single" w:sz="8" w:space="0" w:color="F39200"/>
              <w:right w:val="nil"/>
            </w:tcBorders>
            <w:shd w:val="clear" w:color="auto" w:fill="auto"/>
            <w:noWrap/>
            <w:vAlign w:val="center"/>
            <w:hideMark/>
          </w:tcPr>
          <w:p w14:paraId="2362A6E2" w14:textId="77777777"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771.042</w:t>
            </w:r>
          </w:p>
        </w:tc>
        <w:tc>
          <w:tcPr>
            <w:tcW w:w="278" w:type="pct"/>
            <w:tcBorders>
              <w:top w:val="nil"/>
              <w:left w:val="nil"/>
              <w:bottom w:val="single" w:sz="8" w:space="0" w:color="F39200"/>
              <w:right w:val="nil"/>
            </w:tcBorders>
            <w:shd w:val="clear" w:color="auto" w:fill="auto"/>
            <w:noWrap/>
            <w:vAlign w:val="center"/>
            <w:hideMark/>
          </w:tcPr>
          <w:p w14:paraId="1AA90498" w14:textId="00CAC4F4" w:rsidR="00700501" w:rsidRPr="005176A2" w:rsidRDefault="00501E29"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365" w:type="pct"/>
            <w:tcBorders>
              <w:top w:val="nil"/>
              <w:left w:val="nil"/>
              <w:bottom w:val="single" w:sz="8" w:space="0" w:color="F39200"/>
              <w:right w:val="nil"/>
            </w:tcBorders>
            <w:shd w:val="clear" w:color="auto" w:fill="auto"/>
            <w:noWrap/>
            <w:vAlign w:val="center"/>
            <w:hideMark/>
          </w:tcPr>
          <w:p w14:paraId="6122028C" w14:textId="5AAEE04B" w:rsidR="00700501" w:rsidRPr="005176A2" w:rsidRDefault="00501E29" w:rsidP="00501E29">
            <w:pPr>
              <w:jc w:val="center"/>
              <w:rPr>
                <w:rFonts w:ascii="Futura Lt BT" w:eastAsia="Times New Roman" w:hAnsi="Futura Lt BT" w:cs="Calibri"/>
                <w:color w:val="005CA9"/>
                <w:sz w:val="16"/>
                <w:szCs w:val="16"/>
              </w:rPr>
            </w:pPr>
            <w:r w:rsidRPr="005176A2">
              <w:rPr>
                <w:rFonts w:ascii="Futura Lt BT" w:eastAsia="Times New Roman" w:hAnsi="Futura Lt BT" w:cs="Arial"/>
                <w:color w:val="005CA9"/>
                <w:sz w:val="16"/>
                <w:szCs w:val="16"/>
              </w:rPr>
              <w:t>-</w:t>
            </w:r>
          </w:p>
        </w:tc>
        <w:tc>
          <w:tcPr>
            <w:tcW w:w="278" w:type="pct"/>
            <w:tcBorders>
              <w:top w:val="nil"/>
              <w:left w:val="nil"/>
              <w:bottom w:val="single" w:sz="8" w:space="0" w:color="F39200"/>
              <w:right w:val="nil"/>
            </w:tcBorders>
            <w:shd w:val="clear" w:color="auto" w:fill="auto"/>
            <w:noWrap/>
            <w:vAlign w:val="center"/>
            <w:hideMark/>
          </w:tcPr>
          <w:p w14:paraId="70C8B210" w14:textId="53E7F173" w:rsidR="00700501" w:rsidRPr="005176A2" w:rsidRDefault="00700501" w:rsidP="00700501">
            <w:pPr>
              <w:jc w:val="right"/>
              <w:rPr>
                <w:rFonts w:ascii="Futura Lt BT" w:eastAsia="Times New Roman" w:hAnsi="Futura Lt BT" w:cs="Calibri"/>
                <w:color w:val="005CA9"/>
                <w:sz w:val="16"/>
                <w:szCs w:val="16"/>
              </w:rPr>
            </w:pPr>
            <w:r w:rsidRPr="005176A2">
              <w:rPr>
                <w:rFonts w:ascii="Futura Lt BT" w:hAnsi="Futura Lt BT" w:cs="Arial"/>
                <w:color w:val="005CA9"/>
                <w:sz w:val="16"/>
                <w:szCs w:val="16"/>
              </w:rPr>
              <w:t>59.454</w:t>
            </w:r>
          </w:p>
        </w:tc>
        <w:tc>
          <w:tcPr>
            <w:tcW w:w="365" w:type="pct"/>
            <w:tcBorders>
              <w:top w:val="nil"/>
              <w:left w:val="nil"/>
              <w:bottom w:val="single" w:sz="8" w:space="0" w:color="F39200"/>
              <w:right w:val="nil"/>
            </w:tcBorders>
            <w:shd w:val="clear" w:color="auto" w:fill="auto"/>
            <w:noWrap/>
            <w:vAlign w:val="center"/>
            <w:hideMark/>
          </w:tcPr>
          <w:p w14:paraId="5E63FDA8" w14:textId="59A69428" w:rsidR="00700501" w:rsidRPr="005176A2" w:rsidRDefault="009D6602" w:rsidP="00700501">
            <w:pPr>
              <w:jc w:val="right"/>
              <w:rPr>
                <w:rFonts w:ascii="Futura Lt BT" w:eastAsia="Times New Roman" w:hAnsi="Futura Lt BT" w:cs="Calibri"/>
                <w:color w:val="005CA9"/>
                <w:sz w:val="16"/>
                <w:szCs w:val="16"/>
              </w:rPr>
            </w:pPr>
            <w:r w:rsidRPr="005176A2">
              <w:rPr>
                <w:rFonts w:ascii="Futura Lt BT" w:hAnsi="Futura Lt BT" w:cs="Arial"/>
                <w:color w:val="005CA9"/>
                <w:sz w:val="16"/>
                <w:szCs w:val="16"/>
              </w:rPr>
              <w:t>2.048.209</w:t>
            </w:r>
          </w:p>
        </w:tc>
        <w:tc>
          <w:tcPr>
            <w:tcW w:w="365" w:type="pct"/>
            <w:tcBorders>
              <w:top w:val="nil"/>
              <w:left w:val="nil"/>
              <w:bottom w:val="single" w:sz="8" w:space="0" w:color="F39200"/>
              <w:right w:val="nil"/>
            </w:tcBorders>
            <w:shd w:val="clear" w:color="auto" w:fill="auto"/>
            <w:noWrap/>
            <w:vAlign w:val="center"/>
            <w:hideMark/>
          </w:tcPr>
          <w:p w14:paraId="3D06FAF6" w14:textId="1E9E6B97" w:rsidR="00700501" w:rsidRPr="005176A2" w:rsidRDefault="005631BD" w:rsidP="005631BD">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w:t>
            </w:r>
          </w:p>
        </w:tc>
        <w:tc>
          <w:tcPr>
            <w:tcW w:w="360" w:type="pct"/>
            <w:tcBorders>
              <w:top w:val="nil"/>
              <w:left w:val="nil"/>
              <w:bottom w:val="single" w:sz="8" w:space="0" w:color="F39200"/>
              <w:right w:val="nil"/>
            </w:tcBorders>
            <w:shd w:val="clear" w:color="auto" w:fill="auto"/>
            <w:noWrap/>
            <w:vAlign w:val="center"/>
            <w:hideMark/>
          </w:tcPr>
          <w:p w14:paraId="4FD67C8B" w14:textId="2844B367" w:rsidR="00700501" w:rsidRPr="005176A2" w:rsidRDefault="00700501" w:rsidP="00700501">
            <w:pPr>
              <w:jc w:val="center"/>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 -</w:t>
            </w:r>
          </w:p>
        </w:tc>
      </w:tr>
      <w:tr w:rsidR="00183B13" w:rsidRPr="005176A2" w14:paraId="20143A8D" w14:textId="77777777" w:rsidTr="00183B13">
        <w:trPr>
          <w:trHeight w:val="315"/>
        </w:trPr>
        <w:tc>
          <w:tcPr>
            <w:tcW w:w="426" w:type="pct"/>
            <w:tcBorders>
              <w:top w:val="single" w:sz="8" w:space="0" w:color="F39200"/>
              <w:left w:val="nil"/>
              <w:bottom w:val="single" w:sz="8" w:space="0" w:color="F39200"/>
              <w:right w:val="nil"/>
            </w:tcBorders>
            <w:shd w:val="clear" w:color="auto" w:fill="auto"/>
            <w:vAlign w:val="center"/>
            <w:hideMark/>
          </w:tcPr>
          <w:p w14:paraId="03A180F8" w14:textId="77777777" w:rsidR="00183B13" w:rsidRPr="005176A2" w:rsidRDefault="00183B13" w:rsidP="00183B13">
            <w:pP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Total</w:t>
            </w:r>
          </w:p>
        </w:tc>
        <w:tc>
          <w:tcPr>
            <w:tcW w:w="271" w:type="pct"/>
            <w:tcBorders>
              <w:top w:val="single" w:sz="8" w:space="0" w:color="F39200"/>
              <w:left w:val="nil"/>
              <w:bottom w:val="single" w:sz="8" w:space="0" w:color="F39200"/>
              <w:right w:val="nil"/>
            </w:tcBorders>
            <w:shd w:val="clear" w:color="auto" w:fill="auto"/>
            <w:noWrap/>
            <w:vAlign w:val="center"/>
            <w:hideMark/>
          </w:tcPr>
          <w:p w14:paraId="65DD5F5E" w14:textId="23E23631" w:rsidR="00183B13" w:rsidRPr="005176A2" w:rsidRDefault="00183B13" w:rsidP="00183B13">
            <w:pPr>
              <w:jc w:val="center"/>
              <w:rPr>
                <w:rFonts w:ascii="Futura Lt BT" w:eastAsia="Times New Roman" w:hAnsi="Futura Lt BT" w:cs="Calibri"/>
                <w:b/>
                <w:color w:val="005CA9"/>
                <w:sz w:val="16"/>
                <w:szCs w:val="16"/>
              </w:rPr>
            </w:pPr>
            <w:r w:rsidRPr="005176A2">
              <w:rPr>
                <w:rFonts w:ascii="Futura Lt BT" w:eastAsia="Times New Roman" w:hAnsi="Futura Lt BT" w:cs="Calibri"/>
                <w:b/>
                <w:bCs/>
                <w:color w:val="005CA9"/>
                <w:sz w:val="16"/>
                <w:szCs w:val="16"/>
              </w:rPr>
              <w:t>-</w:t>
            </w:r>
          </w:p>
        </w:tc>
        <w:tc>
          <w:tcPr>
            <w:tcW w:w="325" w:type="pct"/>
            <w:tcBorders>
              <w:top w:val="single" w:sz="8" w:space="0" w:color="F39200"/>
              <w:left w:val="nil"/>
              <w:bottom w:val="single" w:sz="8" w:space="0" w:color="F39200"/>
              <w:right w:val="nil"/>
            </w:tcBorders>
            <w:shd w:val="clear" w:color="auto" w:fill="auto"/>
            <w:vAlign w:val="center"/>
            <w:hideMark/>
          </w:tcPr>
          <w:p w14:paraId="78A0789B" w14:textId="3845C2AE" w:rsidR="00183B13" w:rsidRPr="005176A2" w:rsidRDefault="00183B13" w:rsidP="00183B13">
            <w:pPr>
              <w:jc w:val="center"/>
              <w:rPr>
                <w:rFonts w:ascii="Futura Lt BT" w:eastAsia="Times New Roman" w:hAnsi="Futura Lt BT" w:cs="Calibri"/>
                <w:b/>
                <w:color w:val="005CA9"/>
                <w:sz w:val="16"/>
                <w:szCs w:val="16"/>
              </w:rPr>
            </w:pPr>
            <w:r w:rsidRPr="005176A2">
              <w:rPr>
                <w:rFonts w:ascii="Futura Lt BT" w:eastAsia="Times New Roman" w:hAnsi="Futura Lt BT" w:cs="Calibri"/>
                <w:b/>
                <w:bCs/>
                <w:color w:val="005CA9"/>
                <w:sz w:val="16"/>
                <w:szCs w:val="16"/>
              </w:rPr>
              <w:t>-</w:t>
            </w:r>
          </w:p>
        </w:tc>
        <w:tc>
          <w:tcPr>
            <w:tcW w:w="272" w:type="pct"/>
            <w:tcBorders>
              <w:top w:val="single" w:sz="8" w:space="0" w:color="F39200"/>
              <w:left w:val="nil"/>
              <w:bottom w:val="single" w:sz="8" w:space="0" w:color="F39200"/>
              <w:right w:val="nil"/>
            </w:tcBorders>
            <w:shd w:val="clear" w:color="auto" w:fill="auto"/>
            <w:noWrap/>
            <w:vAlign w:val="center"/>
            <w:hideMark/>
          </w:tcPr>
          <w:p w14:paraId="3F3FBBE2" w14:textId="77777777" w:rsidR="00183B13" w:rsidRPr="005176A2" w:rsidRDefault="00183B13" w:rsidP="00183B13">
            <w:pPr>
              <w:jc w:val="center"/>
              <w:rPr>
                <w:rFonts w:ascii="Futura Lt BT" w:eastAsia="Times New Roman" w:hAnsi="Futura Lt BT" w:cs="Calibri"/>
                <w:b/>
                <w:color w:val="005CA9"/>
                <w:sz w:val="16"/>
                <w:szCs w:val="16"/>
              </w:rPr>
            </w:pPr>
            <w:r w:rsidRPr="005176A2">
              <w:rPr>
                <w:rFonts w:ascii="Futura Lt BT" w:eastAsia="Times New Roman" w:hAnsi="Futura Lt BT" w:cs="Calibri"/>
                <w:b/>
                <w:color w:val="005CA9"/>
                <w:sz w:val="16"/>
                <w:szCs w:val="16"/>
              </w:rPr>
              <w:t>-</w:t>
            </w:r>
          </w:p>
        </w:tc>
        <w:tc>
          <w:tcPr>
            <w:tcW w:w="299" w:type="pct"/>
            <w:tcBorders>
              <w:top w:val="single" w:sz="8" w:space="0" w:color="F39200"/>
              <w:left w:val="nil"/>
              <w:bottom w:val="single" w:sz="8" w:space="0" w:color="F39200"/>
              <w:right w:val="nil"/>
            </w:tcBorders>
            <w:shd w:val="clear" w:color="auto" w:fill="auto"/>
            <w:vAlign w:val="center"/>
            <w:hideMark/>
          </w:tcPr>
          <w:p w14:paraId="0B17A466" w14:textId="77777777" w:rsidR="00183B13" w:rsidRPr="005176A2" w:rsidRDefault="00183B13" w:rsidP="00183B13">
            <w:pPr>
              <w:jc w:val="center"/>
              <w:rPr>
                <w:rFonts w:ascii="Futura Lt BT" w:eastAsia="Times New Roman" w:hAnsi="Futura Lt BT" w:cs="Calibri"/>
                <w:b/>
                <w:color w:val="005CA9"/>
                <w:sz w:val="16"/>
                <w:szCs w:val="16"/>
              </w:rPr>
            </w:pPr>
            <w:r w:rsidRPr="005176A2">
              <w:rPr>
                <w:rFonts w:ascii="Futura Lt BT" w:eastAsia="Times New Roman" w:hAnsi="Futura Lt BT" w:cs="Calibri"/>
                <w:b/>
                <w:color w:val="005CA9"/>
                <w:sz w:val="16"/>
                <w:szCs w:val="16"/>
              </w:rPr>
              <w:t>-</w:t>
            </w:r>
          </w:p>
        </w:tc>
        <w:tc>
          <w:tcPr>
            <w:tcW w:w="349" w:type="pct"/>
            <w:tcBorders>
              <w:top w:val="single" w:sz="8" w:space="0" w:color="F39200"/>
              <w:left w:val="nil"/>
              <w:bottom w:val="single" w:sz="8" w:space="0" w:color="F39200"/>
              <w:right w:val="nil"/>
            </w:tcBorders>
            <w:shd w:val="clear" w:color="auto" w:fill="auto"/>
            <w:noWrap/>
            <w:vAlign w:val="center"/>
            <w:hideMark/>
          </w:tcPr>
          <w:p w14:paraId="250A819F" w14:textId="674A4E9F" w:rsidR="00183B13" w:rsidRPr="005176A2" w:rsidRDefault="00183B13" w:rsidP="00183B13">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w:t>
            </w:r>
          </w:p>
        </w:tc>
        <w:tc>
          <w:tcPr>
            <w:tcW w:w="349" w:type="pct"/>
            <w:tcBorders>
              <w:top w:val="single" w:sz="8" w:space="0" w:color="F39200"/>
              <w:left w:val="nil"/>
              <w:bottom w:val="single" w:sz="8" w:space="0" w:color="F39200"/>
              <w:right w:val="nil"/>
            </w:tcBorders>
            <w:shd w:val="clear" w:color="auto" w:fill="auto"/>
            <w:noWrap/>
            <w:vAlign w:val="center"/>
            <w:hideMark/>
          </w:tcPr>
          <w:p w14:paraId="1F1B7CD1" w14:textId="77777777" w:rsidR="00183B13" w:rsidRPr="005176A2" w:rsidRDefault="00183B13" w:rsidP="00183B13">
            <w:pPr>
              <w:jc w:val="center"/>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w:t>
            </w:r>
          </w:p>
        </w:tc>
        <w:tc>
          <w:tcPr>
            <w:tcW w:w="349" w:type="pct"/>
            <w:tcBorders>
              <w:top w:val="single" w:sz="8" w:space="0" w:color="F39200"/>
              <w:left w:val="nil"/>
              <w:bottom w:val="single" w:sz="8" w:space="0" w:color="F39200"/>
              <w:right w:val="nil"/>
            </w:tcBorders>
            <w:shd w:val="clear" w:color="auto" w:fill="auto"/>
            <w:noWrap/>
            <w:vAlign w:val="center"/>
            <w:hideMark/>
          </w:tcPr>
          <w:p w14:paraId="7C901F69" w14:textId="77777777" w:rsidR="00183B13" w:rsidRPr="005176A2" w:rsidRDefault="00183B13" w:rsidP="00183B13">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11.719.982</w:t>
            </w:r>
          </w:p>
        </w:tc>
        <w:tc>
          <w:tcPr>
            <w:tcW w:w="349" w:type="pct"/>
            <w:tcBorders>
              <w:top w:val="single" w:sz="8" w:space="0" w:color="F39200"/>
              <w:left w:val="nil"/>
              <w:bottom w:val="single" w:sz="8" w:space="0" w:color="F39200"/>
              <w:right w:val="nil"/>
            </w:tcBorders>
            <w:shd w:val="clear" w:color="auto" w:fill="auto"/>
            <w:noWrap/>
            <w:vAlign w:val="center"/>
            <w:hideMark/>
          </w:tcPr>
          <w:p w14:paraId="4011F5E8" w14:textId="77777777" w:rsidR="00183B13" w:rsidRPr="005176A2" w:rsidRDefault="00183B13" w:rsidP="00183B13">
            <w:pPr>
              <w:jc w:val="right"/>
              <w:rPr>
                <w:rFonts w:ascii="Futura Lt BT" w:eastAsia="Times New Roman" w:hAnsi="Futura Lt BT" w:cs="Calibri"/>
                <w:b/>
                <w:bCs/>
                <w:color w:val="005CA9"/>
                <w:sz w:val="16"/>
                <w:szCs w:val="16"/>
              </w:rPr>
            </w:pPr>
            <w:r w:rsidRPr="005176A2">
              <w:rPr>
                <w:rFonts w:ascii="Futura Lt BT" w:eastAsia="Times New Roman" w:hAnsi="Futura Lt BT" w:cs="Calibri"/>
                <w:b/>
                <w:bCs/>
                <w:color w:val="005CA9"/>
                <w:sz w:val="16"/>
                <w:szCs w:val="16"/>
              </w:rPr>
              <w:t>10.635.768</w:t>
            </w:r>
          </w:p>
        </w:tc>
        <w:tc>
          <w:tcPr>
            <w:tcW w:w="278" w:type="pct"/>
            <w:tcBorders>
              <w:top w:val="single" w:sz="8" w:space="0" w:color="F39200"/>
              <w:left w:val="nil"/>
              <w:bottom w:val="single" w:sz="8" w:space="0" w:color="F39200"/>
              <w:right w:val="nil"/>
            </w:tcBorders>
            <w:shd w:val="clear" w:color="auto" w:fill="auto"/>
            <w:vAlign w:val="center"/>
            <w:hideMark/>
          </w:tcPr>
          <w:p w14:paraId="0C139B61" w14:textId="77777777" w:rsidR="00183B13" w:rsidRPr="005176A2" w:rsidRDefault="00183B13" w:rsidP="00183B13">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994.891</w:t>
            </w:r>
          </w:p>
        </w:tc>
        <w:tc>
          <w:tcPr>
            <w:tcW w:w="365" w:type="pct"/>
            <w:tcBorders>
              <w:top w:val="single" w:sz="8" w:space="0" w:color="F39200"/>
              <w:left w:val="nil"/>
              <w:bottom w:val="single" w:sz="8" w:space="0" w:color="F39200"/>
              <w:right w:val="nil"/>
            </w:tcBorders>
            <w:shd w:val="clear" w:color="auto" w:fill="auto"/>
            <w:vAlign w:val="center"/>
            <w:hideMark/>
          </w:tcPr>
          <w:p w14:paraId="673C8066" w14:textId="77777777" w:rsidR="00183B13" w:rsidRPr="005176A2" w:rsidRDefault="00183B13" w:rsidP="00183B13">
            <w:pPr>
              <w:jc w:val="right"/>
              <w:rPr>
                <w:rFonts w:ascii="Futura Lt BT" w:eastAsia="Times New Roman" w:hAnsi="Futura Lt BT" w:cs="Calibri"/>
                <w:b/>
                <w:bCs/>
                <w:color w:val="005CA9"/>
                <w:sz w:val="16"/>
                <w:szCs w:val="16"/>
              </w:rPr>
            </w:pPr>
            <w:r w:rsidRPr="005176A2">
              <w:rPr>
                <w:rFonts w:ascii="Futura Lt BT" w:eastAsia="Times New Roman" w:hAnsi="Futura Lt BT" w:cs="Arial"/>
                <w:b/>
                <w:bCs/>
                <w:color w:val="005CA9"/>
                <w:sz w:val="16"/>
                <w:szCs w:val="16"/>
              </w:rPr>
              <w:t>2.594.649</w:t>
            </w:r>
          </w:p>
        </w:tc>
        <w:tc>
          <w:tcPr>
            <w:tcW w:w="278" w:type="pct"/>
            <w:tcBorders>
              <w:top w:val="single" w:sz="8" w:space="0" w:color="F39200"/>
              <w:left w:val="nil"/>
              <w:bottom w:val="single" w:sz="8" w:space="0" w:color="F39200"/>
              <w:right w:val="nil"/>
            </w:tcBorders>
            <w:shd w:val="clear" w:color="auto" w:fill="auto"/>
            <w:vAlign w:val="center"/>
            <w:hideMark/>
          </w:tcPr>
          <w:p w14:paraId="1716B0AF" w14:textId="0787C065" w:rsidR="00183B13" w:rsidRPr="005176A2" w:rsidRDefault="00183B13" w:rsidP="00183B13">
            <w:pPr>
              <w:jc w:val="right"/>
              <w:rPr>
                <w:rFonts w:ascii="Futura Lt BT" w:eastAsia="Times New Roman" w:hAnsi="Futura Lt BT" w:cs="Calibri"/>
                <w:b/>
                <w:bCs/>
                <w:color w:val="005CA9"/>
                <w:sz w:val="16"/>
                <w:szCs w:val="16"/>
              </w:rPr>
            </w:pPr>
            <w:r w:rsidRPr="005176A2">
              <w:rPr>
                <w:rFonts w:ascii="Futura Lt BT" w:hAnsi="Futura Lt BT" w:cs="Arial"/>
                <w:b/>
                <w:color w:val="005CA9"/>
                <w:sz w:val="16"/>
                <w:szCs w:val="16"/>
              </w:rPr>
              <w:t>490.899</w:t>
            </w:r>
          </w:p>
        </w:tc>
        <w:tc>
          <w:tcPr>
            <w:tcW w:w="365" w:type="pct"/>
            <w:tcBorders>
              <w:top w:val="single" w:sz="8" w:space="0" w:color="F39200"/>
              <w:left w:val="nil"/>
              <w:bottom w:val="single" w:sz="8" w:space="0" w:color="F39200"/>
              <w:right w:val="nil"/>
            </w:tcBorders>
            <w:shd w:val="clear" w:color="auto" w:fill="auto"/>
            <w:vAlign w:val="center"/>
            <w:hideMark/>
          </w:tcPr>
          <w:p w14:paraId="5C84E511" w14:textId="791E77B8" w:rsidR="00183B13" w:rsidRPr="005176A2" w:rsidRDefault="00183B13" w:rsidP="00183B13">
            <w:pPr>
              <w:jc w:val="right"/>
              <w:rPr>
                <w:rFonts w:ascii="Futura Lt BT" w:eastAsia="Times New Roman" w:hAnsi="Futura Lt BT" w:cs="Calibri"/>
                <w:b/>
                <w:bCs/>
                <w:color w:val="005CA9"/>
                <w:sz w:val="16"/>
                <w:szCs w:val="16"/>
              </w:rPr>
            </w:pPr>
            <w:r w:rsidRPr="005176A2">
              <w:rPr>
                <w:rFonts w:ascii="Futura Lt BT" w:hAnsi="Futura Lt BT" w:cs="Arial"/>
                <w:b/>
                <w:bCs/>
                <w:color w:val="005CA9"/>
                <w:sz w:val="16"/>
                <w:szCs w:val="16"/>
              </w:rPr>
              <w:t>4.840.212</w:t>
            </w:r>
          </w:p>
        </w:tc>
        <w:tc>
          <w:tcPr>
            <w:tcW w:w="365" w:type="pct"/>
            <w:tcBorders>
              <w:top w:val="single" w:sz="8" w:space="0" w:color="F39200"/>
              <w:left w:val="nil"/>
              <w:bottom w:val="single" w:sz="8" w:space="0" w:color="F39200"/>
              <w:right w:val="nil"/>
            </w:tcBorders>
            <w:shd w:val="clear" w:color="auto" w:fill="auto"/>
            <w:vAlign w:val="center"/>
            <w:hideMark/>
          </w:tcPr>
          <w:p w14:paraId="71549F8E" w14:textId="3AEC715E" w:rsidR="00183B13" w:rsidRPr="00183B13" w:rsidRDefault="00183B13" w:rsidP="00183B13">
            <w:pPr>
              <w:jc w:val="right"/>
              <w:rPr>
                <w:rFonts w:ascii="Futura Lt BT" w:hAnsi="Futura Lt BT" w:cs="Arial"/>
                <w:b/>
                <w:color w:val="005CA9"/>
                <w:sz w:val="16"/>
                <w:szCs w:val="16"/>
              </w:rPr>
            </w:pPr>
            <w:r w:rsidRPr="00183B13">
              <w:rPr>
                <w:rFonts w:ascii="Futura Lt BT" w:hAnsi="Futura Lt BT" w:cs="Arial"/>
                <w:b/>
                <w:color w:val="005CA9"/>
                <w:sz w:val="16"/>
                <w:szCs w:val="16"/>
              </w:rPr>
              <w:t>985.755</w:t>
            </w:r>
          </w:p>
        </w:tc>
        <w:tc>
          <w:tcPr>
            <w:tcW w:w="360" w:type="pct"/>
            <w:tcBorders>
              <w:top w:val="single" w:sz="8" w:space="0" w:color="F39200"/>
              <w:left w:val="nil"/>
              <w:bottom w:val="single" w:sz="8" w:space="0" w:color="F39200"/>
              <w:right w:val="nil"/>
            </w:tcBorders>
            <w:shd w:val="clear" w:color="auto" w:fill="auto"/>
            <w:vAlign w:val="center"/>
            <w:hideMark/>
          </w:tcPr>
          <w:p w14:paraId="5679F761" w14:textId="131A6385" w:rsidR="00183B13" w:rsidRPr="00183B13" w:rsidRDefault="00183B13" w:rsidP="00183B13">
            <w:pPr>
              <w:jc w:val="right"/>
              <w:rPr>
                <w:rFonts w:ascii="Futura Lt BT" w:hAnsi="Futura Lt BT" w:cs="Arial"/>
                <w:b/>
                <w:color w:val="005CA9"/>
                <w:sz w:val="16"/>
                <w:szCs w:val="16"/>
              </w:rPr>
            </w:pPr>
            <w:r w:rsidRPr="00183B13">
              <w:rPr>
                <w:rFonts w:ascii="Futura Lt BT" w:hAnsi="Futura Lt BT" w:cs="Arial"/>
                <w:b/>
                <w:color w:val="005CA9"/>
                <w:sz w:val="16"/>
                <w:szCs w:val="16"/>
              </w:rPr>
              <w:t>1.359.465</w:t>
            </w:r>
          </w:p>
        </w:tc>
      </w:tr>
    </w:tbl>
    <w:p w14:paraId="4B12F599" w14:textId="354900D4" w:rsidR="00FB57F4" w:rsidRPr="005176A2" w:rsidRDefault="00FB57F4" w:rsidP="00FB57F4">
      <w:pPr>
        <w:shd w:val="clear" w:color="auto" w:fill="FFFFFF" w:themeFill="background1"/>
        <w:ind w:right="-40"/>
        <w:jc w:val="both"/>
        <w:rPr>
          <w:rFonts w:ascii="Futura Lt BT" w:hAnsi="Futura Lt BT"/>
          <w:color w:val="005CA9"/>
          <w:sz w:val="14"/>
          <w:szCs w:val="14"/>
        </w:rPr>
      </w:pPr>
      <w:r w:rsidRPr="005176A2">
        <w:rPr>
          <w:rFonts w:ascii="Futura Lt BT" w:hAnsi="Futura Lt BT"/>
          <w:color w:val="005CA9"/>
          <w:sz w:val="14"/>
          <w:szCs w:val="14"/>
        </w:rPr>
        <w:t>(</w:t>
      </w:r>
      <w:r w:rsidR="008258DB" w:rsidRPr="005176A2">
        <w:rPr>
          <w:rFonts w:ascii="Futura Lt BT" w:hAnsi="Futura Lt BT"/>
          <w:color w:val="005CA9"/>
          <w:sz w:val="14"/>
          <w:szCs w:val="14"/>
        </w:rPr>
        <w:t>1</w:t>
      </w:r>
      <w:r w:rsidRPr="005176A2">
        <w:rPr>
          <w:rFonts w:ascii="Futura Lt BT" w:hAnsi="Futura Lt BT"/>
          <w:color w:val="005CA9"/>
          <w:sz w:val="14"/>
          <w:szCs w:val="14"/>
        </w:rPr>
        <w:t xml:space="preserve">) </w:t>
      </w:r>
      <w:r w:rsidR="004C25C8" w:rsidRPr="005176A2">
        <w:rPr>
          <w:rFonts w:ascii="Futura Lt BT" w:hAnsi="Futura Lt BT"/>
          <w:color w:val="005CA9"/>
          <w:sz w:val="14"/>
          <w:szCs w:val="14"/>
        </w:rPr>
        <w:t>Inclui o investimento da CAIXAPAR e</w:t>
      </w:r>
      <w:r w:rsidRPr="005176A2">
        <w:rPr>
          <w:rFonts w:ascii="Futura Lt BT" w:hAnsi="Futura Lt BT"/>
          <w:color w:val="005CA9"/>
          <w:sz w:val="14"/>
          <w:szCs w:val="14"/>
        </w:rPr>
        <w:t xml:space="preserve"> </w:t>
      </w:r>
      <w:r w:rsidR="00850A89" w:rsidRPr="005176A2">
        <w:rPr>
          <w:rFonts w:ascii="Futura Lt BT" w:hAnsi="Futura Lt BT"/>
          <w:color w:val="005CA9"/>
          <w:sz w:val="14"/>
          <w:szCs w:val="14"/>
        </w:rPr>
        <w:t xml:space="preserve">Investimentos pré-operacionais da Negócios Digitais e Caixa </w:t>
      </w:r>
      <w:r w:rsidR="00F0260B" w:rsidRPr="005176A2">
        <w:rPr>
          <w:rFonts w:ascii="Futura Lt BT" w:hAnsi="Futura Lt BT"/>
          <w:color w:val="005CA9"/>
          <w:sz w:val="14"/>
          <w:szCs w:val="14"/>
        </w:rPr>
        <w:t>Imóveis</w:t>
      </w:r>
      <w:r w:rsidR="00850A89" w:rsidRPr="005176A2">
        <w:rPr>
          <w:rFonts w:ascii="Futura Lt BT" w:hAnsi="Futura Lt BT"/>
          <w:color w:val="005CA9"/>
          <w:sz w:val="14"/>
          <w:szCs w:val="14"/>
        </w:rPr>
        <w:t xml:space="preserve"> e outros </w:t>
      </w:r>
      <w:r w:rsidR="00FF76B9" w:rsidRPr="005176A2">
        <w:rPr>
          <w:rFonts w:ascii="Futura Lt BT" w:hAnsi="Futura Lt BT"/>
          <w:color w:val="005CA9"/>
          <w:sz w:val="14"/>
          <w:szCs w:val="14"/>
        </w:rPr>
        <w:t>i</w:t>
      </w:r>
      <w:r w:rsidRPr="005176A2">
        <w:rPr>
          <w:rFonts w:ascii="Futura Lt BT" w:hAnsi="Futura Lt BT"/>
          <w:color w:val="005CA9"/>
          <w:sz w:val="14"/>
          <w:szCs w:val="14"/>
        </w:rPr>
        <w:t>nvestimentos apresentados pelo seu valor de</w:t>
      </w:r>
      <w:r w:rsidR="00850A89" w:rsidRPr="005176A2">
        <w:rPr>
          <w:rFonts w:ascii="Futura Lt BT" w:hAnsi="Futura Lt BT"/>
          <w:color w:val="005CA9"/>
          <w:sz w:val="14"/>
          <w:szCs w:val="14"/>
        </w:rPr>
        <w:t xml:space="preserve"> custo</w:t>
      </w:r>
      <w:r w:rsidR="00AD1FF5" w:rsidRPr="005176A2">
        <w:rPr>
          <w:rFonts w:ascii="Futura Lt BT" w:hAnsi="Futura Lt BT"/>
          <w:color w:val="005CA9"/>
          <w:sz w:val="14"/>
          <w:szCs w:val="14"/>
        </w:rPr>
        <w:t xml:space="preserve"> e o</w:t>
      </w:r>
      <w:r w:rsidR="0049298C" w:rsidRPr="005176A2">
        <w:rPr>
          <w:rFonts w:ascii="Futura Lt BT" w:hAnsi="Futura Lt BT"/>
          <w:color w:val="005CA9"/>
          <w:sz w:val="14"/>
          <w:szCs w:val="14"/>
        </w:rPr>
        <w:t>s investimentos do FGO, FGHAB, FGI e ANBIMA foram reclassificados e enquadrados como instrumentos financeiros de acordo com a Resolução CMN nº 4.817/2020 (Nota 7).</w:t>
      </w:r>
      <w:bookmarkStart w:id="71" w:name="_Hlk79054676"/>
      <w:bookmarkStart w:id="72" w:name="_Hlk39168437"/>
    </w:p>
    <w:bookmarkEnd w:id="70"/>
    <w:bookmarkEnd w:id="71"/>
    <w:bookmarkEnd w:id="72"/>
    <w:p w14:paraId="27FF8F43" w14:textId="4EC8DB91" w:rsidR="00D644D2" w:rsidRPr="005176A2" w:rsidRDefault="00D644D2" w:rsidP="00851148">
      <w:pPr>
        <w:rPr>
          <w:rFonts w:ascii="Futura Lt BT" w:hAnsi="Futura Lt BT"/>
          <w:color w:val="005CA9"/>
          <w:sz w:val="16"/>
          <w:szCs w:val="16"/>
        </w:rPr>
      </w:pPr>
      <w:r w:rsidRPr="005176A2">
        <w:rPr>
          <w:rFonts w:ascii="Futura Lt BT" w:hAnsi="Futura Lt BT"/>
          <w:color w:val="005CA9"/>
          <w:sz w:val="16"/>
          <w:szCs w:val="16"/>
        </w:rPr>
        <w:br w:type="page"/>
      </w:r>
    </w:p>
    <w:tbl>
      <w:tblPr>
        <w:tblW w:w="5000" w:type="pct"/>
        <w:tblCellMar>
          <w:left w:w="70" w:type="dxa"/>
          <w:right w:w="70" w:type="dxa"/>
        </w:tblCellMar>
        <w:tblLook w:val="04A0" w:firstRow="1" w:lastRow="0" w:firstColumn="1" w:lastColumn="0" w:noHBand="0" w:noVBand="1"/>
      </w:tblPr>
      <w:tblGrid>
        <w:gridCol w:w="1921"/>
        <w:gridCol w:w="755"/>
        <w:gridCol w:w="888"/>
        <w:gridCol w:w="755"/>
        <w:gridCol w:w="821"/>
        <w:gridCol w:w="954"/>
        <w:gridCol w:w="954"/>
        <w:gridCol w:w="954"/>
        <w:gridCol w:w="954"/>
        <w:gridCol w:w="758"/>
        <w:gridCol w:w="1000"/>
        <w:gridCol w:w="760"/>
        <w:gridCol w:w="1000"/>
        <w:gridCol w:w="998"/>
        <w:gridCol w:w="986"/>
      </w:tblGrid>
      <w:tr w:rsidR="005176A2" w:rsidRPr="005176A2" w14:paraId="3B3FA239" w14:textId="77777777" w:rsidTr="00700A83">
        <w:trPr>
          <w:trHeight w:val="283"/>
        </w:trPr>
        <w:tc>
          <w:tcPr>
            <w:tcW w:w="5000" w:type="pct"/>
            <w:gridSpan w:val="15"/>
            <w:tcBorders>
              <w:top w:val="single" w:sz="8" w:space="0" w:color="F79646"/>
              <w:left w:val="nil"/>
              <w:bottom w:val="single" w:sz="8" w:space="0" w:color="F79646"/>
              <w:right w:val="nil"/>
            </w:tcBorders>
            <w:shd w:val="clear" w:color="auto" w:fill="auto"/>
            <w:vAlign w:val="center"/>
            <w:hideMark/>
          </w:tcPr>
          <w:p w14:paraId="6E11C857"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lastRenderedPageBreak/>
              <w:t>CONSOLIDADO</w:t>
            </w:r>
          </w:p>
        </w:tc>
      </w:tr>
      <w:tr w:rsidR="005176A2" w:rsidRPr="005176A2" w14:paraId="6E2D34BC" w14:textId="77777777" w:rsidTr="00D7022D">
        <w:trPr>
          <w:trHeight w:val="283"/>
        </w:trPr>
        <w:tc>
          <w:tcPr>
            <w:tcW w:w="664" w:type="pct"/>
            <w:vMerge w:val="restart"/>
            <w:tcBorders>
              <w:top w:val="nil"/>
              <w:left w:val="nil"/>
              <w:bottom w:val="single" w:sz="8" w:space="0" w:color="F79646"/>
              <w:right w:val="nil"/>
            </w:tcBorders>
            <w:shd w:val="clear" w:color="auto" w:fill="auto"/>
            <w:vAlign w:val="center"/>
            <w:hideMark/>
          </w:tcPr>
          <w:p w14:paraId="133F3ED9"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Empresa</w:t>
            </w:r>
          </w:p>
        </w:tc>
        <w:tc>
          <w:tcPr>
            <w:tcW w:w="1112" w:type="pct"/>
            <w:gridSpan w:val="4"/>
            <w:tcBorders>
              <w:top w:val="single" w:sz="8" w:space="0" w:color="F79646"/>
              <w:left w:val="nil"/>
              <w:bottom w:val="single" w:sz="8" w:space="0" w:color="F79646"/>
              <w:right w:val="nil"/>
            </w:tcBorders>
            <w:shd w:val="clear" w:color="auto" w:fill="auto"/>
            <w:vAlign w:val="center"/>
            <w:hideMark/>
          </w:tcPr>
          <w:p w14:paraId="7C5AD203" w14:textId="524AFC60"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 de participação</w:t>
            </w:r>
            <w:r w:rsidR="00700A83">
              <w:rPr>
                <w:rFonts w:ascii="Futura Lt BT" w:eastAsia="Times New Roman" w:hAnsi="Futura Lt BT" w:cs="Calibri"/>
                <w:b/>
                <w:bCs/>
                <w:color w:val="005CA9"/>
                <w:sz w:val="15"/>
                <w:szCs w:val="15"/>
              </w:rPr>
              <w:t xml:space="preserve"> (1)</w:t>
            </w:r>
          </w:p>
        </w:tc>
        <w:tc>
          <w:tcPr>
            <w:tcW w:w="659" w:type="pct"/>
            <w:gridSpan w:val="2"/>
            <w:vMerge w:val="restart"/>
            <w:tcBorders>
              <w:top w:val="single" w:sz="8" w:space="0" w:color="F79646"/>
              <w:left w:val="nil"/>
              <w:bottom w:val="single" w:sz="8" w:space="0" w:color="F79646"/>
              <w:right w:val="nil"/>
            </w:tcBorders>
            <w:shd w:val="clear" w:color="auto" w:fill="auto"/>
            <w:vAlign w:val="center"/>
            <w:hideMark/>
          </w:tcPr>
          <w:p w14:paraId="4337AC5C"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Patrimônio Líquido ajustado da investida</w:t>
            </w:r>
          </w:p>
        </w:tc>
        <w:tc>
          <w:tcPr>
            <w:tcW w:w="659" w:type="pct"/>
            <w:gridSpan w:val="2"/>
            <w:vMerge w:val="restart"/>
            <w:tcBorders>
              <w:top w:val="single" w:sz="8" w:space="0" w:color="F79646"/>
              <w:left w:val="nil"/>
              <w:bottom w:val="single" w:sz="8" w:space="0" w:color="F79646"/>
              <w:right w:val="nil"/>
            </w:tcBorders>
            <w:shd w:val="clear" w:color="auto" w:fill="auto"/>
            <w:vAlign w:val="center"/>
            <w:hideMark/>
          </w:tcPr>
          <w:p w14:paraId="49DC1538"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Valor contábil do investimento</w:t>
            </w:r>
          </w:p>
        </w:tc>
        <w:tc>
          <w:tcPr>
            <w:tcW w:w="1217" w:type="pct"/>
            <w:gridSpan w:val="4"/>
            <w:vMerge w:val="restart"/>
            <w:tcBorders>
              <w:top w:val="single" w:sz="8" w:space="0" w:color="F79646"/>
              <w:left w:val="nil"/>
              <w:bottom w:val="single" w:sz="8" w:space="0" w:color="F79646"/>
              <w:right w:val="nil"/>
            </w:tcBorders>
            <w:shd w:val="clear" w:color="auto" w:fill="auto"/>
            <w:vAlign w:val="center"/>
            <w:hideMark/>
          </w:tcPr>
          <w:p w14:paraId="1B26F058"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Resultado de equivalência patrimonial</w:t>
            </w:r>
          </w:p>
        </w:tc>
        <w:tc>
          <w:tcPr>
            <w:tcW w:w="689" w:type="pct"/>
            <w:gridSpan w:val="2"/>
            <w:vMerge w:val="restart"/>
            <w:tcBorders>
              <w:top w:val="single" w:sz="8" w:space="0" w:color="F79646"/>
              <w:left w:val="nil"/>
              <w:bottom w:val="single" w:sz="8" w:space="0" w:color="F79646"/>
              <w:right w:val="nil"/>
            </w:tcBorders>
            <w:shd w:val="clear" w:color="auto" w:fill="auto"/>
            <w:vAlign w:val="center"/>
            <w:hideMark/>
          </w:tcPr>
          <w:p w14:paraId="3FDF2221"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Dividendos e JCP</w:t>
            </w:r>
          </w:p>
        </w:tc>
      </w:tr>
      <w:tr w:rsidR="005176A2" w:rsidRPr="005176A2" w14:paraId="11A620E1" w14:textId="77777777" w:rsidTr="00D7022D">
        <w:trPr>
          <w:trHeight w:val="283"/>
        </w:trPr>
        <w:tc>
          <w:tcPr>
            <w:tcW w:w="664" w:type="pct"/>
            <w:vMerge/>
            <w:tcBorders>
              <w:top w:val="nil"/>
              <w:left w:val="nil"/>
              <w:bottom w:val="single" w:sz="8" w:space="0" w:color="F79646"/>
              <w:right w:val="nil"/>
            </w:tcBorders>
            <w:vAlign w:val="center"/>
            <w:hideMark/>
          </w:tcPr>
          <w:p w14:paraId="574D0DF3" w14:textId="77777777" w:rsidR="008408A2" w:rsidRPr="005176A2" w:rsidRDefault="008408A2" w:rsidP="008408A2">
            <w:pPr>
              <w:rPr>
                <w:rFonts w:ascii="Futura Lt BT" w:eastAsia="Times New Roman" w:hAnsi="Futura Lt BT" w:cs="Calibri"/>
                <w:b/>
                <w:bCs/>
                <w:color w:val="005CA9"/>
                <w:sz w:val="15"/>
                <w:szCs w:val="15"/>
              </w:rPr>
            </w:pPr>
          </w:p>
        </w:tc>
        <w:tc>
          <w:tcPr>
            <w:tcW w:w="568" w:type="pct"/>
            <w:gridSpan w:val="2"/>
            <w:tcBorders>
              <w:top w:val="single" w:sz="8" w:space="0" w:color="F79646"/>
              <w:left w:val="nil"/>
              <w:bottom w:val="single" w:sz="8" w:space="0" w:color="F79646"/>
              <w:right w:val="nil"/>
            </w:tcBorders>
            <w:shd w:val="clear" w:color="auto" w:fill="auto"/>
            <w:vAlign w:val="center"/>
            <w:hideMark/>
          </w:tcPr>
          <w:p w14:paraId="421D14A5"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30/09/2022</w:t>
            </w:r>
          </w:p>
        </w:tc>
        <w:tc>
          <w:tcPr>
            <w:tcW w:w="544" w:type="pct"/>
            <w:gridSpan w:val="2"/>
            <w:tcBorders>
              <w:top w:val="single" w:sz="8" w:space="0" w:color="F79646"/>
              <w:left w:val="nil"/>
              <w:bottom w:val="single" w:sz="8" w:space="0" w:color="F79646"/>
              <w:right w:val="nil"/>
            </w:tcBorders>
            <w:shd w:val="clear" w:color="auto" w:fill="auto"/>
            <w:vAlign w:val="center"/>
            <w:hideMark/>
          </w:tcPr>
          <w:p w14:paraId="70ADD0F6"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31/12/2021</w:t>
            </w:r>
          </w:p>
        </w:tc>
        <w:tc>
          <w:tcPr>
            <w:tcW w:w="659" w:type="pct"/>
            <w:gridSpan w:val="2"/>
            <w:vMerge/>
            <w:tcBorders>
              <w:top w:val="single" w:sz="8" w:space="0" w:color="F79646"/>
              <w:left w:val="nil"/>
              <w:bottom w:val="single" w:sz="8" w:space="0" w:color="F79646"/>
              <w:right w:val="nil"/>
            </w:tcBorders>
            <w:vAlign w:val="center"/>
            <w:hideMark/>
          </w:tcPr>
          <w:p w14:paraId="57365118" w14:textId="77777777" w:rsidR="008408A2" w:rsidRPr="005176A2" w:rsidRDefault="008408A2" w:rsidP="008408A2">
            <w:pPr>
              <w:rPr>
                <w:rFonts w:ascii="Futura Lt BT" w:eastAsia="Times New Roman" w:hAnsi="Futura Lt BT" w:cs="Calibri"/>
                <w:b/>
                <w:bCs/>
                <w:color w:val="005CA9"/>
                <w:sz w:val="15"/>
                <w:szCs w:val="15"/>
              </w:rPr>
            </w:pPr>
          </w:p>
        </w:tc>
        <w:tc>
          <w:tcPr>
            <w:tcW w:w="659" w:type="pct"/>
            <w:gridSpan w:val="2"/>
            <w:vMerge/>
            <w:tcBorders>
              <w:top w:val="single" w:sz="8" w:space="0" w:color="F79646"/>
              <w:left w:val="nil"/>
              <w:bottom w:val="single" w:sz="8" w:space="0" w:color="F79646"/>
              <w:right w:val="nil"/>
            </w:tcBorders>
            <w:vAlign w:val="center"/>
            <w:hideMark/>
          </w:tcPr>
          <w:p w14:paraId="59D1FCEE" w14:textId="77777777" w:rsidR="008408A2" w:rsidRPr="005176A2" w:rsidRDefault="008408A2" w:rsidP="008408A2">
            <w:pPr>
              <w:rPr>
                <w:rFonts w:ascii="Futura Lt BT" w:eastAsia="Times New Roman" w:hAnsi="Futura Lt BT" w:cs="Calibri"/>
                <w:b/>
                <w:bCs/>
                <w:color w:val="005CA9"/>
                <w:sz w:val="15"/>
                <w:szCs w:val="15"/>
              </w:rPr>
            </w:pPr>
          </w:p>
        </w:tc>
        <w:tc>
          <w:tcPr>
            <w:tcW w:w="1217" w:type="pct"/>
            <w:gridSpan w:val="4"/>
            <w:vMerge/>
            <w:tcBorders>
              <w:top w:val="single" w:sz="8" w:space="0" w:color="F79646"/>
              <w:left w:val="nil"/>
              <w:bottom w:val="single" w:sz="8" w:space="0" w:color="F79646"/>
              <w:right w:val="nil"/>
            </w:tcBorders>
            <w:vAlign w:val="center"/>
            <w:hideMark/>
          </w:tcPr>
          <w:p w14:paraId="67E10FEC" w14:textId="77777777" w:rsidR="008408A2" w:rsidRPr="005176A2" w:rsidRDefault="008408A2" w:rsidP="008408A2">
            <w:pPr>
              <w:rPr>
                <w:rFonts w:ascii="Futura Lt BT" w:eastAsia="Times New Roman" w:hAnsi="Futura Lt BT" w:cs="Calibri"/>
                <w:b/>
                <w:bCs/>
                <w:color w:val="005CA9"/>
                <w:sz w:val="15"/>
                <w:szCs w:val="15"/>
              </w:rPr>
            </w:pPr>
          </w:p>
        </w:tc>
        <w:tc>
          <w:tcPr>
            <w:tcW w:w="689" w:type="pct"/>
            <w:gridSpan w:val="2"/>
            <w:vMerge/>
            <w:tcBorders>
              <w:top w:val="single" w:sz="8" w:space="0" w:color="F79646"/>
              <w:left w:val="nil"/>
              <w:bottom w:val="single" w:sz="8" w:space="0" w:color="F79646"/>
              <w:right w:val="nil"/>
            </w:tcBorders>
            <w:vAlign w:val="center"/>
            <w:hideMark/>
          </w:tcPr>
          <w:p w14:paraId="402CCC4B" w14:textId="77777777" w:rsidR="008408A2" w:rsidRPr="005176A2" w:rsidRDefault="008408A2" w:rsidP="008408A2">
            <w:pPr>
              <w:rPr>
                <w:rFonts w:ascii="Futura Lt BT" w:eastAsia="Times New Roman" w:hAnsi="Futura Lt BT" w:cs="Calibri"/>
                <w:b/>
                <w:bCs/>
                <w:color w:val="005CA9"/>
                <w:sz w:val="15"/>
                <w:szCs w:val="15"/>
              </w:rPr>
            </w:pPr>
          </w:p>
        </w:tc>
      </w:tr>
      <w:tr w:rsidR="005176A2" w:rsidRPr="005176A2" w14:paraId="44EEE0DE" w14:textId="77777777" w:rsidTr="00D7022D">
        <w:trPr>
          <w:trHeight w:val="283"/>
        </w:trPr>
        <w:tc>
          <w:tcPr>
            <w:tcW w:w="664" w:type="pct"/>
            <w:vMerge/>
            <w:tcBorders>
              <w:top w:val="nil"/>
              <w:left w:val="nil"/>
              <w:bottom w:val="single" w:sz="8" w:space="0" w:color="F79646"/>
              <w:right w:val="nil"/>
            </w:tcBorders>
            <w:vAlign w:val="center"/>
            <w:hideMark/>
          </w:tcPr>
          <w:p w14:paraId="2D482417" w14:textId="77777777" w:rsidR="008408A2" w:rsidRPr="005176A2" w:rsidRDefault="008408A2" w:rsidP="008408A2">
            <w:pPr>
              <w:rPr>
                <w:rFonts w:ascii="Futura Lt BT" w:eastAsia="Times New Roman" w:hAnsi="Futura Lt BT" w:cs="Calibri"/>
                <w:b/>
                <w:bCs/>
                <w:color w:val="005CA9"/>
                <w:sz w:val="15"/>
                <w:szCs w:val="15"/>
              </w:rPr>
            </w:pPr>
          </w:p>
        </w:tc>
        <w:tc>
          <w:tcPr>
            <w:tcW w:w="261" w:type="pct"/>
            <w:vMerge w:val="restart"/>
            <w:tcBorders>
              <w:top w:val="nil"/>
              <w:left w:val="nil"/>
              <w:bottom w:val="single" w:sz="8" w:space="0" w:color="F79646"/>
              <w:right w:val="nil"/>
            </w:tcBorders>
            <w:shd w:val="clear" w:color="auto" w:fill="auto"/>
            <w:vAlign w:val="center"/>
            <w:hideMark/>
          </w:tcPr>
          <w:p w14:paraId="439D63B7"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Total</w:t>
            </w:r>
          </w:p>
        </w:tc>
        <w:tc>
          <w:tcPr>
            <w:tcW w:w="307" w:type="pct"/>
            <w:tcBorders>
              <w:top w:val="nil"/>
              <w:left w:val="nil"/>
              <w:bottom w:val="nil"/>
              <w:right w:val="nil"/>
            </w:tcBorders>
            <w:shd w:val="clear" w:color="auto" w:fill="auto"/>
            <w:vAlign w:val="center"/>
            <w:hideMark/>
          </w:tcPr>
          <w:p w14:paraId="080749C3"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Ações</w:t>
            </w:r>
          </w:p>
        </w:tc>
        <w:tc>
          <w:tcPr>
            <w:tcW w:w="261" w:type="pct"/>
            <w:vMerge w:val="restart"/>
            <w:tcBorders>
              <w:top w:val="nil"/>
              <w:left w:val="nil"/>
              <w:bottom w:val="single" w:sz="8" w:space="0" w:color="F79646"/>
              <w:right w:val="nil"/>
            </w:tcBorders>
            <w:shd w:val="clear" w:color="auto" w:fill="auto"/>
            <w:vAlign w:val="center"/>
            <w:hideMark/>
          </w:tcPr>
          <w:p w14:paraId="1AA56EFF"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Total</w:t>
            </w:r>
          </w:p>
        </w:tc>
        <w:tc>
          <w:tcPr>
            <w:tcW w:w="284" w:type="pct"/>
            <w:tcBorders>
              <w:top w:val="nil"/>
              <w:left w:val="nil"/>
              <w:bottom w:val="nil"/>
              <w:right w:val="nil"/>
            </w:tcBorders>
            <w:shd w:val="clear" w:color="auto" w:fill="auto"/>
            <w:vAlign w:val="center"/>
            <w:hideMark/>
          </w:tcPr>
          <w:p w14:paraId="579FE61B"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Ações</w:t>
            </w:r>
          </w:p>
        </w:tc>
        <w:tc>
          <w:tcPr>
            <w:tcW w:w="330" w:type="pct"/>
            <w:vMerge w:val="restart"/>
            <w:tcBorders>
              <w:top w:val="nil"/>
              <w:left w:val="nil"/>
              <w:bottom w:val="single" w:sz="8" w:space="0" w:color="F79646"/>
              <w:right w:val="nil"/>
            </w:tcBorders>
            <w:shd w:val="clear" w:color="auto" w:fill="auto"/>
            <w:vAlign w:val="center"/>
            <w:hideMark/>
          </w:tcPr>
          <w:p w14:paraId="2C4B7FDD"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30/09/2022</w:t>
            </w:r>
          </w:p>
        </w:tc>
        <w:tc>
          <w:tcPr>
            <w:tcW w:w="330" w:type="pct"/>
            <w:vMerge w:val="restart"/>
            <w:tcBorders>
              <w:top w:val="nil"/>
              <w:left w:val="nil"/>
              <w:bottom w:val="single" w:sz="8" w:space="0" w:color="F79646"/>
              <w:right w:val="nil"/>
            </w:tcBorders>
            <w:shd w:val="clear" w:color="auto" w:fill="auto"/>
            <w:vAlign w:val="center"/>
            <w:hideMark/>
          </w:tcPr>
          <w:p w14:paraId="677503E5"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31/12/2021</w:t>
            </w:r>
          </w:p>
        </w:tc>
        <w:tc>
          <w:tcPr>
            <w:tcW w:w="330" w:type="pct"/>
            <w:vMerge w:val="restart"/>
            <w:tcBorders>
              <w:top w:val="nil"/>
              <w:left w:val="nil"/>
              <w:bottom w:val="single" w:sz="8" w:space="0" w:color="F79646"/>
              <w:right w:val="nil"/>
            </w:tcBorders>
            <w:shd w:val="clear" w:color="auto" w:fill="auto"/>
            <w:vAlign w:val="center"/>
            <w:hideMark/>
          </w:tcPr>
          <w:p w14:paraId="0F235464"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30/09/2022</w:t>
            </w:r>
          </w:p>
        </w:tc>
        <w:tc>
          <w:tcPr>
            <w:tcW w:w="330" w:type="pct"/>
            <w:vMerge w:val="restart"/>
            <w:tcBorders>
              <w:top w:val="nil"/>
              <w:left w:val="nil"/>
              <w:bottom w:val="single" w:sz="8" w:space="0" w:color="F79646"/>
              <w:right w:val="nil"/>
            </w:tcBorders>
            <w:shd w:val="clear" w:color="auto" w:fill="auto"/>
            <w:vAlign w:val="center"/>
            <w:hideMark/>
          </w:tcPr>
          <w:p w14:paraId="59693EE4"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31/12/2021</w:t>
            </w:r>
          </w:p>
        </w:tc>
        <w:tc>
          <w:tcPr>
            <w:tcW w:w="608" w:type="pct"/>
            <w:gridSpan w:val="2"/>
            <w:tcBorders>
              <w:top w:val="single" w:sz="8" w:space="0" w:color="F79646"/>
              <w:left w:val="nil"/>
              <w:bottom w:val="single" w:sz="8" w:space="0" w:color="F79646"/>
              <w:right w:val="nil"/>
            </w:tcBorders>
            <w:shd w:val="clear" w:color="auto" w:fill="auto"/>
            <w:vAlign w:val="center"/>
            <w:hideMark/>
          </w:tcPr>
          <w:p w14:paraId="359EA45E"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2022</w:t>
            </w:r>
          </w:p>
        </w:tc>
        <w:tc>
          <w:tcPr>
            <w:tcW w:w="609" w:type="pct"/>
            <w:gridSpan w:val="2"/>
            <w:tcBorders>
              <w:top w:val="single" w:sz="8" w:space="0" w:color="F79646"/>
              <w:left w:val="nil"/>
              <w:bottom w:val="single" w:sz="8" w:space="0" w:color="F79646"/>
              <w:right w:val="nil"/>
            </w:tcBorders>
            <w:shd w:val="clear" w:color="auto" w:fill="auto"/>
            <w:vAlign w:val="center"/>
            <w:hideMark/>
          </w:tcPr>
          <w:p w14:paraId="22148770"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2021</w:t>
            </w:r>
          </w:p>
        </w:tc>
        <w:tc>
          <w:tcPr>
            <w:tcW w:w="345" w:type="pct"/>
            <w:tcBorders>
              <w:top w:val="nil"/>
              <w:left w:val="nil"/>
              <w:bottom w:val="single" w:sz="8" w:space="0" w:color="F79646"/>
              <w:right w:val="nil"/>
            </w:tcBorders>
            <w:shd w:val="clear" w:color="auto" w:fill="auto"/>
            <w:vAlign w:val="center"/>
            <w:hideMark/>
          </w:tcPr>
          <w:p w14:paraId="089C8CA3"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2022</w:t>
            </w:r>
          </w:p>
        </w:tc>
        <w:tc>
          <w:tcPr>
            <w:tcW w:w="344" w:type="pct"/>
            <w:tcBorders>
              <w:top w:val="nil"/>
              <w:left w:val="nil"/>
              <w:bottom w:val="single" w:sz="8" w:space="0" w:color="F79646"/>
              <w:right w:val="nil"/>
            </w:tcBorders>
            <w:shd w:val="clear" w:color="auto" w:fill="auto"/>
            <w:vAlign w:val="center"/>
            <w:hideMark/>
          </w:tcPr>
          <w:p w14:paraId="78CBFE7C"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2021</w:t>
            </w:r>
          </w:p>
        </w:tc>
      </w:tr>
      <w:tr w:rsidR="005176A2" w:rsidRPr="005176A2" w14:paraId="152225F1" w14:textId="77777777" w:rsidTr="00D7022D">
        <w:trPr>
          <w:trHeight w:val="283"/>
        </w:trPr>
        <w:tc>
          <w:tcPr>
            <w:tcW w:w="664" w:type="pct"/>
            <w:vMerge/>
            <w:tcBorders>
              <w:top w:val="nil"/>
              <w:left w:val="nil"/>
              <w:bottom w:val="single" w:sz="8" w:space="0" w:color="F79646"/>
              <w:right w:val="nil"/>
            </w:tcBorders>
            <w:vAlign w:val="center"/>
            <w:hideMark/>
          </w:tcPr>
          <w:p w14:paraId="1B358E60" w14:textId="77777777" w:rsidR="008408A2" w:rsidRPr="005176A2" w:rsidRDefault="008408A2" w:rsidP="008408A2">
            <w:pPr>
              <w:rPr>
                <w:rFonts w:ascii="Futura Lt BT" w:eastAsia="Times New Roman" w:hAnsi="Futura Lt BT" w:cs="Calibri"/>
                <w:b/>
                <w:bCs/>
                <w:color w:val="005CA9"/>
                <w:sz w:val="15"/>
                <w:szCs w:val="15"/>
              </w:rPr>
            </w:pPr>
          </w:p>
        </w:tc>
        <w:tc>
          <w:tcPr>
            <w:tcW w:w="261" w:type="pct"/>
            <w:vMerge/>
            <w:tcBorders>
              <w:top w:val="nil"/>
              <w:left w:val="nil"/>
              <w:bottom w:val="single" w:sz="8" w:space="0" w:color="F79646"/>
              <w:right w:val="nil"/>
            </w:tcBorders>
            <w:vAlign w:val="center"/>
            <w:hideMark/>
          </w:tcPr>
          <w:p w14:paraId="70A3B7AA" w14:textId="77777777" w:rsidR="008408A2" w:rsidRPr="005176A2" w:rsidRDefault="008408A2" w:rsidP="008408A2">
            <w:pPr>
              <w:rPr>
                <w:rFonts w:ascii="Futura Lt BT" w:eastAsia="Times New Roman" w:hAnsi="Futura Lt BT" w:cs="Calibri"/>
                <w:b/>
                <w:bCs/>
                <w:color w:val="005CA9"/>
                <w:sz w:val="15"/>
                <w:szCs w:val="15"/>
              </w:rPr>
            </w:pPr>
          </w:p>
        </w:tc>
        <w:tc>
          <w:tcPr>
            <w:tcW w:w="307" w:type="pct"/>
            <w:tcBorders>
              <w:top w:val="nil"/>
              <w:left w:val="nil"/>
              <w:bottom w:val="single" w:sz="8" w:space="0" w:color="F79646"/>
              <w:right w:val="nil"/>
            </w:tcBorders>
            <w:shd w:val="clear" w:color="auto" w:fill="auto"/>
            <w:vAlign w:val="center"/>
            <w:hideMark/>
          </w:tcPr>
          <w:p w14:paraId="53C9D6D7"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Ordinárias</w:t>
            </w:r>
          </w:p>
        </w:tc>
        <w:tc>
          <w:tcPr>
            <w:tcW w:w="261" w:type="pct"/>
            <w:vMerge/>
            <w:tcBorders>
              <w:top w:val="nil"/>
              <w:left w:val="nil"/>
              <w:bottom w:val="single" w:sz="8" w:space="0" w:color="F79646"/>
              <w:right w:val="nil"/>
            </w:tcBorders>
            <w:vAlign w:val="center"/>
            <w:hideMark/>
          </w:tcPr>
          <w:p w14:paraId="0143C71B" w14:textId="77777777" w:rsidR="008408A2" w:rsidRPr="005176A2" w:rsidRDefault="008408A2" w:rsidP="008408A2">
            <w:pPr>
              <w:rPr>
                <w:rFonts w:ascii="Futura Lt BT" w:eastAsia="Times New Roman" w:hAnsi="Futura Lt BT" w:cs="Calibri"/>
                <w:b/>
                <w:bCs/>
                <w:color w:val="005CA9"/>
                <w:sz w:val="15"/>
                <w:szCs w:val="15"/>
              </w:rPr>
            </w:pPr>
          </w:p>
        </w:tc>
        <w:tc>
          <w:tcPr>
            <w:tcW w:w="284" w:type="pct"/>
            <w:tcBorders>
              <w:top w:val="nil"/>
              <w:left w:val="nil"/>
              <w:bottom w:val="single" w:sz="8" w:space="0" w:color="F79646"/>
              <w:right w:val="nil"/>
            </w:tcBorders>
            <w:shd w:val="clear" w:color="auto" w:fill="auto"/>
            <w:vAlign w:val="center"/>
            <w:hideMark/>
          </w:tcPr>
          <w:p w14:paraId="203A17D9"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Ordinária</w:t>
            </w:r>
          </w:p>
        </w:tc>
        <w:tc>
          <w:tcPr>
            <w:tcW w:w="330" w:type="pct"/>
            <w:vMerge/>
            <w:tcBorders>
              <w:top w:val="nil"/>
              <w:left w:val="nil"/>
              <w:bottom w:val="single" w:sz="8" w:space="0" w:color="F79646"/>
              <w:right w:val="nil"/>
            </w:tcBorders>
            <w:vAlign w:val="center"/>
            <w:hideMark/>
          </w:tcPr>
          <w:p w14:paraId="6FB1ACC8" w14:textId="77777777" w:rsidR="008408A2" w:rsidRPr="005176A2" w:rsidRDefault="008408A2" w:rsidP="008408A2">
            <w:pPr>
              <w:rPr>
                <w:rFonts w:ascii="Futura Lt BT" w:eastAsia="Times New Roman" w:hAnsi="Futura Lt BT" w:cs="Calibri"/>
                <w:b/>
                <w:bCs/>
                <w:color w:val="005CA9"/>
                <w:sz w:val="15"/>
                <w:szCs w:val="15"/>
              </w:rPr>
            </w:pPr>
          </w:p>
        </w:tc>
        <w:tc>
          <w:tcPr>
            <w:tcW w:w="330" w:type="pct"/>
            <w:vMerge/>
            <w:tcBorders>
              <w:top w:val="nil"/>
              <w:left w:val="nil"/>
              <w:bottom w:val="single" w:sz="8" w:space="0" w:color="F79646"/>
              <w:right w:val="nil"/>
            </w:tcBorders>
            <w:vAlign w:val="center"/>
            <w:hideMark/>
          </w:tcPr>
          <w:p w14:paraId="0E3E6EE8" w14:textId="77777777" w:rsidR="008408A2" w:rsidRPr="005176A2" w:rsidRDefault="008408A2" w:rsidP="008408A2">
            <w:pPr>
              <w:rPr>
                <w:rFonts w:ascii="Futura Lt BT" w:eastAsia="Times New Roman" w:hAnsi="Futura Lt BT" w:cs="Calibri"/>
                <w:b/>
                <w:bCs/>
                <w:color w:val="005CA9"/>
                <w:sz w:val="15"/>
                <w:szCs w:val="15"/>
              </w:rPr>
            </w:pPr>
          </w:p>
        </w:tc>
        <w:tc>
          <w:tcPr>
            <w:tcW w:w="330" w:type="pct"/>
            <w:vMerge/>
            <w:tcBorders>
              <w:top w:val="nil"/>
              <w:left w:val="nil"/>
              <w:bottom w:val="single" w:sz="8" w:space="0" w:color="F79646"/>
              <w:right w:val="nil"/>
            </w:tcBorders>
            <w:vAlign w:val="center"/>
            <w:hideMark/>
          </w:tcPr>
          <w:p w14:paraId="0C3167EB" w14:textId="77777777" w:rsidR="008408A2" w:rsidRPr="005176A2" w:rsidRDefault="008408A2" w:rsidP="008408A2">
            <w:pPr>
              <w:rPr>
                <w:rFonts w:ascii="Futura Lt BT" w:eastAsia="Times New Roman" w:hAnsi="Futura Lt BT" w:cs="Calibri"/>
                <w:b/>
                <w:bCs/>
                <w:color w:val="005CA9"/>
                <w:sz w:val="15"/>
                <w:szCs w:val="15"/>
              </w:rPr>
            </w:pPr>
          </w:p>
        </w:tc>
        <w:tc>
          <w:tcPr>
            <w:tcW w:w="330" w:type="pct"/>
            <w:vMerge/>
            <w:tcBorders>
              <w:top w:val="nil"/>
              <w:left w:val="nil"/>
              <w:bottom w:val="single" w:sz="8" w:space="0" w:color="F79646"/>
              <w:right w:val="nil"/>
            </w:tcBorders>
            <w:vAlign w:val="center"/>
            <w:hideMark/>
          </w:tcPr>
          <w:p w14:paraId="5E6C473C" w14:textId="77777777" w:rsidR="008408A2" w:rsidRPr="005176A2" w:rsidRDefault="008408A2" w:rsidP="008408A2">
            <w:pPr>
              <w:rPr>
                <w:rFonts w:ascii="Futura Lt BT" w:eastAsia="Times New Roman" w:hAnsi="Futura Lt BT" w:cs="Calibri"/>
                <w:b/>
                <w:bCs/>
                <w:color w:val="005CA9"/>
                <w:sz w:val="15"/>
                <w:szCs w:val="15"/>
              </w:rPr>
            </w:pPr>
          </w:p>
        </w:tc>
        <w:tc>
          <w:tcPr>
            <w:tcW w:w="262" w:type="pct"/>
            <w:tcBorders>
              <w:top w:val="nil"/>
              <w:left w:val="nil"/>
              <w:bottom w:val="single" w:sz="8" w:space="0" w:color="F79646"/>
              <w:right w:val="nil"/>
            </w:tcBorders>
            <w:shd w:val="clear" w:color="auto" w:fill="auto"/>
            <w:vAlign w:val="center"/>
            <w:hideMark/>
          </w:tcPr>
          <w:p w14:paraId="7AF5B0B8"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3º trimestre</w:t>
            </w:r>
          </w:p>
        </w:tc>
        <w:tc>
          <w:tcPr>
            <w:tcW w:w="346" w:type="pct"/>
            <w:tcBorders>
              <w:top w:val="nil"/>
              <w:left w:val="nil"/>
              <w:bottom w:val="single" w:sz="8" w:space="0" w:color="F79646"/>
              <w:right w:val="nil"/>
            </w:tcBorders>
            <w:shd w:val="clear" w:color="auto" w:fill="auto"/>
            <w:vAlign w:val="center"/>
            <w:hideMark/>
          </w:tcPr>
          <w:p w14:paraId="3E898093"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Acumulado setembro</w:t>
            </w:r>
          </w:p>
        </w:tc>
        <w:tc>
          <w:tcPr>
            <w:tcW w:w="263" w:type="pct"/>
            <w:tcBorders>
              <w:top w:val="nil"/>
              <w:left w:val="nil"/>
              <w:bottom w:val="single" w:sz="8" w:space="0" w:color="F79646"/>
              <w:right w:val="nil"/>
            </w:tcBorders>
            <w:shd w:val="clear" w:color="auto" w:fill="auto"/>
            <w:vAlign w:val="center"/>
            <w:hideMark/>
          </w:tcPr>
          <w:p w14:paraId="3C165973"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3º trimestre</w:t>
            </w:r>
          </w:p>
        </w:tc>
        <w:tc>
          <w:tcPr>
            <w:tcW w:w="346" w:type="pct"/>
            <w:tcBorders>
              <w:top w:val="nil"/>
              <w:left w:val="nil"/>
              <w:bottom w:val="single" w:sz="8" w:space="0" w:color="F79646"/>
              <w:right w:val="nil"/>
            </w:tcBorders>
            <w:shd w:val="clear" w:color="auto" w:fill="auto"/>
            <w:vAlign w:val="center"/>
            <w:hideMark/>
          </w:tcPr>
          <w:p w14:paraId="407266A5"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Acumulado setembro</w:t>
            </w:r>
          </w:p>
        </w:tc>
        <w:tc>
          <w:tcPr>
            <w:tcW w:w="345" w:type="pct"/>
            <w:tcBorders>
              <w:top w:val="nil"/>
              <w:left w:val="nil"/>
              <w:bottom w:val="single" w:sz="8" w:space="0" w:color="F79646"/>
              <w:right w:val="nil"/>
            </w:tcBorders>
            <w:shd w:val="clear" w:color="auto" w:fill="auto"/>
            <w:vAlign w:val="center"/>
            <w:hideMark/>
          </w:tcPr>
          <w:p w14:paraId="7FD8A7EC"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Acumulado setembro</w:t>
            </w:r>
          </w:p>
        </w:tc>
        <w:tc>
          <w:tcPr>
            <w:tcW w:w="344" w:type="pct"/>
            <w:tcBorders>
              <w:top w:val="nil"/>
              <w:left w:val="nil"/>
              <w:bottom w:val="single" w:sz="8" w:space="0" w:color="F79646"/>
              <w:right w:val="nil"/>
            </w:tcBorders>
            <w:shd w:val="clear" w:color="auto" w:fill="auto"/>
            <w:vAlign w:val="center"/>
            <w:hideMark/>
          </w:tcPr>
          <w:p w14:paraId="35AEFCB9" w14:textId="77777777" w:rsidR="008408A2" w:rsidRPr="005176A2" w:rsidRDefault="008408A2" w:rsidP="008408A2">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Acumulado setembro</w:t>
            </w:r>
          </w:p>
        </w:tc>
      </w:tr>
      <w:tr w:rsidR="005176A2" w:rsidRPr="005176A2" w14:paraId="1A3BC6F6" w14:textId="77777777" w:rsidTr="00D7022D">
        <w:trPr>
          <w:trHeight w:val="283"/>
        </w:trPr>
        <w:tc>
          <w:tcPr>
            <w:tcW w:w="664" w:type="pct"/>
            <w:tcBorders>
              <w:top w:val="nil"/>
              <w:left w:val="nil"/>
              <w:bottom w:val="nil"/>
              <w:right w:val="nil"/>
            </w:tcBorders>
            <w:shd w:val="clear" w:color="auto" w:fill="auto"/>
            <w:vAlign w:val="center"/>
            <w:hideMark/>
          </w:tcPr>
          <w:p w14:paraId="5A165522" w14:textId="77777777"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Holding XS1</w:t>
            </w:r>
          </w:p>
        </w:tc>
        <w:tc>
          <w:tcPr>
            <w:tcW w:w="261" w:type="pct"/>
            <w:tcBorders>
              <w:top w:val="nil"/>
              <w:left w:val="nil"/>
              <w:bottom w:val="nil"/>
              <w:right w:val="nil"/>
            </w:tcBorders>
            <w:shd w:val="clear" w:color="auto" w:fill="auto"/>
            <w:noWrap/>
            <w:vAlign w:val="center"/>
            <w:hideMark/>
          </w:tcPr>
          <w:p w14:paraId="25CCD73D" w14:textId="5ED13DE4"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60,00%</w:t>
            </w:r>
          </w:p>
        </w:tc>
        <w:tc>
          <w:tcPr>
            <w:tcW w:w="307" w:type="pct"/>
            <w:tcBorders>
              <w:top w:val="nil"/>
              <w:left w:val="nil"/>
              <w:bottom w:val="nil"/>
              <w:right w:val="nil"/>
            </w:tcBorders>
            <w:shd w:val="clear" w:color="auto" w:fill="auto"/>
            <w:vAlign w:val="center"/>
            <w:hideMark/>
          </w:tcPr>
          <w:p w14:paraId="3E6A097D" w14:textId="1C40334A"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49,00%</w:t>
            </w:r>
          </w:p>
        </w:tc>
        <w:tc>
          <w:tcPr>
            <w:tcW w:w="261" w:type="pct"/>
            <w:tcBorders>
              <w:top w:val="nil"/>
              <w:left w:val="nil"/>
              <w:bottom w:val="nil"/>
              <w:right w:val="nil"/>
            </w:tcBorders>
            <w:shd w:val="clear" w:color="auto" w:fill="auto"/>
            <w:noWrap/>
            <w:vAlign w:val="center"/>
            <w:hideMark/>
          </w:tcPr>
          <w:p w14:paraId="04FAE172"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60,00%</w:t>
            </w:r>
          </w:p>
        </w:tc>
        <w:tc>
          <w:tcPr>
            <w:tcW w:w="284" w:type="pct"/>
            <w:tcBorders>
              <w:top w:val="nil"/>
              <w:left w:val="nil"/>
              <w:bottom w:val="nil"/>
              <w:right w:val="nil"/>
            </w:tcBorders>
            <w:shd w:val="clear" w:color="auto" w:fill="auto"/>
            <w:vAlign w:val="center"/>
            <w:hideMark/>
          </w:tcPr>
          <w:p w14:paraId="27A78E82"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49,00%</w:t>
            </w:r>
          </w:p>
        </w:tc>
        <w:tc>
          <w:tcPr>
            <w:tcW w:w="330" w:type="pct"/>
            <w:tcBorders>
              <w:top w:val="nil"/>
              <w:left w:val="nil"/>
              <w:bottom w:val="nil"/>
              <w:right w:val="nil"/>
            </w:tcBorders>
            <w:shd w:val="clear" w:color="auto" w:fill="auto"/>
            <w:noWrap/>
            <w:vAlign w:val="center"/>
            <w:hideMark/>
          </w:tcPr>
          <w:p w14:paraId="6212DEA0" w14:textId="5A5929F6"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10.269.370</w:t>
            </w:r>
          </w:p>
        </w:tc>
        <w:tc>
          <w:tcPr>
            <w:tcW w:w="330" w:type="pct"/>
            <w:tcBorders>
              <w:top w:val="nil"/>
              <w:left w:val="nil"/>
              <w:bottom w:val="nil"/>
              <w:right w:val="nil"/>
            </w:tcBorders>
            <w:shd w:val="clear" w:color="auto" w:fill="auto"/>
            <w:noWrap/>
            <w:vAlign w:val="center"/>
            <w:hideMark/>
          </w:tcPr>
          <w:p w14:paraId="08F39252"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9.731.712</w:t>
            </w:r>
          </w:p>
        </w:tc>
        <w:tc>
          <w:tcPr>
            <w:tcW w:w="330" w:type="pct"/>
            <w:tcBorders>
              <w:top w:val="nil"/>
              <w:left w:val="nil"/>
              <w:bottom w:val="nil"/>
              <w:right w:val="nil"/>
            </w:tcBorders>
            <w:shd w:val="clear" w:color="auto" w:fill="auto"/>
            <w:noWrap/>
            <w:vAlign w:val="center"/>
            <w:hideMark/>
          </w:tcPr>
          <w:p w14:paraId="03410060" w14:textId="57605DE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6.268.636</w:t>
            </w:r>
          </w:p>
        </w:tc>
        <w:tc>
          <w:tcPr>
            <w:tcW w:w="330" w:type="pct"/>
            <w:tcBorders>
              <w:top w:val="nil"/>
              <w:left w:val="nil"/>
              <w:bottom w:val="nil"/>
              <w:right w:val="nil"/>
            </w:tcBorders>
            <w:shd w:val="clear" w:color="auto" w:fill="auto"/>
            <w:noWrap/>
            <w:vAlign w:val="center"/>
            <w:hideMark/>
          </w:tcPr>
          <w:p w14:paraId="6FB81945"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5.839.027</w:t>
            </w:r>
          </w:p>
        </w:tc>
        <w:tc>
          <w:tcPr>
            <w:tcW w:w="262" w:type="pct"/>
            <w:tcBorders>
              <w:top w:val="nil"/>
              <w:left w:val="nil"/>
              <w:bottom w:val="nil"/>
              <w:right w:val="nil"/>
            </w:tcBorders>
            <w:shd w:val="clear" w:color="auto" w:fill="auto"/>
            <w:noWrap/>
            <w:vAlign w:val="center"/>
            <w:hideMark/>
          </w:tcPr>
          <w:p w14:paraId="04AE6754" w14:textId="728EAE76"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291.565</w:t>
            </w:r>
          </w:p>
        </w:tc>
        <w:tc>
          <w:tcPr>
            <w:tcW w:w="346" w:type="pct"/>
            <w:tcBorders>
              <w:top w:val="nil"/>
              <w:left w:val="nil"/>
              <w:bottom w:val="nil"/>
              <w:right w:val="nil"/>
            </w:tcBorders>
            <w:shd w:val="clear" w:color="auto" w:fill="auto"/>
            <w:noWrap/>
            <w:vAlign w:val="center"/>
            <w:hideMark/>
          </w:tcPr>
          <w:p w14:paraId="31BEC447" w14:textId="66C7DE79"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828.025</w:t>
            </w:r>
          </w:p>
        </w:tc>
        <w:tc>
          <w:tcPr>
            <w:tcW w:w="263" w:type="pct"/>
            <w:tcBorders>
              <w:top w:val="nil"/>
              <w:left w:val="nil"/>
              <w:bottom w:val="nil"/>
              <w:right w:val="nil"/>
            </w:tcBorders>
            <w:shd w:val="clear" w:color="auto" w:fill="auto"/>
            <w:noWrap/>
            <w:vAlign w:val="center"/>
            <w:hideMark/>
          </w:tcPr>
          <w:p w14:paraId="7E7CAB8F"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200.938</w:t>
            </w:r>
          </w:p>
        </w:tc>
        <w:tc>
          <w:tcPr>
            <w:tcW w:w="346" w:type="pct"/>
            <w:tcBorders>
              <w:top w:val="nil"/>
              <w:left w:val="nil"/>
              <w:bottom w:val="nil"/>
              <w:right w:val="nil"/>
            </w:tcBorders>
            <w:shd w:val="clear" w:color="auto" w:fill="auto"/>
            <w:noWrap/>
            <w:vAlign w:val="center"/>
            <w:hideMark/>
          </w:tcPr>
          <w:p w14:paraId="0FCE9001"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612.277</w:t>
            </w:r>
          </w:p>
        </w:tc>
        <w:tc>
          <w:tcPr>
            <w:tcW w:w="345" w:type="pct"/>
            <w:tcBorders>
              <w:top w:val="nil"/>
              <w:left w:val="nil"/>
              <w:bottom w:val="nil"/>
              <w:right w:val="nil"/>
            </w:tcBorders>
            <w:shd w:val="clear" w:color="auto" w:fill="auto"/>
            <w:noWrap/>
            <w:vAlign w:val="center"/>
            <w:hideMark/>
          </w:tcPr>
          <w:p w14:paraId="02771E01" w14:textId="49F0FC08" w:rsidR="007C13D0" w:rsidRPr="005176A2" w:rsidRDefault="00840039" w:rsidP="00945C65">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755.154</w:t>
            </w:r>
          </w:p>
        </w:tc>
        <w:tc>
          <w:tcPr>
            <w:tcW w:w="344" w:type="pct"/>
            <w:tcBorders>
              <w:top w:val="nil"/>
              <w:left w:val="nil"/>
              <w:bottom w:val="nil"/>
              <w:right w:val="nil"/>
            </w:tcBorders>
            <w:shd w:val="clear" w:color="auto" w:fill="auto"/>
            <w:noWrap/>
            <w:vAlign w:val="center"/>
            <w:hideMark/>
          </w:tcPr>
          <w:p w14:paraId="2EC6C336" w14:textId="3D01A2A3" w:rsidR="007C13D0" w:rsidRPr="005176A2" w:rsidRDefault="00945C65" w:rsidP="00945C65">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r>
      <w:tr w:rsidR="005176A2" w:rsidRPr="005176A2" w14:paraId="34A5EE8D" w14:textId="77777777" w:rsidTr="00D7022D">
        <w:trPr>
          <w:trHeight w:val="283"/>
        </w:trPr>
        <w:tc>
          <w:tcPr>
            <w:tcW w:w="664" w:type="pct"/>
            <w:tcBorders>
              <w:top w:val="nil"/>
              <w:left w:val="nil"/>
              <w:bottom w:val="nil"/>
              <w:right w:val="nil"/>
            </w:tcBorders>
            <w:shd w:val="clear" w:color="auto" w:fill="auto"/>
            <w:vAlign w:val="center"/>
            <w:hideMark/>
          </w:tcPr>
          <w:p w14:paraId="024C9BC5" w14:textId="77777777"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CNP Brasil</w:t>
            </w:r>
          </w:p>
        </w:tc>
        <w:tc>
          <w:tcPr>
            <w:tcW w:w="261" w:type="pct"/>
            <w:tcBorders>
              <w:top w:val="nil"/>
              <w:left w:val="nil"/>
              <w:bottom w:val="nil"/>
              <w:right w:val="nil"/>
            </w:tcBorders>
            <w:shd w:val="clear" w:color="auto" w:fill="auto"/>
            <w:noWrap/>
            <w:vAlign w:val="center"/>
            <w:hideMark/>
          </w:tcPr>
          <w:p w14:paraId="50008438" w14:textId="65FC611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48,25%</w:t>
            </w:r>
          </w:p>
        </w:tc>
        <w:tc>
          <w:tcPr>
            <w:tcW w:w="307" w:type="pct"/>
            <w:tcBorders>
              <w:top w:val="nil"/>
              <w:left w:val="nil"/>
              <w:bottom w:val="nil"/>
              <w:right w:val="nil"/>
            </w:tcBorders>
            <w:shd w:val="clear" w:color="auto" w:fill="auto"/>
            <w:vAlign w:val="center"/>
            <w:hideMark/>
          </w:tcPr>
          <w:p w14:paraId="3EDD4644" w14:textId="1E25ACF0"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48,25%</w:t>
            </w:r>
          </w:p>
        </w:tc>
        <w:tc>
          <w:tcPr>
            <w:tcW w:w="261" w:type="pct"/>
            <w:tcBorders>
              <w:top w:val="nil"/>
              <w:left w:val="nil"/>
              <w:bottom w:val="nil"/>
              <w:right w:val="nil"/>
            </w:tcBorders>
            <w:shd w:val="clear" w:color="auto" w:fill="auto"/>
            <w:noWrap/>
            <w:vAlign w:val="center"/>
            <w:hideMark/>
          </w:tcPr>
          <w:p w14:paraId="49DD7B17"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48,25%</w:t>
            </w:r>
          </w:p>
        </w:tc>
        <w:tc>
          <w:tcPr>
            <w:tcW w:w="284" w:type="pct"/>
            <w:tcBorders>
              <w:top w:val="nil"/>
              <w:left w:val="nil"/>
              <w:bottom w:val="nil"/>
              <w:right w:val="nil"/>
            </w:tcBorders>
            <w:shd w:val="clear" w:color="auto" w:fill="auto"/>
            <w:vAlign w:val="center"/>
            <w:hideMark/>
          </w:tcPr>
          <w:p w14:paraId="50C7F9C5"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48,25%</w:t>
            </w:r>
          </w:p>
        </w:tc>
        <w:tc>
          <w:tcPr>
            <w:tcW w:w="330" w:type="pct"/>
            <w:tcBorders>
              <w:top w:val="nil"/>
              <w:left w:val="nil"/>
              <w:bottom w:val="nil"/>
              <w:right w:val="nil"/>
            </w:tcBorders>
            <w:shd w:val="clear" w:color="auto" w:fill="auto"/>
            <w:noWrap/>
            <w:vAlign w:val="center"/>
            <w:hideMark/>
          </w:tcPr>
          <w:p w14:paraId="22C5E14C" w14:textId="29AB9AB6"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4.144.795</w:t>
            </w:r>
          </w:p>
        </w:tc>
        <w:tc>
          <w:tcPr>
            <w:tcW w:w="330" w:type="pct"/>
            <w:tcBorders>
              <w:top w:val="nil"/>
              <w:left w:val="nil"/>
              <w:bottom w:val="nil"/>
              <w:right w:val="nil"/>
            </w:tcBorders>
            <w:shd w:val="clear" w:color="auto" w:fill="auto"/>
            <w:noWrap/>
            <w:vAlign w:val="center"/>
            <w:hideMark/>
          </w:tcPr>
          <w:p w14:paraId="1C60D536"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4.019.430</w:t>
            </w:r>
          </w:p>
        </w:tc>
        <w:tc>
          <w:tcPr>
            <w:tcW w:w="330" w:type="pct"/>
            <w:tcBorders>
              <w:top w:val="nil"/>
              <w:left w:val="nil"/>
              <w:bottom w:val="nil"/>
              <w:right w:val="nil"/>
            </w:tcBorders>
            <w:shd w:val="clear" w:color="auto" w:fill="auto"/>
            <w:noWrap/>
            <w:vAlign w:val="center"/>
            <w:hideMark/>
          </w:tcPr>
          <w:p w14:paraId="49E03FB9" w14:textId="26FF3D3D"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1.999.863</w:t>
            </w:r>
          </w:p>
        </w:tc>
        <w:tc>
          <w:tcPr>
            <w:tcW w:w="330" w:type="pct"/>
            <w:tcBorders>
              <w:top w:val="nil"/>
              <w:left w:val="nil"/>
              <w:bottom w:val="nil"/>
              <w:right w:val="nil"/>
            </w:tcBorders>
            <w:shd w:val="clear" w:color="auto" w:fill="auto"/>
            <w:noWrap/>
            <w:vAlign w:val="center"/>
            <w:hideMark/>
          </w:tcPr>
          <w:p w14:paraId="3AF98482"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1.847.994</w:t>
            </w:r>
          </w:p>
        </w:tc>
        <w:tc>
          <w:tcPr>
            <w:tcW w:w="262" w:type="pct"/>
            <w:tcBorders>
              <w:top w:val="nil"/>
              <w:left w:val="nil"/>
              <w:bottom w:val="nil"/>
              <w:right w:val="nil"/>
            </w:tcBorders>
            <w:shd w:val="clear" w:color="auto" w:fill="auto"/>
            <w:noWrap/>
            <w:vAlign w:val="center"/>
            <w:hideMark/>
          </w:tcPr>
          <w:p w14:paraId="115D4313" w14:textId="1CAEC0AB"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118.454</w:t>
            </w:r>
          </w:p>
        </w:tc>
        <w:tc>
          <w:tcPr>
            <w:tcW w:w="346" w:type="pct"/>
            <w:tcBorders>
              <w:top w:val="nil"/>
              <w:left w:val="nil"/>
              <w:bottom w:val="nil"/>
              <w:right w:val="nil"/>
            </w:tcBorders>
            <w:shd w:val="clear" w:color="auto" w:fill="auto"/>
            <w:noWrap/>
            <w:vAlign w:val="center"/>
            <w:hideMark/>
          </w:tcPr>
          <w:p w14:paraId="41E2ED32" w14:textId="77222B7F"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349.647</w:t>
            </w:r>
          </w:p>
        </w:tc>
        <w:tc>
          <w:tcPr>
            <w:tcW w:w="263" w:type="pct"/>
            <w:tcBorders>
              <w:top w:val="nil"/>
              <w:left w:val="nil"/>
              <w:bottom w:val="nil"/>
              <w:right w:val="nil"/>
            </w:tcBorders>
            <w:shd w:val="clear" w:color="auto" w:fill="auto"/>
            <w:noWrap/>
            <w:vAlign w:val="center"/>
            <w:hideMark/>
          </w:tcPr>
          <w:p w14:paraId="39B260F8"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97.741</w:t>
            </w:r>
          </w:p>
        </w:tc>
        <w:tc>
          <w:tcPr>
            <w:tcW w:w="346" w:type="pct"/>
            <w:tcBorders>
              <w:top w:val="nil"/>
              <w:left w:val="nil"/>
              <w:bottom w:val="nil"/>
              <w:right w:val="nil"/>
            </w:tcBorders>
            <w:shd w:val="clear" w:color="auto" w:fill="auto"/>
            <w:noWrap/>
            <w:vAlign w:val="center"/>
            <w:hideMark/>
          </w:tcPr>
          <w:p w14:paraId="0B3EE0B7"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353.116</w:t>
            </w:r>
          </w:p>
        </w:tc>
        <w:tc>
          <w:tcPr>
            <w:tcW w:w="345" w:type="pct"/>
            <w:tcBorders>
              <w:top w:val="nil"/>
              <w:left w:val="nil"/>
              <w:bottom w:val="nil"/>
              <w:right w:val="nil"/>
            </w:tcBorders>
            <w:shd w:val="clear" w:color="auto" w:fill="auto"/>
            <w:noWrap/>
            <w:vAlign w:val="center"/>
            <w:hideMark/>
          </w:tcPr>
          <w:p w14:paraId="063F7F10" w14:textId="296A3FF4" w:rsidR="007C13D0" w:rsidRPr="005176A2" w:rsidRDefault="00945C65"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331.314</w:t>
            </w:r>
          </w:p>
        </w:tc>
        <w:tc>
          <w:tcPr>
            <w:tcW w:w="344" w:type="pct"/>
            <w:tcBorders>
              <w:top w:val="nil"/>
              <w:left w:val="nil"/>
              <w:bottom w:val="nil"/>
              <w:right w:val="nil"/>
            </w:tcBorders>
            <w:shd w:val="clear" w:color="auto" w:fill="auto"/>
            <w:noWrap/>
            <w:vAlign w:val="center"/>
            <w:hideMark/>
          </w:tcPr>
          <w:p w14:paraId="4CFA2D3A" w14:textId="0719D9DE" w:rsidR="007C13D0" w:rsidRPr="005176A2" w:rsidRDefault="00945C65" w:rsidP="00945C65">
            <w:pPr>
              <w:jc w:val="right"/>
              <w:rPr>
                <w:rFonts w:ascii="Times New Roman" w:eastAsia="Times New Roman" w:hAnsi="Times New Roman" w:cs="Times New Roman"/>
                <w:color w:val="005CA9"/>
                <w:sz w:val="15"/>
                <w:szCs w:val="15"/>
              </w:rPr>
            </w:pPr>
            <w:r w:rsidRPr="005176A2">
              <w:rPr>
                <w:rFonts w:ascii="Futura Lt BT" w:eastAsia="Times New Roman" w:hAnsi="Futura Lt BT" w:cs="Calibri"/>
                <w:color w:val="005CA9"/>
                <w:sz w:val="15"/>
                <w:szCs w:val="15"/>
              </w:rPr>
              <w:t>637.783</w:t>
            </w:r>
          </w:p>
        </w:tc>
      </w:tr>
      <w:tr w:rsidR="005176A2" w:rsidRPr="005176A2" w14:paraId="6257940C" w14:textId="77777777" w:rsidTr="00D7022D">
        <w:trPr>
          <w:trHeight w:val="283"/>
        </w:trPr>
        <w:tc>
          <w:tcPr>
            <w:tcW w:w="664" w:type="pct"/>
            <w:tcBorders>
              <w:top w:val="nil"/>
              <w:left w:val="nil"/>
              <w:bottom w:val="nil"/>
              <w:right w:val="nil"/>
            </w:tcBorders>
            <w:shd w:val="clear" w:color="auto" w:fill="auto"/>
            <w:vAlign w:val="center"/>
            <w:hideMark/>
          </w:tcPr>
          <w:p w14:paraId="5CBD60F3" w14:textId="77777777"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XS3 Seguros</w:t>
            </w:r>
          </w:p>
        </w:tc>
        <w:tc>
          <w:tcPr>
            <w:tcW w:w="261" w:type="pct"/>
            <w:tcBorders>
              <w:top w:val="nil"/>
              <w:left w:val="nil"/>
              <w:bottom w:val="nil"/>
              <w:right w:val="nil"/>
            </w:tcBorders>
            <w:shd w:val="clear" w:color="auto" w:fill="auto"/>
            <w:noWrap/>
            <w:vAlign w:val="center"/>
            <w:hideMark/>
          </w:tcPr>
          <w:p w14:paraId="683D404A" w14:textId="26683726"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75,00%</w:t>
            </w:r>
          </w:p>
        </w:tc>
        <w:tc>
          <w:tcPr>
            <w:tcW w:w="307" w:type="pct"/>
            <w:tcBorders>
              <w:top w:val="nil"/>
              <w:left w:val="nil"/>
              <w:bottom w:val="nil"/>
              <w:right w:val="nil"/>
            </w:tcBorders>
            <w:shd w:val="clear" w:color="auto" w:fill="auto"/>
            <w:vAlign w:val="center"/>
            <w:hideMark/>
          </w:tcPr>
          <w:p w14:paraId="10D833F2" w14:textId="07187CFB"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49,99%</w:t>
            </w:r>
          </w:p>
        </w:tc>
        <w:tc>
          <w:tcPr>
            <w:tcW w:w="261" w:type="pct"/>
            <w:tcBorders>
              <w:top w:val="nil"/>
              <w:left w:val="nil"/>
              <w:bottom w:val="nil"/>
              <w:right w:val="nil"/>
            </w:tcBorders>
            <w:shd w:val="clear" w:color="auto" w:fill="auto"/>
            <w:noWrap/>
            <w:vAlign w:val="center"/>
            <w:hideMark/>
          </w:tcPr>
          <w:p w14:paraId="514D9551"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75,00%</w:t>
            </w:r>
          </w:p>
        </w:tc>
        <w:tc>
          <w:tcPr>
            <w:tcW w:w="284" w:type="pct"/>
            <w:tcBorders>
              <w:top w:val="nil"/>
              <w:left w:val="nil"/>
              <w:bottom w:val="nil"/>
              <w:right w:val="nil"/>
            </w:tcBorders>
            <w:shd w:val="clear" w:color="auto" w:fill="auto"/>
            <w:vAlign w:val="center"/>
            <w:hideMark/>
          </w:tcPr>
          <w:p w14:paraId="28662C6E"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49,99%</w:t>
            </w:r>
          </w:p>
        </w:tc>
        <w:tc>
          <w:tcPr>
            <w:tcW w:w="330" w:type="pct"/>
            <w:tcBorders>
              <w:top w:val="nil"/>
              <w:left w:val="nil"/>
              <w:bottom w:val="nil"/>
              <w:right w:val="nil"/>
            </w:tcBorders>
            <w:shd w:val="clear" w:color="auto" w:fill="auto"/>
            <w:noWrap/>
            <w:vAlign w:val="center"/>
            <w:hideMark/>
          </w:tcPr>
          <w:p w14:paraId="72C32FEE" w14:textId="375AF183"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1.753.617</w:t>
            </w:r>
          </w:p>
        </w:tc>
        <w:tc>
          <w:tcPr>
            <w:tcW w:w="330" w:type="pct"/>
            <w:tcBorders>
              <w:top w:val="nil"/>
              <w:left w:val="nil"/>
              <w:bottom w:val="nil"/>
              <w:right w:val="nil"/>
            </w:tcBorders>
            <w:shd w:val="clear" w:color="auto" w:fill="auto"/>
            <w:noWrap/>
            <w:vAlign w:val="center"/>
            <w:hideMark/>
          </w:tcPr>
          <w:p w14:paraId="4512B19A"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1.615.466</w:t>
            </w:r>
          </w:p>
        </w:tc>
        <w:tc>
          <w:tcPr>
            <w:tcW w:w="330" w:type="pct"/>
            <w:tcBorders>
              <w:top w:val="nil"/>
              <w:left w:val="nil"/>
              <w:bottom w:val="nil"/>
              <w:right w:val="nil"/>
            </w:tcBorders>
            <w:shd w:val="clear" w:color="auto" w:fill="auto"/>
            <w:noWrap/>
            <w:vAlign w:val="center"/>
            <w:hideMark/>
          </w:tcPr>
          <w:p w14:paraId="79342966" w14:textId="28DD0A3A"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1.315.148</w:t>
            </w:r>
          </w:p>
        </w:tc>
        <w:tc>
          <w:tcPr>
            <w:tcW w:w="330" w:type="pct"/>
            <w:tcBorders>
              <w:top w:val="nil"/>
              <w:left w:val="nil"/>
              <w:bottom w:val="nil"/>
              <w:right w:val="nil"/>
            </w:tcBorders>
            <w:shd w:val="clear" w:color="auto" w:fill="auto"/>
            <w:noWrap/>
            <w:vAlign w:val="center"/>
            <w:hideMark/>
          </w:tcPr>
          <w:p w14:paraId="612520B1"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1.211.539</w:t>
            </w:r>
          </w:p>
        </w:tc>
        <w:tc>
          <w:tcPr>
            <w:tcW w:w="262" w:type="pct"/>
            <w:tcBorders>
              <w:top w:val="nil"/>
              <w:left w:val="nil"/>
              <w:bottom w:val="nil"/>
              <w:right w:val="nil"/>
            </w:tcBorders>
            <w:shd w:val="clear" w:color="auto" w:fill="auto"/>
            <w:noWrap/>
            <w:vAlign w:val="center"/>
            <w:hideMark/>
          </w:tcPr>
          <w:p w14:paraId="68642334" w14:textId="74EB9CFF"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43.588</w:t>
            </w:r>
          </w:p>
        </w:tc>
        <w:tc>
          <w:tcPr>
            <w:tcW w:w="346" w:type="pct"/>
            <w:tcBorders>
              <w:top w:val="nil"/>
              <w:left w:val="nil"/>
              <w:bottom w:val="nil"/>
              <w:right w:val="nil"/>
            </w:tcBorders>
            <w:shd w:val="clear" w:color="auto" w:fill="auto"/>
            <w:noWrap/>
            <w:vAlign w:val="center"/>
            <w:hideMark/>
          </w:tcPr>
          <w:p w14:paraId="64A77A39" w14:textId="0DF2D834"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103.609</w:t>
            </w:r>
          </w:p>
        </w:tc>
        <w:tc>
          <w:tcPr>
            <w:tcW w:w="263" w:type="pct"/>
            <w:tcBorders>
              <w:top w:val="nil"/>
              <w:left w:val="nil"/>
              <w:bottom w:val="nil"/>
              <w:right w:val="nil"/>
            </w:tcBorders>
            <w:shd w:val="clear" w:color="auto" w:fill="auto"/>
            <w:noWrap/>
            <w:vAlign w:val="center"/>
            <w:hideMark/>
          </w:tcPr>
          <w:p w14:paraId="0808D1F9" w14:textId="68A11AB9"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(1.195)</w:t>
            </w:r>
          </w:p>
        </w:tc>
        <w:tc>
          <w:tcPr>
            <w:tcW w:w="346" w:type="pct"/>
            <w:tcBorders>
              <w:top w:val="nil"/>
              <w:left w:val="nil"/>
              <w:bottom w:val="nil"/>
              <w:right w:val="nil"/>
            </w:tcBorders>
            <w:shd w:val="clear" w:color="auto" w:fill="auto"/>
            <w:noWrap/>
            <w:vAlign w:val="center"/>
            <w:hideMark/>
          </w:tcPr>
          <w:p w14:paraId="556BFB32" w14:textId="107E0F7E"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r w:rsidR="007C13D0" w:rsidRPr="005176A2">
              <w:rPr>
                <w:rFonts w:ascii="Futura Lt BT" w:eastAsia="Times New Roman" w:hAnsi="Futura Lt BT" w:cs="Calibri"/>
                <w:color w:val="005CA9"/>
                <w:sz w:val="15"/>
                <w:szCs w:val="15"/>
              </w:rPr>
              <w:t>43.227</w:t>
            </w:r>
            <w:r w:rsidRPr="005176A2">
              <w:rPr>
                <w:rFonts w:ascii="Futura Lt BT" w:eastAsia="Times New Roman" w:hAnsi="Futura Lt BT" w:cs="Calibri"/>
                <w:color w:val="005CA9"/>
                <w:sz w:val="15"/>
                <w:szCs w:val="15"/>
              </w:rPr>
              <w:t>)</w:t>
            </w:r>
          </w:p>
        </w:tc>
        <w:tc>
          <w:tcPr>
            <w:tcW w:w="345" w:type="pct"/>
            <w:tcBorders>
              <w:top w:val="nil"/>
              <w:left w:val="nil"/>
              <w:bottom w:val="nil"/>
              <w:right w:val="nil"/>
            </w:tcBorders>
            <w:shd w:val="clear" w:color="auto" w:fill="auto"/>
            <w:noWrap/>
            <w:vAlign w:val="center"/>
            <w:hideMark/>
          </w:tcPr>
          <w:p w14:paraId="2A90A0C8" w14:textId="2E2FA174"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4" w:type="pct"/>
            <w:tcBorders>
              <w:top w:val="nil"/>
              <w:left w:val="nil"/>
              <w:bottom w:val="nil"/>
              <w:right w:val="nil"/>
            </w:tcBorders>
            <w:shd w:val="clear" w:color="auto" w:fill="auto"/>
            <w:noWrap/>
            <w:vAlign w:val="center"/>
            <w:hideMark/>
          </w:tcPr>
          <w:p w14:paraId="0974D68D" w14:textId="693EBE0B"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r>
      <w:tr w:rsidR="005176A2" w:rsidRPr="005176A2" w14:paraId="20BAE8CB" w14:textId="77777777" w:rsidTr="00D7022D">
        <w:trPr>
          <w:trHeight w:val="283"/>
        </w:trPr>
        <w:tc>
          <w:tcPr>
            <w:tcW w:w="664" w:type="pct"/>
            <w:tcBorders>
              <w:top w:val="nil"/>
              <w:left w:val="nil"/>
              <w:bottom w:val="nil"/>
              <w:right w:val="nil"/>
            </w:tcBorders>
            <w:shd w:val="clear" w:color="auto" w:fill="auto"/>
            <w:vAlign w:val="center"/>
            <w:hideMark/>
          </w:tcPr>
          <w:p w14:paraId="54D76C5F" w14:textId="77777777"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XS4 Capitalização</w:t>
            </w:r>
          </w:p>
        </w:tc>
        <w:tc>
          <w:tcPr>
            <w:tcW w:w="261" w:type="pct"/>
            <w:tcBorders>
              <w:top w:val="nil"/>
              <w:left w:val="nil"/>
              <w:bottom w:val="nil"/>
              <w:right w:val="nil"/>
            </w:tcBorders>
            <w:shd w:val="clear" w:color="auto" w:fill="auto"/>
            <w:noWrap/>
            <w:vAlign w:val="center"/>
            <w:hideMark/>
          </w:tcPr>
          <w:p w14:paraId="67655472" w14:textId="517F6A4C"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75,00%</w:t>
            </w:r>
          </w:p>
        </w:tc>
        <w:tc>
          <w:tcPr>
            <w:tcW w:w="307" w:type="pct"/>
            <w:tcBorders>
              <w:top w:val="nil"/>
              <w:left w:val="nil"/>
              <w:bottom w:val="nil"/>
              <w:right w:val="nil"/>
            </w:tcBorders>
            <w:shd w:val="clear" w:color="auto" w:fill="auto"/>
            <w:vAlign w:val="center"/>
            <w:hideMark/>
          </w:tcPr>
          <w:p w14:paraId="356594BF" w14:textId="201DB988"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49,99%</w:t>
            </w:r>
          </w:p>
        </w:tc>
        <w:tc>
          <w:tcPr>
            <w:tcW w:w="261" w:type="pct"/>
            <w:tcBorders>
              <w:top w:val="nil"/>
              <w:left w:val="nil"/>
              <w:bottom w:val="nil"/>
              <w:right w:val="nil"/>
            </w:tcBorders>
            <w:shd w:val="clear" w:color="auto" w:fill="auto"/>
            <w:noWrap/>
            <w:vAlign w:val="center"/>
            <w:hideMark/>
          </w:tcPr>
          <w:p w14:paraId="15083C7B"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75,00%</w:t>
            </w:r>
          </w:p>
        </w:tc>
        <w:tc>
          <w:tcPr>
            <w:tcW w:w="284" w:type="pct"/>
            <w:tcBorders>
              <w:top w:val="nil"/>
              <w:left w:val="nil"/>
              <w:bottom w:val="nil"/>
              <w:right w:val="nil"/>
            </w:tcBorders>
            <w:shd w:val="clear" w:color="auto" w:fill="auto"/>
            <w:vAlign w:val="center"/>
            <w:hideMark/>
          </w:tcPr>
          <w:p w14:paraId="7804ED08"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49,99%</w:t>
            </w:r>
          </w:p>
        </w:tc>
        <w:tc>
          <w:tcPr>
            <w:tcW w:w="330" w:type="pct"/>
            <w:tcBorders>
              <w:top w:val="nil"/>
              <w:left w:val="nil"/>
              <w:bottom w:val="nil"/>
              <w:right w:val="nil"/>
            </w:tcBorders>
            <w:shd w:val="clear" w:color="auto" w:fill="auto"/>
            <w:noWrap/>
            <w:vAlign w:val="center"/>
            <w:hideMark/>
          </w:tcPr>
          <w:p w14:paraId="70064E81" w14:textId="36F00DAD"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326.223</w:t>
            </w:r>
          </w:p>
        </w:tc>
        <w:tc>
          <w:tcPr>
            <w:tcW w:w="330" w:type="pct"/>
            <w:tcBorders>
              <w:top w:val="nil"/>
              <w:left w:val="nil"/>
              <w:bottom w:val="nil"/>
              <w:right w:val="nil"/>
            </w:tcBorders>
            <w:shd w:val="clear" w:color="auto" w:fill="auto"/>
            <w:noWrap/>
            <w:vAlign w:val="center"/>
            <w:hideMark/>
          </w:tcPr>
          <w:p w14:paraId="3CFE9BC8"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258.862</w:t>
            </w:r>
          </w:p>
        </w:tc>
        <w:tc>
          <w:tcPr>
            <w:tcW w:w="330" w:type="pct"/>
            <w:tcBorders>
              <w:top w:val="nil"/>
              <w:left w:val="nil"/>
              <w:bottom w:val="nil"/>
              <w:right w:val="nil"/>
            </w:tcBorders>
            <w:shd w:val="clear" w:color="auto" w:fill="auto"/>
            <w:noWrap/>
            <w:vAlign w:val="center"/>
            <w:hideMark/>
          </w:tcPr>
          <w:p w14:paraId="0EAB174F" w14:textId="42DE2E55"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244.655</w:t>
            </w:r>
          </w:p>
        </w:tc>
        <w:tc>
          <w:tcPr>
            <w:tcW w:w="330" w:type="pct"/>
            <w:tcBorders>
              <w:top w:val="nil"/>
              <w:left w:val="nil"/>
              <w:bottom w:val="nil"/>
              <w:right w:val="nil"/>
            </w:tcBorders>
            <w:shd w:val="clear" w:color="auto" w:fill="auto"/>
            <w:noWrap/>
            <w:vAlign w:val="center"/>
            <w:hideMark/>
          </w:tcPr>
          <w:p w14:paraId="54A9E865"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191.158</w:t>
            </w:r>
          </w:p>
        </w:tc>
        <w:tc>
          <w:tcPr>
            <w:tcW w:w="262" w:type="pct"/>
            <w:tcBorders>
              <w:top w:val="nil"/>
              <w:left w:val="nil"/>
              <w:bottom w:val="nil"/>
              <w:right w:val="nil"/>
            </w:tcBorders>
            <w:shd w:val="clear" w:color="auto" w:fill="auto"/>
            <w:noWrap/>
            <w:vAlign w:val="center"/>
            <w:hideMark/>
          </w:tcPr>
          <w:p w14:paraId="15455B76" w14:textId="385CF638"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27.861</w:t>
            </w:r>
          </w:p>
        </w:tc>
        <w:tc>
          <w:tcPr>
            <w:tcW w:w="346" w:type="pct"/>
            <w:tcBorders>
              <w:top w:val="nil"/>
              <w:left w:val="nil"/>
              <w:bottom w:val="nil"/>
              <w:right w:val="nil"/>
            </w:tcBorders>
            <w:shd w:val="clear" w:color="auto" w:fill="auto"/>
            <w:noWrap/>
            <w:vAlign w:val="center"/>
            <w:hideMark/>
          </w:tcPr>
          <w:p w14:paraId="20D27F82" w14:textId="615E8614"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53.497</w:t>
            </w:r>
          </w:p>
        </w:tc>
        <w:tc>
          <w:tcPr>
            <w:tcW w:w="263" w:type="pct"/>
            <w:tcBorders>
              <w:top w:val="nil"/>
              <w:left w:val="nil"/>
              <w:bottom w:val="nil"/>
              <w:right w:val="nil"/>
            </w:tcBorders>
            <w:shd w:val="clear" w:color="auto" w:fill="auto"/>
            <w:noWrap/>
            <w:vAlign w:val="center"/>
            <w:hideMark/>
          </w:tcPr>
          <w:p w14:paraId="46725633"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2.635</w:t>
            </w:r>
          </w:p>
        </w:tc>
        <w:tc>
          <w:tcPr>
            <w:tcW w:w="346" w:type="pct"/>
            <w:tcBorders>
              <w:top w:val="nil"/>
              <w:left w:val="nil"/>
              <w:bottom w:val="nil"/>
              <w:right w:val="nil"/>
            </w:tcBorders>
            <w:shd w:val="clear" w:color="auto" w:fill="auto"/>
            <w:noWrap/>
            <w:vAlign w:val="center"/>
            <w:hideMark/>
          </w:tcPr>
          <w:p w14:paraId="2B61B04E"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1.962</w:t>
            </w:r>
          </w:p>
        </w:tc>
        <w:tc>
          <w:tcPr>
            <w:tcW w:w="345" w:type="pct"/>
            <w:tcBorders>
              <w:top w:val="nil"/>
              <w:left w:val="nil"/>
              <w:bottom w:val="nil"/>
              <w:right w:val="nil"/>
            </w:tcBorders>
            <w:shd w:val="clear" w:color="auto" w:fill="auto"/>
            <w:noWrap/>
            <w:vAlign w:val="center"/>
            <w:hideMark/>
          </w:tcPr>
          <w:p w14:paraId="5DB568A4" w14:textId="1741051A" w:rsidR="007C13D0" w:rsidRPr="005176A2" w:rsidRDefault="00A21897"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2.978</w:t>
            </w:r>
          </w:p>
        </w:tc>
        <w:tc>
          <w:tcPr>
            <w:tcW w:w="344" w:type="pct"/>
            <w:tcBorders>
              <w:top w:val="nil"/>
              <w:left w:val="nil"/>
              <w:bottom w:val="nil"/>
              <w:right w:val="nil"/>
            </w:tcBorders>
            <w:shd w:val="clear" w:color="auto" w:fill="auto"/>
            <w:noWrap/>
            <w:vAlign w:val="center"/>
            <w:hideMark/>
          </w:tcPr>
          <w:p w14:paraId="137C4049" w14:textId="75D540AC" w:rsidR="007C13D0" w:rsidRPr="005176A2" w:rsidRDefault="000F1901" w:rsidP="000F1901">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r>
      <w:tr w:rsidR="005176A2" w:rsidRPr="005176A2" w14:paraId="2E252E7F" w14:textId="77777777" w:rsidTr="00D7022D">
        <w:trPr>
          <w:trHeight w:val="283"/>
        </w:trPr>
        <w:tc>
          <w:tcPr>
            <w:tcW w:w="664" w:type="pct"/>
            <w:tcBorders>
              <w:top w:val="nil"/>
              <w:left w:val="nil"/>
              <w:bottom w:val="nil"/>
              <w:right w:val="nil"/>
            </w:tcBorders>
            <w:shd w:val="clear" w:color="auto" w:fill="auto"/>
            <w:vAlign w:val="center"/>
            <w:hideMark/>
          </w:tcPr>
          <w:p w14:paraId="3D817708" w14:textId="77777777"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XS5 Consórcios</w:t>
            </w:r>
          </w:p>
        </w:tc>
        <w:tc>
          <w:tcPr>
            <w:tcW w:w="261" w:type="pct"/>
            <w:tcBorders>
              <w:top w:val="nil"/>
              <w:left w:val="nil"/>
              <w:bottom w:val="nil"/>
              <w:right w:val="nil"/>
            </w:tcBorders>
            <w:shd w:val="clear" w:color="auto" w:fill="auto"/>
            <w:noWrap/>
            <w:vAlign w:val="center"/>
            <w:hideMark/>
          </w:tcPr>
          <w:p w14:paraId="2AC04C18" w14:textId="2F635AAB"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75,00%</w:t>
            </w:r>
          </w:p>
        </w:tc>
        <w:tc>
          <w:tcPr>
            <w:tcW w:w="307" w:type="pct"/>
            <w:tcBorders>
              <w:top w:val="nil"/>
              <w:left w:val="nil"/>
              <w:bottom w:val="nil"/>
              <w:right w:val="nil"/>
            </w:tcBorders>
            <w:shd w:val="clear" w:color="auto" w:fill="auto"/>
            <w:vAlign w:val="center"/>
            <w:hideMark/>
          </w:tcPr>
          <w:p w14:paraId="2E33F48F" w14:textId="119A17CF"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49,99%</w:t>
            </w:r>
          </w:p>
        </w:tc>
        <w:tc>
          <w:tcPr>
            <w:tcW w:w="261" w:type="pct"/>
            <w:tcBorders>
              <w:top w:val="nil"/>
              <w:left w:val="nil"/>
              <w:bottom w:val="nil"/>
              <w:right w:val="nil"/>
            </w:tcBorders>
            <w:shd w:val="clear" w:color="auto" w:fill="auto"/>
            <w:noWrap/>
            <w:vAlign w:val="center"/>
            <w:hideMark/>
          </w:tcPr>
          <w:p w14:paraId="1A39E280"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75,00%</w:t>
            </w:r>
          </w:p>
        </w:tc>
        <w:tc>
          <w:tcPr>
            <w:tcW w:w="284" w:type="pct"/>
            <w:tcBorders>
              <w:top w:val="nil"/>
              <w:left w:val="nil"/>
              <w:bottom w:val="nil"/>
              <w:right w:val="nil"/>
            </w:tcBorders>
            <w:shd w:val="clear" w:color="auto" w:fill="auto"/>
            <w:vAlign w:val="center"/>
            <w:hideMark/>
          </w:tcPr>
          <w:p w14:paraId="39B30617"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49,99%</w:t>
            </w:r>
          </w:p>
        </w:tc>
        <w:tc>
          <w:tcPr>
            <w:tcW w:w="330" w:type="pct"/>
            <w:tcBorders>
              <w:top w:val="nil"/>
              <w:left w:val="nil"/>
              <w:bottom w:val="nil"/>
              <w:right w:val="nil"/>
            </w:tcBorders>
            <w:shd w:val="clear" w:color="auto" w:fill="auto"/>
            <w:noWrap/>
            <w:vAlign w:val="center"/>
            <w:hideMark/>
          </w:tcPr>
          <w:p w14:paraId="23FD8609" w14:textId="32496C95"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366.701</w:t>
            </w:r>
          </w:p>
        </w:tc>
        <w:tc>
          <w:tcPr>
            <w:tcW w:w="330" w:type="pct"/>
            <w:tcBorders>
              <w:top w:val="nil"/>
              <w:left w:val="nil"/>
              <w:bottom w:val="nil"/>
              <w:right w:val="nil"/>
            </w:tcBorders>
            <w:shd w:val="clear" w:color="auto" w:fill="auto"/>
            <w:noWrap/>
            <w:vAlign w:val="center"/>
            <w:hideMark/>
          </w:tcPr>
          <w:p w14:paraId="500BCD67"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363.355</w:t>
            </w:r>
          </w:p>
        </w:tc>
        <w:tc>
          <w:tcPr>
            <w:tcW w:w="330" w:type="pct"/>
            <w:tcBorders>
              <w:top w:val="nil"/>
              <w:left w:val="nil"/>
              <w:bottom w:val="nil"/>
              <w:right w:val="nil"/>
            </w:tcBorders>
            <w:shd w:val="clear" w:color="auto" w:fill="auto"/>
            <w:noWrap/>
            <w:vAlign w:val="center"/>
            <w:hideMark/>
          </w:tcPr>
          <w:p w14:paraId="6FD3C2DB" w14:textId="60A455DC"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275.015</w:t>
            </w:r>
          </w:p>
        </w:tc>
        <w:tc>
          <w:tcPr>
            <w:tcW w:w="330" w:type="pct"/>
            <w:tcBorders>
              <w:top w:val="nil"/>
              <w:left w:val="nil"/>
              <w:bottom w:val="nil"/>
              <w:right w:val="nil"/>
            </w:tcBorders>
            <w:shd w:val="clear" w:color="auto" w:fill="auto"/>
            <w:noWrap/>
            <w:vAlign w:val="center"/>
            <w:hideMark/>
          </w:tcPr>
          <w:p w14:paraId="29E72E9E"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272.507</w:t>
            </w:r>
          </w:p>
        </w:tc>
        <w:tc>
          <w:tcPr>
            <w:tcW w:w="262" w:type="pct"/>
            <w:tcBorders>
              <w:top w:val="nil"/>
              <w:left w:val="nil"/>
              <w:bottom w:val="nil"/>
              <w:right w:val="nil"/>
            </w:tcBorders>
            <w:shd w:val="clear" w:color="auto" w:fill="auto"/>
            <w:noWrap/>
            <w:vAlign w:val="center"/>
            <w:hideMark/>
          </w:tcPr>
          <w:p w14:paraId="24F41BF9" w14:textId="024A8EE7"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34.551</w:t>
            </w:r>
          </w:p>
        </w:tc>
        <w:tc>
          <w:tcPr>
            <w:tcW w:w="346" w:type="pct"/>
            <w:tcBorders>
              <w:top w:val="nil"/>
              <w:left w:val="nil"/>
              <w:bottom w:val="nil"/>
              <w:right w:val="nil"/>
            </w:tcBorders>
            <w:shd w:val="clear" w:color="auto" w:fill="auto"/>
            <w:noWrap/>
            <w:vAlign w:val="center"/>
            <w:hideMark/>
          </w:tcPr>
          <w:p w14:paraId="43E1D841" w14:textId="6C1F56D4"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(685)</w:t>
            </w:r>
          </w:p>
        </w:tc>
        <w:tc>
          <w:tcPr>
            <w:tcW w:w="263" w:type="pct"/>
            <w:tcBorders>
              <w:top w:val="nil"/>
              <w:left w:val="nil"/>
              <w:bottom w:val="nil"/>
              <w:right w:val="nil"/>
            </w:tcBorders>
            <w:shd w:val="clear" w:color="auto" w:fill="auto"/>
            <w:noWrap/>
            <w:vAlign w:val="center"/>
            <w:hideMark/>
          </w:tcPr>
          <w:p w14:paraId="4A320350" w14:textId="5A6C3C55"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r w:rsidR="007C13D0" w:rsidRPr="005176A2">
              <w:rPr>
                <w:rFonts w:ascii="Futura Lt BT" w:eastAsia="Times New Roman" w:hAnsi="Futura Lt BT" w:cs="Calibri"/>
                <w:color w:val="005CA9"/>
                <w:sz w:val="15"/>
                <w:szCs w:val="15"/>
              </w:rPr>
              <w:t>1.499</w:t>
            </w:r>
            <w:r w:rsidRPr="005176A2">
              <w:rPr>
                <w:rFonts w:ascii="Futura Lt BT" w:eastAsia="Times New Roman" w:hAnsi="Futura Lt BT" w:cs="Calibri"/>
                <w:color w:val="005CA9"/>
                <w:sz w:val="15"/>
                <w:szCs w:val="15"/>
              </w:rPr>
              <w:t>)</w:t>
            </w:r>
          </w:p>
        </w:tc>
        <w:tc>
          <w:tcPr>
            <w:tcW w:w="346" w:type="pct"/>
            <w:tcBorders>
              <w:top w:val="nil"/>
              <w:left w:val="nil"/>
              <w:bottom w:val="nil"/>
              <w:right w:val="nil"/>
            </w:tcBorders>
            <w:shd w:val="clear" w:color="auto" w:fill="auto"/>
            <w:noWrap/>
            <w:vAlign w:val="center"/>
            <w:hideMark/>
          </w:tcPr>
          <w:p w14:paraId="7BB5FBC3" w14:textId="08E9D9AC"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r w:rsidR="007C13D0" w:rsidRPr="005176A2">
              <w:rPr>
                <w:rFonts w:ascii="Futura Lt BT" w:eastAsia="Times New Roman" w:hAnsi="Futura Lt BT" w:cs="Calibri"/>
                <w:color w:val="005CA9"/>
                <w:sz w:val="15"/>
                <w:szCs w:val="15"/>
              </w:rPr>
              <w:t>2.610</w:t>
            </w:r>
            <w:r w:rsidRPr="005176A2">
              <w:rPr>
                <w:rFonts w:ascii="Futura Lt BT" w:eastAsia="Times New Roman" w:hAnsi="Futura Lt BT" w:cs="Calibri"/>
                <w:color w:val="005CA9"/>
                <w:sz w:val="15"/>
                <w:szCs w:val="15"/>
              </w:rPr>
              <w:t>)</w:t>
            </w:r>
          </w:p>
        </w:tc>
        <w:tc>
          <w:tcPr>
            <w:tcW w:w="345" w:type="pct"/>
            <w:tcBorders>
              <w:top w:val="nil"/>
              <w:left w:val="nil"/>
              <w:bottom w:val="nil"/>
              <w:right w:val="nil"/>
            </w:tcBorders>
            <w:shd w:val="clear" w:color="auto" w:fill="auto"/>
            <w:noWrap/>
            <w:vAlign w:val="center"/>
            <w:hideMark/>
          </w:tcPr>
          <w:p w14:paraId="0F8850AB" w14:textId="7451B1B5"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4" w:type="pct"/>
            <w:tcBorders>
              <w:top w:val="nil"/>
              <w:left w:val="nil"/>
              <w:bottom w:val="nil"/>
              <w:right w:val="nil"/>
            </w:tcBorders>
            <w:shd w:val="clear" w:color="auto" w:fill="auto"/>
            <w:noWrap/>
            <w:vAlign w:val="center"/>
            <w:hideMark/>
          </w:tcPr>
          <w:p w14:paraId="7B8B6817" w14:textId="0B35B91C"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r>
      <w:tr w:rsidR="005176A2" w:rsidRPr="005176A2" w14:paraId="4371728D" w14:textId="77777777" w:rsidTr="00D7022D">
        <w:trPr>
          <w:trHeight w:val="283"/>
        </w:trPr>
        <w:tc>
          <w:tcPr>
            <w:tcW w:w="664" w:type="pct"/>
            <w:tcBorders>
              <w:top w:val="nil"/>
              <w:left w:val="nil"/>
              <w:bottom w:val="nil"/>
              <w:right w:val="nil"/>
            </w:tcBorders>
            <w:shd w:val="clear" w:color="auto" w:fill="auto"/>
            <w:vAlign w:val="center"/>
            <w:hideMark/>
          </w:tcPr>
          <w:p w14:paraId="63758697" w14:textId="57F95D5C" w:rsidR="007C13D0" w:rsidRPr="005176A2" w:rsidRDefault="00710442"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XS6</w:t>
            </w:r>
            <w:r w:rsidR="007C13D0" w:rsidRPr="005176A2">
              <w:rPr>
                <w:rFonts w:ascii="Futura Lt BT" w:eastAsia="Times New Roman" w:hAnsi="Futura Lt BT" w:cs="Calibri"/>
                <w:color w:val="005CA9"/>
                <w:sz w:val="15"/>
                <w:szCs w:val="15"/>
              </w:rPr>
              <w:t xml:space="preserve"> Assistência</w:t>
            </w:r>
          </w:p>
        </w:tc>
        <w:tc>
          <w:tcPr>
            <w:tcW w:w="261" w:type="pct"/>
            <w:tcBorders>
              <w:top w:val="nil"/>
              <w:left w:val="nil"/>
              <w:bottom w:val="nil"/>
              <w:right w:val="nil"/>
            </w:tcBorders>
            <w:shd w:val="clear" w:color="auto" w:fill="auto"/>
            <w:noWrap/>
            <w:vAlign w:val="center"/>
            <w:hideMark/>
          </w:tcPr>
          <w:p w14:paraId="2EB9417F" w14:textId="5F9010D3"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75,00%</w:t>
            </w:r>
          </w:p>
        </w:tc>
        <w:tc>
          <w:tcPr>
            <w:tcW w:w="307" w:type="pct"/>
            <w:tcBorders>
              <w:top w:val="nil"/>
              <w:left w:val="nil"/>
              <w:bottom w:val="nil"/>
              <w:right w:val="nil"/>
            </w:tcBorders>
            <w:shd w:val="clear" w:color="auto" w:fill="auto"/>
            <w:vAlign w:val="center"/>
            <w:hideMark/>
          </w:tcPr>
          <w:p w14:paraId="14127B88" w14:textId="34E26A6F"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49,99%</w:t>
            </w:r>
          </w:p>
        </w:tc>
        <w:tc>
          <w:tcPr>
            <w:tcW w:w="261" w:type="pct"/>
            <w:tcBorders>
              <w:top w:val="nil"/>
              <w:left w:val="nil"/>
              <w:bottom w:val="nil"/>
              <w:right w:val="nil"/>
            </w:tcBorders>
            <w:shd w:val="clear" w:color="auto" w:fill="auto"/>
            <w:noWrap/>
            <w:vAlign w:val="center"/>
            <w:hideMark/>
          </w:tcPr>
          <w:p w14:paraId="2419D471"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75,00%</w:t>
            </w:r>
          </w:p>
        </w:tc>
        <w:tc>
          <w:tcPr>
            <w:tcW w:w="284" w:type="pct"/>
            <w:tcBorders>
              <w:top w:val="nil"/>
              <w:left w:val="nil"/>
              <w:bottom w:val="nil"/>
              <w:right w:val="nil"/>
            </w:tcBorders>
            <w:shd w:val="clear" w:color="auto" w:fill="auto"/>
            <w:vAlign w:val="center"/>
            <w:hideMark/>
          </w:tcPr>
          <w:p w14:paraId="0DF7CA32"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49,99%</w:t>
            </w:r>
          </w:p>
        </w:tc>
        <w:tc>
          <w:tcPr>
            <w:tcW w:w="330" w:type="pct"/>
            <w:tcBorders>
              <w:top w:val="nil"/>
              <w:left w:val="nil"/>
              <w:bottom w:val="nil"/>
              <w:right w:val="nil"/>
            </w:tcBorders>
            <w:shd w:val="clear" w:color="auto" w:fill="auto"/>
            <w:noWrap/>
            <w:vAlign w:val="center"/>
            <w:hideMark/>
          </w:tcPr>
          <w:p w14:paraId="76149D27" w14:textId="45D75596"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33.957</w:t>
            </w:r>
          </w:p>
        </w:tc>
        <w:tc>
          <w:tcPr>
            <w:tcW w:w="330" w:type="pct"/>
            <w:tcBorders>
              <w:top w:val="nil"/>
              <w:left w:val="nil"/>
              <w:bottom w:val="nil"/>
              <w:right w:val="nil"/>
            </w:tcBorders>
            <w:shd w:val="clear" w:color="auto" w:fill="auto"/>
            <w:noWrap/>
            <w:vAlign w:val="center"/>
            <w:hideMark/>
          </w:tcPr>
          <w:p w14:paraId="0FDDDBD4"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32.366</w:t>
            </w:r>
          </w:p>
        </w:tc>
        <w:tc>
          <w:tcPr>
            <w:tcW w:w="330" w:type="pct"/>
            <w:tcBorders>
              <w:top w:val="nil"/>
              <w:left w:val="nil"/>
              <w:bottom w:val="nil"/>
              <w:right w:val="nil"/>
            </w:tcBorders>
            <w:shd w:val="clear" w:color="auto" w:fill="auto"/>
            <w:noWrap/>
            <w:vAlign w:val="center"/>
            <w:hideMark/>
          </w:tcPr>
          <w:p w14:paraId="4D4714D4" w14:textId="1B7EB0BE"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25.467</w:t>
            </w:r>
          </w:p>
        </w:tc>
        <w:tc>
          <w:tcPr>
            <w:tcW w:w="330" w:type="pct"/>
            <w:tcBorders>
              <w:top w:val="nil"/>
              <w:left w:val="nil"/>
              <w:bottom w:val="nil"/>
              <w:right w:val="nil"/>
            </w:tcBorders>
            <w:shd w:val="clear" w:color="auto" w:fill="auto"/>
            <w:noWrap/>
            <w:vAlign w:val="center"/>
            <w:hideMark/>
          </w:tcPr>
          <w:p w14:paraId="3AF6E76D"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24.274</w:t>
            </w:r>
          </w:p>
        </w:tc>
        <w:tc>
          <w:tcPr>
            <w:tcW w:w="262" w:type="pct"/>
            <w:tcBorders>
              <w:top w:val="nil"/>
              <w:left w:val="nil"/>
              <w:bottom w:val="nil"/>
              <w:right w:val="nil"/>
            </w:tcBorders>
            <w:shd w:val="clear" w:color="auto" w:fill="auto"/>
            <w:noWrap/>
            <w:vAlign w:val="center"/>
            <w:hideMark/>
          </w:tcPr>
          <w:p w14:paraId="2D191558" w14:textId="48D794B4"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1.017</w:t>
            </w:r>
          </w:p>
        </w:tc>
        <w:tc>
          <w:tcPr>
            <w:tcW w:w="346" w:type="pct"/>
            <w:tcBorders>
              <w:top w:val="nil"/>
              <w:left w:val="nil"/>
              <w:bottom w:val="nil"/>
              <w:right w:val="nil"/>
            </w:tcBorders>
            <w:shd w:val="clear" w:color="auto" w:fill="auto"/>
            <w:noWrap/>
            <w:vAlign w:val="center"/>
            <w:hideMark/>
          </w:tcPr>
          <w:p w14:paraId="36549528" w14:textId="1170A337"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1.193</w:t>
            </w:r>
          </w:p>
        </w:tc>
        <w:tc>
          <w:tcPr>
            <w:tcW w:w="263" w:type="pct"/>
            <w:tcBorders>
              <w:top w:val="nil"/>
              <w:left w:val="nil"/>
              <w:bottom w:val="nil"/>
              <w:right w:val="nil"/>
            </w:tcBorders>
            <w:shd w:val="clear" w:color="auto" w:fill="auto"/>
            <w:noWrap/>
            <w:vAlign w:val="center"/>
            <w:hideMark/>
          </w:tcPr>
          <w:p w14:paraId="65EADE3F" w14:textId="3D15BD5C"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r w:rsidR="007C13D0" w:rsidRPr="005176A2">
              <w:rPr>
                <w:rFonts w:ascii="Futura Lt BT" w:eastAsia="Times New Roman" w:hAnsi="Futura Lt BT" w:cs="Calibri"/>
                <w:color w:val="005CA9"/>
                <w:sz w:val="15"/>
                <w:szCs w:val="15"/>
              </w:rPr>
              <w:t>634</w:t>
            </w:r>
            <w:r w:rsidRPr="005176A2">
              <w:rPr>
                <w:rFonts w:ascii="Futura Lt BT" w:eastAsia="Times New Roman" w:hAnsi="Futura Lt BT" w:cs="Calibri"/>
                <w:color w:val="005CA9"/>
                <w:sz w:val="15"/>
                <w:szCs w:val="15"/>
              </w:rPr>
              <w:t>)</w:t>
            </w:r>
          </w:p>
        </w:tc>
        <w:tc>
          <w:tcPr>
            <w:tcW w:w="346" w:type="pct"/>
            <w:tcBorders>
              <w:top w:val="nil"/>
              <w:left w:val="nil"/>
              <w:bottom w:val="nil"/>
              <w:right w:val="nil"/>
            </w:tcBorders>
            <w:shd w:val="clear" w:color="auto" w:fill="auto"/>
            <w:noWrap/>
            <w:vAlign w:val="center"/>
            <w:hideMark/>
          </w:tcPr>
          <w:p w14:paraId="7E5CF1FF" w14:textId="3A6F91A0"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r w:rsidR="007C13D0" w:rsidRPr="005176A2">
              <w:rPr>
                <w:rFonts w:ascii="Futura Lt BT" w:eastAsia="Times New Roman" w:hAnsi="Futura Lt BT" w:cs="Calibri"/>
                <w:color w:val="005CA9"/>
                <w:sz w:val="15"/>
                <w:szCs w:val="15"/>
              </w:rPr>
              <w:t>1.024</w:t>
            </w:r>
            <w:r w:rsidRPr="005176A2">
              <w:rPr>
                <w:rFonts w:ascii="Futura Lt BT" w:eastAsia="Times New Roman" w:hAnsi="Futura Lt BT" w:cs="Calibri"/>
                <w:color w:val="005CA9"/>
                <w:sz w:val="15"/>
                <w:szCs w:val="15"/>
              </w:rPr>
              <w:t>)</w:t>
            </w:r>
          </w:p>
        </w:tc>
        <w:tc>
          <w:tcPr>
            <w:tcW w:w="345" w:type="pct"/>
            <w:tcBorders>
              <w:top w:val="nil"/>
              <w:left w:val="nil"/>
              <w:bottom w:val="nil"/>
              <w:right w:val="nil"/>
            </w:tcBorders>
            <w:shd w:val="clear" w:color="auto" w:fill="auto"/>
            <w:noWrap/>
            <w:vAlign w:val="center"/>
            <w:hideMark/>
          </w:tcPr>
          <w:p w14:paraId="4EBCBF0B" w14:textId="7D1B7366"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4" w:type="pct"/>
            <w:tcBorders>
              <w:top w:val="nil"/>
              <w:left w:val="nil"/>
              <w:bottom w:val="nil"/>
              <w:right w:val="nil"/>
            </w:tcBorders>
            <w:shd w:val="clear" w:color="auto" w:fill="auto"/>
            <w:noWrap/>
            <w:vAlign w:val="center"/>
            <w:hideMark/>
          </w:tcPr>
          <w:p w14:paraId="39F9E921" w14:textId="270B1807"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r>
      <w:tr w:rsidR="005176A2" w:rsidRPr="005176A2" w14:paraId="25D67635" w14:textId="77777777" w:rsidTr="00D7022D">
        <w:trPr>
          <w:trHeight w:val="283"/>
        </w:trPr>
        <w:tc>
          <w:tcPr>
            <w:tcW w:w="664" w:type="pct"/>
            <w:tcBorders>
              <w:top w:val="nil"/>
              <w:left w:val="nil"/>
              <w:bottom w:val="nil"/>
              <w:right w:val="nil"/>
            </w:tcBorders>
            <w:shd w:val="clear" w:color="auto" w:fill="auto"/>
            <w:vAlign w:val="center"/>
            <w:hideMark/>
          </w:tcPr>
          <w:p w14:paraId="724463B6" w14:textId="77777777"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Elo Serviços</w:t>
            </w:r>
          </w:p>
        </w:tc>
        <w:tc>
          <w:tcPr>
            <w:tcW w:w="261" w:type="pct"/>
            <w:tcBorders>
              <w:top w:val="nil"/>
              <w:left w:val="nil"/>
              <w:bottom w:val="nil"/>
              <w:right w:val="nil"/>
            </w:tcBorders>
            <w:shd w:val="clear" w:color="auto" w:fill="auto"/>
            <w:noWrap/>
            <w:vAlign w:val="center"/>
            <w:hideMark/>
          </w:tcPr>
          <w:p w14:paraId="44B22AD0" w14:textId="6D1A00DC"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41,41%</w:t>
            </w:r>
          </w:p>
        </w:tc>
        <w:tc>
          <w:tcPr>
            <w:tcW w:w="307" w:type="pct"/>
            <w:tcBorders>
              <w:top w:val="nil"/>
              <w:left w:val="nil"/>
              <w:bottom w:val="nil"/>
              <w:right w:val="nil"/>
            </w:tcBorders>
            <w:shd w:val="clear" w:color="auto" w:fill="auto"/>
            <w:vAlign w:val="center"/>
            <w:hideMark/>
          </w:tcPr>
          <w:p w14:paraId="02214469" w14:textId="199FDE4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0,01%</w:t>
            </w:r>
          </w:p>
        </w:tc>
        <w:tc>
          <w:tcPr>
            <w:tcW w:w="261" w:type="pct"/>
            <w:tcBorders>
              <w:top w:val="nil"/>
              <w:left w:val="nil"/>
              <w:bottom w:val="nil"/>
              <w:right w:val="nil"/>
            </w:tcBorders>
            <w:shd w:val="clear" w:color="auto" w:fill="auto"/>
            <w:noWrap/>
            <w:vAlign w:val="center"/>
            <w:hideMark/>
          </w:tcPr>
          <w:p w14:paraId="514A1143"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41,41%</w:t>
            </w:r>
          </w:p>
        </w:tc>
        <w:tc>
          <w:tcPr>
            <w:tcW w:w="284" w:type="pct"/>
            <w:tcBorders>
              <w:top w:val="nil"/>
              <w:left w:val="nil"/>
              <w:bottom w:val="nil"/>
              <w:right w:val="nil"/>
            </w:tcBorders>
            <w:shd w:val="clear" w:color="auto" w:fill="auto"/>
            <w:vAlign w:val="center"/>
            <w:hideMark/>
          </w:tcPr>
          <w:p w14:paraId="21851C1F"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0,01%</w:t>
            </w:r>
          </w:p>
        </w:tc>
        <w:tc>
          <w:tcPr>
            <w:tcW w:w="330" w:type="pct"/>
            <w:tcBorders>
              <w:top w:val="nil"/>
              <w:left w:val="nil"/>
              <w:bottom w:val="nil"/>
              <w:right w:val="nil"/>
            </w:tcBorders>
            <w:shd w:val="clear" w:color="auto" w:fill="auto"/>
            <w:noWrap/>
            <w:vAlign w:val="center"/>
            <w:hideMark/>
          </w:tcPr>
          <w:p w14:paraId="0A94A782" w14:textId="70FB43F1"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702.394</w:t>
            </w:r>
          </w:p>
        </w:tc>
        <w:tc>
          <w:tcPr>
            <w:tcW w:w="330" w:type="pct"/>
            <w:tcBorders>
              <w:top w:val="nil"/>
              <w:left w:val="nil"/>
              <w:bottom w:val="nil"/>
              <w:right w:val="nil"/>
            </w:tcBorders>
            <w:shd w:val="clear" w:color="auto" w:fill="auto"/>
            <w:noWrap/>
            <w:vAlign w:val="center"/>
            <w:hideMark/>
          </w:tcPr>
          <w:p w14:paraId="03EADC54"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734.909</w:t>
            </w:r>
          </w:p>
        </w:tc>
        <w:tc>
          <w:tcPr>
            <w:tcW w:w="330" w:type="pct"/>
            <w:tcBorders>
              <w:top w:val="nil"/>
              <w:left w:val="nil"/>
              <w:bottom w:val="nil"/>
              <w:right w:val="nil"/>
            </w:tcBorders>
            <w:shd w:val="clear" w:color="auto" w:fill="auto"/>
            <w:noWrap/>
            <w:vAlign w:val="center"/>
            <w:hideMark/>
          </w:tcPr>
          <w:p w14:paraId="64133B89" w14:textId="664F1800"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290.896</w:t>
            </w:r>
          </w:p>
        </w:tc>
        <w:tc>
          <w:tcPr>
            <w:tcW w:w="330" w:type="pct"/>
            <w:tcBorders>
              <w:top w:val="nil"/>
              <w:left w:val="nil"/>
              <w:bottom w:val="nil"/>
              <w:right w:val="nil"/>
            </w:tcBorders>
            <w:shd w:val="clear" w:color="auto" w:fill="auto"/>
            <w:noWrap/>
            <w:vAlign w:val="center"/>
            <w:hideMark/>
          </w:tcPr>
          <w:p w14:paraId="50DFD960"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304.362</w:t>
            </w:r>
          </w:p>
        </w:tc>
        <w:tc>
          <w:tcPr>
            <w:tcW w:w="262" w:type="pct"/>
            <w:tcBorders>
              <w:top w:val="nil"/>
              <w:left w:val="nil"/>
              <w:bottom w:val="nil"/>
              <w:right w:val="nil"/>
            </w:tcBorders>
            <w:shd w:val="clear" w:color="auto" w:fill="auto"/>
            <w:noWrap/>
            <w:vAlign w:val="center"/>
            <w:hideMark/>
          </w:tcPr>
          <w:p w14:paraId="36A31337" w14:textId="293235F2"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35.823</w:t>
            </w:r>
          </w:p>
        </w:tc>
        <w:tc>
          <w:tcPr>
            <w:tcW w:w="346" w:type="pct"/>
            <w:tcBorders>
              <w:top w:val="nil"/>
              <w:left w:val="nil"/>
              <w:bottom w:val="nil"/>
              <w:right w:val="nil"/>
            </w:tcBorders>
            <w:shd w:val="clear" w:color="auto" w:fill="auto"/>
            <w:noWrap/>
            <w:vAlign w:val="center"/>
            <w:hideMark/>
          </w:tcPr>
          <w:p w14:paraId="2924E891" w14:textId="064C4AE7"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125.318</w:t>
            </w:r>
          </w:p>
        </w:tc>
        <w:tc>
          <w:tcPr>
            <w:tcW w:w="263" w:type="pct"/>
            <w:tcBorders>
              <w:top w:val="nil"/>
              <w:left w:val="nil"/>
              <w:bottom w:val="nil"/>
              <w:right w:val="nil"/>
            </w:tcBorders>
            <w:shd w:val="clear" w:color="auto" w:fill="auto"/>
            <w:noWrap/>
            <w:vAlign w:val="center"/>
            <w:hideMark/>
          </w:tcPr>
          <w:p w14:paraId="07FAD660"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43.833</w:t>
            </w:r>
          </w:p>
        </w:tc>
        <w:tc>
          <w:tcPr>
            <w:tcW w:w="346" w:type="pct"/>
            <w:tcBorders>
              <w:top w:val="nil"/>
              <w:left w:val="nil"/>
              <w:bottom w:val="nil"/>
              <w:right w:val="nil"/>
            </w:tcBorders>
            <w:shd w:val="clear" w:color="auto" w:fill="auto"/>
            <w:noWrap/>
            <w:vAlign w:val="center"/>
            <w:hideMark/>
          </w:tcPr>
          <w:p w14:paraId="3CFED03B"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147.358</w:t>
            </w:r>
          </w:p>
        </w:tc>
        <w:tc>
          <w:tcPr>
            <w:tcW w:w="345" w:type="pct"/>
            <w:tcBorders>
              <w:top w:val="nil"/>
              <w:left w:val="nil"/>
              <w:bottom w:val="nil"/>
              <w:right w:val="nil"/>
            </w:tcBorders>
            <w:shd w:val="clear" w:color="auto" w:fill="auto"/>
            <w:noWrap/>
            <w:vAlign w:val="center"/>
            <w:hideMark/>
          </w:tcPr>
          <w:p w14:paraId="1687397C" w14:textId="58B29A9F"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4" w:type="pct"/>
            <w:tcBorders>
              <w:top w:val="nil"/>
              <w:left w:val="nil"/>
              <w:bottom w:val="nil"/>
              <w:right w:val="nil"/>
            </w:tcBorders>
            <w:shd w:val="clear" w:color="auto" w:fill="auto"/>
            <w:noWrap/>
            <w:vAlign w:val="center"/>
            <w:hideMark/>
          </w:tcPr>
          <w:p w14:paraId="5CB4F98D" w14:textId="56E29E1A"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r>
      <w:tr w:rsidR="005176A2" w:rsidRPr="005176A2" w14:paraId="2926D756" w14:textId="77777777" w:rsidTr="00D7022D">
        <w:trPr>
          <w:trHeight w:val="283"/>
        </w:trPr>
        <w:tc>
          <w:tcPr>
            <w:tcW w:w="664" w:type="pct"/>
            <w:tcBorders>
              <w:top w:val="nil"/>
              <w:left w:val="nil"/>
              <w:bottom w:val="nil"/>
              <w:right w:val="nil"/>
            </w:tcBorders>
            <w:shd w:val="clear" w:color="auto" w:fill="auto"/>
            <w:vAlign w:val="center"/>
            <w:hideMark/>
          </w:tcPr>
          <w:p w14:paraId="2F819CE2" w14:textId="77777777"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 xml:space="preserve">CAIXA Cartões Pré-Pagos </w:t>
            </w:r>
            <w:proofErr w:type="gramStart"/>
            <w:r w:rsidRPr="005176A2">
              <w:rPr>
                <w:rFonts w:ascii="Futura Lt BT" w:eastAsia="Times New Roman" w:hAnsi="Futura Lt BT" w:cs="Calibri"/>
                <w:color w:val="005CA9"/>
                <w:sz w:val="15"/>
                <w:szCs w:val="15"/>
              </w:rPr>
              <w:t>S.A</w:t>
            </w:r>
            <w:proofErr w:type="gramEnd"/>
          </w:p>
        </w:tc>
        <w:tc>
          <w:tcPr>
            <w:tcW w:w="261" w:type="pct"/>
            <w:tcBorders>
              <w:top w:val="nil"/>
              <w:left w:val="nil"/>
              <w:bottom w:val="nil"/>
              <w:right w:val="nil"/>
            </w:tcBorders>
            <w:shd w:val="clear" w:color="auto" w:fill="auto"/>
            <w:noWrap/>
            <w:vAlign w:val="center"/>
            <w:hideMark/>
          </w:tcPr>
          <w:p w14:paraId="1A6C4479" w14:textId="251F0211"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75,00%</w:t>
            </w:r>
          </w:p>
        </w:tc>
        <w:tc>
          <w:tcPr>
            <w:tcW w:w="307" w:type="pct"/>
            <w:tcBorders>
              <w:top w:val="nil"/>
              <w:left w:val="nil"/>
              <w:bottom w:val="nil"/>
              <w:right w:val="nil"/>
            </w:tcBorders>
            <w:shd w:val="clear" w:color="auto" w:fill="auto"/>
            <w:vAlign w:val="center"/>
            <w:hideMark/>
          </w:tcPr>
          <w:p w14:paraId="468B9C8A" w14:textId="319F0976"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50% -1</w:t>
            </w:r>
          </w:p>
        </w:tc>
        <w:tc>
          <w:tcPr>
            <w:tcW w:w="261" w:type="pct"/>
            <w:tcBorders>
              <w:top w:val="nil"/>
              <w:left w:val="nil"/>
              <w:bottom w:val="nil"/>
              <w:right w:val="nil"/>
            </w:tcBorders>
            <w:shd w:val="clear" w:color="auto" w:fill="auto"/>
            <w:noWrap/>
            <w:vAlign w:val="center"/>
            <w:hideMark/>
          </w:tcPr>
          <w:p w14:paraId="75013804" w14:textId="77777777" w:rsidR="007C13D0" w:rsidRPr="005176A2" w:rsidRDefault="007C13D0" w:rsidP="007C13D0">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284" w:type="pct"/>
            <w:tcBorders>
              <w:top w:val="nil"/>
              <w:left w:val="nil"/>
              <w:bottom w:val="nil"/>
              <w:right w:val="nil"/>
            </w:tcBorders>
            <w:shd w:val="clear" w:color="auto" w:fill="auto"/>
            <w:vAlign w:val="center"/>
            <w:hideMark/>
          </w:tcPr>
          <w:p w14:paraId="4ACEE225" w14:textId="77777777" w:rsidR="007C13D0" w:rsidRPr="005176A2" w:rsidRDefault="007C13D0" w:rsidP="007C13D0">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30" w:type="pct"/>
            <w:tcBorders>
              <w:top w:val="nil"/>
              <w:left w:val="nil"/>
              <w:bottom w:val="nil"/>
              <w:right w:val="nil"/>
            </w:tcBorders>
            <w:shd w:val="clear" w:color="auto" w:fill="auto"/>
            <w:noWrap/>
            <w:vAlign w:val="center"/>
            <w:hideMark/>
          </w:tcPr>
          <w:p w14:paraId="7DC68678" w14:textId="726A5654"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395.717</w:t>
            </w:r>
          </w:p>
        </w:tc>
        <w:tc>
          <w:tcPr>
            <w:tcW w:w="330" w:type="pct"/>
            <w:tcBorders>
              <w:top w:val="nil"/>
              <w:left w:val="nil"/>
              <w:bottom w:val="nil"/>
              <w:right w:val="nil"/>
            </w:tcBorders>
            <w:shd w:val="clear" w:color="auto" w:fill="auto"/>
            <w:noWrap/>
            <w:vAlign w:val="center"/>
            <w:hideMark/>
          </w:tcPr>
          <w:p w14:paraId="4421B26A" w14:textId="77777777" w:rsidR="007C13D0" w:rsidRPr="005176A2" w:rsidRDefault="007C13D0" w:rsidP="007C13D0">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30" w:type="pct"/>
            <w:tcBorders>
              <w:top w:val="nil"/>
              <w:left w:val="nil"/>
              <w:bottom w:val="nil"/>
              <w:right w:val="nil"/>
            </w:tcBorders>
            <w:shd w:val="clear" w:color="auto" w:fill="auto"/>
            <w:noWrap/>
            <w:vAlign w:val="center"/>
            <w:hideMark/>
          </w:tcPr>
          <w:p w14:paraId="5BC65A0F" w14:textId="0358B3EF"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296.788</w:t>
            </w:r>
          </w:p>
        </w:tc>
        <w:tc>
          <w:tcPr>
            <w:tcW w:w="330" w:type="pct"/>
            <w:tcBorders>
              <w:top w:val="nil"/>
              <w:left w:val="nil"/>
              <w:bottom w:val="nil"/>
              <w:right w:val="nil"/>
            </w:tcBorders>
            <w:shd w:val="clear" w:color="auto" w:fill="auto"/>
            <w:noWrap/>
            <w:vAlign w:val="center"/>
            <w:hideMark/>
          </w:tcPr>
          <w:p w14:paraId="6379CB36" w14:textId="77777777" w:rsidR="007C13D0" w:rsidRPr="005176A2" w:rsidRDefault="007C13D0" w:rsidP="007C13D0">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262" w:type="pct"/>
            <w:tcBorders>
              <w:top w:val="nil"/>
              <w:left w:val="nil"/>
              <w:bottom w:val="nil"/>
              <w:right w:val="nil"/>
            </w:tcBorders>
            <w:shd w:val="clear" w:color="auto" w:fill="auto"/>
            <w:noWrap/>
            <w:vAlign w:val="center"/>
            <w:hideMark/>
          </w:tcPr>
          <w:p w14:paraId="5275C7AF" w14:textId="7649BA3C"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(10.940)</w:t>
            </w:r>
          </w:p>
        </w:tc>
        <w:tc>
          <w:tcPr>
            <w:tcW w:w="346" w:type="pct"/>
            <w:tcBorders>
              <w:top w:val="nil"/>
              <w:left w:val="nil"/>
              <w:bottom w:val="nil"/>
              <w:right w:val="nil"/>
            </w:tcBorders>
            <w:shd w:val="clear" w:color="auto" w:fill="auto"/>
            <w:noWrap/>
            <w:vAlign w:val="center"/>
            <w:hideMark/>
          </w:tcPr>
          <w:p w14:paraId="0B7A6217" w14:textId="308FC20B"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(18.362)</w:t>
            </w:r>
          </w:p>
        </w:tc>
        <w:tc>
          <w:tcPr>
            <w:tcW w:w="263" w:type="pct"/>
            <w:tcBorders>
              <w:top w:val="nil"/>
              <w:left w:val="nil"/>
              <w:bottom w:val="nil"/>
              <w:right w:val="nil"/>
            </w:tcBorders>
            <w:shd w:val="clear" w:color="auto" w:fill="auto"/>
            <w:noWrap/>
            <w:vAlign w:val="center"/>
            <w:hideMark/>
          </w:tcPr>
          <w:p w14:paraId="7111B3D7" w14:textId="37D91534"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6" w:type="pct"/>
            <w:tcBorders>
              <w:top w:val="nil"/>
              <w:left w:val="nil"/>
              <w:bottom w:val="nil"/>
              <w:right w:val="nil"/>
            </w:tcBorders>
            <w:shd w:val="clear" w:color="auto" w:fill="auto"/>
            <w:noWrap/>
            <w:vAlign w:val="center"/>
            <w:hideMark/>
          </w:tcPr>
          <w:p w14:paraId="4F2D34BE" w14:textId="1E0F2C8E"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5" w:type="pct"/>
            <w:tcBorders>
              <w:top w:val="nil"/>
              <w:left w:val="nil"/>
              <w:bottom w:val="nil"/>
              <w:right w:val="nil"/>
            </w:tcBorders>
            <w:shd w:val="clear" w:color="auto" w:fill="auto"/>
            <w:noWrap/>
            <w:vAlign w:val="center"/>
            <w:hideMark/>
          </w:tcPr>
          <w:p w14:paraId="144D3DC2" w14:textId="2126F9A2"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4" w:type="pct"/>
            <w:tcBorders>
              <w:top w:val="nil"/>
              <w:left w:val="nil"/>
              <w:bottom w:val="nil"/>
              <w:right w:val="nil"/>
            </w:tcBorders>
            <w:shd w:val="clear" w:color="auto" w:fill="auto"/>
            <w:noWrap/>
            <w:vAlign w:val="center"/>
            <w:hideMark/>
          </w:tcPr>
          <w:p w14:paraId="7247020E" w14:textId="6FA58880"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r>
      <w:tr w:rsidR="005176A2" w:rsidRPr="005176A2" w14:paraId="15109011" w14:textId="77777777" w:rsidTr="00D7022D">
        <w:trPr>
          <w:trHeight w:val="283"/>
        </w:trPr>
        <w:tc>
          <w:tcPr>
            <w:tcW w:w="664" w:type="pct"/>
            <w:tcBorders>
              <w:top w:val="nil"/>
              <w:left w:val="nil"/>
              <w:bottom w:val="nil"/>
              <w:right w:val="nil"/>
            </w:tcBorders>
            <w:shd w:val="clear" w:color="auto" w:fill="auto"/>
            <w:vAlign w:val="center"/>
            <w:hideMark/>
          </w:tcPr>
          <w:p w14:paraId="521FC8A5" w14:textId="77777777"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Too Seguros</w:t>
            </w:r>
          </w:p>
        </w:tc>
        <w:tc>
          <w:tcPr>
            <w:tcW w:w="261" w:type="pct"/>
            <w:tcBorders>
              <w:top w:val="nil"/>
              <w:left w:val="nil"/>
              <w:bottom w:val="nil"/>
              <w:right w:val="nil"/>
            </w:tcBorders>
            <w:shd w:val="clear" w:color="auto" w:fill="auto"/>
            <w:noWrap/>
            <w:vAlign w:val="center"/>
            <w:hideMark/>
          </w:tcPr>
          <w:p w14:paraId="286149F2" w14:textId="3D3AD20D"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49,00%</w:t>
            </w:r>
          </w:p>
        </w:tc>
        <w:tc>
          <w:tcPr>
            <w:tcW w:w="307" w:type="pct"/>
            <w:tcBorders>
              <w:top w:val="nil"/>
              <w:left w:val="nil"/>
              <w:bottom w:val="nil"/>
              <w:right w:val="nil"/>
            </w:tcBorders>
            <w:shd w:val="clear" w:color="auto" w:fill="auto"/>
            <w:vAlign w:val="center"/>
            <w:hideMark/>
          </w:tcPr>
          <w:p w14:paraId="375E80E3" w14:textId="149922EE"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48,99%</w:t>
            </w:r>
          </w:p>
        </w:tc>
        <w:tc>
          <w:tcPr>
            <w:tcW w:w="261" w:type="pct"/>
            <w:tcBorders>
              <w:top w:val="nil"/>
              <w:left w:val="nil"/>
              <w:bottom w:val="nil"/>
              <w:right w:val="nil"/>
            </w:tcBorders>
            <w:shd w:val="clear" w:color="auto" w:fill="auto"/>
            <w:noWrap/>
            <w:vAlign w:val="center"/>
            <w:hideMark/>
          </w:tcPr>
          <w:p w14:paraId="3F83523E"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49,00%</w:t>
            </w:r>
          </w:p>
        </w:tc>
        <w:tc>
          <w:tcPr>
            <w:tcW w:w="284" w:type="pct"/>
            <w:tcBorders>
              <w:top w:val="nil"/>
              <w:left w:val="nil"/>
              <w:bottom w:val="nil"/>
              <w:right w:val="nil"/>
            </w:tcBorders>
            <w:shd w:val="clear" w:color="auto" w:fill="auto"/>
            <w:vAlign w:val="center"/>
            <w:hideMark/>
          </w:tcPr>
          <w:p w14:paraId="2BF6DCD5"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49,00%</w:t>
            </w:r>
          </w:p>
        </w:tc>
        <w:tc>
          <w:tcPr>
            <w:tcW w:w="330" w:type="pct"/>
            <w:tcBorders>
              <w:top w:val="nil"/>
              <w:left w:val="nil"/>
              <w:bottom w:val="nil"/>
              <w:right w:val="nil"/>
            </w:tcBorders>
            <w:shd w:val="clear" w:color="auto" w:fill="auto"/>
            <w:noWrap/>
            <w:vAlign w:val="center"/>
            <w:hideMark/>
          </w:tcPr>
          <w:p w14:paraId="388295B8" w14:textId="747ED65D"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650.330</w:t>
            </w:r>
          </w:p>
        </w:tc>
        <w:tc>
          <w:tcPr>
            <w:tcW w:w="330" w:type="pct"/>
            <w:tcBorders>
              <w:top w:val="nil"/>
              <w:left w:val="nil"/>
              <w:bottom w:val="nil"/>
              <w:right w:val="nil"/>
            </w:tcBorders>
            <w:shd w:val="clear" w:color="auto" w:fill="auto"/>
            <w:noWrap/>
            <w:vAlign w:val="center"/>
            <w:hideMark/>
          </w:tcPr>
          <w:p w14:paraId="04B6927B"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554.657</w:t>
            </w:r>
          </w:p>
        </w:tc>
        <w:tc>
          <w:tcPr>
            <w:tcW w:w="330" w:type="pct"/>
            <w:tcBorders>
              <w:top w:val="nil"/>
              <w:left w:val="nil"/>
              <w:bottom w:val="nil"/>
              <w:right w:val="nil"/>
            </w:tcBorders>
            <w:shd w:val="clear" w:color="auto" w:fill="auto"/>
            <w:noWrap/>
            <w:vAlign w:val="center"/>
            <w:hideMark/>
          </w:tcPr>
          <w:p w14:paraId="6B1E3BF8" w14:textId="7CFB9BEE"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316.180</w:t>
            </w:r>
          </w:p>
        </w:tc>
        <w:tc>
          <w:tcPr>
            <w:tcW w:w="330" w:type="pct"/>
            <w:tcBorders>
              <w:top w:val="nil"/>
              <w:left w:val="nil"/>
              <w:bottom w:val="nil"/>
              <w:right w:val="nil"/>
            </w:tcBorders>
            <w:shd w:val="clear" w:color="auto" w:fill="auto"/>
            <w:noWrap/>
            <w:vAlign w:val="center"/>
            <w:hideMark/>
          </w:tcPr>
          <w:p w14:paraId="01EF7748"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269.413</w:t>
            </w:r>
          </w:p>
        </w:tc>
        <w:tc>
          <w:tcPr>
            <w:tcW w:w="262" w:type="pct"/>
            <w:tcBorders>
              <w:top w:val="nil"/>
              <w:left w:val="nil"/>
              <w:bottom w:val="nil"/>
              <w:right w:val="nil"/>
            </w:tcBorders>
            <w:shd w:val="clear" w:color="auto" w:fill="auto"/>
            <w:noWrap/>
            <w:vAlign w:val="center"/>
            <w:hideMark/>
          </w:tcPr>
          <w:p w14:paraId="5ABFC512" w14:textId="5AC5D7A3"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28.331</w:t>
            </w:r>
          </w:p>
        </w:tc>
        <w:tc>
          <w:tcPr>
            <w:tcW w:w="346" w:type="pct"/>
            <w:tcBorders>
              <w:top w:val="nil"/>
              <w:left w:val="nil"/>
              <w:bottom w:val="nil"/>
              <w:right w:val="nil"/>
            </w:tcBorders>
            <w:shd w:val="clear" w:color="auto" w:fill="auto"/>
            <w:noWrap/>
            <w:vAlign w:val="center"/>
            <w:hideMark/>
          </w:tcPr>
          <w:p w14:paraId="09F81B10" w14:textId="72EE608D"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60.455</w:t>
            </w:r>
          </w:p>
        </w:tc>
        <w:tc>
          <w:tcPr>
            <w:tcW w:w="263" w:type="pct"/>
            <w:tcBorders>
              <w:top w:val="nil"/>
              <w:left w:val="nil"/>
              <w:bottom w:val="nil"/>
              <w:right w:val="nil"/>
            </w:tcBorders>
            <w:shd w:val="clear" w:color="auto" w:fill="auto"/>
            <w:noWrap/>
            <w:vAlign w:val="center"/>
            <w:hideMark/>
          </w:tcPr>
          <w:p w14:paraId="0E32DEED"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3.266</w:t>
            </w:r>
          </w:p>
        </w:tc>
        <w:tc>
          <w:tcPr>
            <w:tcW w:w="346" w:type="pct"/>
            <w:tcBorders>
              <w:top w:val="nil"/>
              <w:left w:val="nil"/>
              <w:bottom w:val="nil"/>
              <w:right w:val="nil"/>
            </w:tcBorders>
            <w:shd w:val="clear" w:color="auto" w:fill="auto"/>
            <w:noWrap/>
            <w:vAlign w:val="center"/>
            <w:hideMark/>
          </w:tcPr>
          <w:p w14:paraId="509EE0B8"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22.568</w:t>
            </w:r>
          </w:p>
        </w:tc>
        <w:tc>
          <w:tcPr>
            <w:tcW w:w="345" w:type="pct"/>
            <w:tcBorders>
              <w:top w:val="nil"/>
              <w:left w:val="nil"/>
              <w:bottom w:val="nil"/>
              <w:right w:val="nil"/>
            </w:tcBorders>
            <w:shd w:val="clear" w:color="auto" w:fill="auto"/>
            <w:noWrap/>
            <w:vAlign w:val="center"/>
            <w:hideMark/>
          </w:tcPr>
          <w:p w14:paraId="7A1FDCA4" w14:textId="08B0FF97" w:rsidR="007C13D0" w:rsidRPr="005176A2" w:rsidRDefault="000F1901"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4" w:type="pct"/>
            <w:tcBorders>
              <w:top w:val="nil"/>
              <w:left w:val="nil"/>
              <w:bottom w:val="nil"/>
              <w:right w:val="nil"/>
            </w:tcBorders>
            <w:shd w:val="clear" w:color="auto" w:fill="auto"/>
            <w:noWrap/>
            <w:vAlign w:val="center"/>
            <w:hideMark/>
          </w:tcPr>
          <w:p w14:paraId="33606BB3" w14:textId="07C0B2BD" w:rsidR="007C13D0" w:rsidRPr="005176A2" w:rsidRDefault="00F53090" w:rsidP="00F5309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9.529</w:t>
            </w:r>
          </w:p>
        </w:tc>
      </w:tr>
      <w:tr w:rsidR="005176A2" w:rsidRPr="005176A2" w14:paraId="426AD6AC" w14:textId="77777777" w:rsidTr="00D7022D">
        <w:trPr>
          <w:trHeight w:val="283"/>
        </w:trPr>
        <w:tc>
          <w:tcPr>
            <w:tcW w:w="664" w:type="pct"/>
            <w:tcBorders>
              <w:top w:val="nil"/>
              <w:left w:val="nil"/>
              <w:bottom w:val="nil"/>
              <w:right w:val="nil"/>
            </w:tcBorders>
            <w:shd w:val="clear" w:color="auto" w:fill="auto"/>
            <w:vAlign w:val="center"/>
            <w:hideMark/>
          </w:tcPr>
          <w:p w14:paraId="37738E14" w14:textId="77777777"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Tecban</w:t>
            </w:r>
          </w:p>
        </w:tc>
        <w:tc>
          <w:tcPr>
            <w:tcW w:w="261" w:type="pct"/>
            <w:tcBorders>
              <w:top w:val="nil"/>
              <w:left w:val="nil"/>
              <w:bottom w:val="nil"/>
              <w:right w:val="nil"/>
            </w:tcBorders>
            <w:shd w:val="clear" w:color="auto" w:fill="auto"/>
            <w:noWrap/>
            <w:vAlign w:val="center"/>
            <w:hideMark/>
          </w:tcPr>
          <w:p w14:paraId="671E6E0E" w14:textId="51DDAEA5"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13,01%</w:t>
            </w:r>
          </w:p>
        </w:tc>
        <w:tc>
          <w:tcPr>
            <w:tcW w:w="307" w:type="pct"/>
            <w:tcBorders>
              <w:top w:val="nil"/>
              <w:left w:val="nil"/>
              <w:bottom w:val="nil"/>
              <w:right w:val="nil"/>
            </w:tcBorders>
            <w:shd w:val="clear" w:color="auto" w:fill="auto"/>
            <w:vAlign w:val="center"/>
            <w:hideMark/>
          </w:tcPr>
          <w:p w14:paraId="1570F24B" w14:textId="4081D3E5"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11,61%</w:t>
            </w:r>
          </w:p>
        </w:tc>
        <w:tc>
          <w:tcPr>
            <w:tcW w:w="261" w:type="pct"/>
            <w:tcBorders>
              <w:top w:val="nil"/>
              <w:left w:val="nil"/>
              <w:bottom w:val="nil"/>
              <w:right w:val="nil"/>
            </w:tcBorders>
            <w:shd w:val="clear" w:color="auto" w:fill="auto"/>
            <w:noWrap/>
            <w:vAlign w:val="center"/>
            <w:hideMark/>
          </w:tcPr>
          <w:p w14:paraId="290BED9B"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13,01%</w:t>
            </w:r>
          </w:p>
        </w:tc>
        <w:tc>
          <w:tcPr>
            <w:tcW w:w="284" w:type="pct"/>
            <w:tcBorders>
              <w:top w:val="nil"/>
              <w:left w:val="nil"/>
              <w:bottom w:val="nil"/>
              <w:right w:val="nil"/>
            </w:tcBorders>
            <w:shd w:val="clear" w:color="auto" w:fill="auto"/>
            <w:vAlign w:val="center"/>
            <w:hideMark/>
          </w:tcPr>
          <w:p w14:paraId="49A71C4A"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11,61%</w:t>
            </w:r>
          </w:p>
        </w:tc>
        <w:tc>
          <w:tcPr>
            <w:tcW w:w="330" w:type="pct"/>
            <w:tcBorders>
              <w:top w:val="nil"/>
              <w:left w:val="nil"/>
              <w:bottom w:val="nil"/>
              <w:right w:val="nil"/>
            </w:tcBorders>
            <w:shd w:val="clear" w:color="auto" w:fill="auto"/>
            <w:noWrap/>
            <w:vAlign w:val="center"/>
            <w:hideMark/>
          </w:tcPr>
          <w:p w14:paraId="2AF51994" w14:textId="40F2A5BF"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1.003.460</w:t>
            </w:r>
          </w:p>
        </w:tc>
        <w:tc>
          <w:tcPr>
            <w:tcW w:w="330" w:type="pct"/>
            <w:tcBorders>
              <w:top w:val="nil"/>
              <w:left w:val="nil"/>
              <w:bottom w:val="nil"/>
              <w:right w:val="nil"/>
            </w:tcBorders>
            <w:shd w:val="clear" w:color="auto" w:fill="auto"/>
            <w:noWrap/>
            <w:vAlign w:val="center"/>
            <w:hideMark/>
          </w:tcPr>
          <w:p w14:paraId="17E2FC50"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860.843</w:t>
            </w:r>
          </w:p>
        </w:tc>
        <w:tc>
          <w:tcPr>
            <w:tcW w:w="330" w:type="pct"/>
            <w:tcBorders>
              <w:top w:val="nil"/>
              <w:left w:val="nil"/>
              <w:bottom w:val="nil"/>
              <w:right w:val="nil"/>
            </w:tcBorders>
            <w:shd w:val="clear" w:color="auto" w:fill="auto"/>
            <w:noWrap/>
            <w:vAlign w:val="center"/>
            <w:hideMark/>
          </w:tcPr>
          <w:p w14:paraId="79F64FB7" w14:textId="5B99FDEF"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187.564</w:t>
            </w:r>
          </w:p>
        </w:tc>
        <w:tc>
          <w:tcPr>
            <w:tcW w:w="330" w:type="pct"/>
            <w:tcBorders>
              <w:top w:val="nil"/>
              <w:left w:val="nil"/>
              <w:bottom w:val="nil"/>
              <w:right w:val="nil"/>
            </w:tcBorders>
            <w:shd w:val="clear" w:color="auto" w:fill="auto"/>
            <w:noWrap/>
            <w:vAlign w:val="center"/>
            <w:hideMark/>
          </w:tcPr>
          <w:p w14:paraId="795D2AB2"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170.752</w:t>
            </w:r>
          </w:p>
        </w:tc>
        <w:tc>
          <w:tcPr>
            <w:tcW w:w="262" w:type="pct"/>
            <w:tcBorders>
              <w:top w:val="nil"/>
              <w:left w:val="nil"/>
              <w:bottom w:val="nil"/>
              <w:right w:val="nil"/>
            </w:tcBorders>
            <w:shd w:val="clear" w:color="auto" w:fill="auto"/>
            <w:noWrap/>
            <w:vAlign w:val="center"/>
            <w:hideMark/>
          </w:tcPr>
          <w:p w14:paraId="063BDB64" w14:textId="3DFB0758"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4.401</w:t>
            </w:r>
          </w:p>
        </w:tc>
        <w:tc>
          <w:tcPr>
            <w:tcW w:w="346" w:type="pct"/>
            <w:tcBorders>
              <w:top w:val="nil"/>
              <w:left w:val="nil"/>
              <w:bottom w:val="nil"/>
              <w:right w:val="nil"/>
            </w:tcBorders>
            <w:shd w:val="clear" w:color="auto" w:fill="auto"/>
            <w:noWrap/>
            <w:vAlign w:val="center"/>
            <w:hideMark/>
          </w:tcPr>
          <w:p w14:paraId="415C2E05" w14:textId="62559A33"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12.482</w:t>
            </w:r>
          </w:p>
        </w:tc>
        <w:tc>
          <w:tcPr>
            <w:tcW w:w="263" w:type="pct"/>
            <w:tcBorders>
              <w:top w:val="nil"/>
              <w:left w:val="nil"/>
              <w:bottom w:val="nil"/>
              <w:right w:val="nil"/>
            </w:tcBorders>
            <w:shd w:val="clear" w:color="auto" w:fill="auto"/>
            <w:noWrap/>
            <w:vAlign w:val="center"/>
            <w:hideMark/>
          </w:tcPr>
          <w:p w14:paraId="085E537B"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4.920</w:t>
            </w:r>
          </w:p>
        </w:tc>
        <w:tc>
          <w:tcPr>
            <w:tcW w:w="346" w:type="pct"/>
            <w:tcBorders>
              <w:top w:val="nil"/>
              <w:left w:val="nil"/>
              <w:bottom w:val="nil"/>
              <w:right w:val="nil"/>
            </w:tcBorders>
            <w:shd w:val="clear" w:color="auto" w:fill="auto"/>
            <w:noWrap/>
            <w:vAlign w:val="center"/>
            <w:hideMark/>
          </w:tcPr>
          <w:p w14:paraId="25B54B1C"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13.950</w:t>
            </w:r>
          </w:p>
        </w:tc>
        <w:tc>
          <w:tcPr>
            <w:tcW w:w="345" w:type="pct"/>
            <w:tcBorders>
              <w:top w:val="nil"/>
              <w:left w:val="nil"/>
              <w:bottom w:val="nil"/>
              <w:right w:val="nil"/>
            </w:tcBorders>
            <w:shd w:val="clear" w:color="auto" w:fill="auto"/>
            <w:noWrap/>
            <w:vAlign w:val="center"/>
            <w:hideMark/>
          </w:tcPr>
          <w:p w14:paraId="370F3834" w14:textId="0949E98C"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4" w:type="pct"/>
            <w:tcBorders>
              <w:top w:val="nil"/>
              <w:left w:val="nil"/>
              <w:bottom w:val="nil"/>
              <w:right w:val="nil"/>
            </w:tcBorders>
            <w:shd w:val="clear" w:color="auto" w:fill="auto"/>
            <w:noWrap/>
            <w:vAlign w:val="center"/>
            <w:hideMark/>
          </w:tcPr>
          <w:p w14:paraId="5DEC0439" w14:textId="3C728D0A"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r>
      <w:tr w:rsidR="005176A2" w:rsidRPr="005176A2" w14:paraId="0F0D8FEF" w14:textId="77777777" w:rsidTr="00D7022D">
        <w:trPr>
          <w:trHeight w:val="283"/>
        </w:trPr>
        <w:tc>
          <w:tcPr>
            <w:tcW w:w="664" w:type="pct"/>
            <w:tcBorders>
              <w:top w:val="nil"/>
              <w:left w:val="nil"/>
              <w:bottom w:val="nil"/>
              <w:right w:val="nil"/>
            </w:tcBorders>
            <w:shd w:val="clear" w:color="auto" w:fill="auto"/>
            <w:vAlign w:val="center"/>
            <w:hideMark/>
          </w:tcPr>
          <w:p w14:paraId="17BA67C4" w14:textId="2B326AFE"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PAN Corretora (</w:t>
            </w:r>
            <w:r w:rsidR="00700A83">
              <w:rPr>
                <w:rFonts w:ascii="Futura Lt BT" w:eastAsia="Times New Roman" w:hAnsi="Futura Lt BT" w:cs="Calibri"/>
                <w:color w:val="005CA9"/>
                <w:sz w:val="15"/>
                <w:szCs w:val="15"/>
              </w:rPr>
              <w:t>2</w:t>
            </w:r>
            <w:r w:rsidRPr="005176A2">
              <w:rPr>
                <w:rFonts w:ascii="Futura Lt BT" w:eastAsia="Times New Roman" w:hAnsi="Futura Lt BT" w:cs="Calibri"/>
                <w:color w:val="005CA9"/>
                <w:sz w:val="15"/>
                <w:szCs w:val="15"/>
              </w:rPr>
              <w:t>)</w:t>
            </w:r>
          </w:p>
        </w:tc>
        <w:tc>
          <w:tcPr>
            <w:tcW w:w="261" w:type="pct"/>
            <w:tcBorders>
              <w:top w:val="nil"/>
              <w:left w:val="nil"/>
              <w:bottom w:val="nil"/>
              <w:right w:val="nil"/>
            </w:tcBorders>
            <w:shd w:val="clear" w:color="auto" w:fill="auto"/>
            <w:noWrap/>
            <w:vAlign w:val="center"/>
            <w:hideMark/>
          </w:tcPr>
          <w:p w14:paraId="652B9787" w14:textId="4FAADDDE"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49,00%</w:t>
            </w:r>
          </w:p>
        </w:tc>
        <w:tc>
          <w:tcPr>
            <w:tcW w:w="307" w:type="pct"/>
            <w:tcBorders>
              <w:top w:val="nil"/>
              <w:left w:val="nil"/>
              <w:bottom w:val="nil"/>
              <w:right w:val="nil"/>
            </w:tcBorders>
            <w:shd w:val="clear" w:color="auto" w:fill="auto"/>
            <w:vAlign w:val="center"/>
            <w:hideMark/>
          </w:tcPr>
          <w:p w14:paraId="54610144" w14:textId="690E7A24"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49,00%</w:t>
            </w:r>
          </w:p>
        </w:tc>
        <w:tc>
          <w:tcPr>
            <w:tcW w:w="261" w:type="pct"/>
            <w:tcBorders>
              <w:top w:val="nil"/>
              <w:left w:val="nil"/>
              <w:bottom w:val="nil"/>
              <w:right w:val="nil"/>
            </w:tcBorders>
            <w:shd w:val="clear" w:color="auto" w:fill="auto"/>
            <w:noWrap/>
            <w:vAlign w:val="center"/>
            <w:hideMark/>
          </w:tcPr>
          <w:p w14:paraId="287A64C6"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49,00%</w:t>
            </w:r>
          </w:p>
        </w:tc>
        <w:tc>
          <w:tcPr>
            <w:tcW w:w="284" w:type="pct"/>
            <w:tcBorders>
              <w:top w:val="nil"/>
              <w:left w:val="nil"/>
              <w:bottom w:val="nil"/>
              <w:right w:val="nil"/>
            </w:tcBorders>
            <w:shd w:val="clear" w:color="auto" w:fill="auto"/>
            <w:vAlign w:val="center"/>
            <w:hideMark/>
          </w:tcPr>
          <w:p w14:paraId="7A78B5F3"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49,00%</w:t>
            </w:r>
          </w:p>
        </w:tc>
        <w:tc>
          <w:tcPr>
            <w:tcW w:w="330" w:type="pct"/>
            <w:tcBorders>
              <w:top w:val="nil"/>
              <w:left w:val="nil"/>
              <w:bottom w:val="nil"/>
              <w:right w:val="nil"/>
            </w:tcBorders>
            <w:shd w:val="clear" w:color="auto" w:fill="auto"/>
            <w:noWrap/>
            <w:vAlign w:val="center"/>
            <w:hideMark/>
          </w:tcPr>
          <w:p w14:paraId="03E92A0F" w14:textId="37CD62E2"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59.072</w:t>
            </w:r>
          </w:p>
        </w:tc>
        <w:tc>
          <w:tcPr>
            <w:tcW w:w="330" w:type="pct"/>
            <w:tcBorders>
              <w:top w:val="nil"/>
              <w:left w:val="nil"/>
              <w:bottom w:val="nil"/>
              <w:right w:val="nil"/>
            </w:tcBorders>
            <w:shd w:val="clear" w:color="auto" w:fill="auto"/>
            <w:noWrap/>
            <w:vAlign w:val="center"/>
            <w:hideMark/>
          </w:tcPr>
          <w:p w14:paraId="22FF41D1"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49.168</w:t>
            </w:r>
          </w:p>
        </w:tc>
        <w:tc>
          <w:tcPr>
            <w:tcW w:w="330" w:type="pct"/>
            <w:tcBorders>
              <w:top w:val="nil"/>
              <w:left w:val="nil"/>
              <w:bottom w:val="nil"/>
              <w:right w:val="nil"/>
            </w:tcBorders>
            <w:shd w:val="clear" w:color="auto" w:fill="auto"/>
            <w:noWrap/>
            <w:vAlign w:val="center"/>
            <w:hideMark/>
          </w:tcPr>
          <w:p w14:paraId="358CA387" w14:textId="3DAF990F"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28.945</w:t>
            </w:r>
          </w:p>
        </w:tc>
        <w:tc>
          <w:tcPr>
            <w:tcW w:w="330" w:type="pct"/>
            <w:tcBorders>
              <w:top w:val="nil"/>
              <w:left w:val="nil"/>
              <w:bottom w:val="nil"/>
              <w:right w:val="nil"/>
            </w:tcBorders>
            <w:shd w:val="clear" w:color="auto" w:fill="auto"/>
            <w:noWrap/>
            <w:vAlign w:val="center"/>
            <w:hideMark/>
          </w:tcPr>
          <w:p w14:paraId="6F6A3926"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24.092</w:t>
            </w:r>
          </w:p>
        </w:tc>
        <w:tc>
          <w:tcPr>
            <w:tcW w:w="262" w:type="pct"/>
            <w:tcBorders>
              <w:top w:val="nil"/>
              <w:left w:val="nil"/>
              <w:bottom w:val="nil"/>
              <w:right w:val="nil"/>
            </w:tcBorders>
            <w:shd w:val="clear" w:color="auto" w:fill="auto"/>
            <w:noWrap/>
            <w:vAlign w:val="center"/>
            <w:hideMark/>
          </w:tcPr>
          <w:p w14:paraId="591F4F1B" w14:textId="09099190"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6.146</w:t>
            </w:r>
          </w:p>
        </w:tc>
        <w:tc>
          <w:tcPr>
            <w:tcW w:w="346" w:type="pct"/>
            <w:tcBorders>
              <w:top w:val="nil"/>
              <w:left w:val="nil"/>
              <w:bottom w:val="nil"/>
              <w:right w:val="nil"/>
            </w:tcBorders>
            <w:shd w:val="clear" w:color="auto" w:fill="auto"/>
            <w:noWrap/>
            <w:vAlign w:val="center"/>
            <w:hideMark/>
          </w:tcPr>
          <w:p w14:paraId="212A92A8" w14:textId="4F21FE87"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16.586</w:t>
            </w:r>
          </w:p>
        </w:tc>
        <w:tc>
          <w:tcPr>
            <w:tcW w:w="263" w:type="pct"/>
            <w:tcBorders>
              <w:top w:val="nil"/>
              <w:left w:val="nil"/>
              <w:bottom w:val="nil"/>
              <w:right w:val="nil"/>
            </w:tcBorders>
            <w:shd w:val="clear" w:color="auto" w:fill="auto"/>
            <w:noWrap/>
            <w:vAlign w:val="center"/>
            <w:hideMark/>
          </w:tcPr>
          <w:p w14:paraId="7948F452"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4.575</w:t>
            </w:r>
          </w:p>
        </w:tc>
        <w:tc>
          <w:tcPr>
            <w:tcW w:w="346" w:type="pct"/>
            <w:tcBorders>
              <w:top w:val="nil"/>
              <w:left w:val="nil"/>
              <w:bottom w:val="nil"/>
              <w:right w:val="nil"/>
            </w:tcBorders>
            <w:shd w:val="clear" w:color="auto" w:fill="auto"/>
            <w:noWrap/>
            <w:vAlign w:val="center"/>
            <w:hideMark/>
          </w:tcPr>
          <w:p w14:paraId="7ED1DDF4"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18.107</w:t>
            </w:r>
          </w:p>
        </w:tc>
        <w:tc>
          <w:tcPr>
            <w:tcW w:w="345" w:type="pct"/>
            <w:tcBorders>
              <w:top w:val="nil"/>
              <w:left w:val="nil"/>
              <w:bottom w:val="nil"/>
              <w:right w:val="nil"/>
            </w:tcBorders>
            <w:shd w:val="clear" w:color="auto" w:fill="auto"/>
            <w:noWrap/>
            <w:vAlign w:val="center"/>
            <w:hideMark/>
          </w:tcPr>
          <w:p w14:paraId="543CD6B2" w14:textId="26554168" w:rsidR="007C13D0" w:rsidRPr="005176A2" w:rsidRDefault="00F5309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11.733</w:t>
            </w:r>
          </w:p>
        </w:tc>
        <w:tc>
          <w:tcPr>
            <w:tcW w:w="344" w:type="pct"/>
            <w:tcBorders>
              <w:top w:val="nil"/>
              <w:left w:val="nil"/>
              <w:bottom w:val="nil"/>
              <w:right w:val="nil"/>
            </w:tcBorders>
            <w:shd w:val="clear" w:color="auto" w:fill="auto"/>
            <w:noWrap/>
            <w:vAlign w:val="center"/>
            <w:hideMark/>
          </w:tcPr>
          <w:p w14:paraId="3D054AA6" w14:textId="15BCCC0C" w:rsidR="007C13D0" w:rsidRPr="005176A2" w:rsidRDefault="00F53090" w:rsidP="00F53090">
            <w:pPr>
              <w:jc w:val="right"/>
              <w:rPr>
                <w:rFonts w:ascii="Times New Roman" w:eastAsia="Times New Roman" w:hAnsi="Times New Roman" w:cs="Times New Roman"/>
                <w:color w:val="005CA9"/>
                <w:sz w:val="15"/>
                <w:szCs w:val="15"/>
              </w:rPr>
            </w:pPr>
            <w:r w:rsidRPr="005176A2">
              <w:rPr>
                <w:rFonts w:ascii="Futura Lt BT" w:eastAsia="Times New Roman" w:hAnsi="Futura Lt BT" w:cs="Calibri"/>
                <w:color w:val="005CA9"/>
                <w:sz w:val="15"/>
                <w:szCs w:val="15"/>
              </w:rPr>
              <w:t>10.052</w:t>
            </w:r>
          </w:p>
        </w:tc>
      </w:tr>
      <w:tr w:rsidR="005176A2" w:rsidRPr="005176A2" w14:paraId="25A789B8" w14:textId="77777777" w:rsidTr="00D7022D">
        <w:trPr>
          <w:trHeight w:val="283"/>
        </w:trPr>
        <w:tc>
          <w:tcPr>
            <w:tcW w:w="664" w:type="pct"/>
            <w:tcBorders>
              <w:top w:val="nil"/>
              <w:left w:val="nil"/>
              <w:bottom w:val="nil"/>
              <w:right w:val="nil"/>
            </w:tcBorders>
            <w:shd w:val="clear" w:color="auto" w:fill="auto"/>
            <w:vAlign w:val="center"/>
            <w:hideMark/>
          </w:tcPr>
          <w:p w14:paraId="16577E32" w14:textId="77777777"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Quod</w:t>
            </w:r>
          </w:p>
        </w:tc>
        <w:tc>
          <w:tcPr>
            <w:tcW w:w="261" w:type="pct"/>
            <w:tcBorders>
              <w:top w:val="nil"/>
              <w:left w:val="nil"/>
              <w:bottom w:val="nil"/>
              <w:right w:val="nil"/>
            </w:tcBorders>
            <w:shd w:val="clear" w:color="auto" w:fill="auto"/>
            <w:noWrap/>
            <w:vAlign w:val="center"/>
            <w:hideMark/>
          </w:tcPr>
          <w:p w14:paraId="35910ABF" w14:textId="6B70B7E1"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19,11%</w:t>
            </w:r>
          </w:p>
        </w:tc>
        <w:tc>
          <w:tcPr>
            <w:tcW w:w="307" w:type="pct"/>
            <w:tcBorders>
              <w:top w:val="nil"/>
              <w:left w:val="nil"/>
              <w:bottom w:val="nil"/>
              <w:right w:val="nil"/>
            </w:tcBorders>
            <w:shd w:val="clear" w:color="auto" w:fill="auto"/>
            <w:vAlign w:val="center"/>
            <w:hideMark/>
          </w:tcPr>
          <w:p w14:paraId="18561F46" w14:textId="5E4B15CB"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20,00%</w:t>
            </w:r>
          </w:p>
        </w:tc>
        <w:tc>
          <w:tcPr>
            <w:tcW w:w="261" w:type="pct"/>
            <w:tcBorders>
              <w:top w:val="nil"/>
              <w:left w:val="nil"/>
              <w:bottom w:val="nil"/>
              <w:right w:val="nil"/>
            </w:tcBorders>
            <w:shd w:val="clear" w:color="auto" w:fill="auto"/>
            <w:noWrap/>
            <w:vAlign w:val="center"/>
            <w:hideMark/>
          </w:tcPr>
          <w:p w14:paraId="3AFA8AC2"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19,11%</w:t>
            </w:r>
          </w:p>
        </w:tc>
        <w:tc>
          <w:tcPr>
            <w:tcW w:w="284" w:type="pct"/>
            <w:tcBorders>
              <w:top w:val="nil"/>
              <w:left w:val="nil"/>
              <w:bottom w:val="nil"/>
              <w:right w:val="nil"/>
            </w:tcBorders>
            <w:shd w:val="clear" w:color="auto" w:fill="auto"/>
            <w:vAlign w:val="center"/>
            <w:hideMark/>
          </w:tcPr>
          <w:p w14:paraId="38AA1582"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20,00%</w:t>
            </w:r>
          </w:p>
        </w:tc>
        <w:tc>
          <w:tcPr>
            <w:tcW w:w="330" w:type="pct"/>
            <w:tcBorders>
              <w:top w:val="nil"/>
              <w:left w:val="nil"/>
              <w:bottom w:val="nil"/>
              <w:right w:val="nil"/>
            </w:tcBorders>
            <w:shd w:val="clear" w:color="auto" w:fill="auto"/>
            <w:noWrap/>
            <w:vAlign w:val="center"/>
            <w:hideMark/>
          </w:tcPr>
          <w:p w14:paraId="7007FEAE" w14:textId="5D57516A"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39.520</w:t>
            </w:r>
          </w:p>
        </w:tc>
        <w:tc>
          <w:tcPr>
            <w:tcW w:w="330" w:type="pct"/>
            <w:tcBorders>
              <w:top w:val="nil"/>
              <w:left w:val="nil"/>
              <w:bottom w:val="nil"/>
              <w:right w:val="nil"/>
            </w:tcBorders>
            <w:shd w:val="clear" w:color="auto" w:fill="auto"/>
            <w:noWrap/>
            <w:vAlign w:val="center"/>
            <w:hideMark/>
          </w:tcPr>
          <w:p w14:paraId="7DC24CF9"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105.688</w:t>
            </w:r>
          </w:p>
        </w:tc>
        <w:tc>
          <w:tcPr>
            <w:tcW w:w="330" w:type="pct"/>
            <w:tcBorders>
              <w:top w:val="nil"/>
              <w:left w:val="nil"/>
              <w:bottom w:val="nil"/>
              <w:right w:val="nil"/>
            </w:tcBorders>
            <w:shd w:val="clear" w:color="auto" w:fill="auto"/>
            <w:noWrap/>
            <w:vAlign w:val="center"/>
            <w:hideMark/>
          </w:tcPr>
          <w:p w14:paraId="220FDEBA" w14:textId="148FA91F"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7.552</w:t>
            </w:r>
          </w:p>
        </w:tc>
        <w:tc>
          <w:tcPr>
            <w:tcW w:w="330" w:type="pct"/>
            <w:tcBorders>
              <w:top w:val="nil"/>
              <w:left w:val="nil"/>
              <w:bottom w:val="nil"/>
              <w:right w:val="nil"/>
            </w:tcBorders>
            <w:shd w:val="clear" w:color="auto" w:fill="auto"/>
            <w:noWrap/>
            <w:vAlign w:val="center"/>
            <w:hideMark/>
          </w:tcPr>
          <w:p w14:paraId="55E03932"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20.197</w:t>
            </w:r>
          </w:p>
        </w:tc>
        <w:tc>
          <w:tcPr>
            <w:tcW w:w="262" w:type="pct"/>
            <w:tcBorders>
              <w:top w:val="nil"/>
              <w:left w:val="nil"/>
              <w:bottom w:val="nil"/>
              <w:right w:val="nil"/>
            </w:tcBorders>
            <w:shd w:val="clear" w:color="auto" w:fill="auto"/>
            <w:noWrap/>
            <w:vAlign w:val="center"/>
            <w:hideMark/>
          </w:tcPr>
          <w:p w14:paraId="15FF12C7" w14:textId="375E1FBC"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(2.109)</w:t>
            </w:r>
          </w:p>
        </w:tc>
        <w:tc>
          <w:tcPr>
            <w:tcW w:w="346" w:type="pct"/>
            <w:tcBorders>
              <w:top w:val="nil"/>
              <w:left w:val="nil"/>
              <w:bottom w:val="nil"/>
              <w:right w:val="nil"/>
            </w:tcBorders>
            <w:shd w:val="clear" w:color="auto" w:fill="auto"/>
            <w:noWrap/>
            <w:vAlign w:val="center"/>
            <w:hideMark/>
          </w:tcPr>
          <w:p w14:paraId="75800713" w14:textId="58607A50"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(12.645)</w:t>
            </w:r>
          </w:p>
        </w:tc>
        <w:tc>
          <w:tcPr>
            <w:tcW w:w="263" w:type="pct"/>
            <w:tcBorders>
              <w:top w:val="nil"/>
              <w:left w:val="nil"/>
              <w:bottom w:val="nil"/>
              <w:right w:val="nil"/>
            </w:tcBorders>
            <w:shd w:val="clear" w:color="auto" w:fill="auto"/>
            <w:noWrap/>
            <w:vAlign w:val="center"/>
            <w:hideMark/>
          </w:tcPr>
          <w:p w14:paraId="4B9C593D" w14:textId="60C83F50"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r w:rsidR="007C13D0" w:rsidRPr="005176A2">
              <w:rPr>
                <w:rFonts w:ascii="Futura Lt BT" w:eastAsia="Times New Roman" w:hAnsi="Futura Lt BT" w:cs="Calibri"/>
                <w:color w:val="005CA9"/>
                <w:sz w:val="15"/>
                <w:szCs w:val="15"/>
              </w:rPr>
              <w:t>3.192</w:t>
            </w:r>
            <w:r w:rsidRPr="005176A2">
              <w:rPr>
                <w:rFonts w:ascii="Futura Lt BT" w:eastAsia="Times New Roman" w:hAnsi="Futura Lt BT" w:cs="Calibri"/>
                <w:color w:val="005CA9"/>
                <w:sz w:val="15"/>
                <w:szCs w:val="15"/>
              </w:rPr>
              <w:t>)</w:t>
            </w:r>
          </w:p>
        </w:tc>
        <w:tc>
          <w:tcPr>
            <w:tcW w:w="346" w:type="pct"/>
            <w:tcBorders>
              <w:top w:val="nil"/>
              <w:left w:val="nil"/>
              <w:bottom w:val="nil"/>
              <w:right w:val="nil"/>
            </w:tcBorders>
            <w:shd w:val="clear" w:color="auto" w:fill="auto"/>
            <w:noWrap/>
            <w:vAlign w:val="center"/>
            <w:hideMark/>
          </w:tcPr>
          <w:p w14:paraId="48186462" w14:textId="3095A2D0"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r w:rsidR="007C13D0" w:rsidRPr="005176A2">
              <w:rPr>
                <w:rFonts w:ascii="Futura Lt BT" w:eastAsia="Times New Roman" w:hAnsi="Futura Lt BT" w:cs="Calibri"/>
                <w:color w:val="005CA9"/>
                <w:sz w:val="15"/>
                <w:szCs w:val="15"/>
              </w:rPr>
              <w:t>10.008</w:t>
            </w:r>
            <w:r w:rsidRPr="005176A2">
              <w:rPr>
                <w:rFonts w:ascii="Futura Lt BT" w:eastAsia="Times New Roman" w:hAnsi="Futura Lt BT" w:cs="Calibri"/>
                <w:color w:val="005CA9"/>
                <w:sz w:val="15"/>
                <w:szCs w:val="15"/>
              </w:rPr>
              <w:t>)</w:t>
            </w:r>
          </w:p>
        </w:tc>
        <w:tc>
          <w:tcPr>
            <w:tcW w:w="345" w:type="pct"/>
            <w:tcBorders>
              <w:top w:val="nil"/>
              <w:left w:val="nil"/>
              <w:bottom w:val="nil"/>
              <w:right w:val="nil"/>
            </w:tcBorders>
            <w:shd w:val="clear" w:color="auto" w:fill="auto"/>
            <w:noWrap/>
            <w:vAlign w:val="center"/>
            <w:hideMark/>
          </w:tcPr>
          <w:p w14:paraId="6ACFDAAA" w14:textId="73916158"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4" w:type="pct"/>
            <w:tcBorders>
              <w:top w:val="nil"/>
              <w:left w:val="nil"/>
              <w:bottom w:val="nil"/>
              <w:right w:val="nil"/>
            </w:tcBorders>
            <w:shd w:val="clear" w:color="auto" w:fill="auto"/>
            <w:noWrap/>
            <w:vAlign w:val="center"/>
            <w:hideMark/>
          </w:tcPr>
          <w:p w14:paraId="4304AE82" w14:textId="649A39BA"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r>
      <w:tr w:rsidR="005176A2" w:rsidRPr="005176A2" w14:paraId="313D3F40" w14:textId="77777777" w:rsidTr="00D7022D">
        <w:trPr>
          <w:trHeight w:val="283"/>
        </w:trPr>
        <w:tc>
          <w:tcPr>
            <w:tcW w:w="664" w:type="pct"/>
            <w:tcBorders>
              <w:top w:val="nil"/>
              <w:left w:val="nil"/>
              <w:bottom w:val="nil"/>
              <w:right w:val="nil"/>
            </w:tcBorders>
            <w:shd w:val="clear" w:color="auto" w:fill="auto"/>
            <w:vAlign w:val="center"/>
            <w:hideMark/>
          </w:tcPr>
          <w:p w14:paraId="275B1F2D" w14:textId="77777777"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Galgo Sistemas de Informações</w:t>
            </w:r>
          </w:p>
        </w:tc>
        <w:tc>
          <w:tcPr>
            <w:tcW w:w="261" w:type="pct"/>
            <w:tcBorders>
              <w:top w:val="nil"/>
              <w:left w:val="nil"/>
              <w:bottom w:val="nil"/>
              <w:right w:val="nil"/>
            </w:tcBorders>
            <w:shd w:val="clear" w:color="auto" w:fill="auto"/>
            <w:noWrap/>
            <w:vAlign w:val="center"/>
            <w:hideMark/>
          </w:tcPr>
          <w:p w14:paraId="6DC7D830" w14:textId="018FEBAF"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6,67%</w:t>
            </w:r>
          </w:p>
        </w:tc>
        <w:tc>
          <w:tcPr>
            <w:tcW w:w="307" w:type="pct"/>
            <w:tcBorders>
              <w:top w:val="nil"/>
              <w:left w:val="nil"/>
              <w:bottom w:val="nil"/>
              <w:right w:val="nil"/>
            </w:tcBorders>
            <w:shd w:val="clear" w:color="auto" w:fill="auto"/>
            <w:noWrap/>
            <w:vAlign w:val="center"/>
            <w:hideMark/>
          </w:tcPr>
          <w:p w14:paraId="26BD9749" w14:textId="09515160"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6,67%</w:t>
            </w:r>
          </w:p>
        </w:tc>
        <w:tc>
          <w:tcPr>
            <w:tcW w:w="261" w:type="pct"/>
            <w:tcBorders>
              <w:top w:val="nil"/>
              <w:left w:val="nil"/>
              <w:bottom w:val="nil"/>
              <w:right w:val="nil"/>
            </w:tcBorders>
            <w:shd w:val="clear" w:color="auto" w:fill="auto"/>
            <w:noWrap/>
            <w:vAlign w:val="center"/>
            <w:hideMark/>
          </w:tcPr>
          <w:p w14:paraId="52618A15"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6,67%</w:t>
            </w:r>
          </w:p>
        </w:tc>
        <w:tc>
          <w:tcPr>
            <w:tcW w:w="284" w:type="pct"/>
            <w:tcBorders>
              <w:top w:val="nil"/>
              <w:left w:val="nil"/>
              <w:bottom w:val="nil"/>
              <w:right w:val="nil"/>
            </w:tcBorders>
            <w:shd w:val="clear" w:color="auto" w:fill="auto"/>
            <w:noWrap/>
            <w:vAlign w:val="center"/>
            <w:hideMark/>
          </w:tcPr>
          <w:p w14:paraId="02FB3B2C"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6,67%</w:t>
            </w:r>
          </w:p>
        </w:tc>
        <w:tc>
          <w:tcPr>
            <w:tcW w:w="330" w:type="pct"/>
            <w:tcBorders>
              <w:top w:val="nil"/>
              <w:left w:val="nil"/>
              <w:bottom w:val="nil"/>
              <w:right w:val="nil"/>
            </w:tcBorders>
            <w:shd w:val="clear" w:color="auto" w:fill="auto"/>
            <w:noWrap/>
            <w:vAlign w:val="center"/>
            <w:hideMark/>
          </w:tcPr>
          <w:p w14:paraId="7B19BDE7" w14:textId="79DB3D20"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26.746</w:t>
            </w:r>
          </w:p>
        </w:tc>
        <w:tc>
          <w:tcPr>
            <w:tcW w:w="330" w:type="pct"/>
            <w:tcBorders>
              <w:top w:val="nil"/>
              <w:left w:val="nil"/>
              <w:bottom w:val="nil"/>
              <w:right w:val="nil"/>
            </w:tcBorders>
            <w:shd w:val="clear" w:color="auto" w:fill="auto"/>
            <w:noWrap/>
            <w:vAlign w:val="center"/>
            <w:hideMark/>
          </w:tcPr>
          <w:p w14:paraId="25974C98" w14:textId="53BCA7CF"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20.7</w:t>
            </w:r>
            <w:r w:rsidR="001D7212">
              <w:rPr>
                <w:rFonts w:ascii="Futura Lt BT" w:eastAsia="Times New Roman" w:hAnsi="Futura Lt BT" w:cs="Calibri"/>
                <w:color w:val="005CA9"/>
                <w:sz w:val="15"/>
                <w:szCs w:val="15"/>
              </w:rPr>
              <w:t>71</w:t>
            </w:r>
          </w:p>
        </w:tc>
        <w:tc>
          <w:tcPr>
            <w:tcW w:w="330" w:type="pct"/>
            <w:tcBorders>
              <w:top w:val="nil"/>
              <w:left w:val="nil"/>
              <w:bottom w:val="nil"/>
              <w:right w:val="nil"/>
            </w:tcBorders>
            <w:shd w:val="clear" w:color="auto" w:fill="auto"/>
            <w:noWrap/>
            <w:vAlign w:val="center"/>
            <w:hideMark/>
          </w:tcPr>
          <w:p w14:paraId="38622F92" w14:textId="6657C77A"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1.783</w:t>
            </w:r>
          </w:p>
        </w:tc>
        <w:tc>
          <w:tcPr>
            <w:tcW w:w="330" w:type="pct"/>
            <w:tcBorders>
              <w:top w:val="nil"/>
              <w:left w:val="nil"/>
              <w:bottom w:val="nil"/>
              <w:right w:val="nil"/>
            </w:tcBorders>
            <w:shd w:val="clear" w:color="auto" w:fill="auto"/>
            <w:noWrap/>
            <w:vAlign w:val="center"/>
            <w:hideMark/>
          </w:tcPr>
          <w:p w14:paraId="29C7D167"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1.381</w:t>
            </w:r>
          </w:p>
        </w:tc>
        <w:tc>
          <w:tcPr>
            <w:tcW w:w="262" w:type="pct"/>
            <w:tcBorders>
              <w:top w:val="nil"/>
              <w:left w:val="nil"/>
              <w:bottom w:val="nil"/>
              <w:right w:val="nil"/>
            </w:tcBorders>
            <w:shd w:val="clear" w:color="auto" w:fill="auto"/>
            <w:noWrap/>
            <w:vAlign w:val="center"/>
            <w:hideMark/>
          </w:tcPr>
          <w:p w14:paraId="71B91C54" w14:textId="50538DE8"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118</w:t>
            </w:r>
          </w:p>
        </w:tc>
        <w:tc>
          <w:tcPr>
            <w:tcW w:w="346" w:type="pct"/>
            <w:tcBorders>
              <w:top w:val="nil"/>
              <w:left w:val="nil"/>
              <w:bottom w:val="nil"/>
              <w:right w:val="nil"/>
            </w:tcBorders>
            <w:shd w:val="clear" w:color="auto" w:fill="auto"/>
            <w:noWrap/>
            <w:vAlign w:val="center"/>
            <w:hideMark/>
          </w:tcPr>
          <w:p w14:paraId="6580C065" w14:textId="3077CB95"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402</w:t>
            </w:r>
          </w:p>
        </w:tc>
        <w:tc>
          <w:tcPr>
            <w:tcW w:w="263" w:type="pct"/>
            <w:tcBorders>
              <w:top w:val="nil"/>
              <w:left w:val="nil"/>
              <w:bottom w:val="nil"/>
              <w:right w:val="nil"/>
            </w:tcBorders>
            <w:shd w:val="clear" w:color="auto" w:fill="auto"/>
            <w:noWrap/>
            <w:vAlign w:val="center"/>
            <w:hideMark/>
          </w:tcPr>
          <w:p w14:paraId="1761C287"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24</w:t>
            </w:r>
          </w:p>
        </w:tc>
        <w:tc>
          <w:tcPr>
            <w:tcW w:w="346" w:type="pct"/>
            <w:tcBorders>
              <w:top w:val="nil"/>
              <w:left w:val="nil"/>
              <w:bottom w:val="nil"/>
              <w:right w:val="nil"/>
            </w:tcBorders>
            <w:shd w:val="clear" w:color="auto" w:fill="auto"/>
            <w:noWrap/>
            <w:vAlign w:val="center"/>
            <w:hideMark/>
          </w:tcPr>
          <w:p w14:paraId="1C7074BC"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62</w:t>
            </w:r>
          </w:p>
        </w:tc>
        <w:tc>
          <w:tcPr>
            <w:tcW w:w="345" w:type="pct"/>
            <w:tcBorders>
              <w:top w:val="nil"/>
              <w:left w:val="nil"/>
              <w:bottom w:val="nil"/>
              <w:right w:val="nil"/>
            </w:tcBorders>
            <w:shd w:val="clear" w:color="auto" w:fill="auto"/>
            <w:noWrap/>
            <w:vAlign w:val="center"/>
            <w:hideMark/>
          </w:tcPr>
          <w:p w14:paraId="213B12E9" w14:textId="2B5063BB"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4" w:type="pct"/>
            <w:tcBorders>
              <w:top w:val="nil"/>
              <w:left w:val="nil"/>
              <w:bottom w:val="nil"/>
              <w:right w:val="nil"/>
            </w:tcBorders>
            <w:shd w:val="clear" w:color="auto" w:fill="auto"/>
            <w:noWrap/>
            <w:vAlign w:val="center"/>
            <w:hideMark/>
          </w:tcPr>
          <w:p w14:paraId="72513A7A" w14:textId="0BA58963"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r>
      <w:tr w:rsidR="005176A2" w:rsidRPr="005176A2" w14:paraId="5754EB57" w14:textId="77777777" w:rsidTr="00D7022D">
        <w:trPr>
          <w:trHeight w:val="283"/>
        </w:trPr>
        <w:tc>
          <w:tcPr>
            <w:tcW w:w="664" w:type="pct"/>
            <w:tcBorders>
              <w:top w:val="nil"/>
              <w:left w:val="nil"/>
              <w:bottom w:val="nil"/>
              <w:right w:val="nil"/>
            </w:tcBorders>
            <w:shd w:val="clear" w:color="auto" w:fill="auto"/>
            <w:noWrap/>
            <w:vAlign w:val="center"/>
            <w:hideMark/>
          </w:tcPr>
          <w:p w14:paraId="15B04781" w14:textId="77777777"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CIP</w:t>
            </w:r>
          </w:p>
        </w:tc>
        <w:tc>
          <w:tcPr>
            <w:tcW w:w="261" w:type="pct"/>
            <w:tcBorders>
              <w:top w:val="nil"/>
              <w:left w:val="nil"/>
              <w:bottom w:val="nil"/>
              <w:right w:val="nil"/>
            </w:tcBorders>
            <w:shd w:val="clear" w:color="auto" w:fill="auto"/>
            <w:noWrap/>
            <w:vAlign w:val="center"/>
            <w:hideMark/>
          </w:tcPr>
          <w:p w14:paraId="26B3DDC2" w14:textId="1EB4E849"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8,33%</w:t>
            </w:r>
          </w:p>
        </w:tc>
        <w:tc>
          <w:tcPr>
            <w:tcW w:w="307" w:type="pct"/>
            <w:tcBorders>
              <w:top w:val="nil"/>
              <w:left w:val="nil"/>
              <w:bottom w:val="nil"/>
              <w:right w:val="nil"/>
            </w:tcBorders>
            <w:shd w:val="clear" w:color="auto" w:fill="auto"/>
            <w:vAlign w:val="center"/>
            <w:hideMark/>
          </w:tcPr>
          <w:p w14:paraId="5D4F104D" w14:textId="749BEA74"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8,33%</w:t>
            </w:r>
          </w:p>
        </w:tc>
        <w:tc>
          <w:tcPr>
            <w:tcW w:w="261" w:type="pct"/>
            <w:tcBorders>
              <w:top w:val="nil"/>
              <w:left w:val="nil"/>
              <w:bottom w:val="nil"/>
              <w:right w:val="nil"/>
            </w:tcBorders>
            <w:shd w:val="clear" w:color="auto" w:fill="auto"/>
            <w:noWrap/>
            <w:vAlign w:val="center"/>
            <w:hideMark/>
          </w:tcPr>
          <w:p w14:paraId="3D3135FC" w14:textId="77777777" w:rsidR="007C13D0" w:rsidRPr="005176A2" w:rsidRDefault="007C13D0" w:rsidP="007C13D0">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284" w:type="pct"/>
            <w:tcBorders>
              <w:top w:val="nil"/>
              <w:left w:val="nil"/>
              <w:bottom w:val="nil"/>
              <w:right w:val="nil"/>
            </w:tcBorders>
            <w:shd w:val="clear" w:color="auto" w:fill="auto"/>
            <w:vAlign w:val="center"/>
            <w:hideMark/>
          </w:tcPr>
          <w:p w14:paraId="23F0E07C" w14:textId="77777777" w:rsidR="007C13D0" w:rsidRPr="005176A2" w:rsidRDefault="007C13D0" w:rsidP="007C13D0">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30" w:type="pct"/>
            <w:tcBorders>
              <w:top w:val="nil"/>
              <w:left w:val="nil"/>
              <w:bottom w:val="nil"/>
              <w:right w:val="nil"/>
            </w:tcBorders>
            <w:shd w:val="clear" w:color="auto" w:fill="auto"/>
            <w:noWrap/>
            <w:vAlign w:val="center"/>
            <w:hideMark/>
          </w:tcPr>
          <w:p w14:paraId="6AE0CA03" w14:textId="1F72EC0A"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2.194.704</w:t>
            </w:r>
          </w:p>
        </w:tc>
        <w:tc>
          <w:tcPr>
            <w:tcW w:w="330" w:type="pct"/>
            <w:tcBorders>
              <w:top w:val="nil"/>
              <w:left w:val="nil"/>
              <w:bottom w:val="nil"/>
              <w:right w:val="nil"/>
            </w:tcBorders>
            <w:shd w:val="clear" w:color="auto" w:fill="auto"/>
            <w:noWrap/>
            <w:vAlign w:val="center"/>
            <w:hideMark/>
          </w:tcPr>
          <w:p w14:paraId="4CB2D48B" w14:textId="77777777" w:rsidR="007C13D0" w:rsidRPr="005176A2" w:rsidRDefault="007C13D0" w:rsidP="007C13D0">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30" w:type="pct"/>
            <w:tcBorders>
              <w:top w:val="nil"/>
              <w:left w:val="nil"/>
              <w:bottom w:val="nil"/>
              <w:right w:val="nil"/>
            </w:tcBorders>
            <w:shd w:val="clear" w:color="auto" w:fill="auto"/>
            <w:noWrap/>
            <w:vAlign w:val="center"/>
            <w:hideMark/>
          </w:tcPr>
          <w:p w14:paraId="0390B14A" w14:textId="508C7C85"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182.819</w:t>
            </w:r>
          </w:p>
        </w:tc>
        <w:tc>
          <w:tcPr>
            <w:tcW w:w="330" w:type="pct"/>
            <w:tcBorders>
              <w:top w:val="nil"/>
              <w:left w:val="nil"/>
              <w:bottom w:val="nil"/>
              <w:right w:val="nil"/>
            </w:tcBorders>
            <w:shd w:val="clear" w:color="auto" w:fill="auto"/>
            <w:noWrap/>
            <w:vAlign w:val="center"/>
            <w:hideMark/>
          </w:tcPr>
          <w:p w14:paraId="60EE20B9" w14:textId="77777777" w:rsidR="007C13D0" w:rsidRPr="005176A2" w:rsidRDefault="007C13D0" w:rsidP="007C13D0">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262" w:type="pct"/>
            <w:tcBorders>
              <w:top w:val="nil"/>
              <w:left w:val="nil"/>
              <w:bottom w:val="nil"/>
              <w:right w:val="nil"/>
            </w:tcBorders>
            <w:shd w:val="clear" w:color="auto" w:fill="auto"/>
            <w:noWrap/>
            <w:vAlign w:val="center"/>
            <w:hideMark/>
          </w:tcPr>
          <w:p w14:paraId="2A6A45EE" w14:textId="7EC9E5D9"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8.706</w:t>
            </w:r>
          </w:p>
        </w:tc>
        <w:tc>
          <w:tcPr>
            <w:tcW w:w="346" w:type="pct"/>
            <w:tcBorders>
              <w:top w:val="nil"/>
              <w:left w:val="nil"/>
              <w:bottom w:val="nil"/>
              <w:right w:val="nil"/>
            </w:tcBorders>
            <w:shd w:val="clear" w:color="auto" w:fill="auto"/>
            <w:noWrap/>
            <w:vAlign w:val="center"/>
            <w:hideMark/>
          </w:tcPr>
          <w:p w14:paraId="4A098471" w14:textId="2283A40E"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16.048</w:t>
            </w:r>
          </w:p>
        </w:tc>
        <w:tc>
          <w:tcPr>
            <w:tcW w:w="263" w:type="pct"/>
            <w:tcBorders>
              <w:top w:val="nil"/>
              <w:left w:val="nil"/>
              <w:bottom w:val="nil"/>
              <w:right w:val="nil"/>
            </w:tcBorders>
            <w:shd w:val="clear" w:color="auto" w:fill="auto"/>
            <w:noWrap/>
            <w:vAlign w:val="center"/>
            <w:hideMark/>
          </w:tcPr>
          <w:p w14:paraId="6A2AB9BE" w14:textId="472D140F"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6" w:type="pct"/>
            <w:tcBorders>
              <w:top w:val="nil"/>
              <w:left w:val="nil"/>
              <w:bottom w:val="nil"/>
              <w:right w:val="nil"/>
            </w:tcBorders>
            <w:shd w:val="clear" w:color="auto" w:fill="auto"/>
            <w:noWrap/>
            <w:vAlign w:val="center"/>
            <w:hideMark/>
          </w:tcPr>
          <w:p w14:paraId="04248DF0" w14:textId="27676070"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5" w:type="pct"/>
            <w:tcBorders>
              <w:top w:val="nil"/>
              <w:left w:val="nil"/>
              <w:bottom w:val="nil"/>
              <w:right w:val="nil"/>
            </w:tcBorders>
            <w:shd w:val="clear" w:color="auto" w:fill="auto"/>
            <w:noWrap/>
            <w:vAlign w:val="center"/>
            <w:hideMark/>
          </w:tcPr>
          <w:p w14:paraId="0965D07C" w14:textId="460ED307"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4" w:type="pct"/>
            <w:tcBorders>
              <w:top w:val="nil"/>
              <w:left w:val="nil"/>
              <w:bottom w:val="nil"/>
              <w:right w:val="nil"/>
            </w:tcBorders>
            <w:shd w:val="clear" w:color="auto" w:fill="auto"/>
            <w:noWrap/>
            <w:vAlign w:val="center"/>
            <w:hideMark/>
          </w:tcPr>
          <w:p w14:paraId="21FBE38A" w14:textId="639B36BD"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r>
      <w:tr w:rsidR="005176A2" w:rsidRPr="005176A2" w14:paraId="67E660E6" w14:textId="77777777" w:rsidTr="00D7022D">
        <w:trPr>
          <w:trHeight w:val="283"/>
        </w:trPr>
        <w:tc>
          <w:tcPr>
            <w:tcW w:w="664" w:type="pct"/>
            <w:tcBorders>
              <w:top w:val="nil"/>
              <w:left w:val="nil"/>
              <w:bottom w:val="nil"/>
              <w:right w:val="nil"/>
            </w:tcBorders>
            <w:shd w:val="clear" w:color="auto" w:fill="auto"/>
            <w:vAlign w:val="center"/>
            <w:hideMark/>
          </w:tcPr>
          <w:p w14:paraId="6FD54A02" w14:textId="3FD9579C"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 xml:space="preserve">Banco </w:t>
            </w:r>
            <w:proofErr w:type="gramStart"/>
            <w:r w:rsidRPr="005176A2">
              <w:rPr>
                <w:rFonts w:ascii="Futura Lt BT" w:eastAsia="Times New Roman" w:hAnsi="Futura Lt BT" w:cs="Calibri"/>
                <w:color w:val="005CA9"/>
                <w:sz w:val="15"/>
                <w:szCs w:val="15"/>
              </w:rPr>
              <w:t>PAN  (</w:t>
            </w:r>
            <w:proofErr w:type="gramEnd"/>
            <w:r w:rsidR="00700A83">
              <w:rPr>
                <w:rFonts w:ascii="Futura Lt BT" w:eastAsia="Times New Roman" w:hAnsi="Futura Lt BT" w:cs="Calibri"/>
                <w:color w:val="005CA9"/>
                <w:sz w:val="15"/>
                <w:szCs w:val="15"/>
              </w:rPr>
              <w:t>3</w:t>
            </w:r>
            <w:r w:rsidRPr="005176A2">
              <w:rPr>
                <w:rFonts w:ascii="Futura Lt BT" w:eastAsia="Times New Roman" w:hAnsi="Futura Lt BT" w:cs="Calibri"/>
                <w:color w:val="005CA9"/>
                <w:sz w:val="15"/>
                <w:szCs w:val="15"/>
              </w:rPr>
              <w:t>)</w:t>
            </w:r>
          </w:p>
        </w:tc>
        <w:tc>
          <w:tcPr>
            <w:tcW w:w="261" w:type="pct"/>
            <w:tcBorders>
              <w:top w:val="nil"/>
              <w:left w:val="nil"/>
              <w:bottom w:val="nil"/>
              <w:right w:val="nil"/>
            </w:tcBorders>
            <w:shd w:val="clear" w:color="auto" w:fill="auto"/>
            <w:noWrap/>
            <w:vAlign w:val="center"/>
            <w:hideMark/>
          </w:tcPr>
          <w:p w14:paraId="64853406" w14:textId="3EC85A66" w:rsidR="007C13D0" w:rsidRPr="005176A2" w:rsidRDefault="007C13D0" w:rsidP="00904E46">
            <w:pPr>
              <w:jc w:val="center"/>
              <w:rPr>
                <w:rFonts w:ascii="Futura Lt BT" w:eastAsia="Times New Roman" w:hAnsi="Futura Lt BT" w:cs="Calibri"/>
                <w:color w:val="005CA9"/>
                <w:sz w:val="15"/>
                <w:szCs w:val="15"/>
              </w:rPr>
            </w:pPr>
            <w:r w:rsidRPr="005176A2">
              <w:rPr>
                <w:rFonts w:ascii="Arial" w:hAnsi="Arial" w:cs="Arial"/>
                <w:color w:val="005CA9"/>
                <w:sz w:val="15"/>
                <w:szCs w:val="15"/>
              </w:rPr>
              <w:t>-</w:t>
            </w:r>
          </w:p>
        </w:tc>
        <w:tc>
          <w:tcPr>
            <w:tcW w:w="307" w:type="pct"/>
            <w:tcBorders>
              <w:top w:val="nil"/>
              <w:left w:val="nil"/>
              <w:bottom w:val="nil"/>
              <w:right w:val="nil"/>
            </w:tcBorders>
            <w:shd w:val="clear" w:color="auto" w:fill="auto"/>
            <w:noWrap/>
            <w:vAlign w:val="center"/>
            <w:hideMark/>
          </w:tcPr>
          <w:p w14:paraId="6529A969" w14:textId="2740D9C4" w:rsidR="007C13D0" w:rsidRPr="005176A2" w:rsidRDefault="007C13D0" w:rsidP="00904E46">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261" w:type="pct"/>
            <w:tcBorders>
              <w:top w:val="nil"/>
              <w:left w:val="nil"/>
              <w:bottom w:val="nil"/>
              <w:right w:val="nil"/>
            </w:tcBorders>
            <w:shd w:val="clear" w:color="auto" w:fill="auto"/>
            <w:noWrap/>
            <w:vAlign w:val="center"/>
            <w:hideMark/>
          </w:tcPr>
          <w:p w14:paraId="0A551C2E" w14:textId="77777777" w:rsidR="007C13D0" w:rsidRPr="005176A2" w:rsidRDefault="007C13D0" w:rsidP="00904E46">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284" w:type="pct"/>
            <w:tcBorders>
              <w:top w:val="nil"/>
              <w:left w:val="nil"/>
              <w:bottom w:val="nil"/>
              <w:right w:val="nil"/>
            </w:tcBorders>
            <w:shd w:val="clear" w:color="auto" w:fill="auto"/>
            <w:noWrap/>
            <w:vAlign w:val="center"/>
            <w:hideMark/>
          </w:tcPr>
          <w:p w14:paraId="7E26CDED" w14:textId="77777777" w:rsidR="007C13D0" w:rsidRPr="005176A2" w:rsidRDefault="007C13D0" w:rsidP="00904E46">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30" w:type="pct"/>
            <w:tcBorders>
              <w:top w:val="nil"/>
              <w:left w:val="nil"/>
              <w:bottom w:val="nil"/>
              <w:right w:val="nil"/>
            </w:tcBorders>
            <w:shd w:val="clear" w:color="auto" w:fill="auto"/>
            <w:noWrap/>
            <w:vAlign w:val="center"/>
            <w:hideMark/>
          </w:tcPr>
          <w:p w14:paraId="31B6E64C" w14:textId="16D607B0" w:rsidR="007C13D0" w:rsidRPr="005176A2" w:rsidRDefault="007C13D0" w:rsidP="00904E46">
            <w:pPr>
              <w:jc w:val="center"/>
              <w:rPr>
                <w:rFonts w:ascii="Futura Lt BT" w:eastAsia="Times New Roman" w:hAnsi="Futura Lt BT" w:cs="Calibri"/>
                <w:color w:val="005CA9"/>
                <w:sz w:val="15"/>
                <w:szCs w:val="15"/>
              </w:rPr>
            </w:pPr>
            <w:r w:rsidRPr="005176A2">
              <w:rPr>
                <w:rFonts w:ascii="Arial" w:hAnsi="Arial" w:cs="Arial"/>
                <w:color w:val="005CA9"/>
                <w:sz w:val="15"/>
                <w:szCs w:val="15"/>
              </w:rPr>
              <w:t>-</w:t>
            </w:r>
          </w:p>
        </w:tc>
        <w:tc>
          <w:tcPr>
            <w:tcW w:w="330" w:type="pct"/>
            <w:tcBorders>
              <w:top w:val="nil"/>
              <w:left w:val="nil"/>
              <w:bottom w:val="nil"/>
              <w:right w:val="nil"/>
            </w:tcBorders>
            <w:shd w:val="clear" w:color="auto" w:fill="auto"/>
            <w:noWrap/>
            <w:vAlign w:val="center"/>
            <w:hideMark/>
          </w:tcPr>
          <w:p w14:paraId="50ADCC59" w14:textId="77777777" w:rsidR="007C13D0" w:rsidRPr="005176A2" w:rsidRDefault="007C13D0" w:rsidP="00904E46">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30" w:type="pct"/>
            <w:tcBorders>
              <w:top w:val="nil"/>
              <w:left w:val="nil"/>
              <w:bottom w:val="nil"/>
              <w:right w:val="nil"/>
            </w:tcBorders>
            <w:shd w:val="clear" w:color="auto" w:fill="auto"/>
            <w:noWrap/>
            <w:vAlign w:val="center"/>
            <w:hideMark/>
          </w:tcPr>
          <w:p w14:paraId="36854AE6" w14:textId="5A11BD53" w:rsidR="007C13D0" w:rsidRPr="005176A2" w:rsidRDefault="00904E46" w:rsidP="00904E46">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30" w:type="pct"/>
            <w:tcBorders>
              <w:top w:val="nil"/>
              <w:left w:val="nil"/>
              <w:bottom w:val="nil"/>
              <w:right w:val="nil"/>
            </w:tcBorders>
            <w:shd w:val="clear" w:color="auto" w:fill="auto"/>
            <w:noWrap/>
            <w:vAlign w:val="center"/>
            <w:hideMark/>
          </w:tcPr>
          <w:p w14:paraId="329727DB" w14:textId="77777777" w:rsidR="007C13D0" w:rsidRPr="005176A2" w:rsidRDefault="007C13D0" w:rsidP="007C13D0">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262" w:type="pct"/>
            <w:tcBorders>
              <w:top w:val="nil"/>
              <w:left w:val="nil"/>
              <w:bottom w:val="nil"/>
              <w:right w:val="nil"/>
            </w:tcBorders>
            <w:shd w:val="clear" w:color="auto" w:fill="auto"/>
            <w:noWrap/>
            <w:vAlign w:val="center"/>
            <w:hideMark/>
          </w:tcPr>
          <w:p w14:paraId="6BE0CF47" w14:textId="79550E73" w:rsidR="007C13D0" w:rsidRPr="005176A2" w:rsidRDefault="00904E46" w:rsidP="00904E46">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6" w:type="pct"/>
            <w:tcBorders>
              <w:top w:val="nil"/>
              <w:left w:val="nil"/>
              <w:bottom w:val="nil"/>
              <w:right w:val="nil"/>
            </w:tcBorders>
            <w:shd w:val="clear" w:color="auto" w:fill="auto"/>
            <w:noWrap/>
            <w:vAlign w:val="center"/>
            <w:hideMark/>
          </w:tcPr>
          <w:p w14:paraId="2A7CC504" w14:textId="72199262" w:rsidR="007C13D0" w:rsidRPr="005176A2" w:rsidRDefault="00904E46" w:rsidP="00904E46">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263" w:type="pct"/>
            <w:tcBorders>
              <w:top w:val="nil"/>
              <w:left w:val="nil"/>
              <w:bottom w:val="nil"/>
              <w:right w:val="nil"/>
            </w:tcBorders>
            <w:shd w:val="clear" w:color="auto" w:fill="auto"/>
            <w:noWrap/>
            <w:vAlign w:val="center"/>
            <w:hideMark/>
          </w:tcPr>
          <w:p w14:paraId="0F9EE56D" w14:textId="42970690"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6" w:type="pct"/>
            <w:tcBorders>
              <w:top w:val="nil"/>
              <w:left w:val="nil"/>
              <w:bottom w:val="nil"/>
              <w:right w:val="nil"/>
            </w:tcBorders>
            <w:shd w:val="clear" w:color="auto" w:fill="auto"/>
            <w:noWrap/>
            <w:vAlign w:val="center"/>
            <w:hideMark/>
          </w:tcPr>
          <w:p w14:paraId="5DD43833"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418.631</w:t>
            </w:r>
          </w:p>
        </w:tc>
        <w:tc>
          <w:tcPr>
            <w:tcW w:w="345" w:type="pct"/>
            <w:tcBorders>
              <w:top w:val="nil"/>
              <w:left w:val="nil"/>
              <w:bottom w:val="nil"/>
              <w:right w:val="nil"/>
            </w:tcBorders>
            <w:shd w:val="clear" w:color="auto" w:fill="auto"/>
            <w:noWrap/>
            <w:vAlign w:val="center"/>
            <w:hideMark/>
          </w:tcPr>
          <w:p w14:paraId="317CDFCF" w14:textId="41C28211"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4" w:type="pct"/>
            <w:tcBorders>
              <w:top w:val="nil"/>
              <w:left w:val="nil"/>
              <w:bottom w:val="nil"/>
              <w:right w:val="nil"/>
            </w:tcBorders>
            <w:shd w:val="clear" w:color="auto" w:fill="auto"/>
            <w:noWrap/>
            <w:vAlign w:val="center"/>
            <w:hideMark/>
          </w:tcPr>
          <w:p w14:paraId="1EA2D587" w14:textId="548FDD75" w:rsidR="007C13D0" w:rsidRPr="005176A2" w:rsidRDefault="00111A9F"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r>
      <w:tr w:rsidR="005176A2" w:rsidRPr="005176A2" w14:paraId="6C342CB1" w14:textId="77777777" w:rsidTr="001E284E">
        <w:trPr>
          <w:trHeight w:val="283"/>
        </w:trPr>
        <w:tc>
          <w:tcPr>
            <w:tcW w:w="664" w:type="pct"/>
            <w:tcBorders>
              <w:top w:val="nil"/>
              <w:left w:val="nil"/>
              <w:bottom w:val="single" w:sz="8" w:space="0" w:color="F39200"/>
              <w:right w:val="nil"/>
            </w:tcBorders>
            <w:shd w:val="clear" w:color="auto" w:fill="auto"/>
            <w:vAlign w:val="center"/>
            <w:hideMark/>
          </w:tcPr>
          <w:p w14:paraId="0C2054FD" w14:textId="57E852B5" w:rsidR="007C13D0" w:rsidRPr="005176A2" w:rsidRDefault="007C13D0" w:rsidP="007C13D0">
            <w:pP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Outros investimentos (</w:t>
            </w:r>
            <w:r w:rsidR="00700A83">
              <w:rPr>
                <w:rFonts w:ascii="Futura Lt BT" w:eastAsia="Times New Roman" w:hAnsi="Futura Lt BT" w:cs="Calibri"/>
                <w:color w:val="005CA9"/>
                <w:sz w:val="15"/>
                <w:szCs w:val="15"/>
              </w:rPr>
              <w:t>4</w:t>
            </w:r>
            <w:r w:rsidRPr="005176A2">
              <w:rPr>
                <w:rFonts w:ascii="Futura Lt BT" w:eastAsia="Times New Roman" w:hAnsi="Futura Lt BT" w:cs="Calibri"/>
                <w:color w:val="005CA9"/>
                <w:sz w:val="15"/>
                <w:szCs w:val="15"/>
              </w:rPr>
              <w:t xml:space="preserve">) </w:t>
            </w:r>
          </w:p>
        </w:tc>
        <w:tc>
          <w:tcPr>
            <w:tcW w:w="261" w:type="pct"/>
            <w:tcBorders>
              <w:top w:val="nil"/>
              <w:left w:val="nil"/>
              <w:bottom w:val="single" w:sz="8" w:space="0" w:color="F39200"/>
              <w:right w:val="nil"/>
            </w:tcBorders>
            <w:shd w:val="clear" w:color="auto" w:fill="auto"/>
            <w:noWrap/>
            <w:vAlign w:val="center"/>
            <w:hideMark/>
          </w:tcPr>
          <w:p w14:paraId="4F6923EF" w14:textId="4457A631" w:rsidR="007C13D0" w:rsidRPr="005176A2" w:rsidRDefault="00904E46" w:rsidP="00904E46">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07" w:type="pct"/>
            <w:tcBorders>
              <w:top w:val="nil"/>
              <w:left w:val="nil"/>
              <w:bottom w:val="single" w:sz="8" w:space="0" w:color="F39200"/>
              <w:right w:val="nil"/>
            </w:tcBorders>
            <w:shd w:val="clear" w:color="auto" w:fill="auto"/>
            <w:noWrap/>
            <w:vAlign w:val="center"/>
            <w:hideMark/>
          </w:tcPr>
          <w:p w14:paraId="0F94603E" w14:textId="6CD862EA" w:rsidR="007C13D0" w:rsidRPr="005176A2" w:rsidRDefault="00904E46" w:rsidP="00904E46">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261" w:type="pct"/>
            <w:tcBorders>
              <w:top w:val="nil"/>
              <w:left w:val="nil"/>
              <w:bottom w:val="single" w:sz="8" w:space="0" w:color="F39200"/>
              <w:right w:val="nil"/>
            </w:tcBorders>
            <w:shd w:val="clear" w:color="auto" w:fill="auto"/>
            <w:noWrap/>
            <w:vAlign w:val="center"/>
            <w:hideMark/>
          </w:tcPr>
          <w:p w14:paraId="4A3CEAE3" w14:textId="77777777" w:rsidR="007C13D0" w:rsidRPr="005176A2" w:rsidRDefault="007C13D0" w:rsidP="00904E46">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284" w:type="pct"/>
            <w:tcBorders>
              <w:top w:val="nil"/>
              <w:left w:val="nil"/>
              <w:bottom w:val="single" w:sz="8" w:space="0" w:color="F39200"/>
              <w:right w:val="nil"/>
            </w:tcBorders>
            <w:shd w:val="clear" w:color="auto" w:fill="auto"/>
            <w:noWrap/>
            <w:vAlign w:val="center"/>
            <w:hideMark/>
          </w:tcPr>
          <w:p w14:paraId="1E0BE16E" w14:textId="77777777" w:rsidR="007C13D0" w:rsidRPr="005176A2" w:rsidRDefault="007C13D0" w:rsidP="00904E46">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30" w:type="pct"/>
            <w:tcBorders>
              <w:top w:val="nil"/>
              <w:left w:val="nil"/>
              <w:bottom w:val="single" w:sz="8" w:space="0" w:color="F39200"/>
              <w:right w:val="nil"/>
            </w:tcBorders>
            <w:shd w:val="clear" w:color="auto" w:fill="auto"/>
            <w:noWrap/>
            <w:vAlign w:val="center"/>
            <w:hideMark/>
          </w:tcPr>
          <w:p w14:paraId="48D40011" w14:textId="1678EFD8" w:rsidR="007C13D0" w:rsidRPr="005176A2" w:rsidRDefault="00904E46" w:rsidP="00904E46">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30" w:type="pct"/>
            <w:tcBorders>
              <w:top w:val="nil"/>
              <w:left w:val="nil"/>
              <w:bottom w:val="single" w:sz="8" w:space="0" w:color="F39200"/>
              <w:right w:val="nil"/>
            </w:tcBorders>
            <w:shd w:val="clear" w:color="auto" w:fill="auto"/>
            <w:noWrap/>
            <w:vAlign w:val="center"/>
            <w:hideMark/>
          </w:tcPr>
          <w:p w14:paraId="0813747B" w14:textId="77777777" w:rsidR="007C13D0" w:rsidRPr="005176A2" w:rsidRDefault="007C13D0" w:rsidP="00904E46">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30" w:type="pct"/>
            <w:tcBorders>
              <w:top w:val="nil"/>
              <w:left w:val="nil"/>
              <w:bottom w:val="single" w:sz="8" w:space="0" w:color="F39200"/>
              <w:right w:val="nil"/>
            </w:tcBorders>
            <w:shd w:val="clear" w:color="auto" w:fill="auto"/>
            <w:noWrap/>
            <w:vAlign w:val="center"/>
            <w:hideMark/>
          </w:tcPr>
          <w:p w14:paraId="6D68402A" w14:textId="3891D50E"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1.752</w:t>
            </w:r>
          </w:p>
        </w:tc>
        <w:tc>
          <w:tcPr>
            <w:tcW w:w="330" w:type="pct"/>
            <w:tcBorders>
              <w:top w:val="nil"/>
              <w:left w:val="nil"/>
              <w:bottom w:val="single" w:sz="8" w:space="0" w:color="F39200"/>
              <w:right w:val="nil"/>
            </w:tcBorders>
            <w:shd w:val="clear" w:color="auto" w:fill="auto"/>
            <w:noWrap/>
            <w:vAlign w:val="center"/>
            <w:hideMark/>
          </w:tcPr>
          <w:p w14:paraId="53726EE9"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1.086.452</w:t>
            </w:r>
          </w:p>
        </w:tc>
        <w:tc>
          <w:tcPr>
            <w:tcW w:w="262" w:type="pct"/>
            <w:tcBorders>
              <w:top w:val="nil"/>
              <w:left w:val="nil"/>
              <w:bottom w:val="single" w:sz="8" w:space="0" w:color="F39200"/>
              <w:right w:val="nil"/>
            </w:tcBorders>
            <w:shd w:val="clear" w:color="auto" w:fill="auto"/>
            <w:noWrap/>
            <w:vAlign w:val="center"/>
            <w:hideMark/>
          </w:tcPr>
          <w:p w14:paraId="6815D0F6" w14:textId="351D0B01" w:rsidR="007C13D0" w:rsidRPr="005176A2" w:rsidRDefault="00710442"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3.061</w:t>
            </w:r>
          </w:p>
        </w:tc>
        <w:tc>
          <w:tcPr>
            <w:tcW w:w="346" w:type="pct"/>
            <w:tcBorders>
              <w:top w:val="nil"/>
              <w:left w:val="nil"/>
              <w:bottom w:val="single" w:sz="8" w:space="0" w:color="F39200"/>
              <w:right w:val="nil"/>
            </w:tcBorders>
            <w:shd w:val="clear" w:color="auto" w:fill="auto"/>
            <w:noWrap/>
            <w:vAlign w:val="center"/>
            <w:hideMark/>
          </w:tcPr>
          <w:p w14:paraId="27FE51EC" w14:textId="363BF2B1" w:rsidR="007C13D0" w:rsidRPr="005176A2" w:rsidRDefault="00710442" w:rsidP="00710442">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2.877</w:t>
            </w:r>
          </w:p>
        </w:tc>
        <w:tc>
          <w:tcPr>
            <w:tcW w:w="263" w:type="pct"/>
            <w:tcBorders>
              <w:top w:val="nil"/>
              <w:left w:val="nil"/>
              <w:bottom w:val="single" w:sz="8" w:space="0" w:color="F39200"/>
              <w:right w:val="nil"/>
            </w:tcBorders>
            <w:shd w:val="clear" w:color="auto" w:fill="auto"/>
            <w:vAlign w:val="center"/>
            <w:hideMark/>
          </w:tcPr>
          <w:p w14:paraId="62999B6E" w14:textId="77777777" w:rsidR="007C13D0" w:rsidRPr="005176A2" w:rsidRDefault="007C13D0" w:rsidP="007C13D0">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p>
        </w:tc>
        <w:tc>
          <w:tcPr>
            <w:tcW w:w="346" w:type="pct"/>
            <w:tcBorders>
              <w:top w:val="nil"/>
              <w:left w:val="nil"/>
              <w:bottom w:val="single" w:sz="8" w:space="0" w:color="F39200"/>
              <w:right w:val="nil"/>
            </w:tcBorders>
            <w:shd w:val="clear" w:color="auto" w:fill="auto"/>
            <w:vAlign w:val="center"/>
            <w:hideMark/>
          </w:tcPr>
          <w:p w14:paraId="39ECBCDA" w14:textId="77777777" w:rsidR="007C13D0" w:rsidRPr="005176A2" w:rsidRDefault="007C13D0" w:rsidP="007C13D0">
            <w:pPr>
              <w:jc w:val="right"/>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42</w:t>
            </w:r>
          </w:p>
        </w:tc>
        <w:tc>
          <w:tcPr>
            <w:tcW w:w="345" w:type="pct"/>
            <w:tcBorders>
              <w:top w:val="nil"/>
              <w:left w:val="nil"/>
              <w:bottom w:val="single" w:sz="8" w:space="0" w:color="F39200"/>
              <w:right w:val="nil"/>
            </w:tcBorders>
            <w:shd w:val="clear" w:color="auto" w:fill="auto"/>
            <w:noWrap/>
            <w:vAlign w:val="center"/>
            <w:hideMark/>
          </w:tcPr>
          <w:p w14:paraId="4A15D4A1" w14:textId="5E04ADCD" w:rsidR="007C13D0" w:rsidRPr="005176A2" w:rsidRDefault="007C13D0" w:rsidP="00111A9F">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 </w:t>
            </w:r>
            <w:r w:rsidR="00111A9F" w:rsidRPr="005176A2">
              <w:rPr>
                <w:rFonts w:ascii="Futura Lt BT" w:eastAsia="Times New Roman" w:hAnsi="Futura Lt BT" w:cs="Calibri"/>
                <w:color w:val="005CA9"/>
                <w:sz w:val="15"/>
                <w:szCs w:val="15"/>
              </w:rPr>
              <w:t>-</w:t>
            </w:r>
          </w:p>
        </w:tc>
        <w:tc>
          <w:tcPr>
            <w:tcW w:w="344" w:type="pct"/>
            <w:tcBorders>
              <w:top w:val="nil"/>
              <w:left w:val="nil"/>
              <w:bottom w:val="single" w:sz="8" w:space="0" w:color="F39200"/>
              <w:right w:val="nil"/>
            </w:tcBorders>
            <w:shd w:val="clear" w:color="auto" w:fill="auto"/>
            <w:noWrap/>
            <w:vAlign w:val="center"/>
            <w:hideMark/>
          </w:tcPr>
          <w:p w14:paraId="428B11BC" w14:textId="307BFBA9" w:rsidR="007C13D0" w:rsidRPr="005176A2" w:rsidRDefault="00904E46" w:rsidP="007C13D0">
            <w:pPr>
              <w:jc w:val="center"/>
              <w:rPr>
                <w:rFonts w:ascii="Futura Lt BT" w:eastAsia="Times New Roman" w:hAnsi="Futura Lt BT" w:cs="Calibri"/>
                <w:color w:val="005CA9"/>
                <w:sz w:val="15"/>
                <w:szCs w:val="15"/>
              </w:rPr>
            </w:pPr>
            <w:r w:rsidRPr="005176A2">
              <w:rPr>
                <w:rFonts w:ascii="Futura Lt BT" w:eastAsia="Times New Roman" w:hAnsi="Futura Lt BT" w:cs="Calibri"/>
                <w:color w:val="005CA9"/>
                <w:sz w:val="15"/>
                <w:szCs w:val="15"/>
              </w:rPr>
              <w:t>-</w:t>
            </w:r>
            <w:r w:rsidR="007C13D0" w:rsidRPr="005176A2">
              <w:rPr>
                <w:rFonts w:ascii="Futura Lt BT" w:eastAsia="Times New Roman" w:hAnsi="Futura Lt BT" w:cs="Calibri"/>
                <w:color w:val="005CA9"/>
                <w:sz w:val="15"/>
                <w:szCs w:val="15"/>
              </w:rPr>
              <w:t> </w:t>
            </w:r>
          </w:p>
        </w:tc>
      </w:tr>
      <w:tr w:rsidR="00D7022D" w:rsidRPr="005176A2" w14:paraId="1929D2E7" w14:textId="77777777" w:rsidTr="001E284E">
        <w:trPr>
          <w:trHeight w:val="283"/>
        </w:trPr>
        <w:tc>
          <w:tcPr>
            <w:tcW w:w="664" w:type="pct"/>
            <w:tcBorders>
              <w:top w:val="single" w:sz="8" w:space="0" w:color="F39200"/>
              <w:left w:val="nil"/>
              <w:bottom w:val="single" w:sz="8" w:space="0" w:color="F39200"/>
              <w:right w:val="nil"/>
            </w:tcBorders>
            <w:shd w:val="clear" w:color="auto" w:fill="auto"/>
            <w:vAlign w:val="center"/>
            <w:hideMark/>
          </w:tcPr>
          <w:p w14:paraId="28A36283" w14:textId="77777777" w:rsidR="00D7022D" w:rsidRPr="005176A2" w:rsidRDefault="00D7022D" w:rsidP="00D7022D">
            <w:pP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Total</w:t>
            </w:r>
          </w:p>
        </w:tc>
        <w:tc>
          <w:tcPr>
            <w:tcW w:w="261" w:type="pct"/>
            <w:tcBorders>
              <w:top w:val="single" w:sz="8" w:space="0" w:color="F39200"/>
              <w:left w:val="nil"/>
              <w:bottom w:val="single" w:sz="8" w:space="0" w:color="F39200"/>
              <w:right w:val="nil"/>
            </w:tcBorders>
            <w:shd w:val="clear" w:color="auto" w:fill="auto"/>
            <w:noWrap/>
            <w:vAlign w:val="center"/>
            <w:hideMark/>
          </w:tcPr>
          <w:p w14:paraId="1F06F7C2" w14:textId="722EC637" w:rsidR="00D7022D" w:rsidRPr="005176A2" w:rsidRDefault="00D7022D" w:rsidP="00D7022D">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w:t>
            </w:r>
          </w:p>
        </w:tc>
        <w:tc>
          <w:tcPr>
            <w:tcW w:w="307" w:type="pct"/>
            <w:tcBorders>
              <w:top w:val="single" w:sz="8" w:space="0" w:color="F39200"/>
              <w:left w:val="nil"/>
              <w:bottom w:val="single" w:sz="8" w:space="0" w:color="F39200"/>
              <w:right w:val="nil"/>
            </w:tcBorders>
            <w:shd w:val="clear" w:color="auto" w:fill="auto"/>
            <w:noWrap/>
            <w:vAlign w:val="center"/>
            <w:hideMark/>
          </w:tcPr>
          <w:p w14:paraId="695BA1D8" w14:textId="077731CE" w:rsidR="00D7022D" w:rsidRPr="005176A2" w:rsidRDefault="00D7022D" w:rsidP="00D7022D">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w:t>
            </w:r>
          </w:p>
        </w:tc>
        <w:tc>
          <w:tcPr>
            <w:tcW w:w="261" w:type="pct"/>
            <w:tcBorders>
              <w:top w:val="single" w:sz="8" w:space="0" w:color="F39200"/>
              <w:left w:val="nil"/>
              <w:bottom w:val="single" w:sz="8" w:space="0" w:color="F39200"/>
              <w:right w:val="nil"/>
            </w:tcBorders>
            <w:shd w:val="clear" w:color="auto" w:fill="auto"/>
            <w:noWrap/>
            <w:vAlign w:val="center"/>
            <w:hideMark/>
          </w:tcPr>
          <w:p w14:paraId="7B5CC989" w14:textId="02BE6F33" w:rsidR="00D7022D" w:rsidRPr="005176A2" w:rsidRDefault="00D7022D" w:rsidP="00D7022D">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w:t>
            </w:r>
          </w:p>
        </w:tc>
        <w:tc>
          <w:tcPr>
            <w:tcW w:w="284" w:type="pct"/>
            <w:tcBorders>
              <w:top w:val="single" w:sz="8" w:space="0" w:color="F39200"/>
              <w:left w:val="nil"/>
              <w:bottom w:val="single" w:sz="8" w:space="0" w:color="F39200"/>
              <w:right w:val="nil"/>
            </w:tcBorders>
            <w:shd w:val="clear" w:color="auto" w:fill="auto"/>
            <w:noWrap/>
            <w:vAlign w:val="center"/>
            <w:hideMark/>
          </w:tcPr>
          <w:p w14:paraId="31AC8674" w14:textId="77777777" w:rsidR="00D7022D" w:rsidRPr="005176A2" w:rsidRDefault="00D7022D" w:rsidP="00D7022D">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w:t>
            </w:r>
          </w:p>
        </w:tc>
        <w:tc>
          <w:tcPr>
            <w:tcW w:w="330" w:type="pct"/>
            <w:tcBorders>
              <w:top w:val="single" w:sz="8" w:space="0" w:color="F39200"/>
              <w:left w:val="nil"/>
              <w:bottom w:val="single" w:sz="8" w:space="0" w:color="F39200"/>
              <w:right w:val="nil"/>
            </w:tcBorders>
            <w:shd w:val="clear" w:color="auto" w:fill="auto"/>
            <w:noWrap/>
            <w:vAlign w:val="center"/>
            <w:hideMark/>
          </w:tcPr>
          <w:p w14:paraId="42AEE961" w14:textId="5EBCB651" w:rsidR="00D7022D" w:rsidRPr="005176A2" w:rsidRDefault="00D7022D" w:rsidP="00D7022D">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w:t>
            </w:r>
          </w:p>
        </w:tc>
        <w:tc>
          <w:tcPr>
            <w:tcW w:w="330" w:type="pct"/>
            <w:tcBorders>
              <w:top w:val="single" w:sz="8" w:space="0" w:color="F39200"/>
              <w:left w:val="nil"/>
              <w:bottom w:val="single" w:sz="8" w:space="0" w:color="F39200"/>
              <w:right w:val="nil"/>
            </w:tcBorders>
            <w:shd w:val="clear" w:color="auto" w:fill="auto"/>
            <w:noWrap/>
            <w:vAlign w:val="center"/>
            <w:hideMark/>
          </w:tcPr>
          <w:p w14:paraId="4B3C14E4" w14:textId="77777777" w:rsidR="00D7022D" w:rsidRPr="005176A2" w:rsidRDefault="00D7022D" w:rsidP="00D7022D">
            <w:pPr>
              <w:jc w:val="center"/>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w:t>
            </w:r>
          </w:p>
        </w:tc>
        <w:tc>
          <w:tcPr>
            <w:tcW w:w="330" w:type="pct"/>
            <w:tcBorders>
              <w:top w:val="single" w:sz="8" w:space="0" w:color="F39200"/>
              <w:left w:val="nil"/>
              <w:bottom w:val="single" w:sz="8" w:space="0" w:color="F39200"/>
              <w:right w:val="nil"/>
            </w:tcBorders>
            <w:shd w:val="clear" w:color="auto" w:fill="auto"/>
            <w:noWrap/>
            <w:vAlign w:val="center"/>
            <w:hideMark/>
          </w:tcPr>
          <w:p w14:paraId="5AFA42D2" w14:textId="271A9EF8" w:rsidR="00D7022D" w:rsidRPr="005176A2" w:rsidRDefault="00D7022D" w:rsidP="00D7022D">
            <w:pPr>
              <w:jc w:val="right"/>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11.443.063</w:t>
            </w:r>
          </w:p>
        </w:tc>
        <w:tc>
          <w:tcPr>
            <w:tcW w:w="330" w:type="pct"/>
            <w:tcBorders>
              <w:top w:val="single" w:sz="8" w:space="0" w:color="F39200"/>
              <w:left w:val="nil"/>
              <w:bottom w:val="single" w:sz="8" w:space="0" w:color="F39200"/>
              <w:right w:val="nil"/>
            </w:tcBorders>
            <w:shd w:val="clear" w:color="auto" w:fill="auto"/>
            <w:noWrap/>
            <w:vAlign w:val="center"/>
            <w:hideMark/>
          </w:tcPr>
          <w:p w14:paraId="4DE263E1" w14:textId="77777777" w:rsidR="00D7022D" w:rsidRPr="005176A2" w:rsidRDefault="00D7022D" w:rsidP="00D7022D">
            <w:pPr>
              <w:jc w:val="right"/>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11.263.148</w:t>
            </w:r>
          </w:p>
        </w:tc>
        <w:tc>
          <w:tcPr>
            <w:tcW w:w="262" w:type="pct"/>
            <w:tcBorders>
              <w:top w:val="single" w:sz="8" w:space="0" w:color="F39200"/>
              <w:left w:val="nil"/>
              <w:bottom w:val="single" w:sz="8" w:space="0" w:color="F39200"/>
              <w:right w:val="nil"/>
            </w:tcBorders>
            <w:shd w:val="clear" w:color="auto" w:fill="auto"/>
            <w:noWrap/>
            <w:vAlign w:val="center"/>
            <w:hideMark/>
          </w:tcPr>
          <w:p w14:paraId="011E96AB" w14:textId="32363CF6" w:rsidR="00D7022D" w:rsidRPr="005176A2" w:rsidRDefault="00D7022D" w:rsidP="00D7022D">
            <w:pPr>
              <w:jc w:val="right"/>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590.573</w:t>
            </w:r>
          </w:p>
        </w:tc>
        <w:tc>
          <w:tcPr>
            <w:tcW w:w="346" w:type="pct"/>
            <w:tcBorders>
              <w:top w:val="single" w:sz="8" w:space="0" w:color="F39200"/>
              <w:left w:val="nil"/>
              <w:bottom w:val="single" w:sz="8" w:space="0" w:color="F39200"/>
              <w:right w:val="nil"/>
            </w:tcBorders>
            <w:shd w:val="clear" w:color="auto" w:fill="auto"/>
            <w:noWrap/>
            <w:vAlign w:val="center"/>
            <w:hideMark/>
          </w:tcPr>
          <w:p w14:paraId="0D86CF21" w14:textId="18911588" w:rsidR="00D7022D" w:rsidRPr="005176A2" w:rsidRDefault="00D7022D" w:rsidP="00D7022D">
            <w:pPr>
              <w:jc w:val="right"/>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1.538.447</w:t>
            </w:r>
          </w:p>
        </w:tc>
        <w:tc>
          <w:tcPr>
            <w:tcW w:w="263" w:type="pct"/>
            <w:tcBorders>
              <w:top w:val="single" w:sz="8" w:space="0" w:color="F39200"/>
              <w:left w:val="nil"/>
              <w:bottom w:val="single" w:sz="8" w:space="0" w:color="F39200"/>
              <w:right w:val="nil"/>
            </w:tcBorders>
            <w:shd w:val="clear" w:color="auto" w:fill="auto"/>
            <w:vAlign w:val="center"/>
            <w:hideMark/>
          </w:tcPr>
          <w:p w14:paraId="07C4D087" w14:textId="77777777" w:rsidR="00D7022D" w:rsidRPr="005176A2" w:rsidRDefault="00D7022D" w:rsidP="00D7022D">
            <w:pPr>
              <w:jc w:val="right"/>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351.412</w:t>
            </w:r>
          </w:p>
        </w:tc>
        <w:tc>
          <w:tcPr>
            <w:tcW w:w="346" w:type="pct"/>
            <w:tcBorders>
              <w:top w:val="single" w:sz="8" w:space="0" w:color="F39200"/>
              <w:left w:val="nil"/>
              <w:bottom w:val="single" w:sz="8" w:space="0" w:color="F39200"/>
              <w:right w:val="nil"/>
            </w:tcBorders>
            <w:shd w:val="clear" w:color="auto" w:fill="auto"/>
            <w:vAlign w:val="center"/>
            <w:hideMark/>
          </w:tcPr>
          <w:p w14:paraId="2480781D" w14:textId="77777777" w:rsidR="00D7022D" w:rsidRPr="005176A2" w:rsidRDefault="00D7022D" w:rsidP="00D7022D">
            <w:pPr>
              <w:jc w:val="right"/>
              <w:rPr>
                <w:rFonts w:ascii="Futura Lt BT" w:eastAsia="Times New Roman" w:hAnsi="Futura Lt BT" w:cs="Calibri"/>
                <w:b/>
                <w:bCs/>
                <w:color w:val="005CA9"/>
                <w:sz w:val="15"/>
                <w:szCs w:val="15"/>
              </w:rPr>
            </w:pPr>
            <w:r w:rsidRPr="005176A2">
              <w:rPr>
                <w:rFonts w:ascii="Futura Lt BT" w:eastAsia="Times New Roman" w:hAnsi="Futura Lt BT" w:cs="Calibri"/>
                <w:b/>
                <w:bCs/>
                <w:color w:val="005CA9"/>
                <w:sz w:val="15"/>
                <w:szCs w:val="15"/>
              </w:rPr>
              <w:t>1.531.204</w:t>
            </w:r>
          </w:p>
        </w:tc>
        <w:tc>
          <w:tcPr>
            <w:tcW w:w="345" w:type="pct"/>
            <w:tcBorders>
              <w:top w:val="single" w:sz="8" w:space="0" w:color="F39200"/>
              <w:left w:val="nil"/>
              <w:bottom w:val="single" w:sz="8" w:space="0" w:color="F39200"/>
              <w:right w:val="nil"/>
            </w:tcBorders>
            <w:shd w:val="clear" w:color="auto" w:fill="auto"/>
            <w:noWrap/>
            <w:vAlign w:val="center"/>
            <w:hideMark/>
          </w:tcPr>
          <w:p w14:paraId="6F8CC10B" w14:textId="7C101FE9" w:rsidR="00D7022D" w:rsidRPr="001E284E" w:rsidRDefault="00D7022D" w:rsidP="001E284E">
            <w:pPr>
              <w:jc w:val="right"/>
              <w:rPr>
                <w:rFonts w:ascii="Futura Lt BT" w:eastAsia="Times New Roman" w:hAnsi="Futura Lt BT" w:cs="Calibri"/>
                <w:b/>
                <w:bCs/>
                <w:color w:val="005CA9"/>
                <w:sz w:val="15"/>
                <w:szCs w:val="15"/>
              </w:rPr>
            </w:pPr>
            <w:r w:rsidRPr="001E284E">
              <w:rPr>
                <w:rFonts w:ascii="Futura Lt BT" w:eastAsia="Times New Roman" w:hAnsi="Futura Lt BT" w:cs="Calibri"/>
                <w:b/>
                <w:bCs/>
                <w:color w:val="005CA9"/>
                <w:sz w:val="15"/>
                <w:szCs w:val="15"/>
              </w:rPr>
              <w:t>1.101.179</w:t>
            </w:r>
          </w:p>
        </w:tc>
        <w:tc>
          <w:tcPr>
            <w:tcW w:w="344" w:type="pct"/>
            <w:tcBorders>
              <w:top w:val="single" w:sz="8" w:space="0" w:color="F39200"/>
              <w:left w:val="nil"/>
              <w:bottom w:val="single" w:sz="8" w:space="0" w:color="F39200"/>
              <w:right w:val="nil"/>
            </w:tcBorders>
            <w:shd w:val="clear" w:color="auto" w:fill="auto"/>
            <w:noWrap/>
            <w:vAlign w:val="center"/>
            <w:hideMark/>
          </w:tcPr>
          <w:p w14:paraId="05D6B6A7" w14:textId="0807F927" w:rsidR="00D7022D" w:rsidRPr="001E284E" w:rsidRDefault="00D7022D" w:rsidP="001E284E">
            <w:pPr>
              <w:jc w:val="right"/>
              <w:rPr>
                <w:rFonts w:ascii="Futura Lt BT" w:eastAsia="Times New Roman" w:hAnsi="Futura Lt BT" w:cs="Calibri"/>
                <w:b/>
                <w:bCs/>
                <w:color w:val="005CA9"/>
                <w:sz w:val="15"/>
                <w:szCs w:val="15"/>
              </w:rPr>
            </w:pPr>
            <w:r w:rsidRPr="001E284E">
              <w:rPr>
                <w:rFonts w:ascii="Futura Lt BT" w:eastAsia="Times New Roman" w:hAnsi="Futura Lt BT" w:cs="Calibri"/>
                <w:b/>
                <w:bCs/>
                <w:color w:val="005CA9"/>
                <w:sz w:val="15"/>
                <w:szCs w:val="15"/>
              </w:rPr>
              <w:t>657.364</w:t>
            </w:r>
          </w:p>
        </w:tc>
      </w:tr>
    </w:tbl>
    <w:p w14:paraId="23968198" w14:textId="792197DC" w:rsidR="00700A83" w:rsidRDefault="00AF3FE9" w:rsidP="005A455B">
      <w:pPr>
        <w:jc w:val="both"/>
        <w:rPr>
          <w:rFonts w:ascii="Futura Lt BT" w:hAnsi="Futura Lt BT"/>
          <w:color w:val="005CA9"/>
          <w:sz w:val="14"/>
          <w:szCs w:val="14"/>
        </w:rPr>
      </w:pPr>
      <w:r w:rsidRPr="022FA267">
        <w:rPr>
          <w:rFonts w:ascii="Futura Lt BT" w:hAnsi="Futura Lt BT"/>
          <w:color w:val="005CA9"/>
          <w:sz w:val="14"/>
          <w:szCs w:val="14"/>
        </w:rPr>
        <w:t>(1)</w:t>
      </w:r>
      <w:r w:rsidR="00B2418F" w:rsidRPr="022FA267">
        <w:rPr>
          <w:rFonts w:ascii="Futura Lt BT" w:hAnsi="Futura Lt BT"/>
          <w:color w:val="005CA9"/>
          <w:sz w:val="14"/>
          <w:szCs w:val="14"/>
        </w:rPr>
        <w:t xml:space="preserve"> </w:t>
      </w:r>
      <w:r w:rsidR="00700A83" w:rsidRPr="022FA267">
        <w:rPr>
          <w:rFonts w:ascii="Futura Lt BT" w:hAnsi="Futura Lt BT"/>
          <w:color w:val="005CA9"/>
          <w:sz w:val="14"/>
          <w:szCs w:val="14"/>
        </w:rPr>
        <w:t xml:space="preserve">O % de participação na Holding XS1, CNP Brasil, XS3 Seguros, XS4 Capitalização, XS5 Consórcios, XS6 </w:t>
      </w:r>
      <w:r w:rsidR="2978FB64" w:rsidRPr="022FA267">
        <w:rPr>
          <w:rFonts w:ascii="Futura Lt BT" w:hAnsi="Futura Lt BT"/>
          <w:color w:val="005CA9"/>
          <w:sz w:val="14"/>
          <w:szCs w:val="14"/>
        </w:rPr>
        <w:t>Assistência</w:t>
      </w:r>
      <w:r w:rsidR="00700A83" w:rsidRPr="022FA267">
        <w:rPr>
          <w:rFonts w:ascii="Futura Lt BT" w:hAnsi="Futura Lt BT"/>
          <w:color w:val="005CA9"/>
          <w:sz w:val="14"/>
          <w:szCs w:val="14"/>
        </w:rPr>
        <w:t>, Too Seguros e Pan Corretora são demonstrados pela ótica da Controlada Caixa Seguridade.</w:t>
      </w:r>
    </w:p>
    <w:p w14:paraId="02F587E5" w14:textId="4B4B393B" w:rsidR="00AF3FE9" w:rsidRPr="005176A2" w:rsidRDefault="00700A83" w:rsidP="005A455B">
      <w:pPr>
        <w:jc w:val="both"/>
        <w:rPr>
          <w:rFonts w:ascii="Futura Lt BT" w:hAnsi="Futura Lt BT"/>
          <w:color w:val="005CA9"/>
          <w:sz w:val="14"/>
          <w:szCs w:val="14"/>
        </w:rPr>
      </w:pPr>
      <w:r>
        <w:rPr>
          <w:rFonts w:ascii="Futura Lt BT" w:hAnsi="Futura Lt BT"/>
          <w:color w:val="005CA9"/>
          <w:sz w:val="14"/>
          <w:szCs w:val="14"/>
        </w:rPr>
        <w:t xml:space="preserve">(2) </w:t>
      </w:r>
      <w:r w:rsidR="003C633B" w:rsidRPr="005176A2">
        <w:rPr>
          <w:rFonts w:ascii="Futura Lt BT" w:hAnsi="Futura Lt BT"/>
          <w:color w:val="005CA9"/>
          <w:sz w:val="14"/>
          <w:szCs w:val="14"/>
        </w:rPr>
        <w:t xml:space="preserve">Inclui uma perda por redução ao valor recuperável em </w:t>
      </w:r>
      <w:r w:rsidR="00065372" w:rsidRPr="005176A2">
        <w:rPr>
          <w:rFonts w:ascii="Futura Lt BT" w:hAnsi="Futura Lt BT"/>
          <w:color w:val="005CA9"/>
          <w:sz w:val="14"/>
          <w:szCs w:val="14"/>
        </w:rPr>
        <w:t>30</w:t>
      </w:r>
      <w:r w:rsidR="003C633B" w:rsidRPr="005176A2">
        <w:rPr>
          <w:rFonts w:ascii="Futura Lt BT" w:hAnsi="Futura Lt BT"/>
          <w:color w:val="005CA9"/>
          <w:sz w:val="14"/>
          <w:szCs w:val="14"/>
        </w:rPr>
        <w:t>/</w:t>
      </w:r>
      <w:r w:rsidR="00065372" w:rsidRPr="005176A2">
        <w:rPr>
          <w:rFonts w:ascii="Futura Lt BT" w:hAnsi="Futura Lt BT"/>
          <w:color w:val="005CA9"/>
          <w:sz w:val="14"/>
          <w:szCs w:val="14"/>
        </w:rPr>
        <w:t>0</w:t>
      </w:r>
      <w:r w:rsidR="0032367F" w:rsidRPr="005176A2">
        <w:rPr>
          <w:rFonts w:ascii="Futura Lt BT" w:hAnsi="Futura Lt BT"/>
          <w:color w:val="005CA9"/>
          <w:sz w:val="14"/>
          <w:szCs w:val="14"/>
        </w:rPr>
        <w:t>9</w:t>
      </w:r>
      <w:r w:rsidR="003C633B" w:rsidRPr="005176A2">
        <w:rPr>
          <w:rFonts w:ascii="Futura Lt BT" w:hAnsi="Futura Lt BT"/>
          <w:color w:val="005CA9"/>
          <w:sz w:val="14"/>
          <w:szCs w:val="14"/>
        </w:rPr>
        <w:t xml:space="preserve">/2022 no valor de (R$ </w:t>
      </w:r>
      <w:r w:rsidR="002B6A02" w:rsidRPr="005176A2">
        <w:rPr>
          <w:rFonts w:ascii="Futura Lt BT" w:hAnsi="Futura Lt BT"/>
          <w:color w:val="005CA9"/>
          <w:sz w:val="14"/>
          <w:szCs w:val="14"/>
        </w:rPr>
        <w:t>34</w:t>
      </w:r>
      <w:r w:rsidR="003C633B" w:rsidRPr="005176A2">
        <w:rPr>
          <w:rFonts w:ascii="Futura Lt BT" w:hAnsi="Futura Lt BT"/>
          <w:color w:val="005CA9"/>
          <w:sz w:val="14"/>
          <w:szCs w:val="14"/>
        </w:rPr>
        <w:t>) (31/12/2021 – (R$ 34))</w:t>
      </w:r>
    </w:p>
    <w:p w14:paraId="5A6956D0" w14:textId="5674F358" w:rsidR="005A455B" w:rsidRPr="005176A2" w:rsidRDefault="005A455B" w:rsidP="005A455B">
      <w:pPr>
        <w:jc w:val="both"/>
        <w:rPr>
          <w:rFonts w:ascii="Futura Lt BT" w:hAnsi="Futura Lt BT"/>
          <w:color w:val="005CA9"/>
          <w:sz w:val="14"/>
          <w:szCs w:val="14"/>
        </w:rPr>
      </w:pPr>
      <w:r w:rsidRPr="005176A2">
        <w:rPr>
          <w:rFonts w:ascii="Futura Lt BT" w:hAnsi="Futura Lt BT"/>
          <w:color w:val="005CA9"/>
          <w:sz w:val="14"/>
          <w:szCs w:val="14"/>
        </w:rPr>
        <w:t>(</w:t>
      </w:r>
      <w:r w:rsidR="00700A83">
        <w:rPr>
          <w:rFonts w:ascii="Futura Lt BT" w:hAnsi="Futura Lt BT"/>
          <w:color w:val="005CA9"/>
          <w:sz w:val="14"/>
          <w:szCs w:val="14"/>
        </w:rPr>
        <w:t>3</w:t>
      </w:r>
      <w:r w:rsidRPr="005176A2">
        <w:rPr>
          <w:rFonts w:ascii="Futura Lt BT" w:hAnsi="Futura Lt BT"/>
          <w:color w:val="005CA9"/>
          <w:sz w:val="14"/>
          <w:szCs w:val="14"/>
        </w:rPr>
        <w:t>) No 2° trimestre de 2021, houve a alienação total das ações do Banco P</w:t>
      </w:r>
      <w:r w:rsidR="00DF4958" w:rsidRPr="005176A2">
        <w:rPr>
          <w:rFonts w:ascii="Futura Lt BT" w:hAnsi="Futura Lt BT"/>
          <w:color w:val="005CA9"/>
          <w:sz w:val="14"/>
          <w:szCs w:val="14"/>
        </w:rPr>
        <w:t>AN</w:t>
      </w:r>
      <w:r w:rsidR="00DF4E37" w:rsidRPr="005176A2">
        <w:rPr>
          <w:rFonts w:ascii="Futura Lt BT" w:hAnsi="Futura Lt BT"/>
          <w:color w:val="005CA9"/>
          <w:sz w:val="14"/>
          <w:szCs w:val="14"/>
        </w:rPr>
        <w:t>.</w:t>
      </w:r>
    </w:p>
    <w:p w14:paraId="7C6CF5A8" w14:textId="59DD0817" w:rsidR="00623D06" w:rsidRPr="005176A2" w:rsidRDefault="008B5698" w:rsidP="008B5698">
      <w:pPr>
        <w:jc w:val="both"/>
        <w:rPr>
          <w:rFonts w:ascii="Futura Lt BT" w:hAnsi="Futura Lt BT"/>
          <w:color w:val="005CA9"/>
          <w:sz w:val="14"/>
          <w:szCs w:val="14"/>
        </w:rPr>
      </w:pPr>
      <w:r w:rsidRPr="005176A2">
        <w:rPr>
          <w:rFonts w:ascii="Futura Lt BT" w:hAnsi="Futura Lt BT"/>
          <w:color w:val="005CA9"/>
          <w:sz w:val="14"/>
          <w:szCs w:val="14"/>
        </w:rPr>
        <w:t>(</w:t>
      </w:r>
      <w:r w:rsidR="00700A83">
        <w:rPr>
          <w:rFonts w:ascii="Futura Lt BT" w:hAnsi="Futura Lt BT"/>
          <w:color w:val="005CA9"/>
          <w:sz w:val="14"/>
          <w:szCs w:val="14"/>
        </w:rPr>
        <w:t>4</w:t>
      </w:r>
      <w:r w:rsidRPr="005176A2">
        <w:rPr>
          <w:rFonts w:ascii="Futura Lt BT" w:hAnsi="Futura Lt BT"/>
          <w:color w:val="005CA9"/>
          <w:sz w:val="14"/>
          <w:szCs w:val="14"/>
        </w:rPr>
        <w:t xml:space="preserve">) </w:t>
      </w:r>
      <w:r w:rsidR="0009622B" w:rsidRPr="005176A2">
        <w:rPr>
          <w:rFonts w:ascii="Futura Lt BT" w:hAnsi="Futura Lt BT"/>
          <w:color w:val="005CA9"/>
          <w:sz w:val="14"/>
          <w:szCs w:val="14"/>
        </w:rPr>
        <w:t xml:space="preserve">Inclui </w:t>
      </w:r>
      <w:r w:rsidR="00A054F8" w:rsidRPr="005176A2">
        <w:rPr>
          <w:rFonts w:ascii="Futura Lt BT" w:hAnsi="Futura Lt BT"/>
          <w:color w:val="005CA9"/>
          <w:sz w:val="14"/>
          <w:szCs w:val="14"/>
        </w:rPr>
        <w:t>os</w:t>
      </w:r>
      <w:r w:rsidR="00F32980" w:rsidRPr="005176A2">
        <w:rPr>
          <w:rFonts w:ascii="Futura Lt BT" w:hAnsi="Futura Lt BT"/>
          <w:color w:val="005CA9"/>
          <w:sz w:val="14"/>
          <w:szCs w:val="14"/>
        </w:rPr>
        <w:t xml:space="preserve"> inve</w:t>
      </w:r>
      <w:r w:rsidR="0009622B" w:rsidRPr="005176A2">
        <w:rPr>
          <w:rFonts w:ascii="Futura Lt BT" w:hAnsi="Futura Lt BT"/>
          <w:color w:val="005CA9"/>
          <w:sz w:val="14"/>
          <w:szCs w:val="14"/>
        </w:rPr>
        <w:t>stimentos pré</w:t>
      </w:r>
      <w:r w:rsidR="006F2947" w:rsidRPr="005176A2">
        <w:rPr>
          <w:rFonts w:ascii="Futura Lt BT" w:hAnsi="Futura Lt BT"/>
          <w:color w:val="005CA9"/>
          <w:sz w:val="14"/>
          <w:szCs w:val="14"/>
        </w:rPr>
        <w:t>-</w:t>
      </w:r>
      <w:r w:rsidR="0009622B" w:rsidRPr="005176A2">
        <w:rPr>
          <w:rFonts w:ascii="Futura Lt BT" w:hAnsi="Futura Lt BT"/>
          <w:color w:val="005CA9"/>
          <w:sz w:val="14"/>
          <w:szCs w:val="14"/>
        </w:rPr>
        <w:t xml:space="preserve">operacionais: </w:t>
      </w:r>
      <w:r w:rsidR="00842F97" w:rsidRPr="005176A2">
        <w:rPr>
          <w:rFonts w:ascii="Futura Lt BT" w:hAnsi="Futura Lt BT"/>
          <w:color w:val="005CA9"/>
          <w:sz w:val="14"/>
          <w:szCs w:val="14"/>
        </w:rPr>
        <w:t>Negócios Digitais</w:t>
      </w:r>
      <w:r w:rsidR="008200BB" w:rsidRPr="005176A2">
        <w:rPr>
          <w:rFonts w:ascii="Futura Lt BT" w:hAnsi="Futura Lt BT"/>
          <w:color w:val="005CA9"/>
          <w:sz w:val="14"/>
          <w:szCs w:val="14"/>
        </w:rPr>
        <w:t>,</w:t>
      </w:r>
      <w:r w:rsidR="0009622B" w:rsidRPr="005176A2">
        <w:rPr>
          <w:rFonts w:ascii="Futura Lt BT" w:hAnsi="Futura Lt BT"/>
          <w:color w:val="005CA9"/>
          <w:sz w:val="14"/>
          <w:szCs w:val="14"/>
        </w:rPr>
        <w:t xml:space="preserve"> </w:t>
      </w:r>
      <w:r w:rsidR="007D0EDC" w:rsidRPr="005176A2">
        <w:rPr>
          <w:rFonts w:ascii="Futura Lt BT" w:hAnsi="Futura Lt BT"/>
          <w:color w:val="005CA9"/>
          <w:sz w:val="14"/>
          <w:szCs w:val="14"/>
        </w:rPr>
        <w:t>Caixa Imóveis</w:t>
      </w:r>
      <w:r w:rsidR="008200BB" w:rsidRPr="005176A2">
        <w:rPr>
          <w:rFonts w:ascii="Futura Lt BT" w:hAnsi="Futura Lt BT"/>
          <w:color w:val="005CA9"/>
          <w:sz w:val="14"/>
          <w:szCs w:val="14"/>
        </w:rPr>
        <w:t>,</w:t>
      </w:r>
      <w:r w:rsidR="0009622B" w:rsidRPr="005176A2">
        <w:rPr>
          <w:rFonts w:ascii="Futura Lt BT" w:hAnsi="Futura Lt BT"/>
          <w:color w:val="005CA9"/>
          <w:sz w:val="14"/>
          <w:szCs w:val="14"/>
        </w:rPr>
        <w:t xml:space="preserve"> C</w:t>
      </w:r>
      <w:r w:rsidR="00A054F8" w:rsidRPr="005176A2">
        <w:rPr>
          <w:rFonts w:ascii="Futura Lt BT" w:hAnsi="Futura Lt BT"/>
          <w:color w:val="005CA9"/>
          <w:sz w:val="14"/>
          <w:szCs w:val="14"/>
        </w:rPr>
        <w:t>AIXA</w:t>
      </w:r>
      <w:r w:rsidR="0009622B" w:rsidRPr="005176A2">
        <w:rPr>
          <w:rFonts w:ascii="Futura Lt BT" w:hAnsi="Futura Lt BT"/>
          <w:color w:val="005CA9"/>
          <w:sz w:val="14"/>
          <w:szCs w:val="14"/>
        </w:rPr>
        <w:t xml:space="preserve"> Cartões </w:t>
      </w:r>
      <w:proofErr w:type="gramStart"/>
      <w:r w:rsidR="0009622B" w:rsidRPr="005176A2">
        <w:rPr>
          <w:rFonts w:ascii="Futura Lt BT" w:hAnsi="Futura Lt BT"/>
          <w:color w:val="005CA9"/>
          <w:sz w:val="14"/>
          <w:szCs w:val="14"/>
        </w:rPr>
        <w:t>Adquirência,  C</w:t>
      </w:r>
      <w:r w:rsidR="00A054F8" w:rsidRPr="005176A2">
        <w:rPr>
          <w:rFonts w:ascii="Futura Lt BT" w:hAnsi="Futura Lt BT"/>
          <w:color w:val="005CA9"/>
          <w:sz w:val="14"/>
          <w:szCs w:val="14"/>
        </w:rPr>
        <w:t>AIXA</w:t>
      </w:r>
      <w:proofErr w:type="gramEnd"/>
      <w:r w:rsidR="0009622B" w:rsidRPr="005176A2">
        <w:rPr>
          <w:rFonts w:ascii="Futura Lt BT" w:hAnsi="Futura Lt BT"/>
          <w:color w:val="005CA9"/>
          <w:sz w:val="14"/>
          <w:szCs w:val="14"/>
        </w:rPr>
        <w:t xml:space="preserve"> Cartões PAT, C</w:t>
      </w:r>
      <w:r w:rsidR="00A054F8" w:rsidRPr="005176A2">
        <w:rPr>
          <w:rFonts w:ascii="Futura Lt BT" w:hAnsi="Futura Lt BT"/>
          <w:color w:val="005CA9"/>
          <w:sz w:val="14"/>
          <w:szCs w:val="14"/>
        </w:rPr>
        <w:t>AIXA</w:t>
      </w:r>
      <w:r w:rsidR="0009622B" w:rsidRPr="005176A2">
        <w:rPr>
          <w:rFonts w:ascii="Futura Lt BT" w:hAnsi="Futura Lt BT"/>
          <w:color w:val="005CA9"/>
          <w:sz w:val="14"/>
          <w:szCs w:val="14"/>
        </w:rPr>
        <w:t xml:space="preserve"> Cartões Fidelidade, C</w:t>
      </w:r>
      <w:r w:rsidR="00A054F8" w:rsidRPr="005176A2">
        <w:rPr>
          <w:rFonts w:ascii="Futura Lt BT" w:hAnsi="Futura Lt BT"/>
          <w:color w:val="005CA9"/>
          <w:sz w:val="14"/>
          <w:szCs w:val="14"/>
        </w:rPr>
        <w:t>AIXA</w:t>
      </w:r>
      <w:r w:rsidR="0009622B" w:rsidRPr="005176A2">
        <w:rPr>
          <w:rFonts w:ascii="Futura Lt BT" w:hAnsi="Futura Lt BT"/>
          <w:color w:val="005CA9"/>
          <w:sz w:val="14"/>
          <w:szCs w:val="14"/>
        </w:rPr>
        <w:t xml:space="preserve"> Cartões Contas de Pagamento,</w:t>
      </w:r>
      <w:r w:rsidR="00F32980" w:rsidRPr="005176A2">
        <w:rPr>
          <w:rFonts w:ascii="Futura Lt BT" w:hAnsi="Futura Lt BT"/>
          <w:color w:val="005CA9"/>
          <w:sz w:val="14"/>
          <w:szCs w:val="14"/>
        </w:rPr>
        <w:t xml:space="preserve"> </w:t>
      </w:r>
      <w:r w:rsidRPr="005176A2">
        <w:rPr>
          <w:rFonts w:ascii="Futura Lt BT" w:hAnsi="Futura Lt BT"/>
          <w:color w:val="005CA9"/>
          <w:sz w:val="14"/>
          <w:szCs w:val="14"/>
        </w:rPr>
        <w:t>e</w:t>
      </w:r>
      <w:r w:rsidR="00F32980" w:rsidRPr="005176A2">
        <w:rPr>
          <w:rFonts w:ascii="Futura Lt BT" w:hAnsi="Futura Lt BT"/>
          <w:color w:val="005CA9"/>
          <w:sz w:val="14"/>
          <w:szCs w:val="14"/>
        </w:rPr>
        <w:t xml:space="preserve"> outros investimentos avaliados pelo custo.</w:t>
      </w:r>
    </w:p>
    <w:bookmarkEnd w:id="66"/>
    <w:p w14:paraId="664A8433" w14:textId="19103217" w:rsidR="00321AAD" w:rsidRPr="005176A2" w:rsidRDefault="008B3AD1" w:rsidP="0005523B">
      <w:pPr>
        <w:rPr>
          <w:rFonts w:ascii="Futura Lt BT" w:eastAsia="Calibri" w:hAnsi="Futura Lt BT" w:cs="Times New Roman"/>
          <w:color w:val="005CA9"/>
          <w:sz w:val="20"/>
          <w:szCs w:val="20"/>
          <w:lang w:eastAsia="en-US"/>
        </w:rPr>
      </w:pPr>
      <w:r w:rsidRPr="005176A2">
        <w:rPr>
          <w:rFonts w:ascii="Futura Lt BT" w:hAnsi="Futura Lt BT"/>
          <w:color w:val="005CA9"/>
          <w:sz w:val="16"/>
          <w:szCs w:val="16"/>
        </w:rPr>
        <w:br w:type="page"/>
      </w:r>
    </w:p>
    <w:p w14:paraId="0C0681CD" w14:textId="70240670" w:rsidR="00810A82" w:rsidRPr="005176A2" w:rsidRDefault="00810A82" w:rsidP="00810A82">
      <w:pPr>
        <w:jc w:val="both"/>
        <w:rPr>
          <w:rFonts w:ascii="Futura Lt BT" w:eastAsia="Times New Roman" w:hAnsi="Futura Lt BT" w:cs="Arial"/>
          <w:b/>
          <w:bCs/>
          <w:color w:val="005CA9"/>
          <w:sz w:val="20"/>
          <w:szCs w:val="20"/>
        </w:rPr>
      </w:pPr>
      <w:r w:rsidRPr="005176A2">
        <w:rPr>
          <w:rFonts w:ascii="Futura Lt BT" w:eastAsia="Times New Roman" w:hAnsi="Futura Lt BT" w:cs="Arial"/>
          <w:b/>
          <w:bCs/>
          <w:color w:val="005CA9"/>
          <w:sz w:val="20"/>
          <w:szCs w:val="20"/>
        </w:rPr>
        <w:lastRenderedPageBreak/>
        <w:t>(</w:t>
      </w:r>
      <w:r w:rsidR="007C2D25" w:rsidRPr="005176A2">
        <w:rPr>
          <w:rFonts w:ascii="Futura Lt BT" w:eastAsia="Times New Roman" w:hAnsi="Futura Lt BT" w:cs="Arial"/>
          <w:b/>
          <w:bCs/>
          <w:color w:val="005CA9"/>
          <w:sz w:val="20"/>
          <w:szCs w:val="20"/>
        </w:rPr>
        <w:t>d</w:t>
      </w:r>
      <w:r w:rsidRPr="005176A2">
        <w:rPr>
          <w:rFonts w:ascii="Futura Lt BT" w:eastAsia="Times New Roman" w:hAnsi="Futura Lt BT" w:cs="Arial"/>
          <w:b/>
          <w:bCs/>
          <w:color w:val="005CA9"/>
          <w:sz w:val="20"/>
          <w:szCs w:val="20"/>
        </w:rPr>
        <w:t>) Informações financeiras resumidas das coligadas e joint ventures não ajustadas pelos percentuais de participação detidos pel</w:t>
      </w:r>
      <w:r w:rsidR="001302E1" w:rsidRPr="005176A2">
        <w:rPr>
          <w:rFonts w:ascii="Futura Lt BT" w:eastAsia="Times New Roman" w:hAnsi="Futura Lt BT" w:cs="Arial"/>
          <w:b/>
          <w:bCs/>
          <w:color w:val="005CA9"/>
          <w:sz w:val="20"/>
          <w:szCs w:val="20"/>
        </w:rPr>
        <w:t>a</w:t>
      </w:r>
      <w:r w:rsidRPr="005176A2">
        <w:rPr>
          <w:rFonts w:ascii="Futura Lt BT" w:eastAsia="Times New Roman" w:hAnsi="Futura Lt BT" w:cs="Arial"/>
          <w:b/>
          <w:bCs/>
          <w:color w:val="005CA9"/>
          <w:sz w:val="20"/>
          <w:szCs w:val="20"/>
        </w:rPr>
        <w:t xml:space="preserve"> </w:t>
      </w:r>
      <w:r w:rsidR="001302E1" w:rsidRPr="005176A2">
        <w:rPr>
          <w:rFonts w:ascii="Futura Lt BT" w:eastAsia="Times New Roman" w:hAnsi="Futura Lt BT" w:cs="Arial"/>
          <w:b/>
          <w:bCs/>
          <w:color w:val="005CA9"/>
          <w:sz w:val="20"/>
          <w:szCs w:val="20"/>
        </w:rPr>
        <w:t>CAIXA</w:t>
      </w:r>
      <w:r w:rsidRPr="005176A2">
        <w:rPr>
          <w:rFonts w:ascii="Futura Lt BT" w:eastAsia="Times New Roman" w:hAnsi="Futura Lt BT" w:cs="Arial"/>
          <w:b/>
          <w:bCs/>
          <w:color w:val="005CA9"/>
          <w:sz w:val="20"/>
          <w:szCs w:val="20"/>
        </w:rPr>
        <w:t xml:space="preserve"> no segmento de seguros e capitalização</w:t>
      </w:r>
    </w:p>
    <w:p w14:paraId="56DA8589" w14:textId="77777777" w:rsidR="00BE799E" w:rsidRPr="005176A2" w:rsidRDefault="00BE799E" w:rsidP="00D81C8D">
      <w:pPr>
        <w:jc w:val="both"/>
        <w:rPr>
          <w:rFonts w:ascii="Futura Lt BT" w:hAnsi="Futura Lt BT"/>
          <w:color w:val="005CA9"/>
          <w:sz w:val="16"/>
          <w:szCs w:val="16"/>
        </w:rPr>
      </w:pPr>
    </w:p>
    <w:tbl>
      <w:tblPr>
        <w:tblW w:w="5000" w:type="pct"/>
        <w:tblCellMar>
          <w:left w:w="70" w:type="dxa"/>
          <w:right w:w="70" w:type="dxa"/>
        </w:tblCellMar>
        <w:tblLook w:val="04A0" w:firstRow="1" w:lastRow="0" w:firstColumn="1" w:lastColumn="0" w:noHBand="0" w:noVBand="1"/>
      </w:tblPr>
      <w:tblGrid>
        <w:gridCol w:w="2847"/>
        <w:gridCol w:w="1451"/>
        <w:gridCol w:w="1451"/>
        <w:gridCol w:w="1452"/>
        <w:gridCol w:w="1452"/>
        <w:gridCol w:w="1452"/>
        <w:gridCol w:w="1452"/>
        <w:gridCol w:w="1452"/>
        <w:gridCol w:w="1449"/>
      </w:tblGrid>
      <w:tr w:rsidR="005176A2" w:rsidRPr="005176A2" w14:paraId="6F2AA38E" w14:textId="77777777" w:rsidTr="00B4177D">
        <w:trPr>
          <w:trHeight w:val="227"/>
        </w:trPr>
        <w:tc>
          <w:tcPr>
            <w:tcW w:w="985" w:type="pct"/>
            <w:vMerge w:val="restart"/>
            <w:tcBorders>
              <w:top w:val="single" w:sz="4" w:space="0" w:color="F79646"/>
              <w:left w:val="nil"/>
              <w:bottom w:val="single" w:sz="4" w:space="0" w:color="F79646"/>
              <w:right w:val="nil"/>
            </w:tcBorders>
            <w:shd w:val="clear" w:color="auto" w:fill="auto"/>
            <w:vAlign w:val="center"/>
            <w:hideMark/>
          </w:tcPr>
          <w:p w14:paraId="0A34DB78" w14:textId="77777777" w:rsidR="00810A82" w:rsidRPr="005176A2" w:rsidRDefault="00810A82" w:rsidP="00893600">
            <w:pPr>
              <w:jc w:val="center"/>
              <w:rPr>
                <w:rFonts w:ascii="Futura Lt BT" w:eastAsia="Times New Roman" w:hAnsi="Futura Lt BT" w:cs="Arial"/>
                <w:b/>
                <w:bCs/>
                <w:color w:val="005CA9"/>
                <w:sz w:val="16"/>
                <w:szCs w:val="16"/>
              </w:rPr>
            </w:pPr>
            <w:bookmarkStart w:id="73" w:name="_Hlk111130980"/>
            <w:r w:rsidRPr="005176A2">
              <w:rPr>
                <w:rFonts w:ascii="Futura Lt BT" w:eastAsia="Times New Roman" w:hAnsi="Futura Lt BT" w:cs="Arial"/>
                <w:b/>
                <w:bCs/>
                <w:color w:val="005CA9"/>
                <w:sz w:val="16"/>
                <w:szCs w:val="16"/>
              </w:rPr>
              <w:t>Descrição</w:t>
            </w:r>
          </w:p>
        </w:tc>
        <w:tc>
          <w:tcPr>
            <w:tcW w:w="4015" w:type="pct"/>
            <w:gridSpan w:val="8"/>
            <w:tcBorders>
              <w:top w:val="single" w:sz="4" w:space="0" w:color="F79646"/>
              <w:left w:val="nil"/>
              <w:bottom w:val="single" w:sz="4" w:space="0" w:color="F79646"/>
              <w:right w:val="nil"/>
            </w:tcBorders>
            <w:shd w:val="clear" w:color="auto" w:fill="auto"/>
            <w:vAlign w:val="center"/>
            <w:hideMark/>
          </w:tcPr>
          <w:p w14:paraId="28D42F63" w14:textId="27019F9A" w:rsidR="00810A82" w:rsidRPr="005176A2" w:rsidRDefault="00CE3B60" w:rsidP="00841794">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30</w:t>
            </w:r>
            <w:r w:rsidR="00810A82" w:rsidRPr="005176A2">
              <w:rPr>
                <w:rFonts w:ascii="Futura Lt BT" w:eastAsia="Times New Roman" w:hAnsi="Futura Lt BT" w:cs="Arial"/>
                <w:b/>
                <w:bCs/>
                <w:color w:val="005CA9"/>
                <w:sz w:val="16"/>
                <w:szCs w:val="16"/>
              </w:rPr>
              <w:t>/</w:t>
            </w:r>
            <w:r w:rsidR="00086A78" w:rsidRPr="005176A2">
              <w:rPr>
                <w:rFonts w:ascii="Futura Lt BT" w:eastAsia="Times New Roman" w:hAnsi="Futura Lt BT" w:cs="Arial"/>
                <w:b/>
                <w:bCs/>
                <w:color w:val="005CA9"/>
                <w:sz w:val="16"/>
                <w:szCs w:val="16"/>
              </w:rPr>
              <w:t>09</w:t>
            </w:r>
            <w:r w:rsidR="00810A82" w:rsidRPr="005176A2">
              <w:rPr>
                <w:rFonts w:ascii="Futura Lt BT" w:eastAsia="Times New Roman" w:hAnsi="Futura Lt BT" w:cs="Arial"/>
                <w:b/>
                <w:bCs/>
                <w:color w:val="005CA9"/>
                <w:sz w:val="16"/>
                <w:szCs w:val="16"/>
              </w:rPr>
              <w:t>/2022</w:t>
            </w:r>
          </w:p>
        </w:tc>
      </w:tr>
      <w:tr w:rsidR="005176A2" w:rsidRPr="005176A2" w14:paraId="396BF5C5" w14:textId="77777777" w:rsidTr="00B4177D">
        <w:trPr>
          <w:trHeight w:val="227"/>
        </w:trPr>
        <w:tc>
          <w:tcPr>
            <w:tcW w:w="985" w:type="pct"/>
            <w:vMerge/>
            <w:tcBorders>
              <w:top w:val="single" w:sz="4" w:space="0" w:color="F79646"/>
              <w:left w:val="nil"/>
              <w:bottom w:val="single" w:sz="4" w:space="0" w:color="F79646"/>
              <w:right w:val="nil"/>
            </w:tcBorders>
            <w:vAlign w:val="center"/>
            <w:hideMark/>
          </w:tcPr>
          <w:p w14:paraId="51D18070" w14:textId="77777777" w:rsidR="00810A82" w:rsidRPr="005176A2" w:rsidRDefault="00810A82" w:rsidP="00810A82">
            <w:pPr>
              <w:jc w:val="right"/>
              <w:rPr>
                <w:rFonts w:ascii="Futura Lt BT" w:eastAsia="Times New Roman" w:hAnsi="Futura Lt BT" w:cs="Arial"/>
                <w:b/>
                <w:bCs/>
                <w:color w:val="005CA9"/>
                <w:sz w:val="16"/>
                <w:szCs w:val="16"/>
              </w:rPr>
            </w:pPr>
          </w:p>
        </w:tc>
        <w:tc>
          <w:tcPr>
            <w:tcW w:w="502" w:type="pct"/>
            <w:tcBorders>
              <w:top w:val="nil"/>
              <w:left w:val="nil"/>
              <w:bottom w:val="single" w:sz="4" w:space="0" w:color="F79646"/>
              <w:right w:val="nil"/>
            </w:tcBorders>
            <w:shd w:val="clear" w:color="auto" w:fill="auto"/>
            <w:vAlign w:val="center"/>
            <w:hideMark/>
          </w:tcPr>
          <w:p w14:paraId="6D391A48" w14:textId="77777777" w:rsidR="00810A82" w:rsidRPr="005176A2" w:rsidRDefault="00810A82" w:rsidP="0089360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Holding XS1</w:t>
            </w:r>
          </w:p>
        </w:tc>
        <w:tc>
          <w:tcPr>
            <w:tcW w:w="502" w:type="pct"/>
            <w:tcBorders>
              <w:top w:val="nil"/>
              <w:left w:val="nil"/>
              <w:bottom w:val="single" w:sz="4" w:space="0" w:color="F79646"/>
              <w:right w:val="nil"/>
            </w:tcBorders>
            <w:shd w:val="clear" w:color="auto" w:fill="auto"/>
            <w:vAlign w:val="center"/>
            <w:hideMark/>
          </w:tcPr>
          <w:p w14:paraId="42B234F1" w14:textId="77777777" w:rsidR="00810A82" w:rsidRPr="005176A2" w:rsidRDefault="00810A82" w:rsidP="0089360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CNP Brasil</w:t>
            </w:r>
          </w:p>
        </w:tc>
        <w:tc>
          <w:tcPr>
            <w:tcW w:w="502" w:type="pct"/>
            <w:tcBorders>
              <w:top w:val="nil"/>
              <w:left w:val="nil"/>
              <w:bottom w:val="single" w:sz="4" w:space="0" w:color="F79646"/>
              <w:right w:val="nil"/>
            </w:tcBorders>
            <w:shd w:val="clear" w:color="auto" w:fill="auto"/>
            <w:vAlign w:val="center"/>
            <w:hideMark/>
          </w:tcPr>
          <w:p w14:paraId="49A5D3E6" w14:textId="77777777" w:rsidR="00810A82" w:rsidRPr="005176A2" w:rsidRDefault="00810A82" w:rsidP="0089360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XS3 Seguros</w:t>
            </w:r>
          </w:p>
        </w:tc>
        <w:tc>
          <w:tcPr>
            <w:tcW w:w="502" w:type="pct"/>
            <w:tcBorders>
              <w:top w:val="nil"/>
              <w:left w:val="nil"/>
              <w:bottom w:val="single" w:sz="4" w:space="0" w:color="F79646"/>
              <w:right w:val="nil"/>
            </w:tcBorders>
            <w:shd w:val="clear" w:color="auto" w:fill="auto"/>
            <w:vAlign w:val="center"/>
            <w:hideMark/>
          </w:tcPr>
          <w:p w14:paraId="79BEE9EE" w14:textId="77777777" w:rsidR="00810A82" w:rsidRPr="005176A2" w:rsidRDefault="00810A82" w:rsidP="0089360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XS4 Capitalização</w:t>
            </w:r>
          </w:p>
        </w:tc>
        <w:tc>
          <w:tcPr>
            <w:tcW w:w="502" w:type="pct"/>
            <w:tcBorders>
              <w:top w:val="nil"/>
              <w:left w:val="nil"/>
              <w:bottom w:val="single" w:sz="4" w:space="0" w:color="F79646"/>
              <w:right w:val="nil"/>
            </w:tcBorders>
            <w:shd w:val="clear" w:color="auto" w:fill="auto"/>
            <w:vAlign w:val="center"/>
            <w:hideMark/>
          </w:tcPr>
          <w:p w14:paraId="2C214553" w14:textId="77777777" w:rsidR="00810A82" w:rsidRPr="005176A2" w:rsidRDefault="00810A82" w:rsidP="0089360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XS5 Consórcios</w:t>
            </w:r>
          </w:p>
        </w:tc>
        <w:tc>
          <w:tcPr>
            <w:tcW w:w="502" w:type="pct"/>
            <w:tcBorders>
              <w:top w:val="nil"/>
              <w:left w:val="nil"/>
              <w:bottom w:val="single" w:sz="4" w:space="0" w:color="F79646"/>
              <w:right w:val="nil"/>
            </w:tcBorders>
            <w:shd w:val="clear" w:color="auto" w:fill="auto"/>
            <w:vAlign w:val="center"/>
            <w:hideMark/>
          </w:tcPr>
          <w:p w14:paraId="136D505B" w14:textId="77777777" w:rsidR="00810A82" w:rsidRPr="005176A2" w:rsidRDefault="00810A82" w:rsidP="0089360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XS6 Assistência</w:t>
            </w:r>
          </w:p>
        </w:tc>
        <w:tc>
          <w:tcPr>
            <w:tcW w:w="502" w:type="pct"/>
            <w:tcBorders>
              <w:top w:val="nil"/>
              <w:left w:val="nil"/>
              <w:bottom w:val="single" w:sz="4" w:space="0" w:color="F79646"/>
              <w:right w:val="nil"/>
            </w:tcBorders>
            <w:shd w:val="clear" w:color="auto" w:fill="auto"/>
            <w:vAlign w:val="center"/>
            <w:hideMark/>
          </w:tcPr>
          <w:p w14:paraId="63B0664F" w14:textId="77777777" w:rsidR="00810A82" w:rsidRPr="005176A2" w:rsidRDefault="00810A82" w:rsidP="0089360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Too Seguros</w:t>
            </w:r>
          </w:p>
        </w:tc>
        <w:tc>
          <w:tcPr>
            <w:tcW w:w="502" w:type="pct"/>
            <w:tcBorders>
              <w:top w:val="nil"/>
              <w:left w:val="nil"/>
              <w:bottom w:val="single" w:sz="4" w:space="0" w:color="F79646"/>
              <w:right w:val="nil"/>
            </w:tcBorders>
            <w:shd w:val="clear" w:color="auto" w:fill="auto"/>
            <w:vAlign w:val="center"/>
            <w:hideMark/>
          </w:tcPr>
          <w:p w14:paraId="0151C7D5" w14:textId="77777777" w:rsidR="00810A82" w:rsidRPr="005176A2" w:rsidRDefault="00810A82" w:rsidP="0089360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PAN Corretora</w:t>
            </w:r>
          </w:p>
        </w:tc>
      </w:tr>
      <w:tr w:rsidR="005176A2" w:rsidRPr="005176A2" w14:paraId="736262A0" w14:textId="77777777" w:rsidTr="00B4177D">
        <w:trPr>
          <w:trHeight w:val="227"/>
        </w:trPr>
        <w:tc>
          <w:tcPr>
            <w:tcW w:w="985" w:type="pct"/>
            <w:tcBorders>
              <w:top w:val="nil"/>
              <w:left w:val="nil"/>
              <w:bottom w:val="nil"/>
              <w:right w:val="nil"/>
            </w:tcBorders>
            <w:shd w:val="clear" w:color="auto" w:fill="auto"/>
            <w:vAlign w:val="center"/>
            <w:hideMark/>
          </w:tcPr>
          <w:p w14:paraId="7DC053AA" w14:textId="77777777" w:rsidR="00866D42" w:rsidRPr="005176A2" w:rsidRDefault="00866D42" w:rsidP="00866D42">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Ativo circulante</w:t>
            </w:r>
          </w:p>
        </w:tc>
        <w:tc>
          <w:tcPr>
            <w:tcW w:w="502" w:type="pct"/>
            <w:tcBorders>
              <w:top w:val="nil"/>
              <w:left w:val="nil"/>
              <w:bottom w:val="nil"/>
              <w:right w:val="nil"/>
            </w:tcBorders>
            <w:shd w:val="clear" w:color="auto" w:fill="auto"/>
            <w:noWrap/>
            <w:vAlign w:val="center"/>
          </w:tcPr>
          <w:p w14:paraId="5656A8E7" w14:textId="1E668316"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137.878.460</w:t>
            </w:r>
          </w:p>
        </w:tc>
        <w:tc>
          <w:tcPr>
            <w:tcW w:w="502" w:type="pct"/>
            <w:tcBorders>
              <w:top w:val="nil"/>
              <w:left w:val="nil"/>
              <w:bottom w:val="nil"/>
              <w:right w:val="nil"/>
            </w:tcBorders>
            <w:shd w:val="clear" w:color="auto" w:fill="auto"/>
            <w:noWrap/>
            <w:vAlign w:val="center"/>
          </w:tcPr>
          <w:p w14:paraId="559A8168" w14:textId="5DBFAD2B"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436.138</w:t>
            </w:r>
          </w:p>
        </w:tc>
        <w:tc>
          <w:tcPr>
            <w:tcW w:w="502" w:type="pct"/>
            <w:tcBorders>
              <w:top w:val="nil"/>
              <w:left w:val="nil"/>
              <w:bottom w:val="nil"/>
              <w:right w:val="nil"/>
            </w:tcBorders>
            <w:shd w:val="clear" w:color="auto" w:fill="auto"/>
            <w:noWrap/>
            <w:vAlign w:val="center"/>
          </w:tcPr>
          <w:p w14:paraId="2363444E" w14:textId="1D634415"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990.350</w:t>
            </w:r>
          </w:p>
        </w:tc>
        <w:tc>
          <w:tcPr>
            <w:tcW w:w="502" w:type="pct"/>
            <w:tcBorders>
              <w:top w:val="nil"/>
              <w:left w:val="nil"/>
              <w:bottom w:val="nil"/>
              <w:right w:val="nil"/>
            </w:tcBorders>
            <w:shd w:val="clear" w:color="auto" w:fill="auto"/>
            <w:vAlign w:val="center"/>
          </w:tcPr>
          <w:p w14:paraId="32402FCA" w14:textId="04379DF8"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671.394</w:t>
            </w:r>
          </w:p>
        </w:tc>
        <w:tc>
          <w:tcPr>
            <w:tcW w:w="502" w:type="pct"/>
            <w:tcBorders>
              <w:top w:val="nil"/>
              <w:left w:val="nil"/>
              <w:bottom w:val="nil"/>
              <w:right w:val="nil"/>
            </w:tcBorders>
            <w:shd w:val="clear" w:color="auto" w:fill="auto"/>
            <w:noWrap/>
            <w:vAlign w:val="center"/>
          </w:tcPr>
          <w:p w14:paraId="63762ED9" w14:textId="64B3D961"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89.870</w:t>
            </w:r>
          </w:p>
        </w:tc>
        <w:tc>
          <w:tcPr>
            <w:tcW w:w="502" w:type="pct"/>
            <w:tcBorders>
              <w:top w:val="nil"/>
              <w:left w:val="nil"/>
              <w:bottom w:val="nil"/>
              <w:right w:val="nil"/>
            </w:tcBorders>
            <w:shd w:val="clear" w:color="auto" w:fill="auto"/>
            <w:noWrap/>
            <w:vAlign w:val="center"/>
          </w:tcPr>
          <w:p w14:paraId="47F02C33" w14:textId="62A75778"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42.667</w:t>
            </w:r>
          </w:p>
        </w:tc>
        <w:tc>
          <w:tcPr>
            <w:tcW w:w="502" w:type="pct"/>
            <w:tcBorders>
              <w:top w:val="nil"/>
              <w:left w:val="nil"/>
              <w:bottom w:val="nil"/>
              <w:right w:val="nil"/>
            </w:tcBorders>
            <w:shd w:val="clear" w:color="auto" w:fill="auto"/>
            <w:noWrap/>
            <w:vAlign w:val="center"/>
          </w:tcPr>
          <w:p w14:paraId="63DC738C" w14:textId="23EBA154"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1.452.882</w:t>
            </w:r>
          </w:p>
        </w:tc>
        <w:tc>
          <w:tcPr>
            <w:tcW w:w="502" w:type="pct"/>
            <w:tcBorders>
              <w:top w:val="nil"/>
              <w:left w:val="nil"/>
              <w:bottom w:val="nil"/>
              <w:right w:val="nil"/>
            </w:tcBorders>
            <w:shd w:val="clear" w:color="auto" w:fill="auto"/>
            <w:noWrap/>
            <w:vAlign w:val="center"/>
          </w:tcPr>
          <w:p w14:paraId="1B49A597" w14:textId="2198C678"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64.435</w:t>
            </w:r>
          </w:p>
        </w:tc>
      </w:tr>
      <w:tr w:rsidR="005176A2" w:rsidRPr="005176A2" w14:paraId="5D03410C" w14:textId="77777777" w:rsidTr="00B4177D">
        <w:trPr>
          <w:trHeight w:val="227"/>
        </w:trPr>
        <w:tc>
          <w:tcPr>
            <w:tcW w:w="985" w:type="pct"/>
            <w:tcBorders>
              <w:top w:val="nil"/>
              <w:left w:val="nil"/>
              <w:bottom w:val="nil"/>
              <w:right w:val="nil"/>
            </w:tcBorders>
            <w:shd w:val="clear" w:color="auto" w:fill="auto"/>
            <w:vAlign w:val="center"/>
            <w:hideMark/>
          </w:tcPr>
          <w:p w14:paraId="206E8CFD" w14:textId="77777777" w:rsidR="00866D42" w:rsidRPr="005176A2" w:rsidRDefault="00866D42" w:rsidP="00866D42">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Ativo não circulante</w:t>
            </w:r>
          </w:p>
        </w:tc>
        <w:tc>
          <w:tcPr>
            <w:tcW w:w="502" w:type="pct"/>
            <w:tcBorders>
              <w:top w:val="nil"/>
              <w:left w:val="nil"/>
              <w:bottom w:val="nil"/>
              <w:right w:val="nil"/>
            </w:tcBorders>
            <w:shd w:val="clear" w:color="auto" w:fill="auto"/>
            <w:noWrap/>
            <w:vAlign w:val="center"/>
          </w:tcPr>
          <w:p w14:paraId="4C2378F0" w14:textId="48D392C0"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11.779.748</w:t>
            </w:r>
          </w:p>
        </w:tc>
        <w:tc>
          <w:tcPr>
            <w:tcW w:w="502" w:type="pct"/>
            <w:tcBorders>
              <w:top w:val="nil"/>
              <w:left w:val="nil"/>
              <w:bottom w:val="nil"/>
              <w:right w:val="nil"/>
            </w:tcBorders>
            <w:shd w:val="clear" w:color="auto" w:fill="auto"/>
            <w:noWrap/>
            <w:vAlign w:val="center"/>
          </w:tcPr>
          <w:p w14:paraId="07E35D6B" w14:textId="77B1A8C3"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3.752.149</w:t>
            </w:r>
          </w:p>
        </w:tc>
        <w:tc>
          <w:tcPr>
            <w:tcW w:w="502" w:type="pct"/>
            <w:tcBorders>
              <w:top w:val="nil"/>
              <w:left w:val="nil"/>
              <w:bottom w:val="nil"/>
              <w:right w:val="nil"/>
            </w:tcBorders>
            <w:shd w:val="clear" w:color="auto" w:fill="auto"/>
            <w:noWrap/>
            <w:vAlign w:val="center"/>
          </w:tcPr>
          <w:p w14:paraId="38837743" w14:textId="75A438F2"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1.472.373</w:t>
            </w:r>
          </w:p>
        </w:tc>
        <w:tc>
          <w:tcPr>
            <w:tcW w:w="502" w:type="pct"/>
            <w:tcBorders>
              <w:top w:val="nil"/>
              <w:left w:val="nil"/>
              <w:bottom w:val="nil"/>
              <w:right w:val="nil"/>
            </w:tcBorders>
            <w:shd w:val="clear" w:color="auto" w:fill="auto"/>
            <w:vAlign w:val="center"/>
          </w:tcPr>
          <w:p w14:paraId="26831152" w14:textId="3829A2B6"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174.874</w:t>
            </w:r>
          </w:p>
        </w:tc>
        <w:tc>
          <w:tcPr>
            <w:tcW w:w="502" w:type="pct"/>
            <w:tcBorders>
              <w:top w:val="nil"/>
              <w:left w:val="nil"/>
              <w:bottom w:val="nil"/>
              <w:right w:val="nil"/>
            </w:tcBorders>
            <w:shd w:val="clear" w:color="auto" w:fill="auto"/>
            <w:noWrap/>
            <w:vAlign w:val="center"/>
          </w:tcPr>
          <w:p w14:paraId="0D3C3150" w14:textId="3053F144"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385.099</w:t>
            </w:r>
          </w:p>
        </w:tc>
        <w:tc>
          <w:tcPr>
            <w:tcW w:w="502" w:type="pct"/>
            <w:tcBorders>
              <w:top w:val="nil"/>
              <w:left w:val="nil"/>
              <w:bottom w:val="nil"/>
              <w:right w:val="nil"/>
            </w:tcBorders>
            <w:shd w:val="clear" w:color="auto" w:fill="auto"/>
            <w:noWrap/>
            <w:vAlign w:val="center"/>
          </w:tcPr>
          <w:p w14:paraId="593C7838" w14:textId="1F5B8CAE"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30.688</w:t>
            </w:r>
          </w:p>
        </w:tc>
        <w:tc>
          <w:tcPr>
            <w:tcW w:w="502" w:type="pct"/>
            <w:tcBorders>
              <w:top w:val="nil"/>
              <w:left w:val="nil"/>
              <w:bottom w:val="nil"/>
              <w:right w:val="nil"/>
            </w:tcBorders>
            <w:shd w:val="clear" w:color="auto" w:fill="auto"/>
            <w:noWrap/>
            <w:vAlign w:val="center"/>
          </w:tcPr>
          <w:p w14:paraId="7FDCD1FC" w14:textId="7D02B0D9"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1.413.646</w:t>
            </w:r>
          </w:p>
        </w:tc>
        <w:tc>
          <w:tcPr>
            <w:tcW w:w="502" w:type="pct"/>
            <w:tcBorders>
              <w:top w:val="nil"/>
              <w:left w:val="nil"/>
              <w:bottom w:val="nil"/>
              <w:right w:val="nil"/>
            </w:tcBorders>
            <w:shd w:val="clear" w:color="auto" w:fill="auto"/>
            <w:noWrap/>
            <w:vAlign w:val="center"/>
          </w:tcPr>
          <w:p w14:paraId="5570A1FD" w14:textId="6B476B11"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141</w:t>
            </w:r>
          </w:p>
        </w:tc>
      </w:tr>
      <w:tr w:rsidR="005176A2" w:rsidRPr="005176A2" w14:paraId="520B0021" w14:textId="77777777" w:rsidTr="00B4177D">
        <w:trPr>
          <w:trHeight w:val="227"/>
        </w:trPr>
        <w:tc>
          <w:tcPr>
            <w:tcW w:w="985" w:type="pct"/>
            <w:tcBorders>
              <w:top w:val="nil"/>
              <w:left w:val="nil"/>
              <w:bottom w:val="nil"/>
              <w:right w:val="nil"/>
            </w:tcBorders>
            <w:shd w:val="clear" w:color="auto" w:fill="auto"/>
            <w:vAlign w:val="center"/>
            <w:hideMark/>
          </w:tcPr>
          <w:p w14:paraId="60E356E7" w14:textId="77777777" w:rsidR="00866D42" w:rsidRPr="005176A2" w:rsidRDefault="00866D42" w:rsidP="00866D42">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Passivo circulante</w:t>
            </w:r>
          </w:p>
        </w:tc>
        <w:tc>
          <w:tcPr>
            <w:tcW w:w="502" w:type="pct"/>
            <w:tcBorders>
              <w:top w:val="nil"/>
              <w:left w:val="nil"/>
              <w:bottom w:val="nil"/>
              <w:right w:val="nil"/>
            </w:tcBorders>
            <w:shd w:val="clear" w:color="auto" w:fill="auto"/>
            <w:noWrap/>
            <w:vAlign w:val="center"/>
          </w:tcPr>
          <w:p w14:paraId="0C89CB31" w14:textId="1630B3EC"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134.106.372</w:t>
            </w:r>
          </w:p>
        </w:tc>
        <w:tc>
          <w:tcPr>
            <w:tcW w:w="502" w:type="pct"/>
            <w:tcBorders>
              <w:top w:val="nil"/>
              <w:left w:val="nil"/>
              <w:bottom w:val="nil"/>
              <w:right w:val="nil"/>
            </w:tcBorders>
            <w:shd w:val="clear" w:color="auto" w:fill="auto"/>
            <w:noWrap/>
            <w:vAlign w:val="center"/>
          </w:tcPr>
          <w:p w14:paraId="1D44C02A" w14:textId="65732DDD"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43.196</w:t>
            </w:r>
          </w:p>
        </w:tc>
        <w:tc>
          <w:tcPr>
            <w:tcW w:w="502" w:type="pct"/>
            <w:tcBorders>
              <w:top w:val="nil"/>
              <w:left w:val="nil"/>
              <w:bottom w:val="nil"/>
              <w:right w:val="nil"/>
            </w:tcBorders>
            <w:shd w:val="clear" w:color="auto" w:fill="auto"/>
            <w:noWrap/>
            <w:vAlign w:val="center"/>
          </w:tcPr>
          <w:p w14:paraId="718CC8EC" w14:textId="0EB35BEB"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518.949</w:t>
            </w:r>
          </w:p>
        </w:tc>
        <w:tc>
          <w:tcPr>
            <w:tcW w:w="502" w:type="pct"/>
            <w:tcBorders>
              <w:top w:val="nil"/>
              <w:left w:val="nil"/>
              <w:bottom w:val="nil"/>
              <w:right w:val="nil"/>
            </w:tcBorders>
            <w:shd w:val="clear" w:color="auto" w:fill="auto"/>
            <w:vAlign w:val="center"/>
          </w:tcPr>
          <w:p w14:paraId="4104F261" w14:textId="11D9F7AD"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517.189</w:t>
            </w:r>
          </w:p>
        </w:tc>
        <w:tc>
          <w:tcPr>
            <w:tcW w:w="502" w:type="pct"/>
            <w:tcBorders>
              <w:top w:val="nil"/>
              <w:left w:val="nil"/>
              <w:bottom w:val="nil"/>
              <w:right w:val="nil"/>
            </w:tcBorders>
            <w:shd w:val="clear" w:color="auto" w:fill="auto"/>
            <w:noWrap/>
            <w:vAlign w:val="center"/>
          </w:tcPr>
          <w:p w14:paraId="75D35BC3" w14:textId="71FF6F40"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66.026</w:t>
            </w:r>
          </w:p>
        </w:tc>
        <w:tc>
          <w:tcPr>
            <w:tcW w:w="502" w:type="pct"/>
            <w:tcBorders>
              <w:top w:val="nil"/>
              <w:left w:val="nil"/>
              <w:bottom w:val="nil"/>
              <w:right w:val="nil"/>
            </w:tcBorders>
            <w:shd w:val="clear" w:color="auto" w:fill="auto"/>
            <w:noWrap/>
            <w:vAlign w:val="center"/>
          </w:tcPr>
          <w:p w14:paraId="48743097" w14:textId="6F5BEE6C"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38.740</w:t>
            </w:r>
          </w:p>
        </w:tc>
        <w:tc>
          <w:tcPr>
            <w:tcW w:w="502" w:type="pct"/>
            <w:tcBorders>
              <w:top w:val="nil"/>
              <w:left w:val="nil"/>
              <w:bottom w:val="nil"/>
              <w:right w:val="nil"/>
            </w:tcBorders>
            <w:shd w:val="clear" w:color="auto" w:fill="auto"/>
            <w:noWrap/>
            <w:vAlign w:val="center"/>
          </w:tcPr>
          <w:p w14:paraId="2C78E84C" w14:textId="2DE35D4B"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1.965.445</w:t>
            </w:r>
          </w:p>
        </w:tc>
        <w:tc>
          <w:tcPr>
            <w:tcW w:w="502" w:type="pct"/>
            <w:tcBorders>
              <w:top w:val="nil"/>
              <w:left w:val="nil"/>
              <w:bottom w:val="nil"/>
              <w:right w:val="nil"/>
            </w:tcBorders>
            <w:shd w:val="clear" w:color="auto" w:fill="auto"/>
            <w:vAlign w:val="center"/>
          </w:tcPr>
          <w:p w14:paraId="3574847A" w14:textId="067ED24D"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5.504</w:t>
            </w:r>
          </w:p>
        </w:tc>
      </w:tr>
      <w:tr w:rsidR="005176A2" w:rsidRPr="005176A2" w14:paraId="43FE57C1" w14:textId="77777777" w:rsidTr="00B4177D">
        <w:trPr>
          <w:trHeight w:val="227"/>
        </w:trPr>
        <w:tc>
          <w:tcPr>
            <w:tcW w:w="985" w:type="pct"/>
            <w:tcBorders>
              <w:top w:val="nil"/>
              <w:left w:val="nil"/>
              <w:bottom w:val="nil"/>
              <w:right w:val="nil"/>
            </w:tcBorders>
            <w:shd w:val="clear" w:color="auto" w:fill="auto"/>
            <w:vAlign w:val="center"/>
            <w:hideMark/>
          </w:tcPr>
          <w:p w14:paraId="0B10DA97" w14:textId="77777777" w:rsidR="00866D42" w:rsidRPr="005176A2" w:rsidRDefault="00866D42" w:rsidP="00866D42">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Passivo não circulante</w:t>
            </w:r>
          </w:p>
        </w:tc>
        <w:tc>
          <w:tcPr>
            <w:tcW w:w="502" w:type="pct"/>
            <w:tcBorders>
              <w:top w:val="nil"/>
              <w:left w:val="nil"/>
              <w:bottom w:val="nil"/>
              <w:right w:val="nil"/>
            </w:tcBorders>
            <w:shd w:val="clear" w:color="auto" w:fill="auto"/>
            <w:noWrap/>
            <w:vAlign w:val="center"/>
          </w:tcPr>
          <w:p w14:paraId="209E9C36" w14:textId="34D68EF6"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5.282.466</w:t>
            </w:r>
          </w:p>
        </w:tc>
        <w:tc>
          <w:tcPr>
            <w:tcW w:w="502" w:type="pct"/>
            <w:tcBorders>
              <w:top w:val="nil"/>
              <w:left w:val="nil"/>
              <w:bottom w:val="nil"/>
              <w:right w:val="nil"/>
            </w:tcBorders>
            <w:shd w:val="clear" w:color="auto" w:fill="auto"/>
            <w:noWrap/>
            <w:vAlign w:val="center"/>
          </w:tcPr>
          <w:p w14:paraId="7FDB96C9" w14:textId="2637323C"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296</w:t>
            </w:r>
          </w:p>
        </w:tc>
        <w:tc>
          <w:tcPr>
            <w:tcW w:w="502" w:type="pct"/>
            <w:tcBorders>
              <w:top w:val="nil"/>
              <w:left w:val="nil"/>
              <w:bottom w:val="nil"/>
              <w:right w:val="nil"/>
            </w:tcBorders>
            <w:shd w:val="clear" w:color="auto" w:fill="auto"/>
            <w:noWrap/>
            <w:vAlign w:val="center"/>
          </w:tcPr>
          <w:p w14:paraId="26348EB0" w14:textId="2E8EEA7C"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190.157</w:t>
            </w:r>
          </w:p>
        </w:tc>
        <w:tc>
          <w:tcPr>
            <w:tcW w:w="502" w:type="pct"/>
            <w:tcBorders>
              <w:top w:val="nil"/>
              <w:left w:val="nil"/>
              <w:bottom w:val="nil"/>
              <w:right w:val="nil"/>
            </w:tcBorders>
            <w:shd w:val="clear" w:color="auto" w:fill="auto"/>
            <w:vAlign w:val="center"/>
          </w:tcPr>
          <w:p w14:paraId="4952BE8B" w14:textId="3BC663D9"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2.856</w:t>
            </w:r>
          </w:p>
        </w:tc>
        <w:tc>
          <w:tcPr>
            <w:tcW w:w="502" w:type="pct"/>
            <w:tcBorders>
              <w:top w:val="nil"/>
              <w:left w:val="nil"/>
              <w:bottom w:val="nil"/>
              <w:right w:val="nil"/>
            </w:tcBorders>
            <w:shd w:val="clear" w:color="auto" w:fill="auto"/>
            <w:noWrap/>
            <w:vAlign w:val="center"/>
          </w:tcPr>
          <w:p w14:paraId="0664B4B7" w14:textId="7F9B0073" w:rsidR="00866D42" w:rsidRPr="00EB30DE" w:rsidRDefault="001C2A19" w:rsidP="00F44BE2">
            <w:pPr>
              <w:jc w:val="right"/>
              <w:rPr>
                <w:rFonts w:ascii="Futura Lt BT" w:hAnsi="Futura Lt BT" w:cs="Arial"/>
                <w:b/>
                <w:bCs/>
                <w:color w:val="005CA9"/>
                <w:sz w:val="16"/>
                <w:szCs w:val="16"/>
              </w:rPr>
            </w:pPr>
            <w:r w:rsidRPr="00EB30DE">
              <w:rPr>
                <w:rFonts w:ascii="Futura Lt BT" w:hAnsi="Futura Lt BT" w:cs="Arial"/>
                <w:b/>
                <w:bCs/>
                <w:color w:val="005CA9"/>
                <w:sz w:val="16"/>
                <w:szCs w:val="16"/>
              </w:rPr>
              <w:t>42</w:t>
            </w:r>
            <w:r w:rsidR="00F44BE2" w:rsidRPr="00EB30DE">
              <w:rPr>
                <w:rFonts w:ascii="Futura Lt BT" w:hAnsi="Futura Lt BT" w:cs="Arial"/>
                <w:b/>
                <w:bCs/>
                <w:color w:val="005CA9"/>
                <w:sz w:val="16"/>
                <w:szCs w:val="16"/>
              </w:rPr>
              <w:t>.</w:t>
            </w:r>
            <w:r w:rsidRPr="00EB30DE">
              <w:rPr>
                <w:rFonts w:ascii="Futura Lt BT" w:hAnsi="Futura Lt BT" w:cs="Arial"/>
                <w:b/>
                <w:bCs/>
                <w:color w:val="005CA9"/>
                <w:sz w:val="16"/>
                <w:szCs w:val="16"/>
              </w:rPr>
              <w:t>242</w:t>
            </w:r>
          </w:p>
        </w:tc>
        <w:tc>
          <w:tcPr>
            <w:tcW w:w="502" w:type="pct"/>
            <w:tcBorders>
              <w:top w:val="nil"/>
              <w:left w:val="nil"/>
              <w:bottom w:val="nil"/>
              <w:right w:val="nil"/>
            </w:tcBorders>
            <w:shd w:val="clear" w:color="auto" w:fill="auto"/>
            <w:noWrap/>
            <w:vAlign w:val="center"/>
          </w:tcPr>
          <w:p w14:paraId="60757844" w14:textId="7A7BCD20" w:rsidR="00866D42" w:rsidRPr="00EB30DE" w:rsidRDefault="001C2A19" w:rsidP="00866D42">
            <w:pPr>
              <w:jc w:val="right"/>
              <w:rPr>
                <w:rFonts w:ascii="Futura Lt BT" w:eastAsia="Times New Roman" w:hAnsi="Futura Lt BT" w:cs="Arial"/>
                <w:b/>
                <w:bCs/>
                <w:color w:val="005CA9"/>
                <w:sz w:val="16"/>
                <w:szCs w:val="16"/>
              </w:rPr>
            </w:pPr>
            <w:r w:rsidRPr="00EB30DE">
              <w:rPr>
                <w:rFonts w:ascii="Futura Lt BT" w:hAnsi="Futura Lt BT" w:cs="Arial"/>
                <w:b/>
                <w:bCs/>
                <w:color w:val="005CA9"/>
                <w:sz w:val="16"/>
                <w:szCs w:val="16"/>
              </w:rPr>
              <w:t>658</w:t>
            </w:r>
          </w:p>
        </w:tc>
        <w:tc>
          <w:tcPr>
            <w:tcW w:w="502" w:type="pct"/>
            <w:tcBorders>
              <w:top w:val="nil"/>
              <w:left w:val="nil"/>
              <w:bottom w:val="nil"/>
              <w:right w:val="nil"/>
            </w:tcBorders>
            <w:shd w:val="clear" w:color="auto" w:fill="auto"/>
            <w:noWrap/>
            <w:vAlign w:val="center"/>
          </w:tcPr>
          <w:p w14:paraId="1593B3DA" w14:textId="4A569576" w:rsidR="00866D42" w:rsidRPr="00EB30DE" w:rsidRDefault="001C2A19" w:rsidP="00866D42">
            <w:pPr>
              <w:jc w:val="right"/>
              <w:rPr>
                <w:rFonts w:ascii="Futura Lt BT" w:eastAsia="Times New Roman" w:hAnsi="Futura Lt BT" w:cs="Arial"/>
                <w:b/>
                <w:bCs/>
                <w:color w:val="005CA9"/>
                <w:sz w:val="16"/>
                <w:szCs w:val="16"/>
              </w:rPr>
            </w:pPr>
            <w:r w:rsidRPr="00EB30DE">
              <w:rPr>
                <w:rFonts w:ascii="Futura Lt BT" w:hAnsi="Futura Lt BT" w:cs="Arial"/>
                <w:b/>
                <w:bCs/>
                <w:color w:val="005CA9"/>
                <w:sz w:val="16"/>
                <w:szCs w:val="16"/>
              </w:rPr>
              <w:t>250.753</w:t>
            </w:r>
          </w:p>
        </w:tc>
        <w:tc>
          <w:tcPr>
            <w:tcW w:w="502" w:type="pct"/>
            <w:tcBorders>
              <w:top w:val="nil"/>
              <w:left w:val="nil"/>
              <w:bottom w:val="nil"/>
              <w:right w:val="nil"/>
            </w:tcBorders>
            <w:shd w:val="clear" w:color="auto" w:fill="auto"/>
            <w:noWrap/>
            <w:vAlign w:val="center"/>
          </w:tcPr>
          <w:p w14:paraId="5E67824B" w14:textId="68C0EEA8" w:rsidR="00866D42" w:rsidRPr="00EB30DE" w:rsidRDefault="000159D4" w:rsidP="00866D42">
            <w:pPr>
              <w:jc w:val="center"/>
              <w:rPr>
                <w:rFonts w:ascii="Futura Lt BT" w:hAnsi="Futura Lt BT" w:cs="Arial"/>
                <w:b/>
                <w:bCs/>
                <w:color w:val="005CA9"/>
                <w:sz w:val="16"/>
                <w:szCs w:val="16"/>
              </w:rPr>
            </w:pPr>
            <w:r w:rsidRPr="00EB30DE">
              <w:rPr>
                <w:rFonts w:ascii="Futura Lt BT" w:hAnsi="Futura Lt BT" w:cs="Arial"/>
                <w:b/>
                <w:bCs/>
                <w:color w:val="005CA9"/>
                <w:sz w:val="16"/>
                <w:szCs w:val="16"/>
              </w:rPr>
              <w:t>-</w:t>
            </w:r>
          </w:p>
        </w:tc>
      </w:tr>
      <w:tr w:rsidR="005176A2" w:rsidRPr="005176A2" w14:paraId="22BC9FA2" w14:textId="77777777" w:rsidTr="00B4177D">
        <w:trPr>
          <w:trHeight w:val="227"/>
        </w:trPr>
        <w:tc>
          <w:tcPr>
            <w:tcW w:w="985" w:type="pct"/>
            <w:tcBorders>
              <w:top w:val="nil"/>
              <w:left w:val="nil"/>
              <w:bottom w:val="nil"/>
              <w:right w:val="nil"/>
            </w:tcBorders>
            <w:shd w:val="clear" w:color="auto" w:fill="auto"/>
            <w:vAlign w:val="center"/>
            <w:hideMark/>
          </w:tcPr>
          <w:p w14:paraId="0F795F28" w14:textId="77777777" w:rsidR="00866D42" w:rsidRPr="005176A2" w:rsidRDefault="00866D42" w:rsidP="00866D42">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Passivo contingente</w:t>
            </w:r>
          </w:p>
        </w:tc>
        <w:tc>
          <w:tcPr>
            <w:tcW w:w="502" w:type="pct"/>
            <w:tcBorders>
              <w:top w:val="nil"/>
              <w:left w:val="nil"/>
              <w:bottom w:val="nil"/>
              <w:right w:val="nil"/>
            </w:tcBorders>
            <w:shd w:val="clear" w:color="auto" w:fill="auto"/>
            <w:noWrap/>
            <w:vAlign w:val="center"/>
          </w:tcPr>
          <w:p w14:paraId="3E44456B" w14:textId="7A7944C0"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587.176</w:t>
            </w:r>
          </w:p>
        </w:tc>
        <w:tc>
          <w:tcPr>
            <w:tcW w:w="502" w:type="pct"/>
            <w:tcBorders>
              <w:top w:val="nil"/>
              <w:left w:val="nil"/>
              <w:bottom w:val="nil"/>
              <w:right w:val="nil"/>
            </w:tcBorders>
            <w:shd w:val="clear" w:color="auto" w:fill="auto"/>
            <w:noWrap/>
            <w:vAlign w:val="center"/>
          </w:tcPr>
          <w:p w14:paraId="5C27E313" w14:textId="073F4955" w:rsidR="00866D42" w:rsidRPr="005176A2" w:rsidRDefault="00F44BE2" w:rsidP="00F44BE2">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502" w:type="pct"/>
            <w:tcBorders>
              <w:top w:val="nil"/>
              <w:left w:val="nil"/>
              <w:bottom w:val="nil"/>
              <w:right w:val="nil"/>
            </w:tcBorders>
            <w:shd w:val="clear" w:color="auto" w:fill="auto"/>
            <w:noWrap/>
            <w:vAlign w:val="center"/>
          </w:tcPr>
          <w:p w14:paraId="013F3B81" w14:textId="21ECF25C" w:rsidR="00866D42" w:rsidRPr="005176A2" w:rsidRDefault="00F44BE2" w:rsidP="00866D42">
            <w:pPr>
              <w:jc w:val="center"/>
              <w:rPr>
                <w:rFonts w:ascii="Futura Lt BT" w:hAnsi="Futura Lt BT" w:cs="Arial"/>
                <w:b/>
                <w:bCs/>
                <w:color w:val="005CA9"/>
                <w:sz w:val="16"/>
                <w:szCs w:val="16"/>
              </w:rPr>
            </w:pPr>
            <w:r w:rsidRPr="005176A2">
              <w:rPr>
                <w:rFonts w:ascii="Futura Lt BT" w:hAnsi="Futura Lt BT" w:cs="Arial"/>
                <w:b/>
                <w:bCs/>
                <w:color w:val="005CA9"/>
                <w:sz w:val="16"/>
                <w:szCs w:val="16"/>
              </w:rPr>
              <w:t>-</w:t>
            </w:r>
          </w:p>
        </w:tc>
        <w:tc>
          <w:tcPr>
            <w:tcW w:w="502" w:type="pct"/>
            <w:tcBorders>
              <w:top w:val="nil"/>
              <w:left w:val="nil"/>
              <w:bottom w:val="nil"/>
              <w:right w:val="nil"/>
            </w:tcBorders>
            <w:shd w:val="clear" w:color="auto" w:fill="auto"/>
            <w:noWrap/>
            <w:vAlign w:val="center"/>
          </w:tcPr>
          <w:p w14:paraId="71DA710B" w14:textId="1A1A7AE8" w:rsidR="00866D42" w:rsidRPr="005176A2" w:rsidRDefault="00F44BE2" w:rsidP="00866D42">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502" w:type="pct"/>
            <w:tcBorders>
              <w:top w:val="nil"/>
              <w:left w:val="nil"/>
              <w:bottom w:val="nil"/>
              <w:right w:val="nil"/>
            </w:tcBorders>
            <w:shd w:val="clear" w:color="auto" w:fill="auto"/>
            <w:noWrap/>
            <w:vAlign w:val="center"/>
          </w:tcPr>
          <w:p w14:paraId="642FA124" w14:textId="04E9D4B3" w:rsidR="00866D42" w:rsidRPr="005176A2" w:rsidRDefault="00F44BE2" w:rsidP="00866D42">
            <w:pPr>
              <w:jc w:val="center"/>
              <w:rPr>
                <w:rFonts w:ascii="Futura Lt BT" w:hAnsi="Futura Lt BT" w:cs="Arial"/>
                <w:b/>
                <w:bCs/>
                <w:color w:val="005CA9"/>
                <w:sz w:val="16"/>
                <w:szCs w:val="16"/>
              </w:rPr>
            </w:pPr>
            <w:r w:rsidRPr="005176A2">
              <w:rPr>
                <w:rFonts w:ascii="Futura Lt BT" w:hAnsi="Futura Lt BT" w:cs="Arial"/>
                <w:b/>
                <w:bCs/>
                <w:color w:val="005CA9"/>
                <w:sz w:val="16"/>
                <w:szCs w:val="16"/>
              </w:rPr>
              <w:t>-</w:t>
            </w:r>
          </w:p>
        </w:tc>
        <w:tc>
          <w:tcPr>
            <w:tcW w:w="502" w:type="pct"/>
            <w:tcBorders>
              <w:top w:val="nil"/>
              <w:left w:val="nil"/>
              <w:bottom w:val="nil"/>
              <w:right w:val="nil"/>
            </w:tcBorders>
            <w:shd w:val="clear" w:color="auto" w:fill="auto"/>
            <w:noWrap/>
            <w:vAlign w:val="center"/>
          </w:tcPr>
          <w:p w14:paraId="1245C7E9" w14:textId="19919645" w:rsidR="00866D42" w:rsidRPr="005176A2" w:rsidRDefault="00F44BE2" w:rsidP="00866D42">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502" w:type="pct"/>
            <w:tcBorders>
              <w:top w:val="nil"/>
              <w:left w:val="nil"/>
              <w:bottom w:val="nil"/>
              <w:right w:val="nil"/>
            </w:tcBorders>
            <w:shd w:val="clear" w:color="auto" w:fill="auto"/>
            <w:noWrap/>
            <w:vAlign w:val="center"/>
          </w:tcPr>
          <w:p w14:paraId="1A12E35A" w14:textId="710126B8"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51.451</w:t>
            </w:r>
          </w:p>
        </w:tc>
        <w:tc>
          <w:tcPr>
            <w:tcW w:w="502" w:type="pct"/>
            <w:tcBorders>
              <w:top w:val="nil"/>
              <w:left w:val="nil"/>
              <w:bottom w:val="nil"/>
              <w:right w:val="nil"/>
            </w:tcBorders>
            <w:shd w:val="clear" w:color="auto" w:fill="auto"/>
            <w:noWrap/>
            <w:vAlign w:val="center"/>
          </w:tcPr>
          <w:p w14:paraId="61A8C5E4" w14:textId="6135449A" w:rsidR="00866D42" w:rsidRPr="005176A2" w:rsidRDefault="000159D4" w:rsidP="00866D42">
            <w:pPr>
              <w:jc w:val="center"/>
              <w:rPr>
                <w:rFonts w:ascii="Futura Lt BT" w:hAnsi="Futura Lt BT" w:cs="Arial"/>
                <w:b/>
                <w:bCs/>
                <w:color w:val="005CA9"/>
                <w:sz w:val="16"/>
                <w:szCs w:val="16"/>
              </w:rPr>
            </w:pPr>
            <w:r w:rsidRPr="005176A2">
              <w:rPr>
                <w:rFonts w:ascii="Futura Lt BT" w:hAnsi="Futura Lt BT" w:cs="Arial"/>
                <w:b/>
                <w:bCs/>
                <w:color w:val="005CA9"/>
                <w:sz w:val="16"/>
                <w:szCs w:val="16"/>
              </w:rPr>
              <w:t>-</w:t>
            </w:r>
          </w:p>
        </w:tc>
      </w:tr>
      <w:tr w:rsidR="005176A2" w:rsidRPr="005176A2" w14:paraId="16433CCB" w14:textId="77777777" w:rsidTr="00B4177D">
        <w:trPr>
          <w:trHeight w:val="227"/>
        </w:trPr>
        <w:tc>
          <w:tcPr>
            <w:tcW w:w="985" w:type="pct"/>
            <w:tcBorders>
              <w:top w:val="nil"/>
              <w:left w:val="nil"/>
              <w:bottom w:val="nil"/>
              <w:right w:val="nil"/>
            </w:tcBorders>
            <w:shd w:val="clear" w:color="auto" w:fill="auto"/>
            <w:vAlign w:val="center"/>
            <w:hideMark/>
          </w:tcPr>
          <w:p w14:paraId="3944E198" w14:textId="77777777" w:rsidR="00866D42" w:rsidRPr="005176A2" w:rsidRDefault="00866D42" w:rsidP="00866D42">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Receitas</w:t>
            </w:r>
          </w:p>
        </w:tc>
        <w:tc>
          <w:tcPr>
            <w:tcW w:w="502" w:type="pct"/>
            <w:tcBorders>
              <w:top w:val="nil"/>
              <w:left w:val="nil"/>
              <w:bottom w:val="nil"/>
              <w:right w:val="nil"/>
            </w:tcBorders>
            <w:shd w:val="clear" w:color="auto" w:fill="auto"/>
            <w:noWrap/>
            <w:vAlign w:val="center"/>
          </w:tcPr>
          <w:p w14:paraId="228F5299" w14:textId="78167DD8"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36.331.795</w:t>
            </w:r>
          </w:p>
        </w:tc>
        <w:tc>
          <w:tcPr>
            <w:tcW w:w="502" w:type="pct"/>
            <w:tcBorders>
              <w:top w:val="nil"/>
              <w:left w:val="nil"/>
              <w:bottom w:val="nil"/>
              <w:right w:val="nil"/>
            </w:tcBorders>
            <w:shd w:val="clear" w:color="auto" w:fill="auto"/>
            <w:noWrap/>
            <w:vAlign w:val="center"/>
          </w:tcPr>
          <w:p w14:paraId="6F606AE8" w14:textId="11E6BEFC"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768.018</w:t>
            </w:r>
          </w:p>
        </w:tc>
        <w:tc>
          <w:tcPr>
            <w:tcW w:w="502" w:type="pct"/>
            <w:tcBorders>
              <w:top w:val="nil"/>
              <w:left w:val="nil"/>
              <w:bottom w:val="nil"/>
              <w:right w:val="nil"/>
            </w:tcBorders>
            <w:shd w:val="clear" w:color="auto" w:fill="auto"/>
            <w:noWrap/>
            <w:vAlign w:val="center"/>
          </w:tcPr>
          <w:p w14:paraId="60F23061" w14:textId="5C39723B"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403.319</w:t>
            </w:r>
          </w:p>
        </w:tc>
        <w:tc>
          <w:tcPr>
            <w:tcW w:w="502" w:type="pct"/>
            <w:tcBorders>
              <w:top w:val="nil"/>
              <w:left w:val="nil"/>
              <w:bottom w:val="nil"/>
              <w:right w:val="nil"/>
            </w:tcBorders>
            <w:shd w:val="clear" w:color="auto" w:fill="auto"/>
            <w:noWrap/>
            <w:vAlign w:val="center"/>
          </w:tcPr>
          <w:p w14:paraId="4636DADF" w14:textId="22E0337A"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152.589</w:t>
            </w:r>
          </w:p>
        </w:tc>
        <w:tc>
          <w:tcPr>
            <w:tcW w:w="502" w:type="pct"/>
            <w:tcBorders>
              <w:top w:val="nil"/>
              <w:left w:val="nil"/>
              <w:bottom w:val="nil"/>
              <w:right w:val="nil"/>
            </w:tcBorders>
            <w:shd w:val="clear" w:color="auto" w:fill="auto"/>
            <w:noWrap/>
            <w:vAlign w:val="center"/>
          </w:tcPr>
          <w:p w14:paraId="41776A7D" w14:textId="0E239455"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128.159</w:t>
            </w:r>
          </w:p>
        </w:tc>
        <w:tc>
          <w:tcPr>
            <w:tcW w:w="502" w:type="pct"/>
            <w:tcBorders>
              <w:top w:val="nil"/>
              <w:left w:val="nil"/>
              <w:bottom w:val="nil"/>
              <w:right w:val="nil"/>
            </w:tcBorders>
            <w:shd w:val="clear" w:color="auto" w:fill="auto"/>
            <w:noWrap/>
            <w:vAlign w:val="center"/>
          </w:tcPr>
          <w:p w14:paraId="1D3D1035" w14:textId="05FE3F86"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41.525</w:t>
            </w:r>
          </w:p>
        </w:tc>
        <w:tc>
          <w:tcPr>
            <w:tcW w:w="502" w:type="pct"/>
            <w:tcBorders>
              <w:top w:val="nil"/>
              <w:left w:val="nil"/>
              <w:bottom w:val="nil"/>
              <w:right w:val="nil"/>
            </w:tcBorders>
            <w:shd w:val="clear" w:color="auto" w:fill="auto"/>
            <w:noWrap/>
            <w:vAlign w:val="center"/>
          </w:tcPr>
          <w:p w14:paraId="4AA39014" w14:textId="68D57AA9"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309.810</w:t>
            </w:r>
          </w:p>
        </w:tc>
        <w:tc>
          <w:tcPr>
            <w:tcW w:w="502" w:type="pct"/>
            <w:tcBorders>
              <w:top w:val="nil"/>
              <w:left w:val="nil"/>
              <w:bottom w:val="nil"/>
              <w:right w:val="nil"/>
            </w:tcBorders>
            <w:shd w:val="clear" w:color="auto" w:fill="auto"/>
            <w:vAlign w:val="center"/>
          </w:tcPr>
          <w:p w14:paraId="7FDB2C66" w14:textId="60CF8DD8" w:rsidR="00866D42" w:rsidRPr="005176A2" w:rsidRDefault="001C2A19" w:rsidP="00866D42">
            <w:pPr>
              <w:jc w:val="right"/>
              <w:rPr>
                <w:rFonts w:ascii="Futura Lt BT" w:hAnsi="Futura Lt BT" w:cs="Arial"/>
                <w:color w:val="005CA9"/>
                <w:sz w:val="16"/>
                <w:szCs w:val="16"/>
              </w:rPr>
            </w:pPr>
            <w:r w:rsidRPr="005176A2">
              <w:rPr>
                <w:rFonts w:ascii="Futura Lt BT" w:hAnsi="Futura Lt BT" w:cs="Arial"/>
                <w:color w:val="005CA9"/>
                <w:sz w:val="16"/>
                <w:szCs w:val="16"/>
              </w:rPr>
              <w:t>44.189</w:t>
            </w:r>
          </w:p>
        </w:tc>
      </w:tr>
      <w:tr w:rsidR="005176A2" w:rsidRPr="005176A2" w14:paraId="26D95F68" w14:textId="77777777" w:rsidTr="00B4177D">
        <w:trPr>
          <w:trHeight w:val="227"/>
        </w:trPr>
        <w:tc>
          <w:tcPr>
            <w:tcW w:w="985" w:type="pct"/>
            <w:tcBorders>
              <w:top w:val="nil"/>
              <w:left w:val="nil"/>
              <w:bottom w:val="nil"/>
              <w:right w:val="nil"/>
            </w:tcBorders>
            <w:shd w:val="clear" w:color="auto" w:fill="auto"/>
            <w:vAlign w:val="center"/>
            <w:hideMark/>
          </w:tcPr>
          <w:p w14:paraId="2C7FF56A" w14:textId="77777777" w:rsidR="00866D42" w:rsidRPr="005176A2" w:rsidRDefault="00866D42" w:rsidP="00866D42">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Despesas</w:t>
            </w:r>
          </w:p>
        </w:tc>
        <w:tc>
          <w:tcPr>
            <w:tcW w:w="502" w:type="pct"/>
            <w:tcBorders>
              <w:top w:val="nil"/>
              <w:left w:val="nil"/>
              <w:bottom w:val="nil"/>
              <w:right w:val="nil"/>
            </w:tcBorders>
            <w:shd w:val="clear" w:color="auto" w:fill="auto"/>
            <w:noWrap/>
            <w:vAlign w:val="center"/>
          </w:tcPr>
          <w:p w14:paraId="43F6A9CA" w14:textId="0E705DB1" w:rsidR="00866D42" w:rsidRPr="005176A2" w:rsidRDefault="000735FC"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w:t>
            </w:r>
            <w:r w:rsidR="001C2A19" w:rsidRPr="005176A2">
              <w:rPr>
                <w:rFonts w:ascii="Futura Lt BT" w:hAnsi="Futura Lt BT" w:cs="Arial"/>
                <w:color w:val="005CA9"/>
                <w:sz w:val="16"/>
                <w:szCs w:val="16"/>
              </w:rPr>
              <w:t>35.130.111</w:t>
            </w:r>
            <w:r w:rsidRPr="005176A2">
              <w:rPr>
                <w:rFonts w:ascii="Futura Lt BT" w:hAnsi="Futura Lt BT" w:cs="Arial"/>
                <w:color w:val="005CA9"/>
                <w:sz w:val="16"/>
                <w:szCs w:val="16"/>
              </w:rPr>
              <w:t>)</w:t>
            </w:r>
          </w:p>
        </w:tc>
        <w:tc>
          <w:tcPr>
            <w:tcW w:w="502" w:type="pct"/>
            <w:tcBorders>
              <w:top w:val="nil"/>
              <w:left w:val="nil"/>
              <w:bottom w:val="nil"/>
              <w:right w:val="nil"/>
            </w:tcBorders>
            <w:shd w:val="clear" w:color="auto" w:fill="auto"/>
            <w:noWrap/>
            <w:vAlign w:val="center"/>
          </w:tcPr>
          <w:p w14:paraId="68DC92C1" w14:textId="55196C66" w:rsidR="00866D42" w:rsidRPr="005176A2" w:rsidRDefault="006B6754"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w:t>
            </w:r>
            <w:r w:rsidR="001C2A19" w:rsidRPr="005176A2">
              <w:rPr>
                <w:rFonts w:ascii="Futura Lt BT" w:hAnsi="Futura Lt BT" w:cs="Arial"/>
                <w:color w:val="005CA9"/>
                <w:sz w:val="16"/>
                <w:szCs w:val="16"/>
              </w:rPr>
              <w:t>43.361</w:t>
            </w:r>
            <w:r w:rsidRPr="005176A2">
              <w:rPr>
                <w:rFonts w:ascii="Futura Lt BT" w:hAnsi="Futura Lt BT" w:cs="Arial"/>
                <w:color w:val="005CA9"/>
                <w:sz w:val="16"/>
                <w:szCs w:val="16"/>
              </w:rPr>
              <w:t>)</w:t>
            </w:r>
          </w:p>
        </w:tc>
        <w:tc>
          <w:tcPr>
            <w:tcW w:w="502" w:type="pct"/>
            <w:tcBorders>
              <w:top w:val="nil"/>
              <w:left w:val="nil"/>
              <w:bottom w:val="nil"/>
              <w:right w:val="nil"/>
            </w:tcBorders>
            <w:shd w:val="clear" w:color="auto" w:fill="auto"/>
            <w:noWrap/>
            <w:vAlign w:val="center"/>
          </w:tcPr>
          <w:p w14:paraId="70F6F749" w14:textId="280BE5AD" w:rsidR="00866D42" w:rsidRPr="005176A2" w:rsidRDefault="001C1A9F"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w:t>
            </w:r>
            <w:r w:rsidR="001C2A19" w:rsidRPr="005176A2">
              <w:rPr>
                <w:rFonts w:ascii="Futura Lt BT" w:hAnsi="Futura Lt BT" w:cs="Arial"/>
                <w:color w:val="005CA9"/>
                <w:sz w:val="16"/>
                <w:szCs w:val="16"/>
              </w:rPr>
              <w:t>265.167</w:t>
            </w:r>
            <w:r w:rsidRPr="005176A2">
              <w:rPr>
                <w:rFonts w:ascii="Futura Lt BT" w:hAnsi="Futura Lt BT" w:cs="Arial"/>
                <w:color w:val="005CA9"/>
                <w:sz w:val="16"/>
                <w:szCs w:val="16"/>
              </w:rPr>
              <w:t>)</w:t>
            </w:r>
          </w:p>
        </w:tc>
        <w:tc>
          <w:tcPr>
            <w:tcW w:w="502" w:type="pct"/>
            <w:tcBorders>
              <w:top w:val="nil"/>
              <w:left w:val="nil"/>
              <w:bottom w:val="nil"/>
              <w:right w:val="nil"/>
            </w:tcBorders>
            <w:shd w:val="clear" w:color="auto" w:fill="auto"/>
            <w:noWrap/>
            <w:vAlign w:val="center"/>
          </w:tcPr>
          <w:p w14:paraId="4D79B16A" w14:textId="74DC0B06" w:rsidR="00866D42" w:rsidRPr="005176A2" w:rsidRDefault="001C1A9F"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w:t>
            </w:r>
            <w:r w:rsidR="001C2A19" w:rsidRPr="005176A2">
              <w:rPr>
                <w:rFonts w:ascii="Futura Lt BT" w:hAnsi="Futura Lt BT" w:cs="Arial"/>
                <w:color w:val="005CA9"/>
                <w:sz w:val="16"/>
                <w:szCs w:val="16"/>
              </w:rPr>
              <w:t>81.257</w:t>
            </w:r>
            <w:r w:rsidRPr="005176A2">
              <w:rPr>
                <w:rFonts w:ascii="Futura Lt BT" w:hAnsi="Futura Lt BT" w:cs="Arial"/>
                <w:color w:val="005CA9"/>
                <w:sz w:val="16"/>
                <w:szCs w:val="16"/>
              </w:rPr>
              <w:t>)</w:t>
            </w:r>
          </w:p>
        </w:tc>
        <w:tc>
          <w:tcPr>
            <w:tcW w:w="502" w:type="pct"/>
            <w:tcBorders>
              <w:top w:val="nil"/>
              <w:left w:val="nil"/>
              <w:bottom w:val="nil"/>
              <w:right w:val="nil"/>
            </w:tcBorders>
            <w:shd w:val="clear" w:color="auto" w:fill="auto"/>
            <w:noWrap/>
            <w:vAlign w:val="center"/>
          </w:tcPr>
          <w:p w14:paraId="50982020" w14:textId="1148D45C" w:rsidR="00866D42" w:rsidRPr="005176A2" w:rsidRDefault="001C1A9F" w:rsidP="00866D42">
            <w:pPr>
              <w:jc w:val="right"/>
              <w:rPr>
                <w:rFonts w:ascii="Futura Lt BT" w:hAnsi="Futura Lt BT" w:cs="Arial"/>
                <w:color w:val="005CA9"/>
                <w:sz w:val="16"/>
                <w:szCs w:val="16"/>
              </w:rPr>
            </w:pPr>
            <w:r w:rsidRPr="005176A2">
              <w:rPr>
                <w:rFonts w:ascii="Futura Lt BT" w:hAnsi="Futura Lt BT" w:cs="Arial"/>
                <w:color w:val="005CA9"/>
                <w:sz w:val="16"/>
                <w:szCs w:val="16"/>
              </w:rPr>
              <w:t>(</w:t>
            </w:r>
            <w:r w:rsidR="001C2A19" w:rsidRPr="005176A2">
              <w:rPr>
                <w:rFonts w:ascii="Futura Lt BT" w:hAnsi="Futura Lt BT" w:cs="Arial"/>
                <w:color w:val="005CA9"/>
                <w:sz w:val="16"/>
                <w:szCs w:val="16"/>
              </w:rPr>
              <w:t>124.989</w:t>
            </w:r>
            <w:r w:rsidRPr="005176A2">
              <w:rPr>
                <w:rFonts w:ascii="Futura Lt BT" w:hAnsi="Futura Lt BT" w:cs="Arial"/>
                <w:color w:val="005CA9"/>
                <w:sz w:val="16"/>
                <w:szCs w:val="16"/>
              </w:rPr>
              <w:t>)</w:t>
            </w:r>
          </w:p>
        </w:tc>
        <w:tc>
          <w:tcPr>
            <w:tcW w:w="502" w:type="pct"/>
            <w:tcBorders>
              <w:top w:val="nil"/>
              <w:left w:val="nil"/>
              <w:bottom w:val="nil"/>
              <w:right w:val="nil"/>
            </w:tcBorders>
            <w:shd w:val="clear" w:color="auto" w:fill="auto"/>
            <w:noWrap/>
            <w:vAlign w:val="center"/>
          </w:tcPr>
          <w:p w14:paraId="771545B0" w14:textId="47CF527D" w:rsidR="00866D42" w:rsidRPr="005176A2" w:rsidRDefault="000159D4"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w:t>
            </w:r>
            <w:r w:rsidR="001C2A19" w:rsidRPr="005176A2">
              <w:rPr>
                <w:rFonts w:ascii="Futura Lt BT" w:hAnsi="Futura Lt BT" w:cs="Arial"/>
                <w:color w:val="005CA9"/>
                <w:sz w:val="16"/>
                <w:szCs w:val="16"/>
              </w:rPr>
              <w:t>39.934</w:t>
            </w:r>
            <w:r w:rsidRPr="005176A2">
              <w:rPr>
                <w:rFonts w:ascii="Futura Lt BT" w:hAnsi="Futura Lt BT" w:cs="Arial"/>
                <w:color w:val="005CA9"/>
                <w:sz w:val="16"/>
                <w:szCs w:val="16"/>
              </w:rPr>
              <w:t>)</w:t>
            </w:r>
          </w:p>
        </w:tc>
        <w:tc>
          <w:tcPr>
            <w:tcW w:w="502" w:type="pct"/>
            <w:tcBorders>
              <w:top w:val="nil"/>
              <w:left w:val="nil"/>
              <w:bottom w:val="nil"/>
              <w:right w:val="nil"/>
            </w:tcBorders>
            <w:shd w:val="clear" w:color="auto" w:fill="auto"/>
            <w:noWrap/>
            <w:vAlign w:val="center"/>
          </w:tcPr>
          <w:p w14:paraId="061F5785" w14:textId="1E7CDE68" w:rsidR="00866D42" w:rsidRPr="005176A2" w:rsidRDefault="000159D4"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w:t>
            </w:r>
            <w:r w:rsidR="001C2A19" w:rsidRPr="005176A2">
              <w:rPr>
                <w:rFonts w:ascii="Futura Lt BT" w:hAnsi="Futura Lt BT" w:cs="Arial"/>
                <w:color w:val="005CA9"/>
                <w:sz w:val="16"/>
                <w:szCs w:val="16"/>
              </w:rPr>
              <w:t>214.047</w:t>
            </w:r>
            <w:r w:rsidRPr="005176A2">
              <w:rPr>
                <w:rFonts w:ascii="Futura Lt BT" w:hAnsi="Futura Lt BT" w:cs="Arial"/>
                <w:color w:val="005CA9"/>
                <w:sz w:val="16"/>
                <w:szCs w:val="16"/>
              </w:rPr>
              <w:t>)</w:t>
            </w:r>
          </w:p>
        </w:tc>
        <w:tc>
          <w:tcPr>
            <w:tcW w:w="502" w:type="pct"/>
            <w:tcBorders>
              <w:top w:val="nil"/>
              <w:left w:val="nil"/>
              <w:bottom w:val="nil"/>
              <w:right w:val="nil"/>
            </w:tcBorders>
            <w:shd w:val="clear" w:color="auto" w:fill="auto"/>
            <w:vAlign w:val="center"/>
          </w:tcPr>
          <w:p w14:paraId="7B6D300D" w14:textId="3F677CCC" w:rsidR="00866D42" w:rsidRPr="005176A2" w:rsidRDefault="006B6754"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w:t>
            </w:r>
            <w:r w:rsidR="001C2A19" w:rsidRPr="005176A2">
              <w:rPr>
                <w:rFonts w:ascii="Futura Lt BT" w:hAnsi="Futura Lt BT" w:cs="Arial"/>
                <w:color w:val="005CA9"/>
                <w:sz w:val="16"/>
                <w:szCs w:val="16"/>
              </w:rPr>
              <w:t>10.340</w:t>
            </w:r>
            <w:r w:rsidRPr="005176A2">
              <w:rPr>
                <w:rFonts w:ascii="Futura Lt BT" w:hAnsi="Futura Lt BT" w:cs="Arial"/>
                <w:color w:val="005CA9"/>
                <w:sz w:val="16"/>
                <w:szCs w:val="16"/>
              </w:rPr>
              <w:t>)</w:t>
            </w:r>
          </w:p>
        </w:tc>
      </w:tr>
      <w:tr w:rsidR="005176A2" w:rsidRPr="005176A2" w14:paraId="4782FDE5" w14:textId="77777777" w:rsidTr="00B4177D">
        <w:trPr>
          <w:trHeight w:val="227"/>
        </w:trPr>
        <w:tc>
          <w:tcPr>
            <w:tcW w:w="985" w:type="pct"/>
            <w:tcBorders>
              <w:top w:val="nil"/>
              <w:left w:val="nil"/>
              <w:bottom w:val="nil"/>
              <w:right w:val="nil"/>
            </w:tcBorders>
            <w:shd w:val="clear" w:color="auto" w:fill="auto"/>
            <w:vAlign w:val="center"/>
            <w:hideMark/>
          </w:tcPr>
          <w:p w14:paraId="7C2DD5D8" w14:textId="77777777" w:rsidR="00866D42" w:rsidRPr="005176A2" w:rsidRDefault="00866D42" w:rsidP="00866D42">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Lucro/ Prejuízo do período</w:t>
            </w:r>
          </w:p>
        </w:tc>
        <w:tc>
          <w:tcPr>
            <w:tcW w:w="502" w:type="pct"/>
            <w:tcBorders>
              <w:top w:val="nil"/>
              <w:left w:val="nil"/>
              <w:bottom w:val="nil"/>
              <w:right w:val="nil"/>
            </w:tcBorders>
            <w:shd w:val="clear" w:color="auto" w:fill="auto"/>
            <w:noWrap/>
            <w:vAlign w:val="center"/>
          </w:tcPr>
          <w:p w14:paraId="0571C119" w14:textId="3A923390"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1.201.684</w:t>
            </w:r>
          </w:p>
        </w:tc>
        <w:tc>
          <w:tcPr>
            <w:tcW w:w="502" w:type="pct"/>
            <w:tcBorders>
              <w:top w:val="nil"/>
              <w:left w:val="nil"/>
              <w:bottom w:val="nil"/>
              <w:right w:val="nil"/>
            </w:tcBorders>
            <w:shd w:val="clear" w:color="auto" w:fill="auto"/>
            <w:noWrap/>
            <w:vAlign w:val="center"/>
          </w:tcPr>
          <w:p w14:paraId="780998D9" w14:textId="15D0F947"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724.657</w:t>
            </w:r>
          </w:p>
        </w:tc>
        <w:tc>
          <w:tcPr>
            <w:tcW w:w="502" w:type="pct"/>
            <w:tcBorders>
              <w:top w:val="nil"/>
              <w:left w:val="nil"/>
              <w:bottom w:val="nil"/>
              <w:right w:val="nil"/>
            </w:tcBorders>
            <w:shd w:val="clear" w:color="auto" w:fill="auto"/>
            <w:noWrap/>
            <w:vAlign w:val="center"/>
          </w:tcPr>
          <w:p w14:paraId="2339A296" w14:textId="0CF7C3BB"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138.152</w:t>
            </w:r>
          </w:p>
        </w:tc>
        <w:tc>
          <w:tcPr>
            <w:tcW w:w="502" w:type="pct"/>
            <w:tcBorders>
              <w:top w:val="nil"/>
              <w:left w:val="nil"/>
              <w:bottom w:val="nil"/>
              <w:right w:val="nil"/>
            </w:tcBorders>
            <w:shd w:val="clear" w:color="auto" w:fill="auto"/>
            <w:vAlign w:val="center"/>
          </w:tcPr>
          <w:p w14:paraId="751F21BE" w14:textId="181C937C"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71.332</w:t>
            </w:r>
          </w:p>
        </w:tc>
        <w:tc>
          <w:tcPr>
            <w:tcW w:w="502" w:type="pct"/>
            <w:tcBorders>
              <w:top w:val="nil"/>
              <w:left w:val="nil"/>
              <w:bottom w:val="nil"/>
              <w:right w:val="nil"/>
            </w:tcBorders>
            <w:shd w:val="clear" w:color="auto" w:fill="auto"/>
            <w:noWrap/>
            <w:vAlign w:val="center"/>
          </w:tcPr>
          <w:p w14:paraId="465E5A47" w14:textId="1B52B884"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3.170</w:t>
            </w:r>
          </w:p>
        </w:tc>
        <w:tc>
          <w:tcPr>
            <w:tcW w:w="502" w:type="pct"/>
            <w:tcBorders>
              <w:top w:val="nil"/>
              <w:left w:val="nil"/>
              <w:bottom w:val="nil"/>
              <w:right w:val="nil"/>
            </w:tcBorders>
            <w:shd w:val="clear" w:color="auto" w:fill="auto"/>
            <w:noWrap/>
            <w:vAlign w:val="center"/>
          </w:tcPr>
          <w:p w14:paraId="2CBA3122" w14:textId="097A1D66"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w:t>
            </w:r>
            <w:r w:rsidR="009B10F5" w:rsidRPr="005176A2">
              <w:rPr>
                <w:rFonts w:ascii="Futura Lt BT" w:hAnsi="Futura Lt BT" w:cs="Arial"/>
                <w:b/>
                <w:bCs/>
                <w:color w:val="005CA9"/>
                <w:sz w:val="16"/>
                <w:szCs w:val="16"/>
              </w:rPr>
              <w:t>.</w:t>
            </w:r>
            <w:r w:rsidRPr="005176A2">
              <w:rPr>
                <w:rFonts w:ascii="Futura Lt BT" w:hAnsi="Futura Lt BT" w:cs="Arial"/>
                <w:b/>
                <w:bCs/>
                <w:color w:val="005CA9"/>
                <w:sz w:val="16"/>
                <w:szCs w:val="16"/>
              </w:rPr>
              <w:t>591</w:t>
            </w:r>
          </w:p>
        </w:tc>
        <w:tc>
          <w:tcPr>
            <w:tcW w:w="502" w:type="pct"/>
            <w:tcBorders>
              <w:top w:val="nil"/>
              <w:left w:val="nil"/>
              <w:bottom w:val="nil"/>
              <w:right w:val="nil"/>
            </w:tcBorders>
            <w:shd w:val="clear" w:color="auto" w:fill="auto"/>
            <w:noWrap/>
            <w:vAlign w:val="center"/>
          </w:tcPr>
          <w:p w14:paraId="7DFBA8EF" w14:textId="0736AF51"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95.763</w:t>
            </w:r>
          </w:p>
        </w:tc>
        <w:tc>
          <w:tcPr>
            <w:tcW w:w="502" w:type="pct"/>
            <w:tcBorders>
              <w:top w:val="nil"/>
              <w:left w:val="nil"/>
              <w:bottom w:val="nil"/>
              <w:right w:val="nil"/>
            </w:tcBorders>
            <w:shd w:val="clear" w:color="auto" w:fill="auto"/>
            <w:vAlign w:val="center"/>
          </w:tcPr>
          <w:p w14:paraId="3A8CD2E2" w14:textId="57F05FA3"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33.849</w:t>
            </w:r>
          </w:p>
        </w:tc>
      </w:tr>
      <w:tr w:rsidR="005176A2" w:rsidRPr="005176A2" w14:paraId="357A135A" w14:textId="77777777" w:rsidTr="00B4177D">
        <w:trPr>
          <w:trHeight w:val="227"/>
        </w:trPr>
        <w:tc>
          <w:tcPr>
            <w:tcW w:w="985" w:type="pct"/>
            <w:tcBorders>
              <w:top w:val="nil"/>
              <w:left w:val="nil"/>
              <w:bottom w:val="nil"/>
              <w:right w:val="nil"/>
            </w:tcBorders>
            <w:shd w:val="clear" w:color="auto" w:fill="auto"/>
            <w:vAlign w:val="center"/>
            <w:hideMark/>
          </w:tcPr>
          <w:p w14:paraId="07531336" w14:textId="77777777" w:rsidR="00866D42" w:rsidRPr="005176A2" w:rsidRDefault="00866D42" w:rsidP="00866D42">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Outros resultados abrangentes</w:t>
            </w:r>
          </w:p>
        </w:tc>
        <w:tc>
          <w:tcPr>
            <w:tcW w:w="502" w:type="pct"/>
            <w:tcBorders>
              <w:top w:val="nil"/>
              <w:left w:val="nil"/>
              <w:bottom w:val="nil"/>
              <w:right w:val="nil"/>
            </w:tcBorders>
            <w:shd w:val="clear" w:color="auto" w:fill="auto"/>
            <w:noWrap/>
            <w:vAlign w:val="center"/>
          </w:tcPr>
          <w:p w14:paraId="1914AA01" w14:textId="1951EDF8"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91.065</w:t>
            </w:r>
          </w:p>
        </w:tc>
        <w:tc>
          <w:tcPr>
            <w:tcW w:w="502" w:type="pct"/>
            <w:tcBorders>
              <w:top w:val="nil"/>
              <w:left w:val="nil"/>
              <w:bottom w:val="nil"/>
              <w:right w:val="nil"/>
            </w:tcBorders>
            <w:shd w:val="clear" w:color="auto" w:fill="auto"/>
            <w:noWrap/>
            <w:vAlign w:val="center"/>
          </w:tcPr>
          <w:p w14:paraId="48CAA25C" w14:textId="6D2C463C" w:rsidR="00866D42" w:rsidRPr="005176A2" w:rsidRDefault="00E179E5"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w:t>
            </w:r>
            <w:r w:rsidR="001C2A19" w:rsidRPr="005176A2">
              <w:rPr>
                <w:rFonts w:ascii="Futura Lt BT" w:hAnsi="Futura Lt BT" w:cs="Arial"/>
                <w:color w:val="005CA9"/>
                <w:sz w:val="16"/>
                <w:szCs w:val="16"/>
              </w:rPr>
              <w:t>163.216</w:t>
            </w:r>
            <w:r w:rsidRPr="005176A2">
              <w:rPr>
                <w:rFonts w:ascii="Futura Lt BT" w:hAnsi="Futura Lt BT" w:cs="Arial"/>
                <w:color w:val="005CA9"/>
                <w:sz w:val="16"/>
                <w:szCs w:val="16"/>
              </w:rPr>
              <w:t>)</w:t>
            </w:r>
          </w:p>
        </w:tc>
        <w:tc>
          <w:tcPr>
            <w:tcW w:w="502" w:type="pct"/>
            <w:tcBorders>
              <w:top w:val="nil"/>
              <w:left w:val="nil"/>
              <w:bottom w:val="nil"/>
              <w:right w:val="nil"/>
            </w:tcBorders>
            <w:shd w:val="clear" w:color="auto" w:fill="auto"/>
            <w:noWrap/>
            <w:vAlign w:val="center"/>
          </w:tcPr>
          <w:p w14:paraId="20C36D87" w14:textId="57A7C850" w:rsidR="00866D42" w:rsidRPr="005176A2" w:rsidRDefault="00E179E5" w:rsidP="00866D42">
            <w:pPr>
              <w:jc w:val="center"/>
              <w:rPr>
                <w:rFonts w:ascii="Futura Lt BT" w:hAnsi="Futura Lt BT" w:cs="Arial"/>
                <w:b/>
                <w:bCs/>
                <w:color w:val="005CA9"/>
                <w:sz w:val="16"/>
                <w:szCs w:val="16"/>
              </w:rPr>
            </w:pPr>
            <w:r w:rsidRPr="005176A2">
              <w:rPr>
                <w:rFonts w:ascii="Futura Lt BT" w:hAnsi="Futura Lt BT" w:cs="Arial"/>
                <w:b/>
                <w:bCs/>
                <w:color w:val="005CA9"/>
                <w:sz w:val="16"/>
                <w:szCs w:val="16"/>
              </w:rPr>
              <w:t>-</w:t>
            </w:r>
          </w:p>
        </w:tc>
        <w:tc>
          <w:tcPr>
            <w:tcW w:w="502" w:type="pct"/>
            <w:tcBorders>
              <w:top w:val="nil"/>
              <w:left w:val="nil"/>
              <w:bottom w:val="nil"/>
              <w:right w:val="nil"/>
            </w:tcBorders>
            <w:shd w:val="clear" w:color="auto" w:fill="auto"/>
            <w:noWrap/>
            <w:vAlign w:val="center"/>
          </w:tcPr>
          <w:p w14:paraId="044DA02D" w14:textId="1025EA03" w:rsidR="00866D42" w:rsidRPr="005176A2" w:rsidRDefault="00E179E5" w:rsidP="00866D42">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502" w:type="pct"/>
            <w:tcBorders>
              <w:top w:val="nil"/>
              <w:left w:val="nil"/>
              <w:bottom w:val="nil"/>
              <w:right w:val="nil"/>
            </w:tcBorders>
            <w:shd w:val="clear" w:color="auto" w:fill="auto"/>
            <w:noWrap/>
            <w:vAlign w:val="center"/>
          </w:tcPr>
          <w:p w14:paraId="31068071" w14:textId="2FDDFEBD"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175</w:t>
            </w:r>
          </w:p>
        </w:tc>
        <w:tc>
          <w:tcPr>
            <w:tcW w:w="502" w:type="pct"/>
            <w:tcBorders>
              <w:top w:val="nil"/>
              <w:left w:val="nil"/>
              <w:bottom w:val="nil"/>
              <w:right w:val="nil"/>
            </w:tcBorders>
            <w:shd w:val="clear" w:color="auto" w:fill="auto"/>
            <w:noWrap/>
            <w:vAlign w:val="center"/>
          </w:tcPr>
          <w:p w14:paraId="617A3B53" w14:textId="5091C75F" w:rsidR="00866D42" w:rsidRPr="005176A2" w:rsidRDefault="000159D4" w:rsidP="00866D42">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502" w:type="pct"/>
            <w:tcBorders>
              <w:top w:val="nil"/>
              <w:left w:val="nil"/>
              <w:bottom w:val="nil"/>
              <w:right w:val="nil"/>
            </w:tcBorders>
            <w:shd w:val="clear" w:color="auto" w:fill="auto"/>
            <w:noWrap/>
            <w:vAlign w:val="center"/>
          </w:tcPr>
          <w:p w14:paraId="2942DBE9" w14:textId="42DCD531" w:rsidR="00866D42" w:rsidRPr="005176A2" w:rsidRDefault="000159D4" w:rsidP="00866D42">
            <w:pPr>
              <w:jc w:val="right"/>
              <w:rPr>
                <w:rFonts w:ascii="Futura Lt BT" w:hAnsi="Futura Lt BT" w:cs="Arial"/>
                <w:color w:val="005CA9"/>
                <w:sz w:val="16"/>
                <w:szCs w:val="16"/>
              </w:rPr>
            </w:pPr>
            <w:r w:rsidRPr="005176A2">
              <w:rPr>
                <w:rFonts w:ascii="Futura Lt BT" w:hAnsi="Futura Lt BT" w:cs="Arial"/>
                <w:color w:val="005CA9"/>
                <w:sz w:val="16"/>
                <w:szCs w:val="16"/>
              </w:rPr>
              <w:t>(</w:t>
            </w:r>
            <w:r w:rsidR="001C2A19" w:rsidRPr="005176A2">
              <w:rPr>
                <w:rFonts w:ascii="Futura Lt BT" w:hAnsi="Futura Lt BT" w:cs="Arial"/>
                <w:color w:val="005CA9"/>
                <w:sz w:val="16"/>
                <w:szCs w:val="16"/>
              </w:rPr>
              <w:t>205</w:t>
            </w:r>
            <w:r w:rsidRPr="005176A2">
              <w:rPr>
                <w:rFonts w:ascii="Futura Lt BT" w:hAnsi="Futura Lt BT" w:cs="Arial"/>
                <w:color w:val="005CA9"/>
                <w:sz w:val="16"/>
                <w:szCs w:val="16"/>
              </w:rPr>
              <w:t>)</w:t>
            </w:r>
          </w:p>
        </w:tc>
        <w:tc>
          <w:tcPr>
            <w:tcW w:w="502" w:type="pct"/>
            <w:tcBorders>
              <w:top w:val="nil"/>
              <w:left w:val="nil"/>
              <w:bottom w:val="nil"/>
              <w:right w:val="nil"/>
            </w:tcBorders>
            <w:shd w:val="clear" w:color="auto" w:fill="auto"/>
            <w:noWrap/>
            <w:vAlign w:val="center"/>
          </w:tcPr>
          <w:p w14:paraId="04FB3DAF" w14:textId="2E864C87" w:rsidR="00866D42" w:rsidRPr="005176A2" w:rsidRDefault="000159D4" w:rsidP="00866D42">
            <w:pPr>
              <w:jc w:val="center"/>
              <w:rPr>
                <w:rFonts w:ascii="Futura Lt BT" w:hAnsi="Futura Lt BT" w:cs="Arial"/>
                <w:b/>
                <w:bCs/>
                <w:color w:val="005CA9"/>
                <w:sz w:val="16"/>
                <w:szCs w:val="16"/>
              </w:rPr>
            </w:pPr>
            <w:r w:rsidRPr="005176A2">
              <w:rPr>
                <w:rFonts w:ascii="Futura Lt BT" w:hAnsi="Futura Lt BT" w:cs="Arial"/>
                <w:color w:val="005CA9"/>
                <w:sz w:val="16"/>
                <w:szCs w:val="16"/>
              </w:rPr>
              <w:t>-</w:t>
            </w:r>
          </w:p>
        </w:tc>
      </w:tr>
      <w:tr w:rsidR="005176A2" w:rsidRPr="005176A2" w14:paraId="1B68B78F" w14:textId="77777777" w:rsidTr="00B4177D">
        <w:trPr>
          <w:trHeight w:val="227"/>
        </w:trPr>
        <w:tc>
          <w:tcPr>
            <w:tcW w:w="985" w:type="pct"/>
            <w:tcBorders>
              <w:top w:val="nil"/>
              <w:left w:val="nil"/>
              <w:bottom w:val="nil"/>
              <w:right w:val="nil"/>
            </w:tcBorders>
            <w:shd w:val="clear" w:color="auto" w:fill="auto"/>
            <w:vAlign w:val="center"/>
            <w:hideMark/>
          </w:tcPr>
          <w:p w14:paraId="2745470D" w14:textId="77777777" w:rsidR="00866D42" w:rsidRPr="005176A2" w:rsidRDefault="00866D42" w:rsidP="00866D42">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Resultado abrangente total</w:t>
            </w:r>
          </w:p>
        </w:tc>
        <w:tc>
          <w:tcPr>
            <w:tcW w:w="502" w:type="pct"/>
            <w:tcBorders>
              <w:top w:val="nil"/>
              <w:left w:val="nil"/>
              <w:bottom w:val="nil"/>
              <w:right w:val="nil"/>
            </w:tcBorders>
            <w:shd w:val="clear" w:color="auto" w:fill="auto"/>
            <w:noWrap/>
            <w:vAlign w:val="center"/>
          </w:tcPr>
          <w:p w14:paraId="27C39205" w14:textId="0F923FA5"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1.292.749</w:t>
            </w:r>
          </w:p>
        </w:tc>
        <w:tc>
          <w:tcPr>
            <w:tcW w:w="502" w:type="pct"/>
            <w:tcBorders>
              <w:top w:val="nil"/>
              <w:left w:val="nil"/>
              <w:bottom w:val="nil"/>
              <w:right w:val="nil"/>
            </w:tcBorders>
            <w:shd w:val="clear" w:color="auto" w:fill="auto"/>
            <w:noWrap/>
            <w:vAlign w:val="center"/>
          </w:tcPr>
          <w:p w14:paraId="14C58A8F" w14:textId="78A04985"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561.441</w:t>
            </w:r>
          </w:p>
        </w:tc>
        <w:tc>
          <w:tcPr>
            <w:tcW w:w="502" w:type="pct"/>
            <w:tcBorders>
              <w:top w:val="nil"/>
              <w:left w:val="nil"/>
              <w:bottom w:val="nil"/>
              <w:right w:val="nil"/>
            </w:tcBorders>
            <w:shd w:val="clear" w:color="auto" w:fill="auto"/>
            <w:noWrap/>
            <w:vAlign w:val="center"/>
          </w:tcPr>
          <w:p w14:paraId="79614106" w14:textId="38317671"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138.152</w:t>
            </w:r>
          </w:p>
        </w:tc>
        <w:tc>
          <w:tcPr>
            <w:tcW w:w="502" w:type="pct"/>
            <w:tcBorders>
              <w:top w:val="nil"/>
              <w:left w:val="nil"/>
              <w:bottom w:val="nil"/>
              <w:right w:val="nil"/>
            </w:tcBorders>
            <w:shd w:val="clear" w:color="auto" w:fill="auto"/>
            <w:vAlign w:val="center"/>
          </w:tcPr>
          <w:p w14:paraId="23088269" w14:textId="5C99A218"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71.332</w:t>
            </w:r>
          </w:p>
        </w:tc>
        <w:tc>
          <w:tcPr>
            <w:tcW w:w="502" w:type="pct"/>
            <w:tcBorders>
              <w:top w:val="nil"/>
              <w:left w:val="nil"/>
              <w:bottom w:val="nil"/>
              <w:right w:val="nil"/>
            </w:tcBorders>
            <w:shd w:val="clear" w:color="auto" w:fill="auto"/>
            <w:noWrap/>
            <w:vAlign w:val="center"/>
          </w:tcPr>
          <w:p w14:paraId="187FBA1B" w14:textId="0CEC52C8"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3.345</w:t>
            </w:r>
          </w:p>
        </w:tc>
        <w:tc>
          <w:tcPr>
            <w:tcW w:w="502" w:type="pct"/>
            <w:tcBorders>
              <w:top w:val="nil"/>
              <w:left w:val="nil"/>
              <w:bottom w:val="nil"/>
              <w:right w:val="nil"/>
            </w:tcBorders>
            <w:shd w:val="clear" w:color="auto" w:fill="auto"/>
            <w:noWrap/>
            <w:vAlign w:val="center"/>
          </w:tcPr>
          <w:p w14:paraId="77136DFB" w14:textId="2CC687A1"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w:t>
            </w:r>
            <w:r w:rsidR="009B10F5" w:rsidRPr="005176A2">
              <w:rPr>
                <w:rFonts w:ascii="Futura Lt BT" w:hAnsi="Futura Lt BT" w:cs="Arial"/>
                <w:color w:val="005CA9"/>
                <w:sz w:val="16"/>
                <w:szCs w:val="16"/>
              </w:rPr>
              <w:t>.</w:t>
            </w:r>
            <w:r w:rsidRPr="005176A2">
              <w:rPr>
                <w:rFonts w:ascii="Futura Lt BT" w:hAnsi="Futura Lt BT" w:cs="Arial"/>
                <w:color w:val="005CA9"/>
                <w:sz w:val="16"/>
                <w:szCs w:val="16"/>
              </w:rPr>
              <w:t>591</w:t>
            </w:r>
          </w:p>
        </w:tc>
        <w:tc>
          <w:tcPr>
            <w:tcW w:w="502" w:type="pct"/>
            <w:tcBorders>
              <w:top w:val="nil"/>
              <w:left w:val="nil"/>
              <w:bottom w:val="nil"/>
              <w:right w:val="nil"/>
            </w:tcBorders>
            <w:shd w:val="clear" w:color="auto" w:fill="auto"/>
            <w:noWrap/>
            <w:vAlign w:val="center"/>
          </w:tcPr>
          <w:p w14:paraId="3F6F1DA9" w14:textId="3A29D955" w:rsidR="00866D42" w:rsidRPr="005176A2" w:rsidRDefault="001C2A19" w:rsidP="00866D42">
            <w:pPr>
              <w:jc w:val="right"/>
              <w:rPr>
                <w:rFonts w:ascii="Futura Lt BT" w:hAnsi="Futura Lt BT" w:cs="Arial"/>
                <w:color w:val="005CA9"/>
                <w:sz w:val="16"/>
                <w:szCs w:val="16"/>
              </w:rPr>
            </w:pPr>
            <w:r w:rsidRPr="005176A2">
              <w:rPr>
                <w:rFonts w:ascii="Futura Lt BT" w:hAnsi="Futura Lt BT" w:cs="Arial"/>
                <w:color w:val="005CA9"/>
                <w:sz w:val="16"/>
                <w:szCs w:val="16"/>
              </w:rPr>
              <w:t>95.558</w:t>
            </w:r>
          </w:p>
        </w:tc>
        <w:tc>
          <w:tcPr>
            <w:tcW w:w="502" w:type="pct"/>
            <w:tcBorders>
              <w:top w:val="nil"/>
              <w:left w:val="nil"/>
              <w:bottom w:val="nil"/>
              <w:right w:val="nil"/>
            </w:tcBorders>
            <w:shd w:val="clear" w:color="auto" w:fill="auto"/>
            <w:vAlign w:val="center"/>
          </w:tcPr>
          <w:p w14:paraId="24D1B064" w14:textId="728373BC"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33.849</w:t>
            </w:r>
          </w:p>
        </w:tc>
      </w:tr>
      <w:tr w:rsidR="005176A2" w:rsidRPr="005176A2" w14:paraId="7C50426C" w14:textId="77777777" w:rsidTr="00B4177D">
        <w:trPr>
          <w:trHeight w:val="227"/>
        </w:trPr>
        <w:tc>
          <w:tcPr>
            <w:tcW w:w="985" w:type="pct"/>
            <w:tcBorders>
              <w:top w:val="nil"/>
              <w:left w:val="nil"/>
              <w:bottom w:val="nil"/>
              <w:right w:val="nil"/>
            </w:tcBorders>
            <w:shd w:val="clear" w:color="auto" w:fill="auto"/>
            <w:vAlign w:val="center"/>
            <w:hideMark/>
          </w:tcPr>
          <w:p w14:paraId="1B56AA84" w14:textId="77777777" w:rsidR="00866D42" w:rsidRPr="005176A2" w:rsidRDefault="00866D42" w:rsidP="00866D42">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Patrimônio Líquido ajustado</w:t>
            </w:r>
          </w:p>
        </w:tc>
        <w:tc>
          <w:tcPr>
            <w:tcW w:w="502" w:type="pct"/>
            <w:tcBorders>
              <w:top w:val="nil"/>
              <w:left w:val="nil"/>
              <w:bottom w:val="nil"/>
              <w:right w:val="nil"/>
            </w:tcBorders>
            <w:shd w:val="clear" w:color="auto" w:fill="auto"/>
            <w:noWrap/>
            <w:vAlign w:val="center"/>
          </w:tcPr>
          <w:p w14:paraId="66D83AF4" w14:textId="1A679114"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10.269.370</w:t>
            </w:r>
          </w:p>
        </w:tc>
        <w:tc>
          <w:tcPr>
            <w:tcW w:w="502" w:type="pct"/>
            <w:tcBorders>
              <w:top w:val="nil"/>
              <w:left w:val="nil"/>
              <w:bottom w:val="nil"/>
              <w:right w:val="nil"/>
            </w:tcBorders>
            <w:shd w:val="clear" w:color="auto" w:fill="auto"/>
            <w:noWrap/>
            <w:vAlign w:val="center"/>
          </w:tcPr>
          <w:p w14:paraId="105A9AE7" w14:textId="1235733A"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4.144.795</w:t>
            </w:r>
          </w:p>
        </w:tc>
        <w:tc>
          <w:tcPr>
            <w:tcW w:w="502" w:type="pct"/>
            <w:tcBorders>
              <w:top w:val="nil"/>
              <w:left w:val="nil"/>
              <w:bottom w:val="nil"/>
              <w:right w:val="nil"/>
            </w:tcBorders>
            <w:shd w:val="clear" w:color="auto" w:fill="auto"/>
            <w:noWrap/>
            <w:vAlign w:val="center"/>
          </w:tcPr>
          <w:p w14:paraId="7EF557D8" w14:textId="27922C13"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1.753.617</w:t>
            </w:r>
          </w:p>
        </w:tc>
        <w:tc>
          <w:tcPr>
            <w:tcW w:w="502" w:type="pct"/>
            <w:tcBorders>
              <w:top w:val="nil"/>
              <w:left w:val="nil"/>
              <w:bottom w:val="nil"/>
              <w:right w:val="nil"/>
            </w:tcBorders>
            <w:shd w:val="clear" w:color="auto" w:fill="auto"/>
            <w:vAlign w:val="center"/>
          </w:tcPr>
          <w:p w14:paraId="2538080F" w14:textId="2DB18AA1"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326.223</w:t>
            </w:r>
          </w:p>
        </w:tc>
        <w:tc>
          <w:tcPr>
            <w:tcW w:w="502" w:type="pct"/>
            <w:tcBorders>
              <w:top w:val="nil"/>
              <w:left w:val="nil"/>
              <w:bottom w:val="nil"/>
              <w:right w:val="nil"/>
            </w:tcBorders>
            <w:shd w:val="clear" w:color="auto" w:fill="auto"/>
            <w:noWrap/>
            <w:vAlign w:val="center"/>
          </w:tcPr>
          <w:p w14:paraId="7199F466" w14:textId="0F1FFF09"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366.701</w:t>
            </w:r>
          </w:p>
        </w:tc>
        <w:tc>
          <w:tcPr>
            <w:tcW w:w="502" w:type="pct"/>
            <w:tcBorders>
              <w:top w:val="nil"/>
              <w:left w:val="nil"/>
              <w:bottom w:val="nil"/>
              <w:right w:val="nil"/>
            </w:tcBorders>
            <w:shd w:val="clear" w:color="auto" w:fill="auto"/>
            <w:noWrap/>
            <w:vAlign w:val="center"/>
          </w:tcPr>
          <w:p w14:paraId="3A41DBCD" w14:textId="5987A6C1"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33.957</w:t>
            </w:r>
          </w:p>
        </w:tc>
        <w:tc>
          <w:tcPr>
            <w:tcW w:w="502" w:type="pct"/>
            <w:tcBorders>
              <w:top w:val="nil"/>
              <w:left w:val="nil"/>
              <w:bottom w:val="nil"/>
              <w:right w:val="nil"/>
            </w:tcBorders>
            <w:shd w:val="clear" w:color="auto" w:fill="auto"/>
            <w:noWrap/>
            <w:vAlign w:val="center"/>
          </w:tcPr>
          <w:p w14:paraId="0B9A0CEF" w14:textId="37FBD5AE"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650.330</w:t>
            </w:r>
          </w:p>
        </w:tc>
        <w:tc>
          <w:tcPr>
            <w:tcW w:w="502" w:type="pct"/>
            <w:tcBorders>
              <w:top w:val="nil"/>
              <w:left w:val="nil"/>
              <w:bottom w:val="nil"/>
              <w:right w:val="nil"/>
            </w:tcBorders>
            <w:shd w:val="clear" w:color="auto" w:fill="auto"/>
            <w:vAlign w:val="center"/>
          </w:tcPr>
          <w:p w14:paraId="2FEEEEEA" w14:textId="53413AB8"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59.072</w:t>
            </w:r>
          </w:p>
        </w:tc>
      </w:tr>
      <w:tr w:rsidR="005176A2" w:rsidRPr="005176A2" w14:paraId="19F4B638" w14:textId="77777777" w:rsidTr="00B4177D">
        <w:trPr>
          <w:trHeight w:val="227"/>
        </w:trPr>
        <w:tc>
          <w:tcPr>
            <w:tcW w:w="985" w:type="pct"/>
            <w:tcBorders>
              <w:top w:val="nil"/>
              <w:left w:val="nil"/>
              <w:bottom w:val="nil"/>
              <w:right w:val="nil"/>
            </w:tcBorders>
            <w:shd w:val="clear" w:color="auto" w:fill="auto"/>
            <w:vAlign w:val="center"/>
            <w:hideMark/>
          </w:tcPr>
          <w:p w14:paraId="2E112B03" w14:textId="77777777" w:rsidR="00866D42" w:rsidRPr="005176A2" w:rsidRDefault="00866D42" w:rsidP="00866D42">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 de participação</w:t>
            </w:r>
          </w:p>
        </w:tc>
        <w:tc>
          <w:tcPr>
            <w:tcW w:w="502" w:type="pct"/>
            <w:tcBorders>
              <w:top w:val="nil"/>
              <w:left w:val="nil"/>
              <w:bottom w:val="nil"/>
              <w:right w:val="nil"/>
            </w:tcBorders>
            <w:shd w:val="clear" w:color="auto" w:fill="auto"/>
            <w:noWrap/>
            <w:vAlign w:val="center"/>
          </w:tcPr>
          <w:p w14:paraId="63ABDCA4" w14:textId="44151394"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60,00%</w:t>
            </w:r>
          </w:p>
        </w:tc>
        <w:tc>
          <w:tcPr>
            <w:tcW w:w="502" w:type="pct"/>
            <w:tcBorders>
              <w:top w:val="nil"/>
              <w:left w:val="nil"/>
              <w:bottom w:val="nil"/>
              <w:right w:val="nil"/>
            </w:tcBorders>
            <w:shd w:val="clear" w:color="auto" w:fill="auto"/>
            <w:noWrap/>
            <w:vAlign w:val="center"/>
          </w:tcPr>
          <w:p w14:paraId="533C7584" w14:textId="779CE9F5"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48,25%</w:t>
            </w:r>
          </w:p>
        </w:tc>
        <w:tc>
          <w:tcPr>
            <w:tcW w:w="502" w:type="pct"/>
            <w:tcBorders>
              <w:top w:val="nil"/>
              <w:left w:val="nil"/>
              <w:bottom w:val="nil"/>
              <w:right w:val="nil"/>
            </w:tcBorders>
            <w:shd w:val="clear" w:color="auto" w:fill="auto"/>
            <w:noWrap/>
            <w:vAlign w:val="center"/>
          </w:tcPr>
          <w:p w14:paraId="51751F0C" w14:textId="59C849FF"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75,00%</w:t>
            </w:r>
          </w:p>
        </w:tc>
        <w:tc>
          <w:tcPr>
            <w:tcW w:w="502" w:type="pct"/>
            <w:tcBorders>
              <w:top w:val="nil"/>
              <w:left w:val="nil"/>
              <w:bottom w:val="nil"/>
              <w:right w:val="nil"/>
            </w:tcBorders>
            <w:shd w:val="clear" w:color="auto" w:fill="auto"/>
            <w:vAlign w:val="center"/>
          </w:tcPr>
          <w:p w14:paraId="1534DDE3" w14:textId="73CBAE59"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75,00%</w:t>
            </w:r>
          </w:p>
        </w:tc>
        <w:tc>
          <w:tcPr>
            <w:tcW w:w="502" w:type="pct"/>
            <w:tcBorders>
              <w:top w:val="nil"/>
              <w:left w:val="nil"/>
              <w:bottom w:val="nil"/>
              <w:right w:val="nil"/>
            </w:tcBorders>
            <w:shd w:val="clear" w:color="auto" w:fill="auto"/>
            <w:noWrap/>
            <w:vAlign w:val="center"/>
          </w:tcPr>
          <w:p w14:paraId="28310EBB" w14:textId="67EC900E"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75,00%</w:t>
            </w:r>
          </w:p>
        </w:tc>
        <w:tc>
          <w:tcPr>
            <w:tcW w:w="502" w:type="pct"/>
            <w:tcBorders>
              <w:top w:val="nil"/>
              <w:left w:val="nil"/>
              <w:bottom w:val="nil"/>
              <w:right w:val="nil"/>
            </w:tcBorders>
            <w:shd w:val="clear" w:color="auto" w:fill="auto"/>
            <w:noWrap/>
            <w:vAlign w:val="center"/>
          </w:tcPr>
          <w:p w14:paraId="7D0ED76C" w14:textId="795F4F82"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75,00%</w:t>
            </w:r>
          </w:p>
        </w:tc>
        <w:tc>
          <w:tcPr>
            <w:tcW w:w="502" w:type="pct"/>
            <w:tcBorders>
              <w:top w:val="nil"/>
              <w:left w:val="nil"/>
              <w:bottom w:val="nil"/>
              <w:right w:val="nil"/>
            </w:tcBorders>
            <w:shd w:val="clear" w:color="auto" w:fill="auto"/>
            <w:noWrap/>
            <w:vAlign w:val="center"/>
          </w:tcPr>
          <w:p w14:paraId="3D6B52FB" w14:textId="08767BC4" w:rsidR="00866D42" w:rsidRPr="005176A2" w:rsidRDefault="001C2A19" w:rsidP="00866D42">
            <w:pPr>
              <w:jc w:val="right"/>
              <w:rPr>
                <w:rFonts w:ascii="Futura Lt BT" w:hAnsi="Futura Lt BT" w:cs="Arial"/>
                <w:color w:val="005CA9"/>
                <w:sz w:val="16"/>
                <w:szCs w:val="16"/>
              </w:rPr>
            </w:pPr>
            <w:r w:rsidRPr="005176A2">
              <w:rPr>
                <w:rFonts w:ascii="Futura Lt BT" w:hAnsi="Futura Lt BT" w:cs="Arial"/>
                <w:color w:val="005CA9"/>
                <w:sz w:val="16"/>
                <w:szCs w:val="16"/>
              </w:rPr>
              <w:t>49,00%</w:t>
            </w:r>
          </w:p>
        </w:tc>
        <w:tc>
          <w:tcPr>
            <w:tcW w:w="502" w:type="pct"/>
            <w:tcBorders>
              <w:top w:val="nil"/>
              <w:left w:val="nil"/>
              <w:bottom w:val="nil"/>
              <w:right w:val="nil"/>
            </w:tcBorders>
            <w:shd w:val="clear" w:color="auto" w:fill="auto"/>
            <w:vAlign w:val="center"/>
          </w:tcPr>
          <w:p w14:paraId="595B2DB1" w14:textId="4476B64A" w:rsidR="00866D42" w:rsidRPr="005176A2" w:rsidRDefault="001C2A19" w:rsidP="00866D42">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49,00%</w:t>
            </w:r>
          </w:p>
        </w:tc>
      </w:tr>
      <w:tr w:rsidR="005176A2" w:rsidRPr="005176A2" w14:paraId="79629784" w14:textId="77777777" w:rsidTr="00B4177D">
        <w:trPr>
          <w:trHeight w:val="227"/>
        </w:trPr>
        <w:tc>
          <w:tcPr>
            <w:tcW w:w="985" w:type="pct"/>
            <w:tcBorders>
              <w:top w:val="nil"/>
              <w:left w:val="nil"/>
              <w:bottom w:val="nil"/>
              <w:right w:val="nil"/>
            </w:tcBorders>
            <w:shd w:val="clear" w:color="auto" w:fill="auto"/>
            <w:vAlign w:val="center"/>
            <w:hideMark/>
          </w:tcPr>
          <w:p w14:paraId="5BFF50CB" w14:textId="24EF47BC" w:rsidR="00866D42" w:rsidRPr="005176A2" w:rsidRDefault="00866D42" w:rsidP="00866D42">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 xml:space="preserve">Saldo do investimento </w:t>
            </w:r>
          </w:p>
        </w:tc>
        <w:tc>
          <w:tcPr>
            <w:tcW w:w="502" w:type="pct"/>
            <w:tcBorders>
              <w:top w:val="nil"/>
              <w:left w:val="nil"/>
              <w:right w:val="nil"/>
            </w:tcBorders>
            <w:shd w:val="clear" w:color="auto" w:fill="auto"/>
            <w:noWrap/>
            <w:vAlign w:val="center"/>
          </w:tcPr>
          <w:p w14:paraId="6CCB5C67" w14:textId="587A3A0B"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6.161.622</w:t>
            </w:r>
          </w:p>
        </w:tc>
        <w:tc>
          <w:tcPr>
            <w:tcW w:w="502" w:type="pct"/>
            <w:tcBorders>
              <w:top w:val="nil"/>
              <w:left w:val="nil"/>
              <w:right w:val="nil"/>
            </w:tcBorders>
            <w:shd w:val="clear" w:color="auto" w:fill="auto"/>
            <w:noWrap/>
            <w:vAlign w:val="center"/>
          </w:tcPr>
          <w:p w14:paraId="50A4C165" w14:textId="64118FBC"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1.999.863</w:t>
            </w:r>
          </w:p>
        </w:tc>
        <w:tc>
          <w:tcPr>
            <w:tcW w:w="502" w:type="pct"/>
            <w:tcBorders>
              <w:top w:val="nil"/>
              <w:left w:val="nil"/>
              <w:right w:val="nil"/>
            </w:tcBorders>
            <w:shd w:val="clear" w:color="auto" w:fill="auto"/>
            <w:noWrap/>
            <w:vAlign w:val="center"/>
          </w:tcPr>
          <w:p w14:paraId="5B9C21C5" w14:textId="10C4140A"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1.315.148</w:t>
            </w:r>
          </w:p>
        </w:tc>
        <w:tc>
          <w:tcPr>
            <w:tcW w:w="502" w:type="pct"/>
            <w:tcBorders>
              <w:top w:val="nil"/>
              <w:left w:val="nil"/>
              <w:right w:val="nil"/>
            </w:tcBorders>
            <w:shd w:val="clear" w:color="auto" w:fill="auto"/>
            <w:vAlign w:val="center"/>
          </w:tcPr>
          <w:p w14:paraId="0FC879DB" w14:textId="4D4176F5"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244.655</w:t>
            </w:r>
          </w:p>
        </w:tc>
        <w:tc>
          <w:tcPr>
            <w:tcW w:w="502" w:type="pct"/>
            <w:tcBorders>
              <w:top w:val="nil"/>
              <w:left w:val="nil"/>
              <w:right w:val="nil"/>
            </w:tcBorders>
            <w:shd w:val="clear" w:color="auto" w:fill="auto"/>
            <w:noWrap/>
            <w:vAlign w:val="center"/>
          </w:tcPr>
          <w:p w14:paraId="18F780A1" w14:textId="637D7F1A"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275.015</w:t>
            </w:r>
          </w:p>
        </w:tc>
        <w:tc>
          <w:tcPr>
            <w:tcW w:w="502" w:type="pct"/>
            <w:tcBorders>
              <w:top w:val="nil"/>
              <w:left w:val="nil"/>
              <w:right w:val="nil"/>
            </w:tcBorders>
            <w:shd w:val="clear" w:color="auto" w:fill="auto"/>
            <w:noWrap/>
            <w:vAlign w:val="center"/>
          </w:tcPr>
          <w:p w14:paraId="6A0E718F" w14:textId="6081EA13" w:rsidR="00866D42" w:rsidRPr="005176A2" w:rsidRDefault="001C2A19" w:rsidP="00866D42">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25.467</w:t>
            </w:r>
          </w:p>
        </w:tc>
        <w:tc>
          <w:tcPr>
            <w:tcW w:w="502" w:type="pct"/>
            <w:tcBorders>
              <w:top w:val="nil"/>
              <w:left w:val="nil"/>
              <w:right w:val="nil"/>
            </w:tcBorders>
            <w:shd w:val="clear" w:color="auto" w:fill="auto"/>
            <w:noWrap/>
            <w:vAlign w:val="center"/>
          </w:tcPr>
          <w:p w14:paraId="47276952" w14:textId="6EA48BD1" w:rsidR="00866D42" w:rsidRPr="005176A2" w:rsidRDefault="00B7178F"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316.180</w:t>
            </w:r>
          </w:p>
        </w:tc>
        <w:tc>
          <w:tcPr>
            <w:tcW w:w="502" w:type="pct"/>
            <w:tcBorders>
              <w:top w:val="nil"/>
              <w:left w:val="nil"/>
              <w:right w:val="nil"/>
            </w:tcBorders>
            <w:shd w:val="clear" w:color="auto" w:fill="auto"/>
            <w:vAlign w:val="center"/>
          </w:tcPr>
          <w:p w14:paraId="4E00379E" w14:textId="3113351D" w:rsidR="00866D42" w:rsidRPr="005176A2" w:rsidRDefault="001C2A19" w:rsidP="00866D42">
            <w:pPr>
              <w:jc w:val="right"/>
              <w:rPr>
                <w:rFonts w:ascii="Futura Lt BT" w:eastAsia="Times New Roman" w:hAnsi="Futura Lt BT" w:cs="Arial"/>
                <w:b/>
                <w:color w:val="005CA9"/>
                <w:sz w:val="16"/>
                <w:szCs w:val="16"/>
              </w:rPr>
            </w:pPr>
            <w:r w:rsidRPr="005176A2">
              <w:rPr>
                <w:rFonts w:ascii="Futura Lt BT" w:hAnsi="Futura Lt BT" w:cs="Arial"/>
                <w:b/>
                <w:bCs/>
                <w:color w:val="005CA9"/>
                <w:sz w:val="16"/>
                <w:szCs w:val="16"/>
              </w:rPr>
              <w:t>28.945</w:t>
            </w:r>
          </w:p>
        </w:tc>
      </w:tr>
      <w:tr w:rsidR="005176A2" w:rsidRPr="005176A2" w14:paraId="76BCD784" w14:textId="77777777" w:rsidTr="00B4177D">
        <w:trPr>
          <w:trHeight w:val="227"/>
        </w:trPr>
        <w:tc>
          <w:tcPr>
            <w:tcW w:w="985" w:type="pct"/>
            <w:tcBorders>
              <w:top w:val="nil"/>
              <w:left w:val="nil"/>
              <w:bottom w:val="single" w:sz="4" w:space="0" w:color="F79646"/>
              <w:right w:val="nil"/>
            </w:tcBorders>
            <w:shd w:val="clear" w:color="auto" w:fill="auto"/>
            <w:vAlign w:val="center"/>
            <w:hideMark/>
          </w:tcPr>
          <w:p w14:paraId="5460BDAF" w14:textId="7FDBE542" w:rsidR="00866D42" w:rsidRPr="005176A2" w:rsidRDefault="005E45C3" w:rsidP="00866D42">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Outros ajustes</w:t>
            </w:r>
          </w:p>
        </w:tc>
        <w:tc>
          <w:tcPr>
            <w:tcW w:w="502" w:type="pct"/>
            <w:tcBorders>
              <w:top w:val="nil"/>
              <w:left w:val="nil"/>
              <w:bottom w:val="single" w:sz="4" w:space="0" w:color="F79646"/>
              <w:right w:val="nil"/>
            </w:tcBorders>
            <w:shd w:val="clear" w:color="auto" w:fill="auto"/>
            <w:noWrap/>
            <w:vAlign w:val="center"/>
          </w:tcPr>
          <w:p w14:paraId="1E59C5C8" w14:textId="5ED73D4E" w:rsidR="00866D42" w:rsidRPr="005176A2" w:rsidRDefault="001C2A19" w:rsidP="001C2A19">
            <w:pPr>
              <w:jc w:val="right"/>
              <w:rPr>
                <w:rFonts w:ascii="Futura Lt BT" w:eastAsia="Times New Roman" w:hAnsi="Futura Lt BT" w:cs="Arial"/>
                <w:b/>
                <w:bCs/>
                <w:color w:val="005CA9"/>
                <w:sz w:val="16"/>
                <w:szCs w:val="16"/>
              </w:rPr>
            </w:pPr>
            <w:r w:rsidRPr="005176A2">
              <w:rPr>
                <w:rFonts w:ascii="Futura Lt BT" w:hAnsi="Futura Lt BT" w:cs="Arial"/>
                <w:color w:val="005CA9"/>
                <w:sz w:val="16"/>
                <w:szCs w:val="16"/>
              </w:rPr>
              <w:t>107.014</w:t>
            </w:r>
            <w:r w:rsidR="00654C26">
              <w:rPr>
                <w:rFonts w:ascii="Futura Lt BT" w:hAnsi="Futura Lt BT" w:cs="Arial"/>
                <w:color w:val="005CA9"/>
                <w:sz w:val="16"/>
                <w:szCs w:val="16"/>
              </w:rPr>
              <w:t xml:space="preserve"> </w:t>
            </w:r>
            <w:r w:rsidR="00654C26" w:rsidRPr="00654C26">
              <w:rPr>
                <w:rFonts w:ascii="Futura Lt BT" w:hAnsi="Futura Lt BT" w:cs="Arial"/>
                <w:color w:val="005CA9"/>
                <w:sz w:val="20"/>
                <w:szCs w:val="20"/>
                <w:vertAlign w:val="subscript"/>
              </w:rPr>
              <w:t>(1)</w:t>
            </w:r>
          </w:p>
        </w:tc>
        <w:tc>
          <w:tcPr>
            <w:tcW w:w="502" w:type="pct"/>
            <w:tcBorders>
              <w:top w:val="nil"/>
              <w:left w:val="nil"/>
              <w:bottom w:val="single" w:sz="4" w:space="0" w:color="F79646"/>
              <w:right w:val="nil"/>
            </w:tcBorders>
            <w:shd w:val="clear" w:color="auto" w:fill="auto"/>
            <w:noWrap/>
            <w:vAlign w:val="center"/>
          </w:tcPr>
          <w:p w14:paraId="75055003" w14:textId="5D9F0935" w:rsidR="00866D42" w:rsidRPr="005176A2" w:rsidRDefault="00F44BE2" w:rsidP="00866D42">
            <w:pPr>
              <w:jc w:val="center"/>
              <w:rPr>
                <w:rFonts w:ascii="Futura Lt BT" w:eastAsia="Times New Roman" w:hAnsi="Futura Lt BT" w:cs="Arial"/>
                <w:color w:val="005CA9"/>
                <w:sz w:val="16"/>
                <w:szCs w:val="16"/>
              </w:rPr>
            </w:pPr>
            <w:r w:rsidRPr="005176A2">
              <w:rPr>
                <w:rFonts w:ascii="Futura Lt BT" w:hAnsi="Futura Lt BT" w:cs="Arial"/>
                <w:color w:val="005CA9"/>
                <w:sz w:val="16"/>
                <w:szCs w:val="16"/>
              </w:rPr>
              <w:t>-</w:t>
            </w:r>
          </w:p>
        </w:tc>
        <w:tc>
          <w:tcPr>
            <w:tcW w:w="502" w:type="pct"/>
            <w:tcBorders>
              <w:top w:val="nil"/>
              <w:left w:val="nil"/>
              <w:bottom w:val="single" w:sz="4" w:space="0" w:color="F79646"/>
              <w:right w:val="nil"/>
            </w:tcBorders>
            <w:shd w:val="clear" w:color="auto" w:fill="auto"/>
            <w:noWrap/>
            <w:vAlign w:val="center"/>
          </w:tcPr>
          <w:p w14:paraId="67DB726E" w14:textId="1C609AF1" w:rsidR="00866D42" w:rsidRPr="005176A2" w:rsidRDefault="00AF74E3" w:rsidP="00866D42">
            <w:pPr>
              <w:jc w:val="center"/>
              <w:rPr>
                <w:rFonts w:ascii="Futura Lt BT" w:hAnsi="Futura Lt BT" w:cs="Arial"/>
                <w:b/>
                <w:bCs/>
                <w:color w:val="005CA9"/>
                <w:sz w:val="16"/>
                <w:szCs w:val="16"/>
              </w:rPr>
            </w:pPr>
            <w:r w:rsidRPr="005176A2">
              <w:rPr>
                <w:rFonts w:ascii="Futura Lt BT" w:hAnsi="Futura Lt BT" w:cs="Arial"/>
                <w:b/>
                <w:bCs/>
                <w:color w:val="005CA9"/>
                <w:sz w:val="16"/>
                <w:szCs w:val="16"/>
              </w:rPr>
              <w:t>-</w:t>
            </w:r>
          </w:p>
        </w:tc>
        <w:tc>
          <w:tcPr>
            <w:tcW w:w="502" w:type="pct"/>
            <w:tcBorders>
              <w:top w:val="nil"/>
              <w:left w:val="nil"/>
              <w:bottom w:val="single" w:sz="4" w:space="0" w:color="F79646"/>
              <w:right w:val="nil"/>
            </w:tcBorders>
            <w:shd w:val="clear" w:color="auto" w:fill="auto"/>
            <w:noWrap/>
            <w:vAlign w:val="center"/>
          </w:tcPr>
          <w:p w14:paraId="68C1E32A" w14:textId="3DC48DE6" w:rsidR="00866D42" w:rsidRPr="005176A2" w:rsidRDefault="00AF74E3" w:rsidP="00866D42">
            <w:pPr>
              <w:jc w:val="center"/>
              <w:rPr>
                <w:rFonts w:ascii="Futura Lt BT" w:eastAsia="Times New Roman" w:hAnsi="Futura Lt BT" w:cs="Arial"/>
                <w:color w:val="005CA9"/>
                <w:sz w:val="16"/>
                <w:szCs w:val="16"/>
              </w:rPr>
            </w:pPr>
            <w:r w:rsidRPr="005176A2">
              <w:rPr>
                <w:rFonts w:ascii="Futura Lt BT" w:hAnsi="Futura Lt BT" w:cs="Arial"/>
                <w:color w:val="005CA9"/>
                <w:sz w:val="16"/>
                <w:szCs w:val="16"/>
              </w:rPr>
              <w:t>-</w:t>
            </w:r>
          </w:p>
        </w:tc>
        <w:tc>
          <w:tcPr>
            <w:tcW w:w="502" w:type="pct"/>
            <w:tcBorders>
              <w:top w:val="nil"/>
              <w:left w:val="nil"/>
              <w:bottom w:val="single" w:sz="4" w:space="0" w:color="F79646"/>
              <w:right w:val="nil"/>
            </w:tcBorders>
            <w:shd w:val="clear" w:color="auto" w:fill="auto"/>
            <w:noWrap/>
            <w:vAlign w:val="center"/>
          </w:tcPr>
          <w:p w14:paraId="7134B01A" w14:textId="38849722" w:rsidR="00866D42" w:rsidRPr="005176A2" w:rsidRDefault="00AF74E3" w:rsidP="000159D4">
            <w:pPr>
              <w:jc w:val="center"/>
              <w:rPr>
                <w:rFonts w:ascii="Futura Lt BT" w:hAnsi="Futura Lt BT" w:cs="Arial"/>
                <w:color w:val="005CA9"/>
                <w:sz w:val="16"/>
                <w:szCs w:val="16"/>
              </w:rPr>
            </w:pPr>
            <w:r w:rsidRPr="005176A2">
              <w:rPr>
                <w:rFonts w:ascii="Futura Lt BT" w:hAnsi="Futura Lt BT" w:cs="Arial"/>
                <w:color w:val="005CA9"/>
                <w:sz w:val="16"/>
                <w:szCs w:val="16"/>
              </w:rPr>
              <w:t>-</w:t>
            </w:r>
          </w:p>
        </w:tc>
        <w:tc>
          <w:tcPr>
            <w:tcW w:w="502" w:type="pct"/>
            <w:tcBorders>
              <w:top w:val="nil"/>
              <w:left w:val="nil"/>
              <w:bottom w:val="single" w:sz="4" w:space="0" w:color="F79646"/>
              <w:right w:val="nil"/>
            </w:tcBorders>
            <w:shd w:val="clear" w:color="auto" w:fill="auto"/>
            <w:noWrap/>
            <w:vAlign w:val="center"/>
          </w:tcPr>
          <w:p w14:paraId="0D54BA3A" w14:textId="39312479" w:rsidR="00866D42" w:rsidRPr="005176A2" w:rsidRDefault="00AF74E3" w:rsidP="00866D42">
            <w:pPr>
              <w:jc w:val="center"/>
              <w:rPr>
                <w:rFonts w:ascii="Futura Lt BT" w:eastAsia="Times New Roman" w:hAnsi="Futura Lt BT" w:cs="Arial"/>
                <w:color w:val="005CA9"/>
                <w:sz w:val="16"/>
                <w:szCs w:val="16"/>
              </w:rPr>
            </w:pPr>
            <w:r w:rsidRPr="005176A2">
              <w:rPr>
                <w:rFonts w:ascii="Futura Lt BT" w:hAnsi="Futura Lt BT" w:cs="Arial"/>
                <w:color w:val="005CA9"/>
                <w:sz w:val="16"/>
                <w:szCs w:val="16"/>
              </w:rPr>
              <w:t>-</w:t>
            </w:r>
          </w:p>
        </w:tc>
        <w:tc>
          <w:tcPr>
            <w:tcW w:w="502" w:type="pct"/>
            <w:tcBorders>
              <w:top w:val="nil"/>
              <w:left w:val="nil"/>
              <w:bottom w:val="single" w:sz="4" w:space="0" w:color="F79646"/>
              <w:right w:val="nil"/>
            </w:tcBorders>
            <w:shd w:val="clear" w:color="auto" w:fill="auto"/>
            <w:noWrap/>
            <w:vAlign w:val="center"/>
          </w:tcPr>
          <w:p w14:paraId="06790263" w14:textId="0BFCAC74" w:rsidR="00866D42" w:rsidRPr="005176A2" w:rsidRDefault="001C2A19" w:rsidP="005E45C3">
            <w:pPr>
              <w:jc w:val="right"/>
              <w:rPr>
                <w:rFonts w:ascii="Futura Lt BT" w:hAnsi="Futura Lt BT" w:cs="Arial"/>
                <w:color w:val="005CA9"/>
                <w:sz w:val="16"/>
                <w:szCs w:val="16"/>
              </w:rPr>
            </w:pPr>
            <w:r w:rsidRPr="005176A2">
              <w:rPr>
                <w:rFonts w:ascii="Futura Lt BT" w:hAnsi="Futura Lt BT" w:cs="Arial"/>
                <w:color w:val="005CA9"/>
                <w:sz w:val="16"/>
                <w:szCs w:val="16"/>
              </w:rPr>
              <w:t>112.442</w:t>
            </w:r>
            <w:r w:rsidR="006B471E" w:rsidRPr="005176A2">
              <w:rPr>
                <w:rFonts w:ascii="Futura Lt BT" w:hAnsi="Futura Lt BT" w:cs="Arial"/>
                <w:color w:val="005CA9"/>
                <w:sz w:val="16"/>
                <w:szCs w:val="16"/>
              </w:rPr>
              <w:t xml:space="preserve"> </w:t>
            </w:r>
            <w:r w:rsidR="00654C26" w:rsidRPr="00654C26">
              <w:rPr>
                <w:rFonts w:ascii="Futura Lt BT" w:hAnsi="Futura Lt BT" w:cs="Arial"/>
                <w:color w:val="005CA9"/>
                <w:sz w:val="20"/>
                <w:szCs w:val="20"/>
                <w:vertAlign w:val="subscript"/>
              </w:rPr>
              <w:t>(2)</w:t>
            </w:r>
          </w:p>
        </w:tc>
        <w:tc>
          <w:tcPr>
            <w:tcW w:w="502" w:type="pct"/>
            <w:tcBorders>
              <w:top w:val="nil"/>
              <w:left w:val="nil"/>
              <w:bottom w:val="single" w:sz="4" w:space="0" w:color="F79646"/>
              <w:right w:val="nil"/>
            </w:tcBorders>
            <w:shd w:val="clear" w:color="auto" w:fill="auto"/>
            <w:vAlign w:val="center"/>
          </w:tcPr>
          <w:p w14:paraId="6B5D5618" w14:textId="1AF469FB" w:rsidR="00866D42" w:rsidRPr="005176A2" w:rsidRDefault="000159D4" w:rsidP="00866D42">
            <w:pPr>
              <w:jc w:val="center"/>
              <w:rPr>
                <w:rFonts w:ascii="Futura Lt BT" w:hAnsi="Futura Lt BT" w:cs="Arial"/>
                <w:b/>
                <w:bCs/>
                <w:color w:val="005CA9"/>
                <w:sz w:val="16"/>
                <w:szCs w:val="16"/>
              </w:rPr>
            </w:pPr>
            <w:r w:rsidRPr="005176A2">
              <w:rPr>
                <w:rFonts w:ascii="Futura Lt BT" w:hAnsi="Futura Lt BT" w:cs="Arial"/>
                <w:b/>
                <w:bCs/>
                <w:color w:val="005CA9"/>
                <w:sz w:val="16"/>
                <w:szCs w:val="16"/>
              </w:rPr>
              <w:t>-</w:t>
            </w:r>
          </w:p>
        </w:tc>
      </w:tr>
    </w:tbl>
    <w:p w14:paraId="0F2DE6E2" w14:textId="07F673D4" w:rsidR="00C80BAE" w:rsidRPr="005176A2" w:rsidRDefault="00C80BAE" w:rsidP="00C80BAE">
      <w:pPr>
        <w:rPr>
          <w:rFonts w:ascii="Futura Lt BT" w:hAnsi="Futura Lt BT"/>
          <w:color w:val="005CA9"/>
          <w:sz w:val="14"/>
          <w:szCs w:val="14"/>
        </w:rPr>
      </w:pPr>
      <w:bookmarkStart w:id="74" w:name="_Hlk111130987"/>
      <w:bookmarkEnd w:id="73"/>
      <w:r w:rsidRPr="005176A2">
        <w:rPr>
          <w:rFonts w:ascii="Futura Lt BT" w:hAnsi="Futura Lt BT"/>
          <w:color w:val="005CA9"/>
          <w:sz w:val="14"/>
          <w:szCs w:val="14"/>
        </w:rPr>
        <w:t>(</w:t>
      </w:r>
      <w:r w:rsidR="00AC6F85" w:rsidRPr="005176A2">
        <w:rPr>
          <w:rFonts w:ascii="Futura Lt BT" w:hAnsi="Futura Lt BT"/>
          <w:color w:val="005CA9"/>
          <w:sz w:val="14"/>
          <w:szCs w:val="14"/>
        </w:rPr>
        <w:t>1</w:t>
      </w:r>
      <w:r w:rsidRPr="005176A2">
        <w:rPr>
          <w:rFonts w:ascii="Futura Lt BT" w:hAnsi="Futura Lt BT"/>
          <w:color w:val="005CA9"/>
          <w:sz w:val="14"/>
          <w:szCs w:val="14"/>
        </w:rPr>
        <w:t>) Ajuste</w:t>
      </w:r>
      <w:r w:rsidR="0048630B" w:rsidRPr="005176A2">
        <w:rPr>
          <w:rFonts w:ascii="Futura Lt BT" w:hAnsi="Futura Lt BT"/>
          <w:color w:val="005CA9"/>
          <w:sz w:val="14"/>
          <w:szCs w:val="14"/>
        </w:rPr>
        <w:t xml:space="preserve"> referente a </w:t>
      </w:r>
      <w:r w:rsidR="00672305" w:rsidRPr="00672305">
        <w:rPr>
          <w:rFonts w:ascii="Futura Lt BT" w:hAnsi="Futura Lt BT"/>
          <w:color w:val="005CA9"/>
          <w:sz w:val="14"/>
          <w:szCs w:val="14"/>
        </w:rPr>
        <w:t>Earn-out / LPC</w:t>
      </w:r>
    </w:p>
    <w:p w14:paraId="4BF470E7" w14:textId="7E15EF45" w:rsidR="00C80BAE" w:rsidRPr="005176A2" w:rsidRDefault="00C80BAE" w:rsidP="00C80BAE">
      <w:pPr>
        <w:rPr>
          <w:rFonts w:ascii="Futura Lt BT" w:hAnsi="Futura Lt BT"/>
          <w:color w:val="005CA9"/>
          <w:sz w:val="14"/>
          <w:szCs w:val="14"/>
        </w:rPr>
      </w:pPr>
      <w:r w:rsidRPr="005176A2">
        <w:rPr>
          <w:rFonts w:ascii="Futura Lt BT" w:hAnsi="Futura Lt BT"/>
          <w:color w:val="005CA9"/>
          <w:sz w:val="14"/>
          <w:szCs w:val="14"/>
        </w:rPr>
        <w:t>(</w:t>
      </w:r>
      <w:r w:rsidR="00AC6F85" w:rsidRPr="005176A2">
        <w:rPr>
          <w:rFonts w:ascii="Futura Lt BT" w:hAnsi="Futura Lt BT"/>
          <w:color w:val="005CA9"/>
          <w:sz w:val="14"/>
          <w:szCs w:val="14"/>
        </w:rPr>
        <w:t>2</w:t>
      </w:r>
      <w:r w:rsidRPr="005176A2">
        <w:rPr>
          <w:rFonts w:ascii="Futura Lt BT" w:hAnsi="Futura Lt BT"/>
          <w:color w:val="005CA9"/>
          <w:sz w:val="14"/>
          <w:szCs w:val="14"/>
        </w:rPr>
        <w:t xml:space="preserve">) </w:t>
      </w:r>
      <w:r w:rsidR="003869D0" w:rsidRPr="005176A2">
        <w:rPr>
          <w:rFonts w:ascii="Futura Lt BT" w:hAnsi="Futura Lt BT"/>
          <w:color w:val="005CA9"/>
          <w:sz w:val="14"/>
          <w:szCs w:val="14"/>
        </w:rPr>
        <w:t>Valor</w:t>
      </w:r>
      <w:r w:rsidR="00C5206E">
        <w:rPr>
          <w:rFonts w:ascii="Futura Lt BT" w:hAnsi="Futura Lt BT"/>
          <w:color w:val="005CA9"/>
          <w:sz w:val="14"/>
          <w:szCs w:val="14"/>
        </w:rPr>
        <w:t xml:space="preserve"> de R$ 109.960</w:t>
      </w:r>
      <w:r w:rsidR="003869D0" w:rsidRPr="005176A2">
        <w:rPr>
          <w:rFonts w:ascii="Futura Lt BT" w:hAnsi="Futura Lt BT"/>
          <w:color w:val="005CA9"/>
          <w:sz w:val="14"/>
          <w:szCs w:val="14"/>
        </w:rPr>
        <w:t xml:space="preserve"> referente a ágio</w:t>
      </w:r>
      <w:r w:rsidR="00C11017" w:rsidRPr="005176A2">
        <w:rPr>
          <w:rFonts w:ascii="Futura Lt BT" w:hAnsi="Futura Lt BT"/>
          <w:color w:val="005CA9"/>
          <w:sz w:val="14"/>
          <w:szCs w:val="14"/>
        </w:rPr>
        <w:t>.</w:t>
      </w:r>
    </w:p>
    <w:bookmarkEnd w:id="74"/>
    <w:p w14:paraId="5E2089C5" w14:textId="5712C015" w:rsidR="00491302" w:rsidRPr="005176A2" w:rsidRDefault="00491302">
      <w:pPr>
        <w:rPr>
          <w:rFonts w:ascii="Futura Lt BT" w:hAnsi="Futura Lt BT"/>
          <w:color w:val="005CA9"/>
          <w:sz w:val="16"/>
          <w:szCs w:val="16"/>
        </w:rPr>
      </w:pPr>
    </w:p>
    <w:tbl>
      <w:tblPr>
        <w:tblW w:w="5000" w:type="pct"/>
        <w:tblCellMar>
          <w:left w:w="70" w:type="dxa"/>
          <w:right w:w="70" w:type="dxa"/>
        </w:tblCellMar>
        <w:tblLook w:val="04A0" w:firstRow="1" w:lastRow="0" w:firstColumn="1" w:lastColumn="0" w:noHBand="0" w:noVBand="1"/>
      </w:tblPr>
      <w:tblGrid>
        <w:gridCol w:w="2959"/>
        <w:gridCol w:w="1437"/>
        <w:gridCol w:w="1437"/>
        <w:gridCol w:w="1437"/>
        <w:gridCol w:w="1437"/>
        <w:gridCol w:w="1437"/>
        <w:gridCol w:w="1437"/>
        <w:gridCol w:w="1437"/>
        <w:gridCol w:w="1440"/>
      </w:tblGrid>
      <w:tr w:rsidR="005176A2" w:rsidRPr="005176A2" w14:paraId="7936DAAC" w14:textId="77777777" w:rsidTr="00B4177D">
        <w:trPr>
          <w:trHeight w:val="227"/>
        </w:trPr>
        <w:tc>
          <w:tcPr>
            <w:tcW w:w="1023" w:type="pct"/>
            <w:vMerge w:val="restart"/>
            <w:tcBorders>
              <w:top w:val="single" w:sz="4" w:space="0" w:color="F79646"/>
              <w:left w:val="nil"/>
              <w:bottom w:val="single" w:sz="4" w:space="0" w:color="F79646"/>
              <w:right w:val="nil"/>
            </w:tcBorders>
            <w:shd w:val="clear" w:color="auto" w:fill="auto"/>
            <w:vAlign w:val="center"/>
            <w:hideMark/>
          </w:tcPr>
          <w:p w14:paraId="645704FA" w14:textId="77777777" w:rsidR="00B547E0" w:rsidRPr="005176A2" w:rsidRDefault="00B547E0" w:rsidP="00B547E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Descrição</w:t>
            </w:r>
          </w:p>
        </w:tc>
        <w:tc>
          <w:tcPr>
            <w:tcW w:w="3977" w:type="pct"/>
            <w:gridSpan w:val="8"/>
            <w:tcBorders>
              <w:top w:val="single" w:sz="4" w:space="0" w:color="F79646"/>
              <w:left w:val="nil"/>
              <w:bottom w:val="single" w:sz="4" w:space="0" w:color="F79646"/>
              <w:right w:val="nil"/>
            </w:tcBorders>
            <w:shd w:val="clear" w:color="auto" w:fill="auto"/>
            <w:vAlign w:val="center"/>
            <w:hideMark/>
          </w:tcPr>
          <w:p w14:paraId="7966D644" w14:textId="77777777" w:rsidR="00B547E0" w:rsidRPr="005176A2" w:rsidRDefault="00B547E0" w:rsidP="00B547E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31/12/2021</w:t>
            </w:r>
          </w:p>
        </w:tc>
      </w:tr>
      <w:tr w:rsidR="005176A2" w:rsidRPr="005176A2" w14:paraId="4EC5327A" w14:textId="77777777" w:rsidTr="00B4177D">
        <w:trPr>
          <w:trHeight w:val="227"/>
        </w:trPr>
        <w:tc>
          <w:tcPr>
            <w:tcW w:w="1023" w:type="pct"/>
            <w:vMerge/>
            <w:tcBorders>
              <w:top w:val="single" w:sz="4" w:space="0" w:color="F79646"/>
              <w:left w:val="nil"/>
              <w:bottom w:val="single" w:sz="4" w:space="0" w:color="F79646"/>
              <w:right w:val="nil"/>
            </w:tcBorders>
            <w:vAlign w:val="center"/>
            <w:hideMark/>
          </w:tcPr>
          <w:p w14:paraId="486FEEF2" w14:textId="77777777" w:rsidR="00B547E0" w:rsidRPr="005176A2" w:rsidRDefault="00B547E0" w:rsidP="00B547E0">
            <w:pPr>
              <w:rPr>
                <w:rFonts w:ascii="Futura Lt BT" w:eastAsia="Times New Roman" w:hAnsi="Futura Lt BT" w:cs="Arial"/>
                <w:b/>
                <w:bCs/>
                <w:color w:val="005CA9"/>
                <w:sz w:val="16"/>
                <w:szCs w:val="16"/>
              </w:rPr>
            </w:pPr>
          </w:p>
        </w:tc>
        <w:tc>
          <w:tcPr>
            <w:tcW w:w="497" w:type="pct"/>
            <w:tcBorders>
              <w:top w:val="nil"/>
              <w:left w:val="nil"/>
              <w:bottom w:val="single" w:sz="4" w:space="0" w:color="F79646"/>
              <w:right w:val="nil"/>
            </w:tcBorders>
            <w:shd w:val="clear" w:color="auto" w:fill="auto"/>
            <w:vAlign w:val="center"/>
            <w:hideMark/>
          </w:tcPr>
          <w:p w14:paraId="092E9A80" w14:textId="77777777" w:rsidR="00B547E0" w:rsidRPr="005176A2" w:rsidRDefault="00B547E0" w:rsidP="00B547E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Holding XS1</w:t>
            </w:r>
          </w:p>
        </w:tc>
        <w:tc>
          <w:tcPr>
            <w:tcW w:w="497" w:type="pct"/>
            <w:tcBorders>
              <w:top w:val="nil"/>
              <w:left w:val="nil"/>
              <w:bottom w:val="single" w:sz="4" w:space="0" w:color="F79646"/>
              <w:right w:val="nil"/>
            </w:tcBorders>
            <w:shd w:val="clear" w:color="auto" w:fill="auto"/>
            <w:vAlign w:val="center"/>
            <w:hideMark/>
          </w:tcPr>
          <w:p w14:paraId="5BE9D925" w14:textId="77777777" w:rsidR="00B547E0" w:rsidRPr="005176A2" w:rsidRDefault="00B547E0" w:rsidP="00B547E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CNP Brasil</w:t>
            </w:r>
          </w:p>
        </w:tc>
        <w:tc>
          <w:tcPr>
            <w:tcW w:w="497" w:type="pct"/>
            <w:tcBorders>
              <w:top w:val="nil"/>
              <w:left w:val="nil"/>
              <w:bottom w:val="single" w:sz="4" w:space="0" w:color="F79646"/>
              <w:right w:val="nil"/>
            </w:tcBorders>
            <w:shd w:val="clear" w:color="auto" w:fill="auto"/>
            <w:vAlign w:val="center"/>
            <w:hideMark/>
          </w:tcPr>
          <w:p w14:paraId="353C4692" w14:textId="77777777" w:rsidR="00B547E0" w:rsidRPr="005176A2" w:rsidRDefault="00B547E0" w:rsidP="00B547E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XS3 Seguros</w:t>
            </w:r>
          </w:p>
        </w:tc>
        <w:tc>
          <w:tcPr>
            <w:tcW w:w="497" w:type="pct"/>
            <w:tcBorders>
              <w:top w:val="nil"/>
              <w:left w:val="nil"/>
              <w:bottom w:val="single" w:sz="4" w:space="0" w:color="F79646"/>
              <w:right w:val="nil"/>
            </w:tcBorders>
            <w:shd w:val="clear" w:color="auto" w:fill="auto"/>
            <w:vAlign w:val="center"/>
            <w:hideMark/>
          </w:tcPr>
          <w:p w14:paraId="646C189E" w14:textId="77777777" w:rsidR="00B547E0" w:rsidRPr="005176A2" w:rsidRDefault="00B547E0" w:rsidP="00B547E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XS4 Capitalização</w:t>
            </w:r>
          </w:p>
        </w:tc>
        <w:tc>
          <w:tcPr>
            <w:tcW w:w="497" w:type="pct"/>
            <w:tcBorders>
              <w:top w:val="nil"/>
              <w:left w:val="nil"/>
              <w:bottom w:val="single" w:sz="4" w:space="0" w:color="F79646"/>
              <w:right w:val="nil"/>
            </w:tcBorders>
            <w:shd w:val="clear" w:color="auto" w:fill="auto"/>
            <w:vAlign w:val="center"/>
            <w:hideMark/>
          </w:tcPr>
          <w:p w14:paraId="21F94D7A" w14:textId="77777777" w:rsidR="00B547E0" w:rsidRPr="005176A2" w:rsidRDefault="00B547E0" w:rsidP="00B547E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XS5 Consórcios</w:t>
            </w:r>
          </w:p>
        </w:tc>
        <w:tc>
          <w:tcPr>
            <w:tcW w:w="497" w:type="pct"/>
            <w:tcBorders>
              <w:top w:val="nil"/>
              <w:left w:val="nil"/>
              <w:bottom w:val="single" w:sz="4" w:space="0" w:color="F79646"/>
              <w:right w:val="nil"/>
            </w:tcBorders>
            <w:shd w:val="clear" w:color="auto" w:fill="auto"/>
            <w:vAlign w:val="center"/>
            <w:hideMark/>
          </w:tcPr>
          <w:p w14:paraId="741E0042" w14:textId="77777777" w:rsidR="00B547E0" w:rsidRPr="005176A2" w:rsidRDefault="00B547E0" w:rsidP="00B547E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XS6 Assistência</w:t>
            </w:r>
          </w:p>
        </w:tc>
        <w:tc>
          <w:tcPr>
            <w:tcW w:w="497" w:type="pct"/>
            <w:tcBorders>
              <w:top w:val="nil"/>
              <w:left w:val="nil"/>
              <w:bottom w:val="single" w:sz="4" w:space="0" w:color="F79646"/>
              <w:right w:val="nil"/>
            </w:tcBorders>
            <w:shd w:val="clear" w:color="auto" w:fill="auto"/>
            <w:vAlign w:val="center"/>
            <w:hideMark/>
          </w:tcPr>
          <w:p w14:paraId="3DFCD3FF" w14:textId="77777777" w:rsidR="00B547E0" w:rsidRPr="005176A2" w:rsidRDefault="00B547E0" w:rsidP="00B547E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Too Seguros</w:t>
            </w:r>
          </w:p>
        </w:tc>
        <w:tc>
          <w:tcPr>
            <w:tcW w:w="497" w:type="pct"/>
            <w:tcBorders>
              <w:top w:val="nil"/>
              <w:left w:val="nil"/>
              <w:bottom w:val="single" w:sz="4" w:space="0" w:color="F79646"/>
              <w:right w:val="nil"/>
            </w:tcBorders>
            <w:shd w:val="clear" w:color="auto" w:fill="auto"/>
            <w:vAlign w:val="center"/>
            <w:hideMark/>
          </w:tcPr>
          <w:p w14:paraId="275DA665" w14:textId="77777777" w:rsidR="00B547E0" w:rsidRPr="005176A2" w:rsidRDefault="00B547E0" w:rsidP="00B547E0">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PAN Corretora</w:t>
            </w:r>
          </w:p>
        </w:tc>
      </w:tr>
      <w:tr w:rsidR="005176A2" w:rsidRPr="005176A2" w14:paraId="30F1C38A" w14:textId="77777777" w:rsidTr="00B4177D">
        <w:trPr>
          <w:trHeight w:val="227"/>
        </w:trPr>
        <w:tc>
          <w:tcPr>
            <w:tcW w:w="1023" w:type="pct"/>
            <w:tcBorders>
              <w:top w:val="nil"/>
              <w:left w:val="nil"/>
              <w:bottom w:val="nil"/>
              <w:right w:val="nil"/>
            </w:tcBorders>
            <w:shd w:val="clear" w:color="auto" w:fill="auto"/>
            <w:vAlign w:val="center"/>
            <w:hideMark/>
          </w:tcPr>
          <w:p w14:paraId="7E2E5E97" w14:textId="77777777" w:rsidR="00157D6A" w:rsidRPr="005176A2" w:rsidRDefault="00157D6A" w:rsidP="00157D6A">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Ativo circulante</w:t>
            </w:r>
          </w:p>
        </w:tc>
        <w:tc>
          <w:tcPr>
            <w:tcW w:w="497" w:type="pct"/>
            <w:tcBorders>
              <w:top w:val="nil"/>
              <w:left w:val="nil"/>
              <w:bottom w:val="nil"/>
              <w:right w:val="nil"/>
            </w:tcBorders>
            <w:shd w:val="clear" w:color="auto" w:fill="auto"/>
            <w:noWrap/>
            <w:vAlign w:val="center"/>
            <w:hideMark/>
          </w:tcPr>
          <w:p w14:paraId="53EFB2C0" w14:textId="14F9AF77"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112.494.025</w:t>
            </w:r>
          </w:p>
        </w:tc>
        <w:tc>
          <w:tcPr>
            <w:tcW w:w="497" w:type="pct"/>
            <w:tcBorders>
              <w:top w:val="nil"/>
              <w:left w:val="nil"/>
              <w:bottom w:val="nil"/>
              <w:right w:val="nil"/>
            </w:tcBorders>
            <w:shd w:val="clear" w:color="auto" w:fill="auto"/>
            <w:noWrap/>
            <w:vAlign w:val="center"/>
            <w:hideMark/>
          </w:tcPr>
          <w:p w14:paraId="2DA95F2B" w14:textId="6024F876"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4.289.274</w:t>
            </w:r>
          </w:p>
        </w:tc>
        <w:tc>
          <w:tcPr>
            <w:tcW w:w="497" w:type="pct"/>
            <w:tcBorders>
              <w:top w:val="nil"/>
              <w:left w:val="nil"/>
              <w:bottom w:val="nil"/>
              <w:right w:val="nil"/>
            </w:tcBorders>
            <w:shd w:val="clear" w:color="auto" w:fill="auto"/>
            <w:noWrap/>
            <w:vAlign w:val="center"/>
            <w:hideMark/>
          </w:tcPr>
          <w:p w14:paraId="55B4D248" w14:textId="521FFCCA"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614.081</w:t>
            </w:r>
          </w:p>
        </w:tc>
        <w:tc>
          <w:tcPr>
            <w:tcW w:w="497" w:type="pct"/>
            <w:tcBorders>
              <w:top w:val="nil"/>
              <w:left w:val="nil"/>
              <w:bottom w:val="nil"/>
              <w:right w:val="nil"/>
            </w:tcBorders>
            <w:shd w:val="clear" w:color="auto" w:fill="auto"/>
            <w:vAlign w:val="center"/>
            <w:hideMark/>
          </w:tcPr>
          <w:p w14:paraId="14F3EFF2" w14:textId="7E0C49A8"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232.414</w:t>
            </w:r>
          </w:p>
        </w:tc>
        <w:tc>
          <w:tcPr>
            <w:tcW w:w="497" w:type="pct"/>
            <w:tcBorders>
              <w:top w:val="nil"/>
              <w:left w:val="nil"/>
              <w:bottom w:val="nil"/>
              <w:right w:val="nil"/>
            </w:tcBorders>
            <w:shd w:val="clear" w:color="auto" w:fill="auto"/>
            <w:noWrap/>
            <w:vAlign w:val="center"/>
            <w:hideMark/>
          </w:tcPr>
          <w:p w14:paraId="6D48DDF2" w14:textId="24BC07A5"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83.208</w:t>
            </w:r>
          </w:p>
        </w:tc>
        <w:tc>
          <w:tcPr>
            <w:tcW w:w="497" w:type="pct"/>
            <w:tcBorders>
              <w:top w:val="nil"/>
              <w:left w:val="nil"/>
              <w:bottom w:val="nil"/>
              <w:right w:val="nil"/>
            </w:tcBorders>
            <w:shd w:val="clear" w:color="auto" w:fill="auto"/>
            <w:noWrap/>
            <w:vAlign w:val="center"/>
            <w:hideMark/>
          </w:tcPr>
          <w:p w14:paraId="1F776E40" w14:textId="6A19F6BC"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8.970</w:t>
            </w:r>
          </w:p>
        </w:tc>
        <w:tc>
          <w:tcPr>
            <w:tcW w:w="497" w:type="pct"/>
            <w:tcBorders>
              <w:top w:val="nil"/>
              <w:left w:val="nil"/>
              <w:bottom w:val="nil"/>
              <w:right w:val="nil"/>
            </w:tcBorders>
            <w:shd w:val="clear" w:color="auto" w:fill="auto"/>
            <w:noWrap/>
            <w:vAlign w:val="center"/>
            <w:hideMark/>
          </w:tcPr>
          <w:p w14:paraId="43CD3EED" w14:textId="17FF094A"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1.422.199</w:t>
            </w:r>
          </w:p>
        </w:tc>
        <w:tc>
          <w:tcPr>
            <w:tcW w:w="497" w:type="pct"/>
            <w:tcBorders>
              <w:top w:val="nil"/>
              <w:left w:val="nil"/>
              <w:bottom w:val="nil"/>
              <w:right w:val="nil"/>
            </w:tcBorders>
            <w:shd w:val="clear" w:color="auto" w:fill="auto"/>
            <w:noWrap/>
            <w:vAlign w:val="center"/>
            <w:hideMark/>
          </w:tcPr>
          <w:p w14:paraId="33F3F459" w14:textId="5205C073"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53.359</w:t>
            </w:r>
          </w:p>
        </w:tc>
      </w:tr>
      <w:tr w:rsidR="005176A2" w:rsidRPr="005176A2" w14:paraId="485EB94D" w14:textId="77777777" w:rsidTr="00B4177D">
        <w:trPr>
          <w:trHeight w:val="227"/>
        </w:trPr>
        <w:tc>
          <w:tcPr>
            <w:tcW w:w="1023" w:type="pct"/>
            <w:tcBorders>
              <w:top w:val="nil"/>
              <w:left w:val="nil"/>
              <w:bottom w:val="nil"/>
              <w:right w:val="nil"/>
            </w:tcBorders>
            <w:shd w:val="clear" w:color="auto" w:fill="auto"/>
            <w:vAlign w:val="center"/>
            <w:hideMark/>
          </w:tcPr>
          <w:p w14:paraId="45E74A5E" w14:textId="77777777" w:rsidR="00157D6A" w:rsidRPr="005176A2" w:rsidRDefault="00157D6A" w:rsidP="00157D6A">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Ativo não circulante</w:t>
            </w:r>
          </w:p>
        </w:tc>
        <w:tc>
          <w:tcPr>
            <w:tcW w:w="497" w:type="pct"/>
            <w:tcBorders>
              <w:top w:val="nil"/>
              <w:left w:val="nil"/>
              <w:bottom w:val="nil"/>
              <w:right w:val="nil"/>
            </w:tcBorders>
            <w:shd w:val="clear" w:color="auto" w:fill="auto"/>
            <w:noWrap/>
            <w:vAlign w:val="center"/>
            <w:hideMark/>
          </w:tcPr>
          <w:p w14:paraId="551CCBB1" w14:textId="51D14BD4"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16.387.427</w:t>
            </w:r>
          </w:p>
        </w:tc>
        <w:tc>
          <w:tcPr>
            <w:tcW w:w="497" w:type="pct"/>
            <w:tcBorders>
              <w:top w:val="nil"/>
              <w:left w:val="nil"/>
              <w:bottom w:val="nil"/>
              <w:right w:val="nil"/>
            </w:tcBorders>
            <w:shd w:val="clear" w:color="auto" w:fill="auto"/>
            <w:noWrap/>
            <w:vAlign w:val="center"/>
            <w:hideMark/>
          </w:tcPr>
          <w:p w14:paraId="4CBF3372" w14:textId="52DFD154"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10.661.186</w:t>
            </w:r>
          </w:p>
        </w:tc>
        <w:tc>
          <w:tcPr>
            <w:tcW w:w="497" w:type="pct"/>
            <w:tcBorders>
              <w:top w:val="nil"/>
              <w:left w:val="nil"/>
              <w:bottom w:val="nil"/>
              <w:right w:val="nil"/>
            </w:tcBorders>
            <w:shd w:val="clear" w:color="auto" w:fill="auto"/>
            <w:noWrap/>
            <w:vAlign w:val="center"/>
            <w:hideMark/>
          </w:tcPr>
          <w:p w14:paraId="5E2576B3" w14:textId="7BB4D30D"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1.502.251</w:t>
            </w:r>
          </w:p>
        </w:tc>
        <w:tc>
          <w:tcPr>
            <w:tcW w:w="497" w:type="pct"/>
            <w:tcBorders>
              <w:top w:val="nil"/>
              <w:left w:val="nil"/>
              <w:bottom w:val="nil"/>
              <w:right w:val="nil"/>
            </w:tcBorders>
            <w:shd w:val="clear" w:color="auto" w:fill="auto"/>
            <w:vAlign w:val="center"/>
            <w:hideMark/>
          </w:tcPr>
          <w:p w14:paraId="5E47AC82" w14:textId="32A4895E"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181.735</w:t>
            </w:r>
          </w:p>
        </w:tc>
        <w:tc>
          <w:tcPr>
            <w:tcW w:w="497" w:type="pct"/>
            <w:tcBorders>
              <w:top w:val="nil"/>
              <w:left w:val="nil"/>
              <w:bottom w:val="nil"/>
              <w:right w:val="nil"/>
            </w:tcBorders>
            <w:shd w:val="clear" w:color="auto" w:fill="auto"/>
            <w:noWrap/>
            <w:vAlign w:val="center"/>
            <w:hideMark/>
          </w:tcPr>
          <w:p w14:paraId="7EB1DE40" w14:textId="6409DF44"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290.108</w:t>
            </w:r>
          </w:p>
        </w:tc>
        <w:tc>
          <w:tcPr>
            <w:tcW w:w="497" w:type="pct"/>
            <w:tcBorders>
              <w:top w:val="nil"/>
              <w:left w:val="nil"/>
              <w:bottom w:val="nil"/>
              <w:right w:val="nil"/>
            </w:tcBorders>
            <w:shd w:val="clear" w:color="auto" w:fill="auto"/>
            <w:noWrap/>
            <w:vAlign w:val="center"/>
            <w:hideMark/>
          </w:tcPr>
          <w:p w14:paraId="08A83417" w14:textId="16258ABD"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30.946</w:t>
            </w:r>
          </w:p>
        </w:tc>
        <w:tc>
          <w:tcPr>
            <w:tcW w:w="497" w:type="pct"/>
            <w:tcBorders>
              <w:top w:val="nil"/>
              <w:left w:val="nil"/>
              <w:bottom w:val="nil"/>
              <w:right w:val="nil"/>
            </w:tcBorders>
            <w:shd w:val="clear" w:color="auto" w:fill="auto"/>
            <w:noWrap/>
            <w:vAlign w:val="center"/>
            <w:hideMark/>
          </w:tcPr>
          <w:p w14:paraId="37E30D21" w14:textId="204F975B"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1.147.916</w:t>
            </w:r>
          </w:p>
        </w:tc>
        <w:tc>
          <w:tcPr>
            <w:tcW w:w="497" w:type="pct"/>
            <w:tcBorders>
              <w:top w:val="nil"/>
              <w:left w:val="nil"/>
              <w:bottom w:val="nil"/>
              <w:right w:val="nil"/>
            </w:tcBorders>
            <w:shd w:val="clear" w:color="auto" w:fill="auto"/>
            <w:noWrap/>
            <w:vAlign w:val="center"/>
            <w:hideMark/>
          </w:tcPr>
          <w:p w14:paraId="1C7B7C5D" w14:textId="272CDDE8"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245</w:t>
            </w:r>
          </w:p>
        </w:tc>
      </w:tr>
      <w:tr w:rsidR="005176A2" w:rsidRPr="005176A2" w14:paraId="308E0A10" w14:textId="77777777" w:rsidTr="00B4177D">
        <w:trPr>
          <w:trHeight w:val="227"/>
        </w:trPr>
        <w:tc>
          <w:tcPr>
            <w:tcW w:w="1023" w:type="pct"/>
            <w:tcBorders>
              <w:top w:val="nil"/>
              <w:left w:val="nil"/>
              <w:bottom w:val="nil"/>
              <w:right w:val="nil"/>
            </w:tcBorders>
            <w:shd w:val="clear" w:color="auto" w:fill="auto"/>
            <w:vAlign w:val="center"/>
            <w:hideMark/>
          </w:tcPr>
          <w:p w14:paraId="74F79DAE" w14:textId="77777777" w:rsidR="00157D6A" w:rsidRPr="005176A2" w:rsidRDefault="00157D6A" w:rsidP="00157D6A">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Passivo circulante</w:t>
            </w:r>
          </w:p>
        </w:tc>
        <w:tc>
          <w:tcPr>
            <w:tcW w:w="497" w:type="pct"/>
            <w:tcBorders>
              <w:top w:val="nil"/>
              <w:left w:val="nil"/>
              <w:bottom w:val="nil"/>
              <w:right w:val="nil"/>
            </w:tcBorders>
            <w:shd w:val="clear" w:color="auto" w:fill="auto"/>
            <w:noWrap/>
            <w:vAlign w:val="center"/>
            <w:hideMark/>
          </w:tcPr>
          <w:p w14:paraId="5A690CD4" w14:textId="509EE8A8"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114.130.542</w:t>
            </w:r>
          </w:p>
        </w:tc>
        <w:tc>
          <w:tcPr>
            <w:tcW w:w="497" w:type="pct"/>
            <w:tcBorders>
              <w:top w:val="nil"/>
              <w:left w:val="nil"/>
              <w:bottom w:val="nil"/>
              <w:right w:val="nil"/>
            </w:tcBorders>
            <w:shd w:val="clear" w:color="auto" w:fill="auto"/>
            <w:noWrap/>
            <w:vAlign w:val="center"/>
            <w:hideMark/>
          </w:tcPr>
          <w:p w14:paraId="0B1DFB28" w14:textId="56416C67"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6.146.312</w:t>
            </w:r>
          </w:p>
        </w:tc>
        <w:tc>
          <w:tcPr>
            <w:tcW w:w="497" w:type="pct"/>
            <w:tcBorders>
              <w:top w:val="nil"/>
              <w:left w:val="nil"/>
              <w:bottom w:val="nil"/>
              <w:right w:val="nil"/>
            </w:tcBorders>
            <w:shd w:val="clear" w:color="auto" w:fill="auto"/>
            <w:noWrap/>
            <w:vAlign w:val="center"/>
            <w:hideMark/>
          </w:tcPr>
          <w:p w14:paraId="1838F4B7" w14:textId="426C79B7"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373.917</w:t>
            </w:r>
          </w:p>
        </w:tc>
        <w:tc>
          <w:tcPr>
            <w:tcW w:w="497" w:type="pct"/>
            <w:tcBorders>
              <w:top w:val="nil"/>
              <w:left w:val="nil"/>
              <w:bottom w:val="nil"/>
              <w:right w:val="nil"/>
            </w:tcBorders>
            <w:shd w:val="clear" w:color="auto" w:fill="auto"/>
            <w:vAlign w:val="center"/>
            <w:hideMark/>
          </w:tcPr>
          <w:p w14:paraId="5C10D962" w14:textId="7808BA2A"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152.377</w:t>
            </w:r>
          </w:p>
        </w:tc>
        <w:tc>
          <w:tcPr>
            <w:tcW w:w="497" w:type="pct"/>
            <w:tcBorders>
              <w:top w:val="nil"/>
              <w:left w:val="nil"/>
              <w:bottom w:val="nil"/>
              <w:right w:val="nil"/>
            </w:tcBorders>
            <w:shd w:val="clear" w:color="auto" w:fill="auto"/>
            <w:noWrap/>
            <w:vAlign w:val="center"/>
            <w:hideMark/>
          </w:tcPr>
          <w:p w14:paraId="0D707AB1" w14:textId="4149EDD3"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9.961</w:t>
            </w:r>
          </w:p>
        </w:tc>
        <w:tc>
          <w:tcPr>
            <w:tcW w:w="497" w:type="pct"/>
            <w:tcBorders>
              <w:top w:val="nil"/>
              <w:left w:val="nil"/>
              <w:bottom w:val="nil"/>
              <w:right w:val="nil"/>
            </w:tcBorders>
            <w:shd w:val="clear" w:color="auto" w:fill="auto"/>
            <w:noWrap/>
            <w:vAlign w:val="center"/>
            <w:hideMark/>
          </w:tcPr>
          <w:p w14:paraId="2F1F95F8" w14:textId="3F888706"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6.976</w:t>
            </w:r>
          </w:p>
        </w:tc>
        <w:tc>
          <w:tcPr>
            <w:tcW w:w="497" w:type="pct"/>
            <w:tcBorders>
              <w:top w:val="nil"/>
              <w:left w:val="nil"/>
              <w:bottom w:val="nil"/>
              <w:right w:val="nil"/>
            </w:tcBorders>
            <w:shd w:val="clear" w:color="auto" w:fill="auto"/>
            <w:noWrap/>
            <w:vAlign w:val="center"/>
            <w:hideMark/>
          </w:tcPr>
          <w:p w14:paraId="69C91160" w14:textId="610A493F"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1.316.848</w:t>
            </w:r>
          </w:p>
        </w:tc>
        <w:tc>
          <w:tcPr>
            <w:tcW w:w="497" w:type="pct"/>
            <w:tcBorders>
              <w:top w:val="nil"/>
              <w:left w:val="nil"/>
              <w:bottom w:val="nil"/>
              <w:right w:val="nil"/>
            </w:tcBorders>
            <w:shd w:val="clear" w:color="auto" w:fill="auto"/>
            <w:vAlign w:val="center"/>
            <w:hideMark/>
          </w:tcPr>
          <w:p w14:paraId="61AC7840" w14:textId="011365CC"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4.436</w:t>
            </w:r>
          </w:p>
        </w:tc>
      </w:tr>
      <w:tr w:rsidR="005176A2" w:rsidRPr="005176A2" w14:paraId="6DC95F6C" w14:textId="77777777" w:rsidTr="00B4177D">
        <w:trPr>
          <w:trHeight w:val="227"/>
        </w:trPr>
        <w:tc>
          <w:tcPr>
            <w:tcW w:w="1023" w:type="pct"/>
            <w:tcBorders>
              <w:top w:val="nil"/>
              <w:left w:val="nil"/>
              <w:bottom w:val="nil"/>
              <w:right w:val="nil"/>
            </w:tcBorders>
            <w:shd w:val="clear" w:color="auto" w:fill="auto"/>
            <w:vAlign w:val="center"/>
            <w:hideMark/>
          </w:tcPr>
          <w:p w14:paraId="5424E758" w14:textId="77777777" w:rsidR="00157D6A" w:rsidRPr="005176A2" w:rsidRDefault="00157D6A" w:rsidP="00157D6A">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Passivo não circulante</w:t>
            </w:r>
          </w:p>
        </w:tc>
        <w:tc>
          <w:tcPr>
            <w:tcW w:w="497" w:type="pct"/>
            <w:tcBorders>
              <w:top w:val="nil"/>
              <w:left w:val="nil"/>
              <w:bottom w:val="nil"/>
              <w:right w:val="nil"/>
            </w:tcBorders>
            <w:shd w:val="clear" w:color="auto" w:fill="auto"/>
            <w:noWrap/>
            <w:vAlign w:val="center"/>
            <w:hideMark/>
          </w:tcPr>
          <w:p w14:paraId="26CC0B83" w14:textId="6C7CD7CC"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5.019.198</w:t>
            </w:r>
          </w:p>
        </w:tc>
        <w:tc>
          <w:tcPr>
            <w:tcW w:w="497" w:type="pct"/>
            <w:tcBorders>
              <w:top w:val="nil"/>
              <w:left w:val="nil"/>
              <w:bottom w:val="nil"/>
              <w:right w:val="nil"/>
            </w:tcBorders>
            <w:shd w:val="clear" w:color="auto" w:fill="auto"/>
            <w:noWrap/>
            <w:vAlign w:val="center"/>
            <w:hideMark/>
          </w:tcPr>
          <w:p w14:paraId="7CE273AF" w14:textId="33898589"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4.784.718</w:t>
            </w:r>
          </w:p>
        </w:tc>
        <w:tc>
          <w:tcPr>
            <w:tcW w:w="497" w:type="pct"/>
            <w:tcBorders>
              <w:top w:val="nil"/>
              <w:left w:val="nil"/>
              <w:bottom w:val="nil"/>
              <w:right w:val="nil"/>
            </w:tcBorders>
            <w:shd w:val="clear" w:color="auto" w:fill="auto"/>
            <w:noWrap/>
            <w:vAlign w:val="center"/>
            <w:hideMark/>
          </w:tcPr>
          <w:p w14:paraId="167CEB46" w14:textId="24C3719D"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126.949</w:t>
            </w:r>
          </w:p>
        </w:tc>
        <w:tc>
          <w:tcPr>
            <w:tcW w:w="497" w:type="pct"/>
            <w:tcBorders>
              <w:top w:val="nil"/>
              <w:left w:val="nil"/>
              <w:bottom w:val="nil"/>
              <w:right w:val="nil"/>
            </w:tcBorders>
            <w:shd w:val="clear" w:color="auto" w:fill="auto"/>
            <w:vAlign w:val="center"/>
            <w:hideMark/>
          </w:tcPr>
          <w:p w14:paraId="515AA915" w14:textId="4F30997A"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2.910</w:t>
            </w:r>
          </w:p>
        </w:tc>
        <w:tc>
          <w:tcPr>
            <w:tcW w:w="497" w:type="pct"/>
            <w:tcBorders>
              <w:top w:val="nil"/>
              <w:left w:val="nil"/>
              <w:bottom w:val="nil"/>
              <w:right w:val="nil"/>
            </w:tcBorders>
            <w:shd w:val="clear" w:color="auto" w:fill="auto"/>
            <w:noWrap/>
            <w:vAlign w:val="center"/>
            <w:hideMark/>
          </w:tcPr>
          <w:p w14:paraId="1E155D81" w14:textId="6AC99FCC" w:rsidR="00157D6A" w:rsidRPr="005176A2" w:rsidRDefault="008A7F73" w:rsidP="00157D6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34B0CD4B" w14:textId="32E25906"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574</w:t>
            </w:r>
          </w:p>
        </w:tc>
        <w:tc>
          <w:tcPr>
            <w:tcW w:w="497" w:type="pct"/>
            <w:tcBorders>
              <w:top w:val="nil"/>
              <w:left w:val="nil"/>
              <w:bottom w:val="nil"/>
              <w:right w:val="nil"/>
            </w:tcBorders>
            <w:shd w:val="clear" w:color="auto" w:fill="auto"/>
            <w:noWrap/>
            <w:vAlign w:val="center"/>
            <w:hideMark/>
          </w:tcPr>
          <w:p w14:paraId="7DC08F42" w14:textId="6F63B936"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698.610</w:t>
            </w:r>
          </w:p>
        </w:tc>
        <w:tc>
          <w:tcPr>
            <w:tcW w:w="497" w:type="pct"/>
            <w:tcBorders>
              <w:top w:val="nil"/>
              <w:left w:val="nil"/>
              <w:bottom w:val="nil"/>
              <w:right w:val="nil"/>
            </w:tcBorders>
            <w:shd w:val="clear" w:color="auto" w:fill="auto"/>
            <w:noWrap/>
            <w:vAlign w:val="center"/>
            <w:hideMark/>
          </w:tcPr>
          <w:p w14:paraId="5F44CF16" w14:textId="31094317" w:rsidR="00157D6A" w:rsidRPr="005176A2" w:rsidRDefault="008A7F73" w:rsidP="00157D6A">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r>
      <w:tr w:rsidR="005176A2" w:rsidRPr="005176A2" w14:paraId="2F634D56" w14:textId="77777777" w:rsidTr="00B4177D">
        <w:trPr>
          <w:trHeight w:val="227"/>
        </w:trPr>
        <w:tc>
          <w:tcPr>
            <w:tcW w:w="1023" w:type="pct"/>
            <w:tcBorders>
              <w:top w:val="nil"/>
              <w:left w:val="nil"/>
              <w:bottom w:val="nil"/>
              <w:right w:val="nil"/>
            </w:tcBorders>
            <w:shd w:val="clear" w:color="auto" w:fill="auto"/>
            <w:vAlign w:val="center"/>
            <w:hideMark/>
          </w:tcPr>
          <w:p w14:paraId="615EA9AB" w14:textId="77777777" w:rsidR="00157D6A" w:rsidRPr="005176A2" w:rsidRDefault="00157D6A" w:rsidP="00157D6A">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Passivo contingente</w:t>
            </w:r>
          </w:p>
        </w:tc>
        <w:tc>
          <w:tcPr>
            <w:tcW w:w="497" w:type="pct"/>
            <w:tcBorders>
              <w:top w:val="nil"/>
              <w:left w:val="nil"/>
              <w:bottom w:val="nil"/>
              <w:right w:val="nil"/>
            </w:tcBorders>
            <w:shd w:val="clear" w:color="auto" w:fill="auto"/>
            <w:noWrap/>
            <w:vAlign w:val="center"/>
            <w:hideMark/>
          </w:tcPr>
          <w:p w14:paraId="079FF3A5" w14:textId="216BE964"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592.265</w:t>
            </w:r>
          </w:p>
        </w:tc>
        <w:tc>
          <w:tcPr>
            <w:tcW w:w="497" w:type="pct"/>
            <w:tcBorders>
              <w:top w:val="nil"/>
              <w:left w:val="nil"/>
              <w:bottom w:val="nil"/>
              <w:right w:val="nil"/>
            </w:tcBorders>
            <w:shd w:val="clear" w:color="auto" w:fill="auto"/>
            <w:noWrap/>
            <w:vAlign w:val="center"/>
            <w:hideMark/>
          </w:tcPr>
          <w:p w14:paraId="1E52B159" w14:textId="53B6292F"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3.361.735</w:t>
            </w:r>
          </w:p>
        </w:tc>
        <w:tc>
          <w:tcPr>
            <w:tcW w:w="497" w:type="pct"/>
            <w:tcBorders>
              <w:top w:val="nil"/>
              <w:left w:val="nil"/>
              <w:bottom w:val="nil"/>
              <w:right w:val="nil"/>
            </w:tcBorders>
            <w:shd w:val="clear" w:color="auto" w:fill="auto"/>
            <w:noWrap/>
            <w:vAlign w:val="center"/>
            <w:hideMark/>
          </w:tcPr>
          <w:p w14:paraId="656A63D8" w14:textId="328FC78D" w:rsidR="00157D6A" w:rsidRPr="005176A2" w:rsidRDefault="00157D6A" w:rsidP="00157D6A">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D853E5E" w14:textId="52C84D5F" w:rsidR="00157D6A" w:rsidRPr="005176A2" w:rsidRDefault="00157D6A" w:rsidP="00157D6A">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BB68161" w14:textId="403F09F4" w:rsidR="00157D6A" w:rsidRPr="005176A2" w:rsidRDefault="008A7F73" w:rsidP="00157D6A">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638E28EC" w14:textId="096DA087" w:rsidR="00157D6A" w:rsidRPr="005176A2" w:rsidRDefault="00157D6A" w:rsidP="00157D6A">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5FC4D8E6" w14:textId="10CE8848"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44.329</w:t>
            </w:r>
          </w:p>
        </w:tc>
        <w:tc>
          <w:tcPr>
            <w:tcW w:w="497" w:type="pct"/>
            <w:tcBorders>
              <w:top w:val="nil"/>
              <w:left w:val="nil"/>
              <w:bottom w:val="nil"/>
              <w:right w:val="nil"/>
            </w:tcBorders>
            <w:shd w:val="clear" w:color="auto" w:fill="auto"/>
            <w:noWrap/>
            <w:vAlign w:val="center"/>
            <w:hideMark/>
          </w:tcPr>
          <w:p w14:paraId="1DC1D05D" w14:textId="2A643C1F" w:rsidR="00157D6A" w:rsidRPr="005176A2" w:rsidRDefault="008A7F73" w:rsidP="00157D6A">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r>
      <w:tr w:rsidR="005176A2" w:rsidRPr="005176A2" w14:paraId="1490E89B" w14:textId="77777777" w:rsidTr="00B4177D">
        <w:trPr>
          <w:trHeight w:val="227"/>
        </w:trPr>
        <w:tc>
          <w:tcPr>
            <w:tcW w:w="1023" w:type="pct"/>
            <w:tcBorders>
              <w:top w:val="nil"/>
              <w:left w:val="nil"/>
              <w:bottom w:val="nil"/>
              <w:right w:val="nil"/>
            </w:tcBorders>
            <w:shd w:val="clear" w:color="auto" w:fill="auto"/>
            <w:vAlign w:val="center"/>
            <w:hideMark/>
          </w:tcPr>
          <w:p w14:paraId="0F9AB602" w14:textId="77777777" w:rsidR="00157D6A" w:rsidRPr="005176A2" w:rsidRDefault="00157D6A" w:rsidP="00157D6A">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Receitas</w:t>
            </w:r>
          </w:p>
        </w:tc>
        <w:tc>
          <w:tcPr>
            <w:tcW w:w="497" w:type="pct"/>
            <w:tcBorders>
              <w:top w:val="nil"/>
              <w:left w:val="nil"/>
              <w:bottom w:val="nil"/>
              <w:right w:val="nil"/>
            </w:tcBorders>
            <w:shd w:val="clear" w:color="auto" w:fill="auto"/>
            <w:noWrap/>
            <w:vAlign w:val="center"/>
            <w:hideMark/>
          </w:tcPr>
          <w:p w14:paraId="3D45356E" w14:textId="2574C638"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43.106.438</w:t>
            </w:r>
          </w:p>
        </w:tc>
        <w:tc>
          <w:tcPr>
            <w:tcW w:w="497" w:type="pct"/>
            <w:tcBorders>
              <w:top w:val="nil"/>
              <w:left w:val="nil"/>
              <w:bottom w:val="nil"/>
              <w:right w:val="nil"/>
            </w:tcBorders>
            <w:shd w:val="clear" w:color="auto" w:fill="auto"/>
            <w:noWrap/>
            <w:vAlign w:val="center"/>
            <w:hideMark/>
          </w:tcPr>
          <w:p w14:paraId="231F9A79" w14:textId="6E2E032A"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4.820.321</w:t>
            </w:r>
          </w:p>
        </w:tc>
        <w:tc>
          <w:tcPr>
            <w:tcW w:w="497" w:type="pct"/>
            <w:tcBorders>
              <w:top w:val="nil"/>
              <w:left w:val="nil"/>
              <w:bottom w:val="nil"/>
              <w:right w:val="nil"/>
            </w:tcBorders>
            <w:shd w:val="clear" w:color="auto" w:fill="auto"/>
            <w:noWrap/>
            <w:vAlign w:val="center"/>
            <w:hideMark/>
          </w:tcPr>
          <w:p w14:paraId="0E75E1D0" w14:textId="01220E17"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281.762</w:t>
            </w:r>
          </w:p>
        </w:tc>
        <w:tc>
          <w:tcPr>
            <w:tcW w:w="497" w:type="pct"/>
            <w:tcBorders>
              <w:top w:val="nil"/>
              <w:left w:val="nil"/>
              <w:bottom w:val="nil"/>
              <w:right w:val="nil"/>
            </w:tcBorders>
            <w:shd w:val="clear" w:color="auto" w:fill="auto"/>
            <w:noWrap/>
            <w:vAlign w:val="center"/>
            <w:hideMark/>
          </w:tcPr>
          <w:p w14:paraId="5B649179" w14:textId="4F2DF0F7"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197.553</w:t>
            </w:r>
          </w:p>
        </w:tc>
        <w:tc>
          <w:tcPr>
            <w:tcW w:w="497" w:type="pct"/>
            <w:tcBorders>
              <w:top w:val="nil"/>
              <w:left w:val="nil"/>
              <w:bottom w:val="nil"/>
              <w:right w:val="nil"/>
            </w:tcBorders>
            <w:shd w:val="clear" w:color="auto" w:fill="auto"/>
            <w:noWrap/>
            <w:vAlign w:val="center"/>
            <w:hideMark/>
          </w:tcPr>
          <w:p w14:paraId="3C2DAF8A" w14:textId="0A70233F"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14.909</w:t>
            </w:r>
          </w:p>
        </w:tc>
        <w:tc>
          <w:tcPr>
            <w:tcW w:w="497" w:type="pct"/>
            <w:tcBorders>
              <w:top w:val="nil"/>
              <w:left w:val="nil"/>
              <w:bottom w:val="nil"/>
              <w:right w:val="nil"/>
            </w:tcBorders>
            <w:shd w:val="clear" w:color="auto" w:fill="auto"/>
            <w:noWrap/>
            <w:vAlign w:val="center"/>
            <w:hideMark/>
          </w:tcPr>
          <w:p w14:paraId="3FB42024" w14:textId="52C822D2"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18.933</w:t>
            </w:r>
          </w:p>
        </w:tc>
        <w:tc>
          <w:tcPr>
            <w:tcW w:w="497" w:type="pct"/>
            <w:tcBorders>
              <w:top w:val="nil"/>
              <w:left w:val="nil"/>
              <w:bottom w:val="nil"/>
              <w:right w:val="nil"/>
            </w:tcBorders>
            <w:shd w:val="clear" w:color="auto" w:fill="auto"/>
            <w:noWrap/>
            <w:vAlign w:val="center"/>
            <w:hideMark/>
          </w:tcPr>
          <w:p w14:paraId="7C41EB34" w14:textId="2DF8AFA0"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1.338.028</w:t>
            </w:r>
          </w:p>
        </w:tc>
        <w:tc>
          <w:tcPr>
            <w:tcW w:w="497" w:type="pct"/>
            <w:tcBorders>
              <w:top w:val="nil"/>
              <w:left w:val="nil"/>
              <w:bottom w:val="nil"/>
              <w:right w:val="nil"/>
            </w:tcBorders>
            <w:shd w:val="clear" w:color="auto" w:fill="auto"/>
            <w:vAlign w:val="center"/>
            <w:hideMark/>
          </w:tcPr>
          <w:p w14:paraId="07E919D6" w14:textId="2F703964"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60.174</w:t>
            </w:r>
          </w:p>
        </w:tc>
      </w:tr>
      <w:tr w:rsidR="005176A2" w:rsidRPr="005176A2" w14:paraId="4AF2B4FC" w14:textId="77777777" w:rsidTr="00B4177D">
        <w:trPr>
          <w:trHeight w:val="227"/>
        </w:trPr>
        <w:tc>
          <w:tcPr>
            <w:tcW w:w="1023" w:type="pct"/>
            <w:tcBorders>
              <w:top w:val="nil"/>
              <w:left w:val="nil"/>
              <w:bottom w:val="nil"/>
              <w:right w:val="nil"/>
            </w:tcBorders>
            <w:shd w:val="clear" w:color="auto" w:fill="auto"/>
            <w:vAlign w:val="center"/>
            <w:hideMark/>
          </w:tcPr>
          <w:p w14:paraId="16384F30" w14:textId="77777777" w:rsidR="00157D6A" w:rsidRPr="005176A2" w:rsidRDefault="00157D6A" w:rsidP="00157D6A">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Despesas</w:t>
            </w:r>
          </w:p>
        </w:tc>
        <w:tc>
          <w:tcPr>
            <w:tcW w:w="497" w:type="pct"/>
            <w:tcBorders>
              <w:top w:val="nil"/>
              <w:left w:val="nil"/>
              <w:bottom w:val="nil"/>
              <w:right w:val="nil"/>
            </w:tcBorders>
            <w:shd w:val="clear" w:color="auto" w:fill="auto"/>
            <w:noWrap/>
            <w:vAlign w:val="center"/>
            <w:hideMark/>
          </w:tcPr>
          <w:p w14:paraId="0942A5DB" w14:textId="722565A2"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(41.711.315)</w:t>
            </w:r>
          </w:p>
        </w:tc>
        <w:tc>
          <w:tcPr>
            <w:tcW w:w="497" w:type="pct"/>
            <w:tcBorders>
              <w:top w:val="nil"/>
              <w:left w:val="nil"/>
              <w:bottom w:val="nil"/>
              <w:right w:val="nil"/>
            </w:tcBorders>
            <w:shd w:val="clear" w:color="auto" w:fill="auto"/>
            <w:noWrap/>
            <w:vAlign w:val="center"/>
            <w:hideMark/>
          </w:tcPr>
          <w:p w14:paraId="5CE165A0" w14:textId="7A05F83A" w:rsidR="00157D6A" w:rsidRPr="005176A2" w:rsidRDefault="008A7F73"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r w:rsidR="00157D6A" w:rsidRPr="005176A2">
              <w:rPr>
                <w:rFonts w:ascii="Futura Lt BT" w:eastAsia="Times New Roman" w:hAnsi="Futura Lt BT" w:cs="Arial"/>
                <w:color w:val="005CA9"/>
                <w:sz w:val="16"/>
                <w:szCs w:val="16"/>
              </w:rPr>
              <w:t>3.802.730</w:t>
            </w:r>
            <w:r w:rsidRPr="005176A2">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4E048543" w14:textId="707B4D45"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(326.307)</w:t>
            </w:r>
          </w:p>
        </w:tc>
        <w:tc>
          <w:tcPr>
            <w:tcW w:w="497" w:type="pct"/>
            <w:tcBorders>
              <w:top w:val="nil"/>
              <w:left w:val="nil"/>
              <w:bottom w:val="nil"/>
              <w:right w:val="nil"/>
            </w:tcBorders>
            <w:shd w:val="clear" w:color="auto" w:fill="auto"/>
            <w:noWrap/>
            <w:vAlign w:val="center"/>
            <w:hideMark/>
          </w:tcPr>
          <w:p w14:paraId="1E7948E3" w14:textId="00D7276C"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(193.373)</w:t>
            </w:r>
          </w:p>
        </w:tc>
        <w:tc>
          <w:tcPr>
            <w:tcW w:w="497" w:type="pct"/>
            <w:tcBorders>
              <w:top w:val="nil"/>
              <w:left w:val="nil"/>
              <w:bottom w:val="nil"/>
              <w:right w:val="nil"/>
            </w:tcBorders>
            <w:shd w:val="clear" w:color="auto" w:fill="auto"/>
            <w:noWrap/>
            <w:vAlign w:val="center"/>
            <w:hideMark/>
          </w:tcPr>
          <w:p w14:paraId="2DEDF55F" w14:textId="054C761C"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(27.414)</w:t>
            </w:r>
          </w:p>
        </w:tc>
        <w:tc>
          <w:tcPr>
            <w:tcW w:w="497" w:type="pct"/>
            <w:tcBorders>
              <w:top w:val="nil"/>
              <w:left w:val="nil"/>
              <w:bottom w:val="nil"/>
              <w:right w:val="nil"/>
            </w:tcBorders>
            <w:shd w:val="clear" w:color="auto" w:fill="auto"/>
            <w:noWrap/>
            <w:vAlign w:val="center"/>
            <w:hideMark/>
          </w:tcPr>
          <w:p w14:paraId="1CEB0D3D" w14:textId="5C764D92" w:rsidR="00157D6A" w:rsidRPr="005176A2" w:rsidRDefault="008A7F73"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r w:rsidR="00157D6A" w:rsidRPr="005176A2">
              <w:rPr>
                <w:rFonts w:ascii="Futura Lt BT" w:eastAsia="Times New Roman" w:hAnsi="Futura Lt BT" w:cs="Arial"/>
                <w:color w:val="005CA9"/>
                <w:sz w:val="16"/>
                <w:szCs w:val="16"/>
              </w:rPr>
              <w:t>21.569</w:t>
            </w:r>
            <w:r w:rsidRPr="005176A2">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00679AD5" w14:textId="072A36F3" w:rsidR="00157D6A" w:rsidRPr="005176A2" w:rsidRDefault="008A7F73"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r w:rsidR="00157D6A" w:rsidRPr="005176A2">
              <w:rPr>
                <w:rFonts w:ascii="Futura Lt BT" w:eastAsia="Times New Roman" w:hAnsi="Futura Lt BT" w:cs="Arial"/>
                <w:color w:val="005CA9"/>
                <w:sz w:val="16"/>
                <w:szCs w:val="16"/>
              </w:rPr>
              <w:t>1.256.184</w:t>
            </w:r>
            <w:r w:rsidRPr="005176A2">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vAlign w:val="center"/>
            <w:hideMark/>
          </w:tcPr>
          <w:p w14:paraId="21AB7D4D" w14:textId="4857587E" w:rsidR="00157D6A" w:rsidRPr="005176A2" w:rsidRDefault="008A7F73"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r w:rsidR="00157D6A" w:rsidRPr="005176A2">
              <w:rPr>
                <w:rFonts w:ascii="Futura Lt BT" w:eastAsia="Times New Roman" w:hAnsi="Futura Lt BT" w:cs="Arial"/>
                <w:color w:val="005CA9"/>
                <w:sz w:val="16"/>
                <w:szCs w:val="16"/>
              </w:rPr>
              <w:t>12.285</w:t>
            </w:r>
            <w:r w:rsidRPr="005176A2">
              <w:rPr>
                <w:rFonts w:ascii="Futura Lt BT" w:eastAsia="Times New Roman" w:hAnsi="Futura Lt BT" w:cs="Arial"/>
                <w:color w:val="005CA9"/>
                <w:sz w:val="16"/>
                <w:szCs w:val="16"/>
              </w:rPr>
              <w:t>)</w:t>
            </w:r>
          </w:p>
        </w:tc>
      </w:tr>
      <w:tr w:rsidR="005176A2" w:rsidRPr="005176A2" w14:paraId="1133877A" w14:textId="77777777" w:rsidTr="00B4177D">
        <w:trPr>
          <w:trHeight w:val="227"/>
        </w:trPr>
        <w:tc>
          <w:tcPr>
            <w:tcW w:w="1023" w:type="pct"/>
            <w:tcBorders>
              <w:top w:val="nil"/>
              <w:left w:val="nil"/>
              <w:bottom w:val="nil"/>
              <w:right w:val="nil"/>
            </w:tcBorders>
            <w:shd w:val="clear" w:color="auto" w:fill="auto"/>
            <w:vAlign w:val="center"/>
            <w:hideMark/>
          </w:tcPr>
          <w:p w14:paraId="5C1610BF" w14:textId="77777777" w:rsidR="00157D6A" w:rsidRPr="005176A2" w:rsidRDefault="00157D6A" w:rsidP="00157D6A">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Lucro/ Prejuízo do período</w:t>
            </w:r>
          </w:p>
        </w:tc>
        <w:tc>
          <w:tcPr>
            <w:tcW w:w="497" w:type="pct"/>
            <w:tcBorders>
              <w:top w:val="nil"/>
              <w:left w:val="nil"/>
              <w:bottom w:val="nil"/>
              <w:right w:val="nil"/>
            </w:tcBorders>
            <w:shd w:val="clear" w:color="auto" w:fill="auto"/>
            <w:noWrap/>
            <w:vAlign w:val="center"/>
            <w:hideMark/>
          </w:tcPr>
          <w:p w14:paraId="558D4A20" w14:textId="606AD935"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1.395.123</w:t>
            </w:r>
          </w:p>
        </w:tc>
        <w:tc>
          <w:tcPr>
            <w:tcW w:w="497" w:type="pct"/>
            <w:tcBorders>
              <w:top w:val="nil"/>
              <w:left w:val="nil"/>
              <w:bottom w:val="nil"/>
              <w:right w:val="nil"/>
            </w:tcBorders>
            <w:shd w:val="clear" w:color="auto" w:fill="auto"/>
            <w:noWrap/>
            <w:vAlign w:val="center"/>
            <w:hideMark/>
          </w:tcPr>
          <w:p w14:paraId="28618631" w14:textId="073AEEFA"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1.017.591</w:t>
            </w:r>
          </w:p>
        </w:tc>
        <w:tc>
          <w:tcPr>
            <w:tcW w:w="497" w:type="pct"/>
            <w:tcBorders>
              <w:top w:val="nil"/>
              <w:left w:val="nil"/>
              <w:bottom w:val="nil"/>
              <w:right w:val="nil"/>
            </w:tcBorders>
            <w:shd w:val="clear" w:color="auto" w:fill="auto"/>
            <w:noWrap/>
            <w:vAlign w:val="center"/>
            <w:hideMark/>
          </w:tcPr>
          <w:p w14:paraId="4065D41A" w14:textId="61E5BFCF"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(44.545)</w:t>
            </w:r>
          </w:p>
        </w:tc>
        <w:tc>
          <w:tcPr>
            <w:tcW w:w="497" w:type="pct"/>
            <w:tcBorders>
              <w:top w:val="nil"/>
              <w:left w:val="nil"/>
              <w:bottom w:val="nil"/>
              <w:right w:val="nil"/>
            </w:tcBorders>
            <w:shd w:val="clear" w:color="auto" w:fill="auto"/>
            <w:vAlign w:val="center"/>
            <w:hideMark/>
          </w:tcPr>
          <w:p w14:paraId="1D86BC2B" w14:textId="4A1E9389"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4.180</w:t>
            </w:r>
          </w:p>
        </w:tc>
        <w:tc>
          <w:tcPr>
            <w:tcW w:w="497" w:type="pct"/>
            <w:tcBorders>
              <w:top w:val="nil"/>
              <w:left w:val="nil"/>
              <w:bottom w:val="nil"/>
              <w:right w:val="nil"/>
            </w:tcBorders>
            <w:shd w:val="clear" w:color="auto" w:fill="auto"/>
            <w:noWrap/>
            <w:vAlign w:val="center"/>
            <w:hideMark/>
          </w:tcPr>
          <w:p w14:paraId="54ED857A" w14:textId="21D190AD"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(12.505)</w:t>
            </w:r>
          </w:p>
        </w:tc>
        <w:tc>
          <w:tcPr>
            <w:tcW w:w="497" w:type="pct"/>
            <w:tcBorders>
              <w:top w:val="nil"/>
              <w:left w:val="nil"/>
              <w:bottom w:val="nil"/>
              <w:right w:val="nil"/>
            </w:tcBorders>
            <w:shd w:val="clear" w:color="auto" w:fill="auto"/>
            <w:noWrap/>
            <w:vAlign w:val="center"/>
            <w:hideMark/>
          </w:tcPr>
          <w:p w14:paraId="37267A94" w14:textId="453F4033" w:rsidR="00157D6A" w:rsidRPr="005176A2" w:rsidRDefault="008A7F73"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r w:rsidR="00157D6A" w:rsidRPr="005176A2">
              <w:rPr>
                <w:rFonts w:ascii="Futura Lt BT" w:eastAsia="Times New Roman" w:hAnsi="Futura Lt BT" w:cs="Arial"/>
                <w:b/>
                <w:bCs/>
                <w:color w:val="005CA9"/>
                <w:sz w:val="16"/>
                <w:szCs w:val="16"/>
              </w:rPr>
              <w:t>2.636</w:t>
            </w:r>
            <w:r w:rsidRPr="005176A2">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5A3950C3" w14:textId="325C88E1"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81.844</w:t>
            </w:r>
          </w:p>
        </w:tc>
        <w:tc>
          <w:tcPr>
            <w:tcW w:w="497" w:type="pct"/>
            <w:tcBorders>
              <w:top w:val="nil"/>
              <w:left w:val="nil"/>
              <w:bottom w:val="nil"/>
              <w:right w:val="nil"/>
            </w:tcBorders>
            <w:shd w:val="clear" w:color="auto" w:fill="auto"/>
            <w:vAlign w:val="center"/>
            <w:hideMark/>
          </w:tcPr>
          <w:p w14:paraId="63DC303D" w14:textId="35580ED2"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47.889</w:t>
            </w:r>
          </w:p>
        </w:tc>
      </w:tr>
      <w:tr w:rsidR="005176A2" w:rsidRPr="005176A2" w14:paraId="325716F7" w14:textId="77777777" w:rsidTr="00B4177D">
        <w:trPr>
          <w:trHeight w:val="227"/>
        </w:trPr>
        <w:tc>
          <w:tcPr>
            <w:tcW w:w="1023" w:type="pct"/>
            <w:tcBorders>
              <w:top w:val="nil"/>
              <w:left w:val="nil"/>
              <w:bottom w:val="nil"/>
              <w:right w:val="nil"/>
            </w:tcBorders>
            <w:shd w:val="clear" w:color="auto" w:fill="auto"/>
            <w:vAlign w:val="center"/>
            <w:hideMark/>
          </w:tcPr>
          <w:p w14:paraId="00E11BB5" w14:textId="77777777" w:rsidR="00157D6A" w:rsidRPr="005176A2" w:rsidRDefault="00157D6A" w:rsidP="00157D6A">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Outros resultados abrangentes</w:t>
            </w:r>
          </w:p>
        </w:tc>
        <w:tc>
          <w:tcPr>
            <w:tcW w:w="497" w:type="pct"/>
            <w:tcBorders>
              <w:top w:val="nil"/>
              <w:left w:val="nil"/>
              <w:bottom w:val="nil"/>
              <w:right w:val="nil"/>
            </w:tcBorders>
            <w:shd w:val="clear" w:color="auto" w:fill="auto"/>
            <w:noWrap/>
            <w:vAlign w:val="center"/>
            <w:hideMark/>
          </w:tcPr>
          <w:p w14:paraId="56F08DB3" w14:textId="52DA607D"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(343.708)</w:t>
            </w:r>
          </w:p>
        </w:tc>
        <w:tc>
          <w:tcPr>
            <w:tcW w:w="497" w:type="pct"/>
            <w:tcBorders>
              <w:top w:val="nil"/>
              <w:left w:val="nil"/>
              <w:bottom w:val="nil"/>
              <w:right w:val="nil"/>
            </w:tcBorders>
            <w:shd w:val="clear" w:color="auto" w:fill="auto"/>
            <w:noWrap/>
            <w:vAlign w:val="center"/>
            <w:hideMark/>
          </w:tcPr>
          <w:p w14:paraId="6578E68A" w14:textId="531544D8"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(436.952)</w:t>
            </w:r>
          </w:p>
        </w:tc>
        <w:tc>
          <w:tcPr>
            <w:tcW w:w="497" w:type="pct"/>
            <w:tcBorders>
              <w:top w:val="nil"/>
              <w:left w:val="nil"/>
              <w:bottom w:val="nil"/>
              <w:right w:val="nil"/>
            </w:tcBorders>
            <w:shd w:val="clear" w:color="auto" w:fill="auto"/>
            <w:noWrap/>
            <w:vAlign w:val="center"/>
            <w:hideMark/>
          </w:tcPr>
          <w:p w14:paraId="6A31319E" w14:textId="2822863C" w:rsidR="00157D6A" w:rsidRPr="005176A2" w:rsidRDefault="00157D6A" w:rsidP="00157D6A">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7C497367" w14:textId="288C20F6" w:rsidR="00157D6A" w:rsidRPr="005176A2" w:rsidRDefault="00157D6A" w:rsidP="00157D6A">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28DD4409" w14:textId="4648326D"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(1.006)</w:t>
            </w:r>
          </w:p>
        </w:tc>
        <w:tc>
          <w:tcPr>
            <w:tcW w:w="497" w:type="pct"/>
            <w:tcBorders>
              <w:top w:val="nil"/>
              <w:left w:val="nil"/>
              <w:bottom w:val="nil"/>
              <w:right w:val="nil"/>
            </w:tcBorders>
            <w:shd w:val="clear" w:color="auto" w:fill="auto"/>
            <w:noWrap/>
            <w:vAlign w:val="center"/>
            <w:hideMark/>
          </w:tcPr>
          <w:p w14:paraId="4B87CC6F" w14:textId="303EE143" w:rsidR="00157D6A" w:rsidRPr="005176A2" w:rsidRDefault="00157D6A" w:rsidP="00157D6A">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3BA9CE3" w14:textId="622642D5" w:rsidR="00157D6A" w:rsidRPr="005176A2" w:rsidRDefault="008A7F73"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r w:rsidR="00157D6A" w:rsidRPr="005176A2">
              <w:rPr>
                <w:rFonts w:ascii="Futura Lt BT" w:eastAsia="Times New Roman" w:hAnsi="Futura Lt BT" w:cs="Arial"/>
                <w:color w:val="005CA9"/>
                <w:sz w:val="16"/>
                <w:szCs w:val="16"/>
              </w:rPr>
              <w:t>2.018</w:t>
            </w:r>
            <w:r w:rsidRPr="005176A2">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19216CC9" w14:textId="11EF680A" w:rsidR="00157D6A" w:rsidRPr="005176A2" w:rsidRDefault="00157D6A" w:rsidP="00157D6A">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r>
      <w:tr w:rsidR="005176A2" w:rsidRPr="005176A2" w14:paraId="5DC5B406" w14:textId="77777777" w:rsidTr="00B4177D">
        <w:trPr>
          <w:trHeight w:val="227"/>
        </w:trPr>
        <w:tc>
          <w:tcPr>
            <w:tcW w:w="1023" w:type="pct"/>
            <w:tcBorders>
              <w:top w:val="nil"/>
              <w:left w:val="nil"/>
              <w:bottom w:val="nil"/>
              <w:right w:val="nil"/>
            </w:tcBorders>
            <w:shd w:val="clear" w:color="auto" w:fill="auto"/>
            <w:vAlign w:val="center"/>
            <w:hideMark/>
          </w:tcPr>
          <w:p w14:paraId="5218C132" w14:textId="77777777" w:rsidR="00157D6A" w:rsidRPr="005176A2" w:rsidRDefault="00157D6A" w:rsidP="00157D6A">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Resultado abrangente total</w:t>
            </w:r>
          </w:p>
        </w:tc>
        <w:tc>
          <w:tcPr>
            <w:tcW w:w="497" w:type="pct"/>
            <w:tcBorders>
              <w:top w:val="nil"/>
              <w:left w:val="nil"/>
              <w:bottom w:val="nil"/>
              <w:right w:val="nil"/>
            </w:tcBorders>
            <w:shd w:val="clear" w:color="auto" w:fill="auto"/>
            <w:noWrap/>
            <w:vAlign w:val="center"/>
            <w:hideMark/>
          </w:tcPr>
          <w:p w14:paraId="1AB86F3C" w14:textId="5DF1E7C5"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1.051.414</w:t>
            </w:r>
          </w:p>
        </w:tc>
        <w:tc>
          <w:tcPr>
            <w:tcW w:w="497" w:type="pct"/>
            <w:tcBorders>
              <w:top w:val="nil"/>
              <w:left w:val="nil"/>
              <w:bottom w:val="nil"/>
              <w:right w:val="nil"/>
            </w:tcBorders>
            <w:shd w:val="clear" w:color="auto" w:fill="auto"/>
            <w:noWrap/>
            <w:vAlign w:val="center"/>
            <w:hideMark/>
          </w:tcPr>
          <w:p w14:paraId="309022FF" w14:textId="78EE941C"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580.639</w:t>
            </w:r>
          </w:p>
        </w:tc>
        <w:tc>
          <w:tcPr>
            <w:tcW w:w="497" w:type="pct"/>
            <w:tcBorders>
              <w:top w:val="nil"/>
              <w:left w:val="nil"/>
              <w:bottom w:val="nil"/>
              <w:right w:val="nil"/>
            </w:tcBorders>
            <w:shd w:val="clear" w:color="auto" w:fill="auto"/>
            <w:noWrap/>
            <w:vAlign w:val="center"/>
            <w:hideMark/>
          </w:tcPr>
          <w:p w14:paraId="249B4E14" w14:textId="3E035886"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(44.545)</w:t>
            </w:r>
          </w:p>
        </w:tc>
        <w:tc>
          <w:tcPr>
            <w:tcW w:w="497" w:type="pct"/>
            <w:tcBorders>
              <w:top w:val="nil"/>
              <w:left w:val="nil"/>
              <w:bottom w:val="nil"/>
              <w:right w:val="nil"/>
            </w:tcBorders>
            <w:shd w:val="clear" w:color="auto" w:fill="auto"/>
            <w:vAlign w:val="center"/>
            <w:hideMark/>
          </w:tcPr>
          <w:p w14:paraId="750F2D01" w14:textId="241F0A81"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4.180</w:t>
            </w:r>
          </w:p>
        </w:tc>
        <w:tc>
          <w:tcPr>
            <w:tcW w:w="497" w:type="pct"/>
            <w:tcBorders>
              <w:top w:val="nil"/>
              <w:left w:val="nil"/>
              <w:bottom w:val="nil"/>
              <w:right w:val="nil"/>
            </w:tcBorders>
            <w:shd w:val="clear" w:color="auto" w:fill="auto"/>
            <w:noWrap/>
            <w:vAlign w:val="center"/>
            <w:hideMark/>
          </w:tcPr>
          <w:p w14:paraId="623E741A" w14:textId="4CBF44F7"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(13.511)</w:t>
            </w:r>
          </w:p>
        </w:tc>
        <w:tc>
          <w:tcPr>
            <w:tcW w:w="497" w:type="pct"/>
            <w:tcBorders>
              <w:top w:val="nil"/>
              <w:left w:val="nil"/>
              <w:bottom w:val="nil"/>
              <w:right w:val="nil"/>
            </w:tcBorders>
            <w:shd w:val="clear" w:color="auto" w:fill="auto"/>
            <w:noWrap/>
            <w:vAlign w:val="center"/>
            <w:hideMark/>
          </w:tcPr>
          <w:p w14:paraId="10F8E34A" w14:textId="2EB008BD" w:rsidR="00157D6A" w:rsidRPr="005176A2" w:rsidRDefault="008A7F73"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r w:rsidR="00157D6A" w:rsidRPr="005176A2">
              <w:rPr>
                <w:rFonts w:ascii="Futura Lt BT" w:eastAsia="Times New Roman" w:hAnsi="Futura Lt BT" w:cs="Arial"/>
                <w:color w:val="005CA9"/>
                <w:sz w:val="16"/>
                <w:szCs w:val="16"/>
              </w:rPr>
              <w:t>2.636</w:t>
            </w:r>
            <w:r w:rsidRPr="005176A2">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7343931" w14:textId="71C4FE4E"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79.825</w:t>
            </w:r>
          </w:p>
        </w:tc>
        <w:tc>
          <w:tcPr>
            <w:tcW w:w="497" w:type="pct"/>
            <w:tcBorders>
              <w:top w:val="nil"/>
              <w:left w:val="nil"/>
              <w:bottom w:val="nil"/>
              <w:right w:val="nil"/>
            </w:tcBorders>
            <w:shd w:val="clear" w:color="auto" w:fill="auto"/>
            <w:vAlign w:val="center"/>
            <w:hideMark/>
          </w:tcPr>
          <w:p w14:paraId="6982E630" w14:textId="626DBDAC"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47.889</w:t>
            </w:r>
          </w:p>
        </w:tc>
      </w:tr>
      <w:tr w:rsidR="005176A2" w:rsidRPr="005176A2" w14:paraId="57894DA1" w14:textId="77777777" w:rsidTr="00B4177D">
        <w:trPr>
          <w:trHeight w:val="227"/>
        </w:trPr>
        <w:tc>
          <w:tcPr>
            <w:tcW w:w="1023" w:type="pct"/>
            <w:tcBorders>
              <w:top w:val="nil"/>
              <w:left w:val="nil"/>
              <w:bottom w:val="nil"/>
              <w:right w:val="nil"/>
            </w:tcBorders>
            <w:shd w:val="clear" w:color="auto" w:fill="auto"/>
            <w:vAlign w:val="center"/>
            <w:hideMark/>
          </w:tcPr>
          <w:p w14:paraId="04983C4D" w14:textId="77777777" w:rsidR="00157D6A" w:rsidRPr="005176A2" w:rsidRDefault="00157D6A" w:rsidP="00157D6A">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Patrimônio Líquido ajustado</w:t>
            </w:r>
          </w:p>
        </w:tc>
        <w:tc>
          <w:tcPr>
            <w:tcW w:w="497" w:type="pct"/>
            <w:tcBorders>
              <w:top w:val="nil"/>
              <w:left w:val="nil"/>
              <w:bottom w:val="nil"/>
              <w:right w:val="nil"/>
            </w:tcBorders>
            <w:shd w:val="clear" w:color="auto" w:fill="auto"/>
            <w:noWrap/>
            <w:vAlign w:val="center"/>
            <w:hideMark/>
          </w:tcPr>
          <w:p w14:paraId="5F4DFB96" w14:textId="08A42C80"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9.731.712</w:t>
            </w:r>
          </w:p>
        </w:tc>
        <w:tc>
          <w:tcPr>
            <w:tcW w:w="497" w:type="pct"/>
            <w:tcBorders>
              <w:top w:val="nil"/>
              <w:left w:val="nil"/>
              <w:bottom w:val="nil"/>
              <w:right w:val="nil"/>
            </w:tcBorders>
            <w:shd w:val="clear" w:color="auto" w:fill="auto"/>
            <w:noWrap/>
            <w:vAlign w:val="center"/>
            <w:hideMark/>
          </w:tcPr>
          <w:p w14:paraId="4DB98A60" w14:textId="05ABCDAC"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4.019.430</w:t>
            </w:r>
          </w:p>
        </w:tc>
        <w:tc>
          <w:tcPr>
            <w:tcW w:w="497" w:type="pct"/>
            <w:tcBorders>
              <w:top w:val="nil"/>
              <w:left w:val="nil"/>
              <w:bottom w:val="nil"/>
              <w:right w:val="nil"/>
            </w:tcBorders>
            <w:shd w:val="clear" w:color="auto" w:fill="auto"/>
            <w:noWrap/>
            <w:vAlign w:val="center"/>
            <w:hideMark/>
          </w:tcPr>
          <w:p w14:paraId="61FE5964" w14:textId="6CB4A9A6"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1.615.466</w:t>
            </w:r>
          </w:p>
        </w:tc>
        <w:tc>
          <w:tcPr>
            <w:tcW w:w="497" w:type="pct"/>
            <w:tcBorders>
              <w:top w:val="nil"/>
              <w:left w:val="nil"/>
              <w:bottom w:val="nil"/>
              <w:right w:val="nil"/>
            </w:tcBorders>
            <w:shd w:val="clear" w:color="auto" w:fill="auto"/>
            <w:vAlign w:val="center"/>
            <w:hideMark/>
          </w:tcPr>
          <w:p w14:paraId="75B84D55" w14:textId="642E7288"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258.862</w:t>
            </w:r>
          </w:p>
        </w:tc>
        <w:tc>
          <w:tcPr>
            <w:tcW w:w="497" w:type="pct"/>
            <w:tcBorders>
              <w:top w:val="nil"/>
              <w:left w:val="nil"/>
              <w:bottom w:val="nil"/>
              <w:right w:val="nil"/>
            </w:tcBorders>
            <w:shd w:val="clear" w:color="auto" w:fill="auto"/>
            <w:noWrap/>
            <w:vAlign w:val="center"/>
            <w:hideMark/>
          </w:tcPr>
          <w:p w14:paraId="3A7BA752" w14:textId="699FA49C"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363.355</w:t>
            </w:r>
          </w:p>
        </w:tc>
        <w:tc>
          <w:tcPr>
            <w:tcW w:w="497" w:type="pct"/>
            <w:tcBorders>
              <w:top w:val="nil"/>
              <w:left w:val="nil"/>
              <w:bottom w:val="nil"/>
              <w:right w:val="nil"/>
            </w:tcBorders>
            <w:shd w:val="clear" w:color="auto" w:fill="auto"/>
            <w:noWrap/>
            <w:vAlign w:val="center"/>
            <w:hideMark/>
          </w:tcPr>
          <w:p w14:paraId="34CECEEE" w14:textId="04086770"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32.366</w:t>
            </w:r>
          </w:p>
        </w:tc>
        <w:tc>
          <w:tcPr>
            <w:tcW w:w="497" w:type="pct"/>
            <w:tcBorders>
              <w:top w:val="nil"/>
              <w:left w:val="nil"/>
              <w:bottom w:val="nil"/>
              <w:right w:val="nil"/>
            </w:tcBorders>
            <w:shd w:val="clear" w:color="auto" w:fill="auto"/>
            <w:noWrap/>
            <w:vAlign w:val="center"/>
            <w:hideMark/>
          </w:tcPr>
          <w:p w14:paraId="7CE547A4" w14:textId="0E9E135F"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554.657</w:t>
            </w:r>
          </w:p>
        </w:tc>
        <w:tc>
          <w:tcPr>
            <w:tcW w:w="497" w:type="pct"/>
            <w:tcBorders>
              <w:top w:val="nil"/>
              <w:left w:val="nil"/>
              <w:bottom w:val="nil"/>
              <w:right w:val="nil"/>
            </w:tcBorders>
            <w:shd w:val="clear" w:color="auto" w:fill="auto"/>
            <w:vAlign w:val="center"/>
            <w:hideMark/>
          </w:tcPr>
          <w:p w14:paraId="02FA4DDA" w14:textId="4E125FA9"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49.168</w:t>
            </w:r>
          </w:p>
        </w:tc>
      </w:tr>
      <w:tr w:rsidR="005176A2" w:rsidRPr="005176A2" w14:paraId="6026761B" w14:textId="77777777" w:rsidTr="00B4177D">
        <w:trPr>
          <w:trHeight w:val="227"/>
        </w:trPr>
        <w:tc>
          <w:tcPr>
            <w:tcW w:w="1023" w:type="pct"/>
            <w:tcBorders>
              <w:top w:val="nil"/>
              <w:left w:val="nil"/>
              <w:bottom w:val="nil"/>
              <w:right w:val="nil"/>
            </w:tcBorders>
            <w:shd w:val="clear" w:color="auto" w:fill="auto"/>
            <w:vAlign w:val="center"/>
            <w:hideMark/>
          </w:tcPr>
          <w:p w14:paraId="4974047D" w14:textId="77777777" w:rsidR="00157D6A" w:rsidRPr="005176A2" w:rsidRDefault="00157D6A" w:rsidP="00157D6A">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 de participação</w:t>
            </w:r>
          </w:p>
        </w:tc>
        <w:tc>
          <w:tcPr>
            <w:tcW w:w="497" w:type="pct"/>
            <w:tcBorders>
              <w:top w:val="nil"/>
              <w:left w:val="nil"/>
              <w:bottom w:val="nil"/>
              <w:right w:val="nil"/>
            </w:tcBorders>
            <w:shd w:val="clear" w:color="auto" w:fill="auto"/>
            <w:noWrap/>
            <w:vAlign w:val="center"/>
            <w:hideMark/>
          </w:tcPr>
          <w:p w14:paraId="02DD0894" w14:textId="60685D03"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60,00%</w:t>
            </w:r>
          </w:p>
        </w:tc>
        <w:tc>
          <w:tcPr>
            <w:tcW w:w="497" w:type="pct"/>
            <w:tcBorders>
              <w:top w:val="nil"/>
              <w:left w:val="nil"/>
              <w:bottom w:val="nil"/>
              <w:right w:val="nil"/>
            </w:tcBorders>
            <w:shd w:val="clear" w:color="auto" w:fill="auto"/>
            <w:noWrap/>
            <w:vAlign w:val="center"/>
            <w:hideMark/>
          </w:tcPr>
          <w:p w14:paraId="749ECF15" w14:textId="099980A1"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48,25%</w:t>
            </w:r>
          </w:p>
        </w:tc>
        <w:tc>
          <w:tcPr>
            <w:tcW w:w="497" w:type="pct"/>
            <w:tcBorders>
              <w:top w:val="nil"/>
              <w:left w:val="nil"/>
              <w:bottom w:val="nil"/>
              <w:right w:val="nil"/>
            </w:tcBorders>
            <w:shd w:val="clear" w:color="auto" w:fill="auto"/>
            <w:noWrap/>
            <w:vAlign w:val="center"/>
            <w:hideMark/>
          </w:tcPr>
          <w:p w14:paraId="0B7B571D" w14:textId="4B4623C6"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vAlign w:val="center"/>
            <w:hideMark/>
          </w:tcPr>
          <w:p w14:paraId="15C9AF1B" w14:textId="48E6FBDE"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noWrap/>
            <w:vAlign w:val="center"/>
            <w:hideMark/>
          </w:tcPr>
          <w:p w14:paraId="754F61CB" w14:textId="5C382F01"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noWrap/>
            <w:vAlign w:val="center"/>
            <w:hideMark/>
          </w:tcPr>
          <w:p w14:paraId="0167916D" w14:textId="52EAC90D"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noWrap/>
            <w:vAlign w:val="center"/>
            <w:hideMark/>
          </w:tcPr>
          <w:p w14:paraId="7D42ACA1" w14:textId="0959550F"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49,00%</w:t>
            </w:r>
          </w:p>
        </w:tc>
        <w:tc>
          <w:tcPr>
            <w:tcW w:w="497" w:type="pct"/>
            <w:tcBorders>
              <w:top w:val="nil"/>
              <w:left w:val="nil"/>
              <w:bottom w:val="nil"/>
              <w:right w:val="nil"/>
            </w:tcBorders>
            <w:shd w:val="clear" w:color="auto" w:fill="auto"/>
            <w:vAlign w:val="center"/>
            <w:hideMark/>
          </w:tcPr>
          <w:p w14:paraId="01E598E0" w14:textId="5BBFD02B" w:rsidR="00157D6A" w:rsidRPr="005176A2" w:rsidRDefault="00157D6A" w:rsidP="00157D6A">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49,00%</w:t>
            </w:r>
          </w:p>
        </w:tc>
      </w:tr>
      <w:tr w:rsidR="005176A2" w:rsidRPr="005176A2" w14:paraId="425A8F00" w14:textId="77777777" w:rsidTr="00B4177D">
        <w:trPr>
          <w:trHeight w:val="227"/>
        </w:trPr>
        <w:tc>
          <w:tcPr>
            <w:tcW w:w="1023" w:type="pct"/>
            <w:tcBorders>
              <w:top w:val="nil"/>
              <w:left w:val="nil"/>
              <w:bottom w:val="nil"/>
              <w:right w:val="nil"/>
            </w:tcBorders>
            <w:shd w:val="clear" w:color="auto" w:fill="auto"/>
            <w:vAlign w:val="center"/>
            <w:hideMark/>
          </w:tcPr>
          <w:p w14:paraId="3E8DD482" w14:textId="33B8D98A" w:rsidR="00157D6A" w:rsidRPr="005176A2" w:rsidRDefault="00157D6A" w:rsidP="00157D6A">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 xml:space="preserve">Saldo do investimento </w:t>
            </w:r>
          </w:p>
        </w:tc>
        <w:tc>
          <w:tcPr>
            <w:tcW w:w="497" w:type="pct"/>
            <w:tcBorders>
              <w:top w:val="nil"/>
              <w:left w:val="nil"/>
              <w:bottom w:val="nil"/>
              <w:right w:val="nil"/>
            </w:tcBorders>
            <w:shd w:val="clear" w:color="auto" w:fill="auto"/>
            <w:noWrap/>
            <w:vAlign w:val="center"/>
            <w:hideMark/>
          </w:tcPr>
          <w:p w14:paraId="621E62E1" w14:textId="250288D1"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5.839.027</w:t>
            </w:r>
          </w:p>
        </w:tc>
        <w:tc>
          <w:tcPr>
            <w:tcW w:w="497" w:type="pct"/>
            <w:tcBorders>
              <w:top w:val="nil"/>
              <w:left w:val="nil"/>
              <w:bottom w:val="nil"/>
              <w:right w:val="nil"/>
            </w:tcBorders>
            <w:shd w:val="clear" w:color="auto" w:fill="auto"/>
            <w:noWrap/>
            <w:vAlign w:val="center"/>
            <w:hideMark/>
          </w:tcPr>
          <w:p w14:paraId="42C441E8" w14:textId="6A8CFF72"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1.847.994</w:t>
            </w:r>
          </w:p>
        </w:tc>
        <w:tc>
          <w:tcPr>
            <w:tcW w:w="497" w:type="pct"/>
            <w:tcBorders>
              <w:top w:val="nil"/>
              <w:left w:val="nil"/>
              <w:bottom w:val="nil"/>
              <w:right w:val="nil"/>
            </w:tcBorders>
            <w:shd w:val="clear" w:color="auto" w:fill="auto"/>
            <w:noWrap/>
            <w:vAlign w:val="center"/>
            <w:hideMark/>
          </w:tcPr>
          <w:p w14:paraId="7E2137E5" w14:textId="6D586061"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1.211.539</w:t>
            </w:r>
          </w:p>
        </w:tc>
        <w:tc>
          <w:tcPr>
            <w:tcW w:w="497" w:type="pct"/>
            <w:tcBorders>
              <w:top w:val="nil"/>
              <w:left w:val="nil"/>
              <w:bottom w:val="nil"/>
              <w:right w:val="nil"/>
            </w:tcBorders>
            <w:shd w:val="clear" w:color="auto" w:fill="auto"/>
            <w:vAlign w:val="center"/>
            <w:hideMark/>
          </w:tcPr>
          <w:p w14:paraId="5B6A4B7E" w14:textId="421FB829"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191.158</w:t>
            </w:r>
          </w:p>
        </w:tc>
        <w:tc>
          <w:tcPr>
            <w:tcW w:w="497" w:type="pct"/>
            <w:tcBorders>
              <w:top w:val="nil"/>
              <w:left w:val="nil"/>
              <w:bottom w:val="nil"/>
              <w:right w:val="nil"/>
            </w:tcBorders>
            <w:shd w:val="clear" w:color="auto" w:fill="auto"/>
            <w:noWrap/>
            <w:vAlign w:val="center"/>
            <w:hideMark/>
          </w:tcPr>
          <w:p w14:paraId="17DF11FE" w14:textId="62F55FC6"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276.207</w:t>
            </w:r>
          </w:p>
        </w:tc>
        <w:tc>
          <w:tcPr>
            <w:tcW w:w="497" w:type="pct"/>
            <w:tcBorders>
              <w:top w:val="nil"/>
              <w:left w:val="nil"/>
              <w:bottom w:val="nil"/>
              <w:right w:val="nil"/>
            </w:tcBorders>
            <w:shd w:val="clear" w:color="auto" w:fill="auto"/>
            <w:noWrap/>
            <w:vAlign w:val="center"/>
            <w:hideMark/>
          </w:tcPr>
          <w:p w14:paraId="63C2025B" w14:textId="076C997B"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24.274</w:t>
            </w:r>
          </w:p>
        </w:tc>
        <w:tc>
          <w:tcPr>
            <w:tcW w:w="497" w:type="pct"/>
            <w:tcBorders>
              <w:top w:val="nil"/>
              <w:left w:val="nil"/>
              <w:bottom w:val="nil"/>
              <w:right w:val="nil"/>
            </w:tcBorders>
            <w:shd w:val="clear" w:color="auto" w:fill="auto"/>
            <w:noWrap/>
            <w:vAlign w:val="center"/>
            <w:hideMark/>
          </w:tcPr>
          <w:p w14:paraId="24E14908" w14:textId="3A7F8A66"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159.453</w:t>
            </w:r>
          </w:p>
        </w:tc>
        <w:tc>
          <w:tcPr>
            <w:tcW w:w="497" w:type="pct"/>
            <w:tcBorders>
              <w:top w:val="nil"/>
              <w:left w:val="nil"/>
              <w:bottom w:val="nil"/>
              <w:right w:val="nil"/>
            </w:tcBorders>
            <w:shd w:val="clear" w:color="auto" w:fill="auto"/>
            <w:vAlign w:val="center"/>
            <w:hideMark/>
          </w:tcPr>
          <w:p w14:paraId="71BB87ED" w14:textId="2C457036" w:rsidR="00157D6A" w:rsidRPr="005176A2" w:rsidRDefault="00157D6A" w:rsidP="00157D6A">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24.092</w:t>
            </w:r>
          </w:p>
        </w:tc>
      </w:tr>
      <w:tr w:rsidR="005176A2" w:rsidRPr="005176A2" w14:paraId="414F2D70" w14:textId="77777777" w:rsidTr="00B4177D">
        <w:trPr>
          <w:trHeight w:val="227"/>
        </w:trPr>
        <w:tc>
          <w:tcPr>
            <w:tcW w:w="1023" w:type="pct"/>
            <w:tcBorders>
              <w:top w:val="nil"/>
              <w:left w:val="nil"/>
              <w:bottom w:val="single" w:sz="4" w:space="0" w:color="F79646"/>
              <w:right w:val="nil"/>
            </w:tcBorders>
            <w:shd w:val="clear" w:color="auto" w:fill="auto"/>
            <w:vAlign w:val="center"/>
            <w:hideMark/>
          </w:tcPr>
          <w:p w14:paraId="28579E3E" w14:textId="3ED02BFD" w:rsidR="00157D6A" w:rsidRPr="005176A2" w:rsidRDefault="009A64F9" w:rsidP="00157D6A">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Outros ajustes</w:t>
            </w:r>
          </w:p>
        </w:tc>
        <w:tc>
          <w:tcPr>
            <w:tcW w:w="497" w:type="pct"/>
            <w:tcBorders>
              <w:top w:val="nil"/>
              <w:left w:val="nil"/>
              <w:bottom w:val="single" w:sz="8" w:space="0" w:color="F79646"/>
              <w:right w:val="nil"/>
            </w:tcBorders>
            <w:shd w:val="clear" w:color="auto" w:fill="auto"/>
            <w:noWrap/>
            <w:vAlign w:val="center"/>
            <w:hideMark/>
          </w:tcPr>
          <w:p w14:paraId="445E8079" w14:textId="3658E3CE" w:rsidR="00157D6A" w:rsidRPr="00B65DEE" w:rsidRDefault="00157D6A" w:rsidP="008A7F73">
            <w:pPr>
              <w:jc w:val="center"/>
              <w:rPr>
                <w:rFonts w:ascii="Futura Lt BT" w:eastAsia="Times New Roman" w:hAnsi="Futura Lt BT" w:cs="Arial"/>
                <w:color w:val="005CA9"/>
                <w:sz w:val="16"/>
                <w:szCs w:val="16"/>
              </w:rPr>
            </w:pPr>
            <w:r w:rsidRPr="00B65DEE">
              <w:rPr>
                <w:rFonts w:ascii="Futura Lt BT" w:eastAsia="Times New Roman" w:hAnsi="Futura Lt BT" w:cs="Arial"/>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78737486" w14:textId="1DD6F2B6" w:rsidR="00157D6A" w:rsidRPr="00B65DEE" w:rsidRDefault="00157D6A" w:rsidP="008A7F73">
            <w:pPr>
              <w:jc w:val="center"/>
              <w:rPr>
                <w:rFonts w:ascii="Futura Lt BT" w:eastAsia="Times New Roman" w:hAnsi="Futura Lt BT" w:cs="Arial"/>
                <w:color w:val="005CA9"/>
                <w:sz w:val="16"/>
                <w:szCs w:val="16"/>
              </w:rPr>
            </w:pPr>
            <w:r w:rsidRPr="00B65DEE">
              <w:rPr>
                <w:rFonts w:ascii="Futura Lt BT" w:eastAsia="Times New Roman" w:hAnsi="Futura Lt BT" w:cs="Arial"/>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004A3F54" w14:textId="18CCF930" w:rsidR="00157D6A" w:rsidRPr="00B65DEE" w:rsidRDefault="00157D6A" w:rsidP="008A7F73">
            <w:pPr>
              <w:jc w:val="center"/>
              <w:rPr>
                <w:rFonts w:ascii="Futura Lt BT" w:eastAsia="Times New Roman" w:hAnsi="Futura Lt BT" w:cs="Arial"/>
                <w:color w:val="005CA9"/>
                <w:sz w:val="16"/>
                <w:szCs w:val="16"/>
              </w:rPr>
            </w:pPr>
            <w:r w:rsidRPr="00B65DEE">
              <w:rPr>
                <w:rFonts w:ascii="Futura Lt BT" w:eastAsia="Times New Roman" w:hAnsi="Futura Lt BT" w:cs="Arial"/>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3B6C3CBA" w14:textId="7C2DF356" w:rsidR="00157D6A" w:rsidRPr="00B65DEE" w:rsidRDefault="00157D6A" w:rsidP="008A7F73">
            <w:pPr>
              <w:jc w:val="center"/>
              <w:rPr>
                <w:rFonts w:ascii="Futura Lt BT" w:eastAsia="Times New Roman" w:hAnsi="Futura Lt BT" w:cs="Arial"/>
                <w:color w:val="005CA9"/>
                <w:sz w:val="16"/>
                <w:szCs w:val="16"/>
              </w:rPr>
            </w:pPr>
            <w:r w:rsidRPr="00B65DEE">
              <w:rPr>
                <w:rFonts w:ascii="Futura Lt BT" w:eastAsia="Times New Roman" w:hAnsi="Futura Lt BT" w:cs="Arial"/>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426282CA" w14:textId="038FD64D" w:rsidR="00157D6A" w:rsidRPr="00B65DEE" w:rsidRDefault="00157D6A" w:rsidP="008A7F73">
            <w:pPr>
              <w:jc w:val="center"/>
              <w:rPr>
                <w:rFonts w:ascii="Futura Lt BT" w:eastAsia="Times New Roman" w:hAnsi="Futura Lt BT" w:cs="Arial"/>
                <w:color w:val="005CA9"/>
                <w:sz w:val="16"/>
                <w:szCs w:val="16"/>
              </w:rPr>
            </w:pPr>
            <w:r w:rsidRPr="00B65DEE">
              <w:rPr>
                <w:rFonts w:ascii="Futura Lt BT" w:eastAsia="Times New Roman" w:hAnsi="Futura Lt BT" w:cs="Arial"/>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584051BA" w14:textId="340F4F21" w:rsidR="00157D6A" w:rsidRPr="00B65DEE" w:rsidRDefault="00157D6A" w:rsidP="008A7F73">
            <w:pPr>
              <w:jc w:val="center"/>
              <w:rPr>
                <w:rFonts w:ascii="Futura Lt BT" w:eastAsia="Times New Roman" w:hAnsi="Futura Lt BT" w:cs="Arial"/>
                <w:color w:val="005CA9"/>
                <w:sz w:val="16"/>
                <w:szCs w:val="16"/>
              </w:rPr>
            </w:pPr>
            <w:r w:rsidRPr="00B65DEE">
              <w:rPr>
                <w:rFonts w:ascii="Futura Lt BT" w:eastAsia="Times New Roman" w:hAnsi="Futura Lt BT" w:cs="Arial"/>
                <w:color w:val="005CA9"/>
                <w:sz w:val="16"/>
                <w:szCs w:val="16"/>
              </w:rPr>
              <w:t>-</w:t>
            </w:r>
          </w:p>
        </w:tc>
        <w:tc>
          <w:tcPr>
            <w:tcW w:w="497" w:type="pct"/>
            <w:tcBorders>
              <w:top w:val="nil"/>
              <w:left w:val="nil"/>
              <w:bottom w:val="single" w:sz="8" w:space="0" w:color="F79646"/>
              <w:right w:val="nil"/>
            </w:tcBorders>
            <w:shd w:val="clear" w:color="auto" w:fill="auto"/>
            <w:vAlign w:val="center"/>
            <w:hideMark/>
          </w:tcPr>
          <w:p w14:paraId="368C3E50" w14:textId="4357A46D" w:rsidR="00157D6A" w:rsidRPr="00B65DEE" w:rsidRDefault="002B0FF4" w:rsidP="00E84D1D">
            <w:pPr>
              <w:jc w:val="right"/>
              <w:rPr>
                <w:rFonts w:ascii="Futura Lt BT" w:eastAsia="Times New Roman" w:hAnsi="Futura Lt BT" w:cs="Arial"/>
                <w:color w:val="005CA9"/>
                <w:sz w:val="16"/>
                <w:szCs w:val="16"/>
              </w:rPr>
            </w:pPr>
            <w:r w:rsidRPr="00B65DEE">
              <w:rPr>
                <w:rFonts w:ascii="Futura Lt BT" w:eastAsia="Times New Roman" w:hAnsi="Futura Lt BT" w:cs="Arial"/>
                <w:color w:val="005CA9"/>
                <w:sz w:val="16"/>
                <w:szCs w:val="16"/>
              </w:rPr>
              <w:t>109.960</w:t>
            </w:r>
            <w:r w:rsidR="00654C26">
              <w:rPr>
                <w:rFonts w:ascii="Futura Lt BT" w:eastAsia="Times New Roman" w:hAnsi="Futura Lt BT" w:cs="Arial"/>
                <w:color w:val="005CA9"/>
                <w:sz w:val="16"/>
                <w:szCs w:val="16"/>
              </w:rPr>
              <w:t xml:space="preserve"> </w:t>
            </w:r>
            <w:r w:rsidR="00654C26" w:rsidRPr="00654C26">
              <w:rPr>
                <w:rFonts w:ascii="Futura Lt BT" w:eastAsia="Times New Roman" w:hAnsi="Futura Lt BT" w:cs="Arial"/>
                <w:color w:val="005CA9"/>
                <w:sz w:val="20"/>
                <w:szCs w:val="20"/>
                <w:vertAlign w:val="subscript"/>
              </w:rPr>
              <w:t>(1)</w:t>
            </w:r>
          </w:p>
        </w:tc>
        <w:tc>
          <w:tcPr>
            <w:tcW w:w="497" w:type="pct"/>
            <w:tcBorders>
              <w:top w:val="nil"/>
              <w:left w:val="nil"/>
              <w:bottom w:val="single" w:sz="8" w:space="0" w:color="F79646"/>
              <w:right w:val="nil"/>
            </w:tcBorders>
            <w:shd w:val="clear" w:color="auto" w:fill="auto"/>
            <w:vAlign w:val="center"/>
            <w:hideMark/>
          </w:tcPr>
          <w:p w14:paraId="3D3F5290" w14:textId="3D281DD5" w:rsidR="00157D6A" w:rsidRPr="00B65DEE" w:rsidRDefault="00157D6A" w:rsidP="008A7F73">
            <w:pPr>
              <w:jc w:val="center"/>
              <w:rPr>
                <w:rFonts w:ascii="Futura Lt BT" w:eastAsia="Times New Roman" w:hAnsi="Futura Lt BT" w:cs="Arial"/>
                <w:color w:val="005CA9"/>
                <w:sz w:val="16"/>
                <w:szCs w:val="16"/>
              </w:rPr>
            </w:pPr>
            <w:r w:rsidRPr="00B65DEE">
              <w:rPr>
                <w:rFonts w:ascii="Futura Lt BT" w:eastAsia="Times New Roman" w:hAnsi="Futura Lt BT" w:cs="Arial"/>
                <w:color w:val="005CA9"/>
                <w:sz w:val="16"/>
                <w:szCs w:val="16"/>
              </w:rPr>
              <w:t>-</w:t>
            </w:r>
          </w:p>
        </w:tc>
      </w:tr>
    </w:tbl>
    <w:p w14:paraId="38712F8D" w14:textId="2397AFB4" w:rsidR="00E84D1D" w:rsidRPr="005176A2" w:rsidRDefault="00711CA5" w:rsidP="0093614F">
      <w:pPr>
        <w:rPr>
          <w:rFonts w:ascii="Futura Lt BT" w:hAnsi="Futura Lt BT"/>
          <w:color w:val="005CA9"/>
          <w:sz w:val="14"/>
          <w:szCs w:val="14"/>
        </w:rPr>
      </w:pPr>
      <w:r w:rsidRPr="005176A2">
        <w:rPr>
          <w:rFonts w:ascii="Futura Lt BT" w:hAnsi="Futura Lt BT"/>
          <w:color w:val="005CA9"/>
          <w:sz w:val="14"/>
          <w:szCs w:val="14"/>
        </w:rPr>
        <w:t>(1)</w:t>
      </w:r>
      <w:r w:rsidR="008728F4" w:rsidRPr="005176A2">
        <w:rPr>
          <w:rFonts w:ascii="Futura Lt BT" w:hAnsi="Futura Lt BT"/>
          <w:color w:val="005CA9"/>
          <w:sz w:val="14"/>
          <w:szCs w:val="14"/>
        </w:rPr>
        <w:t xml:space="preserve"> Valor se refere ao ágio de expectativa de rentabilidade futura na Too Seguros.</w:t>
      </w:r>
      <w:r w:rsidR="001F047C" w:rsidRPr="005176A2">
        <w:rPr>
          <w:rFonts w:ascii="Futura Lt BT" w:hAnsi="Futura Lt BT"/>
          <w:color w:val="005CA9"/>
          <w:sz w:val="14"/>
          <w:szCs w:val="14"/>
        </w:rPr>
        <w:br w:type="page"/>
      </w:r>
    </w:p>
    <w:p w14:paraId="01F0116E" w14:textId="11B5E2DD" w:rsidR="00BE799E" w:rsidRPr="005176A2" w:rsidRDefault="00841794" w:rsidP="002A2472">
      <w:pPr>
        <w:shd w:val="clear" w:color="auto" w:fill="FFFFFF" w:themeFill="background1"/>
        <w:spacing w:before="360" w:after="240"/>
        <w:ind w:right="-40"/>
        <w:jc w:val="both"/>
        <w:rPr>
          <w:rFonts w:ascii="Futura Lt BT" w:hAnsi="Futura Lt BT"/>
          <w:b/>
          <w:color w:val="005CA9"/>
          <w:sz w:val="20"/>
          <w:szCs w:val="20"/>
        </w:rPr>
      </w:pPr>
      <w:r w:rsidRPr="005176A2">
        <w:rPr>
          <w:rFonts w:ascii="Futura Lt BT" w:hAnsi="Futura Lt BT"/>
          <w:b/>
          <w:color w:val="005CA9"/>
          <w:sz w:val="20"/>
          <w:szCs w:val="20"/>
        </w:rPr>
        <w:lastRenderedPageBreak/>
        <w:t>(</w:t>
      </w:r>
      <w:r w:rsidR="007C2D25" w:rsidRPr="005176A2">
        <w:rPr>
          <w:rFonts w:ascii="Futura Lt BT" w:hAnsi="Futura Lt BT"/>
          <w:b/>
          <w:color w:val="005CA9"/>
          <w:sz w:val="20"/>
          <w:szCs w:val="20"/>
        </w:rPr>
        <w:t>e</w:t>
      </w:r>
      <w:r w:rsidRPr="005176A2">
        <w:rPr>
          <w:rFonts w:ascii="Futura Lt BT" w:hAnsi="Futura Lt BT"/>
          <w:b/>
          <w:color w:val="005CA9"/>
          <w:sz w:val="20"/>
          <w:szCs w:val="20"/>
        </w:rPr>
        <w:t>) Informações financeiras resumidas das coligadas e joint ventures não ajustadas pelos percentuais de participação detidos pel</w:t>
      </w:r>
      <w:r w:rsidR="00E73051" w:rsidRPr="005176A2">
        <w:rPr>
          <w:rFonts w:ascii="Futura Lt BT" w:hAnsi="Futura Lt BT"/>
          <w:b/>
          <w:color w:val="005CA9"/>
          <w:sz w:val="20"/>
          <w:szCs w:val="20"/>
        </w:rPr>
        <w:t>a</w:t>
      </w:r>
      <w:r w:rsidRPr="005176A2">
        <w:rPr>
          <w:rFonts w:ascii="Futura Lt BT" w:hAnsi="Futura Lt BT"/>
          <w:b/>
          <w:color w:val="005CA9"/>
          <w:sz w:val="20"/>
          <w:szCs w:val="20"/>
        </w:rPr>
        <w:t xml:space="preserve"> </w:t>
      </w:r>
      <w:r w:rsidR="00E73051" w:rsidRPr="005176A2">
        <w:rPr>
          <w:rFonts w:ascii="Futura Lt BT" w:hAnsi="Futura Lt BT"/>
          <w:b/>
          <w:color w:val="005CA9"/>
          <w:sz w:val="20"/>
          <w:szCs w:val="20"/>
        </w:rPr>
        <w:t>CAIXA</w:t>
      </w:r>
      <w:r w:rsidRPr="005176A2">
        <w:rPr>
          <w:rFonts w:ascii="Futura Lt BT" w:hAnsi="Futura Lt BT"/>
          <w:b/>
          <w:color w:val="005CA9"/>
          <w:sz w:val="20"/>
          <w:szCs w:val="20"/>
        </w:rPr>
        <w:t xml:space="preserve"> em outros segmentos</w:t>
      </w:r>
    </w:p>
    <w:tbl>
      <w:tblPr>
        <w:tblW w:w="0" w:type="auto"/>
        <w:tblLayout w:type="fixed"/>
        <w:tblCellMar>
          <w:left w:w="70" w:type="dxa"/>
          <w:right w:w="70" w:type="dxa"/>
        </w:tblCellMar>
        <w:tblLook w:val="04A0" w:firstRow="1" w:lastRow="0" w:firstColumn="1" w:lastColumn="0" w:noHBand="0" w:noVBand="1"/>
      </w:tblPr>
      <w:tblGrid>
        <w:gridCol w:w="3261"/>
        <w:gridCol w:w="1676"/>
        <w:gridCol w:w="1676"/>
        <w:gridCol w:w="1677"/>
        <w:gridCol w:w="1676"/>
        <w:gridCol w:w="1676"/>
        <w:gridCol w:w="1677"/>
        <w:gridCol w:w="6"/>
      </w:tblGrid>
      <w:tr w:rsidR="005176A2" w:rsidRPr="005176A2" w14:paraId="21AFDC21" w14:textId="77777777" w:rsidTr="00C160B5">
        <w:trPr>
          <w:trHeight w:val="238"/>
        </w:trPr>
        <w:tc>
          <w:tcPr>
            <w:tcW w:w="3261" w:type="dxa"/>
            <w:vMerge w:val="restart"/>
            <w:tcBorders>
              <w:top w:val="single" w:sz="8" w:space="0" w:color="F79646"/>
              <w:left w:val="nil"/>
              <w:bottom w:val="single" w:sz="8" w:space="0" w:color="F79646"/>
              <w:right w:val="nil"/>
            </w:tcBorders>
            <w:shd w:val="clear" w:color="auto" w:fill="auto"/>
            <w:vAlign w:val="center"/>
            <w:hideMark/>
          </w:tcPr>
          <w:p w14:paraId="0BD835C2" w14:textId="77777777" w:rsidR="00EE031D" w:rsidRPr="005176A2" w:rsidRDefault="00EE031D" w:rsidP="00EE031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Descrição</w:t>
            </w:r>
          </w:p>
        </w:tc>
        <w:tc>
          <w:tcPr>
            <w:tcW w:w="10064" w:type="dxa"/>
            <w:gridSpan w:val="7"/>
            <w:tcBorders>
              <w:top w:val="single" w:sz="8" w:space="0" w:color="F79646"/>
              <w:left w:val="nil"/>
              <w:bottom w:val="single" w:sz="8" w:space="0" w:color="F79646"/>
              <w:right w:val="nil"/>
            </w:tcBorders>
            <w:shd w:val="clear" w:color="auto" w:fill="auto"/>
            <w:vAlign w:val="center"/>
            <w:hideMark/>
          </w:tcPr>
          <w:p w14:paraId="0092FAE5" w14:textId="77777777" w:rsidR="00EE031D" w:rsidRPr="005176A2" w:rsidRDefault="00EE031D" w:rsidP="00EE031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30/09/2022</w:t>
            </w:r>
          </w:p>
        </w:tc>
      </w:tr>
      <w:tr w:rsidR="00C160B5" w:rsidRPr="005176A2" w14:paraId="33805438" w14:textId="77777777" w:rsidTr="00185E39">
        <w:trPr>
          <w:gridAfter w:val="1"/>
          <w:wAfter w:w="6" w:type="dxa"/>
          <w:trHeight w:val="238"/>
        </w:trPr>
        <w:tc>
          <w:tcPr>
            <w:tcW w:w="3261" w:type="dxa"/>
            <w:vMerge/>
            <w:tcBorders>
              <w:top w:val="single" w:sz="8" w:space="0" w:color="F79646"/>
              <w:left w:val="nil"/>
              <w:bottom w:val="single" w:sz="8" w:space="0" w:color="F79646"/>
              <w:right w:val="nil"/>
            </w:tcBorders>
            <w:vAlign w:val="center"/>
            <w:hideMark/>
          </w:tcPr>
          <w:p w14:paraId="729CAA5E" w14:textId="77777777" w:rsidR="00EE031D" w:rsidRPr="005176A2" w:rsidRDefault="00EE031D" w:rsidP="00EE031D">
            <w:pPr>
              <w:rPr>
                <w:rFonts w:ascii="Futura Lt BT" w:eastAsia="Times New Roman" w:hAnsi="Futura Lt BT" w:cs="Arial"/>
                <w:b/>
                <w:bCs/>
                <w:color w:val="005CA9"/>
                <w:sz w:val="16"/>
                <w:szCs w:val="16"/>
              </w:rPr>
            </w:pPr>
          </w:p>
        </w:tc>
        <w:tc>
          <w:tcPr>
            <w:tcW w:w="1676" w:type="dxa"/>
            <w:tcBorders>
              <w:top w:val="nil"/>
              <w:left w:val="nil"/>
              <w:bottom w:val="single" w:sz="8" w:space="0" w:color="F79646"/>
              <w:right w:val="nil"/>
            </w:tcBorders>
            <w:shd w:val="clear" w:color="auto" w:fill="auto"/>
            <w:vAlign w:val="center"/>
            <w:hideMark/>
          </w:tcPr>
          <w:p w14:paraId="7F40C86D" w14:textId="77777777" w:rsidR="00EE031D" w:rsidRPr="005176A2" w:rsidRDefault="00EE031D" w:rsidP="00EE031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TecBan</w:t>
            </w:r>
          </w:p>
        </w:tc>
        <w:tc>
          <w:tcPr>
            <w:tcW w:w="1676" w:type="dxa"/>
            <w:tcBorders>
              <w:top w:val="nil"/>
              <w:left w:val="nil"/>
              <w:bottom w:val="single" w:sz="8" w:space="0" w:color="F79646"/>
              <w:right w:val="nil"/>
            </w:tcBorders>
            <w:shd w:val="clear" w:color="auto" w:fill="auto"/>
            <w:vAlign w:val="center"/>
            <w:hideMark/>
          </w:tcPr>
          <w:p w14:paraId="7355F1F5" w14:textId="77777777" w:rsidR="00EE031D" w:rsidRPr="005176A2" w:rsidRDefault="00EE031D" w:rsidP="00EE031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Quod</w:t>
            </w:r>
          </w:p>
        </w:tc>
        <w:tc>
          <w:tcPr>
            <w:tcW w:w="1677" w:type="dxa"/>
            <w:tcBorders>
              <w:top w:val="nil"/>
              <w:left w:val="nil"/>
              <w:bottom w:val="single" w:sz="8" w:space="0" w:color="F79646"/>
              <w:right w:val="nil"/>
            </w:tcBorders>
            <w:shd w:val="clear" w:color="auto" w:fill="auto"/>
            <w:vAlign w:val="center"/>
            <w:hideMark/>
          </w:tcPr>
          <w:p w14:paraId="433047A7" w14:textId="77777777" w:rsidR="00EE031D" w:rsidRPr="005176A2" w:rsidRDefault="00EE031D" w:rsidP="00EE031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Galgo</w:t>
            </w:r>
          </w:p>
        </w:tc>
        <w:tc>
          <w:tcPr>
            <w:tcW w:w="1676" w:type="dxa"/>
            <w:tcBorders>
              <w:top w:val="nil"/>
              <w:left w:val="nil"/>
              <w:bottom w:val="single" w:sz="8" w:space="0" w:color="F79646"/>
              <w:right w:val="nil"/>
            </w:tcBorders>
            <w:shd w:val="clear" w:color="auto" w:fill="auto"/>
            <w:vAlign w:val="center"/>
            <w:hideMark/>
          </w:tcPr>
          <w:p w14:paraId="2E39B10E" w14:textId="77777777" w:rsidR="00EE031D" w:rsidRPr="005176A2" w:rsidRDefault="00EE031D" w:rsidP="00EE031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 xml:space="preserve">Elo Serviços </w:t>
            </w:r>
            <w:proofErr w:type="gramStart"/>
            <w:r w:rsidRPr="005176A2">
              <w:rPr>
                <w:rFonts w:ascii="Futura Lt BT" w:eastAsia="Times New Roman" w:hAnsi="Futura Lt BT" w:cs="Arial"/>
                <w:b/>
                <w:bCs/>
                <w:color w:val="005CA9"/>
                <w:sz w:val="16"/>
                <w:szCs w:val="16"/>
              </w:rPr>
              <w:t>S.A</w:t>
            </w:r>
            <w:proofErr w:type="gramEnd"/>
          </w:p>
        </w:tc>
        <w:tc>
          <w:tcPr>
            <w:tcW w:w="1676" w:type="dxa"/>
            <w:tcBorders>
              <w:top w:val="nil"/>
              <w:left w:val="nil"/>
              <w:bottom w:val="single" w:sz="8" w:space="0" w:color="F79646"/>
              <w:right w:val="nil"/>
            </w:tcBorders>
            <w:shd w:val="clear" w:color="auto" w:fill="auto"/>
            <w:vAlign w:val="center"/>
            <w:hideMark/>
          </w:tcPr>
          <w:p w14:paraId="764A2253" w14:textId="77777777" w:rsidR="00EE031D" w:rsidRPr="005176A2" w:rsidRDefault="00EE031D" w:rsidP="00EE031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 xml:space="preserve">Caixa Cartões Pré-Pagos </w:t>
            </w:r>
            <w:proofErr w:type="gramStart"/>
            <w:r w:rsidRPr="005176A2">
              <w:rPr>
                <w:rFonts w:ascii="Futura Lt BT" w:eastAsia="Times New Roman" w:hAnsi="Futura Lt BT" w:cs="Arial"/>
                <w:b/>
                <w:bCs/>
                <w:color w:val="005CA9"/>
                <w:sz w:val="16"/>
                <w:szCs w:val="16"/>
              </w:rPr>
              <w:t>S.A</w:t>
            </w:r>
            <w:proofErr w:type="gramEnd"/>
          </w:p>
        </w:tc>
        <w:tc>
          <w:tcPr>
            <w:tcW w:w="1677" w:type="dxa"/>
            <w:tcBorders>
              <w:top w:val="nil"/>
              <w:left w:val="nil"/>
              <w:bottom w:val="single" w:sz="8" w:space="0" w:color="F79646"/>
              <w:right w:val="nil"/>
            </w:tcBorders>
            <w:shd w:val="clear" w:color="auto" w:fill="auto"/>
            <w:vAlign w:val="center"/>
            <w:hideMark/>
          </w:tcPr>
          <w:p w14:paraId="1513CBDB" w14:textId="77777777" w:rsidR="00EE031D" w:rsidRPr="005176A2" w:rsidRDefault="00EE031D" w:rsidP="00EE031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 xml:space="preserve">CIP </w:t>
            </w:r>
            <w:proofErr w:type="gramStart"/>
            <w:r w:rsidRPr="005176A2">
              <w:rPr>
                <w:rFonts w:ascii="Futura Lt BT" w:eastAsia="Times New Roman" w:hAnsi="Futura Lt BT" w:cs="Arial"/>
                <w:b/>
                <w:bCs/>
                <w:color w:val="005CA9"/>
                <w:sz w:val="16"/>
                <w:szCs w:val="16"/>
              </w:rPr>
              <w:t>S.A</w:t>
            </w:r>
            <w:proofErr w:type="gramEnd"/>
          </w:p>
        </w:tc>
      </w:tr>
      <w:tr w:rsidR="00C160B5" w:rsidRPr="005176A2" w14:paraId="57A00A6A" w14:textId="77777777" w:rsidTr="00185E39">
        <w:trPr>
          <w:gridAfter w:val="1"/>
          <w:wAfter w:w="6" w:type="dxa"/>
          <w:trHeight w:val="238"/>
        </w:trPr>
        <w:tc>
          <w:tcPr>
            <w:tcW w:w="3261" w:type="dxa"/>
            <w:tcBorders>
              <w:top w:val="nil"/>
              <w:left w:val="nil"/>
              <w:bottom w:val="nil"/>
              <w:right w:val="nil"/>
            </w:tcBorders>
            <w:shd w:val="clear" w:color="auto" w:fill="auto"/>
            <w:vAlign w:val="center"/>
            <w:hideMark/>
          </w:tcPr>
          <w:p w14:paraId="5D2BC301" w14:textId="77777777" w:rsidR="00EE031D" w:rsidRPr="005176A2" w:rsidRDefault="00EE031D" w:rsidP="00EE031D">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Ativo circulante</w:t>
            </w:r>
          </w:p>
        </w:tc>
        <w:tc>
          <w:tcPr>
            <w:tcW w:w="1676" w:type="dxa"/>
            <w:tcBorders>
              <w:top w:val="nil"/>
              <w:left w:val="nil"/>
              <w:bottom w:val="nil"/>
              <w:right w:val="nil"/>
            </w:tcBorders>
            <w:shd w:val="clear" w:color="auto" w:fill="auto"/>
            <w:noWrap/>
            <w:vAlign w:val="center"/>
            <w:hideMark/>
          </w:tcPr>
          <w:p w14:paraId="72E4F552"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1.224.747</w:t>
            </w:r>
          </w:p>
        </w:tc>
        <w:tc>
          <w:tcPr>
            <w:tcW w:w="1676" w:type="dxa"/>
            <w:tcBorders>
              <w:top w:val="nil"/>
              <w:left w:val="nil"/>
              <w:bottom w:val="nil"/>
              <w:right w:val="nil"/>
            </w:tcBorders>
            <w:shd w:val="clear" w:color="auto" w:fill="auto"/>
            <w:noWrap/>
            <w:vAlign w:val="center"/>
            <w:hideMark/>
          </w:tcPr>
          <w:p w14:paraId="54A44393"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90.730</w:t>
            </w:r>
          </w:p>
        </w:tc>
        <w:tc>
          <w:tcPr>
            <w:tcW w:w="1677" w:type="dxa"/>
            <w:tcBorders>
              <w:top w:val="nil"/>
              <w:left w:val="nil"/>
              <w:bottom w:val="nil"/>
              <w:right w:val="nil"/>
            </w:tcBorders>
            <w:shd w:val="clear" w:color="auto" w:fill="auto"/>
            <w:noWrap/>
            <w:vAlign w:val="center"/>
            <w:hideMark/>
          </w:tcPr>
          <w:p w14:paraId="3CC130C0"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28.197</w:t>
            </w:r>
          </w:p>
        </w:tc>
        <w:tc>
          <w:tcPr>
            <w:tcW w:w="1676" w:type="dxa"/>
            <w:tcBorders>
              <w:top w:val="nil"/>
              <w:left w:val="nil"/>
              <w:bottom w:val="nil"/>
              <w:right w:val="nil"/>
            </w:tcBorders>
            <w:shd w:val="clear" w:color="auto" w:fill="auto"/>
            <w:noWrap/>
            <w:vAlign w:val="center"/>
            <w:hideMark/>
          </w:tcPr>
          <w:p w14:paraId="5A780120"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991.515</w:t>
            </w:r>
          </w:p>
        </w:tc>
        <w:tc>
          <w:tcPr>
            <w:tcW w:w="1676" w:type="dxa"/>
            <w:tcBorders>
              <w:top w:val="nil"/>
              <w:left w:val="nil"/>
              <w:bottom w:val="nil"/>
              <w:right w:val="nil"/>
            </w:tcBorders>
            <w:shd w:val="clear" w:color="auto" w:fill="auto"/>
            <w:noWrap/>
            <w:vAlign w:val="center"/>
            <w:hideMark/>
          </w:tcPr>
          <w:p w14:paraId="48D01E7D"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104.682</w:t>
            </w:r>
          </w:p>
        </w:tc>
        <w:tc>
          <w:tcPr>
            <w:tcW w:w="1677" w:type="dxa"/>
            <w:tcBorders>
              <w:top w:val="nil"/>
              <w:left w:val="nil"/>
              <w:bottom w:val="nil"/>
              <w:right w:val="nil"/>
            </w:tcBorders>
            <w:shd w:val="clear" w:color="auto" w:fill="auto"/>
            <w:noWrap/>
            <w:vAlign w:val="center"/>
            <w:hideMark/>
          </w:tcPr>
          <w:p w14:paraId="732E7088"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895.704</w:t>
            </w:r>
          </w:p>
        </w:tc>
      </w:tr>
      <w:tr w:rsidR="00C160B5" w:rsidRPr="005176A2" w14:paraId="440CB79B" w14:textId="77777777" w:rsidTr="00185E39">
        <w:trPr>
          <w:gridAfter w:val="1"/>
          <w:wAfter w:w="6" w:type="dxa"/>
          <w:trHeight w:val="238"/>
        </w:trPr>
        <w:tc>
          <w:tcPr>
            <w:tcW w:w="3261" w:type="dxa"/>
            <w:tcBorders>
              <w:top w:val="nil"/>
              <w:left w:val="nil"/>
              <w:bottom w:val="nil"/>
              <w:right w:val="nil"/>
            </w:tcBorders>
            <w:shd w:val="clear" w:color="auto" w:fill="auto"/>
            <w:vAlign w:val="center"/>
            <w:hideMark/>
          </w:tcPr>
          <w:p w14:paraId="31BC6BD6" w14:textId="77777777" w:rsidR="00EE031D" w:rsidRPr="005176A2" w:rsidRDefault="00EE031D" w:rsidP="00EE031D">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Ativo não circulante</w:t>
            </w:r>
          </w:p>
        </w:tc>
        <w:tc>
          <w:tcPr>
            <w:tcW w:w="1676" w:type="dxa"/>
            <w:tcBorders>
              <w:top w:val="nil"/>
              <w:left w:val="nil"/>
              <w:bottom w:val="nil"/>
              <w:right w:val="nil"/>
            </w:tcBorders>
            <w:shd w:val="clear" w:color="auto" w:fill="auto"/>
            <w:noWrap/>
            <w:vAlign w:val="center"/>
            <w:hideMark/>
          </w:tcPr>
          <w:p w14:paraId="2481B6BA"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2.074.715</w:t>
            </w:r>
          </w:p>
        </w:tc>
        <w:tc>
          <w:tcPr>
            <w:tcW w:w="1676" w:type="dxa"/>
            <w:tcBorders>
              <w:top w:val="nil"/>
              <w:left w:val="nil"/>
              <w:bottom w:val="nil"/>
              <w:right w:val="nil"/>
            </w:tcBorders>
            <w:shd w:val="clear" w:color="auto" w:fill="auto"/>
            <w:noWrap/>
            <w:vAlign w:val="center"/>
            <w:hideMark/>
          </w:tcPr>
          <w:p w14:paraId="1F4BCA13"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1.084.869</w:t>
            </w:r>
          </w:p>
        </w:tc>
        <w:tc>
          <w:tcPr>
            <w:tcW w:w="1677" w:type="dxa"/>
            <w:tcBorders>
              <w:top w:val="nil"/>
              <w:left w:val="nil"/>
              <w:bottom w:val="nil"/>
              <w:right w:val="nil"/>
            </w:tcBorders>
            <w:shd w:val="clear" w:color="auto" w:fill="auto"/>
            <w:noWrap/>
            <w:vAlign w:val="center"/>
            <w:hideMark/>
          </w:tcPr>
          <w:p w14:paraId="3993FFD6"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6.685</w:t>
            </w:r>
          </w:p>
        </w:tc>
        <w:tc>
          <w:tcPr>
            <w:tcW w:w="1676" w:type="dxa"/>
            <w:tcBorders>
              <w:top w:val="nil"/>
              <w:left w:val="nil"/>
              <w:bottom w:val="nil"/>
              <w:right w:val="nil"/>
            </w:tcBorders>
            <w:shd w:val="clear" w:color="auto" w:fill="auto"/>
            <w:noWrap/>
            <w:vAlign w:val="center"/>
            <w:hideMark/>
          </w:tcPr>
          <w:p w14:paraId="7DCA92C6"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360.952</w:t>
            </w:r>
          </w:p>
        </w:tc>
        <w:tc>
          <w:tcPr>
            <w:tcW w:w="1676" w:type="dxa"/>
            <w:tcBorders>
              <w:top w:val="nil"/>
              <w:left w:val="nil"/>
              <w:bottom w:val="nil"/>
              <w:right w:val="nil"/>
            </w:tcBorders>
            <w:shd w:val="clear" w:color="auto" w:fill="auto"/>
            <w:noWrap/>
            <w:vAlign w:val="center"/>
            <w:hideMark/>
          </w:tcPr>
          <w:p w14:paraId="5F6DB48F"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391.956</w:t>
            </w:r>
          </w:p>
        </w:tc>
        <w:tc>
          <w:tcPr>
            <w:tcW w:w="1677" w:type="dxa"/>
            <w:tcBorders>
              <w:top w:val="nil"/>
              <w:left w:val="nil"/>
              <w:bottom w:val="nil"/>
              <w:right w:val="nil"/>
            </w:tcBorders>
            <w:shd w:val="clear" w:color="auto" w:fill="auto"/>
            <w:noWrap/>
            <w:vAlign w:val="center"/>
            <w:hideMark/>
          </w:tcPr>
          <w:p w14:paraId="0EB4AAE4"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1.613.823</w:t>
            </w:r>
          </w:p>
        </w:tc>
      </w:tr>
      <w:tr w:rsidR="00C160B5" w:rsidRPr="005176A2" w14:paraId="2736909B" w14:textId="77777777" w:rsidTr="00185E39">
        <w:trPr>
          <w:gridAfter w:val="1"/>
          <w:wAfter w:w="6" w:type="dxa"/>
          <w:trHeight w:val="238"/>
        </w:trPr>
        <w:tc>
          <w:tcPr>
            <w:tcW w:w="3261" w:type="dxa"/>
            <w:tcBorders>
              <w:top w:val="nil"/>
              <w:left w:val="nil"/>
              <w:bottom w:val="nil"/>
              <w:right w:val="nil"/>
            </w:tcBorders>
            <w:shd w:val="clear" w:color="auto" w:fill="auto"/>
            <w:vAlign w:val="center"/>
            <w:hideMark/>
          </w:tcPr>
          <w:p w14:paraId="36EC99CA" w14:textId="77777777" w:rsidR="00EE031D" w:rsidRPr="005176A2" w:rsidRDefault="00EE031D" w:rsidP="00EE031D">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Passivo circulante</w:t>
            </w:r>
          </w:p>
        </w:tc>
        <w:tc>
          <w:tcPr>
            <w:tcW w:w="1676" w:type="dxa"/>
            <w:tcBorders>
              <w:top w:val="nil"/>
              <w:left w:val="nil"/>
              <w:bottom w:val="nil"/>
              <w:right w:val="nil"/>
            </w:tcBorders>
            <w:shd w:val="clear" w:color="auto" w:fill="auto"/>
            <w:noWrap/>
            <w:vAlign w:val="center"/>
            <w:hideMark/>
          </w:tcPr>
          <w:p w14:paraId="2DD4A41D"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1.212.860</w:t>
            </w:r>
          </w:p>
        </w:tc>
        <w:tc>
          <w:tcPr>
            <w:tcW w:w="1676" w:type="dxa"/>
            <w:tcBorders>
              <w:top w:val="nil"/>
              <w:left w:val="nil"/>
              <w:bottom w:val="nil"/>
              <w:right w:val="nil"/>
            </w:tcBorders>
            <w:shd w:val="clear" w:color="auto" w:fill="auto"/>
            <w:noWrap/>
            <w:vAlign w:val="center"/>
            <w:hideMark/>
          </w:tcPr>
          <w:p w14:paraId="51A8BC2F"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386.069</w:t>
            </w:r>
          </w:p>
        </w:tc>
        <w:tc>
          <w:tcPr>
            <w:tcW w:w="1677" w:type="dxa"/>
            <w:tcBorders>
              <w:top w:val="nil"/>
              <w:left w:val="nil"/>
              <w:bottom w:val="nil"/>
              <w:right w:val="nil"/>
            </w:tcBorders>
            <w:shd w:val="clear" w:color="auto" w:fill="auto"/>
            <w:noWrap/>
            <w:vAlign w:val="center"/>
            <w:hideMark/>
          </w:tcPr>
          <w:p w14:paraId="51483422" w14:textId="43D1CADD"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4.870</w:t>
            </w:r>
          </w:p>
        </w:tc>
        <w:tc>
          <w:tcPr>
            <w:tcW w:w="1676" w:type="dxa"/>
            <w:tcBorders>
              <w:top w:val="nil"/>
              <w:left w:val="nil"/>
              <w:bottom w:val="nil"/>
              <w:right w:val="nil"/>
            </w:tcBorders>
            <w:shd w:val="clear" w:color="auto" w:fill="auto"/>
            <w:noWrap/>
            <w:vAlign w:val="center"/>
            <w:hideMark/>
          </w:tcPr>
          <w:p w14:paraId="5A04ED1E"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600.453</w:t>
            </w:r>
          </w:p>
        </w:tc>
        <w:tc>
          <w:tcPr>
            <w:tcW w:w="1676" w:type="dxa"/>
            <w:tcBorders>
              <w:top w:val="nil"/>
              <w:left w:val="nil"/>
              <w:bottom w:val="nil"/>
              <w:right w:val="nil"/>
            </w:tcBorders>
            <w:shd w:val="clear" w:color="auto" w:fill="auto"/>
            <w:noWrap/>
            <w:vAlign w:val="center"/>
            <w:hideMark/>
          </w:tcPr>
          <w:p w14:paraId="0A097FE7"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100.921</w:t>
            </w:r>
          </w:p>
        </w:tc>
        <w:tc>
          <w:tcPr>
            <w:tcW w:w="1677" w:type="dxa"/>
            <w:tcBorders>
              <w:top w:val="nil"/>
              <w:left w:val="nil"/>
              <w:bottom w:val="nil"/>
              <w:right w:val="nil"/>
            </w:tcBorders>
            <w:shd w:val="clear" w:color="auto" w:fill="auto"/>
            <w:noWrap/>
            <w:vAlign w:val="center"/>
            <w:hideMark/>
          </w:tcPr>
          <w:p w14:paraId="297C78E4" w14:textId="716496EC"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284.766</w:t>
            </w:r>
          </w:p>
        </w:tc>
      </w:tr>
      <w:tr w:rsidR="00C160B5" w:rsidRPr="005176A2" w14:paraId="059A0E85" w14:textId="77777777" w:rsidTr="00185E39">
        <w:trPr>
          <w:gridAfter w:val="1"/>
          <w:wAfter w:w="6" w:type="dxa"/>
          <w:trHeight w:val="238"/>
        </w:trPr>
        <w:tc>
          <w:tcPr>
            <w:tcW w:w="3261" w:type="dxa"/>
            <w:tcBorders>
              <w:top w:val="nil"/>
              <w:left w:val="nil"/>
              <w:bottom w:val="nil"/>
              <w:right w:val="nil"/>
            </w:tcBorders>
            <w:shd w:val="clear" w:color="auto" w:fill="auto"/>
            <w:vAlign w:val="center"/>
            <w:hideMark/>
          </w:tcPr>
          <w:p w14:paraId="7356529D" w14:textId="07FF2AB6" w:rsidR="00EE031D" w:rsidRPr="005176A2" w:rsidRDefault="00EE031D" w:rsidP="00EE031D">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Passivo não circulante</w:t>
            </w:r>
          </w:p>
        </w:tc>
        <w:tc>
          <w:tcPr>
            <w:tcW w:w="1676" w:type="dxa"/>
            <w:tcBorders>
              <w:top w:val="nil"/>
              <w:left w:val="nil"/>
              <w:bottom w:val="nil"/>
              <w:right w:val="nil"/>
            </w:tcBorders>
            <w:shd w:val="clear" w:color="auto" w:fill="auto"/>
            <w:noWrap/>
            <w:vAlign w:val="center"/>
            <w:hideMark/>
          </w:tcPr>
          <w:p w14:paraId="51AC35BD"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1.083.142</w:t>
            </w:r>
          </w:p>
        </w:tc>
        <w:tc>
          <w:tcPr>
            <w:tcW w:w="1676" w:type="dxa"/>
            <w:tcBorders>
              <w:top w:val="nil"/>
              <w:left w:val="nil"/>
              <w:bottom w:val="nil"/>
              <w:right w:val="nil"/>
            </w:tcBorders>
            <w:shd w:val="clear" w:color="auto" w:fill="auto"/>
            <w:noWrap/>
            <w:vAlign w:val="center"/>
            <w:hideMark/>
          </w:tcPr>
          <w:p w14:paraId="5696724B"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750.010</w:t>
            </w:r>
          </w:p>
        </w:tc>
        <w:tc>
          <w:tcPr>
            <w:tcW w:w="1677" w:type="dxa"/>
            <w:tcBorders>
              <w:top w:val="nil"/>
              <w:left w:val="nil"/>
              <w:bottom w:val="nil"/>
              <w:right w:val="nil"/>
            </w:tcBorders>
            <w:shd w:val="clear" w:color="auto" w:fill="auto"/>
            <w:noWrap/>
            <w:vAlign w:val="center"/>
            <w:hideMark/>
          </w:tcPr>
          <w:p w14:paraId="64AB90E5" w14:textId="5D348B53"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3.266</w:t>
            </w:r>
          </w:p>
        </w:tc>
        <w:tc>
          <w:tcPr>
            <w:tcW w:w="1676" w:type="dxa"/>
            <w:tcBorders>
              <w:top w:val="nil"/>
              <w:left w:val="nil"/>
              <w:bottom w:val="nil"/>
              <w:right w:val="nil"/>
            </w:tcBorders>
            <w:shd w:val="clear" w:color="auto" w:fill="auto"/>
            <w:noWrap/>
            <w:vAlign w:val="center"/>
            <w:hideMark/>
          </w:tcPr>
          <w:p w14:paraId="24E27F61"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49.620</w:t>
            </w:r>
          </w:p>
        </w:tc>
        <w:tc>
          <w:tcPr>
            <w:tcW w:w="1676" w:type="dxa"/>
            <w:tcBorders>
              <w:top w:val="nil"/>
              <w:left w:val="nil"/>
              <w:bottom w:val="nil"/>
              <w:right w:val="nil"/>
            </w:tcBorders>
            <w:shd w:val="clear" w:color="auto" w:fill="auto"/>
            <w:noWrap/>
            <w:vAlign w:val="center"/>
            <w:hideMark/>
          </w:tcPr>
          <w:p w14:paraId="203D6C14" w14:textId="36DFEF29" w:rsidR="00EE031D" w:rsidRPr="005176A2" w:rsidRDefault="00D3453D" w:rsidP="00D3453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1677" w:type="dxa"/>
            <w:tcBorders>
              <w:top w:val="nil"/>
              <w:left w:val="nil"/>
              <w:bottom w:val="nil"/>
              <w:right w:val="nil"/>
            </w:tcBorders>
            <w:shd w:val="clear" w:color="auto" w:fill="auto"/>
            <w:noWrap/>
            <w:vAlign w:val="center"/>
            <w:hideMark/>
          </w:tcPr>
          <w:p w14:paraId="6F680BD0" w14:textId="3AFED784"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30.057</w:t>
            </w:r>
          </w:p>
        </w:tc>
      </w:tr>
      <w:tr w:rsidR="00C160B5" w:rsidRPr="005176A2" w14:paraId="4A6C4009" w14:textId="77777777" w:rsidTr="00185E39">
        <w:trPr>
          <w:gridAfter w:val="1"/>
          <w:wAfter w:w="6" w:type="dxa"/>
          <w:trHeight w:val="238"/>
        </w:trPr>
        <w:tc>
          <w:tcPr>
            <w:tcW w:w="3261" w:type="dxa"/>
            <w:tcBorders>
              <w:top w:val="nil"/>
              <w:left w:val="nil"/>
              <w:bottom w:val="nil"/>
              <w:right w:val="nil"/>
            </w:tcBorders>
            <w:shd w:val="clear" w:color="auto" w:fill="auto"/>
            <w:vAlign w:val="center"/>
            <w:hideMark/>
          </w:tcPr>
          <w:p w14:paraId="022BC3C9" w14:textId="77777777" w:rsidR="00EE031D" w:rsidRPr="005176A2" w:rsidRDefault="00EE031D" w:rsidP="00EE031D">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Passivo contingente</w:t>
            </w:r>
          </w:p>
        </w:tc>
        <w:tc>
          <w:tcPr>
            <w:tcW w:w="1676" w:type="dxa"/>
            <w:tcBorders>
              <w:top w:val="nil"/>
              <w:left w:val="nil"/>
              <w:bottom w:val="nil"/>
              <w:right w:val="nil"/>
            </w:tcBorders>
            <w:shd w:val="clear" w:color="auto" w:fill="auto"/>
            <w:noWrap/>
            <w:vAlign w:val="center"/>
          </w:tcPr>
          <w:p w14:paraId="6402A3B9" w14:textId="4ED3E902" w:rsidR="00EE031D" w:rsidRPr="005176A2" w:rsidRDefault="00D3453D" w:rsidP="00D3453D">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1676" w:type="dxa"/>
            <w:tcBorders>
              <w:top w:val="nil"/>
              <w:left w:val="nil"/>
              <w:bottom w:val="nil"/>
              <w:right w:val="nil"/>
            </w:tcBorders>
            <w:shd w:val="clear" w:color="auto" w:fill="auto"/>
            <w:noWrap/>
            <w:vAlign w:val="center"/>
          </w:tcPr>
          <w:p w14:paraId="544FE8C5" w14:textId="329EC306" w:rsidR="00EE031D" w:rsidRPr="005176A2" w:rsidRDefault="00D3453D" w:rsidP="00D3453D">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1677" w:type="dxa"/>
            <w:tcBorders>
              <w:top w:val="nil"/>
              <w:left w:val="nil"/>
              <w:bottom w:val="nil"/>
              <w:right w:val="nil"/>
            </w:tcBorders>
            <w:shd w:val="clear" w:color="auto" w:fill="auto"/>
            <w:noWrap/>
            <w:vAlign w:val="center"/>
            <w:hideMark/>
          </w:tcPr>
          <w:p w14:paraId="18A1A203" w14:textId="6BA0472F" w:rsidR="00EE031D" w:rsidRPr="005176A2" w:rsidRDefault="00D3453D" w:rsidP="00D3453D">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1676" w:type="dxa"/>
            <w:tcBorders>
              <w:top w:val="nil"/>
              <w:left w:val="nil"/>
              <w:bottom w:val="nil"/>
              <w:right w:val="nil"/>
            </w:tcBorders>
            <w:shd w:val="clear" w:color="auto" w:fill="auto"/>
            <w:noWrap/>
            <w:vAlign w:val="center"/>
            <w:hideMark/>
          </w:tcPr>
          <w:p w14:paraId="0BD11BC5" w14:textId="77777777"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12.238</w:t>
            </w:r>
          </w:p>
        </w:tc>
        <w:tc>
          <w:tcPr>
            <w:tcW w:w="1676" w:type="dxa"/>
            <w:tcBorders>
              <w:top w:val="nil"/>
              <w:left w:val="nil"/>
              <w:bottom w:val="nil"/>
              <w:right w:val="nil"/>
            </w:tcBorders>
            <w:shd w:val="clear" w:color="auto" w:fill="auto"/>
            <w:noWrap/>
            <w:vAlign w:val="center"/>
            <w:hideMark/>
          </w:tcPr>
          <w:p w14:paraId="7022FD66" w14:textId="7E61DB72" w:rsidR="00EE031D" w:rsidRPr="005176A2" w:rsidRDefault="00D3453D" w:rsidP="00D3453D">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1677" w:type="dxa"/>
            <w:tcBorders>
              <w:top w:val="nil"/>
              <w:left w:val="nil"/>
              <w:bottom w:val="nil"/>
              <w:right w:val="nil"/>
            </w:tcBorders>
            <w:shd w:val="clear" w:color="auto" w:fill="auto"/>
            <w:noWrap/>
            <w:vAlign w:val="center"/>
            <w:hideMark/>
          </w:tcPr>
          <w:p w14:paraId="09603209" w14:textId="4B43CCAE" w:rsidR="00EE031D" w:rsidRPr="005176A2" w:rsidRDefault="00D3453D" w:rsidP="00EE031D">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r>
      <w:tr w:rsidR="00C160B5" w:rsidRPr="005176A2" w14:paraId="68C609C0" w14:textId="77777777" w:rsidTr="00185E39">
        <w:trPr>
          <w:gridAfter w:val="1"/>
          <w:wAfter w:w="6" w:type="dxa"/>
          <w:trHeight w:val="238"/>
        </w:trPr>
        <w:tc>
          <w:tcPr>
            <w:tcW w:w="3261" w:type="dxa"/>
            <w:tcBorders>
              <w:top w:val="nil"/>
              <w:left w:val="nil"/>
              <w:bottom w:val="nil"/>
              <w:right w:val="nil"/>
            </w:tcBorders>
            <w:shd w:val="clear" w:color="auto" w:fill="auto"/>
            <w:vAlign w:val="center"/>
            <w:hideMark/>
          </w:tcPr>
          <w:p w14:paraId="35E17F06" w14:textId="77777777" w:rsidR="00EE031D" w:rsidRPr="005176A2" w:rsidRDefault="00EE031D" w:rsidP="00EE031D">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Receitas</w:t>
            </w:r>
          </w:p>
        </w:tc>
        <w:tc>
          <w:tcPr>
            <w:tcW w:w="1676" w:type="dxa"/>
            <w:tcBorders>
              <w:top w:val="nil"/>
              <w:left w:val="nil"/>
              <w:bottom w:val="nil"/>
              <w:right w:val="nil"/>
            </w:tcBorders>
            <w:shd w:val="clear" w:color="auto" w:fill="auto"/>
            <w:noWrap/>
            <w:vAlign w:val="center"/>
            <w:hideMark/>
          </w:tcPr>
          <w:p w14:paraId="26D2D648" w14:textId="77777777"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2.169.478</w:t>
            </w:r>
          </w:p>
        </w:tc>
        <w:tc>
          <w:tcPr>
            <w:tcW w:w="1676" w:type="dxa"/>
            <w:tcBorders>
              <w:top w:val="nil"/>
              <w:left w:val="nil"/>
              <w:bottom w:val="nil"/>
              <w:right w:val="nil"/>
            </w:tcBorders>
            <w:shd w:val="clear" w:color="auto" w:fill="auto"/>
            <w:noWrap/>
            <w:vAlign w:val="center"/>
            <w:hideMark/>
          </w:tcPr>
          <w:p w14:paraId="01735E7A" w14:textId="77777777"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171.532</w:t>
            </w:r>
          </w:p>
        </w:tc>
        <w:tc>
          <w:tcPr>
            <w:tcW w:w="1677" w:type="dxa"/>
            <w:tcBorders>
              <w:top w:val="nil"/>
              <w:left w:val="nil"/>
              <w:bottom w:val="nil"/>
              <w:right w:val="nil"/>
            </w:tcBorders>
            <w:shd w:val="clear" w:color="auto" w:fill="auto"/>
            <w:noWrap/>
            <w:vAlign w:val="center"/>
            <w:hideMark/>
          </w:tcPr>
          <w:p w14:paraId="41FC2B63" w14:textId="77777777"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22.350</w:t>
            </w:r>
          </w:p>
        </w:tc>
        <w:tc>
          <w:tcPr>
            <w:tcW w:w="1676" w:type="dxa"/>
            <w:tcBorders>
              <w:top w:val="nil"/>
              <w:left w:val="nil"/>
              <w:bottom w:val="nil"/>
              <w:right w:val="nil"/>
            </w:tcBorders>
            <w:shd w:val="clear" w:color="auto" w:fill="auto"/>
            <w:noWrap/>
            <w:vAlign w:val="center"/>
            <w:hideMark/>
          </w:tcPr>
          <w:p w14:paraId="0219503C" w14:textId="77777777"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1.153.517</w:t>
            </w:r>
          </w:p>
        </w:tc>
        <w:tc>
          <w:tcPr>
            <w:tcW w:w="1676" w:type="dxa"/>
            <w:tcBorders>
              <w:top w:val="nil"/>
              <w:left w:val="nil"/>
              <w:bottom w:val="nil"/>
              <w:right w:val="nil"/>
            </w:tcBorders>
            <w:shd w:val="clear" w:color="auto" w:fill="auto"/>
            <w:noWrap/>
            <w:vAlign w:val="center"/>
            <w:hideMark/>
          </w:tcPr>
          <w:p w14:paraId="2027AF84" w14:textId="77777777"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7.216</w:t>
            </w:r>
          </w:p>
        </w:tc>
        <w:tc>
          <w:tcPr>
            <w:tcW w:w="1677" w:type="dxa"/>
            <w:tcBorders>
              <w:top w:val="nil"/>
              <w:left w:val="nil"/>
              <w:bottom w:val="nil"/>
              <w:right w:val="nil"/>
            </w:tcBorders>
            <w:shd w:val="clear" w:color="auto" w:fill="auto"/>
            <w:noWrap/>
            <w:vAlign w:val="center"/>
            <w:hideMark/>
          </w:tcPr>
          <w:p w14:paraId="2D852AC1" w14:textId="77777777"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656.593</w:t>
            </w:r>
          </w:p>
        </w:tc>
      </w:tr>
      <w:tr w:rsidR="00C160B5" w:rsidRPr="005176A2" w14:paraId="01D80FE6" w14:textId="77777777" w:rsidTr="00185E39">
        <w:trPr>
          <w:gridAfter w:val="1"/>
          <w:wAfter w:w="6" w:type="dxa"/>
          <w:trHeight w:val="238"/>
        </w:trPr>
        <w:tc>
          <w:tcPr>
            <w:tcW w:w="3261" w:type="dxa"/>
            <w:tcBorders>
              <w:top w:val="nil"/>
              <w:left w:val="nil"/>
              <w:bottom w:val="nil"/>
              <w:right w:val="nil"/>
            </w:tcBorders>
            <w:shd w:val="clear" w:color="auto" w:fill="auto"/>
            <w:vAlign w:val="center"/>
            <w:hideMark/>
          </w:tcPr>
          <w:p w14:paraId="1070EA36" w14:textId="77777777" w:rsidR="00EE031D" w:rsidRPr="005176A2" w:rsidRDefault="00EE031D" w:rsidP="00EE031D">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Despesas</w:t>
            </w:r>
          </w:p>
        </w:tc>
        <w:tc>
          <w:tcPr>
            <w:tcW w:w="1676" w:type="dxa"/>
            <w:tcBorders>
              <w:top w:val="nil"/>
              <w:left w:val="nil"/>
              <w:bottom w:val="nil"/>
              <w:right w:val="nil"/>
            </w:tcBorders>
            <w:shd w:val="clear" w:color="auto" w:fill="auto"/>
            <w:noWrap/>
            <w:vAlign w:val="center"/>
            <w:hideMark/>
          </w:tcPr>
          <w:p w14:paraId="56D5DCD4" w14:textId="07943148"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(2.067.954)</w:t>
            </w:r>
          </w:p>
        </w:tc>
        <w:tc>
          <w:tcPr>
            <w:tcW w:w="1676" w:type="dxa"/>
            <w:tcBorders>
              <w:top w:val="nil"/>
              <w:left w:val="nil"/>
              <w:bottom w:val="nil"/>
              <w:right w:val="nil"/>
            </w:tcBorders>
            <w:shd w:val="clear" w:color="auto" w:fill="auto"/>
            <w:noWrap/>
            <w:vAlign w:val="center"/>
            <w:hideMark/>
          </w:tcPr>
          <w:p w14:paraId="6585883B" w14:textId="4F33974F"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(237.700)</w:t>
            </w:r>
          </w:p>
        </w:tc>
        <w:tc>
          <w:tcPr>
            <w:tcW w:w="1677" w:type="dxa"/>
            <w:tcBorders>
              <w:top w:val="nil"/>
              <w:left w:val="nil"/>
              <w:bottom w:val="nil"/>
              <w:right w:val="nil"/>
            </w:tcBorders>
            <w:shd w:val="clear" w:color="auto" w:fill="auto"/>
            <w:noWrap/>
            <w:vAlign w:val="center"/>
            <w:hideMark/>
          </w:tcPr>
          <w:p w14:paraId="4EC829C2" w14:textId="79949E82"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(16.861)</w:t>
            </w:r>
          </w:p>
        </w:tc>
        <w:tc>
          <w:tcPr>
            <w:tcW w:w="1676" w:type="dxa"/>
            <w:tcBorders>
              <w:top w:val="nil"/>
              <w:left w:val="nil"/>
              <w:bottom w:val="nil"/>
              <w:right w:val="nil"/>
            </w:tcBorders>
            <w:shd w:val="clear" w:color="auto" w:fill="auto"/>
            <w:noWrap/>
            <w:vAlign w:val="center"/>
            <w:hideMark/>
          </w:tcPr>
          <w:p w14:paraId="6FF6C7A6" w14:textId="050850CA"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(850.925)</w:t>
            </w:r>
          </w:p>
        </w:tc>
        <w:tc>
          <w:tcPr>
            <w:tcW w:w="1676" w:type="dxa"/>
            <w:tcBorders>
              <w:top w:val="nil"/>
              <w:left w:val="nil"/>
              <w:bottom w:val="nil"/>
              <w:right w:val="nil"/>
            </w:tcBorders>
            <w:shd w:val="clear" w:color="auto" w:fill="auto"/>
            <w:noWrap/>
            <w:vAlign w:val="center"/>
            <w:hideMark/>
          </w:tcPr>
          <w:p w14:paraId="695612C7" w14:textId="030C2082"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(31.698</w:t>
            </w:r>
            <w:r w:rsidR="00D3453D" w:rsidRPr="005176A2">
              <w:rPr>
                <w:rFonts w:ascii="Futura Lt BT" w:eastAsia="Times New Roman" w:hAnsi="Futura Lt BT" w:cs="Arial"/>
                <w:color w:val="005CA9"/>
                <w:sz w:val="16"/>
                <w:szCs w:val="16"/>
              </w:rPr>
              <w:t>)</w:t>
            </w:r>
          </w:p>
        </w:tc>
        <w:tc>
          <w:tcPr>
            <w:tcW w:w="1677" w:type="dxa"/>
            <w:tcBorders>
              <w:top w:val="nil"/>
              <w:left w:val="nil"/>
              <w:bottom w:val="nil"/>
              <w:right w:val="nil"/>
            </w:tcBorders>
            <w:shd w:val="clear" w:color="auto" w:fill="auto"/>
            <w:noWrap/>
            <w:vAlign w:val="center"/>
            <w:hideMark/>
          </w:tcPr>
          <w:p w14:paraId="261B56A7" w14:textId="28B6CF31" w:rsidR="00EE031D" w:rsidRPr="005176A2" w:rsidRDefault="00ED72D4"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r w:rsidR="00EE031D" w:rsidRPr="005176A2">
              <w:rPr>
                <w:rFonts w:ascii="Futura Lt BT" w:eastAsia="Times New Roman" w:hAnsi="Futura Lt BT" w:cs="Arial"/>
                <w:color w:val="005CA9"/>
                <w:sz w:val="16"/>
                <w:szCs w:val="16"/>
              </w:rPr>
              <w:t>463.939</w:t>
            </w:r>
            <w:r w:rsidRPr="005176A2">
              <w:rPr>
                <w:rFonts w:ascii="Futura Lt BT" w:eastAsia="Times New Roman" w:hAnsi="Futura Lt BT" w:cs="Arial"/>
                <w:color w:val="005CA9"/>
                <w:sz w:val="16"/>
                <w:szCs w:val="16"/>
              </w:rPr>
              <w:t>)</w:t>
            </w:r>
          </w:p>
        </w:tc>
      </w:tr>
      <w:tr w:rsidR="00C160B5" w:rsidRPr="005176A2" w14:paraId="11112617" w14:textId="77777777" w:rsidTr="00185E39">
        <w:trPr>
          <w:gridAfter w:val="1"/>
          <w:wAfter w:w="6" w:type="dxa"/>
          <w:trHeight w:val="238"/>
        </w:trPr>
        <w:tc>
          <w:tcPr>
            <w:tcW w:w="3261" w:type="dxa"/>
            <w:tcBorders>
              <w:top w:val="nil"/>
              <w:left w:val="nil"/>
              <w:bottom w:val="nil"/>
              <w:right w:val="nil"/>
            </w:tcBorders>
            <w:shd w:val="clear" w:color="auto" w:fill="auto"/>
            <w:vAlign w:val="center"/>
            <w:hideMark/>
          </w:tcPr>
          <w:p w14:paraId="58E6AC1E" w14:textId="77777777" w:rsidR="00EE031D" w:rsidRPr="005176A2" w:rsidRDefault="00EE031D" w:rsidP="00EE031D">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Lucro/ Prejuízo do período</w:t>
            </w:r>
          </w:p>
        </w:tc>
        <w:tc>
          <w:tcPr>
            <w:tcW w:w="1676" w:type="dxa"/>
            <w:tcBorders>
              <w:top w:val="nil"/>
              <w:left w:val="nil"/>
              <w:bottom w:val="nil"/>
              <w:right w:val="nil"/>
            </w:tcBorders>
            <w:shd w:val="clear" w:color="auto" w:fill="auto"/>
            <w:noWrap/>
            <w:vAlign w:val="center"/>
            <w:hideMark/>
          </w:tcPr>
          <w:p w14:paraId="2465D245"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101.524</w:t>
            </w:r>
          </w:p>
        </w:tc>
        <w:tc>
          <w:tcPr>
            <w:tcW w:w="1676" w:type="dxa"/>
            <w:tcBorders>
              <w:top w:val="nil"/>
              <w:left w:val="nil"/>
              <w:bottom w:val="nil"/>
              <w:right w:val="nil"/>
            </w:tcBorders>
            <w:shd w:val="clear" w:color="auto" w:fill="auto"/>
            <w:noWrap/>
            <w:vAlign w:val="center"/>
            <w:hideMark/>
          </w:tcPr>
          <w:p w14:paraId="7140639A" w14:textId="00B04D5B"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(66.168)</w:t>
            </w:r>
          </w:p>
        </w:tc>
        <w:tc>
          <w:tcPr>
            <w:tcW w:w="1677" w:type="dxa"/>
            <w:tcBorders>
              <w:top w:val="nil"/>
              <w:left w:val="nil"/>
              <w:bottom w:val="nil"/>
              <w:right w:val="nil"/>
            </w:tcBorders>
            <w:shd w:val="clear" w:color="auto" w:fill="auto"/>
            <w:noWrap/>
            <w:vAlign w:val="center"/>
            <w:hideMark/>
          </w:tcPr>
          <w:p w14:paraId="4E39F02C"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5.489</w:t>
            </w:r>
          </w:p>
        </w:tc>
        <w:tc>
          <w:tcPr>
            <w:tcW w:w="1676" w:type="dxa"/>
            <w:tcBorders>
              <w:top w:val="nil"/>
              <w:left w:val="nil"/>
              <w:bottom w:val="nil"/>
              <w:right w:val="nil"/>
            </w:tcBorders>
            <w:shd w:val="clear" w:color="auto" w:fill="auto"/>
            <w:noWrap/>
            <w:vAlign w:val="center"/>
            <w:hideMark/>
          </w:tcPr>
          <w:p w14:paraId="1FBFB11C"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302.592</w:t>
            </w:r>
          </w:p>
        </w:tc>
        <w:tc>
          <w:tcPr>
            <w:tcW w:w="1676" w:type="dxa"/>
            <w:tcBorders>
              <w:top w:val="nil"/>
              <w:left w:val="nil"/>
              <w:bottom w:val="nil"/>
              <w:right w:val="nil"/>
            </w:tcBorders>
            <w:shd w:val="clear" w:color="auto" w:fill="auto"/>
            <w:noWrap/>
            <w:vAlign w:val="center"/>
            <w:hideMark/>
          </w:tcPr>
          <w:p w14:paraId="17FA52F2" w14:textId="1B6F3F6F" w:rsidR="00EE031D" w:rsidRPr="005176A2" w:rsidRDefault="00D3453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r w:rsidR="00EE031D" w:rsidRPr="005176A2">
              <w:rPr>
                <w:rFonts w:ascii="Futura Lt BT" w:eastAsia="Times New Roman" w:hAnsi="Futura Lt BT" w:cs="Arial"/>
                <w:b/>
                <w:bCs/>
                <w:color w:val="005CA9"/>
                <w:sz w:val="16"/>
                <w:szCs w:val="16"/>
              </w:rPr>
              <w:t>24.483</w:t>
            </w:r>
            <w:r w:rsidRPr="005176A2">
              <w:rPr>
                <w:rFonts w:ascii="Futura Lt BT" w:eastAsia="Times New Roman" w:hAnsi="Futura Lt BT" w:cs="Arial"/>
                <w:b/>
                <w:bCs/>
                <w:color w:val="005CA9"/>
                <w:sz w:val="16"/>
                <w:szCs w:val="16"/>
              </w:rPr>
              <w:t>)</w:t>
            </w:r>
          </w:p>
        </w:tc>
        <w:tc>
          <w:tcPr>
            <w:tcW w:w="1677" w:type="dxa"/>
            <w:tcBorders>
              <w:top w:val="nil"/>
              <w:left w:val="nil"/>
              <w:bottom w:val="nil"/>
              <w:right w:val="nil"/>
            </w:tcBorders>
            <w:shd w:val="clear" w:color="auto" w:fill="auto"/>
            <w:noWrap/>
            <w:vAlign w:val="center"/>
            <w:hideMark/>
          </w:tcPr>
          <w:p w14:paraId="794CC43C"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192.654</w:t>
            </w:r>
          </w:p>
        </w:tc>
      </w:tr>
      <w:tr w:rsidR="00C160B5" w:rsidRPr="005176A2" w14:paraId="6C587C91" w14:textId="77777777" w:rsidTr="00185E39">
        <w:trPr>
          <w:gridAfter w:val="1"/>
          <w:wAfter w:w="6" w:type="dxa"/>
          <w:trHeight w:val="238"/>
        </w:trPr>
        <w:tc>
          <w:tcPr>
            <w:tcW w:w="3261" w:type="dxa"/>
            <w:tcBorders>
              <w:top w:val="nil"/>
              <w:left w:val="nil"/>
              <w:bottom w:val="nil"/>
              <w:right w:val="nil"/>
            </w:tcBorders>
            <w:shd w:val="clear" w:color="auto" w:fill="auto"/>
            <w:vAlign w:val="center"/>
            <w:hideMark/>
          </w:tcPr>
          <w:p w14:paraId="59EEF03C" w14:textId="77777777" w:rsidR="00EE031D" w:rsidRPr="005176A2" w:rsidRDefault="00EE031D" w:rsidP="00EE031D">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Outros resultados abrangentes</w:t>
            </w:r>
          </w:p>
        </w:tc>
        <w:tc>
          <w:tcPr>
            <w:tcW w:w="1676" w:type="dxa"/>
            <w:tcBorders>
              <w:top w:val="nil"/>
              <w:left w:val="nil"/>
              <w:bottom w:val="nil"/>
              <w:right w:val="nil"/>
            </w:tcBorders>
            <w:shd w:val="clear" w:color="auto" w:fill="auto"/>
            <w:noWrap/>
            <w:vAlign w:val="center"/>
            <w:hideMark/>
          </w:tcPr>
          <w:p w14:paraId="3E830A42" w14:textId="0AFBF31D" w:rsidR="00EE031D" w:rsidRPr="005176A2" w:rsidRDefault="00D3453D" w:rsidP="00D3453D">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1676" w:type="dxa"/>
            <w:tcBorders>
              <w:top w:val="nil"/>
              <w:left w:val="nil"/>
              <w:bottom w:val="nil"/>
              <w:right w:val="nil"/>
            </w:tcBorders>
            <w:shd w:val="clear" w:color="auto" w:fill="auto"/>
            <w:noWrap/>
            <w:vAlign w:val="center"/>
            <w:hideMark/>
          </w:tcPr>
          <w:p w14:paraId="442D655C" w14:textId="681FA1AC" w:rsidR="00EE031D" w:rsidRPr="005176A2" w:rsidRDefault="00D3453D" w:rsidP="00D3453D">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1677" w:type="dxa"/>
            <w:tcBorders>
              <w:top w:val="nil"/>
              <w:left w:val="nil"/>
              <w:bottom w:val="nil"/>
              <w:right w:val="nil"/>
            </w:tcBorders>
            <w:shd w:val="clear" w:color="auto" w:fill="auto"/>
            <w:noWrap/>
            <w:vAlign w:val="center"/>
            <w:hideMark/>
          </w:tcPr>
          <w:p w14:paraId="1C965D08" w14:textId="5348943B" w:rsidR="00EE031D" w:rsidRPr="005176A2" w:rsidRDefault="00D3453D" w:rsidP="00D3453D">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1676" w:type="dxa"/>
            <w:tcBorders>
              <w:top w:val="nil"/>
              <w:left w:val="nil"/>
              <w:bottom w:val="nil"/>
              <w:right w:val="nil"/>
            </w:tcBorders>
            <w:shd w:val="clear" w:color="auto" w:fill="auto"/>
            <w:noWrap/>
            <w:vAlign w:val="center"/>
            <w:hideMark/>
          </w:tcPr>
          <w:p w14:paraId="4F7BB0E1" w14:textId="72CBFF74" w:rsidR="00EE031D" w:rsidRPr="005176A2" w:rsidRDefault="00D3453D" w:rsidP="00D3453D">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1676" w:type="dxa"/>
            <w:tcBorders>
              <w:top w:val="nil"/>
              <w:left w:val="nil"/>
              <w:bottom w:val="nil"/>
              <w:right w:val="nil"/>
            </w:tcBorders>
            <w:shd w:val="clear" w:color="auto" w:fill="auto"/>
            <w:noWrap/>
            <w:vAlign w:val="center"/>
            <w:hideMark/>
          </w:tcPr>
          <w:p w14:paraId="573D91B0" w14:textId="180FF6B8" w:rsidR="00EE031D" w:rsidRPr="005176A2" w:rsidRDefault="00D3453D" w:rsidP="00D3453D">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1677" w:type="dxa"/>
            <w:tcBorders>
              <w:top w:val="nil"/>
              <w:left w:val="nil"/>
              <w:bottom w:val="nil"/>
              <w:right w:val="nil"/>
            </w:tcBorders>
            <w:shd w:val="clear" w:color="auto" w:fill="auto"/>
            <w:noWrap/>
            <w:vAlign w:val="center"/>
            <w:hideMark/>
          </w:tcPr>
          <w:p w14:paraId="700AE0A1" w14:textId="2A9262F9" w:rsidR="00EE031D" w:rsidRPr="005176A2" w:rsidRDefault="00D3453D" w:rsidP="00D3453D">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r>
      <w:tr w:rsidR="00C160B5" w:rsidRPr="005176A2" w14:paraId="29F16D04" w14:textId="77777777" w:rsidTr="00185E39">
        <w:trPr>
          <w:gridAfter w:val="1"/>
          <w:wAfter w:w="6" w:type="dxa"/>
          <w:trHeight w:val="238"/>
        </w:trPr>
        <w:tc>
          <w:tcPr>
            <w:tcW w:w="3261" w:type="dxa"/>
            <w:tcBorders>
              <w:top w:val="nil"/>
              <w:left w:val="nil"/>
              <w:bottom w:val="nil"/>
              <w:right w:val="nil"/>
            </w:tcBorders>
            <w:shd w:val="clear" w:color="auto" w:fill="auto"/>
            <w:vAlign w:val="center"/>
            <w:hideMark/>
          </w:tcPr>
          <w:p w14:paraId="19AFBF17" w14:textId="77777777" w:rsidR="00EE031D" w:rsidRPr="005176A2" w:rsidRDefault="00EE031D" w:rsidP="00EE031D">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Resultado abrangente total</w:t>
            </w:r>
          </w:p>
        </w:tc>
        <w:tc>
          <w:tcPr>
            <w:tcW w:w="1676" w:type="dxa"/>
            <w:tcBorders>
              <w:top w:val="nil"/>
              <w:left w:val="nil"/>
              <w:bottom w:val="nil"/>
              <w:right w:val="nil"/>
            </w:tcBorders>
            <w:shd w:val="clear" w:color="auto" w:fill="auto"/>
            <w:noWrap/>
            <w:vAlign w:val="center"/>
            <w:hideMark/>
          </w:tcPr>
          <w:p w14:paraId="064284F0" w14:textId="70FC0AA3" w:rsidR="00EE031D" w:rsidRPr="005176A2" w:rsidRDefault="00DE4F9B" w:rsidP="00DE4F9B">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1676" w:type="dxa"/>
            <w:tcBorders>
              <w:top w:val="nil"/>
              <w:left w:val="nil"/>
              <w:bottom w:val="nil"/>
              <w:right w:val="nil"/>
            </w:tcBorders>
            <w:shd w:val="clear" w:color="auto" w:fill="auto"/>
            <w:noWrap/>
            <w:vAlign w:val="center"/>
            <w:hideMark/>
          </w:tcPr>
          <w:p w14:paraId="40F2ABC7" w14:textId="3264777C" w:rsidR="00EE031D" w:rsidRPr="005176A2" w:rsidRDefault="00F42EBB"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r w:rsidR="00EE031D" w:rsidRPr="005176A2">
              <w:rPr>
                <w:rFonts w:ascii="Futura Lt BT" w:eastAsia="Times New Roman" w:hAnsi="Futura Lt BT" w:cs="Arial"/>
                <w:color w:val="005CA9"/>
                <w:sz w:val="16"/>
                <w:szCs w:val="16"/>
              </w:rPr>
              <w:t>66.168</w:t>
            </w:r>
            <w:r w:rsidRPr="005176A2">
              <w:rPr>
                <w:rFonts w:ascii="Futura Lt BT" w:eastAsia="Times New Roman" w:hAnsi="Futura Lt BT" w:cs="Arial"/>
                <w:color w:val="005CA9"/>
                <w:sz w:val="16"/>
                <w:szCs w:val="16"/>
              </w:rPr>
              <w:t>)</w:t>
            </w:r>
          </w:p>
        </w:tc>
        <w:tc>
          <w:tcPr>
            <w:tcW w:w="1677" w:type="dxa"/>
            <w:tcBorders>
              <w:top w:val="nil"/>
              <w:left w:val="nil"/>
              <w:bottom w:val="nil"/>
              <w:right w:val="nil"/>
            </w:tcBorders>
            <w:shd w:val="clear" w:color="auto" w:fill="auto"/>
            <w:noWrap/>
            <w:vAlign w:val="center"/>
            <w:hideMark/>
          </w:tcPr>
          <w:p w14:paraId="38B4BACC" w14:textId="77777777"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5.489</w:t>
            </w:r>
          </w:p>
        </w:tc>
        <w:tc>
          <w:tcPr>
            <w:tcW w:w="1676" w:type="dxa"/>
            <w:tcBorders>
              <w:top w:val="nil"/>
              <w:left w:val="nil"/>
              <w:bottom w:val="nil"/>
              <w:right w:val="nil"/>
            </w:tcBorders>
            <w:shd w:val="clear" w:color="auto" w:fill="auto"/>
            <w:noWrap/>
            <w:vAlign w:val="center"/>
            <w:hideMark/>
          </w:tcPr>
          <w:p w14:paraId="086F0538" w14:textId="112DFCB5" w:rsidR="00EE031D" w:rsidRPr="005176A2" w:rsidRDefault="00F42EBB" w:rsidP="00F42EBB">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1676" w:type="dxa"/>
            <w:tcBorders>
              <w:top w:val="nil"/>
              <w:left w:val="nil"/>
              <w:bottom w:val="nil"/>
              <w:right w:val="nil"/>
            </w:tcBorders>
            <w:shd w:val="clear" w:color="auto" w:fill="auto"/>
            <w:noWrap/>
            <w:vAlign w:val="center"/>
            <w:hideMark/>
          </w:tcPr>
          <w:p w14:paraId="2627F868" w14:textId="554E3462" w:rsidR="00EE031D" w:rsidRPr="005176A2" w:rsidRDefault="00F42EBB" w:rsidP="00F42EBB">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1677" w:type="dxa"/>
            <w:tcBorders>
              <w:top w:val="nil"/>
              <w:left w:val="nil"/>
              <w:bottom w:val="nil"/>
              <w:right w:val="nil"/>
            </w:tcBorders>
            <w:shd w:val="clear" w:color="auto" w:fill="auto"/>
            <w:noWrap/>
            <w:vAlign w:val="center"/>
            <w:hideMark/>
          </w:tcPr>
          <w:p w14:paraId="6671770F" w14:textId="77777777"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6.030</w:t>
            </w:r>
          </w:p>
        </w:tc>
      </w:tr>
      <w:tr w:rsidR="00C160B5" w:rsidRPr="005176A2" w14:paraId="26AB1EFD" w14:textId="77777777" w:rsidTr="00185E39">
        <w:trPr>
          <w:gridAfter w:val="1"/>
          <w:wAfter w:w="6" w:type="dxa"/>
          <w:trHeight w:val="238"/>
        </w:trPr>
        <w:tc>
          <w:tcPr>
            <w:tcW w:w="3261" w:type="dxa"/>
            <w:tcBorders>
              <w:top w:val="nil"/>
              <w:left w:val="nil"/>
              <w:bottom w:val="nil"/>
              <w:right w:val="nil"/>
            </w:tcBorders>
            <w:shd w:val="clear" w:color="auto" w:fill="auto"/>
            <w:vAlign w:val="center"/>
            <w:hideMark/>
          </w:tcPr>
          <w:p w14:paraId="2DF001E1" w14:textId="77777777" w:rsidR="00EE031D" w:rsidRPr="005176A2" w:rsidRDefault="00EE031D" w:rsidP="00EE031D">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Patrimônio Líquido ajustado</w:t>
            </w:r>
          </w:p>
        </w:tc>
        <w:tc>
          <w:tcPr>
            <w:tcW w:w="1676" w:type="dxa"/>
            <w:tcBorders>
              <w:top w:val="nil"/>
              <w:left w:val="nil"/>
              <w:bottom w:val="nil"/>
              <w:right w:val="nil"/>
            </w:tcBorders>
            <w:shd w:val="clear" w:color="auto" w:fill="auto"/>
            <w:noWrap/>
            <w:vAlign w:val="center"/>
            <w:hideMark/>
          </w:tcPr>
          <w:p w14:paraId="6B84DCE4"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1.003.460</w:t>
            </w:r>
          </w:p>
        </w:tc>
        <w:tc>
          <w:tcPr>
            <w:tcW w:w="1676" w:type="dxa"/>
            <w:tcBorders>
              <w:top w:val="nil"/>
              <w:left w:val="nil"/>
              <w:bottom w:val="nil"/>
              <w:right w:val="nil"/>
            </w:tcBorders>
            <w:shd w:val="clear" w:color="auto" w:fill="auto"/>
            <w:noWrap/>
            <w:vAlign w:val="center"/>
            <w:hideMark/>
          </w:tcPr>
          <w:p w14:paraId="631B13F5"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39.520</w:t>
            </w:r>
          </w:p>
        </w:tc>
        <w:tc>
          <w:tcPr>
            <w:tcW w:w="1677" w:type="dxa"/>
            <w:tcBorders>
              <w:top w:val="nil"/>
              <w:left w:val="nil"/>
              <w:bottom w:val="nil"/>
              <w:right w:val="nil"/>
            </w:tcBorders>
            <w:shd w:val="clear" w:color="auto" w:fill="auto"/>
            <w:noWrap/>
            <w:vAlign w:val="center"/>
            <w:hideMark/>
          </w:tcPr>
          <w:p w14:paraId="20D98508"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26.746</w:t>
            </w:r>
          </w:p>
        </w:tc>
        <w:tc>
          <w:tcPr>
            <w:tcW w:w="1676" w:type="dxa"/>
            <w:tcBorders>
              <w:top w:val="nil"/>
              <w:left w:val="nil"/>
              <w:bottom w:val="nil"/>
              <w:right w:val="nil"/>
            </w:tcBorders>
            <w:shd w:val="clear" w:color="auto" w:fill="auto"/>
            <w:noWrap/>
            <w:vAlign w:val="center"/>
            <w:hideMark/>
          </w:tcPr>
          <w:p w14:paraId="53D15461"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702.394</w:t>
            </w:r>
          </w:p>
        </w:tc>
        <w:tc>
          <w:tcPr>
            <w:tcW w:w="1676" w:type="dxa"/>
            <w:tcBorders>
              <w:top w:val="nil"/>
              <w:left w:val="nil"/>
              <w:bottom w:val="nil"/>
              <w:right w:val="nil"/>
            </w:tcBorders>
            <w:shd w:val="clear" w:color="auto" w:fill="auto"/>
            <w:noWrap/>
            <w:vAlign w:val="center"/>
            <w:hideMark/>
          </w:tcPr>
          <w:p w14:paraId="209EEA3A"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395.717</w:t>
            </w:r>
          </w:p>
        </w:tc>
        <w:tc>
          <w:tcPr>
            <w:tcW w:w="1677" w:type="dxa"/>
            <w:tcBorders>
              <w:top w:val="nil"/>
              <w:left w:val="nil"/>
              <w:bottom w:val="nil"/>
              <w:right w:val="nil"/>
            </w:tcBorders>
            <w:shd w:val="clear" w:color="auto" w:fill="auto"/>
            <w:noWrap/>
            <w:vAlign w:val="center"/>
            <w:hideMark/>
          </w:tcPr>
          <w:p w14:paraId="0B8C7682" w14:textId="428EB1EE"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2.194.704</w:t>
            </w:r>
          </w:p>
        </w:tc>
      </w:tr>
      <w:tr w:rsidR="00C160B5" w:rsidRPr="005176A2" w14:paraId="0174A84D" w14:textId="77777777" w:rsidTr="00185E39">
        <w:trPr>
          <w:gridAfter w:val="1"/>
          <w:wAfter w:w="6" w:type="dxa"/>
          <w:trHeight w:val="238"/>
        </w:trPr>
        <w:tc>
          <w:tcPr>
            <w:tcW w:w="3261" w:type="dxa"/>
            <w:tcBorders>
              <w:top w:val="nil"/>
              <w:left w:val="nil"/>
              <w:bottom w:val="nil"/>
              <w:right w:val="nil"/>
            </w:tcBorders>
            <w:shd w:val="clear" w:color="auto" w:fill="auto"/>
            <w:vAlign w:val="center"/>
            <w:hideMark/>
          </w:tcPr>
          <w:p w14:paraId="0DD08783" w14:textId="77777777" w:rsidR="00EE031D" w:rsidRPr="005176A2" w:rsidRDefault="00EE031D" w:rsidP="00EE031D">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 de participação</w:t>
            </w:r>
          </w:p>
        </w:tc>
        <w:tc>
          <w:tcPr>
            <w:tcW w:w="1676" w:type="dxa"/>
            <w:tcBorders>
              <w:top w:val="nil"/>
              <w:left w:val="nil"/>
              <w:bottom w:val="nil"/>
              <w:right w:val="nil"/>
            </w:tcBorders>
            <w:shd w:val="clear" w:color="auto" w:fill="auto"/>
            <w:noWrap/>
            <w:vAlign w:val="center"/>
            <w:hideMark/>
          </w:tcPr>
          <w:p w14:paraId="13EB5787" w14:textId="77777777"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13,01%</w:t>
            </w:r>
          </w:p>
        </w:tc>
        <w:tc>
          <w:tcPr>
            <w:tcW w:w="1676" w:type="dxa"/>
            <w:tcBorders>
              <w:top w:val="nil"/>
              <w:left w:val="nil"/>
              <w:bottom w:val="nil"/>
              <w:right w:val="nil"/>
            </w:tcBorders>
            <w:shd w:val="clear" w:color="auto" w:fill="auto"/>
            <w:noWrap/>
            <w:vAlign w:val="center"/>
            <w:hideMark/>
          </w:tcPr>
          <w:p w14:paraId="46898C97" w14:textId="77777777"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19,11%</w:t>
            </w:r>
          </w:p>
        </w:tc>
        <w:tc>
          <w:tcPr>
            <w:tcW w:w="1677" w:type="dxa"/>
            <w:tcBorders>
              <w:top w:val="nil"/>
              <w:left w:val="nil"/>
              <w:bottom w:val="nil"/>
              <w:right w:val="nil"/>
            </w:tcBorders>
            <w:shd w:val="clear" w:color="auto" w:fill="auto"/>
            <w:noWrap/>
            <w:vAlign w:val="center"/>
            <w:hideMark/>
          </w:tcPr>
          <w:p w14:paraId="25E35FB0" w14:textId="77777777" w:rsidR="00EE031D" w:rsidRPr="005176A2" w:rsidRDefault="00EE031D" w:rsidP="00EE031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6,67%</w:t>
            </w:r>
          </w:p>
        </w:tc>
        <w:tc>
          <w:tcPr>
            <w:tcW w:w="1676" w:type="dxa"/>
            <w:tcBorders>
              <w:top w:val="nil"/>
              <w:left w:val="nil"/>
              <w:bottom w:val="nil"/>
              <w:right w:val="nil"/>
            </w:tcBorders>
            <w:shd w:val="clear" w:color="auto" w:fill="auto"/>
            <w:noWrap/>
            <w:vAlign w:val="center"/>
            <w:hideMark/>
          </w:tcPr>
          <w:p w14:paraId="1EDAACD2" w14:textId="77777777" w:rsidR="00EE031D" w:rsidRPr="005176A2" w:rsidRDefault="00EE031D" w:rsidP="00EE031D">
            <w:pPr>
              <w:jc w:val="right"/>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41,41%</w:t>
            </w:r>
          </w:p>
        </w:tc>
        <w:tc>
          <w:tcPr>
            <w:tcW w:w="1676" w:type="dxa"/>
            <w:tcBorders>
              <w:top w:val="nil"/>
              <w:left w:val="nil"/>
              <w:bottom w:val="nil"/>
              <w:right w:val="nil"/>
            </w:tcBorders>
            <w:shd w:val="clear" w:color="auto" w:fill="auto"/>
            <w:noWrap/>
            <w:vAlign w:val="center"/>
            <w:hideMark/>
          </w:tcPr>
          <w:p w14:paraId="4624AB83" w14:textId="77777777"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75,00%</w:t>
            </w:r>
          </w:p>
        </w:tc>
        <w:tc>
          <w:tcPr>
            <w:tcW w:w="1677" w:type="dxa"/>
            <w:tcBorders>
              <w:top w:val="nil"/>
              <w:left w:val="nil"/>
              <w:bottom w:val="nil"/>
              <w:right w:val="nil"/>
            </w:tcBorders>
            <w:shd w:val="clear" w:color="auto" w:fill="auto"/>
            <w:noWrap/>
            <w:vAlign w:val="center"/>
            <w:hideMark/>
          </w:tcPr>
          <w:p w14:paraId="07D4956A" w14:textId="77777777" w:rsidR="00EE031D" w:rsidRPr="005176A2" w:rsidRDefault="00EE031D"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8,33%</w:t>
            </w:r>
          </w:p>
        </w:tc>
      </w:tr>
      <w:tr w:rsidR="00C160B5" w:rsidRPr="005176A2" w14:paraId="233D0B09" w14:textId="77777777" w:rsidTr="00185E39">
        <w:trPr>
          <w:gridAfter w:val="1"/>
          <w:wAfter w:w="6" w:type="dxa"/>
          <w:trHeight w:val="238"/>
        </w:trPr>
        <w:tc>
          <w:tcPr>
            <w:tcW w:w="3261" w:type="dxa"/>
            <w:tcBorders>
              <w:top w:val="nil"/>
              <w:left w:val="nil"/>
              <w:bottom w:val="nil"/>
              <w:right w:val="nil"/>
            </w:tcBorders>
            <w:shd w:val="clear" w:color="auto" w:fill="auto"/>
            <w:vAlign w:val="center"/>
            <w:hideMark/>
          </w:tcPr>
          <w:p w14:paraId="73694C90" w14:textId="77777777" w:rsidR="00EE031D" w:rsidRPr="005176A2" w:rsidRDefault="00EE031D" w:rsidP="00EE031D">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Saldo do investimento</w:t>
            </w:r>
          </w:p>
        </w:tc>
        <w:tc>
          <w:tcPr>
            <w:tcW w:w="1676" w:type="dxa"/>
            <w:tcBorders>
              <w:top w:val="nil"/>
              <w:left w:val="nil"/>
              <w:bottom w:val="nil"/>
              <w:right w:val="nil"/>
            </w:tcBorders>
            <w:shd w:val="clear" w:color="auto" w:fill="auto"/>
            <w:vAlign w:val="center"/>
            <w:hideMark/>
          </w:tcPr>
          <w:p w14:paraId="29AB322B" w14:textId="78E22E8C"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w:t>
            </w:r>
            <w:r w:rsidR="00441311" w:rsidRPr="005176A2">
              <w:rPr>
                <w:rFonts w:ascii="Futura Lt BT" w:eastAsia="Times New Roman" w:hAnsi="Futura Lt BT" w:cs="Arial"/>
                <w:b/>
                <w:bCs/>
                <w:color w:val="005CA9"/>
                <w:sz w:val="16"/>
                <w:szCs w:val="16"/>
              </w:rPr>
              <w:t>30</w:t>
            </w:r>
            <w:r w:rsidRPr="005176A2">
              <w:rPr>
                <w:rFonts w:ascii="Futura Lt BT" w:eastAsia="Times New Roman" w:hAnsi="Futura Lt BT" w:cs="Arial"/>
                <w:b/>
                <w:bCs/>
                <w:color w:val="005CA9"/>
                <w:sz w:val="16"/>
                <w:szCs w:val="16"/>
              </w:rPr>
              <w:t>.5</w:t>
            </w:r>
            <w:r w:rsidR="00441311" w:rsidRPr="005176A2">
              <w:rPr>
                <w:rFonts w:ascii="Futura Lt BT" w:eastAsia="Times New Roman" w:hAnsi="Futura Lt BT" w:cs="Arial"/>
                <w:b/>
                <w:bCs/>
                <w:color w:val="005CA9"/>
                <w:sz w:val="16"/>
                <w:szCs w:val="16"/>
              </w:rPr>
              <w:t>50</w:t>
            </w:r>
          </w:p>
        </w:tc>
        <w:tc>
          <w:tcPr>
            <w:tcW w:w="1676" w:type="dxa"/>
            <w:tcBorders>
              <w:top w:val="nil"/>
              <w:left w:val="nil"/>
              <w:bottom w:val="nil"/>
              <w:right w:val="nil"/>
            </w:tcBorders>
            <w:shd w:val="clear" w:color="auto" w:fill="auto"/>
            <w:vAlign w:val="center"/>
            <w:hideMark/>
          </w:tcPr>
          <w:p w14:paraId="27B05265"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7.552</w:t>
            </w:r>
          </w:p>
        </w:tc>
        <w:tc>
          <w:tcPr>
            <w:tcW w:w="1677" w:type="dxa"/>
            <w:tcBorders>
              <w:top w:val="nil"/>
              <w:left w:val="nil"/>
              <w:bottom w:val="nil"/>
              <w:right w:val="nil"/>
            </w:tcBorders>
            <w:shd w:val="clear" w:color="auto" w:fill="auto"/>
            <w:vAlign w:val="center"/>
            <w:hideMark/>
          </w:tcPr>
          <w:p w14:paraId="3255BE11"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1.783</w:t>
            </w:r>
          </w:p>
        </w:tc>
        <w:tc>
          <w:tcPr>
            <w:tcW w:w="1676" w:type="dxa"/>
            <w:tcBorders>
              <w:top w:val="nil"/>
              <w:left w:val="nil"/>
              <w:bottom w:val="nil"/>
              <w:right w:val="nil"/>
            </w:tcBorders>
            <w:shd w:val="clear" w:color="auto" w:fill="auto"/>
            <w:vAlign w:val="center"/>
            <w:hideMark/>
          </w:tcPr>
          <w:p w14:paraId="1E694FB2"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290.896</w:t>
            </w:r>
          </w:p>
        </w:tc>
        <w:tc>
          <w:tcPr>
            <w:tcW w:w="1676" w:type="dxa"/>
            <w:tcBorders>
              <w:top w:val="nil"/>
              <w:left w:val="nil"/>
              <w:bottom w:val="nil"/>
              <w:right w:val="nil"/>
            </w:tcBorders>
            <w:shd w:val="clear" w:color="auto" w:fill="auto"/>
            <w:vAlign w:val="center"/>
            <w:hideMark/>
          </w:tcPr>
          <w:p w14:paraId="49231803" w14:textId="77777777"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296.788</w:t>
            </w:r>
          </w:p>
        </w:tc>
        <w:tc>
          <w:tcPr>
            <w:tcW w:w="1677" w:type="dxa"/>
            <w:tcBorders>
              <w:top w:val="nil"/>
              <w:left w:val="nil"/>
              <w:bottom w:val="nil"/>
              <w:right w:val="nil"/>
            </w:tcBorders>
            <w:shd w:val="clear" w:color="auto" w:fill="auto"/>
            <w:vAlign w:val="center"/>
            <w:hideMark/>
          </w:tcPr>
          <w:p w14:paraId="625CF558" w14:textId="15E153ED" w:rsidR="00EE031D" w:rsidRPr="005176A2" w:rsidRDefault="00EE031D" w:rsidP="00EE031D">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182</w:t>
            </w:r>
            <w:r w:rsidR="00D3453D" w:rsidRPr="005176A2">
              <w:rPr>
                <w:rFonts w:ascii="Futura Lt BT" w:eastAsia="Times New Roman" w:hAnsi="Futura Lt BT" w:cs="Arial"/>
                <w:b/>
                <w:bCs/>
                <w:color w:val="005CA9"/>
                <w:sz w:val="16"/>
                <w:szCs w:val="16"/>
              </w:rPr>
              <w:t>.</w:t>
            </w:r>
            <w:r w:rsidRPr="005176A2">
              <w:rPr>
                <w:rFonts w:ascii="Futura Lt BT" w:eastAsia="Times New Roman" w:hAnsi="Futura Lt BT" w:cs="Arial"/>
                <w:b/>
                <w:bCs/>
                <w:color w:val="005CA9"/>
                <w:sz w:val="16"/>
                <w:szCs w:val="16"/>
              </w:rPr>
              <w:t>819</w:t>
            </w:r>
          </w:p>
        </w:tc>
      </w:tr>
      <w:tr w:rsidR="00C160B5" w:rsidRPr="005176A2" w14:paraId="6049B877" w14:textId="77777777" w:rsidTr="00185E39">
        <w:trPr>
          <w:gridAfter w:val="1"/>
          <w:wAfter w:w="6" w:type="dxa"/>
          <w:trHeight w:val="238"/>
        </w:trPr>
        <w:tc>
          <w:tcPr>
            <w:tcW w:w="3261" w:type="dxa"/>
            <w:tcBorders>
              <w:top w:val="nil"/>
              <w:left w:val="nil"/>
              <w:bottom w:val="single" w:sz="8" w:space="0" w:color="F79646"/>
              <w:right w:val="nil"/>
            </w:tcBorders>
            <w:shd w:val="clear" w:color="auto" w:fill="auto"/>
            <w:vAlign w:val="center"/>
          </w:tcPr>
          <w:p w14:paraId="617C6C15" w14:textId="56615EB1" w:rsidR="00C908E9" w:rsidRPr="005176A2" w:rsidRDefault="00C908E9" w:rsidP="00EE031D">
            <w:pPr>
              <w:rPr>
                <w:rFonts w:ascii="Futura Lt BT" w:eastAsia="Times New Roman" w:hAnsi="Futura Lt BT" w:cs="Arial"/>
                <w:b/>
                <w:bCs/>
                <w:color w:val="005CA9"/>
                <w:sz w:val="16"/>
                <w:szCs w:val="16"/>
              </w:rPr>
            </w:pPr>
            <w:r w:rsidRPr="005176A2">
              <w:rPr>
                <w:rFonts w:ascii="Futura Lt BT" w:eastAsia="Times New Roman" w:hAnsi="Futura Lt BT" w:cs="Arial"/>
                <w:color w:val="005CA9"/>
                <w:sz w:val="16"/>
                <w:szCs w:val="16"/>
              </w:rPr>
              <w:t>Outros ajustes</w:t>
            </w:r>
          </w:p>
        </w:tc>
        <w:tc>
          <w:tcPr>
            <w:tcW w:w="1676" w:type="dxa"/>
            <w:tcBorders>
              <w:top w:val="nil"/>
              <w:left w:val="nil"/>
              <w:bottom w:val="single" w:sz="8" w:space="0" w:color="F79646"/>
              <w:right w:val="nil"/>
            </w:tcBorders>
            <w:shd w:val="clear" w:color="auto" w:fill="auto"/>
            <w:vAlign w:val="center"/>
          </w:tcPr>
          <w:p w14:paraId="7D4B5F5B" w14:textId="7480107B" w:rsidR="00C908E9" w:rsidRPr="005176A2" w:rsidRDefault="00C908E9" w:rsidP="00EE031D">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57.014</w:t>
            </w:r>
            <w:r w:rsidR="00654C26">
              <w:rPr>
                <w:rFonts w:ascii="Futura Lt BT" w:eastAsia="Times New Roman" w:hAnsi="Futura Lt BT" w:cs="Arial"/>
                <w:color w:val="005CA9"/>
                <w:sz w:val="16"/>
                <w:szCs w:val="16"/>
              </w:rPr>
              <w:t xml:space="preserve"> </w:t>
            </w:r>
            <w:r w:rsidR="00654C26" w:rsidRPr="00654C26">
              <w:rPr>
                <w:rFonts w:ascii="Futura Lt BT" w:eastAsia="Times New Roman" w:hAnsi="Futura Lt BT" w:cs="Arial"/>
                <w:color w:val="005CA9"/>
                <w:sz w:val="20"/>
                <w:szCs w:val="20"/>
                <w:vertAlign w:val="subscript"/>
              </w:rPr>
              <w:t>(1)</w:t>
            </w:r>
          </w:p>
        </w:tc>
        <w:tc>
          <w:tcPr>
            <w:tcW w:w="1676" w:type="dxa"/>
            <w:tcBorders>
              <w:top w:val="nil"/>
              <w:left w:val="nil"/>
              <w:bottom w:val="single" w:sz="8" w:space="0" w:color="F79646"/>
              <w:right w:val="nil"/>
            </w:tcBorders>
            <w:shd w:val="clear" w:color="auto" w:fill="auto"/>
            <w:vAlign w:val="center"/>
          </w:tcPr>
          <w:p w14:paraId="4F961E51" w14:textId="44573B1F" w:rsidR="00C908E9" w:rsidRPr="005176A2" w:rsidRDefault="00F42EBB" w:rsidP="00F42EBB">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1677" w:type="dxa"/>
            <w:tcBorders>
              <w:top w:val="nil"/>
              <w:left w:val="nil"/>
              <w:bottom w:val="single" w:sz="8" w:space="0" w:color="F79646"/>
              <w:right w:val="nil"/>
            </w:tcBorders>
            <w:shd w:val="clear" w:color="auto" w:fill="auto"/>
            <w:vAlign w:val="center"/>
          </w:tcPr>
          <w:p w14:paraId="4D15F7CB" w14:textId="6183F72A" w:rsidR="00C908E9" w:rsidRPr="005176A2" w:rsidRDefault="00F42EBB" w:rsidP="00F42EBB">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1676" w:type="dxa"/>
            <w:tcBorders>
              <w:top w:val="nil"/>
              <w:left w:val="nil"/>
              <w:bottom w:val="single" w:sz="8" w:space="0" w:color="F79646"/>
              <w:right w:val="nil"/>
            </w:tcBorders>
            <w:shd w:val="clear" w:color="auto" w:fill="auto"/>
            <w:vAlign w:val="center"/>
          </w:tcPr>
          <w:p w14:paraId="5ED015F0" w14:textId="1EADFD79" w:rsidR="00C908E9" w:rsidRPr="005176A2" w:rsidRDefault="00F42EBB" w:rsidP="00F42EBB">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1676" w:type="dxa"/>
            <w:tcBorders>
              <w:top w:val="nil"/>
              <w:left w:val="nil"/>
              <w:bottom w:val="single" w:sz="8" w:space="0" w:color="F79646"/>
              <w:right w:val="nil"/>
            </w:tcBorders>
            <w:shd w:val="clear" w:color="auto" w:fill="auto"/>
            <w:vAlign w:val="center"/>
          </w:tcPr>
          <w:p w14:paraId="6FE6874E" w14:textId="13E1BE10" w:rsidR="00C908E9" w:rsidRPr="005176A2" w:rsidRDefault="00F42EBB" w:rsidP="00F42EBB">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1677" w:type="dxa"/>
            <w:tcBorders>
              <w:top w:val="nil"/>
              <w:left w:val="nil"/>
              <w:bottom w:val="single" w:sz="8" w:space="0" w:color="F79646"/>
              <w:right w:val="nil"/>
            </w:tcBorders>
            <w:shd w:val="clear" w:color="auto" w:fill="auto"/>
            <w:vAlign w:val="center"/>
          </w:tcPr>
          <w:p w14:paraId="79E1A37C" w14:textId="56451AA4" w:rsidR="00C908E9" w:rsidRPr="005176A2" w:rsidRDefault="00F42EBB" w:rsidP="00F42EBB">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r>
    </w:tbl>
    <w:p w14:paraId="0C34CE49" w14:textId="5E069332" w:rsidR="001F047C" w:rsidRPr="005176A2" w:rsidRDefault="00493F19" w:rsidP="004F4867">
      <w:pPr>
        <w:shd w:val="clear" w:color="auto" w:fill="FFFFFF" w:themeFill="background1"/>
        <w:spacing w:after="120"/>
        <w:ind w:right="-40"/>
        <w:jc w:val="both"/>
        <w:rPr>
          <w:rFonts w:ascii="Futura Lt BT" w:hAnsi="Futura Lt BT"/>
          <w:color w:val="005CA9"/>
          <w:sz w:val="14"/>
          <w:szCs w:val="14"/>
        </w:rPr>
      </w:pPr>
      <w:r w:rsidRPr="022FA267">
        <w:rPr>
          <w:rFonts w:ascii="Futura Lt BT" w:hAnsi="Futura Lt BT"/>
          <w:color w:val="005CA9"/>
          <w:sz w:val="14"/>
          <w:szCs w:val="14"/>
        </w:rPr>
        <w:t>(1)</w:t>
      </w:r>
      <w:r w:rsidR="24C1F0D6" w:rsidRPr="022FA267">
        <w:rPr>
          <w:rFonts w:ascii="Futura Lt BT" w:hAnsi="Futura Lt BT"/>
          <w:color w:val="005CA9"/>
          <w:sz w:val="14"/>
          <w:szCs w:val="14"/>
        </w:rPr>
        <w:t xml:space="preserve"> </w:t>
      </w:r>
      <w:r w:rsidRPr="022FA267">
        <w:rPr>
          <w:rFonts w:ascii="Futura Lt BT" w:hAnsi="Futura Lt BT"/>
          <w:color w:val="005CA9"/>
          <w:sz w:val="14"/>
          <w:szCs w:val="14"/>
        </w:rPr>
        <w:t>Re</w:t>
      </w:r>
      <w:r w:rsidR="2599B0F5" w:rsidRPr="022FA267">
        <w:rPr>
          <w:rFonts w:ascii="Futura Lt BT" w:hAnsi="Futura Lt BT"/>
          <w:color w:val="005CA9"/>
          <w:sz w:val="14"/>
          <w:szCs w:val="14"/>
        </w:rPr>
        <w:t>lativo ao</w:t>
      </w:r>
      <w:r w:rsidRPr="022FA267">
        <w:rPr>
          <w:rFonts w:ascii="Futura Lt BT" w:hAnsi="Futura Lt BT"/>
          <w:color w:val="005CA9"/>
          <w:sz w:val="14"/>
          <w:szCs w:val="14"/>
        </w:rPr>
        <w:t xml:space="preserve"> ajuste</w:t>
      </w:r>
      <w:r w:rsidR="642382BF" w:rsidRPr="022FA267">
        <w:rPr>
          <w:rFonts w:ascii="Futura Lt BT" w:hAnsi="Futura Lt BT"/>
          <w:color w:val="005CA9"/>
          <w:sz w:val="14"/>
          <w:szCs w:val="14"/>
        </w:rPr>
        <w:t xml:space="preserve"> de</w:t>
      </w:r>
      <w:r w:rsidRPr="022FA267">
        <w:rPr>
          <w:rFonts w:ascii="Futura Lt BT" w:hAnsi="Futura Lt BT"/>
          <w:color w:val="005CA9"/>
          <w:sz w:val="14"/>
          <w:szCs w:val="14"/>
        </w:rPr>
        <w:t xml:space="preserve"> mais valia</w:t>
      </w:r>
      <w:r w:rsidR="00A108EA" w:rsidRPr="022FA267">
        <w:rPr>
          <w:rFonts w:ascii="Futura Lt BT" w:hAnsi="Futura Lt BT"/>
          <w:color w:val="005CA9"/>
          <w:sz w:val="14"/>
          <w:szCs w:val="14"/>
        </w:rPr>
        <w:t>, ganho por compra vantajosa</w:t>
      </w:r>
      <w:r w:rsidR="004F4867" w:rsidRPr="022FA267">
        <w:rPr>
          <w:rFonts w:ascii="Futura Lt BT" w:hAnsi="Futura Lt BT"/>
          <w:color w:val="005CA9"/>
          <w:sz w:val="14"/>
          <w:szCs w:val="14"/>
        </w:rPr>
        <w:t>, intangível e amortização do intangível da Tecban.</w:t>
      </w:r>
    </w:p>
    <w:p w14:paraId="11B6FE26" w14:textId="77777777" w:rsidR="00C50664" w:rsidRPr="005176A2" w:rsidRDefault="00C50664" w:rsidP="00C908E9">
      <w:pPr>
        <w:shd w:val="clear" w:color="auto" w:fill="FFFFFF" w:themeFill="background1"/>
        <w:spacing w:before="120" w:after="120"/>
        <w:ind w:right="-40"/>
        <w:jc w:val="both"/>
        <w:rPr>
          <w:rFonts w:ascii="Futura Lt BT" w:hAnsi="Futura Lt BT"/>
          <w:color w:val="005CA9"/>
          <w:sz w:val="16"/>
          <w:szCs w:val="16"/>
        </w:rPr>
      </w:pPr>
    </w:p>
    <w:tbl>
      <w:tblPr>
        <w:tblW w:w="4609" w:type="pct"/>
        <w:tblCellMar>
          <w:left w:w="70" w:type="dxa"/>
          <w:right w:w="70" w:type="dxa"/>
        </w:tblCellMar>
        <w:tblLook w:val="04A0" w:firstRow="1" w:lastRow="0" w:firstColumn="1" w:lastColumn="0" w:noHBand="0" w:noVBand="1"/>
      </w:tblPr>
      <w:tblGrid>
        <w:gridCol w:w="4959"/>
        <w:gridCol w:w="2090"/>
        <w:gridCol w:w="2090"/>
        <w:gridCol w:w="2090"/>
        <w:gridCol w:w="2098"/>
      </w:tblGrid>
      <w:tr w:rsidR="005176A2" w:rsidRPr="005176A2" w14:paraId="2E9693B2" w14:textId="77777777" w:rsidTr="00185E39">
        <w:trPr>
          <w:trHeight w:val="227"/>
        </w:trPr>
        <w:tc>
          <w:tcPr>
            <w:tcW w:w="1861" w:type="pct"/>
            <w:vMerge w:val="restart"/>
            <w:tcBorders>
              <w:top w:val="single" w:sz="8" w:space="0" w:color="F79646"/>
              <w:left w:val="nil"/>
              <w:bottom w:val="single" w:sz="8" w:space="0" w:color="F79646"/>
              <w:right w:val="nil"/>
            </w:tcBorders>
            <w:shd w:val="clear" w:color="auto" w:fill="auto"/>
            <w:vAlign w:val="center"/>
            <w:hideMark/>
          </w:tcPr>
          <w:p w14:paraId="338C4CE3" w14:textId="77777777" w:rsidR="00B26181" w:rsidRPr="005176A2" w:rsidRDefault="00B26181" w:rsidP="00B26181">
            <w:pPr>
              <w:jc w:val="center"/>
              <w:rPr>
                <w:rFonts w:ascii="Futura Lt BT" w:eastAsia="Times New Roman" w:hAnsi="Futura Lt BT" w:cs="Arial"/>
                <w:b/>
                <w:bCs/>
                <w:color w:val="005CA9"/>
                <w:sz w:val="16"/>
                <w:szCs w:val="16"/>
              </w:rPr>
            </w:pPr>
            <w:bookmarkStart w:id="75" w:name="_Hlk102488657" w:colFirst="1" w:colLast="4"/>
            <w:r w:rsidRPr="005176A2">
              <w:rPr>
                <w:rFonts w:ascii="Futura Lt BT" w:eastAsia="Times New Roman" w:hAnsi="Futura Lt BT" w:cs="Arial"/>
                <w:b/>
                <w:bCs/>
                <w:color w:val="005CA9"/>
                <w:sz w:val="16"/>
                <w:szCs w:val="16"/>
              </w:rPr>
              <w:t>Descrição</w:t>
            </w:r>
          </w:p>
        </w:tc>
        <w:tc>
          <w:tcPr>
            <w:tcW w:w="3139" w:type="pct"/>
            <w:gridSpan w:val="4"/>
            <w:tcBorders>
              <w:top w:val="single" w:sz="8" w:space="0" w:color="F79646"/>
              <w:left w:val="nil"/>
              <w:bottom w:val="single" w:sz="8" w:space="0" w:color="F79646"/>
              <w:right w:val="nil"/>
            </w:tcBorders>
            <w:shd w:val="clear" w:color="auto" w:fill="auto"/>
            <w:vAlign w:val="center"/>
            <w:hideMark/>
          </w:tcPr>
          <w:p w14:paraId="286E67F3" w14:textId="77777777" w:rsidR="00B26181" w:rsidRPr="005176A2" w:rsidRDefault="00B26181" w:rsidP="00B26181">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31/12/2021</w:t>
            </w:r>
          </w:p>
        </w:tc>
      </w:tr>
      <w:tr w:rsidR="005176A2" w:rsidRPr="005176A2" w14:paraId="11C0A985" w14:textId="77777777" w:rsidTr="00185E39">
        <w:trPr>
          <w:trHeight w:val="227"/>
        </w:trPr>
        <w:tc>
          <w:tcPr>
            <w:tcW w:w="1861" w:type="pct"/>
            <w:vMerge/>
            <w:tcBorders>
              <w:top w:val="single" w:sz="8" w:space="0" w:color="F79646"/>
              <w:left w:val="nil"/>
              <w:bottom w:val="single" w:sz="8" w:space="0" w:color="F79646"/>
              <w:right w:val="nil"/>
            </w:tcBorders>
            <w:vAlign w:val="center"/>
            <w:hideMark/>
          </w:tcPr>
          <w:p w14:paraId="61ACD2E7" w14:textId="77777777" w:rsidR="00B26181" w:rsidRPr="005176A2" w:rsidRDefault="00B26181" w:rsidP="00B26181">
            <w:pPr>
              <w:rPr>
                <w:rFonts w:ascii="Futura Lt BT" w:eastAsia="Times New Roman" w:hAnsi="Futura Lt BT" w:cs="Arial"/>
                <w:b/>
                <w:bCs/>
                <w:color w:val="005CA9"/>
                <w:sz w:val="16"/>
                <w:szCs w:val="16"/>
              </w:rPr>
            </w:pPr>
          </w:p>
        </w:tc>
        <w:tc>
          <w:tcPr>
            <w:tcW w:w="784" w:type="pct"/>
            <w:tcBorders>
              <w:top w:val="nil"/>
              <w:left w:val="nil"/>
              <w:bottom w:val="single" w:sz="8" w:space="0" w:color="F79646"/>
              <w:right w:val="nil"/>
            </w:tcBorders>
            <w:shd w:val="clear" w:color="auto" w:fill="auto"/>
            <w:vAlign w:val="center"/>
            <w:hideMark/>
          </w:tcPr>
          <w:p w14:paraId="3E23CD72" w14:textId="77777777" w:rsidR="00B26181" w:rsidRPr="005176A2" w:rsidRDefault="00B26181" w:rsidP="00B26181">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TecBan</w:t>
            </w:r>
          </w:p>
        </w:tc>
        <w:tc>
          <w:tcPr>
            <w:tcW w:w="784" w:type="pct"/>
            <w:tcBorders>
              <w:top w:val="nil"/>
              <w:left w:val="nil"/>
              <w:bottom w:val="single" w:sz="8" w:space="0" w:color="F79646"/>
              <w:right w:val="nil"/>
            </w:tcBorders>
            <w:shd w:val="clear" w:color="auto" w:fill="auto"/>
            <w:vAlign w:val="center"/>
            <w:hideMark/>
          </w:tcPr>
          <w:p w14:paraId="7E8D6CF8" w14:textId="77777777" w:rsidR="00B26181" w:rsidRPr="005176A2" w:rsidRDefault="00B26181" w:rsidP="00B26181">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Quod</w:t>
            </w:r>
          </w:p>
        </w:tc>
        <w:tc>
          <w:tcPr>
            <w:tcW w:w="784" w:type="pct"/>
            <w:tcBorders>
              <w:top w:val="nil"/>
              <w:left w:val="nil"/>
              <w:bottom w:val="single" w:sz="8" w:space="0" w:color="F79646"/>
              <w:right w:val="nil"/>
            </w:tcBorders>
            <w:shd w:val="clear" w:color="auto" w:fill="auto"/>
            <w:vAlign w:val="center"/>
            <w:hideMark/>
          </w:tcPr>
          <w:p w14:paraId="129A6F24" w14:textId="77777777" w:rsidR="00B26181" w:rsidRPr="005176A2" w:rsidRDefault="00B26181" w:rsidP="00B26181">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Galgo</w:t>
            </w:r>
          </w:p>
        </w:tc>
        <w:tc>
          <w:tcPr>
            <w:tcW w:w="786" w:type="pct"/>
            <w:tcBorders>
              <w:top w:val="nil"/>
              <w:left w:val="nil"/>
              <w:bottom w:val="single" w:sz="8" w:space="0" w:color="F79646"/>
              <w:right w:val="nil"/>
            </w:tcBorders>
            <w:shd w:val="clear" w:color="auto" w:fill="auto"/>
            <w:vAlign w:val="center"/>
            <w:hideMark/>
          </w:tcPr>
          <w:p w14:paraId="49A67418" w14:textId="77777777" w:rsidR="00B26181" w:rsidRPr="005176A2" w:rsidRDefault="00B26181" w:rsidP="00B26181">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Elo Serviços</w:t>
            </w:r>
          </w:p>
        </w:tc>
      </w:tr>
      <w:tr w:rsidR="005176A2" w:rsidRPr="005176A2" w14:paraId="31C2D34A" w14:textId="77777777" w:rsidTr="00185E39">
        <w:trPr>
          <w:trHeight w:val="227"/>
        </w:trPr>
        <w:tc>
          <w:tcPr>
            <w:tcW w:w="1861" w:type="pct"/>
            <w:tcBorders>
              <w:top w:val="nil"/>
              <w:left w:val="nil"/>
              <w:bottom w:val="nil"/>
              <w:right w:val="nil"/>
            </w:tcBorders>
            <w:shd w:val="clear" w:color="auto" w:fill="auto"/>
            <w:vAlign w:val="center"/>
            <w:hideMark/>
          </w:tcPr>
          <w:p w14:paraId="2733FCE7" w14:textId="77777777" w:rsidR="00B26181" w:rsidRPr="005176A2" w:rsidRDefault="00B26181" w:rsidP="00B26181">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Ativo circulante</w:t>
            </w:r>
          </w:p>
        </w:tc>
        <w:tc>
          <w:tcPr>
            <w:tcW w:w="784" w:type="pct"/>
            <w:tcBorders>
              <w:top w:val="nil"/>
              <w:left w:val="nil"/>
              <w:bottom w:val="nil"/>
              <w:right w:val="nil"/>
            </w:tcBorders>
            <w:shd w:val="clear" w:color="auto" w:fill="auto"/>
            <w:noWrap/>
            <w:vAlign w:val="center"/>
            <w:hideMark/>
          </w:tcPr>
          <w:p w14:paraId="1079FC7E"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621.087</w:t>
            </w:r>
          </w:p>
        </w:tc>
        <w:tc>
          <w:tcPr>
            <w:tcW w:w="784" w:type="pct"/>
            <w:tcBorders>
              <w:top w:val="nil"/>
              <w:left w:val="nil"/>
              <w:bottom w:val="nil"/>
              <w:right w:val="nil"/>
            </w:tcBorders>
            <w:shd w:val="clear" w:color="auto" w:fill="auto"/>
            <w:noWrap/>
            <w:vAlign w:val="center"/>
            <w:hideMark/>
          </w:tcPr>
          <w:p w14:paraId="32D827B2"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133.126</w:t>
            </w:r>
          </w:p>
        </w:tc>
        <w:tc>
          <w:tcPr>
            <w:tcW w:w="784" w:type="pct"/>
            <w:tcBorders>
              <w:top w:val="nil"/>
              <w:left w:val="nil"/>
              <w:bottom w:val="nil"/>
              <w:right w:val="nil"/>
            </w:tcBorders>
            <w:shd w:val="clear" w:color="auto" w:fill="auto"/>
            <w:vAlign w:val="center"/>
            <w:hideMark/>
          </w:tcPr>
          <w:p w14:paraId="29779ACD"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20.636</w:t>
            </w:r>
          </w:p>
        </w:tc>
        <w:tc>
          <w:tcPr>
            <w:tcW w:w="786" w:type="pct"/>
            <w:tcBorders>
              <w:top w:val="nil"/>
              <w:left w:val="nil"/>
              <w:bottom w:val="nil"/>
              <w:right w:val="nil"/>
            </w:tcBorders>
            <w:shd w:val="clear" w:color="auto" w:fill="auto"/>
            <w:noWrap/>
            <w:vAlign w:val="center"/>
            <w:hideMark/>
          </w:tcPr>
          <w:p w14:paraId="6C7A7AB8"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1.243.844</w:t>
            </w:r>
          </w:p>
        </w:tc>
      </w:tr>
      <w:tr w:rsidR="005176A2" w:rsidRPr="005176A2" w14:paraId="0FC7C7A1" w14:textId="77777777" w:rsidTr="00185E39">
        <w:trPr>
          <w:trHeight w:val="227"/>
        </w:trPr>
        <w:tc>
          <w:tcPr>
            <w:tcW w:w="1861" w:type="pct"/>
            <w:tcBorders>
              <w:top w:val="nil"/>
              <w:left w:val="nil"/>
              <w:bottom w:val="nil"/>
              <w:right w:val="nil"/>
            </w:tcBorders>
            <w:shd w:val="clear" w:color="auto" w:fill="auto"/>
            <w:vAlign w:val="center"/>
            <w:hideMark/>
          </w:tcPr>
          <w:p w14:paraId="1A308DD5" w14:textId="77777777" w:rsidR="00B26181" w:rsidRPr="005176A2" w:rsidRDefault="00B26181" w:rsidP="00B26181">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Ativo não circulante</w:t>
            </w:r>
          </w:p>
        </w:tc>
        <w:tc>
          <w:tcPr>
            <w:tcW w:w="784" w:type="pct"/>
            <w:tcBorders>
              <w:top w:val="nil"/>
              <w:left w:val="nil"/>
              <w:bottom w:val="nil"/>
              <w:right w:val="nil"/>
            </w:tcBorders>
            <w:shd w:val="clear" w:color="auto" w:fill="auto"/>
            <w:noWrap/>
            <w:vAlign w:val="center"/>
            <w:hideMark/>
          </w:tcPr>
          <w:p w14:paraId="53BDF6F3"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1.958.529</w:t>
            </w:r>
          </w:p>
        </w:tc>
        <w:tc>
          <w:tcPr>
            <w:tcW w:w="784" w:type="pct"/>
            <w:tcBorders>
              <w:top w:val="nil"/>
              <w:left w:val="nil"/>
              <w:bottom w:val="nil"/>
              <w:right w:val="nil"/>
            </w:tcBorders>
            <w:shd w:val="clear" w:color="auto" w:fill="auto"/>
            <w:noWrap/>
            <w:vAlign w:val="center"/>
            <w:hideMark/>
          </w:tcPr>
          <w:p w14:paraId="39B7A890"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1.084.848</w:t>
            </w:r>
          </w:p>
        </w:tc>
        <w:tc>
          <w:tcPr>
            <w:tcW w:w="784" w:type="pct"/>
            <w:tcBorders>
              <w:top w:val="nil"/>
              <w:left w:val="nil"/>
              <w:bottom w:val="nil"/>
              <w:right w:val="nil"/>
            </w:tcBorders>
            <w:shd w:val="clear" w:color="auto" w:fill="auto"/>
            <w:vAlign w:val="center"/>
            <w:hideMark/>
          </w:tcPr>
          <w:p w14:paraId="55CA5F72"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2.468</w:t>
            </w:r>
          </w:p>
        </w:tc>
        <w:tc>
          <w:tcPr>
            <w:tcW w:w="786" w:type="pct"/>
            <w:tcBorders>
              <w:top w:val="nil"/>
              <w:left w:val="nil"/>
              <w:bottom w:val="nil"/>
              <w:right w:val="nil"/>
            </w:tcBorders>
            <w:shd w:val="clear" w:color="auto" w:fill="auto"/>
            <w:noWrap/>
            <w:vAlign w:val="center"/>
            <w:hideMark/>
          </w:tcPr>
          <w:p w14:paraId="4FBC8F06"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387.984</w:t>
            </w:r>
          </w:p>
        </w:tc>
      </w:tr>
      <w:tr w:rsidR="005176A2" w:rsidRPr="005176A2" w14:paraId="2CB0BDF4" w14:textId="77777777" w:rsidTr="00185E39">
        <w:trPr>
          <w:trHeight w:val="227"/>
        </w:trPr>
        <w:tc>
          <w:tcPr>
            <w:tcW w:w="1861" w:type="pct"/>
            <w:tcBorders>
              <w:top w:val="nil"/>
              <w:left w:val="nil"/>
              <w:bottom w:val="nil"/>
              <w:right w:val="nil"/>
            </w:tcBorders>
            <w:shd w:val="clear" w:color="auto" w:fill="auto"/>
            <w:vAlign w:val="center"/>
            <w:hideMark/>
          </w:tcPr>
          <w:p w14:paraId="7E4214EC" w14:textId="77777777" w:rsidR="00B26181" w:rsidRPr="005176A2" w:rsidRDefault="00B26181" w:rsidP="00B26181">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Passivo circulante</w:t>
            </w:r>
          </w:p>
        </w:tc>
        <w:tc>
          <w:tcPr>
            <w:tcW w:w="784" w:type="pct"/>
            <w:tcBorders>
              <w:top w:val="nil"/>
              <w:left w:val="nil"/>
              <w:bottom w:val="nil"/>
              <w:right w:val="nil"/>
            </w:tcBorders>
            <w:shd w:val="clear" w:color="auto" w:fill="auto"/>
            <w:noWrap/>
            <w:vAlign w:val="center"/>
            <w:hideMark/>
          </w:tcPr>
          <w:p w14:paraId="48298CBB"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749.289</w:t>
            </w:r>
          </w:p>
        </w:tc>
        <w:tc>
          <w:tcPr>
            <w:tcW w:w="784" w:type="pct"/>
            <w:tcBorders>
              <w:top w:val="nil"/>
              <w:left w:val="nil"/>
              <w:bottom w:val="nil"/>
              <w:right w:val="nil"/>
            </w:tcBorders>
            <w:shd w:val="clear" w:color="auto" w:fill="auto"/>
            <w:noWrap/>
            <w:vAlign w:val="center"/>
            <w:hideMark/>
          </w:tcPr>
          <w:p w14:paraId="7D08CA75"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175.558</w:t>
            </w:r>
          </w:p>
        </w:tc>
        <w:tc>
          <w:tcPr>
            <w:tcW w:w="784" w:type="pct"/>
            <w:tcBorders>
              <w:top w:val="nil"/>
              <w:left w:val="nil"/>
              <w:bottom w:val="nil"/>
              <w:right w:val="nil"/>
            </w:tcBorders>
            <w:shd w:val="clear" w:color="auto" w:fill="auto"/>
            <w:vAlign w:val="center"/>
            <w:hideMark/>
          </w:tcPr>
          <w:p w14:paraId="554BD341"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2.333</w:t>
            </w:r>
          </w:p>
        </w:tc>
        <w:tc>
          <w:tcPr>
            <w:tcW w:w="786" w:type="pct"/>
            <w:tcBorders>
              <w:top w:val="nil"/>
              <w:left w:val="nil"/>
              <w:bottom w:val="nil"/>
              <w:right w:val="nil"/>
            </w:tcBorders>
            <w:shd w:val="clear" w:color="auto" w:fill="auto"/>
            <w:noWrap/>
            <w:vAlign w:val="center"/>
            <w:hideMark/>
          </w:tcPr>
          <w:p w14:paraId="58F43C0E"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850.352</w:t>
            </w:r>
          </w:p>
        </w:tc>
      </w:tr>
      <w:tr w:rsidR="005176A2" w:rsidRPr="005176A2" w14:paraId="71497B74" w14:textId="77777777" w:rsidTr="00185E39">
        <w:trPr>
          <w:trHeight w:val="227"/>
        </w:trPr>
        <w:tc>
          <w:tcPr>
            <w:tcW w:w="1861" w:type="pct"/>
            <w:tcBorders>
              <w:top w:val="nil"/>
              <w:left w:val="nil"/>
              <w:bottom w:val="nil"/>
              <w:right w:val="nil"/>
            </w:tcBorders>
            <w:shd w:val="clear" w:color="auto" w:fill="auto"/>
            <w:vAlign w:val="center"/>
            <w:hideMark/>
          </w:tcPr>
          <w:p w14:paraId="1373FD74" w14:textId="77777777" w:rsidR="00B26181" w:rsidRPr="005176A2" w:rsidRDefault="00B26181" w:rsidP="00B26181">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Passivo não circulante</w:t>
            </w:r>
          </w:p>
        </w:tc>
        <w:tc>
          <w:tcPr>
            <w:tcW w:w="784" w:type="pct"/>
            <w:tcBorders>
              <w:top w:val="nil"/>
              <w:left w:val="nil"/>
              <w:bottom w:val="nil"/>
              <w:right w:val="nil"/>
            </w:tcBorders>
            <w:shd w:val="clear" w:color="auto" w:fill="auto"/>
            <w:noWrap/>
            <w:vAlign w:val="center"/>
            <w:hideMark/>
          </w:tcPr>
          <w:p w14:paraId="63CF0D60"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969.484</w:t>
            </w:r>
          </w:p>
        </w:tc>
        <w:tc>
          <w:tcPr>
            <w:tcW w:w="784" w:type="pct"/>
            <w:tcBorders>
              <w:top w:val="nil"/>
              <w:left w:val="nil"/>
              <w:bottom w:val="nil"/>
              <w:right w:val="nil"/>
            </w:tcBorders>
            <w:shd w:val="clear" w:color="auto" w:fill="auto"/>
            <w:noWrap/>
            <w:vAlign w:val="center"/>
            <w:hideMark/>
          </w:tcPr>
          <w:p w14:paraId="19410B99"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936.728</w:t>
            </w:r>
          </w:p>
        </w:tc>
        <w:tc>
          <w:tcPr>
            <w:tcW w:w="784" w:type="pct"/>
            <w:tcBorders>
              <w:top w:val="nil"/>
              <w:left w:val="nil"/>
              <w:bottom w:val="nil"/>
              <w:right w:val="nil"/>
            </w:tcBorders>
            <w:shd w:val="clear" w:color="auto" w:fill="auto"/>
            <w:noWrap/>
            <w:vAlign w:val="center"/>
            <w:hideMark/>
          </w:tcPr>
          <w:p w14:paraId="6F669963" w14:textId="77777777" w:rsidR="00B26181" w:rsidRPr="005176A2" w:rsidRDefault="00B26181" w:rsidP="00B26181">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p>
        </w:tc>
        <w:tc>
          <w:tcPr>
            <w:tcW w:w="786" w:type="pct"/>
            <w:tcBorders>
              <w:top w:val="nil"/>
              <w:left w:val="nil"/>
              <w:bottom w:val="nil"/>
              <w:right w:val="nil"/>
            </w:tcBorders>
            <w:shd w:val="clear" w:color="auto" w:fill="auto"/>
            <w:noWrap/>
            <w:vAlign w:val="center"/>
            <w:hideMark/>
          </w:tcPr>
          <w:p w14:paraId="4E175CA1"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46.567</w:t>
            </w:r>
          </w:p>
        </w:tc>
      </w:tr>
      <w:tr w:rsidR="005176A2" w:rsidRPr="005176A2" w14:paraId="6A2EC5C9" w14:textId="77777777" w:rsidTr="00185E39">
        <w:trPr>
          <w:trHeight w:val="227"/>
        </w:trPr>
        <w:tc>
          <w:tcPr>
            <w:tcW w:w="1861" w:type="pct"/>
            <w:tcBorders>
              <w:top w:val="nil"/>
              <w:left w:val="nil"/>
              <w:bottom w:val="nil"/>
              <w:right w:val="nil"/>
            </w:tcBorders>
            <w:shd w:val="clear" w:color="auto" w:fill="auto"/>
            <w:vAlign w:val="center"/>
            <w:hideMark/>
          </w:tcPr>
          <w:p w14:paraId="2B1211B8" w14:textId="77777777" w:rsidR="00B26181" w:rsidRPr="005176A2" w:rsidRDefault="00B26181" w:rsidP="00B26181">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Passivo contingente</w:t>
            </w:r>
          </w:p>
        </w:tc>
        <w:tc>
          <w:tcPr>
            <w:tcW w:w="784" w:type="pct"/>
            <w:tcBorders>
              <w:top w:val="nil"/>
              <w:left w:val="nil"/>
              <w:bottom w:val="nil"/>
              <w:right w:val="nil"/>
            </w:tcBorders>
            <w:shd w:val="clear" w:color="auto" w:fill="auto"/>
            <w:noWrap/>
            <w:vAlign w:val="center"/>
            <w:hideMark/>
          </w:tcPr>
          <w:p w14:paraId="6F3E8DFE" w14:textId="77777777" w:rsidR="00B26181" w:rsidRPr="005176A2" w:rsidRDefault="00B26181" w:rsidP="00B26181">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784" w:type="pct"/>
            <w:tcBorders>
              <w:top w:val="nil"/>
              <w:left w:val="nil"/>
              <w:bottom w:val="nil"/>
              <w:right w:val="nil"/>
            </w:tcBorders>
            <w:shd w:val="clear" w:color="auto" w:fill="auto"/>
            <w:noWrap/>
            <w:vAlign w:val="center"/>
            <w:hideMark/>
          </w:tcPr>
          <w:p w14:paraId="4DDA346C" w14:textId="77777777" w:rsidR="00B26181" w:rsidRPr="005176A2" w:rsidRDefault="00B26181" w:rsidP="00B26181">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784" w:type="pct"/>
            <w:tcBorders>
              <w:top w:val="nil"/>
              <w:left w:val="nil"/>
              <w:bottom w:val="nil"/>
              <w:right w:val="nil"/>
            </w:tcBorders>
            <w:shd w:val="clear" w:color="auto" w:fill="auto"/>
            <w:noWrap/>
            <w:vAlign w:val="center"/>
            <w:hideMark/>
          </w:tcPr>
          <w:p w14:paraId="4719E37C" w14:textId="77777777" w:rsidR="00B26181" w:rsidRPr="005176A2" w:rsidRDefault="00B26181" w:rsidP="00B26181">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786" w:type="pct"/>
            <w:tcBorders>
              <w:top w:val="nil"/>
              <w:left w:val="nil"/>
              <w:bottom w:val="nil"/>
              <w:right w:val="nil"/>
            </w:tcBorders>
            <w:shd w:val="clear" w:color="auto" w:fill="auto"/>
            <w:noWrap/>
            <w:vAlign w:val="center"/>
            <w:hideMark/>
          </w:tcPr>
          <w:p w14:paraId="4738D421" w14:textId="77777777" w:rsidR="00B26181" w:rsidRPr="005176A2" w:rsidRDefault="00B26181" w:rsidP="00B26181">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r>
      <w:tr w:rsidR="005176A2" w:rsidRPr="005176A2" w14:paraId="0F8BDF33" w14:textId="77777777" w:rsidTr="00185E39">
        <w:trPr>
          <w:trHeight w:val="227"/>
        </w:trPr>
        <w:tc>
          <w:tcPr>
            <w:tcW w:w="1861" w:type="pct"/>
            <w:tcBorders>
              <w:top w:val="nil"/>
              <w:left w:val="nil"/>
              <w:bottom w:val="nil"/>
              <w:right w:val="nil"/>
            </w:tcBorders>
            <w:shd w:val="clear" w:color="auto" w:fill="auto"/>
            <w:vAlign w:val="center"/>
            <w:hideMark/>
          </w:tcPr>
          <w:p w14:paraId="1F669B05" w14:textId="77777777" w:rsidR="00B26181" w:rsidRPr="005176A2" w:rsidRDefault="00B26181" w:rsidP="00B26181">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Receitas</w:t>
            </w:r>
          </w:p>
        </w:tc>
        <w:tc>
          <w:tcPr>
            <w:tcW w:w="784" w:type="pct"/>
            <w:tcBorders>
              <w:top w:val="nil"/>
              <w:left w:val="nil"/>
              <w:bottom w:val="nil"/>
              <w:right w:val="nil"/>
            </w:tcBorders>
            <w:shd w:val="clear" w:color="auto" w:fill="auto"/>
            <w:noWrap/>
            <w:vAlign w:val="center"/>
            <w:hideMark/>
          </w:tcPr>
          <w:p w14:paraId="3E55D0FB" w14:textId="77777777" w:rsidR="00B26181" w:rsidRPr="005176A2" w:rsidRDefault="00B26181"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2.649.241</w:t>
            </w:r>
          </w:p>
        </w:tc>
        <w:tc>
          <w:tcPr>
            <w:tcW w:w="784" w:type="pct"/>
            <w:tcBorders>
              <w:top w:val="nil"/>
              <w:left w:val="nil"/>
              <w:bottom w:val="nil"/>
              <w:right w:val="nil"/>
            </w:tcBorders>
            <w:shd w:val="clear" w:color="auto" w:fill="auto"/>
            <w:noWrap/>
            <w:vAlign w:val="center"/>
            <w:hideMark/>
          </w:tcPr>
          <w:p w14:paraId="7D3EEF91" w14:textId="77777777" w:rsidR="00B26181" w:rsidRPr="005176A2" w:rsidRDefault="00B26181"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186.734</w:t>
            </w:r>
          </w:p>
        </w:tc>
        <w:tc>
          <w:tcPr>
            <w:tcW w:w="784" w:type="pct"/>
            <w:tcBorders>
              <w:top w:val="nil"/>
              <w:left w:val="nil"/>
              <w:bottom w:val="nil"/>
              <w:right w:val="nil"/>
            </w:tcBorders>
            <w:shd w:val="clear" w:color="auto" w:fill="auto"/>
            <w:noWrap/>
            <w:vAlign w:val="center"/>
            <w:hideMark/>
          </w:tcPr>
          <w:p w14:paraId="72798B54" w14:textId="77777777" w:rsidR="00B26181" w:rsidRPr="005176A2" w:rsidRDefault="00B26181"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11.273</w:t>
            </w:r>
          </w:p>
        </w:tc>
        <w:tc>
          <w:tcPr>
            <w:tcW w:w="786" w:type="pct"/>
            <w:tcBorders>
              <w:top w:val="nil"/>
              <w:left w:val="nil"/>
              <w:bottom w:val="nil"/>
              <w:right w:val="nil"/>
            </w:tcBorders>
            <w:shd w:val="clear" w:color="auto" w:fill="auto"/>
            <w:noWrap/>
            <w:vAlign w:val="center"/>
            <w:hideMark/>
          </w:tcPr>
          <w:p w14:paraId="3BE306E2" w14:textId="77777777" w:rsidR="00B26181" w:rsidRPr="005176A2" w:rsidRDefault="00B26181"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1.489.823</w:t>
            </w:r>
          </w:p>
        </w:tc>
      </w:tr>
      <w:tr w:rsidR="005176A2" w:rsidRPr="005176A2" w14:paraId="1839BEE2" w14:textId="77777777" w:rsidTr="00185E39">
        <w:trPr>
          <w:trHeight w:val="227"/>
        </w:trPr>
        <w:tc>
          <w:tcPr>
            <w:tcW w:w="1861" w:type="pct"/>
            <w:tcBorders>
              <w:top w:val="nil"/>
              <w:left w:val="nil"/>
              <w:bottom w:val="nil"/>
              <w:right w:val="nil"/>
            </w:tcBorders>
            <w:shd w:val="clear" w:color="auto" w:fill="auto"/>
            <w:vAlign w:val="center"/>
            <w:hideMark/>
          </w:tcPr>
          <w:p w14:paraId="03FE6BDE" w14:textId="77777777" w:rsidR="00B26181" w:rsidRPr="005176A2" w:rsidRDefault="00B26181" w:rsidP="00B26181">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Despesas</w:t>
            </w:r>
          </w:p>
        </w:tc>
        <w:tc>
          <w:tcPr>
            <w:tcW w:w="784" w:type="pct"/>
            <w:tcBorders>
              <w:top w:val="nil"/>
              <w:left w:val="nil"/>
              <w:bottom w:val="nil"/>
              <w:right w:val="nil"/>
            </w:tcBorders>
            <w:shd w:val="clear" w:color="auto" w:fill="auto"/>
            <w:noWrap/>
            <w:vAlign w:val="center"/>
            <w:hideMark/>
          </w:tcPr>
          <w:p w14:paraId="527CC9F0" w14:textId="76741488" w:rsidR="00B26181" w:rsidRPr="005176A2" w:rsidRDefault="00B26181"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(2.384.259)</w:t>
            </w:r>
          </w:p>
        </w:tc>
        <w:tc>
          <w:tcPr>
            <w:tcW w:w="784" w:type="pct"/>
            <w:tcBorders>
              <w:top w:val="nil"/>
              <w:left w:val="nil"/>
              <w:bottom w:val="nil"/>
              <w:right w:val="nil"/>
            </w:tcBorders>
            <w:shd w:val="clear" w:color="auto" w:fill="auto"/>
            <w:noWrap/>
            <w:vAlign w:val="center"/>
            <w:hideMark/>
          </w:tcPr>
          <w:p w14:paraId="185BCF10" w14:textId="4DED6D8A" w:rsidR="00B26181" w:rsidRPr="005176A2" w:rsidRDefault="00B26181"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(258.273</w:t>
            </w:r>
            <w:r w:rsidR="00AB0C22" w:rsidRPr="005176A2">
              <w:rPr>
                <w:rFonts w:ascii="Futura Lt BT" w:eastAsia="Times New Roman" w:hAnsi="Futura Lt BT" w:cs="Arial"/>
                <w:color w:val="005CA9"/>
                <w:sz w:val="16"/>
                <w:szCs w:val="16"/>
              </w:rPr>
              <w:t>)</w:t>
            </w:r>
          </w:p>
        </w:tc>
        <w:tc>
          <w:tcPr>
            <w:tcW w:w="784" w:type="pct"/>
            <w:tcBorders>
              <w:top w:val="nil"/>
              <w:left w:val="nil"/>
              <w:bottom w:val="nil"/>
              <w:right w:val="nil"/>
            </w:tcBorders>
            <w:shd w:val="clear" w:color="auto" w:fill="auto"/>
            <w:noWrap/>
            <w:vAlign w:val="center"/>
            <w:hideMark/>
          </w:tcPr>
          <w:p w14:paraId="1523483F" w14:textId="52B72261" w:rsidR="00B26181" w:rsidRPr="005176A2" w:rsidRDefault="00AB0C22"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r w:rsidR="00B26181" w:rsidRPr="005176A2">
              <w:rPr>
                <w:rFonts w:ascii="Futura Lt BT" w:eastAsia="Times New Roman" w:hAnsi="Futura Lt BT" w:cs="Arial"/>
                <w:color w:val="005CA9"/>
                <w:sz w:val="16"/>
                <w:szCs w:val="16"/>
              </w:rPr>
              <w:t>7.980</w:t>
            </w:r>
            <w:r w:rsidRPr="005176A2">
              <w:rPr>
                <w:rFonts w:ascii="Futura Lt BT" w:eastAsia="Times New Roman" w:hAnsi="Futura Lt BT" w:cs="Arial"/>
                <w:color w:val="005CA9"/>
                <w:sz w:val="16"/>
                <w:szCs w:val="16"/>
              </w:rPr>
              <w:t>)</w:t>
            </w:r>
          </w:p>
        </w:tc>
        <w:tc>
          <w:tcPr>
            <w:tcW w:w="786" w:type="pct"/>
            <w:tcBorders>
              <w:top w:val="nil"/>
              <w:left w:val="nil"/>
              <w:bottom w:val="nil"/>
              <w:right w:val="nil"/>
            </w:tcBorders>
            <w:shd w:val="clear" w:color="auto" w:fill="auto"/>
            <w:noWrap/>
            <w:vAlign w:val="center"/>
            <w:hideMark/>
          </w:tcPr>
          <w:p w14:paraId="05974B8B" w14:textId="50C415DF" w:rsidR="00B26181" w:rsidRPr="005176A2" w:rsidRDefault="00AB0C22"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r w:rsidR="00B26181" w:rsidRPr="005176A2">
              <w:rPr>
                <w:rFonts w:ascii="Futura Lt BT" w:eastAsia="Times New Roman" w:hAnsi="Futura Lt BT" w:cs="Arial"/>
                <w:color w:val="005CA9"/>
                <w:sz w:val="16"/>
                <w:szCs w:val="16"/>
              </w:rPr>
              <w:t>982.868</w:t>
            </w:r>
            <w:r w:rsidRPr="005176A2">
              <w:rPr>
                <w:rFonts w:ascii="Futura Lt BT" w:eastAsia="Times New Roman" w:hAnsi="Futura Lt BT" w:cs="Arial"/>
                <w:color w:val="005CA9"/>
                <w:sz w:val="16"/>
                <w:szCs w:val="16"/>
              </w:rPr>
              <w:t>)</w:t>
            </w:r>
          </w:p>
        </w:tc>
      </w:tr>
      <w:tr w:rsidR="005176A2" w:rsidRPr="005176A2" w14:paraId="5D0A0615" w14:textId="77777777" w:rsidTr="00185E39">
        <w:trPr>
          <w:trHeight w:val="227"/>
        </w:trPr>
        <w:tc>
          <w:tcPr>
            <w:tcW w:w="1861" w:type="pct"/>
            <w:tcBorders>
              <w:top w:val="nil"/>
              <w:left w:val="nil"/>
              <w:bottom w:val="nil"/>
              <w:right w:val="nil"/>
            </w:tcBorders>
            <w:shd w:val="clear" w:color="auto" w:fill="auto"/>
            <w:vAlign w:val="center"/>
            <w:hideMark/>
          </w:tcPr>
          <w:p w14:paraId="7A5C9E18" w14:textId="77777777" w:rsidR="00B26181" w:rsidRPr="005176A2" w:rsidRDefault="00B26181" w:rsidP="00B26181">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Lucro/ Prejuízo do período</w:t>
            </w:r>
          </w:p>
        </w:tc>
        <w:tc>
          <w:tcPr>
            <w:tcW w:w="784" w:type="pct"/>
            <w:tcBorders>
              <w:top w:val="nil"/>
              <w:left w:val="nil"/>
              <w:bottom w:val="nil"/>
              <w:right w:val="nil"/>
            </w:tcBorders>
            <w:shd w:val="clear" w:color="auto" w:fill="auto"/>
            <w:noWrap/>
            <w:vAlign w:val="center"/>
            <w:hideMark/>
          </w:tcPr>
          <w:p w14:paraId="4E29EF30"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264.982</w:t>
            </w:r>
          </w:p>
        </w:tc>
        <w:tc>
          <w:tcPr>
            <w:tcW w:w="784" w:type="pct"/>
            <w:tcBorders>
              <w:top w:val="nil"/>
              <w:left w:val="nil"/>
              <w:bottom w:val="nil"/>
              <w:right w:val="nil"/>
            </w:tcBorders>
            <w:shd w:val="clear" w:color="auto" w:fill="auto"/>
            <w:noWrap/>
            <w:vAlign w:val="center"/>
            <w:hideMark/>
          </w:tcPr>
          <w:p w14:paraId="39C9D0A4" w14:textId="4CEB9922" w:rsidR="00B26181" w:rsidRPr="005176A2" w:rsidRDefault="00AB0C22"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w:t>
            </w:r>
            <w:r w:rsidR="00B26181" w:rsidRPr="005176A2">
              <w:rPr>
                <w:rFonts w:ascii="Futura Lt BT" w:eastAsia="Times New Roman" w:hAnsi="Futura Lt BT" w:cs="Arial"/>
                <w:b/>
                <w:bCs/>
                <w:color w:val="005CA9"/>
                <w:sz w:val="16"/>
                <w:szCs w:val="16"/>
              </w:rPr>
              <w:t>71.539</w:t>
            </w:r>
            <w:r w:rsidRPr="005176A2">
              <w:rPr>
                <w:rFonts w:ascii="Futura Lt BT" w:eastAsia="Times New Roman" w:hAnsi="Futura Lt BT" w:cs="Arial"/>
                <w:b/>
                <w:bCs/>
                <w:color w:val="005CA9"/>
                <w:sz w:val="16"/>
                <w:szCs w:val="16"/>
              </w:rPr>
              <w:t>)</w:t>
            </w:r>
          </w:p>
        </w:tc>
        <w:tc>
          <w:tcPr>
            <w:tcW w:w="784" w:type="pct"/>
            <w:tcBorders>
              <w:top w:val="nil"/>
              <w:left w:val="nil"/>
              <w:bottom w:val="nil"/>
              <w:right w:val="nil"/>
            </w:tcBorders>
            <w:shd w:val="clear" w:color="auto" w:fill="auto"/>
            <w:noWrap/>
            <w:vAlign w:val="center"/>
            <w:hideMark/>
          </w:tcPr>
          <w:p w14:paraId="0E55F301"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3.293</w:t>
            </w:r>
          </w:p>
        </w:tc>
        <w:tc>
          <w:tcPr>
            <w:tcW w:w="786" w:type="pct"/>
            <w:tcBorders>
              <w:top w:val="nil"/>
              <w:left w:val="nil"/>
              <w:bottom w:val="nil"/>
              <w:right w:val="nil"/>
            </w:tcBorders>
            <w:shd w:val="clear" w:color="auto" w:fill="auto"/>
            <w:noWrap/>
            <w:vAlign w:val="center"/>
            <w:hideMark/>
          </w:tcPr>
          <w:p w14:paraId="12583586"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506.955</w:t>
            </w:r>
          </w:p>
        </w:tc>
      </w:tr>
      <w:tr w:rsidR="005176A2" w:rsidRPr="005176A2" w14:paraId="54B3A6D1" w14:textId="77777777" w:rsidTr="00185E39">
        <w:trPr>
          <w:trHeight w:val="227"/>
        </w:trPr>
        <w:tc>
          <w:tcPr>
            <w:tcW w:w="1861" w:type="pct"/>
            <w:tcBorders>
              <w:top w:val="nil"/>
              <w:left w:val="nil"/>
              <w:bottom w:val="nil"/>
              <w:right w:val="nil"/>
            </w:tcBorders>
            <w:shd w:val="clear" w:color="auto" w:fill="auto"/>
            <w:vAlign w:val="center"/>
            <w:hideMark/>
          </w:tcPr>
          <w:p w14:paraId="64983A81" w14:textId="77777777" w:rsidR="00B26181" w:rsidRPr="005176A2" w:rsidRDefault="00B26181" w:rsidP="00B26181">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Outros resultados abrangentes</w:t>
            </w:r>
          </w:p>
        </w:tc>
        <w:tc>
          <w:tcPr>
            <w:tcW w:w="784" w:type="pct"/>
            <w:tcBorders>
              <w:top w:val="nil"/>
              <w:left w:val="nil"/>
              <w:bottom w:val="nil"/>
              <w:right w:val="nil"/>
            </w:tcBorders>
            <w:shd w:val="clear" w:color="auto" w:fill="auto"/>
            <w:noWrap/>
            <w:vAlign w:val="center"/>
            <w:hideMark/>
          </w:tcPr>
          <w:p w14:paraId="3F094FC3" w14:textId="77777777" w:rsidR="00B26181" w:rsidRPr="005176A2" w:rsidRDefault="00B26181" w:rsidP="00B26181">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784" w:type="pct"/>
            <w:tcBorders>
              <w:top w:val="nil"/>
              <w:left w:val="nil"/>
              <w:bottom w:val="nil"/>
              <w:right w:val="nil"/>
            </w:tcBorders>
            <w:shd w:val="clear" w:color="auto" w:fill="auto"/>
            <w:noWrap/>
            <w:vAlign w:val="center"/>
            <w:hideMark/>
          </w:tcPr>
          <w:p w14:paraId="6345D111" w14:textId="77777777" w:rsidR="00B26181" w:rsidRPr="005176A2" w:rsidRDefault="00B26181" w:rsidP="00B26181">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784" w:type="pct"/>
            <w:tcBorders>
              <w:top w:val="nil"/>
              <w:left w:val="nil"/>
              <w:bottom w:val="nil"/>
              <w:right w:val="nil"/>
            </w:tcBorders>
            <w:shd w:val="clear" w:color="auto" w:fill="auto"/>
            <w:noWrap/>
            <w:vAlign w:val="center"/>
            <w:hideMark/>
          </w:tcPr>
          <w:p w14:paraId="0872623B" w14:textId="77777777" w:rsidR="00B26181" w:rsidRPr="005176A2" w:rsidRDefault="00B26181" w:rsidP="00B26181">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786" w:type="pct"/>
            <w:tcBorders>
              <w:top w:val="nil"/>
              <w:left w:val="nil"/>
              <w:bottom w:val="nil"/>
              <w:right w:val="nil"/>
            </w:tcBorders>
            <w:shd w:val="clear" w:color="auto" w:fill="auto"/>
            <w:noWrap/>
            <w:vAlign w:val="center"/>
            <w:hideMark/>
          </w:tcPr>
          <w:p w14:paraId="272F17E0" w14:textId="77777777" w:rsidR="00B26181" w:rsidRPr="005176A2" w:rsidRDefault="00B26181" w:rsidP="00B26181">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r>
      <w:tr w:rsidR="005176A2" w:rsidRPr="005176A2" w14:paraId="5E0A92E6" w14:textId="77777777" w:rsidTr="00185E39">
        <w:trPr>
          <w:trHeight w:val="227"/>
        </w:trPr>
        <w:tc>
          <w:tcPr>
            <w:tcW w:w="1861" w:type="pct"/>
            <w:tcBorders>
              <w:top w:val="nil"/>
              <w:left w:val="nil"/>
              <w:bottom w:val="nil"/>
              <w:right w:val="nil"/>
            </w:tcBorders>
            <w:shd w:val="clear" w:color="auto" w:fill="auto"/>
            <w:vAlign w:val="center"/>
            <w:hideMark/>
          </w:tcPr>
          <w:p w14:paraId="0B1393D8" w14:textId="77777777" w:rsidR="00B26181" w:rsidRPr="005176A2" w:rsidRDefault="00B26181" w:rsidP="00B26181">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Resultado abrangente total</w:t>
            </w:r>
          </w:p>
        </w:tc>
        <w:tc>
          <w:tcPr>
            <w:tcW w:w="784" w:type="pct"/>
            <w:tcBorders>
              <w:top w:val="nil"/>
              <w:left w:val="nil"/>
              <w:bottom w:val="nil"/>
              <w:right w:val="nil"/>
            </w:tcBorders>
            <w:shd w:val="clear" w:color="auto" w:fill="auto"/>
            <w:noWrap/>
            <w:vAlign w:val="center"/>
            <w:hideMark/>
          </w:tcPr>
          <w:p w14:paraId="091B78E0" w14:textId="77777777" w:rsidR="00B26181" w:rsidRPr="005176A2" w:rsidRDefault="00B26181"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178.605</w:t>
            </w:r>
          </w:p>
        </w:tc>
        <w:tc>
          <w:tcPr>
            <w:tcW w:w="784" w:type="pct"/>
            <w:tcBorders>
              <w:top w:val="nil"/>
              <w:left w:val="nil"/>
              <w:bottom w:val="nil"/>
              <w:right w:val="nil"/>
            </w:tcBorders>
            <w:shd w:val="clear" w:color="auto" w:fill="auto"/>
            <w:noWrap/>
            <w:vAlign w:val="center"/>
            <w:hideMark/>
          </w:tcPr>
          <w:p w14:paraId="7DF8CDB6" w14:textId="11FC9D0C" w:rsidR="00B26181" w:rsidRPr="005176A2" w:rsidRDefault="00AB0C22"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r w:rsidR="00B26181" w:rsidRPr="005176A2">
              <w:rPr>
                <w:rFonts w:ascii="Futura Lt BT" w:eastAsia="Times New Roman" w:hAnsi="Futura Lt BT" w:cs="Arial"/>
                <w:color w:val="005CA9"/>
                <w:sz w:val="16"/>
                <w:szCs w:val="16"/>
              </w:rPr>
              <w:t>71.539</w:t>
            </w:r>
            <w:r w:rsidRPr="005176A2">
              <w:rPr>
                <w:rFonts w:ascii="Futura Lt BT" w:eastAsia="Times New Roman" w:hAnsi="Futura Lt BT" w:cs="Arial"/>
                <w:color w:val="005CA9"/>
                <w:sz w:val="16"/>
                <w:szCs w:val="16"/>
              </w:rPr>
              <w:t>)</w:t>
            </w:r>
          </w:p>
        </w:tc>
        <w:tc>
          <w:tcPr>
            <w:tcW w:w="784" w:type="pct"/>
            <w:tcBorders>
              <w:top w:val="nil"/>
              <w:left w:val="nil"/>
              <w:bottom w:val="nil"/>
              <w:right w:val="nil"/>
            </w:tcBorders>
            <w:shd w:val="clear" w:color="auto" w:fill="auto"/>
            <w:noWrap/>
            <w:vAlign w:val="center"/>
            <w:hideMark/>
          </w:tcPr>
          <w:p w14:paraId="4CF8C2FE" w14:textId="77777777" w:rsidR="00B26181" w:rsidRPr="005176A2" w:rsidRDefault="00B26181" w:rsidP="00B26181">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786" w:type="pct"/>
            <w:tcBorders>
              <w:top w:val="nil"/>
              <w:left w:val="nil"/>
              <w:bottom w:val="nil"/>
              <w:right w:val="nil"/>
            </w:tcBorders>
            <w:shd w:val="clear" w:color="auto" w:fill="auto"/>
            <w:noWrap/>
            <w:vAlign w:val="center"/>
            <w:hideMark/>
          </w:tcPr>
          <w:p w14:paraId="7E5D581F" w14:textId="77777777" w:rsidR="00B26181" w:rsidRPr="005176A2" w:rsidRDefault="00B26181"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506.955</w:t>
            </w:r>
          </w:p>
        </w:tc>
      </w:tr>
      <w:tr w:rsidR="005176A2" w:rsidRPr="005176A2" w14:paraId="63FEC8E6" w14:textId="77777777" w:rsidTr="00185E39">
        <w:trPr>
          <w:trHeight w:val="227"/>
        </w:trPr>
        <w:tc>
          <w:tcPr>
            <w:tcW w:w="1861" w:type="pct"/>
            <w:tcBorders>
              <w:top w:val="nil"/>
              <w:left w:val="nil"/>
              <w:bottom w:val="nil"/>
              <w:right w:val="nil"/>
            </w:tcBorders>
            <w:shd w:val="clear" w:color="auto" w:fill="auto"/>
            <w:vAlign w:val="center"/>
            <w:hideMark/>
          </w:tcPr>
          <w:p w14:paraId="56B26249" w14:textId="77777777" w:rsidR="00B26181" w:rsidRPr="005176A2" w:rsidRDefault="00B26181" w:rsidP="00B26181">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Patrimônio Líquido ajustado</w:t>
            </w:r>
          </w:p>
        </w:tc>
        <w:tc>
          <w:tcPr>
            <w:tcW w:w="784" w:type="pct"/>
            <w:tcBorders>
              <w:top w:val="nil"/>
              <w:left w:val="nil"/>
              <w:bottom w:val="nil"/>
              <w:right w:val="nil"/>
            </w:tcBorders>
            <w:shd w:val="clear" w:color="auto" w:fill="auto"/>
            <w:noWrap/>
            <w:vAlign w:val="center"/>
            <w:hideMark/>
          </w:tcPr>
          <w:p w14:paraId="14717778"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860.843</w:t>
            </w:r>
          </w:p>
        </w:tc>
        <w:tc>
          <w:tcPr>
            <w:tcW w:w="784" w:type="pct"/>
            <w:tcBorders>
              <w:top w:val="nil"/>
              <w:left w:val="nil"/>
              <w:bottom w:val="nil"/>
              <w:right w:val="nil"/>
            </w:tcBorders>
            <w:shd w:val="clear" w:color="auto" w:fill="auto"/>
            <w:noWrap/>
            <w:vAlign w:val="center"/>
            <w:hideMark/>
          </w:tcPr>
          <w:p w14:paraId="6000EE1D"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105.688</w:t>
            </w:r>
          </w:p>
        </w:tc>
        <w:tc>
          <w:tcPr>
            <w:tcW w:w="784" w:type="pct"/>
            <w:tcBorders>
              <w:top w:val="nil"/>
              <w:left w:val="nil"/>
              <w:bottom w:val="nil"/>
              <w:right w:val="nil"/>
            </w:tcBorders>
            <w:shd w:val="clear" w:color="auto" w:fill="auto"/>
            <w:vAlign w:val="center"/>
            <w:hideMark/>
          </w:tcPr>
          <w:p w14:paraId="1EBBBF3B"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20.771</w:t>
            </w:r>
          </w:p>
        </w:tc>
        <w:tc>
          <w:tcPr>
            <w:tcW w:w="786" w:type="pct"/>
            <w:tcBorders>
              <w:top w:val="nil"/>
              <w:left w:val="nil"/>
              <w:bottom w:val="nil"/>
              <w:right w:val="nil"/>
            </w:tcBorders>
            <w:shd w:val="clear" w:color="auto" w:fill="auto"/>
            <w:noWrap/>
            <w:vAlign w:val="center"/>
            <w:hideMark/>
          </w:tcPr>
          <w:p w14:paraId="23A3F51B"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734.909</w:t>
            </w:r>
          </w:p>
        </w:tc>
      </w:tr>
      <w:tr w:rsidR="005176A2" w:rsidRPr="005176A2" w14:paraId="482E7123" w14:textId="77777777" w:rsidTr="00185E39">
        <w:trPr>
          <w:trHeight w:val="227"/>
        </w:trPr>
        <w:tc>
          <w:tcPr>
            <w:tcW w:w="1861" w:type="pct"/>
            <w:tcBorders>
              <w:top w:val="nil"/>
              <w:left w:val="nil"/>
              <w:bottom w:val="nil"/>
              <w:right w:val="nil"/>
            </w:tcBorders>
            <w:shd w:val="clear" w:color="auto" w:fill="auto"/>
            <w:vAlign w:val="center"/>
            <w:hideMark/>
          </w:tcPr>
          <w:p w14:paraId="406E1352" w14:textId="77777777" w:rsidR="00B26181" w:rsidRPr="005176A2" w:rsidRDefault="00B26181" w:rsidP="00B26181">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 de participação</w:t>
            </w:r>
          </w:p>
        </w:tc>
        <w:tc>
          <w:tcPr>
            <w:tcW w:w="784" w:type="pct"/>
            <w:tcBorders>
              <w:top w:val="nil"/>
              <w:left w:val="nil"/>
              <w:bottom w:val="nil"/>
              <w:right w:val="nil"/>
            </w:tcBorders>
            <w:shd w:val="clear" w:color="auto" w:fill="auto"/>
            <w:noWrap/>
            <w:vAlign w:val="center"/>
            <w:hideMark/>
          </w:tcPr>
          <w:p w14:paraId="59E7FC9E" w14:textId="77777777" w:rsidR="00B26181" w:rsidRPr="005176A2" w:rsidRDefault="00B26181"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13,01%</w:t>
            </w:r>
          </w:p>
        </w:tc>
        <w:tc>
          <w:tcPr>
            <w:tcW w:w="784" w:type="pct"/>
            <w:tcBorders>
              <w:top w:val="nil"/>
              <w:left w:val="nil"/>
              <w:bottom w:val="nil"/>
              <w:right w:val="nil"/>
            </w:tcBorders>
            <w:shd w:val="clear" w:color="auto" w:fill="auto"/>
            <w:noWrap/>
            <w:vAlign w:val="center"/>
            <w:hideMark/>
          </w:tcPr>
          <w:p w14:paraId="33D30C58" w14:textId="77777777" w:rsidR="00B26181" w:rsidRPr="005176A2" w:rsidRDefault="00B26181"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19,11%</w:t>
            </w:r>
          </w:p>
        </w:tc>
        <w:tc>
          <w:tcPr>
            <w:tcW w:w="784" w:type="pct"/>
            <w:tcBorders>
              <w:top w:val="nil"/>
              <w:left w:val="nil"/>
              <w:bottom w:val="nil"/>
              <w:right w:val="nil"/>
            </w:tcBorders>
            <w:shd w:val="clear" w:color="auto" w:fill="auto"/>
            <w:vAlign w:val="center"/>
            <w:hideMark/>
          </w:tcPr>
          <w:p w14:paraId="428D68BB" w14:textId="77777777" w:rsidR="00B26181" w:rsidRPr="005176A2" w:rsidRDefault="00B26181"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6,67%</w:t>
            </w:r>
          </w:p>
        </w:tc>
        <w:tc>
          <w:tcPr>
            <w:tcW w:w="786" w:type="pct"/>
            <w:tcBorders>
              <w:top w:val="nil"/>
              <w:left w:val="nil"/>
              <w:bottom w:val="nil"/>
              <w:right w:val="nil"/>
            </w:tcBorders>
            <w:shd w:val="clear" w:color="auto" w:fill="auto"/>
            <w:noWrap/>
            <w:vAlign w:val="center"/>
            <w:hideMark/>
          </w:tcPr>
          <w:p w14:paraId="45F7A2D4" w14:textId="77777777" w:rsidR="00B26181" w:rsidRPr="005176A2" w:rsidRDefault="00B26181"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41,41%</w:t>
            </w:r>
          </w:p>
        </w:tc>
      </w:tr>
      <w:tr w:rsidR="005176A2" w:rsidRPr="005176A2" w14:paraId="42FC75B9" w14:textId="77777777" w:rsidTr="00185E39">
        <w:trPr>
          <w:trHeight w:val="227"/>
        </w:trPr>
        <w:tc>
          <w:tcPr>
            <w:tcW w:w="1861" w:type="pct"/>
            <w:tcBorders>
              <w:top w:val="nil"/>
              <w:left w:val="nil"/>
              <w:bottom w:val="nil"/>
              <w:right w:val="nil"/>
            </w:tcBorders>
            <w:shd w:val="clear" w:color="auto" w:fill="auto"/>
            <w:vAlign w:val="center"/>
            <w:hideMark/>
          </w:tcPr>
          <w:p w14:paraId="38B7288D" w14:textId="77777777" w:rsidR="00B26181" w:rsidRPr="005176A2" w:rsidRDefault="00B26181" w:rsidP="00B26181">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Saldo do investimento</w:t>
            </w:r>
          </w:p>
        </w:tc>
        <w:tc>
          <w:tcPr>
            <w:tcW w:w="784" w:type="pct"/>
            <w:tcBorders>
              <w:top w:val="nil"/>
              <w:left w:val="nil"/>
              <w:bottom w:val="nil"/>
              <w:right w:val="nil"/>
            </w:tcBorders>
            <w:shd w:val="clear" w:color="auto" w:fill="auto"/>
            <w:noWrap/>
            <w:vAlign w:val="center"/>
            <w:hideMark/>
          </w:tcPr>
          <w:p w14:paraId="659B8515"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112.550</w:t>
            </w:r>
          </w:p>
        </w:tc>
        <w:tc>
          <w:tcPr>
            <w:tcW w:w="784" w:type="pct"/>
            <w:tcBorders>
              <w:top w:val="nil"/>
              <w:left w:val="nil"/>
              <w:bottom w:val="nil"/>
              <w:right w:val="nil"/>
            </w:tcBorders>
            <w:shd w:val="clear" w:color="auto" w:fill="auto"/>
            <w:noWrap/>
            <w:vAlign w:val="center"/>
            <w:hideMark/>
          </w:tcPr>
          <w:p w14:paraId="1A4D6AFF"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20.197</w:t>
            </w:r>
          </w:p>
        </w:tc>
        <w:tc>
          <w:tcPr>
            <w:tcW w:w="784" w:type="pct"/>
            <w:tcBorders>
              <w:top w:val="nil"/>
              <w:left w:val="nil"/>
              <w:bottom w:val="nil"/>
              <w:right w:val="nil"/>
            </w:tcBorders>
            <w:shd w:val="clear" w:color="auto" w:fill="auto"/>
            <w:vAlign w:val="center"/>
            <w:hideMark/>
          </w:tcPr>
          <w:p w14:paraId="270E6F7C"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1.381</w:t>
            </w:r>
          </w:p>
        </w:tc>
        <w:tc>
          <w:tcPr>
            <w:tcW w:w="786" w:type="pct"/>
            <w:tcBorders>
              <w:top w:val="nil"/>
              <w:left w:val="nil"/>
              <w:bottom w:val="nil"/>
              <w:right w:val="nil"/>
            </w:tcBorders>
            <w:shd w:val="clear" w:color="auto" w:fill="auto"/>
            <w:noWrap/>
            <w:vAlign w:val="center"/>
            <w:hideMark/>
          </w:tcPr>
          <w:p w14:paraId="6FD7C062" w14:textId="77777777" w:rsidR="00B26181" w:rsidRPr="005176A2" w:rsidRDefault="00B26181" w:rsidP="00B26181">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304.362</w:t>
            </w:r>
          </w:p>
        </w:tc>
      </w:tr>
      <w:tr w:rsidR="005176A2" w:rsidRPr="005176A2" w14:paraId="1B8B2561" w14:textId="77777777" w:rsidTr="00185E39">
        <w:trPr>
          <w:trHeight w:val="227"/>
        </w:trPr>
        <w:tc>
          <w:tcPr>
            <w:tcW w:w="1861" w:type="pct"/>
            <w:tcBorders>
              <w:top w:val="nil"/>
              <w:left w:val="nil"/>
              <w:bottom w:val="single" w:sz="8" w:space="0" w:color="F39200"/>
              <w:right w:val="nil"/>
            </w:tcBorders>
            <w:shd w:val="clear" w:color="auto" w:fill="auto"/>
            <w:vAlign w:val="center"/>
            <w:hideMark/>
          </w:tcPr>
          <w:p w14:paraId="6A3D1970" w14:textId="77777777" w:rsidR="00B26181" w:rsidRPr="005176A2" w:rsidRDefault="00B26181" w:rsidP="00B26181">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Outros ajustes</w:t>
            </w:r>
          </w:p>
        </w:tc>
        <w:tc>
          <w:tcPr>
            <w:tcW w:w="784" w:type="pct"/>
            <w:tcBorders>
              <w:top w:val="nil"/>
              <w:left w:val="nil"/>
              <w:bottom w:val="single" w:sz="8" w:space="0" w:color="F39200"/>
              <w:right w:val="nil"/>
            </w:tcBorders>
            <w:shd w:val="clear" w:color="auto" w:fill="auto"/>
            <w:noWrap/>
            <w:vAlign w:val="center"/>
            <w:hideMark/>
          </w:tcPr>
          <w:p w14:paraId="4505D8B8" w14:textId="7C6E3694" w:rsidR="00B26181" w:rsidRPr="005176A2" w:rsidRDefault="00B26181" w:rsidP="00B26181">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58.202</w:t>
            </w:r>
            <w:r w:rsidR="004209F5">
              <w:rPr>
                <w:rFonts w:ascii="Futura Lt BT" w:eastAsia="Times New Roman" w:hAnsi="Futura Lt BT" w:cs="Arial"/>
                <w:color w:val="005CA9"/>
                <w:sz w:val="16"/>
                <w:szCs w:val="16"/>
              </w:rPr>
              <w:t xml:space="preserve"> </w:t>
            </w:r>
            <w:r w:rsidR="004209F5" w:rsidRPr="004209F5">
              <w:rPr>
                <w:rFonts w:ascii="Futura Lt BT" w:eastAsia="Times New Roman" w:hAnsi="Futura Lt BT" w:cs="Arial"/>
                <w:color w:val="005CA9"/>
                <w:sz w:val="16"/>
                <w:szCs w:val="16"/>
                <w:vertAlign w:val="subscript"/>
              </w:rPr>
              <w:t>(1)</w:t>
            </w:r>
          </w:p>
        </w:tc>
        <w:tc>
          <w:tcPr>
            <w:tcW w:w="784" w:type="pct"/>
            <w:tcBorders>
              <w:top w:val="nil"/>
              <w:left w:val="nil"/>
              <w:bottom w:val="single" w:sz="8" w:space="0" w:color="F39200"/>
              <w:right w:val="nil"/>
            </w:tcBorders>
            <w:shd w:val="clear" w:color="auto" w:fill="auto"/>
            <w:noWrap/>
            <w:vAlign w:val="center"/>
            <w:hideMark/>
          </w:tcPr>
          <w:p w14:paraId="0C57EE6D" w14:textId="77777777" w:rsidR="00B26181" w:rsidRPr="005176A2" w:rsidRDefault="00B26181" w:rsidP="00B26181">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784" w:type="pct"/>
            <w:tcBorders>
              <w:top w:val="nil"/>
              <w:left w:val="nil"/>
              <w:bottom w:val="single" w:sz="8" w:space="0" w:color="F39200"/>
              <w:right w:val="nil"/>
            </w:tcBorders>
            <w:shd w:val="clear" w:color="auto" w:fill="auto"/>
            <w:noWrap/>
            <w:vAlign w:val="center"/>
            <w:hideMark/>
          </w:tcPr>
          <w:p w14:paraId="24628E70" w14:textId="77777777" w:rsidR="00B26181" w:rsidRPr="005176A2" w:rsidRDefault="00B26181" w:rsidP="00B26181">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786" w:type="pct"/>
            <w:tcBorders>
              <w:top w:val="nil"/>
              <w:left w:val="nil"/>
              <w:bottom w:val="single" w:sz="8" w:space="0" w:color="F39200"/>
              <w:right w:val="nil"/>
            </w:tcBorders>
            <w:shd w:val="clear" w:color="auto" w:fill="auto"/>
            <w:noWrap/>
            <w:vAlign w:val="center"/>
            <w:hideMark/>
          </w:tcPr>
          <w:p w14:paraId="73FF130F" w14:textId="77777777" w:rsidR="00B26181" w:rsidRPr="005176A2" w:rsidRDefault="00B26181" w:rsidP="00B26181">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r>
    </w:tbl>
    <w:bookmarkEnd w:id="75"/>
    <w:p w14:paraId="6C801BC7" w14:textId="55DBC9E4" w:rsidR="00B26181" w:rsidRPr="005176A2" w:rsidRDefault="00677E27" w:rsidP="00364B6C">
      <w:pPr>
        <w:rPr>
          <w:rFonts w:ascii="Futura Lt BT" w:hAnsi="Futura Lt BT"/>
          <w:color w:val="005CA9"/>
          <w:sz w:val="14"/>
          <w:szCs w:val="14"/>
        </w:rPr>
      </w:pPr>
      <w:r w:rsidRPr="005176A2">
        <w:rPr>
          <w:rFonts w:ascii="Futura Lt BT" w:hAnsi="Futura Lt BT"/>
          <w:color w:val="005CA9"/>
          <w:sz w:val="14"/>
          <w:szCs w:val="14"/>
        </w:rPr>
        <w:t>(</w:t>
      </w:r>
      <w:proofErr w:type="gramStart"/>
      <w:r w:rsidRPr="005176A2">
        <w:rPr>
          <w:rFonts w:ascii="Futura Lt BT" w:hAnsi="Futura Lt BT"/>
          <w:color w:val="005CA9"/>
          <w:sz w:val="14"/>
          <w:szCs w:val="14"/>
        </w:rPr>
        <w:t>1)</w:t>
      </w:r>
      <w:r w:rsidR="002C5876" w:rsidRPr="005176A2">
        <w:rPr>
          <w:rFonts w:ascii="Futura Lt BT" w:hAnsi="Futura Lt BT"/>
          <w:color w:val="005CA9"/>
          <w:sz w:val="14"/>
          <w:szCs w:val="14"/>
        </w:rPr>
        <w:t>Refere</w:t>
      </w:r>
      <w:proofErr w:type="gramEnd"/>
      <w:r w:rsidR="002C5876" w:rsidRPr="005176A2">
        <w:rPr>
          <w:rFonts w:ascii="Futura Lt BT" w:hAnsi="Futura Lt BT"/>
          <w:color w:val="005CA9"/>
          <w:sz w:val="14"/>
          <w:szCs w:val="14"/>
        </w:rPr>
        <w:t>-se a ágio/intangível sobre investimento</w:t>
      </w:r>
    </w:p>
    <w:p w14:paraId="578D20DC" w14:textId="583F831F" w:rsidR="0042798C" w:rsidRPr="005176A2" w:rsidRDefault="0042798C" w:rsidP="00677E27">
      <w:pPr>
        <w:rPr>
          <w:rFonts w:ascii="Futura Lt BT" w:hAnsi="Futura Lt BT"/>
          <w:color w:val="005CA9"/>
          <w:sz w:val="14"/>
          <w:szCs w:val="14"/>
        </w:rPr>
        <w:sectPr w:rsidR="0042798C" w:rsidRPr="005176A2" w:rsidSect="0093614F">
          <w:headerReference w:type="default" r:id="rId48"/>
          <w:headerReference w:type="first" r:id="rId49"/>
          <w:pgSz w:w="16840" w:h="11907" w:orient="landscape" w:code="9"/>
          <w:pgMar w:top="1418" w:right="964" w:bottom="851" w:left="1418" w:header="1134" w:footer="709" w:gutter="0"/>
          <w:cols w:space="708"/>
          <w:titlePg/>
          <w:docGrid w:linePitch="360"/>
        </w:sectPr>
      </w:pPr>
    </w:p>
    <w:p w14:paraId="04FC5C36" w14:textId="03860908" w:rsidR="00AF6C4E" w:rsidRPr="005176A2" w:rsidRDefault="00AF6C4E" w:rsidP="00CD4053">
      <w:pPr>
        <w:pStyle w:val="Ttulo1"/>
      </w:pPr>
      <w:bookmarkStart w:id="76" w:name="_Toc118812215"/>
      <w:r w:rsidRPr="005176A2">
        <w:lastRenderedPageBreak/>
        <w:t>Nota 1</w:t>
      </w:r>
      <w:r w:rsidR="004917F8" w:rsidRPr="005176A2">
        <w:t>2</w:t>
      </w:r>
      <w:r w:rsidRPr="005176A2">
        <w:t xml:space="preserve"> – Imobilizado</w:t>
      </w:r>
      <w:r w:rsidR="00C679FC" w:rsidRPr="005176A2">
        <w:t xml:space="preserve"> de uso</w:t>
      </w:r>
      <w:bookmarkEnd w:id="76"/>
    </w:p>
    <w:p w14:paraId="4D1BBAC2" w14:textId="28742ACE" w:rsidR="000816A6" w:rsidRPr="005176A2" w:rsidRDefault="00D63FBE" w:rsidP="00AD270F">
      <w:pPr>
        <w:tabs>
          <w:tab w:val="left" w:pos="1650"/>
        </w:tabs>
        <w:spacing w:before="120" w:after="120"/>
        <w:jc w:val="both"/>
        <w:rPr>
          <w:rFonts w:ascii="Futura Lt BT" w:hAnsi="Futura Lt BT"/>
          <w:color w:val="005CA9"/>
          <w:sz w:val="20"/>
          <w:szCs w:val="20"/>
        </w:rPr>
      </w:pPr>
      <w:bookmarkStart w:id="77" w:name="_Hlk79055261"/>
      <w:r w:rsidRPr="005176A2">
        <w:rPr>
          <w:rFonts w:ascii="Futura Lt BT" w:hAnsi="Futura Lt BT"/>
          <w:color w:val="005CA9"/>
          <w:sz w:val="20"/>
          <w:szCs w:val="20"/>
        </w:rPr>
        <w:t>O</w:t>
      </w:r>
      <w:r w:rsidR="00497908" w:rsidRPr="005176A2">
        <w:rPr>
          <w:rFonts w:ascii="Futura Lt BT" w:hAnsi="Futura Lt BT"/>
          <w:color w:val="005CA9"/>
          <w:sz w:val="20"/>
          <w:szCs w:val="20"/>
        </w:rPr>
        <w:t xml:space="preserve"> índice de imobilização apurado </w:t>
      </w:r>
      <w:r w:rsidRPr="005176A2">
        <w:rPr>
          <w:rFonts w:ascii="Futura Lt BT" w:hAnsi="Futura Lt BT"/>
          <w:color w:val="005CA9"/>
          <w:sz w:val="20"/>
          <w:szCs w:val="20"/>
        </w:rPr>
        <w:t xml:space="preserve">foi </w:t>
      </w:r>
      <w:r w:rsidR="00497908" w:rsidRPr="005176A2">
        <w:rPr>
          <w:rFonts w:ascii="Futura Lt BT" w:hAnsi="Futura Lt BT"/>
          <w:color w:val="005CA9"/>
          <w:sz w:val="20"/>
          <w:szCs w:val="20"/>
        </w:rPr>
        <w:t>de</w:t>
      </w:r>
      <w:r w:rsidR="00F54DBD" w:rsidRPr="005176A2">
        <w:rPr>
          <w:rFonts w:ascii="Futura Lt BT" w:hAnsi="Futura Lt BT"/>
          <w:color w:val="005CA9"/>
          <w:sz w:val="20"/>
          <w:szCs w:val="20"/>
        </w:rPr>
        <w:t xml:space="preserve"> </w:t>
      </w:r>
      <w:r w:rsidR="009A6F6F" w:rsidRPr="005176A2">
        <w:rPr>
          <w:rFonts w:ascii="Futura Lt BT" w:hAnsi="Futura Lt BT"/>
          <w:color w:val="005CA9"/>
          <w:sz w:val="20"/>
          <w:szCs w:val="20"/>
        </w:rPr>
        <w:t>9,34</w:t>
      </w:r>
      <w:r w:rsidR="00DB24D4" w:rsidRPr="005176A2">
        <w:rPr>
          <w:rFonts w:ascii="Futura Lt BT" w:hAnsi="Futura Lt BT"/>
          <w:color w:val="005CA9"/>
          <w:sz w:val="20"/>
          <w:szCs w:val="20"/>
        </w:rPr>
        <w:t xml:space="preserve"> </w:t>
      </w:r>
      <w:r w:rsidR="00AE414C" w:rsidRPr="005176A2">
        <w:rPr>
          <w:rFonts w:ascii="Futura Lt BT" w:hAnsi="Futura Lt BT"/>
          <w:color w:val="005CA9"/>
          <w:sz w:val="20"/>
          <w:szCs w:val="20"/>
        </w:rPr>
        <w:t>%</w:t>
      </w:r>
      <w:r w:rsidR="00497908" w:rsidRPr="005176A2">
        <w:rPr>
          <w:rFonts w:ascii="Futura Lt BT" w:hAnsi="Futura Lt BT"/>
          <w:color w:val="005CA9"/>
          <w:sz w:val="20"/>
          <w:szCs w:val="20"/>
        </w:rPr>
        <w:t xml:space="preserve"> </w:t>
      </w:r>
      <w:r w:rsidR="003E7E90" w:rsidRPr="005176A2">
        <w:rPr>
          <w:rFonts w:ascii="Futura Lt BT" w:hAnsi="Futura Lt BT"/>
          <w:color w:val="005CA9"/>
          <w:sz w:val="20"/>
          <w:szCs w:val="20"/>
        </w:rPr>
        <w:t xml:space="preserve">em </w:t>
      </w:r>
      <w:r w:rsidR="009E496D" w:rsidRPr="005176A2">
        <w:rPr>
          <w:rFonts w:ascii="Futura Lt BT" w:hAnsi="Futura Lt BT"/>
          <w:color w:val="005CA9"/>
          <w:sz w:val="20"/>
          <w:szCs w:val="20"/>
        </w:rPr>
        <w:t>3</w:t>
      </w:r>
      <w:r w:rsidR="005A3CB7" w:rsidRPr="005176A2">
        <w:rPr>
          <w:rFonts w:ascii="Futura Lt BT" w:hAnsi="Futura Lt BT"/>
          <w:color w:val="005CA9"/>
          <w:sz w:val="20"/>
          <w:szCs w:val="20"/>
        </w:rPr>
        <w:t>0</w:t>
      </w:r>
      <w:r w:rsidR="00F302CE" w:rsidRPr="005176A2">
        <w:rPr>
          <w:rFonts w:ascii="Futura Lt BT" w:hAnsi="Futura Lt BT"/>
          <w:color w:val="005CA9"/>
          <w:sz w:val="20"/>
          <w:szCs w:val="20"/>
        </w:rPr>
        <w:t>/</w:t>
      </w:r>
      <w:r w:rsidR="00417891" w:rsidRPr="005176A2">
        <w:rPr>
          <w:rFonts w:ascii="Futura Lt BT" w:hAnsi="Futura Lt BT"/>
          <w:color w:val="005CA9"/>
          <w:sz w:val="20"/>
          <w:szCs w:val="20"/>
        </w:rPr>
        <w:t>0</w:t>
      </w:r>
      <w:r w:rsidR="00326023" w:rsidRPr="005176A2">
        <w:rPr>
          <w:rFonts w:ascii="Futura Lt BT" w:hAnsi="Futura Lt BT"/>
          <w:color w:val="005CA9"/>
          <w:sz w:val="20"/>
          <w:szCs w:val="20"/>
        </w:rPr>
        <w:t>9</w:t>
      </w:r>
      <w:r w:rsidR="00F302CE" w:rsidRPr="005176A2">
        <w:rPr>
          <w:rFonts w:ascii="Futura Lt BT" w:hAnsi="Futura Lt BT"/>
          <w:color w:val="005CA9"/>
          <w:sz w:val="20"/>
          <w:szCs w:val="20"/>
        </w:rPr>
        <w:t>/20</w:t>
      </w:r>
      <w:r w:rsidR="003E7E90" w:rsidRPr="005176A2">
        <w:rPr>
          <w:rFonts w:ascii="Futura Lt BT" w:hAnsi="Futura Lt BT"/>
          <w:color w:val="005CA9"/>
          <w:sz w:val="20"/>
          <w:szCs w:val="20"/>
        </w:rPr>
        <w:t>2</w:t>
      </w:r>
      <w:r w:rsidR="00417891" w:rsidRPr="005176A2">
        <w:rPr>
          <w:rFonts w:ascii="Futura Lt BT" w:hAnsi="Futura Lt BT"/>
          <w:color w:val="005CA9"/>
          <w:sz w:val="20"/>
          <w:szCs w:val="20"/>
        </w:rPr>
        <w:t>2</w:t>
      </w:r>
      <w:r w:rsidR="00F302CE" w:rsidRPr="005176A2">
        <w:rPr>
          <w:rFonts w:ascii="Futura Lt BT" w:hAnsi="Futura Lt BT"/>
          <w:color w:val="005CA9"/>
          <w:sz w:val="20"/>
          <w:szCs w:val="20"/>
        </w:rPr>
        <w:t xml:space="preserve"> </w:t>
      </w:r>
      <w:r w:rsidR="00497908" w:rsidRPr="005176A2">
        <w:rPr>
          <w:rFonts w:ascii="Futura Lt BT" w:hAnsi="Futura Lt BT"/>
          <w:color w:val="005CA9"/>
          <w:sz w:val="20"/>
          <w:szCs w:val="20"/>
        </w:rPr>
        <w:t>(31/12/20</w:t>
      </w:r>
      <w:r w:rsidR="00897C50" w:rsidRPr="005176A2">
        <w:rPr>
          <w:rFonts w:ascii="Futura Lt BT" w:hAnsi="Futura Lt BT"/>
          <w:color w:val="005CA9"/>
          <w:sz w:val="20"/>
          <w:szCs w:val="20"/>
        </w:rPr>
        <w:t>2</w:t>
      </w:r>
      <w:r w:rsidR="00162CCC" w:rsidRPr="005176A2">
        <w:rPr>
          <w:rFonts w:ascii="Futura Lt BT" w:hAnsi="Futura Lt BT"/>
          <w:color w:val="005CA9"/>
          <w:sz w:val="20"/>
          <w:szCs w:val="20"/>
        </w:rPr>
        <w:t>1</w:t>
      </w:r>
      <w:r w:rsidR="003B697F" w:rsidRPr="005176A2">
        <w:rPr>
          <w:rFonts w:ascii="Futura Lt BT" w:hAnsi="Futura Lt BT"/>
          <w:color w:val="005CA9"/>
          <w:sz w:val="20"/>
          <w:szCs w:val="20"/>
        </w:rPr>
        <w:t xml:space="preserve"> </w:t>
      </w:r>
      <w:r w:rsidR="00497908" w:rsidRPr="005176A2">
        <w:rPr>
          <w:rFonts w:ascii="Futura Lt BT" w:hAnsi="Futura Lt BT"/>
          <w:color w:val="005CA9"/>
          <w:sz w:val="20"/>
          <w:szCs w:val="20"/>
        </w:rPr>
        <w:t xml:space="preserve">– </w:t>
      </w:r>
      <w:r w:rsidR="00162CCC" w:rsidRPr="005176A2">
        <w:rPr>
          <w:rFonts w:ascii="Futura Lt BT" w:hAnsi="Futura Lt BT"/>
          <w:color w:val="005CA9"/>
          <w:sz w:val="20"/>
          <w:szCs w:val="20"/>
        </w:rPr>
        <w:t>10,12</w:t>
      </w:r>
      <w:r w:rsidR="00497908" w:rsidRPr="005176A2">
        <w:rPr>
          <w:rFonts w:ascii="Futura Lt BT" w:hAnsi="Futura Lt BT"/>
          <w:color w:val="005CA9"/>
          <w:sz w:val="20"/>
          <w:szCs w:val="20"/>
        </w:rPr>
        <w:t xml:space="preserve">%), a CAIXA está enquadrada na forma definida pela Resolução CMN nº </w:t>
      </w:r>
      <w:r w:rsidR="00490F57" w:rsidRPr="005176A2">
        <w:rPr>
          <w:rFonts w:ascii="Futura Lt BT" w:hAnsi="Futura Lt BT"/>
          <w:color w:val="005CA9"/>
          <w:sz w:val="20"/>
          <w:szCs w:val="20"/>
        </w:rPr>
        <w:t>4.957/2021</w:t>
      </w:r>
      <w:r w:rsidR="00497908" w:rsidRPr="005176A2">
        <w:rPr>
          <w:rFonts w:ascii="Futura Lt BT" w:hAnsi="Futura Lt BT"/>
          <w:color w:val="005CA9"/>
          <w:sz w:val="20"/>
          <w:szCs w:val="20"/>
        </w:rPr>
        <w:t>, a qual estabelece o limite de 50% do Patrimônio de Referência.</w:t>
      </w:r>
    </w:p>
    <w:bookmarkEnd w:id="77"/>
    <w:p w14:paraId="383E74A8" w14:textId="753A23BA" w:rsidR="003D4E01" w:rsidRPr="005176A2" w:rsidRDefault="00657973" w:rsidP="009E5E22">
      <w:pPr>
        <w:pStyle w:val="PargrafodaLista"/>
        <w:numPr>
          <w:ilvl w:val="1"/>
          <w:numId w:val="14"/>
        </w:numPr>
        <w:shd w:val="clear" w:color="auto" w:fill="FFFFFF" w:themeFill="background1"/>
        <w:spacing w:before="240" w:after="240"/>
        <w:ind w:left="567" w:right="-40" w:hanging="567"/>
        <w:contextualSpacing w:val="0"/>
        <w:jc w:val="both"/>
        <w:rPr>
          <w:rFonts w:ascii="Futura Lt BT" w:hAnsi="Futura Lt BT"/>
          <w:b/>
          <w:color w:val="005CA9"/>
          <w:sz w:val="20"/>
          <w:szCs w:val="20"/>
        </w:rPr>
      </w:pPr>
      <w:r w:rsidRPr="005176A2">
        <w:rPr>
          <w:rFonts w:ascii="Futura Lt BT" w:hAnsi="Futura Lt BT"/>
          <w:b/>
          <w:color w:val="005CA9"/>
          <w:sz w:val="20"/>
          <w:szCs w:val="20"/>
        </w:rPr>
        <w:t>Composição</w:t>
      </w:r>
    </w:p>
    <w:p w14:paraId="5C41268A" w14:textId="1E27E35A" w:rsidR="00426FED" w:rsidRPr="005176A2" w:rsidRDefault="00426FED" w:rsidP="00990BE9">
      <w:pPr>
        <w:tabs>
          <w:tab w:val="left" w:pos="1650"/>
        </w:tabs>
        <w:spacing w:before="120" w:after="120"/>
        <w:jc w:val="both"/>
        <w:rPr>
          <w:rFonts w:ascii="Futura Lt BT" w:hAnsi="Futura Lt BT"/>
          <w:color w:val="005CA9"/>
          <w:sz w:val="20"/>
          <w:szCs w:val="20"/>
        </w:rPr>
      </w:pPr>
      <w:r w:rsidRPr="005176A2">
        <w:rPr>
          <w:rFonts w:ascii="Futura Lt BT" w:hAnsi="Futura Lt BT"/>
          <w:color w:val="005CA9"/>
          <w:sz w:val="20"/>
          <w:szCs w:val="20"/>
        </w:rPr>
        <w:t>Os itens do Imobilizado de uso são coincidentes nas demonstrações individual e consolidada, com exceção dos itens “Sistemas de comunicação”</w:t>
      </w:r>
      <w:r w:rsidR="007E5DEF" w:rsidRPr="005176A2">
        <w:rPr>
          <w:rFonts w:ascii="Futura Lt BT" w:hAnsi="Futura Lt BT"/>
          <w:color w:val="005CA9"/>
          <w:sz w:val="20"/>
          <w:szCs w:val="20"/>
        </w:rPr>
        <w:t>,</w:t>
      </w:r>
      <w:r w:rsidRPr="005176A2">
        <w:rPr>
          <w:rFonts w:ascii="Futura Lt BT" w:hAnsi="Futura Lt BT"/>
          <w:color w:val="005CA9"/>
          <w:sz w:val="20"/>
          <w:szCs w:val="20"/>
        </w:rPr>
        <w:t xml:space="preserve"> que apresentou custo de R$</w:t>
      </w:r>
      <w:r w:rsidR="006F2947" w:rsidRPr="005176A2">
        <w:rPr>
          <w:rFonts w:ascii="Futura Lt BT" w:hAnsi="Futura Lt BT"/>
          <w:color w:val="005CA9"/>
          <w:sz w:val="20"/>
          <w:szCs w:val="20"/>
        </w:rPr>
        <w:t xml:space="preserve"> </w:t>
      </w:r>
      <w:r w:rsidR="00AB2B9D" w:rsidRPr="005176A2">
        <w:rPr>
          <w:rFonts w:ascii="Futura Lt BT" w:hAnsi="Futura Lt BT"/>
          <w:color w:val="005CA9"/>
          <w:sz w:val="20"/>
          <w:szCs w:val="20"/>
        </w:rPr>
        <w:t>118.21</w:t>
      </w:r>
      <w:r w:rsidR="00E44572" w:rsidRPr="005176A2">
        <w:rPr>
          <w:rFonts w:ascii="Futura Lt BT" w:hAnsi="Futura Lt BT"/>
          <w:color w:val="005CA9"/>
          <w:sz w:val="20"/>
          <w:szCs w:val="20"/>
        </w:rPr>
        <w:t>4</w:t>
      </w:r>
      <w:r w:rsidR="00F65F47" w:rsidRPr="005176A2">
        <w:rPr>
          <w:rFonts w:ascii="Futura Lt BT" w:hAnsi="Futura Lt BT"/>
          <w:color w:val="005CA9"/>
          <w:sz w:val="20"/>
          <w:szCs w:val="20"/>
        </w:rPr>
        <w:t xml:space="preserve"> </w:t>
      </w:r>
      <w:r w:rsidRPr="005176A2">
        <w:rPr>
          <w:rFonts w:ascii="Futura Lt BT" w:hAnsi="Futura Lt BT"/>
          <w:color w:val="005CA9"/>
          <w:sz w:val="20"/>
          <w:szCs w:val="20"/>
        </w:rPr>
        <w:t>e depreciação de R$</w:t>
      </w:r>
      <w:r w:rsidR="009C4561" w:rsidRPr="005176A2">
        <w:rPr>
          <w:rFonts w:ascii="Futura Lt BT" w:hAnsi="Futura Lt BT"/>
          <w:color w:val="005CA9"/>
          <w:sz w:val="20"/>
          <w:szCs w:val="20"/>
        </w:rPr>
        <w:t xml:space="preserve"> </w:t>
      </w:r>
      <w:r w:rsidR="00D109F0" w:rsidRPr="005176A2">
        <w:rPr>
          <w:rFonts w:ascii="Futura Lt BT" w:hAnsi="Futura Lt BT"/>
          <w:color w:val="005CA9"/>
          <w:sz w:val="20"/>
          <w:szCs w:val="20"/>
        </w:rPr>
        <w:t>48.963</w:t>
      </w:r>
      <w:r w:rsidR="005A3CB7" w:rsidRPr="005176A2">
        <w:rPr>
          <w:rFonts w:ascii="Futura Lt BT" w:hAnsi="Futura Lt BT"/>
          <w:color w:val="005CA9"/>
          <w:sz w:val="20"/>
          <w:szCs w:val="20"/>
        </w:rPr>
        <w:t xml:space="preserve"> </w:t>
      </w:r>
      <w:r w:rsidR="00DE3ED6" w:rsidRPr="005176A2">
        <w:rPr>
          <w:rFonts w:ascii="Futura Lt BT" w:hAnsi="Futura Lt BT"/>
          <w:color w:val="005CA9"/>
          <w:sz w:val="20"/>
          <w:szCs w:val="20"/>
        </w:rPr>
        <w:t xml:space="preserve">e </w:t>
      </w:r>
      <w:r w:rsidR="00361BA0" w:rsidRPr="005176A2">
        <w:rPr>
          <w:rFonts w:ascii="Futura Lt BT" w:hAnsi="Futura Lt BT"/>
          <w:color w:val="005CA9"/>
          <w:sz w:val="20"/>
          <w:szCs w:val="20"/>
        </w:rPr>
        <w:t xml:space="preserve">“Sistema de </w:t>
      </w:r>
      <w:r w:rsidRPr="005176A2">
        <w:rPr>
          <w:rFonts w:ascii="Futura Lt BT" w:hAnsi="Futura Lt BT"/>
          <w:color w:val="005CA9"/>
          <w:sz w:val="20"/>
          <w:szCs w:val="20"/>
        </w:rPr>
        <w:t>processamento de dados”</w:t>
      </w:r>
      <w:r w:rsidR="007E5DEF" w:rsidRPr="005176A2">
        <w:rPr>
          <w:rFonts w:ascii="Futura Lt BT" w:hAnsi="Futura Lt BT"/>
          <w:color w:val="005CA9"/>
          <w:sz w:val="20"/>
          <w:szCs w:val="20"/>
        </w:rPr>
        <w:t>,</w:t>
      </w:r>
      <w:r w:rsidRPr="005176A2">
        <w:rPr>
          <w:rFonts w:ascii="Futura Lt BT" w:hAnsi="Futura Lt BT"/>
          <w:color w:val="005CA9"/>
          <w:sz w:val="20"/>
          <w:szCs w:val="20"/>
        </w:rPr>
        <w:t xml:space="preserve"> que apresentou custo de R$ </w:t>
      </w:r>
      <w:r w:rsidR="00D109F0" w:rsidRPr="005176A2">
        <w:rPr>
          <w:rFonts w:ascii="Futura Lt BT" w:hAnsi="Futura Lt BT"/>
          <w:color w:val="005CA9"/>
          <w:sz w:val="20"/>
          <w:szCs w:val="20"/>
        </w:rPr>
        <w:t>5.354.85</w:t>
      </w:r>
      <w:r w:rsidR="00F46B37" w:rsidRPr="005176A2">
        <w:rPr>
          <w:rFonts w:ascii="Futura Lt BT" w:hAnsi="Futura Lt BT"/>
          <w:color w:val="005CA9"/>
          <w:sz w:val="20"/>
          <w:szCs w:val="20"/>
        </w:rPr>
        <w:t>7</w:t>
      </w:r>
      <w:r w:rsidR="000A4AD3" w:rsidRPr="005176A2">
        <w:rPr>
          <w:rFonts w:ascii="Futura Lt BT" w:hAnsi="Futura Lt BT"/>
          <w:color w:val="005CA9"/>
          <w:sz w:val="20"/>
          <w:szCs w:val="20"/>
        </w:rPr>
        <w:t xml:space="preserve"> </w:t>
      </w:r>
      <w:r w:rsidRPr="005176A2">
        <w:rPr>
          <w:rFonts w:ascii="Futura Lt BT" w:hAnsi="Futura Lt BT"/>
          <w:color w:val="005CA9"/>
          <w:sz w:val="20"/>
          <w:szCs w:val="20"/>
        </w:rPr>
        <w:t xml:space="preserve">e depreciação de R$ </w:t>
      </w:r>
      <w:r w:rsidR="00D109F0" w:rsidRPr="005176A2">
        <w:rPr>
          <w:rFonts w:ascii="Futura Lt BT" w:hAnsi="Futura Lt BT"/>
          <w:color w:val="005CA9"/>
          <w:sz w:val="20"/>
          <w:szCs w:val="20"/>
        </w:rPr>
        <w:t>4.106.880</w:t>
      </w:r>
      <w:r w:rsidR="000A4AD3" w:rsidRPr="005176A2">
        <w:rPr>
          <w:rFonts w:ascii="Futura Lt BT" w:hAnsi="Futura Lt BT"/>
          <w:color w:val="005CA9"/>
          <w:sz w:val="20"/>
          <w:szCs w:val="20"/>
        </w:rPr>
        <w:t>.</w:t>
      </w:r>
    </w:p>
    <w:tbl>
      <w:tblPr>
        <w:tblW w:w="5000" w:type="pct"/>
        <w:tblCellMar>
          <w:left w:w="70" w:type="dxa"/>
          <w:right w:w="70" w:type="dxa"/>
        </w:tblCellMar>
        <w:tblLook w:val="04A0" w:firstRow="1" w:lastRow="0" w:firstColumn="1" w:lastColumn="0" w:noHBand="0" w:noVBand="1"/>
      </w:tblPr>
      <w:tblGrid>
        <w:gridCol w:w="2936"/>
        <w:gridCol w:w="1086"/>
        <w:gridCol w:w="1128"/>
        <w:gridCol w:w="1125"/>
        <w:gridCol w:w="1287"/>
        <w:gridCol w:w="1038"/>
        <w:gridCol w:w="1038"/>
      </w:tblGrid>
      <w:tr w:rsidR="005176A2" w:rsidRPr="005176A2" w14:paraId="15137C1A" w14:textId="77777777" w:rsidTr="00026B23">
        <w:trPr>
          <w:trHeight w:val="255"/>
        </w:trPr>
        <w:tc>
          <w:tcPr>
            <w:tcW w:w="5000" w:type="pct"/>
            <w:gridSpan w:val="7"/>
            <w:tcBorders>
              <w:top w:val="single" w:sz="4" w:space="0" w:color="F39200"/>
              <w:left w:val="nil"/>
              <w:bottom w:val="single" w:sz="4" w:space="0" w:color="F39200"/>
              <w:right w:val="nil"/>
            </w:tcBorders>
            <w:shd w:val="clear" w:color="auto" w:fill="auto"/>
            <w:vAlign w:val="center"/>
            <w:hideMark/>
          </w:tcPr>
          <w:p w14:paraId="01437CB2" w14:textId="77777777" w:rsidR="00001CC8" w:rsidRPr="005176A2" w:rsidRDefault="00001CC8" w:rsidP="003D64FC">
            <w:pPr>
              <w:jc w:val="center"/>
              <w:rPr>
                <w:rFonts w:ascii="Futura Lt BT" w:hAnsi="Futura Lt BT"/>
                <w:b/>
                <w:color w:val="005CA9"/>
                <w:sz w:val="16"/>
                <w:szCs w:val="16"/>
              </w:rPr>
            </w:pPr>
            <w:r w:rsidRPr="005176A2">
              <w:rPr>
                <w:rFonts w:ascii="Futura Lt BT" w:hAnsi="Futura Lt BT"/>
                <w:b/>
                <w:color w:val="005CA9"/>
                <w:sz w:val="16"/>
                <w:szCs w:val="16"/>
              </w:rPr>
              <w:t>INDIVIDUAL</w:t>
            </w:r>
          </w:p>
        </w:tc>
      </w:tr>
      <w:tr w:rsidR="005176A2" w:rsidRPr="005176A2" w14:paraId="3F92B49D" w14:textId="77777777" w:rsidTr="00026B23">
        <w:trPr>
          <w:trHeight w:val="255"/>
        </w:trPr>
        <w:tc>
          <w:tcPr>
            <w:tcW w:w="1529" w:type="pct"/>
            <w:vMerge w:val="restart"/>
            <w:tcBorders>
              <w:top w:val="nil"/>
              <w:left w:val="nil"/>
              <w:bottom w:val="single" w:sz="4" w:space="0" w:color="F39200"/>
              <w:right w:val="nil"/>
            </w:tcBorders>
            <w:shd w:val="clear" w:color="auto" w:fill="auto"/>
            <w:vAlign w:val="center"/>
            <w:hideMark/>
          </w:tcPr>
          <w:p w14:paraId="278CB735" w14:textId="77777777" w:rsidR="00001CC8" w:rsidRPr="005176A2" w:rsidRDefault="00001CC8" w:rsidP="003D64FC">
            <w:pPr>
              <w:jc w:val="center"/>
              <w:rPr>
                <w:rFonts w:ascii="Futura Lt BT" w:hAnsi="Futura Lt BT"/>
                <w:b/>
                <w:color w:val="005CA9"/>
                <w:sz w:val="16"/>
                <w:szCs w:val="16"/>
              </w:rPr>
            </w:pPr>
            <w:r w:rsidRPr="005176A2">
              <w:rPr>
                <w:rFonts w:ascii="Futura Lt BT" w:hAnsi="Futura Lt BT"/>
                <w:b/>
                <w:color w:val="005CA9"/>
                <w:sz w:val="16"/>
                <w:szCs w:val="16"/>
              </w:rPr>
              <w:t xml:space="preserve">Descrição </w:t>
            </w:r>
          </w:p>
        </w:tc>
        <w:tc>
          <w:tcPr>
            <w:tcW w:w="569" w:type="pct"/>
            <w:vMerge w:val="restart"/>
            <w:tcBorders>
              <w:top w:val="nil"/>
              <w:left w:val="nil"/>
              <w:bottom w:val="single" w:sz="4" w:space="0" w:color="F39200"/>
              <w:right w:val="nil"/>
            </w:tcBorders>
            <w:shd w:val="clear" w:color="auto" w:fill="auto"/>
            <w:vAlign w:val="center"/>
            <w:hideMark/>
          </w:tcPr>
          <w:p w14:paraId="5C5D2F5A" w14:textId="77777777" w:rsidR="00001CC8" w:rsidRPr="005176A2" w:rsidRDefault="00001CC8" w:rsidP="003D64FC">
            <w:pPr>
              <w:jc w:val="center"/>
              <w:rPr>
                <w:rFonts w:ascii="Futura Lt BT" w:hAnsi="Futura Lt BT"/>
                <w:b/>
                <w:color w:val="005CA9"/>
                <w:sz w:val="16"/>
                <w:szCs w:val="16"/>
              </w:rPr>
            </w:pPr>
            <w:r w:rsidRPr="005176A2">
              <w:rPr>
                <w:rFonts w:ascii="Futura Lt BT" w:hAnsi="Futura Lt BT"/>
                <w:b/>
                <w:color w:val="005CA9"/>
                <w:sz w:val="16"/>
                <w:szCs w:val="16"/>
              </w:rPr>
              <w:t>Vida útil (em anos)</w:t>
            </w:r>
          </w:p>
        </w:tc>
        <w:tc>
          <w:tcPr>
            <w:tcW w:w="2366" w:type="pct"/>
            <w:gridSpan w:val="4"/>
            <w:tcBorders>
              <w:top w:val="single" w:sz="4" w:space="0" w:color="F39200"/>
              <w:left w:val="nil"/>
              <w:bottom w:val="single" w:sz="4" w:space="0" w:color="F39200"/>
              <w:right w:val="nil"/>
            </w:tcBorders>
            <w:shd w:val="clear" w:color="auto" w:fill="auto"/>
            <w:vAlign w:val="center"/>
            <w:hideMark/>
          </w:tcPr>
          <w:p w14:paraId="7DEE6FA3" w14:textId="091D77C0" w:rsidR="00001CC8" w:rsidRPr="005176A2" w:rsidRDefault="001959BB" w:rsidP="003D64FC">
            <w:pPr>
              <w:jc w:val="center"/>
              <w:rPr>
                <w:rFonts w:ascii="Futura Lt BT" w:hAnsi="Futura Lt BT"/>
                <w:b/>
                <w:color w:val="005CA9"/>
                <w:sz w:val="16"/>
                <w:szCs w:val="16"/>
              </w:rPr>
            </w:pPr>
            <w:r w:rsidRPr="005176A2">
              <w:rPr>
                <w:rFonts w:ascii="Futura Lt BT" w:hAnsi="Futura Lt BT"/>
                <w:b/>
                <w:color w:val="005CA9"/>
                <w:sz w:val="16"/>
                <w:szCs w:val="16"/>
              </w:rPr>
              <w:t>30</w:t>
            </w:r>
            <w:r w:rsidR="00001CC8" w:rsidRPr="005176A2">
              <w:rPr>
                <w:rFonts w:ascii="Futura Lt BT" w:hAnsi="Futura Lt BT"/>
                <w:b/>
                <w:color w:val="005CA9"/>
                <w:sz w:val="16"/>
                <w:szCs w:val="16"/>
              </w:rPr>
              <w:t>/</w:t>
            </w:r>
            <w:r w:rsidRPr="005176A2">
              <w:rPr>
                <w:rFonts w:ascii="Futura Lt BT" w:hAnsi="Futura Lt BT"/>
                <w:b/>
                <w:color w:val="005CA9"/>
                <w:sz w:val="16"/>
                <w:szCs w:val="16"/>
              </w:rPr>
              <w:t>0</w:t>
            </w:r>
            <w:r w:rsidR="00786CE8" w:rsidRPr="005176A2">
              <w:rPr>
                <w:rFonts w:ascii="Futura Lt BT" w:hAnsi="Futura Lt BT"/>
                <w:b/>
                <w:color w:val="005CA9"/>
                <w:sz w:val="16"/>
                <w:szCs w:val="16"/>
              </w:rPr>
              <w:t>9</w:t>
            </w:r>
            <w:r w:rsidR="00001CC8" w:rsidRPr="005176A2">
              <w:rPr>
                <w:rFonts w:ascii="Futura Lt BT" w:hAnsi="Futura Lt BT"/>
                <w:b/>
                <w:color w:val="005CA9"/>
                <w:sz w:val="16"/>
                <w:szCs w:val="16"/>
              </w:rPr>
              <w:t>/202</w:t>
            </w:r>
            <w:r w:rsidR="007E2C17" w:rsidRPr="005176A2">
              <w:rPr>
                <w:rFonts w:ascii="Futura Lt BT" w:hAnsi="Futura Lt BT"/>
                <w:b/>
                <w:color w:val="005CA9"/>
                <w:sz w:val="16"/>
                <w:szCs w:val="16"/>
              </w:rPr>
              <w:t>2</w:t>
            </w:r>
          </w:p>
        </w:tc>
        <w:tc>
          <w:tcPr>
            <w:tcW w:w="535" w:type="pct"/>
            <w:tcBorders>
              <w:top w:val="nil"/>
              <w:left w:val="nil"/>
              <w:bottom w:val="single" w:sz="4" w:space="0" w:color="F39200"/>
              <w:right w:val="nil"/>
            </w:tcBorders>
            <w:shd w:val="clear" w:color="auto" w:fill="auto"/>
            <w:vAlign w:val="center"/>
            <w:hideMark/>
          </w:tcPr>
          <w:p w14:paraId="3F3DC3F0" w14:textId="6FC4681C" w:rsidR="00001CC8" w:rsidRPr="005176A2" w:rsidRDefault="00001CC8" w:rsidP="003D64FC">
            <w:pPr>
              <w:jc w:val="center"/>
              <w:rPr>
                <w:rFonts w:ascii="Futura Lt BT" w:hAnsi="Futura Lt BT"/>
                <w:b/>
                <w:color w:val="005CA9"/>
                <w:sz w:val="16"/>
                <w:szCs w:val="16"/>
              </w:rPr>
            </w:pPr>
            <w:r w:rsidRPr="005176A2">
              <w:rPr>
                <w:rFonts w:ascii="Futura Lt BT" w:hAnsi="Futura Lt BT"/>
                <w:b/>
                <w:color w:val="005CA9"/>
                <w:sz w:val="16"/>
                <w:szCs w:val="16"/>
              </w:rPr>
              <w:t>31/12/202</w:t>
            </w:r>
            <w:r w:rsidR="007E2C17" w:rsidRPr="005176A2">
              <w:rPr>
                <w:rFonts w:ascii="Futura Lt BT" w:hAnsi="Futura Lt BT"/>
                <w:b/>
                <w:color w:val="005CA9"/>
                <w:sz w:val="16"/>
                <w:szCs w:val="16"/>
              </w:rPr>
              <w:t>1</w:t>
            </w:r>
          </w:p>
        </w:tc>
      </w:tr>
      <w:tr w:rsidR="00026B23" w:rsidRPr="005176A2" w14:paraId="2FD869C5" w14:textId="77777777" w:rsidTr="00026B23">
        <w:trPr>
          <w:trHeight w:val="255"/>
        </w:trPr>
        <w:tc>
          <w:tcPr>
            <w:tcW w:w="1529" w:type="pct"/>
            <w:vMerge/>
            <w:tcBorders>
              <w:top w:val="nil"/>
              <w:left w:val="nil"/>
              <w:bottom w:val="single" w:sz="4" w:space="0" w:color="F39200"/>
              <w:right w:val="nil"/>
            </w:tcBorders>
            <w:vAlign w:val="center"/>
            <w:hideMark/>
          </w:tcPr>
          <w:p w14:paraId="7A27D07C" w14:textId="77777777" w:rsidR="00001CC8" w:rsidRPr="005176A2" w:rsidRDefault="00001CC8" w:rsidP="003D64FC">
            <w:pPr>
              <w:rPr>
                <w:rFonts w:ascii="Futura Lt BT" w:hAnsi="Futura Lt BT"/>
                <w:b/>
                <w:color w:val="005CA9"/>
                <w:sz w:val="16"/>
                <w:szCs w:val="16"/>
              </w:rPr>
            </w:pPr>
          </w:p>
        </w:tc>
        <w:tc>
          <w:tcPr>
            <w:tcW w:w="569" w:type="pct"/>
            <w:vMerge/>
            <w:tcBorders>
              <w:top w:val="nil"/>
              <w:left w:val="nil"/>
              <w:bottom w:val="single" w:sz="4" w:space="0" w:color="F39200"/>
              <w:right w:val="nil"/>
            </w:tcBorders>
            <w:vAlign w:val="center"/>
            <w:hideMark/>
          </w:tcPr>
          <w:p w14:paraId="64762300" w14:textId="77777777" w:rsidR="00001CC8" w:rsidRPr="005176A2" w:rsidRDefault="00001CC8" w:rsidP="003D64FC">
            <w:pPr>
              <w:jc w:val="center"/>
              <w:rPr>
                <w:rFonts w:ascii="Futura Lt BT" w:hAnsi="Futura Lt BT"/>
                <w:b/>
                <w:color w:val="005CA9"/>
                <w:sz w:val="16"/>
                <w:szCs w:val="16"/>
              </w:rPr>
            </w:pPr>
          </w:p>
        </w:tc>
        <w:tc>
          <w:tcPr>
            <w:tcW w:w="581" w:type="pct"/>
            <w:tcBorders>
              <w:top w:val="nil"/>
              <w:left w:val="nil"/>
              <w:bottom w:val="single" w:sz="4" w:space="0" w:color="F39200"/>
              <w:right w:val="nil"/>
            </w:tcBorders>
            <w:shd w:val="clear" w:color="auto" w:fill="auto"/>
            <w:vAlign w:val="center"/>
            <w:hideMark/>
          </w:tcPr>
          <w:p w14:paraId="23299DE1" w14:textId="77777777" w:rsidR="00001CC8" w:rsidRPr="005176A2" w:rsidRDefault="00001CC8" w:rsidP="003D64FC">
            <w:pPr>
              <w:jc w:val="center"/>
              <w:rPr>
                <w:rFonts w:ascii="Futura Lt BT" w:hAnsi="Futura Lt BT"/>
                <w:b/>
                <w:color w:val="005CA9"/>
                <w:sz w:val="16"/>
                <w:szCs w:val="16"/>
              </w:rPr>
            </w:pPr>
            <w:r w:rsidRPr="005176A2">
              <w:rPr>
                <w:rFonts w:ascii="Futura Lt BT" w:hAnsi="Futura Lt BT"/>
                <w:b/>
                <w:color w:val="005CA9"/>
                <w:sz w:val="16"/>
                <w:szCs w:val="16"/>
              </w:rPr>
              <w:t>Custo</w:t>
            </w:r>
          </w:p>
        </w:tc>
        <w:tc>
          <w:tcPr>
            <w:tcW w:w="579" w:type="pct"/>
            <w:tcBorders>
              <w:top w:val="nil"/>
              <w:left w:val="nil"/>
              <w:bottom w:val="single" w:sz="4" w:space="0" w:color="F39200"/>
              <w:right w:val="nil"/>
            </w:tcBorders>
            <w:shd w:val="clear" w:color="auto" w:fill="auto"/>
            <w:vAlign w:val="center"/>
            <w:hideMark/>
          </w:tcPr>
          <w:p w14:paraId="0E9A8347" w14:textId="77777777" w:rsidR="00001CC8" w:rsidRPr="005176A2" w:rsidRDefault="00001CC8" w:rsidP="003D64FC">
            <w:pPr>
              <w:jc w:val="center"/>
              <w:rPr>
                <w:rFonts w:ascii="Futura Lt BT" w:hAnsi="Futura Lt BT"/>
                <w:b/>
                <w:color w:val="005CA9"/>
                <w:sz w:val="16"/>
                <w:szCs w:val="16"/>
              </w:rPr>
            </w:pPr>
            <w:r w:rsidRPr="005176A2">
              <w:rPr>
                <w:rFonts w:ascii="Futura Lt BT" w:hAnsi="Futura Lt BT"/>
                <w:b/>
                <w:color w:val="005CA9"/>
                <w:sz w:val="16"/>
                <w:szCs w:val="16"/>
              </w:rPr>
              <w:t xml:space="preserve">Depreciação </w:t>
            </w:r>
          </w:p>
        </w:tc>
        <w:tc>
          <w:tcPr>
            <w:tcW w:w="673" w:type="pct"/>
            <w:tcBorders>
              <w:top w:val="nil"/>
              <w:left w:val="nil"/>
              <w:bottom w:val="single" w:sz="4" w:space="0" w:color="F39200"/>
              <w:right w:val="nil"/>
            </w:tcBorders>
            <w:shd w:val="clear" w:color="auto" w:fill="auto"/>
            <w:vAlign w:val="center"/>
            <w:hideMark/>
          </w:tcPr>
          <w:p w14:paraId="58AAF9A8" w14:textId="77777777" w:rsidR="00001CC8" w:rsidRPr="005176A2" w:rsidRDefault="00001CC8" w:rsidP="003D64FC">
            <w:pPr>
              <w:jc w:val="center"/>
              <w:rPr>
                <w:rFonts w:ascii="Futura Lt BT" w:hAnsi="Futura Lt BT"/>
                <w:b/>
                <w:color w:val="005CA9"/>
                <w:sz w:val="16"/>
                <w:szCs w:val="16"/>
              </w:rPr>
            </w:pPr>
            <w:r w:rsidRPr="005176A2">
              <w:rPr>
                <w:rFonts w:ascii="Futura Lt BT" w:hAnsi="Futura Lt BT"/>
                <w:b/>
                <w:color w:val="005CA9"/>
                <w:sz w:val="16"/>
                <w:szCs w:val="16"/>
              </w:rPr>
              <w:t>Redução ao valor recuperável</w:t>
            </w:r>
          </w:p>
        </w:tc>
        <w:tc>
          <w:tcPr>
            <w:tcW w:w="534" w:type="pct"/>
            <w:tcBorders>
              <w:top w:val="nil"/>
              <w:left w:val="nil"/>
              <w:bottom w:val="single" w:sz="4" w:space="0" w:color="F39200"/>
              <w:right w:val="nil"/>
            </w:tcBorders>
            <w:shd w:val="clear" w:color="auto" w:fill="auto"/>
            <w:vAlign w:val="center"/>
            <w:hideMark/>
          </w:tcPr>
          <w:p w14:paraId="32388B15" w14:textId="77777777" w:rsidR="00001CC8" w:rsidRPr="005176A2" w:rsidRDefault="00001CC8" w:rsidP="003D64FC">
            <w:pPr>
              <w:jc w:val="center"/>
              <w:rPr>
                <w:rFonts w:ascii="Futura Lt BT" w:hAnsi="Futura Lt BT"/>
                <w:b/>
                <w:color w:val="005CA9"/>
                <w:sz w:val="16"/>
                <w:szCs w:val="16"/>
              </w:rPr>
            </w:pPr>
            <w:r w:rsidRPr="005176A2">
              <w:rPr>
                <w:rFonts w:ascii="Futura Lt BT" w:hAnsi="Futura Lt BT"/>
                <w:b/>
                <w:color w:val="005CA9"/>
                <w:sz w:val="16"/>
                <w:szCs w:val="16"/>
              </w:rPr>
              <w:t>Líquido</w:t>
            </w:r>
          </w:p>
        </w:tc>
        <w:tc>
          <w:tcPr>
            <w:tcW w:w="535" w:type="pct"/>
            <w:tcBorders>
              <w:top w:val="nil"/>
              <w:left w:val="nil"/>
              <w:bottom w:val="single" w:sz="4" w:space="0" w:color="F39200"/>
              <w:right w:val="nil"/>
            </w:tcBorders>
            <w:shd w:val="clear" w:color="auto" w:fill="auto"/>
            <w:vAlign w:val="center"/>
            <w:hideMark/>
          </w:tcPr>
          <w:p w14:paraId="3E3C716E" w14:textId="77777777" w:rsidR="00001CC8" w:rsidRPr="005176A2" w:rsidRDefault="00001CC8" w:rsidP="003D64FC">
            <w:pPr>
              <w:jc w:val="center"/>
              <w:rPr>
                <w:rFonts w:ascii="Futura Lt BT" w:hAnsi="Futura Lt BT"/>
                <w:b/>
                <w:color w:val="005CA9"/>
                <w:sz w:val="16"/>
                <w:szCs w:val="16"/>
              </w:rPr>
            </w:pPr>
            <w:r w:rsidRPr="005176A2">
              <w:rPr>
                <w:rFonts w:ascii="Futura Lt BT" w:hAnsi="Futura Lt BT"/>
                <w:b/>
                <w:color w:val="005CA9"/>
                <w:sz w:val="16"/>
                <w:szCs w:val="16"/>
              </w:rPr>
              <w:t>Líquido</w:t>
            </w:r>
          </w:p>
        </w:tc>
      </w:tr>
      <w:tr w:rsidR="00026B23" w:rsidRPr="005176A2" w14:paraId="25233212" w14:textId="77777777" w:rsidTr="00026B23">
        <w:trPr>
          <w:trHeight w:val="255"/>
        </w:trPr>
        <w:tc>
          <w:tcPr>
            <w:tcW w:w="1529" w:type="pct"/>
            <w:tcBorders>
              <w:top w:val="nil"/>
              <w:left w:val="nil"/>
              <w:bottom w:val="nil"/>
              <w:right w:val="nil"/>
            </w:tcBorders>
            <w:shd w:val="clear" w:color="auto" w:fill="auto"/>
            <w:vAlign w:val="center"/>
            <w:hideMark/>
          </w:tcPr>
          <w:p w14:paraId="1C5E781F" w14:textId="77777777" w:rsidR="00732B31" w:rsidRPr="005176A2" w:rsidRDefault="00732B31" w:rsidP="00732B31">
            <w:pPr>
              <w:rPr>
                <w:rFonts w:ascii="Futura Lt BT" w:hAnsi="Futura Lt BT"/>
                <w:b/>
                <w:color w:val="005CA9"/>
                <w:sz w:val="16"/>
                <w:szCs w:val="16"/>
              </w:rPr>
            </w:pPr>
            <w:r w:rsidRPr="005176A2">
              <w:rPr>
                <w:rFonts w:ascii="Futura Lt BT" w:hAnsi="Futura Lt BT"/>
                <w:b/>
                <w:color w:val="005CA9"/>
                <w:sz w:val="16"/>
                <w:szCs w:val="16"/>
              </w:rPr>
              <w:t xml:space="preserve">Imóveis de uso </w:t>
            </w:r>
          </w:p>
        </w:tc>
        <w:tc>
          <w:tcPr>
            <w:tcW w:w="569" w:type="pct"/>
            <w:tcBorders>
              <w:top w:val="nil"/>
              <w:left w:val="nil"/>
              <w:bottom w:val="nil"/>
              <w:right w:val="nil"/>
            </w:tcBorders>
            <w:shd w:val="clear" w:color="auto" w:fill="auto"/>
            <w:vAlign w:val="center"/>
            <w:hideMark/>
          </w:tcPr>
          <w:p w14:paraId="6F32F0A9" w14:textId="77777777" w:rsidR="00732B31" w:rsidRPr="005176A2" w:rsidRDefault="00732B31" w:rsidP="00732B31">
            <w:pPr>
              <w:jc w:val="center"/>
              <w:rPr>
                <w:rFonts w:ascii="Futura Lt BT" w:hAnsi="Futura Lt BT"/>
                <w:b/>
                <w:color w:val="005CA9"/>
                <w:sz w:val="16"/>
                <w:szCs w:val="16"/>
              </w:rPr>
            </w:pPr>
            <w:r w:rsidRPr="005176A2">
              <w:rPr>
                <w:rFonts w:ascii="Futura Lt BT" w:hAnsi="Futura Lt BT"/>
                <w:b/>
                <w:color w:val="005CA9"/>
                <w:sz w:val="16"/>
                <w:szCs w:val="16"/>
              </w:rPr>
              <w:t>-</w:t>
            </w:r>
          </w:p>
        </w:tc>
        <w:tc>
          <w:tcPr>
            <w:tcW w:w="581" w:type="pct"/>
            <w:tcBorders>
              <w:top w:val="nil"/>
              <w:left w:val="nil"/>
              <w:bottom w:val="nil"/>
              <w:right w:val="nil"/>
            </w:tcBorders>
            <w:shd w:val="clear" w:color="auto" w:fill="auto"/>
            <w:vAlign w:val="center"/>
          </w:tcPr>
          <w:p w14:paraId="10477477" w14:textId="01A13D2F"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1.729.810</w:t>
            </w:r>
          </w:p>
        </w:tc>
        <w:tc>
          <w:tcPr>
            <w:tcW w:w="579" w:type="pct"/>
            <w:tcBorders>
              <w:top w:val="nil"/>
              <w:left w:val="nil"/>
              <w:bottom w:val="nil"/>
              <w:right w:val="nil"/>
            </w:tcBorders>
            <w:shd w:val="clear" w:color="auto" w:fill="auto"/>
            <w:vAlign w:val="center"/>
          </w:tcPr>
          <w:p w14:paraId="204BB074" w14:textId="33A8A5D1"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(798.445)</w:t>
            </w:r>
          </w:p>
        </w:tc>
        <w:tc>
          <w:tcPr>
            <w:tcW w:w="673" w:type="pct"/>
            <w:tcBorders>
              <w:top w:val="nil"/>
              <w:left w:val="nil"/>
              <w:bottom w:val="nil"/>
              <w:right w:val="nil"/>
            </w:tcBorders>
            <w:shd w:val="clear" w:color="auto" w:fill="auto"/>
            <w:vAlign w:val="center"/>
          </w:tcPr>
          <w:p w14:paraId="12BD26F6" w14:textId="7BF735B2"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(110.925)</w:t>
            </w:r>
          </w:p>
        </w:tc>
        <w:tc>
          <w:tcPr>
            <w:tcW w:w="534" w:type="pct"/>
            <w:tcBorders>
              <w:top w:val="nil"/>
              <w:left w:val="nil"/>
              <w:bottom w:val="nil"/>
              <w:right w:val="nil"/>
            </w:tcBorders>
            <w:shd w:val="clear" w:color="auto" w:fill="auto"/>
            <w:vAlign w:val="center"/>
          </w:tcPr>
          <w:p w14:paraId="7D8C7684" w14:textId="5628AA54"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820.440</w:t>
            </w:r>
          </w:p>
        </w:tc>
        <w:tc>
          <w:tcPr>
            <w:tcW w:w="535" w:type="pct"/>
            <w:tcBorders>
              <w:top w:val="nil"/>
              <w:left w:val="nil"/>
              <w:bottom w:val="nil"/>
              <w:right w:val="nil"/>
            </w:tcBorders>
            <w:shd w:val="clear" w:color="auto" w:fill="auto"/>
            <w:vAlign w:val="center"/>
          </w:tcPr>
          <w:p w14:paraId="10ABAD47" w14:textId="5638E748" w:rsidR="00732B31" w:rsidRPr="005176A2" w:rsidRDefault="00732B31"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807.765</w:t>
            </w:r>
          </w:p>
        </w:tc>
      </w:tr>
      <w:tr w:rsidR="00026B23" w:rsidRPr="005176A2" w14:paraId="6598E2F7" w14:textId="77777777" w:rsidTr="00026B23">
        <w:trPr>
          <w:trHeight w:val="255"/>
        </w:trPr>
        <w:tc>
          <w:tcPr>
            <w:tcW w:w="1529" w:type="pct"/>
            <w:tcBorders>
              <w:top w:val="nil"/>
              <w:left w:val="nil"/>
              <w:bottom w:val="nil"/>
              <w:right w:val="nil"/>
            </w:tcBorders>
            <w:shd w:val="clear" w:color="auto" w:fill="auto"/>
            <w:vAlign w:val="center"/>
            <w:hideMark/>
          </w:tcPr>
          <w:p w14:paraId="524495A2" w14:textId="77777777" w:rsidR="00732B31" w:rsidRPr="005176A2" w:rsidRDefault="00732B31" w:rsidP="00732B31">
            <w:pPr>
              <w:ind w:firstLineChars="100" w:firstLine="160"/>
              <w:rPr>
                <w:rFonts w:ascii="Futura Lt BT" w:hAnsi="Futura Lt BT"/>
                <w:color w:val="005CA9"/>
                <w:sz w:val="16"/>
                <w:szCs w:val="16"/>
              </w:rPr>
            </w:pPr>
            <w:r w:rsidRPr="005176A2">
              <w:rPr>
                <w:rFonts w:ascii="Futura Lt BT" w:hAnsi="Futura Lt BT"/>
                <w:color w:val="005CA9"/>
                <w:sz w:val="16"/>
                <w:szCs w:val="16"/>
              </w:rPr>
              <w:t xml:space="preserve">Edificações </w:t>
            </w:r>
          </w:p>
        </w:tc>
        <w:tc>
          <w:tcPr>
            <w:tcW w:w="569" w:type="pct"/>
            <w:tcBorders>
              <w:top w:val="nil"/>
              <w:left w:val="nil"/>
              <w:bottom w:val="nil"/>
              <w:right w:val="nil"/>
            </w:tcBorders>
            <w:shd w:val="clear" w:color="auto" w:fill="auto"/>
            <w:vAlign w:val="center"/>
            <w:hideMark/>
          </w:tcPr>
          <w:p w14:paraId="2C2D516D" w14:textId="77777777" w:rsidR="00732B31" w:rsidRPr="005176A2" w:rsidRDefault="00732B31" w:rsidP="00732B31">
            <w:pPr>
              <w:jc w:val="center"/>
              <w:rPr>
                <w:rFonts w:ascii="Futura Lt BT" w:hAnsi="Futura Lt BT"/>
                <w:color w:val="005CA9"/>
                <w:sz w:val="16"/>
                <w:szCs w:val="16"/>
              </w:rPr>
            </w:pPr>
            <w:r w:rsidRPr="005176A2">
              <w:rPr>
                <w:rFonts w:ascii="Futura Lt BT" w:hAnsi="Futura Lt BT"/>
                <w:color w:val="005CA9"/>
                <w:sz w:val="16"/>
                <w:szCs w:val="16"/>
              </w:rPr>
              <w:t>25</w:t>
            </w:r>
          </w:p>
        </w:tc>
        <w:tc>
          <w:tcPr>
            <w:tcW w:w="581" w:type="pct"/>
            <w:tcBorders>
              <w:top w:val="nil"/>
              <w:left w:val="nil"/>
              <w:bottom w:val="nil"/>
              <w:right w:val="nil"/>
            </w:tcBorders>
            <w:shd w:val="clear" w:color="auto" w:fill="auto"/>
            <w:vAlign w:val="center"/>
          </w:tcPr>
          <w:p w14:paraId="619999D0" w14:textId="353D9139"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1.519.715</w:t>
            </w:r>
          </w:p>
        </w:tc>
        <w:tc>
          <w:tcPr>
            <w:tcW w:w="579" w:type="pct"/>
            <w:tcBorders>
              <w:top w:val="nil"/>
              <w:left w:val="nil"/>
              <w:bottom w:val="nil"/>
              <w:right w:val="nil"/>
            </w:tcBorders>
            <w:shd w:val="clear" w:color="auto" w:fill="auto"/>
            <w:vAlign w:val="center"/>
          </w:tcPr>
          <w:p w14:paraId="5CAEAAE2" w14:textId="32097CF3"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(798.445)</w:t>
            </w:r>
          </w:p>
        </w:tc>
        <w:tc>
          <w:tcPr>
            <w:tcW w:w="673" w:type="pct"/>
            <w:tcBorders>
              <w:top w:val="nil"/>
              <w:left w:val="nil"/>
              <w:bottom w:val="nil"/>
              <w:right w:val="nil"/>
            </w:tcBorders>
            <w:shd w:val="clear" w:color="auto" w:fill="auto"/>
            <w:vAlign w:val="center"/>
          </w:tcPr>
          <w:p w14:paraId="33DE96A4" w14:textId="6DA58D36"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(84.302)</w:t>
            </w:r>
          </w:p>
        </w:tc>
        <w:tc>
          <w:tcPr>
            <w:tcW w:w="534" w:type="pct"/>
            <w:tcBorders>
              <w:top w:val="nil"/>
              <w:left w:val="nil"/>
              <w:bottom w:val="nil"/>
              <w:right w:val="nil"/>
            </w:tcBorders>
            <w:shd w:val="clear" w:color="auto" w:fill="auto"/>
            <w:vAlign w:val="center"/>
          </w:tcPr>
          <w:p w14:paraId="7D45D2B0" w14:textId="3BE6190A"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636.968</w:t>
            </w:r>
          </w:p>
        </w:tc>
        <w:tc>
          <w:tcPr>
            <w:tcW w:w="535" w:type="pct"/>
            <w:tcBorders>
              <w:top w:val="nil"/>
              <w:left w:val="nil"/>
              <w:bottom w:val="nil"/>
              <w:right w:val="nil"/>
            </w:tcBorders>
            <w:shd w:val="clear" w:color="auto" w:fill="auto"/>
            <w:vAlign w:val="center"/>
          </w:tcPr>
          <w:p w14:paraId="7AB0A438" w14:textId="0458D11F" w:rsidR="00732B31" w:rsidRPr="005176A2" w:rsidRDefault="00732B31"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624.211</w:t>
            </w:r>
          </w:p>
        </w:tc>
      </w:tr>
      <w:tr w:rsidR="00026B23" w:rsidRPr="005176A2" w14:paraId="242E5B9F" w14:textId="77777777" w:rsidTr="00026B23">
        <w:trPr>
          <w:trHeight w:val="255"/>
        </w:trPr>
        <w:tc>
          <w:tcPr>
            <w:tcW w:w="1529" w:type="pct"/>
            <w:tcBorders>
              <w:top w:val="nil"/>
              <w:left w:val="nil"/>
              <w:bottom w:val="nil"/>
              <w:right w:val="nil"/>
            </w:tcBorders>
            <w:shd w:val="clear" w:color="auto" w:fill="auto"/>
            <w:vAlign w:val="center"/>
            <w:hideMark/>
          </w:tcPr>
          <w:p w14:paraId="354809DA" w14:textId="77777777" w:rsidR="00732B31" w:rsidRPr="005176A2" w:rsidRDefault="00732B31" w:rsidP="00732B31">
            <w:pPr>
              <w:ind w:firstLineChars="100" w:firstLine="160"/>
              <w:rPr>
                <w:rFonts w:ascii="Futura Lt BT" w:hAnsi="Futura Lt BT"/>
                <w:color w:val="005CA9"/>
                <w:sz w:val="16"/>
                <w:szCs w:val="16"/>
              </w:rPr>
            </w:pPr>
            <w:r w:rsidRPr="005176A2">
              <w:rPr>
                <w:rFonts w:ascii="Futura Lt BT" w:hAnsi="Futura Lt BT"/>
                <w:color w:val="005CA9"/>
                <w:sz w:val="16"/>
                <w:szCs w:val="16"/>
              </w:rPr>
              <w:t xml:space="preserve">Terrenos </w:t>
            </w:r>
          </w:p>
        </w:tc>
        <w:tc>
          <w:tcPr>
            <w:tcW w:w="569" w:type="pct"/>
            <w:tcBorders>
              <w:top w:val="nil"/>
              <w:left w:val="nil"/>
              <w:bottom w:val="nil"/>
              <w:right w:val="nil"/>
            </w:tcBorders>
            <w:shd w:val="clear" w:color="auto" w:fill="auto"/>
            <w:vAlign w:val="center"/>
            <w:hideMark/>
          </w:tcPr>
          <w:p w14:paraId="27AECE28" w14:textId="77777777" w:rsidR="00732B31" w:rsidRPr="005176A2" w:rsidRDefault="00732B31" w:rsidP="00732B31">
            <w:pPr>
              <w:jc w:val="center"/>
              <w:rPr>
                <w:rFonts w:ascii="Futura Lt BT" w:hAnsi="Futura Lt BT"/>
                <w:color w:val="005CA9"/>
                <w:sz w:val="16"/>
                <w:szCs w:val="16"/>
              </w:rPr>
            </w:pPr>
            <w:r w:rsidRPr="005176A2">
              <w:rPr>
                <w:rFonts w:ascii="Futura Lt BT" w:hAnsi="Futura Lt BT"/>
                <w:color w:val="005CA9"/>
                <w:sz w:val="16"/>
                <w:szCs w:val="16"/>
              </w:rPr>
              <w:t>-</w:t>
            </w:r>
          </w:p>
        </w:tc>
        <w:tc>
          <w:tcPr>
            <w:tcW w:w="581" w:type="pct"/>
            <w:tcBorders>
              <w:top w:val="nil"/>
              <w:left w:val="nil"/>
              <w:bottom w:val="nil"/>
              <w:right w:val="nil"/>
            </w:tcBorders>
            <w:shd w:val="clear" w:color="auto" w:fill="auto"/>
            <w:vAlign w:val="center"/>
          </w:tcPr>
          <w:p w14:paraId="7827A5D3" w14:textId="0DC2D961"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210.095</w:t>
            </w:r>
          </w:p>
        </w:tc>
        <w:tc>
          <w:tcPr>
            <w:tcW w:w="579" w:type="pct"/>
            <w:tcBorders>
              <w:top w:val="nil"/>
              <w:left w:val="nil"/>
              <w:bottom w:val="nil"/>
              <w:right w:val="nil"/>
            </w:tcBorders>
            <w:shd w:val="clear" w:color="auto" w:fill="auto"/>
            <w:vAlign w:val="center"/>
          </w:tcPr>
          <w:p w14:paraId="241192EE" w14:textId="17EB3925" w:rsidR="00732B31" w:rsidRPr="005176A2" w:rsidRDefault="00A52C09" w:rsidP="00732B31">
            <w:pPr>
              <w:ind w:firstLineChars="100" w:firstLine="160"/>
              <w:jc w:val="center"/>
              <w:rPr>
                <w:rFonts w:ascii="Futura Lt BT" w:hAnsi="Futura Lt BT"/>
                <w:color w:val="005CA9"/>
                <w:sz w:val="16"/>
                <w:szCs w:val="16"/>
              </w:rPr>
            </w:pPr>
            <w:r w:rsidRPr="005176A2">
              <w:rPr>
                <w:rFonts w:ascii="Futura Lt BT" w:hAnsi="Futura Lt BT"/>
                <w:color w:val="005CA9"/>
                <w:sz w:val="16"/>
                <w:szCs w:val="16"/>
              </w:rPr>
              <w:t>-</w:t>
            </w:r>
          </w:p>
        </w:tc>
        <w:tc>
          <w:tcPr>
            <w:tcW w:w="673" w:type="pct"/>
            <w:tcBorders>
              <w:top w:val="nil"/>
              <w:left w:val="nil"/>
              <w:bottom w:val="nil"/>
              <w:right w:val="nil"/>
            </w:tcBorders>
            <w:shd w:val="clear" w:color="auto" w:fill="auto"/>
            <w:vAlign w:val="center"/>
          </w:tcPr>
          <w:p w14:paraId="513E70ED" w14:textId="649FCBC6"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(26.623)</w:t>
            </w:r>
          </w:p>
        </w:tc>
        <w:tc>
          <w:tcPr>
            <w:tcW w:w="534" w:type="pct"/>
            <w:tcBorders>
              <w:top w:val="nil"/>
              <w:left w:val="nil"/>
              <w:bottom w:val="nil"/>
              <w:right w:val="nil"/>
            </w:tcBorders>
            <w:shd w:val="clear" w:color="auto" w:fill="auto"/>
            <w:vAlign w:val="center"/>
          </w:tcPr>
          <w:p w14:paraId="637F2457" w14:textId="2130D80B"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183.472</w:t>
            </w:r>
          </w:p>
        </w:tc>
        <w:tc>
          <w:tcPr>
            <w:tcW w:w="535" w:type="pct"/>
            <w:tcBorders>
              <w:top w:val="nil"/>
              <w:left w:val="nil"/>
              <w:bottom w:val="nil"/>
              <w:right w:val="nil"/>
            </w:tcBorders>
            <w:shd w:val="clear" w:color="auto" w:fill="auto"/>
            <w:vAlign w:val="center"/>
          </w:tcPr>
          <w:p w14:paraId="1FA1FB31" w14:textId="6EBD3343" w:rsidR="00732B31" w:rsidRPr="005176A2" w:rsidRDefault="00732B31"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183.554</w:t>
            </w:r>
          </w:p>
        </w:tc>
      </w:tr>
      <w:tr w:rsidR="00026B23" w:rsidRPr="005176A2" w14:paraId="6C149EA0" w14:textId="77777777" w:rsidTr="00026B23">
        <w:trPr>
          <w:trHeight w:val="255"/>
        </w:trPr>
        <w:tc>
          <w:tcPr>
            <w:tcW w:w="1529" w:type="pct"/>
            <w:tcBorders>
              <w:top w:val="nil"/>
              <w:left w:val="nil"/>
              <w:bottom w:val="nil"/>
              <w:right w:val="nil"/>
            </w:tcBorders>
            <w:shd w:val="clear" w:color="auto" w:fill="auto"/>
            <w:vAlign w:val="center"/>
            <w:hideMark/>
          </w:tcPr>
          <w:p w14:paraId="217DADEB" w14:textId="77777777" w:rsidR="00732B31" w:rsidRPr="005176A2" w:rsidRDefault="00732B31" w:rsidP="00732B31">
            <w:pPr>
              <w:rPr>
                <w:rFonts w:ascii="Futura Lt BT" w:hAnsi="Futura Lt BT"/>
                <w:b/>
                <w:color w:val="005CA9"/>
                <w:sz w:val="16"/>
                <w:szCs w:val="16"/>
              </w:rPr>
            </w:pPr>
            <w:r w:rsidRPr="005176A2">
              <w:rPr>
                <w:rFonts w:ascii="Futura Lt BT" w:hAnsi="Futura Lt BT"/>
                <w:b/>
                <w:color w:val="005CA9"/>
                <w:sz w:val="16"/>
                <w:szCs w:val="16"/>
              </w:rPr>
              <w:t>Benfeitorias em imóveis de terceiros</w:t>
            </w:r>
          </w:p>
        </w:tc>
        <w:tc>
          <w:tcPr>
            <w:tcW w:w="569" w:type="pct"/>
            <w:tcBorders>
              <w:top w:val="nil"/>
              <w:left w:val="nil"/>
              <w:bottom w:val="nil"/>
              <w:right w:val="nil"/>
            </w:tcBorders>
            <w:shd w:val="clear" w:color="auto" w:fill="auto"/>
            <w:vAlign w:val="center"/>
            <w:hideMark/>
          </w:tcPr>
          <w:p w14:paraId="6D85CAF6" w14:textId="77777777" w:rsidR="00732B31" w:rsidRPr="005176A2" w:rsidRDefault="00732B31" w:rsidP="00732B31">
            <w:pPr>
              <w:jc w:val="center"/>
              <w:rPr>
                <w:rFonts w:ascii="Futura Lt BT" w:hAnsi="Futura Lt BT"/>
                <w:color w:val="005CA9"/>
                <w:sz w:val="16"/>
                <w:szCs w:val="16"/>
              </w:rPr>
            </w:pPr>
            <w:r w:rsidRPr="005176A2">
              <w:rPr>
                <w:rFonts w:ascii="Futura Lt BT" w:hAnsi="Futura Lt BT"/>
                <w:color w:val="005CA9"/>
                <w:sz w:val="16"/>
                <w:szCs w:val="16"/>
              </w:rPr>
              <w:t>5</w:t>
            </w:r>
          </w:p>
        </w:tc>
        <w:tc>
          <w:tcPr>
            <w:tcW w:w="581" w:type="pct"/>
            <w:tcBorders>
              <w:top w:val="nil"/>
              <w:left w:val="nil"/>
              <w:bottom w:val="nil"/>
              <w:right w:val="nil"/>
            </w:tcBorders>
            <w:shd w:val="clear" w:color="auto" w:fill="auto"/>
            <w:vAlign w:val="center"/>
          </w:tcPr>
          <w:p w14:paraId="40C84138" w14:textId="0C1F9280"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2.096.940</w:t>
            </w:r>
          </w:p>
        </w:tc>
        <w:tc>
          <w:tcPr>
            <w:tcW w:w="579" w:type="pct"/>
            <w:tcBorders>
              <w:top w:val="nil"/>
              <w:left w:val="nil"/>
              <w:bottom w:val="nil"/>
              <w:right w:val="nil"/>
            </w:tcBorders>
            <w:shd w:val="clear" w:color="auto" w:fill="auto"/>
            <w:vAlign w:val="center"/>
          </w:tcPr>
          <w:p w14:paraId="5D7AD2F0" w14:textId="2013B5AA"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(1.642.784)</w:t>
            </w:r>
          </w:p>
        </w:tc>
        <w:tc>
          <w:tcPr>
            <w:tcW w:w="673" w:type="pct"/>
            <w:tcBorders>
              <w:top w:val="nil"/>
              <w:left w:val="nil"/>
              <w:bottom w:val="nil"/>
              <w:right w:val="nil"/>
            </w:tcBorders>
            <w:shd w:val="clear" w:color="auto" w:fill="auto"/>
            <w:vAlign w:val="center"/>
          </w:tcPr>
          <w:p w14:paraId="4BFB39F9" w14:textId="4EF5C26D"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(143)</w:t>
            </w:r>
          </w:p>
        </w:tc>
        <w:tc>
          <w:tcPr>
            <w:tcW w:w="534" w:type="pct"/>
            <w:tcBorders>
              <w:top w:val="nil"/>
              <w:left w:val="nil"/>
              <w:bottom w:val="nil"/>
              <w:right w:val="nil"/>
            </w:tcBorders>
            <w:shd w:val="clear" w:color="auto" w:fill="auto"/>
            <w:vAlign w:val="center"/>
          </w:tcPr>
          <w:p w14:paraId="7FEBD7CD" w14:textId="598A878A"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454.013</w:t>
            </w:r>
          </w:p>
        </w:tc>
        <w:tc>
          <w:tcPr>
            <w:tcW w:w="535" w:type="pct"/>
            <w:tcBorders>
              <w:top w:val="nil"/>
              <w:left w:val="nil"/>
              <w:bottom w:val="nil"/>
              <w:right w:val="nil"/>
            </w:tcBorders>
            <w:shd w:val="clear" w:color="auto" w:fill="auto"/>
            <w:vAlign w:val="center"/>
          </w:tcPr>
          <w:p w14:paraId="15C2C537" w14:textId="07FD439D" w:rsidR="00732B31" w:rsidRPr="005176A2" w:rsidRDefault="00732B31"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486.719</w:t>
            </w:r>
          </w:p>
        </w:tc>
      </w:tr>
      <w:tr w:rsidR="00026B23" w:rsidRPr="005176A2" w14:paraId="4852A693" w14:textId="77777777" w:rsidTr="00026B23">
        <w:trPr>
          <w:trHeight w:val="255"/>
        </w:trPr>
        <w:tc>
          <w:tcPr>
            <w:tcW w:w="1529" w:type="pct"/>
            <w:tcBorders>
              <w:top w:val="nil"/>
              <w:left w:val="nil"/>
              <w:bottom w:val="nil"/>
              <w:right w:val="nil"/>
            </w:tcBorders>
            <w:shd w:val="clear" w:color="auto" w:fill="auto"/>
            <w:vAlign w:val="center"/>
            <w:hideMark/>
          </w:tcPr>
          <w:p w14:paraId="6E16638C" w14:textId="77777777" w:rsidR="00732B31" w:rsidRPr="005176A2" w:rsidRDefault="00732B31" w:rsidP="00732B31">
            <w:pPr>
              <w:rPr>
                <w:rFonts w:ascii="Futura Lt BT" w:hAnsi="Futura Lt BT"/>
                <w:b/>
                <w:color w:val="005CA9"/>
                <w:sz w:val="16"/>
                <w:szCs w:val="16"/>
              </w:rPr>
            </w:pPr>
            <w:r w:rsidRPr="005176A2">
              <w:rPr>
                <w:rFonts w:ascii="Futura Lt BT" w:hAnsi="Futura Lt BT"/>
                <w:b/>
                <w:color w:val="005CA9"/>
                <w:sz w:val="16"/>
                <w:szCs w:val="16"/>
              </w:rPr>
              <w:t>Imobilizações em curso</w:t>
            </w:r>
          </w:p>
        </w:tc>
        <w:tc>
          <w:tcPr>
            <w:tcW w:w="569" w:type="pct"/>
            <w:tcBorders>
              <w:top w:val="nil"/>
              <w:left w:val="nil"/>
              <w:bottom w:val="nil"/>
              <w:right w:val="nil"/>
            </w:tcBorders>
            <w:shd w:val="clear" w:color="auto" w:fill="auto"/>
            <w:vAlign w:val="center"/>
            <w:hideMark/>
          </w:tcPr>
          <w:p w14:paraId="6BF5E2C6" w14:textId="77777777" w:rsidR="00732B31" w:rsidRPr="005176A2" w:rsidRDefault="00732B31" w:rsidP="00732B31">
            <w:pPr>
              <w:jc w:val="center"/>
              <w:rPr>
                <w:rFonts w:ascii="Futura Lt BT" w:hAnsi="Futura Lt BT"/>
                <w:color w:val="005CA9"/>
                <w:sz w:val="16"/>
                <w:szCs w:val="16"/>
              </w:rPr>
            </w:pPr>
            <w:r w:rsidRPr="005176A2">
              <w:rPr>
                <w:rFonts w:ascii="Futura Lt BT" w:hAnsi="Futura Lt BT"/>
                <w:color w:val="005CA9"/>
                <w:sz w:val="16"/>
                <w:szCs w:val="16"/>
              </w:rPr>
              <w:t>-</w:t>
            </w:r>
          </w:p>
        </w:tc>
        <w:tc>
          <w:tcPr>
            <w:tcW w:w="581" w:type="pct"/>
            <w:tcBorders>
              <w:top w:val="nil"/>
              <w:left w:val="nil"/>
              <w:bottom w:val="nil"/>
              <w:right w:val="nil"/>
            </w:tcBorders>
            <w:shd w:val="clear" w:color="auto" w:fill="auto"/>
            <w:vAlign w:val="center"/>
          </w:tcPr>
          <w:p w14:paraId="5309BBF1" w14:textId="720CFF93"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187.028</w:t>
            </w:r>
          </w:p>
        </w:tc>
        <w:tc>
          <w:tcPr>
            <w:tcW w:w="579" w:type="pct"/>
            <w:tcBorders>
              <w:top w:val="nil"/>
              <w:left w:val="nil"/>
              <w:bottom w:val="nil"/>
              <w:right w:val="nil"/>
            </w:tcBorders>
            <w:shd w:val="clear" w:color="auto" w:fill="auto"/>
            <w:vAlign w:val="center"/>
          </w:tcPr>
          <w:p w14:paraId="377BE9B0" w14:textId="6A29808D" w:rsidR="00732B31" w:rsidRPr="005176A2" w:rsidRDefault="00A52C09" w:rsidP="00732B31">
            <w:pPr>
              <w:ind w:firstLineChars="100" w:firstLine="157"/>
              <w:jc w:val="center"/>
              <w:rPr>
                <w:rFonts w:ascii="Futura Lt BT" w:hAnsi="Futura Lt BT"/>
                <w:b/>
                <w:color w:val="005CA9"/>
                <w:sz w:val="16"/>
                <w:szCs w:val="16"/>
              </w:rPr>
            </w:pPr>
            <w:r w:rsidRPr="005176A2">
              <w:rPr>
                <w:rFonts w:ascii="Futura Lt BT" w:hAnsi="Futura Lt BT"/>
                <w:b/>
                <w:color w:val="005CA9"/>
                <w:sz w:val="16"/>
                <w:szCs w:val="16"/>
              </w:rPr>
              <w:t>-</w:t>
            </w:r>
          </w:p>
        </w:tc>
        <w:tc>
          <w:tcPr>
            <w:tcW w:w="673" w:type="pct"/>
            <w:tcBorders>
              <w:top w:val="nil"/>
              <w:left w:val="nil"/>
              <w:bottom w:val="nil"/>
              <w:right w:val="nil"/>
            </w:tcBorders>
            <w:shd w:val="clear" w:color="auto" w:fill="auto"/>
            <w:vAlign w:val="center"/>
          </w:tcPr>
          <w:p w14:paraId="27C0D650" w14:textId="2B0D2BFD" w:rsidR="00732B31" w:rsidRPr="005176A2" w:rsidRDefault="00A52C09" w:rsidP="00732B31">
            <w:pPr>
              <w:ind w:firstLineChars="100" w:firstLine="157"/>
              <w:jc w:val="center"/>
              <w:rPr>
                <w:rFonts w:ascii="Futura Lt BT" w:hAnsi="Futura Lt BT"/>
                <w:b/>
                <w:color w:val="005CA9"/>
                <w:sz w:val="16"/>
                <w:szCs w:val="16"/>
              </w:rPr>
            </w:pPr>
            <w:r w:rsidRPr="005176A2">
              <w:rPr>
                <w:rFonts w:ascii="Futura Lt BT" w:hAnsi="Futura Lt BT"/>
                <w:b/>
                <w:color w:val="005CA9"/>
                <w:sz w:val="16"/>
                <w:szCs w:val="16"/>
              </w:rPr>
              <w:t>-</w:t>
            </w:r>
          </w:p>
        </w:tc>
        <w:tc>
          <w:tcPr>
            <w:tcW w:w="534" w:type="pct"/>
            <w:tcBorders>
              <w:top w:val="nil"/>
              <w:left w:val="nil"/>
              <w:bottom w:val="nil"/>
              <w:right w:val="nil"/>
            </w:tcBorders>
            <w:shd w:val="clear" w:color="auto" w:fill="auto"/>
            <w:vAlign w:val="center"/>
          </w:tcPr>
          <w:p w14:paraId="2BEA7895" w14:textId="3DB3A24D"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187.028</w:t>
            </w:r>
          </w:p>
        </w:tc>
        <w:tc>
          <w:tcPr>
            <w:tcW w:w="535" w:type="pct"/>
            <w:tcBorders>
              <w:top w:val="nil"/>
              <w:left w:val="nil"/>
              <w:bottom w:val="nil"/>
              <w:right w:val="nil"/>
            </w:tcBorders>
            <w:shd w:val="clear" w:color="auto" w:fill="auto"/>
            <w:vAlign w:val="center"/>
          </w:tcPr>
          <w:p w14:paraId="5D20A479" w14:textId="1735C93F" w:rsidR="00732B31" w:rsidRPr="005176A2" w:rsidRDefault="00732B31"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169.973</w:t>
            </w:r>
          </w:p>
        </w:tc>
      </w:tr>
      <w:tr w:rsidR="00026B23" w:rsidRPr="005176A2" w14:paraId="338B1622" w14:textId="77777777" w:rsidTr="00026B23">
        <w:trPr>
          <w:trHeight w:val="255"/>
        </w:trPr>
        <w:tc>
          <w:tcPr>
            <w:tcW w:w="1529" w:type="pct"/>
            <w:tcBorders>
              <w:top w:val="nil"/>
              <w:left w:val="nil"/>
              <w:bottom w:val="nil"/>
              <w:right w:val="nil"/>
            </w:tcBorders>
            <w:shd w:val="clear" w:color="auto" w:fill="auto"/>
            <w:vAlign w:val="center"/>
            <w:hideMark/>
          </w:tcPr>
          <w:p w14:paraId="25CD2F78" w14:textId="77777777" w:rsidR="00732B31" w:rsidRPr="005176A2" w:rsidRDefault="00732B31" w:rsidP="00732B31">
            <w:pPr>
              <w:rPr>
                <w:rFonts w:ascii="Futura Lt BT" w:hAnsi="Futura Lt BT"/>
                <w:b/>
                <w:color w:val="005CA9"/>
                <w:sz w:val="16"/>
                <w:szCs w:val="16"/>
              </w:rPr>
            </w:pPr>
            <w:r w:rsidRPr="005176A2">
              <w:rPr>
                <w:rFonts w:ascii="Futura Lt BT" w:hAnsi="Futura Lt BT"/>
                <w:b/>
                <w:color w:val="005CA9"/>
                <w:sz w:val="16"/>
                <w:szCs w:val="16"/>
              </w:rPr>
              <w:t>Móveis e equipamentos de uso</w:t>
            </w:r>
          </w:p>
        </w:tc>
        <w:tc>
          <w:tcPr>
            <w:tcW w:w="569" w:type="pct"/>
            <w:tcBorders>
              <w:top w:val="nil"/>
              <w:left w:val="nil"/>
              <w:bottom w:val="nil"/>
              <w:right w:val="nil"/>
            </w:tcBorders>
            <w:shd w:val="clear" w:color="auto" w:fill="auto"/>
            <w:vAlign w:val="center"/>
            <w:hideMark/>
          </w:tcPr>
          <w:p w14:paraId="4BA2CECF" w14:textId="77777777" w:rsidR="00732B31" w:rsidRPr="005176A2" w:rsidRDefault="00732B31" w:rsidP="00732B31">
            <w:pPr>
              <w:jc w:val="center"/>
              <w:rPr>
                <w:rFonts w:ascii="Futura Lt BT" w:hAnsi="Futura Lt BT"/>
                <w:color w:val="005CA9"/>
                <w:sz w:val="16"/>
                <w:szCs w:val="16"/>
              </w:rPr>
            </w:pPr>
            <w:r w:rsidRPr="005176A2">
              <w:rPr>
                <w:rFonts w:ascii="Futura Lt BT" w:hAnsi="Futura Lt BT"/>
                <w:color w:val="005CA9"/>
                <w:sz w:val="16"/>
                <w:szCs w:val="16"/>
              </w:rPr>
              <w:t>-</w:t>
            </w:r>
          </w:p>
        </w:tc>
        <w:tc>
          <w:tcPr>
            <w:tcW w:w="581" w:type="pct"/>
            <w:tcBorders>
              <w:top w:val="nil"/>
              <w:left w:val="nil"/>
              <w:bottom w:val="nil"/>
              <w:right w:val="nil"/>
            </w:tcBorders>
            <w:shd w:val="clear" w:color="auto" w:fill="auto"/>
            <w:vAlign w:val="center"/>
          </w:tcPr>
          <w:p w14:paraId="3FE4A83A" w14:textId="0AC892ED"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5.907.839</w:t>
            </w:r>
          </w:p>
        </w:tc>
        <w:tc>
          <w:tcPr>
            <w:tcW w:w="579" w:type="pct"/>
            <w:tcBorders>
              <w:top w:val="nil"/>
              <w:left w:val="nil"/>
              <w:bottom w:val="nil"/>
              <w:right w:val="nil"/>
            </w:tcBorders>
            <w:shd w:val="clear" w:color="auto" w:fill="auto"/>
            <w:vAlign w:val="center"/>
          </w:tcPr>
          <w:p w14:paraId="4216886B" w14:textId="04F4AA7B"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(4.516.188)</w:t>
            </w:r>
          </w:p>
        </w:tc>
        <w:tc>
          <w:tcPr>
            <w:tcW w:w="673" w:type="pct"/>
            <w:tcBorders>
              <w:top w:val="nil"/>
              <w:left w:val="nil"/>
              <w:bottom w:val="nil"/>
              <w:right w:val="nil"/>
            </w:tcBorders>
            <w:shd w:val="clear" w:color="auto" w:fill="auto"/>
            <w:vAlign w:val="center"/>
          </w:tcPr>
          <w:p w14:paraId="757C586B" w14:textId="4BBF5435" w:rsidR="00732B31" w:rsidRPr="005176A2" w:rsidRDefault="00A52C09" w:rsidP="00732B31">
            <w:pPr>
              <w:ind w:firstLineChars="100" w:firstLine="157"/>
              <w:jc w:val="center"/>
              <w:rPr>
                <w:rFonts w:ascii="Futura Lt BT" w:hAnsi="Futura Lt BT"/>
                <w:b/>
                <w:color w:val="005CA9"/>
                <w:sz w:val="16"/>
                <w:szCs w:val="16"/>
              </w:rPr>
            </w:pPr>
            <w:r w:rsidRPr="005176A2">
              <w:rPr>
                <w:rFonts w:ascii="Futura Lt BT" w:hAnsi="Futura Lt BT"/>
                <w:b/>
                <w:color w:val="005CA9"/>
                <w:sz w:val="16"/>
                <w:szCs w:val="16"/>
              </w:rPr>
              <w:t>-</w:t>
            </w:r>
          </w:p>
        </w:tc>
        <w:tc>
          <w:tcPr>
            <w:tcW w:w="534" w:type="pct"/>
            <w:tcBorders>
              <w:top w:val="nil"/>
              <w:left w:val="nil"/>
              <w:bottom w:val="nil"/>
              <w:right w:val="nil"/>
            </w:tcBorders>
            <w:shd w:val="clear" w:color="auto" w:fill="auto"/>
            <w:vAlign w:val="center"/>
          </w:tcPr>
          <w:p w14:paraId="3E59021F" w14:textId="7F5B71DF"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1.391.651</w:t>
            </w:r>
          </w:p>
        </w:tc>
        <w:tc>
          <w:tcPr>
            <w:tcW w:w="535" w:type="pct"/>
            <w:tcBorders>
              <w:top w:val="nil"/>
              <w:left w:val="nil"/>
              <w:bottom w:val="nil"/>
              <w:right w:val="nil"/>
            </w:tcBorders>
            <w:shd w:val="clear" w:color="auto" w:fill="auto"/>
            <w:vAlign w:val="center"/>
          </w:tcPr>
          <w:p w14:paraId="77B345D6" w14:textId="205A2F41" w:rsidR="00732B31" w:rsidRPr="005176A2" w:rsidRDefault="00732B31"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1.841.013</w:t>
            </w:r>
          </w:p>
        </w:tc>
      </w:tr>
      <w:tr w:rsidR="00026B23" w:rsidRPr="005176A2" w14:paraId="03875528" w14:textId="77777777" w:rsidTr="00026B23">
        <w:trPr>
          <w:trHeight w:val="255"/>
        </w:trPr>
        <w:tc>
          <w:tcPr>
            <w:tcW w:w="1529" w:type="pct"/>
            <w:tcBorders>
              <w:top w:val="nil"/>
              <w:left w:val="nil"/>
              <w:bottom w:val="nil"/>
              <w:right w:val="nil"/>
            </w:tcBorders>
            <w:shd w:val="clear" w:color="auto" w:fill="auto"/>
            <w:vAlign w:val="center"/>
            <w:hideMark/>
          </w:tcPr>
          <w:p w14:paraId="79DCE5B3" w14:textId="77777777" w:rsidR="00732B31" w:rsidRPr="005176A2" w:rsidRDefault="00732B31" w:rsidP="00732B31">
            <w:pPr>
              <w:ind w:firstLineChars="100" w:firstLine="160"/>
              <w:rPr>
                <w:rFonts w:ascii="Futura Lt BT" w:hAnsi="Futura Lt BT"/>
                <w:color w:val="005CA9"/>
                <w:sz w:val="16"/>
                <w:szCs w:val="16"/>
              </w:rPr>
            </w:pPr>
            <w:r w:rsidRPr="005176A2">
              <w:rPr>
                <w:rFonts w:ascii="Futura Lt BT" w:hAnsi="Futura Lt BT"/>
                <w:color w:val="005CA9"/>
                <w:sz w:val="16"/>
                <w:szCs w:val="16"/>
              </w:rPr>
              <w:t xml:space="preserve">Sistema de comunicação </w:t>
            </w:r>
          </w:p>
        </w:tc>
        <w:tc>
          <w:tcPr>
            <w:tcW w:w="569" w:type="pct"/>
            <w:tcBorders>
              <w:top w:val="nil"/>
              <w:left w:val="nil"/>
              <w:bottom w:val="nil"/>
              <w:right w:val="nil"/>
            </w:tcBorders>
            <w:shd w:val="clear" w:color="auto" w:fill="auto"/>
            <w:vAlign w:val="center"/>
            <w:hideMark/>
          </w:tcPr>
          <w:p w14:paraId="2A64EB94" w14:textId="77777777" w:rsidR="00732B31" w:rsidRPr="005176A2" w:rsidRDefault="00732B31" w:rsidP="00732B31">
            <w:pPr>
              <w:jc w:val="center"/>
              <w:rPr>
                <w:rFonts w:ascii="Futura Lt BT" w:hAnsi="Futura Lt BT"/>
                <w:color w:val="005CA9"/>
                <w:sz w:val="16"/>
                <w:szCs w:val="16"/>
              </w:rPr>
            </w:pPr>
            <w:r w:rsidRPr="005176A2">
              <w:rPr>
                <w:rFonts w:ascii="Futura Lt BT" w:hAnsi="Futura Lt BT"/>
                <w:color w:val="005CA9"/>
                <w:sz w:val="16"/>
                <w:szCs w:val="16"/>
              </w:rPr>
              <w:t>10</w:t>
            </w:r>
          </w:p>
        </w:tc>
        <w:tc>
          <w:tcPr>
            <w:tcW w:w="581" w:type="pct"/>
            <w:tcBorders>
              <w:top w:val="nil"/>
              <w:left w:val="nil"/>
              <w:bottom w:val="nil"/>
              <w:right w:val="nil"/>
            </w:tcBorders>
            <w:shd w:val="clear" w:color="auto" w:fill="auto"/>
            <w:vAlign w:val="center"/>
          </w:tcPr>
          <w:p w14:paraId="7CAE67CD" w14:textId="1DEA2C82"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118.194</w:t>
            </w:r>
          </w:p>
        </w:tc>
        <w:tc>
          <w:tcPr>
            <w:tcW w:w="579" w:type="pct"/>
            <w:tcBorders>
              <w:top w:val="nil"/>
              <w:left w:val="nil"/>
              <w:bottom w:val="nil"/>
              <w:right w:val="nil"/>
            </w:tcBorders>
            <w:shd w:val="clear" w:color="auto" w:fill="auto"/>
            <w:vAlign w:val="center"/>
          </w:tcPr>
          <w:p w14:paraId="49D117E9" w14:textId="70DE80FE"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(48.677)</w:t>
            </w:r>
          </w:p>
        </w:tc>
        <w:tc>
          <w:tcPr>
            <w:tcW w:w="673" w:type="pct"/>
            <w:tcBorders>
              <w:top w:val="nil"/>
              <w:left w:val="nil"/>
              <w:bottom w:val="nil"/>
              <w:right w:val="nil"/>
            </w:tcBorders>
            <w:shd w:val="clear" w:color="auto" w:fill="auto"/>
            <w:vAlign w:val="center"/>
          </w:tcPr>
          <w:p w14:paraId="758F29F8" w14:textId="06313062" w:rsidR="00732B31" w:rsidRPr="005176A2" w:rsidRDefault="00A52C09" w:rsidP="00732B31">
            <w:pPr>
              <w:ind w:firstLineChars="100" w:firstLine="160"/>
              <w:jc w:val="center"/>
              <w:rPr>
                <w:rFonts w:ascii="Futura Lt BT" w:hAnsi="Futura Lt BT"/>
                <w:color w:val="005CA9"/>
                <w:sz w:val="16"/>
                <w:szCs w:val="16"/>
              </w:rPr>
            </w:pPr>
            <w:r w:rsidRPr="005176A2">
              <w:rPr>
                <w:rFonts w:ascii="Futura Lt BT" w:hAnsi="Futura Lt BT"/>
                <w:color w:val="005CA9"/>
                <w:sz w:val="16"/>
                <w:szCs w:val="16"/>
              </w:rPr>
              <w:t>-</w:t>
            </w:r>
          </w:p>
        </w:tc>
        <w:tc>
          <w:tcPr>
            <w:tcW w:w="534" w:type="pct"/>
            <w:tcBorders>
              <w:top w:val="nil"/>
              <w:left w:val="nil"/>
              <w:bottom w:val="nil"/>
              <w:right w:val="nil"/>
            </w:tcBorders>
            <w:shd w:val="clear" w:color="auto" w:fill="auto"/>
            <w:vAlign w:val="center"/>
          </w:tcPr>
          <w:p w14:paraId="104A179E" w14:textId="2D12BE7D"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69.517</w:t>
            </w:r>
          </w:p>
        </w:tc>
        <w:tc>
          <w:tcPr>
            <w:tcW w:w="535" w:type="pct"/>
            <w:tcBorders>
              <w:top w:val="nil"/>
              <w:left w:val="nil"/>
              <w:bottom w:val="nil"/>
              <w:right w:val="nil"/>
            </w:tcBorders>
            <w:shd w:val="clear" w:color="auto" w:fill="auto"/>
            <w:vAlign w:val="center"/>
          </w:tcPr>
          <w:p w14:paraId="0578BA14" w14:textId="552E64A1" w:rsidR="00732B31" w:rsidRPr="005176A2" w:rsidRDefault="00732B31"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77.907</w:t>
            </w:r>
          </w:p>
        </w:tc>
      </w:tr>
      <w:tr w:rsidR="00026B23" w:rsidRPr="005176A2" w14:paraId="0E3C860D" w14:textId="77777777" w:rsidTr="00026B23">
        <w:trPr>
          <w:trHeight w:val="255"/>
        </w:trPr>
        <w:tc>
          <w:tcPr>
            <w:tcW w:w="1529" w:type="pct"/>
            <w:tcBorders>
              <w:top w:val="nil"/>
              <w:left w:val="nil"/>
              <w:bottom w:val="nil"/>
              <w:right w:val="nil"/>
            </w:tcBorders>
            <w:shd w:val="clear" w:color="auto" w:fill="auto"/>
            <w:vAlign w:val="center"/>
            <w:hideMark/>
          </w:tcPr>
          <w:p w14:paraId="79DA825F" w14:textId="77777777" w:rsidR="00732B31" w:rsidRPr="005176A2" w:rsidRDefault="00732B31" w:rsidP="00732B31">
            <w:pPr>
              <w:ind w:firstLineChars="100" w:firstLine="160"/>
              <w:rPr>
                <w:rFonts w:ascii="Futura Lt BT" w:hAnsi="Futura Lt BT"/>
                <w:color w:val="005CA9"/>
                <w:sz w:val="16"/>
                <w:szCs w:val="16"/>
              </w:rPr>
            </w:pPr>
            <w:r w:rsidRPr="005176A2">
              <w:rPr>
                <w:rFonts w:ascii="Futura Lt BT" w:hAnsi="Futura Lt BT"/>
                <w:color w:val="005CA9"/>
                <w:sz w:val="16"/>
                <w:szCs w:val="16"/>
              </w:rPr>
              <w:t xml:space="preserve">Sistema de processamento de dados </w:t>
            </w:r>
          </w:p>
        </w:tc>
        <w:tc>
          <w:tcPr>
            <w:tcW w:w="569" w:type="pct"/>
            <w:tcBorders>
              <w:top w:val="nil"/>
              <w:left w:val="nil"/>
              <w:bottom w:val="nil"/>
              <w:right w:val="nil"/>
            </w:tcBorders>
            <w:shd w:val="clear" w:color="auto" w:fill="auto"/>
            <w:vAlign w:val="center"/>
            <w:hideMark/>
          </w:tcPr>
          <w:p w14:paraId="4EC8621C" w14:textId="77777777" w:rsidR="00732B31" w:rsidRPr="005176A2" w:rsidRDefault="00732B31" w:rsidP="00732B31">
            <w:pPr>
              <w:jc w:val="center"/>
              <w:rPr>
                <w:rFonts w:ascii="Futura Lt BT" w:hAnsi="Futura Lt BT"/>
                <w:color w:val="005CA9"/>
                <w:sz w:val="16"/>
                <w:szCs w:val="16"/>
              </w:rPr>
            </w:pPr>
            <w:r w:rsidRPr="005176A2">
              <w:rPr>
                <w:rFonts w:ascii="Futura Lt BT" w:hAnsi="Futura Lt BT"/>
                <w:color w:val="005CA9"/>
                <w:sz w:val="16"/>
                <w:szCs w:val="16"/>
              </w:rPr>
              <w:t>5</w:t>
            </w:r>
          </w:p>
        </w:tc>
        <w:tc>
          <w:tcPr>
            <w:tcW w:w="581" w:type="pct"/>
            <w:tcBorders>
              <w:top w:val="nil"/>
              <w:left w:val="nil"/>
              <w:bottom w:val="nil"/>
              <w:right w:val="nil"/>
            </w:tcBorders>
            <w:shd w:val="clear" w:color="auto" w:fill="auto"/>
            <w:vAlign w:val="center"/>
          </w:tcPr>
          <w:p w14:paraId="78689FB7" w14:textId="703E8A79"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5.354.812</w:t>
            </w:r>
          </w:p>
        </w:tc>
        <w:tc>
          <w:tcPr>
            <w:tcW w:w="579" w:type="pct"/>
            <w:tcBorders>
              <w:top w:val="nil"/>
              <w:left w:val="nil"/>
              <w:bottom w:val="nil"/>
              <w:right w:val="nil"/>
            </w:tcBorders>
            <w:shd w:val="clear" w:color="auto" w:fill="auto"/>
            <w:vAlign w:val="center"/>
          </w:tcPr>
          <w:p w14:paraId="60C41DA0" w14:textId="7477E77A"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(4.106.856)</w:t>
            </w:r>
          </w:p>
        </w:tc>
        <w:tc>
          <w:tcPr>
            <w:tcW w:w="673" w:type="pct"/>
            <w:tcBorders>
              <w:top w:val="nil"/>
              <w:left w:val="nil"/>
              <w:bottom w:val="nil"/>
              <w:right w:val="nil"/>
            </w:tcBorders>
            <w:shd w:val="clear" w:color="auto" w:fill="auto"/>
            <w:vAlign w:val="center"/>
          </w:tcPr>
          <w:p w14:paraId="5EB15D90" w14:textId="7DCC1830" w:rsidR="00732B31" w:rsidRPr="005176A2" w:rsidRDefault="00A52C09" w:rsidP="00732B31">
            <w:pPr>
              <w:ind w:firstLineChars="100" w:firstLine="160"/>
              <w:jc w:val="center"/>
              <w:rPr>
                <w:rFonts w:ascii="Futura Lt BT" w:hAnsi="Futura Lt BT"/>
                <w:color w:val="005CA9"/>
                <w:sz w:val="16"/>
                <w:szCs w:val="16"/>
              </w:rPr>
            </w:pPr>
            <w:r w:rsidRPr="005176A2">
              <w:rPr>
                <w:rFonts w:ascii="Futura Lt BT" w:hAnsi="Futura Lt BT"/>
                <w:color w:val="005CA9"/>
                <w:sz w:val="16"/>
                <w:szCs w:val="16"/>
              </w:rPr>
              <w:t>-</w:t>
            </w:r>
          </w:p>
        </w:tc>
        <w:tc>
          <w:tcPr>
            <w:tcW w:w="534" w:type="pct"/>
            <w:tcBorders>
              <w:top w:val="nil"/>
              <w:left w:val="nil"/>
              <w:bottom w:val="nil"/>
              <w:right w:val="nil"/>
            </w:tcBorders>
            <w:shd w:val="clear" w:color="auto" w:fill="auto"/>
            <w:vAlign w:val="center"/>
          </w:tcPr>
          <w:p w14:paraId="555F405E" w14:textId="221DB2C0"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1.247.956</w:t>
            </w:r>
          </w:p>
        </w:tc>
        <w:tc>
          <w:tcPr>
            <w:tcW w:w="535" w:type="pct"/>
            <w:tcBorders>
              <w:top w:val="nil"/>
              <w:left w:val="nil"/>
              <w:bottom w:val="nil"/>
              <w:right w:val="nil"/>
            </w:tcBorders>
            <w:shd w:val="clear" w:color="auto" w:fill="auto"/>
            <w:vAlign w:val="center"/>
          </w:tcPr>
          <w:p w14:paraId="423534EF" w14:textId="312CC677" w:rsidR="00732B31" w:rsidRPr="005176A2" w:rsidRDefault="00732B31"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1.665.361</w:t>
            </w:r>
          </w:p>
        </w:tc>
      </w:tr>
      <w:tr w:rsidR="00026B23" w:rsidRPr="005176A2" w14:paraId="41CBDA3C" w14:textId="77777777" w:rsidTr="00026B23">
        <w:trPr>
          <w:trHeight w:val="255"/>
        </w:trPr>
        <w:tc>
          <w:tcPr>
            <w:tcW w:w="1529" w:type="pct"/>
            <w:tcBorders>
              <w:top w:val="nil"/>
              <w:left w:val="nil"/>
              <w:bottom w:val="nil"/>
              <w:right w:val="nil"/>
            </w:tcBorders>
            <w:shd w:val="clear" w:color="auto" w:fill="auto"/>
            <w:vAlign w:val="center"/>
            <w:hideMark/>
          </w:tcPr>
          <w:p w14:paraId="42EF504D" w14:textId="77777777" w:rsidR="00732B31" w:rsidRPr="005176A2" w:rsidRDefault="00732B31" w:rsidP="00732B31">
            <w:pPr>
              <w:ind w:firstLineChars="100" w:firstLine="160"/>
              <w:rPr>
                <w:rFonts w:ascii="Futura Lt BT" w:hAnsi="Futura Lt BT"/>
                <w:color w:val="005CA9"/>
                <w:sz w:val="16"/>
                <w:szCs w:val="16"/>
              </w:rPr>
            </w:pPr>
            <w:r w:rsidRPr="005176A2">
              <w:rPr>
                <w:rFonts w:ascii="Futura Lt BT" w:hAnsi="Futura Lt BT"/>
                <w:color w:val="005CA9"/>
                <w:sz w:val="16"/>
                <w:szCs w:val="16"/>
              </w:rPr>
              <w:t xml:space="preserve">Sistema de segurança </w:t>
            </w:r>
          </w:p>
        </w:tc>
        <w:tc>
          <w:tcPr>
            <w:tcW w:w="569" w:type="pct"/>
            <w:tcBorders>
              <w:top w:val="nil"/>
              <w:left w:val="nil"/>
              <w:bottom w:val="nil"/>
              <w:right w:val="nil"/>
            </w:tcBorders>
            <w:shd w:val="clear" w:color="auto" w:fill="auto"/>
            <w:vAlign w:val="center"/>
            <w:hideMark/>
          </w:tcPr>
          <w:p w14:paraId="71E880EC" w14:textId="77777777" w:rsidR="00732B31" w:rsidRPr="005176A2" w:rsidRDefault="00732B31" w:rsidP="00732B31">
            <w:pPr>
              <w:jc w:val="center"/>
              <w:rPr>
                <w:rFonts w:ascii="Futura Lt BT" w:hAnsi="Futura Lt BT"/>
                <w:color w:val="005CA9"/>
                <w:sz w:val="16"/>
                <w:szCs w:val="16"/>
              </w:rPr>
            </w:pPr>
            <w:r w:rsidRPr="005176A2">
              <w:rPr>
                <w:rFonts w:ascii="Futura Lt BT" w:hAnsi="Futura Lt BT"/>
                <w:color w:val="005CA9"/>
                <w:sz w:val="16"/>
                <w:szCs w:val="16"/>
              </w:rPr>
              <w:t>5</w:t>
            </w:r>
          </w:p>
        </w:tc>
        <w:tc>
          <w:tcPr>
            <w:tcW w:w="581" w:type="pct"/>
            <w:tcBorders>
              <w:top w:val="nil"/>
              <w:left w:val="nil"/>
              <w:bottom w:val="nil"/>
              <w:right w:val="nil"/>
            </w:tcBorders>
            <w:shd w:val="clear" w:color="auto" w:fill="auto"/>
            <w:vAlign w:val="center"/>
          </w:tcPr>
          <w:p w14:paraId="7FA6CD99" w14:textId="567EF53F"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434.833</w:t>
            </w:r>
          </w:p>
        </w:tc>
        <w:tc>
          <w:tcPr>
            <w:tcW w:w="579" w:type="pct"/>
            <w:tcBorders>
              <w:top w:val="nil"/>
              <w:left w:val="nil"/>
              <w:bottom w:val="nil"/>
              <w:right w:val="nil"/>
            </w:tcBorders>
            <w:shd w:val="clear" w:color="auto" w:fill="auto"/>
            <w:vAlign w:val="center"/>
          </w:tcPr>
          <w:p w14:paraId="3D2A6E21" w14:textId="6AFD0C14"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(360.655)</w:t>
            </w:r>
          </w:p>
        </w:tc>
        <w:tc>
          <w:tcPr>
            <w:tcW w:w="673" w:type="pct"/>
            <w:tcBorders>
              <w:top w:val="nil"/>
              <w:left w:val="nil"/>
              <w:bottom w:val="nil"/>
              <w:right w:val="nil"/>
            </w:tcBorders>
            <w:shd w:val="clear" w:color="auto" w:fill="auto"/>
            <w:vAlign w:val="center"/>
          </w:tcPr>
          <w:p w14:paraId="1FCFB218" w14:textId="724A52A4" w:rsidR="00732B31" w:rsidRPr="005176A2" w:rsidRDefault="00A52C09" w:rsidP="00732B31">
            <w:pPr>
              <w:ind w:firstLineChars="100" w:firstLine="160"/>
              <w:jc w:val="center"/>
              <w:rPr>
                <w:rFonts w:ascii="Futura Lt BT" w:hAnsi="Futura Lt BT"/>
                <w:color w:val="005CA9"/>
                <w:sz w:val="16"/>
                <w:szCs w:val="16"/>
              </w:rPr>
            </w:pPr>
            <w:r w:rsidRPr="005176A2">
              <w:rPr>
                <w:rFonts w:ascii="Futura Lt BT" w:hAnsi="Futura Lt BT"/>
                <w:color w:val="005CA9"/>
                <w:sz w:val="16"/>
                <w:szCs w:val="16"/>
              </w:rPr>
              <w:t>-</w:t>
            </w:r>
          </w:p>
        </w:tc>
        <w:tc>
          <w:tcPr>
            <w:tcW w:w="534" w:type="pct"/>
            <w:tcBorders>
              <w:top w:val="nil"/>
              <w:left w:val="nil"/>
              <w:bottom w:val="nil"/>
              <w:right w:val="nil"/>
            </w:tcBorders>
            <w:shd w:val="clear" w:color="auto" w:fill="auto"/>
            <w:vAlign w:val="center"/>
          </w:tcPr>
          <w:p w14:paraId="7DF00ED8" w14:textId="28D0CBF6" w:rsidR="00732B31" w:rsidRPr="005176A2" w:rsidRDefault="00A52C09"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74.178</w:t>
            </w:r>
          </w:p>
        </w:tc>
        <w:tc>
          <w:tcPr>
            <w:tcW w:w="535" w:type="pct"/>
            <w:tcBorders>
              <w:top w:val="nil"/>
              <w:left w:val="nil"/>
              <w:bottom w:val="nil"/>
              <w:right w:val="nil"/>
            </w:tcBorders>
            <w:shd w:val="clear" w:color="auto" w:fill="auto"/>
            <w:vAlign w:val="center"/>
          </w:tcPr>
          <w:p w14:paraId="7D766349" w14:textId="66C11601" w:rsidR="00732B31" w:rsidRPr="005176A2" w:rsidRDefault="00732B31" w:rsidP="00732B31">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97.745</w:t>
            </w:r>
          </w:p>
        </w:tc>
      </w:tr>
      <w:tr w:rsidR="00026B23" w:rsidRPr="005176A2" w14:paraId="017B8876" w14:textId="77777777" w:rsidTr="00026B23">
        <w:trPr>
          <w:trHeight w:val="255"/>
        </w:trPr>
        <w:tc>
          <w:tcPr>
            <w:tcW w:w="1529" w:type="pct"/>
            <w:tcBorders>
              <w:top w:val="nil"/>
              <w:left w:val="nil"/>
              <w:bottom w:val="nil"/>
              <w:right w:val="nil"/>
            </w:tcBorders>
            <w:shd w:val="clear" w:color="auto" w:fill="auto"/>
            <w:vAlign w:val="center"/>
            <w:hideMark/>
          </w:tcPr>
          <w:p w14:paraId="44800D3C" w14:textId="77777777" w:rsidR="00732B31" w:rsidRPr="005176A2" w:rsidRDefault="00732B31" w:rsidP="00732B31">
            <w:pPr>
              <w:rPr>
                <w:rFonts w:ascii="Futura Lt BT" w:hAnsi="Futura Lt BT"/>
                <w:b/>
                <w:color w:val="005CA9"/>
                <w:sz w:val="16"/>
                <w:szCs w:val="16"/>
              </w:rPr>
            </w:pPr>
            <w:r w:rsidRPr="005176A2">
              <w:rPr>
                <w:rFonts w:ascii="Futura Lt BT" w:hAnsi="Futura Lt BT"/>
                <w:b/>
                <w:color w:val="005CA9"/>
                <w:sz w:val="16"/>
                <w:szCs w:val="16"/>
              </w:rPr>
              <w:t>Móveis em estoque e outros equipamentos</w:t>
            </w:r>
          </w:p>
        </w:tc>
        <w:tc>
          <w:tcPr>
            <w:tcW w:w="569" w:type="pct"/>
            <w:tcBorders>
              <w:top w:val="nil"/>
              <w:left w:val="nil"/>
              <w:bottom w:val="nil"/>
              <w:right w:val="nil"/>
            </w:tcBorders>
            <w:shd w:val="clear" w:color="auto" w:fill="auto"/>
            <w:vAlign w:val="center"/>
            <w:hideMark/>
          </w:tcPr>
          <w:p w14:paraId="7F887DAD" w14:textId="77777777" w:rsidR="00732B31" w:rsidRPr="005176A2" w:rsidRDefault="00732B31" w:rsidP="00732B31">
            <w:pPr>
              <w:jc w:val="center"/>
              <w:rPr>
                <w:rFonts w:ascii="Futura Lt BT" w:hAnsi="Futura Lt BT"/>
                <w:b/>
                <w:color w:val="005CA9"/>
                <w:sz w:val="16"/>
                <w:szCs w:val="16"/>
              </w:rPr>
            </w:pPr>
            <w:r w:rsidRPr="005176A2">
              <w:rPr>
                <w:rFonts w:ascii="Futura Lt BT" w:hAnsi="Futura Lt BT"/>
                <w:b/>
                <w:color w:val="005CA9"/>
                <w:sz w:val="16"/>
                <w:szCs w:val="16"/>
              </w:rPr>
              <w:t>-</w:t>
            </w:r>
          </w:p>
        </w:tc>
        <w:tc>
          <w:tcPr>
            <w:tcW w:w="581" w:type="pct"/>
            <w:tcBorders>
              <w:top w:val="nil"/>
              <w:left w:val="nil"/>
              <w:bottom w:val="nil"/>
              <w:right w:val="nil"/>
            </w:tcBorders>
            <w:shd w:val="clear" w:color="auto" w:fill="auto"/>
            <w:vAlign w:val="center"/>
          </w:tcPr>
          <w:p w14:paraId="324A4F9B" w14:textId="30AD51AA"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950.796</w:t>
            </w:r>
          </w:p>
        </w:tc>
        <w:tc>
          <w:tcPr>
            <w:tcW w:w="579" w:type="pct"/>
            <w:tcBorders>
              <w:top w:val="nil"/>
              <w:left w:val="nil"/>
              <w:bottom w:val="nil"/>
              <w:right w:val="nil"/>
            </w:tcBorders>
            <w:shd w:val="clear" w:color="auto" w:fill="auto"/>
            <w:vAlign w:val="center"/>
          </w:tcPr>
          <w:p w14:paraId="67DCCD97" w14:textId="118D3362"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(759.282)</w:t>
            </w:r>
          </w:p>
        </w:tc>
        <w:tc>
          <w:tcPr>
            <w:tcW w:w="673" w:type="pct"/>
            <w:tcBorders>
              <w:top w:val="nil"/>
              <w:left w:val="nil"/>
              <w:bottom w:val="nil"/>
              <w:right w:val="nil"/>
            </w:tcBorders>
            <w:shd w:val="clear" w:color="auto" w:fill="auto"/>
            <w:vAlign w:val="center"/>
          </w:tcPr>
          <w:p w14:paraId="1CC8035B" w14:textId="79A98E8F" w:rsidR="00732B31" w:rsidRPr="005176A2" w:rsidRDefault="00A52C09" w:rsidP="00732B31">
            <w:pPr>
              <w:ind w:firstLineChars="100" w:firstLine="157"/>
              <w:jc w:val="center"/>
              <w:rPr>
                <w:rFonts w:ascii="Futura Lt BT" w:hAnsi="Futura Lt BT"/>
                <w:b/>
                <w:color w:val="005CA9"/>
                <w:sz w:val="16"/>
                <w:szCs w:val="16"/>
              </w:rPr>
            </w:pPr>
            <w:r w:rsidRPr="005176A2">
              <w:rPr>
                <w:rFonts w:ascii="Futura Lt BT" w:hAnsi="Futura Lt BT"/>
                <w:b/>
                <w:color w:val="005CA9"/>
                <w:sz w:val="16"/>
                <w:szCs w:val="16"/>
              </w:rPr>
              <w:t>-</w:t>
            </w:r>
          </w:p>
        </w:tc>
        <w:tc>
          <w:tcPr>
            <w:tcW w:w="534" w:type="pct"/>
            <w:tcBorders>
              <w:top w:val="nil"/>
              <w:left w:val="nil"/>
              <w:bottom w:val="nil"/>
              <w:right w:val="nil"/>
            </w:tcBorders>
            <w:shd w:val="clear" w:color="auto" w:fill="auto"/>
            <w:vAlign w:val="center"/>
          </w:tcPr>
          <w:p w14:paraId="40358A4F" w14:textId="03E32384" w:rsidR="00732B31" w:rsidRPr="005176A2" w:rsidRDefault="00A52C09"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191.514</w:t>
            </w:r>
          </w:p>
        </w:tc>
        <w:tc>
          <w:tcPr>
            <w:tcW w:w="535" w:type="pct"/>
            <w:tcBorders>
              <w:top w:val="nil"/>
              <w:left w:val="nil"/>
              <w:bottom w:val="single" w:sz="4" w:space="0" w:color="F39200"/>
              <w:right w:val="nil"/>
            </w:tcBorders>
            <w:shd w:val="clear" w:color="auto" w:fill="auto"/>
            <w:vAlign w:val="center"/>
          </w:tcPr>
          <w:p w14:paraId="6107C0C7" w14:textId="03550F2B" w:rsidR="00732B31" w:rsidRPr="005176A2" w:rsidRDefault="00732B31"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214.449</w:t>
            </w:r>
          </w:p>
        </w:tc>
      </w:tr>
      <w:tr w:rsidR="00026B23" w:rsidRPr="005176A2" w14:paraId="04CE47E3" w14:textId="77777777" w:rsidTr="00026B23">
        <w:trPr>
          <w:trHeight w:val="255"/>
        </w:trPr>
        <w:tc>
          <w:tcPr>
            <w:tcW w:w="1529" w:type="pct"/>
            <w:tcBorders>
              <w:top w:val="single" w:sz="4" w:space="0" w:color="F39200"/>
              <w:left w:val="nil"/>
              <w:bottom w:val="single" w:sz="4" w:space="0" w:color="F39200"/>
              <w:right w:val="nil"/>
            </w:tcBorders>
            <w:shd w:val="clear" w:color="auto" w:fill="auto"/>
            <w:vAlign w:val="center"/>
            <w:hideMark/>
          </w:tcPr>
          <w:p w14:paraId="7B2EB523" w14:textId="77777777" w:rsidR="00732B31" w:rsidRPr="005176A2" w:rsidRDefault="00732B31" w:rsidP="00732B31">
            <w:pPr>
              <w:rPr>
                <w:rFonts w:ascii="Futura Lt BT" w:hAnsi="Futura Lt BT"/>
                <w:b/>
                <w:color w:val="005CA9"/>
                <w:sz w:val="16"/>
                <w:szCs w:val="16"/>
              </w:rPr>
            </w:pPr>
            <w:r w:rsidRPr="005176A2">
              <w:rPr>
                <w:rFonts w:ascii="Futura Lt BT" w:hAnsi="Futura Lt BT"/>
                <w:b/>
                <w:color w:val="005CA9"/>
                <w:sz w:val="16"/>
                <w:szCs w:val="16"/>
              </w:rPr>
              <w:t xml:space="preserve">Total </w:t>
            </w:r>
          </w:p>
        </w:tc>
        <w:tc>
          <w:tcPr>
            <w:tcW w:w="569" w:type="pct"/>
            <w:tcBorders>
              <w:top w:val="single" w:sz="4" w:space="0" w:color="F39200"/>
              <w:left w:val="nil"/>
              <w:bottom w:val="single" w:sz="4" w:space="0" w:color="F39200"/>
              <w:right w:val="nil"/>
            </w:tcBorders>
            <w:shd w:val="clear" w:color="auto" w:fill="auto"/>
            <w:vAlign w:val="center"/>
            <w:hideMark/>
          </w:tcPr>
          <w:p w14:paraId="49E7E83E" w14:textId="77777777" w:rsidR="00732B31" w:rsidRPr="005176A2" w:rsidRDefault="00732B31" w:rsidP="00732B31">
            <w:pPr>
              <w:jc w:val="center"/>
              <w:rPr>
                <w:rFonts w:ascii="Futura Lt BT" w:hAnsi="Futura Lt BT"/>
                <w:b/>
                <w:color w:val="005CA9"/>
                <w:sz w:val="16"/>
                <w:szCs w:val="16"/>
              </w:rPr>
            </w:pPr>
            <w:r w:rsidRPr="005176A2">
              <w:rPr>
                <w:rFonts w:ascii="Futura Lt BT" w:hAnsi="Futura Lt BT"/>
                <w:b/>
                <w:color w:val="005CA9"/>
                <w:sz w:val="16"/>
                <w:szCs w:val="16"/>
              </w:rPr>
              <w:t>-</w:t>
            </w:r>
          </w:p>
        </w:tc>
        <w:tc>
          <w:tcPr>
            <w:tcW w:w="581" w:type="pct"/>
            <w:tcBorders>
              <w:top w:val="single" w:sz="4" w:space="0" w:color="F39200"/>
              <w:left w:val="nil"/>
              <w:bottom w:val="single" w:sz="4" w:space="0" w:color="F39200"/>
              <w:right w:val="nil"/>
            </w:tcBorders>
            <w:shd w:val="clear" w:color="auto" w:fill="auto"/>
            <w:vAlign w:val="center"/>
          </w:tcPr>
          <w:p w14:paraId="60C56086" w14:textId="06E20F69" w:rsidR="00732B31" w:rsidRPr="005176A2" w:rsidRDefault="003972AA"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10.872.413</w:t>
            </w:r>
          </w:p>
        </w:tc>
        <w:tc>
          <w:tcPr>
            <w:tcW w:w="579" w:type="pct"/>
            <w:tcBorders>
              <w:top w:val="single" w:sz="4" w:space="0" w:color="F39200"/>
              <w:left w:val="nil"/>
              <w:bottom w:val="single" w:sz="4" w:space="0" w:color="F39200"/>
              <w:right w:val="nil"/>
            </w:tcBorders>
            <w:shd w:val="clear" w:color="auto" w:fill="auto"/>
            <w:vAlign w:val="center"/>
          </w:tcPr>
          <w:p w14:paraId="0F14D1E5" w14:textId="2975E46C" w:rsidR="00732B31" w:rsidRPr="005176A2" w:rsidRDefault="003972AA"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(7.716.699)</w:t>
            </w:r>
          </w:p>
        </w:tc>
        <w:tc>
          <w:tcPr>
            <w:tcW w:w="673" w:type="pct"/>
            <w:tcBorders>
              <w:top w:val="single" w:sz="4" w:space="0" w:color="F39200"/>
              <w:left w:val="nil"/>
              <w:bottom w:val="single" w:sz="4" w:space="0" w:color="F39200"/>
              <w:right w:val="nil"/>
            </w:tcBorders>
            <w:shd w:val="clear" w:color="auto" w:fill="auto"/>
            <w:vAlign w:val="center"/>
          </w:tcPr>
          <w:p w14:paraId="2CC4F02C" w14:textId="2AC8BC55" w:rsidR="00732B31" w:rsidRPr="005176A2" w:rsidRDefault="003972AA"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(111.068)</w:t>
            </w:r>
          </w:p>
        </w:tc>
        <w:tc>
          <w:tcPr>
            <w:tcW w:w="534" w:type="pct"/>
            <w:tcBorders>
              <w:top w:val="single" w:sz="4" w:space="0" w:color="F39200"/>
              <w:left w:val="nil"/>
              <w:bottom w:val="single" w:sz="4" w:space="0" w:color="F39200"/>
              <w:right w:val="nil"/>
            </w:tcBorders>
            <w:shd w:val="clear" w:color="auto" w:fill="auto"/>
            <w:vAlign w:val="center"/>
          </w:tcPr>
          <w:p w14:paraId="1A3E8162" w14:textId="71EDCC16" w:rsidR="00732B31" w:rsidRPr="005176A2" w:rsidRDefault="003972AA"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3.044.646</w:t>
            </w:r>
          </w:p>
        </w:tc>
        <w:tc>
          <w:tcPr>
            <w:tcW w:w="535" w:type="pct"/>
            <w:tcBorders>
              <w:top w:val="nil"/>
              <w:left w:val="nil"/>
              <w:bottom w:val="single" w:sz="4" w:space="0" w:color="F39200"/>
              <w:right w:val="nil"/>
            </w:tcBorders>
            <w:shd w:val="clear" w:color="auto" w:fill="auto"/>
            <w:vAlign w:val="center"/>
          </w:tcPr>
          <w:p w14:paraId="6AF64552" w14:textId="62A6D108" w:rsidR="00732B31" w:rsidRPr="005176A2" w:rsidRDefault="00732B31" w:rsidP="00732B31">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3.519.919</w:t>
            </w:r>
          </w:p>
        </w:tc>
      </w:tr>
    </w:tbl>
    <w:p w14:paraId="17F4DAAF" w14:textId="1DA22971" w:rsidR="00657973" w:rsidRPr="005176A2" w:rsidRDefault="00657973" w:rsidP="00BB5675">
      <w:pPr>
        <w:pStyle w:val="PargrafodaLista"/>
        <w:numPr>
          <w:ilvl w:val="1"/>
          <w:numId w:val="14"/>
        </w:numPr>
        <w:tabs>
          <w:tab w:val="left" w:pos="3945"/>
        </w:tabs>
        <w:spacing w:before="360" w:after="240"/>
        <w:contextualSpacing w:val="0"/>
        <w:rPr>
          <w:rFonts w:ascii="Futura Lt BT" w:hAnsi="Futura Lt BT"/>
          <w:b/>
          <w:color w:val="005CA9"/>
          <w:sz w:val="20"/>
          <w:szCs w:val="20"/>
        </w:rPr>
      </w:pPr>
      <w:r w:rsidRPr="005176A2">
        <w:rPr>
          <w:rFonts w:ascii="Futura Lt BT" w:hAnsi="Futura Lt BT"/>
          <w:b/>
          <w:color w:val="005CA9"/>
          <w:sz w:val="20"/>
          <w:szCs w:val="20"/>
        </w:rPr>
        <w:t>Movimentação</w:t>
      </w:r>
      <w:r w:rsidR="0021581D" w:rsidRPr="005176A2">
        <w:rPr>
          <w:rFonts w:ascii="Futura Lt BT" w:hAnsi="Futura Lt BT"/>
          <w:b/>
          <w:color w:val="005CA9"/>
          <w:sz w:val="20"/>
          <w:szCs w:val="20"/>
        </w:rPr>
        <w:t xml:space="preserve"> </w:t>
      </w:r>
    </w:p>
    <w:p w14:paraId="08AB17FD" w14:textId="72E104DC" w:rsidR="0024153E" w:rsidRPr="005176A2" w:rsidRDefault="0024153E" w:rsidP="00AD270F">
      <w:pPr>
        <w:tabs>
          <w:tab w:val="left" w:pos="3945"/>
        </w:tabs>
        <w:spacing w:before="120" w:after="240"/>
        <w:jc w:val="both"/>
        <w:rPr>
          <w:rFonts w:ascii="Futura Lt BT" w:hAnsi="Futura Lt BT"/>
          <w:color w:val="005CA9"/>
          <w:sz w:val="20"/>
          <w:szCs w:val="20"/>
        </w:rPr>
      </w:pPr>
      <w:r w:rsidRPr="022FA267">
        <w:rPr>
          <w:rFonts w:ascii="Futura Lt BT" w:hAnsi="Futura Lt BT"/>
          <w:color w:val="005CA9"/>
          <w:sz w:val="20"/>
          <w:szCs w:val="20"/>
        </w:rPr>
        <w:t>Os itens d</w:t>
      </w:r>
      <w:r w:rsidR="005459EE" w:rsidRPr="022FA267">
        <w:rPr>
          <w:rFonts w:ascii="Futura Lt BT" w:hAnsi="Futura Lt BT"/>
          <w:color w:val="005CA9"/>
          <w:sz w:val="20"/>
          <w:szCs w:val="20"/>
        </w:rPr>
        <w:t xml:space="preserve">a movimentação do </w:t>
      </w:r>
      <w:r w:rsidRPr="022FA267">
        <w:rPr>
          <w:rFonts w:ascii="Futura Lt BT" w:hAnsi="Futura Lt BT"/>
          <w:color w:val="005CA9"/>
          <w:sz w:val="20"/>
          <w:szCs w:val="20"/>
        </w:rPr>
        <w:t>Imobil</w:t>
      </w:r>
      <w:r w:rsidR="00651339" w:rsidRPr="022FA267">
        <w:rPr>
          <w:rFonts w:ascii="Futura Lt BT" w:hAnsi="Futura Lt BT"/>
          <w:color w:val="005CA9"/>
          <w:sz w:val="20"/>
          <w:szCs w:val="20"/>
        </w:rPr>
        <w:t>i</w:t>
      </w:r>
      <w:r w:rsidRPr="022FA267">
        <w:rPr>
          <w:rFonts w:ascii="Futura Lt BT" w:hAnsi="Futura Lt BT"/>
          <w:color w:val="005CA9"/>
          <w:sz w:val="20"/>
          <w:szCs w:val="20"/>
        </w:rPr>
        <w:t xml:space="preserve">zado de uso são </w:t>
      </w:r>
      <w:r w:rsidR="00677046" w:rsidRPr="022FA267">
        <w:rPr>
          <w:rFonts w:ascii="Futura Lt BT" w:hAnsi="Futura Lt BT"/>
          <w:color w:val="005CA9"/>
          <w:sz w:val="20"/>
          <w:szCs w:val="20"/>
        </w:rPr>
        <w:t>coincidentes</w:t>
      </w:r>
      <w:r w:rsidRPr="022FA267">
        <w:rPr>
          <w:rFonts w:ascii="Futura Lt BT" w:hAnsi="Futura Lt BT"/>
          <w:color w:val="005CA9"/>
          <w:sz w:val="20"/>
          <w:szCs w:val="20"/>
        </w:rPr>
        <w:t xml:space="preserve"> nas demonstrações individual e consolidada, com exceção do</w:t>
      </w:r>
      <w:r w:rsidR="00897C50" w:rsidRPr="022FA267">
        <w:rPr>
          <w:rFonts w:ascii="Futura Lt BT" w:hAnsi="Futura Lt BT"/>
          <w:color w:val="005CA9"/>
          <w:sz w:val="20"/>
          <w:szCs w:val="20"/>
        </w:rPr>
        <w:t>s</w:t>
      </w:r>
      <w:r w:rsidR="00651339" w:rsidRPr="022FA267">
        <w:rPr>
          <w:rFonts w:ascii="Futura Lt BT" w:hAnsi="Futura Lt BT"/>
          <w:color w:val="005CA9"/>
          <w:sz w:val="20"/>
          <w:szCs w:val="20"/>
        </w:rPr>
        <w:t xml:space="preserve"> ite</w:t>
      </w:r>
      <w:r w:rsidR="00897C50" w:rsidRPr="022FA267">
        <w:rPr>
          <w:rFonts w:ascii="Futura Lt BT" w:hAnsi="Futura Lt BT"/>
          <w:color w:val="005CA9"/>
          <w:sz w:val="20"/>
          <w:szCs w:val="20"/>
        </w:rPr>
        <w:t>ns:</w:t>
      </w:r>
      <w:r w:rsidRPr="022FA267">
        <w:rPr>
          <w:rFonts w:ascii="Futura Lt BT" w:hAnsi="Futura Lt BT"/>
          <w:color w:val="005CA9"/>
          <w:sz w:val="20"/>
          <w:szCs w:val="20"/>
        </w:rPr>
        <w:t xml:space="preserve"> “Sistema de comunicação”</w:t>
      </w:r>
      <w:r w:rsidR="00897C50" w:rsidRPr="022FA267">
        <w:rPr>
          <w:rFonts w:ascii="Futura Lt BT" w:hAnsi="Futura Lt BT"/>
          <w:color w:val="005CA9"/>
          <w:sz w:val="20"/>
          <w:szCs w:val="20"/>
        </w:rPr>
        <w:t>,</w:t>
      </w:r>
      <w:r w:rsidRPr="022FA267">
        <w:rPr>
          <w:rFonts w:ascii="Futura Lt BT" w:hAnsi="Futura Lt BT"/>
          <w:color w:val="005CA9"/>
          <w:sz w:val="20"/>
          <w:szCs w:val="20"/>
        </w:rPr>
        <w:t xml:space="preserve"> que apresentou </w:t>
      </w:r>
      <w:r w:rsidR="00C67B59" w:rsidRPr="022FA267">
        <w:rPr>
          <w:rFonts w:ascii="Futura Lt BT" w:hAnsi="Futura Lt BT"/>
          <w:color w:val="005CA9"/>
          <w:sz w:val="20"/>
          <w:szCs w:val="20"/>
        </w:rPr>
        <w:t>valor líquido de R$</w:t>
      </w:r>
      <w:r w:rsidR="00A2365E" w:rsidRPr="022FA267">
        <w:rPr>
          <w:rFonts w:ascii="Futura Lt BT" w:hAnsi="Futura Lt BT"/>
          <w:color w:val="005CA9"/>
          <w:sz w:val="20"/>
          <w:szCs w:val="20"/>
        </w:rPr>
        <w:t xml:space="preserve"> </w:t>
      </w:r>
      <w:r w:rsidR="00C21773" w:rsidRPr="022FA267">
        <w:rPr>
          <w:rFonts w:ascii="Futura Lt BT" w:hAnsi="Futura Lt BT"/>
          <w:color w:val="005CA9"/>
          <w:sz w:val="20"/>
          <w:szCs w:val="20"/>
        </w:rPr>
        <w:t>69.52</w:t>
      </w:r>
      <w:r w:rsidR="00682FD8" w:rsidRPr="022FA267">
        <w:rPr>
          <w:rFonts w:ascii="Futura Lt BT" w:hAnsi="Futura Lt BT"/>
          <w:color w:val="005CA9"/>
          <w:sz w:val="20"/>
          <w:szCs w:val="20"/>
        </w:rPr>
        <w:t>1</w:t>
      </w:r>
      <w:r w:rsidR="00A2365E" w:rsidRPr="022FA267">
        <w:rPr>
          <w:rFonts w:ascii="Futura Lt BT" w:hAnsi="Futura Lt BT"/>
          <w:color w:val="005CA9"/>
          <w:sz w:val="20"/>
          <w:szCs w:val="20"/>
        </w:rPr>
        <w:t xml:space="preserve"> </w:t>
      </w:r>
      <w:r w:rsidR="00DD2236" w:rsidRPr="022FA267">
        <w:rPr>
          <w:rFonts w:ascii="Futura Lt BT" w:hAnsi="Futura Lt BT"/>
          <w:color w:val="005CA9"/>
          <w:sz w:val="20"/>
          <w:szCs w:val="20"/>
        </w:rPr>
        <w:t>(</w:t>
      </w:r>
      <w:r w:rsidR="00A87B2A" w:rsidRPr="022FA267">
        <w:rPr>
          <w:rFonts w:ascii="Futura Lt BT" w:hAnsi="Futura Lt BT"/>
          <w:color w:val="005CA9"/>
          <w:sz w:val="20"/>
          <w:szCs w:val="20"/>
        </w:rPr>
        <w:t>31/12/202</w:t>
      </w:r>
      <w:r w:rsidR="007E2C17" w:rsidRPr="022FA267">
        <w:rPr>
          <w:rFonts w:ascii="Futura Lt BT" w:hAnsi="Futura Lt BT"/>
          <w:color w:val="005CA9"/>
          <w:sz w:val="20"/>
          <w:szCs w:val="20"/>
        </w:rPr>
        <w:t>1</w:t>
      </w:r>
      <w:r w:rsidR="00A87B2A" w:rsidRPr="022FA267">
        <w:rPr>
          <w:rFonts w:ascii="Futura Lt BT" w:hAnsi="Futura Lt BT"/>
          <w:color w:val="005CA9"/>
          <w:sz w:val="20"/>
          <w:szCs w:val="20"/>
        </w:rPr>
        <w:t xml:space="preserve"> -</w:t>
      </w:r>
      <w:r w:rsidR="00745E05" w:rsidRPr="022FA267">
        <w:rPr>
          <w:rFonts w:ascii="Futura Lt BT" w:hAnsi="Futura Lt BT"/>
          <w:color w:val="005CA9"/>
          <w:sz w:val="20"/>
          <w:szCs w:val="20"/>
        </w:rPr>
        <w:t xml:space="preserve"> </w:t>
      </w:r>
      <w:r w:rsidR="001C51E3">
        <w:rPr>
          <w:rFonts w:ascii="Futura Lt BT" w:hAnsi="Futura Lt BT"/>
          <w:color w:val="005CA9"/>
          <w:sz w:val="20"/>
          <w:szCs w:val="20"/>
        </w:rPr>
        <w:br/>
      </w:r>
      <w:r w:rsidR="00A87B2A" w:rsidRPr="022FA267">
        <w:rPr>
          <w:rFonts w:ascii="Futura Lt BT" w:hAnsi="Futura Lt BT"/>
          <w:color w:val="005CA9"/>
          <w:sz w:val="20"/>
          <w:szCs w:val="20"/>
        </w:rPr>
        <w:t xml:space="preserve">R$ </w:t>
      </w:r>
      <w:r w:rsidR="007E2C17" w:rsidRPr="022FA267">
        <w:rPr>
          <w:rFonts w:ascii="Futura Lt BT" w:hAnsi="Futura Lt BT"/>
          <w:color w:val="005CA9"/>
          <w:sz w:val="20"/>
          <w:szCs w:val="20"/>
        </w:rPr>
        <w:t>77.915</w:t>
      </w:r>
      <w:r w:rsidR="00A87B2A" w:rsidRPr="022FA267">
        <w:rPr>
          <w:rFonts w:ascii="Futura Lt BT" w:hAnsi="Futura Lt BT"/>
          <w:color w:val="005CA9"/>
          <w:sz w:val="20"/>
          <w:szCs w:val="20"/>
        </w:rPr>
        <w:t>)</w:t>
      </w:r>
      <w:r w:rsidR="00B65482" w:rsidRPr="022FA267">
        <w:rPr>
          <w:rFonts w:ascii="Futura Lt BT" w:hAnsi="Futura Lt BT"/>
          <w:color w:val="005CA9"/>
          <w:sz w:val="20"/>
          <w:szCs w:val="20"/>
        </w:rPr>
        <w:t xml:space="preserve"> </w:t>
      </w:r>
      <w:r w:rsidR="006C3516" w:rsidRPr="022FA267">
        <w:rPr>
          <w:rFonts w:ascii="Futura Lt BT" w:hAnsi="Futura Lt BT"/>
          <w:color w:val="005CA9"/>
          <w:sz w:val="20"/>
          <w:szCs w:val="20"/>
        </w:rPr>
        <w:t xml:space="preserve">e </w:t>
      </w:r>
      <w:r w:rsidR="00651339" w:rsidRPr="022FA267">
        <w:rPr>
          <w:rFonts w:ascii="Futura Lt BT" w:hAnsi="Futura Lt BT"/>
          <w:color w:val="005CA9"/>
          <w:sz w:val="20"/>
          <w:szCs w:val="20"/>
        </w:rPr>
        <w:t>“Sistema de processamento de dados”</w:t>
      </w:r>
      <w:r w:rsidR="00897C50" w:rsidRPr="022FA267">
        <w:rPr>
          <w:rFonts w:ascii="Futura Lt BT" w:hAnsi="Futura Lt BT"/>
          <w:color w:val="005CA9"/>
          <w:sz w:val="20"/>
          <w:szCs w:val="20"/>
        </w:rPr>
        <w:t>,</w:t>
      </w:r>
      <w:r w:rsidR="00651339" w:rsidRPr="022FA267">
        <w:rPr>
          <w:rFonts w:ascii="Futura Lt BT" w:hAnsi="Futura Lt BT"/>
          <w:color w:val="005CA9"/>
          <w:sz w:val="20"/>
          <w:szCs w:val="20"/>
        </w:rPr>
        <w:t xml:space="preserve"> com valor líquido de R$</w:t>
      </w:r>
      <w:r w:rsidR="00A47E3A" w:rsidRPr="022FA267">
        <w:rPr>
          <w:rFonts w:ascii="Futura Lt BT" w:hAnsi="Futura Lt BT"/>
          <w:color w:val="005CA9"/>
          <w:sz w:val="20"/>
          <w:szCs w:val="20"/>
        </w:rPr>
        <w:t xml:space="preserve"> </w:t>
      </w:r>
      <w:r w:rsidR="00BC532F" w:rsidRPr="022FA267">
        <w:rPr>
          <w:rFonts w:ascii="Futura Lt BT" w:hAnsi="Futura Lt BT"/>
          <w:color w:val="005CA9"/>
          <w:sz w:val="20"/>
          <w:szCs w:val="20"/>
        </w:rPr>
        <w:t>1.247.97</w:t>
      </w:r>
      <w:r w:rsidR="005E441D" w:rsidRPr="022FA267">
        <w:rPr>
          <w:rFonts w:ascii="Futura Lt BT" w:hAnsi="Futura Lt BT"/>
          <w:color w:val="005CA9"/>
          <w:sz w:val="20"/>
          <w:szCs w:val="20"/>
        </w:rPr>
        <w:t>7</w:t>
      </w:r>
      <w:r w:rsidR="00DB392A" w:rsidRPr="022FA267">
        <w:rPr>
          <w:rFonts w:ascii="Futura Lt BT" w:hAnsi="Futura Lt BT"/>
          <w:color w:val="005CA9"/>
          <w:sz w:val="20"/>
          <w:szCs w:val="20"/>
        </w:rPr>
        <w:t xml:space="preserve"> </w:t>
      </w:r>
      <w:r w:rsidR="009E10B9" w:rsidRPr="022FA267">
        <w:rPr>
          <w:rFonts w:ascii="Futura Lt BT" w:hAnsi="Futura Lt BT"/>
          <w:color w:val="005CA9"/>
          <w:sz w:val="20"/>
          <w:szCs w:val="20"/>
        </w:rPr>
        <w:t>(31/12/202</w:t>
      </w:r>
      <w:r w:rsidR="007E2C17" w:rsidRPr="022FA267">
        <w:rPr>
          <w:rFonts w:ascii="Futura Lt BT" w:hAnsi="Futura Lt BT"/>
          <w:color w:val="005CA9"/>
          <w:sz w:val="20"/>
          <w:szCs w:val="20"/>
        </w:rPr>
        <w:t>1</w:t>
      </w:r>
      <w:r w:rsidR="009E10B9" w:rsidRPr="022FA267">
        <w:rPr>
          <w:rFonts w:ascii="Futura Lt BT" w:hAnsi="Futura Lt BT"/>
          <w:color w:val="005CA9"/>
          <w:sz w:val="20"/>
          <w:szCs w:val="20"/>
        </w:rPr>
        <w:t>-</w:t>
      </w:r>
      <w:r w:rsidR="009C4561" w:rsidRPr="022FA267">
        <w:rPr>
          <w:rFonts w:ascii="Futura Lt BT" w:hAnsi="Futura Lt BT"/>
          <w:color w:val="005CA9"/>
          <w:sz w:val="20"/>
          <w:szCs w:val="20"/>
        </w:rPr>
        <w:t xml:space="preserve"> </w:t>
      </w:r>
      <w:r w:rsidR="001C51E3">
        <w:rPr>
          <w:rFonts w:ascii="Futura Lt BT" w:hAnsi="Futura Lt BT"/>
          <w:color w:val="005CA9"/>
          <w:sz w:val="20"/>
          <w:szCs w:val="20"/>
        </w:rPr>
        <w:br/>
      </w:r>
      <w:r w:rsidR="009E10B9" w:rsidRPr="022FA267">
        <w:rPr>
          <w:rFonts w:ascii="Futura Lt BT" w:hAnsi="Futura Lt BT"/>
          <w:color w:val="005CA9"/>
          <w:sz w:val="20"/>
          <w:szCs w:val="20"/>
        </w:rPr>
        <w:t>R$</w:t>
      </w:r>
      <w:r w:rsidR="009C4561" w:rsidRPr="022FA267">
        <w:rPr>
          <w:rFonts w:ascii="Futura Lt BT" w:hAnsi="Futura Lt BT"/>
          <w:color w:val="005CA9"/>
          <w:sz w:val="20"/>
          <w:szCs w:val="20"/>
        </w:rPr>
        <w:t xml:space="preserve"> </w:t>
      </w:r>
      <w:r w:rsidR="007E2C17" w:rsidRPr="022FA267">
        <w:rPr>
          <w:rFonts w:ascii="Futura Lt BT" w:hAnsi="Futura Lt BT"/>
          <w:color w:val="005CA9"/>
          <w:sz w:val="20"/>
          <w:szCs w:val="20"/>
        </w:rPr>
        <w:t>1.665.372</w:t>
      </w:r>
      <w:r w:rsidR="00B937A8" w:rsidRPr="022FA267">
        <w:rPr>
          <w:rFonts w:ascii="Futura Lt BT" w:hAnsi="Futura Lt BT"/>
          <w:color w:val="005CA9"/>
          <w:sz w:val="20"/>
          <w:szCs w:val="20"/>
        </w:rPr>
        <w:t>)</w:t>
      </w:r>
      <w:r w:rsidR="006F2947" w:rsidRPr="022FA267">
        <w:rPr>
          <w:rFonts w:ascii="Futura Lt BT" w:hAnsi="Futura Lt BT"/>
          <w:color w:val="005CA9"/>
          <w:sz w:val="20"/>
          <w:szCs w:val="20"/>
        </w:rPr>
        <w:t>.</w:t>
      </w:r>
    </w:p>
    <w:tbl>
      <w:tblPr>
        <w:tblW w:w="5000" w:type="pct"/>
        <w:tblCellMar>
          <w:left w:w="70" w:type="dxa"/>
          <w:right w:w="70" w:type="dxa"/>
        </w:tblCellMar>
        <w:tblLook w:val="04A0" w:firstRow="1" w:lastRow="0" w:firstColumn="1" w:lastColumn="0" w:noHBand="0" w:noVBand="1"/>
      </w:tblPr>
      <w:tblGrid>
        <w:gridCol w:w="2788"/>
        <w:gridCol w:w="1141"/>
        <w:gridCol w:w="1141"/>
        <w:gridCol w:w="1141"/>
        <w:gridCol w:w="1141"/>
        <w:gridCol w:w="1141"/>
        <w:gridCol w:w="13"/>
        <w:gridCol w:w="1132"/>
      </w:tblGrid>
      <w:tr w:rsidR="005176A2" w:rsidRPr="005176A2" w14:paraId="6E50232F" w14:textId="2D9ADFBD" w:rsidTr="00842317">
        <w:trPr>
          <w:trHeight w:val="255"/>
        </w:trPr>
        <w:tc>
          <w:tcPr>
            <w:tcW w:w="5000" w:type="pct"/>
            <w:gridSpan w:val="8"/>
            <w:tcBorders>
              <w:top w:val="single" w:sz="4" w:space="0" w:color="F39200"/>
              <w:left w:val="nil"/>
              <w:bottom w:val="single" w:sz="4" w:space="0" w:color="F39200"/>
              <w:right w:val="nil"/>
            </w:tcBorders>
            <w:shd w:val="clear" w:color="auto" w:fill="auto"/>
            <w:vAlign w:val="center"/>
            <w:hideMark/>
          </w:tcPr>
          <w:p w14:paraId="377DC089" w14:textId="77777777" w:rsidR="00A20F81" w:rsidRPr="005176A2" w:rsidRDefault="00A20F81" w:rsidP="003D64FC">
            <w:pPr>
              <w:jc w:val="center"/>
              <w:rPr>
                <w:rFonts w:ascii="Futura Lt BT" w:hAnsi="Futura Lt BT"/>
                <w:b/>
                <w:color w:val="005CA9"/>
                <w:sz w:val="16"/>
                <w:szCs w:val="16"/>
              </w:rPr>
            </w:pPr>
            <w:r w:rsidRPr="005176A2">
              <w:rPr>
                <w:rFonts w:ascii="Futura Lt BT" w:hAnsi="Futura Lt BT"/>
                <w:b/>
                <w:color w:val="005CA9"/>
                <w:sz w:val="16"/>
                <w:szCs w:val="16"/>
              </w:rPr>
              <w:t>INDIVIDUAL</w:t>
            </w:r>
          </w:p>
        </w:tc>
      </w:tr>
      <w:tr w:rsidR="005176A2" w:rsidRPr="005176A2" w14:paraId="34200626" w14:textId="1DE71716" w:rsidTr="00842317">
        <w:trPr>
          <w:trHeight w:val="255"/>
        </w:trPr>
        <w:tc>
          <w:tcPr>
            <w:tcW w:w="1446" w:type="pct"/>
            <w:vMerge w:val="restart"/>
            <w:tcBorders>
              <w:top w:val="nil"/>
              <w:left w:val="nil"/>
              <w:bottom w:val="single" w:sz="4" w:space="0" w:color="F39200"/>
              <w:right w:val="nil"/>
            </w:tcBorders>
            <w:shd w:val="clear" w:color="auto" w:fill="auto"/>
            <w:vAlign w:val="center"/>
            <w:hideMark/>
          </w:tcPr>
          <w:p w14:paraId="1362A3A2" w14:textId="77777777" w:rsidR="00A20F81" w:rsidRPr="005176A2" w:rsidRDefault="00A20F81" w:rsidP="007053FD">
            <w:pPr>
              <w:jc w:val="center"/>
              <w:rPr>
                <w:rFonts w:ascii="Futura Lt BT" w:hAnsi="Futura Lt BT"/>
                <w:b/>
                <w:color w:val="005CA9"/>
                <w:sz w:val="16"/>
                <w:szCs w:val="16"/>
              </w:rPr>
            </w:pPr>
            <w:r w:rsidRPr="005176A2">
              <w:rPr>
                <w:rFonts w:ascii="Futura Lt BT" w:hAnsi="Futura Lt BT"/>
                <w:b/>
                <w:color w:val="005CA9"/>
                <w:sz w:val="16"/>
                <w:szCs w:val="16"/>
              </w:rPr>
              <w:t>Descrição</w:t>
            </w:r>
          </w:p>
        </w:tc>
        <w:tc>
          <w:tcPr>
            <w:tcW w:w="589" w:type="pct"/>
            <w:tcBorders>
              <w:top w:val="nil"/>
              <w:left w:val="nil"/>
              <w:bottom w:val="single" w:sz="4" w:space="0" w:color="F39200"/>
              <w:right w:val="nil"/>
            </w:tcBorders>
            <w:shd w:val="clear" w:color="auto" w:fill="auto"/>
            <w:vAlign w:val="center"/>
            <w:hideMark/>
          </w:tcPr>
          <w:p w14:paraId="4A2C4482" w14:textId="080F65E9" w:rsidR="00A20F81" w:rsidRPr="005176A2" w:rsidRDefault="00A20F81" w:rsidP="007053FD">
            <w:pPr>
              <w:jc w:val="center"/>
              <w:rPr>
                <w:rFonts w:ascii="Futura Lt BT" w:hAnsi="Futura Lt BT"/>
                <w:b/>
                <w:color w:val="005CA9"/>
                <w:sz w:val="16"/>
                <w:szCs w:val="16"/>
              </w:rPr>
            </w:pPr>
            <w:r w:rsidRPr="005176A2">
              <w:rPr>
                <w:rFonts w:ascii="Futura Lt BT" w:hAnsi="Futura Lt BT"/>
                <w:b/>
                <w:color w:val="005CA9"/>
                <w:sz w:val="16"/>
                <w:szCs w:val="16"/>
              </w:rPr>
              <w:t>31/12/2021</w:t>
            </w:r>
          </w:p>
        </w:tc>
        <w:tc>
          <w:tcPr>
            <w:tcW w:w="2375" w:type="pct"/>
            <w:gridSpan w:val="5"/>
            <w:tcBorders>
              <w:top w:val="single" w:sz="4" w:space="0" w:color="F39200"/>
              <w:left w:val="nil"/>
              <w:bottom w:val="single" w:sz="4" w:space="0" w:color="F39200"/>
              <w:right w:val="nil"/>
            </w:tcBorders>
            <w:shd w:val="clear" w:color="auto" w:fill="auto"/>
            <w:vAlign w:val="center"/>
            <w:hideMark/>
          </w:tcPr>
          <w:p w14:paraId="1F4D1415" w14:textId="72322826" w:rsidR="00A20F81" w:rsidRPr="005176A2" w:rsidRDefault="00A20F81" w:rsidP="007053FD">
            <w:pPr>
              <w:jc w:val="center"/>
              <w:rPr>
                <w:rFonts w:ascii="Futura Lt BT" w:hAnsi="Futura Lt BT"/>
                <w:b/>
                <w:color w:val="005CA9"/>
                <w:sz w:val="16"/>
                <w:szCs w:val="16"/>
              </w:rPr>
            </w:pPr>
            <w:r w:rsidRPr="005176A2">
              <w:rPr>
                <w:rFonts w:ascii="Futura Lt BT" w:hAnsi="Futura Lt BT"/>
                <w:b/>
                <w:color w:val="005CA9"/>
                <w:sz w:val="16"/>
                <w:szCs w:val="16"/>
              </w:rPr>
              <w:t xml:space="preserve">Movimentação – </w:t>
            </w:r>
            <w:r w:rsidR="000E5229" w:rsidRPr="005176A2">
              <w:rPr>
                <w:rFonts w:ascii="Futura Lt BT" w:hAnsi="Futura Lt BT"/>
                <w:b/>
                <w:bCs/>
                <w:color w:val="005CA9"/>
                <w:sz w:val="16"/>
                <w:szCs w:val="16"/>
              </w:rPr>
              <w:t>Acumulado setembro</w:t>
            </w:r>
            <w:r w:rsidRPr="005176A2">
              <w:rPr>
                <w:rFonts w:ascii="Futura Lt BT" w:hAnsi="Futura Lt BT"/>
                <w:b/>
                <w:color w:val="005CA9"/>
                <w:sz w:val="16"/>
                <w:szCs w:val="16"/>
              </w:rPr>
              <w:t>/2022</w:t>
            </w:r>
          </w:p>
        </w:tc>
        <w:tc>
          <w:tcPr>
            <w:tcW w:w="589" w:type="pct"/>
            <w:tcBorders>
              <w:top w:val="nil"/>
              <w:left w:val="nil"/>
              <w:bottom w:val="single" w:sz="4" w:space="0" w:color="F39200"/>
              <w:right w:val="nil"/>
            </w:tcBorders>
            <w:vAlign w:val="center"/>
          </w:tcPr>
          <w:p w14:paraId="6EC3D030" w14:textId="3FFC69AD" w:rsidR="00A20F81" w:rsidRPr="005176A2" w:rsidRDefault="00E56E0E" w:rsidP="007053FD">
            <w:pPr>
              <w:jc w:val="center"/>
              <w:rPr>
                <w:rFonts w:ascii="Futura Lt BT" w:hAnsi="Futura Lt BT"/>
                <w:b/>
                <w:color w:val="005CA9"/>
                <w:sz w:val="16"/>
                <w:szCs w:val="16"/>
              </w:rPr>
            </w:pPr>
            <w:r w:rsidRPr="005176A2">
              <w:rPr>
                <w:rFonts w:ascii="Futura Lt BT" w:hAnsi="Futura Lt BT"/>
                <w:b/>
                <w:color w:val="005CA9"/>
                <w:sz w:val="16"/>
                <w:szCs w:val="16"/>
              </w:rPr>
              <w:t>30</w:t>
            </w:r>
            <w:r w:rsidR="00A20F81" w:rsidRPr="005176A2">
              <w:rPr>
                <w:rFonts w:ascii="Futura Lt BT" w:hAnsi="Futura Lt BT"/>
                <w:b/>
                <w:color w:val="005CA9"/>
                <w:sz w:val="16"/>
                <w:szCs w:val="16"/>
              </w:rPr>
              <w:t>/</w:t>
            </w:r>
            <w:r w:rsidRPr="005176A2">
              <w:rPr>
                <w:rFonts w:ascii="Futura Lt BT" w:hAnsi="Futura Lt BT"/>
                <w:b/>
                <w:color w:val="005CA9"/>
                <w:sz w:val="16"/>
                <w:szCs w:val="16"/>
              </w:rPr>
              <w:t>0</w:t>
            </w:r>
            <w:r w:rsidR="000E5229" w:rsidRPr="005176A2">
              <w:rPr>
                <w:rFonts w:ascii="Futura Lt BT" w:hAnsi="Futura Lt BT"/>
                <w:b/>
                <w:color w:val="005CA9"/>
                <w:sz w:val="16"/>
                <w:szCs w:val="16"/>
              </w:rPr>
              <w:t>9</w:t>
            </w:r>
            <w:r w:rsidR="00A20F81" w:rsidRPr="005176A2">
              <w:rPr>
                <w:rFonts w:ascii="Futura Lt BT" w:hAnsi="Futura Lt BT"/>
                <w:b/>
                <w:color w:val="005CA9"/>
                <w:sz w:val="16"/>
                <w:szCs w:val="16"/>
              </w:rPr>
              <w:t>/2022</w:t>
            </w:r>
          </w:p>
        </w:tc>
      </w:tr>
      <w:tr w:rsidR="005176A2" w:rsidRPr="005176A2" w14:paraId="53C4C772" w14:textId="19FE7301" w:rsidTr="00C841DA">
        <w:trPr>
          <w:trHeight w:val="255"/>
        </w:trPr>
        <w:tc>
          <w:tcPr>
            <w:tcW w:w="1446" w:type="pct"/>
            <w:vMerge/>
            <w:tcBorders>
              <w:top w:val="nil"/>
              <w:left w:val="nil"/>
              <w:bottom w:val="single" w:sz="4" w:space="0" w:color="F39200"/>
              <w:right w:val="nil"/>
            </w:tcBorders>
            <w:vAlign w:val="center"/>
            <w:hideMark/>
          </w:tcPr>
          <w:p w14:paraId="4B98BEBD" w14:textId="77777777" w:rsidR="00A20F81" w:rsidRPr="005176A2" w:rsidRDefault="00A20F81" w:rsidP="007053FD">
            <w:pPr>
              <w:rPr>
                <w:rFonts w:ascii="Futura Lt BT" w:hAnsi="Futura Lt BT"/>
                <w:b/>
                <w:color w:val="005CA9"/>
                <w:sz w:val="16"/>
                <w:szCs w:val="16"/>
              </w:rPr>
            </w:pPr>
          </w:p>
        </w:tc>
        <w:tc>
          <w:tcPr>
            <w:tcW w:w="592" w:type="pct"/>
            <w:tcBorders>
              <w:top w:val="nil"/>
              <w:left w:val="nil"/>
              <w:bottom w:val="single" w:sz="4" w:space="0" w:color="F39200"/>
              <w:right w:val="nil"/>
            </w:tcBorders>
            <w:shd w:val="clear" w:color="auto" w:fill="auto"/>
            <w:vAlign w:val="center"/>
            <w:hideMark/>
          </w:tcPr>
          <w:p w14:paraId="3DDA37D2" w14:textId="77777777" w:rsidR="00A20F81" w:rsidRPr="005176A2" w:rsidRDefault="00A20F81" w:rsidP="007053FD">
            <w:pPr>
              <w:jc w:val="center"/>
              <w:rPr>
                <w:rFonts w:ascii="Futura Lt BT" w:hAnsi="Futura Lt BT"/>
                <w:b/>
                <w:color w:val="005CA9"/>
                <w:sz w:val="16"/>
                <w:szCs w:val="16"/>
              </w:rPr>
            </w:pPr>
            <w:r w:rsidRPr="005176A2">
              <w:rPr>
                <w:rFonts w:ascii="Futura Lt BT" w:hAnsi="Futura Lt BT"/>
                <w:b/>
                <w:color w:val="005CA9"/>
                <w:sz w:val="16"/>
                <w:szCs w:val="16"/>
              </w:rPr>
              <w:t>Líquido</w:t>
            </w:r>
          </w:p>
        </w:tc>
        <w:tc>
          <w:tcPr>
            <w:tcW w:w="592" w:type="pct"/>
            <w:tcBorders>
              <w:top w:val="nil"/>
              <w:left w:val="nil"/>
              <w:bottom w:val="single" w:sz="4" w:space="0" w:color="F39200"/>
              <w:right w:val="nil"/>
            </w:tcBorders>
            <w:shd w:val="clear" w:color="auto" w:fill="auto"/>
            <w:vAlign w:val="center"/>
            <w:hideMark/>
          </w:tcPr>
          <w:p w14:paraId="779C40FD" w14:textId="77777777" w:rsidR="00A20F81" w:rsidRPr="005176A2" w:rsidRDefault="00A20F81" w:rsidP="007053FD">
            <w:pPr>
              <w:jc w:val="center"/>
              <w:rPr>
                <w:rFonts w:ascii="Futura Lt BT" w:hAnsi="Futura Lt BT"/>
                <w:b/>
                <w:color w:val="005CA9"/>
                <w:sz w:val="16"/>
                <w:szCs w:val="16"/>
              </w:rPr>
            </w:pPr>
            <w:r w:rsidRPr="005176A2">
              <w:rPr>
                <w:rFonts w:ascii="Futura Lt BT" w:hAnsi="Futura Lt BT"/>
                <w:b/>
                <w:color w:val="005CA9"/>
                <w:sz w:val="16"/>
                <w:szCs w:val="16"/>
              </w:rPr>
              <w:t>Transf.</w:t>
            </w:r>
          </w:p>
        </w:tc>
        <w:tc>
          <w:tcPr>
            <w:tcW w:w="592" w:type="pct"/>
            <w:tcBorders>
              <w:top w:val="nil"/>
              <w:left w:val="nil"/>
              <w:bottom w:val="single" w:sz="4" w:space="0" w:color="F39200"/>
              <w:right w:val="nil"/>
            </w:tcBorders>
            <w:shd w:val="clear" w:color="auto" w:fill="auto"/>
            <w:vAlign w:val="center"/>
            <w:hideMark/>
          </w:tcPr>
          <w:p w14:paraId="4076119C" w14:textId="77777777" w:rsidR="00A20F81" w:rsidRPr="005176A2" w:rsidRDefault="00A20F81" w:rsidP="007053FD">
            <w:pPr>
              <w:jc w:val="center"/>
              <w:rPr>
                <w:rFonts w:ascii="Futura Lt BT" w:hAnsi="Futura Lt BT"/>
                <w:b/>
                <w:color w:val="005CA9"/>
                <w:sz w:val="16"/>
                <w:szCs w:val="16"/>
              </w:rPr>
            </w:pPr>
            <w:r w:rsidRPr="005176A2">
              <w:rPr>
                <w:rFonts w:ascii="Futura Lt BT" w:hAnsi="Futura Lt BT"/>
                <w:b/>
                <w:color w:val="005CA9"/>
                <w:sz w:val="16"/>
                <w:szCs w:val="16"/>
              </w:rPr>
              <w:t>Adições</w:t>
            </w:r>
          </w:p>
        </w:tc>
        <w:tc>
          <w:tcPr>
            <w:tcW w:w="592" w:type="pct"/>
            <w:tcBorders>
              <w:top w:val="nil"/>
              <w:left w:val="nil"/>
              <w:bottom w:val="single" w:sz="4" w:space="0" w:color="F39200"/>
              <w:right w:val="nil"/>
            </w:tcBorders>
            <w:shd w:val="clear" w:color="auto" w:fill="auto"/>
            <w:vAlign w:val="center"/>
            <w:hideMark/>
          </w:tcPr>
          <w:p w14:paraId="0C8E7680" w14:textId="1069627E" w:rsidR="00A20F81" w:rsidRPr="005176A2" w:rsidRDefault="00A20F81" w:rsidP="007053FD">
            <w:pPr>
              <w:jc w:val="center"/>
              <w:rPr>
                <w:rFonts w:ascii="Futura Lt BT" w:hAnsi="Futura Lt BT"/>
                <w:b/>
                <w:color w:val="005CA9"/>
                <w:sz w:val="16"/>
                <w:szCs w:val="16"/>
              </w:rPr>
            </w:pPr>
            <w:r w:rsidRPr="005176A2">
              <w:rPr>
                <w:rFonts w:ascii="Futura Lt BT" w:hAnsi="Futura Lt BT"/>
                <w:b/>
                <w:color w:val="005CA9"/>
                <w:sz w:val="16"/>
                <w:szCs w:val="16"/>
              </w:rPr>
              <w:t>Baixas</w:t>
            </w:r>
          </w:p>
        </w:tc>
        <w:tc>
          <w:tcPr>
            <w:tcW w:w="592" w:type="pct"/>
            <w:tcBorders>
              <w:top w:val="nil"/>
              <w:left w:val="nil"/>
              <w:bottom w:val="single" w:sz="4" w:space="0" w:color="F39200"/>
              <w:right w:val="nil"/>
            </w:tcBorders>
            <w:shd w:val="clear" w:color="auto" w:fill="auto"/>
            <w:vAlign w:val="center"/>
            <w:hideMark/>
          </w:tcPr>
          <w:p w14:paraId="5064C465" w14:textId="77777777" w:rsidR="00A20F81" w:rsidRPr="005176A2" w:rsidRDefault="00A20F81" w:rsidP="007053FD">
            <w:pPr>
              <w:jc w:val="center"/>
              <w:rPr>
                <w:rFonts w:ascii="Futura Lt BT" w:hAnsi="Futura Lt BT"/>
                <w:b/>
                <w:color w:val="005CA9"/>
                <w:sz w:val="16"/>
                <w:szCs w:val="16"/>
              </w:rPr>
            </w:pPr>
            <w:r w:rsidRPr="005176A2">
              <w:rPr>
                <w:rFonts w:ascii="Futura Lt BT" w:hAnsi="Futura Lt BT"/>
                <w:b/>
                <w:color w:val="005CA9"/>
                <w:sz w:val="16"/>
                <w:szCs w:val="16"/>
              </w:rPr>
              <w:t>Depreciação</w:t>
            </w:r>
          </w:p>
        </w:tc>
        <w:tc>
          <w:tcPr>
            <w:tcW w:w="592" w:type="pct"/>
            <w:gridSpan w:val="2"/>
            <w:tcBorders>
              <w:top w:val="nil"/>
              <w:left w:val="nil"/>
              <w:bottom w:val="single" w:sz="4" w:space="0" w:color="F39200"/>
              <w:right w:val="nil"/>
            </w:tcBorders>
            <w:vAlign w:val="center"/>
          </w:tcPr>
          <w:p w14:paraId="4A671F45" w14:textId="0828AAE1" w:rsidR="00A20F81" w:rsidRPr="005176A2" w:rsidRDefault="00A20F81" w:rsidP="007053FD">
            <w:pPr>
              <w:jc w:val="center"/>
              <w:rPr>
                <w:rFonts w:ascii="Futura Lt BT" w:hAnsi="Futura Lt BT"/>
                <w:b/>
                <w:color w:val="005CA9"/>
                <w:sz w:val="16"/>
                <w:szCs w:val="16"/>
              </w:rPr>
            </w:pPr>
            <w:r w:rsidRPr="005176A2">
              <w:rPr>
                <w:rFonts w:ascii="Futura Lt BT" w:hAnsi="Futura Lt BT"/>
                <w:b/>
                <w:color w:val="005CA9"/>
                <w:sz w:val="16"/>
                <w:szCs w:val="16"/>
              </w:rPr>
              <w:t>Líquido</w:t>
            </w:r>
          </w:p>
        </w:tc>
      </w:tr>
      <w:tr w:rsidR="005176A2" w:rsidRPr="005176A2" w14:paraId="64DAE2DC" w14:textId="44AA4394" w:rsidTr="00C841DA">
        <w:trPr>
          <w:trHeight w:val="255"/>
        </w:trPr>
        <w:tc>
          <w:tcPr>
            <w:tcW w:w="1446" w:type="pct"/>
            <w:tcBorders>
              <w:top w:val="nil"/>
              <w:left w:val="nil"/>
              <w:bottom w:val="nil"/>
              <w:right w:val="nil"/>
            </w:tcBorders>
            <w:shd w:val="clear" w:color="auto" w:fill="auto"/>
            <w:vAlign w:val="center"/>
            <w:hideMark/>
          </w:tcPr>
          <w:p w14:paraId="3F244292" w14:textId="77777777" w:rsidR="00A20F81" w:rsidRPr="005176A2" w:rsidRDefault="00A20F81" w:rsidP="007053FD">
            <w:pPr>
              <w:rPr>
                <w:rFonts w:ascii="Futura Lt BT" w:hAnsi="Futura Lt BT"/>
                <w:b/>
                <w:color w:val="005CA9"/>
                <w:sz w:val="16"/>
                <w:szCs w:val="16"/>
              </w:rPr>
            </w:pPr>
            <w:r w:rsidRPr="005176A2">
              <w:rPr>
                <w:rFonts w:ascii="Futura Lt BT" w:hAnsi="Futura Lt BT"/>
                <w:b/>
                <w:color w:val="005CA9"/>
                <w:sz w:val="16"/>
                <w:szCs w:val="16"/>
              </w:rPr>
              <w:t>Imóveis de uso</w:t>
            </w:r>
          </w:p>
        </w:tc>
        <w:tc>
          <w:tcPr>
            <w:tcW w:w="592" w:type="pct"/>
            <w:tcBorders>
              <w:top w:val="nil"/>
              <w:left w:val="nil"/>
              <w:bottom w:val="nil"/>
              <w:right w:val="nil"/>
            </w:tcBorders>
            <w:shd w:val="clear" w:color="auto" w:fill="auto"/>
            <w:vAlign w:val="center"/>
          </w:tcPr>
          <w:p w14:paraId="6D1AB2ED" w14:textId="5F7769BB" w:rsidR="00A20F81" w:rsidRPr="005176A2" w:rsidRDefault="00A20F81"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807.765</w:t>
            </w:r>
          </w:p>
        </w:tc>
        <w:tc>
          <w:tcPr>
            <w:tcW w:w="592" w:type="pct"/>
            <w:tcBorders>
              <w:top w:val="nil"/>
              <w:left w:val="nil"/>
              <w:bottom w:val="nil"/>
              <w:right w:val="nil"/>
            </w:tcBorders>
            <w:shd w:val="clear" w:color="auto" w:fill="auto"/>
            <w:vAlign w:val="center"/>
          </w:tcPr>
          <w:p w14:paraId="344F30C6" w14:textId="613B6BF1"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46.</w:t>
            </w:r>
            <w:r w:rsidR="00B96D0C" w:rsidRPr="005176A2">
              <w:rPr>
                <w:rFonts w:ascii="Futura Lt BT" w:hAnsi="Futura Lt BT"/>
                <w:b/>
                <w:color w:val="005CA9"/>
                <w:sz w:val="16"/>
                <w:szCs w:val="16"/>
              </w:rPr>
              <w:t>278</w:t>
            </w:r>
          </w:p>
        </w:tc>
        <w:tc>
          <w:tcPr>
            <w:tcW w:w="592" w:type="pct"/>
            <w:tcBorders>
              <w:top w:val="nil"/>
              <w:left w:val="nil"/>
              <w:bottom w:val="nil"/>
              <w:right w:val="nil"/>
            </w:tcBorders>
            <w:shd w:val="clear" w:color="auto" w:fill="auto"/>
            <w:vAlign w:val="center"/>
          </w:tcPr>
          <w:p w14:paraId="5D0EED60" w14:textId="247B0A7F" w:rsidR="00A20F81" w:rsidRPr="005176A2" w:rsidRDefault="0022469E" w:rsidP="00A20F81">
            <w:pPr>
              <w:ind w:firstLineChars="100" w:firstLine="157"/>
              <w:jc w:val="center"/>
              <w:rPr>
                <w:rFonts w:ascii="Futura Lt BT" w:hAnsi="Futura Lt BT"/>
                <w:b/>
                <w:color w:val="005CA9"/>
                <w:sz w:val="16"/>
                <w:szCs w:val="16"/>
              </w:rPr>
            </w:pPr>
            <w:r w:rsidRPr="005176A2">
              <w:rPr>
                <w:rFonts w:ascii="Futura Lt BT" w:hAnsi="Futura Lt BT"/>
                <w:b/>
                <w:color w:val="005CA9"/>
                <w:sz w:val="16"/>
                <w:szCs w:val="16"/>
              </w:rPr>
              <w:t>-</w:t>
            </w:r>
          </w:p>
        </w:tc>
        <w:tc>
          <w:tcPr>
            <w:tcW w:w="592" w:type="pct"/>
            <w:tcBorders>
              <w:top w:val="nil"/>
              <w:left w:val="nil"/>
              <w:bottom w:val="nil"/>
              <w:right w:val="nil"/>
            </w:tcBorders>
            <w:shd w:val="clear" w:color="auto" w:fill="auto"/>
            <w:vAlign w:val="center"/>
          </w:tcPr>
          <w:p w14:paraId="20B566BA" w14:textId="5AC6EE80" w:rsidR="00A20F81" w:rsidRPr="005176A2" w:rsidRDefault="0022469E" w:rsidP="00A20F81">
            <w:pPr>
              <w:ind w:firstLineChars="100" w:firstLine="157"/>
              <w:jc w:val="center"/>
              <w:rPr>
                <w:rFonts w:ascii="Futura Lt BT" w:hAnsi="Futura Lt BT"/>
                <w:b/>
                <w:color w:val="005CA9"/>
                <w:sz w:val="16"/>
                <w:szCs w:val="16"/>
              </w:rPr>
            </w:pPr>
            <w:r w:rsidRPr="005176A2">
              <w:rPr>
                <w:rFonts w:ascii="Futura Lt BT" w:hAnsi="Futura Lt BT"/>
                <w:b/>
                <w:color w:val="005CA9"/>
                <w:sz w:val="16"/>
                <w:szCs w:val="16"/>
              </w:rPr>
              <w:t>-</w:t>
            </w:r>
          </w:p>
        </w:tc>
        <w:tc>
          <w:tcPr>
            <w:tcW w:w="592" w:type="pct"/>
            <w:tcBorders>
              <w:top w:val="nil"/>
              <w:left w:val="nil"/>
              <w:bottom w:val="nil"/>
              <w:right w:val="nil"/>
            </w:tcBorders>
            <w:shd w:val="clear" w:color="auto" w:fill="auto"/>
            <w:vAlign w:val="center"/>
          </w:tcPr>
          <w:p w14:paraId="6A32A1CB" w14:textId="795EE83B"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(33.603)</w:t>
            </w:r>
          </w:p>
        </w:tc>
        <w:tc>
          <w:tcPr>
            <w:tcW w:w="592" w:type="pct"/>
            <w:gridSpan w:val="2"/>
            <w:tcBorders>
              <w:top w:val="nil"/>
              <w:left w:val="nil"/>
              <w:bottom w:val="nil"/>
              <w:right w:val="nil"/>
            </w:tcBorders>
            <w:vAlign w:val="center"/>
          </w:tcPr>
          <w:p w14:paraId="05395A32" w14:textId="61C63A66"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820.</w:t>
            </w:r>
            <w:r w:rsidR="00B2533C" w:rsidRPr="005176A2">
              <w:rPr>
                <w:rFonts w:ascii="Futura Lt BT" w:hAnsi="Futura Lt BT"/>
                <w:b/>
                <w:color w:val="005CA9"/>
                <w:sz w:val="16"/>
                <w:szCs w:val="16"/>
              </w:rPr>
              <w:t>440</w:t>
            </w:r>
          </w:p>
        </w:tc>
      </w:tr>
      <w:tr w:rsidR="005176A2" w:rsidRPr="005176A2" w14:paraId="78841C10" w14:textId="14294283" w:rsidTr="00C841DA">
        <w:trPr>
          <w:trHeight w:val="255"/>
        </w:trPr>
        <w:tc>
          <w:tcPr>
            <w:tcW w:w="1446" w:type="pct"/>
            <w:tcBorders>
              <w:top w:val="nil"/>
              <w:left w:val="nil"/>
              <w:bottom w:val="nil"/>
              <w:right w:val="nil"/>
            </w:tcBorders>
            <w:shd w:val="clear" w:color="auto" w:fill="auto"/>
            <w:vAlign w:val="center"/>
            <w:hideMark/>
          </w:tcPr>
          <w:p w14:paraId="3C3E072F" w14:textId="77777777" w:rsidR="00A20F81" w:rsidRPr="005176A2" w:rsidRDefault="00A20F81" w:rsidP="007053FD">
            <w:pPr>
              <w:ind w:firstLineChars="100" w:firstLine="160"/>
              <w:rPr>
                <w:rFonts w:ascii="Futura Lt BT" w:hAnsi="Futura Lt BT"/>
                <w:color w:val="005CA9"/>
                <w:sz w:val="16"/>
                <w:szCs w:val="16"/>
              </w:rPr>
            </w:pPr>
            <w:r w:rsidRPr="005176A2">
              <w:rPr>
                <w:rFonts w:ascii="Futura Lt BT" w:hAnsi="Futura Lt BT"/>
                <w:color w:val="005CA9"/>
                <w:sz w:val="16"/>
                <w:szCs w:val="16"/>
              </w:rPr>
              <w:t>Edificações</w:t>
            </w:r>
          </w:p>
        </w:tc>
        <w:tc>
          <w:tcPr>
            <w:tcW w:w="592" w:type="pct"/>
            <w:tcBorders>
              <w:top w:val="nil"/>
              <w:left w:val="nil"/>
              <w:bottom w:val="nil"/>
              <w:right w:val="nil"/>
            </w:tcBorders>
            <w:shd w:val="clear" w:color="auto" w:fill="auto"/>
            <w:vAlign w:val="center"/>
          </w:tcPr>
          <w:p w14:paraId="32A67A2E" w14:textId="0337F9FF" w:rsidR="00A20F81" w:rsidRPr="005176A2" w:rsidRDefault="00A20F81"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624.211</w:t>
            </w:r>
          </w:p>
        </w:tc>
        <w:tc>
          <w:tcPr>
            <w:tcW w:w="592" w:type="pct"/>
            <w:tcBorders>
              <w:top w:val="nil"/>
              <w:left w:val="nil"/>
              <w:bottom w:val="nil"/>
              <w:right w:val="nil"/>
            </w:tcBorders>
            <w:shd w:val="clear" w:color="auto" w:fill="auto"/>
            <w:vAlign w:val="center"/>
          </w:tcPr>
          <w:p w14:paraId="37AA03F6" w14:textId="4CD9391E"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46.</w:t>
            </w:r>
            <w:r w:rsidR="00B96D0C" w:rsidRPr="005176A2">
              <w:rPr>
                <w:rFonts w:ascii="Futura Lt BT" w:hAnsi="Futura Lt BT"/>
                <w:color w:val="005CA9"/>
                <w:sz w:val="16"/>
                <w:szCs w:val="16"/>
              </w:rPr>
              <w:t>360</w:t>
            </w:r>
          </w:p>
        </w:tc>
        <w:tc>
          <w:tcPr>
            <w:tcW w:w="592" w:type="pct"/>
            <w:tcBorders>
              <w:top w:val="nil"/>
              <w:left w:val="nil"/>
              <w:bottom w:val="nil"/>
              <w:right w:val="nil"/>
            </w:tcBorders>
            <w:shd w:val="clear" w:color="auto" w:fill="auto"/>
            <w:vAlign w:val="center"/>
          </w:tcPr>
          <w:p w14:paraId="1066D8A0" w14:textId="3F4C0A10" w:rsidR="00A20F81" w:rsidRPr="005176A2" w:rsidRDefault="0022469E" w:rsidP="00A20F81">
            <w:pPr>
              <w:ind w:firstLineChars="100" w:firstLine="160"/>
              <w:jc w:val="center"/>
              <w:rPr>
                <w:rFonts w:ascii="Futura Lt BT" w:hAnsi="Futura Lt BT"/>
                <w:color w:val="005CA9"/>
                <w:sz w:val="16"/>
                <w:szCs w:val="16"/>
              </w:rPr>
            </w:pPr>
            <w:r w:rsidRPr="005176A2">
              <w:rPr>
                <w:rFonts w:ascii="Futura Lt BT" w:hAnsi="Futura Lt BT"/>
                <w:color w:val="005CA9"/>
                <w:sz w:val="16"/>
                <w:szCs w:val="16"/>
              </w:rPr>
              <w:t>-</w:t>
            </w:r>
          </w:p>
        </w:tc>
        <w:tc>
          <w:tcPr>
            <w:tcW w:w="592" w:type="pct"/>
            <w:tcBorders>
              <w:top w:val="nil"/>
              <w:left w:val="nil"/>
              <w:bottom w:val="nil"/>
              <w:right w:val="nil"/>
            </w:tcBorders>
            <w:shd w:val="clear" w:color="auto" w:fill="auto"/>
            <w:vAlign w:val="center"/>
          </w:tcPr>
          <w:p w14:paraId="549126F3" w14:textId="09D595A4" w:rsidR="00A20F81" w:rsidRPr="005176A2" w:rsidRDefault="006C1652" w:rsidP="00A20F81">
            <w:pPr>
              <w:ind w:firstLineChars="100" w:firstLine="160"/>
              <w:jc w:val="center"/>
              <w:rPr>
                <w:rFonts w:ascii="Futura Lt BT" w:hAnsi="Futura Lt BT"/>
                <w:color w:val="005CA9"/>
                <w:sz w:val="16"/>
                <w:szCs w:val="16"/>
              </w:rPr>
            </w:pPr>
            <w:r>
              <w:rPr>
                <w:rFonts w:ascii="Futura Lt BT" w:hAnsi="Futura Lt BT"/>
                <w:color w:val="005CA9"/>
                <w:sz w:val="16"/>
                <w:szCs w:val="16"/>
              </w:rPr>
              <w:t>-</w:t>
            </w:r>
          </w:p>
        </w:tc>
        <w:tc>
          <w:tcPr>
            <w:tcW w:w="592" w:type="pct"/>
            <w:tcBorders>
              <w:top w:val="nil"/>
              <w:left w:val="nil"/>
              <w:bottom w:val="nil"/>
              <w:right w:val="nil"/>
            </w:tcBorders>
            <w:shd w:val="clear" w:color="auto" w:fill="auto"/>
            <w:vAlign w:val="center"/>
          </w:tcPr>
          <w:p w14:paraId="5F90144A" w14:textId="24D321A7"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(33.603)</w:t>
            </w:r>
          </w:p>
        </w:tc>
        <w:tc>
          <w:tcPr>
            <w:tcW w:w="592" w:type="pct"/>
            <w:gridSpan w:val="2"/>
            <w:tcBorders>
              <w:top w:val="nil"/>
              <w:left w:val="nil"/>
              <w:bottom w:val="nil"/>
              <w:right w:val="nil"/>
            </w:tcBorders>
            <w:vAlign w:val="center"/>
          </w:tcPr>
          <w:p w14:paraId="27626AF7" w14:textId="097DD21A"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636.</w:t>
            </w:r>
            <w:r w:rsidR="00B2533C" w:rsidRPr="005176A2">
              <w:rPr>
                <w:rFonts w:ascii="Futura Lt BT" w:hAnsi="Futura Lt BT"/>
                <w:color w:val="005CA9"/>
                <w:sz w:val="16"/>
                <w:szCs w:val="16"/>
              </w:rPr>
              <w:t>968</w:t>
            </w:r>
          </w:p>
        </w:tc>
      </w:tr>
      <w:tr w:rsidR="005176A2" w:rsidRPr="005176A2" w14:paraId="6EF64DAA" w14:textId="270B5BE4" w:rsidTr="00C841DA">
        <w:trPr>
          <w:trHeight w:val="255"/>
        </w:trPr>
        <w:tc>
          <w:tcPr>
            <w:tcW w:w="1446" w:type="pct"/>
            <w:tcBorders>
              <w:top w:val="nil"/>
              <w:left w:val="nil"/>
              <w:bottom w:val="nil"/>
              <w:right w:val="nil"/>
            </w:tcBorders>
            <w:shd w:val="clear" w:color="auto" w:fill="auto"/>
            <w:vAlign w:val="center"/>
            <w:hideMark/>
          </w:tcPr>
          <w:p w14:paraId="7F3590E3" w14:textId="77777777" w:rsidR="00A20F81" w:rsidRPr="005176A2" w:rsidRDefault="00A20F81" w:rsidP="007053FD">
            <w:pPr>
              <w:ind w:firstLineChars="100" w:firstLine="160"/>
              <w:rPr>
                <w:rFonts w:ascii="Futura Lt BT" w:hAnsi="Futura Lt BT"/>
                <w:color w:val="005CA9"/>
                <w:sz w:val="16"/>
                <w:szCs w:val="16"/>
              </w:rPr>
            </w:pPr>
            <w:r w:rsidRPr="005176A2">
              <w:rPr>
                <w:rFonts w:ascii="Futura Lt BT" w:hAnsi="Futura Lt BT"/>
                <w:color w:val="005CA9"/>
                <w:sz w:val="16"/>
                <w:szCs w:val="16"/>
              </w:rPr>
              <w:t>Terrenos</w:t>
            </w:r>
          </w:p>
        </w:tc>
        <w:tc>
          <w:tcPr>
            <w:tcW w:w="592" w:type="pct"/>
            <w:tcBorders>
              <w:top w:val="nil"/>
              <w:left w:val="nil"/>
              <w:bottom w:val="nil"/>
              <w:right w:val="nil"/>
            </w:tcBorders>
            <w:shd w:val="clear" w:color="auto" w:fill="auto"/>
            <w:vAlign w:val="center"/>
          </w:tcPr>
          <w:p w14:paraId="45045711" w14:textId="2AE8D1A8" w:rsidR="00A20F81" w:rsidRPr="005176A2" w:rsidRDefault="00A20F81"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183.554</w:t>
            </w:r>
          </w:p>
        </w:tc>
        <w:tc>
          <w:tcPr>
            <w:tcW w:w="592" w:type="pct"/>
            <w:tcBorders>
              <w:top w:val="nil"/>
              <w:left w:val="nil"/>
              <w:bottom w:val="nil"/>
              <w:right w:val="nil"/>
            </w:tcBorders>
            <w:shd w:val="clear" w:color="auto" w:fill="auto"/>
            <w:vAlign w:val="center"/>
          </w:tcPr>
          <w:p w14:paraId="528CF1BB" w14:textId="41E94928"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(82)</w:t>
            </w:r>
          </w:p>
        </w:tc>
        <w:tc>
          <w:tcPr>
            <w:tcW w:w="592" w:type="pct"/>
            <w:tcBorders>
              <w:top w:val="nil"/>
              <w:left w:val="nil"/>
              <w:bottom w:val="nil"/>
              <w:right w:val="nil"/>
            </w:tcBorders>
            <w:shd w:val="clear" w:color="auto" w:fill="auto"/>
          </w:tcPr>
          <w:p w14:paraId="04226283" w14:textId="4468E30A" w:rsidR="00A20F81" w:rsidRPr="005176A2" w:rsidRDefault="003246FE" w:rsidP="00A20F81">
            <w:pPr>
              <w:ind w:firstLineChars="100" w:firstLine="160"/>
              <w:jc w:val="center"/>
              <w:rPr>
                <w:rFonts w:ascii="Futura Lt BT" w:hAnsi="Futura Lt BT"/>
                <w:color w:val="005CA9"/>
                <w:sz w:val="16"/>
                <w:szCs w:val="16"/>
              </w:rPr>
            </w:pPr>
            <w:r w:rsidRPr="005176A2">
              <w:rPr>
                <w:rFonts w:ascii="Futura Lt BT" w:hAnsi="Futura Lt BT"/>
                <w:color w:val="005CA9"/>
                <w:sz w:val="16"/>
                <w:szCs w:val="16"/>
              </w:rPr>
              <w:t>-</w:t>
            </w:r>
          </w:p>
        </w:tc>
        <w:tc>
          <w:tcPr>
            <w:tcW w:w="592" w:type="pct"/>
            <w:tcBorders>
              <w:top w:val="nil"/>
              <w:left w:val="nil"/>
              <w:bottom w:val="nil"/>
              <w:right w:val="nil"/>
            </w:tcBorders>
            <w:shd w:val="clear" w:color="auto" w:fill="auto"/>
          </w:tcPr>
          <w:p w14:paraId="3629EB52" w14:textId="3223CD08" w:rsidR="00A20F81" w:rsidRPr="005176A2" w:rsidRDefault="003246FE" w:rsidP="00A20F81">
            <w:pPr>
              <w:ind w:firstLineChars="100" w:firstLine="160"/>
              <w:jc w:val="center"/>
              <w:rPr>
                <w:rFonts w:ascii="Futura Lt BT" w:hAnsi="Futura Lt BT"/>
                <w:color w:val="005CA9"/>
                <w:sz w:val="16"/>
                <w:szCs w:val="16"/>
              </w:rPr>
            </w:pPr>
            <w:r w:rsidRPr="005176A2">
              <w:rPr>
                <w:rFonts w:ascii="Futura Lt BT" w:hAnsi="Futura Lt BT"/>
                <w:color w:val="005CA9"/>
                <w:sz w:val="16"/>
                <w:szCs w:val="16"/>
              </w:rPr>
              <w:t>-</w:t>
            </w:r>
          </w:p>
        </w:tc>
        <w:tc>
          <w:tcPr>
            <w:tcW w:w="592" w:type="pct"/>
            <w:tcBorders>
              <w:top w:val="nil"/>
              <w:left w:val="nil"/>
              <w:bottom w:val="nil"/>
              <w:right w:val="nil"/>
            </w:tcBorders>
            <w:shd w:val="clear" w:color="auto" w:fill="auto"/>
          </w:tcPr>
          <w:p w14:paraId="01357751" w14:textId="227D7171" w:rsidR="00A20F81" w:rsidRPr="005176A2" w:rsidRDefault="003246FE" w:rsidP="00C36048">
            <w:pPr>
              <w:ind w:firstLineChars="100" w:firstLine="160"/>
              <w:jc w:val="center"/>
              <w:rPr>
                <w:rFonts w:ascii="Futura Lt BT" w:hAnsi="Futura Lt BT"/>
                <w:color w:val="005CA9"/>
                <w:sz w:val="16"/>
                <w:szCs w:val="16"/>
              </w:rPr>
            </w:pPr>
            <w:r w:rsidRPr="005176A2">
              <w:rPr>
                <w:rFonts w:ascii="Futura Lt BT" w:hAnsi="Futura Lt BT"/>
                <w:color w:val="005CA9"/>
                <w:sz w:val="16"/>
                <w:szCs w:val="16"/>
              </w:rPr>
              <w:t>-</w:t>
            </w:r>
          </w:p>
        </w:tc>
        <w:tc>
          <w:tcPr>
            <w:tcW w:w="592" w:type="pct"/>
            <w:gridSpan w:val="2"/>
            <w:tcBorders>
              <w:top w:val="nil"/>
              <w:left w:val="nil"/>
              <w:bottom w:val="nil"/>
              <w:right w:val="nil"/>
            </w:tcBorders>
            <w:vAlign w:val="center"/>
          </w:tcPr>
          <w:p w14:paraId="401000F0" w14:textId="6D86FECD"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183.472</w:t>
            </w:r>
          </w:p>
        </w:tc>
      </w:tr>
      <w:tr w:rsidR="005176A2" w:rsidRPr="005176A2" w14:paraId="39CC8C46" w14:textId="5911A6D3" w:rsidTr="00C841DA">
        <w:trPr>
          <w:trHeight w:val="255"/>
        </w:trPr>
        <w:tc>
          <w:tcPr>
            <w:tcW w:w="1446" w:type="pct"/>
            <w:tcBorders>
              <w:top w:val="nil"/>
              <w:left w:val="nil"/>
              <w:bottom w:val="nil"/>
              <w:right w:val="nil"/>
            </w:tcBorders>
            <w:shd w:val="clear" w:color="auto" w:fill="auto"/>
            <w:vAlign w:val="center"/>
            <w:hideMark/>
          </w:tcPr>
          <w:p w14:paraId="7A0E5E80" w14:textId="77777777" w:rsidR="00A20F81" w:rsidRPr="005176A2" w:rsidRDefault="00A20F81" w:rsidP="007053FD">
            <w:pPr>
              <w:rPr>
                <w:rFonts w:ascii="Futura Lt BT" w:hAnsi="Futura Lt BT"/>
                <w:b/>
                <w:color w:val="005CA9"/>
                <w:sz w:val="16"/>
                <w:szCs w:val="16"/>
              </w:rPr>
            </w:pPr>
            <w:r w:rsidRPr="005176A2">
              <w:rPr>
                <w:rFonts w:ascii="Futura Lt BT" w:hAnsi="Futura Lt BT"/>
                <w:b/>
                <w:color w:val="005CA9"/>
                <w:sz w:val="16"/>
                <w:szCs w:val="16"/>
              </w:rPr>
              <w:t>Benfeitorias em imóveis de terceiros</w:t>
            </w:r>
          </w:p>
        </w:tc>
        <w:tc>
          <w:tcPr>
            <w:tcW w:w="592" w:type="pct"/>
            <w:tcBorders>
              <w:top w:val="nil"/>
              <w:left w:val="nil"/>
              <w:bottom w:val="nil"/>
              <w:right w:val="nil"/>
            </w:tcBorders>
            <w:shd w:val="clear" w:color="auto" w:fill="auto"/>
            <w:vAlign w:val="center"/>
          </w:tcPr>
          <w:p w14:paraId="144C5C7F" w14:textId="1D66EDDF" w:rsidR="00A20F81" w:rsidRPr="005176A2" w:rsidRDefault="00A20F81"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486.719</w:t>
            </w:r>
          </w:p>
        </w:tc>
        <w:tc>
          <w:tcPr>
            <w:tcW w:w="592" w:type="pct"/>
            <w:tcBorders>
              <w:top w:val="nil"/>
              <w:left w:val="nil"/>
              <w:bottom w:val="nil"/>
              <w:right w:val="nil"/>
            </w:tcBorders>
            <w:shd w:val="clear" w:color="auto" w:fill="auto"/>
            <w:vAlign w:val="center"/>
          </w:tcPr>
          <w:p w14:paraId="508541B0" w14:textId="306607ED"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87.554</w:t>
            </w:r>
          </w:p>
        </w:tc>
        <w:tc>
          <w:tcPr>
            <w:tcW w:w="592" w:type="pct"/>
            <w:tcBorders>
              <w:top w:val="nil"/>
              <w:left w:val="nil"/>
              <w:bottom w:val="nil"/>
              <w:right w:val="nil"/>
            </w:tcBorders>
            <w:shd w:val="clear" w:color="auto" w:fill="auto"/>
          </w:tcPr>
          <w:p w14:paraId="2335D6B4" w14:textId="06DAC5E9" w:rsidR="00A20F81" w:rsidRPr="005176A2" w:rsidRDefault="003246FE" w:rsidP="00A20F81">
            <w:pPr>
              <w:ind w:firstLineChars="100" w:firstLine="160"/>
              <w:jc w:val="center"/>
              <w:rPr>
                <w:rFonts w:ascii="Futura Lt BT" w:hAnsi="Futura Lt BT"/>
                <w:b/>
                <w:color w:val="005CA9"/>
                <w:sz w:val="16"/>
                <w:szCs w:val="16"/>
              </w:rPr>
            </w:pPr>
            <w:r w:rsidRPr="005176A2">
              <w:rPr>
                <w:rFonts w:ascii="Futura Lt BT" w:hAnsi="Futura Lt BT"/>
                <w:color w:val="005CA9"/>
                <w:sz w:val="16"/>
                <w:szCs w:val="16"/>
              </w:rPr>
              <w:t>-</w:t>
            </w:r>
          </w:p>
        </w:tc>
        <w:tc>
          <w:tcPr>
            <w:tcW w:w="592" w:type="pct"/>
            <w:tcBorders>
              <w:top w:val="nil"/>
              <w:left w:val="nil"/>
              <w:bottom w:val="nil"/>
              <w:right w:val="nil"/>
            </w:tcBorders>
            <w:shd w:val="clear" w:color="auto" w:fill="auto"/>
            <w:vAlign w:val="center"/>
          </w:tcPr>
          <w:p w14:paraId="637A8218" w14:textId="726ABD30"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(1.953)</w:t>
            </w:r>
          </w:p>
        </w:tc>
        <w:tc>
          <w:tcPr>
            <w:tcW w:w="592" w:type="pct"/>
            <w:tcBorders>
              <w:top w:val="nil"/>
              <w:left w:val="nil"/>
              <w:bottom w:val="nil"/>
              <w:right w:val="nil"/>
            </w:tcBorders>
            <w:shd w:val="clear" w:color="auto" w:fill="auto"/>
            <w:vAlign w:val="center"/>
          </w:tcPr>
          <w:p w14:paraId="6DDDB03A" w14:textId="79AFF62C"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(118.307)</w:t>
            </w:r>
          </w:p>
        </w:tc>
        <w:tc>
          <w:tcPr>
            <w:tcW w:w="592" w:type="pct"/>
            <w:gridSpan w:val="2"/>
            <w:tcBorders>
              <w:top w:val="nil"/>
              <w:left w:val="nil"/>
              <w:bottom w:val="nil"/>
              <w:right w:val="nil"/>
            </w:tcBorders>
            <w:vAlign w:val="center"/>
          </w:tcPr>
          <w:p w14:paraId="7B29B39C" w14:textId="1D24BAEA"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454.013</w:t>
            </w:r>
          </w:p>
        </w:tc>
      </w:tr>
      <w:tr w:rsidR="005176A2" w:rsidRPr="005176A2" w14:paraId="35410758" w14:textId="3D727C3A" w:rsidTr="00C841DA">
        <w:trPr>
          <w:trHeight w:val="255"/>
        </w:trPr>
        <w:tc>
          <w:tcPr>
            <w:tcW w:w="1446" w:type="pct"/>
            <w:tcBorders>
              <w:top w:val="nil"/>
              <w:left w:val="nil"/>
              <w:bottom w:val="nil"/>
              <w:right w:val="nil"/>
            </w:tcBorders>
            <w:shd w:val="clear" w:color="auto" w:fill="auto"/>
            <w:vAlign w:val="center"/>
            <w:hideMark/>
          </w:tcPr>
          <w:p w14:paraId="772E3B48" w14:textId="77777777" w:rsidR="00A20F81" w:rsidRPr="005176A2" w:rsidRDefault="00A20F81" w:rsidP="007053FD">
            <w:pPr>
              <w:rPr>
                <w:rFonts w:ascii="Futura Lt BT" w:hAnsi="Futura Lt BT"/>
                <w:b/>
                <w:color w:val="005CA9"/>
                <w:sz w:val="16"/>
                <w:szCs w:val="16"/>
              </w:rPr>
            </w:pPr>
            <w:r w:rsidRPr="005176A2">
              <w:rPr>
                <w:rFonts w:ascii="Futura Lt BT" w:hAnsi="Futura Lt BT"/>
                <w:b/>
                <w:color w:val="005CA9"/>
                <w:sz w:val="16"/>
                <w:szCs w:val="16"/>
              </w:rPr>
              <w:t>Imobilizações em curso</w:t>
            </w:r>
          </w:p>
        </w:tc>
        <w:tc>
          <w:tcPr>
            <w:tcW w:w="592" w:type="pct"/>
            <w:tcBorders>
              <w:top w:val="nil"/>
              <w:left w:val="nil"/>
              <w:bottom w:val="nil"/>
              <w:right w:val="nil"/>
            </w:tcBorders>
            <w:shd w:val="clear" w:color="auto" w:fill="auto"/>
            <w:vAlign w:val="center"/>
          </w:tcPr>
          <w:p w14:paraId="43A541E7" w14:textId="397983F2" w:rsidR="00A20F81" w:rsidRPr="005176A2" w:rsidRDefault="00A20F81"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169.973</w:t>
            </w:r>
          </w:p>
        </w:tc>
        <w:tc>
          <w:tcPr>
            <w:tcW w:w="592" w:type="pct"/>
            <w:tcBorders>
              <w:top w:val="nil"/>
              <w:left w:val="nil"/>
              <w:bottom w:val="nil"/>
              <w:right w:val="nil"/>
            </w:tcBorders>
            <w:shd w:val="clear" w:color="auto" w:fill="auto"/>
            <w:vAlign w:val="center"/>
          </w:tcPr>
          <w:p w14:paraId="35DE016D" w14:textId="31E33E62"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(93.076)</w:t>
            </w:r>
          </w:p>
        </w:tc>
        <w:tc>
          <w:tcPr>
            <w:tcW w:w="592" w:type="pct"/>
            <w:tcBorders>
              <w:top w:val="nil"/>
              <w:left w:val="nil"/>
              <w:bottom w:val="nil"/>
              <w:right w:val="nil"/>
            </w:tcBorders>
            <w:shd w:val="clear" w:color="auto" w:fill="auto"/>
            <w:vAlign w:val="center"/>
          </w:tcPr>
          <w:p w14:paraId="20E98984" w14:textId="22FC31CE"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133.998</w:t>
            </w:r>
          </w:p>
        </w:tc>
        <w:tc>
          <w:tcPr>
            <w:tcW w:w="592" w:type="pct"/>
            <w:tcBorders>
              <w:top w:val="nil"/>
              <w:left w:val="nil"/>
              <w:bottom w:val="nil"/>
              <w:right w:val="nil"/>
            </w:tcBorders>
            <w:shd w:val="clear" w:color="auto" w:fill="auto"/>
            <w:vAlign w:val="center"/>
          </w:tcPr>
          <w:p w14:paraId="3A4D5B67" w14:textId="16D0BAA3" w:rsidR="00A20F81" w:rsidRPr="005176A2" w:rsidRDefault="0022469E" w:rsidP="00543623">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(23.867)</w:t>
            </w:r>
          </w:p>
        </w:tc>
        <w:tc>
          <w:tcPr>
            <w:tcW w:w="592" w:type="pct"/>
            <w:tcBorders>
              <w:top w:val="nil"/>
              <w:left w:val="nil"/>
              <w:bottom w:val="nil"/>
              <w:right w:val="nil"/>
            </w:tcBorders>
            <w:shd w:val="clear" w:color="auto" w:fill="auto"/>
            <w:vAlign w:val="center"/>
          </w:tcPr>
          <w:p w14:paraId="44B85F13" w14:textId="7502446D" w:rsidR="00A20F81" w:rsidRPr="005176A2" w:rsidRDefault="003246FE" w:rsidP="00A20F81">
            <w:pPr>
              <w:ind w:firstLineChars="100" w:firstLine="160"/>
              <w:jc w:val="center"/>
              <w:rPr>
                <w:rFonts w:ascii="Futura Lt BT" w:hAnsi="Futura Lt BT"/>
                <w:b/>
                <w:color w:val="005CA9"/>
                <w:sz w:val="16"/>
                <w:szCs w:val="16"/>
              </w:rPr>
            </w:pPr>
            <w:r w:rsidRPr="005176A2">
              <w:rPr>
                <w:rFonts w:ascii="Futura Lt BT" w:hAnsi="Futura Lt BT"/>
                <w:color w:val="005CA9"/>
                <w:sz w:val="16"/>
                <w:szCs w:val="16"/>
              </w:rPr>
              <w:t>-</w:t>
            </w:r>
          </w:p>
        </w:tc>
        <w:tc>
          <w:tcPr>
            <w:tcW w:w="592" w:type="pct"/>
            <w:gridSpan w:val="2"/>
            <w:tcBorders>
              <w:top w:val="nil"/>
              <w:left w:val="nil"/>
              <w:bottom w:val="nil"/>
              <w:right w:val="nil"/>
            </w:tcBorders>
            <w:vAlign w:val="center"/>
          </w:tcPr>
          <w:p w14:paraId="2E3DEC05" w14:textId="59631194" w:rsidR="00A20F81" w:rsidRPr="005176A2" w:rsidRDefault="0022469E" w:rsidP="0022469E">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187.028</w:t>
            </w:r>
          </w:p>
        </w:tc>
      </w:tr>
      <w:tr w:rsidR="005176A2" w:rsidRPr="005176A2" w14:paraId="77A9C735" w14:textId="606D06B4" w:rsidTr="00C841DA">
        <w:trPr>
          <w:trHeight w:val="255"/>
        </w:trPr>
        <w:tc>
          <w:tcPr>
            <w:tcW w:w="1446" w:type="pct"/>
            <w:tcBorders>
              <w:top w:val="nil"/>
              <w:left w:val="nil"/>
              <w:bottom w:val="nil"/>
              <w:right w:val="nil"/>
            </w:tcBorders>
            <w:shd w:val="clear" w:color="auto" w:fill="auto"/>
            <w:vAlign w:val="center"/>
            <w:hideMark/>
          </w:tcPr>
          <w:p w14:paraId="1AC37929" w14:textId="77777777" w:rsidR="00A20F81" w:rsidRPr="005176A2" w:rsidRDefault="00A20F81" w:rsidP="007053FD">
            <w:pPr>
              <w:rPr>
                <w:rFonts w:ascii="Futura Lt BT" w:hAnsi="Futura Lt BT"/>
                <w:b/>
                <w:color w:val="005CA9"/>
                <w:sz w:val="16"/>
                <w:szCs w:val="16"/>
              </w:rPr>
            </w:pPr>
            <w:r w:rsidRPr="005176A2">
              <w:rPr>
                <w:rFonts w:ascii="Futura Lt BT" w:hAnsi="Futura Lt BT"/>
                <w:b/>
                <w:color w:val="005CA9"/>
                <w:sz w:val="16"/>
                <w:szCs w:val="16"/>
              </w:rPr>
              <w:t>Móveis e equipamentos de uso</w:t>
            </w:r>
          </w:p>
        </w:tc>
        <w:tc>
          <w:tcPr>
            <w:tcW w:w="592" w:type="pct"/>
            <w:tcBorders>
              <w:top w:val="nil"/>
              <w:left w:val="nil"/>
              <w:bottom w:val="nil"/>
              <w:right w:val="nil"/>
            </w:tcBorders>
            <w:shd w:val="clear" w:color="auto" w:fill="auto"/>
            <w:vAlign w:val="center"/>
          </w:tcPr>
          <w:p w14:paraId="580BEA97" w14:textId="56D8FF87" w:rsidR="00A20F81" w:rsidRPr="005176A2" w:rsidRDefault="00A20F81"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1.841.013</w:t>
            </w:r>
          </w:p>
        </w:tc>
        <w:tc>
          <w:tcPr>
            <w:tcW w:w="592" w:type="pct"/>
            <w:tcBorders>
              <w:top w:val="nil"/>
              <w:left w:val="nil"/>
              <w:bottom w:val="nil"/>
              <w:right w:val="nil"/>
            </w:tcBorders>
            <w:shd w:val="clear" w:color="auto" w:fill="auto"/>
            <w:vAlign w:val="center"/>
          </w:tcPr>
          <w:p w14:paraId="5C3394BF" w14:textId="3B8100EA"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77</w:t>
            </w:r>
          </w:p>
        </w:tc>
        <w:tc>
          <w:tcPr>
            <w:tcW w:w="592" w:type="pct"/>
            <w:tcBorders>
              <w:top w:val="nil"/>
              <w:left w:val="nil"/>
              <w:bottom w:val="nil"/>
              <w:right w:val="nil"/>
            </w:tcBorders>
            <w:shd w:val="clear" w:color="auto" w:fill="auto"/>
            <w:vAlign w:val="center"/>
          </w:tcPr>
          <w:p w14:paraId="41DE40D3" w14:textId="2C0FABF9"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44.</w:t>
            </w:r>
            <w:r w:rsidR="00274861" w:rsidRPr="005176A2">
              <w:rPr>
                <w:rFonts w:ascii="Futura Lt BT" w:hAnsi="Futura Lt BT"/>
                <w:b/>
                <w:color w:val="005CA9"/>
                <w:sz w:val="16"/>
                <w:szCs w:val="16"/>
              </w:rPr>
              <w:t>138</w:t>
            </w:r>
          </w:p>
        </w:tc>
        <w:tc>
          <w:tcPr>
            <w:tcW w:w="592" w:type="pct"/>
            <w:tcBorders>
              <w:top w:val="nil"/>
              <w:left w:val="nil"/>
              <w:bottom w:val="nil"/>
              <w:right w:val="nil"/>
            </w:tcBorders>
            <w:shd w:val="clear" w:color="auto" w:fill="auto"/>
            <w:vAlign w:val="center"/>
          </w:tcPr>
          <w:p w14:paraId="0669A58A" w14:textId="43CE9F84"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(284)</w:t>
            </w:r>
          </w:p>
        </w:tc>
        <w:tc>
          <w:tcPr>
            <w:tcW w:w="592" w:type="pct"/>
            <w:tcBorders>
              <w:top w:val="nil"/>
              <w:left w:val="nil"/>
              <w:bottom w:val="nil"/>
              <w:right w:val="nil"/>
            </w:tcBorders>
            <w:shd w:val="clear" w:color="auto" w:fill="auto"/>
            <w:vAlign w:val="center"/>
          </w:tcPr>
          <w:p w14:paraId="1E004C2B" w14:textId="53F36A5D"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(493.</w:t>
            </w:r>
            <w:r w:rsidR="00274861" w:rsidRPr="005176A2">
              <w:rPr>
                <w:rFonts w:ascii="Futura Lt BT" w:hAnsi="Futura Lt BT"/>
                <w:b/>
                <w:color w:val="005CA9"/>
                <w:sz w:val="16"/>
                <w:szCs w:val="16"/>
              </w:rPr>
              <w:t>293</w:t>
            </w:r>
            <w:r w:rsidRPr="005176A2">
              <w:rPr>
                <w:rFonts w:ascii="Futura Lt BT" w:hAnsi="Futura Lt BT"/>
                <w:b/>
                <w:color w:val="005CA9"/>
                <w:sz w:val="16"/>
                <w:szCs w:val="16"/>
              </w:rPr>
              <w:t>)</w:t>
            </w:r>
          </w:p>
        </w:tc>
        <w:tc>
          <w:tcPr>
            <w:tcW w:w="592" w:type="pct"/>
            <w:gridSpan w:val="2"/>
            <w:tcBorders>
              <w:top w:val="nil"/>
              <w:left w:val="nil"/>
              <w:bottom w:val="nil"/>
              <w:right w:val="nil"/>
            </w:tcBorders>
            <w:vAlign w:val="center"/>
          </w:tcPr>
          <w:p w14:paraId="783C2564" w14:textId="2BC12A08"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1.391.</w:t>
            </w:r>
            <w:r w:rsidR="00B2533C" w:rsidRPr="005176A2">
              <w:rPr>
                <w:rFonts w:ascii="Futura Lt BT" w:hAnsi="Futura Lt BT"/>
                <w:b/>
                <w:color w:val="005CA9"/>
                <w:sz w:val="16"/>
                <w:szCs w:val="16"/>
              </w:rPr>
              <w:t>651</w:t>
            </w:r>
          </w:p>
        </w:tc>
      </w:tr>
      <w:tr w:rsidR="005176A2" w:rsidRPr="005176A2" w14:paraId="0E5D6C28" w14:textId="07E89691" w:rsidTr="00C841DA">
        <w:trPr>
          <w:trHeight w:val="255"/>
        </w:trPr>
        <w:tc>
          <w:tcPr>
            <w:tcW w:w="1446" w:type="pct"/>
            <w:tcBorders>
              <w:top w:val="nil"/>
              <w:left w:val="nil"/>
              <w:bottom w:val="nil"/>
              <w:right w:val="nil"/>
            </w:tcBorders>
            <w:shd w:val="clear" w:color="auto" w:fill="auto"/>
            <w:vAlign w:val="center"/>
            <w:hideMark/>
          </w:tcPr>
          <w:p w14:paraId="474C2A53" w14:textId="77777777" w:rsidR="00A20F81" w:rsidRPr="005176A2" w:rsidRDefault="00A20F81" w:rsidP="007053FD">
            <w:pPr>
              <w:ind w:firstLineChars="100" w:firstLine="160"/>
              <w:rPr>
                <w:rFonts w:ascii="Futura Lt BT" w:hAnsi="Futura Lt BT"/>
                <w:color w:val="005CA9"/>
                <w:sz w:val="16"/>
                <w:szCs w:val="16"/>
              </w:rPr>
            </w:pPr>
            <w:r w:rsidRPr="005176A2">
              <w:rPr>
                <w:rFonts w:ascii="Futura Lt BT" w:hAnsi="Futura Lt BT"/>
                <w:color w:val="005CA9"/>
                <w:sz w:val="16"/>
                <w:szCs w:val="16"/>
              </w:rPr>
              <w:t>Sistema de comunicação</w:t>
            </w:r>
          </w:p>
        </w:tc>
        <w:tc>
          <w:tcPr>
            <w:tcW w:w="592" w:type="pct"/>
            <w:tcBorders>
              <w:top w:val="nil"/>
              <w:left w:val="nil"/>
              <w:bottom w:val="nil"/>
              <w:right w:val="nil"/>
            </w:tcBorders>
            <w:shd w:val="clear" w:color="auto" w:fill="auto"/>
            <w:vAlign w:val="center"/>
          </w:tcPr>
          <w:p w14:paraId="5000858C" w14:textId="08CD7CBD" w:rsidR="00A20F81" w:rsidRPr="005176A2" w:rsidRDefault="00A20F81"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77.907</w:t>
            </w:r>
          </w:p>
        </w:tc>
        <w:tc>
          <w:tcPr>
            <w:tcW w:w="592" w:type="pct"/>
            <w:tcBorders>
              <w:top w:val="nil"/>
              <w:left w:val="nil"/>
              <w:bottom w:val="nil"/>
              <w:right w:val="nil"/>
            </w:tcBorders>
            <w:shd w:val="clear" w:color="auto" w:fill="auto"/>
          </w:tcPr>
          <w:p w14:paraId="3F102C11" w14:textId="7DF2048D" w:rsidR="00A20F81" w:rsidRPr="005176A2" w:rsidRDefault="003246FE" w:rsidP="00A20F81">
            <w:pPr>
              <w:ind w:firstLineChars="100" w:firstLine="160"/>
              <w:jc w:val="center"/>
              <w:rPr>
                <w:rFonts w:ascii="Futura Lt BT" w:hAnsi="Futura Lt BT"/>
                <w:color w:val="005CA9"/>
                <w:sz w:val="16"/>
                <w:szCs w:val="16"/>
              </w:rPr>
            </w:pPr>
            <w:r w:rsidRPr="005176A2">
              <w:rPr>
                <w:rFonts w:ascii="Futura Lt BT" w:hAnsi="Futura Lt BT"/>
                <w:color w:val="005CA9"/>
                <w:sz w:val="16"/>
                <w:szCs w:val="16"/>
              </w:rPr>
              <w:t>-</w:t>
            </w:r>
          </w:p>
        </w:tc>
        <w:tc>
          <w:tcPr>
            <w:tcW w:w="592" w:type="pct"/>
            <w:tcBorders>
              <w:top w:val="nil"/>
              <w:left w:val="nil"/>
              <w:bottom w:val="nil"/>
              <w:right w:val="nil"/>
            </w:tcBorders>
            <w:shd w:val="clear" w:color="auto" w:fill="auto"/>
            <w:vAlign w:val="center"/>
          </w:tcPr>
          <w:p w14:paraId="6A776AB4" w14:textId="2AEC135F"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6.199</w:t>
            </w:r>
          </w:p>
        </w:tc>
        <w:tc>
          <w:tcPr>
            <w:tcW w:w="592" w:type="pct"/>
            <w:tcBorders>
              <w:top w:val="nil"/>
              <w:left w:val="nil"/>
              <w:bottom w:val="nil"/>
              <w:right w:val="nil"/>
            </w:tcBorders>
            <w:shd w:val="clear" w:color="auto" w:fill="auto"/>
            <w:vAlign w:val="center"/>
          </w:tcPr>
          <w:p w14:paraId="02457621" w14:textId="07FF606C" w:rsidR="00A20F81" w:rsidRPr="005176A2" w:rsidRDefault="003246FE" w:rsidP="00C36048">
            <w:pPr>
              <w:ind w:firstLineChars="100" w:firstLine="160"/>
              <w:jc w:val="center"/>
              <w:rPr>
                <w:rFonts w:ascii="Futura Lt BT" w:hAnsi="Futura Lt BT"/>
                <w:bCs/>
                <w:color w:val="005CA9"/>
                <w:sz w:val="16"/>
                <w:szCs w:val="16"/>
              </w:rPr>
            </w:pPr>
            <w:r w:rsidRPr="005176A2">
              <w:rPr>
                <w:rFonts w:ascii="Futura Lt BT" w:hAnsi="Futura Lt BT"/>
                <w:color w:val="005CA9"/>
                <w:sz w:val="16"/>
                <w:szCs w:val="16"/>
              </w:rPr>
              <w:t>-</w:t>
            </w:r>
          </w:p>
        </w:tc>
        <w:tc>
          <w:tcPr>
            <w:tcW w:w="592" w:type="pct"/>
            <w:tcBorders>
              <w:top w:val="nil"/>
              <w:left w:val="nil"/>
              <w:bottom w:val="nil"/>
              <w:right w:val="nil"/>
            </w:tcBorders>
            <w:shd w:val="clear" w:color="auto" w:fill="auto"/>
            <w:vAlign w:val="center"/>
          </w:tcPr>
          <w:p w14:paraId="3DD17155" w14:textId="249179BA"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(14.</w:t>
            </w:r>
            <w:r w:rsidR="00274861" w:rsidRPr="005176A2">
              <w:rPr>
                <w:rFonts w:ascii="Futura Lt BT" w:hAnsi="Futura Lt BT"/>
                <w:color w:val="005CA9"/>
                <w:sz w:val="16"/>
                <w:szCs w:val="16"/>
              </w:rPr>
              <w:t>589</w:t>
            </w:r>
            <w:r w:rsidRPr="005176A2">
              <w:rPr>
                <w:rFonts w:ascii="Futura Lt BT" w:hAnsi="Futura Lt BT"/>
                <w:color w:val="005CA9"/>
                <w:sz w:val="16"/>
                <w:szCs w:val="16"/>
              </w:rPr>
              <w:t>)</w:t>
            </w:r>
          </w:p>
        </w:tc>
        <w:tc>
          <w:tcPr>
            <w:tcW w:w="592" w:type="pct"/>
            <w:gridSpan w:val="2"/>
            <w:tcBorders>
              <w:top w:val="nil"/>
              <w:left w:val="nil"/>
              <w:bottom w:val="nil"/>
              <w:right w:val="nil"/>
            </w:tcBorders>
            <w:vAlign w:val="center"/>
          </w:tcPr>
          <w:p w14:paraId="3AD7AE1E" w14:textId="51FCC3F4"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69.</w:t>
            </w:r>
            <w:r w:rsidR="00B2533C" w:rsidRPr="005176A2">
              <w:rPr>
                <w:rFonts w:ascii="Futura Lt BT" w:hAnsi="Futura Lt BT"/>
                <w:color w:val="005CA9"/>
                <w:sz w:val="16"/>
                <w:szCs w:val="16"/>
              </w:rPr>
              <w:t>517</w:t>
            </w:r>
          </w:p>
        </w:tc>
      </w:tr>
      <w:tr w:rsidR="005176A2" w:rsidRPr="005176A2" w14:paraId="1B1DFF3B" w14:textId="23B4FF00" w:rsidTr="00C841DA">
        <w:trPr>
          <w:trHeight w:val="255"/>
        </w:trPr>
        <w:tc>
          <w:tcPr>
            <w:tcW w:w="1446" w:type="pct"/>
            <w:tcBorders>
              <w:top w:val="nil"/>
              <w:left w:val="nil"/>
              <w:bottom w:val="nil"/>
              <w:right w:val="nil"/>
            </w:tcBorders>
            <w:shd w:val="clear" w:color="auto" w:fill="auto"/>
            <w:vAlign w:val="center"/>
            <w:hideMark/>
          </w:tcPr>
          <w:p w14:paraId="310AE8FD" w14:textId="77777777" w:rsidR="00A20F81" w:rsidRPr="005176A2" w:rsidRDefault="00A20F81" w:rsidP="007053FD">
            <w:pPr>
              <w:ind w:firstLineChars="100" w:firstLine="160"/>
              <w:rPr>
                <w:rFonts w:ascii="Futura Lt BT" w:hAnsi="Futura Lt BT"/>
                <w:color w:val="005CA9"/>
                <w:sz w:val="16"/>
                <w:szCs w:val="16"/>
              </w:rPr>
            </w:pPr>
            <w:r w:rsidRPr="005176A2">
              <w:rPr>
                <w:rFonts w:ascii="Futura Lt BT" w:hAnsi="Futura Lt BT"/>
                <w:color w:val="005CA9"/>
                <w:sz w:val="16"/>
                <w:szCs w:val="16"/>
              </w:rPr>
              <w:t>Sistema de processamento de dados</w:t>
            </w:r>
          </w:p>
        </w:tc>
        <w:tc>
          <w:tcPr>
            <w:tcW w:w="592" w:type="pct"/>
            <w:tcBorders>
              <w:top w:val="nil"/>
              <w:left w:val="nil"/>
              <w:bottom w:val="nil"/>
              <w:right w:val="nil"/>
            </w:tcBorders>
            <w:shd w:val="clear" w:color="auto" w:fill="auto"/>
            <w:vAlign w:val="center"/>
          </w:tcPr>
          <w:p w14:paraId="0A98FD11" w14:textId="3049EB33" w:rsidR="00A20F81" w:rsidRPr="005176A2" w:rsidRDefault="00A20F81"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1.665.361</w:t>
            </w:r>
          </w:p>
        </w:tc>
        <w:tc>
          <w:tcPr>
            <w:tcW w:w="592" w:type="pct"/>
            <w:tcBorders>
              <w:top w:val="nil"/>
              <w:left w:val="nil"/>
              <w:bottom w:val="nil"/>
              <w:right w:val="nil"/>
            </w:tcBorders>
            <w:shd w:val="clear" w:color="auto" w:fill="auto"/>
          </w:tcPr>
          <w:p w14:paraId="2A312FC5" w14:textId="48A583BE" w:rsidR="00A20F81" w:rsidRPr="005176A2" w:rsidRDefault="003246FE" w:rsidP="00A20F81">
            <w:pPr>
              <w:ind w:firstLineChars="100" w:firstLine="160"/>
              <w:jc w:val="center"/>
              <w:rPr>
                <w:rFonts w:ascii="Futura Lt BT" w:hAnsi="Futura Lt BT"/>
                <w:color w:val="005CA9"/>
                <w:sz w:val="16"/>
                <w:szCs w:val="16"/>
              </w:rPr>
            </w:pPr>
            <w:r w:rsidRPr="005176A2">
              <w:rPr>
                <w:rFonts w:ascii="Futura Lt BT" w:hAnsi="Futura Lt BT"/>
                <w:color w:val="005CA9"/>
                <w:sz w:val="16"/>
                <w:szCs w:val="16"/>
              </w:rPr>
              <w:t>-</w:t>
            </w:r>
          </w:p>
        </w:tc>
        <w:tc>
          <w:tcPr>
            <w:tcW w:w="592" w:type="pct"/>
            <w:tcBorders>
              <w:top w:val="nil"/>
              <w:left w:val="nil"/>
              <w:bottom w:val="nil"/>
              <w:right w:val="nil"/>
            </w:tcBorders>
            <w:shd w:val="clear" w:color="auto" w:fill="auto"/>
            <w:vAlign w:val="center"/>
          </w:tcPr>
          <w:p w14:paraId="3C02740E" w14:textId="229A42C0"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29.731</w:t>
            </w:r>
          </w:p>
        </w:tc>
        <w:tc>
          <w:tcPr>
            <w:tcW w:w="592" w:type="pct"/>
            <w:tcBorders>
              <w:top w:val="nil"/>
              <w:left w:val="nil"/>
              <w:bottom w:val="nil"/>
              <w:right w:val="nil"/>
            </w:tcBorders>
            <w:shd w:val="clear" w:color="auto" w:fill="auto"/>
            <w:vAlign w:val="center"/>
          </w:tcPr>
          <w:p w14:paraId="452B0E9C" w14:textId="373BF4E9" w:rsidR="00A20F81" w:rsidRPr="005176A2" w:rsidRDefault="0022469E" w:rsidP="00C36048">
            <w:pPr>
              <w:ind w:firstLineChars="100" w:firstLine="160"/>
              <w:jc w:val="right"/>
              <w:rPr>
                <w:rFonts w:ascii="Futura Lt BT" w:hAnsi="Futura Lt BT"/>
                <w:bCs/>
                <w:color w:val="005CA9"/>
                <w:sz w:val="16"/>
                <w:szCs w:val="16"/>
              </w:rPr>
            </w:pPr>
            <w:r w:rsidRPr="005176A2">
              <w:rPr>
                <w:rFonts w:ascii="Futura Lt BT" w:hAnsi="Futura Lt BT"/>
                <w:color w:val="005CA9"/>
                <w:sz w:val="16"/>
                <w:szCs w:val="16"/>
              </w:rPr>
              <w:t>(282)</w:t>
            </w:r>
          </w:p>
        </w:tc>
        <w:tc>
          <w:tcPr>
            <w:tcW w:w="592" w:type="pct"/>
            <w:tcBorders>
              <w:top w:val="nil"/>
              <w:left w:val="nil"/>
              <w:bottom w:val="nil"/>
              <w:right w:val="nil"/>
            </w:tcBorders>
            <w:shd w:val="clear" w:color="auto" w:fill="auto"/>
            <w:vAlign w:val="center"/>
          </w:tcPr>
          <w:p w14:paraId="1FDC4221" w14:textId="66D1107D"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(446.854)</w:t>
            </w:r>
          </w:p>
        </w:tc>
        <w:tc>
          <w:tcPr>
            <w:tcW w:w="592" w:type="pct"/>
            <w:gridSpan w:val="2"/>
            <w:tcBorders>
              <w:top w:val="nil"/>
              <w:left w:val="nil"/>
              <w:bottom w:val="nil"/>
              <w:right w:val="nil"/>
            </w:tcBorders>
            <w:vAlign w:val="center"/>
          </w:tcPr>
          <w:p w14:paraId="5FED42EE" w14:textId="4C968232"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1.247.956</w:t>
            </w:r>
          </w:p>
        </w:tc>
      </w:tr>
      <w:tr w:rsidR="005176A2" w:rsidRPr="005176A2" w14:paraId="544D8D0E" w14:textId="72068602" w:rsidTr="00C841DA">
        <w:trPr>
          <w:trHeight w:val="255"/>
        </w:trPr>
        <w:tc>
          <w:tcPr>
            <w:tcW w:w="1446" w:type="pct"/>
            <w:tcBorders>
              <w:top w:val="nil"/>
              <w:left w:val="nil"/>
              <w:bottom w:val="nil"/>
              <w:right w:val="nil"/>
            </w:tcBorders>
            <w:shd w:val="clear" w:color="auto" w:fill="auto"/>
            <w:vAlign w:val="center"/>
            <w:hideMark/>
          </w:tcPr>
          <w:p w14:paraId="68D537CC" w14:textId="77777777" w:rsidR="00A20F81" w:rsidRPr="005176A2" w:rsidRDefault="00A20F81" w:rsidP="007053FD">
            <w:pPr>
              <w:ind w:firstLineChars="100" w:firstLine="160"/>
              <w:rPr>
                <w:rFonts w:ascii="Futura Lt BT" w:hAnsi="Futura Lt BT"/>
                <w:color w:val="005CA9"/>
                <w:sz w:val="16"/>
                <w:szCs w:val="16"/>
              </w:rPr>
            </w:pPr>
            <w:r w:rsidRPr="005176A2">
              <w:rPr>
                <w:rFonts w:ascii="Futura Lt BT" w:hAnsi="Futura Lt BT"/>
                <w:color w:val="005CA9"/>
                <w:sz w:val="16"/>
                <w:szCs w:val="16"/>
              </w:rPr>
              <w:t>Sistema de segurança</w:t>
            </w:r>
          </w:p>
        </w:tc>
        <w:tc>
          <w:tcPr>
            <w:tcW w:w="592" w:type="pct"/>
            <w:tcBorders>
              <w:top w:val="nil"/>
              <w:left w:val="nil"/>
              <w:bottom w:val="nil"/>
              <w:right w:val="nil"/>
            </w:tcBorders>
            <w:shd w:val="clear" w:color="auto" w:fill="auto"/>
            <w:vAlign w:val="center"/>
          </w:tcPr>
          <w:p w14:paraId="56CA843F" w14:textId="4D8433EC" w:rsidR="00A20F81" w:rsidRPr="005176A2" w:rsidRDefault="00A20F81"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97.745</w:t>
            </w:r>
          </w:p>
        </w:tc>
        <w:tc>
          <w:tcPr>
            <w:tcW w:w="592" w:type="pct"/>
            <w:tcBorders>
              <w:top w:val="nil"/>
              <w:left w:val="nil"/>
              <w:bottom w:val="nil"/>
              <w:right w:val="nil"/>
            </w:tcBorders>
            <w:shd w:val="clear" w:color="auto" w:fill="auto"/>
            <w:vAlign w:val="center"/>
          </w:tcPr>
          <w:p w14:paraId="32403762" w14:textId="0D49DC21"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77</w:t>
            </w:r>
          </w:p>
        </w:tc>
        <w:tc>
          <w:tcPr>
            <w:tcW w:w="592" w:type="pct"/>
            <w:tcBorders>
              <w:top w:val="nil"/>
              <w:left w:val="nil"/>
              <w:bottom w:val="nil"/>
              <w:right w:val="nil"/>
            </w:tcBorders>
            <w:shd w:val="clear" w:color="auto" w:fill="auto"/>
            <w:vAlign w:val="center"/>
          </w:tcPr>
          <w:p w14:paraId="649983EA" w14:textId="6F7DEC83"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8.</w:t>
            </w:r>
            <w:r w:rsidR="00274861" w:rsidRPr="005176A2">
              <w:rPr>
                <w:rFonts w:ascii="Futura Lt BT" w:hAnsi="Futura Lt BT"/>
                <w:color w:val="005CA9"/>
                <w:sz w:val="16"/>
                <w:szCs w:val="16"/>
              </w:rPr>
              <w:t>208</w:t>
            </w:r>
          </w:p>
        </w:tc>
        <w:tc>
          <w:tcPr>
            <w:tcW w:w="592" w:type="pct"/>
            <w:tcBorders>
              <w:top w:val="nil"/>
              <w:left w:val="nil"/>
              <w:bottom w:val="nil"/>
              <w:right w:val="nil"/>
            </w:tcBorders>
            <w:shd w:val="clear" w:color="auto" w:fill="auto"/>
            <w:vAlign w:val="center"/>
          </w:tcPr>
          <w:p w14:paraId="706695A0" w14:textId="3F245617" w:rsidR="00A20F81" w:rsidRPr="005176A2" w:rsidRDefault="0022469E" w:rsidP="00274861">
            <w:pPr>
              <w:ind w:firstLineChars="100" w:firstLine="160"/>
              <w:jc w:val="right"/>
              <w:rPr>
                <w:rFonts w:ascii="Futura Lt BT" w:hAnsi="Futura Lt BT"/>
                <w:bCs/>
                <w:color w:val="005CA9"/>
                <w:sz w:val="16"/>
                <w:szCs w:val="16"/>
              </w:rPr>
            </w:pPr>
            <w:r w:rsidRPr="005176A2">
              <w:rPr>
                <w:rFonts w:ascii="Futura Lt BT" w:hAnsi="Futura Lt BT"/>
                <w:color w:val="005CA9"/>
                <w:sz w:val="16"/>
                <w:szCs w:val="16"/>
              </w:rPr>
              <w:t>(2)</w:t>
            </w:r>
          </w:p>
        </w:tc>
        <w:tc>
          <w:tcPr>
            <w:tcW w:w="592" w:type="pct"/>
            <w:tcBorders>
              <w:top w:val="nil"/>
              <w:left w:val="nil"/>
              <w:right w:val="nil"/>
            </w:tcBorders>
            <w:shd w:val="clear" w:color="auto" w:fill="auto"/>
            <w:vAlign w:val="center"/>
          </w:tcPr>
          <w:p w14:paraId="2A87115D" w14:textId="2B99F7C8"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(31.</w:t>
            </w:r>
            <w:r w:rsidR="00274861" w:rsidRPr="005176A2">
              <w:rPr>
                <w:rFonts w:ascii="Futura Lt BT" w:hAnsi="Futura Lt BT"/>
                <w:color w:val="005CA9"/>
                <w:sz w:val="16"/>
                <w:szCs w:val="16"/>
              </w:rPr>
              <w:t>850</w:t>
            </w:r>
            <w:r w:rsidRPr="005176A2">
              <w:rPr>
                <w:rFonts w:ascii="Futura Lt BT" w:hAnsi="Futura Lt BT"/>
                <w:color w:val="005CA9"/>
                <w:sz w:val="16"/>
                <w:szCs w:val="16"/>
              </w:rPr>
              <w:t>)</w:t>
            </w:r>
          </w:p>
        </w:tc>
        <w:tc>
          <w:tcPr>
            <w:tcW w:w="592" w:type="pct"/>
            <w:gridSpan w:val="2"/>
            <w:tcBorders>
              <w:top w:val="nil"/>
              <w:left w:val="nil"/>
              <w:right w:val="nil"/>
            </w:tcBorders>
            <w:vAlign w:val="center"/>
          </w:tcPr>
          <w:p w14:paraId="461CAF7E" w14:textId="371F6596" w:rsidR="00A20F81" w:rsidRPr="005176A2" w:rsidRDefault="0022469E" w:rsidP="007053FD">
            <w:pPr>
              <w:ind w:firstLineChars="100" w:firstLine="160"/>
              <w:jc w:val="right"/>
              <w:rPr>
                <w:rFonts w:ascii="Futura Lt BT" w:hAnsi="Futura Lt BT"/>
                <w:color w:val="005CA9"/>
                <w:sz w:val="16"/>
                <w:szCs w:val="16"/>
              </w:rPr>
            </w:pPr>
            <w:r w:rsidRPr="005176A2">
              <w:rPr>
                <w:rFonts w:ascii="Futura Lt BT" w:hAnsi="Futura Lt BT"/>
                <w:color w:val="005CA9"/>
                <w:sz w:val="16"/>
                <w:szCs w:val="16"/>
              </w:rPr>
              <w:t>74.178</w:t>
            </w:r>
          </w:p>
        </w:tc>
      </w:tr>
      <w:tr w:rsidR="005176A2" w:rsidRPr="005176A2" w14:paraId="79A0A0D3" w14:textId="20EF9B2A" w:rsidTr="00C841DA">
        <w:trPr>
          <w:trHeight w:val="255"/>
        </w:trPr>
        <w:tc>
          <w:tcPr>
            <w:tcW w:w="1446" w:type="pct"/>
            <w:tcBorders>
              <w:top w:val="nil"/>
              <w:left w:val="nil"/>
              <w:bottom w:val="single" w:sz="4" w:space="0" w:color="F39200"/>
              <w:right w:val="nil"/>
            </w:tcBorders>
            <w:shd w:val="clear" w:color="auto" w:fill="auto"/>
            <w:vAlign w:val="center"/>
            <w:hideMark/>
          </w:tcPr>
          <w:p w14:paraId="3E29269B" w14:textId="77777777" w:rsidR="00A20F81" w:rsidRPr="005176A2" w:rsidRDefault="00A20F81" w:rsidP="007053FD">
            <w:pPr>
              <w:rPr>
                <w:rFonts w:ascii="Futura Lt BT" w:hAnsi="Futura Lt BT"/>
                <w:b/>
                <w:color w:val="005CA9"/>
                <w:sz w:val="16"/>
                <w:szCs w:val="16"/>
              </w:rPr>
            </w:pPr>
            <w:r w:rsidRPr="005176A2">
              <w:rPr>
                <w:rFonts w:ascii="Futura Lt BT" w:hAnsi="Futura Lt BT"/>
                <w:b/>
                <w:color w:val="005CA9"/>
                <w:sz w:val="16"/>
                <w:szCs w:val="16"/>
              </w:rPr>
              <w:t>Móveis em estoque e outros equipamentos</w:t>
            </w:r>
          </w:p>
        </w:tc>
        <w:tc>
          <w:tcPr>
            <w:tcW w:w="592" w:type="pct"/>
            <w:tcBorders>
              <w:top w:val="nil"/>
              <w:left w:val="nil"/>
              <w:bottom w:val="nil"/>
              <w:right w:val="nil"/>
            </w:tcBorders>
            <w:shd w:val="clear" w:color="auto" w:fill="auto"/>
            <w:vAlign w:val="center"/>
          </w:tcPr>
          <w:p w14:paraId="4BBADDF4" w14:textId="2A857992" w:rsidR="00A20F81" w:rsidRPr="005176A2" w:rsidRDefault="00A20F81"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214.449</w:t>
            </w:r>
          </w:p>
        </w:tc>
        <w:tc>
          <w:tcPr>
            <w:tcW w:w="592" w:type="pct"/>
            <w:tcBorders>
              <w:top w:val="nil"/>
              <w:left w:val="nil"/>
              <w:bottom w:val="nil"/>
              <w:right w:val="nil"/>
            </w:tcBorders>
            <w:shd w:val="clear" w:color="auto" w:fill="auto"/>
            <w:vAlign w:val="center"/>
          </w:tcPr>
          <w:p w14:paraId="5AE1A4B8" w14:textId="2969942A"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(12.163)</w:t>
            </w:r>
          </w:p>
        </w:tc>
        <w:tc>
          <w:tcPr>
            <w:tcW w:w="592" w:type="pct"/>
            <w:tcBorders>
              <w:top w:val="nil"/>
              <w:left w:val="nil"/>
              <w:bottom w:val="nil"/>
              <w:right w:val="nil"/>
            </w:tcBorders>
            <w:shd w:val="clear" w:color="auto" w:fill="auto"/>
            <w:vAlign w:val="center"/>
          </w:tcPr>
          <w:p w14:paraId="1D7900D6" w14:textId="615C99A2"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29.</w:t>
            </w:r>
            <w:r w:rsidR="00274861" w:rsidRPr="005176A2">
              <w:rPr>
                <w:rFonts w:ascii="Futura Lt BT" w:hAnsi="Futura Lt BT"/>
                <w:b/>
                <w:color w:val="005CA9"/>
                <w:sz w:val="16"/>
                <w:szCs w:val="16"/>
              </w:rPr>
              <w:t>474</w:t>
            </w:r>
          </w:p>
        </w:tc>
        <w:tc>
          <w:tcPr>
            <w:tcW w:w="592" w:type="pct"/>
            <w:tcBorders>
              <w:top w:val="nil"/>
              <w:left w:val="nil"/>
              <w:bottom w:val="nil"/>
              <w:right w:val="nil"/>
            </w:tcBorders>
            <w:shd w:val="clear" w:color="auto" w:fill="auto"/>
            <w:vAlign w:val="center"/>
          </w:tcPr>
          <w:p w14:paraId="4621CAFD" w14:textId="6CF14A76"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w:t>
            </w:r>
            <w:r w:rsidR="00274861" w:rsidRPr="005176A2">
              <w:rPr>
                <w:rFonts w:ascii="Futura Lt BT" w:hAnsi="Futura Lt BT"/>
                <w:b/>
                <w:color w:val="005CA9"/>
                <w:sz w:val="16"/>
                <w:szCs w:val="16"/>
              </w:rPr>
              <w:t>891</w:t>
            </w:r>
            <w:r w:rsidRPr="005176A2">
              <w:rPr>
                <w:rFonts w:ascii="Futura Lt BT" w:hAnsi="Futura Lt BT"/>
                <w:b/>
                <w:color w:val="005CA9"/>
                <w:sz w:val="16"/>
                <w:szCs w:val="16"/>
              </w:rPr>
              <w:t>)</w:t>
            </w:r>
          </w:p>
        </w:tc>
        <w:tc>
          <w:tcPr>
            <w:tcW w:w="592" w:type="pct"/>
            <w:tcBorders>
              <w:top w:val="nil"/>
              <w:left w:val="nil"/>
              <w:bottom w:val="single" w:sz="4" w:space="0" w:color="F79646" w:themeColor="accent6"/>
              <w:right w:val="nil"/>
            </w:tcBorders>
            <w:shd w:val="clear" w:color="auto" w:fill="auto"/>
            <w:vAlign w:val="center"/>
          </w:tcPr>
          <w:p w14:paraId="19751D0F" w14:textId="02FBAB20"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(38.</w:t>
            </w:r>
            <w:r w:rsidR="00274861" w:rsidRPr="005176A2">
              <w:rPr>
                <w:rFonts w:ascii="Futura Lt BT" w:hAnsi="Futura Lt BT"/>
                <w:b/>
                <w:color w:val="005CA9"/>
                <w:sz w:val="16"/>
                <w:szCs w:val="16"/>
              </w:rPr>
              <w:t>355</w:t>
            </w:r>
            <w:r w:rsidRPr="005176A2">
              <w:rPr>
                <w:rFonts w:ascii="Futura Lt BT" w:hAnsi="Futura Lt BT"/>
                <w:b/>
                <w:color w:val="005CA9"/>
                <w:sz w:val="16"/>
                <w:szCs w:val="16"/>
              </w:rPr>
              <w:t>)</w:t>
            </w:r>
          </w:p>
        </w:tc>
        <w:tc>
          <w:tcPr>
            <w:tcW w:w="592" w:type="pct"/>
            <w:gridSpan w:val="2"/>
            <w:tcBorders>
              <w:top w:val="nil"/>
              <w:left w:val="nil"/>
              <w:bottom w:val="single" w:sz="4" w:space="0" w:color="F79646" w:themeColor="accent6"/>
              <w:right w:val="nil"/>
            </w:tcBorders>
            <w:vAlign w:val="center"/>
          </w:tcPr>
          <w:p w14:paraId="2EDEBA88" w14:textId="01E9CA3B"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191.514</w:t>
            </w:r>
          </w:p>
        </w:tc>
      </w:tr>
      <w:tr w:rsidR="005176A2" w:rsidRPr="005176A2" w14:paraId="0C0583F8" w14:textId="527ECA72" w:rsidTr="00C841DA">
        <w:trPr>
          <w:trHeight w:val="255"/>
        </w:trPr>
        <w:tc>
          <w:tcPr>
            <w:tcW w:w="1446" w:type="pct"/>
            <w:tcBorders>
              <w:top w:val="single" w:sz="4" w:space="0" w:color="F39200"/>
              <w:left w:val="nil"/>
              <w:bottom w:val="single" w:sz="4" w:space="0" w:color="F39200"/>
              <w:right w:val="nil"/>
            </w:tcBorders>
            <w:shd w:val="clear" w:color="auto" w:fill="auto"/>
            <w:vAlign w:val="center"/>
            <w:hideMark/>
          </w:tcPr>
          <w:p w14:paraId="2246C9A5" w14:textId="77777777" w:rsidR="00A20F81" w:rsidRPr="005176A2" w:rsidRDefault="00A20F81" w:rsidP="007053FD">
            <w:pPr>
              <w:rPr>
                <w:rFonts w:ascii="Futura Lt BT" w:hAnsi="Futura Lt BT"/>
                <w:b/>
                <w:color w:val="005CA9"/>
                <w:sz w:val="16"/>
                <w:szCs w:val="16"/>
              </w:rPr>
            </w:pPr>
            <w:r w:rsidRPr="005176A2">
              <w:rPr>
                <w:rFonts w:ascii="Futura Lt BT" w:hAnsi="Futura Lt BT"/>
                <w:b/>
                <w:color w:val="005CA9"/>
                <w:sz w:val="16"/>
                <w:szCs w:val="16"/>
              </w:rPr>
              <w:t>Total</w:t>
            </w:r>
          </w:p>
        </w:tc>
        <w:tc>
          <w:tcPr>
            <w:tcW w:w="592" w:type="pct"/>
            <w:tcBorders>
              <w:top w:val="single" w:sz="4" w:space="0" w:color="F39200"/>
              <w:left w:val="nil"/>
              <w:bottom w:val="single" w:sz="4" w:space="0" w:color="F39200"/>
              <w:right w:val="nil"/>
            </w:tcBorders>
            <w:shd w:val="clear" w:color="auto" w:fill="auto"/>
            <w:vAlign w:val="center"/>
          </w:tcPr>
          <w:p w14:paraId="10B296B0" w14:textId="5197A746" w:rsidR="00A20F81" w:rsidRPr="005176A2" w:rsidRDefault="00A20F81"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3.519.919</w:t>
            </w:r>
          </w:p>
        </w:tc>
        <w:tc>
          <w:tcPr>
            <w:tcW w:w="592" w:type="pct"/>
            <w:tcBorders>
              <w:top w:val="single" w:sz="4" w:space="0" w:color="F39200"/>
              <w:left w:val="nil"/>
              <w:bottom w:val="single" w:sz="4" w:space="0" w:color="F39200"/>
              <w:right w:val="nil"/>
            </w:tcBorders>
            <w:shd w:val="clear" w:color="auto" w:fill="auto"/>
            <w:vAlign w:val="center"/>
          </w:tcPr>
          <w:p w14:paraId="2E4B85F3" w14:textId="26176A85"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28.</w:t>
            </w:r>
            <w:r w:rsidR="00B96D0C" w:rsidRPr="005176A2">
              <w:rPr>
                <w:rFonts w:ascii="Futura Lt BT" w:hAnsi="Futura Lt BT"/>
                <w:b/>
                <w:color w:val="005CA9"/>
                <w:sz w:val="16"/>
                <w:szCs w:val="16"/>
              </w:rPr>
              <w:t>670</w:t>
            </w:r>
          </w:p>
        </w:tc>
        <w:tc>
          <w:tcPr>
            <w:tcW w:w="592" w:type="pct"/>
            <w:tcBorders>
              <w:top w:val="single" w:sz="4" w:space="0" w:color="F39200"/>
              <w:left w:val="nil"/>
              <w:bottom w:val="single" w:sz="4" w:space="0" w:color="F39200"/>
              <w:right w:val="nil"/>
            </w:tcBorders>
            <w:shd w:val="clear" w:color="auto" w:fill="auto"/>
            <w:vAlign w:val="center"/>
          </w:tcPr>
          <w:p w14:paraId="225E94F8" w14:textId="7071B472"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207.610</w:t>
            </w:r>
          </w:p>
        </w:tc>
        <w:tc>
          <w:tcPr>
            <w:tcW w:w="592" w:type="pct"/>
            <w:tcBorders>
              <w:top w:val="single" w:sz="4" w:space="0" w:color="F39200"/>
              <w:left w:val="nil"/>
              <w:bottom w:val="single" w:sz="4" w:space="0" w:color="F79646" w:themeColor="accent6"/>
              <w:right w:val="nil"/>
            </w:tcBorders>
            <w:shd w:val="clear" w:color="auto" w:fill="auto"/>
            <w:vAlign w:val="center"/>
          </w:tcPr>
          <w:p w14:paraId="2185B1D5" w14:textId="6580BA14"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(27.</w:t>
            </w:r>
            <w:r w:rsidR="00274861" w:rsidRPr="005176A2">
              <w:rPr>
                <w:rFonts w:ascii="Futura Lt BT" w:hAnsi="Futura Lt BT"/>
                <w:b/>
                <w:color w:val="005CA9"/>
                <w:sz w:val="16"/>
                <w:szCs w:val="16"/>
              </w:rPr>
              <w:t>995</w:t>
            </w:r>
            <w:r w:rsidRPr="005176A2">
              <w:rPr>
                <w:rFonts w:ascii="Futura Lt BT" w:hAnsi="Futura Lt BT"/>
                <w:b/>
                <w:color w:val="005CA9"/>
                <w:sz w:val="16"/>
                <w:szCs w:val="16"/>
              </w:rPr>
              <w:t>)</w:t>
            </w:r>
          </w:p>
        </w:tc>
        <w:tc>
          <w:tcPr>
            <w:tcW w:w="592" w:type="pct"/>
            <w:tcBorders>
              <w:top w:val="single" w:sz="4" w:space="0" w:color="F79646" w:themeColor="accent6"/>
              <w:left w:val="nil"/>
              <w:bottom w:val="single" w:sz="4" w:space="0" w:color="F79646" w:themeColor="accent6"/>
              <w:right w:val="nil"/>
            </w:tcBorders>
            <w:shd w:val="clear" w:color="auto" w:fill="auto"/>
            <w:vAlign w:val="center"/>
          </w:tcPr>
          <w:p w14:paraId="2103F3A6" w14:textId="442C50F7"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(683.558)</w:t>
            </w:r>
          </w:p>
        </w:tc>
        <w:tc>
          <w:tcPr>
            <w:tcW w:w="592" w:type="pct"/>
            <w:gridSpan w:val="2"/>
            <w:tcBorders>
              <w:top w:val="single" w:sz="4" w:space="0" w:color="F79646" w:themeColor="accent6"/>
              <w:left w:val="nil"/>
              <w:bottom w:val="single" w:sz="4" w:space="0" w:color="F79646" w:themeColor="accent6"/>
            </w:tcBorders>
            <w:vAlign w:val="center"/>
          </w:tcPr>
          <w:p w14:paraId="6B6CD96C" w14:textId="77B45B59" w:rsidR="00A20F81" w:rsidRPr="005176A2" w:rsidRDefault="0022469E" w:rsidP="007053FD">
            <w:pPr>
              <w:ind w:firstLineChars="100" w:firstLine="157"/>
              <w:jc w:val="right"/>
              <w:rPr>
                <w:rFonts w:ascii="Futura Lt BT" w:hAnsi="Futura Lt BT"/>
                <w:b/>
                <w:color w:val="005CA9"/>
                <w:sz w:val="16"/>
                <w:szCs w:val="16"/>
              </w:rPr>
            </w:pPr>
            <w:r w:rsidRPr="005176A2">
              <w:rPr>
                <w:rFonts w:ascii="Futura Lt BT" w:hAnsi="Futura Lt BT"/>
                <w:b/>
                <w:color w:val="005CA9"/>
                <w:sz w:val="16"/>
                <w:szCs w:val="16"/>
              </w:rPr>
              <w:t>3.044.646</w:t>
            </w:r>
          </w:p>
        </w:tc>
      </w:tr>
    </w:tbl>
    <w:p w14:paraId="184106E6" w14:textId="77777777" w:rsidR="001C51E3" w:rsidRDefault="001C51E3" w:rsidP="001C51E3">
      <w:bookmarkStart w:id="78" w:name="_Toc118812216"/>
    </w:p>
    <w:p w14:paraId="0E915381" w14:textId="11B2585C" w:rsidR="00657973" w:rsidRPr="005176A2" w:rsidRDefault="00657973" w:rsidP="00CD4053">
      <w:pPr>
        <w:pStyle w:val="Ttulo1"/>
      </w:pPr>
      <w:r w:rsidRPr="005176A2">
        <w:lastRenderedPageBreak/>
        <w:t>Nota 1</w:t>
      </w:r>
      <w:r w:rsidR="004917F8" w:rsidRPr="005176A2">
        <w:t>3</w:t>
      </w:r>
      <w:r w:rsidRPr="005176A2">
        <w:t xml:space="preserve"> – Intangível</w:t>
      </w:r>
      <w:bookmarkEnd w:id="78"/>
    </w:p>
    <w:p w14:paraId="038FCA4F" w14:textId="1A537C4C" w:rsidR="00E952CE" w:rsidRPr="005176A2" w:rsidRDefault="00657973" w:rsidP="00804CFC">
      <w:pPr>
        <w:pStyle w:val="PargrafodaLista"/>
        <w:numPr>
          <w:ilvl w:val="1"/>
          <w:numId w:val="13"/>
        </w:numPr>
        <w:shd w:val="clear" w:color="auto" w:fill="FFFFFF" w:themeFill="background1"/>
        <w:spacing w:before="240" w:after="240"/>
        <w:ind w:left="567" w:right="-40" w:hanging="567"/>
        <w:contextualSpacing w:val="0"/>
        <w:jc w:val="both"/>
        <w:rPr>
          <w:rFonts w:ascii="Futura Lt BT" w:hAnsi="Futura Lt BT"/>
          <w:b/>
          <w:color w:val="005CA9"/>
          <w:sz w:val="20"/>
          <w:szCs w:val="20"/>
        </w:rPr>
      </w:pPr>
      <w:r w:rsidRPr="005176A2">
        <w:rPr>
          <w:rFonts w:ascii="Futura Lt BT" w:hAnsi="Futura Lt BT"/>
          <w:b/>
          <w:color w:val="005CA9"/>
          <w:sz w:val="20"/>
          <w:szCs w:val="20"/>
        </w:rPr>
        <w:t>Composição</w:t>
      </w:r>
    </w:p>
    <w:tbl>
      <w:tblPr>
        <w:tblW w:w="5000" w:type="pct"/>
        <w:jc w:val="center"/>
        <w:tblCellMar>
          <w:left w:w="70" w:type="dxa"/>
          <w:right w:w="70" w:type="dxa"/>
        </w:tblCellMar>
        <w:tblLook w:val="04A0" w:firstRow="1" w:lastRow="0" w:firstColumn="1" w:lastColumn="0" w:noHBand="0" w:noVBand="1"/>
      </w:tblPr>
      <w:tblGrid>
        <w:gridCol w:w="3183"/>
        <w:gridCol w:w="1292"/>
        <w:gridCol w:w="1291"/>
        <w:gridCol w:w="1291"/>
        <w:gridCol w:w="1278"/>
        <w:gridCol w:w="13"/>
        <w:gridCol w:w="1290"/>
      </w:tblGrid>
      <w:tr w:rsidR="005176A2" w:rsidRPr="00026B23" w14:paraId="08754F5C" w14:textId="77777777" w:rsidTr="006370E6">
        <w:trPr>
          <w:trHeight w:val="283"/>
          <w:jc w:val="center"/>
        </w:trPr>
        <w:tc>
          <w:tcPr>
            <w:tcW w:w="5000" w:type="pct"/>
            <w:gridSpan w:val="7"/>
            <w:tcBorders>
              <w:top w:val="single" w:sz="4" w:space="0" w:color="F39200"/>
              <w:left w:val="nil"/>
              <w:bottom w:val="single" w:sz="4" w:space="0" w:color="F39200"/>
              <w:right w:val="nil"/>
            </w:tcBorders>
            <w:shd w:val="clear" w:color="auto" w:fill="auto"/>
            <w:vAlign w:val="center"/>
            <w:hideMark/>
          </w:tcPr>
          <w:p w14:paraId="421A5D2D" w14:textId="77777777" w:rsidR="00001CC8" w:rsidRPr="00026B23" w:rsidRDefault="00001CC8" w:rsidP="003D64FC">
            <w:pPr>
              <w:jc w:val="center"/>
              <w:rPr>
                <w:rFonts w:ascii="Futura Lt BT" w:hAnsi="Futura Lt BT"/>
                <w:b/>
                <w:color w:val="005CA9"/>
                <w:sz w:val="18"/>
                <w:szCs w:val="18"/>
              </w:rPr>
            </w:pPr>
            <w:bookmarkStart w:id="79" w:name="_Hlk64655346"/>
            <w:r w:rsidRPr="00026B23">
              <w:rPr>
                <w:rFonts w:ascii="Futura Lt BT" w:hAnsi="Futura Lt BT"/>
                <w:b/>
                <w:color w:val="005CA9"/>
                <w:sz w:val="18"/>
                <w:szCs w:val="18"/>
              </w:rPr>
              <w:t>INDIVIDUAL / CONSOLIDADO</w:t>
            </w:r>
          </w:p>
        </w:tc>
      </w:tr>
      <w:tr w:rsidR="005176A2" w:rsidRPr="00026B23" w14:paraId="56BABD10" w14:textId="77777777" w:rsidTr="00F4601F">
        <w:trPr>
          <w:trHeight w:val="283"/>
          <w:jc w:val="center"/>
        </w:trPr>
        <w:tc>
          <w:tcPr>
            <w:tcW w:w="1651" w:type="pct"/>
            <w:vMerge w:val="restart"/>
            <w:tcBorders>
              <w:top w:val="nil"/>
              <w:left w:val="nil"/>
              <w:bottom w:val="single" w:sz="4" w:space="0" w:color="F39200"/>
              <w:right w:val="nil"/>
            </w:tcBorders>
            <w:shd w:val="clear" w:color="auto" w:fill="auto"/>
            <w:vAlign w:val="center"/>
            <w:hideMark/>
          </w:tcPr>
          <w:p w14:paraId="17721EE4" w14:textId="77777777" w:rsidR="00001CC8" w:rsidRPr="00026B23" w:rsidRDefault="00001CC8" w:rsidP="003D64FC">
            <w:pPr>
              <w:jc w:val="center"/>
              <w:rPr>
                <w:rFonts w:ascii="Futura Lt BT" w:hAnsi="Futura Lt BT"/>
                <w:b/>
                <w:color w:val="005CA9"/>
                <w:sz w:val="18"/>
                <w:szCs w:val="18"/>
              </w:rPr>
            </w:pPr>
            <w:r w:rsidRPr="00026B23">
              <w:rPr>
                <w:rFonts w:ascii="Futura Lt BT" w:hAnsi="Futura Lt BT"/>
                <w:b/>
                <w:color w:val="005CA9"/>
                <w:sz w:val="18"/>
                <w:szCs w:val="18"/>
              </w:rPr>
              <w:t>Descrição</w:t>
            </w:r>
          </w:p>
        </w:tc>
        <w:tc>
          <w:tcPr>
            <w:tcW w:w="2673" w:type="pct"/>
            <w:gridSpan w:val="4"/>
            <w:tcBorders>
              <w:top w:val="single" w:sz="4" w:space="0" w:color="F39200"/>
              <w:left w:val="nil"/>
              <w:bottom w:val="single" w:sz="4" w:space="0" w:color="F39200"/>
              <w:right w:val="nil"/>
            </w:tcBorders>
            <w:shd w:val="clear" w:color="auto" w:fill="auto"/>
            <w:vAlign w:val="center"/>
            <w:hideMark/>
          </w:tcPr>
          <w:p w14:paraId="1017D996" w14:textId="320CE81F" w:rsidR="00001CC8" w:rsidRPr="00026B23" w:rsidRDefault="00526A7E" w:rsidP="003D64FC">
            <w:pPr>
              <w:jc w:val="center"/>
              <w:rPr>
                <w:rFonts w:ascii="Futura Lt BT" w:hAnsi="Futura Lt BT"/>
                <w:b/>
                <w:color w:val="005CA9"/>
                <w:sz w:val="18"/>
                <w:szCs w:val="18"/>
              </w:rPr>
            </w:pPr>
            <w:r w:rsidRPr="00026B23">
              <w:rPr>
                <w:rFonts w:ascii="Futura Lt BT" w:hAnsi="Futura Lt BT"/>
                <w:b/>
                <w:color w:val="005CA9"/>
                <w:sz w:val="18"/>
                <w:szCs w:val="18"/>
              </w:rPr>
              <w:t>30</w:t>
            </w:r>
            <w:r w:rsidR="00EF62D3" w:rsidRPr="00026B23">
              <w:rPr>
                <w:rFonts w:ascii="Futura Lt BT" w:hAnsi="Futura Lt BT"/>
                <w:b/>
                <w:color w:val="005CA9"/>
                <w:sz w:val="18"/>
                <w:szCs w:val="18"/>
              </w:rPr>
              <w:t>/</w:t>
            </w:r>
            <w:r w:rsidRPr="00026B23">
              <w:rPr>
                <w:rFonts w:ascii="Futura Lt BT" w:hAnsi="Futura Lt BT"/>
                <w:b/>
                <w:color w:val="005CA9"/>
                <w:sz w:val="18"/>
                <w:szCs w:val="18"/>
              </w:rPr>
              <w:t>0</w:t>
            </w:r>
            <w:r w:rsidR="000E5229" w:rsidRPr="00026B23">
              <w:rPr>
                <w:rFonts w:ascii="Futura Lt BT" w:hAnsi="Futura Lt BT"/>
                <w:b/>
                <w:color w:val="005CA9"/>
                <w:sz w:val="18"/>
                <w:szCs w:val="18"/>
              </w:rPr>
              <w:t>9</w:t>
            </w:r>
            <w:r w:rsidR="00EF62D3" w:rsidRPr="00026B23">
              <w:rPr>
                <w:rFonts w:ascii="Futura Lt BT" w:hAnsi="Futura Lt BT"/>
                <w:b/>
                <w:color w:val="005CA9"/>
                <w:sz w:val="18"/>
                <w:szCs w:val="18"/>
              </w:rPr>
              <w:t>/202</w:t>
            </w:r>
            <w:r w:rsidR="005B4940" w:rsidRPr="00026B23">
              <w:rPr>
                <w:rFonts w:ascii="Futura Lt BT" w:hAnsi="Futura Lt BT"/>
                <w:b/>
                <w:color w:val="005CA9"/>
                <w:sz w:val="18"/>
                <w:szCs w:val="18"/>
              </w:rPr>
              <w:t>2</w:t>
            </w:r>
          </w:p>
        </w:tc>
        <w:tc>
          <w:tcPr>
            <w:tcW w:w="676" w:type="pct"/>
            <w:gridSpan w:val="2"/>
            <w:tcBorders>
              <w:top w:val="nil"/>
              <w:left w:val="nil"/>
              <w:bottom w:val="single" w:sz="4" w:space="0" w:color="F39200"/>
              <w:right w:val="nil"/>
            </w:tcBorders>
            <w:shd w:val="clear" w:color="auto" w:fill="auto"/>
            <w:vAlign w:val="center"/>
            <w:hideMark/>
          </w:tcPr>
          <w:p w14:paraId="7E031147" w14:textId="281AA0ED" w:rsidR="00001CC8" w:rsidRPr="00026B23" w:rsidRDefault="00001CC8" w:rsidP="003D64FC">
            <w:pPr>
              <w:jc w:val="center"/>
              <w:rPr>
                <w:rFonts w:ascii="Futura Lt BT" w:hAnsi="Futura Lt BT"/>
                <w:b/>
                <w:color w:val="005CA9"/>
                <w:sz w:val="18"/>
                <w:szCs w:val="18"/>
              </w:rPr>
            </w:pPr>
            <w:r w:rsidRPr="00026B23">
              <w:rPr>
                <w:rFonts w:ascii="Futura Lt BT" w:hAnsi="Futura Lt BT"/>
                <w:b/>
                <w:color w:val="005CA9"/>
                <w:sz w:val="18"/>
                <w:szCs w:val="18"/>
              </w:rPr>
              <w:t>31/12/202</w:t>
            </w:r>
            <w:r w:rsidR="005B4940" w:rsidRPr="00026B23">
              <w:rPr>
                <w:rFonts w:ascii="Futura Lt BT" w:hAnsi="Futura Lt BT"/>
                <w:b/>
                <w:color w:val="005CA9"/>
                <w:sz w:val="18"/>
                <w:szCs w:val="18"/>
              </w:rPr>
              <w:t>1</w:t>
            </w:r>
          </w:p>
        </w:tc>
      </w:tr>
      <w:tr w:rsidR="005176A2" w:rsidRPr="00026B23" w14:paraId="710D15EE" w14:textId="77777777" w:rsidTr="00C841DA">
        <w:trPr>
          <w:trHeight w:val="283"/>
          <w:jc w:val="center"/>
        </w:trPr>
        <w:tc>
          <w:tcPr>
            <w:tcW w:w="1651" w:type="pct"/>
            <w:vMerge/>
            <w:tcBorders>
              <w:top w:val="nil"/>
              <w:left w:val="nil"/>
              <w:bottom w:val="single" w:sz="4" w:space="0" w:color="F79646" w:themeColor="accent6"/>
              <w:right w:val="nil"/>
            </w:tcBorders>
            <w:vAlign w:val="center"/>
            <w:hideMark/>
          </w:tcPr>
          <w:p w14:paraId="54F3FAC9" w14:textId="77777777" w:rsidR="00001CC8" w:rsidRPr="00026B23" w:rsidRDefault="00001CC8" w:rsidP="003D64FC">
            <w:pPr>
              <w:rPr>
                <w:rFonts w:ascii="Futura Lt BT" w:hAnsi="Futura Lt BT"/>
                <w:b/>
                <w:color w:val="005CA9"/>
                <w:sz w:val="18"/>
                <w:szCs w:val="18"/>
              </w:rPr>
            </w:pPr>
          </w:p>
        </w:tc>
        <w:tc>
          <w:tcPr>
            <w:tcW w:w="670" w:type="pct"/>
            <w:tcBorders>
              <w:top w:val="nil"/>
              <w:left w:val="nil"/>
              <w:bottom w:val="single" w:sz="4" w:space="0" w:color="F79646" w:themeColor="accent6"/>
              <w:right w:val="nil"/>
            </w:tcBorders>
            <w:shd w:val="clear" w:color="auto" w:fill="auto"/>
            <w:vAlign w:val="center"/>
            <w:hideMark/>
          </w:tcPr>
          <w:p w14:paraId="2EE8C10B" w14:textId="77777777" w:rsidR="00001CC8" w:rsidRPr="00026B23" w:rsidRDefault="00001CC8" w:rsidP="003D64FC">
            <w:pPr>
              <w:jc w:val="center"/>
              <w:rPr>
                <w:rFonts w:ascii="Futura Lt BT" w:hAnsi="Futura Lt BT"/>
                <w:b/>
                <w:color w:val="005CA9"/>
                <w:sz w:val="18"/>
                <w:szCs w:val="18"/>
              </w:rPr>
            </w:pPr>
            <w:r w:rsidRPr="00026B23">
              <w:rPr>
                <w:rFonts w:ascii="Futura Lt BT" w:hAnsi="Futura Lt BT"/>
                <w:b/>
                <w:color w:val="005CA9"/>
                <w:sz w:val="18"/>
                <w:szCs w:val="18"/>
              </w:rPr>
              <w:t>Custo</w:t>
            </w:r>
          </w:p>
        </w:tc>
        <w:tc>
          <w:tcPr>
            <w:tcW w:w="670" w:type="pct"/>
            <w:tcBorders>
              <w:top w:val="nil"/>
              <w:left w:val="nil"/>
              <w:bottom w:val="single" w:sz="4" w:space="0" w:color="F79646" w:themeColor="accent6"/>
              <w:right w:val="nil"/>
            </w:tcBorders>
            <w:shd w:val="clear" w:color="auto" w:fill="auto"/>
            <w:vAlign w:val="center"/>
            <w:hideMark/>
          </w:tcPr>
          <w:p w14:paraId="32429C89" w14:textId="77777777" w:rsidR="00001CC8" w:rsidRPr="00026B23" w:rsidRDefault="00001CC8" w:rsidP="003D64FC">
            <w:pPr>
              <w:jc w:val="center"/>
              <w:rPr>
                <w:rFonts w:ascii="Futura Lt BT" w:hAnsi="Futura Lt BT"/>
                <w:b/>
                <w:color w:val="005CA9"/>
                <w:sz w:val="18"/>
                <w:szCs w:val="18"/>
              </w:rPr>
            </w:pPr>
            <w:r w:rsidRPr="00026B23">
              <w:rPr>
                <w:rFonts w:ascii="Futura Lt BT" w:hAnsi="Futura Lt BT"/>
                <w:b/>
                <w:color w:val="005CA9"/>
                <w:sz w:val="18"/>
                <w:szCs w:val="18"/>
              </w:rPr>
              <w:t>Amortização Acumulada</w:t>
            </w:r>
          </w:p>
        </w:tc>
        <w:tc>
          <w:tcPr>
            <w:tcW w:w="670" w:type="pct"/>
            <w:tcBorders>
              <w:top w:val="nil"/>
              <w:left w:val="nil"/>
              <w:bottom w:val="single" w:sz="4" w:space="0" w:color="F79646" w:themeColor="accent6"/>
              <w:right w:val="nil"/>
            </w:tcBorders>
            <w:shd w:val="clear" w:color="auto" w:fill="auto"/>
            <w:vAlign w:val="center"/>
            <w:hideMark/>
          </w:tcPr>
          <w:p w14:paraId="407C0FEE" w14:textId="77777777" w:rsidR="00001CC8" w:rsidRPr="00026B23" w:rsidRDefault="00001CC8" w:rsidP="003D64FC">
            <w:pPr>
              <w:jc w:val="center"/>
              <w:rPr>
                <w:rFonts w:ascii="Futura Lt BT" w:hAnsi="Futura Lt BT"/>
                <w:b/>
                <w:color w:val="005CA9"/>
                <w:sz w:val="18"/>
                <w:szCs w:val="18"/>
              </w:rPr>
            </w:pPr>
            <w:r w:rsidRPr="00026B23">
              <w:rPr>
                <w:rFonts w:ascii="Futura Lt BT" w:hAnsi="Futura Lt BT"/>
                <w:b/>
                <w:color w:val="005CA9"/>
                <w:sz w:val="18"/>
                <w:szCs w:val="18"/>
              </w:rPr>
              <w:t>Redução ao valor recuperável</w:t>
            </w:r>
          </w:p>
        </w:tc>
        <w:tc>
          <w:tcPr>
            <w:tcW w:w="670" w:type="pct"/>
            <w:gridSpan w:val="2"/>
            <w:tcBorders>
              <w:top w:val="nil"/>
              <w:left w:val="nil"/>
              <w:bottom w:val="single" w:sz="4" w:space="0" w:color="F79646" w:themeColor="accent6"/>
              <w:right w:val="nil"/>
            </w:tcBorders>
            <w:shd w:val="clear" w:color="auto" w:fill="auto"/>
            <w:vAlign w:val="center"/>
            <w:hideMark/>
          </w:tcPr>
          <w:p w14:paraId="727C0755" w14:textId="77777777" w:rsidR="00001CC8" w:rsidRPr="00026B23" w:rsidRDefault="00001CC8" w:rsidP="003D64FC">
            <w:pPr>
              <w:jc w:val="center"/>
              <w:rPr>
                <w:rFonts w:ascii="Futura Lt BT" w:hAnsi="Futura Lt BT"/>
                <w:b/>
                <w:color w:val="005CA9"/>
                <w:sz w:val="18"/>
                <w:szCs w:val="18"/>
              </w:rPr>
            </w:pPr>
            <w:r w:rsidRPr="00026B23">
              <w:rPr>
                <w:rFonts w:ascii="Futura Lt BT" w:hAnsi="Futura Lt BT"/>
                <w:b/>
                <w:color w:val="005CA9"/>
                <w:sz w:val="18"/>
                <w:szCs w:val="18"/>
              </w:rPr>
              <w:t>Líquido</w:t>
            </w:r>
          </w:p>
        </w:tc>
        <w:tc>
          <w:tcPr>
            <w:tcW w:w="670" w:type="pct"/>
            <w:tcBorders>
              <w:top w:val="nil"/>
              <w:left w:val="nil"/>
              <w:bottom w:val="single" w:sz="4" w:space="0" w:color="F79646" w:themeColor="accent6"/>
              <w:right w:val="nil"/>
            </w:tcBorders>
            <w:shd w:val="clear" w:color="auto" w:fill="auto"/>
            <w:vAlign w:val="center"/>
            <w:hideMark/>
          </w:tcPr>
          <w:p w14:paraId="1B323AF9" w14:textId="77777777" w:rsidR="00001CC8" w:rsidRPr="00026B23" w:rsidRDefault="00001CC8" w:rsidP="003D64FC">
            <w:pPr>
              <w:jc w:val="center"/>
              <w:rPr>
                <w:rFonts w:ascii="Futura Lt BT" w:hAnsi="Futura Lt BT"/>
                <w:b/>
                <w:color w:val="005CA9"/>
                <w:sz w:val="18"/>
                <w:szCs w:val="18"/>
              </w:rPr>
            </w:pPr>
            <w:r w:rsidRPr="00026B23">
              <w:rPr>
                <w:rFonts w:ascii="Futura Lt BT" w:hAnsi="Futura Lt BT"/>
                <w:b/>
                <w:color w:val="005CA9"/>
                <w:sz w:val="18"/>
                <w:szCs w:val="18"/>
              </w:rPr>
              <w:t>Líquido</w:t>
            </w:r>
          </w:p>
        </w:tc>
      </w:tr>
      <w:tr w:rsidR="005176A2" w:rsidRPr="00026B23" w14:paraId="791440D2" w14:textId="77777777" w:rsidTr="00C841DA">
        <w:trPr>
          <w:trHeight w:val="283"/>
          <w:jc w:val="center"/>
        </w:trPr>
        <w:tc>
          <w:tcPr>
            <w:tcW w:w="1651" w:type="pct"/>
            <w:tcBorders>
              <w:top w:val="single" w:sz="4" w:space="0" w:color="F79646" w:themeColor="accent6"/>
            </w:tcBorders>
            <w:shd w:val="clear" w:color="auto" w:fill="auto"/>
            <w:vAlign w:val="center"/>
            <w:hideMark/>
          </w:tcPr>
          <w:p w14:paraId="1E0F4380" w14:textId="77777777" w:rsidR="00F4601F" w:rsidRPr="00026B23" w:rsidRDefault="00F4601F" w:rsidP="00F4601F">
            <w:pPr>
              <w:rPr>
                <w:rFonts w:ascii="Futura Lt BT" w:hAnsi="Futura Lt BT"/>
                <w:color w:val="005CA9"/>
                <w:sz w:val="18"/>
                <w:szCs w:val="18"/>
              </w:rPr>
            </w:pPr>
            <w:r w:rsidRPr="00026B23">
              <w:rPr>
                <w:rFonts w:ascii="Futura Lt BT" w:hAnsi="Futura Lt BT"/>
                <w:color w:val="005CA9"/>
                <w:sz w:val="18"/>
                <w:szCs w:val="18"/>
              </w:rPr>
              <w:t xml:space="preserve">Aquisição de folha de pagamento </w:t>
            </w:r>
          </w:p>
        </w:tc>
        <w:tc>
          <w:tcPr>
            <w:tcW w:w="670" w:type="pct"/>
            <w:tcBorders>
              <w:top w:val="nil"/>
              <w:left w:val="nil"/>
              <w:bottom w:val="nil"/>
              <w:right w:val="nil"/>
            </w:tcBorders>
            <w:shd w:val="clear" w:color="auto" w:fill="auto"/>
            <w:vAlign w:val="center"/>
          </w:tcPr>
          <w:p w14:paraId="4A9D38AD" w14:textId="2A451342"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1.894.417</w:t>
            </w:r>
          </w:p>
        </w:tc>
        <w:tc>
          <w:tcPr>
            <w:tcW w:w="670" w:type="pct"/>
            <w:tcBorders>
              <w:top w:val="nil"/>
              <w:left w:val="nil"/>
              <w:bottom w:val="nil"/>
              <w:right w:val="nil"/>
            </w:tcBorders>
            <w:shd w:val="clear" w:color="auto" w:fill="auto"/>
            <w:vAlign w:val="center"/>
          </w:tcPr>
          <w:p w14:paraId="0C942103" w14:textId="3700A198"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(818.615)</w:t>
            </w:r>
          </w:p>
        </w:tc>
        <w:tc>
          <w:tcPr>
            <w:tcW w:w="670" w:type="pct"/>
            <w:tcBorders>
              <w:top w:val="nil"/>
              <w:left w:val="nil"/>
              <w:bottom w:val="nil"/>
              <w:right w:val="nil"/>
            </w:tcBorders>
            <w:shd w:val="clear" w:color="auto" w:fill="auto"/>
            <w:vAlign w:val="center"/>
          </w:tcPr>
          <w:p w14:paraId="29C3339A" w14:textId="2E441D29"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(550)</w:t>
            </w:r>
          </w:p>
        </w:tc>
        <w:tc>
          <w:tcPr>
            <w:tcW w:w="670" w:type="pct"/>
            <w:gridSpan w:val="2"/>
            <w:tcBorders>
              <w:top w:val="nil"/>
              <w:left w:val="nil"/>
              <w:bottom w:val="nil"/>
              <w:right w:val="nil"/>
            </w:tcBorders>
            <w:shd w:val="clear" w:color="auto" w:fill="auto"/>
            <w:vAlign w:val="center"/>
          </w:tcPr>
          <w:p w14:paraId="409F67AC" w14:textId="061F78AD"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1.075.252</w:t>
            </w:r>
          </w:p>
        </w:tc>
        <w:tc>
          <w:tcPr>
            <w:tcW w:w="670" w:type="pct"/>
            <w:tcBorders>
              <w:top w:val="nil"/>
              <w:left w:val="nil"/>
              <w:bottom w:val="nil"/>
              <w:right w:val="nil"/>
            </w:tcBorders>
            <w:shd w:val="clear" w:color="auto" w:fill="auto"/>
            <w:vAlign w:val="center"/>
          </w:tcPr>
          <w:p w14:paraId="3E590B53" w14:textId="7791E1BD"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1.209.421</w:t>
            </w:r>
          </w:p>
        </w:tc>
      </w:tr>
      <w:tr w:rsidR="005176A2" w:rsidRPr="00026B23" w14:paraId="0ADA2E89" w14:textId="77777777" w:rsidTr="00C841DA">
        <w:trPr>
          <w:trHeight w:val="283"/>
          <w:jc w:val="center"/>
        </w:trPr>
        <w:tc>
          <w:tcPr>
            <w:tcW w:w="1651" w:type="pct"/>
            <w:shd w:val="clear" w:color="auto" w:fill="auto"/>
            <w:vAlign w:val="center"/>
          </w:tcPr>
          <w:p w14:paraId="1907B80B" w14:textId="77777777" w:rsidR="00F4601F" w:rsidRPr="00026B23" w:rsidRDefault="00F4601F" w:rsidP="00F4601F">
            <w:pPr>
              <w:rPr>
                <w:rFonts w:ascii="Futura Lt BT" w:hAnsi="Futura Lt BT"/>
                <w:color w:val="005CA9"/>
                <w:sz w:val="18"/>
                <w:szCs w:val="18"/>
              </w:rPr>
            </w:pPr>
            <w:r w:rsidRPr="00026B23">
              <w:rPr>
                <w:rFonts w:ascii="Futura Lt BT" w:hAnsi="Futura Lt BT"/>
                <w:color w:val="005CA9"/>
                <w:sz w:val="18"/>
                <w:szCs w:val="18"/>
              </w:rPr>
              <w:t>Projetos logiciais – software</w:t>
            </w:r>
          </w:p>
        </w:tc>
        <w:tc>
          <w:tcPr>
            <w:tcW w:w="670" w:type="pct"/>
            <w:tcBorders>
              <w:top w:val="nil"/>
              <w:left w:val="nil"/>
              <w:bottom w:val="nil"/>
              <w:right w:val="nil"/>
            </w:tcBorders>
            <w:shd w:val="clear" w:color="auto" w:fill="auto"/>
            <w:vAlign w:val="center"/>
          </w:tcPr>
          <w:p w14:paraId="582C4C4C" w14:textId="006542F8"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2.349.829</w:t>
            </w:r>
          </w:p>
        </w:tc>
        <w:tc>
          <w:tcPr>
            <w:tcW w:w="670" w:type="pct"/>
            <w:tcBorders>
              <w:top w:val="nil"/>
              <w:left w:val="nil"/>
              <w:bottom w:val="nil"/>
              <w:right w:val="nil"/>
            </w:tcBorders>
            <w:shd w:val="clear" w:color="auto" w:fill="auto"/>
            <w:vAlign w:val="center"/>
          </w:tcPr>
          <w:p w14:paraId="3677D255" w14:textId="47C6C776"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(1.280.663)</w:t>
            </w:r>
          </w:p>
        </w:tc>
        <w:tc>
          <w:tcPr>
            <w:tcW w:w="670" w:type="pct"/>
            <w:tcBorders>
              <w:top w:val="nil"/>
              <w:left w:val="nil"/>
              <w:bottom w:val="nil"/>
              <w:right w:val="nil"/>
            </w:tcBorders>
            <w:shd w:val="clear" w:color="auto" w:fill="auto"/>
            <w:vAlign w:val="center"/>
          </w:tcPr>
          <w:p w14:paraId="2DCCCEBD" w14:textId="2FDEC985"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(12.869)</w:t>
            </w:r>
          </w:p>
        </w:tc>
        <w:tc>
          <w:tcPr>
            <w:tcW w:w="670" w:type="pct"/>
            <w:gridSpan w:val="2"/>
            <w:tcBorders>
              <w:top w:val="nil"/>
              <w:left w:val="nil"/>
              <w:bottom w:val="nil"/>
              <w:right w:val="nil"/>
            </w:tcBorders>
            <w:shd w:val="clear" w:color="auto" w:fill="auto"/>
            <w:vAlign w:val="center"/>
          </w:tcPr>
          <w:p w14:paraId="2523E38E" w14:textId="10E5B867"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1.056.297</w:t>
            </w:r>
          </w:p>
        </w:tc>
        <w:tc>
          <w:tcPr>
            <w:tcW w:w="670" w:type="pct"/>
            <w:tcBorders>
              <w:top w:val="nil"/>
              <w:left w:val="nil"/>
              <w:bottom w:val="nil"/>
              <w:right w:val="nil"/>
            </w:tcBorders>
            <w:shd w:val="clear" w:color="auto" w:fill="auto"/>
            <w:vAlign w:val="center"/>
          </w:tcPr>
          <w:p w14:paraId="6CDD8F95" w14:textId="101A366A"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1.211.391</w:t>
            </w:r>
          </w:p>
        </w:tc>
      </w:tr>
      <w:tr w:rsidR="005176A2" w:rsidRPr="00026B23" w14:paraId="61585B91" w14:textId="77777777" w:rsidTr="00C841DA">
        <w:trPr>
          <w:trHeight w:val="283"/>
          <w:jc w:val="center"/>
        </w:trPr>
        <w:tc>
          <w:tcPr>
            <w:tcW w:w="1651" w:type="pct"/>
            <w:tcBorders>
              <w:top w:val="nil"/>
              <w:bottom w:val="single" w:sz="4" w:space="0" w:color="F39200"/>
            </w:tcBorders>
            <w:shd w:val="clear" w:color="auto" w:fill="auto"/>
            <w:vAlign w:val="center"/>
            <w:hideMark/>
          </w:tcPr>
          <w:p w14:paraId="6F37E45B" w14:textId="77777777" w:rsidR="00F4601F" w:rsidRPr="00026B23" w:rsidRDefault="00F4601F" w:rsidP="00F4601F">
            <w:pPr>
              <w:rPr>
                <w:rFonts w:ascii="Futura Lt BT" w:hAnsi="Futura Lt BT"/>
                <w:color w:val="005CA9"/>
                <w:sz w:val="18"/>
                <w:szCs w:val="18"/>
              </w:rPr>
            </w:pPr>
            <w:r w:rsidRPr="00026B23">
              <w:rPr>
                <w:rFonts w:ascii="Futura Lt BT" w:hAnsi="Futura Lt BT"/>
                <w:color w:val="005CA9"/>
                <w:sz w:val="18"/>
                <w:szCs w:val="18"/>
              </w:rPr>
              <w:t>Outros intangíveis</w:t>
            </w:r>
          </w:p>
        </w:tc>
        <w:tc>
          <w:tcPr>
            <w:tcW w:w="670" w:type="pct"/>
            <w:tcBorders>
              <w:top w:val="nil"/>
              <w:left w:val="nil"/>
              <w:bottom w:val="single" w:sz="4" w:space="0" w:color="F39200"/>
              <w:right w:val="nil"/>
            </w:tcBorders>
            <w:shd w:val="clear" w:color="auto" w:fill="auto"/>
            <w:vAlign w:val="center"/>
          </w:tcPr>
          <w:p w14:paraId="4E4065CD" w14:textId="57E00D06"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727.887</w:t>
            </w:r>
          </w:p>
        </w:tc>
        <w:tc>
          <w:tcPr>
            <w:tcW w:w="670" w:type="pct"/>
            <w:tcBorders>
              <w:top w:val="nil"/>
              <w:left w:val="nil"/>
              <w:bottom w:val="single" w:sz="4" w:space="0" w:color="F39200"/>
              <w:right w:val="nil"/>
            </w:tcBorders>
            <w:shd w:val="clear" w:color="auto" w:fill="auto"/>
            <w:vAlign w:val="center"/>
          </w:tcPr>
          <w:p w14:paraId="178E554C" w14:textId="49609591"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(307.558)</w:t>
            </w:r>
          </w:p>
        </w:tc>
        <w:tc>
          <w:tcPr>
            <w:tcW w:w="670" w:type="pct"/>
            <w:tcBorders>
              <w:top w:val="nil"/>
              <w:left w:val="nil"/>
              <w:bottom w:val="single" w:sz="4" w:space="0" w:color="F39200"/>
              <w:right w:val="nil"/>
            </w:tcBorders>
            <w:shd w:val="clear" w:color="auto" w:fill="auto"/>
            <w:vAlign w:val="center"/>
          </w:tcPr>
          <w:p w14:paraId="4A6B06B2" w14:textId="1956B538" w:rsidR="00F4601F" w:rsidRPr="00026B23" w:rsidRDefault="00F4601F" w:rsidP="00F4601F">
            <w:pPr>
              <w:jc w:val="center"/>
              <w:rPr>
                <w:rFonts w:ascii="Futura Lt BT" w:hAnsi="Futura Lt BT"/>
                <w:color w:val="005CA9"/>
                <w:sz w:val="18"/>
                <w:szCs w:val="18"/>
              </w:rPr>
            </w:pPr>
            <w:r w:rsidRPr="00026B23">
              <w:rPr>
                <w:rFonts w:ascii="Futura Lt BT" w:hAnsi="Futura Lt BT"/>
                <w:color w:val="005CA9"/>
                <w:sz w:val="18"/>
                <w:szCs w:val="18"/>
              </w:rPr>
              <w:t>-</w:t>
            </w:r>
          </w:p>
        </w:tc>
        <w:tc>
          <w:tcPr>
            <w:tcW w:w="670" w:type="pct"/>
            <w:gridSpan w:val="2"/>
            <w:tcBorders>
              <w:top w:val="nil"/>
              <w:left w:val="nil"/>
              <w:bottom w:val="nil"/>
              <w:right w:val="nil"/>
            </w:tcBorders>
            <w:shd w:val="clear" w:color="auto" w:fill="auto"/>
            <w:vAlign w:val="center"/>
          </w:tcPr>
          <w:p w14:paraId="06ECBC73" w14:textId="2E72DB25"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420.329</w:t>
            </w:r>
          </w:p>
        </w:tc>
        <w:tc>
          <w:tcPr>
            <w:tcW w:w="670" w:type="pct"/>
            <w:tcBorders>
              <w:top w:val="nil"/>
              <w:left w:val="nil"/>
              <w:bottom w:val="single" w:sz="4" w:space="0" w:color="F39200"/>
              <w:right w:val="nil"/>
            </w:tcBorders>
            <w:shd w:val="clear" w:color="auto" w:fill="auto"/>
            <w:vAlign w:val="center"/>
          </w:tcPr>
          <w:p w14:paraId="43063CD4" w14:textId="7E699695" w:rsidR="00F4601F" w:rsidRPr="00026B23" w:rsidRDefault="00F4601F" w:rsidP="00F4601F">
            <w:pPr>
              <w:jc w:val="right"/>
              <w:rPr>
                <w:rFonts w:ascii="Futura Lt BT" w:hAnsi="Futura Lt BT"/>
                <w:color w:val="005CA9"/>
                <w:sz w:val="18"/>
                <w:szCs w:val="18"/>
              </w:rPr>
            </w:pPr>
            <w:r w:rsidRPr="00026B23">
              <w:rPr>
                <w:rFonts w:ascii="Futura Lt BT" w:hAnsi="Futura Lt BT"/>
                <w:color w:val="005CA9"/>
                <w:sz w:val="18"/>
                <w:szCs w:val="18"/>
              </w:rPr>
              <w:t>605.508</w:t>
            </w:r>
          </w:p>
        </w:tc>
      </w:tr>
      <w:tr w:rsidR="005176A2" w:rsidRPr="00026B23" w14:paraId="4F2CBA22" w14:textId="77777777" w:rsidTr="00C841DA">
        <w:trPr>
          <w:trHeight w:val="283"/>
          <w:jc w:val="center"/>
        </w:trPr>
        <w:tc>
          <w:tcPr>
            <w:tcW w:w="1651" w:type="pct"/>
            <w:tcBorders>
              <w:top w:val="single" w:sz="4" w:space="0" w:color="F39200"/>
              <w:left w:val="nil"/>
              <w:bottom w:val="single" w:sz="4" w:space="0" w:color="F39200"/>
            </w:tcBorders>
            <w:shd w:val="clear" w:color="auto" w:fill="auto"/>
            <w:vAlign w:val="center"/>
            <w:hideMark/>
          </w:tcPr>
          <w:p w14:paraId="15BDBF9E" w14:textId="77777777" w:rsidR="00F4601F" w:rsidRPr="00026B23" w:rsidRDefault="00F4601F" w:rsidP="00F4601F">
            <w:pPr>
              <w:rPr>
                <w:rFonts w:ascii="Futura Lt BT" w:hAnsi="Futura Lt BT"/>
                <w:b/>
                <w:color w:val="005CA9"/>
                <w:sz w:val="18"/>
                <w:szCs w:val="18"/>
              </w:rPr>
            </w:pPr>
            <w:r w:rsidRPr="00026B23">
              <w:rPr>
                <w:rFonts w:ascii="Futura Lt BT" w:hAnsi="Futura Lt BT"/>
                <w:b/>
                <w:color w:val="005CA9"/>
                <w:sz w:val="18"/>
                <w:szCs w:val="18"/>
              </w:rPr>
              <w:t xml:space="preserve">Total </w:t>
            </w:r>
          </w:p>
        </w:tc>
        <w:tc>
          <w:tcPr>
            <w:tcW w:w="670" w:type="pct"/>
            <w:tcBorders>
              <w:top w:val="nil"/>
              <w:left w:val="nil"/>
              <w:bottom w:val="single" w:sz="4" w:space="0" w:color="F39200"/>
              <w:right w:val="nil"/>
            </w:tcBorders>
            <w:shd w:val="clear" w:color="auto" w:fill="auto"/>
            <w:vAlign w:val="center"/>
          </w:tcPr>
          <w:p w14:paraId="2B6CC021" w14:textId="074DDDF5" w:rsidR="00F4601F" w:rsidRPr="00026B23" w:rsidRDefault="00F4601F" w:rsidP="00F4601F">
            <w:pPr>
              <w:jc w:val="right"/>
              <w:rPr>
                <w:rFonts w:ascii="Futura Lt BT" w:hAnsi="Futura Lt BT"/>
                <w:b/>
                <w:color w:val="005CA9"/>
                <w:sz w:val="18"/>
                <w:szCs w:val="18"/>
              </w:rPr>
            </w:pPr>
            <w:r w:rsidRPr="00026B23">
              <w:rPr>
                <w:rFonts w:ascii="Futura Lt BT" w:hAnsi="Futura Lt BT"/>
                <w:b/>
                <w:color w:val="005CA9"/>
                <w:sz w:val="18"/>
                <w:szCs w:val="18"/>
              </w:rPr>
              <w:t>4.972.133</w:t>
            </w:r>
          </w:p>
        </w:tc>
        <w:tc>
          <w:tcPr>
            <w:tcW w:w="670" w:type="pct"/>
            <w:tcBorders>
              <w:top w:val="nil"/>
              <w:left w:val="nil"/>
              <w:bottom w:val="single" w:sz="4" w:space="0" w:color="F39200"/>
              <w:right w:val="nil"/>
            </w:tcBorders>
            <w:shd w:val="clear" w:color="auto" w:fill="auto"/>
            <w:vAlign w:val="center"/>
          </w:tcPr>
          <w:p w14:paraId="06138084" w14:textId="5148A65E" w:rsidR="00F4601F" w:rsidRPr="00026B23" w:rsidRDefault="00F4601F" w:rsidP="00F4601F">
            <w:pPr>
              <w:jc w:val="right"/>
              <w:rPr>
                <w:rFonts w:ascii="Futura Lt BT" w:hAnsi="Futura Lt BT"/>
                <w:b/>
                <w:color w:val="005CA9"/>
                <w:sz w:val="18"/>
                <w:szCs w:val="18"/>
              </w:rPr>
            </w:pPr>
            <w:r w:rsidRPr="00026B23">
              <w:rPr>
                <w:rFonts w:ascii="Futura Lt BT" w:hAnsi="Futura Lt BT"/>
                <w:b/>
                <w:color w:val="005CA9"/>
                <w:sz w:val="18"/>
                <w:szCs w:val="18"/>
              </w:rPr>
              <w:t>(2.406.836)</w:t>
            </w:r>
          </w:p>
        </w:tc>
        <w:tc>
          <w:tcPr>
            <w:tcW w:w="670" w:type="pct"/>
            <w:tcBorders>
              <w:top w:val="nil"/>
              <w:left w:val="nil"/>
              <w:bottom w:val="single" w:sz="4" w:space="0" w:color="F39200"/>
              <w:right w:val="nil"/>
            </w:tcBorders>
            <w:shd w:val="clear" w:color="auto" w:fill="auto"/>
            <w:vAlign w:val="center"/>
          </w:tcPr>
          <w:p w14:paraId="35360937" w14:textId="6B233DFC" w:rsidR="00F4601F" w:rsidRPr="00026B23" w:rsidRDefault="00F4601F" w:rsidP="00F4601F">
            <w:pPr>
              <w:jc w:val="right"/>
              <w:rPr>
                <w:rFonts w:ascii="Futura Lt BT" w:hAnsi="Futura Lt BT"/>
                <w:b/>
                <w:color w:val="005CA9"/>
                <w:sz w:val="18"/>
                <w:szCs w:val="18"/>
              </w:rPr>
            </w:pPr>
            <w:r w:rsidRPr="00026B23">
              <w:rPr>
                <w:rFonts w:ascii="Futura Lt BT" w:hAnsi="Futura Lt BT"/>
                <w:b/>
                <w:color w:val="005CA9"/>
                <w:sz w:val="18"/>
                <w:szCs w:val="18"/>
              </w:rPr>
              <w:t>(13.419)</w:t>
            </w:r>
          </w:p>
        </w:tc>
        <w:tc>
          <w:tcPr>
            <w:tcW w:w="670" w:type="pct"/>
            <w:gridSpan w:val="2"/>
            <w:tcBorders>
              <w:top w:val="single" w:sz="4" w:space="0" w:color="F39200"/>
              <w:left w:val="nil"/>
              <w:bottom w:val="single" w:sz="4" w:space="0" w:color="F39200"/>
              <w:right w:val="nil"/>
            </w:tcBorders>
            <w:shd w:val="clear" w:color="auto" w:fill="auto"/>
            <w:vAlign w:val="center"/>
          </w:tcPr>
          <w:p w14:paraId="750C64D5" w14:textId="420DE495" w:rsidR="00F4601F" w:rsidRPr="00026B23" w:rsidRDefault="00F4601F" w:rsidP="00F4601F">
            <w:pPr>
              <w:jc w:val="right"/>
              <w:rPr>
                <w:rFonts w:ascii="Futura Lt BT" w:hAnsi="Futura Lt BT"/>
                <w:b/>
                <w:color w:val="005CA9"/>
                <w:sz w:val="18"/>
                <w:szCs w:val="18"/>
              </w:rPr>
            </w:pPr>
            <w:r w:rsidRPr="00026B23">
              <w:rPr>
                <w:rFonts w:ascii="Futura Lt BT" w:hAnsi="Futura Lt BT"/>
                <w:b/>
                <w:color w:val="005CA9"/>
                <w:sz w:val="18"/>
                <w:szCs w:val="18"/>
              </w:rPr>
              <w:t>2.551.878</w:t>
            </w:r>
          </w:p>
        </w:tc>
        <w:tc>
          <w:tcPr>
            <w:tcW w:w="670" w:type="pct"/>
            <w:tcBorders>
              <w:top w:val="nil"/>
              <w:left w:val="nil"/>
              <w:bottom w:val="single" w:sz="4" w:space="0" w:color="F39200"/>
              <w:right w:val="nil"/>
            </w:tcBorders>
            <w:shd w:val="clear" w:color="auto" w:fill="auto"/>
            <w:vAlign w:val="center"/>
          </w:tcPr>
          <w:p w14:paraId="7785481F" w14:textId="527C4A87" w:rsidR="00F4601F" w:rsidRPr="00026B23" w:rsidRDefault="00F4601F" w:rsidP="00F4601F">
            <w:pPr>
              <w:jc w:val="right"/>
              <w:rPr>
                <w:rFonts w:ascii="Futura Lt BT" w:hAnsi="Futura Lt BT"/>
                <w:b/>
                <w:color w:val="005CA9"/>
                <w:sz w:val="18"/>
                <w:szCs w:val="18"/>
              </w:rPr>
            </w:pPr>
            <w:r w:rsidRPr="00026B23">
              <w:rPr>
                <w:rFonts w:ascii="Futura Lt BT" w:hAnsi="Futura Lt BT"/>
                <w:b/>
                <w:color w:val="005CA9"/>
                <w:sz w:val="18"/>
                <w:szCs w:val="18"/>
              </w:rPr>
              <w:t>3.026.320</w:t>
            </w:r>
          </w:p>
        </w:tc>
      </w:tr>
    </w:tbl>
    <w:p w14:paraId="20FA2573" w14:textId="7600EF24" w:rsidR="00A9511F" w:rsidRPr="005176A2" w:rsidRDefault="00A9511F" w:rsidP="00A9511F">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 CAIXA possui um contrato de aquisição de folha de pagamento relevante </w:t>
      </w:r>
      <w:r w:rsidR="00D63FBE" w:rsidRPr="005176A2">
        <w:rPr>
          <w:rFonts w:ascii="Futura Lt BT" w:hAnsi="Futura Lt BT"/>
          <w:color w:val="005CA9"/>
          <w:sz w:val="20"/>
          <w:szCs w:val="20"/>
        </w:rPr>
        <w:t>no</w:t>
      </w:r>
      <w:r w:rsidRPr="005176A2">
        <w:rPr>
          <w:rFonts w:ascii="Futura Lt BT" w:hAnsi="Futura Lt BT"/>
          <w:color w:val="005CA9"/>
          <w:sz w:val="20"/>
          <w:szCs w:val="20"/>
        </w:rPr>
        <w:t xml:space="preserve"> valor de R$ </w:t>
      </w:r>
      <w:r w:rsidR="001D7192" w:rsidRPr="005176A2">
        <w:rPr>
          <w:rFonts w:ascii="Futura Lt BT" w:hAnsi="Futura Lt BT"/>
          <w:color w:val="005CA9"/>
          <w:sz w:val="20"/>
          <w:szCs w:val="20"/>
        </w:rPr>
        <w:t xml:space="preserve">503.576 </w:t>
      </w:r>
      <w:r w:rsidRPr="005176A2">
        <w:rPr>
          <w:rFonts w:ascii="Futura Lt BT" w:hAnsi="Futura Lt BT"/>
          <w:color w:val="005CA9"/>
          <w:sz w:val="20"/>
          <w:szCs w:val="20"/>
        </w:rPr>
        <w:t xml:space="preserve">e prazo remanescente de </w:t>
      </w:r>
      <w:r w:rsidR="0083697A" w:rsidRPr="005176A2">
        <w:rPr>
          <w:rFonts w:ascii="Futura Lt BT" w:hAnsi="Futura Lt BT"/>
          <w:color w:val="005CA9"/>
          <w:sz w:val="20"/>
          <w:szCs w:val="20"/>
        </w:rPr>
        <w:t>18</w:t>
      </w:r>
      <w:r w:rsidRPr="005176A2">
        <w:rPr>
          <w:rFonts w:ascii="Futura Lt BT" w:hAnsi="Futura Lt BT"/>
          <w:color w:val="005CA9"/>
          <w:sz w:val="20"/>
          <w:szCs w:val="20"/>
        </w:rPr>
        <w:t xml:space="preserve"> meses</w:t>
      </w:r>
      <w:r w:rsidR="00704017" w:rsidRPr="005176A2">
        <w:rPr>
          <w:rFonts w:ascii="Futura Lt BT" w:hAnsi="Futura Lt BT"/>
          <w:color w:val="005CA9"/>
          <w:sz w:val="20"/>
          <w:szCs w:val="20"/>
        </w:rPr>
        <w:t>.</w:t>
      </w:r>
    </w:p>
    <w:bookmarkEnd w:id="79"/>
    <w:p w14:paraId="23C6EF0C" w14:textId="4789C703" w:rsidR="009A16CA" w:rsidRPr="005176A2" w:rsidRDefault="00657973" w:rsidP="006638A6">
      <w:pPr>
        <w:pStyle w:val="PargrafodaLista"/>
        <w:numPr>
          <w:ilvl w:val="1"/>
          <w:numId w:val="13"/>
        </w:numPr>
        <w:shd w:val="clear" w:color="auto" w:fill="FFFFFF" w:themeFill="background1"/>
        <w:spacing w:after="240"/>
        <w:ind w:left="567" w:right="-40" w:hanging="567"/>
        <w:contextualSpacing w:val="0"/>
        <w:jc w:val="both"/>
        <w:rPr>
          <w:rFonts w:ascii="Futura Lt BT" w:hAnsi="Futura Lt BT"/>
          <w:color w:val="005CA9"/>
          <w:sz w:val="20"/>
          <w:szCs w:val="20"/>
        </w:rPr>
      </w:pPr>
      <w:r w:rsidRPr="005176A2">
        <w:rPr>
          <w:rFonts w:ascii="Futura Lt BT" w:hAnsi="Futura Lt BT"/>
          <w:b/>
          <w:color w:val="005CA9"/>
          <w:sz w:val="20"/>
          <w:szCs w:val="20"/>
        </w:rPr>
        <w:t>Movimentação</w:t>
      </w:r>
    </w:p>
    <w:tbl>
      <w:tblPr>
        <w:tblW w:w="5000" w:type="pct"/>
        <w:tblCellMar>
          <w:left w:w="70" w:type="dxa"/>
          <w:right w:w="70" w:type="dxa"/>
        </w:tblCellMar>
        <w:tblLook w:val="04A0" w:firstRow="1" w:lastRow="0" w:firstColumn="1" w:lastColumn="0" w:noHBand="0" w:noVBand="1"/>
      </w:tblPr>
      <w:tblGrid>
        <w:gridCol w:w="2614"/>
        <w:gridCol w:w="1170"/>
        <w:gridCol w:w="1170"/>
        <w:gridCol w:w="1170"/>
        <w:gridCol w:w="1170"/>
        <w:gridCol w:w="1170"/>
        <w:gridCol w:w="33"/>
        <w:gridCol w:w="1141"/>
      </w:tblGrid>
      <w:tr w:rsidR="005176A2" w:rsidRPr="00026B23" w14:paraId="3D8F5533" w14:textId="2A5011D6" w:rsidTr="00026B23">
        <w:trPr>
          <w:trHeight w:val="283"/>
        </w:trPr>
        <w:tc>
          <w:tcPr>
            <w:tcW w:w="5000" w:type="pct"/>
            <w:gridSpan w:val="8"/>
            <w:tcBorders>
              <w:top w:val="single" w:sz="4" w:space="0" w:color="F39200"/>
              <w:left w:val="nil"/>
              <w:bottom w:val="single" w:sz="4" w:space="0" w:color="F39200"/>
              <w:right w:val="nil"/>
            </w:tcBorders>
            <w:vAlign w:val="center"/>
          </w:tcPr>
          <w:p w14:paraId="725EE54B" w14:textId="0D24A96E" w:rsidR="00C36048" w:rsidRPr="00026B23" w:rsidRDefault="00C36048" w:rsidP="00C07B9A">
            <w:pPr>
              <w:jc w:val="center"/>
              <w:rPr>
                <w:rFonts w:ascii="Futura Lt BT" w:hAnsi="Futura Lt BT" w:cs="MS Gothic"/>
                <w:b/>
                <w:color w:val="005CA9"/>
                <w:sz w:val="18"/>
                <w:szCs w:val="18"/>
              </w:rPr>
            </w:pPr>
            <w:r w:rsidRPr="00026B23">
              <w:rPr>
                <w:rFonts w:ascii="Futura Lt BT" w:hAnsi="Futura Lt BT" w:cs="MS Gothic"/>
                <w:b/>
                <w:color w:val="005CA9"/>
                <w:sz w:val="18"/>
                <w:szCs w:val="18"/>
              </w:rPr>
              <w:t>INDIVIDUAL / CONSOLIDADO</w:t>
            </w:r>
          </w:p>
        </w:tc>
      </w:tr>
      <w:tr w:rsidR="005176A2" w:rsidRPr="00026B23" w14:paraId="340F44BD" w14:textId="6BB0A179" w:rsidTr="00B65DEE">
        <w:trPr>
          <w:trHeight w:val="283"/>
        </w:trPr>
        <w:tc>
          <w:tcPr>
            <w:tcW w:w="1356" w:type="pct"/>
            <w:vMerge w:val="restart"/>
            <w:tcBorders>
              <w:top w:val="nil"/>
              <w:left w:val="nil"/>
              <w:bottom w:val="single" w:sz="4" w:space="0" w:color="F39200"/>
              <w:right w:val="nil"/>
            </w:tcBorders>
            <w:shd w:val="clear" w:color="auto" w:fill="auto"/>
            <w:vAlign w:val="center"/>
            <w:hideMark/>
          </w:tcPr>
          <w:p w14:paraId="3EC44F2F" w14:textId="77777777" w:rsidR="00C36048" w:rsidRPr="00026B23" w:rsidRDefault="00C36048" w:rsidP="00026B23">
            <w:pPr>
              <w:jc w:val="center"/>
              <w:rPr>
                <w:rFonts w:ascii="Futura Lt BT" w:hAnsi="Futura Lt BT" w:cs="MS Gothic"/>
                <w:b/>
                <w:color w:val="005CA9"/>
                <w:sz w:val="18"/>
                <w:szCs w:val="18"/>
              </w:rPr>
            </w:pPr>
            <w:r w:rsidRPr="00026B23">
              <w:rPr>
                <w:rFonts w:ascii="Futura Lt BT" w:hAnsi="Futura Lt BT" w:cs="MS Gothic"/>
                <w:b/>
                <w:color w:val="005CA9"/>
                <w:sz w:val="18"/>
                <w:szCs w:val="18"/>
              </w:rPr>
              <w:t>Descrição</w:t>
            </w:r>
          </w:p>
        </w:tc>
        <w:tc>
          <w:tcPr>
            <w:tcW w:w="607" w:type="pct"/>
            <w:tcBorders>
              <w:top w:val="nil"/>
              <w:left w:val="nil"/>
              <w:bottom w:val="single" w:sz="4" w:space="0" w:color="F79646" w:themeColor="accent6"/>
              <w:right w:val="nil"/>
            </w:tcBorders>
            <w:shd w:val="clear" w:color="auto" w:fill="auto"/>
            <w:vAlign w:val="center"/>
            <w:hideMark/>
          </w:tcPr>
          <w:p w14:paraId="0C1E86C2" w14:textId="415FB589" w:rsidR="00C36048" w:rsidRPr="00026B23" w:rsidRDefault="00C36048" w:rsidP="00B65DEE">
            <w:pPr>
              <w:jc w:val="center"/>
              <w:rPr>
                <w:rFonts w:ascii="Futura Lt BT" w:hAnsi="Futura Lt BT" w:cs="MS Gothic"/>
                <w:b/>
                <w:color w:val="005CA9"/>
                <w:sz w:val="18"/>
                <w:szCs w:val="18"/>
              </w:rPr>
            </w:pPr>
            <w:r w:rsidRPr="00026B23">
              <w:rPr>
                <w:rFonts w:ascii="Futura Lt BT" w:hAnsi="Futura Lt BT" w:cs="MS Gothic"/>
                <w:b/>
                <w:color w:val="005CA9"/>
                <w:sz w:val="18"/>
                <w:szCs w:val="18"/>
              </w:rPr>
              <w:t>31/12/2021</w:t>
            </w:r>
          </w:p>
        </w:tc>
        <w:tc>
          <w:tcPr>
            <w:tcW w:w="2445" w:type="pct"/>
            <w:gridSpan w:val="5"/>
            <w:tcBorders>
              <w:top w:val="single" w:sz="4" w:space="0" w:color="F39200"/>
              <w:left w:val="nil"/>
              <w:bottom w:val="single" w:sz="4" w:space="0" w:color="F79646" w:themeColor="accent6"/>
              <w:right w:val="nil"/>
            </w:tcBorders>
            <w:vAlign w:val="center"/>
          </w:tcPr>
          <w:p w14:paraId="6A17453C" w14:textId="71AABA81" w:rsidR="00C36048" w:rsidRPr="00026B23" w:rsidRDefault="00C36048" w:rsidP="00B65DEE">
            <w:pPr>
              <w:jc w:val="center"/>
              <w:rPr>
                <w:rFonts w:ascii="Futura Lt BT" w:hAnsi="Futura Lt BT" w:cs="MS Gothic"/>
                <w:b/>
                <w:color w:val="005CA9"/>
                <w:sz w:val="18"/>
                <w:szCs w:val="18"/>
              </w:rPr>
            </w:pPr>
            <w:r w:rsidRPr="00026B23">
              <w:rPr>
                <w:rFonts w:ascii="Futura Lt BT" w:hAnsi="Futura Lt BT"/>
                <w:b/>
                <w:color w:val="005CA9"/>
                <w:sz w:val="18"/>
                <w:szCs w:val="18"/>
              </w:rPr>
              <w:t xml:space="preserve">Movimentação – </w:t>
            </w:r>
            <w:r w:rsidR="007C217F" w:rsidRPr="00026B23">
              <w:rPr>
                <w:rFonts w:ascii="Futura Lt BT" w:hAnsi="Futura Lt BT"/>
                <w:b/>
                <w:bCs/>
                <w:color w:val="005CA9"/>
                <w:sz w:val="18"/>
                <w:szCs w:val="18"/>
              </w:rPr>
              <w:t>Acumulado setembro</w:t>
            </w:r>
            <w:r w:rsidR="007C217F" w:rsidRPr="00026B23">
              <w:rPr>
                <w:rFonts w:ascii="Futura Lt BT" w:hAnsi="Futura Lt BT"/>
                <w:b/>
                <w:color w:val="005CA9"/>
                <w:sz w:val="18"/>
                <w:szCs w:val="18"/>
              </w:rPr>
              <w:t>/2022</w:t>
            </w:r>
          </w:p>
        </w:tc>
        <w:tc>
          <w:tcPr>
            <w:tcW w:w="592" w:type="pct"/>
            <w:tcBorders>
              <w:top w:val="single" w:sz="4" w:space="0" w:color="F39200"/>
              <w:left w:val="nil"/>
              <w:bottom w:val="single" w:sz="4" w:space="0" w:color="F79646" w:themeColor="accent6"/>
              <w:right w:val="nil"/>
            </w:tcBorders>
            <w:vAlign w:val="center"/>
          </w:tcPr>
          <w:p w14:paraId="349ADCA4" w14:textId="1A6AAEFE" w:rsidR="00C36048" w:rsidRPr="00026B23" w:rsidRDefault="0075116A" w:rsidP="00B65DEE">
            <w:pPr>
              <w:jc w:val="center"/>
              <w:rPr>
                <w:rFonts w:ascii="Futura Lt BT" w:hAnsi="Futura Lt BT" w:cs="MS Gothic"/>
                <w:b/>
                <w:color w:val="005CA9"/>
                <w:sz w:val="18"/>
                <w:szCs w:val="18"/>
              </w:rPr>
            </w:pPr>
            <w:r w:rsidRPr="00026B23">
              <w:rPr>
                <w:rFonts w:ascii="Futura Lt BT" w:hAnsi="Futura Lt BT" w:cs="MS Gothic"/>
                <w:b/>
                <w:color w:val="005CA9"/>
                <w:sz w:val="18"/>
                <w:szCs w:val="18"/>
              </w:rPr>
              <w:t>30</w:t>
            </w:r>
            <w:r w:rsidR="00C36048" w:rsidRPr="00026B23">
              <w:rPr>
                <w:rFonts w:ascii="Futura Lt BT" w:hAnsi="Futura Lt BT" w:cs="MS Gothic"/>
                <w:b/>
                <w:color w:val="005CA9"/>
                <w:sz w:val="18"/>
                <w:szCs w:val="18"/>
              </w:rPr>
              <w:t>/0</w:t>
            </w:r>
            <w:r w:rsidR="007C217F" w:rsidRPr="00026B23">
              <w:rPr>
                <w:rFonts w:ascii="Futura Lt BT" w:hAnsi="Futura Lt BT" w:cs="MS Gothic"/>
                <w:b/>
                <w:color w:val="005CA9"/>
                <w:sz w:val="18"/>
                <w:szCs w:val="18"/>
              </w:rPr>
              <w:t>9</w:t>
            </w:r>
            <w:r w:rsidR="00C36048" w:rsidRPr="00026B23">
              <w:rPr>
                <w:rFonts w:ascii="Futura Lt BT" w:hAnsi="Futura Lt BT" w:cs="MS Gothic"/>
                <w:b/>
                <w:color w:val="005CA9"/>
                <w:sz w:val="18"/>
                <w:szCs w:val="18"/>
              </w:rPr>
              <w:t>/2022</w:t>
            </w:r>
          </w:p>
        </w:tc>
      </w:tr>
      <w:tr w:rsidR="005176A2" w:rsidRPr="00026B23" w14:paraId="39FA5EC7" w14:textId="572DE464" w:rsidTr="00C841DA">
        <w:trPr>
          <w:trHeight w:val="283"/>
        </w:trPr>
        <w:tc>
          <w:tcPr>
            <w:tcW w:w="1356" w:type="pct"/>
            <w:vMerge/>
            <w:tcBorders>
              <w:top w:val="nil"/>
              <w:left w:val="nil"/>
              <w:bottom w:val="single" w:sz="4" w:space="0" w:color="F79646" w:themeColor="accent6"/>
              <w:right w:val="nil"/>
            </w:tcBorders>
            <w:vAlign w:val="center"/>
            <w:hideMark/>
          </w:tcPr>
          <w:p w14:paraId="48CCD33D" w14:textId="77777777" w:rsidR="00C36048" w:rsidRPr="00026B23" w:rsidRDefault="00C36048" w:rsidP="00026B23">
            <w:pPr>
              <w:jc w:val="right"/>
              <w:rPr>
                <w:rFonts w:ascii="Futura Lt BT" w:hAnsi="Futura Lt BT" w:cs="MS Gothic"/>
                <w:b/>
                <w:color w:val="005CA9"/>
                <w:sz w:val="18"/>
                <w:szCs w:val="18"/>
              </w:rPr>
            </w:pPr>
          </w:p>
        </w:tc>
        <w:tc>
          <w:tcPr>
            <w:tcW w:w="607" w:type="pct"/>
            <w:tcBorders>
              <w:top w:val="single" w:sz="4" w:space="0" w:color="F79646" w:themeColor="accent6"/>
              <w:left w:val="nil"/>
              <w:bottom w:val="single" w:sz="4" w:space="0" w:color="F79646" w:themeColor="accent6"/>
              <w:right w:val="nil"/>
            </w:tcBorders>
            <w:shd w:val="clear" w:color="auto" w:fill="auto"/>
            <w:vAlign w:val="center"/>
            <w:hideMark/>
          </w:tcPr>
          <w:p w14:paraId="74D0970F" w14:textId="77777777" w:rsidR="00C36048" w:rsidRPr="00026B23" w:rsidRDefault="00C36048" w:rsidP="00B65DEE">
            <w:pPr>
              <w:jc w:val="center"/>
              <w:rPr>
                <w:rFonts w:ascii="Futura Lt BT" w:hAnsi="Futura Lt BT" w:cs="MS Gothic"/>
                <w:b/>
                <w:color w:val="005CA9"/>
                <w:sz w:val="18"/>
                <w:szCs w:val="18"/>
              </w:rPr>
            </w:pPr>
            <w:r w:rsidRPr="00026B23">
              <w:rPr>
                <w:rFonts w:ascii="Futura Lt BT" w:hAnsi="Futura Lt BT" w:cs="MS Gothic"/>
                <w:b/>
                <w:color w:val="005CA9"/>
                <w:sz w:val="18"/>
                <w:szCs w:val="18"/>
              </w:rPr>
              <w:t>Líquido</w:t>
            </w:r>
          </w:p>
        </w:tc>
        <w:tc>
          <w:tcPr>
            <w:tcW w:w="607" w:type="pct"/>
            <w:tcBorders>
              <w:top w:val="single" w:sz="4" w:space="0" w:color="F79646" w:themeColor="accent6"/>
              <w:left w:val="nil"/>
              <w:bottom w:val="single" w:sz="4" w:space="0" w:color="F79646" w:themeColor="accent6"/>
              <w:right w:val="nil"/>
            </w:tcBorders>
            <w:vAlign w:val="center"/>
          </w:tcPr>
          <w:p w14:paraId="4FD34ABA" w14:textId="1255B16F" w:rsidR="00C36048" w:rsidRPr="00026B23" w:rsidRDefault="00C36048" w:rsidP="00B65DEE">
            <w:pPr>
              <w:jc w:val="center"/>
              <w:rPr>
                <w:rFonts w:ascii="Futura Lt BT" w:hAnsi="Futura Lt BT" w:cs="MS Gothic"/>
                <w:b/>
                <w:color w:val="005CA9"/>
                <w:sz w:val="18"/>
                <w:szCs w:val="18"/>
              </w:rPr>
            </w:pPr>
            <w:r w:rsidRPr="00026B23">
              <w:rPr>
                <w:rFonts w:ascii="Futura Lt BT" w:hAnsi="Futura Lt BT" w:cs="MS Gothic"/>
                <w:b/>
                <w:color w:val="005CA9"/>
                <w:sz w:val="18"/>
                <w:szCs w:val="18"/>
              </w:rPr>
              <w:t>Transf.</w:t>
            </w:r>
          </w:p>
        </w:tc>
        <w:tc>
          <w:tcPr>
            <w:tcW w:w="607" w:type="pct"/>
            <w:tcBorders>
              <w:top w:val="single" w:sz="4" w:space="0" w:color="F79646" w:themeColor="accent6"/>
              <w:left w:val="nil"/>
              <w:bottom w:val="single" w:sz="4" w:space="0" w:color="F79646" w:themeColor="accent6"/>
              <w:right w:val="nil"/>
            </w:tcBorders>
            <w:shd w:val="clear" w:color="auto" w:fill="auto"/>
            <w:vAlign w:val="center"/>
            <w:hideMark/>
          </w:tcPr>
          <w:p w14:paraId="134E2A37" w14:textId="26095A20" w:rsidR="00C36048" w:rsidRPr="00026B23" w:rsidRDefault="00C36048" w:rsidP="00B65DEE">
            <w:pPr>
              <w:jc w:val="center"/>
              <w:rPr>
                <w:rFonts w:ascii="Futura Lt BT" w:hAnsi="Futura Lt BT" w:cs="MS Gothic"/>
                <w:b/>
                <w:color w:val="005CA9"/>
                <w:sz w:val="18"/>
                <w:szCs w:val="18"/>
              </w:rPr>
            </w:pPr>
            <w:r w:rsidRPr="00026B23">
              <w:rPr>
                <w:rFonts w:ascii="Futura Lt BT" w:hAnsi="Futura Lt BT" w:cs="MS Gothic"/>
                <w:b/>
                <w:color w:val="005CA9"/>
                <w:sz w:val="18"/>
                <w:szCs w:val="18"/>
              </w:rPr>
              <w:t>Adições</w:t>
            </w:r>
          </w:p>
        </w:tc>
        <w:tc>
          <w:tcPr>
            <w:tcW w:w="607" w:type="pct"/>
            <w:tcBorders>
              <w:top w:val="single" w:sz="4" w:space="0" w:color="F79646" w:themeColor="accent6"/>
              <w:left w:val="nil"/>
              <w:bottom w:val="single" w:sz="4" w:space="0" w:color="F79646" w:themeColor="accent6"/>
              <w:right w:val="nil"/>
            </w:tcBorders>
            <w:shd w:val="clear" w:color="auto" w:fill="auto"/>
            <w:vAlign w:val="center"/>
            <w:hideMark/>
          </w:tcPr>
          <w:p w14:paraId="38B62EE3" w14:textId="77777777" w:rsidR="00C36048" w:rsidRPr="00026B23" w:rsidRDefault="00C36048" w:rsidP="00B65DEE">
            <w:pPr>
              <w:jc w:val="center"/>
              <w:rPr>
                <w:rFonts w:ascii="Futura Lt BT" w:hAnsi="Futura Lt BT" w:cs="MS Gothic"/>
                <w:b/>
                <w:color w:val="005CA9"/>
                <w:sz w:val="18"/>
                <w:szCs w:val="18"/>
              </w:rPr>
            </w:pPr>
            <w:r w:rsidRPr="00026B23">
              <w:rPr>
                <w:rFonts w:ascii="Futura Lt BT" w:hAnsi="Futura Lt BT" w:cs="MS Gothic"/>
                <w:b/>
                <w:color w:val="005CA9"/>
                <w:sz w:val="18"/>
                <w:szCs w:val="18"/>
              </w:rPr>
              <w:t>Baixas</w:t>
            </w:r>
          </w:p>
        </w:tc>
        <w:tc>
          <w:tcPr>
            <w:tcW w:w="607" w:type="pct"/>
            <w:tcBorders>
              <w:top w:val="single" w:sz="4" w:space="0" w:color="F79646" w:themeColor="accent6"/>
              <w:left w:val="nil"/>
              <w:bottom w:val="single" w:sz="4" w:space="0" w:color="F79646" w:themeColor="accent6"/>
              <w:right w:val="nil"/>
            </w:tcBorders>
            <w:shd w:val="clear" w:color="auto" w:fill="auto"/>
            <w:vAlign w:val="center"/>
            <w:hideMark/>
          </w:tcPr>
          <w:p w14:paraId="40319491" w14:textId="77777777" w:rsidR="00C36048" w:rsidRPr="00026B23" w:rsidRDefault="00C36048" w:rsidP="00B65DEE">
            <w:pPr>
              <w:jc w:val="center"/>
              <w:rPr>
                <w:rFonts w:ascii="Futura Lt BT" w:hAnsi="Futura Lt BT" w:cs="MS Gothic"/>
                <w:b/>
                <w:color w:val="005CA9"/>
                <w:sz w:val="18"/>
                <w:szCs w:val="18"/>
              </w:rPr>
            </w:pPr>
            <w:r w:rsidRPr="00026B23">
              <w:rPr>
                <w:rFonts w:ascii="Futura Lt BT" w:hAnsi="Futura Lt BT" w:cs="MS Gothic"/>
                <w:b/>
                <w:color w:val="005CA9"/>
                <w:sz w:val="18"/>
                <w:szCs w:val="18"/>
              </w:rPr>
              <w:t>Amortizações</w:t>
            </w:r>
          </w:p>
        </w:tc>
        <w:tc>
          <w:tcPr>
            <w:tcW w:w="607" w:type="pct"/>
            <w:gridSpan w:val="2"/>
            <w:tcBorders>
              <w:top w:val="nil"/>
              <w:left w:val="nil"/>
              <w:bottom w:val="single" w:sz="4" w:space="0" w:color="F79646" w:themeColor="accent6"/>
              <w:right w:val="nil"/>
            </w:tcBorders>
            <w:vAlign w:val="center"/>
          </w:tcPr>
          <w:p w14:paraId="73A4552A" w14:textId="496BF2D2" w:rsidR="00C36048" w:rsidRPr="00026B23" w:rsidRDefault="00C36048" w:rsidP="00B65DEE">
            <w:pPr>
              <w:jc w:val="center"/>
              <w:rPr>
                <w:rFonts w:ascii="Futura Lt BT" w:hAnsi="Futura Lt BT" w:cs="Arial Unicode MS"/>
                <w:b/>
                <w:color w:val="005CA9"/>
                <w:sz w:val="18"/>
                <w:szCs w:val="18"/>
              </w:rPr>
            </w:pPr>
            <w:r w:rsidRPr="00026B23">
              <w:rPr>
                <w:rFonts w:ascii="Futura Lt BT" w:hAnsi="Futura Lt BT" w:cs="Arial Unicode MS"/>
                <w:b/>
                <w:color w:val="005CA9"/>
                <w:sz w:val="18"/>
                <w:szCs w:val="18"/>
              </w:rPr>
              <w:t>L</w:t>
            </w:r>
            <w:r w:rsidRPr="00026B23">
              <w:rPr>
                <w:rFonts w:ascii="Futura Lt BT" w:hAnsi="Futura Lt BT" w:cs="MS Gothic"/>
                <w:b/>
                <w:color w:val="005CA9"/>
                <w:sz w:val="18"/>
                <w:szCs w:val="18"/>
              </w:rPr>
              <w:t>íquido</w:t>
            </w:r>
          </w:p>
        </w:tc>
      </w:tr>
      <w:tr w:rsidR="005176A2" w:rsidRPr="00026B23" w14:paraId="66C90734" w14:textId="217A2C1A" w:rsidTr="00C841DA">
        <w:trPr>
          <w:trHeight w:val="283"/>
        </w:trPr>
        <w:tc>
          <w:tcPr>
            <w:tcW w:w="1356" w:type="pct"/>
            <w:tcBorders>
              <w:top w:val="single" w:sz="4" w:space="0" w:color="F79646" w:themeColor="accent6"/>
              <w:left w:val="nil"/>
              <w:bottom w:val="nil"/>
              <w:right w:val="nil"/>
            </w:tcBorders>
            <w:shd w:val="clear" w:color="auto" w:fill="auto"/>
            <w:vAlign w:val="center"/>
            <w:hideMark/>
          </w:tcPr>
          <w:p w14:paraId="5512DE45" w14:textId="77777777" w:rsidR="00F4601F" w:rsidRPr="00026B23" w:rsidRDefault="00F4601F" w:rsidP="00026B23">
            <w:pPr>
              <w:rPr>
                <w:rFonts w:ascii="Futura Lt BT" w:hAnsi="Futura Lt BT" w:cs="MS Gothic"/>
                <w:color w:val="005CA9"/>
                <w:sz w:val="18"/>
                <w:szCs w:val="18"/>
              </w:rPr>
            </w:pPr>
            <w:r w:rsidRPr="00026B23">
              <w:rPr>
                <w:rFonts w:ascii="Futura Lt BT" w:hAnsi="Futura Lt BT" w:cs="MS Gothic"/>
                <w:color w:val="005CA9"/>
                <w:sz w:val="18"/>
                <w:szCs w:val="18"/>
              </w:rPr>
              <w:t>Aquisição de folha de pagamento</w:t>
            </w:r>
          </w:p>
        </w:tc>
        <w:tc>
          <w:tcPr>
            <w:tcW w:w="607" w:type="pct"/>
            <w:tcBorders>
              <w:top w:val="nil"/>
              <w:left w:val="nil"/>
              <w:bottom w:val="nil"/>
              <w:right w:val="nil"/>
            </w:tcBorders>
            <w:shd w:val="clear" w:color="auto" w:fill="auto"/>
            <w:vAlign w:val="center"/>
          </w:tcPr>
          <w:p w14:paraId="4FE5DF12" w14:textId="783E62E5" w:rsidR="00F4601F" w:rsidRPr="00026B23" w:rsidRDefault="00F4601F" w:rsidP="00026B23">
            <w:pPr>
              <w:jc w:val="right"/>
              <w:rPr>
                <w:rFonts w:ascii="Futura Lt BT" w:hAnsi="Futura Lt BT"/>
                <w:color w:val="005CA9"/>
                <w:sz w:val="18"/>
                <w:szCs w:val="18"/>
              </w:rPr>
            </w:pPr>
            <w:r w:rsidRPr="00026B23">
              <w:rPr>
                <w:rFonts w:ascii="Futura Lt BT" w:hAnsi="Futura Lt BT"/>
                <w:color w:val="005CA9"/>
                <w:sz w:val="18"/>
                <w:szCs w:val="18"/>
              </w:rPr>
              <w:t>1.209.421</w:t>
            </w:r>
          </w:p>
        </w:tc>
        <w:tc>
          <w:tcPr>
            <w:tcW w:w="607" w:type="pct"/>
            <w:tcBorders>
              <w:top w:val="nil"/>
              <w:left w:val="nil"/>
              <w:bottom w:val="nil"/>
              <w:right w:val="nil"/>
            </w:tcBorders>
            <w:shd w:val="clear" w:color="auto" w:fill="auto"/>
            <w:vAlign w:val="center"/>
          </w:tcPr>
          <w:p w14:paraId="645DC2E5" w14:textId="2D643D1F" w:rsidR="00F4601F" w:rsidRPr="00026B23" w:rsidRDefault="00E32B39" w:rsidP="00026B23">
            <w:pPr>
              <w:jc w:val="center"/>
              <w:rPr>
                <w:rFonts w:ascii="Futura Lt BT" w:hAnsi="Futura Lt BT"/>
                <w:color w:val="005CA9"/>
                <w:sz w:val="18"/>
                <w:szCs w:val="18"/>
              </w:rPr>
            </w:pPr>
            <w:r w:rsidRPr="00026B23">
              <w:rPr>
                <w:rFonts w:ascii="Futura Lt BT" w:hAnsi="Futura Lt BT"/>
                <w:color w:val="005CA9"/>
                <w:sz w:val="18"/>
                <w:szCs w:val="18"/>
              </w:rPr>
              <w:t>-</w:t>
            </w:r>
          </w:p>
        </w:tc>
        <w:tc>
          <w:tcPr>
            <w:tcW w:w="607" w:type="pct"/>
            <w:tcBorders>
              <w:top w:val="nil"/>
              <w:left w:val="nil"/>
              <w:bottom w:val="nil"/>
              <w:right w:val="nil"/>
            </w:tcBorders>
            <w:shd w:val="clear" w:color="auto" w:fill="auto"/>
            <w:vAlign w:val="center"/>
          </w:tcPr>
          <w:p w14:paraId="1406A71E" w14:textId="65D0BB0F" w:rsidR="00F4601F" w:rsidRPr="00026B23" w:rsidRDefault="00E32B39" w:rsidP="00026B23">
            <w:pPr>
              <w:jc w:val="right"/>
              <w:rPr>
                <w:rFonts w:ascii="Futura Lt BT" w:hAnsi="Futura Lt BT"/>
                <w:color w:val="005CA9"/>
                <w:sz w:val="18"/>
                <w:szCs w:val="18"/>
              </w:rPr>
            </w:pPr>
            <w:r w:rsidRPr="00026B23">
              <w:rPr>
                <w:rFonts w:ascii="Futura Lt BT" w:hAnsi="Futura Lt BT"/>
                <w:color w:val="005CA9"/>
                <w:sz w:val="18"/>
                <w:szCs w:val="18"/>
              </w:rPr>
              <w:t>174.714</w:t>
            </w:r>
          </w:p>
        </w:tc>
        <w:tc>
          <w:tcPr>
            <w:tcW w:w="607" w:type="pct"/>
            <w:tcBorders>
              <w:top w:val="nil"/>
              <w:left w:val="nil"/>
              <w:bottom w:val="nil"/>
              <w:right w:val="nil"/>
            </w:tcBorders>
            <w:shd w:val="clear" w:color="auto" w:fill="auto"/>
            <w:vAlign w:val="center"/>
          </w:tcPr>
          <w:p w14:paraId="5E45D43B" w14:textId="3E33056F" w:rsidR="00F4601F" w:rsidRPr="00026B23" w:rsidRDefault="00E32B39" w:rsidP="00026B23">
            <w:pPr>
              <w:jc w:val="right"/>
              <w:rPr>
                <w:rFonts w:ascii="Futura Lt BT" w:hAnsi="Futura Lt BT"/>
                <w:color w:val="005CA9"/>
                <w:sz w:val="18"/>
                <w:szCs w:val="18"/>
              </w:rPr>
            </w:pPr>
            <w:r w:rsidRPr="00026B23">
              <w:rPr>
                <w:rFonts w:ascii="Futura Lt BT" w:hAnsi="Futura Lt BT"/>
                <w:color w:val="005CA9"/>
                <w:sz w:val="18"/>
                <w:szCs w:val="18"/>
              </w:rPr>
              <w:t>(33)</w:t>
            </w:r>
          </w:p>
        </w:tc>
        <w:tc>
          <w:tcPr>
            <w:tcW w:w="607" w:type="pct"/>
            <w:tcBorders>
              <w:top w:val="nil"/>
              <w:left w:val="nil"/>
              <w:bottom w:val="nil"/>
              <w:right w:val="nil"/>
            </w:tcBorders>
            <w:shd w:val="clear" w:color="auto" w:fill="auto"/>
            <w:vAlign w:val="center"/>
          </w:tcPr>
          <w:p w14:paraId="37EBCD53" w14:textId="0F81267D" w:rsidR="00F4601F" w:rsidRPr="00026B23" w:rsidRDefault="00E32B39" w:rsidP="00026B23">
            <w:pPr>
              <w:jc w:val="right"/>
              <w:rPr>
                <w:rFonts w:ascii="Futura Lt BT" w:hAnsi="Futura Lt BT"/>
                <w:color w:val="005CA9"/>
                <w:sz w:val="18"/>
                <w:szCs w:val="18"/>
              </w:rPr>
            </w:pPr>
            <w:r w:rsidRPr="00026B23">
              <w:rPr>
                <w:rFonts w:ascii="Futura Lt BT" w:hAnsi="Futura Lt BT"/>
                <w:color w:val="005CA9"/>
                <w:sz w:val="18"/>
                <w:szCs w:val="18"/>
              </w:rPr>
              <w:t>(308.850)</w:t>
            </w:r>
          </w:p>
        </w:tc>
        <w:tc>
          <w:tcPr>
            <w:tcW w:w="607" w:type="pct"/>
            <w:gridSpan w:val="2"/>
            <w:tcBorders>
              <w:top w:val="nil"/>
              <w:left w:val="nil"/>
              <w:bottom w:val="nil"/>
              <w:right w:val="nil"/>
            </w:tcBorders>
            <w:vAlign w:val="center"/>
          </w:tcPr>
          <w:p w14:paraId="0A6157BE" w14:textId="28BF37E1" w:rsidR="00F4601F" w:rsidRPr="00026B23" w:rsidRDefault="00F4601F" w:rsidP="00026B23">
            <w:pPr>
              <w:jc w:val="right"/>
              <w:rPr>
                <w:rFonts w:ascii="Futura Lt BT" w:hAnsi="Futura Lt BT"/>
                <w:color w:val="005CA9"/>
                <w:sz w:val="18"/>
                <w:szCs w:val="18"/>
              </w:rPr>
            </w:pPr>
            <w:r w:rsidRPr="00026B23">
              <w:rPr>
                <w:rFonts w:ascii="Futura Lt BT" w:hAnsi="Futura Lt BT"/>
                <w:color w:val="005CA9"/>
                <w:sz w:val="18"/>
                <w:szCs w:val="18"/>
              </w:rPr>
              <w:t>1.075.252</w:t>
            </w:r>
          </w:p>
        </w:tc>
      </w:tr>
      <w:tr w:rsidR="005176A2" w:rsidRPr="00026B23" w14:paraId="354FAB9C" w14:textId="7EECF4DA" w:rsidTr="00C841DA">
        <w:trPr>
          <w:trHeight w:val="283"/>
        </w:trPr>
        <w:tc>
          <w:tcPr>
            <w:tcW w:w="1356" w:type="pct"/>
            <w:tcBorders>
              <w:top w:val="nil"/>
              <w:left w:val="nil"/>
              <w:bottom w:val="nil"/>
              <w:right w:val="nil"/>
            </w:tcBorders>
            <w:shd w:val="clear" w:color="auto" w:fill="auto"/>
            <w:vAlign w:val="center"/>
            <w:hideMark/>
          </w:tcPr>
          <w:p w14:paraId="49264409" w14:textId="77777777" w:rsidR="00F4601F" w:rsidRPr="00026B23" w:rsidRDefault="00F4601F" w:rsidP="00026B23">
            <w:pPr>
              <w:rPr>
                <w:rFonts w:ascii="Futura Lt BT" w:hAnsi="Futura Lt BT" w:cs="MS Gothic"/>
                <w:color w:val="005CA9"/>
                <w:sz w:val="18"/>
                <w:szCs w:val="18"/>
              </w:rPr>
            </w:pPr>
            <w:r w:rsidRPr="00026B23">
              <w:rPr>
                <w:rFonts w:ascii="Futura Lt BT" w:hAnsi="Futura Lt BT" w:cs="MS Gothic"/>
                <w:color w:val="005CA9"/>
                <w:sz w:val="18"/>
                <w:szCs w:val="18"/>
              </w:rPr>
              <w:t>Projetos logiciais – software</w:t>
            </w:r>
          </w:p>
        </w:tc>
        <w:tc>
          <w:tcPr>
            <w:tcW w:w="607" w:type="pct"/>
            <w:tcBorders>
              <w:top w:val="nil"/>
              <w:left w:val="nil"/>
              <w:bottom w:val="nil"/>
              <w:right w:val="nil"/>
            </w:tcBorders>
            <w:shd w:val="clear" w:color="auto" w:fill="auto"/>
            <w:vAlign w:val="center"/>
          </w:tcPr>
          <w:p w14:paraId="5C0CE78F" w14:textId="132F1B7A" w:rsidR="00F4601F" w:rsidRPr="00026B23" w:rsidRDefault="00F4601F" w:rsidP="00026B23">
            <w:pPr>
              <w:jc w:val="right"/>
              <w:rPr>
                <w:rFonts w:ascii="Futura Lt BT" w:hAnsi="Futura Lt BT"/>
                <w:color w:val="005CA9"/>
                <w:sz w:val="18"/>
                <w:szCs w:val="18"/>
              </w:rPr>
            </w:pPr>
            <w:r w:rsidRPr="00026B23">
              <w:rPr>
                <w:rFonts w:ascii="Futura Lt BT" w:hAnsi="Futura Lt BT"/>
                <w:color w:val="005CA9"/>
                <w:sz w:val="18"/>
                <w:szCs w:val="18"/>
              </w:rPr>
              <w:t>1.211.391</w:t>
            </w:r>
          </w:p>
        </w:tc>
        <w:tc>
          <w:tcPr>
            <w:tcW w:w="607" w:type="pct"/>
            <w:tcBorders>
              <w:top w:val="nil"/>
              <w:left w:val="nil"/>
              <w:bottom w:val="nil"/>
              <w:right w:val="nil"/>
            </w:tcBorders>
            <w:shd w:val="clear" w:color="auto" w:fill="auto"/>
            <w:vAlign w:val="center"/>
          </w:tcPr>
          <w:p w14:paraId="3FA372FE" w14:textId="2F1A151B" w:rsidR="00F4601F" w:rsidRPr="00026B23" w:rsidRDefault="00E32B39" w:rsidP="00026B23">
            <w:pPr>
              <w:jc w:val="center"/>
              <w:rPr>
                <w:rFonts w:ascii="Futura Lt BT" w:hAnsi="Futura Lt BT"/>
                <w:color w:val="005CA9"/>
                <w:sz w:val="18"/>
                <w:szCs w:val="18"/>
              </w:rPr>
            </w:pPr>
            <w:r w:rsidRPr="00026B23">
              <w:rPr>
                <w:rFonts w:ascii="Futura Lt BT" w:hAnsi="Futura Lt BT"/>
                <w:color w:val="005CA9"/>
                <w:sz w:val="18"/>
                <w:szCs w:val="18"/>
              </w:rPr>
              <w:t>-</w:t>
            </w:r>
          </w:p>
        </w:tc>
        <w:tc>
          <w:tcPr>
            <w:tcW w:w="607" w:type="pct"/>
            <w:tcBorders>
              <w:top w:val="nil"/>
              <w:left w:val="nil"/>
              <w:bottom w:val="nil"/>
              <w:right w:val="nil"/>
            </w:tcBorders>
            <w:shd w:val="clear" w:color="auto" w:fill="auto"/>
            <w:vAlign w:val="center"/>
          </w:tcPr>
          <w:p w14:paraId="32202934" w14:textId="7DE17377" w:rsidR="00F4601F" w:rsidRPr="00026B23" w:rsidRDefault="00E32B39" w:rsidP="00026B23">
            <w:pPr>
              <w:jc w:val="right"/>
              <w:rPr>
                <w:rFonts w:ascii="Futura Lt BT" w:hAnsi="Futura Lt BT"/>
                <w:color w:val="005CA9"/>
                <w:sz w:val="18"/>
                <w:szCs w:val="18"/>
              </w:rPr>
            </w:pPr>
            <w:r w:rsidRPr="00026B23">
              <w:rPr>
                <w:rFonts w:ascii="Futura Lt BT" w:hAnsi="Futura Lt BT"/>
                <w:color w:val="005CA9"/>
                <w:sz w:val="18"/>
                <w:szCs w:val="18"/>
              </w:rPr>
              <w:t>77.017</w:t>
            </w:r>
          </w:p>
        </w:tc>
        <w:tc>
          <w:tcPr>
            <w:tcW w:w="607" w:type="pct"/>
            <w:tcBorders>
              <w:top w:val="nil"/>
              <w:left w:val="nil"/>
              <w:bottom w:val="nil"/>
              <w:right w:val="nil"/>
            </w:tcBorders>
            <w:shd w:val="clear" w:color="auto" w:fill="auto"/>
            <w:vAlign w:val="center"/>
          </w:tcPr>
          <w:p w14:paraId="16D98071" w14:textId="1A4CC8F1" w:rsidR="00F4601F" w:rsidRPr="00026B23" w:rsidRDefault="00E32B39" w:rsidP="00026B23">
            <w:pPr>
              <w:jc w:val="right"/>
              <w:rPr>
                <w:rFonts w:ascii="Futura Lt BT" w:hAnsi="Futura Lt BT"/>
                <w:color w:val="005CA9"/>
                <w:sz w:val="18"/>
                <w:szCs w:val="18"/>
              </w:rPr>
            </w:pPr>
            <w:r w:rsidRPr="00026B23">
              <w:rPr>
                <w:rFonts w:ascii="Futura Lt BT" w:hAnsi="Futura Lt BT"/>
                <w:color w:val="005CA9"/>
                <w:sz w:val="18"/>
                <w:szCs w:val="18"/>
              </w:rPr>
              <w:t>(1.727)</w:t>
            </w:r>
          </w:p>
        </w:tc>
        <w:tc>
          <w:tcPr>
            <w:tcW w:w="607" w:type="pct"/>
            <w:tcBorders>
              <w:top w:val="nil"/>
              <w:left w:val="nil"/>
              <w:bottom w:val="nil"/>
              <w:right w:val="nil"/>
            </w:tcBorders>
            <w:shd w:val="clear" w:color="auto" w:fill="auto"/>
            <w:vAlign w:val="center"/>
          </w:tcPr>
          <w:p w14:paraId="31212CA5" w14:textId="496A6B96" w:rsidR="00F4601F" w:rsidRPr="00026B23" w:rsidRDefault="00E32B39" w:rsidP="00026B23">
            <w:pPr>
              <w:jc w:val="right"/>
              <w:rPr>
                <w:rFonts w:ascii="Futura Lt BT" w:hAnsi="Futura Lt BT"/>
                <w:color w:val="005CA9"/>
                <w:sz w:val="18"/>
                <w:szCs w:val="18"/>
              </w:rPr>
            </w:pPr>
            <w:r w:rsidRPr="00026B23">
              <w:rPr>
                <w:rFonts w:ascii="Futura Lt BT" w:hAnsi="Futura Lt BT"/>
                <w:color w:val="005CA9"/>
                <w:sz w:val="18"/>
                <w:szCs w:val="18"/>
              </w:rPr>
              <w:t>(230.384)</w:t>
            </w:r>
          </w:p>
        </w:tc>
        <w:tc>
          <w:tcPr>
            <w:tcW w:w="607" w:type="pct"/>
            <w:gridSpan w:val="2"/>
            <w:tcBorders>
              <w:top w:val="nil"/>
              <w:left w:val="nil"/>
              <w:bottom w:val="nil"/>
              <w:right w:val="nil"/>
            </w:tcBorders>
            <w:vAlign w:val="center"/>
          </w:tcPr>
          <w:p w14:paraId="7515C4C0" w14:textId="5636CD6C" w:rsidR="00F4601F" w:rsidRPr="00026B23" w:rsidRDefault="00F4601F" w:rsidP="00026B23">
            <w:pPr>
              <w:jc w:val="right"/>
              <w:rPr>
                <w:rFonts w:ascii="Futura Lt BT" w:hAnsi="Futura Lt BT"/>
                <w:color w:val="005CA9"/>
                <w:sz w:val="18"/>
                <w:szCs w:val="18"/>
              </w:rPr>
            </w:pPr>
            <w:r w:rsidRPr="00026B23">
              <w:rPr>
                <w:rFonts w:ascii="Futura Lt BT" w:hAnsi="Futura Lt BT"/>
                <w:color w:val="005CA9"/>
                <w:sz w:val="18"/>
                <w:szCs w:val="18"/>
              </w:rPr>
              <w:t>1.056.297</w:t>
            </w:r>
          </w:p>
        </w:tc>
      </w:tr>
      <w:tr w:rsidR="005176A2" w:rsidRPr="00026B23" w14:paraId="049D5F0B" w14:textId="174EF963" w:rsidTr="00C841DA">
        <w:trPr>
          <w:trHeight w:val="283"/>
        </w:trPr>
        <w:tc>
          <w:tcPr>
            <w:tcW w:w="1356" w:type="pct"/>
            <w:tcBorders>
              <w:top w:val="nil"/>
              <w:left w:val="nil"/>
              <w:bottom w:val="nil"/>
              <w:right w:val="nil"/>
            </w:tcBorders>
            <w:shd w:val="clear" w:color="auto" w:fill="auto"/>
            <w:vAlign w:val="center"/>
          </w:tcPr>
          <w:p w14:paraId="4C7762CD" w14:textId="77777777" w:rsidR="00F4601F" w:rsidRPr="00026B23" w:rsidRDefault="00F4601F" w:rsidP="00026B23">
            <w:pPr>
              <w:rPr>
                <w:rFonts w:ascii="Futura Lt BT" w:hAnsi="Futura Lt BT" w:cs="MS Gothic"/>
                <w:color w:val="005CA9"/>
                <w:sz w:val="18"/>
                <w:szCs w:val="18"/>
              </w:rPr>
            </w:pPr>
            <w:r w:rsidRPr="00026B23">
              <w:rPr>
                <w:rFonts w:ascii="Futura Lt BT" w:hAnsi="Futura Lt BT" w:cs="MS Gothic"/>
                <w:color w:val="005CA9"/>
                <w:sz w:val="18"/>
                <w:szCs w:val="18"/>
              </w:rPr>
              <w:t>Outros intangíveis</w:t>
            </w:r>
          </w:p>
        </w:tc>
        <w:tc>
          <w:tcPr>
            <w:tcW w:w="607" w:type="pct"/>
            <w:tcBorders>
              <w:top w:val="nil"/>
              <w:left w:val="nil"/>
              <w:bottom w:val="single" w:sz="4" w:space="0" w:color="F39200"/>
              <w:right w:val="nil"/>
            </w:tcBorders>
            <w:shd w:val="clear" w:color="auto" w:fill="auto"/>
            <w:vAlign w:val="center"/>
          </w:tcPr>
          <w:p w14:paraId="1B16383A" w14:textId="0DBBC1B4" w:rsidR="00F4601F" w:rsidRPr="00026B23" w:rsidRDefault="00F4601F" w:rsidP="00026B23">
            <w:pPr>
              <w:jc w:val="right"/>
              <w:rPr>
                <w:rFonts w:ascii="Futura Lt BT" w:hAnsi="Futura Lt BT"/>
                <w:color w:val="005CA9"/>
                <w:sz w:val="18"/>
                <w:szCs w:val="18"/>
              </w:rPr>
            </w:pPr>
            <w:r w:rsidRPr="00026B23">
              <w:rPr>
                <w:rFonts w:ascii="Futura Lt BT" w:hAnsi="Futura Lt BT"/>
                <w:color w:val="005CA9"/>
                <w:sz w:val="18"/>
                <w:szCs w:val="18"/>
              </w:rPr>
              <w:t>605.508</w:t>
            </w:r>
          </w:p>
        </w:tc>
        <w:tc>
          <w:tcPr>
            <w:tcW w:w="607" w:type="pct"/>
            <w:tcBorders>
              <w:top w:val="nil"/>
              <w:left w:val="nil"/>
              <w:bottom w:val="single" w:sz="4" w:space="0" w:color="F39200"/>
              <w:right w:val="nil"/>
            </w:tcBorders>
            <w:shd w:val="clear" w:color="auto" w:fill="auto"/>
            <w:vAlign w:val="center"/>
          </w:tcPr>
          <w:p w14:paraId="3AE4B88E" w14:textId="55F291A3" w:rsidR="00F4601F" w:rsidRPr="00026B23" w:rsidRDefault="00E32B39" w:rsidP="00026B23">
            <w:pPr>
              <w:jc w:val="center"/>
              <w:rPr>
                <w:rFonts w:ascii="Futura Lt BT" w:hAnsi="Futura Lt BT"/>
                <w:color w:val="005CA9"/>
                <w:sz w:val="18"/>
                <w:szCs w:val="18"/>
              </w:rPr>
            </w:pPr>
            <w:r w:rsidRPr="00026B23">
              <w:rPr>
                <w:rFonts w:ascii="Futura Lt BT" w:hAnsi="Futura Lt BT"/>
                <w:color w:val="005CA9"/>
                <w:sz w:val="18"/>
                <w:szCs w:val="18"/>
              </w:rPr>
              <w:t>-</w:t>
            </w:r>
          </w:p>
        </w:tc>
        <w:tc>
          <w:tcPr>
            <w:tcW w:w="607" w:type="pct"/>
            <w:tcBorders>
              <w:top w:val="nil"/>
              <w:left w:val="nil"/>
              <w:bottom w:val="single" w:sz="4" w:space="0" w:color="F39200"/>
              <w:right w:val="nil"/>
            </w:tcBorders>
            <w:shd w:val="clear" w:color="auto" w:fill="auto"/>
            <w:vAlign w:val="center"/>
          </w:tcPr>
          <w:p w14:paraId="16602C4E" w14:textId="3DF18CB3" w:rsidR="00F4601F" w:rsidRPr="00026B23" w:rsidRDefault="00E32B39" w:rsidP="00026B23">
            <w:pPr>
              <w:jc w:val="right"/>
              <w:rPr>
                <w:rFonts w:ascii="Futura Lt BT" w:hAnsi="Futura Lt BT"/>
                <w:color w:val="005CA9"/>
                <w:sz w:val="18"/>
                <w:szCs w:val="18"/>
              </w:rPr>
            </w:pPr>
            <w:r w:rsidRPr="00026B23">
              <w:rPr>
                <w:rFonts w:ascii="Futura Lt BT" w:hAnsi="Futura Lt BT"/>
                <w:color w:val="005CA9"/>
                <w:sz w:val="18"/>
                <w:szCs w:val="18"/>
              </w:rPr>
              <w:t>12.085</w:t>
            </w:r>
          </w:p>
        </w:tc>
        <w:tc>
          <w:tcPr>
            <w:tcW w:w="607" w:type="pct"/>
            <w:tcBorders>
              <w:top w:val="nil"/>
              <w:left w:val="nil"/>
              <w:bottom w:val="single" w:sz="4" w:space="0" w:color="F39200"/>
              <w:right w:val="nil"/>
            </w:tcBorders>
            <w:shd w:val="clear" w:color="auto" w:fill="auto"/>
            <w:vAlign w:val="center"/>
          </w:tcPr>
          <w:p w14:paraId="02906968" w14:textId="48618FF7" w:rsidR="00F4601F" w:rsidRPr="00026B23" w:rsidRDefault="00E32B39" w:rsidP="00026B23">
            <w:pPr>
              <w:jc w:val="right"/>
              <w:rPr>
                <w:rFonts w:ascii="Futura Lt BT" w:hAnsi="Futura Lt BT"/>
                <w:color w:val="005CA9"/>
                <w:sz w:val="18"/>
                <w:szCs w:val="18"/>
              </w:rPr>
            </w:pPr>
            <w:r w:rsidRPr="00026B23">
              <w:rPr>
                <w:rFonts w:ascii="Futura Lt BT" w:hAnsi="Futura Lt BT"/>
                <w:color w:val="005CA9"/>
                <w:sz w:val="18"/>
                <w:szCs w:val="18"/>
              </w:rPr>
              <w:t>(1.657)</w:t>
            </w:r>
          </w:p>
        </w:tc>
        <w:tc>
          <w:tcPr>
            <w:tcW w:w="607" w:type="pct"/>
            <w:tcBorders>
              <w:top w:val="nil"/>
              <w:left w:val="nil"/>
              <w:bottom w:val="single" w:sz="4" w:space="0" w:color="F39200"/>
              <w:right w:val="nil"/>
            </w:tcBorders>
            <w:shd w:val="clear" w:color="auto" w:fill="auto"/>
            <w:vAlign w:val="center"/>
          </w:tcPr>
          <w:p w14:paraId="79286FAD" w14:textId="6F9BFE50" w:rsidR="00F4601F" w:rsidRPr="00026B23" w:rsidRDefault="00E32B39" w:rsidP="00026B23">
            <w:pPr>
              <w:jc w:val="right"/>
              <w:rPr>
                <w:rFonts w:ascii="Futura Lt BT" w:hAnsi="Futura Lt BT"/>
                <w:color w:val="005CA9"/>
                <w:sz w:val="18"/>
                <w:szCs w:val="18"/>
              </w:rPr>
            </w:pPr>
            <w:r w:rsidRPr="00026B23">
              <w:rPr>
                <w:rFonts w:ascii="Futura Lt BT" w:hAnsi="Futura Lt BT"/>
                <w:color w:val="005CA9"/>
                <w:sz w:val="18"/>
                <w:szCs w:val="18"/>
              </w:rPr>
              <w:t>(195.607)</w:t>
            </w:r>
          </w:p>
        </w:tc>
        <w:tc>
          <w:tcPr>
            <w:tcW w:w="607" w:type="pct"/>
            <w:gridSpan w:val="2"/>
            <w:tcBorders>
              <w:top w:val="nil"/>
              <w:left w:val="nil"/>
              <w:bottom w:val="single" w:sz="4" w:space="0" w:color="F39200"/>
              <w:right w:val="nil"/>
            </w:tcBorders>
            <w:vAlign w:val="center"/>
          </w:tcPr>
          <w:p w14:paraId="1DDD1BDE" w14:textId="60FC565E" w:rsidR="00F4601F" w:rsidRPr="00026B23" w:rsidRDefault="00F4601F" w:rsidP="00026B23">
            <w:pPr>
              <w:jc w:val="right"/>
              <w:rPr>
                <w:rFonts w:ascii="Futura Lt BT" w:hAnsi="Futura Lt BT"/>
                <w:color w:val="005CA9"/>
                <w:sz w:val="18"/>
                <w:szCs w:val="18"/>
              </w:rPr>
            </w:pPr>
            <w:r w:rsidRPr="00026B23">
              <w:rPr>
                <w:rFonts w:ascii="Futura Lt BT" w:hAnsi="Futura Lt BT"/>
                <w:color w:val="005CA9"/>
                <w:sz w:val="18"/>
                <w:szCs w:val="18"/>
              </w:rPr>
              <w:t>420.3</w:t>
            </w:r>
            <w:r w:rsidR="00DB68D7" w:rsidRPr="00026B23">
              <w:rPr>
                <w:rFonts w:ascii="Futura Lt BT" w:hAnsi="Futura Lt BT"/>
                <w:color w:val="005CA9"/>
                <w:sz w:val="18"/>
                <w:szCs w:val="18"/>
              </w:rPr>
              <w:t>29</w:t>
            </w:r>
          </w:p>
        </w:tc>
      </w:tr>
      <w:tr w:rsidR="005176A2" w:rsidRPr="00026B23" w14:paraId="752E39D2" w14:textId="4CE181B1" w:rsidTr="00C841DA">
        <w:trPr>
          <w:trHeight w:val="283"/>
        </w:trPr>
        <w:tc>
          <w:tcPr>
            <w:tcW w:w="1356" w:type="pct"/>
            <w:tcBorders>
              <w:top w:val="single" w:sz="4" w:space="0" w:color="F39200"/>
              <w:left w:val="nil"/>
              <w:bottom w:val="single" w:sz="4" w:space="0" w:color="F39200"/>
              <w:right w:val="nil"/>
            </w:tcBorders>
            <w:shd w:val="clear" w:color="auto" w:fill="auto"/>
            <w:vAlign w:val="center"/>
            <w:hideMark/>
          </w:tcPr>
          <w:p w14:paraId="2453D907" w14:textId="77777777" w:rsidR="00F4601F" w:rsidRPr="00026B23" w:rsidRDefault="00F4601F" w:rsidP="00026B23">
            <w:pPr>
              <w:rPr>
                <w:rFonts w:ascii="Futura Lt BT" w:hAnsi="Futura Lt BT" w:cs="MS Gothic"/>
                <w:b/>
                <w:color w:val="005CA9"/>
                <w:sz w:val="18"/>
                <w:szCs w:val="18"/>
              </w:rPr>
            </w:pPr>
            <w:r w:rsidRPr="00026B23">
              <w:rPr>
                <w:rFonts w:ascii="Futura Lt BT" w:hAnsi="Futura Lt BT" w:cs="MS Gothic"/>
                <w:b/>
                <w:color w:val="005CA9"/>
                <w:sz w:val="18"/>
                <w:szCs w:val="18"/>
              </w:rPr>
              <w:t>Total</w:t>
            </w:r>
          </w:p>
        </w:tc>
        <w:tc>
          <w:tcPr>
            <w:tcW w:w="607" w:type="pct"/>
            <w:tcBorders>
              <w:top w:val="nil"/>
              <w:left w:val="nil"/>
              <w:bottom w:val="single" w:sz="4" w:space="0" w:color="F39200"/>
              <w:right w:val="nil"/>
            </w:tcBorders>
            <w:shd w:val="clear" w:color="auto" w:fill="auto"/>
            <w:vAlign w:val="center"/>
          </w:tcPr>
          <w:p w14:paraId="3FB9A594" w14:textId="4120FA28" w:rsidR="00F4601F" w:rsidRPr="00026B23" w:rsidRDefault="00F4601F" w:rsidP="00026B23">
            <w:pPr>
              <w:jc w:val="right"/>
              <w:rPr>
                <w:rFonts w:ascii="Futura Lt BT" w:hAnsi="Futura Lt BT"/>
                <w:b/>
                <w:color w:val="005CA9"/>
                <w:sz w:val="18"/>
                <w:szCs w:val="18"/>
              </w:rPr>
            </w:pPr>
            <w:r w:rsidRPr="00026B23">
              <w:rPr>
                <w:rFonts w:ascii="Futura Lt BT" w:hAnsi="Futura Lt BT"/>
                <w:b/>
                <w:color w:val="005CA9"/>
                <w:sz w:val="18"/>
                <w:szCs w:val="18"/>
              </w:rPr>
              <w:t>3.026.320</w:t>
            </w:r>
          </w:p>
        </w:tc>
        <w:tc>
          <w:tcPr>
            <w:tcW w:w="607" w:type="pct"/>
            <w:tcBorders>
              <w:top w:val="nil"/>
              <w:left w:val="nil"/>
              <w:bottom w:val="single" w:sz="4" w:space="0" w:color="F39200"/>
              <w:right w:val="nil"/>
            </w:tcBorders>
            <w:shd w:val="clear" w:color="auto" w:fill="auto"/>
            <w:vAlign w:val="center"/>
          </w:tcPr>
          <w:p w14:paraId="667437AF" w14:textId="28DB9566" w:rsidR="00F4601F" w:rsidRPr="00026B23" w:rsidRDefault="00E32B39" w:rsidP="00026B23">
            <w:pPr>
              <w:jc w:val="center"/>
              <w:rPr>
                <w:rFonts w:ascii="Futura Lt BT" w:hAnsi="Futura Lt BT"/>
                <w:b/>
                <w:color w:val="005CA9"/>
                <w:sz w:val="18"/>
                <w:szCs w:val="18"/>
              </w:rPr>
            </w:pPr>
            <w:r w:rsidRPr="00026B23">
              <w:rPr>
                <w:rFonts w:ascii="Futura Lt BT" w:hAnsi="Futura Lt BT"/>
                <w:b/>
                <w:color w:val="005CA9"/>
                <w:sz w:val="18"/>
                <w:szCs w:val="18"/>
              </w:rPr>
              <w:t>-</w:t>
            </w:r>
          </w:p>
        </w:tc>
        <w:tc>
          <w:tcPr>
            <w:tcW w:w="607" w:type="pct"/>
            <w:tcBorders>
              <w:top w:val="nil"/>
              <w:left w:val="nil"/>
              <w:bottom w:val="single" w:sz="4" w:space="0" w:color="F39200"/>
              <w:right w:val="nil"/>
            </w:tcBorders>
            <w:shd w:val="clear" w:color="auto" w:fill="auto"/>
            <w:vAlign w:val="center"/>
          </w:tcPr>
          <w:p w14:paraId="5C13A8A3" w14:textId="72E8056B" w:rsidR="00F4601F" w:rsidRPr="00026B23" w:rsidRDefault="00E32B39" w:rsidP="00026B23">
            <w:pPr>
              <w:jc w:val="right"/>
              <w:rPr>
                <w:rFonts w:ascii="Futura Lt BT" w:hAnsi="Futura Lt BT"/>
                <w:b/>
                <w:color w:val="005CA9"/>
                <w:sz w:val="18"/>
                <w:szCs w:val="18"/>
              </w:rPr>
            </w:pPr>
            <w:r w:rsidRPr="00026B23">
              <w:rPr>
                <w:rFonts w:ascii="Futura Lt BT" w:hAnsi="Futura Lt BT"/>
                <w:b/>
                <w:color w:val="005CA9"/>
                <w:sz w:val="18"/>
                <w:szCs w:val="18"/>
              </w:rPr>
              <w:t>263.816</w:t>
            </w:r>
          </w:p>
        </w:tc>
        <w:tc>
          <w:tcPr>
            <w:tcW w:w="607" w:type="pct"/>
            <w:tcBorders>
              <w:top w:val="nil"/>
              <w:left w:val="nil"/>
              <w:bottom w:val="single" w:sz="4" w:space="0" w:color="F39200"/>
              <w:right w:val="nil"/>
            </w:tcBorders>
            <w:shd w:val="clear" w:color="auto" w:fill="auto"/>
            <w:vAlign w:val="center"/>
          </w:tcPr>
          <w:p w14:paraId="79394982" w14:textId="010B9108" w:rsidR="00F4601F" w:rsidRPr="00026B23" w:rsidRDefault="00E32B39" w:rsidP="00026B23">
            <w:pPr>
              <w:jc w:val="right"/>
              <w:rPr>
                <w:rFonts w:ascii="Futura Lt BT" w:hAnsi="Futura Lt BT"/>
                <w:b/>
                <w:color w:val="005CA9"/>
                <w:sz w:val="18"/>
                <w:szCs w:val="18"/>
              </w:rPr>
            </w:pPr>
            <w:r w:rsidRPr="00026B23">
              <w:rPr>
                <w:rFonts w:ascii="Futura Lt BT" w:hAnsi="Futura Lt BT"/>
                <w:b/>
                <w:color w:val="005CA9"/>
                <w:sz w:val="18"/>
                <w:szCs w:val="18"/>
              </w:rPr>
              <w:t>(3.417)</w:t>
            </w:r>
          </w:p>
        </w:tc>
        <w:tc>
          <w:tcPr>
            <w:tcW w:w="607" w:type="pct"/>
            <w:tcBorders>
              <w:top w:val="nil"/>
              <w:left w:val="nil"/>
              <w:bottom w:val="single" w:sz="4" w:space="0" w:color="F39200"/>
              <w:right w:val="nil"/>
            </w:tcBorders>
            <w:shd w:val="clear" w:color="auto" w:fill="auto"/>
            <w:vAlign w:val="center"/>
          </w:tcPr>
          <w:p w14:paraId="25C5E754" w14:textId="0BACF9EC" w:rsidR="00F4601F" w:rsidRPr="00026B23" w:rsidRDefault="00E32B39" w:rsidP="00026B23">
            <w:pPr>
              <w:jc w:val="right"/>
              <w:rPr>
                <w:rFonts w:ascii="Futura Lt BT" w:hAnsi="Futura Lt BT"/>
                <w:b/>
                <w:color w:val="005CA9"/>
                <w:sz w:val="18"/>
                <w:szCs w:val="18"/>
              </w:rPr>
            </w:pPr>
            <w:r w:rsidRPr="00026B23">
              <w:rPr>
                <w:rFonts w:ascii="Futura Lt BT" w:hAnsi="Futura Lt BT"/>
                <w:b/>
                <w:color w:val="005CA9"/>
                <w:sz w:val="18"/>
                <w:szCs w:val="18"/>
              </w:rPr>
              <w:t>(734.841)</w:t>
            </w:r>
          </w:p>
        </w:tc>
        <w:tc>
          <w:tcPr>
            <w:tcW w:w="607" w:type="pct"/>
            <w:gridSpan w:val="2"/>
            <w:tcBorders>
              <w:top w:val="nil"/>
              <w:left w:val="nil"/>
              <w:bottom w:val="single" w:sz="4" w:space="0" w:color="F39200"/>
              <w:right w:val="nil"/>
            </w:tcBorders>
            <w:vAlign w:val="center"/>
          </w:tcPr>
          <w:p w14:paraId="667E2D08" w14:textId="3D20B118" w:rsidR="00F4601F" w:rsidRPr="00026B23" w:rsidRDefault="00F4601F" w:rsidP="00026B23">
            <w:pPr>
              <w:jc w:val="right"/>
              <w:rPr>
                <w:rFonts w:ascii="Futura Lt BT" w:hAnsi="Futura Lt BT"/>
                <w:b/>
                <w:color w:val="005CA9"/>
                <w:sz w:val="18"/>
                <w:szCs w:val="18"/>
              </w:rPr>
            </w:pPr>
            <w:r w:rsidRPr="00026B23">
              <w:rPr>
                <w:rFonts w:ascii="Futura Lt BT" w:hAnsi="Futura Lt BT"/>
                <w:b/>
                <w:color w:val="005CA9"/>
                <w:sz w:val="18"/>
                <w:szCs w:val="18"/>
              </w:rPr>
              <w:t>2.551.87</w:t>
            </w:r>
            <w:r w:rsidR="00DB68D7" w:rsidRPr="00026B23">
              <w:rPr>
                <w:rFonts w:ascii="Futura Lt BT" w:hAnsi="Futura Lt BT"/>
                <w:b/>
                <w:color w:val="005CA9"/>
                <w:sz w:val="18"/>
                <w:szCs w:val="18"/>
              </w:rPr>
              <w:t>8</w:t>
            </w:r>
          </w:p>
        </w:tc>
      </w:tr>
    </w:tbl>
    <w:p w14:paraId="7DB2F2D4" w14:textId="56FB7AC7" w:rsidR="00353F12" w:rsidRPr="005176A2" w:rsidRDefault="00353F12" w:rsidP="00CD4053">
      <w:pPr>
        <w:pStyle w:val="Ttulo1"/>
      </w:pPr>
      <w:bookmarkStart w:id="80" w:name="_Toc118812217"/>
      <w:r w:rsidRPr="005176A2">
        <w:t>Nota 1</w:t>
      </w:r>
      <w:r w:rsidR="004917F8" w:rsidRPr="005176A2">
        <w:t>4</w:t>
      </w:r>
      <w:r w:rsidRPr="005176A2">
        <w:t xml:space="preserve"> – Outros ativos</w:t>
      </w:r>
      <w:bookmarkEnd w:id="80"/>
    </w:p>
    <w:p w14:paraId="2DC4385B" w14:textId="77777777" w:rsidR="005664DE" w:rsidRPr="005176A2" w:rsidRDefault="005664DE" w:rsidP="00C23CE6">
      <w:pPr>
        <w:pStyle w:val="PargrafodaLista"/>
        <w:numPr>
          <w:ilvl w:val="0"/>
          <w:numId w:val="25"/>
        </w:numPr>
        <w:spacing w:before="360" w:after="240"/>
        <w:ind w:left="567" w:hanging="567"/>
        <w:contextualSpacing w:val="0"/>
        <w:rPr>
          <w:rFonts w:ascii="Futura Lt BT" w:hAnsi="Futura Lt BT"/>
          <w:b/>
          <w:color w:val="005CA9"/>
          <w:sz w:val="20"/>
          <w:szCs w:val="20"/>
        </w:rPr>
      </w:pPr>
      <w:r w:rsidRPr="005176A2">
        <w:rPr>
          <w:rFonts w:ascii="Futura Lt BT" w:hAnsi="Futura Lt BT"/>
          <w:b/>
          <w:color w:val="005CA9"/>
          <w:sz w:val="20"/>
          <w:szCs w:val="20"/>
        </w:rPr>
        <w:t>Composição</w:t>
      </w:r>
    </w:p>
    <w:tbl>
      <w:tblPr>
        <w:tblW w:w="5000" w:type="pct"/>
        <w:tblLayout w:type="fixed"/>
        <w:tblCellMar>
          <w:left w:w="70" w:type="dxa"/>
          <w:right w:w="70" w:type="dxa"/>
        </w:tblCellMar>
        <w:tblLook w:val="04A0" w:firstRow="1" w:lastRow="0" w:firstColumn="1" w:lastColumn="0" w:noHBand="0" w:noVBand="1"/>
      </w:tblPr>
      <w:tblGrid>
        <w:gridCol w:w="4679"/>
        <w:gridCol w:w="1240"/>
        <w:gridCol w:w="1239"/>
        <w:gridCol w:w="1239"/>
        <w:gridCol w:w="1241"/>
      </w:tblGrid>
      <w:tr w:rsidR="005176A2" w:rsidRPr="005176A2" w14:paraId="29A0D125" w14:textId="77777777" w:rsidTr="00804CFC">
        <w:trPr>
          <w:trHeight w:val="283"/>
        </w:trPr>
        <w:tc>
          <w:tcPr>
            <w:tcW w:w="2427" w:type="pct"/>
            <w:vMerge w:val="restart"/>
            <w:tcBorders>
              <w:top w:val="single" w:sz="4" w:space="0" w:color="F39200"/>
              <w:left w:val="nil"/>
              <w:bottom w:val="single" w:sz="4" w:space="0" w:color="F39200"/>
              <w:right w:val="nil"/>
            </w:tcBorders>
            <w:shd w:val="clear" w:color="auto" w:fill="auto"/>
            <w:noWrap/>
            <w:vAlign w:val="center"/>
            <w:hideMark/>
          </w:tcPr>
          <w:p w14:paraId="1C2476DA" w14:textId="77777777" w:rsidR="003E37F9" w:rsidRPr="005176A2" w:rsidRDefault="003E37F9">
            <w:pPr>
              <w:jc w:val="center"/>
              <w:rPr>
                <w:rFonts w:ascii="Futura Lt BT" w:hAnsi="Futura Lt BT" w:cs="MS Gothic"/>
                <w:b/>
                <w:color w:val="005CA9"/>
                <w:sz w:val="18"/>
                <w:szCs w:val="18"/>
              </w:rPr>
            </w:pPr>
            <w:r w:rsidRPr="005176A2">
              <w:rPr>
                <w:rFonts w:ascii="Futura Lt BT" w:hAnsi="Futura Lt BT" w:cs="MS Gothic"/>
                <w:b/>
                <w:color w:val="005CA9"/>
                <w:sz w:val="18"/>
                <w:szCs w:val="18"/>
              </w:rPr>
              <w:t>Descrição</w:t>
            </w:r>
          </w:p>
        </w:tc>
        <w:tc>
          <w:tcPr>
            <w:tcW w:w="1286" w:type="pct"/>
            <w:gridSpan w:val="2"/>
            <w:tcBorders>
              <w:top w:val="single" w:sz="4" w:space="0" w:color="F39200"/>
              <w:left w:val="nil"/>
              <w:bottom w:val="single" w:sz="4" w:space="0" w:color="F39200"/>
              <w:right w:val="nil"/>
            </w:tcBorders>
            <w:shd w:val="clear" w:color="auto" w:fill="auto"/>
            <w:noWrap/>
            <w:vAlign w:val="center"/>
            <w:hideMark/>
          </w:tcPr>
          <w:p w14:paraId="3DF04151" w14:textId="77777777" w:rsidR="003E37F9" w:rsidRPr="005176A2" w:rsidRDefault="003E37F9">
            <w:pPr>
              <w:jc w:val="center"/>
              <w:rPr>
                <w:rFonts w:ascii="Futura Lt BT" w:hAnsi="Futura Lt BT" w:cs="MS Gothic"/>
                <w:b/>
                <w:color w:val="005CA9"/>
                <w:sz w:val="18"/>
                <w:szCs w:val="18"/>
              </w:rPr>
            </w:pPr>
            <w:r w:rsidRPr="005176A2">
              <w:rPr>
                <w:rFonts w:ascii="Futura Lt BT" w:hAnsi="Futura Lt BT" w:cs="MS Gothic"/>
                <w:b/>
                <w:color w:val="005CA9"/>
                <w:sz w:val="18"/>
                <w:szCs w:val="18"/>
              </w:rPr>
              <w:t xml:space="preserve">INDIVIDUAL </w:t>
            </w:r>
          </w:p>
        </w:tc>
        <w:tc>
          <w:tcPr>
            <w:tcW w:w="1287" w:type="pct"/>
            <w:gridSpan w:val="2"/>
            <w:tcBorders>
              <w:top w:val="single" w:sz="4" w:space="0" w:color="F39200"/>
              <w:left w:val="nil"/>
              <w:bottom w:val="single" w:sz="4" w:space="0" w:color="F39200"/>
              <w:right w:val="nil"/>
            </w:tcBorders>
            <w:shd w:val="clear" w:color="auto" w:fill="auto"/>
            <w:noWrap/>
            <w:vAlign w:val="center"/>
            <w:hideMark/>
          </w:tcPr>
          <w:p w14:paraId="45069C23" w14:textId="77777777" w:rsidR="003E37F9" w:rsidRPr="005176A2" w:rsidRDefault="003E37F9">
            <w:pPr>
              <w:jc w:val="center"/>
              <w:rPr>
                <w:rFonts w:ascii="Futura Lt BT" w:hAnsi="Futura Lt BT" w:cs="MS Gothic"/>
                <w:b/>
                <w:color w:val="005CA9"/>
                <w:sz w:val="18"/>
                <w:szCs w:val="18"/>
              </w:rPr>
            </w:pPr>
            <w:r w:rsidRPr="005176A2">
              <w:rPr>
                <w:rFonts w:ascii="Futura Lt BT" w:hAnsi="Futura Lt BT" w:cs="MS Gothic"/>
                <w:b/>
                <w:color w:val="005CA9"/>
                <w:sz w:val="18"/>
                <w:szCs w:val="18"/>
              </w:rPr>
              <w:t>CONSOLIDADO</w:t>
            </w:r>
          </w:p>
        </w:tc>
      </w:tr>
      <w:tr w:rsidR="005176A2" w:rsidRPr="005176A2" w14:paraId="69C4E348" w14:textId="77777777" w:rsidTr="007251B3">
        <w:trPr>
          <w:trHeight w:val="283"/>
        </w:trPr>
        <w:tc>
          <w:tcPr>
            <w:tcW w:w="2427" w:type="pct"/>
            <w:vMerge/>
            <w:tcBorders>
              <w:top w:val="single" w:sz="4" w:space="0" w:color="F39200"/>
              <w:left w:val="nil"/>
              <w:bottom w:val="single" w:sz="4" w:space="0" w:color="F39200"/>
              <w:right w:val="nil"/>
            </w:tcBorders>
            <w:vAlign w:val="center"/>
            <w:hideMark/>
          </w:tcPr>
          <w:p w14:paraId="19843789" w14:textId="77777777" w:rsidR="003E37F9" w:rsidRPr="005176A2" w:rsidRDefault="003E37F9">
            <w:pPr>
              <w:rPr>
                <w:rFonts w:ascii="Futura Lt BT" w:hAnsi="Futura Lt BT" w:cs="MS Gothic"/>
                <w:b/>
                <w:color w:val="005CA9"/>
                <w:sz w:val="18"/>
                <w:szCs w:val="18"/>
              </w:rPr>
            </w:pPr>
          </w:p>
        </w:tc>
        <w:tc>
          <w:tcPr>
            <w:tcW w:w="643" w:type="pct"/>
            <w:tcBorders>
              <w:top w:val="nil"/>
              <w:left w:val="nil"/>
              <w:bottom w:val="single" w:sz="4" w:space="0" w:color="F39200"/>
              <w:right w:val="nil"/>
            </w:tcBorders>
            <w:shd w:val="clear" w:color="auto" w:fill="auto"/>
            <w:noWrap/>
            <w:vAlign w:val="center"/>
            <w:hideMark/>
          </w:tcPr>
          <w:p w14:paraId="00533400" w14:textId="695008D0" w:rsidR="003E37F9" w:rsidRPr="005176A2" w:rsidRDefault="00526A7E">
            <w:pPr>
              <w:jc w:val="center"/>
              <w:rPr>
                <w:rFonts w:ascii="Futura Lt BT" w:hAnsi="Futura Lt BT" w:cs="MS Gothic"/>
                <w:b/>
                <w:color w:val="005CA9"/>
                <w:sz w:val="18"/>
                <w:szCs w:val="18"/>
              </w:rPr>
            </w:pPr>
            <w:r w:rsidRPr="005176A2">
              <w:rPr>
                <w:rFonts w:ascii="Futura Lt BT" w:hAnsi="Futura Lt BT" w:cs="MS Gothic"/>
                <w:b/>
                <w:color w:val="005CA9"/>
                <w:sz w:val="18"/>
                <w:szCs w:val="18"/>
              </w:rPr>
              <w:t>30</w:t>
            </w:r>
            <w:r w:rsidR="003E37F9" w:rsidRPr="005176A2">
              <w:rPr>
                <w:rFonts w:ascii="Futura Lt BT" w:hAnsi="Futura Lt BT" w:cs="MS Gothic"/>
                <w:b/>
                <w:color w:val="005CA9"/>
                <w:sz w:val="18"/>
                <w:szCs w:val="18"/>
              </w:rPr>
              <w:t>/</w:t>
            </w:r>
            <w:r w:rsidRPr="005176A2">
              <w:rPr>
                <w:rFonts w:ascii="Futura Lt BT" w:hAnsi="Futura Lt BT" w:cs="MS Gothic"/>
                <w:b/>
                <w:color w:val="005CA9"/>
                <w:sz w:val="18"/>
                <w:szCs w:val="18"/>
              </w:rPr>
              <w:t>0</w:t>
            </w:r>
            <w:r w:rsidR="007C217F" w:rsidRPr="005176A2">
              <w:rPr>
                <w:rFonts w:ascii="Futura Lt BT" w:hAnsi="Futura Lt BT" w:cs="MS Gothic"/>
                <w:b/>
                <w:color w:val="005CA9"/>
                <w:sz w:val="18"/>
                <w:szCs w:val="18"/>
              </w:rPr>
              <w:t>9</w:t>
            </w:r>
            <w:r w:rsidR="003E37F9" w:rsidRPr="005176A2">
              <w:rPr>
                <w:rFonts w:ascii="Futura Lt BT" w:hAnsi="Futura Lt BT" w:cs="MS Gothic"/>
                <w:b/>
                <w:color w:val="005CA9"/>
                <w:sz w:val="18"/>
                <w:szCs w:val="18"/>
              </w:rPr>
              <w:t>/202</w:t>
            </w:r>
            <w:r w:rsidR="00B242FD" w:rsidRPr="005176A2">
              <w:rPr>
                <w:rFonts w:ascii="Futura Lt BT" w:hAnsi="Futura Lt BT" w:cs="MS Gothic"/>
                <w:b/>
                <w:color w:val="005CA9"/>
                <w:sz w:val="18"/>
                <w:szCs w:val="18"/>
              </w:rPr>
              <w:t>2</w:t>
            </w:r>
          </w:p>
        </w:tc>
        <w:tc>
          <w:tcPr>
            <w:tcW w:w="643" w:type="pct"/>
            <w:tcBorders>
              <w:top w:val="nil"/>
              <w:left w:val="nil"/>
              <w:bottom w:val="single" w:sz="4" w:space="0" w:color="F39200"/>
              <w:right w:val="nil"/>
            </w:tcBorders>
            <w:shd w:val="clear" w:color="auto" w:fill="auto"/>
            <w:noWrap/>
            <w:vAlign w:val="center"/>
            <w:hideMark/>
          </w:tcPr>
          <w:p w14:paraId="12FEA471" w14:textId="5558E966" w:rsidR="003E37F9" w:rsidRPr="005176A2" w:rsidRDefault="003E37F9">
            <w:pPr>
              <w:jc w:val="center"/>
              <w:rPr>
                <w:rFonts w:ascii="Futura Lt BT" w:hAnsi="Futura Lt BT" w:cs="MS Gothic"/>
                <w:b/>
                <w:color w:val="005CA9"/>
                <w:sz w:val="18"/>
                <w:szCs w:val="18"/>
              </w:rPr>
            </w:pPr>
            <w:r w:rsidRPr="005176A2">
              <w:rPr>
                <w:rFonts w:ascii="Futura Lt BT" w:hAnsi="Futura Lt BT" w:cs="MS Gothic"/>
                <w:b/>
                <w:color w:val="005CA9"/>
                <w:sz w:val="18"/>
                <w:szCs w:val="18"/>
              </w:rPr>
              <w:t>31/12/202</w:t>
            </w:r>
            <w:r w:rsidR="003E7D8D" w:rsidRPr="005176A2">
              <w:rPr>
                <w:rFonts w:ascii="Futura Lt BT" w:hAnsi="Futura Lt BT" w:cs="MS Gothic"/>
                <w:b/>
                <w:color w:val="005CA9"/>
                <w:sz w:val="18"/>
                <w:szCs w:val="18"/>
              </w:rPr>
              <w:t>1</w:t>
            </w:r>
          </w:p>
        </w:tc>
        <w:tc>
          <w:tcPr>
            <w:tcW w:w="643" w:type="pct"/>
            <w:tcBorders>
              <w:top w:val="nil"/>
              <w:left w:val="nil"/>
              <w:bottom w:val="single" w:sz="4" w:space="0" w:color="F39200"/>
              <w:right w:val="nil"/>
            </w:tcBorders>
            <w:shd w:val="clear" w:color="auto" w:fill="auto"/>
            <w:noWrap/>
            <w:vAlign w:val="center"/>
            <w:hideMark/>
          </w:tcPr>
          <w:p w14:paraId="4DF73E9F" w14:textId="34559231" w:rsidR="003E37F9" w:rsidRPr="005176A2" w:rsidRDefault="00526A7E">
            <w:pPr>
              <w:jc w:val="center"/>
              <w:rPr>
                <w:rFonts w:ascii="Futura Lt BT" w:hAnsi="Futura Lt BT" w:cs="MS Gothic"/>
                <w:b/>
                <w:color w:val="005CA9"/>
                <w:sz w:val="18"/>
                <w:szCs w:val="18"/>
              </w:rPr>
            </w:pPr>
            <w:r w:rsidRPr="005176A2">
              <w:rPr>
                <w:rFonts w:ascii="Futura Lt BT" w:hAnsi="Futura Lt BT" w:cs="MS Gothic"/>
                <w:b/>
                <w:color w:val="005CA9"/>
                <w:sz w:val="18"/>
                <w:szCs w:val="18"/>
              </w:rPr>
              <w:t>30</w:t>
            </w:r>
            <w:r w:rsidR="003E37F9" w:rsidRPr="005176A2">
              <w:rPr>
                <w:rFonts w:ascii="Futura Lt BT" w:hAnsi="Futura Lt BT" w:cs="MS Gothic"/>
                <w:b/>
                <w:color w:val="005CA9"/>
                <w:sz w:val="18"/>
                <w:szCs w:val="18"/>
              </w:rPr>
              <w:t>/</w:t>
            </w:r>
            <w:r w:rsidRPr="005176A2">
              <w:rPr>
                <w:rFonts w:ascii="Futura Lt BT" w:hAnsi="Futura Lt BT" w:cs="MS Gothic"/>
                <w:b/>
                <w:color w:val="005CA9"/>
                <w:sz w:val="18"/>
                <w:szCs w:val="18"/>
              </w:rPr>
              <w:t>0</w:t>
            </w:r>
            <w:r w:rsidR="007C217F" w:rsidRPr="005176A2">
              <w:rPr>
                <w:rFonts w:ascii="Futura Lt BT" w:hAnsi="Futura Lt BT" w:cs="MS Gothic"/>
                <w:b/>
                <w:color w:val="005CA9"/>
                <w:sz w:val="18"/>
                <w:szCs w:val="18"/>
              </w:rPr>
              <w:t>9</w:t>
            </w:r>
            <w:r w:rsidR="003E37F9" w:rsidRPr="005176A2">
              <w:rPr>
                <w:rFonts w:ascii="Futura Lt BT" w:hAnsi="Futura Lt BT" w:cs="MS Gothic"/>
                <w:b/>
                <w:color w:val="005CA9"/>
                <w:sz w:val="18"/>
                <w:szCs w:val="18"/>
              </w:rPr>
              <w:t>/202</w:t>
            </w:r>
            <w:r w:rsidR="00B242FD" w:rsidRPr="005176A2">
              <w:rPr>
                <w:rFonts w:ascii="Futura Lt BT" w:hAnsi="Futura Lt BT" w:cs="MS Gothic"/>
                <w:b/>
                <w:color w:val="005CA9"/>
                <w:sz w:val="18"/>
                <w:szCs w:val="18"/>
              </w:rPr>
              <w:t>2</w:t>
            </w:r>
          </w:p>
        </w:tc>
        <w:tc>
          <w:tcPr>
            <w:tcW w:w="644" w:type="pct"/>
            <w:tcBorders>
              <w:top w:val="nil"/>
              <w:left w:val="nil"/>
              <w:bottom w:val="single" w:sz="4" w:space="0" w:color="F39200"/>
              <w:right w:val="nil"/>
            </w:tcBorders>
            <w:shd w:val="clear" w:color="auto" w:fill="auto"/>
            <w:noWrap/>
            <w:vAlign w:val="center"/>
            <w:hideMark/>
          </w:tcPr>
          <w:p w14:paraId="212A2B1E" w14:textId="660D08C9" w:rsidR="003E37F9" w:rsidRPr="005176A2" w:rsidRDefault="003E37F9">
            <w:pPr>
              <w:jc w:val="center"/>
              <w:rPr>
                <w:rFonts w:ascii="Futura Lt BT" w:hAnsi="Futura Lt BT" w:cs="MS Gothic"/>
                <w:b/>
                <w:color w:val="005CA9"/>
                <w:sz w:val="18"/>
                <w:szCs w:val="18"/>
              </w:rPr>
            </w:pPr>
            <w:r w:rsidRPr="005176A2">
              <w:rPr>
                <w:rFonts w:ascii="Futura Lt BT" w:hAnsi="Futura Lt BT" w:cs="MS Gothic"/>
                <w:b/>
                <w:color w:val="005CA9"/>
                <w:sz w:val="18"/>
                <w:szCs w:val="18"/>
              </w:rPr>
              <w:t>31/12/202</w:t>
            </w:r>
            <w:r w:rsidR="00B242FD" w:rsidRPr="005176A2">
              <w:rPr>
                <w:rFonts w:ascii="Futura Lt BT" w:hAnsi="Futura Lt BT" w:cs="MS Gothic"/>
                <w:b/>
                <w:color w:val="005CA9"/>
                <w:sz w:val="18"/>
                <w:szCs w:val="18"/>
              </w:rPr>
              <w:t>1</w:t>
            </w:r>
          </w:p>
        </w:tc>
      </w:tr>
      <w:tr w:rsidR="005176A2" w:rsidRPr="005176A2" w14:paraId="6B3157EE" w14:textId="77777777" w:rsidTr="007251B3">
        <w:trPr>
          <w:trHeight w:val="283"/>
        </w:trPr>
        <w:tc>
          <w:tcPr>
            <w:tcW w:w="2427" w:type="pct"/>
            <w:tcBorders>
              <w:top w:val="nil"/>
              <w:left w:val="nil"/>
              <w:bottom w:val="nil"/>
              <w:right w:val="nil"/>
            </w:tcBorders>
            <w:shd w:val="clear" w:color="auto" w:fill="auto"/>
            <w:noWrap/>
            <w:vAlign w:val="center"/>
            <w:hideMark/>
          </w:tcPr>
          <w:p w14:paraId="42A395B4" w14:textId="77777777" w:rsidR="00BA3B68" w:rsidRPr="005176A2" w:rsidRDefault="00BA3B68" w:rsidP="00BA3B68">
            <w:pPr>
              <w:rPr>
                <w:rFonts w:ascii="Futura Lt BT" w:hAnsi="Futura Lt BT" w:cs="MS Gothic"/>
                <w:color w:val="005CA9"/>
                <w:sz w:val="18"/>
                <w:szCs w:val="18"/>
              </w:rPr>
            </w:pPr>
            <w:r w:rsidRPr="005176A2">
              <w:rPr>
                <w:rFonts w:ascii="Futura Lt BT" w:hAnsi="Futura Lt BT" w:cs="MS Gothic"/>
                <w:color w:val="005CA9"/>
                <w:sz w:val="18"/>
                <w:szCs w:val="18"/>
              </w:rPr>
              <w:t>Ativos não financ. mantidos p. venda e mat. de estoque (b)</w:t>
            </w:r>
          </w:p>
        </w:tc>
        <w:tc>
          <w:tcPr>
            <w:tcW w:w="643" w:type="pct"/>
            <w:tcBorders>
              <w:top w:val="nil"/>
              <w:left w:val="nil"/>
              <w:bottom w:val="nil"/>
              <w:right w:val="nil"/>
            </w:tcBorders>
            <w:shd w:val="clear" w:color="auto" w:fill="auto"/>
            <w:noWrap/>
            <w:vAlign w:val="center"/>
          </w:tcPr>
          <w:p w14:paraId="18B2FCC6" w14:textId="07C60F8D" w:rsidR="00BA3B68" w:rsidRPr="005176A2" w:rsidRDefault="005675FB" w:rsidP="00BA3B68">
            <w:pPr>
              <w:jc w:val="right"/>
              <w:rPr>
                <w:rFonts w:ascii="Futura Lt BT" w:hAnsi="Futura Lt BT" w:cs="MS Gothic"/>
                <w:color w:val="005CA9"/>
                <w:sz w:val="18"/>
                <w:szCs w:val="18"/>
              </w:rPr>
            </w:pPr>
            <w:r w:rsidRPr="005176A2">
              <w:rPr>
                <w:rFonts w:ascii="Futura Lt BT" w:hAnsi="Futura Lt BT" w:cs="Arial"/>
                <w:color w:val="005CA9"/>
                <w:sz w:val="18"/>
                <w:szCs w:val="18"/>
              </w:rPr>
              <w:t>3.373.020</w:t>
            </w:r>
          </w:p>
        </w:tc>
        <w:tc>
          <w:tcPr>
            <w:tcW w:w="643" w:type="pct"/>
            <w:tcBorders>
              <w:top w:val="nil"/>
              <w:left w:val="nil"/>
              <w:bottom w:val="nil"/>
              <w:right w:val="nil"/>
            </w:tcBorders>
            <w:shd w:val="clear" w:color="auto" w:fill="auto"/>
            <w:noWrap/>
            <w:vAlign w:val="center"/>
          </w:tcPr>
          <w:p w14:paraId="2597FE5D"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4.113.181</w:t>
            </w:r>
          </w:p>
        </w:tc>
        <w:tc>
          <w:tcPr>
            <w:tcW w:w="643" w:type="pct"/>
            <w:tcBorders>
              <w:top w:val="nil"/>
              <w:left w:val="nil"/>
              <w:bottom w:val="nil"/>
              <w:right w:val="nil"/>
            </w:tcBorders>
            <w:shd w:val="clear" w:color="auto" w:fill="auto"/>
            <w:noWrap/>
            <w:vAlign w:val="center"/>
          </w:tcPr>
          <w:p w14:paraId="530605BC" w14:textId="6B8D4B2A" w:rsidR="00BA3B68" w:rsidRPr="005176A2" w:rsidRDefault="005675FB"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3.373.020</w:t>
            </w:r>
          </w:p>
        </w:tc>
        <w:tc>
          <w:tcPr>
            <w:tcW w:w="644" w:type="pct"/>
            <w:tcBorders>
              <w:top w:val="nil"/>
              <w:left w:val="nil"/>
              <w:bottom w:val="nil"/>
              <w:right w:val="nil"/>
            </w:tcBorders>
            <w:shd w:val="clear" w:color="auto" w:fill="auto"/>
            <w:noWrap/>
            <w:vAlign w:val="center"/>
          </w:tcPr>
          <w:p w14:paraId="2916CFDF"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4.113.181</w:t>
            </w:r>
          </w:p>
        </w:tc>
      </w:tr>
      <w:tr w:rsidR="005176A2" w:rsidRPr="005176A2" w14:paraId="00C31ABD" w14:textId="77777777" w:rsidTr="007251B3">
        <w:trPr>
          <w:trHeight w:val="283"/>
        </w:trPr>
        <w:tc>
          <w:tcPr>
            <w:tcW w:w="2427" w:type="pct"/>
            <w:tcBorders>
              <w:top w:val="nil"/>
              <w:left w:val="nil"/>
              <w:bottom w:val="nil"/>
              <w:right w:val="nil"/>
            </w:tcBorders>
            <w:shd w:val="clear" w:color="auto" w:fill="auto"/>
            <w:noWrap/>
            <w:vAlign w:val="center"/>
            <w:hideMark/>
          </w:tcPr>
          <w:p w14:paraId="5F072EF5" w14:textId="77777777" w:rsidR="00BA3B68" w:rsidRPr="005176A2" w:rsidRDefault="00BA3B68" w:rsidP="00BA3B68">
            <w:pPr>
              <w:rPr>
                <w:rFonts w:ascii="Futura Lt BT" w:hAnsi="Futura Lt BT" w:cs="MS Gothic"/>
                <w:color w:val="005CA9"/>
                <w:sz w:val="18"/>
                <w:szCs w:val="18"/>
              </w:rPr>
            </w:pPr>
            <w:r w:rsidRPr="005176A2">
              <w:rPr>
                <w:rFonts w:ascii="Futura Lt BT" w:hAnsi="Futura Lt BT" w:cs="MS Gothic"/>
                <w:color w:val="005CA9"/>
                <w:sz w:val="18"/>
                <w:szCs w:val="18"/>
              </w:rPr>
              <w:t>Relações interfinanceiras e interdependências</w:t>
            </w:r>
          </w:p>
        </w:tc>
        <w:tc>
          <w:tcPr>
            <w:tcW w:w="643" w:type="pct"/>
            <w:tcBorders>
              <w:top w:val="nil"/>
              <w:left w:val="nil"/>
              <w:bottom w:val="nil"/>
              <w:right w:val="nil"/>
            </w:tcBorders>
            <w:shd w:val="clear" w:color="auto" w:fill="auto"/>
            <w:noWrap/>
            <w:vAlign w:val="center"/>
          </w:tcPr>
          <w:p w14:paraId="31A1639E" w14:textId="544F59AE" w:rsidR="00BA3B68" w:rsidRPr="005176A2" w:rsidRDefault="005675FB" w:rsidP="00BA3B68">
            <w:pPr>
              <w:jc w:val="right"/>
              <w:rPr>
                <w:rFonts w:ascii="Futura Lt BT" w:hAnsi="Futura Lt BT" w:cs="MS Gothic"/>
                <w:color w:val="005CA9"/>
                <w:sz w:val="18"/>
                <w:szCs w:val="18"/>
              </w:rPr>
            </w:pPr>
            <w:r w:rsidRPr="005176A2">
              <w:rPr>
                <w:rFonts w:ascii="Futura Lt BT" w:hAnsi="Futura Lt BT" w:cs="Arial"/>
                <w:color w:val="005CA9"/>
                <w:sz w:val="18"/>
                <w:szCs w:val="18"/>
              </w:rPr>
              <w:t>1.733.781</w:t>
            </w:r>
          </w:p>
        </w:tc>
        <w:tc>
          <w:tcPr>
            <w:tcW w:w="643" w:type="pct"/>
            <w:tcBorders>
              <w:top w:val="nil"/>
              <w:left w:val="nil"/>
              <w:bottom w:val="nil"/>
              <w:right w:val="nil"/>
            </w:tcBorders>
            <w:shd w:val="clear" w:color="auto" w:fill="auto"/>
            <w:noWrap/>
            <w:vAlign w:val="center"/>
          </w:tcPr>
          <w:p w14:paraId="17776C7B"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1.155.172</w:t>
            </w:r>
          </w:p>
        </w:tc>
        <w:tc>
          <w:tcPr>
            <w:tcW w:w="643" w:type="pct"/>
            <w:tcBorders>
              <w:top w:val="nil"/>
              <w:left w:val="nil"/>
              <w:bottom w:val="nil"/>
              <w:right w:val="nil"/>
            </w:tcBorders>
            <w:shd w:val="clear" w:color="auto" w:fill="auto"/>
            <w:noWrap/>
            <w:vAlign w:val="center"/>
          </w:tcPr>
          <w:p w14:paraId="5B897A7B" w14:textId="26897BA0" w:rsidR="00BA3B68" w:rsidRPr="005176A2" w:rsidRDefault="005675FB"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1.733.781</w:t>
            </w:r>
          </w:p>
        </w:tc>
        <w:tc>
          <w:tcPr>
            <w:tcW w:w="644" w:type="pct"/>
            <w:tcBorders>
              <w:top w:val="nil"/>
              <w:left w:val="nil"/>
              <w:bottom w:val="nil"/>
              <w:right w:val="nil"/>
            </w:tcBorders>
            <w:shd w:val="clear" w:color="auto" w:fill="auto"/>
            <w:noWrap/>
            <w:vAlign w:val="center"/>
          </w:tcPr>
          <w:p w14:paraId="442CABAE"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1.155.172</w:t>
            </w:r>
          </w:p>
        </w:tc>
      </w:tr>
      <w:tr w:rsidR="005176A2" w:rsidRPr="005176A2" w14:paraId="0BE9D2D1" w14:textId="77777777" w:rsidTr="007251B3">
        <w:trPr>
          <w:trHeight w:val="283"/>
        </w:trPr>
        <w:tc>
          <w:tcPr>
            <w:tcW w:w="2427" w:type="pct"/>
            <w:tcBorders>
              <w:top w:val="nil"/>
              <w:left w:val="nil"/>
              <w:bottom w:val="nil"/>
              <w:right w:val="nil"/>
            </w:tcBorders>
            <w:shd w:val="clear" w:color="auto" w:fill="auto"/>
            <w:noWrap/>
            <w:vAlign w:val="center"/>
            <w:hideMark/>
          </w:tcPr>
          <w:p w14:paraId="57E5870C" w14:textId="77777777" w:rsidR="00BA3B68" w:rsidRPr="005176A2" w:rsidRDefault="00BA3B68" w:rsidP="00BA3B68">
            <w:pPr>
              <w:rPr>
                <w:rFonts w:ascii="Futura Lt BT" w:hAnsi="Futura Lt BT" w:cs="MS Gothic"/>
                <w:color w:val="005CA9"/>
                <w:sz w:val="18"/>
                <w:szCs w:val="18"/>
              </w:rPr>
            </w:pPr>
            <w:r w:rsidRPr="005176A2">
              <w:rPr>
                <w:rFonts w:ascii="Futura Lt BT" w:hAnsi="Futura Lt BT" w:cs="MS Gothic"/>
                <w:color w:val="005CA9"/>
                <w:sz w:val="18"/>
                <w:szCs w:val="18"/>
              </w:rPr>
              <w:t>Créditos específicos (1)</w:t>
            </w:r>
          </w:p>
        </w:tc>
        <w:tc>
          <w:tcPr>
            <w:tcW w:w="643" w:type="pct"/>
            <w:tcBorders>
              <w:top w:val="nil"/>
              <w:left w:val="nil"/>
              <w:bottom w:val="nil"/>
              <w:right w:val="nil"/>
            </w:tcBorders>
            <w:shd w:val="clear" w:color="auto" w:fill="auto"/>
            <w:noWrap/>
            <w:vAlign w:val="center"/>
          </w:tcPr>
          <w:p w14:paraId="1B7AAEA8" w14:textId="033050AA" w:rsidR="00BA3B68" w:rsidRPr="005176A2" w:rsidRDefault="005675FB" w:rsidP="00BA3B68">
            <w:pPr>
              <w:jc w:val="right"/>
              <w:rPr>
                <w:rFonts w:ascii="Futura Lt BT" w:hAnsi="Futura Lt BT" w:cs="MS Gothic"/>
                <w:color w:val="005CA9"/>
                <w:sz w:val="18"/>
                <w:szCs w:val="18"/>
              </w:rPr>
            </w:pPr>
            <w:r w:rsidRPr="005176A2">
              <w:rPr>
                <w:rFonts w:ascii="Futura Lt BT" w:hAnsi="Futura Lt BT" w:cs="Arial"/>
                <w:color w:val="005CA9"/>
                <w:sz w:val="18"/>
                <w:szCs w:val="18"/>
              </w:rPr>
              <w:t>1.284.738</w:t>
            </w:r>
          </w:p>
        </w:tc>
        <w:tc>
          <w:tcPr>
            <w:tcW w:w="643" w:type="pct"/>
            <w:tcBorders>
              <w:top w:val="nil"/>
              <w:left w:val="nil"/>
              <w:bottom w:val="nil"/>
              <w:right w:val="nil"/>
            </w:tcBorders>
            <w:shd w:val="clear" w:color="auto" w:fill="auto"/>
            <w:noWrap/>
            <w:vAlign w:val="center"/>
          </w:tcPr>
          <w:p w14:paraId="4C8B130F"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1.195.819</w:t>
            </w:r>
          </w:p>
        </w:tc>
        <w:tc>
          <w:tcPr>
            <w:tcW w:w="643" w:type="pct"/>
            <w:tcBorders>
              <w:top w:val="nil"/>
              <w:left w:val="nil"/>
              <w:bottom w:val="nil"/>
              <w:right w:val="nil"/>
            </w:tcBorders>
            <w:shd w:val="clear" w:color="auto" w:fill="auto"/>
            <w:noWrap/>
            <w:vAlign w:val="center"/>
          </w:tcPr>
          <w:p w14:paraId="0E6710DA" w14:textId="03587C39" w:rsidR="00BA3B68" w:rsidRPr="005176A2" w:rsidRDefault="005675FB"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1.284.738</w:t>
            </w:r>
          </w:p>
        </w:tc>
        <w:tc>
          <w:tcPr>
            <w:tcW w:w="644" w:type="pct"/>
            <w:tcBorders>
              <w:top w:val="nil"/>
              <w:left w:val="nil"/>
              <w:bottom w:val="nil"/>
              <w:right w:val="nil"/>
            </w:tcBorders>
            <w:shd w:val="clear" w:color="auto" w:fill="auto"/>
            <w:noWrap/>
            <w:vAlign w:val="center"/>
          </w:tcPr>
          <w:p w14:paraId="22FE2BFA"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1.195.819</w:t>
            </w:r>
          </w:p>
        </w:tc>
      </w:tr>
      <w:tr w:rsidR="005176A2" w:rsidRPr="005176A2" w14:paraId="7CFCC448" w14:textId="77777777" w:rsidTr="007251B3">
        <w:trPr>
          <w:trHeight w:val="283"/>
        </w:trPr>
        <w:tc>
          <w:tcPr>
            <w:tcW w:w="2427" w:type="pct"/>
            <w:tcBorders>
              <w:top w:val="nil"/>
              <w:left w:val="nil"/>
              <w:bottom w:val="nil"/>
              <w:right w:val="nil"/>
            </w:tcBorders>
            <w:shd w:val="clear" w:color="auto" w:fill="auto"/>
            <w:noWrap/>
            <w:vAlign w:val="center"/>
            <w:hideMark/>
          </w:tcPr>
          <w:p w14:paraId="244949DC" w14:textId="77777777" w:rsidR="00BA3B68" w:rsidRPr="005176A2" w:rsidRDefault="00BA3B68" w:rsidP="00BA3B68">
            <w:pPr>
              <w:rPr>
                <w:rFonts w:ascii="Futura Lt BT" w:hAnsi="Futura Lt BT" w:cs="MS Gothic"/>
                <w:color w:val="005CA9"/>
                <w:sz w:val="18"/>
                <w:szCs w:val="18"/>
              </w:rPr>
            </w:pPr>
            <w:r w:rsidRPr="005176A2">
              <w:rPr>
                <w:rFonts w:ascii="Futura Lt BT" w:hAnsi="Futura Lt BT" w:cs="MS Gothic"/>
                <w:color w:val="005CA9"/>
                <w:sz w:val="18"/>
                <w:szCs w:val="18"/>
              </w:rPr>
              <w:t>Antecipações salariais e outros adiantamentos</w:t>
            </w:r>
          </w:p>
        </w:tc>
        <w:tc>
          <w:tcPr>
            <w:tcW w:w="643" w:type="pct"/>
            <w:tcBorders>
              <w:top w:val="nil"/>
              <w:left w:val="nil"/>
              <w:bottom w:val="nil"/>
              <w:right w:val="nil"/>
            </w:tcBorders>
            <w:shd w:val="clear" w:color="auto" w:fill="auto"/>
            <w:noWrap/>
            <w:vAlign w:val="center"/>
          </w:tcPr>
          <w:p w14:paraId="2AA33DA9" w14:textId="6F93452C" w:rsidR="00BA3B68" w:rsidRPr="005176A2" w:rsidRDefault="005675FB" w:rsidP="00BA3B68">
            <w:pPr>
              <w:jc w:val="right"/>
              <w:rPr>
                <w:rFonts w:ascii="Futura Lt BT" w:hAnsi="Futura Lt BT" w:cs="MS Gothic"/>
                <w:color w:val="005CA9"/>
                <w:sz w:val="18"/>
                <w:szCs w:val="18"/>
              </w:rPr>
            </w:pPr>
            <w:r w:rsidRPr="005176A2">
              <w:rPr>
                <w:rFonts w:ascii="Futura Lt BT" w:hAnsi="Futura Lt BT" w:cs="Arial"/>
                <w:color w:val="005CA9"/>
                <w:sz w:val="18"/>
                <w:szCs w:val="18"/>
              </w:rPr>
              <w:t>1.501.456</w:t>
            </w:r>
          </w:p>
        </w:tc>
        <w:tc>
          <w:tcPr>
            <w:tcW w:w="643" w:type="pct"/>
            <w:tcBorders>
              <w:top w:val="nil"/>
              <w:left w:val="nil"/>
              <w:bottom w:val="nil"/>
              <w:right w:val="nil"/>
            </w:tcBorders>
            <w:shd w:val="clear" w:color="auto" w:fill="auto"/>
            <w:noWrap/>
            <w:vAlign w:val="center"/>
          </w:tcPr>
          <w:p w14:paraId="538153D6"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874.563</w:t>
            </w:r>
          </w:p>
        </w:tc>
        <w:tc>
          <w:tcPr>
            <w:tcW w:w="643" w:type="pct"/>
            <w:tcBorders>
              <w:top w:val="nil"/>
              <w:left w:val="nil"/>
              <w:bottom w:val="nil"/>
              <w:right w:val="nil"/>
            </w:tcBorders>
            <w:shd w:val="clear" w:color="auto" w:fill="auto"/>
            <w:noWrap/>
            <w:vAlign w:val="center"/>
          </w:tcPr>
          <w:p w14:paraId="237A119C" w14:textId="74A25B0A" w:rsidR="00BA3B68" w:rsidRPr="005176A2" w:rsidRDefault="005675FB"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1.501.456</w:t>
            </w:r>
          </w:p>
        </w:tc>
        <w:tc>
          <w:tcPr>
            <w:tcW w:w="644" w:type="pct"/>
            <w:tcBorders>
              <w:top w:val="nil"/>
              <w:left w:val="nil"/>
              <w:bottom w:val="nil"/>
              <w:right w:val="nil"/>
            </w:tcBorders>
            <w:shd w:val="clear" w:color="auto" w:fill="auto"/>
            <w:noWrap/>
            <w:vAlign w:val="center"/>
          </w:tcPr>
          <w:p w14:paraId="1D02517C"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874.563</w:t>
            </w:r>
          </w:p>
        </w:tc>
      </w:tr>
      <w:tr w:rsidR="005176A2" w:rsidRPr="005176A2" w14:paraId="64C12BE8" w14:textId="77777777" w:rsidTr="007251B3">
        <w:trPr>
          <w:trHeight w:val="283"/>
        </w:trPr>
        <w:tc>
          <w:tcPr>
            <w:tcW w:w="2427" w:type="pct"/>
            <w:tcBorders>
              <w:top w:val="nil"/>
              <w:left w:val="nil"/>
              <w:bottom w:val="nil"/>
              <w:right w:val="nil"/>
            </w:tcBorders>
            <w:shd w:val="clear" w:color="auto" w:fill="auto"/>
            <w:noWrap/>
            <w:vAlign w:val="center"/>
            <w:hideMark/>
          </w:tcPr>
          <w:p w14:paraId="0802EDE1" w14:textId="77777777" w:rsidR="00BA3B68" w:rsidRPr="005176A2" w:rsidRDefault="00BA3B68" w:rsidP="00BA3B68">
            <w:pPr>
              <w:rPr>
                <w:rFonts w:ascii="Futura Lt BT" w:hAnsi="Futura Lt BT" w:cs="MS Gothic"/>
                <w:color w:val="005CA9"/>
                <w:sz w:val="18"/>
                <w:szCs w:val="18"/>
              </w:rPr>
            </w:pPr>
            <w:r w:rsidRPr="005176A2">
              <w:rPr>
                <w:rFonts w:ascii="Futura Lt BT" w:hAnsi="Futura Lt BT" w:cs="MS Gothic"/>
                <w:color w:val="005CA9"/>
                <w:sz w:val="18"/>
                <w:szCs w:val="18"/>
              </w:rPr>
              <w:t>Valores a apropriar (2)</w:t>
            </w:r>
          </w:p>
        </w:tc>
        <w:tc>
          <w:tcPr>
            <w:tcW w:w="643" w:type="pct"/>
            <w:tcBorders>
              <w:top w:val="nil"/>
              <w:left w:val="nil"/>
              <w:bottom w:val="nil"/>
              <w:right w:val="nil"/>
            </w:tcBorders>
            <w:shd w:val="clear" w:color="auto" w:fill="auto"/>
            <w:noWrap/>
            <w:vAlign w:val="center"/>
          </w:tcPr>
          <w:p w14:paraId="736C7D9E" w14:textId="7FD1AAC2" w:rsidR="00BA3B68" w:rsidRPr="005176A2" w:rsidRDefault="005675FB" w:rsidP="00BA3B68">
            <w:pPr>
              <w:jc w:val="right"/>
              <w:rPr>
                <w:rFonts w:ascii="Futura Lt BT" w:hAnsi="Futura Lt BT" w:cs="MS Gothic"/>
                <w:color w:val="005CA9"/>
                <w:sz w:val="18"/>
                <w:szCs w:val="18"/>
              </w:rPr>
            </w:pPr>
            <w:r w:rsidRPr="005176A2">
              <w:rPr>
                <w:rFonts w:ascii="Futura Lt BT" w:hAnsi="Futura Lt BT" w:cs="Arial"/>
                <w:color w:val="005CA9"/>
                <w:sz w:val="18"/>
                <w:szCs w:val="18"/>
              </w:rPr>
              <w:t>1.440.155</w:t>
            </w:r>
          </w:p>
        </w:tc>
        <w:tc>
          <w:tcPr>
            <w:tcW w:w="643" w:type="pct"/>
            <w:tcBorders>
              <w:top w:val="nil"/>
              <w:left w:val="nil"/>
              <w:bottom w:val="nil"/>
              <w:right w:val="nil"/>
            </w:tcBorders>
            <w:shd w:val="clear" w:color="auto" w:fill="auto"/>
            <w:noWrap/>
            <w:vAlign w:val="center"/>
          </w:tcPr>
          <w:p w14:paraId="241C0F09"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1.190.745</w:t>
            </w:r>
          </w:p>
        </w:tc>
        <w:tc>
          <w:tcPr>
            <w:tcW w:w="643" w:type="pct"/>
            <w:tcBorders>
              <w:top w:val="nil"/>
              <w:left w:val="nil"/>
              <w:bottom w:val="nil"/>
              <w:right w:val="nil"/>
            </w:tcBorders>
            <w:shd w:val="clear" w:color="auto" w:fill="auto"/>
            <w:noWrap/>
            <w:vAlign w:val="center"/>
          </w:tcPr>
          <w:p w14:paraId="637990D4" w14:textId="138B81A7" w:rsidR="00BA3B68" w:rsidRPr="005176A2" w:rsidRDefault="005675FB"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1.440.155</w:t>
            </w:r>
          </w:p>
        </w:tc>
        <w:tc>
          <w:tcPr>
            <w:tcW w:w="644" w:type="pct"/>
            <w:tcBorders>
              <w:top w:val="nil"/>
              <w:left w:val="nil"/>
              <w:bottom w:val="nil"/>
              <w:right w:val="nil"/>
            </w:tcBorders>
            <w:shd w:val="clear" w:color="auto" w:fill="auto"/>
            <w:noWrap/>
            <w:vAlign w:val="center"/>
          </w:tcPr>
          <w:p w14:paraId="49B5F692"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1.190.745</w:t>
            </w:r>
          </w:p>
        </w:tc>
      </w:tr>
      <w:tr w:rsidR="005176A2" w:rsidRPr="005176A2" w14:paraId="3E63CD52" w14:textId="77777777" w:rsidTr="007251B3">
        <w:trPr>
          <w:trHeight w:val="283"/>
        </w:trPr>
        <w:tc>
          <w:tcPr>
            <w:tcW w:w="2427" w:type="pct"/>
            <w:tcBorders>
              <w:top w:val="nil"/>
              <w:left w:val="nil"/>
              <w:bottom w:val="nil"/>
              <w:right w:val="nil"/>
            </w:tcBorders>
            <w:shd w:val="clear" w:color="auto" w:fill="auto"/>
            <w:noWrap/>
            <w:vAlign w:val="center"/>
            <w:hideMark/>
          </w:tcPr>
          <w:p w14:paraId="61BE608F" w14:textId="77777777" w:rsidR="00BA3B68" w:rsidRPr="005176A2" w:rsidRDefault="00BA3B68" w:rsidP="00BA3B68">
            <w:pPr>
              <w:rPr>
                <w:rFonts w:ascii="Futura Lt BT" w:hAnsi="Futura Lt BT" w:cs="MS Gothic"/>
                <w:color w:val="005CA9"/>
                <w:sz w:val="18"/>
                <w:szCs w:val="18"/>
              </w:rPr>
            </w:pPr>
            <w:r w:rsidRPr="005176A2">
              <w:rPr>
                <w:rFonts w:ascii="Futura Lt BT" w:hAnsi="Futura Lt BT" w:cs="MS Gothic"/>
                <w:color w:val="005CA9"/>
                <w:sz w:val="18"/>
                <w:szCs w:val="18"/>
              </w:rPr>
              <w:t>Valores a receber – FND (1)</w:t>
            </w:r>
          </w:p>
        </w:tc>
        <w:tc>
          <w:tcPr>
            <w:tcW w:w="643" w:type="pct"/>
            <w:tcBorders>
              <w:top w:val="nil"/>
              <w:left w:val="nil"/>
              <w:bottom w:val="nil"/>
              <w:right w:val="nil"/>
            </w:tcBorders>
            <w:shd w:val="clear" w:color="auto" w:fill="auto"/>
            <w:noWrap/>
            <w:vAlign w:val="center"/>
          </w:tcPr>
          <w:p w14:paraId="5F8B42C3" w14:textId="2990DC79" w:rsidR="00BA3B68" w:rsidRPr="005176A2" w:rsidRDefault="005675FB" w:rsidP="00BA3B68">
            <w:pPr>
              <w:jc w:val="right"/>
              <w:rPr>
                <w:rFonts w:ascii="Futura Lt BT" w:hAnsi="Futura Lt BT" w:cs="MS Gothic"/>
                <w:color w:val="005CA9"/>
                <w:sz w:val="18"/>
                <w:szCs w:val="18"/>
              </w:rPr>
            </w:pPr>
            <w:r w:rsidRPr="005176A2">
              <w:rPr>
                <w:rFonts w:ascii="Futura Lt BT" w:hAnsi="Futura Lt BT" w:cs="Arial"/>
                <w:color w:val="005CA9"/>
                <w:sz w:val="18"/>
                <w:szCs w:val="18"/>
              </w:rPr>
              <w:t>674.125</w:t>
            </w:r>
          </w:p>
        </w:tc>
        <w:tc>
          <w:tcPr>
            <w:tcW w:w="643" w:type="pct"/>
            <w:tcBorders>
              <w:top w:val="nil"/>
              <w:left w:val="nil"/>
              <w:bottom w:val="nil"/>
              <w:right w:val="nil"/>
            </w:tcBorders>
            <w:shd w:val="clear" w:color="auto" w:fill="auto"/>
            <w:noWrap/>
            <w:vAlign w:val="center"/>
          </w:tcPr>
          <w:p w14:paraId="7C8D137E"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640.834</w:t>
            </w:r>
          </w:p>
        </w:tc>
        <w:tc>
          <w:tcPr>
            <w:tcW w:w="643" w:type="pct"/>
            <w:tcBorders>
              <w:top w:val="nil"/>
              <w:left w:val="nil"/>
              <w:bottom w:val="nil"/>
              <w:right w:val="nil"/>
            </w:tcBorders>
            <w:shd w:val="clear" w:color="auto" w:fill="auto"/>
            <w:noWrap/>
            <w:vAlign w:val="center"/>
          </w:tcPr>
          <w:p w14:paraId="4B31D51D" w14:textId="69F99040" w:rsidR="00BA3B68" w:rsidRPr="005176A2" w:rsidRDefault="005675FB"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674.125</w:t>
            </w:r>
          </w:p>
        </w:tc>
        <w:tc>
          <w:tcPr>
            <w:tcW w:w="644" w:type="pct"/>
            <w:tcBorders>
              <w:top w:val="nil"/>
              <w:left w:val="nil"/>
              <w:bottom w:val="nil"/>
              <w:right w:val="nil"/>
            </w:tcBorders>
            <w:shd w:val="clear" w:color="auto" w:fill="auto"/>
            <w:noWrap/>
            <w:vAlign w:val="center"/>
          </w:tcPr>
          <w:p w14:paraId="51C99B9E"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640.834</w:t>
            </w:r>
          </w:p>
        </w:tc>
      </w:tr>
      <w:tr w:rsidR="005176A2" w:rsidRPr="005176A2" w14:paraId="14B031D3" w14:textId="77777777" w:rsidTr="007251B3">
        <w:trPr>
          <w:trHeight w:val="283"/>
        </w:trPr>
        <w:tc>
          <w:tcPr>
            <w:tcW w:w="2427" w:type="pct"/>
            <w:tcBorders>
              <w:top w:val="nil"/>
              <w:left w:val="nil"/>
              <w:bottom w:val="nil"/>
              <w:right w:val="nil"/>
            </w:tcBorders>
            <w:shd w:val="clear" w:color="auto" w:fill="auto"/>
            <w:noWrap/>
            <w:vAlign w:val="center"/>
            <w:hideMark/>
          </w:tcPr>
          <w:p w14:paraId="15C8A33A" w14:textId="77777777" w:rsidR="00BA3B68" w:rsidRPr="005176A2" w:rsidRDefault="00BA3B68" w:rsidP="00BA3B68">
            <w:pPr>
              <w:rPr>
                <w:rFonts w:ascii="Futura Lt BT" w:hAnsi="Futura Lt BT" w:cs="MS Gothic"/>
                <w:color w:val="005CA9"/>
                <w:sz w:val="18"/>
                <w:szCs w:val="18"/>
              </w:rPr>
            </w:pPr>
            <w:r w:rsidRPr="005176A2">
              <w:rPr>
                <w:rFonts w:ascii="Futura Lt BT" w:hAnsi="Futura Lt BT" w:cs="MS Gothic"/>
                <w:color w:val="005CA9"/>
                <w:sz w:val="18"/>
                <w:szCs w:val="18"/>
              </w:rPr>
              <w:t>Despesas antecipadas</w:t>
            </w:r>
          </w:p>
        </w:tc>
        <w:tc>
          <w:tcPr>
            <w:tcW w:w="643" w:type="pct"/>
            <w:tcBorders>
              <w:top w:val="nil"/>
              <w:left w:val="nil"/>
              <w:bottom w:val="nil"/>
              <w:right w:val="nil"/>
            </w:tcBorders>
            <w:shd w:val="clear" w:color="auto" w:fill="auto"/>
            <w:noWrap/>
            <w:vAlign w:val="center"/>
          </w:tcPr>
          <w:p w14:paraId="4D2A92C7" w14:textId="3566DB82" w:rsidR="00BA3B68" w:rsidRPr="005176A2" w:rsidRDefault="005675FB" w:rsidP="00BA3B68">
            <w:pPr>
              <w:jc w:val="right"/>
              <w:rPr>
                <w:rFonts w:ascii="Futura Lt BT" w:hAnsi="Futura Lt BT" w:cs="MS Gothic"/>
                <w:color w:val="005CA9"/>
                <w:sz w:val="18"/>
                <w:szCs w:val="18"/>
              </w:rPr>
            </w:pPr>
            <w:r w:rsidRPr="005176A2">
              <w:rPr>
                <w:rFonts w:ascii="Futura Lt BT" w:hAnsi="Futura Lt BT" w:cs="Arial"/>
                <w:color w:val="005CA9"/>
                <w:sz w:val="18"/>
                <w:szCs w:val="18"/>
              </w:rPr>
              <w:t>164.788</w:t>
            </w:r>
          </w:p>
        </w:tc>
        <w:tc>
          <w:tcPr>
            <w:tcW w:w="643" w:type="pct"/>
            <w:tcBorders>
              <w:top w:val="nil"/>
              <w:left w:val="nil"/>
              <w:bottom w:val="nil"/>
              <w:right w:val="nil"/>
            </w:tcBorders>
            <w:shd w:val="clear" w:color="auto" w:fill="auto"/>
            <w:noWrap/>
            <w:vAlign w:val="center"/>
          </w:tcPr>
          <w:p w14:paraId="754DCAA9"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132.624</w:t>
            </w:r>
          </w:p>
        </w:tc>
        <w:tc>
          <w:tcPr>
            <w:tcW w:w="643" w:type="pct"/>
            <w:tcBorders>
              <w:top w:val="nil"/>
              <w:left w:val="nil"/>
              <w:bottom w:val="nil"/>
              <w:right w:val="nil"/>
            </w:tcBorders>
            <w:shd w:val="clear" w:color="auto" w:fill="auto"/>
            <w:noWrap/>
            <w:vAlign w:val="center"/>
          </w:tcPr>
          <w:p w14:paraId="4464A497" w14:textId="261FC403" w:rsidR="00BA3B68" w:rsidRPr="005176A2" w:rsidRDefault="005675FB"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166.884</w:t>
            </w:r>
          </w:p>
        </w:tc>
        <w:tc>
          <w:tcPr>
            <w:tcW w:w="644" w:type="pct"/>
            <w:tcBorders>
              <w:top w:val="nil"/>
              <w:left w:val="nil"/>
              <w:bottom w:val="nil"/>
              <w:right w:val="nil"/>
            </w:tcBorders>
            <w:shd w:val="clear" w:color="auto" w:fill="auto"/>
            <w:noWrap/>
            <w:vAlign w:val="center"/>
          </w:tcPr>
          <w:p w14:paraId="640AFD9C"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133.907</w:t>
            </w:r>
          </w:p>
        </w:tc>
      </w:tr>
      <w:tr w:rsidR="005176A2" w:rsidRPr="005176A2" w14:paraId="67B1B76E" w14:textId="77777777" w:rsidTr="007251B3">
        <w:trPr>
          <w:trHeight w:val="283"/>
        </w:trPr>
        <w:tc>
          <w:tcPr>
            <w:tcW w:w="2427" w:type="pct"/>
            <w:tcBorders>
              <w:top w:val="nil"/>
              <w:left w:val="nil"/>
              <w:bottom w:val="nil"/>
              <w:right w:val="nil"/>
            </w:tcBorders>
            <w:shd w:val="clear" w:color="auto" w:fill="auto"/>
            <w:noWrap/>
            <w:vAlign w:val="center"/>
            <w:hideMark/>
          </w:tcPr>
          <w:p w14:paraId="4674318F" w14:textId="77777777" w:rsidR="00BA3B68" w:rsidRPr="005176A2" w:rsidRDefault="00BA3B68" w:rsidP="00BA3B68">
            <w:pPr>
              <w:rPr>
                <w:rFonts w:ascii="Futura Lt BT" w:hAnsi="Futura Lt BT" w:cs="MS Gothic"/>
                <w:color w:val="005CA9"/>
                <w:sz w:val="18"/>
                <w:szCs w:val="18"/>
              </w:rPr>
            </w:pPr>
            <w:r w:rsidRPr="005176A2">
              <w:rPr>
                <w:rFonts w:ascii="Futura Lt BT" w:hAnsi="Futura Lt BT" w:cs="MS Gothic"/>
                <w:color w:val="005CA9"/>
                <w:sz w:val="18"/>
                <w:szCs w:val="18"/>
              </w:rPr>
              <w:t>Valores a ressarcir - FGTS (3)</w:t>
            </w:r>
          </w:p>
        </w:tc>
        <w:tc>
          <w:tcPr>
            <w:tcW w:w="643" w:type="pct"/>
            <w:tcBorders>
              <w:top w:val="nil"/>
              <w:left w:val="nil"/>
              <w:bottom w:val="nil"/>
              <w:right w:val="nil"/>
            </w:tcBorders>
            <w:shd w:val="clear" w:color="auto" w:fill="auto"/>
            <w:noWrap/>
            <w:vAlign w:val="center"/>
          </w:tcPr>
          <w:p w14:paraId="729E26D8" w14:textId="45FFE3FE" w:rsidR="00BA3B68" w:rsidRPr="005176A2" w:rsidRDefault="005675FB" w:rsidP="00BA3B68">
            <w:pPr>
              <w:jc w:val="right"/>
              <w:rPr>
                <w:rFonts w:ascii="Futura Lt BT" w:hAnsi="Futura Lt BT" w:cs="MS Gothic"/>
                <w:color w:val="005CA9"/>
                <w:sz w:val="18"/>
                <w:szCs w:val="18"/>
              </w:rPr>
            </w:pPr>
            <w:r w:rsidRPr="005176A2">
              <w:rPr>
                <w:rFonts w:ascii="Futura Lt BT" w:hAnsi="Futura Lt BT" w:cs="Arial"/>
                <w:color w:val="005CA9"/>
                <w:sz w:val="18"/>
                <w:szCs w:val="18"/>
              </w:rPr>
              <w:t>33.137</w:t>
            </w:r>
          </w:p>
        </w:tc>
        <w:tc>
          <w:tcPr>
            <w:tcW w:w="643" w:type="pct"/>
            <w:tcBorders>
              <w:top w:val="nil"/>
              <w:left w:val="nil"/>
              <w:bottom w:val="nil"/>
              <w:right w:val="nil"/>
            </w:tcBorders>
            <w:shd w:val="clear" w:color="auto" w:fill="auto"/>
            <w:noWrap/>
            <w:vAlign w:val="center"/>
          </w:tcPr>
          <w:p w14:paraId="38451BE3"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64.991</w:t>
            </w:r>
          </w:p>
        </w:tc>
        <w:tc>
          <w:tcPr>
            <w:tcW w:w="643" w:type="pct"/>
            <w:tcBorders>
              <w:top w:val="nil"/>
              <w:left w:val="nil"/>
              <w:bottom w:val="nil"/>
              <w:right w:val="nil"/>
            </w:tcBorders>
            <w:shd w:val="clear" w:color="auto" w:fill="auto"/>
            <w:noWrap/>
            <w:vAlign w:val="center"/>
          </w:tcPr>
          <w:p w14:paraId="4E4BB133" w14:textId="2BAF7BFC" w:rsidR="00BA3B68" w:rsidRPr="005176A2" w:rsidRDefault="005675FB"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33.137</w:t>
            </w:r>
          </w:p>
        </w:tc>
        <w:tc>
          <w:tcPr>
            <w:tcW w:w="644" w:type="pct"/>
            <w:tcBorders>
              <w:top w:val="nil"/>
              <w:left w:val="nil"/>
              <w:bottom w:val="nil"/>
              <w:right w:val="nil"/>
            </w:tcBorders>
            <w:shd w:val="clear" w:color="auto" w:fill="auto"/>
            <w:noWrap/>
            <w:vAlign w:val="center"/>
          </w:tcPr>
          <w:p w14:paraId="48D9D448"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64.991</w:t>
            </w:r>
          </w:p>
        </w:tc>
      </w:tr>
      <w:tr w:rsidR="005176A2" w:rsidRPr="005176A2" w14:paraId="076613E7" w14:textId="77777777" w:rsidTr="007251B3">
        <w:trPr>
          <w:trHeight w:val="283"/>
        </w:trPr>
        <w:tc>
          <w:tcPr>
            <w:tcW w:w="2427" w:type="pct"/>
            <w:tcBorders>
              <w:top w:val="nil"/>
              <w:left w:val="nil"/>
              <w:bottom w:val="nil"/>
              <w:right w:val="nil"/>
            </w:tcBorders>
            <w:shd w:val="clear" w:color="auto" w:fill="auto"/>
            <w:noWrap/>
            <w:vAlign w:val="center"/>
            <w:hideMark/>
          </w:tcPr>
          <w:p w14:paraId="27D6D8AB" w14:textId="77777777" w:rsidR="00BA3B68" w:rsidRPr="005176A2" w:rsidRDefault="00BA3B68" w:rsidP="00BA3B68">
            <w:pPr>
              <w:rPr>
                <w:rFonts w:ascii="Futura Lt BT" w:hAnsi="Futura Lt BT" w:cs="MS Gothic"/>
                <w:color w:val="005CA9"/>
                <w:sz w:val="18"/>
                <w:szCs w:val="18"/>
              </w:rPr>
            </w:pPr>
            <w:r w:rsidRPr="005176A2">
              <w:rPr>
                <w:rFonts w:ascii="Futura Lt BT" w:hAnsi="Futura Lt BT" w:cs="MS Gothic"/>
                <w:color w:val="005CA9"/>
                <w:sz w:val="18"/>
                <w:szCs w:val="18"/>
              </w:rPr>
              <w:t>Dividendos e JCP a receber</w:t>
            </w:r>
          </w:p>
        </w:tc>
        <w:tc>
          <w:tcPr>
            <w:tcW w:w="643" w:type="pct"/>
            <w:tcBorders>
              <w:top w:val="nil"/>
              <w:left w:val="nil"/>
              <w:bottom w:val="nil"/>
              <w:right w:val="nil"/>
            </w:tcBorders>
            <w:shd w:val="clear" w:color="auto" w:fill="auto"/>
            <w:noWrap/>
            <w:vAlign w:val="center"/>
          </w:tcPr>
          <w:p w14:paraId="7842EC90" w14:textId="3A2221F7" w:rsidR="00BA3B68" w:rsidRPr="005176A2" w:rsidRDefault="005675FB" w:rsidP="003E26AD">
            <w:pPr>
              <w:jc w:val="center"/>
              <w:rPr>
                <w:rFonts w:ascii="Futura Lt BT" w:hAnsi="Futura Lt BT" w:cs="MS Gothic"/>
                <w:color w:val="005CA9"/>
                <w:sz w:val="18"/>
                <w:szCs w:val="18"/>
              </w:rPr>
            </w:pPr>
            <w:r w:rsidRPr="005176A2">
              <w:rPr>
                <w:rFonts w:ascii="Futura Lt BT" w:hAnsi="Futura Lt BT" w:cs="MS Gothic"/>
                <w:color w:val="005CA9"/>
                <w:sz w:val="18"/>
                <w:szCs w:val="18"/>
              </w:rPr>
              <w:t>-</w:t>
            </w:r>
          </w:p>
        </w:tc>
        <w:tc>
          <w:tcPr>
            <w:tcW w:w="643" w:type="pct"/>
            <w:tcBorders>
              <w:top w:val="nil"/>
              <w:left w:val="nil"/>
              <w:bottom w:val="nil"/>
              <w:right w:val="nil"/>
            </w:tcBorders>
            <w:shd w:val="clear" w:color="auto" w:fill="auto"/>
            <w:noWrap/>
            <w:vAlign w:val="center"/>
          </w:tcPr>
          <w:p w14:paraId="3A7A455A"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31.194</w:t>
            </w:r>
          </w:p>
        </w:tc>
        <w:tc>
          <w:tcPr>
            <w:tcW w:w="643" w:type="pct"/>
            <w:tcBorders>
              <w:top w:val="nil"/>
              <w:left w:val="nil"/>
              <w:bottom w:val="nil"/>
              <w:right w:val="nil"/>
            </w:tcBorders>
            <w:shd w:val="clear" w:color="auto" w:fill="auto"/>
            <w:noWrap/>
            <w:vAlign w:val="center"/>
          </w:tcPr>
          <w:p w14:paraId="7FC35D0A" w14:textId="063444AC" w:rsidR="00BA3B68" w:rsidRPr="005176A2" w:rsidRDefault="005675FB"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13.531</w:t>
            </w:r>
          </w:p>
        </w:tc>
        <w:tc>
          <w:tcPr>
            <w:tcW w:w="644" w:type="pct"/>
            <w:tcBorders>
              <w:top w:val="nil"/>
              <w:left w:val="nil"/>
              <w:bottom w:val="nil"/>
              <w:right w:val="nil"/>
            </w:tcBorders>
            <w:shd w:val="clear" w:color="auto" w:fill="auto"/>
            <w:noWrap/>
            <w:vAlign w:val="center"/>
          </w:tcPr>
          <w:p w14:paraId="04D5568D" w14:textId="77777777"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441.722</w:t>
            </w:r>
          </w:p>
        </w:tc>
      </w:tr>
      <w:tr w:rsidR="005176A2" w:rsidRPr="005176A2" w14:paraId="6DA0E725" w14:textId="77777777" w:rsidTr="007251B3">
        <w:trPr>
          <w:trHeight w:val="283"/>
        </w:trPr>
        <w:tc>
          <w:tcPr>
            <w:tcW w:w="2427" w:type="pct"/>
            <w:tcBorders>
              <w:top w:val="nil"/>
              <w:left w:val="nil"/>
              <w:bottom w:val="nil"/>
              <w:right w:val="nil"/>
            </w:tcBorders>
            <w:shd w:val="clear" w:color="auto" w:fill="auto"/>
            <w:noWrap/>
            <w:vAlign w:val="center"/>
            <w:hideMark/>
          </w:tcPr>
          <w:p w14:paraId="281508D7" w14:textId="6E2D59FF" w:rsidR="00BA3B68" w:rsidRPr="005176A2" w:rsidRDefault="00BA3B68" w:rsidP="00BA3B68">
            <w:pPr>
              <w:rPr>
                <w:rFonts w:ascii="Futura Lt BT" w:hAnsi="Futura Lt BT" w:cs="MS Gothic"/>
                <w:color w:val="005CA9"/>
                <w:sz w:val="18"/>
                <w:szCs w:val="18"/>
              </w:rPr>
            </w:pPr>
            <w:r w:rsidRPr="005176A2">
              <w:rPr>
                <w:rFonts w:ascii="Futura Lt BT" w:hAnsi="Futura Lt BT" w:cs="MS Gothic"/>
                <w:color w:val="005CA9"/>
                <w:sz w:val="18"/>
                <w:szCs w:val="18"/>
              </w:rPr>
              <w:t>Devedores diversos (1)</w:t>
            </w:r>
          </w:p>
        </w:tc>
        <w:tc>
          <w:tcPr>
            <w:tcW w:w="643" w:type="pct"/>
            <w:tcBorders>
              <w:top w:val="nil"/>
              <w:left w:val="nil"/>
              <w:bottom w:val="nil"/>
              <w:right w:val="nil"/>
            </w:tcBorders>
            <w:shd w:val="clear" w:color="auto" w:fill="auto"/>
            <w:noWrap/>
            <w:vAlign w:val="center"/>
          </w:tcPr>
          <w:p w14:paraId="4A00EA49" w14:textId="09CF5DC9" w:rsidR="00BA3B68" w:rsidRPr="005176A2" w:rsidRDefault="005675FB"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1.173.186</w:t>
            </w:r>
          </w:p>
        </w:tc>
        <w:tc>
          <w:tcPr>
            <w:tcW w:w="643" w:type="pct"/>
            <w:tcBorders>
              <w:top w:val="nil"/>
              <w:left w:val="nil"/>
              <w:bottom w:val="nil"/>
              <w:right w:val="nil"/>
            </w:tcBorders>
            <w:shd w:val="clear" w:color="auto" w:fill="auto"/>
            <w:noWrap/>
            <w:vAlign w:val="center"/>
          </w:tcPr>
          <w:p w14:paraId="2028C59E" w14:textId="47399463"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1.104.840</w:t>
            </w:r>
          </w:p>
        </w:tc>
        <w:tc>
          <w:tcPr>
            <w:tcW w:w="643" w:type="pct"/>
            <w:tcBorders>
              <w:top w:val="nil"/>
              <w:left w:val="nil"/>
              <w:bottom w:val="nil"/>
              <w:right w:val="nil"/>
            </w:tcBorders>
            <w:shd w:val="clear" w:color="auto" w:fill="auto"/>
            <w:noWrap/>
            <w:vAlign w:val="center"/>
          </w:tcPr>
          <w:p w14:paraId="573202BB" w14:textId="1E3B30F6" w:rsidR="00BA3B68" w:rsidRPr="005176A2" w:rsidRDefault="005675FB"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1.189.633</w:t>
            </w:r>
          </w:p>
        </w:tc>
        <w:tc>
          <w:tcPr>
            <w:tcW w:w="644" w:type="pct"/>
            <w:tcBorders>
              <w:top w:val="nil"/>
              <w:left w:val="nil"/>
              <w:bottom w:val="nil"/>
              <w:right w:val="nil"/>
            </w:tcBorders>
            <w:shd w:val="clear" w:color="auto" w:fill="auto"/>
            <w:noWrap/>
            <w:vAlign w:val="center"/>
          </w:tcPr>
          <w:p w14:paraId="349FB2F3" w14:textId="6442F58A"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1.139.808</w:t>
            </w:r>
          </w:p>
        </w:tc>
      </w:tr>
      <w:tr w:rsidR="005176A2" w:rsidRPr="005176A2" w14:paraId="0FAFB22F" w14:textId="77777777" w:rsidTr="007251B3">
        <w:trPr>
          <w:trHeight w:val="283"/>
        </w:trPr>
        <w:tc>
          <w:tcPr>
            <w:tcW w:w="2427" w:type="pct"/>
            <w:tcBorders>
              <w:top w:val="single" w:sz="4" w:space="0" w:color="F39200"/>
              <w:left w:val="nil"/>
              <w:bottom w:val="single" w:sz="4" w:space="0" w:color="F39200"/>
              <w:right w:val="nil"/>
            </w:tcBorders>
            <w:shd w:val="clear" w:color="auto" w:fill="auto"/>
            <w:noWrap/>
            <w:vAlign w:val="center"/>
            <w:hideMark/>
          </w:tcPr>
          <w:p w14:paraId="50D07299" w14:textId="77777777" w:rsidR="00BA3B68" w:rsidRPr="005176A2" w:rsidRDefault="00BA3B68" w:rsidP="00BA3B68">
            <w:pPr>
              <w:rPr>
                <w:rFonts w:ascii="Futura Lt BT" w:hAnsi="Futura Lt BT" w:cs="MS Gothic"/>
                <w:b/>
                <w:color w:val="005CA9"/>
                <w:sz w:val="18"/>
                <w:szCs w:val="18"/>
              </w:rPr>
            </w:pPr>
            <w:r w:rsidRPr="005176A2">
              <w:rPr>
                <w:rFonts w:ascii="Futura Lt BT" w:hAnsi="Futura Lt BT" w:cs="MS Gothic"/>
                <w:b/>
                <w:color w:val="005CA9"/>
                <w:sz w:val="18"/>
                <w:szCs w:val="18"/>
              </w:rPr>
              <w:t>Total</w:t>
            </w:r>
          </w:p>
        </w:tc>
        <w:tc>
          <w:tcPr>
            <w:tcW w:w="643" w:type="pct"/>
            <w:tcBorders>
              <w:top w:val="single" w:sz="4" w:space="0" w:color="F39200"/>
              <w:left w:val="nil"/>
              <w:bottom w:val="single" w:sz="4" w:space="0" w:color="F39200"/>
              <w:right w:val="nil"/>
            </w:tcBorders>
            <w:shd w:val="clear" w:color="auto" w:fill="auto"/>
            <w:noWrap/>
            <w:vAlign w:val="center"/>
          </w:tcPr>
          <w:p w14:paraId="67C930AB" w14:textId="3C9C135A" w:rsidR="00BA3B68" w:rsidRPr="005176A2" w:rsidRDefault="005675FB" w:rsidP="00BA3B68">
            <w:pPr>
              <w:jc w:val="right"/>
              <w:rPr>
                <w:rFonts w:ascii="Futura Lt BT" w:hAnsi="Futura Lt BT" w:cs="Arial"/>
                <w:b/>
                <w:color w:val="005CA9"/>
                <w:sz w:val="18"/>
                <w:szCs w:val="18"/>
              </w:rPr>
            </w:pPr>
            <w:r w:rsidRPr="005176A2">
              <w:rPr>
                <w:rFonts w:ascii="Futura Lt BT" w:hAnsi="Futura Lt BT" w:cs="Arial"/>
                <w:b/>
                <w:bCs/>
                <w:color w:val="005CA9"/>
                <w:sz w:val="18"/>
                <w:szCs w:val="18"/>
              </w:rPr>
              <w:t>11.378.386</w:t>
            </w:r>
          </w:p>
        </w:tc>
        <w:tc>
          <w:tcPr>
            <w:tcW w:w="643" w:type="pct"/>
            <w:tcBorders>
              <w:top w:val="single" w:sz="4" w:space="0" w:color="F39200"/>
              <w:left w:val="nil"/>
              <w:bottom w:val="single" w:sz="4" w:space="0" w:color="F39200"/>
              <w:right w:val="nil"/>
            </w:tcBorders>
            <w:shd w:val="clear" w:color="auto" w:fill="auto"/>
            <w:noWrap/>
            <w:vAlign w:val="center"/>
          </w:tcPr>
          <w:p w14:paraId="2C5D0F33" w14:textId="06FE74EE" w:rsidR="00BA3B68" w:rsidRPr="005176A2" w:rsidRDefault="00BA3B68" w:rsidP="00BA3B68">
            <w:pPr>
              <w:jc w:val="right"/>
              <w:rPr>
                <w:rFonts w:ascii="Futura Lt BT" w:hAnsi="Futura Lt BT" w:cs="MS Gothic"/>
                <w:b/>
                <w:color w:val="005CA9"/>
                <w:sz w:val="18"/>
                <w:szCs w:val="18"/>
              </w:rPr>
            </w:pPr>
            <w:r w:rsidRPr="005176A2">
              <w:rPr>
                <w:rFonts w:ascii="Futura Lt BT" w:hAnsi="Futura Lt BT" w:cs="MS Gothic"/>
                <w:b/>
                <w:color w:val="005CA9"/>
                <w:sz w:val="18"/>
                <w:szCs w:val="18"/>
              </w:rPr>
              <w:t>10.503.963</w:t>
            </w:r>
          </w:p>
        </w:tc>
        <w:tc>
          <w:tcPr>
            <w:tcW w:w="643" w:type="pct"/>
            <w:tcBorders>
              <w:top w:val="single" w:sz="4" w:space="0" w:color="F39200"/>
              <w:left w:val="nil"/>
              <w:bottom w:val="single" w:sz="4" w:space="0" w:color="F39200"/>
              <w:right w:val="nil"/>
            </w:tcBorders>
            <w:shd w:val="clear" w:color="auto" w:fill="auto"/>
            <w:noWrap/>
            <w:vAlign w:val="center"/>
          </w:tcPr>
          <w:p w14:paraId="091CF3C5" w14:textId="2C32EB43" w:rsidR="00BA3B68" w:rsidRPr="005176A2" w:rsidRDefault="005675FB" w:rsidP="00BA3B68">
            <w:pPr>
              <w:jc w:val="right"/>
              <w:rPr>
                <w:rFonts w:ascii="Futura Lt BT" w:hAnsi="Futura Lt BT" w:cs="MS Gothic"/>
                <w:b/>
                <w:color w:val="005CA9"/>
                <w:sz w:val="18"/>
                <w:szCs w:val="18"/>
              </w:rPr>
            </w:pPr>
            <w:r w:rsidRPr="005176A2">
              <w:rPr>
                <w:rFonts w:ascii="Futura Lt BT" w:hAnsi="Futura Lt BT" w:cs="MS Gothic"/>
                <w:b/>
                <w:color w:val="005CA9"/>
                <w:sz w:val="18"/>
                <w:szCs w:val="18"/>
              </w:rPr>
              <w:t>11.410.460</w:t>
            </w:r>
          </w:p>
        </w:tc>
        <w:tc>
          <w:tcPr>
            <w:tcW w:w="644" w:type="pct"/>
            <w:tcBorders>
              <w:top w:val="single" w:sz="4" w:space="0" w:color="F39200"/>
              <w:left w:val="nil"/>
              <w:bottom w:val="single" w:sz="4" w:space="0" w:color="F39200"/>
              <w:right w:val="nil"/>
            </w:tcBorders>
            <w:shd w:val="clear" w:color="auto" w:fill="auto"/>
            <w:noWrap/>
            <w:vAlign w:val="center"/>
          </w:tcPr>
          <w:p w14:paraId="36C070AF" w14:textId="77D294BC" w:rsidR="00BA3B68" w:rsidRPr="005176A2" w:rsidRDefault="00BA3B68" w:rsidP="00BA3B68">
            <w:pPr>
              <w:jc w:val="right"/>
              <w:rPr>
                <w:rFonts w:ascii="Futura Lt BT" w:hAnsi="Futura Lt BT" w:cs="MS Gothic"/>
                <w:b/>
                <w:color w:val="005CA9"/>
                <w:sz w:val="18"/>
                <w:szCs w:val="18"/>
              </w:rPr>
            </w:pPr>
            <w:r w:rsidRPr="005176A2">
              <w:rPr>
                <w:rFonts w:ascii="Futura Lt BT" w:hAnsi="Futura Lt BT" w:cs="MS Gothic"/>
                <w:b/>
                <w:color w:val="005CA9"/>
                <w:sz w:val="18"/>
                <w:szCs w:val="18"/>
              </w:rPr>
              <w:t>10.950.742</w:t>
            </w:r>
          </w:p>
        </w:tc>
      </w:tr>
      <w:tr w:rsidR="005176A2" w:rsidRPr="005176A2" w14:paraId="6C309A12" w14:textId="77777777" w:rsidTr="007251B3">
        <w:trPr>
          <w:trHeight w:val="283"/>
        </w:trPr>
        <w:tc>
          <w:tcPr>
            <w:tcW w:w="2427" w:type="pct"/>
            <w:tcBorders>
              <w:top w:val="nil"/>
              <w:left w:val="nil"/>
              <w:bottom w:val="single" w:sz="4" w:space="0" w:color="F39200"/>
              <w:right w:val="nil"/>
            </w:tcBorders>
            <w:shd w:val="clear" w:color="auto" w:fill="auto"/>
            <w:noWrap/>
            <w:vAlign w:val="center"/>
            <w:hideMark/>
          </w:tcPr>
          <w:p w14:paraId="625368EC" w14:textId="77777777" w:rsidR="00BA3B68" w:rsidRPr="005176A2" w:rsidRDefault="00BA3B68" w:rsidP="00BA3B68">
            <w:pPr>
              <w:rPr>
                <w:rFonts w:ascii="Futura Lt BT" w:hAnsi="Futura Lt BT" w:cs="MS Gothic"/>
                <w:color w:val="005CA9"/>
                <w:sz w:val="18"/>
                <w:szCs w:val="18"/>
              </w:rPr>
            </w:pPr>
            <w:r w:rsidRPr="005176A2">
              <w:rPr>
                <w:rFonts w:ascii="Futura Lt BT" w:hAnsi="Futura Lt BT" w:cs="MS Gothic"/>
                <w:color w:val="005CA9"/>
                <w:sz w:val="18"/>
                <w:szCs w:val="18"/>
              </w:rPr>
              <w:t>Provisões para perdas ao valor recuperável de ativos</w:t>
            </w:r>
          </w:p>
        </w:tc>
        <w:tc>
          <w:tcPr>
            <w:tcW w:w="643" w:type="pct"/>
            <w:tcBorders>
              <w:top w:val="nil"/>
              <w:left w:val="nil"/>
              <w:bottom w:val="single" w:sz="4" w:space="0" w:color="F39200"/>
              <w:right w:val="nil"/>
            </w:tcBorders>
            <w:shd w:val="clear" w:color="auto" w:fill="auto"/>
            <w:noWrap/>
            <w:vAlign w:val="center"/>
          </w:tcPr>
          <w:p w14:paraId="34ED1A40" w14:textId="4A9F46FA" w:rsidR="00BA3B68" w:rsidRPr="005176A2" w:rsidRDefault="005675FB" w:rsidP="00BA3B68">
            <w:pPr>
              <w:jc w:val="right"/>
              <w:rPr>
                <w:rFonts w:ascii="Futura Lt BT" w:hAnsi="Futura Lt BT" w:cs="Arial"/>
                <w:color w:val="005CA9"/>
                <w:sz w:val="18"/>
                <w:szCs w:val="18"/>
              </w:rPr>
            </w:pPr>
            <w:r w:rsidRPr="005176A2">
              <w:rPr>
                <w:rFonts w:ascii="Futura Lt BT" w:hAnsi="Futura Lt BT" w:cs="Arial"/>
                <w:color w:val="005CA9"/>
                <w:sz w:val="18"/>
                <w:szCs w:val="18"/>
              </w:rPr>
              <w:t>(1.007.849)</w:t>
            </w:r>
          </w:p>
        </w:tc>
        <w:tc>
          <w:tcPr>
            <w:tcW w:w="643" w:type="pct"/>
            <w:tcBorders>
              <w:top w:val="nil"/>
              <w:left w:val="nil"/>
              <w:bottom w:val="single" w:sz="4" w:space="0" w:color="F39200"/>
              <w:right w:val="nil"/>
            </w:tcBorders>
            <w:shd w:val="clear" w:color="auto" w:fill="auto"/>
            <w:noWrap/>
            <w:vAlign w:val="center"/>
          </w:tcPr>
          <w:p w14:paraId="0714CE0A" w14:textId="6AD89591" w:rsidR="00BA3B68" w:rsidRPr="005176A2" w:rsidRDefault="00BA3B68" w:rsidP="00BA3B68">
            <w:pPr>
              <w:jc w:val="right"/>
              <w:rPr>
                <w:rFonts w:ascii="Futura Lt BT" w:hAnsi="Futura Lt BT" w:cs="MS Gothic"/>
                <w:color w:val="005CA9"/>
                <w:sz w:val="18"/>
                <w:szCs w:val="18"/>
              </w:rPr>
            </w:pPr>
            <w:r w:rsidRPr="005176A2">
              <w:rPr>
                <w:rFonts w:ascii="Futura Lt BT" w:hAnsi="Futura Lt BT" w:cs="Arial Unicode MS"/>
                <w:color w:val="005CA9"/>
                <w:sz w:val="18"/>
                <w:szCs w:val="18"/>
              </w:rPr>
              <w:t>(1.353.483)</w:t>
            </w:r>
          </w:p>
        </w:tc>
        <w:tc>
          <w:tcPr>
            <w:tcW w:w="643" w:type="pct"/>
            <w:tcBorders>
              <w:top w:val="nil"/>
              <w:left w:val="nil"/>
              <w:bottom w:val="single" w:sz="4" w:space="0" w:color="F39200"/>
              <w:right w:val="nil"/>
            </w:tcBorders>
            <w:shd w:val="clear" w:color="auto" w:fill="auto"/>
            <w:noWrap/>
            <w:vAlign w:val="center"/>
          </w:tcPr>
          <w:p w14:paraId="4430FF5E" w14:textId="38783C10" w:rsidR="00BA3B68" w:rsidRPr="005176A2" w:rsidRDefault="005675FB" w:rsidP="00BA3B68">
            <w:pPr>
              <w:jc w:val="right"/>
              <w:rPr>
                <w:rFonts w:ascii="Futura Lt BT" w:hAnsi="Futura Lt BT" w:cs="MS Gothic"/>
                <w:color w:val="005CA9"/>
                <w:sz w:val="18"/>
                <w:szCs w:val="18"/>
              </w:rPr>
            </w:pPr>
            <w:r w:rsidRPr="005176A2">
              <w:rPr>
                <w:rFonts w:ascii="Futura Lt BT" w:hAnsi="Futura Lt BT" w:cs="Arial"/>
                <w:color w:val="005CA9"/>
                <w:sz w:val="18"/>
                <w:szCs w:val="18"/>
              </w:rPr>
              <w:t>(1.007.849)</w:t>
            </w:r>
          </w:p>
        </w:tc>
        <w:tc>
          <w:tcPr>
            <w:tcW w:w="644" w:type="pct"/>
            <w:tcBorders>
              <w:top w:val="nil"/>
              <w:left w:val="nil"/>
              <w:bottom w:val="single" w:sz="4" w:space="0" w:color="F39200"/>
              <w:right w:val="nil"/>
            </w:tcBorders>
            <w:shd w:val="clear" w:color="auto" w:fill="auto"/>
            <w:noWrap/>
            <w:vAlign w:val="center"/>
          </w:tcPr>
          <w:p w14:paraId="26C199A8" w14:textId="55ED5CCA" w:rsidR="00BA3B68" w:rsidRPr="005176A2" w:rsidRDefault="00BA3B68" w:rsidP="00BA3B68">
            <w:pPr>
              <w:jc w:val="right"/>
              <w:rPr>
                <w:rFonts w:ascii="Futura Lt BT" w:hAnsi="Futura Lt BT" w:cs="MS Gothic"/>
                <w:color w:val="005CA9"/>
                <w:sz w:val="18"/>
                <w:szCs w:val="18"/>
              </w:rPr>
            </w:pPr>
            <w:r w:rsidRPr="005176A2">
              <w:rPr>
                <w:rFonts w:ascii="Futura Lt BT" w:hAnsi="Futura Lt BT" w:cs="MS Gothic"/>
                <w:color w:val="005CA9"/>
                <w:sz w:val="18"/>
                <w:szCs w:val="18"/>
              </w:rPr>
              <w:t>(1.353.483)</w:t>
            </w:r>
          </w:p>
        </w:tc>
      </w:tr>
      <w:tr w:rsidR="005176A2" w:rsidRPr="005176A2" w14:paraId="49EEEFD6" w14:textId="77777777" w:rsidTr="007251B3">
        <w:trPr>
          <w:trHeight w:val="283"/>
        </w:trPr>
        <w:tc>
          <w:tcPr>
            <w:tcW w:w="2427" w:type="pct"/>
            <w:tcBorders>
              <w:top w:val="nil"/>
              <w:left w:val="nil"/>
              <w:bottom w:val="single" w:sz="4" w:space="0" w:color="F39200"/>
              <w:right w:val="nil"/>
            </w:tcBorders>
            <w:shd w:val="clear" w:color="auto" w:fill="auto"/>
            <w:noWrap/>
            <w:vAlign w:val="center"/>
            <w:hideMark/>
          </w:tcPr>
          <w:p w14:paraId="1F938ECA" w14:textId="77777777" w:rsidR="00BA3B68" w:rsidRPr="005176A2" w:rsidRDefault="00BA3B68" w:rsidP="00BA3B68">
            <w:pPr>
              <w:rPr>
                <w:rFonts w:ascii="Futura Lt BT" w:hAnsi="Futura Lt BT" w:cs="MS Gothic"/>
                <w:b/>
                <w:color w:val="005CA9"/>
                <w:sz w:val="18"/>
                <w:szCs w:val="18"/>
              </w:rPr>
            </w:pPr>
            <w:r w:rsidRPr="005176A2">
              <w:rPr>
                <w:rFonts w:ascii="Futura Lt BT" w:hAnsi="Futura Lt BT" w:cs="MS Gothic"/>
                <w:b/>
                <w:color w:val="005CA9"/>
                <w:sz w:val="18"/>
                <w:szCs w:val="18"/>
              </w:rPr>
              <w:t>Total líquido de provisão</w:t>
            </w:r>
          </w:p>
        </w:tc>
        <w:tc>
          <w:tcPr>
            <w:tcW w:w="643" w:type="pct"/>
            <w:tcBorders>
              <w:top w:val="nil"/>
              <w:left w:val="nil"/>
              <w:bottom w:val="single" w:sz="4" w:space="0" w:color="F39200"/>
              <w:right w:val="nil"/>
            </w:tcBorders>
            <w:shd w:val="clear" w:color="auto" w:fill="auto"/>
            <w:noWrap/>
            <w:vAlign w:val="center"/>
          </w:tcPr>
          <w:p w14:paraId="7AD9A4BC" w14:textId="34C27A51" w:rsidR="00BA3B68" w:rsidRPr="005176A2" w:rsidRDefault="005675FB" w:rsidP="00BA3B68">
            <w:pPr>
              <w:jc w:val="right"/>
              <w:rPr>
                <w:rFonts w:ascii="Futura Lt BT" w:hAnsi="Futura Lt BT" w:cs="MS Gothic"/>
                <w:b/>
                <w:color w:val="005CA9"/>
                <w:sz w:val="18"/>
                <w:szCs w:val="18"/>
              </w:rPr>
            </w:pPr>
            <w:r w:rsidRPr="005176A2">
              <w:rPr>
                <w:rFonts w:ascii="Futura Lt BT" w:hAnsi="Futura Lt BT" w:cs="Arial"/>
                <w:b/>
                <w:bCs/>
                <w:color w:val="005CA9"/>
                <w:sz w:val="18"/>
                <w:szCs w:val="18"/>
              </w:rPr>
              <w:t>10.370.537</w:t>
            </w:r>
          </w:p>
        </w:tc>
        <w:tc>
          <w:tcPr>
            <w:tcW w:w="643" w:type="pct"/>
            <w:tcBorders>
              <w:top w:val="nil"/>
              <w:left w:val="nil"/>
              <w:bottom w:val="single" w:sz="4" w:space="0" w:color="F39200"/>
              <w:right w:val="nil"/>
            </w:tcBorders>
            <w:shd w:val="clear" w:color="auto" w:fill="auto"/>
            <w:noWrap/>
            <w:vAlign w:val="center"/>
          </w:tcPr>
          <w:p w14:paraId="0A91B9D6" w14:textId="11EEC3FB" w:rsidR="00BA3B68" w:rsidRPr="005176A2" w:rsidRDefault="00BA3B68" w:rsidP="00BA3B68">
            <w:pPr>
              <w:jc w:val="right"/>
              <w:rPr>
                <w:rFonts w:ascii="Futura Lt BT" w:hAnsi="Futura Lt BT" w:cs="MS Gothic"/>
                <w:b/>
                <w:color w:val="005CA9"/>
                <w:sz w:val="18"/>
                <w:szCs w:val="18"/>
              </w:rPr>
            </w:pPr>
            <w:r w:rsidRPr="005176A2">
              <w:rPr>
                <w:rFonts w:ascii="Futura Lt BT" w:hAnsi="Futura Lt BT" w:cs="MS Gothic"/>
                <w:b/>
                <w:color w:val="005CA9"/>
                <w:sz w:val="18"/>
                <w:szCs w:val="18"/>
              </w:rPr>
              <w:t>9.150.480</w:t>
            </w:r>
          </w:p>
        </w:tc>
        <w:tc>
          <w:tcPr>
            <w:tcW w:w="643" w:type="pct"/>
            <w:tcBorders>
              <w:top w:val="nil"/>
              <w:left w:val="nil"/>
              <w:bottom w:val="single" w:sz="4" w:space="0" w:color="F39200"/>
              <w:right w:val="nil"/>
            </w:tcBorders>
            <w:shd w:val="clear" w:color="auto" w:fill="auto"/>
            <w:noWrap/>
            <w:vAlign w:val="center"/>
          </w:tcPr>
          <w:p w14:paraId="1392EBD6" w14:textId="4BE5EE42" w:rsidR="00BA3B68" w:rsidRPr="005176A2" w:rsidRDefault="005675FB" w:rsidP="00BA3B68">
            <w:pPr>
              <w:jc w:val="right"/>
              <w:rPr>
                <w:rFonts w:ascii="Futura Lt BT" w:hAnsi="Futura Lt BT" w:cs="Arial"/>
                <w:b/>
                <w:color w:val="005CA9"/>
                <w:sz w:val="18"/>
                <w:szCs w:val="18"/>
              </w:rPr>
            </w:pPr>
            <w:r w:rsidRPr="005176A2">
              <w:rPr>
                <w:rFonts w:ascii="Futura Lt BT" w:hAnsi="Futura Lt BT" w:cs="Arial"/>
                <w:b/>
                <w:bCs/>
                <w:color w:val="005CA9"/>
                <w:sz w:val="18"/>
                <w:szCs w:val="18"/>
              </w:rPr>
              <w:t>10.402.611</w:t>
            </w:r>
          </w:p>
        </w:tc>
        <w:tc>
          <w:tcPr>
            <w:tcW w:w="644" w:type="pct"/>
            <w:tcBorders>
              <w:top w:val="nil"/>
              <w:left w:val="nil"/>
              <w:bottom w:val="single" w:sz="4" w:space="0" w:color="F39200"/>
              <w:right w:val="nil"/>
            </w:tcBorders>
            <w:shd w:val="clear" w:color="auto" w:fill="auto"/>
            <w:noWrap/>
            <w:vAlign w:val="center"/>
          </w:tcPr>
          <w:p w14:paraId="066E20DA" w14:textId="0937DE4A" w:rsidR="00BA3B68" w:rsidRPr="005176A2" w:rsidRDefault="00BA3B68" w:rsidP="00BA3B68">
            <w:pPr>
              <w:jc w:val="right"/>
              <w:rPr>
                <w:rFonts w:ascii="Futura Lt BT" w:hAnsi="Futura Lt BT" w:cs="MS Gothic"/>
                <w:b/>
                <w:color w:val="005CA9"/>
                <w:sz w:val="18"/>
                <w:szCs w:val="18"/>
              </w:rPr>
            </w:pPr>
            <w:r w:rsidRPr="005176A2">
              <w:rPr>
                <w:rFonts w:ascii="Futura Lt BT" w:hAnsi="Futura Lt BT" w:cs="MS Gothic"/>
                <w:b/>
                <w:color w:val="005CA9"/>
                <w:sz w:val="18"/>
                <w:szCs w:val="18"/>
              </w:rPr>
              <w:t>9.597.259</w:t>
            </w:r>
          </w:p>
        </w:tc>
      </w:tr>
      <w:tr w:rsidR="005176A2" w:rsidRPr="005176A2" w14:paraId="43B158AA" w14:textId="77777777" w:rsidTr="000B4AC6">
        <w:trPr>
          <w:trHeight w:val="283"/>
        </w:trPr>
        <w:tc>
          <w:tcPr>
            <w:tcW w:w="2427" w:type="pct"/>
            <w:tcBorders>
              <w:top w:val="nil"/>
              <w:left w:val="nil"/>
              <w:bottom w:val="nil"/>
              <w:right w:val="nil"/>
            </w:tcBorders>
            <w:shd w:val="clear" w:color="auto" w:fill="auto"/>
            <w:noWrap/>
            <w:vAlign w:val="center"/>
            <w:hideMark/>
          </w:tcPr>
          <w:p w14:paraId="6E73B7C3" w14:textId="77777777" w:rsidR="00E2608F" w:rsidRPr="005176A2" w:rsidRDefault="00E2608F" w:rsidP="00E2608F">
            <w:pPr>
              <w:rPr>
                <w:rFonts w:ascii="Futura Lt BT" w:hAnsi="Futura Lt BT" w:cs="MS Gothic"/>
                <w:color w:val="005CA9"/>
                <w:sz w:val="18"/>
                <w:szCs w:val="18"/>
              </w:rPr>
            </w:pPr>
            <w:r w:rsidRPr="005176A2">
              <w:rPr>
                <w:rFonts w:ascii="Futura Lt BT" w:hAnsi="Futura Lt BT" w:cs="MS Gothic"/>
                <w:color w:val="005CA9"/>
                <w:sz w:val="18"/>
                <w:szCs w:val="18"/>
              </w:rPr>
              <w:t>Ativo circulante</w:t>
            </w:r>
          </w:p>
        </w:tc>
        <w:tc>
          <w:tcPr>
            <w:tcW w:w="643" w:type="pct"/>
            <w:tcBorders>
              <w:top w:val="nil"/>
              <w:left w:val="nil"/>
              <w:bottom w:val="nil"/>
              <w:right w:val="nil"/>
            </w:tcBorders>
            <w:shd w:val="clear" w:color="auto" w:fill="auto"/>
            <w:noWrap/>
            <w:vAlign w:val="center"/>
          </w:tcPr>
          <w:p w14:paraId="685D9791" w14:textId="00DEE7A0" w:rsidR="00E2608F" w:rsidRPr="005176A2" w:rsidRDefault="007251B3" w:rsidP="000B4AC6">
            <w:pPr>
              <w:jc w:val="right"/>
              <w:rPr>
                <w:rFonts w:ascii="Futura Lt BT" w:hAnsi="Futura Lt BT" w:cs="MS Gothic"/>
                <w:color w:val="005CA9"/>
                <w:sz w:val="18"/>
                <w:szCs w:val="18"/>
              </w:rPr>
            </w:pPr>
            <w:r w:rsidRPr="005176A2">
              <w:rPr>
                <w:rFonts w:ascii="Futura Lt BT" w:hAnsi="Futura Lt BT" w:cs="MS Gothic"/>
                <w:color w:val="005CA9"/>
                <w:sz w:val="18"/>
                <w:szCs w:val="18"/>
              </w:rPr>
              <w:t>10.343.466</w:t>
            </w:r>
          </w:p>
        </w:tc>
        <w:tc>
          <w:tcPr>
            <w:tcW w:w="643" w:type="pct"/>
            <w:tcBorders>
              <w:top w:val="nil"/>
              <w:left w:val="nil"/>
              <w:bottom w:val="nil"/>
              <w:right w:val="nil"/>
            </w:tcBorders>
            <w:shd w:val="clear" w:color="auto" w:fill="auto"/>
            <w:noWrap/>
            <w:vAlign w:val="center"/>
          </w:tcPr>
          <w:p w14:paraId="698C8CE2" w14:textId="0FE121AB" w:rsidR="00E2608F" w:rsidRPr="005176A2" w:rsidRDefault="00E2608F" w:rsidP="000B4AC6">
            <w:pPr>
              <w:jc w:val="right"/>
              <w:rPr>
                <w:rFonts w:ascii="Futura Lt BT" w:hAnsi="Futura Lt BT" w:cs="MS Gothic"/>
                <w:color w:val="005CA9"/>
                <w:sz w:val="18"/>
                <w:szCs w:val="18"/>
              </w:rPr>
            </w:pPr>
            <w:r w:rsidRPr="005176A2">
              <w:rPr>
                <w:rFonts w:ascii="Futura Lt BT" w:hAnsi="Futura Lt BT" w:cs="MS Gothic"/>
                <w:color w:val="005CA9"/>
                <w:sz w:val="18"/>
                <w:szCs w:val="18"/>
              </w:rPr>
              <w:t>9.017.758</w:t>
            </w:r>
          </w:p>
        </w:tc>
        <w:tc>
          <w:tcPr>
            <w:tcW w:w="643" w:type="pct"/>
            <w:tcBorders>
              <w:top w:val="nil"/>
              <w:left w:val="nil"/>
              <w:bottom w:val="nil"/>
              <w:right w:val="nil"/>
            </w:tcBorders>
            <w:shd w:val="clear" w:color="auto" w:fill="auto"/>
            <w:noWrap/>
            <w:vAlign w:val="center"/>
          </w:tcPr>
          <w:p w14:paraId="5005B9EE" w14:textId="02689409" w:rsidR="00E2608F" w:rsidRPr="005176A2" w:rsidRDefault="007251B3" w:rsidP="000B4AC6">
            <w:pPr>
              <w:jc w:val="right"/>
              <w:rPr>
                <w:rFonts w:ascii="Futura Lt BT" w:hAnsi="Futura Lt BT" w:cs="MS Gothic"/>
                <w:color w:val="005CA9"/>
                <w:sz w:val="18"/>
                <w:szCs w:val="18"/>
              </w:rPr>
            </w:pPr>
            <w:r w:rsidRPr="005176A2">
              <w:rPr>
                <w:rFonts w:ascii="Futura Lt BT" w:hAnsi="Futura Lt BT" w:cs="MS Gothic"/>
                <w:color w:val="005CA9"/>
                <w:sz w:val="18"/>
                <w:szCs w:val="18"/>
              </w:rPr>
              <w:t>10.375.540</w:t>
            </w:r>
          </w:p>
        </w:tc>
        <w:tc>
          <w:tcPr>
            <w:tcW w:w="644" w:type="pct"/>
            <w:tcBorders>
              <w:top w:val="nil"/>
              <w:left w:val="nil"/>
              <w:bottom w:val="nil"/>
              <w:right w:val="nil"/>
            </w:tcBorders>
            <w:shd w:val="clear" w:color="auto" w:fill="auto"/>
            <w:noWrap/>
            <w:vAlign w:val="center"/>
          </w:tcPr>
          <w:p w14:paraId="06BAB4A9" w14:textId="3F57802B" w:rsidR="00E2608F" w:rsidRPr="005176A2" w:rsidRDefault="00E2608F" w:rsidP="000B4AC6">
            <w:pPr>
              <w:jc w:val="right"/>
              <w:rPr>
                <w:rFonts w:ascii="Futura Lt BT" w:hAnsi="Futura Lt BT" w:cs="MS Gothic"/>
                <w:color w:val="005CA9"/>
                <w:sz w:val="18"/>
                <w:szCs w:val="18"/>
              </w:rPr>
            </w:pPr>
            <w:r w:rsidRPr="005176A2">
              <w:rPr>
                <w:rFonts w:ascii="Futura Lt BT" w:hAnsi="Futura Lt BT" w:cs="MS Gothic"/>
                <w:color w:val="005CA9"/>
                <w:sz w:val="18"/>
                <w:szCs w:val="18"/>
              </w:rPr>
              <w:t>9.464.537</w:t>
            </w:r>
          </w:p>
        </w:tc>
      </w:tr>
      <w:tr w:rsidR="005176A2" w:rsidRPr="005176A2" w14:paraId="5424427D" w14:textId="77777777" w:rsidTr="000B4AC6">
        <w:trPr>
          <w:trHeight w:val="283"/>
        </w:trPr>
        <w:tc>
          <w:tcPr>
            <w:tcW w:w="2427" w:type="pct"/>
            <w:tcBorders>
              <w:top w:val="nil"/>
              <w:left w:val="nil"/>
              <w:bottom w:val="single" w:sz="4" w:space="0" w:color="F39200"/>
              <w:right w:val="nil"/>
            </w:tcBorders>
            <w:shd w:val="clear" w:color="auto" w:fill="auto"/>
            <w:noWrap/>
            <w:vAlign w:val="center"/>
            <w:hideMark/>
          </w:tcPr>
          <w:p w14:paraId="05A33E1D" w14:textId="77777777" w:rsidR="00E2608F" w:rsidRPr="005176A2" w:rsidRDefault="00E2608F" w:rsidP="00E2608F">
            <w:pPr>
              <w:rPr>
                <w:rFonts w:ascii="Futura Lt BT" w:hAnsi="Futura Lt BT" w:cs="MS Gothic"/>
                <w:color w:val="005CA9"/>
                <w:sz w:val="18"/>
                <w:szCs w:val="18"/>
              </w:rPr>
            </w:pPr>
            <w:r w:rsidRPr="005176A2">
              <w:rPr>
                <w:rFonts w:ascii="Futura Lt BT" w:hAnsi="Futura Lt BT" w:cs="MS Gothic"/>
                <w:color w:val="005CA9"/>
                <w:sz w:val="18"/>
                <w:szCs w:val="18"/>
              </w:rPr>
              <w:t>Ativo não circulante</w:t>
            </w:r>
          </w:p>
        </w:tc>
        <w:tc>
          <w:tcPr>
            <w:tcW w:w="643" w:type="pct"/>
            <w:tcBorders>
              <w:top w:val="nil"/>
              <w:left w:val="nil"/>
              <w:bottom w:val="single" w:sz="4" w:space="0" w:color="F39200"/>
              <w:right w:val="nil"/>
            </w:tcBorders>
            <w:shd w:val="clear" w:color="auto" w:fill="auto"/>
            <w:noWrap/>
            <w:vAlign w:val="center"/>
          </w:tcPr>
          <w:p w14:paraId="62929588" w14:textId="08BCDFF6" w:rsidR="00E2608F" w:rsidRPr="005176A2" w:rsidRDefault="007251B3" w:rsidP="000B4AC6">
            <w:pPr>
              <w:jc w:val="right"/>
              <w:rPr>
                <w:rFonts w:ascii="Futura Lt BT" w:hAnsi="Futura Lt BT" w:cs="MS Gothic"/>
                <w:color w:val="005CA9"/>
                <w:sz w:val="18"/>
                <w:szCs w:val="18"/>
              </w:rPr>
            </w:pPr>
            <w:r w:rsidRPr="005176A2">
              <w:rPr>
                <w:rFonts w:ascii="Futura Lt BT" w:hAnsi="Futura Lt BT" w:cs="MS Gothic"/>
                <w:color w:val="005CA9"/>
                <w:sz w:val="18"/>
                <w:szCs w:val="18"/>
              </w:rPr>
              <w:t>27.071</w:t>
            </w:r>
          </w:p>
        </w:tc>
        <w:tc>
          <w:tcPr>
            <w:tcW w:w="643" w:type="pct"/>
            <w:tcBorders>
              <w:top w:val="nil"/>
              <w:left w:val="nil"/>
              <w:bottom w:val="single" w:sz="4" w:space="0" w:color="F39200"/>
              <w:right w:val="nil"/>
            </w:tcBorders>
            <w:shd w:val="clear" w:color="auto" w:fill="auto"/>
            <w:noWrap/>
            <w:vAlign w:val="center"/>
          </w:tcPr>
          <w:p w14:paraId="2C7F68AF" w14:textId="4AD55A69" w:rsidR="00E2608F" w:rsidRPr="005176A2" w:rsidRDefault="00E2608F" w:rsidP="000B4AC6">
            <w:pPr>
              <w:jc w:val="right"/>
              <w:rPr>
                <w:rFonts w:ascii="Futura Lt BT" w:hAnsi="Futura Lt BT" w:cs="MS Gothic"/>
                <w:color w:val="005CA9"/>
                <w:sz w:val="18"/>
                <w:szCs w:val="18"/>
              </w:rPr>
            </w:pPr>
            <w:r w:rsidRPr="005176A2">
              <w:rPr>
                <w:rFonts w:ascii="Futura Lt BT" w:hAnsi="Futura Lt BT" w:cs="MS Gothic"/>
                <w:color w:val="005CA9"/>
                <w:sz w:val="18"/>
                <w:szCs w:val="18"/>
              </w:rPr>
              <w:t>132.722</w:t>
            </w:r>
          </w:p>
        </w:tc>
        <w:tc>
          <w:tcPr>
            <w:tcW w:w="643" w:type="pct"/>
            <w:tcBorders>
              <w:top w:val="nil"/>
              <w:left w:val="nil"/>
              <w:bottom w:val="single" w:sz="4" w:space="0" w:color="F39200"/>
              <w:right w:val="nil"/>
            </w:tcBorders>
            <w:shd w:val="clear" w:color="auto" w:fill="auto"/>
            <w:noWrap/>
            <w:vAlign w:val="center"/>
          </w:tcPr>
          <w:p w14:paraId="2EDFD918" w14:textId="50E88F64" w:rsidR="00E2608F" w:rsidRPr="005176A2" w:rsidRDefault="007251B3" w:rsidP="000B4AC6">
            <w:pPr>
              <w:jc w:val="right"/>
              <w:rPr>
                <w:rFonts w:ascii="Futura Lt BT" w:hAnsi="Futura Lt BT" w:cs="MS Gothic"/>
                <w:color w:val="005CA9"/>
                <w:sz w:val="18"/>
                <w:szCs w:val="18"/>
              </w:rPr>
            </w:pPr>
            <w:r w:rsidRPr="005176A2">
              <w:rPr>
                <w:rFonts w:ascii="Futura Lt BT" w:hAnsi="Futura Lt BT" w:cs="MS Gothic"/>
                <w:color w:val="005CA9"/>
                <w:sz w:val="18"/>
                <w:szCs w:val="18"/>
              </w:rPr>
              <w:t>27.071</w:t>
            </w:r>
          </w:p>
        </w:tc>
        <w:tc>
          <w:tcPr>
            <w:tcW w:w="644" w:type="pct"/>
            <w:tcBorders>
              <w:top w:val="nil"/>
              <w:left w:val="nil"/>
              <w:bottom w:val="single" w:sz="4" w:space="0" w:color="F39200"/>
              <w:right w:val="nil"/>
            </w:tcBorders>
            <w:shd w:val="clear" w:color="auto" w:fill="auto"/>
            <w:noWrap/>
            <w:vAlign w:val="center"/>
          </w:tcPr>
          <w:p w14:paraId="5C982730" w14:textId="1ADCCFCF" w:rsidR="00E2608F" w:rsidRPr="005176A2" w:rsidRDefault="00E2608F" w:rsidP="000B4AC6">
            <w:pPr>
              <w:jc w:val="right"/>
              <w:rPr>
                <w:rFonts w:ascii="Futura Lt BT" w:hAnsi="Futura Lt BT" w:cs="MS Gothic"/>
                <w:color w:val="005CA9"/>
                <w:sz w:val="18"/>
                <w:szCs w:val="18"/>
              </w:rPr>
            </w:pPr>
            <w:r w:rsidRPr="005176A2">
              <w:rPr>
                <w:rFonts w:ascii="Futura Lt BT" w:hAnsi="Futura Lt BT" w:cs="MS Gothic"/>
                <w:color w:val="005CA9"/>
                <w:sz w:val="18"/>
                <w:szCs w:val="18"/>
              </w:rPr>
              <w:t>132.722</w:t>
            </w:r>
          </w:p>
        </w:tc>
      </w:tr>
    </w:tbl>
    <w:p w14:paraId="055DA69B" w14:textId="5510061F" w:rsidR="005664DE" w:rsidRPr="005176A2" w:rsidRDefault="00D93944" w:rsidP="00D93944">
      <w:pPr>
        <w:pStyle w:val="PargrafodaLista"/>
        <w:tabs>
          <w:tab w:val="left" w:pos="284"/>
        </w:tabs>
        <w:spacing w:after="120"/>
        <w:ind w:left="0" w:right="-1"/>
        <w:jc w:val="both"/>
        <w:rPr>
          <w:rFonts w:ascii="Futura Lt BT" w:hAnsi="Futura Lt BT"/>
          <w:color w:val="005CA9"/>
          <w:sz w:val="16"/>
          <w:szCs w:val="16"/>
        </w:rPr>
      </w:pPr>
      <w:r w:rsidRPr="005176A2">
        <w:rPr>
          <w:rFonts w:ascii="Futura Lt BT" w:hAnsi="Futura Lt BT"/>
          <w:color w:val="005CA9"/>
          <w:sz w:val="16"/>
          <w:szCs w:val="16"/>
        </w:rPr>
        <w:t xml:space="preserve">(1) </w:t>
      </w:r>
      <w:r w:rsidR="005664DE" w:rsidRPr="005176A2">
        <w:rPr>
          <w:rFonts w:ascii="Futura Lt BT" w:hAnsi="Futura Lt BT"/>
          <w:color w:val="005CA9"/>
          <w:sz w:val="16"/>
          <w:szCs w:val="16"/>
        </w:rPr>
        <w:t xml:space="preserve">Inclui créditos da CAIXA junto à União (Nota 14 (d)) no valor de R$ </w:t>
      </w:r>
      <w:r w:rsidR="00362ABA" w:rsidRPr="005176A2">
        <w:rPr>
          <w:rFonts w:ascii="Futura Lt BT" w:hAnsi="Futura Lt BT"/>
          <w:color w:val="005CA9"/>
          <w:sz w:val="16"/>
          <w:szCs w:val="16"/>
        </w:rPr>
        <w:t>2.038.860</w:t>
      </w:r>
      <w:r w:rsidR="00200273" w:rsidRPr="005176A2">
        <w:rPr>
          <w:rFonts w:ascii="Futura Lt BT" w:hAnsi="Futura Lt BT"/>
          <w:color w:val="005CA9"/>
          <w:sz w:val="16"/>
          <w:szCs w:val="16"/>
        </w:rPr>
        <w:t xml:space="preserve"> </w:t>
      </w:r>
      <w:r w:rsidR="005664DE" w:rsidRPr="005176A2">
        <w:rPr>
          <w:rFonts w:ascii="Futura Lt BT" w:hAnsi="Futura Lt BT"/>
          <w:color w:val="005CA9"/>
          <w:sz w:val="16"/>
          <w:szCs w:val="16"/>
        </w:rPr>
        <w:t xml:space="preserve">em </w:t>
      </w:r>
      <w:r w:rsidR="0075116A" w:rsidRPr="005176A2">
        <w:rPr>
          <w:rFonts w:ascii="Futura Lt BT" w:hAnsi="Futura Lt BT"/>
          <w:color w:val="005CA9"/>
          <w:sz w:val="16"/>
          <w:szCs w:val="16"/>
        </w:rPr>
        <w:t>30</w:t>
      </w:r>
      <w:r w:rsidR="005664DE" w:rsidRPr="005176A2">
        <w:rPr>
          <w:rFonts w:ascii="Futura Lt BT" w:hAnsi="Futura Lt BT"/>
          <w:color w:val="005CA9"/>
          <w:sz w:val="16"/>
          <w:szCs w:val="16"/>
        </w:rPr>
        <w:t>/</w:t>
      </w:r>
      <w:r w:rsidR="00F02C0C" w:rsidRPr="005176A2">
        <w:rPr>
          <w:rFonts w:ascii="Futura Lt BT" w:hAnsi="Futura Lt BT"/>
          <w:color w:val="005CA9"/>
          <w:sz w:val="16"/>
          <w:szCs w:val="16"/>
        </w:rPr>
        <w:t>0</w:t>
      </w:r>
      <w:r w:rsidR="007C217F" w:rsidRPr="005176A2">
        <w:rPr>
          <w:rFonts w:ascii="Futura Lt BT" w:hAnsi="Futura Lt BT"/>
          <w:color w:val="005CA9"/>
          <w:sz w:val="16"/>
          <w:szCs w:val="16"/>
        </w:rPr>
        <w:t>9</w:t>
      </w:r>
      <w:r w:rsidR="005664DE" w:rsidRPr="005176A2">
        <w:rPr>
          <w:rFonts w:ascii="Futura Lt BT" w:hAnsi="Futura Lt BT"/>
          <w:color w:val="005CA9"/>
          <w:sz w:val="16"/>
          <w:szCs w:val="16"/>
        </w:rPr>
        <w:t>/202</w:t>
      </w:r>
      <w:r w:rsidR="00F02C0C" w:rsidRPr="005176A2">
        <w:rPr>
          <w:rFonts w:ascii="Futura Lt BT" w:hAnsi="Futura Lt BT"/>
          <w:color w:val="005CA9"/>
          <w:sz w:val="16"/>
          <w:szCs w:val="16"/>
        </w:rPr>
        <w:t>2</w:t>
      </w:r>
      <w:r w:rsidR="005664DE" w:rsidRPr="005176A2">
        <w:rPr>
          <w:rFonts w:ascii="Futura Lt BT" w:hAnsi="Futura Lt BT"/>
          <w:color w:val="005CA9"/>
          <w:sz w:val="16"/>
          <w:szCs w:val="16"/>
        </w:rPr>
        <w:t xml:space="preserve"> (31/12/20</w:t>
      </w:r>
      <w:r w:rsidR="007130C3" w:rsidRPr="005176A2">
        <w:rPr>
          <w:rFonts w:ascii="Futura Lt BT" w:hAnsi="Futura Lt BT"/>
          <w:color w:val="005CA9"/>
          <w:sz w:val="16"/>
          <w:szCs w:val="16"/>
        </w:rPr>
        <w:t>2</w:t>
      </w:r>
      <w:r w:rsidR="00BA48A6" w:rsidRPr="005176A2">
        <w:rPr>
          <w:rFonts w:ascii="Futura Lt BT" w:hAnsi="Futura Lt BT"/>
          <w:color w:val="005CA9"/>
          <w:sz w:val="16"/>
          <w:szCs w:val="16"/>
        </w:rPr>
        <w:t>1</w:t>
      </w:r>
      <w:r w:rsidR="005664DE" w:rsidRPr="005176A2">
        <w:rPr>
          <w:rFonts w:ascii="Futura Lt BT" w:hAnsi="Futura Lt BT"/>
          <w:color w:val="005CA9"/>
          <w:sz w:val="16"/>
          <w:szCs w:val="16"/>
        </w:rPr>
        <w:t xml:space="preserve"> - R$ </w:t>
      </w:r>
      <w:r w:rsidR="00BA48A6" w:rsidRPr="005176A2">
        <w:rPr>
          <w:rFonts w:ascii="Futura Lt BT" w:hAnsi="Futura Lt BT"/>
          <w:color w:val="005CA9"/>
          <w:sz w:val="16"/>
          <w:szCs w:val="16"/>
        </w:rPr>
        <w:t>1.904.252</w:t>
      </w:r>
      <w:r w:rsidR="005664DE" w:rsidRPr="005176A2">
        <w:rPr>
          <w:rFonts w:ascii="Futura Lt BT" w:hAnsi="Futura Lt BT"/>
          <w:color w:val="005CA9"/>
          <w:sz w:val="16"/>
          <w:szCs w:val="16"/>
        </w:rPr>
        <w:t>).</w:t>
      </w:r>
    </w:p>
    <w:p w14:paraId="5F1A7C8C" w14:textId="0A87A946" w:rsidR="000350B5" w:rsidRPr="005176A2" w:rsidRDefault="00DE578B" w:rsidP="00DE578B">
      <w:pPr>
        <w:pStyle w:val="PargrafodaLista"/>
        <w:tabs>
          <w:tab w:val="left" w:pos="284"/>
        </w:tabs>
        <w:spacing w:after="120"/>
        <w:ind w:left="0" w:right="-1"/>
        <w:jc w:val="both"/>
        <w:rPr>
          <w:rFonts w:ascii="Futura Lt BT" w:hAnsi="Futura Lt BT"/>
          <w:color w:val="005CA9"/>
          <w:sz w:val="16"/>
          <w:szCs w:val="16"/>
        </w:rPr>
      </w:pPr>
      <w:r w:rsidRPr="005176A2">
        <w:rPr>
          <w:rFonts w:ascii="Futura Lt BT" w:hAnsi="Futura Lt BT"/>
          <w:color w:val="005CA9"/>
          <w:sz w:val="16"/>
          <w:szCs w:val="16"/>
        </w:rPr>
        <w:t xml:space="preserve">(2) </w:t>
      </w:r>
      <w:r w:rsidR="005664DE" w:rsidRPr="005176A2">
        <w:rPr>
          <w:rFonts w:ascii="Futura Lt BT" w:hAnsi="Futura Lt BT"/>
          <w:color w:val="005CA9"/>
          <w:sz w:val="16"/>
          <w:szCs w:val="16"/>
        </w:rPr>
        <w:t>Representam os ativos classificados em contas transitórias, principalmente liberações de crédito imobiliário.</w:t>
      </w:r>
    </w:p>
    <w:p w14:paraId="616D27E5" w14:textId="60D44F6A" w:rsidR="002256A1" w:rsidRPr="005176A2" w:rsidRDefault="00DE578B" w:rsidP="00DE578B">
      <w:pPr>
        <w:pStyle w:val="PargrafodaLista"/>
        <w:tabs>
          <w:tab w:val="left" w:pos="284"/>
        </w:tabs>
        <w:spacing w:after="120"/>
        <w:ind w:left="0" w:right="-1"/>
        <w:jc w:val="both"/>
        <w:rPr>
          <w:rFonts w:ascii="Futura Lt BT" w:hAnsi="Futura Lt BT"/>
          <w:color w:val="005CA9"/>
          <w:sz w:val="16"/>
          <w:szCs w:val="16"/>
        </w:rPr>
      </w:pPr>
      <w:r w:rsidRPr="005176A2">
        <w:rPr>
          <w:rFonts w:ascii="Futura Lt BT" w:hAnsi="Futura Lt BT"/>
          <w:color w:val="005CA9"/>
          <w:sz w:val="16"/>
          <w:szCs w:val="16"/>
        </w:rPr>
        <w:t xml:space="preserve">(3) </w:t>
      </w:r>
      <w:r w:rsidR="007F0F9F" w:rsidRPr="005176A2">
        <w:rPr>
          <w:rFonts w:ascii="Futura Lt BT" w:hAnsi="Futura Lt BT"/>
          <w:color w:val="005CA9"/>
          <w:sz w:val="16"/>
          <w:szCs w:val="16"/>
        </w:rPr>
        <w:t>Valores a serem ressarcidos decorrente do pagamento d</w:t>
      </w:r>
      <w:r w:rsidR="007628BE" w:rsidRPr="005176A2">
        <w:rPr>
          <w:rFonts w:ascii="Futura Lt BT" w:hAnsi="Futura Lt BT"/>
          <w:color w:val="005CA9"/>
          <w:sz w:val="16"/>
          <w:szCs w:val="16"/>
        </w:rPr>
        <w:t>o</w:t>
      </w:r>
      <w:r w:rsidR="007F0F9F" w:rsidRPr="005176A2">
        <w:rPr>
          <w:rFonts w:ascii="Futura Lt BT" w:hAnsi="Futura Lt BT"/>
          <w:color w:val="005CA9"/>
          <w:sz w:val="16"/>
          <w:szCs w:val="16"/>
        </w:rPr>
        <w:t xml:space="preserve"> FGTS.</w:t>
      </w:r>
    </w:p>
    <w:p w14:paraId="37E8FB99" w14:textId="3C9B1A8A" w:rsidR="005664DE" w:rsidRPr="005176A2" w:rsidRDefault="005664DE" w:rsidP="005664DE">
      <w:pPr>
        <w:spacing w:before="120" w:after="120"/>
        <w:jc w:val="both"/>
        <w:rPr>
          <w:rFonts w:ascii="Futura Lt BT" w:hAnsi="Futura Lt BT"/>
          <w:color w:val="005CA9"/>
          <w:sz w:val="20"/>
          <w:szCs w:val="20"/>
        </w:rPr>
      </w:pPr>
      <w:r w:rsidRPr="005176A2">
        <w:rPr>
          <w:rFonts w:ascii="Futura Lt BT" w:hAnsi="Futura Lt BT"/>
          <w:color w:val="005CA9"/>
          <w:sz w:val="20"/>
          <w:szCs w:val="20"/>
        </w:rPr>
        <w:lastRenderedPageBreak/>
        <w:t xml:space="preserve">As despesas antecipadas representam os pagamentos antecipados, cujo benefício ou prestação de serviço ocorrerá em períodos futuros. Em sua composição destaca-se o prêmio de performance das carteiras comerciais adquiridas do Banco PAN, em </w:t>
      </w:r>
      <w:r w:rsidR="0015366B" w:rsidRPr="005176A2">
        <w:rPr>
          <w:rFonts w:ascii="Futura Lt BT" w:hAnsi="Futura Lt BT"/>
          <w:color w:val="005CA9"/>
          <w:sz w:val="20"/>
          <w:szCs w:val="20"/>
        </w:rPr>
        <w:t>3</w:t>
      </w:r>
      <w:r w:rsidR="006C6883" w:rsidRPr="005176A2">
        <w:rPr>
          <w:rFonts w:ascii="Futura Lt BT" w:hAnsi="Futura Lt BT"/>
          <w:color w:val="005CA9"/>
          <w:sz w:val="20"/>
          <w:szCs w:val="20"/>
        </w:rPr>
        <w:t>0</w:t>
      </w:r>
      <w:r w:rsidRPr="005176A2">
        <w:rPr>
          <w:rFonts w:ascii="Futura Lt BT" w:hAnsi="Futura Lt BT"/>
          <w:color w:val="005CA9"/>
          <w:sz w:val="20"/>
          <w:szCs w:val="20"/>
        </w:rPr>
        <w:t>/</w:t>
      </w:r>
      <w:r w:rsidR="00F02C0C" w:rsidRPr="005176A2">
        <w:rPr>
          <w:rFonts w:ascii="Futura Lt BT" w:hAnsi="Futura Lt BT"/>
          <w:color w:val="005CA9"/>
          <w:sz w:val="20"/>
          <w:szCs w:val="20"/>
        </w:rPr>
        <w:t>0</w:t>
      </w:r>
      <w:r w:rsidR="007C217F" w:rsidRPr="005176A2">
        <w:rPr>
          <w:rFonts w:ascii="Futura Lt BT" w:hAnsi="Futura Lt BT"/>
          <w:color w:val="005CA9"/>
          <w:sz w:val="20"/>
          <w:szCs w:val="20"/>
        </w:rPr>
        <w:t>9</w:t>
      </w:r>
      <w:r w:rsidRPr="005176A2">
        <w:rPr>
          <w:rFonts w:ascii="Futura Lt BT" w:hAnsi="Futura Lt BT"/>
          <w:color w:val="005CA9"/>
          <w:sz w:val="20"/>
          <w:szCs w:val="20"/>
        </w:rPr>
        <w:t>/202</w:t>
      </w:r>
      <w:r w:rsidR="00FF5262" w:rsidRPr="005176A2">
        <w:rPr>
          <w:rFonts w:ascii="Futura Lt BT" w:hAnsi="Futura Lt BT"/>
          <w:color w:val="005CA9"/>
          <w:sz w:val="20"/>
          <w:szCs w:val="20"/>
        </w:rPr>
        <w:t>2</w:t>
      </w:r>
      <w:r w:rsidRPr="005176A2">
        <w:rPr>
          <w:rFonts w:ascii="Futura Lt BT" w:hAnsi="Futura Lt BT"/>
          <w:color w:val="005CA9"/>
          <w:sz w:val="20"/>
          <w:szCs w:val="20"/>
        </w:rPr>
        <w:t xml:space="preserve">, no valor de R$ </w:t>
      </w:r>
      <w:r w:rsidR="00646045" w:rsidRPr="005176A2">
        <w:rPr>
          <w:rFonts w:ascii="Futura Lt BT" w:hAnsi="Futura Lt BT"/>
          <w:color w:val="005CA9"/>
          <w:sz w:val="20"/>
          <w:szCs w:val="20"/>
        </w:rPr>
        <w:t>30.</w:t>
      </w:r>
      <w:r w:rsidR="00CD511D" w:rsidRPr="005176A2">
        <w:rPr>
          <w:rFonts w:ascii="Futura Lt BT" w:hAnsi="Futura Lt BT"/>
          <w:color w:val="005CA9"/>
          <w:sz w:val="20"/>
          <w:szCs w:val="20"/>
        </w:rPr>
        <w:t>6</w:t>
      </w:r>
      <w:r w:rsidR="00646045" w:rsidRPr="005176A2">
        <w:rPr>
          <w:rFonts w:ascii="Futura Lt BT" w:hAnsi="Futura Lt BT"/>
          <w:color w:val="005CA9"/>
          <w:sz w:val="20"/>
          <w:szCs w:val="20"/>
        </w:rPr>
        <w:t xml:space="preserve">73 </w:t>
      </w:r>
      <w:r w:rsidRPr="005176A2">
        <w:rPr>
          <w:rFonts w:ascii="Futura Lt BT" w:hAnsi="Futura Lt BT"/>
          <w:color w:val="005CA9"/>
          <w:sz w:val="20"/>
          <w:szCs w:val="20"/>
        </w:rPr>
        <w:t>(31/12/20</w:t>
      </w:r>
      <w:r w:rsidR="007130C3" w:rsidRPr="005176A2">
        <w:rPr>
          <w:rFonts w:ascii="Futura Lt BT" w:hAnsi="Futura Lt BT"/>
          <w:color w:val="005CA9"/>
          <w:sz w:val="20"/>
          <w:szCs w:val="20"/>
        </w:rPr>
        <w:t>2</w:t>
      </w:r>
      <w:r w:rsidR="007F50D3" w:rsidRPr="005176A2">
        <w:rPr>
          <w:rFonts w:ascii="Futura Lt BT" w:hAnsi="Futura Lt BT"/>
          <w:color w:val="005CA9"/>
          <w:sz w:val="20"/>
          <w:szCs w:val="20"/>
        </w:rPr>
        <w:t>1</w:t>
      </w:r>
      <w:r w:rsidRPr="005176A2">
        <w:rPr>
          <w:rFonts w:ascii="Futura Lt BT" w:hAnsi="Futura Lt BT"/>
          <w:color w:val="005CA9"/>
          <w:sz w:val="20"/>
          <w:szCs w:val="20"/>
        </w:rPr>
        <w:t xml:space="preserve"> – R$ </w:t>
      </w:r>
      <w:r w:rsidR="00FF5262" w:rsidRPr="005176A2">
        <w:rPr>
          <w:rFonts w:ascii="Futura Lt BT" w:hAnsi="Futura Lt BT"/>
          <w:color w:val="005CA9"/>
          <w:sz w:val="20"/>
          <w:szCs w:val="20"/>
        </w:rPr>
        <w:t>52.787</w:t>
      </w:r>
      <w:r w:rsidRPr="005176A2">
        <w:rPr>
          <w:rFonts w:ascii="Futura Lt BT" w:hAnsi="Futura Lt BT"/>
          <w:color w:val="005CA9"/>
          <w:sz w:val="20"/>
          <w:szCs w:val="20"/>
        </w:rPr>
        <w:t>).</w:t>
      </w:r>
    </w:p>
    <w:p w14:paraId="0008E7AA" w14:textId="42EBB9F6" w:rsidR="005664DE" w:rsidRPr="005176A2" w:rsidRDefault="007130C3" w:rsidP="00C23CE6">
      <w:pPr>
        <w:pStyle w:val="PargrafodaLista"/>
        <w:numPr>
          <w:ilvl w:val="0"/>
          <w:numId w:val="25"/>
        </w:numPr>
        <w:spacing w:before="480" w:after="240"/>
        <w:ind w:left="567" w:hanging="567"/>
        <w:contextualSpacing w:val="0"/>
        <w:rPr>
          <w:rFonts w:ascii="Futura Lt BT" w:hAnsi="Futura Lt BT"/>
          <w:b/>
          <w:color w:val="005CA9"/>
          <w:sz w:val="20"/>
          <w:szCs w:val="20"/>
        </w:rPr>
      </w:pPr>
      <w:r w:rsidRPr="005176A2">
        <w:rPr>
          <w:rFonts w:ascii="Futura Lt BT" w:hAnsi="Futura Lt BT"/>
          <w:b/>
          <w:color w:val="005CA9"/>
          <w:sz w:val="20"/>
          <w:szCs w:val="20"/>
        </w:rPr>
        <w:t>Ativos não financeiros mantidos para venda</w:t>
      </w:r>
      <w:r w:rsidR="005664DE" w:rsidRPr="005176A2">
        <w:rPr>
          <w:rFonts w:ascii="Futura Lt BT" w:hAnsi="Futura Lt BT"/>
          <w:b/>
          <w:color w:val="005CA9"/>
          <w:sz w:val="20"/>
          <w:szCs w:val="20"/>
        </w:rPr>
        <w:t xml:space="preserve"> e materiais de estoque</w:t>
      </w:r>
    </w:p>
    <w:tbl>
      <w:tblPr>
        <w:tblW w:w="5000" w:type="pct"/>
        <w:tblCellMar>
          <w:left w:w="70" w:type="dxa"/>
          <w:right w:w="70" w:type="dxa"/>
        </w:tblCellMar>
        <w:tblLook w:val="04A0" w:firstRow="1" w:lastRow="0" w:firstColumn="1" w:lastColumn="0" w:noHBand="0" w:noVBand="1"/>
      </w:tblPr>
      <w:tblGrid>
        <w:gridCol w:w="6096"/>
        <w:gridCol w:w="1771"/>
        <w:gridCol w:w="1771"/>
      </w:tblGrid>
      <w:tr w:rsidR="005176A2" w:rsidRPr="005176A2" w14:paraId="15304737" w14:textId="77777777" w:rsidTr="006D093A">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70AC1861" w14:textId="77777777" w:rsidR="005664DE" w:rsidRPr="005176A2" w:rsidRDefault="005664D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INDIVIDUAL / CONSOLIDADO</w:t>
            </w:r>
          </w:p>
        </w:tc>
      </w:tr>
      <w:tr w:rsidR="005176A2" w:rsidRPr="005176A2" w14:paraId="32EE5F6A" w14:textId="77777777" w:rsidTr="00804CFC">
        <w:trPr>
          <w:trHeight w:val="283"/>
        </w:trPr>
        <w:tc>
          <w:tcPr>
            <w:tcW w:w="3162" w:type="pct"/>
            <w:tcBorders>
              <w:top w:val="nil"/>
              <w:left w:val="nil"/>
              <w:bottom w:val="single" w:sz="4" w:space="0" w:color="F39200"/>
              <w:right w:val="nil"/>
            </w:tcBorders>
            <w:shd w:val="clear" w:color="auto" w:fill="auto"/>
            <w:noWrap/>
            <w:vAlign w:val="center"/>
            <w:hideMark/>
          </w:tcPr>
          <w:p w14:paraId="7828C18C" w14:textId="1450E9A9" w:rsidR="005664DE" w:rsidRPr="005176A2" w:rsidRDefault="005664D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Descrição</w:t>
            </w:r>
          </w:p>
        </w:tc>
        <w:tc>
          <w:tcPr>
            <w:tcW w:w="919" w:type="pct"/>
            <w:tcBorders>
              <w:top w:val="nil"/>
              <w:left w:val="nil"/>
              <w:bottom w:val="single" w:sz="4" w:space="0" w:color="F39200"/>
              <w:right w:val="nil"/>
            </w:tcBorders>
            <w:shd w:val="clear" w:color="auto" w:fill="auto"/>
            <w:noWrap/>
            <w:vAlign w:val="center"/>
            <w:hideMark/>
          </w:tcPr>
          <w:p w14:paraId="4E961D62" w14:textId="533EA50D" w:rsidR="005664DE" w:rsidRPr="005176A2" w:rsidRDefault="00526A7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30</w:t>
            </w:r>
            <w:r w:rsidR="005664DE" w:rsidRPr="005176A2">
              <w:rPr>
                <w:rFonts w:ascii="Futura Lt BT" w:hAnsi="Futura Lt BT" w:cs="MS Gothic"/>
                <w:b/>
                <w:color w:val="005CA9"/>
                <w:sz w:val="18"/>
                <w:szCs w:val="18"/>
              </w:rPr>
              <w:t>/</w:t>
            </w:r>
            <w:r w:rsidRPr="005176A2">
              <w:rPr>
                <w:rFonts w:ascii="Futura Lt BT" w:hAnsi="Futura Lt BT" w:cs="MS Gothic"/>
                <w:b/>
                <w:color w:val="005CA9"/>
                <w:sz w:val="18"/>
                <w:szCs w:val="18"/>
              </w:rPr>
              <w:t>0</w:t>
            </w:r>
            <w:r w:rsidR="007C217F" w:rsidRPr="005176A2">
              <w:rPr>
                <w:rFonts w:ascii="Futura Lt BT" w:hAnsi="Futura Lt BT" w:cs="MS Gothic"/>
                <w:b/>
                <w:color w:val="005CA9"/>
                <w:sz w:val="18"/>
                <w:szCs w:val="18"/>
              </w:rPr>
              <w:t>9</w:t>
            </w:r>
            <w:r w:rsidR="005664DE" w:rsidRPr="005176A2">
              <w:rPr>
                <w:rFonts w:ascii="Futura Lt BT" w:hAnsi="Futura Lt BT" w:cs="MS Gothic"/>
                <w:b/>
                <w:color w:val="005CA9"/>
                <w:sz w:val="18"/>
                <w:szCs w:val="18"/>
              </w:rPr>
              <w:t>/202</w:t>
            </w:r>
            <w:r w:rsidR="003E7D8D" w:rsidRPr="005176A2">
              <w:rPr>
                <w:rFonts w:ascii="Futura Lt BT" w:hAnsi="Futura Lt BT" w:cs="MS Gothic"/>
                <w:b/>
                <w:color w:val="005CA9"/>
                <w:sz w:val="18"/>
                <w:szCs w:val="18"/>
              </w:rPr>
              <w:t>2</w:t>
            </w:r>
          </w:p>
        </w:tc>
        <w:tc>
          <w:tcPr>
            <w:tcW w:w="919" w:type="pct"/>
            <w:tcBorders>
              <w:top w:val="nil"/>
              <w:left w:val="nil"/>
              <w:bottom w:val="single" w:sz="4" w:space="0" w:color="F39200"/>
              <w:right w:val="nil"/>
            </w:tcBorders>
            <w:shd w:val="clear" w:color="auto" w:fill="auto"/>
            <w:noWrap/>
            <w:vAlign w:val="center"/>
            <w:hideMark/>
          </w:tcPr>
          <w:p w14:paraId="6FF20673" w14:textId="23A0AF3A" w:rsidR="005664DE" w:rsidRPr="005176A2" w:rsidRDefault="005664D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31/12/202</w:t>
            </w:r>
            <w:r w:rsidR="00FF5262" w:rsidRPr="005176A2">
              <w:rPr>
                <w:rFonts w:ascii="Futura Lt BT" w:hAnsi="Futura Lt BT" w:cs="MS Gothic"/>
                <w:b/>
                <w:color w:val="005CA9"/>
                <w:sz w:val="18"/>
                <w:szCs w:val="18"/>
              </w:rPr>
              <w:t>1</w:t>
            </w:r>
          </w:p>
        </w:tc>
      </w:tr>
      <w:tr w:rsidR="005176A2" w:rsidRPr="005176A2" w14:paraId="37EB2039" w14:textId="77777777" w:rsidTr="00804CFC">
        <w:trPr>
          <w:trHeight w:val="283"/>
        </w:trPr>
        <w:tc>
          <w:tcPr>
            <w:tcW w:w="3162" w:type="pct"/>
            <w:tcBorders>
              <w:top w:val="nil"/>
              <w:left w:val="nil"/>
              <w:bottom w:val="nil"/>
              <w:right w:val="nil"/>
            </w:tcBorders>
            <w:shd w:val="clear" w:color="auto" w:fill="auto"/>
            <w:noWrap/>
            <w:vAlign w:val="center"/>
            <w:hideMark/>
          </w:tcPr>
          <w:p w14:paraId="46F2F18C" w14:textId="77777777" w:rsidR="00E27C0B" w:rsidRPr="005176A2" w:rsidRDefault="00E27C0B" w:rsidP="00E27C0B">
            <w:pPr>
              <w:rPr>
                <w:rFonts w:ascii="Futura Lt BT" w:hAnsi="Futura Lt BT" w:cs="MS Gothic"/>
                <w:color w:val="005CA9"/>
                <w:sz w:val="18"/>
                <w:szCs w:val="18"/>
              </w:rPr>
            </w:pPr>
            <w:r w:rsidRPr="005176A2">
              <w:rPr>
                <w:rFonts w:ascii="Futura Lt BT" w:hAnsi="Futura Lt BT" w:cs="Arial Unicode MS"/>
                <w:color w:val="005CA9"/>
                <w:sz w:val="18"/>
                <w:szCs w:val="18"/>
              </w:rPr>
              <w:t>Ativos não financeiros mantidos para venda - Recebidos</w:t>
            </w:r>
          </w:p>
        </w:tc>
        <w:tc>
          <w:tcPr>
            <w:tcW w:w="919" w:type="pct"/>
            <w:tcBorders>
              <w:top w:val="nil"/>
              <w:left w:val="nil"/>
              <w:bottom w:val="nil"/>
              <w:right w:val="nil"/>
            </w:tcBorders>
            <w:shd w:val="clear" w:color="auto" w:fill="auto"/>
            <w:noWrap/>
            <w:vAlign w:val="center"/>
          </w:tcPr>
          <w:p w14:paraId="7129563B" w14:textId="0B41A197" w:rsidR="00E27C0B" w:rsidRPr="005176A2" w:rsidRDefault="006A7F03" w:rsidP="00E27C0B">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3.233.610</w:t>
            </w:r>
          </w:p>
        </w:tc>
        <w:tc>
          <w:tcPr>
            <w:tcW w:w="919" w:type="pct"/>
            <w:tcBorders>
              <w:top w:val="nil"/>
              <w:left w:val="nil"/>
              <w:bottom w:val="nil"/>
              <w:right w:val="nil"/>
            </w:tcBorders>
            <w:shd w:val="clear" w:color="auto" w:fill="auto"/>
            <w:noWrap/>
            <w:vAlign w:val="center"/>
          </w:tcPr>
          <w:p w14:paraId="59DE157C" w14:textId="6041D3CA" w:rsidR="00E27C0B" w:rsidRPr="005176A2" w:rsidRDefault="00E27C0B" w:rsidP="00E27C0B">
            <w:pPr>
              <w:jc w:val="right"/>
              <w:rPr>
                <w:rFonts w:ascii="Futura Lt BT" w:hAnsi="Futura Lt BT" w:cs="MS Gothic"/>
                <w:color w:val="005CA9"/>
                <w:sz w:val="18"/>
                <w:szCs w:val="18"/>
              </w:rPr>
            </w:pPr>
            <w:r w:rsidRPr="005176A2">
              <w:rPr>
                <w:rFonts w:ascii="Futura Lt BT" w:hAnsi="Futura Lt BT" w:cs="Arial Unicode MS"/>
                <w:color w:val="005CA9"/>
                <w:sz w:val="18"/>
                <w:szCs w:val="18"/>
              </w:rPr>
              <w:t>3.953.452</w:t>
            </w:r>
          </w:p>
        </w:tc>
      </w:tr>
      <w:tr w:rsidR="005176A2" w:rsidRPr="005176A2" w14:paraId="3578029D" w14:textId="77777777" w:rsidTr="00804CFC">
        <w:trPr>
          <w:trHeight w:val="283"/>
        </w:trPr>
        <w:tc>
          <w:tcPr>
            <w:tcW w:w="3162" w:type="pct"/>
            <w:tcBorders>
              <w:top w:val="nil"/>
              <w:left w:val="nil"/>
              <w:bottom w:val="nil"/>
              <w:right w:val="nil"/>
            </w:tcBorders>
            <w:shd w:val="clear" w:color="auto" w:fill="auto"/>
            <w:noWrap/>
            <w:vAlign w:val="center"/>
            <w:hideMark/>
          </w:tcPr>
          <w:p w14:paraId="523FECF1" w14:textId="77777777" w:rsidR="00E27C0B" w:rsidRPr="005176A2" w:rsidRDefault="00E27C0B" w:rsidP="00E27C0B">
            <w:pPr>
              <w:rPr>
                <w:rFonts w:ascii="Futura Lt BT" w:hAnsi="Futura Lt BT" w:cs="MS Gothic"/>
                <w:color w:val="005CA9"/>
                <w:sz w:val="18"/>
                <w:szCs w:val="18"/>
              </w:rPr>
            </w:pPr>
            <w:r w:rsidRPr="005176A2">
              <w:rPr>
                <w:rFonts w:ascii="Futura Lt BT" w:hAnsi="Futura Lt BT" w:cs="Arial Unicode MS"/>
                <w:color w:val="005CA9"/>
                <w:sz w:val="18"/>
                <w:szCs w:val="18"/>
              </w:rPr>
              <w:t xml:space="preserve">Ativos não financeiros mantidos para venda - Próprios </w:t>
            </w:r>
          </w:p>
        </w:tc>
        <w:tc>
          <w:tcPr>
            <w:tcW w:w="919" w:type="pct"/>
            <w:tcBorders>
              <w:top w:val="nil"/>
              <w:left w:val="nil"/>
              <w:bottom w:val="nil"/>
              <w:right w:val="nil"/>
            </w:tcBorders>
            <w:shd w:val="clear" w:color="auto" w:fill="auto"/>
            <w:noWrap/>
            <w:vAlign w:val="center"/>
          </w:tcPr>
          <w:p w14:paraId="7971C944" w14:textId="6C1363F8" w:rsidR="00E27C0B" w:rsidRPr="005176A2" w:rsidRDefault="006A7F03" w:rsidP="00E27C0B">
            <w:pPr>
              <w:jc w:val="right"/>
              <w:rPr>
                <w:rFonts w:ascii="Futura Lt BT" w:hAnsi="Futura Lt BT" w:cs="Arial Unicode MS"/>
                <w:color w:val="005CA9"/>
                <w:sz w:val="18"/>
                <w:szCs w:val="18"/>
              </w:rPr>
            </w:pPr>
            <w:r w:rsidRPr="005176A2">
              <w:rPr>
                <w:rFonts w:ascii="Futura Lt BT" w:hAnsi="Futura Lt BT" w:cs="Arial"/>
                <w:color w:val="005CA9"/>
                <w:sz w:val="18"/>
                <w:szCs w:val="18"/>
              </w:rPr>
              <w:t>62.675</w:t>
            </w:r>
          </w:p>
        </w:tc>
        <w:tc>
          <w:tcPr>
            <w:tcW w:w="919" w:type="pct"/>
            <w:tcBorders>
              <w:top w:val="nil"/>
              <w:left w:val="nil"/>
              <w:bottom w:val="nil"/>
              <w:right w:val="nil"/>
            </w:tcBorders>
            <w:shd w:val="clear" w:color="auto" w:fill="auto"/>
            <w:noWrap/>
            <w:vAlign w:val="center"/>
          </w:tcPr>
          <w:p w14:paraId="1D432F3D" w14:textId="5866D7AE" w:rsidR="00E27C0B" w:rsidRPr="005176A2" w:rsidRDefault="00E27C0B" w:rsidP="00E27C0B">
            <w:pPr>
              <w:jc w:val="right"/>
              <w:rPr>
                <w:rFonts w:ascii="Futura Lt BT" w:hAnsi="Futura Lt BT" w:cs="MS Gothic"/>
                <w:color w:val="005CA9"/>
                <w:sz w:val="18"/>
                <w:szCs w:val="18"/>
              </w:rPr>
            </w:pPr>
            <w:r w:rsidRPr="005176A2">
              <w:rPr>
                <w:rFonts w:ascii="Futura Lt BT" w:hAnsi="Futura Lt BT" w:cs="Arial Unicode MS"/>
                <w:color w:val="005CA9"/>
                <w:sz w:val="18"/>
                <w:szCs w:val="18"/>
              </w:rPr>
              <w:t>77.155</w:t>
            </w:r>
          </w:p>
        </w:tc>
      </w:tr>
      <w:tr w:rsidR="005176A2" w:rsidRPr="005176A2" w14:paraId="4C053880" w14:textId="77777777" w:rsidTr="00804CFC">
        <w:trPr>
          <w:trHeight w:val="283"/>
        </w:trPr>
        <w:tc>
          <w:tcPr>
            <w:tcW w:w="3162" w:type="pct"/>
            <w:tcBorders>
              <w:top w:val="nil"/>
              <w:left w:val="nil"/>
              <w:bottom w:val="single" w:sz="4" w:space="0" w:color="F79646" w:themeColor="accent6"/>
              <w:right w:val="nil"/>
            </w:tcBorders>
            <w:shd w:val="clear" w:color="auto" w:fill="auto"/>
            <w:noWrap/>
            <w:vAlign w:val="center"/>
            <w:hideMark/>
          </w:tcPr>
          <w:p w14:paraId="6F51C941" w14:textId="639DB12E" w:rsidR="00E27C0B" w:rsidRPr="005176A2" w:rsidRDefault="00E27C0B" w:rsidP="00E27C0B">
            <w:pPr>
              <w:rPr>
                <w:rFonts w:ascii="Futura Lt BT" w:hAnsi="Futura Lt BT" w:cs="MS Gothic"/>
                <w:color w:val="005CA9"/>
                <w:sz w:val="18"/>
                <w:szCs w:val="18"/>
              </w:rPr>
            </w:pPr>
            <w:r w:rsidRPr="005176A2">
              <w:rPr>
                <w:rFonts w:ascii="Futura Lt BT" w:hAnsi="Futura Lt BT" w:cs="Arial Unicode MS"/>
                <w:color w:val="005CA9"/>
                <w:sz w:val="18"/>
                <w:szCs w:val="18"/>
              </w:rPr>
              <w:t>Material de consumo</w:t>
            </w:r>
          </w:p>
        </w:tc>
        <w:tc>
          <w:tcPr>
            <w:tcW w:w="919" w:type="pct"/>
            <w:tcBorders>
              <w:top w:val="nil"/>
              <w:left w:val="nil"/>
              <w:bottom w:val="single" w:sz="4" w:space="0" w:color="F39200"/>
              <w:right w:val="nil"/>
            </w:tcBorders>
            <w:shd w:val="clear" w:color="auto" w:fill="auto"/>
            <w:noWrap/>
            <w:vAlign w:val="center"/>
          </w:tcPr>
          <w:p w14:paraId="2FA2B076" w14:textId="2355A2EA" w:rsidR="00E27C0B" w:rsidRPr="005176A2" w:rsidRDefault="00D9485B" w:rsidP="00E27C0B">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76.735</w:t>
            </w:r>
          </w:p>
        </w:tc>
        <w:tc>
          <w:tcPr>
            <w:tcW w:w="919" w:type="pct"/>
            <w:tcBorders>
              <w:top w:val="nil"/>
              <w:left w:val="nil"/>
              <w:bottom w:val="single" w:sz="4" w:space="0" w:color="F79646" w:themeColor="accent6"/>
              <w:right w:val="nil"/>
            </w:tcBorders>
            <w:shd w:val="clear" w:color="auto" w:fill="auto"/>
            <w:noWrap/>
            <w:vAlign w:val="center"/>
          </w:tcPr>
          <w:p w14:paraId="0F585D70" w14:textId="7C6D0C3E" w:rsidR="00E27C0B" w:rsidRPr="005176A2" w:rsidRDefault="00E27C0B" w:rsidP="00E27C0B">
            <w:pPr>
              <w:jc w:val="right"/>
              <w:rPr>
                <w:rFonts w:ascii="Futura Lt BT" w:hAnsi="Futura Lt BT" w:cs="MS Gothic"/>
                <w:color w:val="005CA9"/>
                <w:sz w:val="18"/>
                <w:szCs w:val="18"/>
              </w:rPr>
            </w:pPr>
            <w:r w:rsidRPr="005176A2">
              <w:rPr>
                <w:rFonts w:ascii="Futura Lt BT" w:hAnsi="Futura Lt BT" w:cs="Arial Unicode MS"/>
                <w:color w:val="005CA9"/>
                <w:sz w:val="18"/>
                <w:szCs w:val="18"/>
              </w:rPr>
              <w:t>82.574</w:t>
            </w:r>
          </w:p>
        </w:tc>
      </w:tr>
      <w:tr w:rsidR="005176A2" w:rsidRPr="005176A2" w14:paraId="19877EA1" w14:textId="77777777" w:rsidTr="00804CFC">
        <w:trPr>
          <w:trHeight w:val="283"/>
        </w:trPr>
        <w:tc>
          <w:tcPr>
            <w:tcW w:w="3162" w:type="pct"/>
            <w:tcBorders>
              <w:top w:val="single" w:sz="4" w:space="0" w:color="F79646" w:themeColor="accent6"/>
              <w:left w:val="nil"/>
              <w:bottom w:val="single" w:sz="4" w:space="0" w:color="F39200"/>
              <w:right w:val="nil"/>
            </w:tcBorders>
            <w:shd w:val="clear" w:color="auto" w:fill="auto"/>
            <w:noWrap/>
            <w:vAlign w:val="center"/>
            <w:hideMark/>
          </w:tcPr>
          <w:p w14:paraId="7F5563C8" w14:textId="787A2D10" w:rsidR="00902519" w:rsidRPr="005176A2" w:rsidRDefault="00902519" w:rsidP="00902519">
            <w:pPr>
              <w:rPr>
                <w:rFonts w:ascii="Futura Lt BT" w:hAnsi="Futura Lt BT" w:cs="MS Gothic"/>
                <w:color w:val="005CA9"/>
                <w:sz w:val="18"/>
                <w:szCs w:val="18"/>
              </w:rPr>
            </w:pPr>
            <w:r w:rsidRPr="005176A2">
              <w:rPr>
                <w:rFonts w:ascii="Futura Lt BT" w:hAnsi="Futura Lt BT" w:cs="Arial Unicode MS"/>
                <w:b/>
                <w:color w:val="005CA9"/>
                <w:sz w:val="18"/>
                <w:szCs w:val="18"/>
              </w:rPr>
              <w:t>Total</w:t>
            </w:r>
          </w:p>
        </w:tc>
        <w:tc>
          <w:tcPr>
            <w:tcW w:w="919" w:type="pct"/>
            <w:tcBorders>
              <w:top w:val="nil"/>
              <w:left w:val="nil"/>
              <w:bottom w:val="single" w:sz="4" w:space="0" w:color="F39200"/>
              <w:right w:val="nil"/>
            </w:tcBorders>
            <w:shd w:val="clear" w:color="auto" w:fill="auto"/>
            <w:noWrap/>
            <w:vAlign w:val="center"/>
          </w:tcPr>
          <w:p w14:paraId="09E1F555" w14:textId="68987F02" w:rsidR="00902519" w:rsidRPr="005176A2" w:rsidRDefault="00D9485B" w:rsidP="00902519">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3.373.020</w:t>
            </w:r>
          </w:p>
        </w:tc>
        <w:tc>
          <w:tcPr>
            <w:tcW w:w="919" w:type="pct"/>
            <w:tcBorders>
              <w:top w:val="single" w:sz="4" w:space="0" w:color="F79646" w:themeColor="accent6"/>
              <w:left w:val="nil"/>
              <w:bottom w:val="single" w:sz="4" w:space="0" w:color="F39200"/>
              <w:right w:val="nil"/>
            </w:tcBorders>
            <w:shd w:val="clear" w:color="auto" w:fill="auto"/>
            <w:noWrap/>
            <w:vAlign w:val="center"/>
          </w:tcPr>
          <w:p w14:paraId="3C8D7327" w14:textId="7E7BA526" w:rsidR="00902519" w:rsidRPr="005176A2" w:rsidRDefault="00902519" w:rsidP="00902519">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4.113.181</w:t>
            </w:r>
          </w:p>
        </w:tc>
      </w:tr>
      <w:tr w:rsidR="005176A2" w:rsidRPr="005176A2" w14:paraId="3BFD0002" w14:textId="77777777" w:rsidTr="00804CFC">
        <w:trPr>
          <w:trHeight w:val="283"/>
        </w:trPr>
        <w:tc>
          <w:tcPr>
            <w:tcW w:w="3162" w:type="pct"/>
            <w:tcBorders>
              <w:top w:val="nil"/>
              <w:left w:val="nil"/>
              <w:bottom w:val="single" w:sz="4" w:space="0" w:color="F39200"/>
              <w:right w:val="nil"/>
            </w:tcBorders>
            <w:shd w:val="clear" w:color="auto" w:fill="auto"/>
            <w:noWrap/>
            <w:vAlign w:val="center"/>
            <w:hideMark/>
          </w:tcPr>
          <w:p w14:paraId="7E11A9B2" w14:textId="4E62FD34" w:rsidR="00902519" w:rsidRPr="005176A2" w:rsidRDefault="00902519" w:rsidP="00902519">
            <w:pPr>
              <w:rPr>
                <w:rFonts w:ascii="Futura Lt BT" w:hAnsi="Futura Lt BT" w:cs="MS Gothic"/>
                <w:b/>
                <w:color w:val="005CA9"/>
                <w:sz w:val="18"/>
                <w:szCs w:val="18"/>
              </w:rPr>
            </w:pPr>
            <w:r w:rsidRPr="005176A2">
              <w:rPr>
                <w:rFonts w:ascii="Futura Lt BT" w:hAnsi="Futura Lt BT" w:cs="Arial Unicode MS"/>
                <w:color w:val="005CA9"/>
                <w:sz w:val="18"/>
                <w:szCs w:val="18"/>
              </w:rPr>
              <w:t>Provisão para perdas ao valor recuperável de ativos</w:t>
            </w:r>
          </w:p>
        </w:tc>
        <w:tc>
          <w:tcPr>
            <w:tcW w:w="919" w:type="pct"/>
            <w:tcBorders>
              <w:top w:val="nil"/>
              <w:left w:val="nil"/>
              <w:bottom w:val="nil"/>
              <w:right w:val="nil"/>
            </w:tcBorders>
            <w:shd w:val="clear" w:color="auto" w:fill="auto"/>
            <w:noWrap/>
            <w:vAlign w:val="center"/>
          </w:tcPr>
          <w:p w14:paraId="06A80F3F" w14:textId="3D4D60A5" w:rsidR="00902519" w:rsidRPr="005176A2" w:rsidRDefault="00D9485B" w:rsidP="00902519">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(964.040)</w:t>
            </w:r>
          </w:p>
        </w:tc>
        <w:tc>
          <w:tcPr>
            <w:tcW w:w="919" w:type="pct"/>
            <w:tcBorders>
              <w:top w:val="nil"/>
              <w:left w:val="nil"/>
              <w:bottom w:val="single" w:sz="4" w:space="0" w:color="F39200"/>
              <w:right w:val="nil"/>
            </w:tcBorders>
            <w:shd w:val="clear" w:color="auto" w:fill="auto"/>
            <w:noWrap/>
            <w:vAlign w:val="center"/>
          </w:tcPr>
          <w:p w14:paraId="785DA7D8" w14:textId="687BA21B" w:rsidR="00902519" w:rsidRPr="005176A2" w:rsidRDefault="00902519" w:rsidP="00902519">
            <w:pPr>
              <w:jc w:val="right"/>
              <w:rPr>
                <w:rFonts w:ascii="Futura Lt BT" w:hAnsi="Futura Lt BT" w:cs="MS Gothic"/>
                <w:b/>
                <w:color w:val="005CA9"/>
                <w:sz w:val="18"/>
                <w:szCs w:val="18"/>
              </w:rPr>
            </w:pPr>
            <w:r w:rsidRPr="005176A2">
              <w:rPr>
                <w:rFonts w:ascii="Futura Lt BT" w:hAnsi="Futura Lt BT" w:cs="Arial Unicode MS"/>
                <w:color w:val="005CA9"/>
                <w:sz w:val="18"/>
                <w:szCs w:val="18"/>
              </w:rPr>
              <w:t>(1.309.166)</w:t>
            </w:r>
          </w:p>
        </w:tc>
      </w:tr>
      <w:tr w:rsidR="005176A2" w:rsidRPr="005176A2" w14:paraId="43DF41AB" w14:textId="77777777" w:rsidTr="00804CFC">
        <w:trPr>
          <w:trHeight w:val="283"/>
        </w:trPr>
        <w:tc>
          <w:tcPr>
            <w:tcW w:w="3162" w:type="pct"/>
            <w:tcBorders>
              <w:top w:val="nil"/>
              <w:left w:val="nil"/>
              <w:bottom w:val="single" w:sz="4" w:space="0" w:color="F39200"/>
              <w:right w:val="nil"/>
            </w:tcBorders>
            <w:shd w:val="clear" w:color="auto" w:fill="auto"/>
            <w:noWrap/>
            <w:vAlign w:val="center"/>
            <w:hideMark/>
          </w:tcPr>
          <w:p w14:paraId="73F60DFC" w14:textId="79428CD3" w:rsidR="00902519" w:rsidRPr="005176A2" w:rsidRDefault="00902519" w:rsidP="00902519">
            <w:pPr>
              <w:rPr>
                <w:rFonts w:ascii="Futura Lt BT" w:hAnsi="Futura Lt BT" w:cs="MS Gothic"/>
                <w:color w:val="005CA9"/>
                <w:sz w:val="18"/>
                <w:szCs w:val="18"/>
              </w:rPr>
            </w:pPr>
            <w:r w:rsidRPr="005176A2">
              <w:rPr>
                <w:rFonts w:ascii="Futura Lt BT" w:hAnsi="Futura Lt BT" w:cs="Arial Unicode MS"/>
                <w:b/>
                <w:color w:val="005CA9"/>
                <w:sz w:val="18"/>
                <w:szCs w:val="18"/>
              </w:rPr>
              <w:t>Total líquido de provisão</w:t>
            </w:r>
          </w:p>
        </w:tc>
        <w:tc>
          <w:tcPr>
            <w:tcW w:w="919" w:type="pct"/>
            <w:tcBorders>
              <w:top w:val="single" w:sz="4" w:space="0" w:color="F39200"/>
              <w:left w:val="nil"/>
              <w:bottom w:val="single" w:sz="4" w:space="0" w:color="F39200"/>
              <w:right w:val="nil"/>
            </w:tcBorders>
            <w:shd w:val="clear" w:color="auto" w:fill="auto"/>
            <w:noWrap/>
            <w:vAlign w:val="center"/>
          </w:tcPr>
          <w:p w14:paraId="418384C4" w14:textId="6BB9C30B" w:rsidR="00902519" w:rsidRPr="005176A2" w:rsidRDefault="00D9485B" w:rsidP="00902519">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2.408.980</w:t>
            </w:r>
          </w:p>
        </w:tc>
        <w:tc>
          <w:tcPr>
            <w:tcW w:w="919" w:type="pct"/>
            <w:tcBorders>
              <w:top w:val="nil"/>
              <w:left w:val="nil"/>
              <w:bottom w:val="single" w:sz="4" w:space="0" w:color="F39200"/>
              <w:right w:val="nil"/>
            </w:tcBorders>
            <w:shd w:val="clear" w:color="auto" w:fill="auto"/>
            <w:noWrap/>
            <w:vAlign w:val="center"/>
          </w:tcPr>
          <w:p w14:paraId="6D8935BB" w14:textId="6A06D706" w:rsidR="00902519" w:rsidRPr="005176A2" w:rsidRDefault="00902519" w:rsidP="00902519">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2.804.015</w:t>
            </w:r>
          </w:p>
        </w:tc>
      </w:tr>
    </w:tbl>
    <w:p w14:paraId="50311EF9" w14:textId="4BF78CDE" w:rsidR="005664DE" w:rsidRPr="005176A2" w:rsidRDefault="00931A03" w:rsidP="00C23CE6">
      <w:pPr>
        <w:pStyle w:val="PargrafodaLista"/>
        <w:numPr>
          <w:ilvl w:val="0"/>
          <w:numId w:val="25"/>
        </w:numPr>
        <w:spacing w:before="480" w:after="240"/>
        <w:ind w:left="567" w:hanging="567"/>
        <w:contextualSpacing w:val="0"/>
        <w:jc w:val="both"/>
        <w:rPr>
          <w:rFonts w:ascii="Futura Lt BT" w:hAnsi="Futura Lt BT"/>
          <w:b/>
          <w:color w:val="005CA9"/>
          <w:sz w:val="20"/>
          <w:szCs w:val="20"/>
        </w:rPr>
      </w:pPr>
      <w:r w:rsidRPr="005176A2">
        <w:rPr>
          <w:rFonts w:ascii="Futura Lt BT" w:hAnsi="Futura Lt BT"/>
          <w:b/>
          <w:color w:val="005CA9"/>
          <w:sz w:val="20"/>
          <w:szCs w:val="20"/>
        </w:rPr>
        <w:t>Provisão para p</w:t>
      </w:r>
      <w:r w:rsidR="005664DE" w:rsidRPr="005176A2">
        <w:rPr>
          <w:rFonts w:ascii="Futura Lt BT" w:hAnsi="Futura Lt BT"/>
          <w:b/>
          <w:color w:val="005CA9"/>
          <w:sz w:val="20"/>
          <w:szCs w:val="20"/>
        </w:rPr>
        <w:t xml:space="preserve">erdas por redução ao valor recuperável </w:t>
      </w:r>
      <w:r w:rsidR="007130C3" w:rsidRPr="005176A2">
        <w:rPr>
          <w:rFonts w:ascii="Futura Lt BT" w:hAnsi="Futura Lt BT"/>
          <w:b/>
          <w:color w:val="005CA9"/>
          <w:sz w:val="20"/>
          <w:szCs w:val="20"/>
        </w:rPr>
        <w:t>de ativos não financeiros</w:t>
      </w:r>
    </w:p>
    <w:tbl>
      <w:tblPr>
        <w:tblW w:w="5000" w:type="pct"/>
        <w:tblCellMar>
          <w:left w:w="70" w:type="dxa"/>
          <w:right w:w="70" w:type="dxa"/>
        </w:tblCellMar>
        <w:tblLook w:val="04A0" w:firstRow="1" w:lastRow="0" w:firstColumn="1" w:lastColumn="0" w:noHBand="0" w:noVBand="1"/>
      </w:tblPr>
      <w:tblGrid>
        <w:gridCol w:w="1935"/>
        <w:gridCol w:w="1924"/>
        <w:gridCol w:w="1960"/>
        <w:gridCol w:w="1891"/>
        <w:gridCol w:w="1928"/>
      </w:tblGrid>
      <w:tr w:rsidR="005176A2" w:rsidRPr="005176A2" w14:paraId="08EB9F28" w14:textId="77777777" w:rsidTr="00804CFC">
        <w:trPr>
          <w:trHeight w:val="283"/>
        </w:trPr>
        <w:tc>
          <w:tcPr>
            <w:tcW w:w="5000" w:type="pct"/>
            <w:gridSpan w:val="5"/>
            <w:tcBorders>
              <w:top w:val="single" w:sz="4" w:space="0" w:color="F79646" w:themeColor="accent6"/>
              <w:left w:val="nil"/>
              <w:bottom w:val="single" w:sz="4" w:space="0" w:color="F39200"/>
              <w:right w:val="nil"/>
            </w:tcBorders>
            <w:shd w:val="clear" w:color="auto" w:fill="auto"/>
            <w:noWrap/>
            <w:vAlign w:val="center"/>
            <w:hideMark/>
          </w:tcPr>
          <w:p w14:paraId="1AB4108D" w14:textId="77777777" w:rsidR="00257229" w:rsidRPr="005176A2" w:rsidRDefault="00257229" w:rsidP="00CC1146">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INDIVIDUAL / CONSOLIDADO</w:t>
            </w:r>
          </w:p>
        </w:tc>
      </w:tr>
      <w:tr w:rsidR="005176A2" w:rsidRPr="005176A2" w14:paraId="055B8888" w14:textId="77777777" w:rsidTr="00E076C5">
        <w:trPr>
          <w:trHeight w:val="283"/>
        </w:trPr>
        <w:tc>
          <w:tcPr>
            <w:tcW w:w="1004" w:type="pct"/>
            <w:vMerge w:val="restart"/>
            <w:tcBorders>
              <w:top w:val="nil"/>
              <w:left w:val="nil"/>
              <w:bottom w:val="single" w:sz="4" w:space="0" w:color="F39200"/>
              <w:right w:val="nil"/>
            </w:tcBorders>
            <w:shd w:val="clear" w:color="auto" w:fill="auto"/>
            <w:noWrap/>
            <w:vAlign w:val="center"/>
            <w:hideMark/>
          </w:tcPr>
          <w:p w14:paraId="52458245" w14:textId="77777777" w:rsidR="00257229" w:rsidRPr="005176A2" w:rsidRDefault="00257229" w:rsidP="00CC1146">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Descrição</w:t>
            </w:r>
          </w:p>
        </w:tc>
        <w:tc>
          <w:tcPr>
            <w:tcW w:w="2015" w:type="pct"/>
            <w:gridSpan w:val="2"/>
            <w:tcBorders>
              <w:top w:val="single" w:sz="4" w:space="0" w:color="F39200"/>
              <w:left w:val="nil"/>
              <w:bottom w:val="single" w:sz="4" w:space="0" w:color="F39200"/>
              <w:right w:val="nil"/>
            </w:tcBorders>
            <w:shd w:val="clear" w:color="auto" w:fill="auto"/>
            <w:noWrap/>
            <w:vAlign w:val="center"/>
            <w:hideMark/>
          </w:tcPr>
          <w:p w14:paraId="4FA36882" w14:textId="18392424" w:rsidR="00257229" w:rsidRPr="005176A2" w:rsidRDefault="00257229" w:rsidP="00CC1146">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2022</w:t>
            </w:r>
          </w:p>
        </w:tc>
        <w:tc>
          <w:tcPr>
            <w:tcW w:w="1981" w:type="pct"/>
            <w:gridSpan w:val="2"/>
            <w:tcBorders>
              <w:top w:val="single" w:sz="4" w:space="0" w:color="F39200"/>
              <w:left w:val="nil"/>
              <w:bottom w:val="single" w:sz="4" w:space="0" w:color="F39200"/>
              <w:right w:val="nil"/>
            </w:tcBorders>
            <w:shd w:val="clear" w:color="auto" w:fill="auto"/>
            <w:noWrap/>
            <w:vAlign w:val="center"/>
            <w:hideMark/>
          </w:tcPr>
          <w:p w14:paraId="4AED1C17" w14:textId="30EF92AC" w:rsidR="00257229" w:rsidRPr="005176A2" w:rsidRDefault="00257229" w:rsidP="00CC1146">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2021</w:t>
            </w:r>
          </w:p>
        </w:tc>
      </w:tr>
      <w:tr w:rsidR="005176A2" w:rsidRPr="005176A2" w14:paraId="1D1006CD" w14:textId="77777777" w:rsidTr="00E076C5">
        <w:trPr>
          <w:trHeight w:val="283"/>
        </w:trPr>
        <w:tc>
          <w:tcPr>
            <w:tcW w:w="1004" w:type="pct"/>
            <w:vMerge/>
            <w:tcBorders>
              <w:top w:val="nil"/>
              <w:left w:val="nil"/>
              <w:bottom w:val="single" w:sz="4" w:space="0" w:color="F39200"/>
              <w:right w:val="nil"/>
            </w:tcBorders>
            <w:vAlign w:val="center"/>
            <w:hideMark/>
          </w:tcPr>
          <w:p w14:paraId="23918BA5" w14:textId="77777777" w:rsidR="00257229" w:rsidRPr="005176A2" w:rsidRDefault="00257229" w:rsidP="00CC1146">
            <w:pPr>
              <w:rPr>
                <w:rFonts w:ascii="Futura Lt BT" w:hAnsi="Futura Lt BT" w:cs="Calibri"/>
                <w:b/>
                <w:bCs/>
                <w:color w:val="005CA9"/>
                <w:sz w:val="18"/>
                <w:szCs w:val="18"/>
              </w:rPr>
            </w:pPr>
          </w:p>
        </w:tc>
        <w:tc>
          <w:tcPr>
            <w:tcW w:w="998" w:type="pct"/>
            <w:tcBorders>
              <w:top w:val="nil"/>
              <w:left w:val="nil"/>
              <w:bottom w:val="single" w:sz="4" w:space="0" w:color="F39200"/>
              <w:right w:val="nil"/>
            </w:tcBorders>
            <w:shd w:val="clear" w:color="auto" w:fill="auto"/>
            <w:noWrap/>
            <w:vAlign w:val="center"/>
            <w:hideMark/>
          </w:tcPr>
          <w:p w14:paraId="21A7024C" w14:textId="77777777" w:rsidR="00257229" w:rsidRPr="005176A2" w:rsidRDefault="00257229" w:rsidP="00CC1146">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3º trimestre</w:t>
            </w:r>
          </w:p>
        </w:tc>
        <w:tc>
          <w:tcPr>
            <w:tcW w:w="1017" w:type="pct"/>
            <w:tcBorders>
              <w:top w:val="nil"/>
              <w:left w:val="nil"/>
              <w:bottom w:val="single" w:sz="4" w:space="0" w:color="F39200"/>
              <w:right w:val="nil"/>
            </w:tcBorders>
            <w:shd w:val="clear" w:color="auto" w:fill="auto"/>
            <w:noWrap/>
            <w:vAlign w:val="center"/>
            <w:hideMark/>
          </w:tcPr>
          <w:p w14:paraId="1F0FF0C8" w14:textId="77777777" w:rsidR="00257229" w:rsidRPr="005176A2" w:rsidRDefault="00257229" w:rsidP="00CC1146">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Acumulado setembro</w:t>
            </w:r>
          </w:p>
        </w:tc>
        <w:tc>
          <w:tcPr>
            <w:tcW w:w="981" w:type="pct"/>
            <w:tcBorders>
              <w:top w:val="nil"/>
              <w:left w:val="nil"/>
              <w:bottom w:val="single" w:sz="4" w:space="0" w:color="F39200"/>
              <w:right w:val="nil"/>
            </w:tcBorders>
            <w:shd w:val="clear" w:color="auto" w:fill="auto"/>
            <w:noWrap/>
            <w:vAlign w:val="center"/>
            <w:hideMark/>
          </w:tcPr>
          <w:p w14:paraId="4194F3F6" w14:textId="77777777" w:rsidR="00257229" w:rsidRPr="005176A2" w:rsidRDefault="00257229" w:rsidP="00CC1146">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3º trimestre</w:t>
            </w:r>
          </w:p>
        </w:tc>
        <w:tc>
          <w:tcPr>
            <w:tcW w:w="1000" w:type="pct"/>
            <w:tcBorders>
              <w:top w:val="nil"/>
              <w:left w:val="nil"/>
              <w:bottom w:val="single" w:sz="4" w:space="0" w:color="F39200"/>
              <w:right w:val="nil"/>
            </w:tcBorders>
            <w:shd w:val="clear" w:color="auto" w:fill="auto"/>
            <w:noWrap/>
            <w:vAlign w:val="center"/>
            <w:hideMark/>
          </w:tcPr>
          <w:p w14:paraId="0A5FECE7" w14:textId="77777777" w:rsidR="00257229" w:rsidRPr="005176A2" w:rsidRDefault="00257229" w:rsidP="00CC1146">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Acumulado setembro</w:t>
            </w:r>
          </w:p>
        </w:tc>
      </w:tr>
      <w:tr w:rsidR="005176A2" w:rsidRPr="005176A2" w14:paraId="2F9D5985" w14:textId="77777777" w:rsidTr="00E076C5">
        <w:trPr>
          <w:trHeight w:val="283"/>
        </w:trPr>
        <w:tc>
          <w:tcPr>
            <w:tcW w:w="1004" w:type="pct"/>
            <w:tcBorders>
              <w:top w:val="nil"/>
              <w:left w:val="nil"/>
              <w:bottom w:val="nil"/>
              <w:right w:val="nil"/>
            </w:tcBorders>
            <w:shd w:val="clear" w:color="auto" w:fill="auto"/>
            <w:noWrap/>
            <w:vAlign w:val="center"/>
            <w:hideMark/>
          </w:tcPr>
          <w:p w14:paraId="0AE1B8BF" w14:textId="77777777" w:rsidR="00257229" w:rsidRPr="005176A2" w:rsidRDefault="00257229" w:rsidP="00257229">
            <w:pPr>
              <w:rPr>
                <w:rFonts w:ascii="Futura Lt BT" w:hAnsi="Futura Lt BT" w:cs="Calibri"/>
                <w:b/>
                <w:bCs/>
                <w:color w:val="005CA9"/>
                <w:sz w:val="18"/>
                <w:szCs w:val="18"/>
              </w:rPr>
            </w:pPr>
            <w:r w:rsidRPr="005176A2">
              <w:rPr>
                <w:rFonts w:ascii="Futura Lt BT" w:hAnsi="Futura Lt BT" w:cs="Calibri"/>
                <w:b/>
                <w:bCs/>
                <w:color w:val="005CA9"/>
                <w:sz w:val="18"/>
                <w:szCs w:val="18"/>
              </w:rPr>
              <w:t>Saldo inicial</w:t>
            </w:r>
          </w:p>
        </w:tc>
        <w:tc>
          <w:tcPr>
            <w:tcW w:w="998" w:type="pct"/>
            <w:tcBorders>
              <w:top w:val="nil"/>
              <w:left w:val="nil"/>
              <w:bottom w:val="nil"/>
              <w:right w:val="nil"/>
            </w:tcBorders>
            <w:shd w:val="clear" w:color="auto" w:fill="auto"/>
            <w:noWrap/>
            <w:vAlign w:val="center"/>
          </w:tcPr>
          <w:p w14:paraId="10793BCD" w14:textId="631EF419" w:rsidR="00257229" w:rsidRPr="005176A2" w:rsidRDefault="00E076C5" w:rsidP="00257229">
            <w:pPr>
              <w:jc w:val="right"/>
              <w:rPr>
                <w:rFonts w:ascii="Futura Lt BT" w:hAnsi="Futura Lt BT" w:cs="Calibri"/>
                <w:b/>
                <w:bCs/>
                <w:color w:val="005CA9"/>
                <w:sz w:val="18"/>
                <w:szCs w:val="18"/>
              </w:rPr>
            </w:pPr>
            <w:r w:rsidRPr="005176A2">
              <w:rPr>
                <w:rFonts w:ascii="Futura Lt BT" w:hAnsi="Futura Lt BT" w:cs="Calibri"/>
                <w:b/>
                <w:color w:val="005CA9"/>
                <w:sz w:val="18"/>
                <w:szCs w:val="18"/>
              </w:rPr>
              <w:t>(1.069.121)</w:t>
            </w:r>
          </w:p>
        </w:tc>
        <w:tc>
          <w:tcPr>
            <w:tcW w:w="1017" w:type="pct"/>
            <w:tcBorders>
              <w:top w:val="nil"/>
              <w:left w:val="nil"/>
              <w:bottom w:val="nil"/>
              <w:right w:val="nil"/>
            </w:tcBorders>
            <w:shd w:val="clear" w:color="auto" w:fill="auto"/>
            <w:noWrap/>
            <w:vAlign w:val="center"/>
          </w:tcPr>
          <w:p w14:paraId="15F7D4BB" w14:textId="35875D71" w:rsidR="00257229" w:rsidRPr="005176A2" w:rsidRDefault="00E076C5" w:rsidP="00257229">
            <w:pPr>
              <w:jc w:val="right"/>
              <w:rPr>
                <w:rFonts w:ascii="Futura Lt BT" w:hAnsi="Futura Lt BT" w:cs="Calibri"/>
                <w:b/>
                <w:color w:val="005CA9"/>
                <w:sz w:val="18"/>
                <w:szCs w:val="18"/>
              </w:rPr>
            </w:pPr>
            <w:r w:rsidRPr="005176A2">
              <w:rPr>
                <w:rFonts w:ascii="Futura Lt BT" w:hAnsi="Futura Lt BT" w:cs="Calibri"/>
                <w:b/>
                <w:color w:val="005CA9"/>
                <w:sz w:val="18"/>
                <w:szCs w:val="18"/>
              </w:rPr>
              <w:t>(1.309.166)</w:t>
            </w:r>
          </w:p>
        </w:tc>
        <w:tc>
          <w:tcPr>
            <w:tcW w:w="981" w:type="pct"/>
            <w:tcBorders>
              <w:top w:val="nil"/>
              <w:left w:val="nil"/>
              <w:bottom w:val="nil"/>
              <w:right w:val="nil"/>
            </w:tcBorders>
            <w:shd w:val="clear" w:color="auto" w:fill="auto"/>
            <w:noWrap/>
            <w:vAlign w:val="center"/>
          </w:tcPr>
          <w:p w14:paraId="5FA8D8AE" w14:textId="254DE6C2" w:rsidR="00257229" w:rsidRPr="005176A2" w:rsidRDefault="00257229" w:rsidP="00804CFC">
            <w:pPr>
              <w:jc w:val="right"/>
              <w:rPr>
                <w:rFonts w:ascii="Futura Lt BT" w:hAnsi="Futura Lt BT" w:cs="Calibri"/>
                <w:b/>
                <w:bCs/>
                <w:color w:val="005CA9"/>
                <w:sz w:val="18"/>
                <w:szCs w:val="18"/>
              </w:rPr>
            </w:pPr>
            <w:r w:rsidRPr="005176A2">
              <w:rPr>
                <w:rFonts w:ascii="Futura Lt BT" w:hAnsi="Futura Lt BT" w:cs="Calibri"/>
                <w:b/>
                <w:color w:val="005CA9"/>
                <w:sz w:val="18"/>
                <w:szCs w:val="18"/>
              </w:rPr>
              <w:t>(1.705.680)</w:t>
            </w:r>
          </w:p>
        </w:tc>
        <w:tc>
          <w:tcPr>
            <w:tcW w:w="1000" w:type="pct"/>
            <w:tcBorders>
              <w:top w:val="nil"/>
              <w:left w:val="nil"/>
              <w:bottom w:val="nil"/>
              <w:right w:val="nil"/>
            </w:tcBorders>
            <w:shd w:val="clear" w:color="auto" w:fill="auto"/>
            <w:noWrap/>
            <w:vAlign w:val="center"/>
          </w:tcPr>
          <w:p w14:paraId="6B8D87BD" w14:textId="389A79F1" w:rsidR="00257229" w:rsidRPr="005176A2" w:rsidRDefault="00257229" w:rsidP="00804CFC">
            <w:pPr>
              <w:jc w:val="right"/>
              <w:rPr>
                <w:rFonts w:ascii="Futura Lt BT" w:hAnsi="Futura Lt BT" w:cs="Calibri"/>
                <w:b/>
                <w:bCs/>
                <w:color w:val="005CA9"/>
                <w:sz w:val="18"/>
                <w:szCs w:val="18"/>
              </w:rPr>
            </w:pPr>
            <w:r w:rsidRPr="005176A2">
              <w:rPr>
                <w:rFonts w:ascii="Futura Lt BT" w:hAnsi="Futura Lt BT" w:cs="Calibri"/>
                <w:b/>
                <w:color w:val="005CA9"/>
                <w:sz w:val="18"/>
                <w:szCs w:val="18"/>
              </w:rPr>
              <w:t>(1.811.842)</w:t>
            </w:r>
          </w:p>
        </w:tc>
      </w:tr>
      <w:tr w:rsidR="005176A2" w:rsidRPr="005176A2" w14:paraId="73F87CC6" w14:textId="77777777" w:rsidTr="00E076C5">
        <w:trPr>
          <w:trHeight w:val="283"/>
        </w:trPr>
        <w:tc>
          <w:tcPr>
            <w:tcW w:w="1004" w:type="pct"/>
            <w:tcBorders>
              <w:top w:val="nil"/>
              <w:left w:val="nil"/>
              <w:bottom w:val="nil"/>
              <w:right w:val="nil"/>
            </w:tcBorders>
            <w:shd w:val="clear" w:color="auto" w:fill="auto"/>
            <w:noWrap/>
            <w:vAlign w:val="center"/>
            <w:hideMark/>
          </w:tcPr>
          <w:p w14:paraId="42800088" w14:textId="77777777" w:rsidR="00257229" w:rsidRPr="005176A2" w:rsidRDefault="00257229" w:rsidP="00257229">
            <w:pPr>
              <w:rPr>
                <w:rFonts w:ascii="Futura Lt BT" w:hAnsi="Futura Lt BT" w:cs="Calibri"/>
                <w:color w:val="005CA9"/>
                <w:sz w:val="18"/>
                <w:szCs w:val="18"/>
              </w:rPr>
            </w:pPr>
            <w:r w:rsidRPr="005176A2">
              <w:rPr>
                <w:rFonts w:ascii="Futura Lt BT" w:hAnsi="Futura Lt BT" w:cs="Calibri"/>
                <w:color w:val="005CA9"/>
                <w:sz w:val="18"/>
                <w:szCs w:val="18"/>
              </w:rPr>
              <w:t>Constituição</w:t>
            </w:r>
          </w:p>
        </w:tc>
        <w:tc>
          <w:tcPr>
            <w:tcW w:w="998" w:type="pct"/>
            <w:tcBorders>
              <w:top w:val="nil"/>
              <w:left w:val="nil"/>
              <w:bottom w:val="nil"/>
              <w:right w:val="nil"/>
            </w:tcBorders>
            <w:shd w:val="clear" w:color="auto" w:fill="auto"/>
            <w:noWrap/>
            <w:vAlign w:val="center"/>
          </w:tcPr>
          <w:p w14:paraId="43A14A9B" w14:textId="531E071C" w:rsidR="00257229" w:rsidRPr="005176A2" w:rsidRDefault="00E076C5" w:rsidP="00257229">
            <w:pPr>
              <w:jc w:val="right"/>
              <w:rPr>
                <w:rFonts w:ascii="Futura Lt BT" w:hAnsi="Futura Lt BT" w:cs="Arial"/>
                <w:color w:val="005CA9"/>
                <w:sz w:val="18"/>
                <w:szCs w:val="18"/>
              </w:rPr>
            </w:pPr>
            <w:r w:rsidRPr="005176A2">
              <w:rPr>
                <w:rFonts w:ascii="Futura Lt BT" w:hAnsi="Futura Lt BT" w:cs="Arial"/>
                <w:color w:val="005CA9"/>
                <w:sz w:val="18"/>
                <w:szCs w:val="18"/>
              </w:rPr>
              <w:t>(108.</w:t>
            </w:r>
            <w:r w:rsidR="00006596">
              <w:rPr>
                <w:rFonts w:ascii="Futura Lt BT" w:hAnsi="Futura Lt BT" w:cs="Arial"/>
                <w:color w:val="005CA9"/>
                <w:sz w:val="18"/>
                <w:szCs w:val="18"/>
              </w:rPr>
              <w:t>178</w:t>
            </w:r>
            <w:r w:rsidRPr="005176A2">
              <w:rPr>
                <w:rFonts w:ascii="Futura Lt BT" w:hAnsi="Futura Lt BT" w:cs="Arial"/>
                <w:color w:val="005CA9"/>
                <w:sz w:val="18"/>
                <w:szCs w:val="18"/>
              </w:rPr>
              <w:t>)</w:t>
            </w:r>
          </w:p>
        </w:tc>
        <w:tc>
          <w:tcPr>
            <w:tcW w:w="1017" w:type="pct"/>
            <w:tcBorders>
              <w:top w:val="nil"/>
              <w:left w:val="nil"/>
              <w:bottom w:val="nil"/>
              <w:right w:val="nil"/>
            </w:tcBorders>
            <w:shd w:val="clear" w:color="auto" w:fill="auto"/>
            <w:noWrap/>
            <w:vAlign w:val="center"/>
          </w:tcPr>
          <w:p w14:paraId="1DB7F70D" w14:textId="13F98B3E" w:rsidR="00257229" w:rsidRPr="005176A2" w:rsidRDefault="00E076C5" w:rsidP="00257229">
            <w:pPr>
              <w:jc w:val="right"/>
              <w:rPr>
                <w:rFonts w:ascii="Futura Lt BT" w:hAnsi="Futura Lt BT" w:cs="Arial"/>
                <w:color w:val="005CA9"/>
                <w:sz w:val="18"/>
                <w:szCs w:val="18"/>
              </w:rPr>
            </w:pPr>
            <w:r w:rsidRPr="005176A2">
              <w:rPr>
                <w:rFonts w:ascii="Futura Lt BT" w:hAnsi="Futura Lt BT" w:cs="Arial"/>
                <w:color w:val="005CA9"/>
                <w:sz w:val="18"/>
                <w:szCs w:val="18"/>
              </w:rPr>
              <w:t>(324.</w:t>
            </w:r>
            <w:r w:rsidR="00006596">
              <w:rPr>
                <w:rFonts w:ascii="Futura Lt BT" w:hAnsi="Futura Lt BT" w:cs="Arial"/>
                <w:color w:val="005CA9"/>
                <w:sz w:val="18"/>
                <w:szCs w:val="18"/>
              </w:rPr>
              <w:t>246</w:t>
            </w:r>
            <w:r w:rsidRPr="005176A2">
              <w:rPr>
                <w:rFonts w:ascii="Futura Lt BT" w:hAnsi="Futura Lt BT" w:cs="Arial"/>
                <w:color w:val="005CA9"/>
                <w:sz w:val="18"/>
                <w:szCs w:val="18"/>
              </w:rPr>
              <w:t>)</w:t>
            </w:r>
          </w:p>
        </w:tc>
        <w:tc>
          <w:tcPr>
            <w:tcW w:w="981" w:type="pct"/>
            <w:tcBorders>
              <w:top w:val="nil"/>
              <w:left w:val="nil"/>
              <w:bottom w:val="nil"/>
              <w:right w:val="nil"/>
            </w:tcBorders>
            <w:shd w:val="clear" w:color="auto" w:fill="auto"/>
            <w:noWrap/>
            <w:vAlign w:val="center"/>
          </w:tcPr>
          <w:p w14:paraId="358D5FED" w14:textId="1944E7BF" w:rsidR="00257229" w:rsidRPr="005176A2" w:rsidRDefault="00257229" w:rsidP="00804CFC">
            <w:pPr>
              <w:jc w:val="right"/>
              <w:rPr>
                <w:rFonts w:ascii="Futura Lt BT" w:hAnsi="Futura Lt BT" w:cs="Calibri"/>
                <w:color w:val="005CA9"/>
                <w:sz w:val="18"/>
                <w:szCs w:val="18"/>
              </w:rPr>
            </w:pPr>
            <w:r w:rsidRPr="005176A2">
              <w:rPr>
                <w:rFonts w:ascii="Futura Lt BT" w:hAnsi="Futura Lt BT" w:cs="Arial"/>
                <w:color w:val="005CA9"/>
                <w:sz w:val="18"/>
                <w:szCs w:val="18"/>
              </w:rPr>
              <w:t>(179.180)</w:t>
            </w:r>
          </w:p>
        </w:tc>
        <w:tc>
          <w:tcPr>
            <w:tcW w:w="1000" w:type="pct"/>
            <w:tcBorders>
              <w:top w:val="nil"/>
              <w:left w:val="nil"/>
              <w:bottom w:val="nil"/>
              <w:right w:val="nil"/>
            </w:tcBorders>
            <w:shd w:val="clear" w:color="auto" w:fill="auto"/>
            <w:noWrap/>
            <w:vAlign w:val="center"/>
          </w:tcPr>
          <w:p w14:paraId="0BA5D567" w14:textId="037B5206" w:rsidR="00257229" w:rsidRPr="005176A2" w:rsidRDefault="00257229" w:rsidP="00804CFC">
            <w:pPr>
              <w:jc w:val="right"/>
              <w:rPr>
                <w:rFonts w:ascii="Futura Lt BT" w:hAnsi="Futura Lt BT" w:cs="Calibri"/>
                <w:color w:val="005CA9"/>
                <w:sz w:val="18"/>
                <w:szCs w:val="18"/>
              </w:rPr>
            </w:pPr>
            <w:r w:rsidRPr="005176A2">
              <w:rPr>
                <w:rFonts w:ascii="Futura Lt BT" w:hAnsi="Futura Lt BT" w:cs="Arial"/>
                <w:color w:val="005CA9"/>
                <w:sz w:val="18"/>
                <w:szCs w:val="18"/>
              </w:rPr>
              <w:t>(1.407.504)</w:t>
            </w:r>
          </w:p>
        </w:tc>
      </w:tr>
      <w:tr w:rsidR="005176A2" w:rsidRPr="005176A2" w14:paraId="462B622D" w14:textId="77777777" w:rsidTr="00E076C5">
        <w:trPr>
          <w:trHeight w:val="283"/>
        </w:trPr>
        <w:tc>
          <w:tcPr>
            <w:tcW w:w="1004" w:type="pct"/>
            <w:tcBorders>
              <w:top w:val="nil"/>
              <w:left w:val="nil"/>
              <w:bottom w:val="single" w:sz="4" w:space="0" w:color="F39200"/>
              <w:right w:val="nil"/>
            </w:tcBorders>
            <w:shd w:val="clear" w:color="auto" w:fill="auto"/>
            <w:noWrap/>
            <w:vAlign w:val="center"/>
            <w:hideMark/>
          </w:tcPr>
          <w:p w14:paraId="1ED7A627" w14:textId="77777777" w:rsidR="00257229" w:rsidRPr="005176A2" w:rsidRDefault="00257229" w:rsidP="00257229">
            <w:pPr>
              <w:rPr>
                <w:rFonts w:ascii="Futura Lt BT" w:hAnsi="Futura Lt BT" w:cs="Calibri"/>
                <w:color w:val="005CA9"/>
                <w:sz w:val="18"/>
                <w:szCs w:val="18"/>
              </w:rPr>
            </w:pPr>
            <w:r w:rsidRPr="005176A2">
              <w:rPr>
                <w:rFonts w:ascii="Futura Lt BT" w:hAnsi="Futura Lt BT" w:cs="Calibri"/>
                <w:color w:val="005CA9"/>
                <w:sz w:val="18"/>
                <w:szCs w:val="18"/>
              </w:rPr>
              <w:t>Baixas</w:t>
            </w:r>
          </w:p>
        </w:tc>
        <w:tc>
          <w:tcPr>
            <w:tcW w:w="998" w:type="pct"/>
            <w:tcBorders>
              <w:top w:val="nil"/>
              <w:left w:val="nil"/>
              <w:bottom w:val="single" w:sz="4" w:space="0" w:color="F79646" w:themeColor="accent6"/>
              <w:right w:val="nil"/>
            </w:tcBorders>
            <w:shd w:val="clear" w:color="auto" w:fill="auto"/>
            <w:noWrap/>
            <w:vAlign w:val="center"/>
          </w:tcPr>
          <w:p w14:paraId="520DE123" w14:textId="647DB053" w:rsidR="00257229" w:rsidRPr="005176A2" w:rsidRDefault="00E076C5" w:rsidP="00257229">
            <w:pPr>
              <w:jc w:val="right"/>
              <w:rPr>
                <w:rFonts w:ascii="Futura Lt BT" w:hAnsi="Futura Lt BT" w:cs="Arial"/>
                <w:color w:val="005CA9"/>
                <w:sz w:val="18"/>
                <w:szCs w:val="18"/>
              </w:rPr>
            </w:pPr>
            <w:r w:rsidRPr="005176A2">
              <w:rPr>
                <w:rFonts w:ascii="Futura Lt BT" w:hAnsi="Futura Lt BT" w:cs="Arial"/>
                <w:color w:val="005CA9"/>
                <w:sz w:val="18"/>
                <w:szCs w:val="18"/>
              </w:rPr>
              <w:t>213.</w:t>
            </w:r>
            <w:r w:rsidR="00006596">
              <w:rPr>
                <w:rFonts w:ascii="Futura Lt BT" w:hAnsi="Futura Lt BT" w:cs="Arial"/>
                <w:color w:val="005CA9"/>
                <w:sz w:val="18"/>
                <w:szCs w:val="18"/>
              </w:rPr>
              <w:t>259</w:t>
            </w:r>
          </w:p>
        </w:tc>
        <w:tc>
          <w:tcPr>
            <w:tcW w:w="1017" w:type="pct"/>
            <w:tcBorders>
              <w:top w:val="nil"/>
              <w:left w:val="nil"/>
              <w:bottom w:val="single" w:sz="4" w:space="0" w:color="F79646" w:themeColor="accent6"/>
              <w:right w:val="nil"/>
            </w:tcBorders>
            <w:shd w:val="clear" w:color="auto" w:fill="auto"/>
            <w:noWrap/>
            <w:vAlign w:val="center"/>
          </w:tcPr>
          <w:p w14:paraId="7982D3AD" w14:textId="73AE63B6" w:rsidR="00257229" w:rsidRPr="005176A2" w:rsidRDefault="00E076C5" w:rsidP="00257229">
            <w:pPr>
              <w:jc w:val="right"/>
              <w:rPr>
                <w:rFonts w:ascii="Futura Lt BT" w:hAnsi="Futura Lt BT" w:cs="Arial"/>
                <w:color w:val="005CA9"/>
                <w:sz w:val="18"/>
                <w:szCs w:val="18"/>
              </w:rPr>
            </w:pPr>
            <w:r w:rsidRPr="005176A2">
              <w:rPr>
                <w:rFonts w:ascii="Futura Lt BT" w:hAnsi="Futura Lt BT" w:cs="Arial"/>
                <w:color w:val="005CA9"/>
                <w:sz w:val="18"/>
                <w:szCs w:val="18"/>
              </w:rPr>
              <w:t>669.</w:t>
            </w:r>
            <w:r w:rsidR="00006596">
              <w:rPr>
                <w:rFonts w:ascii="Futura Lt BT" w:hAnsi="Futura Lt BT" w:cs="Arial"/>
                <w:color w:val="005CA9"/>
                <w:sz w:val="18"/>
                <w:szCs w:val="18"/>
              </w:rPr>
              <w:t>372</w:t>
            </w:r>
          </w:p>
        </w:tc>
        <w:tc>
          <w:tcPr>
            <w:tcW w:w="981" w:type="pct"/>
            <w:tcBorders>
              <w:top w:val="nil"/>
              <w:left w:val="nil"/>
              <w:bottom w:val="single" w:sz="4" w:space="0" w:color="F79646" w:themeColor="accent6"/>
              <w:right w:val="nil"/>
            </w:tcBorders>
            <w:shd w:val="clear" w:color="auto" w:fill="auto"/>
            <w:noWrap/>
            <w:vAlign w:val="center"/>
          </w:tcPr>
          <w:p w14:paraId="2AFF9D7E" w14:textId="67248CFB" w:rsidR="00257229" w:rsidRPr="005176A2" w:rsidRDefault="00257229" w:rsidP="00804CFC">
            <w:pPr>
              <w:jc w:val="right"/>
              <w:rPr>
                <w:rFonts w:ascii="Futura Lt BT" w:hAnsi="Futura Lt BT" w:cs="Calibri"/>
                <w:color w:val="005CA9"/>
                <w:sz w:val="18"/>
                <w:szCs w:val="18"/>
              </w:rPr>
            </w:pPr>
            <w:r w:rsidRPr="005176A2">
              <w:rPr>
                <w:rFonts w:ascii="Futura Lt BT" w:hAnsi="Futura Lt BT" w:cs="Arial"/>
                <w:color w:val="005CA9"/>
                <w:sz w:val="18"/>
                <w:szCs w:val="18"/>
              </w:rPr>
              <w:t>315.471</w:t>
            </w:r>
          </w:p>
        </w:tc>
        <w:tc>
          <w:tcPr>
            <w:tcW w:w="1000" w:type="pct"/>
            <w:tcBorders>
              <w:top w:val="nil"/>
              <w:left w:val="nil"/>
              <w:bottom w:val="single" w:sz="4" w:space="0" w:color="F79646" w:themeColor="accent6"/>
              <w:right w:val="nil"/>
            </w:tcBorders>
            <w:shd w:val="clear" w:color="auto" w:fill="auto"/>
            <w:noWrap/>
            <w:vAlign w:val="center"/>
          </w:tcPr>
          <w:p w14:paraId="2B49B82D" w14:textId="66F80962" w:rsidR="00257229" w:rsidRPr="005176A2" w:rsidRDefault="00257229" w:rsidP="00804CFC">
            <w:pPr>
              <w:jc w:val="right"/>
              <w:rPr>
                <w:rFonts w:ascii="Futura Lt BT" w:hAnsi="Futura Lt BT" w:cs="Calibri"/>
                <w:color w:val="005CA9"/>
                <w:sz w:val="18"/>
                <w:szCs w:val="18"/>
              </w:rPr>
            </w:pPr>
            <w:r w:rsidRPr="005176A2">
              <w:rPr>
                <w:rFonts w:ascii="Futura Lt BT" w:hAnsi="Futura Lt BT" w:cs="Arial"/>
                <w:color w:val="005CA9"/>
                <w:sz w:val="18"/>
                <w:szCs w:val="18"/>
              </w:rPr>
              <w:t>1.649.957</w:t>
            </w:r>
          </w:p>
        </w:tc>
      </w:tr>
      <w:tr w:rsidR="005176A2" w:rsidRPr="005176A2" w14:paraId="71FFA00C" w14:textId="77777777" w:rsidTr="00E076C5">
        <w:trPr>
          <w:trHeight w:val="283"/>
        </w:trPr>
        <w:tc>
          <w:tcPr>
            <w:tcW w:w="1004" w:type="pct"/>
            <w:tcBorders>
              <w:top w:val="nil"/>
              <w:left w:val="nil"/>
              <w:bottom w:val="single" w:sz="4" w:space="0" w:color="F39200"/>
              <w:right w:val="nil"/>
            </w:tcBorders>
            <w:shd w:val="clear" w:color="auto" w:fill="auto"/>
            <w:noWrap/>
            <w:vAlign w:val="center"/>
            <w:hideMark/>
          </w:tcPr>
          <w:p w14:paraId="09622B4C" w14:textId="77777777" w:rsidR="00257229" w:rsidRPr="005176A2" w:rsidRDefault="00257229" w:rsidP="00257229">
            <w:pPr>
              <w:rPr>
                <w:rFonts w:ascii="Futura Lt BT" w:hAnsi="Futura Lt BT" w:cs="Calibri"/>
                <w:b/>
                <w:bCs/>
                <w:color w:val="005CA9"/>
                <w:sz w:val="18"/>
                <w:szCs w:val="18"/>
              </w:rPr>
            </w:pPr>
            <w:r w:rsidRPr="005176A2">
              <w:rPr>
                <w:rFonts w:ascii="Futura Lt BT" w:hAnsi="Futura Lt BT" w:cs="Calibri"/>
                <w:b/>
                <w:bCs/>
                <w:color w:val="005CA9"/>
                <w:sz w:val="18"/>
                <w:szCs w:val="18"/>
              </w:rPr>
              <w:t>Saldo final</w:t>
            </w:r>
          </w:p>
        </w:tc>
        <w:tc>
          <w:tcPr>
            <w:tcW w:w="998" w:type="pct"/>
            <w:tcBorders>
              <w:top w:val="single" w:sz="4" w:space="0" w:color="F79646" w:themeColor="accent6"/>
              <w:left w:val="nil"/>
              <w:bottom w:val="single" w:sz="4" w:space="0" w:color="F79646" w:themeColor="accent6"/>
              <w:right w:val="nil"/>
            </w:tcBorders>
            <w:shd w:val="clear" w:color="auto" w:fill="auto"/>
            <w:noWrap/>
            <w:vAlign w:val="center"/>
          </w:tcPr>
          <w:p w14:paraId="1623B903" w14:textId="0B46933A" w:rsidR="00257229" w:rsidRPr="005176A2" w:rsidRDefault="00E076C5" w:rsidP="00257229">
            <w:pPr>
              <w:jc w:val="right"/>
              <w:rPr>
                <w:rFonts w:ascii="Futura Lt BT" w:hAnsi="Futura Lt BT" w:cs="Arial"/>
                <w:b/>
                <w:color w:val="005CA9"/>
                <w:sz w:val="18"/>
                <w:szCs w:val="18"/>
              </w:rPr>
            </w:pPr>
            <w:r w:rsidRPr="005176A2">
              <w:rPr>
                <w:rFonts w:ascii="Futura Lt BT" w:hAnsi="Futura Lt BT" w:cs="Arial"/>
                <w:b/>
                <w:bCs/>
                <w:color w:val="005CA9"/>
                <w:sz w:val="18"/>
                <w:szCs w:val="18"/>
              </w:rPr>
              <w:t>(964.040)</w:t>
            </w:r>
          </w:p>
        </w:tc>
        <w:tc>
          <w:tcPr>
            <w:tcW w:w="1017" w:type="pct"/>
            <w:tcBorders>
              <w:top w:val="single" w:sz="4" w:space="0" w:color="F79646" w:themeColor="accent6"/>
              <w:left w:val="nil"/>
              <w:bottom w:val="single" w:sz="4" w:space="0" w:color="F79646" w:themeColor="accent6"/>
              <w:right w:val="nil"/>
            </w:tcBorders>
            <w:shd w:val="clear" w:color="auto" w:fill="auto"/>
            <w:noWrap/>
            <w:vAlign w:val="center"/>
          </w:tcPr>
          <w:p w14:paraId="737D569E" w14:textId="2D8AC94D" w:rsidR="00257229" w:rsidRPr="005176A2" w:rsidRDefault="00E076C5" w:rsidP="00257229">
            <w:pPr>
              <w:jc w:val="right"/>
              <w:rPr>
                <w:rFonts w:ascii="Futura Lt BT" w:hAnsi="Futura Lt BT" w:cs="Arial"/>
                <w:b/>
                <w:color w:val="005CA9"/>
                <w:sz w:val="18"/>
                <w:szCs w:val="18"/>
              </w:rPr>
            </w:pPr>
            <w:r w:rsidRPr="005176A2">
              <w:rPr>
                <w:rFonts w:ascii="Futura Lt BT" w:hAnsi="Futura Lt BT" w:cs="Arial"/>
                <w:b/>
                <w:bCs/>
                <w:color w:val="005CA9"/>
                <w:sz w:val="18"/>
                <w:szCs w:val="18"/>
              </w:rPr>
              <w:t>(964.040)</w:t>
            </w:r>
          </w:p>
        </w:tc>
        <w:tc>
          <w:tcPr>
            <w:tcW w:w="981" w:type="pct"/>
            <w:tcBorders>
              <w:top w:val="single" w:sz="4" w:space="0" w:color="F79646" w:themeColor="accent6"/>
              <w:left w:val="nil"/>
              <w:bottom w:val="single" w:sz="4" w:space="0" w:color="F79646" w:themeColor="accent6"/>
              <w:right w:val="nil"/>
            </w:tcBorders>
            <w:shd w:val="clear" w:color="auto" w:fill="auto"/>
            <w:noWrap/>
            <w:vAlign w:val="center"/>
          </w:tcPr>
          <w:p w14:paraId="2A70E3E3" w14:textId="548CD46F" w:rsidR="00257229" w:rsidRPr="005176A2" w:rsidRDefault="00257229" w:rsidP="00804CFC">
            <w:pPr>
              <w:jc w:val="right"/>
              <w:rPr>
                <w:rFonts w:ascii="Futura Lt BT" w:hAnsi="Futura Lt BT" w:cs="Calibri"/>
                <w:b/>
                <w:bCs/>
                <w:color w:val="005CA9"/>
                <w:sz w:val="18"/>
                <w:szCs w:val="18"/>
              </w:rPr>
            </w:pPr>
            <w:r w:rsidRPr="005176A2">
              <w:rPr>
                <w:rFonts w:ascii="Futura Lt BT" w:hAnsi="Futura Lt BT" w:cs="Arial"/>
                <w:b/>
                <w:bCs/>
                <w:color w:val="005CA9"/>
                <w:sz w:val="18"/>
                <w:szCs w:val="18"/>
              </w:rPr>
              <w:t>(1.569.389)</w:t>
            </w:r>
          </w:p>
        </w:tc>
        <w:tc>
          <w:tcPr>
            <w:tcW w:w="1000" w:type="pct"/>
            <w:tcBorders>
              <w:top w:val="single" w:sz="4" w:space="0" w:color="F79646" w:themeColor="accent6"/>
              <w:left w:val="nil"/>
              <w:bottom w:val="single" w:sz="4" w:space="0" w:color="F79646" w:themeColor="accent6"/>
              <w:right w:val="nil"/>
            </w:tcBorders>
            <w:shd w:val="clear" w:color="auto" w:fill="auto"/>
            <w:noWrap/>
            <w:vAlign w:val="center"/>
          </w:tcPr>
          <w:p w14:paraId="47E331F0" w14:textId="39BE9AC3" w:rsidR="00257229" w:rsidRPr="005176A2" w:rsidRDefault="00257229" w:rsidP="00804CFC">
            <w:pPr>
              <w:jc w:val="right"/>
              <w:rPr>
                <w:rFonts w:ascii="Futura Lt BT" w:hAnsi="Futura Lt BT" w:cs="Calibri"/>
                <w:b/>
                <w:bCs/>
                <w:color w:val="005CA9"/>
                <w:sz w:val="18"/>
                <w:szCs w:val="18"/>
              </w:rPr>
            </w:pPr>
            <w:r w:rsidRPr="005176A2">
              <w:rPr>
                <w:rFonts w:ascii="Futura Lt BT" w:hAnsi="Futura Lt BT" w:cs="Arial"/>
                <w:b/>
                <w:bCs/>
                <w:color w:val="005CA9"/>
                <w:sz w:val="18"/>
                <w:szCs w:val="18"/>
              </w:rPr>
              <w:t>(1.569.389)</w:t>
            </w:r>
          </w:p>
        </w:tc>
      </w:tr>
    </w:tbl>
    <w:p w14:paraId="0D9A319F" w14:textId="6F530783" w:rsidR="005664DE" w:rsidRPr="005176A2" w:rsidRDefault="005664DE" w:rsidP="00C23CE6">
      <w:pPr>
        <w:pStyle w:val="PargrafodaLista"/>
        <w:numPr>
          <w:ilvl w:val="0"/>
          <w:numId w:val="25"/>
        </w:numPr>
        <w:spacing w:before="480" w:after="240"/>
        <w:ind w:left="567" w:hanging="567"/>
        <w:contextualSpacing w:val="0"/>
        <w:jc w:val="both"/>
        <w:rPr>
          <w:rFonts w:ascii="Futura Lt BT" w:hAnsi="Futura Lt BT"/>
          <w:b/>
          <w:color w:val="005CA9"/>
          <w:sz w:val="20"/>
          <w:szCs w:val="20"/>
        </w:rPr>
      </w:pPr>
      <w:r w:rsidRPr="005176A2">
        <w:rPr>
          <w:rFonts w:ascii="Futura Lt BT" w:hAnsi="Futura Lt BT"/>
          <w:b/>
          <w:color w:val="005CA9"/>
          <w:sz w:val="20"/>
          <w:szCs w:val="20"/>
        </w:rPr>
        <w:t>Créditos da CAIXA junto à União</w:t>
      </w:r>
    </w:p>
    <w:tbl>
      <w:tblPr>
        <w:tblW w:w="5000" w:type="pct"/>
        <w:tblCellMar>
          <w:left w:w="0" w:type="dxa"/>
          <w:right w:w="28" w:type="dxa"/>
        </w:tblCellMar>
        <w:tblLook w:val="04A0" w:firstRow="1" w:lastRow="0" w:firstColumn="1" w:lastColumn="0" w:noHBand="0" w:noVBand="1"/>
      </w:tblPr>
      <w:tblGrid>
        <w:gridCol w:w="6076"/>
        <w:gridCol w:w="1781"/>
        <w:gridCol w:w="1781"/>
      </w:tblGrid>
      <w:tr w:rsidR="005176A2" w:rsidRPr="005176A2" w14:paraId="791DBD3F" w14:textId="77777777" w:rsidTr="00B3720B">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6F6E64CB" w14:textId="77777777" w:rsidR="005664DE" w:rsidRPr="005176A2" w:rsidRDefault="005664D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INDIVIDUAL / CONSOLIDADO</w:t>
            </w:r>
          </w:p>
        </w:tc>
      </w:tr>
      <w:tr w:rsidR="005176A2" w:rsidRPr="005176A2" w14:paraId="3CAD39E5" w14:textId="77777777" w:rsidTr="00C01D59">
        <w:trPr>
          <w:trHeight w:val="283"/>
        </w:trPr>
        <w:tc>
          <w:tcPr>
            <w:tcW w:w="3152" w:type="pct"/>
            <w:tcBorders>
              <w:top w:val="nil"/>
              <w:left w:val="nil"/>
              <w:bottom w:val="single" w:sz="4" w:space="0" w:color="F39200"/>
              <w:right w:val="nil"/>
            </w:tcBorders>
            <w:shd w:val="clear" w:color="auto" w:fill="auto"/>
            <w:noWrap/>
            <w:vAlign w:val="center"/>
            <w:hideMark/>
          </w:tcPr>
          <w:p w14:paraId="04F223AF" w14:textId="77777777" w:rsidR="005664DE" w:rsidRPr="005176A2" w:rsidRDefault="005664D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Descrição</w:t>
            </w:r>
          </w:p>
        </w:tc>
        <w:tc>
          <w:tcPr>
            <w:tcW w:w="924" w:type="pct"/>
            <w:tcBorders>
              <w:top w:val="nil"/>
              <w:left w:val="nil"/>
              <w:bottom w:val="single" w:sz="4" w:space="0" w:color="F39200"/>
              <w:right w:val="nil"/>
            </w:tcBorders>
            <w:shd w:val="clear" w:color="auto" w:fill="auto"/>
            <w:noWrap/>
            <w:vAlign w:val="center"/>
            <w:hideMark/>
          </w:tcPr>
          <w:p w14:paraId="584FA58C" w14:textId="2F001D7C" w:rsidR="005664DE" w:rsidRPr="005176A2" w:rsidRDefault="00526A7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30</w:t>
            </w:r>
            <w:r w:rsidR="005664DE" w:rsidRPr="005176A2">
              <w:rPr>
                <w:rFonts w:ascii="Futura Lt BT" w:hAnsi="Futura Lt BT" w:cs="MS Gothic"/>
                <w:b/>
                <w:color w:val="005CA9"/>
                <w:sz w:val="18"/>
                <w:szCs w:val="18"/>
              </w:rPr>
              <w:t>/</w:t>
            </w:r>
            <w:r w:rsidRPr="005176A2">
              <w:rPr>
                <w:rFonts w:ascii="Futura Lt BT" w:hAnsi="Futura Lt BT" w:cs="MS Gothic"/>
                <w:b/>
                <w:color w:val="005CA9"/>
                <w:sz w:val="18"/>
                <w:szCs w:val="18"/>
              </w:rPr>
              <w:t>0</w:t>
            </w:r>
            <w:r w:rsidR="006537A1" w:rsidRPr="005176A2">
              <w:rPr>
                <w:rFonts w:ascii="Futura Lt BT" w:hAnsi="Futura Lt BT" w:cs="MS Gothic"/>
                <w:b/>
                <w:color w:val="005CA9"/>
                <w:sz w:val="18"/>
                <w:szCs w:val="18"/>
              </w:rPr>
              <w:t>9</w:t>
            </w:r>
            <w:r w:rsidR="005664DE" w:rsidRPr="005176A2">
              <w:rPr>
                <w:rFonts w:ascii="Futura Lt BT" w:hAnsi="Futura Lt BT" w:cs="MS Gothic"/>
                <w:b/>
                <w:color w:val="005CA9"/>
                <w:sz w:val="18"/>
                <w:szCs w:val="18"/>
              </w:rPr>
              <w:t>/202</w:t>
            </w:r>
            <w:r w:rsidR="00BD09DA" w:rsidRPr="005176A2">
              <w:rPr>
                <w:rFonts w:ascii="Futura Lt BT" w:hAnsi="Futura Lt BT" w:cs="MS Gothic"/>
                <w:b/>
                <w:color w:val="005CA9"/>
                <w:sz w:val="18"/>
                <w:szCs w:val="18"/>
              </w:rPr>
              <w:t>2</w:t>
            </w:r>
          </w:p>
        </w:tc>
        <w:tc>
          <w:tcPr>
            <w:tcW w:w="924" w:type="pct"/>
            <w:tcBorders>
              <w:top w:val="nil"/>
              <w:left w:val="nil"/>
              <w:bottom w:val="single" w:sz="4" w:space="0" w:color="F39200"/>
              <w:right w:val="nil"/>
            </w:tcBorders>
            <w:shd w:val="clear" w:color="auto" w:fill="auto"/>
            <w:noWrap/>
            <w:vAlign w:val="center"/>
            <w:hideMark/>
          </w:tcPr>
          <w:p w14:paraId="028ED5D0" w14:textId="49364E15" w:rsidR="005664DE" w:rsidRPr="005176A2" w:rsidRDefault="005664DE" w:rsidP="006D093A">
            <w:pPr>
              <w:jc w:val="center"/>
              <w:rPr>
                <w:rFonts w:ascii="Futura Lt BT" w:hAnsi="Futura Lt BT" w:cs="MS Gothic"/>
                <w:b/>
                <w:color w:val="005CA9"/>
                <w:sz w:val="18"/>
                <w:szCs w:val="18"/>
              </w:rPr>
            </w:pPr>
            <w:r w:rsidRPr="005176A2">
              <w:rPr>
                <w:rFonts w:ascii="Futura Lt BT" w:hAnsi="Futura Lt BT" w:cs="MS Gothic"/>
                <w:b/>
                <w:color w:val="005CA9"/>
                <w:sz w:val="18"/>
                <w:szCs w:val="18"/>
              </w:rPr>
              <w:t>31/12/202</w:t>
            </w:r>
            <w:r w:rsidR="00BD09DA" w:rsidRPr="005176A2">
              <w:rPr>
                <w:rFonts w:ascii="Futura Lt BT" w:hAnsi="Futura Lt BT" w:cs="MS Gothic"/>
                <w:b/>
                <w:color w:val="005CA9"/>
                <w:sz w:val="18"/>
                <w:szCs w:val="18"/>
              </w:rPr>
              <w:t>1</w:t>
            </w:r>
          </w:p>
        </w:tc>
      </w:tr>
      <w:tr w:rsidR="005176A2" w:rsidRPr="005176A2" w14:paraId="0F952AB0" w14:textId="77777777" w:rsidTr="00C01D59">
        <w:trPr>
          <w:trHeight w:val="283"/>
        </w:trPr>
        <w:tc>
          <w:tcPr>
            <w:tcW w:w="3152" w:type="pct"/>
            <w:tcBorders>
              <w:top w:val="nil"/>
              <w:left w:val="nil"/>
              <w:bottom w:val="nil"/>
              <w:right w:val="nil"/>
            </w:tcBorders>
            <w:shd w:val="clear" w:color="auto" w:fill="auto"/>
            <w:noWrap/>
            <w:vAlign w:val="center"/>
            <w:hideMark/>
          </w:tcPr>
          <w:p w14:paraId="3C765BAB" w14:textId="77777777" w:rsidR="00A15FCE" w:rsidRPr="005176A2" w:rsidRDefault="00A15FCE" w:rsidP="00A15FCE">
            <w:pPr>
              <w:ind w:firstLine="142"/>
              <w:rPr>
                <w:rFonts w:ascii="Futura Lt BT" w:hAnsi="Futura Lt BT" w:cs="MS Gothic"/>
                <w:color w:val="005CA9"/>
                <w:sz w:val="18"/>
                <w:szCs w:val="18"/>
              </w:rPr>
            </w:pPr>
            <w:r w:rsidRPr="005176A2">
              <w:rPr>
                <w:rFonts w:ascii="Futura Lt BT" w:hAnsi="Futura Lt BT" w:cs="MS Gothic"/>
                <w:color w:val="005CA9"/>
                <w:sz w:val="18"/>
                <w:szCs w:val="18"/>
              </w:rPr>
              <w:t>Empréstimos concedidos (Voto CMN 162/1995)</w:t>
            </w:r>
          </w:p>
        </w:tc>
        <w:tc>
          <w:tcPr>
            <w:tcW w:w="924" w:type="pct"/>
            <w:tcBorders>
              <w:top w:val="nil"/>
              <w:left w:val="nil"/>
              <w:bottom w:val="nil"/>
              <w:right w:val="nil"/>
            </w:tcBorders>
            <w:shd w:val="clear" w:color="auto" w:fill="auto"/>
            <w:noWrap/>
            <w:vAlign w:val="center"/>
          </w:tcPr>
          <w:p w14:paraId="23A7921A" w14:textId="3D485114" w:rsidR="00A15FCE" w:rsidRPr="005176A2" w:rsidRDefault="004014BD" w:rsidP="003B26BD">
            <w:pPr>
              <w:jc w:val="right"/>
              <w:rPr>
                <w:rFonts w:ascii="Futura Lt BT" w:hAnsi="Futura Lt BT" w:cs="Calibri"/>
                <w:color w:val="005CA9"/>
                <w:sz w:val="18"/>
                <w:szCs w:val="18"/>
              </w:rPr>
            </w:pPr>
            <w:r w:rsidRPr="005176A2">
              <w:rPr>
                <w:rFonts w:ascii="Futura Lt BT" w:hAnsi="Futura Lt BT" w:cs="Calibri"/>
                <w:color w:val="005CA9"/>
                <w:sz w:val="18"/>
                <w:szCs w:val="18"/>
              </w:rPr>
              <w:t>1.023.853</w:t>
            </w:r>
          </w:p>
        </w:tc>
        <w:tc>
          <w:tcPr>
            <w:tcW w:w="924" w:type="pct"/>
            <w:tcBorders>
              <w:top w:val="nil"/>
              <w:left w:val="nil"/>
              <w:bottom w:val="nil"/>
              <w:right w:val="nil"/>
            </w:tcBorders>
            <w:shd w:val="clear" w:color="auto" w:fill="auto"/>
            <w:noWrap/>
            <w:vAlign w:val="center"/>
          </w:tcPr>
          <w:p w14:paraId="6E9CC742" w14:textId="7A6B909A" w:rsidR="00A15FCE" w:rsidRPr="005176A2" w:rsidRDefault="00A15FCE" w:rsidP="003B26BD">
            <w:pPr>
              <w:jc w:val="right"/>
              <w:rPr>
                <w:rFonts w:ascii="Futura Lt BT" w:hAnsi="Futura Lt BT" w:cs="Calibri"/>
                <w:color w:val="005CA9"/>
                <w:sz w:val="18"/>
                <w:szCs w:val="18"/>
              </w:rPr>
            </w:pPr>
            <w:r w:rsidRPr="005176A2">
              <w:rPr>
                <w:rFonts w:ascii="Futura Lt BT" w:hAnsi="Futura Lt BT" w:cs="Calibri"/>
                <w:color w:val="005CA9"/>
                <w:sz w:val="18"/>
                <w:szCs w:val="18"/>
              </w:rPr>
              <w:t>940.259</w:t>
            </w:r>
          </w:p>
        </w:tc>
      </w:tr>
      <w:tr w:rsidR="005176A2" w:rsidRPr="005176A2" w14:paraId="21752B65" w14:textId="77777777" w:rsidTr="00C01D59">
        <w:trPr>
          <w:trHeight w:val="283"/>
        </w:trPr>
        <w:tc>
          <w:tcPr>
            <w:tcW w:w="3152" w:type="pct"/>
            <w:tcBorders>
              <w:top w:val="nil"/>
              <w:left w:val="nil"/>
              <w:bottom w:val="nil"/>
              <w:right w:val="nil"/>
            </w:tcBorders>
            <w:shd w:val="clear" w:color="auto" w:fill="auto"/>
            <w:noWrap/>
            <w:vAlign w:val="center"/>
            <w:hideMark/>
          </w:tcPr>
          <w:p w14:paraId="68935137" w14:textId="77777777" w:rsidR="00A15FCE" w:rsidRPr="005176A2" w:rsidRDefault="00A15FCE" w:rsidP="00A15FCE">
            <w:pPr>
              <w:ind w:firstLine="142"/>
              <w:rPr>
                <w:rFonts w:ascii="Futura Lt BT" w:hAnsi="Futura Lt BT" w:cs="MS Gothic"/>
                <w:color w:val="005CA9"/>
                <w:sz w:val="18"/>
                <w:szCs w:val="18"/>
              </w:rPr>
            </w:pPr>
            <w:r w:rsidRPr="005176A2">
              <w:rPr>
                <w:rFonts w:ascii="Futura Lt BT" w:hAnsi="Futura Lt BT" w:cs="MS Gothic"/>
                <w:color w:val="005CA9"/>
                <w:sz w:val="18"/>
                <w:szCs w:val="18"/>
              </w:rPr>
              <w:t xml:space="preserve">Fundo Nacional de Desenvolvimento – Cotas e Dividendos </w:t>
            </w:r>
          </w:p>
        </w:tc>
        <w:tc>
          <w:tcPr>
            <w:tcW w:w="924" w:type="pct"/>
            <w:tcBorders>
              <w:top w:val="nil"/>
              <w:left w:val="nil"/>
              <w:bottom w:val="nil"/>
              <w:right w:val="nil"/>
            </w:tcBorders>
            <w:shd w:val="clear" w:color="auto" w:fill="auto"/>
            <w:noWrap/>
            <w:vAlign w:val="center"/>
          </w:tcPr>
          <w:p w14:paraId="769F9C6B" w14:textId="373092ED" w:rsidR="00A15FCE" w:rsidRPr="005176A2" w:rsidRDefault="004014BD" w:rsidP="003B26BD">
            <w:pPr>
              <w:jc w:val="right"/>
              <w:rPr>
                <w:rFonts w:ascii="Futura Lt BT" w:hAnsi="Futura Lt BT" w:cs="Calibri"/>
                <w:color w:val="005CA9"/>
                <w:sz w:val="18"/>
                <w:szCs w:val="18"/>
              </w:rPr>
            </w:pPr>
            <w:r w:rsidRPr="005176A2">
              <w:rPr>
                <w:rFonts w:ascii="Futura Lt BT" w:hAnsi="Futura Lt BT" w:cs="Calibri"/>
                <w:color w:val="005CA9"/>
                <w:sz w:val="18"/>
                <w:szCs w:val="18"/>
              </w:rPr>
              <w:t>674.125</w:t>
            </w:r>
          </w:p>
        </w:tc>
        <w:tc>
          <w:tcPr>
            <w:tcW w:w="924" w:type="pct"/>
            <w:tcBorders>
              <w:top w:val="nil"/>
              <w:left w:val="nil"/>
              <w:bottom w:val="nil"/>
              <w:right w:val="nil"/>
            </w:tcBorders>
            <w:shd w:val="clear" w:color="auto" w:fill="auto"/>
            <w:noWrap/>
            <w:vAlign w:val="center"/>
          </w:tcPr>
          <w:p w14:paraId="6440B539" w14:textId="0B976C05" w:rsidR="00A15FCE" w:rsidRPr="005176A2" w:rsidRDefault="00A15FCE" w:rsidP="003B26BD">
            <w:pPr>
              <w:jc w:val="right"/>
              <w:rPr>
                <w:rFonts w:ascii="Futura Lt BT" w:hAnsi="Futura Lt BT" w:cs="Calibri"/>
                <w:color w:val="005CA9"/>
                <w:sz w:val="18"/>
                <w:szCs w:val="18"/>
              </w:rPr>
            </w:pPr>
            <w:r w:rsidRPr="005176A2">
              <w:rPr>
                <w:rFonts w:ascii="Futura Lt BT" w:hAnsi="Futura Lt BT" w:cs="Calibri"/>
                <w:color w:val="005CA9"/>
                <w:sz w:val="18"/>
                <w:szCs w:val="18"/>
              </w:rPr>
              <w:t>640.833</w:t>
            </w:r>
          </w:p>
        </w:tc>
      </w:tr>
      <w:tr w:rsidR="005176A2" w:rsidRPr="005176A2" w14:paraId="2F94E8ED" w14:textId="77777777" w:rsidTr="00C01D59">
        <w:trPr>
          <w:trHeight w:val="283"/>
        </w:trPr>
        <w:tc>
          <w:tcPr>
            <w:tcW w:w="3152" w:type="pct"/>
            <w:tcBorders>
              <w:top w:val="nil"/>
              <w:left w:val="nil"/>
              <w:bottom w:val="nil"/>
              <w:right w:val="nil"/>
            </w:tcBorders>
            <w:shd w:val="clear" w:color="auto" w:fill="auto"/>
            <w:noWrap/>
            <w:vAlign w:val="center"/>
            <w:hideMark/>
          </w:tcPr>
          <w:p w14:paraId="270E7372" w14:textId="77777777" w:rsidR="00A15FCE" w:rsidRPr="005176A2" w:rsidRDefault="00A15FCE" w:rsidP="00A15FCE">
            <w:pPr>
              <w:ind w:firstLine="142"/>
              <w:rPr>
                <w:rFonts w:ascii="Futura Lt BT" w:hAnsi="Futura Lt BT" w:cs="MS Gothic"/>
                <w:color w:val="005CA9"/>
                <w:sz w:val="18"/>
                <w:szCs w:val="18"/>
              </w:rPr>
            </w:pPr>
            <w:r w:rsidRPr="005176A2">
              <w:rPr>
                <w:rFonts w:ascii="Futura Lt BT" w:hAnsi="Futura Lt BT" w:cs="MS Gothic"/>
                <w:color w:val="005CA9"/>
                <w:sz w:val="18"/>
                <w:szCs w:val="18"/>
              </w:rPr>
              <w:t>BNH – incentivo aos beneficiários do SFH (DL 2.164/1984)</w:t>
            </w:r>
          </w:p>
        </w:tc>
        <w:tc>
          <w:tcPr>
            <w:tcW w:w="924" w:type="pct"/>
            <w:tcBorders>
              <w:top w:val="nil"/>
              <w:left w:val="nil"/>
              <w:bottom w:val="nil"/>
              <w:right w:val="nil"/>
            </w:tcBorders>
            <w:shd w:val="clear" w:color="auto" w:fill="auto"/>
            <w:noWrap/>
            <w:vAlign w:val="center"/>
          </w:tcPr>
          <w:p w14:paraId="706FA744" w14:textId="47102449" w:rsidR="00A15FCE" w:rsidRPr="005176A2" w:rsidRDefault="004014BD" w:rsidP="003B26BD">
            <w:pPr>
              <w:jc w:val="right"/>
              <w:rPr>
                <w:rFonts w:ascii="Futura Lt BT" w:hAnsi="Futura Lt BT" w:cs="Calibri"/>
                <w:color w:val="005CA9"/>
                <w:sz w:val="18"/>
                <w:szCs w:val="18"/>
              </w:rPr>
            </w:pPr>
            <w:r w:rsidRPr="005176A2">
              <w:rPr>
                <w:rFonts w:ascii="Futura Lt BT" w:hAnsi="Futura Lt BT" w:cs="Calibri"/>
                <w:color w:val="005CA9"/>
                <w:sz w:val="18"/>
                <w:szCs w:val="18"/>
              </w:rPr>
              <w:t>331.631</w:t>
            </w:r>
          </w:p>
        </w:tc>
        <w:tc>
          <w:tcPr>
            <w:tcW w:w="924" w:type="pct"/>
            <w:tcBorders>
              <w:top w:val="nil"/>
              <w:left w:val="nil"/>
              <w:bottom w:val="nil"/>
              <w:right w:val="nil"/>
            </w:tcBorders>
            <w:shd w:val="clear" w:color="auto" w:fill="auto"/>
            <w:noWrap/>
            <w:vAlign w:val="center"/>
          </w:tcPr>
          <w:p w14:paraId="0670C727" w14:textId="4B17A9E6" w:rsidR="00A15FCE" w:rsidRPr="005176A2" w:rsidRDefault="00A15FCE" w:rsidP="003B26BD">
            <w:pPr>
              <w:jc w:val="right"/>
              <w:rPr>
                <w:rFonts w:ascii="Futura Lt BT" w:hAnsi="Futura Lt BT" w:cs="Calibri"/>
                <w:color w:val="005CA9"/>
                <w:sz w:val="18"/>
                <w:szCs w:val="18"/>
              </w:rPr>
            </w:pPr>
            <w:r w:rsidRPr="005176A2">
              <w:rPr>
                <w:rFonts w:ascii="Futura Lt BT" w:hAnsi="Futura Lt BT" w:cs="Calibri"/>
                <w:color w:val="005CA9"/>
                <w:sz w:val="18"/>
                <w:szCs w:val="18"/>
              </w:rPr>
              <w:t>313.633</w:t>
            </w:r>
          </w:p>
        </w:tc>
      </w:tr>
      <w:tr w:rsidR="005176A2" w:rsidRPr="005176A2" w14:paraId="4BA4144F" w14:textId="77777777" w:rsidTr="00C01D59">
        <w:trPr>
          <w:trHeight w:val="283"/>
        </w:trPr>
        <w:tc>
          <w:tcPr>
            <w:tcW w:w="3152" w:type="pct"/>
            <w:tcBorders>
              <w:top w:val="nil"/>
              <w:left w:val="nil"/>
              <w:bottom w:val="nil"/>
              <w:right w:val="nil"/>
            </w:tcBorders>
            <w:shd w:val="clear" w:color="auto" w:fill="auto"/>
            <w:noWrap/>
            <w:vAlign w:val="center"/>
            <w:hideMark/>
          </w:tcPr>
          <w:p w14:paraId="7EB8AA0E" w14:textId="77777777" w:rsidR="00A15FCE" w:rsidRPr="005176A2" w:rsidRDefault="00A15FCE" w:rsidP="00A15FCE">
            <w:pPr>
              <w:ind w:firstLine="142"/>
              <w:rPr>
                <w:rFonts w:ascii="Futura Lt BT" w:hAnsi="Futura Lt BT" w:cs="MS Gothic"/>
                <w:color w:val="005CA9"/>
                <w:sz w:val="18"/>
                <w:szCs w:val="18"/>
              </w:rPr>
            </w:pPr>
            <w:r w:rsidRPr="005176A2">
              <w:rPr>
                <w:rFonts w:ascii="Futura Lt BT" w:hAnsi="Futura Lt BT" w:cs="MS Gothic"/>
                <w:color w:val="005CA9"/>
                <w:sz w:val="18"/>
                <w:szCs w:val="18"/>
              </w:rPr>
              <w:t>PRODUBAN – transferência de depósitos</w:t>
            </w:r>
          </w:p>
        </w:tc>
        <w:tc>
          <w:tcPr>
            <w:tcW w:w="924" w:type="pct"/>
            <w:tcBorders>
              <w:top w:val="nil"/>
              <w:left w:val="nil"/>
              <w:bottom w:val="nil"/>
              <w:right w:val="nil"/>
            </w:tcBorders>
            <w:shd w:val="clear" w:color="auto" w:fill="auto"/>
            <w:noWrap/>
            <w:vAlign w:val="center"/>
          </w:tcPr>
          <w:p w14:paraId="0D60D2C0" w14:textId="0ADBF98A" w:rsidR="00A15FCE" w:rsidRPr="005176A2" w:rsidRDefault="004014BD" w:rsidP="003B26BD">
            <w:pPr>
              <w:jc w:val="right"/>
              <w:rPr>
                <w:rFonts w:ascii="Futura Lt BT" w:hAnsi="Futura Lt BT" w:cs="Calibri"/>
                <w:color w:val="005CA9"/>
                <w:sz w:val="18"/>
                <w:szCs w:val="18"/>
              </w:rPr>
            </w:pPr>
            <w:r w:rsidRPr="005176A2">
              <w:rPr>
                <w:rFonts w:ascii="Futura Lt BT" w:hAnsi="Futura Lt BT" w:cs="Calibri"/>
                <w:color w:val="005CA9"/>
                <w:sz w:val="18"/>
                <w:szCs w:val="18"/>
              </w:rPr>
              <w:t>6.311</w:t>
            </w:r>
          </w:p>
        </w:tc>
        <w:tc>
          <w:tcPr>
            <w:tcW w:w="924" w:type="pct"/>
            <w:tcBorders>
              <w:top w:val="nil"/>
              <w:left w:val="nil"/>
              <w:bottom w:val="nil"/>
              <w:right w:val="nil"/>
            </w:tcBorders>
            <w:shd w:val="clear" w:color="auto" w:fill="auto"/>
            <w:noWrap/>
            <w:vAlign w:val="center"/>
          </w:tcPr>
          <w:p w14:paraId="5681C65F" w14:textId="65DDAB3A" w:rsidR="00A15FCE" w:rsidRPr="005176A2" w:rsidRDefault="00A15FCE" w:rsidP="003B26BD">
            <w:pPr>
              <w:jc w:val="right"/>
              <w:rPr>
                <w:rFonts w:ascii="Futura Lt BT" w:hAnsi="Futura Lt BT" w:cs="Calibri"/>
                <w:color w:val="005CA9"/>
                <w:sz w:val="18"/>
                <w:szCs w:val="18"/>
              </w:rPr>
            </w:pPr>
            <w:r w:rsidRPr="005176A2">
              <w:rPr>
                <w:rFonts w:ascii="Futura Lt BT" w:hAnsi="Futura Lt BT" w:cs="Calibri"/>
                <w:color w:val="005CA9"/>
                <w:sz w:val="18"/>
                <w:szCs w:val="18"/>
              </w:rPr>
              <w:t>6.311</w:t>
            </w:r>
          </w:p>
        </w:tc>
      </w:tr>
      <w:tr w:rsidR="005176A2" w:rsidRPr="005176A2" w14:paraId="4BEC76F6" w14:textId="77777777" w:rsidTr="00C01D59">
        <w:trPr>
          <w:trHeight w:val="283"/>
        </w:trPr>
        <w:tc>
          <w:tcPr>
            <w:tcW w:w="3152" w:type="pct"/>
            <w:tcBorders>
              <w:top w:val="nil"/>
              <w:left w:val="nil"/>
              <w:bottom w:val="single" w:sz="4" w:space="0" w:color="F39200"/>
              <w:right w:val="nil"/>
            </w:tcBorders>
            <w:shd w:val="clear" w:color="auto" w:fill="auto"/>
            <w:noWrap/>
            <w:vAlign w:val="center"/>
            <w:hideMark/>
          </w:tcPr>
          <w:p w14:paraId="494B5CE9" w14:textId="77777777" w:rsidR="00A15FCE" w:rsidRPr="005176A2" w:rsidRDefault="00A15FCE" w:rsidP="00A15FCE">
            <w:pPr>
              <w:ind w:firstLine="142"/>
              <w:rPr>
                <w:rFonts w:ascii="Futura Lt BT" w:hAnsi="Futura Lt BT" w:cs="MS Gothic"/>
                <w:color w:val="005CA9"/>
                <w:sz w:val="18"/>
                <w:szCs w:val="18"/>
              </w:rPr>
            </w:pPr>
            <w:r w:rsidRPr="005176A2">
              <w:rPr>
                <w:rFonts w:ascii="Futura Lt BT" w:hAnsi="Futura Lt BT" w:cs="MS Gothic"/>
                <w:color w:val="005CA9"/>
                <w:sz w:val="18"/>
                <w:szCs w:val="18"/>
              </w:rPr>
              <w:t>Outros haveres</w:t>
            </w:r>
          </w:p>
        </w:tc>
        <w:tc>
          <w:tcPr>
            <w:tcW w:w="924" w:type="pct"/>
            <w:tcBorders>
              <w:top w:val="nil"/>
              <w:left w:val="nil"/>
              <w:bottom w:val="single" w:sz="4" w:space="0" w:color="F39200"/>
              <w:right w:val="nil"/>
            </w:tcBorders>
            <w:shd w:val="clear" w:color="auto" w:fill="auto"/>
            <w:noWrap/>
            <w:vAlign w:val="center"/>
          </w:tcPr>
          <w:p w14:paraId="6B3845E9" w14:textId="20E23D14" w:rsidR="00A15FCE" w:rsidRPr="005176A2" w:rsidRDefault="004014BD" w:rsidP="003B26BD">
            <w:pPr>
              <w:jc w:val="right"/>
              <w:rPr>
                <w:rFonts w:ascii="Futura Lt BT" w:hAnsi="Futura Lt BT" w:cs="Calibri"/>
                <w:color w:val="005CA9"/>
                <w:sz w:val="18"/>
                <w:szCs w:val="18"/>
              </w:rPr>
            </w:pPr>
            <w:r w:rsidRPr="005176A2">
              <w:rPr>
                <w:rFonts w:ascii="Futura Lt BT" w:hAnsi="Futura Lt BT" w:cs="Calibri"/>
                <w:color w:val="005CA9"/>
                <w:sz w:val="18"/>
                <w:szCs w:val="18"/>
              </w:rPr>
              <w:t>2.940</w:t>
            </w:r>
          </w:p>
        </w:tc>
        <w:tc>
          <w:tcPr>
            <w:tcW w:w="924" w:type="pct"/>
            <w:tcBorders>
              <w:top w:val="nil"/>
              <w:left w:val="nil"/>
              <w:bottom w:val="single" w:sz="4" w:space="0" w:color="F39200"/>
              <w:right w:val="nil"/>
            </w:tcBorders>
            <w:shd w:val="clear" w:color="auto" w:fill="auto"/>
            <w:noWrap/>
            <w:vAlign w:val="center"/>
          </w:tcPr>
          <w:p w14:paraId="68DEF1BB" w14:textId="03FEC5A3" w:rsidR="00A15FCE" w:rsidRPr="005176A2" w:rsidRDefault="00A15FCE" w:rsidP="003B26BD">
            <w:pPr>
              <w:jc w:val="right"/>
              <w:rPr>
                <w:rFonts w:ascii="Futura Lt BT" w:hAnsi="Futura Lt BT" w:cs="Calibri"/>
                <w:color w:val="005CA9"/>
                <w:sz w:val="18"/>
                <w:szCs w:val="18"/>
              </w:rPr>
            </w:pPr>
            <w:r w:rsidRPr="005176A2">
              <w:rPr>
                <w:rFonts w:ascii="Futura Lt BT" w:hAnsi="Futura Lt BT" w:cs="Calibri"/>
                <w:color w:val="005CA9"/>
                <w:sz w:val="18"/>
                <w:szCs w:val="18"/>
              </w:rPr>
              <w:t>3.216</w:t>
            </w:r>
          </w:p>
        </w:tc>
      </w:tr>
      <w:tr w:rsidR="005176A2" w:rsidRPr="005176A2" w14:paraId="4D4F3087" w14:textId="77777777" w:rsidTr="00C01D59">
        <w:trPr>
          <w:trHeight w:val="283"/>
        </w:trPr>
        <w:tc>
          <w:tcPr>
            <w:tcW w:w="3152" w:type="pct"/>
            <w:tcBorders>
              <w:top w:val="nil"/>
              <w:left w:val="nil"/>
              <w:bottom w:val="single" w:sz="4" w:space="0" w:color="F39200"/>
              <w:right w:val="nil"/>
            </w:tcBorders>
            <w:shd w:val="clear" w:color="auto" w:fill="auto"/>
            <w:noWrap/>
            <w:vAlign w:val="center"/>
            <w:hideMark/>
          </w:tcPr>
          <w:p w14:paraId="499CA803" w14:textId="77777777" w:rsidR="005A7028" w:rsidRPr="005176A2" w:rsidRDefault="005A7028" w:rsidP="005A7028">
            <w:pPr>
              <w:ind w:firstLine="142"/>
              <w:rPr>
                <w:rFonts w:ascii="Futura Lt BT" w:hAnsi="Futura Lt BT" w:cs="MS Gothic"/>
                <w:b/>
                <w:color w:val="005CA9"/>
                <w:sz w:val="18"/>
                <w:szCs w:val="18"/>
              </w:rPr>
            </w:pPr>
            <w:r w:rsidRPr="005176A2">
              <w:rPr>
                <w:rFonts w:ascii="Futura Lt BT" w:hAnsi="Futura Lt BT" w:cs="MS Gothic"/>
                <w:b/>
                <w:color w:val="005CA9"/>
                <w:sz w:val="18"/>
                <w:szCs w:val="18"/>
              </w:rPr>
              <w:t>Total (1)</w:t>
            </w:r>
          </w:p>
        </w:tc>
        <w:tc>
          <w:tcPr>
            <w:tcW w:w="924" w:type="pct"/>
            <w:tcBorders>
              <w:top w:val="nil"/>
              <w:left w:val="nil"/>
              <w:bottom w:val="single" w:sz="4" w:space="0" w:color="F39200"/>
              <w:right w:val="nil"/>
            </w:tcBorders>
            <w:shd w:val="clear" w:color="auto" w:fill="auto"/>
            <w:noWrap/>
            <w:vAlign w:val="center"/>
          </w:tcPr>
          <w:p w14:paraId="19E66378" w14:textId="1FD9FADD" w:rsidR="005A7028" w:rsidRPr="005176A2" w:rsidRDefault="004014BD" w:rsidP="003B26BD">
            <w:pPr>
              <w:jc w:val="right"/>
              <w:rPr>
                <w:rFonts w:ascii="Futura Lt BT" w:hAnsi="Futura Lt BT" w:cs="Calibri"/>
                <w:b/>
                <w:color w:val="005CA9"/>
                <w:sz w:val="18"/>
                <w:szCs w:val="18"/>
              </w:rPr>
            </w:pPr>
            <w:r w:rsidRPr="005176A2">
              <w:rPr>
                <w:rFonts w:ascii="Futura Lt BT" w:hAnsi="Futura Lt BT" w:cs="Calibri"/>
                <w:b/>
                <w:color w:val="005CA9"/>
                <w:sz w:val="18"/>
                <w:szCs w:val="18"/>
              </w:rPr>
              <w:t>2.038.860</w:t>
            </w:r>
          </w:p>
        </w:tc>
        <w:tc>
          <w:tcPr>
            <w:tcW w:w="924" w:type="pct"/>
            <w:tcBorders>
              <w:top w:val="nil"/>
              <w:left w:val="nil"/>
              <w:bottom w:val="single" w:sz="4" w:space="0" w:color="F39200"/>
              <w:right w:val="nil"/>
            </w:tcBorders>
            <w:shd w:val="clear" w:color="auto" w:fill="auto"/>
            <w:noWrap/>
            <w:vAlign w:val="center"/>
          </w:tcPr>
          <w:p w14:paraId="3682A70B" w14:textId="5FF0B177" w:rsidR="005A7028" w:rsidRPr="005176A2" w:rsidRDefault="005A7028" w:rsidP="003B26BD">
            <w:pPr>
              <w:jc w:val="right"/>
              <w:rPr>
                <w:rFonts w:ascii="Futura Lt BT" w:hAnsi="Futura Lt BT" w:cs="Calibri"/>
                <w:b/>
                <w:color w:val="005CA9"/>
                <w:sz w:val="18"/>
                <w:szCs w:val="18"/>
              </w:rPr>
            </w:pPr>
            <w:r w:rsidRPr="005176A2">
              <w:rPr>
                <w:rFonts w:ascii="Futura Lt BT" w:hAnsi="Futura Lt BT" w:cs="Calibri"/>
                <w:b/>
                <w:color w:val="005CA9"/>
                <w:sz w:val="18"/>
                <w:szCs w:val="18"/>
              </w:rPr>
              <w:t>1.904.252</w:t>
            </w:r>
          </w:p>
        </w:tc>
      </w:tr>
    </w:tbl>
    <w:p w14:paraId="72059B95" w14:textId="77777777" w:rsidR="005664DE" w:rsidRPr="005176A2" w:rsidRDefault="005664DE" w:rsidP="005664DE">
      <w:pPr>
        <w:jc w:val="both"/>
        <w:rPr>
          <w:rFonts w:ascii="Futura Lt BT" w:hAnsi="Futura Lt BT"/>
          <w:color w:val="005CA9"/>
          <w:sz w:val="16"/>
          <w:szCs w:val="16"/>
        </w:rPr>
      </w:pPr>
      <w:r w:rsidRPr="005176A2">
        <w:rPr>
          <w:rFonts w:ascii="Futura Lt BT" w:hAnsi="Futura Lt BT"/>
          <w:color w:val="005CA9"/>
          <w:sz w:val="16"/>
          <w:szCs w:val="16"/>
        </w:rPr>
        <w:t>(1) Saldos relativos a operações antigas, para as quais a Administração da CAIXA está em tratativas com a União com a finalidade de quitação dos valores envolvidos (Nota 32).</w:t>
      </w:r>
    </w:p>
    <w:p w14:paraId="73320BE7" w14:textId="77777777" w:rsidR="00AD39D3" w:rsidRPr="005176A2" w:rsidRDefault="00AD39D3" w:rsidP="004F32CD">
      <w:pPr>
        <w:rPr>
          <w:rFonts w:ascii="Futura Lt BT" w:hAnsi="Futura Lt BT"/>
          <w:color w:val="005CA9"/>
        </w:rPr>
      </w:pPr>
    </w:p>
    <w:p w14:paraId="069C449F" w14:textId="776CF43B" w:rsidR="005664DE" w:rsidRPr="005176A2" w:rsidRDefault="005664DE" w:rsidP="004F32CD">
      <w:pPr>
        <w:rPr>
          <w:rFonts w:ascii="Futura Lt BT" w:hAnsi="Futura Lt BT"/>
          <w:color w:val="005CA9"/>
        </w:rPr>
        <w:sectPr w:rsidR="005664DE" w:rsidRPr="005176A2" w:rsidSect="002006EF">
          <w:headerReference w:type="default" r:id="rId50"/>
          <w:headerReference w:type="first" r:id="rId51"/>
          <w:pgSz w:w="11907" w:h="16840" w:code="9"/>
          <w:pgMar w:top="851" w:right="851" w:bottom="1418" w:left="1418" w:header="1134" w:footer="709" w:gutter="0"/>
          <w:cols w:space="708"/>
          <w:titlePg/>
          <w:docGrid w:linePitch="360"/>
        </w:sectPr>
      </w:pPr>
    </w:p>
    <w:p w14:paraId="65D17D91" w14:textId="77777777" w:rsidR="006D07D6" w:rsidRPr="005176A2" w:rsidRDefault="006D07D6" w:rsidP="00CD4053">
      <w:pPr>
        <w:pStyle w:val="Ttulo1"/>
      </w:pPr>
      <w:bookmarkStart w:id="81" w:name="_Toc118812218"/>
      <w:bookmarkStart w:id="82" w:name="_Toc48574166"/>
      <w:r w:rsidRPr="005176A2">
        <w:lastRenderedPageBreak/>
        <w:t>Nota 15 – Recursos de clientes</w:t>
      </w:r>
      <w:bookmarkEnd w:id="81"/>
    </w:p>
    <w:p w14:paraId="30CB0396" w14:textId="77777777" w:rsidR="006D07D6" w:rsidRPr="005176A2" w:rsidRDefault="006D07D6" w:rsidP="006D07D6">
      <w:pPr>
        <w:keepNext/>
        <w:spacing w:before="48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(a)</w:t>
      </w:r>
      <w:r w:rsidRPr="005176A2">
        <w:rPr>
          <w:rFonts w:ascii="Futura Lt BT" w:hAnsi="Futura Lt BT"/>
          <w:b/>
          <w:color w:val="005CA9"/>
          <w:sz w:val="20"/>
          <w:szCs w:val="20"/>
        </w:rPr>
        <w:tab/>
        <w:t>Depósitos por prazo de exigibilidade</w:t>
      </w:r>
    </w:p>
    <w:tbl>
      <w:tblPr>
        <w:tblW w:w="4996" w:type="pct"/>
        <w:tblCellMar>
          <w:left w:w="70" w:type="dxa"/>
          <w:right w:w="70" w:type="dxa"/>
        </w:tblCellMar>
        <w:tblLook w:val="04A0" w:firstRow="1" w:lastRow="0" w:firstColumn="1" w:lastColumn="0" w:noHBand="0" w:noVBand="1"/>
      </w:tblPr>
      <w:tblGrid>
        <w:gridCol w:w="3718"/>
        <w:gridCol w:w="1354"/>
        <w:gridCol w:w="1354"/>
        <w:gridCol w:w="1354"/>
        <w:gridCol w:w="1357"/>
        <w:gridCol w:w="1354"/>
        <w:gridCol w:w="1354"/>
        <w:gridCol w:w="151"/>
        <w:gridCol w:w="1203"/>
        <w:gridCol w:w="1360"/>
      </w:tblGrid>
      <w:tr w:rsidR="005176A2" w:rsidRPr="005176A2" w14:paraId="4D82C1A8" w14:textId="77777777" w:rsidTr="00311B5D">
        <w:trPr>
          <w:trHeight w:val="255"/>
        </w:trPr>
        <w:tc>
          <w:tcPr>
            <w:tcW w:w="1277" w:type="pct"/>
            <w:vMerge w:val="restart"/>
            <w:tcBorders>
              <w:top w:val="single" w:sz="4" w:space="0" w:color="F39200"/>
              <w:left w:val="nil"/>
              <w:bottom w:val="single" w:sz="4" w:space="0" w:color="F39200"/>
              <w:right w:val="nil"/>
            </w:tcBorders>
            <w:shd w:val="clear" w:color="auto" w:fill="auto"/>
            <w:vAlign w:val="center"/>
            <w:hideMark/>
          </w:tcPr>
          <w:p w14:paraId="63CA8916" w14:textId="77777777" w:rsidR="008347E0" w:rsidRPr="005176A2" w:rsidRDefault="008347E0" w:rsidP="008347E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Depósitos</w:t>
            </w:r>
          </w:p>
        </w:tc>
        <w:tc>
          <w:tcPr>
            <w:tcW w:w="2843" w:type="pct"/>
            <w:gridSpan w:val="7"/>
            <w:tcBorders>
              <w:top w:val="single" w:sz="4" w:space="0" w:color="F39200"/>
              <w:left w:val="nil"/>
              <w:bottom w:val="single" w:sz="4" w:space="0" w:color="F39200"/>
              <w:right w:val="nil"/>
            </w:tcBorders>
            <w:shd w:val="clear" w:color="auto" w:fill="auto"/>
            <w:noWrap/>
            <w:vAlign w:val="center"/>
            <w:hideMark/>
          </w:tcPr>
          <w:p w14:paraId="6BFA01C2" w14:textId="77777777" w:rsidR="008347E0" w:rsidRPr="005176A2" w:rsidRDefault="008347E0" w:rsidP="008347E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w:t>
            </w:r>
          </w:p>
        </w:tc>
        <w:tc>
          <w:tcPr>
            <w:tcW w:w="881" w:type="pct"/>
            <w:gridSpan w:val="2"/>
            <w:tcBorders>
              <w:top w:val="single" w:sz="4" w:space="0" w:color="F39200"/>
              <w:left w:val="nil"/>
              <w:bottom w:val="single" w:sz="4" w:space="0" w:color="F39200"/>
              <w:right w:val="nil"/>
            </w:tcBorders>
            <w:shd w:val="clear" w:color="auto" w:fill="auto"/>
            <w:noWrap/>
            <w:vAlign w:val="center"/>
            <w:hideMark/>
          </w:tcPr>
          <w:p w14:paraId="71225779" w14:textId="77777777" w:rsidR="008347E0" w:rsidRPr="005176A2" w:rsidRDefault="008347E0" w:rsidP="008347E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CONSOLIDADO</w:t>
            </w:r>
          </w:p>
        </w:tc>
      </w:tr>
      <w:tr w:rsidR="005176A2" w:rsidRPr="005176A2" w14:paraId="0BAF0870" w14:textId="77777777" w:rsidTr="00311B5D">
        <w:trPr>
          <w:trHeight w:val="255"/>
        </w:trPr>
        <w:tc>
          <w:tcPr>
            <w:tcW w:w="1277" w:type="pct"/>
            <w:vMerge/>
            <w:tcBorders>
              <w:top w:val="single" w:sz="4" w:space="0" w:color="F39200"/>
              <w:left w:val="nil"/>
              <w:bottom w:val="single" w:sz="4" w:space="0" w:color="F39200"/>
              <w:right w:val="nil"/>
            </w:tcBorders>
            <w:vAlign w:val="center"/>
            <w:hideMark/>
          </w:tcPr>
          <w:p w14:paraId="2C4C17E2" w14:textId="77777777" w:rsidR="008347E0" w:rsidRPr="005176A2" w:rsidRDefault="008347E0" w:rsidP="008347E0">
            <w:pPr>
              <w:rPr>
                <w:rFonts w:ascii="Futura Lt BT" w:eastAsia="Times New Roman" w:hAnsi="Futura Lt BT" w:cs="Arial"/>
                <w:b/>
                <w:bCs/>
                <w:color w:val="005CA9"/>
                <w:sz w:val="18"/>
                <w:szCs w:val="18"/>
              </w:rPr>
            </w:pPr>
          </w:p>
        </w:tc>
        <w:tc>
          <w:tcPr>
            <w:tcW w:w="465" w:type="pct"/>
            <w:tcBorders>
              <w:top w:val="nil"/>
              <w:left w:val="nil"/>
              <w:bottom w:val="single" w:sz="4" w:space="0" w:color="F39200"/>
              <w:right w:val="nil"/>
            </w:tcBorders>
            <w:shd w:val="clear" w:color="auto" w:fill="auto"/>
            <w:vAlign w:val="center"/>
            <w:hideMark/>
          </w:tcPr>
          <w:p w14:paraId="7E3D085F" w14:textId="77777777" w:rsidR="008347E0" w:rsidRPr="005176A2" w:rsidRDefault="008347E0" w:rsidP="008347E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Sem vencimento</w:t>
            </w:r>
          </w:p>
        </w:tc>
        <w:tc>
          <w:tcPr>
            <w:tcW w:w="465" w:type="pct"/>
            <w:tcBorders>
              <w:top w:val="nil"/>
              <w:left w:val="nil"/>
              <w:bottom w:val="single" w:sz="4" w:space="0" w:color="F39200"/>
              <w:right w:val="nil"/>
            </w:tcBorders>
            <w:shd w:val="clear" w:color="auto" w:fill="auto"/>
            <w:vAlign w:val="center"/>
            <w:hideMark/>
          </w:tcPr>
          <w:p w14:paraId="06772B76" w14:textId="77777777" w:rsidR="008347E0" w:rsidRPr="005176A2" w:rsidRDefault="008347E0" w:rsidP="008347E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01 a 90 dias</w:t>
            </w:r>
          </w:p>
        </w:tc>
        <w:tc>
          <w:tcPr>
            <w:tcW w:w="465" w:type="pct"/>
            <w:tcBorders>
              <w:top w:val="nil"/>
              <w:left w:val="nil"/>
              <w:bottom w:val="single" w:sz="4" w:space="0" w:color="F39200"/>
              <w:right w:val="nil"/>
            </w:tcBorders>
            <w:shd w:val="clear" w:color="auto" w:fill="auto"/>
            <w:vAlign w:val="center"/>
            <w:hideMark/>
          </w:tcPr>
          <w:p w14:paraId="24CB0697" w14:textId="77777777" w:rsidR="008347E0" w:rsidRPr="005176A2" w:rsidRDefault="008347E0" w:rsidP="008347E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91 a 360 dias</w:t>
            </w:r>
          </w:p>
        </w:tc>
        <w:tc>
          <w:tcPr>
            <w:tcW w:w="466" w:type="pct"/>
            <w:tcBorders>
              <w:top w:val="nil"/>
              <w:left w:val="nil"/>
              <w:bottom w:val="single" w:sz="4" w:space="0" w:color="F39200"/>
              <w:right w:val="nil"/>
            </w:tcBorders>
            <w:shd w:val="clear" w:color="auto" w:fill="auto"/>
            <w:vAlign w:val="center"/>
            <w:hideMark/>
          </w:tcPr>
          <w:p w14:paraId="1BC89597" w14:textId="77777777" w:rsidR="008347E0" w:rsidRPr="005176A2" w:rsidRDefault="008347E0" w:rsidP="008347E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Acima de 360 dias</w:t>
            </w:r>
          </w:p>
        </w:tc>
        <w:tc>
          <w:tcPr>
            <w:tcW w:w="465" w:type="pct"/>
            <w:tcBorders>
              <w:top w:val="nil"/>
              <w:left w:val="nil"/>
              <w:bottom w:val="single" w:sz="4" w:space="0" w:color="F39200"/>
              <w:right w:val="nil"/>
            </w:tcBorders>
            <w:shd w:val="clear" w:color="auto" w:fill="auto"/>
            <w:vAlign w:val="center"/>
            <w:hideMark/>
          </w:tcPr>
          <w:p w14:paraId="791F8750" w14:textId="77777777" w:rsidR="008347E0" w:rsidRPr="005176A2" w:rsidRDefault="008347E0" w:rsidP="008347E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30/09/2022</w:t>
            </w:r>
          </w:p>
        </w:tc>
        <w:tc>
          <w:tcPr>
            <w:tcW w:w="465" w:type="pct"/>
            <w:tcBorders>
              <w:top w:val="nil"/>
              <w:left w:val="nil"/>
              <w:bottom w:val="single" w:sz="4" w:space="0" w:color="F39200"/>
              <w:right w:val="nil"/>
            </w:tcBorders>
            <w:shd w:val="clear" w:color="auto" w:fill="auto"/>
            <w:vAlign w:val="center"/>
            <w:hideMark/>
          </w:tcPr>
          <w:p w14:paraId="4996F083" w14:textId="77777777" w:rsidR="008347E0" w:rsidRPr="005176A2" w:rsidRDefault="008347E0" w:rsidP="008347E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31/12/2021</w:t>
            </w:r>
          </w:p>
        </w:tc>
        <w:tc>
          <w:tcPr>
            <w:tcW w:w="465" w:type="pct"/>
            <w:gridSpan w:val="2"/>
            <w:tcBorders>
              <w:top w:val="nil"/>
              <w:left w:val="nil"/>
              <w:bottom w:val="single" w:sz="4" w:space="0" w:color="F39200"/>
              <w:right w:val="nil"/>
            </w:tcBorders>
            <w:shd w:val="clear" w:color="auto" w:fill="auto"/>
            <w:vAlign w:val="center"/>
            <w:hideMark/>
          </w:tcPr>
          <w:p w14:paraId="3E95B386" w14:textId="77777777" w:rsidR="008347E0" w:rsidRPr="005176A2" w:rsidRDefault="008347E0" w:rsidP="008347E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30/09/2022</w:t>
            </w:r>
          </w:p>
        </w:tc>
        <w:tc>
          <w:tcPr>
            <w:tcW w:w="466" w:type="pct"/>
            <w:tcBorders>
              <w:top w:val="nil"/>
              <w:left w:val="nil"/>
              <w:bottom w:val="single" w:sz="4" w:space="0" w:color="F39200"/>
              <w:right w:val="nil"/>
            </w:tcBorders>
            <w:shd w:val="clear" w:color="auto" w:fill="auto"/>
            <w:vAlign w:val="center"/>
            <w:hideMark/>
          </w:tcPr>
          <w:p w14:paraId="1014DEAB" w14:textId="77777777" w:rsidR="008347E0" w:rsidRPr="005176A2" w:rsidRDefault="008347E0" w:rsidP="008347E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31/12/2021</w:t>
            </w:r>
          </w:p>
        </w:tc>
      </w:tr>
      <w:tr w:rsidR="005176A2" w:rsidRPr="005176A2" w14:paraId="21E2BCCF" w14:textId="77777777" w:rsidTr="00311B5D">
        <w:trPr>
          <w:trHeight w:val="255"/>
        </w:trPr>
        <w:tc>
          <w:tcPr>
            <w:tcW w:w="1277" w:type="pct"/>
            <w:tcBorders>
              <w:top w:val="nil"/>
              <w:left w:val="nil"/>
              <w:bottom w:val="nil"/>
              <w:right w:val="nil"/>
            </w:tcBorders>
            <w:shd w:val="clear" w:color="auto" w:fill="auto"/>
            <w:vAlign w:val="center"/>
            <w:hideMark/>
          </w:tcPr>
          <w:p w14:paraId="54E35AA5" w14:textId="77777777" w:rsidR="008347E0" w:rsidRPr="005176A2" w:rsidRDefault="008347E0" w:rsidP="008347E0">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Depósitos à Vista</w:t>
            </w:r>
          </w:p>
        </w:tc>
        <w:tc>
          <w:tcPr>
            <w:tcW w:w="465" w:type="pct"/>
            <w:tcBorders>
              <w:top w:val="nil"/>
              <w:left w:val="nil"/>
              <w:bottom w:val="nil"/>
              <w:right w:val="nil"/>
            </w:tcBorders>
            <w:shd w:val="clear" w:color="auto" w:fill="auto"/>
            <w:noWrap/>
            <w:vAlign w:val="center"/>
          </w:tcPr>
          <w:p w14:paraId="3119615B" w14:textId="3D4A247D" w:rsidR="008347E0" w:rsidRPr="005176A2" w:rsidRDefault="00E37D8D"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38.680.697</w:t>
            </w:r>
          </w:p>
        </w:tc>
        <w:tc>
          <w:tcPr>
            <w:tcW w:w="465" w:type="pct"/>
            <w:tcBorders>
              <w:top w:val="nil"/>
              <w:left w:val="nil"/>
              <w:bottom w:val="nil"/>
              <w:right w:val="nil"/>
            </w:tcBorders>
            <w:shd w:val="clear" w:color="auto" w:fill="auto"/>
            <w:noWrap/>
            <w:vAlign w:val="center"/>
            <w:hideMark/>
          </w:tcPr>
          <w:p w14:paraId="35B8ABBD" w14:textId="11B17C83" w:rsidR="008347E0" w:rsidRPr="005176A2" w:rsidRDefault="008347E0" w:rsidP="00B5227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w:t>
            </w:r>
          </w:p>
        </w:tc>
        <w:tc>
          <w:tcPr>
            <w:tcW w:w="465" w:type="pct"/>
            <w:tcBorders>
              <w:top w:val="nil"/>
              <w:left w:val="nil"/>
              <w:bottom w:val="nil"/>
              <w:right w:val="nil"/>
            </w:tcBorders>
            <w:shd w:val="clear" w:color="auto" w:fill="auto"/>
            <w:noWrap/>
            <w:vAlign w:val="center"/>
            <w:hideMark/>
          </w:tcPr>
          <w:p w14:paraId="08A136AC" w14:textId="327264F0" w:rsidR="008347E0" w:rsidRPr="005176A2" w:rsidRDefault="008347E0" w:rsidP="00B5227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w:t>
            </w:r>
          </w:p>
        </w:tc>
        <w:tc>
          <w:tcPr>
            <w:tcW w:w="466" w:type="pct"/>
            <w:tcBorders>
              <w:top w:val="nil"/>
              <w:left w:val="nil"/>
              <w:bottom w:val="nil"/>
              <w:right w:val="nil"/>
            </w:tcBorders>
            <w:shd w:val="clear" w:color="auto" w:fill="auto"/>
            <w:noWrap/>
            <w:vAlign w:val="center"/>
            <w:hideMark/>
          </w:tcPr>
          <w:p w14:paraId="2BBB2320" w14:textId="62D0F91D" w:rsidR="008347E0" w:rsidRPr="005176A2" w:rsidRDefault="008347E0" w:rsidP="00B5227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w:t>
            </w:r>
          </w:p>
        </w:tc>
        <w:tc>
          <w:tcPr>
            <w:tcW w:w="465" w:type="pct"/>
            <w:tcBorders>
              <w:top w:val="nil"/>
              <w:left w:val="nil"/>
              <w:bottom w:val="nil"/>
              <w:right w:val="nil"/>
            </w:tcBorders>
            <w:shd w:val="clear" w:color="auto" w:fill="auto"/>
            <w:noWrap/>
            <w:vAlign w:val="center"/>
          </w:tcPr>
          <w:p w14:paraId="453F56C5" w14:textId="41A8823D" w:rsidR="008347E0" w:rsidRPr="005176A2" w:rsidRDefault="005C2D68"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38.680.697</w:t>
            </w:r>
          </w:p>
        </w:tc>
        <w:tc>
          <w:tcPr>
            <w:tcW w:w="465" w:type="pct"/>
            <w:tcBorders>
              <w:top w:val="nil"/>
              <w:left w:val="nil"/>
              <w:bottom w:val="nil"/>
              <w:right w:val="nil"/>
            </w:tcBorders>
            <w:shd w:val="clear" w:color="auto" w:fill="auto"/>
            <w:noWrap/>
            <w:vAlign w:val="center"/>
            <w:hideMark/>
          </w:tcPr>
          <w:p w14:paraId="29F09CBC" w14:textId="77777777" w:rsidR="008347E0" w:rsidRPr="005176A2" w:rsidRDefault="008347E0" w:rsidP="008347E0">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46.984.652</w:t>
            </w:r>
          </w:p>
        </w:tc>
        <w:tc>
          <w:tcPr>
            <w:tcW w:w="465" w:type="pct"/>
            <w:gridSpan w:val="2"/>
            <w:tcBorders>
              <w:top w:val="nil"/>
              <w:left w:val="nil"/>
              <w:bottom w:val="nil"/>
              <w:right w:val="nil"/>
            </w:tcBorders>
            <w:shd w:val="clear" w:color="auto" w:fill="auto"/>
            <w:noWrap/>
            <w:vAlign w:val="center"/>
          </w:tcPr>
          <w:p w14:paraId="0EB9919F" w14:textId="30519E94" w:rsidR="008347E0" w:rsidRPr="005176A2" w:rsidRDefault="005C2D68"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38.679.891</w:t>
            </w:r>
          </w:p>
        </w:tc>
        <w:tc>
          <w:tcPr>
            <w:tcW w:w="466" w:type="pct"/>
            <w:tcBorders>
              <w:top w:val="nil"/>
              <w:left w:val="nil"/>
              <w:bottom w:val="nil"/>
              <w:right w:val="nil"/>
            </w:tcBorders>
            <w:shd w:val="clear" w:color="auto" w:fill="auto"/>
            <w:vAlign w:val="center"/>
            <w:hideMark/>
          </w:tcPr>
          <w:p w14:paraId="00143285" w14:textId="77777777" w:rsidR="008347E0" w:rsidRPr="005176A2" w:rsidRDefault="008347E0" w:rsidP="008347E0">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46.984.214</w:t>
            </w:r>
          </w:p>
        </w:tc>
      </w:tr>
      <w:tr w:rsidR="005176A2" w:rsidRPr="005176A2" w14:paraId="361D3BDC" w14:textId="77777777" w:rsidTr="00311B5D">
        <w:trPr>
          <w:trHeight w:val="255"/>
        </w:trPr>
        <w:tc>
          <w:tcPr>
            <w:tcW w:w="1277" w:type="pct"/>
            <w:tcBorders>
              <w:top w:val="nil"/>
              <w:left w:val="nil"/>
              <w:bottom w:val="nil"/>
              <w:right w:val="nil"/>
            </w:tcBorders>
            <w:shd w:val="clear" w:color="auto" w:fill="auto"/>
            <w:vAlign w:val="center"/>
            <w:hideMark/>
          </w:tcPr>
          <w:p w14:paraId="1272164A"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Pessoas jurídicas</w:t>
            </w:r>
          </w:p>
        </w:tc>
        <w:tc>
          <w:tcPr>
            <w:tcW w:w="465" w:type="pct"/>
            <w:tcBorders>
              <w:top w:val="nil"/>
              <w:left w:val="nil"/>
              <w:bottom w:val="nil"/>
              <w:right w:val="nil"/>
            </w:tcBorders>
            <w:shd w:val="clear" w:color="auto" w:fill="auto"/>
            <w:noWrap/>
            <w:vAlign w:val="center"/>
          </w:tcPr>
          <w:p w14:paraId="3DCDC1C4" w14:textId="5A5B91BE" w:rsidR="008347E0" w:rsidRPr="005176A2" w:rsidRDefault="00E37D8D"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17.270.861</w:t>
            </w:r>
          </w:p>
        </w:tc>
        <w:tc>
          <w:tcPr>
            <w:tcW w:w="465" w:type="pct"/>
            <w:tcBorders>
              <w:top w:val="nil"/>
              <w:left w:val="nil"/>
              <w:bottom w:val="nil"/>
              <w:right w:val="nil"/>
            </w:tcBorders>
            <w:shd w:val="clear" w:color="auto" w:fill="auto"/>
            <w:noWrap/>
            <w:vAlign w:val="center"/>
            <w:hideMark/>
          </w:tcPr>
          <w:p w14:paraId="198F4E7A" w14:textId="273DEB0B"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29C262BB" w14:textId="6DCFB2CC"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6" w:type="pct"/>
            <w:tcBorders>
              <w:top w:val="nil"/>
              <w:left w:val="nil"/>
              <w:bottom w:val="nil"/>
              <w:right w:val="nil"/>
            </w:tcBorders>
            <w:shd w:val="clear" w:color="auto" w:fill="auto"/>
            <w:noWrap/>
            <w:vAlign w:val="center"/>
            <w:hideMark/>
          </w:tcPr>
          <w:p w14:paraId="2152738E" w14:textId="4A6C84F8"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7327DD55" w14:textId="78992B1C"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17.270.861</w:t>
            </w:r>
          </w:p>
        </w:tc>
        <w:tc>
          <w:tcPr>
            <w:tcW w:w="465" w:type="pct"/>
            <w:tcBorders>
              <w:top w:val="nil"/>
              <w:left w:val="nil"/>
              <w:bottom w:val="nil"/>
              <w:right w:val="nil"/>
            </w:tcBorders>
            <w:shd w:val="clear" w:color="auto" w:fill="auto"/>
            <w:noWrap/>
            <w:vAlign w:val="center"/>
            <w:hideMark/>
          </w:tcPr>
          <w:p w14:paraId="5B630269" w14:textId="24EB6F67" w:rsidR="008347E0" w:rsidRPr="005176A2" w:rsidRDefault="00621675"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21.981.277</w:t>
            </w:r>
          </w:p>
        </w:tc>
        <w:tc>
          <w:tcPr>
            <w:tcW w:w="465" w:type="pct"/>
            <w:gridSpan w:val="2"/>
            <w:tcBorders>
              <w:top w:val="nil"/>
              <w:left w:val="nil"/>
              <w:bottom w:val="nil"/>
              <w:right w:val="nil"/>
            </w:tcBorders>
            <w:shd w:val="clear" w:color="auto" w:fill="auto"/>
            <w:noWrap/>
            <w:vAlign w:val="center"/>
          </w:tcPr>
          <w:p w14:paraId="00604BCB" w14:textId="3BA5DBDF"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17.270.055</w:t>
            </w:r>
          </w:p>
        </w:tc>
        <w:tc>
          <w:tcPr>
            <w:tcW w:w="466" w:type="pct"/>
            <w:tcBorders>
              <w:top w:val="nil"/>
              <w:left w:val="nil"/>
              <w:bottom w:val="nil"/>
              <w:right w:val="nil"/>
            </w:tcBorders>
            <w:shd w:val="clear" w:color="auto" w:fill="auto"/>
            <w:vAlign w:val="center"/>
            <w:hideMark/>
          </w:tcPr>
          <w:p w14:paraId="09484F77" w14:textId="4AA2ACD2" w:rsidR="008347E0" w:rsidRPr="005176A2" w:rsidRDefault="009607B7"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21.980.839</w:t>
            </w:r>
          </w:p>
        </w:tc>
      </w:tr>
      <w:tr w:rsidR="005176A2" w:rsidRPr="005176A2" w14:paraId="56F4286A" w14:textId="77777777" w:rsidTr="00311B5D">
        <w:trPr>
          <w:trHeight w:val="255"/>
        </w:trPr>
        <w:tc>
          <w:tcPr>
            <w:tcW w:w="1277" w:type="pct"/>
            <w:tcBorders>
              <w:top w:val="nil"/>
              <w:left w:val="nil"/>
              <w:bottom w:val="nil"/>
              <w:right w:val="nil"/>
            </w:tcBorders>
            <w:shd w:val="clear" w:color="auto" w:fill="auto"/>
            <w:vAlign w:val="center"/>
            <w:hideMark/>
          </w:tcPr>
          <w:p w14:paraId="1A8E2E8C"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Pessoas físicas</w:t>
            </w:r>
          </w:p>
        </w:tc>
        <w:tc>
          <w:tcPr>
            <w:tcW w:w="465" w:type="pct"/>
            <w:tcBorders>
              <w:top w:val="nil"/>
              <w:left w:val="nil"/>
              <w:bottom w:val="nil"/>
              <w:right w:val="nil"/>
            </w:tcBorders>
            <w:shd w:val="clear" w:color="auto" w:fill="auto"/>
            <w:noWrap/>
            <w:vAlign w:val="center"/>
          </w:tcPr>
          <w:p w14:paraId="5B9C6DED" w14:textId="5A95C1AF" w:rsidR="008347E0" w:rsidRPr="005176A2" w:rsidRDefault="00E37D8D"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16.259.289</w:t>
            </w:r>
          </w:p>
        </w:tc>
        <w:tc>
          <w:tcPr>
            <w:tcW w:w="465" w:type="pct"/>
            <w:tcBorders>
              <w:top w:val="nil"/>
              <w:left w:val="nil"/>
              <w:bottom w:val="nil"/>
              <w:right w:val="nil"/>
            </w:tcBorders>
            <w:shd w:val="clear" w:color="auto" w:fill="auto"/>
            <w:noWrap/>
            <w:vAlign w:val="center"/>
            <w:hideMark/>
          </w:tcPr>
          <w:p w14:paraId="1B31F85D" w14:textId="728C30F3"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6711C466" w14:textId="0ED52F17"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6" w:type="pct"/>
            <w:tcBorders>
              <w:top w:val="nil"/>
              <w:left w:val="nil"/>
              <w:bottom w:val="nil"/>
              <w:right w:val="nil"/>
            </w:tcBorders>
            <w:shd w:val="clear" w:color="auto" w:fill="auto"/>
            <w:noWrap/>
            <w:vAlign w:val="center"/>
            <w:hideMark/>
          </w:tcPr>
          <w:p w14:paraId="2FA87B3C" w14:textId="70242EF8"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6D8C8223" w14:textId="2717BFEB"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16.259.289</w:t>
            </w:r>
          </w:p>
        </w:tc>
        <w:tc>
          <w:tcPr>
            <w:tcW w:w="465" w:type="pct"/>
            <w:tcBorders>
              <w:top w:val="nil"/>
              <w:left w:val="nil"/>
              <w:bottom w:val="nil"/>
              <w:right w:val="nil"/>
            </w:tcBorders>
            <w:shd w:val="clear" w:color="auto" w:fill="auto"/>
            <w:noWrap/>
            <w:vAlign w:val="center"/>
            <w:hideMark/>
          </w:tcPr>
          <w:p w14:paraId="426974A5" w14:textId="345AFAA2" w:rsidR="008347E0" w:rsidRPr="005176A2" w:rsidRDefault="0021785D"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20.039.313</w:t>
            </w:r>
          </w:p>
        </w:tc>
        <w:tc>
          <w:tcPr>
            <w:tcW w:w="465" w:type="pct"/>
            <w:gridSpan w:val="2"/>
            <w:tcBorders>
              <w:top w:val="nil"/>
              <w:left w:val="nil"/>
              <w:bottom w:val="nil"/>
              <w:right w:val="nil"/>
            </w:tcBorders>
            <w:shd w:val="clear" w:color="auto" w:fill="auto"/>
            <w:noWrap/>
            <w:vAlign w:val="center"/>
          </w:tcPr>
          <w:p w14:paraId="62ACC890" w14:textId="05FF03BE"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16.259.289</w:t>
            </w:r>
          </w:p>
        </w:tc>
        <w:tc>
          <w:tcPr>
            <w:tcW w:w="466" w:type="pct"/>
            <w:tcBorders>
              <w:top w:val="nil"/>
              <w:left w:val="nil"/>
              <w:bottom w:val="nil"/>
              <w:right w:val="nil"/>
            </w:tcBorders>
            <w:shd w:val="clear" w:color="auto" w:fill="auto"/>
            <w:vAlign w:val="center"/>
            <w:hideMark/>
          </w:tcPr>
          <w:p w14:paraId="1997285D" w14:textId="77B6EF88" w:rsidR="008347E0" w:rsidRPr="005176A2" w:rsidRDefault="009607B7"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20.039.313</w:t>
            </w:r>
          </w:p>
        </w:tc>
      </w:tr>
      <w:tr w:rsidR="005176A2" w:rsidRPr="005176A2" w14:paraId="5A121915" w14:textId="77777777" w:rsidTr="00311B5D">
        <w:trPr>
          <w:trHeight w:val="255"/>
        </w:trPr>
        <w:tc>
          <w:tcPr>
            <w:tcW w:w="1277" w:type="pct"/>
            <w:tcBorders>
              <w:top w:val="nil"/>
              <w:left w:val="nil"/>
              <w:bottom w:val="nil"/>
              <w:right w:val="nil"/>
            </w:tcBorders>
            <w:shd w:val="clear" w:color="auto" w:fill="auto"/>
            <w:vAlign w:val="center"/>
            <w:hideMark/>
          </w:tcPr>
          <w:p w14:paraId="6FBF3FEC"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Vinculados</w:t>
            </w:r>
          </w:p>
        </w:tc>
        <w:tc>
          <w:tcPr>
            <w:tcW w:w="465" w:type="pct"/>
            <w:tcBorders>
              <w:top w:val="nil"/>
              <w:left w:val="nil"/>
              <w:bottom w:val="nil"/>
              <w:right w:val="nil"/>
            </w:tcBorders>
            <w:shd w:val="clear" w:color="auto" w:fill="auto"/>
            <w:noWrap/>
            <w:vAlign w:val="center"/>
          </w:tcPr>
          <w:p w14:paraId="170443A3" w14:textId="738B402B" w:rsidR="008347E0" w:rsidRPr="005176A2" w:rsidRDefault="00E37D8D"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2.551.153</w:t>
            </w:r>
          </w:p>
        </w:tc>
        <w:tc>
          <w:tcPr>
            <w:tcW w:w="465" w:type="pct"/>
            <w:tcBorders>
              <w:top w:val="nil"/>
              <w:left w:val="nil"/>
              <w:bottom w:val="nil"/>
              <w:right w:val="nil"/>
            </w:tcBorders>
            <w:shd w:val="clear" w:color="auto" w:fill="auto"/>
            <w:noWrap/>
            <w:vAlign w:val="center"/>
            <w:hideMark/>
          </w:tcPr>
          <w:p w14:paraId="19A38448" w14:textId="0292794B"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31167D3F" w14:textId="71A546CC"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6" w:type="pct"/>
            <w:tcBorders>
              <w:top w:val="nil"/>
              <w:left w:val="nil"/>
              <w:bottom w:val="nil"/>
              <w:right w:val="nil"/>
            </w:tcBorders>
            <w:shd w:val="clear" w:color="auto" w:fill="auto"/>
            <w:noWrap/>
            <w:vAlign w:val="center"/>
            <w:hideMark/>
          </w:tcPr>
          <w:p w14:paraId="46CFB17A" w14:textId="6B7DC9A2"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28D87C20" w14:textId="552A5FD4"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2.551.153</w:t>
            </w:r>
          </w:p>
        </w:tc>
        <w:tc>
          <w:tcPr>
            <w:tcW w:w="465" w:type="pct"/>
            <w:tcBorders>
              <w:top w:val="nil"/>
              <w:left w:val="nil"/>
              <w:bottom w:val="nil"/>
              <w:right w:val="nil"/>
            </w:tcBorders>
            <w:shd w:val="clear" w:color="auto" w:fill="auto"/>
            <w:noWrap/>
            <w:vAlign w:val="center"/>
            <w:hideMark/>
          </w:tcPr>
          <w:p w14:paraId="141E9332"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2.060.629</w:t>
            </w:r>
          </w:p>
        </w:tc>
        <w:tc>
          <w:tcPr>
            <w:tcW w:w="465" w:type="pct"/>
            <w:gridSpan w:val="2"/>
            <w:tcBorders>
              <w:top w:val="nil"/>
              <w:left w:val="nil"/>
              <w:bottom w:val="nil"/>
              <w:right w:val="nil"/>
            </w:tcBorders>
            <w:shd w:val="clear" w:color="auto" w:fill="auto"/>
            <w:noWrap/>
            <w:vAlign w:val="center"/>
          </w:tcPr>
          <w:p w14:paraId="7401A826" w14:textId="4C5DFF0F"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2.551.153</w:t>
            </w:r>
          </w:p>
        </w:tc>
        <w:tc>
          <w:tcPr>
            <w:tcW w:w="466" w:type="pct"/>
            <w:tcBorders>
              <w:top w:val="nil"/>
              <w:left w:val="nil"/>
              <w:bottom w:val="nil"/>
              <w:right w:val="nil"/>
            </w:tcBorders>
            <w:shd w:val="clear" w:color="auto" w:fill="auto"/>
            <w:vAlign w:val="center"/>
            <w:hideMark/>
          </w:tcPr>
          <w:p w14:paraId="7E9CA27A"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2.060.629</w:t>
            </w:r>
          </w:p>
        </w:tc>
      </w:tr>
      <w:tr w:rsidR="005176A2" w:rsidRPr="005176A2" w14:paraId="26FEA380" w14:textId="77777777" w:rsidTr="00311B5D">
        <w:trPr>
          <w:trHeight w:val="255"/>
        </w:trPr>
        <w:tc>
          <w:tcPr>
            <w:tcW w:w="1277" w:type="pct"/>
            <w:tcBorders>
              <w:top w:val="nil"/>
              <w:left w:val="nil"/>
              <w:bottom w:val="nil"/>
              <w:right w:val="nil"/>
            </w:tcBorders>
            <w:shd w:val="clear" w:color="auto" w:fill="auto"/>
            <w:vAlign w:val="center"/>
            <w:hideMark/>
          </w:tcPr>
          <w:p w14:paraId="035910BA"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Governo</w:t>
            </w:r>
          </w:p>
        </w:tc>
        <w:tc>
          <w:tcPr>
            <w:tcW w:w="465" w:type="pct"/>
            <w:tcBorders>
              <w:top w:val="nil"/>
              <w:left w:val="nil"/>
              <w:bottom w:val="nil"/>
              <w:right w:val="nil"/>
            </w:tcBorders>
            <w:shd w:val="clear" w:color="auto" w:fill="auto"/>
            <w:noWrap/>
            <w:vAlign w:val="center"/>
          </w:tcPr>
          <w:p w14:paraId="0AE357BC" w14:textId="18A0B3F5" w:rsidR="008347E0" w:rsidRPr="005176A2" w:rsidRDefault="00E37D8D"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1.478.803</w:t>
            </w:r>
          </w:p>
        </w:tc>
        <w:tc>
          <w:tcPr>
            <w:tcW w:w="465" w:type="pct"/>
            <w:tcBorders>
              <w:top w:val="nil"/>
              <w:left w:val="nil"/>
              <w:bottom w:val="nil"/>
              <w:right w:val="nil"/>
            </w:tcBorders>
            <w:shd w:val="clear" w:color="auto" w:fill="auto"/>
            <w:noWrap/>
            <w:vAlign w:val="center"/>
            <w:hideMark/>
          </w:tcPr>
          <w:p w14:paraId="4EA9888F" w14:textId="39938F1C"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58E8B7CE" w14:textId="4EB704C9"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6" w:type="pct"/>
            <w:tcBorders>
              <w:top w:val="nil"/>
              <w:left w:val="nil"/>
              <w:bottom w:val="nil"/>
              <w:right w:val="nil"/>
            </w:tcBorders>
            <w:shd w:val="clear" w:color="auto" w:fill="auto"/>
            <w:noWrap/>
            <w:vAlign w:val="center"/>
            <w:hideMark/>
          </w:tcPr>
          <w:p w14:paraId="72E03C37" w14:textId="453CA331"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1F72F6C7" w14:textId="55AB3077"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1.478.803</w:t>
            </w:r>
          </w:p>
        </w:tc>
        <w:tc>
          <w:tcPr>
            <w:tcW w:w="465" w:type="pct"/>
            <w:tcBorders>
              <w:top w:val="nil"/>
              <w:left w:val="nil"/>
              <w:bottom w:val="nil"/>
              <w:right w:val="nil"/>
            </w:tcBorders>
            <w:shd w:val="clear" w:color="auto" w:fill="auto"/>
            <w:noWrap/>
            <w:vAlign w:val="center"/>
            <w:hideMark/>
          </w:tcPr>
          <w:p w14:paraId="1872003F"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1.930.190</w:t>
            </w:r>
          </w:p>
        </w:tc>
        <w:tc>
          <w:tcPr>
            <w:tcW w:w="465" w:type="pct"/>
            <w:gridSpan w:val="2"/>
            <w:tcBorders>
              <w:top w:val="nil"/>
              <w:left w:val="nil"/>
              <w:bottom w:val="nil"/>
              <w:right w:val="nil"/>
            </w:tcBorders>
            <w:shd w:val="clear" w:color="auto" w:fill="auto"/>
            <w:noWrap/>
            <w:vAlign w:val="center"/>
          </w:tcPr>
          <w:p w14:paraId="68801D18" w14:textId="4C7670BB"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1.478.803</w:t>
            </w:r>
          </w:p>
        </w:tc>
        <w:tc>
          <w:tcPr>
            <w:tcW w:w="466" w:type="pct"/>
            <w:tcBorders>
              <w:top w:val="nil"/>
              <w:left w:val="nil"/>
              <w:bottom w:val="nil"/>
              <w:right w:val="nil"/>
            </w:tcBorders>
            <w:shd w:val="clear" w:color="auto" w:fill="auto"/>
            <w:vAlign w:val="center"/>
            <w:hideMark/>
          </w:tcPr>
          <w:p w14:paraId="15E90201"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1.930.190</w:t>
            </w:r>
          </w:p>
        </w:tc>
      </w:tr>
      <w:tr w:rsidR="005176A2" w:rsidRPr="005176A2" w14:paraId="760B6D75" w14:textId="77777777" w:rsidTr="00311B5D">
        <w:trPr>
          <w:trHeight w:val="255"/>
        </w:trPr>
        <w:tc>
          <w:tcPr>
            <w:tcW w:w="1277" w:type="pct"/>
            <w:tcBorders>
              <w:top w:val="nil"/>
              <w:left w:val="nil"/>
              <w:bottom w:val="nil"/>
              <w:right w:val="nil"/>
            </w:tcBorders>
            <w:shd w:val="clear" w:color="auto" w:fill="auto"/>
            <w:vAlign w:val="center"/>
            <w:hideMark/>
          </w:tcPr>
          <w:p w14:paraId="11D335C0"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Entidades públicas</w:t>
            </w:r>
          </w:p>
        </w:tc>
        <w:tc>
          <w:tcPr>
            <w:tcW w:w="465" w:type="pct"/>
            <w:tcBorders>
              <w:top w:val="nil"/>
              <w:left w:val="nil"/>
              <w:bottom w:val="nil"/>
              <w:right w:val="nil"/>
            </w:tcBorders>
            <w:shd w:val="clear" w:color="auto" w:fill="auto"/>
            <w:noWrap/>
            <w:vAlign w:val="center"/>
          </w:tcPr>
          <w:p w14:paraId="6EC1CED4" w14:textId="5DA8B93C" w:rsidR="008347E0" w:rsidRPr="005176A2" w:rsidRDefault="00E37D8D"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155.403</w:t>
            </w:r>
          </w:p>
        </w:tc>
        <w:tc>
          <w:tcPr>
            <w:tcW w:w="465" w:type="pct"/>
            <w:tcBorders>
              <w:top w:val="nil"/>
              <w:left w:val="nil"/>
              <w:bottom w:val="nil"/>
              <w:right w:val="nil"/>
            </w:tcBorders>
            <w:shd w:val="clear" w:color="auto" w:fill="auto"/>
            <w:noWrap/>
            <w:vAlign w:val="center"/>
            <w:hideMark/>
          </w:tcPr>
          <w:p w14:paraId="1C28912E" w14:textId="311591D6"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5B56566B" w14:textId="45CED1CA"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6" w:type="pct"/>
            <w:tcBorders>
              <w:top w:val="nil"/>
              <w:left w:val="nil"/>
              <w:bottom w:val="nil"/>
              <w:right w:val="nil"/>
            </w:tcBorders>
            <w:shd w:val="clear" w:color="auto" w:fill="auto"/>
            <w:noWrap/>
            <w:vAlign w:val="center"/>
            <w:hideMark/>
          </w:tcPr>
          <w:p w14:paraId="1A3E365E" w14:textId="5005ACFF"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5FB8726A" w14:textId="236F2704"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155.403</w:t>
            </w:r>
          </w:p>
        </w:tc>
        <w:tc>
          <w:tcPr>
            <w:tcW w:w="465" w:type="pct"/>
            <w:tcBorders>
              <w:top w:val="nil"/>
              <w:left w:val="nil"/>
              <w:bottom w:val="nil"/>
              <w:right w:val="nil"/>
            </w:tcBorders>
            <w:shd w:val="clear" w:color="auto" w:fill="auto"/>
            <w:noWrap/>
            <w:vAlign w:val="center"/>
            <w:hideMark/>
          </w:tcPr>
          <w:p w14:paraId="420A242D"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405.035</w:t>
            </w:r>
          </w:p>
        </w:tc>
        <w:tc>
          <w:tcPr>
            <w:tcW w:w="465" w:type="pct"/>
            <w:gridSpan w:val="2"/>
            <w:tcBorders>
              <w:top w:val="nil"/>
              <w:left w:val="nil"/>
              <w:bottom w:val="nil"/>
              <w:right w:val="nil"/>
            </w:tcBorders>
            <w:shd w:val="clear" w:color="auto" w:fill="auto"/>
            <w:noWrap/>
            <w:vAlign w:val="center"/>
          </w:tcPr>
          <w:p w14:paraId="1A1A99C2" w14:textId="15218137"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155.403</w:t>
            </w:r>
          </w:p>
        </w:tc>
        <w:tc>
          <w:tcPr>
            <w:tcW w:w="466" w:type="pct"/>
            <w:tcBorders>
              <w:top w:val="nil"/>
              <w:left w:val="nil"/>
              <w:bottom w:val="nil"/>
              <w:right w:val="nil"/>
            </w:tcBorders>
            <w:shd w:val="clear" w:color="auto" w:fill="auto"/>
            <w:vAlign w:val="center"/>
            <w:hideMark/>
          </w:tcPr>
          <w:p w14:paraId="09895EED"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405.035</w:t>
            </w:r>
          </w:p>
        </w:tc>
      </w:tr>
      <w:tr w:rsidR="005176A2" w:rsidRPr="005176A2" w14:paraId="52D03656" w14:textId="77777777" w:rsidTr="00311B5D">
        <w:trPr>
          <w:trHeight w:val="255"/>
        </w:trPr>
        <w:tc>
          <w:tcPr>
            <w:tcW w:w="1277" w:type="pct"/>
            <w:tcBorders>
              <w:top w:val="nil"/>
              <w:left w:val="nil"/>
              <w:bottom w:val="nil"/>
              <w:right w:val="nil"/>
            </w:tcBorders>
            <w:shd w:val="clear" w:color="auto" w:fill="auto"/>
            <w:vAlign w:val="center"/>
            <w:hideMark/>
          </w:tcPr>
          <w:p w14:paraId="2F7306A9"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Contas encerradas</w:t>
            </w:r>
          </w:p>
        </w:tc>
        <w:tc>
          <w:tcPr>
            <w:tcW w:w="465" w:type="pct"/>
            <w:tcBorders>
              <w:top w:val="nil"/>
              <w:left w:val="nil"/>
              <w:bottom w:val="nil"/>
              <w:right w:val="nil"/>
            </w:tcBorders>
            <w:shd w:val="clear" w:color="auto" w:fill="auto"/>
            <w:noWrap/>
            <w:vAlign w:val="center"/>
          </w:tcPr>
          <w:p w14:paraId="6AD33D43" w14:textId="550ECCB7" w:rsidR="008347E0" w:rsidRPr="005176A2" w:rsidRDefault="00E37D8D"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224.358</w:t>
            </w:r>
          </w:p>
        </w:tc>
        <w:tc>
          <w:tcPr>
            <w:tcW w:w="465" w:type="pct"/>
            <w:tcBorders>
              <w:top w:val="nil"/>
              <w:left w:val="nil"/>
              <w:bottom w:val="nil"/>
              <w:right w:val="nil"/>
            </w:tcBorders>
            <w:shd w:val="clear" w:color="auto" w:fill="auto"/>
            <w:noWrap/>
            <w:vAlign w:val="center"/>
            <w:hideMark/>
          </w:tcPr>
          <w:p w14:paraId="44E21233" w14:textId="6C8F928E"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2FE106DE" w14:textId="341D219E"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6" w:type="pct"/>
            <w:tcBorders>
              <w:top w:val="nil"/>
              <w:left w:val="nil"/>
              <w:bottom w:val="nil"/>
              <w:right w:val="nil"/>
            </w:tcBorders>
            <w:shd w:val="clear" w:color="auto" w:fill="auto"/>
            <w:noWrap/>
            <w:vAlign w:val="center"/>
            <w:hideMark/>
          </w:tcPr>
          <w:p w14:paraId="66D15268" w14:textId="6CAFA034"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07533EDE" w14:textId="7A387980"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224.358</w:t>
            </w:r>
          </w:p>
        </w:tc>
        <w:tc>
          <w:tcPr>
            <w:tcW w:w="465" w:type="pct"/>
            <w:tcBorders>
              <w:top w:val="nil"/>
              <w:left w:val="nil"/>
              <w:bottom w:val="nil"/>
              <w:right w:val="nil"/>
            </w:tcBorders>
            <w:shd w:val="clear" w:color="auto" w:fill="auto"/>
            <w:noWrap/>
            <w:vAlign w:val="center"/>
            <w:hideMark/>
          </w:tcPr>
          <w:p w14:paraId="1F9F9162"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242.961</w:t>
            </w:r>
          </w:p>
        </w:tc>
        <w:tc>
          <w:tcPr>
            <w:tcW w:w="465" w:type="pct"/>
            <w:gridSpan w:val="2"/>
            <w:tcBorders>
              <w:top w:val="nil"/>
              <w:left w:val="nil"/>
              <w:bottom w:val="nil"/>
              <w:right w:val="nil"/>
            </w:tcBorders>
            <w:shd w:val="clear" w:color="auto" w:fill="auto"/>
            <w:noWrap/>
            <w:vAlign w:val="center"/>
          </w:tcPr>
          <w:p w14:paraId="4799220F" w14:textId="213BE278"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224.358</w:t>
            </w:r>
          </w:p>
        </w:tc>
        <w:tc>
          <w:tcPr>
            <w:tcW w:w="466" w:type="pct"/>
            <w:tcBorders>
              <w:top w:val="nil"/>
              <w:left w:val="nil"/>
              <w:bottom w:val="nil"/>
              <w:right w:val="nil"/>
            </w:tcBorders>
            <w:shd w:val="clear" w:color="auto" w:fill="auto"/>
            <w:vAlign w:val="center"/>
            <w:hideMark/>
          </w:tcPr>
          <w:p w14:paraId="58BC81E6"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242.961</w:t>
            </w:r>
          </w:p>
        </w:tc>
      </w:tr>
      <w:tr w:rsidR="005176A2" w:rsidRPr="005176A2" w14:paraId="20F7B8B6" w14:textId="77777777" w:rsidTr="00311B5D">
        <w:trPr>
          <w:trHeight w:val="255"/>
        </w:trPr>
        <w:tc>
          <w:tcPr>
            <w:tcW w:w="1277" w:type="pct"/>
            <w:tcBorders>
              <w:top w:val="nil"/>
              <w:left w:val="nil"/>
              <w:bottom w:val="nil"/>
              <w:right w:val="nil"/>
            </w:tcBorders>
            <w:shd w:val="clear" w:color="auto" w:fill="auto"/>
            <w:vAlign w:val="center"/>
            <w:hideMark/>
          </w:tcPr>
          <w:p w14:paraId="18C15CA8"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Instituições do sistema financeiro</w:t>
            </w:r>
          </w:p>
        </w:tc>
        <w:tc>
          <w:tcPr>
            <w:tcW w:w="465" w:type="pct"/>
            <w:tcBorders>
              <w:top w:val="nil"/>
              <w:left w:val="nil"/>
              <w:bottom w:val="nil"/>
              <w:right w:val="nil"/>
            </w:tcBorders>
            <w:shd w:val="clear" w:color="auto" w:fill="auto"/>
            <w:noWrap/>
            <w:vAlign w:val="center"/>
          </w:tcPr>
          <w:p w14:paraId="4D0C6396" w14:textId="6004AB2B" w:rsidR="008347E0" w:rsidRPr="005176A2" w:rsidRDefault="00E37D8D"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9.793</w:t>
            </w:r>
          </w:p>
        </w:tc>
        <w:tc>
          <w:tcPr>
            <w:tcW w:w="465" w:type="pct"/>
            <w:tcBorders>
              <w:top w:val="nil"/>
              <w:left w:val="nil"/>
              <w:bottom w:val="nil"/>
              <w:right w:val="nil"/>
            </w:tcBorders>
            <w:shd w:val="clear" w:color="auto" w:fill="auto"/>
            <w:noWrap/>
            <w:vAlign w:val="center"/>
            <w:hideMark/>
          </w:tcPr>
          <w:p w14:paraId="6F554110" w14:textId="644F45B6"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34ADFF45" w14:textId="3380F6AA"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6" w:type="pct"/>
            <w:tcBorders>
              <w:top w:val="nil"/>
              <w:left w:val="nil"/>
              <w:bottom w:val="nil"/>
              <w:right w:val="nil"/>
            </w:tcBorders>
            <w:shd w:val="clear" w:color="auto" w:fill="auto"/>
            <w:noWrap/>
            <w:vAlign w:val="center"/>
            <w:hideMark/>
          </w:tcPr>
          <w:p w14:paraId="1226C8AB" w14:textId="56BCFDB6"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74ED1059" w14:textId="639A146A"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9.793</w:t>
            </w:r>
          </w:p>
        </w:tc>
        <w:tc>
          <w:tcPr>
            <w:tcW w:w="465" w:type="pct"/>
            <w:tcBorders>
              <w:top w:val="nil"/>
              <w:left w:val="nil"/>
              <w:bottom w:val="nil"/>
              <w:right w:val="nil"/>
            </w:tcBorders>
            <w:shd w:val="clear" w:color="auto" w:fill="auto"/>
            <w:noWrap/>
            <w:vAlign w:val="center"/>
            <w:hideMark/>
          </w:tcPr>
          <w:p w14:paraId="45992A6E"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21.189</w:t>
            </w:r>
          </w:p>
        </w:tc>
        <w:tc>
          <w:tcPr>
            <w:tcW w:w="465" w:type="pct"/>
            <w:gridSpan w:val="2"/>
            <w:tcBorders>
              <w:top w:val="nil"/>
              <w:left w:val="nil"/>
              <w:bottom w:val="nil"/>
              <w:right w:val="nil"/>
            </w:tcBorders>
            <w:shd w:val="clear" w:color="auto" w:fill="auto"/>
            <w:noWrap/>
            <w:vAlign w:val="center"/>
          </w:tcPr>
          <w:p w14:paraId="1FFDA0CB" w14:textId="7282E160"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9.793</w:t>
            </w:r>
          </w:p>
        </w:tc>
        <w:tc>
          <w:tcPr>
            <w:tcW w:w="466" w:type="pct"/>
            <w:tcBorders>
              <w:top w:val="nil"/>
              <w:left w:val="nil"/>
              <w:bottom w:val="nil"/>
              <w:right w:val="nil"/>
            </w:tcBorders>
            <w:shd w:val="clear" w:color="auto" w:fill="auto"/>
            <w:vAlign w:val="center"/>
            <w:hideMark/>
          </w:tcPr>
          <w:p w14:paraId="600E55A0"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21.189</w:t>
            </w:r>
          </w:p>
        </w:tc>
      </w:tr>
      <w:tr w:rsidR="005176A2" w:rsidRPr="005176A2" w14:paraId="24DBDBC3" w14:textId="77777777" w:rsidTr="00311B5D">
        <w:trPr>
          <w:trHeight w:val="255"/>
        </w:trPr>
        <w:tc>
          <w:tcPr>
            <w:tcW w:w="1277" w:type="pct"/>
            <w:tcBorders>
              <w:top w:val="nil"/>
              <w:left w:val="nil"/>
              <w:bottom w:val="nil"/>
              <w:right w:val="nil"/>
            </w:tcBorders>
            <w:shd w:val="clear" w:color="auto" w:fill="auto"/>
            <w:vAlign w:val="center"/>
            <w:hideMark/>
          </w:tcPr>
          <w:p w14:paraId="5A75F2EF"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Moedas estrangeiras</w:t>
            </w:r>
          </w:p>
        </w:tc>
        <w:tc>
          <w:tcPr>
            <w:tcW w:w="465" w:type="pct"/>
            <w:tcBorders>
              <w:top w:val="nil"/>
              <w:left w:val="nil"/>
              <w:bottom w:val="nil"/>
              <w:right w:val="nil"/>
            </w:tcBorders>
            <w:shd w:val="clear" w:color="auto" w:fill="auto"/>
            <w:noWrap/>
            <w:vAlign w:val="center"/>
          </w:tcPr>
          <w:p w14:paraId="79F5AC56" w14:textId="3E1FA982" w:rsidR="008347E0" w:rsidRPr="005176A2" w:rsidRDefault="00E37D8D" w:rsidP="00644B5A">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60E16690" w14:textId="545ED016"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42287DF3" w14:textId="4310C37C"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6" w:type="pct"/>
            <w:tcBorders>
              <w:top w:val="nil"/>
              <w:left w:val="nil"/>
              <w:bottom w:val="nil"/>
              <w:right w:val="nil"/>
            </w:tcBorders>
            <w:shd w:val="clear" w:color="auto" w:fill="auto"/>
            <w:noWrap/>
            <w:vAlign w:val="center"/>
            <w:hideMark/>
          </w:tcPr>
          <w:p w14:paraId="2674B2BD" w14:textId="222E083F"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65F9BFDE" w14:textId="290E1C86" w:rsidR="008347E0" w:rsidRPr="005176A2" w:rsidRDefault="005C2D68" w:rsidP="00644B5A">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3942A53B"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1.549</w:t>
            </w:r>
          </w:p>
        </w:tc>
        <w:tc>
          <w:tcPr>
            <w:tcW w:w="465" w:type="pct"/>
            <w:gridSpan w:val="2"/>
            <w:tcBorders>
              <w:top w:val="nil"/>
              <w:left w:val="nil"/>
              <w:bottom w:val="nil"/>
              <w:right w:val="nil"/>
            </w:tcBorders>
            <w:shd w:val="clear" w:color="auto" w:fill="auto"/>
            <w:noWrap/>
            <w:vAlign w:val="center"/>
          </w:tcPr>
          <w:p w14:paraId="4CC98C65" w14:textId="6C04B77A" w:rsidR="008347E0" w:rsidRPr="005176A2" w:rsidRDefault="005C2D68" w:rsidP="005C2D68">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w:t>
            </w:r>
          </w:p>
        </w:tc>
        <w:tc>
          <w:tcPr>
            <w:tcW w:w="466" w:type="pct"/>
            <w:tcBorders>
              <w:top w:val="nil"/>
              <w:left w:val="nil"/>
              <w:bottom w:val="nil"/>
              <w:right w:val="nil"/>
            </w:tcBorders>
            <w:shd w:val="clear" w:color="auto" w:fill="auto"/>
            <w:vAlign w:val="center"/>
            <w:hideMark/>
          </w:tcPr>
          <w:p w14:paraId="6B1BCEDD"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1.549</w:t>
            </w:r>
          </w:p>
        </w:tc>
      </w:tr>
      <w:tr w:rsidR="005176A2" w:rsidRPr="005176A2" w14:paraId="759CCF5D" w14:textId="77777777" w:rsidTr="00311B5D">
        <w:trPr>
          <w:trHeight w:val="255"/>
        </w:trPr>
        <w:tc>
          <w:tcPr>
            <w:tcW w:w="1277" w:type="pct"/>
            <w:tcBorders>
              <w:top w:val="nil"/>
              <w:left w:val="nil"/>
              <w:bottom w:val="nil"/>
              <w:right w:val="nil"/>
            </w:tcBorders>
            <w:shd w:val="clear" w:color="auto" w:fill="auto"/>
            <w:vAlign w:val="center"/>
            <w:hideMark/>
          </w:tcPr>
          <w:p w14:paraId="218A9BD6"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Outros</w:t>
            </w:r>
          </w:p>
        </w:tc>
        <w:tc>
          <w:tcPr>
            <w:tcW w:w="465" w:type="pct"/>
            <w:tcBorders>
              <w:top w:val="nil"/>
              <w:left w:val="nil"/>
              <w:bottom w:val="nil"/>
              <w:right w:val="nil"/>
            </w:tcBorders>
            <w:shd w:val="clear" w:color="auto" w:fill="auto"/>
            <w:noWrap/>
            <w:vAlign w:val="center"/>
          </w:tcPr>
          <w:p w14:paraId="5D892BF8" w14:textId="7DD6A952" w:rsidR="008347E0" w:rsidRPr="005176A2" w:rsidRDefault="00E37D8D"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731.037</w:t>
            </w:r>
          </w:p>
        </w:tc>
        <w:tc>
          <w:tcPr>
            <w:tcW w:w="465" w:type="pct"/>
            <w:tcBorders>
              <w:top w:val="nil"/>
              <w:left w:val="nil"/>
              <w:bottom w:val="nil"/>
              <w:right w:val="nil"/>
            </w:tcBorders>
            <w:shd w:val="clear" w:color="auto" w:fill="auto"/>
            <w:noWrap/>
            <w:vAlign w:val="center"/>
            <w:hideMark/>
          </w:tcPr>
          <w:p w14:paraId="7268B104" w14:textId="085E7CDF"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355BE42F" w14:textId="2A971484"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6" w:type="pct"/>
            <w:tcBorders>
              <w:top w:val="nil"/>
              <w:left w:val="nil"/>
              <w:bottom w:val="nil"/>
              <w:right w:val="nil"/>
            </w:tcBorders>
            <w:shd w:val="clear" w:color="auto" w:fill="auto"/>
            <w:noWrap/>
            <w:vAlign w:val="center"/>
            <w:hideMark/>
          </w:tcPr>
          <w:p w14:paraId="214DB11F" w14:textId="316E8F87"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3C90C821" w14:textId="1D68F761"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731.037</w:t>
            </w:r>
          </w:p>
        </w:tc>
        <w:tc>
          <w:tcPr>
            <w:tcW w:w="465" w:type="pct"/>
            <w:tcBorders>
              <w:top w:val="nil"/>
              <w:left w:val="nil"/>
              <w:bottom w:val="nil"/>
              <w:right w:val="nil"/>
            </w:tcBorders>
            <w:shd w:val="clear" w:color="auto" w:fill="auto"/>
            <w:noWrap/>
            <w:vAlign w:val="center"/>
            <w:hideMark/>
          </w:tcPr>
          <w:p w14:paraId="195A79F9"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302.509</w:t>
            </w:r>
          </w:p>
        </w:tc>
        <w:tc>
          <w:tcPr>
            <w:tcW w:w="465" w:type="pct"/>
            <w:gridSpan w:val="2"/>
            <w:tcBorders>
              <w:top w:val="nil"/>
              <w:left w:val="nil"/>
              <w:bottom w:val="nil"/>
              <w:right w:val="nil"/>
            </w:tcBorders>
            <w:shd w:val="clear" w:color="auto" w:fill="auto"/>
            <w:noWrap/>
            <w:vAlign w:val="center"/>
          </w:tcPr>
          <w:p w14:paraId="3F061315" w14:textId="6B593BBE"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731.037</w:t>
            </w:r>
          </w:p>
        </w:tc>
        <w:tc>
          <w:tcPr>
            <w:tcW w:w="466" w:type="pct"/>
            <w:tcBorders>
              <w:top w:val="nil"/>
              <w:left w:val="nil"/>
              <w:bottom w:val="nil"/>
              <w:right w:val="nil"/>
            </w:tcBorders>
            <w:shd w:val="clear" w:color="auto" w:fill="auto"/>
            <w:vAlign w:val="center"/>
            <w:hideMark/>
          </w:tcPr>
          <w:p w14:paraId="6716ED5C"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302.509</w:t>
            </w:r>
          </w:p>
        </w:tc>
      </w:tr>
      <w:tr w:rsidR="005176A2" w:rsidRPr="005176A2" w14:paraId="048CE5F6" w14:textId="77777777" w:rsidTr="00311B5D">
        <w:trPr>
          <w:trHeight w:val="255"/>
        </w:trPr>
        <w:tc>
          <w:tcPr>
            <w:tcW w:w="1277" w:type="pct"/>
            <w:tcBorders>
              <w:top w:val="nil"/>
              <w:left w:val="nil"/>
              <w:bottom w:val="nil"/>
              <w:right w:val="nil"/>
            </w:tcBorders>
            <w:shd w:val="clear" w:color="auto" w:fill="auto"/>
            <w:vAlign w:val="center"/>
            <w:hideMark/>
          </w:tcPr>
          <w:p w14:paraId="1BCC2709" w14:textId="77777777" w:rsidR="008347E0" w:rsidRPr="005176A2" w:rsidRDefault="008347E0" w:rsidP="008347E0">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Depósitos de Poupança</w:t>
            </w:r>
          </w:p>
        </w:tc>
        <w:tc>
          <w:tcPr>
            <w:tcW w:w="465" w:type="pct"/>
            <w:tcBorders>
              <w:top w:val="nil"/>
              <w:left w:val="nil"/>
              <w:bottom w:val="nil"/>
              <w:right w:val="nil"/>
            </w:tcBorders>
            <w:shd w:val="clear" w:color="auto" w:fill="auto"/>
            <w:noWrap/>
            <w:vAlign w:val="center"/>
          </w:tcPr>
          <w:p w14:paraId="02024EAD" w14:textId="14656DFD" w:rsidR="008347E0" w:rsidRPr="005176A2" w:rsidRDefault="00E37D8D"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353.435.579</w:t>
            </w:r>
          </w:p>
        </w:tc>
        <w:tc>
          <w:tcPr>
            <w:tcW w:w="465" w:type="pct"/>
            <w:tcBorders>
              <w:top w:val="nil"/>
              <w:left w:val="nil"/>
              <w:bottom w:val="nil"/>
              <w:right w:val="nil"/>
            </w:tcBorders>
            <w:shd w:val="clear" w:color="auto" w:fill="auto"/>
            <w:noWrap/>
            <w:vAlign w:val="center"/>
            <w:hideMark/>
          </w:tcPr>
          <w:p w14:paraId="2D91047C" w14:textId="7C9B2828" w:rsidR="008347E0" w:rsidRPr="005176A2" w:rsidRDefault="008347E0" w:rsidP="00B5227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w:t>
            </w:r>
          </w:p>
        </w:tc>
        <w:tc>
          <w:tcPr>
            <w:tcW w:w="465" w:type="pct"/>
            <w:tcBorders>
              <w:top w:val="nil"/>
              <w:left w:val="nil"/>
              <w:bottom w:val="nil"/>
              <w:right w:val="nil"/>
            </w:tcBorders>
            <w:shd w:val="clear" w:color="auto" w:fill="auto"/>
            <w:noWrap/>
            <w:vAlign w:val="center"/>
            <w:hideMark/>
          </w:tcPr>
          <w:p w14:paraId="2F65E763" w14:textId="7A54CC1D" w:rsidR="008347E0" w:rsidRPr="005176A2" w:rsidRDefault="008347E0" w:rsidP="00B5227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w:t>
            </w:r>
          </w:p>
        </w:tc>
        <w:tc>
          <w:tcPr>
            <w:tcW w:w="466" w:type="pct"/>
            <w:tcBorders>
              <w:top w:val="nil"/>
              <w:left w:val="nil"/>
              <w:bottom w:val="nil"/>
              <w:right w:val="nil"/>
            </w:tcBorders>
            <w:shd w:val="clear" w:color="auto" w:fill="auto"/>
            <w:noWrap/>
            <w:vAlign w:val="center"/>
            <w:hideMark/>
          </w:tcPr>
          <w:p w14:paraId="736A7F61" w14:textId="5D9F7506" w:rsidR="008347E0" w:rsidRPr="005176A2" w:rsidRDefault="008347E0" w:rsidP="00B52273">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w:t>
            </w:r>
          </w:p>
        </w:tc>
        <w:tc>
          <w:tcPr>
            <w:tcW w:w="465" w:type="pct"/>
            <w:tcBorders>
              <w:top w:val="nil"/>
              <w:left w:val="nil"/>
              <w:bottom w:val="nil"/>
              <w:right w:val="nil"/>
            </w:tcBorders>
            <w:shd w:val="clear" w:color="auto" w:fill="auto"/>
            <w:noWrap/>
            <w:vAlign w:val="center"/>
          </w:tcPr>
          <w:p w14:paraId="57A591D7" w14:textId="5EE70EA4" w:rsidR="008347E0" w:rsidRPr="005176A2" w:rsidRDefault="005C2D68"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353.435.579</w:t>
            </w:r>
          </w:p>
        </w:tc>
        <w:tc>
          <w:tcPr>
            <w:tcW w:w="465" w:type="pct"/>
            <w:tcBorders>
              <w:top w:val="nil"/>
              <w:left w:val="nil"/>
              <w:bottom w:val="nil"/>
              <w:right w:val="nil"/>
            </w:tcBorders>
            <w:shd w:val="clear" w:color="auto" w:fill="auto"/>
            <w:noWrap/>
            <w:vAlign w:val="center"/>
            <w:hideMark/>
          </w:tcPr>
          <w:p w14:paraId="05D8CAA3" w14:textId="77777777" w:rsidR="008347E0" w:rsidRPr="005176A2" w:rsidRDefault="008347E0" w:rsidP="008347E0">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365.091.413</w:t>
            </w:r>
          </w:p>
        </w:tc>
        <w:tc>
          <w:tcPr>
            <w:tcW w:w="465" w:type="pct"/>
            <w:gridSpan w:val="2"/>
            <w:tcBorders>
              <w:top w:val="nil"/>
              <w:left w:val="nil"/>
              <w:bottom w:val="nil"/>
              <w:right w:val="nil"/>
            </w:tcBorders>
            <w:shd w:val="clear" w:color="auto" w:fill="auto"/>
            <w:noWrap/>
            <w:vAlign w:val="center"/>
          </w:tcPr>
          <w:p w14:paraId="68E28769" w14:textId="4B511DB7" w:rsidR="008347E0" w:rsidRPr="005176A2" w:rsidRDefault="005C2D68"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353.435.579</w:t>
            </w:r>
          </w:p>
        </w:tc>
        <w:tc>
          <w:tcPr>
            <w:tcW w:w="466" w:type="pct"/>
            <w:tcBorders>
              <w:top w:val="nil"/>
              <w:left w:val="nil"/>
              <w:bottom w:val="nil"/>
              <w:right w:val="nil"/>
            </w:tcBorders>
            <w:shd w:val="clear" w:color="auto" w:fill="auto"/>
            <w:vAlign w:val="center"/>
            <w:hideMark/>
          </w:tcPr>
          <w:p w14:paraId="5571A9D3" w14:textId="77777777" w:rsidR="008347E0" w:rsidRPr="005176A2" w:rsidRDefault="008347E0" w:rsidP="008347E0">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365.091.413</w:t>
            </w:r>
          </w:p>
        </w:tc>
      </w:tr>
      <w:tr w:rsidR="005176A2" w:rsidRPr="005176A2" w14:paraId="53230736" w14:textId="77777777" w:rsidTr="00311B5D">
        <w:trPr>
          <w:trHeight w:val="255"/>
        </w:trPr>
        <w:tc>
          <w:tcPr>
            <w:tcW w:w="1277" w:type="pct"/>
            <w:tcBorders>
              <w:top w:val="nil"/>
              <w:left w:val="nil"/>
              <w:bottom w:val="nil"/>
              <w:right w:val="nil"/>
            </w:tcBorders>
            <w:shd w:val="clear" w:color="auto" w:fill="auto"/>
            <w:vAlign w:val="center"/>
            <w:hideMark/>
          </w:tcPr>
          <w:p w14:paraId="2C5ECDD5"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Pessoas físicas</w:t>
            </w:r>
          </w:p>
        </w:tc>
        <w:tc>
          <w:tcPr>
            <w:tcW w:w="465" w:type="pct"/>
            <w:tcBorders>
              <w:top w:val="nil"/>
              <w:left w:val="nil"/>
              <w:bottom w:val="nil"/>
              <w:right w:val="nil"/>
            </w:tcBorders>
            <w:shd w:val="clear" w:color="auto" w:fill="auto"/>
            <w:noWrap/>
            <w:vAlign w:val="center"/>
          </w:tcPr>
          <w:p w14:paraId="4C0B3873" w14:textId="3C07362D" w:rsidR="008347E0" w:rsidRPr="005176A2" w:rsidRDefault="00E37D8D"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346.862.711</w:t>
            </w:r>
          </w:p>
        </w:tc>
        <w:tc>
          <w:tcPr>
            <w:tcW w:w="465" w:type="pct"/>
            <w:tcBorders>
              <w:top w:val="nil"/>
              <w:left w:val="nil"/>
              <w:bottom w:val="nil"/>
              <w:right w:val="nil"/>
            </w:tcBorders>
            <w:shd w:val="clear" w:color="auto" w:fill="auto"/>
            <w:noWrap/>
            <w:vAlign w:val="center"/>
            <w:hideMark/>
          </w:tcPr>
          <w:p w14:paraId="658165F9" w14:textId="048F9B69"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3031E543" w14:textId="699628CA"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6" w:type="pct"/>
            <w:tcBorders>
              <w:top w:val="nil"/>
              <w:left w:val="nil"/>
              <w:bottom w:val="nil"/>
              <w:right w:val="nil"/>
            </w:tcBorders>
            <w:shd w:val="clear" w:color="auto" w:fill="auto"/>
            <w:noWrap/>
            <w:vAlign w:val="center"/>
            <w:hideMark/>
          </w:tcPr>
          <w:p w14:paraId="05351316" w14:textId="7CEC0EAD"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6029DB01" w14:textId="61299194"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346.862.711</w:t>
            </w:r>
          </w:p>
        </w:tc>
        <w:tc>
          <w:tcPr>
            <w:tcW w:w="465" w:type="pct"/>
            <w:tcBorders>
              <w:top w:val="nil"/>
              <w:left w:val="nil"/>
              <w:bottom w:val="nil"/>
              <w:right w:val="nil"/>
            </w:tcBorders>
            <w:shd w:val="clear" w:color="auto" w:fill="auto"/>
            <w:noWrap/>
            <w:vAlign w:val="center"/>
            <w:hideMark/>
          </w:tcPr>
          <w:p w14:paraId="40C38F0D"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358.933.046</w:t>
            </w:r>
          </w:p>
        </w:tc>
        <w:tc>
          <w:tcPr>
            <w:tcW w:w="465" w:type="pct"/>
            <w:gridSpan w:val="2"/>
            <w:tcBorders>
              <w:top w:val="nil"/>
              <w:left w:val="nil"/>
              <w:bottom w:val="nil"/>
              <w:right w:val="nil"/>
            </w:tcBorders>
            <w:shd w:val="clear" w:color="auto" w:fill="auto"/>
            <w:noWrap/>
            <w:vAlign w:val="center"/>
          </w:tcPr>
          <w:p w14:paraId="2953CFD3" w14:textId="1E7BC8D4"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346.862.711</w:t>
            </w:r>
          </w:p>
        </w:tc>
        <w:tc>
          <w:tcPr>
            <w:tcW w:w="466" w:type="pct"/>
            <w:tcBorders>
              <w:top w:val="nil"/>
              <w:left w:val="nil"/>
              <w:bottom w:val="nil"/>
              <w:right w:val="nil"/>
            </w:tcBorders>
            <w:shd w:val="clear" w:color="auto" w:fill="auto"/>
            <w:vAlign w:val="center"/>
            <w:hideMark/>
          </w:tcPr>
          <w:p w14:paraId="0F588CED"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358.933.046</w:t>
            </w:r>
          </w:p>
        </w:tc>
      </w:tr>
      <w:tr w:rsidR="005176A2" w:rsidRPr="005176A2" w14:paraId="4BACEC89" w14:textId="77777777" w:rsidTr="00311B5D">
        <w:trPr>
          <w:trHeight w:val="255"/>
        </w:trPr>
        <w:tc>
          <w:tcPr>
            <w:tcW w:w="1277" w:type="pct"/>
            <w:tcBorders>
              <w:top w:val="nil"/>
              <w:left w:val="nil"/>
              <w:bottom w:val="nil"/>
              <w:right w:val="nil"/>
            </w:tcBorders>
            <w:shd w:val="clear" w:color="auto" w:fill="auto"/>
            <w:vAlign w:val="center"/>
            <w:hideMark/>
          </w:tcPr>
          <w:p w14:paraId="01D8756B"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Contas encerradas</w:t>
            </w:r>
          </w:p>
        </w:tc>
        <w:tc>
          <w:tcPr>
            <w:tcW w:w="465" w:type="pct"/>
            <w:tcBorders>
              <w:top w:val="nil"/>
              <w:left w:val="nil"/>
              <w:bottom w:val="nil"/>
              <w:right w:val="nil"/>
            </w:tcBorders>
            <w:shd w:val="clear" w:color="auto" w:fill="auto"/>
            <w:noWrap/>
            <w:vAlign w:val="center"/>
          </w:tcPr>
          <w:p w14:paraId="681D3255" w14:textId="15C89DF4" w:rsidR="008347E0" w:rsidRPr="005176A2" w:rsidRDefault="00E37D8D"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5.145.586</w:t>
            </w:r>
          </w:p>
        </w:tc>
        <w:tc>
          <w:tcPr>
            <w:tcW w:w="465" w:type="pct"/>
            <w:tcBorders>
              <w:top w:val="nil"/>
              <w:left w:val="nil"/>
              <w:bottom w:val="nil"/>
              <w:right w:val="nil"/>
            </w:tcBorders>
            <w:shd w:val="clear" w:color="auto" w:fill="auto"/>
            <w:noWrap/>
            <w:vAlign w:val="center"/>
            <w:hideMark/>
          </w:tcPr>
          <w:p w14:paraId="4320C404" w14:textId="0A02DE72"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5B0CB5D4" w14:textId="7D698BE7"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6" w:type="pct"/>
            <w:tcBorders>
              <w:top w:val="nil"/>
              <w:left w:val="nil"/>
              <w:bottom w:val="nil"/>
              <w:right w:val="nil"/>
            </w:tcBorders>
            <w:shd w:val="clear" w:color="auto" w:fill="auto"/>
            <w:noWrap/>
            <w:vAlign w:val="center"/>
            <w:hideMark/>
          </w:tcPr>
          <w:p w14:paraId="11A860D5" w14:textId="227D8065"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0397848E" w14:textId="12C2B91A"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5.145.586</w:t>
            </w:r>
          </w:p>
        </w:tc>
        <w:tc>
          <w:tcPr>
            <w:tcW w:w="465" w:type="pct"/>
            <w:tcBorders>
              <w:top w:val="nil"/>
              <w:left w:val="nil"/>
              <w:bottom w:val="nil"/>
              <w:right w:val="nil"/>
            </w:tcBorders>
            <w:shd w:val="clear" w:color="auto" w:fill="auto"/>
            <w:noWrap/>
            <w:vAlign w:val="center"/>
            <w:hideMark/>
          </w:tcPr>
          <w:p w14:paraId="66C4DF66"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4.689.762</w:t>
            </w:r>
          </w:p>
        </w:tc>
        <w:tc>
          <w:tcPr>
            <w:tcW w:w="465" w:type="pct"/>
            <w:gridSpan w:val="2"/>
            <w:tcBorders>
              <w:top w:val="nil"/>
              <w:left w:val="nil"/>
              <w:bottom w:val="nil"/>
              <w:right w:val="nil"/>
            </w:tcBorders>
            <w:shd w:val="clear" w:color="auto" w:fill="auto"/>
            <w:noWrap/>
            <w:vAlign w:val="center"/>
          </w:tcPr>
          <w:p w14:paraId="29BB4584" w14:textId="221F9A36"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5.145.586</w:t>
            </w:r>
          </w:p>
        </w:tc>
        <w:tc>
          <w:tcPr>
            <w:tcW w:w="466" w:type="pct"/>
            <w:tcBorders>
              <w:top w:val="nil"/>
              <w:left w:val="nil"/>
              <w:bottom w:val="nil"/>
              <w:right w:val="nil"/>
            </w:tcBorders>
            <w:shd w:val="clear" w:color="auto" w:fill="auto"/>
            <w:vAlign w:val="center"/>
            <w:hideMark/>
          </w:tcPr>
          <w:p w14:paraId="10669D4A"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4.689.762</w:t>
            </w:r>
          </w:p>
        </w:tc>
      </w:tr>
      <w:tr w:rsidR="005176A2" w:rsidRPr="005176A2" w14:paraId="292B21C9" w14:textId="77777777" w:rsidTr="00311B5D">
        <w:trPr>
          <w:trHeight w:val="255"/>
        </w:trPr>
        <w:tc>
          <w:tcPr>
            <w:tcW w:w="1277" w:type="pct"/>
            <w:tcBorders>
              <w:top w:val="nil"/>
              <w:left w:val="nil"/>
              <w:bottom w:val="nil"/>
              <w:right w:val="nil"/>
            </w:tcBorders>
            <w:shd w:val="clear" w:color="auto" w:fill="auto"/>
            <w:vAlign w:val="center"/>
            <w:hideMark/>
          </w:tcPr>
          <w:p w14:paraId="43FB16A4"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Pessoas jurídicas</w:t>
            </w:r>
          </w:p>
        </w:tc>
        <w:tc>
          <w:tcPr>
            <w:tcW w:w="465" w:type="pct"/>
            <w:tcBorders>
              <w:top w:val="nil"/>
              <w:left w:val="nil"/>
              <w:bottom w:val="nil"/>
              <w:right w:val="nil"/>
            </w:tcBorders>
            <w:shd w:val="clear" w:color="auto" w:fill="auto"/>
            <w:noWrap/>
            <w:vAlign w:val="center"/>
          </w:tcPr>
          <w:p w14:paraId="12A06760" w14:textId="252ACD32" w:rsidR="008347E0" w:rsidRPr="005176A2" w:rsidRDefault="00E37D8D"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1.425.160</w:t>
            </w:r>
          </w:p>
        </w:tc>
        <w:tc>
          <w:tcPr>
            <w:tcW w:w="465" w:type="pct"/>
            <w:tcBorders>
              <w:top w:val="nil"/>
              <w:left w:val="nil"/>
              <w:bottom w:val="nil"/>
              <w:right w:val="nil"/>
            </w:tcBorders>
            <w:shd w:val="clear" w:color="auto" w:fill="auto"/>
            <w:noWrap/>
            <w:vAlign w:val="center"/>
            <w:hideMark/>
          </w:tcPr>
          <w:p w14:paraId="2EAA8087" w14:textId="5775624F"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5E118CCA" w14:textId="139D1531"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6" w:type="pct"/>
            <w:tcBorders>
              <w:top w:val="nil"/>
              <w:left w:val="nil"/>
              <w:bottom w:val="nil"/>
              <w:right w:val="nil"/>
            </w:tcBorders>
            <w:shd w:val="clear" w:color="auto" w:fill="auto"/>
            <w:noWrap/>
            <w:vAlign w:val="center"/>
            <w:hideMark/>
          </w:tcPr>
          <w:p w14:paraId="625301BD" w14:textId="746D963F"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2576A021" w14:textId="5343E838"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1.425.160</w:t>
            </w:r>
          </w:p>
        </w:tc>
        <w:tc>
          <w:tcPr>
            <w:tcW w:w="465" w:type="pct"/>
            <w:tcBorders>
              <w:top w:val="nil"/>
              <w:left w:val="nil"/>
              <w:bottom w:val="nil"/>
              <w:right w:val="nil"/>
            </w:tcBorders>
            <w:shd w:val="clear" w:color="auto" w:fill="auto"/>
            <w:noWrap/>
            <w:vAlign w:val="center"/>
            <w:hideMark/>
          </w:tcPr>
          <w:p w14:paraId="52E9DE1D"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1.466.320</w:t>
            </w:r>
          </w:p>
        </w:tc>
        <w:tc>
          <w:tcPr>
            <w:tcW w:w="465" w:type="pct"/>
            <w:gridSpan w:val="2"/>
            <w:tcBorders>
              <w:top w:val="nil"/>
              <w:left w:val="nil"/>
              <w:bottom w:val="nil"/>
              <w:right w:val="nil"/>
            </w:tcBorders>
            <w:shd w:val="clear" w:color="auto" w:fill="auto"/>
            <w:noWrap/>
            <w:vAlign w:val="center"/>
          </w:tcPr>
          <w:p w14:paraId="70FAED5A" w14:textId="11302621"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1.425.160</w:t>
            </w:r>
          </w:p>
        </w:tc>
        <w:tc>
          <w:tcPr>
            <w:tcW w:w="466" w:type="pct"/>
            <w:tcBorders>
              <w:top w:val="nil"/>
              <w:left w:val="nil"/>
              <w:bottom w:val="nil"/>
              <w:right w:val="nil"/>
            </w:tcBorders>
            <w:shd w:val="clear" w:color="auto" w:fill="auto"/>
            <w:vAlign w:val="center"/>
            <w:hideMark/>
          </w:tcPr>
          <w:p w14:paraId="65708855"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1.466.320</w:t>
            </w:r>
          </w:p>
        </w:tc>
      </w:tr>
      <w:tr w:rsidR="005176A2" w:rsidRPr="005176A2" w14:paraId="493CD01A" w14:textId="77777777" w:rsidTr="00311B5D">
        <w:trPr>
          <w:trHeight w:val="255"/>
        </w:trPr>
        <w:tc>
          <w:tcPr>
            <w:tcW w:w="1277" w:type="pct"/>
            <w:tcBorders>
              <w:top w:val="nil"/>
              <w:left w:val="nil"/>
              <w:bottom w:val="nil"/>
              <w:right w:val="nil"/>
            </w:tcBorders>
            <w:shd w:val="clear" w:color="auto" w:fill="auto"/>
            <w:vAlign w:val="center"/>
            <w:hideMark/>
          </w:tcPr>
          <w:p w14:paraId="76BBEDFD"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Outros</w:t>
            </w:r>
          </w:p>
        </w:tc>
        <w:tc>
          <w:tcPr>
            <w:tcW w:w="465" w:type="pct"/>
            <w:tcBorders>
              <w:top w:val="nil"/>
              <w:left w:val="nil"/>
              <w:bottom w:val="nil"/>
              <w:right w:val="nil"/>
            </w:tcBorders>
            <w:shd w:val="clear" w:color="auto" w:fill="auto"/>
            <w:noWrap/>
            <w:vAlign w:val="center"/>
          </w:tcPr>
          <w:p w14:paraId="22A5F82D" w14:textId="2BAF6783" w:rsidR="008347E0" w:rsidRPr="005176A2" w:rsidRDefault="00E37D8D"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2.122</w:t>
            </w:r>
          </w:p>
        </w:tc>
        <w:tc>
          <w:tcPr>
            <w:tcW w:w="465" w:type="pct"/>
            <w:tcBorders>
              <w:top w:val="nil"/>
              <w:left w:val="nil"/>
              <w:bottom w:val="nil"/>
              <w:right w:val="nil"/>
            </w:tcBorders>
            <w:shd w:val="clear" w:color="auto" w:fill="auto"/>
            <w:noWrap/>
            <w:vAlign w:val="center"/>
            <w:hideMark/>
          </w:tcPr>
          <w:p w14:paraId="542E942A" w14:textId="028F797D"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hideMark/>
          </w:tcPr>
          <w:p w14:paraId="19F6E37B" w14:textId="5613EB33"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6" w:type="pct"/>
            <w:tcBorders>
              <w:top w:val="nil"/>
              <w:left w:val="nil"/>
              <w:bottom w:val="nil"/>
              <w:right w:val="nil"/>
            </w:tcBorders>
            <w:shd w:val="clear" w:color="auto" w:fill="auto"/>
            <w:noWrap/>
            <w:vAlign w:val="center"/>
            <w:hideMark/>
          </w:tcPr>
          <w:p w14:paraId="2F819F74" w14:textId="1B40B260" w:rsidR="008347E0" w:rsidRPr="005176A2" w:rsidRDefault="008347E0" w:rsidP="00B52273">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1ACF00B5" w14:textId="6F309B03"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2.122</w:t>
            </w:r>
          </w:p>
        </w:tc>
        <w:tc>
          <w:tcPr>
            <w:tcW w:w="465" w:type="pct"/>
            <w:tcBorders>
              <w:top w:val="nil"/>
              <w:left w:val="nil"/>
              <w:bottom w:val="nil"/>
              <w:right w:val="nil"/>
            </w:tcBorders>
            <w:shd w:val="clear" w:color="auto" w:fill="auto"/>
            <w:noWrap/>
            <w:vAlign w:val="center"/>
            <w:hideMark/>
          </w:tcPr>
          <w:p w14:paraId="125AD1E2"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2.285</w:t>
            </w:r>
          </w:p>
        </w:tc>
        <w:tc>
          <w:tcPr>
            <w:tcW w:w="465" w:type="pct"/>
            <w:gridSpan w:val="2"/>
            <w:tcBorders>
              <w:top w:val="nil"/>
              <w:left w:val="nil"/>
              <w:bottom w:val="nil"/>
              <w:right w:val="nil"/>
            </w:tcBorders>
            <w:shd w:val="clear" w:color="auto" w:fill="auto"/>
            <w:noWrap/>
            <w:vAlign w:val="center"/>
          </w:tcPr>
          <w:p w14:paraId="4132926F" w14:textId="76205409"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2.122</w:t>
            </w:r>
          </w:p>
        </w:tc>
        <w:tc>
          <w:tcPr>
            <w:tcW w:w="466" w:type="pct"/>
            <w:tcBorders>
              <w:top w:val="nil"/>
              <w:left w:val="nil"/>
              <w:bottom w:val="nil"/>
              <w:right w:val="nil"/>
            </w:tcBorders>
            <w:shd w:val="clear" w:color="auto" w:fill="auto"/>
            <w:vAlign w:val="center"/>
            <w:hideMark/>
          </w:tcPr>
          <w:p w14:paraId="4C28832A"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2.285</w:t>
            </w:r>
          </w:p>
        </w:tc>
      </w:tr>
      <w:tr w:rsidR="005176A2" w:rsidRPr="005176A2" w14:paraId="7D83C078" w14:textId="77777777" w:rsidTr="00311B5D">
        <w:trPr>
          <w:trHeight w:val="255"/>
        </w:trPr>
        <w:tc>
          <w:tcPr>
            <w:tcW w:w="1277" w:type="pct"/>
            <w:tcBorders>
              <w:top w:val="nil"/>
              <w:left w:val="nil"/>
              <w:bottom w:val="nil"/>
              <w:right w:val="nil"/>
            </w:tcBorders>
            <w:shd w:val="clear" w:color="auto" w:fill="auto"/>
            <w:vAlign w:val="center"/>
            <w:hideMark/>
          </w:tcPr>
          <w:p w14:paraId="3D085A39" w14:textId="77777777" w:rsidR="008347E0" w:rsidRPr="005176A2" w:rsidRDefault="008347E0" w:rsidP="008347E0">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Depósitos a prazo</w:t>
            </w:r>
          </w:p>
        </w:tc>
        <w:tc>
          <w:tcPr>
            <w:tcW w:w="465" w:type="pct"/>
            <w:tcBorders>
              <w:top w:val="nil"/>
              <w:left w:val="nil"/>
              <w:bottom w:val="nil"/>
              <w:right w:val="nil"/>
            </w:tcBorders>
            <w:shd w:val="clear" w:color="auto" w:fill="auto"/>
            <w:noWrap/>
            <w:vAlign w:val="center"/>
          </w:tcPr>
          <w:p w14:paraId="047A2250" w14:textId="685A1065" w:rsidR="008347E0" w:rsidRPr="005176A2" w:rsidRDefault="00E37D8D"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111.652.785</w:t>
            </w:r>
          </w:p>
        </w:tc>
        <w:tc>
          <w:tcPr>
            <w:tcW w:w="465" w:type="pct"/>
            <w:tcBorders>
              <w:top w:val="nil"/>
              <w:left w:val="nil"/>
              <w:bottom w:val="nil"/>
              <w:right w:val="nil"/>
            </w:tcBorders>
            <w:shd w:val="clear" w:color="auto" w:fill="auto"/>
            <w:noWrap/>
            <w:vAlign w:val="center"/>
          </w:tcPr>
          <w:p w14:paraId="5C83163A" w14:textId="1074CAB3" w:rsidR="008347E0" w:rsidRPr="005176A2" w:rsidRDefault="005C2D68" w:rsidP="001E31DC">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1.424.456</w:t>
            </w:r>
          </w:p>
        </w:tc>
        <w:tc>
          <w:tcPr>
            <w:tcW w:w="465" w:type="pct"/>
            <w:tcBorders>
              <w:top w:val="nil"/>
              <w:left w:val="nil"/>
              <w:bottom w:val="nil"/>
              <w:right w:val="nil"/>
            </w:tcBorders>
            <w:shd w:val="clear" w:color="auto" w:fill="auto"/>
            <w:noWrap/>
            <w:vAlign w:val="center"/>
          </w:tcPr>
          <w:p w14:paraId="2BF88DA2" w14:textId="32DDDB65" w:rsidR="008347E0" w:rsidRPr="005176A2" w:rsidRDefault="005C2D68" w:rsidP="001E31DC">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4.699.836</w:t>
            </w:r>
          </w:p>
        </w:tc>
        <w:tc>
          <w:tcPr>
            <w:tcW w:w="466" w:type="pct"/>
            <w:tcBorders>
              <w:top w:val="nil"/>
              <w:left w:val="nil"/>
              <w:bottom w:val="nil"/>
              <w:right w:val="nil"/>
            </w:tcBorders>
            <w:shd w:val="clear" w:color="auto" w:fill="auto"/>
            <w:noWrap/>
            <w:vAlign w:val="center"/>
          </w:tcPr>
          <w:p w14:paraId="795E3C2A" w14:textId="3C1DABDF" w:rsidR="008347E0" w:rsidRPr="005176A2" w:rsidRDefault="005C2D68" w:rsidP="001E31DC">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35.376.965</w:t>
            </w:r>
          </w:p>
        </w:tc>
        <w:tc>
          <w:tcPr>
            <w:tcW w:w="465" w:type="pct"/>
            <w:tcBorders>
              <w:top w:val="nil"/>
              <w:left w:val="nil"/>
              <w:bottom w:val="nil"/>
              <w:right w:val="nil"/>
            </w:tcBorders>
            <w:shd w:val="clear" w:color="auto" w:fill="auto"/>
            <w:noWrap/>
            <w:vAlign w:val="center"/>
          </w:tcPr>
          <w:p w14:paraId="2F371FEE" w14:textId="36B7A6CB" w:rsidR="008347E0" w:rsidRPr="005176A2" w:rsidRDefault="005C2D68"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153.154.042</w:t>
            </w:r>
          </w:p>
        </w:tc>
        <w:tc>
          <w:tcPr>
            <w:tcW w:w="465" w:type="pct"/>
            <w:tcBorders>
              <w:top w:val="nil"/>
              <w:left w:val="nil"/>
              <w:bottom w:val="nil"/>
              <w:right w:val="nil"/>
            </w:tcBorders>
            <w:shd w:val="clear" w:color="auto" w:fill="auto"/>
            <w:noWrap/>
            <w:vAlign w:val="center"/>
            <w:hideMark/>
          </w:tcPr>
          <w:p w14:paraId="70D0ACEC" w14:textId="77777777" w:rsidR="008347E0" w:rsidRPr="005176A2" w:rsidRDefault="008347E0" w:rsidP="008347E0">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145.962.643</w:t>
            </w:r>
          </w:p>
        </w:tc>
        <w:tc>
          <w:tcPr>
            <w:tcW w:w="465" w:type="pct"/>
            <w:gridSpan w:val="2"/>
            <w:tcBorders>
              <w:top w:val="nil"/>
              <w:left w:val="nil"/>
              <w:bottom w:val="nil"/>
              <w:right w:val="nil"/>
            </w:tcBorders>
            <w:shd w:val="clear" w:color="auto" w:fill="auto"/>
            <w:noWrap/>
            <w:vAlign w:val="center"/>
          </w:tcPr>
          <w:p w14:paraId="1086D42C" w14:textId="571CDD4B" w:rsidR="008347E0" w:rsidRPr="005176A2" w:rsidRDefault="005C2D68"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153.154.042</w:t>
            </w:r>
          </w:p>
        </w:tc>
        <w:tc>
          <w:tcPr>
            <w:tcW w:w="466" w:type="pct"/>
            <w:tcBorders>
              <w:top w:val="nil"/>
              <w:left w:val="nil"/>
              <w:bottom w:val="nil"/>
              <w:right w:val="nil"/>
            </w:tcBorders>
            <w:shd w:val="clear" w:color="auto" w:fill="auto"/>
            <w:vAlign w:val="center"/>
            <w:hideMark/>
          </w:tcPr>
          <w:p w14:paraId="1F8647F8" w14:textId="77777777" w:rsidR="008347E0" w:rsidRPr="005176A2" w:rsidRDefault="008347E0" w:rsidP="008347E0">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145.962.643</w:t>
            </w:r>
          </w:p>
        </w:tc>
      </w:tr>
      <w:tr w:rsidR="005176A2" w:rsidRPr="005176A2" w14:paraId="36AED37A" w14:textId="77777777" w:rsidTr="00311B5D">
        <w:trPr>
          <w:trHeight w:val="255"/>
        </w:trPr>
        <w:tc>
          <w:tcPr>
            <w:tcW w:w="1277" w:type="pct"/>
            <w:tcBorders>
              <w:top w:val="nil"/>
              <w:left w:val="nil"/>
              <w:bottom w:val="nil"/>
              <w:right w:val="nil"/>
            </w:tcBorders>
            <w:shd w:val="clear" w:color="auto" w:fill="auto"/>
            <w:vAlign w:val="center"/>
            <w:hideMark/>
          </w:tcPr>
          <w:p w14:paraId="427BB175"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Judiciais</w:t>
            </w:r>
          </w:p>
        </w:tc>
        <w:tc>
          <w:tcPr>
            <w:tcW w:w="465" w:type="pct"/>
            <w:tcBorders>
              <w:top w:val="nil"/>
              <w:left w:val="nil"/>
              <w:bottom w:val="nil"/>
              <w:right w:val="nil"/>
            </w:tcBorders>
            <w:shd w:val="clear" w:color="auto" w:fill="auto"/>
            <w:noWrap/>
            <w:vAlign w:val="center"/>
          </w:tcPr>
          <w:p w14:paraId="1E53A4B5" w14:textId="7CEBF005" w:rsidR="008347E0" w:rsidRPr="005176A2" w:rsidRDefault="00E37D8D"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111.652.785</w:t>
            </w:r>
          </w:p>
        </w:tc>
        <w:tc>
          <w:tcPr>
            <w:tcW w:w="465" w:type="pct"/>
            <w:tcBorders>
              <w:top w:val="nil"/>
              <w:left w:val="nil"/>
              <w:bottom w:val="nil"/>
              <w:right w:val="nil"/>
            </w:tcBorders>
            <w:shd w:val="clear" w:color="auto" w:fill="auto"/>
            <w:noWrap/>
            <w:vAlign w:val="center"/>
          </w:tcPr>
          <w:p w14:paraId="09E26702" w14:textId="07A73EFE" w:rsidR="008347E0" w:rsidRPr="005176A2" w:rsidRDefault="005C2D68" w:rsidP="005C2D68">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4D96747E" w14:textId="43EF8D6C" w:rsidR="008347E0" w:rsidRPr="005176A2" w:rsidRDefault="005C2D68" w:rsidP="005C2D68">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1FFFEB87" w14:textId="266903DF" w:rsidR="008347E0" w:rsidRPr="005176A2" w:rsidRDefault="005C2D68" w:rsidP="005C2D68">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37FB6725" w14:textId="3E869862"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111.652.785</w:t>
            </w:r>
          </w:p>
        </w:tc>
        <w:tc>
          <w:tcPr>
            <w:tcW w:w="465" w:type="pct"/>
            <w:tcBorders>
              <w:top w:val="nil"/>
              <w:left w:val="nil"/>
              <w:bottom w:val="nil"/>
              <w:right w:val="nil"/>
            </w:tcBorders>
            <w:shd w:val="clear" w:color="auto" w:fill="auto"/>
            <w:noWrap/>
            <w:vAlign w:val="center"/>
            <w:hideMark/>
          </w:tcPr>
          <w:p w14:paraId="42B0CCC2"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102.234.084</w:t>
            </w:r>
          </w:p>
        </w:tc>
        <w:tc>
          <w:tcPr>
            <w:tcW w:w="465" w:type="pct"/>
            <w:gridSpan w:val="2"/>
            <w:tcBorders>
              <w:top w:val="nil"/>
              <w:left w:val="nil"/>
              <w:bottom w:val="nil"/>
              <w:right w:val="nil"/>
            </w:tcBorders>
            <w:shd w:val="clear" w:color="auto" w:fill="auto"/>
            <w:noWrap/>
            <w:vAlign w:val="center"/>
          </w:tcPr>
          <w:p w14:paraId="13AC11E9" w14:textId="1F6E8DC2"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111.652.785</w:t>
            </w:r>
          </w:p>
        </w:tc>
        <w:tc>
          <w:tcPr>
            <w:tcW w:w="466" w:type="pct"/>
            <w:tcBorders>
              <w:top w:val="nil"/>
              <w:left w:val="nil"/>
              <w:bottom w:val="nil"/>
              <w:right w:val="nil"/>
            </w:tcBorders>
            <w:shd w:val="clear" w:color="auto" w:fill="auto"/>
            <w:vAlign w:val="center"/>
            <w:hideMark/>
          </w:tcPr>
          <w:p w14:paraId="4B37CC8B"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102.234.084</w:t>
            </w:r>
          </w:p>
        </w:tc>
      </w:tr>
      <w:tr w:rsidR="005176A2" w:rsidRPr="005176A2" w14:paraId="1D9E3E10" w14:textId="77777777" w:rsidTr="00311B5D">
        <w:trPr>
          <w:trHeight w:val="255"/>
        </w:trPr>
        <w:tc>
          <w:tcPr>
            <w:tcW w:w="1277" w:type="pct"/>
            <w:tcBorders>
              <w:top w:val="nil"/>
              <w:left w:val="nil"/>
              <w:bottom w:val="nil"/>
              <w:right w:val="nil"/>
            </w:tcBorders>
            <w:shd w:val="clear" w:color="auto" w:fill="auto"/>
            <w:vAlign w:val="center"/>
            <w:hideMark/>
          </w:tcPr>
          <w:p w14:paraId="6BF3C722" w14:textId="77777777" w:rsidR="008347E0" w:rsidRPr="005176A2" w:rsidRDefault="008347E0" w:rsidP="008347E0">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CDB</w:t>
            </w:r>
          </w:p>
        </w:tc>
        <w:tc>
          <w:tcPr>
            <w:tcW w:w="465" w:type="pct"/>
            <w:tcBorders>
              <w:top w:val="nil"/>
              <w:left w:val="nil"/>
              <w:bottom w:val="nil"/>
              <w:right w:val="nil"/>
            </w:tcBorders>
            <w:shd w:val="clear" w:color="auto" w:fill="auto"/>
            <w:noWrap/>
            <w:vAlign w:val="center"/>
          </w:tcPr>
          <w:p w14:paraId="022B5F10" w14:textId="34EE3AB1" w:rsidR="008347E0" w:rsidRPr="005176A2" w:rsidRDefault="005C2D68" w:rsidP="005C2D68">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54EA9817" w14:textId="45A78CE7" w:rsidR="008347E0" w:rsidRPr="005176A2" w:rsidRDefault="005C2D68" w:rsidP="001E31DC">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1.424.456</w:t>
            </w:r>
          </w:p>
        </w:tc>
        <w:tc>
          <w:tcPr>
            <w:tcW w:w="465" w:type="pct"/>
            <w:tcBorders>
              <w:top w:val="nil"/>
              <w:left w:val="nil"/>
              <w:bottom w:val="nil"/>
              <w:right w:val="nil"/>
            </w:tcBorders>
            <w:shd w:val="clear" w:color="auto" w:fill="auto"/>
            <w:noWrap/>
            <w:vAlign w:val="center"/>
          </w:tcPr>
          <w:p w14:paraId="46D99BCD" w14:textId="5D1AD53C" w:rsidR="008347E0" w:rsidRPr="005176A2" w:rsidRDefault="005C2D68" w:rsidP="001E31DC">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4.699.836</w:t>
            </w:r>
          </w:p>
        </w:tc>
        <w:tc>
          <w:tcPr>
            <w:tcW w:w="466" w:type="pct"/>
            <w:tcBorders>
              <w:top w:val="nil"/>
              <w:left w:val="nil"/>
              <w:bottom w:val="nil"/>
              <w:right w:val="nil"/>
            </w:tcBorders>
            <w:shd w:val="clear" w:color="auto" w:fill="auto"/>
            <w:noWrap/>
            <w:vAlign w:val="center"/>
          </w:tcPr>
          <w:p w14:paraId="253AD21A" w14:textId="066CFE94" w:rsidR="008347E0" w:rsidRPr="005176A2" w:rsidRDefault="005C2D68" w:rsidP="001E31DC">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35.376.965</w:t>
            </w:r>
          </w:p>
        </w:tc>
        <w:tc>
          <w:tcPr>
            <w:tcW w:w="465" w:type="pct"/>
            <w:tcBorders>
              <w:top w:val="nil"/>
              <w:left w:val="nil"/>
              <w:bottom w:val="nil"/>
              <w:right w:val="nil"/>
            </w:tcBorders>
            <w:shd w:val="clear" w:color="auto" w:fill="auto"/>
            <w:noWrap/>
            <w:vAlign w:val="center"/>
          </w:tcPr>
          <w:p w14:paraId="5C9B05FC" w14:textId="4C90AAE3"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41.501.257</w:t>
            </w:r>
          </w:p>
        </w:tc>
        <w:tc>
          <w:tcPr>
            <w:tcW w:w="465" w:type="pct"/>
            <w:tcBorders>
              <w:top w:val="nil"/>
              <w:left w:val="nil"/>
              <w:bottom w:val="nil"/>
              <w:right w:val="nil"/>
            </w:tcBorders>
            <w:shd w:val="clear" w:color="auto" w:fill="auto"/>
            <w:noWrap/>
            <w:vAlign w:val="center"/>
            <w:hideMark/>
          </w:tcPr>
          <w:p w14:paraId="42418CE2"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43.728.559</w:t>
            </w:r>
          </w:p>
        </w:tc>
        <w:tc>
          <w:tcPr>
            <w:tcW w:w="465" w:type="pct"/>
            <w:gridSpan w:val="2"/>
            <w:tcBorders>
              <w:top w:val="nil"/>
              <w:left w:val="nil"/>
              <w:bottom w:val="nil"/>
              <w:right w:val="nil"/>
            </w:tcBorders>
            <w:shd w:val="clear" w:color="auto" w:fill="auto"/>
            <w:noWrap/>
            <w:vAlign w:val="center"/>
          </w:tcPr>
          <w:p w14:paraId="67C68900" w14:textId="2FF6D4F9"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41.501.257</w:t>
            </w:r>
          </w:p>
        </w:tc>
        <w:tc>
          <w:tcPr>
            <w:tcW w:w="466" w:type="pct"/>
            <w:tcBorders>
              <w:top w:val="nil"/>
              <w:left w:val="nil"/>
              <w:bottom w:val="nil"/>
              <w:right w:val="nil"/>
            </w:tcBorders>
            <w:shd w:val="clear" w:color="auto" w:fill="auto"/>
            <w:vAlign w:val="center"/>
            <w:hideMark/>
          </w:tcPr>
          <w:p w14:paraId="4682A91B"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43.728.559</w:t>
            </w:r>
          </w:p>
        </w:tc>
      </w:tr>
      <w:tr w:rsidR="005176A2" w:rsidRPr="005176A2" w14:paraId="064911E5" w14:textId="77777777" w:rsidTr="00311B5D">
        <w:trPr>
          <w:trHeight w:val="255"/>
        </w:trPr>
        <w:tc>
          <w:tcPr>
            <w:tcW w:w="1277" w:type="pct"/>
            <w:tcBorders>
              <w:top w:val="nil"/>
              <w:left w:val="nil"/>
              <w:bottom w:val="nil"/>
              <w:right w:val="nil"/>
            </w:tcBorders>
            <w:shd w:val="clear" w:color="auto" w:fill="auto"/>
            <w:vAlign w:val="center"/>
            <w:hideMark/>
          </w:tcPr>
          <w:p w14:paraId="5ABFA9B4" w14:textId="77777777" w:rsidR="008347E0" w:rsidRPr="005176A2" w:rsidRDefault="008347E0" w:rsidP="008347E0">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Depósitos especiais e de fundos e programas</w:t>
            </w:r>
          </w:p>
        </w:tc>
        <w:tc>
          <w:tcPr>
            <w:tcW w:w="465" w:type="pct"/>
            <w:tcBorders>
              <w:top w:val="nil"/>
              <w:left w:val="nil"/>
              <w:bottom w:val="nil"/>
              <w:right w:val="nil"/>
            </w:tcBorders>
            <w:shd w:val="clear" w:color="auto" w:fill="auto"/>
            <w:noWrap/>
            <w:vAlign w:val="center"/>
          </w:tcPr>
          <w:p w14:paraId="05DE3995" w14:textId="4E1E6B98" w:rsidR="008347E0" w:rsidRPr="005176A2" w:rsidRDefault="00E37D8D"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15.361.632</w:t>
            </w:r>
          </w:p>
        </w:tc>
        <w:tc>
          <w:tcPr>
            <w:tcW w:w="465" w:type="pct"/>
            <w:tcBorders>
              <w:top w:val="nil"/>
              <w:left w:val="nil"/>
              <w:bottom w:val="nil"/>
              <w:right w:val="nil"/>
            </w:tcBorders>
            <w:shd w:val="clear" w:color="auto" w:fill="auto"/>
            <w:noWrap/>
            <w:vAlign w:val="center"/>
          </w:tcPr>
          <w:p w14:paraId="3953BEC7" w14:textId="281094E8" w:rsidR="008347E0" w:rsidRPr="005176A2" w:rsidRDefault="005C2D68" w:rsidP="005C2D68">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w:t>
            </w:r>
          </w:p>
        </w:tc>
        <w:tc>
          <w:tcPr>
            <w:tcW w:w="465" w:type="pct"/>
            <w:tcBorders>
              <w:top w:val="nil"/>
              <w:left w:val="nil"/>
              <w:bottom w:val="nil"/>
              <w:right w:val="nil"/>
            </w:tcBorders>
            <w:shd w:val="clear" w:color="auto" w:fill="auto"/>
            <w:noWrap/>
            <w:vAlign w:val="center"/>
          </w:tcPr>
          <w:p w14:paraId="5CCAB43B" w14:textId="27823A52" w:rsidR="008347E0" w:rsidRPr="005176A2" w:rsidRDefault="005C2D68" w:rsidP="005C2D68">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w:t>
            </w:r>
          </w:p>
        </w:tc>
        <w:tc>
          <w:tcPr>
            <w:tcW w:w="466" w:type="pct"/>
            <w:tcBorders>
              <w:top w:val="nil"/>
              <w:left w:val="nil"/>
              <w:bottom w:val="nil"/>
              <w:right w:val="nil"/>
            </w:tcBorders>
            <w:shd w:val="clear" w:color="auto" w:fill="auto"/>
            <w:noWrap/>
            <w:vAlign w:val="center"/>
          </w:tcPr>
          <w:p w14:paraId="67711066" w14:textId="1AE11D53" w:rsidR="008347E0" w:rsidRPr="005176A2" w:rsidRDefault="005C2D68" w:rsidP="005C2D68">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w:t>
            </w:r>
          </w:p>
        </w:tc>
        <w:tc>
          <w:tcPr>
            <w:tcW w:w="465" w:type="pct"/>
            <w:tcBorders>
              <w:top w:val="nil"/>
              <w:left w:val="nil"/>
              <w:bottom w:val="nil"/>
              <w:right w:val="nil"/>
            </w:tcBorders>
            <w:shd w:val="clear" w:color="auto" w:fill="auto"/>
            <w:noWrap/>
            <w:vAlign w:val="center"/>
          </w:tcPr>
          <w:p w14:paraId="778F1881" w14:textId="64F8A4A6" w:rsidR="008347E0" w:rsidRPr="005176A2" w:rsidRDefault="005C2D68"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15.361.632</w:t>
            </w:r>
          </w:p>
        </w:tc>
        <w:tc>
          <w:tcPr>
            <w:tcW w:w="465" w:type="pct"/>
            <w:tcBorders>
              <w:top w:val="nil"/>
              <w:left w:val="nil"/>
              <w:bottom w:val="nil"/>
              <w:right w:val="nil"/>
            </w:tcBorders>
            <w:shd w:val="clear" w:color="auto" w:fill="auto"/>
            <w:noWrap/>
            <w:vAlign w:val="center"/>
            <w:hideMark/>
          </w:tcPr>
          <w:p w14:paraId="47AC0BF1" w14:textId="77777777" w:rsidR="008347E0" w:rsidRPr="005176A2" w:rsidRDefault="008347E0" w:rsidP="008347E0">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15.046.150</w:t>
            </w:r>
          </w:p>
        </w:tc>
        <w:tc>
          <w:tcPr>
            <w:tcW w:w="465" w:type="pct"/>
            <w:gridSpan w:val="2"/>
            <w:tcBorders>
              <w:top w:val="nil"/>
              <w:left w:val="nil"/>
              <w:bottom w:val="nil"/>
              <w:right w:val="nil"/>
            </w:tcBorders>
            <w:shd w:val="clear" w:color="auto" w:fill="auto"/>
            <w:noWrap/>
            <w:vAlign w:val="center"/>
          </w:tcPr>
          <w:p w14:paraId="2E52F8CA" w14:textId="7A1816BB" w:rsidR="008347E0" w:rsidRPr="005176A2" w:rsidRDefault="005C2D68"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15.361.632</w:t>
            </w:r>
          </w:p>
        </w:tc>
        <w:tc>
          <w:tcPr>
            <w:tcW w:w="466" w:type="pct"/>
            <w:tcBorders>
              <w:top w:val="nil"/>
              <w:left w:val="nil"/>
              <w:bottom w:val="nil"/>
              <w:right w:val="nil"/>
            </w:tcBorders>
            <w:shd w:val="clear" w:color="auto" w:fill="auto"/>
            <w:vAlign w:val="center"/>
            <w:hideMark/>
          </w:tcPr>
          <w:p w14:paraId="401F27DD" w14:textId="77777777" w:rsidR="008347E0" w:rsidRPr="005176A2" w:rsidRDefault="008347E0" w:rsidP="008347E0">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15.046.150</w:t>
            </w:r>
          </w:p>
        </w:tc>
      </w:tr>
      <w:tr w:rsidR="005176A2" w:rsidRPr="005176A2" w14:paraId="5FD81B8C" w14:textId="77777777" w:rsidTr="00311B5D">
        <w:trPr>
          <w:trHeight w:val="255"/>
        </w:trPr>
        <w:tc>
          <w:tcPr>
            <w:tcW w:w="1277" w:type="pct"/>
            <w:tcBorders>
              <w:top w:val="single" w:sz="4" w:space="0" w:color="F39200"/>
              <w:left w:val="nil"/>
              <w:bottom w:val="single" w:sz="4" w:space="0" w:color="F39200"/>
              <w:right w:val="nil"/>
            </w:tcBorders>
            <w:shd w:val="clear" w:color="auto" w:fill="auto"/>
            <w:noWrap/>
            <w:vAlign w:val="center"/>
            <w:hideMark/>
          </w:tcPr>
          <w:p w14:paraId="3C40320B" w14:textId="77777777" w:rsidR="008347E0" w:rsidRPr="005176A2" w:rsidRDefault="008347E0" w:rsidP="008347E0">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465" w:type="pct"/>
            <w:tcBorders>
              <w:top w:val="single" w:sz="4" w:space="0" w:color="F39200"/>
              <w:left w:val="nil"/>
              <w:bottom w:val="single" w:sz="4" w:space="0" w:color="F39200"/>
              <w:right w:val="nil"/>
            </w:tcBorders>
            <w:shd w:val="clear" w:color="auto" w:fill="auto"/>
            <w:noWrap/>
            <w:vAlign w:val="center"/>
          </w:tcPr>
          <w:p w14:paraId="05CC9E26" w14:textId="645C9EDE" w:rsidR="008347E0" w:rsidRPr="005176A2" w:rsidRDefault="00E37D8D"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519.130.693</w:t>
            </w:r>
          </w:p>
        </w:tc>
        <w:tc>
          <w:tcPr>
            <w:tcW w:w="465" w:type="pct"/>
            <w:tcBorders>
              <w:top w:val="single" w:sz="4" w:space="0" w:color="F39200"/>
              <w:left w:val="nil"/>
              <w:bottom w:val="single" w:sz="4" w:space="0" w:color="F39200"/>
              <w:right w:val="nil"/>
            </w:tcBorders>
            <w:shd w:val="clear" w:color="auto" w:fill="auto"/>
            <w:noWrap/>
            <w:vAlign w:val="center"/>
          </w:tcPr>
          <w:p w14:paraId="15DBDC97" w14:textId="1EACEDA5" w:rsidR="008347E0" w:rsidRPr="005176A2" w:rsidRDefault="005C2D68" w:rsidP="001E31DC">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1.424.456</w:t>
            </w:r>
          </w:p>
        </w:tc>
        <w:tc>
          <w:tcPr>
            <w:tcW w:w="465" w:type="pct"/>
            <w:tcBorders>
              <w:top w:val="single" w:sz="4" w:space="0" w:color="F39200"/>
              <w:left w:val="nil"/>
              <w:bottom w:val="single" w:sz="4" w:space="0" w:color="F39200"/>
              <w:right w:val="nil"/>
            </w:tcBorders>
            <w:shd w:val="clear" w:color="auto" w:fill="auto"/>
            <w:noWrap/>
            <w:vAlign w:val="center"/>
          </w:tcPr>
          <w:p w14:paraId="2EAA5CF5" w14:textId="1CD8A38F" w:rsidR="008347E0" w:rsidRPr="005176A2" w:rsidRDefault="005C2D68" w:rsidP="001E31DC">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4.699.836</w:t>
            </w:r>
          </w:p>
        </w:tc>
        <w:tc>
          <w:tcPr>
            <w:tcW w:w="466" w:type="pct"/>
            <w:tcBorders>
              <w:top w:val="single" w:sz="4" w:space="0" w:color="F39200"/>
              <w:left w:val="nil"/>
              <w:bottom w:val="single" w:sz="4" w:space="0" w:color="F39200"/>
              <w:right w:val="nil"/>
            </w:tcBorders>
            <w:shd w:val="clear" w:color="auto" w:fill="auto"/>
            <w:noWrap/>
            <w:vAlign w:val="center"/>
          </w:tcPr>
          <w:p w14:paraId="58BCDD26" w14:textId="3C5F0DAF" w:rsidR="008347E0" w:rsidRPr="005176A2" w:rsidRDefault="005C2D68" w:rsidP="001E31DC">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35.376.965</w:t>
            </w:r>
          </w:p>
        </w:tc>
        <w:tc>
          <w:tcPr>
            <w:tcW w:w="465" w:type="pct"/>
            <w:tcBorders>
              <w:top w:val="single" w:sz="4" w:space="0" w:color="F39200"/>
              <w:left w:val="nil"/>
              <w:bottom w:val="single" w:sz="4" w:space="0" w:color="F39200"/>
              <w:right w:val="nil"/>
            </w:tcBorders>
            <w:shd w:val="clear" w:color="auto" w:fill="auto"/>
            <w:noWrap/>
            <w:vAlign w:val="center"/>
          </w:tcPr>
          <w:p w14:paraId="607CD2D8" w14:textId="31D15A82" w:rsidR="008347E0" w:rsidRPr="005176A2" w:rsidRDefault="005C2D68"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560.631.950</w:t>
            </w:r>
          </w:p>
        </w:tc>
        <w:tc>
          <w:tcPr>
            <w:tcW w:w="465" w:type="pct"/>
            <w:tcBorders>
              <w:top w:val="single" w:sz="4" w:space="0" w:color="F39200"/>
              <w:left w:val="nil"/>
              <w:bottom w:val="single" w:sz="4" w:space="0" w:color="F39200"/>
              <w:right w:val="nil"/>
            </w:tcBorders>
            <w:shd w:val="clear" w:color="auto" w:fill="auto"/>
            <w:noWrap/>
            <w:vAlign w:val="center"/>
            <w:hideMark/>
          </w:tcPr>
          <w:p w14:paraId="2FB192B8" w14:textId="77777777" w:rsidR="008347E0" w:rsidRPr="005176A2" w:rsidRDefault="008347E0" w:rsidP="008347E0">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573.084.858</w:t>
            </w:r>
          </w:p>
        </w:tc>
        <w:tc>
          <w:tcPr>
            <w:tcW w:w="465" w:type="pct"/>
            <w:gridSpan w:val="2"/>
            <w:tcBorders>
              <w:top w:val="single" w:sz="4" w:space="0" w:color="F39200"/>
              <w:left w:val="nil"/>
              <w:bottom w:val="single" w:sz="4" w:space="0" w:color="F39200"/>
              <w:right w:val="nil"/>
            </w:tcBorders>
            <w:shd w:val="clear" w:color="auto" w:fill="auto"/>
            <w:noWrap/>
            <w:vAlign w:val="center"/>
          </w:tcPr>
          <w:p w14:paraId="4A56660C" w14:textId="1F7D3F08" w:rsidR="008347E0" w:rsidRPr="005176A2" w:rsidRDefault="005C2D68" w:rsidP="008347E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560.631.144</w:t>
            </w:r>
          </w:p>
        </w:tc>
        <w:tc>
          <w:tcPr>
            <w:tcW w:w="466" w:type="pct"/>
            <w:tcBorders>
              <w:top w:val="single" w:sz="4" w:space="0" w:color="F39200"/>
              <w:left w:val="nil"/>
              <w:bottom w:val="single" w:sz="4" w:space="0" w:color="F39200"/>
              <w:right w:val="nil"/>
            </w:tcBorders>
            <w:shd w:val="clear" w:color="auto" w:fill="auto"/>
            <w:noWrap/>
            <w:vAlign w:val="center"/>
            <w:hideMark/>
          </w:tcPr>
          <w:p w14:paraId="6F95C5F4" w14:textId="77777777" w:rsidR="008347E0" w:rsidRPr="005176A2" w:rsidRDefault="008347E0" w:rsidP="008347E0">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573.084.420</w:t>
            </w:r>
          </w:p>
        </w:tc>
      </w:tr>
      <w:tr w:rsidR="005176A2" w:rsidRPr="005176A2" w14:paraId="73AD7FF0" w14:textId="77777777" w:rsidTr="00311B5D">
        <w:trPr>
          <w:trHeight w:val="255"/>
        </w:trPr>
        <w:tc>
          <w:tcPr>
            <w:tcW w:w="1277" w:type="pct"/>
            <w:tcBorders>
              <w:top w:val="nil"/>
              <w:left w:val="nil"/>
              <w:bottom w:val="nil"/>
              <w:right w:val="nil"/>
            </w:tcBorders>
            <w:shd w:val="clear" w:color="auto" w:fill="auto"/>
            <w:vAlign w:val="center"/>
            <w:hideMark/>
          </w:tcPr>
          <w:p w14:paraId="00A5B815" w14:textId="77777777" w:rsidR="008347E0" w:rsidRPr="005176A2" w:rsidRDefault="008347E0" w:rsidP="008347E0">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Passivo circulante</w:t>
            </w:r>
          </w:p>
        </w:tc>
        <w:tc>
          <w:tcPr>
            <w:tcW w:w="465" w:type="pct"/>
            <w:tcBorders>
              <w:top w:val="nil"/>
              <w:left w:val="nil"/>
              <w:bottom w:val="nil"/>
              <w:right w:val="nil"/>
            </w:tcBorders>
            <w:shd w:val="clear" w:color="auto" w:fill="auto"/>
            <w:noWrap/>
            <w:vAlign w:val="center"/>
            <w:hideMark/>
          </w:tcPr>
          <w:p w14:paraId="7093B885" w14:textId="77777777" w:rsidR="008347E0" w:rsidRPr="00B65DEE" w:rsidRDefault="008347E0" w:rsidP="00644B5A">
            <w:pPr>
              <w:jc w:val="center"/>
              <w:rPr>
                <w:rFonts w:ascii="Futura Lt BT" w:eastAsia="Times New Roman" w:hAnsi="Futura Lt BT" w:cs="Arial"/>
                <w:color w:val="005CA9"/>
                <w:sz w:val="18"/>
                <w:szCs w:val="18"/>
              </w:rPr>
            </w:pPr>
          </w:p>
        </w:tc>
        <w:tc>
          <w:tcPr>
            <w:tcW w:w="465" w:type="pct"/>
            <w:tcBorders>
              <w:top w:val="nil"/>
              <w:left w:val="nil"/>
              <w:bottom w:val="nil"/>
              <w:right w:val="nil"/>
            </w:tcBorders>
            <w:shd w:val="clear" w:color="auto" w:fill="auto"/>
            <w:noWrap/>
            <w:vAlign w:val="center"/>
          </w:tcPr>
          <w:p w14:paraId="6E1ABDAD" w14:textId="77777777" w:rsidR="008347E0" w:rsidRPr="00B65DEE" w:rsidRDefault="008347E0" w:rsidP="00644B5A">
            <w:pPr>
              <w:jc w:val="center"/>
              <w:rPr>
                <w:rFonts w:ascii="Times New Roman" w:eastAsia="Times New Roman" w:hAnsi="Times New Roman" w:cs="Times New Roman"/>
                <w:color w:val="005CA9"/>
                <w:sz w:val="20"/>
                <w:szCs w:val="20"/>
              </w:rPr>
            </w:pPr>
          </w:p>
        </w:tc>
        <w:tc>
          <w:tcPr>
            <w:tcW w:w="465" w:type="pct"/>
            <w:tcBorders>
              <w:top w:val="nil"/>
              <w:left w:val="nil"/>
              <w:bottom w:val="nil"/>
              <w:right w:val="nil"/>
            </w:tcBorders>
            <w:shd w:val="clear" w:color="auto" w:fill="auto"/>
            <w:vAlign w:val="center"/>
          </w:tcPr>
          <w:p w14:paraId="12EB88DE" w14:textId="77777777" w:rsidR="008347E0" w:rsidRPr="00B65DEE" w:rsidRDefault="008347E0" w:rsidP="00644B5A">
            <w:pPr>
              <w:jc w:val="center"/>
              <w:rPr>
                <w:rFonts w:ascii="Times New Roman" w:eastAsia="Times New Roman" w:hAnsi="Times New Roman" w:cs="Times New Roman"/>
                <w:color w:val="005CA9"/>
                <w:sz w:val="20"/>
                <w:szCs w:val="20"/>
              </w:rPr>
            </w:pPr>
          </w:p>
        </w:tc>
        <w:tc>
          <w:tcPr>
            <w:tcW w:w="466" w:type="pct"/>
            <w:tcBorders>
              <w:top w:val="nil"/>
              <w:left w:val="nil"/>
              <w:bottom w:val="nil"/>
              <w:right w:val="nil"/>
            </w:tcBorders>
            <w:shd w:val="clear" w:color="auto" w:fill="auto"/>
            <w:vAlign w:val="center"/>
          </w:tcPr>
          <w:p w14:paraId="70EE593A" w14:textId="77777777" w:rsidR="008347E0" w:rsidRPr="00B65DEE" w:rsidRDefault="008347E0" w:rsidP="00644B5A">
            <w:pPr>
              <w:jc w:val="center"/>
              <w:rPr>
                <w:rFonts w:ascii="Times New Roman" w:eastAsia="Times New Roman" w:hAnsi="Times New Roman" w:cs="Times New Roman"/>
                <w:color w:val="005CA9"/>
                <w:sz w:val="20"/>
                <w:szCs w:val="20"/>
              </w:rPr>
            </w:pPr>
          </w:p>
        </w:tc>
        <w:tc>
          <w:tcPr>
            <w:tcW w:w="465" w:type="pct"/>
            <w:tcBorders>
              <w:top w:val="nil"/>
              <w:left w:val="nil"/>
              <w:bottom w:val="nil"/>
              <w:right w:val="nil"/>
            </w:tcBorders>
            <w:shd w:val="clear" w:color="auto" w:fill="auto"/>
            <w:noWrap/>
            <w:vAlign w:val="center"/>
          </w:tcPr>
          <w:p w14:paraId="02E20933" w14:textId="4789FDC6"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525.254.985</w:t>
            </w:r>
          </w:p>
        </w:tc>
        <w:tc>
          <w:tcPr>
            <w:tcW w:w="465" w:type="pct"/>
            <w:tcBorders>
              <w:top w:val="nil"/>
              <w:left w:val="nil"/>
              <w:bottom w:val="nil"/>
              <w:right w:val="nil"/>
            </w:tcBorders>
            <w:shd w:val="clear" w:color="auto" w:fill="auto"/>
            <w:noWrap/>
            <w:vAlign w:val="center"/>
            <w:hideMark/>
          </w:tcPr>
          <w:p w14:paraId="34879835"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540.511.172</w:t>
            </w:r>
          </w:p>
        </w:tc>
        <w:tc>
          <w:tcPr>
            <w:tcW w:w="465" w:type="pct"/>
            <w:gridSpan w:val="2"/>
            <w:tcBorders>
              <w:top w:val="nil"/>
              <w:left w:val="nil"/>
              <w:bottom w:val="nil"/>
              <w:right w:val="nil"/>
            </w:tcBorders>
            <w:shd w:val="clear" w:color="auto" w:fill="auto"/>
            <w:noWrap/>
            <w:vAlign w:val="center"/>
          </w:tcPr>
          <w:p w14:paraId="50E70950" w14:textId="5C684113"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525.254.179</w:t>
            </w:r>
          </w:p>
        </w:tc>
        <w:tc>
          <w:tcPr>
            <w:tcW w:w="466" w:type="pct"/>
            <w:tcBorders>
              <w:top w:val="nil"/>
              <w:left w:val="nil"/>
              <w:bottom w:val="nil"/>
              <w:right w:val="nil"/>
            </w:tcBorders>
            <w:shd w:val="clear" w:color="auto" w:fill="auto"/>
            <w:vAlign w:val="center"/>
            <w:hideMark/>
          </w:tcPr>
          <w:p w14:paraId="4A5D2DA9"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540.510.734</w:t>
            </w:r>
          </w:p>
        </w:tc>
      </w:tr>
      <w:tr w:rsidR="005176A2" w:rsidRPr="005176A2" w14:paraId="70BAE486" w14:textId="77777777" w:rsidTr="00311B5D">
        <w:trPr>
          <w:trHeight w:val="255"/>
        </w:trPr>
        <w:tc>
          <w:tcPr>
            <w:tcW w:w="1277" w:type="pct"/>
            <w:tcBorders>
              <w:top w:val="nil"/>
              <w:left w:val="nil"/>
              <w:bottom w:val="single" w:sz="4" w:space="0" w:color="F39200"/>
              <w:right w:val="nil"/>
            </w:tcBorders>
            <w:shd w:val="clear" w:color="auto" w:fill="auto"/>
            <w:vAlign w:val="center"/>
            <w:hideMark/>
          </w:tcPr>
          <w:p w14:paraId="62120855" w14:textId="77777777" w:rsidR="008347E0" w:rsidRPr="005176A2" w:rsidRDefault="008347E0" w:rsidP="008347E0">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Passivo não circulante</w:t>
            </w:r>
          </w:p>
        </w:tc>
        <w:tc>
          <w:tcPr>
            <w:tcW w:w="465" w:type="pct"/>
            <w:tcBorders>
              <w:top w:val="nil"/>
              <w:left w:val="nil"/>
              <w:bottom w:val="single" w:sz="4" w:space="0" w:color="F39200"/>
              <w:right w:val="nil"/>
            </w:tcBorders>
            <w:shd w:val="clear" w:color="auto" w:fill="auto"/>
            <w:noWrap/>
            <w:vAlign w:val="center"/>
            <w:hideMark/>
          </w:tcPr>
          <w:p w14:paraId="68D67F51" w14:textId="50479712" w:rsidR="008347E0" w:rsidRPr="00B65DEE" w:rsidRDefault="008347E0" w:rsidP="00644B5A">
            <w:pPr>
              <w:jc w:val="center"/>
              <w:rPr>
                <w:rFonts w:ascii="Futura Lt BT" w:eastAsia="Times New Roman" w:hAnsi="Futura Lt BT" w:cs="Arial"/>
                <w:color w:val="005CA9"/>
                <w:sz w:val="18"/>
                <w:szCs w:val="18"/>
              </w:rPr>
            </w:pPr>
          </w:p>
        </w:tc>
        <w:tc>
          <w:tcPr>
            <w:tcW w:w="465" w:type="pct"/>
            <w:tcBorders>
              <w:top w:val="nil"/>
              <w:left w:val="nil"/>
              <w:bottom w:val="single" w:sz="4" w:space="0" w:color="F39200"/>
              <w:right w:val="nil"/>
            </w:tcBorders>
            <w:shd w:val="clear" w:color="auto" w:fill="auto"/>
            <w:noWrap/>
            <w:vAlign w:val="center"/>
          </w:tcPr>
          <w:p w14:paraId="07DF297C" w14:textId="0479356E" w:rsidR="008347E0" w:rsidRPr="00B65DEE" w:rsidRDefault="008347E0" w:rsidP="00644B5A">
            <w:pPr>
              <w:jc w:val="center"/>
              <w:rPr>
                <w:rFonts w:ascii="Futura Lt BT" w:eastAsia="Times New Roman" w:hAnsi="Futura Lt BT" w:cs="Arial"/>
                <w:color w:val="005CA9"/>
                <w:sz w:val="18"/>
                <w:szCs w:val="18"/>
              </w:rPr>
            </w:pPr>
          </w:p>
        </w:tc>
        <w:tc>
          <w:tcPr>
            <w:tcW w:w="465" w:type="pct"/>
            <w:tcBorders>
              <w:top w:val="nil"/>
              <w:left w:val="nil"/>
              <w:bottom w:val="single" w:sz="4" w:space="0" w:color="F39200"/>
              <w:right w:val="nil"/>
            </w:tcBorders>
            <w:shd w:val="clear" w:color="auto" w:fill="auto"/>
            <w:vAlign w:val="center"/>
          </w:tcPr>
          <w:p w14:paraId="17473278" w14:textId="1930E977" w:rsidR="008347E0" w:rsidRPr="00B65DEE" w:rsidRDefault="008347E0" w:rsidP="00644B5A">
            <w:pPr>
              <w:jc w:val="center"/>
              <w:rPr>
                <w:rFonts w:ascii="Futura Lt BT" w:eastAsia="Times New Roman" w:hAnsi="Futura Lt BT" w:cs="Arial"/>
                <w:color w:val="005CA9"/>
                <w:sz w:val="18"/>
                <w:szCs w:val="18"/>
              </w:rPr>
            </w:pPr>
          </w:p>
        </w:tc>
        <w:tc>
          <w:tcPr>
            <w:tcW w:w="466" w:type="pct"/>
            <w:tcBorders>
              <w:top w:val="nil"/>
              <w:left w:val="nil"/>
              <w:bottom w:val="single" w:sz="4" w:space="0" w:color="F39200"/>
              <w:right w:val="nil"/>
            </w:tcBorders>
            <w:shd w:val="clear" w:color="auto" w:fill="auto"/>
            <w:vAlign w:val="center"/>
          </w:tcPr>
          <w:p w14:paraId="2167F6D1" w14:textId="4079BC13" w:rsidR="008347E0" w:rsidRPr="00B65DEE" w:rsidRDefault="008347E0" w:rsidP="00644B5A">
            <w:pPr>
              <w:jc w:val="center"/>
              <w:rPr>
                <w:rFonts w:ascii="Futura Lt BT" w:eastAsia="Times New Roman" w:hAnsi="Futura Lt BT" w:cs="Arial"/>
                <w:color w:val="005CA9"/>
                <w:sz w:val="18"/>
                <w:szCs w:val="18"/>
              </w:rPr>
            </w:pPr>
          </w:p>
        </w:tc>
        <w:tc>
          <w:tcPr>
            <w:tcW w:w="465" w:type="pct"/>
            <w:tcBorders>
              <w:top w:val="nil"/>
              <w:left w:val="nil"/>
              <w:bottom w:val="single" w:sz="4" w:space="0" w:color="F39200"/>
              <w:right w:val="nil"/>
            </w:tcBorders>
            <w:shd w:val="clear" w:color="auto" w:fill="auto"/>
            <w:noWrap/>
            <w:vAlign w:val="center"/>
          </w:tcPr>
          <w:p w14:paraId="2C7485DF" w14:textId="13D978E3"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35.376.965</w:t>
            </w:r>
          </w:p>
        </w:tc>
        <w:tc>
          <w:tcPr>
            <w:tcW w:w="465" w:type="pct"/>
            <w:tcBorders>
              <w:top w:val="nil"/>
              <w:left w:val="nil"/>
              <w:bottom w:val="single" w:sz="4" w:space="0" w:color="F39200"/>
              <w:right w:val="nil"/>
            </w:tcBorders>
            <w:shd w:val="clear" w:color="auto" w:fill="auto"/>
            <w:noWrap/>
            <w:vAlign w:val="center"/>
            <w:hideMark/>
          </w:tcPr>
          <w:p w14:paraId="0D407C9A"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32.573.686</w:t>
            </w:r>
          </w:p>
        </w:tc>
        <w:tc>
          <w:tcPr>
            <w:tcW w:w="465" w:type="pct"/>
            <w:gridSpan w:val="2"/>
            <w:tcBorders>
              <w:top w:val="nil"/>
              <w:left w:val="nil"/>
              <w:bottom w:val="single" w:sz="4" w:space="0" w:color="F39200"/>
              <w:right w:val="nil"/>
            </w:tcBorders>
            <w:shd w:val="clear" w:color="auto" w:fill="auto"/>
            <w:noWrap/>
            <w:vAlign w:val="center"/>
          </w:tcPr>
          <w:p w14:paraId="7DF8E972" w14:textId="26956D7D" w:rsidR="008347E0" w:rsidRPr="005176A2" w:rsidRDefault="005C2D68" w:rsidP="008347E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35.376.965</w:t>
            </w:r>
          </w:p>
        </w:tc>
        <w:tc>
          <w:tcPr>
            <w:tcW w:w="466" w:type="pct"/>
            <w:tcBorders>
              <w:top w:val="nil"/>
              <w:left w:val="nil"/>
              <w:bottom w:val="single" w:sz="4" w:space="0" w:color="F39200"/>
              <w:right w:val="nil"/>
            </w:tcBorders>
            <w:shd w:val="clear" w:color="auto" w:fill="auto"/>
            <w:noWrap/>
            <w:vAlign w:val="center"/>
            <w:hideMark/>
          </w:tcPr>
          <w:p w14:paraId="5120C1E2" w14:textId="77777777" w:rsidR="008347E0" w:rsidRPr="005176A2" w:rsidRDefault="008347E0" w:rsidP="008347E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32.573.686</w:t>
            </w:r>
          </w:p>
        </w:tc>
      </w:tr>
    </w:tbl>
    <w:p w14:paraId="6B06F228" w14:textId="77777777" w:rsidR="006D07D6" w:rsidRPr="005176A2" w:rsidRDefault="006D07D6" w:rsidP="006D07D6">
      <w:pPr>
        <w:tabs>
          <w:tab w:val="left" w:pos="1650"/>
        </w:tabs>
        <w:spacing w:before="240" w:after="240"/>
        <w:ind w:firstLine="992"/>
        <w:jc w:val="both"/>
        <w:rPr>
          <w:rFonts w:ascii="Futura Lt BT" w:hAnsi="Futura Lt BT"/>
          <w:color w:val="005CA9"/>
          <w:sz w:val="20"/>
          <w:szCs w:val="20"/>
        </w:rPr>
        <w:sectPr w:rsidR="006D07D6" w:rsidRPr="005176A2" w:rsidSect="002006EF">
          <w:headerReference w:type="first" r:id="rId52"/>
          <w:footerReference w:type="first" r:id="rId53"/>
          <w:pgSz w:w="16840" w:h="11907" w:orient="landscape" w:code="9"/>
          <w:pgMar w:top="1418" w:right="851" w:bottom="851" w:left="1418" w:header="1134" w:footer="709" w:gutter="0"/>
          <w:cols w:space="708"/>
          <w:titlePg/>
          <w:docGrid w:linePitch="360"/>
        </w:sectPr>
      </w:pPr>
    </w:p>
    <w:p w14:paraId="0484CBBE" w14:textId="7E01786B" w:rsidR="006D07D6" w:rsidRPr="005176A2" w:rsidRDefault="006D07D6" w:rsidP="00C23CE6">
      <w:pPr>
        <w:pStyle w:val="PargrafodaLista"/>
        <w:keepNext/>
        <w:numPr>
          <w:ilvl w:val="0"/>
          <w:numId w:val="27"/>
        </w:numPr>
        <w:spacing w:before="240" w:after="240"/>
        <w:jc w:val="both"/>
        <w:rPr>
          <w:rFonts w:ascii="Futura Lt BT" w:hAnsi="Futura Lt BT"/>
          <w:b/>
          <w:color w:val="005CA9"/>
          <w:sz w:val="20"/>
          <w:szCs w:val="20"/>
        </w:rPr>
      </w:pPr>
      <w:r w:rsidRPr="005176A2">
        <w:rPr>
          <w:rFonts w:ascii="Futura Lt BT" w:hAnsi="Futura Lt BT"/>
          <w:b/>
          <w:color w:val="005CA9"/>
          <w:sz w:val="20"/>
          <w:szCs w:val="20"/>
        </w:rPr>
        <w:lastRenderedPageBreak/>
        <w:t>Depósitos especiais e de fundos e programas</w:t>
      </w:r>
    </w:p>
    <w:tbl>
      <w:tblPr>
        <w:tblW w:w="5143" w:type="pct"/>
        <w:tblCellMar>
          <w:left w:w="70" w:type="dxa"/>
          <w:right w:w="70" w:type="dxa"/>
        </w:tblCellMar>
        <w:tblLook w:val="04A0" w:firstRow="1" w:lastRow="0" w:firstColumn="1" w:lastColumn="0" w:noHBand="0" w:noVBand="1"/>
      </w:tblPr>
      <w:tblGrid>
        <w:gridCol w:w="5685"/>
        <w:gridCol w:w="2116"/>
        <w:gridCol w:w="2114"/>
      </w:tblGrid>
      <w:tr w:rsidR="005176A2" w:rsidRPr="005176A2" w14:paraId="6ACACAD1" w14:textId="77777777" w:rsidTr="00390230">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4075304D" w14:textId="77777777" w:rsidR="00631443" w:rsidRPr="005176A2" w:rsidRDefault="00631443" w:rsidP="00DF0D7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 / CONSOLIDADO</w:t>
            </w:r>
          </w:p>
        </w:tc>
      </w:tr>
      <w:tr w:rsidR="005176A2" w:rsidRPr="005176A2" w14:paraId="0E4BD67B" w14:textId="77777777" w:rsidTr="00D65EA8">
        <w:trPr>
          <w:trHeight w:val="283"/>
        </w:trPr>
        <w:tc>
          <w:tcPr>
            <w:tcW w:w="2867" w:type="pct"/>
            <w:tcBorders>
              <w:top w:val="nil"/>
              <w:left w:val="nil"/>
              <w:bottom w:val="single" w:sz="4" w:space="0" w:color="F39200"/>
              <w:right w:val="nil"/>
            </w:tcBorders>
            <w:shd w:val="clear" w:color="auto" w:fill="auto"/>
            <w:vAlign w:val="center"/>
            <w:hideMark/>
          </w:tcPr>
          <w:p w14:paraId="00D3B3C2" w14:textId="77777777" w:rsidR="00631443" w:rsidRPr="005176A2" w:rsidRDefault="00631443" w:rsidP="00DF0D7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067" w:type="pct"/>
            <w:tcBorders>
              <w:top w:val="nil"/>
              <w:left w:val="nil"/>
              <w:bottom w:val="single" w:sz="4" w:space="0" w:color="F39200"/>
              <w:right w:val="nil"/>
            </w:tcBorders>
            <w:shd w:val="clear" w:color="auto" w:fill="auto"/>
            <w:vAlign w:val="center"/>
            <w:hideMark/>
          </w:tcPr>
          <w:p w14:paraId="54A3C875" w14:textId="4C9DF80B" w:rsidR="00631443" w:rsidRPr="005176A2" w:rsidRDefault="0060173E" w:rsidP="00DF0D7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30</w:t>
            </w:r>
            <w:r w:rsidR="00631443" w:rsidRPr="005176A2">
              <w:rPr>
                <w:rFonts w:ascii="Futura Lt BT" w:eastAsia="Times New Roman" w:hAnsi="Futura Lt BT" w:cs="Arial"/>
                <w:b/>
                <w:bCs/>
                <w:color w:val="005CA9"/>
                <w:sz w:val="18"/>
                <w:szCs w:val="18"/>
              </w:rPr>
              <w:t>/</w:t>
            </w:r>
            <w:r w:rsidRPr="005176A2">
              <w:rPr>
                <w:rFonts w:ascii="Futura Lt BT" w:eastAsia="Times New Roman" w:hAnsi="Futura Lt BT" w:cs="Arial"/>
                <w:b/>
                <w:bCs/>
                <w:color w:val="005CA9"/>
                <w:sz w:val="18"/>
                <w:szCs w:val="18"/>
              </w:rPr>
              <w:t>0</w:t>
            </w:r>
            <w:r w:rsidR="00902226" w:rsidRPr="005176A2">
              <w:rPr>
                <w:rFonts w:ascii="Futura Lt BT" w:eastAsia="Times New Roman" w:hAnsi="Futura Lt BT" w:cs="Arial"/>
                <w:b/>
                <w:bCs/>
                <w:color w:val="005CA9"/>
                <w:sz w:val="18"/>
                <w:szCs w:val="18"/>
              </w:rPr>
              <w:t>9</w:t>
            </w:r>
            <w:r w:rsidR="00631443" w:rsidRPr="005176A2">
              <w:rPr>
                <w:rFonts w:ascii="Futura Lt BT" w:eastAsia="Times New Roman" w:hAnsi="Futura Lt BT" w:cs="Arial"/>
                <w:b/>
                <w:bCs/>
                <w:color w:val="005CA9"/>
                <w:sz w:val="18"/>
                <w:szCs w:val="18"/>
              </w:rPr>
              <w:t>/2022</w:t>
            </w:r>
          </w:p>
        </w:tc>
        <w:tc>
          <w:tcPr>
            <w:tcW w:w="1066" w:type="pct"/>
            <w:tcBorders>
              <w:top w:val="nil"/>
              <w:left w:val="nil"/>
              <w:bottom w:val="single" w:sz="4" w:space="0" w:color="F39200"/>
              <w:right w:val="nil"/>
            </w:tcBorders>
            <w:shd w:val="clear" w:color="auto" w:fill="auto"/>
            <w:vAlign w:val="center"/>
            <w:hideMark/>
          </w:tcPr>
          <w:p w14:paraId="2A4E0613" w14:textId="77777777" w:rsidR="00631443" w:rsidRPr="005176A2" w:rsidRDefault="00631443" w:rsidP="00DF0D7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31/12/2021</w:t>
            </w:r>
          </w:p>
        </w:tc>
      </w:tr>
      <w:tr w:rsidR="005176A2" w:rsidRPr="005176A2" w14:paraId="0E5FFA57" w14:textId="77777777" w:rsidTr="00D65EA8">
        <w:trPr>
          <w:trHeight w:val="283"/>
        </w:trPr>
        <w:tc>
          <w:tcPr>
            <w:tcW w:w="2867" w:type="pct"/>
            <w:tcBorders>
              <w:top w:val="nil"/>
              <w:left w:val="nil"/>
              <w:bottom w:val="nil"/>
              <w:right w:val="nil"/>
            </w:tcBorders>
            <w:shd w:val="clear" w:color="auto" w:fill="auto"/>
            <w:vAlign w:val="center"/>
            <w:hideMark/>
          </w:tcPr>
          <w:p w14:paraId="0E6FDC6B" w14:textId="47D170BE" w:rsidR="00631443" w:rsidRPr="005176A2" w:rsidRDefault="00631443" w:rsidP="00DF0D79">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Fundo de Garantia </w:t>
            </w:r>
            <w:r w:rsidR="00C74A59">
              <w:rPr>
                <w:rFonts w:ascii="Futura Lt BT" w:eastAsia="Times New Roman" w:hAnsi="Futura Lt BT" w:cs="Arial"/>
                <w:color w:val="005CA9"/>
                <w:sz w:val="18"/>
                <w:szCs w:val="18"/>
              </w:rPr>
              <w:t>do</w:t>
            </w:r>
            <w:r w:rsidRPr="005176A2">
              <w:rPr>
                <w:rFonts w:ascii="Futura Lt BT" w:eastAsia="Times New Roman" w:hAnsi="Futura Lt BT" w:cs="Arial"/>
                <w:color w:val="005CA9"/>
                <w:sz w:val="18"/>
                <w:szCs w:val="18"/>
              </w:rPr>
              <w:t xml:space="preserve"> Tempo de Serviço – FGTS</w:t>
            </w:r>
          </w:p>
        </w:tc>
        <w:tc>
          <w:tcPr>
            <w:tcW w:w="1067" w:type="pct"/>
            <w:tcBorders>
              <w:top w:val="nil"/>
              <w:left w:val="nil"/>
              <w:bottom w:val="nil"/>
              <w:right w:val="nil"/>
            </w:tcBorders>
            <w:shd w:val="clear" w:color="auto" w:fill="auto"/>
            <w:noWrap/>
            <w:vAlign w:val="center"/>
          </w:tcPr>
          <w:p w14:paraId="74679D08" w14:textId="015B3AA5" w:rsidR="00631443" w:rsidRPr="005176A2" w:rsidRDefault="00D65EA8" w:rsidP="00DF0D79">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3.736.324</w:t>
            </w:r>
          </w:p>
        </w:tc>
        <w:tc>
          <w:tcPr>
            <w:tcW w:w="1066" w:type="pct"/>
            <w:tcBorders>
              <w:top w:val="nil"/>
              <w:left w:val="nil"/>
              <w:bottom w:val="nil"/>
              <w:right w:val="nil"/>
            </w:tcBorders>
            <w:shd w:val="clear" w:color="auto" w:fill="auto"/>
            <w:noWrap/>
            <w:vAlign w:val="center"/>
            <w:hideMark/>
          </w:tcPr>
          <w:p w14:paraId="46002388" w14:textId="77777777" w:rsidR="00631443" w:rsidRPr="005176A2" w:rsidRDefault="00631443" w:rsidP="00DF0D7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5.718.781</w:t>
            </w:r>
          </w:p>
        </w:tc>
      </w:tr>
      <w:tr w:rsidR="005176A2" w:rsidRPr="005176A2" w14:paraId="125B48FC" w14:textId="77777777" w:rsidTr="00D65EA8">
        <w:trPr>
          <w:trHeight w:val="283"/>
        </w:trPr>
        <w:tc>
          <w:tcPr>
            <w:tcW w:w="2867" w:type="pct"/>
            <w:tcBorders>
              <w:top w:val="nil"/>
              <w:left w:val="nil"/>
              <w:bottom w:val="nil"/>
              <w:right w:val="nil"/>
            </w:tcBorders>
            <w:shd w:val="clear" w:color="auto" w:fill="auto"/>
            <w:vAlign w:val="center"/>
            <w:hideMark/>
          </w:tcPr>
          <w:p w14:paraId="13139E98" w14:textId="77777777" w:rsidR="00631443" w:rsidRPr="005176A2" w:rsidRDefault="00631443" w:rsidP="00DF0D79">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Especiais com remuneração</w:t>
            </w:r>
          </w:p>
        </w:tc>
        <w:tc>
          <w:tcPr>
            <w:tcW w:w="1067" w:type="pct"/>
            <w:tcBorders>
              <w:top w:val="nil"/>
              <w:left w:val="nil"/>
              <w:bottom w:val="nil"/>
              <w:right w:val="nil"/>
            </w:tcBorders>
            <w:shd w:val="clear" w:color="auto" w:fill="auto"/>
            <w:noWrap/>
            <w:vAlign w:val="center"/>
          </w:tcPr>
          <w:p w14:paraId="72B7EF87" w14:textId="342B3681" w:rsidR="00631443" w:rsidRPr="005176A2" w:rsidRDefault="00D65EA8" w:rsidP="00DF0D79">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2.771.049</w:t>
            </w:r>
          </w:p>
        </w:tc>
        <w:tc>
          <w:tcPr>
            <w:tcW w:w="1066" w:type="pct"/>
            <w:tcBorders>
              <w:top w:val="nil"/>
              <w:left w:val="nil"/>
              <w:bottom w:val="nil"/>
              <w:right w:val="nil"/>
            </w:tcBorders>
            <w:shd w:val="clear" w:color="auto" w:fill="auto"/>
            <w:noWrap/>
            <w:vAlign w:val="center"/>
            <w:hideMark/>
          </w:tcPr>
          <w:p w14:paraId="156D04BB" w14:textId="77777777" w:rsidR="00631443" w:rsidRPr="005176A2" w:rsidRDefault="00631443" w:rsidP="00DF0D7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3.384.670</w:t>
            </w:r>
          </w:p>
        </w:tc>
      </w:tr>
      <w:tr w:rsidR="005176A2" w:rsidRPr="005176A2" w14:paraId="0CDF3837" w14:textId="77777777" w:rsidTr="00D65EA8">
        <w:trPr>
          <w:trHeight w:val="283"/>
        </w:trPr>
        <w:tc>
          <w:tcPr>
            <w:tcW w:w="2867" w:type="pct"/>
            <w:tcBorders>
              <w:top w:val="nil"/>
              <w:left w:val="nil"/>
              <w:bottom w:val="nil"/>
              <w:right w:val="nil"/>
            </w:tcBorders>
            <w:shd w:val="clear" w:color="auto" w:fill="auto"/>
            <w:vAlign w:val="center"/>
            <w:hideMark/>
          </w:tcPr>
          <w:p w14:paraId="530BB739" w14:textId="0A64F255" w:rsidR="00631443" w:rsidRPr="005176A2" w:rsidRDefault="00631443" w:rsidP="00DF0D79">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Fundo Garantidor de Microfinanças </w:t>
            </w:r>
            <w:r w:rsidR="00761D75" w:rsidRPr="005176A2">
              <w:rPr>
                <w:rFonts w:ascii="Futura Lt BT" w:eastAsia="Times New Roman" w:hAnsi="Futura Lt BT" w:cs="Arial"/>
                <w:color w:val="005CA9"/>
                <w:sz w:val="18"/>
                <w:szCs w:val="18"/>
              </w:rPr>
              <w:t>–</w:t>
            </w:r>
            <w:r w:rsidRPr="005176A2">
              <w:rPr>
                <w:rFonts w:ascii="Futura Lt BT" w:eastAsia="Times New Roman" w:hAnsi="Futura Lt BT" w:cs="Arial"/>
                <w:color w:val="005CA9"/>
                <w:sz w:val="18"/>
                <w:szCs w:val="18"/>
              </w:rPr>
              <w:t xml:space="preserve"> FGM</w:t>
            </w:r>
            <w:r w:rsidR="00761D75" w:rsidRPr="005176A2">
              <w:rPr>
                <w:rFonts w:ascii="Futura Lt BT" w:eastAsia="Times New Roman" w:hAnsi="Futura Lt BT" w:cs="Arial"/>
                <w:color w:val="005CA9"/>
                <w:sz w:val="18"/>
                <w:szCs w:val="18"/>
              </w:rPr>
              <w:t xml:space="preserve"> (1)</w:t>
            </w:r>
          </w:p>
        </w:tc>
        <w:tc>
          <w:tcPr>
            <w:tcW w:w="1067" w:type="pct"/>
            <w:tcBorders>
              <w:top w:val="nil"/>
              <w:left w:val="nil"/>
              <w:bottom w:val="nil"/>
              <w:right w:val="nil"/>
            </w:tcBorders>
            <w:shd w:val="clear" w:color="auto" w:fill="auto"/>
            <w:noWrap/>
            <w:vAlign w:val="center"/>
          </w:tcPr>
          <w:p w14:paraId="0380F115" w14:textId="639615B4" w:rsidR="00631443" w:rsidRPr="005176A2" w:rsidRDefault="00D65EA8" w:rsidP="00DF0D79">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3.352.001</w:t>
            </w:r>
          </w:p>
        </w:tc>
        <w:tc>
          <w:tcPr>
            <w:tcW w:w="1066" w:type="pct"/>
            <w:tcBorders>
              <w:top w:val="nil"/>
              <w:left w:val="nil"/>
              <w:bottom w:val="nil"/>
              <w:right w:val="nil"/>
            </w:tcBorders>
            <w:shd w:val="clear" w:color="auto" w:fill="auto"/>
            <w:noWrap/>
            <w:vAlign w:val="center"/>
            <w:hideMark/>
          </w:tcPr>
          <w:p w14:paraId="04AD7146" w14:textId="77777777" w:rsidR="00631443" w:rsidRPr="005176A2" w:rsidRDefault="00631443" w:rsidP="00631443">
            <w:pPr>
              <w:ind w:firstLine="415"/>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r>
      <w:tr w:rsidR="005176A2" w:rsidRPr="005176A2" w14:paraId="66274B2C" w14:textId="77777777" w:rsidTr="007445BA">
        <w:trPr>
          <w:trHeight w:val="283"/>
        </w:trPr>
        <w:tc>
          <w:tcPr>
            <w:tcW w:w="2867" w:type="pct"/>
            <w:tcBorders>
              <w:top w:val="nil"/>
              <w:left w:val="nil"/>
              <w:bottom w:val="nil"/>
              <w:right w:val="nil"/>
            </w:tcBorders>
            <w:shd w:val="clear" w:color="auto" w:fill="auto"/>
            <w:vAlign w:val="center"/>
            <w:hideMark/>
          </w:tcPr>
          <w:p w14:paraId="0F03C6BD" w14:textId="77777777" w:rsidR="00DA2DB7" w:rsidRPr="005176A2" w:rsidRDefault="00DA2DB7" w:rsidP="00DA2DB7">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Fundo de Desenvolvimento Social – FDS</w:t>
            </w:r>
          </w:p>
        </w:tc>
        <w:tc>
          <w:tcPr>
            <w:tcW w:w="1067" w:type="pct"/>
            <w:tcBorders>
              <w:top w:val="nil"/>
              <w:left w:val="nil"/>
              <w:bottom w:val="nil"/>
              <w:right w:val="nil"/>
            </w:tcBorders>
            <w:shd w:val="clear" w:color="auto" w:fill="auto"/>
            <w:noWrap/>
            <w:vAlign w:val="center"/>
          </w:tcPr>
          <w:p w14:paraId="1EEBFF3A" w14:textId="0D4D750E" w:rsidR="00DA2DB7" w:rsidRPr="005176A2" w:rsidRDefault="00DA2DB7" w:rsidP="00DA2DB7">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1.035.966</w:t>
            </w:r>
          </w:p>
        </w:tc>
        <w:tc>
          <w:tcPr>
            <w:tcW w:w="1066" w:type="pct"/>
            <w:tcBorders>
              <w:top w:val="nil"/>
              <w:left w:val="nil"/>
              <w:bottom w:val="nil"/>
              <w:right w:val="nil"/>
            </w:tcBorders>
            <w:shd w:val="clear" w:color="auto" w:fill="auto"/>
            <w:noWrap/>
            <w:vAlign w:val="center"/>
            <w:hideMark/>
          </w:tcPr>
          <w:p w14:paraId="5EAB213F" w14:textId="77777777" w:rsidR="00DA2DB7" w:rsidRPr="005176A2" w:rsidRDefault="00DA2DB7" w:rsidP="00DA2DB7">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1.100.477</w:t>
            </w:r>
          </w:p>
        </w:tc>
      </w:tr>
      <w:tr w:rsidR="005176A2" w:rsidRPr="005176A2" w14:paraId="622F8F0A" w14:textId="77777777" w:rsidTr="00D65EA8">
        <w:trPr>
          <w:trHeight w:val="283"/>
        </w:trPr>
        <w:tc>
          <w:tcPr>
            <w:tcW w:w="2867" w:type="pct"/>
            <w:tcBorders>
              <w:top w:val="nil"/>
              <w:left w:val="nil"/>
              <w:bottom w:val="nil"/>
              <w:right w:val="nil"/>
            </w:tcBorders>
            <w:shd w:val="clear" w:color="auto" w:fill="auto"/>
            <w:vAlign w:val="center"/>
            <w:hideMark/>
          </w:tcPr>
          <w:p w14:paraId="11F6917C" w14:textId="77777777" w:rsidR="00EA660A" w:rsidRPr="005176A2" w:rsidRDefault="00EA660A" w:rsidP="005C666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PREVHAB</w:t>
            </w:r>
          </w:p>
        </w:tc>
        <w:tc>
          <w:tcPr>
            <w:tcW w:w="1067" w:type="pct"/>
            <w:tcBorders>
              <w:top w:val="nil"/>
              <w:left w:val="nil"/>
              <w:bottom w:val="nil"/>
              <w:right w:val="nil"/>
            </w:tcBorders>
            <w:shd w:val="clear" w:color="auto" w:fill="auto"/>
            <w:noWrap/>
            <w:vAlign w:val="center"/>
          </w:tcPr>
          <w:p w14:paraId="3B37F84C" w14:textId="0E07DE78" w:rsidR="00EA660A" w:rsidRPr="005176A2" w:rsidRDefault="00DA2DB7" w:rsidP="005C666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1.108.864</w:t>
            </w:r>
          </w:p>
        </w:tc>
        <w:tc>
          <w:tcPr>
            <w:tcW w:w="1066" w:type="pct"/>
            <w:tcBorders>
              <w:top w:val="nil"/>
              <w:left w:val="nil"/>
              <w:bottom w:val="nil"/>
              <w:right w:val="nil"/>
            </w:tcBorders>
            <w:shd w:val="clear" w:color="auto" w:fill="auto"/>
            <w:noWrap/>
            <w:vAlign w:val="center"/>
            <w:hideMark/>
          </w:tcPr>
          <w:p w14:paraId="6D3D4290" w14:textId="77777777" w:rsidR="00EA660A" w:rsidRPr="005176A2" w:rsidRDefault="00EA660A" w:rsidP="005C666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1.022.853</w:t>
            </w:r>
          </w:p>
        </w:tc>
      </w:tr>
      <w:tr w:rsidR="005176A2" w:rsidRPr="005176A2" w14:paraId="007541AE" w14:textId="77777777" w:rsidTr="005507B1">
        <w:trPr>
          <w:trHeight w:val="283"/>
        </w:trPr>
        <w:tc>
          <w:tcPr>
            <w:tcW w:w="2867" w:type="pct"/>
            <w:tcBorders>
              <w:top w:val="nil"/>
              <w:left w:val="nil"/>
              <w:bottom w:val="nil"/>
              <w:right w:val="nil"/>
            </w:tcBorders>
            <w:shd w:val="clear" w:color="auto" w:fill="auto"/>
            <w:vAlign w:val="center"/>
            <w:hideMark/>
          </w:tcPr>
          <w:p w14:paraId="647EC9CF" w14:textId="77777777" w:rsidR="00CA23A3" w:rsidRPr="005176A2" w:rsidRDefault="00CA23A3" w:rsidP="005507B1">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Fundo Garantia Safra – FGS</w:t>
            </w:r>
          </w:p>
        </w:tc>
        <w:tc>
          <w:tcPr>
            <w:tcW w:w="1067" w:type="pct"/>
            <w:tcBorders>
              <w:top w:val="nil"/>
              <w:left w:val="nil"/>
              <w:bottom w:val="nil"/>
              <w:right w:val="nil"/>
            </w:tcBorders>
            <w:shd w:val="clear" w:color="auto" w:fill="auto"/>
            <w:noWrap/>
            <w:vAlign w:val="center"/>
          </w:tcPr>
          <w:p w14:paraId="6F110454" w14:textId="7B7E3FF6" w:rsidR="00CA23A3" w:rsidRPr="005176A2" w:rsidRDefault="00DA2DB7" w:rsidP="005507B1">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1.181.291</w:t>
            </w:r>
          </w:p>
        </w:tc>
        <w:tc>
          <w:tcPr>
            <w:tcW w:w="1066" w:type="pct"/>
            <w:tcBorders>
              <w:top w:val="nil"/>
              <w:left w:val="nil"/>
              <w:bottom w:val="nil"/>
              <w:right w:val="nil"/>
            </w:tcBorders>
            <w:shd w:val="clear" w:color="auto" w:fill="auto"/>
            <w:noWrap/>
            <w:vAlign w:val="center"/>
            <w:hideMark/>
          </w:tcPr>
          <w:p w14:paraId="7AE00D90" w14:textId="77777777" w:rsidR="00CA23A3" w:rsidRPr="005176A2" w:rsidRDefault="00CA23A3" w:rsidP="005507B1">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1.090.743</w:t>
            </w:r>
          </w:p>
        </w:tc>
      </w:tr>
      <w:tr w:rsidR="005176A2" w:rsidRPr="005176A2" w14:paraId="309D71D2" w14:textId="77777777" w:rsidTr="00D65EA8">
        <w:trPr>
          <w:trHeight w:val="283"/>
        </w:trPr>
        <w:tc>
          <w:tcPr>
            <w:tcW w:w="2867" w:type="pct"/>
            <w:tcBorders>
              <w:top w:val="nil"/>
              <w:left w:val="nil"/>
              <w:bottom w:val="nil"/>
              <w:right w:val="nil"/>
            </w:tcBorders>
            <w:shd w:val="clear" w:color="auto" w:fill="auto"/>
            <w:vAlign w:val="center"/>
            <w:hideMark/>
          </w:tcPr>
          <w:p w14:paraId="7B7E255F" w14:textId="77777777" w:rsidR="00631443" w:rsidRPr="005176A2" w:rsidRDefault="00631443" w:rsidP="00DF0D79">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Fundo de Compensação Ambiental - FCA</w:t>
            </w:r>
          </w:p>
        </w:tc>
        <w:tc>
          <w:tcPr>
            <w:tcW w:w="1067" w:type="pct"/>
            <w:tcBorders>
              <w:top w:val="nil"/>
              <w:left w:val="nil"/>
              <w:bottom w:val="nil"/>
              <w:right w:val="nil"/>
            </w:tcBorders>
            <w:shd w:val="clear" w:color="auto" w:fill="auto"/>
            <w:noWrap/>
            <w:vAlign w:val="center"/>
          </w:tcPr>
          <w:p w14:paraId="316CA5FF" w14:textId="0EFB2F6D" w:rsidR="00631443" w:rsidRPr="005176A2" w:rsidRDefault="00DA2DB7" w:rsidP="00DF0D79">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989.637</w:t>
            </w:r>
          </w:p>
        </w:tc>
        <w:tc>
          <w:tcPr>
            <w:tcW w:w="1066" w:type="pct"/>
            <w:tcBorders>
              <w:top w:val="nil"/>
              <w:left w:val="nil"/>
              <w:bottom w:val="nil"/>
              <w:right w:val="nil"/>
            </w:tcBorders>
            <w:shd w:val="clear" w:color="auto" w:fill="auto"/>
            <w:noWrap/>
            <w:vAlign w:val="center"/>
            <w:hideMark/>
          </w:tcPr>
          <w:p w14:paraId="30290479" w14:textId="77777777" w:rsidR="00631443" w:rsidRPr="005176A2" w:rsidRDefault="00631443" w:rsidP="00DF0D7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791.156</w:t>
            </w:r>
          </w:p>
        </w:tc>
      </w:tr>
      <w:tr w:rsidR="005176A2" w:rsidRPr="005176A2" w14:paraId="5B4E5F35" w14:textId="77777777" w:rsidTr="00D65EA8">
        <w:trPr>
          <w:trHeight w:val="283"/>
        </w:trPr>
        <w:tc>
          <w:tcPr>
            <w:tcW w:w="2867" w:type="pct"/>
            <w:tcBorders>
              <w:top w:val="nil"/>
              <w:left w:val="nil"/>
              <w:bottom w:val="nil"/>
              <w:right w:val="nil"/>
            </w:tcBorders>
            <w:shd w:val="clear" w:color="auto" w:fill="auto"/>
            <w:vAlign w:val="center"/>
            <w:hideMark/>
          </w:tcPr>
          <w:p w14:paraId="2324534B" w14:textId="77777777" w:rsidR="00631443" w:rsidRPr="005176A2" w:rsidRDefault="00631443" w:rsidP="00DF0D79">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Fundo de Arrendamento Residencial – FAR</w:t>
            </w:r>
          </w:p>
        </w:tc>
        <w:tc>
          <w:tcPr>
            <w:tcW w:w="1067" w:type="pct"/>
            <w:tcBorders>
              <w:top w:val="nil"/>
              <w:left w:val="nil"/>
              <w:bottom w:val="nil"/>
              <w:right w:val="nil"/>
            </w:tcBorders>
            <w:shd w:val="clear" w:color="auto" w:fill="auto"/>
            <w:noWrap/>
            <w:vAlign w:val="center"/>
          </w:tcPr>
          <w:p w14:paraId="439C1B18" w14:textId="0C079D9E" w:rsidR="00631443" w:rsidRPr="005176A2" w:rsidRDefault="00DA2DB7" w:rsidP="00DF0D79">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435.626</w:t>
            </w:r>
          </w:p>
        </w:tc>
        <w:tc>
          <w:tcPr>
            <w:tcW w:w="1066" w:type="pct"/>
            <w:tcBorders>
              <w:top w:val="nil"/>
              <w:left w:val="nil"/>
              <w:bottom w:val="nil"/>
              <w:right w:val="nil"/>
            </w:tcBorders>
            <w:shd w:val="clear" w:color="auto" w:fill="auto"/>
            <w:noWrap/>
            <w:vAlign w:val="center"/>
            <w:hideMark/>
          </w:tcPr>
          <w:p w14:paraId="56C8400F" w14:textId="77777777" w:rsidR="00631443" w:rsidRPr="005176A2" w:rsidRDefault="00631443" w:rsidP="00DF0D7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733.172</w:t>
            </w:r>
          </w:p>
        </w:tc>
      </w:tr>
      <w:tr w:rsidR="005176A2" w:rsidRPr="005176A2" w14:paraId="7B1A7056" w14:textId="77777777" w:rsidTr="00D65EA8">
        <w:trPr>
          <w:trHeight w:val="283"/>
        </w:trPr>
        <w:tc>
          <w:tcPr>
            <w:tcW w:w="2867" w:type="pct"/>
            <w:tcBorders>
              <w:top w:val="nil"/>
              <w:left w:val="nil"/>
              <w:bottom w:val="nil"/>
              <w:right w:val="nil"/>
            </w:tcBorders>
            <w:shd w:val="clear" w:color="auto" w:fill="auto"/>
            <w:vAlign w:val="center"/>
            <w:hideMark/>
          </w:tcPr>
          <w:p w14:paraId="68A75356" w14:textId="77777777" w:rsidR="00631443" w:rsidRPr="005176A2" w:rsidRDefault="00631443" w:rsidP="00DF0D79">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Saúde CAIXA</w:t>
            </w:r>
          </w:p>
        </w:tc>
        <w:tc>
          <w:tcPr>
            <w:tcW w:w="1067" w:type="pct"/>
            <w:tcBorders>
              <w:top w:val="nil"/>
              <w:left w:val="nil"/>
              <w:bottom w:val="nil"/>
              <w:right w:val="nil"/>
            </w:tcBorders>
            <w:shd w:val="clear" w:color="auto" w:fill="auto"/>
            <w:noWrap/>
            <w:vAlign w:val="center"/>
          </w:tcPr>
          <w:p w14:paraId="7634F756" w14:textId="1301171C" w:rsidR="00631443" w:rsidRPr="005176A2" w:rsidRDefault="00DA2DB7" w:rsidP="00DF0D79">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212.395</w:t>
            </w:r>
          </w:p>
        </w:tc>
        <w:tc>
          <w:tcPr>
            <w:tcW w:w="1066" w:type="pct"/>
            <w:tcBorders>
              <w:top w:val="nil"/>
              <w:left w:val="nil"/>
              <w:bottom w:val="nil"/>
              <w:right w:val="nil"/>
            </w:tcBorders>
            <w:shd w:val="clear" w:color="auto" w:fill="auto"/>
            <w:noWrap/>
            <w:vAlign w:val="center"/>
            <w:hideMark/>
          </w:tcPr>
          <w:p w14:paraId="69018A10" w14:textId="77777777" w:rsidR="00631443" w:rsidRPr="005176A2" w:rsidRDefault="00631443" w:rsidP="00DF0D7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672.945</w:t>
            </w:r>
          </w:p>
        </w:tc>
      </w:tr>
      <w:tr w:rsidR="005176A2" w:rsidRPr="005176A2" w14:paraId="5E39F124" w14:textId="77777777" w:rsidTr="00D65EA8">
        <w:trPr>
          <w:trHeight w:val="283"/>
        </w:trPr>
        <w:tc>
          <w:tcPr>
            <w:tcW w:w="2867" w:type="pct"/>
            <w:tcBorders>
              <w:top w:val="nil"/>
              <w:left w:val="nil"/>
              <w:bottom w:val="nil"/>
              <w:right w:val="nil"/>
            </w:tcBorders>
            <w:shd w:val="clear" w:color="auto" w:fill="auto"/>
            <w:vAlign w:val="center"/>
            <w:hideMark/>
          </w:tcPr>
          <w:p w14:paraId="40547BFE" w14:textId="77777777" w:rsidR="00631443" w:rsidRPr="005176A2" w:rsidRDefault="00631443" w:rsidP="00DF0D79">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PRODEC</w:t>
            </w:r>
          </w:p>
        </w:tc>
        <w:tc>
          <w:tcPr>
            <w:tcW w:w="1067" w:type="pct"/>
            <w:tcBorders>
              <w:top w:val="nil"/>
              <w:left w:val="nil"/>
              <w:bottom w:val="nil"/>
              <w:right w:val="nil"/>
            </w:tcBorders>
            <w:shd w:val="clear" w:color="auto" w:fill="auto"/>
            <w:noWrap/>
            <w:vAlign w:val="center"/>
          </w:tcPr>
          <w:p w14:paraId="042596B8" w14:textId="54A15789" w:rsidR="00631443" w:rsidRPr="005176A2" w:rsidRDefault="00DA2DB7" w:rsidP="00DF0D79">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80.555</w:t>
            </w:r>
          </w:p>
        </w:tc>
        <w:tc>
          <w:tcPr>
            <w:tcW w:w="1066" w:type="pct"/>
            <w:tcBorders>
              <w:top w:val="nil"/>
              <w:left w:val="nil"/>
              <w:bottom w:val="nil"/>
              <w:right w:val="nil"/>
            </w:tcBorders>
            <w:shd w:val="clear" w:color="auto" w:fill="auto"/>
            <w:noWrap/>
            <w:vAlign w:val="center"/>
            <w:hideMark/>
          </w:tcPr>
          <w:p w14:paraId="3113C359" w14:textId="77777777" w:rsidR="00631443" w:rsidRPr="005176A2" w:rsidRDefault="00631443" w:rsidP="00DF0D7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76.961</w:t>
            </w:r>
          </w:p>
        </w:tc>
      </w:tr>
      <w:tr w:rsidR="005176A2" w:rsidRPr="005176A2" w14:paraId="65626701" w14:textId="77777777" w:rsidTr="00D65EA8">
        <w:trPr>
          <w:trHeight w:val="283"/>
        </w:trPr>
        <w:tc>
          <w:tcPr>
            <w:tcW w:w="2867" w:type="pct"/>
            <w:tcBorders>
              <w:top w:val="nil"/>
              <w:left w:val="nil"/>
              <w:bottom w:val="nil"/>
              <w:right w:val="nil"/>
            </w:tcBorders>
            <w:shd w:val="clear" w:color="auto" w:fill="auto"/>
            <w:vAlign w:val="center"/>
            <w:hideMark/>
          </w:tcPr>
          <w:p w14:paraId="6FE4DAAD" w14:textId="77777777" w:rsidR="00631443" w:rsidRPr="005176A2" w:rsidRDefault="00631443" w:rsidP="00DF0D79">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Fundo DPVAT</w:t>
            </w:r>
          </w:p>
        </w:tc>
        <w:tc>
          <w:tcPr>
            <w:tcW w:w="1067" w:type="pct"/>
            <w:tcBorders>
              <w:top w:val="nil"/>
              <w:left w:val="nil"/>
              <w:bottom w:val="nil"/>
              <w:right w:val="nil"/>
            </w:tcBorders>
            <w:shd w:val="clear" w:color="auto" w:fill="auto"/>
            <w:noWrap/>
            <w:vAlign w:val="center"/>
          </w:tcPr>
          <w:p w14:paraId="39A60E91" w14:textId="6710B61F" w:rsidR="00631443" w:rsidRPr="005176A2" w:rsidRDefault="00DA2DB7" w:rsidP="00DF0D79">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89.046</w:t>
            </w:r>
          </w:p>
        </w:tc>
        <w:tc>
          <w:tcPr>
            <w:tcW w:w="1066" w:type="pct"/>
            <w:tcBorders>
              <w:top w:val="nil"/>
              <w:left w:val="nil"/>
              <w:bottom w:val="nil"/>
              <w:right w:val="nil"/>
            </w:tcBorders>
            <w:shd w:val="clear" w:color="auto" w:fill="auto"/>
            <w:noWrap/>
            <w:vAlign w:val="center"/>
            <w:hideMark/>
          </w:tcPr>
          <w:p w14:paraId="3289A3EC" w14:textId="77777777" w:rsidR="00631443" w:rsidRPr="005176A2" w:rsidRDefault="00631443" w:rsidP="00DF0D7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150.017</w:t>
            </w:r>
          </w:p>
        </w:tc>
      </w:tr>
      <w:tr w:rsidR="005176A2" w:rsidRPr="005176A2" w14:paraId="4698C184" w14:textId="77777777" w:rsidTr="00D65EA8">
        <w:trPr>
          <w:trHeight w:val="283"/>
        </w:trPr>
        <w:tc>
          <w:tcPr>
            <w:tcW w:w="2867" w:type="pct"/>
            <w:tcBorders>
              <w:top w:val="nil"/>
              <w:left w:val="nil"/>
              <w:bottom w:val="nil"/>
              <w:right w:val="nil"/>
            </w:tcBorders>
            <w:shd w:val="clear" w:color="auto" w:fill="auto"/>
            <w:vAlign w:val="center"/>
            <w:hideMark/>
          </w:tcPr>
          <w:p w14:paraId="0B167C24" w14:textId="77777777" w:rsidR="00631443" w:rsidRPr="005176A2" w:rsidRDefault="00631443" w:rsidP="00DF0D79">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Fundo Garantidor do FIES</w:t>
            </w:r>
          </w:p>
        </w:tc>
        <w:tc>
          <w:tcPr>
            <w:tcW w:w="1067" w:type="pct"/>
            <w:tcBorders>
              <w:top w:val="nil"/>
              <w:left w:val="nil"/>
              <w:bottom w:val="nil"/>
              <w:right w:val="nil"/>
            </w:tcBorders>
            <w:shd w:val="clear" w:color="auto" w:fill="auto"/>
            <w:noWrap/>
            <w:vAlign w:val="center"/>
          </w:tcPr>
          <w:p w14:paraId="78A51E55" w14:textId="191879B6" w:rsidR="00631443" w:rsidRPr="005176A2" w:rsidRDefault="00DA2DB7" w:rsidP="00DF0D79">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16.113</w:t>
            </w:r>
          </w:p>
        </w:tc>
        <w:tc>
          <w:tcPr>
            <w:tcW w:w="1066" w:type="pct"/>
            <w:tcBorders>
              <w:top w:val="nil"/>
              <w:left w:val="nil"/>
              <w:bottom w:val="nil"/>
              <w:right w:val="nil"/>
            </w:tcBorders>
            <w:shd w:val="clear" w:color="auto" w:fill="auto"/>
            <w:noWrap/>
            <w:vAlign w:val="center"/>
            <w:hideMark/>
          </w:tcPr>
          <w:p w14:paraId="718997FD" w14:textId="77777777" w:rsidR="00631443" w:rsidRPr="005176A2" w:rsidRDefault="00631443" w:rsidP="00DF0D7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9.459</w:t>
            </w:r>
          </w:p>
        </w:tc>
      </w:tr>
      <w:tr w:rsidR="005176A2" w:rsidRPr="005176A2" w14:paraId="69A5949B" w14:textId="77777777" w:rsidTr="00D65EA8">
        <w:trPr>
          <w:trHeight w:val="283"/>
        </w:trPr>
        <w:tc>
          <w:tcPr>
            <w:tcW w:w="2867" w:type="pct"/>
            <w:tcBorders>
              <w:top w:val="nil"/>
              <w:left w:val="nil"/>
              <w:bottom w:val="nil"/>
              <w:right w:val="nil"/>
            </w:tcBorders>
            <w:shd w:val="clear" w:color="auto" w:fill="auto"/>
            <w:vAlign w:val="center"/>
            <w:hideMark/>
          </w:tcPr>
          <w:p w14:paraId="6D44C17D" w14:textId="77777777" w:rsidR="00631443" w:rsidRPr="005176A2" w:rsidRDefault="00631443" w:rsidP="00DF0D79">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Outros</w:t>
            </w:r>
          </w:p>
        </w:tc>
        <w:tc>
          <w:tcPr>
            <w:tcW w:w="1067" w:type="pct"/>
            <w:tcBorders>
              <w:top w:val="nil"/>
              <w:left w:val="nil"/>
              <w:bottom w:val="nil"/>
              <w:right w:val="nil"/>
            </w:tcBorders>
            <w:shd w:val="clear" w:color="auto" w:fill="auto"/>
            <w:noWrap/>
            <w:vAlign w:val="center"/>
          </w:tcPr>
          <w:p w14:paraId="01BFBEC4" w14:textId="74A6A954" w:rsidR="00631443" w:rsidRPr="005176A2" w:rsidRDefault="00DA2DB7" w:rsidP="00DF0D79">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352.765</w:t>
            </w:r>
          </w:p>
        </w:tc>
        <w:tc>
          <w:tcPr>
            <w:tcW w:w="1066" w:type="pct"/>
            <w:tcBorders>
              <w:top w:val="nil"/>
              <w:left w:val="nil"/>
              <w:bottom w:val="nil"/>
              <w:right w:val="nil"/>
            </w:tcBorders>
            <w:shd w:val="clear" w:color="auto" w:fill="auto"/>
            <w:noWrap/>
            <w:vAlign w:val="center"/>
            <w:hideMark/>
          </w:tcPr>
          <w:p w14:paraId="34061D7A" w14:textId="77777777" w:rsidR="00631443" w:rsidRPr="005176A2" w:rsidRDefault="00631443" w:rsidP="00DF0D79">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294.916</w:t>
            </w:r>
          </w:p>
        </w:tc>
      </w:tr>
      <w:tr w:rsidR="005176A2" w:rsidRPr="005176A2" w14:paraId="03797E82" w14:textId="77777777" w:rsidTr="00D65EA8">
        <w:trPr>
          <w:trHeight w:val="283"/>
        </w:trPr>
        <w:tc>
          <w:tcPr>
            <w:tcW w:w="2867" w:type="pct"/>
            <w:tcBorders>
              <w:top w:val="single" w:sz="4" w:space="0" w:color="F39200"/>
              <w:left w:val="nil"/>
              <w:bottom w:val="single" w:sz="4" w:space="0" w:color="F39200"/>
              <w:right w:val="nil"/>
            </w:tcBorders>
            <w:shd w:val="clear" w:color="auto" w:fill="auto"/>
            <w:noWrap/>
            <w:vAlign w:val="center"/>
            <w:hideMark/>
          </w:tcPr>
          <w:p w14:paraId="1042F380" w14:textId="77777777" w:rsidR="00631443" w:rsidRPr="005176A2" w:rsidRDefault="00631443" w:rsidP="00DF0D79">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1067" w:type="pct"/>
            <w:tcBorders>
              <w:top w:val="single" w:sz="4" w:space="0" w:color="F39200"/>
              <w:left w:val="nil"/>
              <w:bottom w:val="single" w:sz="4" w:space="0" w:color="F39200"/>
              <w:right w:val="nil"/>
            </w:tcBorders>
            <w:shd w:val="clear" w:color="auto" w:fill="auto"/>
            <w:vAlign w:val="center"/>
          </w:tcPr>
          <w:p w14:paraId="73842C45" w14:textId="50481433" w:rsidR="00631443" w:rsidRPr="005176A2" w:rsidRDefault="00DA2DB7" w:rsidP="00DF0D79">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15.361.632</w:t>
            </w:r>
          </w:p>
        </w:tc>
        <w:tc>
          <w:tcPr>
            <w:tcW w:w="1066" w:type="pct"/>
            <w:tcBorders>
              <w:top w:val="single" w:sz="4" w:space="0" w:color="F39200"/>
              <w:left w:val="nil"/>
              <w:bottom w:val="single" w:sz="4" w:space="0" w:color="F39200"/>
              <w:right w:val="nil"/>
            </w:tcBorders>
            <w:shd w:val="clear" w:color="auto" w:fill="auto"/>
            <w:vAlign w:val="center"/>
            <w:hideMark/>
          </w:tcPr>
          <w:p w14:paraId="30A34ACE" w14:textId="77777777" w:rsidR="00631443" w:rsidRPr="005176A2" w:rsidRDefault="00631443" w:rsidP="00DF0D79">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15.046.150</w:t>
            </w:r>
          </w:p>
        </w:tc>
      </w:tr>
    </w:tbl>
    <w:p w14:paraId="0C34C98D" w14:textId="313850FB" w:rsidR="00761D75" w:rsidRPr="005176A2" w:rsidRDefault="00761D75" w:rsidP="00C61BD4">
      <w:pPr>
        <w:ind w:right="-284"/>
        <w:jc w:val="both"/>
        <w:rPr>
          <w:rFonts w:ascii="Futura Lt BT" w:hAnsi="Futura Lt BT"/>
          <w:color w:val="005CA9"/>
          <w:sz w:val="16"/>
          <w:szCs w:val="16"/>
        </w:rPr>
      </w:pPr>
      <w:r w:rsidRPr="005176A2">
        <w:rPr>
          <w:rFonts w:ascii="Futura Lt BT" w:hAnsi="Futura Lt BT"/>
          <w:color w:val="005CA9"/>
          <w:sz w:val="16"/>
          <w:szCs w:val="16"/>
        </w:rPr>
        <w:t>(1) Instituído pela MP nº 1.107/2</w:t>
      </w:r>
      <w:r w:rsidR="00320831" w:rsidRPr="005176A2">
        <w:rPr>
          <w:rFonts w:ascii="Futura Lt BT" w:hAnsi="Futura Lt BT"/>
          <w:color w:val="005CA9"/>
          <w:sz w:val="16"/>
          <w:szCs w:val="16"/>
        </w:rPr>
        <w:t>02</w:t>
      </w:r>
      <w:r w:rsidRPr="005176A2">
        <w:rPr>
          <w:rFonts w:ascii="Futura Lt BT" w:hAnsi="Futura Lt BT"/>
          <w:color w:val="005CA9"/>
          <w:sz w:val="16"/>
          <w:szCs w:val="16"/>
        </w:rPr>
        <w:t>2</w:t>
      </w:r>
      <w:r w:rsidR="00DB0B19" w:rsidRPr="005176A2">
        <w:rPr>
          <w:rFonts w:ascii="Futura Lt BT" w:hAnsi="Futura Lt BT"/>
          <w:color w:val="005CA9"/>
          <w:sz w:val="16"/>
          <w:szCs w:val="16"/>
        </w:rPr>
        <w:t xml:space="preserve">, o </w:t>
      </w:r>
      <w:r w:rsidRPr="005176A2">
        <w:rPr>
          <w:rFonts w:ascii="Futura Lt BT" w:hAnsi="Futura Lt BT"/>
          <w:color w:val="005CA9"/>
          <w:sz w:val="16"/>
          <w:szCs w:val="16"/>
        </w:rPr>
        <w:t xml:space="preserve">Fundo Garantidor de Microfinanças (FGM) </w:t>
      </w:r>
      <w:r w:rsidR="00DB0B19" w:rsidRPr="005176A2">
        <w:rPr>
          <w:rFonts w:ascii="Futura Lt BT" w:hAnsi="Futura Lt BT"/>
          <w:color w:val="005CA9"/>
          <w:sz w:val="16"/>
          <w:szCs w:val="16"/>
        </w:rPr>
        <w:t>é um</w:t>
      </w:r>
      <w:r w:rsidRPr="005176A2">
        <w:rPr>
          <w:rFonts w:ascii="Futura Lt BT" w:hAnsi="Futura Lt BT"/>
          <w:color w:val="005CA9"/>
          <w:sz w:val="16"/>
          <w:szCs w:val="16"/>
        </w:rPr>
        <w:t xml:space="preserve"> fundo administrado pela</w:t>
      </w:r>
      <w:r w:rsidR="00BE65DA" w:rsidRPr="005176A2">
        <w:rPr>
          <w:rFonts w:ascii="Futura Lt BT" w:hAnsi="Futura Lt BT"/>
          <w:color w:val="005CA9"/>
          <w:sz w:val="16"/>
          <w:szCs w:val="16"/>
        </w:rPr>
        <w:t xml:space="preserve"> </w:t>
      </w:r>
      <w:r w:rsidRPr="005176A2">
        <w:rPr>
          <w:rFonts w:ascii="Futura Lt BT" w:hAnsi="Futura Lt BT"/>
          <w:color w:val="005CA9"/>
          <w:sz w:val="16"/>
          <w:szCs w:val="16"/>
        </w:rPr>
        <w:t>CAIXA, constituído com recursos do FGTS, que tem por objetivo mitigar os riscos das operações de microcrédito concedidas a pessoas naturais e microempreendedores individuais no âmbito do Programa de Simplificação do Microcrédito Digital - SIM Digital</w:t>
      </w:r>
      <w:r w:rsidR="00DB0B19" w:rsidRPr="005176A2">
        <w:rPr>
          <w:rFonts w:ascii="Futura Lt BT" w:hAnsi="Futura Lt BT"/>
          <w:color w:val="005CA9"/>
          <w:sz w:val="16"/>
          <w:szCs w:val="16"/>
        </w:rPr>
        <w:t>.</w:t>
      </w:r>
    </w:p>
    <w:p w14:paraId="126B4E0A" w14:textId="11175EDC" w:rsidR="00205361" w:rsidRPr="005176A2" w:rsidRDefault="006D07D6" w:rsidP="00CD0DB0">
      <w:pPr>
        <w:pStyle w:val="PargrafodaLista"/>
        <w:keepNext/>
        <w:numPr>
          <w:ilvl w:val="1"/>
          <w:numId w:val="14"/>
        </w:numPr>
        <w:spacing w:before="480" w:after="240"/>
        <w:contextualSpacing w:val="0"/>
        <w:jc w:val="both"/>
        <w:rPr>
          <w:rFonts w:ascii="Futura Lt BT" w:hAnsi="Futura Lt BT"/>
          <w:b/>
          <w:color w:val="005CA9"/>
          <w:sz w:val="20"/>
          <w:szCs w:val="20"/>
        </w:rPr>
      </w:pPr>
      <w:r w:rsidRPr="005176A2">
        <w:rPr>
          <w:rFonts w:ascii="Futura Lt BT" w:hAnsi="Futura Lt BT"/>
          <w:b/>
          <w:color w:val="005CA9"/>
          <w:sz w:val="20"/>
          <w:szCs w:val="20"/>
        </w:rPr>
        <w:t>Despesas com recursos de clientes</w:t>
      </w:r>
    </w:p>
    <w:tbl>
      <w:tblPr>
        <w:tblW w:w="5148" w:type="pct"/>
        <w:tblCellMar>
          <w:left w:w="70" w:type="dxa"/>
          <w:right w:w="70" w:type="dxa"/>
        </w:tblCellMar>
        <w:tblLook w:val="04A0" w:firstRow="1" w:lastRow="0" w:firstColumn="1" w:lastColumn="0" w:noHBand="0" w:noVBand="1"/>
      </w:tblPr>
      <w:tblGrid>
        <w:gridCol w:w="4616"/>
        <w:gridCol w:w="1240"/>
        <w:gridCol w:w="1346"/>
        <w:gridCol w:w="48"/>
        <w:gridCol w:w="1193"/>
        <w:gridCol w:w="1481"/>
      </w:tblGrid>
      <w:tr w:rsidR="005176A2" w:rsidRPr="005176A2" w14:paraId="6CCD11D2" w14:textId="77777777" w:rsidTr="005546DD">
        <w:trPr>
          <w:trHeight w:val="283"/>
        </w:trPr>
        <w:tc>
          <w:tcPr>
            <w:tcW w:w="5000" w:type="pct"/>
            <w:gridSpan w:val="6"/>
            <w:tcBorders>
              <w:top w:val="single" w:sz="4" w:space="0" w:color="F39200"/>
              <w:left w:val="nil"/>
              <w:bottom w:val="single" w:sz="4" w:space="0" w:color="F39200"/>
              <w:right w:val="nil"/>
            </w:tcBorders>
            <w:shd w:val="clear" w:color="auto" w:fill="auto"/>
            <w:vAlign w:val="center"/>
            <w:hideMark/>
          </w:tcPr>
          <w:p w14:paraId="07F212EF" w14:textId="394B3A62" w:rsidR="0090073D" w:rsidRPr="005176A2" w:rsidRDefault="0090073D" w:rsidP="0090073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w:t>
            </w:r>
            <w:r w:rsidR="00C704EA">
              <w:rPr>
                <w:rFonts w:ascii="Futura Lt BT" w:eastAsia="Times New Roman" w:hAnsi="Futura Lt BT" w:cs="Arial"/>
                <w:b/>
                <w:bCs/>
                <w:color w:val="005CA9"/>
                <w:sz w:val="18"/>
                <w:szCs w:val="18"/>
              </w:rPr>
              <w:t xml:space="preserve"> </w:t>
            </w:r>
            <w:r w:rsidRPr="005176A2">
              <w:rPr>
                <w:rFonts w:ascii="Futura Lt BT" w:eastAsia="Times New Roman" w:hAnsi="Futura Lt BT" w:cs="Arial"/>
                <w:b/>
                <w:bCs/>
                <w:color w:val="005CA9"/>
                <w:sz w:val="18"/>
                <w:szCs w:val="18"/>
              </w:rPr>
              <w:t>/</w:t>
            </w:r>
            <w:r w:rsidR="00C704EA">
              <w:rPr>
                <w:rFonts w:ascii="Futura Lt BT" w:eastAsia="Times New Roman" w:hAnsi="Futura Lt BT" w:cs="Arial"/>
                <w:b/>
                <w:bCs/>
                <w:color w:val="005CA9"/>
                <w:sz w:val="18"/>
                <w:szCs w:val="18"/>
              </w:rPr>
              <w:t xml:space="preserve"> </w:t>
            </w:r>
            <w:r w:rsidRPr="005176A2">
              <w:rPr>
                <w:rFonts w:ascii="Futura Lt BT" w:eastAsia="Times New Roman" w:hAnsi="Futura Lt BT" w:cs="Arial"/>
                <w:b/>
                <w:bCs/>
                <w:color w:val="005CA9"/>
                <w:sz w:val="18"/>
                <w:szCs w:val="18"/>
              </w:rPr>
              <w:t>CONSOLIDADO</w:t>
            </w:r>
          </w:p>
        </w:tc>
      </w:tr>
      <w:tr w:rsidR="005176A2" w:rsidRPr="005176A2" w14:paraId="426BEACB" w14:textId="77777777" w:rsidTr="005546DD">
        <w:trPr>
          <w:trHeight w:val="283"/>
        </w:trPr>
        <w:tc>
          <w:tcPr>
            <w:tcW w:w="2326" w:type="pct"/>
            <w:vMerge w:val="restart"/>
            <w:tcBorders>
              <w:top w:val="nil"/>
              <w:left w:val="nil"/>
              <w:bottom w:val="single" w:sz="4" w:space="0" w:color="F39200"/>
              <w:right w:val="nil"/>
            </w:tcBorders>
            <w:shd w:val="clear" w:color="auto" w:fill="auto"/>
            <w:vAlign w:val="center"/>
            <w:hideMark/>
          </w:tcPr>
          <w:p w14:paraId="12318B92" w14:textId="77777777" w:rsidR="0090073D" w:rsidRPr="005176A2" w:rsidRDefault="0090073D" w:rsidP="0090073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327" w:type="pct"/>
            <w:gridSpan w:val="3"/>
            <w:tcBorders>
              <w:top w:val="single" w:sz="4" w:space="0" w:color="F39200"/>
              <w:left w:val="nil"/>
              <w:bottom w:val="single" w:sz="4" w:space="0" w:color="F39200"/>
              <w:right w:val="nil"/>
            </w:tcBorders>
            <w:shd w:val="clear" w:color="auto" w:fill="auto"/>
            <w:vAlign w:val="center"/>
            <w:hideMark/>
          </w:tcPr>
          <w:p w14:paraId="11C41145" w14:textId="77777777" w:rsidR="0090073D" w:rsidRPr="005176A2" w:rsidRDefault="0090073D" w:rsidP="0090073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347" w:type="pct"/>
            <w:gridSpan w:val="2"/>
            <w:tcBorders>
              <w:top w:val="single" w:sz="4" w:space="0" w:color="F39200"/>
              <w:left w:val="nil"/>
              <w:bottom w:val="single" w:sz="4" w:space="0" w:color="F39200"/>
              <w:right w:val="nil"/>
            </w:tcBorders>
            <w:shd w:val="clear" w:color="auto" w:fill="auto"/>
            <w:vAlign w:val="center"/>
            <w:hideMark/>
          </w:tcPr>
          <w:p w14:paraId="29D74482" w14:textId="77777777" w:rsidR="0090073D" w:rsidRPr="005176A2" w:rsidRDefault="0090073D" w:rsidP="0090073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74D37C81" w14:textId="77777777" w:rsidTr="005546DD">
        <w:trPr>
          <w:trHeight w:val="283"/>
        </w:trPr>
        <w:tc>
          <w:tcPr>
            <w:tcW w:w="2326" w:type="pct"/>
            <w:vMerge/>
            <w:tcBorders>
              <w:top w:val="nil"/>
              <w:left w:val="nil"/>
              <w:bottom w:val="single" w:sz="4" w:space="0" w:color="F39200"/>
              <w:right w:val="nil"/>
            </w:tcBorders>
            <w:vAlign w:val="center"/>
            <w:hideMark/>
          </w:tcPr>
          <w:p w14:paraId="411B5718" w14:textId="77777777" w:rsidR="0090073D" w:rsidRPr="005176A2" w:rsidRDefault="0090073D" w:rsidP="0090073D">
            <w:pPr>
              <w:rPr>
                <w:rFonts w:ascii="Futura Lt BT" w:eastAsia="Times New Roman" w:hAnsi="Futura Lt BT" w:cs="Arial"/>
                <w:b/>
                <w:bCs/>
                <w:color w:val="005CA9"/>
                <w:sz w:val="18"/>
                <w:szCs w:val="18"/>
              </w:rPr>
            </w:pPr>
          </w:p>
        </w:tc>
        <w:tc>
          <w:tcPr>
            <w:tcW w:w="625" w:type="pct"/>
            <w:tcBorders>
              <w:top w:val="nil"/>
              <w:left w:val="nil"/>
              <w:bottom w:val="single" w:sz="4" w:space="0" w:color="F39200"/>
              <w:right w:val="nil"/>
            </w:tcBorders>
            <w:shd w:val="clear" w:color="auto" w:fill="auto"/>
            <w:vAlign w:val="center"/>
            <w:hideMark/>
          </w:tcPr>
          <w:p w14:paraId="50E91C65" w14:textId="77777777" w:rsidR="0090073D" w:rsidRPr="005176A2" w:rsidRDefault="0090073D" w:rsidP="0090073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78" w:type="pct"/>
            <w:tcBorders>
              <w:top w:val="nil"/>
              <w:left w:val="nil"/>
              <w:bottom w:val="single" w:sz="4" w:space="0" w:color="F39200"/>
              <w:right w:val="nil"/>
            </w:tcBorders>
            <w:shd w:val="clear" w:color="auto" w:fill="auto"/>
            <w:vAlign w:val="center"/>
            <w:hideMark/>
          </w:tcPr>
          <w:p w14:paraId="19F31F04" w14:textId="363CD747" w:rsidR="0090073D" w:rsidRPr="005176A2" w:rsidRDefault="0090073D" w:rsidP="0090073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625" w:type="pct"/>
            <w:gridSpan w:val="2"/>
            <w:tcBorders>
              <w:top w:val="nil"/>
              <w:left w:val="nil"/>
              <w:bottom w:val="single" w:sz="4" w:space="0" w:color="F39200"/>
              <w:right w:val="nil"/>
            </w:tcBorders>
            <w:shd w:val="clear" w:color="auto" w:fill="auto"/>
            <w:vAlign w:val="center"/>
            <w:hideMark/>
          </w:tcPr>
          <w:p w14:paraId="1EF9AB81" w14:textId="77777777" w:rsidR="0090073D" w:rsidRPr="005176A2" w:rsidRDefault="0090073D" w:rsidP="0090073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745" w:type="pct"/>
            <w:tcBorders>
              <w:top w:val="nil"/>
              <w:left w:val="nil"/>
              <w:bottom w:val="single" w:sz="4" w:space="0" w:color="F39200"/>
              <w:right w:val="nil"/>
            </w:tcBorders>
            <w:shd w:val="clear" w:color="auto" w:fill="auto"/>
            <w:vAlign w:val="center"/>
            <w:hideMark/>
          </w:tcPr>
          <w:p w14:paraId="6B353F8A" w14:textId="55E1315F" w:rsidR="0090073D" w:rsidRPr="005176A2" w:rsidRDefault="0090073D" w:rsidP="0090073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2E0AD92F" w14:textId="77777777" w:rsidTr="005546DD">
        <w:trPr>
          <w:trHeight w:val="283"/>
        </w:trPr>
        <w:tc>
          <w:tcPr>
            <w:tcW w:w="2326" w:type="pct"/>
            <w:tcBorders>
              <w:top w:val="nil"/>
              <w:left w:val="nil"/>
              <w:bottom w:val="nil"/>
              <w:right w:val="nil"/>
            </w:tcBorders>
            <w:shd w:val="clear" w:color="auto" w:fill="auto"/>
            <w:vAlign w:val="center"/>
            <w:hideMark/>
          </w:tcPr>
          <w:p w14:paraId="705C45F0" w14:textId="77777777" w:rsidR="0090073D" w:rsidRPr="005176A2" w:rsidRDefault="0090073D" w:rsidP="0090073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de poupança</w:t>
            </w:r>
          </w:p>
        </w:tc>
        <w:tc>
          <w:tcPr>
            <w:tcW w:w="625" w:type="pct"/>
            <w:tcBorders>
              <w:top w:val="nil"/>
              <w:left w:val="nil"/>
              <w:bottom w:val="nil"/>
              <w:right w:val="nil"/>
            </w:tcBorders>
            <w:shd w:val="clear" w:color="auto" w:fill="auto"/>
            <w:noWrap/>
            <w:vAlign w:val="center"/>
          </w:tcPr>
          <w:p w14:paraId="1EF409BE" w14:textId="044210BC" w:rsidR="0090073D" w:rsidRPr="005176A2" w:rsidRDefault="00D6595C" w:rsidP="0090073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(6.991.439)</w:t>
            </w:r>
          </w:p>
        </w:tc>
        <w:tc>
          <w:tcPr>
            <w:tcW w:w="678" w:type="pct"/>
            <w:tcBorders>
              <w:top w:val="nil"/>
              <w:left w:val="nil"/>
              <w:bottom w:val="nil"/>
              <w:right w:val="nil"/>
            </w:tcBorders>
            <w:shd w:val="clear" w:color="auto" w:fill="auto"/>
            <w:noWrap/>
            <w:vAlign w:val="center"/>
          </w:tcPr>
          <w:p w14:paraId="132673C0" w14:textId="7588A967" w:rsidR="0090073D" w:rsidRPr="005176A2" w:rsidRDefault="00D6595C" w:rsidP="0090073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(19.176.185)</w:t>
            </w:r>
          </w:p>
        </w:tc>
        <w:tc>
          <w:tcPr>
            <w:tcW w:w="625" w:type="pct"/>
            <w:gridSpan w:val="2"/>
            <w:tcBorders>
              <w:top w:val="nil"/>
              <w:left w:val="nil"/>
              <w:bottom w:val="nil"/>
              <w:right w:val="nil"/>
            </w:tcBorders>
            <w:shd w:val="clear" w:color="auto" w:fill="auto"/>
            <w:noWrap/>
            <w:vAlign w:val="center"/>
            <w:hideMark/>
          </w:tcPr>
          <w:p w14:paraId="4533494B" w14:textId="55BC9F41" w:rsidR="0090073D" w:rsidRPr="005176A2" w:rsidRDefault="0090073D" w:rsidP="0090073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(2.919.469)</w:t>
            </w:r>
          </w:p>
        </w:tc>
        <w:tc>
          <w:tcPr>
            <w:tcW w:w="745" w:type="pct"/>
            <w:tcBorders>
              <w:top w:val="nil"/>
              <w:left w:val="nil"/>
              <w:bottom w:val="nil"/>
              <w:right w:val="nil"/>
            </w:tcBorders>
            <w:shd w:val="clear" w:color="auto" w:fill="auto"/>
            <w:noWrap/>
            <w:vAlign w:val="center"/>
            <w:hideMark/>
          </w:tcPr>
          <w:p w14:paraId="5B8F9318" w14:textId="403676B3" w:rsidR="0090073D" w:rsidRPr="005176A2" w:rsidRDefault="0090073D" w:rsidP="0090073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(6.907.997)</w:t>
            </w:r>
          </w:p>
        </w:tc>
      </w:tr>
      <w:tr w:rsidR="005176A2" w:rsidRPr="005176A2" w14:paraId="7DD02053" w14:textId="77777777" w:rsidTr="005546DD">
        <w:trPr>
          <w:trHeight w:val="283"/>
        </w:trPr>
        <w:tc>
          <w:tcPr>
            <w:tcW w:w="2326" w:type="pct"/>
            <w:tcBorders>
              <w:top w:val="nil"/>
              <w:left w:val="nil"/>
              <w:bottom w:val="nil"/>
              <w:right w:val="nil"/>
            </w:tcBorders>
            <w:shd w:val="clear" w:color="auto" w:fill="auto"/>
            <w:vAlign w:val="center"/>
            <w:hideMark/>
          </w:tcPr>
          <w:p w14:paraId="713AB544" w14:textId="77777777" w:rsidR="0090073D" w:rsidRPr="005176A2" w:rsidRDefault="0090073D" w:rsidP="0090073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a prazo CDB/RDB</w:t>
            </w:r>
          </w:p>
        </w:tc>
        <w:tc>
          <w:tcPr>
            <w:tcW w:w="625" w:type="pct"/>
            <w:tcBorders>
              <w:top w:val="nil"/>
              <w:left w:val="nil"/>
              <w:bottom w:val="nil"/>
              <w:right w:val="nil"/>
            </w:tcBorders>
            <w:shd w:val="clear" w:color="auto" w:fill="auto"/>
            <w:noWrap/>
            <w:vAlign w:val="center"/>
          </w:tcPr>
          <w:p w14:paraId="7448DFB2" w14:textId="16D7BB99" w:rsidR="0090073D" w:rsidRPr="005176A2" w:rsidRDefault="00D6595C" w:rsidP="0090073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(1.185.207)</w:t>
            </w:r>
          </w:p>
        </w:tc>
        <w:tc>
          <w:tcPr>
            <w:tcW w:w="678" w:type="pct"/>
            <w:tcBorders>
              <w:top w:val="nil"/>
              <w:left w:val="nil"/>
              <w:bottom w:val="nil"/>
              <w:right w:val="nil"/>
            </w:tcBorders>
            <w:shd w:val="clear" w:color="auto" w:fill="auto"/>
            <w:noWrap/>
            <w:vAlign w:val="center"/>
          </w:tcPr>
          <w:p w14:paraId="2ABAA262" w14:textId="6D4494B3" w:rsidR="0090073D" w:rsidRPr="005176A2" w:rsidRDefault="00D6595C" w:rsidP="0090073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(3.287.235)</w:t>
            </w:r>
          </w:p>
        </w:tc>
        <w:tc>
          <w:tcPr>
            <w:tcW w:w="625" w:type="pct"/>
            <w:gridSpan w:val="2"/>
            <w:tcBorders>
              <w:top w:val="nil"/>
              <w:left w:val="nil"/>
              <w:bottom w:val="nil"/>
              <w:right w:val="nil"/>
            </w:tcBorders>
            <w:shd w:val="clear" w:color="auto" w:fill="auto"/>
            <w:noWrap/>
            <w:vAlign w:val="center"/>
            <w:hideMark/>
          </w:tcPr>
          <w:p w14:paraId="54F440AC" w14:textId="04749510" w:rsidR="0090073D" w:rsidRPr="005176A2" w:rsidRDefault="0090073D" w:rsidP="0090073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(672.531)</w:t>
            </w:r>
          </w:p>
        </w:tc>
        <w:tc>
          <w:tcPr>
            <w:tcW w:w="745" w:type="pct"/>
            <w:tcBorders>
              <w:top w:val="nil"/>
              <w:left w:val="nil"/>
              <w:bottom w:val="nil"/>
              <w:right w:val="nil"/>
            </w:tcBorders>
            <w:shd w:val="clear" w:color="auto" w:fill="auto"/>
            <w:noWrap/>
            <w:vAlign w:val="center"/>
            <w:hideMark/>
          </w:tcPr>
          <w:p w14:paraId="3961F3BB" w14:textId="078726BC" w:rsidR="0090073D" w:rsidRPr="005176A2" w:rsidRDefault="0090073D" w:rsidP="0090073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(1.433.276)</w:t>
            </w:r>
          </w:p>
        </w:tc>
      </w:tr>
      <w:tr w:rsidR="005176A2" w:rsidRPr="005176A2" w14:paraId="288D244D" w14:textId="77777777" w:rsidTr="005546DD">
        <w:trPr>
          <w:trHeight w:val="283"/>
        </w:trPr>
        <w:tc>
          <w:tcPr>
            <w:tcW w:w="2326" w:type="pct"/>
            <w:tcBorders>
              <w:top w:val="nil"/>
              <w:left w:val="nil"/>
              <w:bottom w:val="nil"/>
              <w:right w:val="nil"/>
            </w:tcBorders>
            <w:shd w:val="clear" w:color="auto" w:fill="auto"/>
            <w:vAlign w:val="center"/>
            <w:hideMark/>
          </w:tcPr>
          <w:p w14:paraId="347516B9" w14:textId="77777777" w:rsidR="0090073D" w:rsidRPr="005176A2" w:rsidRDefault="0090073D" w:rsidP="0090073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judiciais</w:t>
            </w:r>
          </w:p>
        </w:tc>
        <w:tc>
          <w:tcPr>
            <w:tcW w:w="625" w:type="pct"/>
            <w:tcBorders>
              <w:top w:val="nil"/>
              <w:left w:val="nil"/>
              <w:bottom w:val="nil"/>
              <w:right w:val="nil"/>
            </w:tcBorders>
            <w:shd w:val="clear" w:color="auto" w:fill="auto"/>
            <w:noWrap/>
            <w:vAlign w:val="center"/>
          </w:tcPr>
          <w:p w14:paraId="0AF599BE" w14:textId="7B099919" w:rsidR="0090073D" w:rsidRPr="005176A2" w:rsidRDefault="00D6595C" w:rsidP="0090073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(2.248.122)</w:t>
            </w:r>
          </w:p>
        </w:tc>
        <w:tc>
          <w:tcPr>
            <w:tcW w:w="678" w:type="pct"/>
            <w:tcBorders>
              <w:top w:val="nil"/>
              <w:left w:val="nil"/>
              <w:bottom w:val="nil"/>
              <w:right w:val="nil"/>
            </w:tcBorders>
            <w:shd w:val="clear" w:color="auto" w:fill="auto"/>
            <w:noWrap/>
            <w:vAlign w:val="center"/>
          </w:tcPr>
          <w:p w14:paraId="0B17BC08" w14:textId="3A4360DF" w:rsidR="0090073D" w:rsidRPr="005176A2" w:rsidRDefault="00D6595C" w:rsidP="0090073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(5.747.644)</w:t>
            </w:r>
          </w:p>
        </w:tc>
        <w:tc>
          <w:tcPr>
            <w:tcW w:w="625" w:type="pct"/>
            <w:gridSpan w:val="2"/>
            <w:tcBorders>
              <w:top w:val="nil"/>
              <w:left w:val="nil"/>
              <w:bottom w:val="nil"/>
              <w:right w:val="nil"/>
            </w:tcBorders>
            <w:shd w:val="clear" w:color="auto" w:fill="auto"/>
            <w:noWrap/>
            <w:vAlign w:val="center"/>
            <w:hideMark/>
          </w:tcPr>
          <w:p w14:paraId="2895469D" w14:textId="66E5BC4F" w:rsidR="0090073D" w:rsidRPr="005176A2" w:rsidRDefault="0090073D" w:rsidP="0090073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(791.893)</w:t>
            </w:r>
          </w:p>
        </w:tc>
        <w:tc>
          <w:tcPr>
            <w:tcW w:w="745" w:type="pct"/>
            <w:tcBorders>
              <w:top w:val="nil"/>
              <w:left w:val="nil"/>
              <w:bottom w:val="nil"/>
              <w:right w:val="nil"/>
            </w:tcBorders>
            <w:shd w:val="clear" w:color="auto" w:fill="auto"/>
            <w:noWrap/>
            <w:vAlign w:val="center"/>
            <w:hideMark/>
          </w:tcPr>
          <w:p w14:paraId="01C2C85C" w14:textId="1675FD84" w:rsidR="0090073D" w:rsidRPr="005176A2" w:rsidRDefault="0090073D" w:rsidP="0090073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(1.701.205)</w:t>
            </w:r>
          </w:p>
        </w:tc>
      </w:tr>
      <w:tr w:rsidR="005176A2" w:rsidRPr="005176A2" w14:paraId="4B974007" w14:textId="77777777" w:rsidTr="005546DD">
        <w:trPr>
          <w:trHeight w:val="283"/>
        </w:trPr>
        <w:tc>
          <w:tcPr>
            <w:tcW w:w="2326" w:type="pct"/>
            <w:tcBorders>
              <w:top w:val="nil"/>
              <w:left w:val="nil"/>
              <w:bottom w:val="nil"/>
              <w:right w:val="nil"/>
            </w:tcBorders>
            <w:shd w:val="clear" w:color="auto" w:fill="auto"/>
            <w:vAlign w:val="center"/>
            <w:hideMark/>
          </w:tcPr>
          <w:p w14:paraId="49B65E43" w14:textId="77777777" w:rsidR="0090073D" w:rsidRPr="005176A2" w:rsidRDefault="0090073D" w:rsidP="0090073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especiais e de fundos e programas</w:t>
            </w:r>
          </w:p>
        </w:tc>
        <w:tc>
          <w:tcPr>
            <w:tcW w:w="625" w:type="pct"/>
            <w:tcBorders>
              <w:top w:val="nil"/>
              <w:left w:val="nil"/>
              <w:bottom w:val="nil"/>
              <w:right w:val="nil"/>
            </w:tcBorders>
            <w:shd w:val="clear" w:color="auto" w:fill="auto"/>
            <w:noWrap/>
            <w:vAlign w:val="center"/>
          </w:tcPr>
          <w:p w14:paraId="744B1B56" w14:textId="45E8308A" w:rsidR="0090073D" w:rsidRPr="005176A2" w:rsidRDefault="00D6595C" w:rsidP="0090073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(566.215)</w:t>
            </w:r>
          </w:p>
        </w:tc>
        <w:tc>
          <w:tcPr>
            <w:tcW w:w="678" w:type="pct"/>
            <w:tcBorders>
              <w:top w:val="nil"/>
              <w:left w:val="nil"/>
              <w:bottom w:val="nil"/>
              <w:right w:val="nil"/>
            </w:tcBorders>
            <w:shd w:val="clear" w:color="auto" w:fill="auto"/>
            <w:noWrap/>
            <w:vAlign w:val="center"/>
          </w:tcPr>
          <w:p w14:paraId="00649AC5" w14:textId="779AFCB0" w:rsidR="0090073D" w:rsidRPr="005176A2" w:rsidRDefault="00D6595C" w:rsidP="0090073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(1.421.807)</w:t>
            </w:r>
          </w:p>
        </w:tc>
        <w:tc>
          <w:tcPr>
            <w:tcW w:w="625" w:type="pct"/>
            <w:gridSpan w:val="2"/>
            <w:tcBorders>
              <w:top w:val="nil"/>
              <w:left w:val="nil"/>
              <w:bottom w:val="nil"/>
              <w:right w:val="nil"/>
            </w:tcBorders>
            <w:shd w:val="clear" w:color="auto" w:fill="auto"/>
            <w:noWrap/>
            <w:vAlign w:val="center"/>
            <w:hideMark/>
          </w:tcPr>
          <w:p w14:paraId="2E923A07" w14:textId="478B6A20" w:rsidR="0090073D" w:rsidRPr="005176A2" w:rsidRDefault="0090073D" w:rsidP="0090073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(178.236)</w:t>
            </w:r>
          </w:p>
        </w:tc>
        <w:tc>
          <w:tcPr>
            <w:tcW w:w="745" w:type="pct"/>
            <w:tcBorders>
              <w:top w:val="nil"/>
              <w:left w:val="nil"/>
              <w:bottom w:val="nil"/>
              <w:right w:val="nil"/>
            </w:tcBorders>
            <w:shd w:val="clear" w:color="auto" w:fill="auto"/>
            <w:noWrap/>
            <w:vAlign w:val="center"/>
            <w:hideMark/>
          </w:tcPr>
          <w:p w14:paraId="3AC8FCCE" w14:textId="4A7317CE" w:rsidR="0090073D" w:rsidRPr="005176A2" w:rsidRDefault="0090073D" w:rsidP="0090073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(380.535)</w:t>
            </w:r>
          </w:p>
        </w:tc>
      </w:tr>
      <w:tr w:rsidR="005176A2" w:rsidRPr="005176A2" w14:paraId="303FC391" w14:textId="77777777" w:rsidTr="005546DD">
        <w:trPr>
          <w:trHeight w:val="283"/>
        </w:trPr>
        <w:tc>
          <w:tcPr>
            <w:tcW w:w="2326" w:type="pct"/>
            <w:tcBorders>
              <w:top w:val="nil"/>
              <w:left w:val="nil"/>
              <w:bottom w:val="single" w:sz="4" w:space="0" w:color="F39200"/>
              <w:right w:val="nil"/>
            </w:tcBorders>
            <w:shd w:val="clear" w:color="auto" w:fill="auto"/>
            <w:vAlign w:val="center"/>
            <w:hideMark/>
          </w:tcPr>
          <w:p w14:paraId="04803A8B" w14:textId="77777777" w:rsidR="0090073D" w:rsidRPr="005176A2" w:rsidRDefault="0090073D" w:rsidP="0090073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Outras captações</w:t>
            </w:r>
          </w:p>
        </w:tc>
        <w:tc>
          <w:tcPr>
            <w:tcW w:w="625" w:type="pct"/>
            <w:tcBorders>
              <w:top w:val="nil"/>
              <w:left w:val="nil"/>
              <w:bottom w:val="nil"/>
              <w:right w:val="nil"/>
            </w:tcBorders>
            <w:shd w:val="clear" w:color="auto" w:fill="auto"/>
            <w:noWrap/>
            <w:vAlign w:val="center"/>
          </w:tcPr>
          <w:p w14:paraId="46528C7C" w14:textId="0FDCF4FC" w:rsidR="0090073D" w:rsidRPr="005176A2" w:rsidRDefault="00D6595C" w:rsidP="0090073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(143.326)</w:t>
            </w:r>
          </w:p>
        </w:tc>
        <w:tc>
          <w:tcPr>
            <w:tcW w:w="678" w:type="pct"/>
            <w:tcBorders>
              <w:top w:val="nil"/>
              <w:left w:val="nil"/>
              <w:bottom w:val="nil"/>
              <w:right w:val="nil"/>
            </w:tcBorders>
            <w:shd w:val="clear" w:color="auto" w:fill="auto"/>
            <w:noWrap/>
            <w:vAlign w:val="center"/>
          </w:tcPr>
          <w:p w14:paraId="67E44E68" w14:textId="2AAF2391" w:rsidR="0090073D" w:rsidRPr="005176A2" w:rsidRDefault="00D6595C" w:rsidP="0090073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(426.257)</w:t>
            </w:r>
          </w:p>
        </w:tc>
        <w:tc>
          <w:tcPr>
            <w:tcW w:w="625" w:type="pct"/>
            <w:gridSpan w:val="2"/>
            <w:tcBorders>
              <w:top w:val="nil"/>
              <w:left w:val="nil"/>
              <w:bottom w:val="nil"/>
              <w:right w:val="nil"/>
            </w:tcBorders>
            <w:shd w:val="clear" w:color="auto" w:fill="auto"/>
            <w:noWrap/>
            <w:vAlign w:val="center"/>
            <w:hideMark/>
          </w:tcPr>
          <w:p w14:paraId="3CA0D20F" w14:textId="3C650CEF" w:rsidR="0090073D" w:rsidRPr="005176A2" w:rsidRDefault="0090073D" w:rsidP="0090073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(152.967)</w:t>
            </w:r>
          </w:p>
        </w:tc>
        <w:tc>
          <w:tcPr>
            <w:tcW w:w="745" w:type="pct"/>
            <w:tcBorders>
              <w:top w:val="nil"/>
              <w:left w:val="nil"/>
              <w:bottom w:val="nil"/>
              <w:right w:val="nil"/>
            </w:tcBorders>
            <w:shd w:val="clear" w:color="auto" w:fill="auto"/>
            <w:noWrap/>
            <w:vAlign w:val="center"/>
            <w:hideMark/>
          </w:tcPr>
          <w:p w14:paraId="00A760F8" w14:textId="0BADF12A" w:rsidR="0090073D" w:rsidRPr="005176A2" w:rsidRDefault="0090073D" w:rsidP="0090073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(464.299)</w:t>
            </w:r>
          </w:p>
        </w:tc>
      </w:tr>
      <w:tr w:rsidR="005176A2" w:rsidRPr="005176A2" w14:paraId="70DA5B00" w14:textId="77777777" w:rsidTr="005546DD">
        <w:trPr>
          <w:trHeight w:val="283"/>
        </w:trPr>
        <w:tc>
          <w:tcPr>
            <w:tcW w:w="2326" w:type="pct"/>
            <w:tcBorders>
              <w:top w:val="nil"/>
              <w:left w:val="nil"/>
              <w:bottom w:val="single" w:sz="4" w:space="0" w:color="F39200"/>
              <w:right w:val="nil"/>
            </w:tcBorders>
            <w:shd w:val="clear" w:color="auto" w:fill="auto"/>
            <w:noWrap/>
            <w:vAlign w:val="center"/>
            <w:hideMark/>
          </w:tcPr>
          <w:p w14:paraId="193E515E" w14:textId="77777777" w:rsidR="0090073D" w:rsidRPr="005176A2" w:rsidRDefault="0090073D" w:rsidP="0090073D">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625" w:type="pct"/>
            <w:tcBorders>
              <w:top w:val="single" w:sz="4" w:space="0" w:color="F39200"/>
              <w:left w:val="nil"/>
              <w:bottom w:val="single" w:sz="4" w:space="0" w:color="F39200"/>
              <w:right w:val="nil"/>
            </w:tcBorders>
            <w:shd w:val="clear" w:color="auto" w:fill="auto"/>
            <w:noWrap/>
            <w:vAlign w:val="center"/>
          </w:tcPr>
          <w:p w14:paraId="06C45144" w14:textId="1BF4381C" w:rsidR="0090073D" w:rsidRPr="005176A2" w:rsidRDefault="00D6595C" w:rsidP="0090073D">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(11.134.309)</w:t>
            </w:r>
          </w:p>
        </w:tc>
        <w:tc>
          <w:tcPr>
            <w:tcW w:w="678" w:type="pct"/>
            <w:tcBorders>
              <w:top w:val="single" w:sz="4" w:space="0" w:color="F39200"/>
              <w:left w:val="nil"/>
              <w:bottom w:val="single" w:sz="4" w:space="0" w:color="F39200"/>
              <w:right w:val="nil"/>
            </w:tcBorders>
            <w:shd w:val="clear" w:color="auto" w:fill="auto"/>
            <w:noWrap/>
            <w:vAlign w:val="center"/>
          </w:tcPr>
          <w:p w14:paraId="346E4BD3" w14:textId="03195A20" w:rsidR="0090073D" w:rsidRPr="005176A2" w:rsidRDefault="00D6595C" w:rsidP="0090073D">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(30.059.128)</w:t>
            </w:r>
          </w:p>
        </w:tc>
        <w:tc>
          <w:tcPr>
            <w:tcW w:w="625" w:type="pct"/>
            <w:gridSpan w:val="2"/>
            <w:tcBorders>
              <w:top w:val="single" w:sz="4" w:space="0" w:color="F39200"/>
              <w:left w:val="nil"/>
              <w:bottom w:val="single" w:sz="4" w:space="0" w:color="F39200"/>
              <w:right w:val="nil"/>
            </w:tcBorders>
            <w:shd w:val="clear" w:color="auto" w:fill="auto"/>
            <w:noWrap/>
            <w:vAlign w:val="center"/>
            <w:hideMark/>
          </w:tcPr>
          <w:p w14:paraId="065F9CA2" w14:textId="2B097E8C" w:rsidR="0090073D" w:rsidRPr="005176A2" w:rsidRDefault="0090073D" w:rsidP="0090073D">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(4.715.096)</w:t>
            </w:r>
          </w:p>
        </w:tc>
        <w:tc>
          <w:tcPr>
            <w:tcW w:w="745" w:type="pct"/>
            <w:tcBorders>
              <w:top w:val="single" w:sz="4" w:space="0" w:color="F39200"/>
              <w:left w:val="nil"/>
              <w:bottom w:val="single" w:sz="4" w:space="0" w:color="F39200"/>
              <w:right w:val="nil"/>
            </w:tcBorders>
            <w:shd w:val="clear" w:color="auto" w:fill="auto"/>
            <w:noWrap/>
            <w:vAlign w:val="center"/>
            <w:hideMark/>
          </w:tcPr>
          <w:p w14:paraId="1D08ACD0" w14:textId="264893BB" w:rsidR="0090073D" w:rsidRPr="005176A2" w:rsidRDefault="0090073D" w:rsidP="0090073D">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(10.887.312)</w:t>
            </w:r>
          </w:p>
        </w:tc>
      </w:tr>
    </w:tbl>
    <w:p w14:paraId="098AADE9" w14:textId="1814B832" w:rsidR="00045322" w:rsidRPr="005176A2" w:rsidRDefault="00045322" w:rsidP="00F135D7">
      <w:pPr>
        <w:pStyle w:val="PargrafodaLista"/>
        <w:keepNext/>
        <w:spacing w:before="480" w:after="240"/>
        <w:ind w:left="680"/>
        <w:contextualSpacing w:val="0"/>
        <w:jc w:val="both"/>
        <w:rPr>
          <w:rFonts w:ascii="Futura Lt BT" w:hAnsi="Futura Lt BT"/>
          <w:b/>
          <w:color w:val="005CA9"/>
          <w:sz w:val="20"/>
          <w:szCs w:val="20"/>
        </w:rPr>
      </w:pPr>
      <w:r w:rsidRPr="005176A2">
        <w:rPr>
          <w:rFonts w:ascii="Futura Lt BT" w:hAnsi="Futura Lt BT"/>
          <w:b/>
          <w:color w:val="005CA9"/>
          <w:sz w:val="20"/>
          <w:szCs w:val="20"/>
        </w:rPr>
        <w:br w:type="page"/>
      </w:r>
    </w:p>
    <w:p w14:paraId="7F416ECD" w14:textId="3E8EDB95" w:rsidR="005F50B0" w:rsidRPr="005176A2" w:rsidRDefault="006D07D6" w:rsidP="006D07D6">
      <w:pPr>
        <w:pStyle w:val="PargrafodaLista"/>
        <w:keepNext/>
        <w:numPr>
          <w:ilvl w:val="1"/>
          <w:numId w:val="14"/>
        </w:numPr>
        <w:spacing w:before="480" w:after="240"/>
        <w:contextualSpacing w:val="0"/>
        <w:jc w:val="both"/>
        <w:rPr>
          <w:rFonts w:ascii="Futura Lt BT" w:hAnsi="Futura Lt BT"/>
          <w:b/>
          <w:color w:val="005CA9"/>
          <w:sz w:val="20"/>
          <w:szCs w:val="20"/>
        </w:rPr>
      </w:pPr>
      <w:r w:rsidRPr="005176A2">
        <w:rPr>
          <w:rFonts w:ascii="Futura Lt BT" w:hAnsi="Futura Lt BT"/>
          <w:b/>
          <w:color w:val="005CA9"/>
          <w:sz w:val="20"/>
          <w:szCs w:val="20"/>
        </w:rPr>
        <w:lastRenderedPageBreak/>
        <w:t>Despesas com depósitos especiais e de fundos e programas</w:t>
      </w:r>
    </w:p>
    <w:tbl>
      <w:tblPr>
        <w:tblW w:w="5000" w:type="pct"/>
        <w:tblCellMar>
          <w:left w:w="70" w:type="dxa"/>
          <w:right w:w="70" w:type="dxa"/>
        </w:tblCellMar>
        <w:tblLook w:val="04A0" w:firstRow="1" w:lastRow="0" w:firstColumn="1" w:lastColumn="0" w:noHBand="0" w:noVBand="1"/>
      </w:tblPr>
      <w:tblGrid>
        <w:gridCol w:w="3277"/>
        <w:gridCol w:w="1432"/>
        <w:gridCol w:w="1232"/>
        <w:gridCol w:w="1234"/>
        <w:gridCol w:w="1232"/>
        <w:gridCol w:w="1232"/>
      </w:tblGrid>
      <w:tr w:rsidR="005176A2" w:rsidRPr="005176A2" w14:paraId="639DF33A" w14:textId="77777777" w:rsidTr="006C1652">
        <w:trPr>
          <w:trHeight w:val="283"/>
        </w:trPr>
        <w:tc>
          <w:tcPr>
            <w:tcW w:w="5000" w:type="pct"/>
            <w:gridSpan w:val="6"/>
            <w:tcBorders>
              <w:top w:val="single" w:sz="4" w:space="0" w:color="F39200"/>
              <w:left w:val="nil"/>
              <w:bottom w:val="single" w:sz="4" w:space="0" w:color="F39200"/>
              <w:right w:val="nil"/>
            </w:tcBorders>
            <w:shd w:val="clear" w:color="auto" w:fill="auto"/>
            <w:vAlign w:val="center"/>
            <w:hideMark/>
          </w:tcPr>
          <w:p w14:paraId="03F18592" w14:textId="531E14D7" w:rsidR="00A7271D" w:rsidRPr="005176A2" w:rsidRDefault="00A7271D" w:rsidP="00A7271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w:t>
            </w:r>
            <w:r w:rsidR="00C704EA">
              <w:rPr>
                <w:rFonts w:ascii="Futura Lt BT" w:eastAsia="Times New Roman" w:hAnsi="Futura Lt BT" w:cs="Arial"/>
                <w:b/>
                <w:bCs/>
                <w:color w:val="005CA9"/>
                <w:sz w:val="18"/>
                <w:szCs w:val="18"/>
              </w:rPr>
              <w:t xml:space="preserve"> </w:t>
            </w:r>
            <w:r w:rsidRPr="005176A2">
              <w:rPr>
                <w:rFonts w:ascii="Futura Lt BT" w:eastAsia="Times New Roman" w:hAnsi="Futura Lt BT" w:cs="Arial"/>
                <w:b/>
                <w:bCs/>
                <w:color w:val="005CA9"/>
                <w:sz w:val="18"/>
                <w:szCs w:val="18"/>
              </w:rPr>
              <w:t>/</w:t>
            </w:r>
            <w:r w:rsidR="00C704EA">
              <w:rPr>
                <w:rFonts w:ascii="Futura Lt BT" w:eastAsia="Times New Roman" w:hAnsi="Futura Lt BT" w:cs="Arial"/>
                <w:b/>
                <w:bCs/>
                <w:color w:val="005CA9"/>
                <w:sz w:val="18"/>
                <w:szCs w:val="18"/>
              </w:rPr>
              <w:t xml:space="preserve"> </w:t>
            </w:r>
            <w:r w:rsidRPr="005176A2">
              <w:rPr>
                <w:rFonts w:ascii="Futura Lt BT" w:eastAsia="Times New Roman" w:hAnsi="Futura Lt BT" w:cs="Arial"/>
                <w:b/>
                <w:bCs/>
                <w:color w:val="005CA9"/>
                <w:sz w:val="18"/>
                <w:szCs w:val="18"/>
              </w:rPr>
              <w:t>CONSOLIDADO</w:t>
            </w:r>
          </w:p>
        </w:tc>
      </w:tr>
      <w:tr w:rsidR="005176A2" w:rsidRPr="005176A2" w14:paraId="4FE83416" w14:textId="77777777" w:rsidTr="006C1652">
        <w:trPr>
          <w:trHeight w:val="283"/>
        </w:trPr>
        <w:tc>
          <w:tcPr>
            <w:tcW w:w="1700" w:type="pct"/>
            <w:vMerge w:val="restart"/>
            <w:tcBorders>
              <w:top w:val="single" w:sz="4" w:space="0" w:color="F79646"/>
              <w:left w:val="nil"/>
              <w:bottom w:val="single" w:sz="4" w:space="0" w:color="F79646"/>
              <w:right w:val="nil"/>
            </w:tcBorders>
            <w:shd w:val="clear" w:color="auto" w:fill="auto"/>
            <w:vAlign w:val="center"/>
            <w:hideMark/>
          </w:tcPr>
          <w:p w14:paraId="3D88D2F5" w14:textId="77777777" w:rsidR="00A7271D" w:rsidRPr="005176A2" w:rsidRDefault="00A7271D" w:rsidP="00A7271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743" w:type="pct"/>
            <w:vMerge w:val="restart"/>
            <w:tcBorders>
              <w:top w:val="single" w:sz="4" w:space="0" w:color="F79646"/>
              <w:left w:val="nil"/>
              <w:bottom w:val="single" w:sz="4" w:space="0" w:color="F79646"/>
              <w:right w:val="nil"/>
            </w:tcBorders>
            <w:shd w:val="clear" w:color="auto" w:fill="auto"/>
            <w:vAlign w:val="center"/>
            <w:hideMark/>
          </w:tcPr>
          <w:p w14:paraId="4511E781" w14:textId="77777777" w:rsidR="00A7271D" w:rsidRPr="005176A2" w:rsidRDefault="00A7271D" w:rsidP="00A7271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Taxa de Remuneração</w:t>
            </w:r>
          </w:p>
        </w:tc>
        <w:tc>
          <w:tcPr>
            <w:tcW w:w="1278" w:type="pct"/>
            <w:gridSpan w:val="2"/>
            <w:tcBorders>
              <w:top w:val="single" w:sz="4" w:space="0" w:color="F39200"/>
              <w:left w:val="nil"/>
              <w:bottom w:val="single" w:sz="4" w:space="0" w:color="F39200"/>
              <w:right w:val="nil"/>
            </w:tcBorders>
            <w:shd w:val="clear" w:color="auto" w:fill="auto"/>
            <w:vAlign w:val="center"/>
            <w:hideMark/>
          </w:tcPr>
          <w:p w14:paraId="5AEB2C48" w14:textId="77777777" w:rsidR="00A7271D" w:rsidRPr="005176A2" w:rsidRDefault="00A7271D" w:rsidP="00A7271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279" w:type="pct"/>
            <w:gridSpan w:val="2"/>
            <w:tcBorders>
              <w:top w:val="single" w:sz="4" w:space="0" w:color="F39200"/>
              <w:left w:val="nil"/>
              <w:bottom w:val="single" w:sz="4" w:space="0" w:color="F39200"/>
              <w:right w:val="nil"/>
            </w:tcBorders>
            <w:shd w:val="clear" w:color="auto" w:fill="auto"/>
            <w:vAlign w:val="center"/>
            <w:hideMark/>
          </w:tcPr>
          <w:p w14:paraId="0B0EBFFE" w14:textId="77777777" w:rsidR="00A7271D" w:rsidRPr="005176A2" w:rsidRDefault="00A7271D" w:rsidP="00A7271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4B1D415C" w14:textId="77777777" w:rsidTr="005F2385">
        <w:trPr>
          <w:trHeight w:val="283"/>
        </w:trPr>
        <w:tc>
          <w:tcPr>
            <w:tcW w:w="1700" w:type="pct"/>
            <w:vMerge/>
            <w:tcBorders>
              <w:top w:val="single" w:sz="4" w:space="0" w:color="F79646"/>
              <w:left w:val="nil"/>
              <w:bottom w:val="single" w:sz="4" w:space="0" w:color="F79646"/>
              <w:right w:val="nil"/>
            </w:tcBorders>
            <w:vAlign w:val="center"/>
            <w:hideMark/>
          </w:tcPr>
          <w:p w14:paraId="1A230E68" w14:textId="77777777" w:rsidR="00A7271D" w:rsidRPr="005176A2" w:rsidRDefault="00A7271D" w:rsidP="00A7271D">
            <w:pPr>
              <w:rPr>
                <w:rFonts w:ascii="Futura Lt BT" w:eastAsia="Times New Roman" w:hAnsi="Futura Lt BT" w:cs="Arial"/>
                <w:b/>
                <w:bCs/>
                <w:color w:val="005CA9"/>
                <w:sz w:val="18"/>
                <w:szCs w:val="18"/>
              </w:rPr>
            </w:pPr>
          </w:p>
        </w:tc>
        <w:tc>
          <w:tcPr>
            <w:tcW w:w="743" w:type="pct"/>
            <w:vMerge/>
            <w:tcBorders>
              <w:top w:val="single" w:sz="4" w:space="0" w:color="F79646"/>
              <w:left w:val="nil"/>
              <w:bottom w:val="single" w:sz="4" w:space="0" w:color="F79646"/>
              <w:right w:val="nil"/>
            </w:tcBorders>
            <w:vAlign w:val="center"/>
            <w:hideMark/>
          </w:tcPr>
          <w:p w14:paraId="4DEC5A29" w14:textId="77777777" w:rsidR="00A7271D" w:rsidRPr="005176A2" w:rsidRDefault="00A7271D" w:rsidP="00A7271D">
            <w:pPr>
              <w:rPr>
                <w:rFonts w:ascii="Futura Lt BT" w:eastAsia="Times New Roman" w:hAnsi="Futura Lt BT" w:cs="Arial"/>
                <w:b/>
                <w:bCs/>
                <w:color w:val="005CA9"/>
                <w:sz w:val="18"/>
                <w:szCs w:val="18"/>
              </w:rPr>
            </w:pPr>
          </w:p>
        </w:tc>
        <w:tc>
          <w:tcPr>
            <w:tcW w:w="639" w:type="pct"/>
            <w:tcBorders>
              <w:top w:val="nil"/>
              <w:left w:val="nil"/>
              <w:bottom w:val="single" w:sz="4" w:space="0" w:color="F39200"/>
              <w:right w:val="nil"/>
            </w:tcBorders>
            <w:shd w:val="clear" w:color="auto" w:fill="auto"/>
            <w:vAlign w:val="center"/>
            <w:hideMark/>
          </w:tcPr>
          <w:p w14:paraId="7F4BC170" w14:textId="77777777" w:rsidR="00A7271D" w:rsidRPr="005176A2" w:rsidRDefault="00A7271D" w:rsidP="00A7271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40" w:type="pct"/>
            <w:tcBorders>
              <w:top w:val="nil"/>
              <w:left w:val="nil"/>
              <w:bottom w:val="single" w:sz="4" w:space="0" w:color="F39200"/>
              <w:right w:val="nil"/>
            </w:tcBorders>
            <w:shd w:val="clear" w:color="auto" w:fill="auto"/>
            <w:vAlign w:val="center"/>
            <w:hideMark/>
          </w:tcPr>
          <w:p w14:paraId="1848F122" w14:textId="79F09DC1" w:rsidR="00A7271D" w:rsidRPr="005176A2" w:rsidRDefault="00A7271D" w:rsidP="00A7271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639" w:type="pct"/>
            <w:tcBorders>
              <w:top w:val="nil"/>
              <w:left w:val="nil"/>
              <w:bottom w:val="single" w:sz="4" w:space="0" w:color="F39200"/>
              <w:right w:val="nil"/>
            </w:tcBorders>
            <w:shd w:val="clear" w:color="auto" w:fill="auto"/>
            <w:vAlign w:val="center"/>
            <w:hideMark/>
          </w:tcPr>
          <w:p w14:paraId="41575A2D" w14:textId="77777777" w:rsidR="00A7271D" w:rsidRPr="005176A2" w:rsidRDefault="00A7271D" w:rsidP="00A7271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40" w:type="pct"/>
            <w:tcBorders>
              <w:top w:val="nil"/>
              <w:left w:val="nil"/>
              <w:bottom w:val="single" w:sz="4" w:space="0" w:color="F39200"/>
              <w:right w:val="nil"/>
            </w:tcBorders>
            <w:shd w:val="clear" w:color="auto" w:fill="auto"/>
            <w:vAlign w:val="center"/>
            <w:hideMark/>
          </w:tcPr>
          <w:p w14:paraId="4F2B4C5C" w14:textId="3452F714" w:rsidR="00A7271D" w:rsidRPr="005176A2" w:rsidRDefault="00A7271D" w:rsidP="00A7271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1C12F4C0" w14:textId="77777777" w:rsidTr="005F2385">
        <w:trPr>
          <w:trHeight w:val="283"/>
        </w:trPr>
        <w:tc>
          <w:tcPr>
            <w:tcW w:w="1700" w:type="pct"/>
            <w:tcBorders>
              <w:top w:val="nil"/>
              <w:left w:val="nil"/>
              <w:bottom w:val="nil"/>
              <w:right w:val="nil"/>
            </w:tcBorders>
            <w:shd w:val="clear" w:color="auto" w:fill="auto"/>
            <w:vAlign w:val="center"/>
            <w:hideMark/>
          </w:tcPr>
          <w:p w14:paraId="3C613B64"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FGTS</w:t>
            </w:r>
          </w:p>
        </w:tc>
        <w:tc>
          <w:tcPr>
            <w:tcW w:w="743" w:type="pct"/>
            <w:tcBorders>
              <w:top w:val="nil"/>
              <w:left w:val="nil"/>
              <w:bottom w:val="nil"/>
              <w:right w:val="nil"/>
            </w:tcBorders>
            <w:shd w:val="clear" w:color="auto" w:fill="auto"/>
            <w:vAlign w:val="center"/>
            <w:hideMark/>
          </w:tcPr>
          <w:p w14:paraId="7930446A" w14:textId="77777777" w:rsidR="00A7271D" w:rsidRPr="005176A2" w:rsidRDefault="00A7271D" w:rsidP="00002A8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Selic</w:t>
            </w:r>
          </w:p>
        </w:tc>
        <w:tc>
          <w:tcPr>
            <w:tcW w:w="639" w:type="pct"/>
            <w:tcBorders>
              <w:top w:val="nil"/>
              <w:left w:val="nil"/>
              <w:bottom w:val="nil"/>
              <w:right w:val="nil"/>
            </w:tcBorders>
            <w:shd w:val="clear" w:color="auto" w:fill="auto"/>
            <w:noWrap/>
            <w:vAlign w:val="center"/>
          </w:tcPr>
          <w:p w14:paraId="4BBD9596" w14:textId="213E17F4"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(161.690)</w:t>
            </w:r>
          </w:p>
        </w:tc>
        <w:tc>
          <w:tcPr>
            <w:tcW w:w="640" w:type="pct"/>
            <w:tcBorders>
              <w:top w:val="nil"/>
              <w:left w:val="nil"/>
              <w:bottom w:val="nil"/>
              <w:right w:val="nil"/>
            </w:tcBorders>
            <w:shd w:val="clear" w:color="auto" w:fill="auto"/>
            <w:noWrap/>
            <w:vAlign w:val="center"/>
          </w:tcPr>
          <w:p w14:paraId="432077BB" w14:textId="6629BCF0"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(419.041)</w:t>
            </w:r>
          </w:p>
        </w:tc>
        <w:tc>
          <w:tcPr>
            <w:tcW w:w="639" w:type="pct"/>
            <w:tcBorders>
              <w:top w:val="nil"/>
              <w:left w:val="nil"/>
              <w:bottom w:val="nil"/>
              <w:right w:val="nil"/>
            </w:tcBorders>
            <w:shd w:val="clear" w:color="auto" w:fill="auto"/>
            <w:noWrap/>
            <w:vAlign w:val="center"/>
            <w:hideMark/>
          </w:tcPr>
          <w:p w14:paraId="4F9E0B69" w14:textId="75960037"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(63.399)</w:t>
            </w:r>
          </w:p>
        </w:tc>
        <w:tc>
          <w:tcPr>
            <w:tcW w:w="640" w:type="pct"/>
            <w:tcBorders>
              <w:top w:val="nil"/>
              <w:left w:val="nil"/>
              <w:bottom w:val="nil"/>
              <w:right w:val="nil"/>
            </w:tcBorders>
            <w:shd w:val="clear" w:color="auto" w:fill="auto"/>
            <w:noWrap/>
            <w:vAlign w:val="center"/>
            <w:hideMark/>
          </w:tcPr>
          <w:p w14:paraId="7D28AA1C" w14:textId="16933798"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(96.070)</w:t>
            </w:r>
          </w:p>
        </w:tc>
      </w:tr>
      <w:tr w:rsidR="005176A2" w:rsidRPr="005176A2" w14:paraId="083639E6" w14:textId="77777777" w:rsidTr="005F2385">
        <w:trPr>
          <w:trHeight w:val="283"/>
        </w:trPr>
        <w:tc>
          <w:tcPr>
            <w:tcW w:w="1700" w:type="pct"/>
            <w:tcBorders>
              <w:top w:val="nil"/>
              <w:left w:val="nil"/>
              <w:bottom w:val="nil"/>
              <w:right w:val="nil"/>
            </w:tcBorders>
            <w:shd w:val="clear" w:color="auto" w:fill="auto"/>
            <w:vAlign w:val="center"/>
            <w:hideMark/>
          </w:tcPr>
          <w:p w14:paraId="1E4437E7"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FDS</w:t>
            </w:r>
          </w:p>
        </w:tc>
        <w:tc>
          <w:tcPr>
            <w:tcW w:w="743" w:type="pct"/>
            <w:tcBorders>
              <w:top w:val="nil"/>
              <w:left w:val="nil"/>
              <w:bottom w:val="nil"/>
              <w:right w:val="nil"/>
            </w:tcBorders>
            <w:shd w:val="clear" w:color="auto" w:fill="auto"/>
            <w:vAlign w:val="center"/>
            <w:hideMark/>
          </w:tcPr>
          <w:p w14:paraId="3A215DB4" w14:textId="77777777" w:rsidR="00A7271D" w:rsidRPr="005176A2" w:rsidRDefault="00A7271D" w:rsidP="00002A8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Selic fator dia</w:t>
            </w:r>
          </w:p>
        </w:tc>
        <w:tc>
          <w:tcPr>
            <w:tcW w:w="639" w:type="pct"/>
            <w:tcBorders>
              <w:top w:val="nil"/>
              <w:left w:val="nil"/>
              <w:bottom w:val="nil"/>
              <w:right w:val="nil"/>
            </w:tcBorders>
            <w:shd w:val="clear" w:color="auto" w:fill="auto"/>
            <w:noWrap/>
            <w:vAlign w:val="center"/>
          </w:tcPr>
          <w:p w14:paraId="2D14927E" w14:textId="6A422019"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(43.339)</w:t>
            </w:r>
          </w:p>
        </w:tc>
        <w:tc>
          <w:tcPr>
            <w:tcW w:w="640" w:type="pct"/>
            <w:tcBorders>
              <w:top w:val="nil"/>
              <w:left w:val="nil"/>
              <w:bottom w:val="nil"/>
              <w:right w:val="nil"/>
            </w:tcBorders>
            <w:shd w:val="clear" w:color="auto" w:fill="auto"/>
            <w:noWrap/>
            <w:vAlign w:val="center"/>
          </w:tcPr>
          <w:p w14:paraId="0944A5EC" w14:textId="05D641EB"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(110.758)</w:t>
            </w:r>
          </w:p>
        </w:tc>
        <w:tc>
          <w:tcPr>
            <w:tcW w:w="639" w:type="pct"/>
            <w:tcBorders>
              <w:top w:val="nil"/>
              <w:left w:val="nil"/>
              <w:bottom w:val="nil"/>
              <w:right w:val="nil"/>
            </w:tcBorders>
            <w:shd w:val="clear" w:color="auto" w:fill="auto"/>
            <w:noWrap/>
            <w:vAlign w:val="center"/>
            <w:hideMark/>
          </w:tcPr>
          <w:p w14:paraId="299E006A" w14:textId="4DF143CD"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(9.559)</w:t>
            </w:r>
          </w:p>
        </w:tc>
        <w:tc>
          <w:tcPr>
            <w:tcW w:w="640" w:type="pct"/>
            <w:tcBorders>
              <w:top w:val="nil"/>
              <w:left w:val="nil"/>
              <w:bottom w:val="nil"/>
              <w:right w:val="nil"/>
            </w:tcBorders>
            <w:shd w:val="clear" w:color="auto" w:fill="auto"/>
            <w:noWrap/>
            <w:vAlign w:val="center"/>
            <w:hideMark/>
          </w:tcPr>
          <w:p w14:paraId="2D82A665" w14:textId="3BC2E21F"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(1.918)</w:t>
            </w:r>
          </w:p>
        </w:tc>
      </w:tr>
      <w:tr w:rsidR="005176A2" w:rsidRPr="005176A2" w14:paraId="4264EE0A" w14:textId="77777777" w:rsidTr="005F2385">
        <w:trPr>
          <w:trHeight w:val="283"/>
        </w:trPr>
        <w:tc>
          <w:tcPr>
            <w:tcW w:w="1700" w:type="pct"/>
            <w:tcBorders>
              <w:top w:val="nil"/>
              <w:left w:val="nil"/>
              <w:bottom w:val="nil"/>
              <w:right w:val="nil"/>
            </w:tcBorders>
            <w:shd w:val="clear" w:color="auto" w:fill="auto"/>
            <w:vAlign w:val="center"/>
            <w:hideMark/>
          </w:tcPr>
          <w:p w14:paraId="2357F1CA"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FUNGETUR</w:t>
            </w:r>
          </w:p>
        </w:tc>
        <w:tc>
          <w:tcPr>
            <w:tcW w:w="743" w:type="pct"/>
            <w:tcBorders>
              <w:top w:val="nil"/>
              <w:left w:val="nil"/>
              <w:bottom w:val="nil"/>
              <w:right w:val="nil"/>
            </w:tcBorders>
            <w:shd w:val="clear" w:color="auto" w:fill="auto"/>
            <w:vAlign w:val="center"/>
            <w:hideMark/>
          </w:tcPr>
          <w:p w14:paraId="7FE3A5ED" w14:textId="77777777" w:rsidR="00A7271D" w:rsidRPr="005176A2" w:rsidRDefault="00A7271D" w:rsidP="00002A8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Selic</w:t>
            </w:r>
          </w:p>
        </w:tc>
        <w:tc>
          <w:tcPr>
            <w:tcW w:w="639" w:type="pct"/>
            <w:tcBorders>
              <w:top w:val="nil"/>
              <w:left w:val="nil"/>
              <w:bottom w:val="nil"/>
              <w:right w:val="nil"/>
            </w:tcBorders>
            <w:shd w:val="clear" w:color="auto" w:fill="auto"/>
            <w:noWrap/>
            <w:vAlign w:val="center"/>
          </w:tcPr>
          <w:p w14:paraId="5B61633E" w14:textId="07AB77E4"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(20.715)</w:t>
            </w:r>
          </w:p>
        </w:tc>
        <w:tc>
          <w:tcPr>
            <w:tcW w:w="640" w:type="pct"/>
            <w:tcBorders>
              <w:top w:val="nil"/>
              <w:left w:val="nil"/>
              <w:bottom w:val="nil"/>
              <w:right w:val="nil"/>
            </w:tcBorders>
            <w:shd w:val="clear" w:color="auto" w:fill="auto"/>
            <w:noWrap/>
            <w:vAlign w:val="center"/>
          </w:tcPr>
          <w:p w14:paraId="42291BF6" w14:textId="58231D0D"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(84.611)</w:t>
            </w:r>
          </w:p>
        </w:tc>
        <w:tc>
          <w:tcPr>
            <w:tcW w:w="639" w:type="pct"/>
            <w:tcBorders>
              <w:top w:val="nil"/>
              <w:left w:val="nil"/>
              <w:bottom w:val="nil"/>
              <w:right w:val="nil"/>
            </w:tcBorders>
            <w:shd w:val="clear" w:color="auto" w:fill="auto"/>
            <w:noWrap/>
            <w:vAlign w:val="center"/>
            <w:hideMark/>
          </w:tcPr>
          <w:p w14:paraId="3E228F6C" w14:textId="179436B3"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(15.302)</w:t>
            </w:r>
          </w:p>
        </w:tc>
        <w:tc>
          <w:tcPr>
            <w:tcW w:w="640" w:type="pct"/>
            <w:tcBorders>
              <w:top w:val="nil"/>
              <w:left w:val="nil"/>
              <w:bottom w:val="nil"/>
              <w:right w:val="nil"/>
            </w:tcBorders>
            <w:shd w:val="clear" w:color="auto" w:fill="auto"/>
            <w:noWrap/>
            <w:vAlign w:val="center"/>
            <w:hideMark/>
          </w:tcPr>
          <w:p w14:paraId="4EE50105" w14:textId="2C033597"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(31.618)</w:t>
            </w:r>
          </w:p>
        </w:tc>
      </w:tr>
      <w:tr w:rsidR="005176A2" w:rsidRPr="005176A2" w14:paraId="784B9307" w14:textId="77777777" w:rsidTr="005F2385">
        <w:trPr>
          <w:trHeight w:val="283"/>
        </w:trPr>
        <w:tc>
          <w:tcPr>
            <w:tcW w:w="1700" w:type="pct"/>
            <w:tcBorders>
              <w:top w:val="nil"/>
              <w:left w:val="nil"/>
              <w:bottom w:val="nil"/>
              <w:right w:val="nil"/>
            </w:tcBorders>
            <w:shd w:val="clear" w:color="auto" w:fill="auto"/>
            <w:vAlign w:val="center"/>
            <w:hideMark/>
          </w:tcPr>
          <w:p w14:paraId="350CCB94"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PREVHAB</w:t>
            </w:r>
          </w:p>
        </w:tc>
        <w:tc>
          <w:tcPr>
            <w:tcW w:w="743" w:type="pct"/>
            <w:tcBorders>
              <w:top w:val="nil"/>
              <w:left w:val="nil"/>
              <w:bottom w:val="nil"/>
              <w:right w:val="nil"/>
            </w:tcBorders>
            <w:shd w:val="clear" w:color="auto" w:fill="auto"/>
            <w:vAlign w:val="center"/>
            <w:hideMark/>
          </w:tcPr>
          <w:p w14:paraId="46EAAD5B" w14:textId="77777777" w:rsidR="00A7271D" w:rsidRPr="005176A2" w:rsidRDefault="00A7271D" w:rsidP="00002A8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Selic</w:t>
            </w:r>
          </w:p>
        </w:tc>
        <w:tc>
          <w:tcPr>
            <w:tcW w:w="639" w:type="pct"/>
            <w:tcBorders>
              <w:top w:val="nil"/>
              <w:left w:val="nil"/>
              <w:bottom w:val="nil"/>
              <w:right w:val="nil"/>
            </w:tcBorders>
            <w:shd w:val="clear" w:color="auto" w:fill="auto"/>
            <w:noWrap/>
            <w:vAlign w:val="center"/>
          </w:tcPr>
          <w:p w14:paraId="34094590" w14:textId="561E508A"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(35.575)</w:t>
            </w:r>
          </w:p>
        </w:tc>
        <w:tc>
          <w:tcPr>
            <w:tcW w:w="640" w:type="pct"/>
            <w:tcBorders>
              <w:top w:val="nil"/>
              <w:left w:val="nil"/>
              <w:bottom w:val="nil"/>
              <w:right w:val="nil"/>
            </w:tcBorders>
            <w:shd w:val="clear" w:color="auto" w:fill="auto"/>
            <w:noWrap/>
            <w:vAlign w:val="center"/>
          </w:tcPr>
          <w:p w14:paraId="62BE866B" w14:textId="6404AFA6"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(90.882)</w:t>
            </w:r>
          </w:p>
        </w:tc>
        <w:tc>
          <w:tcPr>
            <w:tcW w:w="639" w:type="pct"/>
            <w:tcBorders>
              <w:top w:val="nil"/>
              <w:left w:val="nil"/>
              <w:bottom w:val="nil"/>
              <w:right w:val="nil"/>
            </w:tcBorders>
            <w:shd w:val="clear" w:color="auto" w:fill="auto"/>
            <w:noWrap/>
            <w:vAlign w:val="center"/>
            <w:hideMark/>
          </w:tcPr>
          <w:p w14:paraId="4237A04C" w14:textId="390C285A"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(12.238)</w:t>
            </w:r>
          </w:p>
        </w:tc>
        <w:tc>
          <w:tcPr>
            <w:tcW w:w="640" w:type="pct"/>
            <w:tcBorders>
              <w:top w:val="nil"/>
              <w:left w:val="nil"/>
              <w:bottom w:val="nil"/>
              <w:right w:val="nil"/>
            </w:tcBorders>
            <w:shd w:val="clear" w:color="auto" w:fill="auto"/>
            <w:noWrap/>
            <w:vAlign w:val="center"/>
            <w:hideMark/>
          </w:tcPr>
          <w:p w14:paraId="6B0D4CE3" w14:textId="2274D326"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(24.808)</w:t>
            </w:r>
          </w:p>
        </w:tc>
      </w:tr>
      <w:tr w:rsidR="005176A2" w:rsidRPr="005176A2" w14:paraId="2D94F34F" w14:textId="77777777" w:rsidTr="005F2385">
        <w:trPr>
          <w:trHeight w:val="283"/>
        </w:trPr>
        <w:tc>
          <w:tcPr>
            <w:tcW w:w="1700" w:type="pct"/>
            <w:tcBorders>
              <w:top w:val="nil"/>
              <w:left w:val="nil"/>
              <w:bottom w:val="nil"/>
              <w:right w:val="nil"/>
            </w:tcBorders>
            <w:shd w:val="clear" w:color="auto" w:fill="auto"/>
            <w:vAlign w:val="center"/>
            <w:hideMark/>
          </w:tcPr>
          <w:p w14:paraId="06546969"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FGS</w:t>
            </w:r>
          </w:p>
        </w:tc>
        <w:tc>
          <w:tcPr>
            <w:tcW w:w="743" w:type="pct"/>
            <w:tcBorders>
              <w:top w:val="nil"/>
              <w:left w:val="nil"/>
              <w:bottom w:val="nil"/>
              <w:right w:val="nil"/>
            </w:tcBorders>
            <w:shd w:val="clear" w:color="auto" w:fill="auto"/>
            <w:vAlign w:val="center"/>
            <w:hideMark/>
          </w:tcPr>
          <w:p w14:paraId="6F5C89FA" w14:textId="77777777" w:rsidR="00A7271D" w:rsidRPr="005176A2" w:rsidRDefault="00A7271D" w:rsidP="00002A8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Selic fator dia/ Extra mercado</w:t>
            </w:r>
          </w:p>
        </w:tc>
        <w:tc>
          <w:tcPr>
            <w:tcW w:w="639" w:type="pct"/>
            <w:tcBorders>
              <w:top w:val="nil"/>
              <w:left w:val="nil"/>
              <w:bottom w:val="nil"/>
              <w:right w:val="nil"/>
            </w:tcBorders>
            <w:shd w:val="clear" w:color="auto" w:fill="auto"/>
            <w:noWrap/>
            <w:vAlign w:val="center"/>
          </w:tcPr>
          <w:p w14:paraId="4C263BCC" w14:textId="22D35444"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(36.860)</w:t>
            </w:r>
          </w:p>
        </w:tc>
        <w:tc>
          <w:tcPr>
            <w:tcW w:w="640" w:type="pct"/>
            <w:tcBorders>
              <w:top w:val="nil"/>
              <w:left w:val="nil"/>
              <w:bottom w:val="nil"/>
              <w:right w:val="nil"/>
            </w:tcBorders>
            <w:shd w:val="clear" w:color="auto" w:fill="auto"/>
            <w:noWrap/>
            <w:vAlign w:val="center"/>
          </w:tcPr>
          <w:p w14:paraId="71D0E43D" w14:textId="205469D4"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(87.258)</w:t>
            </w:r>
          </w:p>
        </w:tc>
        <w:tc>
          <w:tcPr>
            <w:tcW w:w="639" w:type="pct"/>
            <w:tcBorders>
              <w:top w:val="nil"/>
              <w:left w:val="nil"/>
              <w:bottom w:val="nil"/>
              <w:right w:val="nil"/>
            </w:tcBorders>
            <w:shd w:val="clear" w:color="auto" w:fill="auto"/>
            <w:noWrap/>
            <w:vAlign w:val="center"/>
            <w:hideMark/>
          </w:tcPr>
          <w:p w14:paraId="75D0DDE9" w14:textId="31EBFD88"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(13.445)</w:t>
            </w:r>
          </w:p>
        </w:tc>
        <w:tc>
          <w:tcPr>
            <w:tcW w:w="640" w:type="pct"/>
            <w:tcBorders>
              <w:top w:val="nil"/>
              <w:left w:val="nil"/>
              <w:bottom w:val="nil"/>
              <w:right w:val="nil"/>
            </w:tcBorders>
            <w:shd w:val="clear" w:color="auto" w:fill="auto"/>
            <w:noWrap/>
            <w:vAlign w:val="center"/>
            <w:hideMark/>
          </w:tcPr>
          <w:p w14:paraId="68DE2742" w14:textId="456A1B54"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(26.966)</w:t>
            </w:r>
          </w:p>
        </w:tc>
      </w:tr>
      <w:tr w:rsidR="005176A2" w:rsidRPr="005176A2" w14:paraId="79181686" w14:textId="77777777" w:rsidTr="005F2385">
        <w:trPr>
          <w:trHeight w:val="283"/>
        </w:trPr>
        <w:tc>
          <w:tcPr>
            <w:tcW w:w="1700" w:type="pct"/>
            <w:tcBorders>
              <w:top w:val="nil"/>
              <w:left w:val="nil"/>
              <w:bottom w:val="nil"/>
              <w:right w:val="nil"/>
            </w:tcBorders>
            <w:shd w:val="clear" w:color="auto" w:fill="auto"/>
            <w:vAlign w:val="center"/>
            <w:hideMark/>
          </w:tcPr>
          <w:p w14:paraId="4646D97E"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Fundo Paulista de Habitação</w:t>
            </w:r>
          </w:p>
        </w:tc>
        <w:tc>
          <w:tcPr>
            <w:tcW w:w="743" w:type="pct"/>
            <w:tcBorders>
              <w:top w:val="nil"/>
              <w:left w:val="nil"/>
              <w:bottom w:val="nil"/>
              <w:right w:val="nil"/>
            </w:tcBorders>
            <w:shd w:val="clear" w:color="auto" w:fill="auto"/>
            <w:vAlign w:val="center"/>
            <w:hideMark/>
          </w:tcPr>
          <w:p w14:paraId="27128EAB" w14:textId="77777777" w:rsidR="00A7271D" w:rsidRPr="005176A2" w:rsidRDefault="00A7271D" w:rsidP="00002A8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CDI</w:t>
            </w:r>
          </w:p>
        </w:tc>
        <w:tc>
          <w:tcPr>
            <w:tcW w:w="639" w:type="pct"/>
            <w:tcBorders>
              <w:top w:val="nil"/>
              <w:left w:val="nil"/>
              <w:bottom w:val="nil"/>
              <w:right w:val="nil"/>
            </w:tcBorders>
            <w:shd w:val="clear" w:color="auto" w:fill="auto"/>
            <w:noWrap/>
            <w:vAlign w:val="center"/>
          </w:tcPr>
          <w:p w14:paraId="0DF7EC13" w14:textId="616CBB89"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(32.631)</w:t>
            </w:r>
          </w:p>
        </w:tc>
        <w:tc>
          <w:tcPr>
            <w:tcW w:w="640" w:type="pct"/>
            <w:tcBorders>
              <w:top w:val="nil"/>
              <w:left w:val="nil"/>
              <w:bottom w:val="nil"/>
              <w:right w:val="nil"/>
            </w:tcBorders>
            <w:shd w:val="clear" w:color="auto" w:fill="auto"/>
            <w:noWrap/>
            <w:vAlign w:val="center"/>
          </w:tcPr>
          <w:p w14:paraId="7B283FFC" w14:textId="23636896"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(89.920)</w:t>
            </w:r>
          </w:p>
        </w:tc>
        <w:tc>
          <w:tcPr>
            <w:tcW w:w="639" w:type="pct"/>
            <w:tcBorders>
              <w:top w:val="nil"/>
              <w:left w:val="nil"/>
              <w:bottom w:val="nil"/>
              <w:right w:val="nil"/>
            </w:tcBorders>
            <w:shd w:val="clear" w:color="auto" w:fill="auto"/>
            <w:noWrap/>
            <w:vAlign w:val="center"/>
            <w:hideMark/>
          </w:tcPr>
          <w:p w14:paraId="522B9165" w14:textId="6904E0B3"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(6.034)</w:t>
            </w:r>
          </w:p>
        </w:tc>
        <w:tc>
          <w:tcPr>
            <w:tcW w:w="640" w:type="pct"/>
            <w:tcBorders>
              <w:top w:val="nil"/>
              <w:left w:val="nil"/>
              <w:bottom w:val="nil"/>
              <w:right w:val="nil"/>
            </w:tcBorders>
            <w:shd w:val="clear" w:color="auto" w:fill="auto"/>
            <w:noWrap/>
            <w:vAlign w:val="center"/>
            <w:hideMark/>
          </w:tcPr>
          <w:p w14:paraId="6C75AA6D" w14:textId="7B2D2238"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(12.368)</w:t>
            </w:r>
          </w:p>
        </w:tc>
      </w:tr>
      <w:tr w:rsidR="005176A2" w:rsidRPr="005176A2" w14:paraId="3647ABBF" w14:textId="77777777" w:rsidTr="005F2385">
        <w:trPr>
          <w:trHeight w:val="283"/>
        </w:trPr>
        <w:tc>
          <w:tcPr>
            <w:tcW w:w="1700" w:type="pct"/>
            <w:tcBorders>
              <w:top w:val="nil"/>
              <w:left w:val="nil"/>
              <w:bottom w:val="nil"/>
              <w:right w:val="nil"/>
            </w:tcBorders>
            <w:shd w:val="clear" w:color="auto" w:fill="auto"/>
            <w:vAlign w:val="center"/>
            <w:hideMark/>
          </w:tcPr>
          <w:p w14:paraId="2C25077F"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FAR</w:t>
            </w:r>
          </w:p>
        </w:tc>
        <w:tc>
          <w:tcPr>
            <w:tcW w:w="743" w:type="pct"/>
            <w:tcBorders>
              <w:top w:val="nil"/>
              <w:left w:val="nil"/>
              <w:bottom w:val="nil"/>
              <w:right w:val="nil"/>
            </w:tcBorders>
            <w:shd w:val="clear" w:color="auto" w:fill="auto"/>
            <w:vAlign w:val="center"/>
            <w:hideMark/>
          </w:tcPr>
          <w:p w14:paraId="239D4D82" w14:textId="77777777" w:rsidR="00A7271D" w:rsidRPr="005176A2" w:rsidRDefault="00A7271D" w:rsidP="00002A8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Selic</w:t>
            </w:r>
          </w:p>
        </w:tc>
        <w:tc>
          <w:tcPr>
            <w:tcW w:w="639" w:type="pct"/>
            <w:tcBorders>
              <w:top w:val="nil"/>
              <w:left w:val="nil"/>
              <w:bottom w:val="nil"/>
              <w:right w:val="nil"/>
            </w:tcBorders>
            <w:shd w:val="clear" w:color="auto" w:fill="auto"/>
            <w:noWrap/>
            <w:vAlign w:val="center"/>
          </w:tcPr>
          <w:p w14:paraId="64B33ACF" w14:textId="37B018F6"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(25.749)</w:t>
            </w:r>
          </w:p>
        </w:tc>
        <w:tc>
          <w:tcPr>
            <w:tcW w:w="640" w:type="pct"/>
            <w:tcBorders>
              <w:top w:val="nil"/>
              <w:left w:val="nil"/>
              <w:bottom w:val="nil"/>
              <w:right w:val="nil"/>
            </w:tcBorders>
            <w:shd w:val="clear" w:color="auto" w:fill="auto"/>
            <w:noWrap/>
            <w:vAlign w:val="center"/>
          </w:tcPr>
          <w:p w14:paraId="4AE3F516" w14:textId="79BA605E"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(68.783)</w:t>
            </w:r>
          </w:p>
        </w:tc>
        <w:tc>
          <w:tcPr>
            <w:tcW w:w="639" w:type="pct"/>
            <w:tcBorders>
              <w:top w:val="nil"/>
              <w:left w:val="nil"/>
              <w:bottom w:val="nil"/>
              <w:right w:val="nil"/>
            </w:tcBorders>
            <w:shd w:val="clear" w:color="auto" w:fill="auto"/>
            <w:noWrap/>
            <w:vAlign w:val="center"/>
            <w:hideMark/>
          </w:tcPr>
          <w:p w14:paraId="263E1753" w14:textId="1F0E1599"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(8.524)</w:t>
            </w:r>
          </w:p>
        </w:tc>
        <w:tc>
          <w:tcPr>
            <w:tcW w:w="640" w:type="pct"/>
            <w:tcBorders>
              <w:top w:val="nil"/>
              <w:left w:val="nil"/>
              <w:bottom w:val="nil"/>
              <w:right w:val="nil"/>
            </w:tcBorders>
            <w:shd w:val="clear" w:color="auto" w:fill="auto"/>
            <w:noWrap/>
            <w:vAlign w:val="center"/>
            <w:hideMark/>
          </w:tcPr>
          <w:p w14:paraId="371185D2" w14:textId="7A5F4FFE"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(19.879)</w:t>
            </w:r>
          </w:p>
        </w:tc>
      </w:tr>
      <w:tr w:rsidR="005176A2" w:rsidRPr="005176A2" w14:paraId="7AB26C45" w14:textId="77777777" w:rsidTr="005F2385">
        <w:trPr>
          <w:trHeight w:val="283"/>
        </w:trPr>
        <w:tc>
          <w:tcPr>
            <w:tcW w:w="1700" w:type="pct"/>
            <w:tcBorders>
              <w:top w:val="nil"/>
              <w:left w:val="nil"/>
              <w:bottom w:val="nil"/>
              <w:right w:val="nil"/>
            </w:tcBorders>
            <w:shd w:val="clear" w:color="auto" w:fill="auto"/>
            <w:vAlign w:val="center"/>
            <w:hideMark/>
          </w:tcPr>
          <w:p w14:paraId="76948BC9"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Fundo de Compensação Ambiental - FCA</w:t>
            </w:r>
          </w:p>
        </w:tc>
        <w:tc>
          <w:tcPr>
            <w:tcW w:w="743" w:type="pct"/>
            <w:tcBorders>
              <w:top w:val="nil"/>
              <w:left w:val="nil"/>
              <w:bottom w:val="nil"/>
              <w:right w:val="nil"/>
            </w:tcBorders>
            <w:shd w:val="clear" w:color="auto" w:fill="auto"/>
            <w:vAlign w:val="center"/>
            <w:hideMark/>
          </w:tcPr>
          <w:p w14:paraId="3BC39036" w14:textId="77777777" w:rsidR="00A7271D" w:rsidRPr="005176A2" w:rsidRDefault="00A7271D" w:rsidP="00002A8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Selic</w:t>
            </w:r>
          </w:p>
        </w:tc>
        <w:tc>
          <w:tcPr>
            <w:tcW w:w="639" w:type="pct"/>
            <w:tcBorders>
              <w:top w:val="nil"/>
              <w:left w:val="nil"/>
              <w:bottom w:val="nil"/>
              <w:right w:val="nil"/>
            </w:tcBorders>
            <w:shd w:val="clear" w:color="auto" w:fill="auto"/>
            <w:noWrap/>
            <w:vAlign w:val="center"/>
          </w:tcPr>
          <w:p w14:paraId="58803A90" w14:textId="7E0FEF87"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(31.117)</w:t>
            </w:r>
          </w:p>
        </w:tc>
        <w:tc>
          <w:tcPr>
            <w:tcW w:w="640" w:type="pct"/>
            <w:tcBorders>
              <w:top w:val="nil"/>
              <w:left w:val="nil"/>
              <w:bottom w:val="nil"/>
              <w:right w:val="nil"/>
            </w:tcBorders>
            <w:shd w:val="clear" w:color="auto" w:fill="auto"/>
            <w:noWrap/>
            <w:vAlign w:val="center"/>
          </w:tcPr>
          <w:p w14:paraId="4A538313" w14:textId="44651823"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(83.369)</w:t>
            </w:r>
          </w:p>
        </w:tc>
        <w:tc>
          <w:tcPr>
            <w:tcW w:w="639" w:type="pct"/>
            <w:tcBorders>
              <w:top w:val="nil"/>
              <w:left w:val="nil"/>
              <w:bottom w:val="nil"/>
              <w:right w:val="nil"/>
            </w:tcBorders>
            <w:shd w:val="clear" w:color="auto" w:fill="auto"/>
            <w:noWrap/>
            <w:vAlign w:val="center"/>
            <w:hideMark/>
          </w:tcPr>
          <w:p w14:paraId="00D844CD" w14:textId="6FE85FE9"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(17.139)</w:t>
            </w:r>
          </w:p>
        </w:tc>
        <w:tc>
          <w:tcPr>
            <w:tcW w:w="640" w:type="pct"/>
            <w:tcBorders>
              <w:top w:val="nil"/>
              <w:left w:val="nil"/>
              <w:bottom w:val="nil"/>
              <w:right w:val="nil"/>
            </w:tcBorders>
            <w:shd w:val="clear" w:color="auto" w:fill="auto"/>
            <w:noWrap/>
            <w:vAlign w:val="center"/>
            <w:hideMark/>
          </w:tcPr>
          <w:p w14:paraId="03D4183C" w14:textId="40B458DE"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(48.455)</w:t>
            </w:r>
          </w:p>
        </w:tc>
      </w:tr>
      <w:tr w:rsidR="005176A2" w:rsidRPr="005176A2" w14:paraId="58624FC1" w14:textId="77777777" w:rsidTr="005F2385">
        <w:trPr>
          <w:trHeight w:val="283"/>
        </w:trPr>
        <w:tc>
          <w:tcPr>
            <w:tcW w:w="1700" w:type="pct"/>
            <w:tcBorders>
              <w:top w:val="nil"/>
              <w:left w:val="nil"/>
              <w:bottom w:val="nil"/>
              <w:right w:val="nil"/>
            </w:tcBorders>
            <w:shd w:val="clear" w:color="auto" w:fill="auto"/>
            <w:vAlign w:val="center"/>
            <w:hideMark/>
          </w:tcPr>
          <w:p w14:paraId="29F07A6D"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Tesouro Nacional</w:t>
            </w:r>
          </w:p>
        </w:tc>
        <w:tc>
          <w:tcPr>
            <w:tcW w:w="743" w:type="pct"/>
            <w:tcBorders>
              <w:top w:val="nil"/>
              <w:left w:val="nil"/>
              <w:bottom w:val="nil"/>
              <w:right w:val="nil"/>
            </w:tcBorders>
            <w:shd w:val="clear" w:color="auto" w:fill="auto"/>
            <w:vAlign w:val="center"/>
            <w:hideMark/>
          </w:tcPr>
          <w:p w14:paraId="09957CA5" w14:textId="77777777" w:rsidR="00A7271D" w:rsidRPr="005176A2" w:rsidRDefault="00A7271D" w:rsidP="00002A8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Selic</w:t>
            </w:r>
          </w:p>
        </w:tc>
        <w:tc>
          <w:tcPr>
            <w:tcW w:w="639" w:type="pct"/>
            <w:tcBorders>
              <w:top w:val="nil"/>
              <w:left w:val="nil"/>
              <w:bottom w:val="nil"/>
              <w:right w:val="nil"/>
            </w:tcBorders>
            <w:shd w:val="clear" w:color="auto" w:fill="auto"/>
            <w:noWrap/>
            <w:vAlign w:val="center"/>
          </w:tcPr>
          <w:p w14:paraId="46DB7FA3" w14:textId="755BC78F"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(20.776)</w:t>
            </w:r>
          </w:p>
        </w:tc>
        <w:tc>
          <w:tcPr>
            <w:tcW w:w="640" w:type="pct"/>
            <w:tcBorders>
              <w:top w:val="nil"/>
              <w:left w:val="nil"/>
              <w:bottom w:val="nil"/>
              <w:right w:val="nil"/>
            </w:tcBorders>
            <w:shd w:val="clear" w:color="auto" w:fill="auto"/>
            <w:noWrap/>
            <w:vAlign w:val="center"/>
          </w:tcPr>
          <w:p w14:paraId="6DBC64CE" w14:textId="5D03B8C7"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(52.966)</w:t>
            </w:r>
          </w:p>
        </w:tc>
        <w:tc>
          <w:tcPr>
            <w:tcW w:w="639" w:type="pct"/>
            <w:tcBorders>
              <w:top w:val="nil"/>
              <w:left w:val="nil"/>
              <w:bottom w:val="nil"/>
              <w:right w:val="nil"/>
            </w:tcBorders>
            <w:shd w:val="clear" w:color="auto" w:fill="auto"/>
            <w:noWrap/>
            <w:vAlign w:val="center"/>
            <w:hideMark/>
          </w:tcPr>
          <w:p w14:paraId="6F7435CF" w14:textId="182E99F5"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(7.080)</w:t>
            </w:r>
          </w:p>
        </w:tc>
        <w:tc>
          <w:tcPr>
            <w:tcW w:w="640" w:type="pct"/>
            <w:tcBorders>
              <w:top w:val="nil"/>
              <w:left w:val="nil"/>
              <w:bottom w:val="nil"/>
              <w:right w:val="nil"/>
            </w:tcBorders>
            <w:shd w:val="clear" w:color="auto" w:fill="auto"/>
            <w:noWrap/>
            <w:vAlign w:val="center"/>
            <w:hideMark/>
          </w:tcPr>
          <w:p w14:paraId="58413385" w14:textId="4ED50CD1"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(14.337)</w:t>
            </w:r>
          </w:p>
        </w:tc>
      </w:tr>
      <w:tr w:rsidR="005176A2" w:rsidRPr="005176A2" w14:paraId="44EB6B12" w14:textId="77777777" w:rsidTr="005F2385">
        <w:trPr>
          <w:trHeight w:val="283"/>
        </w:trPr>
        <w:tc>
          <w:tcPr>
            <w:tcW w:w="1700" w:type="pct"/>
            <w:tcBorders>
              <w:top w:val="nil"/>
              <w:left w:val="nil"/>
              <w:bottom w:val="nil"/>
              <w:right w:val="nil"/>
            </w:tcBorders>
            <w:shd w:val="clear" w:color="auto" w:fill="auto"/>
            <w:vAlign w:val="center"/>
            <w:hideMark/>
          </w:tcPr>
          <w:p w14:paraId="4E9A822B"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Fundo Garantidor de Microfinanças - FGM</w:t>
            </w:r>
          </w:p>
        </w:tc>
        <w:tc>
          <w:tcPr>
            <w:tcW w:w="743" w:type="pct"/>
            <w:tcBorders>
              <w:top w:val="nil"/>
              <w:left w:val="nil"/>
              <w:bottom w:val="nil"/>
              <w:right w:val="nil"/>
            </w:tcBorders>
            <w:shd w:val="clear" w:color="auto" w:fill="auto"/>
            <w:vAlign w:val="center"/>
            <w:hideMark/>
          </w:tcPr>
          <w:p w14:paraId="18808A68" w14:textId="77777777" w:rsidR="00A7271D" w:rsidRPr="005176A2" w:rsidRDefault="00A7271D" w:rsidP="00002A8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Selic</w:t>
            </w:r>
          </w:p>
        </w:tc>
        <w:tc>
          <w:tcPr>
            <w:tcW w:w="639" w:type="pct"/>
            <w:tcBorders>
              <w:top w:val="nil"/>
              <w:left w:val="nil"/>
              <w:bottom w:val="nil"/>
              <w:right w:val="nil"/>
            </w:tcBorders>
            <w:shd w:val="clear" w:color="auto" w:fill="auto"/>
            <w:noWrap/>
            <w:vAlign w:val="center"/>
          </w:tcPr>
          <w:p w14:paraId="164A8902" w14:textId="72D47FA2"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(107.058)</w:t>
            </w:r>
          </w:p>
        </w:tc>
        <w:tc>
          <w:tcPr>
            <w:tcW w:w="640" w:type="pct"/>
            <w:tcBorders>
              <w:top w:val="nil"/>
              <w:left w:val="nil"/>
              <w:bottom w:val="nil"/>
              <w:right w:val="nil"/>
            </w:tcBorders>
            <w:shd w:val="clear" w:color="auto" w:fill="auto"/>
            <w:noWrap/>
            <w:vAlign w:val="center"/>
          </w:tcPr>
          <w:p w14:paraId="4476C14E" w14:textId="5D3165C8" w:rsidR="00A7271D" w:rsidRPr="005176A2" w:rsidRDefault="00462A9B" w:rsidP="00462A9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(208.246)</w:t>
            </w:r>
          </w:p>
        </w:tc>
        <w:tc>
          <w:tcPr>
            <w:tcW w:w="639" w:type="pct"/>
            <w:tcBorders>
              <w:top w:val="nil"/>
              <w:left w:val="nil"/>
              <w:bottom w:val="nil"/>
              <w:right w:val="nil"/>
            </w:tcBorders>
            <w:shd w:val="clear" w:color="auto" w:fill="auto"/>
            <w:noWrap/>
            <w:vAlign w:val="center"/>
            <w:hideMark/>
          </w:tcPr>
          <w:p w14:paraId="1AE2B44A" w14:textId="7BDF5338" w:rsidR="00A7271D" w:rsidRPr="005176A2" w:rsidRDefault="00A7271D" w:rsidP="00A7271D">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640" w:type="pct"/>
            <w:tcBorders>
              <w:top w:val="nil"/>
              <w:left w:val="nil"/>
              <w:bottom w:val="nil"/>
              <w:right w:val="nil"/>
            </w:tcBorders>
            <w:shd w:val="clear" w:color="auto" w:fill="auto"/>
            <w:noWrap/>
            <w:vAlign w:val="center"/>
            <w:hideMark/>
          </w:tcPr>
          <w:p w14:paraId="062B4464" w14:textId="2DA653E2" w:rsidR="00A7271D" w:rsidRPr="005176A2" w:rsidRDefault="00A7271D" w:rsidP="00A7271D">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r>
      <w:tr w:rsidR="005176A2" w:rsidRPr="005176A2" w14:paraId="6311BE1D" w14:textId="77777777" w:rsidTr="005F2385">
        <w:trPr>
          <w:trHeight w:val="283"/>
        </w:trPr>
        <w:tc>
          <w:tcPr>
            <w:tcW w:w="1700" w:type="pct"/>
            <w:tcBorders>
              <w:top w:val="nil"/>
              <w:left w:val="nil"/>
              <w:bottom w:val="nil"/>
              <w:right w:val="nil"/>
            </w:tcBorders>
            <w:shd w:val="clear" w:color="auto" w:fill="auto"/>
            <w:vAlign w:val="center"/>
            <w:hideMark/>
          </w:tcPr>
          <w:p w14:paraId="16777AF7"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Caução</w:t>
            </w:r>
          </w:p>
        </w:tc>
        <w:tc>
          <w:tcPr>
            <w:tcW w:w="743" w:type="pct"/>
            <w:tcBorders>
              <w:top w:val="nil"/>
              <w:left w:val="nil"/>
              <w:bottom w:val="nil"/>
              <w:right w:val="nil"/>
            </w:tcBorders>
            <w:shd w:val="clear" w:color="auto" w:fill="auto"/>
            <w:vAlign w:val="center"/>
            <w:hideMark/>
          </w:tcPr>
          <w:p w14:paraId="00B51F04" w14:textId="77777777" w:rsidR="00A7271D" w:rsidRPr="005176A2" w:rsidRDefault="00A7271D" w:rsidP="00002A8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TR</w:t>
            </w:r>
          </w:p>
        </w:tc>
        <w:tc>
          <w:tcPr>
            <w:tcW w:w="639" w:type="pct"/>
            <w:tcBorders>
              <w:top w:val="nil"/>
              <w:left w:val="nil"/>
              <w:bottom w:val="nil"/>
              <w:right w:val="nil"/>
            </w:tcBorders>
            <w:shd w:val="clear" w:color="auto" w:fill="auto"/>
            <w:noWrap/>
            <w:vAlign w:val="center"/>
          </w:tcPr>
          <w:p w14:paraId="3F73824B" w14:textId="4B1A9447"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(10.644)</w:t>
            </w:r>
          </w:p>
        </w:tc>
        <w:tc>
          <w:tcPr>
            <w:tcW w:w="640" w:type="pct"/>
            <w:tcBorders>
              <w:top w:val="nil"/>
              <w:left w:val="nil"/>
              <w:bottom w:val="nil"/>
              <w:right w:val="nil"/>
            </w:tcBorders>
            <w:shd w:val="clear" w:color="auto" w:fill="auto"/>
            <w:noWrap/>
            <w:vAlign w:val="center"/>
          </w:tcPr>
          <w:p w14:paraId="4D5A46AC" w14:textId="55B753D7"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(24.563)</w:t>
            </w:r>
          </w:p>
        </w:tc>
        <w:tc>
          <w:tcPr>
            <w:tcW w:w="639" w:type="pct"/>
            <w:tcBorders>
              <w:top w:val="nil"/>
              <w:left w:val="nil"/>
              <w:bottom w:val="nil"/>
              <w:right w:val="nil"/>
            </w:tcBorders>
            <w:shd w:val="clear" w:color="auto" w:fill="auto"/>
            <w:noWrap/>
            <w:vAlign w:val="center"/>
            <w:hideMark/>
          </w:tcPr>
          <w:p w14:paraId="1B56081B" w14:textId="438A0895"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(1.789)</w:t>
            </w:r>
          </w:p>
        </w:tc>
        <w:tc>
          <w:tcPr>
            <w:tcW w:w="640" w:type="pct"/>
            <w:tcBorders>
              <w:top w:val="nil"/>
              <w:left w:val="nil"/>
              <w:bottom w:val="nil"/>
              <w:right w:val="nil"/>
            </w:tcBorders>
            <w:shd w:val="clear" w:color="auto" w:fill="auto"/>
            <w:noWrap/>
            <w:vAlign w:val="center"/>
            <w:hideMark/>
          </w:tcPr>
          <w:p w14:paraId="4E81C28F" w14:textId="217812F9"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(3.736)</w:t>
            </w:r>
          </w:p>
        </w:tc>
      </w:tr>
      <w:tr w:rsidR="005176A2" w:rsidRPr="005176A2" w14:paraId="56352F9D" w14:textId="77777777" w:rsidTr="005F2385">
        <w:trPr>
          <w:trHeight w:val="283"/>
        </w:trPr>
        <w:tc>
          <w:tcPr>
            <w:tcW w:w="1700" w:type="pct"/>
            <w:tcBorders>
              <w:top w:val="nil"/>
              <w:left w:val="nil"/>
              <w:bottom w:val="nil"/>
              <w:right w:val="nil"/>
            </w:tcBorders>
            <w:shd w:val="clear" w:color="auto" w:fill="auto"/>
            <w:vAlign w:val="center"/>
            <w:hideMark/>
          </w:tcPr>
          <w:p w14:paraId="3AB75A64"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Fundo DPVAT</w:t>
            </w:r>
          </w:p>
        </w:tc>
        <w:tc>
          <w:tcPr>
            <w:tcW w:w="743" w:type="pct"/>
            <w:tcBorders>
              <w:top w:val="nil"/>
              <w:left w:val="nil"/>
              <w:bottom w:val="nil"/>
              <w:right w:val="nil"/>
            </w:tcBorders>
            <w:shd w:val="clear" w:color="auto" w:fill="auto"/>
            <w:vAlign w:val="center"/>
            <w:hideMark/>
          </w:tcPr>
          <w:p w14:paraId="271391D6" w14:textId="77777777" w:rsidR="00A7271D" w:rsidRPr="005176A2" w:rsidRDefault="00A7271D" w:rsidP="00002A8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Selic</w:t>
            </w:r>
          </w:p>
        </w:tc>
        <w:tc>
          <w:tcPr>
            <w:tcW w:w="639" w:type="pct"/>
            <w:tcBorders>
              <w:top w:val="nil"/>
              <w:left w:val="nil"/>
              <w:bottom w:val="nil"/>
              <w:right w:val="nil"/>
            </w:tcBorders>
            <w:shd w:val="clear" w:color="auto" w:fill="auto"/>
            <w:noWrap/>
            <w:vAlign w:val="center"/>
          </w:tcPr>
          <w:p w14:paraId="34CE7A9C" w14:textId="75183618"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(3.778)</w:t>
            </w:r>
          </w:p>
        </w:tc>
        <w:tc>
          <w:tcPr>
            <w:tcW w:w="640" w:type="pct"/>
            <w:tcBorders>
              <w:top w:val="nil"/>
              <w:left w:val="nil"/>
              <w:bottom w:val="nil"/>
              <w:right w:val="nil"/>
            </w:tcBorders>
            <w:shd w:val="clear" w:color="auto" w:fill="auto"/>
            <w:noWrap/>
            <w:vAlign w:val="center"/>
          </w:tcPr>
          <w:p w14:paraId="70429187" w14:textId="3CE03280"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(8.584)</w:t>
            </w:r>
          </w:p>
        </w:tc>
        <w:tc>
          <w:tcPr>
            <w:tcW w:w="639" w:type="pct"/>
            <w:tcBorders>
              <w:top w:val="nil"/>
              <w:left w:val="nil"/>
              <w:bottom w:val="nil"/>
              <w:right w:val="nil"/>
            </w:tcBorders>
            <w:shd w:val="clear" w:color="auto" w:fill="auto"/>
            <w:noWrap/>
            <w:vAlign w:val="center"/>
            <w:hideMark/>
          </w:tcPr>
          <w:p w14:paraId="44D5E699" w14:textId="36135F68" w:rsidR="00A7271D" w:rsidRPr="005176A2" w:rsidRDefault="00A7271D" w:rsidP="00A7271D">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c>
          <w:tcPr>
            <w:tcW w:w="640" w:type="pct"/>
            <w:tcBorders>
              <w:top w:val="nil"/>
              <w:left w:val="nil"/>
              <w:bottom w:val="nil"/>
              <w:right w:val="nil"/>
            </w:tcBorders>
            <w:shd w:val="clear" w:color="auto" w:fill="auto"/>
            <w:noWrap/>
            <w:vAlign w:val="center"/>
            <w:hideMark/>
          </w:tcPr>
          <w:p w14:paraId="5CFC4D7A" w14:textId="203FF758"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(44.509)</w:t>
            </w:r>
          </w:p>
        </w:tc>
      </w:tr>
      <w:tr w:rsidR="005176A2" w:rsidRPr="005176A2" w14:paraId="00E476C8" w14:textId="77777777" w:rsidTr="005F2385">
        <w:trPr>
          <w:trHeight w:val="283"/>
        </w:trPr>
        <w:tc>
          <w:tcPr>
            <w:tcW w:w="1700" w:type="pct"/>
            <w:tcBorders>
              <w:top w:val="nil"/>
              <w:left w:val="nil"/>
              <w:bottom w:val="nil"/>
              <w:right w:val="nil"/>
            </w:tcBorders>
            <w:shd w:val="clear" w:color="auto" w:fill="auto"/>
            <w:vAlign w:val="center"/>
            <w:hideMark/>
          </w:tcPr>
          <w:p w14:paraId="51708242"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Depósitos – PRODEC</w:t>
            </w:r>
          </w:p>
        </w:tc>
        <w:tc>
          <w:tcPr>
            <w:tcW w:w="743" w:type="pct"/>
            <w:tcBorders>
              <w:top w:val="nil"/>
              <w:left w:val="nil"/>
              <w:bottom w:val="nil"/>
              <w:right w:val="nil"/>
            </w:tcBorders>
            <w:shd w:val="clear" w:color="auto" w:fill="auto"/>
            <w:vAlign w:val="center"/>
            <w:hideMark/>
          </w:tcPr>
          <w:p w14:paraId="64421137" w14:textId="77777777" w:rsidR="00A7271D" w:rsidRPr="005176A2" w:rsidRDefault="00A7271D" w:rsidP="00002A8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TR + Juros 0,4868% a.m.</w:t>
            </w:r>
          </w:p>
        </w:tc>
        <w:tc>
          <w:tcPr>
            <w:tcW w:w="639" w:type="pct"/>
            <w:tcBorders>
              <w:top w:val="nil"/>
              <w:left w:val="nil"/>
              <w:bottom w:val="nil"/>
              <w:right w:val="nil"/>
            </w:tcBorders>
            <w:shd w:val="clear" w:color="auto" w:fill="auto"/>
            <w:noWrap/>
            <w:vAlign w:val="center"/>
          </w:tcPr>
          <w:p w14:paraId="559B52C1" w14:textId="7FFE3508"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(1.520)</w:t>
            </w:r>
          </w:p>
        </w:tc>
        <w:tc>
          <w:tcPr>
            <w:tcW w:w="640" w:type="pct"/>
            <w:tcBorders>
              <w:top w:val="nil"/>
              <w:left w:val="nil"/>
              <w:bottom w:val="nil"/>
              <w:right w:val="nil"/>
            </w:tcBorders>
            <w:shd w:val="clear" w:color="auto" w:fill="auto"/>
            <w:noWrap/>
            <w:vAlign w:val="center"/>
          </w:tcPr>
          <w:p w14:paraId="42C2A5E8" w14:textId="5645809F"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(4.217)</w:t>
            </w:r>
          </w:p>
        </w:tc>
        <w:tc>
          <w:tcPr>
            <w:tcW w:w="639" w:type="pct"/>
            <w:tcBorders>
              <w:top w:val="nil"/>
              <w:left w:val="nil"/>
              <w:bottom w:val="nil"/>
              <w:right w:val="nil"/>
            </w:tcBorders>
            <w:shd w:val="clear" w:color="auto" w:fill="auto"/>
            <w:noWrap/>
            <w:vAlign w:val="center"/>
            <w:hideMark/>
          </w:tcPr>
          <w:p w14:paraId="40638F6C" w14:textId="29CDED7B"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(1.097)</w:t>
            </w:r>
          </w:p>
        </w:tc>
        <w:tc>
          <w:tcPr>
            <w:tcW w:w="640" w:type="pct"/>
            <w:tcBorders>
              <w:top w:val="nil"/>
              <w:left w:val="nil"/>
              <w:bottom w:val="nil"/>
              <w:right w:val="nil"/>
            </w:tcBorders>
            <w:shd w:val="clear" w:color="auto" w:fill="auto"/>
            <w:noWrap/>
            <w:vAlign w:val="center"/>
            <w:hideMark/>
          </w:tcPr>
          <w:p w14:paraId="4681E96B" w14:textId="5C1C5BC0"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(3.248)</w:t>
            </w:r>
          </w:p>
        </w:tc>
      </w:tr>
      <w:tr w:rsidR="005176A2" w:rsidRPr="005176A2" w14:paraId="25DA882C" w14:textId="77777777" w:rsidTr="005F2385">
        <w:trPr>
          <w:trHeight w:val="283"/>
        </w:trPr>
        <w:tc>
          <w:tcPr>
            <w:tcW w:w="1700" w:type="pct"/>
            <w:tcBorders>
              <w:top w:val="nil"/>
              <w:left w:val="nil"/>
              <w:bottom w:val="nil"/>
              <w:right w:val="nil"/>
            </w:tcBorders>
            <w:shd w:val="clear" w:color="auto" w:fill="auto"/>
            <w:vAlign w:val="center"/>
            <w:hideMark/>
          </w:tcPr>
          <w:p w14:paraId="57AD8004"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Outros depósitos especiais – juros</w:t>
            </w:r>
          </w:p>
        </w:tc>
        <w:tc>
          <w:tcPr>
            <w:tcW w:w="743" w:type="pct"/>
            <w:tcBorders>
              <w:top w:val="nil"/>
              <w:left w:val="nil"/>
              <w:bottom w:val="nil"/>
              <w:right w:val="nil"/>
            </w:tcBorders>
            <w:shd w:val="clear" w:color="auto" w:fill="auto"/>
            <w:vAlign w:val="center"/>
            <w:hideMark/>
          </w:tcPr>
          <w:p w14:paraId="3614FD7C" w14:textId="77777777" w:rsidR="00A7271D" w:rsidRPr="005176A2" w:rsidRDefault="00A7271D" w:rsidP="00A7271D">
            <w:pPr>
              <w:rPr>
                <w:rFonts w:ascii="Futura Lt BT" w:eastAsia="Times New Roman" w:hAnsi="Futura Lt BT" w:cs="Arial"/>
                <w:color w:val="005CA9"/>
                <w:sz w:val="18"/>
                <w:szCs w:val="18"/>
              </w:rPr>
            </w:pPr>
          </w:p>
        </w:tc>
        <w:tc>
          <w:tcPr>
            <w:tcW w:w="639" w:type="pct"/>
            <w:tcBorders>
              <w:top w:val="nil"/>
              <w:left w:val="nil"/>
              <w:bottom w:val="nil"/>
              <w:right w:val="nil"/>
            </w:tcBorders>
            <w:shd w:val="clear" w:color="auto" w:fill="auto"/>
            <w:noWrap/>
            <w:vAlign w:val="center"/>
          </w:tcPr>
          <w:p w14:paraId="5E4D4FCB" w14:textId="43643265"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(13.414)</w:t>
            </w:r>
          </w:p>
        </w:tc>
        <w:tc>
          <w:tcPr>
            <w:tcW w:w="640" w:type="pct"/>
            <w:tcBorders>
              <w:top w:val="nil"/>
              <w:left w:val="nil"/>
              <w:bottom w:val="nil"/>
              <w:right w:val="nil"/>
            </w:tcBorders>
            <w:shd w:val="clear" w:color="auto" w:fill="auto"/>
            <w:noWrap/>
            <w:vAlign w:val="center"/>
          </w:tcPr>
          <w:p w14:paraId="56FAFF1A" w14:textId="75EE3656"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(38.648)</w:t>
            </w:r>
          </w:p>
        </w:tc>
        <w:tc>
          <w:tcPr>
            <w:tcW w:w="639" w:type="pct"/>
            <w:tcBorders>
              <w:top w:val="nil"/>
              <w:left w:val="nil"/>
              <w:bottom w:val="nil"/>
              <w:right w:val="nil"/>
            </w:tcBorders>
            <w:shd w:val="clear" w:color="auto" w:fill="auto"/>
            <w:noWrap/>
            <w:vAlign w:val="center"/>
            <w:hideMark/>
          </w:tcPr>
          <w:p w14:paraId="761978E9" w14:textId="7A69B39A"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(12.945)</w:t>
            </w:r>
          </w:p>
        </w:tc>
        <w:tc>
          <w:tcPr>
            <w:tcW w:w="640" w:type="pct"/>
            <w:tcBorders>
              <w:top w:val="nil"/>
              <w:left w:val="nil"/>
              <w:bottom w:val="nil"/>
              <w:right w:val="nil"/>
            </w:tcBorders>
            <w:shd w:val="clear" w:color="auto" w:fill="auto"/>
            <w:noWrap/>
            <w:vAlign w:val="center"/>
            <w:hideMark/>
          </w:tcPr>
          <w:p w14:paraId="4A407522" w14:textId="441C0FAF"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(35.629)</w:t>
            </w:r>
          </w:p>
        </w:tc>
      </w:tr>
      <w:tr w:rsidR="005176A2" w:rsidRPr="005176A2" w14:paraId="690CE1E4" w14:textId="77777777" w:rsidTr="005F2385">
        <w:trPr>
          <w:trHeight w:val="283"/>
        </w:trPr>
        <w:tc>
          <w:tcPr>
            <w:tcW w:w="1700" w:type="pct"/>
            <w:tcBorders>
              <w:top w:val="nil"/>
              <w:left w:val="nil"/>
              <w:bottom w:val="nil"/>
              <w:right w:val="nil"/>
            </w:tcBorders>
            <w:shd w:val="clear" w:color="auto" w:fill="auto"/>
            <w:vAlign w:val="center"/>
            <w:hideMark/>
          </w:tcPr>
          <w:p w14:paraId="4BA6CC43" w14:textId="77777777" w:rsidR="00A7271D" w:rsidRPr="005176A2" w:rsidRDefault="00A7271D" w:rsidP="00A7271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Outros</w:t>
            </w:r>
          </w:p>
        </w:tc>
        <w:tc>
          <w:tcPr>
            <w:tcW w:w="743" w:type="pct"/>
            <w:tcBorders>
              <w:top w:val="nil"/>
              <w:left w:val="nil"/>
              <w:bottom w:val="nil"/>
              <w:right w:val="nil"/>
            </w:tcBorders>
            <w:shd w:val="clear" w:color="auto" w:fill="auto"/>
            <w:vAlign w:val="center"/>
            <w:hideMark/>
          </w:tcPr>
          <w:p w14:paraId="58F6FCBB" w14:textId="77777777" w:rsidR="00A7271D" w:rsidRPr="005176A2" w:rsidRDefault="00A7271D" w:rsidP="00A7271D">
            <w:pPr>
              <w:rPr>
                <w:rFonts w:ascii="Futura Lt BT" w:eastAsia="Times New Roman" w:hAnsi="Futura Lt BT" w:cs="Arial"/>
                <w:color w:val="005CA9"/>
                <w:sz w:val="18"/>
                <w:szCs w:val="18"/>
              </w:rPr>
            </w:pPr>
          </w:p>
        </w:tc>
        <w:tc>
          <w:tcPr>
            <w:tcW w:w="639" w:type="pct"/>
            <w:tcBorders>
              <w:top w:val="nil"/>
              <w:left w:val="nil"/>
              <w:bottom w:val="nil"/>
              <w:right w:val="nil"/>
            </w:tcBorders>
            <w:shd w:val="clear" w:color="auto" w:fill="auto"/>
            <w:noWrap/>
            <w:vAlign w:val="center"/>
          </w:tcPr>
          <w:p w14:paraId="164A7C56" w14:textId="4EA785CA"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(21.349)</w:t>
            </w:r>
          </w:p>
        </w:tc>
        <w:tc>
          <w:tcPr>
            <w:tcW w:w="640" w:type="pct"/>
            <w:tcBorders>
              <w:top w:val="nil"/>
              <w:left w:val="nil"/>
              <w:bottom w:val="nil"/>
              <w:right w:val="nil"/>
            </w:tcBorders>
            <w:shd w:val="clear" w:color="auto" w:fill="auto"/>
            <w:noWrap/>
            <w:vAlign w:val="center"/>
          </w:tcPr>
          <w:p w14:paraId="4290A005" w14:textId="0BC47CAA" w:rsidR="00A7271D" w:rsidRPr="005176A2" w:rsidRDefault="00462A9B" w:rsidP="00A7271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(49.961)</w:t>
            </w:r>
          </w:p>
        </w:tc>
        <w:tc>
          <w:tcPr>
            <w:tcW w:w="639" w:type="pct"/>
            <w:tcBorders>
              <w:top w:val="nil"/>
              <w:left w:val="nil"/>
              <w:bottom w:val="nil"/>
              <w:right w:val="nil"/>
            </w:tcBorders>
            <w:shd w:val="clear" w:color="auto" w:fill="auto"/>
            <w:noWrap/>
            <w:vAlign w:val="center"/>
            <w:hideMark/>
          </w:tcPr>
          <w:p w14:paraId="4157C32C" w14:textId="2C32581A"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(9.685)</w:t>
            </w:r>
          </w:p>
        </w:tc>
        <w:tc>
          <w:tcPr>
            <w:tcW w:w="640" w:type="pct"/>
            <w:tcBorders>
              <w:top w:val="nil"/>
              <w:left w:val="nil"/>
              <w:bottom w:val="nil"/>
              <w:right w:val="nil"/>
            </w:tcBorders>
            <w:shd w:val="clear" w:color="auto" w:fill="auto"/>
            <w:noWrap/>
            <w:vAlign w:val="center"/>
            <w:hideMark/>
          </w:tcPr>
          <w:p w14:paraId="5EE74347" w14:textId="226AABAC" w:rsidR="00A7271D" w:rsidRPr="005176A2" w:rsidRDefault="00A7271D" w:rsidP="00A7271D">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(16.994)</w:t>
            </w:r>
          </w:p>
        </w:tc>
      </w:tr>
      <w:tr w:rsidR="005176A2" w:rsidRPr="005176A2" w14:paraId="16722C16" w14:textId="77777777" w:rsidTr="005F2385">
        <w:trPr>
          <w:trHeight w:val="283"/>
        </w:trPr>
        <w:tc>
          <w:tcPr>
            <w:tcW w:w="1700" w:type="pct"/>
            <w:tcBorders>
              <w:top w:val="single" w:sz="4" w:space="0" w:color="F79646"/>
              <w:left w:val="nil"/>
              <w:bottom w:val="single" w:sz="4" w:space="0" w:color="F79646"/>
              <w:right w:val="nil"/>
            </w:tcBorders>
            <w:shd w:val="clear" w:color="auto" w:fill="auto"/>
            <w:noWrap/>
            <w:vAlign w:val="center"/>
            <w:hideMark/>
          </w:tcPr>
          <w:p w14:paraId="2E42E5A2" w14:textId="77777777" w:rsidR="00A7271D" w:rsidRPr="005176A2" w:rsidRDefault="00A7271D" w:rsidP="00A7271D">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743" w:type="pct"/>
            <w:tcBorders>
              <w:top w:val="single" w:sz="4" w:space="0" w:color="F79646"/>
              <w:left w:val="nil"/>
              <w:bottom w:val="single" w:sz="4" w:space="0" w:color="F79646"/>
              <w:right w:val="nil"/>
            </w:tcBorders>
            <w:shd w:val="clear" w:color="auto" w:fill="auto"/>
            <w:noWrap/>
            <w:vAlign w:val="center"/>
            <w:hideMark/>
          </w:tcPr>
          <w:p w14:paraId="577050B7" w14:textId="76F2B29F" w:rsidR="00A7271D" w:rsidRPr="005176A2" w:rsidRDefault="00A7271D" w:rsidP="00B65DEE">
            <w:pPr>
              <w:jc w:val="center"/>
              <w:rPr>
                <w:rFonts w:ascii="Futura Lt BT" w:eastAsia="Times New Roman" w:hAnsi="Futura Lt BT" w:cs="Arial"/>
                <w:b/>
                <w:bCs/>
                <w:color w:val="005CA9"/>
                <w:sz w:val="18"/>
                <w:szCs w:val="18"/>
              </w:rPr>
            </w:pPr>
          </w:p>
        </w:tc>
        <w:tc>
          <w:tcPr>
            <w:tcW w:w="639" w:type="pct"/>
            <w:tcBorders>
              <w:top w:val="single" w:sz="4" w:space="0" w:color="F79646"/>
              <w:left w:val="nil"/>
              <w:bottom w:val="single" w:sz="4" w:space="0" w:color="F79646"/>
              <w:right w:val="nil"/>
            </w:tcBorders>
            <w:shd w:val="clear" w:color="auto" w:fill="auto"/>
            <w:noWrap/>
            <w:vAlign w:val="center"/>
          </w:tcPr>
          <w:p w14:paraId="0AD566A8" w14:textId="27763C20" w:rsidR="00A7271D" w:rsidRPr="005176A2" w:rsidRDefault="00462A9B" w:rsidP="00A7271D">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(566.215)</w:t>
            </w:r>
          </w:p>
        </w:tc>
        <w:tc>
          <w:tcPr>
            <w:tcW w:w="640" w:type="pct"/>
            <w:tcBorders>
              <w:top w:val="single" w:sz="4" w:space="0" w:color="F79646"/>
              <w:left w:val="nil"/>
              <w:bottom w:val="single" w:sz="4" w:space="0" w:color="F79646"/>
              <w:right w:val="nil"/>
            </w:tcBorders>
            <w:shd w:val="clear" w:color="auto" w:fill="auto"/>
            <w:noWrap/>
            <w:vAlign w:val="center"/>
          </w:tcPr>
          <w:p w14:paraId="37CFFD45" w14:textId="7DED548A" w:rsidR="00A7271D" w:rsidRPr="005176A2" w:rsidRDefault="00462A9B" w:rsidP="00A7271D">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(1.421.807)</w:t>
            </w:r>
          </w:p>
        </w:tc>
        <w:tc>
          <w:tcPr>
            <w:tcW w:w="639" w:type="pct"/>
            <w:tcBorders>
              <w:top w:val="single" w:sz="4" w:space="0" w:color="F79646"/>
              <w:left w:val="nil"/>
              <w:bottom w:val="single" w:sz="4" w:space="0" w:color="F79646"/>
              <w:right w:val="nil"/>
            </w:tcBorders>
            <w:shd w:val="clear" w:color="auto" w:fill="auto"/>
            <w:noWrap/>
            <w:vAlign w:val="center"/>
            <w:hideMark/>
          </w:tcPr>
          <w:p w14:paraId="4134096C" w14:textId="77777777" w:rsidR="00A7271D" w:rsidRPr="005176A2" w:rsidRDefault="00A7271D" w:rsidP="00A7271D">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(178.236)</w:t>
            </w:r>
          </w:p>
        </w:tc>
        <w:tc>
          <w:tcPr>
            <w:tcW w:w="640" w:type="pct"/>
            <w:tcBorders>
              <w:top w:val="single" w:sz="4" w:space="0" w:color="F79646"/>
              <w:left w:val="nil"/>
              <w:bottom w:val="single" w:sz="4" w:space="0" w:color="F79646"/>
              <w:right w:val="nil"/>
            </w:tcBorders>
            <w:shd w:val="clear" w:color="auto" w:fill="auto"/>
            <w:noWrap/>
            <w:vAlign w:val="center"/>
            <w:hideMark/>
          </w:tcPr>
          <w:p w14:paraId="045A4769" w14:textId="77777777" w:rsidR="00A7271D" w:rsidRPr="005176A2" w:rsidRDefault="00A7271D" w:rsidP="00A7271D">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(380.535)</w:t>
            </w:r>
          </w:p>
        </w:tc>
      </w:tr>
    </w:tbl>
    <w:p w14:paraId="67A6DDC8" w14:textId="36605369" w:rsidR="00FF6498" w:rsidRPr="005176A2" w:rsidRDefault="00FF6498" w:rsidP="00CD4053">
      <w:pPr>
        <w:pStyle w:val="Ttulo1"/>
      </w:pPr>
      <w:bookmarkStart w:id="83" w:name="_Toc118812219"/>
      <w:r w:rsidRPr="005176A2">
        <w:t>Nota 16 – Recursos de instituições financeiras e outras</w:t>
      </w:r>
      <w:bookmarkEnd w:id="83"/>
    </w:p>
    <w:p w14:paraId="44CF28CC" w14:textId="39A41ADA" w:rsidR="006D07D6" w:rsidRPr="005176A2" w:rsidRDefault="006D07D6" w:rsidP="007273A0">
      <w:pPr>
        <w:pStyle w:val="PargrafodaLista"/>
        <w:keepNext/>
        <w:numPr>
          <w:ilvl w:val="0"/>
          <w:numId w:val="23"/>
        </w:numPr>
        <w:spacing w:before="480" w:after="240"/>
        <w:ind w:left="709" w:hanging="709"/>
        <w:contextualSpacing w:val="0"/>
        <w:jc w:val="both"/>
        <w:rPr>
          <w:rFonts w:ascii="Futura Lt BT" w:hAnsi="Futura Lt BT"/>
          <w:b/>
          <w:color w:val="005CA9"/>
          <w:sz w:val="20"/>
          <w:szCs w:val="20"/>
        </w:rPr>
      </w:pPr>
      <w:r w:rsidRPr="005176A2">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5865"/>
        <w:gridCol w:w="1887"/>
        <w:gridCol w:w="1887"/>
      </w:tblGrid>
      <w:tr w:rsidR="005176A2" w:rsidRPr="005176A2" w14:paraId="385881DC" w14:textId="77777777" w:rsidTr="008B6241">
        <w:trPr>
          <w:trHeight w:val="283"/>
        </w:trPr>
        <w:tc>
          <w:tcPr>
            <w:tcW w:w="5000" w:type="pct"/>
            <w:gridSpan w:val="3"/>
            <w:tcBorders>
              <w:top w:val="single" w:sz="4" w:space="0" w:color="F39200"/>
              <w:left w:val="nil"/>
              <w:bottom w:val="single" w:sz="4" w:space="0" w:color="F79646"/>
              <w:right w:val="nil"/>
            </w:tcBorders>
            <w:shd w:val="clear" w:color="auto" w:fill="auto"/>
            <w:noWrap/>
            <w:vAlign w:val="center"/>
            <w:hideMark/>
          </w:tcPr>
          <w:p w14:paraId="5A5CE20A" w14:textId="24B7A0AD" w:rsidR="006D07D6" w:rsidRPr="005176A2" w:rsidRDefault="006D07D6" w:rsidP="00835AC5">
            <w:pPr>
              <w:jc w:val="center"/>
              <w:rPr>
                <w:rFonts w:ascii="Futura Lt BT" w:hAnsi="Futura Lt BT"/>
                <w:b/>
                <w:color w:val="005CA9"/>
                <w:sz w:val="18"/>
                <w:szCs w:val="18"/>
              </w:rPr>
            </w:pPr>
            <w:r w:rsidRPr="005176A2">
              <w:rPr>
                <w:rFonts w:ascii="Futura Lt BT" w:hAnsi="Futura Lt BT"/>
                <w:b/>
                <w:color w:val="005CA9"/>
                <w:sz w:val="18"/>
                <w:szCs w:val="18"/>
              </w:rPr>
              <w:t>INDIVIDUAL</w:t>
            </w:r>
          </w:p>
        </w:tc>
      </w:tr>
      <w:tr w:rsidR="005176A2" w:rsidRPr="005176A2" w14:paraId="3341CA55" w14:textId="77777777" w:rsidTr="008B6241">
        <w:trPr>
          <w:trHeight w:val="283"/>
        </w:trPr>
        <w:tc>
          <w:tcPr>
            <w:tcW w:w="3042" w:type="pct"/>
            <w:tcBorders>
              <w:top w:val="nil"/>
              <w:left w:val="nil"/>
              <w:bottom w:val="single" w:sz="4" w:space="0" w:color="F39200"/>
              <w:right w:val="nil"/>
            </w:tcBorders>
            <w:shd w:val="clear" w:color="auto" w:fill="auto"/>
            <w:vAlign w:val="center"/>
            <w:hideMark/>
          </w:tcPr>
          <w:p w14:paraId="367AA1CD" w14:textId="77777777" w:rsidR="0058514C" w:rsidRPr="005176A2" w:rsidRDefault="0058514C" w:rsidP="0058514C">
            <w:pPr>
              <w:jc w:val="center"/>
              <w:rPr>
                <w:rFonts w:ascii="Futura Lt BT" w:hAnsi="Futura Lt BT"/>
                <w:b/>
                <w:color w:val="005CA9"/>
                <w:sz w:val="18"/>
                <w:szCs w:val="18"/>
              </w:rPr>
            </w:pPr>
            <w:r w:rsidRPr="005176A2">
              <w:rPr>
                <w:rFonts w:ascii="Futura Lt BT" w:hAnsi="Futura Lt BT"/>
                <w:b/>
                <w:color w:val="005CA9"/>
                <w:sz w:val="18"/>
                <w:szCs w:val="18"/>
              </w:rPr>
              <w:t>Descrição</w:t>
            </w:r>
          </w:p>
        </w:tc>
        <w:tc>
          <w:tcPr>
            <w:tcW w:w="979" w:type="pct"/>
            <w:tcBorders>
              <w:top w:val="nil"/>
              <w:left w:val="nil"/>
              <w:bottom w:val="single" w:sz="4" w:space="0" w:color="F79646"/>
              <w:right w:val="nil"/>
            </w:tcBorders>
            <w:shd w:val="clear" w:color="auto" w:fill="auto"/>
            <w:noWrap/>
            <w:vAlign w:val="center"/>
            <w:hideMark/>
          </w:tcPr>
          <w:p w14:paraId="199DF6E3" w14:textId="49BF107F" w:rsidR="0058514C" w:rsidRPr="005176A2" w:rsidRDefault="0060173E" w:rsidP="0058514C">
            <w:pPr>
              <w:jc w:val="center"/>
              <w:rPr>
                <w:rFonts w:ascii="Futura Lt BT" w:hAnsi="Futura Lt BT"/>
                <w:b/>
                <w:color w:val="005CA9"/>
                <w:sz w:val="18"/>
                <w:szCs w:val="18"/>
              </w:rPr>
            </w:pPr>
            <w:r w:rsidRPr="005176A2">
              <w:rPr>
                <w:rFonts w:ascii="Futura Lt BT" w:hAnsi="Futura Lt BT"/>
                <w:b/>
                <w:color w:val="005CA9"/>
                <w:sz w:val="18"/>
                <w:szCs w:val="18"/>
              </w:rPr>
              <w:t>30</w:t>
            </w:r>
            <w:r w:rsidR="0058514C" w:rsidRPr="005176A2">
              <w:rPr>
                <w:rFonts w:ascii="Futura Lt BT" w:hAnsi="Futura Lt BT"/>
                <w:b/>
                <w:color w:val="005CA9"/>
                <w:sz w:val="18"/>
                <w:szCs w:val="18"/>
              </w:rPr>
              <w:t>/</w:t>
            </w:r>
            <w:r w:rsidRPr="005176A2">
              <w:rPr>
                <w:rFonts w:ascii="Futura Lt BT" w:hAnsi="Futura Lt BT"/>
                <w:b/>
                <w:color w:val="005CA9"/>
                <w:sz w:val="18"/>
                <w:szCs w:val="18"/>
              </w:rPr>
              <w:t>0</w:t>
            </w:r>
            <w:r w:rsidR="00902226" w:rsidRPr="005176A2">
              <w:rPr>
                <w:rFonts w:ascii="Futura Lt BT" w:hAnsi="Futura Lt BT"/>
                <w:b/>
                <w:color w:val="005CA9"/>
                <w:sz w:val="18"/>
                <w:szCs w:val="18"/>
              </w:rPr>
              <w:t>9</w:t>
            </w:r>
            <w:r w:rsidR="0058514C" w:rsidRPr="005176A2">
              <w:rPr>
                <w:rFonts w:ascii="Futura Lt BT" w:hAnsi="Futura Lt BT"/>
                <w:b/>
                <w:color w:val="005CA9"/>
                <w:sz w:val="18"/>
                <w:szCs w:val="18"/>
              </w:rPr>
              <w:t>/2022</w:t>
            </w:r>
          </w:p>
        </w:tc>
        <w:tc>
          <w:tcPr>
            <w:tcW w:w="979" w:type="pct"/>
            <w:tcBorders>
              <w:top w:val="nil"/>
              <w:left w:val="nil"/>
              <w:bottom w:val="single" w:sz="4" w:space="0" w:color="F39200"/>
              <w:right w:val="nil"/>
            </w:tcBorders>
            <w:shd w:val="clear" w:color="auto" w:fill="auto"/>
            <w:noWrap/>
            <w:vAlign w:val="center"/>
            <w:hideMark/>
          </w:tcPr>
          <w:p w14:paraId="5C152BE5" w14:textId="6AA4838B" w:rsidR="0058514C" w:rsidRPr="005176A2" w:rsidRDefault="0058514C" w:rsidP="0058514C">
            <w:pPr>
              <w:jc w:val="center"/>
              <w:rPr>
                <w:rFonts w:ascii="Futura Lt BT" w:hAnsi="Futura Lt BT"/>
                <w:b/>
                <w:color w:val="005CA9"/>
                <w:sz w:val="18"/>
                <w:szCs w:val="18"/>
              </w:rPr>
            </w:pPr>
            <w:r w:rsidRPr="005176A2">
              <w:rPr>
                <w:rFonts w:ascii="Futura Lt BT" w:hAnsi="Futura Lt BT"/>
                <w:b/>
                <w:color w:val="005CA9"/>
                <w:sz w:val="18"/>
                <w:szCs w:val="18"/>
              </w:rPr>
              <w:t>31/12/2021</w:t>
            </w:r>
          </w:p>
        </w:tc>
      </w:tr>
      <w:tr w:rsidR="005176A2" w:rsidRPr="005176A2" w14:paraId="10D9B494" w14:textId="77777777" w:rsidTr="008B6241">
        <w:trPr>
          <w:trHeight w:val="283"/>
        </w:trPr>
        <w:tc>
          <w:tcPr>
            <w:tcW w:w="3042" w:type="pct"/>
            <w:tcBorders>
              <w:top w:val="nil"/>
              <w:left w:val="nil"/>
              <w:bottom w:val="nil"/>
              <w:right w:val="nil"/>
            </w:tcBorders>
            <w:shd w:val="clear" w:color="auto" w:fill="auto"/>
            <w:vAlign w:val="center"/>
            <w:hideMark/>
          </w:tcPr>
          <w:p w14:paraId="7DFBE60F" w14:textId="77777777" w:rsidR="0058514C" w:rsidRPr="005176A2" w:rsidRDefault="0058514C" w:rsidP="0058514C">
            <w:pPr>
              <w:rPr>
                <w:rFonts w:ascii="Futura Lt BT" w:hAnsi="Futura Lt BT"/>
                <w:color w:val="005CA9"/>
                <w:sz w:val="18"/>
                <w:szCs w:val="18"/>
              </w:rPr>
            </w:pPr>
            <w:r w:rsidRPr="005176A2">
              <w:rPr>
                <w:rFonts w:ascii="Futura Lt BT" w:hAnsi="Futura Lt BT"/>
                <w:color w:val="005CA9"/>
                <w:sz w:val="18"/>
                <w:szCs w:val="18"/>
              </w:rPr>
              <w:t>Obrigações por empréstimos e repasses (b)</w:t>
            </w:r>
          </w:p>
        </w:tc>
        <w:tc>
          <w:tcPr>
            <w:tcW w:w="979" w:type="pct"/>
            <w:tcBorders>
              <w:top w:val="nil"/>
              <w:left w:val="nil"/>
              <w:bottom w:val="nil"/>
              <w:right w:val="nil"/>
            </w:tcBorders>
            <w:shd w:val="clear" w:color="auto" w:fill="auto"/>
            <w:vAlign w:val="center"/>
          </w:tcPr>
          <w:p w14:paraId="43B5BCB8" w14:textId="4CC61744" w:rsidR="0058514C" w:rsidRPr="005176A2" w:rsidRDefault="00E66DED" w:rsidP="003B26BD">
            <w:pPr>
              <w:jc w:val="right"/>
              <w:rPr>
                <w:rFonts w:ascii="Futura Lt BT" w:hAnsi="Futura Lt BT" w:cs="Arial Unicode MS"/>
                <w:color w:val="005CA9"/>
                <w:sz w:val="18"/>
                <w:szCs w:val="18"/>
              </w:rPr>
            </w:pPr>
            <w:r w:rsidRPr="005176A2">
              <w:rPr>
                <w:rFonts w:ascii="Futura Lt BT" w:hAnsi="Futura Lt BT" w:cs="Arial"/>
                <w:color w:val="005CA9"/>
                <w:sz w:val="18"/>
                <w:szCs w:val="18"/>
              </w:rPr>
              <w:t>375.891.669</w:t>
            </w:r>
          </w:p>
        </w:tc>
        <w:tc>
          <w:tcPr>
            <w:tcW w:w="979" w:type="pct"/>
            <w:tcBorders>
              <w:top w:val="nil"/>
              <w:left w:val="nil"/>
              <w:bottom w:val="nil"/>
              <w:right w:val="nil"/>
            </w:tcBorders>
            <w:shd w:val="clear" w:color="auto" w:fill="auto"/>
            <w:noWrap/>
            <w:vAlign w:val="center"/>
            <w:hideMark/>
          </w:tcPr>
          <w:p w14:paraId="2E15AEA5" w14:textId="67CE8F14" w:rsidR="0058514C" w:rsidRPr="005176A2" w:rsidRDefault="0058514C" w:rsidP="0058514C">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357.073.680</w:t>
            </w:r>
          </w:p>
        </w:tc>
      </w:tr>
      <w:tr w:rsidR="005176A2" w:rsidRPr="005176A2" w14:paraId="0B836D8F" w14:textId="77777777" w:rsidTr="008B6241">
        <w:trPr>
          <w:trHeight w:val="283"/>
        </w:trPr>
        <w:tc>
          <w:tcPr>
            <w:tcW w:w="3042" w:type="pct"/>
            <w:tcBorders>
              <w:top w:val="nil"/>
              <w:left w:val="nil"/>
              <w:bottom w:val="nil"/>
              <w:right w:val="nil"/>
            </w:tcBorders>
            <w:shd w:val="clear" w:color="auto" w:fill="auto"/>
            <w:vAlign w:val="center"/>
            <w:hideMark/>
          </w:tcPr>
          <w:p w14:paraId="0AF153EE" w14:textId="6C5F36E5" w:rsidR="0058514C" w:rsidRPr="005176A2" w:rsidRDefault="0058514C" w:rsidP="0058514C">
            <w:pPr>
              <w:rPr>
                <w:rFonts w:ascii="Futura Lt BT" w:hAnsi="Futura Lt BT"/>
                <w:color w:val="005CA9"/>
                <w:sz w:val="18"/>
                <w:szCs w:val="18"/>
              </w:rPr>
            </w:pPr>
            <w:r w:rsidRPr="005176A2">
              <w:rPr>
                <w:rFonts w:ascii="Futura Lt BT" w:hAnsi="Futura Lt BT"/>
                <w:color w:val="005CA9"/>
                <w:sz w:val="18"/>
                <w:szCs w:val="18"/>
              </w:rPr>
              <w:t>Captações no mercado aberto (c)</w:t>
            </w:r>
            <w:r w:rsidR="00053A79" w:rsidRPr="005176A2">
              <w:rPr>
                <w:rFonts w:ascii="Futura Lt BT" w:hAnsi="Futura Lt BT"/>
                <w:color w:val="005CA9"/>
                <w:sz w:val="18"/>
                <w:szCs w:val="18"/>
              </w:rPr>
              <w:t xml:space="preserve"> (1)</w:t>
            </w:r>
          </w:p>
        </w:tc>
        <w:tc>
          <w:tcPr>
            <w:tcW w:w="979" w:type="pct"/>
            <w:tcBorders>
              <w:top w:val="nil"/>
              <w:left w:val="nil"/>
              <w:bottom w:val="nil"/>
              <w:right w:val="nil"/>
            </w:tcBorders>
            <w:shd w:val="clear" w:color="auto" w:fill="auto"/>
            <w:vAlign w:val="center"/>
          </w:tcPr>
          <w:p w14:paraId="672D93D8" w14:textId="0BBEEB59" w:rsidR="0058514C" w:rsidRPr="005176A2" w:rsidRDefault="00E66DED" w:rsidP="003B26BD">
            <w:pPr>
              <w:jc w:val="right"/>
              <w:rPr>
                <w:rFonts w:ascii="Futura Lt BT" w:hAnsi="Futura Lt BT" w:cs="Arial Unicode MS"/>
                <w:color w:val="005CA9"/>
                <w:sz w:val="18"/>
                <w:szCs w:val="18"/>
              </w:rPr>
            </w:pPr>
            <w:r w:rsidRPr="005176A2">
              <w:rPr>
                <w:rFonts w:ascii="Futura Lt BT" w:hAnsi="Futura Lt BT" w:cs="Arial"/>
                <w:color w:val="005CA9"/>
                <w:sz w:val="18"/>
                <w:szCs w:val="18"/>
              </w:rPr>
              <w:t>298.978.006</w:t>
            </w:r>
          </w:p>
        </w:tc>
        <w:tc>
          <w:tcPr>
            <w:tcW w:w="979" w:type="pct"/>
            <w:tcBorders>
              <w:top w:val="nil"/>
              <w:left w:val="nil"/>
              <w:bottom w:val="nil"/>
              <w:right w:val="nil"/>
            </w:tcBorders>
            <w:shd w:val="clear" w:color="auto" w:fill="auto"/>
            <w:noWrap/>
            <w:vAlign w:val="center"/>
            <w:hideMark/>
          </w:tcPr>
          <w:p w14:paraId="5A8DC31F" w14:textId="7E539C40" w:rsidR="0058514C" w:rsidRPr="005176A2" w:rsidRDefault="0058514C" w:rsidP="0058514C">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226.638.755</w:t>
            </w:r>
          </w:p>
        </w:tc>
      </w:tr>
      <w:tr w:rsidR="005176A2" w:rsidRPr="005176A2" w14:paraId="3919626C" w14:textId="77777777" w:rsidTr="008B6241">
        <w:trPr>
          <w:trHeight w:val="283"/>
        </w:trPr>
        <w:tc>
          <w:tcPr>
            <w:tcW w:w="3042" w:type="pct"/>
            <w:tcBorders>
              <w:top w:val="nil"/>
              <w:left w:val="nil"/>
              <w:bottom w:val="nil"/>
              <w:right w:val="nil"/>
            </w:tcBorders>
            <w:shd w:val="clear" w:color="auto" w:fill="auto"/>
            <w:vAlign w:val="center"/>
            <w:hideMark/>
          </w:tcPr>
          <w:p w14:paraId="4C0EACA3" w14:textId="77777777" w:rsidR="0058514C" w:rsidRPr="005176A2" w:rsidRDefault="0058514C" w:rsidP="0058514C">
            <w:pPr>
              <w:rPr>
                <w:rFonts w:ascii="Futura Lt BT" w:hAnsi="Futura Lt BT"/>
                <w:color w:val="005CA9"/>
                <w:sz w:val="18"/>
                <w:szCs w:val="18"/>
              </w:rPr>
            </w:pPr>
            <w:r w:rsidRPr="005176A2">
              <w:rPr>
                <w:rFonts w:ascii="Futura Lt BT" w:hAnsi="Futura Lt BT"/>
                <w:color w:val="005CA9"/>
                <w:sz w:val="18"/>
                <w:szCs w:val="18"/>
              </w:rPr>
              <w:t>Depósitos interfinanceiros</w:t>
            </w:r>
          </w:p>
        </w:tc>
        <w:tc>
          <w:tcPr>
            <w:tcW w:w="979" w:type="pct"/>
            <w:tcBorders>
              <w:top w:val="nil"/>
              <w:left w:val="nil"/>
              <w:bottom w:val="nil"/>
              <w:right w:val="nil"/>
            </w:tcBorders>
            <w:shd w:val="clear" w:color="auto" w:fill="auto"/>
            <w:vAlign w:val="center"/>
          </w:tcPr>
          <w:p w14:paraId="6A01D110" w14:textId="50E6EFAF" w:rsidR="0058514C" w:rsidRPr="005176A2" w:rsidRDefault="00E66DED" w:rsidP="003B26BD">
            <w:pPr>
              <w:jc w:val="right"/>
              <w:rPr>
                <w:rFonts w:ascii="Futura Lt BT" w:hAnsi="Futura Lt BT" w:cs="Arial Unicode MS"/>
                <w:color w:val="005CA9"/>
                <w:sz w:val="18"/>
                <w:szCs w:val="18"/>
              </w:rPr>
            </w:pPr>
            <w:r w:rsidRPr="005176A2">
              <w:rPr>
                <w:rFonts w:ascii="Futura Lt BT" w:hAnsi="Futura Lt BT" w:cs="Arial"/>
                <w:color w:val="005CA9"/>
                <w:sz w:val="18"/>
                <w:szCs w:val="18"/>
              </w:rPr>
              <w:t>1.494.129</w:t>
            </w:r>
          </w:p>
        </w:tc>
        <w:tc>
          <w:tcPr>
            <w:tcW w:w="979" w:type="pct"/>
            <w:tcBorders>
              <w:top w:val="nil"/>
              <w:left w:val="nil"/>
              <w:bottom w:val="nil"/>
              <w:right w:val="nil"/>
            </w:tcBorders>
            <w:shd w:val="clear" w:color="auto" w:fill="auto"/>
            <w:noWrap/>
            <w:vAlign w:val="center"/>
            <w:hideMark/>
          </w:tcPr>
          <w:p w14:paraId="62BE4992" w14:textId="18E51E08" w:rsidR="0058514C" w:rsidRPr="005176A2" w:rsidRDefault="0058514C" w:rsidP="0058514C">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187.277</w:t>
            </w:r>
          </w:p>
        </w:tc>
      </w:tr>
      <w:tr w:rsidR="005176A2" w:rsidRPr="005176A2" w14:paraId="5AE8D192" w14:textId="77777777" w:rsidTr="008B6241">
        <w:trPr>
          <w:trHeight w:val="283"/>
        </w:trPr>
        <w:tc>
          <w:tcPr>
            <w:tcW w:w="3042" w:type="pct"/>
            <w:tcBorders>
              <w:top w:val="single" w:sz="4" w:space="0" w:color="F39200"/>
              <w:left w:val="nil"/>
              <w:bottom w:val="single" w:sz="4" w:space="0" w:color="F39200"/>
              <w:right w:val="nil"/>
            </w:tcBorders>
            <w:shd w:val="clear" w:color="auto" w:fill="auto"/>
            <w:noWrap/>
            <w:vAlign w:val="center"/>
            <w:hideMark/>
          </w:tcPr>
          <w:p w14:paraId="1DE190CB" w14:textId="77777777" w:rsidR="0058514C" w:rsidRPr="005176A2" w:rsidRDefault="0058514C" w:rsidP="0058514C">
            <w:pPr>
              <w:rPr>
                <w:rFonts w:ascii="Futura Lt BT" w:hAnsi="Futura Lt BT"/>
                <w:b/>
                <w:color w:val="005CA9"/>
                <w:sz w:val="18"/>
                <w:szCs w:val="18"/>
              </w:rPr>
            </w:pPr>
            <w:r w:rsidRPr="005176A2">
              <w:rPr>
                <w:rFonts w:ascii="Futura Lt BT" w:hAnsi="Futura Lt BT"/>
                <w:b/>
                <w:color w:val="005CA9"/>
                <w:sz w:val="18"/>
                <w:szCs w:val="18"/>
              </w:rPr>
              <w:t>Total</w:t>
            </w:r>
          </w:p>
        </w:tc>
        <w:tc>
          <w:tcPr>
            <w:tcW w:w="979" w:type="pct"/>
            <w:tcBorders>
              <w:top w:val="single" w:sz="4" w:space="0" w:color="F39200"/>
              <w:left w:val="nil"/>
              <w:bottom w:val="single" w:sz="4" w:space="0" w:color="F39200"/>
              <w:right w:val="nil"/>
            </w:tcBorders>
            <w:shd w:val="clear" w:color="auto" w:fill="auto"/>
            <w:vAlign w:val="center"/>
          </w:tcPr>
          <w:p w14:paraId="717C8121" w14:textId="191F3FBB" w:rsidR="0058514C" w:rsidRPr="005176A2" w:rsidRDefault="00E66DED" w:rsidP="0058514C">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676.363.804</w:t>
            </w:r>
          </w:p>
        </w:tc>
        <w:tc>
          <w:tcPr>
            <w:tcW w:w="979" w:type="pct"/>
            <w:tcBorders>
              <w:top w:val="single" w:sz="4" w:space="0" w:color="F39200"/>
              <w:left w:val="nil"/>
              <w:bottom w:val="single" w:sz="4" w:space="0" w:color="F39200"/>
              <w:right w:val="nil"/>
            </w:tcBorders>
            <w:shd w:val="clear" w:color="auto" w:fill="auto"/>
            <w:vAlign w:val="center"/>
            <w:hideMark/>
          </w:tcPr>
          <w:p w14:paraId="5072B078" w14:textId="14BB38C0" w:rsidR="0058514C" w:rsidRPr="005176A2" w:rsidRDefault="0058514C" w:rsidP="0058514C">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583.899.712</w:t>
            </w:r>
          </w:p>
        </w:tc>
      </w:tr>
      <w:tr w:rsidR="005176A2" w:rsidRPr="005176A2" w14:paraId="7EF57118" w14:textId="77777777" w:rsidTr="008B6241">
        <w:trPr>
          <w:trHeight w:val="283"/>
        </w:trPr>
        <w:tc>
          <w:tcPr>
            <w:tcW w:w="3042" w:type="pct"/>
            <w:tcBorders>
              <w:top w:val="nil"/>
              <w:left w:val="nil"/>
              <w:right w:val="nil"/>
            </w:tcBorders>
            <w:shd w:val="clear" w:color="auto" w:fill="auto"/>
            <w:vAlign w:val="center"/>
            <w:hideMark/>
          </w:tcPr>
          <w:p w14:paraId="30BCB00C" w14:textId="77777777" w:rsidR="0058514C" w:rsidRPr="005176A2" w:rsidRDefault="0058514C" w:rsidP="0058514C">
            <w:pPr>
              <w:rPr>
                <w:rFonts w:ascii="Futura Lt BT" w:hAnsi="Futura Lt BT"/>
                <w:color w:val="005CA9"/>
                <w:sz w:val="18"/>
                <w:szCs w:val="18"/>
              </w:rPr>
            </w:pPr>
            <w:r w:rsidRPr="005176A2">
              <w:rPr>
                <w:rFonts w:ascii="Futura Lt BT" w:hAnsi="Futura Lt BT"/>
                <w:color w:val="005CA9"/>
                <w:sz w:val="18"/>
                <w:szCs w:val="18"/>
              </w:rPr>
              <w:t>Passivo circulante</w:t>
            </w:r>
          </w:p>
        </w:tc>
        <w:tc>
          <w:tcPr>
            <w:tcW w:w="979" w:type="pct"/>
            <w:tcBorders>
              <w:top w:val="nil"/>
              <w:left w:val="nil"/>
              <w:right w:val="nil"/>
            </w:tcBorders>
            <w:shd w:val="clear" w:color="auto" w:fill="auto"/>
            <w:vAlign w:val="center"/>
          </w:tcPr>
          <w:p w14:paraId="51BA8650" w14:textId="5EDCB9A1" w:rsidR="0058514C" w:rsidRPr="005176A2" w:rsidRDefault="00E01930" w:rsidP="0058514C">
            <w:pPr>
              <w:jc w:val="right"/>
              <w:rPr>
                <w:rFonts w:ascii="Futura Lt BT" w:hAnsi="Futura Lt BT" w:cs="Arial Unicode MS"/>
                <w:color w:val="005CA9"/>
                <w:sz w:val="18"/>
                <w:szCs w:val="18"/>
              </w:rPr>
            </w:pPr>
            <w:r w:rsidRPr="005176A2">
              <w:rPr>
                <w:rFonts w:ascii="Futura Lt BT" w:hAnsi="Futura Lt BT" w:cs="Arial"/>
                <w:color w:val="005CA9"/>
                <w:sz w:val="18"/>
                <w:szCs w:val="18"/>
              </w:rPr>
              <w:t>284.953.925</w:t>
            </w:r>
          </w:p>
        </w:tc>
        <w:tc>
          <w:tcPr>
            <w:tcW w:w="979" w:type="pct"/>
            <w:tcBorders>
              <w:top w:val="nil"/>
              <w:left w:val="nil"/>
              <w:right w:val="nil"/>
            </w:tcBorders>
            <w:shd w:val="clear" w:color="auto" w:fill="auto"/>
            <w:noWrap/>
            <w:vAlign w:val="center"/>
            <w:hideMark/>
          </w:tcPr>
          <w:p w14:paraId="7BBF8F9D" w14:textId="69C3C09C" w:rsidR="0058514C" w:rsidRPr="005176A2" w:rsidRDefault="0058514C" w:rsidP="0058514C">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218.662.953</w:t>
            </w:r>
          </w:p>
        </w:tc>
      </w:tr>
      <w:tr w:rsidR="005176A2" w:rsidRPr="005176A2" w14:paraId="71F7BC92" w14:textId="77777777" w:rsidTr="008B6241">
        <w:trPr>
          <w:trHeight w:val="283"/>
        </w:trPr>
        <w:tc>
          <w:tcPr>
            <w:tcW w:w="3042" w:type="pct"/>
            <w:tcBorders>
              <w:top w:val="nil"/>
              <w:left w:val="nil"/>
              <w:bottom w:val="single" w:sz="4" w:space="0" w:color="F39200"/>
              <w:right w:val="nil"/>
            </w:tcBorders>
            <w:shd w:val="clear" w:color="auto" w:fill="auto"/>
            <w:vAlign w:val="center"/>
            <w:hideMark/>
          </w:tcPr>
          <w:p w14:paraId="290097B0" w14:textId="77777777" w:rsidR="0058514C" w:rsidRPr="005176A2" w:rsidRDefault="0058514C" w:rsidP="0058514C">
            <w:pPr>
              <w:rPr>
                <w:rFonts w:ascii="Futura Lt BT" w:hAnsi="Futura Lt BT"/>
                <w:color w:val="005CA9"/>
                <w:sz w:val="18"/>
                <w:szCs w:val="18"/>
              </w:rPr>
            </w:pPr>
            <w:r w:rsidRPr="005176A2">
              <w:rPr>
                <w:rFonts w:ascii="Futura Lt BT" w:hAnsi="Futura Lt BT"/>
                <w:color w:val="005CA9"/>
                <w:sz w:val="18"/>
                <w:szCs w:val="18"/>
              </w:rPr>
              <w:t>Passivo não circulante</w:t>
            </w:r>
          </w:p>
        </w:tc>
        <w:tc>
          <w:tcPr>
            <w:tcW w:w="979" w:type="pct"/>
            <w:tcBorders>
              <w:top w:val="nil"/>
              <w:left w:val="nil"/>
              <w:bottom w:val="single" w:sz="4" w:space="0" w:color="F39200"/>
              <w:right w:val="nil"/>
            </w:tcBorders>
            <w:shd w:val="clear" w:color="auto" w:fill="auto"/>
            <w:vAlign w:val="center"/>
          </w:tcPr>
          <w:p w14:paraId="16C7F90E" w14:textId="54CA4761" w:rsidR="0058514C" w:rsidRPr="005176A2" w:rsidRDefault="00E01930" w:rsidP="0058514C">
            <w:pPr>
              <w:jc w:val="right"/>
              <w:rPr>
                <w:rFonts w:ascii="Futura Lt BT" w:hAnsi="Futura Lt BT" w:cs="Arial Unicode MS"/>
                <w:color w:val="005CA9"/>
                <w:sz w:val="18"/>
                <w:szCs w:val="18"/>
              </w:rPr>
            </w:pPr>
            <w:r w:rsidRPr="005176A2">
              <w:rPr>
                <w:rFonts w:ascii="Futura Lt BT" w:hAnsi="Futura Lt BT" w:cs="Arial"/>
                <w:color w:val="005CA9"/>
                <w:sz w:val="18"/>
                <w:szCs w:val="18"/>
              </w:rPr>
              <w:t>391.409.879</w:t>
            </w:r>
          </w:p>
        </w:tc>
        <w:tc>
          <w:tcPr>
            <w:tcW w:w="979" w:type="pct"/>
            <w:tcBorders>
              <w:top w:val="nil"/>
              <w:left w:val="nil"/>
              <w:bottom w:val="single" w:sz="4" w:space="0" w:color="F39200"/>
              <w:right w:val="nil"/>
            </w:tcBorders>
            <w:shd w:val="clear" w:color="auto" w:fill="auto"/>
            <w:noWrap/>
            <w:vAlign w:val="center"/>
            <w:hideMark/>
          </w:tcPr>
          <w:p w14:paraId="10AA57D2" w14:textId="29C42954" w:rsidR="0058514C" w:rsidRPr="005176A2" w:rsidRDefault="0058514C" w:rsidP="0058514C">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365.236.759</w:t>
            </w:r>
          </w:p>
        </w:tc>
      </w:tr>
    </w:tbl>
    <w:p w14:paraId="2E7BF96B" w14:textId="7E6E684B" w:rsidR="00574C13" w:rsidRPr="005176A2" w:rsidRDefault="00053A79" w:rsidP="008B6241">
      <w:pPr>
        <w:jc w:val="both"/>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r w:rsidR="00620728" w:rsidRPr="005176A2">
        <w:rPr>
          <w:rFonts w:ascii="Futura Lt BT" w:eastAsia="Times New Roman" w:hAnsi="Futura Lt BT" w:cs="Arial"/>
          <w:color w:val="005CA9"/>
          <w:sz w:val="16"/>
          <w:szCs w:val="16"/>
        </w:rPr>
        <w:t xml:space="preserve">1) Os itens de Recursos de instituições financeiras e outras são coincidentes na demonstração individual e consolidada, com exceção do item "Captações no mercado aberto" que em </w:t>
      </w:r>
      <w:r w:rsidR="00CD6CBB" w:rsidRPr="005176A2">
        <w:rPr>
          <w:rFonts w:ascii="Futura Lt BT" w:eastAsia="Times New Roman" w:hAnsi="Futura Lt BT" w:cs="Arial"/>
          <w:color w:val="005CA9"/>
          <w:sz w:val="16"/>
          <w:szCs w:val="16"/>
        </w:rPr>
        <w:t>30/0</w:t>
      </w:r>
      <w:r w:rsidR="00C2726F" w:rsidRPr="005176A2">
        <w:rPr>
          <w:rFonts w:ascii="Futura Lt BT" w:eastAsia="Times New Roman" w:hAnsi="Futura Lt BT" w:cs="Arial"/>
          <w:color w:val="005CA9"/>
          <w:sz w:val="16"/>
          <w:szCs w:val="16"/>
        </w:rPr>
        <w:t>9</w:t>
      </w:r>
      <w:r w:rsidR="00620728" w:rsidRPr="005176A2">
        <w:rPr>
          <w:rFonts w:ascii="Futura Lt BT" w:eastAsia="Times New Roman" w:hAnsi="Futura Lt BT" w:cs="Arial"/>
          <w:color w:val="005CA9"/>
          <w:sz w:val="16"/>
          <w:szCs w:val="16"/>
        </w:rPr>
        <w:t xml:space="preserve">/2022 apresenta na demonstração consolidada o montante de R$ </w:t>
      </w:r>
      <w:r w:rsidR="006450D4" w:rsidRPr="005176A2">
        <w:rPr>
          <w:rFonts w:ascii="Futura Lt BT" w:eastAsia="Times New Roman" w:hAnsi="Futura Lt BT" w:cs="Arial"/>
          <w:color w:val="005CA9"/>
          <w:sz w:val="16"/>
          <w:szCs w:val="16"/>
        </w:rPr>
        <w:t>298.332</w:t>
      </w:r>
      <w:r w:rsidR="005914DD" w:rsidRPr="005176A2">
        <w:rPr>
          <w:rFonts w:ascii="Futura Lt BT" w:eastAsia="Times New Roman" w:hAnsi="Futura Lt BT" w:cs="Arial"/>
          <w:color w:val="005CA9"/>
          <w:sz w:val="16"/>
          <w:szCs w:val="16"/>
        </w:rPr>
        <w:t>.118</w:t>
      </w:r>
      <w:r w:rsidR="00620728" w:rsidRPr="005176A2">
        <w:rPr>
          <w:rFonts w:ascii="Futura Lt BT" w:eastAsia="Times New Roman" w:hAnsi="Futura Lt BT" w:cs="Arial"/>
          <w:color w:val="005CA9"/>
          <w:sz w:val="16"/>
          <w:szCs w:val="16"/>
        </w:rPr>
        <w:t xml:space="preserve"> (31/12/2021 – </w:t>
      </w:r>
      <w:r w:rsidR="00346169" w:rsidRPr="005176A2">
        <w:rPr>
          <w:rFonts w:ascii="Futura Lt BT" w:eastAsia="Times New Roman" w:hAnsi="Futura Lt BT" w:cs="Arial"/>
          <w:color w:val="005CA9"/>
          <w:sz w:val="16"/>
          <w:szCs w:val="16"/>
        </w:rPr>
        <w:t xml:space="preserve">R$ </w:t>
      </w:r>
      <w:r w:rsidR="00156471" w:rsidRPr="005176A2">
        <w:rPr>
          <w:rFonts w:ascii="Futura Lt BT" w:eastAsia="Times New Roman" w:hAnsi="Futura Lt BT" w:cs="Arial"/>
          <w:color w:val="005CA9"/>
          <w:sz w:val="16"/>
          <w:szCs w:val="16"/>
        </w:rPr>
        <w:t>226.638.755</w:t>
      </w:r>
      <w:r w:rsidR="00620728" w:rsidRPr="005176A2">
        <w:rPr>
          <w:rFonts w:ascii="Futura Lt BT" w:eastAsia="Times New Roman" w:hAnsi="Futura Lt BT" w:cs="Arial"/>
          <w:color w:val="005CA9"/>
          <w:sz w:val="16"/>
          <w:szCs w:val="16"/>
        </w:rPr>
        <w:t>).</w:t>
      </w:r>
    </w:p>
    <w:p w14:paraId="6759C5A5" w14:textId="77777777" w:rsidR="00C6597C" w:rsidRDefault="00C6597C">
      <w:pPr>
        <w:rPr>
          <w:rFonts w:ascii="Futura Lt BT" w:hAnsi="Futura Lt BT"/>
          <w:b/>
          <w:color w:val="005CA9"/>
          <w:sz w:val="20"/>
          <w:szCs w:val="20"/>
        </w:rPr>
      </w:pPr>
      <w:r>
        <w:rPr>
          <w:rFonts w:ascii="Futura Lt BT" w:hAnsi="Futura Lt BT"/>
          <w:b/>
          <w:color w:val="005CA9"/>
          <w:sz w:val="20"/>
          <w:szCs w:val="20"/>
        </w:rPr>
        <w:br w:type="page"/>
      </w:r>
    </w:p>
    <w:p w14:paraId="66546197" w14:textId="03B58FC9" w:rsidR="006D07D6" w:rsidRPr="005176A2" w:rsidRDefault="006D07D6" w:rsidP="007273A0">
      <w:pPr>
        <w:pStyle w:val="PargrafodaLista"/>
        <w:keepNext/>
        <w:numPr>
          <w:ilvl w:val="0"/>
          <w:numId w:val="23"/>
        </w:numPr>
        <w:spacing w:before="240" w:after="240"/>
        <w:ind w:left="709" w:hanging="709"/>
        <w:contextualSpacing w:val="0"/>
        <w:jc w:val="both"/>
        <w:rPr>
          <w:rFonts w:ascii="Futura Lt BT" w:hAnsi="Futura Lt BT"/>
          <w:b/>
          <w:color w:val="005CA9"/>
          <w:sz w:val="20"/>
          <w:szCs w:val="20"/>
        </w:rPr>
      </w:pPr>
      <w:r w:rsidRPr="005176A2">
        <w:rPr>
          <w:rFonts w:ascii="Futura Lt BT" w:hAnsi="Futura Lt BT"/>
          <w:b/>
          <w:color w:val="005CA9"/>
          <w:sz w:val="20"/>
          <w:szCs w:val="20"/>
        </w:rPr>
        <w:lastRenderedPageBreak/>
        <w:t>Obrigações por empréstimos e repasses</w:t>
      </w:r>
    </w:p>
    <w:tbl>
      <w:tblPr>
        <w:tblW w:w="5000" w:type="pct"/>
        <w:tblCellMar>
          <w:left w:w="70" w:type="dxa"/>
          <w:right w:w="70" w:type="dxa"/>
        </w:tblCellMar>
        <w:tblLook w:val="04A0" w:firstRow="1" w:lastRow="0" w:firstColumn="1" w:lastColumn="0" w:noHBand="0" w:noVBand="1"/>
      </w:tblPr>
      <w:tblGrid>
        <w:gridCol w:w="5448"/>
        <w:gridCol w:w="1623"/>
        <w:gridCol w:w="2568"/>
      </w:tblGrid>
      <w:tr w:rsidR="005176A2" w:rsidRPr="005176A2" w14:paraId="4333FD96" w14:textId="77777777" w:rsidTr="00B5435F">
        <w:trPr>
          <w:trHeight w:val="255"/>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4E30DA50" w14:textId="6465F93B" w:rsidR="00B5435F" w:rsidRPr="005176A2" w:rsidRDefault="00B5435F" w:rsidP="00835AC5">
            <w:pPr>
              <w:jc w:val="center"/>
              <w:rPr>
                <w:rFonts w:ascii="Futura Lt BT" w:hAnsi="Futura Lt BT"/>
                <w:b/>
                <w:color w:val="005CA9"/>
                <w:sz w:val="18"/>
                <w:szCs w:val="18"/>
              </w:rPr>
            </w:pPr>
            <w:r w:rsidRPr="005176A2">
              <w:rPr>
                <w:rFonts w:ascii="Futura Lt BT" w:hAnsi="Futura Lt BT"/>
                <w:b/>
                <w:color w:val="005CA9"/>
                <w:sz w:val="18"/>
                <w:szCs w:val="18"/>
              </w:rPr>
              <w:t>INDIVIDUAL / CONSOLIDADO</w:t>
            </w:r>
          </w:p>
        </w:tc>
      </w:tr>
      <w:tr w:rsidR="005176A2" w:rsidRPr="005176A2" w14:paraId="3CE57B92" w14:textId="77777777" w:rsidTr="002A0C63">
        <w:trPr>
          <w:trHeight w:val="255"/>
        </w:trPr>
        <w:tc>
          <w:tcPr>
            <w:tcW w:w="2826" w:type="pct"/>
            <w:tcBorders>
              <w:top w:val="single" w:sz="4" w:space="0" w:color="F39200"/>
              <w:left w:val="nil"/>
              <w:bottom w:val="single" w:sz="4" w:space="0" w:color="F39200"/>
              <w:right w:val="nil"/>
            </w:tcBorders>
            <w:shd w:val="clear" w:color="auto" w:fill="auto"/>
            <w:vAlign w:val="center"/>
            <w:hideMark/>
          </w:tcPr>
          <w:p w14:paraId="3C944B1E" w14:textId="77777777" w:rsidR="0058514C" w:rsidRPr="005176A2" w:rsidRDefault="0058514C" w:rsidP="0058514C">
            <w:pPr>
              <w:jc w:val="center"/>
              <w:rPr>
                <w:rFonts w:ascii="Futura Lt BT" w:hAnsi="Futura Lt BT"/>
                <w:b/>
                <w:color w:val="005CA9"/>
                <w:sz w:val="18"/>
                <w:szCs w:val="18"/>
              </w:rPr>
            </w:pPr>
            <w:r w:rsidRPr="005176A2">
              <w:rPr>
                <w:rFonts w:ascii="Futura Lt BT" w:hAnsi="Futura Lt BT"/>
                <w:b/>
                <w:color w:val="005CA9"/>
                <w:sz w:val="18"/>
                <w:szCs w:val="18"/>
              </w:rPr>
              <w:t>Descrição</w:t>
            </w:r>
          </w:p>
        </w:tc>
        <w:tc>
          <w:tcPr>
            <w:tcW w:w="842" w:type="pct"/>
            <w:tcBorders>
              <w:top w:val="single" w:sz="4" w:space="0" w:color="F79646"/>
              <w:left w:val="nil"/>
              <w:bottom w:val="single" w:sz="4" w:space="0" w:color="F79646"/>
              <w:right w:val="nil"/>
            </w:tcBorders>
            <w:shd w:val="clear" w:color="auto" w:fill="auto"/>
            <w:noWrap/>
            <w:vAlign w:val="center"/>
            <w:hideMark/>
          </w:tcPr>
          <w:p w14:paraId="20129FC2" w14:textId="2F0AD2A7" w:rsidR="0058514C" w:rsidRPr="005176A2" w:rsidRDefault="0060173E" w:rsidP="0058514C">
            <w:pPr>
              <w:jc w:val="center"/>
              <w:rPr>
                <w:rFonts w:ascii="Futura Lt BT" w:hAnsi="Futura Lt BT"/>
                <w:b/>
                <w:color w:val="005CA9"/>
                <w:sz w:val="18"/>
                <w:szCs w:val="18"/>
              </w:rPr>
            </w:pPr>
            <w:r w:rsidRPr="005176A2">
              <w:rPr>
                <w:rFonts w:ascii="Futura Lt BT" w:hAnsi="Futura Lt BT"/>
                <w:b/>
                <w:color w:val="005CA9"/>
                <w:sz w:val="18"/>
                <w:szCs w:val="18"/>
              </w:rPr>
              <w:t>30</w:t>
            </w:r>
            <w:r w:rsidR="0058514C" w:rsidRPr="005176A2">
              <w:rPr>
                <w:rFonts w:ascii="Futura Lt BT" w:hAnsi="Futura Lt BT"/>
                <w:b/>
                <w:color w:val="005CA9"/>
                <w:sz w:val="18"/>
                <w:szCs w:val="18"/>
              </w:rPr>
              <w:t>/</w:t>
            </w:r>
            <w:r w:rsidRPr="005176A2">
              <w:rPr>
                <w:rFonts w:ascii="Futura Lt BT" w:hAnsi="Futura Lt BT"/>
                <w:b/>
                <w:color w:val="005CA9"/>
                <w:sz w:val="18"/>
                <w:szCs w:val="18"/>
              </w:rPr>
              <w:t>0</w:t>
            </w:r>
            <w:r w:rsidR="00902226" w:rsidRPr="005176A2">
              <w:rPr>
                <w:rFonts w:ascii="Futura Lt BT" w:hAnsi="Futura Lt BT"/>
                <w:b/>
                <w:color w:val="005CA9"/>
                <w:sz w:val="18"/>
                <w:szCs w:val="18"/>
              </w:rPr>
              <w:t>9</w:t>
            </w:r>
            <w:r w:rsidR="0058514C" w:rsidRPr="005176A2">
              <w:rPr>
                <w:rFonts w:ascii="Futura Lt BT" w:hAnsi="Futura Lt BT"/>
                <w:b/>
                <w:color w:val="005CA9"/>
                <w:sz w:val="18"/>
                <w:szCs w:val="18"/>
              </w:rPr>
              <w:t>/2022</w:t>
            </w:r>
          </w:p>
        </w:tc>
        <w:tc>
          <w:tcPr>
            <w:tcW w:w="1332" w:type="pct"/>
            <w:tcBorders>
              <w:top w:val="single" w:sz="4" w:space="0" w:color="F79646"/>
              <w:left w:val="nil"/>
              <w:bottom w:val="single" w:sz="4" w:space="0" w:color="F79646"/>
              <w:right w:val="nil"/>
            </w:tcBorders>
            <w:shd w:val="clear" w:color="auto" w:fill="auto"/>
            <w:vAlign w:val="center"/>
            <w:hideMark/>
          </w:tcPr>
          <w:p w14:paraId="0587917F" w14:textId="25B8F2B2" w:rsidR="0058514C" w:rsidRPr="005176A2" w:rsidRDefault="0058514C" w:rsidP="0058514C">
            <w:pPr>
              <w:jc w:val="center"/>
              <w:rPr>
                <w:rFonts w:ascii="Futura Lt BT" w:hAnsi="Futura Lt BT"/>
                <w:b/>
                <w:color w:val="005CA9"/>
                <w:sz w:val="18"/>
                <w:szCs w:val="18"/>
              </w:rPr>
            </w:pPr>
            <w:r w:rsidRPr="005176A2">
              <w:rPr>
                <w:rFonts w:ascii="Futura Lt BT" w:hAnsi="Futura Lt BT"/>
                <w:b/>
                <w:color w:val="005CA9"/>
                <w:sz w:val="18"/>
                <w:szCs w:val="18"/>
              </w:rPr>
              <w:t>31/12/2021</w:t>
            </w:r>
          </w:p>
        </w:tc>
      </w:tr>
      <w:tr w:rsidR="005176A2" w:rsidRPr="005176A2" w14:paraId="064F6AA1" w14:textId="77777777" w:rsidTr="002A0C63">
        <w:trPr>
          <w:trHeight w:val="255"/>
        </w:trPr>
        <w:tc>
          <w:tcPr>
            <w:tcW w:w="2826" w:type="pct"/>
            <w:tcBorders>
              <w:top w:val="nil"/>
              <w:left w:val="nil"/>
              <w:bottom w:val="nil"/>
              <w:right w:val="nil"/>
            </w:tcBorders>
            <w:shd w:val="clear" w:color="auto" w:fill="auto"/>
            <w:vAlign w:val="center"/>
            <w:hideMark/>
          </w:tcPr>
          <w:p w14:paraId="107DF5AA" w14:textId="77777777" w:rsidR="0058514C" w:rsidRPr="005176A2" w:rsidRDefault="0058514C" w:rsidP="0058514C">
            <w:pPr>
              <w:rPr>
                <w:rFonts w:ascii="Futura Lt BT" w:hAnsi="Futura Lt BT"/>
                <w:b/>
                <w:color w:val="005CA9"/>
                <w:sz w:val="18"/>
                <w:szCs w:val="18"/>
              </w:rPr>
            </w:pPr>
            <w:r w:rsidRPr="005176A2">
              <w:rPr>
                <w:rFonts w:ascii="Futura Lt BT" w:hAnsi="Futura Lt BT"/>
                <w:b/>
                <w:color w:val="005CA9"/>
                <w:sz w:val="18"/>
                <w:szCs w:val="18"/>
              </w:rPr>
              <w:t>Repasses no país</w:t>
            </w:r>
          </w:p>
        </w:tc>
        <w:tc>
          <w:tcPr>
            <w:tcW w:w="842" w:type="pct"/>
            <w:tcBorders>
              <w:top w:val="nil"/>
              <w:left w:val="nil"/>
              <w:bottom w:val="nil"/>
              <w:right w:val="nil"/>
            </w:tcBorders>
            <w:shd w:val="clear" w:color="auto" w:fill="auto"/>
            <w:noWrap/>
            <w:vAlign w:val="center"/>
          </w:tcPr>
          <w:p w14:paraId="4B4631E8" w14:textId="6539EAAD" w:rsidR="0058514C" w:rsidRPr="005176A2" w:rsidRDefault="001F4ADD" w:rsidP="0058514C">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374.010.169</w:t>
            </w:r>
          </w:p>
        </w:tc>
        <w:tc>
          <w:tcPr>
            <w:tcW w:w="1332" w:type="pct"/>
            <w:tcBorders>
              <w:top w:val="nil"/>
              <w:left w:val="nil"/>
              <w:bottom w:val="nil"/>
              <w:right w:val="nil"/>
            </w:tcBorders>
            <w:shd w:val="clear" w:color="auto" w:fill="auto"/>
            <w:noWrap/>
            <w:vAlign w:val="center"/>
            <w:hideMark/>
          </w:tcPr>
          <w:p w14:paraId="5EF55F21" w14:textId="086BCE26" w:rsidR="0058514C" w:rsidRPr="005176A2" w:rsidRDefault="0058514C" w:rsidP="0058514C">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355.675.961</w:t>
            </w:r>
          </w:p>
        </w:tc>
      </w:tr>
      <w:tr w:rsidR="005176A2" w:rsidRPr="005176A2" w14:paraId="6F6313AC" w14:textId="77777777" w:rsidTr="002A0C63">
        <w:trPr>
          <w:trHeight w:val="255"/>
        </w:trPr>
        <w:tc>
          <w:tcPr>
            <w:tcW w:w="2826" w:type="pct"/>
            <w:tcBorders>
              <w:top w:val="nil"/>
              <w:left w:val="nil"/>
              <w:bottom w:val="nil"/>
              <w:right w:val="nil"/>
            </w:tcBorders>
            <w:shd w:val="clear" w:color="auto" w:fill="auto"/>
            <w:vAlign w:val="center"/>
            <w:hideMark/>
          </w:tcPr>
          <w:p w14:paraId="2FBA5CB5" w14:textId="77777777" w:rsidR="0058514C" w:rsidRPr="005176A2" w:rsidRDefault="0058514C" w:rsidP="0058514C">
            <w:pPr>
              <w:ind w:firstLineChars="100" w:firstLine="180"/>
              <w:rPr>
                <w:rFonts w:ascii="Futura Lt BT" w:hAnsi="Futura Lt BT"/>
                <w:color w:val="005CA9"/>
                <w:sz w:val="18"/>
                <w:szCs w:val="18"/>
              </w:rPr>
            </w:pPr>
            <w:r w:rsidRPr="005176A2">
              <w:rPr>
                <w:rFonts w:ascii="Futura Lt BT" w:hAnsi="Futura Lt BT"/>
                <w:color w:val="005CA9"/>
                <w:sz w:val="18"/>
                <w:szCs w:val="18"/>
              </w:rPr>
              <w:t>FGTS</w:t>
            </w:r>
          </w:p>
        </w:tc>
        <w:tc>
          <w:tcPr>
            <w:tcW w:w="842" w:type="pct"/>
            <w:tcBorders>
              <w:top w:val="nil"/>
              <w:left w:val="nil"/>
              <w:bottom w:val="nil"/>
              <w:right w:val="nil"/>
            </w:tcBorders>
            <w:shd w:val="clear" w:color="auto" w:fill="auto"/>
            <w:noWrap/>
            <w:vAlign w:val="center"/>
          </w:tcPr>
          <w:p w14:paraId="1B836AC4" w14:textId="79ECCFF4" w:rsidR="0058514C" w:rsidRPr="005176A2" w:rsidRDefault="001F4ADD" w:rsidP="0058514C">
            <w:pPr>
              <w:jc w:val="right"/>
              <w:rPr>
                <w:rFonts w:ascii="Futura Lt BT" w:hAnsi="Futura Lt BT" w:cs="Arial Unicode MS"/>
                <w:color w:val="005CA9"/>
                <w:sz w:val="18"/>
                <w:szCs w:val="18"/>
              </w:rPr>
            </w:pPr>
            <w:r w:rsidRPr="005176A2">
              <w:rPr>
                <w:rFonts w:ascii="Futura Lt BT" w:hAnsi="Futura Lt BT" w:cs="Arial"/>
                <w:color w:val="005CA9"/>
                <w:sz w:val="18"/>
                <w:szCs w:val="18"/>
              </w:rPr>
              <w:t>348.809.569</w:t>
            </w:r>
          </w:p>
        </w:tc>
        <w:tc>
          <w:tcPr>
            <w:tcW w:w="1332" w:type="pct"/>
            <w:tcBorders>
              <w:top w:val="nil"/>
              <w:left w:val="nil"/>
              <w:bottom w:val="nil"/>
              <w:right w:val="nil"/>
            </w:tcBorders>
            <w:shd w:val="clear" w:color="auto" w:fill="auto"/>
            <w:noWrap/>
            <w:vAlign w:val="center"/>
            <w:hideMark/>
          </w:tcPr>
          <w:p w14:paraId="1BA3A0F8" w14:textId="12877EEF" w:rsidR="0058514C" w:rsidRPr="005176A2" w:rsidRDefault="0058514C" w:rsidP="0058514C">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329.402.238</w:t>
            </w:r>
          </w:p>
        </w:tc>
      </w:tr>
      <w:tr w:rsidR="005176A2" w:rsidRPr="005176A2" w14:paraId="2109A8A4" w14:textId="77777777" w:rsidTr="002A0C63">
        <w:trPr>
          <w:trHeight w:val="255"/>
        </w:trPr>
        <w:tc>
          <w:tcPr>
            <w:tcW w:w="2826" w:type="pct"/>
            <w:tcBorders>
              <w:top w:val="nil"/>
              <w:left w:val="nil"/>
              <w:bottom w:val="nil"/>
              <w:right w:val="nil"/>
            </w:tcBorders>
            <w:shd w:val="clear" w:color="auto" w:fill="auto"/>
            <w:vAlign w:val="center"/>
            <w:hideMark/>
          </w:tcPr>
          <w:p w14:paraId="46F6958F" w14:textId="77777777" w:rsidR="0058514C" w:rsidRPr="005176A2" w:rsidRDefault="0058514C" w:rsidP="0058514C">
            <w:pPr>
              <w:ind w:firstLineChars="100" w:firstLine="180"/>
              <w:rPr>
                <w:rFonts w:ascii="Futura Lt BT" w:hAnsi="Futura Lt BT"/>
                <w:color w:val="005CA9"/>
                <w:sz w:val="18"/>
                <w:szCs w:val="18"/>
              </w:rPr>
            </w:pPr>
            <w:r w:rsidRPr="005176A2">
              <w:rPr>
                <w:rFonts w:ascii="Futura Lt BT" w:hAnsi="Futura Lt BT"/>
                <w:color w:val="005CA9"/>
                <w:sz w:val="18"/>
                <w:szCs w:val="18"/>
              </w:rPr>
              <w:t>BNDES</w:t>
            </w:r>
          </w:p>
        </w:tc>
        <w:tc>
          <w:tcPr>
            <w:tcW w:w="842" w:type="pct"/>
            <w:tcBorders>
              <w:top w:val="nil"/>
              <w:left w:val="nil"/>
              <w:bottom w:val="nil"/>
              <w:right w:val="nil"/>
            </w:tcBorders>
            <w:shd w:val="clear" w:color="auto" w:fill="auto"/>
            <w:noWrap/>
            <w:vAlign w:val="center"/>
          </w:tcPr>
          <w:p w14:paraId="7CD47453" w14:textId="0CF2AD11" w:rsidR="0058514C" w:rsidRPr="005176A2" w:rsidRDefault="001F4ADD" w:rsidP="0058514C">
            <w:pPr>
              <w:jc w:val="right"/>
              <w:rPr>
                <w:rFonts w:ascii="Futura Lt BT" w:hAnsi="Futura Lt BT" w:cs="Arial Unicode MS"/>
                <w:color w:val="005CA9"/>
                <w:sz w:val="18"/>
                <w:szCs w:val="18"/>
              </w:rPr>
            </w:pPr>
            <w:r w:rsidRPr="005176A2">
              <w:rPr>
                <w:rFonts w:ascii="Futura Lt BT" w:hAnsi="Futura Lt BT" w:cs="Arial"/>
                <w:color w:val="005CA9"/>
                <w:sz w:val="18"/>
                <w:szCs w:val="18"/>
              </w:rPr>
              <w:t>21.695.903</w:t>
            </w:r>
          </w:p>
        </w:tc>
        <w:tc>
          <w:tcPr>
            <w:tcW w:w="1332" w:type="pct"/>
            <w:tcBorders>
              <w:top w:val="nil"/>
              <w:left w:val="nil"/>
              <w:bottom w:val="nil"/>
              <w:right w:val="nil"/>
            </w:tcBorders>
            <w:shd w:val="clear" w:color="auto" w:fill="auto"/>
            <w:noWrap/>
            <w:vAlign w:val="center"/>
            <w:hideMark/>
          </w:tcPr>
          <w:p w14:paraId="7D7F8B23" w14:textId="465376A9" w:rsidR="0058514C" w:rsidRPr="005176A2" w:rsidRDefault="0058514C" w:rsidP="0058514C">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22.714.203</w:t>
            </w:r>
          </w:p>
        </w:tc>
      </w:tr>
      <w:tr w:rsidR="005176A2" w:rsidRPr="005176A2" w14:paraId="686F4C09" w14:textId="77777777" w:rsidTr="002A0C63">
        <w:trPr>
          <w:trHeight w:val="255"/>
        </w:trPr>
        <w:tc>
          <w:tcPr>
            <w:tcW w:w="2826" w:type="pct"/>
            <w:tcBorders>
              <w:top w:val="nil"/>
              <w:left w:val="nil"/>
              <w:bottom w:val="nil"/>
              <w:right w:val="nil"/>
            </w:tcBorders>
            <w:shd w:val="clear" w:color="auto" w:fill="auto"/>
            <w:vAlign w:val="center"/>
            <w:hideMark/>
          </w:tcPr>
          <w:p w14:paraId="0A9756DA" w14:textId="776C4971" w:rsidR="0058514C" w:rsidRPr="005176A2" w:rsidRDefault="0058514C" w:rsidP="0058514C">
            <w:pPr>
              <w:ind w:firstLineChars="100" w:firstLine="180"/>
              <w:rPr>
                <w:rFonts w:ascii="Futura Lt BT" w:hAnsi="Futura Lt BT"/>
                <w:color w:val="005CA9"/>
                <w:sz w:val="18"/>
                <w:szCs w:val="18"/>
              </w:rPr>
            </w:pPr>
            <w:r w:rsidRPr="005176A2">
              <w:rPr>
                <w:rFonts w:ascii="Futura Lt BT" w:hAnsi="Futura Lt BT"/>
                <w:color w:val="005CA9"/>
                <w:sz w:val="18"/>
                <w:szCs w:val="18"/>
              </w:rPr>
              <w:t>Fundo</w:t>
            </w:r>
            <w:r w:rsidR="00D75896" w:rsidRPr="005176A2">
              <w:rPr>
                <w:rFonts w:ascii="Futura Lt BT" w:hAnsi="Futura Lt BT"/>
                <w:color w:val="005CA9"/>
                <w:sz w:val="18"/>
                <w:szCs w:val="18"/>
              </w:rPr>
              <w:t xml:space="preserve"> da</w:t>
            </w:r>
            <w:r w:rsidRPr="005176A2">
              <w:rPr>
                <w:rFonts w:ascii="Futura Lt BT" w:hAnsi="Futura Lt BT"/>
                <w:color w:val="005CA9"/>
                <w:sz w:val="18"/>
                <w:szCs w:val="18"/>
              </w:rPr>
              <w:t xml:space="preserve"> Marinha Mercante</w:t>
            </w:r>
          </w:p>
        </w:tc>
        <w:tc>
          <w:tcPr>
            <w:tcW w:w="842" w:type="pct"/>
            <w:tcBorders>
              <w:top w:val="nil"/>
              <w:left w:val="nil"/>
              <w:bottom w:val="nil"/>
              <w:right w:val="nil"/>
            </w:tcBorders>
            <w:shd w:val="clear" w:color="auto" w:fill="auto"/>
            <w:noWrap/>
            <w:vAlign w:val="center"/>
          </w:tcPr>
          <w:p w14:paraId="6AEB904E" w14:textId="54E62E88" w:rsidR="0058514C" w:rsidRPr="005176A2" w:rsidRDefault="001F4ADD" w:rsidP="0058514C">
            <w:pPr>
              <w:jc w:val="right"/>
              <w:rPr>
                <w:rFonts w:ascii="Futura Lt BT" w:hAnsi="Futura Lt BT" w:cs="Arial Unicode MS"/>
                <w:color w:val="005CA9"/>
                <w:sz w:val="18"/>
                <w:szCs w:val="18"/>
              </w:rPr>
            </w:pPr>
            <w:r w:rsidRPr="005176A2">
              <w:rPr>
                <w:rFonts w:ascii="Futura Lt BT" w:hAnsi="Futura Lt BT" w:cs="Arial"/>
                <w:color w:val="005CA9"/>
                <w:sz w:val="18"/>
                <w:szCs w:val="18"/>
              </w:rPr>
              <w:t>2.362.799</w:t>
            </w:r>
          </w:p>
        </w:tc>
        <w:tc>
          <w:tcPr>
            <w:tcW w:w="1332" w:type="pct"/>
            <w:tcBorders>
              <w:top w:val="nil"/>
              <w:left w:val="nil"/>
              <w:bottom w:val="nil"/>
              <w:right w:val="nil"/>
            </w:tcBorders>
            <w:shd w:val="clear" w:color="auto" w:fill="auto"/>
            <w:noWrap/>
            <w:vAlign w:val="center"/>
            <w:hideMark/>
          </w:tcPr>
          <w:p w14:paraId="6A0BF97E" w14:textId="035BC20F" w:rsidR="0058514C" w:rsidRPr="005176A2" w:rsidRDefault="0058514C" w:rsidP="0058514C">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2.411.075</w:t>
            </w:r>
          </w:p>
        </w:tc>
      </w:tr>
      <w:tr w:rsidR="005176A2" w:rsidRPr="005176A2" w14:paraId="02B1762F" w14:textId="77777777" w:rsidTr="002A0C63">
        <w:trPr>
          <w:trHeight w:val="255"/>
        </w:trPr>
        <w:tc>
          <w:tcPr>
            <w:tcW w:w="2826" w:type="pct"/>
            <w:tcBorders>
              <w:top w:val="nil"/>
              <w:left w:val="nil"/>
              <w:bottom w:val="nil"/>
              <w:right w:val="nil"/>
            </w:tcBorders>
            <w:shd w:val="clear" w:color="auto" w:fill="auto"/>
            <w:vAlign w:val="center"/>
          </w:tcPr>
          <w:p w14:paraId="76E7880C" w14:textId="2CDCE569" w:rsidR="0058514C" w:rsidRPr="005176A2" w:rsidRDefault="0058514C" w:rsidP="0058514C">
            <w:pPr>
              <w:ind w:firstLineChars="100" w:firstLine="180"/>
              <w:rPr>
                <w:rFonts w:ascii="Futura Lt BT" w:hAnsi="Futura Lt BT"/>
                <w:color w:val="005CA9"/>
                <w:sz w:val="18"/>
                <w:szCs w:val="18"/>
              </w:rPr>
            </w:pPr>
            <w:r w:rsidRPr="005176A2">
              <w:rPr>
                <w:rFonts w:ascii="Futura Lt BT" w:hAnsi="Futura Lt BT"/>
                <w:color w:val="005CA9"/>
                <w:sz w:val="18"/>
                <w:szCs w:val="18"/>
              </w:rPr>
              <w:t>Tesouro Nacional</w:t>
            </w:r>
          </w:p>
        </w:tc>
        <w:tc>
          <w:tcPr>
            <w:tcW w:w="842" w:type="pct"/>
            <w:tcBorders>
              <w:top w:val="nil"/>
              <w:left w:val="nil"/>
              <w:bottom w:val="nil"/>
              <w:right w:val="nil"/>
            </w:tcBorders>
            <w:shd w:val="clear" w:color="auto" w:fill="auto"/>
            <w:noWrap/>
            <w:vAlign w:val="center"/>
          </w:tcPr>
          <w:p w14:paraId="2B5B3191" w14:textId="1D93EA94" w:rsidR="0058514C" w:rsidRPr="005176A2" w:rsidRDefault="001F4ADD" w:rsidP="0058514C">
            <w:pPr>
              <w:jc w:val="right"/>
              <w:rPr>
                <w:rFonts w:ascii="Futura Lt BT" w:hAnsi="Futura Lt BT" w:cs="Arial Unicode MS"/>
                <w:color w:val="005CA9"/>
                <w:sz w:val="18"/>
                <w:szCs w:val="18"/>
              </w:rPr>
            </w:pPr>
            <w:r w:rsidRPr="005176A2">
              <w:rPr>
                <w:rFonts w:ascii="Futura Lt BT" w:hAnsi="Futura Lt BT" w:cs="Arial"/>
                <w:color w:val="005CA9"/>
                <w:sz w:val="18"/>
                <w:szCs w:val="18"/>
              </w:rPr>
              <w:t>13.626</w:t>
            </w:r>
          </w:p>
        </w:tc>
        <w:tc>
          <w:tcPr>
            <w:tcW w:w="1332" w:type="pct"/>
            <w:tcBorders>
              <w:top w:val="nil"/>
              <w:left w:val="nil"/>
              <w:bottom w:val="nil"/>
              <w:right w:val="nil"/>
            </w:tcBorders>
            <w:shd w:val="clear" w:color="auto" w:fill="auto"/>
            <w:noWrap/>
            <w:vAlign w:val="center"/>
          </w:tcPr>
          <w:p w14:paraId="64894F3B" w14:textId="44F2673D" w:rsidR="0058514C" w:rsidRPr="005176A2" w:rsidRDefault="0058514C" w:rsidP="0058514C">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14.719</w:t>
            </w:r>
          </w:p>
        </w:tc>
      </w:tr>
      <w:tr w:rsidR="005176A2" w:rsidRPr="005176A2" w14:paraId="38A407E8" w14:textId="77777777" w:rsidTr="002A0C63">
        <w:trPr>
          <w:trHeight w:val="255"/>
        </w:trPr>
        <w:tc>
          <w:tcPr>
            <w:tcW w:w="2826" w:type="pct"/>
            <w:tcBorders>
              <w:top w:val="nil"/>
              <w:left w:val="nil"/>
              <w:bottom w:val="nil"/>
              <w:right w:val="nil"/>
            </w:tcBorders>
            <w:shd w:val="clear" w:color="auto" w:fill="auto"/>
            <w:vAlign w:val="center"/>
            <w:hideMark/>
          </w:tcPr>
          <w:p w14:paraId="1DEEA9DA" w14:textId="40BE1610" w:rsidR="0058514C" w:rsidRPr="005176A2" w:rsidRDefault="0058514C" w:rsidP="0058514C">
            <w:pPr>
              <w:ind w:firstLineChars="100" w:firstLine="180"/>
              <w:rPr>
                <w:rFonts w:ascii="Futura Lt BT" w:hAnsi="Futura Lt BT"/>
                <w:color w:val="005CA9"/>
                <w:sz w:val="18"/>
                <w:szCs w:val="18"/>
              </w:rPr>
            </w:pPr>
            <w:r w:rsidRPr="005176A2">
              <w:rPr>
                <w:rFonts w:ascii="Futura Lt BT" w:hAnsi="Futura Lt BT"/>
                <w:color w:val="005CA9"/>
                <w:sz w:val="18"/>
                <w:szCs w:val="18"/>
              </w:rPr>
              <w:t>Outras instituições</w:t>
            </w:r>
          </w:p>
        </w:tc>
        <w:tc>
          <w:tcPr>
            <w:tcW w:w="842" w:type="pct"/>
            <w:tcBorders>
              <w:top w:val="nil"/>
              <w:left w:val="nil"/>
              <w:bottom w:val="nil"/>
              <w:right w:val="nil"/>
            </w:tcBorders>
            <w:shd w:val="clear" w:color="auto" w:fill="auto"/>
            <w:noWrap/>
            <w:vAlign w:val="center"/>
          </w:tcPr>
          <w:p w14:paraId="67F6E3E3" w14:textId="4E9AFB11" w:rsidR="0058514C" w:rsidRPr="005176A2" w:rsidRDefault="001F4ADD" w:rsidP="0058514C">
            <w:pPr>
              <w:jc w:val="right"/>
              <w:rPr>
                <w:rFonts w:ascii="Futura Lt BT" w:hAnsi="Futura Lt BT" w:cs="Arial Unicode MS"/>
                <w:color w:val="005CA9"/>
                <w:sz w:val="18"/>
                <w:szCs w:val="18"/>
              </w:rPr>
            </w:pPr>
            <w:r w:rsidRPr="005176A2">
              <w:rPr>
                <w:rFonts w:ascii="Futura Lt BT" w:hAnsi="Futura Lt BT" w:cs="Arial"/>
                <w:color w:val="005CA9"/>
                <w:sz w:val="18"/>
                <w:szCs w:val="18"/>
              </w:rPr>
              <w:t>1.128.272</w:t>
            </w:r>
          </w:p>
        </w:tc>
        <w:tc>
          <w:tcPr>
            <w:tcW w:w="1332" w:type="pct"/>
            <w:tcBorders>
              <w:top w:val="nil"/>
              <w:left w:val="nil"/>
              <w:bottom w:val="nil"/>
              <w:right w:val="nil"/>
            </w:tcBorders>
            <w:shd w:val="clear" w:color="auto" w:fill="auto"/>
            <w:noWrap/>
            <w:vAlign w:val="center"/>
            <w:hideMark/>
          </w:tcPr>
          <w:p w14:paraId="0591778D" w14:textId="26138292" w:rsidR="0058514C" w:rsidRPr="005176A2" w:rsidRDefault="0058514C" w:rsidP="0058514C">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1.133.726</w:t>
            </w:r>
          </w:p>
        </w:tc>
      </w:tr>
      <w:tr w:rsidR="005176A2" w:rsidRPr="005176A2" w14:paraId="62C816DE" w14:textId="77777777" w:rsidTr="002A0C63">
        <w:trPr>
          <w:trHeight w:val="255"/>
        </w:trPr>
        <w:tc>
          <w:tcPr>
            <w:tcW w:w="2826" w:type="pct"/>
            <w:tcBorders>
              <w:top w:val="nil"/>
              <w:left w:val="nil"/>
              <w:bottom w:val="nil"/>
              <w:right w:val="nil"/>
            </w:tcBorders>
            <w:shd w:val="clear" w:color="auto" w:fill="auto"/>
            <w:vAlign w:val="center"/>
            <w:hideMark/>
          </w:tcPr>
          <w:p w14:paraId="319E7584" w14:textId="77777777" w:rsidR="0058514C" w:rsidRPr="005176A2" w:rsidRDefault="0058514C" w:rsidP="0058514C">
            <w:pPr>
              <w:rPr>
                <w:rFonts w:ascii="Futura Lt BT" w:hAnsi="Futura Lt BT"/>
                <w:b/>
                <w:color w:val="005CA9"/>
                <w:sz w:val="18"/>
                <w:szCs w:val="18"/>
              </w:rPr>
            </w:pPr>
            <w:r w:rsidRPr="005176A2">
              <w:rPr>
                <w:rFonts w:ascii="Futura Lt BT" w:hAnsi="Futura Lt BT"/>
                <w:b/>
                <w:color w:val="005CA9"/>
                <w:sz w:val="18"/>
                <w:szCs w:val="18"/>
              </w:rPr>
              <w:t>Repasses no exterior</w:t>
            </w:r>
          </w:p>
        </w:tc>
        <w:tc>
          <w:tcPr>
            <w:tcW w:w="842" w:type="pct"/>
            <w:tcBorders>
              <w:top w:val="nil"/>
              <w:left w:val="nil"/>
              <w:bottom w:val="nil"/>
              <w:right w:val="nil"/>
            </w:tcBorders>
            <w:shd w:val="clear" w:color="auto" w:fill="auto"/>
            <w:noWrap/>
            <w:vAlign w:val="center"/>
          </w:tcPr>
          <w:p w14:paraId="270F2052" w14:textId="2A9EAA12" w:rsidR="0058514C" w:rsidRPr="005176A2" w:rsidRDefault="001F4ADD" w:rsidP="0058514C">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362.306</w:t>
            </w:r>
          </w:p>
        </w:tc>
        <w:tc>
          <w:tcPr>
            <w:tcW w:w="1332" w:type="pct"/>
            <w:tcBorders>
              <w:top w:val="nil"/>
              <w:left w:val="nil"/>
              <w:bottom w:val="nil"/>
              <w:right w:val="nil"/>
            </w:tcBorders>
            <w:shd w:val="clear" w:color="auto" w:fill="auto"/>
            <w:noWrap/>
            <w:vAlign w:val="center"/>
            <w:hideMark/>
          </w:tcPr>
          <w:p w14:paraId="0A57BBB0" w14:textId="67F575F2" w:rsidR="0058514C" w:rsidRPr="005176A2" w:rsidRDefault="0058514C" w:rsidP="0058514C">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396.591</w:t>
            </w:r>
          </w:p>
        </w:tc>
      </w:tr>
      <w:tr w:rsidR="005176A2" w:rsidRPr="005176A2" w14:paraId="425C98F9" w14:textId="77777777" w:rsidTr="002A0C63">
        <w:trPr>
          <w:trHeight w:val="255"/>
        </w:trPr>
        <w:tc>
          <w:tcPr>
            <w:tcW w:w="2826" w:type="pct"/>
            <w:tcBorders>
              <w:top w:val="nil"/>
              <w:left w:val="nil"/>
              <w:bottom w:val="nil"/>
              <w:right w:val="nil"/>
            </w:tcBorders>
            <w:shd w:val="clear" w:color="auto" w:fill="auto"/>
            <w:vAlign w:val="center"/>
            <w:hideMark/>
          </w:tcPr>
          <w:p w14:paraId="31222AE0" w14:textId="77777777" w:rsidR="0058514C" w:rsidRPr="005176A2" w:rsidRDefault="0058514C" w:rsidP="0058514C">
            <w:pPr>
              <w:rPr>
                <w:rFonts w:ascii="Futura Lt BT" w:hAnsi="Futura Lt BT"/>
                <w:b/>
                <w:color w:val="005CA9"/>
                <w:sz w:val="18"/>
                <w:szCs w:val="18"/>
              </w:rPr>
            </w:pPr>
            <w:r w:rsidRPr="005176A2">
              <w:rPr>
                <w:rFonts w:ascii="Futura Lt BT" w:hAnsi="Futura Lt BT"/>
                <w:b/>
                <w:color w:val="005CA9"/>
                <w:sz w:val="18"/>
                <w:szCs w:val="18"/>
              </w:rPr>
              <w:t>Empréstimos no exterior</w:t>
            </w:r>
          </w:p>
        </w:tc>
        <w:tc>
          <w:tcPr>
            <w:tcW w:w="842" w:type="pct"/>
            <w:tcBorders>
              <w:top w:val="nil"/>
              <w:left w:val="nil"/>
              <w:bottom w:val="single" w:sz="4" w:space="0" w:color="F39200"/>
              <w:right w:val="nil"/>
            </w:tcBorders>
            <w:shd w:val="clear" w:color="auto" w:fill="auto"/>
            <w:noWrap/>
            <w:vAlign w:val="center"/>
          </w:tcPr>
          <w:p w14:paraId="06D3A041" w14:textId="23EF47C9" w:rsidR="0058514C" w:rsidRPr="005176A2" w:rsidRDefault="001F4ADD" w:rsidP="0058514C">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1.519.194</w:t>
            </w:r>
          </w:p>
        </w:tc>
        <w:tc>
          <w:tcPr>
            <w:tcW w:w="1332" w:type="pct"/>
            <w:tcBorders>
              <w:top w:val="nil"/>
              <w:left w:val="nil"/>
              <w:bottom w:val="single" w:sz="4" w:space="0" w:color="F39200"/>
              <w:right w:val="nil"/>
            </w:tcBorders>
            <w:shd w:val="clear" w:color="auto" w:fill="auto"/>
            <w:noWrap/>
            <w:vAlign w:val="center"/>
            <w:hideMark/>
          </w:tcPr>
          <w:p w14:paraId="7FB79F06" w14:textId="68DC1E9C" w:rsidR="0058514C" w:rsidRPr="005176A2" w:rsidRDefault="0058514C" w:rsidP="0058514C">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1.001.128</w:t>
            </w:r>
          </w:p>
        </w:tc>
      </w:tr>
      <w:tr w:rsidR="005176A2" w:rsidRPr="005176A2" w14:paraId="77CE87A2" w14:textId="77777777" w:rsidTr="002A0C63">
        <w:trPr>
          <w:trHeight w:val="255"/>
        </w:trPr>
        <w:tc>
          <w:tcPr>
            <w:tcW w:w="2826" w:type="pct"/>
            <w:tcBorders>
              <w:top w:val="single" w:sz="4" w:space="0" w:color="F39200"/>
              <w:left w:val="nil"/>
              <w:bottom w:val="single" w:sz="4" w:space="0" w:color="F39200"/>
              <w:right w:val="nil"/>
            </w:tcBorders>
            <w:shd w:val="clear" w:color="auto" w:fill="auto"/>
            <w:noWrap/>
            <w:vAlign w:val="center"/>
            <w:hideMark/>
          </w:tcPr>
          <w:p w14:paraId="75656298" w14:textId="77777777" w:rsidR="0058514C" w:rsidRPr="005176A2" w:rsidRDefault="0058514C" w:rsidP="0058514C">
            <w:pPr>
              <w:rPr>
                <w:rFonts w:ascii="Futura Lt BT" w:hAnsi="Futura Lt BT"/>
                <w:b/>
                <w:color w:val="005CA9"/>
                <w:sz w:val="18"/>
                <w:szCs w:val="18"/>
              </w:rPr>
            </w:pPr>
            <w:r w:rsidRPr="005176A2">
              <w:rPr>
                <w:rFonts w:ascii="Futura Lt BT" w:hAnsi="Futura Lt BT"/>
                <w:b/>
                <w:color w:val="005CA9"/>
                <w:sz w:val="18"/>
                <w:szCs w:val="18"/>
              </w:rPr>
              <w:t>Total</w:t>
            </w:r>
          </w:p>
        </w:tc>
        <w:tc>
          <w:tcPr>
            <w:tcW w:w="842" w:type="pct"/>
            <w:tcBorders>
              <w:top w:val="nil"/>
              <w:left w:val="nil"/>
              <w:bottom w:val="single" w:sz="4" w:space="0" w:color="F39200"/>
              <w:right w:val="nil"/>
            </w:tcBorders>
            <w:shd w:val="clear" w:color="auto" w:fill="auto"/>
            <w:noWrap/>
            <w:vAlign w:val="center"/>
          </w:tcPr>
          <w:p w14:paraId="4D844EC3" w14:textId="2DA1BC4B" w:rsidR="0058514C" w:rsidRPr="005176A2" w:rsidRDefault="001F4ADD" w:rsidP="0058514C">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375.891.669</w:t>
            </w:r>
          </w:p>
        </w:tc>
        <w:tc>
          <w:tcPr>
            <w:tcW w:w="1332" w:type="pct"/>
            <w:tcBorders>
              <w:top w:val="nil"/>
              <w:left w:val="nil"/>
              <w:bottom w:val="single" w:sz="4" w:space="0" w:color="F39200"/>
              <w:right w:val="nil"/>
            </w:tcBorders>
            <w:shd w:val="clear" w:color="auto" w:fill="auto"/>
            <w:noWrap/>
            <w:vAlign w:val="center"/>
            <w:hideMark/>
          </w:tcPr>
          <w:p w14:paraId="67CE7E42" w14:textId="14D8A57C" w:rsidR="0058514C" w:rsidRPr="005176A2" w:rsidRDefault="0058514C" w:rsidP="0058514C">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357.073.680</w:t>
            </w:r>
          </w:p>
        </w:tc>
      </w:tr>
      <w:tr w:rsidR="005176A2" w:rsidRPr="005176A2" w14:paraId="41E85509" w14:textId="77777777" w:rsidTr="005F2385">
        <w:trPr>
          <w:trHeight w:val="255"/>
        </w:trPr>
        <w:tc>
          <w:tcPr>
            <w:tcW w:w="2826" w:type="pct"/>
            <w:tcBorders>
              <w:top w:val="nil"/>
              <w:left w:val="nil"/>
              <w:right w:val="nil"/>
            </w:tcBorders>
            <w:shd w:val="clear" w:color="auto" w:fill="auto"/>
            <w:vAlign w:val="center"/>
            <w:hideMark/>
          </w:tcPr>
          <w:p w14:paraId="49365400" w14:textId="77777777" w:rsidR="0058514C" w:rsidRPr="005176A2" w:rsidRDefault="0058514C" w:rsidP="0058514C">
            <w:pPr>
              <w:rPr>
                <w:rFonts w:ascii="Futura Lt BT" w:hAnsi="Futura Lt BT"/>
                <w:color w:val="005CA9"/>
                <w:sz w:val="18"/>
                <w:szCs w:val="18"/>
              </w:rPr>
            </w:pPr>
            <w:r w:rsidRPr="005176A2">
              <w:rPr>
                <w:rFonts w:ascii="Futura Lt BT" w:hAnsi="Futura Lt BT"/>
                <w:color w:val="005CA9"/>
                <w:sz w:val="18"/>
                <w:szCs w:val="18"/>
              </w:rPr>
              <w:t>Passivo circulante</w:t>
            </w:r>
          </w:p>
        </w:tc>
        <w:tc>
          <w:tcPr>
            <w:tcW w:w="842" w:type="pct"/>
            <w:tcBorders>
              <w:top w:val="nil"/>
              <w:left w:val="nil"/>
              <w:right w:val="nil"/>
            </w:tcBorders>
            <w:shd w:val="clear" w:color="auto" w:fill="auto"/>
            <w:noWrap/>
            <w:vAlign w:val="center"/>
          </w:tcPr>
          <w:p w14:paraId="44417178" w14:textId="30C14DA8" w:rsidR="0058514C" w:rsidRPr="005176A2" w:rsidRDefault="001F4ADD" w:rsidP="0058514C">
            <w:pPr>
              <w:jc w:val="right"/>
              <w:rPr>
                <w:rFonts w:ascii="Futura Lt BT" w:hAnsi="Futura Lt BT" w:cs="Arial Unicode MS"/>
                <w:color w:val="005CA9"/>
                <w:sz w:val="18"/>
                <w:szCs w:val="18"/>
              </w:rPr>
            </w:pPr>
            <w:r w:rsidRPr="005176A2">
              <w:rPr>
                <w:rFonts w:ascii="Futura Lt BT" w:hAnsi="Futura Lt BT" w:cs="Arial"/>
                <w:color w:val="005CA9"/>
                <w:sz w:val="18"/>
                <w:szCs w:val="18"/>
              </w:rPr>
              <w:t>370.215</w:t>
            </w:r>
          </w:p>
        </w:tc>
        <w:tc>
          <w:tcPr>
            <w:tcW w:w="1332" w:type="pct"/>
            <w:tcBorders>
              <w:top w:val="nil"/>
              <w:left w:val="nil"/>
              <w:right w:val="nil"/>
            </w:tcBorders>
            <w:shd w:val="clear" w:color="auto" w:fill="auto"/>
            <w:noWrap/>
            <w:vAlign w:val="center"/>
            <w:hideMark/>
          </w:tcPr>
          <w:p w14:paraId="1DAAF0E5" w14:textId="3A813AE4" w:rsidR="0058514C" w:rsidRPr="005176A2" w:rsidRDefault="0058514C" w:rsidP="001A671E">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654.641</w:t>
            </w:r>
          </w:p>
        </w:tc>
      </w:tr>
      <w:tr w:rsidR="005176A2" w:rsidRPr="005176A2" w14:paraId="7E638AB5" w14:textId="77777777" w:rsidTr="002A0C63">
        <w:trPr>
          <w:trHeight w:val="255"/>
        </w:trPr>
        <w:tc>
          <w:tcPr>
            <w:tcW w:w="2826" w:type="pct"/>
            <w:tcBorders>
              <w:top w:val="nil"/>
              <w:left w:val="nil"/>
              <w:bottom w:val="single" w:sz="4" w:space="0" w:color="F39200"/>
              <w:right w:val="nil"/>
            </w:tcBorders>
            <w:shd w:val="clear" w:color="auto" w:fill="auto"/>
            <w:vAlign w:val="center"/>
            <w:hideMark/>
          </w:tcPr>
          <w:p w14:paraId="09131DEE" w14:textId="77777777" w:rsidR="0058514C" w:rsidRPr="005176A2" w:rsidRDefault="0058514C" w:rsidP="0058514C">
            <w:pPr>
              <w:rPr>
                <w:rFonts w:ascii="Futura Lt BT" w:hAnsi="Futura Lt BT"/>
                <w:color w:val="005CA9"/>
                <w:sz w:val="18"/>
                <w:szCs w:val="18"/>
              </w:rPr>
            </w:pPr>
            <w:r w:rsidRPr="005176A2">
              <w:rPr>
                <w:rFonts w:ascii="Futura Lt BT" w:hAnsi="Futura Lt BT"/>
                <w:color w:val="005CA9"/>
                <w:sz w:val="18"/>
                <w:szCs w:val="18"/>
              </w:rPr>
              <w:t>Passivo não circulante</w:t>
            </w:r>
          </w:p>
        </w:tc>
        <w:tc>
          <w:tcPr>
            <w:tcW w:w="842" w:type="pct"/>
            <w:tcBorders>
              <w:top w:val="nil"/>
              <w:left w:val="nil"/>
              <w:bottom w:val="single" w:sz="4" w:space="0" w:color="F39200"/>
              <w:right w:val="nil"/>
            </w:tcBorders>
            <w:shd w:val="clear" w:color="auto" w:fill="auto"/>
            <w:noWrap/>
            <w:vAlign w:val="center"/>
          </w:tcPr>
          <w:p w14:paraId="3D6FD6E7" w14:textId="02CCF9A8" w:rsidR="0058514C" w:rsidRPr="005176A2" w:rsidRDefault="001F4ADD" w:rsidP="0058514C">
            <w:pPr>
              <w:jc w:val="right"/>
              <w:rPr>
                <w:rFonts w:ascii="Futura Lt BT" w:hAnsi="Futura Lt BT" w:cs="Arial Unicode MS"/>
                <w:color w:val="005CA9"/>
                <w:sz w:val="18"/>
                <w:szCs w:val="18"/>
              </w:rPr>
            </w:pPr>
            <w:r w:rsidRPr="005176A2">
              <w:rPr>
                <w:rFonts w:ascii="Futura Lt BT" w:hAnsi="Futura Lt BT" w:cs="Arial"/>
                <w:color w:val="005CA9"/>
                <w:sz w:val="18"/>
                <w:szCs w:val="18"/>
              </w:rPr>
              <w:t>375.521.454</w:t>
            </w:r>
          </w:p>
        </w:tc>
        <w:tc>
          <w:tcPr>
            <w:tcW w:w="1332" w:type="pct"/>
            <w:tcBorders>
              <w:top w:val="nil"/>
              <w:left w:val="nil"/>
              <w:bottom w:val="single" w:sz="4" w:space="0" w:color="F39200"/>
              <w:right w:val="nil"/>
            </w:tcBorders>
            <w:shd w:val="clear" w:color="auto" w:fill="auto"/>
            <w:noWrap/>
            <w:vAlign w:val="center"/>
            <w:hideMark/>
          </w:tcPr>
          <w:p w14:paraId="0694328A" w14:textId="11A000DE" w:rsidR="0058514C" w:rsidRPr="005176A2" w:rsidRDefault="0058514C" w:rsidP="001A671E">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356.419.039</w:t>
            </w:r>
          </w:p>
        </w:tc>
      </w:tr>
    </w:tbl>
    <w:p w14:paraId="2400567C" w14:textId="77777777" w:rsidR="00487BF4" w:rsidRPr="005176A2" w:rsidRDefault="00487BF4" w:rsidP="00487BF4">
      <w:pPr>
        <w:keepNext/>
        <w:spacing w:before="240" w:after="240"/>
        <w:jc w:val="both"/>
        <w:rPr>
          <w:rFonts w:ascii="Futura Lt BT" w:hAnsi="Futura Lt BT"/>
          <w:b/>
          <w:color w:val="005CA9"/>
          <w:sz w:val="20"/>
          <w:szCs w:val="20"/>
        </w:rPr>
      </w:pPr>
      <w:r w:rsidRPr="005176A2">
        <w:rPr>
          <w:rFonts w:ascii="Futura Lt BT" w:hAnsi="Futura Lt BT"/>
          <w:b/>
          <w:color w:val="005CA9"/>
          <w:sz w:val="20"/>
          <w:szCs w:val="20"/>
        </w:rPr>
        <w:t>Repasses no país</w:t>
      </w:r>
    </w:p>
    <w:p w14:paraId="3C0291C3" w14:textId="0A9B752D" w:rsidR="00487BF4" w:rsidRPr="005176A2" w:rsidRDefault="00487BF4" w:rsidP="00487BF4">
      <w:pPr>
        <w:tabs>
          <w:tab w:val="left" w:pos="1650"/>
        </w:tabs>
        <w:spacing w:before="120" w:after="120"/>
        <w:jc w:val="both"/>
        <w:rPr>
          <w:rFonts w:ascii="Futura Lt BT" w:hAnsi="Futura Lt BT"/>
          <w:color w:val="005CA9"/>
          <w:sz w:val="20"/>
          <w:szCs w:val="20"/>
        </w:rPr>
      </w:pPr>
      <w:r w:rsidRPr="005176A2">
        <w:rPr>
          <w:rFonts w:ascii="Futura Lt BT" w:hAnsi="Futura Lt BT"/>
          <w:color w:val="005CA9"/>
          <w:sz w:val="20"/>
          <w:szCs w:val="20"/>
        </w:rPr>
        <w:t>Compostos por recursos repassados pelo FGTS para aplicação em operações de infraestrutura, desenvolvimento urbano e crédito imobiliário. Tais repasses estão sujeitos à atualização monetária de acordo com a variação da Taxa Referencial (TR), taxa média de juros de 5,</w:t>
      </w:r>
      <w:r w:rsidR="003439C1" w:rsidRPr="005176A2">
        <w:rPr>
          <w:rFonts w:ascii="Futura Lt BT" w:hAnsi="Futura Lt BT"/>
          <w:color w:val="005CA9"/>
          <w:sz w:val="20"/>
          <w:szCs w:val="20"/>
        </w:rPr>
        <w:t>028</w:t>
      </w:r>
      <w:r w:rsidRPr="005176A2">
        <w:rPr>
          <w:rFonts w:ascii="Futura Lt BT" w:hAnsi="Futura Lt BT"/>
          <w:color w:val="005CA9"/>
          <w:sz w:val="20"/>
          <w:szCs w:val="20"/>
        </w:rPr>
        <w:t xml:space="preserve">% a.a. (habitação </w:t>
      </w:r>
      <w:r w:rsidR="00055DA2" w:rsidRPr="005176A2">
        <w:rPr>
          <w:rFonts w:ascii="Futura Lt BT" w:hAnsi="Futura Lt BT"/>
          <w:color w:val="005CA9"/>
          <w:sz w:val="20"/>
          <w:szCs w:val="20"/>
        </w:rPr>
        <w:t>4,9</w:t>
      </w:r>
      <w:r w:rsidR="00223939" w:rsidRPr="005176A2">
        <w:rPr>
          <w:rFonts w:ascii="Futura Lt BT" w:hAnsi="Futura Lt BT"/>
          <w:color w:val="005CA9"/>
          <w:sz w:val="20"/>
          <w:szCs w:val="20"/>
        </w:rPr>
        <w:t>65</w:t>
      </w:r>
      <w:r w:rsidRPr="005176A2">
        <w:rPr>
          <w:rFonts w:ascii="Futura Lt BT" w:hAnsi="Futura Lt BT"/>
          <w:color w:val="005CA9"/>
          <w:sz w:val="20"/>
          <w:szCs w:val="20"/>
        </w:rPr>
        <w:t>% a.a.</w:t>
      </w:r>
      <w:r w:rsidR="00FB259A" w:rsidRPr="005176A2">
        <w:rPr>
          <w:rFonts w:ascii="Futura Lt BT" w:hAnsi="Futura Lt BT"/>
          <w:color w:val="005CA9"/>
          <w:sz w:val="20"/>
          <w:szCs w:val="20"/>
        </w:rPr>
        <w:t>;</w:t>
      </w:r>
      <w:r w:rsidRPr="005176A2">
        <w:rPr>
          <w:rFonts w:ascii="Futura Lt BT" w:hAnsi="Futura Lt BT"/>
          <w:color w:val="005CA9"/>
          <w:sz w:val="20"/>
          <w:szCs w:val="20"/>
        </w:rPr>
        <w:t xml:space="preserve"> saneamento 5,4</w:t>
      </w:r>
      <w:r w:rsidR="00223939" w:rsidRPr="005176A2">
        <w:rPr>
          <w:rFonts w:ascii="Futura Lt BT" w:hAnsi="Futura Lt BT"/>
          <w:color w:val="005CA9"/>
          <w:sz w:val="20"/>
          <w:szCs w:val="20"/>
        </w:rPr>
        <w:t>4</w:t>
      </w:r>
      <w:r w:rsidR="00E63657" w:rsidRPr="005176A2">
        <w:rPr>
          <w:rFonts w:ascii="Futura Lt BT" w:hAnsi="Futura Lt BT"/>
          <w:color w:val="005CA9"/>
          <w:sz w:val="20"/>
          <w:szCs w:val="20"/>
        </w:rPr>
        <w:t>8</w:t>
      </w:r>
      <w:r w:rsidRPr="005176A2">
        <w:rPr>
          <w:rFonts w:ascii="Futura Lt BT" w:hAnsi="Futura Lt BT"/>
          <w:color w:val="005CA9"/>
          <w:sz w:val="20"/>
          <w:szCs w:val="20"/>
        </w:rPr>
        <w:t>% a.a.</w:t>
      </w:r>
      <w:r w:rsidR="00FB259A" w:rsidRPr="005176A2">
        <w:rPr>
          <w:rFonts w:ascii="Futura Lt BT" w:hAnsi="Futura Lt BT"/>
          <w:color w:val="005CA9"/>
          <w:sz w:val="20"/>
          <w:szCs w:val="20"/>
        </w:rPr>
        <w:t>;</w:t>
      </w:r>
      <w:r w:rsidRPr="005176A2">
        <w:rPr>
          <w:rFonts w:ascii="Futura Lt BT" w:hAnsi="Futura Lt BT"/>
          <w:color w:val="005CA9"/>
          <w:sz w:val="20"/>
          <w:szCs w:val="20"/>
        </w:rPr>
        <w:t xml:space="preserve"> infraestrutura 5,82</w:t>
      </w:r>
      <w:r w:rsidR="0067232C" w:rsidRPr="005176A2">
        <w:rPr>
          <w:rFonts w:ascii="Futura Lt BT" w:hAnsi="Futura Lt BT"/>
          <w:color w:val="005CA9"/>
          <w:sz w:val="20"/>
          <w:szCs w:val="20"/>
        </w:rPr>
        <w:t>6</w:t>
      </w:r>
      <w:r w:rsidRPr="005176A2">
        <w:rPr>
          <w:rFonts w:ascii="Futura Lt BT" w:hAnsi="Futura Lt BT"/>
          <w:color w:val="005CA9"/>
          <w:sz w:val="20"/>
          <w:szCs w:val="20"/>
        </w:rPr>
        <w:t>% a.a.</w:t>
      </w:r>
      <w:r w:rsidR="00FB259A" w:rsidRPr="005176A2">
        <w:rPr>
          <w:rFonts w:ascii="Futura Lt BT" w:hAnsi="Futura Lt BT"/>
          <w:color w:val="005CA9"/>
          <w:sz w:val="20"/>
          <w:szCs w:val="20"/>
        </w:rPr>
        <w:t>; saúde 6,</w:t>
      </w:r>
      <w:r w:rsidR="00843AC9" w:rsidRPr="005176A2">
        <w:rPr>
          <w:rFonts w:ascii="Futura Lt BT" w:hAnsi="Futura Lt BT"/>
          <w:color w:val="005CA9"/>
          <w:sz w:val="20"/>
          <w:szCs w:val="20"/>
        </w:rPr>
        <w:t>049</w:t>
      </w:r>
      <w:r w:rsidR="00FB259A" w:rsidRPr="005176A2">
        <w:rPr>
          <w:rFonts w:ascii="Futura Lt BT" w:hAnsi="Futura Lt BT"/>
          <w:color w:val="005CA9"/>
          <w:sz w:val="20"/>
          <w:szCs w:val="20"/>
        </w:rPr>
        <w:t>% a.a.</w:t>
      </w:r>
      <w:r w:rsidRPr="005176A2">
        <w:rPr>
          <w:rFonts w:ascii="Futura Lt BT" w:hAnsi="Futura Lt BT"/>
          <w:color w:val="005CA9"/>
          <w:sz w:val="20"/>
          <w:szCs w:val="20"/>
        </w:rPr>
        <w:t>) e prazo médio de retorno de 25</w:t>
      </w:r>
      <w:r w:rsidR="00D84946" w:rsidRPr="005176A2">
        <w:rPr>
          <w:rFonts w:ascii="Futura Lt BT" w:hAnsi="Futura Lt BT"/>
          <w:color w:val="005CA9"/>
          <w:sz w:val="20"/>
          <w:szCs w:val="20"/>
        </w:rPr>
        <w:t>7</w:t>
      </w:r>
      <w:r w:rsidRPr="005176A2">
        <w:rPr>
          <w:rFonts w:ascii="Futura Lt BT" w:hAnsi="Futura Lt BT"/>
          <w:color w:val="005CA9"/>
          <w:sz w:val="20"/>
          <w:szCs w:val="20"/>
        </w:rPr>
        <w:t xml:space="preserve"> meses (habitação – 26</w:t>
      </w:r>
      <w:r w:rsidR="007177AF" w:rsidRPr="005176A2">
        <w:rPr>
          <w:rFonts w:ascii="Futura Lt BT" w:hAnsi="Futura Lt BT"/>
          <w:color w:val="005CA9"/>
          <w:sz w:val="20"/>
          <w:szCs w:val="20"/>
        </w:rPr>
        <w:t>8</w:t>
      </w:r>
      <w:r w:rsidRPr="005176A2">
        <w:rPr>
          <w:rFonts w:ascii="Futura Lt BT" w:hAnsi="Futura Lt BT"/>
          <w:color w:val="005CA9"/>
          <w:sz w:val="20"/>
          <w:szCs w:val="20"/>
        </w:rPr>
        <w:t xml:space="preserve"> meses</w:t>
      </w:r>
      <w:r w:rsidR="00FD4A35" w:rsidRPr="005176A2">
        <w:rPr>
          <w:rFonts w:ascii="Futura Lt BT" w:hAnsi="Futura Lt BT"/>
          <w:color w:val="005CA9"/>
          <w:sz w:val="20"/>
          <w:szCs w:val="20"/>
        </w:rPr>
        <w:t>;</w:t>
      </w:r>
      <w:r w:rsidRPr="005176A2">
        <w:rPr>
          <w:rFonts w:ascii="Futura Lt BT" w:hAnsi="Futura Lt BT"/>
          <w:color w:val="005CA9"/>
          <w:sz w:val="20"/>
          <w:szCs w:val="20"/>
        </w:rPr>
        <w:t xml:space="preserve"> saneamento – 1</w:t>
      </w:r>
      <w:r w:rsidR="00FB259A" w:rsidRPr="005176A2">
        <w:rPr>
          <w:rFonts w:ascii="Futura Lt BT" w:hAnsi="Futura Lt BT"/>
          <w:color w:val="005CA9"/>
          <w:sz w:val="20"/>
          <w:szCs w:val="20"/>
        </w:rPr>
        <w:t>3</w:t>
      </w:r>
      <w:r w:rsidR="00892C54" w:rsidRPr="005176A2">
        <w:rPr>
          <w:rFonts w:ascii="Futura Lt BT" w:hAnsi="Futura Lt BT"/>
          <w:color w:val="005CA9"/>
          <w:sz w:val="20"/>
          <w:szCs w:val="20"/>
        </w:rPr>
        <w:t>8</w:t>
      </w:r>
      <w:r w:rsidRPr="005176A2">
        <w:rPr>
          <w:rFonts w:ascii="Futura Lt BT" w:hAnsi="Futura Lt BT"/>
          <w:color w:val="005CA9"/>
          <w:sz w:val="20"/>
          <w:szCs w:val="20"/>
        </w:rPr>
        <w:t xml:space="preserve"> meses</w:t>
      </w:r>
      <w:r w:rsidR="00FD4A35" w:rsidRPr="005176A2">
        <w:rPr>
          <w:rFonts w:ascii="Futura Lt BT" w:hAnsi="Futura Lt BT"/>
          <w:color w:val="005CA9"/>
          <w:sz w:val="20"/>
          <w:szCs w:val="20"/>
        </w:rPr>
        <w:t>;</w:t>
      </w:r>
      <w:r w:rsidRPr="005176A2">
        <w:rPr>
          <w:rFonts w:ascii="Futura Lt BT" w:hAnsi="Futura Lt BT"/>
          <w:color w:val="005CA9"/>
          <w:sz w:val="20"/>
          <w:szCs w:val="20"/>
        </w:rPr>
        <w:t xml:space="preserve"> infraestrutura – 17</w:t>
      </w:r>
      <w:r w:rsidR="00FD4A35" w:rsidRPr="005176A2">
        <w:rPr>
          <w:rFonts w:ascii="Futura Lt BT" w:hAnsi="Futura Lt BT"/>
          <w:color w:val="005CA9"/>
          <w:sz w:val="20"/>
          <w:szCs w:val="20"/>
        </w:rPr>
        <w:t>0</w:t>
      </w:r>
      <w:r w:rsidRPr="005176A2">
        <w:rPr>
          <w:rFonts w:ascii="Futura Lt BT" w:hAnsi="Futura Lt BT"/>
          <w:color w:val="005CA9"/>
          <w:sz w:val="20"/>
          <w:szCs w:val="20"/>
        </w:rPr>
        <w:t xml:space="preserve"> meses</w:t>
      </w:r>
      <w:r w:rsidR="00FD4A35" w:rsidRPr="005176A2">
        <w:rPr>
          <w:rFonts w:ascii="Futura Lt BT" w:hAnsi="Futura Lt BT"/>
          <w:color w:val="005CA9"/>
          <w:sz w:val="20"/>
          <w:szCs w:val="20"/>
        </w:rPr>
        <w:t xml:space="preserve">; saúde – </w:t>
      </w:r>
      <w:r w:rsidR="00892C54" w:rsidRPr="005176A2">
        <w:rPr>
          <w:rFonts w:ascii="Futura Lt BT" w:hAnsi="Futura Lt BT"/>
          <w:color w:val="005CA9"/>
          <w:sz w:val="20"/>
          <w:szCs w:val="20"/>
        </w:rPr>
        <w:t>89</w:t>
      </w:r>
      <w:r w:rsidRPr="005176A2">
        <w:rPr>
          <w:rFonts w:ascii="Futura Lt BT" w:hAnsi="Futura Lt BT"/>
          <w:color w:val="005CA9"/>
          <w:sz w:val="20"/>
          <w:szCs w:val="20"/>
        </w:rPr>
        <w:t xml:space="preserve"> meses).</w:t>
      </w:r>
    </w:p>
    <w:p w14:paraId="499EC0F4" w14:textId="77777777" w:rsidR="006D07D6" w:rsidRPr="005176A2" w:rsidRDefault="006D07D6" w:rsidP="006D07D6">
      <w:pPr>
        <w:tabs>
          <w:tab w:val="left" w:pos="1650"/>
        </w:tabs>
        <w:spacing w:before="240" w:after="240"/>
        <w:jc w:val="both"/>
        <w:rPr>
          <w:rFonts w:ascii="Futura Lt BT" w:hAnsi="Futura Lt BT"/>
          <w:b/>
          <w:color w:val="005CA9"/>
          <w:sz w:val="20"/>
          <w:szCs w:val="20"/>
        </w:rPr>
      </w:pPr>
      <w:r w:rsidRPr="005176A2">
        <w:rPr>
          <w:rFonts w:ascii="Futura Lt BT" w:hAnsi="Futura Lt BT"/>
          <w:b/>
          <w:color w:val="005CA9"/>
          <w:sz w:val="20"/>
          <w:szCs w:val="20"/>
        </w:rPr>
        <w:t>Repasses no exterior</w:t>
      </w:r>
    </w:p>
    <w:p w14:paraId="6A5D25AF" w14:textId="77777777" w:rsidR="006D07D6" w:rsidRPr="005176A2" w:rsidRDefault="006D07D6" w:rsidP="006D07D6">
      <w:pPr>
        <w:tabs>
          <w:tab w:val="left" w:pos="1650"/>
        </w:tabs>
        <w:spacing w:before="120" w:after="120"/>
        <w:jc w:val="both"/>
        <w:rPr>
          <w:rFonts w:ascii="Futura Lt BT" w:hAnsi="Futura Lt BT"/>
          <w:color w:val="005CA9"/>
          <w:sz w:val="20"/>
          <w:szCs w:val="20"/>
        </w:rPr>
      </w:pPr>
      <w:r w:rsidRPr="005176A2">
        <w:rPr>
          <w:rFonts w:ascii="Futura Lt BT" w:hAnsi="Futura Lt BT"/>
          <w:color w:val="005CA9"/>
          <w:sz w:val="20"/>
          <w:szCs w:val="20"/>
        </w:rPr>
        <w:t>O saldo de repasses no exterior, referente a contrato firmado entre a CAIXA e o Banco Mundial – BIRD, para aplicação no Programa de Financiamento para Gestão de Resíduos Sólidos Urbanos e Mecanismo de Desenvolvimento Limpo está sujeito à variação cambial do dólar americano (US$), taxa de juros de 0,8% a.a., acrescido de LIBOR. O prazo de vencimento da operação varia entre 12 e 15 anos.</w:t>
      </w:r>
    </w:p>
    <w:p w14:paraId="127B8AA3" w14:textId="77777777" w:rsidR="006D07D6" w:rsidRPr="005176A2" w:rsidRDefault="006D07D6" w:rsidP="006D07D6">
      <w:pPr>
        <w:tabs>
          <w:tab w:val="left" w:pos="1650"/>
        </w:tabs>
        <w:spacing w:before="240" w:after="240"/>
        <w:jc w:val="both"/>
        <w:rPr>
          <w:rFonts w:ascii="Futura Lt BT" w:hAnsi="Futura Lt BT"/>
          <w:b/>
          <w:color w:val="005CA9"/>
          <w:sz w:val="20"/>
          <w:szCs w:val="20"/>
        </w:rPr>
      </w:pPr>
      <w:r w:rsidRPr="005176A2">
        <w:rPr>
          <w:rFonts w:ascii="Futura Lt BT" w:hAnsi="Futura Lt BT"/>
          <w:b/>
          <w:color w:val="005CA9"/>
          <w:sz w:val="20"/>
          <w:szCs w:val="20"/>
        </w:rPr>
        <w:t>Empréstimos no exterior</w:t>
      </w:r>
    </w:p>
    <w:p w14:paraId="0BB9B51D" w14:textId="516AFEBB" w:rsidR="00C43F7B" w:rsidRPr="005176A2" w:rsidRDefault="006D07D6" w:rsidP="00487BF4">
      <w:pPr>
        <w:tabs>
          <w:tab w:val="left" w:pos="1650"/>
        </w:tabs>
        <w:spacing w:before="120" w:after="120"/>
        <w:jc w:val="both"/>
        <w:rPr>
          <w:rFonts w:ascii="Futura Lt BT" w:hAnsi="Futura Lt BT"/>
          <w:b/>
          <w:color w:val="005CA9"/>
          <w:sz w:val="20"/>
          <w:szCs w:val="20"/>
        </w:rPr>
      </w:pPr>
      <w:r w:rsidRPr="005176A2">
        <w:rPr>
          <w:rFonts w:ascii="Futura Lt BT" w:hAnsi="Futura Lt BT"/>
          <w:color w:val="005CA9"/>
          <w:sz w:val="20"/>
          <w:szCs w:val="20"/>
        </w:rPr>
        <w:t xml:space="preserve">O saldo dos empréstimos no exterior é composto por linhas de crédito captadas no exterior para financiamento de exportações de clientes, sujeitas à taxa de juros externa de até </w:t>
      </w:r>
      <w:r w:rsidR="003D204C" w:rsidRPr="005176A2">
        <w:rPr>
          <w:rFonts w:ascii="Futura Lt BT" w:hAnsi="Futura Lt BT"/>
          <w:color w:val="005CA9"/>
          <w:sz w:val="20"/>
          <w:szCs w:val="20"/>
        </w:rPr>
        <w:t>5,8795</w:t>
      </w:r>
      <w:r w:rsidRPr="005176A2">
        <w:rPr>
          <w:rFonts w:ascii="Futura Lt BT" w:hAnsi="Futura Lt BT"/>
          <w:color w:val="005CA9"/>
          <w:sz w:val="20"/>
          <w:szCs w:val="20"/>
        </w:rPr>
        <w:t xml:space="preserve">% a.a., substancialmente atreladas ao dólar dos Estados Unidos, com vencimentos em até </w:t>
      </w:r>
      <w:r w:rsidR="00487BF4" w:rsidRPr="005176A2">
        <w:rPr>
          <w:rFonts w:ascii="Futura Lt BT" w:hAnsi="Futura Lt BT"/>
          <w:color w:val="005CA9"/>
          <w:sz w:val="20"/>
          <w:szCs w:val="20"/>
        </w:rPr>
        <w:t>2023.</w:t>
      </w:r>
    </w:p>
    <w:p w14:paraId="64A4A56F" w14:textId="77777777" w:rsidR="00DE66BE" w:rsidRDefault="00DE66BE">
      <w:pPr>
        <w:rPr>
          <w:rFonts w:ascii="Futura Lt BT" w:hAnsi="Futura Lt BT"/>
          <w:b/>
          <w:color w:val="005CA9"/>
          <w:sz w:val="20"/>
          <w:szCs w:val="20"/>
        </w:rPr>
      </w:pPr>
      <w:r>
        <w:rPr>
          <w:rFonts w:ascii="Futura Lt BT" w:hAnsi="Futura Lt BT"/>
          <w:b/>
          <w:color w:val="005CA9"/>
          <w:sz w:val="20"/>
          <w:szCs w:val="20"/>
        </w:rPr>
        <w:br w:type="page"/>
      </w:r>
    </w:p>
    <w:p w14:paraId="46402FF0" w14:textId="3AEE57A2" w:rsidR="006D07D6" w:rsidRPr="005176A2" w:rsidRDefault="006D07D6" w:rsidP="007273A0">
      <w:pPr>
        <w:pStyle w:val="PargrafodaLista"/>
        <w:keepNext/>
        <w:numPr>
          <w:ilvl w:val="0"/>
          <w:numId w:val="23"/>
        </w:numPr>
        <w:spacing w:before="240" w:after="240"/>
        <w:ind w:left="709" w:hanging="709"/>
        <w:contextualSpacing w:val="0"/>
        <w:jc w:val="both"/>
        <w:rPr>
          <w:rFonts w:ascii="Futura Lt BT" w:hAnsi="Futura Lt BT"/>
          <w:b/>
          <w:color w:val="005CA9"/>
          <w:sz w:val="20"/>
          <w:szCs w:val="20"/>
        </w:rPr>
      </w:pPr>
      <w:r w:rsidRPr="005176A2">
        <w:rPr>
          <w:rFonts w:ascii="Futura Lt BT" w:hAnsi="Futura Lt BT"/>
          <w:b/>
          <w:color w:val="005CA9"/>
          <w:sz w:val="20"/>
          <w:szCs w:val="20"/>
        </w:rPr>
        <w:lastRenderedPageBreak/>
        <w:t>Captações no mercado aberto</w:t>
      </w:r>
    </w:p>
    <w:tbl>
      <w:tblPr>
        <w:tblW w:w="5000" w:type="pct"/>
        <w:tblCellMar>
          <w:left w:w="70" w:type="dxa"/>
          <w:right w:w="70" w:type="dxa"/>
        </w:tblCellMar>
        <w:tblLook w:val="04A0" w:firstRow="1" w:lastRow="0" w:firstColumn="1" w:lastColumn="0" w:noHBand="0" w:noVBand="1"/>
      </w:tblPr>
      <w:tblGrid>
        <w:gridCol w:w="4973"/>
        <w:gridCol w:w="2333"/>
        <w:gridCol w:w="2333"/>
      </w:tblGrid>
      <w:tr w:rsidR="005176A2" w:rsidRPr="005176A2" w14:paraId="44A1A340" w14:textId="77777777" w:rsidTr="003B26BD">
        <w:trPr>
          <w:trHeight w:val="283"/>
        </w:trPr>
        <w:tc>
          <w:tcPr>
            <w:tcW w:w="5000" w:type="pct"/>
            <w:gridSpan w:val="3"/>
            <w:tcBorders>
              <w:top w:val="single" w:sz="4" w:space="0" w:color="F39200"/>
              <w:left w:val="nil"/>
              <w:bottom w:val="single" w:sz="4" w:space="0" w:color="F79646"/>
              <w:right w:val="nil"/>
            </w:tcBorders>
            <w:shd w:val="clear" w:color="auto" w:fill="auto"/>
            <w:noWrap/>
            <w:vAlign w:val="center"/>
            <w:hideMark/>
          </w:tcPr>
          <w:p w14:paraId="34553A12" w14:textId="31AB8781" w:rsidR="006952F2" w:rsidRPr="005176A2" w:rsidRDefault="006952F2" w:rsidP="00DF0D7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w:t>
            </w:r>
          </w:p>
        </w:tc>
      </w:tr>
      <w:tr w:rsidR="005176A2" w:rsidRPr="005176A2" w14:paraId="727651DF" w14:textId="77777777" w:rsidTr="002C2B6A">
        <w:trPr>
          <w:trHeight w:val="283"/>
        </w:trPr>
        <w:tc>
          <w:tcPr>
            <w:tcW w:w="2580" w:type="pct"/>
            <w:tcBorders>
              <w:top w:val="nil"/>
              <w:left w:val="nil"/>
              <w:bottom w:val="single" w:sz="4" w:space="0" w:color="F39200"/>
              <w:right w:val="nil"/>
            </w:tcBorders>
            <w:shd w:val="clear" w:color="auto" w:fill="auto"/>
            <w:vAlign w:val="center"/>
            <w:hideMark/>
          </w:tcPr>
          <w:p w14:paraId="08009882" w14:textId="77777777" w:rsidR="006952F2" w:rsidRPr="005176A2" w:rsidRDefault="006952F2" w:rsidP="00DF0D7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210" w:type="pct"/>
            <w:tcBorders>
              <w:top w:val="nil"/>
              <w:left w:val="nil"/>
              <w:bottom w:val="single" w:sz="4" w:space="0" w:color="F79646"/>
              <w:right w:val="nil"/>
            </w:tcBorders>
            <w:shd w:val="clear" w:color="auto" w:fill="auto"/>
            <w:noWrap/>
            <w:vAlign w:val="center"/>
            <w:hideMark/>
          </w:tcPr>
          <w:p w14:paraId="19E766EE" w14:textId="77C27C5C" w:rsidR="006952F2" w:rsidRPr="005176A2" w:rsidRDefault="0060173E" w:rsidP="00DF0D7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30</w:t>
            </w:r>
            <w:r w:rsidR="006952F2" w:rsidRPr="005176A2">
              <w:rPr>
                <w:rFonts w:ascii="Futura Lt BT" w:eastAsia="Times New Roman" w:hAnsi="Futura Lt BT" w:cs="Arial"/>
                <w:b/>
                <w:bCs/>
                <w:color w:val="005CA9"/>
                <w:sz w:val="18"/>
                <w:szCs w:val="18"/>
              </w:rPr>
              <w:t>/</w:t>
            </w:r>
            <w:r w:rsidRPr="005176A2">
              <w:rPr>
                <w:rFonts w:ascii="Futura Lt BT" w:eastAsia="Times New Roman" w:hAnsi="Futura Lt BT" w:cs="Arial"/>
                <w:b/>
                <w:bCs/>
                <w:color w:val="005CA9"/>
                <w:sz w:val="18"/>
                <w:szCs w:val="18"/>
              </w:rPr>
              <w:t>0</w:t>
            </w:r>
            <w:r w:rsidR="00902226" w:rsidRPr="005176A2">
              <w:rPr>
                <w:rFonts w:ascii="Futura Lt BT" w:eastAsia="Times New Roman" w:hAnsi="Futura Lt BT" w:cs="Arial"/>
                <w:b/>
                <w:bCs/>
                <w:color w:val="005CA9"/>
                <w:sz w:val="18"/>
                <w:szCs w:val="18"/>
              </w:rPr>
              <w:t>9</w:t>
            </w:r>
            <w:r w:rsidR="006952F2" w:rsidRPr="005176A2">
              <w:rPr>
                <w:rFonts w:ascii="Futura Lt BT" w:eastAsia="Times New Roman" w:hAnsi="Futura Lt BT" w:cs="Arial"/>
                <w:b/>
                <w:bCs/>
                <w:color w:val="005CA9"/>
                <w:sz w:val="18"/>
                <w:szCs w:val="18"/>
              </w:rPr>
              <w:t>/2022</w:t>
            </w:r>
          </w:p>
        </w:tc>
        <w:tc>
          <w:tcPr>
            <w:tcW w:w="1210" w:type="pct"/>
            <w:tcBorders>
              <w:top w:val="nil"/>
              <w:left w:val="nil"/>
              <w:bottom w:val="single" w:sz="4" w:space="0" w:color="F79646"/>
              <w:right w:val="nil"/>
            </w:tcBorders>
            <w:shd w:val="clear" w:color="auto" w:fill="auto"/>
            <w:noWrap/>
            <w:vAlign w:val="center"/>
            <w:hideMark/>
          </w:tcPr>
          <w:p w14:paraId="5D6478AC" w14:textId="77777777" w:rsidR="006952F2" w:rsidRPr="005176A2" w:rsidRDefault="006952F2" w:rsidP="00DF0D7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31/12/2021</w:t>
            </w:r>
          </w:p>
        </w:tc>
      </w:tr>
      <w:tr w:rsidR="005176A2" w:rsidRPr="005176A2" w14:paraId="61E6FA2D" w14:textId="77777777" w:rsidTr="002C2B6A">
        <w:trPr>
          <w:trHeight w:val="283"/>
        </w:trPr>
        <w:tc>
          <w:tcPr>
            <w:tcW w:w="2580" w:type="pct"/>
            <w:tcBorders>
              <w:top w:val="nil"/>
              <w:left w:val="nil"/>
              <w:bottom w:val="nil"/>
              <w:right w:val="nil"/>
            </w:tcBorders>
            <w:shd w:val="clear" w:color="auto" w:fill="auto"/>
            <w:vAlign w:val="center"/>
            <w:hideMark/>
          </w:tcPr>
          <w:p w14:paraId="402FCDB9" w14:textId="77777777" w:rsidR="006952F2" w:rsidRPr="005176A2" w:rsidRDefault="006952F2" w:rsidP="00DF0D79">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Carteira própria</w:t>
            </w:r>
          </w:p>
        </w:tc>
        <w:tc>
          <w:tcPr>
            <w:tcW w:w="1210" w:type="pct"/>
            <w:tcBorders>
              <w:top w:val="nil"/>
              <w:left w:val="nil"/>
              <w:bottom w:val="nil"/>
              <w:right w:val="nil"/>
            </w:tcBorders>
            <w:shd w:val="clear" w:color="auto" w:fill="auto"/>
            <w:noWrap/>
            <w:vAlign w:val="center"/>
          </w:tcPr>
          <w:p w14:paraId="04F419D6" w14:textId="293C68EC" w:rsidR="006952F2" w:rsidRPr="005176A2" w:rsidRDefault="00BF52B7" w:rsidP="00347D8B">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185.202.726</w:t>
            </w:r>
          </w:p>
        </w:tc>
        <w:tc>
          <w:tcPr>
            <w:tcW w:w="1210" w:type="pct"/>
            <w:tcBorders>
              <w:top w:val="nil"/>
              <w:left w:val="nil"/>
              <w:bottom w:val="nil"/>
              <w:right w:val="nil"/>
            </w:tcBorders>
            <w:shd w:val="clear" w:color="auto" w:fill="auto"/>
            <w:noWrap/>
            <w:vAlign w:val="center"/>
            <w:hideMark/>
          </w:tcPr>
          <w:p w14:paraId="238FE23D" w14:textId="77777777" w:rsidR="006952F2" w:rsidRPr="005176A2" w:rsidRDefault="006952F2" w:rsidP="003E6378">
            <w:pPr>
              <w:ind w:right="72"/>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142.935.950</w:t>
            </w:r>
          </w:p>
        </w:tc>
      </w:tr>
      <w:tr w:rsidR="005176A2" w:rsidRPr="005176A2" w14:paraId="3A9AF1B5" w14:textId="77777777" w:rsidTr="002C2B6A">
        <w:trPr>
          <w:trHeight w:val="283"/>
        </w:trPr>
        <w:tc>
          <w:tcPr>
            <w:tcW w:w="2580" w:type="pct"/>
            <w:tcBorders>
              <w:top w:val="nil"/>
              <w:left w:val="nil"/>
              <w:bottom w:val="nil"/>
              <w:right w:val="nil"/>
            </w:tcBorders>
            <w:shd w:val="clear" w:color="auto" w:fill="auto"/>
            <w:vAlign w:val="center"/>
            <w:hideMark/>
          </w:tcPr>
          <w:p w14:paraId="75187D24" w14:textId="6CAF283E" w:rsidR="006952F2" w:rsidRPr="005176A2" w:rsidRDefault="006952F2" w:rsidP="00DF0D79">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Letras </w:t>
            </w:r>
            <w:r w:rsidR="009F16DF" w:rsidRPr="005176A2">
              <w:rPr>
                <w:rFonts w:ascii="Futura Lt BT" w:eastAsia="Times New Roman" w:hAnsi="Futura Lt BT" w:cs="Arial"/>
                <w:color w:val="005CA9"/>
                <w:sz w:val="18"/>
                <w:szCs w:val="18"/>
              </w:rPr>
              <w:t>Financeiras</w:t>
            </w:r>
            <w:r w:rsidRPr="005176A2">
              <w:rPr>
                <w:rFonts w:ascii="Futura Lt BT" w:eastAsia="Times New Roman" w:hAnsi="Futura Lt BT" w:cs="Arial"/>
                <w:color w:val="005CA9"/>
                <w:sz w:val="18"/>
                <w:szCs w:val="18"/>
              </w:rPr>
              <w:t xml:space="preserve"> do </w:t>
            </w:r>
            <w:r w:rsidR="009F16DF" w:rsidRPr="005176A2">
              <w:rPr>
                <w:rFonts w:ascii="Futura Lt BT" w:eastAsia="Times New Roman" w:hAnsi="Futura Lt BT" w:cs="Arial"/>
                <w:color w:val="005CA9"/>
                <w:sz w:val="18"/>
                <w:szCs w:val="18"/>
              </w:rPr>
              <w:t>Tesouro</w:t>
            </w:r>
            <w:r w:rsidRPr="005176A2">
              <w:rPr>
                <w:rFonts w:ascii="Futura Lt BT" w:eastAsia="Times New Roman" w:hAnsi="Futura Lt BT" w:cs="Arial"/>
                <w:color w:val="005CA9"/>
                <w:sz w:val="18"/>
                <w:szCs w:val="18"/>
              </w:rPr>
              <w:t xml:space="preserve"> </w:t>
            </w:r>
            <w:r w:rsidR="00522483" w:rsidRPr="005176A2">
              <w:rPr>
                <w:rFonts w:ascii="Futura Lt BT" w:eastAsia="Times New Roman" w:hAnsi="Futura Lt BT" w:cs="Arial"/>
                <w:color w:val="005CA9"/>
                <w:sz w:val="18"/>
                <w:szCs w:val="18"/>
              </w:rPr>
              <w:t>(1)</w:t>
            </w:r>
          </w:p>
        </w:tc>
        <w:tc>
          <w:tcPr>
            <w:tcW w:w="1210" w:type="pct"/>
            <w:tcBorders>
              <w:top w:val="nil"/>
              <w:left w:val="nil"/>
              <w:bottom w:val="nil"/>
              <w:right w:val="nil"/>
            </w:tcBorders>
            <w:shd w:val="clear" w:color="auto" w:fill="auto"/>
            <w:noWrap/>
            <w:vAlign w:val="center"/>
          </w:tcPr>
          <w:p w14:paraId="4785C464" w14:textId="328E1887" w:rsidR="006952F2" w:rsidRPr="005176A2" w:rsidRDefault="00BF52B7" w:rsidP="00347D8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87.607.995</w:t>
            </w:r>
          </w:p>
        </w:tc>
        <w:tc>
          <w:tcPr>
            <w:tcW w:w="1210" w:type="pct"/>
            <w:tcBorders>
              <w:top w:val="nil"/>
              <w:left w:val="nil"/>
              <w:bottom w:val="nil"/>
              <w:right w:val="nil"/>
            </w:tcBorders>
            <w:shd w:val="clear" w:color="auto" w:fill="auto"/>
            <w:vAlign w:val="center"/>
            <w:hideMark/>
          </w:tcPr>
          <w:p w14:paraId="71CC02F9" w14:textId="77777777" w:rsidR="006952F2" w:rsidRPr="005176A2" w:rsidRDefault="006952F2" w:rsidP="003E6378">
            <w:pPr>
              <w:ind w:right="72"/>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49.107.575</w:t>
            </w:r>
          </w:p>
        </w:tc>
      </w:tr>
      <w:tr w:rsidR="005176A2" w:rsidRPr="005176A2" w14:paraId="43327C33" w14:textId="77777777" w:rsidTr="002C2B6A">
        <w:trPr>
          <w:trHeight w:val="283"/>
        </w:trPr>
        <w:tc>
          <w:tcPr>
            <w:tcW w:w="2580" w:type="pct"/>
            <w:tcBorders>
              <w:top w:val="nil"/>
              <w:left w:val="nil"/>
              <w:bottom w:val="nil"/>
              <w:right w:val="nil"/>
            </w:tcBorders>
            <w:shd w:val="clear" w:color="auto" w:fill="auto"/>
            <w:vAlign w:val="center"/>
            <w:hideMark/>
          </w:tcPr>
          <w:p w14:paraId="65379248" w14:textId="1602D8CE" w:rsidR="006952F2" w:rsidRPr="005176A2" w:rsidRDefault="009F16DF" w:rsidP="00DF0D79">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Letras do Tesouro Nacional</w:t>
            </w:r>
          </w:p>
        </w:tc>
        <w:tc>
          <w:tcPr>
            <w:tcW w:w="1210" w:type="pct"/>
            <w:tcBorders>
              <w:top w:val="nil"/>
              <w:left w:val="nil"/>
              <w:bottom w:val="nil"/>
              <w:right w:val="nil"/>
            </w:tcBorders>
            <w:shd w:val="clear" w:color="auto" w:fill="auto"/>
            <w:noWrap/>
            <w:vAlign w:val="center"/>
          </w:tcPr>
          <w:p w14:paraId="1FF3B2B8" w14:textId="5E4624DC" w:rsidR="006952F2" w:rsidRPr="005176A2" w:rsidRDefault="00BF52B7" w:rsidP="00347D8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86.285.388</w:t>
            </w:r>
          </w:p>
        </w:tc>
        <w:tc>
          <w:tcPr>
            <w:tcW w:w="1210" w:type="pct"/>
            <w:tcBorders>
              <w:top w:val="nil"/>
              <w:left w:val="nil"/>
              <w:bottom w:val="nil"/>
              <w:right w:val="nil"/>
            </w:tcBorders>
            <w:shd w:val="clear" w:color="auto" w:fill="auto"/>
            <w:vAlign w:val="center"/>
            <w:hideMark/>
          </w:tcPr>
          <w:p w14:paraId="631BF929" w14:textId="77777777" w:rsidR="006952F2" w:rsidRPr="005176A2" w:rsidRDefault="006952F2" w:rsidP="003E6378">
            <w:pPr>
              <w:ind w:right="72"/>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85.553.867</w:t>
            </w:r>
          </w:p>
        </w:tc>
      </w:tr>
      <w:tr w:rsidR="005176A2" w:rsidRPr="005176A2" w14:paraId="2B9496E0" w14:textId="77777777" w:rsidTr="002C2B6A">
        <w:trPr>
          <w:trHeight w:val="283"/>
        </w:trPr>
        <w:tc>
          <w:tcPr>
            <w:tcW w:w="2580" w:type="pct"/>
            <w:tcBorders>
              <w:top w:val="nil"/>
              <w:left w:val="nil"/>
              <w:bottom w:val="nil"/>
              <w:right w:val="nil"/>
            </w:tcBorders>
            <w:shd w:val="clear" w:color="auto" w:fill="auto"/>
            <w:vAlign w:val="center"/>
            <w:hideMark/>
          </w:tcPr>
          <w:p w14:paraId="02D3965C" w14:textId="7953AF09" w:rsidR="006952F2" w:rsidRPr="005176A2" w:rsidRDefault="006952F2" w:rsidP="00DF0D79">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Notas do </w:t>
            </w:r>
            <w:r w:rsidR="009F16DF" w:rsidRPr="005176A2">
              <w:rPr>
                <w:rFonts w:ascii="Futura Lt BT" w:eastAsia="Times New Roman" w:hAnsi="Futura Lt BT" w:cs="Arial"/>
                <w:color w:val="005CA9"/>
                <w:sz w:val="18"/>
                <w:szCs w:val="18"/>
              </w:rPr>
              <w:t>Tesouro Nacional</w:t>
            </w:r>
            <w:r w:rsidRPr="005176A2">
              <w:rPr>
                <w:rFonts w:ascii="Futura Lt BT" w:eastAsia="Times New Roman" w:hAnsi="Futura Lt BT" w:cs="Arial"/>
                <w:color w:val="005CA9"/>
                <w:sz w:val="18"/>
                <w:szCs w:val="18"/>
              </w:rPr>
              <w:t xml:space="preserve"> </w:t>
            </w:r>
          </w:p>
        </w:tc>
        <w:tc>
          <w:tcPr>
            <w:tcW w:w="1210" w:type="pct"/>
            <w:tcBorders>
              <w:top w:val="nil"/>
              <w:left w:val="nil"/>
              <w:bottom w:val="nil"/>
              <w:right w:val="nil"/>
            </w:tcBorders>
            <w:shd w:val="clear" w:color="auto" w:fill="auto"/>
            <w:noWrap/>
            <w:vAlign w:val="center"/>
          </w:tcPr>
          <w:p w14:paraId="0A3BF522" w14:textId="763E04AD" w:rsidR="006952F2" w:rsidRPr="005176A2" w:rsidRDefault="00BF52B7" w:rsidP="0053143C">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6.773.375</w:t>
            </w:r>
          </w:p>
        </w:tc>
        <w:tc>
          <w:tcPr>
            <w:tcW w:w="1210" w:type="pct"/>
            <w:tcBorders>
              <w:top w:val="nil"/>
              <w:left w:val="nil"/>
              <w:bottom w:val="nil"/>
              <w:right w:val="nil"/>
            </w:tcBorders>
            <w:shd w:val="clear" w:color="auto" w:fill="auto"/>
            <w:vAlign w:val="center"/>
            <w:hideMark/>
          </w:tcPr>
          <w:p w14:paraId="3937C530" w14:textId="77777777" w:rsidR="006952F2" w:rsidRPr="005176A2" w:rsidRDefault="006952F2" w:rsidP="003E6378">
            <w:pPr>
              <w:ind w:right="72"/>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4.189.192</w:t>
            </w:r>
          </w:p>
        </w:tc>
      </w:tr>
      <w:tr w:rsidR="005176A2" w:rsidRPr="005176A2" w14:paraId="249E09F8" w14:textId="77777777" w:rsidTr="002C2B6A">
        <w:trPr>
          <w:trHeight w:val="283"/>
        </w:trPr>
        <w:tc>
          <w:tcPr>
            <w:tcW w:w="2580" w:type="pct"/>
            <w:tcBorders>
              <w:top w:val="nil"/>
              <w:left w:val="nil"/>
              <w:bottom w:val="nil"/>
              <w:right w:val="nil"/>
            </w:tcBorders>
            <w:shd w:val="clear" w:color="auto" w:fill="auto"/>
            <w:vAlign w:val="center"/>
            <w:hideMark/>
          </w:tcPr>
          <w:p w14:paraId="7E6CCEC3" w14:textId="7174B894" w:rsidR="006952F2" w:rsidRPr="005176A2" w:rsidRDefault="006952F2" w:rsidP="00DF0D79">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Certificados de </w:t>
            </w:r>
            <w:r w:rsidR="009F16DF" w:rsidRPr="005176A2">
              <w:rPr>
                <w:rFonts w:ascii="Futura Lt BT" w:eastAsia="Times New Roman" w:hAnsi="Futura Lt BT" w:cs="Arial"/>
                <w:color w:val="005CA9"/>
                <w:sz w:val="18"/>
                <w:szCs w:val="18"/>
              </w:rPr>
              <w:t>Recebíveis Imobiliários</w:t>
            </w:r>
          </w:p>
        </w:tc>
        <w:tc>
          <w:tcPr>
            <w:tcW w:w="1210" w:type="pct"/>
            <w:tcBorders>
              <w:top w:val="nil"/>
              <w:left w:val="nil"/>
              <w:bottom w:val="nil"/>
              <w:right w:val="nil"/>
            </w:tcBorders>
            <w:shd w:val="clear" w:color="auto" w:fill="auto"/>
            <w:noWrap/>
            <w:vAlign w:val="center"/>
          </w:tcPr>
          <w:p w14:paraId="2F45024E" w14:textId="57CFE675" w:rsidR="006952F2" w:rsidRPr="005176A2" w:rsidRDefault="00BF52B7" w:rsidP="00347D8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3.061.862</w:t>
            </w:r>
          </w:p>
        </w:tc>
        <w:tc>
          <w:tcPr>
            <w:tcW w:w="1210" w:type="pct"/>
            <w:tcBorders>
              <w:top w:val="nil"/>
              <w:left w:val="nil"/>
              <w:bottom w:val="nil"/>
              <w:right w:val="nil"/>
            </w:tcBorders>
            <w:shd w:val="clear" w:color="auto" w:fill="auto"/>
            <w:vAlign w:val="center"/>
            <w:hideMark/>
          </w:tcPr>
          <w:p w14:paraId="057640BB" w14:textId="77777777" w:rsidR="006952F2" w:rsidRPr="005176A2" w:rsidRDefault="006952F2" w:rsidP="003E6378">
            <w:pPr>
              <w:ind w:right="72"/>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3.134.904</w:t>
            </w:r>
          </w:p>
        </w:tc>
      </w:tr>
      <w:tr w:rsidR="005176A2" w:rsidRPr="005176A2" w14:paraId="072018F9" w14:textId="77777777" w:rsidTr="002C2B6A">
        <w:trPr>
          <w:trHeight w:val="283"/>
        </w:trPr>
        <w:tc>
          <w:tcPr>
            <w:tcW w:w="2580" w:type="pct"/>
            <w:tcBorders>
              <w:top w:val="nil"/>
              <w:left w:val="nil"/>
              <w:bottom w:val="nil"/>
              <w:right w:val="nil"/>
            </w:tcBorders>
            <w:shd w:val="clear" w:color="auto" w:fill="auto"/>
            <w:vAlign w:val="center"/>
            <w:hideMark/>
          </w:tcPr>
          <w:p w14:paraId="5DF1463C" w14:textId="77777777" w:rsidR="006952F2" w:rsidRPr="005176A2" w:rsidRDefault="006952F2" w:rsidP="00DF0D79">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Debêntures</w:t>
            </w:r>
          </w:p>
        </w:tc>
        <w:tc>
          <w:tcPr>
            <w:tcW w:w="1210" w:type="pct"/>
            <w:tcBorders>
              <w:top w:val="nil"/>
              <w:left w:val="nil"/>
              <w:bottom w:val="nil"/>
              <w:right w:val="nil"/>
            </w:tcBorders>
            <w:shd w:val="clear" w:color="auto" w:fill="auto"/>
            <w:noWrap/>
            <w:vAlign w:val="center"/>
          </w:tcPr>
          <w:p w14:paraId="0C204F28" w14:textId="001B18C2" w:rsidR="006952F2" w:rsidRPr="005176A2" w:rsidRDefault="00BF52B7" w:rsidP="00347D8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1.474.106</w:t>
            </w:r>
          </w:p>
        </w:tc>
        <w:tc>
          <w:tcPr>
            <w:tcW w:w="1210" w:type="pct"/>
            <w:tcBorders>
              <w:top w:val="nil"/>
              <w:left w:val="nil"/>
              <w:bottom w:val="nil"/>
              <w:right w:val="nil"/>
            </w:tcBorders>
            <w:shd w:val="clear" w:color="auto" w:fill="auto"/>
            <w:vAlign w:val="center"/>
            <w:hideMark/>
          </w:tcPr>
          <w:p w14:paraId="4E895F76" w14:textId="77777777" w:rsidR="006952F2" w:rsidRPr="005176A2" w:rsidRDefault="006952F2" w:rsidP="003E6378">
            <w:pPr>
              <w:ind w:right="72"/>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950.412</w:t>
            </w:r>
          </w:p>
        </w:tc>
      </w:tr>
      <w:tr w:rsidR="005176A2" w:rsidRPr="005176A2" w14:paraId="348E5886" w14:textId="77777777" w:rsidTr="002C2B6A">
        <w:trPr>
          <w:trHeight w:val="283"/>
        </w:trPr>
        <w:tc>
          <w:tcPr>
            <w:tcW w:w="2580" w:type="pct"/>
            <w:tcBorders>
              <w:top w:val="nil"/>
              <w:left w:val="nil"/>
              <w:bottom w:val="nil"/>
              <w:right w:val="nil"/>
            </w:tcBorders>
            <w:shd w:val="clear" w:color="auto" w:fill="auto"/>
            <w:vAlign w:val="center"/>
            <w:hideMark/>
          </w:tcPr>
          <w:p w14:paraId="756AB988" w14:textId="77777777" w:rsidR="006952F2" w:rsidRPr="005176A2" w:rsidRDefault="006952F2" w:rsidP="00DF0D79">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Carteira de terceiros</w:t>
            </w:r>
          </w:p>
        </w:tc>
        <w:tc>
          <w:tcPr>
            <w:tcW w:w="1210" w:type="pct"/>
            <w:tcBorders>
              <w:top w:val="nil"/>
              <w:left w:val="nil"/>
              <w:bottom w:val="nil"/>
              <w:right w:val="nil"/>
            </w:tcBorders>
            <w:shd w:val="clear" w:color="auto" w:fill="auto"/>
            <w:vAlign w:val="center"/>
          </w:tcPr>
          <w:p w14:paraId="1A5C95A3" w14:textId="19A04549" w:rsidR="006952F2" w:rsidRPr="005176A2" w:rsidRDefault="00E04131" w:rsidP="00347D8B">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113.775.280</w:t>
            </w:r>
          </w:p>
        </w:tc>
        <w:tc>
          <w:tcPr>
            <w:tcW w:w="1210" w:type="pct"/>
            <w:tcBorders>
              <w:top w:val="nil"/>
              <w:left w:val="nil"/>
              <w:bottom w:val="nil"/>
              <w:right w:val="nil"/>
            </w:tcBorders>
            <w:shd w:val="clear" w:color="auto" w:fill="auto"/>
            <w:vAlign w:val="center"/>
            <w:hideMark/>
          </w:tcPr>
          <w:p w14:paraId="6CE5522C" w14:textId="77777777" w:rsidR="006952F2" w:rsidRPr="005176A2" w:rsidRDefault="006952F2" w:rsidP="003E6378">
            <w:pPr>
              <w:ind w:right="72"/>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83.702.805</w:t>
            </w:r>
          </w:p>
        </w:tc>
      </w:tr>
      <w:tr w:rsidR="005176A2" w:rsidRPr="005176A2" w14:paraId="5F9FE1B0" w14:textId="77777777" w:rsidTr="002C2B6A">
        <w:trPr>
          <w:trHeight w:val="283"/>
        </w:trPr>
        <w:tc>
          <w:tcPr>
            <w:tcW w:w="2580" w:type="pct"/>
            <w:tcBorders>
              <w:top w:val="nil"/>
              <w:left w:val="nil"/>
              <w:bottom w:val="nil"/>
              <w:right w:val="nil"/>
            </w:tcBorders>
            <w:shd w:val="clear" w:color="auto" w:fill="auto"/>
            <w:vAlign w:val="center"/>
            <w:hideMark/>
          </w:tcPr>
          <w:p w14:paraId="53E6CDF1" w14:textId="3D80027D" w:rsidR="006952F2" w:rsidRPr="005176A2" w:rsidRDefault="00F06530" w:rsidP="00DF0D79">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Letras Financeiras</w:t>
            </w:r>
            <w:r w:rsidR="006952F2" w:rsidRPr="005176A2">
              <w:rPr>
                <w:rFonts w:ascii="Futura Lt BT" w:eastAsia="Times New Roman" w:hAnsi="Futura Lt BT" w:cs="Arial"/>
                <w:color w:val="005CA9"/>
                <w:sz w:val="18"/>
                <w:szCs w:val="18"/>
              </w:rPr>
              <w:t xml:space="preserve"> do </w:t>
            </w:r>
            <w:r w:rsidR="009F16DF" w:rsidRPr="005176A2">
              <w:rPr>
                <w:rFonts w:ascii="Futura Lt BT" w:eastAsia="Times New Roman" w:hAnsi="Futura Lt BT" w:cs="Arial"/>
                <w:color w:val="005CA9"/>
                <w:sz w:val="18"/>
                <w:szCs w:val="18"/>
              </w:rPr>
              <w:t>T</w:t>
            </w:r>
            <w:r w:rsidR="006952F2" w:rsidRPr="005176A2">
              <w:rPr>
                <w:rFonts w:ascii="Futura Lt BT" w:eastAsia="Times New Roman" w:hAnsi="Futura Lt BT" w:cs="Arial"/>
                <w:color w:val="005CA9"/>
                <w:sz w:val="18"/>
                <w:szCs w:val="18"/>
              </w:rPr>
              <w:t xml:space="preserve">esouro </w:t>
            </w:r>
          </w:p>
        </w:tc>
        <w:tc>
          <w:tcPr>
            <w:tcW w:w="1210" w:type="pct"/>
            <w:tcBorders>
              <w:top w:val="nil"/>
              <w:left w:val="nil"/>
              <w:bottom w:val="nil"/>
              <w:right w:val="nil"/>
            </w:tcBorders>
            <w:shd w:val="clear" w:color="auto" w:fill="auto"/>
            <w:noWrap/>
            <w:vAlign w:val="center"/>
          </w:tcPr>
          <w:p w14:paraId="58777868" w14:textId="650406CD" w:rsidR="006952F2" w:rsidRPr="005176A2" w:rsidRDefault="00E04131" w:rsidP="00347D8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31.098.519</w:t>
            </w:r>
          </w:p>
        </w:tc>
        <w:tc>
          <w:tcPr>
            <w:tcW w:w="1210" w:type="pct"/>
            <w:tcBorders>
              <w:top w:val="nil"/>
              <w:left w:val="nil"/>
              <w:bottom w:val="nil"/>
              <w:right w:val="nil"/>
            </w:tcBorders>
            <w:shd w:val="clear" w:color="auto" w:fill="auto"/>
            <w:vAlign w:val="center"/>
            <w:hideMark/>
          </w:tcPr>
          <w:p w14:paraId="7A531029" w14:textId="09D409A6" w:rsidR="006952F2" w:rsidRPr="005176A2" w:rsidRDefault="00F06530" w:rsidP="00F06530">
            <w:pPr>
              <w:ind w:right="72"/>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r>
      <w:tr w:rsidR="005176A2" w:rsidRPr="005176A2" w14:paraId="65BB5A1F" w14:textId="77777777" w:rsidTr="002C2B6A">
        <w:trPr>
          <w:trHeight w:val="283"/>
        </w:trPr>
        <w:tc>
          <w:tcPr>
            <w:tcW w:w="2580" w:type="pct"/>
            <w:tcBorders>
              <w:top w:val="nil"/>
              <w:left w:val="nil"/>
              <w:bottom w:val="nil"/>
              <w:right w:val="nil"/>
            </w:tcBorders>
            <w:shd w:val="clear" w:color="auto" w:fill="auto"/>
            <w:vAlign w:val="center"/>
          </w:tcPr>
          <w:p w14:paraId="2329D267" w14:textId="1621B212" w:rsidR="00660EE5" w:rsidRPr="005176A2" w:rsidRDefault="00F06530" w:rsidP="00DF0D79">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Letras do Tesouro Nacional</w:t>
            </w:r>
          </w:p>
        </w:tc>
        <w:tc>
          <w:tcPr>
            <w:tcW w:w="1210" w:type="pct"/>
            <w:tcBorders>
              <w:top w:val="nil"/>
              <w:left w:val="nil"/>
              <w:bottom w:val="nil"/>
              <w:right w:val="nil"/>
            </w:tcBorders>
            <w:shd w:val="clear" w:color="auto" w:fill="auto"/>
            <w:noWrap/>
            <w:vAlign w:val="center"/>
          </w:tcPr>
          <w:p w14:paraId="16797FC7" w14:textId="38FDD762" w:rsidR="00660EE5" w:rsidRPr="005176A2" w:rsidRDefault="00E04131" w:rsidP="00347D8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43.262.793</w:t>
            </w:r>
          </w:p>
        </w:tc>
        <w:tc>
          <w:tcPr>
            <w:tcW w:w="1210" w:type="pct"/>
            <w:tcBorders>
              <w:top w:val="nil"/>
              <w:left w:val="nil"/>
              <w:bottom w:val="nil"/>
              <w:right w:val="nil"/>
            </w:tcBorders>
            <w:shd w:val="clear" w:color="auto" w:fill="auto"/>
            <w:vAlign w:val="center"/>
          </w:tcPr>
          <w:p w14:paraId="4E27BE46" w14:textId="111F3217" w:rsidR="00660EE5" w:rsidRPr="005176A2" w:rsidRDefault="00F06530" w:rsidP="00F06530">
            <w:pPr>
              <w:ind w:right="72"/>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r>
      <w:tr w:rsidR="005176A2" w:rsidRPr="005176A2" w14:paraId="0F002D10" w14:textId="77777777" w:rsidTr="002C2B6A">
        <w:trPr>
          <w:trHeight w:val="283"/>
        </w:trPr>
        <w:tc>
          <w:tcPr>
            <w:tcW w:w="2580" w:type="pct"/>
            <w:tcBorders>
              <w:top w:val="nil"/>
              <w:left w:val="nil"/>
              <w:bottom w:val="nil"/>
              <w:right w:val="nil"/>
            </w:tcBorders>
            <w:shd w:val="clear" w:color="auto" w:fill="auto"/>
            <w:vAlign w:val="center"/>
          </w:tcPr>
          <w:p w14:paraId="6375467A" w14:textId="0319D579" w:rsidR="00660EE5" w:rsidRPr="005176A2" w:rsidRDefault="00F06530" w:rsidP="00DF0D79">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Notas do Tesouro Nacional </w:t>
            </w:r>
          </w:p>
        </w:tc>
        <w:tc>
          <w:tcPr>
            <w:tcW w:w="1210" w:type="pct"/>
            <w:tcBorders>
              <w:top w:val="nil"/>
              <w:left w:val="nil"/>
              <w:bottom w:val="nil"/>
              <w:right w:val="nil"/>
            </w:tcBorders>
            <w:shd w:val="clear" w:color="auto" w:fill="auto"/>
            <w:noWrap/>
            <w:vAlign w:val="center"/>
          </w:tcPr>
          <w:p w14:paraId="251DA2AB" w14:textId="1A8E93F3" w:rsidR="00660EE5" w:rsidRPr="005176A2" w:rsidRDefault="00E04131" w:rsidP="00347D8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39.413.968</w:t>
            </w:r>
          </w:p>
        </w:tc>
        <w:tc>
          <w:tcPr>
            <w:tcW w:w="1210" w:type="pct"/>
            <w:tcBorders>
              <w:top w:val="nil"/>
              <w:left w:val="nil"/>
              <w:bottom w:val="nil"/>
              <w:right w:val="nil"/>
            </w:tcBorders>
            <w:shd w:val="clear" w:color="auto" w:fill="auto"/>
            <w:vAlign w:val="center"/>
          </w:tcPr>
          <w:p w14:paraId="7CF6469F" w14:textId="677EE2EA" w:rsidR="00660EE5" w:rsidRPr="005176A2" w:rsidRDefault="00F06530" w:rsidP="003E6378">
            <w:pPr>
              <w:ind w:right="72"/>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83.702.805</w:t>
            </w:r>
          </w:p>
        </w:tc>
      </w:tr>
      <w:tr w:rsidR="005176A2" w:rsidRPr="005176A2" w14:paraId="1F258383" w14:textId="77777777" w:rsidTr="002C2B6A">
        <w:trPr>
          <w:trHeight w:val="283"/>
        </w:trPr>
        <w:tc>
          <w:tcPr>
            <w:tcW w:w="2580" w:type="pct"/>
            <w:tcBorders>
              <w:top w:val="single" w:sz="4" w:space="0" w:color="F39200"/>
              <w:left w:val="nil"/>
              <w:bottom w:val="single" w:sz="4" w:space="0" w:color="F39200"/>
              <w:right w:val="nil"/>
            </w:tcBorders>
            <w:shd w:val="clear" w:color="auto" w:fill="auto"/>
            <w:noWrap/>
            <w:vAlign w:val="center"/>
            <w:hideMark/>
          </w:tcPr>
          <w:p w14:paraId="0CF88862" w14:textId="77777777" w:rsidR="006952F2" w:rsidRPr="005176A2" w:rsidRDefault="006952F2" w:rsidP="00DF0D79">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1210" w:type="pct"/>
            <w:tcBorders>
              <w:top w:val="single" w:sz="4" w:space="0" w:color="F39200"/>
              <w:left w:val="nil"/>
              <w:bottom w:val="single" w:sz="4" w:space="0" w:color="F39200"/>
              <w:right w:val="nil"/>
            </w:tcBorders>
            <w:shd w:val="clear" w:color="auto" w:fill="auto"/>
            <w:vAlign w:val="center"/>
          </w:tcPr>
          <w:p w14:paraId="3594DFAF" w14:textId="11C19B07" w:rsidR="006952F2" w:rsidRPr="005176A2" w:rsidRDefault="00E04131" w:rsidP="00347D8B">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298.978.006</w:t>
            </w:r>
          </w:p>
        </w:tc>
        <w:tc>
          <w:tcPr>
            <w:tcW w:w="1210" w:type="pct"/>
            <w:tcBorders>
              <w:top w:val="single" w:sz="4" w:space="0" w:color="F39200"/>
              <w:left w:val="nil"/>
              <w:bottom w:val="single" w:sz="4" w:space="0" w:color="F39200"/>
              <w:right w:val="nil"/>
            </w:tcBorders>
            <w:shd w:val="clear" w:color="auto" w:fill="auto"/>
            <w:vAlign w:val="center"/>
            <w:hideMark/>
          </w:tcPr>
          <w:p w14:paraId="2B560C60" w14:textId="77777777" w:rsidR="006952F2" w:rsidRPr="005176A2" w:rsidRDefault="006952F2" w:rsidP="00E115A7">
            <w:pPr>
              <w:ind w:right="72"/>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226.638.755</w:t>
            </w:r>
          </w:p>
        </w:tc>
      </w:tr>
      <w:tr w:rsidR="005176A2" w:rsidRPr="005176A2" w14:paraId="750F476A" w14:textId="77777777" w:rsidTr="002C2B6A">
        <w:trPr>
          <w:trHeight w:val="283"/>
        </w:trPr>
        <w:tc>
          <w:tcPr>
            <w:tcW w:w="2580" w:type="pct"/>
            <w:tcBorders>
              <w:top w:val="nil"/>
              <w:left w:val="nil"/>
              <w:bottom w:val="nil"/>
              <w:right w:val="nil"/>
            </w:tcBorders>
            <w:shd w:val="clear" w:color="auto" w:fill="auto"/>
            <w:vAlign w:val="center"/>
            <w:hideMark/>
          </w:tcPr>
          <w:p w14:paraId="7D32FAC0" w14:textId="77777777" w:rsidR="006952F2" w:rsidRPr="005176A2" w:rsidRDefault="006952F2" w:rsidP="00DF0D79">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Passivo circulante</w:t>
            </w:r>
          </w:p>
        </w:tc>
        <w:tc>
          <w:tcPr>
            <w:tcW w:w="1210" w:type="pct"/>
            <w:tcBorders>
              <w:top w:val="nil"/>
              <w:left w:val="nil"/>
              <w:bottom w:val="nil"/>
              <w:right w:val="nil"/>
            </w:tcBorders>
            <w:shd w:val="clear" w:color="auto" w:fill="auto"/>
            <w:vAlign w:val="center"/>
          </w:tcPr>
          <w:p w14:paraId="27CA8080" w14:textId="7F7C7ECB" w:rsidR="006952F2" w:rsidRPr="005176A2" w:rsidRDefault="00E04131" w:rsidP="00347D8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283.160.261</w:t>
            </w:r>
          </w:p>
        </w:tc>
        <w:tc>
          <w:tcPr>
            <w:tcW w:w="1210" w:type="pct"/>
            <w:tcBorders>
              <w:top w:val="nil"/>
              <w:left w:val="nil"/>
              <w:bottom w:val="nil"/>
              <w:right w:val="nil"/>
            </w:tcBorders>
            <w:shd w:val="clear" w:color="auto" w:fill="auto"/>
            <w:vAlign w:val="center"/>
            <w:hideMark/>
          </w:tcPr>
          <w:p w14:paraId="1EB085F2" w14:textId="77777777" w:rsidR="006952F2" w:rsidRPr="005176A2" w:rsidRDefault="006952F2" w:rsidP="00E115A7">
            <w:pPr>
              <w:ind w:right="72"/>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212.902.100</w:t>
            </w:r>
          </w:p>
        </w:tc>
      </w:tr>
      <w:tr w:rsidR="005176A2" w:rsidRPr="005176A2" w14:paraId="0E8A1E6F" w14:textId="77777777" w:rsidTr="002C2B6A">
        <w:trPr>
          <w:trHeight w:val="283"/>
        </w:trPr>
        <w:tc>
          <w:tcPr>
            <w:tcW w:w="2580" w:type="pct"/>
            <w:tcBorders>
              <w:top w:val="nil"/>
              <w:left w:val="nil"/>
              <w:bottom w:val="single" w:sz="4" w:space="0" w:color="F39200"/>
              <w:right w:val="nil"/>
            </w:tcBorders>
            <w:shd w:val="clear" w:color="auto" w:fill="auto"/>
            <w:vAlign w:val="center"/>
            <w:hideMark/>
          </w:tcPr>
          <w:p w14:paraId="663397AE" w14:textId="77777777" w:rsidR="006952F2" w:rsidRPr="005176A2" w:rsidRDefault="006952F2" w:rsidP="00DF0D79">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Passivo não circulante</w:t>
            </w:r>
          </w:p>
        </w:tc>
        <w:tc>
          <w:tcPr>
            <w:tcW w:w="1210" w:type="pct"/>
            <w:tcBorders>
              <w:top w:val="nil"/>
              <w:left w:val="nil"/>
              <w:bottom w:val="single" w:sz="4" w:space="0" w:color="F39200"/>
              <w:right w:val="nil"/>
            </w:tcBorders>
            <w:shd w:val="clear" w:color="auto" w:fill="auto"/>
            <w:vAlign w:val="center"/>
          </w:tcPr>
          <w:p w14:paraId="644ED6E2" w14:textId="711F37B1" w:rsidR="006952F2" w:rsidRPr="005176A2" w:rsidRDefault="00E04131" w:rsidP="00347D8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15.817.745</w:t>
            </w:r>
          </w:p>
        </w:tc>
        <w:tc>
          <w:tcPr>
            <w:tcW w:w="1210" w:type="pct"/>
            <w:tcBorders>
              <w:top w:val="nil"/>
              <w:left w:val="nil"/>
              <w:bottom w:val="single" w:sz="4" w:space="0" w:color="F39200"/>
              <w:right w:val="nil"/>
            </w:tcBorders>
            <w:shd w:val="clear" w:color="auto" w:fill="auto"/>
            <w:vAlign w:val="center"/>
            <w:hideMark/>
          </w:tcPr>
          <w:p w14:paraId="3F9692CA" w14:textId="77777777" w:rsidR="006952F2" w:rsidRPr="005176A2" w:rsidRDefault="006952F2" w:rsidP="00E115A7">
            <w:pPr>
              <w:ind w:right="72"/>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13.736.655</w:t>
            </w:r>
          </w:p>
        </w:tc>
      </w:tr>
    </w:tbl>
    <w:p w14:paraId="7A46F152" w14:textId="3AA5998D" w:rsidR="00E115A7" w:rsidRPr="005176A2" w:rsidRDefault="00E115A7" w:rsidP="002104FC">
      <w:pPr>
        <w:jc w:val="both"/>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 xml:space="preserve">(1) Os itens de </w:t>
      </w:r>
      <w:r w:rsidR="0019213B" w:rsidRPr="005176A2">
        <w:rPr>
          <w:rFonts w:ascii="Futura Lt BT" w:eastAsia="Times New Roman" w:hAnsi="Futura Lt BT" w:cs="Arial"/>
          <w:color w:val="005CA9"/>
          <w:sz w:val="16"/>
          <w:szCs w:val="16"/>
        </w:rPr>
        <w:t>Captações no mercado aberto</w:t>
      </w:r>
      <w:r w:rsidRPr="005176A2">
        <w:rPr>
          <w:rFonts w:ascii="Futura Lt BT" w:eastAsia="Times New Roman" w:hAnsi="Futura Lt BT" w:cs="Arial"/>
          <w:color w:val="005CA9"/>
          <w:sz w:val="16"/>
          <w:szCs w:val="16"/>
        </w:rPr>
        <w:t xml:space="preserve"> são coincidentes na demonstração individual e consolidada</w:t>
      </w:r>
      <w:r w:rsidR="00D33047" w:rsidRPr="005176A2">
        <w:rPr>
          <w:rFonts w:ascii="Futura Lt BT" w:eastAsia="Times New Roman" w:hAnsi="Futura Lt BT" w:cs="Arial"/>
          <w:color w:val="005CA9"/>
          <w:sz w:val="16"/>
          <w:szCs w:val="16"/>
        </w:rPr>
        <w:t xml:space="preserve"> de 30/0</w:t>
      </w:r>
      <w:r w:rsidR="00C2726F" w:rsidRPr="005176A2">
        <w:rPr>
          <w:rFonts w:ascii="Futura Lt BT" w:eastAsia="Times New Roman" w:hAnsi="Futura Lt BT" w:cs="Arial"/>
          <w:color w:val="005CA9"/>
          <w:sz w:val="16"/>
          <w:szCs w:val="16"/>
        </w:rPr>
        <w:t>9</w:t>
      </w:r>
      <w:r w:rsidR="00D33047" w:rsidRPr="005176A2">
        <w:rPr>
          <w:rFonts w:ascii="Futura Lt BT" w:eastAsia="Times New Roman" w:hAnsi="Futura Lt BT" w:cs="Arial"/>
          <w:color w:val="005CA9"/>
          <w:sz w:val="16"/>
          <w:szCs w:val="16"/>
        </w:rPr>
        <w:t>/2022</w:t>
      </w:r>
      <w:r w:rsidRPr="005176A2">
        <w:rPr>
          <w:rFonts w:ascii="Futura Lt BT" w:eastAsia="Times New Roman" w:hAnsi="Futura Lt BT" w:cs="Arial"/>
          <w:color w:val="005CA9"/>
          <w:sz w:val="16"/>
          <w:szCs w:val="16"/>
        </w:rPr>
        <w:t>, com exceção do item "</w:t>
      </w:r>
      <w:r w:rsidR="0019213B" w:rsidRPr="005176A2">
        <w:rPr>
          <w:rFonts w:ascii="Futura Lt BT" w:eastAsia="Times New Roman" w:hAnsi="Futura Lt BT" w:cs="Arial"/>
          <w:color w:val="005CA9"/>
          <w:sz w:val="16"/>
          <w:szCs w:val="16"/>
        </w:rPr>
        <w:t xml:space="preserve">Letras </w:t>
      </w:r>
      <w:r w:rsidR="00E76F61" w:rsidRPr="005176A2">
        <w:rPr>
          <w:rFonts w:ascii="Futura Lt BT" w:eastAsia="Times New Roman" w:hAnsi="Futura Lt BT" w:cs="Arial"/>
          <w:color w:val="005CA9"/>
          <w:sz w:val="16"/>
          <w:szCs w:val="16"/>
        </w:rPr>
        <w:t xml:space="preserve">Financeiras </w:t>
      </w:r>
      <w:r w:rsidR="0019213B" w:rsidRPr="005176A2">
        <w:rPr>
          <w:rFonts w:ascii="Futura Lt BT" w:eastAsia="Times New Roman" w:hAnsi="Futura Lt BT" w:cs="Arial"/>
          <w:color w:val="005CA9"/>
          <w:sz w:val="16"/>
          <w:szCs w:val="16"/>
        </w:rPr>
        <w:t>do Tesouro</w:t>
      </w:r>
      <w:r w:rsidRPr="005176A2">
        <w:rPr>
          <w:rFonts w:ascii="Futura Lt BT" w:eastAsia="Times New Roman" w:hAnsi="Futura Lt BT" w:cs="Arial"/>
          <w:color w:val="005CA9"/>
          <w:sz w:val="16"/>
          <w:szCs w:val="16"/>
        </w:rPr>
        <w:t xml:space="preserve">" que apresenta na demonstração consolidada o montante de R$ </w:t>
      </w:r>
      <w:r w:rsidR="00F7003B" w:rsidRPr="005176A2">
        <w:rPr>
          <w:rFonts w:ascii="Futura Lt BT" w:eastAsia="Times New Roman" w:hAnsi="Futura Lt BT" w:cs="Arial"/>
          <w:color w:val="005CA9"/>
          <w:sz w:val="16"/>
          <w:szCs w:val="16"/>
        </w:rPr>
        <w:t>86.962.107</w:t>
      </w:r>
      <w:r w:rsidR="00516CBC" w:rsidRPr="005176A2">
        <w:rPr>
          <w:rFonts w:ascii="Futura Lt BT" w:eastAsia="Times New Roman" w:hAnsi="Futura Lt BT" w:cs="Arial"/>
          <w:color w:val="005CA9"/>
          <w:sz w:val="16"/>
          <w:szCs w:val="16"/>
        </w:rPr>
        <w:t xml:space="preserve">. </w:t>
      </w:r>
      <w:r w:rsidR="00860D4E" w:rsidRPr="005176A2">
        <w:rPr>
          <w:rFonts w:ascii="Futura Lt BT" w:eastAsia="Times New Roman" w:hAnsi="Futura Lt BT" w:cs="Arial"/>
          <w:color w:val="005CA9"/>
          <w:sz w:val="16"/>
          <w:szCs w:val="16"/>
        </w:rPr>
        <w:t>Em 31/12/2021</w:t>
      </w:r>
      <w:r w:rsidR="005522FE" w:rsidRPr="005176A2">
        <w:rPr>
          <w:rFonts w:ascii="Futura Lt BT" w:eastAsia="Times New Roman" w:hAnsi="Futura Lt BT" w:cs="Arial"/>
          <w:color w:val="005CA9"/>
          <w:sz w:val="16"/>
          <w:szCs w:val="16"/>
        </w:rPr>
        <w:t xml:space="preserve"> </w:t>
      </w:r>
      <w:r w:rsidR="00F32F75" w:rsidRPr="005176A2">
        <w:rPr>
          <w:rFonts w:ascii="Futura Lt BT" w:eastAsia="Times New Roman" w:hAnsi="Futura Lt BT" w:cs="Arial"/>
          <w:color w:val="005CA9"/>
          <w:sz w:val="16"/>
          <w:szCs w:val="16"/>
        </w:rPr>
        <w:t>os totais da demonstração individual e consolidada são os mesmos.</w:t>
      </w:r>
    </w:p>
    <w:p w14:paraId="43A5364F" w14:textId="55C6BF93" w:rsidR="00C43F7B" w:rsidRPr="005176A2" w:rsidRDefault="006D07D6" w:rsidP="00012D8E">
      <w:pPr>
        <w:pStyle w:val="PargrafodaLista"/>
        <w:keepNext/>
        <w:numPr>
          <w:ilvl w:val="0"/>
          <w:numId w:val="23"/>
        </w:numPr>
        <w:spacing w:before="240" w:after="240"/>
        <w:ind w:left="709" w:hanging="709"/>
        <w:contextualSpacing w:val="0"/>
        <w:jc w:val="both"/>
        <w:rPr>
          <w:rFonts w:ascii="Futura Lt BT" w:hAnsi="Futura Lt BT"/>
          <w:b/>
          <w:color w:val="005CA9"/>
          <w:sz w:val="20"/>
          <w:szCs w:val="20"/>
        </w:rPr>
      </w:pPr>
      <w:r w:rsidRPr="005176A2">
        <w:rPr>
          <w:rFonts w:ascii="Futura Lt BT" w:hAnsi="Futura Lt BT"/>
          <w:b/>
          <w:color w:val="005CA9"/>
          <w:sz w:val="20"/>
          <w:szCs w:val="20"/>
        </w:rPr>
        <w:t>Despesas com recursos de instituições financeiras e outras</w:t>
      </w:r>
    </w:p>
    <w:p w14:paraId="141B085F" w14:textId="0FC401AA" w:rsidR="00D00710" w:rsidRPr="005176A2" w:rsidRDefault="00D00710" w:rsidP="002C652A">
      <w:pPr>
        <w:tabs>
          <w:tab w:val="left" w:pos="1650"/>
        </w:tabs>
        <w:spacing w:before="120" w:after="240"/>
        <w:jc w:val="both"/>
        <w:rPr>
          <w:rFonts w:ascii="Futura Lt BT" w:hAnsi="Futura Lt BT"/>
          <w:color w:val="005CA9"/>
          <w:sz w:val="20"/>
          <w:szCs w:val="20"/>
        </w:rPr>
      </w:pPr>
      <w:r w:rsidRPr="005176A2">
        <w:rPr>
          <w:rFonts w:ascii="Futura Lt BT" w:hAnsi="Futura Lt BT"/>
          <w:color w:val="005CA9"/>
          <w:sz w:val="20"/>
          <w:szCs w:val="20"/>
        </w:rPr>
        <w:t xml:space="preserve">Conforme determina a Carta Circular BACEN nº 3.731/2015, os valores apresentados referente aos itens “Repasses no exterior” e “Empréstimos no exterior” refletem </w:t>
      </w:r>
      <w:r w:rsidR="003542ED" w:rsidRPr="005176A2">
        <w:rPr>
          <w:rFonts w:ascii="Futura Lt BT" w:hAnsi="Futura Lt BT"/>
          <w:color w:val="005CA9"/>
          <w:sz w:val="20"/>
          <w:szCs w:val="20"/>
        </w:rPr>
        <w:t>até setembro</w:t>
      </w:r>
      <w:r w:rsidRPr="005176A2">
        <w:rPr>
          <w:rFonts w:ascii="Futura Lt BT" w:hAnsi="Futura Lt BT"/>
          <w:color w:val="005CA9"/>
          <w:sz w:val="20"/>
          <w:szCs w:val="20"/>
        </w:rPr>
        <w:t xml:space="preserve"> de 2022 a reclassificação para “Outras receitas operacionais – Nota 28”, da parcela da variação cambial de natureza credora que excedeu o somatório do componente de remuneração registrado na conta de despesa. A referida Carta Circular produziu efeitos somente nas Demonstrações Contábeis Individuais.</w:t>
      </w:r>
    </w:p>
    <w:tbl>
      <w:tblPr>
        <w:tblW w:w="5000" w:type="pct"/>
        <w:tblCellMar>
          <w:left w:w="70" w:type="dxa"/>
          <w:right w:w="70" w:type="dxa"/>
        </w:tblCellMar>
        <w:tblLook w:val="04A0" w:firstRow="1" w:lastRow="0" w:firstColumn="1" w:lastColumn="0" w:noHBand="0" w:noVBand="1"/>
      </w:tblPr>
      <w:tblGrid>
        <w:gridCol w:w="4254"/>
        <w:gridCol w:w="1345"/>
        <w:gridCol w:w="1346"/>
        <w:gridCol w:w="1346"/>
        <w:gridCol w:w="1348"/>
      </w:tblGrid>
      <w:tr w:rsidR="005176A2" w:rsidRPr="005176A2" w14:paraId="57136117" w14:textId="77777777" w:rsidTr="00B65DEE">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21E7DCEE" w14:textId="104A71EF" w:rsidR="00AE6414" w:rsidRPr="005176A2" w:rsidRDefault="00AE6414" w:rsidP="00AE64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w:t>
            </w:r>
          </w:p>
        </w:tc>
      </w:tr>
      <w:tr w:rsidR="005176A2" w:rsidRPr="005176A2" w14:paraId="2FF730A8" w14:textId="77777777" w:rsidTr="00B65DEE">
        <w:trPr>
          <w:trHeight w:val="283"/>
        </w:trPr>
        <w:tc>
          <w:tcPr>
            <w:tcW w:w="2207" w:type="pct"/>
            <w:vMerge w:val="restart"/>
            <w:tcBorders>
              <w:top w:val="nil"/>
              <w:left w:val="nil"/>
              <w:bottom w:val="single" w:sz="4" w:space="0" w:color="F39200"/>
              <w:right w:val="nil"/>
            </w:tcBorders>
            <w:shd w:val="clear" w:color="auto" w:fill="auto"/>
            <w:vAlign w:val="center"/>
            <w:hideMark/>
          </w:tcPr>
          <w:p w14:paraId="1D8085E6" w14:textId="77777777" w:rsidR="00AE6414" w:rsidRPr="005176A2" w:rsidRDefault="00AE6414" w:rsidP="00AE64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396" w:type="pct"/>
            <w:gridSpan w:val="2"/>
            <w:tcBorders>
              <w:top w:val="single" w:sz="4" w:space="0" w:color="F39200"/>
              <w:left w:val="nil"/>
              <w:bottom w:val="single" w:sz="4" w:space="0" w:color="F39200"/>
              <w:right w:val="nil"/>
            </w:tcBorders>
            <w:shd w:val="clear" w:color="auto" w:fill="auto"/>
            <w:vAlign w:val="center"/>
            <w:hideMark/>
          </w:tcPr>
          <w:p w14:paraId="669D9A86" w14:textId="77777777" w:rsidR="00AE6414" w:rsidRPr="005176A2" w:rsidRDefault="00AE6414" w:rsidP="00AE64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397" w:type="pct"/>
            <w:gridSpan w:val="2"/>
            <w:tcBorders>
              <w:top w:val="single" w:sz="4" w:space="0" w:color="F39200"/>
              <w:left w:val="nil"/>
              <w:bottom w:val="single" w:sz="4" w:space="0" w:color="F39200"/>
              <w:right w:val="nil"/>
            </w:tcBorders>
            <w:shd w:val="clear" w:color="auto" w:fill="auto"/>
            <w:vAlign w:val="center"/>
            <w:hideMark/>
          </w:tcPr>
          <w:p w14:paraId="473DFBF1" w14:textId="77777777" w:rsidR="00AE6414" w:rsidRPr="005176A2" w:rsidRDefault="00AE6414" w:rsidP="00AE64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2A35DD2C" w14:textId="77777777" w:rsidTr="004860FA">
        <w:trPr>
          <w:trHeight w:val="283"/>
        </w:trPr>
        <w:tc>
          <w:tcPr>
            <w:tcW w:w="2207" w:type="pct"/>
            <w:vMerge/>
            <w:tcBorders>
              <w:top w:val="nil"/>
              <w:left w:val="nil"/>
              <w:bottom w:val="single" w:sz="4" w:space="0" w:color="F39200"/>
              <w:right w:val="nil"/>
            </w:tcBorders>
            <w:vAlign w:val="center"/>
            <w:hideMark/>
          </w:tcPr>
          <w:p w14:paraId="39126A48" w14:textId="77777777" w:rsidR="00AE6414" w:rsidRPr="005176A2" w:rsidRDefault="00AE6414" w:rsidP="00AE6414">
            <w:pPr>
              <w:rPr>
                <w:rFonts w:ascii="Futura Lt BT" w:eastAsia="Times New Roman" w:hAnsi="Futura Lt BT" w:cs="Arial"/>
                <w:b/>
                <w:bCs/>
                <w:color w:val="005CA9"/>
                <w:sz w:val="18"/>
                <w:szCs w:val="18"/>
              </w:rPr>
            </w:pPr>
          </w:p>
        </w:tc>
        <w:tc>
          <w:tcPr>
            <w:tcW w:w="698" w:type="pct"/>
            <w:tcBorders>
              <w:top w:val="nil"/>
              <w:left w:val="nil"/>
              <w:bottom w:val="single" w:sz="4" w:space="0" w:color="F39200"/>
              <w:right w:val="nil"/>
            </w:tcBorders>
            <w:shd w:val="clear" w:color="auto" w:fill="auto"/>
            <w:vAlign w:val="center"/>
            <w:hideMark/>
          </w:tcPr>
          <w:p w14:paraId="1284306A" w14:textId="77777777" w:rsidR="00AE6414" w:rsidRPr="005176A2" w:rsidRDefault="00AE6414" w:rsidP="00AE64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98" w:type="pct"/>
            <w:tcBorders>
              <w:top w:val="nil"/>
              <w:left w:val="nil"/>
              <w:bottom w:val="single" w:sz="4" w:space="0" w:color="F39200"/>
              <w:right w:val="nil"/>
            </w:tcBorders>
            <w:shd w:val="clear" w:color="auto" w:fill="auto"/>
            <w:vAlign w:val="center"/>
            <w:hideMark/>
          </w:tcPr>
          <w:p w14:paraId="74420754" w14:textId="77777777" w:rsidR="00AE6414" w:rsidRPr="005176A2" w:rsidRDefault="00AE6414" w:rsidP="00AE64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698" w:type="pct"/>
            <w:tcBorders>
              <w:top w:val="nil"/>
              <w:left w:val="nil"/>
              <w:bottom w:val="single" w:sz="4" w:space="0" w:color="F39200"/>
              <w:right w:val="nil"/>
            </w:tcBorders>
            <w:shd w:val="clear" w:color="auto" w:fill="auto"/>
            <w:vAlign w:val="center"/>
            <w:hideMark/>
          </w:tcPr>
          <w:p w14:paraId="242023E5" w14:textId="77777777" w:rsidR="00AE6414" w:rsidRPr="005176A2" w:rsidRDefault="00AE6414" w:rsidP="00AE64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99" w:type="pct"/>
            <w:tcBorders>
              <w:top w:val="nil"/>
              <w:left w:val="nil"/>
              <w:bottom w:val="single" w:sz="4" w:space="0" w:color="F39200"/>
              <w:right w:val="nil"/>
            </w:tcBorders>
            <w:shd w:val="clear" w:color="auto" w:fill="auto"/>
            <w:vAlign w:val="center"/>
            <w:hideMark/>
          </w:tcPr>
          <w:p w14:paraId="000DBDC5" w14:textId="77777777" w:rsidR="00AE6414" w:rsidRPr="005176A2" w:rsidRDefault="00AE6414" w:rsidP="00AE64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4322FED8" w14:textId="77777777" w:rsidTr="004860FA">
        <w:trPr>
          <w:trHeight w:val="283"/>
        </w:trPr>
        <w:tc>
          <w:tcPr>
            <w:tcW w:w="2207" w:type="pct"/>
            <w:tcBorders>
              <w:top w:val="nil"/>
              <w:left w:val="nil"/>
              <w:bottom w:val="nil"/>
              <w:right w:val="nil"/>
            </w:tcBorders>
            <w:shd w:val="clear" w:color="auto" w:fill="auto"/>
            <w:vAlign w:val="center"/>
            <w:hideMark/>
          </w:tcPr>
          <w:p w14:paraId="6F72BA13" w14:textId="77777777" w:rsidR="00B52EDF" w:rsidRPr="005176A2" w:rsidRDefault="00B52EDF" w:rsidP="00B52ED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Captações no mercado aberto</w:t>
            </w:r>
          </w:p>
        </w:tc>
        <w:tc>
          <w:tcPr>
            <w:tcW w:w="698" w:type="pct"/>
            <w:tcBorders>
              <w:top w:val="nil"/>
              <w:left w:val="nil"/>
              <w:bottom w:val="nil"/>
              <w:right w:val="nil"/>
            </w:tcBorders>
            <w:shd w:val="clear" w:color="auto" w:fill="auto"/>
            <w:vAlign w:val="center"/>
          </w:tcPr>
          <w:p w14:paraId="1F595142" w14:textId="01A55267"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(8.935.810)</w:t>
            </w:r>
          </w:p>
        </w:tc>
        <w:tc>
          <w:tcPr>
            <w:tcW w:w="698" w:type="pct"/>
            <w:tcBorders>
              <w:top w:val="nil"/>
              <w:left w:val="nil"/>
              <w:bottom w:val="nil"/>
              <w:right w:val="nil"/>
            </w:tcBorders>
            <w:shd w:val="clear" w:color="auto" w:fill="auto"/>
            <w:vAlign w:val="center"/>
          </w:tcPr>
          <w:p w14:paraId="408F093F" w14:textId="3E56F164"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(22.250.859)</w:t>
            </w:r>
          </w:p>
        </w:tc>
        <w:tc>
          <w:tcPr>
            <w:tcW w:w="698" w:type="pct"/>
            <w:tcBorders>
              <w:top w:val="nil"/>
              <w:left w:val="nil"/>
              <w:bottom w:val="nil"/>
              <w:right w:val="nil"/>
            </w:tcBorders>
            <w:shd w:val="clear" w:color="auto" w:fill="auto"/>
            <w:vAlign w:val="center"/>
            <w:hideMark/>
          </w:tcPr>
          <w:p w14:paraId="4A629F89" w14:textId="62869D47"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(2.822.266)</w:t>
            </w:r>
          </w:p>
        </w:tc>
        <w:tc>
          <w:tcPr>
            <w:tcW w:w="699" w:type="pct"/>
            <w:tcBorders>
              <w:top w:val="nil"/>
              <w:left w:val="nil"/>
              <w:bottom w:val="nil"/>
              <w:right w:val="nil"/>
            </w:tcBorders>
            <w:shd w:val="clear" w:color="auto" w:fill="auto"/>
            <w:vAlign w:val="center"/>
            <w:hideMark/>
          </w:tcPr>
          <w:p w14:paraId="448F28F4" w14:textId="614C8BBA"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(5.422.329)</w:t>
            </w:r>
          </w:p>
        </w:tc>
      </w:tr>
      <w:tr w:rsidR="005176A2" w:rsidRPr="005176A2" w14:paraId="71877FBD" w14:textId="77777777" w:rsidTr="004860FA">
        <w:trPr>
          <w:trHeight w:val="283"/>
        </w:trPr>
        <w:tc>
          <w:tcPr>
            <w:tcW w:w="2207" w:type="pct"/>
            <w:tcBorders>
              <w:top w:val="nil"/>
              <w:left w:val="nil"/>
              <w:bottom w:val="nil"/>
              <w:right w:val="nil"/>
            </w:tcBorders>
            <w:shd w:val="clear" w:color="auto" w:fill="auto"/>
            <w:vAlign w:val="center"/>
            <w:hideMark/>
          </w:tcPr>
          <w:p w14:paraId="30977505" w14:textId="77777777" w:rsidR="00B52EDF" w:rsidRPr="005176A2" w:rsidRDefault="00B52EDF" w:rsidP="00B52EDF">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Carteira própria</w:t>
            </w:r>
          </w:p>
        </w:tc>
        <w:tc>
          <w:tcPr>
            <w:tcW w:w="698" w:type="pct"/>
            <w:tcBorders>
              <w:top w:val="nil"/>
              <w:left w:val="nil"/>
              <w:bottom w:val="nil"/>
              <w:right w:val="nil"/>
            </w:tcBorders>
            <w:shd w:val="clear" w:color="auto" w:fill="auto"/>
            <w:noWrap/>
            <w:vAlign w:val="center"/>
          </w:tcPr>
          <w:p w14:paraId="3D70FE68" w14:textId="2877571B" w:rsidR="00B52EDF" w:rsidRPr="005176A2" w:rsidRDefault="00B52EDF" w:rsidP="00B52ED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(5.023.598)</w:t>
            </w:r>
          </w:p>
        </w:tc>
        <w:tc>
          <w:tcPr>
            <w:tcW w:w="698" w:type="pct"/>
            <w:tcBorders>
              <w:top w:val="nil"/>
              <w:left w:val="nil"/>
              <w:bottom w:val="nil"/>
              <w:right w:val="nil"/>
            </w:tcBorders>
            <w:shd w:val="clear" w:color="auto" w:fill="auto"/>
            <w:noWrap/>
            <w:vAlign w:val="center"/>
          </w:tcPr>
          <w:p w14:paraId="32DCC176" w14:textId="05557A95" w:rsidR="00B52EDF" w:rsidRPr="005176A2" w:rsidRDefault="00B52EDF" w:rsidP="00B52ED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(12.708.587)</w:t>
            </w:r>
          </w:p>
        </w:tc>
        <w:tc>
          <w:tcPr>
            <w:tcW w:w="698" w:type="pct"/>
            <w:tcBorders>
              <w:top w:val="nil"/>
              <w:left w:val="nil"/>
              <w:bottom w:val="nil"/>
              <w:right w:val="nil"/>
            </w:tcBorders>
            <w:shd w:val="clear" w:color="auto" w:fill="auto"/>
            <w:noWrap/>
            <w:vAlign w:val="center"/>
            <w:hideMark/>
          </w:tcPr>
          <w:p w14:paraId="59F69200" w14:textId="50993DBB" w:rsidR="00B52EDF" w:rsidRPr="005176A2" w:rsidRDefault="00B52EDF" w:rsidP="00B52ED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(1.536.539)</w:t>
            </w:r>
          </w:p>
        </w:tc>
        <w:tc>
          <w:tcPr>
            <w:tcW w:w="699" w:type="pct"/>
            <w:tcBorders>
              <w:top w:val="nil"/>
              <w:left w:val="nil"/>
              <w:bottom w:val="nil"/>
              <w:right w:val="nil"/>
            </w:tcBorders>
            <w:shd w:val="clear" w:color="auto" w:fill="auto"/>
            <w:noWrap/>
            <w:vAlign w:val="center"/>
            <w:hideMark/>
          </w:tcPr>
          <w:p w14:paraId="634BE470" w14:textId="21E1FCA3" w:rsidR="00B52EDF" w:rsidRPr="005176A2" w:rsidRDefault="00B52EDF" w:rsidP="00B52ED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(3.032.241)</w:t>
            </w:r>
          </w:p>
        </w:tc>
      </w:tr>
      <w:tr w:rsidR="005176A2" w:rsidRPr="005176A2" w14:paraId="2763C600" w14:textId="77777777" w:rsidTr="004860FA">
        <w:trPr>
          <w:trHeight w:val="283"/>
        </w:trPr>
        <w:tc>
          <w:tcPr>
            <w:tcW w:w="2207" w:type="pct"/>
            <w:tcBorders>
              <w:top w:val="nil"/>
              <w:left w:val="nil"/>
              <w:bottom w:val="nil"/>
              <w:right w:val="nil"/>
            </w:tcBorders>
            <w:shd w:val="clear" w:color="auto" w:fill="auto"/>
            <w:vAlign w:val="center"/>
            <w:hideMark/>
          </w:tcPr>
          <w:p w14:paraId="763C7ACE" w14:textId="3EA2A74A" w:rsidR="00B52EDF" w:rsidRPr="005176A2" w:rsidRDefault="00B52EDF" w:rsidP="00B52EDF">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Carteira de terceiros</w:t>
            </w:r>
          </w:p>
        </w:tc>
        <w:tc>
          <w:tcPr>
            <w:tcW w:w="698" w:type="pct"/>
            <w:tcBorders>
              <w:top w:val="nil"/>
              <w:left w:val="nil"/>
              <w:bottom w:val="nil"/>
              <w:right w:val="nil"/>
            </w:tcBorders>
            <w:shd w:val="clear" w:color="auto" w:fill="auto"/>
            <w:noWrap/>
            <w:vAlign w:val="center"/>
          </w:tcPr>
          <w:p w14:paraId="09402880" w14:textId="3B4C5C74" w:rsidR="00B52EDF" w:rsidRPr="005176A2" w:rsidRDefault="00B52EDF" w:rsidP="00B52ED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(3.912.212)</w:t>
            </w:r>
          </w:p>
        </w:tc>
        <w:tc>
          <w:tcPr>
            <w:tcW w:w="698" w:type="pct"/>
            <w:tcBorders>
              <w:top w:val="nil"/>
              <w:left w:val="nil"/>
              <w:bottom w:val="nil"/>
              <w:right w:val="nil"/>
            </w:tcBorders>
            <w:shd w:val="clear" w:color="auto" w:fill="auto"/>
            <w:noWrap/>
            <w:vAlign w:val="center"/>
          </w:tcPr>
          <w:p w14:paraId="7D5E6D1F" w14:textId="7B839C10" w:rsidR="00B52EDF" w:rsidRPr="005176A2" w:rsidRDefault="00B52EDF" w:rsidP="00B52ED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(9.542.272)</w:t>
            </w:r>
          </w:p>
        </w:tc>
        <w:tc>
          <w:tcPr>
            <w:tcW w:w="698" w:type="pct"/>
            <w:tcBorders>
              <w:top w:val="nil"/>
              <w:left w:val="nil"/>
              <w:bottom w:val="nil"/>
              <w:right w:val="nil"/>
            </w:tcBorders>
            <w:shd w:val="clear" w:color="auto" w:fill="auto"/>
            <w:noWrap/>
            <w:vAlign w:val="center"/>
            <w:hideMark/>
          </w:tcPr>
          <w:p w14:paraId="2A8D2810" w14:textId="75A5BA8D" w:rsidR="00B52EDF" w:rsidRPr="005176A2" w:rsidRDefault="00B52EDF" w:rsidP="00B52ED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(1.285.727)</w:t>
            </w:r>
          </w:p>
        </w:tc>
        <w:tc>
          <w:tcPr>
            <w:tcW w:w="699" w:type="pct"/>
            <w:tcBorders>
              <w:top w:val="nil"/>
              <w:left w:val="nil"/>
              <w:bottom w:val="nil"/>
              <w:right w:val="nil"/>
            </w:tcBorders>
            <w:shd w:val="clear" w:color="auto" w:fill="auto"/>
            <w:noWrap/>
            <w:vAlign w:val="center"/>
            <w:hideMark/>
          </w:tcPr>
          <w:p w14:paraId="0446B393" w14:textId="71F29C0B" w:rsidR="00B52EDF" w:rsidRPr="005176A2" w:rsidRDefault="00B52EDF" w:rsidP="00B52ED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(2.390.088)</w:t>
            </w:r>
          </w:p>
        </w:tc>
      </w:tr>
      <w:tr w:rsidR="005176A2" w:rsidRPr="005176A2" w14:paraId="09720FB8" w14:textId="77777777" w:rsidTr="004860FA">
        <w:trPr>
          <w:trHeight w:val="283"/>
        </w:trPr>
        <w:tc>
          <w:tcPr>
            <w:tcW w:w="2207" w:type="pct"/>
            <w:tcBorders>
              <w:top w:val="nil"/>
              <w:left w:val="nil"/>
              <w:bottom w:val="nil"/>
              <w:right w:val="nil"/>
            </w:tcBorders>
            <w:shd w:val="clear" w:color="auto" w:fill="auto"/>
            <w:vAlign w:val="center"/>
            <w:hideMark/>
          </w:tcPr>
          <w:p w14:paraId="39AFBF4C" w14:textId="77777777" w:rsidR="00B52EDF" w:rsidRPr="005176A2" w:rsidRDefault="00B52EDF" w:rsidP="00B52ED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Depósitos interfinanceiros</w:t>
            </w:r>
          </w:p>
        </w:tc>
        <w:tc>
          <w:tcPr>
            <w:tcW w:w="698" w:type="pct"/>
            <w:tcBorders>
              <w:top w:val="nil"/>
              <w:left w:val="nil"/>
              <w:bottom w:val="nil"/>
              <w:right w:val="nil"/>
            </w:tcBorders>
            <w:shd w:val="clear" w:color="auto" w:fill="auto"/>
            <w:noWrap/>
            <w:vAlign w:val="center"/>
          </w:tcPr>
          <w:p w14:paraId="264AA386" w14:textId="03070E6C"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(26.108)</w:t>
            </w:r>
          </w:p>
        </w:tc>
        <w:tc>
          <w:tcPr>
            <w:tcW w:w="698" w:type="pct"/>
            <w:tcBorders>
              <w:top w:val="nil"/>
              <w:left w:val="nil"/>
              <w:bottom w:val="nil"/>
              <w:right w:val="nil"/>
            </w:tcBorders>
            <w:shd w:val="clear" w:color="auto" w:fill="auto"/>
            <w:noWrap/>
            <w:vAlign w:val="center"/>
          </w:tcPr>
          <w:p w14:paraId="18700826" w14:textId="40C0FB68"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(34.037)</w:t>
            </w:r>
          </w:p>
        </w:tc>
        <w:tc>
          <w:tcPr>
            <w:tcW w:w="698" w:type="pct"/>
            <w:tcBorders>
              <w:top w:val="nil"/>
              <w:left w:val="nil"/>
              <w:bottom w:val="nil"/>
              <w:right w:val="nil"/>
            </w:tcBorders>
            <w:shd w:val="clear" w:color="auto" w:fill="auto"/>
            <w:noWrap/>
            <w:vAlign w:val="center"/>
            <w:hideMark/>
          </w:tcPr>
          <w:p w14:paraId="1CF563B0" w14:textId="035956B3"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(1.098)</w:t>
            </w:r>
          </w:p>
        </w:tc>
        <w:tc>
          <w:tcPr>
            <w:tcW w:w="699" w:type="pct"/>
            <w:tcBorders>
              <w:top w:val="nil"/>
              <w:left w:val="nil"/>
              <w:bottom w:val="nil"/>
              <w:right w:val="nil"/>
            </w:tcBorders>
            <w:shd w:val="clear" w:color="auto" w:fill="auto"/>
            <w:noWrap/>
            <w:vAlign w:val="center"/>
            <w:hideMark/>
          </w:tcPr>
          <w:p w14:paraId="0CFE0E2A" w14:textId="155FB884"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(3.164)</w:t>
            </w:r>
          </w:p>
        </w:tc>
      </w:tr>
      <w:tr w:rsidR="005176A2" w:rsidRPr="005176A2" w14:paraId="2EA624AA" w14:textId="77777777" w:rsidTr="004860FA">
        <w:trPr>
          <w:trHeight w:val="283"/>
        </w:trPr>
        <w:tc>
          <w:tcPr>
            <w:tcW w:w="2207" w:type="pct"/>
            <w:tcBorders>
              <w:top w:val="nil"/>
              <w:left w:val="nil"/>
              <w:bottom w:val="nil"/>
              <w:right w:val="nil"/>
            </w:tcBorders>
            <w:shd w:val="clear" w:color="auto" w:fill="auto"/>
            <w:vAlign w:val="center"/>
            <w:hideMark/>
          </w:tcPr>
          <w:p w14:paraId="77D1AAA1" w14:textId="77777777" w:rsidR="00B52EDF" w:rsidRPr="005176A2" w:rsidRDefault="00B52EDF" w:rsidP="00B52ED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Repasses no país</w:t>
            </w:r>
          </w:p>
        </w:tc>
        <w:tc>
          <w:tcPr>
            <w:tcW w:w="698" w:type="pct"/>
            <w:tcBorders>
              <w:top w:val="nil"/>
              <w:left w:val="nil"/>
              <w:bottom w:val="nil"/>
              <w:right w:val="nil"/>
            </w:tcBorders>
            <w:shd w:val="clear" w:color="auto" w:fill="auto"/>
            <w:vAlign w:val="center"/>
          </w:tcPr>
          <w:p w14:paraId="418BE9CF" w14:textId="4679AB23"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(7.534.011)</w:t>
            </w:r>
          </w:p>
        </w:tc>
        <w:tc>
          <w:tcPr>
            <w:tcW w:w="698" w:type="pct"/>
            <w:tcBorders>
              <w:top w:val="nil"/>
              <w:left w:val="nil"/>
              <w:bottom w:val="nil"/>
              <w:right w:val="nil"/>
            </w:tcBorders>
            <w:shd w:val="clear" w:color="auto" w:fill="auto"/>
            <w:vAlign w:val="center"/>
          </w:tcPr>
          <w:p w14:paraId="2F9585D6" w14:textId="44A72CD7"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(19.667.040)</w:t>
            </w:r>
          </w:p>
        </w:tc>
        <w:tc>
          <w:tcPr>
            <w:tcW w:w="698" w:type="pct"/>
            <w:tcBorders>
              <w:top w:val="nil"/>
              <w:left w:val="nil"/>
              <w:bottom w:val="nil"/>
              <w:right w:val="nil"/>
            </w:tcBorders>
            <w:shd w:val="clear" w:color="auto" w:fill="auto"/>
            <w:vAlign w:val="center"/>
            <w:hideMark/>
          </w:tcPr>
          <w:p w14:paraId="163C4234" w14:textId="14366F3B"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(4.847.760)</w:t>
            </w:r>
          </w:p>
        </w:tc>
        <w:tc>
          <w:tcPr>
            <w:tcW w:w="699" w:type="pct"/>
            <w:tcBorders>
              <w:top w:val="nil"/>
              <w:left w:val="nil"/>
              <w:bottom w:val="nil"/>
              <w:right w:val="nil"/>
            </w:tcBorders>
            <w:shd w:val="clear" w:color="auto" w:fill="auto"/>
            <w:vAlign w:val="center"/>
            <w:hideMark/>
          </w:tcPr>
          <w:p w14:paraId="20C4881B" w14:textId="0755E4A8"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(14.674.529)</w:t>
            </w:r>
          </w:p>
        </w:tc>
      </w:tr>
      <w:tr w:rsidR="005176A2" w:rsidRPr="005176A2" w14:paraId="7B0EE8F7" w14:textId="77777777" w:rsidTr="004860FA">
        <w:trPr>
          <w:trHeight w:val="283"/>
        </w:trPr>
        <w:tc>
          <w:tcPr>
            <w:tcW w:w="2207" w:type="pct"/>
            <w:tcBorders>
              <w:top w:val="nil"/>
              <w:left w:val="nil"/>
              <w:bottom w:val="nil"/>
              <w:right w:val="nil"/>
            </w:tcBorders>
            <w:shd w:val="clear" w:color="auto" w:fill="auto"/>
            <w:vAlign w:val="center"/>
            <w:hideMark/>
          </w:tcPr>
          <w:p w14:paraId="36D951B8" w14:textId="77777777" w:rsidR="00B52EDF" w:rsidRPr="005176A2" w:rsidRDefault="00B52EDF" w:rsidP="00B52EDF">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FGTS</w:t>
            </w:r>
          </w:p>
        </w:tc>
        <w:tc>
          <w:tcPr>
            <w:tcW w:w="698" w:type="pct"/>
            <w:tcBorders>
              <w:top w:val="nil"/>
              <w:left w:val="nil"/>
              <w:bottom w:val="nil"/>
              <w:right w:val="nil"/>
            </w:tcBorders>
            <w:shd w:val="clear" w:color="auto" w:fill="auto"/>
            <w:vAlign w:val="center"/>
          </w:tcPr>
          <w:p w14:paraId="4A20D004" w14:textId="5C7006C0" w:rsidR="00B52EDF" w:rsidRPr="005176A2" w:rsidRDefault="00B52EDF" w:rsidP="00B52ED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(7.030.608)</w:t>
            </w:r>
          </w:p>
        </w:tc>
        <w:tc>
          <w:tcPr>
            <w:tcW w:w="698" w:type="pct"/>
            <w:tcBorders>
              <w:top w:val="nil"/>
              <w:left w:val="nil"/>
              <w:bottom w:val="nil"/>
              <w:right w:val="nil"/>
            </w:tcBorders>
            <w:shd w:val="clear" w:color="auto" w:fill="auto"/>
            <w:vAlign w:val="center"/>
          </w:tcPr>
          <w:p w14:paraId="67D910ED" w14:textId="50BFDB00" w:rsidR="00B52EDF" w:rsidRPr="005176A2" w:rsidRDefault="00B52EDF" w:rsidP="00B52ED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(18.243.767)</w:t>
            </w:r>
          </w:p>
        </w:tc>
        <w:tc>
          <w:tcPr>
            <w:tcW w:w="698" w:type="pct"/>
            <w:tcBorders>
              <w:top w:val="nil"/>
              <w:left w:val="nil"/>
              <w:bottom w:val="nil"/>
              <w:right w:val="nil"/>
            </w:tcBorders>
            <w:shd w:val="clear" w:color="auto" w:fill="auto"/>
            <w:vAlign w:val="center"/>
            <w:hideMark/>
          </w:tcPr>
          <w:p w14:paraId="0D6B4E62" w14:textId="0531B9AE" w:rsidR="00B52EDF" w:rsidRPr="005176A2" w:rsidRDefault="00B52EDF" w:rsidP="00B52ED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(4.368.192)</w:t>
            </w:r>
          </w:p>
        </w:tc>
        <w:tc>
          <w:tcPr>
            <w:tcW w:w="699" w:type="pct"/>
            <w:tcBorders>
              <w:top w:val="nil"/>
              <w:left w:val="nil"/>
              <w:bottom w:val="nil"/>
              <w:right w:val="nil"/>
            </w:tcBorders>
            <w:shd w:val="clear" w:color="auto" w:fill="auto"/>
            <w:vAlign w:val="center"/>
            <w:hideMark/>
          </w:tcPr>
          <w:p w14:paraId="68AAC9DC" w14:textId="5FAD07F9" w:rsidR="00B52EDF" w:rsidRPr="005176A2" w:rsidRDefault="00B52EDF" w:rsidP="00B52ED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(13.455.364)</w:t>
            </w:r>
          </w:p>
        </w:tc>
      </w:tr>
      <w:tr w:rsidR="005176A2" w:rsidRPr="005176A2" w14:paraId="1166AE32" w14:textId="77777777" w:rsidTr="004860FA">
        <w:trPr>
          <w:trHeight w:val="283"/>
        </w:trPr>
        <w:tc>
          <w:tcPr>
            <w:tcW w:w="2207" w:type="pct"/>
            <w:tcBorders>
              <w:top w:val="nil"/>
              <w:left w:val="nil"/>
              <w:bottom w:val="nil"/>
              <w:right w:val="nil"/>
            </w:tcBorders>
            <w:shd w:val="clear" w:color="auto" w:fill="auto"/>
            <w:vAlign w:val="center"/>
            <w:hideMark/>
          </w:tcPr>
          <w:p w14:paraId="060C4917" w14:textId="77777777" w:rsidR="00B52EDF" w:rsidRPr="005176A2" w:rsidRDefault="00B52EDF" w:rsidP="00B52EDF">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BNDES</w:t>
            </w:r>
          </w:p>
        </w:tc>
        <w:tc>
          <w:tcPr>
            <w:tcW w:w="698" w:type="pct"/>
            <w:tcBorders>
              <w:top w:val="nil"/>
              <w:left w:val="nil"/>
              <w:bottom w:val="nil"/>
              <w:right w:val="nil"/>
            </w:tcBorders>
            <w:shd w:val="clear" w:color="auto" w:fill="auto"/>
            <w:vAlign w:val="center"/>
          </w:tcPr>
          <w:p w14:paraId="205CA67D" w14:textId="6B417460" w:rsidR="00B52EDF" w:rsidRPr="005176A2" w:rsidRDefault="00B52EDF" w:rsidP="00B52ED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(419.802)</w:t>
            </w:r>
          </w:p>
        </w:tc>
        <w:tc>
          <w:tcPr>
            <w:tcW w:w="698" w:type="pct"/>
            <w:tcBorders>
              <w:top w:val="nil"/>
              <w:left w:val="nil"/>
              <w:bottom w:val="nil"/>
              <w:right w:val="nil"/>
            </w:tcBorders>
            <w:shd w:val="clear" w:color="auto" w:fill="auto"/>
            <w:vAlign w:val="center"/>
          </w:tcPr>
          <w:p w14:paraId="1D6BC68E" w14:textId="491A7DDC" w:rsidR="00B52EDF" w:rsidRPr="005176A2" w:rsidRDefault="00B52EDF" w:rsidP="00B52ED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(1.272.474)</w:t>
            </w:r>
          </w:p>
        </w:tc>
        <w:tc>
          <w:tcPr>
            <w:tcW w:w="698" w:type="pct"/>
            <w:tcBorders>
              <w:top w:val="nil"/>
              <w:left w:val="nil"/>
              <w:bottom w:val="nil"/>
              <w:right w:val="nil"/>
            </w:tcBorders>
            <w:shd w:val="clear" w:color="auto" w:fill="auto"/>
            <w:vAlign w:val="center"/>
            <w:hideMark/>
          </w:tcPr>
          <w:p w14:paraId="4AACF174" w14:textId="0C17CB67" w:rsidR="00B52EDF" w:rsidRPr="005176A2" w:rsidRDefault="00B52EDF" w:rsidP="00B52ED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(391.723)</w:t>
            </w:r>
          </w:p>
        </w:tc>
        <w:tc>
          <w:tcPr>
            <w:tcW w:w="699" w:type="pct"/>
            <w:tcBorders>
              <w:top w:val="nil"/>
              <w:left w:val="nil"/>
              <w:bottom w:val="nil"/>
              <w:right w:val="nil"/>
            </w:tcBorders>
            <w:shd w:val="clear" w:color="auto" w:fill="auto"/>
            <w:vAlign w:val="center"/>
            <w:hideMark/>
          </w:tcPr>
          <w:p w14:paraId="67B7CDFF" w14:textId="07E2F022" w:rsidR="00B52EDF" w:rsidRPr="005176A2" w:rsidRDefault="00B52EDF" w:rsidP="00B52ED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(1.093.330)</w:t>
            </w:r>
          </w:p>
        </w:tc>
      </w:tr>
      <w:tr w:rsidR="005176A2" w:rsidRPr="005176A2" w14:paraId="68A360D7" w14:textId="77777777" w:rsidTr="004860FA">
        <w:trPr>
          <w:trHeight w:val="283"/>
        </w:trPr>
        <w:tc>
          <w:tcPr>
            <w:tcW w:w="2207" w:type="pct"/>
            <w:tcBorders>
              <w:top w:val="nil"/>
              <w:left w:val="nil"/>
              <w:bottom w:val="nil"/>
              <w:right w:val="nil"/>
            </w:tcBorders>
            <w:shd w:val="clear" w:color="auto" w:fill="auto"/>
            <w:vAlign w:val="center"/>
            <w:hideMark/>
          </w:tcPr>
          <w:p w14:paraId="2B355FA0" w14:textId="44F9A0D1" w:rsidR="00B52EDF" w:rsidRPr="005176A2" w:rsidRDefault="00B52EDF" w:rsidP="00B52EDF">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Fundo</w:t>
            </w:r>
            <w:r w:rsidR="00D75896" w:rsidRPr="005176A2">
              <w:rPr>
                <w:rFonts w:ascii="Futura Lt BT" w:eastAsia="Times New Roman" w:hAnsi="Futura Lt BT" w:cs="Arial"/>
                <w:color w:val="005CA9"/>
                <w:sz w:val="18"/>
                <w:szCs w:val="18"/>
              </w:rPr>
              <w:t xml:space="preserve"> da</w:t>
            </w:r>
            <w:r w:rsidRPr="005176A2">
              <w:rPr>
                <w:rFonts w:ascii="Futura Lt BT" w:eastAsia="Times New Roman" w:hAnsi="Futura Lt BT" w:cs="Arial"/>
                <w:color w:val="005CA9"/>
                <w:sz w:val="18"/>
                <w:szCs w:val="18"/>
              </w:rPr>
              <w:t xml:space="preserve"> Marinha Mercante</w:t>
            </w:r>
          </w:p>
        </w:tc>
        <w:tc>
          <w:tcPr>
            <w:tcW w:w="698" w:type="pct"/>
            <w:tcBorders>
              <w:top w:val="nil"/>
              <w:left w:val="nil"/>
              <w:bottom w:val="nil"/>
              <w:right w:val="nil"/>
            </w:tcBorders>
            <w:shd w:val="clear" w:color="auto" w:fill="auto"/>
            <w:vAlign w:val="center"/>
          </w:tcPr>
          <w:p w14:paraId="39A23E17" w14:textId="185B4BD9" w:rsidR="00B52EDF" w:rsidRPr="005176A2" w:rsidRDefault="00B52EDF" w:rsidP="00B52ED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(48.683)</w:t>
            </w:r>
          </w:p>
        </w:tc>
        <w:tc>
          <w:tcPr>
            <w:tcW w:w="698" w:type="pct"/>
            <w:tcBorders>
              <w:top w:val="nil"/>
              <w:left w:val="nil"/>
              <w:bottom w:val="nil"/>
              <w:right w:val="nil"/>
            </w:tcBorders>
            <w:shd w:val="clear" w:color="auto" w:fill="auto"/>
            <w:vAlign w:val="center"/>
          </w:tcPr>
          <w:p w14:paraId="2034BE57" w14:textId="01797F08" w:rsidR="00B52EDF" w:rsidRPr="005176A2" w:rsidRDefault="00B52EDF" w:rsidP="00B52ED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(69.802)</w:t>
            </w:r>
          </w:p>
        </w:tc>
        <w:tc>
          <w:tcPr>
            <w:tcW w:w="698" w:type="pct"/>
            <w:tcBorders>
              <w:top w:val="nil"/>
              <w:left w:val="nil"/>
              <w:bottom w:val="nil"/>
              <w:right w:val="nil"/>
            </w:tcBorders>
            <w:shd w:val="clear" w:color="auto" w:fill="auto"/>
            <w:vAlign w:val="center"/>
            <w:hideMark/>
          </w:tcPr>
          <w:p w14:paraId="2276DC1C" w14:textId="2823074B" w:rsidR="00B52EDF" w:rsidRPr="005176A2" w:rsidRDefault="00B52EDF" w:rsidP="00B52ED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(73.517)</w:t>
            </w:r>
          </w:p>
        </w:tc>
        <w:tc>
          <w:tcPr>
            <w:tcW w:w="699" w:type="pct"/>
            <w:tcBorders>
              <w:top w:val="nil"/>
              <w:left w:val="nil"/>
              <w:bottom w:val="nil"/>
              <w:right w:val="nil"/>
            </w:tcBorders>
            <w:shd w:val="clear" w:color="auto" w:fill="auto"/>
            <w:vAlign w:val="center"/>
            <w:hideMark/>
          </w:tcPr>
          <w:p w14:paraId="44E6E31B" w14:textId="62DB91E6" w:rsidR="00B52EDF" w:rsidRPr="005176A2" w:rsidRDefault="00B52EDF" w:rsidP="00B52ED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(90.292)</w:t>
            </w:r>
          </w:p>
        </w:tc>
      </w:tr>
      <w:tr w:rsidR="005176A2" w:rsidRPr="005176A2" w14:paraId="75D5FD1A" w14:textId="77777777" w:rsidTr="004860FA">
        <w:trPr>
          <w:trHeight w:val="283"/>
        </w:trPr>
        <w:tc>
          <w:tcPr>
            <w:tcW w:w="2207" w:type="pct"/>
            <w:tcBorders>
              <w:top w:val="nil"/>
              <w:left w:val="nil"/>
              <w:bottom w:val="nil"/>
              <w:right w:val="nil"/>
            </w:tcBorders>
            <w:shd w:val="clear" w:color="auto" w:fill="auto"/>
            <w:vAlign w:val="center"/>
            <w:hideMark/>
          </w:tcPr>
          <w:p w14:paraId="5EC716BC" w14:textId="77777777" w:rsidR="00B52EDF" w:rsidRPr="005176A2" w:rsidRDefault="00B52EDF" w:rsidP="00B52EDF">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Outras instituições</w:t>
            </w:r>
          </w:p>
        </w:tc>
        <w:tc>
          <w:tcPr>
            <w:tcW w:w="698" w:type="pct"/>
            <w:tcBorders>
              <w:top w:val="nil"/>
              <w:left w:val="nil"/>
              <w:bottom w:val="nil"/>
              <w:right w:val="nil"/>
            </w:tcBorders>
            <w:shd w:val="clear" w:color="auto" w:fill="auto"/>
            <w:vAlign w:val="center"/>
          </w:tcPr>
          <w:p w14:paraId="16C00317" w14:textId="2D0AF60D" w:rsidR="00B52EDF" w:rsidRPr="005176A2" w:rsidRDefault="00B52EDF" w:rsidP="00B52ED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(34.918)</w:t>
            </w:r>
          </w:p>
        </w:tc>
        <w:tc>
          <w:tcPr>
            <w:tcW w:w="698" w:type="pct"/>
            <w:tcBorders>
              <w:top w:val="nil"/>
              <w:left w:val="nil"/>
              <w:bottom w:val="nil"/>
              <w:right w:val="nil"/>
            </w:tcBorders>
            <w:shd w:val="clear" w:color="auto" w:fill="auto"/>
            <w:vAlign w:val="center"/>
          </w:tcPr>
          <w:p w14:paraId="5F434632" w14:textId="188E27A5" w:rsidR="00B52EDF" w:rsidRPr="005176A2" w:rsidRDefault="00B52EDF" w:rsidP="00B52ED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(80.997)</w:t>
            </w:r>
          </w:p>
        </w:tc>
        <w:tc>
          <w:tcPr>
            <w:tcW w:w="698" w:type="pct"/>
            <w:tcBorders>
              <w:top w:val="nil"/>
              <w:left w:val="nil"/>
              <w:bottom w:val="nil"/>
              <w:right w:val="nil"/>
            </w:tcBorders>
            <w:shd w:val="clear" w:color="auto" w:fill="auto"/>
            <w:vAlign w:val="center"/>
            <w:hideMark/>
          </w:tcPr>
          <w:p w14:paraId="32E8D8E3" w14:textId="1C79139A" w:rsidR="00B52EDF" w:rsidRPr="005176A2" w:rsidRDefault="00B52EDF" w:rsidP="00B52ED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(14.328)</w:t>
            </w:r>
          </w:p>
        </w:tc>
        <w:tc>
          <w:tcPr>
            <w:tcW w:w="699" w:type="pct"/>
            <w:tcBorders>
              <w:top w:val="nil"/>
              <w:left w:val="nil"/>
              <w:bottom w:val="nil"/>
              <w:right w:val="nil"/>
            </w:tcBorders>
            <w:shd w:val="clear" w:color="auto" w:fill="auto"/>
            <w:vAlign w:val="center"/>
            <w:hideMark/>
          </w:tcPr>
          <w:p w14:paraId="29D54572" w14:textId="6BF1B5C3" w:rsidR="00B52EDF" w:rsidRPr="005176A2" w:rsidRDefault="00B52EDF" w:rsidP="00B52ED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(35.543)</w:t>
            </w:r>
          </w:p>
        </w:tc>
      </w:tr>
      <w:tr w:rsidR="005176A2" w:rsidRPr="005176A2" w14:paraId="4A4B581B" w14:textId="77777777" w:rsidTr="004860FA">
        <w:trPr>
          <w:trHeight w:val="283"/>
        </w:trPr>
        <w:tc>
          <w:tcPr>
            <w:tcW w:w="2207" w:type="pct"/>
            <w:tcBorders>
              <w:top w:val="nil"/>
              <w:left w:val="nil"/>
              <w:bottom w:val="nil"/>
              <w:right w:val="nil"/>
            </w:tcBorders>
            <w:shd w:val="clear" w:color="auto" w:fill="auto"/>
            <w:vAlign w:val="center"/>
            <w:hideMark/>
          </w:tcPr>
          <w:p w14:paraId="2D5BD4B8" w14:textId="77777777" w:rsidR="00B52EDF" w:rsidRPr="005176A2" w:rsidRDefault="00B52EDF" w:rsidP="00B52ED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Repasses no exterior</w:t>
            </w:r>
          </w:p>
        </w:tc>
        <w:tc>
          <w:tcPr>
            <w:tcW w:w="698" w:type="pct"/>
            <w:tcBorders>
              <w:top w:val="nil"/>
              <w:left w:val="nil"/>
              <w:bottom w:val="nil"/>
              <w:right w:val="nil"/>
            </w:tcBorders>
            <w:shd w:val="clear" w:color="auto" w:fill="auto"/>
            <w:vAlign w:val="center"/>
          </w:tcPr>
          <w:p w14:paraId="36FC5D81" w14:textId="20939888"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(13.311)</w:t>
            </w:r>
          </w:p>
        </w:tc>
        <w:tc>
          <w:tcPr>
            <w:tcW w:w="698" w:type="pct"/>
            <w:tcBorders>
              <w:top w:val="nil"/>
              <w:left w:val="nil"/>
              <w:bottom w:val="nil"/>
              <w:right w:val="nil"/>
            </w:tcBorders>
            <w:shd w:val="clear" w:color="auto" w:fill="auto"/>
            <w:vAlign w:val="center"/>
          </w:tcPr>
          <w:p w14:paraId="0A9BDC5B" w14:textId="594F6259"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(13.311)</w:t>
            </w:r>
          </w:p>
        </w:tc>
        <w:tc>
          <w:tcPr>
            <w:tcW w:w="698" w:type="pct"/>
            <w:tcBorders>
              <w:top w:val="nil"/>
              <w:left w:val="nil"/>
              <w:bottom w:val="nil"/>
              <w:right w:val="nil"/>
            </w:tcBorders>
            <w:shd w:val="clear" w:color="auto" w:fill="auto"/>
            <w:vAlign w:val="center"/>
            <w:hideMark/>
          </w:tcPr>
          <w:p w14:paraId="18615545" w14:textId="32D6EA3C"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(35.332)</w:t>
            </w:r>
          </w:p>
        </w:tc>
        <w:tc>
          <w:tcPr>
            <w:tcW w:w="699" w:type="pct"/>
            <w:tcBorders>
              <w:top w:val="nil"/>
              <w:left w:val="nil"/>
              <w:bottom w:val="nil"/>
              <w:right w:val="nil"/>
            </w:tcBorders>
            <w:shd w:val="clear" w:color="auto" w:fill="auto"/>
            <w:vAlign w:val="center"/>
            <w:hideMark/>
          </w:tcPr>
          <w:p w14:paraId="6910F31C" w14:textId="79E4C4F4"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(35.332)</w:t>
            </w:r>
          </w:p>
        </w:tc>
      </w:tr>
      <w:tr w:rsidR="005176A2" w:rsidRPr="005176A2" w14:paraId="56B29E0B" w14:textId="77777777" w:rsidTr="004860FA">
        <w:trPr>
          <w:trHeight w:val="283"/>
        </w:trPr>
        <w:tc>
          <w:tcPr>
            <w:tcW w:w="2207" w:type="pct"/>
            <w:tcBorders>
              <w:top w:val="nil"/>
              <w:left w:val="nil"/>
              <w:bottom w:val="single" w:sz="4" w:space="0" w:color="F79646"/>
              <w:right w:val="nil"/>
            </w:tcBorders>
            <w:shd w:val="clear" w:color="auto" w:fill="auto"/>
            <w:vAlign w:val="center"/>
            <w:hideMark/>
          </w:tcPr>
          <w:p w14:paraId="477FE2F8" w14:textId="77777777" w:rsidR="00B52EDF" w:rsidRPr="005176A2" w:rsidRDefault="00B52EDF" w:rsidP="00B52ED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Empréstimos no exterior</w:t>
            </w:r>
          </w:p>
        </w:tc>
        <w:tc>
          <w:tcPr>
            <w:tcW w:w="698" w:type="pct"/>
            <w:tcBorders>
              <w:top w:val="nil"/>
              <w:left w:val="nil"/>
              <w:bottom w:val="nil"/>
              <w:right w:val="nil"/>
            </w:tcBorders>
            <w:shd w:val="clear" w:color="auto" w:fill="auto"/>
            <w:vAlign w:val="center"/>
          </w:tcPr>
          <w:p w14:paraId="103311CC" w14:textId="557CD6B8"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(42.416)</w:t>
            </w:r>
          </w:p>
        </w:tc>
        <w:tc>
          <w:tcPr>
            <w:tcW w:w="698" w:type="pct"/>
            <w:tcBorders>
              <w:top w:val="nil"/>
              <w:left w:val="nil"/>
              <w:bottom w:val="nil"/>
              <w:right w:val="nil"/>
            </w:tcBorders>
            <w:shd w:val="clear" w:color="auto" w:fill="auto"/>
            <w:vAlign w:val="center"/>
          </w:tcPr>
          <w:p w14:paraId="123E8073" w14:textId="31464608"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(42.416)</w:t>
            </w:r>
          </w:p>
        </w:tc>
        <w:tc>
          <w:tcPr>
            <w:tcW w:w="698" w:type="pct"/>
            <w:tcBorders>
              <w:top w:val="nil"/>
              <w:left w:val="nil"/>
              <w:bottom w:val="nil"/>
              <w:right w:val="nil"/>
            </w:tcBorders>
            <w:shd w:val="clear" w:color="auto" w:fill="auto"/>
            <w:vAlign w:val="center"/>
            <w:hideMark/>
          </w:tcPr>
          <w:p w14:paraId="02D27E3E" w14:textId="5864B794"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(52.331)</w:t>
            </w:r>
          </w:p>
        </w:tc>
        <w:tc>
          <w:tcPr>
            <w:tcW w:w="699" w:type="pct"/>
            <w:tcBorders>
              <w:top w:val="nil"/>
              <w:left w:val="nil"/>
              <w:bottom w:val="nil"/>
              <w:right w:val="nil"/>
            </w:tcBorders>
            <w:shd w:val="clear" w:color="auto" w:fill="auto"/>
            <w:vAlign w:val="center"/>
            <w:hideMark/>
          </w:tcPr>
          <w:p w14:paraId="6041C86B" w14:textId="2AE39B2F"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(52.725)</w:t>
            </w:r>
          </w:p>
        </w:tc>
      </w:tr>
      <w:tr w:rsidR="00B52EDF" w:rsidRPr="005176A2" w14:paraId="2A105826" w14:textId="77777777" w:rsidTr="004860FA">
        <w:trPr>
          <w:trHeight w:val="283"/>
        </w:trPr>
        <w:tc>
          <w:tcPr>
            <w:tcW w:w="2207" w:type="pct"/>
            <w:tcBorders>
              <w:top w:val="nil"/>
              <w:left w:val="nil"/>
              <w:bottom w:val="single" w:sz="4" w:space="0" w:color="F39200"/>
              <w:right w:val="nil"/>
            </w:tcBorders>
            <w:shd w:val="clear" w:color="auto" w:fill="auto"/>
            <w:noWrap/>
            <w:vAlign w:val="center"/>
            <w:hideMark/>
          </w:tcPr>
          <w:p w14:paraId="1D65EF6E" w14:textId="77777777" w:rsidR="00B52EDF" w:rsidRPr="005176A2" w:rsidRDefault="00B52EDF" w:rsidP="00B52ED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698" w:type="pct"/>
            <w:tcBorders>
              <w:top w:val="single" w:sz="4" w:space="0" w:color="F39200"/>
              <w:left w:val="nil"/>
              <w:bottom w:val="single" w:sz="4" w:space="0" w:color="F39200"/>
              <w:right w:val="nil"/>
            </w:tcBorders>
            <w:shd w:val="clear" w:color="auto" w:fill="auto"/>
            <w:noWrap/>
            <w:vAlign w:val="center"/>
          </w:tcPr>
          <w:p w14:paraId="6A9F03DC" w14:textId="6FF97E0A"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(16.551.656)</w:t>
            </w:r>
          </w:p>
        </w:tc>
        <w:tc>
          <w:tcPr>
            <w:tcW w:w="698" w:type="pct"/>
            <w:tcBorders>
              <w:top w:val="single" w:sz="4" w:space="0" w:color="F39200"/>
              <w:left w:val="nil"/>
              <w:bottom w:val="single" w:sz="4" w:space="0" w:color="F39200"/>
              <w:right w:val="nil"/>
            </w:tcBorders>
            <w:shd w:val="clear" w:color="auto" w:fill="auto"/>
            <w:noWrap/>
            <w:vAlign w:val="center"/>
          </w:tcPr>
          <w:p w14:paraId="7163F1E6" w14:textId="51653D5E"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(42.007.663)</w:t>
            </w:r>
          </w:p>
        </w:tc>
        <w:tc>
          <w:tcPr>
            <w:tcW w:w="698" w:type="pct"/>
            <w:tcBorders>
              <w:top w:val="single" w:sz="4" w:space="0" w:color="F39200"/>
              <w:left w:val="nil"/>
              <w:bottom w:val="single" w:sz="4" w:space="0" w:color="F39200"/>
              <w:right w:val="nil"/>
            </w:tcBorders>
            <w:shd w:val="clear" w:color="auto" w:fill="auto"/>
            <w:noWrap/>
            <w:vAlign w:val="center"/>
            <w:hideMark/>
          </w:tcPr>
          <w:p w14:paraId="224402BC" w14:textId="78C51B8F"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(7.758.787)</w:t>
            </w:r>
          </w:p>
        </w:tc>
        <w:tc>
          <w:tcPr>
            <w:tcW w:w="699" w:type="pct"/>
            <w:tcBorders>
              <w:top w:val="single" w:sz="4" w:space="0" w:color="F39200"/>
              <w:left w:val="nil"/>
              <w:bottom w:val="single" w:sz="4" w:space="0" w:color="F39200"/>
              <w:right w:val="nil"/>
            </w:tcBorders>
            <w:shd w:val="clear" w:color="auto" w:fill="auto"/>
            <w:noWrap/>
            <w:vAlign w:val="center"/>
            <w:hideMark/>
          </w:tcPr>
          <w:p w14:paraId="2629BBA4" w14:textId="3CBF33B6" w:rsidR="00B52EDF" w:rsidRPr="005176A2" w:rsidRDefault="00B52EDF" w:rsidP="00B52ED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(20.188.079)</w:t>
            </w:r>
          </w:p>
        </w:tc>
      </w:tr>
    </w:tbl>
    <w:p w14:paraId="658070C5" w14:textId="768B5D2C" w:rsidR="00E265BF" w:rsidRPr="005176A2" w:rsidRDefault="00E265BF" w:rsidP="00D23267">
      <w:pPr>
        <w:rPr>
          <w:color w:val="005CA9"/>
        </w:rPr>
      </w:pPr>
    </w:p>
    <w:p w14:paraId="5B82672E" w14:textId="77777777" w:rsidR="00E265BF" w:rsidRPr="005176A2" w:rsidRDefault="00E265BF">
      <w:pPr>
        <w:rPr>
          <w:color w:val="005CA9"/>
        </w:rPr>
      </w:pPr>
      <w:r w:rsidRPr="005176A2">
        <w:rPr>
          <w:color w:val="005CA9"/>
        </w:rPr>
        <w:br w:type="page"/>
      </w:r>
    </w:p>
    <w:tbl>
      <w:tblPr>
        <w:tblW w:w="4999" w:type="pct"/>
        <w:tblCellMar>
          <w:left w:w="70" w:type="dxa"/>
          <w:right w:w="70" w:type="dxa"/>
        </w:tblCellMar>
        <w:tblLook w:val="04A0" w:firstRow="1" w:lastRow="0" w:firstColumn="1" w:lastColumn="0" w:noHBand="0" w:noVBand="1"/>
      </w:tblPr>
      <w:tblGrid>
        <w:gridCol w:w="4255"/>
        <w:gridCol w:w="1345"/>
        <w:gridCol w:w="1345"/>
        <w:gridCol w:w="1345"/>
        <w:gridCol w:w="1347"/>
      </w:tblGrid>
      <w:tr w:rsidR="005176A2" w:rsidRPr="005176A2" w14:paraId="6921A3D8" w14:textId="77777777" w:rsidTr="00B65DEE">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45019799" w14:textId="572C5F38" w:rsidR="00E265BF" w:rsidRPr="005176A2" w:rsidRDefault="00E265BF" w:rsidP="0048116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lastRenderedPageBreak/>
              <w:t>CONSOLIDADO</w:t>
            </w:r>
          </w:p>
        </w:tc>
      </w:tr>
      <w:tr w:rsidR="005176A2" w:rsidRPr="005176A2" w14:paraId="1E9358E2" w14:textId="77777777" w:rsidTr="004860FA">
        <w:trPr>
          <w:trHeight w:val="283"/>
        </w:trPr>
        <w:tc>
          <w:tcPr>
            <w:tcW w:w="2207" w:type="pct"/>
            <w:vMerge w:val="restart"/>
            <w:tcBorders>
              <w:top w:val="nil"/>
              <w:left w:val="nil"/>
              <w:bottom w:val="single" w:sz="4" w:space="0" w:color="F39200"/>
              <w:right w:val="nil"/>
            </w:tcBorders>
            <w:shd w:val="clear" w:color="auto" w:fill="auto"/>
            <w:vAlign w:val="center"/>
            <w:hideMark/>
          </w:tcPr>
          <w:p w14:paraId="4A977873" w14:textId="77777777" w:rsidR="00E265BF" w:rsidRPr="005176A2" w:rsidRDefault="00E265BF" w:rsidP="0048116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396" w:type="pct"/>
            <w:gridSpan w:val="2"/>
            <w:tcBorders>
              <w:top w:val="single" w:sz="4" w:space="0" w:color="F39200"/>
              <w:left w:val="nil"/>
              <w:bottom w:val="single" w:sz="4" w:space="0" w:color="F39200"/>
              <w:right w:val="nil"/>
            </w:tcBorders>
            <w:shd w:val="clear" w:color="auto" w:fill="auto"/>
            <w:vAlign w:val="center"/>
            <w:hideMark/>
          </w:tcPr>
          <w:p w14:paraId="2FF4AB98" w14:textId="77777777" w:rsidR="00E265BF" w:rsidRPr="005176A2" w:rsidRDefault="00E265BF" w:rsidP="0048116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398" w:type="pct"/>
            <w:gridSpan w:val="2"/>
            <w:tcBorders>
              <w:top w:val="single" w:sz="4" w:space="0" w:color="F39200"/>
              <w:left w:val="nil"/>
              <w:bottom w:val="single" w:sz="4" w:space="0" w:color="F39200"/>
              <w:right w:val="nil"/>
            </w:tcBorders>
            <w:shd w:val="clear" w:color="auto" w:fill="auto"/>
            <w:vAlign w:val="center"/>
            <w:hideMark/>
          </w:tcPr>
          <w:p w14:paraId="5867BB90" w14:textId="77777777" w:rsidR="00E265BF" w:rsidRPr="005176A2" w:rsidRDefault="00E265BF" w:rsidP="0048116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7590C7FD" w14:textId="77777777" w:rsidTr="004860FA">
        <w:trPr>
          <w:trHeight w:val="283"/>
        </w:trPr>
        <w:tc>
          <w:tcPr>
            <w:tcW w:w="2207" w:type="pct"/>
            <w:vMerge/>
            <w:tcBorders>
              <w:top w:val="nil"/>
              <w:left w:val="nil"/>
              <w:bottom w:val="single" w:sz="4" w:space="0" w:color="F39200"/>
              <w:right w:val="nil"/>
            </w:tcBorders>
            <w:vAlign w:val="center"/>
            <w:hideMark/>
          </w:tcPr>
          <w:p w14:paraId="15C59A37" w14:textId="77777777" w:rsidR="00E265BF" w:rsidRPr="005176A2" w:rsidRDefault="00E265BF" w:rsidP="00481167">
            <w:pPr>
              <w:rPr>
                <w:rFonts w:ascii="Futura Lt BT" w:eastAsia="Times New Roman" w:hAnsi="Futura Lt BT" w:cs="Arial"/>
                <w:b/>
                <w:bCs/>
                <w:color w:val="005CA9"/>
                <w:sz w:val="18"/>
                <w:szCs w:val="18"/>
              </w:rPr>
            </w:pPr>
          </w:p>
        </w:tc>
        <w:tc>
          <w:tcPr>
            <w:tcW w:w="698" w:type="pct"/>
            <w:tcBorders>
              <w:top w:val="nil"/>
              <w:left w:val="nil"/>
              <w:bottom w:val="single" w:sz="4" w:space="0" w:color="F39200"/>
              <w:right w:val="nil"/>
            </w:tcBorders>
            <w:shd w:val="clear" w:color="auto" w:fill="auto"/>
            <w:vAlign w:val="center"/>
            <w:hideMark/>
          </w:tcPr>
          <w:p w14:paraId="58B9E7BA" w14:textId="77777777" w:rsidR="00E265BF" w:rsidRPr="005176A2" w:rsidRDefault="00E265BF" w:rsidP="0048116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98" w:type="pct"/>
            <w:tcBorders>
              <w:top w:val="nil"/>
              <w:left w:val="nil"/>
              <w:bottom w:val="single" w:sz="4" w:space="0" w:color="F39200"/>
              <w:right w:val="nil"/>
            </w:tcBorders>
            <w:shd w:val="clear" w:color="auto" w:fill="auto"/>
            <w:vAlign w:val="center"/>
            <w:hideMark/>
          </w:tcPr>
          <w:p w14:paraId="6EFBA9CD" w14:textId="77777777" w:rsidR="00E265BF" w:rsidRPr="005176A2" w:rsidRDefault="00E265BF" w:rsidP="0048116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698" w:type="pct"/>
            <w:tcBorders>
              <w:top w:val="nil"/>
              <w:left w:val="nil"/>
              <w:bottom w:val="single" w:sz="4" w:space="0" w:color="F39200"/>
              <w:right w:val="nil"/>
            </w:tcBorders>
            <w:shd w:val="clear" w:color="auto" w:fill="auto"/>
            <w:vAlign w:val="center"/>
            <w:hideMark/>
          </w:tcPr>
          <w:p w14:paraId="47AE1881" w14:textId="77777777" w:rsidR="00E265BF" w:rsidRPr="005176A2" w:rsidRDefault="00E265BF" w:rsidP="0048116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98" w:type="pct"/>
            <w:tcBorders>
              <w:top w:val="nil"/>
              <w:left w:val="nil"/>
              <w:bottom w:val="single" w:sz="4" w:space="0" w:color="F39200"/>
              <w:right w:val="nil"/>
            </w:tcBorders>
            <w:shd w:val="clear" w:color="auto" w:fill="auto"/>
            <w:vAlign w:val="center"/>
            <w:hideMark/>
          </w:tcPr>
          <w:p w14:paraId="7CEEF097" w14:textId="77777777" w:rsidR="00E265BF" w:rsidRPr="005176A2" w:rsidRDefault="00E265BF" w:rsidP="0048116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4C3D2D34" w14:textId="77777777" w:rsidTr="004860FA">
        <w:trPr>
          <w:trHeight w:val="283"/>
        </w:trPr>
        <w:tc>
          <w:tcPr>
            <w:tcW w:w="2207" w:type="pct"/>
            <w:tcBorders>
              <w:top w:val="nil"/>
              <w:left w:val="nil"/>
              <w:bottom w:val="nil"/>
              <w:right w:val="nil"/>
            </w:tcBorders>
            <w:shd w:val="clear" w:color="auto" w:fill="auto"/>
            <w:vAlign w:val="center"/>
            <w:hideMark/>
          </w:tcPr>
          <w:p w14:paraId="4E552DEB" w14:textId="77777777" w:rsidR="00E265BF" w:rsidRPr="005176A2" w:rsidRDefault="00E265BF" w:rsidP="00E265B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Captações no mercado aberto</w:t>
            </w:r>
          </w:p>
        </w:tc>
        <w:tc>
          <w:tcPr>
            <w:tcW w:w="698" w:type="pct"/>
            <w:tcBorders>
              <w:top w:val="nil"/>
              <w:left w:val="nil"/>
              <w:bottom w:val="nil"/>
              <w:right w:val="nil"/>
            </w:tcBorders>
            <w:shd w:val="clear" w:color="auto" w:fill="auto"/>
            <w:vAlign w:val="center"/>
          </w:tcPr>
          <w:p w14:paraId="34CF77B3" w14:textId="39C526F3"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(8.918.141)</w:t>
            </w:r>
          </w:p>
        </w:tc>
        <w:tc>
          <w:tcPr>
            <w:tcW w:w="698" w:type="pct"/>
            <w:tcBorders>
              <w:top w:val="nil"/>
              <w:left w:val="nil"/>
              <w:bottom w:val="nil"/>
              <w:right w:val="nil"/>
            </w:tcBorders>
            <w:shd w:val="clear" w:color="auto" w:fill="auto"/>
            <w:vAlign w:val="center"/>
          </w:tcPr>
          <w:p w14:paraId="162FD403" w14:textId="5B740048"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(22.221.894)</w:t>
            </w:r>
          </w:p>
        </w:tc>
        <w:tc>
          <w:tcPr>
            <w:tcW w:w="698" w:type="pct"/>
            <w:tcBorders>
              <w:top w:val="nil"/>
              <w:left w:val="nil"/>
              <w:bottom w:val="nil"/>
              <w:right w:val="nil"/>
            </w:tcBorders>
            <w:shd w:val="clear" w:color="auto" w:fill="auto"/>
            <w:vAlign w:val="center"/>
          </w:tcPr>
          <w:p w14:paraId="43E54397" w14:textId="0C3BB95A"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(2.822.266)</w:t>
            </w:r>
          </w:p>
        </w:tc>
        <w:tc>
          <w:tcPr>
            <w:tcW w:w="698" w:type="pct"/>
            <w:tcBorders>
              <w:top w:val="nil"/>
              <w:left w:val="nil"/>
              <w:bottom w:val="nil"/>
              <w:right w:val="nil"/>
            </w:tcBorders>
            <w:shd w:val="clear" w:color="auto" w:fill="auto"/>
            <w:vAlign w:val="center"/>
          </w:tcPr>
          <w:p w14:paraId="4D5EE327" w14:textId="6A427A73"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(5.422.329)</w:t>
            </w:r>
          </w:p>
        </w:tc>
      </w:tr>
      <w:tr w:rsidR="005176A2" w:rsidRPr="005176A2" w14:paraId="21B1B218" w14:textId="77777777" w:rsidTr="004860FA">
        <w:trPr>
          <w:trHeight w:val="283"/>
        </w:trPr>
        <w:tc>
          <w:tcPr>
            <w:tcW w:w="2207" w:type="pct"/>
            <w:tcBorders>
              <w:top w:val="nil"/>
              <w:left w:val="nil"/>
              <w:bottom w:val="nil"/>
              <w:right w:val="nil"/>
            </w:tcBorders>
            <w:shd w:val="clear" w:color="auto" w:fill="auto"/>
            <w:vAlign w:val="center"/>
            <w:hideMark/>
          </w:tcPr>
          <w:p w14:paraId="61FBFC28" w14:textId="77777777" w:rsidR="00E265BF" w:rsidRPr="005176A2" w:rsidRDefault="00E265BF" w:rsidP="00E265BF">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Carteira própria</w:t>
            </w:r>
          </w:p>
        </w:tc>
        <w:tc>
          <w:tcPr>
            <w:tcW w:w="698" w:type="pct"/>
            <w:tcBorders>
              <w:top w:val="nil"/>
              <w:left w:val="nil"/>
              <w:bottom w:val="nil"/>
              <w:right w:val="nil"/>
            </w:tcBorders>
            <w:shd w:val="clear" w:color="auto" w:fill="auto"/>
            <w:noWrap/>
            <w:vAlign w:val="center"/>
          </w:tcPr>
          <w:p w14:paraId="1B056353" w14:textId="136075EE"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(5.023.598)</w:t>
            </w:r>
          </w:p>
        </w:tc>
        <w:tc>
          <w:tcPr>
            <w:tcW w:w="698" w:type="pct"/>
            <w:tcBorders>
              <w:top w:val="nil"/>
              <w:left w:val="nil"/>
              <w:bottom w:val="nil"/>
              <w:right w:val="nil"/>
            </w:tcBorders>
            <w:shd w:val="clear" w:color="auto" w:fill="auto"/>
            <w:noWrap/>
            <w:vAlign w:val="center"/>
          </w:tcPr>
          <w:p w14:paraId="38C023FF" w14:textId="7698F15E"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(12.708.587)</w:t>
            </w:r>
          </w:p>
        </w:tc>
        <w:tc>
          <w:tcPr>
            <w:tcW w:w="698" w:type="pct"/>
            <w:tcBorders>
              <w:top w:val="nil"/>
              <w:left w:val="nil"/>
              <w:bottom w:val="nil"/>
              <w:right w:val="nil"/>
            </w:tcBorders>
            <w:shd w:val="clear" w:color="auto" w:fill="auto"/>
            <w:noWrap/>
            <w:vAlign w:val="center"/>
          </w:tcPr>
          <w:p w14:paraId="3E31B3FF" w14:textId="64708F0B"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(1.536.539)</w:t>
            </w:r>
          </w:p>
        </w:tc>
        <w:tc>
          <w:tcPr>
            <w:tcW w:w="698" w:type="pct"/>
            <w:tcBorders>
              <w:top w:val="nil"/>
              <w:left w:val="nil"/>
              <w:bottom w:val="nil"/>
              <w:right w:val="nil"/>
            </w:tcBorders>
            <w:shd w:val="clear" w:color="auto" w:fill="auto"/>
            <w:noWrap/>
            <w:vAlign w:val="center"/>
          </w:tcPr>
          <w:p w14:paraId="13D3069F" w14:textId="4D2C886A"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(3.032.241)</w:t>
            </w:r>
          </w:p>
        </w:tc>
      </w:tr>
      <w:tr w:rsidR="005176A2" w:rsidRPr="005176A2" w14:paraId="6CB8C4B7" w14:textId="77777777" w:rsidTr="004860FA">
        <w:trPr>
          <w:trHeight w:val="283"/>
        </w:trPr>
        <w:tc>
          <w:tcPr>
            <w:tcW w:w="2207" w:type="pct"/>
            <w:tcBorders>
              <w:top w:val="nil"/>
              <w:left w:val="nil"/>
              <w:bottom w:val="nil"/>
              <w:right w:val="nil"/>
            </w:tcBorders>
            <w:shd w:val="clear" w:color="auto" w:fill="auto"/>
            <w:vAlign w:val="center"/>
            <w:hideMark/>
          </w:tcPr>
          <w:p w14:paraId="3909FC44" w14:textId="77777777" w:rsidR="00E265BF" w:rsidRPr="005176A2" w:rsidRDefault="00E265BF" w:rsidP="00E265BF">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Carteira de terceiros</w:t>
            </w:r>
          </w:p>
        </w:tc>
        <w:tc>
          <w:tcPr>
            <w:tcW w:w="698" w:type="pct"/>
            <w:tcBorders>
              <w:top w:val="nil"/>
              <w:left w:val="nil"/>
              <w:bottom w:val="nil"/>
              <w:right w:val="nil"/>
            </w:tcBorders>
            <w:shd w:val="clear" w:color="auto" w:fill="auto"/>
            <w:noWrap/>
            <w:vAlign w:val="center"/>
          </w:tcPr>
          <w:p w14:paraId="4F1F835C" w14:textId="407A282B"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(3.894.543)</w:t>
            </w:r>
          </w:p>
        </w:tc>
        <w:tc>
          <w:tcPr>
            <w:tcW w:w="698" w:type="pct"/>
            <w:tcBorders>
              <w:top w:val="nil"/>
              <w:left w:val="nil"/>
              <w:bottom w:val="nil"/>
              <w:right w:val="nil"/>
            </w:tcBorders>
            <w:shd w:val="clear" w:color="auto" w:fill="auto"/>
            <w:noWrap/>
            <w:vAlign w:val="center"/>
          </w:tcPr>
          <w:p w14:paraId="06FF4547" w14:textId="2963D569"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(9.513.307)</w:t>
            </w:r>
          </w:p>
        </w:tc>
        <w:tc>
          <w:tcPr>
            <w:tcW w:w="698" w:type="pct"/>
            <w:tcBorders>
              <w:top w:val="nil"/>
              <w:left w:val="nil"/>
              <w:bottom w:val="nil"/>
              <w:right w:val="nil"/>
            </w:tcBorders>
            <w:shd w:val="clear" w:color="auto" w:fill="auto"/>
            <w:noWrap/>
            <w:vAlign w:val="center"/>
          </w:tcPr>
          <w:p w14:paraId="0A117B01" w14:textId="75FEE42C"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(1.285.727)</w:t>
            </w:r>
          </w:p>
        </w:tc>
        <w:tc>
          <w:tcPr>
            <w:tcW w:w="698" w:type="pct"/>
            <w:tcBorders>
              <w:top w:val="nil"/>
              <w:left w:val="nil"/>
              <w:bottom w:val="nil"/>
              <w:right w:val="nil"/>
            </w:tcBorders>
            <w:shd w:val="clear" w:color="auto" w:fill="auto"/>
            <w:noWrap/>
            <w:vAlign w:val="center"/>
          </w:tcPr>
          <w:p w14:paraId="5BA89068" w14:textId="4E8473AE"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(2.390.088)</w:t>
            </w:r>
          </w:p>
        </w:tc>
      </w:tr>
      <w:tr w:rsidR="005176A2" w:rsidRPr="005176A2" w14:paraId="427B7BCC" w14:textId="77777777" w:rsidTr="004860FA">
        <w:trPr>
          <w:trHeight w:val="283"/>
        </w:trPr>
        <w:tc>
          <w:tcPr>
            <w:tcW w:w="2207" w:type="pct"/>
            <w:tcBorders>
              <w:top w:val="nil"/>
              <w:left w:val="nil"/>
              <w:bottom w:val="nil"/>
              <w:right w:val="nil"/>
            </w:tcBorders>
            <w:shd w:val="clear" w:color="auto" w:fill="auto"/>
            <w:vAlign w:val="center"/>
            <w:hideMark/>
          </w:tcPr>
          <w:p w14:paraId="075F7FA5" w14:textId="77777777" w:rsidR="00E265BF" w:rsidRPr="005176A2" w:rsidRDefault="00E265BF" w:rsidP="00E265B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Depósitos interfinanceiros</w:t>
            </w:r>
          </w:p>
        </w:tc>
        <w:tc>
          <w:tcPr>
            <w:tcW w:w="698" w:type="pct"/>
            <w:tcBorders>
              <w:top w:val="nil"/>
              <w:left w:val="nil"/>
              <w:bottom w:val="nil"/>
              <w:right w:val="nil"/>
            </w:tcBorders>
            <w:shd w:val="clear" w:color="auto" w:fill="auto"/>
            <w:noWrap/>
            <w:vAlign w:val="center"/>
          </w:tcPr>
          <w:p w14:paraId="75B0846D" w14:textId="4A56B240"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(26.108)</w:t>
            </w:r>
          </w:p>
        </w:tc>
        <w:tc>
          <w:tcPr>
            <w:tcW w:w="698" w:type="pct"/>
            <w:tcBorders>
              <w:top w:val="nil"/>
              <w:left w:val="nil"/>
              <w:bottom w:val="nil"/>
              <w:right w:val="nil"/>
            </w:tcBorders>
            <w:shd w:val="clear" w:color="auto" w:fill="auto"/>
            <w:noWrap/>
            <w:vAlign w:val="center"/>
          </w:tcPr>
          <w:p w14:paraId="0FD53F3D" w14:textId="7B012B7F"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(34.037)</w:t>
            </w:r>
          </w:p>
        </w:tc>
        <w:tc>
          <w:tcPr>
            <w:tcW w:w="698" w:type="pct"/>
            <w:tcBorders>
              <w:top w:val="nil"/>
              <w:left w:val="nil"/>
              <w:bottom w:val="nil"/>
              <w:right w:val="nil"/>
            </w:tcBorders>
            <w:shd w:val="clear" w:color="auto" w:fill="auto"/>
            <w:noWrap/>
            <w:vAlign w:val="center"/>
          </w:tcPr>
          <w:p w14:paraId="02E7C189" w14:textId="76EE96B4"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(1.098)</w:t>
            </w:r>
          </w:p>
        </w:tc>
        <w:tc>
          <w:tcPr>
            <w:tcW w:w="698" w:type="pct"/>
            <w:tcBorders>
              <w:top w:val="nil"/>
              <w:left w:val="nil"/>
              <w:bottom w:val="nil"/>
              <w:right w:val="nil"/>
            </w:tcBorders>
            <w:shd w:val="clear" w:color="auto" w:fill="auto"/>
            <w:noWrap/>
            <w:vAlign w:val="center"/>
          </w:tcPr>
          <w:p w14:paraId="0FF844FE" w14:textId="3A186310"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(3.164)</w:t>
            </w:r>
          </w:p>
        </w:tc>
      </w:tr>
      <w:tr w:rsidR="005176A2" w:rsidRPr="005176A2" w14:paraId="7AF07E9C" w14:textId="77777777" w:rsidTr="004860FA">
        <w:trPr>
          <w:trHeight w:val="283"/>
        </w:trPr>
        <w:tc>
          <w:tcPr>
            <w:tcW w:w="2207" w:type="pct"/>
            <w:tcBorders>
              <w:top w:val="nil"/>
              <w:left w:val="nil"/>
              <w:bottom w:val="nil"/>
              <w:right w:val="nil"/>
            </w:tcBorders>
            <w:shd w:val="clear" w:color="auto" w:fill="auto"/>
            <w:vAlign w:val="center"/>
            <w:hideMark/>
          </w:tcPr>
          <w:p w14:paraId="16492272" w14:textId="77777777" w:rsidR="00E265BF" w:rsidRPr="005176A2" w:rsidRDefault="00E265BF" w:rsidP="00E265B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Repasses no país</w:t>
            </w:r>
          </w:p>
        </w:tc>
        <w:tc>
          <w:tcPr>
            <w:tcW w:w="698" w:type="pct"/>
            <w:tcBorders>
              <w:top w:val="nil"/>
              <w:left w:val="nil"/>
              <w:bottom w:val="nil"/>
              <w:right w:val="nil"/>
            </w:tcBorders>
            <w:shd w:val="clear" w:color="auto" w:fill="auto"/>
            <w:vAlign w:val="center"/>
          </w:tcPr>
          <w:p w14:paraId="0EBB2105" w14:textId="549D3766"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(7.534.011)</w:t>
            </w:r>
          </w:p>
        </w:tc>
        <w:tc>
          <w:tcPr>
            <w:tcW w:w="698" w:type="pct"/>
            <w:tcBorders>
              <w:top w:val="nil"/>
              <w:left w:val="nil"/>
              <w:bottom w:val="nil"/>
              <w:right w:val="nil"/>
            </w:tcBorders>
            <w:shd w:val="clear" w:color="auto" w:fill="auto"/>
            <w:vAlign w:val="center"/>
          </w:tcPr>
          <w:p w14:paraId="3BEE79BC" w14:textId="2E63350C"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(19.667.040)</w:t>
            </w:r>
          </w:p>
        </w:tc>
        <w:tc>
          <w:tcPr>
            <w:tcW w:w="698" w:type="pct"/>
            <w:tcBorders>
              <w:top w:val="nil"/>
              <w:left w:val="nil"/>
              <w:bottom w:val="nil"/>
              <w:right w:val="nil"/>
            </w:tcBorders>
            <w:shd w:val="clear" w:color="auto" w:fill="auto"/>
            <w:vAlign w:val="center"/>
          </w:tcPr>
          <w:p w14:paraId="46C0EE9F" w14:textId="2EF6E3E7"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(4.847.760)</w:t>
            </w:r>
          </w:p>
        </w:tc>
        <w:tc>
          <w:tcPr>
            <w:tcW w:w="698" w:type="pct"/>
            <w:tcBorders>
              <w:top w:val="nil"/>
              <w:left w:val="nil"/>
              <w:bottom w:val="nil"/>
              <w:right w:val="nil"/>
            </w:tcBorders>
            <w:shd w:val="clear" w:color="auto" w:fill="auto"/>
            <w:vAlign w:val="center"/>
          </w:tcPr>
          <w:p w14:paraId="728F34FB" w14:textId="5091E6E4"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(14.674.529)</w:t>
            </w:r>
          </w:p>
        </w:tc>
      </w:tr>
      <w:tr w:rsidR="005176A2" w:rsidRPr="005176A2" w14:paraId="71DF6C79" w14:textId="77777777" w:rsidTr="004860FA">
        <w:trPr>
          <w:trHeight w:val="283"/>
        </w:trPr>
        <w:tc>
          <w:tcPr>
            <w:tcW w:w="2207" w:type="pct"/>
            <w:tcBorders>
              <w:top w:val="nil"/>
              <w:left w:val="nil"/>
              <w:bottom w:val="nil"/>
              <w:right w:val="nil"/>
            </w:tcBorders>
            <w:shd w:val="clear" w:color="auto" w:fill="auto"/>
            <w:vAlign w:val="center"/>
            <w:hideMark/>
          </w:tcPr>
          <w:p w14:paraId="77362992" w14:textId="77777777" w:rsidR="00E265BF" w:rsidRPr="005176A2" w:rsidRDefault="00E265BF" w:rsidP="00E265BF">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FGTS</w:t>
            </w:r>
          </w:p>
        </w:tc>
        <w:tc>
          <w:tcPr>
            <w:tcW w:w="698" w:type="pct"/>
            <w:tcBorders>
              <w:top w:val="nil"/>
              <w:left w:val="nil"/>
              <w:bottom w:val="nil"/>
              <w:right w:val="nil"/>
            </w:tcBorders>
            <w:shd w:val="clear" w:color="auto" w:fill="auto"/>
            <w:vAlign w:val="center"/>
          </w:tcPr>
          <w:p w14:paraId="73E5AC77" w14:textId="085387BB"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(7.030.608)</w:t>
            </w:r>
          </w:p>
        </w:tc>
        <w:tc>
          <w:tcPr>
            <w:tcW w:w="698" w:type="pct"/>
            <w:tcBorders>
              <w:top w:val="nil"/>
              <w:left w:val="nil"/>
              <w:bottom w:val="nil"/>
              <w:right w:val="nil"/>
            </w:tcBorders>
            <w:shd w:val="clear" w:color="auto" w:fill="auto"/>
            <w:vAlign w:val="center"/>
          </w:tcPr>
          <w:p w14:paraId="4D1636C2" w14:textId="078ACEAE"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(18.243.767)</w:t>
            </w:r>
          </w:p>
        </w:tc>
        <w:tc>
          <w:tcPr>
            <w:tcW w:w="698" w:type="pct"/>
            <w:tcBorders>
              <w:top w:val="nil"/>
              <w:left w:val="nil"/>
              <w:bottom w:val="nil"/>
              <w:right w:val="nil"/>
            </w:tcBorders>
            <w:shd w:val="clear" w:color="auto" w:fill="auto"/>
            <w:vAlign w:val="center"/>
          </w:tcPr>
          <w:p w14:paraId="683F8F1C" w14:textId="73279019"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(4.368.192)</w:t>
            </w:r>
          </w:p>
        </w:tc>
        <w:tc>
          <w:tcPr>
            <w:tcW w:w="698" w:type="pct"/>
            <w:tcBorders>
              <w:top w:val="nil"/>
              <w:left w:val="nil"/>
              <w:bottom w:val="nil"/>
              <w:right w:val="nil"/>
            </w:tcBorders>
            <w:shd w:val="clear" w:color="auto" w:fill="auto"/>
            <w:vAlign w:val="center"/>
          </w:tcPr>
          <w:p w14:paraId="69620ED2" w14:textId="4FCFF356"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(13.455.364)</w:t>
            </w:r>
          </w:p>
        </w:tc>
      </w:tr>
      <w:tr w:rsidR="005176A2" w:rsidRPr="005176A2" w14:paraId="73A46035" w14:textId="77777777" w:rsidTr="004860FA">
        <w:trPr>
          <w:trHeight w:val="283"/>
        </w:trPr>
        <w:tc>
          <w:tcPr>
            <w:tcW w:w="2207" w:type="pct"/>
            <w:tcBorders>
              <w:top w:val="nil"/>
              <w:left w:val="nil"/>
              <w:bottom w:val="nil"/>
              <w:right w:val="nil"/>
            </w:tcBorders>
            <w:shd w:val="clear" w:color="auto" w:fill="auto"/>
            <w:vAlign w:val="center"/>
            <w:hideMark/>
          </w:tcPr>
          <w:p w14:paraId="23514429" w14:textId="77777777" w:rsidR="00E265BF" w:rsidRPr="005176A2" w:rsidRDefault="00E265BF" w:rsidP="00E265BF">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BNDES</w:t>
            </w:r>
          </w:p>
        </w:tc>
        <w:tc>
          <w:tcPr>
            <w:tcW w:w="698" w:type="pct"/>
            <w:tcBorders>
              <w:top w:val="nil"/>
              <w:left w:val="nil"/>
              <w:bottom w:val="nil"/>
              <w:right w:val="nil"/>
            </w:tcBorders>
            <w:shd w:val="clear" w:color="auto" w:fill="auto"/>
            <w:vAlign w:val="center"/>
          </w:tcPr>
          <w:p w14:paraId="7FB0A970" w14:textId="77B70594"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(419.802)</w:t>
            </w:r>
          </w:p>
        </w:tc>
        <w:tc>
          <w:tcPr>
            <w:tcW w:w="698" w:type="pct"/>
            <w:tcBorders>
              <w:top w:val="nil"/>
              <w:left w:val="nil"/>
              <w:bottom w:val="nil"/>
              <w:right w:val="nil"/>
            </w:tcBorders>
            <w:shd w:val="clear" w:color="auto" w:fill="auto"/>
            <w:vAlign w:val="center"/>
          </w:tcPr>
          <w:p w14:paraId="37613802" w14:textId="435DE8B7"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(1.272.474)</w:t>
            </w:r>
          </w:p>
        </w:tc>
        <w:tc>
          <w:tcPr>
            <w:tcW w:w="698" w:type="pct"/>
            <w:tcBorders>
              <w:top w:val="nil"/>
              <w:left w:val="nil"/>
              <w:bottom w:val="nil"/>
              <w:right w:val="nil"/>
            </w:tcBorders>
            <w:shd w:val="clear" w:color="auto" w:fill="auto"/>
            <w:vAlign w:val="center"/>
          </w:tcPr>
          <w:p w14:paraId="27AE6431" w14:textId="04B58854"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(391.723)</w:t>
            </w:r>
          </w:p>
        </w:tc>
        <w:tc>
          <w:tcPr>
            <w:tcW w:w="698" w:type="pct"/>
            <w:tcBorders>
              <w:top w:val="nil"/>
              <w:left w:val="nil"/>
              <w:bottom w:val="nil"/>
              <w:right w:val="nil"/>
            </w:tcBorders>
            <w:shd w:val="clear" w:color="auto" w:fill="auto"/>
            <w:vAlign w:val="center"/>
          </w:tcPr>
          <w:p w14:paraId="68467FDE" w14:textId="433BBBCF"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(1.093.330)</w:t>
            </w:r>
          </w:p>
        </w:tc>
      </w:tr>
      <w:tr w:rsidR="005176A2" w:rsidRPr="005176A2" w14:paraId="2D3FBCC8" w14:textId="77777777" w:rsidTr="004860FA">
        <w:trPr>
          <w:trHeight w:val="283"/>
        </w:trPr>
        <w:tc>
          <w:tcPr>
            <w:tcW w:w="2207" w:type="pct"/>
            <w:tcBorders>
              <w:top w:val="nil"/>
              <w:left w:val="nil"/>
              <w:bottom w:val="nil"/>
              <w:right w:val="nil"/>
            </w:tcBorders>
            <w:shd w:val="clear" w:color="auto" w:fill="auto"/>
            <w:vAlign w:val="center"/>
            <w:hideMark/>
          </w:tcPr>
          <w:p w14:paraId="040BB510" w14:textId="77777777" w:rsidR="00E265BF" w:rsidRPr="005176A2" w:rsidRDefault="00E265BF" w:rsidP="00E265BF">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Fundo da Marinha Mercante</w:t>
            </w:r>
          </w:p>
        </w:tc>
        <w:tc>
          <w:tcPr>
            <w:tcW w:w="698" w:type="pct"/>
            <w:tcBorders>
              <w:top w:val="nil"/>
              <w:left w:val="nil"/>
              <w:bottom w:val="nil"/>
              <w:right w:val="nil"/>
            </w:tcBorders>
            <w:shd w:val="clear" w:color="auto" w:fill="auto"/>
            <w:vAlign w:val="center"/>
          </w:tcPr>
          <w:p w14:paraId="502DD831" w14:textId="65A0BE00"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(48.683)</w:t>
            </w:r>
          </w:p>
        </w:tc>
        <w:tc>
          <w:tcPr>
            <w:tcW w:w="698" w:type="pct"/>
            <w:tcBorders>
              <w:top w:val="nil"/>
              <w:left w:val="nil"/>
              <w:bottom w:val="nil"/>
              <w:right w:val="nil"/>
            </w:tcBorders>
            <w:shd w:val="clear" w:color="auto" w:fill="auto"/>
            <w:vAlign w:val="center"/>
          </w:tcPr>
          <w:p w14:paraId="09CB9E2E" w14:textId="62A602FB"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(69.802)</w:t>
            </w:r>
          </w:p>
        </w:tc>
        <w:tc>
          <w:tcPr>
            <w:tcW w:w="698" w:type="pct"/>
            <w:tcBorders>
              <w:top w:val="nil"/>
              <w:left w:val="nil"/>
              <w:bottom w:val="nil"/>
              <w:right w:val="nil"/>
            </w:tcBorders>
            <w:shd w:val="clear" w:color="auto" w:fill="auto"/>
            <w:vAlign w:val="center"/>
          </w:tcPr>
          <w:p w14:paraId="637FFE09" w14:textId="15CD3020"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(73.517)</w:t>
            </w:r>
          </w:p>
        </w:tc>
        <w:tc>
          <w:tcPr>
            <w:tcW w:w="698" w:type="pct"/>
            <w:tcBorders>
              <w:top w:val="nil"/>
              <w:left w:val="nil"/>
              <w:bottom w:val="nil"/>
              <w:right w:val="nil"/>
            </w:tcBorders>
            <w:shd w:val="clear" w:color="auto" w:fill="auto"/>
            <w:vAlign w:val="center"/>
          </w:tcPr>
          <w:p w14:paraId="4041895E" w14:textId="7BBC0666"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(90.292)</w:t>
            </w:r>
          </w:p>
        </w:tc>
      </w:tr>
      <w:tr w:rsidR="005176A2" w:rsidRPr="005176A2" w14:paraId="1D32432C" w14:textId="77777777" w:rsidTr="004860FA">
        <w:trPr>
          <w:trHeight w:val="283"/>
        </w:trPr>
        <w:tc>
          <w:tcPr>
            <w:tcW w:w="2207" w:type="pct"/>
            <w:tcBorders>
              <w:top w:val="nil"/>
              <w:left w:val="nil"/>
              <w:bottom w:val="nil"/>
              <w:right w:val="nil"/>
            </w:tcBorders>
            <w:shd w:val="clear" w:color="auto" w:fill="auto"/>
            <w:vAlign w:val="center"/>
            <w:hideMark/>
          </w:tcPr>
          <w:p w14:paraId="013A1223" w14:textId="77777777" w:rsidR="00E265BF" w:rsidRPr="005176A2" w:rsidRDefault="00E265BF" w:rsidP="00E265BF">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Outras instituições</w:t>
            </w:r>
          </w:p>
        </w:tc>
        <w:tc>
          <w:tcPr>
            <w:tcW w:w="698" w:type="pct"/>
            <w:tcBorders>
              <w:top w:val="nil"/>
              <w:left w:val="nil"/>
              <w:bottom w:val="nil"/>
              <w:right w:val="nil"/>
            </w:tcBorders>
            <w:shd w:val="clear" w:color="auto" w:fill="auto"/>
            <w:vAlign w:val="center"/>
          </w:tcPr>
          <w:p w14:paraId="2BD67526" w14:textId="774E81E5"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(34.918)</w:t>
            </w:r>
          </w:p>
        </w:tc>
        <w:tc>
          <w:tcPr>
            <w:tcW w:w="698" w:type="pct"/>
            <w:tcBorders>
              <w:top w:val="nil"/>
              <w:left w:val="nil"/>
              <w:bottom w:val="nil"/>
              <w:right w:val="nil"/>
            </w:tcBorders>
            <w:shd w:val="clear" w:color="auto" w:fill="auto"/>
            <w:vAlign w:val="center"/>
          </w:tcPr>
          <w:p w14:paraId="5D5901A1" w14:textId="19DA1E5D"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(80.997)</w:t>
            </w:r>
          </w:p>
        </w:tc>
        <w:tc>
          <w:tcPr>
            <w:tcW w:w="698" w:type="pct"/>
            <w:tcBorders>
              <w:top w:val="nil"/>
              <w:left w:val="nil"/>
              <w:bottom w:val="nil"/>
              <w:right w:val="nil"/>
            </w:tcBorders>
            <w:shd w:val="clear" w:color="auto" w:fill="auto"/>
            <w:vAlign w:val="center"/>
          </w:tcPr>
          <w:p w14:paraId="3AA06620" w14:textId="5FCB861D"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(14.328)</w:t>
            </w:r>
          </w:p>
        </w:tc>
        <w:tc>
          <w:tcPr>
            <w:tcW w:w="698" w:type="pct"/>
            <w:tcBorders>
              <w:top w:val="nil"/>
              <w:left w:val="nil"/>
              <w:bottom w:val="nil"/>
              <w:right w:val="nil"/>
            </w:tcBorders>
            <w:shd w:val="clear" w:color="auto" w:fill="auto"/>
            <w:vAlign w:val="center"/>
          </w:tcPr>
          <w:p w14:paraId="367AB9AF" w14:textId="1DE4E672" w:rsidR="00E265BF" w:rsidRPr="005176A2" w:rsidRDefault="00E265BF" w:rsidP="00E265B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(35.543)</w:t>
            </w:r>
          </w:p>
        </w:tc>
      </w:tr>
      <w:tr w:rsidR="005176A2" w:rsidRPr="005176A2" w14:paraId="4FFA8FA8" w14:textId="77777777" w:rsidTr="004860FA">
        <w:trPr>
          <w:trHeight w:val="283"/>
        </w:trPr>
        <w:tc>
          <w:tcPr>
            <w:tcW w:w="2207" w:type="pct"/>
            <w:tcBorders>
              <w:top w:val="nil"/>
              <w:left w:val="nil"/>
              <w:bottom w:val="nil"/>
              <w:right w:val="nil"/>
            </w:tcBorders>
            <w:shd w:val="clear" w:color="auto" w:fill="auto"/>
            <w:vAlign w:val="center"/>
            <w:hideMark/>
          </w:tcPr>
          <w:p w14:paraId="2C47A53C" w14:textId="77777777" w:rsidR="00E265BF" w:rsidRPr="005176A2" w:rsidRDefault="00E265BF" w:rsidP="00E265B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Repasses no exterior</w:t>
            </w:r>
          </w:p>
        </w:tc>
        <w:tc>
          <w:tcPr>
            <w:tcW w:w="698" w:type="pct"/>
            <w:tcBorders>
              <w:top w:val="nil"/>
              <w:left w:val="nil"/>
              <w:bottom w:val="nil"/>
              <w:right w:val="nil"/>
            </w:tcBorders>
            <w:shd w:val="clear" w:color="auto" w:fill="auto"/>
            <w:vAlign w:val="center"/>
          </w:tcPr>
          <w:p w14:paraId="539AB5C1" w14:textId="71696A12"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(13.311)</w:t>
            </w:r>
          </w:p>
        </w:tc>
        <w:tc>
          <w:tcPr>
            <w:tcW w:w="698" w:type="pct"/>
            <w:tcBorders>
              <w:top w:val="nil"/>
              <w:left w:val="nil"/>
              <w:bottom w:val="nil"/>
              <w:right w:val="nil"/>
            </w:tcBorders>
            <w:shd w:val="clear" w:color="auto" w:fill="auto"/>
            <w:vAlign w:val="center"/>
          </w:tcPr>
          <w:p w14:paraId="713B8779" w14:textId="74171964"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7.797</w:t>
            </w:r>
          </w:p>
        </w:tc>
        <w:tc>
          <w:tcPr>
            <w:tcW w:w="698" w:type="pct"/>
            <w:tcBorders>
              <w:top w:val="nil"/>
              <w:left w:val="nil"/>
              <w:bottom w:val="nil"/>
              <w:right w:val="nil"/>
            </w:tcBorders>
            <w:shd w:val="clear" w:color="auto" w:fill="auto"/>
            <w:vAlign w:val="center"/>
          </w:tcPr>
          <w:p w14:paraId="13C92F69" w14:textId="3535FE0D"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(35.332)</w:t>
            </w:r>
          </w:p>
        </w:tc>
        <w:tc>
          <w:tcPr>
            <w:tcW w:w="698" w:type="pct"/>
            <w:tcBorders>
              <w:top w:val="nil"/>
              <w:left w:val="nil"/>
              <w:bottom w:val="nil"/>
              <w:right w:val="nil"/>
            </w:tcBorders>
            <w:shd w:val="clear" w:color="auto" w:fill="auto"/>
            <w:vAlign w:val="center"/>
          </w:tcPr>
          <w:p w14:paraId="282C8BC3" w14:textId="736001C6"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(24.985)</w:t>
            </w:r>
          </w:p>
        </w:tc>
      </w:tr>
      <w:tr w:rsidR="005176A2" w:rsidRPr="005176A2" w14:paraId="6DDE5E11" w14:textId="77777777" w:rsidTr="004860FA">
        <w:trPr>
          <w:trHeight w:val="283"/>
        </w:trPr>
        <w:tc>
          <w:tcPr>
            <w:tcW w:w="2207" w:type="pct"/>
            <w:tcBorders>
              <w:top w:val="nil"/>
              <w:left w:val="nil"/>
              <w:bottom w:val="single" w:sz="4" w:space="0" w:color="F79646"/>
              <w:right w:val="nil"/>
            </w:tcBorders>
            <w:shd w:val="clear" w:color="auto" w:fill="auto"/>
            <w:vAlign w:val="center"/>
            <w:hideMark/>
          </w:tcPr>
          <w:p w14:paraId="5A65F560" w14:textId="77777777" w:rsidR="00E265BF" w:rsidRPr="005176A2" w:rsidRDefault="00E265BF" w:rsidP="00E265B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Empréstimos no exterior</w:t>
            </w:r>
          </w:p>
        </w:tc>
        <w:tc>
          <w:tcPr>
            <w:tcW w:w="698" w:type="pct"/>
            <w:tcBorders>
              <w:top w:val="nil"/>
              <w:left w:val="nil"/>
              <w:bottom w:val="nil"/>
              <w:right w:val="nil"/>
            </w:tcBorders>
            <w:shd w:val="clear" w:color="auto" w:fill="auto"/>
            <w:vAlign w:val="center"/>
          </w:tcPr>
          <w:p w14:paraId="14833972" w14:textId="45310CF4"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(42.416)</w:t>
            </w:r>
          </w:p>
        </w:tc>
        <w:tc>
          <w:tcPr>
            <w:tcW w:w="698" w:type="pct"/>
            <w:tcBorders>
              <w:top w:val="nil"/>
              <w:left w:val="nil"/>
              <w:bottom w:val="nil"/>
              <w:right w:val="nil"/>
            </w:tcBorders>
            <w:shd w:val="clear" w:color="auto" w:fill="auto"/>
            <w:vAlign w:val="center"/>
          </w:tcPr>
          <w:p w14:paraId="093F8E87" w14:textId="05CAC895"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(19.120)</w:t>
            </w:r>
          </w:p>
        </w:tc>
        <w:tc>
          <w:tcPr>
            <w:tcW w:w="698" w:type="pct"/>
            <w:tcBorders>
              <w:top w:val="nil"/>
              <w:left w:val="nil"/>
              <w:bottom w:val="nil"/>
              <w:right w:val="nil"/>
            </w:tcBorders>
            <w:shd w:val="clear" w:color="auto" w:fill="auto"/>
            <w:vAlign w:val="center"/>
          </w:tcPr>
          <w:p w14:paraId="664B88CA" w14:textId="4F7DAABC"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(52.331)</w:t>
            </w:r>
          </w:p>
        </w:tc>
        <w:tc>
          <w:tcPr>
            <w:tcW w:w="698" w:type="pct"/>
            <w:tcBorders>
              <w:top w:val="nil"/>
              <w:left w:val="nil"/>
              <w:bottom w:val="nil"/>
              <w:right w:val="nil"/>
            </w:tcBorders>
            <w:shd w:val="clear" w:color="auto" w:fill="auto"/>
            <w:vAlign w:val="center"/>
          </w:tcPr>
          <w:p w14:paraId="7ACB8C9D" w14:textId="230BC764"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(52.725)</w:t>
            </w:r>
          </w:p>
        </w:tc>
      </w:tr>
      <w:tr w:rsidR="005176A2" w:rsidRPr="005176A2" w14:paraId="2CB2DBBA" w14:textId="77777777" w:rsidTr="004860FA">
        <w:trPr>
          <w:trHeight w:val="283"/>
        </w:trPr>
        <w:tc>
          <w:tcPr>
            <w:tcW w:w="2207" w:type="pct"/>
            <w:tcBorders>
              <w:top w:val="nil"/>
              <w:left w:val="nil"/>
              <w:bottom w:val="single" w:sz="4" w:space="0" w:color="F39200"/>
              <w:right w:val="nil"/>
            </w:tcBorders>
            <w:shd w:val="clear" w:color="auto" w:fill="auto"/>
            <w:noWrap/>
            <w:vAlign w:val="center"/>
            <w:hideMark/>
          </w:tcPr>
          <w:p w14:paraId="06CB95E9" w14:textId="77777777" w:rsidR="00E265BF" w:rsidRPr="005176A2" w:rsidRDefault="00E265BF" w:rsidP="00E265B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698" w:type="pct"/>
            <w:tcBorders>
              <w:top w:val="single" w:sz="4" w:space="0" w:color="F39200"/>
              <w:left w:val="nil"/>
              <w:bottom w:val="single" w:sz="4" w:space="0" w:color="F39200"/>
              <w:right w:val="nil"/>
            </w:tcBorders>
            <w:shd w:val="clear" w:color="auto" w:fill="auto"/>
            <w:noWrap/>
            <w:vAlign w:val="center"/>
          </w:tcPr>
          <w:p w14:paraId="4B42B621" w14:textId="15ECF9AF"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(16.533.987)</w:t>
            </w:r>
          </w:p>
        </w:tc>
        <w:tc>
          <w:tcPr>
            <w:tcW w:w="698" w:type="pct"/>
            <w:tcBorders>
              <w:top w:val="single" w:sz="4" w:space="0" w:color="F39200"/>
              <w:left w:val="nil"/>
              <w:bottom w:val="single" w:sz="4" w:space="0" w:color="F39200"/>
              <w:right w:val="nil"/>
            </w:tcBorders>
            <w:shd w:val="clear" w:color="auto" w:fill="auto"/>
            <w:noWrap/>
            <w:vAlign w:val="center"/>
          </w:tcPr>
          <w:p w14:paraId="5951E974" w14:textId="3F336473"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(41.934.294)</w:t>
            </w:r>
          </w:p>
        </w:tc>
        <w:tc>
          <w:tcPr>
            <w:tcW w:w="698" w:type="pct"/>
            <w:tcBorders>
              <w:top w:val="single" w:sz="4" w:space="0" w:color="F39200"/>
              <w:left w:val="nil"/>
              <w:bottom w:val="single" w:sz="4" w:space="0" w:color="F39200"/>
              <w:right w:val="nil"/>
            </w:tcBorders>
            <w:shd w:val="clear" w:color="auto" w:fill="auto"/>
            <w:noWrap/>
            <w:vAlign w:val="center"/>
          </w:tcPr>
          <w:p w14:paraId="3675DC56" w14:textId="31A15A42"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(7.758.787)</w:t>
            </w:r>
          </w:p>
        </w:tc>
        <w:tc>
          <w:tcPr>
            <w:tcW w:w="698" w:type="pct"/>
            <w:tcBorders>
              <w:top w:val="single" w:sz="4" w:space="0" w:color="F39200"/>
              <w:left w:val="nil"/>
              <w:bottom w:val="single" w:sz="4" w:space="0" w:color="F39200"/>
              <w:right w:val="nil"/>
            </w:tcBorders>
            <w:shd w:val="clear" w:color="auto" w:fill="auto"/>
            <w:noWrap/>
            <w:vAlign w:val="center"/>
          </w:tcPr>
          <w:p w14:paraId="629296DF" w14:textId="16105E96" w:rsidR="00E265BF" w:rsidRPr="005176A2" w:rsidRDefault="00E265BF" w:rsidP="00E265B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(20.177.732)</w:t>
            </w:r>
          </w:p>
        </w:tc>
      </w:tr>
    </w:tbl>
    <w:p w14:paraId="00F3A4C8" w14:textId="394228E9" w:rsidR="00681A81" w:rsidRPr="005176A2" w:rsidRDefault="00681A81" w:rsidP="00CD4053">
      <w:pPr>
        <w:pStyle w:val="Ttulo1"/>
      </w:pPr>
      <w:bookmarkStart w:id="84" w:name="_Toc118812220"/>
      <w:r w:rsidRPr="005176A2">
        <w:t>Nota 1</w:t>
      </w:r>
      <w:r w:rsidR="004917F8" w:rsidRPr="005176A2">
        <w:t>7</w:t>
      </w:r>
      <w:r w:rsidRPr="005176A2">
        <w:t xml:space="preserve"> – Recursos d</w:t>
      </w:r>
      <w:bookmarkEnd w:id="82"/>
      <w:r w:rsidRPr="005176A2">
        <w:t xml:space="preserve">e </w:t>
      </w:r>
      <w:r w:rsidR="00C83D65" w:rsidRPr="005176A2">
        <w:t>e</w:t>
      </w:r>
      <w:r w:rsidRPr="005176A2">
        <w:t xml:space="preserve">missões de </w:t>
      </w:r>
      <w:r w:rsidR="00C83D65" w:rsidRPr="005176A2">
        <w:t>t</w:t>
      </w:r>
      <w:r w:rsidRPr="005176A2">
        <w:t xml:space="preserve">ítulos e </w:t>
      </w:r>
      <w:r w:rsidR="00C83D65" w:rsidRPr="005176A2">
        <w:t>v</w:t>
      </w:r>
      <w:r w:rsidRPr="005176A2">
        <w:t xml:space="preserve">alores </w:t>
      </w:r>
      <w:r w:rsidR="00C83D65" w:rsidRPr="005176A2">
        <w:t>m</w:t>
      </w:r>
      <w:r w:rsidRPr="005176A2">
        <w:t>obiliários</w:t>
      </w:r>
      <w:bookmarkEnd w:id="84"/>
      <w:r w:rsidR="006B722E" w:rsidRPr="005176A2">
        <w:tab/>
      </w:r>
    </w:p>
    <w:p w14:paraId="1E05478E" w14:textId="77777777" w:rsidR="00681A81" w:rsidRPr="005176A2" w:rsidRDefault="00681A81" w:rsidP="00BB5675">
      <w:pPr>
        <w:pStyle w:val="PargrafodaLista"/>
        <w:numPr>
          <w:ilvl w:val="0"/>
          <w:numId w:val="10"/>
        </w:numPr>
        <w:spacing w:before="480" w:after="240"/>
        <w:ind w:left="567" w:hanging="567"/>
        <w:contextualSpacing w:val="0"/>
        <w:jc w:val="both"/>
        <w:rPr>
          <w:rFonts w:ascii="Futura Lt BT" w:hAnsi="Futura Lt BT"/>
          <w:b/>
          <w:color w:val="005CA9"/>
          <w:sz w:val="20"/>
          <w:szCs w:val="20"/>
        </w:rPr>
      </w:pPr>
      <w:bookmarkStart w:id="85" w:name="_Toc48574164"/>
      <w:r w:rsidRPr="005176A2">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761"/>
        <w:gridCol w:w="1469"/>
        <w:gridCol w:w="1471"/>
        <w:gridCol w:w="1469"/>
        <w:gridCol w:w="1469"/>
      </w:tblGrid>
      <w:tr w:rsidR="005176A2" w:rsidRPr="005176A2" w14:paraId="6D46E937" w14:textId="77777777" w:rsidTr="002F2B5E">
        <w:trPr>
          <w:trHeight w:val="283"/>
        </w:trPr>
        <w:tc>
          <w:tcPr>
            <w:tcW w:w="1951" w:type="pct"/>
            <w:vMerge w:val="restart"/>
            <w:tcBorders>
              <w:top w:val="single" w:sz="4" w:space="0" w:color="F39200"/>
              <w:left w:val="nil"/>
              <w:right w:val="nil"/>
            </w:tcBorders>
            <w:shd w:val="clear" w:color="auto" w:fill="auto"/>
            <w:noWrap/>
            <w:vAlign w:val="center"/>
            <w:hideMark/>
          </w:tcPr>
          <w:p w14:paraId="4B96D438"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Descrição</w:t>
            </w:r>
          </w:p>
        </w:tc>
        <w:tc>
          <w:tcPr>
            <w:tcW w:w="1525" w:type="pct"/>
            <w:gridSpan w:val="2"/>
            <w:tcBorders>
              <w:top w:val="single" w:sz="4" w:space="0" w:color="F39200"/>
              <w:left w:val="nil"/>
              <w:bottom w:val="single" w:sz="4" w:space="0" w:color="F39200"/>
              <w:right w:val="nil"/>
            </w:tcBorders>
            <w:shd w:val="clear" w:color="auto" w:fill="auto"/>
            <w:vAlign w:val="center"/>
          </w:tcPr>
          <w:p w14:paraId="74583388"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INDIVIDUAL</w:t>
            </w:r>
          </w:p>
        </w:tc>
        <w:tc>
          <w:tcPr>
            <w:tcW w:w="1524" w:type="pct"/>
            <w:gridSpan w:val="2"/>
            <w:tcBorders>
              <w:top w:val="single" w:sz="4" w:space="0" w:color="F39200"/>
              <w:left w:val="nil"/>
              <w:bottom w:val="single" w:sz="4" w:space="0" w:color="F39200"/>
              <w:right w:val="nil"/>
            </w:tcBorders>
            <w:vAlign w:val="center"/>
          </w:tcPr>
          <w:p w14:paraId="76BDDFFD"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CONSOLIDADO</w:t>
            </w:r>
          </w:p>
        </w:tc>
      </w:tr>
      <w:tr w:rsidR="005176A2" w:rsidRPr="005176A2" w14:paraId="134BB232" w14:textId="77777777" w:rsidTr="004860FA">
        <w:trPr>
          <w:trHeight w:val="283"/>
        </w:trPr>
        <w:tc>
          <w:tcPr>
            <w:tcW w:w="1951" w:type="pct"/>
            <w:vMerge/>
            <w:tcBorders>
              <w:left w:val="nil"/>
              <w:bottom w:val="single" w:sz="4" w:space="0" w:color="F39200"/>
              <w:right w:val="nil"/>
            </w:tcBorders>
            <w:shd w:val="clear" w:color="auto" w:fill="auto"/>
            <w:vAlign w:val="center"/>
            <w:hideMark/>
          </w:tcPr>
          <w:p w14:paraId="546DCA02" w14:textId="77777777" w:rsidR="000E0945" w:rsidRPr="005176A2" w:rsidRDefault="000E0945" w:rsidP="000E0945">
            <w:pPr>
              <w:jc w:val="center"/>
              <w:rPr>
                <w:rFonts w:ascii="Futura Lt BT" w:hAnsi="Futura Lt BT"/>
                <w:b/>
                <w:color w:val="005CA9"/>
                <w:sz w:val="18"/>
                <w:szCs w:val="18"/>
              </w:rPr>
            </w:pPr>
          </w:p>
        </w:tc>
        <w:tc>
          <w:tcPr>
            <w:tcW w:w="762" w:type="pct"/>
            <w:tcBorders>
              <w:top w:val="single" w:sz="4" w:space="0" w:color="F79646"/>
              <w:left w:val="nil"/>
              <w:bottom w:val="single" w:sz="4" w:space="0" w:color="F79646"/>
              <w:right w:val="nil"/>
            </w:tcBorders>
            <w:shd w:val="clear" w:color="auto" w:fill="auto"/>
            <w:noWrap/>
            <w:vAlign w:val="center"/>
          </w:tcPr>
          <w:p w14:paraId="12EB7F47" w14:textId="6D148693" w:rsidR="000E0945" w:rsidRPr="005176A2" w:rsidRDefault="0060173E" w:rsidP="000E0945">
            <w:pPr>
              <w:jc w:val="center"/>
              <w:rPr>
                <w:rFonts w:ascii="Futura Lt BT" w:hAnsi="Futura Lt BT"/>
                <w:b/>
                <w:color w:val="005CA9"/>
                <w:sz w:val="18"/>
                <w:szCs w:val="18"/>
              </w:rPr>
            </w:pPr>
            <w:r w:rsidRPr="005176A2">
              <w:rPr>
                <w:rFonts w:ascii="Futura Lt BT" w:hAnsi="Futura Lt BT"/>
                <w:b/>
                <w:color w:val="005CA9"/>
                <w:sz w:val="18"/>
                <w:szCs w:val="18"/>
              </w:rPr>
              <w:t>30</w:t>
            </w:r>
            <w:r w:rsidR="00FF3281" w:rsidRPr="005176A2">
              <w:rPr>
                <w:rFonts w:ascii="Futura Lt BT" w:hAnsi="Futura Lt BT"/>
                <w:b/>
                <w:color w:val="005CA9"/>
                <w:sz w:val="18"/>
                <w:szCs w:val="18"/>
              </w:rPr>
              <w:t>/</w:t>
            </w:r>
            <w:r w:rsidRPr="005176A2">
              <w:rPr>
                <w:rFonts w:ascii="Futura Lt BT" w:hAnsi="Futura Lt BT"/>
                <w:b/>
                <w:color w:val="005CA9"/>
                <w:sz w:val="18"/>
                <w:szCs w:val="18"/>
              </w:rPr>
              <w:t>0</w:t>
            </w:r>
            <w:r w:rsidR="00032B30" w:rsidRPr="005176A2">
              <w:rPr>
                <w:rFonts w:ascii="Futura Lt BT" w:hAnsi="Futura Lt BT"/>
                <w:b/>
                <w:color w:val="005CA9"/>
                <w:sz w:val="18"/>
                <w:szCs w:val="18"/>
              </w:rPr>
              <w:t>9</w:t>
            </w:r>
            <w:r w:rsidR="00FF3281" w:rsidRPr="005176A2">
              <w:rPr>
                <w:rFonts w:ascii="Futura Lt BT" w:hAnsi="Futura Lt BT"/>
                <w:b/>
                <w:color w:val="005CA9"/>
                <w:sz w:val="18"/>
                <w:szCs w:val="18"/>
              </w:rPr>
              <w:t>/2022</w:t>
            </w:r>
          </w:p>
        </w:tc>
        <w:tc>
          <w:tcPr>
            <w:tcW w:w="763" w:type="pct"/>
            <w:tcBorders>
              <w:top w:val="single" w:sz="4" w:space="0" w:color="F79646"/>
              <w:left w:val="nil"/>
              <w:bottom w:val="single" w:sz="4" w:space="0" w:color="F79646"/>
              <w:right w:val="nil"/>
            </w:tcBorders>
            <w:shd w:val="clear" w:color="auto" w:fill="auto"/>
            <w:vAlign w:val="center"/>
            <w:hideMark/>
          </w:tcPr>
          <w:p w14:paraId="6F7E8462" w14:textId="0C3B0468" w:rsidR="000E0945" w:rsidRPr="005176A2" w:rsidRDefault="000E0945" w:rsidP="000E0945">
            <w:pPr>
              <w:jc w:val="center"/>
              <w:rPr>
                <w:rFonts w:ascii="Futura Lt BT" w:hAnsi="Futura Lt BT"/>
                <w:b/>
                <w:color w:val="005CA9"/>
                <w:sz w:val="18"/>
                <w:szCs w:val="18"/>
              </w:rPr>
            </w:pPr>
            <w:r w:rsidRPr="005176A2">
              <w:rPr>
                <w:rFonts w:ascii="Futura Lt BT" w:hAnsi="Futura Lt BT"/>
                <w:b/>
                <w:color w:val="005CA9"/>
                <w:sz w:val="18"/>
                <w:szCs w:val="18"/>
              </w:rPr>
              <w:t>31/12/2021</w:t>
            </w:r>
          </w:p>
        </w:tc>
        <w:tc>
          <w:tcPr>
            <w:tcW w:w="762" w:type="pct"/>
            <w:tcBorders>
              <w:top w:val="single" w:sz="4" w:space="0" w:color="F79646"/>
              <w:left w:val="nil"/>
              <w:bottom w:val="single" w:sz="4" w:space="0" w:color="F79646"/>
              <w:right w:val="nil"/>
            </w:tcBorders>
            <w:vAlign w:val="center"/>
          </w:tcPr>
          <w:p w14:paraId="63A98947" w14:textId="7F0BD742" w:rsidR="000E0945" w:rsidRPr="005176A2" w:rsidRDefault="0060173E" w:rsidP="000E0945">
            <w:pPr>
              <w:jc w:val="center"/>
              <w:rPr>
                <w:rFonts w:ascii="Futura Lt BT" w:hAnsi="Futura Lt BT"/>
                <w:b/>
                <w:color w:val="005CA9"/>
                <w:sz w:val="18"/>
                <w:szCs w:val="18"/>
              </w:rPr>
            </w:pPr>
            <w:r w:rsidRPr="005176A2">
              <w:rPr>
                <w:rFonts w:ascii="Futura Lt BT" w:hAnsi="Futura Lt BT"/>
                <w:b/>
                <w:color w:val="005CA9"/>
                <w:sz w:val="18"/>
                <w:szCs w:val="18"/>
              </w:rPr>
              <w:t>30</w:t>
            </w:r>
            <w:r w:rsidR="00FF3281" w:rsidRPr="005176A2">
              <w:rPr>
                <w:rFonts w:ascii="Futura Lt BT" w:hAnsi="Futura Lt BT"/>
                <w:b/>
                <w:color w:val="005CA9"/>
                <w:sz w:val="18"/>
                <w:szCs w:val="18"/>
              </w:rPr>
              <w:t>/</w:t>
            </w:r>
            <w:r w:rsidRPr="005176A2">
              <w:rPr>
                <w:rFonts w:ascii="Futura Lt BT" w:hAnsi="Futura Lt BT"/>
                <w:b/>
                <w:color w:val="005CA9"/>
                <w:sz w:val="18"/>
                <w:szCs w:val="18"/>
              </w:rPr>
              <w:t>0</w:t>
            </w:r>
            <w:r w:rsidR="00F9511C" w:rsidRPr="005176A2">
              <w:rPr>
                <w:rFonts w:ascii="Futura Lt BT" w:hAnsi="Futura Lt BT"/>
                <w:b/>
                <w:color w:val="005CA9"/>
                <w:sz w:val="18"/>
                <w:szCs w:val="18"/>
              </w:rPr>
              <w:t>9</w:t>
            </w:r>
            <w:r w:rsidR="00FF3281" w:rsidRPr="005176A2">
              <w:rPr>
                <w:rFonts w:ascii="Futura Lt BT" w:hAnsi="Futura Lt BT"/>
                <w:b/>
                <w:color w:val="005CA9"/>
                <w:sz w:val="18"/>
                <w:szCs w:val="18"/>
              </w:rPr>
              <w:t>/2022</w:t>
            </w:r>
          </w:p>
        </w:tc>
        <w:tc>
          <w:tcPr>
            <w:tcW w:w="763" w:type="pct"/>
            <w:tcBorders>
              <w:top w:val="single" w:sz="4" w:space="0" w:color="F79646"/>
              <w:left w:val="nil"/>
              <w:bottom w:val="single" w:sz="4" w:space="0" w:color="F79646"/>
              <w:right w:val="nil"/>
            </w:tcBorders>
            <w:vAlign w:val="center"/>
          </w:tcPr>
          <w:p w14:paraId="7A04555C" w14:textId="45D56852" w:rsidR="000E0945" w:rsidRPr="005176A2" w:rsidRDefault="000E0945" w:rsidP="000E0945">
            <w:pPr>
              <w:jc w:val="center"/>
              <w:rPr>
                <w:rFonts w:ascii="Futura Lt BT" w:hAnsi="Futura Lt BT"/>
                <w:b/>
                <w:color w:val="005CA9"/>
                <w:sz w:val="18"/>
                <w:szCs w:val="18"/>
              </w:rPr>
            </w:pPr>
            <w:r w:rsidRPr="005176A2">
              <w:rPr>
                <w:rFonts w:ascii="Futura Lt BT" w:hAnsi="Futura Lt BT"/>
                <w:b/>
                <w:color w:val="005CA9"/>
                <w:sz w:val="18"/>
                <w:szCs w:val="18"/>
              </w:rPr>
              <w:t>31/12/2021</w:t>
            </w:r>
          </w:p>
        </w:tc>
      </w:tr>
      <w:tr w:rsidR="005176A2" w:rsidRPr="005176A2" w14:paraId="3D288179" w14:textId="77777777" w:rsidTr="004860FA">
        <w:trPr>
          <w:trHeight w:val="283"/>
        </w:trPr>
        <w:tc>
          <w:tcPr>
            <w:tcW w:w="1951" w:type="pct"/>
            <w:tcBorders>
              <w:top w:val="nil"/>
              <w:left w:val="nil"/>
              <w:bottom w:val="nil"/>
              <w:right w:val="nil"/>
            </w:tcBorders>
            <w:shd w:val="clear" w:color="auto" w:fill="auto"/>
            <w:vAlign w:val="center"/>
            <w:hideMark/>
          </w:tcPr>
          <w:p w14:paraId="59FFE0BC" w14:textId="77777777" w:rsidR="00866F19" w:rsidRPr="005176A2" w:rsidRDefault="00866F19" w:rsidP="00866F19">
            <w:pPr>
              <w:rPr>
                <w:rFonts w:ascii="Futura Lt BT" w:hAnsi="Futura Lt BT"/>
                <w:color w:val="005CA9"/>
                <w:sz w:val="18"/>
                <w:szCs w:val="18"/>
              </w:rPr>
            </w:pPr>
            <w:r w:rsidRPr="005176A2">
              <w:rPr>
                <w:rFonts w:ascii="Futura Lt BT" w:hAnsi="Futura Lt BT" w:cs="Arial Unicode MS"/>
                <w:color w:val="005CA9"/>
                <w:sz w:val="18"/>
                <w:szCs w:val="18"/>
              </w:rPr>
              <w:t>Recursos aceites e emissão de títulos (b)</w:t>
            </w:r>
          </w:p>
        </w:tc>
        <w:tc>
          <w:tcPr>
            <w:tcW w:w="762" w:type="pct"/>
            <w:tcBorders>
              <w:top w:val="nil"/>
              <w:left w:val="nil"/>
              <w:bottom w:val="nil"/>
              <w:right w:val="nil"/>
            </w:tcBorders>
            <w:shd w:val="clear" w:color="auto" w:fill="auto"/>
            <w:noWrap/>
            <w:vAlign w:val="center"/>
          </w:tcPr>
          <w:p w14:paraId="485D6B75" w14:textId="3C9155AD" w:rsidR="00866F19" w:rsidRPr="005176A2" w:rsidRDefault="008D0D71" w:rsidP="00866F19">
            <w:pPr>
              <w:jc w:val="right"/>
              <w:rPr>
                <w:rFonts w:ascii="Futura Lt BT" w:hAnsi="Futura Lt BT" w:cs="Arial Unicode MS"/>
                <w:color w:val="005CA9"/>
                <w:sz w:val="18"/>
                <w:szCs w:val="18"/>
              </w:rPr>
            </w:pPr>
            <w:r w:rsidRPr="005176A2">
              <w:rPr>
                <w:rFonts w:ascii="Futura Lt BT" w:hAnsi="Futura Lt BT" w:cs="Arial"/>
                <w:color w:val="005CA9"/>
                <w:sz w:val="18"/>
                <w:szCs w:val="18"/>
              </w:rPr>
              <w:t>51.893.64</w:t>
            </w:r>
            <w:r w:rsidR="00D15D33" w:rsidRPr="005176A2">
              <w:rPr>
                <w:rFonts w:ascii="Futura Lt BT" w:hAnsi="Futura Lt BT" w:cs="Arial"/>
                <w:color w:val="005CA9"/>
                <w:sz w:val="18"/>
                <w:szCs w:val="18"/>
              </w:rPr>
              <w:t>7</w:t>
            </w:r>
          </w:p>
        </w:tc>
        <w:tc>
          <w:tcPr>
            <w:tcW w:w="763" w:type="pct"/>
            <w:tcBorders>
              <w:top w:val="nil"/>
              <w:left w:val="nil"/>
              <w:bottom w:val="nil"/>
              <w:right w:val="nil"/>
            </w:tcBorders>
            <w:shd w:val="clear" w:color="auto" w:fill="auto"/>
            <w:noWrap/>
            <w:vAlign w:val="center"/>
            <w:hideMark/>
          </w:tcPr>
          <w:p w14:paraId="42F03534" w14:textId="4F272287" w:rsidR="00866F19" w:rsidRPr="005176A2" w:rsidRDefault="00866F19" w:rsidP="00866F19">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27.405.635</w:t>
            </w:r>
          </w:p>
        </w:tc>
        <w:tc>
          <w:tcPr>
            <w:tcW w:w="762" w:type="pct"/>
            <w:tcBorders>
              <w:top w:val="nil"/>
              <w:left w:val="nil"/>
              <w:bottom w:val="nil"/>
              <w:right w:val="nil"/>
            </w:tcBorders>
            <w:vAlign w:val="center"/>
          </w:tcPr>
          <w:p w14:paraId="1435F398" w14:textId="53EDED2B" w:rsidR="00866F19" w:rsidRPr="005176A2" w:rsidRDefault="008D0D71" w:rsidP="00866F19">
            <w:pPr>
              <w:jc w:val="right"/>
              <w:rPr>
                <w:rFonts w:ascii="Futura Lt BT" w:hAnsi="Futura Lt BT" w:cs="Arial Unicode MS"/>
                <w:color w:val="005CA9"/>
                <w:sz w:val="18"/>
                <w:szCs w:val="18"/>
              </w:rPr>
            </w:pPr>
            <w:r w:rsidRPr="005176A2">
              <w:rPr>
                <w:rFonts w:ascii="Futura Lt BT" w:hAnsi="Futura Lt BT" w:cs="Arial"/>
                <w:color w:val="005CA9"/>
                <w:sz w:val="18"/>
                <w:szCs w:val="18"/>
              </w:rPr>
              <w:t>51.893.64</w:t>
            </w:r>
            <w:r w:rsidR="00303A93" w:rsidRPr="005176A2">
              <w:rPr>
                <w:rFonts w:ascii="Futura Lt BT" w:hAnsi="Futura Lt BT" w:cs="Arial"/>
                <w:color w:val="005CA9"/>
                <w:sz w:val="18"/>
                <w:szCs w:val="18"/>
              </w:rPr>
              <w:t>7</w:t>
            </w:r>
          </w:p>
        </w:tc>
        <w:tc>
          <w:tcPr>
            <w:tcW w:w="763" w:type="pct"/>
            <w:tcBorders>
              <w:top w:val="nil"/>
              <w:left w:val="nil"/>
              <w:bottom w:val="nil"/>
              <w:right w:val="nil"/>
            </w:tcBorders>
            <w:vAlign w:val="center"/>
          </w:tcPr>
          <w:p w14:paraId="74CED0AD" w14:textId="275F61B7" w:rsidR="00866F19" w:rsidRPr="005176A2" w:rsidRDefault="00866F19" w:rsidP="00866F19">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27.405.635</w:t>
            </w:r>
          </w:p>
        </w:tc>
      </w:tr>
      <w:tr w:rsidR="005176A2" w:rsidRPr="005176A2" w14:paraId="3F9B2938" w14:textId="77777777" w:rsidTr="004860FA">
        <w:trPr>
          <w:trHeight w:val="283"/>
        </w:trPr>
        <w:tc>
          <w:tcPr>
            <w:tcW w:w="1951" w:type="pct"/>
            <w:tcBorders>
              <w:top w:val="nil"/>
              <w:left w:val="nil"/>
              <w:bottom w:val="nil"/>
              <w:right w:val="nil"/>
            </w:tcBorders>
            <w:shd w:val="clear" w:color="auto" w:fill="auto"/>
            <w:vAlign w:val="center"/>
          </w:tcPr>
          <w:p w14:paraId="676535BD" w14:textId="6D120B68" w:rsidR="00866F19" w:rsidRPr="005176A2" w:rsidRDefault="00866F19" w:rsidP="00866F19">
            <w:pPr>
              <w:rPr>
                <w:rFonts w:ascii="Futura Lt BT" w:hAnsi="Futura Lt BT" w:cs="Arial Unicode MS"/>
                <w:color w:val="005CA9"/>
                <w:sz w:val="18"/>
                <w:szCs w:val="18"/>
              </w:rPr>
            </w:pPr>
            <w:r w:rsidRPr="005176A2">
              <w:rPr>
                <w:rFonts w:ascii="Futura Lt BT" w:hAnsi="Futura Lt BT" w:cs="Arial Unicode MS"/>
                <w:color w:val="005CA9"/>
                <w:sz w:val="18"/>
                <w:szCs w:val="18"/>
              </w:rPr>
              <w:t>Instrumentos financeiros subordinados (c)</w:t>
            </w:r>
            <w:r w:rsidR="004209F5">
              <w:rPr>
                <w:rFonts w:ascii="Futura Lt BT" w:hAnsi="Futura Lt BT" w:cs="Arial Unicode MS"/>
                <w:color w:val="005CA9"/>
                <w:sz w:val="18"/>
                <w:szCs w:val="18"/>
              </w:rPr>
              <w:t xml:space="preserve"> </w:t>
            </w:r>
            <w:r w:rsidR="00137314" w:rsidRPr="005176A2">
              <w:rPr>
                <w:rFonts w:ascii="Futura Lt BT" w:hAnsi="Futura Lt BT" w:cs="Arial Unicode MS"/>
                <w:color w:val="005CA9"/>
                <w:sz w:val="18"/>
                <w:szCs w:val="18"/>
              </w:rPr>
              <w:t>(1</w:t>
            </w:r>
            <w:r w:rsidRPr="005176A2">
              <w:rPr>
                <w:rFonts w:ascii="Futura Lt BT" w:hAnsi="Futura Lt BT" w:cs="Arial Unicode MS"/>
                <w:color w:val="005CA9"/>
                <w:sz w:val="18"/>
                <w:szCs w:val="18"/>
              </w:rPr>
              <w:t>)</w:t>
            </w:r>
          </w:p>
        </w:tc>
        <w:tc>
          <w:tcPr>
            <w:tcW w:w="762" w:type="pct"/>
            <w:tcBorders>
              <w:top w:val="nil"/>
              <w:left w:val="nil"/>
              <w:bottom w:val="nil"/>
              <w:right w:val="nil"/>
            </w:tcBorders>
            <w:shd w:val="clear" w:color="auto" w:fill="auto"/>
            <w:noWrap/>
            <w:vAlign w:val="center"/>
          </w:tcPr>
          <w:p w14:paraId="30CB84A7" w14:textId="598E0CAA" w:rsidR="00866F19" w:rsidRPr="005176A2" w:rsidRDefault="008D0D71" w:rsidP="00866F19">
            <w:pPr>
              <w:jc w:val="right"/>
              <w:rPr>
                <w:rFonts w:ascii="Futura Lt BT" w:hAnsi="Futura Lt BT" w:cs="Arial Unicode MS"/>
                <w:color w:val="005CA9"/>
                <w:sz w:val="18"/>
                <w:szCs w:val="18"/>
              </w:rPr>
            </w:pPr>
            <w:r w:rsidRPr="005176A2">
              <w:rPr>
                <w:rFonts w:ascii="Futura Lt BT" w:hAnsi="Futura Lt BT" w:cs="Arial"/>
                <w:color w:val="005CA9"/>
                <w:sz w:val="18"/>
                <w:szCs w:val="18"/>
              </w:rPr>
              <w:t>36.337.523</w:t>
            </w:r>
          </w:p>
        </w:tc>
        <w:tc>
          <w:tcPr>
            <w:tcW w:w="763" w:type="pct"/>
            <w:tcBorders>
              <w:top w:val="nil"/>
              <w:left w:val="nil"/>
              <w:bottom w:val="nil"/>
              <w:right w:val="nil"/>
            </w:tcBorders>
            <w:shd w:val="clear" w:color="auto" w:fill="auto"/>
            <w:noWrap/>
            <w:vAlign w:val="center"/>
          </w:tcPr>
          <w:p w14:paraId="0AACD137" w14:textId="483517CE" w:rsidR="00866F19" w:rsidRPr="005176A2" w:rsidRDefault="00866F19" w:rsidP="00866F19">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36.002.978</w:t>
            </w:r>
          </w:p>
        </w:tc>
        <w:tc>
          <w:tcPr>
            <w:tcW w:w="762" w:type="pct"/>
            <w:tcBorders>
              <w:top w:val="nil"/>
              <w:left w:val="nil"/>
              <w:bottom w:val="nil"/>
              <w:right w:val="nil"/>
            </w:tcBorders>
            <w:vAlign w:val="center"/>
          </w:tcPr>
          <w:p w14:paraId="22E2D697" w14:textId="1C9D0406" w:rsidR="00866F19" w:rsidRPr="005176A2" w:rsidRDefault="008D0D71" w:rsidP="00866F19">
            <w:pPr>
              <w:jc w:val="right"/>
              <w:rPr>
                <w:rFonts w:ascii="Futura Lt BT" w:hAnsi="Futura Lt BT" w:cs="Arial Unicode MS"/>
                <w:color w:val="005CA9"/>
                <w:sz w:val="18"/>
                <w:szCs w:val="18"/>
              </w:rPr>
            </w:pPr>
            <w:r w:rsidRPr="005176A2">
              <w:rPr>
                <w:rFonts w:ascii="Futura Lt BT" w:hAnsi="Futura Lt BT" w:cs="Arial"/>
                <w:color w:val="005CA9"/>
                <w:sz w:val="18"/>
                <w:szCs w:val="18"/>
              </w:rPr>
              <w:t>36.337.523</w:t>
            </w:r>
          </w:p>
        </w:tc>
        <w:tc>
          <w:tcPr>
            <w:tcW w:w="763" w:type="pct"/>
            <w:tcBorders>
              <w:top w:val="nil"/>
              <w:left w:val="nil"/>
              <w:bottom w:val="nil"/>
              <w:right w:val="nil"/>
            </w:tcBorders>
            <w:vAlign w:val="center"/>
          </w:tcPr>
          <w:p w14:paraId="734F2DC1" w14:textId="251D83CB" w:rsidR="00866F19" w:rsidRPr="005176A2" w:rsidRDefault="00866F19" w:rsidP="00866F19">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36.002.978</w:t>
            </w:r>
          </w:p>
        </w:tc>
      </w:tr>
      <w:tr w:rsidR="005176A2" w:rsidRPr="005176A2" w14:paraId="4CB79D71" w14:textId="77777777" w:rsidTr="004860FA">
        <w:trPr>
          <w:trHeight w:val="283"/>
        </w:trPr>
        <w:tc>
          <w:tcPr>
            <w:tcW w:w="1951" w:type="pct"/>
            <w:tcBorders>
              <w:top w:val="nil"/>
              <w:left w:val="nil"/>
              <w:bottom w:val="nil"/>
              <w:right w:val="nil"/>
            </w:tcBorders>
            <w:shd w:val="clear" w:color="auto" w:fill="auto"/>
            <w:vAlign w:val="center"/>
          </w:tcPr>
          <w:p w14:paraId="55FBC5EA" w14:textId="684C9163" w:rsidR="00866F19" w:rsidRPr="005176A2" w:rsidRDefault="00866F19" w:rsidP="00866F19">
            <w:pPr>
              <w:rPr>
                <w:rFonts w:ascii="Futura Lt BT" w:hAnsi="Futura Lt BT" w:cs="Wingdings"/>
                <w:color w:val="005CA9"/>
                <w:sz w:val="21"/>
                <w:szCs w:val="21"/>
              </w:rPr>
            </w:pPr>
            <w:r w:rsidRPr="005176A2">
              <w:rPr>
                <w:rFonts w:ascii="Futura Lt BT" w:hAnsi="Futura Lt BT" w:cs="Arial Unicode MS"/>
                <w:color w:val="005CA9"/>
                <w:sz w:val="18"/>
                <w:szCs w:val="18"/>
              </w:rPr>
              <w:t>IHCD – Principal autorizado (d)</w:t>
            </w:r>
            <w:r w:rsidR="004209F5">
              <w:rPr>
                <w:rFonts w:ascii="Futura Lt BT" w:hAnsi="Futura Lt BT" w:cs="Arial Unicode MS"/>
                <w:color w:val="005CA9"/>
                <w:sz w:val="18"/>
                <w:szCs w:val="18"/>
              </w:rPr>
              <w:t xml:space="preserve"> </w:t>
            </w:r>
            <w:r w:rsidRPr="005176A2">
              <w:rPr>
                <w:rFonts w:ascii="Futura Lt BT" w:hAnsi="Futura Lt BT" w:cs="Arial Unicode MS"/>
                <w:color w:val="005CA9"/>
                <w:sz w:val="18"/>
                <w:szCs w:val="18"/>
              </w:rPr>
              <w:t>(</w:t>
            </w:r>
            <w:r w:rsidR="00137314" w:rsidRPr="005176A2">
              <w:rPr>
                <w:rFonts w:ascii="Futura Lt BT" w:hAnsi="Futura Lt BT" w:cs="Arial Unicode MS"/>
                <w:color w:val="005CA9"/>
                <w:sz w:val="18"/>
                <w:szCs w:val="18"/>
              </w:rPr>
              <w:t>2</w:t>
            </w:r>
            <w:r w:rsidRPr="005176A2">
              <w:rPr>
                <w:rFonts w:ascii="Futura Lt BT" w:hAnsi="Futura Lt BT" w:cs="Arial Unicode MS"/>
                <w:color w:val="005CA9"/>
                <w:sz w:val="18"/>
                <w:szCs w:val="18"/>
              </w:rPr>
              <w:t>)</w:t>
            </w:r>
          </w:p>
        </w:tc>
        <w:tc>
          <w:tcPr>
            <w:tcW w:w="762" w:type="pct"/>
            <w:tcBorders>
              <w:top w:val="nil"/>
              <w:left w:val="nil"/>
              <w:bottom w:val="nil"/>
              <w:right w:val="nil"/>
            </w:tcBorders>
            <w:shd w:val="clear" w:color="auto" w:fill="auto"/>
            <w:noWrap/>
            <w:vAlign w:val="center"/>
          </w:tcPr>
          <w:p w14:paraId="36E47C5F" w14:textId="3988BC09" w:rsidR="00866F19" w:rsidRPr="005176A2" w:rsidRDefault="008D0D71" w:rsidP="00866F19">
            <w:pPr>
              <w:jc w:val="right"/>
              <w:rPr>
                <w:rFonts w:ascii="Futura Lt BT" w:hAnsi="Futura Lt BT" w:cs="Arial Unicode MS"/>
                <w:color w:val="005CA9"/>
                <w:sz w:val="18"/>
                <w:szCs w:val="18"/>
              </w:rPr>
            </w:pPr>
            <w:r w:rsidRPr="005176A2">
              <w:rPr>
                <w:rFonts w:ascii="Futura Lt BT" w:hAnsi="Futura Lt BT" w:cs="Arial"/>
                <w:color w:val="005CA9"/>
                <w:sz w:val="18"/>
                <w:szCs w:val="18"/>
              </w:rPr>
              <w:t>35.548.171</w:t>
            </w:r>
          </w:p>
        </w:tc>
        <w:tc>
          <w:tcPr>
            <w:tcW w:w="763" w:type="pct"/>
            <w:tcBorders>
              <w:top w:val="nil"/>
              <w:left w:val="nil"/>
              <w:bottom w:val="nil"/>
              <w:right w:val="nil"/>
            </w:tcBorders>
            <w:shd w:val="clear" w:color="auto" w:fill="auto"/>
            <w:noWrap/>
            <w:vAlign w:val="center"/>
          </w:tcPr>
          <w:p w14:paraId="76842498" w14:textId="063BCBEB" w:rsidR="00866F19" w:rsidRPr="005176A2" w:rsidRDefault="00866F19" w:rsidP="00866F19">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33.553.318</w:t>
            </w:r>
          </w:p>
        </w:tc>
        <w:tc>
          <w:tcPr>
            <w:tcW w:w="762" w:type="pct"/>
            <w:tcBorders>
              <w:top w:val="nil"/>
              <w:left w:val="nil"/>
              <w:bottom w:val="nil"/>
              <w:right w:val="nil"/>
            </w:tcBorders>
            <w:vAlign w:val="center"/>
          </w:tcPr>
          <w:p w14:paraId="467CE47D" w14:textId="008342FC" w:rsidR="00866F19" w:rsidRPr="005176A2" w:rsidRDefault="00E265BF" w:rsidP="00866F19">
            <w:pPr>
              <w:jc w:val="center"/>
              <w:rPr>
                <w:rFonts w:ascii="Futura Lt BT" w:hAnsi="Futura Lt BT" w:cs="Arial Unicode MS"/>
                <w:color w:val="005CA9"/>
                <w:sz w:val="18"/>
                <w:szCs w:val="18"/>
              </w:rPr>
            </w:pPr>
            <w:r w:rsidRPr="005176A2">
              <w:rPr>
                <w:rFonts w:ascii="Futura Lt BT" w:hAnsi="Futura Lt BT" w:cs="Arial Unicode MS"/>
                <w:color w:val="005CA9"/>
                <w:sz w:val="18"/>
                <w:szCs w:val="18"/>
              </w:rPr>
              <w:t>-</w:t>
            </w:r>
          </w:p>
        </w:tc>
        <w:tc>
          <w:tcPr>
            <w:tcW w:w="763" w:type="pct"/>
            <w:tcBorders>
              <w:top w:val="nil"/>
              <w:left w:val="nil"/>
              <w:bottom w:val="nil"/>
              <w:right w:val="nil"/>
            </w:tcBorders>
            <w:vAlign w:val="center"/>
          </w:tcPr>
          <w:p w14:paraId="40566042" w14:textId="0D6FE109" w:rsidR="00866F19" w:rsidRPr="005176A2" w:rsidRDefault="00866F19" w:rsidP="00866F19">
            <w:pPr>
              <w:jc w:val="center"/>
              <w:rPr>
                <w:rFonts w:ascii="Futura Lt BT" w:hAnsi="Futura Lt BT" w:cs="Arial Unicode MS"/>
                <w:color w:val="005CA9"/>
                <w:sz w:val="18"/>
                <w:szCs w:val="18"/>
              </w:rPr>
            </w:pPr>
            <w:r w:rsidRPr="005176A2">
              <w:rPr>
                <w:rFonts w:ascii="Futura Lt BT" w:hAnsi="Futura Lt BT" w:cs="Arial Unicode MS"/>
                <w:color w:val="005CA9"/>
                <w:sz w:val="18"/>
                <w:szCs w:val="18"/>
              </w:rPr>
              <w:t>-</w:t>
            </w:r>
          </w:p>
        </w:tc>
      </w:tr>
      <w:tr w:rsidR="005176A2" w:rsidRPr="005176A2" w14:paraId="7C2880E1" w14:textId="77777777" w:rsidTr="004860FA">
        <w:trPr>
          <w:trHeight w:val="283"/>
        </w:trPr>
        <w:tc>
          <w:tcPr>
            <w:tcW w:w="1951" w:type="pct"/>
            <w:tcBorders>
              <w:top w:val="nil"/>
              <w:left w:val="nil"/>
              <w:bottom w:val="nil"/>
              <w:right w:val="nil"/>
            </w:tcBorders>
            <w:shd w:val="clear" w:color="auto" w:fill="auto"/>
            <w:vAlign w:val="center"/>
            <w:hideMark/>
          </w:tcPr>
          <w:p w14:paraId="3B1FCD3F" w14:textId="25659273" w:rsidR="00866F19" w:rsidRPr="005176A2" w:rsidRDefault="00866F19" w:rsidP="00866F19">
            <w:pPr>
              <w:rPr>
                <w:rFonts w:ascii="Futura Lt BT" w:hAnsi="Futura Lt BT"/>
                <w:color w:val="005CA9"/>
                <w:sz w:val="18"/>
                <w:szCs w:val="18"/>
              </w:rPr>
            </w:pPr>
            <w:r w:rsidRPr="005176A2">
              <w:rPr>
                <w:rFonts w:ascii="Futura Lt BT" w:hAnsi="Futura Lt BT" w:cs="Arial Unicode MS"/>
                <w:color w:val="005CA9"/>
                <w:sz w:val="18"/>
                <w:szCs w:val="18"/>
              </w:rPr>
              <w:t>Instrumentos híbridos de capital e dívida</w:t>
            </w:r>
            <w:r w:rsidR="003916AE" w:rsidRPr="005176A2">
              <w:rPr>
                <w:rFonts w:ascii="Futura Lt BT" w:hAnsi="Futura Lt BT" w:cs="Arial Unicode MS"/>
                <w:color w:val="005CA9"/>
                <w:sz w:val="18"/>
                <w:szCs w:val="18"/>
              </w:rPr>
              <w:t xml:space="preserve"> (1)</w:t>
            </w:r>
          </w:p>
        </w:tc>
        <w:tc>
          <w:tcPr>
            <w:tcW w:w="762" w:type="pct"/>
            <w:tcBorders>
              <w:top w:val="nil"/>
              <w:left w:val="nil"/>
              <w:bottom w:val="nil"/>
              <w:right w:val="nil"/>
            </w:tcBorders>
            <w:shd w:val="clear" w:color="auto" w:fill="auto"/>
            <w:noWrap/>
            <w:vAlign w:val="center"/>
          </w:tcPr>
          <w:p w14:paraId="4E11B185" w14:textId="7CBD70C8" w:rsidR="00866F19" w:rsidRPr="005176A2" w:rsidRDefault="008D0D71" w:rsidP="00866F19">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1.501.21</w:t>
            </w:r>
            <w:r w:rsidR="00D15D33" w:rsidRPr="005176A2">
              <w:rPr>
                <w:rFonts w:ascii="Futura Lt BT" w:hAnsi="Futura Lt BT" w:cs="Arial Unicode MS"/>
                <w:color w:val="005CA9"/>
                <w:sz w:val="18"/>
                <w:szCs w:val="18"/>
              </w:rPr>
              <w:t>7</w:t>
            </w:r>
          </w:p>
        </w:tc>
        <w:tc>
          <w:tcPr>
            <w:tcW w:w="763" w:type="pct"/>
            <w:tcBorders>
              <w:top w:val="nil"/>
              <w:left w:val="nil"/>
              <w:bottom w:val="nil"/>
              <w:right w:val="nil"/>
            </w:tcBorders>
            <w:shd w:val="clear" w:color="auto" w:fill="auto"/>
            <w:noWrap/>
            <w:vAlign w:val="center"/>
            <w:hideMark/>
          </w:tcPr>
          <w:p w14:paraId="17D407AC" w14:textId="1584CE21" w:rsidR="00866F19" w:rsidRPr="005176A2" w:rsidRDefault="00866F19" w:rsidP="00866F19">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5.732.731</w:t>
            </w:r>
          </w:p>
        </w:tc>
        <w:tc>
          <w:tcPr>
            <w:tcW w:w="762" w:type="pct"/>
            <w:tcBorders>
              <w:top w:val="nil"/>
              <w:left w:val="nil"/>
              <w:bottom w:val="nil"/>
              <w:right w:val="nil"/>
            </w:tcBorders>
            <w:vAlign w:val="center"/>
          </w:tcPr>
          <w:p w14:paraId="3C37087B" w14:textId="3A0B8961" w:rsidR="00866F19" w:rsidRPr="005176A2" w:rsidRDefault="008D0D71" w:rsidP="00866F19">
            <w:pPr>
              <w:jc w:val="right"/>
              <w:rPr>
                <w:rFonts w:ascii="Futura Lt BT" w:hAnsi="Futura Lt BT" w:cs="Arial Unicode MS"/>
                <w:color w:val="005CA9"/>
                <w:sz w:val="18"/>
                <w:szCs w:val="18"/>
              </w:rPr>
            </w:pPr>
            <w:r w:rsidRPr="005176A2">
              <w:rPr>
                <w:rFonts w:ascii="Futura Lt BT" w:hAnsi="Futura Lt BT" w:cs="Arial"/>
                <w:color w:val="005CA9"/>
                <w:sz w:val="18"/>
                <w:szCs w:val="18"/>
              </w:rPr>
              <w:t>1.501.21</w:t>
            </w:r>
            <w:r w:rsidR="00303A93" w:rsidRPr="005176A2">
              <w:rPr>
                <w:rFonts w:ascii="Futura Lt BT" w:hAnsi="Futura Lt BT" w:cs="Arial"/>
                <w:color w:val="005CA9"/>
                <w:sz w:val="18"/>
                <w:szCs w:val="18"/>
              </w:rPr>
              <w:t>7</w:t>
            </w:r>
          </w:p>
        </w:tc>
        <w:tc>
          <w:tcPr>
            <w:tcW w:w="763" w:type="pct"/>
            <w:tcBorders>
              <w:top w:val="nil"/>
              <w:left w:val="nil"/>
              <w:bottom w:val="nil"/>
              <w:right w:val="nil"/>
            </w:tcBorders>
            <w:vAlign w:val="center"/>
          </w:tcPr>
          <w:p w14:paraId="264D3CF6" w14:textId="09A47A33" w:rsidR="00866F19" w:rsidRPr="005176A2" w:rsidRDefault="00866F19" w:rsidP="00866F19">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5.732.731</w:t>
            </w:r>
          </w:p>
        </w:tc>
      </w:tr>
      <w:tr w:rsidR="005176A2" w:rsidRPr="005176A2" w14:paraId="3C097B01" w14:textId="77777777" w:rsidTr="004860FA">
        <w:trPr>
          <w:trHeight w:val="283"/>
        </w:trPr>
        <w:tc>
          <w:tcPr>
            <w:tcW w:w="1951" w:type="pct"/>
            <w:tcBorders>
              <w:top w:val="single" w:sz="4" w:space="0" w:color="F39200"/>
              <w:left w:val="nil"/>
              <w:bottom w:val="single" w:sz="4" w:space="0" w:color="F39200"/>
              <w:right w:val="nil"/>
            </w:tcBorders>
            <w:shd w:val="clear" w:color="auto" w:fill="auto"/>
            <w:noWrap/>
            <w:vAlign w:val="center"/>
            <w:hideMark/>
          </w:tcPr>
          <w:p w14:paraId="38E53DF0" w14:textId="77777777" w:rsidR="00866F19" w:rsidRPr="005176A2" w:rsidRDefault="00866F19" w:rsidP="00866F19">
            <w:pPr>
              <w:rPr>
                <w:rFonts w:ascii="Futura Lt BT" w:hAnsi="Futura Lt BT"/>
                <w:b/>
                <w:color w:val="005CA9"/>
                <w:sz w:val="18"/>
                <w:szCs w:val="18"/>
              </w:rPr>
            </w:pPr>
            <w:r w:rsidRPr="005176A2">
              <w:rPr>
                <w:rFonts w:ascii="Futura Lt BT" w:hAnsi="Futura Lt BT" w:cs="Arial Unicode MS"/>
                <w:b/>
                <w:color w:val="005CA9"/>
                <w:sz w:val="18"/>
                <w:szCs w:val="18"/>
              </w:rPr>
              <w:t xml:space="preserve">Total </w:t>
            </w:r>
          </w:p>
        </w:tc>
        <w:tc>
          <w:tcPr>
            <w:tcW w:w="762" w:type="pct"/>
            <w:tcBorders>
              <w:top w:val="single" w:sz="4" w:space="0" w:color="F39200"/>
              <w:left w:val="nil"/>
              <w:bottom w:val="single" w:sz="4" w:space="0" w:color="F39200"/>
              <w:right w:val="nil"/>
            </w:tcBorders>
            <w:shd w:val="clear" w:color="auto" w:fill="auto"/>
            <w:noWrap/>
            <w:vAlign w:val="center"/>
          </w:tcPr>
          <w:p w14:paraId="4D85DFF3" w14:textId="0B6A9575" w:rsidR="00866F19" w:rsidRPr="005176A2" w:rsidRDefault="00B823E2" w:rsidP="00866F19">
            <w:pPr>
              <w:jc w:val="right"/>
              <w:rPr>
                <w:rFonts w:ascii="Futura Lt BT" w:hAnsi="Futura Lt BT" w:cs="Arial"/>
                <w:b/>
                <w:color w:val="005CA9"/>
                <w:sz w:val="18"/>
                <w:szCs w:val="18"/>
              </w:rPr>
            </w:pPr>
            <w:r w:rsidRPr="005176A2">
              <w:rPr>
                <w:rFonts w:ascii="Futura Lt BT" w:hAnsi="Futura Lt BT" w:cs="Arial"/>
                <w:b/>
                <w:bCs/>
                <w:color w:val="005CA9"/>
                <w:sz w:val="18"/>
                <w:szCs w:val="18"/>
              </w:rPr>
              <w:t>125.280.558</w:t>
            </w:r>
          </w:p>
        </w:tc>
        <w:tc>
          <w:tcPr>
            <w:tcW w:w="763" w:type="pct"/>
            <w:tcBorders>
              <w:top w:val="single" w:sz="4" w:space="0" w:color="F39200"/>
              <w:left w:val="nil"/>
              <w:bottom w:val="single" w:sz="4" w:space="0" w:color="F39200"/>
              <w:right w:val="nil"/>
            </w:tcBorders>
            <w:shd w:val="clear" w:color="auto" w:fill="auto"/>
            <w:noWrap/>
            <w:vAlign w:val="center"/>
          </w:tcPr>
          <w:p w14:paraId="23ED5D39" w14:textId="3501F7A4" w:rsidR="00866F19" w:rsidRPr="005176A2" w:rsidRDefault="00866F19" w:rsidP="00866F19">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102.694.662</w:t>
            </w:r>
          </w:p>
        </w:tc>
        <w:tc>
          <w:tcPr>
            <w:tcW w:w="762" w:type="pct"/>
            <w:tcBorders>
              <w:top w:val="single" w:sz="4" w:space="0" w:color="F39200"/>
              <w:left w:val="nil"/>
              <w:bottom w:val="single" w:sz="4" w:space="0" w:color="F39200"/>
              <w:right w:val="nil"/>
            </w:tcBorders>
            <w:vAlign w:val="center"/>
          </w:tcPr>
          <w:p w14:paraId="641E156B" w14:textId="700C06E2" w:rsidR="00866F19" w:rsidRPr="005176A2" w:rsidRDefault="00F909FC" w:rsidP="00866F19">
            <w:pPr>
              <w:jc w:val="right"/>
              <w:rPr>
                <w:rFonts w:ascii="Futura Lt BT" w:hAnsi="Futura Lt BT" w:cs="Arial"/>
                <w:b/>
                <w:color w:val="005CA9"/>
                <w:sz w:val="18"/>
                <w:szCs w:val="18"/>
              </w:rPr>
            </w:pPr>
            <w:r w:rsidRPr="005176A2">
              <w:rPr>
                <w:rFonts w:ascii="Futura Lt BT" w:hAnsi="Futura Lt BT" w:cs="Arial"/>
                <w:b/>
                <w:bCs/>
                <w:color w:val="005CA9"/>
                <w:sz w:val="18"/>
                <w:szCs w:val="18"/>
              </w:rPr>
              <w:t>89.732.387</w:t>
            </w:r>
          </w:p>
        </w:tc>
        <w:tc>
          <w:tcPr>
            <w:tcW w:w="763" w:type="pct"/>
            <w:tcBorders>
              <w:top w:val="single" w:sz="4" w:space="0" w:color="F39200"/>
              <w:left w:val="nil"/>
              <w:bottom w:val="single" w:sz="4" w:space="0" w:color="F39200"/>
              <w:right w:val="nil"/>
            </w:tcBorders>
            <w:vAlign w:val="center"/>
          </w:tcPr>
          <w:p w14:paraId="71288F2C" w14:textId="7F295DD7" w:rsidR="00866F19" w:rsidRPr="005176A2" w:rsidRDefault="00866F19" w:rsidP="00866F19">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69.141.344</w:t>
            </w:r>
          </w:p>
        </w:tc>
      </w:tr>
      <w:tr w:rsidR="005176A2" w:rsidRPr="005176A2" w14:paraId="48ACC17A" w14:textId="77777777" w:rsidTr="004860FA">
        <w:trPr>
          <w:trHeight w:val="283"/>
        </w:trPr>
        <w:tc>
          <w:tcPr>
            <w:tcW w:w="1951" w:type="pct"/>
            <w:tcBorders>
              <w:top w:val="nil"/>
              <w:left w:val="nil"/>
              <w:bottom w:val="nil"/>
              <w:right w:val="nil"/>
            </w:tcBorders>
            <w:shd w:val="clear" w:color="auto" w:fill="auto"/>
            <w:vAlign w:val="center"/>
            <w:hideMark/>
          </w:tcPr>
          <w:p w14:paraId="52C09E1E" w14:textId="77777777" w:rsidR="00866F19" w:rsidRPr="005176A2" w:rsidRDefault="00866F19" w:rsidP="00866F19">
            <w:pPr>
              <w:rPr>
                <w:rFonts w:ascii="Futura Lt BT" w:hAnsi="Futura Lt BT"/>
                <w:color w:val="005CA9"/>
                <w:sz w:val="18"/>
                <w:szCs w:val="18"/>
              </w:rPr>
            </w:pPr>
            <w:r w:rsidRPr="005176A2">
              <w:rPr>
                <w:rFonts w:ascii="Futura Lt BT" w:hAnsi="Futura Lt BT" w:cs="Arial Unicode MS"/>
                <w:color w:val="005CA9"/>
                <w:sz w:val="18"/>
                <w:szCs w:val="18"/>
              </w:rPr>
              <w:t>Passivo circulante</w:t>
            </w:r>
          </w:p>
        </w:tc>
        <w:tc>
          <w:tcPr>
            <w:tcW w:w="762" w:type="pct"/>
            <w:tcBorders>
              <w:top w:val="nil"/>
              <w:left w:val="nil"/>
              <w:bottom w:val="nil"/>
              <w:right w:val="nil"/>
            </w:tcBorders>
            <w:shd w:val="clear" w:color="auto" w:fill="auto"/>
            <w:noWrap/>
            <w:vAlign w:val="center"/>
          </w:tcPr>
          <w:p w14:paraId="427ECD0D" w14:textId="23882234" w:rsidR="00866F19" w:rsidRPr="005176A2" w:rsidRDefault="00F650D3" w:rsidP="00866F19">
            <w:pPr>
              <w:jc w:val="right"/>
              <w:rPr>
                <w:rFonts w:ascii="Futura Lt BT" w:hAnsi="Futura Lt BT" w:cs="Arial"/>
                <w:color w:val="005CA9"/>
                <w:sz w:val="18"/>
                <w:szCs w:val="18"/>
              </w:rPr>
            </w:pPr>
            <w:r w:rsidRPr="005176A2">
              <w:rPr>
                <w:rFonts w:ascii="Futura Lt BT" w:hAnsi="Futura Lt BT" w:cs="Arial"/>
                <w:color w:val="005CA9"/>
                <w:sz w:val="18"/>
                <w:szCs w:val="18"/>
              </w:rPr>
              <w:t>12.379.433</w:t>
            </w:r>
          </w:p>
        </w:tc>
        <w:tc>
          <w:tcPr>
            <w:tcW w:w="763" w:type="pct"/>
            <w:tcBorders>
              <w:top w:val="nil"/>
              <w:left w:val="nil"/>
              <w:bottom w:val="nil"/>
              <w:right w:val="nil"/>
            </w:tcBorders>
            <w:shd w:val="clear" w:color="auto" w:fill="auto"/>
            <w:noWrap/>
            <w:vAlign w:val="center"/>
            <w:hideMark/>
          </w:tcPr>
          <w:p w14:paraId="158D31A2" w14:textId="5FEEEC5F" w:rsidR="00866F19" w:rsidRPr="005176A2" w:rsidRDefault="00866F19" w:rsidP="00866F19">
            <w:pPr>
              <w:jc w:val="right"/>
              <w:rPr>
                <w:rFonts w:ascii="Futura Lt BT" w:hAnsi="Futura Lt BT" w:cs="Arial"/>
                <w:color w:val="005CA9"/>
                <w:sz w:val="18"/>
                <w:szCs w:val="18"/>
              </w:rPr>
            </w:pPr>
            <w:r w:rsidRPr="005176A2">
              <w:rPr>
                <w:rFonts w:ascii="Futura Lt BT" w:hAnsi="Futura Lt BT" w:cs="Arial"/>
                <w:color w:val="005CA9"/>
                <w:sz w:val="18"/>
                <w:szCs w:val="18"/>
              </w:rPr>
              <w:t>14.945.365</w:t>
            </w:r>
          </w:p>
        </w:tc>
        <w:tc>
          <w:tcPr>
            <w:tcW w:w="762" w:type="pct"/>
            <w:tcBorders>
              <w:top w:val="nil"/>
              <w:left w:val="nil"/>
              <w:bottom w:val="nil"/>
              <w:right w:val="nil"/>
            </w:tcBorders>
            <w:vAlign w:val="center"/>
          </w:tcPr>
          <w:p w14:paraId="64B5D962" w14:textId="09E04DDA" w:rsidR="00866F19" w:rsidRPr="005176A2" w:rsidRDefault="00F650D3" w:rsidP="00866F19">
            <w:pPr>
              <w:jc w:val="right"/>
              <w:rPr>
                <w:rFonts w:ascii="Futura Lt BT" w:hAnsi="Futura Lt BT" w:cs="Arial Unicode MS"/>
                <w:color w:val="005CA9"/>
                <w:sz w:val="18"/>
                <w:szCs w:val="18"/>
              </w:rPr>
            </w:pPr>
            <w:r w:rsidRPr="005176A2">
              <w:rPr>
                <w:rFonts w:ascii="Futura Lt BT" w:hAnsi="Futura Lt BT" w:cs="Arial"/>
                <w:color w:val="005CA9"/>
                <w:sz w:val="18"/>
                <w:szCs w:val="18"/>
              </w:rPr>
              <w:t>12.379.433</w:t>
            </w:r>
          </w:p>
        </w:tc>
        <w:tc>
          <w:tcPr>
            <w:tcW w:w="763" w:type="pct"/>
            <w:tcBorders>
              <w:top w:val="nil"/>
              <w:left w:val="nil"/>
              <w:bottom w:val="nil"/>
              <w:right w:val="nil"/>
            </w:tcBorders>
            <w:vAlign w:val="center"/>
          </w:tcPr>
          <w:p w14:paraId="2F617405" w14:textId="7280A1E5" w:rsidR="00866F19" w:rsidRPr="005176A2" w:rsidRDefault="00866F19" w:rsidP="00866F19">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14.945.365</w:t>
            </w:r>
          </w:p>
        </w:tc>
      </w:tr>
      <w:tr w:rsidR="005176A2" w:rsidRPr="005176A2" w14:paraId="0C345588" w14:textId="77777777" w:rsidTr="004860FA">
        <w:trPr>
          <w:trHeight w:val="283"/>
        </w:trPr>
        <w:tc>
          <w:tcPr>
            <w:tcW w:w="1951" w:type="pct"/>
            <w:tcBorders>
              <w:top w:val="nil"/>
              <w:left w:val="nil"/>
              <w:bottom w:val="single" w:sz="4" w:space="0" w:color="F39200"/>
              <w:right w:val="nil"/>
            </w:tcBorders>
            <w:shd w:val="clear" w:color="auto" w:fill="auto"/>
            <w:vAlign w:val="center"/>
            <w:hideMark/>
          </w:tcPr>
          <w:p w14:paraId="2687411C" w14:textId="77777777" w:rsidR="00866F19" w:rsidRPr="005176A2" w:rsidRDefault="00866F19" w:rsidP="00866F19">
            <w:pPr>
              <w:rPr>
                <w:rFonts w:ascii="Futura Lt BT" w:hAnsi="Futura Lt BT"/>
                <w:color w:val="005CA9"/>
                <w:sz w:val="18"/>
                <w:szCs w:val="18"/>
              </w:rPr>
            </w:pPr>
            <w:r w:rsidRPr="005176A2">
              <w:rPr>
                <w:rFonts w:ascii="Futura Lt BT" w:hAnsi="Futura Lt BT" w:cs="Arial Unicode MS"/>
                <w:color w:val="005CA9"/>
                <w:sz w:val="18"/>
                <w:szCs w:val="18"/>
              </w:rPr>
              <w:t>Passivo não circulante</w:t>
            </w:r>
          </w:p>
        </w:tc>
        <w:tc>
          <w:tcPr>
            <w:tcW w:w="762" w:type="pct"/>
            <w:tcBorders>
              <w:top w:val="nil"/>
              <w:left w:val="nil"/>
              <w:bottom w:val="single" w:sz="4" w:space="0" w:color="F39200"/>
              <w:right w:val="nil"/>
            </w:tcBorders>
            <w:shd w:val="clear" w:color="auto" w:fill="auto"/>
            <w:noWrap/>
            <w:vAlign w:val="center"/>
          </w:tcPr>
          <w:p w14:paraId="2DD99635" w14:textId="3894FB5C" w:rsidR="00866F19" w:rsidRPr="005176A2" w:rsidRDefault="00F650D3" w:rsidP="00866F19">
            <w:pPr>
              <w:jc w:val="right"/>
              <w:rPr>
                <w:rFonts w:ascii="Futura Lt BT" w:hAnsi="Futura Lt BT" w:cs="Arial"/>
                <w:color w:val="005CA9"/>
                <w:sz w:val="18"/>
                <w:szCs w:val="18"/>
              </w:rPr>
            </w:pPr>
            <w:r w:rsidRPr="005176A2">
              <w:rPr>
                <w:rFonts w:ascii="Futura Lt BT" w:hAnsi="Futura Lt BT" w:cs="Arial"/>
                <w:color w:val="005CA9"/>
                <w:sz w:val="18"/>
                <w:szCs w:val="18"/>
              </w:rPr>
              <w:t>112.901.125</w:t>
            </w:r>
          </w:p>
        </w:tc>
        <w:tc>
          <w:tcPr>
            <w:tcW w:w="763" w:type="pct"/>
            <w:tcBorders>
              <w:top w:val="nil"/>
              <w:left w:val="nil"/>
              <w:bottom w:val="single" w:sz="4" w:space="0" w:color="F39200"/>
              <w:right w:val="nil"/>
            </w:tcBorders>
            <w:shd w:val="clear" w:color="auto" w:fill="auto"/>
            <w:noWrap/>
            <w:vAlign w:val="center"/>
            <w:hideMark/>
          </w:tcPr>
          <w:p w14:paraId="0F642A3A" w14:textId="44E8CE48" w:rsidR="00866F19" w:rsidRPr="005176A2" w:rsidRDefault="00866F19" w:rsidP="00866F19">
            <w:pPr>
              <w:jc w:val="right"/>
              <w:rPr>
                <w:rFonts w:ascii="Futura Lt BT" w:hAnsi="Futura Lt BT" w:cs="Arial"/>
                <w:color w:val="005CA9"/>
                <w:sz w:val="18"/>
                <w:szCs w:val="18"/>
              </w:rPr>
            </w:pPr>
            <w:r w:rsidRPr="005176A2">
              <w:rPr>
                <w:rFonts w:ascii="Futura Lt BT" w:hAnsi="Futura Lt BT" w:cs="Arial"/>
                <w:color w:val="005CA9"/>
                <w:sz w:val="18"/>
                <w:szCs w:val="18"/>
              </w:rPr>
              <w:t>87.749.297</w:t>
            </w:r>
          </w:p>
        </w:tc>
        <w:tc>
          <w:tcPr>
            <w:tcW w:w="762" w:type="pct"/>
            <w:tcBorders>
              <w:top w:val="nil"/>
              <w:left w:val="nil"/>
              <w:bottom w:val="single" w:sz="4" w:space="0" w:color="F39200"/>
              <w:right w:val="nil"/>
            </w:tcBorders>
            <w:vAlign w:val="center"/>
          </w:tcPr>
          <w:p w14:paraId="10B4A4AD" w14:textId="7D175CEA" w:rsidR="00866F19" w:rsidRPr="005176A2" w:rsidRDefault="00F650D3" w:rsidP="00866F19">
            <w:pPr>
              <w:jc w:val="right"/>
              <w:rPr>
                <w:rFonts w:ascii="Futura Lt BT" w:hAnsi="Futura Lt BT" w:cs="Arial Unicode MS"/>
                <w:color w:val="005CA9"/>
                <w:sz w:val="18"/>
                <w:szCs w:val="18"/>
              </w:rPr>
            </w:pPr>
            <w:r w:rsidRPr="005176A2">
              <w:rPr>
                <w:rFonts w:ascii="Futura Lt BT" w:hAnsi="Futura Lt BT" w:cs="Arial"/>
                <w:color w:val="005CA9"/>
                <w:sz w:val="18"/>
                <w:szCs w:val="18"/>
              </w:rPr>
              <w:t>77.352.954</w:t>
            </w:r>
          </w:p>
        </w:tc>
        <w:tc>
          <w:tcPr>
            <w:tcW w:w="763" w:type="pct"/>
            <w:tcBorders>
              <w:top w:val="nil"/>
              <w:left w:val="nil"/>
              <w:bottom w:val="single" w:sz="4" w:space="0" w:color="F39200"/>
              <w:right w:val="nil"/>
            </w:tcBorders>
            <w:vAlign w:val="center"/>
          </w:tcPr>
          <w:p w14:paraId="7D1E3DC3" w14:textId="7D0E575E" w:rsidR="00866F19" w:rsidRPr="005176A2" w:rsidRDefault="00866F19" w:rsidP="00866F19">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54.195.979</w:t>
            </w:r>
          </w:p>
        </w:tc>
      </w:tr>
    </w:tbl>
    <w:p w14:paraId="32BCCD74" w14:textId="38A352D3" w:rsidR="003916AE" w:rsidRPr="005176A2" w:rsidRDefault="003916AE" w:rsidP="00A371AC">
      <w:pPr>
        <w:jc w:val="both"/>
        <w:rPr>
          <w:rFonts w:ascii="Futura Lt BT" w:hAnsi="Futura Lt BT"/>
          <w:color w:val="005CA9"/>
          <w:sz w:val="16"/>
          <w:szCs w:val="16"/>
        </w:rPr>
      </w:pPr>
      <w:r w:rsidRPr="005176A2">
        <w:rPr>
          <w:rFonts w:ascii="Futura Lt BT" w:hAnsi="Futura Lt BT"/>
          <w:color w:val="005CA9"/>
          <w:sz w:val="16"/>
          <w:szCs w:val="16"/>
        </w:rPr>
        <w:t xml:space="preserve">(1) Comtempla </w:t>
      </w:r>
      <w:r w:rsidR="00446112" w:rsidRPr="005176A2">
        <w:rPr>
          <w:rFonts w:ascii="Futura Lt BT" w:hAnsi="Futura Lt BT"/>
          <w:color w:val="005CA9"/>
          <w:sz w:val="16"/>
          <w:szCs w:val="16"/>
        </w:rPr>
        <w:t xml:space="preserve">o </w:t>
      </w:r>
      <w:r w:rsidR="00C17A40" w:rsidRPr="005176A2">
        <w:rPr>
          <w:rFonts w:ascii="Futura Lt BT" w:hAnsi="Futura Lt BT"/>
          <w:color w:val="005CA9"/>
          <w:sz w:val="16"/>
          <w:szCs w:val="16"/>
        </w:rPr>
        <w:t>evento</w:t>
      </w:r>
      <w:r w:rsidR="009D4014" w:rsidRPr="005176A2">
        <w:rPr>
          <w:rFonts w:ascii="Futura Lt BT" w:hAnsi="Futura Lt BT"/>
          <w:color w:val="005CA9"/>
          <w:sz w:val="16"/>
          <w:szCs w:val="16"/>
        </w:rPr>
        <w:t xml:space="preserve"> apresentado na NE</w:t>
      </w:r>
      <w:r w:rsidR="00B1155C" w:rsidRPr="005176A2">
        <w:rPr>
          <w:rFonts w:ascii="Futura Lt BT" w:hAnsi="Futura Lt BT"/>
          <w:color w:val="005CA9"/>
          <w:sz w:val="16"/>
          <w:szCs w:val="16"/>
        </w:rPr>
        <w:t xml:space="preserve"> 36.</w:t>
      </w:r>
    </w:p>
    <w:p w14:paraId="1D720560" w14:textId="1B4FB7D8" w:rsidR="00A371AC" w:rsidRPr="005176A2" w:rsidRDefault="00670CB9" w:rsidP="00A371AC">
      <w:pPr>
        <w:jc w:val="both"/>
        <w:rPr>
          <w:rFonts w:ascii="Futura Lt BT" w:hAnsi="Futura Lt BT"/>
          <w:color w:val="005CA9"/>
          <w:sz w:val="16"/>
          <w:szCs w:val="16"/>
        </w:rPr>
      </w:pPr>
      <w:r w:rsidRPr="005176A2">
        <w:rPr>
          <w:rFonts w:ascii="Futura Lt BT" w:hAnsi="Futura Lt BT"/>
          <w:color w:val="005CA9"/>
          <w:sz w:val="16"/>
          <w:szCs w:val="16"/>
        </w:rPr>
        <w:t>(</w:t>
      </w:r>
      <w:r w:rsidR="003916AE" w:rsidRPr="005176A2">
        <w:rPr>
          <w:rFonts w:ascii="Futura Lt BT" w:hAnsi="Futura Lt BT"/>
          <w:color w:val="005CA9"/>
          <w:sz w:val="16"/>
          <w:szCs w:val="16"/>
        </w:rPr>
        <w:t>2</w:t>
      </w:r>
      <w:r w:rsidRPr="005176A2">
        <w:rPr>
          <w:rFonts w:ascii="Futura Lt BT" w:hAnsi="Futura Lt BT"/>
          <w:color w:val="005CA9"/>
          <w:sz w:val="16"/>
          <w:szCs w:val="16"/>
        </w:rPr>
        <w:t xml:space="preserve">) Composto por instrumentos híbridos de capital e dívida autorizado a compor o capital. No consolidado </w:t>
      </w:r>
      <w:r w:rsidR="00CF5FC4" w:rsidRPr="005176A2">
        <w:rPr>
          <w:rFonts w:ascii="Futura Lt BT" w:hAnsi="Futura Lt BT"/>
          <w:color w:val="005CA9"/>
          <w:sz w:val="16"/>
          <w:szCs w:val="16"/>
        </w:rPr>
        <w:t xml:space="preserve">o saldo </w:t>
      </w:r>
      <w:r w:rsidRPr="005176A2">
        <w:rPr>
          <w:rFonts w:ascii="Futura Lt BT" w:hAnsi="Futura Lt BT"/>
          <w:color w:val="005CA9"/>
          <w:sz w:val="16"/>
          <w:szCs w:val="16"/>
        </w:rPr>
        <w:t xml:space="preserve">é reclassificado para o Patrimônio Líquido conforme Resolução </w:t>
      </w:r>
      <w:r w:rsidR="00334122" w:rsidRPr="005176A2">
        <w:rPr>
          <w:rFonts w:ascii="Futura Lt BT" w:hAnsi="Futura Lt BT"/>
          <w:color w:val="005CA9"/>
          <w:sz w:val="16"/>
          <w:szCs w:val="16"/>
        </w:rPr>
        <w:t xml:space="preserve">CMN </w:t>
      </w:r>
      <w:r w:rsidRPr="005176A2">
        <w:rPr>
          <w:rFonts w:ascii="Futura Lt BT" w:hAnsi="Futura Lt BT"/>
          <w:color w:val="005CA9"/>
          <w:sz w:val="16"/>
          <w:szCs w:val="16"/>
        </w:rPr>
        <w:t>nº 4.</w:t>
      </w:r>
      <w:r w:rsidR="007763EA" w:rsidRPr="005176A2">
        <w:rPr>
          <w:rFonts w:ascii="Futura Lt BT" w:hAnsi="Futura Lt BT"/>
          <w:color w:val="005CA9"/>
          <w:sz w:val="16"/>
          <w:szCs w:val="16"/>
        </w:rPr>
        <w:t>995</w:t>
      </w:r>
      <w:r w:rsidRPr="005176A2">
        <w:rPr>
          <w:rFonts w:ascii="Futura Lt BT" w:hAnsi="Futura Lt BT"/>
          <w:color w:val="005CA9"/>
          <w:sz w:val="16"/>
          <w:szCs w:val="16"/>
        </w:rPr>
        <w:t>/20</w:t>
      </w:r>
      <w:r w:rsidR="00273B13" w:rsidRPr="005176A2">
        <w:rPr>
          <w:rFonts w:ascii="Futura Lt BT" w:hAnsi="Futura Lt BT"/>
          <w:color w:val="005CA9"/>
          <w:sz w:val="16"/>
          <w:szCs w:val="16"/>
        </w:rPr>
        <w:t>21</w:t>
      </w:r>
      <w:r w:rsidR="00A371AC" w:rsidRPr="005176A2">
        <w:rPr>
          <w:rFonts w:ascii="Futura Lt BT" w:hAnsi="Futura Lt BT"/>
          <w:color w:val="005CA9"/>
          <w:sz w:val="16"/>
          <w:szCs w:val="16"/>
        </w:rPr>
        <w:t>.</w:t>
      </w:r>
    </w:p>
    <w:p w14:paraId="6E409C66" w14:textId="3A44FD88" w:rsidR="00670CB9" w:rsidRPr="005176A2" w:rsidRDefault="00670CB9" w:rsidP="001E2F7F">
      <w:pPr>
        <w:jc w:val="both"/>
        <w:rPr>
          <w:rFonts w:ascii="Futura Lt BT" w:hAnsi="Futura Lt BT"/>
          <w:color w:val="005CA9"/>
          <w:sz w:val="16"/>
          <w:szCs w:val="16"/>
        </w:rPr>
      </w:pPr>
    </w:p>
    <w:p w14:paraId="049D92C6" w14:textId="125992E5" w:rsidR="00681A81" w:rsidRPr="005176A2" w:rsidRDefault="00681A81" w:rsidP="00BB5675">
      <w:pPr>
        <w:tabs>
          <w:tab w:val="left" w:pos="1650"/>
        </w:tabs>
        <w:spacing w:before="120" w:after="120"/>
        <w:jc w:val="both"/>
        <w:rPr>
          <w:rFonts w:ascii="Futura Lt BT" w:hAnsi="Futura Lt BT"/>
          <w:color w:val="005CA9"/>
          <w:sz w:val="20"/>
          <w:szCs w:val="20"/>
        </w:rPr>
      </w:pPr>
      <w:bookmarkStart w:id="86" w:name="_Hlk65762149"/>
      <w:r w:rsidRPr="022FA267">
        <w:rPr>
          <w:rFonts w:ascii="Futura Lt BT" w:hAnsi="Futura Lt BT"/>
          <w:color w:val="005CA9"/>
          <w:sz w:val="20"/>
          <w:szCs w:val="20"/>
        </w:rPr>
        <w:t>A CAIXA possui 1</w:t>
      </w:r>
      <w:r w:rsidR="00A908FF" w:rsidRPr="022FA267">
        <w:rPr>
          <w:rFonts w:ascii="Futura Lt BT" w:hAnsi="Futura Lt BT"/>
          <w:color w:val="005CA9"/>
          <w:sz w:val="20"/>
          <w:szCs w:val="20"/>
        </w:rPr>
        <w:t>4</w:t>
      </w:r>
      <w:r w:rsidRPr="022FA267">
        <w:rPr>
          <w:rFonts w:ascii="Futura Lt BT" w:hAnsi="Futura Lt BT"/>
          <w:color w:val="005CA9"/>
          <w:sz w:val="20"/>
          <w:szCs w:val="20"/>
        </w:rPr>
        <w:t xml:space="preserve"> Instrumentos Financeiros Subordinados – IFS autorizados a compor o Nível II do Patrimônio de Referência – PR, sendo 8 Instrumentos de Dívida Subordinada – IDS com o FGTS e </w:t>
      </w:r>
      <w:r w:rsidR="005179E1" w:rsidRPr="022FA267">
        <w:rPr>
          <w:rFonts w:ascii="Futura Lt BT" w:hAnsi="Futura Lt BT"/>
          <w:color w:val="005CA9"/>
          <w:sz w:val="20"/>
          <w:szCs w:val="20"/>
        </w:rPr>
        <w:t>6</w:t>
      </w:r>
      <w:r w:rsidRPr="022FA267">
        <w:rPr>
          <w:rFonts w:ascii="Futura Lt BT" w:hAnsi="Futura Lt BT"/>
          <w:color w:val="005CA9"/>
          <w:sz w:val="20"/>
          <w:szCs w:val="20"/>
        </w:rPr>
        <w:t xml:space="preserve"> Letras Financeiras Subordinadas – LFS, conforme detalhamento no item (c) subsequente.</w:t>
      </w:r>
    </w:p>
    <w:p w14:paraId="2C146BF4" w14:textId="77777777" w:rsidR="00681A81" w:rsidRPr="005176A2" w:rsidRDefault="00681A81" w:rsidP="00BB5675">
      <w:pPr>
        <w:tabs>
          <w:tab w:val="left" w:pos="1650"/>
        </w:tabs>
        <w:spacing w:before="120" w:after="120"/>
        <w:jc w:val="both"/>
        <w:rPr>
          <w:rFonts w:ascii="Futura Lt BT" w:hAnsi="Futura Lt BT"/>
          <w:color w:val="005CA9"/>
          <w:sz w:val="20"/>
          <w:szCs w:val="20"/>
        </w:rPr>
      </w:pPr>
      <w:r w:rsidRPr="005176A2">
        <w:rPr>
          <w:rFonts w:ascii="Futura Lt BT" w:hAnsi="Futura Lt BT"/>
          <w:color w:val="005CA9"/>
          <w:sz w:val="20"/>
          <w:szCs w:val="20"/>
        </w:rPr>
        <w:t>O valor total captado por meio dos Instrumentos Financeiros Subordinados compõe o capital da instituição, refletindo positivamente no Patrimônio de Referência - PR, na Margem Operacional, no Índice de Basileia, além de outros indicadores como, por exemplo, o de imobilização e endividamento do setor público.</w:t>
      </w:r>
    </w:p>
    <w:p w14:paraId="081BBE53" w14:textId="77777777" w:rsidR="00DE66BE" w:rsidRDefault="00DE66BE">
      <w:pPr>
        <w:rPr>
          <w:rFonts w:ascii="Futura Lt BT" w:hAnsi="Futura Lt BT"/>
          <w:b/>
          <w:color w:val="005CA9"/>
          <w:sz w:val="20"/>
          <w:szCs w:val="20"/>
        </w:rPr>
      </w:pPr>
      <w:r>
        <w:rPr>
          <w:rFonts w:ascii="Futura Lt BT" w:hAnsi="Futura Lt BT"/>
          <w:b/>
          <w:color w:val="005CA9"/>
          <w:sz w:val="20"/>
          <w:szCs w:val="20"/>
        </w:rPr>
        <w:br w:type="page"/>
      </w:r>
    </w:p>
    <w:p w14:paraId="267E480F" w14:textId="1B6B8D63" w:rsidR="00681A81" w:rsidRPr="005176A2" w:rsidRDefault="00681A81" w:rsidP="00134363">
      <w:pPr>
        <w:tabs>
          <w:tab w:val="left" w:pos="1650"/>
        </w:tabs>
        <w:spacing w:before="240" w:after="120"/>
        <w:jc w:val="both"/>
        <w:rPr>
          <w:rFonts w:ascii="Futura Lt BT" w:hAnsi="Futura Lt BT"/>
          <w:b/>
          <w:color w:val="005CA9"/>
          <w:sz w:val="20"/>
          <w:szCs w:val="20"/>
        </w:rPr>
      </w:pPr>
      <w:r w:rsidRPr="005176A2">
        <w:rPr>
          <w:rFonts w:ascii="Futura Lt BT" w:hAnsi="Futura Lt BT"/>
          <w:b/>
          <w:color w:val="005CA9"/>
          <w:sz w:val="20"/>
          <w:szCs w:val="20"/>
        </w:rPr>
        <w:lastRenderedPageBreak/>
        <w:t xml:space="preserve">Instrumento de Dívida Subordinada – </w:t>
      </w:r>
      <w:r w:rsidR="008E6BF7" w:rsidRPr="005176A2">
        <w:rPr>
          <w:rFonts w:ascii="Futura Lt BT" w:hAnsi="Futura Lt BT"/>
          <w:b/>
          <w:color w:val="005CA9"/>
          <w:sz w:val="20"/>
          <w:szCs w:val="20"/>
        </w:rPr>
        <w:t>FGTS</w:t>
      </w:r>
    </w:p>
    <w:p w14:paraId="4FB25F9F" w14:textId="47027A51" w:rsidR="00A57CB1" w:rsidRPr="005176A2" w:rsidRDefault="00A57CB1" w:rsidP="00A57CB1">
      <w:pPr>
        <w:tabs>
          <w:tab w:val="left" w:pos="1650"/>
        </w:tabs>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 CAIXA possui 8 instrumentos de dívida subordinada autorizados pelo Banco Central do Brasil na composição do Nível II do PR, em acordo com o disposto na Resolução do Conselho Monetário Nacional que trata da metodologia de apuração do PR, contratados com o Fundo de Garantia </w:t>
      </w:r>
      <w:r w:rsidR="008C7D1E">
        <w:rPr>
          <w:rFonts w:ascii="Futura Lt BT" w:hAnsi="Futura Lt BT"/>
          <w:color w:val="005CA9"/>
          <w:sz w:val="20"/>
          <w:szCs w:val="20"/>
        </w:rPr>
        <w:t>do</w:t>
      </w:r>
      <w:r w:rsidRPr="005176A2">
        <w:rPr>
          <w:rFonts w:ascii="Futura Lt BT" w:hAnsi="Futura Lt BT"/>
          <w:color w:val="005CA9"/>
          <w:sz w:val="20"/>
          <w:szCs w:val="20"/>
        </w:rPr>
        <w:t xml:space="preserve"> Tempo de Serviço – FGTS.</w:t>
      </w:r>
    </w:p>
    <w:p w14:paraId="090B27D6" w14:textId="3B81C06D" w:rsidR="00681A81" w:rsidRPr="005176A2" w:rsidRDefault="00681A81" w:rsidP="00BB5675">
      <w:pPr>
        <w:tabs>
          <w:tab w:val="left" w:pos="1650"/>
        </w:tabs>
        <w:spacing w:before="120" w:after="120"/>
        <w:jc w:val="both"/>
        <w:rPr>
          <w:rFonts w:ascii="Futura Lt BT" w:hAnsi="Futura Lt BT"/>
          <w:color w:val="005CA9"/>
          <w:sz w:val="20"/>
          <w:szCs w:val="20"/>
        </w:rPr>
      </w:pPr>
      <w:r w:rsidRPr="005176A2">
        <w:rPr>
          <w:rFonts w:ascii="Futura Lt BT" w:hAnsi="Futura Lt BT"/>
          <w:color w:val="005CA9"/>
          <w:sz w:val="20"/>
          <w:szCs w:val="20"/>
        </w:rPr>
        <w:t>Sobre o valor total das dívidas incide atualização monetária, mediante a aplicação de coeficiente de atualização idêntico ao utilizado para a remuneração das contas vinculadas do FGTS e juros capitalizados mensalmente.</w:t>
      </w:r>
    </w:p>
    <w:p w14:paraId="7BBFEFBC" w14:textId="40B16F08" w:rsidR="00894C48" w:rsidRPr="005176A2" w:rsidRDefault="00767353" w:rsidP="00767353">
      <w:pPr>
        <w:jc w:val="both"/>
        <w:rPr>
          <w:rFonts w:ascii="Futura Lt BT" w:hAnsi="Futura Lt BT"/>
          <w:color w:val="005CA9"/>
          <w:sz w:val="20"/>
          <w:szCs w:val="20"/>
        </w:rPr>
      </w:pPr>
      <w:r w:rsidRPr="005176A2">
        <w:rPr>
          <w:rFonts w:ascii="Futura Lt BT" w:hAnsi="Futura Lt BT"/>
          <w:color w:val="005CA9"/>
          <w:sz w:val="20"/>
          <w:szCs w:val="20"/>
        </w:rPr>
        <w:t xml:space="preserve">Na apuração do PR </w:t>
      </w:r>
      <w:r w:rsidR="00B03AAA" w:rsidRPr="005176A2">
        <w:rPr>
          <w:rFonts w:ascii="Futura Lt BT" w:hAnsi="Futura Lt BT"/>
          <w:color w:val="005CA9"/>
          <w:sz w:val="20"/>
          <w:szCs w:val="20"/>
        </w:rPr>
        <w:t>SET</w:t>
      </w:r>
      <w:r w:rsidRPr="005176A2">
        <w:rPr>
          <w:rFonts w:ascii="Futura Lt BT" w:hAnsi="Futura Lt BT"/>
          <w:color w:val="005CA9"/>
          <w:sz w:val="20"/>
          <w:szCs w:val="20"/>
        </w:rPr>
        <w:t xml:space="preserve">/2022 foram </w:t>
      </w:r>
      <w:r w:rsidRPr="0017078A">
        <w:rPr>
          <w:rFonts w:ascii="Futura Lt BT" w:hAnsi="Futura Lt BT"/>
          <w:color w:val="005CA9"/>
          <w:sz w:val="20"/>
          <w:szCs w:val="20"/>
        </w:rPr>
        <w:t xml:space="preserve">considerados R$ </w:t>
      </w:r>
      <w:r w:rsidR="00F613B1" w:rsidRPr="0017078A">
        <w:rPr>
          <w:rFonts w:ascii="Futura Lt BT" w:hAnsi="Futura Lt BT"/>
          <w:color w:val="005CA9"/>
          <w:sz w:val="20"/>
          <w:szCs w:val="20"/>
        </w:rPr>
        <w:t>22,64</w:t>
      </w:r>
      <w:r w:rsidRPr="00A32CF2">
        <w:rPr>
          <w:rFonts w:ascii="Futura Lt BT" w:hAnsi="Futura Lt BT"/>
          <w:color w:val="FF0000"/>
          <w:sz w:val="20"/>
          <w:szCs w:val="20"/>
        </w:rPr>
        <w:t xml:space="preserve"> </w:t>
      </w:r>
      <w:r w:rsidRPr="005176A2">
        <w:rPr>
          <w:rFonts w:ascii="Futura Lt BT" w:hAnsi="Futura Lt BT"/>
          <w:color w:val="005CA9"/>
          <w:sz w:val="20"/>
          <w:szCs w:val="20"/>
        </w:rPr>
        <w:t>bilhões no capital de Nível II em atendimento ao disposto no art. 31 da Resolução CMN nº 4.955/2021 – “O montante dos recursos dos fundos de que tratam a Lei nº 7.827, de 27 de setembro de 1989, o art. 10 da Lei nº 7.998, de 11 de janeiro de 1990, e a Lei nº 8.036, de 11 de maio de 1990, reconhecido no Nível II fica limitado aos seguintes percentuais, aplicados ao valor desses recursos computado no mencionado nível em 30 de junho de 2018:” (grifo nosso)</w:t>
      </w:r>
      <w:r w:rsidR="008C7D1E">
        <w:rPr>
          <w:rFonts w:ascii="Futura Lt BT" w:hAnsi="Futura Lt BT"/>
          <w:color w:val="005CA9"/>
          <w:sz w:val="20"/>
          <w:szCs w:val="20"/>
        </w:rPr>
        <w:t>.</w:t>
      </w:r>
    </w:p>
    <w:p w14:paraId="55C3CF26" w14:textId="77777777" w:rsidR="00681A81" w:rsidRPr="005176A2" w:rsidRDefault="00681A81" w:rsidP="00134363">
      <w:pPr>
        <w:tabs>
          <w:tab w:val="left" w:pos="1650"/>
        </w:tabs>
        <w:spacing w:before="240" w:after="120"/>
        <w:jc w:val="both"/>
        <w:rPr>
          <w:rFonts w:ascii="Futura Lt BT" w:hAnsi="Futura Lt BT"/>
          <w:b/>
          <w:color w:val="005CA9"/>
          <w:sz w:val="20"/>
          <w:szCs w:val="20"/>
        </w:rPr>
      </w:pPr>
      <w:r w:rsidRPr="005176A2">
        <w:rPr>
          <w:rFonts w:ascii="Futura Lt BT" w:hAnsi="Futura Lt BT"/>
          <w:b/>
          <w:color w:val="005CA9"/>
          <w:sz w:val="20"/>
          <w:szCs w:val="20"/>
        </w:rPr>
        <w:t>Letras Financeiras Subordinadas – Nível I (Complementar)</w:t>
      </w:r>
    </w:p>
    <w:p w14:paraId="2AE367AF" w14:textId="1854E00D" w:rsidR="006958E2" w:rsidRPr="005176A2" w:rsidRDefault="006958E2" w:rsidP="006958E2">
      <w:pPr>
        <w:tabs>
          <w:tab w:val="left" w:pos="1650"/>
        </w:tabs>
        <w:spacing w:before="120" w:after="120"/>
        <w:jc w:val="both"/>
        <w:rPr>
          <w:rFonts w:ascii="Futura Lt BT" w:hAnsi="Futura Lt BT"/>
          <w:color w:val="005CA9"/>
          <w:sz w:val="20"/>
          <w:szCs w:val="20"/>
        </w:rPr>
      </w:pPr>
      <w:bookmarkStart w:id="87" w:name="_Hlk32247321"/>
      <w:r w:rsidRPr="005176A2">
        <w:rPr>
          <w:rFonts w:ascii="Futura Lt BT" w:hAnsi="Futura Lt BT"/>
          <w:color w:val="005CA9"/>
          <w:sz w:val="20"/>
          <w:szCs w:val="20"/>
        </w:rPr>
        <w:t xml:space="preserve">A CAIXA captou no mercado local Letras Financeiras Subordinadas, no valor de face total de R$ </w:t>
      </w:r>
      <w:r w:rsidR="00DE0DBF" w:rsidRPr="005176A2">
        <w:rPr>
          <w:rFonts w:ascii="Futura Lt BT" w:hAnsi="Futura Lt BT"/>
          <w:color w:val="005CA9"/>
          <w:sz w:val="20"/>
          <w:szCs w:val="20"/>
        </w:rPr>
        <w:t>1.718.700</w:t>
      </w:r>
      <w:r w:rsidRPr="005176A2">
        <w:rPr>
          <w:rFonts w:ascii="Futura Lt BT" w:hAnsi="Futura Lt BT"/>
          <w:color w:val="005CA9"/>
          <w:sz w:val="20"/>
          <w:szCs w:val="20"/>
        </w:rPr>
        <w:t>, desse total R$</w:t>
      </w:r>
      <w:r w:rsidR="005635BE" w:rsidRPr="005176A2">
        <w:rPr>
          <w:rFonts w:ascii="Futura Lt BT" w:hAnsi="Futura Lt BT"/>
          <w:color w:val="005CA9"/>
          <w:sz w:val="20"/>
          <w:szCs w:val="20"/>
        </w:rPr>
        <w:t>1.713</w:t>
      </w:r>
      <w:r w:rsidR="007B2A48" w:rsidRPr="005176A2">
        <w:rPr>
          <w:rFonts w:ascii="Futura Lt BT" w:hAnsi="Futura Lt BT"/>
          <w:color w:val="005CA9"/>
          <w:sz w:val="20"/>
          <w:szCs w:val="20"/>
        </w:rPr>
        <w:t>.241</w:t>
      </w:r>
      <w:r w:rsidRPr="005176A2">
        <w:rPr>
          <w:rFonts w:ascii="Futura Lt BT" w:hAnsi="Futura Lt BT"/>
          <w:color w:val="005CA9"/>
          <w:sz w:val="20"/>
          <w:szCs w:val="20"/>
        </w:rPr>
        <w:t xml:space="preserve"> estão autorizadas para compor o Capital Complementar do Nível I (PR).</w:t>
      </w:r>
    </w:p>
    <w:p w14:paraId="594F53F5" w14:textId="77777777" w:rsidR="00681A81" w:rsidRPr="005176A2" w:rsidRDefault="00681A81" w:rsidP="00134363">
      <w:pPr>
        <w:tabs>
          <w:tab w:val="left" w:pos="1650"/>
        </w:tabs>
        <w:spacing w:before="240" w:after="120"/>
        <w:jc w:val="both"/>
        <w:rPr>
          <w:rFonts w:ascii="Futura Lt BT" w:hAnsi="Futura Lt BT"/>
          <w:b/>
          <w:color w:val="005CA9"/>
          <w:sz w:val="20"/>
          <w:szCs w:val="20"/>
        </w:rPr>
      </w:pPr>
      <w:r w:rsidRPr="005176A2">
        <w:rPr>
          <w:rFonts w:ascii="Futura Lt BT" w:hAnsi="Futura Lt BT"/>
          <w:b/>
          <w:color w:val="005CA9"/>
          <w:sz w:val="20"/>
          <w:szCs w:val="20"/>
        </w:rPr>
        <w:t xml:space="preserve">Letras Financeiras Subordinadas – Nível II </w:t>
      </w:r>
    </w:p>
    <w:p w14:paraId="5354B49F" w14:textId="3D841170" w:rsidR="00681A81" w:rsidRPr="005176A2" w:rsidRDefault="00681A81" w:rsidP="00425EB6">
      <w:pPr>
        <w:tabs>
          <w:tab w:val="left" w:pos="1650"/>
        </w:tabs>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 CAIXA possui </w:t>
      </w:r>
      <w:r w:rsidR="006958E2" w:rsidRPr="005176A2">
        <w:rPr>
          <w:rFonts w:ascii="Futura Lt BT" w:hAnsi="Futura Lt BT"/>
          <w:color w:val="005CA9"/>
          <w:sz w:val="20"/>
          <w:szCs w:val="20"/>
        </w:rPr>
        <w:t>6</w:t>
      </w:r>
      <w:r w:rsidRPr="005176A2">
        <w:rPr>
          <w:rFonts w:ascii="Futura Lt BT" w:hAnsi="Futura Lt BT"/>
          <w:color w:val="005CA9"/>
          <w:sz w:val="20"/>
          <w:szCs w:val="20"/>
        </w:rPr>
        <w:t xml:space="preserve"> Letras Financeiras Subordinadas captadas no mercado local, no valor de face total de R$ </w:t>
      </w:r>
      <w:r w:rsidR="007D13A1" w:rsidRPr="005176A2">
        <w:rPr>
          <w:rFonts w:ascii="Futura Lt BT" w:hAnsi="Futura Lt BT"/>
          <w:color w:val="005CA9"/>
          <w:sz w:val="20"/>
          <w:szCs w:val="20"/>
        </w:rPr>
        <w:t>206</w:t>
      </w:r>
      <w:r w:rsidR="008B4869" w:rsidRPr="005176A2">
        <w:rPr>
          <w:rFonts w:ascii="Futura Lt BT" w:hAnsi="Futura Lt BT"/>
          <w:color w:val="005CA9"/>
          <w:sz w:val="20"/>
          <w:szCs w:val="20"/>
        </w:rPr>
        <w:t>.000</w:t>
      </w:r>
      <w:r w:rsidRPr="005176A2">
        <w:rPr>
          <w:rFonts w:ascii="Futura Lt BT" w:hAnsi="Futura Lt BT"/>
          <w:color w:val="005CA9"/>
          <w:sz w:val="20"/>
          <w:szCs w:val="20"/>
        </w:rPr>
        <w:t xml:space="preserve"> todas consideradas elegíveis ao Nível II do PR pelo BACEN.</w:t>
      </w:r>
    </w:p>
    <w:bookmarkEnd w:id="86"/>
    <w:bookmarkEnd w:id="87"/>
    <w:p w14:paraId="2E515CBA" w14:textId="77777777" w:rsidR="00681A81" w:rsidRPr="005176A2" w:rsidRDefault="00681A81" w:rsidP="00681A81">
      <w:pPr>
        <w:spacing w:before="480" w:after="240"/>
        <w:jc w:val="both"/>
        <w:rPr>
          <w:rFonts w:ascii="Futura Lt BT" w:hAnsi="Futura Lt BT"/>
          <w:color w:val="005CA9"/>
          <w:sz w:val="20"/>
          <w:szCs w:val="20"/>
        </w:rPr>
      </w:pPr>
    </w:p>
    <w:p w14:paraId="21CCD61B" w14:textId="3133E127" w:rsidR="00BB5675" w:rsidRPr="005176A2" w:rsidRDefault="00BB5675" w:rsidP="00681A81">
      <w:pPr>
        <w:spacing w:before="480" w:after="240"/>
        <w:jc w:val="both"/>
        <w:rPr>
          <w:rFonts w:ascii="Futura Lt BT" w:hAnsi="Futura Lt BT"/>
          <w:b/>
          <w:color w:val="005CA9"/>
          <w:sz w:val="20"/>
          <w:szCs w:val="20"/>
        </w:rPr>
        <w:sectPr w:rsidR="00BB5675" w:rsidRPr="005176A2" w:rsidSect="002006EF">
          <w:headerReference w:type="default" r:id="rId54"/>
          <w:footerReference w:type="default" r:id="rId55"/>
          <w:pgSz w:w="11907" w:h="16840"/>
          <w:pgMar w:top="851" w:right="1134" w:bottom="851" w:left="1134" w:header="1134" w:footer="709" w:gutter="0"/>
          <w:cols w:space="720"/>
        </w:sectPr>
      </w:pPr>
    </w:p>
    <w:p w14:paraId="4A3E8D2B" w14:textId="2277E3D0" w:rsidR="00681A81" w:rsidRPr="005176A2" w:rsidRDefault="00681A81" w:rsidP="00BB5675">
      <w:pPr>
        <w:pStyle w:val="PargrafodaLista"/>
        <w:numPr>
          <w:ilvl w:val="0"/>
          <w:numId w:val="10"/>
        </w:numPr>
        <w:spacing w:before="480" w:after="240"/>
        <w:ind w:left="567" w:hanging="567"/>
        <w:contextualSpacing w:val="0"/>
        <w:jc w:val="both"/>
        <w:rPr>
          <w:rFonts w:ascii="Futura Lt BT" w:hAnsi="Futura Lt BT"/>
          <w:b/>
          <w:color w:val="005CA9"/>
          <w:sz w:val="20"/>
          <w:szCs w:val="20"/>
        </w:rPr>
      </w:pPr>
      <w:r w:rsidRPr="005176A2">
        <w:rPr>
          <w:rFonts w:ascii="Futura Lt BT" w:hAnsi="Futura Lt BT"/>
          <w:b/>
          <w:color w:val="005CA9"/>
          <w:sz w:val="20"/>
          <w:szCs w:val="20"/>
        </w:rPr>
        <w:lastRenderedPageBreak/>
        <w:t xml:space="preserve">Recursos de aceites e </w:t>
      </w:r>
      <w:r w:rsidR="00BB483D" w:rsidRPr="005176A2">
        <w:rPr>
          <w:rFonts w:ascii="Futura Lt BT" w:hAnsi="Futura Lt BT"/>
          <w:b/>
          <w:color w:val="005CA9"/>
          <w:sz w:val="20"/>
          <w:szCs w:val="20"/>
        </w:rPr>
        <w:t>e</w:t>
      </w:r>
      <w:r w:rsidRPr="005176A2">
        <w:rPr>
          <w:rFonts w:ascii="Futura Lt BT" w:hAnsi="Futura Lt BT"/>
          <w:b/>
          <w:color w:val="005CA9"/>
          <w:sz w:val="20"/>
          <w:szCs w:val="20"/>
        </w:rPr>
        <w:t xml:space="preserve">missão de </w:t>
      </w:r>
      <w:r w:rsidR="00BB483D" w:rsidRPr="005176A2">
        <w:rPr>
          <w:rFonts w:ascii="Futura Lt BT" w:hAnsi="Futura Lt BT"/>
          <w:b/>
          <w:color w:val="005CA9"/>
          <w:sz w:val="20"/>
          <w:szCs w:val="20"/>
        </w:rPr>
        <w:t>t</w:t>
      </w:r>
      <w:r w:rsidRPr="005176A2">
        <w:rPr>
          <w:rFonts w:ascii="Futura Lt BT" w:hAnsi="Futura Lt BT"/>
          <w:b/>
          <w:color w:val="005CA9"/>
          <w:sz w:val="20"/>
          <w:szCs w:val="20"/>
        </w:rPr>
        <w:t>ítulos</w:t>
      </w:r>
    </w:p>
    <w:tbl>
      <w:tblPr>
        <w:tblW w:w="5000" w:type="pct"/>
        <w:tblCellMar>
          <w:left w:w="70" w:type="dxa"/>
          <w:right w:w="70" w:type="dxa"/>
        </w:tblCellMar>
        <w:tblLook w:val="04A0" w:firstRow="1" w:lastRow="0" w:firstColumn="1" w:lastColumn="0" w:noHBand="0" w:noVBand="1"/>
      </w:tblPr>
      <w:tblGrid>
        <w:gridCol w:w="2740"/>
        <w:gridCol w:w="1235"/>
        <w:gridCol w:w="1556"/>
        <w:gridCol w:w="1653"/>
        <w:gridCol w:w="1653"/>
        <w:gridCol w:w="1653"/>
        <w:gridCol w:w="1653"/>
        <w:gridCol w:w="1499"/>
        <w:gridCol w:w="1496"/>
      </w:tblGrid>
      <w:tr w:rsidR="005176A2" w:rsidRPr="005176A2" w14:paraId="7C2A8102" w14:textId="77777777" w:rsidTr="00BB5675">
        <w:trPr>
          <w:trHeight w:val="283"/>
        </w:trPr>
        <w:tc>
          <w:tcPr>
            <w:tcW w:w="5000" w:type="pct"/>
            <w:gridSpan w:val="9"/>
            <w:tcBorders>
              <w:top w:val="single" w:sz="4" w:space="0" w:color="F39200"/>
              <w:left w:val="nil"/>
              <w:bottom w:val="single" w:sz="4" w:space="0" w:color="F39200"/>
              <w:right w:val="nil"/>
            </w:tcBorders>
            <w:vAlign w:val="center"/>
          </w:tcPr>
          <w:p w14:paraId="5CBA8FC6"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INDIVIDUAL / CONSOLIDADO</w:t>
            </w:r>
          </w:p>
        </w:tc>
      </w:tr>
      <w:tr w:rsidR="005176A2" w:rsidRPr="005176A2" w14:paraId="54ED2E1B" w14:textId="77777777" w:rsidTr="00BB5675">
        <w:trPr>
          <w:trHeight w:val="283"/>
        </w:trPr>
        <w:tc>
          <w:tcPr>
            <w:tcW w:w="905" w:type="pct"/>
            <w:vMerge w:val="restart"/>
            <w:tcBorders>
              <w:top w:val="single" w:sz="4" w:space="0" w:color="F39200"/>
              <w:left w:val="nil"/>
              <w:right w:val="nil"/>
            </w:tcBorders>
            <w:vAlign w:val="center"/>
          </w:tcPr>
          <w:p w14:paraId="05A42104"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Captações</w:t>
            </w:r>
          </w:p>
        </w:tc>
        <w:tc>
          <w:tcPr>
            <w:tcW w:w="408" w:type="pct"/>
            <w:vMerge w:val="restart"/>
            <w:tcBorders>
              <w:top w:val="single" w:sz="4" w:space="0" w:color="F39200"/>
              <w:left w:val="nil"/>
              <w:right w:val="nil"/>
            </w:tcBorders>
            <w:vAlign w:val="center"/>
          </w:tcPr>
          <w:p w14:paraId="04935087"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Valor emitido</w:t>
            </w:r>
          </w:p>
        </w:tc>
        <w:tc>
          <w:tcPr>
            <w:tcW w:w="514" w:type="pct"/>
            <w:vMerge w:val="restart"/>
            <w:tcBorders>
              <w:top w:val="single" w:sz="4" w:space="0" w:color="F39200"/>
              <w:left w:val="nil"/>
              <w:right w:val="nil"/>
            </w:tcBorders>
            <w:vAlign w:val="center"/>
          </w:tcPr>
          <w:p w14:paraId="2284F5C1"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Rem. a.a. /Indexador</w:t>
            </w:r>
          </w:p>
        </w:tc>
        <w:tc>
          <w:tcPr>
            <w:tcW w:w="2184" w:type="pct"/>
            <w:gridSpan w:val="4"/>
            <w:tcBorders>
              <w:top w:val="single" w:sz="4" w:space="0" w:color="F39200"/>
              <w:left w:val="nil"/>
              <w:bottom w:val="single" w:sz="4" w:space="0" w:color="F39200"/>
              <w:right w:val="nil"/>
            </w:tcBorders>
          </w:tcPr>
          <w:p w14:paraId="61D4B51E"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Vencimento</w:t>
            </w:r>
          </w:p>
        </w:tc>
        <w:tc>
          <w:tcPr>
            <w:tcW w:w="495" w:type="pct"/>
            <w:vMerge w:val="restart"/>
            <w:tcBorders>
              <w:top w:val="single" w:sz="4" w:space="0" w:color="F39200"/>
              <w:left w:val="nil"/>
              <w:right w:val="nil"/>
            </w:tcBorders>
            <w:vAlign w:val="center"/>
          </w:tcPr>
          <w:p w14:paraId="38352F18" w14:textId="38173472" w:rsidR="00681A81" w:rsidRPr="005176A2" w:rsidRDefault="0060173E" w:rsidP="00117988">
            <w:pPr>
              <w:jc w:val="center"/>
              <w:rPr>
                <w:rFonts w:ascii="Futura Lt BT" w:hAnsi="Futura Lt BT"/>
                <w:b/>
                <w:color w:val="005CA9"/>
                <w:sz w:val="18"/>
                <w:szCs w:val="18"/>
              </w:rPr>
            </w:pPr>
            <w:r w:rsidRPr="005176A2">
              <w:rPr>
                <w:rFonts w:ascii="Futura Lt BT" w:hAnsi="Futura Lt BT"/>
                <w:b/>
                <w:color w:val="005CA9"/>
                <w:sz w:val="18"/>
                <w:szCs w:val="18"/>
              </w:rPr>
              <w:t>30</w:t>
            </w:r>
            <w:r w:rsidR="00C94ECC" w:rsidRPr="005176A2">
              <w:rPr>
                <w:rFonts w:ascii="Futura Lt BT" w:hAnsi="Futura Lt BT"/>
                <w:b/>
                <w:color w:val="005CA9"/>
                <w:sz w:val="18"/>
                <w:szCs w:val="18"/>
              </w:rPr>
              <w:t>/</w:t>
            </w:r>
            <w:r w:rsidRPr="005176A2">
              <w:rPr>
                <w:rFonts w:ascii="Futura Lt BT" w:hAnsi="Futura Lt BT"/>
                <w:b/>
                <w:color w:val="005CA9"/>
                <w:sz w:val="18"/>
                <w:szCs w:val="18"/>
              </w:rPr>
              <w:t>0</w:t>
            </w:r>
            <w:r w:rsidR="00C57C78" w:rsidRPr="005176A2">
              <w:rPr>
                <w:rFonts w:ascii="Futura Lt BT" w:hAnsi="Futura Lt BT"/>
                <w:b/>
                <w:color w:val="005CA9"/>
                <w:sz w:val="18"/>
                <w:szCs w:val="18"/>
              </w:rPr>
              <w:t>9</w:t>
            </w:r>
            <w:r w:rsidR="00C94ECC" w:rsidRPr="005176A2">
              <w:rPr>
                <w:rFonts w:ascii="Futura Lt BT" w:hAnsi="Futura Lt BT"/>
                <w:b/>
                <w:color w:val="005CA9"/>
                <w:sz w:val="18"/>
                <w:szCs w:val="18"/>
              </w:rPr>
              <w:t>/202</w:t>
            </w:r>
            <w:r w:rsidR="00EE1E3D" w:rsidRPr="005176A2">
              <w:rPr>
                <w:rFonts w:ascii="Futura Lt BT" w:hAnsi="Futura Lt BT"/>
                <w:b/>
                <w:color w:val="005CA9"/>
                <w:sz w:val="18"/>
                <w:szCs w:val="18"/>
              </w:rPr>
              <w:t>2</w:t>
            </w:r>
          </w:p>
        </w:tc>
        <w:tc>
          <w:tcPr>
            <w:tcW w:w="494" w:type="pct"/>
            <w:vMerge w:val="restart"/>
            <w:tcBorders>
              <w:top w:val="single" w:sz="4" w:space="0" w:color="F39200"/>
              <w:left w:val="nil"/>
              <w:right w:val="nil"/>
            </w:tcBorders>
            <w:vAlign w:val="center"/>
          </w:tcPr>
          <w:p w14:paraId="6B5C7479" w14:textId="176FA6E2"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31/12/20</w:t>
            </w:r>
            <w:r w:rsidR="00476DC0" w:rsidRPr="005176A2">
              <w:rPr>
                <w:rFonts w:ascii="Futura Lt BT" w:hAnsi="Futura Lt BT"/>
                <w:b/>
                <w:color w:val="005CA9"/>
                <w:sz w:val="18"/>
                <w:szCs w:val="18"/>
              </w:rPr>
              <w:t>2</w:t>
            </w:r>
            <w:r w:rsidR="00EE1E3D" w:rsidRPr="005176A2">
              <w:rPr>
                <w:rFonts w:ascii="Futura Lt BT" w:hAnsi="Futura Lt BT"/>
                <w:b/>
                <w:color w:val="005CA9"/>
                <w:sz w:val="18"/>
                <w:szCs w:val="18"/>
              </w:rPr>
              <w:t>1</w:t>
            </w:r>
          </w:p>
        </w:tc>
      </w:tr>
      <w:tr w:rsidR="005176A2" w:rsidRPr="005176A2" w14:paraId="033AFAB6" w14:textId="77777777" w:rsidTr="00663BD9">
        <w:trPr>
          <w:trHeight w:val="283"/>
        </w:trPr>
        <w:tc>
          <w:tcPr>
            <w:tcW w:w="905" w:type="pct"/>
            <w:vMerge/>
            <w:tcBorders>
              <w:left w:val="nil"/>
              <w:bottom w:val="single" w:sz="4" w:space="0" w:color="F79646"/>
              <w:right w:val="nil"/>
            </w:tcBorders>
            <w:shd w:val="clear" w:color="auto" w:fill="auto"/>
            <w:noWrap/>
            <w:vAlign w:val="center"/>
            <w:hideMark/>
          </w:tcPr>
          <w:p w14:paraId="2A0EAE3B" w14:textId="77777777" w:rsidR="00681A81" w:rsidRPr="005176A2" w:rsidRDefault="00681A81" w:rsidP="00117988">
            <w:pPr>
              <w:jc w:val="center"/>
              <w:rPr>
                <w:rFonts w:ascii="Futura Lt BT" w:hAnsi="Futura Lt BT"/>
                <w:b/>
                <w:color w:val="005CA9"/>
                <w:sz w:val="18"/>
                <w:szCs w:val="18"/>
              </w:rPr>
            </w:pPr>
          </w:p>
        </w:tc>
        <w:tc>
          <w:tcPr>
            <w:tcW w:w="408" w:type="pct"/>
            <w:vMerge/>
            <w:tcBorders>
              <w:left w:val="nil"/>
              <w:bottom w:val="single" w:sz="4" w:space="0" w:color="F79646"/>
              <w:right w:val="nil"/>
            </w:tcBorders>
          </w:tcPr>
          <w:p w14:paraId="103EE0E8" w14:textId="77777777" w:rsidR="00681A81" w:rsidRPr="005176A2" w:rsidRDefault="00681A81" w:rsidP="00117988">
            <w:pPr>
              <w:jc w:val="center"/>
              <w:rPr>
                <w:rFonts w:ascii="Futura Lt BT" w:hAnsi="Futura Lt BT"/>
                <w:b/>
                <w:color w:val="005CA9"/>
                <w:sz w:val="18"/>
                <w:szCs w:val="18"/>
              </w:rPr>
            </w:pPr>
          </w:p>
        </w:tc>
        <w:tc>
          <w:tcPr>
            <w:tcW w:w="514" w:type="pct"/>
            <w:vMerge/>
            <w:tcBorders>
              <w:left w:val="nil"/>
              <w:bottom w:val="single" w:sz="4" w:space="0" w:color="F79646"/>
              <w:right w:val="nil"/>
            </w:tcBorders>
            <w:vAlign w:val="center"/>
          </w:tcPr>
          <w:p w14:paraId="5746E518" w14:textId="77777777" w:rsidR="00681A81" w:rsidRPr="005176A2" w:rsidRDefault="00681A81" w:rsidP="00117988">
            <w:pPr>
              <w:jc w:val="center"/>
              <w:rPr>
                <w:rFonts w:ascii="Futura Lt BT" w:hAnsi="Futura Lt BT"/>
                <w:b/>
                <w:color w:val="005CA9"/>
                <w:sz w:val="18"/>
                <w:szCs w:val="18"/>
              </w:rPr>
            </w:pPr>
          </w:p>
        </w:tc>
        <w:tc>
          <w:tcPr>
            <w:tcW w:w="546" w:type="pct"/>
            <w:tcBorders>
              <w:top w:val="nil"/>
              <w:left w:val="nil"/>
              <w:bottom w:val="single" w:sz="4" w:space="0" w:color="F79646"/>
              <w:right w:val="nil"/>
            </w:tcBorders>
            <w:vAlign w:val="center"/>
          </w:tcPr>
          <w:p w14:paraId="55CFA821"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01 a 90 dias</w:t>
            </w:r>
          </w:p>
        </w:tc>
        <w:tc>
          <w:tcPr>
            <w:tcW w:w="546" w:type="pct"/>
            <w:tcBorders>
              <w:top w:val="nil"/>
              <w:left w:val="nil"/>
              <w:bottom w:val="single" w:sz="4" w:space="0" w:color="F79646"/>
              <w:right w:val="nil"/>
            </w:tcBorders>
            <w:vAlign w:val="center"/>
          </w:tcPr>
          <w:p w14:paraId="1A71CEBC"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91 a 180 dias</w:t>
            </w:r>
          </w:p>
        </w:tc>
        <w:tc>
          <w:tcPr>
            <w:tcW w:w="546" w:type="pct"/>
            <w:tcBorders>
              <w:top w:val="nil"/>
              <w:left w:val="nil"/>
              <w:bottom w:val="single" w:sz="4" w:space="0" w:color="F79646"/>
              <w:right w:val="nil"/>
            </w:tcBorders>
            <w:shd w:val="clear" w:color="auto" w:fill="auto"/>
            <w:noWrap/>
            <w:vAlign w:val="center"/>
            <w:hideMark/>
          </w:tcPr>
          <w:p w14:paraId="1B14C67C"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181 a 360 dias</w:t>
            </w:r>
          </w:p>
        </w:tc>
        <w:tc>
          <w:tcPr>
            <w:tcW w:w="546" w:type="pct"/>
            <w:tcBorders>
              <w:top w:val="nil"/>
              <w:left w:val="nil"/>
              <w:bottom w:val="single" w:sz="4" w:space="0" w:color="F79646"/>
              <w:right w:val="nil"/>
            </w:tcBorders>
            <w:shd w:val="clear" w:color="auto" w:fill="auto"/>
            <w:noWrap/>
            <w:vAlign w:val="center"/>
            <w:hideMark/>
          </w:tcPr>
          <w:p w14:paraId="070F41C4"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Acima de 360 dias</w:t>
            </w:r>
          </w:p>
        </w:tc>
        <w:tc>
          <w:tcPr>
            <w:tcW w:w="495" w:type="pct"/>
            <w:vMerge/>
            <w:tcBorders>
              <w:left w:val="nil"/>
              <w:bottom w:val="single" w:sz="4" w:space="0" w:color="F79646"/>
              <w:right w:val="nil"/>
            </w:tcBorders>
            <w:shd w:val="clear" w:color="auto" w:fill="auto"/>
            <w:vAlign w:val="center"/>
            <w:hideMark/>
          </w:tcPr>
          <w:p w14:paraId="6F5AB0F3" w14:textId="77777777" w:rsidR="00681A81" w:rsidRPr="005176A2" w:rsidRDefault="00681A81" w:rsidP="00117988">
            <w:pPr>
              <w:jc w:val="center"/>
              <w:rPr>
                <w:rFonts w:ascii="Futura Lt BT" w:hAnsi="Futura Lt BT"/>
                <w:b/>
                <w:color w:val="005CA9"/>
                <w:sz w:val="18"/>
                <w:szCs w:val="18"/>
              </w:rPr>
            </w:pPr>
          </w:p>
        </w:tc>
        <w:tc>
          <w:tcPr>
            <w:tcW w:w="494" w:type="pct"/>
            <w:vMerge/>
            <w:tcBorders>
              <w:left w:val="nil"/>
              <w:bottom w:val="single" w:sz="4" w:space="0" w:color="F79646"/>
              <w:right w:val="nil"/>
            </w:tcBorders>
            <w:shd w:val="clear" w:color="auto" w:fill="auto"/>
            <w:vAlign w:val="center"/>
            <w:hideMark/>
          </w:tcPr>
          <w:p w14:paraId="054355B0" w14:textId="77777777" w:rsidR="00681A81" w:rsidRPr="005176A2" w:rsidRDefault="00681A81" w:rsidP="00117988">
            <w:pPr>
              <w:jc w:val="center"/>
              <w:rPr>
                <w:rFonts w:ascii="Futura Lt BT" w:hAnsi="Futura Lt BT"/>
                <w:b/>
                <w:color w:val="005CA9"/>
                <w:sz w:val="18"/>
                <w:szCs w:val="18"/>
              </w:rPr>
            </w:pPr>
          </w:p>
        </w:tc>
      </w:tr>
      <w:tr w:rsidR="005176A2" w:rsidRPr="005176A2" w14:paraId="01C174EC" w14:textId="77777777" w:rsidTr="00623CAD">
        <w:trPr>
          <w:trHeight w:val="145"/>
        </w:trPr>
        <w:tc>
          <w:tcPr>
            <w:tcW w:w="5000" w:type="pct"/>
            <w:gridSpan w:val="9"/>
            <w:tcBorders>
              <w:left w:val="nil"/>
              <w:bottom w:val="single" w:sz="4" w:space="0" w:color="F79646"/>
              <w:right w:val="nil"/>
            </w:tcBorders>
            <w:shd w:val="clear" w:color="auto" w:fill="auto"/>
            <w:noWrap/>
            <w:vAlign w:val="center"/>
          </w:tcPr>
          <w:p w14:paraId="08B0CD52"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Letras</w:t>
            </w:r>
          </w:p>
        </w:tc>
      </w:tr>
      <w:tr w:rsidR="005176A2" w:rsidRPr="005176A2" w14:paraId="4292920F" w14:textId="77777777" w:rsidTr="00663BD9">
        <w:trPr>
          <w:trHeight w:val="283"/>
        </w:trPr>
        <w:tc>
          <w:tcPr>
            <w:tcW w:w="905" w:type="pct"/>
            <w:tcBorders>
              <w:top w:val="nil"/>
              <w:left w:val="nil"/>
              <w:bottom w:val="nil"/>
              <w:right w:val="nil"/>
            </w:tcBorders>
            <w:shd w:val="clear" w:color="auto" w:fill="auto"/>
            <w:vAlign w:val="center"/>
            <w:hideMark/>
          </w:tcPr>
          <w:p w14:paraId="75AF39B2" w14:textId="77777777" w:rsidR="005858C7" w:rsidRPr="005176A2" w:rsidRDefault="005858C7" w:rsidP="005858C7">
            <w:pPr>
              <w:rPr>
                <w:rFonts w:ascii="Futura Lt BT" w:hAnsi="Futura Lt BT"/>
                <w:color w:val="005CA9"/>
                <w:sz w:val="18"/>
                <w:szCs w:val="18"/>
              </w:rPr>
            </w:pPr>
            <w:r w:rsidRPr="005176A2">
              <w:rPr>
                <w:rFonts w:ascii="Futura Lt BT" w:hAnsi="Futura Lt BT"/>
                <w:color w:val="005CA9"/>
                <w:sz w:val="18"/>
                <w:szCs w:val="18"/>
              </w:rPr>
              <w:t>Letra de crédito imobiliário</w:t>
            </w:r>
          </w:p>
        </w:tc>
        <w:tc>
          <w:tcPr>
            <w:tcW w:w="408" w:type="pct"/>
            <w:tcBorders>
              <w:top w:val="nil"/>
              <w:left w:val="nil"/>
              <w:bottom w:val="nil"/>
              <w:right w:val="nil"/>
            </w:tcBorders>
            <w:vAlign w:val="center"/>
          </w:tcPr>
          <w:p w14:paraId="5E45468C" w14:textId="77777777" w:rsidR="005858C7" w:rsidRPr="005176A2" w:rsidRDefault="005858C7" w:rsidP="005858C7">
            <w:pPr>
              <w:jc w:val="center"/>
              <w:rPr>
                <w:rFonts w:ascii="Futura Lt BT" w:hAnsi="Futura Lt BT"/>
                <w:color w:val="005CA9"/>
                <w:sz w:val="18"/>
                <w:szCs w:val="18"/>
              </w:rPr>
            </w:pPr>
            <w:r w:rsidRPr="005176A2">
              <w:rPr>
                <w:rFonts w:ascii="Futura Lt BT" w:hAnsi="Futura Lt BT"/>
                <w:color w:val="005CA9"/>
                <w:sz w:val="18"/>
                <w:szCs w:val="18"/>
              </w:rPr>
              <w:t>-</w:t>
            </w:r>
          </w:p>
        </w:tc>
        <w:tc>
          <w:tcPr>
            <w:tcW w:w="514" w:type="pct"/>
            <w:tcBorders>
              <w:top w:val="nil"/>
              <w:left w:val="nil"/>
              <w:bottom w:val="nil"/>
              <w:right w:val="nil"/>
            </w:tcBorders>
            <w:vAlign w:val="center"/>
          </w:tcPr>
          <w:p w14:paraId="22B04D7D" w14:textId="76B461A0" w:rsidR="005858C7" w:rsidRPr="005176A2" w:rsidRDefault="005858C7" w:rsidP="005858C7">
            <w:pPr>
              <w:jc w:val="center"/>
              <w:rPr>
                <w:rFonts w:ascii="Futura Lt BT" w:hAnsi="Futura Lt BT"/>
                <w:color w:val="005CA9"/>
                <w:sz w:val="18"/>
                <w:szCs w:val="18"/>
              </w:rPr>
            </w:pPr>
            <w:r w:rsidRPr="005176A2">
              <w:rPr>
                <w:rFonts w:ascii="Futura Lt BT" w:hAnsi="Futura Lt BT"/>
                <w:color w:val="005CA9"/>
                <w:sz w:val="18"/>
                <w:szCs w:val="18"/>
              </w:rPr>
              <w:t>CDI</w:t>
            </w:r>
          </w:p>
        </w:tc>
        <w:tc>
          <w:tcPr>
            <w:tcW w:w="546" w:type="pct"/>
            <w:tcBorders>
              <w:top w:val="nil"/>
              <w:left w:val="nil"/>
              <w:bottom w:val="nil"/>
              <w:right w:val="nil"/>
            </w:tcBorders>
            <w:vAlign w:val="center"/>
          </w:tcPr>
          <w:p w14:paraId="60998C13" w14:textId="246EFD42" w:rsidR="005858C7" w:rsidRPr="005176A2" w:rsidRDefault="00CC540F" w:rsidP="005858C7">
            <w:pPr>
              <w:jc w:val="right"/>
              <w:rPr>
                <w:rFonts w:ascii="Futura Lt BT" w:hAnsi="Futura Lt BT"/>
                <w:color w:val="005CA9"/>
                <w:sz w:val="18"/>
                <w:szCs w:val="18"/>
              </w:rPr>
            </w:pPr>
            <w:r w:rsidRPr="005176A2">
              <w:rPr>
                <w:rFonts w:ascii="Futura Lt BT" w:hAnsi="Futura Lt BT" w:cs="Arial"/>
                <w:color w:val="005CA9"/>
                <w:sz w:val="18"/>
                <w:szCs w:val="18"/>
              </w:rPr>
              <w:t>2.002.998</w:t>
            </w:r>
          </w:p>
        </w:tc>
        <w:tc>
          <w:tcPr>
            <w:tcW w:w="546" w:type="pct"/>
            <w:tcBorders>
              <w:top w:val="nil"/>
              <w:left w:val="nil"/>
              <w:bottom w:val="nil"/>
              <w:right w:val="nil"/>
            </w:tcBorders>
            <w:vAlign w:val="center"/>
          </w:tcPr>
          <w:p w14:paraId="7D9FA2AB" w14:textId="50F68027" w:rsidR="005858C7" w:rsidRPr="005176A2" w:rsidRDefault="00CC540F" w:rsidP="005858C7">
            <w:pPr>
              <w:jc w:val="right"/>
              <w:rPr>
                <w:rFonts w:ascii="Futura Lt BT" w:hAnsi="Futura Lt BT"/>
                <w:color w:val="005CA9"/>
                <w:sz w:val="18"/>
                <w:szCs w:val="18"/>
              </w:rPr>
            </w:pPr>
            <w:r w:rsidRPr="005176A2">
              <w:rPr>
                <w:rFonts w:ascii="Futura Lt BT" w:hAnsi="Futura Lt BT" w:cs="Arial"/>
                <w:color w:val="005CA9"/>
                <w:sz w:val="18"/>
                <w:szCs w:val="18"/>
              </w:rPr>
              <w:t>2.379.148</w:t>
            </w:r>
          </w:p>
        </w:tc>
        <w:tc>
          <w:tcPr>
            <w:tcW w:w="546" w:type="pct"/>
            <w:tcBorders>
              <w:top w:val="nil"/>
              <w:left w:val="nil"/>
              <w:bottom w:val="nil"/>
              <w:right w:val="nil"/>
            </w:tcBorders>
            <w:shd w:val="clear" w:color="auto" w:fill="auto"/>
            <w:vAlign w:val="center"/>
          </w:tcPr>
          <w:p w14:paraId="70307E4B" w14:textId="1B9F3455" w:rsidR="005858C7" w:rsidRPr="005176A2" w:rsidRDefault="00CC540F" w:rsidP="005858C7">
            <w:pPr>
              <w:jc w:val="right"/>
              <w:rPr>
                <w:rFonts w:ascii="Futura Lt BT" w:hAnsi="Futura Lt BT" w:cs="Arial Unicode MS"/>
                <w:color w:val="005CA9"/>
                <w:sz w:val="18"/>
                <w:szCs w:val="18"/>
              </w:rPr>
            </w:pPr>
            <w:r w:rsidRPr="005176A2">
              <w:rPr>
                <w:rFonts w:ascii="Futura Lt BT" w:hAnsi="Futura Lt BT" w:cs="Arial"/>
                <w:color w:val="005CA9"/>
                <w:sz w:val="18"/>
                <w:szCs w:val="18"/>
              </w:rPr>
              <w:t>4.569.492</w:t>
            </w:r>
          </w:p>
        </w:tc>
        <w:tc>
          <w:tcPr>
            <w:tcW w:w="546" w:type="pct"/>
            <w:tcBorders>
              <w:top w:val="nil"/>
              <w:left w:val="nil"/>
              <w:bottom w:val="nil"/>
              <w:right w:val="nil"/>
            </w:tcBorders>
            <w:shd w:val="clear" w:color="auto" w:fill="auto"/>
            <w:noWrap/>
            <w:vAlign w:val="center"/>
          </w:tcPr>
          <w:p w14:paraId="0F69ECF9" w14:textId="45A76464" w:rsidR="005858C7" w:rsidRPr="005176A2" w:rsidRDefault="00CC540F" w:rsidP="005858C7">
            <w:pPr>
              <w:jc w:val="right"/>
              <w:rPr>
                <w:rFonts w:ascii="Futura Lt BT" w:hAnsi="Futura Lt BT"/>
                <w:color w:val="005CA9"/>
                <w:sz w:val="18"/>
                <w:szCs w:val="18"/>
              </w:rPr>
            </w:pPr>
            <w:r w:rsidRPr="005176A2">
              <w:rPr>
                <w:rFonts w:ascii="Futura Lt BT" w:hAnsi="Futura Lt BT" w:cs="Arial"/>
                <w:color w:val="005CA9"/>
                <w:sz w:val="18"/>
                <w:szCs w:val="18"/>
              </w:rPr>
              <w:t>33.580.241</w:t>
            </w:r>
          </w:p>
        </w:tc>
        <w:tc>
          <w:tcPr>
            <w:tcW w:w="495" w:type="pct"/>
            <w:tcBorders>
              <w:top w:val="nil"/>
              <w:left w:val="nil"/>
              <w:bottom w:val="nil"/>
              <w:right w:val="nil"/>
            </w:tcBorders>
            <w:shd w:val="clear" w:color="auto" w:fill="auto"/>
            <w:vAlign w:val="center"/>
          </w:tcPr>
          <w:p w14:paraId="6DB4CB52" w14:textId="41C31D0E" w:rsidR="005858C7" w:rsidRPr="005176A2" w:rsidRDefault="00CC540F" w:rsidP="005858C7">
            <w:pPr>
              <w:jc w:val="right"/>
              <w:rPr>
                <w:rFonts w:ascii="Futura Lt BT" w:hAnsi="Futura Lt BT"/>
                <w:color w:val="005CA9"/>
                <w:sz w:val="18"/>
                <w:szCs w:val="18"/>
              </w:rPr>
            </w:pPr>
            <w:r w:rsidRPr="005176A2">
              <w:rPr>
                <w:rFonts w:ascii="Futura Lt BT" w:hAnsi="Futura Lt BT" w:cs="Arial"/>
                <w:color w:val="005CA9"/>
                <w:sz w:val="18"/>
                <w:szCs w:val="18"/>
              </w:rPr>
              <w:t>42.531.879</w:t>
            </w:r>
          </w:p>
        </w:tc>
        <w:tc>
          <w:tcPr>
            <w:tcW w:w="494" w:type="pct"/>
            <w:tcBorders>
              <w:top w:val="nil"/>
              <w:left w:val="nil"/>
              <w:bottom w:val="nil"/>
              <w:right w:val="nil"/>
            </w:tcBorders>
            <w:shd w:val="clear" w:color="auto" w:fill="auto"/>
            <w:vAlign w:val="center"/>
            <w:hideMark/>
          </w:tcPr>
          <w:p w14:paraId="4BE8F1D7" w14:textId="5DFB8C1A" w:rsidR="005858C7" w:rsidRPr="005176A2" w:rsidRDefault="005858C7" w:rsidP="005858C7">
            <w:pPr>
              <w:jc w:val="right"/>
              <w:rPr>
                <w:rFonts w:ascii="Futura Lt BT" w:hAnsi="Futura Lt BT"/>
                <w:color w:val="005CA9"/>
                <w:sz w:val="18"/>
                <w:szCs w:val="18"/>
              </w:rPr>
            </w:pPr>
            <w:r w:rsidRPr="005176A2">
              <w:rPr>
                <w:rFonts w:ascii="Futura Lt BT" w:hAnsi="Futura Lt BT" w:cs="Arial Unicode MS"/>
                <w:color w:val="005CA9"/>
                <w:sz w:val="18"/>
                <w:szCs w:val="18"/>
              </w:rPr>
              <w:t>22.423.121</w:t>
            </w:r>
          </w:p>
        </w:tc>
      </w:tr>
      <w:tr w:rsidR="005176A2" w:rsidRPr="005176A2" w14:paraId="7E105330" w14:textId="77777777" w:rsidTr="00663BD9">
        <w:trPr>
          <w:trHeight w:val="283"/>
        </w:trPr>
        <w:tc>
          <w:tcPr>
            <w:tcW w:w="905" w:type="pct"/>
            <w:tcBorders>
              <w:top w:val="nil"/>
              <w:left w:val="nil"/>
              <w:bottom w:val="nil"/>
              <w:right w:val="nil"/>
            </w:tcBorders>
            <w:shd w:val="clear" w:color="auto" w:fill="auto"/>
            <w:vAlign w:val="center"/>
            <w:hideMark/>
          </w:tcPr>
          <w:p w14:paraId="0BFA11D5" w14:textId="77777777" w:rsidR="005858C7" w:rsidRPr="005176A2" w:rsidRDefault="005858C7" w:rsidP="005858C7">
            <w:pPr>
              <w:rPr>
                <w:rFonts w:ascii="Futura Lt BT" w:hAnsi="Futura Lt BT"/>
                <w:color w:val="005CA9"/>
                <w:sz w:val="18"/>
                <w:szCs w:val="18"/>
              </w:rPr>
            </w:pPr>
            <w:r w:rsidRPr="005176A2">
              <w:rPr>
                <w:rFonts w:ascii="Futura Lt BT" w:hAnsi="Futura Lt BT"/>
                <w:color w:val="005CA9"/>
                <w:sz w:val="18"/>
                <w:szCs w:val="18"/>
              </w:rPr>
              <w:t>Letra de crédito imobiliário</w:t>
            </w:r>
          </w:p>
        </w:tc>
        <w:tc>
          <w:tcPr>
            <w:tcW w:w="408" w:type="pct"/>
            <w:tcBorders>
              <w:top w:val="nil"/>
              <w:left w:val="nil"/>
              <w:bottom w:val="nil"/>
              <w:right w:val="nil"/>
            </w:tcBorders>
            <w:vAlign w:val="center"/>
          </w:tcPr>
          <w:p w14:paraId="138ADDB1" w14:textId="77777777" w:rsidR="005858C7" w:rsidRPr="005176A2" w:rsidRDefault="005858C7" w:rsidP="005858C7">
            <w:pPr>
              <w:jc w:val="center"/>
              <w:rPr>
                <w:rFonts w:ascii="Futura Lt BT" w:hAnsi="Futura Lt BT"/>
                <w:color w:val="005CA9"/>
                <w:sz w:val="18"/>
                <w:szCs w:val="18"/>
              </w:rPr>
            </w:pPr>
            <w:r w:rsidRPr="005176A2">
              <w:rPr>
                <w:rFonts w:ascii="Futura Lt BT" w:hAnsi="Futura Lt BT"/>
                <w:color w:val="005CA9"/>
                <w:sz w:val="18"/>
                <w:szCs w:val="18"/>
              </w:rPr>
              <w:t>-</w:t>
            </w:r>
          </w:p>
        </w:tc>
        <w:tc>
          <w:tcPr>
            <w:tcW w:w="514" w:type="pct"/>
            <w:tcBorders>
              <w:top w:val="nil"/>
              <w:left w:val="nil"/>
              <w:bottom w:val="nil"/>
              <w:right w:val="nil"/>
            </w:tcBorders>
            <w:vAlign w:val="center"/>
          </w:tcPr>
          <w:p w14:paraId="51678373" w14:textId="4CDBF79C" w:rsidR="005858C7" w:rsidRPr="005176A2" w:rsidRDefault="005858C7" w:rsidP="005858C7">
            <w:pPr>
              <w:jc w:val="center"/>
              <w:rPr>
                <w:rFonts w:ascii="Futura Lt BT" w:hAnsi="Futura Lt BT"/>
                <w:color w:val="005CA9"/>
                <w:sz w:val="18"/>
                <w:szCs w:val="18"/>
              </w:rPr>
            </w:pPr>
            <w:r w:rsidRPr="005176A2">
              <w:rPr>
                <w:rFonts w:ascii="Futura Lt BT" w:hAnsi="Futura Lt BT"/>
                <w:color w:val="005CA9"/>
                <w:sz w:val="18"/>
                <w:szCs w:val="18"/>
              </w:rPr>
              <w:t>TR</w:t>
            </w:r>
          </w:p>
        </w:tc>
        <w:tc>
          <w:tcPr>
            <w:tcW w:w="546" w:type="pct"/>
            <w:tcBorders>
              <w:top w:val="nil"/>
              <w:left w:val="nil"/>
              <w:bottom w:val="nil"/>
              <w:right w:val="nil"/>
            </w:tcBorders>
            <w:vAlign w:val="center"/>
          </w:tcPr>
          <w:p w14:paraId="0B2ABCCE" w14:textId="0F4BC06E" w:rsidR="005858C7" w:rsidRPr="005176A2" w:rsidRDefault="00CC540F" w:rsidP="005858C7">
            <w:pPr>
              <w:jc w:val="center"/>
              <w:rPr>
                <w:rFonts w:ascii="Futura Lt BT" w:hAnsi="Futura Lt BT"/>
                <w:color w:val="005CA9"/>
                <w:sz w:val="18"/>
                <w:szCs w:val="18"/>
              </w:rPr>
            </w:pPr>
            <w:r w:rsidRPr="005176A2">
              <w:rPr>
                <w:rFonts w:ascii="Futura Lt BT" w:hAnsi="Futura Lt BT"/>
                <w:color w:val="005CA9"/>
                <w:sz w:val="18"/>
                <w:szCs w:val="18"/>
              </w:rPr>
              <w:t>-</w:t>
            </w:r>
          </w:p>
        </w:tc>
        <w:tc>
          <w:tcPr>
            <w:tcW w:w="546" w:type="pct"/>
            <w:tcBorders>
              <w:top w:val="nil"/>
              <w:left w:val="nil"/>
              <w:bottom w:val="nil"/>
              <w:right w:val="nil"/>
            </w:tcBorders>
            <w:vAlign w:val="center"/>
          </w:tcPr>
          <w:p w14:paraId="0199DF24" w14:textId="68220204" w:rsidR="005858C7" w:rsidRPr="005176A2" w:rsidRDefault="00CC540F" w:rsidP="005858C7">
            <w:pPr>
              <w:jc w:val="center"/>
              <w:rPr>
                <w:rFonts w:ascii="Futura Lt BT" w:hAnsi="Futura Lt BT"/>
                <w:color w:val="005CA9"/>
                <w:sz w:val="18"/>
                <w:szCs w:val="18"/>
              </w:rPr>
            </w:pPr>
            <w:r w:rsidRPr="005176A2">
              <w:rPr>
                <w:rFonts w:ascii="Futura Lt BT" w:hAnsi="Futura Lt BT"/>
                <w:color w:val="005CA9"/>
                <w:sz w:val="18"/>
                <w:szCs w:val="18"/>
              </w:rPr>
              <w:t>-</w:t>
            </w:r>
          </w:p>
        </w:tc>
        <w:tc>
          <w:tcPr>
            <w:tcW w:w="546" w:type="pct"/>
            <w:tcBorders>
              <w:top w:val="nil"/>
              <w:left w:val="nil"/>
              <w:bottom w:val="nil"/>
              <w:right w:val="nil"/>
            </w:tcBorders>
            <w:shd w:val="clear" w:color="auto" w:fill="auto"/>
            <w:vAlign w:val="center"/>
          </w:tcPr>
          <w:p w14:paraId="07121351" w14:textId="7BB44D49" w:rsidR="005858C7" w:rsidRPr="005176A2" w:rsidRDefault="00CC540F" w:rsidP="005858C7">
            <w:pPr>
              <w:jc w:val="center"/>
              <w:rPr>
                <w:rFonts w:ascii="Futura Lt BT" w:hAnsi="Futura Lt BT"/>
                <w:color w:val="005CA9"/>
                <w:sz w:val="18"/>
                <w:szCs w:val="18"/>
              </w:rPr>
            </w:pPr>
            <w:r w:rsidRPr="005176A2">
              <w:rPr>
                <w:rFonts w:ascii="Futura Lt BT" w:hAnsi="Futura Lt BT"/>
                <w:color w:val="005CA9"/>
                <w:sz w:val="18"/>
                <w:szCs w:val="18"/>
              </w:rPr>
              <w:t>-</w:t>
            </w:r>
          </w:p>
        </w:tc>
        <w:tc>
          <w:tcPr>
            <w:tcW w:w="546" w:type="pct"/>
            <w:tcBorders>
              <w:top w:val="nil"/>
              <w:left w:val="nil"/>
              <w:bottom w:val="nil"/>
              <w:right w:val="nil"/>
            </w:tcBorders>
            <w:shd w:val="clear" w:color="auto" w:fill="auto"/>
            <w:noWrap/>
            <w:vAlign w:val="center"/>
          </w:tcPr>
          <w:p w14:paraId="5B7BB67C" w14:textId="753E7BEC" w:rsidR="005858C7" w:rsidRPr="005176A2" w:rsidRDefault="00CC540F" w:rsidP="005858C7">
            <w:pPr>
              <w:jc w:val="right"/>
              <w:rPr>
                <w:rFonts w:ascii="Futura Lt BT" w:hAnsi="Futura Lt BT"/>
                <w:color w:val="005CA9"/>
                <w:sz w:val="18"/>
                <w:szCs w:val="18"/>
              </w:rPr>
            </w:pPr>
            <w:r w:rsidRPr="005176A2">
              <w:rPr>
                <w:rFonts w:ascii="Futura Lt BT" w:hAnsi="Futura Lt BT" w:cs="Arial"/>
                <w:color w:val="005CA9"/>
                <w:sz w:val="18"/>
                <w:szCs w:val="18"/>
              </w:rPr>
              <w:t>27.115</w:t>
            </w:r>
          </w:p>
        </w:tc>
        <w:tc>
          <w:tcPr>
            <w:tcW w:w="495" w:type="pct"/>
            <w:tcBorders>
              <w:top w:val="nil"/>
              <w:left w:val="nil"/>
              <w:bottom w:val="nil"/>
              <w:right w:val="nil"/>
            </w:tcBorders>
            <w:shd w:val="clear" w:color="auto" w:fill="auto"/>
            <w:vAlign w:val="center"/>
          </w:tcPr>
          <w:p w14:paraId="341490E5" w14:textId="792504C4" w:rsidR="005858C7" w:rsidRPr="005176A2" w:rsidRDefault="00CC540F" w:rsidP="005858C7">
            <w:pPr>
              <w:jc w:val="right"/>
              <w:rPr>
                <w:rFonts w:ascii="Futura Lt BT" w:hAnsi="Futura Lt BT"/>
                <w:color w:val="005CA9"/>
                <w:sz w:val="18"/>
                <w:szCs w:val="18"/>
              </w:rPr>
            </w:pPr>
            <w:r w:rsidRPr="005176A2">
              <w:rPr>
                <w:rFonts w:ascii="Futura Lt BT" w:hAnsi="Futura Lt BT" w:cs="Arial"/>
                <w:color w:val="005CA9"/>
                <w:sz w:val="18"/>
                <w:szCs w:val="18"/>
              </w:rPr>
              <w:t>27.115</w:t>
            </w:r>
          </w:p>
        </w:tc>
        <w:tc>
          <w:tcPr>
            <w:tcW w:w="494" w:type="pct"/>
            <w:tcBorders>
              <w:top w:val="nil"/>
              <w:left w:val="nil"/>
              <w:bottom w:val="nil"/>
              <w:right w:val="nil"/>
            </w:tcBorders>
            <w:shd w:val="clear" w:color="auto" w:fill="auto"/>
            <w:vAlign w:val="center"/>
            <w:hideMark/>
          </w:tcPr>
          <w:p w14:paraId="14077B42" w14:textId="62DF801E" w:rsidR="005858C7" w:rsidRPr="005176A2" w:rsidRDefault="005858C7" w:rsidP="005858C7">
            <w:pPr>
              <w:jc w:val="right"/>
              <w:rPr>
                <w:rFonts w:ascii="Futura Lt BT" w:hAnsi="Futura Lt BT"/>
                <w:color w:val="005CA9"/>
                <w:sz w:val="18"/>
                <w:szCs w:val="18"/>
              </w:rPr>
            </w:pPr>
            <w:r w:rsidRPr="005176A2">
              <w:rPr>
                <w:rFonts w:ascii="Futura Lt BT" w:hAnsi="Futura Lt BT" w:cs="Arial Unicode MS"/>
                <w:color w:val="005CA9"/>
                <w:sz w:val="18"/>
                <w:szCs w:val="18"/>
              </w:rPr>
              <w:t>31.533</w:t>
            </w:r>
          </w:p>
        </w:tc>
      </w:tr>
      <w:tr w:rsidR="005176A2" w:rsidRPr="005176A2" w14:paraId="2C62C4F1" w14:textId="77777777" w:rsidTr="00663BD9">
        <w:trPr>
          <w:trHeight w:val="283"/>
        </w:trPr>
        <w:tc>
          <w:tcPr>
            <w:tcW w:w="905" w:type="pct"/>
            <w:tcBorders>
              <w:top w:val="nil"/>
              <w:left w:val="nil"/>
              <w:bottom w:val="nil"/>
              <w:right w:val="nil"/>
            </w:tcBorders>
            <w:shd w:val="clear" w:color="auto" w:fill="auto"/>
            <w:vAlign w:val="center"/>
          </w:tcPr>
          <w:p w14:paraId="35DDC7EB" w14:textId="77777777" w:rsidR="005858C7" w:rsidRPr="005176A2" w:rsidRDefault="005858C7" w:rsidP="005858C7">
            <w:pPr>
              <w:rPr>
                <w:rFonts w:ascii="Futura Lt BT" w:hAnsi="Futura Lt BT"/>
                <w:color w:val="005CA9"/>
                <w:sz w:val="18"/>
                <w:szCs w:val="18"/>
              </w:rPr>
            </w:pPr>
            <w:r w:rsidRPr="005176A2">
              <w:rPr>
                <w:rFonts w:ascii="Futura Lt BT" w:hAnsi="Futura Lt BT"/>
                <w:color w:val="005CA9"/>
                <w:sz w:val="18"/>
                <w:szCs w:val="18"/>
              </w:rPr>
              <w:t xml:space="preserve">Letra financeira </w:t>
            </w:r>
          </w:p>
        </w:tc>
        <w:tc>
          <w:tcPr>
            <w:tcW w:w="408" w:type="pct"/>
            <w:tcBorders>
              <w:top w:val="nil"/>
              <w:left w:val="nil"/>
              <w:bottom w:val="nil"/>
              <w:right w:val="nil"/>
            </w:tcBorders>
            <w:vAlign w:val="center"/>
          </w:tcPr>
          <w:p w14:paraId="184B4AD4" w14:textId="426D19AB" w:rsidR="005858C7" w:rsidRPr="005176A2" w:rsidRDefault="005858C7" w:rsidP="005858C7">
            <w:pPr>
              <w:jc w:val="center"/>
              <w:rPr>
                <w:rFonts w:ascii="Futura Lt BT" w:hAnsi="Futura Lt BT"/>
                <w:color w:val="005CA9"/>
                <w:sz w:val="18"/>
                <w:szCs w:val="18"/>
              </w:rPr>
            </w:pPr>
            <w:r w:rsidRPr="005176A2">
              <w:rPr>
                <w:rFonts w:ascii="Futura Lt BT" w:hAnsi="Futura Lt BT"/>
                <w:color w:val="005CA9"/>
                <w:sz w:val="18"/>
                <w:szCs w:val="18"/>
              </w:rPr>
              <w:t>-</w:t>
            </w:r>
          </w:p>
        </w:tc>
        <w:tc>
          <w:tcPr>
            <w:tcW w:w="514" w:type="pct"/>
            <w:tcBorders>
              <w:top w:val="nil"/>
              <w:left w:val="nil"/>
              <w:bottom w:val="nil"/>
              <w:right w:val="nil"/>
            </w:tcBorders>
            <w:vAlign w:val="center"/>
          </w:tcPr>
          <w:p w14:paraId="1B82734C" w14:textId="0A885C17" w:rsidR="005858C7" w:rsidRPr="005176A2" w:rsidRDefault="005858C7" w:rsidP="005858C7">
            <w:pPr>
              <w:jc w:val="center"/>
              <w:rPr>
                <w:rFonts w:ascii="Futura Lt BT" w:hAnsi="Futura Lt BT"/>
                <w:color w:val="005CA9"/>
                <w:sz w:val="18"/>
                <w:szCs w:val="18"/>
              </w:rPr>
            </w:pPr>
            <w:r w:rsidRPr="005176A2">
              <w:rPr>
                <w:rFonts w:ascii="Futura Lt BT" w:hAnsi="Futura Lt BT"/>
                <w:color w:val="005CA9"/>
                <w:sz w:val="18"/>
                <w:szCs w:val="18"/>
              </w:rPr>
              <w:t>IPCA</w:t>
            </w:r>
          </w:p>
        </w:tc>
        <w:tc>
          <w:tcPr>
            <w:tcW w:w="546" w:type="pct"/>
            <w:tcBorders>
              <w:top w:val="nil"/>
              <w:left w:val="nil"/>
              <w:bottom w:val="nil"/>
              <w:right w:val="nil"/>
            </w:tcBorders>
            <w:vAlign w:val="center"/>
          </w:tcPr>
          <w:p w14:paraId="768DDAA3" w14:textId="06A3F012" w:rsidR="005858C7" w:rsidRPr="005176A2" w:rsidRDefault="003E3C87" w:rsidP="005858C7">
            <w:pPr>
              <w:jc w:val="center"/>
              <w:rPr>
                <w:rFonts w:ascii="Futura Lt BT" w:hAnsi="Futura Lt BT"/>
                <w:color w:val="005CA9"/>
                <w:sz w:val="18"/>
                <w:szCs w:val="18"/>
              </w:rPr>
            </w:pPr>
            <w:r w:rsidRPr="005176A2">
              <w:rPr>
                <w:rFonts w:ascii="Futura Lt BT" w:hAnsi="Futura Lt BT"/>
                <w:color w:val="005CA9"/>
                <w:sz w:val="18"/>
                <w:szCs w:val="18"/>
              </w:rPr>
              <w:t>-</w:t>
            </w:r>
          </w:p>
        </w:tc>
        <w:tc>
          <w:tcPr>
            <w:tcW w:w="546" w:type="pct"/>
            <w:tcBorders>
              <w:top w:val="nil"/>
              <w:left w:val="nil"/>
              <w:bottom w:val="nil"/>
              <w:right w:val="nil"/>
            </w:tcBorders>
            <w:vAlign w:val="center"/>
          </w:tcPr>
          <w:p w14:paraId="3B09899D" w14:textId="6C7811A2" w:rsidR="005858C7" w:rsidRPr="005176A2" w:rsidRDefault="00C220D9" w:rsidP="005858C7">
            <w:pPr>
              <w:jc w:val="center"/>
              <w:rPr>
                <w:rFonts w:ascii="Futura Lt BT" w:hAnsi="Futura Lt BT"/>
                <w:color w:val="005CA9"/>
                <w:sz w:val="18"/>
                <w:szCs w:val="18"/>
              </w:rPr>
            </w:pPr>
            <w:r>
              <w:rPr>
                <w:rFonts w:ascii="Futura Lt BT" w:hAnsi="Futura Lt BT"/>
                <w:color w:val="005CA9"/>
                <w:sz w:val="18"/>
                <w:szCs w:val="18"/>
              </w:rPr>
              <w:t>-</w:t>
            </w:r>
          </w:p>
        </w:tc>
        <w:tc>
          <w:tcPr>
            <w:tcW w:w="546" w:type="pct"/>
            <w:tcBorders>
              <w:top w:val="nil"/>
              <w:left w:val="nil"/>
              <w:bottom w:val="nil"/>
              <w:right w:val="nil"/>
            </w:tcBorders>
            <w:shd w:val="clear" w:color="auto" w:fill="auto"/>
            <w:vAlign w:val="center"/>
          </w:tcPr>
          <w:p w14:paraId="77F1232C" w14:textId="2A305DEB" w:rsidR="005858C7" w:rsidRPr="005176A2" w:rsidRDefault="00BE3F01" w:rsidP="00BE3F01">
            <w:pPr>
              <w:jc w:val="right"/>
              <w:rPr>
                <w:rFonts w:ascii="Futura Lt BT" w:hAnsi="Futura Lt BT"/>
                <w:color w:val="005CA9"/>
                <w:sz w:val="18"/>
                <w:szCs w:val="18"/>
              </w:rPr>
            </w:pPr>
            <w:r w:rsidRPr="005176A2">
              <w:rPr>
                <w:rFonts w:ascii="Futura Lt BT" w:hAnsi="Futura Lt BT" w:cs="Arial"/>
                <w:color w:val="005CA9"/>
                <w:sz w:val="18"/>
                <w:szCs w:val="18"/>
              </w:rPr>
              <w:t>657.801</w:t>
            </w:r>
          </w:p>
        </w:tc>
        <w:tc>
          <w:tcPr>
            <w:tcW w:w="546" w:type="pct"/>
            <w:tcBorders>
              <w:top w:val="nil"/>
              <w:left w:val="nil"/>
              <w:bottom w:val="nil"/>
              <w:right w:val="nil"/>
            </w:tcBorders>
            <w:shd w:val="clear" w:color="auto" w:fill="auto"/>
            <w:noWrap/>
            <w:vAlign w:val="center"/>
          </w:tcPr>
          <w:p w14:paraId="78DF58B3" w14:textId="552361C1" w:rsidR="005858C7" w:rsidRPr="005176A2" w:rsidRDefault="00BE3F01" w:rsidP="005858C7">
            <w:pPr>
              <w:jc w:val="right"/>
              <w:rPr>
                <w:rFonts w:ascii="Futura Lt BT" w:hAnsi="Futura Lt BT"/>
                <w:color w:val="005CA9"/>
                <w:sz w:val="18"/>
                <w:szCs w:val="18"/>
              </w:rPr>
            </w:pPr>
            <w:r w:rsidRPr="005176A2">
              <w:rPr>
                <w:rFonts w:ascii="Futura Lt BT" w:hAnsi="Futura Lt BT" w:cs="Arial"/>
                <w:color w:val="005CA9"/>
                <w:sz w:val="18"/>
                <w:szCs w:val="18"/>
              </w:rPr>
              <w:t>989.172</w:t>
            </w:r>
          </w:p>
        </w:tc>
        <w:tc>
          <w:tcPr>
            <w:tcW w:w="495" w:type="pct"/>
            <w:tcBorders>
              <w:top w:val="nil"/>
              <w:left w:val="nil"/>
              <w:bottom w:val="nil"/>
              <w:right w:val="nil"/>
            </w:tcBorders>
            <w:shd w:val="clear" w:color="auto" w:fill="auto"/>
            <w:vAlign w:val="center"/>
          </w:tcPr>
          <w:p w14:paraId="2B5AC5D6" w14:textId="05110485" w:rsidR="005858C7" w:rsidRPr="005176A2" w:rsidRDefault="00BE3F01" w:rsidP="005858C7">
            <w:pPr>
              <w:jc w:val="right"/>
              <w:rPr>
                <w:rFonts w:ascii="Futura Lt BT" w:hAnsi="Futura Lt BT"/>
                <w:color w:val="005CA9"/>
                <w:sz w:val="18"/>
                <w:szCs w:val="18"/>
              </w:rPr>
            </w:pPr>
            <w:r w:rsidRPr="005176A2">
              <w:rPr>
                <w:rFonts w:ascii="Futura Lt BT" w:hAnsi="Futura Lt BT" w:cs="Arial"/>
                <w:color w:val="005CA9"/>
                <w:sz w:val="18"/>
                <w:szCs w:val="18"/>
              </w:rPr>
              <w:t>1.646.973</w:t>
            </w:r>
          </w:p>
        </w:tc>
        <w:tc>
          <w:tcPr>
            <w:tcW w:w="494" w:type="pct"/>
            <w:tcBorders>
              <w:top w:val="nil"/>
              <w:left w:val="nil"/>
              <w:bottom w:val="nil"/>
              <w:right w:val="nil"/>
            </w:tcBorders>
            <w:shd w:val="clear" w:color="auto" w:fill="auto"/>
            <w:vAlign w:val="center"/>
          </w:tcPr>
          <w:p w14:paraId="5464717E" w14:textId="4C3F9B3E" w:rsidR="005858C7" w:rsidRPr="005176A2" w:rsidRDefault="005858C7" w:rsidP="005858C7">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1.524.039</w:t>
            </w:r>
          </w:p>
        </w:tc>
      </w:tr>
      <w:tr w:rsidR="005176A2" w:rsidRPr="005176A2" w14:paraId="4468CDFC" w14:textId="77777777" w:rsidTr="00663BD9">
        <w:trPr>
          <w:trHeight w:val="283"/>
        </w:trPr>
        <w:tc>
          <w:tcPr>
            <w:tcW w:w="905" w:type="pct"/>
            <w:tcBorders>
              <w:top w:val="nil"/>
              <w:left w:val="nil"/>
              <w:right w:val="nil"/>
            </w:tcBorders>
            <w:shd w:val="clear" w:color="auto" w:fill="auto"/>
            <w:vAlign w:val="center"/>
            <w:hideMark/>
          </w:tcPr>
          <w:p w14:paraId="642A270B" w14:textId="77777777" w:rsidR="005858C7" w:rsidRPr="005176A2" w:rsidRDefault="005858C7" w:rsidP="005858C7">
            <w:pPr>
              <w:rPr>
                <w:rFonts w:ascii="Futura Lt BT" w:hAnsi="Futura Lt BT"/>
                <w:color w:val="005CA9"/>
                <w:sz w:val="18"/>
                <w:szCs w:val="18"/>
              </w:rPr>
            </w:pPr>
            <w:r w:rsidRPr="005176A2">
              <w:rPr>
                <w:rFonts w:ascii="Futura Lt BT" w:hAnsi="Futura Lt BT"/>
                <w:color w:val="005CA9"/>
                <w:sz w:val="18"/>
                <w:szCs w:val="18"/>
              </w:rPr>
              <w:t>Letra financeira</w:t>
            </w:r>
          </w:p>
        </w:tc>
        <w:tc>
          <w:tcPr>
            <w:tcW w:w="408" w:type="pct"/>
            <w:tcBorders>
              <w:top w:val="nil"/>
              <w:left w:val="nil"/>
              <w:right w:val="nil"/>
            </w:tcBorders>
            <w:vAlign w:val="center"/>
          </w:tcPr>
          <w:p w14:paraId="4028B480" w14:textId="77777777" w:rsidR="005858C7" w:rsidRPr="005176A2" w:rsidRDefault="005858C7" w:rsidP="005858C7">
            <w:pPr>
              <w:jc w:val="center"/>
              <w:rPr>
                <w:rFonts w:ascii="Futura Lt BT" w:hAnsi="Futura Lt BT"/>
                <w:color w:val="005CA9"/>
                <w:sz w:val="18"/>
                <w:szCs w:val="18"/>
              </w:rPr>
            </w:pPr>
            <w:r w:rsidRPr="005176A2">
              <w:rPr>
                <w:rFonts w:ascii="Futura Lt BT" w:hAnsi="Futura Lt BT"/>
                <w:color w:val="005CA9"/>
                <w:sz w:val="18"/>
                <w:szCs w:val="18"/>
              </w:rPr>
              <w:t>-</w:t>
            </w:r>
          </w:p>
        </w:tc>
        <w:tc>
          <w:tcPr>
            <w:tcW w:w="514" w:type="pct"/>
            <w:tcBorders>
              <w:top w:val="nil"/>
              <w:left w:val="nil"/>
              <w:right w:val="nil"/>
            </w:tcBorders>
            <w:vAlign w:val="center"/>
          </w:tcPr>
          <w:p w14:paraId="74A174BA" w14:textId="416126F4" w:rsidR="005858C7" w:rsidRPr="005176A2" w:rsidRDefault="005858C7" w:rsidP="005858C7">
            <w:pPr>
              <w:jc w:val="center"/>
              <w:rPr>
                <w:rFonts w:ascii="Futura Lt BT" w:hAnsi="Futura Lt BT"/>
                <w:color w:val="005CA9"/>
                <w:sz w:val="18"/>
                <w:szCs w:val="18"/>
              </w:rPr>
            </w:pPr>
            <w:r w:rsidRPr="005176A2">
              <w:rPr>
                <w:rFonts w:ascii="Futura Lt BT" w:hAnsi="Futura Lt BT"/>
                <w:color w:val="005CA9"/>
                <w:sz w:val="18"/>
                <w:szCs w:val="18"/>
              </w:rPr>
              <w:t>CDI</w:t>
            </w:r>
          </w:p>
        </w:tc>
        <w:tc>
          <w:tcPr>
            <w:tcW w:w="546" w:type="pct"/>
            <w:tcBorders>
              <w:top w:val="nil"/>
              <w:left w:val="nil"/>
              <w:right w:val="nil"/>
            </w:tcBorders>
            <w:vAlign w:val="center"/>
          </w:tcPr>
          <w:p w14:paraId="710808CA" w14:textId="78E71E55" w:rsidR="005858C7" w:rsidRPr="005176A2" w:rsidRDefault="00BE3F01" w:rsidP="00BE3F01">
            <w:pPr>
              <w:jc w:val="right"/>
              <w:rPr>
                <w:rFonts w:ascii="Futura Lt BT" w:hAnsi="Futura Lt BT"/>
                <w:color w:val="005CA9"/>
                <w:sz w:val="18"/>
                <w:szCs w:val="18"/>
              </w:rPr>
            </w:pPr>
            <w:r w:rsidRPr="005176A2">
              <w:rPr>
                <w:rFonts w:ascii="Futura Lt BT" w:hAnsi="Futura Lt BT" w:cs="Arial"/>
                <w:color w:val="005CA9"/>
                <w:sz w:val="18"/>
                <w:szCs w:val="18"/>
              </w:rPr>
              <w:t>22.769</w:t>
            </w:r>
          </w:p>
        </w:tc>
        <w:tc>
          <w:tcPr>
            <w:tcW w:w="546" w:type="pct"/>
            <w:tcBorders>
              <w:top w:val="nil"/>
              <w:left w:val="nil"/>
              <w:right w:val="nil"/>
            </w:tcBorders>
            <w:vAlign w:val="center"/>
          </w:tcPr>
          <w:p w14:paraId="5C462C16" w14:textId="4AD36C8E" w:rsidR="005858C7" w:rsidRPr="005176A2" w:rsidRDefault="00BE3F01" w:rsidP="00BE3F01">
            <w:pPr>
              <w:jc w:val="center"/>
              <w:rPr>
                <w:rFonts w:ascii="Futura Lt BT" w:hAnsi="Futura Lt BT"/>
                <w:color w:val="005CA9"/>
                <w:sz w:val="18"/>
                <w:szCs w:val="18"/>
              </w:rPr>
            </w:pPr>
            <w:r w:rsidRPr="005176A2">
              <w:rPr>
                <w:rFonts w:ascii="Futura Lt BT" w:hAnsi="Futura Lt BT"/>
                <w:color w:val="005CA9"/>
                <w:sz w:val="18"/>
                <w:szCs w:val="18"/>
              </w:rPr>
              <w:t>-</w:t>
            </w:r>
          </w:p>
        </w:tc>
        <w:tc>
          <w:tcPr>
            <w:tcW w:w="546" w:type="pct"/>
            <w:tcBorders>
              <w:top w:val="nil"/>
              <w:left w:val="nil"/>
              <w:right w:val="nil"/>
            </w:tcBorders>
            <w:shd w:val="clear" w:color="auto" w:fill="auto"/>
            <w:vAlign w:val="center"/>
          </w:tcPr>
          <w:p w14:paraId="0B1627D4" w14:textId="2BF84FE7" w:rsidR="005858C7" w:rsidRPr="005176A2" w:rsidRDefault="00BE3F01" w:rsidP="00542791">
            <w:pPr>
              <w:jc w:val="center"/>
              <w:rPr>
                <w:rFonts w:ascii="Futura Lt BT" w:hAnsi="Futura Lt BT"/>
                <w:color w:val="005CA9"/>
                <w:sz w:val="18"/>
                <w:szCs w:val="18"/>
              </w:rPr>
            </w:pPr>
            <w:r w:rsidRPr="005176A2">
              <w:rPr>
                <w:rFonts w:ascii="Futura Lt BT" w:hAnsi="Futura Lt BT"/>
                <w:color w:val="005CA9"/>
                <w:sz w:val="18"/>
                <w:szCs w:val="18"/>
              </w:rPr>
              <w:t>-</w:t>
            </w:r>
          </w:p>
        </w:tc>
        <w:tc>
          <w:tcPr>
            <w:tcW w:w="546" w:type="pct"/>
            <w:tcBorders>
              <w:top w:val="nil"/>
              <w:left w:val="nil"/>
              <w:right w:val="nil"/>
            </w:tcBorders>
            <w:shd w:val="clear" w:color="auto" w:fill="auto"/>
            <w:noWrap/>
            <w:vAlign w:val="center"/>
          </w:tcPr>
          <w:p w14:paraId="6C02AFB4" w14:textId="701E17A6" w:rsidR="005858C7" w:rsidRPr="005176A2" w:rsidRDefault="00BE3F01" w:rsidP="005858C7">
            <w:pPr>
              <w:jc w:val="center"/>
              <w:rPr>
                <w:rFonts w:ascii="Futura Lt BT" w:hAnsi="Futura Lt BT"/>
                <w:color w:val="005CA9"/>
                <w:sz w:val="18"/>
                <w:szCs w:val="18"/>
              </w:rPr>
            </w:pPr>
            <w:r w:rsidRPr="005176A2">
              <w:rPr>
                <w:rFonts w:ascii="Futura Lt BT" w:hAnsi="Futura Lt BT"/>
                <w:color w:val="005CA9"/>
                <w:sz w:val="18"/>
                <w:szCs w:val="18"/>
              </w:rPr>
              <w:t>-</w:t>
            </w:r>
          </w:p>
        </w:tc>
        <w:tc>
          <w:tcPr>
            <w:tcW w:w="495" w:type="pct"/>
            <w:tcBorders>
              <w:top w:val="nil"/>
              <w:left w:val="nil"/>
              <w:right w:val="nil"/>
            </w:tcBorders>
            <w:shd w:val="clear" w:color="auto" w:fill="auto"/>
            <w:vAlign w:val="center"/>
          </w:tcPr>
          <w:p w14:paraId="3E1B755E" w14:textId="332BAFCC" w:rsidR="005858C7" w:rsidRPr="005176A2" w:rsidRDefault="00BE3F01" w:rsidP="005858C7">
            <w:pPr>
              <w:jc w:val="right"/>
              <w:rPr>
                <w:rFonts w:ascii="Futura Lt BT" w:hAnsi="Futura Lt BT"/>
                <w:color w:val="005CA9"/>
                <w:sz w:val="18"/>
                <w:szCs w:val="18"/>
              </w:rPr>
            </w:pPr>
            <w:r w:rsidRPr="005176A2">
              <w:rPr>
                <w:rFonts w:ascii="Futura Lt BT" w:hAnsi="Futura Lt BT" w:cs="Arial"/>
                <w:color w:val="005CA9"/>
                <w:sz w:val="18"/>
                <w:szCs w:val="18"/>
              </w:rPr>
              <w:t>22.769</w:t>
            </w:r>
          </w:p>
        </w:tc>
        <w:tc>
          <w:tcPr>
            <w:tcW w:w="494" w:type="pct"/>
            <w:tcBorders>
              <w:top w:val="nil"/>
              <w:left w:val="nil"/>
              <w:right w:val="nil"/>
            </w:tcBorders>
            <w:shd w:val="clear" w:color="auto" w:fill="auto"/>
            <w:vAlign w:val="center"/>
            <w:hideMark/>
          </w:tcPr>
          <w:p w14:paraId="3E725D0F" w14:textId="3627EE13" w:rsidR="005858C7" w:rsidRPr="005176A2" w:rsidRDefault="005858C7" w:rsidP="005858C7">
            <w:pPr>
              <w:jc w:val="right"/>
              <w:rPr>
                <w:rFonts w:ascii="Futura Lt BT" w:hAnsi="Futura Lt BT"/>
                <w:color w:val="005CA9"/>
                <w:sz w:val="18"/>
                <w:szCs w:val="18"/>
              </w:rPr>
            </w:pPr>
            <w:r w:rsidRPr="005176A2">
              <w:rPr>
                <w:rFonts w:ascii="Futura Lt BT" w:hAnsi="Futura Lt BT" w:cs="Arial Unicode MS"/>
                <w:color w:val="005CA9"/>
                <w:sz w:val="18"/>
                <w:szCs w:val="18"/>
              </w:rPr>
              <w:t>99.912</w:t>
            </w:r>
          </w:p>
        </w:tc>
      </w:tr>
      <w:tr w:rsidR="005176A2" w:rsidRPr="005176A2" w14:paraId="3D092086" w14:textId="77777777" w:rsidTr="00663BD9">
        <w:trPr>
          <w:trHeight w:val="283"/>
        </w:trPr>
        <w:tc>
          <w:tcPr>
            <w:tcW w:w="905" w:type="pct"/>
            <w:tcBorders>
              <w:top w:val="nil"/>
              <w:left w:val="nil"/>
              <w:bottom w:val="single" w:sz="4" w:space="0" w:color="F79646" w:themeColor="accent6"/>
              <w:right w:val="nil"/>
            </w:tcBorders>
            <w:shd w:val="clear" w:color="auto" w:fill="auto"/>
            <w:vAlign w:val="center"/>
          </w:tcPr>
          <w:p w14:paraId="03B3059B" w14:textId="77777777" w:rsidR="005858C7" w:rsidRPr="005176A2" w:rsidRDefault="005858C7" w:rsidP="005858C7">
            <w:pPr>
              <w:rPr>
                <w:rFonts w:ascii="Futura Lt BT" w:hAnsi="Futura Lt BT"/>
                <w:color w:val="005CA9"/>
                <w:sz w:val="18"/>
                <w:szCs w:val="18"/>
              </w:rPr>
            </w:pPr>
            <w:r w:rsidRPr="005176A2">
              <w:rPr>
                <w:rFonts w:ascii="Futura Lt BT" w:hAnsi="Futura Lt BT"/>
                <w:color w:val="005CA9"/>
                <w:sz w:val="18"/>
                <w:szCs w:val="18"/>
              </w:rPr>
              <w:t>Letra de crédito do agronegócio</w:t>
            </w:r>
          </w:p>
        </w:tc>
        <w:tc>
          <w:tcPr>
            <w:tcW w:w="408" w:type="pct"/>
            <w:tcBorders>
              <w:top w:val="nil"/>
              <w:left w:val="nil"/>
              <w:bottom w:val="single" w:sz="4" w:space="0" w:color="F79646" w:themeColor="accent6"/>
              <w:right w:val="nil"/>
            </w:tcBorders>
            <w:vAlign w:val="center"/>
          </w:tcPr>
          <w:p w14:paraId="05EAC29C" w14:textId="77777777" w:rsidR="005858C7" w:rsidRPr="005176A2" w:rsidRDefault="005858C7" w:rsidP="005858C7">
            <w:pPr>
              <w:jc w:val="center"/>
              <w:rPr>
                <w:rFonts w:ascii="Futura Lt BT" w:hAnsi="Futura Lt BT"/>
                <w:color w:val="005CA9"/>
                <w:sz w:val="18"/>
                <w:szCs w:val="18"/>
              </w:rPr>
            </w:pPr>
            <w:r w:rsidRPr="005176A2">
              <w:rPr>
                <w:rFonts w:ascii="Futura Lt BT" w:hAnsi="Futura Lt BT"/>
                <w:color w:val="005CA9"/>
                <w:sz w:val="18"/>
                <w:szCs w:val="18"/>
              </w:rPr>
              <w:t>-</w:t>
            </w:r>
          </w:p>
        </w:tc>
        <w:tc>
          <w:tcPr>
            <w:tcW w:w="514" w:type="pct"/>
            <w:tcBorders>
              <w:top w:val="nil"/>
              <w:left w:val="nil"/>
              <w:bottom w:val="single" w:sz="4" w:space="0" w:color="F79646" w:themeColor="accent6"/>
              <w:right w:val="nil"/>
            </w:tcBorders>
            <w:vAlign w:val="center"/>
          </w:tcPr>
          <w:p w14:paraId="1A389019" w14:textId="41B6FC7F" w:rsidR="005858C7" w:rsidRPr="005176A2" w:rsidRDefault="005858C7" w:rsidP="005858C7">
            <w:pPr>
              <w:jc w:val="center"/>
              <w:rPr>
                <w:rFonts w:ascii="Futura Lt BT" w:hAnsi="Futura Lt BT"/>
                <w:color w:val="005CA9"/>
                <w:sz w:val="18"/>
                <w:szCs w:val="18"/>
              </w:rPr>
            </w:pPr>
            <w:r w:rsidRPr="005176A2">
              <w:rPr>
                <w:rFonts w:ascii="Futura Lt BT" w:hAnsi="Futura Lt BT"/>
                <w:color w:val="005CA9"/>
                <w:sz w:val="18"/>
                <w:szCs w:val="18"/>
              </w:rPr>
              <w:t>CDI</w:t>
            </w:r>
          </w:p>
        </w:tc>
        <w:tc>
          <w:tcPr>
            <w:tcW w:w="546" w:type="pct"/>
            <w:tcBorders>
              <w:top w:val="nil"/>
              <w:left w:val="nil"/>
              <w:bottom w:val="single" w:sz="4" w:space="0" w:color="F79646" w:themeColor="accent6"/>
              <w:right w:val="nil"/>
            </w:tcBorders>
            <w:vAlign w:val="center"/>
          </w:tcPr>
          <w:p w14:paraId="06FCD61E" w14:textId="2E03F7AF" w:rsidR="005858C7" w:rsidRPr="005176A2" w:rsidRDefault="00BE3F01" w:rsidP="005858C7">
            <w:pPr>
              <w:jc w:val="right"/>
              <w:rPr>
                <w:rFonts w:ascii="Futura Lt BT" w:hAnsi="Futura Lt BT"/>
                <w:color w:val="005CA9"/>
                <w:sz w:val="18"/>
                <w:szCs w:val="18"/>
              </w:rPr>
            </w:pPr>
            <w:r w:rsidRPr="005176A2">
              <w:rPr>
                <w:rFonts w:ascii="Futura Lt BT" w:hAnsi="Futura Lt BT" w:cs="Arial"/>
                <w:color w:val="005CA9"/>
                <w:sz w:val="18"/>
                <w:szCs w:val="18"/>
              </w:rPr>
              <w:t>287.368</w:t>
            </w:r>
          </w:p>
        </w:tc>
        <w:tc>
          <w:tcPr>
            <w:tcW w:w="546" w:type="pct"/>
            <w:tcBorders>
              <w:top w:val="nil"/>
              <w:left w:val="nil"/>
              <w:bottom w:val="single" w:sz="4" w:space="0" w:color="F79646" w:themeColor="accent6"/>
              <w:right w:val="nil"/>
            </w:tcBorders>
            <w:vAlign w:val="center"/>
          </w:tcPr>
          <w:p w14:paraId="2CAEF7DE" w14:textId="6941AE7E" w:rsidR="005858C7" w:rsidRPr="005176A2" w:rsidRDefault="00BE3F01" w:rsidP="005858C7">
            <w:pPr>
              <w:jc w:val="right"/>
              <w:rPr>
                <w:rFonts w:ascii="Futura Lt BT" w:hAnsi="Futura Lt BT"/>
                <w:color w:val="005CA9"/>
                <w:sz w:val="18"/>
                <w:szCs w:val="18"/>
              </w:rPr>
            </w:pPr>
            <w:r w:rsidRPr="005176A2">
              <w:rPr>
                <w:rFonts w:ascii="Futura Lt BT" w:hAnsi="Futura Lt BT" w:cs="Arial"/>
                <w:color w:val="005CA9"/>
                <w:sz w:val="18"/>
                <w:szCs w:val="18"/>
              </w:rPr>
              <w:t>231.923</w:t>
            </w:r>
          </w:p>
        </w:tc>
        <w:tc>
          <w:tcPr>
            <w:tcW w:w="546" w:type="pct"/>
            <w:tcBorders>
              <w:top w:val="nil"/>
              <w:left w:val="nil"/>
              <w:bottom w:val="single" w:sz="4" w:space="0" w:color="F79646" w:themeColor="accent6"/>
              <w:right w:val="nil"/>
            </w:tcBorders>
            <w:shd w:val="clear" w:color="auto" w:fill="auto"/>
            <w:vAlign w:val="center"/>
          </w:tcPr>
          <w:p w14:paraId="4F67D79D" w14:textId="21CDAAAE" w:rsidR="005858C7" w:rsidRPr="005176A2" w:rsidRDefault="00BE3F01" w:rsidP="005858C7">
            <w:pPr>
              <w:jc w:val="right"/>
              <w:rPr>
                <w:rFonts w:ascii="Futura Lt BT" w:hAnsi="Futura Lt BT"/>
                <w:color w:val="005CA9"/>
                <w:sz w:val="18"/>
                <w:szCs w:val="18"/>
              </w:rPr>
            </w:pPr>
            <w:r w:rsidRPr="005176A2">
              <w:rPr>
                <w:rFonts w:ascii="Futura Lt BT" w:hAnsi="Futura Lt BT" w:cs="Arial"/>
                <w:color w:val="005CA9"/>
                <w:sz w:val="18"/>
                <w:szCs w:val="18"/>
              </w:rPr>
              <w:t>553.446</w:t>
            </w:r>
          </w:p>
        </w:tc>
        <w:tc>
          <w:tcPr>
            <w:tcW w:w="546" w:type="pct"/>
            <w:tcBorders>
              <w:top w:val="nil"/>
              <w:left w:val="nil"/>
              <w:bottom w:val="single" w:sz="4" w:space="0" w:color="F79646" w:themeColor="accent6"/>
              <w:right w:val="nil"/>
            </w:tcBorders>
            <w:shd w:val="clear" w:color="auto" w:fill="auto"/>
            <w:noWrap/>
            <w:vAlign w:val="center"/>
          </w:tcPr>
          <w:p w14:paraId="5DC78550" w14:textId="64B3827E" w:rsidR="005858C7" w:rsidRPr="005176A2" w:rsidRDefault="00BE3F01" w:rsidP="005858C7">
            <w:pPr>
              <w:jc w:val="right"/>
              <w:rPr>
                <w:rFonts w:ascii="Futura Lt BT" w:hAnsi="Futura Lt BT"/>
                <w:color w:val="005CA9"/>
                <w:sz w:val="18"/>
                <w:szCs w:val="18"/>
              </w:rPr>
            </w:pPr>
            <w:r w:rsidRPr="005176A2">
              <w:rPr>
                <w:rFonts w:ascii="Futura Lt BT" w:hAnsi="Futura Lt BT" w:cs="Arial"/>
                <w:color w:val="005CA9"/>
                <w:sz w:val="18"/>
                <w:szCs w:val="18"/>
              </w:rPr>
              <w:t>3.868.83</w:t>
            </w:r>
            <w:r w:rsidR="002F3A3D" w:rsidRPr="005176A2">
              <w:rPr>
                <w:rFonts w:ascii="Futura Lt BT" w:hAnsi="Futura Lt BT" w:cs="Arial"/>
                <w:color w:val="005CA9"/>
                <w:sz w:val="18"/>
                <w:szCs w:val="18"/>
              </w:rPr>
              <w:t>3</w:t>
            </w:r>
          </w:p>
        </w:tc>
        <w:tc>
          <w:tcPr>
            <w:tcW w:w="495" w:type="pct"/>
            <w:tcBorders>
              <w:top w:val="nil"/>
              <w:left w:val="nil"/>
              <w:bottom w:val="single" w:sz="4" w:space="0" w:color="F79646" w:themeColor="accent6"/>
              <w:right w:val="nil"/>
            </w:tcBorders>
            <w:shd w:val="clear" w:color="auto" w:fill="auto"/>
            <w:vAlign w:val="center"/>
          </w:tcPr>
          <w:p w14:paraId="4A5241C0" w14:textId="10601FF4" w:rsidR="005858C7" w:rsidRPr="005176A2" w:rsidRDefault="00BE3F01" w:rsidP="005858C7">
            <w:pPr>
              <w:jc w:val="right"/>
              <w:rPr>
                <w:rFonts w:ascii="Futura Lt BT" w:hAnsi="Futura Lt BT"/>
                <w:color w:val="005CA9"/>
                <w:sz w:val="18"/>
                <w:szCs w:val="18"/>
              </w:rPr>
            </w:pPr>
            <w:r w:rsidRPr="005176A2">
              <w:rPr>
                <w:rFonts w:ascii="Futura Lt BT" w:hAnsi="Futura Lt BT" w:cs="Arial"/>
                <w:color w:val="005CA9"/>
                <w:sz w:val="18"/>
                <w:szCs w:val="18"/>
              </w:rPr>
              <w:t>4.941.57</w:t>
            </w:r>
            <w:r w:rsidR="00D15D33" w:rsidRPr="005176A2">
              <w:rPr>
                <w:rFonts w:ascii="Futura Lt BT" w:hAnsi="Futura Lt BT" w:cs="Arial"/>
                <w:color w:val="005CA9"/>
                <w:sz w:val="18"/>
                <w:szCs w:val="18"/>
              </w:rPr>
              <w:t>0</w:t>
            </w:r>
          </w:p>
        </w:tc>
        <w:tc>
          <w:tcPr>
            <w:tcW w:w="494" w:type="pct"/>
            <w:tcBorders>
              <w:top w:val="nil"/>
              <w:left w:val="nil"/>
              <w:bottom w:val="single" w:sz="4" w:space="0" w:color="F79646" w:themeColor="accent6"/>
              <w:right w:val="nil"/>
            </w:tcBorders>
            <w:shd w:val="clear" w:color="auto" w:fill="auto"/>
            <w:vAlign w:val="center"/>
          </w:tcPr>
          <w:p w14:paraId="50B14DF9" w14:textId="56C60DC8" w:rsidR="005858C7" w:rsidRPr="005176A2" w:rsidRDefault="005858C7" w:rsidP="005858C7">
            <w:pPr>
              <w:jc w:val="right"/>
              <w:rPr>
                <w:rFonts w:ascii="Futura Lt BT" w:hAnsi="Futura Lt BT"/>
                <w:color w:val="005CA9"/>
                <w:sz w:val="18"/>
                <w:szCs w:val="18"/>
              </w:rPr>
            </w:pPr>
            <w:r w:rsidRPr="005176A2">
              <w:rPr>
                <w:rFonts w:ascii="Futura Lt BT" w:hAnsi="Futura Lt BT" w:cs="Arial Unicode MS"/>
                <w:color w:val="005CA9"/>
                <w:sz w:val="18"/>
                <w:szCs w:val="18"/>
              </w:rPr>
              <w:t>494.569</w:t>
            </w:r>
          </w:p>
        </w:tc>
      </w:tr>
      <w:tr w:rsidR="005176A2" w:rsidRPr="005176A2" w14:paraId="62971197" w14:textId="77777777" w:rsidTr="00BB5675">
        <w:trPr>
          <w:trHeight w:val="283"/>
        </w:trPr>
        <w:tc>
          <w:tcPr>
            <w:tcW w:w="5000" w:type="pct"/>
            <w:gridSpan w:val="9"/>
            <w:tcBorders>
              <w:top w:val="single" w:sz="4" w:space="0" w:color="F79646" w:themeColor="accent6"/>
              <w:left w:val="nil"/>
              <w:bottom w:val="single" w:sz="4" w:space="0" w:color="F79646" w:themeColor="accent6"/>
              <w:right w:val="nil"/>
            </w:tcBorders>
            <w:shd w:val="clear" w:color="auto" w:fill="auto"/>
            <w:vAlign w:val="center"/>
          </w:tcPr>
          <w:p w14:paraId="22319112" w14:textId="582D52F4" w:rsidR="00681A81" w:rsidRPr="005176A2" w:rsidRDefault="007F2892" w:rsidP="00117988">
            <w:pPr>
              <w:jc w:val="center"/>
              <w:rPr>
                <w:rFonts w:ascii="Futura Lt BT" w:hAnsi="Futura Lt BT"/>
                <w:b/>
                <w:color w:val="005CA9"/>
                <w:sz w:val="18"/>
                <w:szCs w:val="18"/>
              </w:rPr>
            </w:pPr>
            <w:r w:rsidRPr="005176A2">
              <w:rPr>
                <w:rFonts w:ascii="Futura Lt BT" w:hAnsi="Futura Lt BT"/>
                <w:b/>
                <w:color w:val="005CA9"/>
                <w:sz w:val="18"/>
                <w:szCs w:val="18"/>
              </w:rPr>
              <w:t>Títulos e valores mobiliários no exterior</w:t>
            </w:r>
          </w:p>
        </w:tc>
      </w:tr>
      <w:tr w:rsidR="005176A2" w:rsidRPr="005176A2" w14:paraId="5F7DB240" w14:textId="77777777" w:rsidTr="00663BD9">
        <w:trPr>
          <w:trHeight w:val="283"/>
        </w:trPr>
        <w:tc>
          <w:tcPr>
            <w:tcW w:w="905" w:type="pct"/>
            <w:tcBorders>
              <w:top w:val="single" w:sz="4" w:space="0" w:color="F79646" w:themeColor="accent6"/>
              <w:left w:val="nil"/>
              <w:bottom w:val="nil"/>
              <w:right w:val="nil"/>
            </w:tcBorders>
            <w:shd w:val="clear" w:color="auto" w:fill="auto"/>
            <w:vAlign w:val="center"/>
            <w:hideMark/>
          </w:tcPr>
          <w:p w14:paraId="588AB495" w14:textId="77777777" w:rsidR="005858C7" w:rsidRPr="005176A2" w:rsidRDefault="005858C7" w:rsidP="005858C7">
            <w:pPr>
              <w:rPr>
                <w:rFonts w:ascii="Futura Lt BT" w:hAnsi="Futura Lt BT"/>
                <w:color w:val="005CA9"/>
                <w:sz w:val="18"/>
                <w:szCs w:val="18"/>
              </w:rPr>
            </w:pPr>
            <w:r w:rsidRPr="005176A2">
              <w:rPr>
                <w:rFonts w:ascii="Futura Lt BT" w:hAnsi="Futura Lt BT"/>
                <w:color w:val="005CA9"/>
                <w:sz w:val="18"/>
                <w:szCs w:val="18"/>
              </w:rPr>
              <w:t xml:space="preserve">Tranche sênior (2° série) (1) </w:t>
            </w:r>
          </w:p>
        </w:tc>
        <w:tc>
          <w:tcPr>
            <w:tcW w:w="408" w:type="pct"/>
            <w:tcBorders>
              <w:top w:val="single" w:sz="4" w:space="0" w:color="F79646" w:themeColor="accent6"/>
              <w:left w:val="nil"/>
              <w:bottom w:val="nil"/>
              <w:right w:val="nil"/>
            </w:tcBorders>
            <w:vAlign w:val="center"/>
          </w:tcPr>
          <w:p w14:paraId="5C3E9317" w14:textId="77777777" w:rsidR="005858C7" w:rsidRPr="005176A2" w:rsidRDefault="005858C7" w:rsidP="005858C7">
            <w:pPr>
              <w:jc w:val="center"/>
              <w:rPr>
                <w:rFonts w:ascii="Futura Lt BT" w:hAnsi="Futura Lt BT" w:cs="MS Gothic"/>
                <w:color w:val="005CA9"/>
                <w:sz w:val="18"/>
                <w:szCs w:val="18"/>
              </w:rPr>
            </w:pPr>
            <w:r w:rsidRPr="005176A2">
              <w:rPr>
                <w:rFonts w:ascii="Futura Lt BT" w:hAnsi="Futura Lt BT" w:cs="MS Gothic"/>
                <w:color w:val="005CA9"/>
                <w:sz w:val="18"/>
                <w:szCs w:val="18"/>
              </w:rPr>
              <w:t>US$ 500.000</w:t>
            </w:r>
          </w:p>
        </w:tc>
        <w:tc>
          <w:tcPr>
            <w:tcW w:w="514" w:type="pct"/>
            <w:tcBorders>
              <w:top w:val="single" w:sz="4" w:space="0" w:color="F79646" w:themeColor="accent6"/>
              <w:left w:val="nil"/>
              <w:bottom w:val="nil"/>
              <w:right w:val="nil"/>
            </w:tcBorders>
            <w:vAlign w:val="center"/>
          </w:tcPr>
          <w:p w14:paraId="679DC6D3" w14:textId="77777777" w:rsidR="005858C7" w:rsidRPr="005176A2" w:rsidRDefault="005858C7" w:rsidP="005858C7">
            <w:pPr>
              <w:jc w:val="center"/>
              <w:rPr>
                <w:rFonts w:ascii="Futura Lt BT" w:hAnsi="Futura Lt BT"/>
                <w:color w:val="005CA9"/>
                <w:sz w:val="18"/>
                <w:szCs w:val="18"/>
              </w:rPr>
            </w:pPr>
            <w:r w:rsidRPr="005176A2">
              <w:rPr>
                <w:rFonts w:ascii="Futura Lt BT" w:hAnsi="Futura Lt BT" w:cs="MS Gothic"/>
                <w:color w:val="005CA9"/>
                <w:sz w:val="18"/>
                <w:szCs w:val="18"/>
              </w:rPr>
              <w:t>3,50%</w:t>
            </w:r>
          </w:p>
        </w:tc>
        <w:tc>
          <w:tcPr>
            <w:tcW w:w="546" w:type="pct"/>
            <w:tcBorders>
              <w:top w:val="single" w:sz="4" w:space="0" w:color="F79646" w:themeColor="accent6"/>
              <w:left w:val="nil"/>
              <w:bottom w:val="nil"/>
              <w:right w:val="nil"/>
            </w:tcBorders>
            <w:vAlign w:val="center"/>
          </w:tcPr>
          <w:p w14:paraId="2AE174F4" w14:textId="4421B524" w:rsidR="005858C7" w:rsidRPr="005176A2" w:rsidRDefault="002004E3" w:rsidP="00623CAD">
            <w:pPr>
              <w:jc w:val="right"/>
              <w:rPr>
                <w:rFonts w:ascii="Futura Lt BT" w:hAnsi="Futura Lt BT"/>
                <w:color w:val="005CA9"/>
                <w:sz w:val="18"/>
                <w:szCs w:val="18"/>
              </w:rPr>
            </w:pPr>
            <w:r w:rsidRPr="005176A2">
              <w:rPr>
                <w:rFonts w:ascii="Futura Lt BT" w:hAnsi="Futura Lt BT" w:cs="Arial"/>
                <w:color w:val="005CA9"/>
                <w:sz w:val="18"/>
                <w:szCs w:val="18"/>
              </w:rPr>
              <w:t>44.093</w:t>
            </w:r>
          </w:p>
        </w:tc>
        <w:tc>
          <w:tcPr>
            <w:tcW w:w="546" w:type="pct"/>
            <w:tcBorders>
              <w:top w:val="single" w:sz="4" w:space="0" w:color="F79646" w:themeColor="accent6"/>
              <w:left w:val="nil"/>
              <w:bottom w:val="nil"/>
              <w:right w:val="nil"/>
            </w:tcBorders>
            <w:vAlign w:val="center"/>
          </w:tcPr>
          <w:p w14:paraId="2650887D" w14:textId="1A7402C8" w:rsidR="005858C7" w:rsidRPr="005176A2" w:rsidRDefault="003E3C87" w:rsidP="001E7F8B">
            <w:pPr>
              <w:jc w:val="center"/>
              <w:rPr>
                <w:rFonts w:ascii="Futura Lt BT" w:hAnsi="Futura Lt BT"/>
                <w:color w:val="005CA9"/>
                <w:sz w:val="18"/>
                <w:szCs w:val="18"/>
              </w:rPr>
            </w:pPr>
            <w:r w:rsidRPr="005176A2">
              <w:rPr>
                <w:rFonts w:ascii="Futura Lt BT" w:hAnsi="Futura Lt BT" w:cs="Arial"/>
                <w:color w:val="005CA9"/>
                <w:sz w:val="18"/>
                <w:szCs w:val="18"/>
              </w:rPr>
              <w:t>-</w:t>
            </w:r>
            <w:r w:rsidR="002004E3" w:rsidRPr="005176A2">
              <w:rPr>
                <w:rFonts w:ascii="Futura Lt BT" w:hAnsi="Futura Lt BT" w:cs="Arial"/>
                <w:color w:val="005CA9"/>
                <w:sz w:val="18"/>
                <w:szCs w:val="18"/>
              </w:rPr>
              <w:t> </w:t>
            </w:r>
          </w:p>
        </w:tc>
        <w:tc>
          <w:tcPr>
            <w:tcW w:w="546" w:type="pct"/>
            <w:tcBorders>
              <w:top w:val="single" w:sz="4" w:space="0" w:color="F79646" w:themeColor="accent6"/>
              <w:left w:val="nil"/>
              <w:bottom w:val="nil"/>
              <w:right w:val="nil"/>
            </w:tcBorders>
            <w:shd w:val="clear" w:color="auto" w:fill="auto"/>
            <w:noWrap/>
            <w:vAlign w:val="center"/>
          </w:tcPr>
          <w:p w14:paraId="7A90E0B3" w14:textId="383C916E" w:rsidR="005858C7" w:rsidRPr="005176A2" w:rsidRDefault="003E3C87" w:rsidP="005858C7">
            <w:pPr>
              <w:jc w:val="center"/>
              <w:rPr>
                <w:rFonts w:ascii="Futura Lt BT" w:hAnsi="Futura Lt BT"/>
                <w:color w:val="005CA9"/>
                <w:sz w:val="18"/>
                <w:szCs w:val="18"/>
              </w:rPr>
            </w:pPr>
            <w:r w:rsidRPr="005176A2">
              <w:rPr>
                <w:rFonts w:ascii="Futura Lt BT" w:hAnsi="Futura Lt BT" w:cs="Arial"/>
                <w:color w:val="005CA9"/>
                <w:sz w:val="18"/>
                <w:szCs w:val="18"/>
              </w:rPr>
              <w:t>-</w:t>
            </w:r>
          </w:p>
        </w:tc>
        <w:tc>
          <w:tcPr>
            <w:tcW w:w="546" w:type="pct"/>
            <w:tcBorders>
              <w:top w:val="single" w:sz="4" w:space="0" w:color="F79646" w:themeColor="accent6"/>
              <w:left w:val="nil"/>
              <w:bottom w:val="nil"/>
              <w:right w:val="nil"/>
            </w:tcBorders>
            <w:shd w:val="clear" w:color="auto" w:fill="auto"/>
            <w:vAlign w:val="center"/>
          </w:tcPr>
          <w:p w14:paraId="23092332" w14:textId="4137F30D" w:rsidR="005858C7" w:rsidRPr="005176A2" w:rsidRDefault="002004E3" w:rsidP="005858C7">
            <w:pPr>
              <w:jc w:val="right"/>
              <w:rPr>
                <w:rFonts w:ascii="Futura Lt BT" w:hAnsi="Futura Lt BT"/>
                <w:color w:val="005CA9"/>
                <w:sz w:val="18"/>
                <w:szCs w:val="18"/>
              </w:rPr>
            </w:pPr>
            <w:r w:rsidRPr="005176A2">
              <w:rPr>
                <w:rFonts w:ascii="Futura Lt BT" w:hAnsi="Futura Lt BT" w:cs="Arial"/>
                <w:color w:val="005CA9"/>
                <w:sz w:val="18"/>
                <w:szCs w:val="18"/>
              </w:rPr>
              <w:t xml:space="preserve">2.679.248 </w:t>
            </w:r>
          </w:p>
        </w:tc>
        <w:tc>
          <w:tcPr>
            <w:tcW w:w="495" w:type="pct"/>
            <w:tcBorders>
              <w:top w:val="single" w:sz="4" w:space="0" w:color="F79646" w:themeColor="accent6"/>
              <w:left w:val="nil"/>
              <w:bottom w:val="single" w:sz="4" w:space="0" w:color="F39200"/>
              <w:right w:val="nil"/>
            </w:tcBorders>
            <w:shd w:val="clear" w:color="auto" w:fill="auto"/>
            <w:vAlign w:val="center"/>
          </w:tcPr>
          <w:p w14:paraId="30980BDB" w14:textId="2EE24468" w:rsidR="005858C7" w:rsidRPr="005176A2" w:rsidRDefault="002004E3" w:rsidP="005858C7">
            <w:pPr>
              <w:jc w:val="right"/>
              <w:rPr>
                <w:rFonts w:ascii="Futura Lt BT" w:hAnsi="Futura Lt BT" w:cs="Arial Unicode MS"/>
                <w:b/>
                <w:color w:val="005CA9"/>
                <w:sz w:val="18"/>
                <w:szCs w:val="18"/>
              </w:rPr>
            </w:pPr>
            <w:r w:rsidRPr="005176A2">
              <w:rPr>
                <w:rFonts w:ascii="Futura Lt BT" w:hAnsi="Futura Lt BT" w:cs="Arial"/>
                <w:color w:val="005CA9"/>
                <w:sz w:val="18"/>
                <w:szCs w:val="18"/>
              </w:rPr>
              <w:t>2.723.341</w:t>
            </w:r>
          </w:p>
        </w:tc>
        <w:tc>
          <w:tcPr>
            <w:tcW w:w="494" w:type="pct"/>
            <w:tcBorders>
              <w:top w:val="single" w:sz="4" w:space="0" w:color="F79646" w:themeColor="accent6"/>
              <w:left w:val="nil"/>
              <w:bottom w:val="single" w:sz="4" w:space="0" w:color="F39200"/>
              <w:right w:val="nil"/>
            </w:tcBorders>
            <w:shd w:val="clear" w:color="auto" w:fill="auto"/>
            <w:vAlign w:val="center"/>
            <w:hideMark/>
          </w:tcPr>
          <w:p w14:paraId="540BB077" w14:textId="41921FCE" w:rsidR="005858C7" w:rsidRPr="005176A2" w:rsidRDefault="005858C7" w:rsidP="005858C7">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2.832.461</w:t>
            </w:r>
          </w:p>
        </w:tc>
      </w:tr>
      <w:tr w:rsidR="005176A2" w:rsidRPr="005176A2" w14:paraId="14404DB8" w14:textId="77777777" w:rsidTr="00C179FC">
        <w:trPr>
          <w:trHeight w:val="283"/>
        </w:trPr>
        <w:tc>
          <w:tcPr>
            <w:tcW w:w="905" w:type="pct"/>
            <w:tcBorders>
              <w:top w:val="single" w:sz="4" w:space="0" w:color="F39200"/>
              <w:left w:val="nil"/>
              <w:bottom w:val="single" w:sz="4" w:space="0" w:color="F39200"/>
              <w:right w:val="nil"/>
            </w:tcBorders>
            <w:shd w:val="clear" w:color="auto" w:fill="auto"/>
            <w:noWrap/>
            <w:vAlign w:val="center"/>
            <w:hideMark/>
          </w:tcPr>
          <w:p w14:paraId="742C261A" w14:textId="77777777" w:rsidR="005858C7" w:rsidRPr="005176A2" w:rsidRDefault="005858C7" w:rsidP="005858C7">
            <w:pPr>
              <w:rPr>
                <w:rFonts w:ascii="Futura Lt BT" w:hAnsi="Futura Lt BT"/>
                <w:b/>
                <w:color w:val="005CA9"/>
                <w:sz w:val="18"/>
                <w:szCs w:val="18"/>
              </w:rPr>
            </w:pPr>
            <w:r w:rsidRPr="005176A2">
              <w:rPr>
                <w:rFonts w:ascii="Futura Lt BT" w:hAnsi="Futura Lt BT"/>
                <w:b/>
                <w:color w:val="005CA9"/>
                <w:sz w:val="18"/>
                <w:szCs w:val="18"/>
              </w:rPr>
              <w:t>Total</w:t>
            </w:r>
          </w:p>
        </w:tc>
        <w:tc>
          <w:tcPr>
            <w:tcW w:w="408" w:type="pct"/>
            <w:tcBorders>
              <w:top w:val="single" w:sz="4" w:space="0" w:color="F39200"/>
              <w:left w:val="nil"/>
              <w:bottom w:val="single" w:sz="4" w:space="0" w:color="F39200"/>
              <w:right w:val="nil"/>
            </w:tcBorders>
          </w:tcPr>
          <w:p w14:paraId="5CBEA004" w14:textId="77777777" w:rsidR="005858C7" w:rsidRPr="005176A2" w:rsidRDefault="005858C7" w:rsidP="005858C7">
            <w:pPr>
              <w:jc w:val="right"/>
              <w:rPr>
                <w:rFonts w:ascii="Futura Lt BT" w:hAnsi="Futura Lt BT"/>
                <w:b/>
                <w:color w:val="005CA9"/>
                <w:sz w:val="18"/>
                <w:szCs w:val="18"/>
              </w:rPr>
            </w:pPr>
          </w:p>
        </w:tc>
        <w:tc>
          <w:tcPr>
            <w:tcW w:w="514" w:type="pct"/>
            <w:tcBorders>
              <w:top w:val="single" w:sz="4" w:space="0" w:color="F39200"/>
              <w:left w:val="nil"/>
              <w:bottom w:val="single" w:sz="4" w:space="0" w:color="F39200"/>
              <w:right w:val="nil"/>
            </w:tcBorders>
            <w:vAlign w:val="center"/>
          </w:tcPr>
          <w:p w14:paraId="180D9AF0" w14:textId="77777777" w:rsidR="005858C7" w:rsidRPr="005176A2" w:rsidRDefault="005858C7" w:rsidP="005858C7">
            <w:pPr>
              <w:jc w:val="right"/>
              <w:rPr>
                <w:rFonts w:ascii="Futura Lt BT" w:hAnsi="Futura Lt BT"/>
                <w:b/>
                <w:color w:val="005CA9"/>
                <w:sz w:val="18"/>
                <w:szCs w:val="18"/>
              </w:rPr>
            </w:pPr>
          </w:p>
        </w:tc>
        <w:tc>
          <w:tcPr>
            <w:tcW w:w="546" w:type="pct"/>
            <w:tcBorders>
              <w:top w:val="single" w:sz="4" w:space="0" w:color="F39200"/>
              <w:left w:val="nil"/>
              <w:bottom w:val="single" w:sz="4" w:space="0" w:color="F39200"/>
              <w:right w:val="nil"/>
            </w:tcBorders>
            <w:vAlign w:val="center"/>
          </w:tcPr>
          <w:p w14:paraId="5CFDA8BA" w14:textId="09DBB02B" w:rsidR="005858C7" w:rsidRPr="005176A2" w:rsidRDefault="003E3C87" w:rsidP="003E3C87">
            <w:pPr>
              <w:jc w:val="center"/>
              <w:rPr>
                <w:rFonts w:ascii="Futura Lt BT" w:hAnsi="Futura Lt BT" w:cs="MS Gothic"/>
                <w:color w:val="005CA9"/>
                <w:sz w:val="18"/>
                <w:szCs w:val="18"/>
              </w:rPr>
            </w:pPr>
            <w:r w:rsidRPr="005176A2">
              <w:rPr>
                <w:rFonts w:ascii="Futura Lt BT" w:hAnsi="Futura Lt BT" w:cs="Arial"/>
                <w:b/>
                <w:bCs/>
                <w:color w:val="005CA9"/>
                <w:sz w:val="18"/>
                <w:szCs w:val="18"/>
              </w:rPr>
              <w:t>-</w:t>
            </w:r>
          </w:p>
        </w:tc>
        <w:tc>
          <w:tcPr>
            <w:tcW w:w="546" w:type="pct"/>
            <w:tcBorders>
              <w:top w:val="single" w:sz="4" w:space="0" w:color="F39200"/>
              <w:left w:val="nil"/>
              <w:bottom w:val="single" w:sz="4" w:space="0" w:color="F39200"/>
              <w:right w:val="nil"/>
            </w:tcBorders>
            <w:vAlign w:val="center"/>
          </w:tcPr>
          <w:p w14:paraId="0A3EC29D" w14:textId="1DA66E69" w:rsidR="005858C7" w:rsidRPr="005176A2" w:rsidRDefault="0024515A" w:rsidP="003E3C87">
            <w:pPr>
              <w:jc w:val="center"/>
              <w:rPr>
                <w:rFonts w:ascii="Futura Lt BT" w:hAnsi="Futura Lt BT"/>
                <w:b/>
                <w:color w:val="005CA9"/>
                <w:sz w:val="18"/>
                <w:szCs w:val="18"/>
              </w:rPr>
            </w:pPr>
            <w:r w:rsidRPr="005176A2">
              <w:rPr>
                <w:rFonts w:ascii="Futura Lt BT" w:hAnsi="Futura Lt BT"/>
                <w:b/>
                <w:color w:val="005CA9"/>
                <w:sz w:val="18"/>
                <w:szCs w:val="18"/>
              </w:rPr>
              <w:t>-</w:t>
            </w:r>
          </w:p>
        </w:tc>
        <w:tc>
          <w:tcPr>
            <w:tcW w:w="546" w:type="pct"/>
            <w:tcBorders>
              <w:top w:val="single" w:sz="4" w:space="0" w:color="F39200"/>
              <w:left w:val="nil"/>
              <w:bottom w:val="single" w:sz="4" w:space="0" w:color="F39200"/>
              <w:right w:val="nil"/>
            </w:tcBorders>
            <w:shd w:val="clear" w:color="auto" w:fill="auto"/>
            <w:noWrap/>
            <w:vAlign w:val="center"/>
          </w:tcPr>
          <w:p w14:paraId="24BCA8C0" w14:textId="14E665FF" w:rsidR="005858C7" w:rsidRPr="005176A2" w:rsidRDefault="0024515A" w:rsidP="003E3C87">
            <w:pPr>
              <w:jc w:val="center"/>
              <w:rPr>
                <w:rFonts w:ascii="Futura Lt BT" w:hAnsi="Futura Lt BT"/>
                <w:b/>
                <w:color w:val="005CA9"/>
                <w:sz w:val="18"/>
                <w:szCs w:val="18"/>
              </w:rPr>
            </w:pPr>
            <w:r w:rsidRPr="005176A2">
              <w:rPr>
                <w:rFonts w:ascii="Futura Lt BT" w:hAnsi="Futura Lt BT"/>
                <w:b/>
                <w:color w:val="005CA9"/>
                <w:sz w:val="18"/>
                <w:szCs w:val="18"/>
              </w:rPr>
              <w:t>-</w:t>
            </w:r>
          </w:p>
        </w:tc>
        <w:tc>
          <w:tcPr>
            <w:tcW w:w="546" w:type="pct"/>
            <w:tcBorders>
              <w:top w:val="single" w:sz="4" w:space="0" w:color="F39200"/>
              <w:left w:val="nil"/>
              <w:bottom w:val="single" w:sz="4" w:space="0" w:color="F39200"/>
              <w:right w:val="nil"/>
            </w:tcBorders>
            <w:shd w:val="clear" w:color="auto" w:fill="auto"/>
            <w:noWrap/>
            <w:vAlign w:val="center"/>
          </w:tcPr>
          <w:p w14:paraId="74A28B90" w14:textId="65E3B5C9" w:rsidR="005858C7" w:rsidRPr="005176A2" w:rsidRDefault="0024515A" w:rsidP="005858C7">
            <w:pPr>
              <w:jc w:val="center"/>
              <w:rPr>
                <w:rFonts w:ascii="Futura Lt BT" w:hAnsi="Futura Lt BT"/>
                <w:b/>
                <w:color w:val="005CA9"/>
                <w:sz w:val="18"/>
                <w:szCs w:val="18"/>
              </w:rPr>
            </w:pPr>
            <w:r w:rsidRPr="005176A2">
              <w:rPr>
                <w:rFonts w:ascii="Futura Lt BT" w:hAnsi="Futura Lt BT"/>
                <w:b/>
                <w:color w:val="005CA9"/>
                <w:sz w:val="18"/>
                <w:szCs w:val="18"/>
              </w:rPr>
              <w:t>-</w:t>
            </w:r>
          </w:p>
        </w:tc>
        <w:tc>
          <w:tcPr>
            <w:tcW w:w="495" w:type="pct"/>
            <w:tcBorders>
              <w:top w:val="nil"/>
              <w:left w:val="nil"/>
              <w:bottom w:val="single" w:sz="4" w:space="0" w:color="F39200"/>
              <w:right w:val="nil"/>
            </w:tcBorders>
            <w:shd w:val="clear" w:color="auto" w:fill="auto"/>
            <w:vAlign w:val="center"/>
          </w:tcPr>
          <w:p w14:paraId="1AD10DE6" w14:textId="3FC6576F" w:rsidR="005858C7" w:rsidRPr="005176A2" w:rsidRDefault="002004E3" w:rsidP="005858C7">
            <w:pPr>
              <w:jc w:val="right"/>
              <w:rPr>
                <w:rFonts w:ascii="Futura Lt BT" w:hAnsi="Futura Lt BT" w:cs="Arial"/>
                <w:b/>
                <w:color w:val="005CA9"/>
                <w:sz w:val="18"/>
                <w:szCs w:val="18"/>
              </w:rPr>
            </w:pPr>
            <w:r w:rsidRPr="005176A2">
              <w:rPr>
                <w:rFonts w:ascii="Futura Lt BT" w:hAnsi="Futura Lt BT" w:cs="Arial"/>
                <w:b/>
                <w:color w:val="005CA9"/>
                <w:sz w:val="18"/>
                <w:szCs w:val="18"/>
              </w:rPr>
              <w:t>51.893.64</w:t>
            </w:r>
            <w:r w:rsidR="00D15D33" w:rsidRPr="005176A2">
              <w:rPr>
                <w:rFonts w:ascii="Futura Lt BT" w:hAnsi="Futura Lt BT" w:cs="Arial"/>
                <w:b/>
                <w:color w:val="005CA9"/>
                <w:sz w:val="18"/>
                <w:szCs w:val="18"/>
              </w:rPr>
              <w:t>7</w:t>
            </w:r>
          </w:p>
        </w:tc>
        <w:tc>
          <w:tcPr>
            <w:tcW w:w="494" w:type="pct"/>
            <w:tcBorders>
              <w:top w:val="nil"/>
              <w:left w:val="nil"/>
              <w:bottom w:val="single" w:sz="4" w:space="0" w:color="F39200"/>
              <w:right w:val="nil"/>
            </w:tcBorders>
            <w:shd w:val="clear" w:color="auto" w:fill="auto"/>
            <w:vAlign w:val="center"/>
          </w:tcPr>
          <w:p w14:paraId="610EEA53" w14:textId="7438360D" w:rsidR="005858C7" w:rsidRPr="005176A2" w:rsidRDefault="005858C7" w:rsidP="005858C7">
            <w:pPr>
              <w:jc w:val="right"/>
              <w:rPr>
                <w:rFonts w:ascii="Futura Lt BT" w:hAnsi="Futura Lt BT" w:cs="Arial Unicode MS"/>
                <w:b/>
                <w:color w:val="005CA9"/>
                <w:sz w:val="18"/>
                <w:szCs w:val="18"/>
              </w:rPr>
            </w:pPr>
            <w:r w:rsidRPr="005176A2">
              <w:rPr>
                <w:rFonts w:ascii="Futura Lt BT" w:hAnsi="Futura Lt BT" w:cs="Arial Unicode MS"/>
                <w:b/>
                <w:color w:val="005CA9"/>
                <w:sz w:val="18"/>
                <w:szCs w:val="18"/>
              </w:rPr>
              <w:t>27.405.635</w:t>
            </w:r>
          </w:p>
        </w:tc>
      </w:tr>
    </w:tbl>
    <w:p w14:paraId="0EAC5644" w14:textId="77777777" w:rsidR="00681A81" w:rsidRPr="005176A2" w:rsidRDefault="00681A81" w:rsidP="00681A81">
      <w:pPr>
        <w:rPr>
          <w:rFonts w:ascii="Futura Lt BT" w:hAnsi="Futura Lt BT"/>
          <w:color w:val="005CA9"/>
          <w:sz w:val="16"/>
          <w:szCs w:val="16"/>
        </w:rPr>
      </w:pPr>
      <w:r w:rsidRPr="005176A2">
        <w:rPr>
          <w:rFonts w:ascii="Futura Lt BT" w:hAnsi="Futura Lt BT"/>
          <w:color w:val="005CA9"/>
          <w:sz w:val="16"/>
          <w:szCs w:val="16"/>
        </w:rPr>
        <w:t>(1) Captação em nov/12 com vencimento em nov/22.</w:t>
      </w:r>
    </w:p>
    <w:p w14:paraId="01F23DFA" w14:textId="039BE4FC" w:rsidR="00BB5675" w:rsidRPr="005176A2" w:rsidRDefault="00BB5675" w:rsidP="00681A81">
      <w:pPr>
        <w:rPr>
          <w:rFonts w:ascii="Futura Lt BT" w:hAnsi="Futura Lt BT"/>
          <w:color w:val="005CA9"/>
          <w:sz w:val="16"/>
          <w:szCs w:val="16"/>
        </w:rPr>
        <w:sectPr w:rsidR="00BB5675" w:rsidRPr="005176A2" w:rsidSect="002006EF">
          <w:headerReference w:type="default" r:id="rId56"/>
          <w:footerReference w:type="default" r:id="rId57"/>
          <w:pgSz w:w="16840" w:h="11907" w:orient="landscape"/>
          <w:pgMar w:top="1134" w:right="851" w:bottom="1134" w:left="851" w:header="1134" w:footer="709" w:gutter="0"/>
          <w:cols w:space="720"/>
          <w:docGrid w:linePitch="326"/>
        </w:sectPr>
      </w:pPr>
    </w:p>
    <w:p w14:paraId="454040CA" w14:textId="5D50BE80" w:rsidR="00681A81" w:rsidRPr="005176A2" w:rsidRDefault="00681A81" w:rsidP="00134363">
      <w:pPr>
        <w:spacing w:before="240" w:after="240"/>
        <w:jc w:val="both"/>
        <w:rPr>
          <w:rFonts w:ascii="Futura Lt BT" w:hAnsi="Futura Lt BT"/>
          <w:b/>
          <w:color w:val="005CA9"/>
          <w:sz w:val="20"/>
          <w:szCs w:val="20"/>
        </w:rPr>
      </w:pPr>
      <w:r w:rsidRPr="005176A2">
        <w:rPr>
          <w:rFonts w:ascii="Futura Lt BT" w:hAnsi="Futura Lt BT"/>
          <w:b/>
          <w:color w:val="005CA9"/>
          <w:sz w:val="20"/>
          <w:szCs w:val="20"/>
        </w:rPr>
        <w:lastRenderedPageBreak/>
        <w:t>(c)</w:t>
      </w:r>
      <w:r w:rsidRPr="005176A2">
        <w:rPr>
          <w:rFonts w:ascii="Futura Lt BT" w:hAnsi="Futura Lt BT"/>
          <w:b/>
          <w:color w:val="005CA9"/>
          <w:sz w:val="20"/>
          <w:szCs w:val="20"/>
        </w:rPr>
        <w:tab/>
        <w:t xml:space="preserve">Instrumentos Financeiros Subordinados </w:t>
      </w:r>
    </w:p>
    <w:tbl>
      <w:tblPr>
        <w:tblW w:w="5001" w:type="pct"/>
        <w:tblCellMar>
          <w:left w:w="70" w:type="dxa"/>
          <w:right w:w="70" w:type="dxa"/>
        </w:tblCellMar>
        <w:tblLook w:val="04A0" w:firstRow="1" w:lastRow="0" w:firstColumn="1" w:lastColumn="0" w:noHBand="0" w:noVBand="1"/>
      </w:tblPr>
      <w:tblGrid>
        <w:gridCol w:w="813"/>
        <w:gridCol w:w="1598"/>
        <w:gridCol w:w="850"/>
        <w:gridCol w:w="972"/>
        <w:gridCol w:w="1076"/>
        <w:gridCol w:w="1074"/>
        <w:gridCol w:w="958"/>
        <w:gridCol w:w="1155"/>
        <w:gridCol w:w="1143"/>
      </w:tblGrid>
      <w:tr w:rsidR="005176A2" w:rsidRPr="005176A2" w14:paraId="6E98FB8D" w14:textId="77777777" w:rsidTr="00160C15">
        <w:trPr>
          <w:trHeight w:val="283"/>
        </w:trPr>
        <w:tc>
          <w:tcPr>
            <w:tcW w:w="5000" w:type="pct"/>
            <w:gridSpan w:val="9"/>
            <w:tcBorders>
              <w:top w:val="single" w:sz="4" w:space="0" w:color="F39200"/>
              <w:left w:val="nil"/>
              <w:bottom w:val="single" w:sz="4" w:space="0" w:color="F39200"/>
              <w:right w:val="nil"/>
            </w:tcBorders>
            <w:vAlign w:val="center"/>
          </w:tcPr>
          <w:p w14:paraId="4D025C3A" w14:textId="77777777" w:rsidR="00681A81" w:rsidRPr="005176A2" w:rsidRDefault="00681A81" w:rsidP="00117988">
            <w:pPr>
              <w:jc w:val="center"/>
              <w:rPr>
                <w:rFonts w:ascii="Futura Lt BT" w:hAnsi="Futura Lt BT"/>
                <w:b/>
                <w:color w:val="005CA9"/>
                <w:sz w:val="16"/>
                <w:szCs w:val="16"/>
              </w:rPr>
            </w:pPr>
            <w:r w:rsidRPr="005176A2">
              <w:rPr>
                <w:rFonts w:ascii="Futura Lt BT" w:hAnsi="Futura Lt BT"/>
                <w:b/>
                <w:color w:val="005CA9"/>
                <w:sz w:val="16"/>
                <w:szCs w:val="16"/>
              </w:rPr>
              <w:t>INDIVIDUAL / CONSOLIDADO</w:t>
            </w:r>
          </w:p>
        </w:tc>
      </w:tr>
      <w:tr w:rsidR="005176A2" w:rsidRPr="005176A2" w14:paraId="6083557E" w14:textId="77777777" w:rsidTr="00160C15">
        <w:trPr>
          <w:trHeight w:val="283"/>
        </w:trPr>
        <w:tc>
          <w:tcPr>
            <w:tcW w:w="422" w:type="pct"/>
            <w:tcBorders>
              <w:top w:val="nil"/>
              <w:left w:val="nil"/>
              <w:bottom w:val="single" w:sz="4" w:space="0" w:color="F39200"/>
              <w:right w:val="nil"/>
            </w:tcBorders>
            <w:shd w:val="clear" w:color="auto" w:fill="auto"/>
            <w:vAlign w:val="center"/>
            <w:hideMark/>
          </w:tcPr>
          <w:p w14:paraId="7DF7524B"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Vencim.</w:t>
            </w:r>
          </w:p>
        </w:tc>
        <w:tc>
          <w:tcPr>
            <w:tcW w:w="829" w:type="pct"/>
            <w:tcBorders>
              <w:top w:val="nil"/>
              <w:left w:val="nil"/>
              <w:bottom w:val="single" w:sz="4" w:space="0" w:color="F39200"/>
              <w:right w:val="nil"/>
            </w:tcBorders>
            <w:shd w:val="clear" w:color="auto" w:fill="auto"/>
            <w:vAlign w:val="center"/>
            <w:hideMark/>
          </w:tcPr>
          <w:p w14:paraId="141D140A"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Rem. a.a. (%)</w:t>
            </w:r>
          </w:p>
        </w:tc>
        <w:tc>
          <w:tcPr>
            <w:tcW w:w="441" w:type="pct"/>
            <w:tcBorders>
              <w:top w:val="nil"/>
              <w:left w:val="nil"/>
              <w:bottom w:val="single" w:sz="4" w:space="0" w:color="F39200"/>
              <w:right w:val="nil"/>
            </w:tcBorders>
            <w:shd w:val="clear" w:color="auto" w:fill="auto"/>
            <w:vAlign w:val="center"/>
            <w:hideMark/>
          </w:tcPr>
          <w:p w14:paraId="3A9682CC" w14:textId="77777777" w:rsidR="00681A81" w:rsidRPr="005176A2" w:rsidRDefault="00681A81" w:rsidP="00117988">
            <w:pPr>
              <w:jc w:val="center"/>
              <w:rPr>
                <w:rFonts w:ascii="Futura Lt BT" w:hAnsi="Futura Lt BT"/>
                <w:b/>
                <w:color w:val="005CA9"/>
                <w:sz w:val="18"/>
                <w:szCs w:val="18"/>
              </w:rPr>
            </w:pPr>
            <w:r w:rsidRPr="005176A2">
              <w:rPr>
                <w:rFonts w:ascii="Futura Lt BT" w:hAnsi="Futura Lt BT"/>
                <w:b/>
                <w:color w:val="005CA9"/>
                <w:sz w:val="18"/>
                <w:szCs w:val="18"/>
              </w:rPr>
              <w:t>Data captação</w:t>
            </w:r>
          </w:p>
        </w:tc>
        <w:tc>
          <w:tcPr>
            <w:tcW w:w="504" w:type="pct"/>
            <w:tcBorders>
              <w:top w:val="nil"/>
              <w:left w:val="nil"/>
              <w:bottom w:val="single" w:sz="4" w:space="0" w:color="F39200"/>
              <w:right w:val="nil"/>
            </w:tcBorders>
            <w:shd w:val="clear" w:color="auto" w:fill="auto"/>
            <w:vAlign w:val="center"/>
            <w:hideMark/>
          </w:tcPr>
          <w:p w14:paraId="3B24AAAB" w14:textId="77777777" w:rsidR="00681A81" w:rsidRPr="005176A2" w:rsidRDefault="00681A81" w:rsidP="00117988">
            <w:pPr>
              <w:jc w:val="center"/>
              <w:rPr>
                <w:rFonts w:ascii="Futura Lt BT" w:hAnsi="Futura Lt BT"/>
                <w:b/>
                <w:color w:val="005CA9"/>
                <w:sz w:val="16"/>
                <w:szCs w:val="16"/>
              </w:rPr>
            </w:pPr>
            <w:r w:rsidRPr="005176A2">
              <w:rPr>
                <w:rFonts w:ascii="Futura Lt BT" w:hAnsi="Futura Lt BT"/>
                <w:b/>
                <w:color w:val="005CA9"/>
                <w:sz w:val="16"/>
                <w:szCs w:val="16"/>
              </w:rPr>
              <w:t>Valor emitido</w:t>
            </w:r>
          </w:p>
        </w:tc>
        <w:tc>
          <w:tcPr>
            <w:tcW w:w="558" w:type="pct"/>
            <w:tcBorders>
              <w:top w:val="nil"/>
              <w:left w:val="nil"/>
              <w:bottom w:val="single" w:sz="4" w:space="0" w:color="F39200"/>
              <w:right w:val="nil"/>
            </w:tcBorders>
            <w:shd w:val="clear" w:color="auto" w:fill="auto"/>
            <w:vAlign w:val="center"/>
            <w:hideMark/>
          </w:tcPr>
          <w:p w14:paraId="08B444CE" w14:textId="77777777" w:rsidR="00681A81" w:rsidRPr="005176A2" w:rsidRDefault="00681A81" w:rsidP="00117988">
            <w:pPr>
              <w:jc w:val="center"/>
              <w:rPr>
                <w:rFonts w:ascii="Futura Lt BT" w:hAnsi="Futura Lt BT"/>
                <w:b/>
                <w:color w:val="005CA9"/>
                <w:sz w:val="16"/>
                <w:szCs w:val="16"/>
              </w:rPr>
            </w:pPr>
            <w:r w:rsidRPr="005176A2">
              <w:rPr>
                <w:rFonts w:ascii="Futura Lt BT" w:hAnsi="Futura Lt BT"/>
                <w:b/>
                <w:color w:val="005CA9"/>
                <w:sz w:val="16"/>
                <w:szCs w:val="16"/>
              </w:rPr>
              <w:t>Atualização monetária e juros</w:t>
            </w:r>
          </w:p>
        </w:tc>
        <w:tc>
          <w:tcPr>
            <w:tcW w:w="557" w:type="pct"/>
            <w:tcBorders>
              <w:top w:val="nil"/>
              <w:left w:val="nil"/>
              <w:bottom w:val="single" w:sz="4" w:space="0" w:color="F39200"/>
              <w:right w:val="nil"/>
            </w:tcBorders>
            <w:shd w:val="clear" w:color="auto" w:fill="auto"/>
            <w:vAlign w:val="center"/>
            <w:hideMark/>
          </w:tcPr>
          <w:p w14:paraId="06C04EC8" w14:textId="77777777" w:rsidR="00681A81" w:rsidRPr="005176A2" w:rsidRDefault="00681A81" w:rsidP="00117988">
            <w:pPr>
              <w:jc w:val="center"/>
              <w:rPr>
                <w:rFonts w:ascii="Futura Lt BT" w:hAnsi="Futura Lt BT"/>
                <w:b/>
                <w:color w:val="005CA9"/>
                <w:sz w:val="16"/>
                <w:szCs w:val="16"/>
              </w:rPr>
            </w:pPr>
            <w:r w:rsidRPr="005176A2">
              <w:rPr>
                <w:rFonts w:ascii="Futura Lt BT" w:hAnsi="Futura Lt BT"/>
                <w:b/>
                <w:color w:val="005CA9"/>
                <w:sz w:val="16"/>
                <w:szCs w:val="16"/>
              </w:rPr>
              <w:t>Amortização</w:t>
            </w:r>
          </w:p>
        </w:tc>
        <w:tc>
          <w:tcPr>
            <w:tcW w:w="497" w:type="pct"/>
            <w:tcBorders>
              <w:top w:val="nil"/>
              <w:left w:val="nil"/>
              <w:bottom w:val="single" w:sz="4" w:space="0" w:color="F39200"/>
              <w:right w:val="nil"/>
            </w:tcBorders>
          </w:tcPr>
          <w:p w14:paraId="49798F55" w14:textId="7B16430B" w:rsidR="00681A81" w:rsidRPr="005176A2" w:rsidRDefault="00681A81" w:rsidP="00117988">
            <w:pPr>
              <w:jc w:val="center"/>
              <w:rPr>
                <w:rFonts w:ascii="Futura Lt BT" w:hAnsi="Futura Lt BT" w:cs="Arial Unicode MS"/>
                <w:b/>
                <w:color w:val="005CA9"/>
                <w:sz w:val="16"/>
                <w:szCs w:val="16"/>
              </w:rPr>
            </w:pPr>
            <w:r w:rsidRPr="005176A2">
              <w:rPr>
                <w:rFonts w:ascii="Futura Lt BT" w:hAnsi="Futura Lt BT" w:cs="Arial Unicode MS"/>
                <w:b/>
                <w:color w:val="005CA9"/>
                <w:sz w:val="16"/>
                <w:szCs w:val="16"/>
              </w:rPr>
              <w:t>Impacto Hedge Contábil Risco de Mercado</w:t>
            </w:r>
          </w:p>
        </w:tc>
        <w:tc>
          <w:tcPr>
            <w:tcW w:w="599" w:type="pct"/>
            <w:tcBorders>
              <w:top w:val="nil"/>
              <w:left w:val="nil"/>
              <w:bottom w:val="single" w:sz="4" w:space="0" w:color="F39200"/>
              <w:right w:val="nil"/>
            </w:tcBorders>
            <w:shd w:val="clear" w:color="auto" w:fill="auto"/>
            <w:vAlign w:val="center"/>
            <w:hideMark/>
          </w:tcPr>
          <w:p w14:paraId="577C8213" w14:textId="300D1D49" w:rsidR="00681A81" w:rsidRPr="005176A2" w:rsidRDefault="00681A81" w:rsidP="00117988">
            <w:pPr>
              <w:jc w:val="center"/>
              <w:rPr>
                <w:rFonts w:ascii="Futura Lt BT" w:hAnsi="Futura Lt BT"/>
                <w:b/>
                <w:color w:val="005CA9"/>
                <w:sz w:val="16"/>
                <w:szCs w:val="16"/>
              </w:rPr>
            </w:pPr>
            <w:r w:rsidRPr="005176A2">
              <w:rPr>
                <w:rFonts w:ascii="Futura Lt BT" w:hAnsi="Futura Lt BT"/>
                <w:b/>
                <w:color w:val="005CA9"/>
                <w:sz w:val="16"/>
                <w:szCs w:val="16"/>
              </w:rPr>
              <w:t xml:space="preserve">Saldo devedor </w:t>
            </w:r>
            <w:r w:rsidR="0060173E" w:rsidRPr="005176A2">
              <w:rPr>
                <w:rFonts w:ascii="Futura Lt BT" w:hAnsi="Futura Lt BT"/>
                <w:b/>
                <w:color w:val="005CA9"/>
                <w:sz w:val="16"/>
                <w:szCs w:val="16"/>
              </w:rPr>
              <w:t>30</w:t>
            </w:r>
            <w:r w:rsidR="00DD3441" w:rsidRPr="005176A2">
              <w:rPr>
                <w:rFonts w:ascii="Futura Lt BT" w:hAnsi="Futura Lt BT"/>
                <w:b/>
                <w:color w:val="005CA9"/>
                <w:sz w:val="16"/>
                <w:szCs w:val="16"/>
              </w:rPr>
              <w:t>/</w:t>
            </w:r>
            <w:r w:rsidR="0060173E" w:rsidRPr="005176A2">
              <w:rPr>
                <w:rFonts w:ascii="Futura Lt BT" w:hAnsi="Futura Lt BT"/>
                <w:b/>
                <w:color w:val="005CA9"/>
                <w:sz w:val="16"/>
                <w:szCs w:val="16"/>
              </w:rPr>
              <w:t>0</w:t>
            </w:r>
            <w:r w:rsidR="00095622" w:rsidRPr="005176A2">
              <w:rPr>
                <w:rFonts w:ascii="Futura Lt BT" w:hAnsi="Futura Lt BT"/>
                <w:b/>
                <w:color w:val="005CA9"/>
                <w:sz w:val="16"/>
                <w:szCs w:val="16"/>
              </w:rPr>
              <w:t>9</w:t>
            </w:r>
            <w:r w:rsidR="00DD3441" w:rsidRPr="005176A2">
              <w:rPr>
                <w:rFonts w:ascii="Futura Lt BT" w:hAnsi="Futura Lt BT"/>
                <w:b/>
                <w:color w:val="005CA9"/>
                <w:sz w:val="16"/>
                <w:szCs w:val="16"/>
              </w:rPr>
              <w:t>/2022</w:t>
            </w:r>
          </w:p>
        </w:tc>
        <w:tc>
          <w:tcPr>
            <w:tcW w:w="593" w:type="pct"/>
            <w:tcBorders>
              <w:top w:val="nil"/>
              <w:left w:val="nil"/>
              <w:bottom w:val="single" w:sz="4" w:space="0" w:color="F39200"/>
              <w:right w:val="nil"/>
            </w:tcBorders>
            <w:shd w:val="clear" w:color="auto" w:fill="auto"/>
            <w:vAlign w:val="center"/>
            <w:hideMark/>
          </w:tcPr>
          <w:p w14:paraId="5E96F6B5" w14:textId="0C178F5F" w:rsidR="00681A81" w:rsidRPr="005176A2" w:rsidRDefault="00681A81" w:rsidP="00117988">
            <w:pPr>
              <w:jc w:val="center"/>
              <w:rPr>
                <w:rFonts w:ascii="Futura Lt BT" w:hAnsi="Futura Lt BT"/>
                <w:b/>
                <w:color w:val="005CA9"/>
                <w:sz w:val="16"/>
                <w:szCs w:val="16"/>
              </w:rPr>
            </w:pPr>
            <w:r w:rsidRPr="005176A2">
              <w:rPr>
                <w:rFonts w:ascii="Futura Lt BT" w:hAnsi="Futura Lt BT"/>
                <w:b/>
                <w:color w:val="005CA9"/>
                <w:sz w:val="16"/>
                <w:szCs w:val="16"/>
              </w:rPr>
              <w:t>Saldo devedor 31/12/20</w:t>
            </w:r>
            <w:r w:rsidR="00476DC0" w:rsidRPr="005176A2">
              <w:rPr>
                <w:rFonts w:ascii="Futura Lt BT" w:hAnsi="Futura Lt BT"/>
                <w:b/>
                <w:color w:val="005CA9"/>
                <w:sz w:val="16"/>
                <w:szCs w:val="16"/>
              </w:rPr>
              <w:t>2</w:t>
            </w:r>
            <w:r w:rsidR="00374952" w:rsidRPr="005176A2">
              <w:rPr>
                <w:rFonts w:ascii="Futura Lt BT" w:hAnsi="Futura Lt BT"/>
                <w:b/>
                <w:color w:val="005CA9"/>
                <w:sz w:val="16"/>
                <w:szCs w:val="16"/>
              </w:rPr>
              <w:t>1</w:t>
            </w:r>
          </w:p>
        </w:tc>
      </w:tr>
      <w:tr w:rsidR="005176A2" w:rsidRPr="005176A2" w14:paraId="5753F647" w14:textId="77777777" w:rsidTr="00160C15">
        <w:trPr>
          <w:trHeight w:val="283"/>
        </w:trPr>
        <w:tc>
          <w:tcPr>
            <w:tcW w:w="5000" w:type="pct"/>
            <w:gridSpan w:val="9"/>
            <w:tcBorders>
              <w:top w:val="nil"/>
              <w:left w:val="nil"/>
              <w:bottom w:val="single" w:sz="4" w:space="0" w:color="F39200"/>
              <w:right w:val="nil"/>
            </w:tcBorders>
            <w:shd w:val="clear" w:color="auto" w:fill="auto"/>
            <w:vAlign w:val="center"/>
          </w:tcPr>
          <w:p w14:paraId="2973B783" w14:textId="0F674597" w:rsidR="00681A81" w:rsidRPr="005176A2" w:rsidRDefault="00681A81" w:rsidP="00117988">
            <w:pPr>
              <w:jc w:val="center"/>
              <w:rPr>
                <w:rFonts w:ascii="Futura Lt BT" w:hAnsi="Futura Lt BT"/>
                <w:b/>
                <w:color w:val="005CA9"/>
                <w:sz w:val="16"/>
                <w:szCs w:val="16"/>
              </w:rPr>
            </w:pPr>
            <w:r w:rsidRPr="005176A2">
              <w:rPr>
                <w:rFonts w:ascii="Futura Lt BT" w:hAnsi="Futura Lt BT"/>
                <w:b/>
                <w:color w:val="005CA9"/>
                <w:sz w:val="16"/>
                <w:szCs w:val="16"/>
              </w:rPr>
              <w:t xml:space="preserve">Nível I </w:t>
            </w:r>
            <w:r w:rsidR="007E1F99" w:rsidRPr="005176A2">
              <w:rPr>
                <w:rFonts w:ascii="Futura Lt BT" w:hAnsi="Futura Lt BT"/>
                <w:b/>
                <w:color w:val="005CA9"/>
                <w:sz w:val="16"/>
                <w:szCs w:val="16"/>
              </w:rPr>
              <w:t>–</w:t>
            </w:r>
            <w:r w:rsidRPr="005176A2">
              <w:rPr>
                <w:rFonts w:ascii="Futura Lt BT" w:hAnsi="Futura Lt BT"/>
                <w:b/>
                <w:color w:val="005CA9"/>
                <w:sz w:val="16"/>
                <w:szCs w:val="16"/>
              </w:rPr>
              <w:t xml:space="preserve"> Complementar</w:t>
            </w:r>
            <w:r w:rsidR="007E1F99" w:rsidRPr="005176A2">
              <w:rPr>
                <w:rFonts w:ascii="Futura Lt BT" w:hAnsi="Futura Lt BT"/>
                <w:b/>
                <w:color w:val="005CA9"/>
                <w:sz w:val="16"/>
                <w:szCs w:val="16"/>
              </w:rPr>
              <w:t xml:space="preserve"> (1)</w:t>
            </w:r>
          </w:p>
        </w:tc>
      </w:tr>
      <w:tr w:rsidR="005176A2" w:rsidRPr="005176A2" w14:paraId="09356B77" w14:textId="77777777" w:rsidTr="00160C15">
        <w:trPr>
          <w:trHeight w:val="283"/>
        </w:trPr>
        <w:tc>
          <w:tcPr>
            <w:tcW w:w="5000" w:type="pct"/>
            <w:gridSpan w:val="9"/>
            <w:tcBorders>
              <w:top w:val="nil"/>
              <w:left w:val="nil"/>
              <w:bottom w:val="single" w:sz="4" w:space="0" w:color="F39200"/>
              <w:right w:val="nil"/>
            </w:tcBorders>
            <w:shd w:val="clear" w:color="auto" w:fill="auto"/>
            <w:vAlign w:val="center"/>
          </w:tcPr>
          <w:p w14:paraId="4B1BEBE4" w14:textId="77777777" w:rsidR="00681A81" w:rsidRPr="005176A2" w:rsidRDefault="00681A81" w:rsidP="00117988">
            <w:pPr>
              <w:jc w:val="center"/>
              <w:rPr>
                <w:rFonts w:ascii="Futura Lt BT" w:hAnsi="Futura Lt BT"/>
                <w:color w:val="005CA9"/>
                <w:sz w:val="16"/>
                <w:szCs w:val="16"/>
              </w:rPr>
            </w:pPr>
            <w:r w:rsidRPr="005176A2">
              <w:rPr>
                <w:rFonts w:ascii="Futura Lt BT" w:hAnsi="Futura Lt BT"/>
                <w:color w:val="005CA9"/>
                <w:sz w:val="16"/>
                <w:szCs w:val="16"/>
              </w:rPr>
              <w:t>Letras financeiras elegíveis</w:t>
            </w:r>
          </w:p>
        </w:tc>
      </w:tr>
      <w:tr w:rsidR="005176A2" w:rsidRPr="005176A2" w14:paraId="7C6A1A52" w14:textId="77777777" w:rsidTr="00160C15">
        <w:trPr>
          <w:trHeight w:val="283"/>
        </w:trPr>
        <w:tc>
          <w:tcPr>
            <w:tcW w:w="422" w:type="pct"/>
            <w:tcBorders>
              <w:top w:val="single" w:sz="4" w:space="0" w:color="F39200"/>
              <w:left w:val="nil"/>
              <w:right w:val="nil"/>
            </w:tcBorders>
            <w:shd w:val="clear" w:color="auto" w:fill="auto"/>
            <w:vAlign w:val="center"/>
          </w:tcPr>
          <w:p w14:paraId="38CEA9DA" w14:textId="77777777" w:rsidR="00E94A64" w:rsidRPr="005176A2" w:rsidRDefault="00E94A64" w:rsidP="00E94A64">
            <w:pPr>
              <w:jc w:val="center"/>
              <w:rPr>
                <w:rFonts w:ascii="Futura Lt BT" w:hAnsi="Futura Lt BT"/>
                <w:b/>
                <w:color w:val="005CA9"/>
                <w:sz w:val="18"/>
                <w:szCs w:val="18"/>
              </w:rPr>
            </w:pPr>
            <w:r w:rsidRPr="005176A2">
              <w:rPr>
                <w:rFonts w:ascii="Futura Lt BT" w:hAnsi="Futura Lt BT" w:cs="Arial Unicode MS"/>
                <w:color w:val="005CA9"/>
                <w:sz w:val="16"/>
                <w:szCs w:val="16"/>
              </w:rPr>
              <w:t>Perpétuo</w:t>
            </w:r>
          </w:p>
        </w:tc>
        <w:tc>
          <w:tcPr>
            <w:tcW w:w="829" w:type="pct"/>
            <w:tcBorders>
              <w:top w:val="single" w:sz="4" w:space="0" w:color="F39200"/>
              <w:left w:val="nil"/>
              <w:right w:val="nil"/>
            </w:tcBorders>
            <w:shd w:val="clear" w:color="auto" w:fill="auto"/>
            <w:vAlign w:val="center"/>
          </w:tcPr>
          <w:p w14:paraId="6B56D726" w14:textId="77777777" w:rsidR="00E94A64" w:rsidRPr="005176A2" w:rsidRDefault="00E94A64" w:rsidP="00160C15">
            <w:pPr>
              <w:ind w:hanging="34"/>
              <w:jc w:val="center"/>
              <w:rPr>
                <w:rFonts w:ascii="Futura Lt BT" w:hAnsi="Futura Lt BT"/>
                <w:b/>
                <w:color w:val="005CA9"/>
                <w:sz w:val="18"/>
                <w:szCs w:val="18"/>
              </w:rPr>
            </w:pPr>
            <w:r w:rsidRPr="005176A2">
              <w:rPr>
                <w:rFonts w:ascii="Futura Lt BT" w:hAnsi="Futura Lt BT" w:cs="Arial Unicode MS"/>
                <w:color w:val="005CA9"/>
                <w:sz w:val="16"/>
                <w:szCs w:val="16"/>
              </w:rPr>
              <w:t>114 % Selic</w:t>
            </w:r>
          </w:p>
        </w:tc>
        <w:tc>
          <w:tcPr>
            <w:tcW w:w="441" w:type="pct"/>
            <w:tcBorders>
              <w:top w:val="single" w:sz="4" w:space="0" w:color="F39200"/>
              <w:left w:val="nil"/>
              <w:right w:val="nil"/>
            </w:tcBorders>
            <w:shd w:val="clear" w:color="auto" w:fill="auto"/>
            <w:vAlign w:val="center"/>
          </w:tcPr>
          <w:p w14:paraId="7D88CD87" w14:textId="77777777" w:rsidR="00E94A64" w:rsidRPr="005176A2" w:rsidRDefault="00E94A64" w:rsidP="00E94A64">
            <w:pPr>
              <w:jc w:val="center"/>
              <w:rPr>
                <w:rFonts w:ascii="Futura Lt BT" w:hAnsi="Futura Lt BT"/>
                <w:b/>
                <w:color w:val="005CA9"/>
                <w:sz w:val="18"/>
                <w:szCs w:val="18"/>
              </w:rPr>
            </w:pPr>
            <w:r w:rsidRPr="005176A2">
              <w:rPr>
                <w:rFonts w:ascii="Futura Lt BT" w:hAnsi="Futura Lt BT" w:cs="Arial Unicode MS"/>
                <w:color w:val="005CA9"/>
                <w:sz w:val="16"/>
                <w:szCs w:val="16"/>
              </w:rPr>
              <w:t>set/19</w:t>
            </w:r>
          </w:p>
        </w:tc>
        <w:tc>
          <w:tcPr>
            <w:tcW w:w="504" w:type="pct"/>
            <w:tcBorders>
              <w:top w:val="single" w:sz="4" w:space="0" w:color="F39200"/>
              <w:left w:val="nil"/>
              <w:right w:val="nil"/>
            </w:tcBorders>
            <w:shd w:val="clear" w:color="auto" w:fill="auto"/>
            <w:vAlign w:val="center"/>
          </w:tcPr>
          <w:p w14:paraId="0441B6A6" w14:textId="03948435" w:rsidR="00E94A64" w:rsidRPr="005176A2" w:rsidRDefault="00025838" w:rsidP="00E94A64">
            <w:pPr>
              <w:jc w:val="right"/>
              <w:rPr>
                <w:rFonts w:ascii="Futura Lt BT" w:hAnsi="Futura Lt BT"/>
                <w:color w:val="005CA9"/>
                <w:sz w:val="16"/>
                <w:szCs w:val="16"/>
              </w:rPr>
            </w:pPr>
            <w:r w:rsidRPr="005176A2">
              <w:rPr>
                <w:rFonts w:ascii="Futura Lt BT" w:hAnsi="Futura Lt BT"/>
                <w:color w:val="005CA9"/>
                <w:sz w:val="16"/>
                <w:szCs w:val="16"/>
              </w:rPr>
              <w:t>1.113.000</w:t>
            </w:r>
          </w:p>
        </w:tc>
        <w:tc>
          <w:tcPr>
            <w:tcW w:w="558" w:type="pct"/>
            <w:tcBorders>
              <w:top w:val="single" w:sz="4" w:space="0" w:color="F39200"/>
              <w:left w:val="nil"/>
              <w:right w:val="nil"/>
            </w:tcBorders>
            <w:shd w:val="clear" w:color="auto" w:fill="auto"/>
            <w:vAlign w:val="center"/>
          </w:tcPr>
          <w:p w14:paraId="6808A27E" w14:textId="7E148E80" w:rsidR="00E94A64" w:rsidRPr="005176A2" w:rsidRDefault="000F52CE" w:rsidP="00E94A64">
            <w:pPr>
              <w:jc w:val="right"/>
              <w:rPr>
                <w:rFonts w:ascii="Futura Lt BT" w:hAnsi="Futura Lt BT"/>
                <w:color w:val="005CA9"/>
                <w:sz w:val="16"/>
                <w:szCs w:val="16"/>
              </w:rPr>
            </w:pPr>
            <w:r w:rsidRPr="005176A2">
              <w:rPr>
                <w:rFonts w:ascii="Futura Lt BT" w:hAnsi="Futura Lt BT" w:cs="Arial"/>
                <w:color w:val="005CA9"/>
                <w:sz w:val="16"/>
                <w:szCs w:val="16"/>
              </w:rPr>
              <w:t>115.355</w:t>
            </w:r>
          </w:p>
        </w:tc>
        <w:tc>
          <w:tcPr>
            <w:tcW w:w="557" w:type="pct"/>
            <w:tcBorders>
              <w:top w:val="single" w:sz="4" w:space="0" w:color="F39200"/>
              <w:left w:val="nil"/>
              <w:right w:val="nil"/>
            </w:tcBorders>
            <w:shd w:val="clear" w:color="auto" w:fill="auto"/>
            <w:vAlign w:val="center"/>
          </w:tcPr>
          <w:p w14:paraId="2E4EB1B6" w14:textId="6F8E5F60" w:rsidR="00E94A64" w:rsidRPr="005176A2" w:rsidRDefault="003B1EB4" w:rsidP="00E94A64">
            <w:pPr>
              <w:jc w:val="center"/>
              <w:rPr>
                <w:rFonts w:ascii="Futura Lt BT" w:hAnsi="Futura Lt BT"/>
                <w:color w:val="005CA9"/>
                <w:sz w:val="16"/>
                <w:szCs w:val="16"/>
              </w:rPr>
            </w:pPr>
            <w:r w:rsidRPr="005176A2">
              <w:rPr>
                <w:rFonts w:ascii="Futura Lt BT" w:hAnsi="Futura Lt BT"/>
                <w:color w:val="005CA9"/>
                <w:sz w:val="16"/>
                <w:szCs w:val="16"/>
              </w:rPr>
              <w:t>-</w:t>
            </w:r>
          </w:p>
        </w:tc>
        <w:tc>
          <w:tcPr>
            <w:tcW w:w="497" w:type="pct"/>
            <w:tcBorders>
              <w:top w:val="single" w:sz="4" w:space="0" w:color="F39200"/>
              <w:left w:val="nil"/>
              <w:right w:val="nil"/>
            </w:tcBorders>
            <w:vAlign w:val="center"/>
          </w:tcPr>
          <w:p w14:paraId="1C046936" w14:textId="303EDCBD" w:rsidR="00E94A64" w:rsidRPr="005176A2" w:rsidRDefault="003B1EB4" w:rsidP="00E94A64">
            <w:pPr>
              <w:jc w:val="center"/>
              <w:rPr>
                <w:rFonts w:ascii="Futura Lt BT" w:hAnsi="Futura Lt BT"/>
                <w:color w:val="005CA9"/>
                <w:sz w:val="16"/>
                <w:szCs w:val="16"/>
              </w:rPr>
            </w:pPr>
            <w:r w:rsidRPr="005176A2">
              <w:rPr>
                <w:rFonts w:ascii="Futura Lt BT" w:hAnsi="Futura Lt BT"/>
                <w:color w:val="005CA9"/>
                <w:sz w:val="16"/>
                <w:szCs w:val="16"/>
              </w:rPr>
              <w:t>-</w:t>
            </w:r>
          </w:p>
        </w:tc>
        <w:tc>
          <w:tcPr>
            <w:tcW w:w="599" w:type="pct"/>
            <w:tcBorders>
              <w:top w:val="single" w:sz="4" w:space="0" w:color="F39200"/>
              <w:left w:val="nil"/>
              <w:right w:val="nil"/>
            </w:tcBorders>
            <w:shd w:val="clear" w:color="auto" w:fill="auto"/>
            <w:vAlign w:val="center"/>
          </w:tcPr>
          <w:p w14:paraId="70450B24" w14:textId="4622C449" w:rsidR="00E94A64" w:rsidRPr="005176A2" w:rsidRDefault="000F52CE" w:rsidP="00E94A64">
            <w:pPr>
              <w:jc w:val="right"/>
              <w:rPr>
                <w:rFonts w:ascii="Futura Lt BT" w:hAnsi="Futura Lt BT"/>
                <w:color w:val="005CA9"/>
                <w:sz w:val="16"/>
                <w:szCs w:val="16"/>
              </w:rPr>
            </w:pPr>
            <w:r w:rsidRPr="005176A2">
              <w:rPr>
                <w:rFonts w:ascii="Futura Lt BT" w:hAnsi="Futura Lt BT" w:cs="Arial"/>
                <w:color w:val="005CA9"/>
                <w:sz w:val="16"/>
                <w:szCs w:val="16"/>
              </w:rPr>
              <w:t>1.228.355</w:t>
            </w:r>
          </w:p>
        </w:tc>
        <w:tc>
          <w:tcPr>
            <w:tcW w:w="593" w:type="pct"/>
            <w:tcBorders>
              <w:top w:val="single" w:sz="4" w:space="0" w:color="F39200"/>
              <w:left w:val="nil"/>
              <w:right w:val="nil"/>
            </w:tcBorders>
            <w:shd w:val="clear" w:color="auto" w:fill="auto"/>
            <w:vAlign w:val="center"/>
          </w:tcPr>
          <w:p w14:paraId="23C94BB5" w14:textId="1D585173" w:rsidR="00E94A64" w:rsidRPr="005176A2" w:rsidRDefault="00E94A64" w:rsidP="00E94A64">
            <w:pPr>
              <w:jc w:val="right"/>
              <w:rPr>
                <w:rFonts w:ascii="Futura Lt BT" w:hAnsi="Futura Lt BT"/>
                <w:color w:val="005CA9"/>
                <w:sz w:val="16"/>
                <w:szCs w:val="16"/>
              </w:rPr>
            </w:pPr>
            <w:r w:rsidRPr="005176A2">
              <w:rPr>
                <w:rFonts w:ascii="Futura Lt BT" w:hAnsi="Futura Lt BT"/>
                <w:color w:val="005CA9"/>
                <w:sz w:val="16"/>
                <w:szCs w:val="16"/>
              </w:rPr>
              <w:t>1.124.038</w:t>
            </w:r>
          </w:p>
        </w:tc>
      </w:tr>
      <w:tr w:rsidR="005176A2" w:rsidRPr="005176A2" w14:paraId="2A6AF214" w14:textId="77777777" w:rsidTr="00160C15">
        <w:trPr>
          <w:trHeight w:val="283"/>
        </w:trPr>
        <w:tc>
          <w:tcPr>
            <w:tcW w:w="422" w:type="pct"/>
            <w:tcBorders>
              <w:top w:val="nil"/>
              <w:left w:val="nil"/>
              <w:right w:val="nil"/>
            </w:tcBorders>
            <w:shd w:val="clear" w:color="auto" w:fill="auto"/>
            <w:vAlign w:val="center"/>
          </w:tcPr>
          <w:p w14:paraId="0D80A524" w14:textId="77777777" w:rsidR="00E94A64" w:rsidRPr="005176A2" w:rsidRDefault="00E94A64" w:rsidP="00E94A64">
            <w:pPr>
              <w:jc w:val="center"/>
              <w:rPr>
                <w:rFonts w:ascii="Futura Lt BT" w:hAnsi="Futura Lt BT"/>
                <w:b/>
                <w:color w:val="005CA9"/>
                <w:sz w:val="18"/>
                <w:szCs w:val="18"/>
              </w:rPr>
            </w:pPr>
            <w:r w:rsidRPr="005176A2">
              <w:rPr>
                <w:rFonts w:ascii="Futura Lt BT" w:hAnsi="Futura Lt BT" w:cs="Arial Unicode MS"/>
                <w:color w:val="005CA9"/>
                <w:sz w:val="16"/>
                <w:szCs w:val="16"/>
              </w:rPr>
              <w:t>Perpétuo</w:t>
            </w:r>
          </w:p>
        </w:tc>
        <w:tc>
          <w:tcPr>
            <w:tcW w:w="829" w:type="pct"/>
            <w:tcBorders>
              <w:top w:val="nil"/>
              <w:left w:val="nil"/>
              <w:right w:val="nil"/>
            </w:tcBorders>
            <w:shd w:val="clear" w:color="auto" w:fill="auto"/>
            <w:vAlign w:val="center"/>
          </w:tcPr>
          <w:p w14:paraId="1B4C188B" w14:textId="77777777" w:rsidR="00E94A64" w:rsidRPr="005176A2" w:rsidRDefault="00E94A64" w:rsidP="00E94A64">
            <w:pPr>
              <w:jc w:val="center"/>
              <w:rPr>
                <w:rFonts w:ascii="Futura Lt BT" w:hAnsi="Futura Lt BT"/>
                <w:b/>
                <w:color w:val="005CA9"/>
                <w:sz w:val="18"/>
                <w:szCs w:val="18"/>
              </w:rPr>
            </w:pPr>
            <w:r w:rsidRPr="005176A2">
              <w:rPr>
                <w:rFonts w:ascii="Futura Lt BT" w:hAnsi="Futura Lt BT" w:cs="Arial Unicode MS"/>
                <w:color w:val="005CA9"/>
                <w:sz w:val="16"/>
                <w:szCs w:val="16"/>
              </w:rPr>
              <w:t>114 % Selic</w:t>
            </w:r>
          </w:p>
        </w:tc>
        <w:tc>
          <w:tcPr>
            <w:tcW w:w="441" w:type="pct"/>
            <w:tcBorders>
              <w:top w:val="nil"/>
              <w:left w:val="nil"/>
              <w:right w:val="nil"/>
            </w:tcBorders>
            <w:shd w:val="clear" w:color="auto" w:fill="auto"/>
            <w:vAlign w:val="center"/>
          </w:tcPr>
          <w:p w14:paraId="51564464" w14:textId="6B606BF5" w:rsidR="00E94A64" w:rsidRPr="005176A2" w:rsidRDefault="00B10FA2" w:rsidP="00E94A64">
            <w:pPr>
              <w:jc w:val="center"/>
              <w:rPr>
                <w:rFonts w:ascii="Futura Lt BT" w:hAnsi="Futura Lt BT"/>
                <w:b/>
                <w:color w:val="005CA9"/>
                <w:sz w:val="18"/>
                <w:szCs w:val="18"/>
              </w:rPr>
            </w:pPr>
            <w:r w:rsidRPr="005176A2">
              <w:rPr>
                <w:rFonts w:ascii="Futura Lt BT" w:hAnsi="Futura Lt BT" w:cs="Arial Unicode MS"/>
                <w:color w:val="005CA9"/>
                <w:sz w:val="16"/>
                <w:szCs w:val="16"/>
              </w:rPr>
              <w:t>out</w:t>
            </w:r>
            <w:r w:rsidR="00E94A64" w:rsidRPr="005176A2">
              <w:rPr>
                <w:rFonts w:ascii="Futura Lt BT" w:hAnsi="Futura Lt BT" w:cs="Arial Unicode MS"/>
                <w:color w:val="005CA9"/>
                <w:sz w:val="16"/>
                <w:szCs w:val="16"/>
              </w:rPr>
              <w:t>/19</w:t>
            </w:r>
          </w:p>
        </w:tc>
        <w:tc>
          <w:tcPr>
            <w:tcW w:w="504" w:type="pct"/>
            <w:tcBorders>
              <w:top w:val="nil"/>
              <w:left w:val="nil"/>
              <w:right w:val="nil"/>
            </w:tcBorders>
            <w:shd w:val="clear" w:color="auto" w:fill="auto"/>
            <w:vAlign w:val="center"/>
          </w:tcPr>
          <w:p w14:paraId="758A9D7F" w14:textId="6D12C37D" w:rsidR="00E94A64" w:rsidRPr="005176A2" w:rsidRDefault="00025838" w:rsidP="00E94A64">
            <w:pPr>
              <w:jc w:val="right"/>
              <w:rPr>
                <w:rFonts w:ascii="Futura Lt BT" w:hAnsi="Futura Lt BT"/>
                <w:color w:val="005CA9"/>
                <w:sz w:val="16"/>
                <w:szCs w:val="16"/>
              </w:rPr>
            </w:pPr>
            <w:r w:rsidRPr="005176A2">
              <w:rPr>
                <w:rFonts w:ascii="Futura Lt BT" w:hAnsi="Futura Lt BT"/>
                <w:color w:val="005CA9"/>
                <w:sz w:val="16"/>
                <w:szCs w:val="16"/>
              </w:rPr>
              <w:t>4.200</w:t>
            </w:r>
          </w:p>
        </w:tc>
        <w:tc>
          <w:tcPr>
            <w:tcW w:w="558" w:type="pct"/>
            <w:tcBorders>
              <w:top w:val="nil"/>
              <w:left w:val="nil"/>
              <w:right w:val="nil"/>
            </w:tcBorders>
            <w:shd w:val="clear" w:color="auto" w:fill="auto"/>
            <w:vAlign w:val="center"/>
          </w:tcPr>
          <w:p w14:paraId="61C903ED" w14:textId="75ABAF0C" w:rsidR="00E94A64" w:rsidRPr="005176A2" w:rsidRDefault="000F52CE" w:rsidP="00E94A64">
            <w:pPr>
              <w:jc w:val="right"/>
              <w:rPr>
                <w:rFonts w:ascii="Futura Lt BT" w:hAnsi="Futura Lt BT"/>
                <w:color w:val="005CA9"/>
                <w:sz w:val="16"/>
                <w:szCs w:val="16"/>
              </w:rPr>
            </w:pPr>
            <w:r w:rsidRPr="005176A2">
              <w:rPr>
                <w:rFonts w:ascii="Futura Lt BT" w:hAnsi="Futura Lt BT" w:cs="Arial"/>
                <w:color w:val="005CA9"/>
                <w:sz w:val="16"/>
                <w:szCs w:val="16"/>
              </w:rPr>
              <w:t>469</w:t>
            </w:r>
          </w:p>
        </w:tc>
        <w:tc>
          <w:tcPr>
            <w:tcW w:w="557" w:type="pct"/>
            <w:tcBorders>
              <w:top w:val="nil"/>
              <w:left w:val="nil"/>
              <w:right w:val="nil"/>
            </w:tcBorders>
            <w:shd w:val="clear" w:color="auto" w:fill="auto"/>
            <w:vAlign w:val="center"/>
          </w:tcPr>
          <w:p w14:paraId="77A87F6C" w14:textId="43EDE04F" w:rsidR="00E94A64" w:rsidRPr="005176A2" w:rsidRDefault="003B1EB4" w:rsidP="00E94A64">
            <w:pPr>
              <w:jc w:val="center"/>
              <w:rPr>
                <w:rFonts w:ascii="Futura Lt BT" w:hAnsi="Futura Lt BT"/>
                <w:color w:val="005CA9"/>
                <w:sz w:val="16"/>
                <w:szCs w:val="16"/>
              </w:rPr>
            </w:pPr>
            <w:r w:rsidRPr="005176A2">
              <w:rPr>
                <w:rFonts w:ascii="Futura Lt BT" w:hAnsi="Futura Lt BT"/>
                <w:color w:val="005CA9"/>
                <w:sz w:val="16"/>
                <w:szCs w:val="16"/>
              </w:rPr>
              <w:t>-</w:t>
            </w:r>
          </w:p>
        </w:tc>
        <w:tc>
          <w:tcPr>
            <w:tcW w:w="497" w:type="pct"/>
            <w:tcBorders>
              <w:top w:val="nil"/>
              <w:left w:val="nil"/>
              <w:right w:val="nil"/>
            </w:tcBorders>
            <w:vAlign w:val="center"/>
          </w:tcPr>
          <w:p w14:paraId="162D5AC2" w14:textId="76A70E28" w:rsidR="00E94A64" w:rsidRPr="005176A2" w:rsidRDefault="003B1EB4" w:rsidP="00E94A64">
            <w:pPr>
              <w:jc w:val="center"/>
              <w:rPr>
                <w:rFonts w:ascii="Futura Lt BT" w:hAnsi="Futura Lt BT"/>
                <w:color w:val="005CA9"/>
                <w:sz w:val="16"/>
                <w:szCs w:val="16"/>
              </w:rPr>
            </w:pPr>
            <w:r w:rsidRPr="005176A2">
              <w:rPr>
                <w:rFonts w:ascii="Futura Lt BT" w:hAnsi="Futura Lt BT"/>
                <w:color w:val="005CA9"/>
                <w:sz w:val="16"/>
                <w:szCs w:val="16"/>
              </w:rPr>
              <w:t>-</w:t>
            </w:r>
          </w:p>
        </w:tc>
        <w:tc>
          <w:tcPr>
            <w:tcW w:w="599" w:type="pct"/>
            <w:tcBorders>
              <w:top w:val="nil"/>
              <w:left w:val="nil"/>
              <w:right w:val="nil"/>
            </w:tcBorders>
            <w:shd w:val="clear" w:color="auto" w:fill="auto"/>
            <w:vAlign w:val="center"/>
          </w:tcPr>
          <w:p w14:paraId="64FF7627" w14:textId="3ED0F0DF" w:rsidR="00E94A64" w:rsidRPr="005176A2" w:rsidRDefault="000F52CE" w:rsidP="00E94A64">
            <w:pPr>
              <w:jc w:val="right"/>
              <w:rPr>
                <w:rFonts w:ascii="Futura Lt BT" w:hAnsi="Futura Lt BT"/>
                <w:color w:val="005CA9"/>
                <w:sz w:val="16"/>
                <w:szCs w:val="16"/>
              </w:rPr>
            </w:pPr>
            <w:r w:rsidRPr="005176A2">
              <w:rPr>
                <w:rFonts w:ascii="Futura Lt BT" w:hAnsi="Futura Lt BT" w:cs="Arial"/>
                <w:color w:val="005CA9"/>
                <w:sz w:val="16"/>
                <w:szCs w:val="16"/>
              </w:rPr>
              <w:t>4.669</w:t>
            </w:r>
          </w:p>
        </w:tc>
        <w:tc>
          <w:tcPr>
            <w:tcW w:w="593" w:type="pct"/>
            <w:tcBorders>
              <w:top w:val="nil"/>
              <w:left w:val="nil"/>
              <w:right w:val="nil"/>
            </w:tcBorders>
            <w:shd w:val="clear" w:color="auto" w:fill="auto"/>
            <w:vAlign w:val="center"/>
          </w:tcPr>
          <w:p w14:paraId="3764A06B" w14:textId="14C9B76E" w:rsidR="00E94A64" w:rsidRPr="005176A2" w:rsidRDefault="00160316" w:rsidP="00E94A64">
            <w:pPr>
              <w:jc w:val="right"/>
              <w:rPr>
                <w:rFonts w:ascii="Futura Lt BT" w:hAnsi="Futura Lt BT"/>
                <w:color w:val="005CA9"/>
                <w:sz w:val="16"/>
                <w:szCs w:val="16"/>
              </w:rPr>
            </w:pPr>
            <w:r w:rsidRPr="005176A2">
              <w:rPr>
                <w:rFonts w:ascii="Futura Lt BT" w:hAnsi="Futura Lt BT"/>
                <w:color w:val="005CA9"/>
                <w:sz w:val="16"/>
                <w:szCs w:val="16"/>
              </w:rPr>
              <w:t>4.237</w:t>
            </w:r>
          </w:p>
        </w:tc>
      </w:tr>
      <w:tr w:rsidR="005176A2" w:rsidRPr="005176A2" w14:paraId="7F35B436" w14:textId="77777777" w:rsidTr="00160C15">
        <w:trPr>
          <w:trHeight w:val="283"/>
        </w:trPr>
        <w:tc>
          <w:tcPr>
            <w:tcW w:w="422" w:type="pct"/>
            <w:tcBorders>
              <w:top w:val="nil"/>
              <w:left w:val="nil"/>
              <w:bottom w:val="single" w:sz="4" w:space="0" w:color="F39200"/>
              <w:right w:val="nil"/>
            </w:tcBorders>
            <w:shd w:val="clear" w:color="auto" w:fill="auto"/>
            <w:vAlign w:val="center"/>
          </w:tcPr>
          <w:p w14:paraId="63D5AE7F" w14:textId="77777777" w:rsidR="00E94A64" w:rsidRPr="005176A2" w:rsidRDefault="00E94A64" w:rsidP="00E94A64">
            <w:pPr>
              <w:jc w:val="center"/>
              <w:rPr>
                <w:rFonts w:ascii="Futura Lt BT" w:hAnsi="Futura Lt BT"/>
                <w:b/>
                <w:color w:val="005CA9"/>
                <w:sz w:val="18"/>
                <w:szCs w:val="18"/>
              </w:rPr>
            </w:pPr>
            <w:r w:rsidRPr="005176A2">
              <w:rPr>
                <w:rFonts w:ascii="Futura Lt BT" w:hAnsi="Futura Lt BT" w:cs="Arial Unicode MS"/>
                <w:color w:val="005CA9"/>
                <w:sz w:val="16"/>
                <w:szCs w:val="16"/>
              </w:rPr>
              <w:t>Perpétuo</w:t>
            </w:r>
          </w:p>
        </w:tc>
        <w:tc>
          <w:tcPr>
            <w:tcW w:w="829" w:type="pct"/>
            <w:tcBorders>
              <w:top w:val="nil"/>
              <w:left w:val="nil"/>
              <w:bottom w:val="single" w:sz="4" w:space="0" w:color="F39200"/>
              <w:right w:val="nil"/>
            </w:tcBorders>
            <w:shd w:val="clear" w:color="auto" w:fill="auto"/>
            <w:vAlign w:val="center"/>
          </w:tcPr>
          <w:p w14:paraId="1794380C" w14:textId="77777777" w:rsidR="00E94A64" w:rsidRPr="005176A2" w:rsidRDefault="00E94A64" w:rsidP="00E94A64">
            <w:pPr>
              <w:jc w:val="center"/>
              <w:rPr>
                <w:rFonts w:ascii="Futura Lt BT" w:hAnsi="Futura Lt BT"/>
                <w:b/>
                <w:color w:val="005CA9"/>
                <w:sz w:val="18"/>
                <w:szCs w:val="18"/>
              </w:rPr>
            </w:pPr>
            <w:r w:rsidRPr="005176A2">
              <w:rPr>
                <w:rFonts w:ascii="Futura Lt BT" w:hAnsi="Futura Lt BT" w:cs="Arial Unicode MS"/>
                <w:color w:val="005CA9"/>
                <w:sz w:val="16"/>
                <w:szCs w:val="16"/>
              </w:rPr>
              <w:t>114 % Selic</w:t>
            </w:r>
          </w:p>
        </w:tc>
        <w:tc>
          <w:tcPr>
            <w:tcW w:w="441" w:type="pct"/>
            <w:tcBorders>
              <w:top w:val="nil"/>
              <w:left w:val="nil"/>
              <w:bottom w:val="single" w:sz="4" w:space="0" w:color="F39200"/>
              <w:right w:val="nil"/>
            </w:tcBorders>
            <w:shd w:val="clear" w:color="auto" w:fill="auto"/>
            <w:vAlign w:val="center"/>
          </w:tcPr>
          <w:p w14:paraId="2C36EC24" w14:textId="2464BB37" w:rsidR="00E94A64" w:rsidRPr="005176A2" w:rsidRDefault="00B10FA2" w:rsidP="00E94A64">
            <w:pPr>
              <w:jc w:val="center"/>
              <w:rPr>
                <w:rFonts w:ascii="Futura Lt BT" w:hAnsi="Futura Lt BT"/>
                <w:b/>
                <w:color w:val="005CA9"/>
                <w:sz w:val="18"/>
                <w:szCs w:val="18"/>
              </w:rPr>
            </w:pPr>
            <w:r w:rsidRPr="005176A2">
              <w:rPr>
                <w:rFonts w:ascii="Futura Lt BT" w:hAnsi="Futura Lt BT" w:cs="Arial Unicode MS"/>
                <w:color w:val="005CA9"/>
                <w:sz w:val="16"/>
                <w:szCs w:val="16"/>
              </w:rPr>
              <w:t>nov</w:t>
            </w:r>
            <w:r w:rsidR="00E94A64" w:rsidRPr="005176A2">
              <w:rPr>
                <w:rFonts w:ascii="Futura Lt BT" w:hAnsi="Futura Lt BT" w:cs="Arial Unicode MS"/>
                <w:color w:val="005CA9"/>
                <w:sz w:val="16"/>
                <w:szCs w:val="16"/>
              </w:rPr>
              <w:t>/19</w:t>
            </w:r>
          </w:p>
        </w:tc>
        <w:tc>
          <w:tcPr>
            <w:tcW w:w="504" w:type="pct"/>
            <w:tcBorders>
              <w:top w:val="nil"/>
              <w:left w:val="nil"/>
              <w:bottom w:val="single" w:sz="4" w:space="0" w:color="F39200"/>
              <w:right w:val="nil"/>
            </w:tcBorders>
            <w:shd w:val="clear" w:color="auto" w:fill="auto"/>
            <w:vAlign w:val="center"/>
          </w:tcPr>
          <w:p w14:paraId="520DFB5E" w14:textId="7C689742" w:rsidR="00E94A64" w:rsidRPr="005176A2" w:rsidRDefault="00025838" w:rsidP="00E94A64">
            <w:pPr>
              <w:jc w:val="right"/>
              <w:rPr>
                <w:rFonts w:ascii="Futura Lt BT" w:hAnsi="Futura Lt BT"/>
                <w:color w:val="005CA9"/>
                <w:sz w:val="16"/>
                <w:szCs w:val="16"/>
              </w:rPr>
            </w:pPr>
            <w:r w:rsidRPr="005176A2">
              <w:rPr>
                <w:rFonts w:ascii="Futura Lt BT" w:hAnsi="Futura Lt BT"/>
                <w:color w:val="005CA9"/>
                <w:sz w:val="16"/>
                <w:szCs w:val="16"/>
              </w:rPr>
              <w:t>601.500</w:t>
            </w:r>
          </w:p>
        </w:tc>
        <w:tc>
          <w:tcPr>
            <w:tcW w:w="558" w:type="pct"/>
            <w:tcBorders>
              <w:top w:val="nil"/>
              <w:left w:val="nil"/>
              <w:bottom w:val="single" w:sz="4" w:space="0" w:color="F39200"/>
              <w:right w:val="nil"/>
            </w:tcBorders>
            <w:shd w:val="clear" w:color="auto" w:fill="auto"/>
            <w:vAlign w:val="center"/>
          </w:tcPr>
          <w:p w14:paraId="7D711A43" w14:textId="56674496" w:rsidR="00E94A64" w:rsidRPr="005176A2" w:rsidRDefault="000F52CE" w:rsidP="00E94A64">
            <w:pPr>
              <w:jc w:val="right"/>
              <w:rPr>
                <w:rFonts w:ascii="Futura Lt BT" w:hAnsi="Futura Lt BT"/>
                <w:color w:val="005CA9"/>
                <w:sz w:val="16"/>
                <w:szCs w:val="16"/>
              </w:rPr>
            </w:pPr>
            <w:r w:rsidRPr="005176A2">
              <w:rPr>
                <w:rFonts w:ascii="Futura Lt BT" w:hAnsi="Futura Lt BT" w:cs="Arial"/>
                <w:color w:val="005CA9"/>
                <w:sz w:val="16"/>
                <w:szCs w:val="16"/>
              </w:rPr>
              <w:t>67.104</w:t>
            </w:r>
          </w:p>
        </w:tc>
        <w:tc>
          <w:tcPr>
            <w:tcW w:w="557" w:type="pct"/>
            <w:tcBorders>
              <w:top w:val="nil"/>
              <w:left w:val="nil"/>
              <w:bottom w:val="single" w:sz="4" w:space="0" w:color="F39200"/>
              <w:right w:val="nil"/>
            </w:tcBorders>
            <w:shd w:val="clear" w:color="auto" w:fill="auto"/>
            <w:vAlign w:val="center"/>
          </w:tcPr>
          <w:p w14:paraId="770989BA" w14:textId="17C3090C" w:rsidR="00E94A64" w:rsidRPr="005176A2" w:rsidRDefault="003B1EB4" w:rsidP="00E94A64">
            <w:pPr>
              <w:jc w:val="center"/>
              <w:rPr>
                <w:rFonts w:ascii="Futura Lt BT" w:hAnsi="Futura Lt BT"/>
                <w:color w:val="005CA9"/>
                <w:sz w:val="16"/>
                <w:szCs w:val="16"/>
              </w:rPr>
            </w:pPr>
            <w:r w:rsidRPr="005176A2">
              <w:rPr>
                <w:rFonts w:ascii="Futura Lt BT" w:hAnsi="Futura Lt BT"/>
                <w:color w:val="005CA9"/>
                <w:sz w:val="16"/>
                <w:szCs w:val="16"/>
              </w:rPr>
              <w:t>-</w:t>
            </w:r>
          </w:p>
        </w:tc>
        <w:tc>
          <w:tcPr>
            <w:tcW w:w="497" w:type="pct"/>
            <w:tcBorders>
              <w:top w:val="nil"/>
              <w:left w:val="nil"/>
              <w:bottom w:val="single" w:sz="4" w:space="0" w:color="F39200"/>
              <w:right w:val="nil"/>
            </w:tcBorders>
            <w:vAlign w:val="center"/>
          </w:tcPr>
          <w:p w14:paraId="43F59B7B" w14:textId="01D70A06" w:rsidR="00E94A64" w:rsidRPr="005176A2" w:rsidRDefault="003B1EB4" w:rsidP="00E94A64">
            <w:pPr>
              <w:jc w:val="center"/>
              <w:rPr>
                <w:rFonts w:ascii="Futura Lt BT" w:hAnsi="Futura Lt BT"/>
                <w:color w:val="005CA9"/>
                <w:sz w:val="16"/>
                <w:szCs w:val="16"/>
              </w:rPr>
            </w:pPr>
            <w:r w:rsidRPr="005176A2">
              <w:rPr>
                <w:rFonts w:ascii="Futura Lt BT" w:hAnsi="Futura Lt BT"/>
                <w:color w:val="005CA9"/>
                <w:sz w:val="16"/>
                <w:szCs w:val="16"/>
              </w:rPr>
              <w:t>-</w:t>
            </w:r>
          </w:p>
        </w:tc>
        <w:tc>
          <w:tcPr>
            <w:tcW w:w="599" w:type="pct"/>
            <w:tcBorders>
              <w:top w:val="nil"/>
              <w:left w:val="nil"/>
              <w:bottom w:val="single" w:sz="4" w:space="0" w:color="F39200"/>
              <w:right w:val="nil"/>
            </w:tcBorders>
            <w:shd w:val="clear" w:color="auto" w:fill="auto"/>
            <w:vAlign w:val="center"/>
          </w:tcPr>
          <w:p w14:paraId="405AA1B7" w14:textId="70B5785F" w:rsidR="00E94A64" w:rsidRPr="005176A2" w:rsidRDefault="000F52CE" w:rsidP="00E94A64">
            <w:pPr>
              <w:jc w:val="right"/>
              <w:rPr>
                <w:rFonts w:ascii="Futura Lt BT" w:hAnsi="Futura Lt BT"/>
                <w:color w:val="005CA9"/>
                <w:sz w:val="16"/>
                <w:szCs w:val="16"/>
              </w:rPr>
            </w:pPr>
            <w:r w:rsidRPr="005176A2">
              <w:rPr>
                <w:rFonts w:ascii="Futura Lt BT" w:hAnsi="Futura Lt BT" w:cs="Arial"/>
                <w:color w:val="005CA9"/>
                <w:sz w:val="16"/>
                <w:szCs w:val="16"/>
              </w:rPr>
              <w:t>668.604</w:t>
            </w:r>
          </w:p>
        </w:tc>
        <w:tc>
          <w:tcPr>
            <w:tcW w:w="593" w:type="pct"/>
            <w:tcBorders>
              <w:top w:val="nil"/>
              <w:left w:val="nil"/>
              <w:bottom w:val="single" w:sz="4" w:space="0" w:color="F39200"/>
              <w:right w:val="nil"/>
            </w:tcBorders>
            <w:shd w:val="clear" w:color="auto" w:fill="auto"/>
            <w:vAlign w:val="center"/>
          </w:tcPr>
          <w:p w14:paraId="6FFAAFC3" w14:textId="2BAC7987" w:rsidR="00E94A64" w:rsidRPr="005176A2" w:rsidRDefault="003C2E14" w:rsidP="00E94A64">
            <w:pPr>
              <w:jc w:val="right"/>
              <w:rPr>
                <w:rFonts w:ascii="Futura Lt BT" w:hAnsi="Futura Lt BT"/>
                <w:color w:val="005CA9"/>
                <w:sz w:val="16"/>
                <w:szCs w:val="16"/>
              </w:rPr>
            </w:pPr>
            <w:r w:rsidRPr="005176A2">
              <w:rPr>
                <w:rFonts w:ascii="Futura Lt BT" w:hAnsi="Futura Lt BT"/>
                <w:color w:val="005CA9"/>
                <w:sz w:val="16"/>
                <w:szCs w:val="16"/>
              </w:rPr>
              <w:t>606.738</w:t>
            </w:r>
          </w:p>
        </w:tc>
      </w:tr>
      <w:tr w:rsidR="005176A2" w:rsidRPr="005176A2" w14:paraId="3D64A3B8" w14:textId="77777777" w:rsidTr="00160C15">
        <w:trPr>
          <w:trHeight w:val="283"/>
        </w:trPr>
        <w:tc>
          <w:tcPr>
            <w:tcW w:w="5000" w:type="pct"/>
            <w:gridSpan w:val="9"/>
            <w:tcBorders>
              <w:top w:val="single" w:sz="4" w:space="0" w:color="F39200"/>
              <w:left w:val="nil"/>
              <w:bottom w:val="single" w:sz="4" w:space="0" w:color="F39200"/>
              <w:right w:val="nil"/>
            </w:tcBorders>
            <w:shd w:val="clear" w:color="auto" w:fill="auto"/>
            <w:vAlign w:val="center"/>
          </w:tcPr>
          <w:p w14:paraId="47A5C433" w14:textId="1FD4C17B" w:rsidR="00681A81" w:rsidRPr="005176A2" w:rsidRDefault="00712AC6" w:rsidP="00117988">
            <w:pPr>
              <w:jc w:val="center"/>
              <w:rPr>
                <w:rFonts w:ascii="Futura Lt BT" w:hAnsi="Futura Lt BT"/>
                <w:b/>
                <w:color w:val="005CA9"/>
                <w:sz w:val="16"/>
                <w:szCs w:val="16"/>
              </w:rPr>
            </w:pPr>
            <w:r>
              <w:rPr>
                <w:rFonts w:ascii="Futura Lt BT" w:hAnsi="Futura Lt BT"/>
                <w:b/>
                <w:color w:val="005CA9"/>
                <w:sz w:val="16"/>
                <w:szCs w:val="16"/>
              </w:rPr>
              <w:t>Nível II (2)</w:t>
            </w:r>
          </w:p>
        </w:tc>
      </w:tr>
      <w:tr w:rsidR="005176A2" w:rsidRPr="005176A2" w14:paraId="14EEB11F" w14:textId="77777777" w:rsidTr="00160C15">
        <w:trPr>
          <w:trHeight w:val="283"/>
        </w:trPr>
        <w:tc>
          <w:tcPr>
            <w:tcW w:w="5000" w:type="pct"/>
            <w:gridSpan w:val="9"/>
            <w:tcBorders>
              <w:top w:val="single" w:sz="4" w:space="0" w:color="F39200"/>
              <w:left w:val="nil"/>
              <w:bottom w:val="single" w:sz="4" w:space="0" w:color="F39200"/>
              <w:right w:val="nil"/>
            </w:tcBorders>
            <w:vAlign w:val="center"/>
          </w:tcPr>
          <w:p w14:paraId="58E99B11" w14:textId="04B14D20" w:rsidR="00681A81" w:rsidRPr="005176A2" w:rsidRDefault="00681A81" w:rsidP="00117988">
            <w:pPr>
              <w:jc w:val="center"/>
              <w:rPr>
                <w:rFonts w:ascii="Futura Lt BT" w:hAnsi="Futura Lt BT"/>
                <w:color w:val="005CA9"/>
                <w:sz w:val="16"/>
                <w:szCs w:val="16"/>
              </w:rPr>
            </w:pPr>
            <w:r w:rsidRPr="005176A2">
              <w:rPr>
                <w:rFonts w:ascii="Futura Lt BT" w:hAnsi="Futura Lt BT"/>
                <w:color w:val="005CA9"/>
                <w:sz w:val="16"/>
                <w:szCs w:val="16"/>
              </w:rPr>
              <w:t xml:space="preserve">Instrumento de dívida subordinada </w:t>
            </w:r>
            <w:r w:rsidR="00795AE6" w:rsidRPr="005176A2">
              <w:rPr>
                <w:rFonts w:ascii="Futura Lt BT" w:hAnsi="Futura Lt BT"/>
                <w:color w:val="005CA9"/>
                <w:sz w:val="16"/>
                <w:szCs w:val="16"/>
              </w:rPr>
              <w:t>–</w:t>
            </w:r>
            <w:r w:rsidRPr="005176A2">
              <w:rPr>
                <w:rFonts w:ascii="Futura Lt BT" w:hAnsi="Futura Lt BT"/>
                <w:color w:val="005CA9"/>
                <w:sz w:val="16"/>
                <w:szCs w:val="16"/>
              </w:rPr>
              <w:t xml:space="preserve"> FGTS</w:t>
            </w:r>
          </w:p>
        </w:tc>
      </w:tr>
      <w:tr w:rsidR="005176A2" w:rsidRPr="005176A2" w14:paraId="6D0882F8" w14:textId="77777777" w:rsidTr="00160C15">
        <w:trPr>
          <w:trHeight w:val="283"/>
        </w:trPr>
        <w:tc>
          <w:tcPr>
            <w:tcW w:w="422" w:type="pct"/>
            <w:tcBorders>
              <w:top w:val="nil"/>
              <w:left w:val="nil"/>
              <w:bottom w:val="nil"/>
              <w:right w:val="nil"/>
            </w:tcBorders>
            <w:shd w:val="clear" w:color="auto" w:fill="auto"/>
            <w:vAlign w:val="center"/>
          </w:tcPr>
          <w:p w14:paraId="342B4C33" w14:textId="737B4BD6"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fev</w:t>
            </w:r>
            <w:r w:rsidR="000E331F" w:rsidRPr="005176A2">
              <w:rPr>
                <w:rFonts w:ascii="Futura Lt BT" w:hAnsi="Futura Lt BT" w:cs="Arial"/>
                <w:color w:val="005CA9"/>
                <w:sz w:val="16"/>
                <w:szCs w:val="16"/>
              </w:rPr>
              <w:t>/</w:t>
            </w:r>
            <w:r w:rsidRPr="005176A2">
              <w:rPr>
                <w:rFonts w:ascii="Futura Lt BT" w:hAnsi="Futura Lt BT"/>
                <w:color w:val="005CA9"/>
                <w:sz w:val="16"/>
                <w:szCs w:val="16"/>
              </w:rPr>
              <w:t>38</w:t>
            </w:r>
          </w:p>
        </w:tc>
        <w:tc>
          <w:tcPr>
            <w:tcW w:w="829" w:type="pct"/>
            <w:tcBorders>
              <w:top w:val="nil"/>
              <w:left w:val="nil"/>
              <w:bottom w:val="nil"/>
              <w:right w:val="nil"/>
            </w:tcBorders>
            <w:shd w:val="clear" w:color="auto" w:fill="auto"/>
            <w:vAlign w:val="center"/>
          </w:tcPr>
          <w:p w14:paraId="7C17126C" w14:textId="77777777"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4,80%</w:t>
            </w:r>
          </w:p>
        </w:tc>
        <w:tc>
          <w:tcPr>
            <w:tcW w:w="441" w:type="pct"/>
            <w:tcBorders>
              <w:top w:val="nil"/>
              <w:left w:val="nil"/>
              <w:bottom w:val="nil"/>
              <w:right w:val="nil"/>
            </w:tcBorders>
            <w:shd w:val="clear" w:color="auto" w:fill="auto"/>
            <w:noWrap/>
            <w:vAlign w:val="center"/>
          </w:tcPr>
          <w:p w14:paraId="1C2AA788" w14:textId="77777777"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dez/14</w:t>
            </w:r>
          </w:p>
        </w:tc>
        <w:tc>
          <w:tcPr>
            <w:tcW w:w="504" w:type="pct"/>
            <w:tcBorders>
              <w:top w:val="nil"/>
              <w:left w:val="nil"/>
              <w:bottom w:val="nil"/>
              <w:right w:val="nil"/>
            </w:tcBorders>
            <w:shd w:val="clear" w:color="auto" w:fill="auto"/>
            <w:noWrap/>
            <w:vAlign w:val="center"/>
          </w:tcPr>
          <w:p w14:paraId="2B69CE45" w14:textId="1CE24AC4" w:rsidR="00DD3441" w:rsidRPr="005176A2" w:rsidRDefault="000E331F" w:rsidP="00DD3441">
            <w:pPr>
              <w:jc w:val="right"/>
              <w:rPr>
                <w:rFonts w:ascii="Futura Lt BT" w:hAnsi="Futura Lt BT"/>
                <w:color w:val="005CA9"/>
                <w:sz w:val="16"/>
                <w:szCs w:val="16"/>
              </w:rPr>
            </w:pPr>
            <w:r w:rsidRPr="005176A2">
              <w:rPr>
                <w:rFonts w:ascii="Futura Lt BT" w:hAnsi="Futura Lt BT" w:cs="Arial"/>
                <w:color w:val="005CA9"/>
                <w:sz w:val="16"/>
                <w:szCs w:val="16"/>
              </w:rPr>
              <w:t>4</w:t>
            </w:r>
            <w:r w:rsidR="00F0767F" w:rsidRPr="005176A2">
              <w:rPr>
                <w:rFonts w:ascii="Futura Lt BT" w:hAnsi="Futura Lt BT" w:cs="Arial"/>
                <w:color w:val="005CA9"/>
                <w:sz w:val="16"/>
                <w:szCs w:val="16"/>
              </w:rPr>
              <w:t>.000.000</w:t>
            </w:r>
          </w:p>
        </w:tc>
        <w:tc>
          <w:tcPr>
            <w:tcW w:w="558" w:type="pct"/>
            <w:tcBorders>
              <w:top w:val="nil"/>
              <w:left w:val="nil"/>
              <w:bottom w:val="nil"/>
              <w:right w:val="nil"/>
            </w:tcBorders>
            <w:shd w:val="clear" w:color="auto" w:fill="auto"/>
            <w:noWrap/>
            <w:vAlign w:val="center"/>
          </w:tcPr>
          <w:p w14:paraId="151AF9F2" w14:textId="22D3C85E" w:rsidR="00DD3441" w:rsidRPr="005176A2" w:rsidRDefault="00CC5CA0" w:rsidP="00DD3441">
            <w:pPr>
              <w:jc w:val="right"/>
              <w:rPr>
                <w:rFonts w:ascii="Futura Lt BT" w:hAnsi="Futura Lt BT" w:cs="Arial Unicode MS"/>
                <w:color w:val="005CA9"/>
                <w:sz w:val="16"/>
                <w:szCs w:val="16"/>
              </w:rPr>
            </w:pPr>
            <w:r w:rsidRPr="005176A2">
              <w:rPr>
                <w:rFonts w:ascii="Futura Lt BT" w:hAnsi="Futura Lt BT" w:cs="Arial"/>
                <w:color w:val="005CA9"/>
                <w:sz w:val="16"/>
                <w:szCs w:val="16"/>
              </w:rPr>
              <w:t>2.124.571</w:t>
            </w:r>
          </w:p>
        </w:tc>
        <w:tc>
          <w:tcPr>
            <w:tcW w:w="557" w:type="pct"/>
            <w:tcBorders>
              <w:top w:val="nil"/>
              <w:left w:val="nil"/>
              <w:bottom w:val="nil"/>
              <w:right w:val="nil"/>
            </w:tcBorders>
            <w:shd w:val="clear" w:color="auto" w:fill="auto"/>
            <w:noWrap/>
            <w:vAlign w:val="center"/>
          </w:tcPr>
          <w:p w14:paraId="46F37A54" w14:textId="2D10443A" w:rsidR="00DD3441" w:rsidRPr="005176A2" w:rsidRDefault="00CC5CA0" w:rsidP="000E331F">
            <w:pPr>
              <w:jc w:val="center"/>
              <w:rPr>
                <w:rFonts w:ascii="Futura Lt BT" w:hAnsi="Futura Lt BT"/>
                <w:color w:val="005CA9"/>
                <w:sz w:val="16"/>
                <w:szCs w:val="16"/>
              </w:rPr>
            </w:pPr>
            <w:r w:rsidRPr="005176A2">
              <w:rPr>
                <w:rFonts w:ascii="Futura Lt BT" w:hAnsi="Futura Lt BT"/>
                <w:color w:val="005CA9"/>
                <w:sz w:val="16"/>
                <w:szCs w:val="16"/>
              </w:rPr>
              <w:t>-</w:t>
            </w:r>
          </w:p>
        </w:tc>
        <w:tc>
          <w:tcPr>
            <w:tcW w:w="497" w:type="pct"/>
            <w:tcBorders>
              <w:top w:val="nil"/>
              <w:left w:val="nil"/>
              <w:bottom w:val="nil"/>
              <w:right w:val="nil"/>
            </w:tcBorders>
            <w:vAlign w:val="center"/>
          </w:tcPr>
          <w:p w14:paraId="05A8B1F3" w14:textId="48387AC9" w:rsidR="00DD3441" w:rsidRPr="005176A2" w:rsidRDefault="00CC5CA0" w:rsidP="00DD3441">
            <w:pPr>
              <w:jc w:val="center"/>
              <w:rPr>
                <w:rFonts w:ascii="Futura Lt BT" w:hAnsi="Futura Lt BT"/>
                <w:color w:val="005CA9"/>
                <w:sz w:val="16"/>
                <w:szCs w:val="16"/>
              </w:rPr>
            </w:pPr>
            <w:r w:rsidRPr="005176A2">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33BF6B0E" w14:textId="77D2AA7C" w:rsidR="00DD3441" w:rsidRPr="005176A2" w:rsidRDefault="00CC5CA0" w:rsidP="00DD3441">
            <w:pPr>
              <w:jc w:val="right"/>
              <w:rPr>
                <w:rFonts w:ascii="Futura Lt BT" w:hAnsi="Futura Lt BT" w:cs="Arial"/>
                <w:color w:val="005CA9"/>
                <w:sz w:val="16"/>
                <w:szCs w:val="16"/>
              </w:rPr>
            </w:pPr>
            <w:r w:rsidRPr="005176A2">
              <w:rPr>
                <w:rFonts w:ascii="Futura Lt BT" w:hAnsi="Futura Lt BT" w:cs="Arial"/>
                <w:color w:val="005CA9"/>
                <w:sz w:val="16"/>
                <w:szCs w:val="16"/>
              </w:rPr>
              <w:t>6.124.571</w:t>
            </w:r>
          </w:p>
        </w:tc>
        <w:tc>
          <w:tcPr>
            <w:tcW w:w="593" w:type="pct"/>
            <w:tcBorders>
              <w:top w:val="nil"/>
              <w:left w:val="nil"/>
              <w:bottom w:val="nil"/>
              <w:right w:val="nil"/>
            </w:tcBorders>
            <w:shd w:val="clear" w:color="auto" w:fill="auto"/>
            <w:vAlign w:val="center"/>
          </w:tcPr>
          <w:p w14:paraId="517ABF44" w14:textId="61AD36C8" w:rsidR="00DD3441" w:rsidRPr="005176A2" w:rsidRDefault="00DD3441" w:rsidP="00DD3441">
            <w:pPr>
              <w:jc w:val="right"/>
              <w:rPr>
                <w:rFonts w:ascii="Futura Lt BT" w:hAnsi="Futura Lt BT"/>
                <w:color w:val="005CA9"/>
                <w:sz w:val="16"/>
                <w:szCs w:val="16"/>
              </w:rPr>
            </w:pPr>
            <w:r w:rsidRPr="005176A2">
              <w:rPr>
                <w:rFonts w:ascii="Futura Lt BT" w:hAnsi="Futura Lt BT" w:cs="Arial Unicode MS"/>
                <w:color w:val="005CA9"/>
                <w:sz w:val="16"/>
                <w:szCs w:val="16"/>
              </w:rPr>
              <w:t>5.845.345</w:t>
            </w:r>
          </w:p>
        </w:tc>
      </w:tr>
      <w:tr w:rsidR="005176A2" w:rsidRPr="005176A2" w14:paraId="19A91E0D" w14:textId="77777777" w:rsidTr="00160C15">
        <w:trPr>
          <w:trHeight w:val="283"/>
        </w:trPr>
        <w:tc>
          <w:tcPr>
            <w:tcW w:w="422" w:type="pct"/>
            <w:tcBorders>
              <w:top w:val="nil"/>
              <w:left w:val="nil"/>
              <w:bottom w:val="nil"/>
              <w:right w:val="nil"/>
            </w:tcBorders>
            <w:shd w:val="clear" w:color="auto" w:fill="auto"/>
            <w:vAlign w:val="center"/>
          </w:tcPr>
          <w:p w14:paraId="7A955A2D" w14:textId="2E613FDE"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mai</w:t>
            </w:r>
            <w:r w:rsidR="000E331F" w:rsidRPr="005176A2">
              <w:rPr>
                <w:rFonts w:ascii="Futura Lt BT" w:hAnsi="Futura Lt BT" w:cs="Arial"/>
                <w:color w:val="005CA9"/>
                <w:sz w:val="16"/>
                <w:szCs w:val="16"/>
              </w:rPr>
              <w:t>/</w:t>
            </w:r>
            <w:r w:rsidRPr="005176A2">
              <w:rPr>
                <w:rFonts w:ascii="Futura Lt BT" w:hAnsi="Futura Lt BT"/>
                <w:color w:val="005CA9"/>
                <w:sz w:val="16"/>
                <w:szCs w:val="16"/>
              </w:rPr>
              <w:t>44</w:t>
            </w:r>
          </w:p>
        </w:tc>
        <w:tc>
          <w:tcPr>
            <w:tcW w:w="829" w:type="pct"/>
            <w:tcBorders>
              <w:top w:val="nil"/>
              <w:left w:val="nil"/>
              <w:bottom w:val="nil"/>
              <w:right w:val="nil"/>
            </w:tcBorders>
            <w:shd w:val="clear" w:color="auto" w:fill="auto"/>
            <w:vAlign w:val="center"/>
          </w:tcPr>
          <w:p w14:paraId="4EB17ABD" w14:textId="77777777"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4,75%</w:t>
            </w:r>
          </w:p>
        </w:tc>
        <w:tc>
          <w:tcPr>
            <w:tcW w:w="441" w:type="pct"/>
            <w:tcBorders>
              <w:top w:val="nil"/>
              <w:left w:val="nil"/>
              <w:bottom w:val="nil"/>
              <w:right w:val="nil"/>
            </w:tcBorders>
            <w:shd w:val="clear" w:color="auto" w:fill="auto"/>
            <w:noWrap/>
            <w:vAlign w:val="center"/>
          </w:tcPr>
          <w:p w14:paraId="09BE9162" w14:textId="77777777"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set/16</w:t>
            </w:r>
          </w:p>
        </w:tc>
        <w:tc>
          <w:tcPr>
            <w:tcW w:w="504" w:type="pct"/>
            <w:tcBorders>
              <w:top w:val="nil"/>
              <w:left w:val="nil"/>
              <w:bottom w:val="nil"/>
              <w:right w:val="nil"/>
            </w:tcBorders>
            <w:shd w:val="clear" w:color="auto" w:fill="auto"/>
            <w:noWrap/>
            <w:vAlign w:val="center"/>
          </w:tcPr>
          <w:p w14:paraId="6EDC2594" w14:textId="2C658B88" w:rsidR="00DD3441" w:rsidRPr="005176A2" w:rsidRDefault="000E331F" w:rsidP="00DD3441">
            <w:pPr>
              <w:jc w:val="right"/>
              <w:rPr>
                <w:rFonts w:ascii="Futura Lt BT" w:hAnsi="Futura Lt BT"/>
                <w:color w:val="005CA9"/>
                <w:sz w:val="16"/>
                <w:szCs w:val="16"/>
              </w:rPr>
            </w:pPr>
            <w:r w:rsidRPr="005176A2">
              <w:rPr>
                <w:rFonts w:ascii="Futura Lt BT" w:hAnsi="Futura Lt BT" w:cs="Arial"/>
                <w:color w:val="005CA9"/>
                <w:sz w:val="16"/>
                <w:szCs w:val="16"/>
              </w:rPr>
              <w:t>4</w:t>
            </w:r>
            <w:r w:rsidR="00F0767F" w:rsidRPr="005176A2">
              <w:rPr>
                <w:rFonts w:ascii="Futura Lt BT" w:hAnsi="Futura Lt BT" w:cs="Arial"/>
                <w:color w:val="005CA9"/>
                <w:sz w:val="16"/>
                <w:szCs w:val="16"/>
              </w:rPr>
              <w:t>.000.000</w:t>
            </w:r>
          </w:p>
        </w:tc>
        <w:tc>
          <w:tcPr>
            <w:tcW w:w="558" w:type="pct"/>
            <w:tcBorders>
              <w:top w:val="nil"/>
              <w:left w:val="nil"/>
              <w:bottom w:val="nil"/>
              <w:right w:val="nil"/>
            </w:tcBorders>
            <w:shd w:val="clear" w:color="auto" w:fill="auto"/>
            <w:noWrap/>
            <w:vAlign w:val="center"/>
          </w:tcPr>
          <w:p w14:paraId="0E9A9BD3" w14:textId="31BA8123" w:rsidR="00DD3441" w:rsidRPr="005176A2" w:rsidRDefault="00CC5CA0" w:rsidP="00DD3441">
            <w:pPr>
              <w:jc w:val="right"/>
              <w:rPr>
                <w:rFonts w:ascii="Futura Lt BT" w:hAnsi="Futura Lt BT" w:cs="Arial Unicode MS"/>
                <w:color w:val="005CA9"/>
                <w:sz w:val="16"/>
                <w:szCs w:val="16"/>
              </w:rPr>
            </w:pPr>
            <w:r w:rsidRPr="005176A2">
              <w:rPr>
                <w:rFonts w:ascii="Futura Lt BT" w:hAnsi="Futura Lt BT" w:cs="Arial"/>
                <w:color w:val="005CA9"/>
                <w:sz w:val="16"/>
                <w:szCs w:val="16"/>
              </w:rPr>
              <w:t>1.444.384</w:t>
            </w:r>
          </w:p>
        </w:tc>
        <w:tc>
          <w:tcPr>
            <w:tcW w:w="557" w:type="pct"/>
            <w:tcBorders>
              <w:top w:val="nil"/>
              <w:left w:val="nil"/>
              <w:bottom w:val="nil"/>
              <w:right w:val="nil"/>
            </w:tcBorders>
            <w:shd w:val="clear" w:color="auto" w:fill="auto"/>
            <w:noWrap/>
            <w:vAlign w:val="center"/>
          </w:tcPr>
          <w:p w14:paraId="5C58A745" w14:textId="64163085" w:rsidR="00DD3441" w:rsidRPr="005176A2" w:rsidRDefault="00CC5CA0" w:rsidP="000E331F">
            <w:pPr>
              <w:jc w:val="center"/>
              <w:rPr>
                <w:rFonts w:ascii="Futura Lt BT" w:hAnsi="Futura Lt BT"/>
                <w:color w:val="005CA9"/>
                <w:sz w:val="16"/>
                <w:szCs w:val="16"/>
              </w:rPr>
            </w:pPr>
            <w:r w:rsidRPr="005176A2">
              <w:rPr>
                <w:rFonts w:ascii="Futura Lt BT" w:hAnsi="Futura Lt BT"/>
                <w:color w:val="005CA9"/>
                <w:sz w:val="16"/>
                <w:szCs w:val="16"/>
              </w:rPr>
              <w:t>-</w:t>
            </w:r>
          </w:p>
        </w:tc>
        <w:tc>
          <w:tcPr>
            <w:tcW w:w="497" w:type="pct"/>
            <w:tcBorders>
              <w:top w:val="nil"/>
              <w:left w:val="nil"/>
              <w:bottom w:val="nil"/>
              <w:right w:val="nil"/>
            </w:tcBorders>
            <w:vAlign w:val="center"/>
          </w:tcPr>
          <w:p w14:paraId="5015F60E" w14:textId="39CB53DA" w:rsidR="00DD3441" w:rsidRPr="005176A2" w:rsidRDefault="00CC5CA0" w:rsidP="00DD3441">
            <w:pPr>
              <w:jc w:val="center"/>
              <w:rPr>
                <w:rFonts w:ascii="Futura Lt BT" w:hAnsi="Futura Lt BT"/>
                <w:color w:val="005CA9"/>
                <w:sz w:val="16"/>
                <w:szCs w:val="16"/>
              </w:rPr>
            </w:pPr>
            <w:r w:rsidRPr="005176A2">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758D57D1" w14:textId="67E3415E" w:rsidR="00DD3441" w:rsidRPr="005176A2" w:rsidRDefault="00CC5CA0" w:rsidP="00DD3441">
            <w:pPr>
              <w:jc w:val="right"/>
              <w:rPr>
                <w:rFonts w:ascii="Futura Lt BT" w:hAnsi="Futura Lt BT" w:cs="Arial"/>
                <w:color w:val="005CA9"/>
                <w:sz w:val="16"/>
                <w:szCs w:val="16"/>
              </w:rPr>
            </w:pPr>
            <w:r w:rsidRPr="005176A2">
              <w:rPr>
                <w:rFonts w:ascii="Futura Lt BT" w:hAnsi="Futura Lt BT" w:cs="Arial"/>
                <w:color w:val="005CA9"/>
                <w:sz w:val="16"/>
                <w:szCs w:val="16"/>
              </w:rPr>
              <w:t>5.444.384</w:t>
            </w:r>
          </w:p>
        </w:tc>
        <w:tc>
          <w:tcPr>
            <w:tcW w:w="593" w:type="pct"/>
            <w:tcBorders>
              <w:top w:val="nil"/>
              <w:left w:val="nil"/>
              <w:bottom w:val="nil"/>
              <w:right w:val="nil"/>
            </w:tcBorders>
            <w:shd w:val="clear" w:color="auto" w:fill="auto"/>
            <w:vAlign w:val="center"/>
          </w:tcPr>
          <w:p w14:paraId="4A6ED9DF" w14:textId="355214C9" w:rsidR="00DD3441" w:rsidRPr="005176A2" w:rsidRDefault="00DD3441" w:rsidP="00DD3441">
            <w:pPr>
              <w:jc w:val="right"/>
              <w:rPr>
                <w:rFonts w:ascii="Futura Lt BT" w:hAnsi="Futura Lt BT"/>
                <w:color w:val="005CA9"/>
                <w:sz w:val="16"/>
                <w:szCs w:val="16"/>
              </w:rPr>
            </w:pPr>
            <w:r w:rsidRPr="005176A2">
              <w:rPr>
                <w:rFonts w:ascii="Futura Lt BT" w:hAnsi="Futura Lt BT" w:cs="Arial Unicode MS"/>
                <w:color w:val="005CA9"/>
                <w:sz w:val="16"/>
                <w:szCs w:val="16"/>
              </w:rPr>
              <w:t>5.197.867</w:t>
            </w:r>
          </w:p>
        </w:tc>
      </w:tr>
      <w:tr w:rsidR="005176A2" w:rsidRPr="005176A2" w14:paraId="29344BBF" w14:textId="77777777" w:rsidTr="00160C15">
        <w:trPr>
          <w:trHeight w:val="283"/>
        </w:trPr>
        <w:tc>
          <w:tcPr>
            <w:tcW w:w="422" w:type="pct"/>
            <w:tcBorders>
              <w:top w:val="nil"/>
              <w:left w:val="nil"/>
              <w:bottom w:val="nil"/>
              <w:right w:val="nil"/>
            </w:tcBorders>
            <w:shd w:val="clear" w:color="auto" w:fill="auto"/>
            <w:vAlign w:val="center"/>
          </w:tcPr>
          <w:p w14:paraId="07F28AA1" w14:textId="6CB2E06B"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ago</w:t>
            </w:r>
            <w:r w:rsidR="000E331F" w:rsidRPr="005176A2">
              <w:rPr>
                <w:rFonts w:ascii="Futura Lt BT" w:hAnsi="Futura Lt BT" w:cs="Arial"/>
                <w:color w:val="005CA9"/>
                <w:sz w:val="16"/>
                <w:szCs w:val="16"/>
              </w:rPr>
              <w:t>/</w:t>
            </w:r>
            <w:r w:rsidRPr="005176A2">
              <w:rPr>
                <w:rFonts w:ascii="Futura Lt BT" w:hAnsi="Futura Lt BT"/>
                <w:color w:val="005CA9"/>
                <w:sz w:val="16"/>
                <w:szCs w:val="16"/>
              </w:rPr>
              <w:t>44</w:t>
            </w:r>
          </w:p>
        </w:tc>
        <w:tc>
          <w:tcPr>
            <w:tcW w:w="829" w:type="pct"/>
            <w:tcBorders>
              <w:top w:val="nil"/>
              <w:left w:val="nil"/>
              <w:bottom w:val="nil"/>
              <w:right w:val="nil"/>
            </w:tcBorders>
            <w:shd w:val="clear" w:color="auto" w:fill="auto"/>
            <w:vAlign w:val="center"/>
          </w:tcPr>
          <w:p w14:paraId="7EBCF4E9" w14:textId="77777777"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4,86%</w:t>
            </w:r>
          </w:p>
        </w:tc>
        <w:tc>
          <w:tcPr>
            <w:tcW w:w="441" w:type="pct"/>
            <w:tcBorders>
              <w:top w:val="nil"/>
              <w:left w:val="nil"/>
              <w:bottom w:val="nil"/>
              <w:right w:val="nil"/>
            </w:tcBorders>
            <w:shd w:val="clear" w:color="auto" w:fill="auto"/>
            <w:noWrap/>
            <w:vAlign w:val="center"/>
          </w:tcPr>
          <w:p w14:paraId="320C9837" w14:textId="77777777"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mai/17</w:t>
            </w:r>
          </w:p>
        </w:tc>
        <w:tc>
          <w:tcPr>
            <w:tcW w:w="504" w:type="pct"/>
            <w:tcBorders>
              <w:top w:val="nil"/>
              <w:left w:val="nil"/>
              <w:bottom w:val="nil"/>
              <w:right w:val="nil"/>
            </w:tcBorders>
            <w:shd w:val="clear" w:color="auto" w:fill="auto"/>
            <w:noWrap/>
            <w:vAlign w:val="center"/>
          </w:tcPr>
          <w:p w14:paraId="28383C57" w14:textId="3A19F859" w:rsidR="00DD3441" w:rsidRPr="005176A2" w:rsidRDefault="000E331F" w:rsidP="00DD3441">
            <w:pPr>
              <w:jc w:val="right"/>
              <w:rPr>
                <w:rFonts w:ascii="Futura Lt BT" w:hAnsi="Futura Lt BT"/>
                <w:color w:val="005CA9"/>
                <w:sz w:val="16"/>
                <w:szCs w:val="16"/>
              </w:rPr>
            </w:pPr>
            <w:r w:rsidRPr="005176A2">
              <w:rPr>
                <w:rFonts w:ascii="Futura Lt BT" w:hAnsi="Futura Lt BT" w:cs="Arial"/>
                <w:color w:val="005CA9"/>
                <w:sz w:val="16"/>
                <w:szCs w:val="16"/>
              </w:rPr>
              <w:t>4</w:t>
            </w:r>
            <w:r w:rsidR="00F0767F" w:rsidRPr="005176A2">
              <w:rPr>
                <w:rFonts w:ascii="Futura Lt BT" w:hAnsi="Futura Lt BT" w:cs="Arial"/>
                <w:color w:val="005CA9"/>
                <w:sz w:val="16"/>
                <w:szCs w:val="16"/>
              </w:rPr>
              <w:t>.000.000</w:t>
            </w:r>
          </w:p>
        </w:tc>
        <w:tc>
          <w:tcPr>
            <w:tcW w:w="558" w:type="pct"/>
            <w:tcBorders>
              <w:top w:val="nil"/>
              <w:left w:val="nil"/>
              <w:bottom w:val="nil"/>
              <w:right w:val="nil"/>
            </w:tcBorders>
            <w:shd w:val="clear" w:color="auto" w:fill="auto"/>
            <w:noWrap/>
            <w:vAlign w:val="center"/>
          </w:tcPr>
          <w:p w14:paraId="106F9E97" w14:textId="5AF8DE06" w:rsidR="00DD3441" w:rsidRPr="005176A2" w:rsidRDefault="00CC5CA0" w:rsidP="00DD3441">
            <w:pPr>
              <w:jc w:val="right"/>
              <w:rPr>
                <w:rFonts w:ascii="Futura Lt BT" w:hAnsi="Futura Lt BT" w:cs="Arial Unicode MS"/>
                <w:color w:val="005CA9"/>
                <w:sz w:val="16"/>
                <w:szCs w:val="16"/>
              </w:rPr>
            </w:pPr>
            <w:r w:rsidRPr="005176A2">
              <w:rPr>
                <w:rFonts w:ascii="Futura Lt BT" w:hAnsi="Futura Lt BT" w:cs="Arial"/>
                <w:color w:val="005CA9"/>
                <w:sz w:val="16"/>
                <w:szCs w:val="16"/>
              </w:rPr>
              <w:t>1.259.265</w:t>
            </w:r>
          </w:p>
        </w:tc>
        <w:tc>
          <w:tcPr>
            <w:tcW w:w="557" w:type="pct"/>
            <w:tcBorders>
              <w:top w:val="nil"/>
              <w:left w:val="nil"/>
              <w:bottom w:val="nil"/>
              <w:right w:val="nil"/>
            </w:tcBorders>
            <w:shd w:val="clear" w:color="auto" w:fill="auto"/>
            <w:noWrap/>
            <w:vAlign w:val="center"/>
          </w:tcPr>
          <w:p w14:paraId="2523B730" w14:textId="42505B26" w:rsidR="00DD3441" w:rsidRPr="005176A2" w:rsidRDefault="00CC5CA0" w:rsidP="000E331F">
            <w:pPr>
              <w:jc w:val="center"/>
              <w:rPr>
                <w:rFonts w:ascii="Futura Lt BT" w:hAnsi="Futura Lt BT"/>
                <w:color w:val="005CA9"/>
                <w:sz w:val="16"/>
                <w:szCs w:val="16"/>
              </w:rPr>
            </w:pPr>
            <w:r w:rsidRPr="005176A2">
              <w:rPr>
                <w:rFonts w:ascii="Futura Lt BT" w:hAnsi="Futura Lt BT"/>
                <w:color w:val="005CA9"/>
                <w:sz w:val="16"/>
                <w:szCs w:val="16"/>
              </w:rPr>
              <w:t>-</w:t>
            </w:r>
          </w:p>
        </w:tc>
        <w:tc>
          <w:tcPr>
            <w:tcW w:w="497" w:type="pct"/>
            <w:tcBorders>
              <w:top w:val="nil"/>
              <w:left w:val="nil"/>
              <w:bottom w:val="nil"/>
              <w:right w:val="nil"/>
            </w:tcBorders>
            <w:vAlign w:val="center"/>
          </w:tcPr>
          <w:p w14:paraId="663765FB" w14:textId="485C9C13" w:rsidR="00DD3441" w:rsidRPr="005176A2" w:rsidRDefault="00CC5CA0" w:rsidP="00DD3441">
            <w:pPr>
              <w:jc w:val="center"/>
              <w:rPr>
                <w:rFonts w:ascii="Futura Lt BT" w:hAnsi="Futura Lt BT"/>
                <w:color w:val="005CA9"/>
                <w:sz w:val="16"/>
                <w:szCs w:val="16"/>
              </w:rPr>
            </w:pPr>
            <w:r w:rsidRPr="005176A2">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76503B34" w14:textId="144FA9C3" w:rsidR="00DD3441" w:rsidRPr="005176A2" w:rsidRDefault="00CC5CA0" w:rsidP="00DD3441">
            <w:pPr>
              <w:jc w:val="right"/>
              <w:rPr>
                <w:rFonts w:ascii="Futura Lt BT" w:hAnsi="Futura Lt BT" w:cs="Arial"/>
                <w:color w:val="005CA9"/>
                <w:sz w:val="16"/>
                <w:szCs w:val="16"/>
              </w:rPr>
            </w:pPr>
            <w:r w:rsidRPr="005176A2">
              <w:rPr>
                <w:rFonts w:ascii="Futura Lt BT" w:hAnsi="Futura Lt BT" w:cs="Arial"/>
                <w:color w:val="005CA9"/>
                <w:sz w:val="16"/>
                <w:szCs w:val="16"/>
              </w:rPr>
              <w:t>5.259.265</w:t>
            </w:r>
          </w:p>
        </w:tc>
        <w:tc>
          <w:tcPr>
            <w:tcW w:w="593" w:type="pct"/>
            <w:tcBorders>
              <w:top w:val="nil"/>
              <w:left w:val="nil"/>
              <w:bottom w:val="nil"/>
              <w:right w:val="nil"/>
            </w:tcBorders>
            <w:shd w:val="clear" w:color="auto" w:fill="auto"/>
            <w:vAlign w:val="center"/>
          </w:tcPr>
          <w:p w14:paraId="7EFC1EBE" w14:textId="3C7F1937" w:rsidR="00DD3441" w:rsidRPr="005176A2" w:rsidRDefault="00DD3441" w:rsidP="00DD3441">
            <w:pPr>
              <w:jc w:val="right"/>
              <w:rPr>
                <w:rFonts w:ascii="Futura Lt BT" w:hAnsi="Futura Lt BT"/>
                <w:color w:val="005CA9"/>
                <w:sz w:val="16"/>
                <w:szCs w:val="16"/>
              </w:rPr>
            </w:pPr>
            <w:r w:rsidRPr="005176A2">
              <w:rPr>
                <w:rFonts w:ascii="Futura Lt BT" w:hAnsi="Futura Lt BT" w:cs="Arial Unicode MS"/>
                <w:color w:val="005CA9"/>
                <w:sz w:val="16"/>
                <w:szCs w:val="16"/>
              </w:rPr>
              <w:t>5.017.140</w:t>
            </w:r>
          </w:p>
        </w:tc>
      </w:tr>
      <w:tr w:rsidR="005176A2" w:rsidRPr="005176A2" w14:paraId="54406EE9" w14:textId="77777777" w:rsidTr="00160C15">
        <w:trPr>
          <w:trHeight w:val="283"/>
        </w:trPr>
        <w:tc>
          <w:tcPr>
            <w:tcW w:w="422" w:type="pct"/>
            <w:tcBorders>
              <w:top w:val="nil"/>
              <w:left w:val="nil"/>
              <w:bottom w:val="nil"/>
              <w:right w:val="nil"/>
            </w:tcBorders>
            <w:shd w:val="clear" w:color="auto" w:fill="auto"/>
            <w:vAlign w:val="center"/>
          </w:tcPr>
          <w:p w14:paraId="564AA771" w14:textId="3F180E0A" w:rsidR="00DD3441" w:rsidRPr="005176A2" w:rsidRDefault="000E331F" w:rsidP="00DD3441">
            <w:pPr>
              <w:jc w:val="center"/>
              <w:rPr>
                <w:rFonts w:ascii="Futura Lt BT" w:hAnsi="Futura Lt BT"/>
                <w:color w:val="005CA9"/>
                <w:sz w:val="16"/>
                <w:szCs w:val="16"/>
              </w:rPr>
            </w:pPr>
            <w:r w:rsidRPr="005176A2">
              <w:rPr>
                <w:rFonts w:ascii="Futura Lt BT" w:hAnsi="Futura Lt BT" w:cs="Arial"/>
                <w:color w:val="005CA9"/>
                <w:sz w:val="16"/>
                <w:szCs w:val="16"/>
              </w:rPr>
              <w:t>dez/40</w:t>
            </w:r>
          </w:p>
        </w:tc>
        <w:tc>
          <w:tcPr>
            <w:tcW w:w="829" w:type="pct"/>
            <w:tcBorders>
              <w:top w:val="nil"/>
              <w:left w:val="nil"/>
              <w:bottom w:val="nil"/>
              <w:right w:val="nil"/>
            </w:tcBorders>
            <w:shd w:val="clear" w:color="auto" w:fill="auto"/>
            <w:vAlign w:val="center"/>
          </w:tcPr>
          <w:p w14:paraId="090677B7" w14:textId="18DF6DC0" w:rsidR="00DD3441" w:rsidRPr="005176A2" w:rsidRDefault="000E331F" w:rsidP="00DD3441">
            <w:pPr>
              <w:jc w:val="center"/>
              <w:rPr>
                <w:rFonts w:ascii="Futura Lt BT" w:hAnsi="Futura Lt BT"/>
                <w:color w:val="005CA9"/>
                <w:sz w:val="16"/>
                <w:szCs w:val="16"/>
              </w:rPr>
            </w:pPr>
            <w:r w:rsidRPr="005176A2">
              <w:rPr>
                <w:rFonts w:ascii="Futura Lt BT" w:hAnsi="Futura Lt BT" w:cs="Arial"/>
                <w:color w:val="005CA9"/>
                <w:sz w:val="16"/>
                <w:szCs w:val="16"/>
              </w:rPr>
              <w:t>4,75%</w:t>
            </w:r>
          </w:p>
        </w:tc>
        <w:tc>
          <w:tcPr>
            <w:tcW w:w="441" w:type="pct"/>
            <w:tcBorders>
              <w:top w:val="nil"/>
              <w:left w:val="nil"/>
              <w:bottom w:val="nil"/>
              <w:right w:val="nil"/>
            </w:tcBorders>
            <w:shd w:val="clear" w:color="auto" w:fill="auto"/>
            <w:noWrap/>
            <w:vAlign w:val="center"/>
          </w:tcPr>
          <w:p w14:paraId="582B5CE7" w14:textId="4E82299A" w:rsidR="00DD3441" w:rsidRPr="005176A2" w:rsidRDefault="000E331F" w:rsidP="00DD3441">
            <w:pPr>
              <w:jc w:val="center"/>
              <w:rPr>
                <w:rFonts w:ascii="Futura Lt BT" w:hAnsi="Futura Lt BT"/>
                <w:color w:val="005CA9"/>
                <w:sz w:val="16"/>
                <w:szCs w:val="16"/>
              </w:rPr>
            </w:pPr>
            <w:r w:rsidRPr="005176A2">
              <w:rPr>
                <w:rFonts w:ascii="Futura Lt BT" w:hAnsi="Futura Lt BT" w:cs="Arial"/>
                <w:color w:val="005CA9"/>
                <w:sz w:val="16"/>
                <w:szCs w:val="16"/>
              </w:rPr>
              <w:t>set/15</w:t>
            </w:r>
          </w:p>
        </w:tc>
        <w:tc>
          <w:tcPr>
            <w:tcW w:w="504" w:type="pct"/>
            <w:tcBorders>
              <w:top w:val="nil"/>
              <w:left w:val="nil"/>
              <w:bottom w:val="nil"/>
              <w:right w:val="nil"/>
            </w:tcBorders>
            <w:shd w:val="clear" w:color="auto" w:fill="auto"/>
            <w:noWrap/>
            <w:vAlign w:val="center"/>
          </w:tcPr>
          <w:p w14:paraId="1297F751" w14:textId="7282E464" w:rsidR="00DD3441" w:rsidRPr="005176A2" w:rsidRDefault="000E331F" w:rsidP="00DD3441">
            <w:pPr>
              <w:jc w:val="right"/>
              <w:rPr>
                <w:rFonts w:ascii="Futura Lt BT" w:hAnsi="Futura Lt BT"/>
                <w:color w:val="005CA9"/>
                <w:sz w:val="16"/>
                <w:szCs w:val="16"/>
              </w:rPr>
            </w:pPr>
            <w:r w:rsidRPr="005176A2">
              <w:rPr>
                <w:rFonts w:ascii="Futura Lt BT" w:hAnsi="Futura Lt BT" w:cs="Arial"/>
                <w:color w:val="005CA9"/>
                <w:sz w:val="16"/>
                <w:szCs w:val="16"/>
              </w:rPr>
              <w:t>3</w:t>
            </w:r>
            <w:r w:rsidR="00F0767F" w:rsidRPr="005176A2">
              <w:rPr>
                <w:rFonts w:ascii="Futura Lt BT" w:hAnsi="Futura Lt BT" w:cs="Arial"/>
                <w:color w:val="005CA9"/>
                <w:sz w:val="16"/>
                <w:szCs w:val="16"/>
              </w:rPr>
              <w:t>.000.000</w:t>
            </w:r>
          </w:p>
        </w:tc>
        <w:tc>
          <w:tcPr>
            <w:tcW w:w="558" w:type="pct"/>
            <w:tcBorders>
              <w:top w:val="nil"/>
              <w:left w:val="nil"/>
              <w:bottom w:val="nil"/>
              <w:right w:val="nil"/>
            </w:tcBorders>
            <w:shd w:val="clear" w:color="auto" w:fill="auto"/>
            <w:noWrap/>
            <w:vAlign w:val="center"/>
          </w:tcPr>
          <w:p w14:paraId="6AF79964" w14:textId="186A82DE" w:rsidR="00DD3441" w:rsidRPr="005176A2" w:rsidRDefault="00CC5CA0" w:rsidP="00DD3441">
            <w:pPr>
              <w:jc w:val="right"/>
              <w:rPr>
                <w:rFonts w:ascii="Futura Lt BT" w:hAnsi="Futura Lt BT" w:cs="Arial Unicode MS"/>
                <w:color w:val="005CA9"/>
                <w:sz w:val="16"/>
                <w:szCs w:val="16"/>
              </w:rPr>
            </w:pPr>
            <w:r w:rsidRPr="005176A2">
              <w:rPr>
                <w:rFonts w:ascii="Futura Lt BT" w:hAnsi="Futura Lt BT" w:cs="Arial"/>
                <w:color w:val="005CA9"/>
                <w:sz w:val="16"/>
                <w:szCs w:val="16"/>
              </w:rPr>
              <w:t>1.364.151</w:t>
            </w:r>
          </w:p>
        </w:tc>
        <w:tc>
          <w:tcPr>
            <w:tcW w:w="557" w:type="pct"/>
            <w:tcBorders>
              <w:top w:val="nil"/>
              <w:left w:val="nil"/>
              <w:bottom w:val="nil"/>
              <w:right w:val="nil"/>
            </w:tcBorders>
            <w:shd w:val="clear" w:color="auto" w:fill="auto"/>
            <w:noWrap/>
            <w:vAlign w:val="center"/>
          </w:tcPr>
          <w:p w14:paraId="37C48FA8" w14:textId="1FC58BCF" w:rsidR="00DD3441" w:rsidRPr="005176A2" w:rsidRDefault="00CC5CA0" w:rsidP="00F0767F">
            <w:pPr>
              <w:jc w:val="center"/>
              <w:rPr>
                <w:rFonts w:ascii="Futura Lt BT" w:hAnsi="Futura Lt BT" w:cs="Arial Unicode MS"/>
                <w:color w:val="005CA9"/>
                <w:sz w:val="16"/>
                <w:szCs w:val="16"/>
              </w:rPr>
            </w:pPr>
            <w:r w:rsidRPr="005176A2">
              <w:rPr>
                <w:rFonts w:ascii="Futura Lt BT" w:hAnsi="Futura Lt BT" w:cs="Arial Unicode MS"/>
                <w:color w:val="005CA9"/>
                <w:sz w:val="16"/>
                <w:szCs w:val="16"/>
              </w:rPr>
              <w:t>-</w:t>
            </w:r>
          </w:p>
        </w:tc>
        <w:tc>
          <w:tcPr>
            <w:tcW w:w="497" w:type="pct"/>
            <w:tcBorders>
              <w:top w:val="nil"/>
              <w:left w:val="nil"/>
              <w:bottom w:val="nil"/>
              <w:right w:val="nil"/>
            </w:tcBorders>
            <w:vAlign w:val="center"/>
          </w:tcPr>
          <w:p w14:paraId="0AC80377" w14:textId="23DC627D" w:rsidR="00DD3441" w:rsidRPr="005176A2" w:rsidRDefault="00CC5CA0" w:rsidP="00DD3441">
            <w:pPr>
              <w:jc w:val="center"/>
              <w:rPr>
                <w:rFonts w:ascii="Futura Lt BT" w:hAnsi="Futura Lt BT"/>
                <w:color w:val="005CA9"/>
                <w:sz w:val="16"/>
                <w:szCs w:val="16"/>
              </w:rPr>
            </w:pPr>
            <w:r w:rsidRPr="005176A2">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3639A121" w14:textId="4F3065EC" w:rsidR="00DD3441" w:rsidRPr="005176A2" w:rsidRDefault="00CC5CA0" w:rsidP="00DD3441">
            <w:pPr>
              <w:jc w:val="right"/>
              <w:rPr>
                <w:rFonts w:ascii="Futura Lt BT" w:hAnsi="Futura Lt BT" w:cs="Arial"/>
                <w:color w:val="005CA9"/>
                <w:sz w:val="16"/>
                <w:szCs w:val="16"/>
              </w:rPr>
            </w:pPr>
            <w:r w:rsidRPr="005176A2">
              <w:rPr>
                <w:rFonts w:ascii="Futura Lt BT" w:hAnsi="Futura Lt BT" w:cs="Arial"/>
                <w:color w:val="005CA9"/>
                <w:sz w:val="16"/>
                <w:szCs w:val="16"/>
              </w:rPr>
              <w:t>4.364.151</w:t>
            </w:r>
          </w:p>
        </w:tc>
        <w:tc>
          <w:tcPr>
            <w:tcW w:w="593" w:type="pct"/>
            <w:tcBorders>
              <w:top w:val="nil"/>
              <w:left w:val="nil"/>
              <w:bottom w:val="nil"/>
              <w:right w:val="nil"/>
            </w:tcBorders>
            <w:shd w:val="clear" w:color="auto" w:fill="auto"/>
            <w:vAlign w:val="center"/>
          </w:tcPr>
          <w:p w14:paraId="5BE751F8" w14:textId="597D6166" w:rsidR="00DD3441" w:rsidRPr="005176A2" w:rsidRDefault="000E331F" w:rsidP="00DD3441">
            <w:pPr>
              <w:jc w:val="right"/>
              <w:rPr>
                <w:rFonts w:ascii="Futura Lt BT" w:hAnsi="Futura Lt BT"/>
                <w:color w:val="005CA9"/>
                <w:sz w:val="16"/>
                <w:szCs w:val="16"/>
              </w:rPr>
            </w:pPr>
            <w:r w:rsidRPr="005176A2">
              <w:rPr>
                <w:rFonts w:ascii="Futura Lt BT" w:hAnsi="Futura Lt BT" w:cs="Arial"/>
                <w:color w:val="005CA9"/>
                <w:sz w:val="16"/>
                <w:szCs w:val="16"/>
              </w:rPr>
              <w:t>4.166.636</w:t>
            </w:r>
          </w:p>
        </w:tc>
      </w:tr>
      <w:tr w:rsidR="005176A2" w:rsidRPr="005176A2" w14:paraId="616076EB" w14:textId="77777777" w:rsidTr="00160C15">
        <w:trPr>
          <w:trHeight w:val="283"/>
        </w:trPr>
        <w:tc>
          <w:tcPr>
            <w:tcW w:w="422" w:type="pct"/>
            <w:tcBorders>
              <w:top w:val="nil"/>
              <w:left w:val="nil"/>
              <w:bottom w:val="nil"/>
              <w:right w:val="nil"/>
            </w:tcBorders>
            <w:shd w:val="clear" w:color="auto" w:fill="auto"/>
            <w:vAlign w:val="center"/>
          </w:tcPr>
          <w:p w14:paraId="46EBB5FD" w14:textId="3A0E7061"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jul</w:t>
            </w:r>
            <w:r w:rsidR="000E331F" w:rsidRPr="005176A2">
              <w:rPr>
                <w:rFonts w:ascii="Futura Lt BT" w:hAnsi="Futura Lt BT" w:cs="Arial"/>
                <w:color w:val="005CA9"/>
                <w:sz w:val="16"/>
                <w:szCs w:val="16"/>
              </w:rPr>
              <w:t>/</w:t>
            </w:r>
            <w:r w:rsidRPr="005176A2">
              <w:rPr>
                <w:rFonts w:ascii="Futura Lt BT" w:hAnsi="Futura Lt BT"/>
                <w:color w:val="005CA9"/>
                <w:sz w:val="16"/>
                <w:szCs w:val="16"/>
              </w:rPr>
              <w:t>32</w:t>
            </w:r>
          </w:p>
        </w:tc>
        <w:tc>
          <w:tcPr>
            <w:tcW w:w="829" w:type="pct"/>
            <w:tcBorders>
              <w:top w:val="nil"/>
              <w:left w:val="nil"/>
              <w:bottom w:val="nil"/>
              <w:right w:val="nil"/>
            </w:tcBorders>
            <w:shd w:val="clear" w:color="auto" w:fill="auto"/>
            <w:vAlign w:val="center"/>
          </w:tcPr>
          <w:p w14:paraId="5BB1807A" w14:textId="77777777"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5,08%</w:t>
            </w:r>
          </w:p>
        </w:tc>
        <w:tc>
          <w:tcPr>
            <w:tcW w:w="441" w:type="pct"/>
            <w:tcBorders>
              <w:top w:val="nil"/>
              <w:left w:val="nil"/>
              <w:bottom w:val="nil"/>
              <w:right w:val="nil"/>
            </w:tcBorders>
            <w:shd w:val="clear" w:color="auto" w:fill="auto"/>
            <w:noWrap/>
            <w:vAlign w:val="center"/>
          </w:tcPr>
          <w:p w14:paraId="439AB2CB" w14:textId="77777777"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jun/12</w:t>
            </w:r>
          </w:p>
        </w:tc>
        <w:tc>
          <w:tcPr>
            <w:tcW w:w="504" w:type="pct"/>
            <w:tcBorders>
              <w:top w:val="nil"/>
              <w:left w:val="nil"/>
              <w:bottom w:val="nil"/>
              <w:right w:val="nil"/>
            </w:tcBorders>
            <w:shd w:val="clear" w:color="auto" w:fill="auto"/>
            <w:noWrap/>
            <w:vAlign w:val="center"/>
          </w:tcPr>
          <w:p w14:paraId="20C9F3DC" w14:textId="18524F0B" w:rsidR="00DD3441" w:rsidRPr="005176A2" w:rsidRDefault="00F0767F" w:rsidP="00DD3441">
            <w:pPr>
              <w:jc w:val="right"/>
              <w:rPr>
                <w:rFonts w:ascii="Futura Lt BT" w:hAnsi="Futura Lt BT"/>
                <w:color w:val="005CA9"/>
                <w:sz w:val="16"/>
                <w:szCs w:val="16"/>
              </w:rPr>
            </w:pPr>
            <w:r w:rsidRPr="005176A2">
              <w:rPr>
                <w:rFonts w:ascii="Futura Lt BT" w:hAnsi="Futura Lt BT" w:cs="Arial"/>
                <w:color w:val="005CA9"/>
                <w:sz w:val="16"/>
                <w:szCs w:val="16"/>
              </w:rPr>
              <w:t>3.000.000</w:t>
            </w:r>
          </w:p>
        </w:tc>
        <w:tc>
          <w:tcPr>
            <w:tcW w:w="558" w:type="pct"/>
            <w:tcBorders>
              <w:top w:val="nil"/>
              <w:left w:val="nil"/>
              <w:bottom w:val="nil"/>
              <w:right w:val="nil"/>
            </w:tcBorders>
            <w:shd w:val="clear" w:color="auto" w:fill="auto"/>
            <w:noWrap/>
            <w:vAlign w:val="center"/>
          </w:tcPr>
          <w:p w14:paraId="7E9CF7CA" w14:textId="492B4DB3" w:rsidR="00DD3441" w:rsidRPr="005176A2" w:rsidRDefault="00CC5CA0" w:rsidP="00DD3441">
            <w:pPr>
              <w:jc w:val="right"/>
              <w:rPr>
                <w:rFonts w:ascii="Futura Lt BT" w:hAnsi="Futura Lt BT" w:cs="Arial Unicode MS"/>
                <w:color w:val="005CA9"/>
                <w:sz w:val="16"/>
                <w:szCs w:val="16"/>
              </w:rPr>
            </w:pPr>
            <w:r w:rsidRPr="005176A2">
              <w:rPr>
                <w:rFonts w:ascii="Futura Lt BT" w:hAnsi="Futura Lt BT" w:cs="Arial"/>
                <w:color w:val="005CA9"/>
                <w:sz w:val="16"/>
                <w:szCs w:val="16"/>
              </w:rPr>
              <w:t>1.782.208</w:t>
            </w:r>
          </w:p>
        </w:tc>
        <w:tc>
          <w:tcPr>
            <w:tcW w:w="557" w:type="pct"/>
            <w:tcBorders>
              <w:top w:val="nil"/>
              <w:left w:val="nil"/>
              <w:bottom w:val="nil"/>
              <w:right w:val="nil"/>
            </w:tcBorders>
            <w:shd w:val="clear" w:color="auto" w:fill="auto"/>
            <w:noWrap/>
            <w:vAlign w:val="center"/>
          </w:tcPr>
          <w:p w14:paraId="66DAFB6A" w14:textId="4FC88EE8" w:rsidR="00DD3441" w:rsidRPr="005176A2" w:rsidRDefault="00CC5CA0" w:rsidP="000E331F">
            <w:pPr>
              <w:jc w:val="right"/>
              <w:rPr>
                <w:rFonts w:ascii="Futura Lt BT" w:hAnsi="Futura Lt BT" w:cs="Arial Unicode MS"/>
                <w:color w:val="005CA9"/>
                <w:sz w:val="16"/>
                <w:szCs w:val="16"/>
              </w:rPr>
            </w:pPr>
            <w:r w:rsidRPr="005176A2">
              <w:rPr>
                <w:rFonts w:ascii="Futura Lt BT" w:hAnsi="Futura Lt BT" w:cs="Arial"/>
                <w:color w:val="005CA9"/>
                <w:sz w:val="16"/>
                <w:szCs w:val="16"/>
              </w:rPr>
              <w:t>(882.302)</w:t>
            </w:r>
          </w:p>
        </w:tc>
        <w:tc>
          <w:tcPr>
            <w:tcW w:w="497" w:type="pct"/>
            <w:tcBorders>
              <w:top w:val="nil"/>
              <w:left w:val="nil"/>
              <w:bottom w:val="nil"/>
              <w:right w:val="nil"/>
            </w:tcBorders>
            <w:vAlign w:val="center"/>
          </w:tcPr>
          <w:p w14:paraId="79EBF53C" w14:textId="58BB2A3A" w:rsidR="00DD3441" w:rsidRPr="005176A2" w:rsidRDefault="00CC5CA0" w:rsidP="00DD3441">
            <w:pPr>
              <w:jc w:val="center"/>
              <w:rPr>
                <w:rFonts w:ascii="Futura Lt BT" w:hAnsi="Futura Lt BT"/>
                <w:color w:val="005CA9"/>
                <w:sz w:val="16"/>
                <w:szCs w:val="16"/>
              </w:rPr>
            </w:pPr>
            <w:r w:rsidRPr="005176A2">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6C2BF5EE" w14:textId="0EC2DE89" w:rsidR="00DD3441" w:rsidRPr="005176A2" w:rsidRDefault="00CC5CA0" w:rsidP="00DD3441">
            <w:pPr>
              <w:jc w:val="right"/>
              <w:rPr>
                <w:rFonts w:ascii="Futura Lt BT" w:hAnsi="Futura Lt BT" w:cs="Arial"/>
                <w:color w:val="005CA9"/>
                <w:sz w:val="16"/>
                <w:szCs w:val="16"/>
              </w:rPr>
            </w:pPr>
            <w:r w:rsidRPr="005176A2">
              <w:rPr>
                <w:rFonts w:ascii="Futura Lt BT" w:hAnsi="Futura Lt BT" w:cs="Arial"/>
                <w:color w:val="005CA9"/>
                <w:sz w:val="16"/>
                <w:szCs w:val="16"/>
              </w:rPr>
              <w:t>3.899.906</w:t>
            </w:r>
          </w:p>
        </w:tc>
        <w:tc>
          <w:tcPr>
            <w:tcW w:w="593" w:type="pct"/>
            <w:tcBorders>
              <w:top w:val="nil"/>
              <w:left w:val="nil"/>
              <w:bottom w:val="nil"/>
              <w:right w:val="nil"/>
            </w:tcBorders>
            <w:shd w:val="clear" w:color="auto" w:fill="auto"/>
            <w:vAlign w:val="center"/>
          </w:tcPr>
          <w:p w14:paraId="6D86A478" w14:textId="72828B4B" w:rsidR="00DD3441" w:rsidRPr="005176A2" w:rsidRDefault="00DD3441" w:rsidP="00DD3441">
            <w:pPr>
              <w:jc w:val="right"/>
              <w:rPr>
                <w:rFonts w:ascii="Futura Lt BT" w:hAnsi="Futura Lt BT"/>
                <w:color w:val="005CA9"/>
                <w:sz w:val="16"/>
                <w:szCs w:val="16"/>
              </w:rPr>
            </w:pPr>
            <w:r w:rsidRPr="005176A2">
              <w:rPr>
                <w:rFonts w:ascii="Futura Lt BT" w:hAnsi="Futura Lt BT" w:cs="Arial Unicode MS"/>
                <w:color w:val="005CA9"/>
                <w:sz w:val="16"/>
                <w:szCs w:val="16"/>
              </w:rPr>
              <w:t>4.151.523</w:t>
            </w:r>
          </w:p>
        </w:tc>
      </w:tr>
      <w:tr w:rsidR="005176A2" w:rsidRPr="005176A2" w14:paraId="782147F1" w14:textId="77777777" w:rsidTr="00160C15">
        <w:trPr>
          <w:trHeight w:val="283"/>
        </w:trPr>
        <w:tc>
          <w:tcPr>
            <w:tcW w:w="422" w:type="pct"/>
            <w:tcBorders>
              <w:top w:val="nil"/>
              <w:left w:val="nil"/>
              <w:bottom w:val="nil"/>
              <w:right w:val="nil"/>
            </w:tcBorders>
            <w:shd w:val="clear" w:color="auto" w:fill="auto"/>
            <w:vAlign w:val="center"/>
          </w:tcPr>
          <w:p w14:paraId="4CBF01CB" w14:textId="1370C6F8"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dez</w:t>
            </w:r>
            <w:r w:rsidR="000E331F" w:rsidRPr="005176A2">
              <w:rPr>
                <w:rFonts w:ascii="Futura Lt BT" w:hAnsi="Futura Lt BT" w:cs="Arial"/>
                <w:color w:val="005CA9"/>
                <w:sz w:val="16"/>
                <w:szCs w:val="16"/>
              </w:rPr>
              <w:t>/</w:t>
            </w:r>
            <w:r w:rsidRPr="005176A2">
              <w:rPr>
                <w:rFonts w:ascii="Futura Lt BT" w:hAnsi="Futura Lt BT"/>
                <w:color w:val="005CA9"/>
                <w:sz w:val="16"/>
                <w:szCs w:val="16"/>
              </w:rPr>
              <w:t>33</w:t>
            </w:r>
          </w:p>
        </w:tc>
        <w:tc>
          <w:tcPr>
            <w:tcW w:w="829" w:type="pct"/>
            <w:tcBorders>
              <w:top w:val="nil"/>
              <w:left w:val="nil"/>
              <w:bottom w:val="nil"/>
              <w:right w:val="nil"/>
            </w:tcBorders>
            <w:shd w:val="clear" w:color="auto" w:fill="auto"/>
            <w:vAlign w:val="center"/>
          </w:tcPr>
          <w:p w14:paraId="56B49C37" w14:textId="77777777"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5,15%</w:t>
            </w:r>
          </w:p>
        </w:tc>
        <w:tc>
          <w:tcPr>
            <w:tcW w:w="441" w:type="pct"/>
            <w:tcBorders>
              <w:top w:val="nil"/>
              <w:left w:val="nil"/>
              <w:bottom w:val="nil"/>
              <w:right w:val="nil"/>
            </w:tcBorders>
            <w:shd w:val="clear" w:color="auto" w:fill="auto"/>
            <w:noWrap/>
            <w:vAlign w:val="center"/>
          </w:tcPr>
          <w:p w14:paraId="69D9D128" w14:textId="77777777"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out/14</w:t>
            </w:r>
          </w:p>
        </w:tc>
        <w:tc>
          <w:tcPr>
            <w:tcW w:w="504" w:type="pct"/>
            <w:tcBorders>
              <w:top w:val="nil"/>
              <w:left w:val="nil"/>
              <w:bottom w:val="nil"/>
              <w:right w:val="nil"/>
            </w:tcBorders>
            <w:shd w:val="clear" w:color="auto" w:fill="auto"/>
            <w:noWrap/>
            <w:vAlign w:val="center"/>
          </w:tcPr>
          <w:p w14:paraId="6439C9F0" w14:textId="4851403F" w:rsidR="00DD3441" w:rsidRPr="005176A2" w:rsidRDefault="000E331F" w:rsidP="00DD3441">
            <w:pPr>
              <w:jc w:val="right"/>
              <w:rPr>
                <w:rFonts w:ascii="Futura Lt BT" w:hAnsi="Futura Lt BT"/>
                <w:color w:val="005CA9"/>
                <w:sz w:val="16"/>
                <w:szCs w:val="16"/>
              </w:rPr>
            </w:pPr>
            <w:r w:rsidRPr="005176A2">
              <w:rPr>
                <w:rFonts w:ascii="Futura Lt BT" w:hAnsi="Futura Lt BT" w:cs="Arial"/>
                <w:color w:val="005CA9"/>
                <w:sz w:val="16"/>
                <w:szCs w:val="16"/>
              </w:rPr>
              <w:t>3</w:t>
            </w:r>
            <w:r w:rsidR="00F0767F" w:rsidRPr="005176A2">
              <w:rPr>
                <w:rFonts w:ascii="Futura Lt BT" w:hAnsi="Futura Lt BT" w:cs="Arial"/>
                <w:color w:val="005CA9"/>
                <w:sz w:val="16"/>
                <w:szCs w:val="16"/>
              </w:rPr>
              <w:t>.000.000</w:t>
            </w:r>
          </w:p>
        </w:tc>
        <w:tc>
          <w:tcPr>
            <w:tcW w:w="558" w:type="pct"/>
            <w:tcBorders>
              <w:top w:val="nil"/>
              <w:left w:val="nil"/>
              <w:bottom w:val="nil"/>
              <w:right w:val="nil"/>
            </w:tcBorders>
            <w:shd w:val="clear" w:color="auto" w:fill="auto"/>
            <w:noWrap/>
            <w:vAlign w:val="center"/>
          </w:tcPr>
          <w:p w14:paraId="1804F74C" w14:textId="37D8BFC4" w:rsidR="00DD3441" w:rsidRPr="005176A2" w:rsidRDefault="00CC5CA0" w:rsidP="00DD3441">
            <w:pPr>
              <w:jc w:val="right"/>
              <w:rPr>
                <w:rFonts w:ascii="Futura Lt BT" w:hAnsi="Futura Lt BT" w:cs="Arial Unicode MS"/>
                <w:color w:val="005CA9"/>
                <w:sz w:val="16"/>
                <w:szCs w:val="16"/>
              </w:rPr>
            </w:pPr>
            <w:r w:rsidRPr="005176A2">
              <w:rPr>
                <w:rFonts w:ascii="Futura Lt BT" w:hAnsi="Futura Lt BT" w:cs="Arial"/>
                <w:color w:val="005CA9"/>
                <w:sz w:val="16"/>
                <w:szCs w:val="16"/>
              </w:rPr>
              <w:t>1.226.165</w:t>
            </w:r>
          </w:p>
        </w:tc>
        <w:tc>
          <w:tcPr>
            <w:tcW w:w="557" w:type="pct"/>
            <w:tcBorders>
              <w:top w:val="nil"/>
              <w:left w:val="nil"/>
              <w:bottom w:val="nil"/>
              <w:right w:val="nil"/>
            </w:tcBorders>
            <w:shd w:val="clear" w:color="auto" w:fill="auto"/>
            <w:noWrap/>
            <w:vAlign w:val="center"/>
          </w:tcPr>
          <w:p w14:paraId="118FE2CC" w14:textId="60D02506" w:rsidR="00DD3441" w:rsidRPr="005176A2" w:rsidRDefault="00CC5CA0" w:rsidP="000E331F">
            <w:pPr>
              <w:jc w:val="right"/>
              <w:rPr>
                <w:rFonts w:ascii="Futura Lt BT" w:hAnsi="Futura Lt BT" w:cs="Arial Unicode MS"/>
                <w:color w:val="005CA9"/>
                <w:sz w:val="16"/>
                <w:szCs w:val="16"/>
              </w:rPr>
            </w:pPr>
            <w:r w:rsidRPr="005176A2">
              <w:rPr>
                <w:rFonts w:ascii="Futura Lt BT" w:hAnsi="Futura Lt BT" w:cs="Arial"/>
                <w:color w:val="005CA9"/>
                <w:sz w:val="16"/>
                <w:szCs w:val="16"/>
              </w:rPr>
              <w:t>(719.228)</w:t>
            </w:r>
          </w:p>
        </w:tc>
        <w:tc>
          <w:tcPr>
            <w:tcW w:w="497" w:type="pct"/>
            <w:tcBorders>
              <w:top w:val="nil"/>
              <w:left w:val="nil"/>
              <w:bottom w:val="nil"/>
              <w:right w:val="nil"/>
            </w:tcBorders>
            <w:vAlign w:val="center"/>
          </w:tcPr>
          <w:p w14:paraId="57FC6AD3" w14:textId="1F4FE497" w:rsidR="00DD3441" w:rsidRPr="005176A2" w:rsidRDefault="00CC5CA0" w:rsidP="00DD3441">
            <w:pPr>
              <w:jc w:val="center"/>
              <w:rPr>
                <w:rFonts w:ascii="Futura Lt BT" w:hAnsi="Futura Lt BT"/>
                <w:color w:val="005CA9"/>
                <w:sz w:val="16"/>
                <w:szCs w:val="16"/>
              </w:rPr>
            </w:pPr>
            <w:r w:rsidRPr="005176A2">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099AFBC5" w14:textId="64DFF267" w:rsidR="00DD3441" w:rsidRPr="005176A2" w:rsidRDefault="00CC5CA0" w:rsidP="00DD3441">
            <w:pPr>
              <w:jc w:val="right"/>
              <w:rPr>
                <w:rFonts w:ascii="Futura Lt BT" w:hAnsi="Futura Lt BT" w:cs="Arial"/>
                <w:color w:val="005CA9"/>
                <w:sz w:val="16"/>
                <w:szCs w:val="16"/>
              </w:rPr>
            </w:pPr>
            <w:r w:rsidRPr="005176A2">
              <w:rPr>
                <w:rFonts w:ascii="Futura Lt BT" w:hAnsi="Futura Lt BT" w:cs="Arial"/>
                <w:color w:val="005CA9"/>
                <w:sz w:val="16"/>
                <w:szCs w:val="16"/>
              </w:rPr>
              <w:t>3.506.937</w:t>
            </w:r>
          </w:p>
        </w:tc>
        <w:tc>
          <w:tcPr>
            <w:tcW w:w="593" w:type="pct"/>
            <w:tcBorders>
              <w:top w:val="nil"/>
              <w:left w:val="nil"/>
              <w:bottom w:val="nil"/>
              <w:right w:val="nil"/>
            </w:tcBorders>
            <w:shd w:val="clear" w:color="auto" w:fill="auto"/>
            <w:vAlign w:val="center"/>
          </w:tcPr>
          <w:p w14:paraId="19B96340" w14:textId="090A25AF" w:rsidR="00DD3441" w:rsidRPr="005176A2" w:rsidRDefault="00DD3441" w:rsidP="00DD3441">
            <w:pPr>
              <w:jc w:val="right"/>
              <w:rPr>
                <w:rFonts w:ascii="Futura Lt BT" w:hAnsi="Futura Lt BT"/>
                <w:color w:val="005CA9"/>
                <w:sz w:val="16"/>
                <w:szCs w:val="16"/>
              </w:rPr>
            </w:pPr>
            <w:r w:rsidRPr="005176A2">
              <w:rPr>
                <w:rFonts w:ascii="Futura Lt BT" w:hAnsi="Futura Lt BT" w:cs="Arial Unicode MS"/>
                <w:color w:val="005CA9"/>
                <w:sz w:val="16"/>
                <w:szCs w:val="16"/>
              </w:rPr>
              <w:t>3.699.888</w:t>
            </w:r>
          </w:p>
        </w:tc>
      </w:tr>
      <w:tr w:rsidR="005176A2" w:rsidRPr="005176A2" w14:paraId="7E1D8F6E" w14:textId="77777777" w:rsidTr="00160C15">
        <w:trPr>
          <w:trHeight w:val="283"/>
        </w:trPr>
        <w:tc>
          <w:tcPr>
            <w:tcW w:w="422" w:type="pct"/>
            <w:tcBorders>
              <w:top w:val="nil"/>
              <w:left w:val="nil"/>
              <w:bottom w:val="nil"/>
              <w:right w:val="nil"/>
            </w:tcBorders>
            <w:shd w:val="clear" w:color="auto" w:fill="auto"/>
            <w:vAlign w:val="center"/>
          </w:tcPr>
          <w:p w14:paraId="2FD1E382" w14:textId="2E2A9079" w:rsidR="00DD3441" w:rsidRPr="005176A2" w:rsidRDefault="000E331F" w:rsidP="00DD3441">
            <w:pPr>
              <w:jc w:val="center"/>
              <w:rPr>
                <w:rFonts w:ascii="Futura Lt BT" w:hAnsi="Futura Lt BT"/>
                <w:color w:val="005CA9"/>
                <w:sz w:val="16"/>
                <w:szCs w:val="16"/>
              </w:rPr>
            </w:pPr>
            <w:r w:rsidRPr="005176A2">
              <w:rPr>
                <w:rFonts w:ascii="Futura Lt BT" w:hAnsi="Futura Lt BT" w:cs="Arial"/>
                <w:color w:val="005CA9"/>
                <w:sz w:val="16"/>
                <w:szCs w:val="16"/>
              </w:rPr>
              <w:t>abr/26</w:t>
            </w:r>
          </w:p>
        </w:tc>
        <w:tc>
          <w:tcPr>
            <w:tcW w:w="829" w:type="pct"/>
            <w:tcBorders>
              <w:top w:val="nil"/>
              <w:left w:val="nil"/>
              <w:bottom w:val="nil"/>
              <w:right w:val="nil"/>
            </w:tcBorders>
            <w:shd w:val="clear" w:color="auto" w:fill="auto"/>
            <w:vAlign w:val="center"/>
          </w:tcPr>
          <w:p w14:paraId="2211CEEA" w14:textId="31F543B4" w:rsidR="00DD3441" w:rsidRPr="005176A2" w:rsidRDefault="000E331F" w:rsidP="00DD3441">
            <w:pPr>
              <w:jc w:val="center"/>
              <w:rPr>
                <w:rFonts w:ascii="Futura Lt BT" w:hAnsi="Futura Lt BT"/>
                <w:color w:val="005CA9"/>
                <w:sz w:val="16"/>
                <w:szCs w:val="16"/>
              </w:rPr>
            </w:pPr>
            <w:r w:rsidRPr="005176A2">
              <w:rPr>
                <w:rFonts w:ascii="Futura Lt BT" w:hAnsi="Futura Lt BT" w:cs="Arial"/>
                <w:color w:val="005CA9"/>
                <w:sz w:val="16"/>
                <w:szCs w:val="16"/>
              </w:rPr>
              <w:t>6,00%</w:t>
            </w:r>
          </w:p>
        </w:tc>
        <w:tc>
          <w:tcPr>
            <w:tcW w:w="441" w:type="pct"/>
            <w:tcBorders>
              <w:top w:val="nil"/>
              <w:left w:val="nil"/>
              <w:bottom w:val="nil"/>
              <w:right w:val="nil"/>
            </w:tcBorders>
            <w:shd w:val="clear" w:color="auto" w:fill="auto"/>
            <w:noWrap/>
            <w:vAlign w:val="center"/>
          </w:tcPr>
          <w:p w14:paraId="203BB4EF" w14:textId="293330C0" w:rsidR="00DD3441" w:rsidRPr="005176A2" w:rsidRDefault="000E331F" w:rsidP="00DD3441">
            <w:pPr>
              <w:jc w:val="center"/>
              <w:rPr>
                <w:rFonts w:ascii="Futura Lt BT" w:hAnsi="Futura Lt BT"/>
                <w:color w:val="005CA9"/>
                <w:sz w:val="16"/>
                <w:szCs w:val="16"/>
              </w:rPr>
            </w:pPr>
            <w:r w:rsidRPr="005176A2">
              <w:rPr>
                <w:rFonts w:ascii="Futura Lt BT" w:hAnsi="Futura Lt BT" w:cs="Arial"/>
                <w:color w:val="005CA9"/>
                <w:sz w:val="16"/>
                <w:szCs w:val="16"/>
              </w:rPr>
              <w:t>ago/11</w:t>
            </w:r>
          </w:p>
        </w:tc>
        <w:tc>
          <w:tcPr>
            <w:tcW w:w="504" w:type="pct"/>
            <w:tcBorders>
              <w:top w:val="nil"/>
              <w:left w:val="nil"/>
              <w:bottom w:val="nil"/>
              <w:right w:val="nil"/>
            </w:tcBorders>
            <w:shd w:val="clear" w:color="auto" w:fill="auto"/>
            <w:noWrap/>
            <w:vAlign w:val="center"/>
          </w:tcPr>
          <w:p w14:paraId="2D990B11" w14:textId="2BE1FFDB" w:rsidR="00DD3441" w:rsidRPr="005176A2" w:rsidRDefault="000E331F" w:rsidP="00DD3441">
            <w:pPr>
              <w:jc w:val="right"/>
              <w:rPr>
                <w:rFonts w:ascii="Futura Lt BT" w:hAnsi="Futura Lt BT"/>
                <w:color w:val="005CA9"/>
                <w:sz w:val="16"/>
                <w:szCs w:val="16"/>
              </w:rPr>
            </w:pPr>
            <w:r w:rsidRPr="005176A2">
              <w:rPr>
                <w:rFonts w:ascii="Futura Lt BT" w:hAnsi="Futura Lt BT" w:cs="Arial"/>
                <w:color w:val="005CA9"/>
                <w:sz w:val="16"/>
                <w:szCs w:val="16"/>
              </w:rPr>
              <w:t>3</w:t>
            </w:r>
            <w:r w:rsidR="00F0767F" w:rsidRPr="005176A2">
              <w:rPr>
                <w:rFonts w:ascii="Futura Lt BT" w:hAnsi="Futura Lt BT" w:cs="Arial"/>
                <w:color w:val="005CA9"/>
                <w:sz w:val="16"/>
                <w:szCs w:val="16"/>
              </w:rPr>
              <w:t>.000.000</w:t>
            </w:r>
          </w:p>
        </w:tc>
        <w:tc>
          <w:tcPr>
            <w:tcW w:w="558" w:type="pct"/>
            <w:tcBorders>
              <w:top w:val="nil"/>
              <w:left w:val="nil"/>
              <w:bottom w:val="nil"/>
              <w:right w:val="nil"/>
            </w:tcBorders>
            <w:shd w:val="clear" w:color="auto" w:fill="auto"/>
            <w:noWrap/>
            <w:vAlign w:val="center"/>
          </w:tcPr>
          <w:p w14:paraId="634A67A3" w14:textId="18F8B29E" w:rsidR="00DD3441" w:rsidRPr="005176A2" w:rsidRDefault="00CC5CA0" w:rsidP="00DD3441">
            <w:pPr>
              <w:jc w:val="right"/>
              <w:rPr>
                <w:rFonts w:ascii="Futura Lt BT" w:hAnsi="Futura Lt BT" w:cs="Arial Unicode MS"/>
                <w:color w:val="005CA9"/>
                <w:sz w:val="16"/>
                <w:szCs w:val="16"/>
              </w:rPr>
            </w:pPr>
            <w:r w:rsidRPr="005176A2">
              <w:rPr>
                <w:rFonts w:ascii="Futura Lt BT" w:hAnsi="Futura Lt BT" w:cs="Arial"/>
                <w:color w:val="005CA9"/>
                <w:sz w:val="16"/>
                <w:szCs w:val="16"/>
              </w:rPr>
              <w:t>2.065.987</w:t>
            </w:r>
          </w:p>
        </w:tc>
        <w:tc>
          <w:tcPr>
            <w:tcW w:w="557" w:type="pct"/>
            <w:tcBorders>
              <w:top w:val="nil"/>
              <w:left w:val="nil"/>
              <w:bottom w:val="nil"/>
              <w:right w:val="nil"/>
            </w:tcBorders>
            <w:shd w:val="clear" w:color="auto" w:fill="auto"/>
            <w:noWrap/>
            <w:vAlign w:val="center"/>
          </w:tcPr>
          <w:p w14:paraId="3876B799" w14:textId="43E87760" w:rsidR="00DD3441" w:rsidRPr="005176A2" w:rsidRDefault="00CC5CA0" w:rsidP="000E331F">
            <w:pPr>
              <w:jc w:val="right"/>
              <w:rPr>
                <w:rFonts w:ascii="Futura Lt BT" w:hAnsi="Futura Lt BT"/>
                <w:color w:val="005CA9"/>
                <w:sz w:val="16"/>
                <w:szCs w:val="16"/>
              </w:rPr>
            </w:pPr>
            <w:r w:rsidRPr="005176A2">
              <w:rPr>
                <w:rFonts w:ascii="Futura Lt BT" w:hAnsi="Futura Lt BT" w:cs="Arial"/>
                <w:color w:val="005CA9"/>
                <w:sz w:val="16"/>
                <w:szCs w:val="16"/>
              </w:rPr>
              <w:t>(2.426.373)</w:t>
            </w:r>
          </w:p>
        </w:tc>
        <w:tc>
          <w:tcPr>
            <w:tcW w:w="497" w:type="pct"/>
            <w:tcBorders>
              <w:top w:val="nil"/>
              <w:left w:val="nil"/>
              <w:bottom w:val="nil"/>
              <w:right w:val="nil"/>
            </w:tcBorders>
            <w:vAlign w:val="center"/>
          </w:tcPr>
          <w:p w14:paraId="3D6E4B30" w14:textId="57012F73" w:rsidR="00DD3441" w:rsidRPr="005176A2" w:rsidRDefault="00CC5CA0" w:rsidP="00DD3441">
            <w:pPr>
              <w:jc w:val="center"/>
              <w:rPr>
                <w:rFonts w:ascii="Futura Lt BT" w:hAnsi="Futura Lt BT"/>
                <w:color w:val="005CA9"/>
                <w:sz w:val="16"/>
                <w:szCs w:val="16"/>
              </w:rPr>
            </w:pPr>
            <w:r w:rsidRPr="005176A2">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4B474BC6" w14:textId="7E6341F0" w:rsidR="00DD3441" w:rsidRPr="005176A2" w:rsidRDefault="00CC5CA0" w:rsidP="00DD3441">
            <w:pPr>
              <w:jc w:val="right"/>
              <w:rPr>
                <w:rFonts w:ascii="Futura Lt BT" w:hAnsi="Futura Lt BT" w:cs="Arial"/>
                <w:color w:val="005CA9"/>
                <w:sz w:val="16"/>
                <w:szCs w:val="16"/>
              </w:rPr>
            </w:pPr>
            <w:r w:rsidRPr="005176A2">
              <w:rPr>
                <w:rFonts w:ascii="Futura Lt BT" w:hAnsi="Futura Lt BT" w:cs="Arial"/>
                <w:color w:val="005CA9"/>
                <w:sz w:val="16"/>
                <w:szCs w:val="16"/>
              </w:rPr>
              <w:t>2.639.614</w:t>
            </w:r>
          </w:p>
        </w:tc>
        <w:tc>
          <w:tcPr>
            <w:tcW w:w="593" w:type="pct"/>
            <w:tcBorders>
              <w:top w:val="nil"/>
              <w:left w:val="nil"/>
              <w:bottom w:val="nil"/>
              <w:right w:val="nil"/>
            </w:tcBorders>
            <w:shd w:val="clear" w:color="auto" w:fill="auto"/>
            <w:vAlign w:val="center"/>
          </w:tcPr>
          <w:p w14:paraId="0932D4E2" w14:textId="5E981E7C" w:rsidR="00DD3441" w:rsidRPr="005176A2" w:rsidRDefault="000E331F" w:rsidP="00DD3441">
            <w:pPr>
              <w:jc w:val="right"/>
              <w:rPr>
                <w:rFonts w:ascii="Futura Lt BT" w:hAnsi="Futura Lt BT"/>
                <w:color w:val="005CA9"/>
                <w:sz w:val="16"/>
                <w:szCs w:val="16"/>
              </w:rPr>
            </w:pPr>
            <w:r w:rsidRPr="005176A2">
              <w:rPr>
                <w:rFonts w:ascii="Futura Lt BT" w:hAnsi="Futura Lt BT" w:cs="Arial"/>
                <w:color w:val="005CA9"/>
                <w:sz w:val="16"/>
                <w:szCs w:val="16"/>
              </w:rPr>
              <w:t>3.157.292</w:t>
            </w:r>
          </w:p>
        </w:tc>
      </w:tr>
      <w:tr w:rsidR="005176A2" w:rsidRPr="005176A2" w14:paraId="392E9E09" w14:textId="77777777" w:rsidTr="00160C15">
        <w:trPr>
          <w:trHeight w:val="283"/>
        </w:trPr>
        <w:tc>
          <w:tcPr>
            <w:tcW w:w="422" w:type="pct"/>
            <w:tcBorders>
              <w:top w:val="nil"/>
              <w:left w:val="nil"/>
              <w:bottom w:val="single" w:sz="4" w:space="0" w:color="F39200"/>
              <w:right w:val="nil"/>
            </w:tcBorders>
            <w:shd w:val="clear" w:color="auto" w:fill="auto"/>
            <w:vAlign w:val="center"/>
          </w:tcPr>
          <w:p w14:paraId="4F146B0B" w14:textId="0CD66573"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mai</w:t>
            </w:r>
            <w:r w:rsidR="000E331F" w:rsidRPr="005176A2">
              <w:rPr>
                <w:rFonts w:ascii="Futura Lt BT" w:hAnsi="Futura Lt BT" w:cs="Arial"/>
                <w:color w:val="005CA9"/>
                <w:sz w:val="16"/>
                <w:szCs w:val="16"/>
              </w:rPr>
              <w:t>/</w:t>
            </w:r>
            <w:r w:rsidRPr="005176A2">
              <w:rPr>
                <w:rFonts w:ascii="Futura Lt BT" w:hAnsi="Futura Lt BT"/>
                <w:color w:val="005CA9"/>
                <w:sz w:val="16"/>
                <w:szCs w:val="16"/>
              </w:rPr>
              <w:t>44</w:t>
            </w:r>
          </w:p>
        </w:tc>
        <w:tc>
          <w:tcPr>
            <w:tcW w:w="829" w:type="pct"/>
            <w:tcBorders>
              <w:top w:val="nil"/>
              <w:left w:val="nil"/>
              <w:bottom w:val="single" w:sz="4" w:space="0" w:color="F39200"/>
              <w:right w:val="nil"/>
            </w:tcBorders>
            <w:shd w:val="clear" w:color="auto" w:fill="auto"/>
            <w:vAlign w:val="center"/>
          </w:tcPr>
          <w:p w14:paraId="5D5B570B" w14:textId="77777777"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5,23%</w:t>
            </w:r>
          </w:p>
        </w:tc>
        <w:tc>
          <w:tcPr>
            <w:tcW w:w="441" w:type="pct"/>
            <w:tcBorders>
              <w:top w:val="nil"/>
              <w:left w:val="nil"/>
              <w:bottom w:val="single" w:sz="4" w:space="0" w:color="F39200"/>
              <w:right w:val="nil"/>
            </w:tcBorders>
            <w:shd w:val="clear" w:color="auto" w:fill="auto"/>
            <w:noWrap/>
            <w:vAlign w:val="center"/>
          </w:tcPr>
          <w:p w14:paraId="142716DE" w14:textId="77777777" w:rsidR="00DD3441" w:rsidRPr="005176A2" w:rsidRDefault="00DD3441" w:rsidP="00DD3441">
            <w:pPr>
              <w:jc w:val="center"/>
              <w:rPr>
                <w:rFonts w:ascii="Futura Lt BT" w:hAnsi="Futura Lt BT"/>
                <w:color w:val="005CA9"/>
                <w:sz w:val="16"/>
                <w:szCs w:val="16"/>
              </w:rPr>
            </w:pPr>
            <w:r w:rsidRPr="005176A2">
              <w:rPr>
                <w:rFonts w:ascii="Futura Lt BT" w:hAnsi="Futura Lt BT"/>
                <w:color w:val="005CA9"/>
                <w:sz w:val="16"/>
                <w:szCs w:val="16"/>
              </w:rPr>
              <w:t>set/17</w:t>
            </w:r>
          </w:p>
        </w:tc>
        <w:tc>
          <w:tcPr>
            <w:tcW w:w="504" w:type="pct"/>
            <w:tcBorders>
              <w:top w:val="nil"/>
              <w:left w:val="nil"/>
              <w:bottom w:val="single" w:sz="4" w:space="0" w:color="F39200"/>
              <w:right w:val="nil"/>
            </w:tcBorders>
            <w:shd w:val="clear" w:color="auto" w:fill="auto"/>
            <w:noWrap/>
            <w:vAlign w:val="center"/>
          </w:tcPr>
          <w:p w14:paraId="3AA4FC45" w14:textId="292FD4AA" w:rsidR="00DD3441" w:rsidRPr="005176A2" w:rsidRDefault="00F0767F" w:rsidP="00DD3441">
            <w:pPr>
              <w:jc w:val="right"/>
              <w:rPr>
                <w:rFonts w:ascii="Futura Lt BT" w:hAnsi="Futura Lt BT"/>
                <w:color w:val="005CA9"/>
                <w:sz w:val="16"/>
                <w:szCs w:val="16"/>
              </w:rPr>
            </w:pPr>
            <w:r w:rsidRPr="005176A2">
              <w:rPr>
                <w:rFonts w:ascii="Futura Lt BT" w:hAnsi="Futura Lt BT" w:cs="Arial"/>
                <w:color w:val="005CA9"/>
                <w:sz w:val="16"/>
                <w:szCs w:val="16"/>
              </w:rPr>
              <w:t>2.000.000</w:t>
            </w:r>
          </w:p>
        </w:tc>
        <w:tc>
          <w:tcPr>
            <w:tcW w:w="558" w:type="pct"/>
            <w:tcBorders>
              <w:top w:val="nil"/>
              <w:left w:val="nil"/>
              <w:bottom w:val="single" w:sz="4" w:space="0" w:color="F39200"/>
              <w:right w:val="nil"/>
            </w:tcBorders>
            <w:shd w:val="clear" w:color="auto" w:fill="auto"/>
            <w:noWrap/>
            <w:vAlign w:val="center"/>
          </w:tcPr>
          <w:p w14:paraId="666EB0B1" w14:textId="62392636" w:rsidR="00DD3441" w:rsidRPr="005176A2" w:rsidRDefault="00CC5CA0" w:rsidP="00DD3441">
            <w:pPr>
              <w:jc w:val="right"/>
              <w:rPr>
                <w:rFonts w:ascii="Futura Lt BT" w:hAnsi="Futura Lt BT" w:cs="Arial Unicode MS"/>
                <w:color w:val="005CA9"/>
                <w:sz w:val="16"/>
                <w:szCs w:val="16"/>
              </w:rPr>
            </w:pPr>
            <w:r w:rsidRPr="005176A2">
              <w:rPr>
                <w:rFonts w:ascii="Futura Lt BT" w:hAnsi="Futura Lt BT" w:cs="Arial"/>
                <w:color w:val="005CA9"/>
                <w:sz w:val="16"/>
                <w:szCs w:val="16"/>
              </w:rPr>
              <w:t>618.095</w:t>
            </w:r>
          </w:p>
        </w:tc>
        <w:tc>
          <w:tcPr>
            <w:tcW w:w="557" w:type="pct"/>
            <w:tcBorders>
              <w:top w:val="nil"/>
              <w:left w:val="nil"/>
              <w:bottom w:val="single" w:sz="4" w:space="0" w:color="F39200"/>
              <w:right w:val="nil"/>
            </w:tcBorders>
            <w:shd w:val="clear" w:color="auto" w:fill="auto"/>
            <w:noWrap/>
            <w:vAlign w:val="center"/>
          </w:tcPr>
          <w:p w14:paraId="3F7D5709" w14:textId="78915737" w:rsidR="00DD3441" w:rsidRPr="005176A2" w:rsidRDefault="00CC5CA0" w:rsidP="00DD3441">
            <w:pPr>
              <w:jc w:val="center"/>
              <w:rPr>
                <w:rFonts w:ascii="Futura Lt BT" w:hAnsi="Futura Lt BT"/>
                <w:color w:val="005CA9"/>
                <w:sz w:val="16"/>
                <w:szCs w:val="16"/>
              </w:rPr>
            </w:pPr>
            <w:r w:rsidRPr="005176A2">
              <w:rPr>
                <w:rFonts w:ascii="Futura Lt BT" w:hAnsi="Futura Lt BT" w:cs="Arial"/>
                <w:color w:val="005CA9"/>
                <w:sz w:val="16"/>
                <w:szCs w:val="16"/>
              </w:rPr>
              <w:t> -</w:t>
            </w:r>
          </w:p>
        </w:tc>
        <w:tc>
          <w:tcPr>
            <w:tcW w:w="497" w:type="pct"/>
            <w:tcBorders>
              <w:top w:val="nil"/>
              <w:left w:val="nil"/>
              <w:bottom w:val="single" w:sz="4" w:space="0" w:color="F39200"/>
              <w:right w:val="nil"/>
            </w:tcBorders>
            <w:vAlign w:val="center"/>
          </w:tcPr>
          <w:p w14:paraId="4680BADA" w14:textId="63862A43" w:rsidR="00DD3441" w:rsidRPr="005176A2" w:rsidRDefault="00CC5CA0" w:rsidP="00DD3441">
            <w:pPr>
              <w:jc w:val="center"/>
              <w:rPr>
                <w:rFonts w:ascii="Futura Lt BT" w:hAnsi="Futura Lt BT"/>
                <w:color w:val="005CA9"/>
                <w:sz w:val="16"/>
                <w:szCs w:val="16"/>
              </w:rPr>
            </w:pPr>
            <w:r w:rsidRPr="005176A2">
              <w:rPr>
                <w:rFonts w:ascii="Futura Lt BT" w:hAnsi="Futura Lt BT"/>
                <w:color w:val="005CA9"/>
                <w:sz w:val="16"/>
                <w:szCs w:val="16"/>
              </w:rPr>
              <w:t>-</w:t>
            </w:r>
          </w:p>
        </w:tc>
        <w:tc>
          <w:tcPr>
            <w:tcW w:w="599" w:type="pct"/>
            <w:tcBorders>
              <w:top w:val="nil"/>
              <w:left w:val="nil"/>
              <w:bottom w:val="single" w:sz="4" w:space="0" w:color="F39200"/>
              <w:right w:val="nil"/>
            </w:tcBorders>
            <w:shd w:val="clear" w:color="auto" w:fill="auto"/>
            <w:noWrap/>
            <w:vAlign w:val="center"/>
          </w:tcPr>
          <w:p w14:paraId="538D1B14" w14:textId="40E5A34D" w:rsidR="00DD3441" w:rsidRPr="005176A2" w:rsidRDefault="00CC5CA0" w:rsidP="00DD3441">
            <w:pPr>
              <w:jc w:val="right"/>
              <w:rPr>
                <w:rFonts w:ascii="Futura Lt BT" w:hAnsi="Futura Lt BT" w:cs="Arial"/>
                <w:color w:val="005CA9"/>
                <w:sz w:val="16"/>
                <w:szCs w:val="16"/>
              </w:rPr>
            </w:pPr>
            <w:r w:rsidRPr="005176A2">
              <w:rPr>
                <w:rFonts w:ascii="Futura Lt BT" w:hAnsi="Futura Lt BT" w:cs="Arial"/>
                <w:color w:val="005CA9"/>
                <w:sz w:val="16"/>
                <w:szCs w:val="16"/>
              </w:rPr>
              <w:t>2.618.095</w:t>
            </w:r>
          </w:p>
        </w:tc>
        <w:tc>
          <w:tcPr>
            <w:tcW w:w="593" w:type="pct"/>
            <w:tcBorders>
              <w:top w:val="nil"/>
              <w:left w:val="nil"/>
              <w:bottom w:val="single" w:sz="4" w:space="0" w:color="F39200"/>
              <w:right w:val="nil"/>
            </w:tcBorders>
            <w:shd w:val="clear" w:color="auto" w:fill="auto"/>
            <w:vAlign w:val="center"/>
          </w:tcPr>
          <w:p w14:paraId="6754BEF5" w14:textId="1EDB25C9" w:rsidR="00DD3441" w:rsidRPr="005176A2" w:rsidRDefault="00DD3441" w:rsidP="00DD3441">
            <w:pPr>
              <w:jc w:val="right"/>
              <w:rPr>
                <w:rFonts w:ascii="Futura Lt BT" w:hAnsi="Futura Lt BT"/>
                <w:color w:val="005CA9"/>
                <w:sz w:val="16"/>
                <w:szCs w:val="16"/>
              </w:rPr>
            </w:pPr>
            <w:r w:rsidRPr="005176A2">
              <w:rPr>
                <w:rFonts w:ascii="Futura Lt BT" w:hAnsi="Futura Lt BT" w:cs="Arial Unicode MS"/>
                <w:color w:val="005CA9"/>
                <w:sz w:val="16"/>
                <w:szCs w:val="16"/>
              </w:rPr>
              <w:t>2.492.997</w:t>
            </w:r>
          </w:p>
        </w:tc>
      </w:tr>
      <w:tr w:rsidR="005176A2" w:rsidRPr="005176A2" w14:paraId="134B813B" w14:textId="77777777" w:rsidTr="00160C15">
        <w:trPr>
          <w:trHeight w:val="283"/>
        </w:trPr>
        <w:tc>
          <w:tcPr>
            <w:tcW w:w="5000" w:type="pct"/>
            <w:gridSpan w:val="9"/>
            <w:tcBorders>
              <w:top w:val="single" w:sz="4" w:space="0" w:color="F39200"/>
              <w:left w:val="nil"/>
              <w:bottom w:val="single" w:sz="4" w:space="0" w:color="F39200"/>
              <w:right w:val="nil"/>
            </w:tcBorders>
            <w:vAlign w:val="center"/>
          </w:tcPr>
          <w:p w14:paraId="4C23C50E" w14:textId="77777777" w:rsidR="00681A81" w:rsidRPr="005176A2" w:rsidRDefault="00681A81" w:rsidP="00117988">
            <w:pPr>
              <w:jc w:val="center"/>
              <w:rPr>
                <w:rFonts w:ascii="Futura Lt BT" w:hAnsi="Futura Lt BT"/>
                <w:color w:val="005CA9"/>
                <w:sz w:val="16"/>
                <w:szCs w:val="16"/>
              </w:rPr>
            </w:pPr>
            <w:r w:rsidRPr="005176A2">
              <w:rPr>
                <w:rFonts w:ascii="Futura Lt BT" w:hAnsi="Futura Lt BT"/>
                <w:color w:val="005CA9"/>
                <w:sz w:val="16"/>
                <w:szCs w:val="16"/>
              </w:rPr>
              <w:t>Letras financeiras elegíveis</w:t>
            </w:r>
          </w:p>
        </w:tc>
      </w:tr>
      <w:tr w:rsidR="005176A2" w:rsidRPr="005176A2" w14:paraId="215567BD" w14:textId="77777777" w:rsidTr="00160C15">
        <w:trPr>
          <w:trHeight w:val="283"/>
        </w:trPr>
        <w:tc>
          <w:tcPr>
            <w:tcW w:w="422" w:type="pct"/>
            <w:tcBorders>
              <w:top w:val="nil"/>
              <w:left w:val="nil"/>
              <w:bottom w:val="nil"/>
              <w:right w:val="nil"/>
            </w:tcBorders>
            <w:shd w:val="clear" w:color="auto" w:fill="auto"/>
            <w:vAlign w:val="center"/>
            <w:hideMark/>
          </w:tcPr>
          <w:p w14:paraId="79A39400"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jun-24</w:t>
            </w:r>
          </w:p>
        </w:tc>
        <w:tc>
          <w:tcPr>
            <w:tcW w:w="829" w:type="pct"/>
            <w:tcBorders>
              <w:top w:val="nil"/>
              <w:left w:val="nil"/>
              <w:bottom w:val="nil"/>
              <w:right w:val="nil"/>
            </w:tcBorders>
            <w:shd w:val="clear" w:color="auto" w:fill="auto"/>
            <w:vAlign w:val="center"/>
            <w:hideMark/>
          </w:tcPr>
          <w:p w14:paraId="1371C9AD"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100%IPCA + 6,95%</w:t>
            </w:r>
          </w:p>
        </w:tc>
        <w:tc>
          <w:tcPr>
            <w:tcW w:w="441" w:type="pct"/>
            <w:tcBorders>
              <w:top w:val="nil"/>
              <w:left w:val="nil"/>
              <w:bottom w:val="nil"/>
              <w:right w:val="nil"/>
            </w:tcBorders>
            <w:shd w:val="clear" w:color="auto" w:fill="auto"/>
            <w:noWrap/>
            <w:vAlign w:val="center"/>
            <w:hideMark/>
          </w:tcPr>
          <w:p w14:paraId="0F52A720"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jun/14</w:t>
            </w:r>
          </w:p>
        </w:tc>
        <w:tc>
          <w:tcPr>
            <w:tcW w:w="504" w:type="pct"/>
            <w:tcBorders>
              <w:top w:val="nil"/>
              <w:left w:val="nil"/>
              <w:bottom w:val="nil"/>
              <w:right w:val="nil"/>
            </w:tcBorders>
            <w:shd w:val="clear" w:color="auto" w:fill="auto"/>
            <w:noWrap/>
            <w:vAlign w:val="center"/>
          </w:tcPr>
          <w:p w14:paraId="70E22FB8" w14:textId="2A3AA297" w:rsidR="00804B8C" w:rsidRPr="005176A2" w:rsidRDefault="00C869E7" w:rsidP="00804B8C">
            <w:pPr>
              <w:jc w:val="right"/>
              <w:rPr>
                <w:rFonts w:ascii="Futura Lt BT" w:hAnsi="Futura Lt BT"/>
                <w:color w:val="005CA9"/>
                <w:sz w:val="16"/>
                <w:szCs w:val="16"/>
              </w:rPr>
            </w:pPr>
            <w:r w:rsidRPr="005176A2">
              <w:rPr>
                <w:rFonts w:ascii="Futura Lt BT" w:hAnsi="Futura Lt BT" w:cs="Arial"/>
                <w:color w:val="005CA9"/>
                <w:sz w:val="16"/>
                <w:szCs w:val="16"/>
              </w:rPr>
              <w:t>200.000</w:t>
            </w:r>
          </w:p>
        </w:tc>
        <w:tc>
          <w:tcPr>
            <w:tcW w:w="558" w:type="pct"/>
            <w:tcBorders>
              <w:top w:val="nil"/>
              <w:left w:val="nil"/>
              <w:bottom w:val="nil"/>
              <w:right w:val="nil"/>
            </w:tcBorders>
            <w:shd w:val="clear" w:color="auto" w:fill="auto"/>
            <w:noWrap/>
            <w:vAlign w:val="center"/>
          </w:tcPr>
          <w:p w14:paraId="304D8F6B" w14:textId="387DB2D5"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368.767</w:t>
            </w:r>
          </w:p>
        </w:tc>
        <w:tc>
          <w:tcPr>
            <w:tcW w:w="557" w:type="pct"/>
            <w:tcBorders>
              <w:top w:val="nil"/>
              <w:left w:val="nil"/>
              <w:bottom w:val="nil"/>
              <w:right w:val="nil"/>
            </w:tcBorders>
            <w:shd w:val="clear" w:color="auto" w:fill="auto"/>
            <w:noWrap/>
            <w:vAlign w:val="center"/>
          </w:tcPr>
          <w:p w14:paraId="2A83D32A" w14:textId="34AEC414" w:rsidR="00804B8C" w:rsidRPr="005176A2" w:rsidRDefault="003B1EB4" w:rsidP="00804B8C">
            <w:pPr>
              <w:jc w:val="center"/>
              <w:rPr>
                <w:rFonts w:ascii="Futura Lt BT" w:hAnsi="Futura Lt BT"/>
                <w:color w:val="005CA9"/>
                <w:sz w:val="16"/>
                <w:szCs w:val="16"/>
              </w:rPr>
            </w:pPr>
            <w:r w:rsidRPr="005176A2">
              <w:rPr>
                <w:rFonts w:ascii="Futura Lt BT" w:hAnsi="Futura Lt BT"/>
                <w:color w:val="005CA9"/>
                <w:sz w:val="16"/>
                <w:szCs w:val="16"/>
              </w:rPr>
              <w:t>-</w:t>
            </w:r>
          </w:p>
        </w:tc>
        <w:tc>
          <w:tcPr>
            <w:tcW w:w="497" w:type="pct"/>
            <w:tcBorders>
              <w:top w:val="nil"/>
              <w:left w:val="nil"/>
              <w:bottom w:val="nil"/>
              <w:right w:val="nil"/>
            </w:tcBorders>
            <w:vAlign w:val="center"/>
          </w:tcPr>
          <w:p w14:paraId="1E48BD30" w14:textId="13E66010"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(5.006)</w:t>
            </w:r>
          </w:p>
        </w:tc>
        <w:tc>
          <w:tcPr>
            <w:tcW w:w="599" w:type="pct"/>
            <w:tcBorders>
              <w:top w:val="nil"/>
              <w:left w:val="nil"/>
              <w:bottom w:val="nil"/>
              <w:right w:val="nil"/>
            </w:tcBorders>
            <w:shd w:val="clear" w:color="auto" w:fill="auto"/>
            <w:noWrap/>
            <w:vAlign w:val="center"/>
          </w:tcPr>
          <w:p w14:paraId="678EA67D" w14:textId="5BA2BA33"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563.761</w:t>
            </w:r>
          </w:p>
        </w:tc>
        <w:tc>
          <w:tcPr>
            <w:tcW w:w="593" w:type="pct"/>
            <w:tcBorders>
              <w:top w:val="nil"/>
              <w:left w:val="nil"/>
              <w:bottom w:val="nil"/>
              <w:right w:val="nil"/>
            </w:tcBorders>
            <w:shd w:val="clear" w:color="auto" w:fill="auto"/>
            <w:noWrap/>
            <w:vAlign w:val="center"/>
            <w:hideMark/>
          </w:tcPr>
          <w:p w14:paraId="6695F142" w14:textId="153A4431" w:rsidR="00804B8C" w:rsidRPr="005176A2" w:rsidRDefault="00804B8C" w:rsidP="00804B8C">
            <w:pPr>
              <w:jc w:val="right"/>
              <w:rPr>
                <w:rFonts w:ascii="Futura Lt BT" w:hAnsi="Futura Lt BT"/>
                <w:color w:val="005CA9"/>
                <w:sz w:val="16"/>
                <w:szCs w:val="16"/>
              </w:rPr>
            </w:pPr>
            <w:r w:rsidRPr="005176A2">
              <w:rPr>
                <w:rFonts w:ascii="Futura Lt BT" w:hAnsi="Futura Lt BT"/>
                <w:color w:val="005CA9"/>
                <w:sz w:val="16"/>
                <w:szCs w:val="16"/>
              </w:rPr>
              <w:t>525.024</w:t>
            </w:r>
          </w:p>
        </w:tc>
      </w:tr>
      <w:tr w:rsidR="005176A2" w:rsidRPr="005176A2" w14:paraId="6C5C216E" w14:textId="77777777" w:rsidTr="00160C15">
        <w:trPr>
          <w:trHeight w:val="283"/>
        </w:trPr>
        <w:tc>
          <w:tcPr>
            <w:tcW w:w="422" w:type="pct"/>
            <w:tcBorders>
              <w:top w:val="nil"/>
              <w:left w:val="nil"/>
              <w:bottom w:val="nil"/>
              <w:right w:val="nil"/>
            </w:tcBorders>
            <w:shd w:val="clear" w:color="auto" w:fill="auto"/>
            <w:vAlign w:val="center"/>
            <w:hideMark/>
          </w:tcPr>
          <w:p w14:paraId="647993AD"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fev-25</w:t>
            </w:r>
          </w:p>
        </w:tc>
        <w:tc>
          <w:tcPr>
            <w:tcW w:w="829" w:type="pct"/>
            <w:tcBorders>
              <w:top w:val="nil"/>
              <w:left w:val="nil"/>
              <w:bottom w:val="nil"/>
              <w:right w:val="nil"/>
            </w:tcBorders>
            <w:shd w:val="clear" w:color="auto" w:fill="auto"/>
            <w:vAlign w:val="center"/>
            <w:hideMark/>
          </w:tcPr>
          <w:p w14:paraId="272341C5"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100%IPCA + 6,58%</w:t>
            </w:r>
          </w:p>
        </w:tc>
        <w:tc>
          <w:tcPr>
            <w:tcW w:w="441" w:type="pct"/>
            <w:tcBorders>
              <w:top w:val="nil"/>
              <w:left w:val="nil"/>
              <w:bottom w:val="nil"/>
              <w:right w:val="nil"/>
            </w:tcBorders>
            <w:shd w:val="clear" w:color="auto" w:fill="auto"/>
            <w:noWrap/>
            <w:vAlign w:val="center"/>
            <w:hideMark/>
          </w:tcPr>
          <w:p w14:paraId="0E9EE7F4"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fev/15</w:t>
            </w:r>
          </w:p>
        </w:tc>
        <w:tc>
          <w:tcPr>
            <w:tcW w:w="504" w:type="pct"/>
            <w:tcBorders>
              <w:top w:val="nil"/>
              <w:left w:val="nil"/>
              <w:bottom w:val="nil"/>
              <w:right w:val="nil"/>
            </w:tcBorders>
            <w:shd w:val="clear" w:color="auto" w:fill="auto"/>
            <w:noWrap/>
            <w:vAlign w:val="center"/>
          </w:tcPr>
          <w:p w14:paraId="013536C3" w14:textId="76BD5D28" w:rsidR="00804B8C" w:rsidRPr="005176A2" w:rsidRDefault="00C869E7" w:rsidP="00804B8C">
            <w:pPr>
              <w:jc w:val="right"/>
              <w:rPr>
                <w:rFonts w:ascii="Futura Lt BT" w:hAnsi="Futura Lt BT"/>
                <w:color w:val="005CA9"/>
                <w:sz w:val="16"/>
                <w:szCs w:val="16"/>
              </w:rPr>
            </w:pPr>
            <w:r w:rsidRPr="005176A2">
              <w:rPr>
                <w:rFonts w:ascii="Futura Lt BT" w:hAnsi="Futura Lt BT" w:cs="Arial"/>
                <w:color w:val="005CA9"/>
                <w:sz w:val="16"/>
                <w:szCs w:val="16"/>
              </w:rPr>
              <w:t>1.200</w:t>
            </w:r>
          </w:p>
        </w:tc>
        <w:tc>
          <w:tcPr>
            <w:tcW w:w="558" w:type="pct"/>
            <w:tcBorders>
              <w:top w:val="nil"/>
              <w:left w:val="nil"/>
              <w:bottom w:val="nil"/>
              <w:right w:val="nil"/>
            </w:tcBorders>
            <w:shd w:val="clear" w:color="auto" w:fill="auto"/>
            <w:noWrap/>
            <w:vAlign w:val="center"/>
          </w:tcPr>
          <w:p w14:paraId="71829660" w14:textId="4942791C"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1.855</w:t>
            </w:r>
          </w:p>
        </w:tc>
        <w:tc>
          <w:tcPr>
            <w:tcW w:w="557" w:type="pct"/>
            <w:tcBorders>
              <w:top w:val="nil"/>
              <w:left w:val="nil"/>
              <w:bottom w:val="nil"/>
              <w:right w:val="nil"/>
            </w:tcBorders>
            <w:shd w:val="clear" w:color="auto" w:fill="auto"/>
            <w:noWrap/>
            <w:vAlign w:val="center"/>
          </w:tcPr>
          <w:p w14:paraId="39CFE247" w14:textId="2FA4F26E" w:rsidR="00804B8C" w:rsidRPr="005176A2" w:rsidRDefault="003B1EB4" w:rsidP="00804B8C">
            <w:pPr>
              <w:jc w:val="center"/>
              <w:rPr>
                <w:rFonts w:ascii="Futura Lt BT" w:hAnsi="Futura Lt BT"/>
                <w:color w:val="005CA9"/>
                <w:sz w:val="16"/>
                <w:szCs w:val="16"/>
              </w:rPr>
            </w:pPr>
            <w:r w:rsidRPr="005176A2">
              <w:rPr>
                <w:rFonts w:ascii="Futura Lt BT" w:hAnsi="Futura Lt BT"/>
                <w:color w:val="005CA9"/>
                <w:sz w:val="16"/>
                <w:szCs w:val="16"/>
              </w:rPr>
              <w:t>-</w:t>
            </w:r>
          </w:p>
        </w:tc>
        <w:tc>
          <w:tcPr>
            <w:tcW w:w="497" w:type="pct"/>
            <w:tcBorders>
              <w:top w:val="nil"/>
              <w:left w:val="nil"/>
              <w:bottom w:val="nil"/>
              <w:right w:val="nil"/>
            </w:tcBorders>
            <w:vAlign w:val="center"/>
          </w:tcPr>
          <w:p w14:paraId="7728977B" w14:textId="28F939C7"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21</w:t>
            </w:r>
          </w:p>
        </w:tc>
        <w:tc>
          <w:tcPr>
            <w:tcW w:w="599" w:type="pct"/>
            <w:tcBorders>
              <w:top w:val="nil"/>
              <w:left w:val="nil"/>
              <w:bottom w:val="nil"/>
              <w:right w:val="nil"/>
            </w:tcBorders>
            <w:shd w:val="clear" w:color="auto" w:fill="auto"/>
            <w:noWrap/>
            <w:vAlign w:val="center"/>
          </w:tcPr>
          <w:p w14:paraId="6B4833C8" w14:textId="0CCE2CB1"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3.076</w:t>
            </w:r>
          </w:p>
        </w:tc>
        <w:tc>
          <w:tcPr>
            <w:tcW w:w="593" w:type="pct"/>
            <w:tcBorders>
              <w:top w:val="nil"/>
              <w:left w:val="nil"/>
              <w:bottom w:val="nil"/>
              <w:right w:val="nil"/>
            </w:tcBorders>
            <w:shd w:val="clear" w:color="auto" w:fill="auto"/>
            <w:noWrap/>
            <w:vAlign w:val="center"/>
            <w:hideMark/>
          </w:tcPr>
          <w:p w14:paraId="4BF7614A" w14:textId="58815B1B" w:rsidR="00804B8C" w:rsidRPr="005176A2" w:rsidRDefault="00804B8C" w:rsidP="00804B8C">
            <w:pPr>
              <w:jc w:val="right"/>
              <w:rPr>
                <w:rFonts w:ascii="Futura Lt BT" w:hAnsi="Futura Lt BT"/>
                <w:color w:val="005CA9"/>
                <w:sz w:val="16"/>
                <w:szCs w:val="16"/>
              </w:rPr>
            </w:pPr>
            <w:r w:rsidRPr="005176A2">
              <w:rPr>
                <w:rFonts w:ascii="Futura Lt BT" w:hAnsi="Futura Lt BT"/>
                <w:color w:val="005CA9"/>
                <w:sz w:val="16"/>
                <w:szCs w:val="16"/>
              </w:rPr>
              <w:t>5.700</w:t>
            </w:r>
          </w:p>
        </w:tc>
      </w:tr>
      <w:tr w:rsidR="005176A2" w:rsidRPr="005176A2" w14:paraId="46856D4E" w14:textId="77777777" w:rsidTr="00160C15">
        <w:trPr>
          <w:trHeight w:val="283"/>
        </w:trPr>
        <w:tc>
          <w:tcPr>
            <w:tcW w:w="422" w:type="pct"/>
            <w:tcBorders>
              <w:top w:val="nil"/>
              <w:left w:val="nil"/>
              <w:bottom w:val="nil"/>
              <w:right w:val="nil"/>
            </w:tcBorders>
            <w:shd w:val="clear" w:color="auto" w:fill="auto"/>
            <w:vAlign w:val="center"/>
            <w:hideMark/>
          </w:tcPr>
          <w:p w14:paraId="257B7917"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fev-25</w:t>
            </w:r>
          </w:p>
        </w:tc>
        <w:tc>
          <w:tcPr>
            <w:tcW w:w="829" w:type="pct"/>
            <w:tcBorders>
              <w:top w:val="nil"/>
              <w:left w:val="nil"/>
              <w:bottom w:val="nil"/>
              <w:right w:val="nil"/>
            </w:tcBorders>
            <w:shd w:val="clear" w:color="auto" w:fill="auto"/>
            <w:vAlign w:val="center"/>
            <w:hideMark/>
          </w:tcPr>
          <w:p w14:paraId="0CE13236"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100%IPCA + 6,74%</w:t>
            </w:r>
          </w:p>
        </w:tc>
        <w:tc>
          <w:tcPr>
            <w:tcW w:w="441" w:type="pct"/>
            <w:tcBorders>
              <w:top w:val="nil"/>
              <w:left w:val="nil"/>
              <w:bottom w:val="nil"/>
              <w:right w:val="nil"/>
            </w:tcBorders>
            <w:shd w:val="clear" w:color="auto" w:fill="auto"/>
            <w:noWrap/>
            <w:vAlign w:val="center"/>
            <w:hideMark/>
          </w:tcPr>
          <w:p w14:paraId="365006B4"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fev/15</w:t>
            </w:r>
          </w:p>
        </w:tc>
        <w:tc>
          <w:tcPr>
            <w:tcW w:w="504" w:type="pct"/>
            <w:tcBorders>
              <w:top w:val="nil"/>
              <w:left w:val="nil"/>
              <w:bottom w:val="nil"/>
              <w:right w:val="nil"/>
            </w:tcBorders>
            <w:shd w:val="clear" w:color="auto" w:fill="auto"/>
            <w:noWrap/>
            <w:vAlign w:val="center"/>
          </w:tcPr>
          <w:p w14:paraId="371DED00" w14:textId="5865777B" w:rsidR="00804B8C" w:rsidRPr="005176A2" w:rsidRDefault="00C869E7" w:rsidP="00804B8C">
            <w:pPr>
              <w:jc w:val="right"/>
              <w:rPr>
                <w:rFonts w:ascii="Futura Lt BT" w:hAnsi="Futura Lt BT"/>
                <w:color w:val="005CA9"/>
                <w:sz w:val="16"/>
                <w:szCs w:val="16"/>
              </w:rPr>
            </w:pPr>
            <w:r w:rsidRPr="005176A2">
              <w:rPr>
                <w:rFonts w:ascii="Futura Lt BT" w:hAnsi="Futura Lt BT" w:cs="Arial"/>
                <w:color w:val="005CA9"/>
                <w:sz w:val="16"/>
                <w:szCs w:val="16"/>
              </w:rPr>
              <w:t>1.200</w:t>
            </w:r>
          </w:p>
        </w:tc>
        <w:tc>
          <w:tcPr>
            <w:tcW w:w="558" w:type="pct"/>
            <w:tcBorders>
              <w:top w:val="nil"/>
              <w:left w:val="nil"/>
              <w:bottom w:val="nil"/>
              <w:right w:val="nil"/>
            </w:tcBorders>
            <w:shd w:val="clear" w:color="auto" w:fill="auto"/>
            <w:noWrap/>
            <w:vAlign w:val="center"/>
          </w:tcPr>
          <w:p w14:paraId="1219E907" w14:textId="162CF7F3"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1.834</w:t>
            </w:r>
          </w:p>
        </w:tc>
        <w:tc>
          <w:tcPr>
            <w:tcW w:w="557" w:type="pct"/>
            <w:tcBorders>
              <w:top w:val="nil"/>
              <w:left w:val="nil"/>
              <w:bottom w:val="nil"/>
              <w:right w:val="nil"/>
            </w:tcBorders>
            <w:shd w:val="clear" w:color="auto" w:fill="auto"/>
            <w:noWrap/>
            <w:vAlign w:val="center"/>
          </w:tcPr>
          <w:p w14:paraId="070D64B9" w14:textId="65F54485" w:rsidR="00804B8C" w:rsidRPr="005176A2" w:rsidRDefault="003B1EB4" w:rsidP="00804B8C">
            <w:pPr>
              <w:jc w:val="center"/>
              <w:rPr>
                <w:rFonts w:ascii="Futura Lt BT" w:hAnsi="Futura Lt BT"/>
                <w:color w:val="005CA9"/>
                <w:sz w:val="16"/>
                <w:szCs w:val="16"/>
              </w:rPr>
            </w:pPr>
            <w:r w:rsidRPr="005176A2">
              <w:rPr>
                <w:rFonts w:ascii="Futura Lt BT" w:hAnsi="Futura Lt BT"/>
                <w:color w:val="005CA9"/>
                <w:sz w:val="16"/>
                <w:szCs w:val="16"/>
              </w:rPr>
              <w:t>-</w:t>
            </w:r>
          </w:p>
        </w:tc>
        <w:tc>
          <w:tcPr>
            <w:tcW w:w="497" w:type="pct"/>
            <w:tcBorders>
              <w:top w:val="nil"/>
              <w:left w:val="nil"/>
              <w:bottom w:val="nil"/>
              <w:right w:val="nil"/>
            </w:tcBorders>
            <w:vAlign w:val="center"/>
          </w:tcPr>
          <w:p w14:paraId="27DDC302" w14:textId="7C2A6028"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14</w:t>
            </w:r>
          </w:p>
        </w:tc>
        <w:tc>
          <w:tcPr>
            <w:tcW w:w="599" w:type="pct"/>
            <w:tcBorders>
              <w:top w:val="nil"/>
              <w:left w:val="nil"/>
              <w:bottom w:val="nil"/>
              <w:right w:val="nil"/>
            </w:tcBorders>
            <w:shd w:val="clear" w:color="auto" w:fill="auto"/>
            <w:noWrap/>
            <w:vAlign w:val="center"/>
          </w:tcPr>
          <w:p w14:paraId="018EE73E" w14:textId="5C9546EF"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3.048</w:t>
            </w:r>
          </w:p>
        </w:tc>
        <w:tc>
          <w:tcPr>
            <w:tcW w:w="593" w:type="pct"/>
            <w:tcBorders>
              <w:top w:val="nil"/>
              <w:left w:val="nil"/>
              <w:bottom w:val="nil"/>
            </w:tcBorders>
            <w:shd w:val="clear" w:color="auto" w:fill="auto"/>
            <w:noWrap/>
            <w:vAlign w:val="center"/>
            <w:hideMark/>
          </w:tcPr>
          <w:p w14:paraId="6249DBE3" w14:textId="58816DE2" w:rsidR="00804B8C" w:rsidRPr="005176A2" w:rsidRDefault="00804B8C" w:rsidP="00804B8C">
            <w:pPr>
              <w:jc w:val="right"/>
              <w:rPr>
                <w:rFonts w:ascii="Futura Lt BT" w:hAnsi="Futura Lt BT"/>
                <w:color w:val="005CA9"/>
                <w:sz w:val="16"/>
                <w:szCs w:val="16"/>
              </w:rPr>
            </w:pPr>
            <w:r w:rsidRPr="005176A2">
              <w:rPr>
                <w:rFonts w:ascii="Futura Lt BT" w:hAnsi="Futura Lt BT"/>
                <w:color w:val="005CA9"/>
                <w:sz w:val="16"/>
                <w:szCs w:val="16"/>
              </w:rPr>
              <w:t>2.892</w:t>
            </w:r>
          </w:p>
        </w:tc>
      </w:tr>
      <w:tr w:rsidR="005176A2" w:rsidRPr="005176A2" w14:paraId="0D6C35F0" w14:textId="77777777" w:rsidTr="00160C15">
        <w:trPr>
          <w:trHeight w:val="283"/>
        </w:trPr>
        <w:tc>
          <w:tcPr>
            <w:tcW w:w="422" w:type="pct"/>
            <w:tcBorders>
              <w:top w:val="nil"/>
              <w:left w:val="nil"/>
              <w:right w:val="nil"/>
            </w:tcBorders>
            <w:shd w:val="clear" w:color="auto" w:fill="auto"/>
            <w:vAlign w:val="center"/>
            <w:hideMark/>
          </w:tcPr>
          <w:p w14:paraId="07BF267A"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fev-25</w:t>
            </w:r>
          </w:p>
        </w:tc>
        <w:tc>
          <w:tcPr>
            <w:tcW w:w="829" w:type="pct"/>
            <w:tcBorders>
              <w:top w:val="nil"/>
              <w:left w:val="nil"/>
              <w:right w:val="nil"/>
            </w:tcBorders>
            <w:shd w:val="clear" w:color="auto" w:fill="auto"/>
            <w:vAlign w:val="center"/>
            <w:hideMark/>
          </w:tcPr>
          <w:p w14:paraId="4B33C154"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100%IPCA + 6,65%</w:t>
            </w:r>
          </w:p>
        </w:tc>
        <w:tc>
          <w:tcPr>
            <w:tcW w:w="441" w:type="pct"/>
            <w:tcBorders>
              <w:top w:val="nil"/>
              <w:left w:val="nil"/>
              <w:right w:val="nil"/>
            </w:tcBorders>
            <w:shd w:val="clear" w:color="auto" w:fill="auto"/>
            <w:noWrap/>
            <w:vAlign w:val="center"/>
            <w:hideMark/>
          </w:tcPr>
          <w:p w14:paraId="1B8C9766"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fev/15</w:t>
            </w:r>
          </w:p>
        </w:tc>
        <w:tc>
          <w:tcPr>
            <w:tcW w:w="504" w:type="pct"/>
            <w:tcBorders>
              <w:top w:val="nil"/>
              <w:left w:val="nil"/>
              <w:right w:val="nil"/>
            </w:tcBorders>
            <w:shd w:val="clear" w:color="auto" w:fill="auto"/>
            <w:noWrap/>
            <w:vAlign w:val="center"/>
          </w:tcPr>
          <w:p w14:paraId="7B98DC66" w14:textId="44806DD3" w:rsidR="00804B8C" w:rsidRPr="005176A2" w:rsidRDefault="00C869E7" w:rsidP="00804B8C">
            <w:pPr>
              <w:jc w:val="right"/>
              <w:rPr>
                <w:rFonts w:ascii="Futura Lt BT" w:hAnsi="Futura Lt BT"/>
                <w:color w:val="005CA9"/>
                <w:sz w:val="16"/>
                <w:szCs w:val="16"/>
              </w:rPr>
            </w:pPr>
            <w:r w:rsidRPr="005176A2">
              <w:rPr>
                <w:rFonts w:ascii="Futura Lt BT" w:hAnsi="Futura Lt BT" w:cs="Arial"/>
                <w:color w:val="005CA9"/>
                <w:sz w:val="16"/>
                <w:szCs w:val="16"/>
              </w:rPr>
              <w:t>2.400</w:t>
            </w:r>
          </w:p>
        </w:tc>
        <w:tc>
          <w:tcPr>
            <w:tcW w:w="558" w:type="pct"/>
            <w:tcBorders>
              <w:top w:val="nil"/>
              <w:left w:val="nil"/>
              <w:right w:val="nil"/>
            </w:tcBorders>
            <w:shd w:val="clear" w:color="auto" w:fill="auto"/>
            <w:noWrap/>
            <w:vAlign w:val="center"/>
          </w:tcPr>
          <w:p w14:paraId="324C25AC" w14:textId="5630D169"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3.689</w:t>
            </w:r>
          </w:p>
        </w:tc>
        <w:tc>
          <w:tcPr>
            <w:tcW w:w="557" w:type="pct"/>
            <w:tcBorders>
              <w:top w:val="nil"/>
              <w:left w:val="nil"/>
              <w:right w:val="nil"/>
            </w:tcBorders>
            <w:shd w:val="clear" w:color="auto" w:fill="auto"/>
            <w:noWrap/>
            <w:vAlign w:val="center"/>
          </w:tcPr>
          <w:p w14:paraId="2E4E11A0" w14:textId="0D528500" w:rsidR="00804B8C" w:rsidRPr="005176A2" w:rsidRDefault="003B1EB4" w:rsidP="00804B8C">
            <w:pPr>
              <w:jc w:val="center"/>
              <w:rPr>
                <w:rFonts w:ascii="Futura Lt BT" w:hAnsi="Futura Lt BT"/>
                <w:color w:val="005CA9"/>
                <w:sz w:val="16"/>
                <w:szCs w:val="16"/>
              </w:rPr>
            </w:pPr>
            <w:r w:rsidRPr="005176A2">
              <w:rPr>
                <w:rFonts w:ascii="Futura Lt BT" w:hAnsi="Futura Lt BT"/>
                <w:color w:val="005CA9"/>
                <w:sz w:val="16"/>
                <w:szCs w:val="16"/>
              </w:rPr>
              <w:t>-</w:t>
            </w:r>
          </w:p>
        </w:tc>
        <w:tc>
          <w:tcPr>
            <w:tcW w:w="497" w:type="pct"/>
            <w:tcBorders>
              <w:top w:val="nil"/>
              <w:left w:val="nil"/>
              <w:right w:val="nil"/>
            </w:tcBorders>
            <w:vAlign w:val="center"/>
          </w:tcPr>
          <w:p w14:paraId="0406EE50" w14:textId="00B7C8B5"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2</w:t>
            </w:r>
          </w:p>
        </w:tc>
        <w:tc>
          <w:tcPr>
            <w:tcW w:w="599" w:type="pct"/>
            <w:tcBorders>
              <w:top w:val="nil"/>
              <w:left w:val="nil"/>
              <w:right w:val="nil"/>
            </w:tcBorders>
            <w:shd w:val="clear" w:color="auto" w:fill="auto"/>
            <w:noWrap/>
            <w:vAlign w:val="center"/>
          </w:tcPr>
          <w:p w14:paraId="18F1159B" w14:textId="65CF2759"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6.091</w:t>
            </w:r>
          </w:p>
        </w:tc>
        <w:tc>
          <w:tcPr>
            <w:tcW w:w="593" w:type="pct"/>
            <w:tcBorders>
              <w:top w:val="nil"/>
              <w:left w:val="nil"/>
              <w:right w:val="nil"/>
            </w:tcBorders>
            <w:shd w:val="clear" w:color="auto" w:fill="auto"/>
            <w:noWrap/>
            <w:vAlign w:val="center"/>
            <w:hideMark/>
          </w:tcPr>
          <w:p w14:paraId="73D6AB08" w14:textId="4C5ED1B3" w:rsidR="00804B8C" w:rsidRPr="005176A2" w:rsidRDefault="00804B8C" w:rsidP="00804B8C">
            <w:pPr>
              <w:jc w:val="right"/>
              <w:rPr>
                <w:rFonts w:ascii="Futura Lt BT" w:hAnsi="Futura Lt BT"/>
                <w:color w:val="005CA9"/>
                <w:sz w:val="16"/>
                <w:szCs w:val="16"/>
              </w:rPr>
            </w:pPr>
            <w:r w:rsidRPr="005176A2">
              <w:rPr>
                <w:rFonts w:ascii="Futura Lt BT" w:hAnsi="Futura Lt BT"/>
                <w:color w:val="005CA9"/>
                <w:sz w:val="16"/>
                <w:szCs w:val="16"/>
              </w:rPr>
              <w:t>2.860</w:t>
            </w:r>
          </w:p>
        </w:tc>
      </w:tr>
      <w:tr w:rsidR="005176A2" w:rsidRPr="005176A2" w14:paraId="79F1A8C8" w14:textId="77777777" w:rsidTr="00160C15">
        <w:trPr>
          <w:trHeight w:val="283"/>
        </w:trPr>
        <w:tc>
          <w:tcPr>
            <w:tcW w:w="422" w:type="pct"/>
            <w:tcBorders>
              <w:top w:val="nil"/>
              <w:left w:val="nil"/>
              <w:right w:val="nil"/>
            </w:tcBorders>
            <w:shd w:val="clear" w:color="auto" w:fill="auto"/>
            <w:vAlign w:val="center"/>
            <w:hideMark/>
          </w:tcPr>
          <w:p w14:paraId="0B5DFE8C"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mar-25</w:t>
            </w:r>
          </w:p>
        </w:tc>
        <w:tc>
          <w:tcPr>
            <w:tcW w:w="829" w:type="pct"/>
            <w:tcBorders>
              <w:top w:val="nil"/>
              <w:left w:val="nil"/>
              <w:right w:val="nil"/>
            </w:tcBorders>
            <w:shd w:val="clear" w:color="auto" w:fill="auto"/>
            <w:vAlign w:val="center"/>
            <w:hideMark/>
          </w:tcPr>
          <w:p w14:paraId="2FFB09D7"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100%IPCA + 6,45%</w:t>
            </w:r>
          </w:p>
        </w:tc>
        <w:tc>
          <w:tcPr>
            <w:tcW w:w="441" w:type="pct"/>
            <w:tcBorders>
              <w:top w:val="nil"/>
              <w:left w:val="nil"/>
              <w:right w:val="nil"/>
            </w:tcBorders>
            <w:shd w:val="clear" w:color="auto" w:fill="auto"/>
            <w:noWrap/>
            <w:vAlign w:val="center"/>
            <w:hideMark/>
          </w:tcPr>
          <w:p w14:paraId="4CB553CC" w14:textId="77777777" w:rsidR="00804B8C" w:rsidRPr="005176A2" w:rsidRDefault="00804B8C" w:rsidP="00804B8C">
            <w:pPr>
              <w:jc w:val="center"/>
              <w:rPr>
                <w:rFonts w:ascii="Futura Lt BT" w:hAnsi="Futura Lt BT"/>
                <w:color w:val="005CA9"/>
                <w:sz w:val="16"/>
                <w:szCs w:val="16"/>
              </w:rPr>
            </w:pPr>
            <w:r w:rsidRPr="005176A2">
              <w:rPr>
                <w:rFonts w:ascii="Futura Lt BT" w:hAnsi="Futura Lt BT"/>
                <w:color w:val="005CA9"/>
                <w:sz w:val="16"/>
                <w:szCs w:val="16"/>
              </w:rPr>
              <w:t>mar/15</w:t>
            </w:r>
          </w:p>
        </w:tc>
        <w:tc>
          <w:tcPr>
            <w:tcW w:w="504" w:type="pct"/>
            <w:tcBorders>
              <w:top w:val="nil"/>
              <w:left w:val="nil"/>
              <w:right w:val="nil"/>
            </w:tcBorders>
            <w:shd w:val="clear" w:color="auto" w:fill="auto"/>
            <w:noWrap/>
            <w:vAlign w:val="center"/>
          </w:tcPr>
          <w:p w14:paraId="635C9904" w14:textId="6849582B" w:rsidR="00804B8C" w:rsidRPr="005176A2" w:rsidRDefault="00C869E7" w:rsidP="00804B8C">
            <w:pPr>
              <w:jc w:val="right"/>
              <w:rPr>
                <w:rFonts w:ascii="Futura Lt BT" w:hAnsi="Futura Lt BT"/>
                <w:color w:val="005CA9"/>
                <w:sz w:val="16"/>
                <w:szCs w:val="16"/>
              </w:rPr>
            </w:pPr>
            <w:r w:rsidRPr="005176A2">
              <w:rPr>
                <w:rFonts w:ascii="Futura Lt BT" w:hAnsi="Futura Lt BT" w:cs="Arial"/>
                <w:color w:val="005CA9"/>
                <w:sz w:val="16"/>
                <w:szCs w:val="16"/>
              </w:rPr>
              <w:t>1.200</w:t>
            </w:r>
          </w:p>
        </w:tc>
        <w:tc>
          <w:tcPr>
            <w:tcW w:w="558" w:type="pct"/>
            <w:tcBorders>
              <w:top w:val="nil"/>
              <w:left w:val="nil"/>
              <w:right w:val="nil"/>
            </w:tcBorders>
            <w:shd w:val="clear" w:color="auto" w:fill="auto"/>
            <w:noWrap/>
            <w:vAlign w:val="center"/>
          </w:tcPr>
          <w:p w14:paraId="72671B79" w14:textId="29DE8276"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1.798</w:t>
            </w:r>
          </w:p>
        </w:tc>
        <w:tc>
          <w:tcPr>
            <w:tcW w:w="557" w:type="pct"/>
            <w:tcBorders>
              <w:top w:val="nil"/>
              <w:left w:val="nil"/>
              <w:right w:val="nil"/>
            </w:tcBorders>
            <w:shd w:val="clear" w:color="auto" w:fill="auto"/>
            <w:noWrap/>
            <w:vAlign w:val="center"/>
          </w:tcPr>
          <w:p w14:paraId="7895D5CF" w14:textId="31C50CF2" w:rsidR="00804B8C" w:rsidRPr="005176A2" w:rsidRDefault="003B1EB4" w:rsidP="00804B8C">
            <w:pPr>
              <w:jc w:val="center"/>
              <w:rPr>
                <w:rFonts w:ascii="Futura Lt BT" w:hAnsi="Futura Lt BT"/>
                <w:color w:val="005CA9"/>
                <w:sz w:val="16"/>
                <w:szCs w:val="16"/>
              </w:rPr>
            </w:pPr>
            <w:r w:rsidRPr="005176A2">
              <w:rPr>
                <w:rFonts w:ascii="Futura Lt BT" w:hAnsi="Futura Lt BT"/>
                <w:color w:val="005CA9"/>
                <w:sz w:val="16"/>
                <w:szCs w:val="16"/>
              </w:rPr>
              <w:t>-</w:t>
            </w:r>
          </w:p>
        </w:tc>
        <w:tc>
          <w:tcPr>
            <w:tcW w:w="497" w:type="pct"/>
            <w:tcBorders>
              <w:top w:val="nil"/>
              <w:left w:val="nil"/>
              <w:right w:val="nil"/>
            </w:tcBorders>
            <w:vAlign w:val="center"/>
          </w:tcPr>
          <w:p w14:paraId="273852EC" w14:textId="2246F33C"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(2)</w:t>
            </w:r>
          </w:p>
        </w:tc>
        <w:tc>
          <w:tcPr>
            <w:tcW w:w="599" w:type="pct"/>
            <w:tcBorders>
              <w:top w:val="nil"/>
              <w:left w:val="nil"/>
              <w:right w:val="nil"/>
            </w:tcBorders>
            <w:shd w:val="clear" w:color="auto" w:fill="auto"/>
            <w:noWrap/>
            <w:vAlign w:val="center"/>
          </w:tcPr>
          <w:p w14:paraId="36D1F0CA" w14:textId="57256A15" w:rsidR="00804B8C" w:rsidRPr="005176A2" w:rsidRDefault="00A37C05" w:rsidP="00804B8C">
            <w:pPr>
              <w:jc w:val="right"/>
              <w:rPr>
                <w:rFonts w:ascii="Futura Lt BT" w:hAnsi="Futura Lt BT"/>
                <w:color w:val="005CA9"/>
                <w:sz w:val="16"/>
                <w:szCs w:val="16"/>
              </w:rPr>
            </w:pPr>
            <w:r w:rsidRPr="005176A2">
              <w:rPr>
                <w:rFonts w:ascii="Futura Lt BT" w:hAnsi="Futura Lt BT" w:cs="Arial"/>
                <w:color w:val="005CA9"/>
                <w:sz w:val="16"/>
                <w:szCs w:val="16"/>
              </w:rPr>
              <w:t>2.996</w:t>
            </w:r>
          </w:p>
        </w:tc>
        <w:tc>
          <w:tcPr>
            <w:tcW w:w="593" w:type="pct"/>
            <w:tcBorders>
              <w:top w:val="nil"/>
              <w:left w:val="nil"/>
              <w:right w:val="nil"/>
            </w:tcBorders>
            <w:shd w:val="clear" w:color="auto" w:fill="auto"/>
            <w:noWrap/>
            <w:vAlign w:val="center"/>
            <w:hideMark/>
          </w:tcPr>
          <w:p w14:paraId="2F0F530B" w14:textId="42E71F6C" w:rsidR="00804B8C" w:rsidRPr="005176A2" w:rsidRDefault="00804B8C" w:rsidP="00804B8C">
            <w:pPr>
              <w:jc w:val="right"/>
              <w:rPr>
                <w:rFonts w:ascii="Futura Lt BT" w:hAnsi="Futura Lt BT"/>
                <w:color w:val="005CA9"/>
                <w:sz w:val="16"/>
                <w:szCs w:val="16"/>
              </w:rPr>
            </w:pPr>
            <w:r w:rsidRPr="005176A2">
              <w:rPr>
                <w:rFonts w:ascii="Futura Lt BT" w:hAnsi="Futura Lt BT"/>
                <w:color w:val="005CA9"/>
                <w:sz w:val="16"/>
                <w:szCs w:val="16"/>
              </w:rPr>
              <w:t>2.801</w:t>
            </w:r>
          </w:p>
        </w:tc>
      </w:tr>
      <w:tr w:rsidR="005176A2" w:rsidRPr="005176A2" w14:paraId="1F081E25" w14:textId="77777777" w:rsidTr="00160C15">
        <w:trPr>
          <w:trHeight w:val="283"/>
        </w:trPr>
        <w:tc>
          <w:tcPr>
            <w:tcW w:w="422" w:type="pct"/>
            <w:tcBorders>
              <w:top w:val="single" w:sz="4" w:space="0" w:color="F39200"/>
              <w:left w:val="nil"/>
              <w:bottom w:val="single" w:sz="4" w:space="0" w:color="F79646" w:themeColor="accent6"/>
              <w:right w:val="nil"/>
            </w:tcBorders>
            <w:shd w:val="clear" w:color="auto" w:fill="auto"/>
            <w:vAlign w:val="center"/>
            <w:hideMark/>
          </w:tcPr>
          <w:p w14:paraId="11A2A13A" w14:textId="292B95CC" w:rsidR="00A93B3D" w:rsidRPr="005176A2" w:rsidRDefault="00A93B3D" w:rsidP="00A93B3D">
            <w:pPr>
              <w:rPr>
                <w:rFonts w:ascii="Futura Lt BT" w:hAnsi="Futura Lt BT"/>
                <w:b/>
                <w:color w:val="005CA9"/>
                <w:sz w:val="16"/>
                <w:szCs w:val="16"/>
              </w:rPr>
            </w:pPr>
            <w:r w:rsidRPr="005176A2">
              <w:rPr>
                <w:rFonts w:ascii="Futura Lt BT" w:hAnsi="Futura Lt BT"/>
                <w:b/>
                <w:color w:val="005CA9"/>
                <w:sz w:val="16"/>
                <w:szCs w:val="16"/>
              </w:rPr>
              <w:t>Total</w:t>
            </w:r>
            <w:r w:rsidR="00E13C48" w:rsidRPr="005176A2">
              <w:rPr>
                <w:rFonts w:ascii="Futura Lt BT" w:hAnsi="Futura Lt BT"/>
                <w:b/>
                <w:color w:val="005CA9"/>
                <w:sz w:val="16"/>
                <w:szCs w:val="16"/>
              </w:rPr>
              <w:t xml:space="preserve"> (3)</w:t>
            </w:r>
          </w:p>
        </w:tc>
        <w:tc>
          <w:tcPr>
            <w:tcW w:w="829" w:type="pct"/>
            <w:tcBorders>
              <w:top w:val="single" w:sz="4" w:space="0" w:color="F39200"/>
              <w:left w:val="nil"/>
              <w:bottom w:val="single" w:sz="4" w:space="0" w:color="F79646" w:themeColor="accent6"/>
              <w:right w:val="nil"/>
            </w:tcBorders>
            <w:shd w:val="clear" w:color="auto" w:fill="auto"/>
            <w:noWrap/>
            <w:vAlign w:val="center"/>
            <w:hideMark/>
          </w:tcPr>
          <w:p w14:paraId="270FDF13" w14:textId="77777777" w:rsidR="00A93B3D" w:rsidRPr="005176A2" w:rsidRDefault="00A93B3D" w:rsidP="00A93B3D">
            <w:pPr>
              <w:jc w:val="center"/>
              <w:rPr>
                <w:rFonts w:ascii="Futura Lt BT" w:hAnsi="Futura Lt BT"/>
                <w:b/>
                <w:color w:val="005CA9"/>
                <w:sz w:val="16"/>
                <w:szCs w:val="16"/>
              </w:rPr>
            </w:pPr>
            <w:r w:rsidRPr="005176A2">
              <w:rPr>
                <w:rFonts w:ascii="Futura Lt BT" w:hAnsi="Futura Lt BT"/>
                <w:b/>
                <w:color w:val="005CA9"/>
                <w:sz w:val="16"/>
                <w:szCs w:val="16"/>
              </w:rPr>
              <w:t> </w:t>
            </w:r>
          </w:p>
        </w:tc>
        <w:tc>
          <w:tcPr>
            <w:tcW w:w="441" w:type="pct"/>
            <w:tcBorders>
              <w:top w:val="single" w:sz="4" w:space="0" w:color="F39200"/>
              <w:left w:val="nil"/>
              <w:bottom w:val="single" w:sz="4" w:space="0" w:color="F79646" w:themeColor="accent6"/>
              <w:right w:val="nil"/>
            </w:tcBorders>
            <w:shd w:val="clear" w:color="auto" w:fill="auto"/>
            <w:noWrap/>
            <w:vAlign w:val="center"/>
            <w:hideMark/>
          </w:tcPr>
          <w:p w14:paraId="26EDADCD" w14:textId="77777777" w:rsidR="00A93B3D" w:rsidRPr="005176A2" w:rsidRDefault="00A93B3D" w:rsidP="00A93B3D">
            <w:pPr>
              <w:jc w:val="center"/>
              <w:rPr>
                <w:rFonts w:ascii="Futura Lt BT" w:hAnsi="Futura Lt BT"/>
                <w:b/>
                <w:color w:val="005CA9"/>
                <w:sz w:val="16"/>
                <w:szCs w:val="16"/>
              </w:rPr>
            </w:pPr>
            <w:r w:rsidRPr="005176A2">
              <w:rPr>
                <w:rFonts w:ascii="Futura Lt BT" w:hAnsi="Futura Lt BT"/>
                <w:b/>
                <w:color w:val="005CA9"/>
                <w:sz w:val="16"/>
                <w:szCs w:val="16"/>
              </w:rPr>
              <w:t> </w:t>
            </w:r>
          </w:p>
        </w:tc>
        <w:tc>
          <w:tcPr>
            <w:tcW w:w="504" w:type="pct"/>
            <w:tcBorders>
              <w:top w:val="single" w:sz="4" w:space="0" w:color="F39200"/>
              <w:left w:val="nil"/>
              <w:bottom w:val="single" w:sz="4" w:space="0" w:color="F79646" w:themeColor="accent6"/>
              <w:right w:val="nil"/>
            </w:tcBorders>
            <w:shd w:val="clear" w:color="auto" w:fill="auto"/>
            <w:noWrap/>
            <w:vAlign w:val="center"/>
          </w:tcPr>
          <w:p w14:paraId="07315968" w14:textId="11B7CEA2" w:rsidR="00A93B3D" w:rsidRPr="005176A2" w:rsidRDefault="000877E9" w:rsidP="00A93B3D">
            <w:pPr>
              <w:jc w:val="right"/>
              <w:rPr>
                <w:rFonts w:ascii="Futura Lt BT" w:hAnsi="Futura Lt BT"/>
                <w:b/>
                <w:bCs/>
                <w:color w:val="005CA9"/>
                <w:sz w:val="16"/>
                <w:szCs w:val="16"/>
              </w:rPr>
            </w:pPr>
            <w:r w:rsidRPr="005176A2">
              <w:rPr>
                <w:rFonts w:ascii="Futura Lt BT" w:hAnsi="Futura Lt BT"/>
                <w:b/>
                <w:color w:val="005CA9"/>
                <w:sz w:val="16"/>
                <w:szCs w:val="16"/>
              </w:rPr>
              <w:t>27.924.700</w:t>
            </w:r>
          </w:p>
        </w:tc>
        <w:tc>
          <w:tcPr>
            <w:tcW w:w="558" w:type="pct"/>
            <w:tcBorders>
              <w:top w:val="single" w:sz="4" w:space="0" w:color="F39200"/>
              <w:left w:val="nil"/>
              <w:bottom w:val="single" w:sz="4" w:space="0" w:color="F79646" w:themeColor="accent6"/>
              <w:right w:val="nil"/>
            </w:tcBorders>
            <w:shd w:val="clear" w:color="auto" w:fill="auto"/>
            <w:noWrap/>
            <w:vAlign w:val="center"/>
          </w:tcPr>
          <w:p w14:paraId="0B3FACA6" w14:textId="2847194E" w:rsidR="00A93B3D" w:rsidRPr="005176A2" w:rsidRDefault="003B1EB4" w:rsidP="00A93B3D">
            <w:pPr>
              <w:jc w:val="right"/>
              <w:rPr>
                <w:rFonts w:ascii="Futura Lt BT" w:hAnsi="Futura Lt BT"/>
                <w:b/>
                <w:color w:val="005CA9"/>
                <w:sz w:val="16"/>
                <w:szCs w:val="16"/>
              </w:rPr>
            </w:pPr>
            <w:r w:rsidRPr="005176A2">
              <w:rPr>
                <w:rFonts w:ascii="Futura Lt BT" w:hAnsi="Futura Lt BT"/>
                <w:b/>
                <w:bCs/>
                <w:color w:val="005CA9"/>
                <w:sz w:val="16"/>
                <w:szCs w:val="16"/>
              </w:rPr>
              <w:t>12.445.697</w:t>
            </w:r>
          </w:p>
        </w:tc>
        <w:tc>
          <w:tcPr>
            <w:tcW w:w="557" w:type="pct"/>
            <w:tcBorders>
              <w:top w:val="single" w:sz="4" w:space="0" w:color="F39200"/>
              <w:left w:val="nil"/>
              <w:bottom w:val="single" w:sz="4" w:space="0" w:color="F79646" w:themeColor="accent6"/>
              <w:right w:val="nil"/>
            </w:tcBorders>
            <w:shd w:val="clear" w:color="auto" w:fill="auto"/>
            <w:noWrap/>
            <w:vAlign w:val="center"/>
          </w:tcPr>
          <w:p w14:paraId="24CF02D2" w14:textId="3F0FB90B" w:rsidR="00A93B3D" w:rsidRPr="005176A2" w:rsidRDefault="003B1EB4" w:rsidP="00C41C27">
            <w:pPr>
              <w:ind w:right="-175"/>
              <w:jc w:val="center"/>
              <w:rPr>
                <w:rFonts w:ascii="Futura Lt BT" w:hAnsi="Futura Lt BT"/>
                <w:b/>
                <w:bCs/>
                <w:color w:val="005CA9"/>
                <w:sz w:val="16"/>
                <w:szCs w:val="16"/>
              </w:rPr>
            </w:pPr>
            <w:r w:rsidRPr="005176A2">
              <w:rPr>
                <w:rFonts w:ascii="Futura Lt BT" w:hAnsi="Futura Lt BT"/>
                <w:b/>
                <w:bCs/>
                <w:color w:val="005CA9"/>
                <w:sz w:val="16"/>
                <w:szCs w:val="16"/>
              </w:rPr>
              <w:t>(4.027.903)</w:t>
            </w:r>
          </w:p>
        </w:tc>
        <w:tc>
          <w:tcPr>
            <w:tcW w:w="497" w:type="pct"/>
            <w:tcBorders>
              <w:top w:val="single" w:sz="4" w:space="0" w:color="F39200"/>
              <w:left w:val="nil"/>
              <w:bottom w:val="single" w:sz="4" w:space="0" w:color="F79646" w:themeColor="accent6"/>
              <w:right w:val="nil"/>
            </w:tcBorders>
            <w:vAlign w:val="center"/>
          </w:tcPr>
          <w:p w14:paraId="34ABF3B4" w14:textId="59C731EB" w:rsidR="00A93B3D" w:rsidRPr="005176A2" w:rsidRDefault="003B1EB4" w:rsidP="00A93B3D">
            <w:pPr>
              <w:jc w:val="right"/>
              <w:rPr>
                <w:rFonts w:ascii="Futura Lt BT" w:hAnsi="Futura Lt BT"/>
                <w:b/>
                <w:bCs/>
                <w:color w:val="005CA9"/>
                <w:sz w:val="16"/>
                <w:szCs w:val="16"/>
              </w:rPr>
            </w:pPr>
            <w:r w:rsidRPr="005176A2">
              <w:rPr>
                <w:rFonts w:ascii="Futura Lt BT" w:hAnsi="Futura Lt BT"/>
                <w:b/>
                <w:bCs/>
                <w:color w:val="005CA9"/>
                <w:sz w:val="16"/>
                <w:szCs w:val="16"/>
              </w:rPr>
              <w:t>(4.971)</w:t>
            </w:r>
          </w:p>
        </w:tc>
        <w:tc>
          <w:tcPr>
            <w:tcW w:w="599" w:type="pct"/>
            <w:tcBorders>
              <w:top w:val="single" w:sz="4" w:space="0" w:color="F39200"/>
              <w:left w:val="nil"/>
              <w:bottom w:val="single" w:sz="4" w:space="0" w:color="F79646" w:themeColor="accent6"/>
              <w:right w:val="nil"/>
            </w:tcBorders>
            <w:shd w:val="clear" w:color="auto" w:fill="auto"/>
            <w:noWrap/>
            <w:vAlign w:val="center"/>
          </w:tcPr>
          <w:p w14:paraId="43B109D2" w14:textId="721591C0" w:rsidR="00A93B3D" w:rsidRPr="005176A2" w:rsidRDefault="003B1EB4" w:rsidP="00A93B3D">
            <w:pPr>
              <w:jc w:val="right"/>
              <w:rPr>
                <w:rFonts w:ascii="Futura Lt BT" w:hAnsi="Futura Lt BT"/>
                <w:b/>
                <w:color w:val="005CA9"/>
                <w:sz w:val="16"/>
                <w:szCs w:val="16"/>
              </w:rPr>
            </w:pPr>
            <w:r w:rsidRPr="005176A2">
              <w:rPr>
                <w:rFonts w:ascii="Futura Lt BT" w:hAnsi="Futura Lt BT"/>
                <w:b/>
                <w:bCs/>
                <w:color w:val="005CA9"/>
                <w:sz w:val="16"/>
                <w:szCs w:val="16"/>
              </w:rPr>
              <w:t>36.337.523</w:t>
            </w:r>
          </w:p>
        </w:tc>
        <w:tc>
          <w:tcPr>
            <w:tcW w:w="593" w:type="pct"/>
            <w:tcBorders>
              <w:top w:val="single" w:sz="4" w:space="0" w:color="F39200"/>
              <w:left w:val="nil"/>
              <w:bottom w:val="single" w:sz="4" w:space="0" w:color="F79646" w:themeColor="accent6"/>
            </w:tcBorders>
            <w:shd w:val="clear" w:color="auto" w:fill="auto"/>
            <w:noWrap/>
            <w:vAlign w:val="center"/>
          </w:tcPr>
          <w:p w14:paraId="79D2976D" w14:textId="39A9CABB" w:rsidR="00A93B3D" w:rsidRPr="005176A2" w:rsidRDefault="00DD3441" w:rsidP="00A93B3D">
            <w:pPr>
              <w:jc w:val="right"/>
              <w:rPr>
                <w:rFonts w:ascii="Futura Lt BT" w:hAnsi="Futura Lt BT"/>
                <w:b/>
                <w:bCs/>
                <w:color w:val="005CA9"/>
                <w:sz w:val="16"/>
                <w:szCs w:val="16"/>
              </w:rPr>
            </w:pPr>
            <w:r w:rsidRPr="005176A2">
              <w:rPr>
                <w:rFonts w:ascii="Futura Lt BT" w:hAnsi="Futura Lt BT"/>
                <w:b/>
                <w:bCs/>
                <w:color w:val="005CA9"/>
                <w:sz w:val="16"/>
                <w:szCs w:val="16"/>
              </w:rPr>
              <w:t>36.002.978</w:t>
            </w:r>
          </w:p>
        </w:tc>
      </w:tr>
    </w:tbl>
    <w:p w14:paraId="76484B3C" w14:textId="10ED44A3" w:rsidR="003666B1" w:rsidRPr="003C404F" w:rsidRDefault="003666B1" w:rsidP="00E94C08">
      <w:pPr>
        <w:spacing w:after="20"/>
        <w:rPr>
          <w:rFonts w:ascii="Futura Lt BT" w:hAnsi="Futura Lt BT"/>
          <w:color w:val="005CA9"/>
          <w:sz w:val="16"/>
          <w:szCs w:val="16"/>
        </w:rPr>
      </w:pPr>
      <w:bookmarkStart w:id="88" w:name="_Hlk65762205"/>
      <w:r w:rsidRPr="003C404F">
        <w:rPr>
          <w:rFonts w:ascii="Futura Lt BT" w:hAnsi="Futura Lt BT"/>
          <w:color w:val="005CA9"/>
          <w:sz w:val="16"/>
          <w:szCs w:val="16"/>
        </w:rPr>
        <w:t xml:space="preserve">(1) Os valores elegíveis ao Nível I – Capital Complementar atendem aos requisitos da Resolução </w:t>
      </w:r>
      <w:r w:rsidR="00031CCF" w:rsidRPr="003C404F">
        <w:rPr>
          <w:rFonts w:ascii="Futura Lt BT" w:hAnsi="Futura Lt BT"/>
          <w:color w:val="005CA9"/>
          <w:sz w:val="16"/>
          <w:szCs w:val="16"/>
        </w:rPr>
        <w:t>que trata da metodologia de apuração do PR.</w:t>
      </w:r>
    </w:p>
    <w:p w14:paraId="44BDC16D" w14:textId="56870B4B" w:rsidR="00CC6DD0" w:rsidRPr="003C404F" w:rsidRDefault="00CC6DD0" w:rsidP="00E94C08">
      <w:pPr>
        <w:spacing w:after="20"/>
        <w:rPr>
          <w:rFonts w:ascii="Futura Lt BT" w:hAnsi="Futura Lt BT"/>
          <w:color w:val="005CA9"/>
          <w:sz w:val="16"/>
          <w:szCs w:val="16"/>
        </w:rPr>
      </w:pPr>
      <w:r w:rsidRPr="003C404F">
        <w:rPr>
          <w:rFonts w:ascii="Futura Lt BT" w:hAnsi="Futura Lt BT"/>
          <w:color w:val="005CA9"/>
          <w:sz w:val="16"/>
          <w:szCs w:val="16"/>
        </w:rPr>
        <w:t xml:space="preserve">(2) Os valores elegíveis ao Nível II atendem aos requisitos da Resolução </w:t>
      </w:r>
      <w:r w:rsidR="00890E51" w:rsidRPr="003C404F">
        <w:rPr>
          <w:rFonts w:ascii="Futura Lt BT" w:hAnsi="Futura Lt BT"/>
          <w:color w:val="005CA9"/>
          <w:sz w:val="16"/>
          <w:szCs w:val="16"/>
        </w:rPr>
        <w:t>que trata da metodologia de apuração do PR</w:t>
      </w:r>
      <w:r w:rsidRPr="003C404F">
        <w:rPr>
          <w:rFonts w:ascii="Futura Lt BT" w:hAnsi="Futura Lt BT"/>
          <w:color w:val="005CA9"/>
          <w:sz w:val="16"/>
          <w:szCs w:val="16"/>
        </w:rPr>
        <w:t>.</w:t>
      </w:r>
    </w:p>
    <w:p w14:paraId="5522CBC3" w14:textId="74D18766" w:rsidR="000F340B" w:rsidRPr="003C404F" w:rsidRDefault="000F340B" w:rsidP="00E94C08">
      <w:pPr>
        <w:spacing w:after="20"/>
        <w:jc w:val="both"/>
        <w:rPr>
          <w:rFonts w:ascii="Futura Lt BT" w:hAnsi="Futura Lt BT"/>
          <w:color w:val="005CA9"/>
          <w:sz w:val="16"/>
          <w:szCs w:val="16"/>
        </w:rPr>
      </w:pPr>
      <w:r w:rsidRPr="003C404F">
        <w:rPr>
          <w:rFonts w:ascii="Futura Lt BT" w:hAnsi="Futura Lt BT"/>
          <w:color w:val="005CA9"/>
          <w:sz w:val="16"/>
          <w:szCs w:val="16"/>
        </w:rPr>
        <w:t xml:space="preserve">Na apuração do PR </w:t>
      </w:r>
      <w:r w:rsidR="00E94C08" w:rsidRPr="003C404F">
        <w:rPr>
          <w:rFonts w:ascii="Futura Lt BT" w:hAnsi="Futura Lt BT"/>
          <w:color w:val="005CA9"/>
          <w:sz w:val="16"/>
          <w:szCs w:val="16"/>
        </w:rPr>
        <w:t>SET</w:t>
      </w:r>
      <w:r w:rsidRPr="003C404F">
        <w:rPr>
          <w:rFonts w:ascii="Futura Lt BT" w:hAnsi="Futura Lt BT"/>
          <w:color w:val="005CA9"/>
          <w:sz w:val="16"/>
          <w:szCs w:val="16"/>
        </w:rPr>
        <w:t>/2022 foram considerados R</w:t>
      </w:r>
      <w:r w:rsidRPr="0017078A">
        <w:rPr>
          <w:rFonts w:ascii="Futura Lt BT" w:hAnsi="Futura Lt BT"/>
          <w:color w:val="005CA9"/>
          <w:sz w:val="16"/>
          <w:szCs w:val="16"/>
        </w:rPr>
        <w:t xml:space="preserve">$ </w:t>
      </w:r>
      <w:r w:rsidR="001F398C" w:rsidRPr="0017078A">
        <w:rPr>
          <w:rFonts w:ascii="Futura Lt BT" w:hAnsi="Futura Lt BT"/>
          <w:color w:val="005CA9"/>
          <w:sz w:val="16"/>
          <w:szCs w:val="16"/>
        </w:rPr>
        <w:t>22,64</w:t>
      </w:r>
      <w:r w:rsidRPr="00A32CF2">
        <w:rPr>
          <w:rFonts w:ascii="Futura Lt BT" w:hAnsi="Futura Lt BT"/>
          <w:color w:val="FF0000"/>
          <w:sz w:val="16"/>
          <w:szCs w:val="16"/>
        </w:rPr>
        <w:t xml:space="preserve"> </w:t>
      </w:r>
      <w:r w:rsidRPr="003C404F">
        <w:rPr>
          <w:rFonts w:ascii="Futura Lt BT" w:hAnsi="Futura Lt BT"/>
          <w:color w:val="005CA9"/>
          <w:sz w:val="16"/>
          <w:szCs w:val="16"/>
        </w:rPr>
        <w:t xml:space="preserve">bilhões no capital de Nível II em atendimento ao disposto no art. 31 da Resolução CMN nº 4.955/2021 – “O montante dos recursos dos fundos de que tratam a Lei nº 7.827, de 27 de setembro de 1989, o art. 10 da Lei </w:t>
      </w:r>
      <w:r w:rsidR="00E670A6">
        <w:rPr>
          <w:rFonts w:ascii="Futura Lt BT" w:hAnsi="Futura Lt BT"/>
          <w:color w:val="005CA9"/>
          <w:sz w:val="16"/>
          <w:szCs w:val="16"/>
        </w:rPr>
        <w:br/>
      </w:r>
      <w:r w:rsidRPr="003C404F">
        <w:rPr>
          <w:rFonts w:ascii="Futura Lt BT" w:hAnsi="Futura Lt BT"/>
          <w:color w:val="005CA9"/>
          <w:sz w:val="16"/>
          <w:szCs w:val="16"/>
        </w:rPr>
        <w:t>nº 7.998, de 11 de janeiro de 1990, e a Lei nº 8.036, de 11 de maio de 1990, reconhecido no Nível II fica limitado aos seguintes percentuais, aplicados ao valor desses recursos computado no mencionado nível em 30 de junho de 2018:” (grifo nosso)</w:t>
      </w:r>
      <w:r w:rsidR="00447FDF" w:rsidRPr="003C404F">
        <w:rPr>
          <w:rFonts w:ascii="Futura Lt BT" w:hAnsi="Futura Lt BT"/>
          <w:color w:val="005CA9"/>
          <w:sz w:val="16"/>
          <w:szCs w:val="16"/>
        </w:rPr>
        <w:t>.</w:t>
      </w:r>
    </w:p>
    <w:p w14:paraId="6903F983" w14:textId="27D3D5BA" w:rsidR="00447FDF" w:rsidRPr="003C404F" w:rsidRDefault="00447FDF" w:rsidP="00447FDF">
      <w:pPr>
        <w:jc w:val="both"/>
        <w:rPr>
          <w:rFonts w:ascii="Futura Lt BT" w:hAnsi="Futura Lt BT"/>
          <w:color w:val="005CA9"/>
          <w:sz w:val="16"/>
          <w:szCs w:val="16"/>
        </w:rPr>
      </w:pPr>
      <w:r w:rsidRPr="003C404F">
        <w:rPr>
          <w:rFonts w:ascii="Futura Lt BT" w:hAnsi="Futura Lt BT"/>
          <w:color w:val="005CA9"/>
          <w:sz w:val="16"/>
          <w:szCs w:val="16"/>
        </w:rPr>
        <w:t xml:space="preserve">(3) </w:t>
      </w:r>
      <w:r w:rsidR="00C17A40" w:rsidRPr="003C404F">
        <w:rPr>
          <w:rFonts w:ascii="Futura Lt BT" w:hAnsi="Futura Lt BT"/>
          <w:color w:val="005CA9"/>
          <w:sz w:val="16"/>
          <w:szCs w:val="16"/>
        </w:rPr>
        <w:t>Comtempla o evento apresentado na NE 36</w:t>
      </w:r>
      <w:r w:rsidRPr="003C404F">
        <w:rPr>
          <w:rFonts w:ascii="Futura Lt BT" w:hAnsi="Futura Lt BT"/>
          <w:color w:val="005CA9"/>
          <w:sz w:val="16"/>
          <w:szCs w:val="16"/>
        </w:rPr>
        <w:t>.</w:t>
      </w:r>
    </w:p>
    <w:p w14:paraId="15793A80" w14:textId="73A402A9" w:rsidR="00681A81" w:rsidRPr="005176A2" w:rsidRDefault="00681A81" w:rsidP="00C86A22">
      <w:pPr>
        <w:tabs>
          <w:tab w:val="left" w:pos="1650"/>
        </w:tabs>
        <w:spacing w:before="240" w:after="120"/>
        <w:jc w:val="both"/>
        <w:rPr>
          <w:rFonts w:ascii="Futura Lt BT" w:hAnsi="Futura Lt BT"/>
          <w:color w:val="005CA9"/>
          <w:sz w:val="20"/>
          <w:szCs w:val="20"/>
        </w:rPr>
      </w:pPr>
      <w:r w:rsidRPr="005176A2">
        <w:rPr>
          <w:rFonts w:ascii="Futura Lt BT" w:hAnsi="Futura Lt BT"/>
          <w:color w:val="005CA9"/>
          <w:sz w:val="20"/>
          <w:szCs w:val="20"/>
        </w:rPr>
        <w:t>O Nível I do Patrimônio de Referência é dividido em Capital Principal e Capital Complementar. A CAIXA possui Instrumentos Híbridos de Capital e Dívida – IHCD autorizados a compor o seu Capital Principal.</w:t>
      </w:r>
    </w:p>
    <w:p w14:paraId="66C5F7CC" w14:textId="3F36C653" w:rsidR="00681A81" w:rsidRPr="005176A2" w:rsidRDefault="00681A81" w:rsidP="00C86A22">
      <w:pPr>
        <w:spacing w:before="120" w:after="120"/>
        <w:jc w:val="both"/>
        <w:rPr>
          <w:rFonts w:ascii="Futura Lt BT" w:hAnsi="Futura Lt BT"/>
          <w:color w:val="005CA9"/>
          <w:sz w:val="20"/>
          <w:szCs w:val="20"/>
        </w:rPr>
      </w:pPr>
      <w:r w:rsidRPr="005176A2">
        <w:rPr>
          <w:rFonts w:ascii="Futura Lt BT" w:hAnsi="Futura Lt BT"/>
          <w:color w:val="005CA9"/>
          <w:sz w:val="20"/>
          <w:szCs w:val="20"/>
        </w:rPr>
        <w:t>A Resolução CMN nº 4</w:t>
      </w:r>
      <w:r w:rsidR="005A276B" w:rsidRPr="005176A2">
        <w:rPr>
          <w:rFonts w:ascii="Futura Lt BT" w:hAnsi="Futura Lt BT"/>
          <w:color w:val="005CA9"/>
          <w:sz w:val="20"/>
          <w:szCs w:val="20"/>
        </w:rPr>
        <w:t>.995</w:t>
      </w:r>
      <w:r w:rsidRPr="005176A2">
        <w:rPr>
          <w:rFonts w:ascii="Futura Lt BT" w:hAnsi="Futura Lt BT"/>
          <w:color w:val="005CA9"/>
          <w:sz w:val="20"/>
          <w:szCs w:val="20"/>
        </w:rPr>
        <w:t>/20</w:t>
      </w:r>
      <w:r w:rsidR="005A276B" w:rsidRPr="005176A2">
        <w:rPr>
          <w:rFonts w:ascii="Futura Lt BT" w:hAnsi="Futura Lt BT"/>
          <w:color w:val="005CA9"/>
          <w:sz w:val="20"/>
          <w:szCs w:val="20"/>
        </w:rPr>
        <w:t>21</w:t>
      </w:r>
      <w:r w:rsidR="00545A8F" w:rsidRPr="005176A2">
        <w:rPr>
          <w:rFonts w:ascii="Futura Lt BT" w:hAnsi="Futura Lt BT"/>
          <w:color w:val="005CA9"/>
          <w:sz w:val="20"/>
          <w:szCs w:val="20"/>
        </w:rPr>
        <w:t xml:space="preserve"> </w:t>
      </w:r>
      <w:r w:rsidRPr="005176A2">
        <w:rPr>
          <w:rFonts w:ascii="Futura Lt BT" w:hAnsi="Futura Lt BT"/>
          <w:color w:val="005CA9"/>
          <w:sz w:val="20"/>
          <w:szCs w:val="20"/>
        </w:rPr>
        <w:t xml:space="preserve">determina, para fins de divulgação das demonstrações contábeis consolidadas, a reclassificação para o patrimônio líquido dos instrumentos que atendam às características de capital principal. </w:t>
      </w:r>
    </w:p>
    <w:p w14:paraId="53C028E5" w14:textId="08B1015D" w:rsidR="00681A81" w:rsidRPr="005176A2" w:rsidRDefault="00681A81" w:rsidP="00C86A22">
      <w:pPr>
        <w:spacing w:before="120" w:after="120"/>
        <w:jc w:val="both"/>
        <w:rPr>
          <w:rFonts w:ascii="Futura Lt BT" w:hAnsi="Futura Lt BT"/>
          <w:color w:val="005CA9"/>
          <w:sz w:val="20"/>
          <w:szCs w:val="20"/>
        </w:rPr>
      </w:pPr>
      <w:r w:rsidRPr="005176A2">
        <w:rPr>
          <w:rFonts w:ascii="Futura Lt BT" w:hAnsi="Futura Lt BT"/>
          <w:color w:val="005CA9"/>
          <w:sz w:val="20"/>
          <w:szCs w:val="20"/>
        </w:rPr>
        <w:t>Os contratos possuem cláusulas de remuneração integralmente variáveis, a atualização monetária é incorporada anualmente, após o pagamento dos juros atinentes ao exercício anterior.</w:t>
      </w:r>
    </w:p>
    <w:p w14:paraId="29170BB8" w14:textId="42585B5F" w:rsidR="00D8481F" w:rsidRPr="005176A2" w:rsidRDefault="00D8481F" w:rsidP="00C86A22">
      <w:pPr>
        <w:spacing w:before="120" w:after="120"/>
        <w:jc w:val="both"/>
        <w:rPr>
          <w:rFonts w:ascii="Futura Lt BT" w:hAnsi="Futura Lt BT"/>
          <w:color w:val="005CA9"/>
          <w:sz w:val="20"/>
          <w:szCs w:val="20"/>
        </w:rPr>
      </w:pPr>
      <w:bookmarkStart w:id="89" w:name="_Hlk79056594"/>
      <w:r w:rsidRPr="005176A2">
        <w:rPr>
          <w:rFonts w:ascii="Futura Lt BT" w:hAnsi="Futura Lt BT"/>
          <w:color w:val="005CA9"/>
          <w:sz w:val="20"/>
          <w:szCs w:val="20"/>
        </w:rPr>
        <w:t xml:space="preserve">Os juros remuneratórios a pagar e a atualização monetária não incorporada compõem os Instrumentos Híbridos de Capital e Dívida, perfazendo um montante de R$ </w:t>
      </w:r>
      <w:r w:rsidR="000B3FE7" w:rsidRPr="0017078A">
        <w:rPr>
          <w:rFonts w:ascii="Futura Lt BT" w:hAnsi="Futura Lt BT"/>
          <w:color w:val="005CA9"/>
          <w:sz w:val="20"/>
          <w:szCs w:val="20"/>
        </w:rPr>
        <w:t>1.501.217</w:t>
      </w:r>
      <w:r w:rsidR="00124778" w:rsidRPr="003C404F">
        <w:rPr>
          <w:rFonts w:ascii="Futura Lt BT" w:hAnsi="Futura Lt BT"/>
          <w:color w:val="FF0000"/>
          <w:sz w:val="20"/>
          <w:szCs w:val="20"/>
        </w:rPr>
        <w:t xml:space="preserve"> </w:t>
      </w:r>
      <w:r w:rsidRPr="005176A2">
        <w:rPr>
          <w:rFonts w:ascii="Futura Lt BT" w:hAnsi="Futura Lt BT"/>
          <w:color w:val="005CA9"/>
          <w:sz w:val="20"/>
          <w:szCs w:val="20"/>
        </w:rPr>
        <w:t xml:space="preserve">em </w:t>
      </w:r>
      <w:r w:rsidR="0098450E" w:rsidRPr="005176A2">
        <w:rPr>
          <w:rFonts w:ascii="Futura Lt BT" w:hAnsi="Futura Lt BT"/>
          <w:color w:val="005CA9"/>
          <w:sz w:val="20"/>
          <w:szCs w:val="20"/>
        </w:rPr>
        <w:t>30/0</w:t>
      </w:r>
      <w:r w:rsidR="00124778" w:rsidRPr="005176A2">
        <w:rPr>
          <w:rFonts w:ascii="Futura Lt BT" w:hAnsi="Futura Lt BT"/>
          <w:color w:val="005CA9"/>
          <w:sz w:val="20"/>
          <w:szCs w:val="20"/>
        </w:rPr>
        <w:t>9</w:t>
      </w:r>
      <w:r w:rsidR="00283A12" w:rsidRPr="005176A2">
        <w:rPr>
          <w:rFonts w:ascii="Futura Lt BT" w:hAnsi="Futura Lt BT"/>
          <w:color w:val="005CA9"/>
          <w:sz w:val="20"/>
          <w:szCs w:val="20"/>
        </w:rPr>
        <w:t>/2022</w:t>
      </w:r>
      <w:r w:rsidRPr="005176A2">
        <w:rPr>
          <w:rFonts w:ascii="Futura Lt BT" w:hAnsi="Futura Lt BT"/>
          <w:color w:val="005CA9"/>
          <w:sz w:val="20"/>
          <w:szCs w:val="20"/>
        </w:rPr>
        <w:t xml:space="preserve"> (31/12/20</w:t>
      </w:r>
      <w:r w:rsidR="007303C1" w:rsidRPr="005176A2">
        <w:rPr>
          <w:rFonts w:ascii="Futura Lt BT" w:hAnsi="Futura Lt BT"/>
          <w:color w:val="005CA9"/>
          <w:sz w:val="20"/>
          <w:szCs w:val="20"/>
        </w:rPr>
        <w:t>2</w:t>
      </w:r>
      <w:r w:rsidR="00D105B9" w:rsidRPr="005176A2">
        <w:rPr>
          <w:rFonts w:ascii="Futura Lt BT" w:hAnsi="Futura Lt BT"/>
          <w:color w:val="005CA9"/>
          <w:sz w:val="20"/>
          <w:szCs w:val="20"/>
        </w:rPr>
        <w:t>1</w:t>
      </w:r>
      <w:r w:rsidRPr="005176A2">
        <w:rPr>
          <w:rFonts w:ascii="Futura Lt BT" w:hAnsi="Futura Lt BT"/>
          <w:color w:val="005CA9"/>
          <w:sz w:val="20"/>
          <w:szCs w:val="20"/>
        </w:rPr>
        <w:t xml:space="preserve"> – R$ </w:t>
      </w:r>
      <w:r w:rsidR="00683D0C" w:rsidRPr="005176A2">
        <w:rPr>
          <w:rFonts w:ascii="Futura Lt BT" w:hAnsi="Futura Lt BT"/>
          <w:color w:val="005CA9"/>
          <w:sz w:val="20"/>
          <w:szCs w:val="20"/>
        </w:rPr>
        <w:t>5.</w:t>
      </w:r>
      <w:r w:rsidR="00402948" w:rsidRPr="005176A2">
        <w:rPr>
          <w:rFonts w:ascii="Futura Lt BT" w:hAnsi="Futura Lt BT"/>
          <w:color w:val="005CA9"/>
          <w:sz w:val="20"/>
          <w:szCs w:val="20"/>
        </w:rPr>
        <w:t>732.731</w:t>
      </w:r>
      <w:r w:rsidRPr="005176A2">
        <w:rPr>
          <w:rFonts w:ascii="Futura Lt BT" w:hAnsi="Futura Lt BT"/>
          <w:color w:val="005CA9"/>
          <w:sz w:val="20"/>
          <w:szCs w:val="20"/>
        </w:rPr>
        <w:t>).</w:t>
      </w:r>
    </w:p>
    <w:p w14:paraId="3347D1B6" w14:textId="36BC3DBC" w:rsidR="007F2892" w:rsidRPr="005176A2" w:rsidRDefault="007F2892" w:rsidP="007F2892">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Os juros remuneratórios a pagar dos Instrumentos Subordinados elegíveis a Capital Complementar, totalizam um montante de R$ </w:t>
      </w:r>
      <w:r w:rsidR="002406D4" w:rsidRPr="005176A2">
        <w:rPr>
          <w:rFonts w:ascii="Futura Lt BT" w:hAnsi="Futura Lt BT"/>
          <w:color w:val="005CA9"/>
          <w:sz w:val="20"/>
          <w:szCs w:val="20"/>
        </w:rPr>
        <w:t>193.138</w:t>
      </w:r>
      <w:r w:rsidRPr="005176A2">
        <w:rPr>
          <w:rFonts w:ascii="Futura Lt BT" w:hAnsi="Futura Lt BT"/>
          <w:color w:val="005CA9"/>
          <w:sz w:val="20"/>
          <w:szCs w:val="20"/>
        </w:rPr>
        <w:t xml:space="preserve"> em </w:t>
      </w:r>
      <w:r w:rsidR="00CD6CBB" w:rsidRPr="005176A2">
        <w:rPr>
          <w:rFonts w:ascii="Futura Lt BT" w:hAnsi="Futura Lt BT"/>
          <w:color w:val="005CA9"/>
          <w:sz w:val="20"/>
          <w:szCs w:val="20"/>
        </w:rPr>
        <w:t>30/0</w:t>
      </w:r>
      <w:r w:rsidR="002C62C4" w:rsidRPr="005176A2">
        <w:rPr>
          <w:rFonts w:ascii="Futura Lt BT" w:hAnsi="Futura Lt BT"/>
          <w:color w:val="005CA9"/>
          <w:sz w:val="20"/>
          <w:szCs w:val="20"/>
        </w:rPr>
        <w:t>9</w:t>
      </w:r>
      <w:r w:rsidR="00283A12" w:rsidRPr="005176A2">
        <w:rPr>
          <w:rFonts w:ascii="Futura Lt BT" w:hAnsi="Futura Lt BT"/>
          <w:color w:val="005CA9"/>
          <w:sz w:val="20"/>
          <w:szCs w:val="20"/>
        </w:rPr>
        <w:t>/2022</w:t>
      </w:r>
      <w:r w:rsidRPr="005176A2">
        <w:rPr>
          <w:rFonts w:ascii="Futura Lt BT" w:hAnsi="Futura Lt BT"/>
          <w:color w:val="005CA9"/>
          <w:sz w:val="20"/>
          <w:szCs w:val="20"/>
        </w:rPr>
        <w:t xml:space="preserve"> (31/12/202</w:t>
      </w:r>
      <w:r w:rsidR="00D105B9" w:rsidRPr="005176A2">
        <w:rPr>
          <w:rFonts w:ascii="Futura Lt BT" w:hAnsi="Futura Lt BT"/>
          <w:color w:val="005CA9"/>
          <w:sz w:val="20"/>
          <w:szCs w:val="20"/>
        </w:rPr>
        <w:t>1</w:t>
      </w:r>
      <w:r w:rsidRPr="005176A2">
        <w:rPr>
          <w:rFonts w:ascii="Futura Lt BT" w:hAnsi="Futura Lt BT"/>
          <w:color w:val="005CA9"/>
          <w:sz w:val="20"/>
          <w:szCs w:val="20"/>
        </w:rPr>
        <w:t xml:space="preserve"> – R$</w:t>
      </w:r>
      <w:r w:rsidR="00E45AB9" w:rsidRPr="005176A2">
        <w:rPr>
          <w:rFonts w:ascii="Futura Lt BT" w:hAnsi="Futura Lt BT"/>
          <w:color w:val="005CA9"/>
          <w:sz w:val="20"/>
          <w:szCs w:val="20"/>
        </w:rPr>
        <w:t xml:space="preserve"> </w:t>
      </w:r>
      <w:r w:rsidR="0044413B" w:rsidRPr="005176A2">
        <w:rPr>
          <w:rFonts w:ascii="Futura Lt BT" w:hAnsi="Futura Lt BT"/>
          <w:color w:val="005CA9"/>
          <w:sz w:val="20"/>
          <w:szCs w:val="20"/>
        </w:rPr>
        <w:t>16.313</w:t>
      </w:r>
      <w:r w:rsidRPr="005176A2">
        <w:rPr>
          <w:rFonts w:ascii="Futura Lt BT" w:hAnsi="Futura Lt BT"/>
          <w:color w:val="005CA9"/>
          <w:sz w:val="20"/>
          <w:szCs w:val="20"/>
        </w:rPr>
        <w:t>).</w:t>
      </w:r>
    </w:p>
    <w:bookmarkEnd w:id="89"/>
    <w:p w14:paraId="0E5B76FD" w14:textId="33147032" w:rsidR="007F2892" w:rsidRPr="005176A2" w:rsidRDefault="008F22BC" w:rsidP="007F2892">
      <w:pPr>
        <w:spacing w:before="120" w:after="120"/>
        <w:jc w:val="both"/>
        <w:rPr>
          <w:rFonts w:ascii="Futura Lt BT" w:hAnsi="Futura Lt BT"/>
          <w:color w:val="005CA9"/>
          <w:sz w:val="20"/>
          <w:szCs w:val="20"/>
        </w:rPr>
      </w:pPr>
      <w:r w:rsidRPr="005176A2">
        <w:rPr>
          <w:rFonts w:ascii="Futura Lt BT" w:hAnsi="Futura Lt BT"/>
          <w:color w:val="005CA9"/>
          <w:sz w:val="20"/>
          <w:szCs w:val="20"/>
        </w:rPr>
        <w:t>Para fins de composição do Patrimônio de Referência, considera-se apenas o valor de face dos contratos</w:t>
      </w:r>
      <w:r w:rsidR="009C7588" w:rsidRPr="005176A2">
        <w:rPr>
          <w:rFonts w:ascii="Futura Lt BT" w:hAnsi="Futura Lt BT"/>
          <w:color w:val="005CA9"/>
          <w:sz w:val="20"/>
          <w:szCs w:val="20"/>
        </w:rPr>
        <w:t xml:space="preserve"> IHCD</w:t>
      </w:r>
      <w:r w:rsidRPr="005176A2">
        <w:rPr>
          <w:rFonts w:ascii="Futura Lt BT" w:hAnsi="Futura Lt BT"/>
          <w:color w:val="005CA9"/>
          <w:sz w:val="20"/>
          <w:szCs w:val="20"/>
        </w:rPr>
        <w:t xml:space="preserve"> somado à atualização monetária incorporada de exercícios anteriores. Tendo em vista que os contratos possuem cláusulas de remuneração integralmente variáveis, a atualização monetária é incorporada anualmente, após o pagamento dos juros atinentes ao exercício anterior.</w:t>
      </w:r>
      <w:bookmarkEnd w:id="88"/>
    </w:p>
    <w:p w14:paraId="5132C788" w14:textId="6C18FBAC" w:rsidR="00076B7D" w:rsidRPr="005176A2" w:rsidRDefault="000F34E0" w:rsidP="00076B7D">
      <w:pPr>
        <w:spacing w:before="120" w:after="120"/>
        <w:jc w:val="both"/>
        <w:rPr>
          <w:rFonts w:ascii="Futura Lt BT" w:hAnsi="Futura Lt BT"/>
          <w:color w:val="005CA9"/>
          <w:sz w:val="20"/>
          <w:szCs w:val="20"/>
        </w:rPr>
      </w:pPr>
      <w:r w:rsidRPr="005176A2">
        <w:rPr>
          <w:rFonts w:ascii="Futura Lt BT" w:hAnsi="Futura Lt BT"/>
          <w:color w:val="005CA9"/>
          <w:sz w:val="20"/>
          <w:szCs w:val="20"/>
        </w:rPr>
        <w:lastRenderedPageBreak/>
        <w:t>Em 28/03/2022 a CAIXA efetuou o</w:t>
      </w:r>
      <w:r w:rsidR="00076B7D" w:rsidRPr="005176A2">
        <w:rPr>
          <w:rFonts w:ascii="Futura Lt BT" w:hAnsi="Futura Lt BT"/>
          <w:color w:val="005CA9"/>
          <w:sz w:val="20"/>
          <w:szCs w:val="20"/>
        </w:rPr>
        <w:t xml:space="preserve"> pagamento dos juros remuneratórios referentes ao exercício 2021 </w:t>
      </w:r>
      <w:r w:rsidRPr="005176A2">
        <w:rPr>
          <w:rFonts w:ascii="Futura Lt BT" w:hAnsi="Futura Lt BT"/>
          <w:color w:val="005CA9"/>
          <w:sz w:val="20"/>
          <w:szCs w:val="20"/>
        </w:rPr>
        <w:t>no montante de R$ 1.447.134</w:t>
      </w:r>
      <w:r w:rsidR="00804B8C" w:rsidRPr="005176A2">
        <w:rPr>
          <w:rFonts w:ascii="Futura Lt BT" w:hAnsi="Futura Lt BT"/>
          <w:color w:val="005CA9"/>
          <w:sz w:val="20"/>
          <w:szCs w:val="20"/>
        </w:rPr>
        <w:t>, já corrigidos monetariamente e incorporação do montante de R$ 1.994.853 a título de atualização monetária.</w:t>
      </w:r>
    </w:p>
    <w:p w14:paraId="1DD8646B" w14:textId="62F27239" w:rsidR="008F22BC" w:rsidRPr="005176A2" w:rsidRDefault="008F22BC" w:rsidP="00D54F13">
      <w:pPr>
        <w:spacing w:before="240" w:after="240"/>
        <w:jc w:val="both"/>
        <w:rPr>
          <w:rFonts w:ascii="Futura Lt BT" w:hAnsi="Futura Lt BT"/>
          <w:b/>
          <w:color w:val="005CA9"/>
          <w:sz w:val="20"/>
          <w:szCs w:val="20"/>
        </w:rPr>
      </w:pPr>
      <w:r w:rsidRPr="005176A2">
        <w:rPr>
          <w:rFonts w:ascii="Futura Lt BT" w:hAnsi="Futura Lt BT"/>
          <w:b/>
          <w:color w:val="005CA9"/>
          <w:sz w:val="20"/>
          <w:szCs w:val="20"/>
        </w:rPr>
        <w:t>(d)</w:t>
      </w:r>
      <w:r w:rsidRPr="005176A2">
        <w:rPr>
          <w:rFonts w:ascii="Futura Lt BT" w:hAnsi="Futura Lt BT"/>
          <w:b/>
          <w:color w:val="005CA9"/>
          <w:sz w:val="20"/>
          <w:szCs w:val="20"/>
        </w:rPr>
        <w:tab/>
        <w:t>Instrumentos de dívida elegíveis ao capital</w:t>
      </w:r>
    </w:p>
    <w:tbl>
      <w:tblPr>
        <w:tblW w:w="5001" w:type="pct"/>
        <w:tblCellMar>
          <w:left w:w="70" w:type="dxa"/>
          <w:right w:w="70" w:type="dxa"/>
        </w:tblCellMar>
        <w:tblLook w:val="04A0" w:firstRow="1" w:lastRow="0" w:firstColumn="1" w:lastColumn="0" w:noHBand="0" w:noVBand="1"/>
      </w:tblPr>
      <w:tblGrid>
        <w:gridCol w:w="5957"/>
        <w:gridCol w:w="1841"/>
        <w:gridCol w:w="1841"/>
      </w:tblGrid>
      <w:tr w:rsidR="005176A2" w:rsidRPr="005176A2" w14:paraId="53B4178D" w14:textId="77777777" w:rsidTr="00687EE8">
        <w:trPr>
          <w:trHeight w:val="255"/>
        </w:trPr>
        <w:tc>
          <w:tcPr>
            <w:tcW w:w="5000" w:type="pct"/>
            <w:gridSpan w:val="3"/>
            <w:tcBorders>
              <w:top w:val="single" w:sz="4" w:space="0" w:color="F39200"/>
              <w:left w:val="nil"/>
              <w:bottom w:val="single" w:sz="4" w:space="0" w:color="F39200"/>
              <w:right w:val="nil"/>
            </w:tcBorders>
            <w:shd w:val="clear" w:color="auto" w:fill="auto"/>
            <w:noWrap/>
            <w:vAlign w:val="center"/>
          </w:tcPr>
          <w:p w14:paraId="2749C26A" w14:textId="3FD37A50" w:rsidR="002A1360" w:rsidRPr="005176A2" w:rsidRDefault="002A1360" w:rsidP="007303C1">
            <w:pPr>
              <w:jc w:val="center"/>
              <w:rPr>
                <w:rFonts w:ascii="Futura Lt BT" w:hAnsi="Futura Lt BT" w:cs="Arial Unicode MS"/>
                <w:b/>
                <w:color w:val="005CA9"/>
                <w:sz w:val="18"/>
                <w:szCs w:val="18"/>
              </w:rPr>
            </w:pPr>
            <w:r w:rsidRPr="005176A2">
              <w:rPr>
                <w:rFonts w:ascii="Futura Lt BT" w:hAnsi="Futura Lt BT"/>
                <w:b/>
                <w:color w:val="005CA9"/>
                <w:sz w:val="18"/>
                <w:szCs w:val="18"/>
              </w:rPr>
              <w:t>INDIVIDUAL / CONSOLIDADO</w:t>
            </w:r>
          </w:p>
        </w:tc>
      </w:tr>
      <w:tr w:rsidR="005176A2" w:rsidRPr="005176A2" w14:paraId="04F19C86" w14:textId="77777777" w:rsidTr="00687EE8">
        <w:trPr>
          <w:trHeight w:val="255"/>
        </w:trPr>
        <w:tc>
          <w:tcPr>
            <w:tcW w:w="3090" w:type="pct"/>
            <w:tcBorders>
              <w:top w:val="single" w:sz="4" w:space="0" w:color="F39200"/>
              <w:left w:val="nil"/>
              <w:bottom w:val="single" w:sz="4" w:space="0" w:color="F39200"/>
              <w:right w:val="nil"/>
            </w:tcBorders>
            <w:shd w:val="clear" w:color="auto" w:fill="auto"/>
            <w:noWrap/>
            <w:vAlign w:val="center"/>
            <w:hideMark/>
          </w:tcPr>
          <w:p w14:paraId="40E80F01" w14:textId="77777777" w:rsidR="00EC1675" w:rsidRPr="005176A2" w:rsidRDefault="00EC1675" w:rsidP="00EC1675">
            <w:pPr>
              <w:jc w:val="center"/>
              <w:rPr>
                <w:rFonts w:ascii="Futura Lt BT" w:hAnsi="Futura Lt BT"/>
                <w:b/>
                <w:color w:val="005CA9"/>
                <w:sz w:val="18"/>
                <w:szCs w:val="18"/>
              </w:rPr>
            </w:pPr>
            <w:r w:rsidRPr="005176A2">
              <w:rPr>
                <w:rFonts w:ascii="Futura Lt BT" w:hAnsi="Futura Lt BT"/>
                <w:b/>
                <w:color w:val="005CA9"/>
                <w:sz w:val="18"/>
                <w:szCs w:val="18"/>
              </w:rPr>
              <w:t>Discriminação</w:t>
            </w:r>
          </w:p>
        </w:tc>
        <w:tc>
          <w:tcPr>
            <w:tcW w:w="955" w:type="pct"/>
            <w:tcBorders>
              <w:top w:val="single" w:sz="4" w:space="0" w:color="F39200"/>
              <w:left w:val="nil"/>
              <w:bottom w:val="single" w:sz="4" w:space="0" w:color="F39200"/>
              <w:right w:val="nil"/>
            </w:tcBorders>
            <w:vAlign w:val="center"/>
          </w:tcPr>
          <w:p w14:paraId="21947E4B" w14:textId="18AD96E8" w:rsidR="00EC1675" w:rsidRPr="005176A2" w:rsidRDefault="0060173E" w:rsidP="00EC1675">
            <w:pPr>
              <w:jc w:val="center"/>
              <w:rPr>
                <w:rFonts w:ascii="Futura Lt BT" w:hAnsi="Futura Lt BT"/>
                <w:b/>
                <w:color w:val="005CA9"/>
                <w:sz w:val="18"/>
                <w:szCs w:val="18"/>
              </w:rPr>
            </w:pPr>
            <w:r w:rsidRPr="005176A2">
              <w:rPr>
                <w:rFonts w:ascii="Futura Lt BT" w:hAnsi="Futura Lt BT" w:cs="Arial Unicode MS"/>
                <w:b/>
                <w:color w:val="005CA9"/>
                <w:sz w:val="18"/>
                <w:szCs w:val="18"/>
              </w:rPr>
              <w:t>30</w:t>
            </w:r>
            <w:r w:rsidR="00545E86" w:rsidRPr="005176A2">
              <w:rPr>
                <w:rFonts w:ascii="Futura Lt BT" w:hAnsi="Futura Lt BT" w:cs="Arial Unicode MS"/>
                <w:b/>
                <w:color w:val="005CA9"/>
                <w:sz w:val="18"/>
                <w:szCs w:val="18"/>
              </w:rPr>
              <w:t>/</w:t>
            </w:r>
            <w:r w:rsidRPr="005176A2">
              <w:rPr>
                <w:rFonts w:ascii="Futura Lt BT" w:hAnsi="Futura Lt BT" w:cs="Arial Unicode MS"/>
                <w:b/>
                <w:color w:val="005CA9"/>
                <w:sz w:val="18"/>
                <w:szCs w:val="18"/>
              </w:rPr>
              <w:t>0</w:t>
            </w:r>
            <w:r w:rsidR="005D4233" w:rsidRPr="005176A2">
              <w:rPr>
                <w:rFonts w:ascii="Futura Lt BT" w:hAnsi="Futura Lt BT" w:cs="Arial Unicode MS"/>
                <w:b/>
                <w:color w:val="005CA9"/>
                <w:sz w:val="18"/>
                <w:szCs w:val="18"/>
              </w:rPr>
              <w:t>9</w:t>
            </w:r>
            <w:r w:rsidR="00545E86" w:rsidRPr="005176A2">
              <w:rPr>
                <w:rFonts w:ascii="Futura Lt BT" w:hAnsi="Futura Lt BT" w:cs="Arial Unicode MS"/>
                <w:b/>
                <w:color w:val="005CA9"/>
                <w:sz w:val="18"/>
                <w:szCs w:val="18"/>
              </w:rPr>
              <w:t>/2022</w:t>
            </w:r>
          </w:p>
        </w:tc>
        <w:tc>
          <w:tcPr>
            <w:tcW w:w="955" w:type="pct"/>
            <w:tcBorders>
              <w:top w:val="single" w:sz="4" w:space="0" w:color="F39200"/>
              <w:left w:val="nil"/>
              <w:bottom w:val="single" w:sz="4" w:space="0" w:color="F39200"/>
              <w:right w:val="nil"/>
            </w:tcBorders>
            <w:vAlign w:val="center"/>
          </w:tcPr>
          <w:p w14:paraId="61F08080" w14:textId="522A2E93" w:rsidR="00EC1675" w:rsidRPr="005176A2" w:rsidRDefault="00EC1675" w:rsidP="00EC1675">
            <w:pPr>
              <w:jc w:val="center"/>
              <w:rPr>
                <w:rFonts w:ascii="Futura Lt BT" w:hAnsi="Futura Lt BT"/>
                <w:b/>
                <w:color w:val="005CA9"/>
                <w:sz w:val="18"/>
                <w:szCs w:val="18"/>
              </w:rPr>
            </w:pPr>
            <w:r w:rsidRPr="005176A2">
              <w:rPr>
                <w:rFonts w:ascii="Futura Lt BT" w:hAnsi="Futura Lt BT" w:cs="Arial Unicode MS"/>
                <w:b/>
                <w:color w:val="005CA9"/>
                <w:sz w:val="18"/>
                <w:szCs w:val="18"/>
              </w:rPr>
              <w:t>31/12/2021</w:t>
            </w:r>
          </w:p>
        </w:tc>
      </w:tr>
      <w:tr w:rsidR="005176A2" w:rsidRPr="005176A2" w14:paraId="02EF9F56" w14:textId="77777777" w:rsidTr="00687EE8">
        <w:trPr>
          <w:trHeight w:val="255"/>
        </w:trPr>
        <w:tc>
          <w:tcPr>
            <w:tcW w:w="3090" w:type="pct"/>
            <w:tcBorders>
              <w:top w:val="nil"/>
              <w:left w:val="nil"/>
              <w:bottom w:val="nil"/>
              <w:right w:val="nil"/>
            </w:tcBorders>
            <w:shd w:val="clear" w:color="auto" w:fill="auto"/>
            <w:noWrap/>
            <w:vAlign w:val="center"/>
          </w:tcPr>
          <w:p w14:paraId="440E79A0" w14:textId="77777777" w:rsidR="00E90462" w:rsidRPr="005176A2" w:rsidRDefault="00E90462" w:rsidP="00E90462">
            <w:pPr>
              <w:rPr>
                <w:rFonts w:ascii="Futura Lt BT" w:hAnsi="Futura Lt BT"/>
                <w:color w:val="005CA9"/>
                <w:sz w:val="18"/>
                <w:szCs w:val="18"/>
              </w:rPr>
            </w:pPr>
            <w:r w:rsidRPr="005176A2">
              <w:rPr>
                <w:rFonts w:ascii="Futura Lt BT" w:hAnsi="Futura Lt BT"/>
                <w:color w:val="005CA9"/>
                <w:sz w:val="18"/>
                <w:szCs w:val="18"/>
              </w:rPr>
              <w:t>Contrato 348/2007</w:t>
            </w:r>
          </w:p>
        </w:tc>
        <w:tc>
          <w:tcPr>
            <w:tcW w:w="955" w:type="pct"/>
            <w:tcBorders>
              <w:top w:val="nil"/>
              <w:left w:val="nil"/>
              <w:bottom w:val="nil"/>
              <w:right w:val="nil"/>
            </w:tcBorders>
            <w:vAlign w:val="center"/>
          </w:tcPr>
          <w:p w14:paraId="7A5CCAC2" w14:textId="4B0E52CC" w:rsidR="00E90462" w:rsidRPr="005176A2" w:rsidRDefault="00ED4D18" w:rsidP="00E90462">
            <w:pPr>
              <w:jc w:val="right"/>
              <w:rPr>
                <w:rFonts w:ascii="Futura Lt BT" w:hAnsi="Futura Lt BT" w:cs="Arial Unicode MS"/>
                <w:color w:val="005CA9"/>
                <w:sz w:val="18"/>
                <w:szCs w:val="18"/>
              </w:rPr>
            </w:pPr>
            <w:r w:rsidRPr="005176A2">
              <w:rPr>
                <w:rFonts w:ascii="Futura Lt BT" w:hAnsi="Futura Lt BT" w:cs="Arial"/>
                <w:color w:val="005CA9"/>
                <w:sz w:val="18"/>
                <w:szCs w:val="18"/>
              </w:rPr>
              <w:t>14.437.573</w:t>
            </w:r>
          </w:p>
        </w:tc>
        <w:tc>
          <w:tcPr>
            <w:tcW w:w="955" w:type="pct"/>
            <w:tcBorders>
              <w:top w:val="nil"/>
              <w:left w:val="nil"/>
              <w:bottom w:val="nil"/>
              <w:right w:val="nil"/>
            </w:tcBorders>
            <w:vAlign w:val="center"/>
          </w:tcPr>
          <w:p w14:paraId="300CAC0E" w14:textId="202475B4" w:rsidR="00E90462" w:rsidRPr="005176A2" w:rsidRDefault="00E90462" w:rsidP="00E90462">
            <w:pPr>
              <w:jc w:val="right"/>
              <w:rPr>
                <w:rFonts w:ascii="Futura Lt BT" w:hAnsi="Futura Lt BT"/>
                <w:color w:val="005CA9"/>
                <w:sz w:val="18"/>
                <w:szCs w:val="18"/>
              </w:rPr>
            </w:pPr>
            <w:r w:rsidRPr="005176A2">
              <w:rPr>
                <w:rFonts w:ascii="Futura Lt BT" w:hAnsi="Futura Lt BT" w:cs="Arial Unicode MS"/>
                <w:color w:val="005CA9"/>
                <w:sz w:val="18"/>
                <w:szCs w:val="18"/>
              </w:rPr>
              <w:t>12.442.720</w:t>
            </w:r>
          </w:p>
        </w:tc>
      </w:tr>
      <w:tr w:rsidR="005176A2" w:rsidRPr="005176A2" w14:paraId="5924831B" w14:textId="77777777" w:rsidTr="00687EE8">
        <w:trPr>
          <w:trHeight w:val="255"/>
        </w:trPr>
        <w:tc>
          <w:tcPr>
            <w:tcW w:w="3090" w:type="pct"/>
            <w:tcBorders>
              <w:top w:val="nil"/>
              <w:left w:val="nil"/>
              <w:bottom w:val="nil"/>
              <w:right w:val="nil"/>
            </w:tcBorders>
            <w:shd w:val="clear" w:color="auto" w:fill="auto"/>
            <w:noWrap/>
            <w:vAlign w:val="center"/>
          </w:tcPr>
          <w:p w14:paraId="3DC06508" w14:textId="77777777" w:rsidR="00E90462" w:rsidRPr="005176A2" w:rsidRDefault="00E90462" w:rsidP="00E90462">
            <w:pPr>
              <w:rPr>
                <w:rFonts w:ascii="Futura Lt BT" w:hAnsi="Futura Lt BT"/>
                <w:color w:val="005CA9"/>
                <w:sz w:val="18"/>
                <w:szCs w:val="18"/>
              </w:rPr>
            </w:pPr>
            <w:r w:rsidRPr="005176A2">
              <w:rPr>
                <w:rFonts w:ascii="Futura Lt BT" w:hAnsi="Futura Lt BT"/>
                <w:color w:val="005CA9"/>
                <w:sz w:val="18"/>
                <w:szCs w:val="18"/>
              </w:rPr>
              <w:t>Contrato 752/2012</w:t>
            </w:r>
          </w:p>
        </w:tc>
        <w:tc>
          <w:tcPr>
            <w:tcW w:w="955" w:type="pct"/>
            <w:tcBorders>
              <w:top w:val="nil"/>
              <w:left w:val="nil"/>
              <w:bottom w:val="nil"/>
              <w:right w:val="nil"/>
            </w:tcBorders>
            <w:vAlign w:val="center"/>
          </w:tcPr>
          <w:p w14:paraId="18F0C5FE" w14:textId="7F8B333F" w:rsidR="00E90462" w:rsidRPr="005176A2" w:rsidRDefault="00ED4D18" w:rsidP="00E90462">
            <w:pPr>
              <w:jc w:val="right"/>
              <w:rPr>
                <w:rFonts w:ascii="Futura Lt BT" w:hAnsi="Futura Lt BT" w:cs="Arial Unicode MS"/>
                <w:color w:val="005CA9"/>
                <w:sz w:val="18"/>
                <w:szCs w:val="18"/>
              </w:rPr>
            </w:pPr>
            <w:r w:rsidRPr="005176A2">
              <w:rPr>
                <w:rFonts w:ascii="Futura Lt BT" w:hAnsi="Futura Lt BT" w:cs="Arial"/>
                <w:color w:val="005CA9"/>
                <w:sz w:val="18"/>
                <w:szCs w:val="18"/>
              </w:rPr>
              <w:t>6.800.000</w:t>
            </w:r>
          </w:p>
        </w:tc>
        <w:tc>
          <w:tcPr>
            <w:tcW w:w="955" w:type="pct"/>
            <w:tcBorders>
              <w:top w:val="nil"/>
              <w:left w:val="nil"/>
              <w:bottom w:val="nil"/>
              <w:right w:val="nil"/>
            </w:tcBorders>
            <w:vAlign w:val="center"/>
          </w:tcPr>
          <w:p w14:paraId="1128A3E2" w14:textId="4F14C454" w:rsidR="00E90462" w:rsidRPr="005176A2" w:rsidRDefault="00E90462" w:rsidP="00E90462">
            <w:pPr>
              <w:jc w:val="right"/>
              <w:rPr>
                <w:rFonts w:ascii="Futura Lt BT" w:hAnsi="Futura Lt BT"/>
                <w:color w:val="005CA9"/>
                <w:sz w:val="18"/>
                <w:szCs w:val="18"/>
              </w:rPr>
            </w:pPr>
            <w:r w:rsidRPr="005176A2">
              <w:rPr>
                <w:rFonts w:ascii="Futura Lt BT" w:hAnsi="Futura Lt BT" w:cs="Arial Unicode MS"/>
                <w:color w:val="005CA9"/>
                <w:sz w:val="18"/>
                <w:szCs w:val="18"/>
              </w:rPr>
              <w:t>6.800.000</w:t>
            </w:r>
          </w:p>
        </w:tc>
      </w:tr>
      <w:tr w:rsidR="005176A2" w:rsidRPr="005176A2" w14:paraId="33488D2B" w14:textId="77777777" w:rsidTr="00687EE8">
        <w:trPr>
          <w:trHeight w:val="255"/>
        </w:trPr>
        <w:tc>
          <w:tcPr>
            <w:tcW w:w="3090" w:type="pct"/>
            <w:tcBorders>
              <w:top w:val="nil"/>
              <w:left w:val="nil"/>
              <w:bottom w:val="nil"/>
              <w:right w:val="nil"/>
            </w:tcBorders>
            <w:shd w:val="clear" w:color="auto" w:fill="auto"/>
            <w:noWrap/>
            <w:vAlign w:val="center"/>
          </w:tcPr>
          <w:p w14:paraId="68C69B11" w14:textId="77777777" w:rsidR="00E90462" w:rsidRPr="005176A2" w:rsidRDefault="00E90462" w:rsidP="00E90462">
            <w:pPr>
              <w:rPr>
                <w:rFonts w:ascii="Futura Lt BT" w:hAnsi="Futura Lt BT"/>
                <w:color w:val="005CA9"/>
                <w:sz w:val="18"/>
                <w:szCs w:val="18"/>
              </w:rPr>
            </w:pPr>
            <w:r w:rsidRPr="005176A2">
              <w:rPr>
                <w:rFonts w:ascii="Futura Lt BT" w:hAnsi="Futura Lt BT"/>
                <w:color w:val="005CA9"/>
                <w:sz w:val="18"/>
                <w:szCs w:val="18"/>
              </w:rPr>
              <w:t>Contrato 754/2012</w:t>
            </w:r>
          </w:p>
        </w:tc>
        <w:tc>
          <w:tcPr>
            <w:tcW w:w="955" w:type="pct"/>
            <w:tcBorders>
              <w:top w:val="nil"/>
              <w:left w:val="nil"/>
              <w:bottom w:val="nil"/>
              <w:right w:val="nil"/>
            </w:tcBorders>
            <w:vAlign w:val="center"/>
          </w:tcPr>
          <w:p w14:paraId="2637C979" w14:textId="1A3A019C" w:rsidR="00E90462" w:rsidRPr="005176A2" w:rsidRDefault="00ED4D18" w:rsidP="00E90462">
            <w:pPr>
              <w:jc w:val="right"/>
              <w:rPr>
                <w:rFonts w:ascii="Futura Lt BT" w:hAnsi="Futura Lt BT" w:cs="Arial Unicode MS"/>
                <w:color w:val="005CA9"/>
                <w:sz w:val="18"/>
                <w:szCs w:val="18"/>
              </w:rPr>
            </w:pPr>
            <w:r w:rsidRPr="005176A2">
              <w:rPr>
                <w:rFonts w:ascii="Futura Lt BT" w:hAnsi="Futura Lt BT" w:cs="Arial"/>
                <w:color w:val="005CA9"/>
                <w:sz w:val="18"/>
                <w:szCs w:val="18"/>
              </w:rPr>
              <w:t>6.310.598</w:t>
            </w:r>
          </w:p>
        </w:tc>
        <w:tc>
          <w:tcPr>
            <w:tcW w:w="955" w:type="pct"/>
            <w:tcBorders>
              <w:top w:val="nil"/>
              <w:left w:val="nil"/>
              <w:bottom w:val="nil"/>
              <w:right w:val="nil"/>
            </w:tcBorders>
            <w:vAlign w:val="center"/>
          </w:tcPr>
          <w:p w14:paraId="7D568A77" w14:textId="6128322B" w:rsidR="00E90462" w:rsidRPr="005176A2" w:rsidRDefault="00E90462" w:rsidP="00E90462">
            <w:pPr>
              <w:jc w:val="right"/>
              <w:rPr>
                <w:rFonts w:ascii="Futura Lt BT" w:hAnsi="Futura Lt BT"/>
                <w:color w:val="005CA9"/>
                <w:sz w:val="18"/>
                <w:szCs w:val="18"/>
              </w:rPr>
            </w:pPr>
            <w:r w:rsidRPr="005176A2">
              <w:rPr>
                <w:rFonts w:ascii="Futura Lt BT" w:hAnsi="Futura Lt BT" w:cs="Arial Unicode MS"/>
                <w:color w:val="005CA9"/>
                <w:sz w:val="18"/>
                <w:szCs w:val="18"/>
              </w:rPr>
              <w:t>6.310.598</w:t>
            </w:r>
          </w:p>
        </w:tc>
      </w:tr>
      <w:tr w:rsidR="005176A2" w:rsidRPr="005176A2" w14:paraId="268BEB45" w14:textId="77777777" w:rsidTr="00687EE8">
        <w:trPr>
          <w:trHeight w:val="255"/>
        </w:trPr>
        <w:tc>
          <w:tcPr>
            <w:tcW w:w="3090" w:type="pct"/>
            <w:tcBorders>
              <w:top w:val="nil"/>
              <w:left w:val="nil"/>
              <w:bottom w:val="single" w:sz="4" w:space="0" w:color="F79646" w:themeColor="accent6"/>
              <w:right w:val="nil"/>
            </w:tcBorders>
            <w:shd w:val="clear" w:color="auto" w:fill="auto"/>
            <w:noWrap/>
            <w:vAlign w:val="center"/>
          </w:tcPr>
          <w:p w14:paraId="015C6C0A" w14:textId="77777777" w:rsidR="00E90462" w:rsidRPr="005176A2" w:rsidRDefault="00E90462" w:rsidP="00E90462">
            <w:pPr>
              <w:rPr>
                <w:rFonts w:ascii="Futura Lt BT" w:hAnsi="Futura Lt BT"/>
                <w:color w:val="005CA9"/>
                <w:sz w:val="18"/>
                <w:szCs w:val="18"/>
              </w:rPr>
            </w:pPr>
            <w:r w:rsidRPr="005176A2">
              <w:rPr>
                <w:rFonts w:ascii="Futura Lt BT" w:hAnsi="Futura Lt BT"/>
                <w:color w:val="005CA9"/>
                <w:sz w:val="18"/>
                <w:szCs w:val="18"/>
              </w:rPr>
              <w:t>Contratos 868 e 869/2013</w:t>
            </w:r>
          </w:p>
        </w:tc>
        <w:tc>
          <w:tcPr>
            <w:tcW w:w="955" w:type="pct"/>
            <w:tcBorders>
              <w:top w:val="nil"/>
              <w:left w:val="nil"/>
              <w:bottom w:val="single" w:sz="4" w:space="0" w:color="F79646" w:themeColor="accent6"/>
              <w:right w:val="nil"/>
            </w:tcBorders>
            <w:vAlign w:val="center"/>
          </w:tcPr>
          <w:p w14:paraId="51A95EB3" w14:textId="3E5C6BC1" w:rsidR="00E90462" w:rsidRPr="005176A2" w:rsidRDefault="00ED4D18" w:rsidP="00E90462">
            <w:pPr>
              <w:jc w:val="right"/>
              <w:rPr>
                <w:rFonts w:ascii="Futura Lt BT" w:hAnsi="Futura Lt BT" w:cs="Arial Unicode MS"/>
                <w:color w:val="005CA9"/>
                <w:sz w:val="18"/>
                <w:szCs w:val="18"/>
              </w:rPr>
            </w:pPr>
            <w:r w:rsidRPr="005176A2">
              <w:rPr>
                <w:rFonts w:ascii="Futura Lt BT" w:hAnsi="Futura Lt BT" w:cs="Arial"/>
                <w:color w:val="005CA9"/>
                <w:sz w:val="18"/>
                <w:szCs w:val="18"/>
              </w:rPr>
              <w:t>8.000.000</w:t>
            </w:r>
          </w:p>
        </w:tc>
        <w:tc>
          <w:tcPr>
            <w:tcW w:w="955" w:type="pct"/>
            <w:tcBorders>
              <w:top w:val="nil"/>
              <w:left w:val="nil"/>
              <w:bottom w:val="single" w:sz="4" w:space="0" w:color="F79646" w:themeColor="accent6"/>
              <w:right w:val="nil"/>
            </w:tcBorders>
            <w:vAlign w:val="center"/>
          </w:tcPr>
          <w:p w14:paraId="4B55F3FC" w14:textId="1681AA94" w:rsidR="00E90462" w:rsidRPr="005176A2" w:rsidRDefault="00E90462" w:rsidP="00E90462">
            <w:pPr>
              <w:jc w:val="right"/>
              <w:rPr>
                <w:rFonts w:ascii="Futura Lt BT" w:hAnsi="Futura Lt BT"/>
                <w:color w:val="005CA9"/>
                <w:sz w:val="18"/>
                <w:szCs w:val="18"/>
              </w:rPr>
            </w:pPr>
            <w:r w:rsidRPr="005176A2">
              <w:rPr>
                <w:rFonts w:ascii="Futura Lt BT" w:hAnsi="Futura Lt BT" w:cs="Arial Unicode MS"/>
                <w:color w:val="005CA9"/>
                <w:sz w:val="18"/>
                <w:szCs w:val="18"/>
              </w:rPr>
              <w:t>8.000.000</w:t>
            </w:r>
          </w:p>
        </w:tc>
      </w:tr>
      <w:tr w:rsidR="005176A2" w:rsidRPr="005176A2" w14:paraId="0491F79D" w14:textId="77777777" w:rsidTr="00687EE8">
        <w:trPr>
          <w:trHeight w:val="255"/>
        </w:trPr>
        <w:tc>
          <w:tcPr>
            <w:tcW w:w="3090" w:type="pct"/>
            <w:tcBorders>
              <w:top w:val="single" w:sz="4" w:space="0" w:color="F79646" w:themeColor="accent6"/>
              <w:left w:val="nil"/>
              <w:bottom w:val="single" w:sz="4" w:space="0" w:color="F39200"/>
              <w:right w:val="nil"/>
            </w:tcBorders>
            <w:shd w:val="clear" w:color="auto" w:fill="auto"/>
            <w:noWrap/>
            <w:vAlign w:val="center"/>
          </w:tcPr>
          <w:p w14:paraId="60CD76F4" w14:textId="77777777" w:rsidR="00E90462" w:rsidRPr="005176A2" w:rsidRDefault="00E90462" w:rsidP="00E90462">
            <w:pPr>
              <w:rPr>
                <w:rFonts w:ascii="Futura Lt BT" w:hAnsi="Futura Lt BT"/>
                <w:b/>
                <w:color w:val="005CA9"/>
                <w:sz w:val="18"/>
                <w:szCs w:val="18"/>
              </w:rPr>
            </w:pPr>
            <w:r w:rsidRPr="005176A2">
              <w:rPr>
                <w:rFonts w:ascii="Futura Lt BT" w:hAnsi="Futura Lt BT"/>
                <w:b/>
                <w:color w:val="005CA9"/>
                <w:sz w:val="18"/>
                <w:szCs w:val="18"/>
              </w:rPr>
              <w:t>Total</w:t>
            </w:r>
          </w:p>
        </w:tc>
        <w:tc>
          <w:tcPr>
            <w:tcW w:w="955" w:type="pct"/>
            <w:tcBorders>
              <w:top w:val="single" w:sz="4" w:space="0" w:color="F79646" w:themeColor="accent6"/>
              <w:left w:val="nil"/>
              <w:bottom w:val="single" w:sz="4" w:space="0" w:color="F39200"/>
              <w:right w:val="nil"/>
            </w:tcBorders>
            <w:vAlign w:val="center"/>
          </w:tcPr>
          <w:p w14:paraId="45595405" w14:textId="7A9E99C9" w:rsidR="00E90462" w:rsidRPr="005176A2" w:rsidRDefault="00ED4D18" w:rsidP="00E90462">
            <w:pPr>
              <w:jc w:val="right"/>
              <w:rPr>
                <w:rFonts w:ascii="Futura Lt BT" w:hAnsi="Futura Lt BT" w:cs="Arial Unicode MS"/>
                <w:b/>
                <w:bCs/>
                <w:color w:val="005CA9"/>
                <w:sz w:val="18"/>
                <w:szCs w:val="18"/>
              </w:rPr>
            </w:pPr>
            <w:r w:rsidRPr="005176A2">
              <w:rPr>
                <w:rFonts w:ascii="Futura Lt BT" w:hAnsi="Futura Lt BT" w:cs="Arial"/>
                <w:b/>
                <w:bCs/>
                <w:color w:val="005CA9"/>
                <w:sz w:val="18"/>
                <w:szCs w:val="18"/>
              </w:rPr>
              <w:t>35.548.171</w:t>
            </w:r>
          </w:p>
        </w:tc>
        <w:tc>
          <w:tcPr>
            <w:tcW w:w="955" w:type="pct"/>
            <w:tcBorders>
              <w:top w:val="single" w:sz="4" w:space="0" w:color="F79646" w:themeColor="accent6"/>
              <w:left w:val="nil"/>
              <w:bottom w:val="single" w:sz="4" w:space="0" w:color="F39200"/>
              <w:right w:val="nil"/>
            </w:tcBorders>
            <w:vAlign w:val="center"/>
          </w:tcPr>
          <w:p w14:paraId="69252AD2" w14:textId="6263DD14" w:rsidR="00E90462" w:rsidRPr="005176A2" w:rsidRDefault="00E90462" w:rsidP="00E90462">
            <w:pPr>
              <w:jc w:val="right"/>
              <w:rPr>
                <w:rFonts w:ascii="Futura Lt BT" w:hAnsi="Futura Lt BT"/>
                <w:b/>
                <w:color w:val="005CA9"/>
                <w:sz w:val="18"/>
                <w:szCs w:val="18"/>
              </w:rPr>
            </w:pPr>
            <w:r w:rsidRPr="005176A2">
              <w:rPr>
                <w:rFonts w:ascii="Futura Lt BT" w:hAnsi="Futura Lt BT" w:cs="Arial Unicode MS"/>
                <w:b/>
                <w:color w:val="005CA9"/>
                <w:sz w:val="18"/>
                <w:szCs w:val="18"/>
              </w:rPr>
              <w:t>33.553.318</w:t>
            </w:r>
          </w:p>
        </w:tc>
      </w:tr>
    </w:tbl>
    <w:p w14:paraId="34EF50EC" w14:textId="2132E445" w:rsidR="00681A81" w:rsidRPr="005176A2" w:rsidRDefault="00681A81" w:rsidP="00D54F13">
      <w:pPr>
        <w:pStyle w:val="PargrafodaLista"/>
        <w:numPr>
          <w:ilvl w:val="1"/>
          <w:numId w:val="14"/>
        </w:numPr>
        <w:spacing w:before="240" w:after="240"/>
        <w:contextualSpacing w:val="0"/>
        <w:jc w:val="both"/>
        <w:rPr>
          <w:rFonts w:ascii="Futura Lt BT" w:hAnsi="Futura Lt BT"/>
          <w:b/>
          <w:color w:val="005CA9"/>
          <w:sz w:val="20"/>
          <w:szCs w:val="20"/>
        </w:rPr>
      </w:pPr>
      <w:r w:rsidRPr="005176A2">
        <w:rPr>
          <w:rFonts w:ascii="Futura Lt BT" w:hAnsi="Futura Lt BT"/>
          <w:b/>
          <w:color w:val="005CA9"/>
          <w:sz w:val="20"/>
          <w:szCs w:val="20"/>
        </w:rPr>
        <w:t xml:space="preserve">Despesas com </w:t>
      </w:r>
      <w:r w:rsidR="00BB483D" w:rsidRPr="005176A2">
        <w:rPr>
          <w:rFonts w:ascii="Futura Lt BT" w:hAnsi="Futura Lt BT"/>
          <w:b/>
          <w:color w:val="005CA9"/>
          <w:sz w:val="20"/>
          <w:szCs w:val="20"/>
        </w:rPr>
        <w:t>r</w:t>
      </w:r>
      <w:r w:rsidRPr="005176A2">
        <w:rPr>
          <w:rFonts w:ascii="Futura Lt BT" w:hAnsi="Futura Lt BT"/>
          <w:b/>
          <w:color w:val="005CA9"/>
          <w:sz w:val="20"/>
          <w:szCs w:val="20"/>
        </w:rPr>
        <w:t xml:space="preserve">ecursos de </w:t>
      </w:r>
      <w:r w:rsidR="00BB483D" w:rsidRPr="005176A2">
        <w:rPr>
          <w:rFonts w:ascii="Futura Lt BT" w:hAnsi="Futura Lt BT"/>
          <w:b/>
          <w:color w:val="005CA9"/>
          <w:sz w:val="20"/>
          <w:szCs w:val="20"/>
        </w:rPr>
        <w:t>e</w:t>
      </w:r>
      <w:r w:rsidRPr="005176A2">
        <w:rPr>
          <w:rFonts w:ascii="Futura Lt BT" w:hAnsi="Futura Lt BT"/>
          <w:b/>
          <w:color w:val="005CA9"/>
          <w:sz w:val="20"/>
          <w:szCs w:val="20"/>
        </w:rPr>
        <w:t xml:space="preserve">missões de </w:t>
      </w:r>
      <w:r w:rsidR="00BB483D" w:rsidRPr="005176A2">
        <w:rPr>
          <w:rFonts w:ascii="Futura Lt BT" w:hAnsi="Futura Lt BT"/>
          <w:b/>
          <w:color w:val="005CA9"/>
          <w:sz w:val="20"/>
          <w:szCs w:val="20"/>
        </w:rPr>
        <w:t>t</w:t>
      </w:r>
      <w:r w:rsidRPr="005176A2">
        <w:rPr>
          <w:rFonts w:ascii="Futura Lt BT" w:hAnsi="Futura Lt BT"/>
          <w:b/>
          <w:color w:val="005CA9"/>
          <w:sz w:val="20"/>
          <w:szCs w:val="20"/>
        </w:rPr>
        <w:t xml:space="preserve">ítulos e </w:t>
      </w:r>
      <w:r w:rsidR="00BB483D" w:rsidRPr="005176A2">
        <w:rPr>
          <w:rFonts w:ascii="Futura Lt BT" w:hAnsi="Futura Lt BT"/>
          <w:b/>
          <w:color w:val="005CA9"/>
          <w:sz w:val="20"/>
          <w:szCs w:val="20"/>
        </w:rPr>
        <w:t>v</w:t>
      </w:r>
      <w:r w:rsidRPr="005176A2">
        <w:rPr>
          <w:rFonts w:ascii="Futura Lt BT" w:hAnsi="Futura Lt BT"/>
          <w:b/>
          <w:color w:val="005CA9"/>
          <w:sz w:val="20"/>
          <w:szCs w:val="20"/>
        </w:rPr>
        <w:t xml:space="preserve">alores </w:t>
      </w:r>
      <w:r w:rsidR="00BB483D" w:rsidRPr="005176A2">
        <w:rPr>
          <w:rFonts w:ascii="Futura Lt BT" w:hAnsi="Futura Lt BT"/>
          <w:b/>
          <w:color w:val="005CA9"/>
          <w:sz w:val="20"/>
          <w:szCs w:val="20"/>
        </w:rPr>
        <w:t>m</w:t>
      </w:r>
      <w:r w:rsidRPr="005176A2">
        <w:rPr>
          <w:rFonts w:ascii="Futura Lt BT" w:hAnsi="Futura Lt BT"/>
          <w:b/>
          <w:color w:val="005CA9"/>
          <w:sz w:val="20"/>
          <w:szCs w:val="20"/>
        </w:rPr>
        <w:t>obiliários</w:t>
      </w:r>
    </w:p>
    <w:p w14:paraId="540F8470" w14:textId="00BA6CFD" w:rsidR="00AD38BC" w:rsidRDefault="00D54F13" w:rsidP="00947422">
      <w:pPr>
        <w:tabs>
          <w:tab w:val="left" w:pos="1650"/>
        </w:tabs>
        <w:spacing w:before="120" w:after="240"/>
        <w:jc w:val="both"/>
        <w:rPr>
          <w:rFonts w:ascii="Futura Lt BT" w:hAnsi="Futura Lt BT"/>
          <w:color w:val="005CA9"/>
          <w:sz w:val="20"/>
          <w:szCs w:val="20"/>
        </w:rPr>
      </w:pPr>
      <w:bookmarkStart w:id="90" w:name="_Hlk102580820"/>
      <w:r w:rsidRPr="005176A2">
        <w:rPr>
          <w:rFonts w:ascii="Futura Lt BT" w:hAnsi="Futura Lt BT"/>
          <w:color w:val="005CA9"/>
          <w:sz w:val="20"/>
          <w:szCs w:val="20"/>
        </w:rPr>
        <w:t>Conforme determina a Carta Circular BACEN nº 3.731/2015, os valores apresentados referente ao ite</w:t>
      </w:r>
      <w:r w:rsidR="00D626A9" w:rsidRPr="005176A2">
        <w:rPr>
          <w:rFonts w:ascii="Futura Lt BT" w:hAnsi="Futura Lt BT"/>
          <w:color w:val="005CA9"/>
          <w:sz w:val="20"/>
          <w:szCs w:val="20"/>
        </w:rPr>
        <w:t>m</w:t>
      </w:r>
      <w:r w:rsidRPr="005176A2">
        <w:rPr>
          <w:rFonts w:ascii="Futura Lt BT" w:hAnsi="Futura Lt BT"/>
          <w:color w:val="005CA9"/>
          <w:sz w:val="20"/>
          <w:szCs w:val="20"/>
        </w:rPr>
        <w:t xml:space="preserve"> “Títulos e valores mobiliários no exterior” reflete</w:t>
      </w:r>
      <w:r w:rsidR="00F2376E" w:rsidRPr="005176A2">
        <w:rPr>
          <w:rFonts w:ascii="Futura Lt BT" w:hAnsi="Futura Lt BT"/>
          <w:color w:val="005CA9"/>
          <w:sz w:val="20"/>
          <w:szCs w:val="20"/>
        </w:rPr>
        <w:t>,</w:t>
      </w:r>
      <w:r w:rsidRPr="005176A2">
        <w:rPr>
          <w:rFonts w:ascii="Futura Lt BT" w:hAnsi="Futura Lt BT"/>
          <w:color w:val="005CA9"/>
          <w:sz w:val="20"/>
          <w:szCs w:val="20"/>
        </w:rPr>
        <w:t xml:space="preserve"> </w:t>
      </w:r>
      <w:r w:rsidR="00684FF8" w:rsidRPr="005176A2">
        <w:rPr>
          <w:rFonts w:ascii="Futura Lt BT" w:hAnsi="Futura Lt BT"/>
          <w:color w:val="005CA9"/>
          <w:sz w:val="20"/>
          <w:szCs w:val="20"/>
        </w:rPr>
        <w:t>até setembro</w:t>
      </w:r>
      <w:r w:rsidRPr="005176A2">
        <w:rPr>
          <w:rFonts w:ascii="Futura Lt BT" w:hAnsi="Futura Lt BT"/>
          <w:color w:val="005CA9"/>
          <w:sz w:val="20"/>
          <w:szCs w:val="20"/>
        </w:rPr>
        <w:t xml:space="preserve"> de 2022</w:t>
      </w:r>
      <w:r w:rsidR="00F2376E" w:rsidRPr="005176A2">
        <w:rPr>
          <w:rFonts w:ascii="Futura Lt BT" w:hAnsi="Futura Lt BT"/>
          <w:color w:val="005CA9"/>
          <w:sz w:val="20"/>
          <w:szCs w:val="20"/>
        </w:rPr>
        <w:t>,</w:t>
      </w:r>
      <w:r w:rsidRPr="005176A2">
        <w:rPr>
          <w:rFonts w:ascii="Futura Lt BT" w:hAnsi="Futura Lt BT"/>
          <w:color w:val="005CA9"/>
          <w:sz w:val="20"/>
          <w:szCs w:val="20"/>
        </w:rPr>
        <w:t xml:space="preserve"> a reclassificação para “Outras receitas operacionais – Nota 28”, da parcela da variação cambial de natureza credora que excedeu o somatório do componente de remuneração registrado na conta de despesa. A referida Carta Circular produziu efeitos somente nas Demonstrações Contábeis Individuais.</w:t>
      </w:r>
    </w:p>
    <w:tbl>
      <w:tblPr>
        <w:tblW w:w="5000" w:type="pct"/>
        <w:tblCellMar>
          <w:left w:w="70" w:type="dxa"/>
          <w:right w:w="70" w:type="dxa"/>
        </w:tblCellMar>
        <w:tblLook w:val="04A0" w:firstRow="1" w:lastRow="0" w:firstColumn="1" w:lastColumn="0" w:noHBand="0" w:noVBand="1"/>
      </w:tblPr>
      <w:tblGrid>
        <w:gridCol w:w="3989"/>
        <w:gridCol w:w="1413"/>
        <w:gridCol w:w="1413"/>
        <w:gridCol w:w="1413"/>
        <w:gridCol w:w="1409"/>
      </w:tblGrid>
      <w:tr w:rsidR="00F613B1" w:rsidRPr="00F613B1" w14:paraId="705AF328" w14:textId="77777777" w:rsidTr="00A870B5">
        <w:trPr>
          <w:trHeight w:val="255"/>
        </w:trPr>
        <w:tc>
          <w:tcPr>
            <w:tcW w:w="5000" w:type="pct"/>
            <w:gridSpan w:val="5"/>
            <w:tcBorders>
              <w:top w:val="single" w:sz="8" w:space="0" w:color="F39200"/>
              <w:left w:val="nil"/>
              <w:bottom w:val="single" w:sz="8" w:space="0" w:color="F39200"/>
              <w:right w:val="nil"/>
            </w:tcBorders>
            <w:shd w:val="clear" w:color="auto" w:fill="auto"/>
            <w:vAlign w:val="center"/>
            <w:hideMark/>
          </w:tcPr>
          <w:p w14:paraId="7D5CE8C6" w14:textId="77777777" w:rsidR="00F613B1" w:rsidRPr="00F613B1" w:rsidRDefault="00F613B1" w:rsidP="00F613B1">
            <w:pPr>
              <w:jc w:val="center"/>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INDIVIDUAL</w:t>
            </w:r>
          </w:p>
        </w:tc>
      </w:tr>
      <w:tr w:rsidR="00F613B1" w:rsidRPr="00F613B1" w14:paraId="56C646D3" w14:textId="77777777" w:rsidTr="004552B9">
        <w:trPr>
          <w:trHeight w:val="255"/>
        </w:trPr>
        <w:tc>
          <w:tcPr>
            <w:tcW w:w="2070" w:type="pct"/>
            <w:vMerge w:val="restart"/>
            <w:tcBorders>
              <w:top w:val="nil"/>
              <w:left w:val="nil"/>
              <w:bottom w:val="single" w:sz="8" w:space="0" w:color="F39200"/>
              <w:right w:val="nil"/>
            </w:tcBorders>
            <w:shd w:val="clear" w:color="auto" w:fill="auto"/>
            <w:vAlign w:val="center"/>
            <w:hideMark/>
          </w:tcPr>
          <w:p w14:paraId="6C2F2FDA" w14:textId="77777777" w:rsidR="00F613B1" w:rsidRPr="00F613B1" w:rsidRDefault="00F613B1" w:rsidP="00F613B1">
            <w:pPr>
              <w:jc w:val="center"/>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Descrição</w:t>
            </w:r>
          </w:p>
        </w:tc>
        <w:tc>
          <w:tcPr>
            <w:tcW w:w="1466" w:type="pct"/>
            <w:gridSpan w:val="2"/>
            <w:tcBorders>
              <w:top w:val="single" w:sz="8" w:space="0" w:color="F39200"/>
              <w:left w:val="nil"/>
              <w:bottom w:val="single" w:sz="8" w:space="0" w:color="F39200"/>
              <w:right w:val="nil"/>
            </w:tcBorders>
            <w:shd w:val="clear" w:color="auto" w:fill="auto"/>
            <w:vAlign w:val="center"/>
            <w:hideMark/>
          </w:tcPr>
          <w:p w14:paraId="694BB4CE" w14:textId="77777777" w:rsidR="00F613B1" w:rsidRPr="00F613B1" w:rsidRDefault="00F613B1" w:rsidP="00F613B1">
            <w:pPr>
              <w:jc w:val="center"/>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2022</w:t>
            </w:r>
          </w:p>
        </w:tc>
        <w:tc>
          <w:tcPr>
            <w:tcW w:w="1464" w:type="pct"/>
            <w:gridSpan w:val="2"/>
            <w:tcBorders>
              <w:top w:val="single" w:sz="8" w:space="0" w:color="F39200"/>
              <w:left w:val="nil"/>
              <w:bottom w:val="single" w:sz="8" w:space="0" w:color="F79646"/>
              <w:right w:val="nil"/>
            </w:tcBorders>
            <w:shd w:val="clear" w:color="auto" w:fill="auto"/>
            <w:vAlign w:val="center"/>
            <w:hideMark/>
          </w:tcPr>
          <w:p w14:paraId="1864315C" w14:textId="77777777" w:rsidR="00F613B1" w:rsidRPr="00F613B1" w:rsidRDefault="00F613B1" w:rsidP="00F613B1">
            <w:pPr>
              <w:jc w:val="center"/>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2021</w:t>
            </w:r>
          </w:p>
        </w:tc>
      </w:tr>
      <w:tr w:rsidR="00F613B1" w:rsidRPr="00F613B1" w14:paraId="37665973" w14:textId="77777777" w:rsidTr="004552B9">
        <w:trPr>
          <w:trHeight w:val="255"/>
        </w:trPr>
        <w:tc>
          <w:tcPr>
            <w:tcW w:w="2070" w:type="pct"/>
            <w:vMerge/>
            <w:tcBorders>
              <w:top w:val="nil"/>
              <w:left w:val="nil"/>
              <w:bottom w:val="single" w:sz="8" w:space="0" w:color="F39200"/>
              <w:right w:val="nil"/>
            </w:tcBorders>
            <w:vAlign w:val="center"/>
            <w:hideMark/>
          </w:tcPr>
          <w:p w14:paraId="0F97F388" w14:textId="77777777" w:rsidR="00F613B1" w:rsidRPr="00F613B1" w:rsidRDefault="00F613B1" w:rsidP="00F613B1">
            <w:pPr>
              <w:jc w:val="right"/>
              <w:rPr>
                <w:rFonts w:ascii="Futura Lt BT" w:eastAsia="Times New Roman" w:hAnsi="Futura Lt BT" w:cs="Arial"/>
                <w:b/>
                <w:bCs/>
                <w:color w:val="005CA9"/>
                <w:sz w:val="18"/>
                <w:szCs w:val="18"/>
              </w:rPr>
            </w:pPr>
          </w:p>
        </w:tc>
        <w:tc>
          <w:tcPr>
            <w:tcW w:w="733" w:type="pct"/>
            <w:tcBorders>
              <w:top w:val="nil"/>
              <w:left w:val="nil"/>
              <w:bottom w:val="single" w:sz="8" w:space="0" w:color="F39200"/>
              <w:right w:val="nil"/>
            </w:tcBorders>
            <w:shd w:val="clear" w:color="auto" w:fill="auto"/>
            <w:vAlign w:val="center"/>
            <w:hideMark/>
          </w:tcPr>
          <w:p w14:paraId="53666AF1" w14:textId="77777777" w:rsidR="00F613B1" w:rsidRPr="00F613B1" w:rsidRDefault="00F613B1" w:rsidP="00F613B1">
            <w:pPr>
              <w:jc w:val="center"/>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3º trimestre</w:t>
            </w:r>
          </w:p>
        </w:tc>
        <w:tc>
          <w:tcPr>
            <w:tcW w:w="733" w:type="pct"/>
            <w:tcBorders>
              <w:top w:val="nil"/>
              <w:left w:val="nil"/>
              <w:bottom w:val="single" w:sz="8" w:space="0" w:color="F39200"/>
              <w:right w:val="nil"/>
            </w:tcBorders>
            <w:shd w:val="clear" w:color="auto" w:fill="auto"/>
            <w:vAlign w:val="center"/>
            <w:hideMark/>
          </w:tcPr>
          <w:p w14:paraId="1B2184C8" w14:textId="77777777" w:rsidR="00F613B1" w:rsidRPr="00F613B1" w:rsidRDefault="00F613B1" w:rsidP="00F613B1">
            <w:pPr>
              <w:jc w:val="center"/>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Acumulado setembro</w:t>
            </w:r>
          </w:p>
        </w:tc>
        <w:tc>
          <w:tcPr>
            <w:tcW w:w="733" w:type="pct"/>
            <w:tcBorders>
              <w:top w:val="nil"/>
              <w:left w:val="nil"/>
              <w:bottom w:val="single" w:sz="8" w:space="0" w:color="F39200"/>
              <w:right w:val="nil"/>
            </w:tcBorders>
            <w:shd w:val="clear" w:color="auto" w:fill="auto"/>
            <w:vAlign w:val="center"/>
            <w:hideMark/>
          </w:tcPr>
          <w:p w14:paraId="6FEFAF57" w14:textId="77777777" w:rsidR="00F613B1" w:rsidRPr="00F613B1" w:rsidRDefault="00F613B1" w:rsidP="00F613B1">
            <w:pPr>
              <w:jc w:val="center"/>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3º trimestre</w:t>
            </w:r>
          </w:p>
        </w:tc>
        <w:tc>
          <w:tcPr>
            <w:tcW w:w="733" w:type="pct"/>
            <w:tcBorders>
              <w:top w:val="nil"/>
              <w:left w:val="nil"/>
              <w:bottom w:val="single" w:sz="8" w:space="0" w:color="F39200"/>
              <w:right w:val="nil"/>
            </w:tcBorders>
            <w:shd w:val="clear" w:color="auto" w:fill="auto"/>
            <w:vAlign w:val="center"/>
            <w:hideMark/>
          </w:tcPr>
          <w:p w14:paraId="59268FC5" w14:textId="77777777" w:rsidR="00F613B1" w:rsidRPr="00F613B1" w:rsidRDefault="00F613B1" w:rsidP="00F613B1">
            <w:pPr>
              <w:jc w:val="center"/>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Acumulado setembro</w:t>
            </w:r>
          </w:p>
        </w:tc>
      </w:tr>
      <w:tr w:rsidR="00F613B1" w:rsidRPr="00F613B1" w14:paraId="1CB87320" w14:textId="77777777" w:rsidTr="004552B9">
        <w:trPr>
          <w:trHeight w:val="255"/>
        </w:trPr>
        <w:tc>
          <w:tcPr>
            <w:tcW w:w="2070" w:type="pct"/>
            <w:tcBorders>
              <w:top w:val="nil"/>
              <w:left w:val="nil"/>
              <w:bottom w:val="nil"/>
              <w:right w:val="nil"/>
            </w:tcBorders>
            <w:shd w:val="clear" w:color="auto" w:fill="auto"/>
            <w:vAlign w:val="center"/>
            <w:hideMark/>
          </w:tcPr>
          <w:p w14:paraId="6C82654B" w14:textId="77777777" w:rsidR="00F613B1" w:rsidRPr="00F613B1" w:rsidRDefault="00F613B1" w:rsidP="00F613B1">
            <w:pPr>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Recursos de emissões de Letras</w:t>
            </w:r>
          </w:p>
        </w:tc>
        <w:tc>
          <w:tcPr>
            <w:tcW w:w="733" w:type="pct"/>
            <w:tcBorders>
              <w:top w:val="nil"/>
              <w:left w:val="nil"/>
              <w:bottom w:val="nil"/>
              <w:right w:val="nil"/>
            </w:tcBorders>
            <w:shd w:val="clear" w:color="auto" w:fill="auto"/>
            <w:vAlign w:val="center"/>
            <w:hideMark/>
          </w:tcPr>
          <w:p w14:paraId="6174EA40" w14:textId="7197CCFC"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(1.232.817)</w:t>
            </w:r>
          </w:p>
        </w:tc>
        <w:tc>
          <w:tcPr>
            <w:tcW w:w="733" w:type="pct"/>
            <w:tcBorders>
              <w:top w:val="nil"/>
              <w:left w:val="nil"/>
              <w:bottom w:val="nil"/>
              <w:right w:val="nil"/>
            </w:tcBorders>
            <w:shd w:val="clear" w:color="auto" w:fill="auto"/>
            <w:vAlign w:val="center"/>
            <w:hideMark/>
          </w:tcPr>
          <w:p w14:paraId="5D4B8AC4" w14:textId="679FE691"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(2.728.241)</w:t>
            </w:r>
          </w:p>
        </w:tc>
        <w:tc>
          <w:tcPr>
            <w:tcW w:w="733" w:type="pct"/>
            <w:tcBorders>
              <w:top w:val="nil"/>
              <w:left w:val="nil"/>
              <w:bottom w:val="nil"/>
              <w:right w:val="nil"/>
            </w:tcBorders>
            <w:shd w:val="clear" w:color="auto" w:fill="auto"/>
            <w:vAlign w:val="center"/>
            <w:hideMark/>
          </w:tcPr>
          <w:p w14:paraId="36176229" w14:textId="7C5D2ECD"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(324.907)</w:t>
            </w:r>
          </w:p>
        </w:tc>
        <w:tc>
          <w:tcPr>
            <w:tcW w:w="733" w:type="pct"/>
            <w:tcBorders>
              <w:top w:val="nil"/>
              <w:left w:val="nil"/>
              <w:bottom w:val="nil"/>
              <w:right w:val="nil"/>
            </w:tcBorders>
            <w:shd w:val="clear" w:color="auto" w:fill="auto"/>
            <w:vAlign w:val="center"/>
            <w:hideMark/>
          </w:tcPr>
          <w:p w14:paraId="3A1D9A62" w14:textId="1DD95E6B"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(812.697)</w:t>
            </w:r>
          </w:p>
        </w:tc>
      </w:tr>
      <w:tr w:rsidR="00F613B1" w:rsidRPr="00F613B1" w14:paraId="3471358B" w14:textId="77777777" w:rsidTr="004552B9">
        <w:trPr>
          <w:trHeight w:val="255"/>
        </w:trPr>
        <w:tc>
          <w:tcPr>
            <w:tcW w:w="2070" w:type="pct"/>
            <w:tcBorders>
              <w:top w:val="nil"/>
              <w:left w:val="nil"/>
              <w:bottom w:val="nil"/>
              <w:right w:val="nil"/>
            </w:tcBorders>
            <w:shd w:val="clear" w:color="auto" w:fill="auto"/>
            <w:vAlign w:val="center"/>
            <w:hideMark/>
          </w:tcPr>
          <w:p w14:paraId="6B255E13" w14:textId="77777777" w:rsidR="00F613B1" w:rsidRPr="00F613B1" w:rsidRDefault="00F613B1" w:rsidP="00F613B1">
            <w:pPr>
              <w:ind w:firstLineChars="100" w:firstLine="180"/>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Letras de crédito imobiliário</w:t>
            </w:r>
          </w:p>
        </w:tc>
        <w:tc>
          <w:tcPr>
            <w:tcW w:w="733" w:type="pct"/>
            <w:tcBorders>
              <w:top w:val="nil"/>
              <w:left w:val="nil"/>
              <w:bottom w:val="nil"/>
              <w:right w:val="nil"/>
            </w:tcBorders>
            <w:shd w:val="clear" w:color="auto" w:fill="auto"/>
            <w:vAlign w:val="center"/>
            <w:hideMark/>
          </w:tcPr>
          <w:p w14:paraId="1396FBBC" w14:textId="3707F0BC"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(1.028.589)</w:t>
            </w:r>
          </w:p>
        </w:tc>
        <w:tc>
          <w:tcPr>
            <w:tcW w:w="733" w:type="pct"/>
            <w:tcBorders>
              <w:top w:val="nil"/>
              <w:left w:val="nil"/>
              <w:bottom w:val="nil"/>
              <w:right w:val="nil"/>
            </w:tcBorders>
            <w:shd w:val="clear" w:color="auto" w:fill="auto"/>
            <w:vAlign w:val="center"/>
            <w:hideMark/>
          </w:tcPr>
          <w:p w14:paraId="22442674" w14:textId="46AB292C"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(2.181.999)</w:t>
            </w:r>
          </w:p>
        </w:tc>
        <w:tc>
          <w:tcPr>
            <w:tcW w:w="733" w:type="pct"/>
            <w:tcBorders>
              <w:top w:val="nil"/>
              <w:left w:val="nil"/>
              <w:bottom w:val="nil"/>
              <w:right w:val="nil"/>
            </w:tcBorders>
            <w:shd w:val="clear" w:color="auto" w:fill="auto"/>
            <w:vAlign w:val="center"/>
            <w:hideMark/>
          </w:tcPr>
          <w:p w14:paraId="2B83EABC" w14:textId="2F5764C3"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(279.859)</w:t>
            </w:r>
          </w:p>
        </w:tc>
        <w:tc>
          <w:tcPr>
            <w:tcW w:w="733" w:type="pct"/>
            <w:tcBorders>
              <w:top w:val="nil"/>
              <w:left w:val="nil"/>
              <w:bottom w:val="nil"/>
              <w:right w:val="nil"/>
            </w:tcBorders>
            <w:shd w:val="clear" w:color="auto" w:fill="auto"/>
            <w:vAlign w:val="center"/>
            <w:hideMark/>
          </w:tcPr>
          <w:p w14:paraId="7ED109C8" w14:textId="46C15645"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(624.419)</w:t>
            </w:r>
          </w:p>
        </w:tc>
      </w:tr>
      <w:tr w:rsidR="00F613B1" w:rsidRPr="00F613B1" w14:paraId="690A21FD" w14:textId="77777777" w:rsidTr="004552B9">
        <w:trPr>
          <w:trHeight w:val="255"/>
        </w:trPr>
        <w:tc>
          <w:tcPr>
            <w:tcW w:w="2070" w:type="pct"/>
            <w:tcBorders>
              <w:top w:val="nil"/>
              <w:left w:val="nil"/>
              <w:bottom w:val="nil"/>
              <w:right w:val="nil"/>
            </w:tcBorders>
            <w:shd w:val="clear" w:color="auto" w:fill="auto"/>
            <w:vAlign w:val="center"/>
            <w:hideMark/>
          </w:tcPr>
          <w:p w14:paraId="761FE0F2" w14:textId="77777777" w:rsidR="00F613B1" w:rsidRPr="00F613B1" w:rsidRDefault="00F613B1" w:rsidP="00F613B1">
            <w:pPr>
              <w:ind w:firstLineChars="100" w:firstLine="180"/>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Letras hipotecárias</w:t>
            </w:r>
          </w:p>
        </w:tc>
        <w:tc>
          <w:tcPr>
            <w:tcW w:w="733" w:type="pct"/>
            <w:tcBorders>
              <w:top w:val="nil"/>
              <w:left w:val="nil"/>
              <w:bottom w:val="nil"/>
              <w:right w:val="nil"/>
            </w:tcBorders>
            <w:shd w:val="clear" w:color="auto" w:fill="auto"/>
            <w:vAlign w:val="center"/>
            <w:hideMark/>
          </w:tcPr>
          <w:p w14:paraId="4005A0BF" w14:textId="58120B6F" w:rsidR="00F613B1" w:rsidRPr="00F613B1" w:rsidRDefault="00F613B1" w:rsidP="00F613B1">
            <w:pPr>
              <w:jc w:val="center"/>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w:t>
            </w:r>
          </w:p>
        </w:tc>
        <w:tc>
          <w:tcPr>
            <w:tcW w:w="733" w:type="pct"/>
            <w:tcBorders>
              <w:top w:val="nil"/>
              <w:left w:val="nil"/>
              <w:bottom w:val="nil"/>
              <w:right w:val="nil"/>
            </w:tcBorders>
            <w:shd w:val="clear" w:color="auto" w:fill="auto"/>
            <w:vAlign w:val="center"/>
            <w:hideMark/>
          </w:tcPr>
          <w:p w14:paraId="32F48A8A" w14:textId="05B0FDF3" w:rsidR="00F613B1" w:rsidRPr="00F613B1" w:rsidRDefault="00F613B1" w:rsidP="00F613B1">
            <w:pPr>
              <w:jc w:val="center"/>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w:t>
            </w:r>
          </w:p>
        </w:tc>
        <w:tc>
          <w:tcPr>
            <w:tcW w:w="733" w:type="pct"/>
            <w:tcBorders>
              <w:top w:val="nil"/>
              <w:left w:val="nil"/>
              <w:bottom w:val="nil"/>
              <w:right w:val="nil"/>
            </w:tcBorders>
            <w:shd w:val="clear" w:color="auto" w:fill="auto"/>
            <w:vAlign w:val="center"/>
            <w:hideMark/>
          </w:tcPr>
          <w:p w14:paraId="6A73B116" w14:textId="2C3A09D9" w:rsidR="00F613B1" w:rsidRPr="00F613B1" w:rsidRDefault="00F613B1" w:rsidP="00F613B1">
            <w:pPr>
              <w:jc w:val="center"/>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w:t>
            </w:r>
          </w:p>
        </w:tc>
        <w:tc>
          <w:tcPr>
            <w:tcW w:w="733" w:type="pct"/>
            <w:tcBorders>
              <w:top w:val="nil"/>
              <w:left w:val="nil"/>
              <w:bottom w:val="nil"/>
              <w:right w:val="nil"/>
            </w:tcBorders>
            <w:shd w:val="clear" w:color="auto" w:fill="auto"/>
            <w:vAlign w:val="center"/>
            <w:hideMark/>
          </w:tcPr>
          <w:p w14:paraId="735D9AD7" w14:textId="49988BD8"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(104.410)</w:t>
            </w:r>
          </w:p>
        </w:tc>
      </w:tr>
      <w:tr w:rsidR="00F613B1" w:rsidRPr="00F613B1" w14:paraId="413D08E4" w14:textId="77777777" w:rsidTr="004552B9">
        <w:trPr>
          <w:trHeight w:val="255"/>
        </w:trPr>
        <w:tc>
          <w:tcPr>
            <w:tcW w:w="2070" w:type="pct"/>
            <w:tcBorders>
              <w:top w:val="nil"/>
              <w:left w:val="nil"/>
              <w:bottom w:val="nil"/>
              <w:right w:val="nil"/>
            </w:tcBorders>
            <w:shd w:val="clear" w:color="auto" w:fill="auto"/>
            <w:vAlign w:val="center"/>
            <w:hideMark/>
          </w:tcPr>
          <w:p w14:paraId="44C6D8BA" w14:textId="77777777" w:rsidR="00F613B1" w:rsidRPr="00F613B1" w:rsidRDefault="00F613B1" w:rsidP="00F613B1">
            <w:pPr>
              <w:ind w:firstLineChars="100" w:firstLine="180"/>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Letras financeiras</w:t>
            </w:r>
          </w:p>
        </w:tc>
        <w:tc>
          <w:tcPr>
            <w:tcW w:w="733" w:type="pct"/>
            <w:tcBorders>
              <w:top w:val="nil"/>
              <w:left w:val="nil"/>
              <w:bottom w:val="nil"/>
              <w:right w:val="nil"/>
            </w:tcBorders>
            <w:shd w:val="clear" w:color="auto" w:fill="auto"/>
            <w:vAlign w:val="center"/>
            <w:hideMark/>
          </w:tcPr>
          <w:p w14:paraId="1B752E0A" w14:textId="7C39B847"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(76.915)</w:t>
            </w:r>
          </w:p>
        </w:tc>
        <w:tc>
          <w:tcPr>
            <w:tcW w:w="733" w:type="pct"/>
            <w:tcBorders>
              <w:top w:val="nil"/>
              <w:left w:val="nil"/>
              <w:bottom w:val="nil"/>
              <w:right w:val="nil"/>
            </w:tcBorders>
            <w:shd w:val="clear" w:color="auto" w:fill="auto"/>
            <w:vAlign w:val="center"/>
            <w:hideMark/>
          </w:tcPr>
          <w:p w14:paraId="797400A2" w14:textId="4D5F81B0"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(343.076)</w:t>
            </w:r>
          </w:p>
        </w:tc>
        <w:tc>
          <w:tcPr>
            <w:tcW w:w="733" w:type="pct"/>
            <w:tcBorders>
              <w:top w:val="nil"/>
              <w:left w:val="nil"/>
              <w:bottom w:val="nil"/>
              <w:right w:val="nil"/>
            </w:tcBorders>
            <w:shd w:val="clear" w:color="auto" w:fill="auto"/>
            <w:vAlign w:val="center"/>
            <w:hideMark/>
          </w:tcPr>
          <w:p w14:paraId="7249403C" w14:textId="63FF2D8E"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(43.414)</w:t>
            </w:r>
          </w:p>
        </w:tc>
        <w:tc>
          <w:tcPr>
            <w:tcW w:w="733" w:type="pct"/>
            <w:tcBorders>
              <w:top w:val="nil"/>
              <w:left w:val="nil"/>
              <w:bottom w:val="nil"/>
              <w:right w:val="nil"/>
            </w:tcBorders>
            <w:shd w:val="clear" w:color="auto" w:fill="auto"/>
            <w:vAlign w:val="center"/>
            <w:hideMark/>
          </w:tcPr>
          <w:p w14:paraId="7F322186" w14:textId="4F837AA6"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(81.594)</w:t>
            </w:r>
          </w:p>
        </w:tc>
      </w:tr>
      <w:tr w:rsidR="00F613B1" w:rsidRPr="00F613B1" w14:paraId="226797B1" w14:textId="77777777" w:rsidTr="004552B9">
        <w:trPr>
          <w:trHeight w:val="255"/>
        </w:trPr>
        <w:tc>
          <w:tcPr>
            <w:tcW w:w="2070" w:type="pct"/>
            <w:tcBorders>
              <w:top w:val="nil"/>
              <w:left w:val="nil"/>
              <w:bottom w:val="nil"/>
              <w:right w:val="nil"/>
            </w:tcBorders>
            <w:shd w:val="clear" w:color="auto" w:fill="auto"/>
            <w:vAlign w:val="center"/>
            <w:hideMark/>
          </w:tcPr>
          <w:p w14:paraId="5D8AEC5E" w14:textId="77777777" w:rsidR="00F613B1" w:rsidRPr="00F613B1" w:rsidRDefault="00F613B1" w:rsidP="00F613B1">
            <w:pPr>
              <w:ind w:firstLineChars="200" w:firstLine="360"/>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Com subordinação</w:t>
            </w:r>
          </w:p>
        </w:tc>
        <w:tc>
          <w:tcPr>
            <w:tcW w:w="733" w:type="pct"/>
            <w:tcBorders>
              <w:top w:val="nil"/>
              <w:left w:val="nil"/>
              <w:bottom w:val="nil"/>
              <w:right w:val="nil"/>
            </w:tcBorders>
            <w:shd w:val="clear" w:color="auto" w:fill="auto"/>
            <w:vAlign w:val="center"/>
            <w:hideMark/>
          </w:tcPr>
          <w:p w14:paraId="359AAE50" w14:textId="020518E3"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(71.574)</w:t>
            </w:r>
          </w:p>
        </w:tc>
        <w:tc>
          <w:tcPr>
            <w:tcW w:w="733" w:type="pct"/>
            <w:tcBorders>
              <w:top w:val="nil"/>
              <w:left w:val="nil"/>
              <w:bottom w:val="nil"/>
              <w:right w:val="nil"/>
            </w:tcBorders>
            <w:shd w:val="clear" w:color="auto" w:fill="auto"/>
            <w:vAlign w:val="center"/>
            <w:hideMark/>
          </w:tcPr>
          <w:p w14:paraId="0A1DF694" w14:textId="18986321"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(216.521)</w:t>
            </w:r>
          </w:p>
        </w:tc>
        <w:tc>
          <w:tcPr>
            <w:tcW w:w="733" w:type="pct"/>
            <w:tcBorders>
              <w:top w:val="nil"/>
              <w:left w:val="nil"/>
              <w:bottom w:val="nil"/>
              <w:right w:val="nil"/>
            </w:tcBorders>
            <w:shd w:val="clear" w:color="auto" w:fill="auto"/>
            <w:vAlign w:val="center"/>
            <w:hideMark/>
          </w:tcPr>
          <w:p w14:paraId="3A893221" w14:textId="291FB857"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(26.238)</w:t>
            </w:r>
          </w:p>
        </w:tc>
        <w:tc>
          <w:tcPr>
            <w:tcW w:w="733" w:type="pct"/>
            <w:tcBorders>
              <w:top w:val="nil"/>
              <w:left w:val="nil"/>
              <w:bottom w:val="nil"/>
              <w:right w:val="nil"/>
            </w:tcBorders>
            <w:shd w:val="clear" w:color="auto" w:fill="auto"/>
            <w:vAlign w:val="center"/>
            <w:hideMark/>
          </w:tcPr>
          <w:p w14:paraId="3C54F5D4" w14:textId="40EFB9CC"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(51.255)</w:t>
            </w:r>
          </w:p>
        </w:tc>
      </w:tr>
      <w:tr w:rsidR="00F613B1" w:rsidRPr="00F613B1" w14:paraId="510B2DB0" w14:textId="77777777" w:rsidTr="004552B9">
        <w:trPr>
          <w:trHeight w:val="255"/>
        </w:trPr>
        <w:tc>
          <w:tcPr>
            <w:tcW w:w="2070" w:type="pct"/>
            <w:tcBorders>
              <w:top w:val="nil"/>
              <w:left w:val="nil"/>
              <w:bottom w:val="nil"/>
              <w:right w:val="nil"/>
            </w:tcBorders>
            <w:shd w:val="clear" w:color="auto" w:fill="auto"/>
            <w:vAlign w:val="center"/>
            <w:hideMark/>
          </w:tcPr>
          <w:p w14:paraId="7B331453" w14:textId="77777777" w:rsidR="00F613B1" w:rsidRPr="00F613B1" w:rsidRDefault="00F613B1" w:rsidP="00F613B1">
            <w:pPr>
              <w:ind w:firstLineChars="200" w:firstLine="360"/>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Sem subordinação</w:t>
            </w:r>
          </w:p>
        </w:tc>
        <w:tc>
          <w:tcPr>
            <w:tcW w:w="733" w:type="pct"/>
            <w:tcBorders>
              <w:top w:val="nil"/>
              <w:left w:val="nil"/>
              <w:bottom w:val="nil"/>
              <w:right w:val="nil"/>
            </w:tcBorders>
            <w:shd w:val="clear" w:color="auto" w:fill="auto"/>
            <w:vAlign w:val="center"/>
            <w:hideMark/>
          </w:tcPr>
          <w:p w14:paraId="719FA8BD" w14:textId="47B798EE"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(5.341)</w:t>
            </w:r>
          </w:p>
        </w:tc>
        <w:tc>
          <w:tcPr>
            <w:tcW w:w="733" w:type="pct"/>
            <w:tcBorders>
              <w:top w:val="nil"/>
              <w:left w:val="nil"/>
              <w:bottom w:val="nil"/>
              <w:right w:val="nil"/>
            </w:tcBorders>
            <w:shd w:val="clear" w:color="auto" w:fill="auto"/>
            <w:vAlign w:val="center"/>
            <w:hideMark/>
          </w:tcPr>
          <w:p w14:paraId="15194CC7" w14:textId="6972C9C9"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(126.555)</w:t>
            </w:r>
          </w:p>
        </w:tc>
        <w:tc>
          <w:tcPr>
            <w:tcW w:w="733" w:type="pct"/>
            <w:tcBorders>
              <w:top w:val="nil"/>
              <w:left w:val="nil"/>
              <w:bottom w:val="nil"/>
              <w:right w:val="nil"/>
            </w:tcBorders>
            <w:shd w:val="clear" w:color="auto" w:fill="auto"/>
            <w:vAlign w:val="center"/>
            <w:hideMark/>
          </w:tcPr>
          <w:p w14:paraId="06A33A59" w14:textId="73B4105D"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(17.176)</w:t>
            </w:r>
          </w:p>
        </w:tc>
        <w:tc>
          <w:tcPr>
            <w:tcW w:w="733" w:type="pct"/>
            <w:tcBorders>
              <w:top w:val="nil"/>
              <w:left w:val="nil"/>
              <w:bottom w:val="nil"/>
              <w:right w:val="nil"/>
            </w:tcBorders>
            <w:shd w:val="clear" w:color="auto" w:fill="auto"/>
            <w:vAlign w:val="center"/>
            <w:hideMark/>
          </w:tcPr>
          <w:p w14:paraId="3F0229D2" w14:textId="5DE4B2A6"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(30.339)</w:t>
            </w:r>
          </w:p>
        </w:tc>
      </w:tr>
      <w:tr w:rsidR="00F613B1" w:rsidRPr="00F613B1" w14:paraId="0EA4A703" w14:textId="77777777" w:rsidTr="004552B9">
        <w:trPr>
          <w:trHeight w:val="255"/>
        </w:trPr>
        <w:tc>
          <w:tcPr>
            <w:tcW w:w="2070" w:type="pct"/>
            <w:tcBorders>
              <w:top w:val="nil"/>
              <w:left w:val="nil"/>
              <w:bottom w:val="nil"/>
              <w:right w:val="nil"/>
            </w:tcBorders>
            <w:shd w:val="clear" w:color="auto" w:fill="auto"/>
            <w:vAlign w:val="center"/>
            <w:hideMark/>
          </w:tcPr>
          <w:p w14:paraId="34E48EF5" w14:textId="77777777" w:rsidR="00F613B1" w:rsidRPr="00F613B1" w:rsidRDefault="00F613B1" w:rsidP="00F613B1">
            <w:pPr>
              <w:ind w:firstLineChars="100" w:firstLine="180"/>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Letras de crédito do agronegócio</w:t>
            </w:r>
          </w:p>
        </w:tc>
        <w:tc>
          <w:tcPr>
            <w:tcW w:w="733" w:type="pct"/>
            <w:tcBorders>
              <w:top w:val="nil"/>
              <w:left w:val="nil"/>
              <w:bottom w:val="nil"/>
              <w:right w:val="nil"/>
            </w:tcBorders>
            <w:shd w:val="clear" w:color="auto" w:fill="auto"/>
            <w:vAlign w:val="center"/>
            <w:hideMark/>
          </w:tcPr>
          <w:p w14:paraId="3F4D1490" w14:textId="29A675AE"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(127.313)</w:t>
            </w:r>
          </w:p>
        </w:tc>
        <w:tc>
          <w:tcPr>
            <w:tcW w:w="733" w:type="pct"/>
            <w:tcBorders>
              <w:top w:val="nil"/>
              <w:left w:val="nil"/>
              <w:bottom w:val="nil"/>
              <w:right w:val="nil"/>
            </w:tcBorders>
            <w:shd w:val="clear" w:color="auto" w:fill="auto"/>
            <w:vAlign w:val="center"/>
            <w:hideMark/>
          </w:tcPr>
          <w:p w14:paraId="0B1A9DB3" w14:textId="71FD52D9"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(203.166)</w:t>
            </w:r>
          </w:p>
        </w:tc>
        <w:tc>
          <w:tcPr>
            <w:tcW w:w="733" w:type="pct"/>
            <w:tcBorders>
              <w:top w:val="nil"/>
              <w:left w:val="nil"/>
              <w:bottom w:val="nil"/>
              <w:right w:val="nil"/>
            </w:tcBorders>
            <w:shd w:val="clear" w:color="auto" w:fill="auto"/>
            <w:vAlign w:val="center"/>
            <w:hideMark/>
          </w:tcPr>
          <w:p w14:paraId="17209726" w14:textId="1E604958"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(1.634)</w:t>
            </w:r>
          </w:p>
        </w:tc>
        <w:tc>
          <w:tcPr>
            <w:tcW w:w="733" w:type="pct"/>
            <w:tcBorders>
              <w:top w:val="nil"/>
              <w:left w:val="nil"/>
              <w:bottom w:val="nil"/>
              <w:right w:val="nil"/>
            </w:tcBorders>
            <w:shd w:val="clear" w:color="auto" w:fill="auto"/>
            <w:vAlign w:val="center"/>
            <w:hideMark/>
          </w:tcPr>
          <w:p w14:paraId="58534C58" w14:textId="6EEA67D8" w:rsidR="00F613B1" w:rsidRPr="00F613B1" w:rsidRDefault="00F613B1" w:rsidP="00F613B1">
            <w:pPr>
              <w:jc w:val="right"/>
              <w:rPr>
                <w:rFonts w:ascii="Futura Lt BT" w:eastAsia="Times New Roman" w:hAnsi="Futura Lt BT" w:cs="Arial"/>
                <w:color w:val="005CA9"/>
                <w:sz w:val="18"/>
                <w:szCs w:val="18"/>
              </w:rPr>
            </w:pPr>
            <w:r w:rsidRPr="00F613B1">
              <w:rPr>
                <w:rFonts w:ascii="Futura Lt BT" w:eastAsia="Times New Roman" w:hAnsi="Futura Lt BT" w:cs="Arial"/>
                <w:color w:val="005CA9"/>
                <w:sz w:val="18"/>
                <w:szCs w:val="18"/>
              </w:rPr>
              <w:t>(2.274)</w:t>
            </w:r>
          </w:p>
        </w:tc>
      </w:tr>
      <w:tr w:rsidR="00F613B1" w:rsidRPr="00F613B1" w14:paraId="2A766BEF" w14:textId="77777777" w:rsidTr="004552B9">
        <w:trPr>
          <w:trHeight w:val="255"/>
        </w:trPr>
        <w:tc>
          <w:tcPr>
            <w:tcW w:w="2070" w:type="pct"/>
            <w:tcBorders>
              <w:top w:val="nil"/>
              <w:left w:val="nil"/>
              <w:bottom w:val="nil"/>
              <w:right w:val="nil"/>
            </w:tcBorders>
            <w:shd w:val="clear" w:color="auto" w:fill="auto"/>
            <w:vAlign w:val="center"/>
            <w:hideMark/>
          </w:tcPr>
          <w:p w14:paraId="5DA7C5CD" w14:textId="77777777" w:rsidR="00F613B1" w:rsidRPr="00F613B1" w:rsidRDefault="00F613B1" w:rsidP="00F613B1">
            <w:pPr>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Títulos e valores mobiliários no exterior</w:t>
            </w:r>
          </w:p>
        </w:tc>
        <w:tc>
          <w:tcPr>
            <w:tcW w:w="733" w:type="pct"/>
            <w:tcBorders>
              <w:top w:val="nil"/>
              <w:left w:val="nil"/>
              <w:bottom w:val="nil"/>
              <w:right w:val="nil"/>
            </w:tcBorders>
            <w:shd w:val="clear" w:color="auto" w:fill="auto"/>
            <w:vAlign w:val="center"/>
            <w:hideMark/>
          </w:tcPr>
          <w:p w14:paraId="085C2DA8" w14:textId="319EB01F"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(99.228)</w:t>
            </w:r>
          </w:p>
        </w:tc>
        <w:tc>
          <w:tcPr>
            <w:tcW w:w="733" w:type="pct"/>
            <w:tcBorders>
              <w:top w:val="nil"/>
              <w:left w:val="nil"/>
              <w:bottom w:val="nil"/>
              <w:right w:val="nil"/>
            </w:tcBorders>
            <w:shd w:val="clear" w:color="auto" w:fill="auto"/>
            <w:vAlign w:val="center"/>
            <w:hideMark/>
          </w:tcPr>
          <w:p w14:paraId="535033E3" w14:textId="2FD76968"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(99.228)</w:t>
            </w:r>
          </w:p>
        </w:tc>
        <w:tc>
          <w:tcPr>
            <w:tcW w:w="733" w:type="pct"/>
            <w:tcBorders>
              <w:top w:val="nil"/>
              <w:left w:val="nil"/>
              <w:bottom w:val="nil"/>
              <w:right w:val="nil"/>
            </w:tcBorders>
            <w:shd w:val="clear" w:color="auto" w:fill="auto"/>
            <w:vAlign w:val="center"/>
            <w:hideMark/>
          </w:tcPr>
          <w:p w14:paraId="46E36B99" w14:textId="75F393F1"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(245.028)</w:t>
            </w:r>
          </w:p>
        </w:tc>
        <w:tc>
          <w:tcPr>
            <w:tcW w:w="733" w:type="pct"/>
            <w:tcBorders>
              <w:top w:val="nil"/>
              <w:left w:val="nil"/>
              <w:bottom w:val="nil"/>
              <w:right w:val="nil"/>
            </w:tcBorders>
            <w:shd w:val="clear" w:color="auto" w:fill="auto"/>
            <w:vAlign w:val="center"/>
            <w:hideMark/>
          </w:tcPr>
          <w:p w14:paraId="1DA3A826" w14:textId="1C7F8A9A"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(245.028)</w:t>
            </w:r>
          </w:p>
        </w:tc>
      </w:tr>
      <w:tr w:rsidR="00F613B1" w:rsidRPr="00F613B1" w14:paraId="0920B180" w14:textId="77777777" w:rsidTr="004552B9">
        <w:trPr>
          <w:trHeight w:val="255"/>
        </w:trPr>
        <w:tc>
          <w:tcPr>
            <w:tcW w:w="2070" w:type="pct"/>
            <w:tcBorders>
              <w:top w:val="nil"/>
              <w:left w:val="nil"/>
              <w:bottom w:val="single" w:sz="8" w:space="0" w:color="F39200"/>
              <w:right w:val="nil"/>
            </w:tcBorders>
            <w:shd w:val="clear" w:color="auto" w:fill="auto"/>
            <w:vAlign w:val="center"/>
            <w:hideMark/>
          </w:tcPr>
          <w:p w14:paraId="1C177729" w14:textId="63F4E7C5" w:rsidR="00F613B1" w:rsidRPr="00F613B1" w:rsidRDefault="00F613B1" w:rsidP="00F613B1">
            <w:pPr>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Instrumentos híbridos de capital e dívida</w:t>
            </w:r>
          </w:p>
        </w:tc>
        <w:tc>
          <w:tcPr>
            <w:tcW w:w="733" w:type="pct"/>
            <w:tcBorders>
              <w:top w:val="nil"/>
              <w:left w:val="nil"/>
              <w:bottom w:val="nil"/>
              <w:right w:val="nil"/>
            </w:tcBorders>
            <w:shd w:val="clear" w:color="auto" w:fill="auto"/>
            <w:vAlign w:val="center"/>
            <w:hideMark/>
          </w:tcPr>
          <w:p w14:paraId="4B43105F" w14:textId="456C68C0"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(534.436)</w:t>
            </w:r>
          </w:p>
        </w:tc>
        <w:tc>
          <w:tcPr>
            <w:tcW w:w="733" w:type="pct"/>
            <w:tcBorders>
              <w:top w:val="nil"/>
              <w:left w:val="nil"/>
              <w:bottom w:val="nil"/>
              <w:right w:val="nil"/>
            </w:tcBorders>
            <w:shd w:val="clear" w:color="auto" w:fill="auto"/>
            <w:vAlign w:val="center"/>
            <w:hideMark/>
          </w:tcPr>
          <w:p w14:paraId="66D7FA5B" w14:textId="6AFB7513"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(1.365.519)</w:t>
            </w:r>
          </w:p>
        </w:tc>
        <w:tc>
          <w:tcPr>
            <w:tcW w:w="733" w:type="pct"/>
            <w:tcBorders>
              <w:top w:val="nil"/>
              <w:left w:val="nil"/>
              <w:bottom w:val="single" w:sz="8" w:space="0" w:color="F39200"/>
              <w:right w:val="nil"/>
            </w:tcBorders>
            <w:shd w:val="clear" w:color="auto" w:fill="auto"/>
            <w:vAlign w:val="center"/>
            <w:hideMark/>
          </w:tcPr>
          <w:p w14:paraId="06AC59D7" w14:textId="4BC74640"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(996.919)</w:t>
            </w:r>
          </w:p>
        </w:tc>
        <w:tc>
          <w:tcPr>
            <w:tcW w:w="733" w:type="pct"/>
            <w:tcBorders>
              <w:top w:val="nil"/>
              <w:left w:val="nil"/>
              <w:bottom w:val="single" w:sz="8" w:space="0" w:color="F39200"/>
              <w:right w:val="nil"/>
            </w:tcBorders>
            <w:shd w:val="clear" w:color="auto" w:fill="auto"/>
            <w:vAlign w:val="center"/>
            <w:hideMark/>
          </w:tcPr>
          <w:p w14:paraId="1CFF4C59" w14:textId="36DED1E7"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(2.172.546)</w:t>
            </w:r>
          </w:p>
        </w:tc>
      </w:tr>
      <w:tr w:rsidR="00F613B1" w:rsidRPr="00F613B1" w14:paraId="2FEB818F" w14:textId="77777777" w:rsidTr="004552B9">
        <w:trPr>
          <w:trHeight w:val="255"/>
        </w:trPr>
        <w:tc>
          <w:tcPr>
            <w:tcW w:w="2070" w:type="pct"/>
            <w:tcBorders>
              <w:top w:val="nil"/>
              <w:left w:val="nil"/>
              <w:bottom w:val="single" w:sz="8" w:space="0" w:color="F39200"/>
              <w:right w:val="nil"/>
            </w:tcBorders>
            <w:shd w:val="clear" w:color="auto" w:fill="auto"/>
            <w:noWrap/>
            <w:vAlign w:val="center"/>
            <w:hideMark/>
          </w:tcPr>
          <w:p w14:paraId="464633B2" w14:textId="77777777" w:rsidR="00F613B1" w:rsidRPr="00F613B1" w:rsidRDefault="00F613B1" w:rsidP="00F613B1">
            <w:pPr>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Total</w:t>
            </w:r>
          </w:p>
        </w:tc>
        <w:tc>
          <w:tcPr>
            <w:tcW w:w="733" w:type="pct"/>
            <w:tcBorders>
              <w:top w:val="single" w:sz="8" w:space="0" w:color="F39200"/>
              <w:left w:val="nil"/>
              <w:bottom w:val="single" w:sz="8" w:space="0" w:color="F39200"/>
              <w:right w:val="nil"/>
            </w:tcBorders>
            <w:shd w:val="clear" w:color="auto" w:fill="auto"/>
            <w:vAlign w:val="center"/>
            <w:hideMark/>
          </w:tcPr>
          <w:p w14:paraId="0E3A1659" w14:textId="1D275DCB"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(1.866.481)</w:t>
            </w:r>
          </w:p>
        </w:tc>
        <w:tc>
          <w:tcPr>
            <w:tcW w:w="733" w:type="pct"/>
            <w:tcBorders>
              <w:top w:val="single" w:sz="8" w:space="0" w:color="F39200"/>
              <w:left w:val="nil"/>
              <w:bottom w:val="single" w:sz="8" w:space="0" w:color="F39200"/>
              <w:right w:val="nil"/>
            </w:tcBorders>
            <w:shd w:val="clear" w:color="auto" w:fill="auto"/>
            <w:vAlign w:val="center"/>
            <w:hideMark/>
          </w:tcPr>
          <w:p w14:paraId="65781046" w14:textId="0A45E42E"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(4.192.988)</w:t>
            </w:r>
          </w:p>
        </w:tc>
        <w:tc>
          <w:tcPr>
            <w:tcW w:w="733" w:type="pct"/>
            <w:tcBorders>
              <w:top w:val="nil"/>
              <w:left w:val="nil"/>
              <w:bottom w:val="single" w:sz="8" w:space="0" w:color="F39200"/>
              <w:right w:val="nil"/>
            </w:tcBorders>
            <w:shd w:val="clear" w:color="auto" w:fill="auto"/>
            <w:vAlign w:val="center"/>
            <w:hideMark/>
          </w:tcPr>
          <w:p w14:paraId="4A153342" w14:textId="364F6B5D"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(1.566.854)</w:t>
            </w:r>
          </w:p>
        </w:tc>
        <w:tc>
          <w:tcPr>
            <w:tcW w:w="733" w:type="pct"/>
            <w:tcBorders>
              <w:top w:val="nil"/>
              <w:left w:val="nil"/>
              <w:bottom w:val="single" w:sz="8" w:space="0" w:color="F39200"/>
              <w:right w:val="nil"/>
            </w:tcBorders>
            <w:shd w:val="clear" w:color="auto" w:fill="auto"/>
            <w:vAlign w:val="center"/>
            <w:hideMark/>
          </w:tcPr>
          <w:p w14:paraId="2A5C3F0C" w14:textId="1FD6A089" w:rsidR="00F613B1" w:rsidRPr="00F613B1" w:rsidRDefault="00F613B1" w:rsidP="00F613B1">
            <w:pPr>
              <w:jc w:val="right"/>
              <w:rPr>
                <w:rFonts w:ascii="Futura Lt BT" w:eastAsia="Times New Roman" w:hAnsi="Futura Lt BT" w:cs="Arial"/>
                <w:b/>
                <w:bCs/>
                <w:color w:val="005CA9"/>
                <w:sz w:val="18"/>
                <w:szCs w:val="18"/>
              </w:rPr>
            </w:pPr>
            <w:r w:rsidRPr="00F613B1">
              <w:rPr>
                <w:rFonts w:ascii="Futura Lt BT" w:eastAsia="Times New Roman" w:hAnsi="Futura Lt BT" w:cs="Arial"/>
                <w:b/>
                <w:bCs/>
                <w:color w:val="005CA9"/>
                <w:sz w:val="18"/>
                <w:szCs w:val="18"/>
              </w:rPr>
              <w:t>(3.230.271)</w:t>
            </w:r>
          </w:p>
        </w:tc>
      </w:tr>
    </w:tbl>
    <w:p w14:paraId="413C9647" w14:textId="22C22539" w:rsidR="00A45B5B" w:rsidRDefault="00A45B5B">
      <w:pPr>
        <w:rPr>
          <w:rFonts w:ascii="Futura Lt BT" w:hAnsi="Futura Lt BT"/>
          <w:color w:val="005CA9"/>
          <w:sz w:val="20"/>
          <w:szCs w:val="20"/>
        </w:rPr>
      </w:pPr>
    </w:p>
    <w:p w14:paraId="0D1AB52E" w14:textId="19D516CA" w:rsidR="00A45B5B" w:rsidRDefault="00A45B5B">
      <w:pPr>
        <w:rPr>
          <w:rFonts w:ascii="Futura Lt BT" w:hAnsi="Futura Lt BT"/>
          <w:color w:val="005CA9"/>
          <w:sz w:val="20"/>
          <w:szCs w:val="20"/>
        </w:rPr>
      </w:pPr>
    </w:p>
    <w:tbl>
      <w:tblPr>
        <w:tblW w:w="5000" w:type="pct"/>
        <w:tblCellMar>
          <w:left w:w="70" w:type="dxa"/>
          <w:right w:w="70" w:type="dxa"/>
        </w:tblCellMar>
        <w:tblLook w:val="04A0" w:firstRow="1" w:lastRow="0" w:firstColumn="1" w:lastColumn="0" w:noHBand="0" w:noVBand="1"/>
      </w:tblPr>
      <w:tblGrid>
        <w:gridCol w:w="3905"/>
        <w:gridCol w:w="1432"/>
        <w:gridCol w:w="1434"/>
        <w:gridCol w:w="1432"/>
        <w:gridCol w:w="1434"/>
      </w:tblGrid>
      <w:tr w:rsidR="00A45B5B" w:rsidRPr="00A45B5B" w14:paraId="0540ABD0" w14:textId="77777777" w:rsidTr="00A870B5">
        <w:trPr>
          <w:trHeight w:val="255"/>
        </w:trPr>
        <w:tc>
          <w:tcPr>
            <w:tcW w:w="5000" w:type="pct"/>
            <w:gridSpan w:val="5"/>
            <w:tcBorders>
              <w:top w:val="single" w:sz="8" w:space="0" w:color="F39200"/>
              <w:left w:val="nil"/>
              <w:bottom w:val="single" w:sz="8" w:space="0" w:color="F39200"/>
              <w:right w:val="nil"/>
            </w:tcBorders>
            <w:shd w:val="clear" w:color="auto" w:fill="auto"/>
            <w:vAlign w:val="center"/>
            <w:hideMark/>
          </w:tcPr>
          <w:p w14:paraId="432F363D" w14:textId="77777777" w:rsidR="00A45B5B" w:rsidRPr="00A45B5B" w:rsidRDefault="00A45B5B" w:rsidP="00A45B5B">
            <w:pPr>
              <w:jc w:val="center"/>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CONSOLIDADO</w:t>
            </w:r>
          </w:p>
        </w:tc>
      </w:tr>
      <w:tr w:rsidR="00A45B5B" w:rsidRPr="00A45B5B" w14:paraId="5F692DA1" w14:textId="77777777" w:rsidTr="00A870B5">
        <w:trPr>
          <w:trHeight w:val="255"/>
        </w:trPr>
        <w:tc>
          <w:tcPr>
            <w:tcW w:w="2026" w:type="pct"/>
            <w:vMerge w:val="restart"/>
            <w:tcBorders>
              <w:top w:val="nil"/>
              <w:left w:val="nil"/>
              <w:bottom w:val="single" w:sz="8" w:space="0" w:color="F39200"/>
              <w:right w:val="nil"/>
            </w:tcBorders>
            <w:shd w:val="clear" w:color="auto" w:fill="auto"/>
            <w:vAlign w:val="center"/>
            <w:hideMark/>
          </w:tcPr>
          <w:p w14:paraId="1D0C0263" w14:textId="77777777" w:rsidR="00A45B5B" w:rsidRPr="00A45B5B" w:rsidRDefault="00A45B5B" w:rsidP="00A45B5B">
            <w:pPr>
              <w:jc w:val="center"/>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Descrição</w:t>
            </w:r>
          </w:p>
        </w:tc>
        <w:tc>
          <w:tcPr>
            <w:tcW w:w="1487" w:type="pct"/>
            <w:gridSpan w:val="2"/>
            <w:tcBorders>
              <w:top w:val="single" w:sz="8" w:space="0" w:color="F39200"/>
              <w:left w:val="nil"/>
              <w:bottom w:val="single" w:sz="8" w:space="0" w:color="F39200"/>
              <w:right w:val="nil"/>
            </w:tcBorders>
            <w:shd w:val="clear" w:color="auto" w:fill="auto"/>
            <w:vAlign w:val="center"/>
            <w:hideMark/>
          </w:tcPr>
          <w:p w14:paraId="70C44FCD" w14:textId="77777777" w:rsidR="00A45B5B" w:rsidRPr="00A45B5B" w:rsidRDefault="00A45B5B" w:rsidP="00A45B5B">
            <w:pPr>
              <w:jc w:val="center"/>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2022</w:t>
            </w:r>
          </w:p>
        </w:tc>
        <w:tc>
          <w:tcPr>
            <w:tcW w:w="1487" w:type="pct"/>
            <w:gridSpan w:val="2"/>
            <w:tcBorders>
              <w:top w:val="single" w:sz="8" w:space="0" w:color="F39200"/>
              <w:left w:val="nil"/>
              <w:bottom w:val="single" w:sz="8" w:space="0" w:color="F39200"/>
              <w:right w:val="nil"/>
            </w:tcBorders>
            <w:shd w:val="clear" w:color="auto" w:fill="auto"/>
            <w:vAlign w:val="center"/>
            <w:hideMark/>
          </w:tcPr>
          <w:p w14:paraId="36366263" w14:textId="77777777" w:rsidR="00A45B5B" w:rsidRPr="00A45B5B" w:rsidRDefault="00A45B5B" w:rsidP="00A45B5B">
            <w:pPr>
              <w:jc w:val="center"/>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2021</w:t>
            </w:r>
          </w:p>
        </w:tc>
      </w:tr>
      <w:tr w:rsidR="00A45B5B" w:rsidRPr="00A45B5B" w14:paraId="429E6349" w14:textId="77777777" w:rsidTr="004552B9">
        <w:trPr>
          <w:trHeight w:val="255"/>
        </w:trPr>
        <w:tc>
          <w:tcPr>
            <w:tcW w:w="2026" w:type="pct"/>
            <w:vMerge/>
            <w:tcBorders>
              <w:top w:val="nil"/>
              <w:left w:val="nil"/>
              <w:bottom w:val="single" w:sz="8" w:space="0" w:color="F39200"/>
              <w:right w:val="nil"/>
            </w:tcBorders>
            <w:vAlign w:val="center"/>
            <w:hideMark/>
          </w:tcPr>
          <w:p w14:paraId="61086622" w14:textId="77777777" w:rsidR="00A45B5B" w:rsidRPr="00A45B5B" w:rsidRDefault="00A45B5B" w:rsidP="00A45B5B">
            <w:pPr>
              <w:jc w:val="right"/>
              <w:rPr>
                <w:rFonts w:ascii="Futura Lt BT" w:eastAsia="Times New Roman" w:hAnsi="Futura Lt BT" w:cs="Arial"/>
                <w:b/>
                <w:bCs/>
                <w:color w:val="005CA9"/>
                <w:sz w:val="18"/>
                <w:szCs w:val="18"/>
              </w:rPr>
            </w:pPr>
          </w:p>
        </w:tc>
        <w:tc>
          <w:tcPr>
            <w:tcW w:w="743" w:type="pct"/>
            <w:tcBorders>
              <w:top w:val="nil"/>
              <w:left w:val="nil"/>
              <w:bottom w:val="single" w:sz="8" w:space="0" w:color="F39200"/>
              <w:right w:val="nil"/>
            </w:tcBorders>
            <w:shd w:val="clear" w:color="auto" w:fill="auto"/>
            <w:vAlign w:val="center"/>
            <w:hideMark/>
          </w:tcPr>
          <w:p w14:paraId="1A430EBB" w14:textId="77777777" w:rsidR="00A45B5B" w:rsidRPr="00A45B5B" w:rsidRDefault="00A45B5B" w:rsidP="00A45B5B">
            <w:pPr>
              <w:jc w:val="center"/>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3º trimestre</w:t>
            </w:r>
          </w:p>
        </w:tc>
        <w:tc>
          <w:tcPr>
            <w:tcW w:w="743" w:type="pct"/>
            <w:tcBorders>
              <w:top w:val="nil"/>
              <w:left w:val="nil"/>
              <w:bottom w:val="single" w:sz="8" w:space="0" w:color="F39200"/>
              <w:right w:val="nil"/>
            </w:tcBorders>
            <w:shd w:val="clear" w:color="auto" w:fill="auto"/>
            <w:vAlign w:val="center"/>
            <w:hideMark/>
          </w:tcPr>
          <w:p w14:paraId="1998D063" w14:textId="77777777" w:rsidR="00A45B5B" w:rsidRPr="00A45B5B" w:rsidRDefault="00A45B5B" w:rsidP="00A45B5B">
            <w:pPr>
              <w:jc w:val="center"/>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Acumulado setembro</w:t>
            </w:r>
          </w:p>
        </w:tc>
        <w:tc>
          <w:tcPr>
            <w:tcW w:w="743" w:type="pct"/>
            <w:tcBorders>
              <w:top w:val="nil"/>
              <w:left w:val="nil"/>
              <w:bottom w:val="single" w:sz="8" w:space="0" w:color="F39200"/>
              <w:right w:val="nil"/>
            </w:tcBorders>
            <w:shd w:val="clear" w:color="auto" w:fill="auto"/>
            <w:vAlign w:val="center"/>
            <w:hideMark/>
          </w:tcPr>
          <w:p w14:paraId="167F1F23" w14:textId="77777777" w:rsidR="00A45B5B" w:rsidRPr="00A45B5B" w:rsidRDefault="00A45B5B" w:rsidP="00A45B5B">
            <w:pPr>
              <w:jc w:val="center"/>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3º trimestre</w:t>
            </w:r>
          </w:p>
        </w:tc>
        <w:tc>
          <w:tcPr>
            <w:tcW w:w="743" w:type="pct"/>
            <w:tcBorders>
              <w:top w:val="nil"/>
              <w:left w:val="nil"/>
              <w:bottom w:val="single" w:sz="8" w:space="0" w:color="F39200"/>
              <w:right w:val="nil"/>
            </w:tcBorders>
            <w:shd w:val="clear" w:color="auto" w:fill="auto"/>
            <w:vAlign w:val="center"/>
            <w:hideMark/>
          </w:tcPr>
          <w:p w14:paraId="25DA4BE5" w14:textId="77777777" w:rsidR="00A45B5B" w:rsidRPr="00A45B5B" w:rsidRDefault="00A45B5B" w:rsidP="00A45B5B">
            <w:pPr>
              <w:jc w:val="center"/>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Acumulado setembro</w:t>
            </w:r>
          </w:p>
        </w:tc>
      </w:tr>
      <w:tr w:rsidR="00A45B5B" w:rsidRPr="00A45B5B" w14:paraId="144E6C35" w14:textId="77777777" w:rsidTr="004552B9">
        <w:trPr>
          <w:trHeight w:val="255"/>
        </w:trPr>
        <w:tc>
          <w:tcPr>
            <w:tcW w:w="2026" w:type="pct"/>
            <w:tcBorders>
              <w:top w:val="nil"/>
              <w:left w:val="nil"/>
              <w:bottom w:val="nil"/>
              <w:right w:val="nil"/>
            </w:tcBorders>
            <w:shd w:val="clear" w:color="auto" w:fill="auto"/>
            <w:vAlign w:val="center"/>
            <w:hideMark/>
          </w:tcPr>
          <w:p w14:paraId="5153D237" w14:textId="77777777" w:rsidR="00A45B5B" w:rsidRPr="00A45B5B" w:rsidRDefault="00A45B5B" w:rsidP="00A45B5B">
            <w:pPr>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Recursos de emissões de Letras</w:t>
            </w:r>
          </w:p>
        </w:tc>
        <w:tc>
          <w:tcPr>
            <w:tcW w:w="743" w:type="pct"/>
            <w:tcBorders>
              <w:top w:val="nil"/>
              <w:left w:val="nil"/>
              <w:bottom w:val="nil"/>
              <w:right w:val="nil"/>
            </w:tcBorders>
            <w:shd w:val="clear" w:color="auto" w:fill="auto"/>
            <w:vAlign w:val="center"/>
            <w:hideMark/>
          </w:tcPr>
          <w:p w14:paraId="17B47B00" w14:textId="68FBA4DE"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(1.232.817)</w:t>
            </w:r>
          </w:p>
        </w:tc>
        <w:tc>
          <w:tcPr>
            <w:tcW w:w="743" w:type="pct"/>
            <w:tcBorders>
              <w:top w:val="nil"/>
              <w:left w:val="nil"/>
              <w:bottom w:val="nil"/>
              <w:right w:val="nil"/>
            </w:tcBorders>
            <w:shd w:val="clear" w:color="auto" w:fill="auto"/>
            <w:vAlign w:val="center"/>
            <w:hideMark/>
          </w:tcPr>
          <w:p w14:paraId="01DF5B83" w14:textId="18F0D7F4"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(2.728.241)</w:t>
            </w:r>
          </w:p>
        </w:tc>
        <w:tc>
          <w:tcPr>
            <w:tcW w:w="743" w:type="pct"/>
            <w:tcBorders>
              <w:top w:val="nil"/>
              <w:left w:val="nil"/>
              <w:bottom w:val="nil"/>
              <w:right w:val="nil"/>
            </w:tcBorders>
            <w:shd w:val="clear" w:color="auto" w:fill="auto"/>
            <w:vAlign w:val="center"/>
            <w:hideMark/>
          </w:tcPr>
          <w:p w14:paraId="70C66004" w14:textId="6A99766B"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(324.907)</w:t>
            </w:r>
          </w:p>
        </w:tc>
        <w:tc>
          <w:tcPr>
            <w:tcW w:w="743" w:type="pct"/>
            <w:tcBorders>
              <w:top w:val="nil"/>
              <w:left w:val="nil"/>
              <w:bottom w:val="nil"/>
              <w:right w:val="nil"/>
            </w:tcBorders>
            <w:shd w:val="clear" w:color="auto" w:fill="auto"/>
            <w:vAlign w:val="center"/>
            <w:hideMark/>
          </w:tcPr>
          <w:p w14:paraId="055E78D6" w14:textId="1C60CB5A"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(812.697)</w:t>
            </w:r>
          </w:p>
        </w:tc>
      </w:tr>
      <w:tr w:rsidR="00A45B5B" w:rsidRPr="00A45B5B" w14:paraId="0988A18E" w14:textId="77777777" w:rsidTr="004552B9">
        <w:trPr>
          <w:trHeight w:val="255"/>
        </w:trPr>
        <w:tc>
          <w:tcPr>
            <w:tcW w:w="2026" w:type="pct"/>
            <w:tcBorders>
              <w:top w:val="nil"/>
              <w:left w:val="nil"/>
              <w:bottom w:val="nil"/>
              <w:right w:val="nil"/>
            </w:tcBorders>
            <w:shd w:val="clear" w:color="auto" w:fill="auto"/>
            <w:vAlign w:val="center"/>
            <w:hideMark/>
          </w:tcPr>
          <w:p w14:paraId="1F99E527" w14:textId="77777777" w:rsidR="00A45B5B" w:rsidRPr="00A45B5B" w:rsidRDefault="00A45B5B" w:rsidP="00A45B5B">
            <w:pPr>
              <w:ind w:firstLineChars="100" w:firstLine="180"/>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Letras de crédito imobiliário</w:t>
            </w:r>
          </w:p>
        </w:tc>
        <w:tc>
          <w:tcPr>
            <w:tcW w:w="743" w:type="pct"/>
            <w:tcBorders>
              <w:top w:val="nil"/>
              <w:left w:val="nil"/>
              <w:bottom w:val="nil"/>
              <w:right w:val="nil"/>
            </w:tcBorders>
            <w:shd w:val="clear" w:color="auto" w:fill="auto"/>
            <w:vAlign w:val="center"/>
            <w:hideMark/>
          </w:tcPr>
          <w:p w14:paraId="6DF8CFF9" w14:textId="4866056D"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(1.028.589)</w:t>
            </w:r>
          </w:p>
        </w:tc>
        <w:tc>
          <w:tcPr>
            <w:tcW w:w="743" w:type="pct"/>
            <w:tcBorders>
              <w:top w:val="nil"/>
              <w:left w:val="nil"/>
              <w:bottom w:val="nil"/>
              <w:right w:val="nil"/>
            </w:tcBorders>
            <w:shd w:val="clear" w:color="auto" w:fill="auto"/>
            <w:vAlign w:val="center"/>
            <w:hideMark/>
          </w:tcPr>
          <w:p w14:paraId="7D4F763E" w14:textId="0CEAF640"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(2.181.999)</w:t>
            </w:r>
          </w:p>
        </w:tc>
        <w:tc>
          <w:tcPr>
            <w:tcW w:w="743" w:type="pct"/>
            <w:tcBorders>
              <w:top w:val="nil"/>
              <w:left w:val="nil"/>
              <w:bottom w:val="nil"/>
              <w:right w:val="nil"/>
            </w:tcBorders>
            <w:shd w:val="clear" w:color="auto" w:fill="auto"/>
            <w:vAlign w:val="center"/>
            <w:hideMark/>
          </w:tcPr>
          <w:p w14:paraId="6C783337" w14:textId="2CF5ABF3"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(279.859)</w:t>
            </w:r>
          </w:p>
        </w:tc>
        <w:tc>
          <w:tcPr>
            <w:tcW w:w="743" w:type="pct"/>
            <w:tcBorders>
              <w:top w:val="nil"/>
              <w:left w:val="nil"/>
              <w:bottom w:val="nil"/>
              <w:right w:val="nil"/>
            </w:tcBorders>
            <w:shd w:val="clear" w:color="auto" w:fill="auto"/>
            <w:vAlign w:val="center"/>
            <w:hideMark/>
          </w:tcPr>
          <w:p w14:paraId="5A51A736" w14:textId="67D253AE"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(624.419)</w:t>
            </w:r>
          </w:p>
        </w:tc>
      </w:tr>
      <w:tr w:rsidR="00A45B5B" w:rsidRPr="00A45B5B" w14:paraId="4F956A2C" w14:textId="77777777" w:rsidTr="004552B9">
        <w:trPr>
          <w:trHeight w:val="255"/>
        </w:trPr>
        <w:tc>
          <w:tcPr>
            <w:tcW w:w="2026" w:type="pct"/>
            <w:tcBorders>
              <w:top w:val="nil"/>
              <w:left w:val="nil"/>
              <w:bottom w:val="nil"/>
              <w:right w:val="nil"/>
            </w:tcBorders>
            <w:shd w:val="clear" w:color="auto" w:fill="auto"/>
            <w:vAlign w:val="center"/>
            <w:hideMark/>
          </w:tcPr>
          <w:p w14:paraId="59AA7D61" w14:textId="77777777" w:rsidR="00A45B5B" w:rsidRPr="00A45B5B" w:rsidRDefault="00A45B5B" w:rsidP="00A45B5B">
            <w:pPr>
              <w:ind w:firstLineChars="100" w:firstLine="180"/>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Letras hipotecárias</w:t>
            </w:r>
          </w:p>
        </w:tc>
        <w:tc>
          <w:tcPr>
            <w:tcW w:w="743" w:type="pct"/>
            <w:tcBorders>
              <w:top w:val="nil"/>
              <w:left w:val="nil"/>
              <w:bottom w:val="nil"/>
              <w:right w:val="nil"/>
            </w:tcBorders>
            <w:shd w:val="clear" w:color="auto" w:fill="auto"/>
            <w:vAlign w:val="center"/>
            <w:hideMark/>
          </w:tcPr>
          <w:p w14:paraId="7C98E64D" w14:textId="79EA4FF3" w:rsidR="00A45B5B" w:rsidRPr="00A45B5B" w:rsidRDefault="00A45B5B" w:rsidP="00A45B5B">
            <w:pPr>
              <w:jc w:val="center"/>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w:t>
            </w:r>
          </w:p>
        </w:tc>
        <w:tc>
          <w:tcPr>
            <w:tcW w:w="743" w:type="pct"/>
            <w:tcBorders>
              <w:top w:val="nil"/>
              <w:left w:val="nil"/>
              <w:bottom w:val="nil"/>
              <w:right w:val="nil"/>
            </w:tcBorders>
            <w:shd w:val="clear" w:color="auto" w:fill="auto"/>
            <w:vAlign w:val="center"/>
            <w:hideMark/>
          </w:tcPr>
          <w:p w14:paraId="10C7FFAD" w14:textId="764AFE53" w:rsidR="00A45B5B" w:rsidRPr="00A45B5B" w:rsidRDefault="00A45B5B" w:rsidP="00A45B5B">
            <w:pPr>
              <w:jc w:val="center"/>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w:t>
            </w:r>
          </w:p>
        </w:tc>
        <w:tc>
          <w:tcPr>
            <w:tcW w:w="743" w:type="pct"/>
            <w:tcBorders>
              <w:top w:val="nil"/>
              <w:left w:val="nil"/>
              <w:bottom w:val="nil"/>
              <w:right w:val="nil"/>
            </w:tcBorders>
            <w:shd w:val="clear" w:color="auto" w:fill="auto"/>
            <w:vAlign w:val="center"/>
            <w:hideMark/>
          </w:tcPr>
          <w:p w14:paraId="63A8524F" w14:textId="78574A49" w:rsidR="00A45B5B" w:rsidRPr="00A45B5B" w:rsidRDefault="00A45B5B" w:rsidP="00A45B5B">
            <w:pPr>
              <w:jc w:val="center"/>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w:t>
            </w:r>
          </w:p>
        </w:tc>
        <w:tc>
          <w:tcPr>
            <w:tcW w:w="743" w:type="pct"/>
            <w:tcBorders>
              <w:top w:val="nil"/>
              <w:left w:val="nil"/>
              <w:bottom w:val="nil"/>
              <w:right w:val="nil"/>
            </w:tcBorders>
            <w:shd w:val="clear" w:color="auto" w:fill="auto"/>
            <w:vAlign w:val="center"/>
            <w:hideMark/>
          </w:tcPr>
          <w:p w14:paraId="4B6A7EF5" w14:textId="47C9CADB"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(104.410)</w:t>
            </w:r>
          </w:p>
        </w:tc>
      </w:tr>
      <w:tr w:rsidR="00A45B5B" w:rsidRPr="00A45B5B" w14:paraId="1119AB31" w14:textId="77777777" w:rsidTr="004552B9">
        <w:trPr>
          <w:trHeight w:val="255"/>
        </w:trPr>
        <w:tc>
          <w:tcPr>
            <w:tcW w:w="2026" w:type="pct"/>
            <w:tcBorders>
              <w:top w:val="nil"/>
              <w:left w:val="nil"/>
              <w:bottom w:val="nil"/>
              <w:right w:val="nil"/>
            </w:tcBorders>
            <w:shd w:val="clear" w:color="auto" w:fill="auto"/>
            <w:vAlign w:val="center"/>
            <w:hideMark/>
          </w:tcPr>
          <w:p w14:paraId="32170CC7" w14:textId="2378029C" w:rsidR="00A45B5B" w:rsidRPr="00A45B5B" w:rsidRDefault="00A45B5B" w:rsidP="00A45B5B">
            <w:pPr>
              <w:ind w:firstLineChars="100" w:firstLine="180"/>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Letras financeiras</w:t>
            </w:r>
          </w:p>
        </w:tc>
        <w:tc>
          <w:tcPr>
            <w:tcW w:w="743" w:type="pct"/>
            <w:tcBorders>
              <w:top w:val="nil"/>
              <w:left w:val="nil"/>
              <w:bottom w:val="nil"/>
              <w:right w:val="nil"/>
            </w:tcBorders>
            <w:shd w:val="clear" w:color="auto" w:fill="auto"/>
            <w:vAlign w:val="center"/>
            <w:hideMark/>
          </w:tcPr>
          <w:p w14:paraId="3951EC42" w14:textId="4E08E659"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(76.915)</w:t>
            </w:r>
          </w:p>
        </w:tc>
        <w:tc>
          <w:tcPr>
            <w:tcW w:w="743" w:type="pct"/>
            <w:tcBorders>
              <w:top w:val="nil"/>
              <w:left w:val="nil"/>
              <w:bottom w:val="nil"/>
              <w:right w:val="nil"/>
            </w:tcBorders>
            <w:shd w:val="clear" w:color="auto" w:fill="auto"/>
            <w:vAlign w:val="center"/>
            <w:hideMark/>
          </w:tcPr>
          <w:p w14:paraId="16E18223" w14:textId="4679CFB4"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(343.076)</w:t>
            </w:r>
          </w:p>
        </w:tc>
        <w:tc>
          <w:tcPr>
            <w:tcW w:w="743" w:type="pct"/>
            <w:tcBorders>
              <w:top w:val="nil"/>
              <w:left w:val="nil"/>
              <w:bottom w:val="nil"/>
              <w:right w:val="nil"/>
            </w:tcBorders>
            <w:shd w:val="clear" w:color="auto" w:fill="auto"/>
            <w:vAlign w:val="center"/>
            <w:hideMark/>
          </w:tcPr>
          <w:p w14:paraId="644A2A3E" w14:textId="4A221165"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(43.414)</w:t>
            </w:r>
          </w:p>
        </w:tc>
        <w:tc>
          <w:tcPr>
            <w:tcW w:w="743" w:type="pct"/>
            <w:tcBorders>
              <w:top w:val="nil"/>
              <w:left w:val="nil"/>
              <w:bottom w:val="nil"/>
              <w:right w:val="nil"/>
            </w:tcBorders>
            <w:shd w:val="clear" w:color="auto" w:fill="auto"/>
            <w:vAlign w:val="center"/>
            <w:hideMark/>
          </w:tcPr>
          <w:p w14:paraId="0C4368D7" w14:textId="180223D7"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(81.594)</w:t>
            </w:r>
          </w:p>
        </w:tc>
      </w:tr>
      <w:tr w:rsidR="00A45B5B" w:rsidRPr="00A45B5B" w14:paraId="6893907F" w14:textId="77777777" w:rsidTr="004552B9">
        <w:trPr>
          <w:trHeight w:val="255"/>
        </w:trPr>
        <w:tc>
          <w:tcPr>
            <w:tcW w:w="2026" w:type="pct"/>
            <w:tcBorders>
              <w:top w:val="nil"/>
              <w:left w:val="nil"/>
              <w:bottom w:val="nil"/>
              <w:right w:val="nil"/>
            </w:tcBorders>
            <w:shd w:val="clear" w:color="auto" w:fill="auto"/>
            <w:vAlign w:val="center"/>
            <w:hideMark/>
          </w:tcPr>
          <w:p w14:paraId="20C93B4A" w14:textId="77777777" w:rsidR="00A45B5B" w:rsidRPr="00A45B5B" w:rsidRDefault="00A45B5B" w:rsidP="00A45B5B">
            <w:pPr>
              <w:ind w:firstLineChars="200" w:firstLine="360"/>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Com subordinação</w:t>
            </w:r>
          </w:p>
        </w:tc>
        <w:tc>
          <w:tcPr>
            <w:tcW w:w="743" w:type="pct"/>
            <w:tcBorders>
              <w:top w:val="nil"/>
              <w:left w:val="nil"/>
              <w:bottom w:val="nil"/>
              <w:right w:val="nil"/>
            </w:tcBorders>
            <w:shd w:val="clear" w:color="auto" w:fill="auto"/>
            <w:vAlign w:val="center"/>
            <w:hideMark/>
          </w:tcPr>
          <w:p w14:paraId="62F43A1B" w14:textId="2525A1E9"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(71.574)</w:t>
            </w:r>
          </w:p>
        </w:tc>
        <w:tc>
          <w:tcPr>
            <w:tcW w:w="743" w:type="pct"/>
            <w:tcBorders>
              <w:top w:val="nil"/>
              <w:left w:val="nil"/>
              <w:bottom w:val="nil"/>
              <w:right w:val="nil"/>
            </w:tcBorders>
            <w:shd w:val="clear" w:color="auto" w:fill="auto"/>
            <w:vAlign w:val="center"/>
            <w:hideMark/>
          </w:tcPr>
          <w:p w14:paraId="4E660ECD" w14:textId="2FC120F7"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(216.521)</w:t>
            </w:r>
          </w:p>
        </w:tc>
        <w:tc>
          <w:tcPr>
            <w:tcW w:w="743" w:type="pct"/>
            <w:tcBorders>
              <w:top w:val="nil"/>
              <w:left w:val="nil"/>
              <w:bottom w:val="nil"/>
              <w:right w:val="nil"/>
            </w:tcBorders>
            <w:shd w:val="clear" w:color="auto" w:fill="auto"/>
            <w:vAlign w:val="center"/>
            <w:hideMark/>
          </w:tcPr>
          <w:p w14:paraId="3C52A504" w14:textId="1F1A7BD9"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(26.238)</w:t>
            </w:r>
          </w:p>
        </w:tc>
        <w:tc>
          <w:tcPr>
            <w:tcW w:w="743" w:type="pct"/>
            <w:tcBorders>
              <w:top w:val="nil"/>
              <w:left w:val="nil"/>
              <w:bottom w:val="nil"/>
              <w:right w:val="nil"/>
            </w:tcBorders>
            <w:shd w:val="clear" w:color="auto" w:fill="auto"/>
            <w:vAlign w:val="center"/>
            <w:hideMark/>
          </w:tcPr>
          <w:p w14:paraId="49915C6D" w14:textId="560DFEAF"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(51.255)</w:t>
            </w:r>
          </w:p>
        </w:tc>
      </w:tr>
      <w:tr w:rsidR="00A45B5B" w:rsidRPr="00A45B5B" w14:paraId="54B20AA4" w14:textId="77777777" w:rsidTr="004552B9">
        <w:trPr>
          <w:trHeight w:val="255"/>
        </w:trPr>
        <w:tc>
          <w:tcPr>
            <w:tcW w:w="2026" w:type="pct"/>
            <w:tcBorders>
              <w:top w:val="nil"/>
              <w:left w:val="nil"/>
              <w:bottom w:val="nil"/>
              <w:right w:val="nil"/>
            </w:tcBorders>
            <w:shd w:val="clear" w:color="auto" w:fill="auto"/>
            <w:vAlign w:val="center"/>
            <w:hideMark/>
          </w:tcPr>
          <w:p w14:paraId="001B3C3F" w14:textId="77777777" w:rsidR="00A45B5B" w:rsidRPr="00A45B5B" w:rsidRDefault="00A45B5B" w:rsidP="00A45B5B">
            <w:pPr>
              <w:ind w:firstLineChars="200" w:firstLine="360"/>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Sem subordinação</w:t>
            </w:r>
          </w:p>
        </w:tc>
        <w:tc>
          <w:tcPr>
            <w:tcW w:w="743" w:type="pct"/>
            <w:tcBorders>
              <w:top w:val="nil"/>
              <w:left w:val="nil"/>
              <w:bottom w:val="nil"/>
              <w:right w:val="nil"/>
            </w:tcBorders>
            <w:shd w:val="clear" w:color="auto" w:fill="auto"/>
            <w:vAlign w:val="center"/>
            <w:hideMark/>
          </w:tcPr>
          <w:p w14:paraId="2FE2E3C7" w14:textId="71F06B05"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(5.341)</w:t>
            </w:r>
          </w:p>
        </w:tc>
        <w:tc>
          <w:tcPr>
            <w:tcW w:w="743" w:type="pct"/>
            <w:tcBorders>
              <w:top w:val="nil"/>
              <w:left w:val="nil"/>
              <w:bottom w:val="nil"/>
              <w:right w:val="nil"/>
            </w:tcBorders>
            <w:shd w:val="clear" w:color="auto" w:fill="auto"/>
            <w:vAlign w:val="center"/>
            <w:hideMark/>
          </w:tcPr>
          <w:p w14:paraId="2E490730" w14:textId="2F468ACA"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(126.555)</w:t>
            </w:r>
          </w:p>
        </w:tc>
        <w:tc>
          <w:tcPr>
            <w:tcW w:w="743" w:type="pct"/>
            <w:tcBorders>
              <w:top w:val="nil"/>
              <w:left w:val="nil"/>
              <w:bottom w:val="nil"/>
              <w:right w:val="nil"/>
            </w:tcBorders>
            <w:shd w:val="clear" w:color="auto" w:fill="auto"/>
            <w:vAlign w:val="center"/>
            <w:hideMark/>
          </w:tcPr>
          <w:p w14:paraId="42A57FA6" w14:textId="4047377B"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(17.176)</w:t>
            </w:r>
          </w:p>
        </w:tc>
        <w:tc>
          <w:tcPr>
            <w:tcW w:w="743" w:type="pct"/>
            <w:tcBorders>
              <w:top w:val="nil"/>
              <w:left w:val="nil"/>
              <w:bottom w:val="nil"/>
              <w:right w:val="nil"/>
            </w:tcBorders>
            <w:shd w:val="clear" w:color="auto" w:fill="auto"/>
            <w:vAlign w:val="center"/>
            <w:hideMark/>
          </w:tcPr>
          <w:p w14:paraId="621EDA85" w14:textId="07284A32"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(30.339)</w:t>
            </w:r>
          </w:p>
        </w:tc>
      </w:tr>
      <w:tr w:rsidR="00A45B5B" w:rsidRPr="00A45B5B" w14:paraId="2914F801" w14:textId="77777777" w:rsidTr="004552B9">
        <w:trPr>
          <w:trHeight w:val="255"/>
        </w:trPr>
        <w:tc>
          <w:tcPr>
            <w:tcW w:w="2026" w:type="pct"/>
            <w:tcBorders>
              <w:top w:val="nil"/>
              <w:left w:val="nil"/>
              <w:bottom w:val="nil"/>
              <w:right w:val="nil"/>
            </w:tcBorders>
            <w:shd w:val="clear" w:color="auto" w:fill="auto"/>
            <w:vAlign w:val="center"/>
            <w:hideMark/>
          </w:tcPr>
          <w:p w14:paraId="4D4F05C0" w14:textId="77777777" w:rsidR="00A45B5B" w:rsidRPr="00A45B5B" w:rsidRDefault="00A45B5B" w:rsidP="00A45B5B">
            <w:pPr>
              <w:ind w:firstLineChars="100" w:firstLine="180"/>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Letras de crédito do agronegócio</w:t>
            </w:r>
          </w:p>
        </w:tc>
        <w:tc>
          <w:tcPr>
            <w:tcW w:w="743" w:type="pct"/>
            <w:tcBorders>
              <w:top w:val="nil"/>
              <w:left w:val="nil"/>
              <w:bottom w:val="nil"/>
              <w:right w:val="nil"/>
            </w:tcBorders>
            <w:shd w:val="clear" w:color="auto" w:fill="auto"/>
            <w:vAlign w:val="center"/>
            <w:hideMark/>
          </w:tcPr>
          <w:p w14:paraId="6B9C7E39" w14:textId="2FB311D8"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(127.313)</w:t>
            </w:r>
          </w:p>
        </w:tc>
        <w:tc>
          <w:tcPr>
            <w:tcW w:w="743" w:type="pct"/>
            <w:tcBorders>
              <w:top w:val="nil"/>
              <w:left w:val="nil"/>
              <w:bottom w:val="nil"/>
              <w:right w:val="nil"/>
            </w:tcBorders>
            <w:shd w:val="clear" w:color="auto" w:fill="auto"/>
            <w:vAlign w:val="center"/>
            <w:hideMark/>
          </w:tcPr>
          <w:p w14:paraId="6DA34AFD" w14:textId="03C04F5C"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(203.166)</w:t>
            </w:r>
          </w:p>
        </w:tc>
        <w:tc>
          <w:tcPr>
            <w:tcW w:w="743" w:type="pct"/>
            <w:tcBorders>
              <w:top w:val="nil"/>
              <w:left w:val="nil"/>
              <w:bottom w:val="nil"/>
              <w:right w:val="nil"/>
            </w:tcBorders>
            <w:shd w:val="clear" w:color="auto" w:fill="auto"/>
            <w:vAlign w:val="center"/>
            <w:hideMark/>
          </w:tcPr>
          <w:p w14:paraId="2C80B689" w14:textId="03B11F44"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(1.634)</w:t>
            </w:r>
          </w:p>
        </w:tc>
        <w:tc>
          <w:tcPr>
            <w:tcW w:w="743" w:type="pct"/>
            <w:tcBorders>
              <w:top w:val="nil"/>
              <w:left w:val="nil"/>
              <w:bottom w:val="nil"/>
              <w:right w:val="nil"/>
            </w:tcBorders>
            <w:shd w:val="clear" w:color="auto" w:fill="auto"/>
            <w:vAlign w:val="center"/>
            <w:hideMark/>
          </w:tcPr>
          <w:p w14:paraId="60E76B87" w14:textId="3D0938F0" w:rsidR="00A45B5B" w:rsidRPr="00A45B5B" w:rsidRDefault="00A45B5B" w:rsidP="00A45B5B">
            <w:pPr>
              <w:jc w:val="right"/>
              <w:rPr>
                <w:rFonts w:ascii="Futura Lt BT" w:eastAsia="Times New Roman" w:hAnsi="Futura Lt BT" w:cs="Arial"/>
                <w:color w:val="005CA9"/>
                <w:sz w:val="18"/>
                <w:szCs w:val="18"/>
              </w:rPr>
            </w:pPr>
            <w:r w:rsidRPr="00A45B5B">
              <w:rPr>
                <w:rFonts w:ascii="Futura Lt BT" w:eastAsia="Times New Roman" w:hAnsi="Futura Lt BT" w:cs="Arial"/>
                <w:color w:val="005CA9"/>
                <w:sz w:val="18"/>
                <w:szCs w:val="18"/>
              </w:rPr>
              <w:t>(2.274)</w:t>
            </w:r>
          </w:p>
        </w:tc>
      </w:tr>
      <w:tr w:rsidR="00A45B5B" w:rsidRPr="00A45B5B" w14:paraId="72E5C1CF" w14:textId="77777777" w:rsidTr="004552B9">
        <w:trPr>
          <w:trHeight w:val="255"/>
        </w:trPr>
        <w:tc>
          <w:tcPr>
            <w:tcW w:w="2026" w:type="pct"/>
            <w:tcBorders>
              <w:top w:val="nil"/>
              <w:left w:val="nil"/>
              <w:bottom w:val="nil"/>
              <w:right w:val="nil"/>
            </w:tcBorders>
            <w:shd w:val="clear" w:color="auto" w:fill="auto"/>
            <w:vAlign w:val="center"/>
            <w:hideMark/>
          </w:tcPr>
          <w:p w14:paraId="247B0FAA" w14:textId="25DA22BC" w:rsidR="00A45B5B" w:rsidRPr="00A45B5B" w:rsidRDefault="00A45B5B" w:rsidP="00A45B5B">
            <w:pPr>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Títulos e valores mobiliários no exterior</w:t>
            </w:r>
          </w:p>
        </w:tc>
        <w:tc>
          <w:tcPr>
            <w:tcW w:w="743" w:type="pct"/>
            <w:tcBorders>
              <w:top w:val="nil"/>
              <w:left w:val="nil"/>
              <w:bottom w:val="nil"/>
              <w:right w:val="nil"/>
            </w:tcBorders>
            <w:shd w:val="clear" w:color="auto" w:fill="auto"/>
            <w:vAlign w:val="center"/>
            <w:hideMark/>
          </w:tcPr>
          <w:p w14:paraId="2014A34F" w14:textId="3C734E14"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(99.228)</w:t>
            </w:r>
          </w:p>
        </w:tc>
        <w:tc>
          <w:tcPr>
            <w:tcW w:w="743" w:type="pct"/>
            <w:tcBorders>
              <w:top w:val="nil"/>
              <w:left w:val="nil"/>
              <w:bottom w:val="nil"/>
              <w:right w:val="nil"/>
            </w:tcBorders>
            <w:shd w:val="clear" w:color="auto" w:fill="auto"/>
            <w:vAlign w:val="center"/>
            <w:hideMark/>
          </w:tcPr>
          <w:p w14:paraId="52C9CA2A" w14:textId="13382FB5"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57.718</w:t>
            </w:r>
          </w:p>
        </w:tc>
        <w:tc>
          <w:tcPr>
            <w:tcW w:w="743" w:type="pct"/>
            <w:tcBorders>
              <w:top w:val="nil"/>
              <w:left w:val="nil"/>
              <w:bottom w:val="nil"/>
              <w:right w:val="nil"/>
            </w:tcBorders>
            <w:shd w:val="clear" w:color="auto" w:fill="auto"/>
            <w:vAlign w:val="center"/>
            <w:hideMark/>
          </w:tcPr>
          <w:p w14:paraId="225D9D81" w14:textId="6D8AF36A"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(245.028)</w:t>
            </w:r>
          </w:p>
        </w:tc>
        <w:tc>
          <w:tcPr>
            <w:tcW w:w="743" w:type="pct"/>
            <w:tcBorders>
              <w:top w:val="nil"/>
              <w:left w:val="nil"/>
              <w:bottom w:val="nil"/>
              <w:right w:val="nil"/>
            </w:tcBorders>
            <w:shd w:val="clear" w:color="auto" w:fill="auto"/>
            <w:vAlign w:val="center"/>
            <w:hideMark/>
          </w:tcPr>
          <w:p w14:paraId="7C701515" w14:textId="06A92059"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(160.841)</w:t>
            </w:r>
          </w:p>
        </w:tc>
      </w:tr>
      <w:tr w:rsidR="00A45B5B" w:rsidRPr="00A45B5B" w14:paraId="71F86044" w14:textId="77777777" w:rsidTr="004552B9">
        <w:trPr>
          <w:trHeight w:val="255"/>
        </w:trPr>
        <w:tc>
          <w:tcPr>
            <w:tcW w:w="2026" w:type="pct"/>
            <w:tcBorders>
              <w:top w:val="nil"/>
              <w:left w:val="nil"/>
              <w:bottom w:val="nil"/>
              <w:right w:val="nil"/>
            </w:tcBorders>
            <w:shd w:val="clear" w:color="auto" w:fill="auto"/>
            <w:vAlign w:val="center"/>
            <w:hideMark/>
          </w:tcPr>
          <w:p w14:paraId="734913B6" w14:textId="77777777" w:rsidR="00A45B5B" w:rsidRPr="00A45B5B" w:rsidRDefault="00A45B5B" w:rsidP="00A45B5B">
            <w:pPr>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Instrumentos híbridos de capital e dívida (1)</w:t>
            </w:r>
          </w:p>
        </w:tc>
        <w:tc>
          <w:tcPr>
            <w:tcW w:w="743" w:type="pct"/>
            <w:tcBorders>
              <w:top w:val="nil"/>
              <w:left w:val="nil"/>
              <w:bottom w:val="nil"/>
              <w:right w:val="nil"/>
            </w:tcBorders>
            <w:shd w:val="clear" w:color="auto" w:fill="auto"/>
            <w:vAlign w:val="center"/>
            <w:hideMark/>
          </w:tcPr>
          <w:p w14:paraId="55863483" w14:textId="214AAD1B"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(248.198)</w:t>
            </w:r>
          </w:p>
        </w:tc>
        <w:tc>
          <w:tcPr>
            <w:tcW w:w="743" w:type="pct"/>
            <w:tcBorders>
              <w:top w:val="nil"/>
              <w:left w:val="nil"/>
              <w:bottom w:val="nil"/>
              <w:right w:val="nil"/>
            </w:tcBorders>
            <w:shd w:val="clear" w:color="auto" w:fill="auto"/>
            <w:vAlign w:val="center"/>
            <w:hideMark/>
          </w:tcPr>
          <w:p w14:paraId="18996820" w14:textId="48DFB62E"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(669.904)</w:t>
            </w:r>
          </w:p>
        </w:tc>
        <w:tc>
          <w:tcPr>
            <w:tcW w:w="743" w:type="pct"/>
            <w:tcBorders>
              <w:top w:val="nil"/>
              <w:left w:val="nil"/>
              <w:bottom w:val="nil"/>
              <w:right w:val="nil"/>
            </w:tcBorders>
            <w:shd w:val="clear" w:color="auto" w:fill="auto"/>
            <w:vAlign w:val="center"/>
            <w:hideMark/>
          </w:tcPr>
          <w:p w14:paraId="503C41A1" w14:textId="495CE697"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(599.971)</w:t>
            </w:r>
          </w:p>
        </w:tc>
        <w:tc>
          <w:tcPr>
            <w:tcW w:w="743" w:type="pct"/>
            <w:tcBorders>
              <w:top w:val="nil"/>
              <w:left w:val="nil"/>
              <w:bottom w:val="nil"/>
              <w:right w:val="nil"/>
            </w:tcBorders>
            <w:shd w:val="clear" w:color="auto" w:fill="auto"/>
            <w:vAlign w:val="center"/>
            <w:hideMark/>
          </w:tcPr>
          <w:p w14:paraId="32AEAB8F" w14:textId="0C070D91"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(1.164.139)</w:t>
            </w:r>
          </w:p>
        </w:tc>
      </w:tr>
      <w:tr w:rsidR="00235653" w:rsidRPr="00A45B5B" w14:paraId="321EBBE8" w14:textId="77777777" w:rsidTr="004552B9">
        <w:trPr>
          <w:trHeight w:val="255"/>
        </w:trPr>
        <w:tc>
          <w:tcPr>
            <w:tcW w:w="2026" w:type="pct"/>
            <w:tcBorders>
              <w:top w:val="single" w:sz="8" w:space="0" w:color="F39200"/>
              <w:left w:val="nil"/>
              <w:bottom w:val="single" w:sz="8" w:space="0" w:color="F39200"/>
              <w:right w:val="nil"/>
            </w:tcBorders>
            <w:shd w:val="clear" w:color="auto" w:fill="auto"/>
            <w:noWrap/>
            <w:vAlign w:val="center"/>
            <w:hideMark/>
          </w:tcPr>
          <w:p w14:paraId="6092104E" w14:textId="77777777" w:rsidR="00A45B5B" w:rsidRPr="00A45B5B" w:rsidRDefault="00A45B5B" w:rsidP="00A45B5B">
            <w:pPr>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Total</w:t>
            </w:r>
          </w:p>
        </w:tc>
        <w:tc>
          <w:tcPr>
            <w:tcW w:w="743" w:type="pct"/>
            <w:tcBorders>
              <w:top w:val="single" w:sz="8" w:space="0" w:color="F39200"/>
              <w:left w:val="nil"/>
              <w:bottom w:val="single" w:sz="8" w:space="0" w:color="F39200"/>
              <w:right w:val="nil"/>
            </w:tcBorders>
            <w:shd w:val="clear" w:color="auto" w:fill="auto"/>
            <w:noWrap/>
            <w:vAlign w:val="center"/>
            <w:hideMark/>
          </w:tcPr>
          <w:p w14:paraId="5E886710" w14:textId="05A03DEF"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(1.580.243)</w:t>
            </w:r>
          </w:p>
        </w:tc>
        <w:tc>
          <w:tcPr>
            <w:tcW w:w="743" w:type="pct"/>
            <w:tcBorders>
              <w:top w:val="single" w:sz="8" w:space="0" w:color="F39200"/>
              <w:left w:val="nil"/>
              <w:bottom w:val="single" w:sz="8" w:space="0" w:color="F39200"/>
              <w:right w:val="nil"/>
            </w:tcBorders>
            <w:shd w:val="clear" w:color="auto" w:fill="auto"/>
            <w:noWrap/>
            <w:vAlign w:val="center"/>
            <w:hideMark/>
          </w:tcPr>
          <w:p w14:paraId="31E6ABC7" w14:textId="6F74AD86"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(3.340.427)</w:t>
            </w:r>
          </w:p>
        </w:tc>
        <w:tc>
          <w:tcPr>
            <w:tcW w:w="743" w:type="pct"/>
            <w:tcBorders>
              <w:top w:val="single" w:sz="8" w:space="0" w:color="F39200"/>
              <w:left w:val="nil"/>
              <w:bottom w:val="single" w:sz="8" w:space="0" w:color="F39200"/>
              <w:right w:val="nil"/>
            </w:tcBorders>
            <w:shd w:val="clear" w:color="auto" w:fill="auto"/>
            <w:noWrap/>
            <w:vAlign w:val="center"/>
            <w:hideMark/>
          </w:tcPr>
          <w:p w14:paraId="7958B866" w14:textId="6A31D441"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(1.169.906)</w:t>
            </w:r>
          </w:p>
        </w:tc>
        <w:tc>
          <w:tcPr>
            <w:tcW w:w="743" w:type="pct"/>
            <w:tcBorders>
              <w:top w:val="single" w:sz="8" w:space="0" w:color="F39200"/>
              <w:left w:val="nil"/>
              <w:bottom w:val="single" w:sz="8" w:space="0" w:color="F39200"/>
              <w:right w:val="nil"/>
            </w:tcBorders>
            <w:shd w:val="clear" w:color="auto" w:fill="auto"/>
            <w:noWrap/>
            <w:vAlign w:val="center"/>
            <w:hideMark/>
          </w:tcPr>
          <w:p w14:paraId="5BA7095A" w14:textId="14A8B515" w:rsidR="00A45B5B" w:rsidRPr="00A45B5B" w:rsidRDefault="00A45B5B" w:rsidP="00A45B5B">
            <w:pPr>
              <w:jc w:val="right"/>
              <w:rPr>
                <w:rFonts w:ascii="Futura Lt BT" w:eastAsia="Times New Roman" w:hAnsi="Futura Lt BT" w:cs="Arial"/>
                <w:b/>
                <w:bCs/>
                <w:color w:val="005CA9"/>
                <w:sz w:val="18"/>
                <w:szCs w:val="18"/>
              </w:rPr>
            </w:pPr>
            <w:r w:rsidRPr="00A45B5B">
              <w:rPr>
                <w:rFonts w:ascii="Futura Lt BT" w:eastAsia="Times New Roman" w:hAnsi="Futura Lt BT" w:cs="Arial"/>
                <w:b/>
                <w:bCs/>
                <w:color w:val="005CA9"/>
                <w:sz w:val="18"/>
                <w:szCs w:val="18"/>
              </w:rPr>
              <w:t>(2.137.677)</w:t>
            </w:r>
          </w:p>
        </w:tc>
      </w:tr>
      <w:bookmarkEnd w:id="85"/>
      <w:bookmarkEnd w:id="90"/>
    </w:tbl>
    <w:p w14:paraId="745C2380" w14:textId="77777777" w:rsidR="000502DA" w:rsidRDefault="000502DA" w:rsidP="000502DA"/>
    <w:p w14:paraId="32582801" w14:textId="0DCAE3AF" w:rsidR="005F303D" w:rsidRPr="005176A2" w:rsidRDefault="005F303D" w:rsidP="00CD4053">
      <w:pPr>
        <w:pStyle w:val="Ttulo1"/>
      </w:pPr>
      <w:bookmarkStart w:id="91" w:name="_Toc118812221"/>
      <w:r w:rsidRPr="005176A2">
        <w:lastRenderedPageBreak/>
        <w:t>Nota 1</w:t>
      </w:r>
      <w:r w:rsidR="004917F8" w:rsidRPr="005176A2">
        <w:t>8</w:t>
      </w:r>
      <w:r w:rsidRPr="005176A2">
        <w:t xml:space="preserve"> – </w:t>
      </w:r>
      <w:r w:rsidR="00D86E88" w:rsidRPr="005176A2">
        <w:t>Outros passivos financeiros</w:t>
      </w:r>
      <w:bookmarkEnd w:id="91"/>
    </w:p>
    <w:p w14:paraId="058D4DF2" w14:textId="442982AC" w:rsidR="009101D0" w:rsidRPr="005176A2" w:rsidRDefault="009101D0" w:rsidP="00C23CE6">
      <w:pPr>
        <w:pStyle w:val="PargrafodaLista"/>
        <w:keepNext/>
        <w:numPr>
          <w:ilvl w:val="0"/>
          <w:numId w:val="35"/>
        </w:numPr>
        <w:spacing w:before="480" w:after="240"/>
        <w:ind w:left="284" w:hanging="284"/>
        <w:jc w:val="both"/>
        <w:rPr>
          <w:rFonts w:ascii="Futura Lt BT" w:hAnsi="Futura Lt BT"/>
          <w:b/>
          <w:color w:val="005CA9"/>
          <w:sz w:val="20"/>
          <w:szCs w:val="20"/>
        </w:rPr>
      </w:pPr>
      <w:bookmarkStart w:id="92" w:name="_Hlk70628098"/>
      <w:r w:rsidRPr="005176A2">
        <w:rPr>
          <w:rFonts w:ascii="Futura Lt BT" w:hAnsi="Futura Lt BT"/>
          <w:b/>
          <w:color w:val="005CA9"/>
          <w:sz w:val="20"/>
          <w:szCs w:val="20"/>
        </w:rPr>
        <w:t>Composição</w:t>
      </w:r>
    </w:p>
    <w:tbl>
      <w:tblPr>
        <w:tblW w:w="4928" w:type="pct"/>
        <w:tblCellMar>
          <w:left w:w="70" w:type="dxa"/>
          <w:right w:w="70" w:type="dxa"/>
        </w:tblCellMar>
        <w:tblLook w:val="04A0" w:firstRow="1" w:lastRow="0" w:firstColumn="1" w:lastColumn="0" w:noHBand="0" w:noVBand="1"/>
      </w:tblPr>
      <w:tblGrid>
        <w:gridCol w:w="5154"/>
        <w:gridCol w:w="2171"/>
        <w:gridCol w:w="2173"/>
      </w:tblGrid>
      <w:tr w:rsidR="005176A2" w:rsidRPr="005176A2" w14:paraId="72EE0E78" w14:textId="77777777" w:rsidTr="44FB2034">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bookmarkEnd w:id="92"/>
          <w:p w14:paraId="3DE41B09" w14:textId="68C93826" w:rsidR="0002511E" w:rsidRPr="005176A2" w:rsidRDefault="0002511E" w:rsidP="0002511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w:t>
            </w:r>
          </w:p>
        </w:tc>
      </w:tr>
      <w:tr w:rsidR="005176A2" w:rsidRPr="005176A2" w14:paraId="5CEE857B" w14:textId="77777777" w:rsidTr="004552B9">
        <w:trPr>
          <w:trHeight w:val="283"/>
        </w:trPr>
        <w:tc>
          <w:tcPr>
            <w:tcW w:w="2713" w:type="pct"/>
            <w:tcBorders>
              <w:top w:val="nil"/>
              <w:left w:val="nil"/>
              <w:bottom w:val="single" w:sz="4" w:space="0" w:color="F39200"/>
              <w:right w:val="nil"/>
            </w:tcBorders>
            <w:shd w:val="clear" w:color="auto" w:fill="auto"/>
            <w:vAlign w:val="center"/>
            <w:hideMark/>
          </w:tcPr>
          <w:p w14:paraId="31AE0882" w14:textId="77777777" w:rsidR="0002511E" w:rsidRPr="005176A2" w:rsidRDefault="0002511E" w:rsidP="0002511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143" w:type="pct"/>
            <w:tcBorders>
              <w:top w:val="nil"/>
              <w:left w:val="nil"/>
              <w:bottom w:val="single" w:sz="4" w:space="0" w:color="F39200"/>
              <w:right w:val="nil"/>
            </w:tcBorders>
            <w:shd w:val="clear" w:color="auto" w:fill="auto"/>
            <w:vAlign w:val="center"/>
            <w:hideMark/>
          </w:tcPr>
          <w:p w14:paraId="7C8920E4" w14:textId="77777777" w:rsidR="0002511E" w:rsidRPr="005176A2" w:rsidRDefault="0002511E" w:rsidP="0002511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30/09/2022</w:t>
            </w:r>
          </w:p>
        </w:tc>
        <w:tc>
          <w:tcPr>
            <w:tcW w:w="1144" w:type="pct"/>
            <w:tcBorders>
              <w:top w:val="nil"/>
              <w:left w:val="nil"/>
              <w:bottom w:val="single" w:sz="4" w:space="0" w:color="F39200"/>
              <w:right w:val="nil"/>
            </w:tcBorders>
            <w:shd w:val="clear" w:color="auto" w:fill="auto"/>
            <w:vAlign w:val="center"/>
            <w:hideMark/>
          </w:tcPr>
          <w:p w14:paraId="33BFB77A" w14:textId="77777777" w:rsidR="0002511E" w:rsidRPr="005176A2" w:rsidRDefault="0002511E" w:rsidP="0002511E">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31/12/2021</w:t>
            </w:r>
          </w:p>
        </w:tc>
      </w:tr>
      <w:tr w:rsidR="005176A2" w:rsidRPr="005176A2" w14:paraId="63744391" w14:textId="77777777" w:rsidTr="004552B9">
        <w:trPr>
          <w:trHeight w:val="283"/>
        </w:trPr>
        <w:tc>
          <w:tcPr>
            <w:tcW w:w="2713" w:type="pct"/>
            <w:tcBorders>
              <w:top w:val="nil"/>
              <w:left w:val="nil"/>
              <w:bottom w:val="nil"/>
              <w:right w:val="nil"/>
            </w:tcBorders>
            <w:shd w:val="clear" w:color="auto" w:fill="auto"/>
            <w:vAlign w:val="center"/>
            <w:hideMark/>
          </w:tcPr>
          <w:p w14:paraId="4583A86F" w14:textId="34183E30" w:rsidR="0002511E" w:rsidRPr="005176A2" w:rsidRDefault="5BD3AADC" w:rsidP="0002511E">
            <w:pPr>
              <w:rPr>
                <w:rFonts w:ascii="Futura Lt BT" w:eastAsia="Times New Roman" w:hAnsi="Futura Lt BT" w:cs="Arial"/>
                <w:color w:val="005CA9"/>
                <w:sz w:val="18"/>
                <w:szCs w:val="18"/>
              </w:rPr>
            </w:pPr>
            <w:r w:rsidRPr="44FB2034">
              <w:rPr>
                <w:rFonts w:ascii="Futura Lt BT" w:eastAsia="Times New Roman" w:hAnsi="Futura Lt BT" w:cs="Arial"/>
                <w:color w:val="005CA9"/>
                <w:sz w:val="18"/>
                <w:szCs w:val="18"/>
              </w:rPr>
              <w:t xml:space="preserve">Recursos para </w:t>
            </w:r>
            <w:r w:rsidR="5BE9D97F" w:rsidRPr="44FB2034">
              <w:rPr>
                <w:rFonts w:ascii="Futura Lt BT" w:eastAsia="Times New Roman" w:hAnsi="Futura Lt BT" w:cs="Arial"/>
                <w:color w:val="005CA9"/>
                <w:sz w:val="18"/>
                <w:szCs w:val="18"/>
              </w:rPr>
              <w:t>destinação</w:t>
            </w:r>
            <w:r w:rsidRPr="44FB2034">
              <w:rPr>
                <w:rFonts w:ascii="Futura Lt BT" w:eastAsia="Times New Roman" w:hAnsi="Futura Lt BT" w:cs="Arial"/>
                <w:color w:val="005CA9"/>
                <w:sz w:val="18"/>
                <w:szCs w:val="18"/>
              </w:rPr>
              <w:t xml:space="preserve"> </w:t>
            </w:r>
            <w:r w:rsidR="4B1C09E9" w:rsidRPr="44FB2034">
              <w:rPr>
                <w:rFonts w:ascii="Futura Lt BT" w:eastAsia="Times New Roman" w:hAnsi="Futura Lt BT" w:cs="Arial"/>
                <w:color w:val="005CA9"/>
                <w:sz w:val="18"/>
                <w:szCs w:val="18"/>
              </w:rPr>
              <w:t>específica</w:t>
            </w:r>
            <w:r w:rsidRPr="44FB2034">
              <w:rPr>
                <w:rFonts w:ascii="Futura Lt BT" w:eastAsia="Times New Roman" w:hAnsi="Futura Lt BT" w:cs="Arial"/>
                <w:color w:val="005CA9"/>
                <w:sz w:val="18"/>
                <w:szCs w:val="18"/>
              </w:rPr>
              <w:t xml:space="preserve"> (b)</w:t>
            </w:r>
          </w:p>
        </w:tc>
        <w:tc>
          <w:tcPr>
            <w:tcW w:w="1143" w:type="pct"/>
            <w:tcBorders>
              <w:top w:val="nil"/>
              <w:left w:val="nil"/>
              <w:bottom w:val="nil"/>
              <w:right w:val="nil"/>
            </w:tcBorders>
            <w:shd w:val="clear" w:color="auto" w:fill="auto"/>
            <w:noWrap/>
            <w:vAlign w:val="center"/>
            <w:hideMark/>
          </w:tcPr>
          <w:p w14:paraId="66E1819D"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17.744.108</w:t>
            </w:r>
          </w:p>
        </w:tc>
        <w:tc>
          <w:tcPr>
            <w:tcW w:w="1144" w:type="pct"/>
            <w:tcBorders>
              <w:top w:val="nil"/>
              <w:left w:val="nil"/>
              <w:bottom w:val="nil"/>
              <w:right w:val="nil"/>
            </w:tcBorders>
            <w:shd w:val="clear" w:color="auto" w:fill="auto"/>
            <w:noWrap/>
            <w:vAlign w:val="center"/>
            <w:hideMark/>
          </w:tcPr>
          <w:p w14:paraId="74365553"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18.565.960</w:t>
            </w:r>
          </w:p>
        </w:tc>
      </w:tr>
      <w:tr w:rsidR="005176A2" w:rsidRPr="005176A2" w14:paraId="3F9D9B0A" w14:textId="77777777" w:rsidTr="004552B9">
        <w:trPr>
          <w:trHeight w:val="283"/>
        </w:trPr>
        <w:tc>
          <w:tcPr>
            <w:tcW w:w="2713" w:type="pct"/>
            <w:tcBorders>
              <w:top w:val="nil"/>
              <w:left w:val="nil"/>
              <w:bottom w:val="nil"/>
              <w:right w:val="nil"/>
            </w:tcBorders>
            <w:shd w:val="clear" w:color="auto" w:fill="auto"/>
            <w:vAlign w:val="center"/>
            <w:hideMark/>
          </w:tcPr>
          <w:p w14:paraId="7E50F999" w14:textId="7B37495F" w:rsidR="0002511E" w:rsidRPr="005176A2" w:rsidRDefault="0002511E" w:rsidP="0002511E">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Receitas antecipadas</w:t>
            </w:r>
            <w:r w:rsidR="00DB2451" w:rsidRPr="005176A2">
              <w:rPr>
                <w:rFonts w:ascii="Futura Lt BT" w:eastAsia="Times New Roman" w:hAnsi="Futura Lt BT" w:cs="Arial"/>
                <w:color w:val="005CA9"/>
                <w:sz w:val="18"/>
                <w:szCs w:val="18"/>
              </w:rPr>
              <w:t xml:space="preserve"> (c)</w:t>
            </w:r>
          </w:p>
        </w:tc>
        <w:tc>
          <w:tcPr>
            <w:tcW w:w="1143" w:type="pct"/>
            <w:tcBorders>
              <w:top w:val="nil"/>
              <w:left w:val="nil"/>
              <w:bottom w:val="nil"/>
              <w:right w:val="nil"/>
            </w:tcBorders>
            <w:shd w:val="clear" w:color="auto" w:fill="auto"/>
            <w:noWrap/>
            <w:vAlign w:val="center"/>
            <w:hideMark/>
          </w:tcPr>
          <w:p w14:paraId="03846051"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9.603.458</w:t>
            </w:r>
          </w:p>
        </w:tc>
        <w:tc>
          <w:tcPr>
            <w:tcW w:w="1144" w:type="pct"/>
            <w:tcBorders>
              <w:top w:val="nil"/>
              <w:left w:val="nil"/>
              <w:bottom w:val="nil"/>
              <w:right w:val="nil"/>
            </w:tcBorders>
            <w:shd w:val="clear" w:color="auto" w:fill="auto"/>
            <w:noWrap/>
            <w:vAlign w:val="center"/>
            <w:hideMark/>
          </w:tcPr>
          <w:p w14:paraId="086FAF1D"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9.983.708</w:t>
            </w:r>
          </w:p>
        </w:tc>
      </w:tr>
      <w:tr w:rsidR="005176A2" w:rsidRPr="005176A2" w14:paraId="4590BE97" w14:textId="77777777" w:rsidTr="004552B9">
        <w:trPr>
          <w:trHeight w:val="283"/>
        </w:trPr>
        <w:tc>
          <w:tcPr>
            <w:tcW w:w="2713" w:type="pct"/>
            <w:tcBorders>
              <w:top w:val="nil"/>
              <w:left w:val="nil"/>
              <w:bottom w:val="nil"/>
              <w:right w:val="nil"/>
            </w:tcBorders>
            <w:shd w:val="clear" w:color="auto" w:fill="auto"/>
            <w:vAlign w:val="center"/>
            <w:hideMark/>
          </w:tcPr>
          <w:p w14:paraId="1C51AE9E" w14:textId="77777777" w:rsidR="0002511E" w:rsidRPr="005176A2" w:rsidRDefault="0002511E" w:rsidP="0002511E">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Obrigações por operações vinculadas a cessão</w:t>
            </w:r>
          </w:p>
        </w:tc>
        <w:tc>
          <w:tcPr>
            <w:tcW w:w="1143" w:type="pct"/>
            <w:tcBorders>
              <w:top w:val="nil"/>
              <w:left w:val="nil"/>
              <w:bottom w:val="nil"/>
              <w:right w:val="nil"/>
            </w:tcBorders>
            <w:shd w:val="clear" w:color="auto" w:fill="auto"/>
            <w:noWrap/>
            <w:vAlign w:val="center"/>
            <w:hideMark/>
          </w:tcPr>
          <w:p w14:paraId="04A4B107"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4.920.932</w:t>
            </w:r>
          </w:p>
        </w:tc>
        <w:tc>
          <w:tcPr>
            <w:tcW w:w="1144" w:type="pct"/>
            <w:tcBorders>
              <w:top w:val="nil"/>
              <w:left w:val="nil"/>
              <w:bottom w:val="nil"/>
              <w:right w:val="nil"/>
            </w:tcBorders>
            <w:shd w:val="clear" w:color="auto" w:fill="auto"/>
            <w:noWrap/>
            <w:vAlign w:val="center"/>
            <w:hideMark/>
          </w:tcPr>
          <w:p w14:paraId="3D2813EA"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5.461.492</w:t>
            </w:r>
          </w:p>
        </w:tc>
      </w:tr>
      <w:tr w:rsidR="005176A2" w:rsidRPr="005176A2" w14:paraId="0825BA1B" w14:textId="77777777" w:rsidTr="004552B9">
        <w:trPr>
          <w:trHeight w:val="283"/>
        </w:trPr>
        <w:tc>
          <w:tcPr>
            <w:tcW w:w="2713" w:type="pct"/>
            <w:tcBorders>
              <w:top w:val="nil"/>
              <w:left w:val="nil"/>
              <w:bottom w:val="nil"/>
              <w:right w:val="nil"/>
            </w:tcBorders>
            <w:shd w:val="clear" w:color="auto" w:fill="auto"/>
            <w:vAlign w:val="center"/>
            <w:hideMark/>
          </w:tcPr>
          <w:p w14:paraId="5CEC84BD" w14:textId="77777777" w:rsidR="0002511E" w:rsidRPr="005176A2" w:rsidRDefault="0002511E" w:rsidP="0002511E">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Carteira de câmbio </w:t>
            </w:r>
          </w:p>
        </w:tc>
        <w:tc>
          <w:tcPr>
            <w:tcW w:w="1143" w:type="pct"/>
            <w:tcBorders>
              <w:top w:val="nil"/>
              <w:left w:val="nil"/>
              <w:bottom w:val="nil"/>
              <w:right w:val="nil"/>
            </w:tcBorders>
            <w:shd w:val="clear" w:color="auto" w:fill="auto"/>
            <w:noWrap/>
            <w:vAlign w:val="center"/>
            <w:hideMark/>
          </w:tcPr>
          <w:p w14:paraId="78AD3759"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2.119.439</w:t>
            </w:r>
          </w:p>
        </w:tc>
        <w:tc>
          <w:tcPr>
            <w:tcW w:w="1144" w:type="pct"/>
            <w:tcBorders>
              <w:top w:val="nil"/>
              <w:left w:val="nil"/>
              <w:bottom w:val="nil"/>
              <w:right w:val="nil"/>
            </w:tcBorders>
            <w:shd w:val="clear" w:color="auto" w:fill="auto"/>
            <w:noWrap/>
            <w:vAlign w:val="center"/>
            <w:hideMark/>
          </w:tcPr>
          <w:p w14:paraId="283158BB"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1.869.795</w:t>
            </w:r>
          </w:p>
        </w:tc>
      </w:tr>
      <w:tr w:rsidR="005176A2" w:rsidRPr="005176A2" w14:paraId="2BFCFB3A" w14:textId="77777777" w:rsidTr="004552B9">
        <w:trPr>
          <w:trHeight w:val="283"/>
        </w:trPr>
        <w:tc>
          <w:tcPr>
            <w:tcW w:w="2713" w:type="pct"/>
            <w:tcBorders>
              <w:top w:val="nil"/>
              <w:left w:val="nil"/>
              <w:bottom w:val="nil"/>
              <w:right w:val="nil"/>
            </w:tcBorders>
            <w:shd w:val="clear" w:color="auto" w:fill="auto"/>
            <w:vAlign w:val="center"/>
            <w:hideMark/>
          </w:tcPr>
          <w:p w14:paraId="2A614BD1" w14:textId="77777777" w:rsidR="0002511E" w:rsidRPr="005176A2" w:rsidRDefault="0002511E" w:rsidP="0002511E">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Recursos vinculados a operações de crédito</w:t>
            </w:r>
          </w:p>
        </w:tc>
        <w:tc>
          <w:tcPr>
            <w:tcW w:w="1143" w:type="pct"/>
            <w:tcBorders>
              <w:top w:val="nil"/>
              <w:left w:val="nil"/>
              <w:bottom w:val="nil"/>
              <w:right w:val="nil"/>
            </w:tcBorders>
            <w:shd w:val="clear" w:color="auto" w:fill="auto"/>
            <w:noWrap/>
            <w:vAlign w:val="center"/>
            <w:hideMark/>
          </w:tcPr>
          <w:p w14:paraId="71A658A1"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1.123.636</w:t>
            </w:r>
          </w:p>
        </w:tc>
        <w:tc>
          <w:tcPr>
            <w:tcW w:w="1144" w:type="pct"/>
            <w:tcBorders>
              <w:top w:val="nil"/>
              <w:left w:val="nil"/>
              <w:bottom w:val="nil"/>
              <w:right w:val="nil"/>
            </w:tcBorders>
            <w:shd w:val="clear" w:color="auto" w:fill="auto"/>
            <w:noWrap/>
            <w:vAlign w:val="center"/>
            <w:hideMark/>
          </w:tcPr>
          <w:p w14:paraId="15A3122D"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1.063.565</w:t>
            </w:r>
          </w:p>
        </w:tc>
      </w:tr>
      <w:tr w:rsidR="005176A2" w:rsidRPr="005176A2" w14:paraId="4A091002" w14:textId="77777777" w:rsidTr="004552B9">
        <w:trPr>
          <w:trHeight w:val="283"/>
        </w:trPr>
        <w:tc>
          <w:tcPr>
            <w:tcW w:w="2713" w:type="pct"/>
            <w:tcBorders>
              <w:top w:val="nil"/>
              <w:left w:val="nil"/>
              <w:bottom w:val="nil"/>
              <w:right w:val="nil"/>
            </w:tcBorders>
            <w:shd w:val="clear" w:color="auto" w:fill="auto"/>
            <w:vAlign w:val="center"/>
            <w:hideMark/>
          </w:tcPr>
          <w:p w14:paraId="233EA05C" w14:textId="77777777" w:rsidR="0002511E" w:rsidRPr="005176A2" w:rsidRDefault="0002511E" w:rsidP="0002511E">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Recursos do FGTS para amortização</w:t>
            </w:r>
          </w:p>
        </w:tc>
        <w:tc>
          <w:tcPr>
            <w:tcW w:w="1143" w:type="pct"/>
            <w:tcBorders>
              <w:top w:val="nil"/>
              <w:left w:val="nil"/>
              <w:bottom w:val="nil"/>
              <w:right w:val="nil"/>
            </w:tcBorders>
            <w:shd w:val="clear" w:color="auto" w:fill="auto"/>
            <w:noWrap/>
            <w:vAlign w:val="center"/>
            <w:hideMark/>
          </w:tcPr>
          <w:p w14:paraId="349ABD6B"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1.119.973</w:t>
            </w:r>
          </w:p>
        </w:tc>
        <w:tc>
          <w:tcPr>
            <w:tcW w:w="1144" w:type="pct"/>
            <w:tcBorders>
              <w:top w:val="nil"/>
              <w:left w:val="nil"/>
              <w:bottom w:val="nil"/>
              <w:right w:val="nil"/>
            </w:tcBorders>
            <w:shd w:val="clear" w:color="auto" w:fill="auto"/>
            <w:noWrap/>
            <w:vAlign w:val="center"/>
            <w:hideMark/>
          </w:tcPr>
          <w:p w14:paraId="2F617D1A"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1.030.138</w:t>
            </w:r>
          </w:p>
        </w:tc>
      </w:tr>
      <w:tr w:rsidR="005176A2" w:rsidRPr="005176A2" w14:paraId="6312FDBD" w14:textId="77777777" w:rsidTr="004552B9">
        <w:trPr>
          <w:trHeight w:val="283"/>
        </w:trPr>
        <w:tc>
          <w:tcPr>
            <w:tcW w:w="2713" w:type="pct"/>
            <w:tcBorders>
              <w:top w:val="nil"/>
              <w:left w:val="nil"/>
              <w:bottom w:val="nil"/>
              <w:right w:val="nil"/>
            </w:tcBorders>
            <w:shd w:val="clear" w:color="auto" w:fill="auto"/>
            <w:vAlign w:val="center"/>
            <w:hideMark/>
          </w:tcPr>
          <w:p w14:paraId="58B7F417" w14:textId="786387A1" w:rsidR="0002511E" w:rsidRPr="005176A2" w:rsidRDefault="0002511E" w:rsidP="0002511E">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Negociação e intermediação de valores</w:t>
            </w:r>
            <w:r w:rsidR="00B17E4A" w:rsidRPr="005176A2">
              <w:rPr>
                <w:rFonts w:ascii="Futura Lt BT" w:eastAsia="Times New Roman" w:hAnsi="Futura Lt BT" w:cs="Arial"/>
                <w:color w:val="005CA9"/>
                <w:sz w:val="18"/>
                <w:szCs w:val="18"/>
              </w:rPr>
              <w:t xml:space="preserve"> (1)</w:t>
            </w:r>
          </w:p>
        </w:tc>
        <w:tc>
          <w:tcPr>
            <w:tcW w:w="1143" w:type="pct"/>
            <w:tcBorders>
              <w:top w:val="nil"/>
              <w:left w:val="nil"/>
              <w:bottom w:val="nil"/>
              <w:right w:val="nil"/>
            </w:tcBorders>
            <w:shd w:val="clear" w:color="auto" w:fill="auto"/>
            <w:noWrap/>
            <w:vAlign w:val="center"/>
            <w:hideMark/>
          </w:tcPr>
          <w:p w14:paraId="241C0E9E"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212.999</w:t>
            </w:r>
          </w:p>
        </w:tc>
        <w:tc>
          <w:tcPr>
            <w:tcW w:w="1144" w:type="pct"/>
            <w:tcBorders>
              <w:top w:val="nil"/>
              <w:left w:val="nil"/>
              <w:bottom w:val="nil"/>
              <w:right w:val="nil"/>
            </w:tcBorders>
            <w:shd w:val="clear" w:color="auto" w:fill="auto"/>
            <w:noWrap/>
            <w:vAlign w:val="center"/>
            <w:hideMark/>
          </w:tcPr>
          <w:p w14:paraId="63698B54"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125.307</w:t>
            </w:r>
          </w:p>
        </w:tc>
      </w:tr>
      <w:tr w:rsidR="005176A2" w:rsidRPr="005176A2" w14:paraId="3A98DBD7" w14:textId="77777777" w:rsidTr="004552B9">
        <w:trPr>
          <w:trHeight w:val="283"/>
        </w:trPr>
        <w:tc>
          <w:tcPr>
            <w:tcW w:w="2713" w:type="pct"/>
            <w:tcBorders>
              <w:top w:val="nil"/>
              <w:left w:val="nil"/>
              <w:bottom w:val="nil"/>
              <w:right w:val="nil"/>
            </w:tcBorders>
            <w:shd w:val="clear" w:color="auto" w:fill="auto"/>
            <w:vAlign w:val="center"/>
            <w:hideMark/>
          </w:tcPr>
          <w:p w14:paraId="6A9D2EE6" w14:textId="77777777" w:rsidR="0002511E" w:rsidRPr="005176A2" w:rsidRDefault="0002511E" w:rsidP="0002511E">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Obrigações por transações de pagamento</w:t>
            </w:r>
          </w:p>
        </w:tc>
        <w:tc>
          <w:tcPr>
            <w:tcW w:w="1143" w:type="pct"/>
            <w:tcBorders>
              <w:top w:val="nil"/>
              <w:left w:val="nil"/>
              <w:bottom w:val="nil"/>
              <w:right w:val="nil"/>
            </w:tcBorders>
            <w:shd w:val="clear" w:color="auto" w:fill="auto"/>
            <w:noWrap/>
            <w:vAlign w:val="center"/>
            <w:hideMark/>
          </w:tcPr>
          <w:p w14:paraId="2B1D1555"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23</w:t>
            </w:r>
          </w:p>
        </w:tc>
        <w:tc>
          <w:tcPr>
            <w:tcW w:w="1144" w:type="pct"/>
            <w:tcBorders>
              <w:top w:val="nil"/>
              <w:left w:val="nil"/>
              <w:bottom w:val="nil"/>
              <w:right w:val="nil"/>
            </w:tcBorders>
            <w:shd w:val="clear" w:color="auto" w:fill="auto"/>
            <w:noWrap/>
            <w:vAlign w:val="center"/>
            <w:hideMark/>
          </w:tcPr>
          <w:p w14:paraId="15C82750"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12</w:t>
            </w:r>
          </w:p>
        </w:tc>
      </w:tr>
      <w:tr w:rsidR="005176A2" w:rsidRPr="005176A2" w14:paraId="38376DD7" w14:textId="77777777" w:rsidTr="004552B9">
        <w:trPr>
          <w:trHeight w:val="283"/>
        </w:trPr>
        <w:tc>
          <w:tcPr>
            <w:tcW w:w="2713" w:type="pct"/>
            <w:tcBorders>
              <w:top w:val="single" w:sz="4" w:space="0" w:color="F39200"/>
              <w:left w:val="nil"/>
              <w:bottom w:val="single" w:sz="4" w:space="0" w:color="F39200"/>
              <w:right w:val="nil"/>
            </w:tcBorders>
            <w:shd w:val="clear" w:color="auto" w:fill="auto"/>
            <w:noWrap/>
            <w:vAlign w:val="center"/>
            <w:hideMark/>
          </w:tcPr>
          <w:p w14:paraId="15368E4A" w14:textId="77777777" w:rsidR="0002511E" w:rsidRPr="005176A2" w:rsidRDefault="0002511E" w:rsidP="0002511E">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1143" w:type="pct"/>
            <w:tcBorders>
              <w:top w:val="single" w:sz="4" w:space="0" w:color="F39200"/>
              <w:left w:val="nil"/>
              <w:bottom w:val="single" w:sz="4" w:space="0" w:color="F39200"/>
              <w:right w:val="nil"/>
            </w:tcBorders>
            <w:shd w:val="clear" w:color="auto" w:fill="auto"/>
            <w:noWrap/>
            <w:vAlign w:val="center"/>
            <w:hideMark/>
          </w:tcPr>
          <w:p w14:paraId="68FD75C9" w14:textId="77777777" w:rsidR="0002511E" w:rsidRPr="005176A2" w:rsidRDefault="0002511E" w:rsidP="0002511E">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36.844.568</w:t>
            </w:r>
          </w:p>
        </w:tc>
        <w:tc>
          <w:tcPr>
            <w:tcW w:w="1144" w:type="pct"/>
            <w:tcBorders>
              <w:top w:val="single" w:sz="4" w:space="0" w:color="F39200"/>
              <w:left w:val="nil"/>
              <w:bottom w:val="single" w:sz="4" w:space="0" w:color="F39200"/>
              <w:right w:val="nil"/>
            </w:tcBorders>
            <w:shd w:val="clear" w:color="auto" w:fill="auto"/>
            <w:noWrap/>
            <w:vAlign w:val="center"/>
            <w:hideMark/>
          </w:tcPr>
          <w:p w14:paraId="5E9C961B" w14:textId="77777777" w:rsidR="0002511E" w:rsidRPr="005176A2" w:rsidRDefault="0002511E" w:rsidP="0002511E">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38.099.977</w:t>
            </w:r>
          </w:p>
        </w:tc>
      </w:tr>
      <w:tr w:rsidR="005176A2" w:rsidRPr="005176A2" w14:paraId="2BD6DD68" w14:textId="77777777" w:rsidTr="004552B9">
        <w:trPr>
          <w:trHeight w:val="283"/>
        </w:trPr>
        <w:tc>
          <w:tcPr>
            <w:tcW w:w="2713" w:type="pct"/>
            <w:tcBorders>
              <w:top w:val="nil"/>
              <w:left w:val="nil"/>
              <w:bottom w:val="nil"/>
              <w:right w:val="nil"/>
            </w:tcBorders>
            <w:shd w:val="clear" w:color="auto" w:fill="auto"/>
            <w:noWrap/>
            <w:vAlign w:val="center"/>
            <w:hideMark/>
          </w:tcPr>
          <w:p w14:paraId="417D9763" w14:textId="77777777" w:rsidR="0002511E" w:rsidRPr="005176A2" w:rsidRDefault="0002511E" w:rsidP="0002511E">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Passivo circulante</w:t>
            </w:r>
          </w:p>
        </w:tc>
        <w:tc>
          <w:tcPr>
            <w:tcW w:w="1143" w:type="pct"/>
            <w:tcBorders>
              <w:top w:val="nil"/>
              <w:left w:val="nil"/>
              <w:bottom w:val="nil"/>
              <w:right w:val="nil"/>
            </w:tcBorders>
            <w:shd w:val="clear" w:color="auto" w:fill="auto"/>
            <w:noWrap/>
            <w:vAlign w:val="center"/>
            <w:hideMark/>
          </w:tcPr>
          <w:p w14:paraId="0A259958"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17.812.466</w:t>
            </w:r>
          </w:p>
        </w:tc>
        <w:tc>
          <w:tcPr>
            <w:tcW w:w="1144" w:type="pct"/>
            <w:tcBorders>
              <w:top w:val="nil"/>
              <w:left w:val="nil"/>
              <w:bottom w:val="nil"/>
              <w:right w:val="nil"/>
            </w:tcBorders>
            <w:shd w:val="clear" w:color="auto" w:fill="auto"/>
            <w:noWrap/>
            <w:vAlign w:val="center"/>
            <w:hideMark/>
          </w:tcPr>
          <w:p w14:paraId="5F78796B"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16.922.096</w:t>
            </w:r>
          </w:p>
        </w:tc>
      </w:tr>
      <w:tr w:rsidR="005176A2" w:rsidRPr="005176A2" w14:paraId="35077433" w14:textId="77777777" w:rsidTr="004552B9">
        <w:trPr>
          <w:trHeight w:val="283"/>
        </w:trPr>
        <w:tc>
          <w:tcPr>
            <w:tcW w:w="2713" w:type="pct"/>
            <w:tcBorders>
              <w:top w:val="nil"/>
              <w:left w:val="nil"/>
              <w:bottom w:val="single" w:sz="4" w:space="0" w:color="F39200"/>
              <w:right w:val="nil"/>
            </w:tcBorders>
            <w:shd w:val="clear" w:color="auto" w:fill="auto"/>
            <w:noWrap/>
            <w:vAlign w:val="center"/>
            <w:hideMark/>
          </w:tcPr>
          <w:p w14:paraId="6CF8A8F5" w14:textId="77777777" w:rsidR="0002511E" w:rsidRPr="005176A2" w:rsidRDefault="0002511E" w:rsidP="0002511E">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Passivo não circulante</w:t>
            </w:r>
          </w:p>
        </w:tc>
        <w:tc>
          <w:tcPr>
            <w:tcW w:w="1143" w:type="pct"/>
            <w:tcBorders>
              <w:top w:val="nil"/>
              <w:left w:val="nil"/>
              <w:bottom w:val="single" w:sz="4" w:space="0" w:color="F39200"/>
              <w:right w:val="nil"/>
            </w:tcBorders>
            <w:shd w:val="clear" w:color="auto" w:fill="auto"/>
            <w:noWrap/>
            <w:vAlign w:val="center"/>
            <w:hideMark/>
          </w:tcPr>
          <w:p w14:paraId="1A76B877" w14:textId="77777777"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19.032.102</w:t>
            </w:r>
          </w:p>
        </w:tc>
        <w:tc>
          <w:tcPr>
            <w:tcW w:w="1144" w:type="pct"/>
            <w:tcBorders>
              <w:top w:val="nil"/>
              <w:left w:val="nil"/>
              <w:bottom w:val="single" w:sz="4" w:space="0" w:color="F39200"/>
              <w:right w:val="nil"/>
            </w:tcBorders>
            <w:shd w:val="clear" w:color="auto" w:fill="auto"/>
            <w:noWrap/>
            <w:vAlign w:val="center"/>
            <w:hideMark/>
          </w:tcPr>
          <w:p w14:paraId="578F71A4" w14:textId="3F2C99BA" w:rsidR="0002511E" w:rsidRPr="005176A2" w:rsidRDefault="0002511E" w:rsidP="0002511E">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21.177.881</w:t>
            </w:r>
          </w:p>
        </w:tc>
      </w:tr>
    </w:tbl>
    <w:p w14:paraId="5E348F8C" w14:textId="25443F6E" w:rsidR="00211FCA" w:rsidRPr="005176A2" w:rsidRDefault="00D319F3" w:rsidP="00235653">
      <w:pPr>
        <w:pStyle w:val="PargrafodaLista"/>
        <w:keepNext/>
        <w:spacing w:after="240"/>
        <w:ind w:left="0" w:right="139"/>
        <w:contextualSpacing w:val="0"/>
        <w:jc w:val="both"/>
        <w:rPr>
          <w:rFonts w:ascii="Futura Lt BT" w:hAnsi="Futura Lt BT"/>
          <w:bCs/>
          <w:color w:val="005CA9"/>
          <w:sz w:val="16"/>
          <w:szCs w:val="16"/>
        </w:rPr>
      </w:pPr>
      <w:r w:rsidRPr="005176A2">
        <w:rPr>
          <w:rFonts w:ascii="Futura Lt BT" w:hAnsi="Futura Lt BT"/>
          <w:bCs/>
          <w:color w:val="005CA9"/>
          <w:sz w:val="16"/>
          <w:szCs w:val="16"/>
        </w:rPr>
        <w:t>(</w:t>
      </w:r>
      <w:r w:rsidR="00211FCA" w:rsidRPr="005176A2">
        <w:rPr>
          <w:rFonts w:ascii="Futura Lt BT" w:hAnsi="Futura Lt BT"/>
          <w:bCs/>
          <w:color w:val="005CA9"/>
          <w:sz w:val="16"/>
          <w:szCs w:val="16"/>
        </w:rPr>
        <w:t xml:space="preserve">1) Os itens de Outros passivos financeiros são coincidentes na demonstração individual e consolidada, com exceção do item “Negociação e intermediação de valores” que, em 30/09/2022, apresenta na demonstração consolidada o montante de R$ 213.009 (31/12/2021 – </w:t>
      </w:r>
      <w:r w:rsidR="00E670A6">
        <w:rPr>
          <w:rFonts w:ascii="Futura Lt BT" w:hAnsi="Futura Lt BT"/>
          <w:bCs/>
          <w:color w:val="005CA9"/>
          <w:sz w:val="16"/>
          <w:szCs w:val="16"/>
        </w:rPr>
        <w:br/>
      </w:r>
      <w:r w:rsidR="00211FCA" w:rsidRPr="005176A2">
        <w:rPr>
          <w:rFonts w:ascii="Futura Lt BT" w:hAnsi="Futura Lt BT"/>
          <w:bCs/>
          <w:color w:val="005CA9"/>
          <w:sz w:val="16"/>
          <w:szCs w:val="16"/>
        </w:rPr>
        <w:t>R$ 125.307).</w:t>
      </w:r>
    </w:p>
    <w:p w14:paraId="57B5E432" w14:textId="5ED0BC2F" w:rsidR="005112A1" w:rsidRPr="005176A2" w:rsidRDefault="005112A1" w:rsidP="00C23CE6">
      <w:pPr>
        <w:pStyle w:val="PargrafodaLista"/>
        <w:keepNext/>
        <w:numPr>
          <w:ilvl w:val="0"/>
          <w:numId w:val="35"/>
        </w:numPr>
        <w:spacing w:before="480" w:after="240"/>
        <w:ind w:left="284" w:hanging="284"/>
        <w:jc w:val="both"/>
        <w:rPr>
          <w:rFonts w:ascii="Futura Lt BT" w:hAnsi="Futura Lt BT"/>
          <w:b/>
          <w:color w:val="005CA9"/>
          <w:sz w:val="20"/>
          <w:szCs w:val="20"/>
        </w:rPr>
      </w:pPr>
      <w:r w:rsidRPr="005176A2">
        <w:rPr>
          <w:rFonts w:ascii="Futura Lt BT" w:hAnsi="Futura Lt BT"/>
          <w:b/>
          <w:color w:val="005CA9"/>
          <w:sz w:val="20"/>
          <w:szCs w:val="20"/>
        </w:rPr>
        <w:t xml:space="preserve">Recursos para destinação específica </w:t>
      </w:r>
    </w:p>
    <w:p w14:paraId="78004759" w14:textId="0B25249B" w:rsidR="00A45B5B" w:rsidRDefault="00E46B65" w:rsidP="00235653">
      <w:pPr>
        <w:tabs>
          <w:tab w:val="left" w:pos="1650"/>
        </w:tabs>
        <w:spacing w:before="120" w:after="240"/>
        <w:ind w:right="139"/>
        <w:jc w:val="both"/>
        <w:rPr>
          <w:rFonts w:ascii="Futura Lt BT" w:hAnsi="Futura Lt BT"/>
          <w:color w:val="005CA9"/>
          <w:sz w:val="20"/>
          <w:szCs w:val="20"/>
        </w:rPr>
      </w:pPr>
      <w:r w:rsidRPr="005176A2">
        <w:rPr>
          <w:rFonts w:ascii="Futura Lt BT" w:hAnsi="Futura Lt BT"/>
          <w:color w:val="005CA9"/>
          <w:sz w:val="20"/>
          <w:szCs w:val="20"/>
        </w:rPr>
        <w:t>Referem-se às obrigações decorrentes de recursos de operações relacionadas com loterias, recursos de fundos e programas sociais geridos pela CAIXA e recursos de fundos ou programas especiais mantidos com recursos do Governo ou entidades públicas, administrados pela CAIXA</w:t>
      </w:r>
      <w:r w:rsidR="005112A1" w:rsidRPr="005176A2">
        <w:rPr>
          <w:rFonts w:ascii="Futura Lt BT" w:hAnsi="Futura Lt BT"/>
          <w:color w:val="005CA9"/>
          <w:sz w:val="20"/>
          <w:szCs w:val="20"/>
        </w:rPr>
        <w:t>.</w:t>
      </w:r>
    </w:p>
    <w:p w14:paraId="2AFA0C20" w14:textId="6268A19F" w:rsidR="00A45B5B" w:rsidRDefault="00A45B5B">
      <w:pPr>
        <w:rPr>
          <w:rFonts w:ascii="Futura Lt BT" w:hAnsi="Futura Lt BT"/>
          <w:color w:val="005CA9"/>
          <w:sz w:val="20"/>
          <w:szCs w:val="20"/>
        </w:rPr>
      </w:pPr>
    </w:p>
    <w:tbl>
      <w:tblPr>
        <w:tblW w:w="4928" w:type="pct"/>
        <w:tblCellMar>
          <w:left w:w="70" w:type="dxa"/>
          <w:right w:w="70" w:type="dxa"/>
        </w:tblCellMar>
        <w:tblLook w:val="04A0" w:firstRow="1" w:lastRow="0" w:firstColumn="1" w:lastColumn="0" w:noHBand="0" w:noVBand="1"/>
      </w:tblPr>
      <w:tblGrid>
        <w:gridCol w:w="5342"/>
        <w:gridCol w:w="2078"/>
        <w:gridCol w:w="2078"/>
      </w:tblGrid>
      <w:tr w:rsidR="005176A2" w:rsidRPr="005176A2" w14:paraId="7CC5AB6B" w14:textId="77777777" w:rsidTr="00B75364">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6B8C3477" w14:textId="77777777" w:rsidR="00FF09A6" w:rsidRPr="005176A2" w:rsidRDefault="00FF09A6" w:rsidP="00FF09A6">
            <w:pPr>
              <w:jc w:val="center"/>
              <w:rPr>
                <w:rFonts w:ascii="Futura Lt BT" w:hAnsi="Futura Lt BT"/>
                <w:b/>
                <w:color w:val="005CA9"/>
                <w:sz w:val="18"/>
                <w:szCs w:val="18"/>
              </w:rPr>
            </w:pPr>
            <w:r w:rsidRPr="005176A2">
              <w:rPr>
                <w:rFonts w:ascii="Futura Lt BT" w:hAnsi="Futura Lt BT"/>
                <w:b/>
                <w:color w:val="005CA9"/>
                <w:sz w:val="18"/>
                <w:szCs w:val="18"/>
              </w:rPr>
              <w:t>INDIVIDUAL / CONSOLIDADO</w:t>
            </w:r>
          </w:p>
        </w:tc>
      </w:tr>
      <w:tr w:rsidR="005176A2" w:rsidRPr="005176A2" w14:paraId="6F857334" w14:textId="77777777" w:rsidTr="004552B9">
        <w:trPr>
          <w:trHeight w:val="283"/>
        </w:trPr>
        <w:tc>
          <w:tcPr>
            <w:tcW w:w="2812" w:type="pct"/>
            <w:tcBorders>
              <w:top w:val="nil"/>
              <w:left w:val="nil"/>
              <w:bottom w:val="single" w:sz="4" w:space="0" w:color="F39200"/>
              <w:right w:val="nil"/>
            </w:tcBorders>
            <w:shd w:val="clear" w:color="auto" w:fill="auto"/>
            <w:vAlign w:val="center"/>
            <w:hideMark/>
          </w:tcPr>
          <w:p w14:paraId="464E212E" w14:textId="77777777" w:rsidR="001075CA" w:rsidRPr="005176A2" w:rsidRDefault="001075CA" w:rsidP="001075CA">
            <w:pPr>
              <w:jc w:val="center"/>
              <w:rPr>
                <w:rFonts w:ascii="Futura Lt BT" w:hAnsi="Futura Lt BT"/>
                <w:b/>
                <w:color w:val="005CA9"/>
                <w:sz w:val="18"/>
                <w:szCs w:val="18"/>
              </w:rPr>
            </w:pPr>
            <w:r w:rsidRPr="005176A2">
              <w:rPr>
                <w:rFonts w:ascii="Futura Lt BT" w:hAnsi="Futura Lt BT"/>
                <w:b/>
                <w:color w:val="005CA9"/>
                <w:sz w:val="18"/>
                <w:szCs w:val="18"/>
              </w:rPr>
              <w:t>Descrição</w:t>
            </w:r>
          </w:p>
        </w:tc>
        <w:tc>
          <w:tcPr>
            <w:tcW w:w="1094" w:type="pct"/>
            <w:tcBorders>
              <w:top w:val="single" w:sz="4" w:space="0" w:color="F79646"/>
              <w:left w:val="nil"/>
              <w:bottom w:val="single" w:sz="4" w:space="0" w:color="F39200"/>
              <w:right w:val="nil"/>
            </w:tcBorders>
            <w:shd w:val="clear" w:color="auto" w:fill="auto"/>
            <w:noWrap/>
            <w:vAlign w:val="center"/>
            <w:hideMark/>
          </w:tcPr>
          <w:p w14:paraId="3E5BBE8C" w14:textId="41168611" w:rsidR="001075CA" w:rsidRPr="005176A2" w:rsidRDefault="0060173E" w:rsidP="001075CA">
            <w:pPr>
              <w:jc w:val="center"/>
              <w:rPr>
                <w:rFonts w:ascii="Futura Lt BT" w:hAnsi="Futura Lt BT"/>
                <w:b/>
                <w:color w:val="005CA9"/>
                <w:sz w:val="18"/>
                <w:szCs w:val="18"/>
              </w:rPr>
            </w:pPr>
            <w:r w:rsidRPr="005176A2">
              <w:rPr>
                <w:rFonts w:ascii="Futura Lt BT" w:hAnsi="Futura Lt BT"/>
                <w:b/>
                <w:color w:val="005CA9"/>
                <w:sz w:val="18"/>
                <w:szCs w:val="18"/>
              </w:rPr>
              <w:t>30</w:t>
            </w:r>
            <w:r w:rsidR="00422566" w:rsidRPr="005176A2">
              <w:rPr>
                <w:rFonts w:ascii="Futura Lt BT" w:hAnsi="Futura Lt BT"/>
                <w:b/>
                <w:color w:val="005CA9"/>
                <w:sz w:val="18"/>
                <w:szCs w:val="18"/>
              </w:rPr>
              <w:t>/</w:t>
            </w:r>
            <w:r w:rsidRPr="005176A2">
              <w:rPr>
                <w:rFonts w:ascii="Futura Lt BT" w:hAnsi="Futura Lt BT"/>
                <w:b/>
                <w:color w:val="005CA9"/>
                <w:sz w:val="18"/>
                <w:szCs w:val="18"/>
              </w:rPr>
              <w:t>0</w:t>
            </w:r>
            <w:r w:rsidR="006419A9" w:rsidRPr="005176A2">
              <w:rPr>
                <w:rFonts w:ascii="Futura Lt BT" w:hAnsi="Futura Lt BT"/>
                <w:b/>
                <w:color w:val="005CA9"/>
                <w:sz w:val="18"/>
                <w:szCs w:val="18"/>
              </w:rPr>
              <w:t>9</w:t>
            </w:r>
            <w:r w:rsidR="00422566" w:rsidRPr="005176A2">
              <w:rPr>
                <w:rFonts w:ascii="Futura Lt BT" w:hAnsi="Futura Lt BT"/>
                <w:b/>
                <w:color w:val="005CA9"/>
                <w:sz w:val="18"/>
                <w:szCs w:val="18"/>
              </w:rPr>
              <w:t>/2022</w:t>
            </w:r>
          </w:p>
        </w:tc>
        <w:tc>
          <w:tcPr>
            <w:tcW w:w="1094" w:type="pct"/>
            <w:tcBorders>
              <w:top w:val="single" w:sz="4" w:space="0" w:color="F79646"/>
              <w:left w:val="nil"/>
              <w:bottom w:val="single" w:sz="4" w:space="0" w:color="F39200"/>
              <w:right w:val="nil"/>
            </w:tcBorders>
            <w:shd w:val="clear" w:color="auto" w:fill="auto"/>
            <w:vAlign w:val="center"/>
            <w:hideMark/>
          </w:tcPr>
          <w:p w14:paraId="60A9DCB8" w14:textId="64BDFC2D" w:rsidR="001075CA" w:rsidRPr="005176A2" w:rsidRDefault="001075CA" w:rsidP="001075CA">
            <w:pPr>
              <w:jc w:val="center"/>
              <w:rPr>
                <w:rFonts w:ascii="Futura Lt BT" w:hAnsi="Futura Lt BT"/>
                <w:b/>
                <w:color w:val="005CA9"/>
                <w:sz w:val="18"/>
                <w:szCs w:val="18"/>
              </w:rPr>
            </w:pPr>
            <w:r w:rsidRPr="005176A2">
              <w:rPr>
                <w:rFonts w:ascii="Futura Lt BT" w:hAnsi="Futura Lt BT"/>
                <w:b/>
                <w:color w:val="005CA9"/>
                <w:sz w:val="18"/>
                <w:szCs w:val="18"/>
              </w:rPr>
              <w:t>31/12/</w:t>
            </w:r>
            <w:r w:rsidR="00422566" w:rsidRPr="005176A2">
              <w:rPr>
                <w:rFonts w:ascii="Futura Lt BT" w:hAnsi="Futura Lt BT"/>
                <w:b/>
                <w:color w:val="005CA9"/>
                <w:sz w:val="18"/>
                <w:szCs w:val="18"/>
              </w:rPr>
              <w:t>2021</w:t>
            </w:r>
          </w:p>
        </w:tc>
      </w:tr>
      <w:tr w:rsidR="005176A2" w:rsidRPr="005176A2" w14:paraId="52ACCF23" w14:textId="77777777" w:rsidTr="004552B9">
        <w:trPr>
          <w:trHeight w:val="283"/>
        </w:trPr>
        <w:tc>
          <w:tcPr>
            <w:tcW w:w="2812" w:type="pct"/>
            <w:tcBorders>
              <w:top w:val="nil"/>
              <w:left w:val="nil"/>
              <w:bottom w:val="nil"/>
              <w:right w:val="nil"/>
            </w:tcBorders>
            <w:shd w:val="clear" w:color="auto" w:fill="auto"/>
            <w:noWrap/>
            <w:vAlign w:val="center"/>
            <w:hideMark/>
          </w:tcPr>
          <w:p w14:paraId="6DA19576" w14:textId="544FB78D" w:rsidR="001104F2" w:rsidRPr="005176A2" w:rsidRDefault="001104F2" w:rsidP="001104F2">
            <w:pPr>
              <w:rPr>
                <w:rFonts w:ascii="Futura Lt BT" w:hAnsi="Futura Lt BT"/>
                <w:b/>
                <w:color w:val="005CA9"/>
                <w:sz w:val="18"/>
                <w:szCs w:val="18"/>
              </w:rPr>
            </w:pPr>
            <w:r w:rsidRPr="005176A2">
              <w:rPr>
                <w:rFonts w:ascii="Futura Lt BT" w:hAnsi="Futura Lt BT" w:cs="Arial"/>
                <w:b/>
                <w:color w:val="005CA9"/>
                <w:sz w:val="18"/>
                <w:szCs w:val="18"/>
              </w:rPr>
              <w:t>Fundos e programas sociais</w:t>
            </w:r>
          </w:p>
        </w:tc>
        <w:tc>
          <w:tcPr>
            <w:tcW w:w="1094" w:type="pct"/>
            <w:tcBorders>
              <w:top w:val="nil"/>
              <w:left w:val="nil"/>
              <w:bottom w:val="nil"/>
              <w:right w:val="nil"/>
            </w:tcBorders>
            <w:shd w:val="clear" w:color="auto" w:fill="auto"/>
            <w:vAlign w:val="center"/>
          </w:tcPr>
          <w:p w14:paraId="6AEFCE92" w14:textId="255D3F44" w:rsidR="001104F2" w:rsidRPr="005176A2" w:rsidRDefault="001104F2" w:rsidP="001104F2">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15.586.536</w:t>
            </w:r>
          </w:p>
        </w:tc>
        <w:tc>
          <w:tcPr>
            <w:tcW w:w="1094" w:type="pct"/>
            <w:tcBorders>
              <w:top w:val="nil"/>
              <w:left w:val="nil"/>
              <w:bottom w:val="nil"/>
              <w:right w:val="nil"/>
            </w:tcBorders>
            <w:shd w:val="clear" w:color="auto" w:fill="auto"/>
            <w:noWrap/>
            <w:vAlign w:val="center"/>
            <w:hideMark/>
          </w:tcPr>
          <w:p w14:paraId="0CD496E0" w14:textId="0A0C7DD2" w:rsidR="001104F2" w:rsidRPr="005176A2" w:rsidRDefault="001104F2" w:rsidP="001104F2">
            <w:pPr>
              <w:ind w:firstLineChars="100" w:firstLine="177"/>
              <w:jc w:val="right"/>
              <w:rPr>
                <w:rFonts w:ascii="Futura Lt BT" w:hAnsi="Futura Lt BT"/>
                <w:b/>
                <w:color w:val="005CA9"/>
                <w:sz w:val="18"/>
                <w:szCs w:val="18"/>
              </w:rPr>
            </w:pPr>
            <w:r w:rsidRPr="005176A2">
              <w:rPr>
                <w:rFonts w:ascii="Futura Lt BT" w:hAnsi="Futura Lt BT" w:cs="Arial"/>
                <w:b/>
                <w:color w:val="005CA9"/>
                <w:sz w:val="18"/>
                <w:szCs w:val="18"/>
              </w:rPr>
              <w:t>15.663.329</w:t>
            </w:r>
          </w:p>
        </w:tc>
      </w:tr>
      <w:tr w:rsidR="005176A2" w:rsidRPr="005176A2" w14:paraId="190F1131" w14:textId="77777777" w:rsidTr="004552B9">
        <w:trPr>
          <w:trHeight w:val="283"/>
        </w:trPr>
        <w:tc>
          <w:tcPr>
            <w:tcW w:w="2812" w:type="pct"/>
            <w:tcBorders>
              <w:top w:val="nil"/>
              <w:left w:val="nil"/>
              <w:bottom w:val="nil"/>
              <w:right w:val="nil"/>
            </w:tcBorders>
            <w:shd w:val="clear" w:color="auto" w:fill="auto"/>
            <w:noWrap/>
            <w:vAlign w:val="center"/>
            <w:hideMark/>
          </w:tcPr>
          <w:p w14:paraId="4A9361A8" w14:textId="62EF849E" w:rsidR="001104F2" w:rsidRPr="005176A2" w:rsidRDefault="001104F2" w:rsidP="001104F2">
            <w:pPr>
              <w:ind w:firstLineChars="100" w:firstLine="180"/>
              <w:rPr>
                <w:rFonts w:ascii="Futura Lt BT" w:hAnsi="Futura Lt BT"/>
                <w:color w:val="005CA9"/>
                <w:sz w:val="18"/>
                <w:szCs w:val="18"/>
              </w:rPr>
            </w:pPr>
            <w:r w:rsidRPr="005176A2">
              <w:rPr>
                <w:rFonts w:ascii="Futura Lt BT" w:hAnsi="Futura Lt BT" w:cs="Arial"/>
                <w:color w:val="005CA9"/>
                <w:sz w:val="18"/>
                <w:szCs w:val="18"/>
              </w:rPr>
              <w:t>Remuneração do AG Financeiro - FGTS</w:t>
            </w:r>
          </w:p>
        </w:tc>
        <w:tc>
          <w:tcPr>
            <w:tcW w:w="1094" w:type="pct"/>
            <w:tcBorders>
              <w:top w:val="nil"/>
              <w:left w:val="nil"/>
              <w:bottom w:val="nil"/>
              <w:right w:val="nil"/>
            </w:tcBorders>
            <w:shd w:val="clear" w:color="auto" w:fill="auto"/>
            <w:vAlign w:val="center"/>
          </w:tcPr>
          <w:p w14:paraId="1316521C" w14:textId="6A413742" w:rsidR="001104F2" w:rsidRPr="005176A2" w:rsidRDefault="001104F2" w:rsidP="001104F2">
            <w:pPr>
              <w:jc w:val="right"/>
              <w:rPr>
                <w:rFonts w:ascii="Futura Lt BT" w:hAnsi="Futura Lt BT" w:cs="Arial Unicode MS"/>
                <w:color w:val="005CA9"/>
                <w:sz w:val="18"/>
                <w:szCs w:val="18"/>
              </w:rPr>
            </w:pPr>
            <w:r w:rsidRPr="005176A2">
              <w:rPr>
                <w:rFonts w:ascii="Futura Lt BT" w:hAnsi="Futura Lt BT" w:cs="Arial"/>
                <w:color w:val="005CA9"/>
                <w:sz w:val="18"/>
                <w:szCs w:val="18"/>
              </w:rPr>
              <w:t>9.154.156</w:t>
            </w:r>
          </w:p>
        </w:tc>
        <w:tc>
          <w:tcPr>
            <w:tcW w:w="1094" w:type="pct"/>
            <w:tcBorders>
              <w:top w:val="nil"/>
              <w:left w:val="nil"/>
              <w:bottom w:val="nil"/>
              <w:right w:val="nil"/>
            </w:tcBorders>
            <w:shd w:val="clear" w:color="auto" w:fill="auto"/>
            <w:noWrap/>
            <w:vAlign w:val="center"/>
            <w:hideMark/>
          </w:tcPr>
          <w:p w14:paraId="5A58BB1C" w14:textId="708801DC" w:rsidR="001104F2" w:rsidRPr="005176A2" w:rsidRDefault="001104F2" w:rsidP="001104F2">
            <w:pPr>
              <w:ind w:firstLineChars="100" w:firstLine="180"/>
              <w:jc w:val="right"/>
              <w:rPr>
                <w:rFonts w:ascii="Futura Lt BT" w:hAnsi="Futura Lt BT" w:cs="Arial Unicode MS"/>
                <w:color w:val="005CA9"/>
                <w:sz w:val="18"/>
                <w:szCs w:val="18"/>
              </w:rPr>
            </w:pPr>
            <w:r w:rsidRPr="005176A2">
              <w:rPr>
                <w:rFonts w:ascii="Futura Lt BT" w:hAnsi="Futura Lt BT" w:cs="Arial"/>
                <w:color w:val="005CA9"/>
                <w:sz w:val="18"/>
                <w:szCs w:val="18"/>
              </w:rPr>
              <w:t>9.757.149</w:t>
            </w:r>
          </w:p>
        </w:tc>
      </w:tr>
      <w:tr w:rsidR="005176A2" w:rsidRPr="005176A2" w14:paraId="7069563D" w14:textId="77777777" w:rsidTr="004552B9">
        <w:trPr>
          <w:trHeight w:val="283"/>
        </w:trPr>
        <w:tc>
          <w:tcPr>
            <w:tcW w:w="2812" w:type="pct"/>
            <w:tcBorders>
              <w:top w:val="nil"/>
              <w:left w:val="nil"/>
              <w:bottom w:val="nil"/>
              <w:right w:val="nil"/>
            </w:tcBorders>
            <w:shd w:val="clear" w:color="auto" w:fill="auto"/>
            <w:noWrap/>
            <w:vAlign w:val="center"/>
            <w:hideMark/>
          </w:tcPr>
          <w:p w14:paraId="72134D7A" w14:textId="65573D42" w:rsidR="001104F2" w:rsidRPr="005176A2" w:rsidRDefault="001104F2" w:rsidP="001104F2">
            <w:pPr>
              <w:ind w:firstLineChars="100" w:firstLine="180"/>
              <w:rPr>
                <w:rFonts w:ascii="Futura Lt BT" w:hAnsi="Futura Lt BT"/>
                <w:color w:val="005CA9"/>
                <w:sz w:val="18"/>
                <w:szCs w:val="18"/>
              </w:rPr>
            </w:pPr>
            <w:r w:rsidRPr="005176A2">
              <w:rPr>
                <w:rFonts w:ascii="Futura Lt BT" w:hAnsi="Futura Lt BT" w:cs="Arial"/>
                <w:color w:val="005CA9"/>
                <w:sz w:val="18"/>
                <w:szCs w:val="18"/>
              </w:rPr>
              <w:t>Programas de transferência de renda (1)</w:t>
            </w:r>
          </w:p>
        </w:tc>
        <w:tc>
          <w:tcPr>
            <w:tcW w:w="1094" w:type="pct"/>
            <w:tcBorders>
              <w:top w:val="nil"/>
              <w:left w:val="nil"/>
              <w:bottom w:val="nil"/>
              <w:right w:val="nil"/>
            </w:tcBorders>
            <w:shd w:val="clear" w:color="auto" w:fill="auto"/>
            <w:vAlign w:val="center"/>
          </w:tcPr>
          <w:p w14:paraId="699048DD" w14:textId="4DDE7808" w:rsidR="001104F2" w:rsidRPr="005176A2" w:rsidRDefault="001104F2" w:rsidP="001104F2">
            <w:pPr>
              <w:jc w:val="right"/>
              <w:rPr>
                <w:rFonts w:ascii="Futura Lt BT" w:hAnsi="Futura Lt BT" w:cs="Arial Unicode MS"/>
                <w:color w:val="005CA9"/>
                <w:sz w:val="18"/>
                <w:szCs w:val="18"/>
              </w:rPr>
            </w:pPr>
            <w:r w:rsidRPr="005176A2">
              <w:rPr>
                <w:rFonts w:ascii="Futura Lt BT" w:hAnsi="Futura Lt BT" w:cs="Arial"/>
                <w:color w:val="005CA9"/>
                <w:sz w:val="18"/>
                <w:szCs w:val="18"/>
              </w:rPr>
              <w:t>3.072.563</w:t>
            </w:r>
          </w:p>
        </w:tc>
        <w:tc>
          <w:tcPr>
            <w:tcW w:w="1094" w:type="pct"/>
            <w:tcBorders>
              <w:top w:val="nil"/>
              <w:left w:val="nil"/>
              <w:bottom w:val="nil"/>
              <w:right w:val="nil"/>
            </w:tcBorders>
            <w:shd w:val="clear" w:color="auto" w:fill="auto"/>
            <w:noWrap/>
            <w:vAlign w:val="center"/>
            <w:hideMark/>
          </w:tcPr>
          <w:p w14:paraId="5F4836C0" w14:textId="71698CDF" w:rsidR="001104F2" w:rsidRPr="005176A2" w:rsidRDefault="001104F2" w:rsidP="001104F2">
            <w:pPr>
              <w:ind w:firstLineChars="100" w:firstLine="180"/>
              <w:jc w:val="right"/>
              <w:rPr>
                <w:rFonts w:ascii="Futura Lt BT" w:hAnsi="Futura Lt BT" w:cs="Arial Unicode MS"/>
                <w:color w:val="005CA9"/>
                <w:sz w:val="18"/>
                <w:szCs w:val="18"/>
              </w:rPr>
            </w:pPr>
            <w:r w:rsidRPr="005176A2">
              <w:rPr>
                <w:rFonts w:ascii="Futura Lt BT" w:hAnsi="Futura Lt BT" w:cs="Arial"/>
                <w:color w:val="005CA9"/>
                <w:sz w:val="18"/>
                <w:szCs w:val="18"/>
              </w:rPr>
              <w:t>2.100.852</w:t>
            </w:r>
          </w:p>
        </w:tc>
      </w:tr>
      <w:tr w:rsidR="005176A2" w:rsidRPr="005176A2" w14:paraId="57628A44" w14:textId="77777777" w:rsidTr="004552B9">
        <w:trPr>
          <w:trHeight w:val="283"/>
        </w:trPr>
        <w:tc>
          <w:tcPr>
            <w:tcW w:w="2812" w:type="pct"/>
            <w:tcBorders>
              <w:top w:val="nil"/>
              <w:left w:val="nil"/>
              <w:bottom w:val="nil"/>
              <w:right w:val="nil"/>
            </w:tcBorders>
            <w:shd w:val="clear" w:color="auto" w:fill="auto"/>
            <w:noWrap/>
            <w:vAlign w:val="center"/>
            <w:hideMark/>
          </w:tcPr>
          <w:p w14:paraId="141E50FB" w14:textId="4FB129D6" w:rsidR="001104F2" w:rsidRPr="005176A2" w:rsidRDefault="001104F2" w:rsidP="001104F2">
            <w:pPr>
              <w:ind w:firstLineChars="100" w:firstLine="180"/>
              <w:rPr>
                <w:rFonts w:ascii="Futura Lt BT" w:hAnsi="Futura Lt BT"/>
                <w:color w:val="005CA9"/>
                <w:sz w:val="18"/>
                <w:szCs w:val="18"/>
              </w:rPr>
            </w:pPr>
            <w:r w:rsidRPr="005176A2">
              <w:rPr>
                <w:rFonts w:ascii="Futura Lt BT" w:hAnsi="Futura Lt BT" w:cs="Arial"/>
                <w:color w:val="005CA9"/>
                <w:sz w:val="18"/>
                <w:szCs w:val="18"/>
              </w:rPr>
              <w:t>Remuneração do AG Financeiro - OGU</w:t>
            </w:r>
          </w:p>
        </w:tc>
        <w:tc>
          <w:tcPr>
            <w:tcW w:w="1094" w:type="pct"/>
            <w:tcBorders>
              <w:top w:val="nil"/>
              <w:left w:val="nil"/>
              <w:bottom w:val="nil"/>
              <w:right w:val="nil"/>
            </w:tcBorders>
            <w:shd w:val="clear" w:color="auto" w:fill="auto"/>
            <w:vAlign w:val="center"/>
          </w:tcPr>
          <w:p w14:paraId="6A157989" w14:textId="4A7C413F" w:rsidR="001104F2" w:rsidRPr="005176A2" w:rsidRDefault="001104F2" w:rsidP="001104F2">
            <w:pPr>
              <w:jc w:val="right"/>
              <w:rPr>
                <w:rFonts w:ascii="Futura Lt BT" w:hAnsi="Futura Lt BT" w:cs="Arial Unicode MS"/>
                <w:color w:val="005CA9"/>
                <w:sz w:val="18"/>
                <w:szCs w:val="18"/>
              </w:rPr>
            </w:pPr>
            <w:r w:rsidRPr="005176A2">
              <w:rPr>
                <w:rFonts w:ascii="Futura Lt BT" w:hAnsi="Futura Lt BT" w:cs="Arial"/>
                <w:color w:val="005CA9"/>
                <w:sz w:val="18"/>
                <w:szCs w:val="18"/>
              </w:rPr>
              <w:t>1.286.821</w:t>
            </w:r>
          </w:p>
        </w:tc>
        <w:tc>
          <w:tcPr>
            <w:tcW w:w="1094" w:type="pct"/>
            <w:tcBorders>
              <w:top w:val="nil"/>
              <w:left w:val="nil"/>
              <w:bottom w:val="nil"/>
              <w:right w:val="nil"/>
            </w:tcBorders>
            <w:shd w:val="clear" w:color="auto" w:fill="auto"/>
            <w:noWrap/>
            <w:vAlign w:val="center"/>
            <w:hideMark/>
          </w:tcPr>
          <w:p w14:paraId="54E45A21" w14:textId="7A7B7D33" w:rsidR="001104F2" w:rsidRPr="005176A2" w:rsidRDefault="001104F2" w:rsidP="001104F2">
            <w:pPr>
              <w:ind w:firstLineChars="100" w:firstLine="180"/>
              <w:jc w:val="right"/>
              <w:rPr>
                <w:rFonts w:ascii="Futura Lt BT" w:hAnsi="Futura Lt BT" w:cs="Arial Unicode MS"/>
                <w:color w:val="005CA9"/>
                <w:sz w:val="18"/>
                <w:szCs w:val="18"/>
              </w:rPr>
            </w:pPr>
            <w:r w:rsidRPr="005176A2">
              <w:rPr>
                <w:rFonts w:ascii="Futura Lt BT" w:hAnsi="Futura Lt BT" w:cs="Arial"/>
                <w:color w:val="005CA9"/>
                <w:sz w:val="18"/>
                <w:szCs w:val="18"/>
              </w:rPr>
              <w:t>1.944.024</w:t>
            </w:r>
          </w:p>
        </w:tc>
      </w:tr>
      <w:tr w:rsidR="005176A2" w:rsidRPr="005176A2" w14:paraId="692BDBE6" w14:textId="77777777" w:rsidTr="004552B9">
        <w:trPr>
          <w:trHeight w:val="283"/>
        </w:trPr>
        <w:tc>
          <w:tcPr>
            <w:tcW w:w="2812" w:type="pct"/>
            <w:tcBorders>
              <w:top w:val="nil"/>
              <w:left w:val="nil"/>
              <w:bottom w:val="nil"/>
              <w:right w:val="nil"/>
            </w:tcBorders>
            <w:shd w:val="clear" w:color="auto" w:fill="auto"/>
            <w:noWrap/>
            <w:vAlign w:val="center"/>
            <w:hideMark/>
          </w:tcPr>
          <w:p w14:paraId="7A5F2A37" w14:textId="1CD3D1DA" w:rsidR="001104F2" w:rsidRPr="005176A2" w:rsidRDefault="001104F2" w:rsidP="001104F2">
            <w:pPr>
              <w:ind w:firstLineChars="100" w:firstLine="180"/>
              <w:rPr>
                <w:rFonts w:ascii="Futura Lt BT" w:hAnsi="Futura Lt BT"/>
                <w:color w:val="005CA9"/>
                <w:sz w:val="18"/>
                <w:szCs w:val="18"/>
              </w:rPr>
            </w:pPr>
            <w:r w:rsidRPr="005176A2">
              <w:rPr>
                <w:rFonts w:ascii="Futura Lt BT" w:hAnsi="Futura Lt BT" w:cs="Arial"/>
                <w:color w:val="005CA9"/>
                <w:sz w:val="18"/>
                <w:szCs w:val="18"/>
              </w:rPr>
              <w:t>Aporte - Casa Verde Amarela</w:t>
            </w:r>
          </w:p>
        </w:tc>
        <w:tc>
          <w:tcPr>
            <w:tcW w:w="1094" w:type="pct"/>
            <w:tcBorders>
              <w:top w:val="nil"/>
              <w:left w:val="nil"/>
              <w:bottom w:val="nil"/>
              <w:right w:val="nil"/>
            </w:tcBorders>
            <w:shd w:val="clear" w:color="auto" w:fill="auto"/>
            <w:vAlign w:val="center"/>
          </w:tcPr>
          <w:p w14:paraId="2FE3862E" w14:textId="1C6F42F9" w:rsidR="001104F2" w:rsidRPr="005176A2" w:rsidRDefault="001104F2" w:rsidP="001104F2">
            <w:pPr>
              <w:jc w:val="right"/>
              <w:rPr>
                <w:rFonts w:ascii="Futura Lt BT" w:hAnsi="Futura Lt BT" w:cs="Arial Unicode MS"/>
                <w:color w:val="005CA9"/>
                <w:sz w:val="18"/>
                <w:szCs w:val="18"/>
              </w:rPr>
            </w:pPr>
            <w:r w:rsidRPr="005176A2">
              <w:rPr>
                <w:rFonts w:ascii="Futura Lt BT" w:hAnsi="Futura Lt BT" w:cs="Arial"/>
                <w:color w:val="005CA9"/>
                <w:sz w:val="18"/>
                <w:szCs w:val="18"/>
              </w:rPr>
              <w:t>751.749</w:t>
            </w:r>
          </w:p>
        </w:tc>
        <w:tc>
          <w:tcPr>
            <w:tcW w:w="1094" w:type="pct"/>
            <w:tcBorders>
              <w:top w:val="nil"/>
              <w:left w:val="nil"/>
              <w:bottom w:val="nil"/>
              <w:right w:val="nil"/>
            </w:tcBorders>
            <w:shd w:val="clear" w:color="auto" w:fill="auto"/>
            <w:noWrap/>
            <w:vAlign w:val="center"/>
            <w:hideMark/>
          </w:tcPr>
          <w:p w14:paraId="469F527A" w14:textId="22661782" w:rsidR="001104F2" w:rsidRPr="005176A2" w:rsidRDefault="001104F2" w:rsidP="001104F2">
            <w:pPr>
              <w:ind w:firstLineChars="100" w:firstLine="180"/>
              <w:jc w:val="right"/>
              <w:rPr>
                <w:rFonts w:ascii="Futura Lt BT" w:hAnsi="Futura Lt BT" w:cs="Arial Unicode MS"/>
                <w:color w:val="005CA9"/>
                <w:sz w:val="18"/>
                <w:szCs w:val="18"/>
              </w:rPr>
            </w:pPr>
            <w:r w:rsidRPr="005176A2">
              <w:rPr>
                <w:rFonts w:ascii="Futura Lt BT" w:hAnsi="Futura Lt BT" w:cs="Arial"/>
                <w:color w:val="005CA9"/>
                <w:sz w:val="18"/>
                <w:szCs w:val="18"/>
              </w:rPr>
              <w:t>731.485</w:t>
            </w:r>
          </w:p>
        </w:tc>
      </w:tr>
      <w:tr w:rsidR="005176A2" w:rsidRPr="005176A2" w14:paraId="7C7E0C18" w14:textId="77777777" w:rsidTr="004552B9">
        <w:trPr>
          <w:trHeight w:val="283"/>
        </w:trPr>
        <w:tc>
          <w:tcPr>
            <w:tcW w:w="2812" w:type="pct"/>
            <w:tcBorders>
              <w:top w:val="nil"/>
              <w:left w:val="nil"/>
              <w:bottom w:val="nil"/>
              <w:right w:val="nil"/>
            </w:tcBorders>
            <w:shd w:val="clear" w:color="auto" w:fill="auto"/>
            <w:noWrap/>
            <w:vAlign w:val="center"/>
            <w:hideMark/>
          </w:tcPr>
          <w:p w14:paraId="529FEEA1" w14:textId="29E9CEE2" w:rsidR="001104F2" w:rsidRPr="005176A2" w:rsidRDefault="001104F2" w:rsidP="001104F2">
            <w:pPr>
              <w:ind w:firstLineChars="100" w:firstLine="180"/>
              <w:rPr>
                <w:rFonts w:ascii="Futura Lt BT" w:hAnsi="Futura Lt BT"/>
                <w:color w:val="005CA9"/>
                <w:sz w:val="18"/>
                <w:szCs w:val="18"/>
              </w:rPr>
            </w:pPr>
            <w:r w:rsidRPr="005176A2">
              <w:rPr>
                <w:rFonts w:ascii="Futura Lt BT" w:hAnsi="Futura Lt BT" w:cs="Arial"/>
                <w:color w:val="005CA9"/>
                <w:sz w:val="18"/>
                <w:szCs w:val="18"/>
              </w:rPr>
              <w:t>Recursos do FGTS</w:t>
            </w:r>
          </w:p>
        </w:tc>
        <w:tc>
          <w:tcPr>
            <w:tcW w:w="1094" w:type="pct"/>
            <w:tcBorders>
              <w:top w:val="nil"/>
              <w:left w:val="nil"/>
              <w:bottom w:val="nil"/>
              <w:right w:val="nil"/>
            </w:tcBorders>
            <w:shd w:val="clear" w:color="auto" w:fill="auto"/>
            <w:vAlign w:val="center"/>
          </w:tcPr>
          <w:p w14:paraId="5C927BCA" w14:textId="4B6FDAC8" w:rsidR="001104F2" w:rsidRPr="005176A2" w:rsidRDefault="001104F2" w:rsidP="001104F2">
            <w:pPr>
              <w:jc w:val="right"/>
              <w:rPr>
                <w:rFonts w:ascii="Futura Lt BT" w:hAnsi="Futura Lt BT" w:cs="Arial Unicode MS"/>
                <w:color w:val="005CA9"/>
                <w:sz w:val="18"/>
                <w:szCs w:val="18"/>
              </w:rPr>
            </w:pPr>
            <w:r w:rsidRPr="005176A2">
              <w:rPr>
                <w:rFonts w:ascii="Futura Lt BT" w:hAnsi="Futura Lt BT" w:cs="Arial"/>
                <w:color w:val="005CA9"/>
                <w:sz w:val="18"/>
                <w:szCs w:val="18"/>
              </w:rPr>
              <w:t>371.378</w:t>
            </w:r>
          </w:p>
        </w:tc>
        <w:tc>
          <w:tcPr>
            <w:tcW w:w="1094" w:type="pct"/>
            <w:tcBorders>
              <w:top w:val="nil"/>
              <w:left w:val="nil"/>
              <w:bottom w:val="nil"/>
              <w:right w:val="nil"/>
            </w:tcBorders>
            <w:shd w:val="clear" w:color="auto" w:fill="auto"/>
            <w:noWrap/>
            <w:vAlign w:val="center"/>
            <w:hideMark/>
          </w:tcPr>
          <w:p w14:paraId="7AA3E466" w14:textId="48119FA8" w:rsidR="001104F2" w:rsidRPr="005176A2" w:rsidRDefault="001104F2" w:rsidP="001104F2">
            <w:pPr>
              <w:jc w:val="right"/>
              <w:rPr>
                <w:rFonts w:ascii="Futura Lt BT" w:hAnsi="Futura Lt BT"/>
                <w:color w:val="005CA9"/>
                <w:sz w:val="18"/>
                <w:szCs w:val="18"/>
              </w:rPr>
            </w:pPr>
            <w:r w:rsidRPr="005176A2">
              <w:rPr>
                <w:rFonts w:ascii="Futura Lt BT" w:hAnsi="Futura Lt BT" w:cs="Arial"/>
                <w:color w:val="005CA9"/>
                <w:sz w:val="18"/>
                <w:szCs w:val="18"/>
              </w:rPr>
              <w:t>199.205</w:t>
            </w:r>
          </w:p>
        </w:tc>
      </w:tr>
      <w:tr w:rsidR="005176A2" w:rsidRPr="005176A2" w14:paraId="014E2262" w14:textId="77777777" w:rsidTr="004552B9">
        <w:trPr>
          <w:trHeight w:val="283"/>
        </w:trPr>
        <w:tc>
          <w:tcPr>
            <w:tcW w:w="2812" w:type="pct"/>
            <w:tcBorders>
              <w:top w:val="nil"/>
              <w:left w:val="nil"/>
              <w:bottom w:val="nil"/>
              <w:right w:val="nil"/>
            </w:tcBorders>
            <w:shd w:val="clear" w:color="auto" w:fill="auto"/>
            <w:noWrap/>
            <w:vAlign w:val="center"/>
            <w:hideMark/>
          </w:tcPr>
          <w:p w14:paraId="0AA2FC6B" w14:textId="1CE322F0" w:rsidR="001104F2" w:rsidRPr="005176A2" w:rsidRDefault="001104F2" w:rsidP="001104F2">
            <w:pPr>
              <w:ind w:firstLineChars="100" w:firstLine="180"/>
              <w:rPr>
                <w:rFonts w:ascii="Futura Lt BT" w:hAnsi="Futura Lt BT"/>
                <w:color w:val="005CA9"/>
                <w:sz w:val="18"/>
                <w:szCs w:val="18"/>
              </w:rPr>
            </w:pPr>
            <w:r w:rsidRPr="005176A2">
              <w:rPr>
                <w:rFonts w:ascii="Futura Lt BT" w:hAnsi="Futura Lt BT" w:cs="Arial"/>
                <w:color w:val="005CA9"/>
                <w:sz w:val="18"/>
                <w:szCs w:val="18"/>
              </w:rPr>
              <w:t>Programa de Subsídio à Habitação (PSH) (2)</w:t>
            </w:r>
          </w:p>
        </w:tc>
        <w:tc>
          <w:tcPr>
            <w:tcW w:w="1094" w:type="pct"/>
            <w:tcBorders>
              <w:top w:val="nil"/>
              <w:left w:val="nil"/>
              <w:bottom w:val="nil"/>
              <w:right w:val="nil"/>
            </w:tcBorders>
            <w:shd w:val="clear" w:color="auto" w:fill="auto"/>
            <w:vAlign w:val="center"/>
          </w:tcPr>
          <w:p w14:paraId="29BA468D" w14:textId="55074E19" w:rsidR="001104F2" w:rsidRPr="005176A2" w:rsidRDefault="001104F2" w:rsidP="001104F2">
            <w:pPr>
              <w:jc w:val="right"/>
              <w:rPr>
                <w:rFonts w:ascii="Futura Lt BT" w:hAnsi="Futura Lt BT" w:cs="Arial Unicode MS"/>
                <w:color w:val="005CA9"/>
                <w:sz w:val="18"/>
                <w:szCs w:val="18"/>
              </w:rPr>
            </w:pPr>
            <w:r w:rsidRPr="005176A2">
              <w:rPr>
                <w:rFonts w:ascii="Futura Lt BT" w:hAnsi="Futura Lt BT" w:cs="Arial"/>
                <w:color w:val="005CA9"/>
                <w:sz w:val="18"/>
                <w:szCs w:val="18"/>
              </w:rPr>
              <w:t>61.473</w:t>
            </w:r>
          </w:p>
        </w:tc>
        <w:tc>
          <w:tcPr>
            <w:tcW w:w="1094" w:type="pct"/>
            <w:tcBorders>
              <w:top w:val="nil"/>
              <w:left w:val="nil"/>
              <w:bottom w:val="nil"/>
              <w:right w:val="nil"/>
            </w:tcBorders>
            <w:shd w:val="clear" w:color="auto" w:fill="auto"/>
            <w:noWrap/>
            <w:vAlign w:val="center"/>
            <w:hideMark/>
          </w:tcPr>
          <w:p w14:paraId="6A31531B" w14:textId="41D4517E" w:rsidR="001104F2" w:rsidRPr="005176A2" w:rsidRDefault="001104F2" w:rsidP="001104F2">
            <w:pPr>
              <w:jc w:val="right"/>
              <w:rPr>
                <w:rFonts w:ascii="Futura Lt BT" w:hAnsi="Futura Lt BT"/>
                <w:color w:val="005CA9"/>
                <w:sz w:val="18"/>
                <w:szCs w:val="18"/>
              </w:rPr>
            </w:pPr>
            <w:r w:rsidRPr="005176A2">
              <w:rPr>
                <w:rFonts w:ascii="Futura Lt BT" w:hAnsi="Futura Lt BT" w:cs="Arial"/>
                <w:color w:val="005CA9"/>
                <w:sz w:val="18"/>
                <w:szCs w:val="18"/>
              </w:rPr>
              <w:t>342.552</w:t>
            </w:r>
          </w:p>
        </w:tc>
      </w:tr>
      <w:tr w:rsidR="005176A2" w:rsidRPr="005176A2" w14:paraId="13D0A162" w14:textId="77777777" w:rsidTr="004552B9">
        <w:trPr>
          <w:trHeight w:val="283"/>
        </w:trPr>
        <w:tc>
          <w:tcPr>
            <w:tcW w:w="2812" w:type="pct"/>
            <w:tcBorders>
              <w:top w:val="nil"/>
              <w:left w:val="nil"/>
              <w:bottom w:val="nil"/>
              <w:right w:val="nil"/>
            </w:tcBorders>
            <w:shd w:val="clear" w:color="auto" w:fill="auto"/>
            <w:noWrap/>
            <w:vAlign w:val="center"/>
            <w:hideMark/>
          </w:tcPr>
          <w:p w14:paraId="2D89A879" w14:textId="75DB0D40" w:rsidR="001104F2" w:rsidRPr="005176A2" w:rsidRDefault="001104F2" w:rsidP="001104F2">
            <w:pPr>
              <w:ind w:firstLineChars="100" w:firstLine="180"/>
              <w:rPr>
                <w:rFonts w:ascii="Futura Lt BT" w:hAnsi="Futura Lt BT"/>
                <w:color w:val="005CA9"/>
                <w:sz w:val="18"/>
                <w:szCs w:val="18"/>
              </w:rPr>
            </w:pPr>
            <w:r w:rsidRPr="005176A2">
              <w:rPr>
                <w:rFonts w:ascii="Futura Lt BT" w:hAnsi="Futura Lt BT" w:cs="Arial"/>
                <w:color w:val="005CA9"/>
                <w:sz w:val="18"/>
                <w:szCs w:val="18"/>
              </w:rPr>
              <w:t>Outros fundos e programas</w:t>
            </w:r>
          </w:p>
        </w:tc>
        <w:tc>
          <w:tcPr>
            <w:tcW w:w="1094" w:type="pct"/>
            <w:tcBorders>
              <w:top w:val="nil"/>
              <w:left w:val="nil"/>
              <w:bottom w:val="nil"/>
              <w:right w:val="nil"/>
            </w:tcBorders>
            <w:shd w:val="clear" w:color="auto" w:fill="auto"/>
            <w:vAlign w:val="center"/>
          </w:tcPr>
          <w:p w14:paraId="1510FD82" w14:textId="06BD8570" w:rsidR="001104F2" w:rsidRPr="005176A2" w:rsidRDefault="001104F2" w:rsidP="001104F2">
            <w:pPr>
              <w:jc w:val="right"/>
              <w:rPr>
                <w:rFonts w:ascii="Futura Lt BT" w:hAnsi="Futura Lt BT" w:cs="Arial Unicode MS"/>
                <w:color w:val="005CA9"/>
                <w:sz w:val="18"/>
                <w:szCs w:val="18"/>
              </w:rPr>
            </w:pPr>
            <w:r w:rsidRPr="005176A2">
              <w:rPr>
                <w:rFonts w:ascii="Futura Lt BT" w:hAnsi="Futura Lt BT" w:cs="Arial"/>
                <w:color w:val="005CA9"/>
                <w:sz w:val="18"/>
                <w:szCs w:val="18"/>
              </w:rPr>
              <w:t>888.396</w:t>
            </w:r>
          </w:p>
        </w:tc>
        <w:tc>
          <w:tcPr>
            <w:tcW w:w="1094" w:type="pct"/>
            <w:tcBorders>
              <w:top w:val="nil"/>
              <w:left w:val="nil"/>
              <w:bottom w:val="nil"/>
              <w:right w:val="nil"/>
            </w:tcBorders>
            <w:shd w:val="clear" w:color="auto" w:fill="auto"/>
            <w:noWrap/>
            <w:vAlign w:val="center"/>
            <w:hideMark/>
          </w:tcPr>
          <w:p w14:paraId="47DA1125" w14:textId="4909B515" w:rsidR="001104F2" w:rsidRPr="005176A2" w:rsidRDefault="001104F2" w:rsidP="001104F2">
            <w:pPr>
              <w:ind w:firstLineChars="100" w:firstLine="180"/>
              <w:jc w:val="right"/>
              <w:rPr>
                <w:rFonts w:ascii="Futura Lt BT" w:hAnsi="Futura Lt BT" w:cs="Arial Unicode MS"/>
                <w:color w:val="005CA9"/>
                <w:sz w:val="18"/>
                <w:szCs w:val="18"/>
              </w:rPr>
            </w:pPr>
            <w:r w:rsidRPr="005176A2">
              <w:rPr>
                <w:rFonts w:ascii="Futura Lt BT" w:hAnsi="Futura Lt BT" w:cs="Arial"/>
                <w:color w:val="005CA9"/>
                <w:sz w:val="18"/>
                <w:szCs w:val="18"/>
              </w:rPr>
              <w:t>588.062</w:t>
            </w:r>
          </w:p>
        </w:tc>
      </w:tr>
      <w:tr w:rsidR="005176A2" w:rsidRPr="005176A2" w14:paraId="5EB6606E" w14:textId="77777777" w:rsidTr="004552B9">
        <w:trPr>
          <w:trHeight w:val="283"/>
        </w:trPr>
        <w:tc>
          <w:tcPr>
            <w:tcW w:w="2812" w:type="pct"/>
            <w:tcBorders>
              <w:top w:val="nil"/>
              <w:left w:val="nil"/>
              <w:bottom w:val="nil"/>
              <w:right w:val="nil"/>
            </w:tcBorders>
            <w:shd w:val="clear" w:color="auto" w:fill="auto"/>
            <w:noWrap/>
            <w:vAlign w:val="center"/>
            <w:hideMark/>
          </w:tcPr>
          <w:p w14:paraId="45CBDBCE" w14:textId="5241BA7A" w:rsidR="001104F2" w:rsidRPr="005176A2" w:rsidRDefault="001104F2" w:rsidP="001104F2">
            <w:pPr>
              <w:rPr>
                <w:rFonts w:ascii="Futura Lt BT" w:hAnsi="Futura Lt BT"/>
                <w:b/>
                <w:color w:val="005CA9"/>
                <w:sz w:val="18"/>
                <w:szCs w:val="18"/>
              </w:rPr>
            </w:pPr>
            <w:r w:rsidRPr="005176A2">
              <w:rPr>
                <w:rFonts w:ascii="Futura Lt BT" w:hAnsi="Futura Lt BT" w:cs="Arial"/>
                <w:b/>
                <w:color w:val="005CA9"/>
                <w:sz w:val="18"/>
                <w:szCs w:val="18"/>
              </w:rPr>
              <w:t>Fundos financeiros e de desenvolvimento</w:t>
            </w:r>
          </w:p>
        </w:tc>
        <w:tc>
          <w:tcPr>
            <w:tcW w:w="1094" w:type="pct"/>
            <w:tcBorders>
              <w:top w:val="nil"/>
              <w:left w:val="nil"/>
              <w:bottom w:val="nil"/>
              <w:right w:val="nil"/>
            </w:tcBorders>
            <w:shd w:val="clear" w:color="auto" w:fill="auto"/>
            <w:vAlign w:val="center"/>
          </w:tcPr>
          <w:p w14:paraId="38BC584F" w14:textId="5C53A0EC" w:rsidR="001104F2" w:rsidRPr="005176A2" w:rsidRDefault="001104F2" w:rsidP="001104F2">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510.248</w:t>
            </w:r>
          </w:p>
        </w:tc>
        <w:tc>
          <w:tcPr>
            <w:tcW w:w="1094" w:type="pct"/>
            <w:tcBorders>
              <w:top w:val="nil"/>
              <w:left w:val="nil"/>
              <w:bottom w:val="nil"/>
              <w:right w:val="nil"/>
            </w:tcBorders>
            <w:shd w:val="clear" w:color="auto" w:fill="auto"/>
            <w:vAlign w:val="center"/>
            <w:hideMark/>
          </w:tcPr>
          <w:p w14:paraId="2C94ACD0" w14:textId="406B1F20" w:rsidR="001104F2" w:rsidRPr="005176A2" w:rsidRDefault="001104F2" w:rsidP="001104F2">
            <w:pPr>
              <w:ind w:firstLineChars="100" w:firstLine="177"/>
              <w:jc w:val="right"/>
              <w:rPr>
                <w:rFonts w:ascii="Futura Lt BT" w:hAnsi="Futura Lt BT"/>
                <w:b/>
                <w:color w:val="005CA9"/>
                <w:sz w:val="18"/>
                <w:szCs w:val="18"/>
              </w:rPr>
            </w:pPr>
            <w:r w:rsidRPr="005176A2">
              <w:rPr>
                <w:rFonts w:ascii="Futura Lt BT" w:hAnsi="Futura Lt BT" w:cs="Arial"/>
                <w:b/>
                <w:color w:val="005CA9"/>
                <w:sz w:val="18"/>
                <w:szCs w:val="18"/>
              </w:rPr>
              <w:t>655.814</w:t>
            </w:r>
          </w:p>
        </w:tc>
      </w:tr>
      <w:tr w:rsidR="005176A2" w:rsidRPr="005176A2" w14:paraId="05523A6F" w14:textId="77777777" w:rsidTr="004552B9">
        <w:trPr>
          <w:trHeight w:val="283"/>
        </w:trPr>
        <w:tc>
          <w:tcPr>
            <w:tcW w:w="2812" w:type="pct"/>
            <w:tcBorders>
              <w:top w:val="nil"/>
              <w:left w:val="nil"/>
              <w:bottom w:val="nil"/>
              <w:right w:val="nil"/>
            </w:tcBorders>
            <w:shd w:val="clear" w:color="auto" w:fill="auto"/>
            <w:noWrap/>
            <w:vAlign w:val="center"/>
            <w:hideMark/>
          </w:tcPr>
          <w:p w14:paraId="159E56FF" w14:textId="77F66812" w:rsidR="001104F2" w:rsidRPr="005176A2" w:rsidRDefault="001104F2" w:rsidP="001104F2">
            <w:pPr>
              <w:ind w:firstLineChars="100" w:firstLine="180"/>
              <w:rPr>
                <w:rFonts w:ascii="Futura Lt BT" w:hAnsi="Futura Lt BT"/>
                <w:color w:val="005CA9"/>
                <w:sz w:val="18"/>
                <w:szCs w:val="18"/>
              </w:rPr>
            </w:pPr>
            <w:r w:rsidRPr="005176A2">
              <w:rPr>
                <w:rFonts w:ascii="Futura Lt BT" w:hAnsi="Futura Lt BT" w:cs="Arial"/>
                <w:color w:val="005CA9"/>
                <w:sz w:val="18"/>
                <w:szCs w:val="18"/>
              </w:rPr>
              <w:t>FAT</w:t>
            </w:r>
          </w:p>
        </w:tc>
        <w:tc>
          <w:tcPr>
            <w:tcW w:w="1094" w:type="pct"/>
            <w:tcBorders>
              <w:top w:val="nil"/>
              <w:left w:val="nil"/>
              <w:bottom w:val="nil"/>
              <w:right w:val="nil"/>
            </w:tcBorders>
            <w:shd w:val="clear" w:color="auto" w:fill="auto"/>
            <w:vAlign w:val="center"/>
          </w:tcPr>
          <w:p w14:paraId="767C31DA" w14:textId="57A28A51" w:rsidR="001104F2" w:rsidRPr="005176A2" w:rsidRDefault="001104F2" w:rsidP="001104F2">
            <w:pPr>
              <w:jc w:val="right"/>
              <w:rPr>
                <w:rFonts w:ascii="Futura Lt BT" w:hAnsi="Futura Lt BT" w:cs="Arial Unicode MS"/>
                <w:color w:val="005CA9"/>
                <w:sz w:val="18"/>
                <w:szCs w:val="18"/>
              </w:rPr>
            </w:pPr>
            <w:r w:rsidRPr="005176A2">
              <w:rPr>
                <w:rFonts w:ascii="Futura Lt BT" w:hAnsi="Futura Lt BT" w:cs="Arial"/>
                <w:color w:val="005CA9"/>
                <w:sz w:val="18"/>
                <w:szCs w:val="18"/>
              </w:rPr>
              <w:t>507.250</w:t>
            </w:r>
          </w:p>
        </w:tc>
        <w:tc>
          <w:tcPr>
            <w:tcW w:w="1094" w:type="pct"/>
            <w:tcBorders>
              <w:top w:val="nil"/>
              <w:left w:val="nil"/>
              <w:bottom w:val="nil"/>
              <w:right w:val="nil"/>
            </w:tcBorders>
            <w:shd w:val="clear" w:color="auto" w:fill="auto"/>
            <w:noWrap/>
            <w:vAlign w:val="center"/>
            <w:hideMark/>
          </w:tcPr>
          <w:p w14:paraId="15916166" w14:textId="719A52EF" w:rsidR="001104F2" w:rsidRPr="005176A2" w:rsidRDefault="001104F2" w:rsidP="001104F2">
            <w:pPr>
              <w:jc w:val="right"/>
              <w:rPr>
                <w:rFonts w:ascii="Futura Lt BT" w:hAnsi="Futura Lt BT"/>
                <w:color w:val="005CA9"/>
                <w:sz w:val="18"/>
                <w:szCs w:val="18"/>
              </w:rPr>
            </w:pPr>
            <w:r w:rsidRPr="005176A2">
              <w:rPr>
                <w:rFonts w:ascii="Futura Lt BT" w:hAnsi="Futura Lt BT" w:cs="Arial"/>
                <w:color w:val="005CA9"/>
                <w:sz w:val="18"/>
                <w:szCs w:val="18"/>
              </w:rPr>
              <w:t>651.336</w:t>
            </w:r>
          </w:p>
        </w:tc>
      </w:tr>
      <w:tr w:rsidR="005176A2" w:rsidRPr="005176A2" w14:paraId="12251729" w14:textId="77777777" w:rsidTr="004552B9">
        <w:trPr>
          <w:trHeight w:val="283"/>
        </w:trPr>
        <w:tc>
          <w:tcPr>
            <w:tcW w:w="2812" w:type="pct"/>
            <w:tcBorders>
              <w:top w:val="nil"/>
              <w:left w:val="nil"/>
              <w:bottom w:val="nil"/>
              <w:right w:val="nil"/>
            </w:tcBorders>
            <w:shd w:val="clear" w:color="auto" w:fill="auto"/>
            <w:noWrap/>
            <w:vAlign w:val="center"/>
            <w:hideMark/>
          </w:tcPr>
          <w:p w14:paraId="3E986687" w14:textId="75639565" w:rsidR="001104F2" w:rsidRPr="005176A2" w:rsidRDefault="001104F2" w:rsidP="001104F2">
            <w:pPr>
              <w:ind w:firstLineChars="100" w:firstLine="180"/>
              <w:rPr>
                <w:rFonts w:ascii="Futura Lt BT" w:hAnsi="Futura Lt BT"/>
                <w:color w:val="005CA9"/>
                <w:sz w:val="18"/>
                <w:szCs w:val="18"/>
              </w:rPr>
            </w:pPr>
            <w:r w:rsidRPr="005176A2">
              <w:rPr>
                <w:rFonts w:ascii="Futura Lt BT" w:hAnsi="Futura Lt BT" w:cs="Arial"/>
                <w:color w:val="005CA9"/>
                <w:sz w:val="18"/>
                <w:szCs w:val="18"/>
              </w:rPr>
              <w:t>Abono salarial</w:t>
            </w:r>
          </w:p>
        </w:tc>
        <w:tc>
          <w:tcPr>
            <w:tcW w:w="1094" w:type="pct"/>
            <w:tcBorders>
              <w:top w:val="nil"/>
              <w:left w:val="nil"/>
              <w:bottom w:val="nil"/>
              <w:right w:val="nil"/>
            </w:tcBorders>
            <w:shd w:val="clear" w:color="auto" w:fill="auto"/>
            <w:vAlign w:val="center"/>
          </w:tcPr>
          <w:p w14:paraId="77A21757" w14:textId="0A0E2716" w:rsidR="001104F2" w:rsidRPr="005176A2" w:rsidRDefault="001104F2" w:rsidP="001104F2">
            <w:pPr>
              <w:jc w:val="right"/>
              <w:rPr>
                <w:rFonts w:ascii="Futura Lt BT" w:hAnsi="Futura Lt BT" w:cs="Arial Unicode MS"/>
                <w:color w:val="005CA9"/>
                <w:sz w:val="18"/>
                <w:szCs w:val="18"/>
              </w:rPr>
            </w:pPr>
            <w:r w:rsidRPr="005176A2">
              <w:rPr>
                <w:rFonts w:ascii="Futura Lt BT" w:hAnsi="Futura Lt BT" w:cs="Arial"/>
                <w:color w:val="005CA9"/>
                <w:sz w:val="18"/>
                <w:szCs w:val="18"/>
              </w:rPr>
              <w:t>1.516</w:t>
            </w:r>
          </w:p>
        </w:tc>
        <w:tc>
          <w:tcPr>
            <w:tcW w:w="1094" w:type="pct"/>
            <w:tcBorders>
              <w:top w:val="nil"/>
              <w:left w:val="nil"/>
              <w:bottom w:val="nil"/>
              <w:right w:val="nil"/>
            </w:tcBorders>
            <w:shd w:val="clear" w:color="auto" w:fill="auto"/>
            <w:noWrap/>
            <w:vAlign w:val="center"/>
            <w:hideMark/>
          </w:tcPr>
          <w:p w14:paraId="20665DB1" w14:textId="40C42E5C" w:rsidR="001104F2" w:rsidRPr="005176A2" w:rsidRDefault="001104F2" w:rsidP="001104F2">
            <w:pPr>
              <w:jc w:val="right"/>
              <w:rPr>
                <w:rFonts w:ascii="Futura Lt BT" w:hAnsi="Futura Lt BT"/>
                <w:color w:val="005CA9"/>
                <w:sz w:val="18"/>
                <w:szCs w:val="18"/>
              </w:rPr>
            </w:pPr>
            <w:r w:rsidRPr="005176A2">
              <w:rPr>
                <w:rFonts w:ascii="Futura Lt BT" w:hAnsi="Futura Lt BT" w:cs="Arial"/>
                <w:color w:val="005CA9"/>
                <w:sz w:val="18"/>
                <w:szCs w:val="18"/>
              </w:rPr>
              <w:t>2.996</w:t>
            </w:r>
          </w:p>
        </w:tc>
      </w:tr>
      <w:tr w:rsidR="005176A2" w:rsidRPr="005176A2" w14:paraId="43EE7888" w14:textId="77777777" w:rsidTr="004552B9">
        <w:trPr>
          <w:trHeight w:val="283"/>
        </w:trPr>
        <w:tc>
          <w:tcPr>
            <w:tcW w:w="2812" w:type="pct"/>
            <w:tcBorders>
              <w:top w:val="nil"/>
              <w:left w:val="nil"/>
              <w:bottom w:val="nil"/>
              <w:right w:val="nil"/>
            </w:tcBorders>
            <w:shd w:val="clear" w:color="auto" w:fill="auto"/>
            <w:noWrap/>
            <w:vAlign w:val="center"/>
            <w:hideMark/>
          </w:tcPr>
          <w:p w14:paraId="33F63ACA" w14:textId="79CD3ABB" w:rsidR="001104F2" w:rsidRPr="005176A2" w:rsidRDefault="001104F2" w:rsidP="001104F2">
            <w:pPr>
              <w:ind w:firstLineChars="100" w:firstLine="180"/>
              <w:rPr>
                <w:rFonts w:ascii="Futura Lt BT" w:hAnsi="Futura Lt BT"/>
                <w:color w:val="005CA9"/>
                <w:sz w:val="18"/>
                <w:szCs w:val="18"/>
              </w:rPr>
            </w:pPr>
            <w:r w:rsidRPr="005176A2">
              <w:rPr>
                <w:rFonts w:ascii="Futura Lt BT" w:hAnsi="Futura Lt BT" w:cs="Arial"/>
                <w:color w:val="005CA9"/>
                <w:sz w:val="18"/>
                <w:szCs w:val="18"/>
              </w:rPr>
              <w:t>FINSOCIAL</w:t>
            </w:r>
          </w:p>
        </w:tc>
        <w:tc>
          <w:tcPr>
            <w:tcW w:w="1094" w:type="pct"/>
            <w:tcBorders>
              <w:top w:val="nil"/>
              <w:left w:val="nil"/>
              <w:bottom w:val="nil"/>
              <w:right w:val="nil"/>
            </w:tcBorders>
            <w:shd w:val="clear" w:color="auto" w:fill="auto"/>
            <w:vAlign w:val="center"/>
          </w:tcPr>
          <w:p w14:paraId="083A2862" w14:textId="6B50015C" w:rsidR="001104F2" w:rsidRPr="005176A2" w:rsidRDefault="001104F2" w:rsidP="001104F2">
            <w:pPr>
              <w:jc w:val="right"/>
              <w:rPr>
                <w:rFonts w:ascii="Futura Lt BT" w:hAnsi="Futura Lt BT" w:cs="Arial Unicode MS"/>
                <w:color w:val="005CA9"/>
                <w:sz w:val="18"/>
                <w:szCs w:val="18"/>
              </w:rPr>
            </w:pPr>
            <w:r w:rsidRPr="005176A2">
              <w:rPr>
                <w:rFonts w:ascii="Futura Lt BT" w:hAnsi="Futura Lt BT" w:cs="Arial"/>
                <w:color w:val="005CA9"/>
                <w:sz w:val="18"/>
                <w:szCs w:val="18"/>
              </w:rPr>
              <w:t>1.482</w:t>
            </w:r>
          </w:p>
        </w:tc>
        <w:tc>
          <w:tcPr>
            <w:tcW w:w="1094" w:type="pct"/>
            <w:tcBorders>
              <w:top w:val="nil"/>
              <w:left w:val="nil"/>
              <w:bottom w:val="nil"/>
              <w:right w:val="nil"/>
            </w:tcBorders>
            <w:shd w:val="clear" w:color="auto" w:fill="auto"/>
            <w:noWrap/>
            <w:vAlign w:val="center"/>
            <w:hideMark/>
          </w:tcPr>
          <w:p w14:paraId="3A2BF8A4" w14:textId="7F353A97" w:rsidR="001104F2" w:rsidRPr="005176A2" w:rsidRDefault="001104F2" w:rsidP="001104F2">
            <w:pPr>
              <w:jc w:val="right"/>
              <w:rPr>
                <w:rFonts w:ascii="Futura Lt BT" w:hAnsi="Futura Lt BT"/>
                <w:color w:val="005CA9"/>
                <w:sz w:val="18"/>
                <w:szCs w:val="18"/>
              </w:rPr>
            </w:pPr>
            <w:r w:rsidRPr="005176A2">
              <w:rPr>
                <w:rFonts w:ascii="Futura Lt BT" w:hAnsi="Futura Lt BT" w:cs="Arial"/>
                <w:color w:val="005CA9"/>
                <w:sz w:val="18"/>
                <w:szCs w:val="18"/>
              </w:rPr>
              <w:t>1.482</w:t>
            </w:r>
          </w:p>
        </w:tc>
      </w:tr>
      <w:tr w:rsidR="005176A2" w:rsidRPr="005176A2" w14:paraId="048C9497" w14:textId="77777777" w:rsidTr="004552B9">
        <w:trPr>
          <w:trHeight w:val="283"/>
        </w:trPr>
        <w:tc>
          <w:tcPr>
            <w:tcW w:w="2812" w:type="pct"/>
            <w:tcBorders>
              <w:top w:val="nil"/>
              <w:left w:val="nil"/>
              <w:bottom w:val="single" w:sz="4" w:space="0" w:color="F39200"/>
              <w:right w:val="nil"/>
            </w:tcBorders>
            <w:shd w:val="clear" w:color="auto" w:fill="auto"/>
            <w:noWrap/>
            <w:vAlign w:val="center"/>
            <w:hideMark/>
          </w:tcPr>
          <w:p w14:paraId="2E92C1CA" w14:textId="791D07B3" w:rsidR="001104F2" w:rsidRPr="005176A2" w:rsidRDefault="001104F2" w:rsidP="001104F2">
            <w:pPr>
              <w:rPr>
                <w:rFonts w:ascii="Futura Lt BT" w:hAnsi="Futura Lt BT"/>
                <w:b/>
                <w:color w:val="005CA9"/>
                <w:sz w:val="18"/>
                <w:szCs w:val="18"/>
              </w:rPr>
            </w:pPr>
            <w:r w:rsidRPr="005176A2">
              <w:rPr>
                <w:rFonts w:ascii="Futura Lt BT" w:hAnsi="Futura Lt BT" w:cs="Arial"/>
                <w:b/>
                <w:color w:val="005CA9"/>
                <w:sz w:val="18"/>
                <w:szCs w:val="18"/>
              </w:rPr>
              <w:t>Operações com loterias</w:t>
            </w:r>
          </w:p>
        </w:tc>
        <w:tc>
          <w:tcPr>
            <w:tcW w:w="1094" w:type="pct"/>
            <w:tcBorders>
              <w:top w:val="nil"/>
              <w:left w:val="nil"/>
              <w:bottom w:val="single" w:sz="4" w:space="0" w:color="F39200"/>
              <w:right w:val="nil"/>
            </w:tcBorders>
            <w:shd w:val="clear" w:color="auto" w:fill="auto"/>
            <w:vAlign w:val="center"/>
          </w:tcPr>
          <w:p w14:paraId="4F2127B1" w14:textId="32E21F70" w:rsidR="001104F2" w:rsidRPr="005176A2" w:rsidRDefault="001104F2" w:rsidP="001104F2">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1.647.324</w:t>
            </w:r>
          </w:p>
        </w:tc>
        <w:tc>
          <w:tcPr>
            <w:tcW w:w="1094" w:type="pct"/>
            <w:tcBorders>
              <w:top w:val="nil"/>
              <w:left w:val="nil"/>
              <w:bottom w:val="single" w:sz="4" w:space="0" w:color="F39200"/>
              <w:right w:val="nil"/>
            </w:tcBorders>
            <w:shd w:val="clear" w:color="auto" w:fill="auto"/>
            <w:noWrap/>
            <w:vAlign w:val="center"/>
            <w:hideMark/>
          </w:tcPr>
          <w:p w14:paraId="45FC8BD0" w14:textId="616F516D" w:rsidR="001104F2" w:rsidRPr="005176A2" w:rsidRDefault="001104F2" w:rsidP="001104F2">
            <w:pPr>
              <w:ind w:firstLineChars="100" w:firstLine="177"/>
              <w:jc w:val="right"/>
              <w:rPr>
                <w:rFonts w:ascii="Futura Lt BT" w:hAnsi="Futura Lt BT"/>
                <w:b/>
                <w:color w:val="005CA9"/>
                <w:sz w:val="18"/>
                <w:szCs w:val="18"/>
              </w:rPr>
            </w:pPr>
            <w:r w:rsidRPr="005176A2">
              <w:rPr>
                <w:rFonts w:ascii="Futura Lt BT" w:hAnsi="Futura Lt BT" w:cs="Arial"/>
                <w:b/>
                <w:color w:val="005CA9"/>
                <w:sz w:val="18"/>
                <w:szCs w:val="18"/>
              </w:rPr>
              <w:t>2.246.817</w:t>
            </w:r>
          </w:p>
        </w:tc>
      </w:tr>
      <w:tr w:rsidR="005176A2" w:rsidRPr="005176A2" w14:paraId="60678F7D" w14:textId="77777777" w:rsidTr="004552B9">
        <w:trPr>
          <w:trHeight w:val="283"/>
        </w:trPr>
        <w:tc>
          <w:tcPr>
            <w:tcW w:w="2812" w:type="pct"/>
            <w:tcBorders>
              <w:top w:val="nil"/>
              <w:left w:val="nil"/>
              <w:bottom w:val="single" w:sz="4" w:space="0" w:color="F39200"/>
              <w:right w:val="nil"/>
            </w:tcBorders>
            <w:shd w:val="clear" w:color="auto" w:fill="auto"/>
            <w:noWrap/>
            <w:vAlign w:val="center"/>
            <w:hideMark/>
          </w:tcPr>
          <w:p w14:paraId="202D1928" w14:textId="77777777" w:rsidR="001104F2" w:rsidRPr="005176A2" w:rsidRDefault="001104F2" w:rsidP="001104F2">
            <w:pPr>
              <w:rPr>
                <w:rFonts w:ascii="Futura Lt BT" w:hAnsi="Futura Lt BT"/>
                <w:b/>
                <w:color w:val="005CA9"/>
                <w:sz w:val="18"/>
                <w:szCs w:val="18"/>
              </w:rPr>
            </w:pPr>
            <w:r w:rsidRPr="005176A2">
              <w:rPr>
                <w:rFonts w:ascii="Futura Lt BT" w:hAnsi="Futura Lt BT"/>
                <w:b/>
                <w:color w:val="005CA9"/>
                <w:sz w:val="18"/>
                <w:szCs w:val="18"/>
              </w:rPr>
              <w:t xml:space="preserve">Total </w:t>
            </w:r>
          </w:p>
        </w:tc>
        <w:tc>
          <w:tcPr>
            <w:tcW w:w="1094" w:type="pct"/>
            <w:tcBorders>
              <w:top w:val="nil"/>
              <w:left w:val="nil"/>
              <w:bottom w:val="single" w:sz="4" w:space="0" w:color="F39200"/>
              <w:right w:val="nil"/>
            </w:tcBorders>
            <w:shd w:val="clear" w:color="auto" w:fill="auto"/>
            <w:vAlign w:val="center"/>
          </w:tcPr>
          <w:p w14:paraId="7D2AE520" w14:textId="6C65F27F" w:rsidR="001104F2" w:rsidRPr="005176A2" w:rsidRDefault="001104F2" w:rsidP="001104F2">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17.744.108</w:t>
            </w:r>
          </w:p>
        </w:tc>
        <w:tc>
          <w:tcPr>
            <w:tcW w:w="1094" w:type="pct"/>
            <w:tcBorders>
              <w:top w:val="nil"/>
              <w:left w:val="nil"/>
              <w:bottom w:val="single" w:sz="4" w:space="0" w:color="F39200"/>
              <w:right w:val="nil"/>
            </w:tcBorders>
            <w:shd w:val="clear" w:color="auto" w:fill="auto"/>
            <w:noWrap/>
            <w:vAlign w:val="center"/>
            <w:hideMark/>
          </w:tcPr>
          <w:p w14:paraId="71A4F568" w14:textId="24206B40" w:rsidR="001104F2" w:rsidRPr="005176A2" w:rsidRDefault="001104F2" w:rsidP="001104F2">
            <w:pPr>
              <w:ind w:firstLineChars="100" w:firstLine="177"/>
              <w:jc w:val="right"/>
              <w:rPr>
                <w:rFonts w:ascii="Futura Lt BT" w:hAnsi="Futura Lt BT"/>
                <w:b/>
                <w:color w:val="005CA9"/>
                <w:sz w:val="18"/>
                <w:szCs w:val="18"/>
              </w:rPr>
            </w:pPr>
            <w:r w:rsidRPr="005176A2">
              <w:rPr>
                <w:rFonts w:ascii="Futura Lt BT" w:hAnsi="Futura Lt BT" w:cs="Arial"/>
                <w:b/>
                <w:color w:val="005CA9"/>
                <w:sz w:val="18"/>
                <w:szCs w:val="18"/>
              </w:rPr>
              <w:t>18.565.960</w:t>
            </w:r>
          </w:p>
        </w:tc>
      </w:tr>
    </w:tbl>
    <w:p w14:paraId="2421F3FD" w14:textId="46421DAD" w:rsidR="00E46B65" w:rsidRPr="005176A2" w:rsidRDefault="005112A1" w:rsidP="00B75364">
      <w:pPr>
        <w:ind w:right="139"/>
        <w:jc w:val="both"/>
        <w:rPr>
          <w:rFonts w:ascii="Futura Lt BT" w:eastAsia="Times New Roman" w:hAnsi="Futura Lt BT" w:cs="Calibri"/>
          <w:color w:val="005CA9"/>
          <w:sz w:val="16"/>
          <w:szCs w:val="16"/>
        </w:rPr>
      </w:pPr>
      <w:bookmarkStart w:id="93" w:name="_Hlk71209247"/>
      <w:bookmarkStart w:id="94" w:name="_Hlk65762307"/>
      <w:r w:rsidRPr="005176A2">
        <w:rPr>
          <w:rFonts w:ascii="Futura Lt BT" w:eastAsia="Times New Roman" w:hAnsi="Futura Lt BT" w:cs="Calibri"/>
          <w:color w:val="005CA9"/>
          <w:sz w:val="16"/>
          <w:szCs w:val="16"/>
        </w:rPr>
        <w:t xml:space="preserve">(1) </w:t>
      </w:r>
      <w:r w:rsidR="006C0206" w:rsidRPr="005176A2">
        <w:rPr>
          <w:rFonts w:ascii="Futura Lt BT" w:eastAsia="Times New Roman" w:hAnsi="Futura Lt BT" w:cs="Calibri"/>
          <w:color w:val="005CA9"/>
          <w:sz w:val="16"/>
          <w:szCs w:val="16"/>
        </w:rPr>
        <w:t>Inclui o saldo, em 30/0</w:t>
      </w:r>
      <w:r w:rsidR="006419A9" w:rsidRPr="005176A2">
        <w:rPr>
          <w:rFonts w:ascii="Futura Lt BT" w:eastAsia="Times New Roman" w:hAnsi="Futura Lt BT" w:cs="Calibri"/>
          <w:color w:val="005CA9"/>
          <w:sz w:val="16"/>
          <w:szCs w:val="16"/>
        </w:rPr>
        <w:t>9</w:t>
      </w:r>
      <w:r w:rsidR="006C0206" w:rsidRPr="005176A2">
        <w:rPr>
          <w:rFonts w:ascii="Futura Lt BT" w:eastAsia="Times New Roman" w:hAnsi="Futura Lt BT" w:cs="Calibri"/>
          <w:color w:val="005CA9"/>
          <w:sz w:val="16"/>
          <w:szCs w:val="16"/>
        </w:rPr>
        <w:t xml:space="preserve">/2022, referente aos recursos destinados ao pagamento do Auxílio Brasil no montante de R$ </w:t>
      </w:r>
      <w:r w:rsidR="004F0EA7" w:rsidRPr="005176A2">
        <w:rPr>
          <w:rFonts w:ascii="Futura Lt BT" w:eastAsia="Times New Roman" w:hAnsi="Futura Lt BT" w:cs="Calibri"/>
          <w:color w:val="005CA9"/>
          <w:sz w:val="16"/>
          <w:szCs w:val="16"/>
        </w:rPr>
        <w:t>1.434.5</w:t>
      </w:r>
      <w:r w:rsidR="00F2318F" w:rsidRPr="005176A2">
        <w:rPr>
          <w:rFonts w:ascii="Futura Lt BT" w:eastAsia="Times New Roman" w:hAnsi="Futura Lt BT" w:cs="Calibri"/>
          <w:color w:val="005CA9"/>
          <w:sz w:val="16"/>
          <w:szCs w:val="16"/>
        </w:rPr>
        <w:t>94</w:t>
      </w:r>
      <w:r w:rsidR="006C0206" w:rsidRPr="005176A2">
        <w:rPr>
          <w:rFonts w:ascii="Futura Lt BT" w:eastAsia="Times New Roman" w:hAnsi="Futura Lt BT" w:cs="Calibri"/>
          <w:color w:val="005CA9"/>
          <w:sz w:val="16"/>
          <w:szCs w:val="16"/>
        </w:rPr>
        <w:t xml:space="preserve"> (31/12/2021 – R$ 82.848), para o pagamento do Benefício Emergencial de Preservação de Emprego e Renda – BEm, no montante de </w:t>
      </w:r>
      <w:r w:rsidR="00E670A6">
        <w:rPr>
          <w:rFonts w:ascii="Futura Lt BT" w:eastAsia="Times New Roman" w:hAnsi="Futura Lt BT" w:cs="Calibri"/>
          <w:color w:val="005CA9"/>
          <w:sz w:val="16"/>
          <w:szCs w:val="16"/>
        </w:rPr>
        <w:br/>
      </w:r>
      <w:r w:rsidR="006C0206" w:rsidRPr="005176A2">
        <w:rPr>
          <w:rFonts w:ascii="Futura Lt BT" w:eastAsia="Times New Roman" w:hAnsi="Futura Lt BT" w:cs="Calibri"/>
          <w:color w:val="005CA9"/>
          <w:sz w:val="16"/>
          <w:szCs w:val="16"/>
        </w:rPr>
        <w:t xml:space="preserve">R$ </w:t>
      </w:r>
      <w:r w:rsidR="00D301FB" w:rsidRPr="005176A2">
        <w:rPr>
          <w:rFonts w:ascii="Futura Lt BT" w:eastAsia="Times New Roman" w:hAnsi="Futura Lt BT" w:cs="Calibri"/>
          <w:color w:val="005CA9"/>
          <w:sz w:val="16"/>
          <w:szCs w:val="16"/>
        </w:rPr>
        <w:t>543.331</w:t>
      </w:r>
      <w:r w:rsidR="006C0206" w:rsidRPr="005176A2">
        <w:rPr>
          <w:rFonts w:ascii="Futura Lt BT" w:eastAsia="Times New Roman" w:hAnsi="Futura Lt BT" w:cs="Calibri"/>
          <w:color w:val="005CA9"/>
          <w:sz w:val="16"/>
          <w:szCs w:val="16"/>
        </w:rPr>
        <w:t xml:space="preserve"> (31/12/2021 – R$ 479.644) e para pagamento do Auxílio Emergencial no montante de R$ </w:t>
      </w:r>
      <w:r w:rsidR="00D301FB" w:rsidRPr="005176A2">
        <w:rPr>
          <w:rFonts w:ascii="Futura Lt BT" w:eastAsia="Times New Roman" w:hAnsi="Futura Lt BT" w:cs="Calibri"/>
          <w:color w:val="005CA9"/>
          <w:sz w:val="16"/>
          <w:szCs w:val="16"/>
        </w:rPr>
        <w:t>344.005</w:t>
      </w:r>
      <w:r w:rsidR="006C0206" w:rsidRPr="005176A2">
        <w:rPr>
          <w:rFonts w:ascii="Futura Lt BT" w:eastAsia="Times New Roman" w:hAnsi="Futura Lt BT" w:cs="Calibri"/>
          <w:color w:val="005CA9"/>
          <w:sz w:val="16"/>
          <w:szCs w:val="16"/>
        </w:rPr>
        <w:t xml:space="preserve"> (31/12/2021 – R$ 720.713)</w:t>
      </w:r>
      <w:r w:rsidRPr="005176A2">
        <w:rPr>
          <w:rFonts w:ascii="Futura Lt BT" w:eastAsia="Times New Roman" w:hAnsi="Futura Lt BT" w:cs="Calibri"/>
          <w:color w:val="005CA9"/>
          <w:sz w:val="16"/>
          <w:szCs w:val="16"/>
        </w:rPr>
        <w:t>.</w:t>
      </w:r>
      <w:bookmarkEnd w:id="93"/>
    </w:p>
    <w:p w14:paraId="46DABC51" w14:textId="317238B7" w:rsidR="0037058D" w:rsidRPr="005176A2" w:rsidRDefault="00BE46A1" w:rsidP="00B75364">
      <w:pPr>
        <w:spacing w:after="40"/>
        <w:ind w:right="139"/>
        <w:jc w:val="both"/>
        <w:rPr>
          <w:rFonts w:ascii="Futura Lt BT" w:eastAsia="Times New Roman" w:hAnsi="Futura Lt BT" w:cs="Calibri"/>
          <w:color w:val="005CA9"/>
          <w:sz w:val="16"/>
          <w:szCs w:val="16"/>
        </w:rPr>
      </w:pPr>
      <w:r w:rsidRPr="005176A2">
        <w:rPr>
          <w:rFonts w:ascii="Futura Lt BT" w:eastAsia="Times New Roman" w:hAnsi="Futura Lt BT" w:cs="Calibri"/>
          <w:color w:val="005CA9"/>
          <w:sz w:val="16"/>
          <w:szCs w:val="16"/>
        </w:rPr>
        <w:t xml:space="preserve">(2) </w:t>
      </w:r>
      <w:r w:rsidR="004C3650" w:rsidRPr="005176A2">
        <w:rPr>
          <w:rFonts w:ascii="Futura Lt BT" w:eastAsia="Times New Roman" w:hAnsi="Futura Lt BT" w:cs="Calibri"/>
          <w:color w:val="005CA9"/>
          <w:sz w:val="16"/>
          <w:szCs w:val="16"/>
        </w:rPr>
        <w:t>Com o encerramento do</w:t>
      </w:r>
      <w:r w:rsidR="007974F7" w:rsidRPr="005176A2">
        <w:rPr>
          <w:rFonts w:ascii="Futura Lt BT" w:eastAsia="Times New Roman" w:hAnsi="Futura Lt BT" w:cs="Calibri"/>
          <w:color w:val="005CA9"/>
          <w:sz w:val="16"/>
          <w:szCs w:val="16"/>
        </w:rPr>
        <w:t xml:space="preserve"> Programa de Subsídio à Habitação (PSH)</w:t>
      </w:r>
      <w:r w:rsidR="00A17AED" w:rsidRPr="005176A2">
        <w:rPr>
          <w:rFonts w:ascii="Futura Lt BT" w:eastAsia="Times New Roman" w:hAnsi="Futura Lt BT" w:cs="Calibri"/>
          <w:color w:val="005CA9"/>
          <w:sz w:val="16"/>
          <w:szCs w:val="16"/>
        </w:rPr>
        <w:t xml:space="preserve"> a CAIXA </w:t>
      </w:r>
      <w:r w:rsidR="00DB2656" w:rsidRPr="005176A2">
        <w:rPr>
          <w:rFonts w:ascii="Futura Lt BT" w:eastAsia="Times New Roman" w:hAnsi="Futura Lt BT" w:cs="Calibri"/>
          <w:color w:val="005CA9"/>
          <w:sz w:val="16"/>
          <w:szCs w:val="16"/>
        </w:rPr>
        <w:t>quito</w:t>
      </w:r>
      <w:r w:rsidR="00A17AED" w:rsidRPr="005176A2">
        <w:rPr>
          <w:rFonts w:ascii="Futura Lt BT" w:eastAsia="Times New Roman" w:hAnsi="Futura Lt BT" w:cs="Calibri"/>
          <w:color w:val="005CA9"/>
          <w:sz w:val="16"/>
          <w:szCs w:val="16"/>
        </w:rPr>
        <w:t>u</w:t>
      </w:r>
      <w:r w:rsidR="008E540A" w:rsidRPr="005176A2">
        <w:rPr>
          <w:rFonts w:ascii="Futura Lt BT" w:eastAsia="Times New Roman" w:hAnsi="Futura Lt BT" w:cs="Calibri"/>
          <w:color w:val="005CA9"/>
          <w:sz w:val="16"/>
          <w:szCs w:val="16"/>
        </w:rPr>
        <w:t>, em março de 2022,</w:t>
      </w:r>
      <w:r w:rsidR="00A17AED" w:rsidRPr="005176A2">
        <w:rPr>
          <w:rFonts w:ascii="Futura Lt BT" w:eastAsia="Times New Roman" w:hAnsi="Futura Lt BT" w:cs="Calibri"/>
          <w:color w:val="005CA9"/>
          <w:sz w:val="16"/>
          <w:szCs w:val="16"/>
        </w:rPr>
        <w:t xml:space="preserve"> o passivo</w:t>
      </w:r>
      <w:r w:rsidR="00EA7C95" w:rsidRPr="005176A2">
        <w:rPr>
          <w:rFonts w:ascii="Futura Lt BT" w:eastAsia="Times New Roman" w:hAnsi="Futura Lt BT" w:cs="Calibri"/>
          <w:color w:val="005CA9"/>
          <w:sz w:val="16"/>
          <w:szCs w:val="16"/>
        </w:rPr>
        <w:t xml:space="preserve"> registrado para o programa</w:t>
      </w:r>
      <w:r w:rsidR="00BD10CC" w:rsidRPr="005176A2">
        <w:rPr>
          <w:rFonts w:ascii="Futura Lt BT" w:eastAsia="Times New Roman" w:hAnsi="Futura Lt BT" w:cs="Calibri"/>
          <w:color w:val="005CA9"/>
          <w:sz w:val="16"/>
          <w:szCs w:val="16"/>
        </w:rPr>
        <w:t xml:space="preserve">, </w:t>
      </w:r>
      <w:r w:rsidR="00C33049" w:rsidRPr="005176A2">
        <w:rPr>
          <w:rFonts w:ascii="Futura Lt BT" w:eastAsia="Times New Roman" w:hAnsi="Futura Lt BT" w:cs="Calibri"/>
          <w:color w:val="005CA9"/>
          <w:sz w:val="16"/>
          <w:szCs w:val="16"/>
        </w:rPr>
        <w:t>restando apenas</w:t>
      </w:r>
      <w:r w:rsidR="00EA7C95" w:rsidRPr="005176A2">
        <w:rPr>
          <w:rFonts w:ascii="Futura Lt BT" w:eastAsia="Times New Roman" w:hAnsi="Futura Lt BT" w:cs="Calibri"/>
          <w:color w:val="005CA9"/>
          <w:sz w:val="16"/>
          <w:szCs w:val="16"/>
        </w:rPr>
        <w:t xml:space="preserve"> o </w:t>
      </w:r>
      <w:r w:rsidR="00CE740B" w:rsidRPr="005176A2">
        <w:rPr>
          <w:rFonts w:ascii="Futura Lt BT" w:eastAsia="Times New Roman" w:hAnsi="Futura Lt BT" w:cs="Calibri"/>
          <w:color w:val="005CA9"/>
          <w:sz w:val="16"/>
          <w:szCs w:val="16"/>
        </w:rPr>
        <w:t>saldo remanescente de seguro</w:t>
      </w:r>
      <w:r w:rsidR="005C1F3A" w:rsidRPr="005176A2">
        <w:rPr>
          <w:rFonts w:ascii="Futura Lt BT" w:eastAsia="Times New Roman" w:hAnsi="Futura Lt BT" w:cs="Calibri"/>
          <w:color w:val="005CA9"/>
          <w:sz w:val="16"/>
          <w:szCs w:val="16"/>
        </w:rPr>
        <w:t xml:space="preserve"> garantia.</w:t>
      </w:r>
    </w:p>
    <w:p w14:paraId="06B1E1F8" w14:textId="75B97AB6" w:rsidR="00E46B65" w:rsidRPr="005176A2" w:rsidRDefault="00E46B65" w:rsidP="00C159E1">
      <w:pPr>
        <w:pStyle w:val="PargrafodaLista"/>
        <w:keepNext/>
        <w:numPr>
          <w:ilvl w:val="0"/>
          <w:numId w:val="35"/>
        </w:numPr>
        <w:spacing w:before="480" w:after="240"/>
        <w:ind w:left="284" w:hanging="284"/>
        <w:jc w:val="both"/>
        <w:rPr>
          <w:rFonts w:ascii="Futura Lt BT" w:hAnsi="Futura Lt BT"/>
          <w:b/>
          <w:color w:val="005CA9"/>
          <w:sz w:val="20"/>
          <w:szCs w:val="20"/>
        </w:rPr>
      </w:pPr>
      <w:r w:rsidRPr="005176A2">
        <w:rPr>
          <w:rFonts w:ascii="Futura Lt BT" w:hAnsi="Futura Lt BT"/>
          <w:b/>
          <w:color w:val="005CA9"/>
          <w:sz w:val="20"/>
          <w:szCs w:val="20"/>
        </w:rPr>
        <w:lastRenderedPageBreak/>
        <w:t>Receitas antecipadas</w:t>
      </w:r>
    </w:p>
    <w:p w14:paraId="2E941546" w14:textId="071D8A98" w:rsidR="00E46B65" w:rsidRPr="005176A2" w:rsidRDefault="00E46B65"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As receitas antecipadas correspondem </w:t>
      </w:r>
      <w:r w:rsidR="00E547BD" w:rsidRPr="005176A2">
        <w:rPr>
          <w:rFonts w:ascii="Futura Lt BT" w:hAnsi="Futura Lt BT"/>
          <w:color w:val="005CA9"/>
          <w:sz w:val="20"/>
          <w:szCs w:val="20"/>
        </w:rPr>
        <w:t>ao saldo a diferir</w:t>
      </w:r>
      <w:r w:rsidRPr="005176A2">
        <w:rPr>
          <w:rFonts w:ascii="Futura Lt BT" w:hAnsi="Futura Lt BT"/>
          <w:color w:val="005CA9"/>
          <w:sz w:val="20"/>
          <w:szCs w:val="20"/>
        </w:rPr>
        <w:t xml:space="preserve"> </w:t>
      </w:r>
      <w:r w:rsidR="00E547BD" w:rsidRPr="005176A2">
        <w:rPr>
          <w:rFonts w:ascii="Futura Lt BT" w:hAnsi="Futura Lt BT"/>
          <w:color w:val="005CA9"/>
          <w:sz w:val="20"/>
          <w:szCs w:val="20"/>
        </w:rPr>
        <w:t>d</w:t>
      </w:r>
      <w:r w:rsidRPr="005176A2">
        <w:rPr>
          <w:rFonts w:ascii="Futura Lt BT" w:hAnsi="Futura Lt BT"/>
          <w:color w:val="005CA9"/>
          <w:sz w:val="20"/>
          <w:szCs w:val="20"/>
        </w:rPr>
        <w:t>a</w:t>
      </w:r>
      <w:r w:rsidR="00E547BD" w:rsidRPr="005176A2">
        <w:rPr>
          <w:rFonts w:ascii="Futura Lt BT" w:hAnsi="Futura Lt BT"/>
          <w:color w:val="005CA9"/>
          <w:sz w:val="20"/>
          <w:szCs w:val="20"/>
        </w:rPr>
        <w:t>s</w:t>
      </w:r>
      <w:r w:rsidRPr="005176A2">
        <w:rPr>
          <w:rFonts w:ascii="Futura Lt BT" w:hAnsi="Futura Lt BT"/>
          <w:color w:val="005CA9"/>
          <w:sz w:val="20"/>
          <w:szCs w:val="20"/>
        </w:rPr>
        <w:t xml:space="preserve"> transações entre a CAIXA, empresas parceiras, e suas </w:t>
      </w:r>
      <w:r w:rsidR="004F2441" w:rsidRPr="005176A2">
        <w:rPr>
          <w:rFonts w:ascii="Futura Lt BT" w:hAnsi="Futura Lt BT"/>
          <w:color w:val="005CA9"/>
          <w:sz w:val="20"/>
          <w:szCs w:val="20"/>
        </w:rPr>
        <w:t>controladas</w:t>
      </w:r>
      <w:r w:rsidRPr="005176A2">
        <w:rPr>
          <w:rFonts w:ascii="Futura Lt BT" w:hAnsi="Futura Lt BT"/>
          <w:color w:val="005CA9"/>
          <w:sz w:val="20"/>
          <w:szCs w:val="20"/>
        </w:rPr>
        <w:t xml:space="preserve"> pelo direito de exploração do balcão, base de cliente e uso da marca. Em 3</w:t>
      </w:r>
      <w:r w:rsidR="00F0528F" w:rsidRPr="005176A2">
        <w:rPr>
          <w:rFonts w:ascii="Futura Lt BT" w:hAnsi="Futura Lt BT"/>
          <w:color w:val="005CA9"/>
          <w:sz w:val="20"/>
          <w:szCs w:val="20"/>
        </w:rPr>
        <w:t>0</w:t>
      </w:r>
      <w:r w:rsidRPr="005176A2">
        <w:rPr>
          <w:rFonts w:ascii="Futura Lt BT" w:hAnsi="Futura Lt BT"/>
          <w:color w:val="005CA9"/>
          <w:sz w:val="20"/>
          <w:szCs w:val="20"/>
        </w:rPr>
        <w:t>/</w:t>
      </w:r>
      <w:r w:rsidR="00B03971" w:rsidRPr="005176A2">
        <w:rPr>
          <w:rFonts w:ascii="Futura Lt BT" w:hAnsi="Futura Lt BT"/>
          <w:color w:val="005CA9"/>
          <w:sz w:val="20"/>
          <w:szCs w:val="20"/>
        </w:rPr>
        <w:t>0</w:t>
      </w:r>
      <w:r w:rsidR="008C7417" w:rsidRPr="005176A2">
        <w:rPr>
          <w:rFonts w:ascii="Futura Lt BT" w:hAnsi="Futura Lt BT"/>
          <w:color w:val="005CA9"/>
          <w:sz w:val="20"/>
          <w:szCs w:val="20"/>
        </w:rPr>
        <w:t>9</w:t>
      </w:r>
      <w:r w:rsidRPr="005176A2">
        <w:rPr>
          <w:rFonts w:ascii="Futura Lt BT" w:hAnsi="Futura Lt BT"/>
          <w:color w:val="005CA9"/>
          <w:sz w:val="20"/>
          <w:szCs w:val="20"/>
        </w:rPr>
        <w:t>/202</w:t>
      </w:r>
      <w:r w:rsidR="00B03971" w:rsidRPr="005176A2">
        <w:rPr>
          <w:rFonts w:ascii="Futura Lt BT" w:hAnsi="Futura Lt BT"/>
          <w:color w:val="005CA9"/>
          <w:sz w:val="20"/>
          <w:szCs w:val="20"/>
        </w:rPr>
        <w:t>2</w:t>
      </w:r>
      <w:r w:rsidRPr="005176A2">
        <w:rPr>
          <w:rFonts w:ascii="Futura Lt BT" w:hAnsi="Futura Lt BT"/>
          <w:color w:val="005CA9"/>
          <w:sz w:val="20"/>
          <w:szCs w:val="20"/>
        </w:rPr>
        <w:t xml:space="preserve"> as receitas antecipadas se referem às seguintes parcerias:</w:t>
      </w:r>
    </w:p>
    <w:p w14:paraId="0200F7F9" w14:textId="1FA490A8" w:rsidR="009C11F1" w:rsidRPr="005176A2" w:rsidRDefault="009C11F1" w:rsidP="00B75364">
      <w:pPr>
        <w:pStyle w:val="PargrafodaLista"/>
        <w:numPr>
          <w:ilvl w:val="0"/>
          <w:numId w:val="26"/>
        </w:numPr>
        <w:tabs>
          <w:tab w:val="left" w:pos="1650"/>
        </w:tabs>
        <w:spacing w:before="120" w:after="120"/>
        <w:ind w:left="425" w:right="139" w:hanging="425"/>
        <w:contextualSpacing w:val="0"/>
        <w:jc w:val="both"/>
        <w:rPr>
          <w:rFonts w:ascii="Futura Lt BT" w:hAnsi="Futura Lt BT"/>
          <w:color w:val="005CA9"/>
          <w:sz w:val="20"/>
          <w:szCs w:val="20"/>
        </w:rPr>
      </w:pPr>
      <w:r w:rsidRPr="005176A2">
        <w:rPr>
          <w:rFonts w:ascii="Futura Lt BT" w:hAnsi="Futura Lt BT"/>
          <w:color w:val="005CA9"/>
          <w:sz w:val="20"/>
          <w:szCs w:val="20"/>
        </w:rPr>
        <w:t xml:space="preserve">VISA, no montante de R$ </w:t>
      </w:r>
      <w:r w:rsidR="00056384" w:rsidRPr="005176A2">
        <w:rPr>
          <w:rFonts w:ascii="Futura Lt BT" w:hAnsi="Futura Lt BT"/>
          <w:color w:val="005CA9"/>
          <w:sz w:val="20"/>
          <w:szCs w:val="20"/>
        </w:rPr>
        <w:t>750.000</w:t>
      </w:r>
      <w:r w:rsidR="00D83304" w:rsidRPr="005176A2">
        <w:rPr>
          <w:rFonts w:ascii="Futura Lt BT" w:hAnsi="Futura Lt BT"/>
          <w:color w:val="005CA9"/>
          <w:sz w:val="20"/>
          <w:szCs w:val="20"/>
        </w:rPr>
        <w:t xml:space="preserve"> (</w:t>
      </w:r>
      <w:r w:rsidR="00FC2860" w:rsidRPr="005176A2">
        <w:rPr>
          <w:rFonts w:ascii="Futura Lt BT" w:hAnsi="Futura Lt BT"/>
          <w:color w:val="005CA9"/>
          <w:sz w:val="20"/>
          <w:szCs w:val="20"/>
        </w:rPr>
        <w:t>31/12/2021</w:t>
      </w:r>
      <w:r w:rsidR="008C5C4D" w:rsidRPr="005176A2">
        <w:rPr>
          <w:rFonts w:ascii="Futura Lt BT" w:hAnsi="Futura Lt BT"/>
          <w:color w:val="005CA9"/>
          <w:sz w:val="20"/>
          <w:szCs w:val="20"/>
        </w:rPr>
        <w:t xml:space="preserve"> – R$ 825.000</w:t>
      </w:r>
      <w:r w:rsidR="00FC2860" w:rsidRPr="005176A2">
        <w:rPr>
          <w:rFonts w:ascii="Futura Lt BT" w:hAnsi="Futura Lt BT"/>
          <w:color w:val="005CA9"/>
          <w:sz w:val="20"/>
          <w:szCs w:val="20"/>
        </w:rPr>
        <w:t>)</w:t>
      </w:r>
      <w:r w:rsidRPr="005176A2">
        <w:rPr>
          <w:rFonts w:ascii="Futura Lt BT" w:hAnsi="Futura Lt BT"/>
          <w:color w:val="005CA9"/>
          <w:sz w:val="20"/>
          <w:szCs w:val="20"/>
        </w:rPr>
        <w:t xml:space="preserve"> referente ao recebimento de bônus inicial em virtude do acordo assinado, pelo prazo de dez anos, entre a CAIXA e a VISA. O saldo é apropriado mensalmente em resultado, de forma linear, por 120 meses.</w:t>
      </w:r>
    </w:p>
    <w:p w14:paraId="7A35C141" w14:textId="606C4E38" w:rsidR="009C11F1" w:rsidRPr="005176A2" w:rsidRDefault="009C11F1" w:rsidP="022FA267">
      <w:pPr>
        <w:pStyle w:val="PargrafodaLista"/>
        <w:numPr>
          <w:ilvl w:val="0"/>
          <w:numId w:val="26"/>
        </w:numPr>
        <w:tabs>
          <w:tab w:val="left" w:pos="1650"/>
        </w:tabs>
        <w:spacing w:before="120" w:after="120"/>
        <w:ind w:left="425" w:right="139" w:hanging="425"/>
        <w:jc w:val="both"/>
        <w:rPr>
          <w:rFonts w:ascii="Futura Lt BT" w:hAnsi="Futura Lt BT"/>
          <w:color w:val="005CA9"/>
          <w:sz w:val="20"/>
          <w:szCs w:val="20"/>
        </w:rPr>
      </w:pPr>
      <w:r w:rsidRPr="022FA267">
        <w:rPr>
          <w:rFonts w:ascii="Futura Lt BT" w:hAnsi="Futura Lt BT"/>
          <w:color w:val="005CA9"/>
          <w:sz w:val="20"/>
          <w:szCs w:val="20"/>
        </w:rPr>
        <w:t xml:space="preserve">CNP (Holding XS1) no montante de R$ </w:t>
      </w:r>
      <w:r w:rsidR="00130A9C" w:rsidRPr="022FA267">
        <w:rPr>
          <w:rFonts w:ascii="Futura Lt BT" w:hAnsi="Futura Lt BT"/>
          <w:color w:val="005CA9"/>
          <w:sz w:val="20"/>
          <w:szCs w:val="20"/>
        </w:rPr>
        <w:t>6.510.000</w:t>
      </w:r>
      <w:r w:rsidRPr="022FA267">
        <w:rPr>
          <w:rFonts w:ascii="Futura Lt BT" w:hAnsi="Futura Lt BT"/>
          <w:color w:val="005CA9"/>
          <w:sz w:val="20"/>
          <w:szCs w:val="20"/>
        </w:rPr>
        <w:t xml:space="preserve"> </w:t>
      </w:r>
      <w:r w:rsidR="00167B70" w:rsidRPr="022FA267">
        <w:rPr>
          <w:rFonts w:ascii="Futura Lt BT" w:hAnsi="Futura Lt BT"/>
          <w:color w:val="005CA9"/>
          <w:sz w:val="20"/>
          <w:szCs w:val="20"/>
        </w:rPr>
        <w:t>(</w:t>
      </w:r>
      <w:r w:rsidR="008C5C4D" w:rsidRPr="022FA267">
        <w:rPr>
          <w:rFonts w:ascii="Futura Lt BT" w:hAnsi="Futura Lt BT"/>
          <w:color w:val="005CA9"/>
          <w:sz w:val="20"/>
          <w:szCs w:val="20"/>
        </w:rPr>
        <w:t xml:space="preserve">31/12/2021 - </w:t>
      </w:r>
      <w:r w:rsidR="006C02C6" w:rsidRPr="022FA267">
        <w:rPr>
          <w:rFonts w:ascii="Futura Lt BT" w:hAnsi="Futura Lt BT"/>
          <w:color w:val="005CA9"/>
          <w:sz w:val="20"/>
          <w:szCs w:val="20"/>
        </w:rPr>
        <w:t xml:space="preserve">R$ 6.720.000) </w:t>
      </w:r>
      <w:r w:rsidRPr="022FA267">
        <w:rPr>
          <w:rFonts w:ascii="Futura Lt BT" w:hAnsi="Futura Lt BT"/>
          <w:color w:val="005CA9"/>
          <w:sz w:val="20"/>
          <w:szCs w:val="20"/>
        </w:rPr>
        <w:t>em cumprimento ao contrato de distribuição. O saldo é apropriado mensalmente pela vigência do contrato, até 2045.</w:t>
      </w:r>
    </w:p>
    <w:p w14:paraId="7B43C47C" w14:textId="717950F5" w:rsidR="009C11F1" w:rsidRPr="005176A2" w:rsidRDefault="009C11F1" w:rsidP="00B75364">
      <w:pPr>
        <w:pStyle w:val="PargrafodaLista"/>
        <w:numPr>
          <w:ilvl w:val="0"/>
          <w:numId w:val="26"/>
        </w:numPr>
        <w:tabs>
          <w:tab w:val="left" w:pos="1650"/>
        </w:tabs>
        <w:spacing w:before="120" w:after="120"/>
        <w:ind w:left="425" w:right="139" w:hanging="425"/>
        <w:contextualSpacing w:val="0"/>
        <w:jc w:val="both"/>
        <w:rPr>
          <w:rFonts w:ascii="Futura Lt BT" w:hAnsi="Futura Lt BT"/>
          <w:color w:val="005CA9"/>
          <w:sz w:val="20"/>
          <w:szCs w:val="20"/>
        </w:rPr>
      </w:pPr>
      <w:r w:rsidRPr="005176A2">
        <w:rPr>
          <w:rFonts w:ascii="Futura Lt BT" w:hAnsi="Futura Lt BT"/>
          <w:color w:val="005CA9"/>
          <w:sz w:val="20"/>
          <w:szCs w:val="20"/>
        </w:rPr>
        <w:t xml:space="preserve">Tokio Marine (XS3) no montante de R$ </w:t>
      </w:r>
      <w:r w:rsidR="00FF4B90" w:rsidRPr="005176A2">
        <w:rPr>
          <w:rFonts w:ascii="Futura Lt BT" w:hAnsi="Futura Lt BT"/>
          <w:color w:val="005CA9"/>
          <w:sz w:val="20"/>
          <w:szCs w:val="20"/>
        </w:rPr>
        <w:t>1.387.000</w:t>
      </w:r>
      <w:r w:rsidR="0084323C" w:rsidRPr="005176A2">
        <w:rPr>
          <w:rFonts w:ascii="Futura Lt BT" w:hAnsi="Futura Lt BT"/>
          <w:color w:val="005CA9"/>
          <w:sz w:val="20"/>
          <w:szCs w:val="20"/>
        </w:rPr>
        <w:t xml:space="preserve"> (31/12/2021 - R$ 1.444.000)</w:t>
      </w:r>
      <w:r w:rsidRPr="005176A2">
        <w:rPr>
          <w:rFonts w:ascii="Futura Lt BT" w:hAnsi="Futura Lt BT"/>
          <w:color w:val="005CA9"/>
          <w:sz w:val="20"/>
          <w:szCs w:val="20"/>
        </w:rPr>
        <w:t xml:space="preserve">, CNP (XS5) no montante de R$ </w:t>
      </w:r>
      <w:r w:rsidR="00F25D36" w:rsidRPr="005176A2">
        <w:rPr>
          <w:rFonts w:ascii="Futura Lt BT" w:hAnsi="Futura Lt BT"/>
          <w:color w:val="005CA9"/>
          <w:sz w:val="20"/>
          <w:szCs w:val="20"/>
        </w:rPr>
        <w:t>231.250</w:t>
      </w:r>
      <w:r w:rsidR="003B2CDF" w:rsidRPr="005176A2">
        <w:rPr>
          <w:rFonts w:ascii="Futura Lt BT" w:hAnsi="Futura Lt BT"/>
          <w:color w:val="005CA9"/>
          <w:sz w:val="20"/>
          <w:szCs w:val="20"/>
        </w:rPr>
        <w:t xml:space="preserve"> (31/12/2021 - R$ 240.625)</w:t>
      </w:r>
      <w:r w:rsidRPr="005176A2">
        <w:rPr>
          <w:rFonts w:ascii="Futura Lt BT" w:hAnsi="Futura Lt BT"/>
          <w:color w:val="005CA9"/>
          <w:sz w:val="20"/>
          <w:szCs w:val="20"/>
        </w:rPr>
        <w:t xml:space="preserve">, Icatu (XS4) no montante de R$ </w:t>
      </w:r>
      <w:r w:rsidR="00F25D36" w:rsidRPr="005176A2">
        <w:rPr>
          <w:rFonts w:ascii="Futura Lt BT" w:hAnsi="Futura Lt BT"/>
          <w:color w:val="005CA9"/>
          <w:sz w:val="20"/>
          <w:szCs w:val="20"/>
        </w:rPr>
        <w:t>166.500</w:t>
      </w:r>
      <w:r w:rsidR="004144BB" w:rsidRPr="005176A2">
        <w:rPr>
          <w:rFonts w:ascii="Futura Lt BT" w:hAnsi="Futura Lt BT"/>
          <w:color w:val="005CA9"/>
          <w:sz w:val="20"/>
          <w:szCs w:val="20"/>
        </w:rPr>
        <w:t xml:space="preserve"> (31/12/2021 - </w:t>
      </w:r>
      <w:r w:rsidR="00E670A6">
        <w:rPr>
          <w:rFonts w:ascii="Futura Lt BT" w:hAnsi="Futura Lt BT"/>
          <w:color w:val="005CA9"/>
          <w:sz w:val="20"/>
          <w:szCs w:val="20"/>
        </w:rPr>
        <w:br/>
      </w:r>
      <w:r w:rsidR="004144BB" w:rsidRPr="005176A2">
        <w:rPr>
          <w:rFonts w:ascii="Futura Lt BT" w:hAnsi="Futura Lt BT"/>
          <w:color w:val="005CA9"/>
          <w:sz w:val="20"/>
          <w:szCs w:val="20"/>
        </w:rPr>
        <w:t>R$ 173.250)</w:t>
      </w:r>
      <w:r w:rsidRPr="005176A2">
        <w:rPr>
          <w:rFonts w:ascii="Futura Lt BT" w:hAnsi="Futura Lt BT"/>
          <w:color w:val="005CA9"/>
          <w:sz w:val="20"/>
          <w:szCs w:val="20"/>
        </w:rPr>
        <w:t xml:space="preserve"> e Tempo (XS6) no montante de R$ </w:t>
      </w:r>
      <w:r w:rsidR="00254127" w:rsidRPr="005176A2">
        <w:rPr>
          <w:rFonts w:ascii="Futura Lt BT" w:hAnsi="Futura Lt BT"/>
          <w:color w:val="005CA9"/>
          <w:sz w:val="20"/>
          <w:szCs w:val="20"/>
        </w:rPr>
        <w:t>27.375</w:t>
      </w:r>
      <w:r w:rsidR="004F22E7" w:rsidRPr="005176A2">
        <w:rPr>
          <w:rFonts w:ascii="Futura Lt BT" w:hAnsi="Futura Lt BT"/>
          <w:color w:val="005CA9"/>
          <w:sz w:val="20"/>
          <w:szCs w:val="20"/>
        </w:rPr>
        <w:t xml:space="preserve"> (31/12/2021 - R$ 28.500)</w:t>
      </w:r>
      <w:r w:rsidRPr="005176A2">
        <w:rPr>
          <w:rFonts w:ascii="Futura Lt BT" w:hAnsi="Futura Lt BT"/>
          <w:color w:val="005CA9"/>
          <w:sz w:val="20"/>
          <w:szCs w:val="20"/>
        </w:rPr>
        <w:t>, em cumprimento ao contrato de distribuição pelo prazo de 20 anos com a Caixa Seguridade.</w:t>
      </w:r>
    </w:p>
    <w:p w14:paraId="36653D70" w14:textId="6F1D4795" w:rsidR="00E46B65" w:rsidRPr="005176A2" w:rsidRDefault="00E46B65" w:rsidP="00B75364">
      <w:pPr>
        <w:pStyle w:val="PargrafodaLista"/>
        <w:numPr>
          <w:ilvl w:val="0"/>
          <w:numId w:val="26"/>
        </w:numPr>
        <w:tabs>
          <w:tab w:val="left" w:pos="1650"/>
        </w:tabs>
        <w:spacing w:before="120" w:after="120"/>
        <w:ind w:left="425" w:right="139" w:hanging="425"/>
        <w:contextualSpacing w:val="0"/>
        <w:jc w:val="both"/>
        <w:rPr>
          <w:rFonts w:ascii="Futura Lt BT" w:hAnsi="Futura Lt BT"/>
          <w:color w:val="005CA9"/>
          <w:sz w:val="20"/>
          <w:szCs w:val="20"/>
        </w:rPr>
      </w:pPr>
      <w:r w:rsidRPr="005176A2">
        <w:rPr>
          <w:rFonts w:ascii="Futura Lt BT" w:hAnsi="Futura Lt BT"/>
          <w:color w:val="005CA9"/>
          <w:sz w:val="20"/>
          <w:szCs w:val="20"/>
        </w:rPr>
        <w:t xml:space="preserve">FISERV, no montante de R$ </w:t>
      </w:r>
      <w:r w:rsidR="00DA264B" w:rsidRPr="005176A2">
        <w:rPr>
          <w:rFonts w:ascii="Futura Lt BT" w:hAnsi="Futura Lt BT"/>
          <w:color w:val="005CA9"/>
          <w:sz w:val="20"/>
          <w:szCs w:val="20"/>
        </w:rPr>
        <w:t>148.000</w:t>
      </w:r>
      <w:r w:rsidR="009B12CA" w:rsidRPr="005176A2">
        <w:rPr>
          <w:rFonts w:ascii="Futura Lt BT" w:hAnsi="Futura Lt BT"/>
          <w:color w:val="005CA9"/>
          <w:sz w:val="20"/>
          <w:szCs w:val="20"/>
        </w:rPr>
        <w:t xml:space="preserve"> (31/12/2021 - R$ 154.000)</w:t>
      </w:r>
      <w:r w:rsidRPr="005176A2">
        <w:rPr>
          <w:rFonts w:ascii="Futura Lt BT" w:hAnsi="Futura Lt BT"/>
          <w:color w:val="005CA9"/>
          <w:sz w:val="20"/>
          <w:szCs w:val="20"/>
        </w:rPr>
        <w:t>, buscando fortalecer sua atuação no mercado de meios de pagamento eletrônicos, prevê um contrato com vigência de 20 anos com a Caixa Cartões.</w:t>
      </w:r>
    </w:p>
    <w:p w14:paraId="79AABBD3" w14:textId="5420CCBB" w:rsidR="00225DE3" w:rsidRPr="005176A2" w:rsidRDefault="00225DE3" w:rsidP="00B75364">
      <w:pPr>
        <w:pStyle w:val="PargrafodaLista"/>
        <w:numPr>
          <w:ilvl w:val="0"/>
          <w:numId w:val="26"/>
        </w:numPr>
        <w:tabs>
          <w:tab w:val="left" w:pos="1650"/>
        </w:tabs>
        <w:spacing w:before="120" w:after="120"/>
        <w:ind w:left="425" w:right="139" w:hanging="425"/>
        <w:contextualSpacing w:val="0"/>
        <w:jc w:val="both"/>
        <w:rPr>
          <w:rFonts w:ascii="Futura Lt BT" w:hAnsi="Futura Lt BT"/>
          <w:color w:val="005CA9"/>
          <w:sz w:val="20"/>
          <w:szCs w:val="20"/>
        </w:rPr>
      </w:pPr>
      <w:r w:rsidRPr="005176A2">
        <w:rPr>
          <w:rFonts w:ascii="Futura Lt BT" w:hAnsi="Futura Lt BT"/>
          <w:color w:val="005CA9"/>
          <w:sz w:val="20"/>
          <w:szCs w:val="20"/>
        </w:rPr>
        <w:t xml:space="preserve">VR BENEFÍCIOS e FLEETCOR (“VR-FLEETCOR”), no montante de R$ </w:t>
      </w:r>
      <w:r w:rsidR="00C65656" w:rsidRPr="005176A2">
        <w:rPr>
          <w:rFonts w:ascii="Futura Lt BT" w:hAnsi="Futura Lt BT"/>
          <w:color w:val="005CA9"/>
          <w:sz w:val="20"/>
          <w:szCs w:val="20"/>
        </w:rPr>
        <w:t>383.333</w:t>
      </w:r>
      <w:r w:rsidR="00162430" w:rsidRPr="005176A2">
        <w:rPr>
          <w:rFonts w:ascii="Futura Lt BT" w:hAnsi="Futura Lt BT"/>
          <w:color w:val="005CA9"/>
          <w:sz w:val="20"/>
          <w:szCs w:val="20"/>
        </w:rPr>
        <w:t xml:space="preserve"> (31/12/2021 - R$ 398.333)</w:t>
      </w:r>
      <w:r w:rsidRPr="005176A2">
        <w:rPr>
          <w:rFonts w:ascii="Futura Lt BT" w:hAnsi="Futura Lt BT"/>
          <w:color w:val="005CA9"/>
          <w:sz w:val="20"/>
          <w:szCs w:val="20"/>
        </w:rPr>
        <w:t>, para atuação no segmento relacionado a meios de pagamento Pré-Pagos, pelo prazo de 20 anos, conforme contrato firmado com a Caixa Cartões.</w:t>
      </w:r>
    </w:p>
    <w:p w14:paraId="4A46CB79" w14:textId="2F2810BD" w:rsidR="00910878" w:rsidRPr="005176A2" w:rsidRDefault="00910878" w:rsidP="00CD4053">
      <w:pPr>
        <w:pStyle w:val="Ttulo1"/>
      </w:pPr>
      <w:bookmarkStart w:id="95" w:name="_Toc118812222"/>
      <w:bookmarkEnd w:id="94"/>
      <w:r w:rsidRPr="005176A2">
        <w:t xml:space="preserve">Nota 19 </w:t>
      </w:r>
      <w:r w:rsidR="000C2093" w:rsidRPr="005176A2">
        <w:t>–</w:t>
      </w:r>
      <w:r w:rsidRPr="005176A2">
        <w:t xml:space="preserve"> Provisões</w:t>
      </w:r>
      <w:bookmarkEnd w:id="95"/>
    </w:p>
    <w:p w14:paraId="18F8B7F4" w14:textId="77777777" w:rsidR="00910878" w:rsidRPr="005176A2" w:rsidRDefault="00910878" w:rsidP="00910878">
      <w:pPr>
        <w:keepNext/>
        <w:numPr>
          <w:ilvl w:val="0"/>
          <w:numId w:val="5"/>
        </w:numPr>
        <w:spacing w:before="48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Composição</w:t>
      </w:r>
    </w:p>
    <w:tbl>
      <w:tblPr>
        <w:tblW w:w="4928" w:type="pct"/>
        <w:tblLayout w:type="fixed"/>
        <w:tblCellMar>
          <w:left w:w="70" w:type="dxa"/>
          <w:right w:w="70" w:type="dxa"/>
        </w:tblCellMar>
        <w:tblLook w:val="04A0" w:firstRow="1" w:lastRow="0" w:firstColumn="1" w:lastColumn="0" w:noHBand="0" w:noVBand="1"/>
      </w:tblPr>
      <w:tblGrid>
        <w:gridCol w:w="5258"/>
        <w:gridCol w:w="2120"/>
        <w:gridCol w:w="2120"/>
      </w:tblGrid>
      <w:tr w:rsidR="005176A2" w:rsidRPr="005176A2" w14:paraId="509689C3" w14:textId="77777777" w:rsidTr="00B75364">
        <w:trPr>
          <w:trHeight w:val="283"/>
        </w:trPr>
        <w:tc>
          <w:tcPr>
            <w:tcW w:w="5000" w:type="pct"/>
            <w:gridSpan w:val="3"/>
            <w:tcBorders>
              <w:top w:val="single" w:sz="4" w:space="0" w:color="F39200"/>
              <w:left w:val="nil"/>
              <w:bottom w:val="single" w:sz="4" w:space="0" w:color="F39200"/>
              <w:right w:val="nil"/>
            </w:tcBorders>
            <w:shd w:val="clear" w:color="auto" w:fill="auto"/>
            <w:vAlign w:val="center"/>
          </w:tcPr>
          <w:p w14:paraId="7B10DA60" w14:textId="0D6CA29E" w:rsidR="00063251" w:rsidRPr="005176A2" w:rsidRDefault="00063251" w:rsidP="00063251">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w:t>
            </w:r>
            <w:r w:rsidR="00C704EA">
              <w:rPr>
                <w:rFonts w:ascii="Futura Lt BT" w:eastAsia="Times New Roman" w:hAnsi="Futura Lt BT" w:cs="Arial"/>
                <w:b/>
                <w:bCs/>
                <w:color w:val="005CA9"/>
                <w:sz w:val="18"/>
                <w:szCs w:val="18"/>
              </w:rPr>
              <w:t xml:space="preserve"> </w:t>
            </w:r>
            <w:r w:rsidRPr="005176A2">
              <w:rPr>
                <w:rFonts w:ascii="Futura Lt BT" w:eastAsia="Times New Roman" w:hAnsi="Futura Lt BT" w:cs="Arial"/>
                <w:b/>
                <w:bCs/>
                <w:color w:val="005CA9"/>
                <w:sz w:val="18"/>
                <w:szCs w:val="18"/>
              </w:rPr>
              <w:t>/</w:t>
            </w:r>
            <w:r w:rsidR="00C704EA">
              <w:rPr>
                <w:rFonts w:ascii="Futura Lt BT" w:eastAsia="Times New Roman" w:hAnsi="Futura Lt BT" w:cs="Arial"/>
                <w:b/>
                <w:bCs/>
                <w:color w:val="005CA9"/>
                <w:sz w:val="18"/>
                <w:szCs w:val="18"/>
              </w:rPr>
              <w:t xml:space="preserve"> </w:t>
            </w:r>
            <w:r w:rsidRPr="005176A2">
              <w:rPr>
                <w:rFonts w:ascii="Futura Lt BT" w:eastAsia="Times New Roman" w:hAnsi="Futura Lt BT" w:cs="Arial"/>
                <w:b/>
                <w:bCs/>
                <w:color w:val="005CA9"/>
                <w:sz w:val="18"/>
                <w:szCs w:val="18"/>
              </w:rPr>
              <w:t>CONSOLIDADO</w:t>
            </w:r>
          </w:p>
        </w:tc>
      </w:tr>
      <w:tr w:rsidR="005176A2" w:rsidRPr="005176A2" w14:paraId="49F8A8B2" w14:textId="77777777" w:rsidTr="004552B9">
        <w:trPr>
          <w:trHeight w:val="283"/>
        </w:trPr>
        <w:tc>
          <w:tcPr>
            <w:tcW w:w="2768" w:type="pct"/>
            <w:tcBorders>
              <w:top w:val="single" w:sz="4" w:space="0" w:color="F39200"/>
              <w:left w:val="nil"/>
              <w:bottom w:val="single" w:sz="4" w:space="0" w:color="F39200"/>
              <w:right w:val="nil"/>
            </w:tcBorders>
            <w:shd w:val="clear" w:color="auto" w:fill="auto"/>
            <w:vAlign w:val="center"/>
            <w:hideMark/>
          </w:tcPr>
          <w:p w14:paraId="4CF26D7D" w14:textId="418531A6" w:rsidR="006C49F8" w:rsidRPr="005176A2" w:rsidRDefault="00AF7A0F" w:rsidP="00AF7A0F">
            <w:pPr>
              <w:jc w:val="center"/>
              <w:rPr>
                <w:rFonts w:ascii="Futura Lt BT" w:eastAsia="Times New Roman" w:hAnsi="Futura Lt BT" w:cs="Arial"/>
                <w:b/>
                <w:bCs/>
                <w:color w:val="005CA9"/>
                <w:sz w:val="18"/>
                <w:szCs w:val="18"/>
              </w:rPr>
            </w:pPr>
            <w:bookmarkStart w:id="96" w:name="_Hlk65762341"/>
            <w:bookmarkStart w:id="97" w:name="_Toc18312460"/>
            <w:bookmarkStart w:id="98" w:name="_Toc513569414"/>
            <w:r w:rsidRPr="005176A2">
              <w:rPr>
                <w:rFonts w:ascii="Futura Lt BT" w:eastAsia="Times New Roman" w:hAnsi="Futura Lt BT" w:cs="Arial"/>
                <w:b/>
                <w:bCs/>
                <w:color w:val="005CA9"/>
                <w:sz w:val="18"/>
                <w:szCs w:val="18"/>
              </w:rPr>
              <w:t>Descrição</w:t>
            </w:r>
          </w:p>
        </w:tc>
        <w:tc>
          <w:tcPr>
            <w:tcW w:w="1116" w:type="pct"/>
            <w:tcBorders>
              <w:top w:val="nil"/>
              <w:left w:val="nil"/>
              <w:bottom w:val="single" w:sz="4" w:space="0" w:color="F39200"/>
              <w:right w:val="nil"/>
            </w:tcBorders>
            <w:shd w:val="clear" w:color="auto" w:fill="auto"/>
            <w:vAlign w:val="center"/>
            <w:hideMark/>
          </w:tcPr>
          <w:p w14:paraId="0B5F41BC" w14:textId="1963583E" w:rsidR="006C49F8" w:rsidRPr="005176A2" w:rsidRDefault="0060173E" w:rsidP="006C49F8">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30</w:t>
            </w:r>
            <w:r w:rsidR="006C49F8" w:rsidRPr="005176A2">
              <w:rPr>
                <w:rFonts w:ascii="Futura Lt BT" w:eastAsia="Times New Roman" w:hAnsi="Futura Lt BT" w:cs="Arial"/>
                <w:b/>
                <w:bCs/>
                <w:color w:val="005CA9"/>
                <w:sz w:val="18"/>
                <w:szCs w:val="18"/>
              </w:rPr>
              <w:t>/</w:t>
            </w:r>
            <w:r w:rsidRPr="005176A2">
              <w:rPr>
                <w:rFonts w:ascii="Futura Lt BT" w:eastAsia="Times New Roman" w:hAnsi="Futura Lt BT" w:cs="Arial"/>
                <w:b/>
                <w:bCs/>
                <w:color w:val="005CA9"/>
                <w:sz w:val="18"/>
                <w:szCs w:val="18"/>
              </w:rPr>
              <w:t>0</w:t>
            </w:r>
            <w:r w:rsidR="008C7417" w:rsidRPr="005176A2">
              <w:rPr>
                <w:rFonts w:ascii="Futura Lt BT" w:eastAsia="Times New Roman" w:hAnsi="Futura Lt BT" w:cs="Arial"/>
                <w:b/>
                <w:bCs/>
                <w:color w:val="005CA9"/>
                <w:sz w:val="18"/>
                <w:szCs w:val="18"/>
              </w:rPr>
              <w:t>9</w:t>
            </w:r>
            <w:r w:rsidR="006C49F8" w:rsidRPr="005176A2">
              <w:rPr>
                <w:rFonts w:ascii="Futura Lt BT" w:eastAsia="Times New Roman" w:hAnsi="Futura Lt BT" w:cs="Arial"/>
                <w:b/>
                <w:bCs/>
                <w:color w:val="005CA9"/>
                <w:sz w:val="18"/>
                <w:szCs w:val="18"/>
              </w:rPr>
              <w:t>/2022</w:t>
            </w:r>
          </w:p>
        </w:tc>
        <w:tc>
          <w:tcPr>
            <w:tcW w:w="1116" w:type="pct"/>
            <w:tcBorders>
              <w:top w:val="nil"/>
              <w:left w:val="nil"/>
              <w:bottom w:val="single" w:sz="4" w:space="0" w:color="F39200"/>
              <w:right w:val="nil"/>
            </w:tcBorders>
            <w:shd w:val="clear" w:color="auto" w:fill="auto"/>
            <w:vAlign w:val="center"/>
            <w:hideMark/>
          </w:tcPr>
          <w:p w14:paraId="60697D4C" w14:textId="77777777" w:rsidR="006C49F8" w:rsidRPr="005176A2" w:rsidRDefault="006C49F8" w:rsidP="006C49F8">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31/12/2021</w:t>
            </w:r>
          </w:p>
        </w:tc>
      </w:tr>
      <w:tr w:rsidR="005176A2" w:rsidRPr="005176A2" w14:paraId="2605B4A8" w14:textId="77777777" w:rsidTr="004552B9">
        <w:trPr>
          <w:trHeight w:val="283"/>
        </w:trPr>
        <w:tc>
          <w:tcPr>
            <w:tcW w:w="2768" w:type="pct"/>
            <w:tcBorders>
              <w:top w:val="nil"/>
              <w:left w:val="nil"/>
              <w:bottom w:val="nil"/>
              <w:right w:val="nil"/>
            </w:tcBorders>
            <w:shd w:val="clear" w:color="auto" w:fill="auto"/>
            <w:vAlign w:val="center"/>
            <w:hideMark/>
          </w:tcPr>
          <w:p w14:paraId="636C9791" w14:textId="77777777" w:rsidR="00B3129F" w:rsidRPr="005176A2" w:rsidRDefault="00B3129F" w:rsidP="00B312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Trabalhistas (b.1)</w:t>
            </w:r>
          </w:p>
        </w:tc>
        <w:tc>
          <w:tcPr>
            <w:tcW w:w="1116" w:type="pct"/>
            <w:tcBorders>
              <w:top w:val="nil"/>
              <w:left w:val="nil"/>
              <w:bottom w:val="nil"/>
              <w:right w:val="nil"/>
            </w:tcBorders>
            <w:shd w:val="clear" w:color="auto" w:fill="auto"/>
            <w:vAlign w:val="center"/>
          </w:tcPr>
          <w:p w14:paraId="57FF8CE3" w14:textId="3A48BA74" w:rsidR="00B3129F" w:rsidRPr="005176A2" w:rsidRDefault="009064C4"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7.371.931</w:t>
            </w:r>
          </w:p>
        </w:tc>
        <w:tc>
          <w:tcPr>
            <w:tcW w:w="1116" w:type="pct"/>
            <w:tcBorders>
              <w:top w:val="nil"/>
              <w:left w:val="nil"/>
              <w:bottom w:val="nil"/>
              <w:right w:val="nil"/>
            </w:tcBorders>
            <w:shd w:val="clear" w:color="auto" w:fill="auto"/>
            <w:vAlign w:val="center"/>
            <w:hideMark/>
          </w:tcPr>
          <w:p w14:paraId="01CCB9EF" w14:textId="6F6D9F3D" w:rsidR="00B3129F" w:rsidRPr="005176A2" w:rsidRDefault="00B3129F"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6.991.311</w:t>
            </w:r>
          </w:p>
        </w:tc>
      </w:tr>
      <w:tr w:rsidR="005176A2" w:rsidRPr="005176A2" w14:paraId="242B6532" w14:textId="77777777" w:rsidTr="004552B9">
        <w:trPr>
          <w:trHeight w:val="283"/>
        </w:trPr>
        <w:tc>
          <w:tcPr>
            <w:tcW w:w="2768" w:type="pct"/>
            <w:tcBorders>
              <w:top w:val="nil"/>
              <w:left w:val="nil"/>
              <w:bottom w:val="nil"/>
              <w:right w:val="nil"/>
            </w:tcBorders>
            <w:shd w:val="clear" w:color="auto" w:fill="auto"/>
            <w:vAlign w:val="center"/>
            <w:hideMark/>
          </w:tcPr>
          <w:p w14:paraId="43F058AA" w14:textId="77777777" w:rsidR="00B3129F" w:rsidRPr="005176A2" w:rsidRDefault="00B3129F" w:rsidP="00B312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Cíveis (b.1)</w:t>
            </w:r>
          </w:p>
        </w:tc>
        <w:tc>
          <w:tcPr>
            <w:tcW w:w="1116" w:type="pct"/>
            <w:tcBorders>
              <w:top w:val="nil"/>
              <w:left w:val="nil"/>
              <w:bottom w:val="nil"/>
              <w:right w:val="nil"/>
            </w:tcBorders>
            <w:shd w:val="clear" w:color="auto" w:fill="auto"/>
            <w:vAlign w:val="center"/>
          </w:tcPr>
          <w:p w14:paraId="7686551C" w14:textId="1325C49E" w:rsidR="00B3129F" w:rsidRPr="005176A2" w:rsidRDefault="009064C4"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3.901.483</w:t>
            </w:r>
          </w:p>
        </w:tc>
        <w:tc>
          <w:tcPr>
            <w:tcW w:w="1116" w:type="pct"/>
            <w:tcBorders>
              <w:top w:val="nil"/>
              <w:left w:val="nil"/>
              <w:bottom w:val="nil"/>
              <w:right w:val="nil"/>
            </w:tcBorders>
            <w:shd w:val="clear" w:color="auto" w:fill="auto"/>
            <w:vAlign w:val="center"/>
            <w:hideMark/>
          </w:tcPr>
          <w:p w14:paraId="1A7C0DD5" w14:textId="43BF9CE6" w:rsidR="00B3129F" w:rsidRPr="005176A2" w:rsidRDefault="00B3129F"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3.279.719</w:t>
            </w:r>
          </w:p>
        </w:tc>
      </w:tr>
      <w:tr w:rsidR="005176A2" w:rsidRPr="005176A2" w14:paraId="24C5E52D" w14:textId="77777777" w:rsidTr="004552B9">
        <w:trPr>
          <w:trHeight w:val="283"/>
        </w:trPr>
        <w:tc>
          <w:tcPr>
            <w:tcW w:w="2768" w:type="pct"/>
            <w:tcBorders>
              <w:top w:val="nil"/>
              <w:left w:val="nil"/>
              <w:bottom w:val="nil"/>
              <w:right w:val="nil"/>
            </w:tcBorders>
            <w:shd w:val="clear" w:color="auto" w:fill="auto"/>
            <w:vAlign w:val="center"/>
            <w:hideMark/>
          </w:tcPr>
          <w:p w14:paraId="2FD5E736" w14:textId="77777777" w:rsidR="00B3129F" w:rsidRPr="005176A2" w:rsidRDefault="00B3129F" w:rsidP="00B312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Fiscais (b.1)</w:t>
            </w:r>
          </w:p>
        </w:tc>
        <w:tc>
          <w:tcPr>
            <w:tcW w:w="1116" w:type="pct"/>
            <w:tcBorders>
              <w:top w:val="nil"/>
              <w:left w:val="nil"/>
              <w:bottom w:val="nil"/>
              <w:right w:val="nil"/>
            </w:tcBorders>
            <w:shd w:val="clear" w:color="auto" w:fill="auto"/>
            <w:vAlign w:val="center"/>
          </w:tcPr>
          <w:p w14:paraId="3C13D75D" w14:textId="2AF49806" w:rsidR="00B3129F" w:rsidRPr="005176A2" w:rsidRDefault="009064C4"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580.179</w:t>
            </w:r>
          </w:p>
        </w:tc>
        <w:tc>
          <w:tcPr>
            <w:tcW w:w="1116" w:type="pct"/>
            <w:tcBorders>
              <w:top w:val="nil"/>
              <w:left w:val="nil"/>
              <w:bottom w:val="nil"/>
              <w:right w:val="nil"/>
            </w:tcBorders>
            <w:shd w:val="clear" w:color="auto" w:fill="auto"/>
            <w:vAlign w:val="center"/>
            <w:hideMark/>
          </w:tcPr>
          <w:p w14:paraId="6039CEF8" w14:textId="0EECA67A" w:rsidR="00B3129F" w:rsidRPr="005176A2" w:rsidRDefault="00B3129F"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378.813</w:t>
            </w:r>
          </w:p>
        </w:tc>
      </w:tr>
      <w:tr w:rsidR="005176A2" w:rsidRPr="005176A2" w14:paraId="4028952B" w14:textId="77777777" w:rsidTr="004552B9">
        <w:trPr>
          <w:trHeight w:val="283"/>
        </w:trPr>
        <w:tc>
          <w:tcPr>
            <w:tcW w:w="2768" w:type="pct"/>
            <w:tcBorders>
              <w:top w:val="nil"/>
              <w:left w:val="nil"/>
              <w:bottom w:val="nil"/>
              <w:right w:val="nil"/>
            </w:tcBorders>
            <w:shd w:val="clear" w:color="auto" w:fill="auto"/>
            <w:vAlign w:val="center"/>
            <w:hideMark/>
          </w:tcPr>
          <w:p w14:paraId="56F5A419" w14:textId="3D537A72" w:rsidR="00B3129F" w:rsidRPr="005176A2" w:rsidRDefault="00B3129F" w:rsidP="00B312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Pré-pagamento FGTS</w:t>
            </w:r>
          </w:p>
        </w:tc>
        <w:tc>
          <w:tcPr>
            <w:tcW w:w="1116" w:type="pct"/>
            <w:tcBorders>
              <w:top w:val="nil"/>
              <w:left w:val="nil"/>
              <w:bottom w:val="nil"/>
              <w:right w:val="nil"/>
            </w:tcBorders>
            <w:shd w:val="clear" w:color="auto" w:fill="auto"/>
            <w:vAlign w:val="center"/>
          </w:tcPr>
          <w:p w14:paraId="28A52821" w14:textId="0478E19E" w:rsidR="00B3129F" w:rsidRPr="005176A2" w:rsidRDefault="009064C4"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1.350.144</w:t>
            </w:r>
          </w:p>
        </w:tc>
        <w:tc>
          <w:tcPr>
            <w:tcW w:w="1116" w:type="pct"/>
            <w:tcBorders>
              <w:top w:val="nil"/>
              <w:left w:val="nil"/>
              <w:bottom w:val="nil"/>
              <w:right w:val="nil"/>
            </w:tcBorders>
            <w:shd w:val="clear" w:color="auto" w:fill="auto"/>
            <w:vAlign w:val="center"/>
            <w:hideMark/>
          </w:tcPr>
          <w:p w14:paraId="630133AE" w14:textId="56E58A76" w:rsidR="00B3129F" w:rsidRPr="005176A2" w:rsidRDefault="00B3129F"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1.259.083</w:t>
            </w:r>
          </w:p>
        </w:tc>
      </w:tr>
      <w:tr w:rsidR="005176A2" w:rsidRPr="005176A2" w14:paraId="79E30146" w14:textId="77777777" w:rsidTr="004552B9">
        <w:trPr>
          <w:trHeight w:val="283"/>
        </w:trPr>
        <w:tc>
          <w:tcPr>
            <w:tcW w:w="2768" w:type="pct"/>
            <w:tcBorders>
              <w:top w:val="nil"/>
              <w:left w:val="nil"/>
              <w:bottom w:val="nil"/>
              <w:right w:val="nil"/>
            </w:tcBorders>
            <w:shd w:val="clear" w:color="auto" w:fill="auto"/>
            <w:vAlign w:val="center"/>
            <w:hideMark/>
          </w:tcPr>
          <w:p w14:paraId="6FEF6F3B" w14:textId="129DCC53" w:rsidR="00B3129F" w:rsidRPr="005176A2" w:rsidRDefault="00B3129F" w:rsidP="00B312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Bolsa família</w:t>
            </w:r>
          </w:p>
        </w:tc>
        <w:tc>
          <w:tcPr>
            <w:tcW w:w="1116" w:type="pct"/>
            <w:tcBorders>
              <w:top w:val="nil"/>
              <w:left w:val="nil"/>
              <w:bottom w:val="nil"/>
              <w:right w:val="nil"/>
            </w:tcBorders>
            <w:shd w:val="clear" w:color="auto" w:fill="auto"/>
            <w:vAlign w:val="center"/>
          </w:tcPr>
          <w:p w14:paraId="4F8B17C1" w14:textId="2C743028" w:rsidR="00B3129F" w:rsidRPr="005176A2" w:rsidRDefault="009064C4"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314.204</w:t>
            </w:r>
          </w:p>
        </w:tc>
        <w:tc>
          <w:tcPr>
            <w:tcW w:w="1116" w:type="pct"/>
            <w:tcBorders>
              <w:top w:val="nil"/>
              <w:left w:val="nil"/>
              <w:bottom w:val="nil"/>
              <w:right w:val="nil"/>
            </w:tcBorders>
            <w:shd w:val="clear" w:color="auto" w:fill="auto"/>
            <w:vAlign w:val="center"/>
            <w:hideMark/>
          </w:tcPr>
          <w:p w14:paraId="261B218E" w14:textId="26C0F9F3" w:rsidR="00B3129F" w:rsidRPr="005176A2" w:rsidRDefault="00B3129F"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288.479</w:t>
            </w:r>
          </w:p>
        </w:tc>
      </w:tr>
      <w:tr w:rsidR="005176A2" w:rsidRPr="005176A2" w14:paraId="1BFD280A" w14:textId="77777777" w:rsidTr="004552B9">
        <w:trPr>
          <w:trHeight w:val="283"/>
        </w:trPr>
        <w:tc>
          <w:tcPr>
            <w:tcW w:w="2768" w:type="pct"/>
            <w:tcBorders>
              <w:top w:val="nil"/>
              <w:left w:val="nil"/>
              <w:bottom w:val="nil"/>
              <w:right w:val="nil"/>
            </w:tcBorders>
            <w:shd w:val="clear" w:color="auto" w:fill="auto"/>
            <w:vAlign w:val="center"/>
            <w:hideMark/>
          </w:tcPr>
          <w:p w14:paraId="14B4DF95" w14:textId="72BC0EBD" w:rsidR="00B3129F" w:rsidRPr="005176A2" w:rsidRDefault="00B3129F" w:rsidP="00B312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Garantias financeiras prestadas</w:t>
            </w:r>
          </w:p>
        </w:tc>
        <w:tc>
          <w:tcPr>
            <w:tcW w:w="1116" w:type="pct"/>
            <w:tcBorders>
              <w:top w:val="nil"/>
              <w:left w:val="nil"/>
              <w:bottom w:val="nil"/>
              <w:right w:val="nil"/>
            </w:tcBorders>
            <w:shd w:val="clear" w:color="auto" w:fill="auto"/>
            <w:vAlign w:val="center"/>
          </w:tcPr>
          <w:p w14:paraId="79F2020F" w14:textId="00684C7F" w:rsidR="00B3129F" w:rsidRPr="005176A2" w:rsidRDefault="009064C4"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44.876</w:t>
            </w:r>
          </w:p>
        </w:tc>
        <w:tc>
          <w:tcPr>
            <w:tcW w:w="1116" w:type="pct"/>
            <w:tcBorders>
              <w:top w:val="nil"/>
              <w:left w:val="nil"/>
              <w:bottom w:val="nil"/>
              <w:right w:val="nil"/>
            </w:tcBorders>
            <w:shd w:val="clear" w:color="auto" w:fill="auto"/>
            <w:vAlign w:val="center"/>
            <w:hideMark/>
          </w:tcPr>
          <w:p w14:paraId="5445FCB9" w14:textId="7767B114" w:rsidR="00B3129F" w:rsidRPr="005176A2" w:rsidRDefault="00B3129F"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49.418</w:t>
            </w:r>
          </w:p>
        </w:tc>
      </w:tr>
      <w:tr w:rsidR="005176A2" w:rsidRPr="005176A2" w14:paraId="745D6FC5" w14:textId="77777777" w:rsidTr="004552B9">
        <w:trPr>
          <w:trHeight w:val="283"/>
        </w:trPr>
        <w:tc>
          <w:tcPr>
            <w:tcW w:w="2768" w:type="pct"/>
            <w:tcBorders>
              <w:top w:val="nil"/>
              <w:left w:val="nil"/>
              <w:bottom w:val="nil"/>
              <w:right w:val="nil"/>
            </w:tcBorders>
            <w:shd w:val="clear" w:color="auto" w:fill="auto"/>
            <w:vAlign w:val="center"/>
            <w:hideMark/>
          </w:tcPr>
          <w:p w14:paraId="59F5D183" w14:textId="77777777" w:rsidR="00B3129F" w:rsidRPr="005176A2" w:rsidRDefault="00B3129F" w:rsidP="00B312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Demais</w:t>
            </w:r>
          </w:p>
        </w:tc>
        <w:tc>
          <w:tcPr>
            <w:tcW w:w="1116" w:type="pct"/>
            <w:tcBorders>
              <w:top w:val="nil"/>
              <w:left w:val="nil"/>
              <w:bottom w:val="nil"/>
              <w:right w:val="nil"/>
            </w:tcBorders>
            <w:shd w:val="clear" w:color="auto" w:fill="auto"/>
            <w:vAlign w:val="center"/>
          </w:tcPr>
          <w:p w14:paraId="46736C2D" w14:textId="3C4B4F12" w:rsidR="00B3129F" w:rsidRPr="005176A2" w:rsidRDefault="009064C4"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31.569</w:t>
            </w:r>
          </w:p>
        </w:tc>
        <w:tc>
          <w:tcPr>
            <w:tcW w:w="1116" w:type="pct"/>
            <w:tcBorders>
              <w:top w:val="nil"/>
              <w:left w:val="nil"/>
              <w:bottom w:val="nil"/>
              <w:right w:val="nil"/>
            </w:tcBorders>
            <w:shd w:val="clear" w:color="auto" w:fill="auto"/>
            <w:vAlign w:val="center"/>
            <w:hideMark/>
          </w:tcPr>
          <w:p w14:paraId="5509CF2A" w14:textId="2A476724" w:rsidR="00B3129F" w:rsidRPr="005176A2" w:rsidRDefault="00B3129F" w:rsidP="00B3129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38.427</w:t>
            </w:r>
          </w:p>
        </w:tc>
      </w:tr>
      <w:tr w:rsidR="005176A2" w:rsidRPr="005176A2" w14:paraId="21B1F6A5" w14:textId="77777777" w:rsidTr="004552B9">
        <w:trPr>
          <w:trHeight w:val="283"/>
        </w:trPr>
        <w:tc>
          <w:tcPr>
            <w:tcW w:w="2768" w:type="pct"/>
            <w:tcBorders>
              <w:top w:val="single" w:sz="4" w:space="0" w:color="F39200"/>
              <w:left w:val="nil"/>
              <w:bottom w:val="single" w:sz="4" w:space="0" w:color="F39200"/>
              <w:right w:val="nil"/>
            </w:tcBorders>
            <w:shd w:val="clear" w:color="auto" w:fill="auto"/>
            <w:vAlign w:val="center"/>
            <w:hideMark/>
          </w:tcPr>
          <w:p w14:paraId="3F95DFE3" w14:textId="497DD5D8" w:rsidR="00B3129F" w:rsidRPr="005176A2" w:rsidRDefault="00B3129F" w:rsidP="00B3129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xml:space="preserve">Total </w:t>
            </w:r>
          </w:p>
        </w:tc>
        <w:tc>
          <w:tcPr>
            <w:tcW w:w="1116" w:type="pct"/>
            <w:tcBorders>
              <w:top w:val="single" w:sz="4" w:space="0" w:color="F39200"/>
              <w:left w:val="nil"/>
              <w:bottom w:val="single" w:sz="4" w:space="0" w:color="F39200"/>
              <w:right w:val="nil"/>
            </w:tcBorders>
            <w:shd w:val="clear" w:color="auto" w:fill="auto"/>
            <w:vAlign w:val="center"/>
          </w:tcPr>
          <w:p w14:paraId="73BAE319" w14:textId="30254274" w:rsidR="00B3129F" w:rsidRPr="005176A2" w:rsidRDefault="009064C4" w:rsidP="00B3129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13.594.386</w:t>
            </w:r>
          </w:p>
        </w:tc>
        <w:tc>
          <w:tcPr>
            <w:tcW w:w="1116" w:type="pct"/>
            <w:tcBorders>
              <w:top w:val="single" w:sz="4" w:space="0" w:color="F39200"/>
              <w:left w:val="nil"/>
              <w:bottom w:val="single" w:sz="4" w:space="0" w:color="F39200"/>
              <w:right w:val="nil"/>
            </w:tcBorders>
            <w:shd w:val="clear" w:color="auto" w:fill="auto"/>
            <w:vAlign w:val="center"/>
            <w:hideMark/>
          </w:tcPr>
          <w:p w14:paraId="63A73BE7" w14:textId="66FD1B1A" w:rsidR="00B3129F" w:rsidRPr="005176A2" w:rsidRDefault="00B3129F" w:rsidP="00B3129F">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12.285.250</w:t>
            </w:r>
          </w:p>
        </w:tc>
      </w:tr>
      <w:tr w:rsidR="005176A2" w:rsidRPr="005176A2" w14:paraId="1CDC1B4F" w14:textId="77777777" w:rsidTr="004552B9">
        <w:trPr>
          <w:trHeight w:val="283"/>
        </w:trPr>
        <w:tc>
          <w:tcPr>
            <w:tcW w:w="2768" w:type="pct"/>
            <w:tcBorders>
              <w:top w:val="nil"/>
              <w:left w:val="nil"/>
              <w:bottom w:val="nil"/>
              <w:right w:val="nil"/>
            </w:tcBorders>
            <w:shd w:val="clear" w:color="auto" w:fill="auto"/>
            <w:vAlign w:val="center"/>
            <w:hideMark/>
          </w:tcPr>
          <w:p w14:paraId="434FD6BB" w14:textId="77777777" w:rsidR="00F9370B" w:rsidRPr="005176A2" w:rsidRDefault="00F9370B" w:rsidP="00F9370B">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Passivo circulante</w:t>
            </w:r>
          </w:p>
        </w:tc>
        <w:tc>
          <w:tcPr>
            <w:tcW w:w="1116" w:type="pct"/>
            <w:tcBorders>
              <w:top w:val="nil"/>
              <w:left w:val="nil"/>
              <w:bottom w:val="nil"/>
              <w:right w:val="nil"/>
            </w:tcBorders>
            <w:shd w:val="clear" w:color="auto" w:fill="auto"/>
            <w:vAlign w:val="center"/>
          </w:tcPr>
          <w:p w14:paraId="68EDA603" w14:textId="207326FF" w:rsidR="00F9370B" w:rsidRPr="005176A2" w:rsidRDefault="009064C4" w:rsidP="00F9370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5.097.292</w:t>
            </w:r>
          </w:p>
        </w:tc>
        <w:tc>
          <w:tcPr>
            <w:tcW w:w="1116" w:type="pct"/>
            <w:tcBorders>
              <w:top w:val="nil"/>
              <w:left w:val="nil"/>
              <w:bottom w:val="nil"/>
              <w:right w:val="nil"/>
            </w:tcBorders>
            <w:shd w:val="clear" w:color="auto" w:fill="auto"/>
            <w:vAlign w:val="center"/>
            <w:hideMark/>
          </w:tcPr>
          <w:p w14:paraId="0006B861" w14:textId="500180B6" w:rsidR="00F9370B" w:rsidRPr="005176A2" w:rsidRDefault="00F9370B" w:rsidP="00F9370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5.068.749</w:t>
            </w:r>
          </w:p>
        </w:tc>
      </w:tr>
      <w:tr w:rsidR="005176A2" w:rsidRPr="005176A2" w14:paraId="041029AD" w14:textId="77777777" w:rsidTr="004552B9">
        <w:trPr>
          <w:trHeight w:val="283"/>
        </w:trPr>
        <w:tc>
          <w:tcPr>
            <w:tcW w:w="2768" w:type="pct"/>
            <w:tcBorders>
              <w:top w:val="nil"/>
              <w:left w:val="nil"/>
              <w:bottom w:val="single" w:sz="4" w:space="0" w:color="F39200"/>
              <w:right w:val="nil"/>
            </w:tcBorders>
            <w:shd w:val="clear" w:color="auto" w:fill="auto"/>
            <w:vAlign w:val="center"/>
            <w:hideMark/>
          </w:tcPr>
          <w:p w14:paraId="431076C6" w14:textId="77777777" w:rsidR="00F9370B" w:rsidRPr="005176A2" w:rsidRDefault="00F9370B" w:rsidP="00F9370B">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Passivo não circulante</w:t>
            </w:r>
          </w:p>
        </w:tc>
        <w:tc>
          <w:tcPr>
            <w:tcW w:w="1116" w:type="pct"/>
            <w:tcBorders>
              <w:top w:val="nil"/>
              <w:left w:val="nil"/>
              <w:bottom w:val="single" w:sz="4" w:space="0" w:color="F39200"/>
              <w:right w:val="nil"/>
            </w:tcBorders>
            <w:shd w:val="clear" w:color="auto" w:fill="auto"/>
            <w:vAlign w:val="center"/>
          </w:tcPr>
          <w:p w14:paraId="69A95F92" w14:textId="7CABC9B8" w:rsidR="00F9370B" w:rsidRPr="005176A2" w:rsidRDefault="009064C4" w:rsidP="00F9370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8.497.094</w:t>
            </w:r>
          </w:p>
        </w:tc>
        <w:tc>
          <w:tcPr>
            <w:tcW w:w="1116" w:type="pct"/>
            <w:tcBorders>
              <w:top w:val="nil"/>
              <w:left w:val="nil"/>
              <w:bottom w:val="single" w:sz="4" w:space="0" w:color="F39200"/>
              <w:right w:val="nil"/>
            </w:tcBorders>
            <w:shd w:val="clear" w:color="auto" w:fill="auto"/>
            <w:vAlign w:val="center"/>
            <w:hideMark/>
          </w:tcPr>
          <w:p w14:paraId="21C4557C" w14:textId="597F7203" w:rsidR="00F9370B" w:rsidRPr="005176A2" w:rsidRDefault="00F9370B" w:rsidP="00F9370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7.216.501</w:t>
            </w:r>
          </w:p>
        </w:tc>
      </w:tr>
    </w:tbl>
    <w:p w14:paraId="19B965A0" w14:textId="77B927F4" w:rsidR="00910878" w:rsidRPr="005176A2" w:rsidRDefault="00910878" w:rsidP="00910878">
      <w:pPr>
        <w:keepNext/>
        <w:numPr>
          <w:ilvl w:val="0"/>
          <w:numId w:val="5"/>
        </w:numPr>
        <w:spacing w:before="48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Provisões para causas judiciais e obrigações legais</w:t>
      </w:r>
    </w:p>
    <w:p w14:paraId="6555348A" w14:textId="77777777" w:rsidR="00910878" w:rsidRPr="005176A2" w:rsidRDefault="00910878"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 CAIXA é parte em processos judiciais e administrativos de natureza tributária, cível e trabalhista, decorrentes do curso normal de seus negócios. Com base em pareceres dos seus advogados e levando em consideração que os procedimentos adotados pela CAIXA guardam conformidade com as previsões legais e regulamentares, a Administração entende que as provisões constituídas são suficientes para suportar os riscos de eventuais decisões desfavoráveis nesses processos.</w:t>
      </w:r>
    </w:p>
    <w:p w14:paraId="10CD83F4" w14:textId="77777777" w:rsidR="00910878" w:rsidRPr="005176A2" w:rsidRDefault="00910878"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Considerando o elevado número de processos administrativos e judiciais, a CAIXA utiliza a seguinte metodologia para calcular o valor provável de desembolso:</w:t>
      </w:r>
    </w:p>
    <w:p w14:paraId="374BD7BF" w14:textId="77777777" w:rsidR="00101B1E" w:rsidRPr="005176A2" w:rsidRDefault="00101B1E"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 individualizada, na qual se estima o valor provável da condenação (valor provisionado); este cálculo parte da repercussão econômica dos pedidos feitos pelo autor e é ponderado com a situação do processo e a jurisprudência predominante em causas similares; tais ações são classificadas como de perda provável, possível ou remota;</w:t>
      </w:r>
    </w:p>
    <w:p w14:paraId="7189B910" w14:textId="73A08563" w:rsidR="00910878" w:rsidRPr="005176A2" w:rsidRDefault="00910878"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lastRenderedPageBreak/>
        <w:t xml:space="preserve">b) </w:t>
      </w:r>
      <w:r w:rsidR="00101B1E" w:rsidRPr="005176A2">
        <w:rPr>
          <w:rFonts w:ascii="Futura Lt BT" w:hAnsi="Futura Lt BT"/>
          <w:color w:val="005CA9"/>
          <w:sz w:val="20"/>
          <w:szCs w:val="20"/>
        </w:rPr>
        <w:t>massificada, em que</w:t>
      </w:r>
      <w:r w:rsidRPr="005176A2">
        <w:rPr>
          <w:rFonts w:ascii="Futura Lt BT" w:hAnsi="Futura Lt BT"/>
          <w:color w:val="005CA9"/>
          <w:sz w:val="20"/>
          <w:szCs w:val="20"/>
        </w:rPr>
        <w:t xml:space="preserve"> o valor provisionado corresponde ao valor médio histórico de condenação pago em processos similares nos últimos 36 meses, multiplicado pelo total de processos provisionáveis ativos, e são classificadas como prováveis.</w:t>
      </w:r>
    </w:p>
    <w:p w14:paraId="55DA6C31" w14:textId="095AFA81" w:rsidR="00910878" w:rsidRPr="005176A2" w:rsidRDefault="00C73D67"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Abaixo, apresentamos a</w:t>
      </w:r>
      <w:r w:rsidR="00910878" w:rsidRPr="005176A2">
        <w:rPr>
          <w:rFonts w:ascii="Futura Lt BT" w:hAnsi="Futura Lt BT"/>
          <w:color w:val="005CA9"/>
          <w:sz w:val="20"/>
          <w:szCs w:val="20"/>
        </w:rPr>
        <w:t>s ações agrupadas em demandas fiscais, cíveis e trabalhistas considerando a matéria tratada e a relevância econômica do grupo.</w:t>
      </w:r>
      <w:bookmarkEnd w:id="96"/>
    </w:p>
    <w:p w14:paraId="5797D3C0" w14:textId="77777777" w:rsidR="00910878" w:rsidRPr="005176A2" w:rsidRDefault="00910878" w:rsidP="00910878">
      <w:pPr>
        <w:pStyle w:val="Corpodetexto"/>
        <w:suppressAutoHyphens w:val="0"/>
        <w:spacing w:before="480" w:after="240"/>
        <w:ind w:left="567" w:hanging="567"/>
        <w:rPr>
          <w:rFonts w:ascii="Futura Lt BT" w:hAnsi="Futura Lt BT"/>
          <w:b/>
          <w:color w:val="005CA9"/>
        </w:rPr>
      </w:pPr>
      <w:r w:rsidRPr="005176A2">
        <w:rPr>
          <w:rFonts w:ascii="Futura Lt BT" w:hAnsi="Futura Lt BT"/>
          <w:b/>
          <w:color w:val="005CA9"/>
        </w:rPr>
        <w:t>(b.1)</w:t>
      </w:r>
      <w:r w:rsidRPr="005176A2">
        <w:rPr>
          <w:rFonts w:ascii="Futura Lt BT" w:hAnsi="Futura Lt BT"/>
          <w:b/>
          <w:color w:val="005CA9"/>
        </w:rPr>
        <w:tab/>
        <w:t>Movimentação das provisões para causas judiciais e obrigações legais – fiscais e previdenciárias</w:t>
      </w:r>
    </w:p>
    <w:tbl>
      <w:tblPr>
        <w:tblW w:w="5000" w:type="pct"/>
        <w:tblCellMar>
          <w:left w:w="70" w:type="dxa"/>
          <w:right w:w="70" w:type="dxa"/>
        </w:tblCellMar>
        <w:tblLook w:val="04A0" w:firstRow="1" w:lastRow="0" w:firstColumn="1" w:lastColumn="0" w:noHBand="0" w:noVBand="1"/>
      </w:tblPr>
      <w:tblGrid>
        <w:gridCol w:w="2034"/>
        <w:gridCol w:w="1098"/>
        <w:gridCol w:w="1098"/>
        <w:gridCol w:w="1099"/>
        <w:gridCol w:w="1099"/>
        <w:gridCol w:w="1099"/>
        <w:gridCol w:w="1102"/>
        <w:gridCol w:w="1008"/>
      </w:tblGrid>
      <w:tr w:rsidR="005176A2" w:rsidRPr="005176A2" w14:paraId="5DE438E8" w14:textId="77777777" w:rsidTr="001E3727">
        <w:trPr>
          <w:trHeight w:val="283"/>
        </w:trPr>
        <w:tc>
          <w:tcPr>
            <w:tcW w:w="5000" w:type="pct"/>
            <w:gridSpan w:val="8"/>
            <w:tcBorders>
              <w:top w:val="single" w:sz="4" w:space="0" w:color="F39200"/>
              <w:left w:val="nil"/>
              <w:bottom w:val="single" w:sz="4" w:space="0" w:color="F39200"/>
              <w:right w:val="nil"/>
            </w:tcBorders>
            <w:shd w:val="clear" w:color="auto" w:fill="auto"/>
            <w:vAlign w:val="center"/>
            <w:hideMark/>
          </w:tcPr>
          <w:p w14:paraId="22DEF185" w14:textId="77777777" w:rsidR="00AD18ED" w:rsidRPr="005176A2" w:rsidRDefault="00AD18ED" w:rsidP="00AD18ED">
            <w:pPr>
              <w:jc w:val="center"/>
              <w:rPr>
                <w:rFonts w:ascii="Futura Lt BT" w:eastAsia="Times New Roman" w:hAnsi="Futura Lt BT" w:cs="Arial"/>
                <w:b/>
                <w:bCs/>
                <w:color w:val="005CA9"/>
                <w:sz w:val="16"/>
                <w:szCs w:val="16"/>
              </w:rPr>
            </w:pPr>
            <w:bookmarkStart w:id="99" w:name="_Hlk65762392"/>
            <w:r w:rsidRPr="005176A2">
              <w:rPr>
                <w:rFonts w:ascii="Futura Lt BT" w:eastAsia="Times New Roman" w:hAnsi="Futura Lt BT" w:cs="Arial"/>
                <w:b/>
                <w:bCs/>
                <w:color w:val="005CA9"/>
                <w:sz w:val="16"/>
                <w:szCs w:val="16"/>
              </w:rPr>
              <w:t>INDIVIDUAL / CONSOLIDADO</w:t>
            </w:r>
          </w:p>
        </w:tc>
      </w:tr>
      <w:tr w:rsidR="005176A2" w:rsidRPr="005176A2" w14:paraId="62DFA34E" w14:textId="77777777" w:rsidTr="004552B9">
        <w:trPr>
          <w:trHeight w:val="283"/>
        </w:trPr>
        <w:tc>
          <w:tcPr>
            <w:tcW w:w="1056" w:type="pct"/>
            <w:vMerge w:val="restart"/>
            <w:tcBorders>
              <w:top w:val="nil"/>
              <w:left w:val="nil"/>
              <w:bottom w:val="single" w:sz="4" w:space="0" w:color="F39200"/>
              <w:right w:val="nil"/>
            </w:tcBorders>
            <w:shd w:val="clear" w:color="auto" w:fill="auto"/>
            <w:vAlign w:val="center"/>
            <w:hideMark/>
          </w:tcPr>
          <w:p w14:paraId="176801F6" w14:textId="77777777" w:rsidR="00AD18ED" w:rsidRPr="005176A2" w:rsidRDefault="00AD18ED" w:rsidP="00AD18E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Descrição</w:t>
            </w:r>
          </w:p>
        </w:tc>
        <w:tc>
          <w:tcPr>
            <w:tcW w:w="570" w:type="pct"/>
            <w:vMerge w:val="restart"/>
            <w:tcBorders>
              <w:top w:val="nil"/>
              <w:left w:val="nil"/>
              <w:bottom w:val="single" w:sz="4" w:space="0" w:color="F39200"/>
              <w:right w:val="nil"/>
            </w:tcBorders>
            <w:shd w:val="clear" w:color="auto" w:fill="auto"/>
            <w:vAlign w:val="center"/>
            <w:hideMark/>
          </w:tcPr>
          <w:p w14:paraId="0C200081" w14:textId="77777777" w:rsidR="00AD18ED" w:rsidRPr="005176A2" w:rsidRDefault="00AD18ED" w:rsidP="00AD18E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31/12/2021</w:t>
            </w:r>
          </w:p>
        </w:tc>
        <w:tc>
          <w:tcPr>
            <w:tcW w:w="2852" w:type="pct"/>
            <w:gridSpan w:val="5"/>
            <w:tcBorders>
              <w:top w:val="single" w:sz="4" w:space="0" w:color="F39200"/>
              <w:left w:val="nil"/>
              <w:bottom w:val="single" w:sz="4" w:space="0" w:color="F39200"/>
              <w:right w:val="nil"/>
            </w:tcBorders>
            <w:shd w:val="clear" w:color="auto" w:fill="auto"/>
            <w:vAlign w:val="center"/>
            <w:hideMark/>
          </w:tcPr>
          <w:p w14:paraId="42C008F0" w14:textId="77777777" w:rsidR="00AD18ED" w:rsidRPr="005176A2" w:rsidRDefault="00AD18ED" w:rsidP="00AD18E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Movimentação em 2022</w:t>
            </w:r>
          </w:p>
        </w:tc>
        <w:tc>
          <w:tcPr>
            <w:tcW w:w="523" w:type="pct"/>
            <w:vMerge w:val="restart"/>
            <w:tcBorders>
              <w:top w:val="nil"/>
              <w:left w:val="nil"/>
              <w:bottom w:val="single" w:sz="4" w:space="0" w:color="F39200"/>
              <w:right w:val="nil"/>
            </w:tcBorders>
            <w:shd w:val="clear" w:color="auto" w:fill="auto"/>
            <w:vAlign w:val="center"/>
            <w:hideMark/>
          </w:tcPr>
          <w:p w14:paraId="5C23C23E" w14:textId="417CF880" w:rsidR="00AD18ED" w:rsidRPr="005176A2" w:rsidRDefault="00A65711" w:rsidP="00AD18E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30</w:t>
            </w:r>
            <w:r w:rsidR="00AD18ED" w:rsidRPr="005176A2">
              <w:rPr>
                <w:rFonts w:ascii="Futura Lt BT" w:eastAsia="Times New Roman" w:hAnsi="Futura Lt BT" w:cs="Arial"/>
                <w:b/>
                <w:bCs/>
                <w:color w:val="005CA9"/>
                <w:sz w:val="16"/>
                <w:szCs w:val="16"/>
              </w:rPr>
              <w:t>/</w:t>
            </w:r>
            <w:r w:rsidRPr="005176A2">
              <w:rPr>
                <w:rFonts w:ascii="Futura Lt BT" w:eastAsia="Times New Roman" w:hAnsi="Futura Lt BT" w:cs="Arial"/>
                <w:b/>
                <w:bCs/>
                <w:color w:val="005CA9"/>
                <w:sz w:val="16"/>
                <w:szCs w:val="16"/>
              </w:rPr>
              <w:t>0</w:t>
            </w:r>
            <w:r w:rsidR="00FA5AC3" w:rsidRPr="005176A2">
              <w:rPr>
                <w:rFonts w:ascii="Futura Lt BT" w:eastAsia="Times New Roman" w:hAnsi="Futura Lt BT" w:cs="Arial"/>
                <w:b/>
                <w:bCs/>
                <w:color w:val="005CA9"/>
                <w:sz w:val="16"/>
                <w:szCs w:val="16"/>
              </w:rPr>
              <w:t>9</w:t>
            </w:r>
            <w:r w:rsidR="00AD18ED" w:rsidRPr="005176A2">
              <w:rPr>
                <w:rFonts w:ascii="Futura Lt BT" w:eastAsia="Times New Roman" w:hAnsi="Futura Lt BT" w:cs="Arial"/>
                <w:b/>
                <w:bCs/>
                <w:color w:val="005CA9"/>
                <w:sz w:val="16"/>
                <w:szCs w:val="16"/>
              </w:rPr>
              <w:t>/2022</w:t>
            </w:r>
          </w:p>
        </w:tc>
      </w:tr>
      <w:tr w:rsidR="005176A2" w:rsidRPr="005176A2" w14:paraId="538C1D5A" w14:textId="77777777" w:rsidTr="004552B9">
        <w:trPr>
          <w:trHeight w:val="283"/>
        </w:trPr>
        <w:tc>
          <w:tcPr>
            <w:tcW w:w="1056" w:type="pct"/>
            <w:vMerge/>
            <w:tcBorders>
              <w:top w:val="nil"/>
              <w:left w:val="nil"/>
              <w:bottom w:val="single" w:sz="4" w:space="0" w:color="F39200"/>
              <w:right w:val="nil"/>
            </w:tcBorders>
            <w:vAlign w:val="center"/>
            <w:hideMark/>
          </w:tcPr>
          <w:p w14:paraId="3888DEEC" w14:textId="77777777" w:rsidR="00AD18ED" w:rsidRPr="005176A2" w:rsidRDefault="00AD18ED" w:rsidP="00AD18ED">
            <w:pPr>
              <w:rPr>
                <w:rFonts w:ascii="Futura Lt BT" w:eastAsia="Times New Roman" w:hAnsi="Futura Lt BT" w:cs="Arial"/>
                <w:b/>
                <w:bCs/>
                <w:color w:val="005CA9"/>
                <w:sz w:val="16"/>
                <w:szCs w:val="16"/>
              </w:rPr>
            </w:pPr>
          </w:p>
        </w:tc>
        <w:tc>
          <w:tcPr>
            <w:tcW w:w="570" w:type="pct"/>
            <w:vMerge/>
            <w:tcBorders>
              <w:top w:val="nil"/>
              <w:left w:val="nil"/>
              <w:bottom w:val="single" w:sz="4" w:space="0" w:color="F39200"/>
              <w:right w:val="nil"/>
            </w:tcBorders>
            <w:vAlign w:val="center"/>
            <w:hideMark/>
          </w:tcPr>
          <w:p w14:paraId="75DCD9AD" w14:textId="77777777" w:rsidR="00AD18ED" w:rsidRPr="005176A2" w:rsidRDefault="00AD18ED" w:rsidP="00AD18ED">
            <w:pPr>
              <w:rPr>
                <w:rFonts w:ascii="Futura Lt BT" w:eastAsia="Times New Roman" w:hAnsi="Futura Lt BT" w:cs="Arial"/>
                <w:b/>
                <w:bCs/>
                <w:color w:val="005CA9"/>
                <w:sz w:val="16"/>
                <w:szCs w:val="16"/>
              </w:rPr>
            </w:pPr>
          </w:p>
        </w:tc>
        <w:tc>
          <w:tcPr>
            <w:tcW w:w="570" w:type="pct"/>
            <w:tcBorders>
              <w:top w:val="nil"/>
              <w:left w:val="nil"/>
              <w:bottom w:val="single" w:sz="4" w:space="0" w:color="F39200"/>
              <w:right w:val="nil"/>
            </w:tcBorders>
            <w:shd w:val="clear" w:color="auto" w:fill="auto"/>
            <w:vAlign w:val="center"/>
            <w:hideMark/>
          </w:tcPr>
          <w:p w14:paraId="3497A8CD" w14:textId="77777777" w:rsidR="00AD18ED" w:rsidRPr="005176A2" w:rsidRDefault="00AD18ED" w:rsidP="00AD18E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Novas provisões</w:t>
            </w:r>
          </w:p>
        </w:tc>
        <w:tc>
          <w:tcPr>
            <w:tcW w:w="570" w:type="pct"/>
            <w:tcBorders>
              <w:top w:val="nil"/>
              <w:left w:val="nil"/>
              <w:bottom w:val="single" w:sz="4" w:space="0" w:color="F39200"/>
              <w:right w:val="nil"/>
            </w:tcBorders>
            <w:shd w:val="clear" w:color="auto" w:fill="auto"/>
            <w:vAlign w:val="center"/>
            <w:hideMark/>
          </w:tcPr>
          <w:p w14:paraId="39338A21" w14:textId="77777777" w:rsidR="00AD18ED" w:rsidRPr="005176A2" w:rsidRDefault="00AD18ED" w:rsidP="00AD18E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Atualização monetária</w:t>
            </w:r>
          </w:p>
        </w:tc>
        <w:tc>
          <w:tcPr>
            <w:tcW w:w="570" w:type="pct"/>
            <w:tcBorders>
              <w:top w:val="nil"/>
              <w:left w:val="nil"/>
              <w:bottom w:val="single" w:sz="4" w:space="0" w:color="F39200"/>
              <w:right w:val="nil"/>
            </w:tcBorders>
            <w:shd w:val="clear" w:color="auto" w:fill="auto"/>
            <w:vAlign w:val="center"/>
            <w:hideMark/>
          </w:tcPr>
          <w:p w14:paraId="0946DCAC" w14:textId="77777777" w:rsidR="00AD18ED" w:rsidRPr="005176A2" w:rsidRDefault="00AD18ED" w:rsidP="00AD18E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Adições de provisões</w:t>
            </w:r>
          </w:p>
        </w:tc>
        <w:tc>
          <w:tcPr>
            <w:tcW w:w="570" w:type="pct"/>
            <w:tcBorders>
              <w:top w:val="nil"/>
              <w:left w:val="nil"/>
              <w:bottom w:val="single" w:sz="4" w:space="0" w:color="F39200"/>
              <w:right w:val="nil"/>
            </w:tcBorders>
            <w:shd w:val="clear" w:color="auto" w:fill="auto"/>
            <w:vAlign w:val="center"/>
            <w:hideMark/>
          </w:tcPr>
          <w:p w14:paraId="7E8C6D4D" w14:textId="77777777" w:rsidR="00AD18ED" w:rsidRPr="005176A2" w:rsidRDefault="00AD18ED" w:rsidP="00AD18E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Reversões de provisões</w:t>
            </w:r>
          </w:p>
        </w:tc>
        <w:tc>
          <w:tcPr>
            <w:tcW w:w="571" w:type="pct"/>
            <w:tcBorders>
              <w:top w:val="nil"/>
              <w:left w:val="nil"/>
              <w:bottom w:val="single" w:sz="4" w:space="0" w:color="F39200"/>
              <w:right w:val="nil"/>
            </w:tcBorders>
            <w:shd w:val="clear" w:color="auto" w:fill="auto"/>
            <w:vAlign w:val="center"/>
            <w:hideMark/>
          </w:tcPr>
          <w:p w14:paraId="6C4A135D" w14:textId="77777777" w:rsidR="00AD18ED" w:rsidRPr="005176A2" w:rsidRDefault="00AD18ED" w:rsidP="00AD18E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Baixas por pagamento</w:t>
            </w:r>
          </w:p>
        </w:tc>
        <w:tc>
          <w:tcPr>
            <w:tcW w:w="523" w:type="pct"/>
            <w:vMerge/>
            <w:tcBorders>
              <w:top w:val="nil"/>
              <w:left w:val="nil"/>
              <w:bottom w:val="single" w:sz="4" w:space="0" w:color="F39200"/>
              <w:right w:val="nil"/>
            </w:tcBorders>
            <w:vAlign w:val="center"/>
            <w:hideMark/>
          </w:tcPr>
          <w:p w14:paraId="70D5C24E" w14:textId="77777777" w:rsidR="00AD18ED" w:rsidRPr="005176A2" w:rsidRDefault="00AD18ED" w:rsidP="00AD18ED">
            <w:pPr>
              <w:rPr>
                <w:rFonts w:ascii="Futura Lt BT" w:eastAsia="Times New Roman" w:hAnsi="Futura Lt BT" w:cs="Arial"/>
                <w:b/>
                <w:bCs/>
                <w:color w:val="005CA9"/>
                <w:sz w:val="16"/>
                <w:szCs w:val="16"/>
              </w:rPr>
            </w:pPr>
          </w:p>
        </w:tc>
      </w:tr>
      <w:tr w:rsidR="005176A2" w:rsidRPr="005176A2" w14:paraId="19823C0F" w14:textId="77777777" w:rsidTr="004552B9">
        <w:trPr>
          <w:trHeight w:val="283"/>
        </w:trPr>
        <w:tc>
          <w:tcPr>
            <w:tcW w:w="1056" w:type="pct"/>
            <w:tcBorders>
              <w:top w:val="nil"/>
              <w:left w:val="nil"/>
              <w:bottom w:val="nil"/>
              <w:right w:val="nil"/>
            </w:tcBorders>
            <w:shd w:val="clear" w:color="auto" w:fill="auto"/>
            <w:vAlign w:val="center"/>
            <w:hideMark/>
          </w:tcPr>
          <w:p w14:paraId="414ED8A4" w14:textId="62E4FD3D" w:rsidR="00912399" w:rsidRPr="005176A2" w:rsidRDefault="00912399" w:rsidP="00912399">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Trabalhistas (b.</w:t>
            </w:r>
            <w:r w:rsidR="00DC1937" w:rsidRPr="005176A2">
              <w:rPr>
                <w:rFonts w:ascii="Futura Lt BT" w:eastAsia="Times New Roman" w:hAnsi="Futura Lt BT" w:cs="Arial"/>
                <w:b/>
                <w:bCs/>
                <w:color w:val="005CA9"/>
                <w:sz w:val="16"/>
                <w:szCs w:val="16"/>
              </w:rPr>
              <w:t>3</w:t>
            </w:r>
            <w:r w:rsidRPr="005176A2">
              <w:rPr>
                <w:rFonts w:ascii="Futura Lt BT" w:eastAsia="Times New Roman" w:hAnsi="Futura Lt BT" w:cs="Arial"/>
                <w:b/>
                <w:bCs/>
                <w:color w:val="005CA9"/>
                <w:sz w:val="16"/>
                <w:szCs w:val="16"/>
              </w:rPr>
              <w:t>) (1)</w:t>
            </w:r>
          </w:p>
        </w:tc>
        <w:tc>
          <w:tcPr>
            <w:tcW w:w="570" w:type="pct"/>
            <w:tcBorders>
              <w:top w:val="nil"/>
              <w:left w:val="nil"/>
              <w:bottom w:val="nil"/>
              <w:right w:val="nil"/>
            </w:tcBorders>
            <w:shd w:val="clear" w:color="auto" w:fill="auto"/>
            <w:vAlign w:val="center"/>
            <w:hideMark/>
          </w:tcPr>
          <w:p w14:paraId="08D9E858" w14:textId="22E1CD55" w:rsidR="00912399" w:rsidRPr="005176A2" w:rsidRDefault="00912399" w:rsidP="00912399">
            <w:pPr>
              <w:jc w:val="right"/>
              <w:rPr>
                <w:rFonts w:ascii="Futura Lt BT" w:eastAsia="Times New Roman" w:hAnsi="Futura Lt BT" w:cs="Arial"/>
                <w:b/>
                <w:bCs/>
                <w:color w:val="005CA9"/>
                <w:sz w:val="16"/>
                <w:szCs w:val="16"/>
              </w:rPr>
            </w:pPr>
            <w:r w:rsidRPr="005176A2">
              <w:rPr>
                <w:rFonts w:ascii="Futura Lt BT" w:hAnsi="Futura Lt BT" w:cs="Arial"/>
                <w:b/>
                <w:color w:val="005CA9"/>
                <w:sz w:val="16"/>
                <w:szCs w:val="16"/>
              </w:rPr>
              <w:t>6.991.311</w:t>
            </w:r>
          </w:p>
        </w:tc>
        <w:tc>
          <w:tcPr>
            <w:tcW w:w="570" w:type="pct"/>
            <w:tcBorders>
              <w:top w:val="nil"/>
              <w:left w:val="nil"/>
              <w:bottom w:val="nil"/>
              <w:right w:val="nil"/>
            </w:tcBorders>
            <w:shd w:val="clear" w:color="auto" w:fill="auto"/>
            <w:vAlign w:val="center"/>
          </w:tcPr>
          <w:p w14:paraId="2AB32680" w14:textId="61D46721" w:rsidR="00912399" w:rsidRPr="005176A2" w:rsidRDefault="00913F70" w:rsidP="0091239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409.664</w:t>
            </w:r>
          </w:p>
        </w:tc>
        <w:tc>
          <w:tcPr>
            <w:tcW w:w="570" w:type="pct"/>
            <w:tcBorders>
              <w:top w:val="nil"/>
              <w:left w:val="nil"/>
              <w:bottom w:val="nil"/>
              <w:right w:val="nil"/>
            </w:tcBorders>
            <w:shd w:val="clear" w:color="auto" w:fill="auto"/>
            <w:vAlign w:val="center"/>
          </w:tcPr>
          <w:p w14:paraId="35D8CE9F" w14:textId="1035D66E"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219.362</w:t>
            </w:r>
          </w:p>
        </w:tc>
        <w:tc>
          <w:tcPr>
            <w:tcW w:w="570" w:type="pct"/>
            <w:tcBorders>
              <w:top w:val="nil"/>
              <w:left w:val="nil"/>
              <w:bottom w:val="nil"/>
              <w:right w:val="nil"/>
            </w:tcBorders>
            <w:shd w:val="clear" w:color="auto" w:fill="auto"/>
            <w:vAlign w:val="center"/>
          </w:tcPr>
          <w:p w14:paraId="597B8699" w14:textId="6C1A3D30"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2.225.724</w:t>
            </w:r>
          </w:p>
        </w:tc>
        <w:tc>
          <w:tcPr>
            <w:tcW w:w="570" w:type="pct"/>
            <w:tcBorders>
              <w:top w:val="nil"/>
              <w:left w:val="nil"/>
              <w:bottom w:val="nil"/>
              <w:right w:val="nil"/>
            </w:tcBorders>
            <w:shd w:val="clear" w:color="auto" w:fill="auto"/>
            <w:vAlign w:val="center"/>
          </w:tcPr>
          <w:p w14:paraId="72E77771" w14:textId="2E8A4F32"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(1.096.852)</w:t>
            </w:r>
          </w:p>
        </w:tc>
        <w:tc>
          <w:tcPr>
            <w:tcW w:w="571" w:type="pct"/>
            <w:tcBorders>
              <w:top w:val="nil"/>
              <w:left w:val="nil"/>
              <w:bottom w:val="nil"/>
              <w:right w:val="nil"/>
            </w:tcBorders>
            <w:shd w:val="clear" w:color="auto" w:fill="auto"/>
            <w:vAlign w:val="center"/>
          </w:tcPr>
          <w:p w14:paraId="34DE1E6A" w14:textId="0BFC331A"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(1.377.278)</w:t>
            </w:r>
          </w:p>
        </w:tc>
        <w:tc>
          <w:tcPr>
            <w:tcW w:w="523" w:type="pct"/>
            <w:tcBorders>
              <w:top w:val="nil"/>
              <w:left w:val="nil"/>
              <w:bottom w:val="nil"/>
              <w:right w:val="nil"/>
            </w:tcBorders>
            <w:shd w:val="clear" w:color="auto" w:fill="auto"/>
            <w:vAlign w:val="center"/>
          </w:tcPr>
          <w:p w14:paraId="4841A5CB" w14:textId="102A3E9F"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7.371.931</w:t>
            </w:r>
          </w:p>
        </w:tc>
      </w:tr>
      <w:tr w:rsidR="005176A2" w:rsidRPr="005176A2" w14:paraId="384B0E47" w14:textId="77777777" w:rsidTr="004552B9">
        <w:trPr>
          <w:trHeight w:val="283"/>
        </w:trPr>
        <w:tc>
          <w:tcPr>
            <w:tcW w:w="1056" w:type="pct"/>
            <w:tcBorders>
              <w:top w:val="nil"/>
              <w:left w:val="nil"/>
              <w:bottom w:val="nil"/>
              <w:right w:val="nil"/>
            </w:tcBorders>
            <w:shd w:val="clear" w:color="auto" w:fill="auto"/>
            <w:vAlign w:val="center"/>
            <w:hideMark/>
          </w:tcPr>
          <w:p w14:paraId="3446C0B9" w14:textId="3211A5F8" w:rsidR="00912399" w:rsidRPr="005176A2" w:rsidRDefault="00912399" w:rsidP="00912399">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Cíveis (b.</w:t>
            </w:r>
            <w:r w:rsidR="00DC1937" w:rsidRPr="005176A2">
              <w:rPr>
                <w:rFonts w:ascii="Futura Lt BT" w:eastAsia="Times New Roman" w:hAnsi="Futura Lt BT" w:cs="Arial"/>
                <w:b/>
                <w:bCs/>
                <w:color w:val="005CA9"/>
                <w:sz w:val="16"/>
                <w:szCs w:val="16"/>
              </w:rPr>
              <w:t>4</w:t>
            </w:r>
            <w:r w:rsidRPr="005176A2">
              <w:rPr>
                <w:rFonts w:ascii="Futura Lt BT" w:eastAsia="Times New Roman" w:hAnsi="Futura Lt BT" w:cs="Arial"/>
                <w:b/>
                <w:bCs/>
                <w:color w:val="005CA9"/>
                <w:sz w:val="16"/>
                <w:szCs w:val="16"/>
              </w:rPr>
              <w:t>)</w:t>
            </w:r>
          </w:p>
        </w:tc>
        <w:tc>
          <w:tcPr>
            <w:tcW w:w="570" w:type="pct"/>
            <w:tcBorders>
              <w:top w:val="nil"/>
              <w:left w:val="nil"/>
              <w:bottom w:val="nil"/>
              <w:right w:val="nil"/>
            </w:tcBorders>
            <w:shd w:val="clear" w:color="auto" w:fill="auto"/>
            <w:vAlign w:val="center"/>
            <w:hideMark/>
          </w:tcPr>
          <w:p w14:paraId="195C58AB" w14:textId="44E8B63D" w:rsidR="00912399" w:rsidRPr="005176A2" w:rsidRDefault="00912399" w:rsidP="00912399">
            <w:pPr>
              <w:jc w:val="right"/>
              <w:rPr>
                <w:rFonts w:ascii="Futura Lt BT" w:eastAsia="Times New Roman" w:hAnsi="Futura Lt BT" w:cs="Arial"/>
                <w:b/>
                <w:bCs/>
                <w:color w:val="005CA9"/>
                <w:sz w:val="16"/>
                <w:szCs w:val="16"/>
              </w:rPr>
            </w:pPr>
            <w:r w:rsidRPr="005176A2">
              <w:rPr>
                <w:rFonts w:ascii="Futura Lt BT" w:hAnsi="Futura Lt BT" w:cs="Arial"/>
                <w:b/>
                <w:color w:val="005CA9"/>
                <w:sz w:val="16"/>
                <w:szCs w:val="16"/>
              </w:rPr>
              <w:t>3.279.719</w:t>
            </w:r>
          </w:p>
        </w:tc>
        <w:tc>
          <w:tcPr>
            <w:tcW w:w="570" w:type="pct"/>
            <w:tcBorders>
              <w:top w:val="nil"/>
              <w:left w:val="nil"/>
              <w:bottom w:val="nil"/>
              <w:right w:val="nil"/>
            </w:tcBorders>
            <w:shd w:val="clear" w:color="auto" w:fill="auto"/>
            <w:vAlign w:val="center"/>
          </w:tcPr>
          <w:p w14:paraId="06C25B56" w14:textId="09832A3D" w:rsidR="00912399" w:rsidRPr="005176A2" w:rsidRDefault="00913F70" w:rsidP="0091239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332.906</w:t>
            </w:r>
          </w:p>
        </w:tc>
        <w:tc>
          <w:tcPr>
            <w:tcW w:w="570" w:type="pct"/>
            <w:tcBorders>
              <w:top w:val="nil"/>
              <w:left w:val="nil"/>
              <w:bottom w:val="nil"/>
              <w:right w:val="nil"/>
            </w:tcBorders>
            <w:shd w:val="clear" w:color="auto" w:fill="auto"/>
            <w:vAlign w:val="center"/>
          </w:tcPr>
          <w:p w14:paraId="6936A318" w14:textId="519DCF2C"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110.058</w:t>
            </w:r>
          </w:p>
        </w:tc>
        <w:tc>
          <w:tcPr>
            <w:tcW w:w="570" w:type="pct"/>
            <w:tcBorders>
              <w:top w:val="nil"/>
              <w:left w:val="nil"/>
              <w:bottom w:val="nil"/>
              <w:right w:val="nil"/>
            </w:tcBorders>
            <w:shd w:val="clear" w:color="auto" w:fill="auto"/>
            <w:vAlign w:val="center"/>
          </w:tcPr>
          <w:p w14:paraId="701BBA0A" w14:textId="5F7FF900"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987.</w:t>
            </w:r>
            <w:r w:rsidR="000271B8" w:rsidRPr="005176A2">
              <w:rPr>
                <w:rFonts w:ascii="Futura Lt BT" w:hAnsi="Futura Lt BT" w:cs="Arial"/>
                <w:b/>
                <w:bCs/>
                <w:color w:val="005CA9"/>
                <w:sz w:val="16"/>
                <w:szCs w:val="16"/>
              </w:rPr>
              <w:t>390</w:t>
            </w:r>
          </w:p>
        </w:tc>
        <w:tc>
          <w:tcPr>
            <w:tcW w:w="570" w:type="pct"/>
            <w:tcBorders>
              <w:top w:val="nil"/>
              <w:left w:val="nil"/>
              <w:bottom w:val="nil"/>
              <w:right w:val="nil"/>
            </w:tcBorders>
            <w:shd w:val="clear" w:color="auto" w:fill="auto"/>
            <w:vAlign w:val="center"/>
          </w:tcPr>
          <w:p w14:paraId="72BD082B" w14:textId="14603FA7"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(299.892)</w:t>
            </w:r>
          </w:p>
        </w:tc>
        <w:tc>
          <w:tcPr>
            <w:tcW w:w="571" w:type="pct"/>
            <w:tcBorders>
              <w:top w:val="nil"/>
              <w:left w:val="nil"/>
              <w:bottom w:val="nil"/>
              <w:right w:val="nil"/>
            </w:tcBorders>
            <w:shd w:val="clear" w:color="auto" w:fill="auto"/>
            <w:vAlign w:val="center"/>
          </w:tcPr>
          <w:p w14:paraId="58EF413F" w14:textId="1FC80E01"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(508.698)</w:t>
            </w:r>
          </w:p>
        </w:tc>
        <w:tc>
          <w:tcPr>
            <w:tcW w:w="523" w:type="pct"/>
            <w:tcBorders>
              <w:top w:val="nil"/>
              <w:left w:val="nil"/>
              <w:bottom w:val="nil"/>
              <w:right w:val="nil"/>
            </w:tcBorders>
            <w:shd w:val="clear" w:color="auto" w:fill="auto"/>
            <w:vAlign w:val="center"/>
          </w:tcPr>
          <w:p w14:paraId="6DA6EFD1" w14:textId="729318F4"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3.901.</w:t>
            </w:r>
            <w:r w:rsidR="000271B8" w:rsidRPr="005176A2">
              <w:rPr>
                <w:rFonts w:ascii="Futura Lt BT" w:hAnsi="Futura Lt BT" w:cs="Arial"/>
                <w:b/>
                <w:bCs/>
                <w:color w:val="005CA9"/>
                <w:sz w:val="16"/>
                <w:szCs w:val="16"/>
              </w:rPr>
              <w:t>483</w:t>
            </w:r>
          </w:p>
        </w:tc>
      </w:tr>
      <w:tr w:rsidR="005176A2" w:rsidRPr="005176A2" w14:paraId="53477F4A" w14:textId="77777777" w:rsidTr="004552B9">
        <w:trPr>
          <w:trHeight w:val="283"/>
        </w:trPr>
        <w:tc>
          <w:tcPr>
            <w:tcW w:w="1056" w:type="pct"/>
            <w:tcBorders>
              <w:top w:val="nil"/>
              <w:left w:val="nil"/>
              <w:bottom w:val="nil"/>
              <w:right w:val="nil"/>
            </w:tcBorders>
            <w:shd w:val="clear" w:color="auto" w:fill="auto"/>
            <w:vAlign w:val="center"/>
            <w:hideMark/>
          </w:tcPr>
          <w:p w14:paraId="326F7C41" w14:textId="77777777" w:rsidR="00912399" w:rsidRPr="005176A2" w:rsidRDefault="00912399" w:rsidP="00532EA3">
            <w:pPr>
              <w:ind w:left="17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Feitos Diversos</w:t>
            </w:r>
          </w:p>
        </w:tc>
        <w:tc>
          <w:tcPr>
            <w:tcW w:w="570" w:type="pct"/>
            <w:tcBorders>
              <w:top w:val="nil"/>
              <w:left w:val="nil"/>
              <w:bottom w:val="nil"/>
              <w:right w:val="nil"/>
            </w:tcBorders>
            <w:shd w:val="clear" w:color="auto" w:fill="auto"/>
            <w:vAlign w:val="center"/>
            <w:hideMark/>
          </w:tcPr>
          <w:p w14:paraId="79FEA7DF" w14:textId="695457DA" w:rsidR="00912399" w:rsidRPr="005176A2" w:rsidRDefault="00912399"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1.270.383</w:t>
            </w:r>
          </w:p>
        </w:tc>
        <w:tc>
          <w:tcPr>
            <w:tcW w:w="570" w:type="pct"/>
            <w:tcBorders>
              <w:top w:val="nil"/>
              <w:left w:val="nil"/>
              <w:bottom w:val="nil"/>
              <w:right w:val="nil"/>
            </w:tcBorders>
            <w:shd w:val="clear" w:color="auto" w:fill="auto"/>
            <w:vAlign w:val="center"/>
          </w:tcPr>
          <w:p w14:paraId="397B032F" w14:textId="495AAB1E" w:rsidR="00912399" w:rsidRPr="005176A2" w:rsidRDefault="00913F70"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188.040</w:t>
            </w:r>
          </w:p>
        </w:tc>
        <w:tc>
          <w:tcPr>
            <w:tcW w:w="570" w:type="pct"/>
            <w:tcBorders>
              <w:top w:val="nil"/>
              <w:left w:val="nil"/>
              <w:bottom w:val="nil"/>
              <w:right w:val="nil"/>
            </w:tcBorders>
            <w:shd w:val="clear" w:color="auto" w:fill="auto"/>
            <w:vAlign w:val="center"/>
          </w:tcPr>
          <w:p w14:paraId="3F35EE94" w14:textId="1E7A1BEA"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52.027</w:t>
            </w:r>
          </w:p>
        </w:tc>
        <w:tc>
          <w:tcPr>
            <w:tcW w:w="570" w:type="pct"/>
            <w:tcBorders>
              <w:top w:val="nil"/>
              <w:left w:val="nil"/>
              <w:bottom w:val="nil"/>
              <w:right w:val="nil"/>
            </w:tcBorders>
            <w:shd w:val="clear" w:color="auto" w:fill="auto"/>
            <w:vAlign w:val="center"/>
          </w:tcPr>
          <w:p w14:paraId="130E68B4" w14:textId="4F8FFD7B"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453.</w:t>
            </w:r>
            <w:r w:rsidR="000271B8" w:rsidRPr="005176A2">
              <w:rPr>
                <w:rFonts w:ascii="Futura Lt BT" w:hAnsi="Futura Lt BT" w:cs="Arial"/>
                <w:color w:val="005CA9"/>
                <w:sz w:val="16"/>
                <w:szCs w:val="16"/>
              </w:rPr>
              <w:t>100</w:t>
            </w:r>
          </w:p>
        </w:tc>
        <w:tc>
          <w:tcPr>
            <w:tcW w:w="570" w:type="pct"/>
            <w:tcBorders>
              <w:top w:val="nil"/>
              <w:left w:val="nil"/>
              <w:bottom w:val="nil"/>
              <w:right w:val="nil"/>
            </w:tcBorders>
            <w:shd w:val="clear" w:color="auto" w:fill="auto"/>
            <w:vAlign w:val="center"/>
          </w:tcPr>
          <w:p w14:paraId="2AD37910" w14:textId="228ED8A8"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(123.876)</w:t>
            </w:r>
          </w:p>
        </w:tc>
        <w:tc>
          <w:tcPr>
            <w:tcW w:w="571" w:type="pct"/>
            <w:tcBorders>
              <w:top w:val="nil"/>
              <w:left w:val="nil"/>
              <w:bottom w:val="nil"/>
              <w:right w:val="nil"/>
            </w:tcBorders>
            <w:shd w:val="clear" w:color="auto" w:fill="auto"/>
            <w:vAlign w:val="center"/>
          </w:tcPr>
          <w:p w14:paraId="0DD83315" w14:textId="59040AE7"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(153.462)</w:t>
            </w:r>
          </w:p>
        </w:tc>
        <w:tc>
          <w:tcPr>
            <w:tcW w:w="523" w:type="pct"/>
            <w:tcBorders>
              <w:top w:val="nil"/>
              <w:left w:val="nil"/>
              <w:bottom w:val="nil"/>
              <w:right w:val="nil"/>
            </w:tcBorders>
            <w:shd w:val="clear" w:color="auto" w:fill="auto"/>
            <w:vAlign w:val="center"/>
          </w:tcPr>
          <w:p w14:paraId="3A2C5F0E" w14:textId="5EE77EE5"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1.686.</w:t>
            </w:r>
            <w:r w:rsidR="000271B8" w:rsidRPr="005176A2">
              <w:rPr>
                <w:rFonts w:ascii="Futura Lt BT" w:hAnsi="Futura Lt BT" w:cs="Arial"/>
                <w:color w:val="005CA9"/>
                <w:sz w:val="16"/>
                <w:szCs w:val="16"/>
              </w:rPr>
              <w:t>212</w:t>
            </w:r>
          </w:p>
        </w:tc>
      </w:tr>
      <w:tr w:rsidR="005176A2" w:rsidRPr="005176A2" w14:paraId="3D1FA5EE" w14:textId="77777777" w:rsidTr="004552B9">
        <w:trPr>
          <w:trHeight w:val="283"/>
        </w:trPr>
        <w:tc>
          <w:tcPr>
            <w:tcW w:w="1056" w:type="pct"/>
            <w:tcBorders>
              <w:top w:val="nil"/>
              <w:left w:val="nil"/>
              <w:bottom w:val="nil"/>
              <w:right w:val="nil"/>
            </w:tcBorders>
            <w:shd w:val="clear" w:color="auto" w:fill="auto"/>
            <w:vAlign w:val="center"/>
            <w:hideMark/>
          </w:tcPr>
          <w:p w14:paraId="78EB269A" w14:textId="77777777" w:rsidR="00912399" w:rsidRPr="005176A2" w:rsidRDefault="00912399" w:rsidP="00532EA3">
            <w:pPr>
              <w:ind w:left="17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Poupança - Planos Econômicos</w:t>
            </w:r>
          </w:p>
        </w:tc>
        <w:tc>
          <w:tcPr>
            <w:tcW w:w="570" w:type="pct"/>
            <w:tcBorders>
              <w:top w:val="nil"/>
              <w:left w:val="nil"/>
              <w:bottom w:val="nil"/>
              <w:right w:val="nil"/>
            </w:tcBorders>
            <w:shd w:val="clear" w:color="auto" w:fill="auto"/>
            <w:vAlign w:val="center"/>
            <w:hideMark/>
          </w:tcPr>
          <w:p w14:paraId="7034D149" w14:textId="1DABE0BA" w:rsidR="00912399" w:rsidRPr="005176A2" w:rsidRDefault="00912399"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952.773</w:t>
            </w:r>
          </w:p>
        </w:tc>
        <w:tc>
          <w:tcPr>
            <w:tcW w:w="570" w:type="pct"/>
            <w:tcBorders>
              <w:top w:val="nil"/>
              <w:left w:val="nil"/>
              <w:bottom w:val="nil"/>
              <w:right w:val="nil"/>
            </w:tcBorders>
            <w:shd w:val="clear" w:color="auto" w:fill="auto"/>
            <w:vAlign w:val="center"/>
          </w:tcPr>
          <w:p w14:paraId="354DDABA" w14:textId="6A65E58C" w:rsidR="00912399" w:rsidRPr="005176A2" w:rsidRDefault="00913F70"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23.028</w:t>
            </w:r>
          </w:p>
        </w:tc>
        <w:tc>
          <w:tcPr>
            <w:tcW w:w="570" w:type="pct"/>
            <w:tcBorders>
              <w:top w:val="nil"/>
              <w:left w:val="nil"/>
              <w:bottom w:val="nil"/>
              <w:right w:val="nil"/>
            </w:tcBorders>
            <w:shd w:val="clear" w:color="auto" w:fill="auto"/>
            <w:vAlign w:val="center"/>
          </w:tcPr>
          <w:p w14:paraId="06CCD921" w14:textId="20BB337D"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19.998</w:t>
            </w:r>
          </w:p>
        </w:tc>
        <w:tc>
          <w:tcPr>
            <w:tcW w:w="570" w:type="pct"/>
            <w:tcBorders>
              <w:top w:val="nil"/>
              <w:left w:val="nil"/>
              <w:bottom w:val="nil"/>
              <w:right w:val="nil"/>
            </w:tcBorders>
            <w:shd w:val="clear" w:color="auto" w:fill="auto"/>
            <w:vAlign w:val="center"/>
          </w:tcPr>
          <w:p w14:paraId="7BB28C5E" w14:textId="147E97EA"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183.654</w:t>
            </w:r>
          </w:p>
        </w:tc>
        <w:tc>
          <w:tcPr>
            <w:tcW w:w="570" w:type="pct"/>
            <w:tcBorders>
              <w:top w:val="nil"/>
              <w:left w:val="nil"/>
              <w:bottom w:val="nil"/>
              <w:right w:val="nil"/>
            </w:tcBorders>
            <w:shd w:val="clear" w:color="auto" w:fill="auto"/>
            <w:vAlign w:val="center"/>
          </w:tcPr>
          <w:p w14:paraId="0BBFF9FF" w14:textId="4C147FD1"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(114.692)</w:t>
            </w:r>
          </w:p>
        </w:tc>
        <w:tc>
          <w:tcPr>
            <w:tcW w:w="571" w:type="pct"/>
            <w:tcBorders>
              <w:top w:val="nil"/>
              <w:left w:val="nil"/>
              <w:bottom w:val="nil"/>
              <w:right w:val="nil"/>
            </w:tcBorders>
            <w:shd w:val="clear" w:color="auto" w:fill="auto"/>
            <w:vAlign w:val="center"/>
          </w:tcPr>
          <w:p w14:paraId="5EE66B40" w14:textId="2880BAB8"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(227.862)</w:t>
            </w:r>
          </w:p>
        </w:tc>
        <w:tc>
          <w:tcPr>
            <w:tcW w:w="523" w:type="pct"/>
            <w:tcBorders>
              <w:top w:val="nil"/>
              <w:left w:val="nil"/>
              <w:bottom w:val="nil"/>
              <w:right w:val="nil"/>
            </w:tcBorders>
            <w:shd w:val="clear" w:color="auto" w:fill="auto"/>
            <w:vAlign w:val="center"/>
          </w:tcPr>
          <w:p w14:paraId="48AD5842" w14:textId="14A1587E"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836.899</w:t>
            </w:r>
          </w:p>
        </w:tc>
      </w:tr>
      <w:tr w:rsidR="005176A2" w:rsidRPr="005176A2" w14:paraId="30E61B38" w14:textId="77777777" w:rsidTr="004552B9">
        <w:trPr>
          <w:trHeight w:val="283"/>
        </w:trPr>
        <w:tc>
          <w:tcPr>
            <w:tcW w:w="1056" w:type="pct"/>
            <w:tcBorders>
              <w:top w:val="nil"/>
              <w:left w:val="nil"/>
              <w:bottom w:val="nil"/>
              <w:right w:val="nil"/>
            </w:tcBorders>
            <w:shd w:val="clear" w:color="auto" w:fill="auto"/>
            <w:vAlign w:val="center"/>
            <w:hideMark/>
          </w:tcPr>
          <w:p w14:paraId="022D8005" w14:textId="77777777" w:rsidR="00912399" w:rsidRPr="005176A2" w:rsidRDefault="00912399" w:rsidP="00532EA3">
            <w:pPr>
              <w:ind w:left="17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Contingenciamento do FGTS</w:t>
            </w:r>
          </w:p>
        </w:tc>
        <w:tc>
          <w:tcPr>
            <w:tcW w:w="570" w:type="pct"/>
            <w:tcBorders>
              <w:top w:val="nil"/>
              <w:left w:val="nil"/>
              <w:bottom w:val="nil"/>
              <w:right w:val="nil"/>
            </w:tcBorders>
            <w:shd w:val="clear" w:color="auto" w:fill="auto"/>
            <w:vAlign w:val="center"/>
            <w:hideMark/>
          </w:tcPr>
          <w:p w14:paraId="2694EA27" w14:textId="51D3A3CB" w:rsidR="00912399" w:rsidRPr="005176A2" w:rsidRDefault="00912399"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641.112</w:t>
            </w:r>
          </w:p>
        </w:tc>
        <w:tc>
          <w:tcPr>
            <w:tcW w:w="570" w:type="pct"/>
            <w:tcBorders>
              <w:top w:val="nil"/>
              <w:left w:val="nil"/>
              <w:bottom w:val="nil"/>
              <w:right w:val="nil"/>
            </w:tcBorders>
            <w:shd w:val="clear" w:color="auto" w:fill="auto"/>
            <w:vAlign w:val="center"/>
          </w:tcPr>
          <w:p w14:paraId="39E7A5B3" w14:textId="1E5F2168" w:rsidR="00912399" w:rsidRPr="005176A2" w:rsidRDefault="00913F70" w:rsidP="00205D8F">
            <w:pPr>
              <w:jc w:val="center"/>
              <w:rPr>
                <w:rFonts w:ascii="Futura Lt BT" w:eastAsia="Times New Roman" w:hAnsi="Futura Lt BT" w:cs="Arial"/>
                <w:color w:val="005CA9"/>
                <w:sz w:val="16"/>
                <w:szCs w:val="16"/>
              </w:rPr>
            </w:pPr>
            <w:r w:rsidRPr="005176A2">
              <w:rPr>
                <w:rFonts w:ascii="Futura Lt BT" w:hAnsi="Futura Lt BT" w:cs="Arial"/>
                <w:color w:val="005CA9"/>
                <w:sz w:val="16"/>
                <w:szCs w:val="16"/>
              </w:rPr>
              <w:t>-</w:t>
            </w:r>
          </w:p>
        </w:tc>
        <w:tc>
          <w:tcPr>
            <w:tcW w:w="570" w:type="pct"/>
            <w:tcBorders>
              <w:top w:val="nil"/>
              <w:left w:val="nil"/>
              <w:bottom w:val="nil"/>
              <w:right w:val="nil"/>
            </w:tcBorders>
            <w:shd w:val="clear" w:color="auto" w:fill="auto"/>
            <w:vAlign w:val="center"/>
          </w:tcPr>
          <w:p w14:paraId="06CC921B" w14:textId="5D773EA9"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30.157</w:t>
            </w:r>
          </w:p>
        </w:tc>
        <w:tc>
          <w:tcPr>
            <w:tcW w:w="570" w:type="pct"/>
            <w:tcBorders>
              <w:top w:val="nil"/>
              <w:left w:val="nil"/>
              <w:bottom w:val="nil"/>
              <w:right w:val="nil"/>
            </w:tcBorders>
            <w:shd w:val="clear" w:color="auto" w:fill="auto"/>
            <w:vAlign w:val="center"/>
          </w:tcPr>
          <w:p w14:paraId="710DD39F" w14:textId="518EC4E1" w:rsidR="00912399" w:rsidRPr="005176A2" w:rsidRDefault="00913F70" w:rsidP="00A57E38">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145.256</w:t>
            </w:r>
          </w:p>
        </w:tc>
        <w:tc>
          <w:tcPr>
            <w:tcW w:w="570" w:type="pct"/>
            <w:tcBorders>
              <w:top w:val="nil"/>
              <w:left w:val="nil"/>
              <w:bottom w:val="nil"/>
              <w:right w:val="nil"/>
            </w:tcBorders>
            <w:shd w:val="clear" w:color="auto" w:fill="auto"/>
            <w:vAlign w:val="center"/>
          </w:tcPr>
          <w:p w14:paraId="3A7C7558" w14:textId="128D375A"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(19.785)</w:t>
            </w:r>
          </w:p>
        </w:tc>
        <w:tc>
          <w:tcPr>
            <w:tcW w:w="571" w:type="pct"/>
            <w:tcBorders>
              <w:top w:val="nil"/>
              <w:left w:val="nil"/>
              <w:bottom w:val="nil"/>
              <w:right w:val="nil"/>
            </w:tcBorders>
            <w:shd w:val="clear" w:color="auto" w:fill="auto"/>
            <w:vAlign w:val="center"/>
          </w:tcPr>
          <w:p w14:paraId="53AE911A" w14:textId="330C7ED4" w:rsidR="00912399" w:rsidRPr="005176A2" w:rsidRDefault="00913F70" w:rsidP="00A57E38">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(43.573)</w:t>
            </w:r>
          </w:p>
        </w:tc>
        <w:tc>
          <w:tcPr>
            <w:tcW w:w="523" w:type="pct"/>
            <w:tcBorders>
              <w:top w:val="nil"/>
              <w:left w:val="nil"/>
              <w:bottom w:val="nil"/>
              <w:right w:val="nil"/>
            </w:tcBorders>
            <w:shd w:val="clear" w:color="auto" w:fill="auto"/>
            <w:vAlign w:val="center"/>
          </w:tcPr>
          <w:p w14:paraId="6B016E01" w14:textId="68A942DE"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753.167</w:t>
            </w:r>
          </w:p>
        </w:tc>
      </w:tr>
      <w:tr w:rsidR="005176A2" w:rsidRPr="005176A2" w14:paraId="253BEABE" w14:textId="77777777" w:rsidTr="004552B9">
        <w:trPr>
          <w:trHeight w:val="283"/>
        </w:trPr>
        <w:tc>
          <w:tcPr>
            <w:tcW w:w="1056" w:type="pct"/>
            <w:tcBorders>
              <w:top w:val="nil"/>
              <w:left w:val="nil"/>
              <w:bottom w:val="nil"/>
              <w:right w:val="nil"/>
            </w:tcBorders>
            <w:shd w:val="clear" w:color="auto" w:fill="auto"/>
            <w:vAlign w:val="center"/>
            <w:hideMark/>
          </w:tcPr>
          <w:p w14:paraId="06AEFAC1" w14:textId="77777777" w:rsidR="00912399" w:rsidRPr="005176A2" w:rsidRDefault="00912399" w:rsidP="00532EA3">
            <w:pPr>
              <w:ind w:left="17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Habitacional</w:t>
            </w:r>
          </w:p>
        </w:tc>
        <w:tc>
          <w:tcPr>
            <w:tcW w:w="570" w:type="pct"/>
            <w:tcBorders>
              <w:top w:val="nil"/>
              <w:left w:val="nil"/>
              <w:bottom w:val="nil"/>
              <w:right w:val="nil"/>
            </w:tcBorders>
            <w:shd w:val="clear" w:color="auto" w:fill="auto"/>
            <w:vAlign w:val="center"/>
            <w:hideMark/>
          </w:tcPr>
          <w:p w14:paraId="01D67590" w14:textId="03CBDEF3" w:rsidR="00912399" w:rsidRPr="005176A2" w:rsidRDefault="00912399"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415.451</w:t>
            </w:r>
          </w:p>
        </w:tc>
        <w:tc>
          <w:tcPr>
            <w:tcW w:w="570" w:type="pct"/>
            <w:tcBorders>
              <w:top w:val="nil"/>
              <w:left w:val="nil"/>
              <w:bottom w:val="nil"/>
              <w:right w:val="nil"/>
            </w:tcBorders>
            <w:shd w:val="clear" w:color="auto" w:fill="auto"/>
            <w:vAlign w:val="center"/>
          </w:tcPr>
          <w:p w14:paraId="1B68D8AD" w14:textId="37B92518" w:rsidR="00912399" w:rsidRPr="005176A2" w:rsidRDefault="00913F70"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121.838</w:t>
            </w:r>
          </w:p>
        </w:tc>
        <w:tc>
          <w:tcPr>
            <w:tcW w:w="570" w:type="pct"/>
            <w:tcBorders>
              <w:top w:val="nil"/>
              <w:left w:val="nil"/>
              <w:bottom w:val="nil"/>
              <w:right w:val="nil"/>
            </w:tcBorders>
            <w:shd w:val="clear" w:color="auto" w:fill="auto"/>
            <w:vAlign w:val="center"/>
          </w:tcPr>
          <w:p w14:paraId="204D23A4" w14:textId="6AE7EB71"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7.876</w:t>
            </w:r>
          </w:p>
        </w:tc>
        <w:tc>
          <w:tcPr>
            <w:tcW w:w="570" w:type="pct"/>
            <w:tcBorders>
              <w:top w:val="nil"/>
              <w:left w:val="nil"/>
              <w:bottom w:val="nil"/>
              <w:right w:val="nil"/>
            </w:tcBorders>
            <w:shd w:val="clear" w:color="auto" w:fill="auto"/>
            <w:vAlign w:val="center"/>
          </w:tcPr>
          <w:p w14:paraId="4A5D1D4C" w14:textId="5FE7F4BF"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205.380</w:t>
            </w:r>
          </w:p>
        </w:tc>
        <w:tc>
          <w:tcPr>
            <w:tcW w:w="570" w:type="pct"/>
            <w:tcBorders>
              <w:top w:val="nil"/>
              <w:left w:val="nil"/>
              <w:bottom w:val="nil"/>
              <w:right w:val="nil"/>
            </w:tcBorders>
            <w:shd w:val="clear" w:color="auto" w:fill="auto"/>
            <w:vAlign w:val="center"/>
          </w:tcPr>
          <w:p w14:paraId="7139DAD4" w14:textId="3BBD9074"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(41.539)</w:t>
            </w:r>
          </w:p>
        </w:tc>
        <w:tc>
          <w:tcPr>
            <w:tcW w:w="571" w:type="pct"/>
            <w:tcBorders>
              <w:top w:val="nil"/>
              <w:left w:val="nil"/>
              <w:bottom w:val="nil"/>
              <w:right w:val="nil"/>
            </w:tcBorders>
            <w:shd w:val="clear" w:color="auto" w:fill="auto"/>
            <w:vAlign w:val="center"/>
          </w:tcPr>
          <w:p w14:paraId="538CD846" w14:textId="3EF03884"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(83.801)</w:t>
            </w:r>
          </w:p>
        </w:tc>
        <w:tc>
          <w:tcPr>
            <w:tcW w:w="523" w:type="pct"/>
            <w:tcBorders>
              <w:top w:val="nil"/>
              <w:left w:val="nil"/>
              <w:bottom w:val="nil"/>
              <w:right w:val="nil"/>
            </w:tcBorders>
            <w:shd w:val="clear" w:color="auto" w:fill="auto"/>
            <w:vAlign w:val="center"/>
          </w:tcPr>
          <w:p w14:paraId="5D51C693" w14:textId="5B66A0D4"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625.205</w:t>
            </w:r>
          </w:p>
        </w:tc>
      </w:tr>
      <w:tr w:rsidR="005176A2" w:rsidRPr="005176A2" w14:paraId="6EEFC8A0" w14:textId="77777777" w:rsidTr="004552B9">
        <w:trPr>
          <w:trHeight w:val="283"/>
        </w:trPr>
        <w:tc>
          <w:tcPr>
            <w:tcW w:w="1056" w:type="pct"/>
            <w:tcBorders>
              <w:top w:val="nil"/>
              <w:left w:val="nil"/>
              <w:bottom w:val="nil"/>
              <w:right w:val="nil"/>
            </w:tcBorders>
            <w:shd w:val="clear" w:color="auto" w:fill="auto"/>
            <w:vAlign w:val="center"/>
            <w:hideMark/>
          </w:tcPr>
          <w:p w14:paraId="06A93FBD" w14:textId="57E1445F" w:rsidR="00912399" w:rsidRPr="005176A2" w:rsidRDefault="00912399" w:rsidP="00912399">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Fiscais (b.</w:t>
            </w:r>
            <w:r w:rsidR="00DC1937" w:rsidRPr="005176A2">
              <w:rPr>
                <w:rFonts w:ascii="Futura Lt BT" w:eastAsia="Times New Roman" w:hAnsi="Futura Lt BT" w:cs="Arial"/>
                <w:b/>
                <w:bCs/>
                <w:color w:val="005CA9"/>
                <w:sz w:val="16"/>
                <w:szCs w:val="16"/>
              </w:rPr>
              <w:t>5</w:t>
            </w:r>
            <w:r w:rsidRPr="005176A2">
              <w:rPr>
                <w:rFonts w:ascii="Futura Lt BT" w:eastAsia="Times New Roman" w:hAnsi="Futura Lt BT" w:cs="Arial"/>
                <w:b/>
                <w:bCs/>
                <w:color w:val="005CA9"/>
                <w:sz w:val="16"/>
                <w:szCs w:val="16"/>
              </w:rPr>
              <w:t>)</w:t>
            </w:r>
          </w:p>
        </w:tc>
        <w:tc>
          <w:tcPr>
            <w:tcW w:w="570" w:type="pct"/>
            <w:tcBorders>
              <w:top w:val="nil"/>
              <w:left w:val="nil"/>
              <w:bottom w:val="nil"/>
              <w:right w:val="nil"/>
            </w:tcBorders>
            <w:shd w:val="clear" w:color="auto" w:fill="auto"/>
            <w:vAlign w:val="center"/>
            <w:hideMark/>
          </w:tcPr>
          <w:p w14:paraId="25FED86E" w14:textId="6682F211" w:rsidR="00912399" w:rsidRPr="005176A2" w:rsidRDefault="00912399" w:rsidP="00912399">
            <w:pPr>
              <w:jc w:val="right"/>
              <w:rPr>
                <w:rFonts w:ascii="Futura Lt BT" w:eastAsia="Times New Roman" w:hAnsi="Futura Lt BT" w:cs="Arial"/>
                <w:b/>
                <w:bCs/>
                <w:color w:val="005CA9"/>
                <w:sz w:val="16"/>
                <w:szCs w:val="16"/>
              </w:rPr>
            </w:pPr>
            <w:r w:rsidRPr="005176A2">
              <w:rPr>
                <w:rFonts w:ascii="Futura Lt BT" w:hAnsi="Futura Lt BT" w:cs="Arial"/>
                <w:b/>
                <w:color w:val="005CA9"/>
                <w:sz w:val="16"/>
                <w:szCs w:val="16"/>
              </w:rPr>
              <w:t>378.813</w:t>
            </w:r>
          </w:p>
        </w:tc>
        <w:tc>
          <w:tcPr>
            <w:tcW w:w="570" w:type="pct"/>
            <w:tcBorders>
              <w:top w:val="nil"/>
              <w:left w:val="nil"/>
              <w:bottom w:val="nil"/>
              <w:right w:val="nil"/>
            </w:tcBorders>
            <w:shd w:val="clear" w:color="auto" w:fill="auto"/>
            <w:vAlign w:val="center"/>
          </w:tcPr>
          <w:p w14:paraId="3CC1B23A" w14:textId="03B85025" w:rsidR="00912399" w:rsidRPr="005176A2" w:rsidRDefault="00913F70" w:rsidP="0091239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40.177</w:t>
            </w:r>
          </w:p>
        </w:tc>
        <w:tc>
          <w:tcPr>
            <w:tcW w:w="570" w:type="pct"/>
            <w:tcBorders>
              <w:top w:val="nil"/>
              <w:left w:val="nil"/>
              <w:bottom w:val="nil"/>
              <w:right w:val="nil"/>
            </w:tcBorders>
            <w:shd w:val="clear" w:color="auto" w:fill="auto"/>
            <w:vAlign w:val="center"/>
          </w:tcPr>
          <w:p w14:paraId="6DDF32BC" w14:textId="55A5D537"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17.210</w:t>
            </w:r>
          </w:p>
        </w:tc>
        <w:tc>
          <w:tcPr>
            <w:tcW w:w="570" w:type="pct"/>
            <w:tcBorders>
              <w:top w:val="nil"/>
              <w:left w:val="nil"/>
              <w:bottom w:val="nil"/>
              <w:right w:val="nil"/>
            </w:tcBorders>
            <w:shd w:val="clear" w:color="auto" w:fill="auto"/>
            <w:vAlign w:val="center"/>
          </w:tcPr>
          <w:p w14:paraId="26AA4412" w14:textId="2AB22D9A"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200.646</w:t>
            </w:r>
          </w:p>
        </w:tc>
        <w:tc>
          <w:tcPr>
            <w:tcW w:w="570" w:type="pct"/>
            <w:tcBorders>
              <w:top w:val="nil"/>
              <w:left w:val="nil"/>
              <w:bottom w:val="nil"/>
              <w:right w:val="nil"/>
            </w:tcBorders>
            <w:shd w:val="clear" w:color="auto" w:fill="auto"/>
            <w:vAlign w:val="center"/>
          </w:tcPr>
          <w:p w14:paraId="6D021E0F" w14:textId="6E8A7573"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(48.427)</w:t>
            </w:r>
          </w:p>
        </w:tc>
        <w:tc>
          <w:tcPr>
            <w:tcW w:w="571" w:type="pct"/>
            <w:tcBorders>
              <w:top w:val="nil"/>
              <w:left w:val="nil"/>
              <w:bottom w:val="nil"/>
              <w:right w:val="nil"/>
            </w:tcBorders>
            <w:shd w:val="clear" w:color="auto" w:fill="auto"/>
            <w:vAlign w:val="center"/>
          </w:tcPr>
          <w:p w14:paraId="05481625" w14:textId="3F6B81EA"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(8.240)</w:t>
            </w:r>
          </w:p>
        </w:tc>
        <w:tc>
          <w:tcPr>
            <w:tcW w:w="523" w:type="pct"/>
            <w:tcBorders>
              <w:top w:val="nil"/>
              <w:left w:val="nil"/>
              <w:bottom w:val="nil"/>
              <w:right w:val="nil"/>
            </w:tcBorders>
            <w:shd w:val="clear" w:color="auto" w:fill="auto"/>
            <w:vAlign w:val="center"/>
          </w:tcPr>
          <w:p w14:paraId="3986441C" w14:textId="00CB8373"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6"/>
                <w:szCs w:val="16"/>
              </w:rPr>
              <w:t>580.179</w:t>
            </w:r>
          </w:p>
        </w:tc>
      </w:tr>
      <w:tr w:rsidR="005176A2" w:rsidRPr="005176A2" w14:paraId="027325E5" w14:textId="77777777" w:rsidTr="004552B9">
        <w:trPr>
          <w:trHeight w:val="283"/>
        </w:trPr>
        <w:tc>
          <w:tcPr>
            <w:tcW w:w="1056" w:type="pct"/>
            <w:tcBorders>
              <w:top w:val="nil"/>
              <w:left w:val="nil"/>
              <w:bottom w:val="nil"/>
              <w:right w:val="nil"/>
            </w:tcBorders>
            <w:shd w:val="clear" w:color="auto" w:fill="auto"/>
            <w:vAlign w:val="center"/>
            <w:hideMark/>
          </w:tcPr>
          <w:p w14:paraId="7FF095E3" w14:textId="77777777" w:rsidR="00912399" w:rsidRPr="005176A2" w:rsidRDefault="00912399" w:rsidP="0091239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ISSQN</w:t>
            </w:r>
          </w:p>
        </w:tc>
        <w:tc>
          <w:tcPr>
            <w:tcW w:w="570" w:type="pct"/>
            <w:tcBorders>
              <w:top w:val="nil"/>
              <w:left w:val="nil"/>
              <w:bottom w:val="nil"/>
              <w:right w:val="nil"/>
            </w:tcBorders>
            <w:shd w:val="clear" w:color="auto" w:fill="auto"/>
            <w:vAlign w:val="center"/>
            <w:hideMark/>
          </w:tcPr>
          <w:p w14:paraId="4BB317BB" w14:textId="74796AA0" w:rsidR="00912399" w:rsidRPr="005176A2" w:rsidRDefault="00912399"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284.209</w:t>
            </w:r>
          </w:p>
        </w:tc>
        <w:tc>
          <w:tcPr>
            <w:tcW w:w="570" w:type="pct"/>
            <w:tcBorders>
              <w:top w:val="nil"/>
              <w:left w:val="nil"/>
              <w:bottom w:val="nil"/>
              <w:right w:val="nil"/>
            </w:tcBorders>
            <w:shd w:val="clear" w:color="auto" w:fill="auto"/>
            <w:vAlign w:val="center"/>
          </w:tcPr>
          <w:p w14:paraId="30A23AEC" w14:textId="00A3F7CD" w:rsidR="00912399" w:rsidRPr="005176A2" w:rsidRDefault="00913F70"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10.846</w:t>
            </w:r>
          </w:p>
        </w:tc>
        <w:tc>
          <w:tcPr>
            <w:tcW w:w="570" w:type="pct"/>
            <w:tcBorders>
              <w:top w:val="nil"/>
              <w:left w:val="nil"/>
              <w:bottom w:val="nil"/>
              <w:right w:val="nil"/>
            </w:tcBorders>
            <w:shd w:val="clear" w:color="auto" w:fill="auto"/>
            <w:vAlign w:val="center"/>
          </w:tcPr>
          <w:p w14:paraId="5ABB4F57" w14:textId="44B8A574"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11.966</w:t>
            </w:r>
          </w:p>
        </w:tc>
        <w:tc>
          <w:tcPr>
            <w:tcW w:w="570" w:type="pct"/>
            <w:tcBorders>
              <w:top w:val="nil"/>
              <w:left w:val="nil"/>
              <w:bottom w:val="nil"/>
              <w:right w:val="nil"/>
            </w:tcBorders>
            <w:shd w:val="clear" w:color="auto" w:fill="auto"/>
            <w:vAlign w:val="center"/>
          </w:tcPr>
          <w:p w14:paraId="5EDFB41D" w14:textId="525BBAA2"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109.517</w:t>
            </w:r>
          </w:p>
        </w:tc>
        <w:tc>
          <w:tcPr>
            <w:tcW w:w="570" w:type="pct"/>
            <w:tcBorders>
              <w:top w:val="nil"/>
              <w:left w:val="nil"/>
              <w:bottom w:val="nil"/>
              <w:right w:val="nil"/>
            </w:tcBorders>
            <w:shd w:val="clear" w:color="auto" w:fill="auto"/>
            <w:vAlign w:val="center"/>
          </w:tcPr>
          <w:p w14:paraId="470DB1DF" w14:textId="2344FBC4"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(35.249)</w:t>
            </w:r>
          </w:p>
        </w:tc>
        <w:tc>
          <w:tcPr>
            <w:tcW w:w="571" w:type="pct"/>
            <w:tcBorders>
              <w:top w:val="nil"/>
              <w:left w:val="nil"/>
              <w:bottom w:val="nil"/>
              <w:right w:val="nil"/>
            </w:tcBorders>
            <w:shd w:val="clear" w:color="auto" w:fill="auto"/>
            <w:vAlign w:val="center"/>
          </w:tcPr>
          <w:p w14:paraId="736DA315" w14:textId="205C0ACB"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(3.260)</w:t>
            </w:r>
          </w:p>
        </w:tc>
        <w:tc>
          <w:tcPr>
            <w:tcW w:w="523" w:type="pct"/>
            <w:tcBorders>
              <w:top w:val="nil"/>
              <w:left w:val="nil"/>
              <w:bottom w:val="nil"/>
              <w:right w:val="nil"/>
            </w:tcBorders>
            <w:shd w:val="clear" w:color="auto" w:fill="auto"/>
            <w:vAlign w:val="center"/>
          </w:tcPr>
          <w:p w14:paraId="50164C1F" w14:textId="334CEA61"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378.029</w:t>
            </w:r>
          </w:p>
        </w:tc>
      </w:tr>
      <w:tr w:rsidR="005176A2" w:rsidRPr="005176A2" w14:paraId="0DF3B73C" w14:textId="77777777" w:rsidTr="004552B9">
        <w:trPr>
          <w:trHeight w:val="283"/>
        </w:trPr>
        <w:tc>
          <w:tcPr>
            <w:tcW w:w="1056" w:type="pct"/>
            <w:tcBorders>
              <w:top w:val="nil"/>
              <w:left w:val="nil"/>
              <w:bottom w:val="nil"/>
              <w:right w:val="nil"/>
            </w:tcBorders>
            <w:shd w:val="clear" w:color="auto" w:fill="auto"/>
            <w:vAlign w:val="center"/>
            <w:hideMark/>
          </w:tcPr>
          <w:p w14:paraId="1681737F" w14:textId="77777777" w:rsidR="00912399" w:rsidRPr="005176A2" w:rsidRDefault="00912399" w:rsidP="0091239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INSS</w:t>
            </w:r>
          </w:p>
        </w:tc>
        <w:tc>
          <w:tcPr>
            <w:tcW w:w="570" w:type="pct"/>
            <w:tcBorders>
              <w:top w:val="nil"/>
              <w:left w:val="nil"/>
              <w:bottom w:val="nil"/>
              <w:right w:val="nil"/>
            </w:tcBorders>
            <w:shd w:val="clear" w:color="auto" w:fill="auto"/>
            <w:vAlign w:val="center"/>
            <w:hideMark/>
          </w:tcPr>
          <w:p w14:paraId="7F38968B" w14:textId="1F8867B8" w:rsidR="00912399" w:rsidRPr="005176A2" w:rsidRDefault="00912399"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48.115</w:t>
            </w:r>
          </w:p>
        </w:tc>
        <w:tc>
          <w:tcPr>
            <w:tcW w:w="570" w:type="pct"/>
            <w:tcBorders>
              <w:top w:val="nil"/>
              <w:left w:val="nil"/>
              <w:bottom w:val="nil"/>
              <w:right w:val="nil"/>
            </w:tcBorders>
            <w:shd w:val="clear" w:color="auto" w:fill="auto"/>
            <w:vAlign w:val="center"/>
          </w:tcPr>
          <w:p w14:paraId="38F4474F" w14:textId="2822E13C" w:rsidR="00912399" w:rsidRPr="005176A2" w:rsidRDefault="00913F70"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56</w:t>
            </w:r>
          </w:p>
        </w:tc>
        <w:tc>
          <w:tcPr>
            <w:tcW w:w="570" w:type="pct"/>
            <w:tcBorders>
              <w:top w:val="nil"/>
              <w:left w:val="nil"/>
              <w:bottom w:val="nil"/>
              <w:right w:val="nil"/>
            </w:tcBorders>
            <w:shd w:val="clear" w:color="auto" w:fill="auto"/>
            <w:vAlign w:val="center"/>
          </w:tcPr>
          <w:p w14:paraId="0E60826F" w14:textId="526703EC"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2.682</w:t>
            </w:r>
          </w:p>
        </w:tc>
        <w:tc>
          <w:tcPr>
            <w:tcW w:w="570" w:type="pct"/>
            <w:tcBorders>
              <w:top w:val="nil"/>
              <w:left w:val="nil"/>
              <w:bottom w:val="nil"/>
              <w:right w:val="nil"/>
            </w:tcBorders>
            <w:shd w:val="clear" w:color="auto" w:fill="auto"/>
            <w:vAlign w:val="center"/>
          </w:tcPr>
          <w:p w14:paraId="2778A2E9" w14:textId="2008F92A"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342</w:t>
            </w:r>
          </w:p>
        </w:tc>
        <w:tc>
          <w:tcPr>
            <w:tcW w:w="570" w:type="pct"/>
            <w:tcBorders>
              <w:top w:val="nil"/>
              <w:left w:val="nil"/>
              <w:bottom w:val="nil"/>
              <w:right w:val="nil"/>
            </w:tcBorders>
            <w:shd w:val="clear" w:color="auto" w:fill="auto"/>
            <w:vAlign w:val="center"/>
          </w:tcPr>
          <w:p w14:paraId="5A0E7C2A" w14:textId="52C02CA8"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(709)</w:t>
            </w:r>
          </w:p>
        </w:tc>
        <w:tc>
          <w:tcPr>
            <w:tcW w:w="571" w:type="pct"/>
            <w:tcBorders>
              <w:top w:val="nil"/>
              <w:left w:val="nil"/>
              <w:bottom w:val="nil"/>
              <w:right w:val="nil"/>
            </w:tcBorders>
            <w:shd w:val="clear" w:color="auto" w:fill="auto"/>
            <w:vAlign w:val="center"/>
          </w:tcPr>
          <w:p w14:paraId="78BE47F2" w14:textId="49104464" w:rsidR="00912399" w:rsidRPr="005176A2" w:rsidRDefault="00913F70" w:rsidP="00205D8F">
            <w:pPr>
              <w:jc w:val="center"/>
              <w:rPr>
                <w:rFonts w:ascii="Futura Lt BT" w:eastAsia="Times New Roman" w:hAnsi="Futura Lt BT" w:cs="Times New Roman"/>
                <w:color w:val="005CA9"/>
                <w:sz w:val="16"/>
                <w:szCs w:val="16"/>
              </w:rPr>
            </w:pPr>
            <w:r w:rsidRPr="005176A2">
              <w:rPr>
                <w:rFonts w:ascii="Futura Lt BT" w:hAnsi="Futura Lt BT" w:cs="Arial"/>
                <w:color w:val="005CA9"/>
                <w:sz w:val="16"/>
                <w:szCs w:val="16"/>
              </w:rPr>
              <w:t>-</w:t>
            </w:r>
          </w:p>
        </w:tc>
        <w:tc>
          <w:tcPr>
            <w:tcW w:w="523" w:type="pct"/>
            <w:tcBorders>
              <w:top w:val="nil"/>
              <w:left w:val="nil"/>
              <w:bottom w:val="nil"/>
              <w:right w:val="nil"/>
            </w:tcBorders>
            <w:shd w:val="clear" w:color="auto" w:fill="auto"/>
            <w:vAlign w:val="center"/>
          </w:tcPr>
          <w:p w14:paraId="36DB164F" w14:textId="34154C77"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50.486</w:t>
            </w:r>
          </w:p>
        </w:tc>
      </w:tr>
      <w:tr w:rsidR="005176A2" w:rsidRPr="005176A2" w14:paraId="0EC32536" w14:textId="77777777" w:rsidTr="004552B9">
        <w:trPr>
          <w:trHeight w:val="283"/>
        </w:trPr>
        <w:tc>
          <w:tcPr>
            <w:tcW w:w="1056" w:type="pct"/>
            <w:tcBorders>
              <w:top w:val="nil"/>
              <w:left w:val="nil"/>
              <w:bottom w:val="nil"/>
              <w:right w:val="nil"/>
            </w:tcBorders>
            <w:shd w:val="clear" w:color="auto" w:fill="auto"/>
            <w:vAlign w:val="center"/>
            <w:hideMark/>
          </w:tcPr>
          <w:p w14:paraId="59C926CD" w14:textId="77777777" w:rsidR="00912399" w:rsidRPr="005176A2" w:rsidRDefault="00912399" w:rsidP="0091239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IPTU</w:t>
            </w:r>
          </w:p>
        </w:tc>
        <w:tc>
          <w:tcPr>
            <w:tcW w:w="570" w:type="pct"/>
            <w:tcBorders>
              <w:top w:val="nil"/>
              <w:left w:val="nil"/>
              <w:bottom w:val="nil"/>
              <w:right w:val="nil"/>
            </w:tcBorders>
            <w:shd w:val="clear" w:color="auto" w:fill="auto"/>
            <w:vAlign w:val="center"/>
            <w:hideMark/>
          </w:tcPr>
          <w:p w14:paraId="14E2748C" w14:textId="4378DA7E" w:rsidR="00912399" w:rsidRPr="005176A2" w:rsidRDefault="00912399"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17.090</w:t>
            </w:r>
          </w:p>
        </w:tc>
        <w:tc>
          <w:tcPr>
            <w:tcW w:w="570" w:type="pct"/>
            <w:tcBorders>
              <w:top w:val="nil"/>
              <w:left w:val="nil"/>
              <w:bottom w:val="nil"/>
              <w:right w:val="nil"/>
            </w:tcBorders>
            <w:shd w:val="clear" w:color="auto" w:fill="auto"/>
            <w:vAlign w:val="center"/>
          </w:tcPr>
          <w:p w14:paraId="4E9DCBD1" w14:textId="515AAD5F" w:rsidR="00912399" w:rsidRPr="005176A2" w:rsidRDefault="00913F70"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4.231</w:t>
            </w:r>
          </w:p>
        </w:tc>
        <w:tc>
          <w:tcPr>
            <w:tcW w:w="570" w:type="pct"/>
            <w:tcBorders>
              <w:top w:val="nil"/>
              <w:left w:val="nil"/>
              <w:bottom w:val="nil"/>
              <w:right w:val="nil"/>
            </w:tcBorders>
            <w:shd w:val="clear" w:color="auto" w:fill="auto"/>
            <w:vAlign w:val="center"/>
          </w:tcPr>
          <w:p w14:paraId="16A0EA2B" w14:textId="5E2BA0D9"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412</w:t>
            </w:r>
          </w:p>
        </w:tc>
        <w:tc>
          <w:tcPr>
            <w:tcW w:w="570" w:type="pct"/>
            <w:tcBorders>
              <w:top w:val="nil"/>
              <w:left w:val="nil"/>
              <w:bottom w:val="nil"/>
              <w:right w:val="nil"/>
            </w:tcBorders>
            <w:shd w:val="clear" w:color="auto" w:fill="auto"/>
            <w:vAlign w:val="center"/>
          </w:tcPr>
          <w:p w14:paraId="364433E9" w14:textId="3F2C792B"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38.478</w:t>
            </w:r>
          </w:p>
        </w:tc>
        <w:tc>
          <w:tcPr>
            <w:tcW w:w="570" w:type="pct"/>
            <w:tcBorders>
              <w:top w:val="nil"/>
              <w:left w:val="nil"/>
              <w:bottom w:val="nil"/>
              <w:right w:val="nil"/>
            </w:tcBorders>
            <w:shd w:val="clear" w:color="auto" w:fill="auto"/>
            <w:vAlign w:val="center"/>
          </w:tcPr>
          <w:p w14:paraId="718845A3" w14:textId="0609AEF4"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(7.630)</w:t>
            </w:r>
          </w:p>
        </w:tc>
        <w:tc>
          <w:tcPr>
            <w:tcW w:w="571" w:type="pct"/>
            <w:tcBorders>
              <w:top w:val="nil"/>
              <w:left w:val="nil"/>
              <w:bottom w:val="nil"/>
              <w:right w:val="nil"/>
            </w:tcBorders>
            <w:shd w:val="clear" w:color="auto" w:fill="auto"/>
            <w:vAlign w:val="center"/>
          </w:tcPr>
          <w:p w14:paraId="13E46FCF" w14:textId="034C497C"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(1.927)</w:t>
            </w:r>
          </w:p>
        </w:tc>
        <w:tc>
          <w:tcPr>
            <w:tcW w:w="523" w:type="pct"/>
            <w:tcBorders>
              <w:top w:val="nil"/>
              <w:left w:val="nil"/>
              <w:bottom w:val="nil"/>
              <w:right w:val="nil"/>
            </w:tcBorders>
            <w:shd w:val="clear" w:color="auto" w:fill="auto"/>
            <w:vAlign w:val="center"/>
          </w:tcPr>
          <w:p w14:paraId="3DA219C3" w14:textId="7AD2D586"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50.654</w:t>
            </w:r>
          </w:p>
        </w:tc>
      </w:tr>
      <w:tr w:rsidR="005176A2" w:rsidRPr="005176A2" w14:paraId="5BE8F926" w14:textId="77777777" w:rsidTr="004552B9">
        <w:trPr>
          <w:trHeight w:val="283"/>
        </w:trPr>
        <w:tc>
          <w:tcPr>
            <w:tcW w:w="1056" w:type="pct"/>
            <w:tcBorders>
              <w:top w:val="nil"/>
              <w:left w:val="nil"/>
              <w:bottom w:val="nil"/>
              <w:right w:val="nil"/>
            </w:tcBorders>
            <w:shd w:val="clear" w:color="auto" w:fill="auto"/>
            <w:vAlign w:val="center"/>
            <w:hideMark/>
          </w:tcPr>
          <w:p w14:paraId="6F773426" w14:textId="77777777" w:rsidR="00912399" w:rsidRPr="005176A2" w:rsidRDefault="00912399" w:rsidP="00912399">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Outros</w:t>
            </w:r>
          </w:p>
        </w:tc>
        <w:tc>
          <w:tcPr>
            <w:tcW w:w="570" w:type="pct"/>
            <w:tcBorders>
              <w:top w:val="nil"/>
              <w:left w:val="nil"/>
              <w:bottom w:val="nil"/>
              <w:right w:val="nil"/>
            </w:tcBorders>
            <w:shd w:val="clear" w:color="auto" w:fill="auto"/>
            <w:vAlign w:val="center"/>
            <w:hideMark/>
          </w:tcPr>
          <w:p w14:paraId="4B188419" w14:textId="067B981B" w:rsidR="00912399" w:rsidRPr="005176A2" w:rsidRDefault="00912399"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29.399</w:t>
            </w:r>
          </w:p>
        </w:tc>
        <w:tc>
          <w:tcPr>
            <w:tcW w:w="570" w:type="pct"/>
            <w:tcBorders>
              <w:top w:val="nil"/>
              <w:left w:val="nil"/>
              <w:bottom w:val="nil"/>
              <w:right w:val="nil"/>
            </w:tcBorders>
            <w:shd w:val="clear" w:color="auto" w:fill="auto"/>
            <w:vAlign w:val="center"/>
          </w:tcPr>
          <w:p w14:paraId="06909B50" w14:textId="5DA536EC" w:rsidR="00912399" w:rsidRPr="005176A2" w:rsidRDefault="00913F70" w:rsidP="00912399">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25.044</w:t>
            </w:r>
          </w:p>
        </w:tc>
        <w:tc>
          <w:tcPr>
            <w:tcW w:w="570" w:type="pct"/>
            <w:tcBorders>
              <w:top w:val="nil"/>
              <w:left w:val="nil"/>
              <w:bottom w:val="nil"/>
              <w:right w:val="nil"/>
            </w:tcBorders>
            <w:shd w:val="clear" w:color="auto" w:fill="auto"/>
            <w:vAlign w:val="center"/>
          </w:tcPr>
          <w:p w14:paraId="74A2F293" w14:textId="714BAD32"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2.150</w:t>
            </w:r>
          </w:p>
        </w:tc>
        <w:tc>
          <w:tcPr>
            <w:tcW w:w="570" w:type="pct"/>
            <w:tcBorders>
              <w:top w:val="nil"/>
              <w:left w:val="nil"/>
              <w:bottom w:val="nil"/>
              <w:right w:val="nil"/>
            </w:tcBorders>
            <w:shd w:val="clear" w:color="auto" w:fill="auto"/>
            <w:vAlign w:val="center"/>
          </w:tcPr>
          <w:p w14:paraId="2A40D92E" w14:textId="60BDF5D4"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52.309</w:t>
            </w:r>
          </w:p>
        </w:tc>
        <w:tc>
          <w:tcPr>
            <w:tcW w:w="570" w:type="pct"/>
            <w:tcBorders>
              <w:top w:val="nil"/>
              <w:left w:val="nil"/>
              <w:bottom w:val="nil"/>
              <w:right w:val="nil"/>
            </w:tcBorders>
            <w:shd w:val="clear" w:color="auto" w:fill="auto"/>
            <w:vAlign w:val="center"/>
          </w:tcPr>
          <w:p w14:paraId="14D88338" w14:textId="1C5B3281"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(4.839)</w:t>
            </w:r>
          </w:p>
        </w:tc>
        <w:tc>
          <w:tcPr>
            <w:tcW w:w="571" w:type="pct"/>
            <w:tcBorders>
              <w:top w:val="nil"/>
              <w:left w:val="nil"/>
              <w:bottom w:val="nil"/>
              <w:right w:val="nil"/>
            </w:tcBorders>
            <w:shd w:val="clear" w:color="auto" w:fill="auto"/>
            <w:vAlign w:val="center"/>
          </w:tcPr>
          <w:p w14:paraId="512EB616" w14:textId="1C9383BA"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(3.053)</w:t>
            </w:r>
          </w:p>
        </w:tc>
        <w:tc>
          <w:tcPr>
            <w:tcW w:w="523" w:type="pct"/>
            <w:tcBorders>
              <w:top w:val="nil"/>
              <w:left w:val="nil"/>
              <w:bottom w:val="nil"/>
              <w:right w:val="nil"/>
            </w:tcBorders>
            <w:shd w:val="clear" w:color="auto" w:fill="auto"/>
            <w:vAlign w:val="center"/>
          </w:tcPr>
          <w:p w14:paraId="080C536C" w14:textId="1731B17A" w:rsidR="00912399" w:rsidRPr="005176A2" w:rsidRDefault="00913F70" w:rsidP="00912399">
            <w:pPr>
              <w:jc w:val="right"/>
              <w:rPr>
                <w:rFonts w:ascii="Futura Lt BT" w:eastAsia="Times New Roman" w:hAnsi="Futura Lt BT" w:cs="Times New Roman"/>
                <w:color w:val="005CA9"/>
                <w:sz w:val="16"/>
                <w:szCs w:val="16"/>
              </w:rPr>
            </w:pPr>
            <w:r w:rsidRPr="005176A2">
              <w:rPr>
                <w:rFonts w:ascii="Futura Lt BT" w:hAnsi="Futura Lt BT" w:cs="Arial"/>
                <w:color w:val="005CA9"/>
                <w:sz w:val="16"/>
                <w:szCs w:val="16"/>
              </w:rPr>
              <w:t>101.010</w:t>
            </w:r>
          </w:p>
        </w:tc>
      </w:tr>
      <w:tr w:rsidR="005176A2" w:rsidRPr="005176A2" w14:paraId="313E9D7B" w14:textId="77777777" w:rsidTr="004552B9">
        <w:trPr>
          <w:trHeight w:val="283"/>
        </w:trPr>
        <w:tc>
          <w:tcPr>
            <w:tcW w:w="1056" w:type="pct"/>
            <w:tcBorders>
              <w:top w:val="single" w:sz="4" w:space="0" w:color="F39200"/>
              <w:left w:val="nil"/>
              <w:bottom w:val="single" w:sz="4" w:space="0" w:color="F39200"/>
              <w:right w:val="nil"/>
            </w:tcBorders>
            <w:shd w:val="clear" w:color="auto" w:fill="auto"/>
            <w:vAlign w:val="center"/>
            <w:hideMark/>
          </w:tcPr>
          <w:p w14:paraId="13AB1960" w14:textId="77777777" w:rsidR="00912399" w:rsidRPr="005176A2" w:rsidRDefault="00912399" w:rsidP="00912399">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Total</w:t>
            </w:r>
          </w:p>
        </w:tc>
        <w:tc>
          <w:tcPr>
            <w:tcW w:w="570" w:type="pct"/>
            <w:tcBorders>
              <w:top w:val="single" w:sz="4" w:space="0" w:color="F39200"/>
              <w:left w:val="nil"/>
              <w:bottom w:val="single" w:sz="4" w:space="0" w:color="F39200"/>
              <w:right w:val="nil"/>
            </w:tcBorders>
            <w:shd w:val="clear" w:color="auto" w:fill="auto"/>
            <w:vAlign w:val="center"/>
            <w:hideMark/>
          </w:tcPr>
          <w:p w14:paraId="25F920F0" w14:textId="292B8FD1" w:rsidR="00912399" w:rsidRPr="005176A2" w:rsidRDefault="00912399" w:rsidP="00912399">
            <w:pPr>
              <w:jc w:val="right"/>
              <w:rPr>
                <w:rFonts w:ascii="Futura Lt BT" w:eastAsia="Times New Roman" w:hAnsi="Futura Lt BT" w:cs="Arial"/>
                <w:b/>
                <w:bCs/>
                <w:color w:val="005CA9"/>
                <w:sz w:val="16"/>
                <w:szCs w:val="16"/>
              </w:rPr>
            </w:pPr>
            <w:r w:rsidRPr="005176A2">
              <w:rPr>
                <w:rFonts w:ascii="Futura Lt BT" w:hAnsi="Futura Lt BT" w:cs="Arial"/>
                <w:b/>
                <w:color w:val="005CA9"/>
                <w:sz w:val="16"/>
                <w:szCs w:val="16"/>
              </w:rPr>
              <w:t>10.649.843</w:t>
            </w:r>
          </w:p>
        </w:tc>
        <w:tc>
          <w:tcPr>
            <w:tcW w:w="570" w:type="pct"/>
            <w:tcBorders>
              <w:top w:val="single" w:sz="4" w:space="0" w:color="F39200"/>
              <w:left w:val="nil"/>
              <w:bottom w:val="single" w:sz="4" w:space="0" w:color="F39200"/>
              <w:right w:val="nil"/>
            </w:tcBorders>
            <w:shd w:val="clear" w:color="auto" w:fill="auto"/>
            <w:vAlign w:val="center"/>
          </w:tcPr>
          <w:p w14:paraId="61715F57" w14:textId="053136D6" w:rsidR="00912399" w:rsidRPr="005176A2" w:rsidRDefault="00913F70" w:rsidP="0091239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782.747</w:t>
            </w:r>
          </w:p>
        </w:tc>
        <w:tc>
          <w:tcPr>
            <w:tcW w:w="570" w:type="pct"/>
            <w:tcBorders>
              <w:top w:val="single" w:sz="4" w:space="0" w:color="F39200"/>
              <w:left w:val="nil"/>
              <w:bottom w:val="single" w:sz="4" w:space="0" w:color="F39200"/>
              <w:right w:val="nil"/>
            </w:tcBorders>
            <w:shd w:val="clear" w:color="auto" w:fill="auto"/>
            <w:vAlign w:val="center"/>
          </w:tcPr>
          <w:p w14:paraId="556389BC" w14:textId="4FB6C86F" w:rsidR="00912399" w:rsidRPr="005176A2" w:rsidRDefault="00913F70" w:rsidP="0091239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346.630</w:t>
            </w:r>
          </w:p>
        </w:tc>
        <w:tc>
          <w:tcPr>
            <w:tcW w:w="570" w:type="pct"/>
            <w:tcBorders>
              <w:top w:val="single" w:sz="4" w:space="0" w:color="F39200"/>
              <w:left w:val="nil"/>
              <w:bottom w:val="single" w:sz="4" w:space="0" w:color="F39200"/>
              <w:right w:val="nil"/>
            </w:tcBorders>
            <w:shd w:val="clear" w:color="auto" w:fill="auto"/>
            <w:vAlign w:val="center"/>
          </w:tcPr>
          <w:p w14:paraId="66A7D82C" w14:textId="13FD80B6" w:rsidR="00912399" w:rsidRPr="005176A2" w:rsidRDefault="00913F70" w:rsidP="0091239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3.413.</w:t>
            </w:r>
            <w:r w:rsidR="000271B8" w:rsidRPr="005176A2">
              <w:rPr>
                <w:rFonts w:ascii="Futura Lt BT" w:hAnsi="Futura Lt BT" w:cs="Arial"/>
                <w:b/>
                <w:bCs/>
                <w:color w:val="005CA9"/>
                <w:sz w:val="16"/>
                <w:szCs w:val="16"/>
              </w:rPr>
              <w:t>760</w:t>
            </w:r>
          </w:p>
        </w:tc>
        <w:tc>
          <w:tcPr>
            <w:tcW w:w="570" w:type="pct"/>
            <w:tcBorders>
              <w:top w:val="single" w:sz="4" w:space="0" w:color="F39200"/>
              <w:left w:val="nil"/>
              <w:bottom w:val="single" w:sz="4" w:space="0" w:color="F39200"/>
              <w:right w:val="nil"/>
            </w:tcBorders>
            <w:shd w:val="clear" w:color="auto" w:fill="auto"/>
            <w:vAlign w:val="center"/>
          </w:tcPr>
          <w:p w14:paraId="501CF8E2" w14:textId="41B287AF" w:rsidR="00912399" w:rsidRPr="005176A2" w:rsidRDefault="00913F70" w:rsidP="0091239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(1.445.171)</w:t>
            </w:r>
          </w:p>
        </w:tc>
        <w:tc>
          <w:tcPr>
            <w:tcW w:w="571" w:type="pct"/>
            <w:tcBorders>
              <w:top w:val="single" w:sz="4" w:space="0" w:color="F39200"/>
              <w:left w:val="nil"/>
              <w:bottom w:val="single" w:sz="4" w:space="0" w:color="F39200"/>
              <w:right w:val="nil"/>
            </w:tcBorders>
            <w:shd w:val="clear" w:color="auto" w:fill="auto"/>
            <w:vAlign w:val="center"/>
          </w:tcPr>
          <w:p w14:paraId="0284DB55" w14:textId="6006250B" w:rsidR="00912399" w:rsidRPr="005176A2" w:rsidRDefault="00913F70" w:rsidP="0091239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(1.894.216)</w:t>
            </w:r>
          </w:p>
        </w:tc>
        <w:tc>
          <w:tcPr>
            <w:tcW w:w="523" w:type="pct"/>
            <w:tcBorders>
              <w:top w:val="single" w:sz="4" w:space="0" w:color="F39200"/>
              <w:left w:val="nil"/>
              <w:bottom w:val="single" w:sz="4" w:space="0" w:color="F39200"/>
              <w:right w:val="nil"/>
            </w:tcBorders>
            <w:shd w:val="clear" w:color="auto" w:fill="auto"/>
            <w:vAlign w:val="center"/>
          </w:tcPr>
          <w:p w14:paraId="3DDF0E91" w14:textId="1F861262" w:rsidR="00912399" w:rsidRPr="005176A2" w:rsidRDefault="00913F70" w:rsidP="00912399">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11.853.</w:t>
            </w:r>
            <w:r w:rsidR="000271B8" w:rsidRPr="005176A2">
              <w:rPr>
                <w:rFonts w:ascii="Futura Lt BT" w:hAnsi="Futura Lt BT" w:cs="Arial"/>
                <w:b/>
                <w:bCs/>
                <w:color w:val="005CA9"/>
                <w:sz w:val="16"/>
                <w:szCs w:val="16"/>
              </w:rPr>
              <w:t>593</w:t>
            </w:r>
          </w:p>
        </w:tc>
      </w:tr>
    </w:tbl>
    <w:p w14:paraId="475B40F7" w14:textId="47B4320E" w:rsidR="00684043" w:rsidRPr="005176A2" w:rsidRDefault="008F559C" w:rsidP="001E3727">
      <w:pPr>
        <w:pStyle w:val="wordsection1"/>
        <w:spacing w:before="0" w:beforeAutospacing="0" w:after="0" w:afterAutospacing="0"/>
        <w:ind w:right="-2"/>
        <w:jc w:val="both"/>
        <w:rPr>
          <w:rFonts w:ascii="Futura Lt BT" w:eastAsia="Yu Mincho Light" w:hAnsi="Futura Lt BT"/>
          <w:color w:val="005CA9"/>
          <w:sz w:val="15"/>
          <w:szCs w:val="15"/>
        </w:rPr>
      </w:pPr>
      <w:r w:rsidRPr="005176A2">
        <w:rPr>
          <w:rFonts w:ascii="Futura Lt BT" w:eastAsia="Yu Mincho Light" w:hAnsi="Futura Lt BT"/>
          <w:color w:val="005CA9"/>
          <w:sz w:val="15"/>
          <w:szCs w:val="15"/>
        </w:rPr>
        <w:t xml:space="preserve">(1) </w:t>
      </w:r>
      <w:r w:rsidR="0002107A" w:rsidRPr="005176A2">
        <w:rPr>
          <w:rFonts w:ascii="Futura Lt BT" w:eastAsia="Yu Mincho Light" w:hAnsi="Futura Lt BT"/>
          <w:color w:val="005CA9"/>
          <w:sz w:val="15"/>
          <w:szCs w:val="15"/>
        </w:rPr>
        <w:t>No 1° trimestre de 2022, foi implementada a metodologia massificada para cálculo do valor provável de desembolso para ações judiciais trabalhista para 100% dos expedientes rotineiros em fase de conhecimento, que consiste na mensuração da probabilidade e do impacto do resultado desfavorável à instituição.</w:t>
      </w:r>
      <w:r w:rsidRPr="005176A2">
        <w:rPr>
          <w:rFonts w:ascii="Futura Lt BT" w:eastAsia="Yu Mincho Light" w:hAnsi="Futura Lt BT"/>
          <w:color w:val="005CA9"/>
          <w:sz w:val="15"/>
          <w:szCs w:val="15"/>
        </w:rPr>
        <w:t xml:space="preserve"> </w:t>
      </w:r>
      <w:r w:rsidR="00684043" w:rsidRPr="005176A2">
        <w:rPr>
          <w:rFonts w:ascii="Futura Lt BT" w:eastAsia="Yu Mincho Light" w:hAnsi="Futura Lt BT"/>
          <w:color w:val="005CA9"/>
          <w:sz w:val="15"/>
          <w:szCs w:val="15"/>
        </w:rPr>
        <w:t>A alteração na metodologia para cálculo do valor provável de desembolso</w:t>
      </w:r>
      <w:r w:rsidR="0002107A" w:rsidRPr="005176A2">
        <w:rPr>
          <w:rFonts w:ascii="Futura Lt BT" w:eastAsia="Yu Mincho Light" w:hAnsi="Futura Lt BT"/>
          <w:color w:val="005CA9"/>
          <w:sz w:val="15"/>
          <w:szCs w:val="15"/>
        </w:rPr>
        <w:t xml:space="preserve">, </w:t>
      </w:r>
      <w:r w:rsidR="00F40AF8" w:rsidRPr="005176A2">
        <w:rPr>
          <w:rFonts w:ascii="Futura Lt BT" w:eastAsia="Yu Mincho Light" w:hAnsi="Futura Lt BT"/>
          <w:color w:val="005CA9"/>
          <w:sz w:val="15"/>
          <w:szCs w:val="15"/>
        </w:rPr>
        <w:t>realizad</w:t>
      </w:r>
      <w:r w:rsidR="005C5BC9" w:rsidRPr="005176A2">
        <w:rPr>
          <w:rFonts w:ascii="Futura Lt BT" w:eastAsia="Yu Mincho Light" w:hAnsi="Futura Lt BT"/>
          <w:color w:val="005CA9"/>
          <w:sz w:val="15"/>
          <w:szCs w:val="15"/>
        </w:rPr>
        <w:t>a</w:t>
      </w:r>
      <w:r w:rsidR="00684043" w:rsidRPr="005176A2">
        <w:rPr>
          <w:rFonts w:ascii="Futura Lt BT" w:eastAsia="Yu Mincho Light" w:hAnsi="Futura Lt BT"/>
          <w:color w:val="005CA9"/>
          <w:sz w:val="15"/>
          <w:szCs w:val="15"/>
        </w:rPr>
        <w:t xml:space="preserve"> </w:t>
      </w:r>
      <w:r w:rsidR="0002107A" w:rsidRPr="005176A2">
        <w:rPr>
          <w:rFonts w:ascii="Futura Lt BT" w:eastAsia="Yu Mincho Light" w:hAnsi="Futura Lt BT"/>
          <w:color w:val="005CA9"/>
          <w:sz w:val="15"/>
          <w:szCs w:val="15"/>
        </w:rPr>
        <w:t>no 1° trimestre</w:t>
      </w:r>
      <w:r w:rsidR="00684043" w:rsidRPr="005176A2">
        <w:rPr>
          <w:rFonts w:ascii="Futura Lt BT" w:eastAsia="Yu Mincho Light" w:hAnsi="Futura Lt BT"/>
          <w:color w:val="005CA9"/>
          <w:sz w:val="15"/>
          <w:szCs w:val="15"/>
        </w:rPr>
        <w:t xml:space="preserve"> de </w:t>
      </w:r>
      <w:r w:rsidR="00F40AF8" w:rsidRPr="005176A2">
        <w:rPr>
          <w:rFonts w:ascii="Futura Lt BT" w:eastAsia="Yu Mincho Light" w:hAnsi="Futura Lt BT"/>
          <w:color w:val="005CA9"/>
          <w:sz w:val="15"/>
          <w:szCs w:val="15"/>
        </w:rPr>
        <w:t>2022, ensejou</w:t>
      </w:r>
      <w:r w:rsidR="00684043" w:rsidRPr="005176A2">
        <w:rPr>
          <w:rFonts w:ascii="Futura Lt BT" w:eastAsia="Yu Mincho Light" w:hAnsi="Futura Lt BT"/>
          <w:color w:val="005CA9"/>
          <w:sz w:val="15"/>
          <w:szCs w:val="15"/>
        </w:rPr>
        <w:t xml:space="preserve"> na constituição líquida de provisão no montante de R$ </w:t>
      </w:r>
      <w:r w:rsidR="0002107A" w:rsidRPr="005176A2">
        <w:rPr>
          <w:rFonts w:ascii="Futura Lt BT" w:eastAsia="Yu Mincho Light" w:hAnsi="Futura Lt BT"/>
          <w:color w:val="005CA9"/>
          <w:sz w:val="15"/>
          <w:szCs w:val="15"/>
        </w:rPr>
        <w:t>570</w:t>
      </w:r>
      <w:r w:rsidR="00684043" w:rsidRPr="005176A2">
        <w:rPr>
          <w:rFonts w:ascii="Futura Lt BT" w:eastAsia="Yu Mincho Light" w:hAnsi="Futura Lt BT"/>
          <w:color w:val="005CA9"/>
          <w:sz w:val="15"/>
          <w:szCs w:val="15"/>
        </w:rPr>
        <w:t xml:space="preserve"> milhões.</w:t>
      </w:r>
    </w:p>
    <w:p w14:paraId="5A51E388" w14:textId="77777777" w:rsidR="00195BE6" w:rsidRPr="005176A2" w:rsidRDefault="00195BE6" w:rsidP="00B75364">
      <w:pPr>
        <w:tabs>
          <w:tab w:val="left" w:pos="1650"/>
        </w:tabs>
        <w:spacing w:before="120" w:after="240"/>
        <w:ind w:right="139"/>
        <w:jc w:val="both"/>
        <w:rPr>
          <w:rFonts w:ascii="Futura Lt BT" w:hAnsi="Futura Lt BT"/>
          <w:color w:val="005CA9"/>
          <w:sz w:val="20"/>
          <w:szCs w:val="20"/>
        </w:rPr>
      </w:pPr>
      <w:r w:rsidRPr="005176A2">
        <w:rPr>
          <w:rFonts w:ascii="Futura Lt BT" w:hAnsi="Futura Lt BT"/>
          <w:color w:val="005CA9"/>
          <w:sz w:val="20"/>
          <w:szCs w:val="20"/>
        </w:rPr>
        <w:t>Em geral, as provisões referentes às ações judiciais são consideradas de longo prazo, devido à imprevisibilidade do tempo de duração dos processos no sistema judiciário brasileiro, razão pela qual não é possível estimar um prazo específico para encerramento dessas ações judiciais.</w:t>
      </w:r>
    </w:p>
    <w:p w14:paraId="4D471D04" w14:textId="6277D845" w:rsidR="00910878" w:rsidRPr="005176A2" w:rsidRDefault="00DC1937" w:rsidP="00B75364">
      <w:pPr>
        <w:autoSpaceDE w:val="0"/>
        <w:autoSpaceDN w:val="0"/>
        <w:adjustRightInd w:val="0"/>
        <w:spacing w:before="240" w:after="240"/>
        <w:ind w:left="567" w:right="139" w:hanging="567"/>
        <w:jc w:val="both"/>
        <w:rPr>
          <w:rFonts w:ascii="Futura Lt BT" w:hAnsi="Futura Lt BT"/>
          <w:b/>
          <w:color w:val="005CA9"/>
          <w:sz w:val="20"/>
          <w:szCs w:val="20"/>
        </w:rPr>
      </w:pPr>
      <w:r w:rsidRPr="005176A2">
        <w:rPr>
          <w:rFonts w:ascii="Futura Lt BT" w:hAnsi="Futura Lt BT"/>
          <w:b/>
          <w:color w:val="005CA9"/>
          <w:sz w:val="20"/>
          <w:szCs w:val="20"/>
        </w:rPr>
        <w:t>(b.</w:t>
      </w:r>
      <w:r w:rsidR="00195BE6" w:rsidRPr="005176A2">
        <w:rPr>
          <w:rFonts w:ascii="Futura Lt BT" w:hAnsi="Futura Lt BT"/>
          <w:b/>
          <w:color w:val="005CA9"/>
          <w:sz w:val="20"/>
          <w:szCs w:val="20"/>
        </w:rPr>
        <w:t>2</w:t>
      </w:r>
      <w:r w:rsidRPr="005176A2">
        <w:rPr>
          <w:rFonts w:ascii="Futura Lt BT" w:hAnsi="Futura Lt BT"/>
          <w:b/>
          <w:color w:val="005CA9"/>
          <w:sz w:val="20"/>
          <w:szCs w:val="20"/>
        </w:rPr>
        <w:t>)</w:t>
      </w:r>
      <w:r w:rsidRPr="005176A2">
        <w:rPr>
          <w:rFonts w:ascii="Futura Lt BT" w:hAnsi="Futura Lt BT"/>
          <w:b/>
          <w:color w:val="005CA9"/>
          <w:sz w:val="20"/>
          <w:szCs w:val="20"/>
        </w:rPr>
        <w:tab/>
      </w:r>
      <w:r w:rsidR="00910878" w:rsidRPr="005176A2">
        <w:rPr>
          <w:rFonts w:ascii="Futura Lt BT" w:hAnsi="Futura Lt BT"/>
          <w:b/>
          <w:color w:val="005CA9"/>
          <w:sz w:val="20"/>
          <w:szCs w:val="20"/>
        </w:rPr>
        <w:t>Ações trabalhistas</w:t>
      </w:r>
    </w:p>
    <w:p w14:paraId="1DE86409" w14:textId="77777777" w:rsidR="0001164F" w:rsidRPr="005176A2" w:rsidRDefault="0001164F"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 CAIXA é parte passiva em ações ajui</w:t>
      </w:r>
      <w:r w:rsidR="007E07B5" w:rsidRPr="005176A2">
        <w:rPr>
          <w:rFonts w:ascii="Futura Lt BT" w:hAnsi="Futura Lt BT"/>
          <w:color w:val="005CA9"/>
          <w:sz w:val="20"/>
          <w:szCs w:val="20"/>
        </w:rPr>
        <w:t>z</w:t>
      </w:r>
      <w:r w:rsidRPr="005176A2">
        <w:rPr>
          <w:rFonts w:ascii="Futura Lt BT" w:hAnsi="Futura Lt BT"/>
          <w:color w:val="005CA9"/>
          <w:sz w:val="20"/>
          <w:szCs w:val="20"/>
        </w:rPr>
        <w:t>adas por empregados, ex-empregados próprios ou de prestadoras de serviços e sindicatos, relacionadas com a atividade laboral, planos de cargos, acordos coletivos, indenizações, benefícios, aposentadorias, subsidiariedade, entre outros.</w:t>
      </w:r>
    </w:p>
    <w:p w14:paraId="775261DE" w14:textId="77777777" w:rsidR="00CA3175" w:rsidRPr="005176A2" w:rsidRDefault="00CA3175"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Em 30/09/2022, constavam 59.517 processos trabalhistas provisionados (56.754 em 31/12/2021), sendo 48.362 “rotineiros” (45.811 em 31/12/2021) e 11.155 “relevantes” (10.943 em 31/12/2021), cujos respectivos valores são corrigidos pelo IPCA-E.</w:t>
      </w:r>
    </w:p>
    <w:p w14:paraId="2AEDFF4E" w14:textId="2E816F1F" w:rsidR="00910878" w:rsidRPr="005176A2" w:rsidRDefault="0001164F"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Visando a reduzir o litígio judicial e diminuir os valores despendidos nos processos, a CAIXA continua executando sua política de conciliação judicial e extrajudicial, realiza o cumprimento espontâneo de certas decisões judiciais e faz a análise das perdas incorridas a fim de mitigar novos litígios de causas semelhantes. Em virtude disto, as ações relevantes não são individualmente divulgadas para não inviabilizar a realização de acordos</w:t>
      </w:r>
      <w:r w:rsidR="00910878" w:rsidRPr="005176A2">
        <w:rPr>
          <w:rFonts w:ascii="Futura Lt BT" w:hAnsi="Futura Lt BT"/>
          <w:color w:val="005CA9"/>
          <w:sz w:val="20"/>
          <w:szCs w:val="20"/>
        </w:rPr>
        <w:t>.</w:t>
      </w:r>
    </w:p>
    <w:p w14:paraId="0768161A" w14:textId="57B11961" w:rsidR="00910878" w:rsidRPr="005176A2" w:rsidRDefault="00910878" w:rsidP="00B75364">
      <w:pPr>
        <w:autoSpaceDE w:val="0"/>
        <w:autoSpaceDN w:val="0"/>
        <w:adjustRightInd w:val="0"/>
        <w:spacing w:before="240" w:after="240"/>
        <w:ind w:left="567" w:right="139" w:hanging="567"/>
        <w:jc w:val="both"/>
        <w:rPr>
          <w:rFonts w:ascii="Futura Lt BT" w:hAnsi="Futura Lt BT"/>
          <w:b/>
          <w:color w:val="005CA9"/>
          <w:sz w:val="20"/>
          <w:szCs w:val="20"/>
        </w:rPr>
      </w:pPr>
      <w:r w:rsidRPr="005176A2">
        <w:rPr>
          <w:rFonts w:ascii="Futura Lt BT" w:hAnsi="Futura Lt BT"/>
          <w:b/>
          <w:color w:val="005CA9"/>
          <w:sz w:val="20"/>
          <w:szCs w:val="20"/>
        </w:rPr>
        <w:t>(b.</w:t>
      </w:r>
      <w:r w:rsidR="00195BE6" w:rsidRPr="005176A2">
        <w:rPr>
          <w:rFonts w:ascii="Futura Lt BT" w:hAnsi="Futura Lt BT"/>
          <w:b/>
          <w:color w:val="005CA9"/>
          <w:sz w:val="20"/>
          <w:szCs w:val="20"/>
        </w:rPr>
        <w:t>3</w:t>
      </w:r>
      <w:r w:rsidRPr="005176A2">
        <w:rPr>
          <w:rFonts w:ascii="Futura Lt BT" w:hAnsi="Futura Lt BT"/>
          <w:b/>
          <w:color w:val="005CA9"/>
          <w:sz w:val="20"/>
          <w:szCs w:val="20"/>
        </w:rPr>
        <w:t>)</w:t>
      </w:r>
      <w:r w:rsidRPr="005176A2">
        <w:rPr>
          <w:rFonts w:ascii="Futura Lt BT" w:hAnsi="Futura Lt BT"/>
          <w:b/>
          <w:color w:val="005CA9"/>
          <w:sz w:val="20"/>
          <w:szCs w:val="20"/>
        </w:rPr>
        <w:tab/>
        <w:t>Ações cíveis</w:t>
      </w:r>
    </w:p>
    <w:p w14:paraId="5B0F0175" w14:textId="77777777" w:rsidR="00F0699E" w:rsidRPr="005176A2" w:rsidRDefault="00F0699E" w:rsidP="00B75364">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 CAIXA é parte passiva em ações cíveis de natureza indenizatória/contratual relativas a seus produtos, serviços e atendimento. Em 30/09/2022, constavam 408.689 processos cíveis provisionados (413.504 em 31/12/2021), sendo 406.149 “rotineiros” (411.303 em 31/12/2021) e 2.540 “relevantes” (2.201 em 31/12/2021).</w:t>
      </w:r>
    </w:p>
    <w:p w14:paraId="69B7CB7B" w14:textId="77777777" w:rsidR="00A41015" w:rsidRPr="005176A2" w:rsidRDefault="00A41015" w:rsidP="00B75364">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lastRenderedPageBreak/>
        <w:t>Destacam-se demandas que contestam o expurgo de indexadores de planos econômicos, como parte da política econômica do governo federal no combate aos índices inflacionários no passado, quando da correção de saldos em depósitos em cadernetas de poupança.</w:t>
      </w:r>
    </w:p>
    <w:p w14:paraId="4B060FB0" w14:textId="5623C269" w:rsidR="00910878" w:rsidRPr="005176A2" w:rsidRDefault="00A41015" w:rsidP="00B75364">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A CAIXA cumpriu a ordem legal vigente à época, entretanto, considerando as ações efetivamente notificadas e a análise da jurisprudência atual do Superior Tribunal de Justiça – STJ, em </w:t>
      </w:r>
      <w:r w:rsidR="006E4EB2" w:rsidRPr="005176A2">
        <w:rPr>
          <w:rFonts w:ascii="Futura Lt BT" w:hAnsi="Futura Lt BT"/>
          <w:color w:val="005CA9"/>
          <w:sz w:val="20"/>
          <w:szCs w:val="20"/>
        </w:rPr>
        <w:t>30/0</w:t>
      </w:r>
      <w:r w:rsidR="00CC7D84" w:rsidRPr="005176A2">
        <w:rPr>
          <w:rFonts w:ascii="Futura Lt BT" w:hAnsi="Futura Lt BT"/>
          <w:color w:val="005CA9"/>
          <w:sz w:val="20"/>
          <w:szCs w:val="20"/>
        </w:rPr>
        <w:t>9</w:t>
      </w:r>
      <w:r w:rsidRPr="005176A2">
        <w:rPr>
          <w:rFonts w:ascii="Futura Lt BT" w:hAnsi="Futura Lt BT"/>
          <w:color w:val="005CA9"/>
          <w:sz w:val="20"/>
          <w:szCs w:val="20"/>
        </w:rPr>
        <w:t xml:space="preserve">/2022, foi provisionado </w:t>
      </w:r>
      <w:r w:rsidR="00E670A6">
        <w:rPr>
          <w:rFonts w:ascii="Futura Lt BT" w:hAnsi="Futura Lt BT"/>
          <w:color w:val="005CA9"/>
          <w:sz w:val="20"/>
          <w:szCs w:val="20"/>
        </w:rPr>
        <w:br/>
      </w:r>
      <w:r w:rsidRPr="005176A2">
        <w:rPr>
          <w:rFonts w:ascii="Futura Lt BT" w:hAnsi="Futura Lt BT"/>
          <w:color w:val="005CA9"/>
          <w:sz w:val="20"/>
          <w:szCs w:val="20"/>
        </w:rPr>
        <w:t xml:space="preserve">R$ </w:t>
      </w:r>
      <w:r w:rsidR="00F0699E" w:rsidRPr="005176A2">
        <w:rPr>
          <w:rFonts w:ascii="Futura Lt BT" w:hAnsi="Futura Lt BT"/>
          <w:color w:val="005CA9"/>
          <w:sz w:val="20"/>
          <w:szCs w:val="20"/>
        </w:rPr>
        <w:t>836.898</w:t>
      </w:r>
      <w:r w:rsidRPr="005176A2">
        <w:rPr>
          <w:rFonts w:ascii="Futura Lt BT" w:hAnsi="Futura Lt BT"/>
          <w:color w:val="005CA9"/>
          <w:sz w:val="20"/>
          <w:szCs w:val="20"/>
        </w:rPr>
        <w:t xml:space="preserve"> para estes processos (31/12/2021 – R$ 952.773)</w:t>
      </w:r>
      <w:r w:rsidR="00910878" w:rsidRPr="005176A2">
        <w:rPr>
          <w:rFonts w:ascii="Futura Lt BT" w:hAnsi="Futura Lt BT"/>
          <w:color w:val="005CA9"/>
          <w:sz w:val="20"/>
          <w:szCs w:val="20"/>
        </w:rPr>
        <w:t>.</w:t>
      </w:r>
    </w:p>
    <w:p w14:paraId="4294C341" w14:textId="77777777" w:rsidR="00476419" w:rsidRPr="005176A2" w:rsidRDefault="00476419" w:rsidP="00B75364">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O Supremo Tribunal Federal – STF suspendeu a análise de todos os recursos interpostos até que sejam proferidas as decisões das matérias de repercussão geral relativas ao Planos Bresser e Verão (tema 264), de valores não bloqueados do Plano Collor I (tema 265), Plano Collor I (tema 284) e do Plano Collor II (tema 285) que terão efeitos vinculantes a todos os casos relacionados.</w:t>
      </w:r>
    </w:p>
    <w:p w14:paraId="6013792A" w14:textId="77777777" w:rsidR="00476419" w:rsidRPr="005176A2" w:rsidRDefault="00476419" w:rsidP="00B75364">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No final do exercício de 2017 FEBRABAN e CONSIF celebraram acordo com as principais entidades de defesa do consumidor para equacionamento do problema. Este acordo foi homologado pelo STF e a CAIXA aderiu a seus termos. Os pagamentos começaram em julho de 2018 e continuam sendo realizados em atendimento às adesões processadas no site https://portalacordo.pagamentodapoupanca.com.br/ e mutirões de conciliação administrativos e judiciais.</w:t>
      </w:r>
    </w:p>
    <w:p w14:paraId="661C3751" w14:textId="77777777" w:rsidR="00476419" w:rsidRPr="005176A2" w:rsidRDefault="00476419" w:rsidP="00B75364">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O acordo teve prazo final em 12/03/2020, razão pela qual a FEBRABAN e as entidades de defesa do consumidor chegaram a bom termo para prorrogar o acordo anterior por mais 5 anos, tendo sido homologado pelo STF a prorrogação por 30 meses, podendo chegar a 60 meses, condicionado à análise dos resultados obtidos.</w:t>
      </w:r>
    </w:p>
    <w:p w14:paraId="63831051" w14:textId="77777777" w:rsidR="00476419" w:rsidRPr="005176A2" w:rsidRDefault="00476419" w:rsidP="00B75364">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Também são significativos os processos que visam à reparação de danos envolvendo o contingenciamento de repasses de recursos do FGTS. O valor provisionado, em </w:t>
      </w:r>
      <w:r w:rsidR="006E4EB2" w:rsidRPr="005176A2">
        <w:rPr>
          <w:rFonts w:ascii="Futura Lt BT" w:hAnsi="Futura Lt BT"/>
          <w:color w:val="005CA9"/>
          <w:sz w:val="20"/>
          <w:szCs w:val="20"/>
        </w:rPr>
        <w:t>30/0</w:t>
      </w:r>
      <w:r w:rsidR="00F91EC9" w:rsidRPr="005176A2">
        <w:rPr>
          <w:rFonts w:ascii="Futura Lt BT" w:hAnsi="Futura Lt BT"/>
          <w:color w:val="005CA9"/>
          <w:sz w:val="20"/>
          <w:szCs w:val="20"/>
        </w:rPr>
        <w:t>9</w:t>
      </w:r>
      <w:r w:rsidRPr="005176A2">
        <w:rPr>
          <w:rFonts w:ascii="Futura Lt BT" w:hAnsi="Futura Lt BT"/>
          <w:color w:val="005CA9"/>
          <w:sz w:val="20"/>
          <w:szCs w:val="20"/>
        </w:rPr>
        <w:t xml:space="preserve">/2022, para estes processos é de R$ </w:t>
      </w:r>
      <w:r w:rsidR="00F0699E" w:rsidRPr="005176A2">
        <w:rPr>
          <w:rFonts w:ascii="Futura Lt BT" w:hAnsi="Futura Lt BT"/>
          <w:color w:val="005CA9"/>
          <w:sz w:val="20"/>
          <w:szCs w:val="20"/>
        </w:rPr>
        <w:t>753.165</w:t>
      </w:r>
      <w:r w:rsidRPr="005176A2">
        <w:rPr>
          <w:rFonts w:ascii="Futura Lt BT" w:hAnsi="Futura Lt BT"/>
          <w:color w:val="005CA9"/>
          <w:sz w:val="20"/>
          <w:szCs w:val="20"/>
        </w:rPr>
        <w:t xml:space="preserve"> (31/12/2021 – R$ 641.112).</w:t>
      </w:r>
    </w:p>
    <w:p w14:paraId="3615D0DD" w14:textId="77777777" w:rsidR="00476419" w:rsidRPr="005176A2" w:rsidRDefault="00476419" w:rsidP="00B75364">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As ações indenizatórias de perdas e danos se referem a eventuais problemas ocorridos no atendimento bancário, na prestação de serviços ou na aquisição/manutenção de algum produto.</w:t>
      </w:r>
    </w:p>
    <w:p w14:paraId="1D307368" w14:textId="05072E58" w:rsidR="00910878" w:rsidRPr="005176A2" w:rsidRDefault="00476419" w:rsidP="00B75364">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Em 2022, a CAIXA continua executando sua política de conciliação judicial e extrajudicial, realizando o cumprimento espontâneo de decisões judiciais e analisando perdas incorridas a fim de mitigar novos litígios de causas semelhantes. Até </w:t>
      </w:r>
      <w:r w:rsidR="006E4EB2" w:rsidRPr="005176A2">
        <w:rPr>
          <w:rFonts w:ascii="Futura Lt BT" w:hAnsi="Futura Lt BT"/>
          <w:color w:val="005CA9"/>
          <w:sz w:val="20"/>
          <w:szCs w:val="20"/>
        </w:rPr>
        <w:t>30/0</w:t>
      </w:r>
      <w:r w:rsidR="00F91EC9" w:rsidRPr="005176A2">
        <w:rPr>
          <w:rFonts w:ascii="Futura Lt BT" w:hAnsi="Futura Lt BT"/>
          <w:color w:val="005CA9"/>
          <w:sz w:val="20"/>
          <w:szCs w:val="20"/>
        </w:rPr>
        <w:t>9</w:t>
      </w:r>
      <w:r w:rsidRPr="005176A2">
        <w:rPr>
          <w:rFonts w:ascii="Futura Lt BT" w:hAnsi="Futura Lt BT"/>
          <w:color w:val="005CA9"/>
          <w:sz w:val="20"/>
          <w:szCs w:val="20"/>
        </w:rPr>
        <w:t xml:space="preserve">/2022, realizou </w:t>
      </w:r>
      <w:r w:rsidR="00F0699E" w:rsidRPr="005176A2">
        <w:rPr>
          <w:rFonts w:ascii="Futura Lt BT" w:hAnsi="Futura Lt BT"/>
          <w:color w:val="005CA9"/>
          <w:sz w:val="20"/>
          <w:szCs w:val="20"/>
        </w:rPr>
        <w:t>33.253</w:t>
      </w:r>
      <w:r w:rsidRPr="005176A2">
        <w:rPr>
          <w:rFonts w:ascii="Futura Lt BT" w:hAnsi="Futura Lt BT"/>
          <w:color w:val="005CA9"/>
          <w:sz w:val="20"/>
          <w:szCs w:val="20"/>
        </w:rPr>
        <w:t xml:space="preserve"> acordos processuais (</w:t>
      </w:r>
      <w:r w:rsidR="00F0699E" w:rsidRPr="005176A2">
        <w:rPr>
          <w:rFonts w:ascii="Futura Lt BT" w:hAnsi="Futura Lt BT"/>
          <w:color w:val="005CA9"/>
          <w:sz w:val="20"/>
          <w:szCs w:val="20"/>
        </w:rPr>
        <w:t>68</w:t>
      </w:r>
      <w:r w:rsidRPr="005176A2">
        <w:rPr>
          <w:rFonts w:ascii="Futura Lt BT" w:hAnsi="Futura Lt BT"/>
          <w:color w:val="005CA9"/>
          <w:sz w:val="20"/>
          <w:szCs w:val="20"/>
        </w:rPr>
        <w:t xml:space="preserve">% referente a ações indenizatórias e </w:t>
      </w:r>
      <w:r w:rsidR="00F0699E" w:rsidRPr="005176A2">
        <w:rPr>
          <w:rFonts w:ascii="Futura Lt BT" w:hAnsi="Futura Lt BT"/>
          <w:color w:val="005CA9"/>
          <w:sz w:val="20"/>
          <w:szCs w:val="20"/>
        </w:rPr>
        <w:t>32</w:t>
      </w:r>
      <w:r w:rsidRPr="005176A2">
        <w:rPr>
          <w:rFonts w:ascii="Futura Lt BT" w:hAnsi="Futura Lt BT"/>
          <w:color w:val="005CA9"/>
          <w:sz w:val="20"/>
          <w:szCs w:val="20"/>
        </w:rPr>
        <w:t>% referentes a recuperações de créditos) reduzindo o montante que seria despendido caso persistisse a condenação judicial e oportunizando ao cliente uma solução rápida para o problema</w:t>
      </w:r>
      <w:r w:rsidR="00910878" w:rsidRPr="005176A2">
        <w:rPr>
          <w:rFonts w:ascii="Futura Lt BT" w:hAnsi="Futura Lt BT"/>
          <w:color w:val="005CA9"/>
          <w:sz w:val="20"/>
          <w:szCs w:val="20"/>
        </w:rPr>
        <w:t>.</w:t>
      </w:r>
    </w:p>
    <w:p w14:paraId="66C80C22" w14:textId="47D9EA8C" w:rsidR="00910878" w:rsidRPr="005176A2" w:rsidRDefault="00910878" w:rsidP="00B75364">
      <w:pPr>
        <w:spacing w:before="240" w:after="240"/>
        <w:ind w:left="567" w:right="139" w:hanging="567"/>
        <w:rPr>
          <w:rFonts w:ascii="Futura Lt BT" w:hAnsi="Futura Lt BT"/>
          <w:b/>
          <w:color w:val="005CA9"/>
          <w:sz w:val="20"/>
          <w:szCs w:val="20"/>
        </w:rPr>
      </w:pPr>
      <w:r w:rsidRPr="005176A2">
        <w:rPr>
          <w:rFonts w:ascii="Futura Lt BT" w:hAnsi="Futura Lt BT"/>
          <w:b/>
          <w:color w:val="005CA9"/>
          <w:sz w:val="20"/>
          <w:szCs w:val="20"/>
        </w:rPr>
        <w:t>(b.</w:t>
      </w:r>
      <w:r w:rsidR="00195BE6" w:rsidRPr="005176A2">
        <w:rPr>
          <w:rFonts w:ascii="Futura Lt BT" w:hAnsi="Futura Lt BT"/>
          <w:b/>
          <w:color w:val="005CA9"/>
          <w:sz w:val="20"/>
          <w:szCs w:val="20"/>
        </w:rPr>
        <w:t>4</w:t>
      </w:r>
      <w:r w:rsidRPr="005176A2">
        <w:rPr>
          <w:rFonts w:ascii="Futura Lt BT" w:hAnsi="Futura Lt BT"/>
          <w:b/>
          <w:color w:val="005CA9"/>
          <w:sz w:val="20"/>
          <w:szCs w:val="20"/>
        </w:rPr>
        <w:t>)</w:t>
      </w:r>
      <w:r w:rsidRPr="005176A2">
        <w:rPr>
          <w:rFonts w:ascii="Futura Lt BT" w:hAnsi="Futura Lt BT"/>
          <w:b/>
          <w:color w:val="005CA9"/>
          <w:sz w:val="20"/>
          <w:szCs w:val="20"/>
        </w:rPr>
        <w:tab/>
        <w:t>Obrigações legais – fiscais e previdenciárias</w:t>
      </w:r>
    </w:p>
    <w:p w14:paraId="2F91D762" w14:textId="77777777" w:rsidR="00F574B9" w:rsidRPr="005176A2" w:rsidRDefault="00F574B9"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 CAIXA, como instituição cumpridora regular das obrigações fiscais e tributárias que repercutem sobre suas atividades, operações e serviços, discute em sede judicial a legitimidade dos parâmetros de cobrança levados a efeito por órgãos fazendários dos diversos entes da Federação, de acordo com a especificidade própria de cada caso.</w:t>
      </w:r>
    </w:p>
    <w:p w14:paraId="0900A797" w14:textId="77777777" w:rsidR="00F574B9" w:rsidRPr="005176A2" w:rsidRDefault="00F574B9"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As provisões constituídas sob avaliação de risco provável com base em pareceres dos assessores jurídicos se referem a ações sobre tributos e contribuições. A CAIXA acompanha regularmente o ciclo das ações judiciais em andamento, as quais, a médio e longo prazo, poderão apresentar desdobramentos favoráveis à instituição com a reversão das respectivas provisões.</w:t>
      </w:r>
    </w:p>
    <w:p w14:paraId="792A0F4A" w14:textId="1D6370B8" w:rsidR="00F574B9" w:rsidRPr="005176A2" w:rsidRDefault="00F574B9"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Destacam-se as autuações do Instituto Nacional do Seguro Social (INSS) para o recolhimento de contribuições previdenciárias sobre pagamentos a empregados da CAIXA, em que se discute o caráter indenizatório e não remuneratório de algumas verbas, tais como auxílio-alimentação, APIP e licença-prêmio, cujos valores, reposicionados para </w:t>
      </w:r>
      <w:r w:rsidR="006E4EB2" w:rsidRPr="005176A2">
        <w:rPr>
          <w:rFonts w:ascii="Futura Lt BT" w:hAnsi="Futura Lt BT"/>
          <w:color w:val="005CA9"/>
          <w:sz w:val="20"/>
          <w:szCs w:val="20"/>
        </w:rPr>
        <w:t>30/0</w:t>
      </w:r>
      <w:r w:rsidR="0047693F" w:rsidRPr="005176A2">
        <w:rPr>
          <w:rFonts w:ascii="Futura Lt BT" w:hAnsi="Futura Lt BT"/>
          <w:color w:val="005CA9"/>
          <w:sz w:val="20"/>
          <w:szCs w:val="20"/>
        </w:rPr>
        <w:t>9</w:t>
      </w:r>
      <w:r w:rsidRPr="005176A2">
        <w:rPr>
          <w:rFonts w:ascii="Futura Lt BT" w:hAnsi="Futura Lt BT"/>
          <w:color w:val="005CA9"/>
          <w:sz w:val="20"/>
          <w:szCs w:val="20"/>
        </w:rPr>
        <w:t xml:space="preserve">/2022, correspondem ao total de </w:t>
      </w:r>
      <w:r w:rsidR="00FE579C" w:rsidRPr="005176A2">
        <w:rPr>
          <w:rFonts w:ascii="Futura Lt BT" w:hAnsi="Futura Lt BT"/>
          <w:color w:val="005CA9"/>
          <w:sz w:val="20"/>
          <w:szCs w:val="20"/>
        </w:rPr>
        <w:t>2.234.</w:t>
      </w:r>
      <w:r w:rsidR="00543B46" w:rsidRPr="005176A2">
        <w:rPr>
          <w:rFonts w:ascii="Futura Lt BT" w:hAnsi="Futura Lt BT"/>
          <w:color w:val="005CA9"/>
          <w:sz w:val="20"/>
          <w:szCs w:val="20"/>
        </w:rPr>
        <w:t>903</w:t>
      </w:r>
      <w:r w:rsidR="00194346" w:rsidRPr="005176A2">
        <w:rPr>
          <w:rFonts w:ascii="Futura Lt BT" w:hAnsi="Futura Lt BT"/>
          <w:color w:val="005CA9"/>
          <w:sz w:val="20"/>
          <w:szCs w:val="20"/>
        </w:rPr>
        <w:t xml:space="preserve"> (31/12/2021 – R$ 2.233.577), para as quais a provisão constituída com base no histórico de êxito e do cenário jurisprudencial, considerados em recente análise técnica e jurídica acerca da matéria, é de R$ </w:t>
      </w:r>
      <w:r w:rsidR="00BF1717" w:rsidRPr="005176A2">
        <w:rPr>
          <w:rFonts w:ascii="Futura Lt BT" w:hAnsi="Futura Lt BT"/>
          <w:color w:val="005CA9"/>
          <w:sz w:val="20"/>
          <w:szCs w:val="20"/>
        </w:rPr>
        <w:t>50.</w:t>
      </w:r>
      <w:r w:rsidR="00320268" w:rsidRPr="005176A2">
        <w:rPr>
          <w:rFonts w:ascii="Futura Lt BT" w:hAnsi="Futura Lt BT"/>
          <w:color w:val="005CA9"/>
          <w:sz w:val="20"/>
          <w:szCs w:val="20"/>
        </w:rPr>
        <w:t>486</w:t>
      </w:r>
      <w:r w:rsidRPr="005176A2">
        <w:rPr>
          <w:rFonts w:ascii="Futura Lt BT" w:hAnsi="Futura Lt BT"/>
          <w:color w:val="005CA9"/>
          <w:sz w:val="20"/>
          <w:szCs w:val="20"/>
        </w:rPr>
        <w:t xml:space="preserve"> (31/12/2021 – R$ 48.115).</w:t>
      </w:r>
    </w:p>
    <w:p w14:paraId="5D997601" w14:textId="77777777" w:rsidR="00F574B9" w:rsidRPr="005176A2" w:rsidRDefault="00F574B9"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Em relação ao ISSQN, a CAIXA aplica as diretrizes da Lei Complementar Federal nº 116/2003, em adequação de seus sistemas e procedimentos para apuração da base de cálculo e recolhimento do tributo sobre serviços prestados.</w:t>
      </w:r>
    </w:p>
    <w:p w14:paraId="6350E265" w14:textId="5780A786" w:rsidR="00F574B9" w:rsidRPr="005176A2" w:rsidRDefault="00F574B9"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Não obstante, as fiscalizações tributárias de municípios diversos da federação autuaram a instituição sob a alegação de falta de recolhimento ou recolhimento a menor, instaurando discussão a partir de interpretação distinta de aspectos como materialidade, alíquotas aplicáveis e local de incidência do tributo, cujo valor total, em </w:t>
      </w:r>
      <w:r w:rsidR="006E4EB2" w:rsidRPr="005176A2">
        <w:rPr>
          <w:rFonts w:ascii="Futura Lt BT" w:hAnsi="Futura Lt BT"/>
          <w:color w:val="005CA9"/>
          <w:sz w:val="20"/>
          <w:szCs w:val="20"/>
        </w:rPr>
        <w:t>30/0</w:t>
      </w:r>
      <w:r w:rsidR="000B4A3B" w:rsidRPr="005176A2">
        <w:rPr>
          <w:rFonts w:ascii="Futura Lt BT" w:hAnsi="Futura Lt BT"/>
          <w:color w:val="005CA9"/>
          <w:sz w:val="20"/>
          <w:szCs w:val="20"/>
        </w:rPr>
        <w:t>9</w:t>
      </w:r>
      <w:r w:rsidRPr="005176A2">
        <w:rPr>
          <w:rFonts w:ascii="Futura Lt BT" w:hAnsi="Futura Lt BT"/>
          <w:color w:val="005CA9"/>
          <w:sz w:val="20"/>
          <w:szCs w:val="20"/>
        </w:rPr>
        <w:t xml:space="preserve">/2022, corresponde ao montante de R$ </w:t>
      </w:r>
      <w:r w:rsidR="006062A1" w:rsidRPr="005176A2">
        <w:rPr>
          <w:rFonts w:ascii="Futura Lt BT" w:hAnsi="Futura Lt BT"/>
          <w:color w:val="005CA9"/>
          <w:sz w:val="20"/>
          <w:szCs w:val="20"/>
        </w:rPr>
        <w:t>1.226</w:t>
      </w:r>
      <w:r w:rsidR="007F03D1" w:rsidRPr="005176A2">
        <w:rPr>
          <w:rFonts w:ascii="Futura Lt BT" w:hAnsi="Futura Lt BT"/>
          <w:color w:val="005CA9"/>
          <w:sz w:val="20"/>
          <w:szCs w:val="20"/>
        </w:rPr>
        <w:t>.398</w:t>
      </w:r>
      <w:r w:rsidRPr="005176A2">
        <w:rPr>
          <w:rFonts w:ascii="Futura Lt BT" w:hAnsi="Futura Lt BT"/>
          <w:color w:val="005CA9"/>
          <w:sz w:val="20"/>
          <w:szCs w:val="20"/>
        </w:rPr>
        <w:t xml:space="preserve"> (31/12/2021 – R$ 1.127.117).</w:t>
      </w:r>
    </w:p>
    <w:p w14:paraId="310A3B52" w14:textId="34E61647" w:rsidR="00194346" w:rsidRPr="005176A2" w:rsidRDefault="00194346"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lastRenderedPageBreak/>
        <w:t>Em face do histórico de êxito e do cenário jurisprudencial, avaliados em análise técnica e jurídica acerca da matéria, na posição de 30/0</w:t>
      </w:r>
      <w:r w:rsidR="002042BF" w:rsidRPr="005176A2">
        <w:rPr>
          <w:rFonts w:ascii="Futura Lt BT" w:hAnsi="Futura Lt BT"/>
          <w:color w:val="005CA9"/>
          <w:sz w:val="20"/>
          <w:szCs w:val="20"/>
        </w:rPr>
        <w:t>9</w:t>
      </w:r>
      <w:r w:rsidRPr="005176A2">
        <w:rPr>
          <w:rFonts w:ascii="Futura Lt BT" w:hAnsi="Futura Lt BT"/>
          <w:color w:val="005CA9"/>
          <w:sz w:val="20"/>
          <w:szCs w:val="20"/>
        </w:rPr>
        <w:t xml:space="preserve">/2022, o valor da provisão constituída é de R$ </w:t>
      </w:r>
      <w:r w:rsidR="009D2568">
        <w:rPr>
          <w:rFonts w:ascii="Futura Lt BT" w:hAnsi="Futura Lt BT"/>
          <w:color w:val="005CA9"/>
          <w:sz w:val="20"/>
          <w:szCs w:val="20"/>
        </w:rPr>
        <w:t>378.029</w:t>
      </w:r>
      <w:r w:rsidRPr="005176A2">
        <w:rPr>
          <w:rFonts w:ascii="Futura Lt BT" w:hAnsi="Futura Lt BT"/>
          <w:color w:val="005CA9"/>
          <w:sz w:val="20"/>
          <w:szCs w:val="20"/>
        </w:rPr>
        <w:t xml:space="preserve"> (31/12/2021 – </w:t>
      </w:r>
      <w:r w:rsidR="00E670A6">
        <w:rPr>
          <w:rFonts w:ascii="Futura Lt BT" w:hAnsi="Futura Lt BT"/>
          <w:color w:val="005CA9"/>
          <w:sz w:val="20"/>
          <w:szCs w:val="20"/>
        </w:rPr>
        <w:br/>
      </w:r>
      <w:r w:rsidRPr="005176A2">
        <w:rPr>
          <w:rFonts w:ascii="Futura Lt BT" w:hAnsi="Futura Lt BT"/>
          <w:color w:val="005CA9"/>
          <w:sz w:val="20"/>
          <w:szCs w:val="20"/>
        </w:rPr>
        <w:t>R$ 284.209).</w:t>
      </w:r>
    </w:p>
    <w:p w14:paraId="40C4E084" w14:textId="2B304CAE" w:rsidR="00910878" w:rsidRPr="005176A2" w:rsidRDefault="00F574B9"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Ainda, como destaque, a CAIXA vem discutindo a materialidade de débitos de CSLL, IRPJ e multa decorrentes de não homologações de Pedido Eletrônico de Restituição, Ressarcimento ou Reembolso e Declaração de Compensação – PER/DCOMP, os quais, em </w:t>
      </w:r>
      <w:r w:rsidR="00CD6CBB" w:rsidRPr="005176A2">
        <w:rPr>
          <w:rFonts w:ascii="Futura Lt BT" w:hAnsi="Futura Lt BT"/>
          <w:color w:val="005CA9"/>
          <w:sz w:val="20"/>
          <w:szCs w:val="20"/>
        </w:rPr>
        <w:t>30/0</w:t>
      </w:r>
      <w:r w:rsidR="002042BF" w:rsidRPr="005176A2">
        <w:rPr>
          <w:rFonts w:ascii="Futura Lt BT" w:hAnsi="Futura Lt BT"/>
          <w:color w:val="005CA9"/>
          <w:sz w:val="20"/>
          <w:szCs w:val="20"/>
        </w:rPr>
        <w:t>9</w:t>
      </w:r>
      <w:r w:rsidRPr="005176A2">
        <w:rPr>
          <w:rFonts w:ascii="Futura Lt BT" w:hAnsi="Futura Lt BT"/>
          <w:color w:val="005CA9"/>
          <w:sz w:val="20"/>
          <w:szCs w:val="20"/>
        </w:rPr>
        <w:t>/2022, totalizam R$</w:t>
      </w:r>
      <w:r w:rsidR="00DE794C">
        <w:rPr>
          <w:rFonts w:ascii="Futura Lt BT" w:hAnsi="Futura Lt BT"/>
          <w:color w:val="005CA9"/>
          <w:sz w:val="20"/>
          <w:szCs w:val="20"/>
        </w:rPr>
        <w:t xml:space="preserve"> 38.523</w:t>
      </w:r>
      <w:r w:rsidRPr="005176A2">
        <w:rPr>
          <w:rFonts w:ascii="Futura Lt BT" w:hAnsi="Futura Lt BT"/>
          <w:color w:val="005CA9"/>
          <w:sz w:val="20"/>
          <w:szCs w:val="20"/>
        </w:rPr>
        <w:t xml:space="preserve"> (31/12/2021 – R$ 17.843), em referência a questões procedimentais, no que, com base nos pronunciamentos jurisdicionais sobre cada matéria, a análise dos advogados foi pela constituição da provisão integral do valor</w:t>
      </w:r>
      <w:r w:rsidR="00910878" w:rsidRPr="005176A2">
        <w:rPr>
          <w:rFonts w:ascii="Futura Lt BT" w:hAnsi="Futura Lt BT"/>
          <w:color w:val="005CA9"/>
          <w:sz w:val="20"/>
          <w:szCs w:val="20"/>
        </w:rPr>
        <w:t>.</w:t>
      </w:r>
    </w:p>
    <w:p w14:paraId="5BE5F13B" w14:textId="77777777" w:rsidR="00910878" w:rsidRPr="005176A2" w:rsidRDefault="00910878" w:rsidP="004B2336">
      <w:pPr>
        <w:keepNext/>
        <w:numPr>
          <w:ilvl w:val="0"/>
          <w:numId w:val="5"/>
        </w:numPr>
        <w:spacing w:before="240" w:after="240"/>
        <w:ind w:left="567" w:hanging="567"/>
        <w:jc w:val="both"/>
        <w:rPr>
          <w:rFonts w:ascii="Futura Lt BT" w:hAnsi="Futura Lt BT" w:cs="MS Gothic"/>
          <w:b/>
          <w:color w:val="005CA9"/>
          <w:sz w:val="20"/>
          <w:szCs w:val="20"/>
        </w:rPr>
      </w:pPr>
      <w:r w:rsidRPr="005176A2">
        <w:rPr>
          <w:rFonts w:ascii="Futura Lt BT" w:hAnsi="Futura Lt BT"/>
          <w:b/>
          <w:color w:val="005CA9"/>
          <w:sz w:val="20"/>
          <w:szCs w:val="20"/>
        </w:rPr>
        <w:t>Provisão para pré-pagamentos do crédito imobiliário com recursos do FGTS</w:t>
      </w:r>
    </w:p>
    <w:p w14:paraId="7213FFE6" w14:textId="60AE9790" w:rsidR="00910878" w:rsidRPr="005176A2" w:rsidRDefault="00910878" w:rsidP="00B75364">
      <w:pPr>
        <w:pStyle w:val="PargrafodaLista"/>
        <w:spacing w:before="120" w:after="120"/>
        <w:ind w:left="0" w:right="139"/>
        <w:contextualSpacing w:val="0"/>
        <w:jc w:val="both"/>
        <w:rPr>
          <w:rFonts w:ascii="Futura Lt BT" w:hAnsi="Futura Lt BT"/>
          <w:color w:val="005CA9"/>
          <w:sz w:val="20"/>
          <w:szCs w:val="20"/>
        </w:rPr>
      </w:pPr>
      <w:r w:rsidRPr="005176A2">
        <w:rPr>
          <w:rFonts w:ascii="Futura Lt BT" w:hAnsi="Futura Lt BT"/>
          <w:color w:val="005CA9"/>
          <w:sz w:val="20"/>
          <w:szCs w:val="20"/>
        </w:rPr>
        <w:t>Os financiamentos habitacionais concedidos com recursos do FGTS e contemplados com subsídio para redução da prestação</w:t>
      </w:r>
      <w:r w:rsidR="009832A1" w:rsidRPr="005176A2">
        <w:rPr>
          <w:rFonts w:ascii="Futura Lt BT" w:hAnsi="Futura Lt BT"/>
          <w:color w:val="005CA9"/>
          <w:sz w:val="20"/>
          <w:szCs w:val="20"/>
        </w:rPr>
        <w:t>,</w:t>
      </w:r>
      <w:r w:rsidRPr="005176A2">
        <w:rPr>
          <w:rFonts w:ascii="Futura Lt BT" w:hAnsi="Futura Lt BT"/>
          <w:color w:val="005CA9"/>
          <w:sz w:val="20"/>
          <w:szCs w:val="20"/>
        </w:rPr>
        <w:t xml:space="preserve"> remuneram o Agente Financeiro com pagamento total ou parcial do subsídio pelo FGTS, conforme definição descrita na Resolução do Conselho Curador do FGTS nº 702/2012 e suas atualizações.</w:t>
      </w:r>
    </w:p>
    <w:p w14:paraId="044D1D29" w14:textId="77777777" w:rsidR="00910878" w:rsidRPr="005176A2" w:rsidRDefault="00910878" w:rsidP="00B75364">
      <w:pPr>
        <w:pStyle w:val="PargrafodaLista"/>
        <w:spacing w:before="120" w:after="120"/>
        <w:ind w:left="0" w:right="139"/>
        <w:contextualSpacing w:val="0"/>
        <w:jc w:val="both"/>
        <w:rPr>
          <w:rFonts w:ascii="Futura Lt BT" w:hAnsi="Futura Lt BT"/>
          <w:color w:val="005CA9"/>
          <w:sz w:val="20"/>
          <w:szCs w:val="20"/>
        </w:rPr>
      </w:pPr>
      <w:r w:rsidRPr="005176A2">
        <w:rPr>
          <w:rFonts w:ascii="Futura Lt BT" w:hAnsi="Futura Lt BT"/>
          <w:color w:val="005CA9"/>
          <w:sz w:val="20"/>
          <w:szCs w:val="20"/>
        </w:rPr>
        <w:t xml:space="preserve">Estes valores são repassados ao Agente Financeiro CAIXA no ato da contratação, a fim de fazer frente a todo período da operação. Alterações no fluxo inicialmente contratado, tais como liquidação antecipada, amortização extraordinária, amortização extraordinária com redução de prazo, transferência ou redução do prazo contratado do financiamento, exigem que a CAIXA devolva ao FGTS parte da remuneração recebida, proporcionalmente. </w:t>
      </w:r>
    </w:p>
    <w:p w14:paraId="1D645216" w14:textId="13391463" w:rsidR="00910878" w:rsidRPr="005176A2" w:rsidRDefault="00910878" w:rsidP="00B75364">
      <w:pPr>
        <w:pStyle w:val="PargrafodaLista"/>
        <w:spacing w:before="120" w:after="120"/>
        <w:ind w:left="0" w:right="139"/>
        <w:contextualSpacing w:val="0"/>
        <w:jc w:val="both"/>
        <w:rPr>
          <w:rFonts w:ascii="Futura Lt BT" w:hAnsi="Futura Lt BT"/>
          <w:color w:val="005CA9"/>
          <w:sz w:val="20"/>
          <w:szCs w:val="20"/>
        </w:rPr>
      </w:pPr>
      <w:r w:rsidRPr="005176A2">
        <w:rPr>
          <w:rFonts w:ascii="Futura Lt BT" w:hAnsi="Futura Lt BT"/>
          <w:color w:val="005CA9"/>
          <w:sz w:val="20"/>
          <w:szCs w:val="20"/>
        </w:rPr>
        <w:t>Para fazer frente à essa devolução de recursos ao FGTS é feita a provisão para devolução de receitas em caso de pré-pagamentos. Os valores provisionados são apurados com base n</w:t>
      </w:r>
      <w:r w:rsidR="0009315A" w:rsidRPr="005176A2">
        <w:rPr>
          <w:rFonts w:ascii="Futura Lt BT" w:hAnsi="Futura Lt BT"/>
          <w:color w:val="005CA9"/>
          <w:sz w:val="20"/>
          <w:szCs w:val="20"/>
        </w:rPr>
        <w:t>os</w:t>
      </w:r>
      <w:r w:rsidRPr="005176A2">
        <w:rPr>
          <w:rFonts w:ascii="Futura Lt BT" w:hAnsi="Futura Lt BT"/>
          <w:color w:val="005CA9"/>
          <w:sz w:val="20"/>
          <w:szCs w:val="20"/>
        </w:rPr>
        <w:t xml:space="preserve"> fluxos médi</w:t>
      </w:r>
      <w:r w:rsidR="0009315A" w:rsidRPr="005176A2">
        <w:rPr>
          <w:rFonts w:ascii="Futura Lt BT" w:hAnsi="Futura Lt BT"/>
          <w:color w:val="005CA9"/>
          <w:sz w:val="20"/>
          <w:szCs w:val="20"/>
        </w:rPr>
        <w:t>os</w:t>
      </w:r>
      <w:r w:rsidRPr="005176A2">
        <w:rPr>
          <w:rFonts w:ascii="Futura Lt BT" w:hAnsi="Futura Lt BT"/>
          <w:color w:val="005CA9"/>
          <w:sz w:val="20"/>
          <w:szCs w:val="20"/>
        </w:rPr>
        <w:t xml:space="preserve"> de </w:t>
      </w:r>
      <w:r w:rsidR="00524731" w:rsidRPr="005176A2">
        <w:rPr>
          <w:rFonts w:ascii="Futura Lt BT" w:hAnsi="Futura Lt BT"/>
          <w:color w:val="005CA9"/>
          <w:sz w:val="20"/>
          <w:szCs w:val="20"/>
        </w:rPr>
        <w:t>devolução de remuneração</w:t>
      </w:r>
      <w:r w:rsidRPr="005176A2">
        <w:rPr>
          <w:rFonts w:ascii="Futura Lt BT" w:hAnsi="Futura Lt BT"/>
          <w:color w:val="005CA9"/>
          <w:sz w:val="20"/>
          <w:szCs w:val="20"/>
        </w:rPr>
        <w:t xml:space="preserve"> ocorridos</w:t>
      </w:r>
      <w:r w:rsidR="00751722" w:rsidRPr="005176A2">
        <w:rPr>
          <w:rFonts w:ascii="Futura Lt BT" w:hAnsi="Futura Lt BT"/>
          <w:color w:val="005CA9"/>
          <w:sz w:val="20"/>
          <w:szCs w:val="20"/>
        </w:rPr>
        <w:t>,</w:t>
      </w:r>
      <w:r w:rsidRPr="005176A2">
        <w:rPr>
          <w:rFonts w:ascii="Futura Lt BT" w:hAnsi="Futura Lt BT"/>
          <w:color w:val="005CA9"/>
          <w:sz w:val="20"/>
          <w:szCs w:val="20"/>
        </w:rPr>
        <w:t xml:space="preserve"> e seus respectivos impactos sobre o saldo de valores de remuneração do Agente Financeiro CAIXA. </w:t>
      </w:r>
    </w:p>
    <w:p w14:paraId="1D4EEFC4" w14:textId="26A672FF" w:rsidR="00910878" w:rsidRPr="005176A2" w:rsidRDefault="00910878" w:rsidP="00B75364">
      <w:pPr>
        <w:keepNext/>
        <w:numPr>
          <w:ilvl w:val="0"/>
          <w:numId w:val="5"/>
        </w:numPr>
        <w:spacing w:before="240" w:after="240"/>
        <w:ind w:left="567" w:right="139" w:hanging="567"/>
        <w:jc w:val="both"/>
        <w:rPr>
          <w:rFonts w:ascii="Futura Lt BT" w:hAnsi="Futura Lt BT"/>
          <w:b/>
          <w:color w:val="005CA9"/>
          <w:sz w:val="20"/>
          <w:szCs w:val="20"/>
        </w:rPr>
      </w:pPr>
      <w:r w:rsidRPr="005176A2">
        <w:rPr>
          <w:rFonts w:ascii="Futura Lt BT" w:hAnsi="Futura Lt BT"/>
          <w:b/>
          <w:color w:val="005CA9"/>
          <w:sz w:val="20"/>
          <w:szCs w:val="20"/>
        </w:rPr>
        <w:t>Provisão para devolução de recursos do Programa Bolsa Família</w:t>
      </w:r>
    </w:p>
    <w:p w14:paraId="785102AC" w14:textId="63BD3385" w:rsidR="00910878" w:rsidRPr="005176A2" w:rsidRDefault="00910878"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No âmbito da prestação de serviços regida por instrumento contratual, o então Ministério do Desenvolvimento Social e Combate à Fome (MDS), atual Ministério da Cidadania (MC) apresentou à CAIXA solicitação de restituição de valores referentes ao Programa Bolsa Família. </w:t>
      </w:r>
      <w:r w:rsidR="00F4226E" w:rsidRPr="005176A2">
        <w:rPr>
          <w:rFonts w:ascii="Futura Lt BT" w:hAnsi="Futura Lt BT"/>
          <w:color w:val="005CA9"/>
          <w:sz w:val="20"/>
          <w:szCs w:val="20"/>
        </w:rPr>
        <w:t>Importante destacar que em dezembro de 2021 foi sancionada a Lei nº 14.284 que institui o Aux</w:t>
      </w:r>
      <w:r w:rsidR="00AD206E" w:rsidRPr="005176A2">
        <w:rPr>
          <w:rFonts w:ascii="Futura Lt BT" w:hAnsi="Futura Lt BT"/>
          <w:color w:val="005CA9"/>
          <w:sz w:val="20"/>
          <w:szCs w:val="20"/>
        </w:rPr>
        <w:t>í</w:t>
      </w:r>
      <w:r w:rsidR="00F4226E" w:rsidRPr="005176A2">
        <w:rPr>
          <w:rFonts w:ascii="Futura Lt BT" w:hAnsi="Futura Lt BT"/>
          <w:color w:val="005CA9"/>
          <w:sz w:val="20"/>
          <w:szCs w:val="20"/>
        </w:rPr>
        <w:t>lio Brasil</w:t>
      </w:r>
      <w:r w:rsidR="00AD206E" w:rsidRPr="005176A2">
        <w:rPr>
          <w:rFonts w:ascii="Futura Lt BT" w:hAnsi="Futura Lt BT"/>
          <w:color w:val="005CA9"/>
          <w:sz w:val="20"/>
          <w:szCs w:val="20"/>
        </w:rPr>
        <w:t>, programa de assistência financeira a famílias de baixa renda que substituiu o Bolsa Família.</w:t>
      </w:r>
    </w:p>
    <w:bookmarkEnd w:id="99"/>
    <w:p w14:paraId="56E083D5" w14:textId="77777777" w:rsidR="00910878" w:rsidRPr="005176A2" w:rsidRDefault="00910878" w:rsidP="003E2147">
      <w:pPr>
        <w:keepNext/>
        <w:numPr>
          <w:ilvl w:val="0"/>
          <w:numId w:val="5"/>
        </w:numPr>
        <w:spacing w:before="240" w:after="480"/>
        <w:ind w:left="567" w:hanging="567"/>
        <w:jc w:val="both"/>
        <w:rPr>
          <w:rFonts w:ascii="Futura Lt BT" w:hAnsi="Futura Lt BT"/>
          <w:b/>
          <w:color w:val="005CA9"/>
          <w:sz w:val="20"/>
          <w:szCs w:val="20"/>
        </w:rPr>
      </w:pPr>
      <w:r w:rsidRPr="005176A2">
        <w:rPr>
          <w:rFonts w:ascii="Futura Lt BT" w:hAnsi="Futura Lt BT"/>
          <w:b/>
          <w:color w:val="005CA9"/>
          <w:sz w:val="20"/>
          <w:szCs w:val="20"/>
        </w:rPr>
        <w:t>Garantias financeiras prestadas</w:t>
      </w:r>
    </w:p>
    <w:tbl>
      <w:tblPr>
        <w:tblW w:w="4955" w:type="pct"/>
        <w:tblCellMar>
          <w:left w:w="70" w:type="dxa"/>
          <w:right w:w="70" w:type="dxa"/>
        </w:tblCellMar>
        <w:tblLook w:val="04A0" w:firstRow="1" w:lastRow="0" w:firstColumn="1" w:lastColumn="0" w:noHBand="0" w:noVBand="1"/>
      </w:tblPr>
      <w:tblGrid>
        <w:gridCol w:w="3514"/>
        <w:gridCol w:w="1509"/>
        <w:gridCol w:w="1509"/>
        <w:gridCol w:w="46"/>
        <w:gridCol w:w="1463"/>
        <w:gridCol w:w="1509"/>
      </w:tblGrid>
      <w:tr w:rsidR="005176A2" w:rsidRPr="005176A2" w14:paraId="7C11A5FC" w14:textId="77777777" w:rsidTr="00B75364">
        <w:trPr>
          <w:trHeight w:val="255"/>
        </w:trPr>
        <w:tc>
          <w:tcPr>
            <w:tcW w:w="5000" w:type="pct"/>
            <w:gridSpan w:val="6"/>
            <w:tcBorders>
              <w:top w:val="single" w:sz="4" w:space="0" w:color="F39200"/>
              <w:left w:val="nil"/>
              <w:bottom w:val="single" w:sz="4" w:space="0" w:color="F39200"/>
              <w:right w:val="nil"/>
            </w:tcBorders>
            <w:shd w:val="clear" w:color="auto" w:fill="auto"/>
            <w:vAlign w:val="center"/>
            <w:hideMark/>
          </w:tcPr>
          <w:p w14:paraId="2EF159E0" w14:textId="77777777" w:rsidR="00CD65E9" w:rsidRPr="005176A2" w:rsidRDefault="00CD65E9" w:rsidP="00CD65E9">
            <w:pPr>
              <w:jc w:val="center"/>
              <w:rPr>
                <w:rFonts w:ascii="Futura Lt BT" w:eastAsia="Times New Roman" w:hAnsi="Futura Lt BT" w:cs="Arial"/>
                <w:b/>
                <w:bCs/>
                <w:color w:val="005CA9"/>
                <w:sz w:val="18"/>
                <w:szCs w:val="18"/>
              </w:rPr>
            </w:pPr>
            <w:bookmarkStart w:id="100" w:name="_Hlk65762435"/>
            <w:r w:rsidRPr="005176A2">
              <w:rPr>
                <w:rFonts w:ascii="Futura Lt BT" w:eastAsia="Times New Roman" w:hAnsi="Futura Lt BT" w:cs="Arial"/>
                <w:b/>
                <w:bCs/>
                <w:color w:val="005CA9"/>
                <w:sz w:val="18"/>
                <w:szCs w:val="18"/>
              </w:rPr>
              <w:t>INDIVIDUAL / CONSOLIDADO</w:t>
            </w:r>
          </w:p>
        </w:tc>
      </w:tr>
      <w:tr w:rsidR="005176A2" w:rsidRPr="005176A2" w14:paraId="12714D54" w14:textId="77777777" w:rsidTr="00B75364">
        <w:trPr>
          <w:trHeight w:val="255"/>
        </w:trPr>
        <w:tc>
          <w:tcPr>
            <w:tcW w:w="5000" w:type="pct"/>
            <w:gridSpan w:val="6"/>
            <w:tcBorders>
              <w:top w:val="single" w:sz="4" w:space="0" w:color="F39200"/>
              <w:left w:val="nil"/>
              <w:bottom w:val="single" w:sz="4" w:space="0" w:color="F39200"/>
              <w:right w:val="nil"/>
            </w:tcBorders>
            <w:shd w:val="clear" w:color="auto" w:fill="auto"/>
            <w:vAlign w:val="center"/>
            <w:hideMark/>
          </w:tcPr>
          <w:p w14:paraId="4C19BCEA" w14:textId="77777777" w:rsidR="00CD65E9" w:rsidRPr="005176A2" w:rsidRDefault="00CD65E9" w:rsidP="00CD65E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Exposição de Garantias Prestadas</w:t>
            </w:r>
          </w:p>
        </w:tc>
      </w:tr>
      <w:tr w:rsidR="005176A2" w:rsidRPr="005176A2" w14:paraId="1FEFC78F" w14:textId="77777777" w:rsidTr="00A870B5">
        <w:trPr>
          <w:trHeight w:val="255"/>
        </w:trPr>
        <w:tc>
          <w:tcPr>
            <w:tcW w:w="1840" w:type="pct"/>
            <w:vMerge w:val="restart"/>
            <w:tcBorders>
              <w:top w:val="nil"/>
              <w:left w:val="nil"/>
              <w:bottom w:val="single" w:sz="4" w:space="0" w:color="F39200"/>
              <w:right w:val="nil"/>
            </w:tcBorders>
            <w:shd w:val="clear" w:color="auto" w:fill="auto"/>
            <w:vAlign w:val="center"/>
            <w:hideMark/>
          </w:tcPr>
          <w:p w14:paraId="1FB04DB5" w14:textId="77777777" w:rsidR="00CD65E9" w:rsidRPr="005176A2" w:rsidRDefault="00CD65E9" w:rsidP="00CD65E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Carteira</w:t>
            </w:r>
          </w:p>
        </w:tc>
        <w:tc>
          <w:tcPr>
            <w:tcW w:w="1604" w:type="pct"/>
            <w:gridSpan w:val="3"/>
            <w:tcBorders>
              <w:top w:val="nil"/>
              <w:left w:val="nil"/>
              <w:bottom w:val="nil"/>
              <w:right w:val="nil"/>
            </w:tcBorders>
            <w:shd w:val="clear" w:color="auto" w:fill="auto"/>
            <w:vAlign w:val="center"/>
            <w:hideMark/>
          </w:tcPr>
          <w:p w14:paraId="49A1E974" w14:textId="159A208D" w:rsidR="00CD65E9" w:rsidRPr="005176A2" w:rsidRDefault="00A65711" w:rsidP="00CD65E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30</w:t>
            </w:r>
            <w:r w:rsidR="00CD65E9" w:rsidRPr="005176A2">
              <w:rPr>
                <w:rFonts w:ascii="Futura Lt BT" w:eastAsia="Times New Roman" w:hAnsi="Futura Lt BT" w:cs="Arial"/>
                <w:b/>
                <w:bCs/>
                <w:color w:val="005CA9"/>
                <w:sz w:val="18"/>
                <w:szCs w:val="18"/>
              </w:rPr>
              <w:t>/</w:t>
            </w:r>
            <w:r w:rsidRPr="005176A2">
              <w:rPr>
                <w:rFonts w:ascii="Futura Lt BT" w:eastAsia="Times New Roman" w:hAnsi="Futura Lt BT" w:cs="Arial"/>
                <w:b/>
                <w:bCs/>
                <w:color w:val="005CA9"/>
                <w:sz w:val="18"/>
                <w:szCs w:val="18"/>
              </w:rPr>
              <w:t>0</w:t>
            </w:r>
            <w:r w:rsidR="00B930E1" w:rsidRPr="005176A2">
              <w:rPr>
                <w:rFonts w:ascii="Futura Lt BT" w:eastAsia="Times New Roman" w:hAnsi="Futura Lt BT" w:cs="Arial"/>
                <w:b/>
                <w:bCs/>
                <w:color w:val="005CA9"/>
                <w:sz w:val="18"/>
                <w:szCs w:val="18"/>
              </w:rPr>
              <w:t>9</w:t>
            </w:r>
            <w:r w:rsidR="00CD65E9" w:rsidRPr="005176A2">
              <w:rPr>
                <w:rFonts w:ascii="Futura Lt BT" w:eastAsia="Times New Roman" w:hAnsi="Futura Lt BT" w:cs="Arial"/>
                <w:b/>
                <w:bCs/>
                <w:color w:val="005CA9"/>
                <w:sz w:val="18"/>
                <w:szCs w:val="18"/>
              </w:rPr>
              <w:t>/2022</w:t>
            </w:r>
          </w:p>
        </w:tc>
        <w:tc>
          <w:tcPr>
            <w:tcW w:w="1556" w:type="pct"/>
            <w:gridSpan w:val="2"/>
            <w:tcBorders>
              <w:top w:val="nil"/>
              <w:left w:val="nil"/>
              <w:bottom w:val="nil"/>
              <w:right w:val="nil"/>
            </w:tcBorders>
            <w:shd w:val="clear" w:color="auto" w:fill="auto"/>
            <w:vAlign w:val="center"/>
            <w:hideMark/>
          </w:tcPr>
          <w:p w14:paraId="6385D2AB" w14:textId="77777777" w:rsidR="00CD65E9" w:rsidRPr="005176A2" w:rsidRDefault="00CD65E9" w:rsidP="00CD65E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31/12/2021</w:t>
            </w:r>
          </w:p>
        </w:tc>
      </w:tr>
      <w:tr w:rsidR="005176A2" w:rsidRPr="005176A2" w14:paraId="0429F2A2" w14:textId="77777777" w:rsidTr="00A870B5">
        <w:trPr>
          <w:trHeight w:val="255"/>
        </w:trPr>
        <w:tc>
          <w:tcPr>
            <w:tcW w:w="1840" w:type="pct"/>
            <w:vMerge/>
            <w:tcBorders>
              <w:top w:val="nil"/>
              <w:left w:val="nil"/>
              <w:bottom w:val="single" w:sz="4" w:space="0" w:color="F39200"/>
              <w:right w:val="nil"/>
            </w:tcBorders>
            <w:vAlign w:val="center"/>
            <w:hideMark/>
          </w:tcPr>
          <w:p w14:paraId="4CC77FD5" w14:textId="77777777" w:rsidR="00CD65E9" w:rsidRPr="005176A2" w:rsidRDefault="00CD65E9" w:rsidP="00CD65E9">
            <w:pPr>
              <w:rPr>
                <w:rFonts w:ascii="Futura Lt BT" w:eastAsia="Times New Roman" w:hAnsi="Futura Lt BT" w:cs="Arial"/>
                <w:b/>
                <w:bCs/>
                <w:color w:val="005CA9"/>
                <w:sz w:val="18"/>
                <w:szCs w:val="18"/>
              </w:rPr>
            </w:pPr>
          </w:p>
        </w:tc>
        <w:tc>
          <w:tcPr>
            <w:tcW w:w="790" w:type="pct"/>
            <w:tcBorders>
              <w:top w:val="single" w:sz="4" w:space="0" w:color="F39200"/>
              <w:left w:val="nil"/>
              <w:bottom w:val="single" w:sz="4" w:space="0" w:color="F39200"/>
              <w:right w:val="nil"/>
            </w:tcBorders>
            <w:shd w:val="clear" w:color="auto" w:fill="auto"/>
            <w:vAlign w:val="center"/>
            <w:hideMark/>
          </w:tcPr>
          <w:p w14:paraId="1C7FE1C7" w14:textId="77777777" w:rsidR="00CD65E9" w:rsidRPr="005176A2" w:rsidRDefault="00CD65E9" w:rsidP="00CD65E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Exposição</w:t>
            </w:r>
          </w:p>
        </w:tc>
        <w:tc>
          <w:tcPr>
            <w:tcW w:w="790" w:type="pct"/>
            <w:tcBorders>
              <w:top w:val="single" w:sz="4" w:space="0" w:color="F39200"/>
              <w:left w:val="nil"/>
              <w:bottom w:val="single" w:sz="4" w:space="0" w:color="F39200"/>
              <w:right w:val="nil"/>
            </w:tcBorders>
            <w:shd w:val="clear" w:color="auto" w:fill="auto"/>
            <w:vAlign w:val="center"/>
            <w:hideMark/>
          </w:tcPr>
          <w:p w14:paraId="71054923" w14:textId="77777777" w:rsidR="00CD65E9" w:rsidRPr="005176A2" w:rsidRDefault="00CD65E9" w:rsidP="00CD65E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Provisão</w:t>
            </w:r>
          </w:p>
        </w:tc>
        <w:tc>
          <w:tcPr>
            <w:tcW w:w="790" w:type="pct"/>
            <w:gridSpan w:val="2"/>
            <w:tcBorders>
              <w:top w:val="single" w:sz="4" w:space="0" w:color="F39200"/>
              <w:left w:val="nil"/>
              <w:bottom w:val="single" w:sz="4" w:space="0" w:color="F39200"/>
              <w:right w:val="nil"/>
            </w:tcBorders>
            <w:shd w:val="clear" w:color="auto" w:fill="auto"/>
            <w:vAlign w:val="center"/>
            <w:hideMark/>
          </w:tcPr>
          <w:p w14:paraId="72D3A63E" w14:textId="77777777" w:rsidR="00CD65E9" w:rsidRPr="005176A2" w:rsidRDefault="00CD65E9" w:rsidP="00CD65E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Exposição</w:t>
            </w:r>
          </w:p>
        </w:tc>
        <w:tc>
          <w:tcPr>
            <w:tcW w:w="790" w:type="pct"/>
            <w:tcBorders>
              <w:top w:val="single" w:sz="4" w:space="0" w:color="F39200"/>
              <w:left w:val="nil"/>
              <w:bottom w:val="single" w:sz="4" w:space="0" w:color="F39200"/>
              <w:right w:val="nil"/>
            </w:tcBorders>
            <w:shd w:val="clear" w:color="auto" w:fill="auto"/>
            <w:vAlign w:val="center"/>
            <w:hideMark/>
          </w:tcPr>
          <w:p w14:paraId="3C9D9355" w14:textId="77777777" w:rsidR="00CD65E9" w:rsidRPr="005176A2" w:rsidRDefault="00CD65E9" w:rsidP="00CD65E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Provisão</w:t>
            </w:r>
          </w:p>
        </w:tc>
      </w:tr>
      <w:tr w:rsidR="005176A2" w:rsidRPr="005176A2" w14:paraId="7AAB385A" w14:textId="77777777" w:rsidTr="00A870B5">
        <w:trPr>
          <w:trHeight w:val="255"/>
        </w:trPr>
        <w:tc>
          <w:tcPr>
            <w:tcW w:w="1840" w:type="pct"/>
            <w:tcBorders>
              <w:top w:val="nil"/>
              <w:left w:val="nil"/>
              <w:bottom w:val="nil"/>
              <w:right w:val="nil"/>
            </w:tcBorders>
            <w:shd w:val="clear" w:color="auto" w:fill="auto"/>
            <w:noWrap/>
            <w:vAlign w:val="center"/>
            <w:hideMark/>
          </w:tcPr>
          <w:p w14:paraId="584DE0A8" w14:textId="77777777" w:rsidR="001538B0" w:rsidRPr="005176A2" w:rsidRDefault="001538B0" w:rsidP="001538B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Repasses - Entidades</w:t>
            </w:r>
          </w:p>
        </w:tc>
        <w:tc>
          <w:tcPr>
            <w:tcW w:w="790" w:type="pct"/>
            <w:tcBorders>
              <w:top w:val="nil"/>
              <w:left w:val="nil"/>
              <w:bottom w:val="nil"/>
              <w:right w:val="nil"/>
            </w:tcBorders>
            <w:shd w:val="clear" w:color="auto" w:fill="auto"/>
            <w:vAlign w:val="center"/>
          </w:tcPr>
          <w:p w14:paraId="3EB06286" w14:textId="78EE6D3D" w:rsidR="001538B0" w:rsidRPr="005176A2" w:rsidRDefault="00D0493C" w:rsidP="001538B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30.197.012</w:t>
            </w:r>
          </w:p>
        </w:tc>
        <w:tc>
          <w:tcPr>
            <w:tcW w:w="790" w:type="pct"/>
            <w:tcBorders>
              <w:top w:val="nil"/>
              <w:left w:val="nil"/>
              <w:bottom w:val="nil"/>
              <w:right w:val="nil"/>
            </w:tcBorders>
            <w:shd w:val="clear" w:color="auto" w:fill="auto"/>
            <w:vAlign w:val="center"/>
          </w:tcPr>
          <w:p w14:paraId="0FC09230" w14:textId="6DE1C78D" w:rsidR="001538B0" w:rsidRPr="005176A2" w:rsidRDefault="00D0493C" w:rsidP="001538B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15.099</w:t>
            </w:r>
          </w:p>
        </w:tc>
        <w:tc>
          <w:tcPr>
            <w:tcW w:w="790" w:type="pct"/>
            <w:gridSpan w:val="2"/>
            <w:tcBorders>
              <w:top w:val="nil"/>
              <w:left w:val="nil"/>
              <w:bottom w:val="nil"/>
              <w:right w:val="nil"/>
            </w:tcBorders>
            <w:shd w:val="clear" w:color="auto" w:fill="auto"/>
            <w:vAlign w:val="center"/>
            <w:hideMark/>
          </w:tcPr>
          <w:p w14:paraId="69B4F74E" w14:textId="77777777" w:rsidR="001538B0" w:rsidRPr="005176A2" w:rsidRDefault="001538B0" w:rsidP="001538B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30.979.459</w:t>
            </w:r>
          </w:p>
        </w:tc>
        <w:tc>
          <w:tcPr>
            <w:tcW w:w="790" w:type="pct"/>
            <w:tcBorders>
              <w:top w:val="nil"/>
              <w:left w:val="nil"/>
              <w:bottom w:val="nil"/>
              <w:right w:val="nil"/>
            </w:tcBorders>
            <w:shd w:val="clear" w:color="auto" w:fill="auto"/>
            <w:vAlign w:val="center"/>
            <w:hideMark/>
          </w:tcPr>
          <w:p w14:paraId="5E804A32" w14:textId="77777777" w:rsidR="001538B0" w:rsidRPr="005176A2" w:rsidRDefault="001538B0" w:rsidP="001538B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15.490</w:t>
            </w:r>
          </w:p>
        </w:tc>
      </w:tr>
      <w:tr w:rsidR="005176A2" w:rsidRPr="005176A2" w14:paraId="2068FEF3" w14:textId="77777777" w:rsidTr="00A870B5">
        <w:trPr>
          <w:trHeight w:val="255"/>
        </w:trPr>
        <w:tc>
          <w:tcPr>
            <w:tcW w:w="1840" w:type="pct"/>
            <w:tcBorders>
              <w:top w:val="nil"/>
              <w:left w:val="nil"/>
              <w:bottom w:val="nil"/>
              <w:right w:val="nil"/>
            </w:tcBorders>
            <w:shd w:val="clear" w:color="auto" w:fill="auto"/>
            <w:noWrap/>
            <w:vAlign w:val="center"/>
            <w:hideMark/>
          </w:tcPr>
          <w:p w14:paraId="159DCCE2" w14:textId="77777777" w:rsidR="001538B0" w:rsidRPr="005176A2" w:rsidRDefault="001538B0" w:rsidP="001538B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Cessão de Crédito</w:t>
            </w:r>
          </w:p>
        </w:tc>
        <w:tc>
          <w:tcPr>
            <w:tcW w:w="790" w:type="pct"/>
            <w:tcBorders>
              <w:top w:val="nil"/>
              <w:left w:val="nil"/>
              <w:bottom w:val="nil"/>
              <w:right w:val="nil"/>
            </w:tcBorders>
            <w:shd w:val="clear" w:color="auto" w:fill="auto"/>
            <w:vAlign w:val="center"/>
          </w:tcPr>
          <w:p w14:paraId="61C9BB10" w14:textId="09B158F2" w:rsidR="001538B0" w:rsidRPr="005176A2" w:rsidRDefault="00D0493C" w:rsidP="001538B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7.944.061</w:t>
            </w:r>
          </w:p>
        </w:tc>
        <w:tc>
          <w:tcPr>
            <w:tcW w:w="790" w:type="pct"/>
            <w:tcBorders>
              <w:top w:val="nil"/>
              <w:left w:val="nil"/>
              <w:bottom w:val="nil"/>
              <w:right w:val="nil"/>
            </w:tcBorders>
            <w:shd w:val="clear" w:color="auto" w:fill="auto"/>
            <w:vAlign w:val="center"/>
          </w:tcPr>
          <w:p w14:paraId="131A4129" w14:textId="73AE04F7" w:rsidR="001538B0" w:rsidRPr="005176A2" w:rsidRDefault="00D0493C" w:rsidP="001538B0">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w:t>
            </w:r>
          </w:p>
        </w:tc>
        <w:tc>
          <w:tcPr>
            <w:tcW w:w="790" w:type="pct"/>
            <w:gridSpan w:val="2"/>
            <w:tcBorders>
              <w:top w:val="nil"/>
              <w:left w:val="nil"/>
              <w:bottom w:val="nil"/>
              <w:right w:val="nil"/>
            </w:tcBorders>
            <w:shd w:val="clear" w:color="auto" w:fill="auto"/>
            <w:vAlign w:val="center"/>
            <w:hideMark/>
          </w:tcPr>
          <w:p w14:paraId="71428E65" w14:textId="77777777" w:rsidR="001538B0" w:rsidRPr="005176A2" w:rsidRDefault="001538B0" w:rsidP="001538B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9.369.737</w:t>
            </w:r>
          </w:p>
        </w:tc>
        <w:tc>
          <w:tcPr>
            <w:tcW w:w="790" w:type="pct"/>
            <w:tcBorders>
              <w:top w:val="nil"/>
              <w:left w:val="nil"/>
              <w:bottom w:val="nil"/>
              <w:right w:val="nil"/>
            </w:tcBorders>
            <w:shd w:val="clear" w:color="auto" w:fill="auto"/>
            <w:vAlign w:val="center"/>
            <w:hideMark/>
          </w:tcPr>
          <w:p w14:paraId="215DA3FE" w14:textId="77777777" w:rsidR="001538B0" w:rsidRPr="005176A2" w:rsidRDefault="001538B0" w:rsidP="001538B0">
            <w:pPr>
              <w:jc w:val="cente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w:t>
            </w:r>
          </w:p>
        </w:tc>
      </w:tr>
      <w:tr w:rsidR="005176A2" w:rsidRPr="005176A2" w14:paraId="5765DDEC" w14:textId="77777777" w:rsidTr="00A870B5">
        <w:trPr>
          <w:trHeight w:val="255"/>
        </w:trPr>
        <w:tc>
          <w:tcPr>
            <w:tcW w:w="1840" w:type="pct"/>
            <w:tcBorders>
              <w:top w:val="nil"/>
              <w:left w:val="nil"/>
              <w:bottom w:val="nil"/>
              <w:right w:val="nil"/>
            </w:tcBorders>
            <w:shd w:val="clear" w:color="auto" w:fill="auto"/>
            <w:noWrap/>
            <w:vAlign w:val="center"/>
            <w:hideMark/>
          </w:tcPr>
          <w:p w14:paraId="7709622D" w14:textId="77777777" w:rsidR="001538B0" w:rsidRPr="005176A2" w:rsidRDefault="001538B0" w:rsidP="001538B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FIES</w:t>
            </w:r>
          </w:p>
        </w:tc>
        <w:tc>
          <w:tcPr>
            <w:tcW w:w="790" w:type="pct"/>
            <w:tcBorders>
              <w:top w:val="nil"/>
              <w:left w:val="nil"/>
              <w:bottom w:val="nil"/>
              <w:right w:val="nil"/>
            </w:tcBorders>
            <w:shd w:val="clear" w:color="auto" w:fill="auto"/>
            <w:vAlign w:val="center"/>
          </w:tcPr>
          <w:p w14:paraId="3E085780" w14:textId="76017BC0" w:rsidR="001538B0" w:rsidRPr="005176A2" w:rsidRDefault="00D0493C" w:rsidP="001538B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209.883</w:t>
            </w:r>
          </w:p>
        </w:tc>
        <w:tc>
          <w:tcPr>
            <w:tcW w:w="790" w:type="pct"/>
            <w:tcBorders>
              <w:top w:val="nil"/>
              <w:left w:val="nil"/>
              <w:bottom w:val="nil"/>
              <w:right w:val="nil"/>
            </w:tcBorders>
            <w:shd w:val="clear" w:color="auto" w:fill="auto"/>
            <w:vAlign w:val="center"/>
          </w:tcPr>
          <w:p w14:paraId="6111ACC7" w14:textId="31F5770D" w:rsidR="001538B0" w:rsidRPr="005176A2" w:rsidRDefault="00D0493C" w:rsidP="001538B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29.777</w:t>
            </w:r>
          </w:p>
        </w:tc>
        <w:tc>
          <w:tcPr>
            <w:tcW w:w="790" w:type="pct"/>
            <w:gridSpan w:val="2"/>
            <w:tcBorders>
              <w:top w:val="nil"/>
              <w:left w:val="nil"/>
              <w:bottom w:val="nil"/>
              <w:right w:val="nil"/>
            </w:tcBorders>
            <w:shd w:val="clear" w:color="auto" w:fill="auto"/>
            <w:vAlign w:val="center"/>
            <w:hideMark/>
          </w:tcPr>
          <w:p w14:paraId="7E1E41FB" w14:textId="77777777" w:rsidR="001538B0" w:rsidRPr="005176A2" w:rsidRDefault="001538B0" w:rsidP="001538B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259.253</w:t>
            </w:r>
          </w:p>
        </w:tc>
        <w:tc>
          <w:tcPr>
            <w:tcW w:w="790" w:type="pct"/>
            <w:tcBorders>
              <w:top w:val="nil"/>
              <w:left w:val="nil"/>
              <w:bottom w:val="nil"/>
              <w:right w:val="nil"/>
            </w:tcBorders>
            <w:shd w:val="clear" w:color="auto" w:fill="auto"/>
            <w:vAlign w:val="center"/>
            <w:hideMark/>
          </w:tcPr>
          <w:p w14:paraId="69D62567" w14:textId="77777777" w:rsidR="001538B0" w:rsidRPr="005176A2" w:rsidRDefault="001538B0" w:rsidP="001538B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33.928</w:t>
            </w:r>
          </w:p>
        </w:tc>
      </w:tr>
      <w:tr w:rsidR="005176A2" w:rsidRPr="005176A2" w14:paraId="1643726B" w14:textId="77777777" w:rsidTr="00C9679C">
        <w:trPr>
          <w:trHeight w:val="255"/>
        </w:trPr>
        <w:tc>
          <w:tcPr>
            <w:tcW w:w="1840" w:type="pct"/>
            <w:tcBorders>
              <w:top w:val="nil"/>
              <w:left w:val="nil"/>
              <w:bottom w:val="single" w:sz="4" w:space="0" w:color="F39200"/>
              <w:right w:val="nil"/>
            </w:tcBorders>
            <w:shd w:val="clear" w:color="auto" w:fill="auto"/>
            <w:noWrap/>
            <w:vAlign w:val="center"/>
            <w:hideMark/>
          </w:tcPr>
          <w:p w14:paraId="79FF8A16" w14:textId="77777777" w:rsidR="001538B0" w:rsidRPr="005176A2" w:rsidRDefault="001538B0" w:rsidP="001538B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PAR (Recursos FAR) (1)</w:t>
            </w:r>
          </w:p>
        </w:tc>
        <w:tc>
          <w:tcPr>
            <w:tcW w:w="790" w:type="pct"/>
            <w:tcBorders>
              <w:top w:val="nil"/>
              <w:left w:val="nil"/>
              <w:bottom w:val="single" w:sz="4" w:space="0" w:color="F39200"/>
              <w:right w:val="nil"/>
            </w:tcBorders>
            <w:shd w:val="clear" w:color="auto" w:fill="auto"/>
            <w:vAlign w:val="center"/>
          </w:tcPr>
          <w:p w14:paraId="5B6168A6" w14:textId="30E502C4" w:rsidR="001538B0" w:rsidRPr="005176A2" w:rsidRDefault="00D0493C" w:rsidP="001538B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11.800</w:t>
            </w:r>
          </w:p>
        </w:tc>
        <w:tc>
          <w:tcPr>
            <w:tcW w:w="790" w:type="pct"/>
            <w:tcBorders>
              <w:top w:val="nil"/>
              <w:left w:val="nil"/>
              <w:bottom w:val="single" w:sz="4" w:space="0" w:color="F39200"/>
              <w:right w:val="nil"/>
            </w:tcBorders>
            <w:shd w:val="clear" w:color="auto" w:fill="auto"/>
            <w:vAlign w:val="center"/>
          </w:tcPr>
          <w:p w14:paraId="42F88F7B" w14:textId="5CA7F943" w:rsidR="001538B0" w:rsidRPr="005176A2" w:rsidRDefault="00D0493C" w:rsidP="001538B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5.025</w:t>
            </w:r>
          </w:p>
        </w:tc>
        <w:tc>
          <w:tcPr>
            <w:tcW w:w="790" w:type="pct"/>
            <w:gridSpan w:val="2"/>
            <w:tcBorders>
              <w:top w:val="nil"/>
              <w:left w:val="nil"/>
              <w:bottom w:val="single" w:sz="4" w:space="0" w:color="F39200"/>
              <w:right w:val="nil"/>
            </w:tcBorders>
            <w:shd w:val="clear" w:color="auto" w:fill="auto"/>
            <w:vAlign w:val="center"/>
            <w:hideMark/>
          </w:tcPr>
          <w:p w14:paraId="54A54018" w14:textId="77777777" w:rsidR="001538B0" w:rsidRPr="005176A2" w:rsidRDefault="001538B0" w:rsidP="001538B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15.173</w:t>
            </w:r>
          </w:p>
        </w:tc>
        <w:tc>
          <w:tcPr>
            <w:tcW w:w="790" w:type="pct"/>
            <w:tcBorders>
              <w:top w:val="nil"/>
              <w:left w:val="nil"/>
              <w:bottom w:val="single" w:sz="4" w:space="0" w:color="F39200"/>
              <w:right w:val="nil"/>
            </w:tcBorders>
            <w:shd w:val="clear" w:color="auto" w:fill="auto"/>
            <w:vAlign w:val="center"/>
            <w:hideMark/>
          </w:tcPr>
          <w:p w14:paraId="6298AD76" w14:textId="77777777" w:rsidR="001538B0" w:rsidRPr="005176A2" w:rsidRDefault="001538B0" w:rsidP="001538B0">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8.009</w:t>
            </w:r>
          </w:p>
        </w:tc>
      </w:tr>
      <w:tr w:rsidR="005176A2" w:rsidRPr="005176A2" w14:paraId="4DE7055D" w14:textId="77777777" w:rsidTr="00A870B5">
        <w:trPr>
          <w:trHeight w:val="255"/>
        </w:trPr>
        <w:tc>
          <w:tcPr>
            <w:tcW w:w="1840" w:type="pct"/>
            <w:tcBorders>
              <w:top w:val="single" w:sz="4" w:space="0" w:color="F39200"/>
              <w:left w:val="nil"/>
              <w:bottom w:val="single" w:sz="4" w:space="0" w:color="F39200"/>
              <w:right w:val="nil"/>
            </w:tcBorders>
            <w:shd w:val="clear" w:color="auto" w:fill="auto"/>
            <w:noWrap/>
            <w:vAlign w:val="center"/>
            <w:hideMark/>
          </w:tcPr>
          <w:p w14:paraId="34893196" w14:textId="77777777" w:rsidR="001538B0" w:rsidRPr="005176A2" w:rsidRDefault="001538B0" w:rsidP="001538B0">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790" w:type="pct"/>
            <w:tcBorders>
              <w:top w:val="single" w:sz="4" w:space="0" w:color="F39200"/>
              <w:left w:val="nil"/>
              <w:bottom w:val="single" w:sz="4" w:space="0" w:color="F39200"/>
              <w:right w:val="nil"/>
            </w:tcBorders>
            <w:shd w:val="clear" w:color="auto" w:fill="auto"/>
            <w:vAlign w:val="center"/>
          </w:tcPr>
          <w:p w14:paraId="0E40229C" w14:textId="331253EF" w:rsidR="001538B0" w:rsidRPr="005176A2" w:rsidRDefault="00D0493C" w:rsidP="001538B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38.362.756</w:t>
            </w:r>
          </w:p>
        </w:tc>
        <w:tc>
          <w:tcPr>
            <w:tcW w:w="790" w:type="pct"/>
            <w:tcBorders>
              <w:top w:val="single" w:sz="4" w:space="0" w:color="F39200"/>
              <w:left w:val="nil"/>
              <w:bottom w:val="single" w:sz="4" w:space="0" w:color="F39200"/>
              <w:right w:val="nil"/>
            </w:tcBorders>
            <w:shd w:val="clear" w:color="auto" w:fill="auto"/>
            <w:vAlign w:val="center"/>
          </w:tcPr>
          <w:p w14:paraId="4D7C695A" w14:textId="612AD46F" w:rsidR="001538B0" w:rsidRPr="005176A2" w:rsidRDefault="00D0493C" w:rsidP="001538B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49.901</w:t>
            </w:r>
          </w:p>
        </w:tc>
        <w:tc>
          <w:tcPr>
            <w:tcW w:w="790" w:type="pct"/>
            <w:gridSpan w:val="2"/>
            <w:tcBorders>
              <w:top w:val="single" w:sz="4" w:space="0" w:color="F39200"/>
              <w:left w:val="nil"/>
              <w:bottom w:val="single" w:sz="4" w:space="0" w:color="F39200"/>
              <w:right w:val="nil"/>
            </w:tcBorders>
            <w:shd w:val="clear" w:color="auto" w:fill="auto"/>
            <w:vAlign w:val="center"/>
            <w:hideMark/>
          </w:tcPr>
          <w:p w14:paraId="38E281C1" w14:textId="77777777" w:rsidR="001538B0" w:rsidRPr="005176A2" w:rsidRDefault="001538B0" w:rsidP="001538B0">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40.623.622</w:t>
            </w:r>
          </w:p>
        </w:tc>
        <w:tc>
          <w:tcPr>
            <w:tcW w:w="790" w:type="pct"/>
            <w:tcBorders>
              <w:top w:val="single" w:sz="4" w:space="0" w:color="F39200"/>
              <w:left w:val="nil"/>
              <w:bottom w:val="single" w:sz="4" w:space="0" w:color="F39200"/>
              <w:right w:val="nil"/>
            </w:tcBorders>
            <w:shd w:val="clear" w:color="auto" w:fill="auto"/>
            <w:vAlign w:val="center"/>
            <w:hideMark/>
          </w:tcPr>
          <w:p w14:paraId="64989DB5" w14:textId="77777777" w:rsidR="001538B0" w:rsidRPr="005176A2" w:rsidRDefault="001538B0" w:rsidP="001538B0">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57.427</w:t>
            </w:r>
          </w:p>
        </w:tc>
      </w:tr>
    </w:tbl>
    <w:p w14:paraId="5359F7D2" w14:textId="27FA08CD" w:rsidR="00910878" w:rsidRPr="005176A2" w:rsidRDefault="00910878" w:rsidP="00B75364">
      <w:pPr>
        <w:spacing w:after="240"/>
        <w:ind w:right="139"/>
        <w:jc w:val="both"/>
        <w:rPr>
          <w:rFonts w:ascii="Futura Lt BT" w:hAnsi="Futura Lt BT"/>
          <w:color w:val="005CA9"/>
          <w:sz w:val="16"/>
          <w:szCs w:val="16"/>
        </w:rPr>
      </w:pPr>
      <w:r w:rsidRPr="005176A2">
        <w:rPr>
          <w:rFonts w:ascii="Futura Lt BT" w:hAnsi="Futura Lt BT"/>
          <w:color w:val="005CA9"/>
          <w:sz w:val="16"/>
          <w:szCs w:val="16"/>
        </w:rPr>
        <w:t>(1) Valor referente ao Programa de Arrendamento Residencial com recursos do FAR, classificado no ativo como perdas associadas ao risco de crédito.</w:t>
      </w:r>
    </w:p>
    <w:p w14:paraId="4ADA5233" w14:textId="46B58CC8" w:rsidR="00141670" w:rsidRPr="005176A2" w:rsidRDefault="00910878" w:rsidP="00B75364">
      <w:pPr>
        <w:tabs>
          <w:tab w:val="left" w:pos="1650"/>
        </w:tabs>
        <w:spacing w:before="120" w:after="120"/>
        <w:ind w:right="139"/>
        <w:jc w:val="both"/>
        <w:rPr>
          <w:rFonts w:ascii="Futura Lt BT" w:hAnsi="Futura Lt BT"/>
          <w:color w:val="005CA9"/>
          <w:sz w:val="20"/>
          <w:szCs w:val="20"/>
        </w:rPr>
      </w:pPr>
      <w:bookmarkStart w:id="101" w:name="_Hlk65762448"/>
      <w:bookmarkEnd w:id="100"/>
      <w:r w:rsidRPr="005176A2">
        <w:rPr>
          <w:rFonts w:ascii="Futura Lt BT" w:hAnsi="Futura Lt BT"/>
          <w:color w:val="005CA9"/>
          <w:sz w:val="20"/>
          <w:szCs w:val="20"/>
        </w:rPr>
        <w:t xml:space="preserve">O subgrupo Cessão de Crédito é composto por contratos SBPE, cedidos com cláusula de </w:t>
      </w:r>
      <w:r w:rsidR="00784CD7" w:rsidRPr="005176A2">
        <w:rPr>
          <w:rFonts w:ascii="Futura Lt BT" w:hAnsi="Futura Lt BT"/>
          <w:color w:val="005CA9"/>
          <w:sz w:val="20"/>
          <w:szCs w:val="20"/>
        </w:rPr>
        <w:t>Ajuste no Valor de Cessão</w:t>
      </w:r>
      <w:r w:rsidRPr="005176A2">
        <w:rPr>
          <w:rFonts w:ascii="Futura Lt BT" w:hAnsi="Futura Lt BT"/>
          <w:color w:val="005CA9"/>
          <w:sz w:val="20"/>
          <w:szCs w:val="20"/>
        </w:rPr>
        <w:t xml:space="preserve">, cujo pagamento mensal, sempre que necessário, é efetuado pela CAIXA, na qualidade de cedente. Para esse grupo a exposição é caracterizada pela obrigação assumida pela CAIXA de cobrir eventual falta de recursos para pagamento do fluxo. </w:t>
      </w:r>
    </w:p>
    <w:p w14:paraId="7F922975" w14:textId="07E70EA7" w:rsidR="000436B1" w:rsidRPr="005176A2" w:rsidRDefault="000436B1"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Para os contratos do FIES, a provisão é realizada com base na avaliação de risco de crédito da concessão e evolui conforme estabelecido na Resolução CMN nº 2.682/</w:t>
      </w:r>
      <w:r w:rsidR="009D5B42" w:rsidRPr="005176A2">
        <w:rPr>
          <w:rFonts w:ascii="Futura Lt BT" w:hAnsi="Futura Lt BT"/>
          <w:color w:val="005CA9"/>
          <w:sz w:val="20"/>
          <w:szCs w:val="20"/>
        </w:rPr>
        <w:t>19</w:t>
      </w:r>
      <w:r w:rsidRPr="005176A2">
        <w:rPr>
          <w:rFonts w:ascii="Futura Lt BT" w:hAnsi="Futura Lt BT"/>
          <w:color w:val="005CA9"/>
          <w:sz w:val="20"/>
          <w:szCs w:val="20"/>
        </w:rPr>
        <w:t xml:space="preserve">99 </w:t>
      </w:r>
    </w:p>
    <w:p w14:paraId="34904E5D" w14:textId="1D12A7E6" w:rsidR="004815DD" w:rsidRPr="005176A2" w:rsidRDefault="008E418D"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O estoque remanescente da carteira do PAR com recursos do FAR é provisionado pelo rating, tendo em vista a evolução do atraso, conforme Resolução CMN nº 2.682/</w:t>
      </w:r>
      <w:r w:rsidR="009D5B42" w:rsidRPr="005176A2">
        <w:rPr>
          <w:rFonts w:ascii="Futura Lt BT" w:hAnsi="Futura Lt BT"/>
          <w:color w:val="005CA9"/>
          <w:sz w:val="20"/>
          <w:szCs w:val="20"/>
        </w:rPr>
        <w:t>19</w:t>
      </w:r>
      <w:r w:rsidRPr="005176A2">
        <w:rPr>
          <w:rFonts w:ascii="Futura Lt BT" w:hAnsi="Futura Lt BT"/>
          <w:color w:val="005CA9"/>
          <w:sz w:val="20"/>
          <w:szCs w:val="20"/>
        </w:rPr>
        <w:t>99</w:t>
      </w:r>
      <w:r w:rsidR="00910878" w:rsidRPr="005176A2">
        <w:rPr>
          <w:rFonts w:ascii="Futura Lt BT" w:hAnsi="Futura Lt BT"/>
          <w:color w:val="005CA9"/>
          <w:sz w:val="20"/>
          <w:szCs w:val="20"/>
        </w:rPr>
        <w:t>.</w:t>
      </w:r>
      <w:r w:rsidR="003E2147" w:rsidRPr="005176A2">
        <w:rPr>
          <w:rFonts w:ascii="Futura Lt BT" w:hAnsi="Futura Lt BT"/>
          <w:color w:val="005CA9"/>
          <w:sz w:val="20"/>
          <w:szCs w:val="20"/>
        </w:rPr>
        <w:br w:type="page"/>
      </w:r>
    </w:p>
    <w:p w14:paraId="14110954" w14:textId="77777777" w:rsidR="00910878" w:rsidRPr="005176A2" w:rsidRDefault="00910878" w:rsidP="004B2336">
      <w:pPr>
        <w:keepNext/>
        <w:numPr>
          <w:ilvl w:val="0"/>
          <w:numId w:val="5"/>
        </w:numPr>
        <w:spacing w:before="240" w:after="240"/>
        <w:ind w:left="567" w:hanging="567"/>
        <w:jc w:val="both"/>
        <w:rPr>
          <w:rFonts w:ascii="Futura Lt BT" w:hAnsi="Futura Lt BT"/>
          <w:b/>
          <w:color w:val="005CA9"/>
          <w:sz w:val="20"/>
          <w:szCs w:val="20"/>
        </w:rPr>
      </w:pPr>
      <w:bookmarkStart w:id="102" w:name="_Hlk47553909"/>
      <w:bookmarkEnd w:id="101"/>
      <w:r w:rsidRPr="005176A2">
        <w:rPr>
          <w:rFonts w:ascii="Futura Lt BT" w:hAnsi="Futura Lt BT"/>
          <w:b/>
          <w:color w:val="005CA9"/>
          <w:sz w:val="20"/>
          <w:szCs w:val="20"/>
        </w:rPr>
        <w:lastRenderedPageBreak/>
        <w:t>Passivos contingentes classificados como perdas possíveis</w:t>
      </w:r>
    </w:p>
    <w:p w14:paraId="6C9F8878" w14:textId="248D4FFF" w:rsidR="00910878" w:rsidRPr="005176A2" w:rsidRDefault="00910878" w:rsidP="00B75364">
      <w:pPr>
        <w:tabs>
          <w:tab w:val="left" w:pos="1650"/>
        </w:tabs>
        <w:spacing w:before="120" w:after="240"/>
        <w:ind w:right="139"/>
        <w:jc w:val="both"/>
        <w:rPr>
          <w:rFonts w:ascii="Futura Lt BT" w:hAnsi="Futura Lt BT"/>
          <w:color w:val="005CA9"/>
          <w:sz w:val="20"/>
          <w:szCs w:val="20"/>
        </w:rPr>
      </w:pPr>
      <w:r w:rsidRPr="005176A2">
        <w:rPr>
          <w:rFonts w:ascii="Futura Lt BT" w:hAnsi="Futura Lt BT"/>
          <w:color w:val="005CA9"/>
          <w:sz w:val="20"/>
          <w:szCs w:val="20"/>
        </w:rPr>
        <w:t>Com base na Resolução CMN nº 3.823/2009, as contingências classificadas como de perdas possíveis são dispensadas de constituição de provisão:</w:t>
      </w:r>
    </w:p>
    <w:tbl>
      <w:tblPr>
        <w:tblW w:w="4928" w:type="pct"/>
        <w:tblCellMar>
          <w:left w:w="70" w:type="dxa"/>
          <w:right w:w="70" w:type="dxa"/>
        </w:tblCellMar>
        <w:tblLook w:val="04A0" w:firstRow="1" w:lastRow="0" w:firstColumn="1" w:lastColumn="0" w:noHBand="0" w:noVBand="1"/>
      </w:tblPr>
      <w:tblGrid>
        <w:gridCol w:w="5355"/>
        <w:gridCol w:w="2071"/>
        <w:gridCol w:w="2072"/>
      </w:tblGrid>
      <w:tr w:rsidR="005176A2" w:rsidRPr="005176A2" w14:paraId="17415BE5" w14:textId="77777777" w:rsidTr="00B75364">
        <w:trPr>
          <w:trHeight w:val="255"/>
        </w:trPr>
        <w:tc>
          <w:tcPr>
            <w:tcW w:w="5000" w:type="pct"/>
            <w:gridSpan w:val="3"/>
            <w:tcBorders>
              <w:top w:val="single" w:sz="4" w:space="0" w:color="F79646" w:themeColor="accent6"/>
              <w:left w:val="nil"/>
              <w:bottom w:val="single" w:sz="4" w:space="0" w:color="F79646" w:themeColor="accent6"/>
              <w:right w:val="nil"/>
            </w:tcBorders>
            <w:vAlign w:val="center"/>
          </w:tcPr>
          <w:p w14:paraId="3F436332" w14:textId="77777777" w:rsidR="00910878" w:rsidRPr="005176A2" w:rsidRDefault="00910878" w:rsidP="00BB4736">
            <w:pPr>
              <w:ind w:left="-1395" w:firstLine="1893"/>
              <w:jc w:val="center"/>
              <w:rPr>
                <w:rFonts w:ascii="Futura Lt BT" w:hAnsi="Futura Lt BT" w:cs="MS Gothic"/>
                <w:b/>
                <w:color w:val="005CA9"/>
                <w:sz w:val="18"/>
                <w:szCs w:val="18"/>
              </w:rPr>
            </w:pPr>
            <w:r w:rsidRPr="005176A2">
              <w:rPr>
                <w:rFonts w:ascii="Futura Lt BT" w:hAnsi="Futura Lt BT" w:cs="MS Gothic"/>
                <w:b/>
                <w:color w:val="005CA9"/>
                <w:sz w:val="18"/>
                <w:szCs w:val="18"/>
              </w:rPr>
              <w:t>INDIVIDUAL / CONSOLIDADO</w:t>
            </w:r>
          </w:p>
        </w:tc>
      </w:tr>
      <w:tr w:rsidR="005176A2" w:rsidRPr="005176A2" w14:paraId="501FE8FB" w14:textId="77777777" w:rsidTr="00C9679C">
        <w:trPr>
          <w:trHeight w:val="255"/>
        </w:trPr>
        <w:tc>
          <w:tcPr>
            <w:tcW w:w="2819" w:type="pct"/>
            <w:tcBorders>
              <w:top w:val="single" w:sz="4" w:space="0" w:color="F79646" w:themeColor="accent6"/>
              <w:left w:val="nil"/>
              <w:bottom w:val="single" w:sz="4" w:space="0" w:color="F79646" w:themeColor="accent6"/>
              <w:right w:val="nil"/>
            </w:tcBorders>
            <w:shd w:val="clear" w:color="auto" w:fill="auto"/>
            <w:vAlign w:val="center"/>
            <w:hideMark/>
          </w:tcPr>
          <w:p w14:paraId="416F14CB" w14:textId="77777777" w:rsidR="00910878" w:rsidRPr="005176A2" w:rsidRDefault="00910878" w:rsidP="00BB4736">
            <w:pPr>
              <w:jc w:val="center"/>
              <w:rPr>
                <w:rFonts w:ascii="Futura Lt BT" w:hAnsi="Futura Lt BT" w:cs="MS Gothic"/>
                <w:b/>
                <w:color w:val="005CA9"/>
                <w:sz w:val="18"/>
                <w:szCs w:val="18"/>
              </w:rPr>
            </w:pPr>
            <w:r w:rsidRPr="005176A2">
              <w:rPr>
                <w:rFonts w:ascii="Futura Lt BT" w:hAnsi="Futura Lt BT" w:cs="MS Gothic"/>
                <w:b/>
                <w:color w:val="005CA9"/>
                <w:sz w:val="18"/>
                <w:szCs w:val="18"/>
              </w:rPr>
              <w:t>Descrição</w:t>
            </w:r>
          </w:p>
        </w:tc>
        <w:tc>
          <w:tcPr>
            <w:tcW w:w="1090" w:type="pct"/>
            <w:tcBorders>
              <w:top w:val="single" w:sz="4" w:space="0" w:color="F79646" w:themeColor="accent6"/>
              <w:left w:val="nil"/>
              <w:bottom w:val="single" w:sz="4" w:space="0" w:color="F79646" w:themeColor="accent6"/>
              <w:right w:val="nil"/>
            </w:tcBorders>
            <w:vAlign w:val="center"/>
          </w:tcPr>
          <w:p w14:paraId="5D7D76DA" w14:textId="423500DE" w:rsidR="00910878" w:rsidRPr="005176A2" w:rsidRDefault="00A65711" w:rsidP="00BB4736">
            <w:pPr>
              <w:jc w:val="center"/>
              <w:rPr>
                <w:rFonts w:ascii="Futura Lt BT" w:hAnsi="Futura Lt BT" w:cs="MS Gothic"/>
                <w:b/>
                <w:color w:val="005CA9"/>
                <w:sz w:val="18"/>
                <w:szCs w:val="18"/>
              </w:rPr>
            </w:pPr>
            <w:r w:rsidRPr="005176A2">
              <w:rPr>
                <w:rFonts w:ascii="Futura Lt BT" w:hAnsi="Futura Lt BT" w:cs="MS Gothic"/>
                <w:b/>
                <w:color w:val="005CA9"/>
                <w:sz w:val="18"/>
                <w:szCs w:val="18"/>
              </w:rPr>
              <w:t>30</w:t>
            </w:r>
            <w:r w:rsidR="00197434" w:rsidRPr="005176A2">
              <w:rPr>
                <w:rFonts w:ascii="Futura Lt BT" w:hAnsi="Futura Lt BT" w:cs="MS Gothic"/>
                <w:b/>
                <w:color w:val="005CA9"/>
                <w:sz w:val="18"/>
                <w:szCs w:val="18"/>
              </w:rPr>
              <w:t>/</w:t>
            </w:r>
            <w:r w:rsidRPr="005176A2">
              <w:rPr>
                <w:rFonts w:ascii="Futura Lt BT" w:hAnsi="Futura Lt BT" w:cs="MS Gothic"/>
                <w:b/>
                <w:color w:val="005CA9"/>
                <w:sz w:val="18"/>
                <w:szCs w:val="18"/>
              </w:rPr>
              <w:t>0</w:t>
            </w:r>
            <w:r w:rsidR="00B930E1" w:rsidRPr="005176A2">
              <w:rPr>
                <w:rFonts w:ascii="Futura Lt BT" w:hAnsi="Futura Lt BT" w:cs="MS Gothic"/>
                <w:b/>
                <w:color w:val="005CA9"/>
                <w:sz w:val="18"/>
                <w:szCs w:val="18"/>
              </w:rPr>
              <w:t>9</w:t>
            </w:r>
            <w:r w:rsidR="00197434" w:rsidRPr="005176A2">
              <w:rPr>
                <w:rFonts w:ascii="Futura Lt BT" w:hAnsi="Futura Lt BT" w:cs="MS Gothic"/>
                <w:b/>
                <w:color w:val="005CA9"/>
                <w:sz w:val="18"/>
                <w:szCs w:val="18"/>
              </w:rPr>
              <w:t>/2022</w:t>
            </w:r>
          </w:p>
        </w:tc>
        <w:tc>
          <w:tcPr>
            <w:tcW w:w="1091" w:type="pct"/>
            <w:tcBorders>
              <w:top w:val="single" w:sz="4" w:space="0" w:color="F79646" w:themeColor="accent6"/>
              <w:left w:val="nil"/>
              <w:bottom w:val="single" w:sz="4" w:space="0" w:color="F79646" w:themeColor="accent6"/>
              <w:right w:val="nil"/>
            </w:tcBorders>
            <w:shd w:val="clear" w:color="auto" w:fill="auto"/>
            <w:vAlign w:val="center"/>
            <w:hideMark/>
          </w:tcPr>
          <w:p w14:paraId="3145717F" w14:textId="0DADF5A7" w:rsidR="00910878" w:rsidRPr="005176A2" w:rsidRDefault="00910878" w:rsidP="00BB4736">
            <w:pPr>
              <w:jc w:val="center"/>
              <w:rPr>
                <w:rFonts w:ascii="Futura Lt BT" w:hAnsi="Futura Lt BT" w:cs="MS Gothic"/>
                <w:b/>
                <w:color w:val="005CA9"/>
                <w:sz w:val="18"/>
                <w:szCs w:val="18"/>
              </w:rPr>
            </w:pPr>
            <w:r w:rsidRPr="005176A2">
              <w:rPr>
                <w:rFonts w:ascii="Futura Lt BT" w:hAnsi="Futura Lt BT" w:cs="MS Gothic"/>
                <w:b/>
                <w:color w:val="005CA9"/>
                <w:sz w:val="18"/>
                <w:szCs w:val="18"/>
              </w:rPr>
              <w:t>31/12/</w:t>
            </w:r>
            <w:r w:rsidR="00197434" w:rsidRPr="005176A2">
              <w:rPr>
                <w:rFonts w:ascii="Futura Lt BT" w:hAnsi="Futura Lt BT" w:cs="MS Gothic"/>
                <w:b/>
                <w:color w:val="005CA9"/>
                <w:sz w:val="18"/>
                <w:szCs w:val="18"/>
              </w:rPr>
              <w:t>2021</w:t>
            </w:r>
          </w:p>
        </w:tc>
      </w:tr>
      <w:tr w:rsidR="005176A2" w:rsidRPr="005176A2" w14:paraId="1D8C9127" w14:textId="77777777" w:rsidTr="00C9679C">
        <w:trPr>
          <w:trHeight w:val="255"/>
        </w:trPr>
        <w:tc>
          <w:tcPr>
            <w:tcW w:w="2819" w:type="pct"/>
            <w:tcBorders>
              <w:top w:val="single" w:sz="4" w:space="0" w:color="F79646" w:themeColor="accent6"/>
              <w:left w:val="nil"/>
              <w:bottom w:val="nil"/>
              <w:right w:val="nil"/>
            </w:tcBorders>
            <w:shd w:val="clear" w:color="auto" w:fill="auto"/>
            <w:noWrap/>
            <w:vAlign w:val="center"/>
            <w:hideMark/>
          </w:tcPr>
          <w:p w14:paraId="7339C8D6" w14:textId="77777777" w:rsidR="00C119D0" w:rsidRPr="005176A2" w:rsidRDefault="00C119D0" w:rsidP="00C119D0">
            <w:pPr>
              <w:jc w:val="both"/>
              <w:rPr>
                <w:rFonts w:ascii="Futura Lt BT" w:hAnsi="Futura Lt BT" w:cs="MS Gothic"/>
                <w:color w:val="005CA9"/>
                <w:sz w:val="18"/>
                <w:szCs w:val="18"/>
              </w:rPr>
            </w:pPr>
            <w:r w:rsidRPr="005176A2">
              <w:rPr>
                <w:rFonts w:ascii="Futura Lt BT" w:hAnsi="Futura Lt BT" w:cs="MS Gothic"/>
                <w:color w:val="005CA9"/>
                <w:sz w:val="18"/>
                <w:szCs w:val="18"/>
              </w:rPr>
              <w:t>Demandas fiscais (f.1)</w:t>
            </w:r>
          </w:p>
        </w:tc>
        <w:tc>
          <w:tcPr>
            <w:tcW w:w="1090" w:type="pct"/>
            <w:tcBorders>
              <w:top w:val="nil"/>
              <w:left w:val="nil"/>
              <w:bottom w:val="nil"/>
              <w:right w:val="nil"/>
            </w:tcBorders>
            <w:shd w:val="clear" w:color="auto" w:fill="auto"/>
            <w:vAlign w:val="center"/>
          </w:tcPr>
          <w:p w14:paraId="0ADAA9EA" w14:textId="1674C35C" w:rsidR="00C119D0" w:rsidRPr="005176A2" w:rsidRDefault="00FD6D82" w:rsidP="00C119D0">
            <w:pPr>
              <w:jc w:val="right"/>
              <w:rPr>
                <w:rFonts w:ascii="Futura Lt BT" w:hAnsi="Futura Lt BT" w:cs="Arial Unicode MS"/>
                <w:color w:val="005CA9"/>
                <w:sz w:val="18"/>
                <w:szCs w:val="18"/>
              </w:rPr>
            </w:pPr>
            <w:r w:rsidRPr="005176A2">
              <w:rPr>
                <w:rFonts w:ascii="Futura Lt BT" w:hAnsi="Futura Lt BT" w:cs="Arial Unicode MS"/>
                <w:color w:val="005CA9"/>
                <w:sz w:val="18"/>
                <w:szCs w:val="18"/>
              </w:rPr>
              <w:t>9.322.216</w:t>
            </w:r>
          </w:p>
        </w:tc>
        <w:tc>
          <w:tcPr>
            <w:tcW w:w="1091" w:type="pct"/>
            <w:tcBorders>
              <w:top w:val="nil"/>
              <w:left w:val="nil"/>
              <w:bottom w:val="nil"/>
              <w:right w:val="nil"/>
            </w:tcBorders>
            <w:shd w:val="clear" w:color="auto" w:fill="auto"/>
            <w:vAlign w:val="center"/>
          </w:tcPr>
          <w:p w14:paraId="01B52657" w14:textId="0999B7F1" w:rsidR="00C119D0" w:rsidRPr="005176A2" w:rsidRDefault="00C119D0" w:rsidP="00C119D0">
            <w:pPr>
              <w:jc w:val="right"/>
              <w:rPr>
                <w:rFonts w:ascii="Futura Lt BT" w:hAnsi="Futura Lt BT" w:cs="MS Gothic"/>
                <w:color w:val="005CA9"/>
                <w:sz w:val="18"/>
                <w:szCs w:val="18"/>
              </w:rPr>
            </w:pPr>
            <w:r w:rsidRPr="005176A2">
              <w:rPr>
                <w:rFonts w:ascii="Futura Lt BT" w:hAnsi="Futura Lt BT" w:cs="Arial Unicode MS"/>
                <w:color w:val="005CA9"/>
                <w:sz w:val="18"/>
                <w:szCs w:val="18"/>
              </w:rPr>
              <w:t>8.966.993</w:t>
            </w:r>
          </w:p>
        </w:tc>
      </w:tr>
      <w:tr w:rsidR="005176A2" w:rsidRPr="005176A2" w14:paraId="087C6F2B" w14:textId="77777777" w:rsidTr="00C9679C">
        <w:trPr>
          <w:trHeight w:val="255"/>
        </w:trPr>
        <w:tc>
          <w:tcPr>
            <w:tcW w:w="2819" w:type="pct"/>
            <w:tcBorders>
              <w:top w:val="nil"/>
              <w:left w:val="nil"/>
              <w:bottom w:val="single" w:sz="4" w:space="0" w:color="F79646" w:themeColor="accent6"/>
              <w:right w:val="nil"/>
            </w:tcBorders>
            <w:shd w:val="clear" w:color="auto" w:fill="auto"/>
            <w:noWrap/>
            <w:vAlign w:val="center"/>
            <w:hideMark/>
          </w:tcPr>
          <w:p w14:paraId="34A94BD4" w14:textId="77777777" w:rsidR="00C119D0" w:rsidRPr="005176A2" w:rsidRDefault="00C119D0" w:rsidP="00C119D0">
            <w:pPr>
              <w:jc w:val="both"/>
              <w:rPr>
                <w:rFonts w:ascii="Futura Lt BT" w:hAnsi="Futura Lt BT" w:cs="MS Gothic"/>
                <w:color w:val="005CA9"/>
                <w:sz w:val="18"/>
                <w:szCs w:val="18"/>
              </w:rPr>
            </w:pPr>
            <w:r w:rsidRPr="005176A2">
              <w:rPr>
                <w:rFonts w:ascii="Futura Lt BT" w:hAnsi="Futura Lt BT" w:cs="MS Gothic"/>
                <w:color w:val="005CA9"/>
                <w:sz w:val="18"/>
                <w:szCs w:val="18"/>
              </w:rPr>
              <w:t>Demandas cíveis (f.2)</w:t>
            </w:r>
          </w:p>
        </w:tc>
        <w:tc>
          <w:tcPr>
            <w:tcW w:w="1090" w:type="pct"/>
            <w:tcBorders>
              <w:top w:val="nil"/>
              <w:left w:val="nil"/>
              <w:bottom w:val="nil"/>
              <w:right w:val="nil"/>
            </w:tcBorders>
            <w:shd w:val="clear" w:color="auto" w:fill="auto"/>
            <w:vAlign w:val="center"/>
          </w:tcPr>
          <w:p w14:paraId="5DCED982" w14:textId="51949FD5" w:rsidR="00C119D0" w:rsidRPr="005176A2" w:rsidRDefault="00FD6D82" w:rsidP="00C119D0">
            <w:pPr>
              <w:jc w:val="right"/>
              <w:rPr>
                <w:rFonts w:ascii="Futura Lt BT" w:hAnsi="Futura Lt BT" w:cs="Arial Unicode MS"/>
                <w:color w:val="005CA9"/>
                <w:sz w:val="18"/>
                <w:szCs w:val="18"/>
              </w:rPr>
            </w:pPr>
            <w:r w:rsidRPr="005176A2">
              <w:rPr>
                <w:rFonts w:ascii="Futura Lt BT" w:hAnsi="Futura Lt BT" w:cs="Arial"/>
                <w:color w:val="005CA9"/>
                <w:sz w:val="18"/>
                <w:szCs w:val="18"/>
              </w:rPr>
              <w:t>2.116.651</w:t>
            </w:r>
          </w:p>
        </w:tc>
        <w:tc>
          <w:tcPr>
            <w:tcW w:w="1091" w:type="pct"/>
            <w:tcBorders>
              <w:top w:val="nil"/>
              <w:left w:val="nil"/>
              <w:bottom w:val="nil"/>
              <w:right w:val="nil"/>
            </w:tcBorders>
            <w:shd w:val="clear" w:color="auto" w:fill="auto"/>
            <w:vAlign w:val="center"/>
          </w:tcPr>
          <w:p w14:paraId="637B33BB" w14:textId="4AEEAAF4" w:rsidR="00C119D0" w:rsidRPr="005176A2" w:rsidRDefault="00C119D0" w:rsidP="00C119D0">
            <w:pPr>
              <w:jc w:val="right"/>
              <w:rPr>
                <w:rFonts w:ascii="Futura Lt BT" w:hAnsi="Futura Lt BT" w:cs="MS Gothic"/>
                <w:color w:val="005CA9"/>
                <w:sz w:val="18"/>
                <w:szCs w:val="18"/>
              </w:rPr>
            </w:pPr>
            <w:r w:rsidRPr="005176A2">
              <w:rPr>
                <w:rFonts w:ascii="Futura Lt BT" w:hAnsi="Futura Lt BT" w:cs="Arial Unicode MS"/>
                <w:color w:val="005CA9"/>
                <w:sz w:val="18"/>
                <w:szCs w:val="18"/>
              </w:rPr>
              <w:t>1.985.291</w:t>
            </w:r>
          </w:p>
        </w:tc>
      </w:tr>
      <w:tr w:rsidR="005176A2" w:rsidRPr="005176A2" w14:paraId="4D5C19AC" w14:textId="77777777" w:rsidTr="00C9679C">
        <w:trPr>
          <w:trHeight w:val="255"/>
        </w:trPr>
        <w:tc>
          <w:tcPr>
            <w:tcW w:w="2819" w:type="pct"/>
            <w:tcBorders>
              <w:top w:val="single" w:sz="4" w:space="0" w:color="F79646" w:themeColor="accent6"/>
              <w:left w:val="nil"/>
              <w:bottom w:val="single" w:sz="4" w:space="0" w:color="F79646" w:themeColor="accent6"/>
              <w:right w:val="nil"/>
            </w:tcBorders>
            <w:shd w:val="clear" w:color="auto" w:fill="auto"/>
            <w:noWrap/>
            <w:vAlign w:val="center"/>
            <w:hideMark/>
          </w:tcPr>
          <w:p w14:paraId="28C17D1E" w14:textId="77777777" w:rsidR="00C119D0" w:rsidRPr="005176A2" w:rsidRDefault="00C119D0" w:rsidP="00C119D0">
            <w:pPr>
              <w:jc w:val="both"/>
              <w:rPr>
                <w:rFonts w:ascii="Futura Lt BT" w:hAnsi="Futura Lt BT" w:cs="MS Gothic"/>
                <w:b/>
                <w:color w:val="005CA9"/>
                <w:sz w:val="18"/>
                <w:szCs w:val="18"/>
              </w:rPr>
            </w:pPr>
            <w:r w:rsidRPr="005176A2">
              <w:rPr>
                <w:rFonts w:ascii="Futura Lt BT" w:hAnsi="Futura Lt BT" w:cs="MS Gothic"/>
                <w:b/>
                <w:color w:val="005CA9"/>
                <w:sz w:val="18"/>
                <w:szCs w:val="18"/>
              </w:rPr>
              <w:t>Total</w:t>
            </w:r>
          </w:p>
        </w:tc>
        <w:tc>
          <w:tcPr>
            <w:tcW w:w="1090" w:type="pct"/>
            <w:tcBorders>
              <w:top w:val="single" w:sz="4" w:space="0" w:color="F39200"/>
              <w:left w:val="nil"/>
              <w:bottom w:val="single" w:sz="4" w:space="0" w:color="F39200"/>
              <w:right w:val="nil"/>
            </w:tcBorders>
            <w:shd w:val="clear" w:color="auto" w:fill="auto"/>
            <w:vAlign w:val="center"/>
          </w:tcPr>
          <w:p w14:paraId="21E9C017" w14:textId="4DC494F5" w:rsidR="00C119D0" w:rsidRPr="005176A2" w:rsidRDefault="00FD6D82" w:rsidP="00C119D0">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11.438.867</w:t>
            </w:r>
          </w:p>
        </w:tc>
        <w:tc>
          <w:tcPr>
            <w:tcW w:w="1091" w:type="pct"/>
            <w:tcBorders>
              <w:top w:val="single" w:sz="4" w:space="0" w:color="F39200"/>
              <w:left w:val="nil"/>
              <w:bottom w:val="single" w:sz="4" w:space="0" w:color="F39200"/>
              <w:right w:val="nil"/>
            </w:tcBorders>
            <w:shd w:val="clear" w:color="auto" w:fill="auto"/>
            <w:vAlign w:val="center"/>
          </w:tcPr>
          <w:p w14:paraId="1F7B042E" w14:textId="328027AA" w:rsidR="00C119D0" w:rsidRPr="005176A2" w:rsidRDefault="00C119D0" w:rsidP="00C119D0">
            <w:pPr>
              <w:jc w:val="right"/>
              <w:rPr>
                <w:rFonts w:ascii="Futura Lt BT" w:hAnsi="Futura Lt BT" w:cs="MS Gothic"/>
                <w:b/>
                <w:color w:val="005CA9"/>
                <w:sz w:val="18"/>
                <w:szCs w:val="18"/>
              </w:rPr>
            </w:pPr>
            <w:r w:rsidRPr="005176A2">
              <w:rPr>
                <w:rFonts w:ascii="Futura Lt BT" w:hAnsi="Futura Lt BT" w:cs="Arial Unicode MS"/>
                <w:b/>
                <w:color w:val="005CA9"/>
                <w:sz w:val="18"/>
                <w:szCs w:val="18"/>
              </w:rPr>
              <w:t>10.952.284</w:t>
            </w:r>
          </w:p>
        </w:tc>
      </w:tr>
    </w:tbl>
    <w:p w14:paraId="6151C7D4" w14:textId="77777777" w:rsidR="00910878" w:rsidRPr="005176A2" w:rsidRDefault="00910878" w:rsidP="00910878">
      <w:pPr>
        <w:autoSpaceDE w:val="0"/>
        <w:autoSpaceDN w:val="0"/>
        <w:adjustRightInd w:val="0"/>
        <w:spacing w:before="480" w:after="240"/>
        <w:ind w:left="567" w:hanging="567"/>
        <w:jc w:val="both"/>
        <w:rPr>
          <w:rFonts w:ascii="Futura Lt BT" w:hAnsi="Futura Lt BT"/>
          <w:b/>
          <w:color w:val="005CA9"/>
          <w:sz w:val="20"/>
          <w:szCs w:val="20"/>
        </w:rPr>
      </w:pPr>
      <w:bookmarkStart w:id="103" w:name="_Hlk65762477"/>
      <w:r w:rsidRPr="005176A2">
        <w:rPr>
          <w:rFonts w:ascii="Futura Lt BT" w:hAnsi="Futura Lt BT"/>
          <w:b/>
          <w:color w:val="005CA9"/>
          <w:sz w:val="20"/>
          <w:szCs w:val="20"/>
        </w:rPr>
        <w:t>(f.1)</w:t>
      </w:r>
      <w:r w:rsidRPr="005176A2">
        <w:rPr>
          <w:rFonts w:ascii="Futura Lt BT" w:hAnsi="Futura Lt BT"/>
          <w:b/>
          <w:color w:val="005CA9"/>
          <w:sz w:val="20"/>
          <w:szCs w:val="20"/>
        </w:rPr>
        <w:tab/>
        <w:t>Demandas fiscais</w:t>
      </w:r>
    </w:p>
    <w:p w14:paraId="20185046" w14:textId="1D888530" w:rsidR="009900C1" w:rsidRPr="005176A2" w:rsidRDefault="009900C1"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A CAIXA mantém acompanhamento de processos fiscais administrativos e judiciais em que figura como polo passivo ou ativo e, sob o amparo dos pareceres de suas unidades jurídicas, classificou como risco de perda possível processos que totalizam o valor de R$ </w:t>
      </w:r>
      <w:r w:rsidR="0028195B" w:rsidRPr="005176A2">
        <w:rPr>
          <w:rFonts w:ascii="Futura Lt BT" w:hAnsi="Futura Lt BT"/>
          <w:color w:val="005CA9"/>
          <w:sz w:val="20"/>
          <w:szCs w:val="20"/>
        </w:rPr>
        <w:t>9.322.216</w:t>
      </w:r>
      <w:r w:rsidRPr="005176A2">
        <w:rPr>
          <w:rFonts w:ascii="Futura Lt BT" w:hAnsi="Futura Lt BT"/>
          <w:color w:val="005CA9"/>
          <w:sz w:val="20"/>
          <w:szCs w:val="20"/>
        </w:rPr>
        <w:t xml:space="preserve"> em 30/0</w:t>
      </w:r>
      <w:r w:rsidR="00DB7314" w:rsidRPr="005176A2">
        <w:rPr>
          <w:rFonts w:ascii="Futura Lt BT" w:hAnsi="Futura Lt BT"/>
          <w:color w:val="005CA9"/>
          <w:sz w:val="20"/>
          <w:szCs w:val="20"/>
        </w:rPr>
        <w:t>9</w:t>
      </w:r>
      <w:r w:rsidRPr="005176A2">
        <w:rPr>
          <w:rFonts w:ascii="Futura Lt BT" w:hAnsi="Futura Lt BT"/>
          <w:color w:val="005CA9"/>
          <w:sz w:val="20"/>
          <w:szCs w:val="20"/>
        </w:rPr>
        <w:t>/2022 (31/12/2021 – R$ 8.966.993), dentre os quais se destacam as seguintes demandas em razão dos valores em discussão:</w:t>
      </w:r>
    </w:p>
    <w:p w14:paraId="5FCC51C3" w14:textId="79F17D5A" w:rsidR="009900C1" w:rsidRPr="005176A2" w:rsidRDefault="009900C1"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 Autuação de PIS/PASEP, no valor histórico de R$ 4.053.509, pautada em insuficiência no recolhimento relativo ao período de janeiro de 1991 a dezembro de 1995, ao tempo da vigência dos Decretos-Leis nº 2.445/1988 e nº 2.449/1988, que alteraram a sistemática de cálculo da contribuição, e suposta compensação indevida de recolhimentos efetuados a maior no período de janeiro de 1992 a maio de 1993. Para a propositura da ação, foi efetuado depósito em garantia daquele valor em 30/12/2010, o qual, atualizado pela SELIC, na forma da Lei</w:t>
      </w:r>
      <w:r w:rsidR="00AE46BE" w:rsidRPr="005176A2">
        <w:rPr>
          <w:rFonts w:ascii="Futura Lt BT" w:hAnsi="Futura Lt BT"/>
          <w:color w:val="005CA9"/>
          <w:sz w:val="20"/>
          <w:szCs w:val="20"/>
        </w:rPr>
        <w:t xml:space="preserve"> </w:t>
      </w:r>
      <w:r w:rsidR="00E670A6">
        <w:rPr>
          <w:rFonts w:ascii="Futura Lt BT" w:hAnsi="Futura Lt BT"/>
          <w:color w:val="005CA9"/>
          <w:sz w:val="20"/>
          <w:szCs w:val="20"/>
        </w:rPr>
        <w:br/>
      </w:r>
      <w:r w:rsidRPr="005176A2">
        <w:rPr>
          <w:rFonts w:ascii="Futura Lt BT" w:hAnsi="Futura Lt BT"/>
          <w:color w:val="005CA9"/>
          <w:sz w:val="20"/>
          <w:szCs w:val="20"/>
        </w:rPr>
        <w:t xml:space="preserve">nº 9.703/98, totaliza R$ </w:t>
      </w:r>
      <w:r w:rsidR="002A4A67" w:rsidRPr="005176A2">
        <w:rPr>
          <w:rFonts w:ascii="Futura Lt BT" w:hAnsi="Futura Lt BT"/>
          <w:color w:val="005CA9"/>
          <w:sz w:val="20"/>
          <w:szCs w:val="20"/>
        </w:rPr>
        <w:t>8.</w:t>
      </w:r>
      <w:r w:rsidR="00437CBD" w:rsidRPr="005176A2">
        <w:rPr>
          <w:rFonts w:ascii="Futura Lt BT" w:hAnsi="Futura Lt BT"/>
          <w:color w:val="005CA9"/>
          <w:sz w:val="20"/>
          <w:szCs w:val="20"/>
        </w:rPr>
        <w:t>123.</w:t>
      </w:r>
      <w:r w:rsidR="00320C5E" w:rsidRPr="005176A2">
        <w:rPr>
          <w:rFonts w:ascii="Futura Lt BT" w:hAnsi="Futura Lt BT"/>
          <w:color w:val="005CA9"/>
          <w:sz w:val="20"/>
          <w:szCs w:val="20"/>
        </w:rPr>
        <w:t>234</w:t>
      </w:r>
      <w:r w:rsidRPr="005176A2">
        <w:rPr>
          <w:rFonts w:ascii="Futura Lt BT" w:hAnsi="Futura Lt BT"/>
          <w:color w:val="005CA9"/>
          <w:sz w:val="20"/>
          <w:szCs w:val="20"/>
        </w:rPr>
        <w:t xml:space="preserve"> em 30/0</w:t>
      </w:r>
      <w:r w:rsidR="00AE46BE" w:rsidRPr="005176A2">
        <w:rPr>
          <w:rFonts w:ascii="Futura Lt BT" w:hAnsi="Futura Lt BT"/>
          <w:color w:val="005CA9"/>
          <w:sz w:val="20"/>
          <w:szCs w:val="20"/>
        </w:rPr>
        <w:t>9</w:t>
      </w:r>
      <w:r w:rsidRPr="005176A2">
        <w:rPr>
          <w:rFonts w:ascii="Futura Lt BT" w:hAnsi="Futura Lt BT"/>
          <w:color w:val="005CA9"/>
          <w:sz w:val="20"/>
          <w:szCs w:val="20"/>
        </w:rPr>
        <w:t>/2022 (31/12/2021 – R$ 7.788.008). Em 08/04/2019, o Excelentíssimo Sr. Juiz da 9ª Vara Federal da Seção Judiciária de Brasília/DF julgou procedente o pedido formulado pela CAIXA para declarar a extinção do crédito tributário em destaque, tendo em vista a comprovação da suficiência dos recolhimentos à época realizados. Em 10/06/2019, a União interpôs recurso de apelação pleiteando a reforma da sentença em tela pelo Egrégio Tribunal Regional Federal da 1ª Região, estando os autos com remessa ordenada para regular apreciação e julgamento;</w:t>
      </w:r>
    </w:p>
    <w:p w14:paraId="3C6998DB" w14:textId="0BF24942" w:rsidR="009900C1" w:rsidRPr="005176A2" w:rsidRDefault="009900C1"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b) Autuação de PIS/PASEP, no valor total de R$ </w:t>
      </w:r>
      <w:r w:rsidR="00947CDE" w:rsidRPr="005176A2">
        <w:rPr>
          <w:rFonts w:ascii="Futura Lt BT" w:hAnsi="Futura Lt BT"/>
          <w:color w:val="005CA9"/>
          <w:sz w:val="20"/>
          <w:szCs w:val="20"/>
        </w:rPr>
        <w:t>238.</w:t>
      </w:r>
      <w:r w:rsidR="006A5E66" w:rsidRPr="005176A2">
        <w:rPr>
          <w:rFonts w:ascii="Futura Lt BT" w:hAnsi="Futura Lt BT"/>
          <w:color w:val="005CA9"/>
          <w:sz w:val="20"/>
          <w:szCs w:val="20"/>
        </w:rPr>
        <w:t>505</w:t>
      </w:r>
      <w:r w:rsidRPr="005176A2">
        <w:rPr>
          <w:rFonts w:ascii="Futura Lt BT" w:hAnsi="Futura Lt BT"/>
          <w:color w:val="005CA9"/>
          <w:sz w:val="20"/>
          <w:szCs w:val="20"/>
        </w:rPr>
        <w:t xml:space="preserve"> em 30/0</w:t>
      </w:r>
      <w:r w:rsidR="00AE46BE" w:rsidRPr="005176A2">
        <w:rPr>
          <w:rFonts w:ascii="Futura Lt BT" w:hAnsi="Futura Lt BT"/>
          <w:color w:val="005CA9"/>
          <w:sz w:val="20"/>
          <w:szCs w:val="20"/>
        </w:rPr>
        <w:t>9</w:t>
      </w:r>
      <w:r w:rsidRPr="005176A2">
        <w:rPr>
          <w:rFonts w:ascii="Futura Lt BT" w:hAnsi="Futura Lt BT"/>
          <w:color w:val="005CA9"/>
          <w:sz w:val="20"/>
          <w:szCs w:val="20"/>
        </w:rPr>
        <w:t>/2022 (31/12/2021 – R$ 233.332), com base em apuração de diferenças de base de cálculo para recolhimento relativo ao período de janeiro de 1996 a dezembro de 1998, e janeiro a outubro de 1999, decorrente de exclusão ou não inclusão de receitas e cômputo de despesas consideradas indevidas e não dedutíveis sobre a base tributável, respectivamente;</w:t>
      </w:r>
    </w:p>
    <w:p w14:paraId="3A19DC6E" w14:textId="52008A13" w:rsidR="009900C1" w:rsidRPr="005176A2" w:rsidRDefault="009900C1"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c) CSLL, no valor de R$ </w:t>
      </w:r>
      <w:r w:rsidR="001D490C" w:rsidRPr="005176A2">
        <w:rPr>
          <w:rFonts w:ascii="Futura Lt BT" w:hAnsi="Futura Lt BT"/>
          <w:color w:val="005CA9"/>
          <w:sz w:val="20"/>
          <w:szCs w:val="20"/>
        </w:rPr>
        <w:t>193.</w:t>
      </w:r>
      <w:r w:rsidR="001C52E6" w:rsidRPr="005176A2">
        <w:rPr>
          <w:rFonts w:ascii="Futura Lt BT" w:hAnsi="Futura Lt BT"/>
          <w:color w:val="005CA9"/>
          <w:sz w:val="20"/>
          <w:szCs w:val="20"/>
        </w:rPr>
        <w:t>449</w:t>
      </w:r>
      <w:r w:rsidRPr="005176A2">
        <w:rPr>
          <w:rFonts w:ascii="Futura Lt BT" w:hAnsi="Futura Lt BT"/>
          <w:color w:val="005CA9"/>
          <w:sz w:val="20"/>
          <w:szCs w:val="20"/>
        </w:rPr>
        <w:t xml:space="preserve"> em 30/0</w:t>
      </w:r>
      <w:r w:rsidR="00AE46BE" w:rsidRPr="005176A2">
        <w:rPr>
          <w:rFonts w:ascii="Futura Lt BT" w:hAnsi="Futura Lt BT"/>
          <w:color w:val="005CA9"/>
          <w:sz w:val="20"/>
          <w:szCs w:val="20"/>
        </w:rPr>
        <w:t>9</w:t>
      </w:r>
      <w:r w:rsidRPr="005176A2">
        <w:rPr>
          <w:rFonts w:ascii="Futura Lt BT" w:hAnsi="Futura Lt BT"/>
          <w:color w:val="005CA9"/>
          <w:sz w:val="20"/>
          <w:szCs w:val="20"/>
        </w:rPr>
        <w:t>/2022 (31/12/2021 – R$ 187.303), relativa a crédito oriundo de pagamento a maior declarado em DIPJ e compensado no exercício de 2003, havendo discussão quanto a questões procedimentais; e</w:t>
      </w:r>
    </w:p>
    <w:p w14:paraId="0D2A3DC2" w14:textId="63546189" w:rsidR="009900C1" w:rsidRPr="005176A2" w:rsidRDefault="009900C1"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d) Autuação de ICMS (Fazenda do Estado de São Paulo), no valor total de R$ </w:t>
      </w:r>
      <w:r w:rsidR="005B7312" w:rsidRPr="005176A2">
        <w:rPr>
          <w:rFonts w:ascii="Futura Lt BT" w:hAnsi="Futura Lt BT"/>
          <w:color w:val="005CA9"/>
          <w:sz w:val="20"/>
          <w:szCs w:val="20"/>
        </w:rPr>
        <w:t>289.183</w:t>
      </w:r>
      <w:r w:rsidRPr="005176A2">
        <w:rPr>
          <w:rFonts w:ascii="Futura Lt BT" w:hAnsi="Futura Lt BT"/>
          <w:color w:val="005CA9"/>
          <w:sz w:val="20"/>
          <w:szCs w:val="20"/>
        </w:rPr>
        <w:t xml:space="preserve"> em 30/0</w:t>
      </w:r>
      <w:r w:rsidR="00AE46BE" w:rsidRPr="005176A2">
        <w:rPr>
          <w:rFonts w:ascii="Futura Lt BT" w:hAnsi="Futura Lt BT"/>
          <w:color w:val="005CA9"/>
          <w:sz w:val="20"/>
          <w:szCs w:val="20"/>
        </w:rPr>
        <w:t>9</w:t>
      </w:r>
      <w:r w:rsidRPr="005176A2">
        <w:rPr>
          <w:rFonts w:ascii="Futura Lt BT" w:hAnsi="Futura Lt BT"/>
          <w:color w:val="005CA9"/>
          <w:sz w:val="20"/>
          <w:szCs w:val="20"/>
        </w:rPr>
        <w:t>/2022 (31/12/2021 – R$ 281.626), sobre a qual se discute a exigência do imposto diante da não retenção e recolhimento na fonte sobre serviços enquadrados pela fiscalização no conceito de “comunicação” para efeitos fiscais e tributários, e ainda, a determinação de sujeição passiva por responsabilidade tributária mediante convênio do Conselho Nacional de Política Fazendária (CONFAZ).</w:t>
      </w:r>
    </w:p>
    <w:p w14:paraId="372EA0A2" w14:textId="4062E48D" w:rsidR="00841EC4" w:rsidRPr="005176A2" w:rsidRDefault="00841EC4"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As demais contingências com indicativo de perda possível apresentam o seguinte saldo, em 30/09/2022: a) Federais totalizam R$ 1.409 (31/12/2021 – R$ 1.378); b) Previdenciários somam R$ 67.318 (31/12/2021 – </w:t>
      </w:r>
      <w:r w:rsidR="00E670A6">
        <w:rPr>
          <w:rFonts w:ascii="Futura Lt BT" w:hAnsi="Futura Lt BT"/>
          <w:color w:val="005CA9"/>
          <w:sz w:val="20"/>
          <w:szCs w:val="20"/>
        </w:rPr>
        <w:br/>
      </w:r>
      <w:r w:rsidRPr="005176A2">
        <w:rPr>
          <w:rFonts w:ascii="Futura Lt BT" w:hAnsi="Futura Lt BT"/>
          <w:color w:val="005CA9"/>
          <w:sz w:val="20"/>
          <w:szCs w:val="20"/>
        </w:rPr>
        <w:t>R$ 67.318); e c) Regionais correspondem a R$ 409.118 (31/12/2021 – R$ 408.028).</w:t>
      </w:r>
    </w:p>
    <w:p w14:paraId="29459394" w14:textId="38B9CAEF" w:rsidR="00D12437" w:rsidRPr="005176A2" w:rsidRDefault="00603ADC" w:rsidP="00B75364">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As matérias relacionadas aos processos contingentes em discussão são monitoradas sob a perspectiva de eventual sedimentação ou modificação do cenário jurisprudencial, possibilitando a manutenção como decorrência de avaliação contínua por parte da CAIXA das respectivas classificações de risco</w:t>
      </w:r>
      <w:r w:rsidR="00910878" w:rsidRPr="005176A2">
        <w:rPr>
          <w:rFonts w:ascii="Futura Lt BT" w:hAnsi="Futura Lt BT"/>
          <w:color w:val="005CA9"/>
          <w:sz w:val="20"/>
          <w:szCs w:val="20"/>
        </w:rPr>
        <w:t>.</w:t>
      </w:r>
      <w:r w:rsidR="003E2147" w:rsidRPr="005176A2">
        <w:rPr>
          <w:rFonts w:ascii="Futura Lt BT" w:hAnsi="Futura Lt BT"/>
          <w:color w:val="005CA9"/>
          <w:sz w:val="20"/>
          <w:szCs w:val="20"/>
        </w:rPr>
        <w:br w:type="page"/>
      </w:r>
    </w:p>
    <w:p w14:paraId="6D3B6217" w14:textId="77777777" w:rsidR="00910878" w:rsidRPr="005176A2" w:rsidRDefault="00910878" w:rsidP="00910878">
      <w:pPr>
        <w:spacing w:before="480" w:after="240"/>
        <w:ind w:left="567" w:hanging="567"/>
        <w:jc w:val="both"/>
        <w:rPr>
          <w:rFonts w:ascii="Futura Lt BT" w:hAnsi="Futura Lt BT"/>
          <w:b/>
          <w:color w:val="005CA9"/>
          <w:sz w:val="20"/>
          <w:szCs w:val="20"/>
        </w:rPr>
      </w:pPr>
      <w:r w:rsidRPr="005176A2">
        <w:rPr>
          <w:rFonts w:ascii="Futura Lt BT" w:hAnsi="Futura Lt BT"/>
          <w:b/>
          <w:color w:val="005CA9"/>
          <w:sz w:val="20"/>
          <w:szCs w:val="20"/>
        </w:rPr>
        <w:lastRenderedPageBreak/>
        <w:t>(f.2)</w:t>
      </w:r>
      <w:r w:rsidRPr="005176A2">
        <w:rPr>
          <w:rFonts w:ascii="Futura Lt BT" w:hAnsi="Futura Lt BT"/>
          <w:b/>
          <w:color w:val="005CA9"/>
          <w:sz w:val="20"/>
          <w:szCs w:val="20"/>
        </w:rPr>
        <w:tab/>
        <w:t>Demandas cíveis</w:t>
      </w:r>
    </w:p>
    <w:p w14:paraId="23AEE23C" w14:textId="77777777" w:rsidR="00991AAF" w:rsidRPr="005176A2" w:rsidRDefault="00991AAF" w:rsidP="00B75364">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 CAIXA, com base na opinião de seus advogados, acompanha sistematicamente todos os processos com classificação de risco possível ou remoto.</w:t>
      </w:r>
    </w:p>
    <w:p w14:paraId="16DCBFE9" w14:textId="6ED49563" w:rsidR="00E56452" w:rsidRPr="005176A2" w:rsidRDefault="00991AAF" w:rsidP="00B75364">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O montante de R$ </w:t>
      </w:r>
      <w:r w:rsidR="00E25980" w:rsidRPr="005176A2">
        <w:rPr>
          <w:rFonts w:ascii="Futura Lt BT" w:hAnsi="Futura Lt BT"/>
          <w:color w:val="005CA9"/>
          <w:sz w:val="20"/>
          <w:szCs w:val="20"/>
        </w:rPr>
        <w:t>2.116.651</w:t>
      </w:r>
      <w:r w:rsidRPr="005176A2">
        <w:rPr>
          <w:rFonts w:ascii="Futura Lt BT" w:hAnsi="Futura Lt BT"/>
          <w:color w:val="005CA9"/>
          <w:sz w:val="20"/>
          <w:szCs w:val="20"/>
        </w:rPr>
        <w:t xml:space="preserve"> em </w:t>
      </w:r>
      <w:r w:rsidR="00CD6CBB" w:rsidRPr="005176A2">
        <w:rPr>
          <w:rFonts w:ascii="Futura Lt BT" w:hAnsi="Futura Lt BT"/>
          <w:color w:val="005CA9"/>
          <w:sz w:val="20"/>
          <w:szCs w:val="20"/>
        </w:rPr>
        <w:t>30/0</w:t>
      </w:r>
      <w:r w:rsidR="00AE46BE" w:rsidRPr="005176A2">
        <w:rPr>
          <w:rFonts w:ascii="Futura Lt BT" w:hAnsi="Futura Lt BT"/>
          <w:color w:val="005CA9"/>
          <w:sz w:val="20"/>
          <w:szCs w:val="20"/>
        </w:rPr>
        <w:t>9</w:t>
      </w:r>
      <w:r w:rsidRPr="005176A2">
        <w:rPr>
          <w:rFonts w:ascii="Futura Lt BT" w:hAnsi="Futura Lt BT"/>
          <w:color w:val="005CA9"/>
          <w:sz w:val="20"/>
          <w:szCs w:val="20"/>
        </w:rPr>
        <w:t>/2022 (31/12/2021 – R$ 1.985.291) refere-se a uma ação popular com probabilidade de perda possível, na qual se alega a prática de ilegalidade por parte da CAIXA na gestão de recursos provenientes do PREVHAB, quando da sucessão do BNH</w:t>
      </w:r>
      <w:bookmarkEnd w:id="103"/>
      <w:r w:rsidR="00CD0509" w:rsidRPr="005176A2">
        <w:rPr>
          <w:rFonts w:ascii="Futura Lt BT" w:hAnsi="Futura Lt BT"/>
          <w:color w:val="005CA9"/>
          <w:sz w:val="20"/>
          <w:szCs w:val="20"/>
        </w:rPr>
        <w:t>.</w:t>
      </w:r>
      <w:r w:rsidR="00910878" w:rsidRPr="005176A2">
        <w:rPr>
          <w:rFonts w:ascii="Futura Lt BT" w:hAnsi="Futura Lt BT"/>
          <w:color w:val="005CA9"/>
          <w:sz w:val="20"/>
          <w:szCs w:val="20"/>
        </w:rPr>
        <w:t xml:space="preserve"> </w:t>
      </w:r>
    </w:p>
    <w:bookmarkEnd w:id="102"/>
    <w:p w14:paraId="2DBB0AA3" w14:textId="77777777" w:rsidR="00910878" w:rsidRPr="005176A2" w:rsidRDefault="00910878" w:rsidP="00B75364">
      <w:pPr>
        <w:keepNext/>
        <w:numPr>
          <w:ilvl w:val="0"/>
          <w:numId w:val="5"/>
        </w:numPr>
        <w:spacing w:before="480" w:after="240"/>
        <w:ind w:left="567" w:right="139" w:hanging="567"/>
        <w:jc w:val="both"/>
        <w:rPr>
          <w:rFonts w:ascii="Futura Lt BT" w:hAnsi="Futura Lt BT"/>
          <w:b/>
          <w:color w:val="005CA9"/>
          <w:sz w:val="20"/>
          <w:szCs w:val="20"/>
        </w:rPr>
      </w:pPr>
      <w:r w:rsidRPr="005176A2">
        <w:rPr>
          <w:rFonts w:ascii="Futura Lt BT" w:hAnsi="Futura Lt BT"/>
          <w:b/>
          <w:color w:val="005CA9"/>
          <w:sz w:val="20"/>
          <w:szCs w:val="20"/>
        </w:rPr>
        <w:t>Composição dos depósitos em garantia de recursos</w:t>
      </w:r>
    </w:p>
    <w:p w14:paraId="7B93E382" w14:textId="6F39F06A" w:rsidR="00910878" w:rsidRPr="005176A2" w:rsidRDefault="00910878" w:rsidP="00B75364">
      <w:pPr>
        <w:tabs>
          <w:tab w:val="left" w:pos="1650"/>
        </w:tabs>
        <w:spacing w:before="120" w:after="240"/>
        <w:ind w:right="139"/>
        <w:jc w:val="both"/>
        <w:rPr>
          <w:rFonts w:ascii="Futura Lt BT" w:hAnsi="Futura Lt BT"/>
          <w:color w:val="005CA9"/>
          <w:sz w:val="20"/>
          <w:szCs w:val="20"/>
        </w:rPr>
      </w:pPr>
      <w:r w:rsidRPr="005176A2">
        <w:rPr>
          <w:rFonts w:ascii="Futura Lt BT" w:hAnsi="Futura Lt BT"/>
          <w:color w:val="005CA9"/>
          <w:sz w:val="20"/>
          <w:szCs w:val="20"/>
        </w:rPr>
        <w:t>Os saldos dos depósitos em garantia constituídos para as causas judiciais passivas prováveis, possíveis e/ou remotas:</w:t>
      </w:r>
    </w:p>
    <w:tbl>
      <w:tblPr>
        <w:tblW w:w="4928" w:type="pct"/>
        <w:tblCellMar>
          <w:left w:w="70" w:type="dxa"/>
          <w:right w:w="70" w:type="dxa"/>
        </w:tblCellMar>
        <w:tblLook w:val="04A0" w:firstRow="1" w:lastRow="0" w:firstColumn="1" w:lastColumn="0" w:noHBand="0" w:noVBand="1"/>
      </w:tblPr>
      <w:tblGrid>
        <w:gridCol w:w="6246"/>
        <w:gridCol w:w="1626"/>
        <w:gridCol w:w="1626"/>
      </w:tblGrid>
      <w:tr w:rsidR="005176A2" w:rsidRPr="005176A2" w14:paraId="571D42F5" w14:textId="77777777" w:rsidTr="00B75364">
        <w:trPr>
          <w:trHeight w:val="283"/>
        </w:trPr>
        <w:tc>
          <w:tcPr>
            <w:tcW w:w="5000" w:type="pct"/>
            <w:gridSpan w:val="3"/>
            <w:tcBorders>
              <w:top w:val="single" w:sz="4" w:space="0" w:color="F79646" w:themeColor="accent6"/>
              <w:left w:val="nil"/>
              <w:bottom w:val="single" w:sz="4" w:space="0" w:color="F79646" w:themeColor="accent6"/>
              <w:right w:val="nil"/>
            </w:tcBorders>
            <w:vAlign w:val="center"/>
          </w:tcPr>
          <w:p w14:paraId="738BD953" w14:textId="77777777" w:rsidR="00910878" w:rsidRPr="005176A2" w:rsidRDefault="00910878" w:rsidP="00BB4736">
            <w:pPr>
              <w:ind w:left="-1305" w:firstLine="1094"/>
              <w:jc w:val="center"/>
              <w:rPr>
                <w:rFonts w:ascii="Futura Lt BT" w:hAnsi="Futura Lt BT" w:cs="MS Gothic"/>
                <w:b/>
                <w:color w:val="005CA9"/>
                <w:sz w:val="18"/>
                <w:szCs w:val="18"/>
              </w:rPr>
            </w:pPr>
            <w:r w:rsidRPr="005176A2">
              <w:rPr>
                <w:rFonts w:ascii="Futura Lt BT" w:hAnsi="Futura Lt BT" w:cs="MS Gothic"/>
                <w:b/>
                <w:color w:val="005CA9"/>
                <w:sz w:val="18"/>
                <w:szCs w:val="18"/>
              </w:rPr>
              <w:t>INDIVIDUAL / CONSOLIDADO</w:t>
            </w:r>
          </w:p>
        </w:tc>
      </w:tr>
      <w:tr w:rsidR="005176A2" w:rsidRPr="005176A2" w14:paraId="1632EF63" w14:textId="77777777" w:rsidTr="00C9679C">
        <w:trPr>
          <w:trHeight w:val="283"/>
        </w:trPr>
        <w:tc>
          <w:tcPr>
            <w:tcW w:w="3288" w:type="pct"/>
            <w:tcBorders>
              <w:top w:val="single" w:sz="4" w:space="0" w:color="F79646" w:themeColor="accent6"/>
              <w:left w:val="nil"/>
              <w:bottom w:val="single" w:sz="4" w:space="0" w:color="F79646" w:themeColor="accent6"/>
              <w:right w:val="nil"/>
            </w:tcBorders>
            <w:shd w:val="clear" w:color="auto" w:fill="auto"/>
            <w:vAlign w:val="center"/>
            <w:hideMark/>
          </w:tcPr>
          <w:p w14:paraId="189E89F2" w14:textId="77777777" w:rsidR="00910878" w:rsidRPr="005176A2" w:rsidRDefault="00910878" w:rsidP="00BB4736">
            <w:pPr>
              <w:jc w:val="center"/>
              <w:rPr>
                <w:rFonts w:ascii="Futura Lt BT" w:hAnsi="Futura Lt BT" w:cs="MS Gothic"/>
                <w:b/>
                <w:color w:val="005CA9"/>
                <w:sz w:val="18"/>
                <w:szCs w:val="18"/>
              </w:rPr>
            </w:pPr>
            <w:r w:rsidRPr="005176A2">
              <w:rPr>
                <w:rFonts w:ascii="Futura Lt BT" w:hAnsi="Futura Lt BT" w:cs="MS Gothic"/>
                <w:b/>
                <w:color w:val="005CA9"/>
                <w:sz w:val="18"/>
                <w:szCs w:val="18"/>
              </w:rPr>
              <w:t>Descrição</w:t>
            </w:r>
          </w:p>
        </w:tc>
        <w:tc>
          <w:tcPr>
            <w:tcW w:w="856" w:type="pct"/>
            <w:tcBorders>
              <w:top w:val="single" w:sz="4" w:space="0" w:color="F79646" w:themeColor="accent6"/>
              <w:left w:val="nil"/>
              <w:bottom w:val="single" w:sz="4" w:space="0" w:color="F79646" w:themeColor="accent6"/>
              <w:right w:val="nil"/>
            </w:tcBorders>
            <w:vAlign w:val="center"/>
          </w:tcPr>
          <w:p w14:paraId="151ED3B2" w14:textId="46ED0DC9" w:rsidR="00910878" w:rsidRPr="005176A2" w:rsidRDefault="00A65711" w:rsidP="00BB4736">
            <w:pPr>
              <w:jc w:val="center"/>
              <w:rPr>
                <w:rFonts w:ascii="Futura Lt BT" w:hAnsi="Futura Lt BT" w:cs="MS Gothic"/>
                <w:b/>
                <w:color w:val="005CA9"/>
                <w:sz w:val="18"/>
                <w:szCs w:val="18"/>
              </w:rPr>
            </w:pPr>
            <w:r w:rsidRPr="005176A2">
              <w:rPr>
                <w:rFonts w:ascii="Futura Lt BT" w:hAnsi="Futura Lt BT" w:cs="MS Gothic"/>
                <w:b/>
                <w:color w:val="005CA9"/>
                <w:sz w:val="18"/>
                <w:szCs w:val="18"/>
              </w:rPr>
              <w:t>30</w:t>
            </w:r>
            <w:r w:rsidR="00197434" w:rsidRPr="005176A2">
              <w:rPr>
                <w:rFonts w:ascii="Futura Lt BT" w:hAnsi="Futura Lt BT" w:cs="MS Gothic"/>
                <w:b/>
                <w:color w:val="005CA9"/>
                <w:sz w:val="18"/>
                <w:szCs w:val="18"/>
              </w:rPr>
              <w:t>/</w:t>
            </w:r>
            <w:r w:rsidRPr="005176A2">
              <w:rPr>
                <w:rFonts w:ascii="Futura Lt BT" w:hAnsi="Futura Lt BT" w:cs="MS Gothic"/>
                <w:b/>
                <w:color w:val="005CA9"/>
                <w:sz w:val="18"/>
                <w:szCs w:val="18"/>
              </w:rPr>
              <w:t>0</w:t>
            </w:r>
            <w:r w:rsidR="00B930E1" w:rsidRPr="005176A2">
              <w:rPr>
                <w:rFonts w:ascii="Futura Lt BT" w:hAnsi="Futura Lt BT" w:cs="MS Gothic"/>
                <w:b/>
                <w:color w:val="005CA9"/>
                <w:sz w:val="18"/>
                <w:szCs w:val="18"/>
              </w:rPr>
              <w:t>9</w:t>
            </w:r>
            <w:r w:rsidR="00197434" w:rsidRPr="005176A2">
              <w:rPr>
                <w:rFonts w:ascii="Futura Lt BT" w:hAnsi="Futura Lt BT" w:cs="MS Gothic"/>
                <w:b/>
                <w:color w:val="005CA9"/>
                <w:sz w:val="18"/>
                <w:szCs w:val="18"/>
              </w:rPr>
              <w:t>/2022</w:t>
            </w:r>
          </w:p>
        </w:tc>
        <w:tc>
          <w:tcPr>
            <w:tcW w:w="856" w:type="pct"/>
            <w:tcBorders>
              <w:top w:val="single" w:sz="4" w:space="0" w:color="F79646" w:themeColor="accent6"/>
              <w:left w:val="nil"/>
              <w:bottom w:val="single" w:sz="4" w:space="0" w:color="F79646" w:themeColor="accent6"/>
              <w:right w:val="nil"/>
            </w:tcBorders>
            <w:shd w:val="clear" w:color="auto" w:fill="auto"/>
            <w:vAlign w:val="center"/>
            <w:hideMark/>
          </w:tcPr>
          <w:p w14:paraId="5AAC11C7" w14:textId="7F7D570C" w:rsidR="00910878" w:rsidRPr="005176A2" w:rsidRDefault="00910878" w:rsidP="00BB4736">
            <w:pPr>
              <w:jc w:val="center"/>
              <w:rPr>
                <w:rFonts w:ascii="Futura Lt BT" w:hAnsi="Futura Lt BT" w:cs="MS Gothic"/>
                <w:b/>
                <w:color w:val="005CA9"/>
                <w:sz w:val="18"/>
                <w:szCs w:val="18"/>
              </w:rPr>
            </w:pPr>
            <w:r w:rsidRPr="005176A2">
              <w:rPr>
                <w:rFonts w:ascii="Futura Lt BT" w:hAnsi="Futura Lt BT" w:cs="MS Gothic"/>
                <w:b/>
                <w:color w:val="005CA9"/>
                <w:sz w:val="18"/>
                <w:szCs w:val="18"/>
              </w:rPr>
              <w:t>31/12/</w:t>
            </w:r>
            <w:r w:rsidR="00197434" w:rsidRPr="005176A2">
              <w:rPr>
                <w:rFonts w:ascii="Futura Lt BT" w:hAnsi="Futura Lt BT" w:cs="MS Gothic"/>
                <w:b/>
                <w:color w:val="005CA9"/>
                <w:sz w:val="18"/>
                <w:szCs w:val="18"/>
              </w:rPr>
              <w:t>2021</w:t>
            </w:r>
          </w:p>
        </w:tc>
      </w:tr>
      <w:tr w:rsidR="005176A2" w:rsidRPr="005176A2" w14:paraId="4B0E1E0C" w14:textId="77777777" w:rsidTr="00C9679C">
        <w:trPr>
          <w:trHeight w:val="283"/>
        </w:trPr>
        <w:tc>
          <w:tcPr>
            <w:tcW w:w="3288" w:type="pct"/>
            <w:tcBorders>
              <w:top w:val="single" w:sz="4" w:space="0" w:color="F79646" w:themeColor="accent6"/>
              <w:left w:val="nil"/>
              <w:bottom w:val="nil"/>
              <w:right w:val="nil"/>
            </w:tcBorders>
            <w:shd w:val="clear" w:color="auto" w:fill="auto"/>
            <w:noWrap/>
            <w:vAlign w:val="center"/>
            <w:hideMark/>
          </w:tcPr>
          <w:p w14:paraId="3B16789D" w14:textId="77777777" w:rsidR="00C119D0" w:rsidRPr="005176A2" w:rsidRDefault="00C119D0" w:rsidP="00C119D0">
            <w:pPr>
              <w:rPr>
                <w:rFonts w:ascii="Futura Lt BT" w:hAnsi="Futura Lt BT" w:cs="MS Gothic"/>
                <w:color w:val="005CA9"/>
                <w:sz w:val="18"/>
                <w:szCs w:val="18"/>
              </w:rPr>
            </w:pPr>
            <w:r w:rsidRPr="005176A2">
              <w:rPr>
                <w:rFonts w:ascii="Futura Lt BT" w:hAnsi="Futura Lt BT" w:cs="MS Gothic"/>
                <w:color w:val="005CA9"/>
                <w:sz w:val="18"/>
                <w:szCs w:val="18"/>
              </w:rPr>
              <w:t>Demandas fiscais</w:t>
            </w:r>
          </w:p>
        </w:tc>
        <w:tc>
          <w:tcPr>
            <w:tcW w:w="856" w:type="pct"/>
            <w:tcBorders>
              <w:top w:val="nil"/>
              <w:left w:val="nil"/>
              <w:bottom w:val="nil"/>
              <w:right w:val="nil"/>
            </w:tcBorders>
            <w:shd w:val="clear" w:color="auto" w:fill="auto"/>
            <w:vAlign w:val="center"/>
          </w:tcPr>
          <w:p w14:paraId="681DFC18" w14:textId="601DF883" w:rsidR="00C119D0" w:rsidRPr="005176A2" w:rsidRDefault="000F1318" w:rsidP="00C119D0">
            <w:pPr>
              <w:jc w:val="right"/>
              <w:rPr>
                <w:rFonts w:ascii="Futura Lt BT" w:hAnsi="Futura Lt BT" w:cs="Arial Unicode MS"/>
                <w:color w:val="005CA9"/>
                <w:sz w:val="18"/>
                <w:szCs w:val="18"/>
              </w:rPr>
            </w:pPr>
            <w:r w:rsidRPr="005176A2">
              <w:rPr>
                <w:rFonts w:ascii="Futura Lt BT" w:hAnsi="Futura Lt BT" w:cs="Arial"/>
                <w:color w:val="005CA9"/>
                <w:sz w:val="18"/>
                <w:szCs w:val="18"/>
              </w:rPr>
              <w:t>13.541.692</w:t>
            </w:r>
          </w:p>
        </w:tc>
        <w:tc>
          <w:tcPr>
            <w:tcW w:w="856" w:type="pct"/>
            <w:tcBorders>
              <w:top w:val="nil"/>
              <w:left w:val="nil"/>
              <w:bottom w:val="nil"/>
              <w:right w:val="nil"/>
            </w:tcBorders>
            <w:shd w:val="clear" w:color="auto" w:fill="auto"/>
            <w:vAlign w:val="center"/>
          </w:tcPr>
          <w:p w14:paraId="615D157C" w14:textId="2590306D" w:rsidR="00C119D0" w:rsidRPr="005176A2" w:rsidRDefault="00C119D0" w:rsidP="00C119D0">
            <w:pPr>
              <w:jc w:val="right"/>
              <w:rPr>
                <w:rFonts w:ascii="Futura Lt BT" w:hAnsi="Futura Lt BT" w:cs="MS Gothic"/>
                <w:color w:val="005CA9"/>
                <w:sz w:val="18"/>
                <w:szCs w:val="18"/>
              </w:rPr>
            </w:pPr>
            <w:r w:rsidRPr="005176A2">
              <w:rPr>
                <w:rFonts w:ascii="Futura Lt BT" w:hAnsi="Futura Lt BT" w:cs="Arial"/>
                <w:color w:val="005CA9"/>
                <w:sz w:val="18"/>
                <w:szCs w:val="18"/>
              </w:rPr>
              <w:t>12.996.498</w:t>
            </w:r>
          </w:p>
        </w:tc>
      </w:tr>
      <w:tr w:rsidR="005176A2" w:rsidRPr="005176A2" w14:paraId="29D85C81" w14:textId="77777777" w:rsidTr="00C9679C">
        <w:trPr>
          <w:trHeight w:val="283"/>
        </w:trPr>
        <w:tc>
          <w:tcPr>
            <w:tcW w:w="3288" w:type="pct"/>
            <w:tcBorders>
              <w:top w:val="nil"/>
              <w:left w:val="nil"/>
              <w:bottom w:val="nil"/>
              <w:right w:val="nil"/>
            </w:tcBorders>
            <w:shd w:val="clear" w:color="auto" w:fill="auto"/>
            <w:noWrap/>
            <w:vAlign w:val="center"/>
            <w:hideMark/>
          </w:tcPr>
          <w:p w14:paraId="77A390B1" w14:textId="77777777" w:rsidR="00C119D0" w:rsidRPr="005176A2" w:rsidRDefault="00C119D0" w:rsidP="00C119D0">
            <w:pPr>
              <w:rPr>
                <w:rFonts w:ascii="Futura Lt BT" w:hAnsi="Futura Lt BT" w:cs="MS Gothic"/>
                <w:color w:val="005CA9"/>
                <w:sz w:val="18"/>
                <w:szCs w:val="18"/>
              </w:rPr>
            </w:pPr>
            <w:r w:rsidRPr="005176A2">
              <w:rPr>
                <w:rFonts w:ascii="Futura Lt BT" w:hAnsi="Futura Lt BT" w:cs="MS Gothic"/>
                <w:color w:val="005CA9"/>
                <w:sz w:val="18"/>
                <w:szCs w:val="18"/>
              </w:rPr>
              <w:t>Demandas trabalhistas</w:t>
            </w:r>
          </w:p>
        </w:tc>
        <w:tc>
          <w:tcPr>
            <w:tcW w:w="856" w:type="pct"/>
            <w:tcBorders>
              <w:top w:val="nil"/>
              <w:left w:val="nil"/>
              <w:bottom w:val="nil"/>
              <w:right w:val="nil"/>
            </w:tcBorders>
            <w:shd w:val="clear" w:color="auto" w:fill="auto"/>
            <w:vAlign w:val="center"/>
          </w:tcPr>
          <w:p w14:paraId="58F2CA70" w14:textId="78D395E6" w:rsidR="00C119D0" w:rsidRPr="005176A2" w:rsidRDefault="000F1318" w:rsidP="00C119D0">
            <w:pPr>
              <w:jc w:val="right"/>
              <w:rPr>
                <w:rFonts w:ascii="Futura Lt BT" w:hAnsi="Futura Lt BT" w:cs="Arial Unicode MS"/>
                <w:color w:val="005CA9"/>
                <w:sz w:val="18"/>
                <w:szCs w:val="18"/>
              </w:rPr>
            </w:pPr>
            <w:r w:rsidRPr="005176A2">
              <w:rPr>
                <w:rFonts w:ascii="Futura Lt BT" w:hAnsi="Futura Lt BT" w:cs="Arial"/>
                <w:color w:val="005CA9"/>
                <w:sz w:val="18"/>
                <w:szCs w:val="18"/>
              </w:rPr>
              <w:t>5.917.385</w:t>
            </w:r>
          </w:p>
        </w:tc>
        <w:tc>
          <w:tcPr>
            <w:tcW w:w="856" w:type="pct"/>
            <w:tcBorders>
              <w:top w:val="nil"/>
              <w:left w:val="nil"/>
              <w:bottom w:val="nil"/>
              <w:right w:val="nil"/>
            </w:tcBorders>
            <w:shd w:val="clear" w:color="auto" w:fill="auto"/>
            <w:vAlign w:val="center"/>
          </w:tcPr>
          <w:p w14:paraId="754D1981" w14:textId="0715EE61" w:rsidR="00C119D0" w:rsidRPr="005176A2" w:rsidRDefault="00C119D0" w:rsidP="00C119D0">
            <w:pPr>
              <w:jc w:val="right"/>
              <w:rPr>
                <w:rFonts w:ascii="Futura Lt BT" w:hAnsi="Futura Lt BT" w:cs="MS Gothic"/>
                <w:color w:val="005CA9"/>
                <w:sz w:val="18"/>
                <w:szCs w:val="18"/>
              </w:rPr>
            </w:pPr>
            <w:r w:rsidRPr="005176A2">
              <w:rPr>
                <w:rFonts w:ascii="Futura Lt BT" w:hAnsi="Futura Lt BT" w:cs="Arial"/>
                <w:color w:val="005CA9"/>
                <w:sz w:val="18"/>
                <w:szCs w:val="18"/>
              </w:rPr>
              <w:t>5.090.395</w:t>
            </w:r>
          </w:p>
        </w:tc>
      </w:tr>
      <w:tr w:rsidR="005176A2" w:rsidRPr="005176A2" w14:paraId="1635D803" w14:textId="77777777" w:rsidTr="00C9679C">
        <w:trPr>
          <w:trHeight w:val="283"/>
        </w:trPr>
        <w:tc>
          <w:tcPr>
            <w:tcW w:w="3288" w:type="pct"/>
            <w:tcBorders>
              <w:top w:val="nil"/>
              <w:left w:val="nil"/>
              <w:bottom w:val="single" w:sz="4" w:space="0" w:color="F79646" w:themeColor="accent6"/>
              <w:right w:val="nil"/>
            </w:tcBorders>
            <w:shd w:val="clear" w:color="auto" w:fill="auto"/>
            <w:noWrap/>
            <w:vAlign w:val="center"/>
            <w:hideMark/>
          </w:tcPr>
          <w:p w14:paraId="6C619767" w14:textId="77777777" w:rsidR="00C119D0" w:rsidRPr="005176A2" w:rsidRDefault="00C119D0" w:rsidP="00C119D0">
            <w:pPr>
              <w:rPr>
                <w:rFonts w:ascii="Futura Lt BT" w:hAnsi="Futura Lt BT" w:cs="MS Gothic"/>
                <w:color w:val="005CA9"/>
                <w:sz w:val="18"/>
                <w:szCs w:val="18"/>
              </w:rPr>
            </w:pPr>
            <w:r w:rsidRPr="005176A2">
              <w:rPr>
                <w:rFonts w:ascii="Futura Lt BT" w:hAnsi="Futura Lt BT" w:cs="MS Gothic"/>
                <w:color w:val="005CA9"/>
                <w:sz w:val="18"/>
                <w:szCs w:val="18"/>
              </w:rPr>
              <w:t>Demandas cíveis</w:t>
            </w:r>
          </w:p>
        </w:tc>
        <w:tc>
          <w:tcPr>
            <w:tcW w:w="856" w:type="pct"/>
            <w:tcBorders>
              <w:top w:val="nil"/>
              <w:left w:val="nil"/>
              <w:bottom w:val="nil"/>
              <w:right w:val="nil"/>
            </w:tcBorders>
            <w:shd w:val="clear" w:color="auto" w:fill="auto"/>
            <w:vAlign w:val="center"/>
          </w:tcPr>
          <w:p w14:paraId="76FA42C0" w14:textId="682A905D" w:rsidR="00C119D0" w:rsidRPr="005176A2" w:rsidRDefault="000F1318" w:rsidP="00C119D0">
            <w:pPr>
              <w:jc w:val="right"/>
              <w:rPr>
                <w:rFonts w:ascii="Futura Lt BT" w:hAnsi="Futura Lt BT" w:cs="Arial Unicode MS"/>
                <w:color w:val="005CA9"/>
                <w:sz w:val="18"/>
                <w:szCs w:val="18"/>
              </w:rPr>
            </w:pPr>
            <w:r w:rsidRPr="005176A2">
              <w:rPr>
                <w:rFonts w:ascii="Futura Lt BT" w:hAnsi="Futura Lt BT" w:cs="Arial"/>
                <w:color w:val="005CA9"/>
                <w:sz w:val="18"/>
                <w:szCs w:val="18"/>
              </w:rPr>
              <w:t>788.978</w:t>
            </w:r>
          </w:p>
        </w:tc>
        <w:tc>
          <w:tcPr>
            <w:tcW w:w="856" w:type="pct"/>
            <w:tcBorders>
              <w:top w:val="nil"/>
              <w:left w:val="nil"/>
              <w:bottom w:val="nil"/>
              <w:right w:val="nil"/>
            </w:tcBorders>
            <w:shd w:val="clear" w:color="auto" w:fill="auto"/>
            <w:vAlign w:val="center"/>
          </w:tcPr>
          <w:p w14:paraId="79DFB529" w14:textId="502B1BF0" w:rsidR="00C119D0" w:rsidRPr="005176A2" w:rsidRDefault="00C119D0" w:rsidP="00C119D0">
            <w:pPr>
              <w:jc w:val="right"/>
              <w:rPr>
                <w:rFonts w:ascii="Futura Lt BT" w:hAnsi="Futura Lt BT" w:cs="MS Gothic"/>
                <w:color w:val="005CA9"/>
                <w:sz w:val="18"/>
                <w:szCs w:val="18"/>
              </w:rPr>
            </w:pPr>
            <w:r w:rsidRPr="005176A2">
              <w:rPr>
                <w:rFonts w:ascii="Futura Lt BT" w:hAnsi="Futura Lt BT" w:cs="Arial"/>
                <w:color w:val="005CA9"/>
                <w:sz w:val="18"/>
                <w:szCs w:val="18"/>
              </w:rPr>
              <w:t>828.221</w:t>
            </w:r>
          </w:p>
        </w:tc>
      </w:tr>
      <w:tr w:rsidR="005176A2" w:rsidRPr="005176A2" w14:paraId="3EB75EF1" w14:textId="77777777" w:rsidTr="00C9679C">
        <w:trPr>
          <w:trHeight w:val="283"/>
        </w:trPr>
        <w:tc>
          <w:tcPr>
            <w:tcW w:w="3288" w:type="pct"/>
            <w:tcBorders>
              <w:top w:val="single" w:sz="4" w:space="0" w:color="F79646" w:themeColor="accent6"/>
              <w:left w:val="nil"/>
              <w:bottom w:val="single" w:sz="4" w:space="0" w:color="F79646" w:themeColor="accent6"/>
              <w:right w:val="nil"/>
            </w:tcBorders>
            <w:shd w:val="clear" w:color="auto" w:fill="auto"/>
            <w:noWrap/>
            <w:vAlign w:val="center"/>
            <w:hideMark/>
          </w:tcPr>
          <w:p w14:paraId="2AACB725" w14:textId="77777777" w:rsidR="00C119D0" w:rsidRPr="005176A2" w:rsidRDefault="00C119D0" w:rsidP="00C119D0">
            <w:pPr>
              <w:rPr>
                <w:rFonts w:ascii="Futura Lt BT" w:hAnsi="Futura Lt BT" w:cs="MS Gothic"/>
                <w:b/>
                <w:color w:val="005CA9"/>
                <w:sz w:val="18"/>
                <w:szCs w:val="18"/>
              </w:rPr>
            </w:pPr>
            <w:r w:rsidRPr="005176A2">
              <w:rPr>
                <w:rFonts w:ascii="Futura Lt BT" w:hAnsi="Futura Lt BT" w:cs="MS Gothic"/>
                <w:b/>
                <w:color w:val="005CA9"/>
                <w:sz w:val="18"/>
                <w:szCs w:val="18"/>
              </w:rPr>
              <w:t>Total</w:t>
            </w:r>
          </w:p>
        </w:tc>
        <w:tc>
          <w:tcPr>
            <w:tcW w:w="856" w:type="pct"/>
            <w:tcBorders>
              <w:top w:val="single" w:sz="4" w:space="0" w:color="F39200"/>
              <w:left w:val="nil"/>
              <w:bottom w:val="single" w:sz="4" w:space="0" w:color="F39200"/>
              <w:right w:val="nil"/>
            </w:tcBorders>
            <w:shd w:val="clear" w:color="auto" w:fill="auto"/>
            <w:vAlign w:val="center"/>
          </w:tcPr>
          <w:p w14:paraId="3EFAC7EE" w14:textId="43F12AB5" w:rsidR="00C119D0" w:rsidRPr="005176A2" w:rsidRDefault="000F1318" w:rsidP="00C119D0">
            <w:pPr>
              <w:jc w:val="right"/>
              <w:rPr>
                <w:rFonts w:ascii="Futura Lt BT" w:hAnsi="Futura Lt BT" w:cs="Arial Unicode MS"/>
                <w:b/>
                <w:color w:val="005CA9"/>
                <w:sz w:val="18"/>
                <w:szCs w:val="18"/>
              </w:rPr>
            </w:pPr>
            <w:r w:rsidRPr="005176A2">
              <w:rPr>
                <w:rFonts w:ascii="Futura Lt BT" w:hAnsi="Futura Lt BT" w:cs="Arial"/>
                <w:b/>
                <w:bCs/>
                <w:color w:val="005CA9"/>
                <w:sz w:val="18"/>
                <w:szCs w:val="18"/>
              </w:rPr>
              <w:t>20.248.055</w:t>
            </w:r>
          </w:p>
        </w:tc>
        <w:tc>
          <w:tcPr>
            <w:tcW w:w="856" w:type="pct"/>
            <w:tcBorders>
              <w:top w:val="single" w:sz="4" w:space="0" w:color="F39200"/>
              <w:left w:val="nil"/>
              <w:bottom w:val="single" w:sz="4" w:space="0" w:color="F39200"/>
              <w:right w:val="nil"/>
            </w:tcBorders>
            <w:shd w:val="clear" w:color="auto" w:fill="auto"/>
            <w:vAlign w:val="center"/>
          </w:tcPr>
          <w:p w14:paraId="35D4C5DC" w14:textId="2709A206" w:rsidR="00C119D0" w:rsidRPr="005176A2" w:rsidRDefault="00C119D0" w:rsidP="00C119D0">
            <w:pPr>
              <w:jc w:val="right"/>
              <w:rPr>
                <w:rFonts w:ascii="Futura Lt BT" w:hAnsi="Futura Lt BT" w:cs="MS Gothic"/>
                <w:b/>
                <w:color w:val="005CA9"/>
                <w:sz w:val="18"/>
                <w:szCs w:val="18"/>
              </w:rPr>
            </w:pPr>
            <w:r w:rsidRPr="005176A2">
              <w:rPr>
                <w:rFonts w:ascii="Futura Lt BT" w:hAnsi="Futura Lt BT" w:cs="Arial"/>
                <w:b/>
                <w:color w:val="005CA9"/>
                <w:sz w:val="18"/>
                <w:szCs w:val="18"/>
              </w:rPr>
              <w:t>18.915.114</w:t>
            </w:r>
          </w:p>
        </w:tc>
      </w:tr>
    </w:tbl>
    <w:p w14:paraId="2BAF0799" w14:textId="0248CECE" w:rsidR="00EF6B82" w:rsidRPr="005176A2" w:rsidRDefault="00EF6B82" w:rsidP="00CD4053">
      <w:pPr>
        <w:pStyle w:val="Ttulo1"/>
      </w:pPr>
      <w:bookmarkStart w:id="104" w:name="_Toc118812223"/>
      <w:bookmarkEnd w:id="97"/>
      <w:bookmarkEnd w:id="98"/>
      <w:r w:rsidRPr="005176A2">
        <w:t>Nota 20 – Tributos</w:t>
      </w:r>
      <w:bookmarkEnd w:id="104"/>
    </w:p>
    <w:p w14:paraId="41C1C5EB" w14:textId="170C1EDE" w:rsidR="00931E96" w:rsidRPr="005176A2" w:rsidRDefault="00814F49" w:rsidP="00931E96">
      <w:pPr>
        <w:keepNext/>
        <w:numPr>
          <w:ilvl w:val="0"/>
          <w:numId w:val="12"/>
        </w:numPr>
        <w:spacing w:before="48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Demonstração da despesa de IRPJ e CSLL</w:t>
      </w:r>
    </w:p>
    <w:tbl>
      <w:tblPr>
        <w:tblW w:w="4899" w:type="pct"/>
        <w:tblCellMar>
          <w:left w:w="70" w:type="dxa"/>
          <w:right w:w="70" w:type="dxa"/>
        </w:tblCellMar>
        <w:tblLook w:val="04A0" w:firstRow="1" w:lastRow="0" w:firstColumn="1" w:lastColumn="0" w:noHBand="0" w:noVBand="1"/>
      </w:tblPr>
      <w:tblGrid>
        <w:gridCol w:w="4374"/>
        <w:gridCol w:w="1267"/>
        <w:gridCol w:w="1267"/>
        <w:gridCol w:w="36"/>
        <w:gridCol w:w="1231"/>
        <w:gridCol w:w="1267"/>
      </w:tblGrid>
      <w:tr w:rsidR="005176A2" w:rsidRPr="005176A2" w14:paraId="677990AE" w14:textId="77777777" w:rsidTr="00B75364">
        <w:trPr>
          <w:trHeight w:val="270"/>
        </w:trPr>
        <w:tc>
          <w:tcPr>
            <w:tcW w:w="5000" w:type="pct"/>
            <w:gridSpan w:val="6"/>
            <w:tcBorders>
              <w:top w:val="single" w:sz="4" w:space="0" w:color="F39200"/>
              <w:left w:val="nil"/>
              <w:bottom w:val="single" w:sz="4" w:space="0" w:color="F39200"/>
              <w:right w:val="nil"/>
            </w:tcBorders>
            <w:shd w:val="clear" w:color="auto" w:fill="auto"/>
            <w:vAlign w:val="center"/>
            <w:hideMark/>
          </w:tcPr>
          <w:p w14:paraId="3F3ECE35" w14:textId="77777777" w:rsidR="0031685B" w:rsidRPr="005176A2" w:rsidRDefault="0031685B" w:rsidP="0031685B">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w:t>
            </w:r>
          </w:p>
        </w:tc>
      </w:tr>
      <w:tr w:rsidR="005176A2" w:rsidRPr="005176A2" w14:paraId="4DD93D7B" w14:textId="77777777" w:rsidTr="00B75364">
        <w:trPr>
          <w:trHeight w:val="270"/>
        </w:trPr>
        <w:tc>
          <w:tcPr>
            <w:tcW w:w="2316" w:type="pct"/>
            <w:vMerge w:val="restart"/>
            <w:tcBorders>
              <w:top w:val="nil"/>
              <w:left w:val="nil"/>
              <w:bottom w:val="single" w:sz="4" w:space="0" w:color="F39200"/>
              <w:right w:val="nil"/>
            </w:tcBorders>
            <w:shd w:val="clear" w:color="auto" w:fill="auto"/>
            <w:vAlign w:val="center"/>
            <w:hideMark/>
          </w:tcPr>
          <w:p w14:paraId="3DB063B7" w14:textId="77777777" w:rsidR="0031685B" w:rsidRPr="005176A2" w:rsidRDefault="0031685B" w:rsidP="0031685B">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361" w:type="pct"/>
            <w:gridSpan w:val="3"/>
            <w:tcBorders>
              <w:top w:val="single" w:sz="4" w:space="0" w:color="F39200"/>
              <w:left w:val="nil"/>
              <w:bottom w:val="single" w:sz="4" w:space="0" w:color="F39200"/>
              <w:right w:val="nil"/>
            </w:tcBorders>
            <w:shd w:val="clear" w:color="auto" w:fill="auto"/>
            <w:vAlign w:val="center"/>
            <w:hideMark/>
          </w:tcPr>
          <w:p w14:paraId="32EE2AAA" w14:textId="77777777" w:rsidR="0031685B" w:rsidRPr="005176A2" w:rsidRDefault="0031685B" w:rsidP="0031685B">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323" w:type="pct"/>
            <w:gridSpan w:val="2"/>
            <w:tcBorders>
              <w:top w:val="single" w:sz="4" w:space="0" w:color="F39200"/>
              <w:left w:val="nil"/>
              <w:bottom w:val="single" w:sz="4" w:space="0" w:color="F39200"/>
              <w:right w:val="nil"/>
            </w:tcBorders>
            <w:shd w:val="clear" w:color="auto" w:fill="auto"/>
            <w:vAlign w:val="center"/>
            <w:hideMark/>
          </w:tcPr>
          <w:p w14:paraId="75E784A9" w14:textId="77777777" w:rsidR="0031685B" w:rsidRPr="005176A2" w:rsidRDefault="0031685B" w:rsidP="0031685B">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06C30157" w14:textId="77777777" w:rsidTr="00C9679C">
        <w:trPr>
          <w:trHeight w:val="495"/>
        </w:trPr>
        <w:tc>
          <w:tcPr>
            <w:tcW w:w="2316" w:type="pct"/>
            <w:vMerge/>
            <w:tcBorders>
              <w:top w:val="nil"/>
              <w:left w:val="nil"/>
              <w:bottom w:val="single" w:sz="4" w:space="0" w:color="F39200"/>
              <w:right w:val="nil"/>
            </w:tcBorders>
            <w:vAlign w:val="center"/>
            <w:hideMark/>
          </w:tcPr>
          <w:p w14:paraId="22187BB7" w14:textId="77777777" w:rsidR="0031685B" w:rsidRPr="005176A2" w:rsidRDefault="0031685B" w:rsidP="0031685B">
            <w:pPr>
              <w:rPr>
                <w:rFonts w:ascii="Futura Lt BT" w:eastAsia="Times New Roman" w:hAnsi="Futura Lt BT" w:cs="Arial"/>
                <w:b/>
                <w:bCs/>
                <w:color w:val="005CA9"/>
                <w:sz w:val="18"/>
                <w:szCs w:val="18"/>
              </w:rPr>
            </w:pPr>
          </w:p>
        </w:tc>
        <w:tc>
          <w:tcPr>
            <w:tcW w:w="671" w:type="pct"/>
            <w:tcBorders>
              <w:top w:val="nil"/>
              <w:left w:val="nil"/>
              <w:bottom w:val="single" w:sz="4" w:space="0" w:color="F39200"/>
              <w:right w:val="nil"/>
            </w:tcBorders>
            <w:shd w:val="clear" w:color="auto" w:fill="auto"/>
            <w:vAlign w:val="center"/>
            <w:hideMark/>
          </w:tcPr>
          <w:p w14:paraId="204EE1C4" w14:textId="77777777" w:rsidR="0031685B" w:rsidRPr="005176A2" w:rsidRDefault="0031685B" w:rsidP="0031685B">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71" w:type="pct"/>
            <w:tcBorders>
              <w:top w:val="nil"/>
              <w:left w:val="nil"/>
              <w:bottom w:val="single" w:sz="4" w:space="0" w:color="F39200"/>
              <w:right w:val="nil"/>
            </w:tcBorders>
            <w:shd w:val="clear" w:color="auto" w:fill="auto"/>
            <w:vAlign w:val="center"/>
            <w:hideMark/>
          </w:tcPr>
          <w:p w14:paraId="0D37DE38" w14:textId="77777777" w:rsidR="0031685B" w:rsidRPr="005176A2" w:rsidRDefault="0031685B" w:rsidP="0031685B">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671" w:type="pct"/>
            <w:gridSpan w:val="2"/>
            <w:tcBorders>
              <w:top w:val="nil"/>
              <w:left w:val="nil"/>
              <w:bottom w:val="single" w:sz="4" w:space="0" w:color="F39200"/>
              <w:right w:val="nil"/>
            </w:tcBorders>
            <w:shd w:val="clear" w:color="auto" w:fill="auto"/>
            <w:vAlign w:val="center"/>
            <w:hideMark/>
          </w:tcPr>
          <w:p w14:paraId="3354BECB" w14:textId="77777777" w:rsidR="0031685B" w:rsidRPr="005176A2" w:rsidRDefault="0031685B" w:rsidP="0031685B">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71" w:type="pct"/>
            <w:tcBorders>
              <w:top w:val="nil"/>
              <w:left w:val="nil"/>
              <w:bottom w:val="single" w:sz="4" w:space="0" w:color="F39200"/>
              <w:right w:val="nil"/>
            </w:tcBorders>
            <w:shd w:val="clear" w:color="auto" w:fill="auto"/>
            <w:vAlign w:val="center"/>
            <w:hideMark/>
          </w:tcPr>
          <w:p w14:paraId="55285147" w14:textId="77777777" w:rsidR="0031685B" w:rsidRPr="005176A2" w:rsidRDefault="0031685B" w:rsidP="0031685B">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1DA9FD4D" w14:textId="77777777" w:rsidTr="00C9679C">
        <w:trPr>
          <w:trHeight w:val="255"/>
        </w:trPr>
        <w:tc>
          <w:tcPr>
            <w:tcW w:w="2316" w:type="pct"/>
            <w:tcBorders>
              <w:top w:val="nil"/>
              <w:left w:val="nil"/>
              <w:bottom w:val="nil"/>
              <w:right w:val="nil"/>
            </w:tcBorders>
            <w:shd w:val="clear" w:color="auto" w:fill="auto"/>
            <w:vAlign w:val="center"/>
            <w:hideMark/>
          </w:tcPr>
          <w:p w14:paraId="02171357" w14:textId="77777777" w:rsidR="0031685B" w:rsidRPr="005176A2" w:rsidRDefault="0031685B" w:rsidP="0031685B">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Tributos Correntes</w:t>
            </w:r>
          </w:p>
        </w:tc>
        <w:tc>
          <w:tcPr>
            <w:tcW w:w="671" w:type="pct"/>
            <w:tcBorders>
              <w:top w:val="nil"/>
              <w:left w:val="nil"/>
              <w:bottom w:val="nil"/>
              <w:right w:val="nil"/>
            </w:tcBorders>
            <w:shd w:val="clear" w:color="auto" w:fill="auto"/>
            <w:vAlign w:val="center"/>
            <w:hideMark/>
          </w:tcPr>
          <w:p w14:paraId="4A4DB4F1" w14:textId="6ADFC3A0" w:rsidR="0031685B" w:rsidRPr="005176A2" w:rsidRDefault="00154726" w:rsidP="00154726">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(305.711)</w:t>
            </w:r>
          </w:p>
        </w:tc>
        <w:tc>
          <w:tcPr>
            <w:tcW w:w="671" w:type="pct"/>
            <w:tcBorders>
              <w:top w:val="nil"/>
              <w:left w:val="nil"/>
              <w:bottom w:val="nil"/>
              <w:right w:val="nil"/>
            </w:tcBorders>
            <w:shd w:val="clear" w:color="auto" w:fill="auto"/>
            <w:vAlign w:val="center"/>
            <w:hideMark/>
          </w:tcPr>
          <w:p w14:paraId="22234E35" w14:textId="2560B0CF" w:rsidR="0031685B" w:rsidRPr="005176A2" w:rsidRDefault="00154726" w:rsidP="00154726">
            <w:pPr>
              <w:jc w:val="right"/>
              <w:rPr>
                <w:rFonts w:ascii="Futura Lt BT" w:eastAsia="Times New Roman" w:hAnsi="Futura Lt BT" w:cs="Times New Roman"/>
                <w:color w:val="005CA9"/>
                <w:sz w:val="18"/>
                <w:szCs w:val="18"/>
              </w:rPr>
            </w:pPr>
            <w:r w:rsidRPr="005176A2">
              <w:rPr>
                <w:rFonts w:ascii="Futura Lt BT" w:hAnsi="Futura Lt BT" w:cs="Arial"/>
                <w:b/>
                <w:bCs/>
                <w:color w:val="005CA9"/>
                <w:sz w:val="18"/>
                <w:szCs w:val="18"/>
              </w:rPr>
              <w:t>(857.807)</w:t>
            </w:r>
          </w:p>
        </w:tc>
        <w:tc>
          <w:tcPr>
            <w:tcW w:w="671" w:type="pct"/>
            <w:gridSpan w:val="2"/>
            <w:tcBorders>
              <w:top w:val="nil"/>
              <w:left w:val="nil"/>
              <w:bottom w:val="nil"/>
              <w:right w:val="nil"/>
            </w:tcBorders>
            <w:shd w:val="clear" w:color="auto" w:fill="auto"/>
            <w:vAlign w:val="center"/>
            <w:hideMark/>
          </w:tcPr>
          <w:p w14:paraId="3F7C0AC4" w14:textId="77777777" w:rsidR="0031685B" w:rsidRPr="005176A2" w:rsidRDefault="0031685B" w:rsidP="0031685B">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385.039</w:t>
            </w:r>
          </w:p>
        </w:tc>
        <w:tc>
          <w:tcPr>
            <w:tcW w:w="671" w:type="pct"/>
            <w:tcBorders>
              <w:top w:val="nil"/>
              <w:left w:val="nil"/>
              <w:bottom w:val="nil"/>
              <w:right w:val="nil"/>
            </w:tcBorders>
            <w:shd w:val="clear" w:color="auto" w:fill="auto"/>
            <w:vAlign w:val="center"/>
            <w:hideMark/>
          </w:tcPr>
          <w:p w14:paraId="14B5CDEF" w14:textId="77777777" w:rsidR="0031685B" w:rsidRPr="005176A2" w:rsidRDefault="0031685B" w:rsidP="0031685B">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(185.381)</w:t>
            </w:r>
          </w:p>
        </w:tc>
      </w:tr>
      <w:tr w:rsidR="005176A2" w:rsidRPr="005176A2" w14:paraId="243C54C4" w14:textId="77777777" w:rsidTr="00C9679C">
        <w:trPr>
          <w:trHeight w:val="270"/>
        </w:trPr>
        <w:tc>
          <w:tcPr>
            <w:tcW w:w="2316" w:type="pct"/>
            <w:tcBorders>
              <w:top w:val="nil"/>
              <w:left w:val="nil"/>
              <w:bottom w:val="nil"/>
              <w:right w:val="nil"/>
            </w:tcBorders>
            <w:shd w:val="clear" w:color="auto" w:fill="auto"/>
            <w:vAlign w:val="center"/>
            <w:hideMark/>
          </w:tcPr>
          <w:p w14:paraId="1D6744A6" w14:textId="77777777" w:rsidR="0031685B" w:rsidRPr="005176A2" w:rsidRDefault="0031685B" w:rsidP="0031685B">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Tributos Diferidos</w:t>
            </w:r>
          </w:p>
        </w:tc>
        <w:tc>
          <w:tcPr>
            <w:tcW w:w="671" w:type="pct"/>
            <w:tcBorders>
              <w:top w:val="nil"/>
              <w:left w:val="nil"/>
              <w:bottom w:val="nil"/>
              <w:right w:val="nil"/>
            </w:tcBorders>
            <w:shd w:val="clear" w:color="auto" w:fill="auto"/>
            <w:vAlign w:val="center"/>
            <w:hideMark/>
          </w:tcPr>
          <w:p w14:paraId="1DC14755" w14:textId="096BCD65" w:rsidR="0031685B" w:rsidRPr="005176A2" w:rsidRDefault="00154726" w:rsidP="00154726">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319.642</w:t>
            </w:r>
          </w:p>
        </w:tc>
        <w:tc>
          <w:tcPr>
            <w:tcW w:w="671" w:type="pct"/>
            <w:tcBorders>
              <w:top w:val="nil"/>
              <w:left w:val="nil"/>
              <w:bottom w:val="nil"/>
              <w:right w:val="nil"/>
            </w:tcBorders>
            <w:shd w:val="clear" w:color="auto" w:fill="auto"/>
            <w:vAlign w:val="center"/>
            <w:hideMark/>
          </w:tcPr>
          <w:p w14:paraId="1ADA561B" w14:textId="07B34727" w:rsidR="0031685B" w:rsidRPr="005176A2" w:rsidRDefault="00154726" w:rsidP="00154726">
            <w:pPr>
              <w:jc w:val="right"/>
              <w:rPr>
                <w:rFonts w:ascii="Futura Lt BT" w:eastAsia="Times New Roman" w:hAnsi="Futura Lt BT" w:cs="Times New Roman"/>
                <w:color w:val="005CA9"/>
                <w:sz w:val="18"/>
                <w:szCs w:val="18"/>
              </w:rPr>
            </w:pPr>
            <w:r w:rsidRPr="005176A2">
              <w:rPr>
                <w:rFonts w:ascii="Futura Lt BT" w:hAnsi="Futura Lt BT" w:cs="Arial"/>
                <w:b/>
                <w:bCs/>
                <w:color w:val="005CA9"/>
                <w:sz w:val="18"/>
                <w:szCs w:val="18"/>
              </w:rPr>
              <w:t>2.938.868</w:t>
            </w:r>
          </w:p>
        </w:tc>
        <w:tc>
          <w:tcPr>
            <w:tcW w:w="671" w:type="pct"/>
            <w:gridSpan w:val="2"/>
            <w:tcBorders>
              <w:top w:val="nil"/>
              <w:left w:val="nil"/>
              <w:bottom w:val="nil"/>
              <w:right w:val="nil"/>
            </w:tcBorders>
            <w:shd w:val="clear" w:color="auto" w:fill="auto"/>
            <w:vAlign w:val="center"/>
            <w:hideMark/>
          </w:tcPr>
          <w:p w14:paraId="45261590" w14:textId="77777777" w:rsidR="0031685B" w:rsidRPr="005176A2" w:rsidRDefault="0031685B" w:rsidP="0031685B">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(52.221)</w:t>
            </w:r>
          </w:p>
        </w:tc>
        <w:tc>
          <w:tcPr>
            <w:tcW w:w="671" w:type="pct"/>
            <w:tcBorders>
              <w:top w:val="nil"/>
              <w:left w:val="nil"/>
              <w:bottom w:val="nil"/>
              <w:right w:val="nil"/>
            </w:tcBorders>
            <w:shd w:val="clear" w:color="auto" w:fill="auto"/>
            <w:vAlign w:val="center"/>
            <w:hideMark/>
          </w:tcPr>
          <w:p w14:paraId="6116014A" w14:textId="77777777" w:rsidR="0031685B" w:rsidRPr="005176A2" w:rsidRDefault="0031685B" w:rsidP="0031685B">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73.326</w:t>
            </w:r>
          </w:p>
        </w:tc>
      </w:tr>
      <w:tr w:rsidR="005176A2" w:rsidRPr="005176A2" w14:paraId="33987DD5" w14:textId="77777777" w:rsidTr="00C9679C">
        <w:trPr>
          <w:trHeight w:val="270"/>
        </w:trPr>
        <w:tc>
          <w:tcPr>
            <w:tcW w:w="2316" w:type="pct"/>
            <w:tcBorders>
              <w:top w:val="nil"/>
              <w:left w:val="nil"/>
              <w:bottom w:val="nil"/>
              <w:right w:val="nil"/>
            </w:tcBorders>
            <w:shd w:val="clear" w:color="auto" w:fill="auto"/>
            <w:vAlign w:val="center"/>
            <w:hideMark/>
          </w:tcPr>
          <w:p w14:paraId="398CB7B9" w14:textId="77777777" w:rsidR="0031685B" w:rsidRPr="005176A2" w:rsidRDefault="0031685B" w:rsidP="0031685B">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xml:space="preserve">Passivo Fiscal Diferido </w:t>
            </w:r>
          </w:p>
        </w:tc>
        <w:tc>
          <w:tcPr>
            <w:tcW w:w="671" w:type="pct"/>
            <w:tcBorders>
              <w:top w:val="nil"/>
              <w:left w:val="nil"/>
              <w:bottom w:val="nil"/>
              <w:right w:val="nil"/>
            </w:tcBorders>
            <w:shd w:val="clear" w:color="auto" w:fill="auto"/>
            <w:vAlign w:val="center"/>
            <w:hideMark/>
          </w:tcPr>
          <w:p w14:paraId="667109D9" w14:textId="03BD6423" w:rsidR="0031685B" w:rsidRPr="005176A2" w:rsidRDefault="00154726" w:rsidP="00154726">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1.309.173</w:t>
            </w:r>
          </w:p>
        </w:tc>
        <w:tc>
          <w:tcPr>
            <w:tcW w:w="671" w:type="pct"/>
            <w:tcBorders>
              <w:top w:val="nil"/>
              <w:left w:val="nil"/>
              <w:bottom w:val="nil"/>
              <w:right w:val="nil"/>
            </w:tcBorders>
            <w:shd w:val="clear" w:color="auto" w:fill="auto"/>
            <w:vAlign w:val="center"/>
            <w:hideMark/>
          </w:tcPr>
          <w:p w14:paraId="1993BB47" w14:textId="13B73256" w:rsidR="0031685B" w:rsidRPr="005176A2" w:rsidRDefault="00154726" w:rsidP="00154726">
            <w:pPr>
              <w:jc w:val="right"/>
              <w:rPr>
                <w:rFonts w:ascii="Futura Lt BT" w:eastAsia="Times New Roman" w:hAnsi="Futura Lt BT" w:cs="Times New Roman"/>
                <w:color w:val="005CA9"/>
                <w:sz w:val="18"/>
                <w:szCs w:val="18"/>
              </w:rPr>
            </w:pPr>
            <w:r w:rsidRPr="005176A2">
              <w:rPr>
                <w:rFonts w:ascii="Futura Lt BT" w:hAnsi="Futura Lt BT" w:cs="Arial"/>
                <w:b/>
                <w:bCs/>
                <w:color w:val="005CA9"/>
                <w:sz w:val="18"/>
                <w:szCs w:val="18"/>
              </w:rPr>
              <w:t>1.245.749</w:t>
            </w:r>
          </w:p>
        </w:tc>
        <w:tc>
          <w:tcPr>
            <w:tcW w:w="671" w:type="pct"/>
            <w:gridSpan w:val="2"/>
            <w:tcBorders>
              <w:top w:val="nil"/>
              <w:left w:val="nil"/>
              <w:bottom w:val="nil"/>
              <w:right w:val="nil"/>
            </w:tcBorders>
            <w:shd w:val="clear" w:color="auto" w:fill="auto"/>
            <w:vAlign w:val="center"/>
            <w:hideMark/>
          </w:tcPr>
          <w:p w14:paraId="5384466B" w14:textId="77777777" w:rsidR="0031685B" w:rsidRPr="005176A2" w:rsidRDefault="0031685B" w:rsidP="0031685B">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(1.181.206)</w:t>
            </w:r>
          </w:p>
        </w:tc>
        <w:tc>
          <w:tcPr>
            <w:tcW w:w="671" w:type="pct"/>
            <w:tcBorders>
              <w:top w:val="nil"/>
              <w:left w:val="nil"/>
              <w:bottom w:val="nil"/>
              <w:right w:val="nil"/>
            </w:tcBorders>
            <w:shd w:val="clear" w:color="auto" w:fill="auto"/>
            <w:vAlign w:val="center"/>
            <w:hideMark/>
          </w:tcPr>
          <w:p w14:paraId="148E567C" w14:textId="77777777" w:rsidR="0031685B" w:rsidRPr="005176A2" w:rsidRDefault="0031685B" w:rsidP="0031685B">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(1.594.487)</w:t>
            </w:r>
          </w:p>
        </w:tc>
      </w:tr>
      <w:tr w:rsidR="005176A2" w:rsidRPr="005176A2" w14:paraId="7ACEB381" w14:textId="77777777" w:rsidTr="00C9679C">
        <w:trPr>
          <w:trHeight w:val="255"/>
        </w:trPr>
        <w:tc>
          <w:tcPr>
            <w:tcW w:w="2316" w:type="pct"/>
            <w:tcBorders>
              <w:top w:val="nil"/>
              <w:left w:val="nil"/>
              <w:bottom w:val="nil"/>
              <w:right w:val="nil"/>
            </w:tcBorders>
            <w:shd w:val="clear" w:color="auto" w:fill="auto"/>
            <w:vAlign w:val="center"/>
            <w:hideMark/>
          </w:tcPr>
          <w:p w14:paraId="7C20235A" w14:textId="77777777" w:rsidR="0031685B" w:rsidRPr="005176A2" w:rsidRDefault="0031685B" w:rsidP="0031685B">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Títulos para Negociação/Objeto de Hedge</w:t>
            </w:r>
          </w:p>
        </w:tc>
        <w:tc>
          <w:tcPr>
            <w:tcW w:w="671" w:type="pct"/>
            <w:tcBorders>
              <w:top w:val="nil"/>
              <w:left w:val="nil"/>
              <w:bottom w:val="nil"/>
              <w:right w:val="nil"/>
            </w:tcBorders>
            <w:shd w:val="clear" w:color="auto" w:fill="auto"/>
            <w:vAlign w:val="center"/>
            <w:hideMark/>
          </w:tcPr>
          <w:p w14:paraId="77F91EC4" w14:textId="7612D9BE" w:rsidR="0031685B" w:rsidRPr="005176A2" w:rsidRDefault="00154726" w:rsidP="00154726">
            <w:pPr>
              <w:ind w:firstLineChars="100" w:firstLine="180"/>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1.391.542</w:t>
            </w:r>
          </w:p>
        </w:tc>
        <w:tc>
          <w:tcPr>
            <w:tcW w:w="671" w:type="pct"/>
            <w:tcBorders>
              <w:top w:val="nil"/>
              <w:left w:val="nil"/>
              <w:bottom w:val="nil"/>
              <w:right w:val="nil"/>
            </w:tcBorders>
            <w:shd w:val="clear" w:color="auto" w:fill="auto"/>
            <w:vAlign w:val="center"/>
            <w:hideMark/>
          </w:tcPr>
          <w:p w14:paraId="2B1E34C6" w14:textId="4C383952" w:rsidR="0031685B" w:rsidRPr="005176A2" w:rsidRDefault="00154726" w:rsidP="00154726">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1.448.920</w:t>
            </w:r>
          </w:p>
        </w:tc>
        <w:tc>
          <w:tcPr>
            <w:tcW w:w="671" w:type="pct"/>
            <w:gridSpan w:val="2"/>
            <w:tcBorders>
              <w:top w:val="nil"/>
              <w:left w:val="nil"/>
              <w:bottom w:val="nil"/>
              <w:right w:val="nil"/>
            </w:tcBorders>
            <w:shd w:val="clear" w:color="auto" w:fill="auto"/>
            <w:vAlign w:val="center"/>
            <w:hideMark/>
          </w:tcPr>
          <w:p w14:paraId="40DB553D" w14:textId="77777777" w:rsidR="0031685B" w:rsidRPr="005176A2" w:rsidRDefault="0031685B" w:rsidP="0031685B">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(1.148.064)</w:t>
            </w:r>
          </w:p>
        </w:tc>
        <w:tc>
          <w:tcPr>
            <w:tcW w:w="671" w:type="pct"/>
            <w:tcBorders>
              <w:top w:val="nil"/>
              <w:left w:val="nil"/>
              <w:bottom w:val="nil"/>
              <w:right w:val="nil"/>
            </w:tcBorders>
            <w:shd w:val="clear" w:color="auto" w:fill="auto"/>
            <w:vAlign w:val="center"/>
            <w:hideMark/>
          </w:tcPr>
          <w:p w14:paraId="3961DFAD" w14:textId="77777777" w:rsidR="0031685B" w:rsidRPr="005176A2" w:rsidRDefault="0031685B" w:rsidP="0031685B">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(1.546.392)</w:t>
            </w:r>
          </w:p>
        </w:tc>
      </w:tr>
      <w:tr w:rsidR="005176A2" w:rsidRPr="005176A2" w14:paraId="739A1B52" w14:textId="77777777" w:rsidTr="00C9679C">
        <w:trPr>
          <w:trHeight w:val="255"/>
        </w:trPr>
        <w:tc>
          <w:tcPr>
            <w:tcW w:w="2316" w:type="pct"/>
            <w:tcBorders>
              <w:top w:val="nil"/>
              <w:left w:val="nil"/>
              <w:bottom w:val="nil"/>
              <w:right w:val="nil"/>
            </w:tcBorders>
            <w:shd w:val="clear" w:color="auto" w:fill="auto"/>
            <w:vAlign w:val="center"/>
            <w:hideMark/>
          </w:tcPr>
          <w:p w14:paraId="66C95CE3" w14:textId="77777777" w:rsidR="0031685B" w:rsidRPr="005176A2" w:rsidRDefault="0031685B" w:rsidP="0031685B">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 em Garantia</w:t>
            </w:r>
          </w:p>
        </w:tc>
        <w:tc>
          <w:tcPr>
            <w:tcW w:w="671" w:type="pct"/>
            <w:tcBorders>
              <w:top w:val="nil"/>
              <w:left w:val="nil"/>
              <w:bottom w:val="nil"/>
              <w:right w:val="nil"/>
            </w:tcBorders>
            <w:shd w:val="clear" w:color="auto" w:fill="auto"/>
            <w:vAlign w:val="center"/>
            <w:hideMark/>
          </w:tcPr>
          <w:p w14:paraId="55FD6893" w14:textId="23FBDCD3" w:rsidR="0031685B" w:rsidRPr="005176A2" w:rsidRDefault="00154726" w:rsidP="00154726">
            <w:pPr>
              <w:ind w:firstLineChars="100" w:firstLine="180"/>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(82.369)</w:t>
            </w:r>
          </w:p>
        </w:tc>
        <w:tc>
          <w:tcPr>
            <w:tcW w:w="671" w:type="pct"/>
            <w:tcBorders>
              <w:top w:val="nil"/>
              <w:left w:val="nil"/>
              <w:bottom w:val="nil"/>
              <w:right w:val="nil"/>
            </w:tcBorders>
            <w:shd w:val="clear" w:color="auto" w:fill="auto"/>
            <w:vAlign w:val="center"/>
            <w:hideMark/>
          </w:tcPr>
          <w:p w14:paraId="75A1AFC2" w14:textId="105362EC" w:rsidR="0031685B" w:rsidRPr="005176A2" w:rsidRDefault="00154726" w:rsidP="00154726">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(203.171)</w:t>
            </w:r>
          </w:p>
        </w:tc>
        <w:tc>
          <w:tcPr>
            <w:tcW w:w="671" w:type="pct"/>
            <w:gridSpan w:val="2"/>
            <w:tcBorders>
              <w:top w:val="nil"/>
              <w:left w:val="nil"/>
              <w:bottom w:val="nil"/>
              <w:right w:val="nil"/>
            </w:tcBorders>
            <w:shd w:val="clear" w:color="auto" w:fill="auto"/>
            <w:vAlign w:val="center"/>
            <w:hideMark/>
          </w:tcPr>
          <w:p w14:paraId="56E095F1" w14:textId="77777777" w:rsidR="0031685B" w:rsidRPr="005176A2" w:rsidRDefault="0031685B" w:rsidP="0031685B">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(33.142)</w:t>
            </w:r>
          </w:p>
        </w:tc>
        <w:tc>
          <w:tcPr>
            <w:tcW w:w="671" w:type="pct"/>
            <w:tcBorders>
              <w:top w:val="nil"/>
              <w:left w:val="nil"/>
              <w:bottom w:val="nil"/>
              <w:right w:val="nil"/>
            </w:tcBorders>
            <w:shd w:val="clear" w:color="auto" w:fill="auto"/>
            <w:vAlign w:val="center"/>
            <w:hideMark/>
          </w:tcPr>
          <w:p w14:paraId="00E5311F" w14:textId="77777777" w:rsidR="0031685B" w:rsidRPr="005176A2" w:rsidRDefault="0031685B" w:rsidP="0031685B">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(48.095)</w:t>
            </w:r>
          </w:p>
        </w:tc>
      </w:tr>
      <w:tr w:rsidR="005176A2" w:rsidRPr="005176A2" w14:paraId="1E25A8B5" w14:textId="77777777" w:rsidTr="00C9679C">
        <w:trPr>
          <w:trHeight w:val="255"/>
        </w:trPr>
        <w:tc>
          <w:tcPr>
            <w:tcW w:w="2316" w:type="pct"/>
            <w:tcBorders>
              <w:top w:val="nil"/>
              <w:left w:val="nil"/>
              <w:bottom w:val="nil"/>
              <w:right w:val="nil"/>
            </w:tcBorders>
            <w:shd w:val="clear" w:color="auto" w:fill="auto"/>
            <w:vAlign w:val="center"/>
            <w:hideMark/>
          </w:tcPr>
          <w:p w14:paraId="7A17074E" w14:textId="77777777" w:rsidR="0031685B" w:rsidRPr="005176A2" w:rsidRDefault="0031685B" w:rsidP="0031685B">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xml:space="preserve">Ativo Fiscal Diferido </w:t>
            </w:r>
          </w:p>
        </w:tc>
        <w:tc>
          <w:tcPr>
            <w:tcW w:w="671" w:type="pct"/>
            <w:tcBorders>
              <w:top w:val="nil"/>
              <w:left w:val="nil"/>
              <w:bottom w:val="nil"/>
              <w:right w:val="nil"/>
            </w:tcBorders>
            <w:shd w:val="clear" w:color="auto" w:fill="auto"/>
            <w:vAlign w:val="center"/>
            <w:hideMark/>
          </w:tcPr>
          <w:p w14:paraId="60804414" w14:textId="6A06AA29" w:rsidR="0031685B" w:rsidRPr="005176A2" w:rsidRDefault="00154726" w:rsidP="00154726">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(989.531)</w:t>
            </w:r>
          </w:p>
        </w:tc>
        <w:tc>
          <w:tcPr>
            <w:tcW w:w="671" w:type="pct"/>
            <w:tcBorders>
              <w:top w:val="nil"/>
              <w:left w:val="nil"/>
              <w:bottom w:val="nil"/>
              <w:right w:val="nil"/>
            </w:tcBorders>
            <w:shd w:val="clear" w:color="auto" w:fill="auto"/>
            <w:vAlign w:val="center"/>
            <w:hideMark/>
          </w:tcPr>
          <w:p w14:paraId="33C0A023" w14:textId="1CBACA1A" w:rsidR="0031685B" w:rsidRPr="005176A2" w:rsidRDefault="00154726" w:rsidP="00154726">
            <w:pPr>
              <w:jc w:val="right"/>
              <w:rPr>
                <w:rFonts w:ascii="Futura Lt BT" w:eastAsia="Times New Roman" w:hAnsi="Futura Lt BT" w:cs="Times New Roman"/>
                <w:color w:val="005CA9"/>
                <w:sz w:val="18"/>
                <w:szCs w:val="18"/>
              </w:rPr>
            </w:pPr>
            <w:r w:rsidRPr="005176A2">
              <w:rPr>
                <w:rFonts w:ascii="Futura Lt BT" w:hAnsi="Futura Lt BT" w:cs="Arial"/>
                <w:b/>
                <w:bCs/>
                <w:color w:val="005CA9"/>
                <w:sz w:val="18"/>
                <w:szCs w:val="18"/>
              </w:rPr>
              <w:t>1.693.119</w:t>
            </w:r>
          </w:p>
        </w:tc>
        <w:tc>
          <w:tcPr>
            <w:tcW w:w="671" w:type="pct"/>
            <w:gridSpan w:val="2"/>
            <w:tcBorders>
              <w:top w:val="nil"/>
              <w:left w:val="nil"/>
              <w:bottom w:val="nil"/>
              <w:right w:val="nil"/>
            </w:tcBorders>
            <w:shd w:val="clear" w:color="auto" w:fill="auto"/>
            <w:vAlign w:val="center"/>
            <w:hideMark/>
          </w:tcPr>
          <w:p w14:paraId="7FCC35A1" w14:textId="77777777" w:rsidR="0031685B" w:rsidRPr="005176A2" w:rsidRDefault="0031685B" w:rsidP="0031685B">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1.128.985</w:t>
            </w:r>
          </w:p>
        </w:tc>
        <w:tc>
          <w:tcPr>
            <w:tcW w:w="671" w:type="pct"/>
            <w:tcBorders>
              <w:top w:val="nil"/>
              <w:left w:val="nil"/>
              <w:bottom w:val="nil"/>
              <w:right w:val="nil"/>
            </w:tcBorders>
            <w:shd w:val="clear" w:color="auto" w:fill="auto"/>
            <w:vAlign w:val="center"/>
            <w:hideMark/>
          </w:tcPr>
          <w:p w14:paraId="5832564D" w14:textId="77777777" w:rsidR="0031685B" w:rsidRPr="005176A2" w:rsidRDefault="0031685B" w:rsidP="0031685B">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1.667.813</w:t>
            </w:r>
          </w:p>
        </w:tc>
      </w:tr>
      <w:tr w:rsidR="005176A2" w:rsidRPr="005176A2" w14:paraId="3D7DE3C5" w14:textId="77777777" w:rsidTr="00C9679C">
        <w:trPr>
          <w:trHeight w:val="255"/>
        </w:trPr>
        <w:tc>
          <w:tcPr>
            <w:tcW w:w="2316" w:type="pct"/>
            <w:tcBorders>
              <w:top w:val="nil"/>
              <w:left w:val="nil"/>
              <w:bottom w:val="nil"/>
              <w:right w:val="nil"/>
            </w:tcBorders>
            <w:shd w:val="clear" w:color="auto" w:fill="auto"/>
            <w:vAlign w:val="center"/>
            <w:hideMark/>
          </w:tcPr>
          <w:p w14:paraId="25C5EE57" w14:textId="77777777" w:rsidR="0031685B" w:rsidRPr="005176A2" w:rsidRDefault="0031685B" w:rsidP="0031685B">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Diferenças Temporárias - constituição / realização</w:t>
            </w:r>
          </w:p>
        </w:tc>
        <w:tc>
          <w:tcPr>
            <w:tcW w:w="671" w:type="pct"/>
            <w:tcBorders>
              <w:top w:val="nil"/>
              <w:left w:val="nil"/>
              <w:bottom w:val="nil"/>
              <w:right w:val="nil"/>
            </w:tcBorders>
            <w:shd w:val="clear" w:color="auto" w:fill="auto"/>
            <w:vAlign w:val="center"/>
            <w:hideMark/>
          </w:tcPr>
          <w:p w14:paraId="35553721" w14:textId="44E80DCE" w:rsidR="0031685B" w:rsidRPr="005176A2" w:rsidRDefault="00154726" w:rsidP="00154726">
            <w:pPr>
              <w:ind w:firstLineChars="100" w:firstLine="180"/>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(856.072)</w:t>
            </w:r>
          </w:p>
        </w:tc>
        <w:tc>
          <w:tcPr>
            <w:tcW w:w="671" w:type="pct"/>
            <w:tcBorders>
              <w:top w:val="nil"/>
              <w:left w:val="nil"/>
              <w:bottom w:val="nil"/>
              <w:right w:val="nil"/>
            </w:tcBorders>
            <w:shd w:val="clear" w:color="auto" w:fill="auto"/>
            <w:vAlign w:val="center"/>
            <w:hideMark/>
          </w:tcPr>
          <w:p w14:paraId="2130B752" w14:textId="156660D2" w:rsidR="0031685B" w:rsidRPr="005176A2" w:rsidRDefault="00154726" w:rsidP="00154726">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2.074.580</w:t>
            </w:r>
          </w:p>
        </w:tc>
        <w:tc>
          <w:tcPr>
            <w:tcW w:w="671" w:type="pct"/>
            <w:gridSpan w:val="2"/>
            <w:tcBorders>
              <w:top w:val="nil"/>
              <w:left w:val="nil"/>
              <w:bottom w:val="nil"/>
              <w:right w:val="nil"/>
            </w:tcBorders>
            <w:shd w:val="clear" w:color="auto" w:fill="auto"/>
            <w:vAlign w:val="center"/>
            <w:hideMark/>
          </w:tcPr>
          <w:p w14:paraId="64F57F75" w14:textId="77777777" w:rsidR="0031685B" w:rsidRPr="005176A2" w:rsidRDefault="0031685B" w:rsidP="0031685B">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965.195</w:t>
            </w:r>
          </w:p>
        </w:tc>
        <w:tc>
          <w:tcPr>
            <w:tcW w:w="671" w:type="pct"/>
            <w:tcBorders>
              <w:top w:val="nil"/>
              <w:left w:val="nil"/>
              <w:bottom w:val="nil"/>
              <w:right w:val="nil"/>
            </w:tcBorders>
            <w:shd w:val="clear" w:color="auto" w:fill="auto"/>
            <w:vAlign w:val="center"/>
            <w:hideMark/>
          </w:tcPr>
          <w:p w14:paraId="39278DF6" w14:textId="77777777" w:rsidR="0031685B" w:rsidRPr="005176A2" w:rsidRDefault="0031685B" w:rsidP="0031685B">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1.759.259</w:t>
            </w:r>
          </w:p>
        </w:tc>
      </w:tr>
      <w:tr w:rsidR="005176A2" w:rsidRPr="005176A2" w14:paraId="385EF3C8" w14:textId="77777777" w:rsidTr="00C9679C">
        <w:trPr>
          <w:trHeight w:val="255"/>
        </w:trPr>
        <w:tc>
          <w:tcPr>
            <w:tcW w:w="2316" w:type="pct"/>
            <w:tcBorders>
              <w:top w:val="nil"/>
              <w:left w:val="nil"/>
              <w:bottom w:val="nil"/>
              <w:right w:val="nil"/>
            </w:tcBorders>
            <w:shd w:val="clear" w:color="auto" w:fill="auto"/>
            <w:vAlign w:val="center"/>
            <w:hideMark/>
          </w:tcPr>
          <w:p w14:paraId="2197C865" w14:textId="77777777" w:rsidR="0031685B" w:rsidRPr="005176A2" w:rsidRDefault="0031685B" w:rsidP="0031685B">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Prejuízo Fiscal / Base Negativa </w:t>
            </w:r>
          </w:p>
        </w:tc>
        <w:tc>
          <w:tcPr>
            <w:tcW w:w="671" w:type="pct"/>
            <w:tcBorders>
              <w:top w:val="nil"/>
              <w:left w:val="nil"/>
              <w:bottom w:val="single" w:sz="4" w:space="0" w:color="F39200"/>
              <w:right w:val="nil"/>
            </w:tcBorders>
            <w:shd w:val="clear" w:color="auto" w:fill="auto"/>
            <w:vAlign w:val="center"/>
            <w:hideMark/>
          </w:tcPr>
          <w:p w14:paraId="56EF9DA3" w14:textId="0A60754F" w:rsidR="0031685B" w:rsidRPr="005176A2" w:rsidRDefault="00154726" w:rsidP="0015472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(133.459)</w:t>
            </w:r>
          </w:p>
        </w:tc>
        <w:tc>
          <w:tcPr>
            <w:tcW w:w="671" w:type="pct"/>
            <w:tcBorders>
              <w:top w:val="nil"/>
              <w:left w:val="nil"/>
              <w:bottom w:val="single" w:sz="4" w:space="0" w:color="F39200"/>
              <w:right w:val="nil"/>
            </w:tcBorders>
            <w:shd w:val="clear" w:color="auto" w:fill="auto"/>
            <w:vAlign w:val="center"/>
            <w:hideMark/>
          </w:tcPr>
          <w:p w14:paraId="417F52FA" w14:textId="41766DEA" w:rsidR="0031685B" w:rsidRPr="005176A2" w:rsidRDefault="00154726" w:rsidP="0031685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(381.461)</w:t>
            </w:r>
          </w:p>
        </w:tc>
        <w:tc>
          <w:tcPr>
            <w:tcW w:w="671" w:type="pct"/>
            <w:gridSpan w:val="2"/>
            <w:tcBorders>
              <w:top w:val="nil"/>
              <w:left w:val="nil"/>
              <w:bottom w:val="single" w:sz="4" w:space="0" w:color="F39200"/>
              <w:right w:val="nil"/>
            </w:tcBorders>
            <w:shd w:val="clear" w:color="auto" w:fill="auto"/>
            <w:vAlign w:val="center"/>
            <w:hideMark/>
          </w:tcPr>
          <w:p w14:paraId="4C9F15B7" w14:textId="77777777" w:rsidR="0031685B" w:rsidRPr="005176A2" w:rsidRDefault="0031685B" w:rsidP="0031685B">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163.790</w:t>
            </w:r>
          </w:p>
        </w:tc>
        <w:tc>
          <w:tcPr>
            <w:tcW w:w="671" w:type="pct"/>
            <w:tcBorders>
              <w:top w:val="nil"/>
              <w:left w:val="nil"/>
              <w:bottom w:val="single" w:sz="4" w:space="0" w:color="F39200"/>
              <w:right w:val="nil"/>
            </w:tcBorders>
            <w:shd w:val="clear" w:color="auto" w:fill="auto"/>
            <w:vAlign w:val="center"/>
            <w:hideMark/>
          </w:tcPr>
          <w:p w14:paraId="0E10DF9B" w14:textId="77777777" w:rsidR="0031685B" w:rsidRPr="005176A2" w:rsidRDefault="0031685B" w:rsidP="0031685B">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(91.446)</w:t>
            </w:r>
          </w:p>
        </w:tc>
      </w:tr>
      <w:tr w:rsidR="0031685B" w:rsidRPr="005176A2" w14:paraId="5066F90E" w14:textId="77777777" w:rsidTr="00C9679C">
        <w:trPr>
          <w:trHeight w:val="255"/>
        </w:trPr>
        <w:tc>
          <w:tcPr>
            <w:tcW w:w="2316" w:type="pct"/>
            <w:tcBorders>
              <w:top w:val="single" w:sz="4" w:space="0" w:color="F39200"/>
              <w:left w:val="nil"/>
              <w:bottom w:val="single" w:sz="4" w:space="0" w:color="F39200"/>
              <w:right w:val="nil"/>
            </w:tcBorders>
            <w:shd w:val="clear" w:color="auto" w:fill="auto"/>
            <w:noWrap/>
            <w:vAlign w:val="center"/>
            <w:hideMark/>
          </w:tcPr>
          <w:p w14:paraId="2DBB1B85" w14:textId="77777777" w:rsidR="0031685B" w:rsidRPr="005176A2" w:rsidRDefault="0031685B" w:rsidP="0031685B">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Imposto de Renda e Contribuição Social do Período</w:t>
            </w:r>
          </w:p>
        </w:tc>
        <w:tc>
          <w:tcPr>
            <w:tcW w:w="671" w:type="pct"/>
            <w:tcBorders>
              <w:top w:val="nil"/>
              <w:left w:val="nil"/>
              <w:bottom w:val="single" w:sz="4" w:space="0" w:color="F39200"/>
              <w:right w:val="nil"/>
            </w:tcBorders>
            <w:shd w:val="clear" w:color="auto" w:fill="auto"/>
            <w:noWrap/>
            <w:vAlign w:val="center"/>
            <w:hideMark/>
          </w:tcPr>
          <w:p w14:paraId="7E1B8B50" w14:textId="3CD4CF63" w:rsidR="0031685B" w:rsidRPr="005176A2" w:rsidRDefault="00154726" w:rsidP="00154726">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13.931</w:t>
            </w:r>
          </w:p>
        </w:tc>
        <w:tc>
          <w:tcPr>
            <w:tcW w:w="671" w:type="pct"/>
            <w:tcBorders>
              <w:top w:val="nil"/>
              <w:left w:val="nil"/>
              <w:bottom w:val="single" w:sz="4" w:space="0" w:color="F39200"/>
              <w:right w:val="nil"/>
            </w:tcBorders>
            <w:shd w:val="clear" w:color="auto" w:fill="auto"/>
            <w:noWrap/>
            <w:vAlign w:val="center"/>
            <w:hideMark/>
          </w:tcPr>
          <w:p w14:paraId="01BC7FA4" w14:textId="61E141B6" w:rsidR="0031685B" w:rsidRPr="005176A2" w:rsidRDefault="00154726" w:rsidP="0031685B">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2.081.061</w:t>
            </w:r>
          </w:p>
        </w:tc>
        <w:tc>
          <w:tcPr>
            <w:tcW w:w="671" w:type="pct"/>
            <w:gridSpan w:val="2"/>
            <w:tcBorders>
              <w:top w:val="nil"/>
              <w:left w:val="nil"/>
              <w:bottom w:val="single" w:sz="4" w:space="0" w:color="F39200"/>
              <w:right w:val="nil"/>
            </w:tcBorders>
            <w:shd w:val="clear" w:color="auto" w:fill="auto"/>
            <w:noWrap/>
            <w:vAlign w:val="center"/>
            <w:hideMark/>
          </w:tcPr>
          <w:p w14:paraId="3779688E" w14:textId="77777777" w:rsidR="0031685B" w:rsidRPr="005176A2" w:rsidRDefault="0031685B" w:rsidP="0031685B">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332.818</w:t>
            </w:r>
          </w:p>
        </w:tc>
        <w:tc>
          <w:tcPr>
            <w:tcW w:w="671" w:type="pct"/>
            <w:tcBorders>
              <w:top w:val="nil"/>
              <w:left w:val="nil"/>
              <w:bottom w:val="single" w:sz="4" w:space="0" w:color="F39200"/>
              <w:right w:val="nil"/>
            </w:tcBorders>
            <w:shd w:val="clear" w:color="auto" w:fill="auto"/>
            <w:noWrap/>
            <w:vAlign w:val="center"/>
            <w:hideMark/>
          </w:tcPr>
          <w:p w14:paraId="47ACEF59" w14:textId="77777777" w:rsidR="0031685B" w:rsidRPr="005176A2" w:rsidRDefault="0031685B" w:rsidP="0031685B">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(112.055)</w:t>
            </w:r>
          </w:p>
        </w:tc>
      </w:tr>
    </w:tbl>
    <w:p w14:paraId="4708ECBC" w14:textId="542704E6" w:rsidR="00F777D8" w:rsidRPr="005176A2" w:rsidRDefault="00F777D8" w:rsidP="008E2A5F">
      <w:pPr>
        <w:keepNext/>
        <w:spacing w:after="240"/>
        <w:jc w:val="both"/>
        <w:rPr>
          <w:rFonts w:ascii="Futura Lt BT" w:hAnsi="Futura Lt BT"/>
          <w:b/>
          <w:color w:val="005CA9"/>
          <w:sz w:val="20"/>
          <w:szCs w:val="20"/>
        </w:rPr>
      </w:pPr>
    </w:p>
    <w:p w14:paraId="5E540E43" w14:textId="77777777" w:rsidR="000502DA" w:rsidRDefault="000502DA">
      <w:r>
        <w:br w:type="page"/>
      </w:r>
    </w:p>
    <w:tbl>
      <w:tblPr>
        <w:tblW w:w="4896" w:type="pct"/>
        <w:tblLayout w:type="fixed"/>
        <w:tblCellMar>
          <w:left w:w="70" w:type="dxa"/>
          <w:right w:w="70" w:type="dxa"/>
        </w:tblCellMar>
        <w:tblLook w:val="04A0" w:firstRow="1" w:lastRow="0" w:firstColumn="1" w:lastColumn="0" w:noHBand="0" w:noVBand="1"/>
      </w:tblPr>
      <w:tblGrid>
        <w:gridCol w:w="4377"/>
        <w:gridCol w:w="1265"/>
        <w:gridCol w:w="1265"/>
        <w:gridCol w:w="43"/>
        <w:gridCol w:w="1221"/>
        <w:gridCol w:w="1266"/>
      </w:tblGrid>
      <w:tr w:rsidR="005176A2" w:rsidRPr="005176A2" w14:paraId="0E0FDD19" w14:textId="77777777" w:rsidTr="00C9679C">
        <w:trPr>
          <w:trHeight w:val="255"/>
        </w:trPr>
        <w:tc>
          <w:tcPr>
            <w:tcW w:w="5000" w:type="pct"/>
            <w:gridSpan w:val="6"/>
            <w:tcBorders>
              <w:top w:val="single" w:sz="4" w:space="0" w:color="F39200"/>
              <w:left w:val="nil"/>
              <w:bottom w:val="single" w:sz="4" w:space="0" w:color="F39200"/>
              <w:right w:val="nil"/>
            </w:tcBorders>
            <w:shd w:val="clear" w:color="auto" w:fill="auto"/>
            <w:vAlign w:val="center"/>
            <w:hideMark/>
          </w:tcPr>
          <w:p w14:paraId="6C442A18" w14:textId="04DAF0C9" w:rsidR="00F777D8" w:rsidRPr="005176A2" w:rsidRDefault="00F777D8" w:rsidP="00F777D8">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lastRenderedPageBreak/>
              <w:t>CONSOLIDADO</w:t>
            </w:r>
          </w:p>
        </w:tc>
      </w:tr>
      <w:tr w:rsidR="005176A2" w:rsidRPr="005176A2" w14:paraId="30136312" w14:textId="77777777" w:rsidTr="000502DA">
        <w:trPr>
          <w:trHeight w:val="270"/>
        </w:trPr>
        <w:tc>
          <w:tcPr>
            <w:tcW w:w="2319" w:type="pct"/>
            <w:vMerge w:val="restart"/>
            <w:tcBorders>
              <w:top w:val="nil"/>
              <w:left w:val="nil"/>
              <w:bottom w:val="single" w:sz="4" w:space="0" w:color="F39200"/>
              <w:right w:val="nil"/>
            </w:tcBorders>
            <w:shd w:val="clear" w:color="auto" w:fill="auto"/>
            <w:vAlign w:val="center"/>
            <w:hideMark/>
          </w:tcPr>
          <w:p w14:paraId="11A1BDA9" w14:textId="77777777" w:rsidR="00F777D8" w:rsidRPr="005176A2" w:rsidRDefault="00F777D8" w:rsidP="00F777D8">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363" w:type="pct"/>
            <w:gridSpan w:val="3"/>
            <w:tcBorders>
              <w:top w:val="single" w:sz="4" w:space="0" w:color="F39200"/>
              <w:left w:val="nil"/>
              <w:bottom w:val="single" w:sz="4" w:space="0" w:color="F39200"/>
              <w:right w:val="nil"/>
            </w:tcBorders>
            <w:shd w:val="clear" w:color="auto" w:fill="auto"/>
            <w:vAlign w:val="center"/>
            <w:hideMark/>
          </w:tcPr>
          <w:p w14:paraId="04F5AB01" w14:textId="77777777" w:rsidR="00F777D8" w:rsidRPr="005176A2" w:rsidRDefault="00F777D8" w:rsidP="00F777D8">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319" w:type="pct"/>
            <w:gridSpan w:val="2"/>
            <w:tcBorders>
              <w:top w:val="single" w:sz="4" w:space="0" w:color="F39200"/>
              <w:left w:val="nil"/>
              <w:bottom w:val="single" w:sz="4" w:space="0" w:color="F39200"/>
              <w:right w:val="nil"/>
            </w:tcBorders>
            <w:shd w:val="clear" w:color="auto" w:fill="auto"/>
            <w:vAlign w:val="center"/>
            <w:hideMark/>
          </w:tcPr>
          <w:p w14:paraId="5FADF817" w14:textId="77777777" w:rsidR="00F777D8" w:rsidRPr="005176A2" w:rsidRDefault="00F777D8" w:rsidP="00F777D8">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557BCF37" w14:textId="77777777" w:rsidTr="00C9679C">
        <w:trPr>
          <w:trHeight w:val="495"/>
        </w:trPr>
        <w:tc>
          <w:tcPr>
            <w:tcW w:w="2319" w:type="pct"/>
            <w:vMerge/>
            <w:tcBorders>
              <w:top w:val="nil"/>
              <w:left w:val="nil"/>
              <w:bottom w:val="single" w:sz="4" w:space="0" w:color="F39200"/>
              <w:right w:val="nil"/>
            </w:tcBorders>
            <w:vAlign w:val="center"/>
            <w:hideMark/>
          </w:tcPr>
          <w:p w14:paraId="72CC85C6" w14:textId="77777777" w:rsidR="00F777D8" w:rsidRPr="005176A2" w:rsidRDefault="00F777D8" w:rsidP="00F777D8">
            <w:pPr>
              <w:rPr>
                <w:rFonts w:ascii="Futura Lt BT" w:eastAsia="Times New Roman" w:hAnsi="Futura Lt BT" w:cs="Arial"/>
                <w:b/>
                <w:bCs/>
                <w:color w:val="005CA9"/>
                <w:sz w:val="18"/>
                <w:szCs w:val="18"/>
              </w:rPr>
            </w:pPr>
          </w:p>
        </w:tc>
        <w:tc>
          <w:tcPr>
            <w:tcW w:w="670" w:type="pct"/>
            <w:tcBorders>
              <w:top w:val="nil"/>
              <w:left w:val="nil"/>
              <w:bottom w:val="single" w:sz="4" w:space="0" w:color="F39200"/>
              <w:right w:val="nil"/>
            </w:tcBorders>
            <w:shd w:val="clear" w:color="auto" w:fill="auto"/>
            <w:vAlign w:val="center"/>
            <w:hideMark/>
          </w:tcPr>
          <w:p w14:paraId="2B34EDC6" w14:textId="77777777" w:rsidR="00F777D8" w:rsidRPr="005176A2" w:rsidRDefault="00F777D8" w:rsidP="00F777D8">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70" w:type="pct"/>
            <w:tcBorders>
              <w:top w:val="nil"/>
              <w:left w:val="nil"/>
              <w:bottom w:val="single" w:sz="4" w:space="0" w:color="F39200"/>
              <w:right w:val="nil"/>
            </w:tcBorders>
            <w:shd w:val="clear" w:color="auto" w:fill="auto"/>
            <w:vAlign w:val="center"/>
            <w:hideMark/>
          </w:tcPr>
          <w:p w14:paraId="28928DB0" w14:textId="77777777" w:rsidR="00F777D8" w:rsidRPr="005176A2" w:rsidRDefault="00F777D8" w:rsidP="00F777D8">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670" w:type="pct"/>
            <w:gridSpan w:val="2"/>
            <w:tcBorders>
              <w:top w:val="nil"/>
              <w:left w:val="nil"/>
              <w:bottom w:val="single" w:sz="4" w:space="0" w:color="F39200"/>
              <w:right w:val="nil"/>
            </w:tcBorders>
            <w:shd w:val="clear" w:color="auto" w:fill="auto"/>
            <w:vAlign w:val="center"/>
            <w:hideMark/>
          </w:tcPr>
          <w:p w14:paraId="19525ABA" w14:textId="77777777" w:rsidR="00F777D8" w:rsidRPr="005176A2" w:rsidRDefault="00F777D8" w:rsidP="00F777D8">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71" w:type="pct"/>
            <w:tcBorders>
              <w:top w:val="nil"/>
              <w:left w:val="nil"/>
              <w:bottom w:val="single" w:sz="4" w:space="0" w:color="F39200"/>
              <w:right w:val="nil"/>
            </w:tcBorders>
            <w:shd w:val="clear" w:color="auto" w:fill="auto"/>
            <w:vAlign w:val="center"/>
            <w:hideMark/>
          </w:tcPr>
          <w:p w14:paraId="076F577B" w14:textId="77777777" w:rsidR="00F777D8" w:rsidRPr="005176A2" w:rsidRDefault="00F777D8" w:rsidP="00F777D8">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5F6FB679" w14:textId="77777777" w:rsidTr="00C9679C">
        <w:trPr>
          <w:trHeight w:val="255"/>
        </w:trPr>
        <w:tc>
          <w:tcPr>
            <w:tcW w:w="2319" w:type="pct"/>
            <w:tcBorders>
              <w:top w:val="nil"/>
              <w:left w:val="nil"/>
              <w:bottom w:val="nil"/>
              <w:right w:val="nil"/>
            </w:tcBorders>
            <w:shd w:val="clear" w:color="auto" w:fill="auto"/>
            <w:vAlign w:val="center"/>
            <w:hideMark/>
          </w:tcPr>
          <w:p w14:paraId="09C96067" w14:textId="77777777" w:rsidR="00F777D8" w:rsidRPr="005176A2" w:rsidRDefault="00F777D8" w:rsidP="00F777D8">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Tributos Correntes</w:t>
            </w:r>
          </w:p>
        </w:tc>
        <w:tc>
          <w:tcPr>
            <w:tcW w:w="670" w:type="pct"/>
            <w:tcBorders>
              <w:top w:val="nil"/>
              <w:left w:val="nil"/>
              <w:bottom w:val="nil"/>
              <w:right w:val="nil"/>
            </w:tcBorders>
            <w:shd w:val="clear" w:color="auto" w:fill="auto"/>
            <w:vAlign w:val="center"/>
            <w:hideMark/>
          </w:tcPr>
          <w:p w14:paraId="0D8406B8" w14:textId="56BDA028" w:rsidR="00F777D8" w:rsidRPr="005176A2" w:rsidRDefault="00D765F8" w:rsidP="00D765F8">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(637.628)</w:t>
            </w:r>
          </w:p>
        </w:tc>
        <w:tc>
          <w:tcPr>
            <w:tcW w:w="670" w:type="pct"/>
            <w:tcBorders>
              <w:top w:val="nil"/>
              <w:left w:val="nil"/>
              <w:bottom w:val="nil"/>
              <w:right w:val="nil"/>
            </w:tcBorders>
            <w:shd w:val="clear" w:color="auto" w:fill="auto"/>
            <w:vAlign w:val="center"/>
            <w:hideMark/>
          </w:tcPr>
          <w:p w14:paraId="1D027645" w14:textId="43B5FD8A" w:rsidR="00F777D8" w:rsidRPr="005176A2" w:rsidRDefault="00D765F8" w:rsidP="00D765F8">
            <w:pPr>
              <w:jc w:val="right"/>
              <w:rPr>
                <w:rFonts w:ascii="Times New Roman" w:eastAsia="Times New Roman" w:hAnsi="Times New Roman" w:cs="Times New Roman"/>
                <w:color w:val="005CA9"/>
                <w:sz w:val="20"/>
                <w:szCs w:val="20"/>
              </w:rPr>
            </w:pPr>
            <w:r w:rsidRPr="005176A2">
              <w:rPr>
                <w:rFonts w:ascii="Futura Lt BT" w:hAnsi="Futura Lt BT" w:cs="Arial"/>
                <w:b/>
                <w:bCs/>
                <w:color w:val="005CA9"/>
                <w:sz w:val="18"/>
                <w:szCs w:val="18"/>
              </w:rPr>
              <w:t>(1.727.969)</w:t>
            </w:r>
          </w:p>
        </w:tc>
        <w:tc>
          <w:tcPr>
            <w:tcW w:w="670" w:type="pct"/>
            <w:gridSpan w:val="2"/>
            <w:tcBorders>
              <w:top w:val="nil"/>
              <w:left w:val="nil"/>
              <w:bottom w:val="nil"/>
              <w:right w:val="nil"/>
            </w:tcBorders>
            <w:shd w:val="clear" w:color="auto" w:fill="auto"/>
            <w:vAlign w:val="center"/>
            <w:hideMark/>
          </w:tcPr>
          <w:p w14:paraId="027FFC1A" w14:textId="77777777" w:rsidR="00F777D8" w:rsidRPr="005176A2" w:rsidRDefault="00F777D8" w:rsidP="00F777D8">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300.867</w:t>
            </w:r>
          </w:p>
        </w:tc>
        <w:tc>
          <w:tcPr>
            <w:tcW w:w="671" w:type="pct"/>
            <w:tcBorders>
              <w:top w:val="nil"/>
              <w:left w:val="nil"/>
              <w:bottom w:val="nil"/>
              <w:right w:val="nil"/>
            </w:tcBorders>
            <w:shd w:val="clear" w:color="auto" w:fill="auto"/>
            <w:vAlign w:val="center"/>
            <w:hideMark/>
          </w:tcPr>
          <w:p w14:paraId="02F72C6B" w14:textId="77777777" w:rsidR="00F777D8" w:rsidRPr="005176A2" w:rsidRDefault="00F777D8" w:rsidP="00F777D8">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(1.049.014)</w:t>
            </w:r>
          </w:p>
        </w:tc>
      </w:tr>
      <w:tr w:rsidR="005176A2" w:rsidRPr="005176A2" w14:paraId="5D9B24A9" w14:textId="77777777" w:rsidTr="00C9679C">
        <w:trPr>
          <w:trHeight w:val="255"/>
        </w:trPr>
        <w:tc>
          <w:tcPr>
            <w:tcW w:w="2319" w:type="pct"/>
            <w:tcBorders>
              <w:top w:val="nil"/>
              <w:left w:val="nil"/>
              <w:bottom w:val="nil"/>
              <w:right w:val="nil"/>
            </w:tcBorders>
            <w:shd w:val="clear" w:color="auto" w:fill="auto"/>
            <w:vAlign w:val="center"/>
            <w:hideMark/>
          </w:tcPr>
          <w:p w14:paraId="5BB83A3C" w14:textId="77777777" w:rsidR="00F777D8" w:rsidRPr="005176A2" w:rsidRDefault="00F777D8" w:rsidP="00F777D8">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Tributos Diferidos</w:t>
            </w:r>
          </w:p>
        </w:tc>
        <w:tc>
          <w:tcPr>
            <w:tcW w:w="670" w:type="pct"/>
            <w:tcBorders>
              <w:top w:val="nil"/>
              <w:left w:val="nil"/>
              <w:bottom w:val="nil"/>
              <w:right w:val="nil"/>
            </w:tcBorders>
            <w:shd w:val="clear" w:color="auto" w:fill="auto"/>
            <w:vAlign w:val="center"/>
            <w:hideMark/>
          </w:tcPr>
          <w:p w14:paraId="459EF2C7" w14:textId="37CC7D43" w:rsidR="00F777D8" w:rsidRPr="005176A2" w:rsidRDefault="00D765F8" w:rsidP="00D765F8">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318.178</w:t>
            </w:r>
          </w:p>
        </w:tc>
        <w:tc>
          <w:tcPr>
            <w:tcW w:w="670" w:type="pct"/>
            <w:tcBorders>
              <w:top w:val="nil"/>
              <w:left w:val="nil"/>
              <w:bottom w:val="nil"/>
              <w:right w:val="nil"/>
            </w:tcBorders>
            <w:shd w:val="clear" w:color="auto" w:fill="auto"/>
            <w:vAlign w:val="center"/>
            <w:hideMark/>
          </w:tcPr>
          <w:p w14:paraId="7DD4941B" w14:textId="3AEE3CEC" w:rsidR="00F777D8" w:rsidRPr="005176A2" w:rsidRDefault="00D765F8" w:rsidP="00D765F8">
            <w:pPr>
              <w:jc w:val="right"/>
              <w:rPr>
                <w:rFonts w:ascii="Times New Roman" w:eastAsia="Times New Roman" w:hAnsi="Times New Roman" w:cs="Times New Roman"/>
                <w:color w:val="005CA9"/>
                <w:sz w:val="20"/>
                <w:szCs w:val="20"/>
              </w:rPr>
            </w:pPr>
            <w:r w:rsidRPr="005176A2">
              <w:rPr>
                <w:rFonts w:ascii="Futura Lt BT" w:hAnsi="Futura Lt BT" w:cs="Arial"/>
                <w:b/>
                <w:bCs/>
                <w:color w:val="005CA9"/>
                <w:sz w:val="18"/>
                <w:szCs w:val="18"/>
              </w:rPr>
              <w:t>2.934.711</w:t>
            </w:r>
          </w:p>
        </w:tc>
        <w:tc>
          <w:tcPr>
            <w:tcW w:w="670" w:type="pct"/>
            <w:gridSpan w:val="2"/>
            <w:tcBorders>
              <w:top w:val="nil"/>
              <w:left w:val="nil"/>
              <w:bottom w:val="nil"/>
              <w:right w:val="nil"/>
            </w:tcBorders>
            <w:shd w:val="clear" w:color="auto" w:fill="auto"/>
            <w:vAlign w:val="center"/>
            <w:hideMark/>
          </w:tcPr>
          <w:p w14:paraId="5F42CB83" w14:textId="77777777" w:rsidR="00F777D8" w:rsidRPr="005176A2" w:rsidRDefault="00F777D8" w:rsidP="00F777D8">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(95.341)</w:t>
            </w:r>
          </w:p>
        </w:tc>
        <w:tc>
          <w:tcPr>
            <w:tcW w:w="671" w:type="pct"/>
            <w:tcBorders>
              <w:top w:val="nil"/>
              <w:left w:val="nil"/>
              <w:bottom w:val="nil"/>
              <w:right w:val="nil"/>
            </w:tcBorders>
            <w:shd w:val="clear" w:color="auto" w:fill="auto"/>
            <w:vAlign w:val="center"/>
            <w:hideMark/>
          </w:tcPr>
          <w:p w14:paraId="20865C99" w14:textId="77777777" w:rsidR="00F777D8" w:rsidRPr="005176A2" w:rsidRDefault="00F777D8" w:rsidP="00F777D8">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53.411</w:t>
            </w:r>
          </w:p>
        </w:tc>
      </w:tr>
      <w:tr w:rsidR="005176A2" w:rsidRPr="005176A2" w14:paraId="79E6EF5C" w14:textId="77777777" w:rsidTr="00C9679C">
        <w:trPr>
          <w:trHeight w:val="255"/>
        </w:trPr>
        <w:tc>
          <w:tcPr>
            <w:tcW w:w="2319" w:type="pct"/>
            <w:tcBorders>
              <w:top w:val="nil"/>
              <w:left w:val="nil"/>
              <w:bottom w:val="nil"/>
              <w:right w:val="nil"/>
            </w:tcBorders>
            <w:shd w:val="clear" w:color="auto" w:fill="auto"/>
            <w:vAlign w:val="center"/>
            <w:hideMark/>
          </w:tcPr>
          <w:p w14:paraId="23DA4163" w14:textId="77777777" w:rsidR="00F777D8" w:rsidRPr="005176A2" w:rsidRDefault="00F777D8" w:rsidP="00F777D8">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xml:space="preserve">Passivo Fiscal Diferido </w:t>
            </w:r>
          </w:p>
        </w:tc>
        <w:tc>
          <w:tcPr>
            <w:tcW w:w="670" w:type="pct"/>
            <w:tcBorders>
              <w:top w:val="nil"/>
              <w:left w:val="nil"/>
              <w:bottom w:val="nil"/>
              <w:right w:val="nil"/>
            </w:tcBorders>
            <w:shd w:val="clear" w:color="auto" w:fill="auto"/>
            <w:vAlign w:val="center"/>
            <w:hideMark/>
          </w:tcPr>
          <w:p w14:paraId="070B2C37" w14:textId="60A3EB72" w:rsidR="00F777D8" w:rsidRPr="005176A2" w:rsidRDefault="00D765F8" w:rsidP="00D765F8">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1.307.709</w:t>
            </w:r>
          </w:p>
        </w:tc>
        <w:tc>
          <w:tcPr>
            <w:tcW w:w="670" w:type="pct"/>
            <w:tcBorders>
              <w:top w:val="nil"/>
              <w:left w:val="nil"/>
              <w:bottom w:val="nil"/>
              <w:right w:val="nil"/>
            </w:tcBorders>
            <w:shd w:val="clear" w:color="auto" w:fill="auto"/>
            <w:vAlign w:val="center"/>
            <w:hideMark/>
          </w:tcPr>
          <w:p w14:paraId="52ABE4C4" w14:textId="0B8C59B8" w:rsidR="00F777D8" w:rsidRPr="005176A2" w:rsidRDefault="00D765F8" w:rsidP="00D765F8">
            <w:pPr>
              <w:jc w:val="right"/>
              <w:rPr>
                <w:rFonts w:ascii="Times New Roman" w:eastAsia="Times New Roman" w:hAnsi="Times New Roman" w:cs="Times New Roman"/>
                <w:color w:val="005CA9"/>
                <w:sz w:val="20"/>
                <w:szCs w:val="20"/>
              </w:rPr>
            </w:pPr>
            <w:r w:rsidRPr="005176A2">
              <w:rPr>
                <w:rFonts w:ascii="Futura Lt BT" w:hAnsi="Futura Lt BT" w:cs="Arial"/>
                <w:b/>
                <w:bCs/>
                <w:color w:val="005CA9"/>
                <w:sz w:val="18"/>
                <w:szCs w:val="18"/>
              </w:rPr>
              <w:t>1.241.592</w:t>
            </w:r>
          </w:p>
        </w:tc>
        <w:tc>
          <w:tcPr>
            <w:tcW w:w="670" w:type="pct"/>
            <w:gridSpan w:val="2"/>
            <w:tcBorders>
              <w:top w:val="nil"/>
              <w:left w:val="nil"/>
              <w:bottom w:val="nil"/>
              <w:right w:val="nil"/>
            </w:tcBorders>
            <w:shd w:val="clear" w:color="auto" w:fill="auto"/>
            <w:vAlign w:val="center"/>
            <w:hideMark/>
          </w:tcPr>
          <w:p w14:paraId="2774022E" w14:textId="77777777" w:rsidR="00F777D8" w:rsidRPr="005176A2" w:rsidRDefault="00F777D8" w:rsidP="00F777D8">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(1.182.234)</w:t>
            </w:r>
          </w:p>
        </w:tc>
        <w:tc>
          <w:tcPr>
            <w:tcW w:w="671" w:type="pct"/>
            <w:tcBorders>
              <w:top w:val="nil"/>
              <w:left w:val="nil"/>
              <w:bottom w:val="nil"/>
              <w:right w:val="nil"/>
            </w:tcBorders>
            <w:shd w:val="clear" w:color="auto" w:fill="auto"/>
            <w:vAlign w:val="center"/>
            <w:hideMark/>
          </w:tcPr>
          <w:p w14:paraId="2884636C" w14:textId="77777777" w:rsidR="00F777D8" w:rsidRPr="005176A2" w:rsidRDefault="00F777D8" w:rsidP="00F777D8">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(1.580.084)</w:t>
            </w:r>
          </w:p>
        </w:tc>
      </w:tr>
      <w:tr w:rsidR="005176A2" w:rsidRPr="005176A2" w14:paraId="1D6AC2CF" w14:textId="77777777" w:rsidTr="00C9679C">
        <w:trPr>
          <w:trHeight w:val="255"/>
        </w:trPr>
        <w:tc>
          <w:tcPr>
            <w:tcW w:w="2319" w:type="pct"/>
            <w:tcBorders>
              <w:top w:val="nil"/>
              <w:left w:val="nil"/>
              <w:bottom w:val="nil"/>
              <w:right w:val="nil"/>
            </w:tcBorders>
            <w:shd w:val="clear" w:color="auto" w:fill="auto"/>
            <w:vAlign w:val="center"/>
            <w:hideMark/>
          </w:tcPr>
          <w:p w14:paraId="2B79A76A" w14:textId="77777777" w:rsidR="00F777D8" w:rsidRPr="005176A2" w:rsidRDefault="00F777D8" w:rsidP="00F777D8">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Títulos para Negociação/Objeto de Hedge</w:t>
            </w:r>
          </w:p>
        </w:tc>
        <w:tc>
          <w:tcPr>
            <w:tcW w:w="670" w:type="pct"/>
            <w:tcBorders>
              <w:top w:val="nil"/>
              <w:left w:val="nil"/>
              <w:bottom w:val="nil"/>
              <w:right w:val="nil"/>
            </w:tcBorders>
            <w:shd w:val="clear" w:color="auto" w:fill="auto"/>
            <w:vAlign w:val="center"/>
            <w:hideMark/>
          </w:tcPr>
          <w:p w14:paraId="7518653F" w14:textId="225AB180" w:rsidR="00F777D8" w:rsidRPr="005176A2" w:rsidRDefault="00D765F8" w:rsidP="00D765F8">
            <w:pPr>
              <w:ind w:firstLineChars="100" w:firstLine="180"/>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1.391.542</w:t>
            </w:r>
          </w:p>
        </w:tc>
        <w:tc>
          <w:tcPr>
            <w:tcW w:w="670" w:type="pct"/>
            <w:tcBorders>
              <w:top w:val="nil"/>
              <w:left w:val="nil"/>
              <w:bottom w:val="nil"/>
              <w:right w:val="nil"/>
            </w:tcBorders>
            <w:shd w:val="clear" w:color="auto" w:fill="auto"/>
            <w:vAlign w:val="center"/>
            <w:hideMark/>
          </w:tcPr>
          <w:p w14:paraId="43F116A0" w14:textId="0C58442F" w:rsidR="00F777D8" w:rsidRPr="005176A2" w:rsidRDefault="00D765F8" w:rsidP="00D765F8">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1.448.920</w:t>
            </w:r>
          </w:p>
        </w:tc>
        <w:tc>
          <w:tcPr>
            <w:tcW w:w="670" w:type="pct"/>
            <w:gridSpan w:val="2"/>
            <w:tcBorders>
              <w:top w:val="nil"/>
              <w:left w:val="nil"/>
              <w:bottom w:val="nil"/>
              <w:right w:val="nil"/>
            </w:tcBorders>
            <w:shd w:val="clear" w:color="auto" w:fill="auto"/>
            <w:vAlign w:val="center"/>
            <w:hideMark/>
          </w:tcPr>
          <w:p w14:paraId="12FDD1F8" w14:textId="77777777" w:rsidR="00F777D8" w:rsidRPr="005176A2" w:rsidRDefault="00F777D8" w:rsidP="00F777D8">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(1.148.064)</w:t>
            </w:r>
          </w:p>
        </w:tc>
        <w:tc>
          <w:tcPr>
            <w:tcW w:w="671" w:type="pct"/>
            <w:tcBorders>
              <w:top w:val="nil"/>
              <w:left w:val="nil"/>
              <w:bottom w:val="nil"/>
              <w:right w:val="nil"/>
            </w:tcBorders>
            <w:shd w:val="clear" w:color="auto" w:fill="auto"/>
            <w:vAlign w:val="center"/>
            <w:hideMark/>
          </w:tcPr>
          <w:p w14:paraId="2E6CC267" w14:textId="77777777" w:rsidR="00F777D8" w:rsidRPr="005176A2" w:rsidRDefault="00F777D8" w:rsidP="00F777D8">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(1.546.392)</w:t>
            </w:r>
          </w:p>
        </w:tc>
      </w:tr>
      <w:tr w:rsidR="005176A2" w:rsidRPr="005176A2" w14:paraId="70B338C3" w14:textId="77777777" w:rsidTr="00C9679C">
        <w:trPr>
          <w:trHeight w:val="255"/>
        </w:trPr>
        <w:tc>
          <w:tcPr>
            <w:tcW w:w="2319" w:type="pct"/>
            <w:tcBorders>
              <w:top w:val="nil"/>
              <w:left w:val="nil"/>
              <w:bottom w:val="nil"/>
              <w:right w:val="nil"/>
            </w:tcBorders>
            <w:shd w:val="clear" w:color="auto" w:fill="auto"/>
            <w:vAlign w:val="center"/>
            <w:hideMark/>
          </w:tcPr>
          <w:p w14:paraId="23C04D6D" w14:textId="77777777" w:rsidR="00F777D8" w:rsidRPr="005176A2" w:rsidRDefault="00F777D8" w:rsidP="00F777D8">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Depósito em Garantia</w:t>
            </w:r>
          </w:p>
        </w:tc>
        <w:tc>
          <w:tcPr>
            <w:tcW w:w="670" w:type="pct"/>
            <w:tcBorders>
              <w:top w:val="nil"/>
              <w:left w:val="nil"/>
              <w:bottom w:val="nil"/>
              <w:right w:val="nil"/>
            </w:tcBorders>
            <w:shd w:val="clear" w:color="auto" w:fill="auto"/>
            <w:vAlign w:val="center"/>
            <w:hideMark/>
          </w:tcPr>
          <w:p w14:paraId="23671A5A" w14:textId="313C79E5" w:rsidR="00F777D8" w:rsidRPr="005176A2" w:rsidRDefault="00D765F8" w:rsidP="00D765F8">
            <w:pPr>
              <w:ind w:firstLineChars="100" w:firstLine="180"/>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(82.369)</w:t>
            </w:r>
          </w:p>
        </w:tc>
        <w:tc>
          <w:tcPr>
            <w:tcW w:w="670" w:type="pct"/>
            <w:tcBorders>
              <w:top w:val="nil"/>
              <w:left w:val="nil"/>
              <w:bottom w:val="nil"/>
              <w:right w:val="nil"/>
            </w:tcBorders>
            <w:shd w:val="clear" w:color="auto" w:fill="auto"/>
            <w:vAlign w:val="center"/>
            <w:hideMark/>
          </w:tcPr>
          <w:p w14:paraId="456ABAAC" w14:textId="781D1038" w:rsidR="00F777D8" w:rsidRPr="005176A2" w:rsidRDefault="00D765F8" w:rsidP="00D765F8">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(203.171)</w:t>
            </w:r>
          </w:p>
        </w:tc>
        <w:tc>
          <w:tcPr>
            <w:tcW w:w="670" w:type="pct"/>
            <w:gridSpan w:val="2"/>
            <w:tcBorders>
              <w:top w:val="nil"/>
              <w:left w:val="nil"/>
              <w:bottom w:val="nil"/>
              <w:right w:val="nil"/>
            </w:tcBorders>
            <w:shd w:val="clear" w:color="auto" w:fill="auto"/>
            <w:vAlign w:val="center"/>
            <w:hideMark/>
          </w:tcPr>
          <w:p w14:paraId="2A88395E" w14:textId="77777777" w:rsidR="00F777D8" w:rsidRPr="005176A2" w:rsidRDefault="00F777D8" w:rsidP="00F777D8">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(33.142)</w:t>
            </w:r>
          </w:p>
        </w:tc>
        <w:tc>
          <w:tcPr>
            <w:tcW w:w="671" w:type="pct"/>
            <w:tcBorders>
              <w:top w:val="nil"/>
              <w:left w:val="nil"/>
              <w:bottom w:val="nil"/>
              <w:right w:val="nil"/>
            </w:tcBorders>
            <w:shd w:val="clear" w:color="auto" w:fill="auto"/>
            <w:vAlign w:val="center"/>
            <w:hideMark/>
          </w:tcPr>
          <w:p w14:paraId="470D9FAB" w14:textId="77777777" w:rsidR="00F777D8" w:rsidRPr="005176A2" w:rsidRDefault="00F777D8" w:rsidP="00F777D8">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(48.095)</w:t>
            </w:r>
          </w:p>
        </w:tc>
      </w:tr>
      <w:tr w:rsidR="005176A2" w:rsidRPr="005176A2" w14:paraId="2361825C" w14:textId="77777777" w:rsidTr="00C9679C">
        <w:trPr>
          <w:trHeight w:val="255"/>
        </w:trPr>
        <w:tc>
          <w:tcPr>
            <w:tcW w:w="2319" w:type="pct"/>
            <w:tcBorders>
              <w:top w:val="nil"/>
              <w:left w:val="nil"/>
              <w:bottom w:val="nil"/>
              <w:right w:val="nil"/>
            </w:tcBorders>
            <w:shd w:val="clear" w:color="auto" w:fill="auto"/>
            <w:vAlign w:val="center"/>
            <w:hideMark/>
          </w:tcPr>
          <w:p w14:paraId="26958248" w14:textId="77777777" w:rsidR="00F777D8" w:rsidRPr="005176A2" w:rsidRDefault="00F777D8" w:rsidP="00F777D8">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Outros</w:t>
            </w:r>
          </w:p>
        </w:tc>
        <w:tc>
          <w:tcPr>
            <w:tcW w:w="670" w:type="pct"/>
            <w:tcBorders>
              <w:top w:val="nil"/>
              <w:left w:val="nil"/>
              <w:bottom w:val="nil"/>
              <w:right w:val="nil"/>
            </w:tcBorders>
            <w:shd w:val="clear" w:color="auto" w:fill="auto"/>
            <w:vAlign w:val="center"/>
            <w:hideMark/>
          </w:tcPr>
          <w:p w14:paraId="50B3DE4B" w14:textId="0E041FDF" w:rsidR="00F777D8" w:rsidRPr="005176A2" w:rsidRDefault="00D765F8" w:rsidP="00D765F8">
            <w:pPr>
              <w:ind w:firstLineChars="100" w:firstLine="180"/>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(1.464)</w:t>
            </w:r>
          </w:p>
        </w:tc>
        <w:tc>
          <w:tcPr>
            <w:tcW w:w="670" w:type="pct"/>
            <w:tcBorders>
              <w:top w:val="nil"/>
              <w:left w:val="nil"/>
              <w:bottom w:val="nil"/>
              <w:right w:val="nil"/>
            </w:tcBorders>
            <w:shd w:val="clear" w:color="auto" w:fill="auto"/>
            <w:vAlign w:val="center"/>
            <w:hideMark/>
          </w:tcPr>
          <w:p w14:paraId="1F63D0CB" w14:textId="4F47544D" w:rsidR="00F777D8" w:rsidRPr="005176A2" w:rsidRDefault="00D765F8" w:rsidP="00D765F8">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(4.157)</w:t>
            </w:r>
          </w:p>
        </w:tc>
        <w:tc>
          <w:tcPr>
            <w:tcW w:w="670" w:type="pct"/>
            <w:gridSpan w:val="2"/>
            <w:tcBorders>
              <w:top w:val="nil"/>
              <w:left w:val="nil"/>
              <w:bottom w:val="nil"/>
              <w:right w:val="nil"/>
            </w:tcBorders>
            <w:shd w:val="clear" w:color="auto" w:fill="auto"/>
            <w:vAlign w:val="center"/>
            <w:hideMark/>
          </w:tcPr>
          <w:p w14:paraId="534DC4A7" w14:textId="77777777" w:rsidR="00F777D8" w:rsidRPr="005176A2" w:rsidRDefault="00F777D8" w:rsidP="00F777D8">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(1.028)</w:t>
            </w:r>
          </w:p>
        </w:tc>
        <w:tc>
          <w:tcPr>
            <w:tcW w:w="671" w:type="pct"/>
            <w:tcBorders>
              <w:top w:val="nil"/>
              <w:left w:val="nil"/>
              <w:bottom w:val="nil"/>
              <w:right w:val="nil"/>
            </w:tcBorders>
            <w:shd w:val="clear" w:color="auto" w:fill="auto"/>
            <w:vAlign w:val="center"/>
            <w:hideMark/>
          </w:tcPr>
          <w:p w14:paraId="697E0A64" w14:textId="77777777" w:rsidR="00F777D8" w:rsidRPr="005176A2" w:rsidRDefault="00F777D8" w:rsidP="00F777D8">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14.403</w:t>
            </w:r>
          </w:p>
        </w:tc>
      </w:tr>
      <w:tr w:rsidR="005176A2" w:rsidRPr="005176A2" w14:paraId="6AA419A7" w14:textId="77777777" w:rsidTr="00C9679C">
        <w:trPr>
          <w:trHeight w:val="255"/>
        </w:trPr>
        <w:tc>
          <w:tcPr>
            <w:tcW w:w="2319" w:type="pct"/>
            <w:tcBorders>
              <w:top w:val="nil"/>
              <w:left w:val="nil"/>
              <w:bottom w:val="nil"/>
              <w:right w:val="nil"/>
            </w:tcBorders>
            <w:shd w:val="clear" w:color="auto" w:fill="auto"/>
            <w:vAlign w:val="center"/>
            <w:hideMark/>
          </w:tcPr>
          <w:p w14:paraId="6ED2C9B4" w14:textId="77777777" w:rsidR="00F777D8" w:rsidRPr="005176A2" w:rsidRDefault="00F777D8" w:rsidP="00F777D8">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 xml:space="preserve">Ativo Fiscal Diferido </w:t>
            </w:r>
          </w:p>
        </w:tc>
        <w:tc>
          <w:tcPr>
            <w:tcW w:w="670" w:type="pct"/>
            <w:tcBorders>
              <w:top w:val="nil"/>
              <w:left w:val="nil"/>
              <w:bottom w:val="nil"/>
              <w:right w:val="nil"/>
            </w:tcBorders>
            <w:shd w:val="clear" w:color="auto" w:fill="auto"/>
            <w:vAlign w:val="center"/>
            <w:hideMark/>
          </w:tcPr>
          <w:p w14:paraId="2790E6C4" w14:textId="7E79E0D7" w:rsidR="00F777D8" w:rsidRPr="005176A2" w:rsidRDefault="00D765F8" w:rsidP="00D765F8">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(989.531)</w:t>
            </w:r>
          </w:p>
        </w:tc>
        <w:tc>
          <w:tcPr>
            <w:tcW w:w="670" w:type="pct"/>
            <w:tcBorders>
              <w:top w:val="nil"/>
              <w:left w:val="nil"/>
              <w:bottom w:val="nil"/>
              <w:right w:val="nil"/>
            </w:tcBorders>
            <w:shd w:val="clear" w:color="auto" w:fill="auto"/>
            <w:vAlign w:val="center"/>
            <w:hideMark/>
          </w:tcPr>
          <w:p w14:paraId="7CF1C816" w14:textId="24B39443" w:rsidR="00F777D8" w:rsidRPr="005176A2" w:rsidRDefault="00D765F8" w:rsidP="00D765F8">
            <w:pPr>
              <w:jc w:val="right"/>
              <w:rPr>
                <w:rFonts w:ascii="Times New Roman" w:eastAsia="Times New Roman" w:hAnsi="Times New Roman" w:cs="Times New Roman"/>
                <w:color w:val="005CA9"/>
                <w:sz w:val="20"/>
                <w:szCs w:val="20"/>
              </w:rPr>
            </w:pPr>
            <w:r w:rsidRPr="005176A2">
              <w:rPr>
                <w:rFonts w:ascii="Futura Lt BT" w:hAnsi="Futura Lt BT" w:cs="Arial"/>
                <w:b/>
                <w:bCs/>
                <w:color w:val="005CA9"/>
                <w:sz w:val="18"/>
                <w:szCs w:val="18"/>
              </w:rPr>
              <w:t>1.693.119</w:t>
            </w:r>
          </w:p>
        </w:tc>
        <w:tc>
          <w:tcPr>
            <w:tcW w:w="670" w:type="pct"/>
            <w:gridSpan w:val="2"/>
            <w:tcBorders>
              <w:top w:val="nil"/>
              <w:left w:val="nil"/>
              <w:bottom w:val="nil"/>
              <w:right w:val="nil"/>
            </w:tcBorders>
            <w:shd w:val="clear" w:color="auto" w:fill="auto"/>
            <w:vAlign w:val="center"/>
            <w:hideMark/>
          </w:tcPr>
          <w:p w14:paraId="629600DB" w14:textId="77777777" w:rsidR="00F777D8" w:rsidRPr="005176A2" w:rsidRDefault="00F777D8" w:rsidP="00F777D8">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1.086.893</w:t>
            </w:r>
          </w:p>
        </w:tc>
        <w:tc>
          <w:tcPr>
            <w:tcW w:w="671" w:type="pct"/>
            <w:tcBorders>
              <w:top w:val="nil"/>
              <w:left w:val="nil"/>
              <w:bottom w:val="nil"/>
              <w:right w:val="nil"/>
            </w:tcBorders>
            <w:shd w:val="clear" w:color="auto" w:fill="auto"/>
            <w:vAlign w:val="center"/>
            <w:hideMark/>
          </w:tcPr>
          <w:p w14:paraId="2FABBDFB" w14:textId="77777777" w:rsidR="00F777D8" w:rsidRPr="005176A2" w:rsidRDefault="00F777D8" w:rsidP="00F777D8">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1.633.495</w:t>
            </w:r>
          </w:p>
        </w:tc>
      </w:tr>
      <w:tr w:rsidR="005176A2" w:rsidRPr="005176A2" w14:paraId="7D193BB3" w14:textId="77777777" w:rsidTr="00C9679C">
        <w:trPr>
          <w:trHeight w:val="255"/>
        </w:trPr>
        <w:tc>
          <w:tcPr>
            <w:tcW w:w="2319" w:type="pct"/>
            <w:tcBorders>
              <w:top w:val="nil"/>
              <w:left w:val="nil"/>
              <w:bottom w:val="nil"/>
              <w:right w:val="nil"/>
            </w:tcBorders>
            <w:shd w:val="clear" w:color="auto" w:fill="auto"/>
            <w:vAlign w:val="center"/>
            <w:hideMark/>
          </w:tcPr>
          <w:p w14:paraId="347902D8" w14:textId="77777777" w:rsidR="00F777D8" w:rsidRPr="005176A2" w:rsidRDefault="00F777D8" w:rsidP="00F777D8">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Diferenças Temporárias - constituição / realização</w:t>
            </w:r>
          </w:p>
        </w:tc>
        <w:tc>
          <w:tcPr>
            <w:tcW w:w="670" w:type="pct"/>
            <w:tcBorders>
              <w:top w:val="nil"/>
              <w:left w:val="nil"/>
              <w:bottom w:val="nil"/>
              <w:right w:val="nil"/>
            </w:tcBorders>
            <w:shd w:val="clear" w:color="auto" w:fill="auto"/>
            <w:vAlign w:val="center"/>
            <w:hideMark/>
          </w:tcPr>
          <w:p w14:paraId="216EF6E1" w14:textId="184BA76F" w:rsidR="00F777D8" w:rsidRPr="005176A2" w:rsidRDefault="00D765F8" w:rsidP="00D765F8">
            <w:pPr>
              <w:ind w:firstLineChars="100" w:firstLine="180"/>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(856.072)</w:t>
            </w:r>
          </w:p>
        </w:tc>
        <w:tc>
          <w:tcPr>
            <w:tcW w:w="670" w:type="pct"/>
            <w:tcBorders>
              <w:top w:val="nil"/>
              <w:left w:val="nil"/>
              <w:bottom w:val="nil"/>
              <w:right w:val="nil"/>
            </w:tcBorders>
            <w:shd w:val="clear" w:color="auto" w:fill="auto"/>
            <w:vAlign w:val="center"/>
            <w:hideMark/>
          </w:tcPr>
          <w:p w14:paraId="3901EA7C" w14:textId="2962FFAE" w:rsidR="00F777D8" w:rsidRPr="005176A2" w:rsidRDefault="00D765F8" w:rsidP="00D765F8">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2.074.580</w:t>
            </w:r>
          </w:p>
        </w:tc>
        <w:tc>
          <w:tcPr>
            <w:tcW w:w="670" w:type="pct"/>
            <w:gridSpan w:val="2"/>
            <w:tcBorders>
              <w:top w:val="nil"/>
              <w:left w:val="nil"/>
              <w:bottom w:val="nil"/>
              <w:right w:val="nil"/>
            </w:tcBorders>
            <w:shd w:val="clear" w:color="auto" w:fill="auto"/>
            <w:vAlign w:val="center"/>
            <w:hideMark/>
          </w:tcPr>
          <w:p w14:paraId="198D5B3C" w14:textId="77777777" w:rsidR="00F777D8" w:rsidRPr="005176A2" w:rsidRDefault="00F777D8" w:rsidP="00F777D8">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923.103</w:t>
            </w:r>
          </w:p>
        </w:tc>
        <w:tc>
          <w:tcPr>
            <w:tcW w:w="671" w:type="pct"/>
            <w:tcBorders>
              <w:top w:val="nil"/>
              <w:left w:val="nil"/>
              <w:bottom w:val="nil"/>
              <w:right w:val="nil"/>
            </w:tcBorders>
            <w:shd w:val="clear" w:color="auto" w:fill="auto"/>
            <w:vAlign w:val="center"/>
            <w:hideMark/>
          </w:tcPr>
          <w:p w14:paraId="5EF1CB83" w14:textId="77777777" w:rsidR="00F777D8" w:rsidRPr="005176A2" w:rsidRDefault="00F777D8" w:rsidP="00F777D8">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1.725.061</w:t>
            </w:r>
          </w:p>
        </w:tc>
      </w:tr>
      <w:tr w:rsidR="005176A2" w:rsidRPr="005176A2" w14:paraId="18EAB6FC" w14:textId="77777777" w:rsidTr="00C9679C">
        <w:trPr>
          <w:trHeight w:val="255"/>
        </w:trPr>
        <w:tc>
          <w:tcPr>
            <w:tcW w:w="2319" w:type="pct"/>
            <w:tcBorders>
              <w:top w:val="nil"/>
              <w:left w:val="nil"/>
              <w:bottom w:val="nil"/>
              <w:right w:val="nil"/>
            </w:tcBorders>
            <w:shd w:val="clear" w:color="auto" w:fill="auto"/>
            <w:vAlign w:val="center"/>
            <w:hideMark/>
          </w:tcPr>
          <w:p w14:paraId="4C143D6F" w14:textId="77777777" w:rsidR="00F777D8" w:rsidRPr="005176A2" w:rsidRDefault="00F777D8" w:rsidP="00F777D8">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Prejuízo Fiscal / Base Negativa </w:t>
            </w:r>
          </w:p>
        </w:tc>
        <w:tc>
          <w:tcPr>
            <w:tcW w:w="670" w:type="pct"/>
            <w:tcBorders>
              <w:top w:val="nil"/>
              <w:left w:val="nil"/>
              <w:bottom w:val="single" w:sz="4" w:space="0" w:color="F39200"/>
              <w:right w:val="nil"/>
            </w:tcBorders>
            <w:shd w:val="clear" w:color="auto" w:fill="auto"/>
            <w:vAlign w:val="center"/>
            <w:hideMark/>
          </w:tcPr>
          <w:p w14:paraId="3F85AB75" w14:textId="0FFA5279" w:rsidR="00F777D8"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(133.459)</w:t>
            </w:r>
          </w:p>
        </w:tc>
        <w:tc>
          <w:tcPr>
            <w:tcW w:w="670" w:type="pct"/>
            <w:tcBorders>
              <w:top w:val="nil"/>
              <w:left w:val="nil"/>
              <w:bottom w:val="single" w:sz="4" w:space="0" w:color="F39200"/>
              <w:right w:val="nil"/>
            </w:tcBorders>
            <w:shd w:val="clear" w:color="auto" w:fill="auto"/>
            <w:vAlign w:val="center"/>
            <w:hideMark/>
          </w:tcPr>
          <w:p w14:paraId="060F8312" w14:textId="142DD287" w:rsidR="00F777D8" w:rsidRPr="005176A2" w:rsidRDefault="00D765F8" w:rsidP="00F777D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(381.461)</w:t>
            </w:r>
          </w:p>
        </w:tc>
        <w:tc>
          <w:tcPr>
            <w:tcW w:w="670" w:type="pct"/>
            <w:gridSpan w:val="2"/>
            <w:tcBorders>
              <w:top w:val="nil"/>
              <w:left w:val="nil"/>
              <w:bottom w:val="single" w:sz="4" w:space="0" w:color="F39200"/>
              <w:right w:val="nil"/>
            </w:tcBorders>
            <w:shd w:val="clear" w:color="auto" w:fill="auto"/>
            <w:vAlign w:val="center"/>
            <w:hideMark/>
          </w:tcPr>
          <w:p w14:paraId="1C23FBAB" w14:textId="77777777" w:rsidR="00F777D8" w:rsidRPr="005176A2" w:rsidRDefault="00F777D8" w:rsidP="00F777D8">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163.790</w:t>
            </w:r>
          </w:p>
        </w:tc>
        <w:tc>
          <w:tcPr>
            <w:tcW w:w="671" w:type="pct"/>
            <w:tcBorders>
              <w:top w:val="nil"/>
              <w:left w:val="nil"/>
              <w:bottom w:val="single" w:sz="4" w:space="0" w:color="F39200"/>
              <w:right w:val="nil"/>
            </w:tcBorders>
            <w:shd w:val="clear" w:color="auto" w:fill="auto"/>
            <w:vAlign w:val="center"/>
            <w:hideMark/>
          </w:tcPr>
          <w:p w14:paraId="2B7A9674" w14:textId="77777777" w:rsidR="00F777D8" w:rsidRPr="005176A2" w:rsidRDefault="00F777D8" w:rsidP="00F777D8">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(91.566)</w:t>
            </w:r>
          </w:p>
        </w:tc>
      </w:tr>
      <w:tr w:rsidR="005176A2" w:rsidRPr="005176A2" w14:paraId="3D506BC8" w14:textId="77777777" w:rsidTr="00C9679C">
        <w:trPr>
          <w:trHeight w:val="255"/>
        </w:trPr>
        <w:tc>
          <w:tcPr>
            <w:tcW w:w="2319" w:type="pct"/>
            <w:tcBorders>
              <w:top w:val="single" w:sz="4" w:space="0" w:color="F39200"/>
              <w:left w:val="nil"/>
              <w:bottom w:val="single" w:sz="4" w:space="0" w:color="F39200"/>
              <w:right w:val="nil"/>
            </w:tcBorders>
            <w:shd w:val="clear" w:color="auto" w:fill="auto"/>
            <w:noWrap/>
            <w:vAlign w:val="center"/>
            <w:hideMark/>
          </w:tcPr>
          <w:p w14:paraId="7F7AA906" w14:textId="77777777" w:rsidR="00F777D8" w:rsidRPr="005176A2" w:rsidRDefault="00F777D8" w:rsidP="00F777D8">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Imposto de Renda e Contribuição Social do Período</w:t>
            </w:r>
          </w:p>
        </w:tc>
        <w:tc>
          <w:tcPr>
            <w:tcW w:w="670" w:type="pct"/>
            <w:tcBorders>
              <w:top w:val="nil"/>
              <w:left w:val="nil"/>
              <w:bottom w:val="single" w:sz="4" w:space="0" w:color="F39200"/>
              <w:right w:val="nil"/>
            </w:tcBorders>
            <w:shd w:val="clear" w:color="auto" w:fill="auto"/>
            <w:noWrap/>
            <w:vAlign w:val="center"/>
            <w:hideMark/>
          </w:tcPr>
          <w:p w14:paraId="1FB35653" w14:textId="376E69F3" w:rsidR="00F777D8" w:rsidRPr="005176A2" w:rsidRDefault="00D765F8" w:rsidP="00D765F8">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(319.450)</w:t>
            </w:r>
          </w:p>
        </w:tc>
        <w:tc>
          <w:tcPr>
            <w:tcW w:w="670" w:type="pct"/>
            <w:tcBorders>
              <w:top w:val="nil"/>
              <w:left w:val="nil"/>
              <w:bottom w:val="single" w:sz="4" w:space="0" w:color="F39200"/>
              <w:right w:val="nil"/>
            </w:tcBorders>
            <w:shd w:val="clear" w:color="auto" w:fill="auto"/>
            <w:noWrap/>
            <w:vAlign w:val="center"/>
            <w:hideMark/>
          </w:tcPr>
          <w:p w14:paraId="3E036D78" w14:textId="2ACEC662" w:rsidR="00F777D8" w:rsidRPr="005176A2" w:rsidRDefault="00D765F8" w:rsidP="00F777D8">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1.206.742</w:t>
            </w:r>
          </w:p>
        </w:tc>
        <w:tc>
          <w:tcPr>
            <w:tcW w:w="670" w:type="pct"/>
            <w:gridSpan w:val="2"/>
            <w:tcBorders>
              <w:top w:val="nil"/>
              <w:left w:val="nil"/>
              <w:bottom w:val="single" w:sz="4" w:space="0" w:color="F39200"/>
              <w:right w:val="nil"/>
            </w:tcBorders>
            <w:shd w:val="clear" w:color="auto" w:fill="auto"/>
            <w:noWrap/>
            <w:vAlign w:val="center"/>
            <w:hideMark/>
          </w:tcPr>
          <w:p w14:paraId="248B5ABB" w14:textId="77777777" w:rsidR="00F777D8" w:rsidRPr="005176A2" w:rsidRDefault="00F777D8" w:rsidP="00F777D8">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205.526</w:t>
            </w:r>
          </w:p>
        </w:tc>
        <w:tc>
          <w:tcPr>
            <w:tcW w:w="671" w:type="pct"/>
            <w:tcBorders>
              <w:top w:val="nil"/>
              <w:left w:val="nil"/>
              <w:bottom w:val="single" w:sz="4" w:space="0" w:color="F39200"/>
              <w:right w:val="nil"/>
            </w:tcBorders>
            <w:shd w:val="clear" w:color="auto" w:fill="auto"/>
            <w:noWrap/>
            <w:vAlign w:val="center"/>
            <w:hideMark/>
          </w:tcPr>
          <w:p w14:paraId="11246C03" w14:textId="77777777" w:rsidR="00F777D8" w:rsidRPr="005176A2" w:rsidRDefault="00F777D8" w:rsidP="00F777D8">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(995.603)</w:t>
            </w:r>
          </w:p>
        </w:tc>
      </w:tr>
    </w:tbl>
    <w:p w14:paraId="6EF0DC7E" w14:textId="3EFDCD09" w:rsidR="00445636" w:rsidRPr="005176A2" w:rsidRDefault="00814F49" w:rsidP="00445636">
      <w:pPr>
        <w:keepNext/>
        <w:numPr>
          <w:ilvl w:val="0"/>
          <w:numId w:val="12"/>
        </w:numPr>
        <w:spacing w:before="48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Demonstração do cálculo dos encargos com IRPJ e CSLL</w:t>
      </w:r>
    </w:p>
    <w:tbl>
      <w:tblPr>
        <w:tblW w:w="4895" w:type="pct"/>
        <w:tblCellMar>
          <w:left w:w="70" w:type="dxa"/>
          <w:right w:w="70" w:type="dxa"/>
        </w:tblCellMar>
        <w:tblLook w:val="04A0" w:firstRow="1" w:lastRow="0" w:firstColumn="1" w:lastColumn="0" w:noHBand="0" w:noVBand="1"/>
      </w:tblPr>
      <w:tblGrid>
        <w:gridCol w:w="4374"/>
        <w:gridCol w:w="1264"/>
        <w:gridCol w:w="1264"/>
        <w:gridCol w:w="42"/>
        <w:gridCol w:w="1223"/>
        <w:gridCol w:w="1268"/>
      </w:tblGrid>
      <w:tr w:rsidR="005176A2" w:rsidRPr="005176A2" w14:paraId="2E86F789" w14:textId="77777777" w:rsidTr="00C9679C">
        <w:trPr>
          <w:trHeight w:val="255"/>
        </w:trPr>
        <w:tc>
          <w:tcPr>
            <w:tcW w:w="5000" w:type="pct"/>
            <w:gridSpan w:val="6"/>
            <w:tcBorders>
              <w:top w:val="single" w:sz="4" w:space="0" w:color="F39200"/>
              <w:left w:val="nil"/>
              <w:bottom w:val="single" w:sz="4" w:space="0" w:color="F39200"/>
              <w:right w:val="nil"/>
            </w:tcBorders>
            <w:shd w:val="clear" w:color="auto" w:fill="auto"/>
            <w:vAlign w:val="center"/>
            <w:hideMark/>
          </w:tcPr>
          <w:p w14:paraId="285A62A4" w14:textId="77777777" w:rsidR="00184014" w:rsidRPr="005176A2" w:rsidRDefault="00184014" w:rsidP="001840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w:t>
            </w:r>
          </w:p>
        </w:tc>
      </w:tr>
      <w:tr w:rsidR="005176A2" w:rsidRPr="005176A2" w14:paraId="1E3B0FD4" w14:textId="77777777" w:rsidTr="00C9679C">
        <w:trPr>
          <w:trHeight w:val="270"/>
        </w:trPr>
        <w:tc>
          <w:tcPr>
            <w:tcW w:w="2318" w:type="pct"/>
            <w:vMerge w:val="restart"/>
            <w:tcBorders>
              <w:top w:val="nil"/>
              <w:left w:val="nil"/>
              <w:bottom w:val="single" w:sz="4" w:space="0" w:color="F39200"/>
              <w:right w:val="nil"/>
            </w:tcBorders>
            <w:shd w:val="clear" w:color="auto" w:fill="auto"/>
            <w:vAlign w:val="center"/>
            <w:hideMark/>
          </w:tcPr>
          <w:p w14:paraId="0AD300F7" w14:textId="77777777" w:rsidR="00184014" w:rsidRPr="005176A2" w:rsidRDefault="00184014" w:rsidP="001840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362" w:type="pct"/>
            <w:gridSpan w:val="3"/>
            <w:tcBorders>
              <w:top w:val="single" w:sz="4" w:space="0" w:color="F39200"/>
              <w:left w:val="nil"/>
              <w:bottom w:val="single" w:sz="4" w:space="0" w:color="F39200"/>
              <w:right w:val="nil"/>
            </w:tcBorders>
            <w:shd w:val="clear" w:color="auto" w:fill="auto"/>
            <w:vAlign w:val="center"/>
            <w:hideMark/>
          </w:tcPr>
          <w:p w14:paraId="5BD8AE10" w14:textId="77777777" w:rsidR="00184014" w:rsidRPr="005176A2" w:rsidRDefault="00184014" w:rsidP="001840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319" w:type="pct"/>
            <w:gridSpan w:val="2"/>
            <w:tcBorders>
              <w:top w:val="single" w:sz="4" w:space="0" w:color="F39200"/>
              <w:left w:val="nil"/>
              <w:bottom w:val="single" w:sz="4" w:space="0" w:color="F39200"/>
              <w:right w:val="nil"/>
            </w:tcBorders>
            <w:shd w:val="clear" w:color="auto" w:fill="auto"/>
            <w:vAlign w:val="center"/>
            <w:hideMark/>
          </w:tcPr>
          <w:p w14:paraId="229A8DB5" w14:textId="77777777" w:rsidR="00184014" w:rsidRPr="005176A2" w:rsidRDefault="00184014" w:rsidP="001840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0C123193" w14:textId="77777777" w:rsidTr="00C9679C">
        <w:trPr>
          <w:trHeight w:val="495"/>
        </w:trPr>
        <w:tc>
          <w:tcPr>
            <w:tcW w:w="2318" w:type="pct"/>
            <w:vMerge/>
            <w:tcBorders>
              <w:top w:val="nil"/>
              <w:left w:val="nil"/>
              <w:bottom w:val="single" w:sz="4" w:space="0" w:color="F39200"/>
              <w:right w:val="nil"/>
            </w:tcBorders>
            <w:vAlign w:val="center"/>
            <w:hideMark/>
          </w:tcPr>
          <w:p w14:paraId="5ADAFEE5" w14:textId="77777777" w:rsidR="00184014" w:rsidRPr="005176A2" w:rsidRDefault="00184014" w:rsidP="00184014">
            <w:pPr>
              <w:rPr>
                <w:rFonts w:ascii="Futura Lt BT" w:eastAsia="Times New Roman" w:hAnsi="Futura Lt BT" w:cs="Arial"/>
                <w:b/>
                <w:bCs/>
                <w:color w:val="005CA9"/>
                <w:sz w:val="18"/>
                <w:szCs w:val="18"/>
              </w:rPr>
            </w:pPr>
          </w:p>
        </w:tc>
        <w:tc>
          <w:tcPr>
            <w:tcW w:w="670" w:type="pct"/>
            <w:tcBorders>
              <w:top w:val="nil"/>
              <w:left w:val="nil"/>
              <w:bottom w:val="single" w:sz="4" w:space="0" w:color="F39200"/>
              <w:right w:val="nil"/>
            </w:tcBorders>
            <w:shd w:val="clear" w:color="auto" w:fill="auto"/>
            <w:vAlign w:val="center"/>
            <w:hideMark/>
          </w:tcPr>
          <w:p w14:paraId="1E7190F4" w14:textId="77777777" w:rsidR="00184014" w:rsidRPr="005176A2" w:rsidRDefault="00184014" w:rsidP="001840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70" w:type="pct"/>
            <w:tcBorders>
              <w:top w:val="nil"/>
              <w:left w:val="nil"/>
              <w:bottom w:val="single" w:sz="4" w:space="0" w:color="F39200"/>
              <w:right w:val="nil"/>
            </w:tcBorders>
            <w:shd w:val="clear" w:color="auto" w:fill="auto"/>
            <w:vAlign w:val="center"/>
            <w:hideMark/>
          </w:tcPr>
          <w:p w14:paraId="05D29A7D" w14:textId="77777777" w:rsidR="00184014" w:rsidRPr="005176A2" w:rsidRDefault="00184014" w:rsidP="001840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670" w:type="pct"/>
            <w:gridSpan w:val="2"/>
            <w:tcBorders>
              <w:top w:val="nil"/>
              <w:left w:val="nil"/>
              <w:bottom w:val="single" w:sz="4" w:space="0" w:color="F39200"/>
              <w:right w:val="nil"/>
            </w:tcBorders>
            <w:shd w:val="clear" w:color="auto" w:fill="auto"/>
            <w:vAlign w:val="center"/>
            <w:hideMark/>
          </w:tcPr>
          <w:p w14:paraId="7B7D6993" w14:textId="77777777" w:rsidR="00184014" w:rsidRPr="005176A2" w:rsidRDefault="00184014" w:rsidP="001840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70" w:type="pct"/>
            <w:tcBorders>
              <w:top w:val="nil"/>
              <w:left w:val="nil"/>
              <w:bottom w:val="single" w:sz="4" w:space="0" w:color="F39200"/>
              <w:right w:val="nil"/>
            </w:tcBorders>
            <w:shd w:val="clear" w:color="auto" w:fill="auto"/>
            <w:vAlign w:val="center"/>
            <w:hideMark/>
          </w:tcPr>
          <w:p w14:paraId="15482723" w14:textId="77777777" w:rsidR="00184014" w:rsidRPr="005176A2" w:rsidRDefault="00184014" w:rsidP="00184014">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0DD0DC0C" w14:textId="77777777" w:rsidTr="00C9679C">
        <w:trPr>
          <w:trHeight w:val="255"/>
        </w:trPr>
        <w:tc>
          <w:tcPr>
            <w:tcW w:w="2318" w:type="pct"/>
            <w:tcBorders>
              <w:top w:val="nil"/>
              <w:left w:val="nil"/>
              <w:bottom w:val="nil"/>
              <w:right w:val="nil"/>
            </w:tcBorders>
            <w:shd w:val="clear" w:color="auto" w:fill="auto"/>
            <w:vAlign w:val="center"/>
            <w:hideMark/>
          </w:tcPr>
          <w:p w14:paraId="31048F4C" w14:textId="77777777" w:rsidR="00184014" w:rsidRPr="005176A2" w:rsidRDefault="00184014" w:rsidP="00184014">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Resultado antes dos tributos e participações</w:t>
            </w:r>
          </w:p>
        </w:tc>
        <w:tc>
          <w:tcPr>
            <w:tcW w:w="670" w:type="pct"/>
            <w:tcBorders>
              <w:top w:val="nil"/>
              <w:left w:val="nil"/>
              <w:bottom w:val="nil"/>
              <w:right w:val="nil"/>
            </w:tcBorders>
            <w:shd w:val="clear" w:color="auto" w:fill="auto"/>
            <w:noWrap/>
            <w:vAlign w:val="center"/>
            <w:hideMark/>
          </w:tcPr>
          <w:p w14:paraId="16FA279C" w14:textId="1DB58222" w:rsidR="00184014" w:rsidRPr="005176A2" w:rsidRDefault="00D765F8" w:rsidP="00D765F8">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4.045.344</w:t>
            </w:r>
          </w:p>
        </w:tc>
        <w:tc>
          <w:tcPr>
            <w:tcW w:w="670" w:type="pct"/>
            <w:tcBorders>
              <w:top w:val="nil"/>
              <w:left w:val="nil"/>
              <w:bottom w:val="nil"/>
              <w:right w:val="nil"/>
            </w:tcBorders>
            <w:shd w:val="clear" w:color="auto" w:fill="auto"/>
            <w:noWrap/>
            <w:vAlign w:val="center"/>
            <w:hideMark/>
          </w:tcPr>
          <w:p w14:paraId="15CE4CB6" w14:textId="574E2658" w:rsidR="00184014" w:rsidRPr="005176A2" w:rsidRDefault="00D765F8" w:rsidP="00184014">
            <w:pPr>
              <w:jc w:val="right"/>
              <w:rPr>
                <w:rFonts w:ascii="Times New Roman" w:eastAsia="Times New Roman" w:hAnsi="Times New Roman" w:cs="Times New Roman"/>
                <w:color w:val="005CA9"/>
                <w:sz w:val="20"/>
                <w:szCs w:val="20"/>
              </w:rPr>
            </w:pPr>
            <w:r w:rsidRPr="005176A2">
              <w:rPr>
                <w:rFonts w:ascii="Futura Lt BT" w:hAnsi="Futura Lt BT" w:cs="Arial"/>
                <w:b/>
                <w:bCs/>
                <w:color w:val="005CA9"/>
                <w:sz w:val="18"/>
                <w:szCs w:val="18"/>
              </w:rPr>
              <w:t>6.582.310</w:t>
            </w:r>
          </w:p>
        </w:tc>
        <w:tc>
          <w:tcPr>
            <w:tcW w:w="670" w:type="pct"/>
            <w:gridSpan w:val="2"/>
            <w:tcBorders>
              <w:top w:val="nil"/>
              <w:left w:val="nil"/>
              <w:bottom w:val="nil"/>
              <w:right w:val="nil"/>
            </w:tcBorders>
            <w:shd w:val="clear" w:color="auto" w:fill="auto"/>
            <w:noWrap/>
            <w:vAlign w:val="center"/>
            <w:hideMark/>
          </w:tcPr>
          <w:p w14:paraId="2661AF12" w14:textId="77777777" w:rsidR="00184014" w:rsidRPr="005176A2" w:rsidRDefault="00184014" w:rsidP="00184014">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2.624.519</w:t>
            </w:r>
          </w:p>
        </w:tc>
        <w:tc>
          <w:tcPr>
            <w:tcW w:w="670" w:type="pct"/>
            <w:tcBorders>
              <w:top w:val="nil"/>
              <w:left w:val="nil"/>
              <w:bottom w:val="nil"/>
              <w:right w:val="nil"/>
            </w:tcBorders>
            <w:shd w:val="clear" w:color="auto" w:fill="auto"/>
            <w:noWrap/>
            <w:vAlign w:val="center"/>
            <w:hideMark/>
          </w:tcPr>
          <w:p w14:paraId="0C860DEC" w14:textId="77777777" w:rsidR="00184014" w:rsidRPr="005176A2" w:rsidRDefault="00184014" w:rsidP="00184014">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14.840.955</w:t>
            </w:r>
          </w:p>
        </w:tc>
      </w:tr>
      <w:tr w:rsidR="005176A2" w:rsidRPr="005176A2" w14:paraId="2CDE2C27" w14:textId="77777777" w:rsidTr="00C9679C">
        <w:trPr>
          <w:trHeight w:val="270"/>
        </w:trPr>
        <w:tc>
          <w:tcPr>
            <w:tcW w:w="2318" w:type="pct"/>
            <w:tcBorders>
              <w:top w:val="nil"/>
              <w:left w:val="nil"/>
              <w:bottom w:val="nil"/>
              <w:right w:val="nil"/>
            </w:tcBorders>
            <w:shd w:val="clear" w:color="auto" w:fill="auto"/>
            <w:vAlign w:val="center"/>
            <w:hideMark/>
          </w:tcPr>
          <w:p w14:paraId="20966C83" w14:textId="77777777" w:rsidR="00184014" w:rsidRPr="005176A2" w:rsidRDefault="00184014" w:rsidP="00184014">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Encargo IRPJ e CSLL</w:t>
            </w:r>
          </w:p>
        </w:tc>
        <w:tc>
          <w:tcPr>
            <w:tcW w:w="670" w:type="pct"/>
            <w:tcBorders>
              <w:top w:val="nil"/>
              <w:left w:val="nil"/>
              <w:bottom w:val="nil"/>
              <w:right w:val="nil"/>
            </w:tcBorders>
            <w:shd w:val="clear" w:color="auto" w:fill="auto"/>
            <w:noWrap/>
            <w:vAlign w:val="center"/>
            <w:hideMark/>
          </w:tcPr>
          <w:p w14:paraId="45CDA140" w14:textId="6C21EF8F" w:rsidR="00184014"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(1.639.317)</w:t>
            </w:r>
          </w:p>
        </w:tc>
        <w:tc>
          <w:tcPr>
            <w:tcW w:w="670" w:type="pct"/>
            <w:tcBorders>
              <w:top w:val="nil"/>
              <w:left w:val="nil"/>
              <w:bottom w:val="nil"/>
              <w:right w:val="nil"/>
            </w:tcBorders>
            <w:shd w:val="clear" w:color="auto" w:fill="auto"/>
            <w:noWrap/>
            <w:vAlign w:val="center"/>
            <w:hideMark/>
          </w:tcPr>
          <w:p w14:paraId="7CAFEEE9" w14:textId="6CF028DF" w:rsidR="00184014" w:rsidRPr="005176A2" w:rsidRDefault="00D765F8" w:rsidP="00184014">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(2.501.745)</w:t>
            </w:r>
          </w:p>
        </w:tc>
        <w:tc>
          <w:tcPr>
            <w:tcW w:w="670" w:type="pct"/>
            <w:gridSpan w:val="2"/>
            <w:tcBorders>
              <w:top w:val="nil"/>
              <w:left w:val="nil"/>
              <w:bottom w:val="nil"/>
              <w:right w:val="nil"/>
            </w:tcBorders>
            <w:shd w:val="clear" w:color="auto" w:fill="auto"/>
            <w:noWrap/>
            <w:vAlign w:val="center"/>
            <w:hideMark/>
          </w:tcPr>
          <w:p w14:paraId="046D589C"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(1.114.734)</w:t>
            </w:r>
          </w:p>
        </w:tc>
        <w:tc>
          <w:tcPr>
            <w:tcW w:w="670" w:type="pct"/>
            <w:tcBorders>
              <w:top w:val="nil"/>
              <w:left w:val="nil"/>
              <w:bottom w:val="nil"/>
              <w:right w:val="nil"/>
            </w:tcBorders>
            <w:shd w:val="clear" w:color="auto" w:fill="auto"/>
            <w:noWrap/>
            <w:vAlign w:val="center"/>
            <w:hideMark/>
          </w:tcPr>
          <w:p w14:paraId="71ED04CD"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(5.921.239)</w:t>
            </w:r>
          </w:p>
        </w:tc>
      </w:tr>
      <w:tr w:rsidR="005176A2" w:rsidRPr="005176A2" w14:paraId="4621B40F" w14:textId="77777777" w:rsidTr="00C9679C">
        <w:trPr>
          <w:trHeight w:val="270"/>
        </w:trPr>
        <w:tc>
          <w:tcPr>
            <w:tcW w:w="2318" w:type="pct"/>
            <w:tcBorders>
              <w:top w:val="nil"/>
              <w:left w:val="nil"/>
              <w:bottom w:val="nil"/>
              <w:right w:val="nil"/>
            </w:tcBorders>
            <w:shd w:val="clear" w:color="auto" w:fill="auto"/>
            <w:vAlign w:val="center"/>
            <w:hideMark/>
          </w:tcPr>
          <w:p w14:paraId="62509B6C" w14:textId="77777777" w:rsidR="00184014" w:rsidRPr="005176A2" w:rsidRDefault="00184014" w:rsidP="00184014">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Efeitos tributários adições e exclusões</w:t>
            </w:r>
          </w:p>
        </w:tc>
        <w:tc>
          <w:tcPr>
            <w:tcW w:w="670" w:type="pct"/>
            <w:tcBorders>
              <w:top w:val="nil"/>
              <w:left w:val="nil"/>
              <w:bottom w:val="nil"/>
              <w:right w:val="nil"/>
            </w:tcBorders>
            <w:shd w:val="clear" w:color="auto" w:fill="auto"/>
            <w:noWrap/>
            <w:vAlign w:val="center"/>
            <w:hideMark/>
          </w:tcPr>
          <w:p w14:paraId="49677479" w14:textId="545CF0D1" w:rsidR="00184014"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177.260</w:t>
            </w:r>
          </w:p>
        </w:tc>
        <w:tc>
          <w:tcPr>
            <w:tcW w:w="670" w:type="pct"/>
            <w:tcBorders>
              <w:top w:val="nil"/>
              <w:left w:val="nil"/>
              <w:bottom w:val="nil"/>
              <w:right w:val="nil"/>
            </w:tcBorders>
            <w:shd w:val="clear" w:color="auto" w:fill="auto"/>
            <w:noWrap/>
            <w:vAlign w:val="center"/>
            <w:hideMark/>
          </w:tcPr>
          <w:p w14:paraId="20EC1190" w14:textId="0C8F5ADE" w:rsidR="00184014" w:rsidRPr="005176A2" w:rsidRDefault="00D765F8" w:rsidP="00184014">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(504.373)</w:t>
            </w:r>
          </w:p>
        </w:tc>
        <w:tc>
          <w:tcPr>
            <w:tcW w:w="670" w:type="pct"/>
            <w:gridSpan w:val="2"/>
            <w:tcBorders>
              <w:top w:val="nil"/>
              <w:left w:val="nil"/>
              <w:bottom w:val="nil"/>
              <w:right w:val="nil"/>
            </w:tcBorders>
            <w:shd w:val="clear" w:color="auto" w:fill="auto"/>
            <w:noWrap/>
            <w:vAlign w:val="center"/>
            <w:hideMark/>
          </w:tcPr>
          <w:p w14:paraId="1B6A7F5B"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172.117</w:t>
            </w:r>
          </w:p>
        </w:tc>
        <w:tc>
          <w:tcPr>
            <w:tcW w:w="670" w:type="pct"/>
            <w:tcBorders>
              <w:top w:val="nil"/>
              <w:left w:val="nil"/>
              <w:bottom w:val="nil"/>
              <w:right w:val="nil"/>
            </w:tcBorders>
            <w:shd w:val="clear" w:color="auto" w:fill="auto"/>
            <w:noWrap/>
            <w:vAlign w:val="center"/>
            <w:hideMark/>
          </w:tcPr>
          <w:p w14:paraId="5FA488D1"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2.740.077</w:t>
            </w:r>
          </w:p>
        </w:tc>
      </w:tr>
      <w:tr w:rsidR="005176A2" w:rsidRPr="005176A2" w14:paraId="683682B7" w14:textId="77777777" w:rsidTr="00C9679C">
        <w:trPr>
          <w:trHeight w:val="255"/>
        </w:trPr>
        <w:tc>
          <w:tcPr>
            <w:tcW w:w="2318" w:type="pct"/>
            <w:tcBorders>
              <w:top w:val="nil"/>
              <w:left w:val="nil"/>
              <w:bottom w:val="nil"/>
              <w:right w:val="nil"/>
            </w:tcBorders>
            <w:shd w:val="clear" w:color="auto" w:fill="auto"/>
            <w:vAlign w:val="center"/>
            <w:hideMark/>
          </w:tcPr>
          <w:p w14:paraId="16058023" w14:textId="77777777" w:rsidR="00184014" w:rsidRPr="005176A2" w:rsidRDefault="00184014" w:rsidP="00184014">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Juros sobre o capital próprio</w:t>
            </w:r>
          </w:p>
        </w:tc>
        <w:tc>
          <w:tcPr>
            <w:tcW w:w="670" w:type="pct"/>
            <w:tcBorders>
              <w:top w:val="nil"/>
              <w:left w:val="nil"/>
              <w:bottom w:val="nil"/>
              <w:right w:val="nil"/>
            </w:tcBorders>
            <w:shd w:val="clear" w:color="auto" w:fill="auto"/>
            <w:noWrap/>
            <w:vAlign w:val="center"/>
            <w:hideMark/>
          </w:tcPr>
          <w:p w14:paraId="6C118CA3" w14:textId="729DC16D" w:rsidR="00184014"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368.132</w:t>
            </w:r>
          </w:p>
        </w:tc>
        <w:tc>
          <w:tcPr>
            <w:tcW w:w="670" w:type="pct"/>
            <w:tcBorders>
              <w:top w:val="nil"/>
              <w:left w:val="nil"/>
              <w:bottom w:val="nil"/>
              <w:right w:val="nil"/>
            </w:tcBorders>
            <w:shd w:val="clear" w:color="auto" w:fill="auto"/>
            <w:noWrap/>
            <w:vAlign w:val="center"/>
            <w:hideMark/>
          </w:tcPr>
          <w:p w14:paraId="784D45D1" w14:textId="29125714" w:rsidR="00184014" w:rsidRPr="005176A2" w:rsidRDefault="00D765F8" w:rsidP="00184014">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742.371</w:t>
            </w:r>
          </w:p>
        </w:tc>
        <w:tc>
          <w:tcPr>
            <w:tcW w:w="670" w:type="pct"/>
            <w:gridSpan w:val="2"/>
            <w:tcBorders>
              <w:top w:val="nil"/>
              <w:left w:val="nil"/>
              <w:bottom w:val="nil"/>
              <w:right w:val="nil"/>
            </w:tcBorders>
            <w:shd w:val="clear" w:color="auto" w:fill="auto"/>
            <w:noWrap/>
            <w:vAlign w:val="center"/>
            <w:hideMark/>
          </w:tcPr>
          <w:p w14:paraId="477C65D3"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403.565</w:t>
            </w:r>
          </w:p>
        </w:tc>
        <w:tc>
          <w:tcPr>
            <w:tcW w:w="670" w:type="pct"/>
            <w:tcBorders>
              <w:top w:val="nil"/>
              <w:left w:val="nil"/>
              <w:bottom w:val="nil"/>
              <w:right w:val="nil"/>
            </w:tcBorders>
            <w:shd w:val="clear" w:color="auto" w:fill="auto"/>
            <w:noWrap/>
            <w:vAlign w:val="center"/>
            <w:hideMark/>
          </w:tcPr>
          <w:p w14:paraId="0A5B3615"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1.147.736</w:t>
            </w:r>
          </w:p>
        </w:tc>
      </w:tr>
      <w:tr w:rsidR="005176A2" w:rsidRPr="005176A2" w14:paraId="0481F1D4" w14:textId="77777777" w:rsidTr="00C9679C">
        <w:trPr>
          <w:trHeight w:val="255"/>
        </w:trPr>
        <w:tc>
          <w:tcPr>
            <w:tcW w:w="2318" w:type="pct"/>
            <w:tcBorders>
              <w:top w:val="nil"/>
              <w:left w:val="nil"/>
              <w:bottom w:val="nil"/>
              <w:right w:val="nil"/>
            </w:tcBorders>
            <w:shd w:val="clear" w:color="auto" w:fill="auto"/>
            <w:vAlign w:val="center"/>
            <w:hideMark/>
          </w:tcPr>
          <w:p w14:paraId="0E41A470" w14:textId="77777777" w:rsidR="00184014" w:rsidRPr="005176A2" w:rsidRDefault="00184014" w:rsidP="00184014">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Participação em coligadas e controladas</w:t>
            </w:r>
          </w:p>
        </w:tc>
        <w:tc>
          <w:tcPr>
            <w:tcW w:w="670" w:type="pct"/>
            <w:tcBorders>
              <w:top w:val="nil"/>
              <w:left w:val="nil"/>
              <w:bottom w:val="nil"/>
              <w:right w:val="nil"/>
            </w:tcBorders>
            <w:shd w:val="clear" w:color="auto" w:fill="auto"/>
            <w:noWrap/>
            <w:vAlign w:val="center"/>
            <w:hideMark/>
          </w:tcPr>
          <w:p w14:paraId="074E1D21" w14:textId="3FA36412" w:rsidR="00184014"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454.568</w:t>
            </w:r>
          </w:p>
        </w:tc>
        <w:tc>
          <w:tcPr>
            <w:tcW w:w="670" w:type="pct"/>
            <w:tcBorders>
              <w:top w:val="nil"/>
              <w:left w:val="nil"/>
              <w:bottom w:val="nil"/>
              <w:right w:val="nil"/>
            </w:tcBorders>
            <w:shd w:val="clear" w:color="auto" w:fill="auto"/>
            <w:noWrap/>
            <w:vAlign w:val="center"/>
            <w:hideMark/>
          </w:tcPr>
          <w:p w14:paraId="5AC0368E" w14:textId="7A42DD27" w:rsidR="00184014" w:rsidRPr="005176A2" w:rsidRDefault="00D765F8" w:rsidP="00184014">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1.174.459</w:t>
            </w:r>
          </w:p>
        </w:tc>
        <w:tc>
          <w:tcPr>
            <w:tcW w:w="670" w:type="pct"/>
            <w:gridSpan w:val="2"/>
            <w:tcBorders>
              <w:top w:val="nil"/>
              <w:left w:val="nil"/>
              <w:bottom w:val="nil"/>
              <w:right w:val="nil"/>
            </w:tcBorders>
            <w:shd w:val="clear" w:color="auto" w:fill="auto"/>
            <w:noWrap/>
            <w:vAlign w:val="center"/>
            <w:hideMark/>
          </w:tcPr>
          <w:p w14:paraId="1AF9CEF0"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220.903</w:t>
            </w:r>
          </w:p>
        </w:tc>
        <w:tc>
          <w:tcPr>
            <w:tcW w:w="670" w:type="pct"/>
            <w:tcBorders>
              <w:top w:val="nil"/>
              <w:left w:val="nil"/>
              <w:bottom w:val="nil"/>
              <w:right w:val="nil"/>
            </w:tcBorders>
            <w:shd w:val="clear" w:color="auto" w:fill="auto"/>
            <w:noWrap/>
            <w:vAlign w:val="center"/>
            <w:hideMark/>
          </w:tcPr>
          <w:p w14:paraId="7C848F7F"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2.178.096</w:t>
            </w:r>
          </w:p>
        </w:tc>
      </w:tr>
      <w:tr w:rsidR="005176A2" w:rsidRPr="005176A2" w14:paraId="11A2F021" w14:textId="77777777" w:rsidTr="00C9679C">
        <w:trPr>
          <w:trHeight w:val="255"/>
        </w:trPr>
        <w:tc>
          <w:tcPr>
            <w:tcW w:w="2318" w:type="pct"/>
            <w:tcBorders>
              <w:top w:val="nil"/>
              <w:left w:val="nil"/>
              <w:bottom w:val="nil"/>
              <w:right w:val="nil"/>
            </w:tcBorders>
            <w:shd w:val="clear" w:color="auto" w:fill="auto"/>
            <w:vAlign w:val="center"/>
            <w:hideMark/>
          </w:tcPr>
          <w:p w14:paraId="0826FAB5" w14:textId="77777777" w:rsidR="00184014" w:rsidRPr="005176A2" w:rsidRDefault="00184014" w:rsidP="00184014">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Realização/apuração Prejuízo Fiscal e Base Negativa CSLL</w:t>
            </w:r>
          </w:p>
        </w:tc>
        <w:tc>
          <w:tcPr>
            <w:tcW w:w="670" w:type="pct"/>
            <w:tcBorders>
              <w:top w:val="nil"/>
              <w:left w:val="nil"/>
              <w:bottom w:val="nil"/>
              <w:right w:val="nil"/>
            </w:tcBorders>
            <w:shd w:val="clear" w:color="auto" w:fill="auto"/>
            <w:noWrap/>
            <w:vAlign w:val="center"/>
            <w:hideMark/>
          </w:tcPr>
          <w:p w14:paraId="5A6C9711" w14:textId="722B2078" w:rsidR="00184014"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133.459</w:t>
            </w:r>
          </w:p>
        </w:tc>
        <w:tc>
          <w:tcPr>
            <w:tcW w:w="670" w:type="pct"/>
            <w:tcBorders>
              <w:top w:val="nil"/>
              <w:left w:val="nil"/>
              <w:bottom w:val="nil"/>
              <w:right w:val="nil"/>
            </w:tcBorders>
            <w:shd w:val="clear" w:color="auto" w:fill="auto"/>
            <w:noWrap/>
            <w:vAlign w:val="center"/>
            <w:hideMark/>
          </w:tcPr>
          <w:p w14:paraId="12EC528D" w14:textId="7B898CCF" w:rsidR="00184014" w:rsidRPr="005176A2" w:rsidRDefault="00D765F8" w:rsidP="00184014">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381.459</w:t>
            </w:r>
          </w:p>
        </w:tc>
        <w:tc>
          <w:tcPr>
            <w:tcW w:w="670" w:type="pct"/>
            <w:gridSpan w:val="2"/>
            <w:tcBorders>
              <w:top w:val="nil"/>
              <w:left w:val="nil"/>
              <w:bottom w:val="nil"/>
              <w:right w:val="nil"/>
            </w:tcBorders>
            <w:shd w:val="clear" w:color="auto" w:fill="auto"/>
            <w:noWrap/>
            <w:vAlign w:val="center"/>
            <w:hideMark/>
          </w:tcPr>
          <w:p w14:paraId="0F27A9DE"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(163.789)</w:t>
            </w:r>
          </w:p>
        </w:tc>
        <w:tc>
          <w:tcPr>
            <w:tcW w:w="670" w:type="pct"/>
            <w:tcBorders>
              <w:top w:val="nil"/>
              <w:left w:val="nil"/>
              <w:bottom w:val="nil"/>
              <w:right w:val="nil"/>
            </w:tcBorders>
            <w:shd w:val="clear" w:color="auto" w:fill="auto"/>
            <w:noWrap/>
            <w:vAlign w:val="center"/>
            <w:hideMark/>
          </w:tcPr>
          <w:p w14:paraId="7FAC576D"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91.446</w:t>
            </w:r>
          </w:p>
        </w:tc>
      </w:tr>
      <w:tr w:rsidR="005176A2" w:rsidRPr="005176A2" w14:paraId="7BF5E0AF" w14:textId="77777777" w:rsidTr="00C9679C">
        <w:trPr>
          <w:trHeight w:val="255"/>
        </w:trPr>
        <w:tc>
          <w:tcPr>
            <w:tcW w:w="2318" w:type="pct"/>
            <w:tcBorders>
              <w:top w:val="nil"/>
              <w:left w:val="nil"/>
              <w:bottom w:val="nil"/>
              <w:right w:val="nil"/>
            </w:tcBorders>
            <w:shd w:val="clear" w:color="auto" w:fill="auto"/>
            <w:vAlign w:val="center"/>
            <w:hideMark/>
          </w:tcPr>
          <w:p w14:paraId="32E2DB76" w14:textId="77777777" w:rsidR="00184014" w:rsidRPr="005176A2" w:rsidRDefault="00184014" w:rsidP="00184014">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Participação dos empregados nos lucros</w:t>
            </w:r>
          </w:p>
        </w:tc>
        <w:tc>
          <w:tcPr>
            <w:tcW w:w="670" w:type="pct"/>
            <w:tcBorders>
              <w:top w:val="nil"/>
              <w:left w:val="nil"/>
              <w:bottom w:val="nil"/>
              <w:right w:val="nil"/>
            </w:tcBorders>
            <w:shd w:val="clear" w:color="auto" w:fill="auto"/>
            <w:noWrap/>
            <w:vAlign w:val="center"/>
            <w:hideMark/>
          </w:tcPr>
          <w:p w14:paraId="4409FD8E" w14:textId="66EBCCB8" w:rsidR="00184014"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218.981</w:t>
            </w:r>
          </w:p>
        </w:tc>
        <w:tc>
          <w:tcPr>
            <w:tcW w:w="670" w:type="pct"/>
            <w:tcBorders>
              <w:top w:val="nil"/>
              <w:left w:val="nil"/>
              <w:bottom w:val="nil"/>
              <w:right w:val="nil"/>
            </w:tcBorders>
            <w:shd w:val="clear" w:color="auto" w:fill="auto"/>
            <w:noWrap/>
            <w:vAlign w:val="center"/>
            <w:hideMark/>
          </w:tcPr>
          <w:p w14:paraId="4E51198F" w14:textId="7F19A1DB" w:rsidR="00184014" w:rsidRPr="005176A2" w:rsidRDefault="00D765F8" w:rsidP="00184014">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(60.616)</w:t>
            </w:r>
          </w:p>
        </w:tc>
        <w:tc>
          <w:tcPr>
            <w:tcW w:w="670" w:type="pct"/>
            <w:gridSpan w:val="2"/>
            <w:tcBorders>
              <w:top w:val="nil"/>
              <w:left w:val="nil"/>
              <w:bottom w:val="nil"/>
              <w:right w:val="nil"/>
            </w:tcBorders>
            <w:shd w:val="clear" w:color="auto" w:fill="auto"/>
            <w:noWrap/>
            <w:vAlign w:val="center"/>
            <w:hideMark/>
          </w:tcPr>
          <w:p w14:paraId="184E6F26"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745.708</w:t>
            </w:r>
          </w:p>
        </w:tc>
        <w:tc>
          <w:tcPr>
            <w:tcW w:w="670" w:type="pct"/>
            <w:tcBorders>
              <w:top w:val="nil"/>
              <w:left w:val="nil"/>
              <w:bottom w:val="nil"/>
              <w:right w:val="nil"/>
            </w:tcBorders>
            <w:shd w:val="clear" w:color="auto" w:fill="auto"/>
            <w:noWrap/>
            <w:vAlign w:val="center"/>
            <w:hideMark/>
          </w:tcPr>
          <w:p w14:paraId="140AC35F"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4.181</w:t>
            </w:r>
          </w:p>
        </w:tc>
      </w:tr>
      <w:tr w:rsidR="005176A2" w:rsidRPr="005176A2" w14:paraId="6560534C" w14:textId="77777777" w:rsidTr="00C9679C">
        <w:trPr>
          <w:trHeight w:val="255"/>
        </w:trPr>
        <w:tc>
          <w:tcPr>
            <w:tcW w:w="2318" w:type="pct"/>
            <w:tcBorders>
              <w:top w:val="nil"/>
              <w:left w:val="nil"/>
              <w:bottom w:val="nil"/>
              <w:right w:val="nil"/>
            </w:tcBorders>
            <w:shd w:val="clear" w:color="auto" w:fill="auto"/>
            <w:vAlign w:val="center"/>
            <w:hideMark/>
          </w:tcPr>
          <w:p w14:paraId="22B99D3A" w14:textId="77777777" w:rsidR="00184014" w:rsidRPr="005176A2" w:rsidRDefault="00184014" w:rsidP="00184014">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Outros</w:t>
            </w:r>
          </w:p>
        </w:tc>
        <w:tc>
          <w:tcPr>
            <w:tcW w:w="670" w:type="pct"/>
            <w:tcBorders>
              <w:top w:val="nil"/>
              <w:left w:val="nil"/>
              <w:bottom w:val="nil"/>
              <w:right w:val="nil"/>
            </w:tcBorders>
            <w:shd w:val="clear" w:color="auto" w:fill="auto"/>
            <w:noWrap/>
            <w:vAlign w:val="center"/>
            <w:hideMark/>
          </w:tcPr>
          <w:p w14:paraId="45D17317" w14:textId="156347CC" w:rsidR="00184014"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(18.794)</w:t>
            </w:r>
          </w:p>
        </w:tc>
        <w:tc>
          <w:tcPr>
            <w:tcW w:w="670" w:type="pct"/>
            <w:tcBorders>
              <w:top w:val="nil"/>
              <w:left w:val="nil"/>
              <w:bottom w:val="nil"/>
              <w:right w:val="nil"/>
            </w:tcBorders>
            <w:shd w:val="clear" w:color="auto" w:fill="auto"/>
            <w:noWrap/>
            <w:vAlign w:val="center"/>
            <w:hideMark/>
          </w:tcPr>
          <w:p w14:paraId="0F391BF7" w14:textId="1CC60CB1" w:rsidR="00184014" w:rsidRPr="005176A2" w:rsidRDefault="00D765F8" w:rsidP="00184014">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(89.362)</w:t>
            </w:r>
          </w:p>
        </w:tc>
        <w:tc>
          <w:tcPr>
            <w:tcW w:w="670" w:type="pct"/>
            <w:gridSpan w:val="2"/>
            <w:tcBorders>
              <w:top w:val="nil"/>
              <w:left w:val="nil"/>
              <w:bottom w:val="single" w:sz="4" w:space="0" w:color="F39200"/>
              <w:right w:val="nil"/>
            </w:tcBorders>
            <w:shd w:val="clear" w:color="auto" w:fill="auto"/>
            <w:noWrap/>
            <w:vAlign w:val="center"/>
            <w:hideMark/>
          </w:tcPr>
          <w:p w14:paraId="1CF287B5"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121.269</w:t>
            </w:r>
          </w:p>
        </w:tc>
        <w:tc>
          <w:tcPr>
            <w:tcW w:w="670" w:type="pct"/>
            <w:tcBorders>
              <w:top w:val="nil"/>
              <w:left w:val="nil"/>
              <w:bottom w:val="single" w:sz="4" w:space="0" w:color="F39200"/>
              <w:right w:val="nil"/>
            </w:tcBorders>
            <w:shd w:val="clear" w:color="auto" w:fill="auto"/>
            <w:noWrap/>
            <w:vAlign w:val="center"/>
            <w:hideMark/>
          </w:tcPr>
          <w:p w14:paraId="1F4CEE57" w14:textId="77777777" w:rsidR="00184014" w:rsidRPr="005176A2" w:rsidRDefault="00184014" w:rsidP="00184014">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(425.678)</w:t>
            </w:r>
          </w:p>
        </w:tc>
      </w:tr>
      <w:tr w:rsidR="005176A2" w:rsidRPr="005176A2" w14:paraId="3E7CD7B7" w14:textId="77777777" w:rsidTr="00C9679C">
        <w:trPr>
          <w:trHeight w:val="255"/>
        </w:trPr>
        <w:tc>
          <w:tcPr>
            <w:tcW w:w="2318" w:type="pct"/>
            <w:tcBorders>
              <w:top w:val="single" w:sz="4" w:space="0" w:color="F39200"/>
              <w:left w:val="nil"/>
              <w:bottom w:val="single" w:sz="4" w:space="0" w:color="F39200"/>
              <w:right w:val="nil"/>
            </w:tcBorders>
            <w:shd w:val="clear" w:color="auto" w:fill="auto"/>
            <w:noWrap/>
            <w:vAlign w:val="center"/>
            <w:hideMark/>
          </w:tcPr>
          <w:p w14:paraId="3B6886B1" w14:textId="1191D06D" w:rsidR="00184014" w:rsidRPr="005176A2" w:rsidRDefault="00184014" w:rsidP="00184014">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Imposto de Renda e Contribuição Social Corrente</w:t>
            </w:r>
          </w:p>
        </w:tc>
        <w:tc>
          <w:tcPr>
            <w:tcW w:w="670" w:type="pct"/>
            <w:tcBorders>
              <w:top w:val="single" w:sz="4" w:space="0" w:color="F39200"/>
              <w:left w:val="nil"/>
              <w:bottom w:val="single" w:sz="4" w:space="0" w:color="F39200"/>
              <w:right w:val="nil"/>
            </w:tcBorders>
            <w:shd w:val="clear" w:color="auto" w:fill="auto"/>
            <w:noWrap/>
            <w:vAlign w:val="center"/>
            <w:hideMark/>
          </w:tcPr>
          <w:p w14:paraId="34040659" w14:textId="0F32CE56" w:rsidR="00184014" w:rsidRPr="005176A2" w:rsidRDefault="00D765F8" w:rsidP="00184014">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(305.711)</w:t>
            </w:r>
          </w:p>
        </w:tc>
        <w:tc>
          <w:tcPr>
            <w:tcW w:w="670" w:type="pct"/>
            <w:tcBorders>
              <w:top w:val="single" w:sz="4" w:space="0" w:color="F39200"/>
              <w:left w:val="nil"/>
              <w:bottom w:val="single" w:sz="4" w:space="0" w:color="F39200"/>
              <w:right w:val="nil"/>
            </w:tcBorders>
            <w:shd w:val="clear" w:color="auto" w:fill="auto"/>
            <w:noWrap/>
            <w:vAlign w:val="center"/>
            <w:hideMark/>
          </w:tcPr>
          <w:p w14:paraId="19745A34" w14:textId="63CB53D7" w:rsidR="00184014" w:rsidRPr="005176A2" w:rsidRDefault="00D765F8" w:rsidP="00184014">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(857.807)</w:t>
            </w:r>
          </w:p>
        </w:tc>
        <w:tc>
          <w:tcPr>
            <w:tcW w:w="670" w:type="pct"/>
            <w:gridSpan w:val="2"/>
            <w:tcBorders>
              <w:top w:val="nil"/>
              <w:left w:val="nil"/>
              <w:bottom w:val="single" w:sz="4" w:space="0" w:color="F39200"/>
              <w:right w:val="nil"/>
            </w:tcBorders>
            <w:shd w:val="clear" w:color="auto" w:fill="auto"/>
            <w:noWrap/>
            <w:vAlign w:val="center"/>
            <w:hideMark/>
          </w:tcPr>
          <w:p w14:paraId="1FB53683" w14:textId="77777777" w:rsidR="00184014" w:rsidRPr="005176A2" w:rsidRDefault="00184014" w:rsidP="00184014">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385.039</w:t>
            </w:r>
          </w:p>
        </w:tc>
        <w:tc>
          <w:tcPr>
            <w:tcW w:w="670" w:type="pct"/>
            <w:tcBorders>
              <w:top w:val="nil"/>
              <w:left w:val="nil"/>
              <w:bottom w:val="single" w:sz="4" w:space="0" w:color="F39200"/>
              <w:right w:val="nil"/>
            </w:tcBorders>
            <w:shd w:val="clear" w:color="auto" w:fill="auto"/>
            <w:noWrap/>
            <w:vAlign w:val="center"/>
            <w:hideMark/>
          </w:tcPr>
          <w:p w14:paraId="05F90D38" w14:textId="77777777" w:rsidR="00184014" w:rsidRPr="005176A2" w:rsidRDefault="00184014" w:rsidP="00184014">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(185.381)</w:t>
            </w:r>
          </w:p>
        </w:tc>
      </w:tr>
    </w:tbl>
    <w:p w14:paraId="63E22F16" w14:textId="59B3F67F" w:rsidR="00184014" w:rsidRPr="005176A2" w:rsidRDefault="00184014" w:rsidP="008E2A5F">
      <w:pPr>
        <w:keepNext/>
        <w:spacing w:after="240"/>
        <w:jc w:val="both"/>
        <w:rPr>
          <w:rFonts w:ascii="Futura Lt BT" w:hAnsi="Futura Lt BT"/>
          <w:b/>
          <w:color w:val="005CA9"/>
          <w:sz w:val="20"/>
          <w:szCs w:val="20"/>
        </w:rPr>
      </w:pPr>
    </w:p>
    <w:tbl>
      <w:tblPr>
        <w:tblW w:w="4968" w:type="pct"/>
        <w:tblCellMar>
          <w:left w:w="70" w:type="dxa"/>
          <w:right w:w="70" w:type="dxa"/>
        </w:tblCellMar>
        <w:tblLook w:val="04A0" w:firstRow="1" w:lastRow="0" w:firstColumn="1" w:lastColumn="0" w:noHBand="0" w:noVBand="1"/>
      </w:tblPr>
      <w:tblGrid>
        <w:gridCol w:w="4374"/>
        <w:gridCol w:w="1300"/>
        <w:gridCol w:w="1272"/>
        <w:gridCol w:w="29"/>
        <w:gridCol w:w="1300"/>
        <w:gridCol w:w="1300"/>
      </w:tblGrid>
      <w:tr w:rsidR="005176A2" w:rsidRPr="005176A2" w14:paraId="634EFE7C" w14:textId="77777777" w:rsidTr="00C9679C">
        <w:trPr>
          <w:trHeight w:val="255"/>
        </w:trPr>
        <w:tc>
          <w:tcPr>
            <w:tcW w:w="5000" w:type="pct"/>
            <w:gridSpan w:val="6"/>
            <w:tcBorders>
              <w:top w:val="single" w:sz="4" w:space="0" w:color="F39200"/>
              <w:left w:val="nil"/>
              <w:bottom w:val="single" w:sz="4" w:space="0" w:color="F39200"/>
              <w:right w:val="nil"/>
            </w:tcBorders>
            <w:shd w:val="clear" w:color="auto" w:fill="auto"/>
            <w:vAlign w:val="center"/>
            <w:hideMark/>
          </w:tcPr>
          <w:p w14:paraId="6961ADA2" w14:textId="77777777" w:rsidR="00215A9F" w:rsidRPr="005176A2" w:rsidRDefault="00215A9F" w:rsidP="00215A9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CONSOLIDADO</w:t>
            </w:r>
          </w:p>
        </w:tc>
      </w:tr>
      <w:tr w:rsidR="005176A2" w:rsidRPr="005176A2" w14:paraId="491A36D1" w14:textId="77777777" w:rsidTr="00C9679C">
        <w:trPr>
          <w:trHeight w:val="270"/>
        </w:trPr>
        <w:tc>
          <w:tcPr>
            <w:tcW w:w="2284" w:type="pct"/>
            <w:vMerge w:val="restart"/>
            <w:tcBorders>
              <w:top w:val="nil"/>
              <w:left w:val="nil"/>
              <w:bottom w:val="single" w:sz="4" w:space="0" w:color="F39200"/>
              <w:right w:val="nil"/>
            </w:tcBorders>
            <w:shd w:val="clear" w:color="auto" w:fill="auto"/>
            <w:vAlign w:val="center"/>
            <w:hideMark/>
          </w:tcPr>
          <w:p w14:paraId="6885C4B2" w14:textId="77777777" w:rsidR="00215A9F" w:rsidRPr="005176A2" w:rsidRDefault="00215A9F" w:rsidP="00215A9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343" w:type="pct"/>
            <w:gridSpan w:val="2"/>
            <w:tcBorders>
              <w:top w:val="single" w:sz="4" w:space="0" w:color="F39200"/>
              <w:left w:val="nil"/>
              <w:bottom w:val="single" w:sz="4" w:space="0" w:color="F39200"/>
              <w:right w:val="nil"/>
            </w:tcBorders>
            <w:shd w:val="clear" w:color="auto" w:fill="auto"/>
            <w:vAlign w:val="center"/>
            <w:hideMark/>
          </w:tcPr>
          <w:p w14:paraId="6ED7BED9" w14:textId="77777777" w:rsidR="00215A9F" w:rsidRPr="005176A2" w:rsidRDefault="00215A9F" w:rsidP="00215A9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373" w:type="pct"/>
            <w:gridSpan w:val="3"/>
            <w:tcBorders>
              <w:top w:val="single" w:sz="4" w:space="0" w:color="F39200"/>
              <w:left w:val="nil"/>
              <w:bottom w:val="single" w:sz="4" w:space="0" w:color="F39200"/>
              <w:right w:val="nil"/>
            </w:tcBorders>
            <w:shd w:val="clear" w:color="auto" w:fill="auto"/>
            <w:vAlign w:val="center"/>
            <w:hideMark/>
          </w:tcPr>
          <w:p w14:paraId="65C17108" w14:textId="77777777" w:rsidR="00215A9F" w:rsidRPr="005176A2" w:rsidRDefault="00215A9F" w:rsidP="00215A9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23F8F7D4" w14:textId="77777777" w:rsidTr="00C9679C">
        <w:trPr>
          <w:trHeight w:val="495"/>
        </w:trPr>
        <w:tc>
          <w:tcPr>
            <w:tcW w:w="2284" w:type="pct"/>
            <w:vMerge/>
            <w:tcBorders>
              <w:top w:val="nil"/>
              <w:left w:val="nil"/>
              <w:bottom w:val="single" w:sz="4" w:space="0" w:color="F39200"/>
              <w:right w:val="nil"/>
            </w:tcBorders>
            <w:vAlign w:val="center"/>
            <w:hideMark/>
          </w:tcPr>
          <w:p w14:paraId="0DB5D3E2" w14:textId="77777777" w:rsidR="00215A9F" w:rsidRPr="005176A2" w:rsidRDefault="00215A9F" w:rsidP="00215A9F">
            <w:pPr>
              <w:rPr>
                <w:rFonts w:ascii="Futura Lt BT" w:eastAsia="Times New Roman" w:hAnsi="Futura Lt BT" w:cs="Arial"/>
                <w:b/>
                <w:bCs/>
                <w:color w:val="005CA9"/>
                <w:sz w:val="18"/>
                <w:szCs w:val="18"/>
              </w:rPr>
            </w:pPr>
          </w:p>
        </w:tc>
        <w:tc>
          <w:tcPr>
            <w:tcW w:w="679" w:type="pct"/>
            <w:tcBorders>
              <w:top w:val="nil"/>
              <w:left w:val="nil"/>
              <w:bottom w:val="single" w:sz="4" w:space="0" w:color="F39200"/>
              <w:right w:val="nil"/>
            </w:tcBorders>
            <w:shd w:val="clear" w:color="auto" w:fill="auto"/>
            <w:vAlign w:val="center"/>
            <w:hideMark/>
          </w:tcPr>
          <w:p w14:paraId="138E446B" w14:textId="77777777" w:rsidR="00215A9F" w:rsidRPr="005176A2" w:rsidRDefault="00215A9F" w:rsidP="00215A9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79" w:type="pct"/>
            <w:gridSpan w:val="2"/>
            <w:tcBorders>
              <w:top w:val="nil"/>
              <w:left w:val="nil"/>
              <w:bottom w:val="single" w:sz="4" w:space="0" w:color="F39200"/>
              <w:right w:val="nil"/>
            </w:tcBorders>
            <w:shd w:val="clear" w:color="auto" w:fill="auto"/>
            <w:vAlign w:val="center"/>
            <w:hideMark/>
          </w:tcPr>
          <w:p w14:paraId="53E38301" w14:textId="77777777" w:rsidR="00215A9F" w:rsidRPr="005176A2" w:rsidRDefault="00215A9F" w:rsidP="00215A9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c>
          <w:tcPr>
            <w:tcW w:w="679" w:type="pct"/>
            <w:tcBorders>
              <w:top w:val="nil"/>
              <w:left w:val="nil"/>
              <w:bottom w:val="single" w:sz="4" w:space="0" w:color="F39200"/>
              <w:right w:val="nil"/>
            </w:tcBorders>
            <w:shd w:val="clear" w:color="auto" w:fill="auto"/>
            <w:vAlign w:val="center"/>
            <w:hideMark/>
          </w:tcPr>
          <w:p w14:paraId="5A2597CD" w14:textId="77777777" w:rsidR="00215A9F" w:rsidRPr="005176A2" w:rsidRDefault="00215A9F" w:rsidP="00215A9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3º trimestre</w:t>
            </w:r>
          </w:p>
        </w:tc>
        <w:tc>
          <w:tcPr>
            <w:tcW w:w="679" w:type="pct"/>
            <w:tcBorders>
              <w:top w:val="nil"/>
              <w:left w:val="nil"/>
              <w:bottom w:val="single" w:sz="4" w:space="0" w:color="F39200"/>
              <w:right w:val="nil"/>
            </w:tcBorders>
            <w:shd w:val="clear" w:color="auto" w:fill="auto"/>
            <w:vAlign w:val="center"/>
            <w:hideMark/>
          </w:tcPr>
          <w:p w14:paraId="6F3D7686" w14:textId="77777777" w:rsidR="00215A9F" w:rsidRPr="005176A2" w:rsidRDefault="00215A9F" w:rsidP="00215A9F">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Acumulado setembro</w:t>
            </w:r>
          </w:p>
        </w:tc>
      </w:tr>
      <w:tr w:rsidR="005176A2" w:rsidRPr="005176A2" w14:paraId="2DEA974F" w14:textId="77777777" w:rsidTr="00C9679C">
        <w:trPr>
          <w:trHeight w:val="255"/>
        </w:trPr>
        <w:tc>
          <w:tcPr>
            <w:tcW w:w="2284" w:type="pct"/>
            <w:tcBorders>
              <w:top w:val="nil"/>
              <w:left w:val="nil"/>
              <w:bottom w:val="nil"/>
              <w:right w:val="nil"/>
            </w:tcBorders>
            <w:shd w:val="clear" w:color="auto" w:fill="auto"/>
            <w:vAlign w:val="center"/>
            <w:hideMark/>
          </w:tcPr>
          <w:p w14:paraId="21485151" w14:textId="77777777" w:rsidR="00215A9F" w:rsidRPr="005176A2" w:rsidRDefault="00215A9F" w:rsidP="00215A9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Resultado antes dos tributos e participações</w:t>
            </w:r>
          </w:p>
        </w:tc>
        <w:tc>
          <w:tcPr>
            <w:tcW w:w="679" w:type="pct"/>
            <w:tcBorders>
              <w:top w:val="nil"/>
              <w:left w:val="nil"/>
              <w:bottom w:val="nil"/>
              <w:right w:val="nil"/>
            </w:tcBorders>
            <w:shd w:val="clear" w:color="auto" w:fill="auto"/>
            <w:noWrap/>
            <w:vAlign w:val="center"/>
            <w:hideMark/>
          </w:tcPr>
          <w:p w14:paraId="6E6446F9" w14:textId="123E13AE" w:rsidR="00215A9F" w:rsidRPr="005176A2" w:rsidRDefault="00D765F8" w:rsidP="00D765F8">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4.168.133</w:t>
            </w:r>
          </w:p>
        </w:tc>
        <w:tc>
          <w:tcPr>
            <w:tcW w:w="679" w:type="pct"/>
            <w:gridSpan w:val="2"/>
            <w:tcBorders>
              <w:top w:val="nil"/>
              <w:left w:val="nil"/>
              <w:bottom w:val="nil"/>
              <w:right w:val="nil"/>
            </w:tcBorders>
            <w:shd w:val="clear" w:color="auto" w:fill="auto"/>
            <w:noWrap/>
            <w:vAlign w:val="center"/>
            <w:hideMark/>
          </w:tcPr>
          <w:p w14:paraId="1803A14A" w14:textId="7285B733" w:rsidR="00215A9F" w:rsidRPr="005176A2" w:rsidRDefault="00D765F8" w:rsidP="00215A9F">
            <w:pPr>
              <w:jc w:val="right"/>
              <w:rPr>
                <w:rFonts w:ascii="Times New Roman" w:eastAsia="Times New Roman" w:hAnsi="Times New Roman" w:cs="Times New Roman"/>
                <w:color w:val="005CA9"/>
                <w:sz w:val="20"/>
                <w:szCs w:val="20"/>
              </w:rPr>
            </w:pPr>
            <w:r w:rsidRPr="005176A2">
              <w:rPr>
                <w:rFonts w:ascii="Futura Lt BT" w:hAnsi="Futura Lt BT" w:cs="Arial"/>
                <w:b/>
                <w:bCs/>
                <w:color w:val="005CA9"/>
                <w:sz w:val="18"/>
                <w:szCs w:val="18"/>
              </w:rPr>
              <w:t>7.887.759</w:t>
            </w:r>
          </w:p>
        </w:tc>
        <w:tc>
          <w:tcPr>
            <w:tcW w:w="679" w:type="pct"/>
            <w:tcBorders>
              <w:top w:val="nil"/>
              <w:left w:val="nil"/>
              <w:bottom w:val="nil"/>
              <w:right w:val="nil"/>
            </w:tcBorders>
            <w:shd w:val="clear" w:color="auto" w:fill="auto"/>
            <w:noWrap/>
            <w:vAlign w:val="center"/>
            <w:hideMark/>
          </w:tcPr>
          <w:p w14:paraId="5E4F5DD6" w14:textId="77777777" w:rsidR="00215A9F" w:rsidRPr="005176A2" w:rsidRDefault="00215A9F" w:rsidP="00215A9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3.232.922</w:t>
            </w:r>
          </w:p>
        </w:tc>
        <w:tc>
          <w:tcPr>
            <w:tcW w:w="679" w:type="pct"/>
            <w:tcBorders>
              <w:top w:val="nil"/>
              <w:left w:val="nil"/>
              <w:bottom w:val="nil"/>
              <w:right w:val="nil"/>
            </w:tcBorders>
            <w:shd w:val="clear" w:color="auto" w:fill="auto"/>
            <w:noWrap/>
            <w:vAlign w:val="center"/>
            <w:hideMark/>
          </w:tcPr>
          <w:p w14:paraId="25CFBF4C" w14:textId="77777777" w:rsidR="00215A9F" w:rsidRPr="005176A2" w:rsidRDefault="00215A9F" w:rsidP="00215A9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16.895.090</w:t>
            </w:r>
          </w:p>
        </w:tc>
      </w:tr>
      <w:tr w:rsidR="005176A2" w:rsidRPr="005176A2" w14:paraId="256808EE" w14:textId="77777777" w:rsidTr="00C9679C">
        <w:trPr>
          <w:trHeight w:val="255"/>
        </w:trPr>
        <w:tc>
          <w:tcPr>
            <w:tcW w:w="2284" w:type="pct"/>
            <w:tcBorders>
              <w:top w:val="nil"/>
              <w:left w:val="nil"/>
              <w:bottom w:val="nil"/>
              <w:right w:val="nil"/>
            </w:tcBorders>
            <w:shd w:val="clear" w:color="auto" w:fill="auto"/>
            <w:vAlign w:val="center"/>
            <w:hideMark/>
          </w:tcPr>
          <w:p w14:paraId="1BBB7D3B" w14:textId="77777777" w:rsidR="00215A9F" w:rsidRPr="005176A2" w:rsidRDefault="00215A9F" w:rsidP="00215A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Encargo IRPJ e CSLL</w:t>
            </w:r>
          </w:p>
        </w:tc>
        <w:tc>
          <w:tcPr>
            <w:tcW w:w="679" w:type="pct"/>
            <w:tcBorders>
              <w:top w:val="nil"/>
              <w:left w:val="nil"/>
              <w:bottom w:val="nil"/>
              <w:right w:val="nil"/>
            </w:tcBorders>
            <w:shd w:val="clear" w:color="auto" w:fill="auto"/>
            <w:noWrap/>
            <w:vAlign w:val="center"/>
            <w:hideMark/>
          </w:tcPr>
          <w:p w14:paraId="02BFF783" w14:textId="0ED21A30" w:rsidR="00215A9F"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(1.881.194)</w:t>
            </w:r>
          </w:p>
        </w:tc>
        <w:tc>
          <w:tcPr>
            <w:tcW w:w="679" w:type="pct"/>
            <w:gridSpan w:val="2"/>
            <w:tcBorders>
              <w:top w:val="nil"/>
              <w:left w:val="nil"/>
              <w:bottom w:val="nil"/>
              <w:right w:val="nil"/>
            </w:tcBorders>
            <w:shd w:val="clear" w:color="auto" w:fill="auto"/>
            <w:noWrap/>
            <w:vAlign w:val="center"/>
            <w:hideMark/>
          </w:tcPr>
          <w:p w14:paraId="1986FD1D" w14:textId="2D436440" w:rsidR="00215A9F" w:rsidRPr="005176A2" w:rsidRDefault="00D765F8" w:rsidP="00215A9F">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(3.549.492)</w:t>
            </w:r>
          </w:p>
        </w:tc>
        <w:tc>
          <w:tcPr>
            <w:tcW w:w="679" w:type="pct"/>
            <w:tcBorders>
              <w:top w:val="nil"/>
              <w:left w:val="nil"/>
              <w:bottom w:val="nil"/>
              <w:right w:val="nil"/>
            </w:tcBorders>
            <w:shd w:val="clear" w:color="auto" w:fill="auto"/>
            <w:noWrap/>
            <w:vAlign w:val="center"/>
            <w:hideMark/>
          </w:tcPr>
          <w:p w14:paraId="6AA8EE91"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(1.454.815)</w:t>
            </w:r>
          </w:p>
        </w:tc>
        <w:tc>
          <w:tcPr>
            <w:tcW w:w="679" w:type="pct"/>
            <w:tcBorders>
              <w:top w:val="nil"/>
              <w:left w:val="nil"/>
              <w:bottom w:val="nil"/>
              <w:right w:val="nil"/>
            </w:tcBorders>
            <w:shd w:val="clear" w:color="auto" w:fill="auto"/>
            <w:noWrap/>
            <w:vAlign w:val="center"/>
            <w:hideMark/>
          </w:tcPr>
          <w:p w14:paraId="6DD527E2"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(7.602.791)</w:t>
            </w:r>
          </w:p>
        </w:tc>
      </w:tr>
      <w:tr w:rsidR="005176A2" w:rsidRPr="005176A2" w14:paraId="017615E8" w14:textId="77777777" w:rsidTr="00C9679C">
        <w:trPr>
          <w:trHeight w:val="255"/>
        </w:trPr>
        <w:tc>
          <w:tcPr>
            <w:tcW w:w="2284" w:type="pct"/>
            <w:tcBorders>
              <w:top w:val="nil"/>
              <w:left w:val="nil"/>
              <w:bottom w:val="nil"/>
              <w:right w:val="nil"/>
            </w:tcBorders>
            <w:shd w:val="clear" w:color="auto" w:fill="auto"/>
            <w:vAlign w:val="center"/>
            <w:hideMark/>
          </w:tcPr>
          <w:p w14:paraId="232B67CE" w14:textId="77777777" w:rsidR="00215A9F" w:rsidRPr="005176A2" w:rsidRDefault="00215A9F" w:rsidP="00215A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Efeitos tributários adições e exclusões</w:t>
            </w:r>
          </w:p>
        </w:tc>
        <w:tc>
          <w:tcPr>
            <w:tcW w:w="679" w:type="pct"/>
            <w:tcBorders>
              <w:top w:val="nil"/>
              <w:left w:val="nil"/>
              <w:bottom w:val="nil"/>
              <w:right w:val="nil"/>
            </w:tcBorders>
            <w:shd w:val="clear" w:color="auto" w:fill="auto"/>
            <w:noWrap/>
            <w:vAlign w:val="center"/>
            <w:hideMark/>
          </w:tcPr>
          <w:p w14:paraId="533A1F67" w14:textId="0D69C9AA" w:rsidR="00215A9F"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483.054</w:t>
            </w:r>
          </w:p>
        </w:tc>
        <w:tc>
          <w:tcPr>
            <w:tcW w:w="679" w:type="pct"/>
            <w:gridSpan w:val="2"/>
            <w:tcBorders>
              <w:top w:val="nil"/>
              <w:left w:val="nil"/>
              <w:bottom w:val="nil"/>
              <w:right w:val="nil"/>
            </w:tcBorders>
            <w:shd w:val="clear" w:color="auto" w:fill="auto"/>
            <w:noWrap/>
            <w:vAlign w:val="center"/>
            <w:hideMark/>
          </w:tcPr>
          <w:p w14:paraId="77D39CE3" w14:textId="2E6A2D24" w:rsidR="00215A9F" w:rsidRPr="005176A2" w:rsidRDefault="00D765F8" w:rsidP="00215A9F">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481.633</w:t>
            </w:r>
          </w:p>
        </w:tc>
        <w:tc>
          <w:tcPr>
            <w:tcW w:w="679" w:type="pct"/>
            <w:tcBorders>
              <w:top w:val="nil"/>
              <w:left w:val="nil"/>
              <w:bottom w:val="nil"/>
              <w:right w:val="nil"/>
            </w:tcBorders>
            <w:shd w:val="clear" w:color="auto" w:fill="auto"/>
            <w:noWrap/>
            <w:vAlign w:val="center"/>
            <w:hideMark/>
          </w:tcPr>
          <w:p w14:paraId="0C36B4F1"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838.027</w:t>
            </w:r>
          </w:p>
        </w:tc>
        <w:tc>
          <w:tcPr>
            <w:tcW w:w="679" w:type="pct"/>
            <w:tcBorders>
              <w:top w:val="nil"/>
              <w:left w:val="nil"/>
              <w:bottom w:val="nil"/>
              <w:right w:val="nil"/>
            </w:tcBorders>
            <w:shd w:val="clear" w:color="auto" w:fill="auto"/>
            <w:noWrap/>
            <w:vAlign w:val="center"/>
            <w:hideMark/>
          </w:tcPr>
          <w:p w14:paraId="29C83A6C"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3.585.413</w:t>
            </w:r>
          </w:p>
        </w:tc>
      </w:tr>
      <w:tr w:rsidR="005176A2" w:rsidRPr="005176A2" w14:paraId="08E5D982" w14:textId="77777777" w:rsidTr="00C9679C">
        <w:trPr>
          <w:trHeight w:val="255"/>
        </w:trPr>
        <w:tc>
          <w:tcPr>
            <w:tcW w:w="2284" w:type="pct"/>
            <w:tcBorders>
              <w:top w:val="nil"/>
              <w:left w:val="nil"/>
              <w:bottom w:val="nil"/>
              <w:right w:val="nil"/>
            </w:tcBorders>
            <w:shd w:val="clear" w:color="auto" w:fill="auto"/>
            <w:vAlign w:val="center"/>
            <w:hideMark/>
          </w:tcPr>
          <w:p w14:paraId="2A332280" w14:textId="77777777" w:rsidR="00215A9F" w:rsidRPr="005176A2" w:rsidRDefault="00215A9F" w:rsidP="00215A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Juros sobre o capital próprio</w:t>
            </w:r>
          </w:p>
        </w:tc>
        <w:tc>
          <w:tcPr>
            <w:tcW w:w="679" w:type="pct"/>
            <w:tcBorders>
              <w:top w:val="nil"/>
              <w:left w:val="nil"/>
              <w:bottom w:val="nil"/>
              <w:right w:val="nil"/>
            </w:tcBorders>
            <w:shd w:val="clear" w:color="auto" w:fill="auto"/>
            <w:noWrap/>
            <w:vAlign w:val="center"/>
            <w:hideMark/>
          </w:tcPr>
          <w:p w14:paraId="06BF4B57" w14:textId="3A528243" w:rsidR="00215A9F"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368.132</w:t>
            </w:r>
          </w:p>
        </w:tc>
        <w:tc>
          <w:tcPr>
            <w:tcW w:w="679" w:type="pct"/>
            <w:gridSpan w:val="2"/>
            <w:tcBorders>
              <w:top w:val="nil"/>
              <w:left w:val="nil"/>
              <w:bottom w:val="nil"/>
              <w:right w:val="nil"/>
            </w:tcBorders>
            <w:shd w:val="clear" w:color="auto" w:fill="auto"/>
            <w:noWrap/>
            <w:vAlign w:val="center"/>
            <w:hideMark/>
          </w:tcPr>
          <w:p w14:paraId="73BA087B" w14:textId="0A5C296C" w:rsidR="00215A9F" w:rsidRPr="005176A2" w:rsidRDefault="00D765F8" w:rsidP="00215A9F">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742.371</w:t>
            </w:r>
          </w:p>
        </w:tc>
        <w:tc>
          <w:tcPr>
            <w:tcW w:w="679" w:type="pct"/>
            <w:tcBorders>
              <w:top w:val="nil"/>
              <w:left w:val="nil"/>
              <w:bottom w:val="nil"/>
              <w:right w:val="nil"/>
            </w:tcBorders>
            <w:shd w:val="clear" w:color="auto" w:fill="auto"/>
            <w:noWrap/>
            <w:vAlign w:val="center"/>
            <w:hideMark/>
          </w:tcPr>
          <w:p w14:paraId="42E43DE6"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403.565</w:t>
            </w:r>
          </w:p>
        </w:tc>
        <w:tc>
          <w:tcPr>
            <w:tcW w:w="679" w:type="pct"/>
            <w:tcBorders>
              <w:top w:val="nil"/>
              <w:left w:val="nil"/>
              <w:bottom w:val="nil"/>
              <w:right w:val="nil"/>
            </w:tcBorders>
            <w:shd w:val="clear" w:color="auto" w:fill="auto"/>
            <w:noWrap/>
            <w:vAlign w:val="center"/>
            <w:hideMark/>
          </w:tcPr>
          <w:p w14:paraId="49276F4E"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1.147.736</w:t>
            </w:r>
          </w:p>
        </w:tc>
      </w:tr>
      <w:tr w:rsidR="005176A2" w:rsidRPr="005176A2" w14:paraId="03626A13" w14:textId="77777777" w:rsidTr="00C9679C">
        <w:trPr>
          <w:trHeight w:val="255"/>
        </w:trPr>
        <w:tc>
          <w:tcPr>
            <w:tcW w:w="2284" w:type="pct"/>
            <w:tcBorders>
              <w:top w:val="nil"/>
              <w:left w:val="nil"/>
              <w:bottom w:val="nil"/>
              <w:right w:val="nil"/>
            </w:tcBorders>
            <w:shd w:val="clear" w:color="auto" w:fill="auto"/>
            <w:vAlign w:val="center"/>
            <w:hideMark/>
          </w:tcPr>
          <w:p w14:paraId="74D5FF5B" w14:textId="77777777" w:rsidR="00215A9F" w:rsidRPr="005176A2" w:rsidRDefault="00215A9F" w:rsidP="00215A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Participação em coligadas e controladas</w:t>
            </w:r>
          </w:p>
        </w:tc>
        <w:tc>
          <w:tcPr>
            <w:tcW w:w="679" w:type="pct"/>
            <w:tcBorders>
              <w:top w:val="nil"/>
              <w:left w:val="nil"/>
              <w:bottom w:val="nil"/>
              <w:right w:val="nil"/>
            </w:tcBorders>
            <w:shd w:val="clear" w:color="auto" w:fill="auto"/>
            <w:noWrap/>
            <w:vAlign w:val="center"/>
            <w:hideMark/>
          </w:tcPr>
          <w:p w14:paraId="50B22990" w14:textId="0CADC8FD" w:rsidR="00215A9F"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300.928</w:t>
            </w:r>
          </w:p>
        </w:tc>
        <w:tc>
          <w:tcPr>
            <w:tcW w:w="679" w:type="pct"/>
            <w:gridSpan w:val="2"/>
            <w:tcBorders>
              <w:top w:val="nil"/>
              <w:left w:val="nil"/>
              <w:bottom w:val="nil"/>
              <w:right w:val="nil"/>
            </w:tcBorders>
            <w:shd w:val="clear" w:color="auto" w:fill="auto"/>
            <w:noWrap/>
            <w:vAlign w:val="center"/>
            <w:hideMark/>
          </w:tcPr>
          <w:p w14:paraId="5DF15B8B" w14:textId="02044098" w:rsidR="00215A9F" w:rsidRPr="005176A2" w:rsidRDefault="00D765F8" w:rsidP="00215A9F">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753.430</w:t>
            </w:r>
          </w:p>
        </w:tc>
        <w:tc>
          <w:tcPr>
            <w:tcW w:w="679" w:type="pct"/>
            <w:tcBorders>
              <w:top w:val="nil"/>
              <w:left w:val="nil"/>
              <w:bottom w:val="nil"/>
              <w:right w:val="nil"/>
            </w:tcBorders>
            <w:shd w:val="clear" w:color="auto" w:fill="auto"/>
            <w:noWrap/>
            <w:vAlign w:val="center"/>
            <w:hideMark/>
          </w:tcPr>
          <w:p w14:paraId="0F51C25C"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(18.877)</w:t>
            </w:r>
          </w:p>
        </w:tc>
        <w:tc>
          <w:tcPr>
            <w:tcW w:w="679" w:type="pct"/>
            <w:tcBorders>
              <w:top w:val="nil"/>
              <w:left w:val="nil"/>
              <w:bottom w:val="nil"/>
              <w:right w:val="nil"/>
            </w:tcBorders>
            <w:shd w:val="clear" w:color="auto" w:fill="auto"/>
            <w:noWrap/>
            <w:vAlign w:val="center"/>
            <w:hideMark/>
          </w:tcPr>
          <w:p w14:paraId="4E99F540"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360.440</w:t>
            </w:r>
          </w:p>
        </w:tc>
      </w:tr>
      <w:tr w:rsidR="005176A2" w:rsidRPr="005176A2" w14:paraId="2C022C5F" w14:textId="77777777" w:rsidTr="00C9679C">
        <w:trPr>
          <w:trHeight w:val="255"/>
        </w:trPr>
        <w:tc>
          <w:tcPr>
            <w:tcW w:w="2284" w:type="pct"/>
            <w:tcBorders>
              <w:top w:val="nil"/>
              <w:left w:val="nil"/>
              <w:bottom w:val="nil"/>
              <w:right w:val="nil"/>
            </w:tcBorders>
            <w:shd w:val="clear" w:color="auto" w:fill="auto"/>
            <w:vAlign w:val="center"/>
            <w:hideMark/>
          </w:tcPr>
          <w:p w14:paraId="718C1BDD" w14:textId="77777777" w:rsidR="00215A9F" w:rsidRPr="005176A2" w:rsidRDefault="00215A9F" w:rsidP="00215A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Realização/apuração Prejuízo Fiscal e Base Negativa CSLL</w:t>
            </w:r>
          </w:p>
        </w:tc>
        <w:tc>
          <w:tcPr>
            <w:tcW w:w="679" w:type="pct"/>
            <w:tcBorders>
              <w:top w:val="nil"/>
              <w:left w:val="nil"/>
              <w:bottom w:val="nil"/>
              <w:right w:val="nil"/>
            </w:tcBorders>
            <w:shd w:val="clear" w:color="auto" w:fill="auto"/>
            <w:noWrap/>
            <w:vAlign w:val="center"/>
            <w:hideMark/>
          </w:tcPr>
          <w:p w14:paraId="2715D9A2" w14:textId="782EC0E9" w:rsidR="00215A9F"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133.459</w:t>
            </w:r>
          </w:p>
        </w:tc>
        <w:tc>
          <w:tcPr>
            <w:tcW w:w="679" w:type="pct"/>
            <w:gridSpan w:val="2"/>
            <w:tcBorders>
              <w:top w:val="nil"/>
              <w:left w:val="nil"/>
              <w:bottom w:val="nil"/>
              <w:right w:val="nil"/>
            </w:tcBorders>
            <w:shd w:val="clear" w:color="auto" w:fill="auto"/>
            <w:noWrap/>
            <w:vAlign w:val="center"/>
            <w:hideMark/>
          </w:tcPr>
          <w:p w14:paraId="0C4AE882" w14:textId="34ABA59B" w:rsidR="00215A9F" w:rsidRPr="005176A2" w:rsidRDefault="00D765F8" w:rsidP="00215A9F">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381.459</w:t>
            </w:r>
          </w:p>
        </w:tc>
        <w:tc>
          <w:tcPr>
            <w:tcW w:w="679" w:type="pct"/>
            <w:tcBorders>
              <w:top w:val="nil"/>
              <w:left w:val="nil"/>
              <w:bottom w:val="nil"/>
              <w:right w:val="nil"/>
            </w:tcBorders>
            <w:shd w:val="clear" w:color="auto" w:fill="auto"/>
            <w:noWrap/>
            <w:vAlign w:val="center"/>
            <w:hideMark/>
          </w:tcPr>
          <w:p w14:paraId="30C66FBC"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(163.789)</w:t>
            </w:r>
          </w:p>
        </w:tc>
        <w:tc>
          <w:tcPr>
            <w:tcW w:w="679" w:type="pct"/>
            <w:tcBorders>
              <w:top w:val="nil"/>
              <w:left w:val="nil"/>
              <w:bottom w:val="nil"/>
              <w:right w:val="nil"/>
            </w:tcBorders>
            <w:shd w:val="clear" w:color="auto" w:fill="auto"/>
            <w:noWrap/>
            <w:vAlign w:val="center"/>
            <w:hideMark/>
          </w:tcPr>
          <w:p w14:paraId="47B95517"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91.446</w:t>
            </w:r>
          </w:p>
        </w:tc>
      </w:tr>
      <w:tr w:rsidR="005176A2" w:rsidRPr="005176A2" w14:paraId="341E3A52" w14:textId="77777777" w:rsidTr="00C9679C">
        <w:trPr>
          <w:trHeight w:val="255"/>
        </w:trPr>
        <w:tc>
          <w:tcPr>
            <w:tcW w:w="2284" w:type="pct"/>
            <w:tcBorders>
              <w:top w:val="nil"/>
              <w:left w:val="nil"/>
              <w:bottom w:val="nil"/>
              <w:right w:val="nil"/>
            </w:tcBorders>
            <w:shd w:val="clear" w:color="auto" w:fill="auto"/>
            <w:vAlign w:val="center"/>
            <w:hideMark/>
          </w:tcPr>
          <w:p w14:paraId="6A6D0A42" w14:textId="77777777" w:rsidR="00215A9F" w:rsidRPr="005176A2" w:rsidRDefault="00215A9F" w:rsidP="00215A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Participação dos empregados nos lucros</w:t>
            </w:r>
          </w:p>
        </w:tc>
        <w:tc>
          <w:tcPr>
            <w:tcW w:w="679" w:type="pct"/>
            <w:tcBorders>
              <w:top w:val="nil"/>
              <w:left w:val="nil"/>
              <w:bottom w:val="nil"/>
              <w:right w:val="nil"/>
            </w:tcBorders>
            <w:shd w:val="clear" w:color="auto" w:fill="auto"/>
            <w:noWrap/>
            <w:vAlign w:val="center"/>
            <w:hideMark/>
          </w:tcPr>
          <w:p w14:paraId="742F6655" w14:textId="37FCF88F" w:rsidR="00215A9F"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218.981</w:t>
            </w:r>
          </w:p>
        </w:tc>
        <w:tc>
          <w:tcPr>
            <w:tcW w:w="679" w:type="pct"/>
            <w:gridSpan w:val="2"/>
            <w:tcBorders>
              <w:top w:val="nil"/>
              <w:left w:val="nil"/>
              <w:bottom w:val="nil"/>
              <w:right w:val="nil"/>
            </w:tcBorders>
            <w:shd w:val="clear" w:color="auto" w:fill="auto"/>
            <w:noWrap/>
            <w:vAlign w:val="center"/>
            <w:hideMark/>
          </w:tcPr>
          <w:p w14:paraId="5975BB58" w14:textId="7ED86A33" w:rsidR="00215A9F" w:rsidRPr="005176A2" w:rsidRDefault="00D765F8" w:rsidP="00215A9F">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(60.616)</w:t>
            </w:r>
          </w:p>
        </w:tc>
        <w:tc>
          <w:tcPr>
            <w:tcW w:w="679" w:type="pct"/>
            <w:tcBorders>
              <w:top w:val="nil"/>
              <w:left w:val="nil"/>
              <w:bottom w:val="nil"/>
              <w:right w:val="nil"/>
            </w:tcBorders>
            <w:shd w:val="clear" w:color="auto" w:fill="auto"/>
            <w:noWrap/>
            <w:vAlign w:val="center"/>
            <w:hideMark/>
          </w:tcPr>
          <w:p w14:paraId="14A11189"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(941.119)</w:t>
            </w:r>
          </w:p>
        </w:tc>
        <w:tc>
          <w:tcPr>
            <w:tcW w:w="679" w:type="pct"/>
            <w:tcBorders>
              <w:top w:val="nil"/>
              <w:left w:val="nil"/>
              <w:bottom w:val="nil"/>
              <w:right w:val="nil"/>
            </w:tcBorders>
            <w:shd w:val="clear" w:color="auto" w:fill="auto"/>
            <w:noWrap/>
            <w:vAlign w:val="center"/>
            <w:hideMark/>
          </w:tcPr>
          <w:p w14:paraId="022A8433"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(1.682.645)</w:t>
            </w:r>
          </w:p>
        </w:tc>
      </w:tr>
      <w:tr w:rsidR="005176A2" w:rsidRPr="005176A2" w14:paraId="24CF662D" w14:textId="77777777" w:rsidTr="00C9679C">
        <w:trPr>
          <w:trHeight w:val="255"/>
        </w:trPr>
        <w:tc>
          <w:tcPr>
            <w:tcW w:w="2284" w:type="pct"/>
            <w:tcBorders>
              <w:top w:val="nil"/>
              <w:left w:val="nil"/>
              <w:bottom w:val="nil"/>
              <w:right w:val="nil"/>
            </w:tcBorders>
            <w:shd w:val="clear" w:color="auto" w:fill="auto"/>
            <w:vAlign w:val="center"/>
            <w:hideMark/>
          </w:tcPr>
          <w:p w14:paraId="06B03290" w14:textId="77777777" w:rsidR="00215A9F" w:rsidRPr="005176A2" w:rsidRDefault="00215A9F" w:rsidP="00215A9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Outros</w:t>
            </w:r>
          </w:p>
        </w:tc>
        <w:tc>
          <w:tcPr>
            <w:tcW w:w="679" w:type="pct"/>
            <w:tcBorders>
              <w:top w:val="nil"/>
              <w:left w:val="nil"/>
              <w:bottom w:val="nil"/>
              <w:right w:val="nil"/>
            </w:tcBorders>
            <w:shd w:val="clear" w:color="auto" w:fill="auto"/>
            <w:noWrap/>
            <w:vAlign w:val="center"/>
            <w:hideMark/>
          </w:tcPr>
          <w:p w14:paraId="30906F77" w14:textId="4F6F2814" w:rsidR="00215A9F" w:rsidRPr="005176A2" w:rsidRDefault="00D765F8" w:rsidP="00D765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(260.988)</w:t>
            </w:r>
          </w:p>
        </w:tc>
        <w:tc>
          <w:tcPr>
            <w:tcW w:w="679" w:type="pct"/>
            <w:gridSpan w:val="2"/>
            <w:tcBorders>
              <w:top w:val="nil"/>
              <w:left w:val="nil"/>
              <w:bottom w:val="nil"/>
              <w:right w:val="nil"/>
            </w:tcBorders>
            <w:shd w:val="clear" w:color="auto" w:fill="auto"/>
            <w:noWrap/>
            <w:vAlign w:val="center"/>
            <w:hideMark/>
          </w:tcPr>
          <w:p w14:paraId="30110811" w14:textId="76616359" w:rsidR="00215A9F" w:rsidRPr="005176A2" w:rsidRDefault="00D765F8" w:rsidP="00215A9F">
            <w:pPr>
              <w:jc w:val="right"/>
              <w:rPr>
                <w:rFonts w:ascii="Times New Roman" w:eastAsia="Times New Roman" w:hAnsi="Times New Roman" w:cs="Times New Roman"/>
                <w:color w:val="005CA9"/>
                <w:sz w:val="20"/>
                <w:szCs w:val="20"/>
              </w:rPr>
            </w:pPr>
            <w:r w:rsidRPr="005176A2">
              <w:rPr>
                <w:rFonts w:ascii="Futura Lt BT" w:hAnsi="Futura Lt BT" w:cs="Arial"/>
                <w:color w:val="005CA9"/>
                <w:sz w:val="18"/>
                <w:szCs w:val="18"/>
              </w:rPr>
              <w:t>(476.754)</w:t>
            </w:r>
          </w:p>
        </w:tc>
        <w:tc>
          <w:tcPr>
            <w:tcW w:w="679" w:type="pct"/>
            <w:tcBorders>
              <w:top w:val="nil"/>
              <w:left w:val="nil"/>
              <w:bottom w:val="single" w:sz="4" w:space="0" w:color="F39200"/>
              <w:right w:val="nil"/>
            </w:tcBorders>
            <w:shd w:val="clear" w:color="auto" w:fill="auto"/>
            <w:noWrap/>
            <w:vAlign w:val="center"/>
            <w:hideMark/>
          </w:tcPr>
          <w:p w14:paraId="186F33DE"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1.637.875</w:t>
            </w:r>
          </w:p>
        </w:tc>
        <w:tc>
          <w:tcPr>
            <w:tcW w:w="679" w:type="pct"/>
            <w:tcBorders>
              <w:top w:val="nil"/>
              <w:left w:val="nil"/>
              <w:bottom w:val="single" w:sz="4" w:space="0" w:color="F39200"/>
              <w:right w:val="nil"/>
            </w:tcBorders>
            <w:shd w:val="clear" w:color="auto" w:fill="auto"/>
            <w:noWrap/>
            <w:vAlign w:val="center"/>
            <w:hideMark/>
          </w:tcPr>
          <w:p w14:paraId="7D258E42" w14:textId="77777777" w:rsidR="00215A9F" w:rsidRPr="005176A2" w:rsidRDefault="00215A9F" w:rsidP="00215A9F">
            <w:pPr>
              <w:jc w:val="right"/>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3.051.387</w:t>
            </w:r>
          </w:p>
        </w:tc>
      </w:tr>
      <w:tr w:rsidR="005176A2" w:rsidRPr="005176A2" w14:paraId="08E35764" w14:textId="77777777" w:rsidTr="00C9679C">
        <w:trPr>
          <w:trHeight w:val="255"/>
        </w:trPr>
        <w:tc>
          <w:tcPr>
            <w:tcW w:w="2284" w:type="pct"/>
            <w:tcBorders>
              <w:top w:val="single" w:sz="4" w:space="0" w:color="F39200"/>
              <w:left w:val="nil"/>
              <w:bottom w:val="single" w:sz="4" w:space="0" w:color="F39200"/>
              <w:right w:val="nil"/>
            </w:tcBorders>
            <w:shd w:val="clear" w:color="auto" w:fill="auto"/>
            <w:noWrap/>
            <w:vAlign w:val="center"/>
            <w:hideMark/>
          </w:tcPr>
          <w:p w14:paraId="438F8AEA" w14:textId="0F56D764" w:rsidR="00215A9F" w:rsidRPr="005176A2" w:rsidRDefault="00215A9F" w:rsidP="00215A9F">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Imposto de Renda e Contribuição Social Corrente</w:t>
            </w:r>
          </w:p>
        </w:tc>
        <w:tc>
          <w:tcPr>
            <w:tcW w:w="679" w:type="pct"/>
            <w:tcBorders>
              <w:top w:val="single" w:sz="4" w:space="0" w:color="F39200"/>
              <w:left w:val="nil"/>
              <w:bottom w:val="single" w:sz="4" w:space="0" w:color="F39200"/>
              <w:right w:val="nil"/>
            </w:tcBorders>
            <w:shd w:val="clear" w:color="auto" w:fill="auto"/>
            <w:noWrap/>
            <w:vAlign w:val="center"/>
            <w:hideMark/>
          </w:tcPr>
          <w:p w14:paraId="74D1002E" w14:textId="136022CC" w:rsidR="00215A9F" w:rsidRPr="005176A2" w:rsidRDefault="00D765F8" w:rsidP="00215A9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(637.628)</w:t>
            </w:r>
          </w:p>
        </w:tc>
        <w:tc>
          <w:tcPr>
            <w:tcW w:w="679" w:type="pct"/>
            <w:gridSpan w:val="2"/>
            <w:tcBorders>
              <w:top w:val="single" w:sz="4" w:space="0" w:color="F39200"/>
              <w:left w:val="nil"/>
              <w:bottom w:val="single" w:sz="4" w:space="0" w:color="F39200"/>
              <w:right w:val="nil"/>
            </w:tcBorders>
            <w:shd w:val="clear" w:color="auto" w:fill="auto"/>
            <w:noWrap/>
            <w:vAlign w:val="center"/>
            <w:hideMark/>
          </w:tcPr>
          <w:p w14:paraId="1100E85D" w14:textId="739FAFCF" w:rsidR="00215A9F" w:rsidRPr="005176A2" w:rsidRDefault="00D765F8" w:rsidP="00215A9F">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(1.727.969)</w:t>
            </w:r>
          </w:p>
        </w:tc>
        <w:tc>
          <w:tcPr>
            <w:tcW w:w="679" w:type="pct"/>
            <w:tcBorders>
              <w:top w:val="nil"/>
              <w:left w:val="nil"/>
              <w:bottom w:val="single" w:sz="4" w:space="0" w:color="F39200"/>
              <w:right w:val="nil"/>
            </w:tcBorders>
            <w:shd w:val="clear" w:color="auto" w:fill="auto"/>
            <w:noWrap/>
            <w:vAlign w:val="center"/>
            <w:hideMark/>
          </w:tcPr>
          <w:p w14:paraId="6ADEF0CE" w14:textId="77777777" w:rsidR="00215A9F" w:rsidRPr="005176A2" w:rsidRDefault="00215A9F" w:rsidP="00215A9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300.867</w:t>
            </w:r>
          </w:p>
        </w:tc>
        <w:tc>
          <w:tcPr>
            <w:tcW w:w="679" w:type="pct"/>
            <w:tcBorders>
              <w:top w:val="nil"/>
              <w:left w:val="nil"/>
              <w:bottom w:val="single" w:sz="4" w:space="0" w:color="F39200"/>
              <w:right w:val="nil"/>
            </w:tcBorders>
            <w:shd w:val="clear" w:color="auto" w:fill="auto"/>
            <w:noWrap/>
            <w:vAlign w:val="center"/>
            <w:hideMark/>
          </w:tcPr>
          <w:p w14:paraId="05C8F172" w14:textId="77777777" w:rsidR="00215A9F" w:rsidRPr="005176A2" w:rsidRDefault="00215A9F" w:rsidP="00215A9F">
            <w:pPr>
              <w:jc w:val="right"/>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(1.049.014)</w:t>
            </w:r>
          </w:p>
        </w:tc>
      </w:tr>
    </w:tbl>
    <w:p w14:paraId="08E5CB2A" w14:textId="77777777" w:rsidR="000502DA" w:rsidRDefault="000502DA" w:rsidP="000502DA">
      <w:pPr>
        <w:keepNext/>
        <w:spacing w:before="360" w:after="240"/>
        <w:jc w:val="both"/>
        <w:rPr>
          <w:rFonts w:ascii="Futura Lt BT" w:hAnsi="Futura Lt BT"/>
          <w:b/>
          <w:color w:val="005CA9"/>
          <w:sz w:val="20"/>
          <w:szCs w:val="20"/>
        </w:rPr>
      </w:pPr>
    </w:p>
    <w:p w14:paraId="5BD21E2C" w14:textId="77777777" w:rsidR="000502DA" w:rsidRDefault="000502DA">
      <w:pPr>
        <w:rPr>
          <w:rFonts w:ascii="Futura Lt BT" w:hAnsi="Futura Lt BT"/>
          <w:b/>
          <w:color w:val="005CA9"/>
          <w:sz w:val="20"/>
          <w:szCs w:val="20"/>
        </w:rPr>
      </w:pPr>
      <w:r>
        <w:rPr>
          <w:rFonts w:ascii="Futura Lt BT" w:hAnsi="Futura Lt BT"/>
          <w:b/>
          <w:color w:val="005CA9"/>
          <w:sz w:val="20"/>
          <w:szCs w:val="20"/>
        </w:rPr>
        <w:br w:type="page"/>
      </w:r>
    </w:p>
    <w:p w14:paraId="52866272" w14:textId="72AFC2D3" w:rsidR="00EF6B82" w:rsidRPr="005176A2" w:rsidRDefault="00EF6B82" w:rsidP="00E6723F">
      <w:pPr>
        <w:keepNext/>
        <w:numPr>
          <w:ilvl w:val="0"/>
          <w:numId w:val="12"/>
        </w:numPr>
        <w:spacing w:before="360" w:after="240"/>
        <w:ind w:left="567" w:hanging="567"/>
        <w:jc w:val="both"/>
        <w:rPr>
          <w:rFonts w:ascii="Futura Lt BT" w:hAnsi="Futura Lt BT"/>
          <w:b/>
          <w:color w:val="005CA9"/>
          <w:sz w:val="20"/>
          <w:szCs w:val="20"/>
        </w:rPr>
      </w:pPr>
      <w:r w:rsidRPr="005176A2">
        <w:rPr>
          <w:rFonts w:ascii="Futura Lt BT" w:hAnsi="Futura Lt BT"/>
          <w:b/>
          <w:color w:val="005CA9"/>
          <w:sz w:val="20"/>
          <w:szCs w:val="20"/>
        </w:rPr>
        <w:lastRenderedPageBreak/>
        <w:t>Passivo fiscal diferido</w:t>
      </w:r>
    </w:p>
    <w:tbl>
      <w:tblPr>
        <w:tblW w:w="5000" w:type="pct"/>
        <w:tblCellMar>
          <w:left w:w="70" w:type="dxa"/>
          <w:right w:w="70" w:type="dxa"/>
        </w:tblCellMar>
        <w:tblLook w:val="04A0" w:firstRow="1" w:lastRow="0" w:firstColumn="1" w:lastColumn="0" w:noHBand="0" w:noVBand="1"/>
      </w:tblPr>
      <w:tblGrid>
        <w:gridCol w:w="4289"/>
        <w:gridCol w:w="1336"/>
        <w:gridCol w:w="1338"/>
        <w:gridCol w:w="1336"/>
        <w:gridCol w:w="1338"/>
      </w:tblGrid>
      <w:tr w:rsidR="005176A2" w:rsidRPr="005176A2" w14:paraId="5C91E23C" w14:textId="77777777" w:rsidTr="00FB77B2">
        <w:trPr>
          <w:trHeight w:val="278"/>
        </w:trPr>
        <w:tc>
          <w:tcPr>
            <w:tcW w:w="2226" w:type="pct"/>
            <w:vMerge w:val="restart"/>
            <w:tcBorders>
              <w:top w:val="single" w:sz="4" w:space="0" w:color="F39200"/>
              <w:left w:val="nil"/>
              <w:bottom w:val="single" w:sz="4" w:space="0" w:color="F39200"/>
              <w:right w:val="nil"/>
            </w:tcBorders>
            <w:shd w:val="clear" w:color="auto" w:fill="auto"/>
            <w:vAlign w:val="center"/>
            <w:hideMark/>
          </w:tcPr>
          <w:p w14:paraId="6B526845" w14:textId="77777777" w:rsidR="00280153" w:rsidRPr="005176A2" w:rsidRDefault="00280153" w:rsidP="00280153">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Descrição</w:t>
            </w:r>
          </w:p>
        </w:tc>
        <w:tc>
          <w:tcPr>
            <w:tcW w:w="1387" w:type="pct"/>
            <w:gridSpan w:val="2"/>
            <w:tcBorders>
              <w:top w:val="single" w:sz="4" w:space="0" w:color="F39200"/>
              <w:left w:val="nil"/>
              <w:bottom w:val="single" w:sz="4" w:space="0" w:color="F39200"/>
              <w:right w:val="nil"/>
            </w:tcBorders>
            <w:shd w:val="clear" w:color="auto" w:fill="auto"/>
            <w:noWrap/>
            <w:vAlign w:val="center"/>
            <w:hideMark/>
          </w:tcPr>
          <w:p w14:paraId="537710CF" w14:textId="77777777" w:rsidR="00280153" w:rsidRPr="005176A2" w:rsidRDefault="00280153" w:rsidP="00280153">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INDIVIDUAL</w:t>
            </w:r>
          </w:p>
        </w:tc>
        <w:tc>
          <w:tcPr>
            <w:tcW w:w="1386" w:type="pct"/>
            <w:gridSpan w:val="2"/>
            <w:tcBorders>
              <w:top w:val="single" w:sz="4" w:space="0" w:color="F39200"/>
              <w:left w:val="nil"/>
              <w:bottom w:val="single" w:sz="4" w:space="0" w:color="F39200"/>
              <w:right w:val="nil"/>
            </w:tcBorders>
            <w:shd w:val="clear" w:color="auto" w:fill="auto"/>
            <w:noWrap/>
            <w:vAlign w:val="center"/>
            <w:hideMark/>
          </w:tcPr>
          <w:p w14:paraId="19CCB03D" w14:textId="77777777" w:rsidR="00280153" w:rsidRPr="005176A2" w:rsidRDefault="00280153" w:rsidP="00280153">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CONSOLIDADO</w:t>
            </w:r>
          </w:p>
        </w:tc>
      </w:tr>
      <w:tr w:rsidR="005176A2" w:rsidRPr="005176A2" w14:paraId="71B96DFE" w14:textId="77777777" w:rsidTr="00C9679C">
        <w:trPr>
          <w:trHeight w:val="255"/>
        </w:trPr>
        <w:tc>
          <w:tcPr>
            <w:tcW w:w="2226" w:type="pct"/>
            <w:vMerge/>
            <w:tcBorders>
              <w:top w:val="single" w:sz="4" w:space="0" w:color="F39200"/>
              <w:left w:val="nil"/>
              <w:bottom w:val="single" w:sz="4" w:space="0" w:color="F39200"/>
              <w:right w:val="nil"/>
            </w:tcBorders>
            <w:vAlign w:val="center"/>
            <w:hideMark/>
          </w:tcPr>
          <w:p w14:paraId="63A0FBF9" w14:textId="77777777" w:rsidR="00280153" w:rsidRPr="005176A2" w:rsidRDefault="00280153" w:rsidP="00280153">
            <w:pPr>
              <w:rPr>
                <w:rFonts w:ascii="Futura Lt BT" w:eastAsia="Times New Roman" w:hAnsi="Futura Lt BT" w:cs="Arial"/>
                <w:b/>
                <w:bCs/>
                <w:color w:val="005CA9"/>
                <w:sz w:val="16"/>
                <w:szCs w:val="16"/>
              </w:rPr>
            </w:pPr>
          </w:p>
        </w:tc>
        <w:tc>
          <w:tcPr>
            <w:tcW w:w="693" w:type="pct"/>
            <w:tcBorders>
              <w:top w:val="nil"/>
              <w:left w:val="nil"/>
              <w:bottom w:val="single" w:sz="4" w:space="0" w:color="F39200"/>
              <w:right w:val="nil"/>
            </w:tcBorders>
            <w:shd w:val="clear" w:color="auto" w:fill="auto"/>
            <w:vAlign w:val="center"/>
            <w:hideMark/>
          </w:tcPr>
          <w:p w14:paraId="31EF7A0A" w14:textId="77777777" w:rsidR="00280153" w:rsidRPr="005176A2" w:rsidRDefault="00280153" w:rsidP="00280153">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30/09/2022</w:t>
            </w:r>
          </w:p>
        </w:tc>
        <w:tc>
          <w:tcPr>
            <w:tcW w:w="694" w:type="pct"/>
            <w:tcBorders>
              <w:top w:val="nil"/>
              <w:left w:val="nil"/>
              <w:bottom w:val="single" w:sz="4" w:space="0" w:color="F39200"/>
              <w:right w:val="nil"/>
            </w:tcBorders>
            <w:shd w:val="clear" w:color="auto" w:fill="auto"/>
            <w:vAlign w:val="center"/>
            <w:hideMark/>
          </w:tcPr>
          <w:p w14:paraId="4B29B1C4" w14:textId="77777777" w:rsidR="00280153" w:rsidRPr="005176A2" w:rsidRDefault="00280153" w:rsidP="00280153">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31/12/2021</w:t>
            </w:r>
          </w:p>
        </w:tc>
        <w:tc>
          <w:tcPr>
            <w:tcW w:w="693" w:type="pct"/>
            <w:tcBorders>
              <w:top w:val="nil"/>
              <w:left w:val="nil"/>
              <w:bottom w:val="single" w:sz="4" w:space="0" w:color="F39200"/>
              <w:right w:val="nil"/>
            </w:tcBorders>
            <w:shd w:val="clear" w:color="auto" w:fill="auto"/>
            <w:vAlign w:val="center"/>
            <w:hideMark/>
          </w:tcPr>
          <w:p w14:paraId="199587C5" w14:textId="77777777" w:rsidR="00280153" w:rsidRPr="005176A2" w:rsidRDefault="00280153" w:rsidP="00280153">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30/09/2022</w:t>
            </w:r>
          </w:p>
        </w:tc>
        <w:tc>
          <w:tcPr>
            <w:tcW w:w="694" w:type="pct"/>
            <w:tcBorders>
              <w:top w:val="nil"/>
              <w:left w:val="nil"/>
              <w:bottom w:val="single" w:sz="4" w:space="0" w:color="F39200"/>
              <w:right w:val="nil"/>
            </w:tcBorders>
            <w:shd w:val="clear" w:color="auto" w:fill="auto"/>
            <w:vAlign w:val="center"/>
            <w:hideMark/>
          </w:tcPr>
          <w:p w14:paraId="188642B2" w14:textId="77777777" w:rsidR="00280153" w:rsidRPr="005176A2" w:rsidRDefault="00280153" w:rsidP="00280153">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31/12/2021</w:t>
            </w:r>
          </w:p>
        </w:tc>
      </w:tr>
      <w:tr w:rsidR="005176A2" w:rsidRPr="005176A2" w14:paraId="57462643" w14:textId="77777777" w:rsidTr="00C9679C">
        <w:trPr>
          <w:trHeight w:val="255"/>
        </w:trPr>
        <w:tc>
          <w:tcPr>
            <w:tcW w:w="2226" w:type="pct"/>
            <w:tcBorders>
              <w:top w:val="nil"/>
              <w:left w:val="nil"/>
              <w:bottom w:val="nil"/>
              <w:right w:val="nil"/>
            </w:tcBorders>
            <w:shd w:val="clear" w:color="auto" w:fill="auto"/>
            <w:vAlign w:val="center"/>
            <w:hideMark/>
          </w:tcPr>
          <w:p w14:paraId="71BDA67A" w14:textId="77777777" w:rsidR="00280153" w:rsidRPr="005176A2" w:rsidRDefault="00280153" w:rsidP="00280153">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Ajustes a Valor de Mercado de Títulos para Negociação</w:t>
            </w:r>
          </w:p>
        </w:tc>
        <w:tc>
          <w:tcPr>
            <w:tcW w:w="693" w:type="pct"/>
            <w:tcBorders>
              <w:top w:val="nil"/>
              <w:left w:val="nil"/>
              <w:bottom w:val="nil"/>
              <w:right w:val="nil"/>
            </w:tcBorders>
            <w:shd w:val="clear" w:color="auto" w:fill="auto"/>
            <w:noWrap/>
            <w:vAlign w:val="center"/>
            <w:hideMark/>
          </w:tcPr>
          <w:p w14:paraId="13A8843E" w14:textId="0FD0228A" w:rsidR="00280153" w:rsidRPr="005176A2" w:rsidRDefault="00D765F8" w:rsidP="00D765F8">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1.768.440</w:t>
            </w:r>
          </w:p>
        </w:tc>
        <w:tc>
          <w:tcPr>
            <w:tcW w:w="694" w:type="pct"/>
            <w:tcBorders>
              <w:top w:val="nil"/>
              <w:left w:val="nil"/>
              <w:bottom w:val="nil"/>
              <w:right w:val="nil"/>
            </w:tcBorders>
            <w:shd w:val="clear" w:color="auto" w:fill="auto"/>
            <w:noWrap/>
            <w:vAlign w:val="center"/>
            <w:hideMark/>
          </w:tcPr>
          <w:p w14:paraId="42E603FB" w14:textId="77777777" w:rsidR="00280153" w:rsidRPr="005176A2" w:rsidRDefault="00280153" w:rsidP="00280153">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2.589.243</w:t>
            </w:r>
          </w:p>
        </w:tc>
        <w:tc>
          <w:tcPr>
            <w:tcW w:w="693" w:type="pct"/>
            <w:tcBorders>
              <w:top w:val="nil"/>
              <w:left w:val="nil"/>
              <w:bottom w:val="nil"/>
              <w:right w:val="nil"/>
            </w:tcBorders>
            <w:shd w:val="clear" w:color="auto" w:fill="auto"/>
            <w:vAlign w:val="center"/>
            <w:hideMark/>
          </w:tcPr>
          <w:p w14:paraId="0D339CA3" w14:textId="0130613A" w:rsidR="00280153" w:rsidRPr="005176A2" w:rsidRDefault="00D765F8" w:rsidP="00280153">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1.768.440</w:t>
            </w:r>
          </w:p>
        </w:tc>
        <w:tc>
          <w:tcPr>
            <w:tcW w:w="694" w:type="pct"/>
            <w:tcBorders>
              <w:top w:val="nil"/>
              <w:left w:val="nil"/>
              <w:bottom w:val="nil"/>
              <w:right w:val="nil"/>
            </w:tcBorders>
            <w:shd w:val="clear" w:color="auto" w:fill="auto"/>
            <w:vAlign w:val="center"/>
            <w:hideMark/>
          </w:tcPr>
          <w:p w14:paraId="100CD4A3" w14:textId="77777777" w:rsidR="00280153" w:rsidRPr="005176A2" w:rsidRDefault="00280153" w:rsidP="00280153">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2.589.243</w:t>
            </w:r>
          </w:p>
        </w:tc>
      </w:tr>
      <w:tr w:rsidR="005176A2" w:rsidRPr="005176A2" w14:paraId="642530C6" w14:textId="77777777" w:rsidTr="00C9679C">
        <w:trPr>
          <w:trHeight w:val="255"/>
        </w:trPr>
        <w:tc>
          <w:tcPr>
            <w:tcW w:w="2226" w:type="pct"/>
            <w:tcBorders>
              <w:top w:val="nil"/>
              <w:left w:val="nil"/>
              <w:bottom w:val="nil"/>
              <w:right w:val="nil"/>
            </w:tcBorders>
            <w:shd w:val="clear" w:color="auto" w:fill="auto"/>
            <w:vAlign w:val="center"/>
            <w:hideMark/>
          </w:tcPr>
          <w:p w14:paraId="3936C942" w14:textId="77777777" w:rsidR="00280153" w:rsidRPr="005176A2" w:rsidRDefault="00280153" w:rsidP="00280153">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Atualização Monetária de depósito em garantia</w:t>
            </w:r>
          </w:p>
        </w:tc>
        <w:tc>
          <w:tcPr>
            <w:tcW w:w="693" w:type="pct"/>
            <w:tcBorders>
              <w:top w:val="nil"/>
              <w:left w:val="nil"/>
              <w:bottom w:val="nil"/>
              <w:right w:val="nil"/>
            </w:tcBorders>
            <w:shd w:val="clear" w:color="auto" w:fill="auto"/>
            <w:noWrap/>
            <w:vAlign w:val="center"/>
            <w:hideMark/>
          </w:tcPr>
          <w:p w14:paraId="05D3B88E" w14:textId="3EC9D4C9" w:rsidR="00280153" w:rsidRPr="005176A2" w:rsidRDefault="00D765F8" w:rsidP="00D765F8">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2.903.146</w:t>
            </w:r>
          </w:p>
        </w:tc>
        <w:tc>
          <w:tcPr>
            <w:tcW w:w="694" w:type="pct"/>
            <w:tcBorders>
              <w:top w:val="nil"/>
              <w:left w:val="nil"/>
              <w:bottom w:val="nil"/>
              <w:right w:val="nil"/>
            </w:tcBorders>
            <w:shd w:val="clear" w:color="auto" w:fill="auto"/>
            <w:noWrap/>
            <w:vAlign w:val="center"/>
            <w:hideMark/>
          </w:tcPr>
          <w:p w14:paraId="265BCF51" w14:textId="77777777" w:rsidR="00280153" w:rsidRPr="005176A2" w:rsidRDefault="00280153" w:rsidP="00280153">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2.699.976</w:t>
            </w:r>
          </w:p>
        </w:tc>
        <w:tc>
          <w:tcPr>
            <w:tcW w:w="693" w:type="pct"/>
            <w:tcBorders>
              <w:top w:val="nil"/>
              <w:left w:val="nil"/>
              <w:bottom w:val="nil"/>
              <w:right w:val="nil"/>
            </w:tcBorders>
            <w:shd w:val="clear" w:color="auto" w:fill="auto"/>
            <w:vAlign w:val="center"/>
            <w:hideMark/>
          </w:tcPr>
          <w:p w14:paraId="2B2D24F4" w14:textId="380E9AA7" w:rsidR="00280153" w:rsidRPr="005176A2" w:rsidRDefault="00D765F8" w:rsidP="00280153">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2.903.146</w:t>
            </w:r>
          </w:p>
        </w:tc>
        <w:tc>
          <w:tcPr>
            <w:tcW w:w="694" w:type="pct"/>
            <w:tcBorders>
              <w:top w:val="nil"/>
              <w:left w:val="nil"/>
              <w:bottom w:val="nil"/>
              <w:right w:val="nil"/>
            </w:tcBorders>
            <w:shd w:val="clear" w:color="auto" w:fill="auto"/>
            <w:vAlign w:val="center"/>
            <w:hideMark/>
          </w:tcPr>
          <w:p w14:paraId="7DEF65E6" w14:textId="77777777" w:rsidR="00280153" w:rsidRPr="005176A2" w:rsidRDefault="00280153" w:rsidP="00280153">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2.699.976</w:t>
            </w:r>
          </w:p>
        </w:tc>
      </w:tr>
      <w:tr w:rsidR="005176A2" w:rsidRPr="005176A2" w14:paraId="2A4575F7" w14:textId="77777777" w:rsidTr="00C9679C">
        <w:trPr>
          <w:trHeight w:val="255"/>
        </w:trPr>
        <w:tc>
          <w:tcPr>
            <w:tcW w:w="2226" w:type="pct"/>
            <w:tcBorders>
              <w:top w:val="nil"/>
              <w:left w:val="nil"/>
              <w:bottom w:val="nil"/>
              <w:right w:val="nil"/>
            </w:tcBorders>
            <w:shd w:val="clear" w:color="auto" w:fill="auto"/>
            <w:vAlign w:val="center"/>
            <w:hideMark/>
          </w:tcPr>
          <w:p w14:paraId="01CCFE77" w14:textId="77777777" w:rsidR="00280153" w:rsidRPr="005176A2" w:rsidRDefault="00280153" w:rsidP="00280153">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Outras</w:t>
            </w:r>
          </w:p>
        </w:tc>
        <w:tc>
          <w:tcPr>
            <w:tcW w:w="693" w:type="pct"/>
            <w:tcBorders>
              <w:top w:val="nil"/>
              <w:left w:val="nil"/>
              <w:bottom w:val="single" w:sz="4" w:space="0" w:color="F39200"/>
              <w:right w:val="nil"/>
            </w:tcBorders>
            <w:shd w:val="clear" w:color="auto" w:fill="auto"/>
            <w:noWrap/>
            <w:vAlign w:val="center"/>
            <w:hideMark/>
          </w:tcPr>
          <w:p w14:paraId="304AC93D" w14:textId="538A019F" w:rsidR="00280153" w:rsidRPr="005176A2" w:rsidRDefault="00D765F8" w:rsidP="00280153">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14.654</w:t>
            </w:r>
          </w:p>
        </w:tc>
        <w:tc>
          <w:tcPr>
            <w:tcW w:w="694" w:type="pct"/>
            <w:tcBorders>
              <w:top w:val="nil"/>
              <w:left w:val="nil"/>
              <w:bottom w:val="single" w:sz="4" w:space="0" w:color="F39200"/>
              <w:right w:val="nil"/>
            </w:tcBorders>
            <w:shd w:val="clear" w:color="auto" w:fill="auto"/>
            <w:noWrap/>
            <w:vAlign w:val="center"/>
            <w:hideMark/>
          </w:tcPr>
          <w:p w14:paraId="4016F0DF" w14:textId="77777777" w:rsidR="00280153" w:rsidRPr="005176A2" w:rsidRDefault="00280153" w:rsidP="00280153">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c>
          <w:tcPr>
            <w:tcW w:w="693" w:type="pct"/>
            <w:tcBorders>
              <w:top w:val="nil"/>
              <w:left w:val="nil"/>
              <w:bottom w:val="single" w:sz="4" w:space="0" w:color="F39200"/>
              <w:right w:val="nil"/>
            </w:tcBorders>
            <w:shd w:val="clear" w:color="auto" w:fill="auto"/>
            <w:vAlign w:val="center"/>
            <w:hideMark/>
          </w:tcPr>
          <w:p w14:paraId="4B235EF9" w14:textId="48BBBD52" w:rsidR="00280153" w:rsidRPr="005176A2" w:rsidRDefault="00D765F8" w:rsidP="00280153">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18.811</w:t>
            </w:r>
          </w:p>
        </w:tc>
        <w:tc>
          <w:tcPr>
            <w:tcW w:w="694" w:type="pct"/>
            <w:tcBorders>
              <w:top w:val="nil"/>
              <w:left w:val="nil"/>
              <w:bottom w:val="single" w:sz="4" w:space="0" w:color="F39200"/>
              <w:right w:val="nil"/>
            </w:tcBorders>
            <w:shd w:val="clear" w:color="auto" w:fill="auto"/>
            <w:vAlign w:val="center"/>
            <w:hideMark/>
          </w:tcPr>
          <w:p w14:paraId="26FF46A2" w14:textId="77777777" w:rsidR="00280153" w:rsidRPr="005176A2" w:rsidRDefault="00280153" w:rsidP="00280153">
            <w:pPr>
              <w:jc w:val="cente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w:t>
            </w:r>
          </w:p>
        </w:tc>
      </w:tr>
      <w:tr w:rsidR="005176A2" w:rsidRPr="005176A2" w14:paraId="55C3148F" w14:textId="77777777" w:rsidTr="00C9679C">
        <w:trPr>
          <w:trHeight w:val="255"/>
        </w:trPr>
        <w:tc>
          <w:tcPr>
            <w:tcW w:w="2226" w:type="pct"/>
            <w:tcBorders>
              <w:top w:val="single" w:sz="4" w:space="0" w:color="F39200"/>
              <w:left w:val="nil"/>
              <w:bottom w:val="single" w:sz="4" w:space="0" w:color="F39200"/>
              <w:right w:val="nil"/>
            </w:tcBorders>
            <w:shd w:val="clear" w:color="auto" w:fill="auto"/>
            <w:noWrap/>
            <w:vAlign w:val="center"/>
            <w:hideMark/>
          </w:tcPr>
          <w:p w14:paraId="45CB58A6" w14:textId="77777777" w:rsidR="00280153" w:rsidRPr="005176A2" w:rsidRDefault="00280153" w:rsidP="00280153">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Total Passivo Fiscal Diferido no Resultado</w:t>
            </w:r>
          </w:p>
        </w:tc>
        <w:tc>
          <w:tcPr>
            <w:tcW w:w="693" w:type="pct"/>
            <w:tcBorders>
              <w:top w:val="nil"/>
              <w:left w:val="nil"/>
              <w:bottom w:val="single" w:sz="4" w:space="0" w:color="F39200"/>
              <w:right w:val="nil"/>
            </w:tcBorders>
            <w:shd w:val="clear" w:color="auto" w:fill="auto"/>
            <w:noWrap/>
            <w:vAlign w:val="center"/>
            <w:hideMark/>
          </w:tcPr>
          <w:p w14:paraId="2514C2EE" w14:textId="221CE90B" w:rsidR="00280153" w:rsidRPr="005176A2" w:rsidRDefault="00D765F8" w:rsidP="00280153">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4.686.240</w:t>
            </w:r>
          </w:p>
        </w:tc>
        <w:tc>
          <w:tcPr>
            <w:tcW w:w="694" w:type="pct"/>
            <w:tcBorders>
              <w:top w:val="nil"/>
              <w:left w:val="nil"/>
              <w:bottom w:val="single" w:sz="4" w:space="0" w:color="F39200"/>
              <w:right w:val="nil"/>
            </w:tcBorders>
            <w:shd w:val="clear" w:color="auto" w:fill="auto"/>
            <w:noWrap/>
            <w:vAlign w:val="center"/>
            <w:hideMark/>
          </w:tcPr>
          <w:p w14:paraId="2886EA25" w14:textId="77777777" w:rsidR="00280153" w:rsidRPr="005176A2" w:rsidRDefault="00280153" w:rsidP="00280153">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5.289.219</w:t>
            </w:r>
          </w:p>
        </w:tc>
        <w:tc>
          <w:tcPr>
            <w:tcW w:w="693" w:type="pct"/>
            <w:tcBorders>
              <w:top w:val="nil"/>
              <w:left w:val="nil"/>
              <w:bottom w:val="single" w:sz="4" w:space="0" w:color="F39200"/>
              <w:right w:val="nil"/>
            </w:tcBorders>
            <w:shd w:val="clear" w:color="auto" w:fill="auto"/>
            <w:noWrap/>
            <w:vAlign w:val="center"/>
            <w:hideMark/>
          </w:tcPr>
          <w:p w14:paraId="5AD1646F" w14:textId="650D6951" w:rsidR="00280153" w:rsidRPr="005176A2" w:rsidRDefault="00D765F8" w:rsidP="00280153">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4.690.397</w:t>
            </w:r>
          </w:p>
        </w:tc>
        <w:tc>
          <w:tcPr>
            <w:tcW w:w="694" w:type="pct"/>
            <w:tcBorders>
              <w:top w:val="nil"/>
              <w:left w:val="nil"/>
              <w:bottom w:val="single" w:sz="4" w:space="0" w:color="F39200"/>
              <w:right w:val="nil"/>
            </w:tcBorders>
            <w:shd w:val="clear" w:color="auto" w:fill="auto"/>
            <w:noWrap/>
            <w:vAlign w:val="center"/>
            <w:hideMark/>
          </w:tcPr>
          <w:p w14:paraId="2E06CBBE" w14:textId="77777777" w:rsidR="00280153" w:rsidRPr="005176A2" w:rsidRDefault="00280153" w:rsidP="00280153">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5.289.219</w:t>
            </w:r>
          </w:p>
        </w:tc>
      </w:tr>
      <w:tr w:rsidR="005176A2" w:rsidRPr="005176A2" w14:paraId="3D223C56" w14:textId="77777777" w:rsidTr="00C9679C">
        <w:trPr>
          <w:trHeight w:val="255"/>
        </w:trPr>
        <w:tc>
          <w:tcPr>
            <w:tcW w:w="2226" w:type="pct"/>
            <w:tcBorders>
              <w:top w:val="nil"/>
              <w:left w:val="nil"/>
              <w:bottom w:val="single" w:sz="4" w:space="0" w:color="F39200"/>
              <w:right w:val="nil"/>
            </w:tcBorders>
            <w:shd w:val="clear" w:color="auto" w:fill="auto"/>
            <w:vAlign w:val="center"/>
            <w:hideMark/>
          </w:tcPr>
          <w:p w14:paraId="37F8984D" w14:textId="77777777" w:rsidR="00280153" w:rsidRPr="005176A2" w:rsidRDefault="00280153" w:rsidP="00280153">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Outros</w:t>
            </w:r>
          </w:p>
        </w:tc>
        <w:tc>
          <w:tcPr>
            <w:tcW w:w="693" w:type="pct"/>
            <w:tcBorders>
              <w:top w:val="nil"/>
              <w:left w:val="nil"/>
              <w:bottom w:val="single" w:sz="4" w:space="0" w:color="F39200"/>
              <w:right w:val="nil"/>
            </w:tcBorders>
            <w:shd w:val="clear" w:color="auto" w:fill="auto"/>
            <w:noWrap/>
            <w:vAlign w:val="center"/>
            <w:hideMark/>
          </w:tcPr>
          <w:p w14:paraId="56F7A075" w14:textId="09402E40" w:rsidR="00280153" w:rsidRPr="005176A2" w:rsidRDefault="00D765F8" w:rsidP="00280153">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144.104</w:t>
            </w:r>
          </w:p>
        </w:tc>
        <w:tc>
          <w:tcPr>
            <w:tcW w:w="694" w:type="pct"/>
            <w:tcBorders>
              <w:top w:val="nil"/>
              <w:left w:val="nil"/>
              <w:bottom w:val="single" w:sz="4" w:space="0" w:color="F39200"/>
              <w:right w:val="nil"/>
            </w:tcBorders>
            <w:shd w:val="clear" w:color="auto" w:fill="auto"/>
            <w:noWrap/>
            <w:vAlign w:val="center"/>
            <w:hideMark/>
          </w:tcPr>
          <w:p w14:paraId="74D38437" w14:textId="77777777" w:rsidR="00280153" w:rsidRPr="005176A2" w:rsidRDefault="00280153" w:rsidP="00280153">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74.520</w:t>
            </w:r>
          </w:p>
        </w:tc>
        <w:tc>
          <w:tcPr>
            <w:tcW w:w="693" w:type="pct"/>
            <w:tcBorders>
              <w:top w:val="nil"/>
              <w:left w:val="nil"/>
              <w:bottom w:val="single" w:sz="4" w:space="0" w:color="F39200"/>
              <w:right w:val="nil"/>
            </w:tcBorders>
            <w:shd w:val="clear" w:color="auto" w:fill="auto"/>
            <w:vAlign w:val="center"/>
            <w:hideMark/>
          </w:tcPr>
          <w:p w14:paraId="71841868" w14:textId="40EA382A" w:rsidR="00280153" w:rsidRPr="005176A2" w:rsidRDefault="00D765F8" w:rsidP="00280153">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145.356</w:t>
            </w:r>
          </w:p>
        </w:tc>
        <w:tc>
          <w:tcPr>
            <w:tcW w:w="694" w:type="pct"/>
            <w:tcBorders>
              <w:top w:val="nil"/>
              <w:left w:val="nil"/>
              <w:bottom w:val="single" w:sz="4" w:space="0" w:color="F39200"/>
              <w:right w:val="nil"/>
            </w:tcBorders>
            <w:shd w:val="clear" w:color="auto" w:fill="auto"/>
            <w:vAlign w:val="center"/>
            <w:hideMark/>
          </w:tcPr>
          <w:p w14:paraId="73A9334E" w14:textId="77777777" w:rsidR="00280153" w:rsidRPr="005176A2" w:rsidRDefault="00280153" w:rsidP="00280153">
            <w:pPr>
              <w:jc w:val="right"/>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74.520</w:t>
            </w:r>
          </w:p>
        </w:tc>
      </w:tr>
      <w:tr w:rsidR="005176A2" w:rsidRPr="005176A2" w14:paraId="5192E183" w14:textId="77777777" w:rsidTr="00C9679C">
        <w:trPr>
          <w:trHeight w:val="255"/>
        </w:trPr>
        <w:tc>
          <w:tcPr>
            <w:tcW w:w="2226" w:type="pct"/>
            <w:tcBorders>
              <w:top w:val="nil"/>
              <w:left w:val="nil"/>
              <w:bottom w:val="single" w:sz="4" w:space="0" w:color="F39200"/>
              <w:right w:val="nil"/>
            </w:tcBorders>
            <w:shd w:val="clear" w:color="auto" w:fill="auto"/>
            <w:noWrap/>
            <w:vAlign w:val="center"/>
            <w:hideMark/>
          </w:tcPr>
          <w:p w14:paraId="6571729A" w14:textId="77777777" w:rsidR="00280153" w:rsidRPr="005176A2" w:rsidRDefault="00280153" w:rsidP="00280153">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Total Passivo Fiscal Diferido no PL</w:t>
            </w:r>
          </w:p>
        </w:tc>
        <w:tc>
          <w:tcPr>
            <w:tcW w:w="693" w:type="pct"/>
            <w:tcBorders>
              <w:top w:val="nil"/>
              <w:left w:val="nil"/>
              <w:bottom w:val="single" w:sz="4" w:space="0" w:color="F39200"/>
              <w:right w:val="nil"/>
            </w:tcBorders>
            <w:shd w:val="clear" w:color="auto" w:fill="auto"/>
            <w:noWrap/>
            <w:vAlign w:val="center"/>
            <w:hideMark/>
          </w:tcPr>
          <w:p w14:paraId="4C466319" w14:textId="3BAB4DCF" w:rsidR="00280153" w:rsidRPr="005176A2" w:rsidRDefault="00D765F8" w:rsidP="00280153">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144.104</w:t>
            </w:r>
          </w:p>
        </w:tc>
        <w:tc>
          <w:tcPr>
            <w:tcW w:w="694" w:type="pct"/>
            <w:tcBorders>
              <w:top w:val="nil"/>
              <w:left w:val="nil"/>
              <w:bottom w:val="single" w:sz="4" w:space="0" w:color="F39200"/>
              <w:right w:val="nil"/>
            </w:tcBorders>
            <w:shd w:val="clear" w:color="auto" w:fill="auto"/>
            <w:noWrap/>
            <w:vAlign w:val="center"/>
            <w:hideMark/>
          </w:tcPr>
          <w:p w14:paraId="4354982A" w14:textId="77777777" w:rsidR="00280153" w:rsidRPr="005176A2" w:rsidRDefault="00280153" w:rsidP="00280153">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74.520</w:t>
            </w:r>
          </w:p>
        </w:tc>
        <w:tc>
          <w:tcPr>
            <w:tcW w:w="693" w:type="pct"/>
            <w:tcBorders>
              <w:top w:val="nil"/>
              <w:left w:val="nil"/>
              <w:bottom w:val="single" w:sz="4" w:space="0" w:color="F39200"/>
              <w:right w:val="nil"/>
            </w:tcBorders>
            <w:shd w:val="clear" w:color="auto" w:fill="auto"/>
            <w:noWrap/>
            <w:vAlign w:val="center"/>
            <w:hideMark/>
          </w:tcPr>
          <w:p w14:paraId="1F5E542F" w14:textId="733CBFB3" w:rsidR="00280153" w:rsidRPr="005176A2" w:rsidRDefault="00D765F8" w:rsidP="00280153">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145.356</w:t>
            </w:r>
          </w:p>
        </w:tc>
        <w:tc>
          <w:tcPr>
            <w:tcW w:w="694" w:type="pct"/>
            <w:tcBorders>
              <w:top w:val="nil"/>
              <w:left w:val="nil"/>
              <w:bottom w:val="single" w:sz="4" w:space="0" w:color="F39200"/>
              <w:right w:val="nil"/>
            </w:tcBorders>
            <w:shd w:val="clear" w:color="auto" w:fill="auto"/>
            <w:noWrap/>
            <w:vAlign w:val="center"/>
            <w:hideMark/>
          </w:tcPr>
          <w:p w14:paraId="00D04926" w14:textId="77777777" w:rsidR="00280153" w:rsidRPr="005176A2" w:rsidRDefault="00280153" w:rsidP="00280153">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74.520</w:t>
            </w:r>
          </w:p>
        </w:tc>
      </w:tr>
      <w:tr w:rsidR="00280153" w:rsidRPr="005176A2" w14:paraId="4E934EA9" w14:textId="77777777" w:rsidTr="00C9679C">
        <w:trPr>
          <w:trHeight w:val="255"/>
        </w:trPr>
        <w:tc>
          <w:tcPr>
            <w:tcW w:w="2226" w:type="pct"/>
            <w:tcBorders>
              <w:top w:val="nil"/>
              <w:left w:val="nil"/>
              <w:bottom w:val="single" w:sz="4" w:space="0" w:color="F39200"/>
              <w:right w:val="nil"/>
            </w:tcBorders>
            <w:shd w:val="clear" w:color="auto" w:fill="auto"/>
            <w:noWrap/>
            <w:vAlign w:val="center"/>
            <w:hideMark/>
          </w:tcPr>
          <w:p w14:paraId="0AE24CF7" w14:textId="77777777" w:rsidR="00280153" w:rsidRPr="005176A2" w:rsidRDefault="00280153" w:rsidP="00280153">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Total Passivo Fiscal Diferido</w:t>
            </w:r>
          </w:p>
        </w:tc>
        <w:tc>
          <w:tcPr>
            <w:tcW w:w="693" w:type="pct"/>
            <w:tcBorders>
              <w:top w:val="nil"/>
              <w:left w:val="nil"/>
              <w:bottom w:val="single" w:sz="4" w:space="0" w:color="F39200"/>
              <w:right w:val="nil"/>
            </w:tcBorders>
            <w:shd w:val="clear" w:color="auto" w:fill="auto"/>
            <w:noWrap/>
            <w:vAlign w:val="center"/>
            <w:hideMark/>
          </w:tcPr>
          <w:p w14:paraId="26AF4DAA" w14:textId="3EE166CB" w:rsidR="00280153" w:rsidRPr="005176A2" w:rsidRDefault="00D765F8" w:rsidP="00280153">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4.830.344</w:t>
            </w:r>
          </w:p>
        </w:tc>
        <w:tc>
          <w:tcPr>
            <w:tcW w:w="694" w:type="pct"/>
            <w:tcBorders>
              <w:top w:val="nil"/>
              <w:left w:val="nil"/>
              <w:bottom w:val="single" w:sz="4" w:space="0" w:color="F39200"/>
              <w:right w:val="nil"/>
            </w:tcBorders>
            <w:shd w:val="clear" w:color="auto" w:fill="auto"/>
            <w:noWrap/>
            <w:vAlign w:val="center"/>
            <w:hideMark/>
          </w:tcPr>
          <w:p w14:paraId="2E43337F" w14:textId="77777777" w:rsidR="00280153" w:rsidRPr="005176A2" w:rsidRDefault="00280153" w:rsidP="00280153">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5.363.739</w:t>
            </w:r>
          </w:p>
        </w:tc>
        <w:tc>
          <w:tcPr>
            <w:tcW w:w="693" w:type="pct"/>
            <w:tcBorders>
              <w:top w:val="nil"/>
              <w:left w:val="nil"/>
              <w:bottom w:val="single" w:sz="4" w:space="0" w:color="F39200"/>
              <w:right w:val="nil"/>
            </w:tcBorders>
            <w:shd w:val="clear" w:color="auto" w:fill="auto"/>
            <w:noWrap/>
            <w:vAlign w:val="center"/>
            <w:hideMark/>
          </w:tcPr>
          <w:p w14:paraId="631B6694" w14:textId="362CCBD6" w:rsidR="00280153" w:rsidRPr="005176A2" w:rsidRDefault="00D765F8" w:rsidP="00280153">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6"/>
                <w:szCs w:val="16"/>
              </w:rPr>
              <w:t>4.835.753</w:t>
            </w:r>
          </w:p>
        </w:tc>
        <w:tc>
          <w:tcPr>
            <w:tcW w:w="694" w:type="pct"/>
            <w:tcBorders>
              <w:top w:val="nil"/>
              <w:left w:val="nil"/>
              <w:bottom w:val="single" w:sz="4" w:space="0" w:color="F39200"/>
              <w:right w:val="nil"/>
            </w:tcBorders>
            <w:shd w:val="clear" w:color="auto" w:fill="auto"/>
            <w:noWrap/>
            <w:vAlign w:val="center"/>
            <w:hideMark/>
          </w:tcPr>
          <w:p w14:paraId="2D3B14A2" w14:textId="77777777" w:rsidR="00280153" w:rsidRPr="005176A2" w:rsidRDefault="00280153" w:rsidP="00280153">
            <w:pPr>
              <w:jc w:val="right"/>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5.363.739</w:t>
            </w:r>
          </w:p>
        </w:tc>
      </w:tr>
    </w:tbl>
    <w:p w14:paraId="3FE3B9FF" w14:textId="77777777" w:rsidR="005C22A6" w:rsidRPr="005176A2" w:rsidRDefault="005C22A6" w:rsidP="00280153">
      <w:pPr>
        <w:keepNext/>
        <w:spacing w:after="240"/>
        <w:ind w:left="567"/>
        <w:jc w:val="both"/>
        <w:rPr>
          <w:rFonts w:ascii="Futura Lt BT" w:hAnsi="Futura Lt BT"/>
          <w:b/>
          <w:color w:val="005CA9"/>
          <w:sz w:val="20"/>
          <w:szCs w:val="20"/>
        </w:rPr>
      </w:pPr>
    </w:p>
    <w:p w14:paraId="6F548BD7" w14:textId="0B56F997" w:rsidR="00EF6B82" w:rsidRPr="005176A2" w:rsidRDefault="00EF6B82" w:rsidP="00B22A0C">
      <w:pPr>
        <w:keepNext/>
        <w:numPr>
          <w:ilvl w:val="0"/>
          <w:numId w:val="12"/>
        </w:numPr>
        <w:spacing w:before="24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Ativo fiscal diferido</w:t>
      </w:r>
    </w:p>
    <w:tbl>
      <w:tblPr>
        <w:tblW w:w="5001" w:type="pct"/>
        <w:tblLayout w:type="fixed"/>
        <w:tblCellMar>
          <w:left w:w="70" w:type="dxa"/>
          <w:right w:w="70" w:type="dxa"/>
        </w:tblCellMar>
        <w:tblLook w:val="04A0" w:firstRow="1" w:lastRow="0" w:firstColumn="1" w:lastColumn="0" w:noHBand="0" w:noVBand="1"/>
      </w:tblPr>
      <w:tblGrid>
        <w:gridCol w:w="4263"/>
        <w:gridCol w:w="1344"/>
        <w:gridCol w:w="1344"/>
        <w:gridCol w:w="1344"/>
        <w:gridCol w:w="1344"/>
      </w:tblGrid>
      <w:tr w:rsidR="005176A2" w:rsidRPr="005176A2" w14:paraId="051B007F" w14:textId="77777777" w:rsidTr="00B75364">
        <w:trPr>
          <w:trHeight w:val="255"/>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791DBE50" w14:textId="77777777" w:rsidR="00345C6D" w:rsidRPr="005176A2" w:rsidRDefault="00345C6D" w:rsidP="00345C6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INDIVIDUAL / CONSOLIDADO</w:t>
            </w:r>
          </w:p>
        </w:tc>
      </w:tr>
      <w:tr w:rsidR="005176A2" w:rsidRPr="005176A2" w14:paraId="4DD6FA64" w14:textId="77777777" w:rsidTr="00C9679C">
        <w:trPr>
          <w:trHeight w:val="255"/>
        </w:trPr>
        <w:tc>
          <w:tcPr>
            <w:tcW w:w="2212" w:type="pct"/>
            <w:tcBorders>
              <w:top w:val="nil"/>
              <w:left w:val="nil"/>
              <w:bottom w:val="single" w:sz="4" w:space="0" w:color="F39200"/>
              <w:right w:val="nil"/>
            </w:tcBorders>
            <w:shd w:val="clear" w:color="auto" w:fill="auto"/>
            <w:vAlign w:val="center"/>
            <w:hideMark/>
          </w:tcPr>
          <w:p w14:paraId="77EEBE4F" w14:textId="77777777" w:rsidR="00345C6D" w:rsidRPr="005176A2" w:rsidRDefault="00345C6D" w:rsidP="00345C6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Descrição</w:t>
            </w:r>
          </w:p>
        </w:tc>
        <w:tc>
          <w:tcPr>
            <w:tcW w:w="697" w:type="pct"/>
            <w:tcBorders>
              <w:top w:val="nil"/>
              <w:left w:val="nil"/>
              <w:bottom w:val="single" w:sz="4" w:space="0" w:color="F39200"/>
              <w:right w:val="nil"/>
            </w:tcBorders>
            <w:shd w:val="clear" w:color="auto" w:fill="auto"/>
            <w:vAlign w:val="center"/>
            <w:hideMark/>
          </w:tcPr>
          <w:p w14:paraId="1D07C30E" w14:textId="77777777" w:rsidR="00345C6D" w:rsidRPr="005176A2" w:rsidRDefault="00345C6D" w:rsidP="00345C6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31/12/2021</w:t>
            </w:r>
          </w:p>
        </w:tc>
        <w:tc>
          <w:tcPr>
            <w:tcW w:w="697" w:type="pct"/>
            <w:tcBorders>
              <w:top w:val="nil"/>
              <w:left w:val="nil"/>
              <w:bottom w:val="single" w:sz="4" w:space="0" w:color="F39200"/>
              <w:right w:val="nil"/>
            </w:tcBorders>
            <w:shd w:val="clear" w:color="auto" w:fill="auto"/>
            <w:vAlign w:val="center"/>
            <w:hideMark/>
          </w:tcPr>
          <w:p w14:paraId="4DD2A85B" w14:textId="77777777" w:rsidR="00345C6D" w:rsidRPr="005176A2" w:rsidRDefault="00345C6D" w:rsidP="00345C6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Constituição</w:t>
            </w:r>
          </w:p>
        </w:tc>
        <w:tc>
          <w:tcPr>
            <w:tcW w:w="697" w:type="pct"/>
            <w:tcBorders>
              <w:top w:val="nil"/>
              <w:left w:val="nil"/>
              <w:bottom w:val="single" w:sz="4" w:space="0" w:color="F39200"/>
              <w:right w:val="nil"/>
            </w:tcBorders>
            <w:shd w:val="clear" w:color="auto" w:fill="auto"/>
            <w:vAlign w:val="center"/>
            <w:hideMark/>
          </w:tcPr>
          <w:p w14:paraId="259194B6" w14:textId="77777777" w:rsidR="00345C6D" w:rsidRPr="005176A2" w:rsidRDefault="00345C6D" w:rsidP="00345C6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Reversão</w:t>
            </w:r>
          </w:p>
        </w:tc>
        <w:tc>
          <w:tcPr>
            <w:tcW w:w="697" w:type="pct"/>
            <w:tcBorders>
              <w:top w:val="nil"/>
              <w:left w:val="nil"/>
              <w:bottom w:val="single" w:sz="4" w:space="0" w:color="F39200"/>
              <w:right w:val="nil"/>
            </w:tcBorders>
            <w:shd w:val="clear" w:color="auto" w:fill="auto"/>
            <w:vAlign w:val="center"/>
            <w:hideMark/>
          </w:tcPr>
          <w:p w14:paraId="5D02C1F0" w14:textId="303D0856" w:rsidR="00345C6D" w:rsidRPr="005176A2" w:rsidRDefault="00A65711" w:rsidP="00345C6D">
            <w:pPr>
              <w:jc w:val="cente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30</w:t>
            </w:r>
            <w:r w:rsidR="00345C6D" w:rsidRPr="005176A2">
              <w:rPr>
                <w:rFonts w:ascii="Futura Lt BT" w:eastAsia="Times New Roman" w:hAnsi="Futura Lt BT" w:cs="Arial"/>
                <w:b/>
                <w:bCs/>
                <w:color w:val="005CA9"/>
                <w:sz w:val="16"/>
                <w:szCs w:val="16"/>
              </w:rPr>
              <w:t>/</w:t>
            </w:r>
            <w:r w:rsidRPr="005176A2">
              <w:rPr>
                <w:rFonts w:ascii="Futura Lt BT" w:eastAsia="Times New Roman" w:hAnsi="Futura Lt BT" w:cs="Arial"/>
                <w:b/>
                <w:bCs/>
                <w:color w:val="005CA9"/>
                <w:sz w:val="16"/>
                <w:szCs w:val="16"/>
              </w:rPr>
              <w:t>0</w:t>
            </w:r>
            <w:r w:rsidR="00280153" w:rsidRPr="005176A2">
              <w:rPr>
                <w:rFonts w:ascii="Futura Lt BT" w:eastAsia="Times New Roman" w:hAnsi="Futura Lt BT" w:cs="Arial"/>
                <w:b/>
                <w:bCs/>
                <w:color w:val="005CA9"/>
                <w:sz w:val="16"/>
                <w:szCs w:val="16"/>
              </w:rPr>
              <w:t>9</w:t>
            </w:r>
            <w:r w:rsidR="00345C6D" w:rsidRPr="005176A2">
              <w:rPr>
                <w:rFonts w:ascii="Futura Lt BT" w:eastAsia="Times New Roman" w:hAnsi="Futura Lt BT" w:cs="Arial"/>
                <w:b/>
                <w:bCs/>
                <w:color w:val="005CA9"/>
                <w:sz w:val="16"/>
                <w:szCs w:val="16"/>
              </w:rPr>
              <w:t>/2022</w:t>
            </w:r>
          </w:p>
        </w:tc>
      </w:tr>
      <w:tr w:rsidR="005176A2" w:rsidRPr="005176A2" w14:paraId="677F3A4E" w14:textId="77777777" w:rsidTr="00C9679C">
        <w:trPr>
          <w:trHeight w:val="255"/>
        </w:trPr>
        <w:tc>
          <w:tcPr>
            <w:tcW w:w="2212" w:type="pct"/>
            <w:tcBorders>
              <w:top w:val="nil"/>
              <w:left w:val="nil"/>
              <w:bottom w:val="nil"/>
              <w:right w:val="nil"/>
            </w:tcBorders>
            <w:shd w:val="clear" w:color="auto" w:fill="auto"/>
            <w:vAlign w:val="center"/>
            <w:hideMark/>
          </w:tcPr>
          <w:p w14:paraId="4B509EE0" w14:textId="77777777" w:rsidR="00D3342F" w:rsidRPr="005176A2" w:rsidRDefault="00D3342F" w:rsidP="00D3342F">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Diferenças temporárias</w:t>
            </w:r>
          </w:p>
        </w:tc>
        <w:tc>
          <w:tcPr>
            <w:tcW w:w="697" w:type="pct"/>
            <w:tcBorders>
              <w:top w:val="nil"/>
              <w:left w:val="nil"/>
              <w:bottom w:val="nil"/>
              <w:right w:val="nil"/>
            </w:tcBorders>
            <w:shd w:val="clear" w:color="auto" w:fill="auto"/>
            <w:noWrap/>
            <w:vAlign w:val="center"/>
            <w:hideMark/>
          </w:tcPr>
          <w:p w14:paraId="6EEBDB54" w14:textId="3F285613" w:rsidR="00D3342F" w:rsidRPr="005176A2" w:rsidRDefault="00D3342F" w:rsidP="00D3342F">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40.360.541</w:t>
            </w:r>
          </w:p>
        </w:tc>
        <w:tc>
          <w:tcPr>
            <w:tcW w:w="697" w:type="pct"/>
            <w:tcBorders>
              <w:top w:val="nil"/>
              <w:left w:val="nil"/>
              <w:bottom w:val="nil"/>
              <w:right w:val="nil"/>
            </w:tcBorders>
            <w:shd w:val="clear" w:color="auto" w:fill="auto"/>
            <w:noWrap/>
            <w:vAlign w:val="center"/>
          </w:tcPr>
          <w:p w14:paraId="694A0B31" w14:textId="127959FB" w:rsidR="00D3342F" w:rsidRPr="005176A2" w:rsidRDefault="00D765F8" w:rsidP="00D3342F">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21.178.890</w:t>
            </w:r>
          </w:p>
        </w:tc>
        <w:tc>
          <w:tcPr>
            <w:tcW w:w="697" w:type="pct"/>
            <w:tcBorders>
              <w:top w:val="nil"/>
              <w:left w:val="nil"/>
              <w:bottom w:val="nil"/>
              <w:right w:val="nil"/>
            </w:tcBorders>
            <w:shd w:val="clear" w:color="auto" w:fill="auto"/>
            <w:noWrap/>
            <w:vAlign w:val="center"/>
          </w:tcPr>
          <w:p w14:paraId="589C435F" w14:textId="547DBA0A"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8"/>
                <w:szCs w:val="18"/>
              </w:rPr>
              <w:t>(19.185.445)</w:t>
            </w:r>
          </w:p>
        </w:tc>
        <w:tc>
          <w:tcPr>
            <w:tcW w:w="697" w:type="pct"/>
            <w:tcBorders>
              <w:top w:val="nil"/>
              <w:left w:val="nil"/>
              <w:bottom w:val="nil"/>
              <w:right w:val="nil"/>
            </w:tcBorders>
            <w:shd w:val="clear" w:color="auto" w:fill="auto"/>
            <w:noWrap/>
            <w:vAlign w:val="center"/>
          </w:tcPr>
          <w:p w14:paraId="7DD174EA" w14:textId="7656F2E3"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8"/>
                <w:szCs w:val="18"/>
              </w:rPr>
              <w:t>42.353.986</w:t>
            </w:r>
          </w:p>
        </w:tc>
      </w:tr>
      <w:tr w:rsidR="005176A2" w:rsidRPr="005176A2" w14:paraId="497267EE" w14:textId="77777777" w:rsidTr="00C9679C">
        <w:trPr>
          <w:trHeight w:val="255"/>
        </w:trPr>
        <w:tc>
          <w:tcPr>
            <w:tcW w:w="2212" w:type="pct"/>
            <w:tcBorders>
              <w:top w:val="nil"/>
              <w:left w:val="nil"/>
              <w:bottom w:val="nil"/>
              <w:right w:val="nil"/>
            </w:tcBorders>
            <w:shd w:val="clear" w:color="auto" w:fill="auto"/>
            <w:vAlign w:val="center"/>
            <w:hideMark/>
          </w:tcPr>
          <w:p w14:paraId="16ECA193" w14:textId="77777777" w:rsidR="00D3342F" w:rsidRPr="005176A2" w:rsidRDefault="00D3342F" w:rsidP="00D3342F">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Provisão para créditos de liquidação duvidosa</w:t>
            </w:r>
          </w:p>
        </w:tc>
        <w:tc>
          <w:tcPr>
            <w:tcW w:w="697" w:type="pct"/>
            <w:tcBorders>
              <w:top w:val="nil"/>
              <w:left w:val="nil"/>
              <w:bottom w:val="nil"/>
              <w:right w:val="nil"/>
            </w:tcBorders>
            <w:shd w:val="clear" w:color="auto" w:fill="auto"/>
            <w:noWrap/>
            <w:vAlign w:val="center"/>
            <w:hideMark/>
          </w:tcPr>
          <w:p w14:paraId="0EFF32B6" w14:textId="620493DD" w:rsidR="00D3342F" w:rsidRPr="005176A2" w:rsidRDefault="00D3342F"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23.008.060</w:t>
            </w:r>
          </w:p>
        </w:tc>
        <w:tc>
          <w:tcPr>
            <w:tcW w:w="697" w:type="pct"/>
            <w:tcBorders>
              <w:top w:val="nil"/>
              <w:left w:val="nil"/>
              <w:bottom w:val="nil"/>
              <w:right w:val="nil"/>
            </w:tcBorders>
            <w:shd w:val="clear" w:color="auto" w:fill="auto"/>
            <w:noWrap/>
            <w:vAlign w:val="center"/>
          </w:tcPr>
          <w:p w14:paraId="6F492D55" w14:textId="00B0E5D4" w:rsidR="00D3342F" w:rsidRPr="005176A2" w:rsidRDefault="00D765F8"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15.802.461</w:t>
            </w:r>
          </w:p>
        </w:tc>
        <w:tc>
          <w:tcPr>
            <w:tcW w:w="697" w:type="pct"/>
            <w:tcBorders>
              <w:top w:val="nil"/>
              <w:left w:val="nil"/>
              <w:bottom w:val="nil"/>
              <w:right w:val="nil"/>
            </w:tcBorders>
            <w:shd w:val="clear" w:color="auto" w:fill="auto"/>
            <w:vAlign w:val="center"/>
          </w:tcPr>
          <w:p w14:paraId="655CFF14" w14:textId="1D6DB721"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(13.969.204)</w:t>
            </w:r>
          </w:p>
        </w:tc>
        <w:tc>
          <w:tcPr>
            <w:tcW w:w="697" w:type="pct"/>
            <w:tcBorders>
              <w:top w:val="nil"/>
              <w:left w:val="nil"/>
              <w:bottom w:val="nil"/>
              <w:right w:val="nil"/>
            </w:tcBorders>
            <w:shd w:val="clear" w:color="auto" w:fill="auto"/>
            <w:vAlign w:val="center"/>
          </w:tcPr>
          <w:p w14:paraId="3BB27D01" w14:textId="151740E9"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24.841.317</w:t>
            </w:r>
          </w:p>
        </w:tc>
      </w:tr>
      <w:tr w:rsidR="005176A2" w:rsidRPr="005176A2" w14:paraId="391CCBB3" w14:textId="77777777" w:rsidTr="00C9679C">
        <w:trPr>
          <w:trHeight w:val="255"/>
        </w:trPr>
        <w:tc>
          <w:tcPr>
            <w:tcW w:w="2212" w:type="pct"/>
            <w:tcBorders>
              <w:top w:val="nil"/>
              <w:left w:val="nil"/>
              <w:bottom w:val="nil"/>
              <w:right w:val="nil"/>
            </w:tcBorders>
            <w:shd w:val="clear" w:color="auto" w:fill="auto"/>
            <w:vAlign w:val="center"/>
            <w:hideMark/>
          </w:tcPr>
          <w:p w14:paraId="4509E3C3" w14:textId="77777777" w:rsidR="00D3342F" w:rsidRPr="005176A2" w:rsidRDefault="00D3342F" w:rsidP="00D3342F">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Passivos atuariais</w:t>
            </w:r>
          </w:p>
        </w:tc>
        <w:tc>
          <w:tcPr>
            <w:tcW w:w="697" w:type="pct"/>
            <w:tcBorders>
              <w:top w:val="nil"/>
              <w:left w:val="nil"/>
              <w:bottom w:val="nil"/>
              <w:right w:val="nil"/>
            </w:tcBorders>
            <w:shd w:val="clear" w:color="auto" w:fill="auto"/>
            <w:noWrap/>
            <w:vAlign w:val="center"/>
            <w:hideMark/>
          </w:tcPr>
          <w:p w14:paraId="27738290" w14:textId="6E34D8CF" w:rsidR="00D3342F" w:rsidRPr="005176A2" w:rsidRDefault="00D3342F"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4.081.072</w:t>
            </w:r>
          </w:p>
        </w:tc>
        <w:tc>
          <w:tcPr>
            <w:tcW w:w="697" w:type="pct"/>
            <w:tcBorders>
              <w:top w:val="nil"/>
              <w:left w:val="nil"/>
              <w:bottom w:val="nil"/>
              <w:right w:val="nil"/>
            </w:tcBorders>
            <w:shd w:val="clear" w:color="auto" w:fill="auto"/>
            <w:noWrap/>
            <w:vAlign w:val="center"/>
          </w:tcPr>
          <w:p w14:paraId="1564962C" w14:textId="3821FA68" w:rsidR="00D3342F" w:rsidRPr="005176A2" w:rsidRDefault="00D765F8"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449.581</w:t>
            </w:r>
          </w:p>
        </w:tc>
        <w:tc>
          <w:tcPr>
            <w:tcW w:w="697" w:type="pct"/>
            <w:tcBorders>
              <w:top w:val="nil"/>
              <w:left w:val="nil"/>
              <w:bottom w:val="nil"/>
              <w:right w:val="nil"/>
            </w:tcBorders>
            <w:shd w:val="clear" w:color="auto" w:fill="auto"/>
            <w:vAlign w:val="center"/>
          </w:tcPr>
          <w:p w14:paraId="4EE1D0E1" w14:textId="0A903C1E"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(417.023)</w:t>
            </w:r>
          </w:p>
        </w:tc>
        <w:tc>
          <w:tcPr>
            <w:tcW w:w="697" w:type="pct"/>
            <w:tcBorders>
              <w:top w:val="nil"/>
              <w:left w:val="nil"/>
              <w:bottom w:val="nil"/>
              <w:right w:val="nil"/>
            </w:tcBorders>
            <w:shd w:val="clear" w:color="auto" w:fill="auto"/>
            <w:vAlign w:val="center"/>
          </w:tcPr>
          <w:p w14:paraId="481718BC" w14:textId="5A5EFBE6"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4.113.630</w:t>
            </w:r>
          </w:p>
        </w:tc>
      </w:tr>
      <w:tr w:rsidR="005176A2" w:rsidRPr="005176A2" w14:paraId="4BF8E59F" w14:textId="77777777" w:rsidTr="00C9679C">
        <w:trPr>
          <w:trHeight w:val="255"/>
        </w:trPr>
        <w:tc>
          <w:tcPr>
            <w:tcW w:w="2212" w:type="pct"/>
            <w:tcBorders>
              <w:top w:val="nil"/>
              <w:left w:val="nil"/>
              <w:bottom w:val="nil"/>
              <w:right w:val="nil"/>
            </w:tcBorders>
            <w:shd w:val="clear" w:color="auto" w:fill="auto"/>
            <w:vAlign w:val="center"/>
            <w:hideMark/>
          </w:tcPr>
          <w:p w14:paraId="20BF5EFB" w14:textId="77777777" w:rsidR="00D3342F" w:rsidRPr="005176A2" w:rsidRDefault="00D3342F" w:rsidP="00D3342F">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Provisões trabalhistas</w:t>
            </w:r>
          </w:p>
        </w:tc>
        <w:tc>
          <w:tcPr>
            <w:tcW w:w="697" w:type="pct"/>
            <w:tcBorders>
              <w:top w:val="nil"/>
              <w:left w:val="nil"/>
              <w:bottom w:val="nil"/>
              <w:right w:val="nil"/>
            </w:tcBorders>
            <w:shd w:val="clear" w:color="auto" w:fill="auto"/>
            <w:noWrap/>
            <w:vAlign w:val="center"/>
            <w:hideMark/>
          </w:tcPr>
          <w:p w14:paraId="68AB8B90" w14:textId="34E9198D" w:rsidR="00D3342F" w:rsidRPr="005176A2" w:rsidRDefault="00D3342F"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3.146.090</w:t>
            </w:r>
          </w:p>
        </w:tc>
        <w:tc>
          <w:tcPr>
            <w:tcW w:w="697" w:type="pct"/>
            <w:tcBorders>
              <w:top w:val="nil"/>
              <w:left w:val="nil"/>
              <w:bottom w:val="nil"/>
              <w:right w:val="nil"/>
            </w:tcBorders>
            <w:shd w:val="clear" w:color="auto" w:fill="auto"/>
            <w:noWrap/>
            <w:vAlign w:val="center"/>
          </w:tcPr>
          <w:p w14:paraId="1815FEFD" w14:textId="08F29ED1" w:rsidR="00D3342F" w:rsidRPr="005176A2" w:rsidRDefault="00D765F8"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765.503</w:t>
            </w:r>
          </w:p>
        </w:tc>
        <w:tc>
          <w:tcPr>
            <w:tcW w:w="697" w:type="pct"/>
            <w:tcBorders>
              <w:top w:val="nil"/>
              <w:left w:val="nil"/>
              <w:bottom w:val="nil"/>
              <w:right w:val="nil"/>
            </w:tcBorders>
            <w:shd w:val="clear" w:color="auto" w:fill="auto"/>
            <w:vAlign w:val="center"/>
          </w:tcPr>
          <w:p w14:paraId="1EE3E410" w14:textId="5EC37FDB"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(594.223)</w:t>
            </w:r>
          </w:p>
        </w:tc>
        <w:tc>
          <w:tcPr>
            <w:tcW w:w="697" w:type="pct"/>
            <w:tcBorders>
              <w:top w:val="nil"/>
              <w:left w:val="nil"/>
              <w:bottom w:val="nil"/>
              <w:right w:val="nil"/>
            </w:tcBorders>
            <w:shd w:val="clear" w:color="auto" w:fill="auto"/>
            <w:vAlign w:val="center"/>
          </w:tcPr>
          <w:p w14:paraId="27B0FD79" w14:textId="0D0CDCCA"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3.317.370</w:t>
            </w:r>
          </w:p>
        </w:tc>
      </w:tr>
      <w:tr w:rsidR="005176A2" w:rsidRPr="005176A2" w14:paraId="08E761DF" w14:textId="77777777" w:rsidTr="00C9679C">
        <w:trPr>
          <w:trHeight w:val="255"/>
        </w:trPr>
        <w:tc>
          <w:tcPr>
            <w:tcW w:w="2212" w:type="pct"/>
            <w:tcBorders>
              <w:top w:val="nil"/>
              <w:left w:val="nil"/>
              <w:bottom w:val="nil"/>
              <w:right w:val="nil"/>
            </w:tcBorders>
            <w:shd w:val="clear" w:color="auto" w:fill="auto"/>
            <w:vAlign w:val="center"/>
            <w:hideMark/>
          </w:tcPr>
          <w:p w14:paraId="268DD65C" w14:textId="77777777" w:rsidR="00D3342F" w:rsidRPr="005176A2" w:rsidRDefault="00D3342F" w:rsidP="00D3342F">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Ajuste a Valor de Mercado de Instrumentos Derivativos</w:t>
            </w:r>
          </w:p>
        </w:tc>
        <w:tc>
          <w:tcPr>
            <w:tcW w:w="697" w:type="pct"/>
            <w:tcBorders>
              <w:top w:val="nil"/>
              <w:left w:val="nil"/>
              <w:bottom w:val="nil"/>
              <w:right w:val="nil"/>
            </w:tcBorders>
            <w:shd w:val="clear" w:color="auto" w:fill="auto"/>
            <w:noWrap/>
            <w:vAlign w:val="center"/>
            <w:hideMark/>
          </w:tcPr>
          <w:p w14:paraId="2A6559D8" w14:textId="3994D7ED" w:rsidR="00D3342F" w:rsidRPr="005176A2" w:rsidRDefault="00D3342F"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2.666.564</w:t>
            </w:r>
          </w:p>
        </w:tc>
        <w:tc>
          <w:tcPr>
            <w:tcW w:w="697" w:type="pct"/>
            <w:tcBorders>
              <w:top w:val="nil"/>
              <w:left w:val="nil"/>
              <w:bottom w:val="nil"/>
              <w:right w:val="nil"/>
            </w:tcBorders>
            <w:shd w:val="clear" w:color="auto" w:fill="auto"/>
            <w:noWrap/>
            <w:vAlign w:val="center"/>
          </w:tcPr>
          <w:p w14:paraId="0D3485D2" w14:textId="417ED7E5" w:rsidR="00D3342F" w:rsidRPr="005176A2" w:rsidRDefault="00D765F8"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46.461</w:t>
            </w:r>
          </w:p>
        </w:tc>
        <w:tc>
          <w:tcPr>
            <w:tcW w:w="697" w:type="pct"/>
            <w:tcBorders>
              <w:top w:val="nil"/>
              <w:left w:val="nil"/>
              <w:bottom w:val="nil"/>
              <w:right w:val="nil"/>
            </w:tcBorders>
            <w:shd w:val="clear" w:color="auto" w:fill="auto"/>
            <w:vAlign w:val="center"/>
          </w:tcPr>
          <w:p w14:paraId="32FE6E4E" w14:textId="3A2D53F8"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(1.528.908)</w:t>
            </w:r>
          </w:p>
        </w:tc>
        <w:tc>
          <w:tcPr>
            <w:tcW w:w="697" w:type="pct"/>
            <w:tcBorders>
              <w:top w:val="nil"/>
              <w:left w:val="nil"/>
              <w:bottom w:val="nil"/>
              <w:right w:val="nil"/>
            </w:tcBorders>
            <w:shd w:val="clear" w:color="auto" w:fill="auto"/>
            <w:vAlign w:val="center"/>
          </w:tcPr>
          <w:p w14:paraId="65DA75D5" w14:textId="77FB1A85"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1.184.117</w:t>
            </w:r>
          </w:p>
        </w:tc>
      </w:tr>
      <w:tr w:rsidR="005176A2" w:rsidRPr="005176A2" w14:paraId="793208CA" w14:textId="77777777" w:rsidTr="00C9679C">
        <w:trPr>
          <w:trHeight w:val="255"/>
        </w:trPr>
        <w:tc>
          <w:tcPr>
            <w:tcW w:w="2212" w:type="pct"/>
            <w:tcBorders>
              <w:top w:val="nil"/>
              <w:left w:val="nil"/>
              <w:bottom w:val="nil"/>
              <w:right w:val="nil"/>
            </w:tcBorders>
            <w:shd w:val="clear" w:color="auto" w:fill="auto"/>
            <w:vAlign w:val="center"/>
            <w:hideMark/>
          </w:tcPr>
          <w:p w14:paraId="2FA2544C" w14:textId="77777777" w:rsidR="00D3342F" w:rsidRPr="005176A2" w:rsidRDefault="00D3342F" w:rsidP="00D3342F">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Provisão para Perdas - FCVS a receber</w:t>
            </w:r>
          </w:p>
        </w:tc>
        <w:tc>
          <w:tcPr>
            <w:tcW w:w="697" w:type="pct"/>
            <w:tcBorders>
              <w:top w:val="nil"/>
              <w:left w:val="nil"/>
              <w:bottom w:val="nil"/>
              <w:right w:val="nil"/>
            </w:tcBorders>
            <w:shd w:val="clear" w:color="auto" w:fill="auto"/>
            <w:noWrap/>
            <w:vAlign w:val="center"/>
            <w:hideMark/>
          </w:tcPr>
          <w:p w14:paraId="0188A880" w14:textId="2DF9E7E9" w:rsidR="00D3342F" w:rsidRPr="005176A2" w:rsidRDefault="00D3342F"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2.419.678</w:t>
            </w:r>
          </w:p>
        </w:tc>
        <w:tc>
          <w:tcPr>
            <w:tcW w:w="697" w:type="pct"/>
            <w:tcBorders>
              <w:top w:val="nil"/>
              <w:left w:val="nil"/>
              <w:bottom w:val="nil"/>
              <w:right w:val="nil"/>
            </w:tcBorders>
            <w:shd w:val="clear" w:color="auto" w:fill="auto"/>
            <w:noWrap/>
            <w:vAlign w:val="center"/>
          </w:tcPr>
          <w:p w14:paraId="72B4F583" w14:textId="773560D1" w:rsidR="00D3342F" w:rsidRPr="005176A2" w:rsidRDefault="00D765F8"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373.666</w:t>
            </w:r>
          </w:p>
        </w:tc>
        <w:tc>
          <w:tcPr>
            <w:tcW w:w="697" w:type="pct"/>
            <w:tcBorders>
              <w:top w:val="nil"/>
              <w:left w:val="nil"/>
              <w:bottom w:val="nil"/>
              <w:right w:val="nil"/>
            </w:tcBorders>
            <w:shd w:val="clear" w:color="auto" w:fill="auto"/>
            <w:vAlign w:val="center"/>
          </w:tcPr>
          <w:p w14:paraId="233B9994" w14:textId="55D01F8B"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(17.362)</w:t>
            </w:r>
          </w:p>
        </w:tc>
        <w:tc>
          <w:tcPr>
            <w:tcW w:w="697" w:type="pct"/>
            <w:tcBorders>
              <w:top w:val="nil"/>
              <w:left w:val="nil"/>
              <w:bottom w:val="nil"/>
              <w:right w:val="nil"/>
            </w:tcBorders>
            <w:shd w:val="clear" w:color="auto" w:fill="auto"/>
            <w:vAlign w:val="center"/>
          </w:tcPr>
          <w:p w14:paraId="407F92DD" w14:textId="2C570DCF"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2.775.982</w:t>
            </w:r>
          </w:p>
        </w:tc>
      </w:tr>
      <w:tr w:rsidR="005176A2" w:rsidRPr="005176A2" w14:paraId="6B73B644" w14:textId="77777777" w:rsidTr="00C9679C">
        <w:trPr>
          <w:trHeight w:val="255"/>
        </w:trPr>
        <w:tc>
          <w:tcPr>
            <w:tcW w:w="2212" w:type="pct"/>
            <w:tcBorders>
              <w:top w:val="nil"/>
              <w:left w:val="nil"/>
              <w:bottom w:val="nil"/>
              <w:right w:val="nil"/>
            </w:tcBorders>
            <w:shd w:val="clear" w:color="auto" w:fill="auto"/>
            <w:vAlign w:val="center"/>
            <w:hideMark/>
          </w:tcPr>
          <w:p w14:paraId="0F882BCA" w14:textId="77777777" w:rsidR="00D3342F" w:rsidRPr="005176A2" w:rsidRDefault="00D3342F" w:rsidP="00D3342F">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Provisões cíveis</w:t>
            </w:r>
          </w:p>
        </w:tc>
        <w:tc>
          <w:tcPr>
            <w:tcW w:w="697" w:type="pct"/>
            <w:tcBorders>
              <w:top w:val="nil"/>
              <w:left w:val="nil"/>
              <w:bottom w:val="nil"/>
              <w:right w:val="nil"/>
            </w:tcBorders>
            <w:shd w:val="clear" w:color="auto" w:fill="auto"/>
            <w:noWrap/>
            <w:vAlign w:val="center"/>
            <w:hideMark/>
          </w:tcPr>
          <w:p w14:paraId="7604A857" w14:textId="098C817D" w:rsidR="00D3342F" w:rsidRPr="005176A2" w:rsidRDefault="00D3342F"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1.475.873</w:t>
            </w:r>
          </w:p>
        </w:tc>
        <w:tc>
          <w:tcPr>
            <w:tcW w:w="697" w:type="pct"/>
            <w:tcBorders>
              <w:top w:val="nil"/>
              <w:left w:val="nil"/>
              <w:bottom w:val="nil"/>
              <w:right w:val="nil"/>
            </w:tcBorders>
            <w:shd w:val="clear" w:color="auto" w:fill="auto"/>
            <w:noWrap/>
            <w:vAlign w:val="center"/>
          </w:tcPr>
          <w:p w14:paraId="2BBB0825" w14:textId="22B990C6" w:rsidR="00D3342F" w:rsidRPr="005176A2" w:rsidRDefault="00D765F8"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1.755.667</w:t>
            </w:r>
          </w:p>
        </w:tc>
        <w:tc>
          <w:tcPr>
            <w:tcW w:w="697" w:type="pct"/>
            <w:tcBorders>
              <w:top w:val="nil"/>
              <w:left w:val="nil"/>
              <w:bottom w:val="nil"/>
              <w:right w:val="nil"/>
            </w:tcBorders>
            <w:shd w:val="clear" w:color="auto" w:fill="auto"/>
            <w:vAlign w:val="center"/>
          </w:tcPr>
          <w:p w14:paraId="413434B4" w14:textId="43F3B5D9"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(1.475.874)</w:t>
            </w:r>
          </w:p>
        </w:tc>
        <w:tc>
          <w:tcPr>
            <w:tcW w:w="697" w:type="pct"/>
            <w:tcBorders>
              <w:top w:val="nil"/>
              <w:left w:val="nil"/>
              <w:bottom w:val="nil"/>
              <w:right w:val="nil"/>
            </w:tcBorders>
            <w:shd w:val="clear" w:color="auto" w:fill="auto"/>
            <w:vAlign w:val="center"/>
          </w:tcPr>
          <w:p w14:paraId="0AD6BF40" w14:textId="77942F54"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1.755.666</w:t>
            </w:r>
          </w:p>
        </w:tc>
      </w:tr>
      <w:tr w:rsidR="005176A2" w:rsidRPr="005176A2" w14:paraId="4CB284CC" w14:textId="77777777" w:rsidTr="00C9679C">
        <w:trPr>
          <w:trHeight w:val="255"/>
        </w:trPr>
        <w:tc>
          <w:tcPr>
            <w:tcW w:w="2212" w:type="pct"/>
            <w:tcBorders>
              <w:top w:val="nil"/>
              <w:left w:val="nil"/>
              <w:bottom w:val="nil"/>
              <w:right w:val="nil"/>
            </w:tcBorders>
            <w:shd w:val="clear" w:color="auto" w:fill="auto"/>
            <w:vAlign w:val="center"/>
            <w:hideMark/>
          </w:tcPr>
          <w:p w14:paraId="51243B80" w14:textId="77777777" w:rsidR="00D3342F" w:rsidRPr="005176A2" w:rsidRDefault="00D3342F" w:rsidP="00D3342F">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Provisão para desvalorização - bens não de uso</w:t>
            </w:r>
          </w:p>
        </w:tc>
        <w:tc>
          <w:tcPr>
            <w:tcW w:w="697" w:type="pct"/>
            <w:tcBorders>
              <w:top w:val="nil"/>
              <w:left w:val="nil"/>
              <w:bottom w:val="nil"/>
              <w:right w:val="nil"/>
            </w:tcBorders>
            <w:shd w:val="clear" w:color="auto" w:fill="auto"/>
            <w:noWrap/>
            <w:vAlign w:val="center"/>
            <w:hideMark/>
          </w:tcPr>
          <w:p w14:paraId="760B6D72" w14:textId="24A105E7" w:rsidR="00D3342F" w:rsidRPr="005176A2" w:rsidRDefault="00D3342F"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589.125</w:t>
            </w:r>
          </w:p>
        </w:tc>
        <w:tc>
          <w:tcPr>
            <w:tcW w:w="697" w:type="pct"/>
            <w:tcBorders>
              <w:top w:val="nil"/>
              <w:left w:val="nil"/>
              <w:bottom w:val="nil"/>
              <w:right w:val="nil"/>
            </w:tcBorders>
            <w:shd w:val="clear" w:color="auto" w:fill="auto"/>
            <w:noWrap/>
            <w:vAlign w:val="center"/>
          </w:tcPr>
          <w:p w14:paraId="2F72A75A" w14:textId="0AE8A021" w:rsidR="00D3342F" w:rsidRPr="005176A2" w:rsidRDefault="00D765F8"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86.239</w:t>
            </w:r>
          </w:p>
        </w:tc>
        <w:tc>
          <w:tcPr>
            <w:tcW w:w="697" w:type="pct"/>
            <w:tcBorders>
              <w:top w:val="nil"/>
              <w:left w:val="nil"/>
              <w:bottom w:val="nil"/>
              <w:right w:val="nil"/>
            </w:tcBorders>
            <w:shd w:val="clear" w:color="auto" w:fill="auto"/>
            <w:vAlign w:val="center"/>
          </w:tcPr>
          <w:p w14:paraId="5C8AE1C3" w14:textId="1953DA26"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(241.545)</w:t>
            </w:r>
          </w:p>
        </w:tc>
        <w:tc>
          <w:tcPr>
            <w:tcW w:w="697" w:type="pct"/>
            <w:tcBorders>
              <w:top w:val="nil"/>
              <w:left w:val="nil"/>
              <w:bottom w:val="nil"/>
              <w:right w:val="nil"/>
            </w:tcBorders>
            <w:shd w:val="clear" w:color="auto" w:fill="auto"/>
            <w:vAlign w:val="center"/>
          </w:tcPr>
          <w:p w14:paraId="5703ED46" w14:textId="40E49435"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433.819</w:t>
            </w:r>
          </w:p>
        </w:tc>
      </w:tr>
      <w:tr w:rsidR="005176A2" w:rsidRPr="005176A2" w14:paraId="22197367" w14:textId="77777777" w:rsidTr="00C9679C">
        <w:trPr>
          <w:trHeight w:val="255"/>
        </w:trPr>
        <w:tc>
          <w:tcPr>
            <w:tcW w:w="2212" w:type="pct"/>
            <w:tcBorders>
              <w:top w:val="nil"/>
              <w:left w:val="nil"/>
              <w:bottom w:val="nil"/>
              <w:right w:val="nil"/>
            </w:tcBorders>
            <w:shd w:val="clear" w:color="auto" w:fill="auto"/>
            <w:vAlign w:val="center"/>
            <w:hideMark/>
          </w:tcPr>
          <w:p w14:paraId="779D754D" w14:textId="77777777" w:rsidR="00D3342F" w:rsidRPr="005176A2" w:rsidRDefault="00D3342F" w:rsidP="00D3342F">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Provisões fiscais</w:t>
            </w:r>
          </w:p>
        </w:tc>
        <w:tc>
          <w:tcPr>
            <w:tcW w:w="697" w:type="pct"/>
            <w:tcBorders>
              <w:top w:val="nil"/>
              <w:left w:val="nil"/>
              <w:bottom w:val="nil"/>
              <w:right w:val="nil"/>
            </w:tcBorders>
            <w:shd w:val="clear" w:color="auto" w:fill="auto"/>
            <w:noWrap/>
            <w:vAlign w:val="center"/>
            <w:hideMark/>
          </w:tcPr>
          <w:p w14:paraId="6EA9FA17" w14:textId="1222AA69" w:rsidR="00D3342F" w:rsidRPr="005176A2" w:rsidRDefault="00D3342F"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157.236</w:t>
            </w:r>
          </w:p>
        </w:tc>
        <w:tc>
          <w:tcPr>
            <w:tcW w:w="697" w:type="pct"/>
            <w:tcBorders>
              <w:top w:val="nil"/>
              <w:left w:val="nil"/>
              <w:bottom w:val="nil"/>
              <w:right w:val="nil"/>
            </w:tcBorders>
            <w:shd w:val="clear" w:color="auto" w:fill="auto"/>
            <w:noWrap/>
            <w:vAlign w:val="center"/>
          </w:tcPr>
          <w:p w14:paraId="09EC2C96" w14:textId="1C169C22" w:rsidR="00D3342F" w:rsidRPr="005176A2" w:rsidRDefault="00D765F8"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189.645</w:t>
            </w:r>
          </w:p>
        </w:tc>
        <w:tc>
          <w:tcPr>
            <w:tcW w:w="697" w:type="pct"/>
            <w:tcBorders>
              <w:top w:val="nil"/>
              <w:left w:val="nil"/>
              <w:bottom w:val="nil"/>
              <w:right w:val="nil"/>
            </w:tcBorders>
            <w:shd w:val="clear" w:color="auto" w:fill="auto"/>
            <w:vAlign w:val="center"/>
          </w:tcPr>
          <w:p w14:paraId="44771D15" w14:textId="2A7086E4"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(108.336)</w:t>
            </w:r>
          </w:p>
        </w:tc>
        <w:tc>
          <w:tcPr>
            <w:tcW w:w="697" w:type="pct"/>
            <w:tcBorders>
              <w:top w:val="nil"/>
              <w:left w:val="nil"/>
              <w:bottom w:val="nil"/>
              <w:right w:val="nil"/>
            </w:tcBorders>
            <w:shd w:val="clear" w:color="auto" w:fill="auto"/>
            <w:vAlign w:val="center"/>
          </w:tcPr>
          <w:p w14:paraId="28A37703" w14:textId="39F397B2"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238.545</w:t>
            </w:r>
          </w:p>
        </w:tc>
      </w:tr>
      <w:tr w:rsidR="005176A2" w:rsidRPr="005176A2" w14:paraId="25BFD7F3" w14:textId="77777777" w:rsidTr="00C9679C">
        <w:trPr>
          <w:trHeight w:val="255"/>
        </w:trPr>
        <w:tc>
          <w:tcPr>
            <w:tcW w:w="2212" w:type="pct"/>
            <w:tcBorders>
              <w:top w:val="nil"/>
              <w:left w:val="nil"/>
              <w:bottom w:val="nil"/>
              <w:right w:val="nil"/>
            </w:tcBorders>
            <w:shd w:val="clear" w:color="auto" w:fill="auto"/>
            <w:vAlign w:val="center"/>
            <w:hideMark/>
          </w:tcPr>
          <w:p w14:paraId="456CEA91" w14:textId="77777777" w:rsidR="00D3342F" w:rsidRPr="005176A2" w:rsidRDefault="00D3342F" w:rsidP="00D3342F">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Despesas de Captação não Incorridas - IHCD</w:t>
            </w:r>
          </w:p>
        </w:tc>
        <w:tc>
          <w:tcPr>
            <w:tcW w:w="697" w:type="pct"/>
            <w:tcBorders>
              <w:top w:val="nil"/>
              <w:left w:val="nil"/>
              <w:bottom w:val="nil"/>
              <w:right w:val="nil"/>
            </w:tcBorders>
            <w:shd w:val="clear" w:color="auto" w:fill="auto"/>
            <w:noWrap/>
            <w:vAlign w:val="center"/>
            <w:hideMark/>
          </w:tcPr>
          <w:p w14:paraId="7E6FA6B2" w14:textId="20A223C0" w:rsidR="00D3342F" w:rsidRPr="005176A2" w:rsidRDefault="00D3342F" w:rsidP="00D3342F">
            <w:pPr>
              <w:jc w:val="center"/>
              <w:rPr>
                <w:rFonts w:ascii="Futura Lt BT" w:eastAsia="Times New Roman" w:hAnsi="Futura Lt BT" w:cs="Arial"/>
                <w:color w:val="005CA9"/>
                <w:sz w:val="16"/>
                <w:szCs w:val="16"/>
              </w:rPr>
            </w:pPr>
            <w:r w:rsidRPr="005176A2">
              <w:rPr>
                <w:rFonts w:ascii="Futura Lt BT" w:hAnsi="Futura Lt BT" w:cs="Arial"/>
                <w:color w:val="005CA9"/>
                <w:sz w:val="18"/>
                <w:szCs w:val="18"/>
              </w:rPr>
              <w:t>-</w:t>
            </w:r>
          </w:p>
        </w:tc>
        <w:tc>
          <w:tcPr>
            <w:tcW w:w="697" w:type="pct"/>
            <w:tcBorders>
              <w:top w:val="nil"/>
              <w:left w:val="nil"/>
              <w:bottom w:val="nil"/>
              <w:right w:val="nil"/>
            </w:tcBorders>
            <w:shd w:val="clear" w:color="auto" w:fill="auto"/>
            <w:noWrap/>
            <w:vAlign w:val="center"/>
          </w:tcPr>
          <w:p w14:paraId="1C5AFBB1" w14:textId="510F4A59" w:rsidR="00D3342F" w:rsidRPr="005176A2" w:rsidRDefault="00D765F8"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675.236</w:t>
            </w:r>
          </w:p>
        </w:tc>
        <w:tc>
          <w:tcPr>
            <w:tcW w:w="697" w:type="pct"/>
            <w:tcBorders>
              <w:top w:val="nil"/>
              <w:left w:val="nil"/>
              <w:bottom w:val="nil"/>
              <w:right w:val="nil"/>
            </w:tcBorders>
            <w:shd w:val="clear" w:color="auto" w:fill="auto"/>
            <w:vAlign w:val="center"/>
          </w:tcPr>
          <w:p w14:paraId="6976870C" w14:textId="52A42B7F" w:rsidR="00D3342F" w:rsidRPr="005176A2" w:rsidRDefault="00D765F8" w:rsidP="00D3342F">
            <w:pPr>
              <w:jc w:val="center"/>
              <w:rPr>
                <w:rFonts w:ascii="Futura Lt BT" w:eastAsia="Times New Roman" w:hAnsi="Futura Lt BT" w:cs="Times New Roman"/>
                <w:color w:val="005CA9"/>
                <w:sz w:val="16"/>
                <w:szCs w:val="16"/>
              </w:rPr>
            </w:pPr>
            <w:r w:rsidRPr="005176A2">
              <w:rPr>
                <w:rFonts w:ascii="Futura Lt BT" w:hAnsi="Futura Lt BT" w:cs="Arial"/>
                <w:color w:val="005CA9"/>
                <w:sz w:val="18"/>
                <w:szCs w:val="18"/>
              </w:rPr>
              <w:t>-</w:t>
            </w:r>
          </w:p>
        </w:tc>
        <w:tc>
          <w:tcPr>
            <w:tcW w:w="697" w:type="pct"/>
            <w:tcBorders>
              <w:top w:val="nil"/>
              <w:left w:val="nil"/>
              <w:bottom w:val="nil"/>
              <w:right w:val="nil"/>
            </w:tcBorders>
            <w:shd w:val="clear" w:color="auto" w:fill="auto"/>
            <w:vAlign w:val="center"/>
          </w:tcPr>
          <w:p w14:paraId="0327B7B9" w14:textId="7F2587F1"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675.236</w:t>
            </w:r>
          </w:p>
        </w:tc>
      </w:tr>
      <w:tr w:rsidR="005176A2" w:rsidRPr="005176A2" w14:paraId="03DFC7F2" w14:textId="77777777" w:rsidTr="00C9679C">
        <w:trPr>
          <w:trHeight w:val="255"/>
        </w:trPr>
        <w:tc>
          <w:tcPr>
            <w:tcW w:w="2212" w:type="pct"/>
            <w:tcBorders>
              <w:top w:val="nil"/>
              <w:left w:val="nil"/>
              <w:bottom w:val="nil"/>
              <w:right w:val="nil"/>
            </w:tcBorders>
            <w:shd w:val="clear" w:color="auto" w:fill="auto"/>
            <w:vAlign w:val="center"/>
            <w:hideMark/>
          </w:tcPr>
          <w:p w14:paraId="4BCC5168" w14:textId="77777777" w:rsidR="00D3342F" w:rsidRPr="005176A2" w:rsidRDefault="00D3342F" w:rsidP="00D3342F">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Outros</w:t>
            </w:r>
          </w:p>
        </w:tc>
        <w:tc>
          <w:tcPr>
            <w:tcW w:w="697" w:type="pct"/>
            <w:tcBorders>
              <w:top w:val="nil"/>
              <w:left w:val="nil"/>
              <w:bottom w:val="nil"/>
              <w:right w:val="nil"/>
            </w:tcBorders>
            <w:shd w:val="clear" w:color="auto" w:fill="auto"/>
            <w:noWrap/>
            <w:vAlign w:val="center"/>
            <w:hideMark/>
          </w:tcPr>
          <w:p w14:paraId="785BE23D" w14:textId="649A044B" w:rsidR="00D3342F" w:rsidRPr="005176A2" w:rsidRDefault="00D3342F"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2.816.843</w:t>
            </w:r>
          </w:p>
        </w:tc>
        <w:tc>
          <w:tcPr>
            <w:tcW w:w="697" w:type="pct"/>
            <w:tcBorders>
              <w:top w:val="nil"/>
              <w:left w:val="nil"/>
              <w:bottom w:val="nil"/>
              <w:right w:val="nil"/>
            </w:tcBorders>
            <w:shd w:val="clear" w:color="auto" w:fill="auto"/>
            <w:noWrap/>
            <w:vAlign w:val="center"/>
          </w:tcPr>
          <w:p w14:paraId="780327BB" w14:textId="5DDD1C77" w:rsidR="00D3342F" w:rsidRPr="005176A2" w:rsidRDefault="00D765F8"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1.034.431</w:t>
            </w:r>
          </w:p>
        </w:tc>
        <w:tc>
          <w:tcPr>
            <w:tcW w:w="697" w:type="pct"/>
            <w:tcBorders>
              <w:top w:val="nil"/>
              <w:left w:val="nil"/>
              <w:bottom w:val="nil"/>
              <w:right w:val="nil"/>
            </w:tcBorders>
            <w:shd w:val="clear" w:color="auto" w:fill="auto"/>
            <w:vAlign w:val="center"/>
          </w:tcPr>
          <w:p w14:paraId="2C182E97" w14:textId="0699DB13"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(832.970)</w:t>
            </w:r>
          </w:p>
        </w:tc>
        <w:tc>
          <w:tcPr>
            <w:tcW w:w="697" w:type="pct"/>
            <w:tcBorders>
              <w:top w:val="nil"/>
              <w:left w:val="nil"/>
              <w:bottom w:val="nil"/>
              <w:right w:val="nil"/>
            </w:tcBorders>
            <w:shd w:val="clear" w:color="auto" w:fill="auto"/>
            <w:vAlign w:val="center"/>
          </w:tcPr>
          <w:p w14:paraId="36C021DC" w14:textId="57761336"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3.018.304</w:t>
            </w:r>
          </w:p>
        </w:tc>
      </w:tr>
      <w:tr w:rsidR="005176A2" w:rsidRPr="005176A2" w14:paraId="61E1C51F" w14:textId="77777777" w:rsidTr="00C9679C">
        <w:trPr>
          <w:trHeight w:val="255"/>
        </w:trPr>
        <w:tc>
          <w:tcPr>
            <w:tcW w:w="2212" w:type="pct"/>
            <w:tcBorders>
              <w:top w:val="nil"/>
              <w:left w:val="nil"/>
              <w:bottom w:val="nil"/>
              <w:right w:val="nil"/>
            </w:tcBorders>
            <w:shd w:val="clear" w:color="auto" w:fill="auto"/>
            <w:vAlign w:val="center"/>
            <w:hideMark/>
          </w:tcPr>
          <w:p w14:paraId="3B064C48" w14:textId="77777777" w:rsidR="00D3342F" w:rsidRPr="005176A2" w:rsidRDefault="00D3342F" w:rsidP="00D3342F">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Prejuízo fiscal e Base negativa de CSLL</w:t>
            </w:r>
          </w:p>
        </w:tc>
        <w:tc>
          <w:tcPr>
            <w:tcW w:w="697" w:type="pct"/>
            <w:tcBorders>
              <w:top w:val="nil"/>
              <w:left w:val="nil"/>
              <w:bottom w:val="nil"/>
              <w:right w:val="nil"/>
            </w:tcBorders>
            <w:shd w:val="clear" w:color="auto" w:fill="auto"/>
            <w:noWrap/>
            <w:vAlign w:val="center"/>
            <w:hideMark/>
          </w:tcPr>
          <w:p w14:paraId="7BA936ED" w14:textId="0E6951B0" w:rsidR="00D3342F" w:rsidRPr="005176A2" w:rsidRDefault="00D3342F" w:rsidP="00D3342F">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4.629.056</w:t>
            </w:r>
          </w:p>
        </w:tc>
        <w:tc>
          <w:tcPr>
            <w:tcW w:w="697" w:type="pct"/>
            <w:tcBorders>
              <w:top w:val="nil"/>
              <w:left w:val="nil"/>
              <w:bottom w:val="nil"/>
              <w:right w:val="nil"/>
            </w:tcBorders>
            <w:shd w:val="clear" w:color="auto" w:fill="auto"/>
            <w:noWrap/>
            <w:vAlign w:val="center"/>
          </w:tcPr>
          <w:p w14:paraId="25AD1AF5" w14:textId="67CBD801" w:rsidR="00D3342F" w:rsidRPr="005176A2" w:rsidRDefault="00D765F8" w:rsidP="00D3342F">
            <w:pPr>
              <w:jc w:val="center"/>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w:t>
            </w:r>
          </w:p>
        </w:tc>
        <w:tc>
          <w:tcPr>
            <w:tcW w:w="697" w:type="pct"/>
            <w:tcBorders>
              <w:top w:val="nil"/>
              <w:left w:val="nil"/>
              <w:bottom w:val="nil"/>
              <w:right w:val="nil"/>
            </w:tcBorders>
            <w:shd w:val="clear" w:color="auto" w:fill="auto"/>
            <w:noWrap/>
            <w:vAlign w:val="center"/>
          </w:tcPr>
          <w:p w14:paraId="7CF00264" w14:textId="122A92F4"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8"/>
                <w:szCs w:val="18"/>
              </w:rPr>
              <w:t>(381.460)</w:t>
            </w:r>
          </w:p>
        </w:tc>
        <w:tc>
          <w:tcPr>
            <w:tcW w:w="697" w:type="pct"/>
            <w:tcBorders>
              <w:top w:val="nil"/>
              <w:left w:val="nil"/>
              <w:bottom w:val="nil"/>
              <w:right w:val="nil"/>
            </w:tcBorders>
            <w:shd w:val="clear" w:color="auto" w:fill="auto"/>
            <w:noWrap/>
            <w:vAlign w:val="center"/>
          </w:tcPr>
          <w:p w14:paraId="1E98AAEB" w14:textId="06546666"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8"/>
                <w:szCs w:val="18"/>
              </w:rPr>
              <w:t>4.247.596</w:t>
            </w:r>
          </w:p>
        </w:tc>
      </w:tr>
      <w:tr w:rsidR="005176A2" w:rsidRPr="005176A2" w14:paraId="164D6B7C" w14:textId="77777777" w:rsidTr="00C9679C">
        <w:trPr>
          <w:trHeight w:val="255"/>
        </w:trPr>
        <w:tc>
          <w:tcPr>
            <w:tcW w:w="2212" w:type="pct"/>
            <w:tcBorders>
              <w:top w:val="nil"/>
              <w:left w:val="nil"/>
              <w:bottom w:val="nil"/>
              <w:right w:val="nil"/>
            </w:tcBorders>
            <w:shd w:val="clear" w:color="auto" w:fill="auto"/>
            <w:vAlign w:val="center"/>
            <w:hideMark/>
          </w:tcPr>
          <w:p w14:paraId="2D54289B" w14:textId="77777777" w:rsidR="00D3342F" w:rsidRPr="005176A2" w:rsidRDefault="00D3342F" w:rsidP="00D3342F">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Prejuízo fiscal / Base negativa CSLL a realizar</w:t>
            </w:r>
          </w:p>
        </w:tc>
        <w:tc>
          <w:tcPr>
            <w:tcW w:w="697" w:type="pct"/>
            <w:tcBorders>
              <w:top w:val="nil"/>
              <w:left w:val="nil"/>
              <w:bottom w:val="nil"/>
              <w:right w:val="nil"/>
            </w:tcBorders>
            <w:shd w:val="clear" w:color="auto" w:fill="auto"/>
            <w:noWrap/>
            <w:vAlign w:val="center"/>
            <w:hideMark/>
          </w:tcPr>
          <w:p w14:paraId="10A67CD5" w14:textId="6403CC2D" w:rsidR="00D3342F" w:rsidRPr="005176A2" w:rsidRDefault="00D3342F"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4.629.056</w:t>
            </w:r>
          </w:p>
        </w:tc>
        <w:tc>
          <w:tcPr>
            <w:tcW w:w="697" w:type="pct"/>
            <w:tcBorders>
              <w:top w:val="nil"/>
              <w:left w:val="nil"/>
              <w:bottom w:val="nil"/>
              <w:right w:val="nil"/>
            </w:tcBorders>
            <w:shd w:val="clear" w:color="auto" w:fill="auto"/>
            <w:noWrap/>
            <w:vAlign w:val="center"/>
          </w:tcPr>
          <w:p w14:paraId="5E0FA589" w14:textId="6EE8FCAB" w:rsidR="00D3342F" w:rsidRPr="005176A2" w:rsidRDefault="00D765F8" w:rsidP="00D3342F">
            <w:pPr>
              <w:jc w:val="center"/>
              <w:rPr>
                <w:rFonts w:ascii="Futura Lt BT" w:eastAsia="Times New Roman" w:hAnsi="Futura Lt BT" w:cs="Arial"/>
                <w:color w:val="005CA9"/>
                <w:sz w:val="16"/>
                <w:szCs w:val="16"/>
              </w:rPr>
            </w:pPr>
            <w:r w:rsidRPr="005176A2">
              <w:rPr>
                <w:rFonts w:ascii="Futura Lt BT" w:hAnsi="Futura Lt BT" w:cs="Arial"/>
                <w:color w:val="005CA9"/>
                <w:sz w:val="18"/>
                <w:szCs w:val="18"/>
              </w:rPr>
              <w:t>-</w:t>
            </w:r>
          </w:p>
        </w:tc>
        <w:tc>
          <w:tcPr>
            <w:tcW w:w="697" w:type="pct"/>
            <w:tcBorders>
              <w:top w:val="nil"/>
              <w:left w:val="nil"/>
              <w:bottom w:val="nil"/>
              <w:right w:val="nil"/>
            </w:tcBorders>
            <w:shd w:val="clear" w:color="auto" w:fill="auto"/>
            <w:vAlign w:val="center"/>
          </w:tcPr>
          <w:p w14:paraId="194E4E6A" w14:textId="7B320D00"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(381.460)</w:t>
            </w:r>
          </w:p>
        </w:tc>
        <w:tc>
          <w:tcPr>
            <w:tcW w:w="697" w:type="pct"/>
            <w:tcBorders>
              <w:top w:val="nil"/>
              <w:left w:val="nil"/>
              <w:bottom w:val="nil"/>
              <w:right w:val="nil"/>
            </w:tcBorders>
            <w:shd w:val="clear" w:color="auto" w:fill="auto"/>
            <w:vAlign w:val="center"/>
          </w:tcPr>
          <w:p w14:paraId="6C230395" w14:textId="4A29B3F5"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4.247.596</w:t>
            </w:r>
          </w:p>
        </w:tc>
      </w:tr>
      <w:tr w:rsidR="005176A2" w:rsidRPr="005176A2" w14:paraId="7E5056C2" w14:textId="77777777" w:rsidTr="00C9679C">
        <w:trPr>
          <w:trHeight w:val="255"/>
        </w:trPr>
        <w:tc>
          <w:tcPr>
            <w:tcW w:w="2212" w:type="pct"/>
            <w:tcBorders>
              <w:top w:val="nil"/>
              <w:left w:val="nil"/>
              <w:bottom w:val="nil"/>
              <w:right w:val="nil"/>
            </w:tcBorders>
            <w:shd w:val="clear" w:color="auto" w:fill="auto"/>
            <w:vAlign w:val="center"/>
            <w:hideMark/>
          </w:tcPr>
          <w:p w14:paraId="33212D5E" w14:textId="77777777" w:rsidR="00D3342F" w:rsidRPr="005176A2" w:rsidRDefault="00D3342F" w:rsidP="00D3342F">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Total dos créditos com impacto no resultado</w:t>
            </w:r>
          </w:p>
        </w:tc>
        <w:tc>
          <w:tcPr>
            <w:tcW w:w="697" w:type="pct"/>
            <w:tcBorders>
              <w:top w:val="nil"/>
              <w:left w:val="nil"/>
              <w:bottom w:val="nil"/>
              <w:right w:val="nil"/>
            </w:tcBorders>
            <w:shd w:val="clear" w:color="auto" w:fill="auto"/>
            <w:noWrap/>
            <w:vAlign w:val="center"/>
            <w:hideMark/>
          </w:tcPr>
          <w:p w14:paraId="1AD64744" w14:textId="01F5420B" w:rsidR="00D3342F" w:rsidRPr="005176A2" w:rsidRDefault="00D3342F" w:rsidP="00D3342F">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44.989.597</w:t>
            </w:r>
          </w:p>
        </w:tc>
        <w:tc>
          <w:tcPr>
            <w:tcW w:w="697" w:type="pct"/>
            <w:tcBorders>
              <w:top w:val="nil"/>
              <w:left w:val="nil"/>
              <w:bottom w:val="nil"/>
              <w:right w:val="nil"/>
            </w:tcBorders>
            <w:shd w:val="clear" w:color="auto" w:fill="auto"/>
            <w:noWrap/>
            <w:vAlign w:val="center"/>
          </w:tcPr>
          <w:p w14:paraId="2978C68F" w14:textId="3CE99AB1" w:rsidR="00D3342F" w:rsidRPr="005176A2" w:rsidRDefault="00D765F8" w:rsidP="00D3342F">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21.178.890</w:t>
            </w:r>
          </w:p>
        </w:tc>
        <w:tc>
          <w:tcPr>
            <w:tcW w:w="697" w:type="pct"/>
            <w:tcBorders>
              <w:top w:val="nil"/>
              <w:left w:val="nil"/>
              <w:bottom w:val="nil"/>
              <w:right w:val="nil"/>
            </w:tcBorders>
            <w:shd w:val="clear" w:color="auto" w:fill="auto"/>
            <w:noWrap/>
            <w:vAlign w:val="center"/>
          </w:tcPr>
          <w:p w14:paraId="19662109" w14:textId="68E04639"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8"/>
                <w:szCs w:val="18"/>
              </w:rPr>
              <w:t>(19.566.905)</w:t>
            </w:r>
          </w:p>
        </w:tc>
        <w:tc>
          <w:tcPr>
            <w:tcW w:w="697" w:type="pct"/>
            <w:tcBorders>
              <w:top w:val="nil"/>
              <w:left w:val="nil"/>
              <w:bottom w:val="nil"/>
              <w:right w:val="nil"/>
            </w:tcBorders>
            <w:shd w:val="clear" w:color="auto" w:fill="auto"/>
            <w:noWrap/>
            <w:vAlign w:val="center"/>
          </w:tcPr>
          <w:p w14:paraId="7E0E1BE0" w14:textId="7EF2F54F"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b/>
                <w:bCs/>
                <w:color w:val="005CA9"/>
                <w:sz w:val="18"/>
                <w:szCs w:val="18"/>
              </w:rPr>
              <w:t>46.601.582</w:t>
            </w:r>
          </w:p>
        </w:tc>
      </w:tr>
      <w:tr w:rsidR="005176A2" w:rsidRPr="005176A2" w14:paraId="7B5D49C6" w14:textId="77777777" w:rsidTr="00C9679C">
        <w:trPr>
          <w:trHeight w:val="255"/>
        </w:trPr>
        <w:tc>
          <w:tcPr>
            <w:tcW w:w="2212" w:type="pct"/>
            <w:tcBorders>
              <w:top w:val="nil"/>
              <w:left w:val="nil"/>
              <w:bottom w:val="nil"/>
              <w:right w:val="nil"/>
            </w:tcBorders>
            <w:shd w:val="clear" w:color="auto" w:fill="auto"/>
            <w:vAlign w:val="center"/>
            <w:hideMark/>
          </w:tcPr>
          <w:p w14:paraId="6B1D5060" w14:textId="77777777" w:rsidR="00D3342F" w:rsidRPr="005176A2" w:rsidRDefault="00D3342F" w:rsidP="00D3342F">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Passivos atuariais</w:t>
            </w:r>
          </w:p>
        </w:tc>
        <w:tc>
          <w:tcPr>
            <w:tcW w:w="697" w:type="pct"/>
            <w:tcBorders>
              <w:top w:val="nil"/>
              <w:left w:val="nil"/>
              <w:bottom w:val="nil"/>
              <w:right w:val="nil"/>
            </w:tcBorders>
            <w:shd w:val="clear" w:color="auto" w:fill="auto"/>
            <w:noWrap/>
            <w:vAlign w:val="center"/>
            <w:hideMark/>
          </w:tcPr>
          <w:p w14:paraId="5EA17579" w14:textId="60624FC9" w:rsidR="00D3342F" w:rsidRPr="005176A2" w:rsidRDefault="00D3342F"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5.994.655</w:t>
            </w:r>
          </w:p>
        </w:tc>
        <w:tc>
          <w:tcPr>
            <w:tcW w:w="697" w:type="pct"/>
            <w:tcBorders>
              <w:top w:val="nil"/>
              <w:left w:val="nil"/>
              <w:bottom w:val="nil"/>
              <w:right w:val="nil"/>
            </w:tcBorders>
            <w:shd w:val="clear" w:color="auto" w:fill="auto"/>
            <w:noWrap/>
            <w:vAlign w:val="center"/>
          </w:tcPr>
          <w:p w14:paraId="732493DF" w14:textId="49B9DA86" w:rsidR="00D3342F" w:rsidRPr="005176A2" w:rsidRDefault="00D765F8"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562.509</w:t>
            </w:r>
          </w:p>
        </w:tc>
        <w:tc>
          <w:tcPr>
            <w:tcW w:w="697" w:type="pct"/>
            <w:tcBorders>
              <w:top w:val="nil"/>
              <w:left w:val="nil"/>
              <w:bottom w:val="nil"/>
              <w:right w:val="nil"/>
            </w:tcBorders>
            <w:shd w:val="clear" w:color="auto" w:fill="auto"/>
            <w:vAlign w:val="center"/>
          </w:tcPr>
          <w:p w14:paraId="5D49C7F3" w14:textId="7A012636" w:rsidR="00D3342F" w:rsidRPr="005176A2" w:rsidRDefault="00D765F8" w:rsidP="00D3342F">
            <w:pPr>
              <w:jc w:val="center"/>
              <w:rPr>
                <w:rFonts w:ascii="Futura Lt BT" w:eastAsia="Times New Roman" w:hAnsi="Futura Lt BT" w:cs="Times New Roman"/>
                <w:color w:val="005CA9"/>
                <w:sz w:val="16"/>
                <w:szCs w:val="16"/>
              </w:rPr>
            </w:pPr>
            <w:r w:rsidRPr="005176A2">
              <w:rPr>
                <w:rFonts w:ascii="Futura Lt BT" w:hAnsi="Futura Lt BT" w:cs="Arial"/>
                <w:color w:val="005CA9"/>
                <w:sz w:val="18"/>
                <w:szCs w:val="18"/>
              </w:rPr>
              <w:t>-</w:t>
            </w:r>
          </w:p>
        </w:tc>
        <w:tc>
          <w:tcPr>
            <w:tcW w:w="697" w:type="pct"/>
            <w:tcBorders>
              <w:top w:val="nil"/>
              <w:left w:val="nil"/>
              <w:bottom w:val="nil"/>
              <w:right w:val="nil"/>
            </w:tcBorders>
            <w:shd w:val="clear" w:color="auto" w:fill="auto"/>
            <w:vAlign w:val="center"/>
          </w:tcPr>
          <w:p w14:paraId="72888B84" w14:textId="1923D62A"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6.557.164</w:t>
            </w:r>
          </w:p>
        </w:tc>
      </w:tr>
      <w:tr w:rsidR="005176A2" w:rsidRPr="005176A2" w14:paraId="483D961D" w14:textId="77777777" w:rsidTr="00C9679C">
        <w:trPr>
          <w:trHeight w:val="255"/>
        </w:trPr>
        <w:tc>
          <w:tcPr>
            <w:tcW w:w="2212" w:type="pct"/>
            <w:tcBorders>
              <w:top w:val="nil"/>
              <w:left w:val="nil"/>
              <w:bottom w:val="nil"/>
              <w:right w:val="nil"/>
            </w:tcBorders>
            <w:shd w:val="clear" w:color="auto" w:fill="auto"/>
            <w:vAlign w:val="center"/>
            <w:hideMark/>
          </w:tcPr>
          <w:p w14:paraId="44E436D4" w14:textId="77777777" w:rsidR="00D3342F" w:rsidRPr="005176A2" w:rsidRDefault="00D3342F" w:rsidP="00D3342F">
            <w:pPr>
              <w:ind w:firstLineChars="100" w:firstLine="160"/>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Ajuste a valor de mercado de tít. Disponíveis p/ venda</w:t>
            </w:r>
          </w:p>
        </w:tc>
        <w:tc>
          <w:tcPr>
            <w:tcW w:w="697" w:type="pct"/>
            <w:tcBorders>
              <w:top w:val="nil"/>
              <w:left w:val="nil"/>
              <w:bottom w:val="nil"/>
              <w:right w:val="nil"/>
            </w:tcBorders>
            <w:shd w:val="clear" w:color="auto" w:fill="auto"/>
            <w:noWrap/>
            <w:vAlign w:val="center"/>
            <w:hideMark/>
          </w:tcPr>
          <w:p w14:paraId="02182D46" w14:textId="2C7B31C2" w:rsidR="00D3342F" w:rsidRPr="005176A2" w:rsidRDefault="00D3342F" w:rsidP="00D3342F">
            <w:pPr>
              <w:jc w:val="right"/>
              <w:rPr>
                <w:rFonts w:ascii="Futura Lt BT" w:eastAsia="Times New Roman" w:hAnsi="Futura Lt BT" w:cs="Arial"/>
                <w:color w:val="005CA9"/>
                <w:sz w:val="16"/>
                <w:szCs w:val="16"/>
              </w:rPr>
            </w:pPr>
            <w:r w:rsidRPr="005176A2">
              <w:rPr>
                <w:rFonts w:ascii="Futura Lt BT" w:hAnsi="Futura Lt BT" w:cs="Arial"/>
                <w:color w:val="005CA9"/>
                <w:sz w:val="18"/>
                <w:szCs w:val="18"/>
              </w:rPr>
              <w:t>190.682</w:t>
            </w:r>
          </w:p>
        </w:tc>
        <w:tc>
          <w:tcPr>
            <w:tcW w:w="697" w:type="pct"/>
            <w:tcBorders>
              <w:top w:val="nil"/>
              <w:left w:val="nil"/>
              <w:bottom w:val="nil"/>
              <w:right w:val="nil"/>
            </w:tcBorders>
            <w:shd w:val="clear" w:color="auto" w:fill="auto"/>
            <w:noWrap/>
            <w:vAlign w:val="center"/>
          </w:tcPr>
          <w:p w14:paraId="748D8A21" w14:textId="0EDBB625" w:rsidR="00D3342F" w:rsidRPr="005176A2" w:rsidRDefault="00D765F8" w:rsidP="00D3342F">
            <w:pPr>
              <w:jc w:val="center"/>
              <w:rPr>
                <w:rFonts w:ascii="Futura Lt BT" w:eastAsia="Times New Roman" w:hAnsi="Futura Lt BT" w:cs="Arial"/>
                <w:color w:val="005CA9"/>
                <w:sz w:val="16"/>
                <w:szCs w:val="16"/>
              </w:rPr>
            </w:pPr>
            <w:r w:rsidRPr="005176A2">
              <w:rPr>
                <w:rFonts w:ascii="Futura Lt BT" w:hAnsi="Futura Lt BT" w:cs="Arial"/>
                <w:color w:val="005CA9"/>
                <w:sz w:val="18"/>
                <w:szCs w:val="18"/>
              </w:rPr>
              <w:t>-</w:t>
            </w:r>
          </w:p>
        </w:tc>
        <w:tc>
          <w:tcPr>
            <w:tcW w:w="697" w:type="pct"/>
            <w:tcBorders>
              <w:top w:val="nil"/>
              <w:left w:val="nil"/>
              <w:bottom w:val="nil"/>
              <w:right w:val="nil"/>
            </w:tcBorders>
            <w:shd w:val="clear" w:color="auto" w:fill="auto"/>
            <w:vAlign w:val="center"/>
          </w:tcPr>
          <w:p w14:paraId="74F8FA91" w14:textId="1DE7555A" w:rsidR="00D3342F" w:rsidRPr="005176A2" w:rsidRDefault="00D765F8" w:rsidP="00D3342F">
            <w:pPr>
              <w:jc w:val="right"/>
              <w:rPr>
                <w:rFonts w:ascii="Futura Lt BT" w:eastAsia="Times New Roman" w:hAnsi="Futura Lt BT" w:cs="Times New Roman"/>
                <w:color w:val="005CA9"/>
                <w:sz w:val="16"/>
                <w:szCs w:val="16"/>
              </w:rPr>
            </w:pPr>
            <w:r w:rsidRPr="005176A2">
              <w:rPr>
                <w:rFonts w:ascii="Futura Lt BT" w:hAnsi="Futura Lt BT" w:cs="Arial"/>
                <w:color w:val="005CA9"/>
                <w:sz w:val="18"/>
                <w:szCs w:val="18"/>
              </w:rPr>
              <w:t>(190.682)</w:t>
            </w:r>
          </w:p>
        </w:tc>
        <w:tc>
          <w:tcPr>
            <w:tcW w:w="697" w:type="pct"/>
            <w:tcBorders>
              <w:top w:val="nil"/>
              <w:left w:val="nil"/>
              <w:bottom w:val="nil"/>
              <w:right w:val="nil"/>
            </w:tcBorders>
            <w:shd w:val="clear" w:color="auto" w:fill="auto"/>
            <w:vAlign w:val="center"/>
          </w:tcPr>
          <w:p w14:paraId="0EB170B5" w14:textId="4EC2221B" w:rsidR="00D3342F" w:rsidRPr="005176A2" w:rsidRDefault="00D765F8" w:rsidP="00D3342F">
            <w:pPr>
              <w:jc w:val="center"/>
              <w:rPr>
                <w:rFonts w:ascii="Futura Lt BT" w:eastAsia="Times New Roman" w:hAnsi="Futura Lt BT" w:cs="Times New Roman"/>
                <w:color w:val="005CA9"/>
                <w:sz w:val="16"/>
                <w:szCs w:val="16"/>
              </w:rPr>
            </w:pPr>
            <w:r w:rsidRPr="005176A2">
              <w:rPr>
                <w:rFonts w:ascii="Futura Lt BT" w:hAnsi="Futura Lt BT" w:cs="Arial"/>
                <w:color w:val="005CA9"/>
                <w:sz w:val="18"/>
                <w:szCs w:val="18"/>
              </w:rPr>
              <w:t>-</w:t>
            </w:r>
          </w:p>
        </w:tc>
      </w:tr>
      <w:tr w:rsidR="005176A2" w:rsidRPr="005176A2" w14:paraId="11D54036" w14:textId="77777777" w:rsidTr="00C9679C">
        <w:trPr>
          <w:trHeight w:val="255"/>
        </w:trPr>
        <w:tc>
          <w:tcPr>
            <w:tcW w:w="2212" w:type="pct"/>
            <w:tcBorders>
              <w:top w:val="nil"/>
              <w:left w:val="nil"/>
              <w:bottom w:val="nil"/>
              <w:right w:val="nil"/>
            </w:tcBorders>
            <w:shd w:val="clear" w:color="auto" w:fill="auto"/>
            <w:vAlign w:val="center"/>
            <w:hideMark/>
          </w:tcPr>
          <w:p w14:paraId="7DB49F83" w14:textId="77777777" w:rsidR="00D3342F" w:rsidRPr="005176A2" w:rsidRDefault="00D3342F" w:rsidP="00D3342F">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Total dos créditos com impacto no PL</w:t>
            </w:r>
          </w:p>
        </w:tc>
        <w:tc>
          <w:tcPr>
            <w:tcW w:w="697" w:type="pct"/>
            <w:tcBorders>
              <w:top w:val="nil"/>
              <w:left w:val="nil"/>
              <w:bottom w:val="single" w:sz="4" w:space="0" w:color="F39200"/>
              <w:right w:val="nil"/>
            </w:tcBorders>
            <w:shd w:val="clear" w:color="auto" w:fill="auto"/>
            <w:noWrap/>
            <w:vAlign w:val="center"/>
            <w:hideMark/>
          </w:tcPr>
          <w:p w14:paraId="155861A6" w14:textId="0A8DCEDF" w:rsidR="00D3342F" w:rsidRPr="005176A2" w:rsidRDefault="00D3342F" w:rsidP="00D3342F">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6.185.337</w:t>
            </w:r>
          </w:p>
        </w:tc>
        <w:tc>
          <w:tcPr>
            <w:tcW w:w="697" w:type="pct"/>
            <w:tcBorders>
              <w:top w:val="nil"/>
              <w:left w:val="nil"/>
              <w:bottom w:val="single" w:sz="4" w:space="0" w:color="F39200"/>
              <w:right w:val="nil"/>
            </w:tcBorders>
            <w:shd w:val="clear" w:color="auto" w:fill="auto"/>
            <w:noWrap/>
            <w:vAlign w:val="center"/>
          </w:tcPr>
          <w:p w14:paraId="7AA6D6EC" w14:textId="08A3396F" w:rsidR="00D3342F" w:rsidRPr="005176A2" w:rsidRDefault="00D765F8" w:rsidP="00D3342F">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562.509</w:t>
            </w:r>
          </w:p>
        </w:tc>
        <w:tc>
          <w:tcPr>
            <w:tcW w:w="697" w:type="pct"/>
            <w:tcBorders>
              <w:top w:val="nil"/>
              <w:left w:val="nil"/>
              <w:bottom w:val="single" w:sz="4" w:space="0" w:color="F39200"/>
              <w:right w:val="nil"/>
            </w:tcBorders>
            <w:shd w:val="clear" w:color="auto" w:fill="auto"/>
            <w:noWrap/>
            <w:vAlign w:val="center"/>
          </w:tcPr>
          <w:p w14:paraId="6D900FB9" w14:textId="78DEFFB5" w:rsidR="00D3342F" w:rsidRPr="005176A2" w:rsidRDefault="00D765F8" w:rsidP="00D3342F">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(190.682)</w:t>
            </w:r>
          </w:p>
        </w:tc>
        <w:tc>
          <w:tcPr>
            <w:tcW w:w="697" w:type="pct"/>
            <w:tcBorders>
              <w:top w:val="nil"/>
              <w:left w:val="nil"/>
              <w:bottom w:val="single" w:sz="4" w:space="0" w:color="F39200"/>
              <w:right w:val="nil"/>
            </w:tcBorders>
            <w:shd w:val="clear" w:color="auto" w:fill="auto"/>
            <w:noWrap/>
            <w:vAlign w:val="center"/>
          </w:tcPr>
          <w:p w14:paraId="4AB80CF0" w14:textId="1E04BF4A" w:rsidR="00D3342F" w:rsidRPr="005176A2" w:rsidRDefault="00D765F8" w:rsidP="00D3342F">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6.557.164</w:t>
            </w:r>
          </w:p>
        </w:tc>
      </w:tr>
      <w:tr w:rsidR="005176A2" w:rsidRPr="005176A2" w14:paraId="2BA02558" w14:textId="77777777" w:rsidTr="00C9679C">
        <w:trPr>
          <w:trHeight w:val="255"/>
        </w:trPr>
        <w:tc>
          <w:tcPr>
            <w:tcW w:w="2212" w:type="pct"/>
            <w:tcBorders>
              <w:top w:val="single" w:sz="4" w:space="0" w:color="F39200"/>
              <w:left w:val="nil"/>
              <w:bottom w:val="single" w:sz="4" w:space="0" w:color="F39200"/>
              <w:right w:val="nil"/>
            </w:tcBorders>
            <w:shd w:val="clear" w:color="auto" w:fill="auto"/>
            <w:noWrap/>
            <w:vAlign w:val="center"/>
            <w:hideMark/>
          </w:tcPr>
          <w:p w14:paraId="3D0D161C" w14:textId="77777777" w:rsidR="00D3342F" w:rsidRPr="005176A2" w:rsidRDefault="00D3342F" w:rsidP="00D3342F">
            <w:pPr>
              <w:rPr>
                <w:rFonts w:ascii="Futura Lt BT" w:eastAsia="Times New Roman" w:hAnsi="Futura Lt BT" w:cs="Arial"/>
                <w:b/>
                <w:bCs/>
                <w:color w:val="005CA9"/>
                <w:sz w:val="16"/>
                <w:szCs w:val="16"/>
              </w:rPr>
            </w:pPr>
            <w:r w:rsidRPr="005176A2">
              <w:rPr>
                <w:rFonts w:ascii="Futura Lt BT" w:eastAsia="Times New Roman" w:hAnsi="Futura Lt BT" w:cs="Arial"/>
                <w:b/>
                <w:bCs/>
                <w:color w:val="005CA9"/>
                <w:sz w:val="16"/>
                <w:szCs w:val="16"/>
              </w:rPr>
              <w:t>Total dos créditos tributários (1)</w:t>
            </w:r>
          </w:p>
        </w:tc>
        <w:tc>
          <w:tcPr>
            <w:tcW w:w="697" w:type="pct"/>
            <w:tcBorders>
              <w:top w:val="nil"/>
              <w:left w:val="nil"/>
              <w:bottom w:val="single" w:sz="4" w:space="0" w:color="F39200"/>
              <w:right w:val="nil"/>
            </w:tcBorders>
            <w:shd w:val="clear" w:color="auto" w:fill="auto"/>
            <w:noWrap/>
            <w:vAlign w:val="center"/>
            <w:hideMark/>
          </w:tcPr>
          <w:p w14:paraId="3A15F661" w14:textId="596B1FBD" w:rsidR="00D3342F" w:rsidRPr="005176A2" w:rsidRDefault="00D3342F" w:rsidP="00D3342F">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51.174.934</w:t>
            </w:r>
          </w:p>
        </w:tc>
        <w:tc>
          <w:tcPr>
            <w:tcW w:w="697" w:type="pct"/>
            <w:tcBorders>
              <w:top w:val="nil"/>
              <w:left w:val="nil"/>
              <w:bottom w:val="single" w:sz="4" w:space="0" w:color="F39200"/>
              <w:right w:val="nil"/>
            </w:tcBorders>
            <w:shd w:val="clear" w:color="auto" w:fill="auto"/>
            <w:noWrap/>
            <w:vAlign w:val="center"/>
          </w:tcPr>
          <w:p w14:paraId="7799C8A4" w14:textId="372B292A" w:rsidR="00D3342F" w:rsidRPr="005176A2" w:rsidRDefault="00D765F8" w:rsidP="00D3342F">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21.741.399</w:t>
            </w:r>
          </w:p>
        </w:tc>
        <w:tc>
          <w:tcPr>
            <w:tcW w:w="697" w:type="pct"/>
            <w:tcBorders>
              <w:top w:val="nil"/>
              <w:left w:val="nil"/>
              <w:bottom w:val="single" w:sz="4" w:space="0" w:color="F39200"/>
              <w:right w:val="nil"/>
            </w:tcBorders>
            <w:shd w:val="clear" w:color="auto" w:fill="auto"/>
            <w:noWrap/>
            <w:vAlign w:val="center"/>
          </w:tcPr>
          <w:p w14:paraId="61B340E0" w14:textId="0DD6FB57" w:rsidR="00D3342F" w:rsidRPr="005176A2" w:rsidRDefault="00D765F8" w:rsidP="00D3342F">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(19.757.587)</w:t>
            </w:r>
          </w:p>
        </w:tc>
        <w:tc>
          <w:tcPr>
            <w:tcW w:w="697" w:type="pct"/>
            <w:tcBorders>
              <w:top w:val="nil"/>
              <w:left w:val="nil"/>
              <w:bottom w:val="single" w:sz="4" w:space="0" w:color="F39200"/>
              <w:right w:val="nil"/>
            </w:tcBorders>
            <w:shd w:val="clear" w:color="auto" w:fill="auto"/>
            <w:noWrap/>
            <w:vAlign w:val="center"/>
          </w:tcPr>
          <w:p w14:paraId="34CCB09C" w14:textId="0B74EC3C" w:rsidR="00D3342F" w:rsidRPr="005176A2" w:rsidRDefault="00D765F8" w:rsidP="00D3342F">
            <w:pPr>
              <w:jc w:val="right"/>
              <w:rPr>
                <w:rFonts w:ascii="Futura Lt BT" w:eastAsia="Times New Roman" w:hAnsi="Futura Lt BT" w:cs="Arial"/>
                <w:b/>
                <w:bCs/>
                <w:color w:val="005CA9"/>
                <w:sz w:val="16"/>
                <w:szCs w:val="16"/>
              </w:rPr>
            </w:pPr>
            <w:r w:rsidRPr="005176A2">
              <w:rPr>
                <w:rFonts w:ascii="Futura Lt BT" w:hAnsi="Futura Lt BT" w:cs="Arial"/>
                <w:b/>
                <w:bCs/>
                <w:color w:val="005CA9"/>
                <w:sz w:val="18"/>
                <w:szCs w:val="18"/>
              </w:rPr>
              <w:t>53.158.746</w:t>
            </w:r>
          </w:p>
        </w:tc>
      </w:tr>
    </w:tbl>
    <w:p w14:paraId="492D37DB" w14:textId="1C877AE9" w:rsidR="00571D78" w:rsidRPr="005176A2" w:rsidRDefault="0062490F" w:rsidP="00571D78">
      <w:pPr>
        <w:spacing w:after="120"/>
        <w:rPr>
          <w:rFonts w:ascii="Futura Lt BT" w:hAnsi="Futura Lt BT"/>
          <w:bCs/>
          <w:color w:val="005CA9"/>
          <w:sz w:val="16"/>
          <w:szCs w:val="16"/>
        </w:rPr>
      </w:pPr>
      <w:r w:rsidRPr="005176A2">
        <w:rPr>
          <w:rFonts w:ascii="Futura Lt BT" w:hAnsi="Futura Lt BT"/>
          <w:bCs/>
          <w:color w:val="005CA9"/>
          <w:sz w:val="16"/>
          <w:szCs w:val="16"/>
        </w:rPr>
        <w:t xml:space="preserve">(1) O montante de crédito tributário na demonstração individual e consolidada são coincidentes em </w:t>
      </w:r>
      <w:r w:rsidR="00CD6CBB" w:rsidRPr="005176A2">
        <w:rPr>
          <w:rFonts w:ascii="Futura Lt BT" w:hAnsi="Futura Lt BT"/>
          <w:bCs/>
          <w:color w:val="005CA9"/>
          <w:sz w:val="16"/>
          <w:szCs w:val="16"/>
        </w:rPr>
        <w:t>30/0</w:t>
      </w:r>
      <w:r w:rsidR="00280153" w:rsidRPr="005176A2">
        <w:rPr>
          <w:rFonts w:ascii="Futura Lt BT" w:hAnsi="Futura Lt BT"/>
          <w:bCs/>
          <w:color w:val="005CA9"/>
          <w:sz w:val="16"/>
          <w:szCs w:val="16"/>
        </w:rPr>
        <w:t>9</w:t>
      </w:r>
      <w:r w:rsidRPr="005176A2">
        <w:rPr>
          <w:rFonts w:ascii="Futura Lt BT" w:hAnsi="Futura Lt BT"/>
          <w:bCs/>
          <w:color w:val="005CA9"/>
          <w:sz w:val="16"/>
          <w:szCs w:val="16"/>
        </w:rPr>
        <w:t>/202</w:t>
      </w:r>
      <w:r w:rsidR="00B45290" w:rsidRPr="005176A2">
        <w:rPr>
          <w:rFonts w:ascii="Futura Lt BT" w:hAnsi="Futura Lt BT"/>
          <w:bCs/>
          <w:color w:val="005CA9"/>
          <w:sz w:val="16"/>
          <w:szCs w:val="16"/>
        </w:rPr>
        <w:t>2</w:t>
      </w:r>
      <w:r w:rsidRPr="005176A2">
        <w:rPr>
          <w:rFonts w:ascii="Futura Lt BT" w:hAnsi="Futura Lt BT"/>
          <w:bCs/>
          <w:color w:val="005CA9"/>
          <w:sz w:val="16"/>
          <w:szCs w:val="16"/>
        </w:rPr>
        <w:t>.</w:t>
      </w:r>
    </w:p>
    <w:p w14:paraId="6E23A719" w14:textId="2518F2F4" w:rsidR="00EF6B82" w:rsidRPr="005176A2" w:rsidRDefault="00EF6B82" w:rsidP="00EF6B82">
      <w:pPr>
        <w:keepNext/>
        <w:numPr>
          <w:ilvl w:val="0"/>
          <w:numId w:val="12"/>
        </w:numPr>
        <w:spacing w:before="480" w:after="240"/>
        <w:ind w:left="567" w:hanging="567"/>
        <w:jc w:val="both"/>
        <w:rPr>
          <w:rFonts w:ascii="Futura Lt BT" w:hAnsi="Futura Lt BT"/>
          <w:b/>
          <w:color w:val="005CA9"/>
          <w:sz w:val="20"/>
          <w:szCs w:val="20"/>
        </w:rPr>
      </w:pPr>
      <w:r w:rsidRPr="005176A2">
        <w:rPr>
          <w:rFonts w:ascii="Futura Lt BT" w:hAnsi="Futura Lt BT"/>
          <w:b/>
          <w:color w:val="005CA9"/>
          <w:sz w:val="20"/>
          <w:szCs w:val="20"/>
        </w:rPr>
        <w:t xml:space="preserve">Expectativa de realização – </w:t>
      </w:r>
      <w:r w:rsidR="006F5859" w:rsidRPr="005176A2">
        <w:rPr>
          <w:rFonts w:ascii="Futura Lt BT" w:hAnsi="Futura Lt BT"/>
          <w:b/>
          <w:color w:val="005CA9"/>
          <w:sz w:val="20"/>
          <w:szCs w:val="20"/>
        </w:rPr>
        <w:t>ativo fiscal diferido</w:t>
      </w:r>
    </w:p>
    <w:p w14:paraId="68CE5BF9" w14:textId="5A75CAA8" w:rsidR="00EF6B82" w:rsidRPr="005176A2" w:rsidRDefault="00EF6B82" w:rsidP="00EF6B82">
      <w:pPr>
        <w:tabs>
          <w:tab w:val="left" w:pos="1650"/>
        </w:tabs>
        <w:spacing w:before="120" w:after="240"/>
        <w:jc w:val="both"/>
        <w:rPr>
          <w:rFonts w:ascii="Futura Lt BT" w:hAnsi="Futura Lt BT"/>
          <w:color w:val="005CA9"/>
          <w:sz w:val="20"/>
          <w:szCs w:val="20"/>
        </w:rPr>
      </w:pPr>
      <w:r w:rsidRPr="005176A2">
        <w:rPr>
          <w:rFonts w:ascii="Futura Lt BT" w:hAnsi="Futura Lt BT"/>
          <w:color w:val="005CA9"/>
          <w:sz w:val="20"/>
          <w:szCs w:val="20"/>
        </w:rPr>
        <w:t>A CAIXA realiza semestralmente estudo técnico quanto à expectativa de realização de créditos tributários em 10 anos. Os valores apurados no estudo estão representados a seguir:</w:t>
      </w:r>
    </w:p>
    <w:tbl>
      <w:tblPr>
        <w:tblW w:w="5000" w:type="pct"/>
        <w:tblCellMar>
          <w:left w:w="70" w:type="dxa"/>
          <w:right w:w="70" w:type="dxa"/>
        </w:tblCellMar>
        <w:tblLook w:val="04A0" w:firstRow="1" w:lastRow="0" w:firstColumn="1" w:lastColumn="0" w:noHBand="0" w:noVBand="1"/>
      </w:tblPr>
      <w:tblGrid>
        <w:gridCol w:w="5865"/>
        <w:gridCol w:w="1887"/>
        <w:gridCol w:w="1885"/>
      </w:tblGrid>
      <w:tr w:rsidR="005176A2" w:rsidRPr="005176A2" w14:paraId="16EEE313" w14:textId="77777777" w:rsidTr="00021CCF">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7B701BFE" w14:textId="77777777" w:rsidR="000079D0" w:rsidRPr="005176A2" w:rsidRDefault="000079D0" w:rsidP="000079D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 / CONSOLIDADO</w:t>
            </w:r>
          </w:p>
        </w:tc>
      </w:tr>
      <w:tr w:rsidR="005176A2" w:rsidRPr="005176A2" w14:paraId="52F7894A" w14:textId="77777777" w:rsidTr="00A07BE4">
        <w:trPr>
          <w:trHeight w:val="283"/>
        </w:trPr>
        <w:tc>
          <w:tcPr>
            <w:tcW w:w="3043" w:type="pct"/>
            <w:tcBorders>
              <w:top w:val="nil"/>
              <w:left w:val="nil"/>
              <w:bottom w:val="single" w:sz="4" w:space="0" w:color="F39200"/>
              <w:right w:val="nil"/>
            </w:tcBorders>
            <w:shd w:val="clear" w:color="auto" w:fill="auto"/>
            <w:vAlign w:val="center"/>
            <w:hideMark/>
          </w:tcPr>
          <w:p w14:paraId="658A16DC" w14:textId="77777777" w:rsidR="000079D0" w:rsidRPr="005176A2" w:rsidRDefault="000079D0" w:rsidP="000079D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Ano de Realização</w:t>
            </w:r>
          </w:p>
        </w:tc>
        <w:tc>
          <w:tcPr>
            <w:tcW w:w="979" w:type="pct"/>
            <w:tcBorders>
              <w:top w:val="nil"/>
              <w:left w:val="nil"/>
              <w:bottom w:val="single" w:sz="4" w:space="0" w:color="F39200"/>
              <w:right w:val="nil"/>
            </w:tcBorders>
            <w:shd w:val="clear" w:color="auto" w:fill="auto"/>
            <w:vAlign w:val="center"/>
            <w:hideMark/>
          </w:tcPr>
          <w:p w14:paraId="7D9BD048" w14:textId="77777777" w:rsidR="000079D0" w:rsidRPr="005176A2" w:rsidRDefault="000079D0" w:rsidP="000079D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Valor Nominal</w:t>
            </w:r>
          </w:p>
        </w:tc>
        <w:tc>
          <w:tcPr>
            <w:tcW w:w="979" w:type="pct"/>
            <w:tcBorders>
              <w:top w:val="nil"/>
              <w:left w:val="nil"/>
              <w:bottom w:val="single" w:sz="4" w:space="0" w:color="F39200"/>
              <w:right w:val="nil"/>
            </w:tcBorders>
            <w:shd w:val="clear" w:color="auto" w:fill="auto"/>
            <w:vAlign w:val="center"/>
            <w:hideMark/>
          </w:tcPr>
          <w:p w14:paraId="5D925C9B" w14:textId="77777777" w:rsidR="000079D0" w:rsidRPr="005176A2" w:rsidRDefault="000079D0" w:rsidP="000079D0">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Valor Presente</w:t>
            </w:r>
          </w:p>
        </w:tc>
      </w:tr>
      <w:tr w:rsidR="005176A2" w:rsidRPr="005176A2" w14:paraId="415CBA9C" w14:textId="77777777" w:rsidTr="00A07BE4">
        <w:trPr>
          <w:trHeight w:val="283"/>
        </w:trPr>
        <w:tc>
          <w:tcPr>
            <w:tcW w:w="3043" w:type="pct"/>
            <w:tcBorders>
              <w:top w:val="nil"/>
              <w:left w:val="nil"/>
              <w:bottom w:val="nil"/>
              <w:right w:val="nil"/>
            </w:tcBorders>
            <w:shd w:val="clear" w:color="auto" w:fill="auto"/>
            <w:vAlign w:val="center"/>
            <w:hideMark/>
          </w:tcPr>
          <w:p w14:paraId="7D5AB3B2" w14:textId="0F1E235B" w:rsidR="008225AD" w:rsidRPr="005176A2" w:rsidRDefault="008225AD" w:rsidP="008225AD">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2022</w:t>
            </w:r>
          </w:p>
        </w:tc>
        <w:tc>
          <w:tcPr>
            <w:tcW w:w="979" w:type="pct"/>
            <w:tcBorders>
              <w:top w:val="nil"/>
              <w:left w:val="nil"/>
              <w:bottom w:val="nil"/>
              <w:right w:val="nil"/>
            </w:tcBorders>
            <w:shd w:val="clear" w:color="auto" w:fill="auto"/>
            <w:noWrap/>
            <w:vAlign w:val="center"/>
          </w:tcPr>
          <w:p w14:paraId="1BACAF60" w14:textId="0B501441" w:rsidR="008225AD" w:rsidRPr="005176A2" w:rsidRDefault="00F812C2" w:rsidP="008225A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3.849.005</w:t>
            </w:r>
          </w:p>
        </w:tc>
        <w:tc>
          <w:tcPr>
            <w:tcW w:w="979" w:type="pct"/>
            <w:tcBorders>
              <w:top w:val="nil"/>
              <w:left w:val="nil"/>
              <w:bottom w:val="nil"/>
              <w:right w:val="nil"/>
            </w:tcBorders>
            <w:shd w:val="clear" w:color="auto" w:fill="auto"/>
            <w:noWrap/>
            <w:vAlign w:val="center"/>
          </w:tcPr>
          <w:p w14:paraId="4AD0A528" w14:textId="1A25C401" w:rsidR="008225AD" w:rsidRPr="005176A2" w:rsidRDefault="00F812C2" w:rsidP="008225AD">
            <w:pPr>
              <w:jc w:val="right"/>
              <w:rPr>
                <w:rFonts w:ascii="Times New Roman" w:eastAsia="Times New Roman" w:hAnsi="Times New Roman" w:cs="Times New Roman"/>
                <w:color w:val="005CA9"/>
                <w:sz w:val="18"/>
                <w:szCs w:val="18"/>
              </w:rPr>
            </w:pPr>
            <w:r w:rsidRPr="005176A2">
              <w:rPr>
                <w:rFonts w:ascii="Futura Lt BT" w:hAnsi="Futura Lt BT" w:cs="Arial"/>
                <w:color w:val="005CA9"/>
                <w:sz w:val="18"/>
                <w:szCs w:val="18"/>
              </w:rPr>
              <w:t>3.809.652</w:t>
            </w:r>
          </w:p>
        </w:tc>
      </w:tr>
      <w:tr w:rsidR="005176A2" w:rsidRPr="005176A2" w14:paraId="7BB43290" w14:textId="77777777" w:rsidTr="00A07BE4">
        <w:trPr>
          <w:trHeight w:val="283"/>
        </w:trPr>
        <w:tc>
          <w:tcPr>
            <w:tcW w:w="3043" w:type="pct"/>
            <w:tcBorders>
              <w:top w:val="nil"/>
              <w:left w:val="nil"/>
              <w:bottom w:val="nil"/>
              <w:right w:val="nil"/>
            </w:tcBorders>
            <w:shd w:val="clear" w:color="auto" w:fill="auto"/>
            <w:vAlign w:val="center"/>
            <w:hideMark/>
          </w:tcPr>
          <w:p w14:paraId="1D6FCCAA" w14:textId="1602E8F2" w:rsidR="008225AD" w:rsidRPr="005176A2" w:rsidRDefault="008225AD" w:rsidP="008225AD">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2023</w:t>
            </w:r>
          </w:p>
        </w:tc>
        <w:tc>
          <w:tcPr>
            <w:tcW w:w="979" w:type="pct"/>
            <w:tcBorders>
              <w:top w:val="nil"/>
              <w:left w:val="nil"/>
              <w:bottom w:val="nil"/>
              <w:right w:val="nil"/>
            </w:tcBorders>
            <w:shd w:val="clear" w:color="auto" w:fill="auto"/>
            <w:noWrap/>
            <w:vAlign w:val="center"/>
          </w:tcPr>
          <w:p w14:paraId="650B4F00" w14:textId="35DD0B4B" w:rsidR="008225AD" w:rsidRPr="005176A2" w:rsidRDefault="00F812C2" w:rsidP="008225A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8.404.385</w:t>
            </w:r>
          </w:p>
        </w:tc>
        <w:tc>
          <w:tcPr>
            <w:tcW w:w="979" w:type="pct"/>
            <w:tcBorders>
              <w:top w:val="nil"/>
              <w:left w:val="nil"/>
              <w:bottom w:val="nil"/>
              <w:right w:val="nil"/>
            </w:tcBorders>
            <w:shd w:val="clear" w:color="auto" w:fill="auto"/>
            <w:noWrap/>
            <w:vAlign w:val="center"/>
          </w:tcPr>
          <w:p w14:paraId="7DE2AA82" w14:textId="7C07072C" w:rsidR="008225AD" w:rsidRPr="005176A2" w:rsidRDefault="00F812C2" w:rsidP="008225AD">
            <w:pPr>
              <w:jc w:val="right"/>
              <w:rPr>
                <w:rFonts w:ascii="Times New Roman" w:eastAsia="Times New Roman" w:hAnsi="Times New Roman" w:cs="Times New Roman"/>
                <w:color w:val="005CA9"/>
                <w:sz w:val="18"/>
                <w:szCs w:val="18"/>
              </w:rPr>
            </w:pPr>
            <w:r w:rsidRPr="005176A2">
              <w:rPr>
                <w:rFonts w:ascii="Futura Lt BT" w:hAnsi="Futura Lt BT" w:cs="Arial"/>
                <w:color w:val="005CA9"/>
                <w:sz w:val="18"/>
                <w:szCs w:val="18"/>
              </w:rPr>
              <w:t>7.945.039</w:t>
            </w:r>
          </w:p>
        </w:tc>
      </w:tr>
      <w:tr w:rsidR="005176A2" w:rsidRPr="005176A2" w14:paraId="0BB6C54C" w14:textId="77777777" w:rsidTr="00A07BE4">
        <w:trPr>
          <w:trHeight w:val="283"/>
        </w:trPr>
        <w:tc>
          <w:tcPr>
            <w:tcW w:w="3043" w:type="pct"/>
            <w:tcBorders>
              <w:top w:val="nil"/>
              <w:left w:val="nil"/>
              <w:bottom w:val="nil"/>
              <w:right w:val="nil"/>
            </w:tcBorders>
            <w:shd w:val="clear" w:color="auto" w:fill="auto"/>
            <w:vAlign w:val="center"/>
            <w:hideMark/>
          </w:tcPr>
          <w:p w14:paraId="4B04A989" w14:textId="4A0803FF" w:rsidR="008225AD" w:rsidRPr="005176A2" w:rsidRDefault="008225AD" w:rsidP="008225AD">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2024</w:t>
            </w:r>
          </w:p>
        </w:tc>
        <w:tc>
          <w:tcPr>
            <w:tcW w:w="979" w:type="pct"/>
            <w:tcBorders>
              <w:top w:val="nil"/>
              <w:left w:val="nil"/>
              <w:bottom w:val="nil"/>
              <w:right w:val="nil"/>
            </w:tcBorders>
            <w:shd w:val="clear" w:color="auto" w:fill="auto"/>
            <w:noWrap/>
            <w:vAlign w:val="center"/>
          </w:tcPr>
          <w:p w14:paraId="0CE8C3EA" w14:textId="34AB1567" w:rsidR="008225AD" w:rsidRPr="005176A2" w:rsidRDefault="00F812C2" w:rsidP="008225A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5.574.429</w:t>
            </w:r>
          </w:p>
        </w:tc>
        <w:tc>
          <w:tcPr>
            <w:tcW w:w="979" w:type="pct"/>
            <w:tcBorders>
              <w:top w:val="nil"/>
              <w:left w:val="nil"/>
              <w:bottom w:val="nil"/>
              <w:right w:val="nil"/>
            </w:tcBorders>
            <w:shd w:val="clear" w:color="auto" w:fill="auto"/>
            <w:noWrap/>
            <w:vAlign w:val="center"/>
          </w:tcPr>
          <w:p w14:paraId="58B0A500" w14:textId="2260D1FB" w:rsidR="008225AD" w:rsidRPr="005176A2" w:rsidRDefault="00F812C2" w:rsidP="008225AD">
            <w:pPr>
              <w:jc w:val="right"/>
              <w:rPr>
                <w:rFonts w:ascii="Times New Roman" w:eastAsia="Times New Roman" w:hAnsi="Times New Roman" w:cs="Times New Roman"/>
                <w:color w:val="005CA9"/>
                <w:sz w:val="18"/>
                <w:szCs w:val="18"/>
              </w:rPr>
            </w:pPr>
            <w:r w:rsidRPr="005176A2">
              <w:rPr>
                <w:rFonts w:ascii="Futura Lt BT" w:hAnsi="Futura Lt BT" w:cs="Arial"/>
                <w:color w:val="005CA9"/>
                <w:sz w:val="18"/>
                <w:szCs w:val="18"/>
              </w:rPr>
              <w:t>5.038.007</w:t>
            </w:r>
          </w:p>
        </w:tc>
      </w:tr>
      <w:tr w:rsidR="005176A2" w:rsidRPr="005176A2" w14:paraId="401107CA" w14:textId="77777777" w:rsidTr="00A07BE4">
        <w:trPr>
          <w:trHeight w:val="283"/>
        </w:trPr>
        <w:tc>
          <w:tcPr>
            <w:tcW w:w="3043" w:type="pct"/>
            <w:tcBorders>
              <w:top w:val="nil"/>
              <w:left w:val="nil"/>
              <w:bottom w:val="nil"/>
              <w:right w:val="nil"/>
            </w:tcBorders>
            <w:shd w:val="clear" w:color="auto" w:fill="auto"/>
            <w:vAlign w:val="center"/>
            <w:hideMark/>
          </w:tcPr>
          <w:p w14:paraId="7DBBB558" w14:textId="56489F1D" w:rsidR="008225AD" w:rsidRPr="005176A2" w:rsidRDefault="008225AD" w:rsidP="008225AD">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2025</w:t>
            </w:r>
          </w:p>
        </w:tc>
        <w:tc>
          <w:tcPr>
            <w:tcW w:w="979" w:type="pct"/>
            <w:tcBorders>
              <w:top w:val="nil"/>
              <w:left w:val="nil"/>
              <w:bottom w:val="nil"/>
              <w:right w:val="nil"/>
            </w:tcBorders>
            <w:shd w:val="clear" w:color="auto" w:fill="auto"/>
            <w:noWrap/>
            <w:vAlign w:val="center"/>
          </w:tcPr>
          <w:p w14:paraId="2528EEC6" w14:textId="7764618C" w:rsidR="008225AD" w:rsidRPr="005176A2" w:rsidRDefault="00F812C2" w:rsidP="008225A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6.123.365</w:t>
            </w:r>
          </w:p>
        </w:tc>
        <w:tc>
          <w:tcPr>
            <w:tcW w:w="979" w:type="pct"/>
            <w:tcBorders>
              <w:top w:val="nil"/>
              <w:left w:val="nil"/>
              <w:bottom w:val="nil"/>
              <w:right w:val="nil"/>
            </w:tcBorders>
            <w:shd w:val="clear" w:color="auto" w:fill="auto"/>
            <w:noWrap/>
            <w:vAlign w:val="center"/>
          </w:tcPr>
          <w:p w14:paraId="2E5CFADF" w14:textId="60FF301E" w:rsidR="008225AD" w:rsidRPr="005176A2" w:rsidRDefault="00F812C2" w:rsidP="008225AD">
            <w:pPr>
              <w:jc w:val="right"/>
              <w:rPr>
                <w:rFonts w:ascii="Times New Roman" w:eastAsia="Times New Roman" w:hAnsi="Times New Roman" w:cs="Times New Roman"/>
                <w:color w:val="005CA9"/>
                <w:sz w:val="18"/>
                <w:szCs w:val="18"/>
              </w:rPr>
            </w:pPr>
            <w:r w:rsidRPr="005176A2">
              <w:rPr>
                <w:rFonts w:ascii="Futura Lt BT" w:hAnsi="Futura Lt BT" w:cs="Arial"/>
                <w:color w:val="005CA9"/>
                <w:sz w:val="18"/>
                <w:szCs w:val="18"/>
              </w:rPr>
              <w:t>5.295.808</w:t>
            </w:r>
          </w:p>
        </w:tc>
      </w:tr>
      <w:tr w:rsidR="005176A2" w:rsidRPr="005176A2" w14:paraId="52709395" w14:textId="77777777" w:rsidTr="00A07BE4">
        <w:trPr>
          <w:trHeight w:val="283"/>
        </w:trPr>
        <w:tc>
          <w:tcPr>
            <w:tcW w:w="3043" w:type="pct"/>
            <w:tcBorders>
              <w:top w:val="nil"/>
              <w:left w:val="nil"/>
              <w:bottom w:val="nil"/>
              <w:right w:val="nil"/>
            </w:tcBorders>
            <w:shd w:val="clear" w:color="auto" w:fill="auto"/>
            <w:vAlign w:val="center"/>
            <w:hideMark/>
          </w:tcPr>
          <w:p w14:paraId="6864B4DC" w14:textId="7F220805" w:rsidR="008225AD" w:rsidRPr="005176A2" w:rsidRDefault="008225AD" w:rsidP="008225AD">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2026</w:t>
            </w:r>
          </w:p>
        </w:tc>
        <w:tc>
          <w:tcPr>
            <w:tcW w:w="979" w:type="pct"/>
            <w:tcBorders>
              <w:top w:val="nil"/>
              <w:left w:val="nil"/>
              <w:bottom w:val="nil"/>
              <w:right w:val="nil"/>
            </w:tcBorders>
            <w:shd w:val="clear" w:color="auto" w:fill="auto"/>
            <w:noWrap/>
            <w:vAlign w:val="center"/>
          </w:tcPr>
          <w:p w14:paraId="7A7B4C03" w14:textId="38E5DD45" w:rsidR="008225AD" w:rsidRPr="005176A2" w:rsidRDefault="00F812C2" w:rsidP="008225A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4.335.041</w:t>
            </w:r>
          </w:p>
        </w:tc>
        <w:tc>
          <w:tcPr>
            <w:tcW w:w="979" w:type="pct"/>
            <w:tcBorders>
              <w:top w:val="nil"/>
              <w:left w:val="nil"/>
              <w:bottom w:val="nil"/>
              <w:right w:val="nil"/>
            </w:tcBorders>
            <w:shd w:val="clear" w:color="auto" w:fill="auto"/>
            <w:noWrap/>
            <w:vAlign w:val="center"/>
          </w:tcPr>
          <w:p w14:paraId="6720051A" w14:textId="656668E5" w:rsidR="008225AD" w:rsidRPr="005176A2" w:rsidRDefault="00F812C2" w:rsidP="008225AD">
            <w:pPr>
              <w:jc w:val="right"/>
              <w:rPr>
                <w:rFonts w:ascii="Times New Roman" w:eastAsia="Times New Roman" w:hAnsi="Times New Roman" w:cs="Times New Roman"/>
                <w:color w:val="005CA9"/>
                <w:sz w:val="18"/>
                <w:szCs w:val="18"/>
              </w:rPr>
            </w:pPr>
            <w:r w:rsidRPr="005176A2">
              <w:rPr>
                <w:rFonts w:ascii="Futura Lt BT" w:hAnsi="Futura Lt BT" w:cs="Arial"/>
                <w:color w:val="005CA9"/>
                <w:sz w:val="18"/>
                <w:szCs w:val="18"/>
              </w:rPr>
              <w:t>3.587.724</w:t>
            </w:r>
          </w:p>
        </w:tc>
      </w:tr>
      <w:tr w:rsidR="005176A2" w:rsidRPr="005176A2" w14:paraId="618C7D88" w14:textId="77777777" w:rsidTr="00A07BE4">
        <w:trPr>
          <w:trHeight w:val="283"/>
        </w:trPr>
        <w:tc>
          <w:tcPr>
            <w:tcW w:w="3043" w:type="pct"/>
            <w:tcBorders>
              <w:top w:val="nil"/>
              <w:left w:val="nil"/>
              <w:bottom w:val="nil"/>
              <w:right w:val="nil"/>
            </w:tcBorders>
            <w:shd w:val="clear" w:color="auto" w:fill="auto"/>
            <w:vAlign w:val="center"/>
            <w:hideMark/>
          </w:tcPr>
          <w:p w14:paraId="43DA8C80" w14:textId="642F4DEC" w:rsidR="008225AD" w:rsidRPr="005176A2" w:rsidRDefault="008225AD" w:rsidP="008225AD">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2027</w:t>
            </w:r>
          </w:p>
        </w:tc>
        <w:tc>
          <w:tcPr>
            <w:tcW w:w="979" w:type="pct"/>
            <w:tcBorders>
              <w:top w:val="nil"/>
              <w:left w:val="nil"/>
              <w:bottom w:val="nil"/>
              <w:right w:val="nil"/>
            </w:tcBorders>
            <w:shd w:val="clear" w:color="auto" w:fill="auto"/>
            <w:noWrap/>
            <w:vAlign w:val="center"/>
          </w:tcPr>
          <w:p w14:paraId="324CEE61" w14:textId="24D30850" w:rsidR="008225AD" w:rsidRPr="005176A2" w:rsidRDefault="00F812C2" w:rsidP="008225A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4.084.578</w:t>
            </w:r>
          </w:p>
        </w:tc>
        <w:tc>
          <w:tcPr>
            <w:tcW w:w="979" w:type="pct"/>
            <w:tcBorders>
              <w:top w:val="nil"/>
              <w:left w:val="nil"/>
              <w:bottom w:val="nil"/>
              <w:right w:val="nil"/>
            </w:tcBorders>
            <w:shd w:val="clear" w:color="auto" w:fill="auto"/>
            <w:noWrap/>
            <w:vAlign w:val="center"/>
          </w:tcPr>
          <w:p w14:paraId="4C61DDF2" w14:textId="4EF2A6D9" w:rsidR="008225AD" w:rsidRPr="005176A2" w:rsidRDefault="00F812C2" w:rsidP="008225AD">
            <w:pPr>
              <w:jc w:val="right"/>
              <w:rPr>
                <w:rFonts w:ascii="Times New Roman" w:eastAsia="Times New Roman" w:hAnsi="Times New Roman" w:cs="Times New Roman"/>
                <w:color w:val="005CA9"/>
                <w:sz w:val="18"/>
                <w:szCs w:val="18"/>
              </w:rPr>
            </w:pPr>
            <w:r w:rsidRPr="005176A2">
              <w:rPr>
                <w:rFonts w:ascii="Futura Lt BT" w:hAnsi="Futura Lt BT" w:cs="Arial"/>
                <w:color w:val="005CA9"/>
                <w:sz w:val="18"/>
                <w:szCs w:val="18"/>
              </w:rPr>
              <w:t>3.234.869</w:t>
            </w:r>
          </w:p>
        </w:tc>
      </w:tr>
      <w:tr w:rsidR="005176A2" w:rsidRPr="005176A2" w14:paraId="70EB9970" w14:textId="77777777" w:rsidTr="00A07BE4">
        <w:trPr>
          <w:trHeight w:val="283"/>
        </w:trPr>
        <w:tc>
          <w:tcPr>
            <w:tcW w:w="3043" w:type="pct"/>
            <w:tcBorders>
              <w:top w:val="nil"/>
              <w:left w:val="nil"/>
              <w:bottom w:val="nil"/>
              <w:right w:val="nil"/>
            </w:tcBorders>
            <w:shd w:val="clear" w:color="auto" w:fill="auto"/>
            <w:vAlign w:val="center"/>
            <w:hideMark/>
          </w:tcPr>
          <w:p w14:paraId="65B8A478" w14:textId="2EB007D7" w:rsidR="008225AD" w:rsidRPr="005176A2" w:rsidRDefault="008225AD" w:rsidP="008225AD">
            <w:pPr>
              <w:jc w:val="center"/>
              <w:rPr>
                <w:rFonts w:ascii="Futura Lt BT" w:eastAsia="Times New Roman" w:hAnsi="Futura Lt BT" w:cs="Arial"/>
                <w:color w:val="005CA9"/>
                <w:sz w:val="18"/>
                <w:szCs w:val="18"/>
              </w:rPr>
            </w:pPr>
            <w:r w:rsidRPr="005176A2">
              <w:rPr>
                <w:rFonts w:ascii="Futura Lt BT" w:hAnsi="Futura Lt BT" w:cs="Arial"/>
                <w:color w:val="005CA9"/>
                <w:sz w:val="18"/>
                <w:szCs w:val="18"/>
              </w:rPr>
              <w:t>2028 a 2031</w:t>
            </w:r>
          </w:p>
        </w:tc>
        <w:tc>
          <w:tcPr>
            <w:tcW w:w="979" w:type="pct"/>
            <w:tcBorders>
              <w:top w:val="nil"/>
              <w:left w:val="nil"/>
              <w:bottom w:val="nil"/>
              <w:right w:val="nil"/>
            </w:tcBorders>
            <w:shd w:val="clear" w:color="auto" w:fill="auto"/>
            <w:noWrap/>
            <w:vAlign w:val="center"/>
          </w:tcPr>
          <w:p w14:paraId="778A762B" w14:textId="4DF7BF1A" w:rsidR="008225AD" w:rsidRPr="005176A2" w:rsidRDefault="00F812C2" w:rsidP="008225A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20.787.943</w:t>
            </w:r>
          </w:p>
        </w:tc>
        <w:tc>
          <w:tcPr>
            <w:tcW w:w="979" w:type="pct"/>
            <w:tcBorders>
              <w:top w:val="nil"/>
              <w:left w:val="nil"/>
              <w:bottom w:val="nil"/>
              <w:right w:val="nil"/>
            </w:tcBorders>
            <w:shd w:val="clear" w:color="auto" w:fill="auto"/>
            <w:noWrap/>
            <w:vAlign w:val="center"/>
          </w:tcPr>
          <w:p w14:paraId="15E44303" w14:textId="346B3458" w:rsidR="008225AD" w:rsidRPr="005176A2" w:rsidRDefault="00F812C2" w:rsidP="008225AD">
            <w:pPr>
              <w:jc w:val="right"/>
              <w:rPr>
                <w:rFonts w:ascii="Times New Roman" w:eastAsia="Times New Roman" w:hAnsi="Times New Roman" w:cs="Times New Roman"/>
                <w:color w:val="005CA9"/>
                <w:sz w:val="18"/>
                <w:szCs w:val="18"/>
              </w:rPr>
            </w:pPr>
            <w:r w:rsidRPr="005176A2">
              <w:rPr>
                <w:rFonts w:ascii="Futura Lt BT" w:hAnsi="Futura Lt BT" w:cs="Arial"/>
                <w:color w:val="005CA9"/>
                <w:sz w:val="18"/>
                <w:szCs w:val="18"/>
              </w:rPr>
              <w:t>14.204.079</w:t>
            </w:r>
          </w:p>
        </w:tc>
      </w:tr>
      <w:tr w:rsidR="005176A2" w:rsidRPr="005176A2" w14:paraId="2100F220" w14:textId="77777777" w:rsidTr="00A07BE4">
        <w:trPr>
          <w:trHeight w:val="283"/>
        </w:trPr>
        <w:tc>
          <w:tcPr>
            <w:tcW w:w="3043" w:type="pct"/>
            <w:tcBorders>
              <w:top w:val="single" w:sz="4" w:space="0" w:color="F39200"/>
              <w:left w:val="nil"/>
              <w:bottom w:val="single" w:sz="4" w:space="0" w:color="F39200"/>
              <w:right w:val="nil"/>
            </w:tcBorders>
            <w:shd w:val="clear" w:color="auto" w:fill="auto"/>
            <w:noWrap/>
            <w:vAlign w:val="center"/>
            <w:hideMark/>
          </w:tcPr>
          <w:p w14:paraId="196A453E" w14:textId="77777777" w:rsidR="008225AD" w:rsidRPr="005176A2" w:rsidRDefault="008225AD" w:rsidP="008225AD">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979" w:type="pct"/>
            <w:tcBorders>
              <w:top w:val="single" w:sz="4" w:space="0" w:color="F39200"/>
              <w:left w:val="nil"/>
              <w:bottom w:val="single" w:sz="4" w:space="0" w:color="F39200"/>
              <w:right w:val="nil"/>
            </w:tcBorders>
            <w:shd w:val="clear" w:color="auto" w:fill="auto"/>
            <w:noWrap/>
            <w:vAlign w:val="center"/>
          </w:tcPr>
          <w:p w14:paraId="1CEF1033" w14:textId="0FC3DD07" w:rsidR="008225AD" w:rsidRPr="005176A2" w:rsidRDefault="00F812C2" w:rsidP="008225AD">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53.158.746</w:t>
            </w:r>
          </w:p>
        </w:tc>
        <w:tc>
          <w:tcPr>
            <w:tcW w:w="979" w:type="pct"/>
            <w:tcBorders>
              <w:top w:val="single" w:sz="4" w:space="0" w:color="F39200"/>
              <w:left w:val="nil"/>
              <w:bottom w:val="single" w:sz="4" w:space="0" w:color="F39200"/>
              <w:right w:val="nil"/>
            </w:tcBorders>
            <w:shd w:val="clear" w:color="auto" w:fill="auto"/>
            <w:noWrap/>
            <w:vAlign w:val="center"/>
          </w:tcPr>
          <w:p w14:paraId="1A4D429B" w14:textId="68030CD7" w:rsidR="008225AD" w:rsidRPr="005176A2" w:rsidRDefault="00F812C2" w:rsidP="008225AD">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43.115.178</w:t>
            </w:r>
          </w:p>
        </w:tc>
      </w:tr>
    </w:tbl>
    <w:p w14:paraId="159D8629" w14:textId="77777777" w:rsidR="00C91BF7" w:rsidRPr="005176A2" w:rsidRDefault="00C91BF7" w:rsidP="00CD4053">
      <w:pPr>
        <w:pStyle w:val="Ttulo1"/>
      </w:pPr>
      <w:bookmarkStart w:id="105" w:name="_Toc118812224"/>
      <w:r w:rsidRPr="005176A2">
        <w:lastRenderedPageBreak/>
        <w:t>Nota 21 – Benefícios a empregados</w:t>
      </w:r>
      <w:bookmarkEnd w:id="105"/>
    </w:p>
    <w:p w14:paraId="4EB49B02" w14:textId="26DC7233" w:rsidR="0069488F" w:rsidRPr="005176A2" w:rsidRDefault="0069488F" w:rsidP="0069488F">
      <w:pPr>
        <w:spacing w:before="120" w:after="120"/>
        <w:jc w:val="both"/>
        <w:rPr>
          <w:rFonts w:ascii="Futura Lt BT" w:hAnsi="Futura Lt BT"/>
          <w:color w:val="005CA9"/>
          <w:sz w:val="20"/>
          <w:szCs w:val="20"/>
        </w:rPr>
      </w:pPr>
      <w:bookmarkStart w:id="106" w:name="_Hlk65762595"/>
      <w:r w:rsidRPr="005176A2">
        <w:rPr>
          <w:rFonts w:ascii="Futura Lt BT" w:hAnsi="Futura Lt BT"/>
          <w:color w:val="005CA9"/>
          <w:sz w:val="20"/>
          <w:szCs w:val="20"/>
        </w:rPr>
        <w:t xml:space="preserve">As avaliações atuariais são semestrais, portanto, a nota de Benefícios a Empregados é elaborada nos semestres findos em 30 de junho e 31 de dezembro e estão disponíveis no sítio: </w:t>
      </w:r>
      <w:hyperlink r:id="rId58" w:history="1">
        <w:r w:rsidR="00E614A8" w:rsidRPr="005176A2">
          <w:rPr>
            <w:rStyle w:val="Hyperlink"/>
            <w:rFonts w:ascii="Futura Lt BT" w:hAnsi="Futura Lt BT" w:cs="Yu Mincho Light"/>
            <w:color w:val="005CA9"/>
            <w:sz w:val="20"/>
            <w:szCs w:val="20"/>
          </w:rPr>
          <w:t>https://ri.caixa.gov.br/informacoes-financeiras/central-de-resultados</w:t>
        </w:r>
      </w:hyperlink>
      <w:r w:rsidR="00E614A8" w:rsidRPr="005176A2">
        <w:rPr>
          <w:rFonts w:ascii="Futura Lt BT" w:hAnsi="Futura Lt BT"/>
          <w:color w:val="005CA9"/>
          <w:sz w:val="20"/>
          <w:szCs w:val="20"/>
        </w:rPr>
        <w:t xml:space="preserve">. </w:t>
      </w:r>
    </w:p>
    <w:p w14:paraId="604C361A" w14:textId="47C63F2A" w:rsidR="00C95AD1" w:rsidRPr="005176A2" w:rsidRDefault="00C95AD1" w:rsidP="00CD4053">
      <w:pPr>
        <w:pStyle w:val="Ttulo1"/>
      </w:pPr>
      <w:bookmarkStart w:id="107" w:name="_Toc118812225"/>
      <w:bookmarkEnd w:id="106"/>
      <w:r w:rsidRPr="005176A2">
        <w:t>Nota 2</w:t>
      </w:r>
      <w:r w:rsidR="004917F8" w:rsidRPr="005176A2">
        <w:t>2</w:t>
      </w:r>
      <w:r w:rsidRPr="005176A2">
        <w:t xml:space="preserve"> – Outros passivos</w:t>
      </w:r>
      <w:bookmarkEnd w:id="107"/>
    </w:p>
    <w:tbl>
      <w:tblPr>
        <w:tblW w:w="4900" w:type="pct"/>
        <w:tblCellMar>
          <w:left w:w="70" w:type="dxa"/>
          <w:right w:w="70" w:type="dxa"/>
        </w:tblCellMar>
        <w:tblLook w:val="04A0" w:firstRow="1" w:lastRow="0" w:firstColumn="1" w:lastColumn="0" w:noHBand="0" w:noVBand="1"/>
      </w:tblPr>
      <w:tblGrid>
        <w:gridCol w:w="4510"/>
        <w:gridCol w:w="1233"/>
        <w:gridCol w:w="1233"/>
        <w:gridCol w:w="17"/>
        <w:gridCol w:w="1216"/>
        <w:gridCol w:w="1235"/>
      </w:tblGrid>
      <w:tr w:rsidR="00AF617B" w14:paraId="01D68705" w14:textId="77777777" w:rsidTr="00AF617B">
        <w:trPr>
          <w:trHeight w:val="283"/>
        </w:trPr>
        <w:tc>
          <w:tcPr>
            <w:tcW w:w="2387" w:type="pct"/>
            <w:vMerge w:val="restart"/>
            <w:tcBorders>
              <w:top w:val="single" w:sz="4" w:space="0" w:color="F39200"/>
              <w:left w:val="nil"/>
              <w:bottom w:val="single" w:sz="4" w:space="0" w:color="F39200"/>
              <w:right w:val="nil"/>
            </w:tcBorders>
            <w:vAlign w:val="center"/>
            <w:hideMark/>
          </w:tcPr>
          <w:p w14:paraId="00A0DAC1" w14:textId="77777777" w:rsidR="00AF617B" w:rsidRDefault="00AF617B">
            <w:pPr>
              <w:jc w:val="center"/>
              <w:rPr>
                <w:rFonts w:ascii="Futura Lt BT" w:hAnsi="Futura Lt BT" w:cs="Cambria Math"/>
                <w:b/>
                <w:color w:val="005CA9"/>
                <w:sz w:val="18"/>
                <w:szCs w:val="18"/>
              </w:rPr>
            </w:pPr>
            <w:r>
              <w:rPr>
                <w:rFonts w:ascii="Futura Lt BT" w:hAnsi="Futura Lt BT" w:cs="Cambria Math"/>
                <w:b/>
                <w:color w:val="005CA9"/>
                <w:sz w:val="18"/>
                <w:szCs w:val="18"/>
              </w:rPr>
              <w:t>Descrição</w:t>
            </w:r>
          </w:p>
        </w:tc>
        <w:tc>
          <w:tcPr>
            <w:tcW w:w="1315" w:type="pct"/>
            <w:gridSpan w:val="3"/>
            <w:tcBorders>
              <w:top w:val="single" w:sz="4" w:space="0" w:color="F39200"/>
              <w:left w:val="nil"/>
              <w:bottom w:val="single" w:sz="4" w:space="0" w:color="F39200"/>
              <w:right w:val="nil"/>
            </w:tcBorders>
            <w:vAlign w:val="center"/>
            <w:hideMark/>
          </w:tcPr>
          <w:p w14:paraId="35F4C3CE" w14:textId="77777777" w:rsidR="00AF617B" w:rsidRDefault="00AF617B">
            <w:pPr>
              <w:jc w:val="center"/>
              <w:rPr>
                <w:rFonts w:ascii="Futura Lt BT" w:hAnsi="Futura Lt BT" w:cs="Cambria Math"/>
                <w:b/>
                <w:color w:val="005CA9"/>
                <w:sz w:val="18"/>
                <w:szCs w:val="18"/>
              </w:rPr>
            </w:pPr>
            <w:r>
              <w:rPr>
                <w:rFonts w:ascii="Futura Lt BT" w:hAnsi="Futura Lt BT" w:cs="Cambria Math"/>
                <w:b/>
                <w:color w:val="005CA9"/>
                <w:sz w:val="18"/>
                <w:szCs w:val="18"/>
              </w:rPr>
              <w:t>INDIVIDUAL</w:t>
            </w:r>
          </w:p>
        </w:tc>
        <w:tc>
          <w:tcPr>
            <w:tcW w:w="1298" w:type="pct"/>
            <w:gridSpan w:val="2"/>
            <w:tcBorders>
              <w:top w:val="single" w:sz="4" w:space="0" w:color="F39200"/>
              <w:left w:val="nil"/>
              <w:bottom w:val="single" w:sz="4" w:space="0" w:color="F39200"/>
              <w:right w:val="nil"/>
            </w:tcBorders>
            <w:vAlign w:val="center"/>
            <w:hideMark/>
          </w:tcPr>
          <w:p w14:paraId="0A087754" w14:textId="77777777" w:rsidR="00AF617B" w:rsidRDefault="00AF617B">
            <w:pPr>
              <w:jc w:val="center"/>
              <w:rPr>
                <w:rFonts w:ascii="Futura Lt BT" w:hAnsi="Futura Lt BT" w:cs="Cambria Math"/>
                <w:b/>
                <w:color w:val="005CA9"/>
                <w:sz w:val="18"/>
                <w:szCs w:val="18"/>
              </w:rPr>
            </w:pPr>
            <w:r>
              <w:rPr>
                <w:rFonts w:ascii="Futura Lt BT" w:hAnsi="Futura Lt BT" w:cs="Cambria Math"/>
                <w:b/>
                <w:color w:val="005CA9"/>
                <w:sz w:val="18"/>
                <w:szCs w:val="18"/>
              </w:rPr>
              <w:t>CONSOLIDADO</w:t>
            </w:r>
          </w:p>
        </w:tc>
      </w:tr>
      <w:tr w:rsidR="00AF617B" w14:paraId="720BAB40" w14:textId="77777777" w:rsidTr="00AF617B">
        <w:trPr>
          <w:trHeight w:val="283"/>
        </w:trPr>
        <w:tc>
          <w:tcPr>
            <w:tcW w:w="0" w:type="auto"/>
            <w:vMerge/>
            <w:tcBorders>
              <w:top w:val="single" w:sz="4" w:space="0" w:color="F39200"/>
              <w:left w:val="nil"/>
              <w:bottom w:val="single" w:sz="4" w:space="0" w:color="F39200"/>
              <w:right w:val="nil"/>
            </w:tcBorders>
            <w:vAlign w:val="center"/>
            <w:hideMark/>
          </w:tcPr>
          <w:p w14:paraId="1E067275" w14:textId="77777777" w:rsidR="00AF617B" w:rsidRDefault="00AF617B">
            <w:pPr>
              <w:rPr>
                <w:rFonts w:ascii="Futura Lt BT" w:hAnsi="Futura Lt BT" w:cs="Cambria Math"/>
                <w:b/>
                <w:color w:val="005CA9"/>
                <w:sz w:val="18"/>
                <w:szCs w:val="18"/>
              </w:rPr>
            </w:pPr>
          </w:p>
        </w:tc>
        <w:tc>
          <w:tcPr>
            <w:tcW w:w="653" w:type="pct"/>
            <w:tcBorders>
              <w:top w:val="single" w:sz="4" w:space="0" w:color="F39200"/>
              <w:left w:val="nil"/>
              <w:bottom w:val="single" w:sz="4" w:space="0" w:color="F39200"/>
              <w:right w:val="nil"/>
            </w:tcBorders>
            <w:noWrap/>
            <w:vAlign w:val="center"/>
            <w:hideMark/>
          </w:tcPr>
          <w:p w14:paraId="7861A95A" w14:textId="77777777" w:rsidR="00AF617B" w:rsidRDefault="00AF617B">
            <w:pPr>
              <w:jc w:val="center"/>
              <w:rPr>
                <w:rFonts w:ascii="Futura Lt BT" w:hAnsi="Futura Lt BT" w:cs="Cambria Math"/>
                <w:b/>
                <w:color w:val="005CA9"/>
                <w:sz w:val="18"/>
                <w:szCs w:val="18"/>
              </w:rPr>
            </w:pPr>
            <w:r>
              <w:rPr>
                <w:rFonts w:ascii="Futura Lt BT" w:hAnsi="Futura Lt BT" w:cs="Cambria Math"/>
                <w:b/>
                <w:color w:val="005CA9"/>
                <w:sz w:val="18"/>
                <w:szCs w:val="18"/>
              </w:rPr>
              <w:t>30/09/2022</w:t>
            </w:r>
          </w:p>
        </w:tc>
        <w:tc>
          <w:tcPr>
            <w:tcW w:w="653" w:type="pct"/>
            <w:tcBorders>
              <w:top w:val="single" w:sz="4" w:space="0" w:color="F39200"/>
              <w:left w:val="nil"/>
              <w:bottom w:val="single" w:sz="4" w:space="0" w:color="F39200"/>
              <w:right w:val="nil"/>
            </w:tcBorders>
            <w:vAlign w:val="center"/>
            <w:hideMark/>
          </w:tcPr>
          <w:p w14:paraId="55AAD10A" w14:textId="77777777" w:rsidR="00AF617B" w:rsidRDefault="00AF617B">
            <w:pPr>
              <w:jc w:val="center"/>
              <w:rPr>
                <w:rFonts w:ascii="Futura Lt BT" w:hAnsi="Futura Lt BT" w:cs="Cambria Math"/>
                <w:b/>
                <w:color w:val="005CA9"/>
                <w:sz w:val="18"/>
                <w:szCs w:val="18"/>
              </w:rPr>
            </w:pPr>
            <w:r>
              <w:rPr>
                <w:rFonts w:ascii="Futura Lt BT" w:hAnsi="Futura Lt BT" w:cs="Cambria Math"/>
                <w:b/>
                <w:color w:val="005CA9"/>
                <w:sz w:val="18"/>
                <w:szCs w:val="18"/>
              </w:rPr>
              <w:t>31/12/2021</w:t>
            </w:r>
          </w:p>
        </w:tc>
        <w:tc>
          <w:tcPr>
            <w:tcW w:w="653" w:type="pct"/>
            <w:gridSpan w:val="2"/>
            <w:tcBorders>
              <w:top w:val="single" w:sz="4" w:space="0" w:color="F39200"/>
              <w:left w:val="nil"/>
              <w:bottom w:val="single" w:sz="4" w:space="0" w:color="F39200"/>
              <w:right w:val="nil"/>
            </w:tcBorders>
            <w:noWrap/>
            <w:vAlign w:val="center"/>
            <w:hideMark/>
          </w:tcPr>
          <w:p w14:paraId="1522437A" w14:textId="77777777" w:rsidR="00AF617B" w:rsidRDefault="00AF617B">
            <w:pPr>
              <w:jc w:val="center"/>
              <w:rPr>
                <w:rFonts w:ascii="Futura Lt BT" w:hAnsi="Futura Lt BT" w:cs="Cambria Math"/>
                <w:b/>
                <w:color w:val="005CA9"/>
                <w:sz w:val="18"/>
                <w:szCs w:val="18"/>
              </w:rPr>
            </w:pPr>
            <w:r>
              <w:rPr>
                <w:rFonts w:ascii="Futura Lt BT" w:hAnsi="Futura Lt BT" w:cs="Cambria Math"/>
                <w:b/>
                <w:color w:val="005CA9"/>
                <w:sz w:val="18"/>
                <w:szCs w:val="18"/>
              </w:rPr>
              <w:t>30/09/2022</w:t>
            </w:r>
          </w:p>
        </w:tc>
        <w:tc>
          <w:tcPr>
            <w:tcW w:w="653" w:type="pct"/>
            <w:tcBorders>
              <w:top w:val="single" w:sz="4" w:space="0" w:color="F39200"/>
              <w:left w:val="nil"/>
              <w:bottom w:val="single" w:sz="4" w:space="0" w:color="F39200"/>
              <w:right w:val="nil"/>
            </w:tcBorders>
            <w:vAlign w:val="center"/>
            <w:hideMark/>
          </w:tcPr>
          <w:p w14:paraId="5E8366CD" w14:textId="77777777" w:rsidR="00AF617B" w:rsidRDefault="00AF617B">
            <w:pPr>
              <w:jc w:val="center"/>
              <w:rPr>
                <w:rFonts w:ascii="Futura Lt BT" w:hAnsi="Futura Lt BT" w:cs="Cambria Math"/>
                <w:b/>
                <w:color w:val="005CA9"/>
                <w:sz w:val="18"/>
                <w:szCs w:val="18"/>
              </w:rPr>
            </w:pPr>
            <w:r>
              <w:rPr>
                <w:rFonts w:ascii="Futura Lt BT" w:hAnsi="Futura Lt BT" w:cs="Cambria Math"/>
                <w:b/>
                <w:color w:val="005CA9"/>
                <w:sz w:val="18"/>
                <w:szCs w:val="18"/>
              </w:rPr>
              <w:t>31/12/2021</w:t>
            </w:r>
          </w:p>
        </w:tc>
      </w:tr>
      <w:tr w:rsidR="00AF617B" w14:paraId="7C9C469B" w14:textId="77777777" w:rsidTr="00AF617B">
        <w:trPr>
          <w:trHeight w:val="283"/>
        </w:trPr>
        <w:tc>
          <w:tcPr>
            <w:tcW w:w="2387" w:type="pct"/>
            <w:tcBorders>
              <w:top w:val="single" w:sz="4" w:space="0" w:color="F39200"/>
              <w:left w:val="nil"/>
              <w:bottom w:val="nil"/>
              <w:right w:val="nil"/>
            </w:tcBorders>
            <w:vAlign w:val="center"/>
            <w:hideMark/>
          </w:tcPr>
          <w:p w14:paraId="44B59BDA" w14:textId="77777777" w:rsidR="00AF617B" w:rsidRDefault="00AF617B">
            <w:pPr>
              <w:rPr>
                <w:rFonts w:ascii="Futura Lt BT" w:hAnsi="Futura Lt BT" w:cs="Cambria Math"/>
                <w:color w:val="005CA9"/>
                <w:sz w:val="18"/>
                <w:szCs w:val="18"/>
              </w:rPr>
            </w:pPr>
            <w:r>
              <w:rPr>
                <w:rFonts w:ascii="Futura Lt BT" w:hAnsi="Futura Lt BT" w:cs="Arial"/>
                <w:color w:val="005CA9"/>
                <w:sz w:val="18"/>
                <w:szCs w:val="18"/>
              </w:rPr>
              <w:t>Relações Interfinanceiras e Interdependências</w:t>
            </w:r>
          </w:p>
        </w:tc>
        <w:tc>
          <w:tcPr>
            <w:tcW w:w="653" w:type="pct"/>
            <w:vAlign w:val="center"/>
            <w:hideMark/>
          </w:tcPr>
          <w:p w14:paraId="0628DFBA"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13.167.096</w:t>
            </w:r>
          </w:p>
        </w:tc>
        <w:tc>
          <w:tcPr>
            <w:tcW w:w="653" w:type="pct"/>
            <w:noWrap/>
            <w:vAlign w:val="center"/>
            <w:hideMark/>
          </w:tcPr>
          <w:p w14:paraId="691B9AC4"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10.188.625</w:t>
            </w:r>
          </w:p>
        </w:tc>
        <w:tc>
          <w:tcPr>
            <w:tcW w:w="653" w:type="pct"/>
            <w:gridSpan w:val="2"/>
            <w:vAlign w:val="center"/>
            <w:hideMark/>
          </w:tcPr>
          <w:p w14:paraId="630D33E2"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13.167.096</w:t>
            </w:r>
          </w:p>
        </w:tc>
        <w:tc>
          <w:tcPr>
            <w:tcW w:w="653" w:type="pct"/>
            <w:noWrap/>
            <w:vAlign w:val="center"/>
            <w:hideMark/>
          </w:tcPr>
          <w:p w14:paraId="0C8C4769"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10.188.625</w:t>
            </w:r>
          </w:p>
        </w:tc>
      </w:tr>
      <w:tr w:rsidR="00AF617B" w14:paraId="698AB939" w14:textId="77777777" w:rsidTr="00AF617B">
        <w:trPr>
          <w:trHeight w:val="283"/>
        </w:trPr>
        <w:tc>
          <w:tcPr>
            <w:tcW w:w="2387" w:type="pct"/>
            <w:vAlign w:val="center"/>
            <w:hideMark/>
          </w:tcPr>
          <w:p w14:paraId="124DA2BF" w14:textId="77777777" w:rsidR="00AF617B" w:rsidRDefault="00AF617B">
            <w:pPr>
              <w:rPr>
                <w:rFonts w:ascii="Futura Lt BT" w:hAnsi="Futura Lt BT" w:cs="Cambria Math"/>
                <w:color w:val="005CA9"/>
                <w:sz w:val="18"/>
                <w:szCs w:val="18"/>
              </w:rPr>
            </w:pPr>
            <w:r>
              <w:rPr>
                <w:rFonts w:ascii="Futura Lt BT" w:hAnsi="Futura Lt BT" w:cs="Arial"/>
                <w:color w:val="005CA9"/>
                <w:sz w:val="18"/>
                <w:szCs w:val="18"/>
              </w:rPr>
              <w:t>Credores diversos - país</w:t>
            </w:r>
          </w:p>
        </w:tc>
        <w:tc>
          <w:tcPr>
            <w:tcW w:w="653" w:type="pct"/>
            <w:vAlign w:val="center"/>
            <w:hideMark/>
          </w:tcPr>
          <w:p w14:paraId="4769255F"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5.896.887</w:t>
            </w:r>
          </w:p>
        </w:tc>
        <w:tc>
          <w:tcPr>
            <w:tcW w:w="653" w:type="pct"/>
            <w:noWrap/>
            <w:vAlign w:val="center"/>
            <w:hideMark/>
          </w:tcPr>
          <w:p w14:paraId="27CB78E4"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6.201.149</w:t>
            </w:r>
          </w:p>
        </w:tc>
        <w:tc>
          <w:tcPr>
            <w:tcW w:w="653" w:type="pct"/>
            <w:gridSpan w:val="2"/>
            <w:vAlign w:val="center"/>
            <w:hideMark/>
          </w:tcPr>
          <w:p w14:paraId="43E99254"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5.917.805</w:t>
            </w:r>
          </w:p>
        </w:tc>
        <w:tc>
          <w:tcPr>
            <w:tcW w:w="653" w:type="pct"/>
            <w:noWrap/>
            <w:vAlign w:val="center"/>
            <w:hideMark/>
          </w:tcPr>
          <w:p w14:paraId="729F6FA3"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6.219.057</w:t>
            </w:r>
          </w:p>
        </w:tc>
      </w:tr>
      <w:tr w:rsidR="00AF617B" w14:paraId="013260AB" w14:textId="77777777" w:rsidTr="00AF617B">
        <w:trPr>
          <w:trHeight w:val="283"/>
        </w:trPr>
        <w:tc>
          <w:tcPr>
            <w:tcW w:w="2387" w:type="pct"/>
            <w:vAlign w:val="center"/>
            <w:hideMark/>
          </w:tcPr>
          <w:p w14:paraId="09F0A709" w14:textId="77777777" w:rsidR="00AF617B" w:rsidRDefault="00AF617B">
            <w:pPr>
              <w:rPr>
                <w:rFonts w:ascii="Futura Lt BT" w:hAnsi="Futura Lt BT" w:cs="Cambria Math"/>
                <w:color w:val="005CA9"/>
                <w:sz w:val="18"/>
                <w:szCs w:val="18"/>
              </w:rPr>
            </w:pPr>
            <w:r>
              <w:rPr>
                <w:rFonts w:ascii="Futura Lt BT" w:hAnsi="Futura Lt BT" w:cs="Arial"/>
                <w:color w:val="005CA9"/>
                <w:sz w:val="18"/>
                <w:szCs w:val="18"/>
              </w:rPr>
              <w:t>Credores por recursos a liberar</w:t>
            </w:r>
          </w:p>
        </w:tc>
        <w:tc>
          <w:tcPr>
            <w:tcW w:w="653" w:type="pct"/>
            <w:vAlign w:val="center"/>
            <w:hideMark/>
          </w:tcPr>
          <w:p w14:paraId="7044CA40"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6.082.230</w:t>
            </w:r>
          </w:p>
        </w:tc>
        <w:tc>
          <w:tcPr>
            <w:tcW w:w="653" w:type="pct"/>
            <w:noWrap/>
            <w:vAlign w:val="center"/>
            <w:hideMark/>
          </w:tcPr>
          <w:p w14:paraId="1A0FEC1E"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5.181.557</w:t>
            </w:r>
          </w:p>
        </w:tc>
        <w:tc>
          <w:tcPr>
            <w:tcW w:w="653" w:type="pct"/>
            <w:gridSpan w:val="2"/>
            <w:vAlign w:val="center"/>
            <w:hideMark/>
          </w:tcPr>
          <w:p w14:paraId="6FE1FFE8"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6.082.230</w:t>
            </w:r>
          </w:p>
        </w:tc>
        <w:tc>
          <w:tcPr>
            <w:tcW w:w="653" w:type="pct"/>
            <w:noWrap/>
            <w:vAlign w:val="center"/>
            <w:hideMark/>
          </w:tcPr>
          <w:p w14:paraId="4C234C49"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5.181.557</w:t>
            </w:r>
          </w:p>
        </w:tc>
      </w:tr>
      <w:tr w:rsidR="00AF617B" w14:paraId="2512EE91" w14:textId="77777777" w:rsidTr="00AF617B">
        <w:trPr>
          <w:trHeight w:val="283"/>
        </w:trPr>
        <w:tc>
          <w:tcPr>
            <w:tcW w:w="2387" w:type="pct"/>
            <w:vAlign w:val="center"/>
            <w:hideMark/>
          </w:tcPr>
          <w:p w14:paraId="04B332ED" w14:textId="77777777" w:rsidR="00AF617B" w:rsidRDefault="00AF617B">
            <w:pPr>
              <w:rPr>
                <w:rFonts w:ascii="Futura Lt BT" w:hAnsi="Futura Lt BT" w:cs="Cambria Math"/>
                <w:color w:val="005CA9"/>
                <w:sz w:val="18"/>
                <w:szCs w:val="18"/>
              </w:rPr>
            </w:pPr>
            <w:r>
              <w:rPr>
                <w:rFonts w:ascii="Futura Lt BT" w:hAnsi="Futura Lt BT" w:cs="Arial"/>
                <w:color w:val="005CA9"/>
                <w:sz w:val="18"/>
                <w:szCs w:val="18"/>
              </w:rPr>
              <w:t>Provisão para pagamentos a efetuar</w:t>
            </w:r>
          </w:p>
        </w:tc>
        <w:tc>
          <w:tcPr>
            <w:tcW w:w="653" w:type="pct"/>
            <w:vAlign w:val="center"/>
            <w:hideMark/>
          </w:tcPr>
          <w:p w14:paraId="69B5676B"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4.609.460</w:t>
            </w:r>
          </w:p>
        </w:tc>
        <w:tc>
          <w:tcPr>
            <w:tcW w:w="653" w:type="pct"/>
            <w:noWrap/>
            <w:vAlign w:val="center"/>
            <w:hideMark/>
          </w:tcPr>
          <w:p w14:paraId="6F4D577B"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3.295.459</w:t>
            </w:r>
          </w:p>
        </w:tc>
        <w:tc>
          <w:tcPr>
            <w:tcW w:w="653" w:type="pct"/>
            <w:gridSpan w:val="2"/>
            <w:vAlign w:val="center"/>
            <w:hideMark/>
          </w:tcPr>
          <w:p w14:paraId="052201F3"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4.689.187</w:t>
            </w:r>
          </w:p>
        </w:tc>
        <w:tc>
          <w:tcPr>
            <w:tcW w:w="653" w:type="pct"/>
            <w:noWrap/>
            <w:vAlign w:val="center"/>
            <w:hideMark/>
          </w:tcPr>
          <w:p w14:paraId="04B168ED"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3.324.115</w:t>
            </w:r>
          </w:p>
        </w:tc>
      </w:tr>
      <w:tr w:rsidR="00AF617B" w14:paraId="024E0A8B" w14:textId="77777777" w:rsidTr="00AF617B">
        <w:trPr>
          <w:trHeight w:val="283"/>
        </w:trPr>
        <w:tc>
          <w:tcPr>
            <w:tcW w:w="2387" w:type="pct"/>
            <w:vAlign w:val="center"/>
            <w:hideMark/>
          </w:tcPr>
          <w:p w14:paraId="6256F96E" w14:textId="77777777" w:rsidR="00AF617B" w:rsidRDefault="00AF617B">
            <w:pPr>
              <w:rPr>
                <w:rFonts w:ascii="Futura Lt BT" w:hAnsi="Futura Lt BT" w:cs="Cambria Math"/>
                <w:color w:val="005CA9"/>
                <w:sz w:val="18"/>
                <w:szCs w:val="18"/>
              </w:rPr>
            </w:pPr>
            <w:r>
              <w:rPr>
                <w:rFonts w:ascii="Futura Lt BT" w:hAnsi="Futura Lt BT" w:cs="Arial"/>
                <w:color w:val="005CA9"/>
                <w:sz w:val="18"/>
                <w:szCs w:val="18"/>
              </w:rPr>
              <w:t>Cobrança e arrecadações de tributos e assemelhados (1)</w:t>
            </w:r>
          </w:p>
        </w:tc>
        <w:tc>
          <w:tcPr>
            <w:tcW w:w="653" w:type="pct"/>
            <w:vAlign w:val="center"/>
            <w:hideMark/>
          </w:tcPr>
          <w:p w14:paraId="3DABD91D"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1.101.186</w:t>
            </w:r>
          </w:p>
        </w:tc>
        <w:tc>
          <w:tcPr>
            <w:tcW w:w="653" w:type="pct"/>
            <w:noWrap/>
            <w:vAlign w:val="center"/>
            <w:hideMark/>
          </w:tcPr>
          <w:p w14:paraId="04B4F372"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396.232</w:t>
            </w:r>
          </w:p>
        </w:tc>
        <w:tc>
          <w:tcPr>
            <w:tcW w:w="653" w:type="pct"/>
            <w:gridSpan w:val="2"/>
            <w:vAlign w:val="center"/>
            <w:hideMark/>
          </w:tcPr>
          <w:p w14:paraId="2CEC21F3"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1.101.186</w:t>
            </w:r>
          </w:p>
        </w:tc>
        <w:tc>
          <w:tcPr>
            <w:tcW w:w="653" w:type="pct"/>
            <w:noWrap/>
            <w:vAlign w:val="center"/>
            <w:hideMark/>
          </w:tcPr>
          <w:p w14:paraId="79DF3054"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396.232</w:t>
            </w:r>
          </w:p>
        </w:tc>
      </w:tr>
      <w:tr w:rsidR="00AF617B" w14:paraId="792E3A6B" w14:textId="77777777" w:rsidTr="00AF617B">
        <w:trPr>
          <w:trHeight w:val="283"/>
        </w:trPr>
        <w:tc>
          <w:tcPr>
            <w:tcW w:w="2387" w:type="pct"/>
            <w:vAlign w:val="center"/>
            <w:hideMark/>
          </w:tcPr>
          <w:p w14:paraId="06F72C13" w14:textId="77777777" w:rsidR="00AF617B" w:rsidRDefault="00AF617B">
            <w:pPr>
              <w:rPr>
                <w:rFonts w:ascii="Futura Lt BT" w:hAnsi="Futura Lt BT" w:cs="Cambria Math"/>
                <w:color w:val="005CA9"/>
                <w:sz w:val="18"/>
                <w:szCs w:val="18"/>
              </w:rPr>
            </w:pPr>
            <w:r>
              <w:rPr>
                <w:rFonts w:ascii="Futura Lt BT" w:hAnsi="Futura Lt BT" w:cs="Arial"/>
                <w:color w:val="005CA9"/>
                <w:sz w:val="18"/>
                <w:szCs w:val="18"/>
              </w:rPr>
              <w:t>Valores a pagar a sociedades ligadas</w:t>
            </w:r>
          </w:p>
        </w:tc>
        <w:tc>
          <w:tcPr>
            <w:tcW w:w="653" w:type="pct"/>
            <w:vAlign w:val="center"/>
            <w:hideMark/>
          </w:tcPr>
          <w:p w14:paraId="53628382"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628.081</w:t>
            </w:r>
          </w:p>
        </w:tc>
        <w:tc>
          <w:tcPr>
            <w:tcW w:w="653" w:type="pct"/>
            <w:noWrap/>
            <w:vAlign w:val="center"/>
            <w:hideMark/>
          </w:tcPr>
          <w:p w14:paraId="055C0250"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948.866</w:t>
            </w:r>
          </w:p>
        </w:tc>
        <w:tc>
          <w:tcPr>
            <w:tcW w:w="653" w:type="pct"/>
            <w:gridSpan w:val="2"/>
            <w:vAlign w:val="center"/>
            <w:hideMark/>
          </w:tcPr>
          <w:p w14:paraId="35D1776D"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628.081</w:t>
            </w:r>
          </w:p>
        </w:tc>
        <w:tc>
          <w:tcPr>
            <w:tcW w:w="653" w:type="pct"/>
            <w:noWrap/>
            <w:vAlign w:val="center"/>
            <w:hideMark/>
          </w:tcPr>
          <w:p w14:paraId="3FDF6B90"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952.453</w:t>
            </w:r>
          </w:p>
        </w:tc>
      </w:tr>
      <w:tr w:rsidR="00AF617B" w14:paraId="1A53EAA5" w14:textId="77777777" w:rsidTr="00AF617B">
        <w:trPr>
          <w:trHeight w:val="283"/>
        </w:trPr>
        <w:tc>
          <w:tcPr>
            <w:tcW w:w="2387" w:type="pct"/>
            <w:vAlign w:val="center"/>
            <w:hideMark/>
          </w:tcPr>
          <w:p w14:paraId="7D84032B" w14:textId="77777777" w:rsidR="00AF617B" w:rsidRDefault="00AF617B">
            <w:pPr>
              <w:rPr>
                <w:rFonts w:ascii="Futura Lt BT" w:hAnsi="Futura Lt BT" w:cs="Cambria Math"/>
                <w:color w:val="005CA9"/>
                <w:sz w:val="18"/>
                <w:szCs w:val="18"/>
              </w:rPr>
            </w:pPr>
            <w:r>
              <w:rPr>
                <w:rFonts w:ascii="Futura Lt BT" w:hAnsi="Futura Lt BT" w:cs="Arial"/>
                <w:color w:val="005CA9"/>
                <w:sz w:val="18"/>
                <w:szCs w:val="18"/>
              </w:rPr>
              <w:t>Prestação de serviços de pagamentos</w:t>
            </w:r>
          </w:p>
        </w:tc>
        <w:tc>
          <w:tcPr>
            <w:tcW w:w="653" w:type="pct"/>
            <w:vAlign w:val="center"/>
            <w:hideMark/>
          </w:tcPr>
          <w:p w14:paraId="4C7A82D4"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413.460</w:t>
            </w:r>
          </w:p>
        </w:tc>
        <w:tc>
          <w:tcPr>
            <w:tcW w:w="653" w:type="pct"/>
            <w:noWrap/>
            <w:vAlign w:val="center"/>
            <w:hideMark/>
          </w:tcPr>
          <w:p w14:paraId="12F9E2C0"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439.309</w:t>
            </w:r>
          </w:p>
        </w:tc>
        <w:tc>
          <w:tcPr>
            <w:tcW w:w="653" w:type="pct"/>
            <w:gridSpan w:val="2"/>
            <w:vAlign w:val="center"/>
            <w:hideMark/>
          </w:tcPr>
          <w:p w14:paraId="177C8A2A"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413.460</w:t>
            </w:r>
          </w:p>
        </w:tc>
        <w:tc>
          <w:tcPr>
            <w:tcW w:w="653" w:type="pct"/>
            <w:noWrap/>
            <w:vAlign w:val="center"/>
            <w:hideMark/>
          </w:tcPr>
          <w:p w14:paraId="1FCD1965"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439.308</w:t>
            </w:r>
          </w:p>
        </w:tc>
      </w:tr>
      <w:tr w:rsidR="00AF617B" w14:paraId="00DDAE5E" w14:textId="77777777" w:rsidTr="00AF617B">
        <w:trPr>
          <w:trHeight w:val="283"/>
        </w:trPr>
        <w:tc>
          <w:tcPr>
            <w:tcW w:w="2387" w:type="pct"/>
            <w:vAlign w:val="center"/>
            <w:hideMark/>
          </w:tcPr>
          <w:p w14:paraId="205D8333" w14:textId="77777777" w:rsidR="00AF617B" w:rsidRDefault="00AF617B">
            <w:pPr>
              <w:rPr>
                <w:rFonts w:ascii="Futura Lt BT" w:hAnsi="Futura Lt BT" w:cs="Cambria Math"/>
                <w:color w:val="005CA9"/>
                <w:sz w:val="18"/>
                <w:szCs w:val="18"/>
              </w:rPr>
            </w:pPr>
            <w:r>
              <w:rPr>
                <w:rFonts w:ascii="Futura Lt BT" w:hAnsi="Futura Lt BT" w:cs="Arial"/>
                <w:color w:val="005CA9"/>
                <w:sz w:val="18"/>
                <w:szCs w:val="18"/>
              </w:rPr>
              <w:t>Sociais e estatutárias</w:t>
            </w:r>
          </w:p>
        </w:tc>
        <w:tc>
          <w:tcPr>
            <w:tcW w:w="653" w:type="pct"/>
            <w:vAlign w:val="center"/>
            <w:hideMark/>
          </w:tcPr>
          <w:p w14:paraId="3E7F0B67"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289.162</w:t>
            </w:r>
          </w:p>
        </w:tc>
        <w:tc>
          <w:tcPr>
            <w:tcW w:w="653" w:type="pct"/>
            <w:noWrap/>
            <w:vAlign w:val="center"/>
            <w:hideMark/>
          </w:tcPr>
          <w:p w14:paraId="2AE53A06"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4.699.209</w:t>
            </w:r>
          </w:p>
        </w:tc>
        <w:tc>
          <w:tcPr>
            <w:tcW w:w="653" w:type="pct"/>
            <w:gridSpan w:val="2"/>
            <w:vAlign w:val="center"/>
            <w:hideMark/>
          </w:tcPr>
          <w:p w14:paraId="36EFB639"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290.389</w:t>
            </w:r>
          </w:p>
        </w:tc>
        <w:tc>
          <w:tcPr>
            <w:tcW w:w="653" w:type="pct"/>
            <w:noWrap/>
            <w:vAlign w:val="center"/>
            <w:hideMark/>
          </w:tcPr>
          <w:p w14:paraId="252E6B78"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4.701.616</w:t>
            </w:r>
          </w:p>
        </w:tc>
      </w:tr>
      <w:tr w:rsidR="00AF617B" w14:paraId="1CCCD979" w14:textId="77777777" w:rsidTr="00AF617B">
        <w:trPr>
          <w:trHeight w:val="283"/>
        </w:trPr>
        <w:tc>
          <w:tcPr>
            <w:tcW w:w="2387" w:type="pct"/>
            <w:vAlign w:val="center"/>
            <w:hideMark/>
          </w:tcPr>
          <w:p w14:paraId="53770278" w14:textId="77777777" w:rsidR="00AF617B" w:rsidRDefault="00AF617B">
            <w:pPr>
              <w:rPr>
                <w:rFonts w:ascii="Futura Lt BT" w:hAnsi="Futura Lt BT" w:cs="Cambria Math"/>
                <w:color w:val="005CA9"/>
                <w:sz w:val="18"/>
                <w:szCs w:val="18"/>
              </w:rPr>
            </w:pPr>
            <w:r>
              <w:rPr>
                <w:rFonts w:ascii="Futura Lt BT" w:hAnsi="Futura Lt BT" w:cs="Arial"/>
                <w:color w:val="005CA9"/>
                <w:sz w:val="18"/>
                <w:szCs w:val="18"/>
              </w:rPr>
              <w:t>Participação de entidades não integrantes do conglomerado (2)</w:t>
            </w:r>
          </w:p>
        </w:tc>
        <w:tc>
          <w:tcPr>
            <w:tcW w:w="653" w:type="pct"/>
            <w:vAlign w:val="center"/>
            <w:hideMark/>
          </w:tcPr>
          <w:p w14:paraId="17A6A9E3" w14:textId="77777777" w:rsidR="00AF617B" w:rsidRDefault="00AF617B">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53" w:type="pct"/>
            <w:noWrap/>
            <w:vAlign w:val="center"/>
            <w:hideMark/>
          </w:tcPr>
          <w:p w14:paraId="6FD024CE" w14:textId="77777777" w:rsidR="00AF617B" w:rsidRDefault="00AF617B">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53" w:type="pct"/>
            <w:gridSpan w:val="2"/>
            <w:vAlign w:val="center"/>
            <w:hideMark/>
          </w:tcPr>
          <w:p w14:paraId="1F20EDA5" w14:textId="77777777" w:rsidR="00AF617B" w:rsidRDefault="00AF617B">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53" w:type="pct"/>
            <w:noWrap/>
            <w:vAlign w:val="center"/>
            <w:hideMark/>
          </w:tcPr>
          <w:p w14:paraId="4D49A1B1"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497.643</w:t>
            </w:r>
          </w:p>
        </w:tc>
      </w:tr>
      <w:tr w:rsidR="00AF617B" w14:paraId="743D1931" w14:textId="77777777" w:rsidTr="00AF617B">
        <w:trPr>
          <w:trHeight w:val="283"/>
        </w:trPr>
        <w:tc>
          <w:tcPr>
            <w:tcW w:w="2387" w:type="pct"/>
            <w:vAlign w:val="center"/>
            <w:hideMark/>
          </w:tcPr>
          <w:p w14:paraId="79BFA615" w14:textId="77777777" w:rsidR="00AF617B" w:rsidRDefault="00AF617B">
            <w:pPr>
              <w:rPr>
                <w:rFonts w:ascii="Futura Lt BT" w:hAnsi="Futura Lt BT" w:cs="Cambria Math"/>
                <w:color w:val="005CA9"/>
                <w:sz w:val="18"/>
                <w:szCs w:val="18"/>
              </w:rPr>
            </w:pPr>
            <w:r>
              <w:rPr>
                <w:rFonts w:ascii="Futura Lt BT" w:hAnsi="Futura Lt BT" w:cs="Arial"/>
                <w:color w:val="005CA9"/>
                <w:sz w:val="18"/>
                <w:szCs w:val="18"/>
              </w:rPr>
              <w:t>Outras obrigações diversas</w:t>
            </w:r>
          </w:p>
        </w:tc>
        <w:tc>
          <w:tcPr>
            <w:tcW w:w="653" w:type="pct"/>
            <w:vAlign w:val="center"/>
            <w:hideMark/>
          </w:tcPr>
          <w:p w14:paraId="48537D7F"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352.560</w:t>
            </w:r>
          </w:p>
        </w:tc>
        <w:tc>
          <w:tcPr>
            <w:tcW w:w="653" w:type="pct"/>
            <w:noWrap/>
            <w:vAlign w:val="center"/>
            <w:hideMark/>
          </w:tcPr>
          <w:p w14:paraId="4602535E"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315.469</w:t>
            </w:r>
          </w:p>
        </w:tc>
        <w:tc>
          <w:tcPr>
            <w:tcW w:w="653" w:type="pct"/>
            <w:gridSpan w:val="2"/>
            <w:vAlign w:val="center"/>
            <w:hideMark/>
          </w:tcPr>
          <w:p w14:paraId="62451C02"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352.560</w:t>
            </w:r>
          </w:p>
        </w:tc>
        <w:tc>
          <w:tcPr>
            <w:tcW w:w="653" w:type="pct"/>
            <w:noWrap/>
            <w:vAlign w:val="center"/>
            <w:hideMark/>
          </w:tcPr>
          <w:p w14:paraId="105050EC"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315.469</w:t>
            </w:r>
          </w:p>
        </w:tc>
      </w:tr>
      <w:tr w:rsidR="00AF617B" w14:paraId="6B568124" w14:textId="77777777" w:rsidTr="00AF617B">
        <w:trPr>
          <w:trHeight w:val="283"/>
        </w:trPr>
        <w:tc>
          <w:tcPr>
            <w:tcW w:w="2387" w:type="pct"/>
            <w:tcBorders>
              <w:top w:val="single" w:sz="4" w:space="0" w:color="F39200"/>
              <w:left w:val="nil"/>
              <w:bottom w:val="single" w:sz="4" w:space="0" w:color="F39200"/>
              <w:right w:val="nil"/>
            </w:tcBorders>
            <w:noWrap/>
            <w:vAlign w:val="center"/>
            <w:hideMark/>
          </w:tcPr>
          <w:p w14:paraId="66FC5420" w14:textId="77777777" w:rsidR="00AF617B" w:rsidRDefault="00AF617B">
            <w:pPr>
              <w:rPr>
                <w:rFonts w:ascii="Futura Lt BT" w:hAnsi="Futura Lt BT" w:cs="Cambria Math"/>
                <w:b/>
                <w:color w:val="005CA9"/>
                <w:sz w:val="18"/>
                <w:szCs w:val="18"/>
              </w:rPr>
            </w:pPr>
            <w:r>
              <w:rPr>
                <w:rFonts w:ascii="Futura Lt BT" w:hAnsi="Futura Lt BT" w:cs="Arial"/>
                <w:b/>
                <w:color w:val="005CA9"/>
                <w:sz w:val="18"/>
                <w:szCs w:val="18"/>
              </w:rPr>
              <w:t>Total</w:t>
            </w:r>
          </w:p>
        </w:tc>
        <w:tc>
          <w:tcPr>
            <w:tcW w:w="653" w:type="pct"/>
            <w:tcBorders>
              <w:top w:val="single" w:sz="4" w:space="0" w:color="F39200"/>
              <w:left w:val="nil"/>
              <w:bottom w:val="single" w:sz="4" w:space="0" w:color="F39200"/>
              <w:right w:val="nil"/>
            </w:tcBorders>
            <w:noWrap/>
            <w:vAlign w:val="center"/>
            <w:hideMark/>
          </w:tcPr>
          <w:p w14:paraId="79343C0B" w14:textId="77777777" w:rsidR="00AF617B" w:rsidRDefault="00AF617B">
            <w:pPr>
              <w:jc w:val="right"/>
              <w:rPr>
                <w:rFonts w:ascii="Futura Lt BT" w:hAnsi="Futura Lt BT" w:cs="Cambria Math"/>
                <w:b/>
                <w:color w:val="005CA9"/>
                <w:sz w:val="18"/>
                <w:szCs w:val="18"/>
              </w:rPr>
            </w:pPr>
            <w:r>
              <w:rPr>
                <w:rFonts w:ascii="Futura Lt BT" w:hAnsi="Futura Lt BT" w:cs="Arial"/>
                <w:b/>
                <w:bCs/>
                <w:color w:val="005CA9"/>
                <w:sz w:val="18"/>
                <w:szCs w:val="18"/>
              </w:rPr>
              <w:t>32.540.122</w:t>
            </w:r>
          </w:p>
        </w:tc>
        <w:tc>
          <w:tcPr>
            <w:tcW w:w="653" w:type="pct"/>
            <w:tcBorders>
              <w:top w:val="single" w:sz="4" w:space="0" w:color="F39200"/>
              <w:left w:val="nil"/>
              <w:bottom w:val="single" w:sz="4" w:space="0" w:color="F39200"/>
              <w:right w:val="nil"/>
            </w:tcBorders>
            <w:noWrap/>
            <w:vAlign w:val="center"/>
            <w:hideMark/>
          </w:tcPr>
          <w:p w14:paraId="63F06BD4" w14:textId="77777777" w:rsidR="00AF617B" w:rsidRDefault="00AF617B">
            <w:pPr>
              <w:jc w:val="right"/>
              <w:rPr>
                <w:rFonts w:ascii="Futura Lt BT" w:hAnsi="Futura Lt BT" w:cs="Cambria Math"/>
                <w:b/>
                <w:color w:val="005CA9"/>
                <w:sz w:val="18"/>
                <w:szCs w:val="18"/>
              </w:rPr>
            </w:pPr>
            <w:r>
              <w:rPr>
                <w:rFonts w:ascii="Futura Lt BT" w:hAnsi="Futura Lt BT" w:cs="Arial"/>
                <w:b/>
                <w:color w:val="005CA9"/>
                <w:sz w:val="18"/>
                <w:szCs w:val="18"/>
              </w:rPr>
              <w:t>31.665.875</w:t>
            </w:r>
          </w:p>
        </w:tc>
        <w:tc>
          <w:tcPr>
            <w:tcW w:w="653" w:type="pct"/>
            <w:gridSpan w:val="2"/>
            <w:tcBorders>
              <w:top w:val="single" w:sz="4" w:space="0" w:color="F39200"/>
              <w:left w:val="nil"/>
              <w:bottom w:val="single" w:sz="4" w:space="0" w:color="F39200"/>
              <w:right w:val="nil"/>
            </w:tcBorders>
            <w:noWrap/>
            <w:vAlign w:val="center"/>
            <w:hideMark/>
          </w:tcPr>
          <w:p w14:paraId="19658B58" w14:textId="77777777" w:rsidR="00AF617B" w:rsidRDefault="00AF617B">
            <w:pPr>
              <w:jc w:val="right"/>
              <w:rPr>
                <w:rFonts w:ascii="Futura Lt BT" w:hAnsi="Futura Lt BT" w:cs="Cambria Math"/>
                <w:b/>
                <w:color w:val="005CA9"/>
                <w:sz w:val="18"/>
                <w:szCs w:val="18"/>
              </w:rPr>
            </w:pPr>
            <w:r>
              <w:rPr>
                <w:rFonts w:ascii="Futura Lt BT" w:hAnsi="Futura Lt BT" w:cs="Arial"/>
                <w:b/>
                <w:bCs/>
                <w:color w:val="005CA9"/>
                <w:sz w:val="18"/>
                <w:szCs w:val="18"/>
              </w:rPr>
              <w:t>32.641.994</w:t>
            </w:r>
          </w:p>
        </w:tc>
        <w:tc>
          <w:tcPr>
            <w:tcW w:w="653" w:type="pct"/>
            <w:tcBorders>
              <w:top w:val="single" w:sz="4" w:space="0" w:color="F39200"/>
              <w:left w:val="nil"/>
              <w:bottom w:val="single" w:sz="4" w:space="0" w:color="F39200"/>
              <w:right w:val="nil"/>
            </w:tcBorders>
            <w:noWrap/>
            <w:vAlign w:val="center"/>
            <w:hideMark/>
          </w:tcPr>
          <w:p w14:paraId="679F74F3" w14:textId="77777777" w:rsidR="00AF617B" w:rsidRDefault="00AF617B">
            <w:pPr>
              <w:jc w:val="right"/>
              <w:rPr>
                <w:rFonts w:ascii="Futura Lt BT" w:hAnsi="Futura Lt BT" w:cs="Cambria Math"/>
                <w:b/>
                <w:color w:val="005CA9"/>
                <w:sz w:val="18"/>
                <w:szCs w:val="18"/>
              </w:rPr>
            </w:pPr>
            <w:r>
              <w:rPr>
                <w:rFonts w:ascii="Futura Lt BT" w:hAnsi="Futura Lt BT" w:cs="Arial"/>
                <w:b/>
                <w:color w:val="005CA9"/>
                <w:sz w:val="18"/>
                <w:szCs w:val="18"/>
              </w:rPr>
              <w:t>32.216.075</w:t>
            </w:r>
          </w:p>
        </w:tc>
      </w:tr>
      <w:tr w:rsidR="00AF617B" w14:paraId="73D656B5" w14:textId="77777777" w:rsidTr="00AF617B">
        <w:trPr>
          <w:trHeight w:val="283"/>
        </w:trPr>
        <w:tc>
          <w:tcPr>
            <w:tcW w:w="2387" w:type="pct"/>
            <w:noWrap/>
            <w:vAlign w:val="center"/>
            <w:hideMark/>
          </w:tcPr>
          <w:p w14:paraId="70A52D5F" w14:textId="77777777" w:rsidR="00AF617B" w:rsidRDefault="00AF617B">
            <w:pPr>
              <w:rPr>
                <w:rFonts w:ascii="Futura Lt BT" w:hAnsi="Futura Lt BT" w:cs="Cambria Math"/>
                <w:color w:val="005CA9"/>
                <w:sz w:val="18"/>
                <w:szCs w:val="18"/>
              </w:rPr>
            </w:pPr>
            <w:r>
              <w:rPr>
                <w:rFonts w:ascii="Futura Lt BT" w:hAnsi="Futura Lt BT" w:cs="Arial"/>
                <w:color w:val="005CA9"/>
                <w:sz w:val="18"/>
                <w:szCs w:val="18"/>
              </w:rPr>
              <w:t>Passivo circulante</w:t>
            </w:r>
          </w:p>
        </w:tc>
        <w:tc>
          <w:tcPr>
            <w:tcW w:w="653" w:type="pct"/>
            <w:noWrap/>
            <w:vAlign w:val="center"/>
            <w:hideMark/>
          </w:tcPr>
          <w:p w14:paraId="0BCA99EA"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32.540.122</w:t>
            </w:r>
          </w:p>
        </w:tc>
        <w:tc>
          <w:tcPr>
            <w:tcW w:w="653" w:type="pct"/>
            <w:noWrap/>
            <w:vAlign w:val="center"/>
            <w:hideMark/>
          </w:tcPr>
          <w:p w14:paraId="767F57FB"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31.665.875</w:t>
            </w:r>
          </w:p>
        </w:tc>
        <w:tc>
          <w:tcPr>
            <w:tcW w:w="653" w:type="pct"/>
            <w:gridSpan w:val="2"/>
            <w:noWrap/>
            <w:vAlign w:val="center"/>
            <w:hideMark/>
          </w:tcPr>
          <w:p w14:paraId="0E5F3E4F"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32.641.994</w:t>
            </w:r>
          </w:p>
        </w:tc>
        <w:tc>
          <w:tcPr>
            <w:tcW w:w="653" w:type="pct"/>
            <w:noWrap/>
            <w:vAlign w:val="center"/>
            <w:hideMark/>
          </w:tcPr>
          <w:p w14:paraId="76E61591"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31.718.432</w:t>
            </w:r>
          </w:p>
        </w:tc>
      </w:tr>
      <w:tr w:rsidR="00AF617B" w14:paraId="0138AD05" w14:textId="77777777" w:rsidTr="00AF617B">
        <w:trPr>
          <w:trHeight w:val="283"/>
        </w:trPr>
        <w:tc>
          <w:tcPr>
            <w:tcW w:w="2387" w:type="pct"/>
            <w:tcBorders>
              <w:top w:val="nil"/>
              <w:left w:val="nil"/>
              <w:bottom w:val="single" w:sz="4" w:space="0" w:color="F39200"/>
              <w:right w:val="nil"/>
            </w:tcBorders>
            <w:noWrap/>
            <w:vAlign w:val="center"/>
            <w:hideMark/>
          </w:tcPr>
          <w:p w14:paraId="00C9417D" w14:textId="77777777" w:rsidR="00AF617B" w:rsidRDefault="00AF617B">
            <w:pPr>
              <w:rPr>
                <w:rFonts w:ascii="Futura Lt BT" w:hAnsi="Futura Lt BT" w:cs="Cambria Math"/>
                <w:color w:val="005CA9"/>
                <w:sz w:val="18"/>
                <w:szCs w:val="18"/>
              </w:rPr>
            </w:pPr>
            <w:r>
              <w:rPr>
                <w:rFonts w:ascii="Futura Lt BT" w:hAnsi="Futura Lt BT" w:cs="Arial"/>
                <w:color w:val="005CA9"/>
                <w:sz w:val="18"/>
                <w:szCs w:val="18"/>
              </w:rPr>
              <w:t>Passivo não circulante</w:t>
            </w:r>
          </w:p>
        </w:tc>
        <w:tc>
          <w:tcPr>
            <w:tcW w:w="653" w:type="pct"/>
            <w:tcBorders>
              <w:top w:val="nil"/>
              <w:left w:val="nil"/>
              <w:bottom w:val="single" w:sz="4" w:space="0" w:color="F39200"/>
              <w:right w:val="nil"/>
            </w:tcBorders>
            <w:noWrap/>
            <w:vAlign w:val="center"/>
            <w:hideMark/>
          </w:tcPr>
          <w:p w14:paraId="43E202E5" w14:textId="77777777" w:rsidR="00AF617B" w:rsidRDefault="00AF617B">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53" w:type="pct"/>
            <w:tcBorders>
              <w:top w:val="nil"/>
              <w:left w:val="nil"/>
              <w:bottom w:val="single" w:sz="4" w:space="0" w:color="F39200"/>
              <w:right w:val="nil"/>
            </w:tcBorders>
            <w:noWrap/>
            <w:vAlign w:val="center"/>
            <w:hideMark/>
          </w:tcPr>
          <w:p w14:paraId="5095E4A8" w14:textId="77777777" w:rsidR="00AF617B" w:rsidRDefault="00AF617B">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53" w:type="pct"/>
            <w:gridSpan w:val="2"/>
            <w:tcBorders>
              <w:top w:val="nil"/>
              <w:left w:val="nil"/>
              <w:bottom w:val="single" w:sz="4" w:space="0" w:color="F39200"/>
              <w:right w:val="nil"/>
            </w:tcBorders>
            <w:noWrap/>
            <w:vAlign w:val="center"/>
            <w:hideMark/>
          </w:tcPr>
          <w:p w14:paraId="2171E1B1" w14:textId="77777777" w:rsidR="00AF617B" w:rsidRDefault="00AF617B">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53" w:type="pct"/>
            <w:tcBorders>
              <w:top w:val="nil"/>
              <w:left w:val="nil"/>
              <w:bottom w:val="single" w:sz="4" w:space="0" w:color="F39200"/>
              <w:right w:val="nil"/>
            </w:tcBorders>
            <w:noWrap/>
            <w:vAlign w:val="center"/>
            <w:hideMark/>
          </w:tcPr>
          <w:p w14:paraId="28EC02EB" w14:textId="77777777" w:rsidR="00AF617B" w:rsidRDefault="00AF617B">
            <w:pPr>
              <w:jc w:val="right"/>
              <w:rPr>
                <w:rFonts w:ascii="Futura Lt BT" w:hAnsi="Futura Lt BT" w:cs="Cambria Math"/>
                <w:color w:val="005CA9"/>
                <w:sz w:val="18"/>
                <w:szCs w:val="18"/>
              </w:rPr>
            </w:pPr>
            <w:r>
              <w:rPr>
                <w:rFonts w:ascii="Futura Lt BT" w:hAnsi="Futura Lt BT" w:cs="Arial"/>
                <w:color w:val="005CA9"/>
                <w:sz w:val="18"/>
                <w:szCs w:val="18"/>
              </w:rPr>
              <w:t>497.643</w:t>
            </w:r>
          </w:p>
        </w:tc>
      </w:tr>
    </w:tbl>
    <w:p w14:paraId="0584CDF1" w14:textId="76523C68" w:rsidR="00731926" w:rsidRPr="005176A2" w:rsidRDefault="00AF617B" w:rsidP="00537A7F">
      <w:pPr>
        <w:tabs>
          <w:tab w:val="left" w:pos="284"/>
        </w:tabs>
        <w:ind w:right="139"/>
        <w:jc w:val="both"/>
        <w:rPr>
          <w:rFonts w:ascii="Futura Lt BT" w:hAnsi="Futura Lt BT"/>
          <w:color w:val="005CA9"/>
          <w:sz w:val="16"/>
          <w:szCs w:val="16"/>
        </w:rPr>
      </w:pPr>
      <w:r w:rsidRPr="005176A2">
        <w:rPr>
          <w:rFonts w:ascii="Futura Lt BT" w:hAnsi="Futura Lt BT"/>
          <w:color w:val="005CA9"/>
          <w:sz w:val="16"/>
          <w:szCs w:val="16"/>
        </w:rPr>
        <w:t xml:space="preserve"> </w:t>
      </w:r>
      <w:r w:rsidR="00E11102" w:rsidRPr="005176A2">
        <w:rPr>
          <w:rFonts w:ascii="Futura Lt BT" w:hAnsi="Futura Lt BT"/>
          <w:color w:val="005CA9"/>
          <w:sz w:val="16"/>
          <w:szCs w:val="16"/>
        </w:rPr>
        <w:t xml:space="preserve">(1) </w:t>
      </w:r>
      <w:r w:rsidR="00731926" w:rsidRPr="005176A2">
        <w:rPr>
          <w:rFonts w:ascii="Futura Lt BT" w:hAnsi="Futura Lt BT"/>
          <w:color w:val="005CA9"/>
          <w:sz w:val="16"/>
          <w:szCs w:val="16"/>
        </w:rPr>
        <w:t>Variação decorre da ausência de movimentações bancárias no dia 31/12/2021.</w:t>
      </w:r>
    </w:p>
    <w:p w14:paraId="4EFE6740" w14:textId="27D72084" w:rsidR="00E11102" w:rsidRPr="005176A2" w:rsidRDefault="00731926" w:rsidP="00537A7F">
      <w:pPr>
        <w:tabs>
          <w:tab w:val="left" w:pos="284"/>
        </w:tabs>
        <w:ind w:right="139"/>
        <w:jc w:val="both"/>
        <w:rPr>
          <w:rFonts w:ascii="Futura Lt BT" w:hAnsi="Futura Lt BT"/>
          <w:color w:val="005CA9"/>
          <w:sz w:val="16"/>
          <w:szCs w:val="16"/>
        </w:rPr>
      </w:pPr>
      <w:r w:rsidRPr="005176A2">
        <w:rPr>
          <w:rFonts w:ascii="Futura Lt BT" w:hAnsi="Futura Lt BT"/>
          <w:color w:val="005CA9"/>
          <w:sz w:val="16"/>
          <w:szCs w:val="16"/>
        </w:rPr>
        <w:t xml:space="preserve">(2) Os valores referentes aos não controladores de fundo de investimento anteriormente classificados como passivo foram reclassificados para PL, conforme determinação da </w:t>
      </w:r>
      <w:r w:rsidR="00080EF5" w:rsidRPr="005176A2">
        <w:rPr>
          <w:rFonts w:ascii="Futura Lt BT" w:hAnsi="Futura Lt BT"/>
          <w:color w:val="005CA9"/>
          <w:sz w:val="16"/>
          <w:szCs w:val="16"/>
        </w:rPr>
        <w:t>Instrução Normativa BCB</w:t>
      </w:r>
      <w:r w:rsidRPr="005176A2">
        <w:rPr>
          <w:rFonts w:ascii="Futura Lt BT" w:hAnsi="Futura Lt BT"/>
          <w:color w:val="005CA9"/>
          <w:sz w:val="16"/>
          <w:szCs w:val="16"/>
        </w:rPr>
        <w:t xml:space="preserve"> nº </w:t>
      </w:r>
      <w:r w:rsidR="00080EF5" w:rsidRPr="005176A2">
        <w:rPr>
          <w:rFonts w:ascii="Futura Lt BT" w:hAnsi="Futura Lt BT"/>
          <w:color w:val="005CA9"/>
          <w:sz w:val="16"/>
          <w:szCs w:val="16"/>
        </w:rPr>
        <w:t>206</w:t>
      </w:r>
      <w:r w:rsidRPr="005176A2">
        <w:rPr>
          <w:rFonts w:ascii="Futura Lt BT" w:hAnsi="Futura Lt BT"/>
          <w:color w:val="005CA9"/>
          <w:sz w:val="16"/>
          <w:szCs w:val="16"/>
        </w:rPr>
        <w:t>/</w:t>
      </w:r>
      <w:r w:rsidR="00080EF5" w:rsidRPr="005176A2">
        <w:rPr>
          <w:rFonts w:ascii="Futura Lt BT" w:hAnsi="Futura Lt BT"/>
          <w:color w:val="005CA9"/>
          <w:sz w:val="16"/>
          <w:szCs w:val="16"/>
        </w:rPr>
        <w:t>2</w:t>
      </w:r>
      <w:r w:rsidR="009952AB" w:rsidRPr="005176A2">
        <w:rPr>
          <w:rFonts w:ascii="Futura Lt BT" w:hAnsi="Futura Lt BT"/>
          <w:color w:val="005CA9"/>
          <w:sz w:val="16"/>
          <w:szCs w:val="16"/>
        </w:rPr>
        <w:t>0</w:t>
      </w:r>
      <w:r w:rsidR="00580277" w:rsidRPr="005176A2">
        <w:rPr>
          <w:rFonts w:ascii="Futura Lt BT" w:hAnsi="Futura Lt BT"/>
          <w:color w:val="005CA9"/>
          <w:sz w:val="16"/>
          <w:szCs w:val="16"/>
        </w:rPr>
        <w:t>2</w:t>
      </w:r>
      <w:r w:rsidR="00080EF5" w:rsidRPr="005176A2">
        <w:rPr>
          <w:rFonts w:ascii="Futura Lt BT" w:hAnsi="Futura Lt BT"/>
          <w:color w:val="005CA9"/>
          <w:sz w:val="16"/>
          <w:szCs w:val="16"/>
        </w:rPr>
        <w:t>1.</w:t>
      </w:r>
    </w:p>
    <w:p w14:paraId="7A0EC65F" w14:textId="49D10422" w:rsidR="00F02172" w:rsidRPr="005176A2" w:rsidRDefault="00F02172" w:rsidP="00CD4053">
      <w:pPr>
        <w:pStyle w:val="Ttulo1"/>
      </w:pPr>
      <w:bookmarkStart w:id="108" w:name="_Toc118812226"/>
      <w:r w:rsidRPr="005176A2">
        <w:t xml:space="preserve">Nota </w:t>
      </w:r>
      <w:r w:rsidR="00C95AD1" w:rsidRPr="005176A2">
        <w:t>2</w:t>
      </w:r>
      <w:r w:rsidR="004917F8" w:rsidRPr="005176A2">
        <w:t>3</w:t>
      </w:r>
      <w:r w:rsidRPr="005176A2">
        <w:t xml:space="preserve"> – Patrimônio </w:t>
      </w:r>
      <w:r w:rsidR="000978E3" w:rsidRPr="005176A2">
        <w:t>l</w:t>
      </w:r>
      <w:r w:rsidRPr="005176A2">
        <w:t>íquid</w:t>
      </w:r>
      <w:r w:rsidR="00FC74BA" w:rsidRPr="005176A2">
        <w:t>o</w:t>
      </w:r>
      <w:bookmarkEnd w:id="108"/>
    </w:p>
    <w:p w14:paraId="58B95C14" w14:textId="1B037D76" w:rsidR="009047D2" w:rsidRPr="005176A2" w:rsidRDefault="00D63CF5" w:rsidP="00D63CF5">
      <w:pPr>
        <w:keepNext/>
        <w:spacing w:before="480" w:after="240"/>
        <w:jc w:val="both"/>
        <w:rPr>
          <w:rFonts w:ascii="Futura Lt BT" w:hAnsi="Futura Lt BT"/>
          <w:b/>
          <w:color w:val="005CA9"/>
          <w:sz w:val="20"/>
          <w:szCs w:val="20"/>
        </w:rPr>
      </w:pPr>
      <w:r w:rsidRPr="005176A2">
        <w:rPr>
          <w:rFonts w:ascii="Futura Lt BT" w:hAnsi="Futura Lt BT"/>
          <w:b/>
          <w:color w:val="005CA9"/>
          <w:sz w:val="20"/>
          <w:szCs w:val="20"/>
        </w:rPr>
        <w:t>(a)</w:t>
      </w:r>
      <w:r w:rsidRPr="005176A2">
        <w:rPr>
          <w:rFonts w:ascii="Futura Lt BT" w:hAnsi="Futura Lt BT"/>
          <w:b/>
          <w:color w:val="005CA9"/>
          <w:sz w:val="20"/>
          <w:szCs w:val="20"/>
        </w:rPr>
        <w:tab/>
      </w:r>
      <w:r w:rsidR="009047D2" w:rsidRPr="005176A2">
        <w:rPr>
          <w:rFonts w:ascii="Futura Lt BT" w:hAnsi="Futura Lt BT"/>
          <w:b/>
          <w:color w:val="005CA9"/>
          <w:sz w:val="20"/>
          <w:szCs w:val="20"/>
        </w:rPr>
        <w:t>Reconciliação do Patrimônio Líquido – INDIVIDUAL x CONSOLIDADO</w:t>
      </w:r>
    </w:p>
    <w:tbl>
      <w:tblPr>
        <w:tblW w:w="4928" w:type="pct"/>
        <w:tblCellMar>
          <w:left w:w="70" w:type="dxa"/>
          <w:right w:w="70" w:type="dxa"/>
        </w:tblCellMar>
        <w:tblLook w:val="04A0" w:firstRow="1" w:lastRow="0" w:firstColumn="1" w:lastColumn="0" w:noHBand="0" w:noVBand="1"/>
      </w:tblPr>
      <w:tblGrid>
        <w:gridCol w:w="5845"/>
        <w:gridCol w:w="1826"/>
        <w:gridCol w:w="1827"/>
      </w:tblGrid>
      <w:tr w:rsidR="005176A2" w:rsidRPr="005176A2" w14:paraId="4156C8D1" w14:textId="77777777" w:rsidTr="00A07BE4">
        <w:trPr>
          <w:trHeight w:val="283"/>
        </w:trPr>
        <w:tc>
          <w:tcPr>
            <w:tcW w:w="3077" w:type="pct"/>
            <w:tcBorders>
              <w:top w:val="single" w:sz="4" w:space="0" w:color="F39200"/>
              <w:left w:val="nil"/>
              <w:bottom w:val="single" w:sz="4" w:space="0" w:color="F39200"/>
              <w:right w:val="nil"/>
            </w:tcBorders>
            <w:shd w:val="clear" w:color="auto" w:fill="auto"/>
            <w:noWrap/>
            <w:vAlign w:val="center"/>
            <w:hideMark/>
          </w:tcPr>
          <w:p w14:paraId="5A0E5B22" w14:textId="77777777" w:rsidR="00FC74BA" w:rsidRPr="005176A2" w:rsidRDefault="00FC74BA" w:rsidP="00FC74BA">
            <w:pPr>
              <w:jc w:val="center"/>
              <w:rPr>
                <w:rFonts w:ascii="Futura Lt BT" w:hAnsi="Futura Lt BT" w:cs="Cambria Math"/>
                <w:b/>
                <w:color w:val="005CA9"/>
                <w:sz w:val="18"/>
                <w:szCs w:val="18"/>
              </w:rPr>
            </w:pPr>
            <w:r w:rsidRPr="005176A2">
              <w:rPr>
                <w:rFonts w:ascii="Futura Lt BT" w:hAnsi="Futura Lt BT" w:cs="Cambria Math"/>
                <w:b/>
                <w:color w:val="005CA9"/>
                <w:sz w:val="18"/>
                <w:szCs w:val="18"/>
              </w:rPr>
              <w:t>Discriminação</w:t>
            </w:r>
          </w:p>
        </w:tc>
        <w:tc>
          <w:tcPr>
            <w:tcW w:w="961" w:type="pct"/>
            <w:tcBorders>
              <w:top w:val="single" w:sz="4" w:space="0" w:color="F39200"/>
              <w:left w:val="nil"/>
              <w:bottom w:val="single" w:sz="4" w:space="0" w:color="F39200"/>
              <w:right w:val="nil"/>
            </w:tcBorders>
            <w:shd w:val="clear" w:color="auto" w:fill="auto"/>
            <w:noWrap/>
            <w:vAlign w:val="center"/>
          </w:tcPr>
          <w:p w14:paraId="73CB0875" w14:textId="028FB79A" w:rsidR="00FC74BA" w:rsidRPr="005176A2" w:rsidRDefault="00A65711" w:rsidP="00FC74BA">
            <w:pPr>
              <w:jc w:val="center"/>
              <w:rPr>
                <w:rFonts w:ascii="Futura Lt BT" w:hAnsi="Futura Lt BT" w:cs="Cambria Math"/>
                <w:b/>
                <w:color w:val="005CA9"/>
                <w:sz w:val="18"/>
                <w:szCs w:val="18"/>
              </w:rPr>
            </w:pPr>
            <w:r w:rsidRPr="005176A2">
              <w:rPr>
                <w:rFonts w:ascii="Futura Lt BT" w:hAnsi="Futura Lt BT" w:cs="Cambria Math"/>
                <w:b/>
                <w:color w:val="005CA9"/>
                <w:sz w:val="18"/>
                <w:szCs w:val="18"/>
              </w:rPr>
              <w:t>30</w:t>
            </w:r>
            <w:r w:rsidR="00CF111B" w:rsidRPr="005176A2">
              <w:rPr>
                <w:rFonts w:ascii="Futura Lt BT" w:hAnsi="Futura Lt BT" w:cs="Cambria Math"/>
                <w:b/>
                <w:color w:val="005CA9"/>
                <w:sz w:val="18"/>
                <w:szCs w:val="18"/>
              </w:rPr>
              <w:t>/</w:t>
            </w:r>
            <w:r w:rsidRPr="005176A2">
              <w:rPr>
                <w:rFonts w:ascii="Futura Lt BT" w:hAnsi="Futura Lt BT" w:cs="Cambria Math"/>
                <w:b/>
                <w:color w:val="005CA9"/>
                <w:sz w:val="18"/>
                <w:szCs w:val="18"/>
              </w:rPr>
              <w:t>0</w:t>
            </w:r>
            <w:r w:rsidR="004F7C78" w:rsidRPr="005176A2">
              <w:rPr>
                <w:rFonts w:ascii="Futura Lt BT" w:hAnsi="Futura Lt BT" w:cs="Cambria Math"/>
                <w:b/>
                <w:color w:val="005CA9"/>
                <w:sz w:val="18"/>
                <w:szCs w:val="18"/>
              </w:rPr>
              <w:t>9</w:t>
            </w:r>
            <w:r w:rsidR="00CF111B" w:rsidRPr="005176A2">
              <w:rPr>
                <w:rFonts w:ascii="Futura Lt BT" w:hAnsi="Futura Lt BT" w:cs="Cambria Math"/>
                <w:b/>
                <w:color w:val="005CA9"/>
                <w:sz w:val="18"/>
                <w:szCs w:val="18"/>
              </w:rPr>
              <w:t>/2022</w:t>
            </w:r>
          </w:p>
        </w:tc>
        <w:tc>
          <w:tcPr>
            <w:tcW w:w="962" w:type="pct"/>
            <w:tcBorders>
              <w:top w:val="single" w:sz="4" w:space="0" w:color="F39200"/>
              <w:left w:val="nil"/>
              <w:bottom w:val="single" w:sz="4" w:space="0" w:color="F39200"/>
              <w:right w:val="nil"/>
            </w:tcBorders>
            <w:vAlign w:val="center"/>
          </w:tcPr>
          <w:p w14:paraId="368EECCC" w14:textId="3E2AF0F7" w:rsidR="00FC74BA" w:rsidRPr="005176A2" w:rsidRDefault="00FC74BA" w:rsidP="00FC74BA">
            <w:pPr>
              <w:jc w:val="center"/>
              <w:rPr>
                <w:rFonts w:ascii="Futura Lt BT" w:hAnsi="Futura Lt BT" w:cs="Cambria Math"/>
                <w:b/>
                <w:color w:val="005CA9"/>
                <w:sz w:val="18"/>
                <w:szCs w:val="18"/>
              </w:rPr>
            </w:pPr>
            <w:r w:rsidRPr="005176A2">
              <w:rPr>
                <w:rFonts w:ascii="Futura Lt BT" w:hAnsi="Futura Lt BT" w:cs="Cambria Math"/>
                <w:b/>
                <w:color w:val="005CA9"/>
                <w:sz w:val="18"/>
                <w:szCs w:val="18"/>
              </w:rPr>
              <w:t>31/12/202</w:t>
            </w:r>
            <w:r w:rsidR="0055757E" w:rsidRPr="005176A2">
              <w:rPr>
                <w:rFonts w:ascii="Futura Lt BT" w:hAnsi="Futura Lt BT" w:cs="Cambria Math"/>
                <w:b/>
                <w:color w:val="005CA9"/>
                <w:sz w:val="18"/>
                <w:szCs w:val="18"/>
              </w:rPr>
              <w:t>1</w:t>
            </w:r>
          </w:p>
        </w:tc>
      </w:tr>
      <w:tr w:rsidR="005176A2" w:rsidRPr="005176A2" w14:paraId="3F909C62" w14:textId="77777777" w:rsidTr="00A07BE4">
        <w:trPr>
          <w:trHeight w:val="283"/>
        </w:trPr>
        <w:tc>
          <w:tcPr>
            <w:tcW w:w="3077" w:type="pct"/>
            <w:tcBorders>
              <w:top w:val="nil"/>
              <w:left w:val="nil"/>
              <w:bottom w:val="nil"/>
              <w:right w:val="nil"/>
            </w:tcBorders>
            <w:shd w:val="clear" w:color="auto" w:fill="auto"/>
            <w:noWrap/>
            <w:vAlign w:val="center"/>
          </w:tcPr>
          <w:p w14:paraId="3962CD19" w14:textId="0B3CCF3A" w:rsidR="00581283" w:rsidRPr="005176A2" w:rsidRDefault="00581283" w:rsidP="00A07BE4">
            <w:pPr>
              <w:rPr>
                <w:rFonts w:ascii="Futura Lt BT" w:hAnsi="Futura Lt BT" w:cs="Cambria Math"/>
                <w:b/>
                <w:color w:val="005CA9"/>
                <w:sz w:val="18"/>
                <w:szCs w:val="18"/>
              </w:rPr>
            </w:pPr>
            <w:r w:rsidRPr="005176A2">
              <w:rPr>
                <w:rFonts w:ascii="Futura Lt BT" w:hAnsi="Futura Lt BT" w:cs="Cambria Math"/>
                <w:b/>
                <w:color w:val="005CA9"/>
                <w:sz w:val="18"/>
                <w:szCs w:val="18"/>
              </w:rPr>
              <w:t xml:space="preserve">Patrimônio Líquido </w:t>
            </w:r>
            <w:r w:rsidR="00580277" w:rsidRPr="005176A2">
              <w:rPr>
                <w:rFonts w:ascii="Futura Lt BT" w:hAnsi="Futura Lt BT" w:cs="Cambria Math"/>
                <w:b/>
                <w:color w:val="005CA9"/>
                <w:sz w:val="18"/>
                <w:szCs w:val="18"/>
              </w:rPr>
              <w:t>–</w:t>
            </w:r>
            <w:r w:rsidRPr="005176A2">
              <w:rPr>
                <w:rFonts w:ascii="Futura Lt BT" w:hAnsi="Futura Lt BT" w:cs="Cambria Math"/>
                <w:b/>
                <w:color w:val="005CA9"/>
                <w:sz w:val="18"/>
                <w:szCs w:val="18"/>
              </w:rPr>
              <w:t xml:space="preserve"> INDIVIDUAL</w:t>
            </w:r>
          </w:p>
        </w:tc>
        <w:tc>
          <w:tcPr>
            <w:tcW w:w="961" w:type="pct"/>
            <w:tcBorders>
              <w:top w:val="nil"/>
              <w:left w:val="nil"/>
              <w:bottom w:val="nil"/>
              <w:right w:val="nil"/>
            </w:tcBorders>
            <w:shd w:val="clear" w:color="auto" w:fill="auto"/>
            <w:noWrap/>
            <w:vAlign w:val="center"/>
          </w:tcPr>
          <w:p w14:paraId="1E630363" w14:textId="1A4D0539" w:rsidR="00581283" w:rsidRPr="005176A2" w:rsidRDefault="00671D8E" w:rsidP="00A07BE4">
            <w:pPr>
              <w:jc w:val="right"/>
              <w:rPr>
                <w:rFonts w:ascii="Futura Lt BT" w:hAnsi="Futura Lt BT" w:cs="Cambria Math"/>
                <w:b/>
                <w:color w:val="005CA9"/>
                <w:sz w:val="18"/>
                <w:szCs w:val="18"/>
              </w:rPr>
            </w:pPr>
            <w:r w:rsidRPr="005176A2">
              <w:rPr>
                <w:rFonts w:ascii="Futura Lt BT" w:hAnsi="Futura Lt BT" w:cs="Arial"/>
                <w:b/>
                <w:color w:val="005CA9"/>
                <w:sz w:val="18"/>
                <w:szCs w:val="18"/>
              </w:rPr>
              <w:t>84.816.007</w:t>
            </w:r>
          </w:p>
        </w:tc>
        <w:tc>
          <w:tcPr>
            <w:tcW w:w="962" w:type="pct"/>
            <w:tcBorders>
              <w:top w:val="nil"/>
              <w:left w:val="nil"/>
              <w:bottom w:val="nil"/>
              <w:right w:val="nil"/>
            </w:tcBorders>
            <w:vAlign w:val="center"/>
          </w:tcPr>
          <w:p w14:paraId="573E8A20" w14:textId="6129D645" w:rsidR="00581283" w:rsidRPr="005176A2" w:rsidRDefault="00581283" w:rsidP="00A07BE4">
            <w:pPr>
              <w:jc w:val="right"/>
              <w:rPr>
                <w:rFonts w:ascii="Futura Lt BT" w:hAnsi="Futura Lt BT" w:cs="Cambria Math"/>
                <w:b/>
                <w:color w:val="005CA9"/>
                <w:sz w:val="18"/>
                <w:szCs w:val="18"/>
              </w:rPr>
            </w:pPr>
            <w:r w:rsidRPr="005176A2">
              <w:rPr>
                <w:rFonts w:ascii="Futura Lt BT" w:hAnsi="Futura Lt BT" w:cs="Cambria Math"/>
                <w:b/>
                <w:color w:val="005CA9"/>
                <w:sz w:val="18"/>
                <w:szCs w:val="18"/>
              </w:rPr>
              <w:t>76.154.969</w:t>
            </w:r>
          </w:p>
        </w:tc>
      </w:tr>
      <w:tr w:rsidR="005176A2" w:rsidRPr="005176A2" w14:paraId="3BF1EA54" w14:textId="77777777" w:rsidTr="00A07BE4">
        <w:trPr>
          <w:trHeight w:val="283"/>
        </w:trPr>
        <w:tc>
          <w:tcPr>
            <w:tcW w:w="3077" w:type="pct"/>
            <w:tcBorders>
              <w:top w:val="nil"/>
              <w:left w:val="nil"/>
              <w:right w:val="nil"/>
            </w:tcBorders>
            <w:shd w:val="clear" w:color="auto" w:fill="auto"/>
            <w:noWrap/>
            <w:vAlign w:val="center"/>
          </w:tcPr>
          <w:p w14:paraId="29CC2DE0" w14:textId="47A7B1E5" w:rsidR="00581283" w:rsidRPr="005176A2" w:rsidRDefault="00581283" w:rsidP="00A07BE4">
            <w:pPr>
              <w:ind w:firstLineChars="100" w:firstLine="180"/>
              <w:rPr>
                <w:rFonts w:ascii="Futura Lt BT" w:hAnsi="Futura Lt BT" w:cs="Cambria Math"/>
                <w:color w:val="005CA9"/>
                <w:sz w:val="18"/>
                <w:szCs w:val="18"/>
              </w:rPr>
            </w:pPr>
            <w:r w:rsidRPr="005176A2">
              <w:rPr>
                <w:rFonts w:ascii="Futura Lt BT" w:hAnsi="Futura Lt BT" w:cs="Cambria Math"/>
                <w:color w:val="005CA9"/>
                <w:sz w:val="18"/>
                <w:szCs w:val="18"/>
              </w:rPr>
              <w:t>IHCD – Elegíveis a Capital</w:t>
            </w:r>
          </w:p>
        </w:tc>
        <w:tc>
          <w:tcPr>
            <w:tcW w:w="961" w:type="pct"/>
            <w:tcBorders>
              <w:top w:val="nil"/>
              <w:left w:val="nil"/>
              <w:right w:val="nil"/>
            </w:tcBorders>
            <w:shd w:val="clear" w:color="auto" w:fill="auto"/>
            <w:noWrap/>
            <w:vAlign w:val="center"/>
          </w:tcPr>
          <w:p w14:paraId="1908AECA" w14:textId="17CE0D03" w:rsidR="00581283" w:rsidRPr="005176A2" w:rsidRDefault="00671D8E" w:rsidP="00A07BE4">
            <w:pPr>
              <w:jc w:val="right"/>
              <w:rPr>
                <w:rFonts w:ascii="Futura Lt BT" w:hAnsi="Futura Lt BT" w:cs="Cambria Math"/>
                <w:color w:val="005CA9"/>
                <w:sz w:val="18"/>
                <w:szCs w:val="18"/>
              </w:rPr>
            </w:pPr>
            <w:r w:rsidRPr="005176A2">
              <w:rPr>
                <w:rFonts w:ascii="Futura Lt BT" w:hAnsi="Futura Lt BT" w:cs="Arial"/>
                <w:color w:val="005CA9"/>
                <w:sz w:val="18"/>
                <w:szCs w:val="18"/>
              </w:rPr>
              <w:t>35.548.171</w:t>
            </w:r>
          </w:p>
        </w:tc>
        <w:tc>
          <w:tcPr>
            <w:tcW w:w="962" w:type="pct"/>
            <w:tcBorders>
              <w:top w:val="nil"/>
              <w:left w:val="nil"/>
              <w:right w:val="nil"/>
            </w:tcBorders>
            <w:vAlign w:val="center"/>
          </w:tcPr>
          <w:p w14:paraId="3232A432" w14:textId="3C171A7F" w:rsidR="00581283" w:rsidRPr="005176A2" w:rsidRDefault="00581283" w:rsidP="00A07BE4">
            <w:pPr>
              <w:jc w:val="right"/>
              <w:rPr>
                <w:rFonts w:ascii="Futura Lt BT" w:hAnsi="Futura Lt BT" w:cs="Cambria Math"/>
                <w:color w:val="005CA9"/>
                <w:sz w:val="18"/>
                <w:szCs w:val="18"/>
              </w:rPr>
            </w:pPr>
            <w:r w:rsidRPr="005176A2">
              <w:rPr>
                <w:rFonts w:ascii="Futura Lt BT" w:hAnsi="Futura Lt BT" w:cs="Cambria Math"/>
                <w:color w:val="005CA9"/>
                <w:sz w:val="18"/>
                <w:szCs w:val="18"/>
              </w:rPr>
              <w:t>33.553.318</w:t>
            </w:r>
          </w:p>
        </w:tc>
      </w:tr>
      <w:tr w:rsidR="005176A2" w:rsidRPr="005176A2" w14:paraId="7414E9CE" w14:textId="77777777" w:rsidTr="00A07BE4">
        <w:trPr>
          <w:trHeight w:val="283"/>
        </w:trPr>
        <w:tc>
          <w:tcPr>
            <w:tcW w:w="3077" w:type="pct"/>
            <w:tcBorders>
              <w:top w:val="nil"/>
              <w:left w:val="nil"/>
              <w:bottom w:val="single" w:sz="4" w:space="0" w:color="F39200"/>
              <w:right w:val="nil"/>
            </w:tcBorders>
            <w:shd w:val="clear" w:color="auto" w:fill="auto"/>
            <w:noWrap/>
            <w:vAlign w:val="center"/>
          </w:tcPr>
          <w:p w14:paraId="78322381" w14:textId="07606AD9" w:rsidR="00581283" w:rsidRPr="005176A2" w:rsidRDefault="00581283" w:rsidP="00A07BE4">
            <w:pPr>
              <w:ind w:firstLineChars="100" w:firstLine="180"/>
              <w:rPr>
                <w:rFonts w:ascii="Futura Lt BT" w:hAnsi="Futura Lt BT" w:cs="Cambria Math"/>
                <w:color w:val="005CA9"/>
                <w:sz w:val="18"/>
                <w:szCs w:val="18"/>
              </w:rPr>
            </w:pPr>
            <w:r w:rsidRPr="005176A2">
              <w:rPr>
                <w:rFonts w:ascii="Futura Lt BT" w:hAnsi="Futura Lt BT" w:cs="Cambria Math"/>
                <w:color w:val="005CA9"/>
                <w:sz w:val="18"/>
                <w:szCs w:val="18"/>
              </w:rPr>
              <w:t>Participação dos não controladores</w:t>
            </w:r>
          </w:p>
        </w:tc>
        <w:tc>
          <w:tcPr>
            <w:tcW w:w="961" w:type="pct"/>
            <w:tcBorders>
              <w:top w:val="nil"/>
              <w:left w:val="nil"/>
              <w:bottom w:val="single" w:sz="4" w:space="0" w:color="F39200"/>
              <w:right w:val="nil"/>
            </w:tcBorders>
            <w:shd w:val="clear" w:color="auto" w:fill="auto"/>
            <w:noWrap/>
            <w:vAlign w:val="center"/>
          </w:tcPr>
          <w:p w14:paraId="368904B9" w14:textId="56D5F37F" w:rsidR="00581283" w:rsidRPr="005176A2" w:rsidRDefault="00671D8E" w:rsidP="00A07BE4">
            <w:pPr>
              <w:jc w:val="right"/>
              <w:rPr>
                <w:rFonts w:ascii="Futura Lt BT" w:hAnsi="Futura Lt BT" w:cs="Cambria Math"/>
                <w:color w:val="005CA9"/>
                <w:sz w:val="18"/>
                <w:szCs w:val="18"/>
              </w:rPr>
            </w:pPr>
            <w:r w:rsidRPr="005176A2">
              <w:rPr>
                <w:rFonts w:ascii="Futura Lt BT" w:hAnsi="Futura Lt BT" w:cs="Arial"/>
                <w:color w:val="005CA9"/>
                <w:sz w:val="18"/>
                <w:szCs w:val="18"/>
              </w:rPr>
              <w:t>2.448.470</w:t>
            </w:r>
          </w:p>
        </w:tc>
        <w:tc>
          <w:tcPr>
            <w:tcW w:w="962" w:type="pct"/>
            <w:tcBorders>
              <w:top w:val="nil"/>
              <w:left w:val="nil"/>
              <w:bottom w:val="single" w:sz="4" w:space="0" w:color="F39200"/>
              <w:right w:val="nil"/>
            </w:tcBorders>
            <w:vAlign w:val="center"/>
          </w:tcPr>
          <w:p w14:paraId="41870699" w14:textId="508E7181" w:rsidR="00581283" w:rsidRPr="005176A2" w:rsidRDefault="00581283" w:rsidP="00A07BE4">
            <w:pPr>
              <w:jc w:val="right"/>
              <w:rPr>
                <w:rFonts w:ascii="Futura Lt BT" w:hAnsi="Futura Lt BT" w:cs="Cambria Math"/>
                <w:color w:val="005CA9"/>
                <w:sz w:val="18"/>
                <w:szCs w:val="18"/>
              </w:rPr>
            </w:pPr>
            <w:r w:rsidRPr="005176A2">
              <w:rPr>
                <w:rFonts w:ascii="Futura Lt BT" w:hAnsi="Futura Lt BT" w:cs="Cambria Math"/>
                <w:color w:val="005CA9"/>
                <w:sz w:val="18"/>
                <w:szCs w:val="18"/>
              </w:rPr>
              <w:t>1.821.387</w:t>
            </w:r>
          </w:p>
        </w:tc>
      </w:tr>
      <w:tr w:rsidR="005176A2" w:rsidRPr="005176A2" w14:paraId="03CB85B9" w14:textId="77777777" w:rsidTr="00A07BE4">
        <w:trPr>
          <w:trHeight w:val="283"/>
        </w:trPr>
        <w:tc>
          <w:tcPr>
            <w:tcW w:w="3077" w:type="pct"/>
            <w:tcBorders>
              <w:top w:val="single" w:sz="4" w:space="0" w:color="F39200"/>
              <w:left w:val="nil"/>
              <w:bottom w:val="single" w:sz="4" w:space="0" w:color="F39200"/>
              <w:right w:val="nil"/>
            </w:tcBorders>
            <w:shd w:val="clear" w:color="auto" w:fill="auto"/>
            <w:noWrap/>
            <w:vAlign w:val="center"/>
          </w:tcPr>
          <w:p w14:paraId="4AB76EC2" w14:textId="4911135B" w:rsidR="00581283" w:rsidRPr="005176A2" w:rsidRDefault="00581283" w:rsidP="00A07BE4">
            <w:pPr>
              <w:rPr>
                <w:rFonts w:ascii="Futura Lt BT" w:hAnsi="Futura Lt BT" w:cs="Cambria Math"/>
                <w:b/>
                <w:color w:val="005CA9"/>
                <w:sz w:val="18"/>
                <w:szCs w:val="18"/>
              </w:rPr>
            </w:pPr>
            <w:r w:rsidRPr="005176A2">
              <w:rPr>
                <w:rFonts w:ascii="Futura Lt BT" w:hAnsi="Futura Lt BT" w:cs="Cambria Math"/>
                <w:b/>
                <w:color w:val="005CA9"/>
                <w:sz w:val="18"/>
                <w:szCs w:val="18"/>
              </w:rPr>
              <w:t xml:space="preserve">Patrimônio Líquido </w:t>
            </w:r>
            <w:r w:rsidR="00580277" w:rsidRPr="005176A2">
              <w:rPr>
                <w:rFonts w:ascii="Futura Lt BT" w:hAnsi="Futura Lt BT" w:cs="Cambria Math"/>
                <w:b/>
                <w:color w:val="005CA9"/>
                <w:sz w:val="18"/>
                <w:szCs w:val="18"/>
              </w:rPr>
              <w:t>–</w:t>
            </w:r>
            <w:r w:rsidRPr="005176A2">
              <w:rPr>
                <w:rFonts w:ascii="Futura Lt BT" w:hAnsi="Futura Lt BT" w:cs="Cambria Math"/>
                <w:b/>
                <w:color w:val="005CA9"/>
                <w:sz w:val="18"/>
                <w:szCs w:val="18"/>
              </w:rPr>
              <w:t xml:space="preserve"> CONSOLIDADO</w:t>
            </w:r>
          </w:p>
        </w:tc>
        <w:tc>
          <w:tcPr>
            <w:tcW w:w="961" w:type="pct"/>
            <w:tcBorders>
              <w:top w:val="single" w:sz="4" w:space="0" w:color="F39200"/>
              <w:left w:val="nil"/>
              <w:bottom w:val="single" w:sz="4" w:space="0" w:color="F39200"/>
              <w:right w:val="nil"/>
            </w:tcBorders>
            <w:shd w:val="clear" w:color="auto" w:fill="auto"/>
            <w:noWrap/>
            <w:vAlign w:val="center"/>
          </w:tcPr>
          <w:p w14:paraId="7A20E4EF" w14:textId="68EB2CF2" w:rsidR="00581283" w:rsidRPr="005176A2" w:rsidRDefault="00671D8E" w:rsidP="00A07BE4">
            <w:pPr>
              <w:jc w:val="right"/>
              <w:rPr>
                <w:rFonts w:ascii="Futura Lt BT" w:hAnsi="Futura Lt BT" w:cs="Cambria Math"/>
                <w:b/>
                <w:color w:val="005CA9"/>
                <w:sz w:val="18"/>
                <w:szCs w:val="18"/>
              </w:rPr>
            </w:pPr>
            <w:r w:rsidRPr="005176A2">
              <w:rPr>
                <w:rFonts w:ascii="Futura Lt BT" w:hAnsi="Futura Lt BT" w:cs="Arial"/>
                <w:b/>
                <w:color w:val="005CA9"/>
                <w:sz w:val="18"/>
                <w:szCs w:val="18"/>
              </w:rPr>
              <w:t>122.812.648</w:t>
            </w:r>
          </w:p>
        </w:tc>
        <w:tc>
          <w:tcPr>
            <w:tcW w:w="962" w:type="pct"/>
            <w:tcBorders>
              <w:top w:val="single" w:sz="4" w:space="0" w:color="F39200"/>
              <w:left w:val="nil"/>
              <w:bottom w:val="single" w:sz="4" w:space="0" w:color="F39200"/>
              <w:right w:val="nil"/>
            </w:tcBorders>
            <w:vAlign w:val="center"/>
          </w:tcPr>
          <w:p w14:paraId="1D0D4E6C" w14:textId="7651CA27" w:rsidR="00581283" w:rsidRPr="005176A2" w:rsidRDefault="00581283" w:rsidP="00A07BE4">
            <w:pPr>
              <w:jc w:val="right"/>
              <w:rPr>
                <w:rFonts w:ascii="Futura Lt BT" w:hAnsi="Futura Lt BT" w:cs="Cambria Math"/>
                <w:b/>
                <w:color w:val="005CA9"/>
                <w:sz w:val="18"/>
                <w:szCs w:val="18"/>
              </w:rPr>
            </w:pPr>
            <w:r w:rsidRPr="005176A2">
              <w:rPr>
                <w:rFonts w:ascii="Futura Lt BT" w:hAnsi="Futura Lt BT" w:cs="Cambria Math"/>
                <w:b/>
                <w:color w:val="005CA9"/>
                <w:sz w:val="18"/>
                <w:szCs w:val="18"/>
              </w:rPr>
              <w:t>111.529.674</w:t>
            </w:r>
          </w:p>
        </w:tc>
      </w:tr>
    </w:tbl>
    <w:p w14:paraId="61566BEB" w14:textId="2859B43E" w:rsidR="009047D2" w:rsidRPr="005176A2" w:rsidRDefault="00B61584" w:rsidP="00AD7280">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N</w:t>
      </w:r>
      <w:r w:rsidR="009047D2" w:rsidRPr="005176A2">
        <w:rPr>
          <w:rFonts w:ascii="Futura Lt BT" w:hAnsi="Futura Lt BT"/>
          <w:color w:val="005CA9"/>
          <w:sz w:val="20"/>
          <w:szCs w:val="20"/>
        </w:rPr>
        <w:t>as demonstrações contábeis individuais, os instrumentos híbridos de capital e dívida elegíveis a compor o Capital Principal são registrados no passivo e seus encargos financeiros reconhecidos como despesas operacionais, enquanto nas demonstrações contábeis consolidadas são reclassificados para o patrimônio líquido, com base no entendimento e nas orientações do Banco Central do Brasil, com o objetivo de melhorar a qualidade dessas demonstrações contábeis consolidadas.</w:t>
      </w:r>
    </w:p>
    <w:p w14:paraId="4699B7D5" w14:textId="2B732791" w:rsidR="00F02172" w:rsidRPr="005176A2" w:rsidRDefault="00BE2FB4" w:rsidP="00BE2FB4">
      <w:pPr>
        <w:keepNext/>
        <w:spacing w:before="480" w:after="240"/>
        <w:jc w:val="both"/>
        <w:rPr>
          <w:rFonts w:ascii="Futura Lt BT" w:hAnsi="Futura Lt BT"/>
          <w:b/>
          <w:color w:val="005CA9"/>
          <w:sz w:val="20"/>
          <w:szCs w:val="20"/>
        </w:rPr>
      </w:pPr>
      <w:r w:rsidRPr="005176A2">
        <w:rPr>
          <w:rFonts w:ascii="Futura Lt BT" w:hAnsi="Futura Lt BT"/>
          <w:b/>
          <w:color w:val="005CA9"/>
          <w:sz w:val="20"/>
          <w:szCs w:val="20"/>
        </w:rPr>
        <w:t>(</w:t>
      </w:r>
      <w:r w:rsidR="00D33795" w:rsidRPr="005176A2">
        <w:rPr>
          <w:rFonts w:ascii="Futura Lt BT" w:hAnsi="Futura Lt BT"/>
          <w:b/>
          <w:color w:val="005CA9"/>
          <w:sz w:val="20"/>
          <w:szCs w:val="20"/>
        </w:rPr>
        <w:t>b</w:t>
      </w:r>
      <w:r w:rsidRPr="005176A2">
        <w:rPr>
          <w:rFonts w:ascii="Futura Lt BT" w:hAnsi="Futura Lt BT"/>
          <w:b/>
          <w:color w:val="005CA9"/>
          <w:sz w:val="20"/>
          <w:szCs w:val="20"/>
        </w:rPr>
        <w:t>)</w:t>
      </w:r>
      <w:r w:rsidRPr="005176A2">
        <w:rPr>
          <w:rFonts w:ascii="Futura Lt BT" w:hAnsi="Futura Lt BT"/>
          <w:b/>
          <w:color w:val="005CA9"/>
          <w:sz w:val="20"/>
          <w:szCs w:val="20"/>
        </w:rPr>
        <w:tab/>
      </w:r>
      <w:r w:rsidR="00F02172" w:rsidRPr="005176A2">
        <w:rPr>
          <w:rFonts w:ascii="Futura Lt BT" w:hAnsi="Futura Lt BT"/>
          <w:b/>
          <w:color w:val="005CA9"/>
          <w:sz w:val="20"/>
          <w:szCs w:val="20"/>
        </w:rPr>
        <w:t>Enquadramento nos níveis exigidos pela Resolução CMN nº 2.099/1994 (Acordo de Basil</w:t>
      </w:r>
      <w:r w:rsidR="00D45A92" w:rsidRPr="005176A2">
        <w:rPr>
          <w:rFonts w:ascii="Futura Lt BT" w:hAnsi="Futura Lt BT"/>
          <w:b/>
          <w:color w:val="005CA9"/>
          <w:sz w:val="20"/>
          <w:szCs w:val="20"/>
        </w:rPr>
        <w:t>e</w:t>
      </w:r>
      <w:r w:rsidR="00F02172" w:rsidRPr="005176A2">
        <w:rPr>
          <w:rFonts w:ascii="Futura Lt BT" w:hAnsi="Futura Lt BT"/>
          <w:b/>
          <w:color w:val="005CA9"/>
          <w:sz w:val="20"/>
          <w:szCs w:val="20"/>
        </w:rPr>
        <w:t>ia)</w:t>
      </w:r>
    </w:p>
    <w:p w14:paraId="122E373B" w14:textId="6A7EAE9A" w:rsidR="00F02172" w:rsidRPr="005176A2" w:rsidRDefault="00F02172" w:rsidP="00FB1A41">
      <w:pPr>
        <w:tabs>
          <w:tab w:val="left" w:pos="1650"/>
        </w:tabs>
        <w:spacing w:before="120" w:after="120"/>
        <w:ind w:right="139"/>
        <w:jc w:val="both"/>
        <w:rPr>
          <w:rFonts w:ascii="Futura Lt BT" w:hAnsi="Futura Lt BT"/>
          <w:color w:val="005CA9"/>
          <w:sz w:val="20"/>
          <w:szCs w:val="20"/>
        </w:rPr>
      </w:pPr>
      <w:bookmarkStart w:id="109" w:name="_Hlk65762701"/>
      <w:r w:rsidRPr="005176A2">
        <w:rPr>
          <w:rFonts w:ascii="Futura Lt BT" w:hAnsi="Futura Lt BT"/>
          <w:color w:val="005CA9"/>
          <w:sz w:val="20"/>
          <w:szCs w:val="20"/>
        </w:rPr>
        <w:t xml:space="preserve">Conforme determinações da Resolução CMN nº 2.099/1994 e regulamentações posteriores, que estabelecem os níveis mínimos de patrimônio de referência para as instituições financeiras, com base nos volumes de suas operações, a CAIXA apresenta em </w:t>
      </w:r>
      <w:r w:rsidR="00CD6CBB" w:rsidRPr="005176A2">
        <w:rPr>
          <w:rFonts w:ascii="Futura Lt BT" w:hAnsi="Futura Lt BT"/>
          <w:color w:val="005CA9"/>
          <w:sz w:val="20"/>
          <w:szCs w:val="20"/>
        </w:rPr>
        <w:t>30/0</w:t>
      </w:r>
      <w:r w:rsidR="004F7C78" w:rsidRPr="005176A2">
        <w:rPr>
          <w:rFonts w:ascii="Futura Lt BT" w:hAnsi="Futura Lt BT"/>
          <w:color w:val="005CA9"/>
          <w:sz w:val="20"/>
          <w:szCs w:val="20"/>
        </w:rPr>
        <w:t>9</w:t>
      </w:r>
      <w:r w:rsidR="006350B0" w:rsidRPr="005176A2">
        <w:rPr>
          <w:rFonts w:ascii="Futura Lt BT" w:hAnsi="Futura Lt BT"/>
          <w:color w:val="005CA9"/>
          <w:sz w:val="20"/>
          <w:szCs w:val="20"/>
        </w:rPr>
        <w:t>/2022</w:t>
      </w:r>
      <w:r w:rsidRPr="005176A2">
        <w:rPr>
          <w:rFonts w:ascii="Futura Lt BT" w:hAnsi="Futura Lt BT"/>
          <w:color w:val="005CA9"/>
          <w:sz w:val="20"/>
          <w:szCs w:val="20"/>
        </w:rPr>
        <w:t xml:space="preserve"> índice de</w:t>
      </w:r>
      <w:r w:rsidR="00992DA1" w:rsidRPr="005176A2">
        <w:rPr>
          <w:rFonts w:ascii="Futura Lt BT" w:hAnsi="Futura Lt BT"/>
          <w:color w:val="005CA9"/>
          <w:sz w:val="20"/>
          <w:szCs w:val="20"/>
        </w:rPr>
        <w:t xml:space="preserve"> </w:t>
      </w:r>
      <w:r w:rsidR="00F7058D" w:rsidRPr="005176A2">
        <w:rPr>
          <w:rFonts w:ascii="Futura Lt BT" w:hAnsi="Futura Lt BT"/>
          <w:color w:val="005CA9"/>
          <w:sz w:val="20"/>
          <w:szCs w:val="20"/>
        </w:rPr>
        <w:t>18,41</w:t>
      </w:r>
      <w:r w:rsidR="00263372" w:rsidRPr="005176A2">
        <w:rPr>
          <w:rFonts w:ascii="Futura Lt BT" w:hAnsi="Futura Lt BT"/>
          <w:color w:val="005CA9"/>
          <w:sz w:val="20"/>
          <w:szCs w:val="20"/>
        </w:rPr>
        <w:t>%</w:t>
      </w:r>
      <w:r w:rsidRPr="005176A2">
        <w:rPr>
          <w:rFonts w:ascii="Futura Lt BT" w:hAnsi="Futura Lt BT"/>
          <w:color w:val="005CA9"/>
          <w:sz w:val="20"/>
          <w:szCs w:val="20"/>
        </w:rPr>
        <w:t xml:space="preserve"> (31/12/20</w:t>
      </w:r>
      <w:r w:rsidR="00897C50" w:rsidRPr="005176A2">
        <w:rPr>
          <w:rFonts w:ascii="Futura Lt BT" w:hAnsi="Futura Lt BT"/>
          <w:color w:val="005CA9"/>
          <w:sz w:val="20"/>
          <w:szCs w:val="20"/>
        </w:rPr>
        <w:t>2</w:t>
      </w:r>
      <w:r w:rsidR="00F112B6" w:rsidRPr="005176A2">
        <w:rPr>
          <w:rFonts w:ascii="Futura Lt BT" w:hAnsi="Futura Lt BT"/>
          <w:color w:val="005CA9"/>
          <w:sz w:val="20"/>
          <w:szCs w:val="20"/>
        </w:rPr>
        <w:t>1</w:t>
      </w:r>
      <w:r w:rsidRPr="005176A2">
        <w:rPr>
          <w:rFonts w:ascii="Futura Lt BT" w:hAnsi="Futura Lt BT"/>
          <w:color w:val="005CA9"/>
          <w:sz w:val="20"/>
          <w:szCs w:val="20"/>
        </w:rPr>
        <w:t xml:space="preserve"> – </w:t>
      </w:r>
      <w:r w:rsidR="00897C50" w:rsidRPr="005176A2">
        <w:rPr>
          <w:rFonts w:ascii="Futura Lt BT" w:hAnsi="Futura Lt BT"/>
          <w:color w:val="005CA9"/>
          <w:sz w:val="20"/>
          <w:szCs w:val="20"/>
        </w:rPr>
        <w:t>1</w:t>
      </w:r>
      <w:r w:rsidR="008F10EA" w:rsidRPr="005176A2">
        <w:rPr>
          <w:rFonts w:ascii="Futura Lt BT" w:hAnsi="Futura Lt BT"/>
          <w:color w:val="005CA9"/>
          <w:sz w:val="20"/>
          <w:szCs w:val="20"/>
        </w:rPr>
        <w:t>9,27</w:t>
      </w:r>
      <w:r w:rsidR="00FE402B" w:rsidRPr="005176A2">
        <w:rPr>
          <w:rFonts w:ascii="Futura Lt BT" w:hAnsi="Futura Lt BT"/>
          <w:color w:val="005CA9"/>
          <w:sz w:val="20"/>
          <w:szCs w:val="20"/>
        </w:rPr>
        <w:t>%</w:t>
      </w:r>
      <w:r w:rsidRPr="005176A2">
        <w:rPr>
          <w:rFonts w:ascii="Futura Lt BT" w:hAnsi="Futura Lt BT"/>
          <w:color w:val="005CA9"/>
          <w:sz w:val="20"/>
          <w:szCs w:val="20"/>
        </w:rPr>
        <w:t>) (Nota 3</w:t>
      </w:r>
      <w:r w:rsidR="00411C9F" w:rsidRPr="005176A2">
        <w:rPr>
          <w:rFonts w:ascii="Futura Lt BT" w:hAnsi="Futura Lt BT"/>
          <w:color w:val="005CA9"/>
          <w:sz w:val="20"/>
          <w:szCs w:val="20"/>
        </w:rPr>
        <w:t>3</w:t>
      </w:r>
      <w:r w:rsidRPr="005176A2">
        <w:rPr>
          <w:rFonts w:ascii="Futura Lt BT" w:hAnsi="Futura Lt BT"/>
          <w:color w:val="005CA9"/>
          <w:sz w:val="20"/>
          <w:szCs w:val="20"/>
        </w:rPr>
        <w:t>), acima do mínimo regulamentar exigido no Brasil.</w:t>
      </w:r>
    </w:p>
    <w:bookmarkEnd w:id="109"/>
    <w:p w14:paraId="1209858A" w14:textId="507B980B" w:rsidR="00F02172" w:rsidRPr="005176A2" w:rsidRDefault="00BE2FB4" w:rsidP="00FB1A41">
      <w:pPr>
        <w:keepNext/>
        <w:spacing w:before="480" w:after="240"/>
        <w:ind w:right="139"/>
        <w:jc w:val="both"/>
        <w:rPr>
          <w:rFonts w:ascii="Futura Lt BT" w:hAnsi="Futura Lt BT"/>
          <w:b/>
          <w:color w:val="005CA9"/>
          <w:sz w:val="20"/>
          <w:szCs w:val="20"/>
        </w:rPr>
      </w:pPr>
      <w:r w:rsidRPr="005176A2">
        <w:rPr>
          <w:rFonts w:ascii="Futura Lt BT" w:hAnsi="Futura Lt BT"/>
          <w:b/>
          <w:color w:val="005CA9"/>
          <w:sz w:val="20"/>
          <w:szCs w:val="20"/>
        </w:rPr>
        <w:lastRenderedPageBreak/>
        <w:t>(</w:t>
      </w:r>
      <w:r w:rsidR="00D33795" w:rsidRPr="005176A2">
        <w:rPr>
          <w:rFonts w:ascii="Futura Lt BT" w:hAnsi="Futura Lt BT"/>
          <w:b/>
          <w:color w:val="005CA9"/>
          <w:sz w:val="20"/>
          <w:szCs w:val="20"/>
        </w:rPr>
        <w:t>c</w:t>
      </w:r>
      <w:r w:rsidRPr="005176A2">
        <w:rPr>
          <w:rFonts w:ascii="Futura Lt BT" w:hAnsi="Futura Lt BT"/>
          <w:b/>
          <w:color w:val="005CA9"/>
          <w:sz w:val="20"/>
          <w:szCs w:val="20"/>
        </w:rPr>
        <w:t>)</w:t>
      </w:r>
      <w:r w:rsidRPr="005176A2">
        <w:rPr>
          <w:rFonts w:ascii="Futura Lt BT" w:hAnsi="Futura Lt BT"/>
          <w:b/>
          <w:color w:val="005CA9"/>
          <w:sz w:val="20"/>
          <w:szCs w:val="20"/>
        </w:rPr>
        <w:tab/>
      </w:r>
      <w:r w:rsidR="00F02172" w:rsidRPr="005176A2">
        <w:rPr>
          <w:rFonts w:ascii="Futura Lt BT" w:hAnsi="Futura Lt BT"/>
          <w:b/>
          <w:color w:val="005CA9"/>
          <w:sz w:val="20"/>
          <w:szCs w:val="20"/>
        </w:rPr>
        <w:t xml:space="preserve">Reservas de reavaliação e de lucros </w:t>
      </w:r>
    </w:p>
    <w:p w14:paraId="3CE96099" w14:textId="2D49BB8B" w:rsidR="000C038C" w:rsidRPr="005176A2" w:rsidRDefault="000D2D1B" w:rsidP="00FB1A41">
      <w:pPr>
        <w:spacing w:before="120" w:after="120"/>
        <w:ind w:right="139"/>
        <w:jc w:val="both"/>
        <w:rPr>
          <w:rFonts w:ascii="Futura Lt BT" w:hAnsi="Futura Lt BT"/>
          <w:color w:val="005CA9"/>
          <w:sz w:val="20"/>
          <w:szCs w:val="20"/>
        </w:rPr>
      </w:pPr>
      <w:bookmarkStart w:id="110" w:name="_Hlk65762717"/>
      <w:r w:rsidRPr="005176A2">
        <w:rPr>
          <w:rFonts w:ascii="Futura Lt BT" w:hAnsi="Futura Lt BT"/>
          <w:color w:val="005CA9"/>
          <w:sz w:val="20"/>
          <w:szCs w:val="20"/>
        </w:rPr>
        <w:t xml:space="preserve">No </w:t>
      </w:r>
      <w:r w:rsidR="002D56FF" w:rsidRPr="005176A2">
        <w:rPr>
          <w:rFonts w:ascii="Futura Lt BT" w:hAnsi="Futura Lt BT"/>
          <w:color w:val="005CA9"/>
          <w:sz w:val="20"/>
          <w:szCs w:val="20"/>
        </w:rPr>
        <w:t>3</w:t>
      </w:r>
      <w:r w:rsidRPr="005176A2">
        <w:rPr>
          <w:rFonts w:ascii="Futura Lt BT" w:hAnsi="Futura Lt BT"/>
          <w:color w:val="005CA9"/>
          <w:sz w:val="20"/>
          <w:szCs w:val="20"/>
        </w:rPr>
        <w:t xml:space="preserve">º </w:t>
      </w:r>
      <w:r w:rsidR="002D56FF" w:rsidRPr="005176A2">
        <w:rPr>
          <w:rFonts w:ascii="Futura Lt BT" w:hAnsi="Futura Lt BT"/>
          <w:color w:val="005CA9"/>
          <w:sz w:val="20"/>
          <w:szCs w:val="20"/>
        </w:rPr>
        <w:t>tri</w:t>
      </w:r>
      <w:r w:rsidRPr="005176A2">
        <w:rPr>
          <w:rFonts w:ascii="Futura Lt BT" w:hAnsi="Futura Lt BT"/>
          <w:color w:val="005CA9"/>
          <w:sz w:val="20"/>
          <w:szCs w:val="20"/>
        </w:rPr>
        <w:t>mestre de 202</w:t>
      </w:r>
      <w:r w:rsidR="00443515" w:rsidRPr="005176A2">
        <w:rPr>
          <w:rFonts w:ascii="Futura Lt BT" w:hAnsi="Futura Lt BT"/>
          <w:color w:val="005CA9"/>
          <w:sz w:val="20"/>
          <w:szCs w:val="20"/>
        </w:rPr>
        <w:t>2</w:t>
      </w:r>
      <w:r w:rsidR="00F02172" w:rsidRPr="005176A2">
        <w:rPr>
          <w:rFonts w:ascii="Futura Lt BT" w:hAnsi="Futura Lt BT"/>
          <w:color w:val="005CA9"/>
          <w:sz w:val="20"/>
          <w:szCs w:val="20"/>
        </w:rPr>
        <w:t xml:space="preserve">, foram realizadas em resultado, reservas </w:t>
      </w:r>
      <w:r w:rsidR="00E751D9" w:rsidRPr="005176A2">
        <w:rPr>
          <w:rFonts w:ascii="Futura Lt BT" w:hAnsi="Futura Lt BT"/>
          <w:color w:val="005CA9"/>
          <w:sz w:val="20"/>
          <w:szCs w:val="20"/>
        </w:rPr>
        <w:t>no</w:t>
      </w:r>
      <w:r w:rsidR="00F02172" w:rsidRPr="005176A2">
        <w:rPr>
          <w:rFonts w:ascii="Futura Lt BT" w:hAnsi="Futura Lt BT"/>
          <w:color w:val="005CA9"/>
          <w:sz w:val="20"/>
          <w:szCs w:val="20"/>
        </w:rPr>
        <w:t xml:space="preserve"> montante de R$ </w:t>
      </w:r>
      <w:r w:rsidR="002F736D" w:rsidRPr="005176A2">
        <w:rPr>
          <w:rFonts w:ascii="Futura Lt BT" w:hAnsi="Futura Lt BT"/>
          <w:color w:val="005CA9"/>
          <w:sz w:val="20"/>
          <w:szCs w:val="20"/>
        </w:rPr>
        <w:t>16.043</w:t>
      </w:r>
      <w:r w:rsidR="00F02172" w:rsidRPr="005176A2">
        <w:rPr>
          <w:rFonts w:ascii="Futura Lt BT" w:hAnsi="Futura Lt BT"/>
          <w:color w:val="005CA9"/>
          <w:sz w:val="20"/>
          <w:szCs w:val="20"/>
        </w:rPr>
        <w:t xml:space="preserve"> (31/12/20</w:t>
      </w:r>
      <w:r w:rsidR="00FC74BA" w:rsidRPr="005176A2">
        <w:rPr>
          <w:rFonts w:ascii="Futura Lt BT" w:hAnsi="Futura Lt BT"/>
          <w:color w:val="005CA9"/>
          <w:sz w:val="20"/>
          <w:szCs w:val="20"/>
        </w:rPr>
        <w:t>2</w:t>
      </w:r>
      <w:r w:rsidR="004E7C67" w:rsidRPr="005176A2">
        <w:rPr>
          <w:rFonts w:ascii="Futura Lt BT" w:hAnsi="Futura Lt BT"/>
          <w:color w:val="005CA9"/>
          <w:sz w:val="20"/>
          <w:szCs w:val="20"/>
        </w:rPr>
        <w:t>1</w:t>
      </w:r>
      <w:r w:rsidR="00F02172" w:rsidRPr="005176A2">
        <w:rPr>
          <w:rFonts w:ascii="Futura Lt BT" w:hAnsi="Futura Lt BT"/>
          <w:color w:val="005CA9"/>
          <w:sz w:val="20"/>
          <w:szCs w:val="20"/>
        </w:rPr>
        <w:t xml:space="preserve"> – </w:t>
      </w:r>
      <w:r w:rsidR="007F53BC">
        <w:rPr>
          <w:rFonts w:ascii="Futura Lt BT" w:hAnsi="Futura Lt BT"/>
          <w:color w:val="005CA9"/>
          <w:sz w:val="20"/>
          <w:szCs w:val="20"/>
        </w:rPr>
        <w:br/>
      </w:r>
      <w:r w:rsidR="00F02172" w:rsidRPr="005176A2">
        <w:rPr>
          <w:rFonts w:ascii="Futura Lt BT" w:hAnsi="Futura Lt BT"/>
          <w:color w:val="005CA9"/>
          <w:sz w:val="20"/>
          <w:szCs w:val="20"/>
        </w:rPr>
        <w:t xml:space="preserve">R$ </w:t>
      </w:r>
      <w:r w:rsidR="004E7C67" w:rsidRPr="005176A2">
        <w:rPr>
          <w:rFonts w:ascii="Futura Lt BT" w:hAnsi="Futura Lt BT"/>
          <w:color w:val="005CA9"/>
          <w:sz w:val="20"/>
          <w:szCs w:val="20"/>
        </w:rPr>
        <w:t>48.629</w:t>
      </w:r>
      <w:r w:rsidR="00F02172" w:rsidRPr="005176A2">
        <w:rPr>
          <w:rFonts w:ascii="Futura Lt BT" w:hAnsi="Futura Lt BT"/>
          <w:color w:val="005CA9"/>
          <w:sz w:val="20"/>
          <w:szCs w:val="20"/>
        </w:rPr>
        <w:t xml:space="preserve">) decorrentes de baixa e depreciação em imobilizado de uso (Nota 12) </w:t>
      </w:r>
      <w:r w:rsidRPr="005176A2">
        <w:rPr>
          <w:rFonts w:ascii="Futura Lt BT" w:hAnsi="Futura Lt BT"/>
          <w:color w:val="005CA9"/>
          <w:sz w:val="20"/>
          <w:szCs w:val="20"/>
        </w:rPr>
        <w:t>e ativos não financeiros mantidos para venda (Nota 14)</w:t>
      </w:r>
      <w:r w:rsidR="00F02172" w:rsidRPr="005176A2">
        <w:rPr>
          <w:rFonts w:ascii="Futura Lt BT" w:hAnsi="Futura Lt BT"/>
          <w:color w:val="005CA9"/>
          <w:sz w:val="20"/>
          <w:szCs w:val="20"/>
        </w:rPr>
        <w:t xml:space="preserve">, líquido de impostos. O saldo remanescente será mantido até a data de sua efetiva realização de acordo com a Resolução CMN n.º 3.565/2008. O valor residual da Reserva de Reavaliação em </w:t>
      </w:r>
      <w:r w:rsidR="00CD6CBB" w:rsidRPr="005176A2">
        <w:rPr>
          <w:rFonts w:ascii="Futura Lt BT" w:hAnsi="Futura Lt BT"/>
          <w:color w:val="005CA9"/>
          <w:sz w:val="20"/>
          <w:szCs w:val="20"/>
        </w:rPr>
        <w:t>30/0</w:t>
      </w:r>
      <w:r w:rsidR="00D23151" w:rsidRPr="005176A2">
        <w:rPr>
          <w:rFonts w:ascii="Futura Lt BT" w:hAnsi="Futura Lt BT"/>
          <w:color w:val="005CA9"/>
          <w:sz w:val="20"/>
          <w:szCs w:val="20"/>
        </w:rPr>
        <w:t>9</w:t>
      </w:r>
      <w:r w:rsidR="00F81535" w:rsidRPr="005176A2">
        <w:rPr>
          <w:rFonts w:ascii="Futura Lt BT" w:hAnsi="Futura Lt BT"/>
          <w:color w:val="005CA9"/>
          <w:sz w:val="20"/>
          <w:szCs w:val="20"/>
        </w:rPr>
        <w:t>/202</w:t>
      </w:r>
      <w:r w:rsidR="006350B0" w:rsidRPr="005176A2">
        <w:rPr>
          <w:rFonts w:ascii="Futura Lt BT" w:hAnsi="Futura Lt BT"/>
          <w:color w:val="005CA9"/>
          <w:sz w:val="20"/>
          <w:szCs w:val="20"/>
        </w:rPr>
        <w:t>2</w:t>
      </w:r>
      <w:r w:rsidR="00F02172" w:rsidRPr="005176A2">
        <w:rPr>
          <w:rFonts w:ascii="Futura Lt BT" w:hAnsi="Futura Lt BT"/>
          <w:color w:val="005CA9"/>
          <w:sz w:val="20"/>
          <w:szCs w:val="20"/>
        </w:rPr>
        <w:t xml:space="preserve"> totalizou o montante de R$ </w:t>
      </w:r>
      <w:r w:rsidR="000F4903" w:rsidRPr="005176A2">
        <w:rPr>
          <w:rFonts w:ascii="Futura Lt BT" w:hAnsi="Futura Lt BT"/>
          <w:color w:val="005CA9"/>
          <w:sz w:val="20"/>
          <w:szCs w:val="20"/>
        </w:rPr>
        <w:t>209.478</w:t>
      </w:r>
      <w:r w:rsidR="00F02172" w:rsidRPr="005176A2">
        <w:rPr>
          <w:rFonts w:ascii="Futura Lt BT" w:hAnsi="Futura Lt BT"/>
          <w:color w:val="005CA9"/>
          <w:sz w:val="20"/>
          <w:szCs w:val="20"/>
        </w:rPr>
        <w:t xml:space="preserve"> (31/12/20</w:t>
      </w:r>
      <w:r w:rsidR="00FC74BA" w:rsidRPr="005176A2">
        <w:rPr>
          <w:rFonts w:ascii="Futura Lt BT" w:hAnsi="Futura Lt BT"/>
          <w:color w:val="005CA9"/>
          <w:sz w:val="20"/>
          <w:szCs w:val="20"/>
        </w:rPr>
        <w:t>2</w:t>
      </w:r>
      <w:r w:rsidR="00581283" w:rsidRPr="005176A2">
        <w:rPr>
          <w:rFonts w:ascii="Futura Lt BT" w:hAnsi="Futura Lt BT"/>
          <w:color w:val="005CA9"/>
          <w:sz w:val="20"/>
          <w:szCs w:val="20"/>
        </w:rPr>
        <w:t>1</w:t>
      </w:r>
      <w:r w:rsidR="00F02172" w:rsidRPr="005176A2">
        <w:rPr>
          <w:rFonts w:ascii="Futura Lt BT" w:hAnsi="Futura Lt BT"/>
          <w:color w:val="005CA9"/>
          <w:sz w:val="20"/>
          <w:szCs w:val="20"/>
        </w:rPr>
        <w:t xml:space="preserve"> – R$ </w:t>
      </w:r>
      <w:r w:rsidR="00581283" w:rsidRPr="005176A2">
        <w:rPr>
          <w:rFonts w:ascii="Futura Lt BT" w:hAnsi="Futura Lt BT"/>
          <w:color w:val="005CA9"/>
          <w:sz w:val="20"/>
          <w:szCs w:val="20"/>
        </w:rPr>
        <w:t>225.521</w:t>
      </w:r>
      <w:r w:rsidR="00F02172" w:rsidRPr="005176A2">
        <w:rPr>
          <w:rFonts w:ascii="Futura Lt BT" w:hAnsi="Futura Lt BT"/>
          <w:color w:val="005CA9"/>
          <w:sz w:val="20"/>
          <w:szCs w:val="20"/>
        </w:rPr>
        <w:t>).</w:t>
      </w:r>
    </w:p>
    <w:p w14:paraId="5B885023" w14:textId="1A8D61B0" w:rsidR="00F02172" w:rsidRPr="005176A2" w:rsidRDefault="00F02172" w:rsidP="00FB1A41">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As reservas de lucros são constituídas por reserva legal, calculada à base de 5% sobre o lucro líquido, reserva de loterias e reserva de margem operacional.</w:t>
      </w:r>
    </w:p>
    <w:p w14:paraId="17772C14" w14:textId="77777777" w:rsidR="00F02172" w:rsidRPr="005176A2" w:rsidRDefault="00F02172" w:rsidP="00FB1A41">
      <w:pPr>
        <w:tabs>
          <w:tab w:val="left" w:pos="1650"/>
        </w:tabs>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As reservas de loterias são constituídas pelo resultado da administração das loterias federais que couberem à CAIXA como executora destes serviços públicos para incorporação ao seu patrimônio líquido.</w:t>
      </w:r>
    </w:p>
    <w:p w14:paraId="51E2BB2E" w14:textId="5EF15A4E" w:rsidR="00F02172" w:rsidRPr="005176A2" w:rsidRDefault="00F02172" w:rsidP="00FB1A41">
      <w:pPr>
        <w:tabs>
          <w:tab w:val="left" w:pos="1650"/>
        </w:tabs>
        <w:spacing w:before="120" w:after="240"/>
        <w:ind w:right="139"/>
        <w:jc w:val="both"/>
        <w:rPr>
          <w:rFonts w:ascii="Futura Lt BT" w:hAnsi="Futura Lt BT"/>
          <w:color w:val="005CA9"/>
          <w:sz w:val="20"/>
          <w:szCs w:val="20"/>
        </w:rPr>
      </w:pPr>
      <w:r w:rsidRPr="005176A2">
        <w:rPr>
          <w:rFonts w:ascii="Futura Lt BT" w:hAnsi="Futura Lt BT"/>
          <w:color w:val="005CA9"/>
          <w:sz w:val="20"/>
          <w:szCs w:val="20"/>
        </w:rPr>
        <w:t>A reserva de margem operacional é constituída mediante justificativa do percentual considerado de até 100% do saldo do lucro líquido deduzido da destinação para reserva legal, para reservas de lucros a realizar, para reservas para contingências, para reserva de incentivos fiscais e para pagamento mínimo (25% do lucro líquido ajustado) de dividendos e juros sobre capital próprio, até o limite de oitenta por cento do capital social.</w:t>
      </w:r>
    </w:p>
    <w:p w14:paraId="57B07A9F" w14:textId="00AC7CAC" w:rsidR="00933472" w:rsidRPr="005176A2" w:rsidRDefault="424E238B" w:rsidP="00FB1A41">
      <w:pPr>
        <w:tabs>
          <w:tab w:val="left" w:pos="1650"/>
        </w:tabs>
        <w:spacing w:before="120" w:after="240"/>
        <w:ind w:right="139"/>
        <w:jc w:val="both"/>
        <w:rPr>
          <w:rFonts w:ascii="Futura Lt BT" w:hAnsi="Futura Lt BT"/>
          <w:color w:val="005CA9"/>
          <w:sz w:val="20"/>
          <w:szCs w:val="20"/>
        </w:rPr>
      </w:pPr>
      <w:r w:rsidRPr="44FB2034">
        <w:rPr>
          <w:rFonts w:ascii="Futura Lt BT" w:hAnsi="Futura Lt BT"/>
          <w:color w:val="005CA9"/>
          <w:sz w:val="20"/>
          <w:szCs w:val="20"/>
        </w:rPr>
        <w:t xml:space="preserve">Em </w:t>
      </w:r>
      <w:r w:rsidR="3DEF1B88" w:rsidRPr="44FB2034">
        <w:rPr>
          <w:rFonts w:ascii="Futura Lt BT" w:hAnsi="Futura Lt BT"/>
          <w:color w:val="005CA9"/>
          <w:sz w:val="20"/>
          <w:szCs w:val="20"/>
        </w:rPr>
        <w:t>Assembleia</w:t>
      </w:r>
      <w:r w:rsidRPr="44FB2034">
        <w:rPr>
          <w:rFonts w:ascii="Futura Lt BT" w:hAnsi="Futura Lt BT"/>
          <w:color w:val="005CA9"/>
          <w:sz w:val="20"/>
          <w:szCs w:val="20"/>
        </w:rPr>
        <w:t xml:space="preserve"> Geral Ordinária</w:t>
      </w:r>
      <w:r w:rsidR="464F865F" w:rsidRPr="44FB2034">
        <w:rPr>
          <w:rFonts w:ascii="Futura Lt BT" w:hAnsi="Futura Lt BT"/>
          <w:color w:val="005CA9"/>
          <w:sz w:val="20"/>
          <w:szCs w:val="20"/>
        </w:rPr>
        <w:t>,</w:t>
      </w:r>
      <w:r w:rsidRPr="44FB2034">
        <w:rPr>
          <w:rFonts w:ascii="Futura Lt BT" w:hAnsi="Futura Lt BT"/>
          <w:color w:val="005CA9"/>
          <w:sz w:val="20"/>
          <w:szCs w:val="20"/>
        </w:rPr>
        <w:t xml:space="preserve"> realizada em 26 de abril de 202</w:t>
      </w:r>
      <w:r w:rsidR="45D6C195" w:rsidRPr="44FB2034">
        <w:rPr>
          <w:rFonts w:ascii="Futura Lt BT" w:hAnsi="Futura Lt BT"/>
          <w:color w:val="005CA9"/>
          <w:sz w:val="20"/>
          <w:szCs w:val="20"/>
        </w:rPr>
        <w:t>2 foi aprovado o aumento do Capital Social da CAIXA</w:t>
      </w:r>
      <w:r w:rsidR="464F865F" w:rsidRPr="44FB2034">
        <w:rPr>
          <w:rFonts w:ascii="Futura Lt BT" w:hAnsi="Futura Lt BT"/>
          <w:color w:val="005CA9"/>
          <w:sz w:val="20"/>
          <w:szCs w:val="20"/>
        </w:rPr>
        <w:t xml:space="preserve">, mediante a incorporação do saldo da Reserva Estatutária – Reserva de Loterias, no valor de </w:t>
      </w:r>
      <w:r w:rsidR="007F53BC">
        <w:rPr>
          <w:rFonts w:ascii="Futura Lt BT" w:hAnsi="Futura Lt BT"/>
          <w:color w:val="005CA9"/>
          <w:sz w:val="20"/>
          <w:szCs w:val="20"/>
        </w:rPr>
        <w:br/>
      </w:r>
      <w:r w:rsidR="464F865F" w:rsidRPr="44FB2034">
        <w:rPr>
          <w:rFonts w:ascii="Futura Lt BT" w:hAnsi="Futura Lt BT"/>
          <w:color w:val="005CA9"/>
          <w:sz w:val="20"/>
          <w:szCs w:val="20"/>
        </w:rPr>
        <w:t>R$ 851.000.000.</w:t>
      </w:r>
      <w:r w:rsidR="5CB1C7F9" w:rsidRPr="44FB2034">
        <w:rPr>
          <w:rFonts w:ascii="Futura Lt BT" w:hAnsi="Futura Lt BT"/>
          <w:color w:val="005CA9"/>
          <w:sz w:val="20"/>
          <w:szCs w:val="20"/>
        </w:rPr>
        <w:t xml:space="preserve"> O novo valor do Capital Social é de R$ </w:t>
      </w:r>
      <w:r w:rsidR="632EAB8D" w:rsidRPr="44FB2034">
        <w:rPr>
          <w:rFonts w:ascii="Futura Lt BT" w:hAnsi="Futura Lt BT"/>
          <w:color w:val="005CA9"/>
          <w:sz w:val="20"/>
          <w:szCs w:val="20"/>
        </w:rPr>
        <w:t>68.851.000.000.</w:t>
      </w:r>
    </w:p>
    <w:tbl>
      <w:tblPr>
        <w:tblW w:w="4928" w:type="pct"/>
        <w:tblLayout w:type="fixed"/>
        <w:tblCellMar>
          <w:left w:w="70" w:type="dxa"/>
          <w:right w:w="70" w:type="dxa"/>
        </w:tblCellMar>
        <w:tblLook w:val="04A0" w:firstRow="1" w:lastRow="0" w:firstColumn="1" w:lastColumn="0" w:noHBand="0" w:noVBand="1"/>
      </w:tblPr>
      <w:tblGrid>
        <w:gridCol w:w="5526"/>
        <w:gridCol w:w="1985"/>
        <w:gridCol w:w="1987"/>
      </w:tblGrid>
      <w:tr w:rsidR="005176A2" w:rsidRPr="005176A2" w14:paraId="312D42A6" w14:textId="77777777" w:rsidTr="00FB1A41">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tcPr>
          <w:p w14:paraId="17DA6A50" w14:textId="408FAE5A" w:rsidR="007B064E" w:rsidRPr="005176A2" w:rsidRDefault="007B064E" w:rsidP="00FC74BA">
            <w:pPr>
              <w:jc w:val="center"/>
              <w:rPr>
                <w:rFonts w:ascii="Futura Lt BT" w:hAnsi="Futura Lt BT"/>
                <w:b/>
                <w:color w:val="005CA9"/>
                <w:sz w:val="18"/>
                <w:szCs w:val="18"/>
              </w:rPr>
            </w:pPr>
            <w:r w:rsidRPr="005176A2">
              <w:rPr>
                <w:rFonts w:ascii="Futura Lt BT" w:hAnsi="Futura Lt BT" w:cs="Symbol"/>
                <w:b/>
                <w:color w:val="005CA9"/>
                <w:sz w:val="18"/>
                <w:szCs w:val="18"/>
              </w:rPr>
              <w:t>INDIVIDUAL / CONSOLIDADO</w:t>
            </w:r>
          </w:p>
        </w:tc>
      </w:tr>
      <w:bookmarkEnd w:id="110"/>
      <w:tr w:rsidR="005176A2" w:rsidRPr="005176A2" w14:paraId="01BF2813" w14:textId="77777777" w:rsidTr="00A07BE4">
        <w:trPr>
          <w:trHeight w:val="283"/>
        </w:trPr>
        <w:tc>
          <w:tcPr>
            <w:tcW w:w="2909" w:type="pct"/>
            <w:tcBorders>
              <w:top w:val="single" w:sz="4" w:space="0" w:color="F39200"/>
              <w:left w:val="nil"/>
              <w:bottom w:val="single" w:sz="4" w:space="0" w:color="F39200"/>
              <w:right w:val="nil"/>
            </w:tcBorders>
            <w:shd w:val="clear" w:color="auto" w:fill="auto"/>
            <w:noWrap/>
            <w:vAlign w:val="center"/>
            <w:hideMark/>
          </w:tcPr>
          <w:p w14:paraId="0233AB3B" w14:textId="77777777" w:rsidR="00FC74BA" w:rsidRPr="005176A2" w:rsidRDefault="00FC74BA" w:rsidP="00FC74BA">
            <w:pPr>
              <w:jc w:val="center"/>
              <w:rPr>
                <w:rFonts w:ascii="Futura Lt BT" w:hAnsi="Futura Lt BT"/>
                <w:b/>
                <w:color w:val="005CA9"/>
                <w:sz w:val="18"/>
                <w:szCs w:val="18"/>
              </w:rPr>
            </w:pPr>
            <w:r w:rsidRPr="005176A2">
              <w:rPr>
                <w:rFonts w:ascii="Futura Lt BT" w:hAnsi="Futura Lt BT"/>
                <w:b/>
                <w:color w:val="005CA9"/>
                <w:sz w:val="18"/>
                <w:szCs w:val="18"/>
              </w:rPr>
              <w:t>Descrição</w:t>
            </w:r>
          </w:p>
        </w:tc>
        <w:tc>
          <w:tcPr>
            <w:tcW w:w="1045" w:type="pct"/>
            <w:tcBorders>
              <w:top w:val="single" w:sz="4" w:space="0" w:color="F39200"/>
              <w:left w:val="nil"/>
              <w:bottom w:val="single" w:sz="4" w:space="0" w:color="F39200"/>
              <w:right w:val="nil"/>
            </w:tcBorders>
            <w:shd w:val="clear" w:color="auto" w:fill="auto"/>
            <w:noWrap/>
            <w:vAlign w:val="center"/>
          </w:tcPr>
          <w:p w14:paraId="133CAFE8" w14:textId="30930DD2" w:rsidR="00FC74BA" w:rsidRPr="005176A2" w:rsidRDefault="00A65711" w:rsidP="00FC74BA">
            <w:pPr>
              <w:jc w:val="center"/>
              <w:rPr>
                <w:rFonts w:ascii="Futura Lt BT" w:hAnsi="Futura Lt BT"/>
                <w:b/>
                <w:color w:val="005CA9"/>
                <w:sz w:val="18"/>
                <w:szCs w:val="18"/>
              </w:rPr>
            </w:pPr>
            <w:r w:rsidRPr="005176A2">
              <w:rPr>
                <w:rFonts w:ascii="Futura Lt BT" w:hAnsi="Futura Lt BT"/>
                <w:b/>
                <w:color w:val="005CA9"/>
                <w:sz w:val="18"/>
                <w:szCs w:val="18"/>
              </w:rPr>
              <w:t>30</w:t>
            </w:r>
            <w:r w:rsidR="00F81535" w:rsidRPr="005176A2">
              <w:rPr>
                <w:rFonts w:ascii="Futura Lt BT" w:hAnsi="Futura Lt BT"/>
                <w:b/>
                <w:color w:val="005CA9"/>
                <w:sz w:val="18"/>
                <w:szCs w:val="18"/>
              </w:rPr>
              <w:t>/</w:t>
            </w:r>
            <w:r w:rsidRPr="005176A2">
              <w:rPr>
                <w:rFonts w:ascii="Futura Lt BT" w:hAnsi="Futura Lt BT"/>
                <w:b/>
                <w:color w:val="005CA9"/>
                <w:sz w:val="18"/>
                <w:szCs w:val="18"/>
              </w:rPr>
              <w:t>0</w:t>
            </w:r>
            <w:r w:rsidR="00DF566F" w:rsidRPr="005176A2">
              <w:rPr>
                <w:rFonts w:ascii="Futura Lt BT" w:hAnsi="Futura Lt BT"/>
                <w:b/>
                <w:color w:val="005CA9"/>
                <w:sz w:val="18"/>
                <w:szCs w:val="18"/>
              </w:rPr>
              <w:t>9</w:t>
            </w:r>
            <w:r w:rsidR="00E156B5" w:rsidRPr="005176A2">
              <w:rPr>
                <w:rFonts w:ascii="Futura Lt BT" w:hAnsi="Futura Lt BT"/>
                <w:b/>
                <w:color w:val="005CA9"/>
                <w:sz w:val="18"/>
                <w:szCs w:val="18"/>
              </w:rPr>
              <w:t>/2022</w:t>
            </w:r>
          </w:p>
        </w:tc>
        <w:tc>
          <w:tcPr>
            <w:tcW w:w="1045" w:type="pct"/>
            <w:tcBorders>
              <w:top w:val="single" w:sz="4" w:space="0" w:color="F39200"/>
              <w:left w:val="nil"/>
              <w:bottom w:val="single" w:sz="4" w:space="0" w:color="F39200"/>
              <w:right w:val="nil"/>
            </w:tcBorders>
            <w:vAlign w:val="center"/>
          </w:tcPr>
          <w:p w14:paraId="24598520" w14:textId="13ACD4F9" w:rsidR="00FC74BA" w:rsidRPr="005176A2" w:rsidRDefault="00FC74BA" w:rsidP="00FC74BA">
            <w:pPr>
              <w:jc w:val="center"/>
              <w:rPr>
                <w:rFonts w:ascii="Futura Lt BT" w:hAnsi="Futura Lt BT"/>
                <w:b/>
                <w:color w:val="005CA9"/>
                <w:sz w:val="18"/>
                <w:szCs w:val="18"/>
              </w:rPr>
            </w:pPr>
            <w:r w:rsidRPr="005176A2">
              <w:rPr>
                <w:rFonts w:ascii="Futura Lt BT" w:hAnsi="Futura Lt BT"/>
                <w:b/>
                <w:color w:val="005CA9"/>
                <w:sz w:val="18"/>
                <w:szCs w:val="18"/>
              </w:rPr>
              <w:t>31/12/202</w:t>
            </w:r>
            <w:r w:rsidR="00E156B5" w:rsidRPr="005176A2">
              <w:rPr>
                <w:rFonts w:ascii="Futura Lt BT" w:hAnsi="Futura Lt BT"/>
                <w:b/>
                <w:color w:val="005CA9"/>
                <w:sz w:val="18"/>
                <w:szCs w:val="18"/>
              </w:rPr>
              <w:t>1</w:t>
            </w:r>
          </w:p>
        </w:tc>
      </w:tr>
      <w:tr w:rsidR="005176A2" w:rsidRPr="005176A2" w14:paraId="35AABAF0" w14:textId="77777777" w:rsidTr="00A07BE4">
        <w:trPr>
          <w:trHeight w:val="283"/>
        </w:trPr>
        <w:tc>
          <w:tcPr>
            <w:tcW w:w="2909" w:type="pct"/>
            <w:tcBorders>
              <w:top w:val="nil"/>
              <w:left w:val="nil"/>
              <w:bottom w:val="nil"/>
              <w:right w:val="nil"/>
            </w:tcBorders>
            <w:shd w:val="clear" w:color="auto" w:fill="auto"/>
            <w:noWrap/>
            <w:vAlign w:val="center"/>
            <w:hideMark/>
          </w:tcPr>
          <w:p w14:paraId="1D711DAC" w14:textId="77777777" w:rsidR="00E156B5" w:rsidRPr="005176A2" w:rsidRDefault="00E156B5" w:rsidP="00E156B5">
            <w:pPr>
              <w:rPr>
                <w:rFonts w:ascii="Futura Lt BT" w:hAnsi="Futura Lt BT"/>
                <w:b/>
                <w:color w:val="005CA9"/>
                <w:sz w:val="18"/>
                <w:szCs w:val="18"/>
              </w:rPr>
            </w:pPr>
            <w:r w:rsidRPr="005176A2">
              <w:rPr>
                <w:rFonts w:ascii="Futura Lt BT" w:hAnsi="Futura Lt BT"/>
                <w:b/>
                <w:color w:val="005CA9"/>
                <w:sz w:val="18"/>
                <w:szCs w:val="18"/>
              </w:rPr>
              <w:t>Reservas de reavaliação</w:t>
            </w:r>
          </w:p>
        </w:tc>
        <w:tc>
          <w:tcPr>
            <w:tcW w:w="1045" w:type="pct"/>
            <w:tcBorders>
              <w:top w:val="nil"/>
              <w:left w:val="nil"/>
              <w:bottom w:val="nil"/>
              <w:right w:val="nil"/>
            </w:tcBorders>
            <w:shd w:val="clear" w:color="auto" w:fill="auto"/>
            <w:noWrap/>
            <w:vAlign w:val="center"/>
          </w:tcPr>
          <w:p w14:paraId="178C0EE1" w14:textId="3E654F4A" w:rsidR="00E156B5" w:rsidRPr="005176A2" w:rsidRDefault="00B560EB" w:rsidP="00E156B5">
            <w:pPr>
              <w:jc w:val="right"/>
              <w:rPr>
                <w:rFonts w:ascii="Futura Lt BT" w:hAnsi="Futura Lt BT"/>
                <w:b/>
                <w:color w:val="005CA9"/>
                <w:sz w:val="18"/>
                <w:szCs w:val="18"/>
              </w:rPr>
            </w:pPr>
            <w:r w:rsidRPr="005176A2">
              <w:rPr>
                <w:rFonts w:ascii="Futura Lt BT" w:hAnsi="Futura Lt BT" w:cs="Arial"/>
                <w:b/>
                <w:color w:val="005CA9"/>
                <w:sz w:val="18"/>
                <w:szCs w:val="18"/>
              </w:rPr>
              <w:t>209.478</w:t>
            </w:r>
          </w:p>
        </w:tc>
        <w:tc>
          <w:tcPr>
            <w:tcW w:w="1045" w:type="pct"/>
            <w:tcBorders>
              <w:top w:val="nil"/>
              <w:left w:val="nil"/>
              <w:bottom w:val="nil"/>
              <w:right w:val="nil"/>
            </w:tcBorders>
            <w:vAlign w:val="center"/>
          </w:tcPr>
          <w:p w14:paraId="66BD3BBC" w14:textId="4E7BE438" w:rsidR="00E156B5" w:rsidRPr="005176A2" w:rsidRDefault="00E156B5" w:rsidP="00E156B5">
            <w:pPr>
              <w:jc w:val="right"/>
              <w:rPr>
                <w:rFonts w:ascii="Futura Lt BT" w:hAnsi="Futura Lt BT"/>
                <w:b/>
                <w:color w:val="005CA9"/>
                <w:sz w:val="18"/>
                <w:szCs w:val="18"/>
              </w:rPr>
            </w:pPr>
            <w:r w:rsidRPr="005176A2">
              <w:rPr>
                <w:rFonts w:ascii="Futura Lt BT" w:hAnsi="Futura Lt BT" w:cs="Cambria Math"/>
                <w:b/>
                <w:color w:val="005CA9"/>
                <w:sz w:val="18"/>
                <w:szCs w:val="18"/>
              </w:rPr>
              <w:t>225.521</w:t>
            </w:r>
          </w:p>
        </w:tc>
      </w:tr>
      <w:tr w:rsidR="005176A2" w:rsidRPr="005176A2" w14:paraId="148CD70D" w14:textId="77777777" w:rsidTr="00A07BE4">
        <w:trPr>
          <w:trHeight w:val="283"/>
        </w:trPr>
        <w:tc>
          <w:tcPr>
            <w:tcW w:w="2909" w:type="pct"/>
            <w:tcBorders>
              <w:top w:val="nil"/>
              <w:left w:val="nil"/>
              <w:bottom w:val="nil"/>
              <w:right w:val="nil"/>
            </w:tcBorders>
            <w:shd w:val="clear" w:color="auto" w:fill="auto"/>
            <w:noWrap/>
            <w:vAlign w:val="center"/>
            <w:hideMark/>
          </w:tcPr>
          <w:p w14:paraId="71D24727" w14:textId="77777777" w:rsidR="00E156B5" w:rsidRPr="005176A2" w:rsidRDefault="00E156B5" w:rsidP="00E156B5">
            <w:pPr>
              <w:rPr>
                <w:rFonts w:ascii="Futura Lt BT" w:hAnsi="Futura Lt BT"/>
                <w:b/>
                <w:color w:val="005CA9"/>
                <w:sz w:val="18"/>
                <w:szCs w:val="18"/>
              </w:rPr>
            </w:pPr>
            <w:r w:rsidRPr="005176A2">
              <w:rPr>
                <w:rFonts w:ascii="Futura Lt BT" w:hAnsi="Futura Lt BT"/>
                <w:b/>
                <w:color w:val="005CA9"/>
                <w:sz w:val="18"/>
                <w:szCs w:val="18"/>
              </w:rPr>
              <w:t>Reservas de lucros</w:t>
            </w:r>
          </w:p>
        </w:tc>
        <w:tc>
          <w:tcPr>
            <w:tcW w:w="1045" w:type="pct"/>
            <w:tcBorders>
              <w:top w:val="nil"/>
              <w:left w:val="nil"/>
              <w:bottom w:val="nil"/>
              <w:right w:val="nil"/>
            </w:tcBorders>
            <w:shd w:val="clear" w:color="auto" w:fill="auto"/>
            <w:noWrap/>
            <w:vAlign w:val="center"/>
          </w:tcPr>
          <w:p w14:paraId="2B008553" w14:textId="4F9FA405" w:rsidR="00E156B5" w:rsidRPr="005176A2" w:rsidRDefault="00B560EB" w:rsidP="00E156B5">
            <w:pPr>
              <w:jc w:val="right"/>
              <w:rPr>
                <w:rFonts w:ascii="Futura Lt BT" w:hAnsi="Futura Lt BT"/>
                <w:b/>
                <w:color w:val="005CA9"/>
                <w:sz w:val="18"/>
                <w:szCs w:val="18"/>
              </w:rPr>
            </w:pPr>
            <w:r w:rsidRPr="005176A2">
              <w:rPr>
                <w:rFonts w:ascii="Futura Lt BT" w:hAnsi="Futura Lt BT" w:cs="Arial"/>
                <w:b/>
                <w:color w:val="005CA9"/>
                <w:sz w:val="18"/>
                <w:szCs w:val="18"/>
              </w:rPr>
              <w:t>16.979.582</w:t>
            </w:r>
          </w:p>
        </w:tc>
        <w:tc>
          <w:tcPr>
            <w:tcW w:w="1045" w:type="pct"/>
            <w:tcBorders>
              <w:top w:val="nil"/>
              <w:left w:val="nil"/>
              <w:bottom w:val="nil"/>
              <w:right w:val="nil"/>
            </w:tcBorders>
            <w:vAlign w:val="center"/>
          </w:tcPr>
          <w:p w14:paraId="77132DF3" w14:textId="4A9F51FF" w:rsidR="00E156B5" w:rsidRPr="005176A2" w:rsidRDefault="00E156B5" w:rsidP="00E156B5">
            <w:pPr>
              <w:jc w:val="right"/>
              <w:rPr>
                <w:rFonts w:ascii="Futura Lt BT" w:hAnsi="Futura Lt BT"/>
                <w:b/>
                <w:color w:val="005CA9"/>
                <w:sz w:val="18"/>
                <w:szCs w:val="18"/>
              </w:rPr>
            </w:pPr>
            <w:r w:rsidRPr="005176A2">
              <w:rPr>
                <w:rFonts w:ascii="Futura Lt BT" w:hAnsi="Futura Lt BT" w:cs="Cambria Math"/>
                <w:b/>
                <w:color w:val="005CA9"/>
                <w:sz w:val="18"/>
                <w:szCs w:val="18"/>
              </w:rPr>
              <w:t>17.830.582</w:t>
            </w:r>
          </w:p>
        </w:tc>
      </w:tr>
      <w:tr w:rsidR="005176A2" w:rsidRPr="005176A2" w14:paraId="3D46B466" w14:textId="77777777" w:rsidTr="00A07BE4">
        <w:trPr>
          <w:trHeight w:val="283"/>
        </w:trPr>
        <w:tc>
          <w:tcPr>
            <w:tcW w:w="2909" w:type="pct"/>
            <w:tcBorders>
              <w:top w:val="nil"/>
              <w:left w:val="nil"/>
              <w:bottom w:val="nil"/>
              <w:right w:val="nil"/>
            </w:tcBorders>
            <w:shd w:val="clear" w:color="auto" w:fill="auto"/>
            <w:noWrap/>
            <w:vAlign w:val="center"/>
            <w:hideMark/>
          </w:tcPr>
          <w:p w14:paraId="7A22D6ED" w14:textId="77777777" w:rsidR="00E156B5" w:rsidRPr="005176A2" w:rsidRDefault="00E156B5" w:rsidP="00E156B5">
            <w:pPr>
              <w:rPr>
                <w:rFonts w:ascii="Futura Lt BT" w:hAnsi="Futura Lt BT"/>
                <w:color w:val="005CA9"/>
                <w:sz w:val="18"/>
                <w:szCs w:val="18"/>
              </w:rPr>
            </w:pPr>
            <w:r w:rsidRPr="005176A2">
              <w:rPr>
                <w:rFonts w:ascii="Futura Lt BT" w:hAnsi="Futura Lt BT"/>
                <w:color w:val="005CA9"/>
                <w:sz w:val="18"/>
                <w:szCs w:val="18"/>
              </w:rPr>
              <w:t>Reserva legal</w:t>
            </w:r>
          </w:p>
        </w:tc>
        <w:tc>
          <w:tcPr>
            <w:tcW w:w="1045" w:type="pct"/>
            <w:tcBorders>
              <w:top w:val="nil"/>
              <w:left w:val="nil"/>
              <w:bottom w:val="nil"/>
              <w:right w:val="nil"/>
            </w:tcBorders>
            <w:shd w:val="clear" w:color="auto" w:fill="auto"/>
            <w:noWrap/>
            <w:vAlign w:val="center"/>
          </w:tcPr>
          <w:p w14:paraId="259C2DB2" w14:textId="3A64415D" w:rsidR="00E156B5" w:rsidRPr="005176A2" w:rsidRDefault="00B560EB" w:rsidP="00E156B5">
            <w:pPr>
              <w:jc w:val="right"/>
              <w:rPr>
                <w:rFonts w:ascii="Futura Lt BT" w:hAnsi="Futura Lt BT"/>
                <w:color w:val="005CA9"/>
                <w:sz w:val="18"/>
                <w:szCs w:val="18"/>
              </w:rPr>
            </w:pPr>
            <w:r w:rsidRPr="005176A2">
              <w:rPr>
                <w:rFonts w:ascii="Futura Lt BT" w:hAnsi="Futura Lt BT" w:cs="Arial"/>
                <w:color w:val="005CA9"/>
                <w:sz w:val="18"/>
                <w:szCs w:val="18"/>
              </w:rPr>
              <w:t>5.036.845</w:t>
            </w:r>
          </w:p>
        </w:tc>
        <w:tc>
          <w:tcPr>
            <w:tcW w:w="1045" w:type="pct"/>
            <w:tcBorders>
              <w:top w:val="nil"/>
              <w:left w:val="nil"/>
              <w:bottom w:val="nil"/>
              <w:right w:val="nil"/>
            </w:tcBorders>
            <w:vAlign w:val="center"/>
          </w:tcPr>
          <w:p w14:paraId="0886B4EC" w14:textId="37DB23E2" w:rsidR="00E156B5" w:rsidRPr="005176A2" w:rsidRDefault="00E156B5" w:rsidP="00E156B5">
            <w:pPr>
              <w:jc w:val="right"/>
              <w:rPr>
                <w:rFonts w:ascii="Futura Lt BT" w:hAnsi="Futura Lt BT"/>
                <w:color w:val="005CA9"/>
                <w:sz w:val="18"/>
                <w:szCs w:val="18"/>
              </w:rPr>
            </w:pPr>
            <w:r w:rsidRPr="005176A2">
              <w:rPr>
                <w:rFonts w:ascii="Futura Lt BT" w:hAnsi="Futura Lt BT" w:cs="Cambria Math"/>
                <w:color w:val="005CA9"/>
                <w:sz w:val="18"/>
                <w:szCs w:val="18"/>
              </w:rPr>
              <w:t>5.036.845</w:t>
            </w:r>
          </w:p>
        </w:tc>
      </w:tr>
      <w:tr w:rsidR="005176A2" w:rsidRPr="005176A2" w14:paraId="6B4347B1" w14:textId="77777777" w:rsidTr="00A07BE4">
        <w:trPr>
          <w:trHeight w:val="283"/>
        </w:trPr>
        <w:tc>
          <w:tcPr>
            <w:tcW w:w="2909" w:type="pct"/>
            <w:tcBorders>
              <w:top w:val="nil"/>
              <w:left w:val="nil"/>
              <w:bottom w:val="nil"/>
              <w:right w:val="nil"/>
            </w:tcBorders>
            <w:shd w:val="clear" w:color="auto" w:fill="auto"/>
            <w:noWrap/>
            <w:vAlign w:val="center"/>
            <w:hideMark/>
          </w:tcPr>
          <w:p w14:paraId="5C83877E" w14:textId="6DE486D5" w:rsidR="00E156B5" w:rsidRPr="005176A2" w:rsidRDefault="00E156B5" w:rsidP="00E156B5">
            <w:pPr>
              <w:rPr>
                <w:rFonts w:ascii="Futura Lt BT" w:hAnsi="Futura Lt BT"/>
                <w:color w:val="005CA9"/>
                <w:sz w:val="18"/>
                <w:szCs w:val="18"/>
              </w:rPr>
            </w:pPr>
            <w:r w:rsidRPr="005176A2">
              <w:rPr>
                <w:rFonts w:ascii="Futura Lt BT" w:hAnsi="Futura Lt BT"/>
                <w:color w:val="005CA9"/>
                <w:sz w:val="18"/>
                <w:szCs w:val="18"/>
              </w:rPr>
              <w:t xml:space="preserve">Reserva estatutária – loterias </w:t>
            </w:r>
          </w:p>
        </w:tc>
        <w:tc>
          <w:tcPr>
            <w:tcW w:w="1045" w:type="pct"/>
            <w:tcBorders>
              <w:top w:val="nil"/>
              <w:left w:val="nil"/>
              <w:bottom w:val="nil"/>
              <w:right w:val="nil"/>
            </w:tcBorders>
            <w:shd w:val="clear" w:color="auto" w:fill="auto"/>
            <w:noWrap/>
            <w:vAlign w:val="center"/>
          </w:tcPr>
          <w:p w14:paraId="3CF1CFD4" w14:textId="332C55B1" w:rsidR="00E156B5" w:rsidRPr="005176A2" w:rsidRDefault="00B560EB" w:rsidP="00E156B5">
            <w:pPr>
              <w:jc w:val="right"/>
              <w:rPr>
                <w:rFonts w:ascii="Futura Lt BT" w:hAnsi="Futura Lt BT"/>
                <w:color w:val="005CA9"/>
                <w:sz w:val="18"/>
                <w:szCs w:val="18"/>
              </w:rPr>
            </w:pPr>
            <w:r w:rsidRPr="005176A2">
              <w:rPr>
                <w:rFonts w:ascii="Futura Lt BT" w:hAnsi="Futura Lt BT" w:cs="Arial"/>
                <w:color w:val="005CA9"/>
                <w:sz w:val="18"/>
                <w:szCs w:val="18"/>
              </w:rPr>
              <w:t>142</w:t>
            </w:r>
          </w:p>
        </w:tc>
        <w:tc>
          <w:tcPr>
            <w:tcW w:w="1045" w:type="pct"/>
            <w:tcBorders>
              <w:top w:val="nil"/>
              <w:left w:val="nil"/>
              <w:bottom w:val="nil"/>
              <w:right w:val="nil"/>
            </w:tcBorders>
            <w:vAlign w:val="center"/>
          </w:tcPr>
          <w:p w14:paraId="0CC720AA" w14:textId="27AC8E17" w:rsidR="00E156B5" w:rsidRPr="005176A2" w:rsidRDefault="00E156B5" w:rsidP="00E156B5">
            <w:pPr>
              <w:jc w:val="right"/>
              <w:rPr>
                <w:rFonts w:ascii="Futura Lt BT" w:hAnsi="Futura Lt BT"/>
                <w:color w:val="005CA9"/>
                <w:sz w:val="18"/>
                <w:szCs w:val="18"/>
              </w:rPr>
            </w:pPr>
            <w:r w:rsidRPr="005176A2">
              <w:rPr>
                <w:rFonts w:ascii="Futura Lt BT" w:hAnsi="Futura Lt BT" w:cs="Cambria Math"/>
                <w:color w:val="005CA9"/>
                <w:sz w:val="18"/>
                <w:szCs w:val="18"/>
              </w:rPr>
              <w:t>851.142</w:t>
            </w:r>
          </w:p>
        </w:tc>
      </w:tr>
      <w:tr w:rsidR="005176A2" w:rsidRPr="005176A2" w14:paraId="6D9EBA77" w14:textId="77777777" w:rsidTr="00A07BE4">
        <w:trPr>
          <w:trHeight w:val="283"/>
        </w:trPr>
        <w:tc>
          <w:tcPr>
            <w:tcW w:w="2909" w:type="pct"/>
            <w:tcBorders>
              <w:top w:val="nil"/>
              <w:left w:val="nil"/>
              <w:bottom w:val="single" w:sz="4" w:space="0" w:color="F39200"/>
              <w:right w:val="nil"/>
            </w:tcBorders>
            <w:shd w:val="clear" w:color="auto" w:fill="auto"/>
            <w:noWrap/>
            <w:vAlign w:val="center"/>
            <w:hideMark/>
          </w:tcPr>
          <w:p w14:paraId="0F224D9C" w14:textId="23F4FF21" w:rsidR="00E156B5" w:rsidRPr="005176A2" w:rsidRDefault="00E156B5" w:rsidP="00E156B5">
            <w:pPr>
              <w:rPr>
                <w:rFonts w:ascii="Futura Lt BT" w:hAnsi="Futura Lt BT"/>
                <w:color w:val="005CA9"/>
                <w:sz w:val="18"/>
                <w:szCs w:val="18"/>
              </w:rPr>
            </w:pPr>
            <w:r w:rsidRPr="005176A2">
              <w:rPr>
                <w:rFonts w:ascii="Futura Lt BT" w:hAnsi="Futura Lt BT"/>
                <w:color w:val="005CA9"/>
                <w:sz w:val="18"/>
                <w:szCs w:val="18"/>
              </w:rPr>
              <w:t>Reservas estatutária - margem operacional</w:t>
            </w:r>
          </w:p>
        </w:tc>
        <w:tc>
          <w:tcPr>
            <w:tcW w:w="1045" w:type="pct"/>
            <w:tcBorders>
              <w:top w:val="nil"/>
              <w:left w:val="nil"/>
              <w:bottom w:val="single" w:sz="4" w:space="0" w:color="F39200"/>
              <w:right w:val="nil"/>
            </w:tcBorders>
            <w:shd w:val="clear" w:color="auto" w:fill="auto"/>
            <w:noWrap/>
            <w:vAlign w:val="center"/>
          </w:tcPr>
          <w:p w14:paraId="32081A56" w14:textId="46E03706" w:rsidR="00E156B5" w:rsidRPr="005176A2" w:rsidRDefault="00B560EB" w:rsidP="00E156B5">
            <w:pPr>
              <w:jc w:val="right"/>
              <w:rPr>
                <w:rFonts w:ascii="Futura Lt BT" w:hAnsi="Futura Lt BT"/>
                <w:color w:val="005CA9"/>
                <w:sz w:val="18"/>
                <w:szCs w:val="18"/>
              </w:rPr>
            </w:pPr>
            <w:r w:rsidRPr="005176A2">
              <w:rPr>
                <w:rFonts w:ascii="Futura Lt BT" w:hAnsi="Futura Lt BT" w:cs="Arial"/>
                <w:color w:val="005CA9"/>
                <w:sz w:val="18"/>
                <w:szCs w:val="18"/>
              </w:rPr>
              <w:t>11.942.595</w:t>
            </w:r>
          </w:p>
        </w:tc>
        <w:tc>
          <w:tcPr>
            <w:tcW w:w="1045" w:type="pct"/>
            <w:tcBorders>
              <w:top w:val="nil"/>
              <w:left w:val="nil"/>
              <w:bottom w:val="single" w:sz="4" w:space="0" w:color="F39200"/>
              <w:right w:val="nil"/>
            </w:tcBorders>
            <w:vAlign w:val="center"/>
          </w:tcPr>
          <w:p w14:paraId="10E48294" w14:textId="583D6DF9" w:rsidR="00E156B5" w:rsidRPr="005176A2" w:rsidRDefault="00E156B5" w:rsidP="00E156B5">
            <w:pPr>
              <w:jc w:val="right"/>
              <w:rPr>
                <w:rFonts w:ascii="Futura Lt BT" w:hAnsi="Futura Lt BT" w:cs="Cambria Math"/>
                <w:color w:val="005CA9"/>
                <w:sz w:val="18"/>
                <w:szCs w:val="18"/>
              </w:rPr>
            </w:pPr>
            <w:r w:rsidRPr="005176A2">
              <w:rPr>
                <w:rFonts w:ascii="Futura Lt BT" w:hAnsi="Futura Lt BT" w:cs="Cambria Math"/>
                <w:color w:val="005CA9"/>
                <w:sz w:val="18"/>
                <w:szCs w:val="18"/>
              </w:rPr>
              <w:t>11.942.595</w:t>
            </w:r>
          </w:p>
        </w:tc>
      </w:tr>
    </w:tbl>
    <w:p w14:paraId="7D64511A" w14:textId="23A0ED99" w:rsidR="00F02172" w:rsidRPr="005176A2" w:rsidRDefault="003E1A54" w:rsidP="00F73E26">
      <w:pPr>
        <w:keepNext/>
        <w:spacing w:before="480" w:after="240"/>
        <w:jc w:val="both"/>
        <w:rPr>
          <w:rFonts w:ascii="Futura Lt BT" w:hAnsi="Futura Lt BT"/>
          <w:b/>
          <w:color w:val="005CA9"/>
          <w:sz w:val="20"/>
          <w:szCs w:val="20"/>
        </w:rPr>
      </w:pPr>
      <w:r w:rsidRPr="005176A2">
        <w:rPr>
          <w:rFonts w:ascii="Futura Lt BT" w:hAnsi="Futura Lt BT"/>
          <w:b/>
          <w:color w:val="005CA9"/>
          <w:sz w:val="20"/>
          <w:szCs w:val="20"/>
        </w:rPr>
        <w:t>(</w:t>
      </w:r>
      <w:r w:rsidR="00D33795" w:rsidRPr="005176A2">
        <w:rPr>
          <w:rFonts w:ascii="Futura Lt BT" w:hAnsi="Futura Lt BT"/>
          <w:b/>
          <w:color w:val="005CA9"/>
          <w:sz w:val="20"/>
          <w:szCs w:val="20"/>
        </w:rPr>
        <w:t>d</w:t>
      </w:r>
      <w:r w:rsidRPr="005176A2">
        <w:rPr>
          <w:rFonts w:ascii="Futura Lt BT" w:hAnsi="Futura Lt BT"/>
          <w:b/>
          <w:color w:val="005CA9"/>
          <w:sz w:val="20"/>
          <w:szCs w:val="20"/>
        </w:rPr>
        <w:t>)</w:t>
      </w:r>
      <w:r w:rsidRPr="005176A2">
        <w:rPr>
          <w:rFonts w:ascii="Futura Lt BT" w:hAnsi="Futura Lt BT"/>
          <w:b/>
          <w:color w:val="005CA9"/>
          <w:sz w:val="20"/>
          <w:szCs w:val="20"/>
        </w:rPr>
        <w:tab/>
      </w:r>
      <w:r w:rsidR="00F02172" w:rsidRPr="005176A2">
        <w:rPr>
          <w:rFonts w:ascii="Futura Lt BT" w:hAnsi="Futura Lt BT"/>
          <w:b/>
          <w:color w:val="005CA9"/>
          <w:sz w:val="20"/>
          <w:szCs w:val="20"/>
        </w:rPr>
        <w:t>Dividendos e juros sobre o capital próprio</w:t>
      </w:r>
    </w:p>
    <w:p w14:paraId="7A031EE3" w14:textId="77777777" w:rsidR="002D038F" w:rsidRPr="005176A2" w:rsidRDefault="002D038F" w:rsidP="002D038F">
      <w:pPr>
        <w:spacing w:before="120" w:after="120"/>
        <w:jc w:val="both"/>
        <w:rPr>
          <w:rFonts w:ascii="Futura Lt BT" w:hAnsi="Futura Lt BT"/>
          <w:color w:val="005CA9"/>
          <w:sz w:val="20"/>
          <w:szCs w:val="20"/>
        </w:rPr>
      </w:pPr>
      <w:bookmarkStart w:id="111" w:name="_Hlk47641711"/>
      <w:bookmarkStart w:id="112" w:name="_Hlk65762744"/>
      <w:r w:rsidRPr="005176A2">
        <w:rPr>
          <w:rFonts w:ascii="Futura Lt BT" w:hAnsi="Futura Lt BT"/>
          <w:color w:val="005CA9"/>
          <w:sz w:val="20"/>
          <w:szCs w:val="20"/>
        </w:rPr>
        <w:t>A CAIXA formalizou seus princípios e diretrizes na aprovação dos parâmetros para distribuição de resultado.</w:t>
      </w:r>
    </w:p>
    <w:bookmarkEnd w:id="111"/>
    <w:p w14:paraId="64C4F0F6" w14:textId="77777777" w:rsidR="002D038F" w:rsidRPr="005176A2" w:rsidRDefault="002D038F" w:rsidP="00687FDF">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De acordo com o Estatuto Social e os parâmetros aprovados, a distribuição de resultado do exercício é de no mínimo 25% (vinte e cinco por cento) do Lucro Líquido Ajustado, conforme definido no Estatuto. </w:t>
      </w:r>
    </w:p>
    <w:p w14:paraId="725CE900" w14:textId="77777777" w:rsidR="002D038F" w:rsidRPr="005176A2" w:rsidRDefault="002D038F" w:rsidP="00687FDF">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A distribuição de resultado do exercício é aprovada pela Assembleia Geral, após deliberação do Conselho de Administração, por proposta do Conselho Diretor e observado o opinamento do Conselho Fiscal, levando em consideração as previsões legais e as condições do Estatuto Social da CAIXA.</w:t>
      </w:r>
    </w:p>
    <w:p w14:paraId="55E0D436" w14:textId="79CC1B03" w:rsidR="009A5CF7" w:rsidRDefault="004724BD" w:rsidP="00687FDF">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Para efeito do cálculo da obrigação com dividendos são computados os juros sobre o capital próprio, calculado pela remuneração da TJLP do período sobre o patrimônio líquido ajustado, limitado a 50% do lucro líquido do período.</w:t>
      </w:r>
      <w:bookmarkEnd w:id="112"/>
      <w:r w:rsidR="00514703" w:rsidRPr="005176A2">
        <w:rPr>
          <w:rFonts w:ascii="Futura Lt BT" w:hAnsi="Futura Lt BT"/>
          <w:color w:val="005CA9"/>
          <w:sz w:val="20"/>
          <w:szCs w:val="20"/>
        </w:rPr>
        <w:t xml:space="preserve"> </w:t>
      </w:r>
      <w:r w:rsidR="00DE42BD" w:rsidRPr="005176A2">
        <w:rPr>
          <w:rFonts w:ascii="Futura Lt BT" w:hAnsi="Futura Lt BT"/>
          <w:color w:val="005CA9"/>
          <w:sz w:val="20"/>
          <w:szCs w:val="20"/>
        </w:rPr>
        <w:t xml:space="preserve">Em 24/02/2022 a CAIXA efetuou o pagamento antecipado </w:t>
      </w:r>
      <w:r w:rsidR="00514703" w:rsidRPr="005176A2">
        <w:rPr>
          <w:rFonts w:ascii="Futura Lt BT" w:hAnsi="Futura Lt BT"/>
          <w:color w:val="005CA9"/>
          <w:sz w:val="20"/>
          <w:szCs w:val="20"/>
        </w:rPr>
        <w:t xml:space="preserve">dos juros sobre o capital próprio </w:t>
      </w:r>
      <w:r w:rsidR="009060B8" w:rsidRPr="005176A2">
        <w:rPr>
          <w:rFonts w:ascii="Futura Lt BT" w:hAnsi="Futura Lt BT"/>
          <w:color w:val="005CA9"/>
          <w:sz w:val="20"/>
          <w:szCs w:val="20"/>
        </w:rPr>
        <w:t xml:space="preserve">e dividendos </w:t>
      </w:r>
      <w:r w:rsidR="00DE42BD" w:rsidRPr="005176A2">
        <w:rPr>
          <w:rFonts w:ascii="Futura Lt BT" w:hAnsi="Futura Lt BT"/>
          <w:color w:val="005CA9"/>
          <w:sz w:val="20"/>
          <w:szCs w:val="20"/>
        </w:rPr>
        <w:t>referentes ao exercício de 2021</w:t>
      </w:r>
      <w:r w:rsidR="00DB0B19" w:rsidRPr="005176A2">
        <w:rPr>
          <w:rFonts w:ascii="Futura Lt BT" w:hAnsi="Futura Lt BT"/>
          <w:color w:val="005CA9"/>
          <w:sz w:val="20"/>
          <w:szCs w:val="20"/>
        </w:rPr>
        <w:t xml:space="preserve"> </w:t>
      </w:r>
      <w:r w:rsidR="00DE42BD" w:rsidRPr="005176A2">
        <w:rPr>
          <w:rFonts w:ascii="Futura Lt BT" w:hAnsi="Futura Lt BT"/>
          <w:color w:val="005CA9"/>
          <w:sz w:val="20"/>
          <w:szCs w:val="20"/>
        </w:rPr>
        <w:t xml:space="preserve">no </w:t>
      </w:r>
      <w:r w:rsidR="00514703" w:rsidRPr="005176A2">
        <w:rPr>
          <w:rFonts w:ascii="Futura Lt BT" w:hAnsi="Futura Lt BT"/>
          <w:color w:val="005CA9"/>
          <w:sz w:val="20"/>
          <w:szCs w:val="20"/>
        </w:rPr>
        <w:t xml:space="preserve">montante de R$ </w:t>
      </w:r>
      <w:r w:rsidR="009060B8" w:rsidRPr="005176A2">
        <w:rPr>
          <w:rFonts w:ascii="Futura Lt BT" w:hAnsi="Futura Lt BT"/>
          <w:color w:val="005CA9"/>
          <w:sz w:val="20"/>
          <w:szCs w:val="20"/>
        </w:rPr>
        <w:t>3.5</w:t>
      </w:r>
      <w:r w:rsidR="00DE42BD" w:rsidRPr="005176A2">
        <w:rPr>
          <w:rFonts w:ascii="Futura Lt BT" w:hAnsi="Futura Lt BT"/>
          <w:color w:val="005CA9"/>
          <w:sz w:val="20"/>
          <w:szCs w:val="20"/>
        </w:rPr>
        <w:t>91.428.</w:t>
      </w:r>
    </w:p>
    <w:p w14:paraId="5218F735" w14:textId="43293DC7" w:rsidR="00814F49" w:rsidRPr="005176A2" w:rsidRDefault="00814F49" w:rsidP="00CD4053">
      <w:pPr>
        <w:pStyle w:val="Ttulo1"/>
      </w:pPr>
      <w:bookmarkStart w:id="113" w:name="_Toc118812227"/>
      <w:bookmarkStart w:id="114" w:name="_Toc380688052"/>
      <w:bookmarkStart w:id="115" w:name="_Toc18330283"/>
      <w:bookmarkStart w:id="116" w:name="_Toc18683203"/>
      <w:r w:rsidRPr="005176A2">
        <w:t>Nota 24 – Receitas de prestação de serviços e tarifas bancárias</w:t>
      </w:r>
      <w:bookmarkEnd w:id="113"/>
    </w:p>
    <w:p w14:paraId="22D091B5" w14:textId="4D2350F8" w:rsidR="00814F49" w:rsidRPr="005176A2" w:rsidRDefault="00814F49" w:rsidP="00687FDF">
      <w:pPr>
        <w:spacing w:before="120" w:after="120"/>
        <w:ind w:right="139"/>
        <w:jc w:val="both"/>
        <w:rPr>
          <w:rFonts w:ascii="Futura Lt BT" w:eastAsiaTheme="minorHAnsi" w:hAnsi="Futura Lt BT" w:cstheme="minorBidi"/>
          <w:color w:val="005CA9"/>
          <w:sz w:val="20"/>
          <w:szCs w:val="20"/>
          <w:lang w:eastAsia="en-US"/>
        </w:rPr>
      </w:pPr>
      <w:bookmarkStart w:id="117" w:name="_Hlk65762760"/>
      <w:r w:rsidRPr="005176A2">
        <w:rPr>
          <w:rFonts w:ascii="Futura Lt BT" w:eastAsiaTheme="minorHAnsi" w:hAnsi="Futura Lt BT" w:cstheme="minorBidi"/>
          <w:color w:val="005CA9"/>
          <w:sz w:val="20"/>
          <w:szCs w:val="20"/>
          <w:lang w:eastAsia="en-US"/>
        </w:rPr>
        <w:t>Além dos serviços típicos de instituição financeira, por delegação do Governo Federal, a CAIXA exerce o papel de agente operador de fundos e programas, destacando-se o Fundo de Garantia do Tempo de Serviço (FGTS), e em regime de exclusividade, as Loterias Federais.</w:t>
      </w:r>
    </w:p>
    <w:p w14:paraId="3672A459" w14:textId="41821E1B" w:rsidR="00814F49" w:rsidRPr="005176A2" w:rsidRDefault="00814F49" w:rsidP="00687FDF">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 xml:space="preserve">Como principal parceira do Governo Federal na execução dos programas sociais, a CAIXA recebe tarifas decorrentes da prestação do serviço de pagamento dos programas de transferência de renda, destacando-se o Programa </w:t>
      </w:r>
      <w:r w:rsidR="009E524A" w:rsidRPr="005176A2">
        <w:rPr>
          <w:rFonts w:ascii="Futura Lt BT" w:hAnsi="Futura Lt BT"/>
          <w:color w:val="005CA9"/>
          <w:sz w:val="20"/>
          <w:szCs w:val="20"/>
        </w:rPr>
        <w:t>Auxílio Brasil</w:t>
      </w:r>
      <w:r w:rsidRPr="005176A2">
        <w:rPr>
          <w:rFonts w:ascii="Futura Lt BT" w:hAnsi="Futura Lt BT"/>
          <w:color w:val="005CA9"/>
          <w:sz w:val="20"/>
          <w:szCs w:val="20"/>
        </w:rPr>
        <w:t xml:space="preserve">, Seguro Desemprego, Abono Salarial, Auxílio Emergencial – Covid-19 e BEm – </w:t>
      </w:r>
      <w:r w:rsidR="00041A16" w:rsidRPr="005176A2">
        <w:rPr>
          <w:rFonts w:ascii="Futura Lt BT" w:hAnsi="Futura Lt BT"/>
          <w:color w:val="005CA9"/>
          <w:sz w:val="20"/>
          <w:szCs w:val="20"/>
        </w:rPr>
        <w:t>B</w:t>
      </w:r>
      <w:r w:rsidRPr="005176A2">
        <w:rPr>
          <w:rFonts w:ascii="Futura Lt BT" w:hAnsi="Futura Lt BT"/>
          <w:color w:val="005CA9"/>
          <w:sz w:val="20"/>
          <w:szCs w:val="20"/>
        </w:rPr>
        <w:t xml:space="preserve">enefício </w:t>
      </w:r>
      <w:r w:rsidR="00041A16" w:rsidRPr="005176A2">
        <w:rPr>
          <w:rFonts w:ascii="Futura Lt BT" w:hAnsi="Futura Lt BT"/>
          <w:color w:val="005CA9"/>
          <w:sz w:val="20"/>
          <w:szCs w:val="20"/>
        </w:rPr>
        <w:t>E</w:t>
      </w:r>
      <w:r w:rsidRPr="005176A2">
        <w:rPr>
          <w:rFonts w:ascii="Futura Lt BT" w:hAnsi="Futura Lt BT"/>
          <w:color w:val="005CA9"/>
          <w:sz w:val="20"/>
          <w:szCs w:val="20"/>
        </w:rPr>
        <w:t xml:space="preserve">mergencial de </w:t>
      </w:r>
      <w:r w:rsidR="00041A16" w:rsidRPr="005176A2">
        <w:rPr>
          <w:rFonts w:ascii="Futura Lt BT" w:hAnsi="Futura Lt BT"/>
          <w:color w:val="005CA9"/>
          <w:sz w:val="20"/>
          <w:szCs w:val="20"/>
        </w:rPr>
        <w:t>P</w:t>
      </w:r>
      <w:r w:rsidRPr="005176A2">
        <w:rPr>
          <w:rFonts w:ascii="Futura Lt BT" w:hAnsi="Futura Lt BT"/>
          <w:color w:val="005CA9"/>
          <w:sz w:val="20"/>
          <w:szCs w:val="20"/>
        </w:rPr>
        <w:t xml:space="preserve">reservação do </w:t>
      </w:r>
      <w:r w:rsidR="00041A16" w:rsidRPr="005176A2">
        <w:rPr>
          <w:rFonts w:ascii="Futura Lt BT" w:hAnsi="Futura Lt BT"/>
          <w:color w:val="005CA9"/>
          <w:sz w:val="20"/>
          <w:szCs w:val="20"/>
        </w:rPr>
        <w:t>E</w:t>
      </w:r>
      <w:r w:rsidRPr="005176A2">
        <w:rPr>
          <w:rFonts w:ascii="Futura Lt BT" w:hAnsi="Futura Lt BT"/>
          <w:color w:val="005CA9"/>
          <w:sz w:val="20"/>
          <w:szCs w:val="20"/>
        </w:rPr>
        <w:t xml:space="preserve">mprego e </w:t>
      </w:r>
      <w:r w:rsidR="00041A16" w:rsidRPr="005176A2">
        <w:rPr>
          <w:rFonts w:ascii="Futura Lt BT" w:hAnsi="Futura Lt BT"/>
          <w:color w:val="005CA9"/>
          <w:sz w:val="20"/>
          <w:szCs w:val="20"/>
        </w:rPr>
        <w:t>R</w:t>
      </w:r>
      <w:r w:rsidRPr="005176A2">
        <w:rPr>
          <w:rFonts w:ascii="Futura Lt BT" w:hAnsi="Futura Lt BT"/>
          <w:color w:val="005CA9"/>
          <w:sz w:val="20"/>
          <w:szCs w:val="20"/>
        </w:rPr>
        <w:t>enda.</w:t>
      </w:r>
    </w:p>
    <w:p w14:paraId="1B0F4627" w14:textId="77777777" w:rsidR="00D409E8" w:rsidRPr="005176A2" w:rsidRDefault="00D409E8" w:rsidP="00687FDF">
      <w:pPr>
        <w:spacing w:before="120" w:after="120"/>
        <w:ind w:right="139"/>
        <w:jc w:val="both"/>
        <w:rPr>
          <w:rFonts w:ascii="Futura Lt BT" w:hAnsi="Futura Lt BT"/>
          <w:color w:val="005CA9"/>
          <w:sz w:val="20"/>
          <w:szCs w:val="20"/>
        </w:rPr>
      </w:pPr>
    </w:p>
    <w:tbl>
      <w:tblPr>
        <w:tblW w:w="4928" w:type="pct"/>
        <w:tblCellMar>
          <w:left w:w="70" w:type="dxa"/>
          <w:right w:w="70" w:type="dxa"/>
        </w:tblCellMar>
        <w:tblLook w:val="04A0" w:firstRow="1" w:lastRow="0" w:firstColumn="1" w:lastColumn="0" w:noHBand="0" w:noVBand="1"/>
      </w:tblPr>
      <w:tblGrid>
        <w:gridCol w:w="4233"/>
        <w:gridCol w:w="1317"/>
        <w:gridCol w:w="1316"/>
        <w:gridCol w:w="70"/>
        <w:gridCol w:w="1246"/>
        <w:gridCol w:w="1316"/>
      </w:tblGrid>
      <w:tr w:rsidR="005176A2" w:rsidRPr="00C431A0" w14:paraId="6EB25433" w14:textId="77777777" w:rsidTr="00FB1A41">
        <w:trPr>
          <w:trHeight w:val="283"/>
        </w:trPr>
        <w:tc>
          <w:tcPr>
            <w:tcW w:w="5000" w:type="pct"/>
            <w:gridSpan w:val="6"/>
            <w:tcBorders>
              <w:top w:val="single" w:sz="4" w:space="0" w:color="F79646"/>
              <w:left w:val="nil"/>
              <w:bottom w:val="nil"/>
              <w:right w:val="nil"/>
            </w:tcBorders>
            <w:shd w:val="clear" w:color="auto" w:fill="auto"/>
            <w:noWrap/>
            <w:vAlign w:val="center"/>
            <w:hideMark/>
          </w:tcPr>
          <w:p w14:paraId="3F42548C" w14:textId="77777777" w:rsidR="00D409E8" w:rsidRPr="00C431A0" w:rsidRDefault="00D409E8" w:rsidP="00D409E8">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lastRenderedPageBreak/>
              <w:t>INDIVIDUAL</w:t>
            </w:r>
          </w:p>
        </w:tc>
      </w:tr>
      <w:tr w:rsidR="005176A2" w:rsidRPr="00C431A0" w14:paraId="4859177A" w14:textId="77777777" w:rsidTr="00A07BE4">
        <w:trPr>
          <w:trHeight w:val="283"/>
        </w:trPr>
        <w:tc>
          <w:tcPr>
            <w:tcW w:w="2228" w:type="pct"/>
            <w:vMerge w:val="restart"/>
            <w:tcBorders>
              <w:top w:val="single" w:sz="4" w:space="0" w:color="F39200"/>
              <w:left w:val="nil"/>
              <w:bottom w:val="single" w:sz="4" w:space="0" w:color="F39200"/>
              <w:right w:val="nil"/>
            </w:tcBorders>
            <w:shd w:val="clear" w:color="auto" w:fill="auto"/>
            <w:vAlign w:val="center"/>
            <w:hideMark/>
          </w:tcPr>
          <w:p w14:paraId="4A552475" w14:textId="77777777" w:rsidR="00D409E8" w:rsidRPr="00C431A0" w:rsidRDefault="00D409E8" w:rsidP="00D409E8">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Descrição</w:t>
            </w:r>
          </w:p>
        </w:tc>
        <w:tc>
          <w:tcPr>
            <w:tcW w:w="1423" w:type="pct"/>
            <w:gridSpan w:val="3"/>
            <w:tcBorders>
              <w:top w:val="single" w:sz="4" w:space="0" w:color="F79646"/>
              <w:left w:val="nil"/>
              <w:bottom w:val="single" w:sz="4" w:space="0" w:color="F79646"/>
              <w:right w:val="nil"/>
            </w:tcBorders>
            <w:shd w:val="clear" w:color="auto" w:fill="auto"/>
            <w:vAlign w:val="center"/>
            <w:hideMark/>
          </w:tcPr>
          <w:p w14:paraId="3F648721" w14:textId="77777777" w:rsidR="00D409E8" w:rsidRPr="00C431A0" w:rsidRDefault="00D409E8" w:rsidP="00F25D31">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2022</w:t>
            </w:r>
          </w:p>
        </w:tc>
        <w:tc>
          <w:tcPr>
            <w:tcW w:w="1349" w:type="pct"/>
            <w:gridSpan w:val="2"/>
            <w:tcBorders>
              <w:top w:val="single" w:sz="4" w:space="0" w:color="F79646"/>
              <w:left w:val="nil"/>
              <w:bottom w:val="single" w:sz="4" w:space="0" w:color="F79646"/>
              <w:right w:val="nil"/>
            </w:tcBorders>
            <w:shd w:val="clear" w:color="auto" w:fill="auto"/>
            <w:vAlign w:val="center"/>
            <w:hideMark/>
          </w:tcPr>
          <w:p w14:paraId="0EA0C2AD" w14:textId="77777777" w:rsidR="00D409E8" w:rsidRPr="00C431A0" w:rsidRDefault="00D409E8" w:rsidP="00F25D31">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2021</w:t>
            </w:r>
          </w:p>
        </w:tc>
      </w:tr>
      <w:tr w:rsidR="005176A2" w:rsidRPr="00C431A0" w14:paraId="2DF7645B" w14:textId="77777777" w:rsidTr="00A07BE4">
        <w:trPr>
          <w:trHeight w:val="283"/>
        </w:trPr>
        <w:tc>
          <w:tcPr>
            <w:tcW w:w="2228" w:type="pct"/>
            <w:vMerge/>
            <w:tcBorders>
              <w:top w:val="single" w:sz="4" w:space="0" w:color="F39200"/>
              <w:left w:val="nil"/>
              <w:bottom w:val="single" w:sz="4" w:space="0" w:color="F39200"/>
              <w:right w:val="nil"/>
            </w:tcBorders>
            <w:vAlign w:val="center"/>
            <w:hideMark/>
          </w:tcPr>
          <w:p w14:paraId="1CE678BE" w14:textId="77777777" w:rsidR="00D409E8" w:rsidRPr="00C431A0" w:rsidRDefault="00D409E8" w:rsidP="00D409E8">
            <w:pPr>
              <w:rPr>
                <w:rFonts w:ascii="Futura Lt BT" w:eastAsia="Times New Roman" w:hAnsi="Futura Lt BT" w:cs="Arial"/>
                <w:b/>
                <w:color w:val="005CA9"/>
                <w:sz w:val="18"/>
                <w:szCs w:val="18"/>
              </w:rPr>
            </w:pPr>
          </w:p>
        </w:tc>
        <w:tc>
          <w:tcPr>
            <w:tcW w:w="693" w:type="pct"/>
            <w:tcBorders>
              <w:top w:val="nil"/>
              <w:left w:val="nil"/>
              <w:bottom w:val="single" w:sz="4" w:space="0" w:color="F39200"/>
              <w:right w:val="nil"/>
            </w:tcBorders>
            <w:shd w:val="clear" w:color="auto" w:fill="auto"/>
            <w:vAlign w:val="center"/>
            <w:hideMark/>
          </w:tcPr>
          <w:p w14:paraId="50B2C732" w14:textId="77777777" w:rsidR="00D409E8" w:rsidRPr="00C431A0" w:rsidRDefault="00D409E8" w:rsidP="00F25D31">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3º trimestre</w:t>
            </w:r>
          </w:p>
        </w:tc>
        <w:tc>
          <w:tcPr>
            <w:tcW w:w="693" w:type="pct"/>
            <w:tcBorders>
              <w:top w:val="nil"/>
              <w:left w:val="nil"/>
              <w:bottom w:val="single" w:sz="4" w:space="0" w:color="F39200"/>
              <w:right w:val="nil"/>
            </w:tcBorders>
            <w:shd w:val="clear" w:color="auto" w:fill="auto"/>
            <w:vAlign w:val="center"/>
            <w:hideMark/>
          </w:tcPr>
          <w:p w14:paraId="7590AF83" w14:textId="77777777" w:rsidR="00D409E8" w:rsidRPr="00C431A0" w:rsidRDefault="00D409E8" w:rsidP="00F25D31">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Acumulado setembro</w:t>
            </w:r>
          </w:p>
        </w:tc>
        <w:tc>
          <w:tcPr>
            <w:tcW w:w="693" w:type="pct"/>
            <w:gridSpan w:val="2"/>
            <w:tcBorders>
              <w:top w:val="nil"/>
              <w:left w:val="nil"/>
              <w:bottom w:val="single" w:sz="4" w:space="0" w:color="F39200"/>
              <w:right w:val="nil"/>
            </w:tcBorders>
            <w:shd w:val="clear" w:color="auto" w:fill="auto"/>
            <w:vAlign w:val="center"/>
            <w:hideMark/>
          </w:tcPr>
          <w:p w14:paraId="4AAA3970" w14:textId="77777777" w:rsidR="00D409E8" w:rsidRPr="00C431A0" w:rsidRDefault="00D409E8" w:rsidP="00F25D31">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3º trimestre</w:t>
            </w:r>
          </w:p>
        </w:tc>
        <w:tc>
          <w:tcPr>
            <w:tcW w:w="693" w:type="pct"/>
            <w:tcBorders>
              <w:top w:val="nil"/>
              <w:left w:val="nil"/>
              <w:bottom w:val="single" w:sz="4" w:space="0" w:color="F39200"/>
              <w:right w:val="nil"/>
            </w:tcBorders>
            <w:shd w:val="clear" w:color="auto" w:fill="auto"/>
            <w:vAlign w:val="center"/>
            <w:hideMark/>
          </w:tcPr>
          <w:p w14:paraId="7F6A5979" w14:textId="77777777" w:rsidR="00D409E8" w:rsidRPr="00C431A0" w:rsidRDefault="00D409E8" w:rsidP="00F25D31">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Acumulado setembro</w:t>
            </w:r>
          </w:p>
        </w:tc>
      </w:tr>
      <w:tr w:rsidR="003B0529" w:rsidRPr="00C431A0" w14:paraId="20C3947C" w14:textId="77777777" w:rsidTr="00A07BE4">
        <w:trPr>
          <w:trHeight w:val="283"/>
        </w:trPr>
        <w:tc>
          <w:tcPr>
            <w:tcW w:w="2228" w:type="pct"/>
            <w:tcBorders>
              <w:top w:val="nil"/>
              <w:left w:val="nil"/>
              <w:bottom w:val="nil"/>
              <w:right w:val="nil"/>
            </w:tcBorders>
            <w:shd w:val="clear" w:color="auto" w:fill="auto"/>
            <w:noWrap/>
            <w:vAlign w:val="center"/>
            <w:hideMark/>
          </w:tcPr>
          <w:p w14:paraId="06D1B208" w14:textId="77777777" w:rsidR="003B0529" w:rsidRPr="00C431A0" w:rsidRDefault="003B0529" w:rsidP="003B052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Serviços de Governo</w:t>
            </w:r>
          </w:p>
        </w:tc>
        <w:tc>
          <w:tcPr>
            <w:tcW w:w="693" w:type="pct"/>
            <w:tcBorders>
              <w:top w:val="nil"/>
              <w:left w:val="nil"/>
              <w:bottom w:val="nil"/>
              <w:right w:val="nil"/>
            </w:tcBorders>
            <w:shd w:val="clear" w:color="auto" w:fill="auto"/>
            <w:noWrap/>
            <w:vAlign w:val="center"/>
            <w:hideMark/>
          </w:tcPr>
          <w:p w14:paraId="35A78E82" w14:textId="2CA7AF01"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2.333.822</w:t>
            </w:r>
          </w:p>
        </w:tc>
        <w:tc>
          <w:tcPr>
            <w:tcW w:w="693" w:type="pct"/>
            <w:tcBorders>
              <w:top w:val="nil"/>
              <w:left w:val="nil"/>
              <w:bottom w:val="nil"/>
              <w:right w:val="nil"/>
            </w:tcBorders>
            <w:shd w:val="clear" w:color="auto" w:fill="auto"/>
            <w:noWrap/>
            <w:vAlign w:val="center"/>
            <w:hideMark/>
          </w:tcPr>
          <w:p w14:paraId="7812F481" w14:textId="4889907F"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6.580.978</w:t>
            </w:r>
          </w:p>
        </w:tc>
        <w:tc>
          <w:tcPr>
            <w:tcW w:w="693" w:type="pct"/>
            <w:gridSpan w:val="2"/>
            <w:tcBorders>
              <w:top w:val="nil"/>
              <w:left w:val="nil"/>
              <w:bottom w:val="nil"/>
              <w:right w:val="nil"/>
            </w:tcBorders>
            <w:shd w:val="clear" w:color="auto" w:fill="auto"/>
            <w:noWrap/>
            <w:vAlign w:val="center"/>
            <w:hideMark/>
          </w:tcPr>
          <w:p w14:paraId="0A3AEC8E" w14:textId="22F26757"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1.978.462</w:t>
            </w:r>
          </w:p>
        </w:tc>
        <w:tc>
          <w:tcPr>
            <w:tcW w:w="693" w:type="pct"/>
            <w:tcBorders>
              <w:top w:val="nil"/>
              <w:left w:val="nil"/>
              <w:bottom w:val="nil"/>
              <w:right w:val="nil"/>
            </w:tcBorders>
            <w:shd w:val="clear" w:color="auto" w:fill="auto"/>
            <w:noWrap/>
            <w:vAlign w:val="center"/>
            <w:hideMark/>
          </w:tcPr>
          <w:p w14:paraId="1191C873" w14:textId="09814981"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5.899.191</w:t>
            </w:r>
          </w:p>
        </w:tc>
      </w:tr>
      <w:tr w:rsidR="003B0529" w:rsidRPr="00C431A0" w14:paraId="6096D7E0" w14:textId="77777777" w:rsidTr="00A07BE4">
        <w:trPr>
          <w:trHeight w:val="283"/>
        </w:trPr>
        <w:tc>
          <w:tcPr>
            <w:tcW w:w="2228" w:type="pct"/>
            <w:tcBorders>
              <w:top w:val="nil"/>
              <w:left w:val="nil"/>
              <w:bottom w:val="nil"/>
              <w:right w:val="nil"/>
            </w:tcBorders>
            <w:shd w:val="clear" w:color="auto" w:fill="auto"/>
            <w:noWrap/>
            <w:vAlign w:val="center"/>
            <w:hideMark/>
          </w:tcPr>
          <w:p w14:paraId="0A240F13" w14:textId="75308740" w:rsidR="003B0529" w:rsidRPr="00C431A0" w:rsidRDefault="003B0529" w:rsidP="00526B2E">
            <w:pPr>
              <w:ind w:left="113" w:firstLine="79"/>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Administração e fomento de entidades e programas</w:t>
            </w:r>
          </w:p>
        </w:tc>
        <w:tc>
          <w:tcPr>
            <w:tcW w:w="693" w:type="pct"/>
            <w:tcBorders>
              <w:top w:val="nil"/>
              <w:left w:val="nil"/>
              <w:bottom w:val="nil"/>
              <w:right w:val="nil"/>
            </w:tcBorders>
            <w:shd w:val="clear" w:color="auto" w:fill="auto"/>
            <w:noWrap/>
            <w:vAlign w:val="center"/>
            <w:hideMark/>
          </w:tcPr>
          <w:p w14:paraId="2462FDF5" w14:textId="190EC05D" w:rsidR="003B0529" w:rsidRPr="00C431A0" w:rsidRDefault="003B0529" w:rsidP="003B0529">
            <w:pPr>
              <w:ind w:left="40" w:firstLine="80"/>
              <w:jc w:val="right"/>
              <w:rPr>
                <w:rFonts w:ascii="Futura Lt BT" w:eastAsia="Times New Roman" w:hAnsi="Futura Lt BT" w:cs="Arial"/>
                <w:color w:val="005CA9"/>
                <w:sz w:val="18"/>
                <w:szCs w:val="18"/>
              </w:rPr>
            </w:pPr>
            <w:r>
              <w:rPr>
                <w:rFonts w:ascii="Futura Lt BT" w:hAnsi="Futura Lt BT" w:cs="Arial"/>
                <w:color w:val="005CA9"/>
                <w:sz w:val="18"/>
                <w:szCs w:val="18"/>
              </w:rPr>
              <w:t>1.830.631</w:t>
            </w:r>
          </w:p>
        </w:tc>
        <w:tc>
          <w:tcPr>
            <w:tcW w:w="693" w:type="pct"/>
            <w:tcBorders>
              <w:top w:val="nil"/>
              <w:left w:val="nil"/>
              <w:bottom w:val="nil"/>
              <w:right w:val="nil"/>
            </w:tcBorders>
            <w:shd w:val="clear" w:color="auto" w:fill="auto"/>
            <w:noWrap/>
            <w:vAlign w:val="center"/>
            <w:hideMark/>
          </w:tcPr>
          <w:p w14:paraId="04B5605F" w14:textId="3ADA3587"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5.310.591</w:t>
            </w:r>
          </w:p>
        </w:tc>
        <w:tc>
          <w:tcPr>
            <w:tcW w:w="693" w:type="pct"/>
            <w:gridSpan w:val="2"/>
            <w:tcBorders>
              <w:top w:val="nil"/>
              <w:left w:val="nil"/>
              <w:bottom w:val="nil"/>
              <w:right w:val="nil"/>
            </w:tcBorders>
            <w:shd w:val="clear" w:color="auto" w:fill="auto"/>
            <w:noWrap/>
            <w:vAlign w:val="center"/>
            <w:hideMark/>
          </w:tcPr>
          <w:p w14:paraId="3D3ED11D" w14:textId="35B9F224"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1.566.682</w:t>
            </w:r>
          </w:p>
        </w:tc>
        <w:tc>
          <w:tcPr>
            <w:tcW w:w="693" w:type="pct"/>
            <w:tcBorders>
              <w:top w:val="nil"/>
              <w:left w:val="nil"/>
              <w:bottom w:val="nil"/>
              <w:right w:val="nil"/>
            </w:tcBorders>
            <w:shd w:val="clear" w:color="auto" w:fill="auto"/>
            <w:noWrap/>
            <w:vAlign w:val="center"/>
            <w:hideMark/>
          </w:tcPr>
          <w:p w14:paraId="2DE90CA5" w14:textId="28F8A4B4"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4.645.297</w:t>
            </w:r>
          </w:p>
        </w:tc>
      </w:tr>
      <w:tr w:rsidR="003B0529" w:rsidRPr="00C431A0" w14:paraId="3FB5EB65" w14:textId="77777777" w:rsidTr="00A07BE4">
        <w:trPr>
          <w:trHeight w:val="283"/>
        </w:trPr>
        <w:tc>
          <w:tcPr>
            <w:tcW w:w="2228" w:type="pct"/>
            <w:tcBorders>
              <w:top w:val="nil"/>
              <w:left w:val="nil"/>
              <w:bottom w:val="nil"/>
              <w:right w:val="nil"/>
            </w:tcBorders>
            <w:shd w:val="clear" w:color="auto" w:fill="auto"/>
            <w:noWrap/>
            <w:vAlign w:val="center"/>
            <w:hideMark/>
          </w:tcPr>
          <w:p w14:paraId="15E4A696" w14:textId="77777777" w:rsidR="003B0529" w:rsidRPr="00C431A0" w:rsidRDefault="003B0529" w:rsidP="003B0529">
            <w:pPr>
              <w:ind w:firstLineChars="200" w:firstLine="36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FGTS</w:t>
            </w:r>
          </w:p>
        </w:tc>
        <w:tc>
          <w:tcPr>
            <w:tcW w:w="693" w:type="pct"/>
            <w:tcBorders>
              <w:top w:val="nil"/>
              <w:left w:val="nil"/>
              <w:bottom w:val="nil"/>
              <w:right w:val="nil"/>
            </w:tcBorders>
            <w:shd w:val="clear" w:color="auto" w:fill="auto"/>
            <w:noWrap/>
            <w:vAlign w:val="center"/>
            <w:hideMark/>
          </w:tcPr>
          <w:p w14:paraId="7FD785C8" w14:textId="763E015E" w:rsidR="003B0529" w:rsidRPr="00C431A0" w:rsidRDefault="003B0529" w:rsidP="003B0529">
            <w:pPr>
              <w:ind w:firstLineChars="200" w:firstLine="360"/>
              <w:jc w:val="right"/>
              <w:rPr>
                <w:rFonts w:ascii="Futura Lt BT" w:eastAsia="Times New Roman" w:hAnsi="Futura Lt BT" w:cs="Arial"/>
                <w:color w:val="005CA9"/>
                <w:sz w:val="18"/>
                <w:szCs w:val="18"/>
              </w:rPr>
            </w:pPr>
            <w:r>
              <w:rPr>
                <w:rFonts w:ascii="Futura Lt BT" w:hAnsi="Futura Lt BT" w:cs="Arial"/>
                <w:color w:val="005CA9"/>
                <w:sz w:val="18"/>
                <w:szCs w:val="18"/>
              </w:rPr>
              <w:t>676.941</w:t>
            </w:r>
          </w:p>
        </w:tc>
        <w:tc>
          <w:tcPr>
            <w:tcW w:w="693" w:type="pct"/>
            <w:tcBorders>
              <w:top w:val="nil"/>
              <w:left w:val="nil"/>
              <w:bottom w:val="nil"/>
              <w:right w:val="nil"/>
            </w:tcBorders>
            <w:shd w:val="clear" w:color="auto" w:fill="auto"/>
            <w:vAlign w:val="center"/>
            <w:hideMark/>
          </w:tcPr>
          <w:p w14:paraId="0A3439D4" w14:textId="533FB0DC"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2.026.885</w:t>
            </w:r>
          </w:p>
        </w:tc>
        <w:tc>
          <w:tcPr>
            <w:tcW w:w="693" w:type="pct"/>
            <w:gridSpan w:val="2"/>
            <w:tcBorders>
              <w:top w:val="nil"/>
              <w:left w:val="nil"/>
              <w:bottom w:val="nil"/>
              <w:right w:val="nil"/>
            </w:tcBorders>
            <w:shd w:val="clear" w:color="auto" w:fill="auto"/>
            <w:noWrap/>
            <w:vAlign w:val="center"/>
            <w:hideMark/>
          </w:tcPr>
          <w:p w14:paraId="109B2A59" w14:textId="7972CB42"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660.750</w:t>
            </w:r>
          </w:p>
        </w:tc>
        <w:tc>
          <w:tcPr>
            <w:tcW w:w="693" w:type="pct"/>
            <w:tcBorders>
              <w:top w:val="nil"/>
              <w:left w:val="nil"/>
              <w:bottom w:val="nil"/>
              <w:right w:val="nil"/>
            </w:tcBorders>
            <w:shd w:val="clear" w:color="auto" w:fill="auto"/>
            <w:vAlign w:val="center"/>
            <w:hideMark/>
          </w:tcPr>
          <w:p w14:paraId="2BB451E1" w14:textId="68D54687"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1.982.250</w:t>
            </w:r>
          </w:p>
        </w:tc>
      </w:tr>
      <w:tr w:rsidR="003B0529" w:rsidRPr="00C431A0" w14:paraId="6194FD28" w14:textId="77777777" w:rsidTr="00A07BE4">
        <w:trPr>
          <w:trHeight w:val="283"/>
        </w:trPr>
        <w:tc>
          <w:tcPr>
            <w:tcW w:w="2228" w:type="pct"/>
            <w:tcBorders>
              <w:top w:val="nil"/>
              <w:left w:val="nil"/>
              <w:bottom w:val="nil"/>
              <w:right w:val="nil"/>
            </w:tcBorders>
            <w:shd w:val="clear" w:color="auto" w:fill="auto"/>
            <w:noWrap/>
            <w:vAlign w:val="center"/>
            <w:hideMark/>
          </w:tcPr>
          <w:p w14:paraId="4114668C" w14:textId="77777777" w:rsidR="003B0529" w:rsidRPr="00C431A0" w:rsidRDefault="003B0529" w:rsidP="003B0529">
            <w:pPr>
              <w:ind w:firstLineChars="200" w:firstLine="36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Loterias</w:t>
            </w:r>
          </w:p>
        </w:tc>
        <w:tc>
          <w:tcPr>
            <w:tcW w:w="693" w:type="pct"/>
            <w:tcBorders>
              <w:top w:val="nil"/>
              <w:left w:val="nil"/>
              <w:bottom w:val="nil"/>
              <w:right w:val="nil"/>
            </w:tcBorders>
            <w:shd w:val="clear" w:color="auto" w:fill="auto"/>
            <w:noWrap/>
            <w:vAlign w:val="center"/>
            <w:hideMark/>
          </w:tcPr>
          <w:p w14:paraId="46AECF11" w14:textId="5EFEF63E" w:rsidR="003B0529" w:rsidRPr="00C431A0" w:rsidRDefault="003B0529" w:rsidP="003B0529">
            <w:pPr>
              <w:ind w:firstLineChars="200" w:firstLine="360"/>
              <w:jc w:val="right"/>
              <w:rPr>
                <w:rFonts w:ascii="Futura Lt BT" w:eastAsia="Times New Roman" w:hAnsi="Futura Lt BT" w:cs="Arial"/>
                <w:color w:val="005CA9"/>
                <w:sz w:val="18"/>
                <w:szCs w:val="18"/>
              </w:rPr>
            </w:pPr>
            <w:r>
              <w:rPr>
                <w:rFonts w:ascii="Futura Lt BT" w:hAnsi="Futura Lt BT" w:cs="Arial"/>
                <w:color w:val="005CA9"/>
                <w:sz w:val="18"/>
                <w:szCs w:val="18"/>
              </w:rPr>
              <w:t>613.927</w:t>
            </w:r>
          </w:p>
        </w:tc>
        <w:tc>
          <w:tcPr>
            <w:tcW w:w="693" w:type="pct"/>
            <w:tcBorders>
              <w:top w:val="nil"/>
              <w:left w:val="nil"/>
              <w:bottom w:val="nil"/>
              <w:right w:val="nil"/>
            </w:tcBorders>
            <w:shd w:val="clear" w:color="auto" w:fill="auto"/>
            <w:vAlign w:val="center"/>
            <w:hideMark/>
          </w:tcPr>
          <w:p w14:paraId="3B4AA095" w14:textId="1BB4A8A2"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1.751.690</w:t>
            </w:r>
          </w:p>
        </w:tc>
        <w:tc>
          <w:tcPr>
            <w:tcW w:w="693" w:type="pct"/>
            <w:gridSpan w:val="2"/>
            <w:tcBorders>
              <w:top w:val="nil"/>
              <w:left w:val="nil"/>
              <w:bottom w:val="nil"/>
              <w:right w:val="nil"/>
            </w:tcBorders>
            <w:shd w:val="clear" w:color="auto" w:fill="auto"/>
            <w:noWrap/>
            <w:vAlign w:val="center"/>
            <w:hideMark/>
          </w:tcPr>
          <w:p w14:paraId="38FF5310" w14:textId="71F66EF9"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495.874</w:t>
            </w:r>
          </w:p>
        </w:tc>
        <w:tc>
          <w:tcPr>
            <w:tcW w:w="693" w:type="pct"/>
            <w:tcBorders>
              <w:top w:val="nil"/>
              <w:left w:val="nil"/>
              <w:bottom w:val="nil"/>
              <w:right w:val="nil"/>
            </w:tcBorders>
            <w:shd w:val="clear" w:color="auto" w:fill="auto"/>
            <w:vAlign w:val="center"/>
            <w:hideMark/>
          </w:tcPr>
          <w:p w14:paraId="36226BF9" w14:textId="6CDAB75A"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1.374.053</w:t>
            </w:r>
          </w:p>
        </w:tc>
      </w:tr>
      <w:tr w:rsidR="003B0529" w:rsidRPr="00C431A0" w14:paraId="4C4917A5" w14:textId="77777777" w:rsidTr="00A07BE4">
        <w:trPr>
          <w:trHeight w:val="283"/>
        </w:trPr>
        <w:tc>
          <w:tcPr>
            <w:tcW w:w="2228" w:type="pct"/>
            <w:tcBorders>
              <w:top w:val="nil"/>
              <w:left w:val="nil"/>
              <w:bottom w:val="nil"/>
              <w:right w:val="nil"/>
            </w:tcBorders>
            <w:shd w:val="clear" w:color="auto" w:fill="auto"/>
            <w:noWrap/>
            <w:vAlign w:val="center"/>
            <w:hideMark/>
          </w:tcPr>
          <w:p w14:paraId="2BC0CF3C" w14:textId="77777777" w:rsidR="003B0529" w:rsidRPr="00C431A0" w:rsidRDefault="003B0529" w:rsidP="003B0529">
            <w:pPr>
              <w:ind w:firstLineChars="200" w:firstLine="36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FIES</w:t>
            </w:r>
          </w:p>
        </w:tc>
        <w:tc>
          <w:tcPr>
            <w:tcW w:w="693" w:type="pct"/>
            <w:tcBorders>
              <w:top w:val="nil"/>
              <w:left w:val="nil"/>
              <w:bottom w:val="nil"/>
              <w:right w:val="nil"/>
            </w:tcBorders>
            <w:shd w:val="clear" w:color="auto" w:fill="auto"/>
            <w:noWrap/>
            <w:vAlign w:val="center"/>
            <w:hideMark/>
          </w:tcPr>
          <w:p w14:paraId="1EDAF343" w14:textId="57B8562A" w:rsidR="003B0529" w:rsidRPr="00C431A0" w:rsidRDefault="003B0529" w:rsidP="003B0529">
            <w:pPr>
              <w:ind w:firstLineChars="200" w:firstLine="360"/>
              <w:jc w:val="right"/>
              <w:rPr>
                <w:rFonts w:ascii="Futura Lt BT" w:eastAsia="Times New Roman" w:hAnsi="Futura Lt BT" w:cs="Arial"/>
                <w:color w:val="005CA9"/>
                <w:sz w:val="18"/>
                <w:szCs w:val="18"/>
              </w:rPr>
            </w:pPr>
            <w:r>
              <w:rPr>
                <w:rFonts w:ascii="Futura Lt BT" w:hAnsi="Futura Lt BT" w:cs="Arial"/>
                <w:color w:val="005CA9"/>
                <w:sz w:val="18"/>
                <w:szCs w:val="18"/>
              </w:rPr>
              <w:t>117.105</w:t>
            </w:r>
          </w:p>
        </w:tc>
        <w:tc>
          <w:tcPr>
            <w:tcW w:w="693" w:type="pct"/>
            <w:tcBorders>
              <w:top w:val="nil"/>
              <w:left w:val="nil"/>
              <w:bottom w:val="nil"/>
              <w:right w:val="nil"/>
            </w:tcBorders>
            <w:shd w:val="clear" w:color="auto" w:fill="auto"/>
            <w:vAlign w:val="center"/>
            <w:hideMark/>
          </w:tcPr>
          <w:p w14:paraId="50B3093C" w14:textId="6DCFF8CE"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329.179</w:t>
            </w:r>
          </w:p>
        </w:tc>
        <w:tc>
          <w:tcPr>
            <w:tcW w:w="693" w:type="pct"/>
            <w:gridSpan w:val="2"/>
            <w:tcBorders>
              <w:top w:val="nil"/>
              <w:left w:val="nil"/>
              <w:bottom w:val="nil"/>
              <w:right w:val="nil"/>
            </w:tcBorders>
            <w:shd w:val="clear" w:color="auto" w:fill="auto"/>
            <w:noWrap/>
            <w:vAlign w:val="center"/>
            <w:hideMark/>
          </w:tcPr>
          <w:p w14:paraId="7F762FF7" w14:textId="47716CB1"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116.422</w:t>
            </w:r>
          </w:p>
        </w:tc>
        <w:tc>
          <w:tcPr>
            <w:tcW w:w="693" w:type="pct"/>
            <w:tcBorders>
              <w:top w:val="nil"/>
              <w:left w:val="nil"/>
              <w:bottom w:val="nil"/>
              <w:right w:val="nil"/>
            </w:tcBorders>
            <w:shd w:val="clear" w:color="auto" w:fill="auto"/>
            <w:vAlign w:val="center"/>
            <w:hideMark/>
          </w:tcPr>
          <w:p w14:paraId="741B0985" w14:textId="3B32EE30"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345.928</w:t>
            </w:r>
          </w:p>
        </w:tc>
      </w:tr>
      <w:tr w:rsidR="003B0529" w:rsidRPr="00C431A0" w14:paraId="472D29AF" w14:textId="77777777" w:rsidTr="00A07BE4">
        <w:trPr>
          <w:trHeight w:val="283"/>
        </w:trPr>
        <w:tc>
          <w:tcPr>
            <w:tcW w:w="2228" w:type="pct"/>
            <w:tcBorders>
              <w:top w:val="nil"/>
              <w:left w:val="nil"/>
              <w:bottom w:val="nil"/>
              <w:right w:val="nil"/>
            </w:tcBorders>
            <w:shd w:val="clear" w:color="auto" w:fill="auto"/>
            <w:noWrap/>
            <w:vAlign w:val="center"/>
            <w:hideMark/>
          </w:tcPr>
          <w:p w14:paraId="2B1CF72D" w14:textId="77777777" w:rsidR="003B0529" w:rsidRPr="00C431A0" w:rsidRDefault="003B0529" w:rsidP="003B0529">
            <w:pPr>
              <w:ind w:firstLineChars="200" w:firstLine="36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Programa Casa Verde e Amarela</w:t>
            </w:r>
          </w:p>
        </w:tc>
        <w:tc>
          <w:tcPr>
            <w:tcW w:w="693" w:type="pct"/>
            <w:tcBorders>
              <w:top w:val="nil"/>
              <w:left w:val="nil"/>
              <w:bottom w:val="nil"/>
              <w:right w:val="nil"/>
            </w:tcBorders>
            <w:shd w:val="clear" w:color="auto" w:fill="auto"/>
            <w:noWrap/>
            <w:vAlign w:val="center"/>
            <w:hideMark/>
          </w:tcPr>
          <w:p w14:paraId="114331D9" w14:textId="112D388C" w:rsidR="003B0529" w:rsidRPr="00C431A0" w:rsidRDefault="003B0529" w:rsidP="003B0529">
            <w:pPr>
              <w:ind w:firstLineChars="200" w:firstLine="360"/>
              <w:jc w:val="right"/>
              <w:rPr>
                <w:rFonts w:ascii="Futura Lt BT" w:eastAsia="Times New Roman" w:hAnsi="Futura Lt BT" w:cs="Arial"/>
                <w:color w:val="005CA9"/>
                <w:sz w:val="18"/>
                <w:szCs w:val="18"/>
              </w:rPr>
            </w:pPr>
            <w:r>
              <w:rPr>
                <w:rFonts w:ascii="Futura Lt BT" w:hAnsi="Futura Lt BT" w:cs="Arial"/>
                <w:color w:val="005CA9"/>
                <w:sz w:val="18"/>
                <w:szCs w:val="18"/>
              </w:rPr>
              <w:t>87.710</w:t>
            </w:r>
          </w:p>
        </w:tc>
        <w:tc>
          <w:tcPr>
            <w:tcW w:w="693" w:type="pct"/>
            <w:tcBorders>
              <w:top w:val="nil"/>
              <w:left w:val="nil"/>
              <w:bottom w:val="nil"/>
              <w:right w:val="nil"/>
            </w:tcBorders>
            <w:shd w:val="clear" w:color="auto" w:fill="auto"/>
            <w:vAlign w:val="center"/>
            <w:hideMark/>
          </w:tcPr>
          <w:p w14:paraId="59DC03A8" w14:textId="1D398076"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270.490</w:t>
            </w:r>
          </w:p>
        </w:tc>
        <w:tc>
          <w:tcPr>
            <w:tcW w:w="693" w:type="pct"/>
            <w:gridSpan w:val="2"/>
            <w:tcBorders>
              <w:top w:val="nil"/>
              <w:left w:val="nil"/>
              <w:bottom w:val="nil"/>
              <w:right w:val="nil"/>
            </w:tcBorders>
            <w:shd w:val="clear" w:color="auto" w:fill="auto"/>
            <w:noWrap/>
            <w:vAlign w:val="center"/>
            <w:hideMark/>
          </w:tcPr>
          <w:p w14:paraId="68853C37" w14:textId="5D077F22"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100.307</w:t>
            </w:r>
          </w:p>
        </w:tc>
        <w:tc>
          <w:tcPr>
            <w:tcW w:w="693" w:type="pct"/>
            <w:tcBorders>
              <w:top w:val="nil"/>
              <w:left w:val="nil"/>
              <w:bottom w:val="nil"/>
              <w:right w:val="nil"/>
            </w:tcBorders>
            <w:shd w:val="clear" w:color="auto" w:fill="auto"/>
            <w:vAlign w:val="center"/>
            <w:hideMark/>
          </w:tcPr>
          <w:p w14:paraId="5A63F14E" w14:textId="6E86F1D7"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303.761</w:t>
            </w:r>
          </w:p>
        </w:tc>
      </w:tr>
      <w:tr w:rsidR="003B0529" w:rsidRPr="00C431A0" w14:paraId="697541DD" w14:textId="77777777" w:rsidTr="00A07BE4">
        <w:trPr>
          <w:trHeight w:val="283"/>
        </w:trPr>
        <w:tc>
          <w:tcPr>
            <w:tcW w:w="2228" w:type="pct"/>
            <w:tcBorders>
              <w:top w:val="nil"/>
              <w:left w:val="nil"/>
              <w:bottom w:val="nil"/>
              <w:right w:val="nil"/>
            </w:tcBorders>
            <w:shd w:val="clear" w:color="auto" w:fill="auto"/>
            <w:noWrap/>
            <w:vAlign w:val="center"/>
            <w:hideMark/>
          </w:tcPr>
          <w:p w14:paraId="2AA4EB14" w14:textId="77777777" w:rsidR="003B0529" w:rsidRPr="00C431A0" w:rsidRDefault="003B0529" w:rsidP="003B0529">
            <w:pPr>
              <w:ind w:firstLineChars="200" w:firstLine="36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Programa Saneamento para todos</w:t>
            </w:r>
          </w:p>
        </w:tc>
        <w:tc>
          <w:tcPr>
            <w:tcW w:w="693" w:type="pct"/>
            <w:tcBorders>
              <w:top w:val="nil"/>
              <w:left w:val="nil"/>
              <w:bottom w:val="nil"/>
              <w:right w:val="nil"/>
            </w:tcBorders>
            <w:shd w:val="clear" w:color="auto" w:fill="auto"/>
            <w:noWrap/>
            <w:vAlign w:val="center"/>
            <w:hideMark/>
          </w:tcPr>
          <w:p w14:paraId="13DB2334" w14:textId="685A11FF" w:rsidR="003B0529" w:rsidRPr="00C431A0" w:rsidRDefault="003B0529" w:rsidP="003B0529">
            <w:pPr>
              <w:ind w:firstLineChars="200" w:firstLine="360"/>
              <w:jc w:val="right"/>
              <w:rPr>
                <w:rFonts w:ascii="Futura Lt BT" w:eastAsia="Times New Roman" w:hAnsi="Futura Lt BT" w:cs="Arial"/>
                <w:color w:val="005CA9"/>
                <w:sz w:val="18"/>
                <w:szCs w:val="18"/>
              </w:rPr>
            </w:pPr>
            <w:r>
              <w:rPr>
                <w:rFonts w:ascii="Futura Lt BT" w:hAnsi="Futura Lt BT" w:cs="Arial"/>
                <w:color w:val="005CA9"/>
                <w:sz w:val="18"/>
                <w:szCs w:val="18"/>
              </w:rPr>
              <w:t>75.703</w:t>
            </w:r>
          </w:p>
        </w:tc>
        <w:tc>
          <w:tcPr>
            <w:tcW w:w="693" w:type="pct"/>
            <w:tcBorders>
              <w:top w:val="nil"/>
              <w:left w:val="nil"/>
              <w:bottom w:val="nil"/>
              <w:right w:val="nil"/>
            </w:tcBorders>
            <w:shd w:val="clear" w:color="auto" w:fill="auto"/>
            <w:vAlign w:val="center"/>
            <w:hideMark/>
          </w:tcPr>
          <w:p w14:paraId="58E23990" w14:textId="3249A9B4"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224.196</w:t>
            </w:r>
          </w:p>
        </w:tc>
        <w:tc>
          <w:tcPr>
            <w:tcW w:w="693" w:type="pct"/>
            <w:gridSpan w:val="2"/>
            <w:tcBorders>
              <w:top w:val="nil"/>
              <w:left w:val="nil"/>
              <w:bottom w:val="nil"/>
              <w:right w:val="nil"/>
            </w:tcBorders>
            <w:shd w:val="clear" w:color="auto" w:fill="auto"/>
            <w:noWrap/>
            <w:vAlign w:val="center"/>
            <w:hideMark/>
          </w:tcPr>
          <w:p w14:paraId="79C72193" w14:textId="530788CF"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73.363</w:t>
            </w:r>
          </w:p>
        </w:tc>
        <w:tc>
          <w:tcPr>
            <w:tcW w:w="693" w:type="pct"/>
            <w:tcBorders>
              <w:top w:val="nil"/>
              <w:left w:val="nil"/>
              <w:bottom w:val="nil"/>
              <w:right w:val="nil"/>
            </w:tcBorders>
            <w:shd w:val="clear" w:color="auto" w:fill="auto"/>
            <w:vAlign w:val="center"/>
            <w:hideMark/>
          </w:tcPr>
          <w:p w14:paraId="6760038E" w14:textId="35393E81"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276.095</w:t>
            </w:r>
          </w:p>
        </w:tc>
      </w:tr>
      <w:tr w:rsidR="003B0529" w:rsidRPr="00C431A0" w14:paraId="76F5AE59" w14:textId="77777777" w:rsidTr="00A07BE4">
        <w:trPr>
          <w:trHeight w:val="283"/>
        </w:trPr>
        <w:tc>
          <w:tcPr>
            <w:tcW w:w="2228" w:type="pct"/>
            <w:tcBorders>
              <w:top w:val="nil"/>
              <w:left w:val="nil"/>
              <w:bottom w:val="nil"/>
              <w:right w:val="nil"/>
            </w:tcBorders>
            <w:shd w:val="clear" w:color="auto" w:fill="auto"/>
            <w:noWrap/>
            <w:vAlign w:val="center"/>
            <w:hideMark/>
          </w:tcPr>
          <w:p w14:paraId="526CAEF9" w14:textId="77777777" w:rsidR="003B0529" w:rsidRPr="00C431A0" w:rsidRDefault="003B0529" w:rsidP="003B0529">
            <w:pPr>
              <w:ind w:firstLineChars="200" w:firstLine="36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Outras entidades e programas</w:t>
            </w:r>
          </w:p>
        </w:tc>
        <w:tc>
          <w:tcPr>
            <w:tcW w:w="693" w:type="pct"/>
            <w:tcBorders>
              <w:top w:val="nil"/>
              <w:left w:val="nil"/>
              <w:bottom w:val="nil"/>
              <w:right w:val="nil"/>
            </w:tcBorders>
            <w:shd w:val="clear" w:color="auto" w:fill="auto"/>
            <w:noWrap/>
            <w:vAlign w:val="center"/>
            <w:hideMark/>
          </w:tcPr>
          <w:p w14:paraId="2E8171AE" w14:textId="0A531B5A" w:rsidR="003B0529" w:rsidRPr="00C431A0" w:rsidRDefault="003B0529" w:rsidP="003B0529">
            <w:pPr>
              <w:ind w:firstLineChars="200" w:firstLine="360"/>
              <w:jc w:val="right"/>
              <w:rPr>
                <w:rFonts w:ascii="Futura Lt BT" w:eastAsia="Times New Roman" w:hAnsi="Futura Lt BT" w:cs="Arial"/>
                <w:color w:val="005CA9"/>
                <w:sz w:val="18"/>
                <w:szCs w:val="18"/>
              </w:rPr>
            </w:pPr>
            <w:r>
              <w:rPr>
                <w:rFonts w:ascii="Futura Lt BT" w:hAnsi="Futura Lt BT" w:cs="Arial"/>
                <w:color w:val="005CA9"/>
                <w:sz w:val="18"/>
                <w:szCs w:val="18"/>
              </w:rPr>
              <w:t>259.245</w:t>
            </w:r>
          </w:p>
        </w:tc>
        <w:tc>
          <w:tcPr>
            <w:tcW w:w="693" w:type="pct"/>
            <w:tcBorders>
              <w:top w:val="nil"/>
              <w:left w:val="nil"/>
              <w:bottom w:val="nil"/>
              <w:right w:val="nil"/>
            </w:tcBorders>
            <w:shd w:val="clear" w:color="auto" w:fill="auto"/>
            <w:vAlign w:val="center"/>
            <w:hideMark/>
          </w:tcPr>
          <w:p w14:paraId="36F2F747" w14:textId="73057FB9"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708.151</w:t>
            </w:r>
          </w:p>
        </w:tc>
        <w:tc>
          <w:tcPr>
            <w:tcW w:w="693" w:type="pct"/>
            <w:gridSpan w:val="2"/>
            <w:tcBorders>
              <w:top w:val="nil"/>
              <w:left w:val="nil"/>
              <w:bottom w:val="nil"/>
              <w:right w:val="nil"/>
            </w:tcBorders>
            <w:shd w:val="clear" w:color="auto" w:fill="auto"/>
            <w:noWrap/>
            <w:vAlign w:val="center"/>
            <w:hideMark/>
          </w:tcPr>
          <w:p w14:paraId="22053B2F" w14:textId="1F1BEBD0"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119.966</w:t>
            </w:r>
          </w:p>
        </w:tc>
        <w:tc>
          <w:tcPr>
            <w:tcW w:w="693" w:type="pct"/>
            <w:tcBorders>
              <w:top w:val="nil"/>
              <w:left w:val="nil"/>
              <w:bottom w:val="nil"/>
              <w:right w:val="nil"/>
            </w:tcBorders>
            <w:shd w:val="clear" w:color="auto" w:fill="auto"/>
            <w:vAlign w:val="center"/>
            <w:hideMark/>
          </w:tcPr>
          <w:p w14:paraId="3DBC2C20" w14:textId="5F290D46"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363.210</w:t>
            </w:r>
          </w:p>
        </w:tc>
      </w:tr>
      <w:tr w:rsidR="003B0529" w:rsidRPr="00C431A0" w14:paraId="2F95F9E6" w14:textId="77777777" w:rsidTr="00A07BE4">
        <w:trPr>
          <w:trHeight w:val="283"/>
        </w:trPr>
        <w:tc>
          <w:tcPr>
            <w:tcW w:w="2228" w:type="pct"/>
            <w:tcBorders>
              <w:top w:val="nil"/>
              <w:left w:val="nil"/>
              <w:bottom w:val="nil"/>
              <w:right w:val="nil"/>
            </w:tcBorders>
            <w:shd w:val="clear" w:color="auto" w:fill="auto"/>
            <w:noWrap/>
            <w:vAlign w:val="center"/>
            <w:hideMark/>
          </w:tcPr>
          <w:p w14:paraId="4A2E8DA8" w14:textId="194C157E" w:rsidR="003B0529" w:rsidRPr="00C431A0" w:rsidRDefault="003B0529" w:rsidP="002968FA">
            <w:pPr>
              <w:ind w:left="113" w:firstLine="79"/>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Transferência de Benefícios</w:t>
            </w:r>
          </w:p>
        </w:tc>
        <w:tc>
          <w:tcPr>
            <w:tcW w:w="693" w:type="pct"/>
            <w:tcBorders>
              <w:top w:val="nil"/>
              <w:left w:val="nil"/>
              <w:bottom w:val="nil"/>
              <w:right w:val="nil"/>
            </w:tcBorders>
            <w:shd w:val="clear" w:color="auto" w:fill="auto"/>
            <w:noWrap/>
            <w:vAlign w:val="center"/>
            <w:hideMark/>
          </w:tcPr>
          <w:p w14:paraId="76FD53A6" w14:textId="22C013B2"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402.701</w:t>
            </w:r>
          </w:p>
        </w:tc>
        <w:tc>
          <w:tcPr>
            <w:tcW w:w="693" w:type="pct"/>
            <w:tcBorders>
              <w:top w:val="nil"/>
              <w:left w:val="nil"/>
              <w:bottom w:val="nil"/>
              <w:right w:val="nil"/>
            </w:tcBorders>
            <w:shd w:val="clear" w:color="auto" w:fill="auto"/>
            <w:vAlign w:val="center"/>
            <w:hideMark/>
          </w:tcPr>
          <w:p w14:paraId="6F7EFD8A" w14:textId="190DACDC"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993.316</w:t>
            </w:r>
          </w:p>
        </w:tc>
        <w:tc>
          <w:tcPr>
            <w:tcW w:w="693" w:type="pct"/>
            <w:gridSpan w:val="2"/>
            <w:tcBorders>
              <w:top w:val="nil"/>
              <w:left w:val="nil"/>
              <w:bottom w:val="nil"/>
              <w:right w:val="nil"/>
            </w:tcBorders>
            <w:shd w:val="clear" w:color="auto" w:fill="auto"/>
            <w:noWrap/>
            <w:vAlign w:val="center"/>
            <w:hideMark/>
          </w:tcPr>
          <w:p w14:paraId="75D1893F" w14:textId="5A1AE23C"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321.160</w:t>
            </w:r>
          </w:p>
        </w:tc>
        <w:tc>
          <w:tcPr>
            <w:tcW w:w="693" w:type="pct"/>
            <w:tcBorders>
              <w:top w:val="nil"/>
              <w:left w:val="nil"/>
              <w:bottom w:val="nil"/>
              <w:right w:val="nil"/>
            </w:tcBorders>
            <w:shd w:val="clear" w:color="auto" w:fill="auto"/>
            <w:vAlign w:val="center"/>
            <w:hideMark/>
          </w:tcPr>
          <w:p w14:paraId="028B284E" w14:textId="66752611"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953.717</w:t>
            </w:r>
          </w:p>
        </w:tc>
      </w:tr>
      <w:tr w:rsidR="003B0529" w:rsidRPr="00C431A0" w14:paraId="3A45329F" w14:textId="77777777" w:rsidTr="00A07BE4">
        <w:trPr>
          <w:trHeight w:val="283"/>
        </w:trPr>
        <w:tc>
          <w:tcPr>
            <w:tcW w:w="2228" w:type="pct"/>
            <w:tcBorders>
              <w:top w:val="nil"/>
              <w:left w:val="nil"/>
              <w:bottom w:val="nil"/>
              <w:right w:val="nil"/>
            </w:tcBorders>
            <w:shd w:val="clear" w:color="auto" w:fill="auto"/>
            <w:noWrap/>
            <w:vAlign w:val="center"/>
            <w:hideMark/>
          </w:tcPr>
          <w:p w14:paraId="27A0C3ED" w14:textId="45060A4A" w:rsidR="003B0529" w:rsidRPr="00C431A0" w:rsidRDefault="003B0529" w:rsidP="002968FA">
            <w:pPr>
              <w:ind w:left="113" w:firstLine="79"/>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Garantias prestadas - Agente operador</w:t>
            </w:r>
          </w:p>
        </w:tc>
        <w:tc>
          <w:tcPr>
            <w:tcW w:w="693" w:type="pct"/>
            <w:tcBorders>
              <w:top w:val="nil"/>
              <w:left w:val="nil"/>
              <w:bottom w:val="nil"/>
              <w:right w:val="nil"/>
            </w:tcBorders>
            <w:shd w:val="clear" w:color="auto" w:fill="auto"/>
            <w:noWrap/>
            <w:vAlign w:val="center"/>
            <w:hideMark/>
          </w:tcPr>
          <w:p w14:paraId="5D891DA2" w14:textId="02B564EA"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100.490</w:t>
            </w:r>
          </w:p>
        </w:tc>
        <w:tc>
          <w:tcPr>
            <w:tcW w:w="693" w:type="pct"/>
            <w:tcBorders>
              <w:top w:val="nil"/>
              <w:left w:val="nil"/>
              <w:bottom w:val="nil"/>
              <w:right w:val="nil"/>
            </w:tcBorders>
            <w:shd w:val="clear" w:color="auto" w:fill="auto"/>
            <w:vAlign w:val="center"/>
            <w:hideMark/>
          </w:tcPr>
          <w:p w14:paraId="7042B514" w14:textId="36F41FB3"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277.071</w:t>
            </w:r>
          </w:p>
        </w:tc>
        <w:tc>
          <w:tcPr>
            <w:tcW w:w="693" w:type="pct"/>
            <w:gridSpan w:val="2"/>
            <w:tcBorders>
              <w:top w:val="nil"/>
              <w:left w:val="nil"/>
              <w:bottom w:val="nil"/>
              <w:right w:val="nil"/>
            </w:tcBorders>
            <w:shd w:val="clear" w:color="auto" w:fill="auto"/>
            <w:noWrap/>
            <w:vAlign w:val="center"/>
            <w:hideMark/>
          </w:tcPr>
          <w:p w14:paraId="4A29A951" w14:textId="5D91CE9A"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90.620</w:t>
            </w:r>
          </w:p>
        </w:tc>
        <w:tc>
          <w:tcPr>
            <w:tcW w:w="693" w:type="pct"/>
            <w:tcBorders>
              <w:top w:val="nil"/>
              <w:left w:val="nil"/>
              <w:bottom w:val="nil"/>
              <w:right w:val="nil"/>
            </w:tcBorders>
            <w:shd w:val="clear" w:color="auto" w:fill="auto"/>
            <w:vAlign w:val="center"/>
            <w:hideMark/>
          </w:tcPr>
          <w:p w14:paraId="3B515561" w14:textId="1B02472D"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300.177</w:t>
            </w:r>
          </w:p>
        </w:tc>
      </w:tr>
      <w:tr w:rsidR="003B0529" w:rsidRPr="00C431A0" w14:paraId="6C680A48" w14:textId="77777777" w:rsidTr="00A07BE4">
        <w:trPr>
          <w:trHeight w:val="283"/>
        </w:trPr>
        <w:tc>
          <w:tcPr>
            <w:tcW w:w="2228" w:type="pct"/>
            <w:tcBorders>
              <w:top w:val="nil"/>
              <w:left w:val="nil"/>
              <w:bottom w:val="nil"/>
              <w:right w:val="nil"/>
            </w:tcBorders>
            <w:shd w:val="clear" w:color="auto" w:fill="auto"/>
            <w:noWrap/>
            <w:vAlign w:val="center"/>
            <w:hideMark/>
          </w:tcPr>
          <w:p w14:paraId="0BB3C313" w14:textId="77777777" w:rsidR="003B0529" w:rsidRPr="00C431A0" w:rsidRDefault="003B0529" w:rsidP="003B052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Conta corrente e tarifas bancárias</w:t>
            </w:r>
          </w:p>
        </w:tc>
        <w:tc>
          <w:tcPr>
            <w:tcW w:w="693" w:type="pct"/>
            <w:tcBorders>
              <w:top w:val="nil"/>
              <w:left w:val="nil"/>
              <w:bottom w:val="nil"/>
              <w:right w:val="nil"/>
            </w:tcBorders>
            <w:shd w:val="clear" w:color="auto" w:fill="auto"/>
            <w:noWrap/>
            <w:vAlign w:val="center"/>
            <w:hideMark/>
          </w:tcPr>
          <w:p w14:paraId="0A4F640E" w14:textId="336D5757"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901.861</w:t>
            </w:r>
          </w:p>
        </w:tc>
        <w:tc>
          <w:tcPr>
            <w:tcW w:w="693" w:type="pct"/>
            <w:tcBorders>
              <w:top w:val="nil"/>
              <w:left w:val="nil"/>
              <w:bottom w:val="nil"/>
              <w:right w:val="nil"/>
            </w:tcBorders>
            <w:shd w:val="clear" w:color="auto" w:fill="auto"/>
            <w:vAlign w:val="center"/>
            <w:hideMark/>
          </w:tcPr>
          <w:p w14:paraId="22BE30C0" w14:textId="4A12DDB6"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2.884.959</w:t>
            </w:r>
          </w:p>
        </w:tc>
        <w:tc>
          <w:tcPr>
            <w:tcW w:w="693" w:type="pct"/>
            <w:gridSpan w:val="2"/>
            <w:tcBorders>
              <w:top w:val="nil"/>
              <w:left w:val="nil"/>
              <w:bottom w:val="nil"/>
              <w:right w:val="nil"/>
            </w:tcBorders>
            <w:shd w:val="clear" w:color="auto" w:fill="auto"/>
            <w:noWrap/>
            <w:vAlign w:val="center"/>
            <w:hideMark/>
          </w:tcPr>
          <w:p w14:paraId="7560EA0C" w14:textId="6884F796"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1.102.524</w:t>
            </w:r>
          </w:p>
        </w:tc>
        <w:tc>
          <w:tcPr>
            <w:tcW w:w="693" w:type="pct"/>
            <w:tcBorders>
              <w:top w:val="nil"/>
              <w:left w:val="nil"/>
              <w:bottom w:val="nil"/>
              <w:right w:val="nil"/>
            </w:tcBorders>
            <w:shd w:val="clear" w:color="auto" w:fill="auto"/>
            <w:vAlign w:val="center"/>
            <w:hideMark/>
          </w:tcPr>
          <w:p w14:paraId="21FFC652" w14:textId="3A0277B9"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3.346.635</w:t>
            </w:r>
          </w:p>
        </w:tc>
      </w:tr>
      <w:tr w:rsidR="003B0529" w:rsidRPr="00C431A0" w14:paraId="2A4F5209" w14:textId="77777777" w:rsidTr="00A07BE4">
        <w:trPr>
          <w:trHeight w:val="283"/>
        </w:trPr>
        <w:tc>
          <w:tcPr>
            <w:tcW w:w="2228" w:type="pct"/>
            <w:tcBorders>
              <w:top w:val="nil"/>
              <w:left w:val="nil"/>
              <w:bottom w:val="nil"/>
              <w:right w:val="nil"/>
            </w:tcBorders>
            <w:shd w:val="clear" w:color="auto" w:fill="auto"/>
            <w:noWrap/>
            <w:vAlign w:val="center"/>
            <w:hideMark/>
          </w:tcPr>
          <w:p w14:paraId="6E5F6BD5" w14:textId="77777777" w:rsidR="003B0529" w:rsidRPr="00C431A0" w:rsidRDefault="003B0529" w:rsidP="003B052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Convênio e cobrança</w:t>
            </w:r>
          </w:p>
        </w:tc>
        <w:tc>
          <w:tcPr>
            <w:tcW w:w="693" w:type="pct"/>
            <w:tcBorders>
              <w:top w:val="nil"/>
              <w:left w:val="nil"/>
              <w:bottom w:val="nil"/>
              <w:right w:val="nil"/>
            </w:tcBorders>
            <w:shd w:val="clear" w:color="auto" w:fill="auto"/>
            <w:noWrap/>
            <w:vAlign w:val="center"/>
            <w:hideMark/>
          </w:tcPr>
          <w:p w14:paraId="5DB8B7FF" w14:textId="2465BFAC"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601.607</w:t>
            </w:r>
          </w:p>
        </w:tc>
        <w:tc>
          <w:tcPr>
            <w:tcW w:w="693" w:type="pct"/>
            <w:tcBorders>
              <w:top w:val="nil"/>
              <w:left w:val="nil"/>
              <w:bottom w:val="nil"/>
              <w:right w:val="nil"/>
            </w:tcBorders>
            <w:shd w:val="clear" w:color="auto" w:fill="auto"/>
            <w:vAlign w:val="center"/>
            <w:hideMark/>
          </w:tcPr>
          <w:p w14:paraId="1277A7F4" w14:textId="64CD6F95"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1.857.529</w:t>
            </w:r>
          </w:p>
        </w:tc>
        <w:tc>
          <w:tcPr>
            <w:tcW w:w="693" w:type="pct"/>
            <w:gridSpan w:val="2"/>
            <w:tcBorders>
              <w:top w:val="nil"/>
              <w:left w:val="nil"/>
              <w:bottom w:val="nil"/>
              <w:right w:val="nil"/>
            </w:tcBorders>
            <w:shd w:val="clear" w:color="auto" w:fill="auto"/>
            <w:noWrap/>
            <w:vAlign w:val="center"/>
            <w:hideMark/>
          </w:tcPr>
          <w:p w14:paraId="1372E7DA" w14:textId="5610C046"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647.506</w:t>
            </w:r>
          </w:p>
        </w:tc>
        <w:tc>
          <w:tcPr>
            <w:tcW w:w="693" w:type="pct"/>
            <w:tcBorders>
              <w:top w:val="nil"/>
              <w:left w:val="nil"/>
              <w:bottom w:val="nil"/>
              <w:right w:val="nil"/>
            </w:tcBorders>
            <w:shd w:val="clear" w:color="auto" w:fill="auto"/>
            <w:vAlign w:val="center"/>
            <w:hideMark/>
          </w:tcPr>
          <w:p w14:paraId="3A35501E" w14:textId="1DAF9DB8"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1.992.343</w:t>
            </w:r>
          </w:p>
        </w:tc>
      </w:tr>
      <w:tr w:rsidR="003B0529" w:rsidRPr="00C431A0" w14:paraId="1998ADBE" w14:textId="77777777" w:rsidTr="00A07BE4">
        <w:trPr>
          <w:trHeight w:val="283"/>
        </w:trPr>
        <w:tc>
          <w:tcPr>
            <w:tcW w:w="2228" w:type="pct"/>
            <w:tcBorders>
              <w:top w:val="nil"/>
              <w:left w:val="nil"/>
              <w:bottom w:val="nil"/>
              <w:right w:val="nil"/>
            </w:tcBorders>
            <w:shd w:val="clear" w:color="auto" w:fill="auto"/>
            <w:noWrap/>
            <w:vAlign w:val="center"/>
            <w:hideMark/>
          </w:tcPr>
          <w:p w14:paraId="400AF385" w14:textId="77777777" w:rsidR="003B0529" w:rsidRPr="00C431A0" w:rsidRDefault="003B0529" w:rsidP="003B052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Cartões de débito e crédito</w:t>
            </w:r>
          </w:p>
        </w:tc>
        <w:tc>
          <w:tcPr>
            <w:tcW w:w="693" w:type="pct"/>
            <w:tcBorders>
              <w:top w:val="nil"/>
              <w:left w:val="nil"/>
              <w:bottom w:val="nil"/>
              <w:right w:val="nil"/>
            </w:tcBorders>
            <w:shd w:val="clear" w:color="auto" w:fill="auto"/>
            <w:noWrap/>
            <w:vAlign w:val="center"/>
            <w:hideMark/>
          </w:tcPr>
          <w:p w14:paraId="7F2CFD65" w14:textId="0E3FB391"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649.015</w:t>
            </w:r>
          </w:p>
        </w:tc>
        <w:tc>
          <w:tcPr>
            <w:tcW w:w="693" w:type="pct"/>
            <w:tcBorders>
              <w:top w:val="nil"/>
              <w:left w:val="nil"/>
              <w:bottom w:val="nil"/>
              <w:right w:val="nil"/>
            </w:tcBorders>
            <w:shd w:val="clear" w:color="auto" w:fill="auto"/>
            <w:vAlign w:val="center"/>
            <w:hideMark/>
          </w:tcPr>
          <w:p w14:paraId="7C0201DA" w14:textId="550DC21E"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1.895.701</w:t>
            </w:r>
          </w:p>
        </w:tc>
        <w:tc>
          <w:tcPr>
            <w:tcW w:w="693" w:type="pct"/>
            <w:gridSpan w:val="2"/>
            <w:tcBorders>
              <w:top w:val="nil"/>
              <w:left w:val="nil"/>
              <w:bottom w:val="nil"/>
              <w:right w:val="nil"/>
            </w:tcBorders>
            <w:shd w:val="clear" w:color="auto" w:fill="auto"/>
            <w:noWrap/>
            <w:vAlign w:val="center"/>
            <w:hideMark/>
          </w:tcPr>
          <w:p w14:paraId="740DF344" w14:textId="336A98DD"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639.611</w:t>
            </w:r>
          </w:p>
        </w:tc>
        <w:tc>
          <w:tcPr>
            <w:tcW w:w="693" w:type="pct"/>
            <w:tcBorders>
              <w:top w:val="nil"/>
              <w:left w:val="nil"/>
              <w:bottom w:val="nil"/>
              <w:right w:val="nil"/>
            </w:tcBorders>
            <w:shd w:val="clear" w:color="auto" w:fill="auto"/>
            <w:vAlign w:val="center"/>
            <w:hideMark/>
          </w:tcPr>
          <w:p w14:paraId="563A6745" w14:textId="476402F3"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1.860.805</w:t>
            </w:r>
          </w:p>
        </w:tc>
      </w:tr>
      <w:tr w:rsidR="003B0529" w:rsidRPr="00C431A0" w14:paraId="53C645E8" w14:textId="77777777" w:rsidTr="00A07BE4">
        <w:trPr>
          <w:trHeight w:val="283"/>
        </w:trPr>
        <w:tc>
          <w:tcPr>
            <w:tcW w:w="2228" w:type="pct"/>
            <w:tcBorders>
              <w:top w:val="nil"/>
              <w:left w:val="nil"/>
              <w:bottom w:val="nil"/>
              <w:right w:val="nil"/>
            </w:tcBorders>
            <w:shd w:val="clear" w:color="auto" w:fill="auto"/>
            <w:noWrap/>
            <w:vAlign w:val="center"/>
            <w:hideMark/>
          </w:tcPr>
          <w:p w14:paraId="114E062D" w14:textId="77777777" w:rsidR="003B0529" w:rsidRPr="00C431A0" w:rsidRDefault="003B0529" w:rsidP="003B052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Fundos de investimento</w:t>
            </w:r>
          </w:p>
        </w:tc>
        <w:tc>
          <w:tcPr>
            <w:tcW w:w="693" w:type="pct"/>
            <w:tcBorders>
              <w:top w:val="nil"/>
              <w:left w:val="nil"/>
              <w:bottom w:val="nil"/>
              <w:right w:val="nil"/>
            </w:tcBorders>
            <w:shd w:val="clear" w:color="auto" w:fill="auto"/>
            <w:noWrap/>
            <w:vAlign w:val="center"/>
            <w:hideMark/>
          </w:tcPr>
          <w:p w14:paraId="794FB001" w14:textId="2F533C73"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141.388</w:t>
            </w:r>
          </w:p>
        </w:tc>
        <w:tc>
          <w:tcPr>
            <w:tcW w:w="693" w:type="pct"/>
            <w:tcBorders>
              <w:top w:val="nil"/>
              <w:left w:val="nil"/>
              <w:bottom w:val="nil"/>
              <w:right w:val="nil"/>
            </w:tcBorders>
            <w:shd w:val="clear" w:color="auto" w:fill="auto"/>
            <w:vAlign w:val="center"/>
            <w:hideMark/>
          </w:tcPr>
          <w:p w14:paraId="01201765" w14:textId="47BFEB25"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403.446</w:t>
            </w:r>
          </w:p>
        </w:tc>
        <w:tc>
          <w:tcPr>
            <w:tcW w:w="693" w:type="pct"/>
            <w:gridSpan w:val="2"/>
            <w:tcBorders>
              <w:top w:val="nil"/>
              <w:left w:val="nil"/>
              <w:bottom w:val="nil"/>
              <w:right w:val="nil"/>
            </w:tcBorders>
            <w:shd w:val="clear" w:color="auto" w:fill="auto"/>
            <w:noWrap/>
            <w:vAlign w:val="center"/>
            <w:hideMark/>
          </w:tcPr>
          <w:p w14:paraId="472E2913" w14:textId="077709E2"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610.787</w:t>
            </w:r>
          </w:p>
        </w:tc>
        <w:tc>
          <w:tcPr>
            <w:tcW w:w="693" w:type="pct"/>
            <w:tcBorders>
              <w:top w:val="nil"/>
              <w:left w:val="nil"/>
              <w:bottom w:val="nil"/>
              <w:right w:val="nil"/>
            </w:tcBorders>
            <w:shd w:val="clear" w:color="auto" w:fill="auto"/>
            <w:vAlign w:val="center"/>
            <w:hideMark/>
          </w:tcPr>
          <w:p w14:paraId="50EA9E43" w14:textId="59F3BA55"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1.699.879</w:t>
            </w:r>
          </w:p>
        </w:tc>
      </w:tr>
      <w:tr w:rsidR="003B0529" w:rsidRPr="00C431A0" w14:paraId="40C29DC0" w14:textId="77777777" w:rsidTr="00A07BE4">
        <w:trPr>
          <w:trHeight w:val="283"/>
        </w:trPr>
        <w:tc>
          <w:tcPr>
            <w:tcW w:w="2228" w:type="pct"/>
            <w:tcBorders>
              <w:top w:val="nil"/>
              <w:left w:val="nil"/>
              <w:bottom w:val="nil"/>
              <w:right w:val="nil"/>
            </w:tcBorders>
            <w:shd w:val="clear" w:color="auto" w:fill="auto"/>
            <w:noWrap/>
            <w:vAlign w:val="center"/>
            <w:hideMark/>
          </w:tcPr>
          <w:p w14:paraId="7874BFC0" w14:textId="77777777" w:rsidR="003B0529" w:rsidRPr="00C431A0" w:rsidRDefault="003B0529" w:rsidP="003B052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Operações de crédito</w:t>
            </w:r>
          </w:p>
        </w:tc>
        <w:tc>
          <w:tcPr>
            <w:tcW w:w="693" w:type="pct"/>
            <w:tcBorders>
              <w:top w:val="nil"/>
              <w:left w:val="nil"/>
              <w:bottom w:val="nil"/>
              <w:right w:val="nil"/>
            </w:tcBorders>
            <w:shd w:val="clear" w:color="auto" w:fill="auto"/>
            <w:noWrap/>
            <w:vAlign w:val="center"/>
            <w:hideMark/>
          </w:tcPr>
          <w:p w14:paraId="31ED2D39" w14:textId="18C8511A"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553.656</w:t>
            </w:r>
          </w:p>
        </w:tc>
        <w:tc>
          <w:tcPr>
            <w:tcW w:w="693" w:type="pct"/>
            <w:tcBorders>
              <w:top w:val="nil"/>
              <w:left w:val="nil"/>
              <w:bottom w:val="nil"/>
              <w:right w:val="nil"/>
            </w:tcBorders>
            <w:shd w:val="clear" w:color="auto" w:fill="auto"/>
            <w:vAlign w:val="center"/>
            <w:hideMark/>
          </w:tcPr>
          <w:p w14:paraId="72ECC2F0" w14:textId="301DF1EC"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1.721.821</w:t>
            </w:r>
          </w:p>
        </w:tc>
        <w:tc>
          <w:tcPr>
            <w:tcW w:w="693" w:type="pct"/>
            <w:gridSpan w:val="2"/>
            <w:tcBorders>
              <w:top w:val="nil"/>
              <w:left w:val="nil"/>
              <w:bottom w:val="nil"/>
              <w:right w:val="nil"/>
            </w:tcBorders>
            <w:shd w:val="clear" w:color="auto" w:fill="auto"/>
            <w:noWrap/>
            <w:vAlign w:val="center"/>
            <w:hideMark/>
          </w:tcPr>
          <w:p w14:paraId="7FFF6C37" w14:textId="5500CFEB"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592.625</w:t>
            </w:r>
          </w:p>
        </w:tc>
        <w:tc>
          <w:tcPr>
            <w:tcW w:w="693" w:type="pct"/>
            <w:tcBorders>
              <w:top w:val="nil"/>
              <w:left w:val="nil"/>
              <w:bottom w:val="nil"/>
              <w:right w:val="nil"/>
            </w:tcBorders>
            <w:shd w:val="clear" w:color="auto" w:fill="auto"/>
            <w:vAlign w:val="center"/>
            <w:hideMark/>
          </w:tcPr>
          <w:p w14:paraId="04E78414" w14:textId="678C0602"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1.757.692</w:t>
            </w:r>
          </w:p>
        </w:tc>
      </w:tr>
      <w:tr w:rsidR="003B0529" w:rsidRPr="00C431A0" w14:paraId="7D4E7E22" w14:textId="77777777" w:rsidTr="00A07BE4">
        <w:trPr>
          <w:trHeight w:val="283"/>
        </w:trPr>
        <w:tc>
          <w:tcPr>
            <w:tcW w:w="2228" w:type="pct"/>
            <w:tcBorders>
              <w:top w:val="nil"/>
              <w:left w:val="nil"/>
              <w:bottom w:val="nil"/>
              <w:right w:val="nil"/>
            </w:tcBorders>
            <w:shd w:val="clear" w:color="auto" w:fill="auto"/>
            <w:noWrap/>
            <w:vAlign w:val="center"/>
            <w:hideMark/>
          </w:tcPr>
          <w:p w14:paraId="052AA838" w14:textId="77777777" w:rsidR="003B0529" w:rsidRPr="00C431A0" w:rsidRDefault="003B0529" w:rsidP="003B052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Seguros</w:t>
            </w:r>
          </w:p>
        </w:tc>
        <w:tc>
          <w:tcPr>
            <w:tcW w:w="693" w:type="pct"/>
            <w:tcBorders>
              <w:top w:val="nil"/>
              <w:left w:val="nil"/>
              <w:bottom w:val="nil"/>
              <w:right w:val="nil"/>
            </w:tcBorders>
            <w:shd w:val="clear" w:color="auto" w:fill="auto"/>
            <w:noWrap/>
            <w:vAlign w:val="center"/>
            <w:hideMark/>
          </w:tcPr>
          <w:p w14:paraId="50841B2C" w14:textId="0DAC2528"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200.275</w:t>
            </w:r>
          </w:p>
        </w:tc>
        <w:tc>
          <w:tcPr>
            <w:tcW w:w="693" w:type="pct"/>
            <w:tcBorders>
              <w:top w:val="nil"/>
              <w:left w:val="nil"/>
              <w:bottom w:val="nil"/>
              <w:right w:val="nil"/>
            </w:tcBorders>
            <w:shd w:val="clear" w:color="auto" w:fill="auto"/>
            <w:vAlign w:val="center"/>
            <w:hideMark/>
          </w:tcPr>
          <w:p w14:paraId="771354FA" w14:textId="265EE529"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498.607</w:t>
            </w:r>
          </w:p>
        </w:tc>
        <w:tc>
          <w:tcPr>
            <w:tcW w:w="693" w:type="pct"/>
            <w:gridSpan w:val="2"/>
            <w:tcBorders>
              <w:top w:val="nil"/>
              <w:left w:val="nil"/>
              <w:bottom w:val="nil"/>
              <w:right w:val="nil"/>
            </w:tcBorders>
            <w:shd w:val="clear" w:color="auto" w:fill="auto"/>
            <w:noWrap/>
            <w:vAlign w:val="center"/>
            <w:hideMark/>
          </w:tcPr>
          <w:p w14:paraId="3BAFED89" w14:textId="4BD2026D"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125.576</w:t>
            </w:r>
          </w:p>
        </w:tc>
        <w:tc>
          <w:tcPr>
            <w:tcW w:w="693" w:type="pct"/>
            <w:tcBorders>
              <w:top w:val="nil"/>
              <w:left w:val="nil"/>
              <w:bottom w:val="nil"/>
              <w:right w:val="nil"/>
            </w:tcBorders>
            <w:shd w:val="clear" w:color="auto" w:fill="auto"/>
            <w:vAlign w:val="center"/>
            <w:hideMark/>
          </w:tcPr>
          <w:p w14:paraId="67387E34" w14:textId="5DE0BEE6"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283.782</w:t>
            </w:r>
          </w:p>
        </w:tc>
      </w:tr>
      <w:tr w:rsidR="003B0529" w:rsidRPr="00C431A0" w14:paraId="22F9A3E2" w14:textId="77777777" w:rsidTr="00A07BE4">
        <w:trPr>
          <w:trHeight w:val="283"/>
        </w:trPr>
        <w:tc>
          <w:tcPr>
            <w:tcW w:w="2228" w:type="pct"/>
            <w:tcBorders>
              <w:top w:val="nil"/>
              <w:left w:val="nil"/>
              <w:bottom w:val="single" w:sz="4" w:space="0" w:color="F79646"/>
              <w:right w:val="nil"/>
            </w:tcBorders>
            <w:shd w:val="clear" w:color="auto" w:fill="auto"/>
            <w:noWrap/>
            <w:vAlign w:val="center"/>
            <w:hideMark/>
          </w:tcPr>
          <w:p w14:paraId="4749D81C" w14:textId="77777777" w:rsidR="003B0529" w:rsidRPr="00C431A0" w:rsidRDefault="003B0529" w:rsidP="003B052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Outros</w:t>
            </w:r>
          </w:p>
        </w:tc>
        <w:tc>
          <w:tcPr>
            <w:tcW w:w="693" w:type="pct"/>
            <w:tcBorders>
              <w:top w:val="nil"/>
              <w:left w:val="nil"/>
              <w:bottom w:val="nil"/>
              <w:right w:val="nil"/>
            </w:tcBorders>
            <w:shd w:val="clear" w:color="auto" w:fill="auto"/>
            <w:noWrap/>
            <w:vAlign w:val="center"/>
            <w:hideMark/>
          </w:tcPr>
          <w:p w14:paraId="76F48A74" w14:textId="6532EDAE"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43.920</w:t>
            </w:r>
          </w:p>
        </w:tc>
        <w:tc>
          <w:tcPr>
            <w:tcW w:w="693" w:type="pct"/>
            <w:tcBorders>
              <w:top w:val="nil"/>
              <w:left w:val="nil"/>
              <w:bottom w:val="nil"/>
              <w:right w:val="nil"/>
            </w:tcBorders>
            <w:shd w:val="clear" w:color="auto" w:fill="auto"/>
            <w:vAlign w:val="center"/>
            <w:hideMark/>
          </w:tcPr>
          <w:p w14:paraId="1E706DA4" w14:textId="23BCEB36" w:rsidR="003B0529" w:rsidRPr="00C431A0" w:rsidRDefault="003B0529" w:rsidP="003B052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89.589</w:t>
            </w:r>
          </w:p>
        </w:tc>
        <w:tc>
          <w:tcPr>
            <w:tcW w:w="693" w:type="pct"/>
            <w:gridSpan w:val="2"/>
            <w:tcBorders>
              <w:top w:val="nil"/>
              <w:left w:val="nil"/>
              <w:bottom w:val="nil"/>
              <w:right w:val="nil"/>
            </w:tcBorders>
            <w:shd w:val="clear" w:color="auto" w:fill="auto"/>
            <w:noWrap/>
            <w:vAlign w:val="center"/>
            <w:hideMark/>
          </w:tcPr>
          <w:p w14:paraId="5A2AFCD3" w14:textId="681D4F29"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27.519</w:t>
            </w:r>
          </w:p>
        </w:tc>
        <w:tc>
          <w:tcPr>
            <w:tcW w:w="693" w:type="pct"/>
            <w:tcBorders>
              <w:top w:val="nil"/>
              <w:left w:val="nil"/>
              <w:bottom w:val="nil"/>
              <w:right w:val="nil"/>
            </w:tcBorders>
            <w:shd w:val="clear" w:color="auto" w:fill="auto"/>
            <w:vAlign w:val="center"/>
            <w:hideMark/>
          </w:tcPr>
          <w:p w14:paraId="3E321919" w14:textId="1A2F9BE6" w:rsidR="003B0529" w:rsidRPr="00C431A0" w:rsidRDefault="003B0529" w:rsidP="003B0529">
            <w:pPr>
              <w:jc w:val="right"/>
              <w:rPr>
                <w:rFonts w:ascii="Futura Lt BT" w:eastAsia="Times New Roman" w:hAnsi="Futura Lt BT" w:cs="Arial"/>
                <w:color w:val="005CA9"/>
                <w:sz w:val="18"/>
                <w:szCs w:val="18"/>
              </w:rPr>
            </w:pPr>
            <w:r>
              <w:rPr>
                <w:rFonts w:ascii="Futura Lt BT" w:hAnsi="Futura Lt BT" w:cs="Arial"/>
                <w:color w:val="005CA9"/>
                <w:sz w:val="18"/>
                <w:szCs w:val="18"/>
              </w:rPr>
              <w:t>118.840</w:t>
            </w:r>
          </w:p>
        </w:tc>
      </w:tr>
      <w:tr w:rsidR="003B0529" w:rsidRPr="00C431A0" w14:paraId="72442F98" w14:textId="77777777" w:rsidTr="00A07BE4">
        <w:trPr>
          <w:trHeight w:val="283"/>
        </w:trPr>
        <w:tc>
          <w:tcPr>
            <w:tcW w:w="2228" w:type="pct"/>
            <w:tcBorders>
              <w:top w:val="nil"/>
              <w:left w:val="nil"/>
              <w:bottom w:val="single" w:sz="4" w:space="0" w:color="F39200"/>
              <w:right w:val="nil"/>
            </w:tcBorders>
            <w:shd w:val="clear" w:color="auto" w:fill="auto"/>
            <w:noWrap/>
            <w:vAlign w:val="center"/>
            <w:hideMark/>
          </w:tcPr>
          <w:p w14:paraId="5E10D9BC" w14:textId="77777777" w:rsidR="003B0529" w:rsidRPr="00C431A0" w:rsidRDefault="003B0529" w:rsidP="003B0529">
            <w:pP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Total</w:t>
            </w:r>
          </w:p>
        </w:tc>
        <w:tc>
          <w:tcPr>
            <w:tcW w:w="693" w:type="pct"/>
            <w:tcBorders>
              <w:top w:val="single" w:sz="4" w:space="0" w:color="F39200"/>
              <w:left w:val="nil"/>
              <w:bottom w:val="single" w:sz="4" w:space="0" w:color="F39200"/>
              <w:right w:val="nil"/>
            </w:tcBorders>
            <w:shd w:val="clear" w:color="auto" w:fill="auto"/>
            <w:noWrap/>
            <w:vAlign w:val="center"/>
            <w:hideMark/>
          </w:tcPr>
          <w:p w14:paraId="477DE9D2" w14:textId="54BB9E14" w:rsidR="003B0529" w:rsidRPr="00C431A0" w:rsidRDefault="003B0529" w:rsidP="003B0529">
            <w:pPr>
              <w:jc w:val="right"/>
              <w:rPr>
                <w:rFonts w:ascii="Futura Lt BT" w:eastAsia="Times New Roman" w:hAnsi="Futura Lt BT" w:cs="Arial"/>
                <w:b/>
                <w:color w:val="005CA9"/>
                <w:sz w:val="18"/>
                <w:szCs w:val="18"/>
              </w:rPr>
            </w:pPr>
            <w:r>
              <w:rPr>
                <w:rFonts w:ascii="Futura Lt BT" w:hAnsi="Futura Lt BT" w:cs="Arial"/>
                <w:b/>
                <w:bCs/>
                <w:color w:val="005CA9"/>
                <w:sz w:val="18"/>
                <w:szCs w:val="18"/>
              </w:rPr>
              <w:t>5.425.544</w:t>
            </w:r>
          </w:p>
        </w:tc>
        <w:tc>
          <w:tcPr>
            <w:tcW w:w="693" w:type="pct"/>
            <w:tcBorders>
              <w:top w:val="single" w:sz="4" w:space="0" w:color="F39200"/>
              <w:left w:val="nil"/>
              <w:bottom w:val="single" w:sz="4" w:space="0" w:color="F39200"/>
              <w:right w:val="nil"/>
            </w:tcBorders>
            <w:shd w:val="clear" w:color="auto" w:fill="auto"/>
            <w:noWrap/>
            <w:vAlign w:val="center"/>
            <w:hideMark/>
          </w:tcPr>
          <w:p w14:paraId="4480060A" w14:textId="383FB1FF" w:rsidR="003B0529" w:rsidRPr="00C431A0" w:rsidRDefault="003B0529" w:rsidP="003B0529">
            <w:pPr>
              <w:jc w:val="right"/>
              <w:rPr>
                <w:rFonts w:ascii="Futura Lt BT" w:eastAsia="Times New Roman" w:hAnsi="Futura Lt BT" w:cs="Arial"/>
                <w:b/>
                <w:color w:val="005CA9"/>
                <w:sz w:val="18"/>
                <w:szCs w:val="18"/>
              </w:rPr>
            </w:pPr>
            <w:r>
              <w:rPr>
                <w:rFonts w:ascii="Futura Lt BT" w:hAnsi="Futura Lt BT" w:cs="Arial"/>
                <w:b/>
                <w:bCs/>
                <w:color w:val="005CA9"/>
                <w:sz w:val="18"/>
                <w:szCs w:val="18"/>
              </w:rPr>
              <w:t>15.932.630</w:t>
            </w:r>
          </w:p>
        </w:tc>
        <w:tc>
          <w:tcPr>
            <w:tcW w:w="693" w:type="pct"/>
            <w:gridSpan w:val="2"/>
            <w:tcBorders>
              <w:top w:val="single" w:sz="4" w:space="0" w:color="F39200"/>
              <w:left w:val="nil"/>
              <w:bottom w:val="single" w:sz="4" w:space="0" w:color="F39200"/>
              <w:right w:val="nil"/>
            </w:tcBorders>
            <w:shd w:val="clear" w:color="auto" w:fill="auto"/>
            <w:noWrap/>
            <w:vAlign w:val="center"/>
            <w:hideMark/>
          </w:tcPr>
          <w:p w14:paraId="7E7484EC" w14:textId="4F7BA5D6" w:rsidR="003B0529" w:rsidRPr="00C431A0" w:rsidRDefault="003B0529" w:rsidP="003B0529">
            <w:pPr>
              <w:jc w:val="right"/>
              <w:rPr>
                <w:rFonts w:ascii="Futura Lt BT" w:eastAsia="Times New Roman" w:hAnsi="Futura Lt BT" w:cs="Arial"/>
                <w:b/>
                <w:color w:val="005CA9"/>
                <w:sz w:val="18"/>
                <w:szCs w:val="18"/>
              </w:rPr>
            </w:pPr>
            <w:r>
              <w:rPr>
                <w:rFonts w:ascii="Futura Lt BT" w:hAnsi="Futura Lt BT" w:cs="Arial"/>
                <w:b/>
                <w:bCs/>
                <w:color w:val="005CA9"/>
                <w:sz w:val="18"/>
                <w:szCs w:val="18"/>
              </w:rPr>
              <w:t>5.724.610</w:t>
            </w:r>
          </w:p>
        </w:tc>
        <w:tc>
          <w:tcPr>
            <w:tcW w:w="693" w:type="pct"/>
            <w:tcBorders>
              <w:top w:val="single" w:sz="4" w:space="0" w:color="F39200"/>
              <w:left w:val="nil"/>
              <w:bottom w:val="single" w:sz="4" w:space="0" w:color="F39200"/>
              <w:right w:val="nil"/>
            </w:tcBorders>
            <w:shd w:val="clear" w:color="auto" w:fill="auto"/>
            <w:noWrap/>
            <w:vAlign w:val="center"/>
            <w:hideMark/>
          </w:tcPr>
          <w:p w14:paraId="571C4306" w14:textId="73417A85" w:rsidR="003B0529" w:rsidRPr="00C431A0" w:rsidRDefault="003B0529" w:rsidP="003B0529">
            <w:pPr>
              <w:jc w:val="right"/>
              <w:rPr>
                <w:rFonts w:ascii="Futura Lt BT" w:eastAsia="Times New Roman" w:hAnsi="Futura Lt BT" w:cs="Arial"/>
                <w:b/>
                <w:color w:val="005CA9"/>
                <w:sz w:val="18"/>
                <w:szCs w:val="18"/>
              </w:rPr>
            </w:pPr>
            <w:r>
              <w:rPr>
                <w:rFonts w:ascii="Futura Lt BT" w:hAnsi="Futura Lt BT" w:cs="Arial"/>
                <w:b/>
                <w:bCs/>
                <w:color w:val="005CA9"/>
                <w:sz w:val="18"/>
                <w:szCs w:val="18"/>
              </w:rPr>
              <w:t>16.959.167</w:t>
            </w:r>
          </w:p>
        </w:tc>
      </w:tr>
    </w:tbl>
    <w:p w14:paraId="5A5229C1" w14:textId="23C800A2" w:rsidR="0086109A" w:rsidRDefault="0086109A">
      <w:pPr>
        <w:rPr>
          <w:rFonts w:ascii="Futura Lt BT" w:hAnsi="Futura Lt BT"/>
          <w:color w:val="005CA9"/>
          <w:sz w:val="20"/>
          <w:szCs w:val="20"/>
        </w:rPr>
      </w:pPr>
    </w:p>
    <w:p w14:paraId="395DC421" w14:textId="77777777" w:rsidR="000502DA" w:rsidRPr="005176A2" w:rsidRDefault="000502DA">
      <w:pPr>
        <w:rPr>
          <w:rFonts w:ascii="Futura Lt BT" w:hAnsi="Futura Lt BT"/>
          <w:color w:val="005CA9"/>
          <w:sz w:val="20"/>
          <w:szCs w:val="20"/>
        </w:rPr>
      </w:pPr>
    </w:p>
    <w:tbl>
      <w:tblPr>
        <w:tblW w:w="4906" w:type="pct"/>
        <w:tblLayout w:type="fixed"/>
        <w:tblCellMar>
          <w:left w:w="70" w:type="dxa"/>
          <w:right w:w="70" w:type="dxa"/>
        </w:tblCellMar>
        <w:tblLook w:val="04A0" w:firstRow="1" w:lastRow="0" w:firstColumn="1" w:lastColumn="0" w:noHBand="0" w:noVBand="1"/>
      </w:tblPr>
      <w:tblGrid>
        <w:gridCol w:w="4196"/>
        <w:gridCol w:w="1314"/>
        <w:gridCol w:w="1295"/>
        <w:gridCol w:w="21"/>
        <w:gridCol w:w="1314"/>
        <w:gridCol w:w="1316"/>
      </w:tblGrid>
      <w:tr w:rsidR="005176A2" w:rsidRPr="002968FA" w14:paraId="68E34A0C" w14:textId="77777777" w:rsidTr="00784CFB">
        <w:trPr>
          <w:trHeight w:val="283"/>
        </w:trPr>
        <w:tc>
          <w:tcPr>
            <w:tcW w:w="5000" w:type="pct"/>
            <w:gridSpan w:val="6"/>
            <w:tcBorders>
              <w:top w:val="single" w:sz="4" w:space="0" w:color="F79646"/>
              <w:left w:val="nil"/>
              <w:bottom w:val="nil"/>
              <w:right w:val="nil"/>
            </w:tcBorders>
            <w:shd w:val="clear" w:color="auto" w:fill="auto"/>
            <w:noWrap/>
            <w:vAlign w:val="center"/>
            <w:hideMark/>
          </w:tcPr>
          <w:p w14:paraId="11E7137C" w14:textId="77777777" w:rsidR="0086109A" w:rsidRPr="002968FA" w:rsidRDefault="0086109A" w:rsidP="0086109A">
            <w:pPr>
              <w:jc w:val="center"/>
              <w:rPr>
                <w:rFonts w:ascii="Futura Lt BT" w:eastAsia="Times New Roman" w:hAnsi="Futura Lt BT" w:cs="Arial"/>
                <w:b/>
                <w:color w:val="005CA9"/>
                <w:sz w:val="18"/>
                <w:szCs w:val="18"/>
              </w:rPr>
            </w:pPr>
            <w:r w:rsidRPr="002968FA">
              <w:rPr>
                <w:rFonts w:ascii="Futura Lt BT" w:eastAsia="Times New Roman" w:hAnsi="Futura Lt BT" w:cs="Arial"/>
                <w:b/>
                <w:color w:val="005CA9"/>
                <w:sz w:val="18"/>
                <w:szCs w:val="18"/>
              </w:rPr>
              <w:t>CONSOLIDADO</w:t>
            </w:r>
          </w:p>
        </w:tc>
      </w:tr>
      <w:tr w:rsidR="005176A2" w:rsidRPr="002968FA" w14:paraId="1819B5AB" w14:textId="77777777" w:rsidTr="00784CFB">
        <w:trPr>
          <w:trHeight w:val="283"/>
        </w:trPr>
        <w:tc>
          <w:tcPr>
            <w:tcW w:w="2218" w:type="pct"/>
            <w:vMerge w:val="restart"/>
            <w:tcBorders>
              <w:top w:val="single" w:sz="4" w:space="0" w:color="F39200"/>
              <w:left w:val="nil"/>
              <w:bottom w:val="single" w:sz="4" w:space="0" w:color="F39200"/>
              <w:right w:val="nil"/>
            </w:tcBorders>
            <w:shd w:val="clear" w:color="auto" w:fill="auto"/>
            <w:vAlign w:val="center"/>
            <w:hideMark/>
          </w:tcPr>
          <w:p w14:paraId="729C8B91" w14:textId="77777777" w:rsidR="0086109A" w:rsidRPr="002968FA" w:rsidRDefault="0086109A" w:rsidP="0086109A">
            <w:pPr>
              <w:jc w:val="center"/>
              <w:rPr>
                <w:rFonts w:ascii="Futura Lt BT" w:eastAsia="Times New Roman" w:hAnsi="Futura Lt BT" w:cs="Arial"/>
                <w:b/>
                <w:bCs/>
                <w:color w:val="005CA9"/>
                <w:sz w:val="18"/>
                <w:szCs w:val="18"/>
              </w:rPr>
            </w:pPr>
            <w:r w:rsidRPr="002968FA">
              <w:rPr>
                <w:rFonts w:ascii="Futura Lt BT" w:eastAsia="Times New Roman" w:hAnsi="Futura Lt BT" w:cs="Arial"/>
                <w:b/>
                <w:color w:val="005CA9"/>
                <w:sz w:val="18"/>
                <w:szCs w:val="18"/>
              </w:rPr>
              <w:t>Descrição</w:t>
            </w:r>
          </w:p>
        </w:tc>
        <w:tc>
          <w:tcPr>
            <w:tcW w:w="1380" w:type="pct"/>
            <w:gridSpan w:val="2"/>
            <w:tcBorders>
              <w:top w:val="single" w:sz="4" w:space="0" w:color="F79646"/>
              <w:left w:val="nil"/>
              <w:bottom w:val="single" w:sz="4" w:space="0" w:color="F79646"/>
              <w:right w:val="nil"/>
            </w:tcBorders>
            <w:shd w:val="clear" w:color="auto" w:fill="auto"/>
            <w:vAlign w:val="center"/>
            <w:hideMark/>
          </w:tcPr>
          <w:p w14:paraId="7AA33860" w14:textId="77777777" w:rsidR="0086109A" w:rsidRPr="002968FA" w:rsidRDefault="0086109A" w:rsidP="0086109A">
            <w:pPr>
              <w:jc w:val="center"/>
              <w:rPr>
                <w:rFonts w:ascii="Futura Lt BT" w:eastAsia="Times New Roman" w:hAnsi="Futura Lt BT" w:cs="Arial"/>
                <w:b/>
                <w:color w:val="005CA9"/>
                <w:sz w:val="18"/>
                <w:szCs w:val="18"/>
              </w:rPr>
            </w:pPr>
            <w:r w:rsidRPr="002968FA">
              <w:rPr>
                <w:rFonts w:ascii="Futura Lt BT" w:eastAsia="Times New Roman" w:hAnsi="Futura Lt BT" w:cs="Arial"/>
                <w:b/>
                <w:color w:val="005CA9"/>
                <w:sz w:val="18"/>
                <w:szCs w:val="18"/>
              </w:rPr>
              <w:t>2022</w:t>
            </w:r>
          </w:p>
        </w:tc>
        <w:tc>
          <w:tcPr>
            <w:tcW w:w="1402" w:type="pct"/>
            <w:gridSpan w:val="3"/>
            <w:tcBorders>
              <w:top w:val="single" w:sz="4" w:space="0" w:color="F79646"/>
              <w:left w:val="nil"/>
              <w:bottom w:val="single" w:sz="4" w:space="0" w:color="F79646"/>
              <w:right w:val="nil"/>
            </w:tcBorders>
            <w:shd w:val="clear" w:color="auto" w:fill="auto"/>
            <w:vAlign w:val="center"/>
            <w:hideMark/>
          </w:tcPr>
          <w:p w14:paraId="62B6C112" w14:textId="77777777" w:rsidR="0086109A" w:rsidRPr="002968FA" w:rsidRDefault="0086109A" w:rsidP="0086109A">
            <w:pPr>
              <w:jc w:val="center"/>
              <w:rPr>
                <w:rFonts w:ascii="Futura Lt BT" w:eastAsia="Times New Roman" w:hAnsi="Futura Lt BT" w:cs="Arial"/>
                <w:b/>
                <w:color w:val="005CA9"/>
                <w:sz w:val="18"/>
                <w:szCs w:val="18"/>
              </w:rPr>
            </w:pPr>
            <w:r w:rsidRPr="002968FA">
              <w:rPr>
                <w:rFonts w:ascii="Futura Lt BT" w:eastAsia="Times New Roman" w:hAnsi="Futura Lt BT" w:cs="Arial"/>
                <w:b/>
                <w:color w:val="005CA9"/>
                <w:sz w:val="18"/>
                <w:szCs w:val="18"/>
              </w:rPr>
              <w:t>2021</w:t>
            </w:r>
          </w:p>
        </w:tc>
      </w:tr>
      <w:tr w:rsidR="005176A2" w:rsidRPr="002968FA" w14:paraId="04A37C0E" w14:textId="77777777" w:rsidTr="00A07BE4">
        <w:trPr>
          <w:trHeight w:val="283"/>
        </w:trPr>
        <w:tc>
          <w:tcPr>
            <w:tcW w:w="2218" w:type="pct"/>
            <w:vMerge/>
            <w:tcBorders>
              <w:top w:val="single" w:sz="4" w:space="0" w:color="F39200"/>
              <w:left w:val="nil"/>
              <w:bottom w:val="single" w:sz="4" w:space="0" w:color="F39200"/>
              <w:right w:val="nil"/>
            </w:tcBorders>
            <w:vAlign w:val="center"/>
            <w:hideMark/>
          </w:tcPr>
          <w:p w14:paraId="2D5B2AB4" w14:textId="77777777" w:rsidR="0086109A" w:rsidRPr="002968FA" w:rsidRDefault="0086109A" w:rsidP="0086109A">
            <w:pPr>
              <w:jc w:val="center"/>
              <w:rPr>
                <w:rFonts w:ascii="Futura Lt BT" w:eastAsia="Times New Roman" w:hAnsi="Futura Lt BT" w:cs="Arial"/>
                <w:b/>
                <w:bCs/>
                <w:color w:val="005CA9"/>
                <w:sz w:val="18"/>
                <w:szCs w:val="18"/>
              </w:rPr>
            </w:pPr>
          </w:p>
        </w:tc>
        <w:tc>
          <w:tcPr>
            <w:tcW w:w="695" w:type="pct"/>
            <w:tcBorders>
              <w:top w:val="nil"/>
              <w:left w:val="nil"/>
              <w:bottom w:val="single" w:sz="4" w:space="0" w:color="F39200"/>
              <w:right w:val="nil"/>
            </w:tcBorders>
            <w:shd w:val="clear" w:color="auto" w:fill="auto"/>
            <w:vAlign w:val="center"/>
            <w:hideMark/>
          </w:tcPr>
          <w:p w14:paraId="1D81FD1B" w14:textId="77777777" w:rsidR="0086109A" w:rsidRPr="002968FA" w:rsidRDefault="0086109A" w:rsidP="0086109A">
            <w:pPr>
              <w:jc w:val="center"/>
              <w:rPr>
                <w:rFonts w:ascii="Futura Lt BT" w:eastAsia="Times New Roman" w:hAnsi="Futura Lt BT" w:cs="Arial"/>
                <w:b/>
                <w:color w:val="005CA9"/>
                <w:sz w:val="18"/>
                <w:szCs w:val="18"/>
              </w:rPr>
            </w:pPr>
            <w:r w:rsidRPr="002968FA">
              <w:rPr>
                <w:rFonts w:ascii="Futura Lt BT" w:eastAsia="Times New Roman" w:hAnsi="Futura Lt BT" w:cs="Arial"/>
                <w:b/>
                <w:color w:val="005CA9"/>
                <w:sz w:val="18"/>
                <w:szCs w:val="18"/>
              </w:rPr>
              <w:t>3º trimestre</w:t>
            </w:r>
          </w:p>
        </w:tc>
        <w:tc>
          <w:tcPr>
            <w:tcW w:w="696" w:type="pct"/>
            <w:gridSpan w:val="2"/>
            <w:tcBorders>
              <w:top w:val="nil"/>
              <w:left w:val="nil"/>
              <w:bottom w:val="single" w:sz="4" w:space="0" w:color="F39200"/>
              <w:right w:val="nil"/>
            </w:tcBorders>
            <w:shd w:val="clear" w:color="auto" w:fill="auto"/>
            <w:vAlign w:val="center"/>
            <w:hideMark/>
          </w:tcPr>
          <w:p w14:paraId="1ED7B3C0" w14:textId="77777777" w:rsidR="0086109A" w:rsidRPr="002968FA" w:rsidRDefault="0086109A" w:rsidP="0086109A">
            <w:pPr>
              <w:jc w:val="center"/>
              <w:rPr>
                <w:rFonts w:ascii="Futura Lt BT" w:eastAsia="Times New Roman" w:hAnsi="Futura Lt BT" w:cs="Arial"/>
                <w:b/>
                <w:color w:val="005CA9"/>
                <w:sz w:val="18"/>
                <w:szCs w:val="18"/>
              </w:rPr>
            </w:pPr>
            <w:r w:rsidRPr="002968FA">
              <w:rPr>
                <w:rFonts w:ascii="Futura Lt BT" w:eastAsia="Times New Roman" w:hAnsi="Futura Lt BT" w:cs="Arial"/>
                <w:b/>
                <w:color w:val="005CA9"/>
                <w:sz w:val="18"/>
                <w:szCs w:val="18"/>
              </w:rPr>
              <w:t>Acumulado setembro</w:t>
            </w:r>
          </w:p>
        </w:tc>
        <w:tc>
          <w:tcPr>
            <w:tcW w:w="695" w:type="pct"/>
            <w:tcBorders>
              <w:top w:val="nil"/>
              <w:left w:val="nil"/>
              <w:bottom w:val="single" w:sz="4" w:space="0" w:color="F39200"/>
              <w:right w:val="nil"/>
            </w:tcBorders>
            <w:shd w:val="clear" w:color="auto" w:fill="auto"/>
            <w:vAlign w:val="center"/>
            <w:hideMark/>
          </w:tcPr>
          <w:p w14:paraId="54179667" w14:textId="77777777" w:rsidR="0086109A" w:rsidRPr="002968FA" w:rsidRDefault="0086109A" w:rsidP="0086109A">
            <w:pPr>
              <w:jc w:val="center"/>
              <w:rPr>
                <w:rFonts w:ascii="Futura Lt BT" w:eastAsia="Times New Roman" w:hAnsi="Futura Lt BT" w:cs="Arial"/>
                <w:b/>
                <w:color w:val="005CA9"/>
                <w:sz w:val="18"/>
                <w:szCs w:val="18"/>
              </w:rPr>
            </w:pPr>
            <w:r w:rsidRPr="002968FA">
              <w:rPr>
                <w:rFonts w:ascii="Futura Lt BT" w:eastAsia="Times New Roman" w:hAnsi="Futura Lt BT" w:cs="Arial"/>
                <w:b/>
                <w:color w:val="005CA9"/>
                <w:sz w:val="18"/>
                <w:szCs w:val="18"/>
              </w:rPr>
              <w:t>3º trimestre</w:t>
            </w:r>
          </w:p>
        </w:tc>
        <w:tc>
          <w:tcPr>
            <w:tcW w:w="696" w:type="pct"/>
            <w:tcBorders>
              <w:top w:val="nil"/>
              <w:left w:val="nil"/>
              <w:bottom w:val="single" w:sz="4" w:space="0" w:color="F39200"/>
              <w:right w:val="nil"/>
            </w:tcBorders>
            <w:shd w:val="clear" w:color="auto" w:fill="auto"/>
            <w:vAlign w:val="center"/>
            <w:hideMark/>
          </w:tcPr>
          <w:p w14:paraId="27F1DC77" w14:textId="77777777" w:rsidR="0086109A" w:rsidRPr="002968FA" w:rsidRDefault="0086109A" w:rsidP="0086109A">
            <w:pPr>
              <w:jc w:val="center"/>
              <w:rPr>
                <w:rFonts w:ascii="Futura Lt BT" w:eastAsia="Times New Roman" w:hAnsi="Futura Lt BT" w:cs="Arial"/>
                <w:b/>
                <w:color w:val="005CA9"/>
                <w:sz w:val="18"/>
                <w:szCs w:val="18"/>
              </w:rPr>
            </w:pPr>
            <w:r w:rsidRPr="002968FA">
              <w:rPr>
                <w:rFonts w:ascii="Futura Lt BT" w:eastAsia="Times New Roman" w:hAnsi="Futura Lt BT" w:cs="Arial"/>
                <w:b/>
                <w:color w:val="005CA9"/>
                <w:sz w:val="18"/>
                <w:szCs w:val="18"/>
              </w:rPr>
              <w:t>Acumulado setembro</w:t>
            </w:r>
          </w:p>
        </w:tc>
      </w:tr>
      <w:tr w:rsidR="003B0529" w:rsidRPr="002968FA" w14:paraId="4723E0D7" w14:textId="77777777" w:rsidTr="00A07BE4">
        <w:trPr>
          <w:trHeight w:val="283"/>
        </w:trPr>
        <w:tc>
          <w:tcPr>
            <w:tcW w:w="2218" w:type="pct"/>
            <w:tcBorders>
              <w:top w:val="nil"/>
              <w:left w:val="nil"/>
              <w:bottom w:val="nil"/>
              <w:right w:val="nil"/>
            </w:tcBorders>
            <w:shd w:val="clear" w:color="auto" w:fill="auto"/>
            <w:noWrap/>
            <w:vAlign w:val="center"/>
            <w:hideMark/>
          </w:tcPr>
          <w:p w14:paraId="0EDAC8C1" w14:textId="77777777" w:rsidR="003B0529" w:rsidRPr="002968FA" w:rsidRDefault="003B0529" w:rsidP="003B0529">
            <w:pPr>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Serviços de Governo</w:t>
            </w:r>
          </w:p>
        </w:tc>
        <w:tc>
          <w:tcPr>
            <w:tcW w:w="695" w:type="pct"/>
            <w:tcBorders>
              <w:top w:val="nil"/>
              <w:left w:val="nil"/>
              <w:bottom w:val="nil"/>
              <w:right w:val="nil"/>
            </w:tcBorders>
            <w:shd w:val="clear" w:color="auto" w:fill="auto"/>
            <w:noWrap/>
            <w:vAlign w:val="center"/>
            <w:hideMark/>
          </w:tcPr>
          <w:p w14:paraId="7A545945" w14:textId="6D9188BB"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2.333.822</w:t>
            </w:r>
          </w:p>
        </w:tc>
        <w:tc>
          <w:tcPr>
            <w:tcW w:w="696" w:type="pct"/>
            <w:gridSpan w:val="2"/>
            <w:tcBorders>
              <w:top w:val="nil"/>
              <w:left w:val="nil"/>
              <w:bottom w:val="nil"/>
              <w:right w:val="nil"/>
            </w:tcBorders>
            <w:shd w:val="clear" w:color="auto" w:fill="auto"/>
            <w:noWrap/>
            <w:vAlign w:val="center"/>
            <w:hideMark/>
          </w:tcPr>
          <w:p w14:paraId="10F19F02" w14:textId="00388A16"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6.580.978</w:t>
            </w:r>
          </w:p>
        </w:tc>
        <w:tc>
          <w:tcPr>
            <w:tcW w:w="695" w:type="pct"/>
            <w:tcBorders>
              <w:top w:val="nil"/>
              <w:left w:val="nil"/>
              <w:bottom w:val="nil"/>
              <w:right w:val="nil"/>
            </w:tcBorders>
            <w:shd w:val="clear" w:color="auto" w:fill="auto"/>
            <w:noWrap/>
            <w:vAlign w:val="center"/>
            <w:hideMark/>
          </w:tcPr>
          <w:p w14:paraId="206DDBC8" w14:textId="3114757F"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1.978.462</w:t>
            </w:r>
          </w:p>
        </w:tc>
        <w:tc>
          <w:tcPr>
            <w:tcW w:w="696" w:type="pct"/>
            <w:tcBorders>
              <w:top w:val="nil"/>
              <w:left w:val="nil"/>
              <w:bottom w:val="nil"/>
              <w:right w:val="nil"/>
            </w:tcBorders>
            <w:shd w:val="clear" w:color="auto" w:fill="auto"/>
            <w:noWrap/>
            <w:vAlign w:val="center"/>
            <w:hideMark/>
          </w:tcPr>
          <w:p w14:paraId="31954925" w14:textId="1D0BA01C"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5.899.191</w:t>
            </w:r>
          </w:p>
        </w:tc>
      </w:tr>
      <w:tr w:rsidR="003B0529" w:rsidRPr="002968FA" w14:paraId="4FE0D5D1" w14:textId="77777777" w:rsidTr="00A07BE4">
        <w:trPr>
          <w:trHeight w:val="283"/>
        </w:trPr>
        <w:tc>
          <w:tcPr>
            <w:tcW w:w="2218" w:type="pct"/>
            <w:tcBorders>
              <w:top w:val="nil"/>
              <w:left w:val="nil"/>
              <w:bottom w:val="nil"/>
              <w:right w:val="nil"/>
            </w:tcBorders>
            <w:shd w:val="clear" w:color="auto" w:fill="auto"/>
            <w:noWrap/>
            <w:vAlign w:val="center"/>
            <w:hideMark/>
          </w:tcPr>
          <w:p w14:paraId="46756E20" w14:textId="3677128E" w:rsidR="003B0529" w:rsidRPr="002968FA" w:rsidRDefault="003B0529" w:rsidP="002968FA">
            <w:pPr>
              <w:ind w:left="113"/>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Administração e fomento de entidades e programas</w:t>
            </w:r>
          </w:p>
        </w:tc>
        <w:tc>
          <w:tcPr>
            <w:tcW w:w="695" w:type="pct"/>
            <w:tcBorders>
              <w:top w:val="nil"/>
              <w:left w:val="nil"/>
              <w:bottom w:val="nil"/>
              <w:right w:val="nil"/>
            </w:tcBorders>
            <w:shd w:val="clear" w:color="auto" w:fill="auto"/>
            <w:noWrap/>
            <w:vAlign w:val="center"/>
            <w:hideMark/>
          </w:tcPr>
          <w:p w14:paraId="220E892F" w14:textId="38EB9BEC"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1.830.631</w:t>
            </w:r>
          </w:p>
        </w:tc>
        <w:tc>
          <w:tcPr>
            <w:tcW w:w="696" w:type="pct"/>
            <w:gridSpan w:val="2"/>
            <w:tcBorders>
              <w:top w:val="nil"/>
              <w:left w:val="nil"/>
              <w:bottom w:val="nil"/>
              <w:right w:val="nil"/>
            </w:tcBorders>
            <w:shd w:val="clear" w:color="auto" w:fill="auto"/>
            <w:noWrap/>
            <w:vAlign w:val="center"/>
            <w:hideMark/>
          </w:tcPr>
          <w:p w14:paraId="22B19576" w14:textId="68A1A513"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5.310.591</w:t>
            </w:r>
          </w:p>
        </w:tc>
        <w:tc>
          <w:tcPr>
            <w:tcW w:w="695" w:type="pct"/>
            <w:tcBorders>
              <w:top w:val="nil"/>
              <w:left w:val="nil"/>
              <w:bottom w:val="nil"/>
              <w:right w:val="nil"/>
            </w:tcBorders>
            <w:shd w:val="clear" w:color="auto" w:fill="auto"/>
            <w:noWrap/>
            <w:vAlign w:val="center"/>
            <w:hideMark/>
          </w:tcPr>
          <w:p w14:paraId="11BF8AFD" w14:textId="6240056D"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1.566.682</w:t>
            </w:r>
          </w:p>
        </w:tc>
        <w:tc>
          <w:tcPr>
            <w:tcW w:w="696" w:type="pct"/>
            <w:tcBorders>
              <w:top w:val="nil"/>
              <w:left w:val="nil"/>
              <w:bottom w:val="nil"/>
              <w:right w:val="nil"/>
            </w:tcBorders>
            <w:shd w:val="clear" w:color="auto" w:fill="auto"/>
            <w:noWrap/>
            <w:vAlign w:val="center"/>
            <w:hideMark/>
          </w:tcPr>
          <w:p w14:paraId="7C43CB72" w14:textId="71FEDCCC"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4.645.297</w:t>
            </w:r>
          </w:p>
        </w:tc>
      </w:tr>
      <w:tr w:rsidR="003B0529" w:rsidRPr="002968FA" w14:paraId="03E9118A" w14:textId="77777777" w:rsidTr="00A07BE4">
        <w:trPr>
          <w:trHeight w:val="283"/>
        </w:trPr>
        <w:tc>
          <w:tcPr>
            <w:tcW w:w="2218" w:type="pct"/>
            <w:tcBorders>
              <w:top w:val="nil"/>
              <w:left w:val="nil"/>
              <w:bottom w:val="nil"/>
              <w:right w:val="nil"/>
            </w:tcBorders>
            <w:shd w:val="clear" w:color="auto" w:fill="auto"/>
            <w:noWrap/>
            <w:vAlign w:val="center"/>
            <w:hideMark/>
          </w:tcPr>
          <w:p w14:paraId="7F778113" w14:textId="77777777" w:rsidR="003B0529" w:rsidRPr="002968FA" w:rsidRDefault="003B0529" w:rsidP="003B0529">
            <w:pPr>
              <w:ind w:firstLineChars="200" w:firstLine="360"/>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FGTS</w:t>
            </w:r>
          </w:p>
        </w:tc>
        <w:tc>
          <w:tcPr>
            <w:tcW w:w="695" w:type="pct"/>
            <w:tcBorders>
              <w:top w:val="nil"/>
              <w:left w:val="nil"/>
              <w:bottom w:val="nil"/>
              <w:right w:val="nil"/>
            </w:tcBorders>
            <w:shd w:val="clear" w:color="auto" w:fill="auto"/>
            <w:noWrap/>
            <w:vAlign w:val="center"/>
            <w:hideMark/>
          </w:tcPr>
          <w:p w14:paraId="269FA10D" w14:textId="3E4ADE61" w:rsidR="003B0529" w:rsidRPr="002968FA" w:rsidRDefault="003B0529" w:rsidP="003B0529">
            <w:pPr>
              <w:ind w:firstLineChars="200" w:firstLine="360"/>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676.941</w:t>
            </w:r>
          </w:p>
        </w:tc>
        <w:tc>
          <w:tcPr>
            <w:tcW w:w="696" w:type="pct"/>
            <w:gridSpan w:val="2"/>
            <w:tcBorders>
              <w:top w:val="nil"/>
              <w:left w:val="nil"/>
              <w:bottom w:val="nil"/>
              <w:right w:val="nil"/>
            </w:tcBorders>
            <w:shd w:val="clear" w:color="auto" w:fill="auto"/>
            <w:vAlign w:val="center"/>
            <w:hideMark/>
          </w:tcPr>
          <w:p w14:paraId="54F23FF8" w14:textId="56126E0C"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2.026.885</w:t>
            </w:r>
          </w:p>
        </w:tc>
        <w:tc>
          <w:tcPr>
            <w:tcW w:w="695" w:type="pct"/>
            <w:tcBorders>
              <w:top w:val="nil"/>
              <w:left w:val="nil"/>
              <w:bottom w:val="nil"/>
              <w:right w:val="nil"/>
            </w:tcBorders>
            <w:shd w:val="clear" w:color="auto" w:fill="auto"/>
            <w:noWrap/>
            <w:vAlign w:val="center"/>
            <w:hideMark/>
          </w:tcPr>
          <w:p w14:paraId="6C8CFB89" w14:textId="603A255C"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660.750</w:t>
            </w:r>
          </w:p>
        </w:tc>
        <w:tc>
          <w:tcPr>
            <w:tcW w:w="696" w:type="pct"/>
            <w:tcBorders>
              <w:top w:val="nil"/>
              <w:left w:val="nil"/>
              <w:bottom w:val="nil"/>
              <w:right w:val="nil"/>
            </w:tcBorders>
            <w:shd w:val="clear" w:color="auto" w:fill="auto"/>
            <w:vAlign w:val="center"/>
            <w:hideMark/>
          </w:tcPr>
          <w:p w14:paraId="779AACEE" w14:textId="7E1EFDCF"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1.982.250</w:t>
            </w:r>
          </w:p>
        </w:tc>
      </w:tr>
      <w:tr w:rsidR="003B0529" w:rsidRPr="002968FA" w14:paraId="3EDE8646" w14:textId="77777777" w:rsidTr="00A07BE4">
        <w:trPr>
          <w:trHeight w:val="283"/>
        </w:trPr>
        <w:tc>
          <w:tcPr>
            <w:tcW w:w="2218" w:type="pct"/>
            <w:tcBorders>
              <w:top w:val="nil"/>
              <w:left w:val="nil"/>
              <w:bottom w:val="nil"/>
              <w:right w:val="nil"/>
            </w:tcBorders>
            <w:shd w:val="clear" w:color="auto" w:fill="auto"/>
            <w:noWrap/>
            <w:vAlign w:val="center"/>
            <w:hideMark/>
          </w:tcPr>
          <w:p w14:paraId="1F527DFA" w14:textId="77777777" w:rsidR="003B0529" w:rsidRPr="002968FA" w:rsidRDefault="003B0529" w:rsidP="003B0529">
            <w:pPr>
              <w:ind w:firstLineChars="200" w:firstLine="360"/>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Loterias</w:t>
            </w:r>
          </w:p>
        </w:tc>
        <w:tc>
          <w:tcPr>
            <w:tcW w:w="695" w:type="pct"/>
            <w:tcBorders>
              <w:top w:val="nil"/>
              <w:left w:val="nil"/>
              <w:bottom w:val="nil"/>
              <w:right w:val="nil"/>
            </w:tcBorders>
            <w:shd w:val="clear" w:color="auto" w:fill="auto"/>
            <w:noWrap/>
            <w:vAlign w:val="center"/>
            <w:hideMark/>
          </w:tcPr>
          <w:p w14:paraId="3AB7A50E" w14:textId="2DE44C82" w:rsidR="003B0529" w:rsidRPr="002968FA" w:rsidRDefault="003B0529" w:rsidP="003B0529">
            <w:pPr>
              <w:ind w:firstLineChars="200" w:firstLine="360"/>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613.927</w:t>
            </w:r>
          </w:p>
        </w:tc>
        <w:tc>
          <w:tcPr>
            <w:tcW w:w="696" w:type="pct"/>
            <w:gridSpan w:val="2"/>
            <w:tcBorders>
              <w:top w:val="nil"/>
              <w:left w:val="nil"/>
              <w:bottom w:val="nil"/>
              <w:right w:val="nil"/>
            </w:tcBorders>
            <w:shd w:val="clear" w:color="auto" w:fill="auto"/>
            <w:vAlign w:val="center"/>
            <w:hideMark/>
          </w:tcPr>
          <w:p w14:paraId="3243DDA2" w14:textId="0789303A"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1.751.690</w:t>
            </w:r>
          </w:p>
        </w:tc>
        <w:tc>
          <w:tcPr>
            <w:tcW w:w="695" w:type="pct"/>
            <w:tcBorders>
              <w:top w:val="nil"/>
              <w:left w:val="nil"/>
              <w:bottom w:val="nil"/>
              <w:right w:val="nil"/>
            </w:tcBorders>
            <w:shd w:val="clear" w:color="auto" w:fill="auto"/>
            <w:noWrap/>
            <w:vAlign w:val="center"/>
            <w:hideMark/>
          </w:tcPr>
          <w:p w14:paraId="709A57A1" w14:textId="2216AE56"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495.874</w:t>
            </w:r>
          </w:p>
        </w:tc>
        <w:tc>
          <w:tcPr>
            <w:tcW w:w="696" w:type="pct"/>
            <w:tcBorders>
              <w:top w:val="nil"/>
              <w:left w:val="nil"/>
              <w:bottom w:val="nil"/>
              <w:right w:val="nil"/>
            </w:tcBorders>
            <w:shd w:val="clear" w:color="auto" w:fill="auto"/>
            <w:vAlign w:val="center"/>
            <w:hideMark/>
          </w:tcPr>
          <w:p w14:paraId="6C20BC23" w14:textId="14EB15C9"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1.374.053</w:t>
            </w:r>
          </w:p>
        </w:tc>
      </w:tr>
      <w:tr w:rsidR="003B0529" w:rsidRPr="002968FA" w14:paraId="09E44287" w14:textId="77777777" w:rsidTr="00A07BE4">
        <w:trPr>
          <w:trHeight w:val="283"/>
        </w:trPr>
        <w:tc>
          <w:tcPr>
            <w:tcW w:w="2218" w:type="pct"/>
            <w:tcBorders>
              <w:top w:val="nil"/>
              <w:left w:val="nil"/>
              <w:bottom w:val="nil"/>
              <w:right w:val="nil"/>
            </w:tcBorders>
            <w:shd w:val="clear" w:color="auto" w:fill="auto"/>
            <w:noWrap/>
            <w:vAlign w:val="center"/>
            <w:hideMark/>
          </w:tcPr>
          <w:p w14:paraId="79D1F322" w14:textId="77777777" w:rsidR="003B0529" w:rsidRPr="002968FA" w:rsidRDefault="003B0529" w:rsidP="003B0529">
            <w:pPr>
              <w:ind w:firstLineChars="200" w:firstLine="360"/>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FIES</w:t>
            </w:r>
          </w:p>
        </w:tc>
        <w:tc>
          <w:tcPr>
            <w:tcW w:w="695" w:type="pct"/>
            <w:tcBorders>
              <w:top w:val="nil"/>
              <w:left w:val="nil"/>
              <w:bottom w:val="nil"/>
              <w:right w:val="nil"/>
            </w:tcBorders>
            <w:shd w:val="clear" w:color="auto" w:fill="auto"/>
            <w:noWrap/>
            <w:vAlign w:val="center"/>
            <w:hideMark/>
          </w:tcPr>
          <w:p w14:paraId="0669590A" w14:textId="7B58FC05" w:rsidR="003B0529" w:rsidRPr="002968FA" w:rsidRDefault="003B0529" w:rsidP="003B0529">
            <w:pPr>
              <w:ind w:firstLineChars="200" w:firstLine="360"/>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117.105</w:t>
            </w:r>
          </w:p>
        </w:tc>
        <w:tc>
          <w:tcPr>
            <w:tcW w:w="696" w:type="pct"/>
            <w:gridSpan w:val="2"/>
            <w:tcBorders>
              <w:top w:val="nil"/>
              <w:left w:val="nil"/>
              <w:bottom w:val="nil"/>
              <w:right w:val="nil"/>
            </w:tcBorders>
            <w:shd w:val="clear" w:color="auto" w:fill="auto"/>
            <w:vAlign w:val="center"/>
            <w:hideMark/>
          </w:tcPr>
          <w:p w14:paraId="12898783" w14:textId="088A4CBD"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329.179</w:t>
            </w:r>
          </w:p>
        </w:tc>
        <w:tc>
          <w:tcPr>
            <w:tcW w:w="695" w:type="pct"/>
            <w:tcBorders>
              <w:top w:val="nil"/>
              <w:left w:val="nil"/>
              <w:bottom w:val="nil"/>
              <w:right w:val="nil"/>
            </w:tcBorders>
            <w:shd w:val="clear" w:color="auto" w:fill="auto"/>
            <w:noWrap/>
            <w:vAlign w:val="center"/>
            <w:hideMark/>
          </w:tcPr>
          <w:p w14:paraId="41206CE1" w14:textId="1041A4E7"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116.422</w:t>
            </w:r>
          </w:p>
        </w:tc>
        <w:tc>
          <w:tcPr>
            <w:tcW w:w="696" w:type="pct"/>
            <w:tcBorders>
              <w:top w:val="nil"/>
              <w:left w:val="nil"/>
              <w:bottom w:val="nil"/>
              <w:right w:val="nil"/>
            </w:tcBorders>
            <w:shd w:val="clear" w:color="auto" w:fill="auto"/>
            <w:vAlign w:val="center"/>
            <w:hideMark/>
          </w:tcPr>
          <w:p w14:paraId="13FDC7BC" w14:textId="16FE84B8"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345.928</w:t>
            </w:r>
          </w:p>
        </w:tc>
      </w:tr>
      <w:tr w:rsidR="003B0529" w:rsidRPr="002968FA" w14:paraId="6F6C068B" w14:textId="77777777" w:rsidTr="00A07BE4">
        <w:trPr>
          <w:trHeight w:val="283"/>
        </w:trPr>
        <w:tc>
          <w:tcPr>
            <w:tcW w:w="2218" w:type="pct"/>
            <w:tcBorders>
              <w:top w:val="nil"/>
              <w:left w:val="nil"/>
              <w:bottom w:val="nil"/>
              <w:right w:val="nil"/>
            </w:tcBorders>
            <w:shd w:val="clear" w:color="auto" w:fill="auto"/>
            <w:noWrap/>
            <w:vAlign w:val="center"/>
            <w:hideMark/>
          </w:tcPr>
          <w:p w14:paraId="14D8F69C" w14:textId="77777777" w:rsidR="003B0529" w:rsidRPr="002968FA" w:rsidRDefault="003B0529" w:rsidP="003B0529">
            <w:pPr>
              <w:ind w:firstLineChars="200" w:firstLine="360"/>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Programa Casa Verde e Amarela</w:t>
            </w:r>
          </w:p>
        </w:tc>
        <w:tc>
          <w:tcPr>
            <w:tcW w:w="695" w:type="pct"/>
            <w:tcBorders>
              <w:top w:val="nil"/>
              <w:left w:val="nil"/>
              <w:bottom w:val="nil"/>
              <w:right w:val="nil"/>
            </w:tcBorders>
            <w:shd w:val="clear" w:color="auto" w:fill="auto"/>
            <w:noWrap/>
            <w:vAlign w:val="center"/>
            <w:hideMark/>
          </w:tcPr>
          <w:p w14:paraId="62796FAC" w14:textId="67002F96" w:rsidR="003B0529" w:rsidRPr="002968FA" w:rsidRDefault="003B0529" w:rsidP="003B0529">
            <w:pPr>
              <w:ind w:firstLineChars="200" w:firstLine="360"/>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87.710</w:t>
            </w:r>
          </w:p>
        </w:tc>
        <w:tc>
          <w:tcPr>
            <w:tcW w:w="696" w:type="pct"/>
            <w:gridSpan w:val="2"/>
            <w:tcBorders>
              <w:top w:val="nil"/>
              <w:left w:val="nil"/>
              <w:bottom w:val="nil"/>
              <w:right w:val="nil"/>
            </w:tcBorders>
            <w:shd w:val="clear" w:color="auto" w:fill="auto"/>
            <w:vAlign w:val="center"/>
            <w:hideMark/>
          </w:tcPr>
          <w:p w14:paraId="67BE11BE" w14:textId="493ECE0A"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270.490</w:t>
            </w:r>
          </w:p>
        </w:tc>
        <w:tc>
          <w:tcPr>
            <w:tcW w:w="695" w:type="pct"/>
            <w:tcBorders>
              <w:top w:val="nil"/>
              <w:left w:val="nil"/>
              <w:bottom w:val="nil"/>
              <w:right w:val="nil"/>
            </w:tcBorders>
            <w:shd w:val="clear" w:color="auto" w:fill="auto"/>
            <w:noWrap/>
            <w:vAlign w:val="center"/>
            <w:hideMark/>
          </w:tcPr>
          <w:p w14:paraId="01BB9452" w14:textId="25668A4F"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100.307</w:t>
            </w:r>
          </w:p>
        </w:tc>
        <w:tc>
          <w:tcPr>
            <w:tcW w:w="696" w:type="pct"/>
            <w:tcBorders>
              <w:top w:val="nil"/>
              <w:left w:val="nil"/>
              <w:bottom w:val="nil"/>
              <w:right w:val="nil"/>
            </w:tcBorders>
            <w:shd w:val="clear" w:color="auto" w:fill="auto"/>
            <w:vAlign w:val="center"/>
            <w:hideMark/>
          </w:tcPr>
          <w:p w14:paraId="1435CFA7" w14:textId="21874D5F"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303.761</w:t>
            </w:r>
          </w:p>
        </w:tc>
      </w:tr>
      <w:tr w:rsidR="003B0529" w:rsidRPr="002968FA" w14:paraId="3D60F17F" w14:textId="77777777" w:rsidTr="00A07BE4">
        <w:trPr>
          <w:trHeight w:val="283"/>
        </w:trPr>
        <w:tc>
          <w:tcPr>
            <w:tcW w:w="2218" w:type="pct"/>
            <w:tcBorders>
              <w:top w:val="nil"/>
              <w:left w:val="nil"/>
              <w:bottom w:val="nil"/>
              <w:right w:val="nil"/>
            </w:tcBorders>
            <w:shd w:val="clear" w:color="auto" w:fill="auto"/>
            <w:noWrap/>
            <w:vAlign w:val="center"/>
            <w:hideMark/>
          </w:tcPr>
          <w:p w14:paraId="1E440147" w14:textId="77777777" w:rsidR="003B0529" w:rsidRPr="002968FA" w:rsidRDefault="003B0529" w:rsidP="003B0529">
            <w:pPr>
              <w:ind w:firstLineChars="200" w:firstLine="360"/>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Programa Saneamento para todos</w:t>
            </w:r>
          </w:p>
        </w:tc>
        <w:tc>
          <w:tcPr>
            <w:tcW w:w="695" w:type="pct"/>
            <w:tcBorders>
              <w:top w:val="nil"/>
              <w:left w:val="nil"/>
              <w:bottom w:val="nil"/>
              <w:right w:val="nil"/>
            </w:tcBorders>
            <w:shd w:val="clear" w:color="auto" w:fill="auto"/>
            <w:noWrap/>
            <w:vAlign w:val="center"/>
            <w:hideMark/>
          </w:tcPr>
          <w:p w14:paraId="31F1C128" w14:textId="20950089" w:rsidR="003B0529" w:rsidRPr="002968FA" w:rsidRDefault="003B0529" w:rsidP="003B0529">
            <w:pPr>
              <w:ind w:firstLineChars="200" w:firstLine="360"/>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75.703</w:t>
            </w:r>
          </w:p>
        </w:tc>
        <w:tc>
          <w:tcPr>
            <w:tcW w:w="696" w:type="pct"/>
            <w:gridSpan w:val="2"/>
            <w:tcBorders>
              <w:top w:val="nil"/>
              <w:left w:val="nil"/>
              <w:bottom w:val="nil"/>
              <w:right w:val="nil"/>
            </w:tcBorders>
            <w:shd w:val="clear" w:color="auto" w:fill="auto"/>
            <w:vAlign w:val="center"/>
            <w:hideMark/>
          </w:tcPr>
          <w:p w14:paraId="228BF67F" w14:textId="7FF2577D"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224.196</w:t>
            </w:r>
          </w:p>
        </w:tc>
        <w:tc>
          <w:tcPr>
            <w:tcW w:w="695" w:type="pct"/>
            <w:tcBorders>
              <w:top w:val="nil"/>
              <w:left w:val="nil"/>
              <w:bottom w:val="nil"/>
              <w:right w:val="nil"/>
            </w:tcBorders>
            <w:shd w:val="clear" w:color="auto" w:fill="auto"/>
            <w:noWrap/>
            <w:vAlign w:val="center"/>
            <w:hideMark/>
          </w:tcPr>
          <w:p w14:paraId="6E7C2D3E" w14:textId="72874705"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73.363</w:t>
            </w:r>
          </w:p>
        </w:tc>
        <w:tc>
          <w:tcPr>
            <w:tcW w:w="696" w:type="pct"/>
            <w:tcBorders>
              <w:top w:val="nil"/>
              <w:left w:val="nil"/>
              <w:bottom w:val="nil"/>
              <w:right w:val="nil"/>
            </w:tcBorders>
            <w:shd w:val="clear" w:color="auto" w:fill="auto"/>
            <w:vAlign w:val="center"/>
            <w:hideMark/>
          </w:tcPr>
          <w:p w14:paraId="2CE08BD3" w14:textId="3CE93F41"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276.095</w:t>
            </w:r>
          </w:p>
        </w:tc>
      </w:tr>
      <w:tr w:rsidR="003B0529" w:rsidRPr="002968FA" w14:paraId="795B8731" w14:textId="77777777" w:rsidTr="00A07BE4">
        <w:trPr>
          <w:trHeight w:val="283"/>
        </w:trPr>
        <w:tc>
          <w:tcPr>
            <w:tcW w:w="2218" w:type="pct"/>
            <w:tcBorders>
              <w:top w:val="nil"/>
              <w:left w:val="nil"/>
              <w:bottom w:val="nil"/>
              <w:right w:val="nil"/>
            </w:tcBorders>
            <w:shd w:val="clear" w:color="auto" w:fill="auto"/>
            <w:noWrap/>
            <w:vAlign w:val="center"/>
            <w:hideMark/>
          </w:tcPr>
          <w:p w14:paraId="4B1D78CA" w14:textId="77777777" w:rsidR="003B0529" w:rsidRPr="002968FA" w:rsidRDefault="003B0529" w:rsidP="003B0529">
            <w:pPr>
              <w:ind w:firstLineChars="200" w:firstLine="360"/>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Outras entidades e programas</w:t>
            </w:r>
          </w:p>
        </w:tc>
        <w:tc>
          <w:tcPr>
            <w:tcW w:w="695" w:type="pct"/>
            <w:tcBorders>
              <w:top w:val="nil"/>
              <w:left w:val="nil"/>
              <w:bottom w:val="nil"/>
              <w:right w:val="nil"/>
            </w:tcBorders>
            <w:shd w:val="clear" w:color="auto" w:fill="auto"/>
            <w:noWrap/>
            <w:vAlign w:val="center"/>
            <w:hideMark/>
          </w:tcPr>
          <w:p w14:paraId="44AFCD8D" w14:textId="51744791" w:rsidR="003B0529" w:rsidRPr="002968FA" w:rsidRDefault="003B0529" w:rsidP="003B0529">
            <w:pPr>
              <w:ind w:firstLineChars="200" w:firstLine="360"/>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259.245</w:t>
            </w:r>
          </w:p>
        </w:tc>
        <w:tc>
          <w:tcPr>
            <w:tcW w:w="696" w:type="pct"/>
            <w:gridSpan w:val="2"/>
            <w:tcBorders>
              <w:top w:val="nil"/>
              <w:left w:val="nil"/>
              <w:bottom w:val="nil"/>
              <w:right w:val="nil"/>
            </w:tcBorders>
            <w:shd w:val="clear" w:color="auto" w:fill="auto"/>
            <w:vAlign w:val="center"/>
            <w:hideMark/>
          </w:tcPr>
          <w:p w14:paraId="276D70D7" w14:textId="5E847AF1"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708.151</w:t>
            </w:r>
          </w:p>
        </w:tc>
        <w:tc>
          <w:tcPr>
            <w:tcW w:w="695" w:type="pct"/>
            <w:tcBorders>
              <w:top w:val="nil"/>
              <w:left w:val="nil"/>
              <w:bottom w:val="nil"/>
              <w:right w:val="nil"/>
            </w:tcBorders>
            <w:shd w:val="clear" w:color="auto" w:fill="auto"/>
            <w:noWrap/>
            <w:vAlign w:val="center"/>
            <w:hideMark/>
          </w:tcPr>
          <w:p w14:paraId="2C8EC10C" w14:textId="4E0F2BAF"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119.966</w:t>
            </w:r>
          </w:p>
        </w:tc>
        <w:tc>
          <w:tcPr>
            <w:tcW w:w="696" w:type="pct"/>
            <w:tcBorders>
              <w:top w:val="nil"/>
              <w:left w:val="nil"/>
              <w:bottom w:val="nil"/>
              <w:right w:val="nil"/>
            </w:tcBorders>
            <w:shd w:val="clear" w:color="auto" w:fill="auto"/>
            <w:vAlign w:val="center"/>
            <w:hideMark/>
          </w:tcPr>
          <w:p w14:paraId="7B90B422" w14:textId="58B10831"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363.210</w:t>
            </w:r>
          </w:p>
        </w:tc>
      </w:tr>
      <w:tr w:rsidR="003B0529" w:rsidRPr="002968FA" w14:paraId="4D454252" w14:textId="77777777" w:rsidTr="00A07BE4">
        <w:trPr>
          <w:trHeight w:val="283"/>
        </w:trPr>
        <w:tc>
          <w:tcPr>
            <w:tcW w:w="2218" w:type="pct"/>
            <w:tcBorders>
              <w:top w:val="nil"/>
              <w:left w:val="nil"/>
              <w:bottom w:val="nil"/>
              <w:right w:val="nil"/>
            </w:tcBorders>
            <w:shd w:val="clear" w:color="auto" w:fill="auto"/>
            <w:noWrap/>
            <w:vAlign w:val="center"/>
            <w:hideMark/>
          </w:tcPr>
          <w:p w14:paraId="475E52F8" w14:textId="110FA822" w:rsidR="003B0529" w:rsidRPr="002968FA" w:rsidRDefault="003B0529" w:rsidP="002968FA">
            <w:pPr>
              <w:ind w:left="113"/>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Transferência de Benefícios</w:t>
            </w:r>
          </w:p>
        </w:tc>
        <w:tc>
          <w:tcPr>
            <w:tcW w:w="695" w:type="pct"/>
            <w:tcBorders>
              <w:top w:val="nil"/>
              <w:left w:val="nil"/>
              <w:bottom w:val="nil"/>
              <w:right w:val="nil"/>
            </w:tcBorders>
            <w:shd w:val="clear" w:color="auto" w:fill="auto"/>
            <w:noWrap/>
            <w:vAlign w:val="center"/>
            <w:hideMark/>
          </w:tcPr>
          <w:p w14:paraId="08A1CACA" w14:textId="42D5CA24"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402.701</w:t>
            </w:r>
          </w:p>
        </w:tc>
        <w:tc>
          <w:tcPr>
            <w:tcW w:w="696" w:type="pct"/>
            <w:gridSpan w:val="2"/>
            <w:tcBorders>
              <w:top w:val="nil"/>
              <w:left w:val="nil"/>
              <w:bottom w:val="nil"/>
              <w:right w:val="nil"/>
            </w:tcBorders>
            <w:shd w:val="clear" w:color="auto" w:fill="auto"/>
            <w:vAlign w:val="center"/>
            <w:hideMark/>
          </w:tcPr>
          <w:p w14:paraId="41ED60EE" w14:textId="2C2A673C"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993.316</w:t>
            </w:r>
          </w:p>
        </w:tc>
        <w:tc>
          <w:tcPr>
            <w:tcW w:w="695" w:type="pct"/>
            <w:tcBorders>
              <w:top w:val="nil"/>
              <w:left w:val="nil"/>
              <w:bottom w:val="nil"/>
              <w:right w:val="nil"/>
            </w:tcBorders>
            <w:shd w:val="clear" w:color="auto" w:fill="auto"/>
            <w:noWrap/>
            <w:vAlign w:val="center"/>
            <w:hideMark/>
          </w:tcPr>
          <w:p w14:paraId="4AAC511E" w14:textId="015D5B08"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321.160</w:t>
            </w:r>
          </w:p>
        </w:tc>
        <w:tc>
          <w:tcPr>
            <w:tcW w:w="696" w:type="pct"/>
            <w:tcBorders>
              <w:top w:val="nil"/>
              <w:left w:val="nil"/>
              <w:bottom w:val="nil"/>
              <w:right w:val="nil"/>
            </w:tcBorders>
            <w:shd w:val="clear" w:color="auto" w:fill="auto"/>
            <w:vAlign w:val="center"/>
            <w:hideMark/>
          </w:tcPr>
          <w:p w14:paraId="4FB0D0C0" w14:textId="64CCEAFE"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953.717</w:t>
            </w:r>
          </w:p>
        </w:tc>
      </w:tr>
      <w:tr w:rsidR="003B0529" w:rsidRPr="002968FA" w14:paraId="314814A0" w14:textId="77777777" w:rsidTr="00A07BE4">
        <w:trPr>
          <w:trHeight w:val="283"/>
        </w:trPr>
        <w:tc>
          <w:tcPr>
            <w:tcW w:w="2218" w:type="pct"/>
            <w:tcBorders>
              <w:top w:val="nil"/>
              <w:left w:val="nil"/>
              <w:bottom w:val="nil"/>
              <w:right w:val="nil"/>
            </w:tcBorders>
            <w:shd w:val="clear" w:color="auto" w:fill="auto"/>
            <w:noWrap/>
            <w:vAlign w:val="center"/>
            <w:hideMark/>
          </w:tcPr>
          <w:p w14:paraId="750E2531" w14:textId="20B1CBF6" w:rsidR="003B0529" w:rsidRPr="002968FA" w:rsidRDefault="003B0529" w:rsidP="002968FA">
            <w:pPr>
              <w:ind w:left="113"/>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Garantias prestadas - Agente operador</w:t>
            </w:r>
          </w:p>
        </w:tc>
        <w:tc>
          <w:tcPr>
            <w:tcW w:w="695" w:type="pct"/>
            <w:tcBorders>
              <w:top w:val="nil"/>
              <w:left w:val="nil"/>
              <w:bottom w:val="nil"/>
              <w:right w:val="nil"/>
            </w:tcBorders>
            <w:shd w:val="clear" w:color="auto" w:fill="auto"/>
            <w:noWrap/>
            <w:vAlign w:val="center"/>
            <w:hideMark/>
          </w:tcPr>
          <w:p w14:paraId="3AB5CE19" w14:textId="146CA719"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100.490</w:t>
            </w:r>
          </w:p>
        </w:tc>
        <w:tc>
          <w:tcPr>
            <w:tcW w:w="696" w:type="pct"/>
            <w:gridSpan w:val="2"/>
            <w:tcBorders>
              <w:top w:val="nil"/>
              <w:left w:val="nil"/>
              <w:bottom w:val="nil"/>
              <w:right w:val="nil"/>
            </w:tcBorders>
            <w:shd w:val="clear" w:color="auto" w:fill="auto"/>
            <w:vAlign w:val="center"/>
            <w:hideMark/>
          </w:tcPr>
          <w:p w14:paraId="6BB07450" w14:textId="3DE3631E"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277.071</w:t>
            </w:r>
          </w:p>
        </w:tc>
        <w:tc>
          <w:tcPr>
            <w:tcW w:w="695" w:type="pct"/>
            <w:tcBorders>
              <w:top w:val="nil"/>
              <w:left w:val="nil"/>
              <w:bottom w:val="nil"/>
              <w:right w:val="nil"/>
            </w:tcBorders>
            <w:shd w:val="clear" w:color="auto" w:fill="auto"/>
            <w:noWrap/>
            <w:vAlign w:val="center"/>
            <w:hideMark/>
          </w:tcPr>
          <w:p w14:paraId="6B6B1C18" w14:textId="57346232"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90.620</w:t>
            </w:r>
          </w:p>
        </w:tc>
        <w:tc>
          <w:tcPr>
            <w:tcW w:w="696" w:type="pct"/>
            <w:tcBorders>
              <w:top w:val="nil"/>
              <w:left w:val="nil"/>
              <w:bottom w:val="nil"/>
              <w:right w:val="nil"/>
            </w:tcBorders>
            <w:shd w:val="clear" w:color="auto" w:fill="auto"/>
            <w:vAlign w:val="center"/>
            <w:hideMark/>
          </w:tcPr>
          <w:p w14:paraId="0721A874" w14:textId="390D2143"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300.177</w:t>
            </w:r>
          </w:p>
        </w:tc>
      </w:tr>
      <w:tr w:rsidR="003B0529" w:rsidRPr="002968FA" w14:paraId="2D4A3A24" w14:textId="77777777" w:rsidTr="00A07BE4">
        <w:trPr>
          <w:trHeight w:val="283"/>
        </w:trPr>
        <w:tc>
          <w:tcPr>
            <w:tcW w:w="2218" w:type="pct"/>
            <w:tcBorders>
              <w:top w:val="nil"/>
              <w:left w:val="nil"/>
              <w:bottom w:val="nil"/>
              <w:right w:val="nil"/>
            </w:tcBorders>
            <w:shd w:val="clear" w:color="auto" w:fill="auto"/>
            <w:noWrap/>
            <w:vAlign w:val="center"/>
            <w:hideMark/>
          </w:tcPr>
          <w:p w14:paraId="354C1797" w14:textId="77777777" w:rsidR="003B0529" w:rsidRPr="002968FA" w:rsidRDefault="003B0529" w:rsidP="003B0529">
            <w:pPr>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Conta corrente e tarifas bancárias</w:t>
            </w:r>
          </w:p>
        </w:tc>
        <w:tc>
          <w:tcPr>
            <w:tcW w:w="695" w:type="pct"/>
            <w:tcBorders>
              <w:top w:val="nil"/>
              <w:left w:val="nil"/>
              <w:bottom w:val="nil"/>
              <w:right w:val="nil"/>
            </w:tcBorders>
            <w:shd w:val="clear" w:color="auto" w:fill="auto"/>
            <w:noWrap/>
            <w:vAlign w:val="center"/>
            <w:hideMark/>
          </w:tcPr>
          <w:p w14:paraId="4331D10D" w14:textId="70229ED5"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901.859</w:t>
            </w:r>
          </w:p>
        </w:tc>
        <w:tc>
          <w:tcPr>
            <w:tcW w:w="696" w:type="pct"/>
            <w:gridSpan w:val="2"/>
            <w:tcBorders>
              <w:top w:val="nil"/>
              <w:left w:val="nil"/>
              <w:bottom w:val="nil"/>
              <w:right w:val="nil"/>
            </w:tcBorders>
            <w:shd w:val="clear" w:color="auto" w:fill="auto"/>
            <w:vAlign w:val="center"/>
            <w:hideMark/>
          </w:tcPr>
          <w:p w14:paraId="692DA75A" w14:textId="21A34D72"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2.884.956</w:t>
            </w:r>
          </w:p>
        </w:tc>
        <w:tc>
          <w:tcPr>
            <w:tcW w:w="695" w:type="pct"/>
            <w:tcBorders>
              <w:top w:val="nil"/>
              <w:left w:val="nil"/>
              <w:bottom w:val="nil"/>
              <w:right w:val="nil"/>
            </w:tcBorders>
            <w:shd w:val="clear" w:color="auto" w:fill="auto"/>
            <w:noWrap/>
            <w:vAlign w:val="center"/>
            <w:hideMark/>
          </w:tcPr>
          <w:p w14:paraId="177A1A6A" w14:textId="508CADCA"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1.102.523</w:t>
            </w:r>
          </w:p>
        </w:tc>
        <w:tc>
          <w:tcPr>
            <w:tcW w:w="696" w:type="pct"/>
            <w:tcBorders>
              <w:top w:val="nil"/>
              <w:left w:val="nil"/>
              <w:bottom w:val="nil"/>
              <w:right w:val="nil"/>
            </w:tcBorders>
            <w:shd w:val="clear" w:color="auto" w:fill="auto"/>
            <w:vAlign w:val="center"/>
            <w:hideMark/>
          </w:tcPr>
          <w:p w14:paraId="42540B81" w14:textId="0BAF0998"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3.346.632</w:t>
            </w:r>
          </w:p>
        </w:tc>
      </w:tr>
      <w:tr w:rsidR="003B0529" w:rsidRPr="002968FA" w14:paraId="5B2F3855" w14:textId="77777777" w:rsidTr="00A07BE4">
        <w:trPr>
          <w:trHeight w:val="283"/>
        </w:trPr>
        <w:tc>
          <w:tcPr>
            <w:tcW w:w="2218" w:type="pct"/>
            <w:tcBorders>
              <w:top w:val="nil"/>
              <w:left w:val="nil"/>
              <w:bottom w:val="nil"/>
              <w:right w:val="nil"/>
            </w:tcBorders>
            <w:shd w:val="clear" w:color="auto" w:fill="auto"/>
            <w:noWrap/>
            <w:vAlign w:val="center"/>
            <w:hideMark/>
          </w:tcPr>
          <w:p w14:paraId="13A54E99" w14:textId="77777777" w:rsidR="003B0529" w:rsidRPr="002968FA" w:rsidRDefault="003B0529" w:rsidP="003B0529">
            <w:pPr>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Convênio e cobrança</w:t>
            </w:r>
          </w:p>
        </w:tc>
        <w:tc>
          <w:tcPr>
            <w:tcW w:w="695" w:type="pct"/>
            <w:tcBorders>
              <w:top w:val="nil"/>
              <w:left w:val="nil"/>
              <w:bottom w:val="nil"/>
              <w:right w:val="nil"/>
            </w:tcBorders>
            <w:shd w:val="clear" w:color="auto" w:fill="auto"/>
            <w:noWrap/>
            <w:vAlign w:val="center"/>
            <w:hideMark/>
          </w:tcPr>
          <w:p w14:paraId="47C4FD0D" w14:textId="55F53B75"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601.607</w:t>
            </w:r>
          </w:p>
        </w:tc>
        <w:tc>
          <w:tcPr>
            <w:tcW w:w="696" w:type="pct"/>
            <w:gridSpan w:val="2"/>
            <w:tcBorders>
              <w:top w:val="nil"/>
              <w:left w:val="nil"/>
              <w:bottom w:val="nil"/>
              <w:right w:val="nil"/>
            </w:tcBorders>
            <w:shd w:val="clear" w:color="auto" w:fill="auto"/>
            <w:vAlign w:val="center"/>
            <w:hideMark/>
          </w:tcPr>
          <w:p w14:paraId="6B2CC1C6" w14:textId="0ABDC11F"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1.857.529</w:t>
            </w:r>
          </w:p>
        </w:tc>
        <w:tc>
          <w:tcPr>
            <w:tcW w:w="695" w:type="pct"/>
            <w:tcBorders>
              <w:top w:val="nil"/>
              <w:left w:val="nil"/>
              <w:bottom w:val="nil"/>
              <w:right w:val="nil"/>
            </w:tcBorders>
            <w:shd w:val="clear" w:color="auto" w:fill="auto"/>
            <w:noWrap/>
            <w:vAlign w:val="center"/>
            <w:hideMark/>
          </w:tcPr>
          <w:p w14:paraId="2F12B1E8" w14:textId="0A0259B2"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647.506</w:t>
            </w:r>
          </w:p>
        </w:tc>
        <w:tc>
          <w:tcPr>
            <w:tcW w:w="696" w:type="pct"/>
            <w:tcBorders>
              <w:top w:val="nil"/>
              <w:left w:val="nil"/>
              <w:bottom w:val="nil"/>
              <w:right w:val="nil"/>
            </w:tcBorders>
            <w:shd w:val="clear" w:color="auto" w:fill="auto"/>
            <w:vAlign w:val="center"/>
            <w:hideMark/>
          </w:tcPr>
          <w:p w14:paraId="7B3FD730" w14:textId="5104628A"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1.992.343</w:t>
            </w:r>
          </w:p>
        </w:tc>
      </w:tr>
      <w:tr w:rsidR="003B0529" w:rsidRPr="002968FA" w14:paraId="263CA42B" w14:textId="77777777" w:rsidTr="00A07BE4">
        <w:trPr>
          <w:trHeight w:val="283"/>
        </w:trPr>
        <w:tc>
          <w:tcPr>
            <w:tcW w:w="2218" w:type="pct"/>
            <w:tcBorders>
              <w:top w:val="nil"/>
              <w:left w:val="nil"/>
              <w:bottom w:val="nil"/>
              <w:right w:val="nil"/>
            </w:tcBorders>
            <w:shd w:val="clear" w:color="auto" w:fill="auto"/>
            <w:noWrap/>
            <w:vAlign w:val="center"/>
            <w:hideMark/>
          </w:tcPr>
          <w:p w14:paraId="3D91044C" w14:textId="77777777" w:rsidR="003B0529" w:rsidRPr="002968FA" w:rsidRDefault="003B0529" w:rsidP="003B0529">
            <w:pPr>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Cartões de débito e crédito</w:t>
            </w:r>
          </w:p>
        </w:tc>
        <w:tc>
          <w:tcPr>
            <w:tcW w:w="695" w:type="pct"/>
            <w:tcBorders>
              <w:top w:val="nil"/>
              <w:left w:val="nil"/>
              <w:bottom w:val="nil"/>
              <w:right w:val="nil"/>
            </w:tcBorders>
            <w:shd w:val="clear" w:color="auto" w:fill="auto"/>
            <w:noWrap/>
            <w:vAlign w:val="center"/>
            <w:hideMark/>
          </w:tcPr>
          <w:p w14:paraId="7F5EB544" w14:textId="6957468E"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651.262</w:t>
            </w:r>
          </w:p>
        </w:tc>
        <w:tc>
          <w:tcPr>
            <w:tcW w:w="696" w:type="pct"/>
            <w:gridSpan w:val="2"/>
            <w:tcBorders>
              <w:top w:val="nil"/>
              <w:left w:val="nil"/>
              <w:bottom w:val="nil"/>
              <w:right w:val="nil"/>
            </w:tcBorders>
            <w:shd w:val="clear" w:color="auto" w:fill="auto"/>
            <w:vAlign w:val="center"/>
            <w:hideMark/>
          </w:tcPr>
          <w:p w14:paraId="6F5CF3DA" w14:textId="68EFF3FD"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1.900.465</w:t>
            </w:r>
          </w:p>
        </w:tc>
        <w:tc>
          <w:tcPr>
            <w:tcW w:w="695" w:type="pct"/>
            <w:tcBorders>
              <w:top w:val="nil"/>
              <w:left w:val="nil"/>
              <w:bottom w:val="nil"/>
              <w:right w:val="nil"/>
            </w:tcBorders>
            <w:shd w:val="clear" w:color="auto" w:fill="auto"/>
            <w:noWrap/>
            <w:vAlign w:val="center"/>
            <w:hideMark/>
          </w:tcPr>
          <w:p w14:paraId="5C03DFAA" w14:textId="5E72ECBF"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643.646</w:t>
            </w:r>
          </w:p>
        </w:tc>
        <w:tc>
          <w:tcPr>
            <w:tcW w:w="696" w:type="pct"/>
            <w:tcBorders>
              <w:top w:val="nil"/>
              <w:left w:val="nil"/>
              <w:bottom w:val="nil"/>
              <w:right w:val="nil"/>
            </w:tcBorders>
            <w:shd w:val="clear" w:color="auto" w:fill="auto"/>
            <w:vAlign w:val="center"/>
            <w:hideMark/>
          </w:tcPr>
          <w:p w14:paraId="1BA86523" w14:textId="383A2539"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1.888.366</w:t>
            </w:r>
          </w:p>
        </w:tc>
      </w:tr>
      <w:tr w:rsidR="003B0529" w:rsidRPr="002968FA" w14:paraId="35BB7435" w14:textId="77777777" w:rsidTr="00A07BE4">
        <w:trPr>
          <w:trHeight w:val="283"/>
        </w:trPr>
        <w:tc>
          <w:tcPr>
            <w:tcW w:w="2218" w:type="pct"/>
            <w:tcBorders>
              <w:top w:val="nil"/>
              <w:left w:val="nil"/>
              <w:bottom w:val="nil"/>
              <w:right w:val="nil"/>
            </w:tcBorders>
            <w:shd w:val="clear" w:color="auto" w:fill="auto"/>
            <w:noWrap/>
            <w:vAlign w:val="center"/>
            <w:hideMark/>
          </w:tcPr>
          <w:p w14:paraId="7F72BECA" w14:textId="77777777" w:rsidR="003B0529" w:rsidRPr="002968FA" w:rsidRDefault="003B0529" w:rsidP="003B0529">
            <w:pPr>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Fundos de investimento</w:t>
            </w:r>
          </w:p>
        </w:tc>
        <w:tc>
          <w:tcPr>
            <w:tcW w:w="695" w:type="pct"/>
            <w:tcBorders>
              <w:top w:val="nil"/>
              <w:left w:val="nil"/>
              <w:bottom w:val="nil"/>
              <w:right w:val="nil"/>
            </w:tcBorders>
            <w:shd w:val="clear" w:color="auto" w:fill="auto"/>
            <w:noWrap/>
            <w:vAlign w:val="center"/>
            <w:hideMark/>
          </w:tcPr>
          <w:p w14:paraId="700E3BEC" w14:textId="4AA64554"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681.835</w:t>
            </w:r>
          </w:p>
        </w:tc>
        <w:tc>
          <w:tcPr>
            <w:tcW w:w="696" w:type="pct"/>
            <w:gridSpan w:val="2"/>
            <w:tcBorders>
              <w:top w:val="nil"/>
              <w:left w:val="nil"/>
              <w:bottom w:val="nil"/>
              <w:right w:val="nil"/>
            </w:tcBorders>
            <w:shd w:val="clear" w:color="auto" w:fill="auto"/>
            <w:vAlign w:val="center"/>
            <w:hideMark/>
          </w:tcPr>
          <w:p w14:paraId="6D1DC657" w14:textId="110B2207"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1.924.419</w:t>
            </w:r>
          </w:p>
        </w:tc>
        <w:tc>
          <w:tcPr>
            <w:tcW w:w="695" w:type="pct"/>
            <w:tcBorders>
              <w:top w:val="nil"/>
              <w:left w:val="nil"/>
              <w:bottom w:val="nil"/>
              <w:right w:val="nil"/>
            </w:tcBorders>
            <w:shd w:val="clear" w:color="auto" w:fill="auto"/>
            <w:noWrap/>
            <w:vAlign w:val="center"/>
            <w:hideMark/>
          </w:tcPr>
          <w:p w14:paraId="2A4EF051" w14:textId="746660D3"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610.787</w:t>
            </w:r>
          </w:p>
        </w:tc>
        <w:tc>
          <w:tcPr>
            <w:tcW w:w="696" w:type="pct"/>
            <w:tcBorders>
              <w:top w:val="nil"/>
              <w:left w:val="nil"/>
              <w:bottom w:val="nil"/>
              <w:right w:val="nil"/>
            </w:tcBorders>
            <w:shd w:val="clear" w:color="auto" w:fill="auto"/>
            <w:vAlign w:val="center"/>
            <w:hideMark/>
          </w:tcPr>
          <w:p w14:paraId="31661EE1" w14:textId="34435BDB"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1.699.879</w:t>
            </w:r>
          </w:p>
        </w:tc>
      </w:tr>
      <w:tr w:rsidR="003B0529" w:rsidRPr="002968FA" w14:paraId="29882EC0" w14:textId="77777777" w:rsidTr="00A07BE4">
        <w:trPr>
          <w:trHeight w:val="283"/>
        </w:trPr>
        <w:tc>
          <w:tcPr>
            <w:tcW w:w="2218" w:type="pct"/>
            <w:tcBorders>
              <w:top w:val="nil"/>
              <w:left w:val="nil"/>
              <w:bottom w:val="nil"/>
              <w:right w:val="nil"/>
            </w:tcBorders>
            <w:shd w:val="clear" w:color="auto" w:fill="auto"/>
            <w:noWrap/>
            <w:vAlign w:val="center"/>
            <w:hideMark/>
          </w:tcPr>
          <w:p w14:paraId="7365E041" w14:textId="77777777" w:rsidR="003B0529" w:rsidRPr="002968FA" w:rsidRDefault="003B0529" w:rsidP="003B0529">
            <w:pPr>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Operações de crédito</w:t>
            </w:r>
          </w:p>
        </w:tc>
        <w:tc>
          <w:tcPr>
            <w:tcW w:w="695" w:type="pct"/>
            <w:tcBorders>
              <w:top w:val="nil"/>
              <w:left w:val="nil"/>
              <w:bottom w:val="nil"/>
              <w:right w:val="nil"/>
            </w:tcBorders>
            <w:shd w:val="clear" w:color="auto" w:fill="auto"/>
            <w:noWrap/>
            <w:vAlign w:val="center"/>
            <w:hideMark/>
          </w:tcPr>
          <w:p w14:paraId="26591700" w14:textId="6A23CCDB"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553.656</w:t>
            </w:r>
          </w:p>
        </w:tc>
        <w:tc>
          <w:tcPr>
            <w:tcW w:w="696" w:type="pct"/>
            <w:gridSpan w:val="2"/>
            <w:tcBorders>
              <w:top w:val="nil"/>
              <w:left w:val="nil"/>
              <w:bottom w:val="nil"/>
              <w:right w:val="nil"/>
            </w:tcBorders>
            <w:shd w:val="clear" w:color="auto" w:fill="auto"/>
            <w:vAlign w:val="center"/>
            <w:hideMark/>
          </w:tcPr>
          <w:p w14:paraId="42D4185E" w14:textId="3A593F64"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1.721.821</w:t>
            </w:r>
          </w:p>
        </w:tc>
        <w:tc>
          <w:tcPr>
            <w:tcW w:w="695" w:type="pct"/>
            <w:tcBorders>
              <w:top w:val="nil"/>
              <w:left w:val="nil"/>
              <w:bottom w:val="nil"/>
              <w:right w:val="nil"/>
            </w:tcBorders>
            <w:shd w:val="clear" w:color="auto" w:fill="auto"/>
            <w:noWrap/>
            <w:vAlign w:val="center"/>
            <w:hideMark/>
          </w:tcPr>
          <w:p w14:paraId="5DB79EEB" w14:textId="48F70A66"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592.625</w:t>
            </w:r>
          </w:p>
        </w:tc>
        <w:tc>
          <w:tcPr>
            <w:tcW w:w="696" w:type="pct"/>
            <w:tcBorders>
              <w:top w:val="nil"/>
              <w:left w:val="nil"/>
              <w:bottom w:val="nil"/>
              <w:right w:val="nil"/>
            </w:tcBorders>
            <w:shd w:val="clear" w:color="auto" w:fill="auto"/>
            <w:vAlign w:val="center"/>
            <w:hideMark/>
          </w:tcPr>
          <w:p w14:paraId="6858963A" w14:textId="43F4950E"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1.757.692</w:t>
            </w:r>
          </w:p>
        </w:tc>
      </w:tr>
      <w:tr w:rsidR="003B0529" w:rsidRPr="002968FA" w14:paraId="5A554500" w14:textId="77777777" w:rsidTr="00A07BE4">
        <w:trPr>
          <w:trHeight w:val="283"/>
        </w:trPr>
        <w:tc>
          <w:tcPr>
            <w:tcW w:w="2218" w:type="pct"/>
            <w:tcBorders>
              <w:top w:val="nil"/>
              <w:left w:val="nil"/>
              <w:bottom w:val="nil"/>
              <w:right w:val="nil"/>
            </w:tcBorders>
            <w:shd w:val="clear" w:color="auto" w:fill="auto"/>
            <w:noWrap/>
            <w:vAlign w:val="center"/>
            <w:hideMark/>
          </w:tcPr>
          <w:p w14:paraId="68764301" w14:textId="77777777" w:rsidR="003B0529" w:rsidRPr="002968FA" w:rsidRDefault="003B0529" w:rsidP="003B0529">
            <w:pPr>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Seguros</w:t>
            </w:r>
          </w:p>
        </w:tc>
        <w:tc>
          <w:tcPr>
            <w:tcW w:w="695" w:type="pct"/>
            <w:tcBorders>
              <w:top w:val="nil"/>
              <w:left w:val="nil"/>
              <w:bottom w:val="nil"/>
              <w:right w:val="nil"/>
            </w:tcBorders>
            <w:shd w:val="clear" w:color="auto" w:fill="auto"/>
            <w:noWrap/>
            <w:vAlign w:val="center"/>
            <w:hideMark/>
          </w:tcPr>
          <w:p w14:paraId="1BF5739A" w14:textId="3C9D5EE9"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699.845</w:t>
            </w:r>
          </w:p>
        </w:tc>
        <w:tc>
          <w:tcPr>
            <w:tcW w:w="696" w:type="pct"/>
            <w:gridSpan w:val="2"/>
            <w:tcBorders>
              <w:top w:val="nil"/>
              <w:left w:val="nil"/>
              <w:bottom w:val="nil"/>
              <w:right w:val="nil"/>
            </w:tcBorders>
            <w:shd w:val="clear" w:color="auto" w:fill="auto"/>
            <w:vAlign w:val="center"/>
            <w:hideMark/>
          </w:tcPr>
          <w:p w14:paraId="3260A68D" w14:textId="7C8611B2"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1.662.327</w:t>
            </w:r>
          </w:p>
        </w:tc>
        <w:tc>
          <w:tcPr>
            <w:tcW w:w="695" w:type="pct"/>
            <w:tcBorders>
              <w:top w:val="nil"/>
              <w:left w:val="nil"/>
              <w:bottom w:val="nil"/>
              <w:right w:val="nil"/>
            </w:tcBorders>
            <w:shd w:val="clear" w:color="auto" w:fill="auto"/>
            <w:noWrap/>
            <w:vAlign w:val="center"/>
            <w:hideMark/>
          </w:tcPr>
          <w:p w14:paraId="40E22D43" w14:textId="4A2C7430"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441.346</w:t>
            </w:r>
          </w:p>
        </w:tc>
        <w:tc>
          <w:tcPr>
            <w:tcW w:w="696" w:type="pct"/>
            <w:tcBorders>
              <w:top w:val="nil"/>
              <w:left w:val="nil"/>
              <w:bottom w:val="nil"/>
              <w:right w:val="nil"/>
            </w:tcBorders>
            <w:shd w:val="clear" w:color="auto" w:fill="auto"/>
            <w:vAlign w:val="center"/>
            <w:hideMark/>
          </w:tcPr>
          <w:p w14:paraId="3FEF4C77" w14:textId="0847090B"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883.381</w:t>
            </w:r>
          </w:p>
        </w:tc>
      </w:tr>
      <w:tr w:rsidR="003B0529" w:rsidRPr="002968FA" w14:paraId="31EF307E" w14:textId="77777777" w:rsidTr="00A07BE4">
        <w:trPr>
          <w:trHeight w:val="283"/>
        </w:trPr>
        <w:tc>
          <w:tcPr>
            <w:tcW w:w="2218" w:type="pct"/>
            <w:tcBorders>
              <w:top w:val="nil"/>
              <w:left w:val="nil"/>
              <w:bottom w:val="single" w:sz="4" w:space="0" w:color="F79646"/>
              <w:right w:val="nil"/>
            </w:tcBorders>
            <w:shd w:val="clear" w:color="auto" w:fill="auto"/>
            <w:noWrap/>
            <w:vAlign w:val="center"/>
            <w:hideMark/>
          </w:tcPr>
          <w:p w14:paraId="1444EDB0" w14:textId="77777777" w:rsidR="003B0529" w:rsidRPr="002968FA" w:rsidRDefault="003B0529" w:rsidP="003B0529">
            <w:pPr>
              <w:rPr>
                <w:rFonts w:ascii="Futura Lt BT" w:eastAsia="Times New Roman" w:hAnsi="Futura Lt BT" w:cs="Arial"/>
                <w:color w:val="005CA9"/>
                <w:sz w:val="18"/>
                <w:szCs w:val="18"/>
              </w:rPr>
            </w:pPr>
            <w:r w:rsidRPr="002968FA">
              <w:rPr>
                <w:rFonts w:ascii="Futura Lt BT" w:eastAsia="Times New Roman" w:hAnsi="Futura Lt BT" w:cs="Arial"/>
                <w:color w:val="005CA9"/>
                <w:sz w:val="18"/>
                <w:szCs w:val="18"/>
              </w:rPr>
              <w:t>Outros</w:t>
            </w:r>
          </w:p>
        </w:tc>
        <w:tc>
          <w:tcPr>
            <w:tcW w:w="695" w:type="pct"/>
            <w:tcBorders>
              <w:top w:val="nil"/>
              <w:left w:val="nil"/>
              <w:bottom w:val="nil"/>
              <w:right w:val="nil"/>
            </w:tcBorders>
            <w:shd w:val="clear" w:color="auto" w:fill="auto"/>
            <w:noWrap/>
            <w:vAlign w:val="center"/>
            <w:hideMark/>
          </w:tcPr>
          <w:p w14:paraId="335F46DD" w14:textId="384CC143"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49.469</w:t>
            </w:r>
          </w:p>
        </w:tc>
        <w:tc>
          <w:tcPr>
            <w:tcW w:w="696" w:type="pct"/>
            <w:gridSpan w:val="2"/>
            <w:tcBorders>
              <w:top w:val="nil"/>
              <w:left w:val="nil"/>
              <w:bottom w:val="nil"/>
              <w:right w:val="nil"/>
            </w:tcBorders>
            <w:shd w:val="clear" w:color="auto" w:fill="auto"/>
            <w:vAlign w:val="center"/>
            <w:hideMark/>
          </w:tcPr>
          <w:p w14:paraId="692E6287" w14:textId="321D6000" w:rsidR="003B0529" w:rsidRPr="002968FA" w:rsidRDefault="003B0529" w:rsidP="003B0529">
            <w:pPr>
              <w:jc w:val="right"/>
              <w:rPr>
                <w:rFonts w:ascii="Futura Lt BT" w:eastAsia="Times New Roman" w:hAnsi="Futura Lt BT" w:cs="Times New Roman"/>
                <w:color w:val="005CA9"/>
                <w:sz w:val="18"/>
                <w:szCs w:val="18"/>
              </w:rPr>
            </w:pPr>
            <w:r w:rsidRPr="002968FA">
              <w:rPr>
                <w:rFonts w:ascii="Futura Lt BT" w:hAnsi="Futura Lt BT" w:cs="Arial"/>
                <w:color w:val="005CA9"/>
                <w:sz w:val="18"/>
                <w:szCs w:val="18"/>
              </w:rPr>
              <w:t>116.768</w:t>
            </w:r>
          </w:p>
        </w:tc>
        <w:tc>
          <w:tcPr>
            <w:tcW w:w="695" w:type="pct"/>
            <w:tcBorders>
              <w:top w:val="nil"/>
              <w:left w:val="nil"/>
              <w:bottom w:val="nil"/>
              <w:right w:val="nil"/>
            </w:tcBorders>
            <w:shd w:val="clear" w:color="auto" w:fill="auto"/>
            <w:noWrap/>
            <w:vAlign w:val="center"/>
            <w:hideMark/>
          </w:tcPr>
          <w:p w14:paraId="3386B181" w14:textId="0048FB6B"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28.029</w:t>
            </w:r>
          </w:p>
        </w:tc>
        <w:tc>
          <w:tcPr>
            <w:tcW w:w="696" w:type="pct"/>
            <w:tcBorders>
              <w:top w:val="nil"/>
              <w:left w:val="nil"/>
              <w:bottom w:val="nil"/>
              <w:right w:val="nil"/>
            </w:tcBorders>
            <w:shd w:val="clear" w:color="auto" w:fill="auto"/>
            <w:vAlign w:val="center"/>
            <w:hideMark/>
          </w:tcPr>
          <w:p w14:paraId="5154813F" w14:textId="192DFA13" w:rsidR="003B0529" w:rsidRPr="002968FA" w:rsidRDefault="003B0529" w:rsidP="003B0529">
            <w:pPr>
              <w:jc w:val="right"/>
              <w:rPr>
                <w:rFonts w:ascii="Futura Lt BT" w:eastAsia="Times New Roman" w:hAnsi="Futura Lt BT" w:cs="Arial"/>
                <w:color w:val="005CA9"/>
                <w:sz w:val="18"/>
                <w:szCs w:val="18"/>
              </w:rPr>
            </w:pPr>
            <w:r w:rsidRPr="002968FA">
              <w:rPr>
                <w:rFonts w:ascii="Futura Lt BT" w:hAnsi="Futura Lt BT" w:cs="Arial"/>
                <w:color w:val="005CA9"/>
                <w:sz w:val="18"/>
                <w:szCs w:val="18"/>
              </w:rPr>
              <w:t>119.350</w:t>
            </w:r>
          </w:p>
        </w:tc>
      </w:tr>
      <w:tr w:rsidR="003B0529" w:rsidRPr="002968FA" w14:paraId="7892DB7A" w14:textId="77777777" w:rsidTr="00A07BE4">
        <w:trPr>
          <w:trHeight w:val="283"/>
        </w:trPr>
        <w:tc>
          <w:tcPr>
            <w:tcW w:w="2218" w:type="pct"/>
            <w:tcBorders>
              <w:top w:val="nil"/>
              <w:left w:val="nil"/>
              <w:bottom w:val="single" w:sz="4" w:space="0" w:color="F39200"/>
              <w:right w:val="nil"/>
            </w:tcBorders>
            <w:shd w:val="clear" w:color="auto" w:fill="auto"/>
            <w:noWrap/>
            <w:vAlign w:val="center"/>
            <w:hideMark/>
          </w:tcPr>
          <w:p w14:paraId="40242D1D" w14:textId="77777777" w:rsidR="003B0529" w:rsidRPr="002968FA" w:rsidRDefault="003B0529" w:rsidP="003B0529">
            <w:pPr>
              <w:rPr>
                <w:rFonts w:ascii="Futura Lt BT" w:eastAsia="Times New Roman" w:hAnsi="Futura Lt BT" w:cs="Arial"/>
                <w:b/>
                <w:color w:val="005CA9"/>
                <w:sz w:val="18"/>
                <w:szCs w:val="18"/>
              </w:rPr>
            </w:pPr>
            <w:r w:rsidRPr="002968FA">
              <w:rPr>
                <w:rFonts w:ascii="Futura Lt BT" w:eastAsia="Times New Roman" w:hAnsi="Futura Lt BT" w:cs="Arial"/>
                <w:b/>
                <w:color w:val="005CA9"/>
                <w:sz w:val="18"/>
                <w:szCs w:val="18"/>
              </w:rPr>
              <w:t>Total</w:t>
            </w:r>
          </w:p>
        </w:tc>
        <w:tc>
          <w:tcPr>
            <w:tcW w:w="695" w:type="pct"/>
            <w:tcBorders>
              <w:top w:val="single" w:sz="4" w:space="0" w:color="F39200"/>
              <w:left w:val="nil"/>
              <w:bottom w:val="single" w:sz="4" w:space="0" w:color="F39200"/>
              <w:right w:val="nil"/>
            </w:tcBorders>
            <w:shd w:val="clear" w:color="auto" w:fill="auto"/>
            <w:noWrap/>
            <w:vAlign w:val="center"/>
            <w:hideMark/>
          </w:tcPr>
          <w:p w14:paraId="46E3751F" w14:textId="7EC63BCE" w:rsidR="003B0529" w:rsidRPr="002968FA" w:rsidRDefault="003B0529" w:rsidP="003B0529">
            <w:pPr>
              <w:jc w:val="right"/>
              <w:rPr>
                <w:rFonts w:ascii="Futura Lt BT" w:eastAsia="Times New Roman" w:hAnsi="Futura Lt BT" w:cs="Arial"/>
                <w:b/>
                <w:color w:val="005CA9"/>
                <w:sz w:val="18"/>
                <w:szCs w:val="18"/>
              </w:rPr>
            </w:pPr>
            <w:r w:rsidRPr="002968FA">
              <w:rPr>
                <w:rFonts w:ascii="Futura Lt BT" w:hAnsi="Futura Lt BT" w:cs="Arial"/>
                <w:b/>
                <w:bCs/>
                <w:color w:val="005CA9"/>
                <w:sz w:val="18"/>
                <w:szCs w:val="18"/>
              </w:rPr>
              <w:t>6.473.355</w:t>
            </w:r>
          </w:p>
        </w:tc>
        <w:tc>
          <w:tcPr>
            <w:tcW w:w="696" w:type="pct"/>
            <w:gridSpan w:val="2"/>
            <w:tcBorders>
              <w:top w:val="single" w:sz="4" w:space="0" w:color="F39200"/>
              <w:left w:val="nil"/>
              <w:bottom w:val="single" w:sz="4" w:space="0" w:color="F39200"/>
              <w:right w:val="nil"/>
            </w:tcBorders>
            <w:shd w:val="clear" w:color="auto" w:fill="auto"/>
            <w:noWrap/>
            <w:vAlign w:val="center"/>
            <w:hideMark/>
          </w:tcPr>
          <w:p w14:paraId="1F10F9F5" w14:textId="6763BF39" w:rsidR="003B0529" w:rsidRPr="002968FA" w:rsidRDefault="003B0529" w:rsidP="003B0529">
            <w:pPr>
              <w:jc w:val="right"/>
              <w:rPr>
                <w:rFonts w:ascii="Futura Lt BT" w:eastAsia="Times New Roman" w:hAnsi="Futura Lt BT" w:cs="Arial"/>
                <w:b/>
                <w:color w:val="005CA9"/>
                <w:sz w:val="18"/>
                <w:szCs w:val="18"/>
              </w:rPr>
            </w:pPr>
            <w:r w:rsidRPr="002968FA">
              <w:rPr>
                <w:rFonts w:ascii="Futura Lt BT" w:hAnsi="Futura Lt BT" w:cs="Arial"/>
                <w:b/>
                <w:bCs/>
                <w:color w:val="005CA9"/>
                <w:sz w:val="18"/>
                <w:szCs w:val="18"/>
              </w:rPr>
              <w:t>18.649.263</w:t>
            </w:r>
          </w:p>
        </w:tc>
        <w:tc>
          <w:tcPr>
            <w:tcW w:w="695" w:type="pct"/>
            <w:tcBorders>
              <w:top w:val="single" w:sz="4" w:space="0" w:color="F39200"/>
              <w:left w:val="nil"/>
              <w:bottom w:val="single" w:sz="4" w:space="0" w:color="F39200"/>
              <w:right w:val="nil"/>
            </w:tcBorders>
            <w:shd w:val="clear" w:color="auto" w:fill="auto"/>
            <w:noWrap/>
            <w:vAlign w:val="center"/>
            <w:hideMark/>
          </w:tcPr>
          <w:p w14:paraId="695201B8" w14:textId="7155348E" w:rsidR="003B0529" w:rsidRPr="002968FA" w:rsidRDefault="003B0529" w:rsidP="003B0529">
            <w:pPr>
              <w:jc w:val="right"/>
              <w:rPr>
                <w:rFonts w:ascii="Futura Lt BT" w:eastAsia="Times New Roman" w:hAnsi="Futura Lt BT" w:cs="Arial"/>
                <w:b/>
                <w:color w:val="005CA9"/>
                <w:sz w:val="18"/>
                <w:szCs w:val="18"/>
              </w:rPr>
            </w:pPr>
            <w:r w:rsidRPr="002968FA">
              <w:rPr>
                <w:rFonts w:ascii="Futura Lt BT" w:hAnsi="Futura Lt BT" w:cs="Arial"/>
                <w:b/>
                <w:bCs/>
                <w:color w:val="005CA9"/>
                <w:sz w:val="18"/>
                <w:szCs w:val="18"/>
              </w:rPr>
              <w:t>6.044.924</w:t>
            </w:r>
          </w:p>
        </w:tc>
        <w:tc>
          <w:tcPr>
            <w:tcW w:w="696" w:type="pct"/>
            <w:tcBorders>
              <w:top w:val="single" w:sz="4" w:space="0" w:color="F39200"/>
              <w:left w:val="nil"/>
              <w:bottom w:val="single" w:sz="4" w:space="0" w:color="F39200"/>
              <w:right w:val="nil"/>
            </w:tcBorders>
            <w:shd w:val="clear" w:color="auto" w:fill="auto"/>
            <w:noWrap/>
            <w:vAlign w:val="center"/>
            <w:hideMark/>
          </w:tcPr>
          <w:p w14:paraId="0A18E842" w14:textId="39AF95F2" w:rsidR="003B0529" w:rsidRPr="002968FA" w:rsidRDefault="003B0529" w:rsidP="003B0529">
            <w:pPr>
              <w:jc w:val="right"/>
              <w:rPr>
                <w:rFonts w:ascii="Futura Lt BT" w:eastAsia="Times New Roman" w:hAnsi="Futura Lt BT" w:cs="Arial"/>
                <w:b/>
                <w:color w:val="005CA9"/>
                <w:sz w:val="18"/>
                <w:szCs w:val="18"/>
              </w:rPr>
            </w:pPr>
            <w:r w:rsidRPr="002968FA">
              <w:rPr>
                <w:rFonts w:ascii="Futura Lt BT" w:hAnsi="Futura Lt BT" w:cs="Arial"/>
                <w:b/>
                <w:bCs/>
                <w:color w:val="005CA9"/>
                <w:sz w:val="18"/>
                <w:szCs w:val="18"/>
              </w:rPr>
              <w:t>17.586.834</w:t>
            </w:r>
          </w:p>
        </w:tc>
      </w:tr>
    </w:tbl>
    <w:p w14:paraId="54CFFBDA" w14:textId="67A86E33" w:rsidR="00DF5162" w:rsidRPr="005176A2" w:rsidRDefault="00E6723F" w:rsidP="00814F49">
      <w:pPr>
        <w:spacing w:before="120" w:after="120"/>
        <w:jc w:val="both"/>
        <w:rPr>
          <w:rFonts w:ascii="Futura Lt BT" w:hAnsi="Futura Lt BT"/>
          <w:color w:val="005CA9"/>
          <w:sz w:val="20"/>
          <w:szCs w:val="20"/>
        </w:rPr>
      </w:pPr>
      <w:r w:rsidRPr="005176A2">
        <w:rPr>
          <w:rFonts w:ascii="Futura Lt BT" w:hAnsi="Futura Lt BT"/>
          <w:color w:val="005CA9"/>
          <w:sz w:val="20"/>
          <w:szCs w:val="20"/>
        </w:rPr>
        <w:br w:type="page"/>
      </w:r>
    </w:p>
    <w:p w14:paraId="17DA0718" w14:textId="2219BD54" w:rsidR="00814F49" w:rsidRPr="005176A2" w:rsidRDefault="00814F49" w:rsidP="00CD4053">
      <w:pPr>
        <w:pStyle w:val="Ttulo1"/>
      </w:pPr>
      <w:bookmarkStart w:id="118" w:name="_Toc118812228"/>
      <w:bookmarkEnd w:id="117"/>
      <w:r w:rsidRPr="005176A2">
        <w:lastRenderedPageBreak/>
        <w:t xml:space="preserve">Nota 25 – Despesas </w:t>
      </w:r>
      <w:r w:rsidR="00273EF6" w:rsidRPr="005176A2">
        <w:t>de</w:t>
      </w:r>
      <w:r w:rsidRPr="005176A2">
        <w:t xml:space="preserve"> pessoal</w:t>
      </w:r>
      <w:bookmarkEnd w:id="118"/>
    </w:p>
    <w:tbl>
      <w:tblPr>
        <w:tblW w:w="4928" w:type="pct"/>
        <w:tblCellMar>
          <w:left w:w="70" w:type="dxa"/>
          <w:right w:w="70" w:type="dxa"/>
        </w:tblCellMar>
        <w:tblLook w:val="04A0" w:firstRow="1" w:lastRow="0" w:firstColumn="1" w:lastColumn="0" w:noHBand="0" w:noVBand="1"/>
      </w:tblPr>
      <w:tblGrid>
        <w:gridCol w:w="3524"/>
        <w:gridCol w:w="1493"/>
        <w:gridCol w:w="1493"/>
        <w:gridCol w:w="70"/>
        <w:gridCol w:w="1423"/>
        <w:gridCol w:w="1495"/>
      </w:tblGrid>
      <w:tr w:rsidR="005176A2" w:rsidRPr="00C431A0" w14:paraId="05BBA41F" w14:textId="77777777" w:rsidTr="00FB1A41">
        <w:trPr>
          <w:trHeight w:val="283"/>
        </w:trPr>
        <w:tc>
          <w:tcPr>
            <w:tcW w:w="5000" w:type="pct"/>
            <w:gridSpan w:val="6"/>
            <w:tcBorders>
              <w:top w:val="single" w:sz="4" w:space="0" w:color="F79646"/>
              <w:left w:val="nil"/>
              <w:bottom w:val="single" w:sz="4" w:space="0" w:color="F79646"/>
              <w:right w:val="nil"/>
            </w:tcBorders>
            <w:shd w:val="clear" w:color="auto" w:fill="auto"/>
            <w:noWrap/>
            <w:vAlign w:val="center"/>
            <w:hideMark/>
          </w:tcPr>
          <w:p w14:paraId="632B0DC2" w14:textId="77777777" w:rsidR="00B43080" w:rsidRPr="00C431A0" w:rsidRDefault="00B43080" w:rsidP="00B43080">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INDIVIDUAL</w:t>
            </w:r>
          </w:p>
        </w:tc>
      </w:tr>
      <w:tr w:rsidR="005176A2" w:rsidRPr="00C431A0" w14:paraId="4E9C66EC" w14:textId="77777777" w:rsidTr="00A07BE4">
        <w:trPr>
          <w:trHeight w:val="283"/>
        </w:trPr>
        <w:tc>
          <w:tcPr>
            <w:tcW w:w="1855" w:type="pct"/>
            <w:vMerge w:val="restart"/>
            <w:tcBorders>
              <w:top w:val="nil"/>
              <w:left w:val="nil"/>
              <w:bottom w:val="single" w:sz="4" w:space="0" w:color="F39200"/>
              <w:right w:val="nil"/>
            </w:tcBorders>
            <w:shd w:val="clear" w:color="auto" w:fill="auto"/>
            <w:vAlign w:val="center"/>
            <w:hideMark/>
          </w:tcPr>
          <w:p w14:paraId="0A93E82C" w14:textId="77777777" w:rsidR="00B43080" w:rsidRPr="00C431A0" w:rsidRDefault="00B43080" w:rsidP="00B43080">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Descrição</w:t>
            </w:r>
          </w:p>
        </w:tc>
        <w:tc>
          <w:tcPr>
            <w:tcW w:w="1609" w:type="pct"/>
            <w:gridSpan w:val="3"/>
            <w:tcBorders>
              <w:top w:val="single" w:sz="4" w:space="0" w:color="F79646"/>
              <w:left w:val="nil"/>
              <w:bottom w:val="single" w:sz="4" w:space="0" w:color="F79646"/>
              <w:right w:val="nil"/>
            </w:tcBorders>
            <w:shd w:val="clear" w:color="auto" w:fill="auto"/>
            <w:vAlign w:val="center"/>
            <w:hideMark/>
          </w:tcPr>
          <w:p w14:paraId="673E8838" w14:textId="77777777" w:rsidR="00B43080" w:rsidRPr="00C431A0" w:rsidRDefault="00B43080" w:rsidP="00B43080">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2022</w:t>
            </w:r>
          </w:p>
        </w:tc>
        <w:tc>
          <w:tcPr>
            <w:tcW w:w="1536" w:type="pct"/>
            <w:gridSpan w:val="2"/>
            <w:tcBorders>
              <w:top w:val="single" w:sz="4" w:space="0" w:color="F79646"/>
              <w:left w:val="nil"/>
              <w:bottom w:val="single" w:sz="4" w:space="0" w:color="F79646"/>
              <w:right w:val="nil"/>
            </w:tcBorders>
            <w:shd w:val="clear" w:color="auto" w:fill="auto"/>
            <w:vAlign w:val="center"/>
            <w:hideMark/>
          </w:tcPr>
          <w:p w14:paraId="64FCBAF0" w14:textId="77777777" w:rsidR="00B43080" w:rsidRPr="00C431A0" w:rsidRDefault="00B43080" w:rsidP="00B43080">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2021</w:t>
            </w:r>
          </w:p>
        </w:tc>
      </w:tr>
      <w:tr w:rsidR="005176A2" w:rsidRPr="00C431A0" w14:paraId="70686BF5" w14:textId="77777777" w:rsidTr="00A07BE4">
        <w:trPr>
          <w:trHeight w:val="283"/>
        </w:trPr>
        <w:tc>
          <w:tcPr>
            <w:tcW w:w="1855" w:type="pct"/>
            <w:vMerge/>
            <w:tcBorders>
              <w:top w:val="nil"/>
              <w:left w:val="nil"/>
              <w:bottom w:val="single" w:sz="4" w:space="0" w:color="F39200"/>
              <w:right w:val="nil"/>
            </w:tcBorders>
            <w:vAlign w:val="center"/>
            <w:hideMark/>
          </w:tcPr>
          <w:p w14:paraId="61254E7D" w14:textId="77777777" w:rsidR="00B43080" w:rsidRPr="00C431A0" w:rsidRDefault="00B43080" w:rsidP="00B43080">
            <w:pPr>
              <w:rPr>
                <w:rFonts w:ascii="Futura Lt BT" w:eastAsia="Times New Roman" w:hAnsi="Futura Lt BT" w:cs="Arial"/>
                <w:b/>
                <w:color w:val="005CA9"/>
                <w:sz w:val="18"/>
                <w:szCs w:val="18"/>
              </w:rPr>
            </w:pPr>
          </w:p>
        </w:tc>
        <w:tc>
          <w:tcPr>
            <w:tcW w:w="786" w:type="pct"/>
            <w:tcBorders>
              <w:top w:val="nil"/>
              <w:left w:val="nil"/>
              <w:bottom w:val="single" w:sz="4" w:space="0" w:color="F79646"/>
              <w:right w:val="nil"/>
            </w:tcBorders>
            <w:shd w:val="clear" w:color="auto" w:fill="auto"/>
            <w:vAlign w:val="center"/>
            <w:hideMark/>
          </w:tcPr>
          <w:p w14:paraId="6F40FAAF" w14:textId="77777777" w:rsidR="00B43080" w:rsidRPr="00C431A0" w:rsidRDefault="00B43080" w:rsidP="00B43080">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3º trimestre</w:t>
            </w:r>
          </w:p>
        </w:tc>
        <w:tc>
          <w:tcPr>
            <w:tcW w:w="786" w:type="pct"/>
            <w:tcBorders>
              <w:top w:val="nil"/>
              <w:left w:val="nil"/>
              <w:bottom w:val="single" w:sz="4" w:space="0" w:color="F79646"/>
              <w:right w:val="nil"/>
            </w:tcBorders>
            <w:shd w:val="clear" w:color="auto" w:fill="auto"/>
            <w:vAlign w:val="center"/>
            <w:hideMark/>
          </w:tcPr>
          <w:p w14:paraId="2ADDED48" w14:textId="77777777" w:rsidR="00B43080" w:rsidRPr="00C431A0" w:rsidRDefault="00B43080" w:rsidP="00B43080">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Acumulado setembro</w:t>
            </w:r>
          </w:p>
        </w:tc>
        <w:tc>
          <w:tcPr>
            <w:tcW w:w="786" w:type="pct"/>
            <w:gridSpan w:val="2"/>
            <w:tcBorders>
              <w:top w:val="nil"/>
              <w:left w:val="nil"/>
              <w:bottom w:val="single" w:sz="4" w:space="0" w:color="F79646"/>
              <w:right w:val="nil"/>
            </w:tcBorders>
            <w:shd w:val="clear" w:color="auto" w:fill="auto"/>
            <w:vAlign w:val="center"/>
            <w:hideMark/>
          </w:tcPr>
          <w:p w14:paraId="1EE4B79A" w14:textId="77777777" w:rsidR="00B43080" w:rsidRPr="00C431A0" w:rsidRDefault="00B43080" w:rsidP="00B43080">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3º trimestre</w:t>
            </w:r>
          </w:p>
        </w:tc>
        <w:tc>
          <w:tcPr>
            <w:tcW w:w="786" w:type="pct"/>
            <w:tcBorders>
              <w:top w:val="nil"/>
              <w:left w:val="nil"/>
              <w:bottom w:val="single" w:sz="4" w:space="0" w:color="F79646"/>
              <w:right w:val="nil"/>
            </w:tcBorders>
            <w:shd w:val="clear" w:color="auto" w:fill="auto"/>
            <w:vAlign w:val="center"/>
            <w:hideMark/>
          </w:tcPr>
          <w:p w14:paraId="47645D9F" w14:textId="77777777" w:rsidR="00B43080" w:rsidRPr="00C431A0" w:rsidRDefault="00B43080" w:rsidP="00B43080">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Acumulado setembro</w:t>
            </w:r>
          </w:p>
        </w:tc>
      </w:tr>
      <w:tr w:rsidR="00934559" w:rsidRPr="00C431A0" w14:paraId="1A2F778F" w14:textId="77777777" w:rsidTr="00A07BE4">
        <w:trPr>
          <w:trHeight w:val="283"/>
        </w:trPr>
        <w:tc>
          <w:tcPr>
            <w:tcW w:w="1855" w:type="pct"/>
            <w:tcBorders>
              <w:top w:val="nil"/>
              <w:left w:val="nil"/>
              <w:bottom w:val="nil"/>
              <w:right w:val="nil"/>
            </w:tcBorders>
            <w:shd w:val="clear" w:color="auto" w:fill="auto"/>
            <w:vAlign w:val="center"/>
            <w:hideMark/>
          </w:tcPr>
          <w:p w14:paraId="710295FB" w14:textId="77777777" w:rsidR="00934559" w:rsidRPr="00C431A0" w:rsidRDefault="00934559" w:rsidP="0093455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Salários</w:t>
            </w:r>
          </w:p>
        </w:tc>
        <w:tc>
          <w:tcPr>
            <w:tcW w:w="786" w:type="pct"/>
            <w:tcBorders>
              <w:top w:val="nil"/>
              <w:left w:val="nil"/>
              <w:bottom w:val="nil"/>
              <w:right w:val="nil"/>
            </w:tcBorders>
            <w:shd w:val="clear" w:color="auto" w:fill="auto"/>
            <w:vAlign w:val="center"/>
            <w:hideMark/>
          </w:tcPr>
          <w:p w14:paraId="0B40A151" w14:textId="241DFAEF"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(3.898.782)</w:t>
            </w:r>
          </w:p>
        </w:tc>
        <w:tc>
          <w:tcPr>
            <w:tcW w:w="786" w:type="pct"/>
            <w:tcBorders>
              <w:top w:val="nil"/>
              <w:left w:val="nil"/>
              <w:bottom w:val="nil"/>
              <w:right w:val="nil"/>
            </w:tcBorders>
            <w:shd w:val="clear" w:color="auto" w:fill="auto"/>
            <w:vAlign w:val="center"/>
            <w:hideMark/>
          </w:tcPr>
          <w:p w14:paraId="49795FE4" w14:textId="33460FD1"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(11.171.272)</w:t>
            </w:r>
          </w:p>
        </w:tc>
        <w:tc>
          <w:tcPr>
            <w:tcW w:w="786" w:type="pct"/>
            <w:gridSpan w:val="2"/>
            <w:tcBorders>
              <w:top w:val="nil"/>
              <w:left w:val="nil"/>
              <w:bottom w:val="nil"/>
              <w:right w:val="nil"/>
            </w:tcBorders>
            <w:shd w:val="clear" w:color="auto" w:fill="auto"/>
            <w:vAlign w:val="center"/>
            <w:hideMark/>
          </w:tcPr>
          <w:p w14:paraId="506081E6" w14:textId="33A9E284"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(3.617.629)</w:t>
            </w:r>
          </w:p>
        </w:tc>
        <w:tc>
          <w:tcPr>
            <w:tcW w:w="786" w:type="pct"/>
            <w:tcBorders>
              <w:top w:val="nil"/>
              <w:left w:val="nil"/>
              <w:bottom w:val="nil"/>
              <w:right w:val="nil"/>
            </w:tcBorders>
            <w:shd w:val="clear" w:color="auto" w:fill="auto"/>
            <w:vAlign w:val="center"/>
            <w:hideMark/>
          </w:tcPr>
          <w:p w14:paraId="216426C1" w14:textId="662E432D"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(10.088.657)</w:t>
            </w:r>
          </w:p>
        </w:tc>
      </w:tr>
      <w:tr w:rsidR="00934559" w:rsidRPr="00C431A0" w14:paraId="78BA4088" w14:textId="77777777" w:rsidTr="00A07BE4">
        <w:trPr>
          <w:trHeight w:val="283"/>
        </w:trPr>
        <w:tc>
          <w:tcPr>
            <w:tcW w:w="1855" w:type="pct"/>
            <w:tcBorders>
              <w:top w:val="nil"/>
              <w:left w:val="nil"/>
              <w:bottom w:val="nil"/>
              <w:right w:val="nil"/>
            </w:tcBorders>
            <w:shd w:val="clear" w:color="auto" w:fill="auto"/>
            <w:vAlign w:val="center"/>
            <w:hideMark/>
          </w:tcPr>
          <w:p w14:paraId="2A0A5A54" w14:textId="77777777" w:rsidR="00934559" w:rsidRPr="00C431A0" w:rsidRDefault="00934559" w:rsidP="0093455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Indenizações trabalhistas</w:t>
            </w:r>
          </w:p>
        </w:tc>
        <w:tc>
          <w:tcPr>
            <w:tcW w:w="786" w:type="pct"/>
            <w:tcBorders>
              <w:top w:val="nil"/>
              <w:left w:val="nil"/>
              <w:bottom w:val="nil"/>
              <w:right w:val="nil"/>
            </w:tcBorders>
            <w:shd w:val="clear" w:color="auto" w:fill="auto"/>
            <w:vAlign w:val="center"/>
            <w:hideMark/>
          </w:tcPr>
          <w:p w14:paraId="6A3816E3" w14:textId="3DB05AE1"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(46.217)</w:t>
            </w:r>
          </w:p>
        </w:tc>
        <w:tc>
          <w:tcPr>
            <w:tcW w:w="786" w:type="pct"/>
            <w:tcBorders>
              <w:top w:val="nil"/>
              <w:left w:val="nil"/>
              <w:bottom w:val="nil"/>
              <w:right w:val="nil"/>
            </w:tcBorders>
            <w:shd w:val="clear" w:color="auto" w:fill="auto"/>
            <w:vAlign w:val="center"/>
            <w:hideMark/>
          </w:tcPr>
          <w:p w14:paraId="04D30285" w14:textId="2B45E468"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(136.031)</w:t>
            </w:r>
          </w:p>
        </w:tc>
        <w:tc>
          <w:tcPr>
            <w:tcW w:w="786" w:type="pct"/>
            <w:gridSpan w:val="2"/>
            <w:tcBorders>
              <w:top w:val="nil"/>
              <w:left w:val="nil"/>
              <w:bottom w:val="nil"/>
              <w:right w:val="nil"/>
            </w:tcBorders>
            <w:shd w:val="clear" w:color="auto" w:fill="auto"/>
            <w:vAlign w:val="center"/>
            <w:hideMark/>
          </w:tcPr>
          <w:p w14:paraId="2E146C0E" w14:textId="59CB5797"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(41.976)</w:t>
            </w:r>
          </w:p>
        </w:tc>
        <w:tc>
          <w:tcPr>
            <w:tcW w:w="786" w:type="pct"/>
            <w:tcBorders>
              <w:top w:val="nil"/>
              <w:left w:val="nil"/>
              <w:bottom w:val="nil"/>
              <w:right w:val="nil"/>
            </w:tcBorders>
            <w:shd w:val="clear" w:color="auto" w:fill="auto"/>
            <w:vAlign w:val="center"/>
            <w:hideMark/>
          </w:tcPr>
          <w:p w14:paraId="6082105A" w14:textId="472DFB20"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(113.643)</w:t>
            </w:r>
          </w:p>
        </w:tc>
      </w:tr>
      <w:tr w:rsidR="00934559" w:rsidRPr="00C431A0" w14:paraId="423E68BD" w14:textId="77777777" w:rsidTr="00A07BE4">
        <w:trPr>
          <w:trHeight w:val="283"/>
        </w:trPr>
        <w:tc>
          <w:tcPr>
            <w:tcW w:w="1855" w:type="pct"/>
            <w:tcBorders>
              <w:top w:val="nil"/>
              <w:left w:val="nil"/>
              <w:bottom w:val="nil"/>
              <w:right w:val="nil"/>
            </w:tcBorders>
            <w:shd w:val="clear" w:color="auto" w:fill="auto"/>
            <w:vAlign w:val="center"/>
            <w:hideMark/>
          </w:tcPr>
          <w:p w14:paraId="1C4A9A91" w14:textId="77777777" w:rsidR="00934559" w:rsidRPr="00C431A0" w:rsidRDefault="00934559" w:rsidP="0093455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Benefícios</w:t>
            </w:r>
          </w:p>
        </w:tc>
        <w:tc>
          <w:tcPr>
            <w:tcW w:w="786" w:type="pct"/>
            <w:tcBorders>
              <w:top w:val="nil"/>
              <w:left w:val="nil"/>
              <w:bottom w:val="nil"/>
              <w:right w:val="nil"/>
            </w:tcBorders>
            <w:shd w:val="clear" w:color="auto" w:fill="auto"/>
            <w:vAlign w:val="center"/>
            <w:hideMark/>
          </w:tcPr>
          <w:p w14:paraId="75187B93" w14:textId="28EA70DA"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(913.314)</w:t>
            </w:r>
          </w:p>
        </w:tc>
        <w:tc>
          <w:tcPr>
            <w:tcW w:w="786" w:type="pct"/>
            <w:tcBorders>
              <w:top w:val="nil"/>
              <w:left w:val="nil"/>
              <w:bottom w:val="nil"/>
              <w:right w:val="nil"/>
            </w:tcBorders>
            <w:shd w:val="clear" w:color="auto" w:fill="auto"/>
            <w:vAlign w:val="center"/>
            <w:hideMark/>
          </w:tcPr>
          <w:p w14:paraId="47499A82" w14:textId="00AFF09A"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(2.541.797)</w:t>
            </w:r>
          </w:p>
        </w:tc>
        <w:tc>
          <w:tcPr>
            <w:tcW w:w="786" w:type="pct"/>
            <w:gridSpan w:val="2"/>
            <w:tcBorders>
              <w:top w:val="nil"/>
              <w:left w:val="nil"/>
              <w:bottom w:val="nil"/>
              <w:right w:val="nil"/>
            </w:tcBorders>
            <w:shd w:val="clear" w:color="auto" w:fill="auto"/>
            <w:vAlign w:val="center"/>
            <w:hideMark/>
          </w:tcPr>
          <w:p w14:paraId="6DB93A7A" w14:textId="4425057A"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(838.473)</w:t>
            </w:r>
          </w:p>
        </w:tc>
        <w:tc>
          <w:tcPr>
            <w:tcW w:w="786" w:type="pct"/>
            <w:tcBorders>
              <w:top w:val="nil"/>
              <w:left w:val="nil"/>
              <w:bottom w:val="nil"/>
              <w:right w:val="nil"/>
            </w:tcBorders>
            <w:shd w:val="clear" w:color="auto" w:fill="auto"/>
            <w:vAlign w:val="center"/>
            <w:hideMark/>
          </w:tcPr>
          <w:p w14:paraId="76053E92" w14:textId="268EEDCA"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(2.319.908)</w:t>
            </w:r>
          </w:p>
        </w:tc>
      </w:tr>
      <w:tr w:rsidR="00934559" w:rsidRPr="00C431A0" w14:paraId="4FA163B3" w14:textId="77777777" w:rsidTr="00A07BE4">
        <w:trPr>
          <w:trHeight w:val="283"/>
        </w:trPr>
        <w:tc>
          <w:tcPr>
            <w:tcW w:w="1855" w:type="pct"/>
            <w:tcBorders>
              <w:top w:val="nil"/>
              <w:left w:val="nil"/>
              <w:bottom w:val="nil"/>
              <w:right w:val="nil"/>
            </w:tcBorders>
            <w:shd w:val="clear" w:color="auto" w:fill="auto"/>
            <w:vAlign w:val="center"/>
            <w:hideMark/>
          </w:tcPr>
          <w:p w14:paraId="6F4504AE" w14:textId="77777777" w:rsidR="00934559" w:rsidRPr="00C431A0" w:rsidRDefault="00934559" w:rsidP="0093455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Outros</w:t>
            </w:r>
          </w:p>
        </w:tc>
        <w:tc>
          <w:tcPr>
            <w:tcW w:w="786" w:type="pct"/>
            <w:tcBorders>
              <w:top w:val="nil"/>
              <w:left w:val="nil"/>
              <w:bottom w:val="nil"/>
              <w:right w:val="nil"/>
            </w:tcBorders>
            <w:shd w:val="clear" w:color="auto" w:fill="auto"/>
            <w:vAlign w:val="center"/>
            <w:hideMark/>
          </w:tcPr>
          <w:p w14:paraId="45D1883D" w14:textId="7DDE3C23"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(17.593)</w:t>
            </w:r>
          </w:p>
        </w:tc>
        <w:tc>
          <w:tcPr>
            <w:tcW w:w="786" w:type="pct"/>
            <w:tcBorders>
              <w:top w:val="nil"/>
              <w:left w:val="nil"/>
              <w:bottom w:val="nil"/>
              <w:right w:val="nil"/>
            </w:tcBorders>
            <w:shd w:val="clear" w:color="auto" w:fill="auto"/>
            <w:vAlign w:val="center"/>
            <w:hideMark/>
          </w:tcPr>
          <w:p w14:paraId="12645DE9" w14:textId="4C8C109F"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(46.520)</w:t>
            </w:r>
          </w:p>
        </w:tc>
        <w:tc>
          <w:tcPr>
            <w:tcW w:w="786" w:type="pct"/>
            <w:gridSpan w:val="2"/>
            <w:tcBorders>
              <w:top w:val="nil"/>
              <w:left w:val="nil"/>
              <w:bottom w:val="nil"/>
              <w:right w:val="nil"/>
            </w:tcBorders>
            <w:shd w:val="clear" w:color="auto" w:fill="auto"/>
            <w:vAlign w:val="center"/>
            <w:hideMark/>
          </w:tcPr>
          <w:p w14:paraId="2F736DA4" w14:textId="5CC79947"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(19.788)</w:t>
            </w:r>
          </w:p>
        </w:tc>
        <w:tc>
          <w:tcPr>
            <w:tcW w:w="786" w:type="pct"/>
            <w:tcBorders>
              <w:top w:val="nil"/>
              <w:left w:val="nil"/>
              <w:bottom w:val="nil"/>
              <w:right w:val="nil"/>
            </w:tcBorders>
            <w:shd w:val="clear" w:color="auto" w:fill="auto"/>
            <w:vAlign w:val="center"/>
            <w:hideMark/>
          </w:tcPr>
          <w:p w14:paraId="7A41F6AE" w14:textId="4C6BB110"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(52.082)</w:t>
            </w:r>
          </w:p>
        </w:tc>
      </w:tr>
      <w:tr w:rsidR="00934559" w:rsidRPr="00C431A0" w14:paraId="0D927FBE" w14:textId="77777777" w:rsidTr="00A07BE4">
        <w:trPr>
          <w:trHeight w:val="283"/>
        </w:trPr>
        <w:tc>
          <w:tcPr>
            <w:tcW w:w="1855" w:type="pct"/>
            <w:tcBorders>
              <w:top w:val="nil"/>
              <w:left w:val="nil"/>
              <w:bottom w:val="nil"/>
              <w:right w:val="nil"/>
            </w:tcBorders>
            <w:shd w:val="clear" w:color="auto" w:fill="auto"/>
            <w:vAlign w:val="center"/>
            <w:hideMark/>
          </w:tcPr>
          <w:p w14:paraId="7D7AB8D8" w14:textId="77777777" w:rsidR="00934559" w:rsidRPr="00C431A0" w:rsidRDefault="00934559" w:rsidP="0093455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Encargos sociais</w:t>
            </w:r>
          </w:p>
        </w:tc>
        <w:tc>
          <w:tcPr>
            <w:tcW w:w="786" w:type="pct"/>
            <w:tcBorders>
              <w:top w:val="nil"/>
              <w:left w:val="nil"/>
              <w:bottom w:val="nil"/>
              <w:right w:val="nil"/>
            </w:tcBorders>
            <w:shd w:val="clear" w:color="auto" w:fill="auto"/>
            <w:vAlign w:val="center"/>
            <w:hideMark/>
          </w:tcPr>
          <w:p w14:paraId="6812291B" w14:textId="47135402"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(1.607.362)</w:t>
            </w:r>
          </w:p>
        </w:tc>
        <w:tc>
          <w:tcPr>
            <w:tcW w:w="786" w:type="pct"/>
            <w:tcBorders>
              <w:top w:val="nil"/>
              <w:left w:val="nil"/>
              <w:bottom w:val="nil"/>
              <w:right w:val="nil"/>
            </w:tcBorders>
            <w:shd w:val="clear" w:color="auto" w:fill="auto"/>
            <w:vAlign w:val="center"/>
            <w:hideMark/>
          </w:tcPr>
          <w:p w14:paraId="1BBFEDB7" w14:textId="2281C58E"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(4.662.979)</w:t>
            </w:r>
          </w:p>
        </w:tc>
        <w:tc>
          <w:tcPr>
            <w:tcW w:w="786" w:type="pct"/>
            <w:gridSpan w:val="2"/>
            <w:tcBorders>
              <w:top w:val="nil"/>
              <w:left w:val="nil"/>
              <w:bottom w:val="nil"/>
              <w:right w:val="nil"/>
            </w:tcBorders>
            <w:shd w:val="clear" w:color="auto" w:fill="auto"/>
            <w:vAlign w:val="center"/>
            <w:hideMark/>
          </w:tcPr>
          <w:p w14:paraId="2D0F5774" w14:textId="66EC2638"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(1.482.952)</w:t>
            </w:r>
          </w:p>
        </w:tc>
        <w:tc>
          <w:tcPr>
            <w:tcW w:w="786" w:type="pct"/>
            <w:tcBorders>
              <w:top w:val="nil"/>
              <w:left w:val="nil"/>
              <w:bottom w:val="nil"/>
              <w:right w:val="nil"/>
            </w:tcBorders>
            <w:shd w:val="clear" w:color="auto" w:fill="auto"/>
            <w:vAlign w:val="center"/>
            <w:hideMark/>
          </w:tcPr>
          <w:p w14:paraId="409ACC0A" w14:textId="1CB61EE2"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(4.181.057)</w:t>
            </w:r>
          </w:p>
        </w:tc>
      </w:tr>
      <w:tr w:rsidR="00934559" w:rsidRPr="00C431A0" w14:paraId="508AA64C" w14:textId="77777777" w:rsidTr="00A07BE4">
        <w:trPr>
          <w:trHeight w:val="283"/>
        </w:trPr>
        <w:tc>
          <w:tcPr>
            <w:tcW w:w="1855" w:type="pct"/>
            <w:tcBorders>
              <w:top w:val="nil"/>
              <w:left w:val="nil"/>
              <w:bottom w:val="nil"/>
              <w:right w:val="nil"/>
            </w:tcBorders>
            <w:shd w:val="clear" w:color="auto" w:fill="auto"/>
            <w:vAlign w:val="center"/>
            <w:hideMark/>
          </w:tcPr>
          <w:p w14:paraId="483B42E9" w14:textId="77777777" w:rsidR="00934559" w:rsidRPr="00C431A0" w:rsidRDefault="00934559" w:rsidP="00934559">
            <w:pPr>
              <w:ind w:firstLineChars="100" w:firstLine="18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FGTS</w:t>
            </w:r>
          </w:p>
        </w:tc>
        <w:tc>
          <w:tcPr>
            <w:tcW w:w="786" w:type="pct"/>
            <w:tcBorders>
              <w:top w:val="nil"/>
              <w:left w:val="nil"/>
              <w:bottom w:val="nil"/>
              <w:right w:val="nil"/>
            </w:tcBorders>
            <w:shd w:val="clear" w:color="auto" w:fill="auto"/>
            <w:vAlign w:val="center"/>
            <w:hideMark/>
          </w:tcPr>
          <w:p w14:paraId="2482C8E7" w14:textId="489CD912" w:rsidR="00934559" w:rsidRPr="00C431A0" w:rsidRDefault="00934559" w:rsidP="00934559">
            <w:pPr>
              <w:ind w:firstLineChars="100" w:firstLine="180"/>
              <w:jc w:val="right"/>
              <w:rPr>
                <w:rFonts w:ascii="Futura Lt BT" w:eastAsia="Times New Roman" w:hAnsi="Futura Lt BT" w:cs="Arial"/>
                <w:color w:val="005CA9"/>
                <w:sz w:val="18"/>
                <w:szCs w:val="18"/>
              </w:rPr>
            </w:pPr>
            <w:r>
              <w:rPr>
                <w:rFonts w:ascii="Futura Lt BT" w:hAnsi="Futura Lt BT" w:cs="Arial"/>
                <w:color w:val="005CA9"/>
                <w:sz w:val="18"/>
                <w:szCs w:val="18"/>
              </w:rPr>
              <w:t>(314.111)</w:t>
            </w:r>
          </w:p>
        </w:tc>
        <w:tc>
          <w:tcPr>
            <w:tcW w:w="786" w:type="pct"/>
            <w:tcBorders>
              <w:top w:val="nil"/>
              <w:left w:val="nil"/>
              <w:bottom w:val="nil"/>
              <w:right w:val="nil"/>
            </w:tcBorders>
            <w:shd w:val="clear" w:color="auto" w:fill="auto"/>
            <w:vAlign w:val="center"/>
            <w:hideMark/>
          </w:tcPr>
          <w:p w14:paraId="4861FABE" w14:textId="767705CD"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(896.872)</w:t>
            </w:r>
          </w:p>
        </w:tc>
        <w:tc>
          <w:tcPr>
            <w:tcW w:w="786" w:type="pct"/>
            <w:gridSpan w:val="2"/>
            <w:tcBorders>
              <w:top w:val="nil"/>
              <w:left w:val="nil"/>
              <w:bottom w:val="nil"/>
              <w:right w:val="nil"/>
            </w:tcBorders>
            <w:shd w:val="clear" w:color="auto" w:fill="auto"/>
            <w:vAlign w:val="center"/>
            <w:hideMark/>
          </w:tcPr>
          <w:p w14:paraId="71DD2708" w14:textId="1431C6F6"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(290.282)</w:t>
            </w:r>
          </w:p>
        </w:tc>
        <w:tc>
          <w:tcPr>
            <w:tcW w:w="786" w:type="pct"/>
            <w:tcBorders>
              <w:top w:val="nil"/>
              <w:left w:val="nil"/>
              <w:bottom w:val="nil"/>
              <w:right w:val="nil"/>
            </w:tcBorders>
            <w:shd w:val="clear" w:color="auto" w:fill="auto"/>
            <w:vAlign w:val="center"/>
            <w:hideMark/>
          </w:tcPr>
          <w:p w14:paraId="4C2F6035" w14:textId="2B9A5899"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(806.269)</w:t>
            </w:r>
          </w:p>
        </w:tc>
      </w:tr>
      <w:tr w:rsidR="00934559" w:rsidRPr="00C431A0" w14:paraId="781CB320" w14:textId="77777777" w:rsidTr="00A07BE4">
        <w:trPr>
          <w:trHeight w:val="283"/>
        </w:trPr>
        <w:tc>
          <w:tcPr>
            <w:tcW w:w="1855" w:type="pct"/>
            <w:tcBorders>
              <w:top w:val="nil"/>
              <w:left w:val="nil"/>
              <w:bottom w:val="nil"/>
              <w:right w:val="nil"/>
            </w:tcBorders>
            <w:shd w:val="clear" w:color="auto" w:fill="auto"/>
            <w:vAlign w:val="center"/>
            <w:hideMark/>
          </w:tcPr>
          <w:p w14:paraId="721A91AA" w14:textId="77777777" w:rsidR="00934559" w:rsidRPr="00C431A0" w:rsidRDefault="00934559" w:rsidP="00934559">
            <w:pPr>
              <w:ind w:firstLineChars="100" w:firstLine="18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Previdência social</w:t>
            </w:r>
          </w:p>
        </w:tc>
        <w:tc>
          <w:tcPr>
            <w:tcW w:w="786" w:type="pct"/>
            <w:tcBorders>
              <w:top w:val="nil"/>
              <w:left w:val="nil"/>
              <w:bottom w:val="nil"/>
              <w:right w:val="nil"/>
            </w:tcBorders>
            <w:shd w:val="clear" w:color="auto" w:fill="auto"/>
            <w:vAlign w:val="center"/>
            <w:hideMark/>
          </w:tcPr>
          <w:p w14:paraId="005321B8" w14:textId="1DF881F8" w:rsidR="00934559" w:rsidRPr="00C431A0" w:rsidRDefault="00934559" w:rsidP="00934559">
            <w:pPr>
              <w:ind w:firstLineChars="100" w:firstLine="180"/>
              <w:jc w:val="right"/>
              <w:rPr>
                <w:rFonts w:ascii="Futura Lt BT" w:eastAsia="Times New Roman" w:hAnsi="Futura Lt BT" w:cs="Arial"/>
                <w:color w:val="005CA9"/>
                <w:sz w:val="18"/>
                <w:szCs w:val="18"/>
              </w:rPr>
            </w:pPr>
            <w:r>
              <w:rPr>
                <w:rFonts w:ascii="Futura Lt BT" w:hAnsi="Futura Lt BT" w:cs="Arial"/>
                <w:color w:val="005CA9"/>
                <w:sz w:val="18"/>
                <w:szCs w:val="18"/>
              </w:rPr>
              <w:t>(931.729)</w:t>
            </w:r>
          </w:p>
        </w:tc>
        <w:tc>
          <w:tcPr>
            <w:tcW w:w="786" w:type="pct"/>
            <w:tcBorders>
              <w:top w:val="nil"/>
              <w:left w:val="nil"/>
              <w:bottom w:val="nil"/>
              <w:right w:val="nil"/>
            </w:tcBorders>
            <w:shd w:val="clear" w:color="auto" w:fill="auto"/>
            <w:vAlign w:val="center"/>
            <w:hideMark/>
          </w:tcPr>
          <w:p w14:paraId="1041462C" w14:textId="23930BC1"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(2.644.631)</w:t>
            </w:r>
          </w:p>
        </w:tc>
        <w:tc>
          <w:tcPr>
            <w:tcW w:w="786" w:type="pct"/>
            <w:gridSpan w:val="2"/>
            <w:tcBorders>
              <w:top w:val="nil"/>
              <w:left w:val="nil"/>
              <w:bottom w:val="nil"/>
              <w:right w:val="nil"/>
            </w:tcBorders>
            <w:shd w:val="clear" w:color="auto" w:fill="auto"/>
            <w:vAlign w:val="center"/>
            <w:hideMark/>
          </w:tcPr>
          <w:p w14:paraId="332DAD8D" w14:textId="5AE76796"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(872.237)</w:t>
            </w:r>
          </w:p>
        </w:tc>
        <w:tc>
          <w:tcPr>
            <w:tcW w:w="786" w:type="pct"/>
            <w:tcBorders>
              <w:top w:val="nil"/>
              <w:left w:val="nil"/>
              <w:bottom w:val="nil"/>
              <w:right w:val="nil"/>
            </w:tcBorders>
            <w:shd w:val="clear" w:color="auto" w:fill="auto"/>
            <w:vAlign w:val="center"/>
            <w:hideMark/>
          </w:tcPr>
          <w:p w14:paraId="7A67B877" w14:textId="44A6571D"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(2.429.289)</w:t>
            </w:r>
          </w:p>
        </w:tc>
      </w:tr>
      <w:tr w:rsidR="00934559" w:rsidRPr="00C431A0" w14:paraId="0174965B" w14:textId="77777777" w:rsidTr="00A07BE4">
        <w:trPr>
          <w:trHeight w:val="283"/>
        </w:trPr>
        <w:tc>
          <w:tcPr>
            <w:tcW w:w="1855" w:type="pct"/>
            <w:tcBorders>
              <w:top w:val="nil"/>
              <w:left w:val="nil"/>
              <w:bottom w:val="nil"/>
              <w:right w:val="nil"/>
            </w:tcBorders>
            <w:shd w:val="clear" w:color="auto" w:fill="auto"/>
            <w:vAlign w:val="center"/>
            <w:hideMark/>
          </w:tcPr>
          <w:p w14:paraId="0010C33F" w14:textId="77777777" w:rsidR="00934559" w:rsidRPr="00C431A0" w:rsidRDefault="00934559" w:rsidP="00934559">
            <w:pPr>
              <w:ind w:firstLineChars="100" w:firstLine="18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Previdência complementar</w:t>
            </w:r>
          </w:p>
        </w:tc>
        <w:tc>
          <w:tcPr>
            <w:tcW w:w="786" w:type="pct"/>
            <w:tcBorders>
              <w:top w:val="nil"/>
              <w:left w:val="nil"/>
              <w:bottom w:val="nil"/>
              <w:right w:val="nil"/>
            </w:tcBorders>
            <w:shd w:val="clear" w:color="auto" w:fill="auto"/>
            <w:vAlign w:val="center"/>
            <w:hideMark/>
          </w:tcPr>
          <w:p w14:paraId="1E1EFBAA" w14:textId="195CC76A" w:rsidR="00934559" w:rsidRPr="00C431A0" w:rsidRDefault="00934559" w:rsidP="00934559">
            <w:pPr>
              <w:ind w:firstLineChars="100" w:firstLine="180"/>
              <w:jc w:val="right"/>
              <w:rPr>
                <w:rFonts w:ascii="Futura Lt BT" w:eastAsia="Times New Roman" w:hAnsi="Futura Lt BT" w:cs="Arial"/>
                <w:color w:val="005CA9"/>
                <w:sz w:val="18"/>
                <w:szCs w:val="18"/>
              </w:rPr>
            </w:pPr>
            <w:r>
              <w:rPr>
                <w:rFonts w:ascii="Futura Lt BT" w:hAnsi="Futura Lt BT" w:cs="Arial"/>
                <w:color w:val="005CA9"/>
                <w:sz w:val="18"/>
                <w:szCs w:val="18"/>
              </w:rPr>
              <w:t>(265.670)</w:t>
            </w:r>
          </w:p>
        </w:tc>
        <w:tc>
          <w:tcPr>
            <w:tcW w:w="786" w:type="pct"/>
            <w:tcBorders>
              <w:top w:val="nil"/>
              <w:left w:val="nil"/>
              <w:bottom w:val="nil"/>
              <w:right w:val="nil"/>
            </w:tcBorders>
            <w:shd w:val="clear" w:color="auto" w:fill="auto"/>
            <w:vAlign w:val="center"/>
            <w:hideMark/>
          </w:tcPr>
          <w:p w14:paraId="25A96FF1" w14:textId="172D95ED"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(806.305)</w:t>
            </w:r>
          </w:p>
        </w:tc>
        <w:tc>
          <w:tcPr>
            <w:tcW w:w="786" w:type="pct"/>
            <w:gridSpan w:val="2"/>
            <w:tcBorders>
              <w:top w:val="nil"/>
              <w:left w:val="nil"/>
              <w:bottom w:val="nil"/>
              <w:right w:val="nil"/>
            </w:tcBorders>
            <w:shd w:val="clear" w:color="auto" w:fill="auto"/>
            <w:vAlign w:val="center"/>
            <w:hideMark/>
          </w:tcPr>
          <w:p w14:paraId="70384717" w14:textId="28905198"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(244.225)</w:t>
            </w:r>
          </w:p>
        </w:tc>
        <w:tc>
          <w:tcPr>
            <w:tcW w:w="786" w:type="pct"/>
            <w:tcBorders>
              <w:top w:val="nil"/>
              <w:left w:val="nil"/>
              <w:bottom w:val="nil"/>
              <w:right w:val="nil"/>
            </w:tcBorders>
            <w:shd w:val="clear" w:color="auto" w:fill="auto"/>
            <w:vAlign w:val="center"/>
            <w:hideMark/>
          </w:tcPr>
          <w:p w14:paraId="3A0C35B1" w14:textId="11AA8DAA"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(725.297)</w:t>
            </w:r>
          </w:p>
        </w:tc>
      </w:tr>
      <w:tr w:rsidR="00934559" w:rsidRPr="00C431A0" w14:paraId="2CA6E7D7" w14:textId="77777777" w:rsidTr="00A07BE4">
        <w:trPr>
          <w:trHeight w:val="283"/>
        </w:trPr>
        <w:tc>
          <w:tcPr>
            <w:tcW w:w="1855" w:type="pct"/>
            <w:tcBorders>
              <w:top w:val="nil"/>
              <w:left w:val="nil"/>
              <w:bottom w:val="nil"/>
              <w:right w:val="nil"/>
            </w:tcBorders>
            <w:shd w:val="clear" w:color="auto" w:fill="auto"/>
            <w:vAlign w:val="center"/>
            <w:hideMark/>
          </w:tcPr>
          <w:p w14:paraId="70B8C65F" w14:textId="77777777" w:rsidR="00934559" w:rsidRPr="00C431A0" w:rsidRDefault="00934559" w:rsidP="00934559">
            <w:pPr>
              <w:ind w:firstLineChars="100" w:firstLine="18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Outros encargos</w:t>
            </w:r>
          </w:p>
        </w:tc>
        <w:tc>
          <w:tcPr>
            <w:tcW w:w="786" w:type="pct"/>
            <w:tcBorders>
              <w:top w:val="nil"/>
              <w:left w:val="nil"/>
              <w:bottom w:val="single" w:sz="4" w:space="0" w:color="F39200"/>
              <w:right w:val="nil"/>
            </w:tcBorders>
            <w:shd w:val="clear" w:color="auto" w:fill="auto"/>
            <w:vAlign w:val="center"/>
            <w:hideMark/>
          </w:tcPr>
          <w:p w14:paraId="7B9F15E2" w14:textId="1EA3DD79"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(95.852)</w:t>
            </w:r>
          </w:p>
        </w:tc>
        <w:tc>
          <w:tcPr>
            <w:tcW w:w="786" w:type="pct"/>
            <w:tcBorders>
              <w:top w:val="nil"/>
              <w:left w:val="nil"/>
              <w:bottom w:val="single" w:sz="4" w:space="0" w:color="F39200"/>
              <w:right w:val="nil"/>
            </w:tcBorders>
            <w:shd w:val="clear" w:color="auto" w:fill="auto"/>
            <w:vAlign w:val="center"/>
            <w:hideMark/>
          </w:tcPr>
          <w:p w14:paraId="21176FB9" w14:textId="74AF1AC5"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(315.171)</w:t>
            </w:r>
          </w:p>
        </w:tc>
        <w:tc>
          <w:tcPr>
            <w:tcW w:w="786" w:type="pct"/>
            <w:gridSpan w:val="2"/>
            <w:tcBorders>
              <w:top w:val="nil"/>
              <w:left w:val="nil"/>
              <w:bottom w:val="single" w:sz="4" w:space="0" w:color="F39200"/>
              <w:right w:val="nil"/>
            </w:tcBorders>
            <w:shd w:val="clear" w:color="auto" w:fill="auto"/>
            <w:vAlign w:val="center"/>
            <w:hideMark/>
          </w:tcPr>
          <w:p w14:paraId="1B25BFFC" w14:textId="10EBAAA1"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(76.208)</w:t>
            </w:r>
          </w:p>
        </w:tc>
        <w:tc>
          <w:tcPr>
            <w:tcW w:w="786" w:type="pct"/>
            <w:tcBorders>
              <w:top w:val="nil"/>
              <w:left w:val="nil"/>
              <w:bottom w:val="single" w:sz="4" w:space="0" w:color="F39200"/>
              <w:right w:val="nil"/>
            </w:tcBorders>
            <w:shd w:val="clear" w:color="auto" w:fill="auto"/>
            <w:vAlign w:val="center"/>
            <w:hideMark/>
          </w:tcPr>
          <w:p w14:paraId="1242EDBB" w14:textId="0C8B5E18"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(220.202)</w:t>
            </w:r>
          </w:p>
        </w:tc>
      </w:tr>
      <w:tr w:rsidR="00934559" w:rsidRPr="00C431A0" w14:paraId="10CE90AD" w14:textId="77777777" w:rsidTr="00A07BE4">
        <w:trPr>
          <w:trHeight w:val="283"/>
        </w:trPr>
        <w:tc>
          <w:tcPr>
            <w:tcW w:w="1855" w:type="pct"/>
            <w:tcBorders>
              <w:top w:val="single" w:sz="4" w:space="0" w:color="F39200"/>
              <w:left w:val="nil"/>
              <w:bottom w:val="single" w:sz="4" w:space="0" w:color="F39200"/>
              <w:right w:val="nil"/>
            </w:tcBorders>
            <w:shd w:val="clear" w:color="auto" w:fill="auto"/>
            <w:noWrap/>
            <w:vAlign w:val="center"/>
            <w:hideMark/>
          </w:tcPr>
          <w:p w14:paraId="1A18F2D5" w14:textId="77777777" w:rsidR="00934559" w:rsidRPr="00C431A0" w:rsidRDefault="00934559" w:rsidP="00934559">
            <w:pP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Total</w:t>
            </w:r>
          </w:p>
        </w:tc>
        <w:tc>
          <w:tcPr>
            <w:tcW w:w="786" w:type="pct"/>
            <w:tcBorders>
              <w:top w:val="nil"/>
              <w:left w:val="nil"/>
              <w:bottom w:val="single" w:sz="4" w:space="0" w:color="F39200"/>
              <w:right w:val="nil"/>
            </w:tcBorders>
            <w:shd w:val="clear" w:color="auto" w:fill="auto"/>
            <w:noWrap/>
            <w:vAlign w:val="center"/>
            <w:hideMark/>
          </w:tcPr>
          <w:p w14:paraId="4A28930B" w14:textId="39EA078C" w:rsidR="00934559" w:rsidRPr="00C431A0" w:rsidRDefault="00934559" w:rsidP="00934559">
            <w:pPr>
              <w:jc w:val="right"/>
              <w:rPr>
                <w:rFonts w:ascii="Futura Lt BT" w:eastAsia="Times New Roman" w:hAnsi="Futura Lt BT" w:cs="Arial"/>
                <w:b/>
                <w:color w:val="005CA9"/>
                <w:sz w:val="18"/>
                <w:szCs w:val="18"/>
              </w:rPr>
            </w:pPr>
            <w:r>
              <w:rPr>
                <w:rFonts w:ascii="Futura Lt BT" w:hAnsi="Futura Lt BT" w:cs="Arial"/>
                <w:b/>
                <w:bCs/>
                <w:color w:val="005CA9"/>
                <w:sz w:val="18"/>
                <w:szCs w:val="18"/>
              </w:rPr>
              <w:t>(6.483.268)</w:t>
            </w:r>
          </w:p>
        </w:tc>
        <w:tc>
          <w:tcPr>
            <w:tcW w:w="786" w:type="pct"/>
            <w:tcBorders>
              <w:top w:val="nil"/>
              <w:left w:val="nil"/>
              <w:bottom w:val="single" w:sz="4" w:space="0" w:color="F39200"/>
              <w:right w:val="nil"/>
            </w:tcBorders>
            <w:shd w:val="clear" w:color="auto" w:fill="auto"/>
            <w:noWrap/>
            <w:vAlign w:val="center"/>
            <w:hideMark/>
          </w:tcPr>
          <w:p w14:paraId="119DF9A5" w14:textId="713C5115" w:rsidR="00934559" w:rsidRPr="00C431A0" w:rsidRDefault="00934559" w:rsidP="00934559">
            <w:pPr>
              <w:jc w:val="right"/>
              <w:rPr>
                <w:rFonts w:ascii="Futura Lt BT" w:eastAsia="Times New Roman" w:hAnsi="Futura Lt BT" w:cs="Arial"/>
                <w:b/>
                <w:color w:val="005CA9"/>
                <w:sz w:val="18"/>
                <w:szCs w:val="18"/>
              </w:rPr>
            </w:pPr>
            <w:r>
              <w:rPr>
                <w:rFonts w:ascii="Futura Lt BT" w:hAnsi="Futura Lt BT" w:cs="Arial"/>
                <w:b/>
                <w:bCs/>
                <w:color w:val="005CA9"/>
                <w:sz w:val="18"/>
                <w:szCs w:val="18"/>
              </w:rPr>
              <w:t>(18.558.599)</w:t>
            </w:r>
          </w:p>
        </w:tc>
        <w:tc>
          <w:tcPr>
            <w:tcW w:w="786" w:type="pct"/>
            <w:gridSpan w:val="2"/>
            <w:tcBorders>
              <w:top w:val="nil"/>
              <w:left w:val="nil"/>
              <w:bottom w:val="single" w:sz="4" w:space="0" w:color="F39200"/>
              <w:right w:val="nil"/>
            </w:tcBorders>
            <w:shd w:val="clear" w:color="auto" w:fill="auto"/>
            <w:noWrap/>
            <w:vAlign w:val="center"/>
            <w:hideMark/>
          </w:tcPr>
          <w:p w14:paraId="747EF0F3" w14:textId="3107B14A" w:rsidR="00934559" w:rsidRPr="00C431A0" w:rsidRDefault="00934559" w:rsidP="00934559">
            <w:pPr>
              <w:jc w:val="right"/>
              <w:rPr>
                <w:rFonts w:ascii="Futura Lt BT" w:eastAsia="Times New Roman" w:hAnsi="Futura Lt BT" w:cs="Arial"/>
                <w:b/>
                <w:color w:val="005CA9"/>
                <w:sz w:val="18"/>
                <w:szCs w:val="18"/>
              </w:rPr>
            </w:pPr>
            <w:r>
              <w:rPr>
                <w:rFonts w:ascii="Futura Lt BT" w:hAnsi="Futura Lt BT" w:cs="Arial"/>
                <w:b/>
                <w:bCs/>
                <w:color w:val="005CA9"/>
                <w:sz w:val="18"/>
                <w:szCs w:val="18"/>
              </w:rPr>
              <w:t>(6.000.818)</w:t>
            </w:r>
          </w:p>
        </w:tc>
        <w:tc>
          <w:tcPr>
            <w:tcW w:w="786" w:type="pct"/>
            <w:tcBorders>
              <w:top w:val="nil"/>
              <w:left w:val="nil"/>
              <w:bottom w:val="single" w:sz="4" w:space="0" w:color="F39200"/>
              <w:right w:val="nil"/>
            </w:tcBorders>
            <w:shd w:val="clear" w:color="auto" w:fill="auto"/>
            <w:noWrap/>
            <w:vAlign w:val="center"/>
            <w:hideMark/>
          </w:tcPr>
          <w:p w14:paraId="44EE9B74" w14:textId="3788C98D" w:rsidR="00934559" w:rsidRPr="00C431A0" w:rsidRDefault="00934559" w:rsidP="00934559">
            <w:pPr>
              <w:jc w:val="right"/>
              <w:rPr>
                <w:rFonts w:ascii="Futura Lt BT" w:eastAsia="Times New Roman" w:hAnsi="Futura Lt BT" w:cs="Arial"/>
                <w:b/>
                <w:color w:val="005CA9"/>
                <w:sz w:val="18"/>
                <w:szCs w:val="18"/>
              </w:rPr>
            </w:pPr>
            <w:r>
              <w:rPr>
                <w:rFonts w:ascii="Futura Lt BT" w:hAnsi="Futura Lt BT" w:cs="Arial"/>
                <w:b/>
                <w:bCs/>
                <w:color w:val="005CA9"/>
                <w:sz w:val="18"/>
                <w:szCs w:val="18"/>
              </w:rPr>
              <w:t>(16.755.347)</w:t>
            </w:r>
          </w:p>
        </w:tc>
      </w:tr>
    </w:tbl>
    <w:p w14:paraId="1064B1DB" w14:textId="77777777" w:rsidR="0086109A" w:rsidRPr="005176A2" w:rsidRDefault="0086109A" w:rsidP="0086109A">
      <w:pPr>
        <w:rPr>
          <w:color w:val="005CA9"/>
        </w:rPr>
      </w:pPr>
    </w:p>
    <w:tbl>
      <w:tblPr>
        <w:tblW w:w="4928" w:type="pct"/>
        <w:tblCellMar>
          <w:left w:w="70" w:type="dxa"/>
          <w:right w:w="70" w:type="dxa"/>
        </w:tblCellMar>
        <w:tblLook w:val="04A0" w:firstRow="1" w:lastRow="0" w:firstColumn="1" w:lastColumn="0" w:noHBand="0" w:noVBand="1"/>
      </w:tblPr>
      <w:tblGrid>
        <w:gridCol w:w="3512"/>
        <w:gridCol w:w="1497"/>
        <w:gridCol w:w="1497"/>
        <w:gridCol w:w="65"/>
        <w:gridCol w:w="1432"/>
        <w:gridCol w:w="1495"/>
      </w:tblGrid>
      <w:tr w:rsidR="005176A2" w:rsidRPr="00C431A0" w14:paraId="383DC70A" w14:textId="77777777" w:rsidTr="00FB1A41">
        <w:trPr>
          <w:trHeight w:val="283"/>
        </w:trPr>
        <w:tc>
          <w:tcPr>
            <w:tcW w:w="5000" w:type="pct"/>
            <w:gridSpan w:val="6"/>
            <w:tcBorders>
              <w:top w:val="single" w:sz="4" w:space="0" w:color="F39200"/>
              <w:left w:val="nil"/>
              <w:bottom w:val="single" w:sz="4" w:space="0" w:color="F79646"/>
              <w:right w:val="nil"/>
            </w:tcBorders>
            <w:shd w:val="clear" w:color="auto" w:fill="auto"/>
            <w:noWrap/>
            <w:vAlign w:val="bottom"/>
            <w:hideMark/>
          </w:tcPr>
          <w:p w14:paraId="63AB2881" w14:textId="77777777" w:rsidR="004E5566" w:rsidRPr="00C431A0" w:rsidRDefault="004E5566" w:rsidP="004E5566">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CONSOLIDADO</w:t>
            </w:r>
          </w:p>
        </w:tc>
      </w:tr>
      <w:tr w:rsidR="005176A2" w:rsidRPr="00C431A0" w14:paraId="14B04A18" w14:textId="77777777" w:rsidTr="00FB1A41">
        <w:trPr>
          <w:trHeight w:val="283"/>
        </w:trPr>
        <w:tc>
          <w:tcPr>
            <w:tcW w:w="1849" w:type="pct"/>
            <w:vMerge w:val="restart"/>
            <w:tcBorders>
              <w:top w:val="nil"/>
              <w:left w:val="nil"/>
              <w:bottom w:val="single" w:sz="4" w:space="0" w:color="F39200"/>
              <w:right w:val="nil"/>
            </w:tcBorders>
            <w:shd w:val="clear" w:color="auto" w:fill="auto"/>
            <w:vAlign w:val="center"/>
            <w:hideMark/>
          </w:tcPr>
          <w:p w14:paraId="35098CDF" w14:textId="77777777" w:rsidR="004E5566" w:rsidRPr="00C431A0" w:rsidRDefault="004E5566" w:rsidP="004E5566">
            <w:pPr>
              <w:jc w:val="center"/>
              <w:rPr>
                <w:rFonts w:ascii="Futura Lt BT" w:eastAsia="Times New Roman" w:hAnsi="Futura Lt BT" w:cs="Arial"/>
                <w:b/>
                <w:bCs/>
                <w:color w:val="005CA9"/>
                <w:sz w:val="18"/>
                <w:szCs w:val="18"/>
              </w:rPr>
            </w:pPr>
            <w:r w:rsidRPr="00C431A0">
              <w:rPr>
                <w:rFonts w:ascii="Futura Lt BT" w:eastAsia="Times New Roman" w:hAnsi="Futura Lt BT" w:cs="Arial"/>
                <w:b/>
                <w:color w:val="005CA9"/>
                <w:sz w:val="18"/>
                <w:szCs w:val="18"/>
              </w:rPr>
              <w:t>Descrição</w:t>
            </w:r>
          </w:p>
        </w:tc>
        <w:tc>
          <w:tcPr>
            <w:tcW w:w="1610" w:type="pct"/>
            <w:gridSpan w:val="3"/>
            <w:tcBorders>
              <w:top w:val="single" w:sz="4" w:space="0" w:color="F79646"/>
              <w:left w:val="nil"/>
              <w:bottom w:val="single" w:sz="4" w:space="0" w:color="F79646"/>
              <w:right w:val="nil"/>
            </w:tcBorders>
            <w:shd w:val="clear" w:color="auto" w:fill="auto"/>
            <w:vAlign w:val="center"/>
            <w:hideMark/>
          </w:tcPr>
          <w:p w14:paraId="4A6E105E" w14:textId="77777777" w:rsidR="004E5566" w:rsidRPr="00C431A0" w:rsidRDefault="004E5566" w:rsidP="004E5566">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2022</w:t>
            </w:r>
          </w:p>
        </w:tc>
        <w:tc>
          <w:tcPr>
            <w:tcW w:w="1541" w:type="pct"/>
            <w:gridSpan w:val="2"/>
            <w:tcBorders>
              <w:top w:val="single" w:sz="4" w:space="0" w:color="F79646"/>
              <w:left w:val="nil"/>
              <w:bottom w:val="single" w:sz="4" w:space="0" w:color="F79646"/>
              <w:right w:val="nil"/>
            </w:tcBorders>
            <w:shd w:val="clear" w:color="auto" w:fill="auto"/>
            <w:vAlign w:val="center"/>
            <w:hideMark/>
          </w:tcPr>
          <w:p w14:paraId="7B76B951" w14:textId="77777777" w:rsidR="004E5566" w:rsidRPr="00C431A0" w:rsidRDefault="004E5566" w:rsidP="004E5566">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2021</w:t>
            </w:r>
          </w:p>
        </w:tc>
      </w:tr>
      <w:tr w:rsidR="005176A2" w:rsidRPr="00C431A0" w14:paraId="41A68EF3" w14:textId="77777777" w:rsidTr="00A07BE4">
        <w:trPr>
          <w:trHeight w:val="283"/>
        </w:trPr>
        <w:tc>
          <w:tcPr>
            <w:tcW w:w="1849" w:type="pct"/>
            <w:vMerge/>
            <w:tcBorders>
              <w:top w:val="nil"/>
              <w:left w:val="nil"/>
              <w:bottom w:val="single" w:sz="4" w:space="0" w:color="F39200"/>
              <w:right w:val="nil"/>
            </w:tcBorders>
            <w:vAlign w:val="center"/>
            <w:hideMark/>
          </w:tcPr>
          <w:p w14:paraId="4A174353" w14:textId="77777777" w:rsidR="004E5566" w:rsidRPr="00C431A0" w:rsidRDefault="004E5566" w:rsidP="004E5566">
            <w:pPr>
              <w:rPr>
                <w:rFonts w:ascii="Futura Lt BT" w:eastAsia="Times New Roman" w:hAnsi="Futura Lt BT" w:cs="Arial"/>
                <w:b/>
                <w:bCs/>
                <w:color w:val="005CA9"/>
                <w:sz w:val="18"/>
                <w:szCs w:val="18"/>
              </w:rPr>
            </w:pPr>
          </w:p>
        </w:tc>
        <w:tc>
          <w:tcPr>
            <w:tcW w:w="788" w:type="pct"/>
            <w:tcBorders>
              <w:top w:val="nil"/>
              <w:left w:val="nil"/>
              <w:bottom w:val="single" w:sz="4" w:space="0" w:color="F39200"/>
              <w:right w:val="nil"/>
            </w:tcBorders>
            <w:shd w:val="clear" w:color="auto" w:fill="auto"/>
            <w:vAlign w:val="center"/>
            <w:hideMark/>
          </w:tcPr>
          <w:p w14:paraId="797EA15D" w14:textId="77777777" w:rsidR="004E5566" w:rsidRPr="00C431A0" w:rsidRDefault="004E5566" w:rsidP="004E5566">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3º trimestre</w:t>
            </w:r>
          </w:p>
        </w:tc>
        <w:tc>
          <w:tcPr>
            <w:tcW w:w="788" w:type="pct"/>
            <w:tcBorders>
              <w:top w:val="nil"/>
              <w:left w:val="nil"/>
              <w:bottom w:val="single" w:sz="4" w:space="0" w:color="F39200"/>
              <w:right w:val="nil"/>
            </w:tcBorders>
            <w:shd w:val="clear" w:color="auto" w:fill="auto"/>
            <w:vAlign w:val="center"/>
            <w:hideMark/>
          </w:tcPr>
          <w:p w14:paraId="0A01614D" w14:textId="77777777" w:rsidR="004E5566" w:rsidRPr="00C431A0" w:rsidRDefault="004E5566" w:rsidP="004E5566">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Acumulado setembro</w:t>
            </w:r>
          </w:p>
        </w:tc>
        <w:tc>
          <w:tcPr>
            <w:tcW w:w="788" w:type="pct"/>
            <w:gridSpan w:val="2"/>
            <w:tcBorders>
              <w:top w:val="nil"/>
              <w:left w:val="nil"/>
              <w:bottom w:val="single" w:sz="4" w:space="0" w:color="F39200"/>
              <w:right w:val="nil"/>
            </w:tcBorders>
            <w:shd w:val="clear" w:color="auto" w:fill="auto"/>
            <w:vAlign w:val="center"/>
            <w:hideMark/>
          </w:tcPr>
          <w:p w14:paraId="71FE8BD4" w14:textId="77777777" w:rsidR="004E5566" w:rsidRPr="00C431A0" w:rsidRDefault="004E5566" w:rsidP="004E5566">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3º trimestre</w:t>
            </w:r>
          </w:p>
        </w:tc>
        <w:tc>
          <w:tcPr>
            <w:tcW w:w="788" w:type="pct"/>
            <w:tcBorders>
              <w:top w:val="nil"/>
              <w:left w:val="nil"/>
              <w:bottom w:val="single" w:sz="4" w:space="0" w:color="F39200"/>
              <w:right w:val="nil"/>
            </w:tcBorders>
            <w:shd w:val="clear" w:color="auto" w:fill="auto"/>
            <w:vAlign w:val="center"/>
            <w:hideMark/>
          </w:tcPr>
          <w:p w14:paraId="4D474172" w14:textId="77777777" w:rsidR="004E5566" w:rsidRPr="00C431A0" w:rsidRDefault="004E5566" w:rsidP="004E5566">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Acumulado setembro</w:t>
            </w:r>
          </w:p>
        </w:tc>
      </w:tr>
      <w:tr w:rsidR="00934559" w:rsidRPr="00C431A0" w14:paraId="5FBB904D" w14:textId="77777777" w:rsidTr="00A07BE4">
        <w:trPr>
          <w:trHeight w:val="283"/>
        </w:trPr>
        <w:tc>
          <w:tcPr>
            <w:tcW w:w="1849" w:type="pct"/>
            <w:tcBorders>
              <w:top w:val="single" w:sz="4" w:space="0" w:color="F39200"/>
              <w:left w:val="nil"/>
              <w:bottom w:val="nil"/>
              <w:right w:val="nil"/>
            </w:tcBorders>
            <w:shd w:val="clear" w:color="auto" w:fill="auto"/>
            <w:vAlign w:val="center"/>
            <w:hideMark/>
          </w:tcPr>
          <w:p w14:paraId="2DC6E6A1" w14:textId="77777777" w:rsidR="00934559" w:rsidRPr="00C431A0" w:rsidRDefault="00934559" w:rsidP="0093455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Salários</w:t>
            </w:r>
          </w:p>
        </w:tc>
        <w:tc>
          <w:tcPr>
            <w:tcW w:w="788" w:type="pct"/>
            <w:tcBorders>
              <w:top w:val="single" w:sz="4" w:space="0" w:color="F39200"/>
              <w:left w:val="nil"/>
              <w:bottom w:val="nil"/>
              <w:right w:val="nil"/>
            </w:tcBorders>
            <w:shd w:val="clear" w:color="auto" w:fill="auto"/>
            <w:vAlign w:val="center"/>
            <w:hideMark/>
          </w:tcPr>
          <w:p w14:paraId="428A8CF9" w14:textId="48F9B34D"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(3.928.439)</w:t>
            </w:r>
          </w:p>
        </w:tc>
        <w:tc>
          <w:tcPr>
            <w:tcW w:w="788" w:type="pct"/>
            <w:tcBorders>
              <w:top w:val="single" w:sz="4" w:space="0" w:color="F39200"/>
              <w:left w:val="nil"/>
              <w:bottom w:val="nil"/>
              <w:right w:val="nil"/>
            </w:tcBorders>
            <w:shd w:val="clear" w:color="auto" w:fill="auto"/>
            <w:vAlign w:val="center"/>
            <w:hideMark/>
          </w:tcPr>
          <w:p w14:paraId="584F082B" w14:textId="460AE6EC"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(11.258.244)</w:t>
            </w:r>
          </w:p>
        </w:tc>
        <w:tc>
          <w:tcPr>
            <w:tcW w:w="788" w:type="pct"/>
            <w:gridSpan w:val="2"/>
            <w:tcBorders>
              <w:top w:val="single" w:sz="4" w:space="0" w:color="F39200"/>
              <w:left w:val="nil"/>
              <w:bottom w:val="nil"/>
              <w:right w:val="nil"/>
            </w:tcBorders>
            <w:shd w:val="clear" w:color="auto" w:fill="auto"/>
            <w:vAlign w:val="center"/>
            <w:hideMark/>
          </w:tcPr>
          <w:p w14:paraId="6AF9400C" w14:textId="46FCB7C8"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(3.622.266)</w:t>
            </w:r>
          </w:p>
        </w:tc>
        <w:tc>
          <w:tcPr>
            <w:tcW w:w="788" w:type="pct"/>
            <w:tcBorders>
              <w:top w:val="single" w:sz="4" w:space="0" w:color="F39200"/>
              <w:left w:val="nil"/>
              <w:bottom w:val="nil"/>
              <w:right w:val="nil"/>
            </w:tcBorders>
            <w:shd w:val="clear" w:color="auto" w:fill="auto"/>
            <w:vAlign w:val="center"/>
            <w:hideMark/>
          </w:tcPr>
          <w:p w14:paraId="771AF1CF" w14:textId="2F88B9FB"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(10.113.672)</w:t>
            </w:r>
          </w:p>
        </w:tc>
      </w:tr>
      <w:tr w:rsidR="00934559" w:rsidRPr="00C431A0" w14:paraId="61BC42E2" w14:textId="77777777" w:rsidTr="00A07BE4">
        <w:trPr>
          <w:trHeight w:val="283"/>
        </w:trPr>
        <w:tc>
          <w:tcPr>
            <w:tcW w:w="1849" w:type="pct"/>
            <w:tcBorders>
              <w:top w:val="nil"/>
              <w:left w:val="nil"/>
              <w:bottom w:val="nil"/>
              <w:right w:val="nil"/>
            </w:tcBorders>
            <w:shd w:val="clear" w:color="auto" w:fill="auto"/>
            <w:vAlign w:val="center"/>
            <w:hideMark/>
          </w:tcPr>
          <w:p w14:paraId="399BCEC9" w14:textId="77777777" w:rsidR="00934559" w:rsidRPr="00C431A0" w:rsidRDefault="00934559" w:rsidP="0093455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Indenizações trabalhistas</w:t>
            </w:r>
          </w:p>
        </w:tc>
        <w:tc>
          <w:tcPr>
            <w:tcW w:w="788" w:type="pct"/>
            <w:tcBorders>
              <w:top w:val="nil"/>
              <w:left w:val="nil"/>
              <w:bottom w:val="nil"/>
              <w:right w:val="nil"/>
            </w:tcBorders>
            <w:shd w:val="clear" w:color="auto" w:fill="auto"/>
            <w:vAlign w:val="center"/>
            <w:hideMark/>
          </w:tcPr>
          <w:p w14:paraId="2958D5AE" w14:textId="40521E03"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(46.217)</w:t>
            </w:r>
          </w:p>
        </w:tc>
        <w:tc>
          <w:tcPr>
            <w:tcW w:w="788" w:type="pct"/>
            <w:tcBorders>
              <w:top w:val="nil"/>
              <w:left w:val="nil"/>
              <w:bottom w:val="nil"/>
              <w:right w:val="nil"/>
            </w:tcBorders>
            <w:shd w:val="clear" w:color="auto" w:fill="auto"/>
            <w:vAlign w:val="center"/>
            <w:hideMark/>
          </w:tcPr>
          <w:p w14:paraId="500A33D3" w14:textId="6AF8259D"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(136.031)</w:t>
            </w:r>
          </w:p>
        </w:tc>
        <w:tc>
          <w:tcPr>
            <w:tcW w:w="788" w:type="pct"/>
            <w:gridSpan w:val="2"/>
            <w:tcBorders>
              <w:top w:val="nil"/>
              <w:left w:val="nil"/>
              <w:bottom w:val="nil"/>
              <w:right w:val="nil"/>
            </w:tcBorders>
            <w:shd w:val="clear" w:color="auto" w:fill="auto"/>
            <w:vAlign w:val="center"/>
            <w:hideMark/>
          </w:tcPr>
          <w:p w14:paraId="327307A9" w14:textId="2C016B23"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(41.975)</w:t>
            </w:r>
          </w:p>
        </w:tc>
        <w:tc>
          <w:tcPr>
            <w:tcW w:w="788" w:type="pct"/>
            <w:tcBorders>
              <w:top w:val="nil"/>
              <w:left w:val="nil"/>
              <w:bottom w:val="nil"/>
              <w:right w:val="nil"/>
            </w:tcBorders>
            <w:shd w:val="clear" w:color="auto" w:fill="auto"/>
            <w:vAlign w:val="center"/>
            <w:hideMark/>
          </w:tcPr>
          <w:p w14:paraId="01F9A85A" w14:textId="0B3358DC"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(113.643)</w:t>
            </w:r>
          </w:p>
        </w:tc>
      </w:tr>
      <w:tr w:rsidR="00934559" w:rsidRPr="00C431A0" w14:paraId="172DF7EB" w14:textId="77777777" w:rsidTr="00A07BE4">
        <w:trPr>
          <w:trHeight w:val="283"/>
        </w:trPr>
        <w:tc>
          <w:tcPr>
            <w:tcW w:w="1849" w:type="pct"/>
            <w:tcBorders>
              <w:top w:val="nil"/>
              <w:left w:val="nil"/>
              <w:bottom w:val="nil"/>
              <w:right w:val="nil"/>
            </w:tcBorders>
            <w:shd w:val="clear" w:color="auto" w:fill="auto"/>
            <w:vAlign w:val="center"/>
            <w:hideMark/>
          </w:tcPr>
          <w:p w14:paraId="0E5ECF2B" w14:textId="77777777" w:rsidR="00934559" w:rsidRPr="00C431A0" w:rsidRDefault="00934559" w:rsidP="0093455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Benefícios</w:t>
            </w:r>
          </w:p>
        </w:tc>
        <w:tc>
          <w:tcPr>
            <w:tcW w:w="788" w:type="pct"/>
            <w:tcBorders>
              <w:top w:val="nil"/>
              <w:left w:val="nil"/>
              <w:bottom w:val="nil"/>
              <w:right w:val="nil"/>
            </w:tcBorders>
            <w:shd w:val="clear" w:color="auto" w:fill="auto"/>
            <w:vAlign w:val="center"/>
            <w:hideMark/>
          </w:tcPr>
          <w:p w14:paraId="663E60C9" w14:textId="1F9957FE"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(994.164)</w:t>
            </w:r>
          </w:p>
        </w:tc>
        <w:tc>
          <w:tcPr>
            <w:tcW w:w="788" w:type="pct"/>
            <w:tcBorders>
              <w:top w:val="nil"/>
              <w:left w:val="nil"/>
              <w:bottom w:val="nil"/>
              <w:right w:val="nil"/>
            </w:tcBorders>
            <w:shd w:val="clear" w:color="auto" w:fill="auto"/>
            <w:vAlign w:val="center"/>
            <w:hideMark/>
          </w:tcPr>
          <w:p w14:paraId="0213F9C2" w14:textId="76B074F1"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(2.718.721)</w:t>
            </w:r>
          </w:p>
        </w:tc>
        <w:tc>
          <w:tcPr>
            <w:tcW w:w="788" w:type="pct"/>
            <w:gridSpan w:val="2"/>
            <w:tcBorders>
              <w:top w:val="nil"/>
              <w:left w:val="nil"/>
              <w:bottom w:val="nil"/>
              <w:right w:val="nil"/>
            </w:tcBorders>
            <w:shd w:val="clear" w:color="auto" w:fill="auto"/>
            <w:vAlign w:val="center"/>
            <w:hideMark/>
          </w:tcPr>
          <w:p w14:paraId="536128D2" w14:textId="44D824F7"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(854.311)</w:t>
            </w:r>
          </w:p>
        </w:tc>
        <w:tc>
          <w:tcPr>
            <w:tcW w:w="788" w:type="pct"/>
            <w:tcBorders>
              <w:top w:val="nil"/>
              <w:left w:val="nil"/>
              <w:bottom w:val="nil"/>
              <w:right w:val="nil"/>
            </w:tcBorders>
            <w:shd w:val="clear" w:color="auto" w:fill="auto"/>
            <w:vAlign w:val="center"/>
            <w:hideMark/>
          </w:tcPr>
          <w:p w14:paraId="5167D39C" w14:textId="60DA4E40"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(2.355.638)</w:t>
            </w:r>
          </w:p>
        </w:tc>
      </w:tr>
      <w:tr w:rsidR="00934559" w:rsidRPr="00C431A0" w14:paraId="04D9AC0B" w14:textId="77777777" w:rsidTr="00A07BE4">
        <w:trPr>
          <w:trHeight w:val="283"/>
        </w:trPr>
        <w:tc>
          <w:tcPr>
            <w:tcW w:w="1849" w:type="pct"/>
            <w:tcBorders>
              <w:top w:val="nil"/>
              <w:left w:val="nil"/>
              <w:bottom w:val="nil"/>
              <w:right w:val="nil"/>
            </w:tcBorders>
            <w:shd w:val="clear" w:color="auto" w:fill="auto"/>
            <w:vAlign w:val="center"/>
            <w:hideMark/>
          </w:tcPr>
          <w:p w14:paraId="598CA998" w14:textId="77777777" w:rsidR="00934559" w:rsidRPr="00C431A0" w:rsidRDefault="00934559" w:rsidP="0093455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Outros</w:t>
            </w:r>
          </w:p>
        </w:tc>
        <w:tc>
          <w:tcPr>
            <w:tcW w:w="788" w:type="pct"/>
            <w:tcBorders>
              <w:top w:val="nil"/>
              <w:left w:val="nil"/>
              <w:bottom w:val="nil"/>
              <w:right w:val="nil"/>
            </w:tcBorders>
            <w:shd w:val="clear" w:color="auto" w:fill="auto"/>
            <w:vAlign w:val="center"/>
            <w:hideMark/>
          </w:tcPr>
          <w:p w14:paraId="0453010B" w14:textId="32C64ED4"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(19.681)</w:t>
            </w:r>
          </w:p>
        </w:tc>
        <w:tc>
          <w:tcPr>
            <w:tcW w:w="788" w:type="pct"/>
            <w:tcBorders>
              <w:top w:val="nil"/>
              <w:left w:val="nil"/>
              <w:bottom w:val="nil"/>
              <w:right w:val="nil"/>
            </w:tcBorders>
            <w:shd w:val="clear" w:color="auto" w:fill="auto"/>
            <w:vAlign w:val="center"/>
            <w:hideMark/>
          </w:tcPr>
          <w:p w14:paraId="7F5BA7C8" w14:textId="0CC2198B"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(50.992)</w:t>
            </w:r>
          </w:p>
        </w:tc>
        <w:tc>
          <w:tcPr>
            <w:tcW w:w="788" w:type="pct"/>
            <w:gridSpan w:val="2"/>
            <w:tcBorders>
              <w:top w:val="nil"/>
              <w:left w:val="nil"/>
              <w:bottom w:val="nil"/>
              <w:right w:val="nil"/>
            </w:tcBorders>
            <w:shd w:val="clear" w:color="auto" w:fill="auto"/>
            <w:vAlign w:val="center"/>
            <w:hideMark/>
          </w:tcPr>
          <w:p w14:paraId="7A40AAF9" w14:textId="66FD1CDF"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(19.844)</w:t>
            </w:r>
          </w:p>
        </w:tc>
        <w:tc>
          <w:tcPr>
            <w:tcW w:w="788" w:type="pct"/>
            <w:tcBorders>
              <w:top w:val="nil"/>
              <w:left w:val="nil"/>
              <w:bottom w:val="nil"/>
              <w:right w:val="nil"/>
            </w:tcBorders>
            <w:shd w:val="clear" w:color="auto" w:fill="auto"/>
            <w:vAlign w:val="center"/>
            <w:hideMark/>
          </w:tcPr>
          <w:p w14:paraId="1DEC1476" w14:textId="78D41D58"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(52.301)</w:t>
            </w:r>
          </w:p>
        </w:tc>
      </w:tr>
      <w:tr w:rsidR="00934559" w:rsidRPr="00C431A0" w14:paraId="121CD295" w14:textId="77777777" w:rsidTr="00A07BE4">
        <w:trPr>
          <w:trHeight w:val="283"/>
        </w:trPr>
        <w:tc>
          <w:tcPr>
            <w:tcW w:w="1849" w:type="pct"/>
            <w:tcBorders>
              <w:top w:val="nil"/>
              <w:left w:val="nil"/>
              <w:bottom w:val="nil"/>
              <w:right w:val="nil"/>
            </w:tcBorders>
            <w:shd w:val="clear" w:color="auto" w:fill="auto"/>
            <w:vAlign w:val="center"/>
            <w:hideMark/>
          </w:tcPr>
          <w:p w14:paraId="2DA9C5D0" w14:textId="77777777" w:rsidR="00934559" w:rsidRPr="00C431A0" w:rsidRDefault="00934559" w:rsidP="00934559">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Encargos sociais</w:t>
            </w:r>
          </w:p>
        </w:tc>
        <w:tc>
          <w:tcPr>
            <w:tcW w:w="788" w:type="pct"/>
            <w:tcBorders>
              <w:top w:val="nil"/>
              <w:left w:val="nil"/>
              <w:bottom w:val="nil"/>
              <w:right w:val="nil"/>
            </w:tcBorders>
            <w:shd w:val="clear" w:color="auto" w:fill="auto"/>
            <w:vAlign w:val="center"/>
            <w:hideMark/>
          </w:tcPr>
          <w:p w14:paraId="65168FA8" w14:textId="723A5843"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(1.618.457)</w:t>
            </w:r>
          </w:p>
        </w:tc>
        <w:tc>
          <w:tcPr>
            <w:tcW w:w="788" w:type="pct"/>
            <w:tcBorders>
              <w:top w:val="nil"/>
              <w:left w:val="nil"/>
              <w:bottom w:val="nil"/>
              <w:right w:val="nil"/>
            </w:tcBorders>
            <w:shd w:val="clear" w:color="auto" w:fill="auto"/>
            <w:vAlign w:val="center"/>
            <w:hideMark/>
          </w:tcPr>
          <w:p w14:paraId="2D920ABB" w14:textId="479E2D6F"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(4.694.903)</w:t>
            </w:r>
          </w:p>
        </w:tc>
        <w:tc>
          <w:tcPr>
            <w:tcW w:w="788" w:type="pct"/>
            <w:gridSpan w:val="2"/>
            <w:tcBorders>
              <w:top w:val="nil"/>
              <w:left w:val="nil"/>
              <w:bottom w:val="nil"/>
              <w:right w:val="nil"/>
            </w:tcBorders>
            <w:shd w:val="clear" w:color="auto" w:fill="auto"/>
            <w:vAlign w:val="center"/>
            <w:hideMark/>
          </w:tcPr>
          <w:p w14:paraId="56B27496" w14:textId="6B565585"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(1.485.150)</w:t>
            </w:r>
          </w:p>
        </w:tc>
        <w:tc>
          <w:tcPr>
            <w:tcW w:w="788" w:type="pct"/>
            <w:tcBorders>
              <w:top w:val="nil"/>
              <w:left w:val="nil"/>
              <w:bottom w:val="nil"/>
              <w:right w:val="nil"/>
            </w:tcBorders>
            <w:shd w:val="clear" w:color="auto" w:fill="auto"/>
            <w:vAlign w:val="center"/>
            <w:hideMark/>
          </w:tcPr>
          <w:p w14:paraId="172F715E" w14:textId="47FD92C0"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(4.190.898)</w:t>
            </w:r>
          </w:p>
        </w:tc>
      </w:tr>
      <w:tr w:rsidR="00934559" w:rsidRPr="00C431A0" w14:paraId="6D178579" w14:textId="77777777" w:rsidTr="00A07BE4">
        <w:trPr>
          <w:trHeight w:val="283"/>
        </w:trPr>
        <w:tc>
          <w:tcPr>
            <w:tcW w:w="1849" w:type="pct"/>
            <w:tcBorders>
              <w:top w:val="nil"/>
              <w:left w:val="nil"/>
              <w:bottom w:val="nil"/>
              <w:right w:val="nil"/>
            </w:tcBorders>
            <w:shd w:val="clear" w:color="auto" w:fill="auto"/>
            <w:vAlign w:val="center"/>
            <w:hideMark/>
          </w:tcPr>
          <w:p w14:paraId="76C750C7" w14:textId="77777777" w:rsidR="00934559" w:rsidRPr="00C431A0" w:rsidRDefault="00934559" w:rsidP="00934559">
            <w:pPr>
              <w:ind w:firstLineChars="100" w:firstLine="18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FGTS</w:t>
            </w:r>
          </w:p>
        </w:tc>
        <w:tc>
          <w:tcPr>
            <w:tcW w:w="788" w:type="pct"/>
            <w:tcBorders>
              <w:top w:val="nil"/>
              <w:left w:val="nil"/>
              <w:bottom w:val="nil"/>
              <w:right w:val="nil"/>
            </w:tcBorders>
            <w:shd w:val="clear" w:color="auto" w:fill="auto"/>
            <w:vAlign w:val="center"/>
            <w:hideMark/>
          </w:tcPr>
          <w:p w14:paraId="5772DA67" w14:textId="4FE8F596" w:rsidR="00934559" w:rsidRPr="00C431A0" w:rsidRDefault="00934559" w:rsidP="00934559">
            <w:pPr>
              <w:ind w:firstLineChars="100" w:firstLine="180"/>
              <w:jc w:val="right"/>
              <w:rPr>
                <w:rFonts w:ascii="Futura Lt BT" w:eastAsia="Times New Roman" w:hAnsi="Futura Lt BT" w:cs="Arial"/>
                <w:color w:val="005CA9"/>
                <w:sz w:val="18"/>
                <w:szCs w:val="18"/>
              </w:rPr>
            </w:pPr>
            <w:r>
              <w:rPr>
                <w:rFonts w:ascii="Futura Lt BT" w:hAnsi="Futura Lt BT" w:cs="Arial"/>
                <w:color w:val="005CA9"/>
                <w:sz w:val="18"/>
                <w:szCs w:val="18"/>
              </w:rPr>
              <w:t>(316.405)</w:t>
            </w:r>
          </w:p>
        </w:tc>
        <w:tc>
          <w:tcPr>
            <w:tcW w:w="788" w:type="pct"/>
            <w:tcBorders>
              <w:top w:val="nil"/>
              <w:left w:val="nil"/>
              <w:bottom w:val="nil"/>
              <w:right w:val="nil"/>
            </w:tcBorders>
            <w:shd w:val="clear" w:color="auto" w:fill="auto"/>
            <w:vAlign w:val="center"/>
            <w:hideMark/>
          </w:tcPr>
          <w:p w14:paraId="6C3181D9" w14:textId="3D5B3697"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(903.573)</w:t>
            </w:r>
          </w:p>
        </w:tc>
        <w:tc>
          <w:tcPr>
            <w:tcW w:w="788" w:type="pct"/>
            <w:gridSpan w:val="2"/>
            <w:tcBorders>
              <w:top w:val="nil"/>
              <w:left w:val="nil"/>
              <w:bottom w:val="nil"/>
              <w:right w:val="nil"/>
            </w:tcBorders>
            <w:shd w:val="clear" w:color="auto" w:fill="auto"/>
            <w:vAlign w:val="center"/>
            <w:hideMark/>
          </w:tcPr>
          <w:p w14:paraId="424F5945" w14:textId="0A1AC566"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(290.601)</w:t>
            </w:r>
          </w:p>
        </w:tc>
        <w:tc>
          <w:tcPr>
            <w:tcW w:w="788" w:type="pct"/>
            <w:tcBorders>
              <w:top w:val="nil"/>
              <w:left w:val="nil"/>
              <w:bottom w:val="nil"/>
              <w:right w:val="nil"/>
            </w:tcBorders>
            <w:shd w:val="clear" w:color="auto" w:fill="auto"/>
            <w:vAlign w:val="center"/>
            <w:hideMark/>
          </w:tcPr>
          <w:p w14:paraId="79207438" w14:textId="48B0B182"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(808.071)</w:t>
            </w:r>
          </w:p>
        </w:tc>
      </w:tr>
      <w:tr w:rsidR="00934559" w:rsidRPr="00C431A0" w14:paraId="53E7B4C4" w14:textId="77777777" w:rsidTr="00A07BE4">
        <w:trPr>
          <w:trHeight w:val="283"/>
        </w:trPr>
        <w:tc>
          <w:tcPr>
            <w:tcW w:w="1849" w:type="pct"/>
            <w:tcBorders>
              <w:top w:val="nil"/>
              <w:left w:val="nil"/>
              <w:bottom w:val="nil"/>
              <w:right w:val="nil"/>
            </w:tcBorders>
            <w:shd w:val="clear" w:color="auto" w:fill="auto"/>
            <w:vAlign w:val="center"/>
            <w:hideMark/>
          </w:tcPr>
          <w:p w14:paraId="3A6859FC" w14:textId="77777777" w:rsidR="00934559" w:rsidRPr="00C431A0" w:rsidRDefault="00934559" w:rsidP="00934559">
            <w:pPr>
              <w:ind w:firstLineChars="100" w:firstLine="18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Previdência social</w:t>
            </w:r>
          </w:p>
        </w:tc>
        <w:tc>
          <w:tcPr>
            <w:tcW w:w="788" w:type="pct"/>
            <w:tcBorders>
              <w:top w:val="nil"/>
              <w:left w:val="nil"/>
              <w:bottom w:val="nil"/>
              <w:right w:val="nil"/>
            </w:tcBorders>
            <w:shd w:val="clear" w:color="auto" w:fill="auto"/>
            <w:vAlign w:val="center"/>
            <w:hideMark/>
          </w:tcPr>
          <w:p w14:paraId="5050E918" w14:textId="59B416BD" w:rsidR="00934559" w:rsidRPr="00C431A0" w:rsidRDefault="00934559" w:rsidP="00934559">
            <w:pPr>
              <w:ind w:firstLineChars="100" w:firstLine="180"/>
              <w:jc w:val="right"/>
              <w:rPr>
                <w:rFonts w:ascii="Futura Lt BT" w:eastAsia="Times New Roman" w:hAnsi="Futura Lt BT" w:cs="Arial"/>
                <w:color w:val="005CA9"/>
                <w:sz w:val="18"/>
                <w:szCs w:val="18"/>
              </w:rPr>
            </w:pPr>
            <w:r>
              <w:rPr>
                <w:rFonts w:ascii="Futura Lt BT" w:hAnsi="Futura Lt BT" w:cs="Arial"/>
                <w:color w:val="005CA9"/>
                <w:sz w:val="18"/>
                <w:szCs w:val="18"/>
              </w:rPr>
              <w:t>(937.468)</w:t>
            </w:r>
          </w:p>
        </w:tc>
        <w:tc>
          <w:tcPr>
            <w:tcW w:w="788" w:type="pct"/>
            <w:tcBorders>
              <w:top w:val="nil"/>
              <w:left w:val="nil"/>
              <w:bottom w:val="nil"/>
              <w:right w:val="nil"/>
            </w:tcBorders>
            <w:shd w:val="clear" w:color="auto" w:fill="auto"/>
            <w:vAlign w:val="center"/>
            <w:hideMark/>
          </w:tcPr>
          <w:p w14:paraId="4B0B21AC" w14:textId="650EE1D7"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(2.661.013)</w:t>
            </w:r>
          </w:p>
        </w:tc>
        <w:tc>
          <w:tcPr>
            <w:tcW w:w="788" w:type="pct"/>
            <w:gridSpan w:val="2"/>
            <w:tcBorders>
              <w:top w:val="nil"/>
              <w:left w:val="nil"/>
              <w:bottom w:val="nil"/>
              <w:right w:val="nil"/>
            </w:tcBorders>
            <w:shd w:val="clear" w:color="auto" w:fill="auto"/>
            <w:vAlign w:val="center"/>
            <w:hideMark/>
          </w:tcPr>
          <w:p w14:paraId="0517A92A" w14:textId="5FA562CA"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(873.034)</w:t>
            </w:r>
          </w:p>
        </w:tc>
        <w:tc>
          <w:tcPr>
            <w:tcW w:w="788" w:type="pct"/>
            <w:tcBorders>
              <w:top w:val="nil"/>
              <w:left w:val="nil"/>
              <w:bottom w:val="nil"/>
              <w:right w:val="nil"/>
            </w:tcBorders>
            <w:shd w:val="clear" w:color="auto" w:fill="auto"/>
            <w:vAlign w:val="center"/>
            <w:hideMark/>
          </w:tcPr>
          <w:p w14:paraId="77C17663" w14:textId="347BA41E"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(2.434.454)</w:t>
            </w:r>
          </w:p>
        </w:tc>
      </w:tr>
      <w:tr w:rsidR="00934559" w:rsidRPr="00C431A0" w14:paraId="1418DEE3" w14:textId="77777777" w:rsidTr="00A07BE4">
        <w:trPr>
          <w:trHeight w:val="283"/>
        </w:trPr>
        <w:tc>
          <w:tcPr>
            <w:tcW w:w="1849" w:type="pct"/>
            <w:tcBorders>
              <w:top w:val="nil"/>
              <w:left w:val="nil"/>
              <w:bottom w:val="nil"/>
              <w:right w:val="nil"/>
            </w:tcBorders>
            <w:shd w:val="clear" w:color="auto" w:fill="auto"/>
            <w:vAlign w:val="center"/>
            <w:hideMark/>
          </w:tcPr>
          <w:p w14:paraId="7B0EA654" w14:textId="77777777" w:rsidR="00934559" w:rsidRPr="00C431A0" w:rsidRDefault="00934559" w:rsidP="00934559">
            <w:pPr>
              <w:ind w:firstLineChars="100" w:firstLine="18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Previdência complementar</w:t>
            </w:r>
          </w:p>
        </w:tc>
        <w:tc>
          <w:tcPr>
            <w:tcW w:w="788" w:type="pct"/>
            <w:tcBorders>
              <w:top w:val="nil"/>
              <w:left w:val="nil"/>
              <w:bottom w:val="nil"/>
              <w:right w:val="nil"/>
            </w:tcBorders>
            <w:shd w:val="clear" w:color="auto" w:fill="auto"/>
            <w:vAlign w:val="center"/>
            <w:hideMark/>
          </w:tcPr>
          <w:p w14:paraId="7C0FF0A1" w14:textId="592D08AE" w:rsidR="00934559" w:rsidRPr="00C431A0" w:rsidRDefault="00934559" w:rsidP="00934559">
            <w:pPr>
              <w:ind w:firstLineChars="100" w:firstLine="180"/>
              <w:jc w:val="right"/>
              <w:rPr>
                <w:rFonts w:ascii="Futura Lt BT" w:eastAsia="Times New Roman" w:hAnsi="Futura Lt BT" w:cs="Arial"/>
                <w:color w:val="005CA9"/>
                <w:sz w:val="18"/>
                <w:szCs w:val="18"/>
              </w:rPr>
            </w:pPr>
            <w:r>
              <w:rPr>
                <w:rFonts w:ascii="Futura Lt BT" w:hAnsi="Futura Lt BT" w:cs="Arial"/>
                <w:color w:val="005CA9"/>
                <w:sz w:val="18"/>
                <w:szCs w:val="18"/>
              </w:rPr>
              <w:t>(268.062)</w:t>
            </w:r>
          </w:p>
        </w:tc>
        <w:tc>
          <w:tcPr>
            <w:tcW w:w="788" w:type="pct"/>
            <w:tcBorders>
              <w:top w:val="nil"/>
              <w:left w:val="nil"/>
              <w:bottom w:val="nil"/>
              <w:right w:val="nil"/>
            </w:tcBorders>
            <w:shd w:val="clear" w:color="auto" w:fill="auto"/>
            <w:vAlign w:val="center"/>
            <w:hideMark/>
          </w:tcPr>
          <w:p w14:paraId="0A8F441B" w14:textId="7D89C406" w:rsidR="00934559" w:rsidRPr="00C431A0" w:rsidRDefault="00934559" w:rsidP="00934559">
            <w:pPr>
              <w:jc w:val="right"/>
              <w:rPr>
                <w:rFonts w:ascii="Futura Lt BT" w:eastAsia="Times New Roman" w:hAnsi="Futura Lt BT" w:cs="Times New Roman"/>
                <w:color w:val="005CA9"/>
                <w:sz w:val="18"/>
                <w:szCs w:val="18"/>
              </w:rPr>
            </w:pPr>
            <w:r>
              <w:rPr>
                <w:rFonts w:ascii="Futura Lt BT" w:hAnsi="Futura Lt BT" w:cs="Arial"/>
                <w:color w:val="005CA9"/>
                <w:sz w:val="18"/>
                <w:szCs w:val="18"/>
              </w:rPr>
              <w:t>(813.234)</w:t>
            </w:r>
          </w:p>
        </w:tc>
        <w:tc>
          <w:tcPr>
            <w:tcW w:w="788" w:type="pct"/>
            <w:gridSpan w:val="2"/>
            <w:tcBorders>
              <w:top w:val="nil"/>
              <w:left w:val="nil"/>
              <w:bottom w:val="nil"/>
              <w:right w:val="nil"/>
            </w:tcBorders>
            <w:shd w:val="clear" w:color="auto" w:fill="auto"/>
            <w:vAlign w:val="center"/>
            <w:hideMark/>
          </w:tcPr>
          <w:p w14:paraId="35347DC6" w14:textId="03BD613F"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(245.082)</w:t>
            </w:r>
          </w:p>
        </w:tc>
        <w:tc>
          <w:tcPr>
            <w:tcW w:w="788" w:type="pct"/>
            <w:tcBorders>
              <w:top w:val="nil"/>
              <w:left w:val="nil"/>
              <w:bottom w:val="nil"/>
              <w:right w:val="nil"/>
            </w:tcBorders>
            <w:shd w:val="clear" w:color="auto" w:fill="auto"/>
            <w:vAlign w:val="center"/>
            <w:hideMark/>
          </w:tcPr>
          <w:p w14:paraId="39C9F716" w14:textId="5B8C95CA"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(727.557)</w:t>
            </w:r>
          </w:p>
        </w:tc>
      </w:tr>
      <w:tr w:rsidR="00934559" w:rsidRPr="00C431A0" w14:paraId="637B8907" w14:textId="77777777" w:rsidTr="00A07BE4">
        <w:trPr>
          <w:trHeight w:val="283"/>
        </w:trPr>
        <w:tc>
          <w:tcPr>
            <w:tcW w:w="1849" w:type="pct"/>
            <w:tcBorders>
              <w:top w:val="nil"/>
              <w:left w:val="nil"/>
              <w:bottom w:val="nil"/>
              <w:right w:val="nil"/>
            </w:tcBorders>
            <w:shd w:val="clear" w:color="auto" w:fill="auto"/>
            <w:vAlign w:val="center"/>
            <w:hideMark/>
          </w:tcPr>
          <w:p w14:paraId="192B606A" w14:textId="77777777" w:rsidR="00934559" w:rsidRPr="00C431A0" w:rsidRDefault="00934559" w:rsidP="00934559">
            <w:pPr>
              <w:ind w:firstLineChars="100" w:firstLine="180"/>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Outros encargos</w:t>
            </w:r>
          </w:p>
        </w:tc>
        <w:tc>
          <w:tcPr>
            <w:tcW w:w="788" w:type="pct"/>
            <w:tcBorders>
              <w:top w:val="nil"/>
              <w:left w:val="nil"/>
              <w:bottom w:val="single" w:sz="4" w:space="0" w:color="F39200"/>
              <w:right w:val="nil"/>
            </w:tcBorders>
            <w:shd w:val="clear" w:color="auto" w:fill="auto"/>
            <w:vAlign w:val="center"/>
            <w:hideMark/>
          </w:tcPr>
          <w:p w14:paraId="301E93F5" w14:textId="3B47C801"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(96.522)</w:t>
            </w:r>
          </w:p>
        </w:tc>
        <w:tc>
          <w:tcPr>
            <w:tcW w:w="788" w:type="pct"/>
            <w:tcBorders>
              <w:top w:val="nil"/>
              <w:left w:val="nil"/>
              <w:bottom w:val="single" w:sz="4" w:space="0" w:color="F39200"/>
              <w:right w:val="nil"/>
            </w:tcBorders>
            <w:shd w:val="clear" w:color="auto" w:fill="auto"/>
            <w:vAlign w:val="center"/>
            <w:hideMark/>
          </w:tcPr>
          <w:p w14:paraId="201EE27E" w14:textId="1BD7E6D6"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(317.083)</w:t>
            </w:r>
          </w:p>
        </w:tc>
        <w:tc>
          <w:tcPr>
            <w:tcW w:w="788" w:type="pct"/>
            <w:gridSpan w:val="2"/>
            <w:tcBorders>
              <w:top w:val="nil"/>
              <w:left w:val="nil"/>
              <w:bottom w:val="single" w:sz="4" w:space="0" w:color="F39200"/>
              <w:right w:val="nil"/>
            </w:tcBorders>
            <w:shd w:val="clear" w:color="auto" w:fill="auto"/>
            <w:vAlign w:val="center"/>
            <w:hideMark/>
          </w:tcPr>
          <w:p w14:paraId="5BE3AFFF" w14:textId="7D861EE1"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(76.433)</w:t>
            </w:r>
          </w:p>
        </w:tc>
        <w:tc>
          <w:tcPr>
            <w:tcW w:w="788" w:type="pct"/>
            <w:tcBorders>
              <w:top w:val="nil"/>
              <w:left w:val="nil"/>
              <w:bottom w:val="single" w:sz="4" w:space="0" w:color="F39200"/>
              <w:right w:val="nil"/>
            </w:tcBorders>
            <w:shd w:val="clear" w:color="auto" w:fill="auto"/>
            <w:vAlign w:val="center"/>
            <w:hideMark/>
          </w:tcPr>
          <w:p w14:paraId="48E3BAA1" w14:textId="5E8A9B16" w:rsidR="00934559" w:rsidRPr="00C431A0" w:rsidRDefault="00934559" w:rsidP="00934559">
            <w:pPr>
              <w:jc w:val="right"/>
              <w:rPr>
                <w:rFonts w:ascii="Futura Lt BT" w:eastAsia="Times New Roman" w:hAnsi="Futura Lt BT" w:cs="Arial"/>
                <w:color w:val="005CA9"/>
                <w:sz w:val="18"/>
                <w:szCs w:val="18"/>
              </w:rPr>
            </w:pPr>
            <w:r>
              <w:rPr>
                <w:rFonts w:ascii="Futura Lt BT" w:hAnsi="Futura Lt BT" w:cs="Arial"/>
                <w:color w:val="005CA9"/>
                <w:sz w:val="18"/>
                <w:szCs w:val="18"/>
              </w:rPr>
              <w:t>(220.816)</w:t>
            </w:r>
          </w:p>
        </w:tc>
      </w:tr>
      <w:tr w:rsidR="00934559" w:rsidRPr="00C431A0" w14:paraId="74FAF5CD" w14:textId="77777777" w:rsidTr="00A07BE4">
        <w:trPr>
          <w:trHeight w:val="283"/>
        </w:trPr>
        <w:tc>
          <w:tcPr>
            <w:tcW w:w="1849" w:type="pct"/>
            <w:tcBorders>
              <w:top w:val="single" w:sz="4" w:space="0" w:color="F39200"/>
              <w:left w:val="nil"/>
              <w:bottom w:val="single" w:sz="4" w:space="0" w:color="F39200"/>
              <w:right w:val="nil"/>
            </w:tcBorders>
            <w:shd w:val="clear" w:color="auto" w:fill="auto"/>
            <w:noWrap/>
            <w:vAlign w:val="center"/>
            <w:hideMark/>
          </w:tcPr>
          <w:p w14:paraId="1544C9E1" w14:textId="77777777" w:rsidR="00934559" w:rsidRPr="00C431A0" w:rsidRDefault="00934559" w:rsidP="00934559">
            <w:pP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Total</w:t>
            </w:r>
          </w:p>
        </w:tc>
        <w:tc>
          <w:tcPr>
            <w:tcW w:w="788" w:type="pct"/>
            <w:tcBorders>
              <w:top w:val="nil"/>
              <w:left w:val="nil"/>
              <w:bottom w:val="single" w:sz="4" w:space="0" w:color="F39200"/>
              <w:right w:val="nil"/>
            </w:tcBorders>
            <w:shd w:val="clear" w:color="auto" w:fill="auto"/>
            <w:noWrap/>
            <w:vAlign w:val="center"/>
            <w:hideMark/>
          </w:tcPr>
          <w:p w14:paraId="0B018BA4" w14:textId="0D48D8D5" w:rsidR="00934559" w:rsidRPr="00C431A0" w:rsidRDefault="00934559" w:rsidP="00934559">
            <w:pPr>
              <w:jc w:val="right"/>
              <w:rPr>
                <w:rFonts w:ascii="Futura Lt BT" w:eastAsia="Times New Roman" w:hAnsi="Futura Lt BT" w:cs="Arial"/>
                <w:b/>
                <w:color w:val="005CA9"/>
                <w:sz w:val="18"/>
                <w:szCs w:val="18"/>
              </w:rPr>
            </w:pPr>
            <w:r>
              <w:rPr>
                <w:rFonts w:ascii="Futura Lt BT" w:hAnsi="Futura Lt BT" w:cs="Arial"/>
                <w:b/>
                <w:bCs/>
                <w:color w:val="005CA9"/>
                <w:sz w:val="18"/>
                <w:szCs w:val="18"/>
              </w:rPr>
              <w:t>(6.606.958)</w:t>
            </w:r>
          </w:p>
        </w:tc>
        <w:tc>
          <w:tcPr>
            <w:tcW w:w="788" w:type="pct"/>
            <w:tcBorders>
              <w:top w:val="nil"/>
              <w:left w:val="nil"/>
              <w:bottom w:val="single" w:sz="4" w:space="0" w:color="F39200"/>
              <w:right w:val="nil"/>
            </w:tcBorders>
            <w:shd w:val="clear" w:color="auto" w:fill="auto"/>
            <w:noWrap/>
            <w:vAlign w:val="center"/>
            <w:hideMark/>
          </w:tcPr>
          <w:p w14:paraId="5556D051" w14:textId="7AD65AD1" w:rsidR="00934559" w:rsidRPr="00C431A0" w:rsidRDefault="00934559" w:rsidP="00934559">
            <w:pPr>
              <w:jc w:val="right"/>
              <w:rPr>
                <w:rFonts w:ascii="Futura Lt BT" w:eastAsia="Times New Roman" w:hAnsi="Futura Lt BT" w:cs="Arial"/>
                <w:b/>
                <w:color w:val="005CA9"/>
                <w:sz w:val="18"/>
                <w:szCs w:val="18"/>
              </w:rPr>
            </w:pPr>
            <w:r>
              <w:rPr>
                <w:rFonts w:ascii="Futura Lt BT" w:hAnsi="Futura Lt BT" w:cs="Arial"/>
                <w:b/>
                <w:bCs/>
                <w:color w:val="005CA9"/>
                <w:sz w:val="18"/>
                <w:szCs w:val="18"/>
              </w:rPr>
              <w:t>(18.858.891)</w:t>
            </w:r>
          </w:p>
        </w:tc>
        <w:tc>
          <w:tcPr>
            <w:tcW w:w="788" w:type="pct"/>
            <w:gridSpan w:val="2"/>
            <w:tcBorders>
              <w:top w:val="nil"/>
              <w:left w:val="nil"/>
              <w:bottom w:val="single" w:sz="4" w:space="0" w:color="F39200"/>
              <w:right w:val="nil"/>
            </w:tcBorders>
            <w:shd w:val="clear" w:color="auto" w:fill="auto"/>
            <w:noWrap/>
            <w:vAlign w:val="center"/>
            <w:hideMark/>
          </w:tcPr>
          <w:p w14:paraId="7E82A709" w14:textId="6791D23F" w:rsidR="00934559" w:rsidRPr="00C431A0" w:rsidRDefault="00934559" w:rsidP="00934559">
            <w:pPr>
              <w:jc w:val="right"/>
              <w:rPr>
                <w:rFonts w:ascii="Futura Lt BT" w:eastAsia="Times New Roman" w:hAnsi="Futura Lt BT" w:cs="Arial"/>
                <w:b/>
                <w:color w:val="005CA9"/>
                <w:sz w:val="18"/>
                <w:szCs w:val="18"/>
              </w:rPr>
            </w:pPr>
            <w:r>
              <w:rPr>
                <w:rFonts w:ascii="Futura Lt BT" w:hAnsi="Futura Lt BT" w:cs="Arial"/>
                <w:b/>
                <w:bCs/>
                <w:color w:val="005CA9"/>
                <w:sz w:val="18"/>
                <w:szCs w:val="18"/>
              </w:rPr>
              <w:t>(6.023.546)</w:t>
            </w:r>
          </w:p>
        </w:tc>
        <w:tc>
          <w:tcPr>
            <w:tcW w:w="788" w:type="pct"/>
            <w:tcBorders>
              <w:top w:val="nil"/>
              <w:left w:val="nil"/>
              <w:bottom w:val="single" w:sz="4" w:space="0" w:color="F39200"/>
              <w:right w:val="nil"/>
            </w:tcBorders>
            <w:shd w:val="clear" w:color="auto" w:fill="auto"/>
            <w:noWrap/>
            <w:vAlign w:val="center"/>
            <w:hideMark/>
          </w:tcPr>
          <w:p w14:paraId="754F0EE2" w14:textId="6CFB64BE" w:rsidR="00934559" w:rsidRPr="00C431A0" w:rsidRDefault="00934559" w:rsidP="00934559">
            <w:pPr>
              <w:jc w:val="right"/>
              <w:rPr>
                <w:rFonts w:ascii="Futura Lt BT" w:eastAsia="Times New Roman" w:hAnsi="Futura Lt BT" w:cs="Arial"/>
                <w:b/>
                <w:color w:val="005CA9"/>
                <w:sz w:val="18"/>
                <w:szCs w:val="18"/>
              </w:rPr>
            </w:pPr>
            <w:r>
              <w:rPr>
                <w:rFonts w:ascii="Futura Lt BT" w:hAnsi="Futura Lt BT" w:cs="Arial"/>
                <w:b/>
                <w:bCs/>
                <w:color w:val="005CA9"/>
                <w:sz w:val="18"/>
                <w:szCs w:val="18"/>
              </w:rPr>
              <w:t>(16.826.152)</w:t>
            </w:r>
          </w:p>
        </w:tc>
      </w:tr>
    </w:tbl>
    <w:p w14:paraId="1D655947" w14:textId="7FAAF694" w:rsidR="0086109A" w:rsidRPr="005176A2" w:rsidRDefault="00E6723F" w:rsidP="0086109A">
      <w:pPr>
        <w:rPr>
          <w:color w:val="005CA9"/>
        </w:rPr>
      </w:pPr>
      <w:r w:rsidRPr="005176A2">
        <w:rPr>
          <w:color w:val="005CA9"/>
        </w:rPr>
        <w:br w:type="page"/>
      </w:r>
    </w:p>
    <w:p w14:paraId="78B2A587" w14:textId="3BB0E9E1" w:rsidR="00814F49" w:rsidRPr="005176A2" w:rsidRDefault="00814F49" w:rsidP="00CD4053">
      <w:pPr>
        <w:pStyle w:val="Ttulo1"/>
      </w:pPr>
      <w:bookmarkStart w:id="119" w:name="_Toc118812229"/>
      <w:r w:rsidRPr="005176A2">
        <w:lastRenderedPageBreak/>
        <w:t>Nota 26 – Outras despesas administrativas</w:t>
      </w:r>
      <w:bookmarkEnd w:id="119"/>
    </w:p>
    <w:tbl>
      <w:tblPr>
        <w:tblW w:w="4928" w:type="pct"/>
        <w:tblCellMar>
          <w:left w:w="70" w:type="dxa"/>
          <w:right w:w="70" w:type="dxa"/>
        </w:tblCellMar>
        <w:tblLook w:val="04A0" w:firstRow="1" w:lastRow="0" w:firstColumn="1" w:lastColumn="0" w:noHBand="0" w:noVBand="1"/>
      </w:tblPr>
      <w:tblGrid>
        <w:gridCol w:w="3294"/>
        <w:gridCol w:w="1550"/>
        <w:gridCol w:w="1550"/>
        <w:gridCol w:w="1550"/>
        <w:gridCol w:w="1554"/>
      </w:tblGrid>
      <w:tr w:rsidR="005176A2" w:rsidRPr="00C431A0" w14:paraId="6B15C3DD" w14:textId="77777777" w:rsidTr="00F24076">
        <w:trPr>
          <w:trHeight w:val="283"/>
        </w:trPr>
        <w:tc>
          <w:tcPr>
            <w:tcW w:w="5000" w:type="pct"/>
            <w:gridSpan w:val="5"/>
            <w:tcBorders>
              <w:top w:val="single" w:sz="4" w:space="0" w:color="F79646"/>
              <w:left w:val="nil"/>
              <w:bottom w:val="single" w:sz="4" w:space="0" w:color="F79646"/>
              <w:right w:val="nil"/>
            </w:tcBorders>
            <w:shd w:val="clear" w:color="auto" w:fill="auto"/>
            <w:noWrap/>
            <w:vAlign w:val="bottom"/>
            <w:hideMark/>
          </w:tcPr>
          <w:p w14:paraId="6CEA1432" w14:textId="77777777" w:rsidR="00F57FD3" w:rsidRPr="00C431A0" w:rsidRDefault="00F57FD3" w:rsidP="00F57FD3">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INDIVIDUAL</w:t>
            </w:r>
          </w:p>
        </w:tc>
      </w:tr>
      <w:tr w:rsidR="005176A2" w:rsidRPr="00C431A0" w14:paraId="0F2F5D11" w14:textId="77777777" w:rsidTr="007747F9">
        <w:trPr>
          <w:trHeight w:val="283"/>
        </w:trPr>
        <w:tc>
          <w:tcPr>
            <w:tcW w:w="1734" w:type="pct"/>
            <w:vMerge w:val="restart"/>
            <w:tcBorders>
              <w:top w:val="nil"/>
              <w:left w:val="nil"/>
              <w:bottom w:val="single" w:sz="4" w:space="0" w:color="F39200"/>
              <w:right w:val="nil"/>
            </w:tcBorders>
            <w:shd w:val="clear" w:color="auto" w:fill="auto"/>
            <w:vAlign w:val="center"/>
            <w:hideMark/>
          </w:tcPr>
          <w:p w14:paraId="3D07DF4F" w14:textId="77777777" w:rsidR="00F57FD3" w:rsidRPr="00C431A0" w:rsidRDefault="00F57FD3" w:rsidP="00F57FD3">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Descrição</w:t>
            </w:r>
          </w:p>
        </w:tc>
        <w:tc>
          <w:tcPr>
            <w:tcW w:w="1632" w:type="pct"/>
            <w:gridSpan w:val="2"/>
            <w:tcBorders>
              <w:top w:val="single" w:sz="4" w:space="0" w:color="F79646"/>
              <w:left w:val="nil"/>
              <w:bottom w:val="single" w:sz="4" w:space="0" w:color="F79646"/>
              <w:right w:val="nil"/>
            </w:tcBorders>
            <w:shd w:val="clear" w:color="auto" w:fill="auto"/>
            <w:vAlign w:val="center"/>
            <w:hideMark/>
          </w:tcPr>
          <w:p w14:paraId="720EB46F" w14:textId="77777777" w:rsidR="00F57FD3" w:rsidRPr="00C431A0" w:rsidRDefault="00F57FD3" w:rsidP="00F57FD3">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2022</w:t>
            </w:r>
          </w:p>
        </w:tc>
        <w:tc>
          <w:tcPr>
            <w:tcW w:w="1634" w:type="pct"/>
            <w:gridSpan w:val="2"/>
            <w:tcBorders>
              <w:top w:val="single" w:sz="4" w:space="0" w:color="F79646"/>
              <w:left w:val="nil"/>
              <w:bottom w:val="single" w:sz="4" w:space="0" w:color="F79646"/>
              <w:right w:val="nil"/>
            </w:tcBorders>
            <w:shd w:val="clear" w:color="auto" w:fill="auto"/>
            <w:vAlign w:val="center"/>
            <w:hideMark/>
          </w:tcPr>
          <w:p w14:paraId="392D0541" w14:textId="77777777" w:rsidR="00F57FD3" w:rsidRPr="00C431A0" w:rsidRDefault="00F57FD3" w:rsidP="00F57FD3">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2021</w:t>
            </w:r>
          </w:p>
        </w:tc>
      </w:tr>
      <w:tr w:rsidR="005176A2" w:rsidRPr="00C431A0" w14:paraId="4C446419" w14:textId="77777777" w:rsidTr="00A07BE4">
        <w:trPr>
          <w:trHeight w:val="283"/>
        </w:trPr>
        <w:tc>
          <w:tcPr>
            <w:tcW w:w="1734" w:type="pct"/>
            <w:vMerge/>
            <w:tcBorders>
              <w:top w:val="nil"/>
              <w:left w:val="nil"/>
              <w:bottom w:val="single" w:sz="4" w:space="0" w:color="F39200"/>
              <w:right w:val="nil"/>
            </w:tcBorders>
            <w:vAlign w:val="center"/>
            <w:hideMark/>
          </w:tcPr>
          <w:p w14:paraId="27120F79" w14:textId="77777777" w:rsidR="00F57FD3" w:rsidRPr="00C431A0" w:rsidRDefault="00F57FD3" w:rsidP="00F57FD3">
            <w:pPr>
              <w:rPr>
                <w:rFonts w:ascii="Futura Lt BT" w:eastAsia="Times New Roman" w:hAnsi="Futura Lt BT" w:cs="Arial"/>
                <w:b/>
                <w:color w:val="005CA9"/>
                <w:sz w:val="18"/>
                <w:szCs w:val="18"/>
              </w:rPr>
            </w:pPr>
          </w:p>
        </w:tc>
        <w:tc>
          <w:tcPr>
            <w:tcW w:w="816" w:type="pct"/>
            <w:tcBorders>
              <w:top w:val="nil"/>
              <w:left w:val="nil"/>
              <w:bottom w:val="single" w:sz="4" w:space="0" w:color="F79646"/>
              <w:right w:val="nil"/>
            </w:tcBorders>
            <w:shd w:val="clear" w:color="auto" w:fill="auto"/>
            <w:vAlign w:val="center"/>
            <w:hideMark/>
          </w:tcPr>
          <w:p w14:paraId="7AE85491" w14:textId="77777777" w:rsidR="00F57FD3" w:rsidRPr="00C431A0" w:rsidRDefault="00F57FD3" w:rsidP="00F57FD3">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3º trimestre</w:t>
            </w:r>
          </w:p>
        </w:tc>
        <w:tc>
          <w:tcPr>
            <w:tcW w:w="816" w:type="pct"/>
            <w:tcBorders>
              <w:top w:val="nil"/>
              <w:left w:val="nil"/>
              <w:bottom w:val="single" w:sz="4" w:space="0" w:color="F79646"/>
              <w:right w:val="nil"/>
            </w:tcBorders>
            <w:shd w:val="clear" w:color="auto" w:fill="auto"/>
            <w:vAlign w:val="center"/>
            <w:hideMark/>
          </w:tcPr>
          <w:p w14:paraId="3E01470C" w14:textId="77777777" w:rsidR="00F57FD3" w:rsidRPr="00C431A0" w:rsidRDefault="00F57FD3" w:rsidP="00F57FD3">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Acumulado setembro</w:t>
            </w:r>
          </w:p>
        </w:tc>
        <w:tc>
          <w:tcPr>
            <w:tcW w:w="816" w:type="pct"/>
            <w:tcBorders>
              <w:top w:val="nil"/>
              <w:left w:val="nil"/>
              <w:bottom w:val="single" w:sz="4" w:space="0" w:color="F79646"/>
              <w:right w:val="nil"/>
            </w:tcBorders>
            <w:shd w:val="clear" w:color="auto" w:fill="auto"/>
            <w:vAlign w:val="center"/>
            <w:hideMark/>
          </w:tcPr>
          <w:p w14:paraId="520F6150" w14:textId="77777777" w:rsidR="00F57FD3" w:rsidRPr="00C431A0" w:rsidRDefault="00F57FD3" w:rsidP="00F57FD3">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3º trimestre</w:t>
            </w:r>
          </w:p>
        </w:tc>
        <w:tc>
          <w:tcPr>
            <w:tcW w:w="816" w:type="pct"/>
            <w:tcBorders>
              <w:top w:val="nil"/>
              <w:left w:val="nil"/>
              <w:bottom w:val="single" w:sz="4" w:space="0" w:color="F79646"/>
              <w:right w:val="nil"/>
            </w:tcBorders>
            <w:shd w:val="clear" w:color="auto" w:fill="auto"/>
            <w:vAlign w:val="center"/>
            <w:hideMark/>
          </w:tcPr>
          <w:p w14:paraId="33151E9E" w14:textId="77777777" w:rsidR="00F57FD3" w:rsidRPr="00C431A0" w:rsidRDefault="00F57FD3" w:rsidP="00F57FD3">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Acumulado setembro</w:t>
            </w:r>
          </w:p>
        </w:tc>
      </w:tr>
      <w:tr w:rsidR="005176A2" w:rsidRPr="00C431A0" w14:paraId="6F5D008F" w14:textId="77777777" w:rsidTr="00A07BE4">
        <w:trPr>
          <w:trHeight w:val="283"/>
        </w:trPr>
        <w:tc>
          <w:tcPr>
            <w:tcW w:w="1734" w:type="pct"/>
            <w:tcBorders>
              <w:top w:val="nil"/>
              <w:left w:val="nil"/>
              <w:bottom w:val="nil"/>
              <w:right w:val="nil"/>
            </w:tcBorders>
            <w:shd w:val="clear" w:color="auto" w:fill="auto"/>
            <w:vAlign w:val="center"/>
            <w:hideMark/>
          </w:tcPr>
          <w:p w14:paraId="76C0DE9B"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Comunicações</w:t>
            </w:r>
          </w:p>
        </w:tc>
        <w:tc>
          <w:tcPr>
            <w:tcW w:w="816" w:type="pct"/>
            <w:tcBorders>
              <w:top w:val="nil"/>
              <w:left w:val="nil"/>
              <w:bottom w:val="nil"/>
              <w:right w:val="nil"/>
            </w:tcBorders>
            <w:shd w:val="clear" w:color="auto" w:fill="auto"/>
            <w:vAlign w:val="center"/>
            <w:hideMark/>
          </w:tcPr>
          <w:p w14:paraId="6028E41B" w14:textId="1A678AA5"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(165.788)</w:t>
            </w:r>
          </w:p>
        </w:tc>
        <w:tc>
          <w:tcPr>
            <w:tcW w:w="816" w:type="pct"/>
            <w:tcBorders>
              <w:top w:val="nil"/>
              <w:left w:val="nil"/>
              <w:bottom w:val="nil"/>
              <w:right w:val="nil"/>
            </w:tcBorders>
            <w:shd w:val="clear" w:color="auto" w:fill="auto"/>
            <w:vAlign w:val="center"/>
            <w:hideMark/>
          </w:tcPr>
          <w:p w14:paraId="1BC3CD22" w14:textId="2910A209"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(312.350)</w:t>
            </w:r>
          </w:p>
        </w:tc>
        <w:tc>
          <w:tcPr>
            <w:tcW w:w="816" w:type="pct"/>
            <w:tcBorders>
              <w:top w:val="nil"/>
              <w:left w:val="nil"/>
              <w:bottom w:val="nil"/>
              <w:right w:val="nil"/>
            </w:tcBorders>
            <w:shd w:val="clear" w:color="auto" w:fill="auto"/>
            <w:vAlign w:val="center"/>
            <w:hideMark/>
          </w:tcPr>
          <w:p w14:paraId="41A1455A" w14:textId="6B2A82BC"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(150.495)</w:t>
            </w:r>
          </w:p>
        </w:tc>
        <w:tc>
          <w:tcPr>
            <w:tcW w:w="816" w:type="pct"/>
            <w:tcBorders>
              <w:top w:val="nil"/>
              <w:left w:val="nil"/>
              <w:bottom w:val="nil"/>
              <w:right w:val="nil"/>
            </w:tcBorders>
            <w:shd w:val="clear" w:color="auto" w:fill="auto"/>
            <w:vAlign w:val="center"/>
            <w:hideMark/>
          </w:tcPr>
          <w:p w14:paraId="62EE69C8" w14:textId="16E371AF"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(404.357)</w:t>
            </w:r>
          </w:p>
        </w:tc>
      </w:tr>
      <w:tr w:rsidR="005176A2" w:rsidRPr="00C431A0" w14:paraId="11690DB6" w14:textId="77777777" w:rsidTr="00A07BE4">
        <w:trPr>
          <w:trHeight w:val="283"/>
        </w:trPr>
        <w:tc>
          <w:tcPr>
            <w:tcW w:w="1734" w:type="pct"/>
            <w:tcBorders>
              <w:top w:val="nil"/>
              <w:left w:val="nil"/>
              <w:bottom w:val="nil"/>
              <w:right w:val="nil"/>
            </w:tcBorders>
            <w:shd w:val="clear" w:color="auto" w:fill="auto"/>
            <w:vAlign w:val="center"/>
            <w:hideMark/>
          </w:tcPr>
          <w:p w14:paraId="5DEB6529"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Manutenção e conservação de bens</w:t>
            </w:r>
          </w:p>
        </w:tc>
        <w:tc>
          <w:tcPr>
            <w:tcW w:w="816" w:type="pct"/>
            <w:tcBorders>
              <w:top w:val="nil"/>
              <w:left w:val="nil"/>
              <w:bottom w:val="nil"/>
              <w:right w:val="nil"/>
            </w:tcBorders>
            <w:shd w:val="clear" w:color="auto" w:fill="auto"/>
            <w:vAlign w:val="center"/>
            <w:hideMark/>
          </w:tcPr>
          <w:p w14:paraId="2A94AF6F" w14:textId="74D9CE6E"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(307.838)</w:t>
            </w:r>
          </w:p>
        </w:tc>
        <w:tc>
          <w:tcPr>
            <w:tcW w:w="816" w:type="pct"/>
            <w:tcBorders>
              <w:top w:val="nil"/>
              <w:left w:val="nil"/>
              <w:bottom w:val="nil"/>
              <w:right w:val="nil"/>
            </w:tcBorders>
            <w:shd w:val="clear" w:color="auto" w:fill="auto"/>
            <w:vAlign w:val="center"/>
            <w:hideMark/>
          </w:tcPr>
          <w:p w14:paraId="251B117D" w14:textId="121C14A9"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(766.355)</w:t>
            </w:r>
          </w:p>
        </w:tc>
        <w:tc>
          <w:tcPr>
            <w:tcW w:w="816" w:type="pct"/>
            <w:tcBorders>
              <w:top w:val="nil"/>
              <w:left w:val="nil"/>
              <w:bottom w:val="nil"/>
              <w:right w:val="nil"/>
            </w:tcBorders>
            <w:shd w:val="clear" w:color="auto" w:fill="auto"/>
            <w:vAlign w:val="center"/>
            <w:hideMark/>
          </w:tcPr>
          <w:p w14:paraId="1A7AABEC" w14:textId="7F5294E8"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(219.845)</w:t>
            </w:r>
          </w:p>
        </w:tc>
        <w:tc>
          <w:tcPr>
            <w:tcW w:w="816" w:type="pct"/>
            <w:tcBorders>
              <w:top w:val="nil"/>
              <w:left w:val="nil"/>
              <w:bottom w:val="nil"/>
              <w:right w:val="nil"/>
            </w:tcBorders>
            <w:shd w:val="clear" w:color="auto" w:fill="auto"/>
            <w:vAlign w:val="center"/>
            <w:hideMark/>
          </w:tcPr>
          <w:p w14:paraId="6F224975" w14:textId="6F581B72"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(643.537)</w:t>
            </w:r>
          </w:p>
        </w:tc>
      </w:tr>
      <w:tr w:rsidR="005176A2" w:rsidRPr="00C431A0" w14:paraId="5DA7B1D4" w14:textId="77777777" w:rsidTr="00A07BE4">
        <w:trPr>
          <w:trHeight w:val="283"/>
        </w:trPr>
        <w:tc>
          <w:tcPr>
            <w:tcW w:w="1734" w:type="pct"/>
            <w:tcBorders>
              <w:top w:val="nil"/>
              <w:left w:val="nil"/>
              <w:bottom w:val="nil"/>
              <w:right w:val="nil"/>
            </w:tcBorders>
            <w:shd w:val="clear" w:color="auto" w:fill="auto"/>
            <w:vAlign w:val="center"/>
            <w:hideMark/>
          </w:tcPr>
          <w:p w14:paraId="063FAA81"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Água e energia</w:t>
            </w:r>
          </w:p>
        </w:tc>
        <w:tc>
          <w:tcPr>
            <w:tcW w:w="816" w:type="pct"/>
            <w:tcBorders>
              <w:top w:val="nil"/>
              <w:left w:val="nil"/>
              <w:bottom w:val="nil"/>
              <w:right w:val="nil"/>
            </w:tcBorders>
            <w:shd w:val="clear" w:color="auto" w:fill="auto"/>
            <w:vAlign w:val="center"/>
            <w:hideMark/>
          </w:tcPr>
          <w:p w14:paraId="537CD0DB" w14:textId="09327463"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(112.622)</w:t>
            </w:r>
          </w:p>
        </w:tc>
        <w:tc>
          <w:tcPr>
            <w:tcW w:w="816" w:type="pct"/>
            <w:tcBorders>
              <w:top w:val="nil"/>
              <w:left w:val="nil"/>
              <w:bottom w:val="nil"/>
              <w:right w:val="nil"/>
            </w:tcBorders>
            <w:shd w:val="clear" w:color="auto" w:fill="auto"/>
            <w:vAlign w:val="center"/>
            <w:hideMark/>
          </w:tcPr>
          <w:p w14:paraId="76655206" w14:textId="108A24A5"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(422.090)</w:t>
            </w:r>
          </w:p>
        </w:tc>
        <w:tc>
          <w:tcPr>
            <w:tcW w:w="816" w:type="pct"/>
            <w:tcBorders>
              <w:top w:val="nil"/>
              <w:left w:val="nil"/>
              <w:bottom w:val="nil"/>
              <w:right w:val="nil"/>
            </w:tcBorders>
            <w:shd w:val="clear" w:color="auto" w:fill="auto"/>
            <w:vAlign w:val="center"/>
            <w:hideMark/>
          </w:tcPr>
          <w:p w14:paraId="2808A2AC" w14:textId="5DB0D7BA"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(120.050)</w:t>
            </w:r>
          </w:p>
        </w:tc>
        <w:tc>
          <w:tcPr>
            <w:tcW w:w="816" w:type="pct"/>
            <w:tcBorders>
              <w:top w:val="nil"/>
              <w:left w:val="nil"/>
              <w:bottom w:val="nil"/>
              <w:right w:val="nil"/>
            </w:tcBorders>
            <w:shd w:val="clear" w:color="auto" w:fill="auto"/>
            <w:vAlign w:val="center"/>
            <w:hideMark/>
          </w:tcPr>
          <w:p w14:paraId="6E5568F0" w14:textId="0F2D6C93"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(364.106)</w:t>
            </w:r>
          </w:p>
        </w:tc>
      </w:tr>
      <w:tr w:rsidR="005176A2" w:rsidRPr="00C431A0" w14:paraId="35110CC2" w14:textId="77777777" w:rsidTr="00A07BE4">
        <w:trPr>
          <w:trHeight w:val="283"/>
        </w:trPr>
        <w:tc>
          <w:tcPr>
            <w:tcW w:w="1734" w:type="pct"/>
            <w:tcBorders>
              <w:top w:val="nil"/>
              <w:left w:val="nil"/>
              <w:bottom w:val="nil"/>
              <w:right w:val="nil"/>
            </w:tcBorders>
            <w:shd w:val="clear" w:color="auto" w:fill="auto"/>
            <w:vAlign w:val="center"/>
            <w:hideMark/>
          </w:tcPr>
          <w:p w14:paraId="055DE890"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Aluguéis e arrendamento de bens</w:t>
            </w:r>
          </w:p>
        </w:tc>
        <w:tc>
          <w:tcPr>
            <w:tcW w:w="816" w:type="pct"/>
            <w:tcBorders>
              <w:top w:val="nil"/>
              <w:left w:val="nil"/>
              <w:bottom w:val="nil"/>
              <w:right w:val="nil"/>
            </w:tcBorders>
            <w:shd w:val="clear" w:color="auto" w:fill="auto"/>
            <w:vAlign w:val="center"/>
            <w:hideMark/>
          </w:tcPr>
          <w:p w14:paraId="7EAF87EB" w14:textId="2618A40D"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(576.877)</w:t>
            </w:r>
          </w:p>
        </w:tc>
        <w:tc>
          <w:tcPr>
            <w:tcW w:w="816" w:type="pct"/>
            <w:tcBorders>
              <w:top w:val="nil"/>
              <w:left w:val="nil"/>
              <w:bottom w:val="nil"/>
              <w:right w:val="nil"/>
            </w:tcBorders>
            <w:shd w:val="clear" w:color="auto" w:fill="auto"/>
            <w:vAlign w:val="center"/>
            <w:hideMark/>
          </w:tcPr>
          <w:p w14:paraId="2EFE37A3" w14:textId="1396FB45"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(1.576.491)</w:t>
            </w:r>
          </w:p>
        </w:tc>
        <w:tc>
          <w:tcPr>
            <w:tcW w:w="816" w:type="pct"/>
            <w:tcBorders>
              <w:top w:val="nil"/>
              <w:left w:val="nil"/>
              <w:bottom w:val="nil"/>
              <w:right w:val="nil"/>
            </w:tcBorders>
            <w:shd w:val="clear" w:color="auto" w:fill="auto"/>
            <w:vAlign w:val="center"/>
            <w:hideMark/>
          </w:tcPr>
          <w:p w14:paraId="69A92607" w14:textId="7D408ADF"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(401.714)</w:t>
            </w:r>
          </w:p>
        </w:tc>
        <w:tc>
          <w:tcPr>
            <w:tcW w:w="816" w:type="pct"/>
            <w:tcBorders>
              <w:top w:val="nil"/>
              <w:left w:val="nil"/>
              <w:bottom w:val="nil"/>
              <w:right w:val="nil"/>
            </w:tcBorders>
            <w:shd w:val="clear" w:color="auto" w:fill="auto"/>
            <w:vAlign w:val="center"/>
            <w:hideMark/>
          </w:tcPr>
          <w:p w14:paraId="1924D521" w14:textId="4F3D6CF0"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(1.186.100)</w:t>
            </w:r>
          </w:p>
        </w:tc>
      </w:tr>
      <w:tr w:rsidR="005176A2" w:rsidRPr="00C431A0" w14:paraId="425F66D7" w14:textId="77777777" w:rsidTr="00A07BE4">
        <w:trPr>
          <w:trHeight w:val="283"/>
        </w:trPr>
        <w:tc>
          <w:tcPr>
            <w:tcW w:w="1734" w:type="pct"/>
            <w:tcBorders>
              <w:top w:val="nil"/>
              <w:left w:val="nil"/>
              <w:bottom w:val="nil"/>
              <w:right w:val="nil"/>
            </w:tcBorders>
            <w:shd w:val="clear" w:color="auto" w:fill="auto"/>
            <w:vAlign w:val="center"/>
            <w:hideMark/>
          </w:tcPr>
          <w:p w14:paraId="6A234A09"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Material</w:t>
            </w:r>
          </w:p>
        </w:tc>
        <w:tc>
          <w:tcPr>
            <w:tcW w:w="816" w:type="pct"/>
            <w:tcBorders>
              <w:top w:val="nil"/>
              <w:left w:val="nil"/>
              <w:bottom w:val="nil"/>
              <w:right w:val="nil"/>
            </w:tcBorders>
            <w:shd w:val="clear" w:color="auto" w:fill="auto"/>
            <w:vAlign w:val="center"/>
            <w:hideMark/>
          </w:tcPr>
          <w:p w14:paraId="66DC3A1F" w14:textId="6032A6CA"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(47.219)</w:t>
            </w:r>
          </w:p>
        </w:tc>
        <w:tc>
          <w:tcPr>
            <w:tcW w:w="816" w:type="pct"/>
            <w:tcBorders>
              <w:top w:val="nil"/>
              <w:left w:val="nil"/>
              <w:bottom w:val="nil"/>
              <w:right w:val="nil"/>
            </w:tcBorders>
            <w:shd w:val="clear" w:color="auto" w:fill="auto"/>
            <w:vAlign w:val="center"/>
            <w:hideMark/>
          </w:tcPr>
          <w:p w14:paraId="29AEA4F5" w14:textId="28A8D57E"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(86.258)</w:t>
            </w:r>
          </w:p>
        </w:tc>
        <w:tc>
          <w:tcPr>
            <w:tcW w:w="816" w:type="pct"/>
            <w:tcBorders>
              <w:top w:val="nil"/>
              <w:left w:val="nil"/>
              <w:bottom w:val="nil"/>
              <w:right w:val="nil"/>
            </w:tcBorders>
            <w:shd w:val="clear" w:color="auto" w:fill="auto"/>
            <w:vAlign w:val="center"/>
            <w:hideMark/>
          </w:tcPr>
          <w:p w14:paraId="2BFB21D9" w14:textId="26BC560A"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(31.854)</w:t>
            </w:r>
          </w:p>
        </w:tc>
        <w:tc>
          <w:tcPr>
            <w:tcW w:w="816" w:type="pct"/>
            <w:tcBorders>
              <w:top w:val="nil"/>
              <w:left w:val="nil"/>
              <w:bottom w:val="nil"/>
              <w:right w:val="nil"/>
            </w:tcBorders>
            <w:shd w:val="clear" w:color="auto" w:fill="auto"/>
            <w:vAlign w:val="center"/>
            <w:hideMark/>
          </w:tcPr>
          <w:p w14:paraId="5C4E4950" w14:textId="2C5C777F"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(108.797)</w:t>
            </w:r>
          </w:p>
        </w:tc>
      </w:tr>
      <w:tr w:rsidR="005176A2" w:rsidRPr="00C431A0" w14:paraId="26A7485B" w14:textId="77777777" w:rsidTr="00A07BE4">
        <w:trPr>
          <w:trHeight w:val="283"/>
        </w:trPr>
        <w:tc>
          <w:tcPr>
            <w:tcW w:w="1734" w:type="pct"/>
            <w:tcBorders>
              <w:top w:val="nil"/>
              <w:left w:val="nil"/>
              <w:bottom w:val="nil"/>
              <w:right w:val="nil"/>
            </w:tcBorders>
            <w:shd w:val="clear" w:color="auto" w:fill="auto"/>
            <w:vAlign w:val="center"/>
            <w:hideMark/>
          </w:tcPr>
          <w:p w14:paraId="60F92BB5"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Processamento de dados</w:t>
            </w:r>
          </w:p>
        </w:tc>
        <w:tc>
          <w:tcPr>
            <w:tcW w:w="816" w:type="pct"/>
            <w:tcBorders>
              <w:top w:val="nil"/>
              <w:left w:val="nil"/>
              <w:bottom w:val="nil"/>
              <w:right w:val="nil"/>
            </w:tcBorders>
            <w:shd w:val="clear" w:color="auto" w:fill="auto"/>
            <w:vAlign w:val="center"/>
            <w:hideMark/>
          </w:tcPr>
          <w:p w14:paraId="520EA448" w14:textId="123FB8E4"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(527.393)</w:t>
            </w:r>
          </w:p>
        </w:tc>
        <w:tc>
          <w:tcPr>
            <w:tcW w:w="816" w:type="pct"/>
            <w:tcBorders>
              <w:top w:val="nil"/>
              <w:left w:val="nil"/>
              <w:bottom w:val="nil"/>
              <w:right w:val="nil"/>
            </w:tcBorders>
            <w:shd w:val="clear" w:color="auto" w:fill="auto"/>
            <w:vAlign w:val="center"/>
            <w:hideMark/>
          </w:tcPr>
          <w:p w14:paraId="16C13CB8" w14:textId="1AA17597"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(1.468.886)</w:t>
            </w:r>
          </w:p>
        </w:tc>
        <w:tc>
          <w:tcPr>
            <w:tcW w:w="816" w:type="pct"/>
            <w:tcBorders>
              <w:top w:val="nil"/>
              <w:left w:val="nil"/>
              <w:bottom w:val="nil"/>
              <w:right w:val="nil"/>
            </w:tcBorders>
            <w:shd w:val="clear" w:color="auto" w:fill="auto"/>
            <w:vAlign w:val="center"/>
            <w:hideMark/>
          </w:tcPr>
          <w:p w14:paraId="0E431B2A" w14:textId="20E27DA2"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(462.399)</w:t>
            </w:r>
          </w:p>
        </w:tc>
        <w:tc>
          <w:tcPr>
            <w:tcW w:w="816" w:type="pct"/>
            <w:tcBorders>
              <w:top w:val="nil"/>
              <w:left w:val="nil"/>
              <w:bottom w:val="nil"/>
              <w:right w:val="nil"/>
            </w:tcBorders>
            <w:shd w:val="clear" w:color="auto" w:fill="auto"/>
            <w:vAlign w:val="center"/>
            <w:hideMark/>
          </w:tcPr>
          <w:p w14:paraId="3F75D633" w14:textId="42C3BC8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(1.239.041)</w:t>
            </w:r>
          </w:p>
        </w:tc>
      </w:tr>
      <w:tr w:rsidR="005176A2" w:rsidRPr="00C431A0" w14:paraId="76980019" w14:textId="77777777" w:rsidTr="00A07BE4">
        <w:trPr>
          <w:trHeight w:val="283"/>
        </w:trPr>
        <w:tc>
          <w:tcPr>
            <w:tcW w:w="1734" w:type="pct"/>
            <w:tcBorders>
              <w:top w:val="nil"/>
              <w:left w:val="nil"/>
              <w:bottom w:val="nil"/>
              <w:right w:val="nil"/>
            </w:tcBorders>
            <w:shd w:val="clear" w:color="auto" w:fill="auto"/>
            <w:vAlign w:val="center"/>
            <w:hideMark/>
          </w:tcPr>
          <w:p w14:paraId="7A8F9F20"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Promoções e relações públicas</w:t>
            </w:r>
          </w:p>
        </w:tc>
        <w:tc>
          <w:tcPr>
            <w:tcW w:w="816" w:type="pct"/>
            <w:tcBorders>
              <w:top w:val="nil"/>
              <w:left w:val="nil"/>
              <w:bottom w:val="nil"/>
              <w:right w:val="nil"/>
            </w:tcBorders>
            <w:shd w:val="clear" w:color="auto" w:fill="auto"/>
            <w:vAlign w:val="center"/>
            <w:hideMark/>
          </w:tcPr>
          <w:p w14:paraId="72D8872F" w14:textId="11CAC296"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(16.335)</w:t>
            </w:r>
          </w:p>
        </w:tc>
        <w:tc>
          <w:tcPr>
            <w:tcW w:w="816" w:type="pct"/>
            <w:tcBorders>
              <w:top w:val="nil"/>
              <w:left w:val="nil"/>
              <w:bottom w:val="nil"/>
              <w:right w:val="nil"/>
            </w:tcBorders>
            <w:shd w:val="clear" w:color="auto" w:fill="auto"/>
            <w:vAlign w:val="center"/>
            <w:hideMark/>
          </w:tcPr>
          <w:p w14:paraId="77C6F9F3" w14:textId="1741A4B3"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(24.279)</w:t>
            </w:r>
          </w:p>
        </w:tc>
        <w:tc>
          <w:tcPr>
            <w:tcW w:w="816" w:type="pct"/>
            <w:tcBorders>
              <w:top w:val="nil"/>
              <w:left w:val="nil"/>
              <w:bottom w:val="nil"/>
              <w:right w:val="nil"/>
            </w:tcBorders>
            <w:shd w:val="clear" w:color="auto" w:fill="auto"/>
            <w:vAlign w:val="center"/>
            <w:hideMark/>
          </w:tcPr>
          <w:p w14:paraId="276FE46D" w14:textId="6C8A46B0"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(2.376)</w:t>
            </w:r>
          </w:p>
        </w:tc>
        <w:tc>
          <w:tcPr>
            <w:tcW w:w="816" w:type="pct"/>
            <w:tcBorders>
              <w:top w:val="nil"/>
              <w:left w:val="nil"/>
              <w:bottom w:val="nil"/>
              <w:right w:val="nil"/>
            </w:tcBorders>
            <w:shd w:val="clear" w:color="auto" w:fill="auto"/>
            <w:vAlign w:val="center"/>
            <w:hideMark/>
          </w:tcPr>
          <w:p w14:paraId="0A9AFAE6" w14:textId="5410C42D"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(4.881)</w:t>
            </w:r>
          </w:p>
        </w:tc>
      </w:tr>
      <w:tr w:rsidR="005176A2" w:rsidRPr="00C431A0" w14:paraId="505CDBBA" w14:textId="77777777" w:rsidTr="00A07BE4">
        <w:trPr>
          <w:trHeight w:val="283"/>
        </w:trPr>
        <w:tc>
          <w:tcPr>
            <w:tcW w:w="1734" w:type="pct"/>
            <w:tcBorders>
              <w:top w:val="nil"/>
              <w:left w:val="nil"/>
              <w:bottom w:val="nil"/>
              <w:right w:val="nil"/>
            </w:tcBorders>
            <w:shd w:val="clear" w:color="auto" w:fill="auto"/>
            <w:vAlign w:val="center"/>
            <w:hideMark/>
          </w:tcPr>
          <w:p w14:paraId="4048C847"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Propaganda e publicidade</w:t>
            </w:r>
          </w:p>
        </w:tc>
        <w:tc>
          <w:tcPr>
            <w:tcW w:w="816" w:type="pct"/>
            <w:tcBorders>
              <w:top w:val="nil"/>
              <w:left w:val="nil"/>
              <w:bottom w:val="nil"/>
              <w:right w:val="nil"/>
            </w:tcBorders>
            <w:shd w:val="clear" w:color="auto" w:fill="auto"/>
            <w:vAlign w:val="center"/>
            <w:hideMark/>
          </w:tcPr>
          <w:p w14:paraId="433815BF" w14:textId="7877B568"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(30.666)</w:t>
            </w:r>
          </w:p>
        </w:tc>
        <w:tc>
          <w:tcPr>
            <w:tcW w:w="816" w:type="pct"/>
            <w:tcBorders>
              <w:top w:val="nil"/>
              <w:left w:val="nil"/>
              <w:bottom w:val="nil"/>
              <w:right w:val="nil"/>
            </w:tcBorders>
            <w:shd w:val="clear" w:color="auto" w:fill="auto"/>
            <w:vAlign w:val="center"/>
            <w:hideMark/>
          </w:tcPr>
          <w:p w14:paraId="59A724F0" w14:textId="33EC37BF"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(74.578)</w:t>
            </w:r>
          </w:p>
        </w:tc>
        <w:tc>
          <w:tcPr>
            <w:tcW w:w="816" w:type="pct"/>
            <w:tcBorders>
              <w:top w:val="nil"/>
              <w:left w:val="nil"/>
              <w:bottom w:val="nil"/>
              <w:right w:val="nil"/>
            </w:tcBorders>
            <w:shd w:val="clear" w:color="auto" w:fill="auto"/>
            <w:vAlign w:val="center"/>
            <w:hideMark/>
          </w:tcPr>
          <w:p w14:paraId="7C41023F" w14:textId="51BBD76D"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(66.030)</w:t>
            </w:r>
          </w:p>
        </w:tc>
        <w:tc>
          <w:tcPr>
            <w:tcW w:w="816" w:type="pct"/>
            <w:tcBorders>
              <w:top w:val="nil"/>
              <w:left w:val="nil"/>
              <w:bottom w:val="nil"/>
              <w:right w:val="nil"/>
            </w:tcBorders>
            <w:shd w:val="clear" w:color="auto" w:fill="auto"/>
            <w:vAlign w:val="center"/>
            <w:hideMark/>
          </w:tcPr>
          <w:p w14:paraId="65001CC7" w14:textId="0C056694"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(138.721)</w:t>
            </w:r>
          </w:p>
        </w:tc>
      </w:tr>
      <w:tr w:rsidR="005176A2" w:rsidRPr="00C431A0" w14:paraId="6A0DCAFA" w14:textId="77777777" w:rsidTr="00A07BE4">
        <w:trPr>
          <w:trHeight w:val="283"/>
        </w:trPr>
        <w:tc>
          <w:tcPr>
            <w:tcW w:w="1734" w:type="pct"/>
            <w:tcBorders>
              <w:top w:val="nil"/>
              <w:left w:val="nil"/>
              <w:bottom w:val="nil"/>
              <w:right w:val="nil"/>
            </w:tcBorders>
            <w:shd w:val="clear" w:color="auto" w:fill="auto"/>
            <w:noWrap/>
            <w:vAlign w:val="bottom"/>
            <w:hideMark/>
          </w:tcPr>
          <w:p w14:paraId="15665BD2"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Serviços de transporte</w:t>
            </w:r>
          </w:p>
        </w:tc>
        <w:tc>
          <w:tcPr>
            <w:tcW w:w="816" w:type="pct"/>
            <w:tcBorders>
              <w:top w:val="nil"/>
              <w:left w:val="nil"/>
              <w:bottom w:val="nil"/>
              <w:right w:val="nil"/>
            </w:tcBorders>
            <w:shd w:val="clear" w:color="auto" w:fill="auto"/>
            <w:vAlign w:val="center"/>
            <w:hideMark/>
          </w:tcPr>
          <w:p w14:paraId="12DD3453" w14:textId="2D6D6FC5"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(180.028)</w:t>
            </w:r>
          </w:p>
        </w:tc>
        <w:tc>
          <w:tcPr>
            <w:tcW w:w="816" w:type="pct"/>
            <w:tcBorders>
              <w:top w:val="nil"/>
              <w:left w:val="nil"/>
              <w:bottom w:val="nil"/>
              <w:right w:val="nil"/>
            </w:tcBorders>
            <w:shd w:val="clear" w:color="auto" w:fill="auto"/>
            <w:vAlign w:val="center"/>
            <w:hideMark/>
          </w:tcPr>
          <w:p w14:paraId="4B2D0DFF" w14:textId="09D07916"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(544.158)</w:t>
            </w:r>
          </w:p>
        </w:tc>
        <w:tc>
          <w:tcPr>
            <w:tcW w:w="816" w:type="pct"/>
            <w:tcBorders>
              <w:top w:val="nil"/>
              <w:left w:val="nil"/>
              <w:bottom w:val="nil"/>
              <w:right w:val="nil"/>
            </w:tcBorders>
            <w:shd w:val="clear" w:color="auto" w:fill="auto"/>
            <w:vAlign w:val="center"/>
            <w:hideMark/>
          </w:tcPr>
          <w:p w14:paraId="1A7ED22C" w14:textId="36AC7BAB"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(188.206)</w:t>
            </w:r>
          </w:p>
        </w:tc>
        <w:tc>
          <w:tcPr>
            <w:tcW w:w="816" w:type="pct"/>
            <w:tcBorders>
              <w:top w:val="nil"/>
              <w:left w:val="nil"/>
              <w:bottom w:val="nil"/>
              <w:right w:val="nil"/>
            </w:tcBorders>
            <w:shd w:val="clear" w:color="auto" w:fill="auto"/>
            <w:vAlign w:val="center"/>
            <w:hideMark/>
          </w:tcPr>
          <w:p w14:paraId="0E518FFE" w14:textId="37A513CF"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(596.927)</w:t>
            </w:r>
          </w:p>
        </w:tc>
      </w:tr>
      <w:tr w:rsidR="005176A2" w:rsidRPr="00C431A0" w14:paraId="6D488AB2" w14:textId="77777777" w:rsidTr="00A07BE4">
        <w:trPr>
          <w:trHeight w:val="283"/>
        </w:trPr>
        <w:tc>
          <w:tcPr>
            <w:tcW w:w="1734" w:type="pct"/>
            <w:tcBorders>
              <w:top w:val="nil"/>
              <w:left w:val="nil"/>
              <w:bottom w:val="nil"/>
              <w:right w:val="nil"/>
            </w:tcBorders>
            <w:shd w:val="clear" w:color="auto" w:fill="auto"/>
            <w:vAlign w:val="center"/>
            <w:hideMark/>
          </w:tcPr>
          <w:p w14:paraId="2E30D281"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Serviços do sistema financeiro</w:t>
            </w:r>
          </w:p>
        </w:tc>
        <w:tc>
          <w:tcPr>
            <w:tcW w:w="816" w:type="pct"/>
            <w:tcBorders>
              <w:top w:val="nil"/>
              <w:left w:val="nil"/>
              <w:bottom w:val="nil"/>
              <w:right w:val="nil"/>
            </w:tcBorders>
            <w:shd w:val="clear" w:color="auto" w:fill="auto"/>
            <w:vAlign w:val="center"/>
            <w:hideMark/>
          </w:tcPr>
          <w:p w14:paraId="2208781B" w14:textId="35B90D7A"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(91.715)</w:t>
            </w:r>
          </w:p>
        </w:tc>
        <w:tc>
          <w:tcPr>
            <w:tcW w:w="816" w:type="pct"/>
            <w:tcBorders>
              <w:top w:val="nil"/>
              <w:left w:val="nil"/>
              <w:bottom w:val="nil"/>
              <w:right w:val="nil"/>
            </w:tcBorders>
            <w:shd w:val="clear" w:color="auto" w:fill="auto"/>
            <w:vAlign w:val="center"/>
            <w:hideMark/>
          </w:tcPr>
          <w:p w14:paraId="39F46419" w14:textId="10841169"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(269.264)</w:t>
            </w:r>
          </w:p>
        </w:tc>
        <w:tc>
          <w:tcPr>
            <w:tcW w:w="816" w:type="pct"/>
            <w:tcBorders>
              <w:top w:val="nil"/>
              <w:left w:val="nil"/>
              <w:bottom w:val="nil"/>
              <w:right w:val="nil"/>
            </w:tcBorders>
            <w:shd w:val="clear" w:color="auto" w:fill="auto"/>
            <w:vAlign w:val="center"/>
            <w:hideMark/>
          </w:tcPr>
          <w:p w14:paraId="6FB0E713" w14:textId="568456A9"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(92.865)</w:t>
            </w:r>
          </w:p>
        </w:tc>
        <w:tc>
          <w:tcPr>
            <w:tcW w:w="816" w:type="pct"/>
            <w:tcBorders>
              <w:top w:val="nil"/>
              <w:left w:val="nil"/>
              <w:bottom w:val="nil"/>
              <w:right w:val="nil"/>
            </w:tcBorders>
            <w:shd w:val="clear" w:color="auto" w:fill="auto"/>
            <w:vAlign w:val="center"/>
            <w:hideMark/>
          </w:tcPr>
          <w:p w14:paraId="709DB57E" w14:textId="725A5CAD"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(295.184)</w:t>
            </w:r>
          </w:p>
        </w:tc>
      </w:tr>
      <w:tr w:rsidR="005176A2" w:rsidRPr="00C431A0" w14:paraId="48FBFAE4" w14:textId="77777777" w:rsidTr="00A07BE4">
        <w:trPr>
          <w:trHeight w:val="283"/>
        </w:trPr>
        <w:tc>
          <w:tcPr>
            <w:tcW w:w="1734" w:type="pct"/>
            <w:tcBorders>
              <w:top w:val="nil"/>
              <w:left w:val="nil"/>
              <w:bottom w:val="nil"/>
              <w:right w:val="nil"/>
            </w:tcBorders>
            <w:shd w:val="clear" w:color="auto" w:fill="auto"/>
            <w:vAlign w:val="center"/>
            <w:hideMark/>
          </w:tcPr>
          <w:p w14:paraId="12FDCC79"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Serviços de terceiros</w:t>
            </w:r>
          </w:p>
        </w:tc>
        <w:tc>
          <w:tcPr>
            <w:tcW w:w="816" w:type="pct"/>
            <w:tcBorders>
              <w:top w:val="nil"/>
              <w:left w:val="nil"/>
              <w:bottom w:val="nil"/>
              <w:right w:val="nil"/>
            </w:tcBorders>
            <w:shd w:val="clear" w:color="auto" w:fill="auto"/>
            <w:vAlign w:val="center"/>
            <w:hideMark/>
          </w:tcPr>
          <w:p w14:paraId="2D99F089" w14:textId="601FD1FC"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(250.943)</w:t>
            </w:r>
          </w:p>
        </w:tc>
        <w:tc>
          <w:tcPr>
            <w:tcW w:w="816" w:type="pct"/>
            <w:tcBorders>
              <w:top w:val="nil"/>
              <w:left w:val="nil"/>
              <w:bottom w:val="nil"/>
              <w:right w:val="nil"/>
            </w:tcBorders>
            <w:shd w:val="clear" w:color="auto" w:fill="auto"/>
            <w:vAlign w:val="center"/>
            <w:hideMark/>
          </w:tcPr>
          <w:p w14:paraId="05AD828D" w14:textId="68D7BE4F"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(655.177)</w:t>
            </w:r>
          </w:p>
        </w:tc>
        <w:tc>
          <w:tcPr>
            <w:tcW w:w="816" w:type="pct"/>
            <w:tcBorders>
              <w:top w:val="nil"/>
              <w:left w:val="nil"/>
              <w:bottom w:val="nil"/>
              <w:right w:val="nil"/>
            </w:tcBorders>
            <w:shd w:val="clear" w:color="auto" w:fill="auto"/>
            <w:vAlign w:val="center"/>
            <w:hideMark/>
          </w:tcPr>
          <w:p w14:paraId="6C761956" w14:textId="7DA63B75"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(239.625)</w:t>
            </w:r>
          </w:p>
        </w:tc>
        <w:tc>
          <w:tcPr>
            <w:tcW w:w="816" w:type="pct"/>
            <w:tcBorders>
              <w:top w:val="nil"/>
              <w:left w:val="nil"/>
              <w:bottom w:val="nil"/>
              <w:right w:val="nil"/>
            </w:tcBorders>
            <w:shd w:val="clear" w:color="auto" w:fill="auto"/>
            <w:vAlign w:val="center"/>
            <w:hideMark/>
          </w:tcPr>
          <w:p w14:paraId="09B6E857" w14:textId="62D35476"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(724.297)</w:t>
            </w:r>
          </w:p>
        </w:tc>
      </w:tr>
      <w:tr w:rsidR="005176A2" w:rsidRPr="00C431A0" w14:paraId="0D73824B" w14:textId="77777777" w:rsidTr="00A07BE4">
        <w:trPr>
          <w:trHeight w:val="283"/>
        </w:trPr>
        <w:tc>
          <w:tcPr>
            <w:tcW w:w="1734" w:type="pct"/>
            <w:tcBorders>
              <w:top w:val="nil"/>
              <w:left w:val="nil"/>
              <w:bottom w:val="nil"/>
              <w:right w:val="nil"/>
            </w:tcBorders>
            <w:shd w:val="clear" w:color="auto" w:fill="auto"/>
            <w:vAlign w:val="center"/>
            <w:hideMark/>
          </w:tcPr>
          <w:p w14:paraId="05D4D9E5"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Serviços especializados</w:t>
            </w:r>
          </w:p>
        </w:tc>
        <w:tc>
          <w:tcPr>
            <w:tcW w:w="816" w:type="pct"/>
            <w:tcBorders>
              <w:top w:val="nil"/>
              <w:left w:val="nil"/>
              <w:bottom w:val="nil"/>
              <w:right w:val="nil"/>
            </w:tcBorders>
            <w:shd w:val="clear" w:color="auto" w:fill="auto"/>
            <w:vAlign w:val="center"/>
            <w:hideMark/>
          </w:tcPr>
          <w:p w14:paraId="51B7CA3B" w14:textId="4B96116B"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(187.143)</w:t>
            </w:r>
          </w:p>
        </w:tc>
        <w:tc>
          <w:tcPr>
            <w:tcW w:w="816" w:type="pct"/>
            <w:tcBorders>
              <w:top w:val="nil"/>
              <w:left w:val="nil"/>
              <w:bottom w:val="nil"/>
              <w:right w:val="nil"/>
            </w:tcBorders>
            <w:shd w:val="clear" w:color="auto" w:fill="auto"/>
            <w:vAlign w:val="center"/>
            <w:hideMark/>
          </w:tcPr>
          <w:p w14:paraId="12D62170" w14:textId="1D5026F5"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(469.117)</w:t>
            </w:r>
          </w:p>
        </w:tc>
        <w:tc>
          <w:tcPr>
            <w:tcW w:w="816" w:type="pct"/>
            <w:tcBorders>
              <w:top w:val="nil"/>
              <w:left w:val="nil"/>
              <w:bottom w:val="nil"/>
              <w:right w:val="nil"/>
            </w:tcBorders>
            <w:shd w:val="clear" w:color="auto" w:fill="auto"/>
            <w:vAlign w:val="center"/>
            <w:hideMark/>
          </w:tcPr>
          <w:p w14:paraId="3BCD7DA9" w14:textId="7D47E928"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(167.354)</w:t>
            </w:r>
          </w:p>
        </w:tc>
        <w:tc>
          <w:tcPr>
            <w:tcW w:w="816" w:type="pct"/>
            <w:tcBorders>
              <w:top w:val="nil"/>
              <w:left w:val="nil"/>
              <w:bottom w:val="nil"/>
              <w:right w:val="nil"/>
            </w:tcBorders>
            <w:shd w:val="clear" w:color="auto" w:fill="auto"/>
            <w:vAlign w:val="center"/>
            <w:hideMark/>
          </w:tcPr>
          <w:p w14:paraId="555A8A2B" w14:textId="0D527FA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(502.703)</w:t>
            </w:r>
          </w:p>
        </w:tc>
      </w:tr>
      <w:tr w:rsidR="005176A2" w:rsidRPr="00C431A0" w14:paraId="53DF43B5" w14:textId="77777777" w:rsidTr="00A07BE4">
        <w:trPr>
          <w:trHeight w:val="283"/>
        </w:trPr>
        <w:tc>
          <w:tcPr>
            <w:tcW w:w="1734" w:type="pct"/>
            <w:tcBorders>
              <w:top w:val="nil"/>
              <w:left w:val="nil"/>
              <w:bottom w:val="nil"/>
              <w:right w:val="nil"/>
            </w:tcBorders>
            <w:shd w:val="clear" w:color="auto" w:fill="auto"/>
            <w:vAlign w:val="center"/>
            <w:hideMark/>
          </w:tcPr>
          <w:p w14:paraId="235A3597"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Serviços de vigilância e segurança</w:t>
            </w:r>
          </w:p>
        </w:tc>
        <w:tc>
          <w:tcPr>
            <w:tcW w:w="816" w:type="pct"/>
            <w:tcBorders>
              <w:top w:val="nil"/>
              <w:left w:val="nil"/>
              <w:bottom w:val="nil"/>
              <w:right w:val="nil"/>
            </w:tcBorders>
            <w:shd w:val="clear" w:color="auto" w:fill="auto"/>
            <w:vAlign w:val="center"/>
            <w:hideMark/>
          </w:tcPr>
          <w:p w14:paraId="56C69A20" w14:textId="2FCC078A"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(243.383)</w:t>
            </w:r>
          </w:p>
        </w:tc>
        <w:tc>
          <w:tcPr>
            <w:tcW w:w="816" w:type="pct"/>
            <w:tcBorders>
              <w:top w:val="nil"/>
              <w:left w:val="nil"/>
              <w:bottom w:val="nil"/>
              <w:right w:val="nil"/>
            </w:tcBorders>
            <w:shd w:val="clear" w:color="auto" w:fill="auto"/>
            <w:vAlign w:val="center"/>
            <w:hideMark/>
          </w:tcPr>
          <w:p w14:paraId="1C13A747" w14:textId="4D010318"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(599.230)</w:t>
            </w:r>
          </w:p>
        </w:tc>
        <w:tc>
          <w:tcPr>
            <w:tcW w:w="816" w:type="pct"/>
            <w:tcBorders>
              <w:top w:val="nil"/>
              <w:left w:val="nil"/>
              <w:bottom w:val="nil"/>
              <w:right w:val="nil"/>
            </w:tcBorders>
            <w:shd w:val="clear" w:color="auto" w:fill="auto"/>
            <w:vAlign w:val="center"/>
            <w:hideMark/>
          </w:tcPr>
          <w:p w14:paraId="3905069E" w14:textId="50FBFC49"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(222.997)</w:t>
            </w:r>
          </w:p>
        </w:tc>
        <w:tc>
          <w:tcPr>
            <w:tcW w:w="816" w:type="pct"/>
            <w:tcBorders>
              <w:top w:val="nil"/>
              <w:left w:val="nil"/>
              <w:bottom w:val="nil"/>
              <w:right w:val="nil"/>
            </w:tcBorders>
            <w:shd w:val="clear" w:color="auto" w:fill="auto"/>
            <w:vAlign w:val="center"/>
            <w:hideMark/>
          </w:tcPr>
          <w:p w14:paraId="10DB9B3E" w14:textId="21574E4A"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(676.373)</w:t>
            </w:r>
          </w:p>
        </w:tc>
      </w:tr>
      <w:tr w:rsidR="005176A2" w:rsidRPr="00C431A0" w14:paraId="2E247A18" w14:textId="77777777" w:rsidTr="00A07BE4">
        <w:trPr>
          <w:trHeight w:val="283"/>
        </w:trPr>
        <w:tc>
          <w:tcPr>
            <w:tcW w:w="1734" w:type="pct"/>
            <w:tcBorders>
              <w:top w:val="nil"/>
              <w:left w:val="nil"/>
              <w:bottom w:val="nil"/>
              <w:right w:val="nil"/>
            </w:tcBorders>
            <w:shd w:val="clear" w:color="auto" w:fill="auto"/>
            <w:noWrap/>
            <w:vAlign w:val="center"/>
            <w:hideMark/>
          </w:tcPr>
          <w:p w14:paraId="37355AB6"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 xml:space="preserve">Amortização/ </w:t>
            </w:r>
            <w:proofErr w:type="gramStart"/>
            <w:r w:rsidRPr="00C431A0">
              <w:rPr>
                <w:rFonts w:ascii="Futura Lt BT" w:eastAsia="Times New Roman" w:hAnsi="Futura Lt BT" w:cs="Arial"/>
                <w:color w:val="005CA9"/>
                <w:sz w:val="18"/>
                <w:szCs w:val="18"/>
              </w:rPr>
              <w:t>Impairment  (</w:t>
            </w:r>
            <w:proofErr w:type="gramEnd"/>
            <w:r w:rsidRPr="00C431A0">
              <w:rPr>
                <w:rFonts w:ascii="Futura Lt BT" w:eastAsia="Times New Roman" w:hAnsi="Futura Lt BT" w:cs="Arial"/>
                <w:color w:val="005CA9"/>
                <w:sz w:val="18"/>
                <w:szCs w:val="18"/>
              </w:rPr>
              <w:t>Nota 13 (b))</w:t>
            </w:r>
          </w:p>
        </w:tc>
        <w:tc>
          <w:tcPr>
            <w:tcW w:w="816" w:type="pct"/>
            <w:tcBorders>
              <w:top w:val="nil"/>
              <w:left w:val="nil"/>
              <w:bottom w:val="nil"/>
              <w:right w:val="nil"/>
            </w:tcBorders>
            <w:shd w:val="clear" w:color="auto" w:fill="auto"/>
            <w:vAlign w:val="center"/>
            <w:hideMark/>
          </w:tcPr>
          <w:p w14:paraId="14E5B76F" w14:textId="515B5E62"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(242.146)</w:t>
            </w:r>
          </w:p>
        </w:tc>
        <w:tc>
          <w:tcPr>
            <w:tcW w:w="816" w:type="pct"/>
            <w:tcBorders>
              <w:top w:val="nil"/>
              <w:left w:val="nil"/>
              <w:bottom w:val="nil"/>
              <w:right w:val="nil"/>
            </w:tcBorders>
            <w:shd w:val="clear" w:color="auto" w:fill="auto"/>
            <w:vAlign w:val="center"/>
            <w:hideMark/>
          </w:tcPr>
          <w:p w14:paraId="4BBAE375" w14:textId="02664A6A"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(736.027)</w:t>
            </w:r>
          </w:p>
        </w:tc>
        <w:tc>
          <w:tcPr>
            <w:tcW w:w="816" w:type="pct"/>
            <w:tcBorders>
              <w:top w:val="nil"/>
              <w:left w:val="nil"/>
              <w:bottom w:val="nil"/>
              <w:right w:val="nil"/>
            </w:tcBorders>
            <w:shd w:val="clear" w:color="auto" w:fill="auto"/>
            <w:vAlign w:val="center"/>
            <w:hideMark/>
          </w:tcPr>
          <w:p w14:paraId="5BB4D9F1" w14:textId="511A7F68"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(230.719)</w:t>
            </w:r>
          </w:p>
        </w:tc>
        <w:tc>
          <w:tcPr>
            <w:tcW w:w="816" w:type="pct"/>
            <w:tcBorders>
              <w:top w:val="nil"/>
              <w:left w:val="nil"/>
              <w:bottom w:val="nil"/>
              <w:right w:val="nil"/>
            </w:tcBorders>
            <w:shd w:val="clear" w:color="auto" w:fill="auto"/>
            <w:vAlign w:val="center"/>
            <w:hideMark/>
          </w:tcPr>
          <w:p w14:paraId="4419D59B" w14:textId="2F18A62E"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(723.465)</w:t>
            </w:r>
          </w:p>
        </w:tc>
      </w:tr>
      <w:tr w:rsidR="005176A2" w:rsidRPr="00C431A0" w14:paraId="2CA8E327" w14:textId="77777777" w:rsidTr="00A07BE4">
        <w:trPr>
          <w:trHeight w:val="283"/>
        </w:trPr>
        <w:tc>
          <w:tcPr>
            <w:tcW w:w="1734" w:type="pct"/>
            <w:tcBorders>
              <w:top w:val="nil"/>
              <w:left w:val="nil"/>
              <w:bottom w:val="nil"/>
              <w:right w:val="nil"/>
            </w:tcBorders>
            <w:shd w:val="clear" w:color="auto" w:fill="auto"/>
            <w:noWrap/>
            <w:vAlign w:val="center"/>
            <w:hideMark/>
          </w:tcPr>
          <w:p w14:paraId="486CBBF1"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Depreciação/ Impairment (Nota 12 (b))</w:t>
            </w:r>
          </w:p>
        </w:tc>
        <w:tc>
          <w:tcPr>
            <w:tcW w:w="816" w:type="pct"/>
            <w:tcBorders>
              <w:top w:val="nil"/>
              <w:left w:val="nil"/>
              <w:bottom w:val="nil"/>
              <w:right w:val="nil"/>
            </w:tcBorders>
            <w:shd w:val="clear" w:color="auto" w:fill="auto"/>
            <w:vAlign w:val="center"/>
            <w:hideMark/>
          </w:tcPr>
          <w:p w14:paraId="0E72E27F" w14:textId="64CF4CE3"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(226.591)</w:t>
            </w:r>
          </w:p>
        </w:tc>
        <w:tc>
          <w:tcPr>
            <w:tcW w:w="816" w:type="pct"/>
            <w:tcBorders>
              <w:top w:val="nil"/>
              <w:left w:val="nil"/>
              <w:bottom w:val="nil"/>
              <w:right w:val="nil"/>
            </w:tcBorders>
            <w:shd w:val="clear" w:color="auto" w:fill="auto"/>
            <w:vAlign w:val="center"/>
            <w:hideMark/>
          </w:tcPr>
          <w:p w14:paraId="6867E2B9" w14:textId="0A928FCC"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(683.557)</w:t>
            </w:r>
          </w:p>
        </w:tc>
        <w:tc>
          <w:tcPr>
            <w:tcW w:w="816" w:type="pct"/>
            <w:tcBorders>
              <w:top w:val="nil"/>
              <w:left w:val="nil"/>
              <w:bottom w:val="nil"/>
              <w:right w:val="nil"/>
            </w:tcBorders>
            <w:shd w:val="clear" w:color="auto" w:fill="auto"/>
            <w:vAlign w:val="center"/>
            <w:hideMark/>
          </w:tcPr>
          <w:p w14:paraId="7471C312" w14:textId="67ABEB08"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(234.372)</w:t>
            </w:r>
          </w:p>
        </w:tc>
        <w:tc>
          <w:tcPr>
            <w:tcW w:w="816" w:type="pct"/>
            <w:tcBorders>
              <w:top w:val="nil"/>
              <w:left w:val="nil"/>
              <w:bottom w:val="nil"/>
              <w:right w:val="nil"/>
            </w:tcBorders>
            <w:shd w:val="clear" w:color="auto" w:fill="auto"/>
            <w:vAlign w:val="center"/>
            <w:hideMark/>
          </w:tcPr>
          <w:p w14:paraId="4B559102" w14:textId="2D1BC956"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(699.662)</w:t>
            </w:r>
          </w:p>
        </w:tc>
      </w:tr>
      <w:tr w:rsidR="005176A2" w:rsidRPr="00C431A0" w14:paraId="2B698168" w14:textId="77777777" w:rsidTr="00A07BE4">
        <w:trPr>
          <w:trHeight w:val="283"/>
        </w:trPr>
        <w:tc>
          <w:tcPr>
            <w:tcW w:w="1734" w:type="pct"/>
            <w:tcBorders>
              <w:top w:val="nil"/>
              <w:left w:val="nil"/>
              <w:bottom w:val="single" w:sz="4" w:space="0" w:color="F39200"/>
              <w:right w:val="nil"/>
            </w:tcBorders>
            <w:shd w:val="clear" w:color="auto" w:fill="auto"/>
            <w:vAlign w:val="center"/>
            <w:hideMark/>
          </w:tcPr>
          <w:p w14:paraId="661F1872"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Outras administrativas</w:t>
            </w:r>
          </w:p>
        </w:tc>
        <w:tc>
          <w:tcPr>
            <w:tcW w:w="816" w:type="pct"/>
            <w:tcBorders>
              <w:top w:val="nil"/>
              <w:left w:val="nil"/>
              <w:bottom w:val="single" w:sz="4" w:space="0" w:color="F39200"/>
              <w:right w:val="nil"/>
            </w:tcBorders>
            <w:shd w:val="clear" w:color="auto" w:fill="auto"/>
            <w:vAlign w:val="center"/>
            <w:hideMark/>
          </w:tcPr>
          <w:p w14:paraId="51F9BFFB" w14:textId="273DD8E0"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(81.025)</w:t>
            </w:r>
          </w:p>
        </w:tc>
        <w:tc>
          <w:tcPr>
            <w:tcW w:w="816" w:type="pct"/>
            <w:tcBorders>
              <w:top w:val="nil"/>
              <w:left w:val="nil"/>
              <w:bottom w:val="single" w:sz="4" w:space="0" w:color="F39200"/>
              <w:right w:val="nil"/>
            </w:tcBorders>
            <w:shd w:val="clear" w:color="auto" w:fill="auto"/>
            <w:vAlign w:val="center"/>
            <w:hideMark/>
          </w:tcPr>
          <w:p w14:paraId="7546CF9B" w14:textId="7E0B8FF6"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(226.203)</w:t>
            </w:r>
          </w:p>
        </w:tc>
        <w:tc>
          <w:tcPr>
            <w:tcW w:w="816" w:type="pct"/>
            <w:tcBorders>
              <w:top w:val="nil"/>
              <w:left w:val="nil"/>
              <w:bottom w:val="single" w:sz="4" w:space="0" w:color="F39200"/>
              <w:right w:val="nil"/>
            </w:tcBorders>
            <w:shd w:val="clear" w:color="auto" w:fill="auto"/>
            <w:vAlign w:val="center"/>
            <w:hideMark/>
          </w:tcPr>
          <w:p w14:paraId="38975BD4" w14:textId="121C152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(101.517)</w:t>
            </w:r>
          </w:p>
        </w:tc>
        <w:tc>
          <w:tcPr>
            <w:tcW w:w="816" w:type="pct"/>
            <w:tcBorders>
              <w:top w:val="nil"/>
              <w:left w:val="nil"/>
              <w:bottom w:val="single" w:sz="4" w:space="0" w:color="F39200"/>
              <w:right w:val="nil"/>
            </w:tcBorders>
            <w:shd w:val="clear" w:color="auto" w:fill="auto"/>
            <w:vAlign w:val="center"/>
            <w:hideMark/>
          </w:tcPr>
          <w:p w14:paraId="21AAAADC" w14:textId="52814B8C"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(262.041)</w:t>
            </w:r>
          </w:p>
        </w:tc>
      </w:tr>
      <w:tr w:rsidR="00D64C44" w:rsidRPr="00C431A0" w14:paraId="0EA9C031" w14:textId="77777777" w:rsidTr="00A07BE4">
        <w:trPr>
          <w:trHeight w:val="283"/>
        </w:trPr>
        <w:tc>
          <w:tcPr>
            <w:tcW w:w="1734" w:type="pct"/>
            <w:tcBorders>
              <w:top w:val="nil"/>
              <w:left w:val="nil"/>
              <w:bottom w:val="single" w:sz="4" w:space="0" w:color="F39200"/>
              <w:right w:val="nil"/>
            </w:tcBorders>
            <w:shd w:val="clear" w:color="auto" w:fill="auto"/>
            <w:noWrap/>
            <w:vAlign w:val="center"/>
            <w:hideMark/>
          </w:tcPr>
          <w:p w14:paraId="09963133" w14:textId="77777777" w:rsidR="00D64C44" w:rsidRPr="00C431A0" w:rsidRDefault="00D64C44" w:rsidP="00D64C44">
            <w:pP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Total</w:t>
            </w:r>
          </w:p>
        </w:tc>
        <w:tc>
          <w:tcPr>
            <w:tcW w:w="816" w:type="pct"/>
            <w:tcBorders>
              <w:top w:val="nil"/>
              <w:left w:val="nil"/>
              <w:bottom w:val="single" w:sz="4" w:space="0" w:color="F39200"/>
              <w:right w:val="nil"/>
            </w:tcBorders>
            <w:shd w:val="clear" w:color="auto" w:fill="auto"/>
            <w:noWrap/>
            <w:vAlign w:val="center"/>
            <w:hideMark/>
          </w:tcPr>
          <w:p w14:paraId="61EA30C4" w14:textId="30B1FED3"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(3.287.712)</w:t>
            </w:r>
          </w:p>
        </w:tc>
        <w:tc>
          <w:tcPr>
            <w:tcW w:w="816" w:type="pct"/>
            <w:tcBorders>
              <w:top w:val="nil"/>
              <w:left w:val="nil"/>
              <w:bottom w:val="single" w:sz="4" w:space="0" w:color="F39200"/>
              <w:right w:val="nil"/>
            </w:tcBorders>
            <w:shd w:val="clear" w:color="auto" w:fill="auto"/>
            <w:noWrap/>
            <w:vAlign w:val="center"/>
            <w:hideMark/>
          </w:tcPr>
          <w:p w14:paraId="705DB4BA" w14:textId="38B72C75"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(8.914.020)</w:t>
            </w:r>
          </w:p>
        </w:tc>
        <w:tc>
          <w:tcPr>
            <w:tcW w:w="816" w:type="pct"/>
            <w:tcBorders>
              <w:top w:val="nil"/>
              <w:left w:val="nil"/>
              <w:bottom w:val="single" w:sz="4" w:space="0" w:color="F39200"/>
              <w:right w:val="nil"/>
            </w:tcBorders>
            <w:shd w:val="clear" w:color="auto" w:fill="auto"/>
            <w:noWrap/>
            <w:vAlign w:val="center"/>
            <w:hideMark/>
          </w:tcPr>
          <w:p w14:paraId="55EB487E" w14:textId="0DB85642"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(2.932.418)</w:t>
            </w:r>
          </w:p>
        </w:tc>
        <w:tc>
          <w:tcPr>
            <w:tcW w:w="816" w:type="pct"/>
            <w:tcBorders>
              <w:top w:val="nil"/>
              <w:left w:val="nil"/>
              <w:bottom w:val="single" w:sz="4" w:space="0" w:color="F39200"/>
              <w:right w:val="nil"/>
            </w:tcBorders>
            <w:shd w:val="clear" w:color="auto" w:fill="auto"/>
            <w:noWrap/>
            <w:vAlign w:val="center"/>
            <w:hideMark/>
          </w:tcPr>
          <w:p w14:paraId="3E48EC9B" w14:textId="54B16C68"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(8.570.192)</w:t>
            </w:r>
          </w:p>
        </w:tc>
      </w:tr>
    </w:tbl>
    <w:p w14:paraId="03446955" w14:textId="123BDC68" w:rsidR="00851C97" w:rsidRPr="005176A2" w:rsidRDefault="00851C97" w:rsidP="00F57FD3">
      <w:pPr>
        <w:rPr>
          <w:color w:val="005CA9"/>
        </w:rPr>
      </w:pPr>
    </w:p>
    <w:tbl>
      <w:tblPr>
        <w:tblW w:w="4945" w:type="pct"/>
        <w:tblCellMar>
          <w:left w:w="70" w:type="dxa"/>
          <w:right w:w="70" w:type="dxa"/>
        </w:tblCellMar>
        <w:tblLook w:val="04A0" w:firstRow="1" w:lastRow="0" w:firstColumn="1" w:lastColumn="0" w:noHBand="0" w:noVBand="1"/>
      </w:tblPr>
      <w:tblGrid>
        <w:gridCol w:w="3228"/>
        <w:gridCol w:w="1575"/>
        <w:gridCol w:w="1576"/>
        <w:gridCol w:w="1576"/>
        <w:gridCol w:w="1576"/>
      </w:tblGrid>
      <w:tr w:rsidR="005176A2" w:rsidRPr="00C431A0" w14:paraId="7385F08A" w14:textId="77777777" w:rsidTr="00057F08">
        <w:trPr>
          <w:trHeight w:val="283"/>
        </w:trPr>
        <w:tc>
          <w:tcPr>
            <w:tcW w:w="5000" w:type="pct"/>
            <w:gridSpan w:val="5"/>
            <w:tcBorders>
              <w:top w:val="single" w:sz="4" w:space="0" w:color="F39200"/>
              <w:left w:val="nil"/>
              <w:bottom w:val="single" w:sz="4" w:space="0" w:color="F39200"/>
              <w:right w:val="nil"/>
            </w:tcBorders>
            <w:shd w:val="clear" w:color="auto" w:fill="auto"/>
            <w:noWrap/>
            <w:vAlign w:val="bottom"/>
            <w:hideMark/>
          </w:tcPr>
          <w:p w14:paraId="0BD48884" w14:textId="77777777" w:rsidR="00851C97" w:rsidRPr="00C431A0" w:rsidRDefault="00851C97" w:rsidP="00851C97">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CONSOLIDADO</w:t>
            </w:r>
          </w:p>
        </w:tc>
      </w:tr>
      <w:tr w:rsidR="005176A2" w:rsidRPr="00C431A0" w14:paraId="3A20C0D7" w14:textId="77777777" w:rsidTr="006C542F">
        <w:trPr>
          <w:trHeight w:val="283"/>
        </w:trPr>
        <w:tc>
          <w:tcPr>
            <w:tcW w:w="1693" w:type="pct"/>
            <w:vMerge w:val="restart"/>
            <w:tcBorders>
              <w:top w:val="single" w:sz="4" w:space="0" w:color="F39200"/>
              <w:left w:val="nil"/>
              <w:bottom w:val="single" w:sz="4" w:space="0" w:color="F39200"/>
              <w:right w:val="nil"/>
            </w:tcBorders>
            <w:shd w:val="clear" w:color="auto" w:fill="auto"/>
            <w:vAlign w:val="center"/>
            <w:hideMark/>
          </w:tcPr>
          <w:p w14:paraId="7469CDFF" w14:textId="77777777" w:rsidR="00851C97" w:rsidRPr="00C431A0" w:rsidRDefault="00851C97" w:rsidP="00851C97">
            <w:pPr>
              <w:jc w:val="center"/>
              <w:rPr>
                <w:rFonts w:ascii="Futura Lt BT" w:eastAsia="Times New Roman" w:hAnsi="Futura Lt BT" w:cs="Arial"/>
                <w:b/>
                <w:bCs/>
                <w:color w:val="005CA9"/>
                <w:sz w:val="18"/>
                <w:szCs w:val="18"/>
              </w:rPr>
            </w:pPr>
            <w:r w:rsidRPr="00C431A0">
              <w:rPr>
                <w:rFonts w:ascii="Futura Lt BT" w:eastAsia="Times New Roman" w:hAnsi="Futura Lt BT" w:cs="Arial"/>
                <w:b/>
                <w:color w:val="005CA9"/>
                <w:sz w:val="18"/>
                <w:szCs w:val="18"/>
              </w:rPr>
              <w:t>Descrição</w:t>
            </w:r>
          </w:p>
        </w:tc>
        <w:tc>
          <w:tcPr>
            <w:tcW w:w="1650" w:type="pct"/>
            <w:gridSpan w:val="2"/>
            <w:tcBorders>
              <w:top w:val="single" w:sz="4" w:space="0" w:color="F39200"/>
              <w:left w:val="nil"/>
              <w:bottom w:val="single" w:sz="4" w:space="0" w:color="F39200"/>
              <w:right w:val="nil"/>
            </w:tcBorders>
            <w:shd w:val="clear" w:color="auto" w:fill="auto"/>
            <w:vAlign w:val="center"/>
            <w:hideMark/>
          </w:tcPr>
          <w:p w14:paraId="1A10B72F" w14:textId="77777777" w:rsidR="00851C97" w:rsidRPr="00C431A0" w:rsidRDefault="00851C97" w:rsidP="00851C97">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2022</w:t>
            </w:r>
          </w:p>
        </w:tc>
        <w:tc>
          <w:tcPr>
            <w:tcW w:w="1656" w:type="pct"/>
            <w:gridSpan w:val="2"/>
            <w:tcBorders>
              <w:top w:val="single" w:sz="4" w:space="0" w:color="F39200"/>
              <w:left w:val="nil"/>
              <w:bottom w:val="single" w:sz="4" w:space="0" w:color="F39200"/>
              <w:right w:val="nil"/>
            </w:tcBorders>
            <w:shd w:val="clear" w:color="auto" w:fill="auto"/>
            <w:vAlign w:val="center"/>
            <w:hideMark/>
          </w:tcPr>
          <w:p w14:paraId="0E50502F" w14:textId="77777777" w:rsidR="00851C97" w:rsidRPr="00C431A0" w:rsidRDefault="00851C97" w:rsidP="00851C97">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2021</w:t>
            </w:r>
          </w:p>
        </w:tc>
      </w:tr>
      <w:tr w:rsidR="005176A2" w:rsidRPr="00C431A0" w14:paraId="304567C0" w14:textId="77777777" w:rsidTr="006C542F">
        <w:trPr>
          <w:trHeight w:val="283"/>
        </w:trPr>
        <w:tc>
          <w:tcPr>
            <w:tcW w:w="1693" w:type="pct"/>
            <w:vMerge/>
            <w:tcBorders>
              <w:top w:val="single" w:sz="4" w:space="0" w:color="F39200"/>
              <w:left w:val="nil"/>
              <w:bottom w:val="single" w:sz="4" w:space="0" w:color="F39200"/>
              <w:right w:val="nil"/>
            </w:tcBorders>
            <w:vAlign w:val="center"/>
            <w:hideMark/>
          </w:tcPr>
          <w:p w14:paraId="1592C090" w14:textId="77777777" w:rsidR="00851C97" w:rsidRPr="00C431A0" w:rsidRDefault="00851C97" w:rsidP="00851C97">
            <w:pPr>
              <w:rPr>
                <w:rFonts w:ascii="Futura Lt BT" w:eastAsia="Times New Roman" w:hAnsi="Futura Lt BT" w:cs="Arial"/>
                <w:b/>
                <w:bCs/>
                <w:color w:val="005CA9"/>
                <w:sz w:val="18"/>
                <w:szCs w:val="18"/>
              </w:rPr>
            </w:pPr>
          </w:p>
        </w:tc>
        <w:tc>
          <w:tcPr>
            <w:tcW w:w="826" w:type="pct"/>
            <w:tcBorders>
              <w:top w:val="single" w:sz="4" w:space="0" w:color="F39200"/>
              <w:left w:val="nil"/>
              <w:bottom w:val="single" w:sz="4" w:space="0" w:color="F39200"/>
              <w:right w:val="nil"/>
            </w:tcBorders>
            <w:shd w:val="clear" w:color="auto" w:fill="auto"/>
            <w:vAlign w:val="center"/>
            <w:hideMark/>
          </w:tcPr>
          <w:p w14:paraId="39F22097" w14:textId="77777777" w:rsidR="00851C97" w:rsidRPr="00C431A0" w:rsidRDefault="00851C97" w:rsidP="00851C97">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3º trimestre</w:t>
            </w:r>
          </w:p>
        </w:tc>
        <w:tc>
          <w:tcPr>
            <w:tcW w:w="827" w:type="pct"/>
            <w:tcBorders>
              <w:top w:val="single" w:sz="4" w:space="0" w:color="F39200"/>
              <w:left w:val="nil"/>
              <w:bottom w:val="single" w:sz="4" w:space="0" w:color="F39200"/>
              <w:right w:val="nil"/>
            </w:tcBorders>
            <w:shd w:val="clear" w:color="auto" w:fill="auto"/>
            <w:vAlign w:val="center"/>
            <w:hideMark/>
          </w:tcPr>
          <w:p w14:paraId="18D91740" w14:textId="77777777" w:rsidR="00851C97" w:rsidRPr="00C431A0" w:rsidRDefault="00851C97" w:rsidP="00851C97">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Acumulado setembro</w:t>
            </w:r>
          </w:p>
        </w:tc>
        <w:tc>
          <w:tcPr>
            <w:tcW w:w="827" w:type="pct"/>
            <w:tcBorders>
              <w:top w:val="single" w:sz="4" w:space="0" w:color="F39200"/>
              <w:left w:val="nil"/>
              <w:bottom w:val="single" w:sz="4" w:space="0" w:color="F39200"/>
              <w:right w:val="nil"/>
            </w:tcBorders>
            <w:shd w:val="clear" w:color="auto" w:fill="auto"/>
            <w:vAlign w:val="center"/>
            <w:hideMark/>
          </w:tcPr>
          <w:p w14:paraId="5B5DB649" w14:textId="77777777" w:rsidR="00851C97" w:rsidRPr="00C431A0" w:rsidRDefault="00851C97" w:rsidP="00851C97">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3º trimestre</w:t>
            </w:r>
          </w:p>
        </w:tc>
        <w:tc>
          <w:tcPr>
            <w:tcW w:w="827" w:type="pct"/>
            <w:tcBorders>
              <w:top w:val="single" w:sz="4" w:space="0" w:color="F39200"/>
              <w:left w:val="nil"/>
              <w:bottom w:val="single" w:sz="4" w:space="0" w:color="F39200"/>
              <w:right w:val="nil"/>
            </w:tcBorders>
            <w:shd w:val="clear" w:color="auto" w:fill="auto"/>
            <w:vAlign w:val="center"/>
            <w:hideMark/>
          </w:tcPr>
          <w:p w14:paraId="3526E5AA" w14:textId="77777777" w:rsidR="00851C97" w:rsidRPr="00C431A0" w:rsidRDefault="00851C97" w:rsidP="00851C97">
            <w:pPr>
              <w:jc w:val="cente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Acumulado setembro</w:t>
            </w:r>
          </w:p>
        </w:tc>
      </w:tr>
      <w:tr w:rsidR="005176A2" w:rsidRPr="00C431A0" w14:paraId="13A14FB9" w14:textId="77777777" w:rsidTr="006C542F">
        <w:trPr>
          <w:trHeight w:val="283"/>
        </w:trPr>
        <w:tc>
          <w:tcPr>
            <w:tcW w:w="1693" w:type="pct"/>
            <w:tcBorders>
              <w:top w:val="single" w:sz="4" w:space="0" w:color="F39200"/>
              <w:left w:val="nil"/>
              <w:bottom w:val="nil"/>
              <w:right w:val="nil"/>
            </w:tcBorders>
            <w:shd w:val="clear" w:color="auto" w:fill="auto"/>
            <w:vAlign w:val="center"/>
            <w:hideMark/>
          </w:tcPr>
          <w:p w14:paraId="71AA050B"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Comunicações</w:t>
            </w:r>
          </w:p>
        </w:tc>
        <w:tc>
          <w:tcPr>
            <w:tcW w:w="826" w:type="pct"/>
            <w:tcBorders>
              <w:top w:val="single" w:sz="4" w:space="0" w:color="F39200"/>
              <w:left w:val="nil"/>
              <w:bottom w:val="nil"/>
              <w:right w:val="nil"/>
            </w:tcBorders>
            <w:shd w:val="clear" w:color="auto" w:fill="auto"/>
            <w:vAlign w:val="center"/>
            <w:hideMark/>
          </w:tcPr>
          <w:p w14:paraId="22905E19" w14:textId="3D37645B"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(165.788)</w:t>
            </w:r>
          </w:p>
        </w:tc>
        <w:tc>
          <w:tcPr>
            <w:tcW w:w="827" w:type="pct"/>
            <w:tcBorders>
              <w:top w:val="single" w:sz="4" w:space="0" w:color="F39200"/>
              <w:left w:val="nil"/>
              <w:bottom w:val="nil"/>
              <w:right w:val="nil"/>
            </w:tcBorders>
            <w:shd w:val="clear" w:color="auto" w:fill="auto"/>
            <w:vAlign w:val="center"/>
            <w:hideMark/>
          </w:tcPr>
          <w:p w14:paraId="1776BC87" w14:textId="72ECA035"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(312.350)</w:t>
            </w:r>
          </w:p>
        </w:tc>
        <w:tc>
          <w:tcPr>
            <w:tcW w:w="827" w:type="pct"/>
            <w:tcBorders>
              <w:top w:val="single" w:sz="4" w:space="0" w:color="F39200"/>
              <w:left w:val="nil"/>
              <w:bottom w:val="nil"/>
              <w:right w:val="nil"/>
            </w:tcBorders>
            <w:shd w:val="clear" w:color="auto" w:fill="auto"/>
            <w:vAlign w:val="center"/>
            <w:hideMark/>
          </w:tcPr>
          <w:p w14:paraId="412B398B" w14:textId="5A33153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(150.495)</w:t>
            </w:r>
          </w:p>
        </w:tc>
        <w:tc>
          <w:tcPr>
            <w:tcW w:w="827" w:type="pct"/>
            <w:tcBorders>
              <w:top w:val="single" w:sz="4" w:space="0" w:color="F39200"/>
              <w:left w:val="nil"/>
              <w:bottom w:val="nil"/>
              <w:right w:val="nil"/>
            </w:tcBorders>
            <w:shd w:val="clear" w:color="auto" w:fill="auto"/>
            <w:vAlign w:val="center"/>
            <w:hideMark/>
          </w:tcPr>
          <w:p w14:paraId="324B73AC" w14:textId="4B4E6EBF"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(404.357)</w:t>
            </w:r>
          </w:p>
        </w:tc>
      </w:tr>
      <w:tr w:rsidR="005176A2" w:rsidRPr="00C431A0" w14:paraId="08668897" w14:textId="77777777" w:rsidTr="006C542F">
        <w:trPr>
          <w:trHeight w:val="283"/>
        </w:trPr>
        <w:tc>
          <w:tcPr>
            <w:tcW w:w="1693" w:type="pct"/>
            <w:tcBorders>
              <w:top w:val="nil"/>
              <w:left w:val="nil"/>
              <w:bottom w:val="nil"/>
              <w:right w:val="nil"/>
            </w:tcBorders>
            <w:shd w:val="clear" w:color="auto" w:fill="auto"/>
            <w:vAlign w:val="center"/>
            <w:hideMark/>
          </w:tcPr>
          <w:p w14:paraId="2E7C3590"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Manutenção e conservação de bens</w:t>
            </w:r>
          </w:p>
        </w:tc>
        <w:tc>
          <w:tcPr>
            <w:tcW w:w="826" w:type="pct"/>
            <w:tcBorders>
              <w:top w:val="nil"/>
              <w:left w:val="nil"/>
              <w:bottom w:val="nil"/>
              <w:right w:val="nil"/>
            </w:tcBorders>
            <w:shd w:val="clear" w:color="auto" w:fill="auto"/>
            <w:vAlign w:val="center"/>
            <w:hideMark/>
          </w:tcPr>
          <w:p w14:paraId="6E1FA87B" w14:textId="3D81B7BD"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(308.218)</w:t>
            </w:r>
          </w:p>
        </w:tc>
        <w:tc>
          <w:tcPr>
            <w:tcW w:w="827" w:type="pct"/>
            <w:tcBorders>
              <w:top w:val="nil"/>
              <w:left w:val="nil"/>
              <w:bottom w:val="nil"/>
              <w:right w:val="nil"/>
            </w:tcBorders>
            <w:shd w:val="clear" w:color="auto" w:fill="auto"/>
            <w:vAlign w:val="center"/>
            <w:hideMark/>
          </w:tcPr>
          <w:p w14:paraId="4F8F6859" w14:textId="2DF266C7"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(767.504)</w:t>
            </w:r>
          </w:p>
        </w:tc>
        <w:tc>
          <w:tcPr>
            <w:tcW w:w="827" w:type="pct"/>
            <w:tcBorders>
              <w:top w:val="nil"/>
              <w:left w:val="nil"/>
              <w:bottom w:val="nil"/>
              <w:right w:val="nil"/>
            </w:tcBorders>
            <w:shd w:val="clear" w:color="auto" w:fill="auto"/>
            <w:vAlign w:val="center"/>
            <w:hideMark/>
          </w:tcPr>
          <w:p w14:paraId="4BA30D4D" w14:textId="6DE927FE"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(219.994)</w:t>
            </w:r>
          </w:p>
        </w:tc>
        <w:tc>
          <w:tcPr>
            <w:tcW w:w="827" w:type="pct"/>
            <w:tcBorders>
              <w:top w:val="nil"/>
              <w:left w:val="nil"/>
              <w:bottom w:val="nil"/>
              <w:right w:val="nil"/>
            </w:tcBorders>
            <w:shd w:val="clear" w:color="auto" w:fill="auto"/>
            <w:vAlign w:val="center"/>
            <w:hideMark/>
          </w:tcPr>
          <w:p w14:paraId="49421D30" w14:textId="1517E96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(643.781)</w:t>
            </w:r>
          </w:p>
        </w:tc>
      </w:tr>
      <w:tr w:rsidR="005176A2" w:rsidRPr="00C431A0" w14:paraId="728F1B15" w14:textId="77777777" w:rsidTr="006C542F">
        <w:trPr>
          <w:trHeight w:val="283"/>
        </w:trPr>
        <w:tc>
          <w:tcPr>
            <w:tcW w:w="1693" w:type="pct"/>
            <w:tcBorders>
              <w:top w:val="nil"/>
              <w:left w:val="nil"/>
              <w:bottom w:val="nil"/>
              <w:right w:val="nil"/>
            </w:tcBorders>
            <w:shd w:val="clear" w:color="auto" w:fill="auto"/>
            <w:vAlign w:val="center"/>
            <w:hideMark/>
          </w:tcPr>
          <w:p w14:paraId="6092CDA3"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Água e energia</w:t>
            </w:r>
          </w:p>
        </w:tc>
        <w:tc>
          <w:tcPr>
            <w:tcW w:w="826" w:type="pct"/>
            <w:tcBorders>
              <w:top w:val="nil"/>
              <w:left w:val="nil"/>
              <w:bottom w:val="nil"/>
              <w:right w:val="nil"/>
            </w:tcBorders>
            <w:shd w:val="clear" w:color="auto" w:fill="auto"/>
            <w:vAlign w:val="center"/>
            <w:hideMark/>
          </w:tcPr>
          <w:p w14:paraId="7AE7DCAC" w14:textId="2F63CC2F"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(112.638)</w:t>
            </w:r>
          </w:p>
        </w:tc>
        <w:tc>
          <w:tcPr>
            <w:tcW w:w="827" w:type="pct"/>
            <w:tcBorders>
              <w:top w:val="nil"/>
              <w:left w:val="nil"/>
              <w:bottom w:val="nil"/>
              <w:right w:val="nil"/>
            </w:tcBorders>
            <w:shd w:val="clear" w:color="auto" w:fill="auto"/>
            <w:vAlign w:val="center"/>
            <w:hideMark/>
          </w:tcPr>
          <w:p w14:paraId="2C09B95B" w14:textId="79E01DB5"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(422.142)</w:t>
            </w:r>
          </w:p>
        </w:tc>
        <w:tc>
          <w:tcPr>
            <w:tcW w:w="827" w:type="pct"/>
            <w:tcBorders>
              <w:top w:val="nil"/>
              <w:left w:val="nil"/>
              <w:bottom w:val="nil"/>
              <w:right w:val="nil"/>
            </w:tcBorders>
            <w:shd w:val="clear" w:color="auto" w:fill="auto"/>
            <w:vAlign w:val="center"/>
            <w:hideMark/>
          </w:tcPr>
          <w:p w14:paraId="0C18B01A" w14:textId="338595CB"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(120.059)</w:t>
            </w:r>
          </w:p>
        </w:tc>
        <w:tc>
          <w:tcPr>
            <w:tcW w:w="827" w:type="pct"/>
            <w:tcBorders>
              <w:top w:val="nil"/>
              <w:left w:val="nil"/>
              <w:bottom w:val="nil"/>
              <w:right w:val="nil"/>
            </w:tcBorders>
            <w:shd w:val="clear" w:color="auto" w:fill="auto"/>
            <w:vAlign w:val="center"/>
            <w:hideMark/>
          </w:tcPr>
          <w:p w14:paraId="2A289955" w14:textId="22F10632"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(364.116)</w:t>
            </w:r>
          </w:p>
        </w:tc>
      </w:tr>
      <w:tr w:rsidR="005176A2" w:rsidRPr="00C431A0" w14:paraId="4D397B21" w14:textId="77777777" w:rsidTr="006C542F">
        <w:trPr>
          <w:trHeight w:val="283"/>
        </w:trPr>
        <w:tc>
          <w:tcPr>
            <w:tcW w:w="1693" w:type="pct"/>
            <w:tcBorders>
              <w:top w:val="nil"/>
              <w:left w:val="nil"/>
              <w:bottom w:val="nil"/>
              <w:right w:val="nil"/>
            </w:tcBorders>
            <w:shd w:val="clear" w:color="auto" w:fill="auto"/>
            <w:vAlign w:val="center"/>
            <w:hideMark/>
          </w:tcPr>
          <w:p w14:paraId="770EE039"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Aluguéis e arrendamento de bens</w:t>
            </w:r>
          </w:p>
        </w:tc>
        <w:tc>
          <w:tcPr>
            <w:tcW w:w="826" w:type="pct"/>
            <w:tcBorders>
              <w:top w:val="nil"/>
              <w:left w:val="nil"/>
              <w:bottom w:val="nil"/>
              <w:right w:val="nil"/>
            </w:tcBorders>
            <w:shd w:val="clear" w:color="auto" w:fill="auto"/>
            <w:vAlign w:val="center"/>
            <w:hideMark/>
          </w:tcPr>
          <w:p w14:paraId="10BCE49E" w14:textId="4B4D49AC"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(577.711)</w:t>
            </w:r>
          </w:p>
        </w:tc>
        <w:tc>
          <w:tcPr>
            <w:tcW w:w="827" w:type="pct"/>
            <w:tcBorders>
              <w:top w:val="nil"/>
              <w:left w:val="nil"/>
              <w:bottom w:val="nil"/>
              <w:right w:val="nil"/>
            </w:tcBorders>
            <w:shd w:val="clear" w:color="auto" w:fill="auto"/>
            <w:vAlign w:val="center"/>
            <w:hideMark/>
          </w:tcPr>
          <w:p w14:paraId="399B4941" w14:textId="5A6EC792"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(1.580.034)</w:t>
            </w:r>
          </w:p>
        </w:tc>
        <w:tc>
          <w:tcPr>
            <w:tcW w:w="827" w:type="pct"/>
            <w:tcBorders>
              <w:top w:val="nil"/>
              <w:left w:val="nil"/>
              <w:bottom w:val="nil"/>
              <w:right w:val="nil"/>
            </w:tcBorders>
            <w:shd w:val="clear" w:color="auto" w:fill="auto"/>
            <w:vAlign w:val="center"/>
            <w:hideMark/>
          </w:tcPr>
          <w:p w14:paraId="155623E0" w14:textId="6501EFBB"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(401.799)</w:t>
            </w:r>
          </w:p>
        </w:tc>
        <w:tc>
          <w:tcPr>
            <w:tcW w:w="827" w:type="pct"/>
            <w:tcBorders>
              <w:top w:val="nil"/>
              <w:left w:val="nil"/>
              <w:bottom w:val="nil"/>
              <w:right w:val="nil"/>
            </w:tcBorders>
            <w:shd w:val="clear" w:color="auto" w:fill="auto"/>
            <w:vAlign w:val="center"/>
            <w:hideMark/>
          </w:tcPr>
          <w:p w14:paraId="24AAF303" w14:textId="1A2E83E9"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(1.186.185)</w:t>
            </w:r>
          </w:p>
        </w:tc>
      </w:tr>
      <w:tr w:rsidR="005176A2" w:rsidRPr="00C431A0" w14:paraId="5D75675C" w14:textId="77777777" w:rsidTr="006C542F">
        <w:trPr>
          <w:trHeight w:val="283"/>
        </w:trPr>
        <w:tc>
          <w:tcPr>
            <w:tcW w:w="1693" w:type="pct"/>
            <w:tcBorders>
              <w:top w:val="nil"/>
              <w:left w:val="nil"/>
              <w:bottom w:val="nil"/>
              <w:right w:val="nil"/>
            </w:tcBorders>
            <w:shd w:val="clear" w:color="auto" w:fill="auto"/>
            <w:vAlign w:val="center"/>
            <w:hideMark/>
          </w:tcPr>
          <w:p w14:paraId="31356DF1"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Material</w:t>
            </w:r>
          </w:p>
        </w:tc>
        <w:tc>
          <w:tcPr>
            <w:tcW w:w="826" w:type="pct"/>
            <w:tcBorders>
              <w:top w:val="nil"/>
              <w:left w:val="nil"/>
              <w:bottom w:val="nil"/>
              <w:right w:val="nil"/>
            </w:tcBorders>
            <w:shd w:val="clear" w:color="auto" w:fill="auto"/>
            <w:vAlign w:val="center"/>
            <w:hideMark/>
          </w:tcPr>
          <w:p w14:paraId="69C77EEE" w14:textId="3101E16F"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(47.222)</w:t>
            </w:r>
          </w:p>
        </w:tc>
        <w:tc>
          <w:tcPr>
            <w:tcW w:w="827" w:type="pct"/>
            <w:tcBorders>
              <w:top w:val="nil"/>
              <w:left w:val="nil"/>
              <w:bottom w:val="nil"/>
              <w:right w:val="nil"/>
            </w:tcBorders>
            <w:shd w:val="clear" w:color="auto" w:fill="auto"/>
            <w:vAlign w:val="center"/>
            <w:hideMark/>
          </w:tcPr>
          <w:p w14:paraId="255D5C23" w14:textId="0DBD007E"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(86.266)</w:t>
            </w:r>
          </w:p>
        </w:tc>
        <w:tc>
          <w:tcPr>
            <w:tcW w:w="827" w:type="pct"/>
            <w:tcBorders>
              <w:top w:val="nil"/>
              <w:left w:val="nil"/>
              <w:bottom w:val="nil"/>
              <w:right w:val="nil"/>
            </w:tcBorders>
            <w:shd w:val="clear" w:color="auto" w:fill="auto"/>
            <w:vAlign w:val="center"/>
            <w:hideMark/>
          </w:tcPr>
          <w:p w14:paraId="09A45EDE" w14:textId="761E606C"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(31.854)</w:t>
            </w:r>
          </w:p>
        </w:tc>
        <w:tc>
          <w:tcPr>
            <w:tcW w:w="827" w:type="pct"/>
            <w:tcBorders>
              <w:top w:val="nil"/>
              <w:left w:val="nil"/>
              <w:bottom w:val="nil"/>
              <w:right w:val="nil"/>
            </w:tcBorders>
            <w:shd w:val="clear" w:color="auto" w:fill="auto"/>
            <w:vAlign w:val="center"/>
            <w:hideMark/>
          </w:tcPr>
          <w:p w14:paraId="01D82E50" w14:textId="1293A2A6"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(108.797)</w:t>
            </w:r>
          </w:p>
        </w:tc>
      </w:tr>
      <w:tr w:rsidR="005176A2" w:rsidRPr="00C431A0" w14:paraId="2D5F03E8" w14:textId="77777777" w:rsidTr="006C542F">
        <w:trPr>
          <w:trHeight w:val="283"/>
        </w:trPr>
        <w:tc>
          <w:tcPr>
            <w:tcW w:w="1693" w:type="pct"/>
            <w:tcBorders>
              <w:top w:val="nil"/>
              <w:left w:val="nil"/>
              <w:bottom w:val="nil"/>
              <w:right w:val="nil"/>
            </w:tcBorders>
            <w:shd w:val="clear" w:color="auto" w:fill="auto"/>
            <w:vAlign w:val="center"/>
            <w:hideMark/>
          </w:tcPr>
          <w:p w14:paraId="7C0B2C62"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Processamento de dados</w:t>
            </w:r>
          </w:p>
        </w:tc>
        <w:tc>
          <w:tcPr>
            <w:tcW w:w="826" w:type="pct"/>
            <w:tcBorders>
              <w:top w:val="nil"/>
              <w:left w:val="nil"/>
              <w:bottom w:val="nil"/>
              <w:right w:val="nil"/>
            </w:tcBorders>
            <w:shd w:val="clear" w:color="auto" w:fill="auto"/>
            <w:vAlign w:val="center"/>
            <w:hideMark/>
          </w:tcPr>
          <w:p w14:paraId="53B29506" w14:textId="7CEE116C"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(528.033)</w:t>
            </w:r>
          </w:p>
        </w:tc>
        <w:tc>
          <w:tcPr>
            <w:tcW w:w="827" w:type="pct"/>
            <w:tcBorders>
              <w:top w:val="nil"/>
              <w:left w:val="nil"/>
              <w:bottom w:val="nil"/>
              <w:right w:val="nil"/>
            </w:tcBorders>
            <w:shd w:val="clear" w:color="auto" w:fill="auto"/>
            <w:vAlign w:val="center"/>
            <w:hideMark/>
          </w:tcPr>
          <w:p w14:paraId="050BF6E7" w14:textId="506C7A67"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(1.470.339)</w:t>
            </w:r>
          </w:p>
        </w:tc>
        <w:tc>
          <w:tcPr>
            <w:tcW w:w="827" w:type="pct"/>
            <w:tcBorders>
              <w:top w:val="nil"/>
              <w:left w:val="nil"/>
              <w:bottom w:val="nil"/>
              <w:right w:val="nil"/>
            </w:tcBorders>
            <w:shd w:val="clear" w:color="auto" w:fill="auto"/>
            <w:vAlign w:val="center"/>
            <w:hideMark/>
          </w:tcPr>
          <w:p w14:paraId="370BA8BA" w14:textId="6C1CFA5B"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(462.530)</w:t>
            </w:r>
          </w:p>
        </w:tc>
        <w:tc>
          <w:tcPr>
            <w:tcW w:w="827" w:type="pct"/>
            <w:tcBorders>
              <w:top w:val="nil"/>
              <w:left w:val="nil"/>
              <w:bottom w:val="nil"/>
              <w:right w:val="nil"/>
            </w:tcBorders>
            <w:shd w:val="clear" w:color="auto" w:fill="auto"/>
            <w:vAlign w:val="center"/>
            <w:hideMark/>
          </w:tcPr>
          <w:p w14:paraId="5554B2DF" w14:textId="347F2624"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(1.239.444)</w:t>
            </w:r>
          </w:p>
        </w:tc>
      </w:tr>
      <w:tr w:rsidR="005176A2" w:rsidRPr="00C431A0" w14:paraId="253266F0" w14:textId="77777777" w:rsidTr="006C542F">
        <w:trPr>
          <w:trHeight w:val="283"/>
        </w:trPr>
        <w:tc>
          <w:tcPr>
            <w:tcW w:w="1693" w:type="pct"/>
            <w:tcBorders>
              <w:top w:val="nil"/>
              <w:left w:val="nil"/>
              <w:bottom w:val="nil"/>
              <w:right w:val="nil"/>
            </w:tcBorders>
            <w:shd w:val="clear" w:color="auto" w:fill="auto"/>
            <w:vAlign w:val="center"/>
            <w:hideMark/>
          </w:tcPr>
          <w:p w14:paraId="3125AE87"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Promoções e relações públicas</w:t>
            </w:r>
          </w:p>
        </w:tc>
        <w:tc>
          <w:tcPr>
            <w:tcW w:w="826" w:type="pct"/>
            <w:tcBorders>
              <w:top w:val="nil"/>
              <w:left w:val="nil"/>
              <w:bottom w:val="nil"/>
              <w:right w:val="nil"/>
            </w:tcBorders>
            <w:shd w:val="clear" w:color="auto" w:fill="auto"/>
            <w:vAlign w:val="center"/>
            <w:hideMark/>
          </w:tcPr>
          <w:p w14:paraId="0DA54351" w14:textId="151E599C"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(16.335)</w:t>
            </w:r>
          </w:p>
        </w:tc>
        <w:tc>
          <w:tcPr>
            <w:tcW w:w="827" w:type="pct"/>
            <w:tcBorders>
              <w:top w:val="nil"/>
              <w:left w:val="nil"/>
              <w:bottom w:val="nil"/>
              <w:right w:val="nil"/>
            </w:tcBorders>
            <w:shd w:val="clear" w:color="auto" w:fill="auto"/>
            <w:vAlign w:val="center"/>
            <w:hideMark/>
          </w:tcPr>
          <w:p w14:paraId="18143ED7" w14:textId="361343F3"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(24.279)</w:t>
            </w:r>
          </w:p>
        </w:tc>
        <w:tc>
          <w:tcPr>
            <w:tcW w:w="827" w:type="pct"/>
            <w:tcBorders>
              <w:top w:val="nil"/>
              <w:left w:val="nil"/>
              <w:bottom w:val="nil"/>
              <w:right w:val="nil"/>
            </w:tcBorders>
            <w:shd w:val="clear" w:color="auto" w:fill="auto"/>
            <w:vAlign w:val="center"/>
            <w:hideMark/>
          </w:tcPr>
          <w:p w14:paraId="5BBB6B5C" w14:textId="77F5F070"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(2.376)</w:t>
            </w:r>
          </w:p>
        </w:tc>
        <w:tc>
          <w:tcPr>
            <w:tcW w:w="827" w:type="pct"/>
            <w:tcBorders>
              <w:top w:val="nil"/>
              <w:left w:val="nil"/>
              <w:bottom w:val="nil"/>
              <w:right w:val="nil"/>
            </w:tcBorders>
            <w:shd w:val="clear" w:color="auto" w:fill="auto"/>
            <w:vAlign w:val="center"/>
            <w:hideMark/>
          </w:tcPr>
          <w:p w14:paraId="40129D89" w14:textId="2FA45B10"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(4.881)</w:t>
            </w:r>
          </w:p>
        </w:tc>
      </w:tr>
      <w:tr w:rsidR="005176A2" w:rsidRPr="00C431A0" w14:paraId="68717560" w14:textId="77777777" w:rsidTr="006C542F">
        <w:trPr>
          <w:trHeight w:val="283"/>
        </w:trPr>
        <w:tc>
          <w:tcPr>
            <w:tcW w:w="1693" w:type="pct"/>
            <w:tcBorders>
              <w:top w:val="nil"/>
              <w:left w:val="nil"/>
              <w:bottom w:val="nil"/>
              <w:right w:val="nil"/>
            </w:tcBorders>
            <w:shd w:val="clear" w:color="auto" w:fill="auto"/>
            <w:vAlign w:val="center"/>
            <w:hideMark/>
          </w:tcPr>
          <w:p w14:paraId="19A3DAAF"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Propaganda e publicidade</w:t>
            </w:r>
          </w:p>
        </w:tc>
        <w:tc>
          <w:tcPr>
            <w:tcW w:w="826" w:type="pct"/>
            <w:tcBorders>
              <w:top w:val="nil"/>
              <w:left w:val="nil"/>
              <w:bottom w:val="nil"/>
              <w:right w:val="nil"/>
            </w:tcBorders>
            <w:shd w:val="clear" w:color="auto" w:fill="auto"/>
            <w:vAlign w:val="center"/>
            <w:hideMark/>
          </w:tcPr>
          <w:p w14:paraId="3E0928B7" w14:textId="52FCFF9D"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(30.666)</w:t>
            </w:r>
          </w:p>
        </w:tc>
        <w:tc>
          <w:tcPr>
            <w:tcW w:w="827" w:type="pct"/>
            <w:tcBorders>
              <w:top w:val="nil"/>
              <w:left w:val="nil"/>
              <w:bottom w:val="nil"/>
              <w:right w:val="nil"/>
            </w:tcBorders>
            <w:shd w:val="clear" w:color="auto" w:fill="auto"/>
            <w:vAlign w:val="center"/>
            <w:hideMark/>
          </w:tcPr>
          <w:p w14:paraId="006BD6B7" w14:textId="0F10DF9C"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(74.578)</w:t>
            </w:r>
          </w:p>
        </w:tc>
        <w:tc>
          <w:tcPr>
            <w:tcW w:w="827" w:type="pct"/>
            <w:tcBorders>
              <w:top w:val="nil"/>
              <w:left w:val="nil"/>
              <w:bottom w:val="nil"/>
              <w:right w:val="nil"/>
            </w:tcBorders>
            <w:shd w:val="clear" w:color="auto" w:fill="auto"/>
            <w:vAlign w:val="center"/>
            <w:hideMark/>
          </w:tcPr>
          <w:p w14:paraId="4418E2FA" w14:textId="7F85D641"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(66.030)</w:t>
            </w:r>
          </w:p>
        </w:tc>
        <w:tc>
          <w:tcPr>
            <w:tcW w:w="827" w:type="pct"/>
            <w:tcBorders>
              <w:top w:val="nil"/>
              <w:left w:val="nil"/>
              <w:bottom w:val="nil"/>
              <w:right w:val="nil"/>
            </w:tcBorders>
            <w:shd w:val="clear" w:color="auto" w:fill="auto"/>
            <w:vAlign w:val="center"/>
            <w:hideMark/>
          </w:tcPr>
          <w:p w14:paraId="09C86904" w14:textId="6925CE6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(138.721)</w:t>
            </w:r>
          </w:p>
        </w:tc>
      </w:tr>
      <w:tr w:rsidR="005176A2" w:rsidRPr="00C431A0" w14:paraId="01D90F99" w14:textId="77777777" w:rsidTr="006C542F">
        <w:trPr>
          <w:trHeight w:val="283"/>
        </w:trPr>
        <w:tc>
          <w:tcPr>
            <w:tcW w:w="1693" w:type="pct"/>
            <w:tcBorders>
              <w:top w:val="nil"/>
              <w:left w:val="nil"/>
              <w:bottom w:val="nil"/>
              <w:right w:val="nil"/>
            </w:tcBorders>
            <w:shd w:val="clear" w:color="auto" w:fill="auto"/>
            <w:noWrap/>
            <w:vAlign w:val="bottom"/>
            <w:hideMark/>
          </w:tcPr>
          <w:p w14:paraId="63B0C32F"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Serviços de transporte</w:t>
            </w:r>
          </w:p>
        </w:tc>
        <w:tc>
          <w:tcPr>
            <w:tcW w:w="826" w:type="pct"/>
            <w:tcBorders>
              <w:top w:val="nil"/>
              <w:left w:val="nil"/>
              <w:bottom w:val="nil"/>
              <w:right w:val="nil"/>
            </w:tcBorders>
            <w:shd w:val="clear" w:color="auto" w:fill="auto"/>
            <w:vAlign w:val="center"/>
            <w:hideMark/>
          </w:tcPr>
          <w:p w14:paraId="0F3CBDB7" w14:textId="51739316"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(180.028)</w:t>
            </w:r>
          </w:p>
        </w:tc>
        <w:tc>
          <w:tcPr>
            <w:tcW w:w="827" w:type="pct"/>
            <w:tcBorders>
              <w:top w:val="nil"/>
              <w:left w:val="nil"/>
              <w:bottom w:val="nil"/>
              <w:right w:val="nil"/>
            </w:tcBorders>
            <w:shd w:val="clear" w:color="auto" w:fill="auto"/>
            <w:vAlign w:val="center"/>
            <w:hideMark/>
          </w:tcPr>
          <w:p w14:paraId="2846CE94" w14:textId="4BECE09C"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(544.161)</w:t>
            </w:r>
          </w:p>
        </w:tc>
        <w:tc>
          <w:tcPr>
            <w:tcW w:w="827" w:type="pct"/>
            <w:tcBorders>
              <w:top w:val="nil"/>
              <w:left w:val="nil"/>
              <w:bottom w:val="nil"/>
              <w:right w:val="nil"/>
            </w:tcBorders>
            <w:shd w:val="clear" w:color="auto" w:fill="auto"/>
            <w:vAlign w:val="center"/>
            <w:hideMark/>
          </w:tcPr>
          <w:p w14:paraId="3F6FC6FA" w14:textId="74729A15"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(188.206)</w:t>
            </w:r>
          </w:p>
        </w:tc>
        <w:tc>
          <w:tcPr>
            <w:tcW w:w="827" w:type="pct"/>
            <w:tcBorders>
              <w:top w:val="nil"/>
              <w:left w:val="nil"/>
              <w:bottom w:val="nil"/>
              <w:right w:val="nil"/>
            </w:tcBorders>
            <w:shd w:val="clear" w:color="auto" w:fill="auto"/>
            <w:vAlign w:val="center"/>
            <w:hideMark/>
          </w:tcPr>
          <w:p w14:paraId="3E313C0A" w14:textId="41162783"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(596.927)</w:t>
            </w:r>
          </w:p>
        </w:tc>
      </w:tr>
      <w:tr w:rsidR="005176A2" w:rsidRPr="00C431A0" w14:paraId="3D300236" w14:textId="77777777" w:rsidTr="006C542F">
        <w:trPr>
          <w:trHeight w:val="283"/>
        </w:trPr>
        <w:tc>
          <w:tcPr>
            <w:tcW w:w="1693" w:type="pct"/>
            <w:tcBorders>
              <w:top w:val="nil"/>
              <w:left w:val="nil"/>
              <w:bottom w:val="nil"/>
              <w:right w:val="nil"/>
            </w:tcBorders>
            <w:shd w:val="clear" w:color="auto" w:fill="auto"/>
            <w:vAlign w:val="center"/>
            <w:hideMark/>
          </w:tcPr>
          <w:p w14:paraId="7F380A63"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Serviços do sistema financeiro</w:t>
            </w:r>
          </w:p>
        </w:tc>
        <w:tc>
          <w:tcPr>
            <w:tcW w:w="826" w:type="pct"/>
            <w:tcBorders>
              <w:top w:val="nil"/>
              <w:left w:val="nil"/>
              <w:bottom w:val="nil"/>
              <w:right w:val="nil"/>
            </w:tcBorders>
            <w:shd w:val="clear" w:color="auto" w:fill="auto"/>
            <w:vAlign w:val="center"/>
            <w:hideMark/>
          </w:tcPr>
          <w:p w14:paraId="23F385CF" w14:textId="58BD003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(92.208)</w:t>
            </w:r>
          </w:p>
        </w:tc>
        <w:tc>
          <w:tcPr>
            <w:tcW w:w="827" w:type="pct"/>
            <w:tcBorders>
              <w:top w:val="nil"/>
              <w:left w:val="nil"/>
              <w:bottom w:val="nil"/>
              <w:right w:val="nil"/>
            </w:tcBorders>
            <w:shd w:val="clear" w:color="auto" w:fill="auto"/>
            <w:vAlign w:val="center"/>
            <w:hideMark/>
          </w:tcPr>
          <w:p w14:paraId="50611AC2" w14:textId="49E0D6BC"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(270.549)</w:t>
            </w:r>
          </w:p>
        </w:tc>
        <w:tc>
          <w:tcPr>
            <w:tcW w:w="827" w:type="pct"/>
            <w:tcBorders>
              <w:top w:val="nil"/>
              <w:left w:val="nil"/>
              <w:bottom w:val="nil"/>
              <w:right w:val="nil"/>
            </w:tcBorders>
            <w:shd w:val="clear" w:color="auto" w:fill="auto"/>
            <w:vAlign w:val="center"/>
            <w:hideMark/>
          </w:tcPr>
          <w:p w14:paraId="384C6609" w14:textId="3A603902"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(93.106)</w:t>
            </w:r>
          </w:p>
        </w:tc>
        <w:tc>
          <w:tcPr>
            <w:tcW w:w="827" w:type="pct"/>
            <w:tcBorders>
              <w:top w:val="nil"/>
              <w:left w:val="nil"/>
              <w:bottom w:val="nil"/>
              <w:right w:val="nil"/>
            </w:tcBorders>
            <w:shd w:val="clear" w:color="auto" w:fill="auto"/>
            <w:vAlign w:val="center"/>
            <w:hideMark/>
          </w:tcPr>
          <w:p w14:paraId="65F32DC6" w14:textId="4682FA21"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(295.918)</w:t>
            </w:r>
          </w:p>
        </w:tc>
      </w:tr>
      <w:tr w:rsidR="005176A2" w:rsidRPr="00C431A0" w14:paraId="32C882F3" w14:textId="77777777" w:rsidTr="006C542F">
        <w:trPr>
          <w:trHeight w:val="283"/>
        </w:trPr>
        <w:tc>
          <w:tcPr>
            <w:tcW w:w="1693" w:type="pct"/>
            <w:tcBorders>
              <w:top w:val="nil"/>
              <w:left w:val="nil"/>
              <w:bottom w:val="nil"/>
              <w:right w:val="nil"/>
            </w:tcBorders>
            <w:shd w:val="clear" w:color="auto" w:fill="auto"/>
            <w:vAlign w:val="center"/>
            <w:hideMark/>
          </w:tcPr>
          <w:p w14:paraId="75D1A010"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Serviços de terceiros</w:t>
            </w:r>
          </w:p>
        </w:tc>
        <w:tc>
          <w:tcPr>
            <w:tcW w:w="826" w:type="pct"/>
            <w:tcBorders>
              <w:top w:val="nil"/>
              <w:left w:val="nil"/>
              <w:bottom w:val="nil"/>
              <w:right w:val="nil"/>
            </w:tcBorders>
            <w:shd w:val="clear" w:color="auto" w:fill="auto"/>
            <w:vAlign w:val="center"/>
            <w:hideMark/>
          </w:tcPr>
          <w:p w14:paraId="05F68CD6" w14:textId="279E3D2D"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(251.087)</w:t>
            </w:r>
          </w:p>
        </w:tc>
        <w:tc>
          <w:tcPr>
            <w:tcW w:w="827" w:type="pct"/>
            <w:tcBorders>
              <w:top w:val="nil"/>
              <w:left w:val="nil"/>
              <w:bottom w:val="nil"/>
              <w:right w:val="nil"/>
            </w:tcBorders>
            <w:shd w:val="clear" w:color="auto" w:fill="auto"/>
            <w:vAlign w:val="center"/>
            <w:hideMark/>
          </w:tcPr>
          <w:p w14:paraId="5E85AD81" w14:textId="480C8283"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(655.591)</w:t>
            </w:r>
          </w:p>
        </w:tc>
        <w:tc>
          <w:tcPr>
            <w:tcW w:w="827" w:type="pct"/>
            <w:tcBorders>
              <w:top w:val="nil"/>
              <w:left w:val="nil"/>
              <w:bottom w:val="nil"/>
              <w:right w:val="nil"/>
            </w:tcBorders>
            <w:shd w:val="clear" w:color="auto" w:fill="auto"/>
            <w:vAlign w:val="center"/>
            <w:hideMark/>
          </w:tcPr>
          <w:p w14:paraId="495E1DCE" w14:textId="11742B9B"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(239.731)</w:t>
            </w:r>
          </w:p>
        </w:tc>
        <w:tc>
          <w:tcPr>
            <w:tcW w:w="827" w:type="pct"/>
            <w:tcBorders>
              <w:top w:val="nil"/>
              <w:left w:val="nil"/>
              <w:bottom w:val="nil"/>
              <w:right w:val="nil"/>
            </w:tcBorders>
            <w:shd w:val="clear" w:color="auto" w:fill="auto"/>
            <w:vAlign w:val="center"/>
            <w:hideMark/>
          </w:tcPr>
          <w:p w14:paraId="3AAA4FE9" w14:textId="59A58954"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(724.501)</w:t>
            </w:r>
          </w:p>
        </w:tc>
      </w:tr>
      <w:tr w:rsidR="005176A2" w:rsidRPr="00C431A0" w14:paraId="754E4AFC" w14:textId="77777777" w:rsidTr="006C542F">
        <w:trPr>
          <w:trHeight w:val="283"/>
        </w:trPr>
        <w:tc>
          <w:tcPr>
            <w:tcW w:w="1693" w:type="pct"/>
            <w:tcBorders>
              <w:top w:val="nil"/>
              <w:left w:val="nil"/>
              <w:bottom w:val="nil"/>
              <w:right w:val="nil"/>
            </w:tcBorders>
            <w:shd w:val="clear" w:color="auto" w:fill="auto"/>
            <w:vAlign w:val="center"/>
            <w:hideMark/>
          </w:tcPr>
          <w:p w14:paraId="51546DEE"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Serviços especializados</w:t>
            </w:r>
          </w:p>
        </w:tc>
        <w:tc>
          <w:tcPr>
            <w:tcW w:w="826" w:type="pct"/>
            <w:tcBorders>
              <w:top w:val="nil"/>
              <w:left w:val="nil"/>
              <w:bottom w:val="nil"/>
              <w:right w:val="nil"/>
            </w:tcBorders>
            <w:shd w:val="clear" w:color="auto" w:fill="auto"/>
            <w:vAlign w:val="center"/>
            <w:hideMark/>
          </w:tcPr>
          <w:p w14:paraId="2F0A3282" w14:textId="0B3528CD"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(188.202)</w:t>
            </w:r>
          </w:p>
        </w:tc>
        <w:tc>
          <w:tcPr>
            <w:tcW w:w="827" w:type="pct"/>
            <w:tcBorders>
              <w:top w:val="nil"/>
              <w:left w:val="nil"/>
              <w:bottom w:val="nil"/>
              <w:right w:val="nil"/>
            </w:tcBorders>
            <w:shd w:val="clear" w:color="auto" w:fill="auto"/>
            <w:vAlign w:val="center"/>
            <w:hideMark/>
          </w:tcPr>
          <w:p w14:paraId="3540600C" w14:textId="5087B2A7"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(474.091)</w:t>
            </w:r>
          </w:p>
        </w:tc>
        <w:tc>
          <w:tcPr>
            <w:tcW w:w="827" w:type="pct"/>
            <w:tcBorders>
              <w:top w:val="nil"/>
              <w:left w:val="nil"/>
              <w:bottom w:val="nil"/>
              <w:right w:val="nil"/>
            </w:tcBorders>
            <w:shd w:val="clear" w:color="auto" w:fill="auto"/>
            <w:vAlign w:val="center"/>
            <w:hideMark/>
          </w:tcPr>
          <w:p w14:paraId="01B17665" w14:textId="50B250E5"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(168.484)</w:t>
            </w:r>
          </w:p>
        </w:tc>
        <w:tc>
          <w:tcPr>
            <w:tcW w:w="827" w:type="pct"/>
            <w:tcBorders>
              <w:top w:val="nil"/>
              <w:left w:val="nil"/>
              <w:bottom w:val="nil"/>
              <w:right w:val="nil"/>
            </w:tcBorders>
            <w:shd w:val="clear" w:color="auto" w:fill="auto"/>
            <w:vAlign w:val="center"/>
            <w:hideMark/>
          </w:tcPr>
          <w:p w14:paraId="10179F7D" w14:textId="2D053AA6"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(508.934)</w:t>
            </w:r>
          </w:p>
        </w:tc>
      </w:tr>
      <w:tr w:rsidR="005176A2" w:rsidRPr="00C431A0" w14:paraId="5AB7076F" w14:textId="77777777" w:rsidTr="006C542F">
        <w:trPr>
          <w:trHeight w:val="283"/>
        </w:trPr>
        <w:tc>
          <w:tcPr>
            <w:tcW w:w="1693" w:type="pct"/>
            <w:tcBorders>
              <w:top w:val="nil"/>
              <w:left w:val="nil"/>
              <w:bottom w:val="nil"/>
              <w:right w:val="nil"/>
            </w:tcBorders>
            <w:shd w:val="clear" w:color="auto" w:fill="auto"/>
            <w:vAlign w:val="center"/>
            <w:hideMark/>
          </w:tcPr>
          <w:p w14:paraId="579FAED0"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Serviços de vigilância e segurança</w:t>
            </w:r>
          </w:p>
        </w:tc>
        <w:tc>
          <w:tcPr>
            <w:tcW w:w="826" w:type="pct"/>
            <w:tcBorders>
              <w:top w:val="nil"/>
              <w:left w:val="nil"/>
              <w:bottom w:val="nil"/>
              <w:right w:val="nil"/>
            </w:tcBorders>
            <w:shd w:val="clear" w:color="auto" w:fill="auto"/>
            <w:vAlign w:val="center"/>
            <w:hideMark/>
          </w:tcPr>
          <w:p w14:paraId="240258C7" w14:textId="074A92ED"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(243.423)</w:t>
            </w:r>
          </w:p>
        </w:tc>
        <w:tc>
          <w:tcPr>
            <w:tcW w:w="827" w:type="pct"/>
            <w:tcBorders>
              <w:top w:val="nil"/>
              <w:left w:val="nil"/>
              <w:bottom w:val="nil"/>
              <w:right w:val="nil"/>
            </w:tcBorders>
            <w:shd w:val="clear" w:color="auto" w:fill="auto"/>
            <w:vAlign w:val="center"/>
            <w:hideMark/>
          </w:tcPr>
          <w:p w14:paraId="09147D66" w14:textId="593015AF"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(599.330)</w:t>
            </w:r>
          </w:p>
        </w:tc>
        <w:tc>
          <w:tcPr>
            <w:tcW w:w="827" w:type="pct"/>
            <w:tcBorders>
              <w:top w:val="nil"/>
              <w:left w:val="nil"/>
              <w:bottom w:val="nil"/>
              <w:right w:val="nil"/>
            </w:tcBorders>
            <w:shd w:val="clear" w:color="auto" w:fill="auto"/>
            <w:vAlign w:val="center"/>
            <w:hideMark/>
          </w:tcPr>
          <w:p w14:paraId="721B60E2" w14:textId="7A364C14"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(223.006)</w:t>
            </w:r>
          </w:p>
        </w:tc>
        <w:tc>
          <w:tcPr>
            <w:tcW w:w="827" w:type="pct"/>
            <w:tcBorders>
              <w:top w:val="nil"/>
              <w:left w:val="nil"/>
              <w:bottom w:val="nil"/>
              <w:right w:val="nil"/>
            </w:tcBorders>
            <w:shd w:val="clear" w:color="auto" w:fill="auto"/>
            <w:vAlign w:val="center"/>
            <w:hideMark/>
          </w:tcPr>
          <w:p w14:paraId="1F60AC19" w14:textId="0AD466F8"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(676.419)</w:t>
            </w:r>
          </w:p>
        </w:tc>
      </w:tr>
      <w:tr w:rsidR="005176A2" w:rsidRPr="00C431A0" w14:paraId="2CB8B77E" w14:textId="77777777" w:rsidTr="006C542F">
        <w:trPr>
          <w:trHeight w:val="283"/>
        </w:trPr>
        <w:tc>
          <w:tcPr>
            <w:tcW w:w="1693" w:type="pct"/>
            <w:tcBorders>
              <w:top w:val="nil"/>
              <w:left w:val="nil"/>
              <w:bottom w:val="nil"/>
              <w:right w:val="nil"/>
            </w:tcBorders>
            <w:shd w:val="clear" w:color="auto" w:fill="auto"/>
            <w:noWrap/>
            <w:vAlign w:val="center"/>
            <w:hideMark/>
          </w:tcPr>
          <w:p w14:paraId="3AA50AAF"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 xml:space="preserve">Amortização/ </w:t>
            </w:r>
            <w:proofErr w:type="gramStart"/>
            <w:r w:rsidRPr="00C431A0">
              <w:rPr>
                <w:rFonts w:ascii="Futura Lt BT" w:eastAsia="Times New Roman" w:hAnsi="Futura Lt BT" w:cs="Arial"/>
                <w:color w:val="005CA9"/>
                <w:sz w:val="18"/>
                <w:szCs w:val="18"/>
              </w:rPr>
              <w:t>Impairment  (</w:t>
            </w:r>
            <w:proofErr w:type="gramEnd"/>
            <w:r w:rsidRPr="00C431A0">
              <w:rPr>
                <w:rFonts w:ascii="Futura Lt BT" w:eastAsia="Times New Roman" w:hAnsi="Futura Lt BT" w:cs="Arial"/>
                <w:color w:val="005CA9"/>
                <w:sz w:val="18"/>
                <w:szCs w:val="18"/>
              </w:rPr>
              <w:t>Nota 13 (b))</w:t>
            </w:r>
          </w:p>
        </w:tc>
        <w:tc>
          <w:tcPr>
            <w:tcW w:w="826" w:type="pct"/>
            <w:tcBorders>
              <w:top w:val="nil"/>
              <w:left w:val="nil"/>
              <w:bottom w:val="nil"/>
              <w:right w:val="nil"/>
            </w:tcBorders>
            <w:shd w:val="clear" w:color="auto" w:fill="auto"/>
            <w:vAlign w:val="center"/>
            <w:hideMark/>
          </w:tcPr>
          <w:p w14:paraId="6897C1D9" w14:textId="4B5CC604"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(242.146)</w:t>
            </w:r>
          </w:p>
        </w:tc>
        <w:tc>
          <w:tcPr>
            <w:tcW w:w="827" w:type="pct"/>
            <w:tcBorders>
              <w:top w:val="nil"/>
              <w:left w:val="nil"/>
              <w:bottom w:val="nil"/>
              <w:right w:val="nil"/>
            </w:tcBorders>
            <w:shd w:val="clear" w:color="auto" w:fill="auto"/>
            <w:vAlign w:val="center"/>
            <w:hideMark/>
          </w:tcPr>
          <w:p w14:paraId="20F49FB7" w14:textId="513AB59E"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(736.027)</w:t>
            </w:r>
          </w:p>
        </w:tc>
        <w:tc>
          <w:tcPr>
            <w:tcW w:w="827" w:type="pct"/>
            <w:tcBorders>
              <w:top w:val="nil"/>
              <w:left w:val="nil"/>
              <w:bottom w:val="nil"/>
              <w:right w:val="nil"/>
            </w:tcBorders>
            <w:shd w:val="clear" w:color="auto" w:fill="auto"/>
            <w:vAlign w:val="center"/>
            <w:hideMark/>
          </w:tcPr>
          <w:p w14:paraId="639FE8F3" w14:textId="0D603ADC"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(230.719)</w:t>
            </w:r>
          </w:p>
        </w:tc>
        <w:tc>
          <w:tcPr>
            <w:tcW w:w="827" w:type="pct"/>
            <w:tcBorders>
              <w:top w:val="nil"/>
              <w:left w:val="nil"/>
              <w:bottom w:val="nil"/>
              <w:right w:val="nil"/>
            </w:tcBorders>
            <w:shd w:val="clear" w:color="auto" w:fill="auto"/>
            <w:vAlign w:val="center"/>
            <w:hideMark/>
          </w:tcPr>
          <w:p w14:paraId="08B89855" w14:textId="166E8175"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(723.465)</w:t>
            </w:r>
          </w:p>
        </w:tc>
      </w:tr>
      <w:tr w:rsidR="005176A2" w:rsidRPr="00C431A0" w14:paraId="2C4C0856" w14:textId="77777777" w:rsidTr="006C542F">
        <w:trPr>
          <w:trHeight w:val="283"/>
        </w:trPr>
        <w:tc>
          <w:tcPr>
            <w:tcW w:w="1693" w:type="pct"/>
            <w:tcBorders>
              <w:top w:val="nil"/>
              <w:left w:val="nil"/>
              <w:bottom w:val="nil"/>
              <w:right w:val="nil"/>
            </w:tcBorders>
            <w:shd w:val="clear" w:color="auto" w:fill="auto"/>
            <w:noWrap/>
            <w:vAlign w:val="center"/>
            <w:hideMark/>
          </w:tcPr>
          <w:p w14:paraId="4564229B"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Depreciação/ Impairment (Nota 12 (b))</w:t>
            </w:r>
          </w:p>
        </w:tc>
        <w:tc>
          <w:tcPr>
            <w:tcW w:w="826" w:type="pct"/>
            <w:tcBorders>
              <w:top w:val="nil"/>
              <w:left w:val="nil"/>
              <w:bottom w:val="nil"/>
              <w:right w:val="nil"/>
            </w:tcBorders>
            <w:shd w:val="clear" w:color="auto" w:fill="auto"/>
            <w:vAlign w:val="center"/>
            <w:hideMark/>
          </w:tcPr>
          <w:p w14:paraId="2D90793D" w14:textId="65EFA453"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(226.594)</w:t>
            </w:r>
          </w:p>
        </w:tc>
        <w:tc>
          <w:tcPr>
            <w:tcW w:w="827" w:type="pct"/>
            <w:tcBorders>
              <w:top w:val="nil"/>
              <w:left w:val="nil"/>
              <w:bottom w:val="nil"/>
              <w:right w:val="nil"/>
            </w:tcBorders>
            <w:shd w:val="clear" w:color="auto" w:fill="auto"/>
            <w:vAlign w:val="center"/>
            <w:hideMark/>
          </w:tcPr>
          <w:p w14:paraId="1A87E657" w14:textId="073776A5"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(683.567)</w:t>
            </w:r>
          </w:p>
        </w:tc>
        <w:tc>
          <w:tcPr>
            <w:tcW w:w="827" w:type="pct"/>
            <w:tcBorders>
              <w:top w:val="nil"/>
              <w:left w:val="nil"/>
              <w:bottom w:val="nil"/>
              <w:right w:val="nil"/>
            </w:tcBorders>
            <w:shd w:val="clear" w:color="auto" w:fill="auto"/>
            <w:vAlign w:val="center"/>
            <w:hideMark/>
          </w:tcPr>
          <w:p w14:paraId="6A9C4E87" w14:textId="2D423166"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(234.373)</w:t>
            </w:r>
          </w:p>
        </w:tc>
        <w:tc>
          <w:tcPr>
            <w:tcW w:w="827" w:type="pct"/>
            <w:tcBorders>
              <w:top w:val="nil"/>
              <w:left w:val="nil"/>
              <w:bottom w:val="nil"/>
              <w:right w:val="nil"/>
            </w:tcBorders>
            <w:shd w:val="clear" w:color="auto" w:fill="auto"/>
            <w:vAlign w:val="center"/>
            <w:hideMark/>
          </w:tcPr>
          <w:p w14:paraId="097D705B" w14:textId="1320E95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(699.670)</w:t>
            </w:r>
          </w:p>
        </w:tc>
      </w:tr>
      <w:tr w:rsidR="005176A2" w:rsidRPr="00C431A0" w14:paraId="62FA4F9B" w14:textId="77777777" w:rsidTr="006C542F">
        <w:trPr>
          <w:trHeight w:val="283"/>
        </w:trPr>
        <w:tc>
          <w:tcPr>
            <w:tcW w:w="1693" w:type="pct"/>
            <w:tcBorders>
              <w:top w:val="nil"/>
              <w:left w:val="nil"/>
              <w:bottom w:val="single" w:sz="4" w:space="0" w:color="F39200"/>
              <w:right w:val="nil"/>
            </w:tcBorders>
            <w:shd w:val="clear" w:color="auto" w:fill="auto"/>
            <w:vAlign w:val="center"/>
            <w:hideMark/>
          </w:tcPr>
          <w:p w14:paraId="7BE88456"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Outras administrativas</w:t>
            </w:r>
          </w:p>
        </w:tc>
        <w:tc>
          <w:tcPr>
            <w:tcW w:w="826" w:type="pct"/>
            <w:tcBorders>
              <w:top w:val="nil"/>
              <w:left w:val="nil"/>
              <w:bottom w:val="single" w:sz="4" w:space="0" w:color="F39200"/>
              <w:right w:val="nil"/>
            </w:tcBorders>
            <w:shd w:val="clear" w:color="auto" w:fill="auto"/>
            <w:vAlign w:val="center"/>
            <w:hideMark/>
          </w:tcPr>
          <w:p w14:paraId="2229C0D1" w14:textId="6BD8225F"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(105.924)</w:t>
            </w:r>
          </w:p>
        </w:tc>
        <w:tc>
          <w:tcPr>
            <w:tcW w:w="827" w:type="pct"/>
            <w:tcBorders>
              <w:top w:val="nil"/>
              <w:left w:val="nil"/>
              <w:bottom w:val="single" w:sz="4" w:space="0" w:color="F39200"/>
              <w:right w:val="nil"/>
            </w:tcBorders>
            <w:shd w:val="clear" w:color="auto" w:fill="auto"/>
            <w:vAlign w:val="center"/>
            <w:hideMark/>
          </w:tcPr>
          <w:p w14:paraId="36D6E938" w14:textId="15FEF310"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(286.437)</w:t>
            </w:r>
          </w:p>
        </w:tc>
        <w:tc>
          <w:tcPr>
            <w:tcW w:w="827" w:type="pct"/>
            <w:tcBorders>
              <w:top w:val="nil"/>
              <w:left w:val="nil"/>
              <w:bottom w:val="single" w:sz="4" w:space="0" w:color="F39200"/>
              <w:right w:val="nil"/>
            </w:tcBorders>
            <w:shd w:val="clear" w:color="auto" w:fill="auto"/>
            <w:vAlign w:val="center"/>
            <w:hideMark/>
          </w:tcPr>
          <w:p w14:paraId="6DBDD445" w14:textId="7CFCB91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(112.377)</w:t>
            </w:r>
          </w:p>
        </w:tc>
        <w:tc>
          <w:tcPr>
            <w:tcW w:w="827" w:type="pct"/>
            <w:tcBorders>
              <w:top w:val="nil"/>
              <w:left w:val="nil"/>
              <w:bottom w:val="single" w:sz="4" w:space="0" w:color="F39200"/>
              <w:right w:val="nil"/>
            </w:tcBorders>
            <w:shd w:val="clear" w:color="auto" w:fill="auto"/>
            <w:vAlign w:val="center"/>
            <w:hideMark/>
          </w:tcPr>
          <w:p w14:paraId="26854D7C" w14:textId="1C8BC769"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(282.367)</w:t>
            </w:r>
          </w:p>
        </w:tc>
      </w:tr>
      <w:tr w:rsidR="005176A2" w:rsidRPr="00C431A0" w14:paraId="615E4B3D" w14:textId="77777777" w:rsidTr="006C542F">
        <w:trPr>
          <w:trHeight w:val="283"/>
        </w:trPr>
        <w:tc>
          <w:tcPr>
            <w:tcW w:w="1693" w:type="pct"/>
            <w:tcBorders>
              <w:top w:val="nil"/>
              <w:left w:val="nil"/>
              <w:bottom w:val="single" w:sz="4" w:space="0" w:color="F39200"/>
              <w:right w:val="nil"/>
            </w:tcBorders>
            <w:shd w:val="clear" w:color="auto" w:fill="auto"/>
            <w:noWrap/>
            <w:vAlign w:val="center"/>
            <w:hideMark/>
          </w:tcPr>
          <w:p w14:paraId="37CCEB0A" w14:textId="77777777" w:rsidR="00D64C44" w:rsidRPr="00C431A0" w:rsidRDefault="00D64C44" w:rsidP="00D64C44">
            <w:pP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Total</w:t>
            </w:r>
          </w:p>
        </w:tc>
        <w:tc>
          <w:tcPr>
            <w:tcW w:w="826" w:type="pct"/>
            <w:tcBorders>
              <w:top w:val="nil"/>
              <w:left w:val="nil"/>
              <w:bottom w:val="single" w:sz="4" w:space="0" w:color="F39200"/>
              <w:right w:val="nil"/>
            </w:tcBorders>
            <w:shd w:val="clear" w:color="auto" w:fill="auto"/>
            <w:noWrap/>
            <w:vAlign w:val="center"/>
            <w:hideMark/>
          </w:tcPr>
          <w:p w14:paraId="4B61B087" w14:textId="41B71645"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(3.316.223)</w:t>
            </w:r>
          </w:p>
        </w:tc>
        <w:tc>
          <w:tcPr>
            <w:tcW w:w="827" w:type="pct"/>
            <w:tcBorders>
              <w:top w:val="nil"/>
              <w:left w:val="nil"/>
              <w:bottom w:val="single" w:sz="4" w:space="0" w:color="F39200"/>
              <w:right w:val="nil"/>
            </w:tcBorders>
            <w:shd w:val="clear" w:color="auto" w:fill="auto"/>
            <w:noWrap/>
            <w:vAlign w:val="center"/>
            <w:hideMark/>
          </w:tcPr>
          <w:p w14:paraId="7DBE1955" w14:textId="11D9EA89"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(8.987.245)</w:t>
            </w:r>
          </w:p>
        </w:tc>
        <w:tc>
          <w:tcPr>
            <w:tcW w:w="827" w:type="pct"/>
            <w:tcBorders>
              <w:top w:val="nil"/>
              <w:left w:val="nil"/>
              <w:bottom w:val="single" w:sz="4" w:space="0" w:color="F39200"/>
              <w:right w:val="nil"/>
            </w:tcBorders>
            <w:shd w:val="clear" w:color="auto" w:fill="auto"/>
            <w:noWrap/>
            <w:vAlign w:val="center"/>
            <w:hideMark/>
          </w:tcPr>
          <w:p w14:paraId="00DEE079" w14:textId="5FA8D85C"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(2.945.139)</w:t>
            </w:r>
          </w:p>
        </w:tc>
        <w:tc>
          <w:tcPr>
            <w:tcW w:w="827" w:type="pct"/>
            <w:tcBorders>
              <w:top w:val="nil"/>
              <w:left w:val="nil"/>
              <w:bottom w:val="single" w:sz="4" w:space="0" w:color="F39200"/>
              <w:right w:val="nil"/>
            </w:tcBorders>
            <w:shd w:val="clear" w:color="auto" w:fill="auto"/>
            <w:noWrap/>
            <w:vAlign w:val="center"/>
            <w:hideMark/>
          </w:tcPr>
          <w:p w14:paraId="0156288D" w14:textId="569781A0"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(8.598.483)</w:t>
            </w:r>
          </w:p>
        </w:tc>
      </w:tr>
    </w:tbl>
    <w:p w14:paraId="276E238B" w14:textId="5427B7B4" w:rsidR="00E6723F" w:rsidRPr="005176A2" w:rsidRDefault="00E6723F" w:rsidP="00CD4053">
      <w:pPr>
        <w:pStyle w:val="Ttulo1"/>
      </w:pPr>
      <w:r w:rsidRPr="005176A2">
        <w:br w:type="page"/>
      </w:r>
    </w:p>
    <w:p w14:paraId="3CFDF0C3" w14:textId="0FB82B9F" w:rsidR="00814F49" w:rsidRPr="005176A2" w:rsidRDefault="00814F49" w:rsidP="00CD4053">
      <w:pPr>
        <w:pStyle w:val="Ttulo1"/>
      </w:pPr>
      <w:bookmarkStart w:id="120" w:name="_Toc118812230"/>
      <w:r w:rsidRPr="005176A2">
        <w:lastRenderedPageBreak/>
        <w:t>Nota 27 – Despesas tributárias</w:t>
      </w:r>
      <w:bookmarkEnd w:id="120"/>
    </w:p>
    <w:tbl>
      <w:tblPr>
        <w:tblW w:w="4894" w:type="pct"/>
        <w:tblCellMar>
          <w:left w:w="70" w:type="dxa"/>
          <w:right w:w="70" w:type="dxa"/>
        </w:tblCellMar>
        <w:tblLook w:val="04A0" w:firstRow="1" w:lastRow="0" w:firstColumn="1" w:lastColumn="0" w:noHBand="0" w:noVBand="1"/>
      </w:tblPr>
      <w:tblGrid>
        <w:gridCol w:w="1983"/>
        <w:gridCol w:w="1862"/>
        <w:gridCol w:w="1826"/>
        <w:gridCol w:w="36"/>
        <w:gridCol w:w="1862"/>
        <w:gridCol w:w="1864"/>
      </w:tblGrid>
      <w:tr w:rsidR="005176A2" w:rsidRPr="00C431A0" w14:paraId="3C3BBD7A" w14:textId="77777777" w:rsidTr="00A2154E">
        <w:trPr>
          <w:trHeight w:val="283"/>
        </w:trPr>
        <w:tc>
          <w:tcPr>
            <w:tcW w:w="5000" w:type="pct"/>
            <w:gridSpan w:val="6"/>
            <w:tcBorders>
              <w:top w:val="single" w:sz="4" w:space="0" w:color="F79646"/>
              <w:left w:val="nil"/>
              <w:bottom w:val="single" w:sz="4" w:space="0" w:color="F79646"/>
              <w:right w:val="nil"/>
            </w:tcBorders>
            <w:shd w:val="clear" w:color="auto" w:fill="auto"/>
            <w:vAlign w:val="center"/>
            <w:hideMark/>
          </w:tcPr>
          <w:p w14:paraId="7507830F" w14:textId="77777777" w:rsidR="00F71B44" w:rsidRPr="00C431A0" w:rsidRDefault="00F71B44" w:rsidP="00F71B44">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INDIVIDUAL</w:t>
            </w:r>
          </w:p>
        </w:tc>
      </w:tr>
      <w:tr w:rsidR="005176A2" w:rsidRPr="00C431A0" w14:paraId="011D6256" w14:textId="77777777" w:rsidTr="00A2154E">
        <w:trPr>
          <w:trHeight w:val="283"/>
        </w:trPr>
        <w:tc>
          <w:tcPr>
            <w:tcW w:w="1051" w:type="pct"/>
            <w:vMerge w:val="restart"/>
            <w:tcBorders>
              <w:top w:val="nil"/>
              <w:left w:val="nil"/>
              <w:bottom w:val="single" w:sz="4" w:space="0" w:color="F79646"/>
              <w:right w:val="nil"/>
            </w:tcBorders>
            <w:shd w:val="clear" w:color="auto" w:fill="auto"/>
            <w:vAlign w:val="center"/>
            <w:hideMark/>
          </w:tcPr>
          <w:p w14:paraId="5AE0C1DE" w14:textId="77777777" w:rsidR="00F71B44" w:rsidRPr="00C431A0" w:rsidRDefault="00F71B44" w:rsidP="00F71B44">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Descrição</w:t>
            </w:r>
          </w:p>
        </w:tc>
        <w:tc>
          <w:tcPr>
            <w:tcW w:w="1955" w:type="pct"/>
            <w:gridSpan w:val="2"/>
            <w:tcBorders>
              <w:top w:val="single" w:sz="4" w:space="0" w:color="F79646"/>
              <w:left w:val="nil"/>
              <w:bottom w:val="single" w:sz="4" w:space="0" w:color="F79646"/>
              <w:right w:val="nil"/>
            </w:tcBorders>
            <w:shd w:val="clear" w:color="auto" w:fill="auto"/>
            <w:vAlign w:val="center"/>
            <w:hideMark/>
          </w:tcPr>
          <w:p w14:paraId="7B7A4599" w14:textId="77777777" w:rsidR="00F71B44" w:rsidRPr="00C431A0" w:rsidRDefault="00F71B44" w:rsidP="00F71B44">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2022</w:t>
            </w:r>
          </w:p>
        </w:tc>
        <w:tc>
          <w:tcPr>
            <w:tcW w:w="1994" w:type="pct"/>
            <w:gridSpan w:val="3"/>
            <w:tcBorders>
              <w:top w:val="single" w:sz="4" w:space="0" w:color="F79646"/>
              <w:left w:val="nil"/>
              <w:bottom w:val="single" w:sz="4" w:space="0" w:color="F79646"/>
              <w:right w:val="nil"/>
            </w:tcBorders>
            <w:shd w:val="clear" w:color="auto" w:fill="auto"/>
            <w:vAlign w:val="center"/>
            <w:hideMark/>
          </w:tcPr>
          <w:p w14:paraId="1CCD0AA0" w14:textId="77777777" w:rsidR="00F71B44" w:rsidRPr="00C431A0" w:rsidRDefault="00F71B44" w:rsidP="00F71B44">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2021</w:t>
            </w:r>
          </w:p>
        </w:tc>
      </w:tr>
      <w:tr w:rsidR="005176A2" w:rsidRPr="00C431A0" w14:paraId="4484EDF6" w14:textId="77777777" w:rsidTr="006C542F">
        <w:trPr>
          <w:trHeight w:val="283"/>
        </w:trPr>
        <w:tc>
          <w:tcPr>
            <w:tcW w:w="1051" w:type="pct"/>
            <w:vMerge/>
            <w:tcBorders>
              <w:top w:val="nil"/>
              <w:left w:val="nil"/>
              <w:bottom w:val="single" w:sz="4" w:space="0" w:color="F79646"/>
              <w:right w:val="nil"/>
            </w:tcBorders>
            <w:vAlign w:val="center"/>
            <w:hideMark/>
          </w:tcPr>
          <w:p w14:paraId="5F523849" w14:textId="77777777" w:rsidR="00F71B44" w:rsidRPr="00C431A0" w:rsidRDefault="00F71B44" w:rsidP="00F71B44">
            <w:pPr>
              <w:rPr>
                <w:rFonts w:ascii="Futura Lt BT" w:eastAsia="Times New Roman" w:hAnsi="Futura Lt BT" w:cs="Arial"/>
                <w:b/>
                <w:bCs/>
                <w:color w:val="005CA9"/>
                <w:sz w:val="18"/>
                <w:szCs w:val="18"/>
              </w:rPr>
            </w:pPr>
          </w:p>
        </w:tc>
        <w:tc>
          <w:tcPr>
            <w:tcW w:w="987" w:type="pct"/>
            <w:tcBorders>
              <w:top w:val="nil"/>
              <w:left w:val="nil"/>
              <w:bottom w:val="single" w:sz="4" w:space="0" w:color="F79646"/>
              <w:right w:val="nil"/>
            </w:tcBorders>
            <w:shd w:val="clear" w:color="auto" w:fill="auto"/>
            <w:vAlign w:val="center"/>
            <w:hideMark/>
          </w:tcPr>
          <w:p w14:paraId="70462774" w14:textId="77777777" w:rsidR="00F71B44" w:rsidRPr="00C431A0" w:rsidRDefault="00F71B44" w:rsidP="00F71B44">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3º trimestre</w:t>
            </w:r>
          </w:p>
        </w:tc>
        <w:tc>
          <w:tcPr>
            <w:tcW w:w="987" w:type="pct"/>
            <w:gridSpan w:val="2"/>
            <w:tcBorders>
              <w:top w:val="nil"/>
              <w:left w:val="nil"/>
              <w:bottom w:val="single" w:sz="4" w:space="0" w:color="F79646"/>
              <w:right w:val="nil"/>
            </w:tcBorders>
            <w:shd w:val="clear" w:color="auto" w:fill="auto"/>
            <w:vAlign w:val="center"/>
            <w:hideMark/>
          </w:tcPr>
          <w:p w14:paraId="4E6477C3" w14:textId="77777777" w:rsidR="00F71B44" w:rsidRPr="00C431A0" w:rsidRDefault="00F71B44" w:rsidP="00F71B44">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Acumulado setembro</w:t>
            </w:r>
          </w:p>
        </w:tc>
        <w:tc>
          <w:tcPr>
            <w:tcW w:w="987" w:type="pct"/>
            <w:tcBorders>
              <w:top w:val="nil"/>
              <w:left w:val="nil"/>
              <w:bottom w:val="single" w:sz="4" w:space="0" w:color="F79646"/>
              <w:right w:val="nil"/>
            </w:tcBorders>
            <w:shd w:val="clear" w:color="auto" w:fill="auto"/>
            <w:vAlign w:val="center"/>
            <w:hideMark/>
          </w:tcPr>
          <w:p w14:paraId="7F535FF5" w14:textId="77777777" w:rsidR="00F71B44" w:rsidRPr="00C431A0" w:rsidRDefault="00F71B44" w:rsidP="00F71B44">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3º trimestre</w:t>
            </w:r>
          </w:p>
        </w:tc>
        <w:tc>
          <w:tcPr>
            <w:tcW w:w="987" w:type="pct"/>
            <w:tcBorders>
              <w:top w:val="nil"/>
              <w:left w:val="nil"/>
              <w:bottom w:val="single" w:sz="4" w:space="0" w:color="F79646"/>
              <w:right w:val="nil"/>
            </w:tcBorders>
            <w:shd w:val="clear" w:color="auto" w:fill="auto"/>
            <w:vAlign w:val="center"/>
            <w:hideMark/>
          </w:tcPr>
          <w:p w14:paraId="3C953E54" w14:textId="77777777" w:rsidR="00F71B44" w:rsidRPr="00C431A0" w:rsidRDefault="00F71B44" w:rsidP="00F71B44">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Acumulado setembro</w:t>
            </w:r>
          </w:p>
        </w:tc>
      </w:tr>
      <w:tr w:rsidR="005176A2" w:rsidRPr="00C431A0" w14:paraId="0D2ED5B5" w14:textId="77777777" w:rsidTr="006C542F">
        <w:trPr>
          <w:trHeight w:val="283"/>
        </w:trPr>
        <w:tc>
          <w:tcPr>
            <w:tcW w:w="1051" w:type="pct"/>
            <w:tcBorders>
              <w:top w:val="nil"/>
              <w:left w:val="nil"/>
              <w:bottom w:val="nil"/>
              <w:right w:val="nil"/>
            </w:tcBorders>
            <w:shd w:val="clear" w:color="auto" w:fill="auto"/>
            <w:vAlign w:val="center"/>
            <w:hideMark/>
          </w:tcPr>
          <w:p w14:paraId="3AA9E137"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COFINS</w:t>
            </w:r>
          </w:p>
        </w:tc>
        <w:tc>
          <w:tcPr>
            <w:tcW w:w="987" w:type="pct"/>
            <w:tcBorders>
              <w:top w:val="nil"/>
              <w:left w:val="nil"/>
              <w:bottom w:val="nil"/>
              <w:right w:val="nil"/>
            </w:tcBorders>
            <w:shd w:val="clear" w:color="auto" w:fill="auto"/>
            <w:noWrap/>
            <w:vAlign w:val="center"/>
            <w:hideMark/>
          </w:tcPr>
          <w:p w14:paraId="2231D592" w14:textId="5BB153A5"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(732.069)</w:t>
            </w:r>
          </w:p>
        </w:tc>
        <w:tc>
          <w:tcPr>
            <w:tcW w:w="987" w:type="pct"/>
            <w:gridSpan w:val="2"/>
            <w:tcBorders>
              <w:top w:val="nil"/>
              <w:left w:val="nil"/>
              <w:bottom w:val="nil"/>
              <w:right w:val="nil"/>
            </w:tcBorders>
            <w:shd w:val="clear" w:color="auto" w:fill="auto"/>
            <w:vAlign w:val="center"/>
            <w:hideMark/>
          </w:tcPr>
          <w:p w14:paraId="6CDB0CAA" w14:textId="3CE2BDB4" w:rsidR="00D64C44" w:rsidRPr="00C431A0" w:rsidRDefault="00D64C44" w:rsidP="00D64C44">
            <w:pPr>
              <w:jc w:val="right"/>
              <w:rPr>
                <w:rFonts w:ascii="Times New Roman" w:eastAsia="Times New Roman" w:hAnsi="Times New Roman" w:cs="Times New Roman"/>
                <w:color w:val="005CA9"/>
                <w:sz w:val="18"/>
                <w:szCs w:val="18"/>
              </w:rPr>
            </w:pPr>
            <w:r w:rsidRPr="00C431A0">
              <w:rPr>
                <w:rFonts w:ascii="Futura Lt BT" w:hAnsi="Futura Lt BT" w:cs="Arial"/>
                <w:color w:val="005CA9"/>
                <w:sz w:val="18"/>
                <w:szCs w:val="18"/>
              </w:rPr>
              <w:t>(1.963.219)</w:t>
            </w:r>
          </w:p>
        </w:tc>
        <w:tc>
          <w:tcPr>
            <w:tcW w:w="987" w:type="pct"/>
            <w:tcBorders>
              <w:top w:val="nil"/>
              <w:left w:val="nil"/>
              <w:bottom w:val="nil"/>
              <w:right w:val="nil"/>
            </w:tcBorders>
            <w:shd w:val="clear" w:color="auto" w:fill="auto"/>
            <w:noWrap/>
            <w:vAlign w:val="center"/>
            <w:hideMark/>
          </w:tcPr>
          <w:p w14:paraId="2A81D2AA" w14:textId="7777777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(649.017)</w:t>
            </w:r>
          </w:p>
        </w:tc>
        <w:tc>
          <w:tcPr>
            <w:tcW w:w="987" w:type="pct"/>
            <w:tcBorders>
              <w:top w:val="nil"/>
              <w:left w:val="nil"/>
              <w:bottom w:val="nil"/>
              <w:right w:val="nil"/>
            </w:tcBorders>
            <w:shd w:val="clear" w:color="auto" w:fill="auto"/>
            <w:vAlign w:val="center"/>
            <w:hideMark/>
          </w:tcPr>
          <w:p w14:paraId="517B95CE" w14:textId="7777777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(1.896.733)</w:t>
            </w:r>
          </w:p>
        </w:tc>
      </w:tr>
      <w:tr w:rsidR="005176A2" w:rsidRPr="00C431A0" w14:paraId="7DD811F3" w14:textId="77777777" w:rsidTr="006C542F">
        <w:trPr>
          <w:trHeight w:val="283"/>
        </w:trPr>
        <w:tc>
          <w:tcPr>
            <w:tcW w:w="1051" w:type="pct"/>
            <w:tcBorders>
              <w:top w:val="nil"/>
              <w:left w:val="nil"/>
              <w:bottom w:val="nil"/>
              <w:right w:val="nil"/>
            </w:tcBorders>
            <w:shd w:val="clear" w:color="auto" w:fill="auto"/>
            <w:vAlign w:val="center"/>
            <w:hideMark/>
          </w:tcPr>
          <w:p w14:paraId="58C93A5F"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PIS/PASEP</w:t>
            </w:r>
          </w:p>
        </w:tc>
        <w:tc>
          <w:tcPr>
            <w:tcW w:w="987" w:type="pct"/>
            <w:tcBorders>
              <w:top w:val="nil"/>
              <w:left w:val="nil"/>
              <w:bottom w:val="nil"/>
              <w:right w:val="nil"/>
            </w:tcBorders>
            <w:shd w:val="clear" w:color="auto" w:fill="auto"/>
            <w:noWrap/>
            <w:vAlign w:val="center"/>
            <w:hideMark/>
          </w:tcPr>
          <w:p w14:paraId="3AD14280" w14:textId="61947748"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(118.959)</w:t>
            </w:r>
          </w:p>
        </w:tc>
        <w:tc>
          <w:tcPr>
            <w:tcW w:w="987" w:type="pct"/>
            <w:gridSpan w:val="2"/>
            <w:tcBorders>
              <w:top w:val="nil"/>
              <w:left w:val="nil"/>
              <w:bottom w:val="nil"/>
              <w:right w:val="nil"/>
            </w:tcBorders>
            <w:shd w:val="clear" w:color="auto" w:fill="auto"/>
            <w:vAlign w:val="center"/>
            <w:hideMark/>
          </w:tcPr>
          <w:p w14:paraId="08F1093C" w14:textId="17B0FDA5" w:rsidR="00D64C44" w:rsidRPr="00C431A0" w:rsidRDefault="00D64C44" w:rsidP="00D64C44">
            <w:pPr>
              <w:jc w:val="right"/>
              <w:rPr>
                <w:rFonts w:ascii="Times New Roman" w:eastAsia="Times New Roman" w:hAnsi="Times New Roman" w:cs="Times New Roman"/>
                <w:color w:val="005CA9"/>
                <w:sz w:val="18"/>
                <w:szCs w:val="18"/>
              </w:rPr>
            </w:pPr>
            <w:r w:rsidRPr="00C431A0">
              <w:rPr>
                <w:rFonts w:ascii="Futura Lt BT" w:hAnsi="Futura Lt BT" w:cs="Arial"/>
                <w:color w:val="005CA9"/>
                <w:sz w:val="18"/>
                <w:szCs w:val="18"/>
              </w:rPr>
              <w:t>(319.377)</w:t>
            </w:r>
          </w:p>
        </w:tc>
        <w:tc>
          <w:tcPr>
            <w:tcW w:w="987" w:type="pct"/>
            <w:tcBorders>
              <w:top w:val="nil"/>
              <w:left w:val="nil"/>
              <w:bottom w:val="nil"/>
              <w:right w:val="nil"/>
            </w:tcBorders>
            <w:shd w:val="clear" w:color="auto" w:fill="auto"/>
            <w:noWrap/>
            <w:vAlign w:val="center"/>
            <w:hideMark/>
          </w:tcPr>
          <w:p w14:paraId="21FC0962" w14:textId="7777777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(100.742)</w:t>
            </w:r>
          </w:p>
        </w:tc>
        <w:tc>
          <w:tcPr>
            <w:tcW w:w="987" w:type="pct"/>
            <w:tcBorders>
              <w:top w:val="nil"/>
              <w:left w:val="nil"/>
              <w:bottom w:val="nil"/>
              <w:right w:val="nil"/>
            </w:tcBorders>
            <w:shd w:val="clear" w:color="auto" w:fill="auto"/>
            <w:vAlign w:val="center"/>
            <w:hideMark/>
          </w:tcPr>
          <w:p w14:paraId="5D00AC1F" w14:textId="7777777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(294.373)</w:t>
            </w:r>
          </w:p>
        </w:tc>
      </w:tr>
      <w:tr w:rsidR="005176A2" w:rsidRPr="00C431A0" w14:paraId="48CB7443" w14:textId="77777777" w:rsidTr="006C542F">
        <w:trPr>
          <w:trHeight w:val="283"/>
        </w:trPr>
        <w:tc>
          <w:tcPr>
            <w:tcW w:w="1051" w:type="pct"/>
            <w:tcBorders>
              <w:top w:val="nil"/>
              <w:left w:val="nil"/>
              <w:bottom w:val="nil"/>
              <w:right w:val="nil"/>
            </w:tcBorders>
            <w:shd w:val="clear" w:color="auto" w:fill="auto"/>
            <w:vAlign w:val="center"/>
            <w:hideMark/>
          </w:tcPr>
          <w:p w14:paraId="65359EAC"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ISS</w:t>
            </w:r>
          </w:p>
        </w:tc>
        <w:tc>
          <w:tcPr>
            <w:tcW w:w="987" w:type="pct"/>
            <w:tcBorders>
              <w:top w:val="nil"/>
              <w:left w:val="nil"/>
              <w:bottom w:val="nil"/>
              <w:right w:val="nil"/>
            </w:tcBorders>
            <w:shd w:val="clear" w:color="auto" w:fill="auto"/>
            <w:noWrap/>
            <w:vAlign w:val="center"/>
            <w:hideMark/>
          </w:tcPr>
          <w:p w14:paraId="55150F04" w14:textId="7BFF5969"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(183.411)</w:t>
            </w:r>
          </w:p>
        </w:tc>
        <w:tc>
          <w:tcPr>
            <w:tcW w:w="987" w:type="pct"/>
            <w:gridSpan w:val="2"/>
            <w:tcBorders>
              <w:top w:val="nil"/>
              <w:left w:val="nil"/>
              <w:bottom w:val="nil"/>
              <w:right w:val="nil"/>
            </w:tcBorders>
            <w:shd w:val="clear" w:color="auto" w:fill="auto"/>
            <w:vAlign w:val="center"/>
            <w:hideMark/>
          </w:tcPr>
          <w:p w14:paraId="23EDE0D3" w14:textId="0E161360" w:rsidR="00D64C44" w:rsidRPr="00C431A0" w:rsidRDefault="00D64C44" w:rsidP="00D64C44">
            <w:pPr>
              <w:jc w:val="right"/>
              <w:rPr>
                <w:rFonts w:ascii="Times New Roman" w:eastAsia="Times New Roman" w:hAnsi="Times New Roman" w:cs="Times New Roman"/>
                <w:color w:val="005CA9"/>
                <w:sz w:val="18"/>
                <w:szCs w:val="18"/>
              </w:rPr>
            </w:pPr>
            <w:r w:rsidRPr="00C431A0">
              <w:rPr>
                <w:rFonts w:ascii="Futura Lt BT" w:hAnsi="Futura Lt BT" w:cs="Arial"/>
                <w:color w:val="005CA9"/>
                <w:sz w:val="18"/>
                <w:szCs w:val="18"/>
              </w:rPr>
              <w:t>(528.144)</w:t>
            </w:r>
          </w:p>
        </w:tc>
        <w:tc>
          <w:tcPr>
            <w:tcW w:w="987" w:type="pct"/>
            <w:tcBorders>
              <w:top w:val="nil"/>
              <w:left w:val="nil"/>
              <w:bottom w:val="nil"/>
              <w:right w:val="nil"/>
            </w:tcBorders>
            <w:shd w:val="clear" w:color="auto" w:fill="auto"/>
            <w:noWrap/>
            <w:vAlign w:val="center"/>
            <w:hideMark/>
          </w:tcPr>
          <w:p w14:paraId="77D6C65B" w14:textId="7777777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(189.360)</w:t>
            </w:r>
          </w:p>
        </w:tc>
        <w:tc>
          <w:tcPr>
            <w:tcW w:w="987" w:type="pct"/>
            <w:tcBorders>
              <w:top w:val="nil"/>
              <w:left w:val="nil"/>
              <w:bottom w:val="nil"/>
              <w:right w:val="nil"/>
            </w:tcBorders>
            <w:shd w:val="clear" w:color="auto" w:fill="auto"/>
            <w:vAlign w:val="center"/>
            <w:hideMark/>
          </w:tcPr>
          <w:p w14:paraId="05848ABF" w14:textId="7777777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(552.460)</w:t>
            </w:r>
          </w:p>
        </w:tc>
      </w:tr>
      <w:tr w:rsidR="005176A2" w:rsidRPr="00C431A0" w14:paraId="10D000BF" w14:textId="77777777" w:rsidTr="006C542F">
        <w:trPr>
          <w:trHeight w:val="283"/>
        </w:trPr>
        <w:tc>
          <w:tcPr>
            <w:tcW w:w="1051" w:type="pct"/>
            <w:tcBorders>
              <w:top w:val="nil"/>
              <w:left w:val="nil"/>
              <w:bottom w:val="nil"/>
              <w:right w:val="nil"/>
            </w:tcBorders>
            <w:shd w:val="clear" w:color="auto" w:fill="auto"/>
            <w:vAlign w:val="center"/>
            <w:hideMark/>
          </w:tcPr>
          <w:p w14:paraId="403814FE"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IPTU</w:t>
            </w:r>
          </w:p>
        </w:tc>
        <w:tc>
          <w:tcPr>
            <w:tcW w:w="987" w:type="pct"/>
            <w:tcBorders>
              <w:top w:val="nil"/>
              <w:left w:val="nil"/>
              <w:bottom w:val="nil"/>
              <w:right w:val="nil"/>
            </w:tcBorders>
            <w:shd w:val="clear" w:color="auto" w:fill="auto"/>
            <w:noWrap/>
            <w:vAlign w:val="center"/>
            <w:hideMark/>
          </w:tcPr>
          <w:p w14:paraId="428A2845" w14:textId="7FF1F1A9"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(3.796)</w:t>
            </w:r>
          </w:p>
        </w:tc>
        <w:tc>
          <w:tcPr>
            <w:tcW w:w="987" w:type="pct"/>
            <w:gridSpan w:val="2"/>
            <w:tcBorders>
              <w:top w:val="nil"/>
              <w:left w:val="nil"/>
              <w:bottom w:val="nil"/>
              <w:right w:val="nil"/>
            </w:tcBorders>
            <w:shd w:val="clear" w:color="auto" w:fill="auto"/>
            <w:vAlign w:val="center"/>
            <w:hideMark/>
          </w:tcPr>
          <w:p w14:paraId="4937AA4B" w14:textId="7FD0CB8A" w:rsidR="00D64C44" w:rsidRPr="00C431A0" w:rsidRDefault="00D64C44" w:rsidP="00D64C44">
            <w:pPr>
              <w:jc w:val="right"/>
              <w:rPr>
                <w:rFonts w:ascii="Times New Roman" w:eastAsia="Times New Roman" w:hAnsi="Times New Roman" w:cs="Times New Roman"/>
                <w:color w:val="005CA9"/>
                <w:sz w:val="18"/>
                <w:szCs w:val="18"/>
              </w:rPr>
            </w:pPr>
            <w:r w:rsidRPr="00C431A0">
              <w:rPr>
                <w:rFonts w:ascii="Futura Lt BT" w:hAnsi="Futura Lt BT" w:cs="Arial"/>
                <w:color w:val="005CA9"/>
                <w:sz w:val="18"/>
                <w:szCs w:val="18"/>
              </w:rPr>
              <w:t>(81.080)</w:t>
            </w:r>
          </w:p>
        </w:tc>
        <w:tc>
          <w:tcPr>
            <w:tcW w:w="987" w:type="pct"/>
            <w:tcBorders>
              <w:top w:val="nil"/>
              <w:left w:val="nil"/>
              <w:bottom w:val="nil"/>
              <w:right w:val="nil"/>
            </w:tcBorders>
            <w:shd w:val="clear" w:color="auto" w:fill="auto"/>
            <w:noWrap/>
            <w:vAlign w:val="center"/>
            <w:hideMark/>
          </w:tcPr>
          <w:p w14:paraId="778CE72B" w14:textId="7777777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(3.464)</w:t>
            </w:r>
          </w:p>
        </w:tc>
        <w:tc>
          <w:tcPr>
            <w:tcW w:w="987" w:type="pct"/>
            <w:tcBorders>
              <w:top w:val="nil"/>
              <w:left w:val="nil"/>
              <w:bottom w:val="nil"/>
              <w:right w:val="nil"/>
            </w:tcBorders>
            <w:shd w:val="clear" w:color="auto" w:fill="auto"/>
            <w:vAlign w:val="center"/>
            <w:hideMark/>
          </w:tcPr>
          <w:p w14:paraId="738D5A59" w14:textId="7777777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(75.509)</w:t>
            </w:r>
          </w:p>
        </w:tc>
      </w:tr>
      <w:tr w:rsidR="005176A2" w:rsidRPr="00C431A0" w14:paraId="3A386078" w14:textId="77777777" w:rsidTr="006C542F">
        <w:trPr>
          <w:trHeight w:val="283"/>
        </w:trPr>
        <w:tc>
          <w:tcPr>
            <w:tcW w:w="1051" w:type="pct"/>
            <w:tcBorders>
              <w:top w:val="nil"/>
              <w:left w:val="nil"/>
              <w:bottom w:val="nil"/>
              <w:right w:val="nil"/>
            </w:tcBorders>
            <w:shd w:val="clear" w:color="auto" w:fill="auto"/>
            <w:vAlign w:val="center"/>
            <w:hideMark/>
          </w:tcPr>
          <w:p w14:paraId="16B94EF8"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Outras</w:t>
            </w:r>
          </w:p>
        </w:tc>
        <w:tc>
          <w:tcPr>
            <w:tcW w:w="987" w:type="pct"/>
            <w:tcBorders>
              <w:top w:val="nil"/>
              <w:left w:val="nil"/>
              <w:bottom w:val="nil"/>
              <w:right w:val="nil"/>
            </w:tcBorders>
            <w:shd w:val="clear" w:color="auto" w:fill="auto"/>
            <w:noWrap/>
            <w:vAlign w:val="center"/>
            <w:hideMark/>
          </w:tcPr>
          <w:p w14:paraId="5E1740AE" w14:textId="081D63BF"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(3.353)</w:t>
            </w:r>
          </w:p>
        </w:tc>
        <w:tc>
          <w:tcPr>
            <w:tcW w:w="987" w:type="pct"/>
            <w:gridSpan w:val="2"/>
            <w:tcBorders>
              <w:top w:val="nil"/>
              <w:left w:val="nil"/>
              <w:bottom w:val="nil"/>
              <w:right w:val="nil"/>
            </w:tcBorders>
            <w:shd w:val="clear" w:color="auto" w:fill="auto"/>
            <w:noWrap/>
            <w:vAlign w:val="center"/>
            <w:hideMark/>
          </w:tcPr>
          <w:p w14:paraId="3D194314" w14:textId="6A885E8A" w:rsidR="00D64C44" w:rsidRPr="00C431A0" w:rsidRDefault="00D64C44" w:rsidP="00D64C44">
            <w:pPr>
              <w:jc w:val="right"/>
              <w:rPr>
                <w:rFonts w:ascii="Times New Roman" w:eastAsia="Times New Roman" w:hAnsi="Times New Roman" w:cs="Times New Roman"/>
                <w:color w:val="005CA9"/>
                <w:sz w:val="18"/>
                <w:szCs w:val="18"/>
              </w:rPr>
            </w:pPr>
            <w:r w:rsidRPr="00C431A0">
              <w:rPr>
                <w:rFonts w:ascii="Futura Lt BT" w:hAnsi="Futura Lt BT" w:cs="Arial"/>
                <w:color w:val="005CA9"/>
                <w:sz w:val="18"/>
                <w:szCs w:val="18"/>
              </w:rPr>
              <w:t>(30.111)</w:t>
            </w:r>
          </w:p>
        </w:tc>
        <w:tc>
          <w:tcPr>
            <w:tcW w:w="987" w:type="pct"/>
            <w:tcBorders>
              <w:top w:val="nil"/>
              <w:left w:val="nil"/>
              <w:bottom w:val="nil"/>
              <w:right w:val="nil"/>
            </w:tcBorders>
            <w:shd w:val="clear" w:color="auto" w:fill="auto"/>
            <w:noWrap/>
            <w:vAlign w:val="center"/>
            <w:hideMark/>
          </w:tcPr>
          <w:p w14:paraId="0D2F3760" w14:textId="7777777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24.752</w:t>
            </w:r>
          </w:p>
        </w:tc>
        <w:tc>
          <w:tcPr>
            <w:tcW w:w="987" w:type="pct"/>
            <w:tcBorders>
              <w:top w:val="nil"/>
              <w:left w:val="nil"/>
              <w:bottom w:val="nil"/>
              <w:right w:val="nil"/>
            </w:tcBorders>
            <w:shd w:val="clear" w:color="auto" w:fill="auto"/>
            <w:noWrap/>
            <w:vAlign w:val="center"/>
            <w:hideMark/>
          </w:tcPr>
          <w:p w14:paraId="676C20EF" w14:textId="7777777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54.714</w:t>
            </w:r>
          </w:p>
        </w:tc>
      </w:tr>
      <w:tr w:rsidR="00D64C44" w:rsidRPr="00C431A0" w14:paraId="312B49D6" w14:textId="77777777" w:rsidTr="006C542F">
        <w:trPr>
          <w:trHeight w:val="283"/>
        </w:trPr>
        <w:tc>
          <w:tcPr>
            <w:tcW w:w="1051" w:type="pct"/>
            <w:tcBorders>
              <w:top w:val="single" w:sz="4" w:space="0" w:color="F79646"/>
              <w:left w:val="nil"/>
              <w:bottom w:val="single" w:sz="4" w:space="0" w:color="F79646"/>
              <w:right w:val="nil"/>
            </w:tcBorders>
            <w:shd w:val="clear" w:color="auto" w:fill="auto"/>
            <w:noWrap/>
            <w:vAlign w:val="center"/>
            <w:hideMark/>
          </w:tcPr>
          <w:p w14:paraId="1FD9A7CC" w14:textId="77777777" w:rsidR="00D64C44" w:rsidRPr="00C431A0" w:rsidRDefault="00D64C44" w:rsidP="00D64C44">
            <w:pP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Total</w:t>
            </w:r>
          </w:p>
        </w:tc>
        <w:tc>
          <w:tcPr>
            <w:tcW w:w="987" w:type="pct"/>
            <w:tcBorders>
              <w:top w:val="single" w:sz="4" w:space="0" w:color="F79646"/>
              <w:left w:val="nil"/>
              <w:bottom w:val="single" w:sz="4" w:space="0" w:color="F79646"/>
              <w:right w:val="nil"/>
            </w:tcBorders>
            <w:shd w:val="clear" w:color="auto" w:fill="auto"/>
            <w:noWrap/>
            <w:vAlign w:val="center"/>
            <w:hideMark/>
          </w:tcPr>
          <w:p w14:paraId="7C070C88" w14:textId="6A2BDE37"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(1.041.588)</w:t>
            </w:r>
          </w:p>
        </w:tc>
        <w:tc>
          <w:tcPr>
            <w:tcW w:w="987" w:type="pct"/>
            <w:gridSpan w:val="2"/>
            <w:tcBorders>
              <w:top w:val="single" w:sz="4" w:space="0" w:color="F79646"/>
              <w:left w:val="nil"/>
              <w:bottom w:val="single" w:sz="4" w:space="0" w:color="F79646"/>
              <w:right w:val="nil"/>
            </w:tcBorders>
            <w:shd w:val="clear" w:color="auto" w:fill="auto"/>
            <w:noWrap/>
            <w:vAlign w:val="center"/>
            <w:hideMark/>
          </w:tcPr>
          <w:p w14:paraId="3578ABED" w14:textId="76D8B8F7"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(2.921.931)</w:t>
            </w:r>
          </w:p>
        </w:tc>
        <w:tc>
          <w:tcPr>
            <w:tcW w:w="987" w:type="pct"/>
            <w:tcBorders>
              <w:top w:val="single" w:sz="4" w:space="0" w:color="F79646"/>
              <w:left w:val="nil"/>
              <w:bottom w:val="single" w:sz="4" w:space="0" w:color="F79646"/>
              <w:right w:val="nil"/>
            </w:tcBorders>
            <w:shd w:val="clear" w:color="auto" w:fill="auto"/>
            <w:noWrap/>
            <w:vAlign w:val="center"/>
            <w:hideMark/>
          </w:tcPr>
          <w:p w14:paraId="716879F0" w14:textId="77777777"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(917.831)</w:t>
            </w:r>
          </w:p>
        </w:tc>
        <w:tc>
          <w:tcPr>
            <w:tcW w:w="987" w:type="pct"/>
            <w:tcBorders>
              <w:top w:val="single" w:sz="4" w:space="0" w:color="F79646"/>
              <w:left w:val="nil"/>
              <w:bottom w:val="single" w:sz="4" w:space="0" w:color="F79646"/>
              <w:right w:val="nil"/>
            </w:tcBorders>
            <w:shd w:val="clear" w:color="auto" w:fill="auto"/>
            <w:noWrap/>
            <w:vAlign w:val="center"/>
            <w:hideMark/>
          </w:tcPr>
          <w:p w14:paraId="501ADA08" w14:textId="77777777"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(2.764.361)</w:t>
            </w:r>
          </w:p>
        </w:tc>
      </w:tr>
    </w:tbl>
    <w:p w14:paraId="3879F9BE" w14:textId="77777777" w:rsidR="00F71B44" w:rsidRPr="005176A2" w:rsidRDefault="00F71B44" w:rsidP="00F71B44">
      <w:pPr>
        <w:rPr>
          <w:color w:val="005CA9"/>
        </w:rPr>
      </w:pPr>
    </w:p>
    <w:tbl>
      <w:tblPr>
        <w:tblW w:w="4877" w:type="pct"/>
        <w:tblCellMar>
          <w:left w:w="70" w:type="dxa"/>
          <w:right w:w="70" w:type="dxa"/>
        </w:tblCellMar>
        <w:tblLook w:val="04A0" w:firstRow="1" w:lastRow="0" w:firstColumn="1" w:lastColumn="0" w:noHBand="0" w:noVBand="1"/>
      </w:tblPr>
      <w:tblGrid>
        <w:gridCol w:w="1958"/>
        <w:gridCol w:w="1859"/>
        <w:gridCol w:w="1861"/>
        <w:gridCol w:w="49"/>
        <w:gridCol w:w="1810"/>
        <w:gridCol w:w="1863"/>
      </w:tblGrid>
      <w:tr w:rsidR="005176A2" w:rsidRPr="00C431A0" w14:paraId="65638270" w14:textId="77777777" w:rsidTr="006C542F">
        <w:trPr>
          <w:trHeight w:val="283"/>
        </w:trPr>
        <w:tc>
          <w:tcPr>
            <w:tcW w:w="5000" w:type="pct"/>
            <w:gridSpan w:val="6"/>
            <w:tcBorders>
              <w:top w:val="single" w:sz="4" w:space="0" w:color="F79646"/>
              <w:left w:val="nil"/>
              <w:bottom w:val="single" w:sz="4" w:space="0" w:color="F79646"/>
              <w:right w:val="nil"/>
            </w:tcBorders>
            <w:shd w:val="clear" w:color="auto" w:fill="auto"/>
            <w:vAlign w:val="center"/>
            <w:hideMark/>
          </w:tcPr>
          <w:p w14:paraId="39574E4C" w14:textId="77777777" w:rsidR="00E14B8D" w:rsidRPr="00C431A0" w:rsidRDefault="00E14B8D" w:rsidP="00E14B8D">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CONSOLIDADO</w:t>
            </w:r>
          </w:p>
        </w:tc>
      </w:tr>
      <w:tr w:rsidR="005176A2" w:rsidRPr="00C431A0" w14:paraId="0633FBE7" w14:textId="77777777" w:rsidTr="006C542F">
        <w:trPr>
          <w:trHeight w:val="283"/>
        </w:trPr>
        <w:tc>
          <w:tcPr>
            <w:tcW w:w="1041" w:type="pct"/>
            <w:vMerge w:val="restart"/>
            <w:tcBorders>
              <w:top w:val="nil"/>
              <w:left w:val="nil"/>
              <w:bottom w:val="single" w:sz="4" w:space="0" w:color="F79646"/>
              <w:right w:val="nil"/>
            </w:tcBorders>
            <w:shd w:val="clear" w:color="auto" w:fill="auto"/>
            <w:vAlign w:val="center"/>
            <w:hideMark/>
          </w:tcPr>
          <w:p w14:paraId="358FF1CF" w14:textId="77777777" w:rsidR="00E14B8D" w:rsidRPr="00C431A0" w:rsidRDefault="00E14B8D" w:rsidP="00E14B8D">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Descrição</w:t>
            </w:r>
          </w:p>
        </w:tc>
        <w:tc>
          <w:tcPr>
            <w:tcW w:w="2005" w:type="pct"/>
            <w:gridSpan w:val="3"/>
            <w:tcBorders>
              <w:top w:val="single" w:sz="4" w:space="0" w:color="F79646"/>
              <w:left w:val="nil"/>
              <w:bottom w:val="single" w:sz="4" w:space="0" w:color="F79646"/>
              <w:right w:val="nil"/>
            </w:tcBorders>
            <w:shd w:val="clear" w:color="auto" w:fill="auto"/>
            <w:vAlign w:val="center"/>
            <w:hideMark/>
          </w:tcPr>
          <w:p w14:paraId="6E3C53FC" w14:textId="77777777" w:rsidR="00E14B8D" w:rsidRPr="00C431A0" w:rsidRDefault="00E14B8D" w:rsidP="00E14B8D">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2022</w:t>
            </w:r>
          </w:p>
        </w:tc>
        <w:tc>
          <w:tcPr>
            <w:tcW w:w="1953" w:type="pct"/>
            <w:gridSpan w:val="2"/>
            <w:tcBorders>
              <w:top w:val="single" w:sz="4" w:space="0" w:color="F79646"/>
              <w:left w:val="nil"/>
              <w:bottom w:val="single" w:sz="4" w:space="0" w:color="F79646"/>
              <w:right w:val="nil"/>
            </w:tcBorders>
            <w:shd w:val="clear" w:color="auto" w:fill="auto"/>
            <w:vAlign w:val="center"/>
            <w:hideMark/>
          </w:tcPr>
          <w:p w14:paraId="1B6ED6D2" w14:textId="77777777" w:rsidR="00E14B8D" w:rsidRPr="00C431A0" w:rsidRDefault="00E14B8D" w:rsidP="00E14B8D">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2021</w:t>
            </w:r>
          </w:p>
        </w:tc>
      </w:tr>
      <w:tr w:rsidR="005176A2" w:rsidRPr="00C431A0" w14:paraId="7148A1A2" w14:textId="77777777" w:rsidTr="006C542F">
        <w:trPr>
          <w:trHeight w:val="283"/>
        </w:trPr>
        <w:tc>
          <w:tcPr>
            <w:tcW w:w="1041" w:type="pct"/>
            <w:vMerge/>
            <w:tcBorders>
              <w:top w:val="nil"/>
              <w:left w:val="nil"/>
              <w:bottom w:val="single" w:sz="4" w:space="0" w:color="F79646"/>
              <w:right w:val="nil"/>
            </w:tcBorders>
            <w:vAlign w:val="center"/>
            <w:hideMark/>
          </w:tcPr>
          <w:p w14:paraId="13537695" w14:textId="77777777" w:rsidR="00E14B8D" w:rsidRPr="00C431A0" w:rsidRDefault="00E14B8D" w:rsidP="00E14B8D">
            <w:pPr>
              <w:rPr>
                <w:rFonts w:ascii="Futura Lt BT" w:eastAsia="Times New Roman" w:hAnsi="Futura Lt BT" w:cs="Arial"/>
                <w:b/>
                <w:bCs/>
                <w:color w:val="005CA9"/>
                <w:sz w:val="18"/>
                <w:szCs w:val="18"/>
              </w:rPr>
            </w:pPr>
          </w:p>
        </w:tc>
        <w:tc>
          <w:tcPr>
            <w:tcW w:w="989" w:type="pct"/>
            <w:tcBorders>
              <w:top w:val="nil"/>
              <w:left w:val="nil"/>
              <w:bottom w:val="single" w:sz="4" w:space="0" w:color="F79646"/>
              <w:right w:val="nil"/>
            </w:tcBorders>
            <w:shd w:val="clear" w:color="auto" w:fill="auto"/>
            <w:vAlign w:val="center"/>
            <w:hideMark/>
          </w:tcPr>
          <w:p w14:paraId="03F8E54F" w14:textId="77777777" w:rsidR="00E14B8D" w:rsidRPr="00C431A0" w:rsidRDefault="00E14B8D" w:rsidP="00E14B8D">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3º trimestre</w:t>
            </w:r>
          </w:p>
        </w:tc>
        <w:tc>
          <w:tcPr>
            <w:tcW w:w="990" w:type="pct"/>
            <w:tcBorders>
              <w:top w:val="nil"/>
              <w:left w:val="nil"/>
              <w:bottom w:val="single" w:sz="4" w:space="0" w:color="F79646"/>
              <w:right w:val="nil"/>
            </w:tcBorders>
            <w:shd w:val="clear" w:color="auto" w:fill="auto"/>
            <w:vAlign w:val="center"/>
            <w:hideMark/>
          </w:tcPr>
          <w:p w14:paraId="7E81BD7F" w14:textId="77777777" w:rsidR="00E14B8D" w:rsidRPr="00C431A0" w:rsidRDefault="00E14B8D" w:rsidP="00E14B8D">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Acumulado setembro</w:t>
            </w:r>
          </w:p>
        </w:tc>
        <w:tc>
          <w:tcPr>
            <w:tcW w:w="989" w:type="pct"/>
            <w:gridSpan w:val="2"/>
            <w:tcBorders>
              <w:top w:val="nil"/>
              <w:left w:val="nil"/>
              <w:bottom w:val="single" w:sz="4" w:space="0" w:color="F79646"/>
              <w:right w:val="nil"/>
            </w:tcBorders>
            <w:shd w:val="clear" w:color="auto" w:fill="auto"/>
            <w:vAlign w:val="center"/>
            <w:hideMark/>
          </w:tcPr>
          <w:p w14:paraId="524F9B02" w14:textId="77777777" w:rsidR="00E14B8D" w:rsidRPr="00C431A0" w:rsidRDefault="00E14B8D" w:rsidP="00E14B8D">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3º trimestre</w:t>
            </w:r>
          </w:p>
        </w:tc>
        <w:tc>
          <w:tcPr>
            <w:tcW w:w="990" w:type="pct"/>
            <w:tcBorders>
              <w:top w:val="nil"/>
              <w:left w:val="nil"/>
              <w:bottom w:val="single" w:sz="4" w:space="0" w:color="F79646"/>
              <w:right w:val="nil"/>
            </w:tcBorders>
            <w:shd w:val="clear" w:color="auto" w:fill="auto"/>
            <w:vAlign w:val="center"/>
            <w:hideMark/>
          </w:tcPr>
          <w:p w14:paraId="52FA8EE4" w14:textId="77777777" w:rsidR="00E14B8D" w:rsidRPr="00C431A0" w:rsidRDefault="00E14B8D" w:rsidP="00E14B8D">
            <w:pPr>
              <w:jc w:val="center"/>
              <w:rPr>
                <w:rFonts w:ascii="Futura Lt BT" w:eastAsia="Times New Roman" w:hAnsi="Futura Lt BT" w:cs="Arial"/>
                <w:b/>
                <w:bCs/>
                <w:color w:val="005CA9"/>
                <w:sz w:val="18"/>
                <w:szCs w:val="18"/>
              </w:rPr>
            </w:pPr>
            <w:r w:rsidRPr="00C431A0">
              <w:rPr>
                <w:rFonts w:ascii="Futura Lt BT" w:eastAsia="Times New Roman" w:hAnsi="Futura Lt BT" w:cs="Arial"/>
                <w:b/>
                <w:bCs/>
                <w:color w:val="005CA9"/>
                <w:sz w:val="18"/>
                <w:szCs w:val="18"/>
              </w:rPr>
              <w:t>Acumulado setembro</w:t>
            </w:r>
          </w:p>
        </w:tc>
      </w:tr>
      <w:tr w:rsidR="005176A2" w:rsidRPr="00C431A0" w14:paraId="1599988D" w14:textId="77777777" w:rsidTr="006C542F">
        <w:trPr>
          <w:trHeight w:val="283"/>
        </w:trPr>
        <w:tc>
          <w:tcPr>
            <w:tcW w:w="1041" w:type="pct"/>
            <w:tcBorders>
              <w:top w:val="nil"/>
              <w:left w:val="nil"/>
              <w:bottom w:val="nil"/>
              <w:right w:val="nil"/>
            </w:tcBorders>
            <w:shd w:val="clear" w:color="auto" w:fill="auto"/>
            <w:vAlign w:val="center"/>
            <w:hideMark/>
          </w:tcPr>
          <w:p w14:paraId="0A6DB7C5"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COFINS</w:t>
            </w:r>
          </w:p>
        </w:tc>
        <w:tc>
          <w:tcPr>
            <w:tcW w:w="989" w:type="pct"/>
            <w:tcBorders>
              <w:top w:val="nil"/>
              <w:left w:val="nil"/>
              <w:bottom w:val="nil"/>
              <w:right w:val="nil"/>
            </w:tcBorders>
            <w:shd w:val="clear" w:color="auto" w:fill="auto"/>
            <w:noWrap/>
            <w:vAlign w:val="center"/>
            <w:hideMark/>
          </w:tcPr>
          <w:p w14:paraId="2E2FB40B" w14:textId="7CB3509D"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(797.579)</w:t>
            </w:r>
          </w:p>
        </w:tc>
        <w:tc>
          <w:tcPr>
            <w:tcW w:w="990" w:type="pct"/>
            <w:tcBorders>
              <w:top w:val="nil"/>
              <w:left w:val="nil"/>
              <w:bottom w:val="nil"/>
              <w:right w:val="nil"/>
            </w:tcBorders>
            <w:shd w:val="clear" w:color="auto" w:fill="auto"/>
            <w:vAlign w:val="center"/>
            <w:hideMark/>
          </w:tcPr>
          <w:p w14:paraId="771ADBAA" w14:textId="062898E4"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(2.129.266)</w:t>
            </w:r>
          </w:p>
        </w:tc>
        <w:tc>
          <w:tcPr>
            <w:tcW w:w="989" w:type="pct"/>
            <w:gridSpan w:val="2"/>
            <w:tcBorders>
              <w:top w:val="nil"/>
              <w:left w:val="nil"/>
              <w:bottom w:val="nil"/>
              <w:right w:val="nil"/>
            </w:tcBorders>
            <w:shd w:val="clear" w:color="auto" w:fill="auto"/>
            <w:noWrap/>
            <w:vAlign w:val="center"/>
            <w:hideMark/>
          </w:tcPr>
          <w:p w14:paraId="5C6A0882" w14:textId="24EE4E3C"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(678.646)</w:t>
            </w:r>
          </w:p>
        </w:tc>
        <w:tc>
          <w:tcPr>
            <w:tcW w:w="990" w:type="pct"/>
            <w:tcBorders>
              <w:top w:val="nil"/>
              <w:left w:val="nil"/>
              <w:bottom w:val="nil"/>
              <w:right w:val="nil"/>
            </w:tcBorders>
            <w:shd w:val="clear" w:color="auto" w:fill="auto"/>
            <w:vAlign w:val="center"/>
            <w:hideMark/>
          </w:tcPr>
          <w:p w14:paraId="6AD557E3" w14:textId="4F9024D2"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(1.956.865)</w:t>
            </w:r>
          </w:p>
        </w:tc>
      </w:tr>
      <w:tr w:rsidR="005176A2" w:rsidRPr="00C431A0" w14:paraId="24B24159" w14:textId="77777777" w:rsidTr="006C542F">
        <w:trPr>
          <w:trHeight w:val="283"/>
        </w:trPr>
        <w:tc>
          <w:tcPr>
            <w:tcW w:w="1041" w:type="pct"/>
            <w:tcBorders>
              <w:top w:val="nil"/>
              <w:left w:val="nil"/>
              <w:bottom w:val="nil"/>
              <w:right w:val="nil"/>
            </w:tcBorders>
            <w:shd w:val="clear" w:color="auto" w:fill="auto"/>
            <w:vAlign w:val="center"/>
            <w:hideMark/>
          </w:tcPr>
          <w:p w14:paraId="407E2114"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PIS/PASEP</w:t>
            </w:r>
          </w:p>
        </w:tc>
        <w:tc>
          <w:tcPr>
            <w:tcW w:w="989" w:type="pct"/>
            <w:tcBorders>
              <w:top w:val="nil"/>
              <w:left w:val="nil"/>
              <w:bottom w:val="nil"/>
              <w:right w:val="nil"/>
            </w:tcBorders>
            <w:shd w:val="clear" w:color="auto" w:fill="auto"/>
            <w:noWrap/>
            <w:vAlign w:val="center"/>
            <w:hideMark/>
          </w:tcPr>
          <w:p w14:paraId="41C7DD86" w14:textId="67E15BC9"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(131.869)</w:t>
            </w:r>
          </w:p>
        </w:tc>
        <w:tc>
          <w:tcPr>
            <w:tcW w:w="990" w:type="pct"/>
            <w:tcBorders>
              <w:top w:val="nil"/>
              <w:left w:val="nil"/>
              <w:bottom w:val="nil"/>
              <w:right w:val="nil"/>
            </w:tcBorders>
            <w:shd w:val="clear" w:color="auto" w:fill="auto"/>
            <w:vAlign w:val="center"/>
            <w:hideMark/>
          </w:tcPr>
          <w:p w14:paraId="2B8A2EAE" w14:textId="4B8B2382"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(351.820)</w:t>
            </w:r>
          </w:p>
        </w:tc>
        <w:tc>
          <w:tcPr>
            <w:tcW w:w="989" w:type="pct"/>
            <w:gridSpan w:val="2"/>
            <w:tcBorders>
              <w:top w:val="nil"/>
              <w:left w:val="nil"/>
              <w:bottom w:val="nil"/>
              <w:right w:val="nil"/>
            </w:tcBorders>
            <w:shd w:val="clear" w:color="auto" w:fill="auto"/>
            <w:noWrap/>
            <w:vAlign w:val="center"/>
            <w:hideMark/>
          </w:tcPr>
          <w:p w14:paraId="6F2D8A3F" w14:textId="676DC643"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(107.083)</w:t>
            </w:r>
          </w:p>
        </w:tc>
        <w:tc>
          <w:tcPr>
            <w:tcW w:w="990" w:type="pct"/>
            <w:tcBorders>
              <w:top w:val="nil"/>
              <w:left w:val="nil"/>
              <w:bottom w:val="nil"/>
              <w:right w:val="nil"/>
            </w:tcBorders>
            <w:shd w:val="clear" w:color="auto" w:fill="auto"/>
            <w:vAlign w:val="center"/>
            <w:hideMark/>
          </w:tcPr>
          <w:p w14:paraId="411D8634" w14:textId="5455AC7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(307.283)</w:t>
            </w:r>
          </w:p>
        </w:tc>
      </w:tr>
      <w:tr w:rsidR="005176A2" w:rsidRPr="00C431A0" w14:paraId="18CDE8AD" w14:textId="77777777" w:rsidTr="006C542F">
        <w:trPr>
          <w:trHeight w:val="283"/>
        </w:trPr>
        <w:tc>
          <w:tcPr>
            <w:tcW w:w="1041" w:type="pct"/>
            <w:tcBorders>
              <w:top w:val="nil"/>
              <w:left w:val="nil"/>
              <w:bottom w:val="nil"/>
              <w:right w:val="nil"/>
            </w:tcBorders>
            <w:shd w:val="clear" w:color="auto" w:fill="auto"/>
            <w:vAlign w:val="center"/>
            <w:hideMark/>
          </w:tcPr>
          <w:p w14:paraId="6581BF9B"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ISS</w:t>
            </w:r>
          </w:p>
        </w:tc>
        <w:tc>
          <w:tcPr>
            <w:tcW w:w="989" w:type="pct"/>
            <w:tcBorders>
              <w:top w:val="nil"/>
              <w:left w:val="nil"/>
              <w:bottom w:val="nil"/>
              <w:right w:val="nil"/>
            </w:tcBorders>
            <w:shd w:val="clear" w:color="auto" w:fill="auto"/>
            <w:noWrap/>
            <w:vAlign w:val="center"/>
            <w:hideMark/>
          </w:tcPr>
          <w:p w14:paraId="3DA09A11" w14:textId="75C63C26"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(208.451)</w:t>
            </w:r>
          </w:p>
        </w:tc>
        <w:tc>
          <w:tcPr>
            <w:tcW w:w="990" w:type="pct"/>
            <w:tcBorders>
              <w:top w:val="nil"/>
              <w:left w:val="nil"/>
              <w:bottom w:val="nil"/>
              <w:right w:val="nil"/>
            </w:tcBorders>
            <w:shd w:val="clear" w:color="auto" w:fill="auto"/>
            <w:vAlign w:val="center"/>
            <w:hideMark/>
          </w:tcPr>
          <w:p w14:paraId="55434236" w14:textId="50FE85B9"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(591.426)</w:t>
            </w:r>
          </w:p>
        </w:tc>
        <w:tc>
          <w:tcPr>
            <w:tcW w:w="989" w:type="pct"/>
            <w:gridSpan w:val="2"/>
            <w:tcBorders>
              <w:top w:val="nil"/>
              <w:left w:val="nil"/>
              <w:bottom w:val="nil"/>
              <w:right w:val="nil"/>
            </w:tcBorders>
            <w:shd w:val="clear" w:color="auto" w:fill="auto"/>
            <w:noWrap/>
            <w:vAlign w:val="center"/>
            <w:hideMark/>
          </w:tcPr>
          <w:p w14:paraId="104FE8C3" w14:textId="3C8550ED"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(196.667)</w:t>
            </w:r>
          </w:p>
        </w:tc>
        <w:tc>
          <w:tcPr>
            <w:tcW w:w="990" w:type="pct"/>
            <w:tcBorders>
              <w:top w:val="nil"/>
              <w:left w:val="nil"/>
              <w:bottom w:val="nil"/>
              <w:right w:val="nil"/>
            </w:tcBorders>
            <w:shd w:val="clear" w:color="auto" w:fill="auto"/>
            <w:vAlign w:val="center"/>
            <w:hideMark/>
          </w:tcPr>
          <w:p w14:paraId="64A13DD4" w14:textId="475B43BE"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(567.527)</w:t>
            </w:r>
          </w:p>
        </w:tc>
      </w:tr>
      <w:tr w:rsidR="005176A2" w:rsidRPr="00C431A0" w14:paraId="38954049" w14:textId="77777777" w:rsidTr="006C542F">
        <w:trPr>
          <w:trHeight w:val="283"/>
        </w:trPr>
        <w:tc>
          <w:tcPr>
            <w:tcW w:w="1041" w:type="pct"/>
            <w:tcBorders>
              <w:top w:val="nil"/>
              <w:left w:val="nil"/>
              <w:bottom w:val="nil"/>
              <w:right w:val="nil"/>
            </w:tcBorders>
            <w:shd w:val="clear" w:color="auto" w:fill="auto"/>
            <w:vAlign w:val="center"/>
            <w:hideMark/>
          </w:tcPr>
          <w:p w14:paraId="2E63F596"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IPTU</w:t>
            </w:r>
          </w:p>
        </w:tc>
        <w:tc>
          <w:tcPr>
            <w:tcW w:w="989" w:type="pct"/>
            <w:tcBorders>
              <w:top w:val="nil"/>
              <w:left w:val="nil"/>
              <w:bottom w:val="nil"/>
              <w:right w:val="nil"/>
            </w:tcBorders>
            <w:shd w:val="clear" w:color="auto" w:fill="auto"/>
            <w:noWrap/>
            <w:vAlign w:val="center"/>
            <w:hideMark/>
          </w:tcPr>
          <w:p w14:paraId="4BD152EF" w14:textId="1342AEF6"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(3.796)</w:t>
            </w:r>
          </w:p>
        </w:tc>
        <w:tc>
          <w:tcPr>
            <w:tcW w:w="990" w:type="pct"/>
            <w:tcBorders>
              <w:top w:val="nil"/>
              <w:left w:val="nil"/>
              <w:bottom w:val="nil"/>
              <w:right w:val="nil"/>
            </w:tcBorders>
            <w:shd w:val="clear" w:color="auto" w:fill="auto"/>
            <w:vAlign w:val="center"/>
            <w:hideMark/>
          </w:tcPr>
          <w:p w14:paraId="386773B1" w14:textId="003ECC2B"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(81.080)</w:t>
            </w:r>
          </w:p>
        </w:tc>
        <w:tc>
          <w:tcPr>
            <w:tcW w:w="989" w:type="pct"/>
            <w:gridSpan w:val="2"/>
            <w:tcBorders>
              <w:top w:val="nil"/>
              <w:left w:val="nil"/>
              <w:bottom w:val="nil"/>
              <w:right w:val="nil"/>
            </w:tcBorders>
            <w:shd w:val="clear" w:color="auto" w:fill="auto"/>
            <w:noWrap/>
            <w:vAlign w:val="center"/>
            <w:hideMark/>
          </w:tcPr>
          <w:p w14:paraId="73CE111C" w14:textId="089B82B6"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(3.465)</w:t>
            </w:r>
          </w:p>
        </w:tc>
        <w:tc>
          <w:tcPr>
            <w:tcW w:w="990" w:type="pct"/>
            <w:tcBorders>
              <w:top w:val="nil"/>
              <w:left w:val="nil"/>
              <w:bottom w:val="nil"/>
              <w:right w:val="nil"/>
            </w:tcBorders>
            <w:shd w:val="clear" w:color="auto" w:fill="auto"/>
            <w:vAlign w:val="center"/>
            <w:hideMark/>
          </w:tcPr>
          <w:p w14:paraId="437347C6" w14:textId="7558A56D"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(75.509)</w:t>
            </w:r>
          </w:p>
        </w:tc>
      </w:tr>
      <w:tr w:rsidR="005176A2" w:rsidRPr="00C431A0" w14:paraId="308BD981" w14:textId="77777777" w:rsidTr="006C542F">
        <w:trPr>
          <w:trHeight w:val="283"/>
        </w:trPr>
        <w:tc>
          <w:tcPr>
            <w:tcW w:w="1041" w:type="pct"/>
            <w:tcBorders>
              <w:top w:val="nil"/>
              <w:left w:val="nil"/>
              <w:bottom w:val="nil"/>
              <w:right w:val="nil"/>
            </w:tcBorders>
            <w:shd w:val="clear" w:color="auto" w:fill="auto"/>
            <w:vAlign w:val="center"/>
            <w:hideMark/>
          </w:tcPr>
          <w:p w14:paraId="50D003B0" w14:textId="77777777" w:rsidR="00D64C44" w:rsidRPr="00C431A0" w:rsidRDefault="00D64C44" w:rsidP="00D64C44">
            <w:pPr>
              <w:rPr>
                <w:rFonts w:ascii="Futura Lt BT" w:eastAsia="Times New Roman" w:hAnsi="Futura Lt BT" w:cs="Arial"/>
                <w:color w:val="005CA9"/>
                <w:sz w:val="18"/>
                <w:szCs w:val="18"/>
              </w:rPr>
            </w:pPr>
            <w:r w:rsidRPr="00C431A0">
              <w:rPr>
                <w:rFonts w:ascii="Futura Lt BT" w:eastAsia="Times New Roman" w:hAnsi="Futura Lt BT" w:cs="Arial"/>
                <w:color w:val="005CA9"/>
                <w:sz w:val="18"/>
                <w:szCs w:val="18"/>
              </w:rPr>
              <w:t>Outras</w:t>
            </w:r>
          </w:p>
        </w:tc>
        <w:tc>
          <w:tcPr>
            <w:tcW w:w="989" w:type="pct"/>
            <w:tcBorders>
              <w:top w:val="nil"/>
              <w:left w:val="nil"/>
              <w:bottom w:val="nil"/>
              <w:right w:val="nil"/>
            </w:tcBorders>
            <w:shd w:val="clear" w:color="auto" w:fill="auto"/>
            <w:noWrap/>
            <w:vAlign w:val="center"/>
            <w:hideMark/>
          </w:tcPr>
          <w:p w14:paraId="572A689A" w14:textId="64CF4287"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(3.718)</w:t>
            </w:r>
          </w:p>
        </w:tc>
        <w:tc>
          <w:tcPr>
            <w:tcW w:w="990" w:type="pct"/>
            <w:tcBorders>
              <w:top w:val="nil"/>
              <w:left w:val="nil"/>
              <w:bottom w:val="nil"/>
              <w:right w:val="nil"/>
            </w:tcBorders>
            <w:shd w:val="clear" w:color="auto" w:fill="auto"/>
            <w:noWrap/>
            <w:vAlign w:val="center"/>
            <w:hideMark/>
          </w:tcPr>
          <w:p w14:paraId="10FBCAD8" w14:textId="7E381FAA" w:rsidR="00D64C44" w:rsidRPr="00C431A0" w:rsidRDefault="00D64C44" w:rsidP="00D64C44">
            <w:pPr>
              <w:jc w:val="right"/>
              <w:rPr>
                <w:rFonts w:ascii="Futura Lt BT" w:eastAsia="Times New Roman" w:hAnsi="Futura Lt BT" w:cs="Times New Roman"/>
                <w:color w:val="005CA9"/>
                <w:sz w:val="18"/>
                <w:szCs w:val="18"/>
              </w:rPr>
            </w:pPr>
            <w:r w:rsidRPr="00C431A0">
              <w:rPr>
                <w:rFonts w:ascii="Futura Lt BT" w:hAnsi="Futura Lt BT" w:cs="Arial"/>
                <w:color w:val="005CA9"/>
                <w:sz w:val="18"/>
                <w:szCs w:val="18"/>
              </w:rPr>
              <w:t>(30.656)</w:t>
            </w:r>
          </w:p>
        </w:tc>
        <w:tc>
          <w:tcPr>
            <w:tcW w:w="989" w:type="pct"/>
            <w:gridSpan w:val="2"/>
            <w:tcBorders>
              <w:top w:val="nil"/>
              <w:left w:val="nil"/>
              <w:bottom w:val="nil"/>
              <w:right w:val="nil"/>
            </w:tcBorders>
            <w:shd w:val="clear" w:color="auto" w:fill="auto"/>
            <w:noWrap/>
            <w:vAlign w:val="center"/>
            <w:hideMark/>
          </w:tcPr>
          <w:p w14:paraId="26A16D5A" w14:textId="550FBDFA"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24.752</w:t>
            </w:r>
          </w:p>
        </w:tc>
        <w:tc>
          <w:tcPr>
            <w:tcW w:w="990" w:type="pct"/>
            <w:tcBorders>
              <w:top w:val="nil"/>
              <w:left w:val="nil"/>
              <w:bottom w:val="nil"/>
              <w:right w:val="nil"/>
            </w:tcBorders>
            <w:shd w:val="clear" w:color="auto" w:fill="auto"/>
            <w:noWrap/>
            <w:vAlign w:val="center"/>
            <w:hideMark/>
          </w:tcPr>
          <w:p w14:paraId="19ECE7F8" w14:textId="609EA9A4" w:rsidR="00D64C44" w:rsidRPr="00C431A0" w:rsidRDefault="00D64C44" w:rsidP="00D64C44">
            <w:pPr>
              <w:jc w:val="right"/>
              <w:rPr>
                <w:rFonts w:ascii="Futura Lt BT" w:eastAsia="Times New Roman" w:hAnsi="Futura Lt BT" w:cs="Arial"/>
                <w:color w:val="005CA9"/>
                <w:sz w:val="18"/>
                <w:szCs w:val="18"/>
              </w:rPr>
            </w:pPr>
            <w:r w:rsidRPr="00C431A0">
              <w:rPr>
                <w:rFonts w:ascii="Futura Lt BT" w:hAnsi="Futura Lt BT" w:cs="Arial"/>
                <w:color w:val="005CA9"/>
                <w:sz w:val="18"/>
                <w:szCs w:val="18"/>
              </w:rPr>
              <w:t>54.675</w:t>
            </w:r>
          </w:p>
        </w:tc>
      </w:tr>
      <w:tr w:rsidR="005176A2" w:rsidRPr="00C431A0" w14:paraId="656B4C6B" w14:textId="77777777" w:rsidTr="006C542F">
        <w:trPr>
          <w:trHeight w:val="283"/>
        </w:trPr>
        <w:tc>
          <w:tcPr>
            <w:tcW w:w="1041" w:type="pct"/>
            <w:tcBorders>
              <w:top w:val="single" w:sz="4" w:space="0" w:color="F79646"/>
              <w:left w:val="nil"/>
              <w:bottom w:val="single" w:sz="4" w:space="0" w:color="F79646"/>
              <w:right w:val="nil"/>
            </w:tcBorders>
            <w:shd w:val="clear" w:color="auto" w:fill="auto"/>
            <w:noWrap/>
            <w:vAlign w:val="center"/>
            <w:hideMark/>
          </w:tcPr>
          <w:p w14:paraId="0023FD7D" w14:textId="77777777" w:rsidR="00D64C44" w:rsidRPr="00C431A0" w:rsidRDefault="00D64C44" w:rsidP="00D64C44">
            <w:pPr>
              <w:rPr>
                <w:rFonts w:ascii="Futura Lt BT" w:eastAsia="Times New Roman" w:hAnsi="Futura Lt BT" w:cs="Arial"/>
                <w:b/>
                <w:color w:val="005CA9"/>
                <w:sz w:val="18"/>
                <w:szCs w:val="18"/>
              </w:rPr>
            </w:pPr>
            <w:r w:rsidRPr="00C431A0">
              <w:rPr>
                <w:rFonts w:ascii="Futura Lt BT" w:eastAsia="Times New Roman" w:hAnsi="Futura Lt BT" w:cs="Arial"/>
                <w:b/>
                <w:color w:val="005CA9"/>
                <w:sz w:val="18"/>
                <w:szCs w:val="18"/>
              </w:rPr>
              <w:t>Total</w:t>
            </w:r>
          </w:p>
        </w:tc>
        <w:tc>
          <w:tcPr>
            <w:tcW w:w="989" w:type="pct"/>
            <w:tcBorders>
              <w:top w:val="single" w:sz="4" w:space="0" w:color="F79646"/>
              <w:left w:val="nil"/>
              <w:bottom w:val="single" w:sz="4" w:space="0" w:color="F79646"/>
              <w:right w:val="nil"/>
            </w:tcBorders>
            <w:shd w:val="clear" w:color="auto" w:fill="auto"/>
            <w:noWrap/>
            <w:vAlign w:val="center"/>
            <w:hideMark/>
          </w:tcPr>
          <w:p w14:paraId="7FC04CCB" w14:textId="1E37EDA8"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(1.145.413)</w:t>
            </w:r>
          </w:p>
        </w:tc>
        <w:tc>
          <w:tcPr>
            <w:tcW w:w="990" w:type="pct"/>
            <w:tcBorders>
              <w:top w:val="single" w:sz="4" w:space="0" w:color="F79646"/>
              <w:left w:val="nil"/>
              <w:bottom w:val="single" w:sz="4" w:space="0" w:color="F79646"/>
              <w:right w:val="nil"/>
            </w:tcBorders>
            <w:shd w:val="clear" w:color="auto" w:fill="auto"/>
            <w:noWrap/>
            <w:vAlign w:val="center"/>
            <w:hideMark/>
          </w:tcPr>
          <w:p w14:paraId="0F4F0448" w14:textId="6DDF6394"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(3.184.248)</w:t>
            </w:r>
          </w:p>
        </w:tc>
        <w:tc>
          <w:tcPr>
            <w:tcW w:w="989" w:type="pct"/>
            <w:gridSpan w:val="2"/>
            <w:tcBorders>
              <w:top w:val="single" w:sz="4" w:space="0" w:color="F79646"/>
              <w:left w:val="nil"/>
              <w:bottom w:val="single" w:sz="4" w:space="0" w:color="F79646"/>
              <w:right w:val="nil"/>
            </w:tcBorders>
            <w:shd w:val="clear" w:color="auto" w:fill="auto"/>
            <w:noWrap/>
            <w:vAlign w:val="center"/>
            <w:hideMark/>
          </w:tcPr>
          <w:p w14:paraId="6563FBAC" w14:textId="39999881"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(961.109)</w:t>
            </w:r>
          </w:p>
        </w:tc>
        <w:tc>
          <w:tcPr>
            <w:tcW w:w="990" w:type="pct"/>
            <w:tcBorders>
              <w:top w:val="single" w:sz="4" w:space="0" w:color="F79646"/>
              <w:left w:val="nil"/>
              <w:bottom w:val="single" w:sz="4" w:space="0" w:color="F79646"/>
              <w:right w:val="nil"/>
            </w:tcBorders>
            <w:shd w:val="clear" w:color="auto" w:fill="auto"/>
            <w:noWrap/>
            <w:vAlign w:val="center"/>
            <w:hideMark/>
          </w:tcPr>
          <w:p w14:paraId="47BAD432" w14:textId="427D0493" w:rsidR="00D64C44" w:rsidRPr="00C431A0" w:rsidRDefault="00D64C44" w:rsidP="00D64C44">
            <w:pPr>
              <w:jc w:val="right"/>
              <w:rPr>
                <w:rFonts w:ascii="Futura Lt BT" w:eastAsia="Times New Roman" w:hAnsi="Futura Lt BT" w:cs="Arial"/>
                <w:b/>
                <w:color w:val="005CA9"/>
                <w:sz w:val="18"/>
                <w:szCs w:val="18"/>
              </w:rPr>
            </w:pPr>
            <w:r w:rsidRPr="00C431A0">
              <w:rPr>
                <w:rFonts w:ascii="Futura Lt BT" w:hAnsi="Futura Lt BT" w:cs="Arial"/>
                <w:b/>
                <w:color w:val="005CA9"/>
                <w:sz w:val="18"/>
                <w:szCs w:val="18"/>
              </w:rPr>
              <w:t>(2.852.509)</w:t>
            </w:r>
          </w:p>
        </w:tc>
      </w:tr>
    </w:tbl>
    <w:p w14:paraId="3863B0FD" w14:textId="69D03CF4" w:rsidR="00814F49" w:rsidRPr="005176A2" w:rsidRDefault="00814F49" w:rsidP="00CD4053">
      <w:pPr>
        <w:pStyle w:val="Ttulo1"/>
      </w:pPr>
      <w:bookmarkStart w:id="121" w:name="_Toc118812231"/>
      <w:r w:rsidRPr="005176A2">
        <w:t>Nota 28 – Outras receitas operacionais</w:t>
      </w:r>
      <w:bookmarkEnd w:id="121"/>
    </w:p>
    <w:tbl>
      <w:tblPr>
        <w:tblW w:w="5000" w:type="pct"/>
        <w:tblCellMar>
          <w:left w:w="70" w:type="dxa"/>
          <w:right w:w="70" w:type="dxa"/>
        </w:tblCellMar>
        <w:tblLook w:val="04A0" w:firstRow="1" w:lastRow="0" w:firstColumn="1" w:lastColumn="0" w:noHBand="0" w:noVBand="1"/>
      </w:tblPr>
      <w:tblGrid>
        <w:gridCol w:w="4898"/>
        <w:gridCol w:w="1183"/>
        <w:gridCol w:w="1191"/>
        <w:gridCol w:w="1185"/>
        <w:gridCol w:w="1180"/>
      </w:tblGrid>
      <w:tr w:rsidR="005176A2" w:rsidRPr="004F3896" w14:paraId="65FFB809" w14:textId="77777777" w:rsidTr="00D8677B">
        <w:trPr>
          <w:trHeight w:val="283"/>
        </w:trPr>
        <w:tc>
          <w:tcPr>
            <w:tcW w:w="5000" w:type="pct"/>
            <w:gridSpan w:val="5"/>
            <w:tcBorders>
              <w:top w:val="single" w:sz="4" w:space="0" w:color="F79646"/>
              <w:left w:val="nil"/>
              <w:bottom w:val="single" w:sz="4" w:space="0" w:color="F79646"/>
              <w:right w:val="nil"/>
            </w:tcBorders>
            <w:shd w:val="clear" w:color="auto" w:fill="auto"/>
            <w:vAlign w:val="center"/>
            <w:hideMark/>
          </w:tcPr>
          <w:p w14:paraId="05749EE0" w14:textId="53E8C3EB" w:rsidR="003A6A5F" w:rsidRPr="004F3896" w:rsidRDefault="003A6A5F" w:rsidP="00057906">
            <w:pPr>
              <w:jc w:val="center"/>
              <w:rPr>
                <w:rFonts w:ascii="Futura Lt BT" w:eastAsia="Times New Roman" w:hAnsi="Futura Lt BT" w:cs="Arial"/>
                <w:b/>
                <w:bCs/>
                <w:color w:val="005CA9"/>
                <w:sz w:val="18"/>
                <w:szCs w:val="18"/>
              </w:rPr>
            </w:pPr>
            <w:r w:rsidRPr="004F3896">
              <w:rPr>
                <w:rFonts w:ascii="Futura Lt BT" w:eastAsia="Times New Roman" w:hAnsi="Futura Lt BT" w:cs="Arial"/>
                <w:b/>
                <w:bCs/>
                <w:color w:val="005CA9"/>
                <w:sz w:val="18"/>
                <w:szCs w:val="18"/>
              </w:rPr>
              <w:t>INDIVIDUAL</w:t>
            </w:r>
          </w:p>
        </w:tc>
      </w:tr>
      <w:tr w:rsidR="005176A2" w:rsidRPr="004F3896" w14:paraId="7621F2B7" w14:textId="77777777" w:rsidTr="00DB0E2B">
        <w:trPr>
          <w:trHeight w:val="283"/>
        </w:trPr>
        <w:tc>
          <w:tcPr>
            <w:tcW w:w="2541" w:type="pct"/>
            <w:vMerge w:val="restart"/>
            <w:tcBorders>
              <w:top w:val="single" w:sz="4" w:space="0" w:color="F79646"/>
              <w:left w:val="nil"/>
              <w:right w:val="nil"/>
            </w:tcBorders>
            <w:shd w:val="clear" w:color="auto" w:fill="auto"/>
            <w:vAlign w:val="center"/>
            <w:hideMark/>
          </w:tcPr>
          <w:p w14:paraId="1E44281C" w14:textId="735BF3B8" w:rsidR="003A6A5F" w:rsidRPr="004F3896" w:rsidRDefault="003A6A5F" w:rsidP="003A6A5F">
            <w:pPr>
              <w:jc w:val="center"/>
              <w:rPr>
                <w:rFonts w:ascii="Futura Lt BT" w:eastAsia="Times New Roman" w:hAnsi="Futura Lt BT" w:cs="Arial"/>
                <w:b/>
                <w:bCs/>
                <w:color w:val="005CA9"/>
                <w:sz w:val="18"/>
                <w:szCs w:val="18"/>
              </w:rPr>
            </w:pPr>
            <w:r w:rsidRPr="004F3896">
              <w:rPr>
                <w:rFonts w:ascii="Futura Lt BT" w:eastAsia="Times New Roman" w:hAnsi="Futura Lt BT" w:cs="Arial"/>
                <w:b/>
                <w:bCs/>
                <w:color w:val="005CA9"/>
                <w:sz w:val="18"/>
                <w:szCs w:val="18"/>
              </w:rPr>
              <w:t>Descrição</w:t>
            </w:r>
          </w:p>
        </w:tc>
        <w:tc>
          <w:tcPr>
            <w:tcW w:w="1232" w:type="pct"/>
            <w:gridSpan w:val="2"/>
            <w:tcBorders>
              <w:top w:val="single" w:sz="4" w:space="0" w:color="F79646"/>
              <w:left w:val="nil"/>
              <w:bottom w:val="single" w:sz="8" w:space="0" w:color="F39200"/>
              <w:right w:val="nil"/>
            </w:tcBorders>
            <w:shd w:val="clear" w:color="auto" w:fill="auto"/>
            <w:vAlign w:val="center"/>
            <w:hideMark/>
          </w:tcPr>
          <w:p w14:paraId="5FCB058B" w14:textId="33EE0C9C" w:rsidR="003A6A5F" w:rsidRPr="004F3896" w:rsidRDefault="003A6A5F" w:rsidP="00057906">
            <w:pPr>
              <w:jc w:val="center"/>
              <w:rPr>
                <w:rFonts w:ascii="Futura Lt BT" w:eastAsia="Times New Roman" w:hAnsi="Futura Lt BT" w:cs="Arial"/>
                <w:b/>
                <w:bCs/>
                <w:color w:val="005CA9"/>
                <w:sz w:val="18"/>
                <w:szCs w:val="18"/>
              </w:rPr>
            </w:pPr>
            <w:r w:rsidRPr="004F3896">
              <w:rPr>
                <w:rFonts w:ascii="Futura Lt BT" w:eastAsia="Times New Roman" w:hAnsi="Futura Lt BT" w:cs="Arial"/>
                <w:b/>
                <w:bCs/>
                <w:color w:val="005CA9"/>
                <w:sz w:val="18"/>
                <w:szCs w:val="18"/>
              </w:rPr>
              <w:t>2022</w:t>
            </w:r>
          </w:p>
        </w:tc>
        <w:tc>
          <w:tcPr>
            <w:tcW w:w="1227" w:type="pct"/>
            <w:gridSpan w:val="2"/>
            <w:tcBorders>
              <w:top w:val="single" w:sz="4" w:space="0" w:color="F79646"/>
              <w:left w:val="nil"/>
              <w:bottom w:val="single" w:sz="8" w:space="0" w:color="F39200"/>
              <w:right w:val="nil"/>
            </w:tcBorders>
            <w:shd w:val="clear" w:color="auto" w:fill="auto"/>
            <w:vAlign w:val="center"/>
            <w:hideMark/>
          </w:tcPr>
          <w:p w14:paraId="4CFF385C" w14:textId="195C7FAC" w:rsidR="003A6A5F" w:rsidRPr="004F3896" w:rsidRDefault="003A6A5F" w:rsidP="00057906">
            <w:pPr>
              <w:jc w:val="center"/>
              <w:rPr>
                <w:rFonts w:ascii="Futura Lt BT" w:eastAsia="Times New Roman" w:hAnsi="Futura Lt BT" w:cs="Arial"/>
                <w:b/>
                <w:bCs/>
                <w:color w:val="005CA9"/>
                <w:sz w:val="18"/>
                <w:szCs w:val="18"/>
              </w:rPr>
            </w:pPr>
            <w:r w:rsidRPr="004F3896">
              <w:rPr>
                <w:rFonts w:ascii="Futura Lt BT" w:eastAsia="Times New Roman" w:hAnsi="Futura Lt BT" w:cs="Arial"/>
                <w:b/>
                <w:bCs/>
                <w:color w:val="005CA9"/>
                <w:sz w:val="18"/>
                <w:szCs w:val="18"/>
              </w:rPr>
              <w:t>2021</w:t>
            </w:r>
          </w:p>
        </w:tc>
      </w:tr>
      <w:tr w:rsidR="005176A2" w:rsidRPr="004F3896" w14:paraId="3B3D39D8" w14:textId="77777777" w:rsidTr="006C542F">
        <w:trPr>
          <w:trHeight w:val="283"/>
        </w:trPr>
        <w:tc>
          <w:tcPr>
            <w:tcW w:w="2541" w:type="pct"/>
            <w:vMerge/>
            <w:tcBorders>
              <w:left w:val="nil"/>
              <w:bottom w:val="single" w:sz="4" w:space="0" w:color="F39200"/>
              <w:right w:val="nil"/>
            </w:tcBorders>
            <w:shd w:val="clear" w:color="auto" w:fill="auto"/>
            <w:vAlign w:val="center"/>
          </w:tcPr>
          <w:p w14:paraId="450A15CF" w14:textId="08A9F99B" w:rsidR="003A6A5F" w:rsidRPr="004F3896" w:rsidRDefault="003A6A5F" w:rsidP="00456985">
            <w:pPr>
              <w:rPr>
                <w:rFonts w:ascii="Futura Lt BT" w:eastAsia="Times New Roman" w:hAnsi="Futura Lt BT" w:cs="Arial"/>
                <w:b/>
                <w:bCs/>
                <w:color w:val="005CA9"/>
                <w:sz w:val="18"/>
                <w:szCs w:val="18"/>
              </w:rPr>
            </w:pPr>
          </w:p>
        </w:tc>
        <w:tc>
          <w:tcPr>
            <w:tcW w:w="614" w:type="pct"/>
            <w:tcBorders>
              <w:top w:val="nil"/>
              <w:left w:val="nil"/>
              <w:bottom w:val="single" w:sz="8" w:space="0" w:color="F39200"/>
              <w:right w:val="nil"/>
            </w:tcBorders>
            <w:shd w:val="clear" w:color="auto" w:fill="auto"/>
            <w:vAlign w:val="center"/>
          </w:tcPr>
          <w:p w14:paraId="0E288269" w14:textId="36552EA7" w:rsidR="003A6A5F" w:rsidRPr="004F3896" w:rsidRDefault="003A6A5F" w:rsidP="00456985">
            <w:pPr>
              <w:jc w:val="center"/>
              <w:rPr>
                <w:rFonts w:ascii="Futura Lt BT" w:eastAsia="Times New Roman" w:hAnsi="Futura Lt BT" w:cs="Arial"/>
                <w:b/>
                <w:bCs/>
                <w:color w:val="005CA9"/>
                <w:sz w:val="18"/>
                <w:szCs w:val="18"/>
              </w:rPr>
            </w:pPr>
            <w:r w:rsidRPr="004F3896">
              <w:rPr>
                <w:rFonts w:ascii="Futura Lt BT" w:hAnsi="Futura Lt BT" w:cs="Arial"/>
                <w:b/>
                <w:bCs/>
                <w:color w:val="005CA9"/>
                <w:sz w:val="18"/>
                <w:szCs w:val="18"/>
              </w:rPr>
              <w:t>3º trimestre</w:t>
            </w:r>
          </w:p>
        </w:tc>
        <w:tc>
          <w:tcPr>
            <w:tcW w:w="615" w:type="pct"/>
            <w:tcBorders>
              <w:top w:val="nil"/>
              <w:left w:val="nil"/>
              <w:bottom w:val="single" w:sz="8" w:space="0" w:color="F39200"/>
              <w:right w:val="nil"/>
            </w:tcBorders>
            <w:shd w:val="clear" w:color="auto" w:fill="auto"/>
            <w:vAlign w:val="center"/>
          </w:tcPr>
          <w:p w14:paraId="431FA6FF" w14:textId="71A4114E" w:rsidR="003A6A5F" w:rsidRPr="004F3896" w:rsidRDefault="003A6A5F" w:rsidP="00456985">
            <w:pPr>
              <w:jc w:val="center"/>
              <w:rPr>
                <w:rFonts w:ascii="Futura Lt BT" w:eastAsia="Times New Roman" w:hAnsi="Futura Lt BT" w:cs="Arial"/>
                <w:b/>
                <w:bCs/>
                <w:color w:val="005CA9"/>
                <w:sz w:val="18"/>
                <w:szCs w:val="18"/>
              </w:rPr>
            </w:pPr>
            <w:r w:rsidRPr="004F3896">
              <w:rPr>
                <w:rFonts w:ascii="Futura Lt BT" w:hAnsi="Futura Lt BT" w:cs="Arial"/>
                <w:b/>
                <w:bCs/>
                <w:color w:val="005CA9"/>
                <w:sz w:val="18"/>
                <w:szCs w:val="18"/>
              </w:rPr>
              <w:t>Acumulado setembro</w:t>
            </w:r>
          </w:p>
        </w:tc>
        <w:tc>
          <w:tcPr>
            <w:tcW w:w="615" w:type="pct"/>
            <w:tcBorders>
              <w:top w:val="nil"/>
              <w:left w:val="nil"/>
              <w:bottom w:val="single" w:sz="8" w:space="0" w:color="F39200"/>
              <w:right w:val="nil"/>
            </w:tcBorders>
            <w:shd w:val="clear" w:color="auto" w:fill="auto"/>
            <w:vAlign w:val="center"/>
          </w:tcPr>
          <w:p w14:paraId="30566EF6" w14:textId="25FC8FDD" w:rsidR="003A6A5F" w:rsidRPr="004F3896" w:rsidRDefault="003A6A5F" w:rsidP="00456985">
            <w:pPr>
              <w:jc w:val="center"/>
              <w:rPr>
                <w:rFonts w:ascii="Futura Lt BT" w:eastAsia="Times New Roman" w:hAnsi="Futura Lt BT" w:cs="Arial"/>
                <w:b/>
                <w:bCs/>
                <w:color w:val="005CA9"/>
                <w:sz w:val="18"/>
                <w:szCs w:val="18"/>
              </w:rPr>
            </w:pPr>
            <w:r w:rsidRPr="004F3896">
              <w:rPr>
                <w:rFonts w:ascii="Futura Lt BT" w:hAnsi="Futura Lt BT" w:cs="Arial"/>
                <w:b/>
                <w:bCs/>
                <w:color w:val="005CA9"/>
                <w:sz w:val="18"/>
                <w:szCs w:val="18"/>
              </w:rPr>
              <w:t>3º trimestre</w:t>
            </w:r>
          </w:p>
        </w:tc>
        <w:tc>
          <w:tcPr>
            <w:tcW w:w="615" w:type="pct"/>
            <w:tcBorders>
              <w:top w:val="nil"/>
              <w:left w:val="nil"/>
              <w:bottom w:val="single" w:sz="8" w:space="0" w:color="F39200"/>
              <w:right w:val="nil"/>
            </w:tcBorders>
            <w:shd w:val="clear" w:color="auto" w:fill="auto"/>
            <w:vAlign w:val="center"/>
          </w:tcPr>
          <w:p w14:paraId="6AD6530E" w14:textId="4748DE3D" w:rsidR="003A6A5F" w:rsidRPr="004F3896" w:rsidRDefault="003A6A5F" w:rsidP="00456985">
            <w:pPr>
              <w:jc w:val="center"/>
              <w:rPr>
                <w:rFonts w:ascii="Futura Lt BT" w:eastAsia="Times New Roman" w:hAnsi="Futura Lt BT" w:cs="Arial"/>
                <w:b/>
                <w:bCs/>
                <w:color w:val="005CA9"/>
                <w:sz w:val="18"/>
                <w:szCs w:val="18"/>
              </w:rPr>
            </w:pPr>
            <w:r w:rsidRPr="004F3896">
              <w:rPr>
                <w:rFonts w:ascii="Futura Lt BT" w:hAnsi="Futura Lt BT" w:cs="Arial"/>
                <w:b/>
                <w:bCs/>
                <w:color w:val="005CA9"/>
                <w:sz w:val="18"/>
                <w:szCs w:val="18"/>
              </w:rPr>
              <w:t>Acumulado setembro</w:t>
            </w:r>
          </w:p>
        </w:tc>
      </w:tr>
      <w:tr w:rsidR="005176A2" w:rsidRPr="004F3896" w14:paraId="1BC4CA3B" w14:textId="77777777" w:rsidTr="006C542F">
        <w:trPr>
          <w:trHeight w:val="283"/>
        </w:trPr>
        <w:tc>
          <w:tcPr>
            <w:tcW w:w="2541" w:type="pct"/>
            <w:tcBorders>
              <w:top w:val="nil"/>
              <w:left w:val="nil"/>
              <w:bottom w:val="nil"/>
              <w:right w:val="nil"/>
            </w:tcBorders>
            <w:shd w:val="clear" w:color="auto" w:fill="auto"/>
            <w:noWrap/>
            <w:vAlign w:val="center"/>
          </w:tcPr>
          <w:p w14:paraId="4E7FD551" w14:textId="5ADDF3FE" w:rsidR="00DB0E2B" w:rsidRPr="004F3896" w:rsidRDefault="00DB0E2B" w:rsidP="00DB0E2B">
            <w:pPr>
              <w:rPr>
                <w:rFonts w:ascii="Futura Lt BT" w:eastAsia="Times New Roman" w:hAnsi="Futura Lt BT" w:cs="Arial"/>
                <w:color w:val="005CA9"/>
                <w:sz w:val="18"/>
                <w:szCs w:val="18"/>
              </w:rPr>
            </w:pPr>
            <w:r w:rsidRPr="004F3896">
              <w:rPr>
                <w:rFonts w:ascii="Futura Lt BT" w:hAnsi="Futura Lt BT" w:cs="Arial"/>
                <w:color w:val="005CA9"/>
                <w:sz w:val="18"/>
                <w:szCs w:val="18"/>
              </w:rPr>
              <w:t>Desreconhecimento de obrigações passivas (1)</w:t>
            </w:r>
          </w:p>
        </w:tc>
        <w:tc>
          <w:tcPr>
            <w:tcW w:w="614" w:type="pct"/>
            <w:tcBorders>
              <w:top w:val="nil"/>
              <w:left w:val="nil"/>
              <w:bottom w:val="nil"/>
              <w:right w:val="nil"/>
            </w:tcBorders>
            <w:shd w:val="clear" w:color="auto" w:fill="auto"/>
            <w:vAlign w:val="center"/>
          </w:tcPr>
          <w:p w14:paraId="19275AF9" w14:textId="76BBE5B2" w:rsidR="00DB0E2B" w:rsidRPr="004F3896" w:rsidRDefault="00DB0E2B" w:rsidP="00DB0E2B">
            <w:pPr>
              <w:jc w:val="right"/>
              <w:rPr>
                <w:rFonts w:ascii="Futura Lt BT" w:hAnsi="Futura Lt BT" w:cs="Arial"/>
                <w:color w:val="005CA9"/>
                <w:sz w:val="18"/>
                <w:szCs w:val="18"/>
              </w:rPr>
            </w:pPr>
            <w:r w:rsidRPr="004F3896">
              <w:rPr>
                <w:rFonts w:ascii="Futura Lt BT" w:hAnsi="Futura Lt BT" w:cs="Arial"/>
                <w:color w:val="005CA9"/>
                <w:sz w:val="18"/>
                <w:szCs w:val="18"/>
              </w:rPr>
              <w:t>2.155.047</w:t>
            </w:r>
          </w:p>
        </w:tc>
        <w:tc>
          <w:tcPr>
            <w:tcW w:w="615" w:type="pct"/>
            <w:tcBorders>
              <w:top w:val="nil"/>
              <w:left w:val="nil"/>
              <w:bottom w:val="nil"/>
              <w:right w:val="nil"/>
            </w:tcBorders>
            <w:shd w:val="clear" w:color="auto" w:fill="auto"/>
            <w:vAlign w:val="center"/>
          </w:tcPr>
          <w:p w14:paraId="15D9C512" w14:textId="2672B985" w:rsidR="00DB0E2B" w:rsidRPr="004F3896" w:rsidRDefault="00DB0E2B" w:rsidP="00DB0E2B">
            <w:pPr>
              <w:jc w:val="right"/>
              <w:rPr>
                <w:rFonts w:ascii="Futura Lt BT" w:hAnsi="Futura Lt BT" w:cs="Arial"/>
                <w:color w:val="005CA9"/>
                <w:sz w:val="18"/>
                <w:szCs w:val="18"/>
              </w:rPr>
            </w:pPr>
            <w:r w:rsidRPr="004F3896">
              <w:rPr>
                <w:rFonts w:ascii="Futura Lt BT" w:hAnsi="Futura Lt BT" w:cs="Arial"/>
                <w:color w:val="005CA9"/>
                <w:sz w:val="18"/>
                <w:szCs w:val="18"/>
              </w:rPr>
              <w:t>2.155.047</w:t>
            </w:r>
          </w:p>
        </w:tc>
        <w:tc>
          <w:tcPr>
            <w:tcW w:w="615" w:type="pct"/>
            <w:tcBorders>
              <w:top w:val="nil"/>
              <w:left w:val="nil"/>
              <w:bottom w:val="nil"/>
              <w:right w:val="nil"/>
            </w:tcBorders>
            <w:shd w:val="clear" w:color="auto" w:fill="auto"/>
            <w:vAlign w:val="center"/>
          </w:tcPr>
          <w:p w14:paraId="5E6A095F" w14:textId="3C9321DE" w:rsidR="00DB0E2B" w:rsidRPr="004F3896" w:rsidRDefault="00DB0E2B" w:rsidP="00DB0E2B">
            <w:pPr>
              <w:jc w:val="center"/>
              <w:rPr>
                <w:rFonts w:ascii="Futura Lt BT" w:hAnsi="Futura Lt BT" w:cs="Arial"/>
                <w:color w:val="005CA9"/>
                <w:sz w:val="18"/>
                <w:szCs w:val="18"/>
              </w:rPr>
            </w:pPr>
            <w:r w:rsidRPr="004F3896">
              <w:rPr>
                <w:rFonts w:ascii="Futura Lt BT" w:hAnsi="Futura Lt BT" w:cs="Arial"/>
                <w:color w:val="005CA9"/>
                <w:sz w:val="18"/>
                <w:szCs w:val="18"/>
              </w:rPr>
              <w:t>-</w:t>
            </w:r>
          </w:p>
        </w:tc>
        <w:tc>
          <w:tcPr>
            <w:tcW w:w="615" w:type="pct"/>
            <w:tcBorders>
              <w:top w:val="nil"/>
              <w:left w:val="nil"/>
              <w:bottom w:val="nil"/>
              <w:right w:val="nil"/>
            </w:tcBorders>
            <w:shd w:val="clear" w:color="auto" w:fill="auto"/>
            <w:vAlign w:val="center"/>
          </w:tcPr>
          <w:p w14:paraId="24F66671" w14:textId="22476FCC" w:rsidR="00DB0E2B" w:rsidRPr="004F3896" w:rsidRDefault="00DB0E2B" w:rsidP="00DB0E2B">
            <w:pPr>
              <w:jc w:val="center"/>
              <w:rPr>
                <w:rFonts w:ascii="Futura Lt BT" w:hAnsi="Futura Lt BT" w:cs="Arial"/>
                <w:color w:val="005CA9"/>
                <w:sz w:val="18"/>
                <w:szCs w:val="18"/>
              </w:rPr>
            </w:pPr>
            <w:r w:rsidRPr="004F3896">
              <w:rPr>
                <w:rFonts w:ascii="Futura Lt BT" w:hAnsi="Futura Lt BT" w:cs="Arial"/>
                <w:color w:val="005CA9"/>
                <w:sz w:val="18"/>
                <w:szCs w:val="18"/>
              </w:rPr>
              <w:t>-</w:t>
            </w:r>
          </w:p>
        </w:tc>
      </w:tr>
      <w:tr w:rsidR="005176A2" w:rsidRPr="004F3896" w14:paraId="6FDF500C" w14:textId="77777777" w:rsidTr="006C542F">
        <w:trPr>
          <w:trHeight w:val="283"/>
        </w:trPr>
        <w:tc>
          <w:tcPr>
            <w:tcW w:w="2541" w:type="pct"/>
            <w:tcBorders>
              <w:top w:val="nil"/>
              <w:left w:val="nil"/>
              <w:bottom w:val="nil"/>
              <w:right w:val="nil"/>
            </w:tcBorders>
            <w:shd w:val="clear" w:color="auto" w:fill="auto"/>
            <w:noWrap/>
            <w:vAlign w:val="center"/>
            <w:hideMark/>
          </w:tcPr>
          <w:p w14:paraId="0F6959C2" w14:textId="77777777" w:rsidR="00FA48A0" w:rsidRPr="004F3896" w:rsidRDefault="00FA48A0" w:rsidP="00FA48A0">
            <w:pPr>
              <w:rPr>
                <w:rFonts w:ascii="Futura Lt BT" w:eastAsia="Times New Roman" w:hAnsi="Futura Lt BT" w:cs="Arial"/>
                <w:color w:val="005CA9"/>
                <w:sz w:val="18"/>
                <w:szCs w:val="18"/>
              </w:rPr>
            </w:pPr>
            <w:r w:rsidRPr="004F3896">
              <w:rPr>
                <w:rFonts w:ascii="Futura Lt BT" w:eastAsia="Times New Roman" w:hAnsi="Futura Lt BT" w:cs="Arial"/>
                <w:color w:val="005CA9"/>
                <w:sz w:val="18"/>
                <w:szCs w:val="18"/>
              </w:rPr>
              <w:t xml:space="preserve">Recuperação de despesas </w:t>
            </w:r>
          </w:p>
        </w:tc>
        <w:tc>
          <w:tcPr>
            <w:tcW w:w="614" w:type="pct"/>
            <w:tcBorders>
              <w:top w:val="nil"/>
              <w:left w:val="nil"/>
              <w:bottom w:val="nil"/>
              <w:right w:val="nil"/>
            </w:tcBorders>
            <w:shd w:val="clear" w:color="auto" w:fill="auto"/>
            <w:vAlign w:val="center"/>
          </w:tcPr>
          <w:p w14:paraId="57A523F1" w14:textId="62A6102C"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568.006</w:t>
            </w:r>
          </w:p>
        </w:tc>
        <w:tc>
          <w:tcPr>
            <w:tcW w:w="615" w:type="pct"/>
            <w:tcBorders>
              <w:top w:val="nil"/>
              <w:left w:val="nil"/>
              <w:bottom w:val="nil"/>
              <w:right w:val="nil"/>
            </w:tcBorders>
            <w:shd w:val="clear" w:color="auto" w:fill="auto"/>
            <w:vAlign w:val="center"/>
          </w:tcPr>
          <w:p w14:paraId="7560C4CA" w14:textId="56D5580A"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1.844.468</w:t>
            </w:r>
          </w:p>
        </w:tc>
        <w:tc>
          <w:tcPr>
            <w:tcW w:w="615" w:type="pct"/>
            <w:tcBorders>
              <w:top w:val="nil"/>
              <w:left w:val="nil"/>
              <w:bottom w:val="nil"/>
              <w:right w:val="nil"/>
            </w:tcBorders>
            <w:shd w:val="clear" w:color="auto" w:fill="auto"/>
            <w:vAlign w:val="center"/>
          </w:tcPr>
          <w:p w14:paraId="1C6A7D56" w14:textId="6C387042"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490.990</w:t>
            </w:r>
          </w:p>
        </w:tc>
        <w:tc>
          <w:tcPr>
            <w:tcW w:w="615" w:type="pct"/>
            <w:tcBorders>
              <w:top w:val="nil"/>
              <w:left w:val="nil"/>
              <w:bottom w:val="nil"/>
              <w:right w:val="nil"/>
            </w:tcBorders>
            <w:shd w:val="clear" w:color="auto" w:fill="auto"/>
            <w:vAlign w:val="center"/>
          </w:tcPr>
          <w:p w14:paraId="3C56FAC6" w14:textId="0A2886E0"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1.399.118</w:t>
            </w:r>
          </w:p>
        </w:tc>
      </w:tr>
      <w:tr w:rsidR="005176A2" w:rsidRPr="004F3896" w14:paraId="269331F2" w14:textId="77777777" w:rsidTr="006C542F">
        <w:trPr>
          <w:trHeight w:val="283"/>
        </w:trPr>
        <w:tc>
          <w:tcPr>
            <w:tcW w:w="2541" w:type="pct"/>
            <w:tcBorders>
              <w:top w:val="nil"/>
              <w:left w:val="nil"/>
              <w:bottom w:val="nil"/>
              <w:right w:val="nil"/>
            </w:tcBorders>
            <w:shd w:val="clear" w:color="auto" w:fill="auto"/>
            <w:noWrap/>
            <w:vAlign w:val="center"/>
            <w:hideMark/>
          </w:tcPr>
          <w:p w14:paraId="650EDF8F" w14:textId="77777777" w:rsidR="00FA48A0" w:rsidRPr="004F3896" w:rsidRDefault="00FA48A0" w:rsidP="00FA48A0">
            <w:pPr>
              <w:rPr>
                <w:rFonts w:ascii="Futura Lt BT" w:eastAsia="Times New Roman" w:hAnsi="Futura Lt BT" w:cs="Arial"/>
                <w:color w:val="005CA9"/>
                <w:sz w:val="18"/>
                <w:szCs w:val="18"/>
              </w:rPr>
            </w:pPr>
            <w:r w:rsidRPr="004F3896">
              <w:rPr>
                <w:rFonts w:ascii="Futura Lt BT" w:eastAsia="Times New Roman" w:hAnsi="Futura Lt BT" w:cs="Arial"/>
                <w:color w:val="005CA9"/>
                <w:sz w:val="18"/>
                <w:szCs w:val="18"/>
              </w:rPr>
              <w:t>Variações cambiais de natureza inversa - operações passivas</w:t>
            </w:r>
          </w:p>
        </w:tc>
        <w:tc>
          <w:tcPr>
            <w:tcW w:w="614" w:type="pct"/>
            <w:tcBorders>
              <w:top w:val="nil"/>
              <w:left w:val="nil"/>
              <w:bottom w:val="nil"/>
              <w:right w:val="nil"/>
            </w:tcBorders>
            <w:shd w:val="clear" w:color="auto" w:fill="auto"/>
            <w:vAlign w:val="center"/>
          </w:tcPr>
          <w:p w14:paraId="06A34CE4" w14:textId="3A9966ED" w:rsidR="00FA48A0" w:rsidRPr="004F3896" w:rsidRDefault="009B6475" w:rsidP="00FA48A0">
            <w:pPr>
              <w:jc w:val="center"/>
              <w:rPr>
                <w:rFonts w:ascii="Futura Lt BT" w:eastAsia="Times New Roman" w:hAnsi="Futura Lt BT" w:cs="Arial"/>
                <w:color w:val="005CA9"/>
                <w:sz w:val="18"/>
                <w:szCs w:val="18"/>
              </w:rPr>
            </w:pPr>
            <w:r w:rsidRPr="004F3896">
              <w:rPr>
                <w:rFonts w:ascii="Futura Lt BT" w:hAnsi="Futura Lt BT" w:cs="Arial"/>
                <w:color w:val="005CA9"/>
                <w:sz w:val="18"/>
                <w:szCs w:val="18"/>
              </w:rPr>
              <w:t>-</w:t>
            </w:r>
          </w:p>
        </w:tc>
        <w:tc>
          <w:tcPr>
            <w:tcW w:w="615" w:type="pct"/>
            <w:tcBorders>
              <w:top w:val="nil"/>
              <w:left w:val="nil"/>
              <w:bottom w:val="nil"/>
              <w:right w:val="nil"/>
            </w:tcBorders>
            <w:shd w:val="clear" w:color="auto" w:fill="auto"/>
            <w:vAlign w:val="center"/>
          </w:tcPr>
          <w:p w14:paraId="41C9756F" w14:textId="032DABF2"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201.352</w:t>
            </w:r>
          </w:p>
        </w:tc>
        <w:tc>
          <w:tcPr>
            <w:tcW w:w="615" w:type="pct"/>
            <w:tcBorders>
              <w:top w:val="nil"/>
              <w:left w:val="nil"/>
              <w:bottom w:val="nil"/>
              <w:right w:val="nil"/>
            </w:tcBorders>
            <w:shd w:val="clear" w:color="auto" w:fill="auto"/>
            <w:vAlign w:val="center"/>
          </w:tcPr>
          <w:p w14:paraId="68AAFC69" w14:textId="0B6D6EB9" w:rsidR="00FA48A0" w:rsidRPr="004F3896" w:rsidRDefault="00FA48A0" w:rsidP="00FA48A0">
            <w:pPr>
              <w:jc w:val="center"/>
              <w:rPr>
                <w:rFonts w:ascii="Futura Lt BT" w:eastAsia="Times New Roman" w:hAnsi="Futura Lt BT" w:cs="Arial"/>
                <w:color w:val="005CA9"/>
                <w:sz w:val="18"/>
                <w:szCs w:val="18"/>
              </w:rPr>
            </w:pPr>
            <w:r w:rsidRPr="004F3896">
              <w:rPr>
                <w:rFonts w:ascii="Futura Lt BT" w:hAnsi="Futura Lt BT" w:cs="Arial"/>
                <w:color w:val="005CA9"/>
                <w:sz w:val="18"/>
                <w:szCs w:val="18"/>
              </w:rPr>
              <w:t>-</w:t>
            </w:r>
          </w:p>
        </w:tc>
        <w:tc>
          <w:tcPr>
            <w:tcW w:w="615" w:type="pct"/>
            <w:tcBorders>
              <w:top w:val="nil"/>
              <w:left w:val="nil"/>
              <w:bottom w:val="nil"/>
              <w:right w:val="nil"/>
            </w:tcBorders>
            <w:shd w:val="clear" w:color="auto" w:fill="auto"/>
            <w:vAlign w:val="center"/>
          </w:tcPr>
          <w:p w14:paraId="02A2473A" w14:textId="4D19539C"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94.534</w:t>
            </w:r>
          </w:p>
        </w:tc>
      </w:tr>
      <w:tr w:rsidR="005176A2" w:rsidRPr="004F3896" w14:paraId="200AB825" w14:textId="77777777" w:rsidTr="006C542F">
        <w:trPr>
          <w:trHeight w:val="283"/>
        </w:trPr>
        <w:tc>
          <w:tcPr>
            <w:tcW w:w="2541" w:type="pct"/>
            <w:tcBorders>
              <w:top w:val="nil"/>
              <w:left w:val="nil"/>
              <w:bottom w:val="nil"/>
              <w:right w:val="nil"/>
            </w:tcBorders>
            <w:shd w:val="clear" w:color="auto" w:fill="auto"/>
            <w:noWrap/>
            <w:vAlign w:val="center"/>
            <w:hideMark/>
          </w:tcPr>
          <w:p w14:paraId="77EFDB64" w14:textId="0FBFD723" w:rsidR="00FA48A0" w:rsidRPr="004F3896" w:rsidRDefault="00FA48A0" w:rsidP="00FA48A0">
            <w:pPr>
              <w:rPr>
                <w:rFonts w:ascii="Futura Lt BT" w:eastAsia="Times New Roman" w:hAnsi="Futura Lt BT" w:cs="Arial"/>
                <w:color w:val="005CA9"/>
                <w:sz w:val="18"/>
                <w:szCs w:val="18"/>
              </w:rPr>
            </w:pPr>
            <w:proofErr w:type="gramStart"/>
            <w:r w:rsidRPr="004F3896">
              <w:rPr>
                <w:rFonts w:ascii="Futura Lt BT" w:eastAsia="Times New Roman" w:hAnsi="Futura Lt BT" w:cs="Arial"/>
                <w:color w:val="005CA9"/>
                <w:sz w:val="18"/>
                <w:szCs w:val="18"/>
              </w:rPr>
              <w:t>Comissões e taxas cota</w:t>
            </w:r>
            <w:proofErr w:type="gramEnd"/>
            <w:r w:rsidRPr="004F3896">
              <w:rPr>
                <w:rFonts w:ascii="Futura Lt BT" w:eastAsia="Times New Roman" w:hAnsi="Futura Lt BT" w:cs="Arial"/>
                <w:color w:val="005CA9"/>
                <w:sz w:val="18"/>
                <w:szCs w:val="18"/>
              </w:rPr>
              <w:t xml:space="preserve"> mensal diferida – ag. financ. FGTS</w:t>
            </w:r>
            <w:r w:rsidR="00424C2B" w:rsidRPr="004F3896">
              <w:rPr>
                <w:rFonts w:ascii="Futura Lt BT" w:eastAsia="Times New Roman" w:hAnsi="Futura Lt BT" w:cs="Arial"/>
                <w:color w:val="005CA9"/>
                <w:sz w:val="18"/>
                <w:szCs w:val="18"/>
              </w:rPr>
              <w:t xml:space="preserve"> (</w:t>
            </w:r>
            <w:r w:rsidR="00DB0E2B" w:rsidRPr="004F3896">
              <w:rPr>
                <w:rFonts w:ascii="Futura Lt BT" w:eastAsia="Times New Roman" w:hAnsi="Futura Lt BT" w:cs="Arial"/>
                <w:color w:val="005CA9"/>
                <w:sz w:val="18"/>
                <w:szCs w:val="18"/>
              </w:rPr>
              <w:t>2</w:t>
            </w:r>
            <w:r w:rsidR="00424C2B" w:rsidRPr="004F3896">
              <w:rPr>
                <w:rFonts w:ascii="Futura Lt BT" w:eastAsia="Times New Roman" w:hAnsi="Futura Lt BT" w:cs="Arial"/>
                <w:color w:val="005CA9"/>
                <w:sz w:val="18"/>
                <w:szCs w:val="18"/>
              </w:rPr>
              <w:t>)</w:t>
            </w:r>
          </w:p>
        </w:tc>
        <w:tc>
          <w:tcPr>
            <w:tcW w:w="614" w:type="pct"/>
            <w:tcBorders>
              <w:top w:val="nil"/>
              <w:left w:val="nil"/>
              <w:bottom w:val="nil"/>
              <w:right w:val="nil"/>
            </w:tcBorders>
            <w:shd w:val="clear" w:color="auto" w:fill="auto"/>
            <w:vAlign w:val="center"/>
          </w:tcPr>
          <w:p w14:paraId="47C0914D" w14:textId="7E735520"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803.933</w:t>
            </w:r>
          </w:p>
        </w:tc>
        <w:tc>
          <w:tcPr>
            <w:tcW w:w="615" w:type="pct"/>
            <w:tcBorders>
              <w:top w:val="nil"/>
              <w:left w:val="nil"/>
              <w:bottom w:val="nil"/>
              <w:right w:val="nil"/>
            </w:tcBorders>
            <w:shd w:val="clear" w:color="auto" w:fill="auto"/>
            <w:vAlign w:val="center"/>
          </w:tcPr>
          <w:p w14:paraId="4193081F" w14:textId="6F0E2795"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1.710.685</w:t>
            </w:r>
          </w:p>
        </w:tc>
        <w:tc>
          <w:tcPr>
            <w:tcW w:w="615" w:type="pct"/>
            <w:tcBorders>
              <w:top w:val="nil"/>
              <w:left w:val="nil"/>
              <w:bottom w:val="nil"/>
              <w:right w:val="nil"/>
            </w:tcBorders>
            <w:shd w:val="clear" w:color="auto" w:fill="auto"/>
            <w:vAlign w:val="center"/>
          </w:tcPr>
          <w:p w14:paraId="40AB5C3D" w14:textId="7357514F"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437.956</w:t>
            </w:r>
          </w:p>
        </w:tc>
        <w:tc>
          <w:tcPr>
            <w:tcW w:w="615" w:type="pct"/>
            <w:tcBorders>
              <w:top w:val="nil"/>
              <w:left w:val="nil"/>
              <w:bottom w:val="nil"/>
              <w:right w:val="nil"/>
            </w:tcBorders>
            <w:shd w:val="clear" w:color="auto" w:fill="auto"/>
            <w:vAlign w:val="center"/>
          </w:tcPr>
          <w:p w14:paraId="08FE54E0" w14:textId="187FE4CD"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1.254.578</w:t>
            </w:r>
          </w:p>
        </w:tc>
      </w:tr>
      <w:tr w:rsidR="005176A2" w:rsidRPr="004F3896" w14:paraId="6DB2DB63" w14:textId="77777777" w:rsidTr="006C542F">
        <w:trPr>
          <w:trHeight w:val="283"/>
        </w:trPr>
        <w:tc>
          <w:tcPr>
            <w:tcW w:w="2541" w:type="pct"/>
            <w:tcBorders>
              <w:top w:val="nil"/>
              <w:left w:val="nil"/>
              <w:bottom w:val="nil"/>
              <w:right w:val="nil"/>
            </w:tcBorders>
            <w:shd w:val="clear" w:color="auto" w:fill="auto"/>
            <w:noWrap/>
            <w:vAlign w:val="center"/>
            <w:hideMark/>
          </w:tcPr>
          <w:p w14:paraId="564721B5" w14:textId="04DF8B75" w:rsidR="00FA48A0" w:rsidRPr="004F3896" w:rsidRDefault="00FA48A0" w:rsidP="00FA48A0">
            <w:pPr>
              <w:rPr>
                <w:rFonts w:ascii="Futura Lt BT" w:eastAsia="Times New Roman" w:hAnsi="Futura Lt BT" w:cs="Arial"/>
                <w:color w:val="005CA9"/>
                <w:sz w:val="18"/>
                <w:szCs w:val="18"/>
              </w:rPr>
            </w:pPr>
            <w:r w:rsidRPr="004F3896">
              <w:rPr>
                <w:rFonts w:ascii="Futura Lt BT" w:eastAsia="Times New Roman" w:hAnsi="Futura Lt BT" w:cs="Arial"/>
                <w:color w:val="005CA9"/>
                <w:sz w:val="18"/>
                <w:szCs w:val="18"/>
              </w:rPr>
              <w:t>Comissões e taxas à vista – ag. financeiro FGTS (</w:t>
            </w:r>
            <w:r w:rsidR="00DB0E2B" w:rsidRPr="004F3896">
              <w:rPr>
                <w:rFonts w:ascii="Futura Lt BT" w:eastAsia="Times New Roman" w:hAnsi="Futura Lt BT" w:cs="Arial"/>
                <w:color w:val="005CA9"/>
                <w:sz w:val="18"/>
                <w:szCs w:val="18"/>
              </w:rPr>
              <w:t>3</w:t>
            </w:r>
            <w:r w:rsidRPr="004F3896">
              <w:rPr>
                <w:rFonts w:ascii="Futura Lt BT" w:eastAsia="Times New Roman" w:hAnsi="Futura Lt BT" w:cs="Arial"/>
                <w:color w:val="005CA9"/>
                <w:sz w:val="18"/>
                <w:szCs w:val="18"/>
              </w:rPr>
              <w:t>)</w:t>
            </w:r>
          </w:p>
        </w:tc>
        <w:tc>
          <w:tcPr>
            <w:tcW w:w="614" w:type="pct"/>
            <w:tcBorders>
              <w:top w:val="nil"/>
              <w:left w:val="nil"/>
              <w:bottom w:val="nil"/>
              <w:right w:val="nil"/>
            </w:tcBorders>
            <w:shd w:val="clear" w:color="auto" w:fill="auto"/>
            <w:vAlign w:val="center"/>
          </w:tcPr>
          <w:p w14:paraId="01E4F46D" w14:textId="33DB6DCE"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618.709</w:t>
            </w:r>
          </w:p>
        </w:tc>
        <w:tc>
          <w:tcPr>
            <w:tcW w:w="615" w:type="pct"/>
            <w:tcBorders>
              <w:top w:val="nil"/>
              <w:left w:val="nil"/>
              <w:bottom w:val="nil"/>
              <w:right w:val="nil"/>
            </w:tcBorders>
            <w:shd w:val="clear" w:color="auto" w:fill="auto"/>
            <w:vAlign w:val="center"/>
          </w:tcPr>
          <w:p w14:paraId="47819AA4" w14:textId="02172025"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1.478.435</w:t>
            </w:r>
          </w:p>
        </w:tc>
        <w:tc>
          <w:tcPr>
            <w:tcW w:w="615" w:type="pct"/>
            <w:tcBorders>
              <w:top w:val="nil"/>
              <w:left w:val="nil"/>
              <w:bottom w:val="nil"/>
              <w:right w:val="nil"/>
            </w:tcBorders>
            <w:shd w:val="clear" w:color="auto" w:fill="auto"/>
            <w:vAlign w:val="center"/>
          </w:tcPr>
          <w:p w14:paraId="52166364" w14:textId="3A208DD3"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453.893</w:t>
            </w:r>
          </w:p>
        </w:tc>
        <w:tc>
          <w:tcPr>
            <w:tcW w:w="615" w:type="pct"/>
            <w:tcBorders>
              <w:top w:val="nil"/>
              <w:left w:val="nil"/>
              <w:bottom w:val="nil"/>
              <w:right w:val="nil"/>
            </w:tcBorders>
            <w:shd w:val="clear" w:color="auto" w:fill="auto"/>
            <w:vAlign w:val="center"/>
          </w:tcPr>
          <w:p w14:paraId="3FEFCDB1" w14:textId="73A2163A"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1.469.226</w:t>
            </w:r>
          </w:p>
        </w:tc>
      </w:tr>
      <w:tr w:rsidR="005176A2" w:rsidRPr="004F3896" w14:paraId="3E13EF8D" w14:textId="77777777" w:rsidTr="006C542F">
        <w:trPr>
          <w:trHeight w:val="283"/>
        </w:trPr>
        <w:tc>
          <w:tcPr>
            <w:tcW w:w="2541" w:type="pct"/>
            <w:tcBorders>
              <w:top w:val="nil"/>
              <w:left w:val="nil"/>
              <w:bottom w:val="nil"/>
              <w:right w:val="nil"/>
            </w:tcBorders>
            <w:shd w:val="clear" w:color="auto" w:fill="auto"/>
            <w:noWrap/>
            <w:vAlign w:val="center"/>
            <w:hideMark/>
          </w:tcPr>
          <w:p w14:paraId="019747E0" w14:textId="77777777" w:rsidR="00FA48A0" w:rsidRPr="004F3896" w:rsidRDefault="00FA48A0" w:rsidP="00FA48A0">
            <w:pPr>
              <w:rPr>
                <w:rFonts w:ascii="Futura Lt BT" w:eastAsia="Times New Roman" w:hAnsi="Futura Lt BT" w:cs="Arial"/>
                <w:color w:val="005CA9"/>
                <w:sz w:val="18"/>
                <w:szCs w:val="18"/>
              </w:rPr>
            </w:pPr>
            <w:r w:rsidRPr="004F3896">
              <w:rPr>
                <w:rFonts w:ascii="Futura Lt BT" w:eastAsia="Times New Roman" w:hAnsi="Futura Lt BT" w:cs="Arial"/>
                <w:color w:val="005CA9"/>
                <w:sz w:val="18"/>
                <w:szCs w:val="18"/>
              </w:rPr>
              <w:t xml:space="preserve">Atualização monetária sobre operações diversas </w:t>
            </w:r>
          </w:p>
        </w:tc>
        <w:tc>
          <w:tcPr>
            <w:tcW w:w="614" w:type="pct"/>
            <w:tcBorders>
              <w:top w:val="nil"/>
              <w:left w:val="nil"/>
              <w:bottom w:val="nil"/>
              <w:right w:val="nil"/>
            </w:tcBorders>
            <w:shd w:val="clear" w:color="auto" w:fill="auto"/>
            <w:vAlign w:val="center"/>
          </w:tcPr>
          <w:p w14:paraId="23AD06DD" w14:textId="05E2E315"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333.126</w:t>
            </w:r>
          </w:p>
        </w:tc>
        <w:tc>
          <w:tcPr>
            <w:tcW w:w="615" w:type="pct"/>
            <w:tcBorders>
              <w:top w:val="nil"/>
              <w:left w:val="nil"/>
              <w:bottom w:val="nil"/>
              <w:right w:val="nil"/>
            </w:tcBorders>
            <w:shd w:val="clear" w:color="auto" w:fill="auto"/>
            <w:vAlign w:val="center"/>
          </w:tcPr>
          <w:p w14:paraId="3FECFF63" w14:textId="49F47443"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859.187</w:t>
            </w:r>
          </w:p>
        </w:tc>
        <w:tc>
          <w:tcPr>
            <w:tcW w:w="615" w:type="pct"/>
            <w:tcBorders>
              <w:top w:val="nil"/>
              <w:left w:val="nil"/>
              <w:bottom w:val="nil"/>
              <w:right w:val="nil"/>
            </w:tcBorders>
            <w:shd w:val="clear" w:color="auto" w:fill="auto"/>
            <w:vAlign w:val="center"/>
          </w:tcPr>
          <w:p w14:paraId="020E59AA" w14:textId="6F0EDB89"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138.349</w:t>
            </w:r>
          </w:p>
        </w:tc>
        <w:tc>
          <w:tcPr>
            <w:tcW w:w="615" w:type="pct"/>
            <w:tcBorders>
              <w:top w:val="nil"/>
              <w:left w:val="nil"/>
              <w:bottom w:val="nil"/>
              <w:right w:val="nil"/>
            </w:tcBorders>
            <w:shd w:val="clear" w:color="auto" w:fill="auto"/>
            <w:vAlign w:val="center"/>
          </w:tcPr>
          <w:p w14:paraId="7B927EB5" w14:textId="7D9B3908"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346.197</w:t>
            </w:r>
          </w:p>
        </w:tc>
      </w:tr>
      <w:tr w:rsidR="005176A2" w:rsidRPr="004F3896" w14:paraId="77E6F438" w14:textId="77777777" w:rsidTr="006C542F">
        <w:trPr>
          <w:trHeight w:val="283"/>
        </w:trPr>
        <w:tc>
          <w:tcPr>
            <w:tcW w:w="2541" w:type="pct"/>
            <w:tcBorders>
              <w:top w:val="nil"/>
              <w:left w:val="nil"/>
              <w:bottom w:val="nil"/>
              <w:right w:val="nil"/>
            </w:tcBorders>
            <w:shd w:val="clear" w:color="auto" w:fill="auto"/>
            <w:noWrap/>
            <w:vAlign w:val="center"/>
            <w:hideMark/>
          </w:tcPr>
          <w:p w14:paraId="1DD9C021" w14:textId="77777777" w:rsidR="00FA48A0" w:rsidRPr="004F3896" w:rsidRDefault="00FA48A0" w:rsidP="00FA48A0">
            <w:pPr>
              <w:rPr>
                <w:rFonts w:ascii="Futura Lt BT" w:eastAsia="Times New Roman" w:hAnsi="Futura Lt BT" w:cs="Arial"/>
                <w:color w:val="005CA9"/>
                <w:sz w:val="18"/>
                <w:szCs w:val="18"/>
              </w:rPr>
            </w:pPr>
            <w:r w:rsidRPr="004F3896">
              <w:rPr>
                <w:rFonts w:ascii="Futura Lt BT" w:eastAsia="Times New Roman" w:hAnsi="Futura Lt BT" w:cs="Arial"/>
                <w:color w:val="005CA9"/>
                <w:sz w:val="18"/>
                <w:szCs w:val="18"/>
              </w:rPr>
              <w:t>Direito de uso - Rede CAIXA</w:t>
            </w:r>
          </w:p>
        </w:tc>
        <w:tc>
          <w:tcPr>
            <w:tcW w:w="614" w:type="pct"/>
            <w:tcBorders>
              <w:top w:val="nil"/>
              <w:left w:val="nil"/>
              <w:bottom w:val="nil"/>
              <w:right w:val="nil"/>
            </w:tcBorders>
            <w:shd w:val="clear" w:color="auto" w:fill="auto"/>
            <w:vAlign w:val="center"/>
          </w:tcPr>
          <w:p w14:paraId="45AC658A" w14:textId="48927993"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97.416</w:t>
            </w:r>
          </w:p>
        </w:tc>
        <w:tc>
          <w:tcPr>
            <w:tcW w:w="615" w:type="pct"/>
            <w:tcBorders>
              <w:top w:val="nil"/>
              <w:left w:val="nil"/>
              <w:bottom w:val="nil"/>
              <w:right w:val="nil"/>
            </w:tcBorders>
            <w:shd w:val="clear" w:color="auto" w:fill="auto"/>
            <w:vAlign w:val="center"/>
          </w:tcPr>
          <w:p w14:paraId="01C037C7" w14:textId="075E92A4"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292.247</w:t>
            </w:r>
          </w:p>
        </w:tc>
        <w:tc>
          <w:tcPr>
            <w:tcW w:w="615" w:type="pct"/>
            <w:tcBorders>
              <w:top w:val="nil"/>
              <w:left w:val="nil"/>
              <w:bottom w:val="nil"/>
              <w:right w:val="nil"/>
            </w:tcBorders>
            <w:shd w:val="clear" w:color="auto" w:fill="auto"/>
            <w:vAlign w:val="center"/>
          </w:tcPr>
          <w:p w14:paraId="46287C33" w14:textId="0ADAA47E"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92.416</w:t>
            </w:r>
          </w:p>
        </w:tc>
        <w:tc>
          <w:tcPr>
            <w:tcW w:w="615" w:type="pct"/>
            <w:tcBorders>
              <w:top w:val="nil"/>
              <w:left w:val="nil"/>
              <w:bottom w:val="nil"/>
              <w:right w:val="nil"/>
            </w:tcBorders>
            <w:shd w:val="clear" w:color="auto" w:fill="auto"/>
            <w:vAlign w:val="center"/>
          </w:tcPr>
          <w:p w14:paraId="1A317F22" w14:textId="72526F15"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270.266</w:t>
            </w:r>
          </w:p>
        </w:tc>
      </w:tr>
      <w:tr w:rsidR="005176A2" w:rsidRPr="004F3896" w14:paraId="35F4A503" w14:textId="77777777" w:rsidTr="006C542F">
        <w:trPr>
          <w:trHeight w:val="283"/>
        </w:trPr>
        <w:tc>
          <w:tcPr>
            <w:tcW w:w="2541" w:type="pct"/>
            <w:tcBorders>
              <w:top w:val="nil"/>
              <w:left w:val="nil"/>
              <w:bottom w:val="nil"/>
              <w:right w:val="nil"/>
            </w:tcBorders>
            <w:shd w:val="clear" w:color="auto" w:fill="auto"/>
            <w:noWrap/>
            <w:vAlign w:val="center"/>
            <w:hideMark/>
          </w:tcPr>
          <w:p w14:paraId="72340360" w14:textId="77777777" w:rsidR="00FA48A0" w:rsidRPr="004F3896" w:rsidRDefault="00FA48A0" w:rsidP="00FA48A0">
            <w:pPr>
              <w:rPr>
                <w:rFonts w:ascii="Futura Lt BT" w:eastAsia="Times New Roman" w:hAnsi="Futura Lt BT" w:cs="Arial"/>
                <w:color w:val="005CA9"/>
                <w:sz w:val="18"/>
                <w:szCs w:val="18"/>
              </w:rPr>
            </w:pPr>
            <w:r w:rsidRPr="004F3896">
              <w:rPr>
                <w:rFonts w:ascii="Futura Lt BT" w:eastAsia="Times New Roman" w:hAnsi="Futura Lt BT" w:cs="Arial"/>
                <w:color w:val="005CA9"/>
                <w:sz w:val="18"/>
                <w:szCs w:val="18"/>
              </w:rPr>
              <w:t>Recuperação de perdas operacionais</w:t>
            </w:r>
          </w:p>
        </w:tc>
        <w:tc>
          <w:tcPr>
            <w:tcW w:w="614" w:type="pct"/>
            <w:tcBorders>
              <w:top w:val="nil"/>
              <w:left w:val="nil"/>
              <w:bottom w:val="nil"/>
              <w:right w:val="nil"/>
            </w:tcBorders>
            <w:shd w:val="clear" w:color="auto" w:fill="auto"/>
            <w:vAlign w:val="center"/>
          </w:tcPr>
          <w:p w14:paraId="50725D9B" w14:textId="44F24390"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88.417</w:t>
            </w:r>
          </w:p>
        </w:tc>
        <w:tc>
          <w:tcPr>
            <w:tcW w:w="615" w:type="pct"/>
            <w:tcBorders>
              <w:top w:val="nil"/>
              <w:left w:val="nil"/>
              <w:bottom w:val="nil"/>
              <w:right w:val="nil"/>
            </w:tcBorders>
            <w:shd w:val="clear" w:color="auto" w:fill="auto"/>
            <w:vAlign w:val="center"/>
          </w:tcPr>
          <w:p w14:paraId="4E7DD428" w14:textId="10117E43"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229.272</w:t>
            </w:r>
          </w:p>
        </w:tc>
        <w:tc>
          <w:tcPr>
            <w:tcW w:w="615" w:type="pct"/>
            <w:tcBorders>
              <w:top w:val="nil"/>
              <w:left w:val="nil"/>
              <w:bottom w:val="nil"/>
              <w:right w:val="nil"/>
            </w:tcBorders>
            <w:shd w:val="clear" w:color="auto" w:fill="auto"/>
            <w:vAlign w:val="center"/>
          </w:tcPr>
          <w:p w14:paraId="4C40DBFF" w14:textId="5DABCA2C"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65.831</w:t>
            </w:r>
          </w:p>
        </w:tc>
        <w:tc>
          <w:tcPr>
            <w:tcW w:w="615" w:type="pct"/>
            <w:tcBorders>
              <w:top w:val="nil"/>
              <w:left w:val="nil"/>
              <w:bottom w:val="nil"/>
              <w:right w:val="nil"/>
            </w:tcBorders>
            <w:shd w:val="clear" w:color="auto" w:fill="auto"/>
            <w:vAlign w:val="center"/>
          </w:tcPr>
          <w:p w14:paraId="6F449AD4" w14:textId="6C02E06E"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203.733</w:t>
            </w:r>
          </w:p>
        </w:tc>
      </w:tr>
      <w:tr w:rsidR="005176A2" w:rsidRPr="004F3896" w14:paraId="2F427113" w14:textId="77777777" w:rsidTr="006C542F">
        <w:trPr>
          <w:trHeight w:val="283"/>
        </w:trPr>
        <w:tc>
          <w:tcPr>
            <w:tcW w:w="2541" w:type="pct"/>
            <w:tcBorders>
              <w:top w:val="nil"/>
              <w:left w:val="nil"/>
              <w:bottom w:val="nil"/>
              <w:right w:val="nil"/>
            </w:tcBorders>
            <w:shd w:val="clear" w:color="auto" w:fill="auto"/>
            <w:noWrap/>
            <w:vAlign w:val="center"/>
            <w:hideMark/>
          </w:tcPr>
          <w:p w14:paraId="056B3072" w14:textId="77777777" w:rsidR="00FA48A0" w:rsidRPr="004F3896" w:rsidRDefault="00FA48A0" w:rsidP="00FA48A0">
            <w:pPr>
              <w:rPr>
                <w:rFonts w:ascii="Futura Lt BT" w:eastAsia="Times New Roman" w:hAnsi="Futura Lt BT" w:cs="Arial"/>
                <w:color w:val="005CA9"/>
                <w:sz w:val="18"/>
                <w:szCs w:val="18"/>
              </w:rPr>
            </w:pPr>
            <w:r w:rsidRPr="004F3896">
              <w:rPr>
                <w:rFonts w:ascii="Futura Lt BT" w:eastAsia="Times New Roman" w:hAnsi="Futura Lt BT" w:cs="Arial"/>
                <w:color w:val="005CA9"/>
                <w:sz w:val="18"/>
                <w:szCs w:val="18"/>
              </w:rPr>
              <w:t>Rendas de créditos específicos</w:t>
            </w:r>
          </w:p>
        </w:tc>
        <w:tc>
          <w:tcPr>
            <w:tcW w:w="614" w:type="pct"/>
            <w:tcBorders>
              <w:top w:val="nil"/>
              <w:left w:val="nil"/>
              <w:bottom w:val="nil"/>
              <w:right w:val="nil"/>
            </w:tcBorders>
            <w:shd w:val="clear" w:color="auto" w:fill="auto"/>
            <w:vAlign w:val="center"/>
          </w:tcPr>
          <w:p w14:paraId="7C2E3C68" w14:textId="62ADAAC2"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40.475</w:t>
            </w:r>
          </w:p>
        </w:tc>
        <w:tc>
          <w:tcPr>
            <w:tcW w:w="615" w:type="pct"/>
            <w:tcBorders>
              <w:top w:val="nil"/>
              <w:left w:val="nil"/>
              <w:bottom w:val="nil"/>
              <w:right w:val="nil"/>
            </w:tcBorders>
            <w:shd w:val="clear" w:color="auto" w:fill="auto"/>
            <w:vAlign w:val="center"/>
          </w:tcPr>
          <w:p w14:paraId="14D06E6D" w14:textId="3D851991"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101.593</w:t>
            </w:r>
          </w:p>
        </w:tc>
        <w:tc>
          <w:tcPr>
            <w:tcW w:w="615" w:type="pct"/>
            <w:tcBorders>
              <w:top w:val="nil"/>
              <w:left w:val="nil"/>
              <w:bottom w:val="nil"/>
              <w:right w:val="nil"/>
            </w:tcBorders>
            <w:shd w:val="clear" w:color="auto" w:fill="auto"/>
            <w:vAlign w:val="center"/>
          </w:tcPr>
          <w:p w14:paraId="1B28FCD4" w14:textId="4FBAE8D7"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15.683</w:t>
            </w:r>
          </w:p>
        </w:tc>
        <w:tc>
          <w:tcPr>
            <w:tcW w:w="615" w:type="pct"/>
            <w:tcBorders>
              <w:top w:val="nil"/>
              <w:left w:val="nil"/>
              <w:bottom w:val="nil"/>
              <w:right w:val="nil"/>
            </w:tcBorders>
            <w:shd w:val="clear" w:color="auto" w:fill="auto"/>
            <w:vAlign w:val="center"/>
          </w:tcPr>
          <w:p w14:paraId="0E781175" w14:textId="5CD8EB29"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35.966</w:t>
            </w:r>
          </w:p>
        </w:tc>
      </w:tr>
      <w:tr w:rsidR="005176A2" w:rsidRPr="004F3896" w14:paraId="39C34970" w14:textId="77777777" w:rsidTr="006C542F">
        <w:trPr>
          <w:trHeight w:val="283"/>
        </w:trPr>
        <w:tc>
          <w:tcPr>
            <w:tcW w:w="2541" w:type="pct"/>
            <w:tcBorders>
              <w:top w:val="nil"/>
              <w:left w:val="nil"/>
              <w:bottom w:val="nil"/>
              <w:right w:val="nil"/>
            </w:tcBorders>
            <w:shd w:val="clear" w:color="auto" w:fill="auto"/>
            <w:noWrap/>
            <w:vAlign w:val="center"/>
            <w:hideMark/>
          </w:tcPr>
          <w:p w14:paraId="22F8A8E4" w14:textId="77777777" w:rsidR="00FA48A0" w:rsidRPr="004F3896" w:rsidRDefault="00FA48A0" w:rsidP="00FA48A0">
            <w:pPr>
              <w:rPr>
                <w:rFonts w:ascii="Futura Lt BT" w:eastAsia="Times New Roman" w:hAnsi="Futura Lt BT" w:cs="Arial"/>
                <w:color w:val="005CA9"/>
                <w:sz w:val="18"/>
                <w:szCs w:val="18"/>
              </w:rPr>
            </w:pPr>
            <w:r w:rsidRPr="004F3896">
              <w:rPr>
                <w:rFonts w:ascii="Futura Lt BT" w:eastAsia="Times New Roman" w:hAnsi="Futura Lt BT" w:cs="Arial"/>
                <w:color w:val="005CA9"/>
                <w:sz w:val="18"/>
                <w:szCs w:val="18"/>
              </w:rPr>
              <w:t>Receita de deságio na aquisição de royalties</w:t>
            </w:r>
          </w:p>
        </w:tc>
        <w:tc>
          <w:tcPr>
            <w:tcW w:w="614" w:type="pct"/>
            <w:tcBorders>
              <w:top w:val="nil"/>
              <w:left w:val="nil"/>
              <w:bottom w:val="nil"/>
              <w:right w:val="nil"/>
            </w:tcBorders>
            <w:shd w:val="clear" w:color="auto" w:fill="auto"/>
            <w:vAlign w:val="center"/>
          </w:tcPr>
          <w:p w14:paraId="3873F524" w14:textId="22E92E9A"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9.219</w:t>
            </w:r>
          </w:p>
        </w:tc>
        <w:tc>
          <w:tcPr>
            <w:tcW w:w="615" w:type="pct"/>
            <w:tcBorders>
              <w:top w:val="nil"/>
              <w:left w:val="nil"/>
              <w:bottom w:val="nil"/>
              <w:right w:val="nil"/>
            </w:tcBorders>
            <w:shd w:val="clear" w:color="auto" w:fill="auto"/>
            <w:vAlign w:val="center"/>
          </w:tcPr>
          <w:p w14:paraId="53903666" w14:textId="2A91744F"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48.030</w:t>
            </w:r>
          </w:p>
        </w:tc>
        <w:tc>
          <w:tcPr>
            <w:tcW w:w="615" w:type="pct"/>
            <w:tcBorders>
              <w:top w:val="nil"/>
              <w:left w:val="nil"/>
              <w:bottom w:val="nil"/>
              <w:right w:val="nil"/>
            </w:tcBorders>
            <w:shd w:val="clear" w:color="auto" w:fill="auto"/>
            <w:vAlign w:val="center"/>
          </w:tcPr>
          <w:p w14:paraId="5E83DC77" w14:textId="78596092"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19.406</w:t>
            </w:r>
          </w:p>
        </w:tc>
        <w:tc>
          <w:tcPr>
            <w:tcW w:w="615" w:type="pct"/>
            <w:tcBorders>
              <w:top w:val="nil"/>
              <w:left w:val="nil"/>
              <w:bottom w:val="nil"/>
              <w:right w:val="nil"/>
            </w:tcBorders>
            <w:shd w:val="clear" w:color="auto" w:fill="auto"/>
            <w:vAlign w:val="center"/>
          </w:tcPr>
          <w:p w14:paraId="03ADB346" w14:textId="3A320784"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58.217</w:t>
            </w:r>
          </w:p>
        </w:tc>
      </w:tr>
      <w:tr w:rsidR="005176A2" w:rsidRPr="004F3896" w14:paraId="59D281EA" w14:textId="77777777" w:rsidTr="006C542F">
        <w:trPr>
          <w:trHeight w:val="283"/>
        </w:trPr>
        <w:tc>
          <w:tcPr>
            <w:tcW w:w="2541" w:type="pct"/>
            <w:tcBorders>
              <w:top w:val="nil"/>
              <w:left w:val="nil"/>
              <w:bottom w:val="nil"/>
              <w:right w:val="nil"/>
            </w:tcBorders>
            <w:shd w:val="clear" w:color="auto" w:fill="auto"/>
            <w:noWrap/>
            <w:vAlign w:val="center"/>
            <w:hideMark/>
          </w:tcPr>
          <w:p w14:paraId="13E532B2" w14:textId="77777777" w:rsidR="00FA48A0" w:rsidRPr="004F3896" w:rsidRDefault="00FA48A0" w:rsidP="00FA48A0">
            <w:pPr>
              <w:rPr>
                <w:rFonts w:ascii="Futura Lt BT" w:eastAsia="Times New Roman" w:hAnsi="Futura Lt BT" w:cs="Arial"/>
                <w:color w:val="005CA9"/>
                <w:sz w:val="18"/>
                <w:szCs w:val="18"/>
              </w:rPr>
            </w:pPr>
            <w:r w:rsidRPr="004F3896">
              <w:rPr>
                <w:rFonts w:ascii="Futura Lt BT" w:eastAsia="Times New Roman" w:hAnsi="Futura Lt BT" w:cs="Arial"/>
                <w:color w:val="005CA9"/>
                <w:sz w:val="18"/>
                <w:szCs w:val="18"/>
              </w:rPr>
              <w:t>Comissões e taxas sobre operações</w:t>
            </w:r>
          </w:p>
        </w:tc>
        <w:tc>
          <w:tcPr>
            <w:tcW w:w="614" w:type="pct"/>
            <w:tcBorders>
              <w:top w:val="nil"/>
              <w:left w:val="nil"/>
              <w:bottom w:val="nil"/>
              <w:right w:val="nil"/>
            </w:tcBorders>
            <w:shd w:val="clear" w:color="auto" w:fill="auto"/>
            <w:vAlign w:val="center"/>
          </w:tcPr>
          <w:p w14:paraId="5AD68472" w14:textId="39C018B5"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5.50</w:t>
            </w:r>
            <w:r w:rsidR="00DE59DB" w:rsidRPr="004F3896">
              <w:rPr>
                <w:rFonts w:ascii="Futura Lt BT" w:hAnsi="Futura Lt BT" w:cs="Arial"/>
                <w:color w:val="005CA9"/>
                <w:sz w:val="18"/>
                <w:szCs w:val="18"/>
              </w:rPr>
              <w:t>0</w:t>
            </w:r>
          </w:p>
        </w:tc>
        <w:tc>
          <w:tcPr>
            <w:tcW w:w="615" w:type="pct"/>
            <w:tcBorders>
              <w:top w:val="nil"/>
              <w:left w:val="nil"/>
              <w:bottom w:val="nil"/>
              <w:right w:val="nil"/>
            </w:tcBorders>
            <w:shd w:val="clear" w:color="auto" w:fill="auto"/>
            <w:vAlign w:val="center"/>
          </w:tcPr>
          <w:p w14:paraId="72A3E293" w14:textId="4594C48B"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25.391</w:t>
            </w:r>
          </w:p>
        </w:tc>
        <w:tc>
          <w:tcPr>
            <w:tcW w:w="615" w:type="pct"/>
            <w:tcBorders>
              <w:top w:val="nil"/>
              <w:left w:val="nil"/>
              <w:bottom w:val="nil"/>
              <w:right w:val="nil"/>
            </w:tcBorders>
            <w:shd w:val="clear" w:color="auto" w:fill="auto"/>
            <w:vAlign w:val="center"/>
          </w:tcPr>
          <w:p w14:paraId="14382774" w14:textId="26D46420"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14.006</w:t>
            </w:r>
          </w:p>
        </w:tc>
        <w:tc>
          <w:tcPr>
            <w:tcW w:w="615" w:type="pct"/>
            <w:tcBorders>
              <w:top w:val="nil"/>
              <w:left w:val="nil"/>
              <w:bottom w:val="nil"/>
              <w:right w:val="nil"/>
            </w:tcBorders>
            <w:shd w:val="clear" w:color="auto" w:fill="auto"/>
            <w:vAlign w:val="center"/>
          </w:tcPr>
          <w:p w14:paraId="494E3EF8" w14:textId="735D35C4"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57.963</w:t>
            </w:r>
          </w:p>
        </w:tc>
      </w:tr>
      <w:tr w:rsidR="005176A2" w:rsidRPr="004F3896" w14:paraId="338C0078" w14:textId="77777777" w:rsidTr="006C542F">
        <w:trPr>
          <w:trHeight w:val="283"/>
        </w:trPr>
        <w:tc>
          <w:tcPr>
            <w:tcW w:w="2541" w:type="pct"/>
            <w:tcBorders>
              <w:top w:val="nil"/>
              <w:left w:val="nil"/>
              <w:bottom w:val="nil"/>
              <w:right w:val="nil"/>
            </w:tcBorders>
            <w:shd w:val="clear" w:color="auto" w:fill="auto"/>
            <w:noWrap/>
            <w:vAlign w:val="center"/>
            <w:hideMark/>
          </w:tcPr>
          <w:p w14:paraId="7BCED555" w14:textId="77777777" w:rsidR="00FA48A0" w:rsidRPr="004F3896" w:rsidRDefault="00FA48A0" w:rsidP="00FA48A0">
            <w:pPr>
              <w:rPr>
                <w:rFonts w:ascii="Futura Lt BT" w:eastAsia="Times New Roman" w:hAnsi="Futura Lt BT" w:cs="Arial"/>
                <w:color w:val="005CA9"/>
                <w:sz w:val="18"/>
                <w:szCs w:val="18"/>
              </w:rPr>
            </w:pPr>
            <w:r w:rsidRPr="004F3896">
              <w:rPr>
                <w:rFonts w:ascii="Futura Lt BT" w:eastAsia="Times New Roman" w:hAnsi="Futura Lt BT" w:cs="Arial"/>
                <w:color w:val="005CA9"/>
                <w:sz w:val="18"/>
                <w:szCs w:val="18"/>
              </w:rPr>
              <w:t>Outras rendas sobre operações de crédito comercial</w:t>
            </w:r>
          </w:p>
        </w:tc>
        <w:tc>
          <w:tcPr>
            <w:tcW w:w="614" w:type="pct"/>
            <w:tcBorders>
              <w:top w:val="nil"/>
              <w:left w:val="nil"/>
              <w:bottom w:val="nil"/>
              <w:right w:val="nil"/>
            </w:tcBorders>
            <w:shd w:val="clear" w:color="auto" w:fill="auto"/>
            <w:vAlign w:val="center"/>
          </w:tcPr>
          <w:p w14:paraId="48DB0A3A" w14:textId="2FE26A73"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2.461</w:t>
            </w:r>
          </w:p>
        </w:tc>
        <w:tc>
          <w:tcPr>
            <w:tcW w:w="615" w:type="pct"/>
            <w:tcBorders>
              <w:top w:val="nil"/>
              <w:left w:val="nil"/>
              <w:bottom w:val="nil"/>
              <w:right w:val="nil"/>
            </w:tcBorders>
            <w:shd w:val="clear" w:color="auto" w:fill="auto"/>
            <w:vAlign w:val="center"/>
          </w:tcPr>
          <w:p w14:paraId="16241FBA" w14:textId="3E7770C7"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6.845</w:t>
            </w:r>
          </w:p>
        </w:tc>
        <w:tc>
          <w:tcPr>
            <w:tcW w:w="615" w:type="pct"/>
            <w:tcBorders>
              <w:top w:val="nil"/>
              <w:left w:val="nil"/>
              <w:bottom w:val="nil"/>
              <w:right w:val="nil"/>
            </w:tcBorders>
            <w:shd w:val="clear" w:color="auto" w:fill="auto"/>
            <w:vAlign w:val="center"/>
          </w:tcPr>
          <w:p w14:paraId="02E1CF15" w14:textId="15471BEB"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3.221</w:t>
            </w:r>
          </w:p>
        </w:tc>
        <w:tc>
          <w:tcPr>
            <w:tcW w:w="615" w:type="pct"/>
            <w:tcBorders>
              <w:top w:val="nil"/>
              <w:left w:val="nil"/>
              <w:bottom w:val="nil"/>
              <w:right w:val="nil"/>
            </w:tcBorders>
            <w:shd w:val="clear" w:color="auto" w:fill="auto"/>
            <w:vAlign w:val="center"/>
          </w:tcPr>
          <w:p w14:paraId="2BD2080F" w14:textId="73BDCCDA" w:rsidR="00FA48A0" w:rsidRPr="004F3896" w:rsidRDefault="00FA48A0" w:rsidP="00FA48A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12.473</w:t>
            </w:r>
          </w:p>
        </w:tc>
      </w:tr>
      <w:tr w:rsidR="005176A2" w:rsidRPr="004F3896" w14:paraId="21BB4334" w14:textId="77777777" w:rsidTr="006C542F">
        <w:trPr>
          <w:trHeight w:val="283"/>
        </w:trPr>
        <w:tc>
          <w:tcPr>
            <w:tcW w:w="2541" w:type="pct"/>
            <w:tcBorders>
              <w:top w:val="nil"/>
              <w:left w:val="nil"/>
              <w:bottom w:val="single" w:sz="8" w:space="0" w:color="F79646"/>
              <w:right w:val="nil"/>
            </w:tcBorders>
            <w:shd w:val="clear" w:color="auto" w:fill="auto"/>
            <w:noWrap/>
            <w:vAlign w:val="center"/>
            <w:hideMark/>
          </w:tcPr>
          <w:p w14:paraId="1CFABDFC" w14:textId="77777777" w:rsidR="009B6475" w:rsidRPr="004F3896" w:rsidRDefault="009B6475" w:rsidP="009B6475">
            <w:pPr>
              <w:rPr>
                <w:rFonts w:ascii="Futura Lt BT" w:eastAsia="Times New Roman" w:hAnsi="Futura Lt BT" w:cs="Arial"/>
                <w:color w:val="005CA9"/>
                <w:sz w:val="18"/>
                <w:szCs w:val="18"/>
              </w:rPr>
            </w:pPr>
            <w:r w:rsidRPr="004F3896">
              <w:rPr>
                <w:rFonts w:ascii="Futura Lt BT" w:eastAsia="Times New Roman" w:hAnsi="Futura Lt BT" w:cs="Arial"/>
                <w:color w:val="005CA9"/>
                <w:sz w:val="18"/>
                <w:szCs w:val="18"/>
              </w:rPr>
              <w:t>Outras receitas operacionais</w:t>
            </w:r>
          </w:p>
        </w:tc>
        <w:tc>
          <w:tcPr>
            <w:tcW w:w="614" w:type="pct"/>
            <w:tcBorders>
              <w:top w:val="nil"/>
              <w:left w:val="nil"/>
              <w:bottom w:val="nil"/>
              <w:right w:val="nil"/>
            </w:tcBorders>
            <w:shd w:val="clear" w:color="auto" w:fill="auto"/>
            <w:noWrap/>
            <w:vAlign w:val="center"/>
          </w:tcPr>
          <w:p w14:paraId="5A571D79" w14:textId="7301A50B" w:rsidR="009B6475" w:rsidRPr="004F3896" w:rsidRDefault="009B6475" w:rsidP="009B6475">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103.091</w:t>
            </w:r>
          </w:p>
        </w:tc>
        <w:tc>
          <w:tcPr>
            <w:tcW w:w="615" w:type="pct"/>
            <w:tcBorders>
              <w:top w:val="nil"/>
              <w:left w:val="nil"/>
              <w:bottom w:val="nil"/>
              <w:right w:val="nil"/>
            </w:tcBorders>
            <w:shd w:val="clear" w:color="auto" w:fill="auto"/>
            <w:noWrap/>
            <w:vAlign w:val="center"/>
          </w:tcPr>
          <w:p w14:paraId="5B129C3F" w14:textId="35C823A8" w:rsidR="009B6475" w:rsidRPr="004F3896" w:rsidRDefault="009B6475" w:rsidP="009B6475">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342.599</w:t>
            </w:r>
          </w:p>
        </w:tc>
        <w:tc>
          <w:tcPr>
            <w:tcW w:w="615" w:type="pct"/>
            <w:tcBorders>
              <w:top w:val="nil"/>
              <w:left w:val="nil"/>
              <w:bottom w:val="nil"/>
              <w:right w:val="nil"/>
            </w:tcBorders>
            <w:shd w:val="clear" w:color="auto" w:fill="auto"/>
            <w:vAlign w:val="center"/>
          </w:tcPr>
          <w:p w14:paraId="74010F4D" w14:textId="36A8FC81" w:rsidR="009B6475" w:rsidRPr="004F3896" w:rsidRDefault="009B6475" w:rsidP="009B6475">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77.001</w:t>
            </w:r>
          </w:p>
        </w:tc>
        <w:tc>
          <w:tcPr>
            <w:tcW w:w="615" w:type="pct"/>
            <w:tcBorders>
              <w:top w:val="nil"/>
              <w:left w:val="nil"/>
              <w:bottom w:val="nil"/>
              <w:right w:val="nil"/>
            </w:tcBorders>
            <w:shd w:val="clear" w:color="auto" w:fill="auto"/>
            <w:vAlign w:val="center"/>
          </w:tcPr>
          <w:p w14:paraId="67B4E4D2" w14:textId="69BA675A" w:rsidR="009B6475" w:rsidRPr="004F3896" w:rsidRDefault="009B6475" w:rsidP="009B6475">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223.142</w:t>
            </w:r>
          </w:p>
        </w:tc>
      </w:tr>
      <w:tr w:rsidR="005176A2" w:rsidRPr="004F3896" w14:paraId="2CACCD8D" w14:textId="77777777" w:rsidTr="006C542F">
        <w:trPr>
          <w:trHeight w:val="283"/>
        </w:trPr>
        <w:tc>
          <w:tcPr>
            <w:tcW w:w="2541" w:type="pct"/>
            <w:tcBorders>
              <w:top w:val="nil"/>
              <w:left w:val="nil"/>
              <w:bottom w:val="single" w:sz="8" w:space="0" w:color="F39200"/>
              <w:right w:val="nil"/>
            </w:tcBorders>
            <w:shd w:val="clear" w:color="auto" w:fill="auto"/>
            <w:noWrap/>
            <w:vAlign w:val="center"/>
            <w:hideMark/>
          </w:tcPr>
          <w:p w14:paraId="280DDF7C" w14:textId="77777777" w:rsidR="009B6475" w:rsidRPr="004F3896" w:rsidRDefault="009B6475" w:rsidP="009B6475">
            <w:pPr>
              <w:rPr>
                <w:rFonts w:ascii="Futura Lt BT" w:eastAsia="Times New Roman" w:hAnsi="Futura Lt BT" w:cs="Arial"/>
                <w:b/>
                <w:bCs/>
                <w:color w:val="005CA9"/>
                <w:sz w:val="18"/>
                <w:szCs w:val="18"/>
              </w:rPr>
            </w:pPr>
            <w:r w:rsidRPr="004F3896">
              <w:rPr>
                <w:rFonts w:ascii="Futura Lt BT" w:eastAsia="Times New Roman" w:hAnsi="Futura Lt BT" w:cs="Arial"/>
                <w:b/>
                <w:bCs/>
                <w:color w:val="005CA9"/>
                <w:sz w:val="18"/>
                <w:szCs w:val="18"/>
              </w:rPr>
              <w:t>Total</w:t>
            </w:r>
          </w:p>
        </w:tc>
        <w:tc>
          <w:tcPr>
            <w:tcW w:w="614" w:type="pct"/>
            <w:tcBorders>
              <w:top w:val="single" w:sz="4" w:space="0" w:color="F39200"/>
              <w:left w:val="nil"/>
              <w:bottom w:val="single" w:sz="4" w:space="0" w:color="F39200"/>
              <w:right w:val="nil"/>
            </w:tcBorders>
            <w:shd w:val="clear" w:color="auto" w:fill="auto"/>
            <w:noWrap/>
            <w:vAlign w:val="center"/>
          </w:tcPr>
          <w:p w14:paraId="3743575D" w14:textId="76330808" w:rsidR="009B6475" w:rsidRPr="004F3896" w:rsidRDefault="00DB0E2B" w:rsidP="009B6475">
            <w:pPr>
              <w:jc w:val="right"/>
              <w:rPr>
                <w:rFonts w:ascii="Futura Lt BT" w:eastAsia="Times New Roman" w:hAnsi="Futura Lt BT" w:cs="Arial"/>
                <w:b/>
                <w:color w:val="005CA9"/>
                <w:sz w:val="18"/>
                <w:szCs w:val="18"/>
              </w:rPr>
            </w:pPr>
            <w:r w:rsidRPr="004F3896">
              <w:rPr>
                <w:rFonts w:ascii="Futura Lt BT" w:hAnsi="Futura Lt BT" w:cs="Arial"/>
                <w:b/>
                <w:bCs/>
                <w:color w:val="005CA9"/>
                <w:sz w:val="18"/>
                <w:szCs w:val="18"/>
              </w:rPr>
              <w:t>4.825.40</w:t>
            </w:r>
            <w:r w:rsidR="00DE59DB" w:rsidRPr="004F3896">
              <w:rPr>
                <w:rFonts w:ascii="Futura Lt BT" w:hAnsi="Futura Lt BT" w:cs="Arial"/>
                <w:b/>
                <w:bCs/>
                <w:color w:val="005CA9"/>
                <w:sz w:val="18"/>
                <w:szCs w:val="18"/>
              </w:rPr>
              <w:t>0</w:t>
            </w:r>
          </w:p>
        </w:tc>
        <w:tc>
          <w:tcPr>
            <w:tcW w:w="615" w:type="pct"/>
            <w:tcBorders>
              <w:top w:val="single" w:sz="4" w:space="0" w:color="F39200"/>
              <w:left w:val="nil"/>
              <w:bottom w:val="single" w:sz="4" w:space="0" w:color="F39200"/>
              <w:right w:val="nil"/>
            </w:tcBorders>
            <w:shd w:val="clear" w:color="auto" w:fill="auto"/>
            <w:noWrap/>
            <w:vAlign w:val="center"/>
          </w:tcPr>
          <w:p w14:paraId="2D7B50EB" w14:textId="236C873E" w:rsidR="009B6475" w:rsidRPr="004F3896" w:rsidRDefault="00DB0E2B" w:rsidP="009B6475">
            <w:pPr>
              <w:jc w:val="right"/>
              <w:rPr>
                <w:rFonts w:ascii="Futura Lt BT" w:eastAsia="Times New Roman" w:hAnsi="Futura Lt BT" w:cs="Arial"/>
                <w:b/>
                <w:color w:val="005CA9"/>
                <w:sz w:val="18"/>
                <w:szCs w:val="18"/>
              </w:rPr>
            </w:pPr>
            <w:r w:rsidRPr="004F3896">
              <w:rPr>
                <w:rFonts w:ascii="Futura Lt BT" w:hAnsi="Futura Lt BT" w:cs="Arial"/>
                <w:b/>
                <w:bCs/>
                <w:color w:val="005CA9"/>
                <w:sz w:val="18"/>
                <w:szCs w:val="18"/>
              </w:rPr>
              <w:t>9.295.151</w:t>
            </w:r>
          </w:p>
        </w:tc>
        <w:tc>
          <w:tcPr>
            <w:tcW w:w="615" w:type="pct"/>
            <w:tcBorders>
              <w:top w:val="single" w:sz="4" w:space="0" w:color="F39200"/>
              <w:left w:val="nil"/>
              <w:bottom w:val="single" w:sz="4" w:space="0" w:color="F39200"/>
              <w:right w:val="nil"/>
            </w:tcBorders>
            <w:shd w:val="clear" w:color="auto" w:fill="auto"/>
            <w:noWrap/>
            <w:vAlign w:val="center"/>
          </w:tcPr>
          <w:p w14:paraId="6EDC21CF" w14:textId="5FDE2851" w:rsidR="009B6475" w:rsidRPr="004F3896" w:rsidRDefault="009B6475" w:rsidP="009B6475">
            <w:pPr>
              <w:jc w:val="right"/>
              <w:rPr>
                <w:rFonts w:ascii="Futura Lt BT" w:eastAsia="Times New Roman" w:hAnsi="Futura Lt BT" w:cs="Arial"/>
                <w:b/>
                <w:bCs/>
                <w:color w:val="005CA9"/>
                <w:sz w:val="18"/>
                <w:szCs w:val="18"/>
              </w:rPr>
            </w:pPr>
            <w:r w:rsidRPr="004F3896">
              <w:rPr>
                <w:rFonts w:ascii="Futura Lt BT" w:hAnsi="Futura Lt BT" w:cs="Arial"/>
                <w:b/>
                <w:bCs/>
                <w:color w:val="005CA9"/>
                <w:sz w:val="18"/>
                <w:szCs w:val="18"/>
              </w:rPr>
              <w:t>1.808.752</w:t>
            </w:r>
          </w:p>
        </w:tc>
        <w:tc>
          <w:tcPr>
            <w:tcW w:w="615" w:type="pct"/>
            <w:tcBorders>
              <w:top w:val="single" w:sz="4" w:space="0" w:color="F39200"/>
              <w:left w:val="nil"/>
              <w:bottom w:val="single" w:sz="4" w:space="0" w:color="F39200"/>
              <w:right w:val="nil"/>
            </w:tcBorders>
            <w:shd w:val="clear" w:color="auto" w:fill="auto"/>
            <w:noWrap/>
            <w:vAlign w:val="center"/>
          </w:tcPr>
          <w:p w14:paraId="0E09E542" w14:textId="4A0D2F1B" w:rsidR="009B6475" w:rsidRPr="004F3896" w:rsidRDefault="009B6475" w:rsidP="009B6475">
            <w:pPr>
              <w:jc w:val="right"/>
              <w:rPr>
                <w:rFonts w:ascii="Futura Lt BT" w:eastAsia="Times New Roman" w:hAnsi="Futura Lt BT" w:cs="Arial"/>
                <w:b/>
                <w:bCs/>
                <w:color w:val="005CA9"/>
                <w:sz w:val="18"/>
                <w:szCs w:val="18"/>
              </w:rPr>
            </w:pPr>
            <w:r w:rsidRPr="004F3896">
              <w:rPr>
                <w:rFonts w:ascii="Futura Lt BT" w:hAnsi="Futura Lt BT" w:cs="Arial"/>
                <w:b/>
                <w:bCs/>
                <w:color w:val="005CA9"/>
                <w:sz w:val="18"/>
                <w:szCs w:val="18"/>
              </w:rPr>
              <w:t>5.425.413</w:t>
            </w:r>
          </w:p>
        </w:tc>
      </w:tr>
    </w:tbl>
    <w:p w14:paraId="034F89A7" w14:textId="327F4548" w:rsidR="00DB0E2B" w:rsidRPr="005176A2" w:rsidRDefault="006D22DA" w:rsidP="00D8677B">
      <w:pPr>
        <w:pStyle w:val="Default0"/>
        <w:ind w:right="-2"/>
        <w:jc w:val="both"/>
        <w:rPr>
          <w:rFonts w:ascii="Futura Lt BT" w:hAnsi="Futura Lt BT"/>
          <w:color w:val="005CA9"/>
          <w:sz w:val="16"/>
          <w:szCs w:val="16"/>
        </w:rPr>
      </w:pPr>
      <w:r w:rsidRPr="005176A2">
        <w:rPr>
          <w:rFonts w:ascii="Futura Lt BT" w:hAnsi="Futura Lt BT"/>
          <w:color w:val="005CA9"/>
          <w:sz w:val="16"/>
          <w:szCs w:val="16"/>
        </w:rPr>
        <w:t xml:space="preserve">(1) </w:t>
      </w:r>
      <w:r w:rsidR="00B37880" w:rsidRPr="005176A2">
        <w:rPr>
          <w:rFonts w:ascii="Futura Lt BT" w:hAnsi="Futura Lt BT"/>
          <w:color w:val="005CA9"/>
          <w:sz w:val="16"/>
          <w:szCs w:val="16"/>
        </w:rPr>
        <w:t>Comtempla o evento apresentado na NE 36</w:t>
      </w:r>
    </w:p>
    <w:p w14:paraId="7A1EE18A" w14:textId="460D1609" w:rsidR="006D22DA" w:rsidRPr="005176A2" w:rsidRDefault="00DB0E2B" w:rsidP="00D8677B">
      <w:pPr>
        <w:pStyle w:val="Default0"/>
        <w:ind w:right="-2"/>
        <w:jc w:val="both"/>
        <w:rPr>
          <w:rFonts w:ascii="Futura Lt BT" w:hAnsi="Futura Lt BT"/>
          <w:color w:val="005CA9"/>
          <w:sz w:val="16"/>
          <w:szCs w:val="16"/>
        </w:rPr>
      </w:pPr>
      <w:r w:rsidRPr="005176A2">
        <w:rPr>
          <w:rFonts w:ascii="Futura Lt BT" w:hAnsi="Futura Lt BT"/>
          <w:color w:val="005CA9"/>
          <w:sz w:val="16"/>
          <w:szCs w:val="16"/>
        </w:rPr>
        <w:t xml:space="preserve">(2) </w:t>
      </w:r>
      <w:r w:rsidR="0026794D" w:rsidRPr="005176A2">
        <w:rPr>
          <w:rFonts w:ascii="Futura Lt BT" w:hAnsi="Futura Lt BT"/>
          <w:color w:val="005CA9"/>
          <w:sz w:val="16"/>
          <w:szCs w:val="16"/>
        </w:rPr>
        <w:t>Variação da</w:t>
      </w:r>
      <w:r w:rsidR="004E79DD" w:rsidRPr="005176A2">
        <w:rPr>
          <w:rFonts w:ascii="Futura Lt BT" w:hAnsi="Futura Lt BT"/>
          <w:color w:val="005CA9"/>
          <w:sz w:val="16"/>
          <w:szCs w:val="16"/>
        </w:rPr>
        <w:t xml:space="preserve"> receita por diferimento antecipado em razão da baixa de contratos por quitação.</w:t>
      </w:r>
    </w:p>
    <w:p w14:paraId="6A30E85B" w14:textId="6820349F" w:rsidR="0038566B" w:rsidRPr="005176A2" w:rsidRDefault="0038566B" w:rsidP="00D8677B">
      <w:pPr>
        <w:pStyle w:val="Default0"/>
        <w:ind w:right="-2"/>
        <w:jc w:val="both"/>
        <w:rPr>
          <w:rFonts w:ascii="Futura Lt BT" w:hAnsi="Futura Lt BT"/>
          <w:color w:val="005CA9"/>
          <w:sz w:val="16"/>
          <w:szCs w:val="16"/>
        </w:rPr>
      </w:pPr>
      <w:r w:rsidRPr="022FA267">
        <w:rPr>
          <w:rFonts w:ascii="Futura Lt BT" w:hAnsi="Futura Lt BT"/>
          <w:color w:val="005CA9"/>
          <w:sz w:val="16"/>
          <w:szCs w:val="16"/>
        </w:rPr>
        <w:t>(</w:t>
      </w:r>
      <w:r w:rsidR="00DB0E2B" w:rsidRPr="022FA267">
        <w:rPr>
          <w:rFonts w:ascii="Futura Lt BT" w:hAnsi="Futura Lt BT"/>
          <w:color w:val="005CA9"/>
          <w:sz w:val="16"/>
          <w:szCs w:val="16"/>
        </w:rPr>
        <w:t>3</w:t>
      </w:r>
      <w:r w:rsidRPr="022FA267">
        <w:rPr>
          <w:rFonts w:ascii="Futura Lt BT" w:hAnsi="Futura Lt BT"/>
          <w:color w:val="005CA9"/>
          <w:sz w:val="16"/>
          <w:szCs w:val="16"/>
        </w:rPr>
        <w:t>) Para as operações de crédito habitacional pessoa física com subsídios do FGTS, a CAIXA reconhece as receitas até o limite dos custos relacionados a cada contrato. Em 202</w:t>
      </w:r>
      <w:r w:rsidR="00CC19A7" w:rsidRPr="022FA267">
        <w:rPr>
          <w:rFonts w:ascii="Futura Lt BT" w:hAnsi="Futura Lt BT"/>
          <w:color w:val="005CA9"/>
          <w:sz w:val="16"/>
          <w:szCs w:val="16"/>
        </w:rPr>
        <w:t>2</w:t>
      </w:r>
      <w:r w:rsidRPr="022FA267">
        <w:rPr>
          <w:rFonts w:ascii="Futura Lt BT" w:hAnsi="Futura Lt BT"/>
          <w:color w:val="005CA9"/>
          <w:sz w:val="16"/>
          <w:szCs w:val="16"/>
        </w:rPr>
        <w:t xml:space="preserve"> os custos foram de </w:t>
      </w:r>
      <w:r w:rsidR="00376A58" w:rsidRPr="022FA267">
        <w:rPr>
          <w:rFonts w:ascii="Futura Lt BT" w:hAnsi="Futura Lt BT"/>
          <w:color w:val="005CA9"/>
          <w:sz w:val="16"/>
          <w:szCs w:val="16"/>
        </w:rPr>
        <w:t xml:space="preserve">R$ </w:t>
      </w:r>
      <w:r w:rsidR="003A11DC" w:rsidRPr="022FA267">
        <w:rPr>
          <w:rFonts w:ascii="Futura Lt BT" w:hAnsi="Futura Lt BT"/>
          <w:color w:val="005CA9"/>
          <w:sz w:val="16"/>
          <w:szCs w:val="16"/>
        </w:rPr>
        <w:t>9.310,34</w:t>
      </w:r>
      <w:r w:rsidR="00376A58" w:rsidRPr="022FA267">
        <w:rPr>
          <w:rFonts w:ascii="Futura Lt BT" w:hAnsi="Futura Lt BT"/>
          <w:color w:val="005CA9"/>
          <w:sz w:val="16"/>
          <w:szCs w:val="16"/>
        </w:rPr>
        <w:t xml:space="preserve"> </w:t>
      </w:r>
      <w:r w:rsidRPr="022FA267">
        <w:rPr>
          <w:rFonts w:ascii="Futura Lt BT" w:hAnsi="Futura Lt BT"/>
          <w:color w:val="005CA9"/>
          <w:sz w:val="16"/>
          <w:szCs w:val="16"/>
        </w:rPr>
        <w:t xml:space="preserve">(R$ </w:t>
      </w:r>
      <w:r w:rsidR="00CC6B54" w:rsidRPr="022FA267">
        <w:rPr>
          <w:rFonts w:ascii="Futura Lt BT" w:hAnsi="Futura Lt BT"/>
          <w:color w:val="005CA9"/>
          <w:sz w:val="16"/>
          <w:szCs w:val="16"/>
        </w:rPr>
        <w:t>5.226</w:t>
      </w:r>
      <w:r w:rsidR="009D2FD1" w:rsidRPr="022FA267">
        <w:rPr>
          <w:rFonts w:ascii="Futura Lt BT" w:hAnsi="Futura Lt BT"/>
          <w:color w:val="005CA9"/>
          <w:sz w:val="16"/>
          <w:szCs w:val="16"/>
        </w:rPr>
        <w:t>,36</w:t>
      </w:r>
      <w:r w:rsidRPr="022FA267">
        <w:rPr>
          <w:rFonts w:ascii="Futura Lt BT" w:hAnsi="Futura Lt BT"/>
          <w:color w:val="005CA9"/>
          <w:sz w:val="16"/>
          <w:szCs w:val="16"/>
        </w:rPr>
        <w:t xml:space="preserve"> indiretos e R$ </w:t>
      </w:r>
      <w:r w:rsidR="003713AD" w:rsidRPr="022FA267">
        <w:rPr>
          <w:rFonts w:ascii="Futura Lt BT" w:hAnsi="Futura Lt BT"/>
          <w:color w:val="005CA9"/>
          <w:sz w:val="16"/>
          <w:szCs w:val="16"/>
        </w:rPr>
        <w:t>4.083,</w:t>
      </w:r>
      <w:r w:rsidR="003E5AC4" w:rsidRPr="022FA267">
        <w:rPr>
          <w:rFonts w:ascii="Futura Lt BT" w:hAnsi="Futura Lt BT"/>
          <w:color w:val="005CA9"/>
          <w:sz w:val="16"/>
          <w:szCs w:val="16"/>
        </w:rPr>
        <w:t>9</w:t>
      </w:r>
      <w:r w:rsidR="003713AD" w:rsidRPr="022FA267">
        <w:rPr>
          <w:rFonts w:ascii="Futura Lt BT" w:hAnsi="Futura Lt BT"/>
          <w:color w:val="005CA9"/>
          <w:sz w:val="16"/>
          <w:szCs w:val="16"/>
        </w:rPr>
        <w:t>7</w:t>
      </w:r>
      <w:r w:rsidRPr="022FA267">
        <w:rPr>
          <w:rFonts w:ascii="Futura Lt BT" w:hAnsi="Futura Lt BT"/>
          <w:color w:val="005CA9"/>
          <w:sz w:val="16"/>
          <w:szCs w:val="16"/>
        </w:rPr>
        <w:t xml:space="preserve"> diretos</w:t>
      </w:r>
      <w:bookmarkStart w:id="122" w:name="_Hlk99466317"/>
      <w:r w:rsidRPr="022FA267">
        <w:rPr>
          <w:rFonts w:ascii="Futura Lt BT" w:hAnsi="Futura Lt BT"/>
          <w:color w:val="005CA9"/>
          <w:sz w:val="16"/>
          <w:szCs w:val="16"/>
        </w:rPr>
        <w:t xml:space="preserve">). Foram realizadas </w:t>
      </w:r>
      <w:r w:rsidR="00341115" w:rsidRPr="022FA267">
        <w:rPr>
          <w:rFonts w:ascii="Futura Lt BT" w:hAnsi="Futura Lt BT"/>
          <w:color w:val="005CA9"/>
          <w:sz w:val="16"/>
          <w:szCs w:val="16"/>
        </w:rPr>
        <w:t>158.795</w:t>
      </w:r>
      <w:r w:rsidR="004F497C" w:rsidRPr="022FA267">
        <w:rPr>
          <w:rFonts w:ascii="Futura Lt BT" w:hAnsi="Futura Lt BT"/>
          <w:color w:val="005CA9"/>
          <w:sz w:val="16"/>
          <w:szCs w:val="16"/>
        </w:rPr>
        <w:t xml:space="preserve"> </w:t>
      </w:r>
      <w:r w:rsidRPr="022FA267">
        <w:rPr>
          <w:rFonts w:ascii="Futura Lt BT" w:hAnsi="Futura Lt BT"/>
          <w:color w:val="005CA9"/>
          <w:sz w:val="16"/>
          <w:szCs w:val="16"/>
        </w:rPr>
        <w:t xml:space="preserve">contratações </w:t>
      </w:r>
      <w:r w:rsidR="00A169A1" w:rsidRPr="022FA267">
        <w:rPr>
          <w:rFonts w:ascii="Futura Lt BT" w:hAnsi="Futura Lt BT"/>
          <w:color w:val="005CA9"/>
          <w:sz w:val="16"/>
          <w:szCs w:val="16"/>
        </w:rPr>
        <w:t xml:space="preserve">no acumulado setembro de </w:t>
      </w:r>
      <w:r w:rsidRPr="022FA267">
        <w:rPr>
          <w:rFonts w:ascii="Futura Lt BT" w:hAnsi="Futura Lt BT"/>
          <w:color w:val="005CA9"/>
          <w:sz w:val="16"/>
          <w:szCs w:val="16"/>
        </w:rPr>
        <w:t>202</w:t>
      </w:r>
      <w:r w:rsidR="00473591" w:rsidRPr="022FA267">
        <w:rPr>
          <w:rFonts w:ascii="Futura Lt BT" w:hAnsi="Futura Lt BT"/>
          <w:color w:val="005CA9"/>
          <w:sz w:val="16"/>
          <w:szCs w:val="16"/>
        </w:rPr>
        <w:t>2</w:t>
      </w:r>
      <w:r w:rsidRPr="022FA267">
        <w:rPr>
          <w:rFonts w:ascii="Futura Lt BT" w:hAnsi="Futura Lt BT"/>
          <w:color w:val="005CA9"/>
          <w:sz w:val="16"/>
          <w:szCs w:val="16"/>
        </w:rPr>
        <w:t xml:space="preserve"> (</w:t>
      </w:r>
      <w:r w:rsidR="00796D55" w:rsidRPr="022FA267">
        <w:rPr>
          <w:rFonts w:ascii="Futura Lt BT" w:hAnsi="Futura Lt BT"/>
          <w:color w:val="005CA9"/>
          <w:sz w:val="16"/>
          <w:szCs w:val="16"/>
        </w:rPr>
        <w:t>175.794 contratações no acumulado setembro de 2021</w:t>
      </w:r>
      <w:r w:rsidRPr="022FA267">
        <w:rPr>
          <w:rFonts w:ascii="Futura Lt BT" w:hAnsi="Futura Lt BT"/>
          <w:color w:val="005CA9"/>
          <w:sz w:val="16"/>
          <w:szCs w:val="16"/>
        </w:rPr>
        <w:t>).</w:t>
      </w:r>
    </w:p>
    <w:p w14:paraId="7F0EC75A" w14:textId="6863D839" w:rsidR="00121B53" w:rsidRPr="005176A2" w:rsidRDefault="00121B53" w:rsidP="00F24076">
      <w:pPr>
        <w:pStyle w:val="Default0"/>
        <w:spacing w:before="240"/>
        <w:ind w:right="139"/>
        <w:jc w:val="both"/>
        <w:rPr>
          <w:rFonts w:ascii="Futura Lt BT" w:hAnsi="Futura Lt BT"/>
          <w:color w:val="005CA9"/>
          <w:sz w:val="16"/>
          <w:szCs w:val="16"/>
        </w:rPr>
      </w:pPr>
    </w:p>
    <w:p w14:paraId="7AC17B02" w14:textId="77777777" w:rsidR="000502DA" w:rsidRDefault="000502DA">
      <w:r>
        <w:br w:type="page"/>
      </w:r>
    </w:p>
    <w:tbl>
      <w:tblPr>
        <w:tblW w:w="5000" w:type="pct"/>
        <w:tblCellMar>
          <w:left w:w="70" w:type="dxa"/>
          <w:right w:w="70" w:type="dxa"/>
        </w:tblCellMar>
        <w:tblLook w:val="04A0" w:firstRow="1" w:lastRow="0" w:firstColumn="1" w:lastColumn="0" w:noHBand="0" w:noVBand="1"/>
      </w:tblPr>
      <w:tblGrid>
        <w:gridCol w:w="4898"/>
        <w:gridCol w:w="1183"/>
        <w:gridCol w:w="1191"/>
        <w:gridCol w:w="1185"/>
        <w:gridCol w:w="1180"/>
      </w:tblGrid>
      <w:tr w:rsidR="005176A2" w:rsidRPr="005176A2" w14:paraId="690F6984" w14:textId="77777777" w:rsidTr="00D8677B">
        <w:trPr>
          <w:trHeight w:val="283"/>
        </w:trPr>
        <w:tc>
          <w:tcPr>
            <w:tcW w:w="5000" w:type="pct"/>
            <w:gridSpan w:val="5"/>
            <w:tcBorders>
              <w:top w:val="single" w:sz="4" w:space="0" w:color="F79646"/>
              <w:left w:val="nil"/>
              <w:bottom w:val="single" w:sz="4" w:space="0" w:color="F79646"/>
              <w:right w:val="nil"/>
            </w:tcBorders>
            <w:shd w:val="clear" w:color="auto" w:fill="auto"/>
            <w:vAlign w:val="center"/>
            <w:hideMark/>
          </w:tcPr>
          <w:p w14:paraId="1A5C7C0B" w14:textId="5506A3A9" w:rsidR="00CF6C2C" w:rsidRPr="005176A2" w:rsidRDefault="00922ED7" w:rsidP="00CC1146">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lastRenderedPageBreak/>
              <w:t>CONSOLIDADO</w:t>
            </w:r>
          </w:p>
        </w:tc>
      </w:tr>
      <w:tr w:rsidR="005176A2" w:rsidRPr="005176A2" w14:paraId="41474369" w14:textId="77777777" w:rsidTr="005672AA">
        <w:trPr>
          <w:trHeight w:val="283"/>
        </w:trPr>
        <w:tc>
          <w:tcPr>
            <w:tcW w:w="2541" w:type="pct"/>
            <w:vMerge w:val="restart"/>
            <w:tcBorders>
              <w:top w:val="single" w:sz="4" w:space="0" w:color="F79646"/>
              <w:left w:val="nil"/>
              <w:right w:val="nil"/>
            </w:tcBorders>
            <w:shd w:val="clear" w:color="auto" w:fill="auto"/>
            <w:vAlign w:val="center"/>
            <w:hideMark/>
          </w:tcPr>
          <w:p w14:paraId="0F4FDDA6" w14:textId="77777777" w:rsidR="00CF6C2C" w:rsidRPr="005176A2" w:rsidRDefault="00CF6C2C" w:rsidP="00CC1146">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232" w:type="pct"/>
            <w:gridSpan w:val="2"/>
            <w:tcBorders>
              <w:top w:val="single" w:sz="4" w:space="0" w:color="F79646"/>
              <w:left w:val="nil"/>
              <w:bottom w:val="single" w:sz="8" w:space="0" w:color="F39200"/>
              <w:right w:val="nil"/>
            </w:tcBorders>
            <w:shd w:val="clear" w:color="auto" w:fill="auto"/>
            <w:vAlign w:val="center"/>
            <w:hideMark/>
          </w:tcPr>
          <w:p w14:paraId="05F6E3FA" w14:textId="77777777" w:rsidR="00CF6C2C" w:rsidRPr="005176A2" w:rsidRDefault="00CF6C2C" w:rsidP="00CC1146">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227" w:type="pct"/>
            <w:gridSpan w:val="2"/>
            <w:tcBorders>
              <w:top w:val="single" w:sz="4" w:space="0" w:color="F79646"/>
              <w:left w:val="nil"/>
              <w:bottom w:val="single" w:sz="8" w:space="0" w:color="F39200"/>
              <w:right w:val="nil"/>
            </w:tcBorders>
            <w:shd w:val="clear" w:color="auto" w:fill="auto"/>
            <w:vAlign w:val="center"/>
            <w:hideMark/>
          </w:tcPr>
          <w:p w14:paraId="6B94A9E9" w14:textId="77777777" w:rsidR="00CF6C2C" w:rsidRPr="005176A2" w:rsidRDefault="00CF6C2C" w:rsidP="00CC1146">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5D58CDB4" w14:textId="77777777" w:rsidTr="000502DA">
        <w:trPr>
          <w:trHeight w:val="283"/>
        </w:trPr>
        <w:tc>
          <w:tcPr>
            <w:tcW w:w="2541" w:type="pct"/>
            <w:vMerge/>
            <w:tcBorders>
              <w:left w:val="nil"/>
              <w:bottom w:val="single" w:sz="4" w:space="0" w:color="F39200"/>
              <w:right w:val="nil"/>
            </w:tcBorders>
            <w:shd w:val="clear" w:color="auto" w:fill="auto"/>
            <w:vAlign w:val="center"/>
          </w:tcPr>
          <w:p w14:paraId="65F1DF0B" w14:textId="77777777" w:rsidR="00CF6C2C" w:rsidRPr="005176A2" w:rsidRDefault="00CF6C2C" w:rsidP="00CC1146">
            <w:pPr>
              <w:rPr>
                <w:rFonts w:ascii="Futura Lt BT" w:eastAsia="Times New Roman" w:hAnsi="Futura Lt BT" w:cs="Arial"/>
                <w:b/>
                <w:bCs/>
                <w:color w:val="005CA9"/>
                <w:sz w:val="18"/>
                <w:szCs w:val="18"/>
              </w:rPr>
            </w:pPr>
          </w:p>
        </w:tc>
        <w:tc>
          <w:tcPr>
            <w:tcW w:w="614" w:type="pct"/>
            <w:tcBorders>
              <w:top w:val="nil"/>
              <w:left w:val="nil"/>
              <w:bottom w:val="single" w:sz="8" w:space="0" w:color="F39200"/>
              <w:right w:val="nil"/>
            </w:tcBorders>
            <w:shd w:val="clear" w:color="auto" w:fill="auto"/>
            <w:vAlign w:val="center"/>
          </w:tcPr>
          <w:p w14:paraId="0B06A947" w14:textId="77777777" w:rsidR="00CF6C2C" w:rsidRPr="005176A2" w:rsidRDefault="00CF6C2C" w:rsidP="00CC1146">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3º trimestre</w:t>
            </w:r>
          </w:p>
        </w:tc>
        <w:tc>
          <w:tcPr>
            <w:tcW w:w="618" w:type="pct"/>
            <w:tcBorders>
              <w:top w:val="nil"/>
              <w:left w:val="nil"/>
              <w:bottom w:val="single" w:sz="8" w:space="0" w:color="F39200"/>
              <w:right w:val="nil"/>
            </w:tcBorders>
            <w:shd w:val="clear" w:color="auto" w:fill="auto"/>
            <w:vAlign w:val="center"/>
          </w:tcPr>
          <w:p w14:paraId="1998BB13" w14:textId="77777777" w:rsidR="00CF6C2C" w:rsidRPr="005176A2" w:rsidRDefault="00CF6C2C" w:rsidP="00CC1146">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Acumulado setembro</w:t>
            </w:r>
          </w:p>
        </w:tc>
        <w:tc>
          <w:tcPr>
            <w:tcW w:w="615" w:type="pct"/>
            <w:tcBorders>
              <w:top w:val="nil"/>
              <w:left w:val="nil"/>
              <w:bottom w:val="single" w:sz="8" w:space="0" w:color="F39200"/>
              <w:right w:val="nil"/>
            </w:tcBorders>
            <w:shd w:val="clear" w:color="auto" w:fill="auto"/>
            <w:vAlign w:val="center"/>
          </w:tcPr>
          <w:p w14:paraId="134D76CF" w14:textId="77777777" w:rsidR="00CF6C2C" w:rsidRPr="005176A2" w:rsidRDefault="00CF6C2C" w:rsidP="00CC1146">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3º trimestre</w:t>
            </w:r>
          </w:p>
        </w:tc>
        <w:tc>
          <w:tcPr>
            <w:tcW w:w="612" w:type="pct"/>
            <w:tcBorders>
              <w:top w:val="nil"/>
              <w:left w:val="nil"/>
              <w:bottom w:val="single" w:sz="8" w:space="0" w:color="F39200"/>
              <w:right w:val="nil"/>
            </w:tcBorders>
            <w:shd w:val="clear" w:color="auto" w:fill="auto"/>
            <w:vAlign w:val="center"/>
          </w:tcPr>
          <w:p w14:paraId="1DD3B1CD" w14:textId="77777777" w:rsidR="00CF6C2C" w:rsidRPr="005176A2" w:rsidRDefault="00CF6C2C" w:rsidP="00CC1146">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Acumulado setembro</w:t>
            </w:r>
          </w:p>
        </w:tc>
      </w:tr>
      <w:tr w:rsidR="005176A2" w:rsidRPr="005176A2" w14:paraId="7340CE6E" w14:textId="77777777" w:rsidTr="000502DA">
        <w:trPr>
          <w:trHeight w:val="283"/>
        </w:trPr>
        <w:tc>
          <w:tcPr>
            <w:tcW w:w="2541" w:type="pct"/>
            <w:tcBorders>
              <w:top w:val="nil"/>
              <w:left w:val="nil"/>
              <w:bottom w:val="nil"/>
              <w:right w:val="nil"/>
            </w:tcBorders>
            <w:shd w:val="clear" w:color="auto" w:fill="auto"/>
            <w:noWrap/>
            <w:vAlign w:val="center"/>
          </w:tcPr>
          <w:p w14:paraId="23FDA9F3" w14:textId="16A2DD3E" w:rsidR="005C4FEF" w:rsidRPr="005176A2" w:rsidRDefault="005C4FEF" w:rsidP="005C4FEF">
            <w:pPr>
              <w:rPr>
                <w:rFonts w:ascii="Futura Lt BT" w:eastAsia="Times New Roman" w:hAnsi="Futura Lt BT" w:cs="Arial"/>
                <w:color w:val="005CA9"/>
                <w:sz w:val="18"/>
                <w:szCs w:val="18"/>
              </w:rPr>
            </w:pPr>
            <w:r w:rsidRPr="005176A2">
              <w:rPr>
                <w:rFonts w:ascii="Futura Lt BT" w:hAnsi="Futura Lt BT" w:cs="Arial"/>
                <w:color w:val="005CA9"/>
                <w:sz w:val="18"/>
                <w:szCs w:val="18"/>
              </w:rPr>
              <w:t>Desreconhecimento de obrigações passivas (1)</w:t>
            </w:r>
          </w:p>
        </w:tc>
        <w:tc>
          <w:tcPr>
            <w:tcW w:w="614" w:type="pct"/>
            <w:tcBorders>
              <w:top w:val="nil"/>
              <w:left w:val="nil"/>
              <w:bottom w:val="nil"/>
              <w:right w:val="nil"/>
            </w:tcBorders>
            <w:shd w:val="clear" w:color="auto" w:fill="auto"/>
            <w:vAlign w:val="center"/>
          </w:tcPr>
          <w:p w14:paraId="556D91D0" w14:textId="45D989A9" w:rsidR="005C4FEF" w:rsidRPr="004F3896" w:rsidRDefault="005C4FEF" w:rsidP="005C4FEF">
            <w:pPr>
              <w:jc w:val="right"/>
              <w:rPr>
                <w:rFonts w:ascii="Futura Lt BT" w:hAnsi="Futura Lt BT" w:cs="Arial"/>
                <w:color w:val="005CA9"/>
                <w:sz w:val="18"/>
                <w:szCs w:val="18"/>
              </w:rPr>
            </w:pPr>
            <w:r w:rsidRPr="004F3896">
              <w:rPr>
                <w:rFonts w:ascii="Futura Lt BT" w:hAnsi="Futura Lt BT" w:cs="Arial"/>
                <w:color w:val="005CA9"/>
                <w:sz w:val="18"/>
                <w:szCs w:val="18"/>
              </w:rPr>
              <w:t>1.505.251</w:t>
            </w:r>
          </w:p>
        </w:tc>
        <w:tc>
          <w:tcPr>
            <w:tcW w:w="618" w:type="pct"/>
            <w:tcBorders>
              <w:top w:val="nil"/>
              <w:left w:val="nil"/>
              <w:bottom w:val="nil"/>
              <w:right w:val="nil"/>
            </w:tcBorders>
            <w:shd w:val="clear" w:color="auto" w:fill="auto"/>
            <w:vAlign w:val="center"/>
          </w:tcPr>
          <w:p w14:paraId="677FBDCA" w14:textId="4ABF030A" w:rsidR="005C4FEF" w:rsidRPr="004F3896" w:rsidRDefault="005C4FEF" w:rsidP="005C4FEF">
            <w:pPr>
              <w:jc w:val="right"/>
              <w:rPr>
                <w:rFonts w:ascii="Futura Lt BT" w:hAnsi="Futura Lt BT" w:cs="Arial"/>
                <w:color w:val="005CA9"/>
                <w:sz w:val="18"/>
                <w:szCs w:val="18"/>
              </w:rPr>
            </w:pPr>
            <w:r w:rsidRPr="004F3896">
              <w:rPr>
                <w:rFonts w:ascii="Futura Lt BT" w:hAnsi="Futura Lt BT" w:cs="Arial"/>
                <w:color w:val="005CA9"/>
                <w:sz w:val="18"/>
                <w:szCs w:val="18"/>
              </w:rPr>
              <w:t>1.505.251</w:t>
            </w:r>
          </w:p>
        </w:tc>
        <w:tc>
          <w:tcPr>
            <w:tcW w:w="615" w:type="pct"/>
            <w:tcBorders>
              <w:top w:val="nil"/>
              <w:left w:val="nil"/>
              <w:bottom w:val="nil"/>
              <w:right w:val="nil"/>
            </w:tcBorders>
            <w:shd w:val="clear" w:color="auto" w:fill="auto"/>
            <w:vAlign w:val="center"/>
          </w:tcPr>
          <w:p w14:paraId="2AA0D76F" w14:textId="0914040E" w:rsidR="005C4FEF" w:rsidRPr="004F3896" w:rsidRDefault="00C12BAA" w:rsidP="005C4FEF">
            <w:pPr>
              <w:jc w:val="center"/>
              <w:rPr>
                <w:rFonts w:ascii="Futura Lt BT" w:hAnsi="Futura Lt BT" w:cs="Arial"/>
                <w:color w:val="005CA9"/>
                <w:sz w:val="18"/>
                <w:szCs w:val="18"/>
              </w:rPr>
            </w:pPr>
            <w:r w:rsidRPr="004F3896">
              <w:rPr>
                <w:rFonts w:ascii="Futura Lt BT" w:hAnsi="Futura Lt BT" w:cs="Arial"/>
                <w:color w:val="005CA9"/>
                <w:sz w:val="18"/>
                <w:szCs w:val="18"/>
              </w:rPr>
              <w:t>-</w:t>
            </w:r>
          </w:p>
        </w:tc>
        <w:tc>
          <w:tcPr>
            <w:tcW w:w="612" w:type="pct"/>
            <w:tcBorders>
              <w:top w:val="nil"/>
              <w:left w:val="nil"/>
              <w:bottom w:val="nil"/>
              <w:right w:val="nil"/>
            </w:tcBorders>
            <w:shd w:val="clear" w:color="auto" w:fill="auto"/>
            <w:vAlign w:val="center"/>
          </w:tcPr>
          <w:p w14:paraId="77758A1F" w14:textId="5FEC3219" w:rsidR="005C4FEF" w:rsidRPr="004F3896" w:rsidRDefault="00C12BAA" w:rsidP="005C4FEF">
            <w:pPr>
              <w:jc w:val="center"/>
              <w:rPr>
                <w:rFonts w:ascii="Futura Lt BT" w:hAnsi="Futura Lt BT" w:cs="Arial"/>
                <w:color w:val="005CA9"/>
                <w:sz w:val="18"/>
                <w:szCs w:val="18"/>
              </w:rPr>
            </w:pPr>
            <w:r w:rsidRPr="004F3896">
              <w:rPr>
                <w:rFonts w:ascii="Futura Lt BT" w:hAnsi="Futura Lt BT" w:cs="Arial"/>
                <w:color w:val="005CA9"/>
                <w:sz w:val="18"/>
                <w:szCs w:val="18"/>
              </w:rPr>
              <w:t>-</w:t>
            </w:r>
          </w:p>
        </w:tc>
      </w:tr>
      <w:tr w:rsidR="005176A2" w:rsidRPr="005176A2" w14:paraId="477572C3" w14:textId="77777777" w:rsidTr="000502DA">
        <w:trPr>
          <w:trHeight w:val="283"/>
        </w:trPr>
        <w:tc>
          <w:tcPr>
            <w:tcW w:w="2541" w:type="pct"/>
            <w:tcBorders>
              <w:top w:val="nil"/>
              <w:left w:val="nil"/>
              <w:bottom w:val="nil"/>
              <w:right w:val="nil"/>
            </w:tcBorders>
            <w:shd w:val="clear" w:color="auto" w:fill="auto"/>
            <w:noWrap/>
            <w:vAlign w:val="center"/>
            <w:hideMark/>
          </w:tcPr>
          <w:p w14:paraId="32D85021" w14:textId="77777777" w:rsidR="003D2AE0" w:rsidRPr="005176A2" w:rsidRDefault="003D2AE0" w:rsidP="003D2AE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Recuperação de despesas </w:t>
            </w:r>
          </w:p>
        </w:tc>
        <w:tc>
          <w:tcPr>
            <w:tcW w:w="614" w:type="pct"/>
            <w:tcBorders>
              <w:top w:val="nil"/>
              <w:left w:val="nil"/>
              <w:bottom w:val="nil"/>
              <w:right w:val="nil"/>
            </w:tcBorders>
            <w:shd w:val="clear" w:color="auto" w:fill="auto"/>
            <w:vAlign w:val="center"/>
          </w:tcPr>
          <w:p w14:paraId="2F86BE62" w14:textId="54B2EF7A" w:rsidR="003D2AE0" w:rsidRPr="004F3896" w:rsidRDefault="003D2AE0" w:rsidP="003D2AE0">
            <w:pPr>
              <w:jc w:val="right"/>
              <w:rPr>
                <w:rFonts w:ascii="Futura Lt BT" w:hAnsi="Futura Lt BT" w:cs="Arial"/>
                <w:color w:val="005CA9"/>
                <w:sz w:val="18"/>
                <w:szCs w:val="18"/>
              </w:rPr>
            </w:pPr>
            <w:r w:rsidRPr="004F3896">
              <w:rPr>
                <w:rFonts w:ascii="Futura Lt BT" w:hAnsi="Futura Lt BT" w:cs="Arial"/>
                <w:color w:val="005CA9"/>
                <w:sz w:val="18"/>
                <w:szCs w:val="18"/>
              </w:rPr>
              <w:t>558.482</w:t>
            </w:r>
          </w:p>
        </w:tc>
        <w:tc>
          <w:tcPr>
            <w:tcW w:w="618" w:type="pct"/>
            <w:tcBorders>
              <w:top w:val="nil"/>
              <w:left w:val="nil"/>
              <w:bottom w:val="nil"/>
              <w:right w:val="nil"/>
            </w:tcBorders>
            <w:shd w:val="clear" w:color="auto" w:fill="auto"/>
            <w:vAlign w:val="center"/>
          </w:tcPr>
          <w:p w14:paraId="5F427883" w14:textId="01590C52" w:rsidR="003D2AE0" w:rsidRPr="004F3896" w:rsidRDefault="003D2AE0" w:rsidP="003D2AE0">
            <w:pPr>
              <w:jc w:val="right"/>
              <w:rPr>
                <w:rFonts w:ascii="Futura Lt BT" w:hAnsi="Futura Lt BT" w:cs="Arial"/>
                <w:color w:val="005CA9"/>
                <w:sz w:val="18"/>
                <w:szCs w:val="18"/>
              </w:rPr>
            </w:pPr>
            <w:r w:rsidRPr="004F3896">
              <w:rPr>
                <w:rFonts w:ascii="Futura Lt BT" w:hAnsi="Futura Lt BT" w:cs="Arial"/>
                <w:color w:val="005CA9"/>
                <w:sz w:val="18"/>
                <w:szCs w:val="18"/>
              </w:rPr>
              <w:t>1.812.452</w:t>
            </w:r>
          </w:p>
        </w:tc>
        <w:tc>
          <w:tcPr>
            <w:tcW w:w="615" w:type="pct"/>
            <w:tcBorders>
              <w:top w:val="nil"/>
              <w:left w:val="nil"/>
              <w:bottom w:val="nil"/>
              <w:right w:val="nil"/>
            </w:tcBorders>
            <w:shd w:val="clear" w:color="auto" w:fill="auto"/>
            <w:vAlign w:val="center"/>
          </w:tcPr>
          <w:p w14:paraId="14161B4D" w14:textId="67742EE9" w:rsidR="003D2AE0" w:rsidRPr="004F3896" w:rsidRDefault="003D2AE0" w:rsidP="003D2AE0">
            <w:pPr>
              <w:jc w:val="right"/>
              <w:rPr>
                <w:rFonts w:ascii="Futura Lt BT" w:eastAsia="Times New Roman" w:hAnsi="Futura Lt BT" w:cs="Arial"/>
                <w:color w:val="005CA9"/>
                <w:sz w:val="18"/>
                <w:szCs w:val="18"/>
                <w:highlight w:val="yellow"/>
              </w:rPr>
            </w:pPr>
            <w:r w:rsidRPr="004F3896">
              <w:rPr>
                <w:rFonts w:ascii="Futura Lt BT" w:hAnsi="Futura Lt BT" w:cs="Arial"/>
                <w:color w:val="005CA9"/>
                <w:sz w:val="18"/>
                <w:szCs w:val="18"/>
              </w:rPr>
              <w:t>474.467</w:t>
            </w:r>
          </w:p>
        </w:tc>
        <w:tc>
          <w:tcPr>
            <w:tcW w:w="612" w:type="pct"/>
            <w:tcBorders>
              <w:top w:val="nil"/>
              <w:left w:val="nil"/>
              <w:bottom w:val="nil"/>
              <w:right w:val="nil"/>
            </w:tcBorders>
            <w:shd w:val="clear" w:color="auto" w:fill="auto"/>
            <w:vAlign w:val="center"/>
          </w:tcPr>
          <w:p w14:paraId="2F22070E" w14:textId="6990E13C" w:rsidR="003D2AE0" w:rsidRPr="004F3896" w:rsidRDefault="003D2AE0" w:rsidP="003D2AE0">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1.357.291</w:t>
            </w:r>
          </w:p>
        </w:tc>
      </w:tr>
      <w:tr w:rsidR="005176A2" w:rsidRPr="005176A2" w14:paraId="11AB21BB" w14:textId="77777777" w:rsidTr="000502DA">
        <w:trPr>
          <w:trHeight w:val="283"/>
        </w:trPr>
        <w:tc>
          <w:tcPr>
            <w:tcW w:w="2541" w:type="pct"/>
            <w:tcBorders>
              <w:top w:val="nil"/>
              <w:left w:val="nil"/>
              <w:bottom w:val="nil"/>
              <w:right w:val="nil"/>
            </w:tcBorders>
            <w:shd w:val="clear" w:color="auto" w:fill="auto"/>
            <w:noWrap/>
            <w:vAlign w:val="center"/>
            <w:hideMark/>
          </w:tcPr>
          <w:p w14:paraId="3587CB98" w14:textId="1B5F2155" w:rsidR="00F153C6" w:rsidRPr="005176A2" w:rsidRDefault="00F153C6" w:rsidP="00F153C6">
            <w:pPr>
              <w:rPr>
                <w:rFonts w:ascii="Futura Lt BT" w:eastAsia="Times New Roman" w:hAnsi="Futura Lt BT" w:cs="Arial"/>
                <w:color w:val="005CA9"/>
                <w:sz w:val="18"/>
                <w:szCs w:val="18"/>
              </w:rPr>
            </w:pPr>
            <w:proofErr w:type="gramStart"/>
            <w:r w:rsidRPr="005176A2">
              <w:rPr>
                <w:rFonts w:ascii="Futura Lt BT" w:eastAsia="Times New Roman" w:hAnsi="Futura Lt BT" w:cs="Arial"/>
                <w:color w:val="005CA9"/>
                <w:sz w:val="18"/>
                <w:szCs w:val="18"/>
              </w:rPr>
              <w:t>Comissões e taxas cota</w:t>
            </w:r>
            <w:proofErr w:type="gramEnd"/>
            <w:r w:rsidRPr="005176A2">
              <w:rPr>
                <w:rFonts w:ascii="Futura Lt BT" w:eastAsia="Times New Roman" w:hAnsi="Futura Lt BT" w:cs="Arial"/>
                <w:color w:val="005CA9"/>
                <w:sz w:val="18"/>
                <w:szCs w:val="18"/>
              </w:rPr>
              <w:t xml:space="preserve"> mensal diferida – ag. financ. FGTS</w:t>
            </w:r>
            <w:r w:rsidR="006D22DA" w:rsidRPr="005176A2">
              <w:rPr>
                <w:rFonts w:ascii="Futura Lt BT" w:eastAsia="Times New Roman" w:hAnsi="Futura Lt BT" w:cs="Arial"/>
                <w:color w:val="005CA9"/>
                <w:sz w:val="18"/>
                <w:szCs w:val="18"/>
              </w:rPr>
              <w:t xml:space="preserve"> (</w:t>
            </w:r>
            <w:r w:rsidR="005C4FEF" w:rsidRPr="005176A2">
              <w:rPr>
                <w:rFonts w:ascii="Futura Lt BT" w:eastAsia="Times New Roman" w:hAnsi="Futura Lt BT" w:cs="Arial"/>
                <w:color w:val="005CA9"/>
                <w:sz w:val="18"/>
                <w:szCs w:val="18"/>
              </w:rPr>
              <w:t>2</w:t>
            </w:r>
            <w:r w:rsidR="006D22DA" w:rsidRPr="005176A2">
              <w:rPr>
                <w:rFonts w:ascii="Futura Lt BT" w:eastAsia="Times New Roman" w:hAnsi="Futura Lt BT" w:cs="Arial"/>
                <w:color w:val="005CA9"/>
                <w:sz w:val="18"/>
                <w:szCs w:val="18"/>
              </w:rPr>
              <w:t>)</w:t>
            </w:r>
          </w:p>
        </w:tc>
        <w:tc>
          <w:tcPr>
            <w:tcW w:w="614" w:type="pct"/>
            <w:tcBorders>
              <w:top w:val="nil"/>
              <w:left w:val="nil"/>
              <w:bottom w:val="nil"/>
              <w:right w:val="nil"/>
            </w:tcBorders>
            <w:shd w:val="clear" w:color="auto" w:fill="auto"/>
            <w:vAlign w:val="center"/>
          </w:tcPr>
          <w:p w14:paraId="359A57BE" w14:textId="6D11C6E1"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803.933</w:t>
            </w:r>
          </w:p>
        </w:tc>
        <w:tc>
          <w:tcPr>
            <w:tcW w:w="618" w:type="pct"/>
            <w:tcBorders>
              <w:top w:val="nil"/>
              <w:left w:val="nil"/>
              <w:bottom w:val="nil"/>
              <w:right w:val="nil"/>
            </w:tcBorders>
            <w:shd w:val="clear" w:color="auto" w:fill="auto"/>
            <w:vAlign w:val="center"/>
          </w:tcPr>
          <w:p w14:paraId="7D24DF79" w14:textId="619098AF"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1.710.685</w:t>
            </w:r>
          </w:p>
        </w:tc>
        <w:tc>
          <w:tcPr>
            <w:tcW w:w="615" w:type="pct"/>
            <w:tcBorders>
              <w:top w:val="nil"/>
              <w:left w:val="nil"/>
              <w:bottom w:val="nil"/>
              <w:right w:val="nil"/>
            </w:tcBorders>
            <w:shd w:val="clear" w:color="auto" w:fill="auto"/>
            <w:vAlign w:val="center"/>
          </w:tcPr>
          <w:p w14:paraId="0A9E21CB" w14:textId="07E892CC"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437.956</w:t>
            </w:r>
          </w:p>
        </w:tc>
        <w:tc>
          <w:tcPr>
            <w:tcW w:w="612" w:type="pct"/>
            <w:tcBorders>
              <w:top w:val="nil"/>
              <w:left w:val="nil"/>
              <w:bottom w:val="nil"/>
              <w:right w:val="nil"/>
            </w:tcBorders>
            <w:shd w:val="clear" w:color="auto" w:fill="auto"/>
            <w:vAlign w:val="center"/>
          </w:tcPr>
          <w:p w14:paraId="6F830D89" w14:textId="3B928C46"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1.254.578</w:t>
            </w:r>
          </w:p>
        </w:tc>
      </w:tr>
      <w:tr w:rsidR="005176A2" w:rsidRPr="005176A2" w14:paraId="524BD65F" w14:textId="77777777" w:rsidTr="000502DA">
        <w:trPr>
          <w:trHeight w:val="283"/>
        </w:trPr>
        <w:tc>
          <w:tcPr>
            <w:tcW w:w="2541" w:type="pct"/>
            <w:tcBorders>
              <w:top w:val="nil"/>
              <w:left w:val="nil"/>
              <w:bottom w:val="nil"/>
              <w:right w:val="nil"/>
            </w:tcBorders>
            <w:shd w:val="clear" w:color="auto" w:fill="auto"/>
            <w:noWrap/>
            <w:vAlign w:val="center"/>
            <w:hideMark/>
          </w:tcPr>
          <w:p w14:paraId="6D39B835" w14:textId="113162CE" w:rsidR="00F153C6" w:rsidRPr="005176A2" w:rsidRDefault="00F153C6" w:rsidP="00F153C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Comissões e taxas à vista – ag. financeiro FGTS (</w:t>
            </w:r>
            <w:r w:rsidR="005C4FEF" w:rsidRPr="005176A2">
              <w:rPr>
                <w:rFonts w:ascii="Futura Lt BT" w:eastAsia="Times New Roman" w:hAnsi="Futura Lt BT" w:cs="Arial"/>
                <w:color w:val="005CA9"/>
                <w:sz w:val="18"/>
                <w:szCs w:val="18"/>
              </w:rPr>
              <w:t>3</w:t>
            </w:r>
            <w:r w:rsidRPr="005176A2">
              <w:rPr>
                <w:rFonts w:ascii="Futura Lt BT" w:eastAsia="Times New Roman" w:hAnsi="Futura Lt BT" w:cs="Arial"/>
                <w:color w:val="005CA9"/>
                <w:sz w:val="18"/>
                <w:szCs w:val="18"/>
              </w:rPr>
              <w:t>)</w:t>
            </w:r>
          </w:p>
        </w:tc>
        <w:tc>
          <w:tcPr>
            <w:tcW w:w="614" w:type="pct"/>
            <w:tcBorders>
              <w:top w:val="nil"/>
              <w:left w:val="nil"/>
              <w:bottom w:val="nil"/>
              <w:right w:val="nil"/>
            </w:tcBorders>
            <w:shd w:val="clear" w:color="auto" w:fill="auto"/>
            <w:vAlign w:val="center"/>
          </w:tcPr>
          <w:p w14:paraId="5A5CA8B6" w14:textId="5350A473"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618.709</w:t>
            </w:r>
          </w:p>
        </w:tc>
        <w:tc>
          <w:tcPr>
            <w:tcW w:w="618" w:type="pct"/>
            <w:tcBorders>
              <w:top w:val="nil"/>
              <w:left w:val="nil"/>
              <w:bottom w:val="nil"/>
              <w:right w:val="nil"/>
            </w:tcBorders>
            <w:shd w:val="clear" w:color="auto" w:fill="auto"/>
            <w:vAlign w:val="center"/>
          </w:tcPr>
          <w:p w14:paraId="2FC137D8" w14:textId="3C278BDD"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1.478.435</w:t>
            </w:r>
          </w:p>
        </w:tc>
        <w:tc>
          <w:tcPr>
            <w:tcW w:w="615" w:type="pct"/>
            <w:tcBorders>
              <w:top w:val="nil"/>
              <w:left w:val="nil"/>
              <w:bottom w:val="nil"/>
              <w:right w:val="nil"/>
            </w:tcBorders>
            <w:shd w:val="clear" w:color="auto" w:fill="auto"/>
            <w:vAlign w:val="center"/>
          </w:tcPr>
          <w:p w14:paraId="22881843" w14:textId="6BB66108"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453.893</w:t>
            </w:r>
          </w:p>
        </w:tc>
        <w:tc>
          <w:tcPr>
            <w:tcW w:w="612" w:type="pct"/>
            <w:tcBorders>
              <w:top w:val="nil"/>
              <w:left w:val="nil"/>
              <w:bottom w:val="nil"/>
              <w:right w:val="nil"/>
            </w:tcBorders>
            <w:shd w:val="clear" w:color="auto" w:fill="auto"/>
            <w:vAlign w:val="center"/>
          </w:tcPr>
          <w:p w14:paraId="5A177E0E" w14:textId="209ADF81"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1.469.226</w:t>
            </w:r>
          </w:p>
        </w:tc>
      </w:tr>
      <w:tr w:rsidR="005176A2" w:rsidRPr="005176A2" w14:paraId="1D74A418" w14:textId="77777777" w:rsidTr="000502DA">
        <w:trPr>
          <w:trHeight w:val="283"/>
        </w:trPr>
        <w:tc>
          <w:tcPr>
            <w:tcW w:w="2541" w:type="pct"/>
            <w:tcBorders>
              <w:top w:val="nil"/>
              <w:left w:val="nil"/>
              <w:bottom w:val="nil"/>
              <w:right w:val="nil"/>
            </w:tcBorders>
            <w:shd w:val="clear" w:color="auto" w:fill="auto"/>
            <w:noWrap/>
            <w:vAlign w:val="center"/>
            <w:hideMark/>
          </w:tcPr>
          <w:p w14:paraId="426BDAF2" w14:textId="77777777" w:rsidR="00F153C6" w:rsidRPr="005176A2" w:rsidRDefault="00F153C6" w:rsidP="00F153C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Atualização monetária sobre operações diversas </w:t>
            </w:r>
          </w:p>
        </w:tc>
        <w:tc>
          <w:tcPr>
            <w:tcW w:w="614" w:type="pct"/>
            <w:tcBorders>
              <w:top w:val="nil"/>
              <w:left w:val="nil"/>
              <w:bottom w:val="nil"/>
              <w:right w:val="nil"/>
            </w:tcBorders>
            <w:shd w:val="clear" w:color="auto" w:fill="auto"/>
            <w:vAlign w:val="center"/>
          </w:tcPr>
          <w:p w14:paraId="3EBB46FD" w14:textId="0D673DE3"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333.126</w:t>
            </w:r>
          </w:p>
        </w:tc>
        <w:tc>
          <w:tcPr>
            <w:tcW w:w="618" w:type="pct"/>
            <w:tcBorders>
              <w:top w:val="nil"/>
              <w:left w:val="nil"/>
              <w:bottom w:val="nil"/>
              <w:right w:val="nil"/>
            </w:tcBorders>
            <w:shd w:val="clear" w:color="auto" w:fill="auto"/>
            <w:vAlign w:val="center"/>
          </w:tcPr>
          <w:p w14:paraId="319F1FEB" w14:textId="2A689ADD"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859.187</w:t>
            </w:r>
          </w:p>
        </w:tc>
        <w:tc>
          <w:tcPr>
            <w:tcW w:w="615" w:type="pct"/>
            <w:tcBorders>
              <w:top w:val="nil"/>
              <w:left w:val="nil"/>
              <w:bottom w:val="nil"/>
              <w:right w:val="nil"/>
            </w:tcBorders>
            <w:shd w:val="clear" w:color="auto" w:fill="auto"/>
            <w:vAlign w:val="center"/>
          </w:tcPr>
          <w:p w14:paraId="40984334" w14:textId="376DB60F"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138.349</w:t>
            </w:r>
          </w:p>
        </w:tc>
        <w:tc>
          <w:tcPr>
            <w:tcW w:w="612" w:type="pct"/>
            <w:tcBorders>
              <w:top w:val="nil"/>
              <w:left w:val="nil"/>
              <w:bottom w:val="nil"/>
              <w:right w:val="nil"/>
            </w:tcBorders>
            <w:shd w:val="clear" w:color="auto" w:fill="auto"/>
            <w:vAlign w:val="center"/>
          </w:tcPr>
          <w:p w14:paraId="2C56EAA6" w14:textId="7B30AA89"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346.197</w:t>
            </w:r>
          </w:p>
        </w:tc>
      </w:tr>
      <w:tr w:rsidR="005176A2" w:rsidRPr="005176A2" w14:paraId="3991F02B" w14:textId="77777777" w:rsidTr="000502DA">
        <w:trPr>
          <w:trHeight w:val="283"/>
        </w:trPr>
        <w:tc>
          <w:tcPr>
            <w:tcW w:w="2541" w:type="pct"/>
            <w:tcBorders>
              <w:top w:val="nil"/>
              <w:left w:val="nil"/>
              <w:bottom w:val="nil"/>
              <w:right w:val="nil"/>
            </w:tcBorders>
            <w:shd w:val="clear" w:color="auto" w:fill="auto"/>
            <w:noWrap/>
            <w:vAlign w:val="center"/>
            <w:hideMark/>
          </w:tcPr>
          <w:p w14:paraId="1EC7F2A1" w14:textId="77777777" w:rsidR="00F153C6" w:rsidRPr="005176A2" w:rsidRDefault="00F153C6" w:rsidP="00F153C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Direito de uso - Rede CAIXA</w:t>
            </w:r>
          </w:p>
        </w:tc>
        <w:tc>
          <w:tcPr>
            <w:tcW w:w="614" w:type="pct"/>
            <w:tcBorders>
              <w:top w:val="nil"/>
              <w:left w:val="nil"/>
              <w:bottom w:val="nil"/>
              <w:right w:val="nil"/>
            </w:tcBorders>
            <w:shd w:val="clear" w:color="auto" w:fill="auto"/>
            <w:vAlign w:val="center"/>
          </w:tcPr>
          <w:p w14:paraId="77B3D005" w14:textId="6BEB352B"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97.416</w:t>
            </w:r>
          </w:p>
        </w:tc>
        <w:tc>
          <w:tcPr>
            <w:tcW w:w="618" w:type="pct"/>
            <w:tcBorders>
              <w:top w:val="nil"/>
              <w:left w:val="nil"/>
              <w:bottom w:val="nil"/>
              <w:right w:val="nil"/>
            </w:tcBorders>
            <w:shd w:val="clear" w:color="auto" w:fill="auto"/>
            <w:vAlign w:val="center"/>
          </w:tcPr>
          <w:p w14:paraId="48403F3C" w14:textId="3F7FC99B"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292.247</w:t>
            </w:r>
          </w:p>
        </w:tc>
        <w:tc>
          <w:tcPr>
            <w:tcW w:w="615" w:type="pct"/>
            <w:tcBorders>
              <w:top w:val="nil"/>
              <w:left w:val="nil"/>
              <w:bottom w:val="nil"/>
              <w:right w:val="nil"/>
            </w:tcBorders>
            <w:shd w:val="clear" w:color="auto" w:fill="auto"/>
            <w:vAlign w:val="center"/>
          </w:tcPr>
          <w:p w14:paraId="63C6BE88" w14:textId="7B69BDC7"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92.416</w:t>
            </w:r>
          </w:p>
        </w:tc>
        <w:tc>
          <w:tcPr>
            <w:tcW w:w="612" w:type="pct"/>
            <w:tcBorders>
              <w:top w:val="nil"/>
              <w:left w:val="nil"/>
              <w:bottom w:val="nil"/>
              <w:right w:val="nil"/>
            </w:tcBorders>
            <w:shd w:val="clear" w:color="auto" w:fill="auto"/>
            <w:vAlign w:val="center"/>
          </w:tcPr>
          <w:p w14:paraId="5A884A29" w14:textId="4AEA9107"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270.266</w:t>
            </w:r>
          </w:p>
        </w:tc>
      </w:tr>
      <w:tr w:rsidR="005176A2" w:rsidRPr="005176A2" w14:paraId="6E095A6C" w14:textId="77777777" w:rsidTr="000502DA">
        <w:trPr>
          <w:trHeight w:val="283"/>
        </w:trPr>
        <w:tc>
          <w:tcPr>
            <w:tcW w:w="2541" w:type="pct"/>
            <w:tcBorders>
              <w:top w:val="nil"/>
              <w:left w:val="nil"/>
              <w:bottom w:val="nil"/>
              <w:right w:val="nil"/>
            </w:tcBorders>
            <w:shd w:val="clear" w:color="auto" w:fill="auto"/>
            <w:noWrap/>
            <w:vAlign w:val="center"/>
            <w:hideMark/>
          </w:tcPr>
          <w:p w14:paraId="2EB78354" w14:textId="77777777" w:rsidR="00F153C6" w:rsidRPr="005176A2" w:rsidRDefault="00F153C6" w:rsidP="00F153C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Recuperação de perdas operacionais</w:t>
            </w:r>
          </w:p>
        </w:tc>
        <w:tc>
          <w:tcPr>
            <w:tcW w:w="614" w:type="pct"/>
            <w:tcBorders>
              <w:top w:val="nil"/>
              <w:left w:val="nil"/>
              <w:bottom w:val="nil"/>
              <w:right w:val="nil"/>
            </w:tcBorders>
            <w:shd w:val="clear" w:color="auto" w:fill="auto"/>
            <w:vAlign w:val="center"/>
          </w:tcPr>
          <w:p w14:paraId="513601F6" w14:textId="2FCC6E06"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88.417</w:t>
            </w:r>
          </w:p>
        </w:tc>
        <w:tc>
          <w:tcPr>
            <w:tcW w:w="618" w:type="pct"/>
            <w:tcBorders>
              <w:top w:val="nil"/>
              <w:left w:val="nil"/>
              <w:bottom w:val="nil"/>
              <w:right w:val="nil"/>
            </w:tcBorders>
            <w:shd w:val="clear" w:color="auto" w:fill="auto"/>
            <w:vAlign w:val="center"/>
          </w:tcPr>
          <w:p w14:paraId="1FF6090B" w14:textId="7B9045AC"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229.272</w:t>
            </w:r>
          </w:p>
        </w:tc>
        <w:tc>
          <w:tcPr>
            <w:tcW w:w="615" w:type="pct"/>
            <w:tcBorders>
              <w:top w:val="nil"/>
              <w:left w:val="nil"/>
              <w:bottom w:val="nil"/>
              <w:right w:val="nil"/>
            </w:tcBorders>
            <w:shd w:val="clear" w:color="auto" w:fill="auto"/>
            <w:vAlign w:val="center"/>
          </w:tcPr>
          <w:p w14:paraId="3CC5BA32" w14:textId="3BD56CE4"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65.831</w:t>
            </w:r>
          </w:p>
        </w:tc>
        <w:tc>
          <w:tcPr>
            <w:tcW w:w="612" w:type="pct"/>
            <w:tcBorders>
              <w:top w:val="nil"/>
              <w:left w:val="nil"/>
              <w:bottom w:val="nil"/>
              <w:right w:val="nil"/>
            </w:tcBorders>
            <w:shd w:val="clear" w:color="auto" w:fill="auto"/>
            <w:vAlign w:val="center"/>
          </w:tcPr>
          <w:p w14:paraId="0884E9C8" w14:textId="1204759F"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203.733</w:t>
            </w:r>
          </w:p>
        </w:tc>
      </w:tr>
      <w:tr w:rsidR="005176A2" w:rsidRPr="005176A2" w14:paraId="69ECA6A8" w14:textId="77777777" w:rsidTr="000502DA">
        <w:trPr>
          <w:trHeight w:val="283"/>
        </w:trPr>
        <w:tc>
          <w:tcPr>
            <w:tcW w:w="2541" w:type="pct"/>
            <w:tcBorders>
              <w:top w:val="nil"/>
              <w:left w:val="nil"/>
              <w:bottom w:val="nil"/>
              <w:right w:val="nil"/>
            </w:tcBorders>
            <w:shd w:val="clear" w:color="auto" w:fill="auto"/>
            <w:noWrap/>
            <w:vAlign w:val="center"/>
            <w:hideMark/>
          </w:tcPr>
          <w:p w14:paraId="77DEC6FC" w14:textId="77777777" w:rsidR="00F153C6" w:rsidRPr="005176A2" w:rsidRDefault="00F153C6" w:rsidP="00F153C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Rendas de créditos específicos</w:t>
            </w:r>
          </w:p>
        </w:tc>
        <w:tc>
          <w:tcPr>
            <w:tcW w:w="614" w:type="pct"/>
            <w:tcBorders>
              <w:top w:val="nil"/>
              <w:left w:val="nil"/>
              <w:bottom w:val="nil"/>
              <w:right w:val="nil"/>
            </w:tcBorders>
            <w:shd w:val="clear" w:color="auto" w:fill="auto"/>
            <w:vAlign w:val="center"/>
          </w:tcPr>
          <w:p w14:paraId="3884A529" w14:textId="1CCD4EC7"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40.475</w:t>
            </w:r>
          </w:p>
        </w:tc>
        <w:tc>
          <w:tcPr>
            <w:tcW w:w="618" w:type="pct"/>
            <w:tcBorders>
              <w:top w:val="nil"/>
              <w:left w:val="nil"/>
              <w:bottom w:val="nil"/>
              <w:right w:val="nil"/>
            </w:tcBorders>
            <w:shd w:val="clear" w:color="auto" w:fill="auto"/>
            <w:vAlign w:val="center"/>
          </w:tcPr>
          <w:p w14:paraId="53C0FA39" w14:textId="2B7C023B"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101.593</w:t>
            </w:r>
          </w:p>
        </w:tc>
        <w:tc>
          <w:tcPr>
            <w:tcW w:w="615" w:type="pct"/>
            <w:tcBorders>
              <w:top w:val="nil"/>
              <w:left w:val="nil"/>
              <w:bottom w:val="nil"/>
              <w:right w:val="nil"/>
            </w:tcBorders>
            <w:shd w:val="clear" w:color="auto" w:fill="auto"/>
            <w:vAlign w:val="center"/>
          </w:tcPr>
          <w:p w14:paraId="2D4C3EDD" w14:textId="581F24BB"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15.683</w:t>
            </w:r>
          </w:p>
        </w:tc>
        <w:tc>
          <w:tcPr>
            <w:tcW w:w="612" w:type="pct"/>
            <w:tcBorders>
              <w:top w:val="nil"/>
              <w:left w:val="nil"/>
              <w:bottom w:val="nil"/>
              <w:right w:val="nil"/>
            </w:tcBorders>
            <w:shd w:val="clear" w:color="auto" w:fill="auto"/>
            <w:vAlign w:val="center"/>
          </w:tcPr>
          <w:p w14:paraId="61147C2D" w14:textId="18AB307C"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35.966</w:t>
            </w:r>
          </w:p>
        </w:tc>
      </w:tr>
      <w:tr w:rsidR="005176A2" w:rsidRPr="005176A2" w14:paraId="33F2D608" w14:textId="77777777" w:rsidTr="000502DA">
        <w:trPr>
          <w:trHeight w:val="283"/>
        </w:trPr>
        <w:tc>
          <w:tcPr>
            <w:tcW w:w="2541" w:type="pct"/>
            <w:tcBorders>
              <w:top w:val="nil"/>
              <w:left w:val="nil"/>
              <w:bottom w:val="nil"/>
              <w:right w:val="nil"/>
            </w:tcBorders>
            <w:shd w:val="clear" w:color="auto" w:fill="auto"/>
            <w:noWrap/>
            <w:vAlign w:val="center"/>
            <w:hideMark/>
          </w:tcPr>
          <w:p w14:paraId="36C272D8" w14:textId="77777777" w:rsidR="00F153C6" w:rsidRPr="005176A2" w:rsidRDefault="00F153C6" w:rsidP="00F153C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Receita de deságio na aquisição de royalties</w:t>
            </w:r>
          </w:p>
        </w:tc>
        <w:tc>
          <w:tcPr>
            <w:tcW w:w="614" w:type="pct"/>
            <w:tcBorders>
              <w:top w:val="nil"/>
              <w:left w:val="nil"/>
              <w:bottom w:val="nil"/>
              <w:right w:val="nil"/>
            </w:tcBorders>
            <w:shd w:val="clear" w:color="auto" w:fill="auto"/>
            <w:vAlign w:val="center"/>
          </w:tcPr>
          <w:p w14:paraId="5CBC8CF4" w14:textId="2F08F02F"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9.219</w:t>
            </w:r>
          </w:p>
        </w:tc>
        <w:tc>
          <w:tcPr>
            <w:tcW w:w="618" w:type="pct"/>
            <w:tcBorders>
              <w:top w:val="nil"/>
              <w:left w:val="nil"/>
              <w:bottom w:val="nil"/>
              <w:right w:val="nil"/>
            </w:tcBorders>
            <w:shd w:val="clear" w:color="auto" w:fill="auto"/>
            <w:vAlign w:val="center"/>
          </w:tcPr>
          <w:p w14:paraId="4878473B" w14:textId="7A653E79"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48.030</w:t>
            </w:r>
          </w:p>
        </w:tc>
        <w:tc>
          <w:tcPr>
            <w:tcW w:w="615" w:type="pct"/>
            <w:tcBorders>
              <w:top w:val="nil"/>
              <w:left w:val="nil"/>
              <w:bottom w:val="nil"/>
              <w:right w:val="nil"/>
            </w:tcBorders>
            <w:shd w:val="clear" w:color="auto" w:fill="auto"/>
            <w:vAlign w:val="center"/>
          </w:tcPr>
          <w:p w14:paraId="49516D10" w14:textId="2D47CEF0"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19.406</w:t>
            </w:r>
          </w:p>
        </w:tc>
        <w:tc>
          <w:tcPr>
            <w:tcW w:w="612" w:type="pct"/>
            <w:tcBorders>
              <w:top w:val="nil"/>
              <w:left w:val="nil"/>
              <w:bottom w:val="nil"/>
              <w:right w:val="nil"/>
            </w:tcBorders>
            <w:shd w:val="clear" w:color="auto" w:fill="auto"/>
            <w:vAlign w:val="center"/>
          </w:tcPr>
          <w:p w14:paraId="53D1D55B" w14:textId="7B947CBD"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58.217</w:t>
            </w:r>
          </w:p>
        </w:tc>
      </w:tr>
      <w:tr w:rsidR="005176A2" w:rsidRPr="005176A2" w14:paraId="27D0C37E" w14:textId="77777777" w:rsidTr="000502DA">
        <w:trPr>
          <w:trHeight w:val="283"/>
        </w:trPr>
        <w:tc>
          <w:tcPr>
            <w:tcW w:w="2541" w:type="pct"/>
            <w:tcBorders>
              <w:top w:val="nil"/>
              <w:left w:val="nil"/>
              <w:bottom w:val="nil"/>
              <w:right w:val="nil"/>
            </w:tcBorders>
            <w:shd w:val="clear" w:color="auto" w:fill="auto"/>
            <w:noWrap/>
            <w:vAlign w:val="center"/>
            <w:hideMark/>
          </w:tcPr>
          <w:p w14:paraId="0609BFCF" w14:textId="77777777" w:rsidR="00F153C6" w:rsidRPr="005176A2" w:rsidRDefault="00F153C6" w:rsidP="00F153C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Comissões e taxas sobre operações</w:t>
            </w:r>
          </w:p>
        </w:tc>
        <w:tc>
          <w:tcPr>
            <w:tcW w:w="614" w:type="pct"/>
            <w:tcBorders>
              <w:top w:val="nil"/>
              <w:left w:val="nil"/>
              <w:bottom w:val="nil"/>
              <w:right w:val="nil"/>
            </w:tcBorders>
            <w:shd w:val="clear" w:color="auto" w:fill="auto"/>
            <w:vAlign w:val="center"/>
          </w:tcPr>
          <w:p w14:paraId="3F1025F1" w14:textId="47B1A845"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39.060</w:t>
            </w:r>
          </w:p>
        </w:tc>
        <w:tc>
          <w:tcPr>
            <w:tcW w:w="618" w:type="pct"/>
            <w:tcBorders>
              <w:top w:val="nil"/>
              <w:left w:val="nil"/>
              <w:bottom w:val="nil"/>
              <w:right w:val="nil"/>
            </w:tcBorders>
            <w:shd w:val="clear" w:color="auto" w:fill="auto"/>
            <w:vAlign w:val="center"/>
          </w:tcPr>
          <w:p w14:paraId="698C5BCD" w14:textId="2E6F1765"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132.593</w:t>
            </w:r>
          </w:p>
        </w:tc>
        <w:tc>
          <w:tcPr>
            <w:tcW w:w="615" w:type="pct"/>
            <w:tcBorders>
              <w:top w:val="nil"/>
              <w:left w:val="nil"/>
              <w:bottom w:val="nil"/>
              <w:right w:val="nil"/>
            </w:tcBorders>
            <w:shd w:val="clear" w:color="auto" w:fill="auto"/>
            <w:vAlign w:val="center"/>
          </w:tcPr>
          <w:p w14:paraId="48AAABBA" w14:textId="3CEDB954" w:rsidR="00F153C6" w:rsidRPr="004F3896" w:rsidRDefault="00F153C6" w:rsidP="00F153C6">
            <w:pPr>
              <w:jc w:val="right"/>
              <w:rPr>
                <w:rFonts w:ascii="Futura Lt BT" w:eastAsia="Times New Roman" w:hAnsi="Futura Lt BT" w:cs="Arial"/>
                <w:color w:val="005CA9"/>
                <w:sz w:val="18"/>
                <w:szCs w:val="18"/>
                <w:highlight w:val="yellow"/>
              </w:rPr>
            </w:pPr>
            <w:r w:rsidRPr="004F3896">
              <w:rPr>
                <w:rFonts w:ascii="Futura Lt BT" w:hAnsi="Futura Lt BT" w:cs="Arial"/>
                <w:color w:val="005CA9"/>
                <w:sz w:val="18"/>
                <w:szCs w:val="18"/>
              </w:rPr>
              <w:t>52.126</w:t>
            </w:r>
          </w:p>
        </w:tc>
        <w:tc>
          <w:tcPr>
            <w:tcW w:w="612" w:type="pct"/>
            <w:tcBorders>
              <w:top w:val="nil"/>
              <w:left w:val="nil"/>
              <w:bottom w:val="nil"/>
              <w:right w:val="nil"/>
            </w:tcBorders>
            <w:shd w:val="clear" w:color="auto" w:fill="auto"/>
            <w:vAlign w:val="center"/>
          </w:tcPr>
          <w:p w14:paraId="568AD9C2" w14:textId="1B21CF7D"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221.459</w:t>
            </w:r>
          </w:p>
        </w:tc>
      </w:tr>
      <w:tr w:rsidR="005176A2" w:rsidRPr="005176A2" w14:paraId="18B67DA3" w14:textId="77777777" w:rsidTr="000502DA">
        <w:trPr>
          <w:trHeight w:val="283"/>
        </w:trPr>
        <w:tc>
          <w:tcPr>
            <w:tcW w:w="2541" w:type="pct"/>
            <w:tcBorders>
              <w:top w:val="nil"/>
              <w:left w:val="nil"/>
              <w:bottom w:val="nil"/>
              <w:right w:val="nil"/>
            </w:tcBorders>
            <w:shd w:val="clear" w:color="auto" w:fill="auto"/>
            <w:noWrap/>
            <w:vAlign w:val="center"/>
            <w:hideMark/>
          </w:tcPr>
          <w:p w14:paraId="0EE86E5A" w14:textId="77777777" w:rsidR="00F153C6" w:rsidRPr="005176A2" w:rsidRDefault="00F153C6" w:rsidP="00F153C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Outras rendas sobre operações de crédito comercial</w:t>
            </w:r>
          </w:p>
        </w:tc>
        <w:tc>
          <w:tcPr>
            <w:tcW w:w="614" w:type="pct"/>
            <w:tcBorders>
              <w:top w:val="nil"/>
              <w:left w:val="nil"/>
              <w:bottom w:val="nil"/>
              <w:right w:val="nil"/>
            </w:tcBorders>
            <w:shd w:val="clear" w:color="auto" w:fill="auto"/>
            <w:vAlign w:val="center"/>
          </w:tcPr>
          <w:p w14:paraId="05DE214E" w14:textId="573D7141"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2.461</w:t>
            </w:r>
          </w:p>
        </w:tc>
        <w:tc>
          <w:tcPr>
            <w:tcW w:w="618" w:type="pct"/>
            <w:tcBorders>
              <w:top w:val="nil"/>
              <w:left w:val="nil"/>
              <w:bottom w:val="nil"/>
              <w:right w:val="nil"/>
            </w:tcBorders>
            <w:shd w:val="clear" w:color="auto" w:fill="auto"/>
            <w:vAlign w:val="center"/>
          </w:tcPr>
          <w:p w14:paraId="35B06010" w14:textId="7681D228"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6.845</w:t>
            </w:r>
          </w:p>
        </w:tc>
        <w:tc>
          <w:tcPr>
            <w:tcW w:w="615" w:type="pct"/>
            <w:tcBorders>
              <w:top w:val="nil"/>
              <w:left w:val="nil"/>
              <w:bottom w:val="nil"/>
              <w:right w:val="nil"/>
            </w:tcBorders>
            <w:shd w:val="clear" w:color="auto" w:fill="auto"/>
            <w:vAlign w:val="center"/>
          </w:tcPr>
          <w:p w14:paraId="4A621E87" w14:textId="5259C176"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3.221</w:t>
            </w:r>
          </w:p>
        </w:tc>
        <w:tc>
          <w:tcPr>
            <w:tcW w:w="612" w:type="pct"/>
            <w:tcBorders>
              <w:top w:val="nil"/>
              <w:left w:val="nil"/>
              <w:bottom w:val="nil"/>
              <w:right w:val="nil"/>
            </w:tcBorders>
            <w:shd w:val="clear" w:color="auto" w:fill="auto"/>
            <w:vAlign w:val="center"/>
          </w:tcPr>
          <w:p w14:paraId="3139FD48" w14:textId="6814660B"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12.473</w:t>
            </w:r>
          </w:p>
        </w:tc>
      </w:tr>
      <w:tr w:rsidR="005176A2" w:rsidRPr="005176A2" w14:paraId="4D18DD4D" w14:textId="77777777" w:rsidTr="000502DA">
        <w:trPr>
          <w:trHeight w:val="283"/>
        </w:trPr>
        <w:tc>
          <w:tcPr>
            <w:tcW w:w="2541" w:type="pct"/>
            <w:tcBorders>
              <w:top w:val="nil"/>
              <w:left w:val="nil"/>
              <w:bottom w:val="single" w:sz="8" w:space="0" w:color="F79646"/>
              <w:right w:val="nil"/>
            </w:tcBorders>
            <w:shd w:val="clear" w:color="auto" w:fill="auto"/>
            <w:noWrap/>
            <w:vAlign w:val="center"/>
            <w:hideMark/>
          </w:tcPr>
          <w:p w14:paraId="2BFE9ED2" w14:textId="77777777" w:rsidR="00F153C6" w:rsidRPr="005176A2" w:rsidRDefault="00F153C6" w:rsidP="00F153C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Outras receitas operacionais</w:t>
            </w:r>
          </w:p>
        </w:tc>
        <w:tc>
          <w:tcPr>
            <w:tcW w:w="614" w:type="pct"/>
            <w:tcBorders>
              <w:top w:val="nil"/>
              <w:left w:val="nil"/>
              <w:bottom w:val="nil"/>
              <w:right w:val="nil"/>
            </w:tcBorders>
            <w:shd w:val="clear" w:color="auto" w:fill="auto"/>
            <w:noWrap/>
            <w:vAlign w:val="center"/>
          </w:tcPr>
          <w:p w14:paraId="621FB880" w14:textId="7D571A74"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104.358</w:t>
            </w:r>
          </w:p>
        </w:tc>
        <w:tc>
          <w:tcPr>
            <w:tcW w:w="618" w:type="pct"/>
            <w:tcBorders>
              <w:top w:val="nil"/>
              <w:left w:val="nil"/>
              <w:bottom w:val="nil"/>
              <w:right w:val="nil"/>
            </w:tcBorders>
            <w:shd w:val="clear" w:color="auto" w:fill="auto"/>
            <w:noWrap/>
            <w:vAlign w:val="center"/>
          </w:tcPr>
          <w:p w14:paraId="75F5FB03" w14:textId="166FF845" w:rsidR="00F153C6" w:rsidRPr="004F3896" w:rsidRDefault="00F153C6" w:rsidP="00F153C6">
            <w:pPr>
              <w:jc w:val="right"/>
              <w:rPr>
                <w:rFonts w:ascii="Futura Lt BT" w:hAnsi="Futura Lt BT" w:cs="Arial"/>
                <w:color w:val="005CA9"/>
                <w:sz w:val="18"/>
                <w:szCs w:val="18"/>
              </w:rPr>
            </w:pPr>
            <w:r w:rsidRPr="004F3896">
              <w:rPr>
                <w:rFonts w:ascii="Futura Lt BT" w:hAnsi="Futura Lt BT" w:cs="Arial"/>
                <w:color w:val="005CA9"/>
                <w:sz w:val="18"/>
                <w:szCs w:val="18"/>
              </w:rPr>
              <w:t>349.289</w:t>
            </w:r>
          </w:p>
        </w:tc>
        <w:tc>
          <w:tcPr>
            <w:tcW w:w="615" w:type="pct"/>
            <w:tcBorders>
              <w:top w:val="nil"/>
              <w:left w:val="nil"/>
              <w:bottom w:val="nil"/>
              <w:right w:val="nil"/>
            </w:tcBorders>
            <w:shd w:val="clear" w:color="auto" w:fill="auto"/>
            <w:vAlign w:val="center"/>
          </w:tcPr>
          <w:p w14:paraId="78AB8D3C" w14:textId="2DFB204C" w:rsidR="00F153C6" w:rsidRPr="004F3896" w:rsidRDefault="00F153C6" w:rsidP="00F153C6">
            <w:pPr>
              <w:jc w:val="right"/>
              <w:rPr>
                <w:rFonts w:ascii="Futura Lt BT" w:eastAsia="Times New Roman" w:hAnsi="Futura Lt BT" w:cs="Arial"/>
                <w:color w:val="005CA9"/>
                <w:sz w:val="18"/>
                <w:szCs w:val="18"/>
                <w:highlight w:val="yellow"/>
              </w:rPr>
            </w:pPr>
            <w:r w:rsidRPr="004F3896">
              <w:rPr>
                <w:rFonts w:ascii="Futura Lt BT" w:hAnsi="Futura Lt BT" w:cs="Arial"/>
                <w:color w:val="005CA9"/>
                <w:sz w:val="18"/>
                <w:szCs w:val="18"/>
              </w:rPr>
              <w:t>78.182</w:t>
            </w:r>
          </w:p>
        </w:tc>
        <w:tc>
          <w:tcPr>
            <w:tcW w:w="612" w:type="pct"/>
            <w:tcBorders>
              <w:top w:val="nil"/>
              <w:left w:val="nil"/>
              <w:bottom w:val="nil"/>
              <w:right w:val="nil"/>
            </w:tcBorders>
            <w:shd w:val="clear" w:color="auto" w:fill="auto"/>
            <w:vAlign w:val="center"/>
          </w:tcPr>
          <w:p w14:paraId="68562D68" w14:textId="6D53301C" w:rsidR="00F153C6" w:rsidRPr="004F3896" w:rsidRDefault="00F153C6" w:rsidP="00F153C6">
            <w:pPr>
              <w:jc w:val="right"/>
              <w:rPr>
                <w:rFonts w:ascii="Futura Lt BT" w:eastAsia="Times New Roman" w:hAnsi="Futura Lt BT" w:cs="Arial"/>
                <w:color w:val="005CA9"/>
                <w:sz w:val="18"/>
                <w:szCs w:val="18"/>
              </w:rPr>
            </w:pPr>
            <w:r w:rsidRPr="004F3896">
              <w:rPr>
                <w:rFonts w:ascii="Futura Lt BT" w:hAnsi="Futura Lt BT" w:cs="Arial"/>
                <w:color w:val="005CA9"/>
                <w:sz w:val="18"/>
                <w:szCs w:val="18"/>
              </w:rPr>
              <w:t>222.925</w:t>
            </w:r>
          </w:p>
        </w:tc>
      </w:tr>
      <w:tr w:rsidR="005176A2" w:rsidRPr="005176A2" w14:paraId="7739FA8D" w14:textId="77777777" w:rsidTr="000502DA">
        <w:trPr>
          <w:trHeight w:val="283"/>
        </w:trPr>
        <w:tc>
          <w:tcPr>
            <w:tcW w:w="2541" w:type="pct"/>
            <w:tcBorders>
              <w:top w:val="nil"/>
              <w:left w:val="nil"/>
              <w:bottom w:val="single" w:sz="8" w:space="0" w:color="F39200"/>
              <w:right w:val="nil"/>
            </w:tcBorders>
            <w:shd w:val="clear" w:color="auto" w:fill="auto"/>
            <w:noWrap/>
            <w:vAlign w:val="center"/>
            <w:hideMark/>
          </w:tcPr>
          <w:p w14:paraId="4DEEA9BD" w14:textId="77777777" w:rsidR="00F153C6" w:rsidRPr="005176A2" w:rsidRDefault="00F153C6" w:rsidP="00F153C6">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614" w:type="pct"/>
            <w:tcBorders>
              <w:top w:val="single" w:sz="4" w:space="0" w:color="F39200"/>
              <w:left w:val="nil"/>
              <w:bottom w:val="single" w:sz="4" w:space="0" w:color="F39200"/>
              <w:right w:val="nil"/>
            </w:tcBorders>
            <w:shd w:val="clear" w:color="auto" w:fill="auto"/>
            <w:noWrap/>
            <w:vAlign w:val="center"/>
          </w:tcPr>
          <w:p w14:paraId="57F29E89" w14:textId="0CF1C0EF" w:rsidR="00F153C6" w:rsidRPr="004F3896" w:rsidRDefault="005C4FEF" w:rsidP="00F153C6">
            <w:pPr>
              <w:jc w:val="right"/>
              <w:rPr>
                <w:rFonts w:ascii="Futura Lt BT" w:hAnsi="Futura Lt BT" w:cs="Arial"/>
                <w:b/>
                <w:bCs/>
                <w:color w:val="005CA9"/>
                <w:sz w:val="18"/>
                <w:szCs w:val="18"/>
              </w:rPr>
            </w:pPr>
            <w:r w:rsidRPr="004F3896">
              <w:rPr>
                <w:rFonts w:ascii="Futura Lt BT" w:hAnsi="Futura Lt BT" w:cs="Arial"/>
                <w:b/>
                <w:bCs/>
                <w:color w:val="005CA9"/>
                <w:sz w:val="18"/>
                <w:szCs w:val="18"/>
              </w:rPr>
              <w:t>4.200.907</w:t>
            </w:r>
          </w:p>
        </w:tc>
        <w:tc>
          <w:tcPr>
            <w:tcW w:w="618" w:type="pct"/>
            <w:tcBorders>
              <w:top w:val="single" w:sz="4" w:space="0" w:color="F39200"/>
              <w:left w:val="nil"/>
              <w:bottom w:val="single" w:sz="4" w:space="0" w:color="F39200"/>
              <w:right w:val="nil"/>
            </w:tcBorders>
            <w:shd w:val="clear" w:color="auto" w:fill="auto"/>
            <w:noWrap/>
            <w:vAlign w:val="center"/>
          </w:tcPr>
          <w:p w14:paraId="11B8D6AC" w14:textId="16BD0EAB" w:rsidR="00F153C6" w:rsidRPr="004F3896" w:rsidRDefault="005C4FEF" w:rsidP="00F153C6">
            <w:pPr>
              <w:jc w:val="right"/>
              <w:rPr>
                <w:rFonts w:ascii="Futura Lt BT" w:hAnsi="Futura Lt BT" w:cs="Arial"/>
                <w:b/>
                <w:bCs/>
                <w:color w:val="005CA9"/>
                <w:sz w:val="18"/>
                <w:szCs w:val="18"/>
              </w:rPr>
            </w:pPr>
            <w:r w:rsidRPr="004F3896">
              <w:rPr>
                <w:rFonts w:ascii="Futura Lt BT" w:hAnsi="Futura Lt BT" w:cs="Arial"/>
                <w:b/>
                <w:bCs/>
                <w:color w:val="005CA9"/>
                <w:sz w:val="18"/>
                <w:szCs w:val="18"/>
              </w:rPr>
              <w:t>8.525.879</w:t>
            </w:r>
          </w:p>
        </w:tc>
        <w:tc>
          <w:tcPr>
            <w:tcW w:w="615" w:type="pct"/>
            <w:tcBorders>
              <w:top w:val="single" w:sz="4" w:space="0" w:color="F39200"/>
              <w:left w:val="nil"/>
              <w:bottom w:val="single" w:sz="4" w:space="0" w:color="F39200"/>
              <w:right w:val="nil"/>
            </w:tcBorders>
            <w:shd w:val="clear" w:color="auto" w:fill="auto"/>
            <w:noWrap/>
            <w:vAlign w:val="center"/>
          </w:tcPr>
          <w:p w14:paraId="7B104359" w14:textId="0B949CD0" w:rsidR="00F153C6" w:rsidRPr="004F3896" w:rsidRDefault="00F153C6" w:rsidP="00F153C6">
            <w:pPr>
              <w:jc w:val="right"/>
              <w:rPr>
                <w:rFonts w:ascii="Futura Lt BT" w:eastAsia="Times New Roman" w:hAnsi="Futura Lt BT" w:cs="Arial"/>
                <w:b/>
                <w:bCs/>
                <w:color w:val="005CA9"/>
                <w:sz w:val="18"/>
                <w:szCs w:val="18"/>
              </w:rPr>
            </w:pPr>
            <w:r w:rsidRPr="004F3896">
              <w:rPr>
                <w:rFonts w:ascii="Futura Lt BT" w:hAnsi="Futura Lt BT" w:cs="Arial"/>
                <w:b/>
                <w:bCs/>
                <w:color w:val="005CA9"/>
                <w:sz w:val="18"/>
                <w:szCs w:val="18"/>
              </w:rPr>
              <w:t>1.831.530</w:t>
            </w:r>
          </w:p>
        </w:tc>
        <w:tc>
          <w:tcPr>
            <w:tcW w:w="612" w:type="pct"/>
            <w:tcBorders>
              <w:top w:val="single" w:sz="4" w:space="0" w:color="F39200"/>
              <w:left w:val="nil"/>
              <w:bottom w:val="single" w:sz="4" w:space="0" w:color="F39200"/>
              <w:right w:val="nil"/>
            </w:tcBorders>
            <w:shd w:val="clear" w:color="auto" w:fill="auto"/>
            <w:noWrap/>
            <w:vAlign w:val="center"/>
          </w:tcPr>
          <w:p w14:paraId="39F49662" w14:textId="3140414E" w:rsidR="00F153C6" w:rsidRPr="004F3896" w:rsidRDefault="00F153C6" w:rsidP="00F153C6">
            <w:pPr>
              <w:jc w:val="right"/>
              <w:rPr>
                <w:rFonts w:ascii="Futura Lt BT" w:eastAsia="Times New Roman" w:hAnsi="Futura Lt BT" w:cs="Arial"/>
                <w:b/>
                <w:bCs/>
                <w:color w:val="005CA9"/>
                <w:sz w:val="18"/>
                <w:szCs w:val="18"/>
              </w:rPr>
            </w:pPr>
            <w:r w:rsidRPr="004F3896">
              <w:rPr>
                <w:rFonts w:ascii="Futura Lt BT" w:hAnsi="Futura Lt BT" w:cs="Arial"/>
                <w:b/>
                <w:bCs/>
                <w:color w:val="005CA9"/>
                <w:sz w:val="18"/>
                <w:szCs w:val="18"/>
              </w:rPr>
              <w:t>5.452.331</w:t>
            </w:r>
          </w:p>
        </w:tc>
      </w:tr>
    </w:tbl>
    <w:p w14:paraId="068EC598" w14:textId="2E0A1A8C" w:rsidR="005C4FEF" w:rsidRPr="005176A2" w:rsidRDefault="004E79DD" w:rsidP="00D8677B">
      <w:pPr>
        <w:pStyle w:val="Default0"/>
        <w:ind w:right="-2"/>
        <w:jc w:val="both"/>
        <w:rPr>
          <w:rFonts w:ascii="Futura Lt BT" w:hAnsi="Futura Lt BT"/>
          <w:color w:val="005CA9"/>
          <w:sz w:val="16"/>
          <w:szCs w:val="16"/>
        </w:rPr>
      </w:pPr>
      <w:r w:rsidRPr="005176A2">
        <w:rPr>
          <w:rFonts w:ascii="Futura Lt BT" w:hAnsi="Futura Lt BT"/>
          <w:color w:val="005CA9"/>
          <w:sz w:val="16"/>
          <w:szCs w:val="16"/>
        </w:rPr>
        <w:t xml:space="preserve">(1) </w:t>
      </w:r>
      <w:r w:rsidR="00B37880" w:rsidRPr="005176A2">
        <w:rPr>
          <w:rFonts w:ascii="Futura Lt BT" w:hAnsi="Futura Lt BT"/>
          <w:color w:val="005CA9"/>
          <w:sz w:val="16"/>
          <w:szCs w:val="16"/>
        </w:rPr>
        <w:t>Comtempla o evento apresentado na NE 36</w:t>
      </w:r>
    </w:p>
    <w:p w14:paraId="6160C032" w14:textId="3B47764F" w:rsidR="004E79DD" w:rsidRPr="005176A2" w:rsidRDefault="005C4FEF" w:rsidP="00D8677B">
      <w:pPr>
        <w:pStyle w:val="Default0"/>
        <w:ind w:right="-2"/>
        <w:jc w:val="both"/>
        <w:rPr>
          <w:rFonts w:ascii="Futura Lt BT" w:hAnsi="Futura Lt BT"/>
          <w:color w:val="005CA9"/>
          <w:sz w:val="16"/>
          <w:szCs w:val="16"/>
        </w:rPr>
      </w:pPr>
      <w:r w:rsidRPr="005176A2">
        <w:rPr>
          <w:rFonts w:ascii="Futura Lt BT" w:hAnsi="Futura Lt BT"/>
          <w:color w:val="005CA9"/>
          <w:sz w:val="16"/>
          <w:szCs w:val="16"/>
        </w:rPr>
        <w:t xml:space="preserve">(2) </w:t>
      </w:r>
      <w:r w:rsidR="0026794D" w:rsidRPr="005176A2">
        <w:rPr>
          <w:rFonts w:ascii="Futura Lt BT" w:hAnsi="Futura Lt BT"/>
          <w:color w:val="005CA9"/>
          <w:sz w:val="16"/>
          <w:szCs w:val="16"/>
        </w:rPr>
        <w:t>Variação</w:t>
      </w:r>
      <w:r w:rsidR="00EE640E" w:rsidRPr="005176A2">
        <w:rPr>
          <w:rFonts w:ascii="Futura Lt BT" w:hAnsi="Futura Lt BT"/>
          <w:color w:val="005CA9"/>
          <w:sz w:val="16"/>
          <w:szCs w:val="16"/>
        </w:rPr>
        <w:t xml:space="preserve"> da</w:t>
      </w:r>
      <w:r w:rsidR="004E79DD" w:rsidRPr="005176A2">
        <w:rPr>
          <w:rFonts w:ascii="Futura Lt BT" w:hAnsi="Futura Lt BT"/>
          <w:color w:val="005CA9"/>
          <w:sz w:val="16"/>
          <w:szCs w:val="16"/>
        </w:rPr>
        <w:t xml:space="preserve"> receita por diferimento antecipado em razão da baixa de contratos por quitação</w:t>
      </w:r>
      <w:r w:rsidR="00D8677B" w:rsidRPr="005176A2">
        <w:rPr>
          <w:rFonts w:ascii="Futura Lt BT" w:hAnsi="Futura Lt BT"/>
          <w:color w:val="005CA9"/>
          <w:sz w:val="16"/>
          <w:szCs w:val="16"/>
        </w:rPr>
        <w:t>.</w:t>
      </w:r>
    </w:p>
    <w:p w14:paraId="3D9798C8" w14:textId="5E44FC8E" w:rsidR="00D8288E" w:rsidRPr="005176A2" w:rsidRDefault="00D8288E" w:rsidP="00D8677B">
      <w:pPr>
        <w:pStyle w:val="Default0"/>
        <w:ind w:right="-2"/>
        <w:jc w:val="both"/>
        <w:rPr>
          <w:rFonts w:ascii="Futura Lt BT" w:hAnsi="Futura Lt BT"/>
          <w:color w:val="005CA9"/>
          <w:sz w:val="16"/>
          <w:szCs w:val="16"/>
        </w:rPr>
      </w:pPr>
      <w:r w:rsidRPr="022FA267">
        <w:rPr>
          <w:rFonts w:ascii="Futura Lt BT" w:hAnsi="Futura Lt BT"/>
          <w:color w:val="005CA9"/>
          <w:sz w:val="16"/>
          <w:szCs w:val="16"/>
        </w:rPr>
        <w:t>(</w:t>
      </w:r>
      <w:r w:rsidR="005C4FEF" w:rsidRPr="022FA267">
        <w:rPr>
          <w:rFonts w:ascii="Futura Lt BT" w:hAnsi="Futura Lt BT"/>
          <w:color w:val="005CA9"/>
          <w:sz w:val="16"/>
          <w:szCs w:val="16"/>
        </w:rPr>
        <w:t>3</w:t>
      </w:r>
      <w:r w:rsidRPr="022FA267">
        <w:rPr>
          <w:rFonts w:ascii="Futura Lt BT" w:hAnsi="Futura Lt BT"/>
          <w:color w:val="005CA9"/>
          <w:sz w:val="16"/>
          <w:szCs w:val="16"/>
        </w:rPr>
        <w:t xml:space="preserve">) Para as operações de crédito habitacional pessoa física com subsídios do FGTS, a CAIXA reconhece as receitas até o limite dos custos relacionados a cada contrato. Em 2022 os custos foram de R$ </w:t>
      </w:r>
      <w:r w:rsidR="003A11DC" w:rsidRPr="022FA267">
        <w:rPr>
          <w:rFonts w:ascii="Futura Lt BT" w:hAnsi="Futura Lt BT"/>
          <w:color w:val="005CA9"/>
          <w:sz w:val="16"/>
          <w:szCs w:val="16"/>
        </w:rPr>
        <w:t>9.310,34</w:t>
      </w:r>
      <w:r w:rsidRPr="022FA267">
        <w:rPr>
          <w:rFonts w:ascii="Futura Lt BT" w:hAnsi="Futura Lt BT"/>
          <w:color w:val="005CA9"/>
          <w:sz w:val="16"/>
          <w:szCs w:val="16"/>
        </w:rPr>
        <w:t xml:space="preserve"> (R$ 5.226,36 indiretos e R$ 4.083,97 diretos). Foram realizadas </w:t>
      </w:r>
      <w:r w:rsidR="00341115" w:rsidRPr="022FA267">
        <w:rPr>
          <w:rFonts w:ascii="Futura Lt BT" w:hAnsi="Futura Lt BT"/>
          <w:color w:val="005CA9"/>
          <w:sz w:val="16"/>
          <w:szCs w:val="16"/>
        </w:rPr>
        <w:t>158.795</w:t>
      </w:r>
      <w:r w:rsidRPr="022FA267">
        <w:rPr>
          <w:rFonts w:ascii="Futura Lt BT" w:hAnsi="Futura Lt BT"/>
          <w:color w:val="005CA9"/>
          <w:sz w:val="16"/>
          <w:szCs w:val="16"/>
        </w:rPr>
        <w:t xml:space="preserve"> contratações no acumulado setembro de 2022 (175.794 contratações no acumulado setembro de 2021).</w:t>
      </w:r>
    </w:p>
    <w:p w14:paraId="291A1664" w14:textId="4D75A676" w:rsidR="00814F49" w:rsidRPr="005176A2" w:rsidRDefault="00814F49" w:rsidP="00CD4053">
      <w:pPr>
        <w:pStyle w:val="Ttulo1"/>
      </w:pPr>
      <w:bookmarkStart w:id="123" w:name="_Toc118812232"/>
      <w:bookmarkEnd w:id="122"/>
      <w:r w:rsidRPr="005176A2">
        <w:t>Nota 29 – Outras despesas operacionais</w:t>
      </w:r>
      <w:bookmarkEnd w:id="123"/>
    </w:p>
    <w:tbl>
      <w:tblPr>
        <w:tblW w:w="4928" w:type="pct"/>
        <w:tblLayout w:type="fixed"/>
        <w:tblCellMar>
          <w:left w:w="70" w:type="dxa"/>
          <w:right w:w="70" w:type="dxa"/>
        </w:tblCellMar>
        <w:tblLook w:val="04A0" w:firstRow="1" w:lastRow="0" w:firstColumn="1" w:lastColumn="0" w:noHBand="0" w:noVBand="1"/>
      </w:tblPr>
      <w:tblGrid>
        <w:gridCol w:w="4108"/>
        <w:gridCol w:w="1347"/>
        <w:gridCol w:w="1347"/>
        <w:gridCol w:w="72"/>
        <w:gridCol w:w="1275"/>
        <w:gridCol w:w="1349"/>
      </w:tblGrid>
      <w:tr w:rsidR="005176A2" w:rsidRPr="005176A2" w14:paraId="044020FA" w14:textId="77777777" w:rsidTr="00396A68">
        <w:trPr>
          <w:trHeight w:val="283"/>
        </w:trPr>
        <w:tc>
          <w:tcPr>
            <w:tcW w:w="5000" w:type="pct"/>
            <w:gridSpan w:val="6"/>
            <w:tcBorders>
              <w:top w:val="single" w:sz="4" w:space="0" w:color="F39200"/>
              <w:left w:val="nil"/>
              <w:bottom w:val="single" w:sz="4" w:space="0" w:color="F39200"/>
              <w:right w:val="nil"/>
            </w:tcBorders>
            <w:shd w:val="clear" w:color="auto" w:fill="auto"/>
            <w:vAlign w:val="center"/>
            <w:hideMark/>
          </w:tcPr>
          <w:p w14:paraId="612930C0" w14:textId="6C2399D0" w:rsidR="004749A5" w:rsidRPr="005176A2" w:rsidRDefault="004749A5" w:rsidP="000D43A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w:t>
            </w:r>
          </w:p>
        </w:tc>
      </w:tr>
      <w:tr w:rsidR="005176A2" w:rsidRPr="005176A2" w14:paraId="3A7D18BB" w14:textId="77777777" w:rsidTr="00396A68">
        <w:trPr>
          <w:trHeight w:val="283"/>
        </w:trPr>
        <w:tc>
          <w:tcPr>
            <w:tcW w:w="2163" w:type="pct"/>
            <w:vMerge w:val="restart"/>
            <w:tcBorders>
              <w:top w:val="single" w:sz="4" w:space="0" w:color="F39200"/>
              <w:left w:val="nil"/>
              <w:right w:val="nil"/>
            </w:tcBorders>
            <w:shd w:val="clear" w:color="auto" w:fill="auto"/>
            <w:vAlign w:val="center"/>
          </w:tcPr>
          <w:p w14:paraId="2A67CB63" w14:textId="73D449F7" w:rsidR="004749A5" w:rsidRPr="005176A2" w:rsidRDefault="004749A5" w:rsidP="004749A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456" w:type="pct"/>
            <w:gridSpan w:val="3"/>
            <w:tcBorders>
              <w:top w:val="single" w:sz="4" w:space="0" w:color="F39200"/>
              <w:left w:val="nil"/>
              <w:bottom w:val="single" w:sz="8" w:space="0" w:color="F39200"/>
              <w:right w:val="nil"/>
            </w:tcBorders>
            <w:shd w:val="clear" w:color="auto" w:fill="auto"/>
            <w:vAlign w:val="center"/>
          </w:tcPr>
          <w:p w14:paraId="6F52C05F" w14:textId="7C68A03B" w:rsidR="004749A5" w:rsidRPr="005176A2" w:rsidRDefault="004749A5" w:rsidP="004749A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381" w:type="pct"/>
            <w:gridSpan w:val="2"/>
            <w:tcBorders>
              <w:top w:val="single" w:sz="4" w:space="0" w:color="F39200"/>
              <w:left w:val="nil"/>
              <w:bottom w:val="single" w:sz="8" w:space="0" w:color="F39200"/>
              <w:right w:val="nil"/>
            </w:tcBorders>
            <w:shd w:val="clear" w:color="auto" w:fill="auto"/>
            <w:vAlign w:val="center"/>
          </w:tcPr>
          <w:p w14:paraId="3BAB6CE3" w14:textId="524BF157" w:rsidR="004749A5" w:rsidRPr="005176A2" w:rsidRDefault="004749A5" w:rsidP="00267A35">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1B0061D4" w14:textId="77777777" w:rsidTr="006C542F">
        <w:trPr>
          <w:trHeight w:val="283"/>
        </w:trPr>
        <w:tc>
          <w:tcPr>
            <w:tcW w:w="2163" w:type="pct"/>
            <w:vMerge/>
            <w:tcBorders>
              <w:left w:val="nil"/>
              <w:bottom w:val="single" w:sz="4" w:space="0" w:color="F39200"/>
              <w:right w:val="nil"/>
            </w:tcBorders>
            <w:shd w:val="clear" w:color="auto" w:fill="auto"/>
            <w:vAlign w:val="center"/>
            <w:hideMark/>
          </w:tcPr>
          <w:p w14:paraId="2B3DC786" w14:textId="77777777" w:rsidR="004749A5" w:rsidRPr="005176A2" w:rsidRDefault="004749A5" w:rsidP="004749A5">
            <w:pPr>
              <w:rPr>
                <w:rFonts w:ascii="Futura Lt BT" w:eastAsia="Times New Roman" w:hAnsi="Futura Lt BT" w:cs="Arial"/>
                <w:b/>
                <w:bCs/>
                <w:color w:val="005CA9"/>
                <w:sz w:val="18"/>
                <w:szCs w:val="18"/>
              </w:rPr>
            </w:pPr>
          </w:p>
        </w:tc>
        <w:tc>
          <w:tcPr>
            <w:tcW w:w="709" w:type="pct"/>
            <w:tcBorders>
              <w:top w:val="nil"/>
              <w:left w:val="nil"/>
              <w:bottom w:val="single" w:sz="8" w:space="0" w:color="F39200"/>
              <w:right w:val="nil"/>
            </w:tcBorders>
            <w:shd w:val="clear" w:color="auto" w:fill="auto"/>
            <w:vAlign w:val="center"/>
            <w:hideMark/>
          </w:tcPr>
          <w:p w14:paraId="7C1C3C10" w14:textId="2DC1FDCF" w:rsidR="004749A5" w:rsidRPr="005176A2" w:rsidRDefault="004749A5" w:rsidP="004749A5">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3º trimestre</w:t>
            </w:r>
          </w:p>
        </w:tc>
        <w:tc>
          <w:tcPr>
            <w:tcW w:w="709" w:type="pct"/>
            <w:tcBorders>
              <w:top w:val="nil"/>
              <w:left w:val="nil"/>
              <w:bottom w:val="single" w:sz="8" w:space="0" w:color="F39200"/>
              <w:right w:val="nil"/>
            </w:tcBorders>
            <w:shd w:val="clear" w:color="auto" w:fill="auto"/>
            <w:vAlign w:val="center"/>
            <w:hideMark/>
          </w:tcPr>
          <w:p w14:paraId="62393097" w14:textId="659594C7" w:rsidR="004749A5" w:rsidRPr="005176A2" w:rsidRDefault="004749A5" w:rsidP="004749A5">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Acumulado setembro</w:t>
            </w:r>
          </w:p>
        </w:tc>
        <w:tc>
          <w:tcPr>
            <w:tcW w:w="709" w:type="pct"/>
            <w:gridSpan w:val="2"/>
            <w:tcBorders>
              <w:top w:val="nil"/>
              <w:left w:val="nil"/>
              <w:bottom w:val="single" w:sz="8" w:space="0" w:color="F39200"/>
              <w:right w:val="nil"/>
            </w:tcBorders>
            <w:shd w:val="clear" w:color="auto" w:fill="auto"/>
            <w:vAlign w:val="center"/>
            <w:hideMark/>
          </w:tcPr>
          <w:p w14:paraId="4709F795" w14:textId="6D1FEAE4" w:rsidR="004749A5" w:rsidRPr="005176A2" w:rsidRDefault="004749A5" w:rsidP="004749A5">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3º trimestre</w:t>
            </w:r>
          </w:p>
        </w:tc>
        <w:tc>
          <w:tcPr>
            <w:tcW w:w="710" w:type="pct"/>
            <w:tcBorders>
              <w:top w:val="nil"/>
              <w:left w:val="nil"/>
              <w:bottom w:val="single" w:sz="8" w:space="0" w:color="F39200"/>
              <w:right w:val="nil"/>
            </w:tcBorders>
            <w:shd w:val="clear" w:color="auto" w:fill="auto"/>
            <w:vAlign w:val="center"/>
            <w:hideMark/>
          </w:tcPr>
          <w:p w14:paraId="646BEA17" w14:textId="4C0DA423" w:rsidR="004749A5" w:rsidRPr="005176A2" w:rsidRDefault="004749A5" w:rsidP="004749A5">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Acumulado setembro</w:t>
            </w:r>
          </w:p>
        </w:tc>
      </w:tr>
      <w:tr w:rsidR="005176A2" w:rsidRPr="005176A2" w14:paraId="6F2CADB0" w14:textId="77777777" w:rsidTr="006C542F">
        <w:trPr>
          <w:trHeight w:val="283"/>
        </w:trPr>
        <w:tc>
          <w:tcPr>
            <w:tcW w:w="2163" w:type="pct"/>
            <w:tcBorders>
              <w:top w:val="nil"/>
              <w:left w:val="nil"/>
              <w:bottom w:val="nil"/>
              <w:right w:val="nil"/>
            </w:tcBorders>
            <w:shd w:val="clear" w:color="auto" w:fill="auto"/>
            <w:vAlign w:val="center"/>
            <w:hideMark/>
          </w:tcPr>
          <w:p w14:paraId="78B5C3F3" w14:textId="77777777" w:rsidR="00DA080E" w:rsidRPr="005176A2" w:rsidRDefault="00DA080E" w:rsidP="00DA080E">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Despesas com lotéricos e parceiros comerciais</w:t>
            </w:r>
          </w:p>
        </w:tc>
        <w:tc>
          <w:tcPr>
            <w:tcW w:w="709" w:type="pct"/>
            <w:tcBorders>
              <w:top w:val="nil"/>
              <w:left w:val="nil"/>
              <w:bottom w:val="nil"/>
              <w:right w:val="nil"/>
            </w:tcBorders>
            <w:shd w:val="clear" w:color="auto" w:fill="auto"/>
            <w:vAlign w:val="center"/>
          </w:tcPr>
          <w:p w14:paraId="702B3B7C" w14:textId="65AA83AF" w:rsidR="00DA080E" w:rsidRPr="005176A2" w:rsidRDefault="00CD792D" w:rsidP="00DA080E">
            <w:pPr>
              <w:jc w:val="right"/>
              <w:rPr>
                <w:rFonts w:ascii="Futura Lt BT" w:hAnsi="Futura Lt BT" w:cs="Arial"/>
                <w:color w:val="005CA9"/>
                <w:sz w:val="18"/>
                <w:szCs w:val="18"/>
              </w:rPr>
            </w:pPr>
            <w:r w:rsidRPr="005176A2">
              <w:rPr>
                <w:rFonts w:ascii="Futura Lt BT" w:hAnsi="Futura Lt BT" w:cs="Arial"/>
                <w:color w:val="005CA9"/>
                <w:sz w:val="18"/>
                <w:szCs w:val="18"/>
              </w:rPr>
              <w:t>(1.106.029)</w:t>
            </w:r>
          </w:p>
        </w:tc>
        <w:tc>
          <w:tcPr>
            <w:tcW w:w="709" w:type="pct"/>
            <w:tcBorders>
              <w:top w:val="nil"/>
              <w:left w:val="nil"/>
              <w:bottom w:val="nil"/>
              <w:right w:val="nil"/>
            </w:tcBorders>
            <w:shd w:val="clear" w:color="auto" w:fill="auto"/>
            <w:noWrap/>
            <w:vAlign w:val="center"/>
          </w:tcPr>
          <w:p w14:paraId="4595E7C7" w14:textId="598AB919" w:rsidR="00DA080E" w:rsidRPr="005176A2" w:rsidRDefault="00CD792D" w:rsidP="00DA080E">
            <w:pPr>
              <w:jc w:val="right"/>
              <w:rPr>
                <w:rFonts w:ascii="Futura Lt BT" w:hAnsi="Futura Lt BT" w:cs="Arial"/>
                <w:color w:val="005CA9"/>
                <w:sz w:val="18"/>
                <w:szCs w:val="18"/>
              </w:rPr>
            </w:pPr>
            <w:r w:rsidRPr="005176A2">
              <w:rPr>
                <w:rFonts w:ascii="Futura Lt BT" w:hAnsi="Futura Lt BT" w:cs="Arial"/>
                <w:color w:val="005CA9"/>
                <w:sz w:val="18"/>
                <w:szCs w:val="18"/>
              </w:rPr>
              <w:t>(3.071.057)</w:t>
            </w:r>
          </w:p>
        </w:tc>
        <w:tc>
          <w:tcPr>
            <w:tcW w:w="709" w:type="pct"/>
            <w:gridSpan w:val="2"/>
            <w:tcBorders>
              <w:top w:val="nil"/>
              <w:left w:val="nil"/>
              <w:bottom w:val="nil"/>
              <w:right w:val="nil"/>
            </w:tcBorders>
            <w:shd w:val="clear" w:color="auto" w:fill="auto"/>
            <w:vAlign w:val="center"/>
          </w:tcPr>
          <w:p w14:paraId="22E98E25" w14:textId="47EF9BD0" w:rsidR="00DA080E" w:rsidRPr="005176A2" w:rsidRDefault="00DA080E" w:rsidP="00DA080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(1.015.947)</w:t>
            </w:r>
          </w:p>
        </w:tc>
        <w:tc>
          <w:tcPr>
            <w:tcW w:w="710" w:type="pct"/>
            <w:tcBorders>
              <w:top w:val="nil"/>
              <w:left w:val="nil"/>
              <w:bottom w:val="nil"/>
              <w:right w:val="nil"/>
            </w:tcBorders>
            <w:shd w:val="clear" w:color="auto" w:fill="auto"/>
            <w:noWrap/>
            <w:vAlign w:val="center"/>
          </w:tcPr>
          <w:p w14:paraId="74FED48A" w14:textId="4E3942CB" w:rsidR="00DA080E" w:rsidRPr="005176A2" w:rsidRDefault="00DA080E" w:rsidP="00DA080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(2.902.975)</w:t>
            </w:r>
          </w:p>
        </w:tc>
      </w:tr>
      <w:tr w:rsidR="005176A2" w:rsidRPr="005176A2" w14:paraId="06C4E359" w14:textId="77777777" w:rsidTr="006C542F">
        <w:trPr>
          <w:trHeight w:val="283"/>
        </w:trPr>
        <w:tc>
          <w:tcPr>
            <w:tcW w:w="2163" w:type="pct"/>
            <w:tcBorders>
              <w:top w:val="nil"/>
              <w:left w:val="nil"/>
              <w:bottom w:val="nil"/>
              <w:right w:val="nil"/>
            </w:tcBorders>
            <w:shd w:val="clear" w:color="auto" w:fill="auto"/>
            <w:vAlign w:val="center"/>
            <w:hideMark/>
          </w:tcPr>
          <w:p w14:paraId="20102702" w14:textId="77777777" w:rsidR="006460CE" w:rsidRPr="005176A2" w:rsidRDefault="006460CE" w:rsidP="006460CE">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Benefício pós-emprego</w:t>
            </w:r>
          </w:p>
        </w:tc>
        <w:tc>
          <w:tcPr>
            <w:tcW w:w="709" w:type="pct"/>
            <w:tcBorders>
              <w:top w:val="nil"/>
              <w:left w:val="nil"/>
              <w:bottom w:val="nil"/>
              <w:right w:val="nil"/>
            </w:tcBorders>
            <w:shd w:val="clear" w:color="auto" w:fill="auto"/>
            <w:vAlign w:val="center"/>
          </w:tcPr>
          <w:p w14:paraId="26B54B20" w14:textId="39EBDCD5" w:rsidR="006460CE" w:rsidRPr="005176A2" w:rsidRDefault="00CD792D" w:rsidP="006460CE">
            <w:pPr>
              <w:jc w:val="right"/>
              <w:rPr>
                <w:rFonts w:ascii="Futura Lt BT" w:hAnsi="Futura Lt BT" w:cs="Arial"/>
                <w:color w:val="005CA9"/>
                <w:sz w:val="18"/>
                <w:szCs w:val="18"/>
              </w:rPr>
            </w:pPr>
            <w:r w:rsidRPr="005176A2">
              <w:rPr>
                <w:rFonts w:ascii="Futura Lt BT" w:hAnsi="Futura Lt BT" w:cs="Arial"/>
                <w:color w:val="005CA9"/>
                <w:sz w:val="18"/>
                <w:szCs w:val="18"/>
              </w:rPr>
              <w:t>(547.673)</w:t>
            </w:r>
          </w:p>
        </w:tc>
        <w:tc>
          <w:tcPr>
            <w:tcW w:w="709" w:type="pct"/>
            <w:tcBorders>
              <w:top w:val="nil"/>
              <w:left w:val="nil"/>
              <w:bottom w:val="nil"/>
              <w:right w:val="nil"/>
            </w:tcBorders>
            <w:shd w:val="clear" w:color="auto" w:fill="auto"/>
            <w:noWrap/>
            <w:vAlign w:val="center"/>
          </w:tcPr>
          <w:p w14:paraId="140FC479" w14:textId="2883AEAC" w:rsidR="006460CE" w:rsidRPr="005176A2" w:rsidRDefault="00CD792D" w:rsidP="006460CE">
            <w:pPr>
              <w:jc w:val="right"/>
              <w:rPr>
                <w:rFonts w:ascii="Futura Lt BT" w:hAnsi="Futura Lt BT" w:cs="Arial"/>
                <w:color w:val="005CA9"/>
                <w:sz w:val="18"/>
                <w:szCs w:val="18"/>
              </w:rPr>
            </w:pPr>
            <w:r w:rsidRPr="005176A2">
              <w:rPr>
                <w:rFonts w:ascii="Futura Lt BT" w:hAnsi="Futura Lt BT" w:cs="Arial"/>
                <w:color w:val="005CA9"/>
                <w:sz w:val="18"/>
                <w:szCs w:val="18"/>
              </w:rPr>
              <w:t>(1.547.126)</w:t>
            </w:r>
          </w:p>
        </w:tc>
        <w:tc>
          <w:tcPr>
            <w:tcW w:w="709" w:type="pct"/>
            <w:gridSpan w:val="2"/>
            <w:tcBorders>
              <w:top w:val="nil"/>
              <w:left w:val="nil"/>
              <w:bottom w:val="nil"/>
              <w:right w:val="nil"/>
            </w:tcBorders>
            <w:shd w:val="clear" w:color="auto" w:fill="auto"/>
            <w:vAlign w:val="center"/>
          </w:tcPr>
          <w:p w14:paraId="3BF11220" w14:textId="39A256E1" w:rsidR="006460CE" w:rsidRPr="005176A2" w:rsidRDefault="006460CE" w:rsidP="006460C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(393.924)</w:t>
            </w:r>
          </w:p>
        </w:tc>
        <w:tc>
          <w:tcPr>
            <w:tcW w:w="710" w:type="pct"/>
            <w:tcBorders>
              <w:top w:val="nil"/>
              <w:left w:val="nil"/>
              <w:bottom w:val="nil"/>
              <w:right w:val="nil"/>
            </w:tcBorders>
            <w:shd w:val="clear" w:color="auto" w:fill="auto"/>
            <w:noWrap/>
            <w:vAlign w:val="center"/>
          </w:tcPr>
          <w:p w14:paraId="2A5129FF" w14:textId="23EBBCD9" w:rsidR="006460CE" w:rsidRPr="005176A2" w:rsidRDefault="006460CE" w:rsidP="006460C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(1.321.707)</w:t>
            </w:r>
          </w:p>
        </w:tc>
      </w:tr>
      <w:tr w:rsidR="005176A2" w:rsidRPr="005176A2" w14:paraId="43467BC8" w14:textId="77777777" w:rsidTr="006C542F">
        <w:trPr>
          <w:trHeight w:val="283"/>
        </w:trPr>
        <w:tc>
          <w:tcPr>
            <w:tcW w:w="2163" w:type="pct"/>
            <w:tcBorders>
              <w:top w:val="nil"/>
              <w:left w:val="nil"/>
              <w:bottom w:val="nil"/>
              <w:right w:val="nil"/>
            </w:tcBorders>
            <w:shd w:val="clear" w:color="auto" w:fill="auto"/>
            <w:vAlign w:val="center"/>
            <w:hideMark/>
          </w:tcPr>
          <w:p w14:paraId="4A527A4A" w14:textId="77777777" w:rsidR="00C53D67" w:rsidRPr="005176A2" w:rsidRDefault="00C53D67" w:rsidP="00C53D67">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Despesas com cartão</w:t>
            </w:r>
          </w:p>
        </w:tc>
        <w:tc>
          <w:tcPr>
            <w:tcW w:w="709" w:type="pct"/>
            <w:tcBorders>
              <w:top w:val="nil"/>
              <w:left w:val="nil"/>
              <w:bottom w:val="nil"/>
              <w:right w:val="nil"/>
            </w:tcBorders>
            <w:shd w:val="clear" w:color="auto" w:fill="auto"/>
            <w:vAlign w:val="center"/>
          </w:tcPr>
          <w:p w14:paraId="592A421F" w14:textId="5ED0C769" w:rsidR="00C53D67" w:rsidRPr="005176A2" w:rsidRDefault="00CD792D" w:rsidP="00C53D67">
            <w:pPr>
              <w:jc w:val="right"/>
              <w:rPr>
                <w:rFonts w:ascii="Futura Lt BT" w:hAnsi="Futura Lt BT" w:cs="Arial"/>
                <w:color w:val="005CA9"/>
                <w:sz w:val="18"/>
                <w:szCs w:val="18"/>
              </w:rPr>
            </w:pPr>
            <w:r w:rsidRPr="005176A2">
              <w:rPr>
                <w:rFonts w:ascii="Futura Lt BT" w:hAnsi="Futura Lt BT" w:cs="Arial"/>
                <w:color w:val="005CA9"/>
                <w:sz w:val="18"/>
                <w:szCs w:val="18"/>
              </w:rPr>
              <w:t>(276.051)</w:t>
            </w:r>
          </w:p>
        </w:tc>
        <w:tc>
          <w:tcPr>
            <w:tcW w:w="709" w:type="pct"/>
            <w:tcBorders>
              <w:top w:val="nil"/>
              <w:left w:val="nil"/>
              <w:bottom w:val="nil"/>
              <w:right w:val="nil"/>
            </w:tcBorders>
            <w:shd w:val="clear" w:color="auto" w:fill="auto"/>
            <w:noWrap/>
            <w:vAlign w:val="center"/>
          </w:tcPr>
          <w:p w14:paraId="453785EA" w14:textId="0A7EF990" w:rsidR="00C53D67" w:rsidRPr="005176A2" w:rsidRDefault="00CD792D" w:rsidP="00C53D67">
            <w:pPr>
              <w:jc w:val="right"/>
              <w:rPr>
                <w:rFonts w:ascii="Futura Lt BT" w:hAnsi="Futura Lt BT" w:cs="Arial"/>
                <w:color w:val="005CA9"/>
                <w:sz w:val="18"/>
                <w:szCs w:val="18"/>
              </w:rPr>
            </w:pPr>
            <w:r w:rsidRPr="005176A2">
              <w:rPr>
                <w:rFonts w:ascii="Futura Lt BT" w:hAnsi="Futura Lt BT" w:cs="Arial"/>
                <w:color w:val="005CA9"/>
                <w:sz w:val="18"/>
                <w:szCs w:val="18"/>
              </w:rPr>
              <w:t>(775.834)</w:t>
            </w:r>
          </w:p>
        </w:tc>
        <w:tc>
          <w:tcPr>
            <w:tcW w:w="709" w:type="pct"/>
            <w:gridSpan w:val="2"/>
            <w:tcBorders>
              <w:top w:val="nil"/>
              <w:left w:val="nil"/>
              <w:bottom w:val="nil"/>
              <w:right w:val="nil"/>
            </w:tcBorders>
            <w:shd w:val="clear" w:color="auto" w:fill="auto"/>
            <w:vAlign w:val="center"/>
          </w:tcPr>
          <w:p w14:paraId="7E193600" w14:textId="65CEE50C" w:rsidR="00C53D67" w:rsidRPr="005176A2" w:rsidRDefault="00C53D67" w:rsidP="00C53D67">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(224.052)</w:t>
            </w:r>
          </w:p>
        </w:tc>
        <w:tc>
          <w:tcPr>
            <w:tcW w:w="710" w:type="pct"/>
            <w:tcBorders>
              <w:top w:val="nil"/>
              <w:left w:val="nil"/>
              <w:bottom w:val="nil"/>
              <w:right w:val="nil"/>
            </w:tcBorders>
            <w:shd w:val="clear" w:color="auto" w:fill="auto"/>
            <w:noWrap/>
            <w:vAlign w:val="center"/>
          </w:tcPr>
          <w:p w14:paraId="28398F98" w14:textId="4D35E24A" w:rsidR="00C53D67" w:rsidRPr="005176A2" w:rsidRDefault="00C53D67" w:rsidP="00C53D67">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(771.450)</w:t>
            </w:r>
          </w:p>
        </w:tc>
      </w:tr>
      <w:tr w:rsidR="005176A2" w:rsidRPr="005176A2" w14:paraId="5C42E1FE" w14:textId="77777777" w:rsidTr="006C542F">
        <w:trPr>
          <w:trHeight w:val="283"/>
        </w:trPr>
        <w:tc>
          <w:tcPr>
            <w:tcW w:w="2163" w:type="pct"/>
            <w:tcBorders>
              <w:top w:val="nil"/>
              <w:left w:val="nil"/>
              <w:bottom w:val="nil"/>
              <w:right w:val="nil"/>
            </w:tcBorders>
            <w:shd w:val="clear" w:color="auto" w:fill="auto"/>
            <w:vAlign w:val="center"/>
            <w:hideMark/>
          </w:tcPr>
          <w:p w14:paraId="02077F07" w14:textId="77777777" w:rsidR="002035A2" w:rsidRPr="005176A2" w:rsidRDefault="002035A2" w:rsidP="002035A2">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Perdas de Risco Operacional</w:t>
            </w:r>
          </w:p>
        </w:tc>
        <w:tc>
          <w:tcPr>
            <w:tcW w:w="709" w:type="pct"/>
            <w:tcBorders>
              <w:top w:val="nil"/>
              <w:left w:val="nil"/>
              <w:bottom w:val="nil"/>
              <w:right w:val="nil"/>
            </w:tcBorders>
            <w:shd w:val="clear" w:color="auto" w:fill="auto"/>
            <w:vAlign w:val="center"/>
          </w:tcPr>
          <w:p w14:paraId="74A0DB13" w14:textId="4438CACD" w:rsidR="002035A2" w:rsidRPr="005176A2" w:rsidRDefault="00CD792D" w:rsidP="002035A2">
            <w:pPr>
              <w:jc w:val="right"/>
              <w:rPr>
                <w:rFonts w:ascii="Futura Lt BT" w:hAnsi="Futura Lt BT" w:cs="Arial"/>
                <w:color w:val="005CA9"/>
                <w:sz w:val="18"/>
                <w:szCs w:val="18"/>
              </w:rPr>
            </w:pPr>
            <w:r w:rsidRPr="005176A2">
              <w:rPr>
                <w:rFonts w:ascii="Futura Lt BT" w:hAnsi="Futura Lt BT" w:cs="Arial"/>
                <w:color w:val="005CA9"/>
                <w:sz w:val="18"/>
                <w:szCs w:val="18"/>
              </w:rPr>
              <w:t>(323.829)</w:t>
            </w:r>
          </w:p>
        </w:tc>
        <w:tc>
          <w:tcPr>
            <w:tcW w:w="709" w:type="pct"/>
            <w:tcBorders>
              <w:top w:val="nil"/>
              <w:left w:val="nil"/>
              <w:bottom w:val="nil"/>
              <w:right w:val="nil"/>
            </w:tcBorders>
            <w:shd w:val="clear" w:color="auto" w:fill="auto"/>
            <w:noWrap/>
            <w:vAlign w:val="center"/>
          </w:tcPr>
          <w:p w14:paraId="5A015633" w14:textId="51C8EADF" w:rsidR="002035A2" w:rsidRPr="005176A2" w:rsidRDefault="00CD792D" w:rsidP="002035A2">
            <w:pPr>
              <w:jc w:val="right"/>
              <w:rPr>
                <w:rFonts w:ascii="Futura Lt BT" w:hAnsi="Futura Lt BT" w:cs="Arial"/>
                <w:color w:val="005CA9"/>
                <w:sz w:val="18"/>
                <w:szCs w:val="18"/>
              </w:rPr>
            </w:pPr>
            <w:r w:rsidRPr="005176A2">
              <w:rPr>
                <w:rFonts w:ascii="Futura Lt BT" w:hAnsi="Futura Lt BT" w:cs="Arial"/>
                <w:color w:val="005CA9"/>
                <w:sz w:val="18"/>
                <w:szCs w:val="18"/>
              </w:rPr>
              <w:t>(924.438)</w:t>
            </w:r>
          </w:p>
        </w:tc>
        <w:tc>
          <w:tcPr>
            <w:tcW w:w="709" w:type="pct"/>
            <w:gridSpan w:val="2"/>
            <w:tcBorders>
              <w:top w:val="nil"/>
              <w:left w:val="nil"/>
              <w:bottom w:val="nil"/>
              <w:right w:val="nil"/>
            </w:tcBorders>
            <w:shd w:val="clear" w:color="auto" w:fill="auto"/>
            <w:vAlign w:val="center"/>
          </w:tcPr>
          <w:p w14:paraId="0054BB79" w14:textId="3AC5E8F0" w:rsidR="002035A2" w:rsidRPr="005176A2" w:rsidRDefault="002035A2" w:rsidP="002035A2">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(359.808)</w:t>
            </w:r>
          </w:p>
        </w:tc>
        <w:tc>
          <w:tcPr>
            <w:tcW w:w="710" w:type="pct"/>
            <w:tcBorders>
              <w:top w:val="nil"/>
              <w:left w:val="nil"/>
              <w:bottom w:val="nil"/>
              <w:right w:val="nil"/>
            </w:tcBorders>
            <w:shd w:val="clear" w:color="auto" w:fill="auto"/>
            <w:noWrap/>
            <w:vAlign w:val="center"/>
          </w:tcPr>
          <w:p w14:paraId="4DA8B55F" w14:textId="55861EDF" w:rsidR="002035A2" w:rsidRPr="005176A2" w:rsidRDefault="002035A2" w:rsidP="002035A2">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(1.262.437)</w:t>
            </w:r>
          </w:p>
        </w:tc>
      </w:tr>
      <w:tr w:rsidR="005176A2" w:rsidRPr="005176A2" w14:paraId="2949F402" w14:textId="77777777" w:rsidTr="006C542F">
        <w:trPr>
          <w:trHeight w:val="283"/>
        </w:trPr>
        <w:tc>
          <w:tcPr>
            <w:tcW w:w="2163" w:type="pct"/>
            <w:tcBorders>
              <w:top w:val="nil"/>
              <w:left w:val="nil"/>
              <w:bottom w:val="nil"/>
              <w:right w:val="nil"/>
            </w:tcBorders>
            <w:shd w:val="clear" w:color="auto" w:fill="auto"/>
            <w:vAlign w:val="center"/>
            <w:hideMark/>
          </w:tcPr>
          <w:p w14:paraId="0CE4A564" w14:textId="77777777" w:rsidR="003B2974" w:rsidRPr="005176A2" w:rsidRDefault="003B2974" w:rsidP="003B2974">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Operações de financiamentos imobiliários</w:t>
            </w:r>
          </w:p>
        </w:tc>
        <w:tc>
          <w:tcPr>
            <w:tcW w:w="709" w:type="pct"/>
            <w:tcBorders>
              <w:top w:val="nil"/>
              <w:left w:val="nil"/>
              <w:bottom w:val="nil"/>
              <w:right w:val="nil"/>
            </w:tcBorders>
            <w:shd w:val="clear" w:color="auto" w:fill="auto"/>
            <w:vAlign w:val="center"/>
          </w:tcPr>
          <w:p w14:paraId="3AA9B82F" w14:textId="23E74308" w:rsidR="003B2974" w:rsidRPr="005176A2" w:rsidRDefault="00CD792D" w:rsidP="003B2974">
            <w:pPr>
              <w:jc w:val="right"/>
              <w:rPr>
                <w:rFonts w:ascii="Futura Lt BT" w:hAnsi="Futura Lt BT" w:cs="Arial"/>
                <w:color w:val="005CA9"/>
                <w:sz w:val="18"/>
                <w:szCs w:val="18"/>
              </w:rPr>
            </w:pPr>
            <w:r w:rsidRPr="005176A2">
              <w:rPr>
                <w:rFonts w:ascii="Futura Lt BT" w:hAnsi="Futura Lt BT" w:cs="Arial"/>
                <w:color w:val="005CA9"/>
                <w:sz w:val="18"/>
                <w:szCs w:val="18"/>
              </w:rPr>
              <w:t>(340.228)</w:t>
            </w:r>
          </w:p>
        </w:tc>
        <w:tc>
          <w:tcPr>
            <w:tcW w:w="709" w:type="pct"/>
            <w:tcBorders>
              <w:top w:val="nil"/>
              <w:left w:val="nil"/>
              <w:bottom w:val="nil"/>
              <w:right w:val="nil"/>
            </w:tcBorders>
            <w:shd w:val="clear" w:color="auto" w:fill="auto"/>
            <w:noWrap/>
            <w:vAlign w:val="center"/>
          </w:tcPr>
          <w:p w14:paraId="1C0BA829" w14:textId="7A035176" w:rsidR="003B2974" w:rsidRPr="005176A2" w:rsidRDefault="00CD792D" w:rsidP="003B2974">
            <w:pPr>
              <w:jc w:val="right"/>
              <w:rPr>
                <w:rFonts w:ascii="Futura Lt BT" w:hAnsi="Futura Lt BT" w:cs="Arial"/>
                <w:color w:val="005CA9"/>
                <w:sz w:val="18"/>
                <w:szCs w:val="18"/>
              </w:rPr>
            </w:pPr>
            <w:r w:rsidRPr="005176A2">
              <w:rPr>
                <w:rFonts w:ascii="Futura Lt BT" w:hAnsi="Futura Lt BT" w:cs="Arial"/>
                <w:color w:val="005CA9"/>
                <w:sz w:val="18"/>
                <w:szCs w:val="18"/>
              </w:rPr>
              <w:t>(803.587)</w:t>
            </w:r>
          </w:p>
        </w:tc>
        <w:tc>
          <w:tcPr>
            <w:tcW w:w="709" w:type="pct"/>
            <w:gridSpan w:val="2"/>
            <w:tcBorders>
              <w:top w:val="nil"/>
              <w:left w:val="nil"/>
              <w:bottom w:val="nil"/>
              <w:right w:val="nil"/>
            </w:tcBorders>
            <w:shd w:val="clear" w:color="auto" w:fill="auto"/>
            <w:vAlign w:val="center"/>
          </w:tcPr>
          <w:p w14:paraId="063EF282" w14:textId="43878B2C" w:rsidR="003B2974" w:rsidRPr="005176A2" w:rsidRDefault="003B2974" w:rsidP="003B2974">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(102.277)</w:t>
            </w:r>
          </w:p>
        </w:tc>
        <w:tc>
          <w:tcPr>
            <w:tcW w:w="710" w:type="pct"/>
            <w:tcBorders>
              <w:top w:val="nil"/>
              <w:left w:val="nil"/>
              <w:bottom w:val="nil"/>
              <w:right w:val="nil"/>
            </w:tcBorders>
            <w:shd w:val="clear" w:color="auto" w:fill="auto"/>
            <w:noWrap/>
            <w:vAlign w:val="center"/>
          </w:tcPr>
          <w:p w14:paraId="37EA0EE3" w14:textId="41F2FE63" w:rsidR="003B2974" w:rsidRPr="005176A2" w:rsidRDefault="003B2974" w:rsidP="003B2974">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(257.826)</w:t>
            </w:r>
          </w:p>
        </w:tc>
      </w:tr>
      <w:tr w:rsidR="005176A2" w:rsidRPr="005176A2" w14:paraId="72BE4364" w14:textId="77777777" w:rsidTr="006C542F">
        <w:trPr>
          <w:trHeight w:val="283"/>
        </w:trPr>
        <w:tc>
          <w:tcPr>
            <w:tcW w:w="2163" w:type="pct"/>
            <w:tcBorders>
              <w:top w:val="nil"/>
              <w:left w:val="nil"/>
              <w:bottom w:val="nil"/>
              <w:right w:val="nil"/>
            </w:tcBorders>
            <w:shd w:val="clear" w:color="auto" w:fill="auto"/>
            <w:vAlign w:val="center"/>
            <w:hideMark/>
          </w:tcPr>
          <w:p w14:paraId="1522A687" w14:textId="77777777" w:rsidR="004F4B0A" w:rsidRPr="005176A2" w:rsidRDefault="004F4B0A" w:rsidP="004F4B0A">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Alavancagem de negócios</w:t>
            </w:r>
          </w:p>
        </w:tc>
        <w:tc>
          <w:tcPr>
            <w:tcW w:w="709" w:type="pct"/>
            <w:tcBorders>
              <w:top w:val="nil"/>
              <w:left w:val="nil"/>
              <w:bottom w:val="nil"/>
              <w:right w:val="nil"/>
            </w:tcBorders>
            <w:shd w:val="clear" w:color="auto" w:fill="auto"/>
            <w:vAlign w:val="center"/>
          </w:tcPr>
          <w:p w14:paraId="6D5B4C8D" w14:textId="6C59079D" w:rsidR="004F4B0A" w:rsidRPr="005176A2" w:rsidRDefault="00CD792D" w:rsidP="004F4B0A">
            <w:pPr>
              <w:jc w:val="right"/>
              <w:rPr>
                <w:rFonts w:ascii="Futura Lt BT" w:hAnsi="Futura Lt BT" w:cs="Arial"/>
                <w:color w:val="005CA9"/>
                <w:sz w:val="18"/>
                <w:szCs w:val="18"/>
              </w:rPr>
            </w:pPr>
            <w:r w:rsidRPr="005176A2">
              <w:rPr>
                <w:rFonts w:ascii="Futura Lt BT" w:hAnsi="Futura Lt BT" w:cs="Arial"/>
                <w:color w:val="005CA9"/>
                <w:sz w:val="18"/>
                <w:szCs w:val="18"/>
              </w:rPr>
              <w:t>(172.991)</w:t>
            </w:r>
          </w:p>
        </w:tc>
        <w:tc>
          <w:tcPr>
            <w:tcW w:w="709" w:type="pct"/>
            <w:tcBorders>
              <w:top w:val="nil"/>
              <w:left w:val="nil"/>
              <w:bottom w:val="nil"/>
              <w:right w:val="nil"/>
            </w:tcBorders>
            <w:shd w:val="clear" w:color="auto" w:fill="auto"/>
            <w:noWrap/>
            <w:vAlign w:val="center"/>
          </w:tcPr>
          <w:p w14:paraId="6294B050" w14:textId="2E85F3AB" w:rsidR="004F4B0A" w:rsidRPr="005176A2" w:rsidRDefault="00CD792D" w:rsidP="004F4B0A">
            <w:pPr>
              <w:jc w:val="right"/>
              <w:rPr>
                <w:rFonts w:ascii="Futura Lt BT" w:hAnsi="Futura Lt BT" w:cs="Arial"/>
                <w:color w:val="005CA9"/>
                <w:sz w:val="18"/>
                <w:szCs w:val="18"/>
              </w:rPr>
            </w:pPr>
            <w:r w:rsidRPr="005176A2">
              <w:rPr>
                <w:rFonts w:ascii="Futura Lt BT" w:hAnsi="Futura Lt BT" w:cs="Arial"/>
                <w:color w:val="005CA9"/>
                <w:sz w:val="18"/>
                <w:szCs w:val="18"/>
              </w:rPr>
              <w:t>(500.551)</w:t>
            </w:r>
          </w:p>
        </w:tc>
        <w:tc>
          <w:tcPr>
            <w:tcW w:w="709" w:type="pct"/>
            <w:gridSpan w:val="2"/>
            <w:tcBorders>
              <w:top w:val="nil"/>
              <w:left w:val="nil"/>
              <w:bottom w:val="nil"/>
              <w:right w:val="nil"/>
            </w:tcBorders>
            <w:shd w:val="clear" w:color="auto" w:fill="auto"/>
            <w:vAlign w:val="center"/>
          </w:tcPr>
          <w:p w14:paraId="7D3CC6E6" w14:textId="07A9321A" w:rsidR="004F4B0A" w:rsidRPr="005176A2" w:rsidRDefault="004F4B0A" w:rsidP="004F4B0A">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(121.367)</w:t>
            </w:r>
          </w:p>
        </w:tc>
        <w:tc>
          <w:tcPr>
            <w:tcW w:w="710" w:type="pct"/>
            <w:tcBorders>
              <w:top w:val="nil"/>
              <w:left w:val="nil"/>
              <w:bottom w:val="nil"/>
              <w:right w:val="nil"/>
            </w:tcBorders>
            <w:shd w:val="clear" w:color="auto" w:fill="auto"/>
            <w:noWrap/>
            <w:vAlign w:val="center"/>
          </w:tcPr>
          <w:p w14:paraId="1FA75D98" w14:textId="00F3CC97" w:rsidR="004F4B0A" w:rsidRPr="005176A2" w:rsidRDefault="004F4B0A" w:rsidP="004F4B0A">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(321.280)</w:t>
            </w:r>
          </w:p>
        </w:tc>
      </w:tr>
      <w:tr w:rsidR="005176A2" w:rsidRPr="005176A2" w14:paraId="1BD0F2C0" w14:textId="77777777" w:rsidTr="006C542F">
        <w:trPr>
          <w:trHeight w:val="283"/>
        </w:trPr>
        <w:tc>
          <w:tcPr>
            <w:tcW w:w="2163" w:type="pct"/>
            <w:tcBorders>
              <w:top w:val="nil"/>
              <w:left w:val="nil"/>
              <w:bottom w:val="nil"/>
              <w:right w:val="nil"/>
            </w:tcBorders>
            <w:shd w:val="clear" w:color="auto" w:fill="auto"/>
            <w:vAlign w:val="center"/>
            <w:hideMark/>
          </w:tcPr>
          <w:p w14:paraId="082C55DB" w14:textId="77777777" w:rsidR="00DB252F" w:rsidRPr="005176A2" w:rsidRDefault="00DB252F" w:rsidP="00DB252F">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Ágio na aquisição de carteiras comerciais</w:t>
            </w:r>
          </w:p>
        </w:tc>
        <w:tc>
          <w:tcPr>
            <w:tcW w:w="709" w:type="pct"/>
            <w:tcBorders>
              <w:top w:val="nil"/>
              <w:left w:val="nil"/>
              <w:bottom w:val="nil"/>
              <w:right w:val="nil"/>
            </w:tcBorders>
            <w:shd w:val="clear" w:color="auto" w:fill="auto"/>
            <w:vAlign w:val="center"/>
          </w:tcPr>
          <w:p w14:paraId="27E67638" w14:textId="63E1B4AC" w:rsidR="00DB252F" w:rsidRPr="005176A2" w:rsidRDefault="00CD792D" w:rsidP="00DB252F">
            <w:pPr>
              <w:jc w:val="right"/>
              <w:rPr>
                <w:rFonts w:ascii="Futura Lt BT" w:hAnsi="Futura Lt BT" w:cs="Arial"/>
                <w:color w:val="005CA9"/>
                <w:sz w:val="18"/>
                <w:szCs w:val="18"/>
              </w:rPr>
            </w:pPr>
            <w:r w:rsidRPr="005176A2">
              <w:rPr>
                <w:rFonts w:ascii="Futura Lt BT" w:hAnsi="Futura Lt BT" w:cs="Arial"/>
                <w:color w:val="005CA9"/>
                <w:sz w:val="18"/>
                <w:szCs w:val="18"/>
              </w:rPr>
              <w:t>(84.869)</w:t>
            </w:r>
          </w:p>
        </w:tc>
        <w:tc>
          <w:tcPr>
            <w:tcW w:w="709" w:type="pct"/>
            <w:tcBorders>
              <w:top w:val="nil"/>
              <w:left w:val="nil"/>
              <w:bottom w:val="nil"/>
              <w:right w:val="nil"/>
            </w:tcBorders>
            <w:shd w:val="clear" w:color="auto" w:fill="auto"/>
            <w:noWrap/>
            <w:vAlign w:val="center"/>
          </w:tcPr>
          <w:p w14:paraId="4F521D02" w14:textId="64DD043F" w:rsidR="00DB252F" w:rsidRPr="005176A2" w:rsidRDefault="00CD792D" w:rsidP="00DB252F">
            <w:pPr>
              <w:jc w:val="right"/>
              <w:rPr>
                <w:rFonts w:ascii="Futura Lt BT" w:hAnsi="Futura Lt BT" w:cs="Arial"/>
                <w:color w:val="005CA9"/>
                <w:sz w:val="18"/>
                <w:szCs w:val="18"/>
              </w:rPr>
            </w:pPr>
            <w:r w:rsidRPr="005176A2">
              <w:rPr>
                <w:rFonts w:ascii="Futura Lt BT" w:hAnsi="Futura Lt BT" w:cs="Arial"/>
                <w:color w:val="005CA9"/>
                <w:sz w:val="18"/>
                <w:szCs w:val="18"/>
              </w:rPr>
              <w:t>(343.986)</w:t>
            </w:r>
          </w:p>
        </w:tc>
        <w:tc>
          <w:tcPr>
            <w:tcW w:w="709" w:type="pct"/>
            <w:gridSpan w:val="2"/>
            <w:tcBorders>
              <w:top w:val="nil"/>
              <w:left w:val="nil"/>
              <w:bottom w:val="nil"/>
              <w:right w:val="nil"/>
            </w:tcBorders>
            <w:shd w:val="clear" w:color="auto" w:fill="auto"/>
            <w:vAlign w:val="center"/>
          </w:tcPr>
          <w:p w14:paraId="1C2FA753" w14:textId="1D590CE5" w:rsidR="00DB252F" w:rsidRPr="005176A2" w:rsidRDefault="00DB252F" w:rsidP="00DB252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(138.681)</w:t>
            </w:r>
          </w:p>
        </w:tc>
        <w:tc>
          <w:tcPr>
            <w:tcW w:w="710" w:type="pct"/>
            <w:tcBorders>
              <w:top w:val="nil"/>
              <w:left w:val="nil"/>
              <w:bottom w:val="nil"/>
              <w:right w:val="nil"/>
            </w:tcBorders>
            <w:shd w:val="clear" w:color="auto" w:fill="auto"/>
            <w:noWrap/>
            <w:vAlign w:val="center"/>
          </w:tcPr>
          <w:p w14:paraId="6B32ED92" w14:textId="7C507D23" w:rsidR="00DB252F" w:rsidRPr="005176A2" w:rsidRDefault="00DB252F" w:rsidP="00DB252F">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(429.438)</w:t>
            </w:r>
          </w:p>
        </w:tc>
      </w:tr>
      <w:tr w:rsidR="005176A2" w:rsidRPr="005176A2" w14:paraId="4D0F0BC3" w14:textId="77777777" w:rsidTr="006C542F">
        <w:trPr>
          <w:trHeight w:val="283"/>
        </w:trPr>
        <w:tc>
          <w:tcPr>
            <w:tcW w:w="2163" w:type="pct"/>
            <w:tcBorders>
              <w:top w:val="nil"/>
              <w:left w:val="nil"/>
              <w:bottom w:val="nil"/>
              <w:right w:val="nil"/>
            </w:tcBorders>
            <w:shd w:val="clear" w:color="auto" w:fill="auto"/>
            <w:vAlign w:val="center"/>
            <w:hideMark/>
          </w:tcPr>
          <w:p w14:paraId="39FD7B34" w14:textId="77777777" w:rsidR="00CD673D" w:rsidRPr="005176A2" w:rsidRDefault="00CD673D" w:rsidP="00CD673D">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Benefícios sociais</w:t>
            </w:r>
          </w:p>
        </w:tc>
        <w:tc>
          <w:tcPr>
            <w:tcW w:w="709" w:type="pct"/>
            <w:tcBorders>
              <w:top w:val="nil"/>
              <w:left w:val="nil"/>
              <w:bottom w:val="nil"/>
              <w:right w:val="nil"/>
            </w:tcBorders>
            <w:shd w:val="clear" w:color="auto" w:fill="auto"/>
            <w:vAlign w:val="center"/>
          </w:tcPr>
          <w:p w14:paraId="4C6C505C" w14:textId="0DF8D5F5" w:rsidR="00CD673D" w:rsidRPr="005176A2" w:rsidRDefault="00CD792D" w:rsidP="00CD673D">
            <w:pPr>
              <w:jc w:val="right"/>
              <w:rPr>
                <w:rFonts w:ascii="Futura Lt BT" w:hAnsi="Futura Lt BT" w:cs="Arial"/>
                <w:color w:val="005CA9"/>
                <w:sz w:val="18"/>
                <w:szCs w:val="18"/>
              </w:rPr>
            </w:pPr>
            <w:r w:rsidRPr="005176A2">
              <w:rPr>
                <w:rFonts w:ascii="Futura Lt BT" w:hAnsi="Futura Lt BT" w:cs="Arial"/>
                <w:color w:val="005CA9"/>
                <w:sz w:val="18"/>
                <w:szCs w:val="18"/>
              </w:rPr>
              <w:t>(213.916)</w:t>
            </w:r>
          </w:p>
        </w:tc>
        <w:tc>
          <w:tcPr>
            <w:tcW w:w="709" w:type="pct"/>
            <w:tcBorders>
              <w:top w:val="nil"/>
              <w:left w:val="nil"/>
              <w:bottom w:val="nil"/>
              <w:right w:val="nil"/>
            </w:tcBorders>
            <w:shd w:val="clear" w:color="auto" w:fill="auto"/>
            <w:noWrap/>
            <w:vAlign w:val="center"/>
          </w:tcPr>
          <w:p w14:paraId="7253A46C" w14:textId="1E34CF27" w:rsidR="00CD673D" w:rsidRPr="005176A2" w:rsidRDefault="00CD792D" w:rsidP="00CD673D">
            <w:pPr>
              <w:jc w:val="right"/>
              <w:rPr>
                <w:rFonts w:ascii="Futura Lt BT" w:hAnsi="Futura Lt BT" w:cs="Arial"/>
                <w:color w:val="005CA9"/>
                <w:sz w:val="18"/>
                <w:szCs w:val="18"/>
              </w:rPr>
            </w:pPr>
            <w:r w:rsidRPr="005176A2">
              <w:rPr>
                <w:rFonts w:ascii="Futura Lt BT" w:hAnsi="Futura Lt BT" w:cs="Arial"/>
                <w:color w:val="005CA9"/>
                <w:sz w:val="18"/>
                <w:szCs w:val="18"/>
              </w:rPr>
              <w:t>(499.876)</w:t>
            </w:r>
          </w:p>
        </w:tc>
        <w:tc>
          <w:tcPr>
            <w:tcW w:w="709" w:type="pct"/>
            <w:gridSpan w:val="2"/>
            <w:tcBorders>
              <w:top w:val="nil"/>
              <w:left w:val="nil"/>
              <w:bottom w:val="nil"/>
              <w:right w:val="nil"/>
            </w:tcBorders>
            <w:shd w:val="clear" w:color="auto" w:fill="auto"/>
            <w:vAlign w:val="center"/>
          </w:tcPr>
          <w:p w14:paraId="0DD7BC9F" w14:textId="35BB339A" w:rsidR="00CD673D" w:rsidRPr="005176A2" w:rsidRDefault="00CD673D" w:rsidP="00CD673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(67.719)</w:t>
            </w:r>
          </w:p>
        </w:tc>
        <w:tc>
          <w:tcPr>
            <w:tcW w:w="710" w:type="pct"/>
            <w:tcBorders>
              <w:top w:val="nil"/>
              <w:left w:val="nil"/>
              <w:bottom w:val="nil"/>
              <w:right w:val="nil"/>
            </w:tcBorders>
            <w:shd w:val="clear" w:color="auto" w:fill="auto"/>
            <w:noWrap/>
            <w:vAlign w:val="center"/>
          </w:tcPr>
          <w:p w14:paraId="286BDD21" w14:textId="69B77023" w:rsidR="00CD673D" w:rsidRPr="005176A2" w:rsidRDefault="00CD673D" w:rsidP="00CD673D">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(126.142)</w:t>
            </w:r>
          </w:p>
        </w:tc>
      </w:tr>
      <w:tr w:rsidR="005176A2" w:rsidRPr="005176A2" w14:paraId="088D7E43" w14:textId="77777777" w:rsidTr="006C542F">
        <w:trPr>
          <w:trHeight w:val="283"/>
        </w:trPr>
        <w:tc>
          <w:tcPr>
            <w:tcW w:w="2163" w:type="pct"/>
            <w:tcBorders>
              <w:top w:val="nil"/>
              <w:left w:val="nil"/>
              <w:bottom w:val="nil"/>
              <w:right w:val="nil"/>
            </w:tcBorders>
            <w:shd w:val="clear" w:color="auto" w:fill="auto"/>
            <w:vAlign w:val="center"/>
            <w:hideMark/>
          </w:tcPr>
          <w:p w14:paraId="55430A56" w14:textId="77777777" w:rsidR="000B72AE" w:rsidRPr="005176A2" w:rsidRDefault="000B72AE" w:rsidP="000B72AE">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Serviços automatizados</w:t>
            </w:r>
          </w:p>
        </w:tc>
        <w:tc>
          <w:tcPr>
            <w:tcW w:w="709" w:type="pct"/>
            <w:tcBorders>
              <w:top w:val="nil"/>
              <w:left w:val="nil"/>
              <w:bottom w:val="nil"/>
              <w:right w:val="nil"/>
            </w:tcBorders>
            <w:shd w:val="clear" w:color="auto" w:fill="auto"/>
            <w:vAlign w:val="center"/>
          </w:tcPr>
          <w:p w14:paraId="07F05E8F" w14:textId="6AFBD904" w:rsidR="000B72AE" w:rsidRPr="005176A2" w:rsidRDefault="00CD792D" w:rsidP="000B72AE">
            <w:pPr>
              <w:jc w:val="right"/>
              <w:rPr>
                <w:rFonts w:ascii="Futura Lt BT" w:hAnsi="Futura Lt BT" w:cs="Arial"/>
                <w:color w:val="005CA9"/>
                <w:sz w:val="18"/>
                <w:szCs w:val="18"/>
              </w:rPr>
            </w:pPr>
            <w:r w:rsidRPr="005176A2">
              <w:rPr>
                <w:rFonts w:ascii="Futura Lt BT" w:hAnsi="Futura Lt BT" w:cs="Arial"/>
                <w:color w:val="005CA9"/>
                <w:sz w:val="18"/>
                <w:szCs w:val="18"/>
              </w:rPr>
              <w:t>(143.363)</w:t>
            </w:r>
          </w:p>
        </w:tc>
        <w:tc>
          <w:tcPr>
            <w:tcW w:w="709" w:type="pct"/>
            <w:tcBorders>
              <w:top w:val="nil"/>
              <w:left w:val="nil"/>
              <w:bottom w:val="nil"/>
              <w:right w:val="nil"/>
            </w:tcBorders>
            <w:shd w:val="clear" w:color="auto" w:fill="auto"/>
            <w:noWrap/>
            <w:vAlign w:val="center"/>
          </w:tcPr>
          <w:p w14:paraId="2B685B35" w14:textId="5AC16417" w:rsidR="000B72AE" w:rsidRPr="005176A2" w:rsidRDefault="00CD792D" w:rsidP="000B72AE">
            <w:pPr>
              <w:jc w:val="right"/>
              <w:rPr>
                <w:rFonts w:ascii="Futura Lt BT" w:hAnsi="Futura Lt BT" w:cs="Arial"/>
                <w:color w:val="005CA9"/>
                <w:sz w:val="18"/>
                <w:szCs w:val="18"/>
              </w:rPr>
            </w:pPr>
            <w:r w:rsidRPr="005176A2">
              <w:rPr>
                <w:rFonts w:ascii="Futura Lt BT" w:hAnsi="Futura Lt BT" w:cs="Arial"/>
                <w:color w:val="005CA9"/>
                <w:sz w:val="18"/>
                <w:szCs w:val="18"/>
              </w:rPr>
              <w:t>(432.401)</w:t>
            </w:r>
          </w:p>
        </w:tc>
        <w:tc>
          <w:tcPr>
            <w:tcW w:w="709" w:type="pct"/>
            <w:gridSpan w:val="2"/>
            <w:tcBorders>
              <w:top w:val="nil"/>
              <w:left w:val="nil"/>
              <w:bottom w:val="nil"/>
              <w:right w:val="nil"/>
            </w:tcBorders>
            <w:shd w:val="clear" w:color="auto" w:fill="auto"/>
            <w:vAlign w:val="center"/>
          </w:tcPr>
          <w:p w14:paraId="5D7FD020" w14:textId="003CEF45" w:rsidR="000B72AE" w:rsidRPr="005176A2" w:rsidRDefault="000B72AE" w:rsidP="000B72A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(145.255)</w:t>
            </w:r>
          </w:p>
        </w:tc>
        <w:tc>
          <w:tcPr>
            <w:tcW w:w="710" w:type="pct"/>
            <w:tcBorders>
              <w:top w:val="nil"/>
              <w:left w:val="nil"/>
              <w:bottom w:val="nil"/>
              <w:right w:val="nil"/>
            </w:tcBorders>
            <w:shd w:val="clear" w:color="auto" w:fill="auto"/>
            <w:noWrap/>
            <w:vAlign w:val="center"/>
          </w:tcPr>
          <w:p w14:paraId="0B604D98" w14:textId="3CB3E8A2" w:rsidR="000B72AE" w:rsidRPr="005176A2" w:rsidRDefault="000B72AE" w:rsidP="000B72AE">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(477.793)</w:t>
            </w:r>
          </w:p>
        </w:tc>
      </w:tr>
      <w:tr w:rsidR="005176A2" w:rsidRPr="005176A2" w14:paraId="2D8BCA69" w14:textId="77777777" w:rsidTr="006C542F">
        <w:trPr>
          <w:trHeight w:val="283"/>
        </w:trPr>
        <w:tc>
          <w:tcPr>
            <w:tcW w:w="2163" w:type="pct"/>
            <w:tcBorders>
              <w:top w:val="nil"/>
              <w:left w:val="nil"/>
              <w:bottom w:val="nil"/>
              <w:right w:val="nil"/>
            </w:tcBorders>
            <w:shd w:val="clear" w:color="auto" w:fill="auto"/>
            <w:vAlign w:val="center"/>
            <w:hideMark/>
          </w:tcPr>
          <w:p w14:paraId="3731931A" w14:textId="77777777" w:rsidR="00900436" w:rsidRPr="005176A2" w:rsidRDefault="00900436" w:rsidP="0090043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Obrigações com fundos e programas</w:t>
            </w:r>
          </w:p>
        </w:tc>
        <w:tc>
          <w:tcPr>
            <w:tcW w:w="709" w:type="pct"/>
            <w:tcBorders>
              <w:top w:val="nil"/>
              <w:left w:val="nil"/>
              <w:bottom w:val="nil"/>
              <w:right w:val="nil"/>
            </w:tcBorders>
            <w:shd w:val="clear" w:color="auto" w:fill="auto"/>
            <w:vAlign w:val="center"/>
          </w:tcPr>
          <w:p w14:paraId="03E52038" w14:textId="4829A716" w:rsidR="00900436" w:rsidRPr="005176A2" w:rsidRDefault="00CD792D" w:rsidP="00900436">
            <w:pPr>
              <w:jc w:val="right"/>
              <w:rPr>
                <w:rFonts w:ascii="Futura Lt BT" w:hAnsi="Futura Lt BT" w:cs="Arial"/>
                <w:color w:val="005CA9"/>
                <w:sz w:val="18"/>
                <w:szCs w:val="18"/>
              </w:rPr>
            </w:pPr>
            <w:r w:rsidRPr="005176A2">
              <w:rPr>
                <w:rFonts w:ascii="Futura Lt BT" w:hAnsi="Futura Lt BT" w:cs="Arial"/>
                <w:color w:val="005CA9"/>
                <w:sz w:val="18"/>
                <w:szCs w:val="18"/>
              </w:rPr>
              <w:t>(114.761)</w:t>
            </w:r>
          </w:p>
        </w:tc>
        <w:tc>
          <w:tcPr>
            <w:tcW w:w="709" w:type="pct"/>
            <w:tcBorders>
              <w:top w:val="nil"/>
              <w:left w:val="nil"/>
              <w:bottom w:val="nil"/>
              <w:right w:val="nil"/>
            </w:tcBorders>
            <w:shd w:val="clear" w:color="auto" w:fill="auto"/>
            <w:noWrap/>
            <w:vAlign w:val="center"/>
          </w:tcPr>
          <w:p w14:paraId="0811BAAC" w14:textId="00FBE3F1" w:rsidR="00900436" w:rsidRPr="005176A2" w:rsidRDefault="00CD792D" w:rsidP="00900436">
            <w:pPr>
              <w:jc w:val="right"/>
              <w:rPr>
                <w:rFonts w:ascii="Futura Lt BT" w:hAnsi="Futura Lt BT" w:cs="Arial"/>
                <w:color w:val="005CA9"/>
                <w:sz w:val="18"/>
                <w:szCs w:val="18"/>
              </w:rPr>
            </w:pPr>
            <w:r w:rsidRPr="005176A2">
              <w:rPr>
                <w:rFonts w:ascii="Futura Lt BT" w:hAnsi="Futura Lt BT" w:cs="Arial"/>
                <w:color w:val="005CA9"/>
                <w:sz w:val="18"/>
                <w:szCs w:val="18"/>
              </w:rPr>
              <w:t>(337.715)</w:t>
            </w:r>
          </w:p>
        </w:tc>
        <w:tc>
          <w:tcPr>
            <w:tcW w:w="709" w:type="pct"/>
            <w:gridSpan w:val="2"/>
            <w:tcBorders>
              <w:top w:val="nil"/>
              <w:left w:val="nil"/>
              <w:bottom w:val="nil"/>
              <w:right w:val="nil"/>
            </w:tcBorders>
            <w:shd w:val="clear" w:color="auto" w:fill="auto"/>
            <w:vAlign w:val="center"/>
          </w:tcPr>
          <w:p w14:paraId="2B33000C" w14:textId="1B70ED60" w:rsidR="00900436" w:rsidRPr="005176A2" w:rsidRDefault="00900436" w:rsidP="0090043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(108.854)</w:t>
            </w:r>
          </w:p>
        </w:tc>
        <w:tc>
          <w:tcPr>
            <w:tcW w:w="710" w:type="pct"/>
            <w:tcBorders>
              <w:top w:val="nil"/>
              <w:left w:val="nil"/>
              <w:bottom w:val="nil"/>
              <w:right w:val="nil"/>
            </w:tcBorders>
            <w:shd w:val="clear" w:color="auto" w:fill="auto"/>
            <w:noWrap/>
            <w:vAlign w:val="center"/>
          </w:tcPr>
          <w:p w14:paraId="5E95A29A" w14:textId="564F3711" w:rsidR="00900436" w:rsidRPr="005176A2" w:rsidRDefault="00900436" w:rsidP="0090043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(302.381)</w:t>
            </w:r>
          </w:p>
        </w:tc>
      </w:tr>
      <w:tr w:rsidR="005176A2" w:rsidRPr="005176A2" w14:paraId="7C15E005" w14:textId="77777777" w:rsidTr="006C542F">
        <w:trPr>
          <w:trHeight w:val="283"/>
        </w:trPr>
        <w:tc>
          <w:tcPr>
            <w:tcW w:w="2163" w:type="pct"/>
            <w:tcBorders>
              <w:top w:val="nil"/>
              <w:left w:val="nil"/>
              <w:bottom w:val="nil"/>
              <w:right w:val="nil"/>
            </w:tcBorders>
            <w:shd w:val="clear" w:color="auto" w:fill="auto"/>
            <w:vAlign w:val="center"/>
            <w:hideMark/>
          </w:tcPr>
          <w:p w14:paraId="66E0D72A" w14:textId="77777777" w:rsidR="00C7391B" w:rsidRPr="005176A2" w:rsidRDefault="00C7391B" w:rsidP="00C7391B">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Despesas com loterias</w:t>
            </w:r>
          </w:p>
        </w:tc>
        <w:tc>
          <w:tcPr>
            <w:tcW w:w="709" w:type="pct"/>
            <w:tcBorders>
              <w:top w:val="nil"/>
              <w:left w:val="nil"/>
              <w:bottom w:val="nil"/>
              <w:right w:val="nil"/>
            </w:tcBorders>
            <w:shd w:val="clear" w:color="auto" w:fill="auto"/>
            <w:vAlign w:val="center"/>
          </w:tcPr>
          <w:p w14:paraId="5AAB48DD" w14:textId="5A644C12" w:rsidR="00C7391B" w:rsidRPr="005176A2" w:rsidRDefault="00CD792D" w:rsidP="00C7391B">
            <w:pPr>
              <w:jc w:val="right"/>
              <w:rPr>
                <w:rFonts w:ascii="Futura Lt BT" w:hAnsi="Futura Lt BT" w:cs="Arial"/>
                <w:color w:val="005CA9"/>
                <w:sz w:val="18"/>
                <w:szCs w:val="18"/>
              </w:rPr>
            </w:pPr>
            <w:r w:rsidRPr="005176A2">
              <w:rPr>
                <w:rFonts w:ascii="Futura Lt BT" w:hAnsi="Futura Lt BT" w:cs="Arial"/>
                <w:color w:val="005CA9"/>
                <w:sz w:val="18"/>
                <w:szCs w:val="18"/>
              </w:rPr>
              <w:t>(95.817)</w:t>
            </w:r>
          </w:p>
        </w:tc>
        <w:tc>
          <w:tcPr>
            <w:tcW w:w="709" w:type="pct"/>
            <w:tcBorders>
              <w:top w:val="nil"/>
              <w:left w:val="nil"/>
              <w:bottom w:val="nil"/>
              <w:right w:val="nil"/>
            </w:tcBorders>
            <w:shd w:val="clear" w:color="auto" w:fill="auto"/>
            <w:noWrap/>
            <w:vAlign w:val="center"/>
          </w:tcPr>
          <w:p w14:paraId="7817219F" w14:textId="54C73F3B" w:rsidR="00C7391B" w:rsidRPr="005176A2" w:rsidRDefault="00CD792D" w:rsidP="00C7391B">
            <w:pPr>
              <w:jc w:val="right"/>
              <w:rPr>
                <w:rFonts w:ascii="Futura Lt BT" w:hAnsi="Futura Lt BT" w:cs="Arial"/>
                <w:color w:val="005CA9"/>
                <w:sz w:val="18"/>
                <w:szCs w:val="18"/>
              </w:rPr>
            </w:pPr>
            <w:r w:rsidRPr="005176A2">
              <w:rPr>
                <w:rFonts w:ascii="Futura Lt BT" w:hAnsi="Futura Lt BT" w:cs="Arial"/>
                <w:color w:val="005CA9"/>
                <w:sz w:val="18"/>
                <w:szCs w:val="18"/>
              </w:rPr>
              <w:t>(277.807)</w:t>
            </w:r>
          </w:p>
        </w:tc>
        <w:tc>
          <w:tcPr>
            <w:tcW w:w="709" w:type="pct"/>
            <w:gridSpan w:val="2"/>
            <w:tcBorders>
              <w:top w:val="nil"/>
              <w:left w:val="nil"/>
              <w:bottom w:val="nil"/>
              <w:right w:val="nil"/>
            </w:tcBorders>
            <w:shd w:val="clear" w:color="auto" w:fill="auto"/>
            <w:vAlign w:val="center"/>
          </w:tcPr>
          <w:p w14:paraId="2A71BAB6" w14:textId="3542A61B" w:rsidR="00C7391B" w:rsidRPr="005176A2" w:rsidRDefault="00C7391B" w:rsidP="00C7391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(69.089)</w:t>
            </w:r>
          </w:p>
        </w:tc>
        <w:tc>
          <w:tcPr>
            <w:tcW w:w="710" w:type="pct"/>
            <w:tcBorders>
              <w:top w:val="nil"/>
              <w:left w:val="nil"/>
              <w:bottom w:val="nil"/>
              <w:right w:val="nil"/>
            </w:tcBorders>
            <w:shd w:val="clear" w:color="auto" w:fill="auto"/>
            <w:noWrap/>
            <w:vAlign w:val="center"/>
          </w:tcPr>
          <w:p w14:paraId="6814ABF6" w14:textId="58EB318C" w:rsidR="00C7391B" w:rsidRPr="005176A2" w:rsidRDefault="00C7391B" w:rsidP="00C7391B">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(199.330)</w:t>
            </w:r>
          </w:p>
        </w:tc>
      </w:tr>
      <w:tr w:rsidR="005176A2" w:rsidRPr="005176A2" w14:paraId="13147F3B" w14:textId="77777777" w:rsidTr="006C542F">
        <w:trPr>
          <w:trHeight w:val="283"/>
        </w:trPr>
        <w:tc>
          <w:tcPr>
            <w:tcW w:w="2163" w:type="pct"/>
            <w:tcBorders>
              <w:top w:val="nil"/>
              <w:left w:val="nil"/>
              <w:bottom w:val="nil"/>
              <w:right w:val="nil"/>
            </w:tcBorders>
            <w:shd w:val="clear" w:color="auto" w:fill="auto"/>
            <w:vAlign w:val="center"/>
            <w:hideMark/>
          </w:tcPr>
          <w:p w14:paraId="6E400FFB" w14:textId="77777777" w:rsidR="00E72545" w:rsidRPr="005176A2" w:rsidRDefault="00E72545" w:rsidP="00E72545">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Descontos de operações de crédito</w:t>
            </w:r>
          </w:p>
        </w:tc>
        <w:tc>
          <w:tcPr>
            <w:tcW w:w="709" w:type="pct"/>
            <w:tcBorders>
              <w:top w:val="nil"/>
              <w:left w:val="nil"/>
              <w:bottom w:val="nil"/>
              <w:right w:val="nil"/>
            </w:tcBorders>
            <w:shd w:val="clear" w:color="auto" w:fill="auto"/>
            <w:vAlign w:val="center"/>
          </w:tcPr>
          <w:p w14:paraId="2AB20D3E" w14:textId="7AD1A6ED" w:rsidR="00E72545" w:rsidRPr="005176A2" w:rsidRDefault="00CD792D" w:rsidP="00E72545">
            <w:pPr>
              <w:jc w:val="right"/>
              <w:rPr>
                <w:rFonts w:ascii="Futura Lt BT" w:hAnsi="Futura Lt BT" w:cs="Arial"/>
                <w:color w:val="005CA9"/>
                <w:sz w:val="18"/>
                <w:szCs w:val="18"/>
              </w:rPr>
            </w:pPr>
            <w:r w:rsidRPr="005176A2">
              <w:rPr>
                <w:rFonts w:ascii="Futura Lt BT" w:hAnsi="Futura Lt BT" w:cs="Arial"/>
                <w:color w:val="005CA9"/>
                <w:sz w:val="18"/>
                <w:szCs w:val="18"/>
              </w:rPr>
              <w:t>(161.566)</w:t>
            </w:r>
          </w:p>
        </w:tc>
        <w:tc>
          <w:tcPr>
            <w:tcW w:w="709" w:type="pct"/>
            <w:tcBorders>
              <w:top w:val="nil"/>
              <w:left w:val="nil"/>
              <w:bottom w:val="nil"/>
              <w:right w:val="nil"/>
            </w:tcBorders>
            <w:shd w:val="clear" w:color="auto" w:fill="auto"/>
            <w:noWrap/>
            <w:vAlign w:val="center"/>
          </w:tcPr>
          <w:p w14:paraId="0BB2BD26" w14:textId="57FDD2E6" w:rsidR="00E72545" w:rsidRPr="005176A2" w:rsidRDefault="00CD792D" w:rsidP="00E72545">
            <w:pPr>
              <w:jc w:val="right"/>
              <w:rPr>
                <w:rFonts w:ascii="Futura Lt BT" w:hAnsi="Futura Lt BT" w:cs="Arial"/>
                <w:color w:val="005CA9"/>
                <w:sz w:val="18"/>
                <w:szCs w:val="18"/>
              </w:rPr>
            </w:pPr>
            <w:r w:rsidRPr="005176A2">
              <w:rPr>
                <w:rFonts w:ascii="Futura Lt BT" w:hAnsi="Futura Lt BT" w:cs="Arial"/>
                <w:color w:val="005CA9"/>
                <w:sz w:val="18"/>
                <w:szCs w:val="18"/>
              </w:rPr>
              <w:t>(339.780)</w:t>
            </w:r>
          </w:p>
        </w:tc>
        <w:tc>
          <w:tcPr>
            <w:tcW w:w="709" w:type="pct"/>
            <w:gridSpan w:val="2"/>
            <w:tcBorders>
              <w:top w:val="nil"/>
              <w:left w:val="nil"/>
              <w:bottom w:val="nil"/>
              <w:right w:val="nil"/>
            </w:tcBorders>
            <w:shd w:val="clear" w:color="auto" w:fill="auto"/>
            <w:vAlign w:val="center"/>
          </w:tcPr>
          <w:p w14:paraId="630F0211" w14:textId="50171408" w:rsidR="00E72545" w:rsidRPr="005176A2" w:rsidRDefault="00E72545" w:rsidP="00E7254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(187.863)</w:t>
            </w:r>
          </w:p>
        </w:tc>
        <w:tc>
          <w:tcPr>
            <w:tcW w:w="710" w:type="pct"/>
            <w:tcBorders>
              <w:top w:val="nil"/>
              <w:left w:val="nil"/>
              <w:bottom w:val="nil"/>
              <w:right w:val="nil"/>
            </w:tcBorders>
            <w:shd w:val="clear" w:color="auto" w:fill="auto"/>
            <w:noWrap/>
            <w:vAlign w:val="center"/>
          </w:tcPr>
          <w:p w14:paraId="51CF26E8" w14:textId="206854DE" w:rsidR="00E72545" w:rsidRPr="005176A2" w:rsidRDefault="00E72545" w:rsidP="00E72545">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(317.852)</w:t>
            </w:r>
          </w:p>
        </w:tc>
      </w:tr>
      <w:tr w:rsidR="005176A2" w:rsidRPr="005176A2" w14:paraId="1DE34AFA" w14:textId="77777777" w:rsidTr="006C542F">
        <w:trPr>
          <w:trHeight w:val="283"/>
        </w:trPr>
        <w:tc>
          <w:tcPr>
            <w:tcW w:w="2163" w:type="pct"/>
            <w:tcBorders>
              <w:top w:val="nil"/>
              <w:left w:val="nil"/>
              <w:bottom w:val="nil"/>
              <w:right w:val="nil"/>
            </w:tcBorders>
            <w:shd w:val="clear" w:color="auto" w:fill="auto"/>
            <w:vAlign w:val="center"/>
            <w:hideMark/>
          </w:tcPr>
          <w:p w14:paraId="1461B1F5" w14:textId="77777777" w:rsidR="004C6F28" w:rsidRPr="005176A2" w:rsidRDefault="004C6F28" w:rsidP="004C6F28">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FGTS - arrecadação/pagamento</w:t>
            </w:r>
          </w:p>
        </w:tc>
        <w:tc>
          <w:tcPr>
            <w:tcW w:w="709" w:type="pct"/>
            <w:tcBorders>
              <w:top w:val="nil"/>
              <w:left w:val="nil"/>
              <w:bottom w:val="nil"/>
              <w:right w:val="nil"/>
            </w:tcBorders>
            <w:shd w:val="clear" w:color="auto" w:fill="auto"/>
            <w:vAlign w:val="center"/>
          </w:tcPr>
          <w:p w14:paraId="02F4CE56" w14:textId="3F90A4AF" w:rsidR="004C6F28" w:rsidRPr="005176A2" w:rsidRDefault="00CD792D" w:rsidP="004C6F28">
            <w:pPr>
              <w:jc w:val="right"/>
              <w:rPr>
                <w:rFonts w:ascii="Futura Lt BT" w:hAnsi="Futura Lt BT" w:cs="Arial"/>
                <w:color w:val="005CA9"/>
                <w:sz w:val="18"/>
                <w:szCs w:val="18"/>
              </w:rPr>
            </w:pPr>
            <w:r w:rsidRPr="005176A2">
              <w:rPr>
                <w:rFonts w:ascii="Futura Lt BT" w:hAnsi="Futura Lt BT" w:cs="Arial"/>
                <w:color w:val="005CA9"/>
                <w:sz w:val="18"/>
                <w:szCs w:val="18"/>
              </w:rPr>
              <w:t>(67.667)</w:t>
            </w:r>
          </w:p>
        </w:tc>
        <w:tc>
          <w:tcPr>
            <w:tcW w:w="709" w:type="pct"/>
            <w:tcBorders>
              <w:top w:val="nil"/>
              <w:left w:val="nil"/>
              <w:bottom w:val="nil"/>
              <w:right w:val="nil"/>
            </w:tcBorders>
            <w:shd w:val="clear" w:color="auto" w:fill="auto"/>
            <w:noWrap/>
            <w:vAlign w:val="center"/>
          </w:tcPr>
          <w:p w14:paraId="049C73EA" w14:textId="2B0AB354" w:rsidR="004C6F28" w:rsidRPr="005176A2" w:rsidRDefault="00CD792D" w:rsidP="004C6F28">
            <w:pPr>
              <w:jc w:val="right"/>
              <w:rPr>
                <w:rFonts w:ascii="Futura Lt BT" w:hAnsi="Futura Lt BT" w:cs="Arial"/>
                <w:color w:val="005CA9"/>
                <w:sz w:val="18"/>
                <w:szCs w:val="18"/>
              </w:rPr>
            </w:pPr>
            <w:r w:rsidRPr="005176A2">
              <w:rPr>
                <w:rFonts w:ascii="Futura Lt BT" w:hAnsi="Futura Lt BT" w:cs="Arial"/>
                <w:color w:val="005CA9"/>
                <w:sz w:val="18"/>
                <w:szCs w:val="18"/>
              </w:rPr>
              <w:t>(189.029)</w:t>
            </w:r>
          </w:p>
        </w:tc>
        <w:tc>
          <w:tcPr>
            <w:tcW w:w="709" w:type="pct"/>
            <w:gridSpan w:val="2"/>
            <w:tcBorders>
              <w:top w:val="nil"/>
              <w:left w:val="nil"/>
              <w:bottom w:val="nil"/>
              <w:right w:val="nil"/>
            </w:tcBorders>
            <w:shd w:val="clear" w:color="auto" w:fill="auto"/>
            <w:vAlign w:val="center"/>
          </w:tcPr>
          <w:p w14:paraId="0117941B" w14:textId="5CFC6C02" w:rsidR="004C6F28" w:rsidRPr="005176A2" w:rsidRDefault="004C6F28" w:rsidP="004C6F2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(58.039)</w:t>
            </w:r>
          </w:p>
        </w:tc>
        <w:tc>
          <w:tcPr>
            <w:tcW w:w="710" w:type="pct"/>
            <w:tcBorders>
              <w:top w:val="nil"/>
              <w:left w:val="nil"/>
              <w:bottom w:val="nil"/>
              <w:right w:val="nil"/>
            </w:tcBorders>
            <w:shd w:val="clear" w:color="auto" w:fill="auto"/>
            <w:noWrap/>
            <w:vAlign w:val="center"/>
          </w:tcPr>
          <w:p w14:paraId="00998DD8" w14:textId="5AC87B71" w:rsidR="004C6F28" w:rsidRPr="005176A2" w:rsidRDefault="004C6F28" w:rsidP="004C6F2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(178.389)</w:t>
            </w:r>
          </w:p>
        </w:tc>
      </w:tr>
      <w:tr w:rsidR="005176A2" w:rsidRPr="005176A2" w14:paraId="510EB4B7" w14:textId="77777777" w:rsidTr="006C542F">
        <w:trPr>
          <w:trHeight w:val="283"/>
        </w:trPr>
        <w:tc>
          <w:tcPr>
            <w:tcW w:w="2163" w:type="pct"/>
            <w:tcBorders>
              <w:top w:val="nil"/>
              <w:left w:val="nil"/>
              <w:bottom w:val="nil"/>
              <w:right w:val="nil"/>
            </w:tcBorders>
            <w:shd w:val="clear" w:color="auto" w:fill="auto"/>
            <w:vAlign w:val="center"/>
            <w:hideMark/>
          </w:tcPr>
          <w:p w14:paraId="33C0170A" w14:textId="77777777" w:rsidR="00B261F8" w:rsidRPr="005176A2" w:rsidRDefault="00B261F8" w:rsidP="00B261F8">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FCVS a receber – perdas</w:t>
            </w:r>
          </w:p>
        </w:tc>
        <w:tc>
          <w:tcPr>
            <w:tcW w:w="709" w:type="pct"/>
            <w:tcBorders>
              <w:top w:val="nil"/>
              <w:left w:val="nil"/>
              <w:bottom w:val="nil"/>
              <w:right w:val="nil"/>
            </w:tcBorders>
            <w:shd w:val="clear" w:color="auto" w:fill="auto"/>
            <w:vAlign w:val="center"/>
          </w:tcPr>
          <w:p w14:paraId="6B409BBE" w14:textId="548E6A9E" w:rsidR="00B261F8" w:rsidRPr="005176A2" w:rsidRDefault="00CD792D" w:rsidP="00B261F8">
            <w:pPr>
              <w:jc w:val="right"/>
              <w:rPr>
                <w:rFonts w:ascii="Futura Lt BT" w:hAnsi="Futura Lt BT" w:cs="Arial"/>
                <w:color w:val="005CA9"/>
                <w:sz w:val="18"/>
                <w:szCs w:val="18"/>
              </w:rPr>
            </w:pPr>
            <w:r w:rsidRPr="005176A2">
              <w:rPr>
                <w:rFonts w:ascii="Futura Lt BT" w:hAnsi="Futura Lt BT" w:cs="Arial"/>
                <w:color w:val="005CA9"/>
                <w:sz w:val="18"/>
                <w:szCs w:val="18"/>
              </w:rPr>
              <w:t>(157.392)</w:t>
            </w:r>
          </w:p>
        </w:tc>
        <w:tc>
          <w:tcPr>
            <w:tcW w:w="709" w:type="pct"/>
            <w:tcBorders>
              <w:top w:val="nil"/>
              <w:left w:val="nil"/>
              <w:bottom w:val="nil"/>
              <w:right w:val="nil"/>
            </w:tcBorders>
            <w:shd w:val="clear" w:color="auto" w:fill="auto"/>
            <w:noWrap/>
            <w:vAlign w:val="center"/>
          </w:tcPr>
          <w:p w14:paraId="28A3C24F" w14:textId="769D05B6" w:rsidR="00B261F8" w:rsidRPr="005176A2" w:rsidRDefault="00CD792D" w:rsidP="00B261F8">
            <w:pPr>
              <w:jc w:val="right"/>
              <w:rPr>
                <w:rFonts w:ascii="Futura Lt BT" w:hAnsi="Futura Lt BT" w:cs="Arial"/>
                <w:color w:val="005CA9"/>
                <w:sz w:val="18"/>
                <w:szCs w:val="18"/>
              </w:rPr>
            </w:pPr>
            <w:r w:rsidRPr="005176A2">
              <w:rPr>
                <w:rFonts w:ascii="Futura Lt BT" w:hAnsi="Futura Lt BT" w:cs="Arial"/>
                <w:color w:val="005CA9"/>
                <w:sz w:val="18"/>
                <w:szCs w:val="18"/>
              </w:rPr>
              <w:t>(277.598)</w:t>
            </w:r>
          </w:p>
        </w:tc>
        <w:tc>
          <w:tcPr>
            <w:tcW w:w="709" w:type="pct"/>
            <w:gridSpan w:val="2"/>
            <w:tcBorders>
              <w:top w:val="nil"/>
              <w:left w:val="nil"/>
              <w:bottom w:val="nil"/>
              <w:right w:val="nil"/>
            </w:tcBorders>
            <w:shd w:val="clear" w:color="auto" w:fill="auto"/>
            <w:vAlign w:val="center"/>
          </w:tcPr>
          <w:p w14:paraId="2D6214F6" w14:textId="4E9BB20D" w:rsidR="00B261F8" w:rsidRPr="005176A2" w:rsidRDefault="00B261F8" w:rsidP="00B261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3.447</w:t>
            </w:r>
          </w:p>
        </w:tc>
        <w:tc>
          <w:tcPr>
            <w:tcW w:w="710" w:type="pct"/>
            <w:tcBorders>
              <w:top w:val="nil"/>
              <w:left w:val="nil"/>
              <w:bottom w:val="nil"/>
              <w:right w:val="nil"/>
            </w:tcBorders>
            <w:shd w:val="clear" w:color="auto" w:fill="auto"/>
            <w:noWrap/>
            <w:vAlign w:val="center"/>
          </w:tcPr>
          <w:p w14:paraId="26CAE70D" w14:textId="460A77B0" w:rsidR="00B261F8" w:rsidRPr="005176A2" w:rsidRDefault="00B261F8" w:rsidP="00B261F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(117.126)</w:t>
            </w:r>
          </w:p>
        </w:tc>
      </w:tr>
      <w:tr w:rsidR="005176A2" w:rsidRPr="005176A2" w14:paraId="64264F62" w14:textId="77777777" w:rsidTr="006C542F">
        <w:trPr>
          <w:trHeight w:val="283"/>
        </w:trPr>
        <w:tc>
          <w:tcPr>
            <w:tcW w:w="2163" w:type="pct"/>
            <w:tcBorders>
              <w:top w:val="nil"/>
              <w:left w:val="nil"/>
              <w:bottom w:val="nil"/>
              <w:right w:val="nil"/>
            </w:tcBorders>
            <w:shd w:val="clear" w:color="auto" w:fill="auto"/>
            <w:vAlign w:val="center"/>
            <w:hideMark/>
          </w:tcPr>
          <w:p w14:paraId="3C37A5E6" w14:textId="77777777" w:rsidR="00E02756" w:rsidRPr="005176A2" w:rsidRDefault="00E02756" w:rsidP="00E0275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Operações de crédito comerciais</w:t>
            </w:r>
          </w:p>
        </w:tc>
        <w:tc>
          <w:tcPr>
            <w:tcW w:w="709" w:type="pct"/>
            <w:tcBorders>
              <w:top w:val="nil"/>
              <w:left w:val="nil"/>
              <w:bottom w:val="nil"/>
              <w:right w:val="nil"/>
            </w:tcBorders>
            <w:shd w:val="clear" w:color="auto" w:fill="auto"/>
            <w:vAlign w:val="center"/>
          </w:tcPr>
          <w:p w14:paraId="3DE44517" w14:textId="00F120EA" w:rsidR="00E02756" w:rsidRPr="005176A2" w:rsidRDefault="00CD792D" w:rsidP="00E02756">
            <w:pPr>
              <w:jc w:val="right"/>
              <w:rPr>
                <w:rFonts w:ascii="Futura Lt BT" w:hAnsi="Futura Lt BT" w:cs="Arial"/>
                <w:color w:val="005CA9"/>
                <w:sz w:val="18"/>
                <w:szCs w:val="18"/>
              </w:rPr>
            </w:pPr>
            <w:r w:rsidRPr="005176A2">
              <w:rPr>
                <w:rFonts w:ascii="Futura Lt BT" w:hAnsi="Futura Lt BT" w:cs="Arial"/>
                <w:color w:val="005CA9"/>
                <w:sz w:val="18"/>
                <w:szCs w:val="18"/>
              </w:rPr>
              <w:t>(51.408)</w:t>
            </w:r>
          </w:p>
        </w:tc>
        <w:tc>
          <w:tcPr>
            <w:tcW w:w="709" w:type="pct"/>
            <w:tcBorders>
              <w:top w:val="nil"/>
              <w:left w:val="nil"/>
              <w:bottom w:val="nil"/>
              <w:right w:val="nil"/>
            </w:tcBorders>
            <w:shd w:val="clear" w:color="auto" w:fill="auto"/>
            <w:noWrap/>
            <w:vAlign w:val="center"/>
          </w:tcPr>
          <w:p w14:paraId="793B69B4" w14:textId="3D8865FC" w:rsidR="00E02756" w:rsidRPr="005176A2" w:rsidRDefault="00CD792D" w:rsidP="00E02756">
            <w:pPr>
              <w:jc w:val="right"/>
              <w:rPr>
                <w:rFonts w:ascii="Futura Lt BT" w:hAnsi="Futura Lt BT" w:cs="Arial"/>
                <w:color w:val="005CA9"/>
                <w:sz w:val="18"/>
                <w:szCs w:val="18"/>
              </w:rPr>
            </w:pPr>
            <w:r w:rsidRPr="005176A2">
              <w:rPr>
                <w:rFonts w:ascii="Futura Lt BT" w:hAnsi="Futura Lt BT" w:cs="Arial"/>
                <w:color w:val="005CA9"/>
                <w:sz w:val="18"/>
                <w:szCs w:val="18"/>
              </w:rPr>
              <w:t>(169.752)</w:t>
            </w:r>
          </w:p>
        </w:tc>
        <w:tc>
          <w:tcPr>
            <w:tcW w:w="709" w:type="pct"/>
            <w:gridSpan w:val="2"/>
            <w:tcBorders>
              <w:top w:val="nil"/>
              <w:left w:val="nil"/>
              <w:bottom w:val="nil"/>
              <w:right w:val="nil"/>
            </w:tcBorders>
            <w:shd w:val="clear" w:color="auto" w:fill="auto"/>
            <w:vAlign w:val="center"/>
          </w:tcPr>
          <w:p w14:paraId="7753233C" w14:textId="261B8402" w:rsidR="00E02756" w:rsidRPr="005176A2" w:rsidRDefault="00E02756" w:rsidP="00E0275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(2.008)</w:t>
            </w:r>
          </w:p>
        </w:tc>
        <w:tc>
          <w:tcPr>
            <w:tcW w:w="710" w:type="pct"/>
            <w:tcBorders>
              <w:top w:val="nil"/>
              <w:left w:val="nil"/>
              <w:bottom w:val="nil"/>
              <w:right w:val="nil"/>
            </w:tcBorders>
            <w:shd w:val="clear" w:color="auto" w:fill="auto"/>
            <w:noWrap/>
            <w:vAlign w:val="center"/>
          </w:tcPr>
          <w:p w14:paraId="4B7BB6F2" w14:textId="08A4177F" w:rsidR="00E02756" w:rsidRPr="005176A2" w:rsidRDefault="00E02756" w:rsidP="00E0275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(9.636)</w:t>
            </w:r>
          </w:p>
        </w:tc>
      </w:tr>
      <w:tr w:rsidR="005176A2" w:rsidRPr="005176A2" w14:paraId="529D568F" w14:textId="77777777" w:rsidTr="006C542F">
        <w:trPr>
          <w:trHeight w:val="283"/>
        </w:trPr>
        <w:tc>
          <w:tcPr>
            <w:tcW w:w="2163" w:type="pct"/>
            <w:tcBorders>
              <w:top w:val="nil"/>
              <w:left w:val="nil"/>
              <w:bottom w:val="single" w:sz="8" w:space="0" w:color="F39200"/>
              <w:right w:val="nil"/>
            </w:tcBorders>
            <w:shd w:val="clear" w:color="auto" w:fill="auto"/>
            <w:noWrap/>
            <w:vAlign w:val="center"/>
            <w:hideMark/>
          </w:tcPr>
          <w:p w14:paraId="2CC04AE7" w14:textId="77777777" w:rsidR="00911FA6" w:rsidRPr="005176A2" w:rsidRDefault="00911FA6" w:rsidP="00911FA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Outras </w:t>
            </w:r>
          </w:p>
        </w:tc>
        <w:tc>
          <w:tcPr>
            <w:tcW w:w="709" w:type="pct"/>
            <w:tcBorders>
              <w:top w:val="nil"/>
              <w:left w:val="nil"/>
              <w:bottom w:val="nil"/>
              <w:right w:val="nil"/>
            </w:tcBorders>
            <w:shd w:val="clear" w:color="auto" w:fill="auto"/>
            <w:vAlign w:val="center"/>
          </w:tcPr>
          <w:p w14:paraId="680653C3" w14:textId="34BD3822" w:rsidR="00911FA6" w:rsidRPr="005176A2" w:rsidRDefault="00CD792D" w:rsidP="00911FA6">
            <w:pPr>
              <w:jc w:val="right"/>
              <w:rPr>
                <w:rFonts w:ascii="Futura Lt BT" w:hAnsi="Futura Lt BT" w:cs="Arial"/>
                <w:color w:val="005CA9"/>
                <w:sz w:val="18"/>
                <w:szCs w:val="18"/>
              </w:rPr>
            </w:pPr>
            <w:r w:rsidRPr="005176A2">
              <w:rPr>
                <w:rFonts w:ascii="Futura Lt BT" w:hAnsi="Futura Lt BT" w:cs="Arial"/>
                <w:color w:val="005CA9"/>
                <w:sz w:val="18"/>
                <w:szCs w:val="18"/>
              </w:rPr>
              <w:t>(268.897)</w:t>
            </w:r>
          </w:p>
        </w:tc>
        <w:tc>
          <w:tcPr>
            <w:tcW w:w="709" w:type="pct"/>
            <w:tcBorders>
              <w:top w:val="nil"/>
              <w:left w:val="nil"/>
              <w:bottom w:val="single" w:sz="8" w:space="0" w:color="F39200"/>
              <w:right w:val="nil"/>
            </w:tcBorders>
            <w:shd w:val="clear" w:color="auto" w:fill="auto"/>
            <w:noWrap/>
            <w:vAlign w:val="center"/>
          </w:tcPr>
          <w:p w14:paraId="55C8437E" w14:textId="5A1F4F82" w:rsidR="00911FA6" w:rsidRPr="005176A2" w:rsidRDefault="00CD792D" w:rsidP="00911FA6">
            <w:pPr>
              <w:jc w:val="right"/>
              <w:rPr>
                <w:rFonts w:ascii="Futura Lt BT" w:hAnsi="Futura Lt BT" w:cs="Arial"/>
                <w:color w:val="005CA9"/>
                <w:sz w:val="18"/>
                <w:szCs w:val="18"/>
              </w:rPr>
            </w:pPr>
            <w:r w:rsidRPr="005176A2">
              <w:rPr>
                <w:rFonts w:ascii="Futura Lt BT" w:hAnsi="Futura Lt BT" w:cs="Arial"/>
                <w:color w:val="005CA9"/>
                <w:sz w:val="18"/>
                <w:szCs w:val="18"/>
              </w:rPr>
              <w:t>(637.372)</w:t>
            </w:r>
          </w:p>
        </w:tc>
        <w:tc>
          <w:tcPr>
            <w:tcW w:w="709" w:type="pct"/>
            <w:gridSpan w:val="2"/>
            <w:tcBorders>
              <w:top w:val="nil"/>
              <w:left w:val="nil"/>
              <w:bottom w:val="nil"/>
              <w:right w:val="nil"/>
            </w:tcBorders>
            <w:shd w:val="clear" w:color="auto" w:fill="auto"/>
            <w:vAlign w:val="center"/>
          </w:tcPr>
          <w:p w14:paraId="7ED228F0" w14:textId="1BD1A531" w:rsidR="00911FA6" w:rsidRPr="005176A2" w:rsidRDefault="00911FA6" w:rsidP="00911FA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(199.388)</w:t>
            </w:r>
          </w:p>
        </w:tc>
        <w:tc>
          <w:tcPr>
            <w:tcW w:w="710" w:type="pct"/>
            <w:tcBorders>
              <w:top w:val="nil"/>
              <w:left w:val="nil"/>
              <w:bottom w:val="single" w:sz="8" w:space="0" w:color="F39200"/>
              <w:right w:val="nil"/>
            </w:tcBorders>
            <w:shd w:val="clear" w:color="auto" w:fill="auto"/>
            <w:noWrap/>
            <w:vAlign w:val="center"/>
          </w:tcPr>
          <w:p w14:paraId="5F797C2B" w14:textId="54BB15C0" w:rsidR="00911FA6" w:rsidRPr="005176A2" w:rsidRDefault="00911FA6" w:rsidP="00911FA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(436.095)</w:t>
            </w:r>
          </w:p>
        </w:tc>
      </w:tr>
      <w:tr w:rsidR="00173D50" w:rsidRPr="005176A2" w14:paraId="4AE1C11E" w14:textId="77777777" w:rsidTr="006C542F">
        <w:trPr>
          <w:trHeight w:val="283"/>
        </w:trPr>
        <w:tc>
          <w:tcPr>
            <w:tcW w:w="2163" w:type="pct"/>
            <w:tcBorders>
              <w:top w:val="nil"/>
              <w:left w:val="nil"/>
              <w:bottom w:val="single" w:sz="8" w:space="0" w:color="F39200"/>
              <w:right w:val="nil"/>
            </w:tcBorders>
            <w:shd w:val="clear" w:color="auto" w:fill="auto"/>
            <w:noWrap/>
            <w:vAlign w:val="center"/>
            <w:hideMark/>
          </w:tcPr>
          <w:p w14:paraId="790E9D16" w14:textId="77777777" w:rsidR="00173D50" w:rsidRPr="005176A2" w:rsidRDefault="00173D50" w:rsidP="00173D50">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709" w:type="pct"/>
            <w:tcBorders>
              <w:top w:val="single" w:sz="8" w:space="0" w:color="F39200"/>
              <w:left w:val="nil"/>
              <w:bottom w:val="single" w:sz="8" w:space="0" w:color="F39200"/>
              <w:right w:val="nil"/>
            </w:tcBorders>
            <w:shd w:val="clear" w:color="auto" w:fill="auto"/>
            <w:noWrap/>
            <w:vAlign w:val="center"/>
          </w:tcPr>
          <w:p w14:paraId="40AD5FD6" w14:textId="1E3DD59B" w:rsidR="00173D50" w:rsidRPr="005176A2" w:rsidRDefault="0066438D" w:rsidP="00173D50">
            <w:pPr>
              <w:jc w:val="right"/>
              <w:rPr>
                <w:rFonts w:ascii="Futura Lt BT" w:hAnsi="Futura Lt BT" w:cs="Arial"/>
                <w:b/>
                <w:color w:val="005CA9"/>
                <w:sz w:val="18"/>
                <w:szCs w:val="18"/>
              </w:rPr>
            </w:pPr>
            <w:r w:rsidRPr="005176A2">
              <w:rPr>
                <w:rFonts w:ascii="Futura Lt BT" w:hAnsi="Futura Lt BT" w:cs="Arial"/>
                <w:b/>
                <w:bCs/>
                <w:color w:val="005CA9"/>
                <w:sz w:val="18"/>
                <w:szCs w:val="18"/>
              </w:rPr>
              <w:t>(4.126.457)</w:t>
            </w:r>
          </w:p>
        </w:tc>
        <w:tc>
          <w:tcPr>
            <w:tcW w:w="709" w:type="pct"/>
            <w:tcBorders>
              <w:top w:val="nil"/>
              <w:left w:val="nil"/>
              <w:bottom w:val="single" w:sz="8" w:space="0" w:color="F39200"/>
              <w:right w:val="nil"/>
            </w:tcBorders>
            <w:shd w:val="clear" w:color="auto" w:fill="auto"/>
            <w:noWrap/>
            <w:vAlign w:val="center"/>
          </w:tcPr>
          <w:p w14:paraId="56425E8C" w14:textId="1BF129AB" w:rsidR="00173D50" w:rsidRPr="005176A2" w:rsidRDefault="0066438D" w:rsidP="00173D50">
            <w:pPr>
              <w:jc w:val="right"/>
              <w:rPr>
                <w:rFonts w:ascii="Futura Lt BT" w:hAnsi="Futura Lt BT" w:cs="Arial"/>
                <w:b/>
                <w:color w:val="005CA9"/>
                <w:sz w:val="18"/>
                <w:szCs w:val="18"/>
              </w:rPr>
            </w:pPr>
            <w:r w:rsidRPr="005176A2">
              <w:rPr>
                <w:rFonts w:ascii="Futura Lt BT" w:hAnsi="Futura Lt BT" w:cs="Arial"/>
                <w:b/>
                <w:bCs/>
                <w:color w:val="005CA9"/>
                <w:sz w:val="18"/>
                <w:szCs w:val="18"/>
              </w:rPr>
              <w:t>(11.127.909)</w:t>
            </w:r>
          </w:p>
        </w:tc>
        <w:tc>
          <w:tcPr>
            <w:tcW w:w="709" w:type="pct"/>
            <w:gridSpan w:val="2"/>
            <w:tcBorders>
              <w:top w:val="single" w:sz="8" w:space="0" w:color="F39200"/>
              <w:left w:val="nil"/>
              <w:bottom w:val="single" w:sz="8" w:space="0" w:color="F39200"/>
              <w:right w:val="nil"/>
            </w:tcBorders>
            <w:shd w:val="clear" w:color="auto" w:fill="auto"/>
            <w:noWrap/>
            <w:vAlign w:val="center"/>
          </w:tcPr>
          <w:p w14:paraId="4B31F77A" w14:textId="0D368B59" w:rsidR="00173D50" w:rsidRPr="005176A2" w:rsidRDefault="00173D50" w:rsidP="00173D5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(3.190.824)</w:t>
            </w:r>
          </w:p>
        </w:tc>
        <w:tc>
          <w:tcPr>
            <w:tcW w:w="710" w:type="pct"/>
            <w:tcBorders>
              <w:top w:val="nil"/>
              <w:left w:val="nil"/>
              <w:bottom w:val="single" w:sz="8" w:space="0" w:color="F39200"/>
              <w:right w:val="nil"/>
            </w:tcBorders>
            <w:shd w:val="clear" w:color="auto" w:fill="auto"/>
            <w:noWrap/>
            <w:vAlign w:val="center"/>
          </w:tcPr>
          <w:p w14:paraId="56EFDC42" w14:textId="008C933A" w:rsidR="00173D50" w:rsidRPr="005176A2" w:rsidRDefault="00173D50" w:rsidP="00173D5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(9.431.857)</w:t>
            </w:r>
          </w:p>
        </w:tc>
      </w:tr>
    </w:tbl>
    <w:p w14:paraId="587DC599" w14:textId="77777777" w:rsidR="00A371A4" w:rsidRPr="005176A2" w:rsidRDefault="00A371A4">
      <w:pPr>
        <w:rPr>
          <w:rFonts w:ascii="Futura Lt BT" w:hAnsi="Futura Lt BT"/>
          <w:color w:val="005CA9"/>
        </w:rPr>
      </w:pPr>
    </w:p>
    <w:p w14:paraId="5DE2CD9C" w14:textId="77777777" w:rsidR="00490B07" w:rsidRPr="005176A2" w:rsidRDefault="00490B07">
      <w:pPr>
        <w:rPr>
          <w:rFonts w:ascii="Futura Lt BT" w:hAnsi="Futura Lt BT"/>
          <w:color w:val="005CA9"/>
        </w:rPr>
      </w:pPr>
    </w:p>
    <w:p w14:paraId="6FDAD07F" w14:textId="77777777" w:rsidR="000502DA" w:rsidRDefault="000502DA">
      <w:r>
        <w:br w:type="page"/>
      </w:r>
    </w:p>
    <w:tbl>
      <w:tblPr>
        <w:tblW w:w="4928" w:type="pct"/>
        <w:tblLayout w:type="fixed"/>
        <w:tblCellMar>
          <w:left w:w="70" w:type="dxa"/>
          <w:right w:w="70" w:type="dxa"/>
        </w:tblCellMar>
        <w:tblLook w:val="04A0" w:firstRow="1" w:lastRow="0" w:firstColumn="1" w:lastColumn="0" w:noHBand="0" w:noVBand="1"/>
      </w:tblPr>
      <w:tblGrid>
        <w:gridCol w:w="4108"/>
        <w:gridCol w:w="1347"/>
        <w:gridCol w:w="1347"/>
        <w:gridCol w:w="72"/>
        <w:gridCol w:w="1275"/>
        <w:gridCol w:w="1349"/>
      </w:tblGrid>
      <w:tr w:rsidR="005176A2" w:rsidRPr="005176A2" w14:paraId="7AA4C6EF" w14:textId="77777777" w:rsidTr="00E703C1">
        <w:trPr>
          <w:trHeight w:val="283"/>
        </w:trPr>
        <w:tc>
          <w:tcPr>
            <w:tcW w:w="5000" w:type="pct"/>
            <w:gridSpan w:val="6"/>
            <w:tcBorders>
              <w:top w:val="single" w:sz="4" w:space="0" w:color="F39200"/>
              <w:left w:val="nil"/>
              <w:bottom w:val="single" w:sz="4" w:space="0" w:color="F39200"/>
              <w:right w:val="nil"/>
            </w:tcBorders>
            <w:shd w:val="clear" w:color="auto" w:fill="auto"/>
            <w:vAlign w:val="center"/>
            <w:hideMark/>
          </w:tcPr>
          <w:p w14:paraId="51C7D78B" w14:textId="17FA13EB" w:rsidR="00490B07" w:rsidRPr="005176A2" w:rsidRDefault="00490B07" w:rsidP="00490B07">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lastRenderedPageBreak/>
              <w:t>CONSOLIDADO</w:t>
            </w:r>
          </w:p>
        </w:tc>
      </w:tr>
      <w:tr w:rsidR="005176A2" w:rsidRPr="005176A2" w14:paraId="7C102FE1" w14:textId="77777777" w:rsidTr="00E703C1">
        <w:trPr>
          <w:trHeight w:val="283"/>
        </w:trPr>
        <w:tc>
          <w:tcPr>
            <w:tcW w:w="2163" w:type="pct"/>
            <w:vMerge w:val="restart"/>
            <w:tcBorders>
              <w:top w:val="single" w:sz="4" w:space="0" w:color="F39200"/>
              <w:left w:val="nil"/>
              <w:right w:val="nil"/>
            </w:tcBorders>
            <w:shd w:val="clear" w:color="auto" w:fill="auto"/>
            <w:vAlign w:val="center"/>
          </w:tcPr>
          <w:p w14:paraId="1E70BE0E" w14:textId="77777777" w:rsidR="00490B07" w:rsidRPr="005176A2" w:rsidRDefault="00490B07" w:rsidP="00CC1146">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456" w:type="pct"/>
            <w:gridSpan w:val="3"/>
            <w:tcBorders>
              <w:top w:val="single" w:sz="4" w:space="0" w:color="F39200"/>
              <w:left w:val="nil"/>
              <w:bottom w:val="single" w:sz="8" w:space="0" w:color="F39200"/>
              <w:right w:val="nil"/>
            </w:tcBorders>
            <w:shd w:val="clear" w:color="auto" w:fill="auto"/>
            <w:vAlign w:val="center"/>
          </w:tcPr>
          <w:p w14:paraId="6637E30B" w14:textId="77777777" w:rsidR="00490B07" w:rsidRPr="005176A2" w:rsidRDefault="00490B07" w:rsidP="00CC1146">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381" w:type="pct"/>
            <w:gridSpan w:val="2"/>
            <w:tcBorders>
              <w:top w:val="single" w:sz="4" w:space="0" w:color="F39200"/>
              <w:left w:val="nil"/>
              <w:bottom w:val="single" w:sz="8" w:space="0" w:color="F39200"/>
              <w:right w:val="nil"/>
            </w:tcBorders>
            <w:shd w:val="clear" w:color="auto" w:fill="auto"/>
            <w:vAlign w:val="center"/>
          </w:tcPr>
          <w:p w14:paraId="090E1389" w14:textId="77777777" w:rsidR="00490B07" w:rsidRPr="005176A2" w:rsidRDefault="00490B07" w:rsidP="00CC1146">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64B52C82" w14:textId="77777777" w:rsidTr="009E29C1">
        <w:trPr>
          <w:trHeight w:val="283"/>
        </w:trPr>
        <w:tc>
          <w:tcPr>
            <w:tcW w:w="2163" w:type="pct"/>
            <w:vMerge/>
            <w:tcBorders>
              <w:left w:val="nil"/>
              <w:bottom w:val="single" w:sz="4" w:space="0" w:color="F39200"/>
              <w:right w:val="nil"/>
            </w:tcBorders>
            <w:shd w:val="clear" w:color="auto" w:fill="auto"/>
            <w:vAlign w:val="center"/>
            <w:hideMark/>
          </w:tcPr>
          <w:p w14:paraId="1409C506" w14:textId="77777777" w:rsidR="00490B07" w:rsidRPr="005176A2" w:rsidRDefault="00490B07" w:rsidP="00CC1146">
            <w:pPr>
              <w:rPr>
                <w:rFonts w:ascii="Futura Lt BT" w:eastAsia="Times New Roman" w:hAnsi="Futura Lt BT" w:cs="Arial"/>
                <w:b/>
                <w:bCs/>
                <w:color w:val="005CA9"/>
                <w:sz w:val="18"/>
                <w:szCs w:val="18"/>
              </w:rPr>
            </w:pPr>
          </w:p>
        </w:tc>
        <w:tc>
          <w:tcPr>
            <w:tcW w:w="709" w:type="pct"/>
            <w:tcBorders>
              <w:top w:val="nil"/>
              <w:left w:val="nil"/>
              <w:bottom w:val="single" w:sz="8" w:space="0" w:color="F39200"/>
              <w:right w:val="nil"/>
            </w:tcBorders>
            <w:shd w:val="clear" w:color="auto" w:fill="auto"/>
            <w:vAlign w:val="center"/>
            <w:hideMark/>
          </w:tcPr>
          <w:p w14:paraId="55D83B70" w14:textId="77777777" w:rsidR="00490B07" w:rsidRPr="005176A2" w:rsidRDefault="00490B07" w:rsidP="00CC1146">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3º trimestre</w:t>
            </w:r>
          </w:p>
        </w:tc>
        <w:tc>
          <w:tcPr>
            <w:tcW w:w="709" w:type="pct"/>
            <w:tcBorders>
              <w:top w:val="nil"/>
              <w:left w:val="nil"/>
              <w:bottom w:val="single" w:sz="8" w:space="0" w:color="F39200"/>
              <w:right w:val="nil"/>
            </w:tcBorders>
            <w:shd w:val="clear" w:color="auto" w:fill="auto"/>
            <w:vAlign w:val="center"/>
            <w:hideMark/>
          </w:tcPr>
          <w:p w14:paraId="636D23BB" w14:textId="77777777" w:rsidR="00490B07" w:rsidRPr="005176A2" w:rsidRDefault="00490B07" w:rsidP="00CC1146">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Acumulado setembro</w:t>
            </w:r>
          </w:p>
        </w:tc>
        <w:tc>
          <w:tcPr>
            <w:tcW w:w="709" w:type="pct"/>
            <w:gridSpan w:val="2"/>
            <w:tcBorders>
              <w:top w:val="nil"/>
              <w:left w:val="nil"/>
              <w:bottom w:val="single" w:sz="8" w:space="0" w:color="F39200"/>
              <w:right w:val="nil"/>
            </w:tcBorders>
            <w:shd w:val="clear" w:color="auto" w:fill="auto"/>
            <w:vAlign w:val="center"/>
            <w:hideMark/>
          </w:tcPr>
          <w:p w14:paraId="6D00BA49" w14:textId="77777777" w:rsidR="00490B07" w:rsidRPr="005176A2" w:rsidRDefault="00490B07" w:rsidP="00CC1146">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3º trimestre</w:t>
            </w:r>
          </w:p>
        </w:tc>
        <w:tc>
          <w:tcPr>
            <w:tcW w:w="710" w:type="pct"/>
            <w:tcBorders>
              <w:top w:val="nil"/>
              <w:left w:val="nil"/>
              <w:bottom w:val="single" w:sz="8" w:space="0" w:color="F39200"/>
              <w:right w:val="nil"/>
            </w:tcBorders>
            <w:shd w:val="clear" w:color="auto" w:fill="auto"/>
            <w:vAlign w:val="center"/>
            <w:hideMark/>
          </w:tcPr>
          <w:p w14:paraId="4FF77E4D" w14:textId="77777777" w:rsidR="00490B07" w:rsidRPr="005176A2" w:rsidRDefault="00490B07" w:rsidP="00CC1146">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Acumulado setembro</w:t>
            </w:r>
          </w:p>
        </w:tc>
      </w:tr>
      <w:tr w:rsidR="005176A2" w:rsidRPr="005176A2" w14:paraId="7B78231D" w14:textId="77777777" w:rsidTr="009E29C1">
        <w:trPr>
          <w:trHeight w:val="283"/>
        </w:trPr>
        <w:tc>
          <w:tcPr>
            <w:tcW w:w="2163" w:type="pct"/>
            <w:tcBorders>
              <w:top w:val="nil"/>
              <w:left w:val="nil"/>
              <w:bottom w:val="nil"/>
              <w:right w:val="nil"/>
            </w:tcBorders>
            <w:shd w:val="clear" w:color="auto" w:fill="auto"/>
            <w:vAlign w:val="center"/>
            <w:hideMark/>
          </w:tcPr>
          <w:p w14:paraId="15795D95" w14:textId="77777777" w:rsidR="00490B07" w:rsidRPr="005176A2" w:rsidRDefault="00490B07" w:rsidP="00CC114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Despesas com lotéricos e parceiros comerciais</w:t>
            </w:r>
          </w:p>
        </w:tc>
        <w:tc>
          <w:tcPr>
            <w:tcW w:w="709" w:type="pct"/>
            <w:tcBorders>
              <w:top w:val="nil"/>
              <w:left w:val="nil"/>
              <w:bottom w:val="nil"/>
              <w:right w:val="nil"/>
            </w:tcBorders>
            <w:shd w:val="clear" w:color="auto" w:fill="auto"/>
            <w:vAlign w:val="center"/>
          </w:tcPr>
          <w:p w14:paraId="6C07D53F" w14:textId="0ADBEC8A" w:rsidR="00490B07" w:rsidRPr="005176A2" w:rsidRDefault="00CD792D"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(1.106.029)</w:t>
            </w:r>
          </w:p>
        </w:tc>
        <w:tc>
          <w:tcPr>
            <w:tcW w:w="709" w:type="pct"/>
            <w:tcBorders>
              <w:top w:val="nil"/>
              <w:left w:val="nil"/>
              <w:bottom w:val="nil"/>
              <w:right w:val="nil"/>
            </w:tcBorders>
            <w:shd w:val="clear" w:color="auto" w:fill="auto"/>
            <w:noWrap/>
            <w:vAlign w:val="center"/>
          </w:tcPr>
          <w:p w14:paraId="038CD3F7" w14:textId="320E312A" w:rsidR="00490B07" w:rsidRPr="005176A2" w:rsidRDefault="00CD792D" w:rsidP="00CC1146">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(3.071.057)</w:t>
            </w:r>
          </w:p>
        </w:tc>
        <w:tc>
          <w:tcPr>
            <w:tcW w:w="709" w:type="pct"/>
            <w:gridSpan w:val="2"/>
            <w:tcBorders>
              <w:top w:val="nil"/>
              <w:left w:val="nil"/>
              <w:bottom w:val="nil"/>
              <w:right w:val="nil"/>
            </w:tcBorders>
            <w:shd w:val="clear" w:color="auto" w:fill="auto"/>
            <w:vAlign w:val="center"/>
          </w:tcPr>
          <w:p w14:paraId="4CAC6ACB" w14:textId="77777777" w:rsidR="00490B07" w:rsidRPr="005176A2" w:rsidRDefault="00490B07"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(1.015.947)</w:t>
            </w:r>
          </w:p>
        </w:tc>
        <w:tc>
          <w:tcPr>
            <w:tcW w:w="710" w:type="pct"/>
            <w:tcBorders>
              <w:top w:val="nil"/>
              <w:left w:val="nil"/>
              <w:bottom w:val="nil"/>
              <w:right w:val="nil"/>
            </w:tcBorders>
            <w:shd w:val="clear" w:color="auto" w:fill="auto"/>
            <w:noWrap/>
            <w:vAlign w:val="center"/>
          </w:tcPr>
          <w:p w14:paraId="0D89D334" w14:textId="77777777" w:rsidR="00490B07" w:rsidRPr="005176A2" w:rsidRDefault="00490B07"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(2.902.975)</w:t>
            </w:r>
          </w:p>
        </w:tc>
      </w:tr>
      <w:tr w:rsidR="005176A2" w:rsidRPr="005176A2" w14:paraId="3E5569AA" w14:textId="77777777" w:rsidTr="009E29C1">
        <w:trPr>
          <w:trHeight w:val="283"/>
        </w:trPr>
        <w:tc>
          <w:tcPr>
            <w:tcW w:w="2163" w:type="pct"/>
            <w:tcBorders>
              <w:top w:val="nil"/>
              <w:left w:val="nil"/>
              <w:bottom w:val="nil"/>
              <w:right w:val="nil"/>
            </w:tcBorders>
            <w:shd w:val="clear" w:color="auto" w:fill="auto"/>
            <w:vAlign w:val="center"/>
            <w:hideMark/>
          </w:tcPr>
          <w:p w14:paraId="4AE81CB3" w14:textId="77777777" w:rsidR="00490B07" w:rsidRPr="005176A2" w:rsidRDefault="00490B07" w:rsidP="00CC114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Benefício pós-emprego</w:t>
            </w:r>
          </w:p>
        </w:tc>
        <w:tc>
          <w:tcPr>
            <w:tcW w:w="709" w:type="pct"/>
            <w:tcBorders>
              <w:top w:val="nil"/>
              <w:left w:val="nil"/>
              <w:bottom w:val="nil"/>
              <w:right w:val="nil"/>
            </w:tcBorders>
            <w:shd w:val="clear" w:color="auto" w:fill="auto"/>
            <w:vAlign w:val="center"/>
          </w:tcPr>
          <w:p w14:paraId="45A1E0F5" w14:textId="6580F996" w:rsidR="00490B07" w:rsidRPr="005176A2" w:rsidRDefault="00CD792D"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(547.673)</w:t>
            </w:r>
          </w:p>
        </w:tc>
        <w:tc>
          <w:tcPr>
            <w:tcW w:w="709" w:type="pct"/>
            <w:tcBorders>
              <w:top w:val="nil"/>
              <w:left w:val="nil"/>
              <w:bottom w:val="nil"/>
              <w:right w:val="nil"/>
            </w:tcBorders>
            <w:shd w:val="clear" w:color="auto" w:fill="auto"/>
            <w:noWrap/>
            <w:vAlign w:val="center"/>
          </w:tcPr>
          <w:p w14:paraId="6E40005A" w14:textId="1FF3EDD3" w:rsidR="00490B07" w:rsidRPr="005176A2" w:rsidRDefault="00CD792D" w:rsidP="00CC1146">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(1.547.126)</w:t>
            </w:r>
          </w:p>
        </w:tc>
        <w:tc>
          <w:tcPr>
            <w:tcW w:w="709" w:type="pct"/>
            <w:gridSpan w:val="2"/>
            <w:tcBorders>
              <w:top w:val="nil"/>
              <w:left w:val="nil"/>
              <w:bottom w:val="nil"/>
              <w:right w:val="nil"/>
            </w:tcBorders>
            <w:shd w:val="clear" w:color="auto" w:fill="auto"/>
            <w:vAlign w:val="center"/>
          </w:tcPr>
          <w:p w14:paraId="285A655F" w14:textId="77777777" w:rsidR="00490B07" w:rsidRPr="005176A2" w:rsidRDefault="00490B07"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(393.924)</w:t>
            </w:r>
          </w:p>
        </w:tc>
        <w:tc>
          <w:tcPr>
            <w:tcW w:w="710" w:type="pct"/>
            <w:tcBorders>
              <w:top w:val="nil"/>
              <w:left w:val="nil"/>
              <w:bottom w:val="nil"/>
              <w:right w:val="nil"/>
            </w:tcBorders>
            <w:shd w:val="clear" w:color="auto" w:fill="auto"/>
            <w:noWrap/>
            <w:vAlign w:val="center"/>
          </w:tcPr>
          <w:p w14:paraId="2EEFBDE9" w14:textId="2F9874D7" w:rsidR="00490B07" w:rsidRPr="005176A2" w:rsidRDefault="00490B07"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(1.321.70</w:t>
            </w:r>
            <w:r w:rsidR="008B4E30" w:rsidRPr="005176A2">
              <w:rPr>
                <w:rFonts w:ascii="Futura Lt BT" w:hAnsi="Futura Lt BT" w:cs="Arial"/>
                <w:color w:val="005CA9"/>
                <w:sz w:val="18"/>
                <w:szCs w:val="18"/>
              </w:rPr>
              <w:t>6</w:t>
            </w:r>
            <w:r w:rsidRPr="005176A2">
              <w:rPr>
                <w:rFonts w:ascii="Futura Lt BT" w:hAnsi="Futura Lt BT" w:cs="Arial"/>
                <w:color w:val="005CA9"/>
                <w:sz w:val="18"/>
                <w:szCs w:val="18"/>
              </w:rPr>
              <w:t>)</w:t>
            </w:r>
          </w:p>
        </w:tc>
      </w:tr>
      <w:tr w:rsidR="005176A2" w:rsidRPr="005176A2" w14:paraId="4C483BC6" w14:textId="77777777" w:rsidTr="009E29C1">
        <w:trPr>
          <w:trHeight w:val="283"/>
        </w:trPr>
        <w:tc>
          <w:tcPr>
            <w:tcW w:w="2163" w:type="pct"/>
            <w:tcBorders>
              <w:top w:val="nil"/>
              <w:left w:val="nil"/>
              <w:bottom w:val="nil"/>
              <w:right w:val="nil"/>
            </w:tcBorders>
            <w:shd w:val="clear" w:color="auto" w:fill="auto"/>
            <w:vAlign w:val="center"/>
            <w:hideMark/>
          </w:tcPr>
          <w:p w14:paraId="6DC36650" w14:textId="77777777" w:rsidR="00490B07" w:rsidRPr="005176A2" w:rsidRDefault="00490B07" w:rsidP="00CC114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Despesas com cartão</w:t>
            </w:r>
          </w:p>
        </w:tc>
        <w:tc>
          <w:tcPr>
            <w:tcW w:w="709" w:type="pct"/>
            <w:tcBorders>
              <w:top w:val="nil"/>
              <w:left w:val="nil"/>
              <w:bottom w:val="nil"/>
              <w:right w:val="nil"/>
            </w:tcBorders>
            <w:shd w:val="clear" w:color="auto" w:fill="auto"/>
            <w:vAlign w:val="center"/>
          </w:tcPr>
          <w:p w14:paraId="7C38F6CE" w14:textId="6BF77491" w:rsidR="00490B07" w:rsidRPr="005176A2" w:rsidRDefault="00CD792D"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(276.667)</w:t>
            </w:r>
          </w:p>
        </w:tc>
        <w:tc>
          <w:tcPr>
            <w:tcW w:w="709" w:type="pct"/>
            <w:tcBorders>
              <w:top w:val="nil"/>
              <w:left w:val="nil"/>
              <w:bottom w:val="nil"/>
              <w:right w:val="nil"/>
            </w:tcBorders>
            <w:shd w:val="clear" w:color="auto" w:fill="auto"/>
            <w:noWrap/>
            <w:vAlign w:val="center"/>
          </w:tcPr>
          <w:p w14:paraId="306144D5" w14:textId="0F3FD25E" w:rsidR="00490B07" w:rsidRPr="005176A2" w:rsidRDefault="00CD792D" w:rsidP="00CC1146">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(777.080)</w:t>
            </w:r>
          </w:p>
        </w:tc>
        <w:tc>
          <w:tcPr>
            <w:tcW w:w="709" w:type="pct"/>
            <w:gridSpan w:val="2"/>
            <w:tcBorders>
              <w:top w:val="nil"/>
              <w:left w:val="nil"/>
              <w:bottom w:val="nil"/>
              <w:right w:val="nil"/>
            </w:tcBorders>
            <w:shd w:val="clear" w:color="auto" w:fill="auto"/>
            <w:vAlign w:val="center"/>
          </w:tcPr>
          <w:p w14:paraId="1E9A6CEF" w14:textId="77777777" w:rsidR="00490B07" w:rsidRPr="005176A2" w:rsidRDefault="00490B07"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(224.052)</w:t>
            </w:r>
          </w:p>
        </w:tc>
        <w:tc>
          <w:tcPr>
            <w:tcW w:w="710" w:type="pct"/>
            <w:tcBorders>
              <w:top w:val="nil"/>
              <w:left w:val="nil"/>
              <w:bottom w:val="nil"/>
              <w:right w:val="nil"/>
            </w:tcBorders>
            <w:shd w:val="clear" w:color="auto" w:fill="auto"/>
            <w:noWrap/>
            <w:vAlign w:val="center"/>
          </w:tcPr>
          <w:p w14:paraId="2551C03A" w14:textId="3000364D" w:rsidR="00490B07" w:rsidRPr="005176A2" w:rsidRDefault="00732F3A"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(772.393)</w:t>
            </w:r>
          </w:p>
        </w:tc>
      </w:tr>
      <w:tr w:rsidR="005176A2" w:rsidRPr="005176A2" w14:paraId="546D09CC" w14:textId="77777777" w:rsidTr="009E29C1">
        <w:trPr>
          <w:trHeight w:val="283"/>
        </w:trPr>
        <w:tc>
          <w:tcPr>
            <w:tcW w:w="2163" w:type="pct"/>
            <w:tcBorders>
              <w:top w:val="nil"/>
              <w:left w:val="nil"/>
              <w:bottom w:val="nil"/>
              <w:right w:val="nil"/>
            </w:tcBorders>
            <w:shd w:val="clear" w:color="auto" w:fill="auto"/>
            <w:vAlign w:val="center"/>
            <w:hideMark/>
          </w:tcPr>
          <w:p w14:paraId="0A29F872" w14:textId="77777777" w:rsidR="001C4B20" w:rsidRPr="005176A2" w:rsidRDefault="001C4B20" w:rsidP="001C4B2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Perdas de Risco Operacional</w:t>
            </w:r>
          </w:p>
        </w:tc>
        <w:tc>
          <w:tcPr>
            <w:tcW w:w="709" w:type="pct"/>
            <w:tcBorders>
              <w:top w:val="nil"/>
              <w:left w:val="nil"/>
              <w:bottom w:val="nil"/>
              <w:right w:val="nil"/>
            </w:tcBorders>
            <w:shd w:val="clear" w:color="auto" w:fill="auto"/>
            <w:vAlign w:val="center"/>
          </w:tcPr>
          <w:p w14:paraId="072CD4E8" w14:textId="1E762503"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(323.829)</w:t>
            </w:r>
          </w:p>
        </w:tc>
        <w:tc>
          <w:tcPr>
            <w:tcW w:w="709" w:type="pct"/>
            <w:tcBorders>
              <w:top w:val="nil"/>
              <w:left w:val="nil"/>
              <w:bottom w:val="nil"/>
              <w:right w:val="nil"/>
            </w:tcBorders>
            <w:shd w:val="clear" w:color="auto" w:fill="auto"/>
            <w:noWrap/>
            <w:vAlign w:val="center"/>
          </w:tcPr>
          <w:p w14:paraId="5DF07131" w14:textId="357694CB" w:rsidR="001C4B20" w:rsidRPr="005176A2" w:rsidRDefault="00CD792D" w:rsidP="001C4B20">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(924.438)</w:t>
            </w:r>
          </w:p>
        </w:tc>
        <w:tc>
          <w:tcPr>
            <w:tcW w:w="709" w:type="pct"/>
            <w:gridSpan w:val="2"/>
            <w:tcBorders>
              <w:top w:val="nil"/>
              <w:left w:val="nil"/>
              <w:bottom w:val="nil"/>
              <w:right w:val="nil"/>
            </w:tcBorders>
            <w:shd w:val="clear" w:color="auto" w:fill="auto"/>
            <w:vAlign w:val="center"/>
          </w:tcPr>
          <w:p w14:paraId="6C334562"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(359.808)</w:t>
            </w:r>
          </w:p>
        </w:tc>
        <w:tc>
          <w:tcPr>
            <w:tcW w:w="710" w:type="pct"/>
            <w:tcBorders>
              <w:top w:val="nil"/>
              <w:left w:val="nil"/>
              <w:bottom w:val="nil"/>
              <w:right w:val="nil"/>
            </w:tcBorders>
            <w:shd w:val="clear" w:color="auto" w:fill="auto"/>
            <w:noWrap/>
            <w:vAlign w:val="center"/>
          </w:tcPr>
          <w:p w14:paraId="05F99F9D" w14:textId="6FD9C213"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(1.262.613)</w:t>
            </w:r>
          </w:p>
        </w:tc>
      </w:tr>
      <w:tr w:rsidR="005176A2" w:rsidRPr="005176A2" w14:paraId="5C5F0D76" w14:textId="77777777" w:rsidTr="009E29C1">
        <w:trPr>
          <w:trHeight w:val="283"/>
        </w:trPr>
        <w:tc>
          <w:tcPr>
            <w:tcW w:w="2163" w:type="pct"/>
            <w:tcBorders>
              <w:top w:val="nil"/>
              <w:left w:val="nil"/>
              <w:bottom w:val="nil"/>
              <w:right w:val="nil"/>
            </w:tcBorders>
            <w:shd w:val="clear" w:color="auto" w:fill="auto"/>
            <w:vAlign w:val="center"/>
            <w:hideMark/>
          </w:tcPr>
          <w:p w14:paraId="761DC70D" w14:textId="77777777" w:rsidR="001C4B20" w:rsidRPr="005176A2" w:rsidRDefault="001C4B20" w:rsidP="001C4B2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Operações de financiamentos imobiliários</w:t>
            </w:r>
          </w:p>
        </w:tc>
        <w:tc>
          <w:tcPr>
            <w:tcW w:w="709" w:type="pct"/>
            <w:tcBorders>
              <w:top w:val="nil"/>
              <w:left w:val="nil"/>
              <w:bottom w:val="nil"/>
              <w:right w:val="nil"/>
            </w:tcBorders>
            <w:shd w:val="clear" w:color="auto" w:fill="auto"/>
            <w:vAlign w:val="center"/>
          </w:tcPr>
          <w:p w14:paraId="6F6A25CC" w14:textId="21370C23"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(340.228)</w:t>
            </w:r>
          </w:p>
        </w:tc>
        <w:tc>
          <w:tcPr>
            <w:tcW w:w="709" w:type="pct"/>
            <w:tcBorders>
              <w:top w:val="nil"/>
              <w:left w:val="nil"/>
              <w:bottom w:val="nil"/>
              <w:right w:val="nil"/>
            </w:tcBorders>
            <w:shd w:val="clear" w:color="auto" w:fill="auto"/>
            <w:noWrap/>
            <w:vAlign w:val="center"/>
          </w:tcPr>
          <w:p w14:paraId="5638E87D" w14:textId="57D94CC4" w:rsidR="001C4B20" w:rsidRPr="005176A2" w:rsidRDefault="00CD792D" w:rsidP="001C4B20">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(803.587)</w:t>
            </w:r>
          </w:p>
        </w:tc>
        <w:tc>
          <w:tcPr>
            <w:tcW w:w="709" w:type="pct"/>
            <w:gridSpan w:val="2"/>
            <w:tcBorders>
              <w:top w:val="nil"/>
              <w:left w:val="nil"/>
              <w:bottom w:val="nil"/>
              <w:right w:val="nil"/>
            </w:tcBorders>
            <w:shd w:val="clear" w:color="auto" w:fill="auto"/>
            <w:vAlign w:val="center"/>
          </w:tcPr>
          <w:p w14:paraId="603BD41B"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(102.277)</w:t>
            </w:r>
          </w:p>
        </w:tc>
        <w:tc>
          <w:tcPr>
            <w:tcW w:w="710" w:type="pct"/>
            <w:tcBorders>
              <w:top w:val="nil"/>
              <w:left w:val="nil"/>
              <w:bottom w:val="nil"/>
              <w:right w:val="nil"/>
            </w:tcBorders>
            <w:shd w:val="clear" w:color="auto" w:fill="auto"/>
            <w:noWrap/>
            <w:vAlign w:val="center"/>
          </w:tcPr>
          <w:p w14:paraId="724501B2"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(257.826)</w:t>
            </w:r>
          </w:p>
        </w:tc>
      </w:tr>
      <w:tr w:rsidR="005176A2" w:rsidRPr="005176A2" w14:paraId="4DBFA93F" w14:textId="77777777" w:rsidTr="009E29C1">
        <w:trPr>
          <w:trHeight w:val="283"/>
        </w:trPr>
        <w:tc>
          <w:tcPr>
            <w:tcW w:w="2163" w:type="pct"/>
            <w:tcBorders>
              <w:top w:val="nil"/>
              <w:left w:val="nil"/>
              <w:bottom w:val="nil"/>
              <w:right w:val="nil"/>
            </w:tcBorders>
            <w:shd w:val="clear" w:color="auto" w:fill="auto"/>
            <w:vAlign w:val="center"/>
            <w:hideMark/>
          </w:tcPr>
          <w:p w14:paraId="45945530" w14:textId="77777777" w:rsidR="001C4B20" w:rsidRPr="005176A2" w:rsidRDefault="001C4B20" w:rsidP="001C4B2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Alavancagem de negócios</w:t>
            </w:r>
          </w:p>
        </w:tc>
        <w:tc>
          <w:tcPr>
            <w:tcW w:w="709" w:type="pct"/>
            <w:tcBorders>
              <w:top w:val="nil"/>
              <w:left w:val="nil"/>
              <w:bottom w:val="nil"/>
              <w:right w:val="nil"/>
            </w:tcBorders>
            <w:shd w:val="clear" w:color="auto" w:fill="auto"/>
            <w:vAlign w:val="center"/>
          </w:tcPr>
          <w:p w14:paraId="6694ECCD" w14:textId="4662E1EE"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(172.991)</w:t>
            </w:r>
          </w:p>
        </w:tc>
        <w:tc>
          <w:tcPr>
            <w:tcW w:w="709" w:type="pct"/>
            <w:tcBorders>
              <w:top w:val="nil"/>
              <w:left w:val="nil"/>
              <w:bottom w:val="nil"/>
              <w:right w:val="nil"/>
            </w:tcBorders>
            <w:shd w:val="clear" w:color="auto" w:fill="auto"/>
            <w:noWrap/>
            <w:vAlign w:val="center"/>
          </w:tcPr>
          <w:p w14:paraId="7A4D508E" w14:textId="5A82426C" w:rsidR="001C4B20" w:rsidRPr="005176A2" w:rsidRDefault="00CD792D" w:rsidP="001C4B20">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(500.551)</w:t>
            </w:r>
          </w:p>
        </w:tc>
        <w:tc>
          <w:tcPr>
            <w:tcW w:w="709" w:type="pct"/>
            <w:gridSpan w:val="2"/>
            <w:tcBorders>
              <w:top w:val="nil"/>
              <w:left w:val="nil"/>
              <w:bottom w:val="nil"/>
              <w:right w:val="nil"/>
            </w:tcBorders>
            <w:shd w:val="clear" w:color="auto" w:fill="auto"/>
            <w:vAlign w:val="center"/>
          </w:tcPr>
          <w:p w14:paraId="031860DC"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(121.367)</w:t>
            </w:r>
          </w:p>
        </w:tc>
        <w:tc>
          <w:tcPr>
            <w:tcW w:w="710" w:type="pct"/>
            <w:tcBorders>
              <w:top w:val="nil"/>
              <w:left w:val="nil"/>
              <w:bottom w:val="nil"/>
              <w:right w:val="nil"/>
            </w:tcBorders>
            <w:shd w:val="clear" w:color="auto" w:fill="auto"/>
            <w:noWrap/>
            <w:vAlign w:val="center"/>
          </w:tcPr>
          <w:p w14:paraId="59488268"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(321.280)</w:t>
            </w:r>
          </w:p>
        </w:tc>
      </w:tr>
      <w:tr w:rsidR="005176A2" w:rsidRPr="005176A2" w14:paraId="3C314447" w14:textId="77777777" w:rsidTr="009E29C1">
        <w:trPr>
          <w:trHeight w:val="283"/>
        </w:trPr>
        <w:tc>
          <w:tcPr>
            <w:tcW w:w="2163" w:type="pct"/>
            <w:tcBorders>
              <w:top w:val="nil"/>
              <w:left w:val="nil"/>
              <w:bottom w:val="nil"/>
              <w:right w:val="nil"/>
            </w:tcBorders>
            <w:shd w:val="clear" w:color="auto" w:fill="auto"/>
            <w:vAlign w:val="center"/>
            <w:hideMark/>
          </w:tcPr>
          <w:p w14:paraId="4CCCC215" w14:textId="77777777" w:rsidR="001C4B20" w:rsidRPr="005176A2" w:rsidRDefault="001C4B20" w:rsidP="001C4B2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Ágio na aquisição de carteiras comerciais</w:t>
            </w:r>
          </w:p>
        </w:tc>
        <w:tc>
          <w:tcPr>
            <w:tcW w:w="709" w:type="pct"/>
            <w:tcBorders>
              <w:top w:val="nil"/>
              <w:left w:val="nil"/>
              <w:bottom w:val="nil"/>
              <w:right w:val="nil"/>
            </w:tcBorders>
            <w:shd w:val="clear" w:color="auto" w:fill="auto"/>
            <w:vAlign w:val="center"/>
          </w:tcPr>
          <w:p w14:paraId="663E848E" w14:textId="523B16B4"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(84.869)</w:t>
            </w:r>
          </w:p>
        </w:tc>
        <w:tc>
          <w:tcPr>
            <w:tcW w:w="709" w:type="pct"/>
            <w:tcBorders>
              <w:top w:val="nil"/>
              <w:left w:val="nil"/>
              <w:bottom w:val="nil"/>
              <w:right w:val="nil"/>
            </w:tcBorders>
            <w:shd w:val="clear" w:color="auto" w:fill="auto"/>
            <w:noWrap/>
            <w:vAlign w:val="center"/>
          </w:tcPr>
          <w:p w14:paraId="07702F21" w14:textId="3FE2DFB1" w:rsidR="001C4B20" w:rsidRPr="005176A2" w:rsidRDefault="00CD792D" w:rsidP="001C4B20">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(343.986)</w:t>
            </w:r>
          </w:p>
        </w:tc>
        <w:tc>
          <w:tcPr>
            <w:tcW w:w="709" w:type="pct"/>
            <w:gridSpan w:val="2"/>
            <w:tcBorders>
              <w:top w:val="nil"/>
              <w:left w:val="nil"/>
              <w:bottom w:val="nil"/>
              <w:right w:val="nil"/>
            </w:tcBorders>
            <w:shd w:val="clear" w:color="auto" w:fill="auto"/>
            <w:vAlign w:val="center"/>
          </w:tcPr>
          <w:p w14:paraId="75CCBBE8"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(138.681)</w:t>
            </w:r>
          </w:p>
        </w:tc>
        <w:tc>
          <w:tcPr>
            <w:tcW w:w="710" w:type="pct"/>
            <w:tcBorders>
              <w:top w:val="nil"/>
              <w:left w:val="nil"/>
              <w:bottom w:val="nil"/>
              <w:right w:val="nil"/>
            </w:tcBorders>
            <w:shd w:val="clear" w:color="auto" w:fill="auto"/>
            <w:noWrap/>
            <w:vAlign w:val="center"/>
          </w:tcPr>
          <w:p w14:paraId="4A51B8F4"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(429.438)</w:t>
            </w:r>
          </w:p>
        </w:tc>
      </w:tr>
      <w:tr w:rsidR="005176A2" w:rsidRPr="005176A2" w14:paraId="2A7F79F7" w14:textId="77777777" w:rsidTr="009E29C1">
        <w:trPr>
          <w:trHeight w:val="283"/>
        </w:trPr>
        <w:tc>
          <w:tcPr>
            <w:tcW w:w="2163" w:type="pct"/>
            <w:tcBorders>
              <w:top w:val="nil"/>
              <w:left w:val="nil"/>
              <w:bottom w:val="nil"/>
              <w:right w:val="nil"/>
            </w:tcBorders>
            <w:shd w:val="clear" w:color="auto" w:fill="auto"/>
            <w:vAlign w:val="center"/>
            <w:hideMark/>
          </w:tcPr>
          <w:p w14:paraId="49153740" w14:textId="77777777" w:rsidR="001C4B20" w:rsidRPr="005176A2" w:rsidRDefault="001C4B20" w:rsidP="001C4B2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Benefícios sociais</w:t>
            </w:r>
          </w:p>
        </w:tc>
        <w:tc>
          <w:tcPr>
            <w:tcW w:w="709" w:type="pct"/>
            <w:tcBorders>
              <w:top w:val="nil"/>
              <w:left w:val="nil"/>
              <w:bottom w:val="nil"/>
              <w:right w:val="nil"/>
            </w:tcBorders>
            <w:shd w:val="clear" w:color="auto" w:fill="auto"/>
            <w:vAlign w:val="center"/>
          </w:tcPr>
          <w:p w14:paraId="4DF57BD3" w14:textId="7DAC5D24"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(213.916)</w:t>
            </w:r>
          </w:p>
        </w:tc>
        <w:tc>
          <w:tcPr>
            <w:tcW w:w="709" w:type="pct"/>
            <w:tcBorders>
              <w:top w:val="nil"/>
              <w:left w:val="nil"/>
              <w:bottom w:val="nil"/>
              <w:right w:val="nil"/>
            </w:tcBorders>
            <w:shd w:val="clear" w:color="auto" w:fill="auto"/>
            <w:noWrap/>
            <w:vAlign w:val="center"/>
          </w:tcPr>
          <w:p w14:paraId="5D9C24DE" w14:textId="587E3818" w:rsidR="001C4B20" w:rsidRPr="005176A2" w:rsidRDefault="00CD792D" w:rsidP="001C4B20">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(499.876)</w:t>
            </w:r>
          </w:p>
        </w:tc>
        <w:tc>
          <w:tcPr>
            <w:tcW w:w="709" w:type="pct"/>
            <w:gridSpan w:val="2"/>
            <w:tcBorders>
              <w:top w:val="nil"/>
              <w:left w:val="nil"/>
              <w:bottom w:val="nil"/>
              <w:right w:val="nil"/>
            </w:tcBorders>
            <w:shd w:val="clear" w:color="auto" w:fill="auto"/>
            <w:vAlign w:val="center"/>
          </w:tcPr>
          <w:p w14:paraId="4A3F42F9"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(67.719)</w:t>
            </w:r>
          </w:p>
        </w:tc>
        <w:tc>
          <w:tcPr>
            <w:tcW w:w="710" w:type="pct"/>
            <w:tcBorders>
              <w:top w:val="nil"/>
              <w:left w:val="nil"/>
              <w:bottom w:val="nil"/>
              <w:right w:val="nil"/>
            </w:tcBorders>
            <w:shd w:val="clear" w:color="auto" w:fill="auto"/>
            <w:noWrap/>
            <w:vAlign w:val="center"/>
          </w:tcPr>
          <w:p w14:paraId="77F91AA1"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(126.142)</w:t>
            </w:r>
          </w:p>
        </w:tc>
      </w:tr>
      <w:tr w:rsidR="005176A2" w:rsidRPr="005176A2" w14:paraId="5B13BB77" w14:textId="77777777" w:rsidTr="009E29C1">
        <w:trPr>
          <w:trHeight w:val="283"/>
        </w:trPr>
        <w:tc>
          <w:tcPr>
            <w:tcW w:w="2163" w:type="pct"/>
            <w:tcBorders>
              <w:top w:val="nil"/>
              <w:left w:val="nil"/>
              <w:bottom w:val="nil"/>
              <w:right w:val="nil"/>
            </w:tcBorders>
            <w:shd w:val="clear" w:color="auto" w:fill="auto"/>
            <w:vAlign w:val="center"/>
            <w:hideMark/>
          </w:tcPr>
          <w:p w14:paraId="7776CCB9" w14:textId="77777777" w:rsidR="001C4B20" w:rsidRPr="005176A2" w:rsidRDefault="001C4B20" w:rsidP="001C4B2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Serviços automatizados</w:t>
            </w:r>
          </w:p>
        </w:tc>
        <w:tc>
          <w:tcPr>
            <w:tcW w:w="709" w:type="pct"/>
            <w:tcBorders>
              <w:top w:val="nil"/>
              <w:left w:val="nil"/>
              <w:bottom w:val="nil"/>
              <w:right w:val="nil"/>
            </w:tcBorders>
            <w:shd w:val="clear" w:color="auto" w:fill="auto"/>
            <w:vAlign w:val="center"/>
          </w:tcPr>
          <w:p w14:paraId="2398C6CD" w14:textId="7D3AE108"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(143.363)</w:t>
            </w:r>
          </w:p>
        </w:tc>
        <w:tc>
          <w:tcPr>
            <w:tcW w:w="709" w:type="pct"/>
            <w:tcBorders>
              <w:top w:val="nil"/>
              <w:left w:val="nil"/>
              <w:bottom w:val="nil"/>
              <w:right w:val="nil"/>
            </w:tcBorders>
            <w:shd w:val="clear" w:color="auto" w:fill="auto"/>
            <w:noWrap/>
            <w:vAlign w:val="center"/>
          </w:tcPr>
          <w:p w14:paraId="370F6809" w14:textId="56D7FAD2" w:rsidR="001C4B20" w:rsidRPr="005176A2" w:rsidRDefault="00CD792D" w:rsidP="001C4B20">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(432.401)</w:t>
            </w:r>
          </w:p>
        </w:tc>
        <w:tc>
          <w:tcPr>
            <w:tcW w:w="709" w:type="pct"/>
            <w:gridSpan w:val="2"/>
            <w:tcBorders>
              <w:top w:val="nil"/>
              <w:left w:val="nil"/>
              <w:bottom w:val="nil"/>
              <w:right w:val="nil"/>
            </w:tcBorders>
            <w:shd w:val="clear" w:color="auto" w:fill="auto"/>
            <w:vAlign w:val="center"/>
          </w:tcPr>
          <w:p w14:paraId="6516F8A2"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(145.255)</w:t>
            </w:r>
          </w:p>
        </w:tc>
        <w:tc>
          <w:tcPr>
            <w:tcW w:w="710" w:type="pct"/>
            <w:tcBorders>
              <w:top w:val="nil"/>
              <w:left w:val="nil"/>
              <w:bottom w:val="nil"/>
              <w:right w:val="nil"/>
            </w:tcBorders>
            <w:shd w:val="clear" w:color="auto" w:fill="auto"/>
            <w:noWrap/>
            <w:vAlign w:val="center"/>
          </w:tcPr>
          <w:p w14:paraId="3D4D571D"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(477.793)</w:t>
            </w:r>
          </w:p>
        </w:tc>
      </w:tr>
      <w:tr w:rsidR="005176A2" w:rsidRPr="005176A2" w14:paraId="7220B1B4" w14:textId="77777777" w:rsidTr="009E29C1">
        <w:trPr>
          <w:trHeight w:val="283"/>
        </w:trPr>
        <w:tc>
          <w:tcPr>
            <w:tcW w:w="2163" w:type="pct"/>
            <w:tcBorders>
              <w:top w:val="nil"/>
              <w:left w:val="nil"/>
              <w:bottom w:val="nil"/>
              <w:right w:val="nil"/>
            </w:tcBorders>
            <w:shd w:val="clear" w:color="auto" w:fill="auto"/>
            <w:vAlign w:val="center"/>
            <w:hideMark/>
          </w:tcPr>
          <w:p w14:paraId="1F0BAC75" w14:textId="77777777" w:rsidR="001C4B20" w:rsidRPr="005176A2" w:rsidRDefault="001C4B20" w:rsidP="001C4B2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Obrigações com fundos e programas</w:t>
            </w:r>
          </w:p>
        </w:tc>
        <w:tc>
          <w:tcPr>
            <w:tcW w:w="709" w:type="pct"/>
            <w:tcBorders>
              <w:top w:val="nil"/>
              <w:left w:val="nil"/>
              <w:bottom w:val="nil"/>
              <w:right w:val="nil"/>
            </w:tcBorders>
            <w:shd w:val="clear" w:color="auto" w:fill="auto"/>
            <w:vAlign w:val="center"/>
          </w:tcPr>
          <w:p w14:paraId="1DE3D162" w14:textId="36BE4180"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(114.761)</w:t>
            </w:r>
          </w:p>
        </w:tc>
        <w:tc>
          <w:tcPr>
            <w:tcW w:w="709" w:type="pct"/>
            <w:tcBorders>
              <w:top w:val="nil"/>
              <w:left w:val="nil"/>
              <w:bottom w:val="nil"/>
              <w:right w:val="nil"/>
            </w:tcBorders>
            <w:shd w:val="clear" w:color="auto" w:fill="auto"/>
            <w:noWrap/>
            <w:vAlign w:val="center"/>
          </w:tcPr>
          <w:p w14:paraId="47E45E04" w14:textId="3BE3A4F7" w:rsidR="001C4B20" w:rsidRPr="005176A2" w:rsidRDefault="00CD792D" w:rsidP="001C4B20">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(337.715)</w:t>
            </w:r>
          </w:p>
        </w:tc>
        <w:tc>
          <w:tcPr>
            <w:tcW w:w="709" w:type="pct"/>
            <w:gridSpan w:val="2"/>
            <w:tcBorders>
              <w:top w:val="nil"/>
              <w:left w:val="nil"/>
              <w:bottom w:val="nil"/>
              <w:right w:val="nil"/>
            </w:tcBorders>
            <w:shd w:val="clear" w:color="auto" w:fill="auto"/>
            <w:vAlign w:val="center"/>
          </w:tcPr>
          <w:p w14:paraId="1EF788E3"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(108.854)</w:t>
            </w:r>
          </w:p>
        </w:tc>
        <w:tc>
          <w:tcPr>
            <w:tcW w:w="710" w:type="pct"/>
            <w:tcBorders>
              <w:top w:val="nil"/>
              <w:left w:val="nil"/>
              <w:bottom w:val="nil"/>
              <w:right w:val="nil"/>
            </w:tcBorders>
            <w:shd w:val="clear" w:color="auto" w:fill="auto"/>
            <w:noWrap/>
            <w:vAlign w:val="center"/>
          </w:tcPr>
          <w:p w14:paraId="194B203E"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(302.381)</w:t>
            </w:r>
          </w:p>
        </w:tc>
      </w:tr>
      <w:tr w:rsidR="005176A2" w:rsidRPr="005176A2" w14:paraId="63A10670" w14:textId="77777777" w:rsidTr="009E29C1">
        <w:trPr>
          <w:trHeight w:val="283"/>
        </w:trPr>
        <w:tc>
          <w:tcPr>
            <w:tcW w:w="2163" w:type="pct"/>
            <w:tcBorders>
              <w:top w:val="nil"/>
              <w:left w:val="nil"/>
              <w:bottom w:val="nil"/>
              <w:right w:val="nil"/>
            </w:tcBorders>
            <w:shd w:val="clear" w:color="auto" w:fill="auto"/>
            <w:vAlign w:val="center"/>
            <w:hideMark/>
          </w:tcPr>
          <w:p w14:paraId="6B4E35A8" w14:textId="77777777" w:rsidR="001C4B20" w:rsidRPr="005176A2" w:rsidRDefault="001C4B20" w:rsidP="001C4B2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Despesas com loterias</w:t>
            </w:r>
          </w:p>
        </w:tc>
        <w:tc>
          <w:tcPr>
            <w:tcW w:w="709" w:type="pct"/>
            <w:tcBorders>
              <w:top w:val="nil"/>
              <w:left w:val="nil"/>
              <w:bottom w:val="nil"/>
              <w:right w:val="nil"/>
            </w:tcBorders>
            <w:shd w:val="clear" w:color="auto" w:fill="auto"/>
            <w:vAlign w:val="center"/>
          </w:tcPr>
          <w:p w14:paraId="326D6432" w14:textId="273C6CED"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(95.817)</w:t>
            </w:r>
          </w:p>
        </w:tc>
        <w:tc>
          <w:tcPr>
            <w:tcW w:w="709" w:type="pct"/>
            <w:tcBorders>
              <w:top w:val="nil"/>
              <w:left w:val="nil"/>
              <w:bottom w:val="nil"/>
              <w:right w:val="nil"/>
            </w:tcBorders>
            <w:shd w:val="clear" w:color="auto" w:fill="auto"/>
            <w:noWrap/>
            <w:vAlign w:val="center"/>
          </w:tcPr>
          <w:p w14:paraId="29A996E0" w14:textId="542B87BA" w:rsidR="001C4B20" w:rsidRPr="005176A2" w:rsidRDefault="00CD792D" w:rsidP="001C4B20">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(277.807)</w:t>
            </w:r>
          </w:p>
        </w:tc>
        <w:tc>
          <w:tcPr>
            <w:tcW w:w="709" w:type="pct"/>
            <w:gridSpan w:val="2"/>
            <w:tcBorders>
              <w:top w:val="nil"/>
              <w:left w:val="nil"/>
              <w:bottom w:val="nil"/>
              <w:right w:val="nil"/>
            </w:tcBorders>
            <w:shd w:val="clear" w:color="auto" w:fill="auto"/>
            <w:vAlign w:val="center"/>
          </w:tcPr>
          <w:p w14:paraId="6A0DD881"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(69.089)</w:t>
            </w:r>
          </w:p>
        </w:tc>
        <w:tc>
          <w:tcPr>
            <w:tcW w:w="710" w:type="pct"/>
            <w:tcBorders>
              <w:top w:val="nil"/>
              <w:left w:val="nil"/>
              <w:bottom w:val="nil"/>
              <w:right w:val="nil"/>
            </w:tcBorders>
            <w:shd w:val="clear" w:color="auto" w:fill="auto"/>
            <w:noWrap/>
            <w:vAlign w:val="center"/>
          </w:tcPr>
          <w:p w14:paraId="3037B17E"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(199.330)</w:t>
            </w:r>
          </w:p>
        </w:tc>
      </w:tr>
      <w:tr w:rsidR="005176A2" w:rsidRPr="005176A2" w14:paraId="500A14FD" w14:textId="77777777" w:rsidTr="009E29C1">
        <w:trPr>
          <w:trHeight w:val="283"/>
        </w:trPr>
        <w:tc>
          <w:tcPr>
            <w:tcW w:w="2163" w:type="pct"/>
            <w:tcBorders>
              <w:top w:val="nil"/>
              <w:left w:val="nil"/>
              <w:bottom w:val="nil"/>
              <w:right w:val="nil"/>
            </w:tcBorders>
            <w:shd w:val="clear" w:color="auto" w:fill="auto"/>
            <w:vAlign w:val="center"/>
            <w:hideMark/>
          </w:tcPr>
          <w:p w14:paraId="3380E475" w14:textId="77777777" w:rsidR="001C4B20" w:rsidRPr="005176A2" w:rsidRDefault="001C4B20" w:rsidP="001C4B2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Descontos de operações de crédito</w:t>
            </w:r>
          </w:p>
        </w:tc>
        <w:tc>
          <w:tcPr>
            <w:tcW w:w="709" w:type="pct"/>
            <w:tcBorders>
              <w:top w:val="nil"/>
              <w:left w:val="nil"/>
              <w:bottom w:val="nil"/>
              <w:right w:val="nil"/>
            </w:tcBorders>
            <w:shd w:val="clear" w:color="auto" w:fill="auto"/>
            <w:vAlign w:val="center"/>
          </w:tcPr>
          <w:p w14:paraId="72C93A50" w14:textId="2502DD4A"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(161.566)</w:t>
            </w:r>
          </w:p>
        </w:tc>
        <w:tc>
          <w:tcPr>
            <w:tcW w:w="709" w:type="pct"/>
            <w:tcBorders>
              <w:top w:val="nil"/>
              <w:left w:val="nil"/>
              <w:bottom w:val="nil"/>
              <w:right w:val="nil"/>
            </w:tcBorders>
            <w:shd w:val="clear" w:color="auto" w:fill="auto"/>
            <w:noWrap/>
            <w:vAlign w:val="center"/>
          </w:tcPr>
          <w:p w14:paraId="2CCEF8CA" w14:textId="79F016E1" w:rsidR="001C4B20" w:rsidRPr="005176A2" w:rsidRDefault="00CD792D" w:rsidP="001C4B20">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(339.780)</w:t>
            </w:r>
          </w:p>
        </w:tc>
        <w:tc>
          <w:tcPr>
            <w:tcW w:w="709" w:type="pct"/>
            <w:gridSpan w:val="2"/>
            <w:tcBorders>
              <w:top w:val="nil"/>
              <w:left w:val="nil"/>
              <w:bottom w:val="nil"/>
              <w:right w:val="nil"/>
            </w:tcBorders>
            <w:shd w:val="clear" w:color="auto" w:fill="auto"/>
            <w:vAlign w:val="center"/>
          </w:tcPr>
          <w:p w14:paraId="1B2B1C40"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(187.863)</w:t>
            </w:r>
          </w:p>
        </w:tc>
        <w:tc>
          <w:tcPr>
            <w:tcW w:w="710" w:type="pct"/>
            <w:tcBorders>
              <w:top w:val="nil"/>
              <w:left w:val="nil"/>
              <w:bottom w:val="nil"/>
              <w:right w:val="nil"/>
            </w:tcBorders>
            <w:shd w:val="clear" w:color="auto" w:fill="auto"/>
            <w:noWrap/>
            <w:vAlign w:val="center"/>
          </w:tcPr>
          <w:p w14:paraId="5FE785EF"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(317.852)</w:t>
            </w:r>
          </w:p>
        </w:tc>
      </w:tr>
      <w:tr w:rsidR="005176A2" w:rsidRPr="005176A2" w14:paraId="52015000" w14:textId="77777777" w:rsidTr="009E29C1">
        <w:trPr>
          <w:trHeight w:val="283"/>
        </w:trPr>
        <w:tc>
          <w:tcPr>
            <w:tcW w:w="2163" w:type="pct"/>
            <w:tcBorders>
              <w:top w:val="nil"/>
              <w:left w:val="nil"/>
              <w:bottom w:val="nil"/>
              <w:right w:val="nil"/>
            </w:tcBorders>
            <w:shd w:val="clear" w:color="auto" w:fill="auto"/>
            <w:vAlign w:val="center"/>
            <w:hideMark/>
          </w:tcPr>
          <w:p w14:paraId="2DD40EB8" w14:textId="77777777" w:rsidR="001C4B20" w:rsidRPr="005176A2" w:rsidRDefault="001C4B20" w:rsidP="001C4B2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FGTS - arrecadação/pagamento</w:t>
            </w:r>
          </w:p>
        </w:tc>
        <w:tc>
          <w:tcPr>
            <w:tcW w:w="709" w:type="pct"/>
            <w:tcBorders>
              <w:top w:val="nil"/>
              <w:left w:val="nil"/>
              <w:bottom w:val="nil"/>
              <w:right w:val="nil"/>
            </w:tcBorders>
            <w:shd w:val="clear" w:color="auto" w:fill="auto"/>
            <w:vAlign w:val="center"/>
          </w:tcPr>
          <w:p w14:paraId="3B457665" w14:textId="0AAA9C05"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(67.667)</w:t>
            </w:r>
          </w:p>
        </w:tc>
        <w:tc>
          <w:tcPr>
            <w:tcW w:w="709" w:type="pct"/>
            <w:tcBorders>
              <w:top w:val="nil"/>
              <w:left w:val="nil"/>
              <w:bottom w:val="nil"/>
              <w:right w:val="nil"/>
            </w:tcBorders>
            <w:shd w:val="clear" w:color="auto" w:fill="auto"/>
            <w:noWrap/>
            <w:vAlign w:val="center"/>
          </w:tcPr>
          <w:p w14:paraId="72DBDA74" w14:textId="4E301D0B" w:rsidR="001C4B20" w:rsidRPr="005176A2" w:rsidRDefault="00CD792D" w:rsidP="001C4B20">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(189.029)</w:t>
            </w:r>
          </w:p>
        </w:tc>
        <w:tc>
          <w:tcPr>
            <w:tcW w:w="709" w:type="pct"/>
            <w:gridSpan w:val="2"/>
            <w:tcBorders>
              <w:top w:val="nil"/>
              <w:left w:val="nil"/>
              <w:bottom w:val="nil"/>
              <w:right w:val="nil"/>
            </w:tcBorders>
            <w:shd w:val="clear" w:color="auto" w:fill="auto"/>
            <w:vAlign w:val="center"/>
          </w:tcPr>
          <w:p w14:paraId="77588534"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(58.039)</w:t>
            </w:r>
          </w:p>
        </w:tc>
        <w:tc>
          <w:tcPr>
            <w:tcW w:w="710" w:type="pct"/>
            <w:tcBorders>
              <w:top w:val="nil"/>
              <w:left w:val="nil"/>
              <w:bottom w:val="nil"/>
              <w:right w:val="nil"/>
            </w:tcBorders>
            <w:shd w:val="clear" w:color="auto" w:fill="auto"/>
            <w:noWrap/>
            <w:vAlign w:val="center"/>
          </w:tcPr>
          <w:p w14:paraId="19FB1FD8"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(178.389)</w:t>
            </w:r>
          </w:p>
        </w:tc>
      </w:tr>
      <w:tr w:rsidR="005176A2" w:rsidRPr="005176A2" w14:paraId="015C498F" w14:textId="77777777" w:rsidTr="009E29C1">
        <w:trPr>
          <w:trHeight w:val="283"/>
        </w:trPr>
        <w:tc>
          <w:tcPr>
            <w:tcW w:w="2163" w:type="pct"/>
            <w:tcBorders>
              <w:top w:val="nil"/>
              <w:left w:val="nil"/>
              <w:bottom w:val="nil"/>
              <w:right w:val="nil"/>
            </w:tcBorders>
            <w:shd w:val="clear" w:color="auto" w:fill="auto"/>
            <w:vAlign w:val="center"/>
            <w:hideMark/>
          </w:tcPr>
          <w:p w14:paraId="1766E220" w14:textId="77777777" w:rsidR="001C4B20" w:rsidRPr="005176A2" w:rsidRDefault="001C4B20" w:rsidP="001C4B2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FCVS a receber – perdas</w:t>
            </w:r>
          </w:p>
        </w:tc>
        <w:tc>
          <w:tcPr>
            <w:tcW w:w="709" w:type="pct"/>
            <w:tcBorders>
              <w:top w:val="nil"/>
              <w:left w:val="nil"/>
              <w:bottom w:val="nil"/>
              <w:right w:val="nil"/>
            </w:tcBorders>
            <w:shd w:val="clear" w:color="auto" w:fill="auto"/>
            <w:vAlign w:val="center"/>
          </w:tcPr>
          <w:p w14:paraId="60FD9C19" w14:textId="26D715CD"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(157.392)</w:t>
            </w:r>
          </w:p>
        </w:tc>
        <w:tc>
          <w:tcPr>
            <w:tcW w:w="709" w:type="pct"/>
            <w:tcBorders>
              <w:top w:val="nil"/>
              <w:left w:val="nil"/>
              <w:bottom w:val="nil"/>
              <w:right w:val="nil"/>
            </w:tcBorders>
            <w:shd w:val="clear" w:color="auto" w:fill="auto"/>
            <w:noWrap/>
            <w:vAlign w:val="center"/>
          </w:tcPr>
          <w:p w14:paraId="7C5A46F1" w14:textId="246C150B" w:rsidR="001C4B20" w:rsidRPr="005176A2" w:rsidRDefault="00CD792D" w:rsidP="001C4B20">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(277.598)</w:t>
            </w:r>
          </w:p>
        </w:tc>
        <w:tc>
          <w:tcPr>
            <w:tcW w:w="709" w:type="pct"/>
            <w:gridSpan w:val="2"/>
            <w:tcBorders>
              <w:top w:val="nil"/>
              <w:left w:val="nil"/>
              <w:bottom w:val="nil"/>
              <w:right w:val="nil"/>
            </w:tcBorders>
            <w:shd w:val="clear" w:color="auto" w:fill="auto"/>
            <w:vAlign w:val="center"/>
          </w:tcPr>
          <w:p w14:paraId="2E607FEA"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3.447</w:t>
            </w:r>
          </w:p>
        </w:tc>
        <w:tc>
          <w:tcPr>
            <w:tcW w:w="710" w:type="pct"/>
            <w:tcBorders>
              <w:top w:val="nil"/>
              <w:left w:val="nil"/>
              <w:bottom w:val="nil"/>
              <w:right w:val="nil"/>
            </w:tcBorders>
            <w:shd w:val="clear" w:color="auto" w:fill="auto"/>
            <w:noWrap/>
            <w:vAlign w:val="center"/>
          </w:tcPr>
          <w:p w14:paraId="4718114B"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(117.126)</w:t>
            </w:r>
          </w:p>
        </w:tc>
      </w:tr>
      <w:tr w:rsidR="005176A2" w:rsidRPr="005176A2" w14:paraId="3E1C48B1" w14:textId="77777777" w:rsidTr="009E29C1">
        <w:trPr>
          <w:trHeight w:val="283"/>
        </w:trPr>
        <w:tc>
          <w:tcPr>
            <w:tcW w:w="2163" w:type="pct"/>
            <w:tcBorders>
              <w:top w:val="nil"/>
              <w:left w:val="nil"/>
              <w:bottom w:val="nil"/>
              <w:right w:val="nil"/>
            </w:tcBorders>
            <w:shd w:val="clear" w:color="auto" w:fill="auto"/>
            <w:vAlign w:val="center"/>
            <w:hideMark/>
          </w:tcPr>
          <w:p w14:paraId="4C7EA839" w14:textId="77777777" w:rsidR="001C4B20" w:rsidRPr="005176A2" w:rsidRDefault="001C4B20" w:rsidP="001C4B2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Operações de crédito comerciais</w:t>
            </w:r>
          </w:p>
        </w:tc>
        <w:tc>
          <w:tcPr>
            <w:tcW w:w="709" w:type="pct"/>
            <w:tcBorders>
              <w:top w:val="nil"/>
              <w:left w:val="nil"/>
              <w:bottom w:val="nil"/>
              <w:right w:val="nil"/>
            </w:tcBorders>
            <w:shd w:val="clear" w:color="auto" w:fill="auto"/>
            <w:vAlign w:val="center"/>
          </w:tcPr>
          <w:p w14:paraId="3208722B" w14:textId="617009FB"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(51.408)</w:t>
            </w:r>
          </w:p>
        </w:tc>
        <w:tc>
          <w:tcPr>
            <w:tcW w:w="709" w:type="pct"/>
            <w:tcBorders>
              <w:top w:val="nil"/>
              <w:left w:val="nil"/>
              <w:bottom w:val="nil"/>
              <w:right w:val="nil"/>
            </w:tcBorders>
            <w:shd w:val="clear" w:color="auto" w:fill="auto"/>
            <w:noWrap/>
            <w:vAlign w:val="center"/>
          </w:tcPr>
          <w:p w14:paraId="0910AA4D" w14:textId="223BCADC" w:rsidR="001C4B20" w:rsidRPr="005176A2" w:rsidRDefault="00CD792D" w:rsidP="001C4B20">
            <w:pPr>
              <w:jc w:val="right"/>
              <w:rPr>
                <w:rFonts w:ascii="Futura Lt BT" w:eastAsia="Times New Roman" w:hAnsi="Futura Lt BT" w:cs="Times New Roman"/>
                <w:color w:val="005CA9"/>
                <w:sz w:val="18"/>
                <w:szCs w:val="18"/>
              </w:rPr>
            </w:pPr>
            <w:r w:rsidRPr="005176A2">
              <w:rPr>
                <w:rFonts w:ascii="Futura Lt BT" w:hAnsi="Futura Lt BT" w:cs="Arial"/>
                <w:color w:val="005CA9"/>
                <w:sz w:val="18"/>
                <w:szCs w:val="18"/>
              </w:rPr>
              <w:t>(169.752)</w:t>
            </w:r>
          </w:p>
        </w:tc>
        <w:tc>
          <w:tcPr>
            <w:tcW w:w="709" w:type="pct"/>
            <w:gridSpan w:val="2"/>
            <w:tcBorders>
              <w:top w:val="nil"/>
              <w:left w:val="nil"/>
              <w:bottom w:val="nil"/>
              <w:right w:val="nil"/>
            </w:tcBorders>
            <w:shd w:val="clear" w:color="auto" w:fill="auto"/>
            <w:vAlign w:val="center"/>
          </w:tcPr>
          <w:p w14:paraId="5F61F4CF"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(2.008)</w:t>
            </w:r>
          </w:p>
        </w:tc>
        <w:tc>
          <w:tcPr>
            <w:tcW w:w="710" w:type="pct"/>
            <w:tcBorders>
              <w:top w:val="nil"/>
              <w:left w:val="nil"/>
              <w:bottom w:val="nil"/>
              <w:right w:val="nil"/>
            </w:tcBorders>
            <w:shd w:val="clear" w:color="auto" w:fill="auto"/>
            <w:noWrap/>
            <w:vAlign w:val="center"/>
          </w:tcPr>
          <w:p w14:paraId="4BF982D0" w14:textId="7777777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(9.636)</w:t>
            </w:r>
          </w:p>
        </w:tc>
      </w:tr>
      <w:tr w:rsidR="005176A2" w:rsidRPr="005176A2" w14:paraId="52A8FC75" w14:textId="77777777" w:rsidTr="009E29C1">
        <w:trPr>
          <w:trHeight w:val="283"/>
        </w:trPr>
        <w:tc>
          <w:tcPr>
            <w:tcW w:w="2163" w:type="pct"/>
            <w:tcBorders>
              <w:top w:val="nil"/>
              <w:left w:val="nil"/>
              <w:bottom w:val="single" w:sz="8" w:space="0" w:color="F39200"/>
              <w:right w:val="nil"/>
            </w:tcBorders>
            <w:shd w:val="clear" w:color="auto" w:fill="auto"/>
            <w:noWrap/>
            <w:vAlign w:val="center"/>
            <w:hideMark/>
          </w:tcPr>
          <w:p w14:paraId="5E1D940D" w14:textId="77777777" w:rsidR="001C4B20" w:rsidRPr="005176A2" w:rsidRDefault="001C4B20" w:rsidP="001C4B20">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 xml:space="preserve">Outras </w:t>
            </w:r>
          </w:p>
        </w:tc>
        <w:tc>
          <w:tcPr>
            <w:tcW w:w="709" w:type="pct"/>
            <w:tcBorders>
              <w:top w:val="nil"/>
              <w:left w:val="nil"/>
              <w:bottom w:val="nil"/>
              <w:right w:val="nil"/>
            </w:tcBorders>
            <w:shd w:val="clear" w:color="auto" w:fill="auto"/>
            <w:vAlign w:val="center"/>
          </w:tcPr>
          <w:p w14:paraId="2FC5AA30" w14:textId="6AE22A3E"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(269.813)</w:t>
            </w:r>
          </w:p>
        </w:tc>
        <w:tc>
          <w:tcPr>
            <w:tcW w:w="709" w:type="pct"/>
            <w:tcBorders>
              <w:top w:val="nil"/>
              <w:left w:val="nil"/>
              <w:bottom w:val="single" w:sz="8" w:space="0" w:color="F39200"/>
              <w:right w:val="nil"/>
            </w:tcBorders>
            <w:shd w:val="clear" w:color="auto" w:fill="auto"/>
            <w:noWrap/>
            <w:vAlign w:val="center"/>
          </w:tcPr>
          <w:p w14:paraId="4D1EC9C1" w14:textId="017B81F1" w:rsidR="001C4B20" w:rsidRPr="005176A2" w:rsidRDefault="00CD792D"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(636.453)</w:t>
            </w:r>
          </w:p>
        </w:tc>
        <w:tc>
          <w:tcPr>
            <w:tcW w:w="709" w:type="pct"/>
            <w:gridSpan w:val="2"/>
            <w:tcBorders>
              <w:top w:val="nil"/>
              <w:left w:val="nil"/>
              <w:bottom w:val="nil"/>
              <w:right w:val="nil"/>
            </w:tcBorders>
            <w:shd w:val="clear" w:color="auto" w:fill="auto"/>
            <w:vAlign w:val="center"/>
          </w:tcPr>
          <w:p w14:paraId="312ED48B" w14:textId="2E7A5117"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(264.963)</w:t>
            </w:r>
          </w:p>
        </w:tc>
        <w:tc>
          <w:tcPr>
            <w:tcW w:w="710" w:type="pct"/>
            <w:tcBorders>
              <w:top w:val="nil"/>
              <w:left w:val="nil"/>
              <w:bottom w:val="single" w:sz="8" w:space="0" w:color="F39200"/>
              <w:right w:val="nil"/>
            </w:tcBorders>
            <w:shd w:val="clear" w:color="auto" w:fill="auto"/>
            <w:noWrap/>
            <w:vAlign w:val="center"/>
          </w:tcPr>
          <w:p w14:paraId="6C9CB3C2" w14:textId="134A3C6F" w:rsidR="001C4B20" w:rsidRPr="005176A2" w:rsidRDefault="001C4B20" w:rsidP="001C4B20">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(520.083)</w:t>
            </w:r>
          </w:p>
        </w:tc>
      </w:tr>
      <w:tr w:rsidR="001C4B20" w:rsidRPr="005176A2" w14:paraId="696370FB" w14:textId="77777777" w:rsidTr="009E29C1">
        <w:trPr>
          <w:trHeight w:val="283"/>
        </w:trPr>
        <w:tc>
          <w:tcPr>
            <w:tcW w:w="2163" w:type="pct"/>
            <w:tcBorders>
              <w:top w:val="nil"/>
              <w:left w:val="nil"/>
              <w:bottom w:val="single" w:sz="8" w:space="0" w:color="F39200"/>
              <w:right w:val="nil"/>
            </w:tcBorders>
            <w:shd w:val="clear" w:color="auto" w:fill="auto"/>
            <w:noWrap/>
            <w:vAlign w:val="center"/>
            <w:hideMark/>
          </w:tcPr>
          <w:p w14:paraId="37E9EC65" w14:textId="77777777" w:rsidR="001C4B20" w:rsidRPr="005176A2" w:rsidRDefault="001C4B20" w:rsidP="001C4B20">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709" w:type="pct"/>
            <w:tcBorders>
              <w:top w:val="single" w:sz="8" w:space="0" w:color="F39200"/>
              <w:left w:val="nil"/>
              <w:bottom w:val="single" w:sz="8" w:space="0" w:color="F39200"/>
              <w:right w:val="nil"/>
            </w:tcBorders>
            <w:shd w:val="clear" w:color="auto" w:fill="auto"/>
            <w:noWrap/>
            <w:vAlign w:val="center"/>
          </w:tcPr>
          <w:p w14:paraId="241EBB01" w14:textId="7A349FF0" w:rsidR="001C4B20" w:rsidRPr="005176A2" w:rsidRDefault="00CD792D" w:rsidP="001C4B20">
            <w:pPr>
              <w:jc w:val="right"/>
              <w:rPr>
                <w:rFonts w:ascii="Futura Lt BT" w:hAnsi="Futura Lt BT" w:cs="Arial"/>
                <w:b/>
                <w:color w:val="005CA9"/>
                <w:sz w:val="18"/>
                <w:szCs w:val="18"/>
              </w:rPr>
            </w:pPr>
            <w:r w:rsidRPr="005176A2">
              <w:rPr>
                <w:rFonts w:ascii="Futura Lt BT" w:hAnsi="Futura Lt BT" w:cs="Arial"/>
                <w:b/>
                <w:bCs/>
                <w:color w:val="005CA9"/>
                <w:sz w:val="18"/>
                <w:szCs w:val="18"/>
              </w:rPr>
              <w:t>(4.127.989)</w:t>
            </w:r>
          </w:p>
        </w:tc>
        <w:tc>
          <w:tcPr>
            <w:tcW w:w="709" w:type="pct"/>
            <w:tcBorders>
              <w:top w:val="nil"/>
              <w:left w:val="nil"/>
              <w:bottom w:val="single" w:sz="8" w:space="0" w:color="F39200"/>
              <w:right w:val="nil"/>
            </w:tcBorders>
            <w:shd w:val="clear" w:color="auto" w:fill="auto"/>
            <w:noWrap/>
            <w:vAlign w:val="center"/>
          </w:tcPr>
          <w:p w14:paraId="49F8E6CF" w14:textId="4FE8AC87" w:rsidR="001C4B20" w:rsidRPr="005176A2" w:rsidRDefault="00CD792D" w:rsidP="001C4B20">
            <w:pPr>
              <w:jc w:val="right"/>
              <w:rPr>
                <w:rFonts w:ascii="Futura Lt BT" w:hAnsi="Futura Lt BT" w:cs="Arial"/>
                <w:b/>
                <w:color w:val="005CA9"/>
                <w:sz w:val="18"/>
                <w:szCs w:val="18"/>
              </w:rPr>
            </w:pPr>
            <w:r w:rsidRPr="005176A2">
              <w:rPr>
                <w:rFonts w:ascii="Futura Lt BT" w:hAnsi="Futura Lt BT" w:cs="Arial"/>
                <w:b/>
                <w:bCs/>
                <w:color w:val="005CA9"/>
                <w:sz w:val="18"/>
                <w:szCs w:val="18"/>
              </w:rPr>
              <w:t>(11.128.236)</w:t>
            </w:r>
          </w:p>
        </w:tc>
        <w:tc>
          <w:tcPr>
            <w:tcW w:w="709" w:type="pct"/>
            <w:gridSpan w:val="2"/>
            <w:tcBorders>
              <w:top w:val="single" w:sz="8" w:space="0" w:color="F39200"/>
              <w:left w:val="nil"/>
              <w:bottom w:val="single" w:sz="8" w:space="0" w:color="F39200"/>
              <w:right w:val="nil"/>
            </w:tcBorders>
            <w:shd w:val="clear" w:color="auto" w:fill="auto"/>
            <w:noWrap/>
            <w:vAlign w:val="center"/>
          </w:tcPr>
          <w:p w14:paraId="6CBB7E0B" w14:textId="699AE0D1" w:rsidR="001C4B20" w:rsidRPr="005176A2" w:rsidRDefault="001C4B20" w:rsidP="001C4B2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(3.256.399)</w:t>
            </w:r>
          </w:p>
        </w:tc>
        <w:tc>
          <w:tcPr>
            <w:tcW w:w="710" w:type="pct"/>
            <w:tcBorders>
              <w:top w:val="nil"/>
              <w:left w:val="nil"/>
              <w:bottom w:val="single" w:sz="8" w:space="0" w:color="F39200"/>
              <w:right w:val="nil"/>
            </w:tcBorders>
            <w:shd w:val="clear" w:color="auto" w:fill="auto"/>
            <w:noWrap/>
            <w:vAlign w:val="center"/>
          </w:tcPr>
          <w:p w14:paraId="6FDF6CF2" w14:textId="6E3AC5B6" w:rsidR="001C4B20" w:rsidRPr="005176A2" w:rsidRDefault="001C4B20" w:rsidP="001C4B20">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(9.516.963)</w:t>
            </w:r>
          </w:p>
        </w:tc>
      </w:tr>
    </w:tbl>
    <w:p w14:paraId="0D5AEC68" w14:textId="5FAF6D13" w:rsidR="00814F49" w:rsidRPr="005176A2" w:rsidRDefault="00814F49" w:rsidP="00CD4053">
      <w:pPr>
        <w:pStyle w:val="Ttulo1"/>
      </w:pPr>
      <w:bookmarkStart w:id="124" w:name="_Toc118812233"/>
      <w:r w:rsidRPr="005176A2">
        <w:t>Nota 30 – Constituição e reversão de provisões</w:t>
      </w:r>
      <w:bookmarkEnd w:id="124"/>
    </w:p>
    <w:tbl>
      <w:tblPr>
        <w:tblW w:w="4928" w:type="pct"/>
        <w:tblLayout w:type="fixed"/>
        <w:tblCellMar>
          <w:left w:w="70" w:type="dxa"/>
          <w:right w:w="70" w:type="dxa"/>
        </w:tblCellMar>
        <w:tblLook w:val="04A0" w:firstRow="1" w:lastRow="0" w:firstColumn="1" w:lastColumn="0" w:noHBand="0" w:noVBand="1"/>
      </w:tblPr>
      <w:tblGrid>
        <w:gridCol w:w="4393"/>
        <w:gridCol w:w="1276"/>
        <w:gridCol w:w="1277"/>
        <w:gridCol w:w="1277"/>
        <w:gridCol w:w="1275"/>
      </w:tblGrid>
      <w:tr w:rsidR="005176A2" w:rsidRPr="005176A2" w14:paraId="2F0717C1" w14:textId="77777777" w:rsidTr="00E703C1">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2F537047" w14:textId="282EE3EE" w:rsidR="00803812" w:rsidRPr="005176A2" w:rsidRDefault="00803812" w:rsidP="00FE2F02">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INDIVIDUAL</w:t>
            </w:r>
          </w:p>
        </w:tc>
      </w:tr>
      <w:tr w:rsidR="005176A2" w:rsidRPr="005176A2" w14:paraId="4685B4F1" w14:textId="77777777" w:rsidTr="00725E85">
        <w:trPr>
          <w:trHeight w:val="283"/>
        </w:trPr>
        <w:tc>
          <w:tcPr>
            <w:tcW w:w="2313" w:type="pct"/>
            <w:vMerge w:val="restart"/>
            <w:tcBorders>
              <w:top w:val="single" w:sz="4" w:space="0" w:color="F39200"/>
              <w:left w:val="nil"/>
              <w:right w:val="nil"/>
            </w:tcBorders>
            <w:shd w:val="clear" w:color="auto" w:fill="auto"/>
            <w:vAlign w:val="center"/>
          </w:tcPr>
          <w:p w14:paraId="45FBC282" w14:textId="2AEFB659" w:rsidR="00803812" w:rsidRPr="005176A2" w:rsidRDefault="00803812" w:rsidP="00803812">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344" w:type="pct"/>
            <w:gridSpan w:val="2"/>
            <w:tcBorders>
              <w:top w:val="single" w:sz="4" w:space="0" w:color="F39200"/>
              <w:left w:val="nil"/>
              <w:bottom w:val="single" w:sz="8" w:space="0" w:color="F39200"/>
              <w:right w:val="nil"/>
            </w:tcBorders>
            <w:shd w:val="clear" w:color="auto" w:fill="auto"/>
            <w:vAlign w:val="center"/>
          </w:tcPr>
          <w:p w14:paraId="5245E5DB" w14:textId="63F84125" w:rsidR="00803812" w:rsidRPr="005176A2" w:rsidRDefault="00803812" w:rsidP="002054C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343" w:type="pct"/>
            <w:gridSpan w:val="2"/>
            <w:tcBorders>
              <w:top w:val="single" w:sz="4" w:space="0" w:color="F39200"/>
              <w:left w:val="nil"/>
              <w:bottom w:val="single" w:sz="8" w:space="0" w:color="F39200"/>
              <w:right w:val="nil"/>
            </w:tcBorders>
            <w:shd w:val="clear" w:color="auto" w:fill="auto"/>
            <w:vAlign w:val="center"/>
          </w:tcPr>
          <w:p w14:paraId="4F35302B" w14:textId="7B82369B" w:rsidR="00803812" w:rsidRPr="005176A2" w:rsidRDefault="00803812" w:rsidP="002054C9">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0218EFF8" w14:textId="77777777" w:rsidTr="009E29C1">
        <w:trPr>
          <w:trHeight w:val="283"/>
        </w:trPr>
        <w:tc>
          <w:tcPr>
            <w:tcW w:w="2313" w:type="pct"/>
            <w:vMerge/>
            <w:tcBorders>
              <w:left w:val="nil"/>
              <w:bottom w:val="single" w:sz="4" w:space="0" w:color="F39200"/>
              <w:right w:val="nil"/>
            </w:tcBorders>
            <w:shd w:val="clear" w:color="auto" w:fill="auto"/>
            <w:vAlign w:val="center"/>
            <w:hideMark/>
          </w:tcPr>
          <w:p w14:paraId="3E271749" w14:textId="77777777" w:rsidR="00803812" w:rsidRPr="005176A2" w:rsidRDefault="00803812" w:rsidP="003358B4">
            <w:pPr>
              <w:rPr>
                <w:rFonts w:ascii="Futura Lt BT" w:eastAsia="Times New Roman" w:hAnsi="Futura Lt BT" w:cs="Arial"/>
                <w:b/>
                <w:bCs/>
                <w:color w:val="005CA9"/>
                <w:sz w:val="18"/>
                <w:szCs w:val="18"/>
              </w:rPr>
            </w:pPr>
          </w:p>
        </w:tc>
        <w:tc>
          <w:tcPr>
            <w:tcW w:w="672" w:type="pct"/>
            <w:tcBorders>
              <w:top w:val="nil"/>
              <w:left w:val="nil"/>
              <w:bottom w:val="single" w:sz="8" w:space="0" w:color="F39200"/>
              <w:right w:val="nil"/>
            </w:tcBorders>
            <w:shd w:val="clear" w:color="auto" w:fill="auto"/>
            <w:vAlign w:val="center"/>
            <w:hideMark/>
          </w:tcPr>
          <w:p w14:paraId="7CB532FE" w14:textId="1E118B50" w:rsidR="00803812" w:rsidRPr="005176A2" w:rsidRDefault="00803812" w:rsidP="003358B4">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3º trimestre</w:t>
            </w:r>
          </w:p>
        </w:tc>
        <w:tc>
          <w:tcPr>
            <w:tcW w:w="672" w:type="pct"/>
            <w:tcBorders>
              <w:top w:val="nil"/>
              <w:left w:val="nil"/>
              <w:bottom w:val="single" w:sz="8" w:space="0" w:color="F39200"/>
              <w:right w:val="nil"/>
            </w:tcBorders>
            <w:shd w:val="clear" w:color="auto" w:fill="auto"/>
            <w:vAlign w:val="center"/>
            <w:hideMark/>
          </w:tcPr>
          <w:p w14:paraId="4E72348E" w14:textId="64B50F3D" w:rsidR="00803812" w:rsidRPr="005176A2" w:rsidRDefault="00803812" w:rsidP="003358B4">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Acumulado setembro</w:t>
            </w:r>
          </w:p>
        </w:tc>
        <w:tc>
          <w:tcPr>
            <w:tcW w:w="672" w:type="pct"/>
            <w:tcBorders>
              <w:top w:val="nil"/>
              <w:left w:val="nil"/>
              <w:bottom w:val="single" w:sz="8" w:space="0" w:color="F39200"/>
              <w:right w:val="nil"/>
            </w:tcBorders>
            <w:shd w:val="clear" w:color="auto" w:fill="auto"/>
            <w:vAlign w:val="center"/>
            <w:hideMark/>
          </w:tcPr>
          <w:p w14:paraId="0E571636" w14:textId="278C210F" w:rsidR="00803812" w:rsidRPr="005176A2" w:rsidRDefault="00803812" w:rsidP="003358B4">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3º trimestre</w:t>
            </w:r>
          </w:p>
        </w:tc>
        <w:tc>
          <w:tcPr>
            <w:tcW w:w="672" w:type="pct"/>
            <w:tcBorders>
              <w:top w:val="nil"/>
              <w:left w:val="nil"/>
              <w:bottom w:val="single" w:sz="8" w:space="0" w:color="F39200"/>
              <w:right w:val="nil"/>
            </w:tcBorders>
            <w:shd w:val="clear" w:color="auto" w:fill="auto"/>
            <w:vAlign w:val="center"/>
            <w:hideMark/>
          </w:tcPr>
          <w:p w14:paraId="3DFBDB4D" w14:textId="4A292F09" w:rsidR="00803812" w:rsidRPr="005176A2" w:rsidRDefault="00803812" w:rsidP="003358B4">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Acumulado setembro</w:t>
            </w:r>
          </w:p>
        </w:tc>
      </w:tr>
      <w:tr w:rsidR="005176A2" w:rsidRPr="005176A2" w14:paraId="3B0B66F0" w14:textId="77777777" w:rsidTr="009E29C1">
        <w:trPr>
          <w:trHeight w:val="283"/>
        </w:trPr>
        <w:tc>
          <w:tcPr>
            <w:tcW w:w="2313" w:type="pct"/>
            <w:tcBorders>
              <w:top w:val="nil"/>
              <w:left w:val="nil"/>
              <w:bottom w:val="nil"/>
              <w:right w:val="nil"/>
            </w:tcBorders>
            <w:shd w:val="clear" w:color="auto" w:fill="auto"/>
            <w:noWrap/>
            <w:vAlign w:val="center"/>
            <w:hideMark/>
          </w:tcPr>
          <w:p w14:paraId="11BAAC27" w14:textId="77777777" w:rsidR="00A97209" w:rsidRPr="005176A2" w:rsidRDefault="00A97209" w:rsidP="00A97209">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Contingências Judiciais</w:t>
            </w:r>
          </w:p>
        </w:tc>
        <w:tc>
          <w:tcPr>
            <w:tcW w:w="672" w:type="pct"/>
            <w:tcBorders>
              <w:top w:val="nil"/>
              <w:left w:val="nil"/>
              <w:bottom w:val="nil"/>
              <w:right w:val="nil"/>
            </w:tcBorders>
            <w:shd w:val="clear" w:color="auto" w:fill="auto"/>
            <w:noWrap/>
            <w:vAlign w:val="center"/>
          </w:tcPr>
          <w:p w14:paraId="416B0A58" w14:textId="53181EFE" w:rsidR="00A97209" w:rsidRPr="005176A2" w:rsidRDefault="00547141" w:rsidP="00A97209">
            <w:pPr>
              <w:jc w:val="right"/>
              <w:rPr>
                <w:rFonts w:ascii="Futura Lt BT" w:hAnsi="Futura Lt BT" w:cs="Arial"/>
                <w:color w:val="005CA9"/>
                <w:sz w:val="18"/>
                <w:szCs w:val="18"/>
              </w:rPr>
            </w:pPr>
            <w:r w:rsidRPr="005176A2">
              <w:rPr>
                <w:rFonts w:ascii="Futura Lt BT" w:hAnsi="Futura Lt BT" w:cs="Arial"/>
                <w:color w:val="005CA9"/>
                <w:sz w:val="18"/>
                <w:szCs w:val="18"/>
              </w:rPr>
              <w:t>(1.077.562)</w:t>
            </w:r>
          </w:p>
        </w:tc>
        <w:tc>
          <w:tcPr>
            <w:tcW w:w="672" w:type="pct"/>
            <w:tcBorders>
              <w:top w:val="nil"/>
              <w:left w:val="nil"/>
              <w:bottom w:val="nil"/>
              <w:right w:val="nil"/>
            </w:tcBorders>
            <w:shd w:val="clear" w:color="auto" w:fill="auto"/>
            <w:vAlign w:val="center"/>
          </w:tcPr>
          <w:p w14:paraId="4278A8F6" w14:textId="79C095F0" w:rsidR="00A97209" w:rsidRPr="005176A2" w:rsidRDefault="00547141" w:rsidP="00A97209">
            <w:pPr>
              <w:jc w:val="right"/>
              <w:rPr>
                <w:rFonts w:ascii="Futura Lt BT" w:hAnsi="Futura Lt BT" w:cs="Arial"/>
                <w:color w:val="005CA9"/>
                <w:sz w:val="18"/>
                <w:szCs w:val="18"/>
              </w:rPr>
            </w:pPr>
            <w:r w:rsidRPr="005176A2">
              <w:rPr>
                <w:rFonts w:ascii="Futura Lt BT" w:hAnsi="Futura Lt BT" w:cs="Arial"/>
                <w:color w:val="005CA9"/>
                <w:sz w:val="18"/>
                <w:szCs w:val="18"/>
              </w:rPr>
              <w:t>(3.348.819)</w:t>
            </w:r>
          </w:p>
        </w:tc>
        <w:tc>
          <w:tcPr>
            <w:tcW w:w="672" w:type="pct"/>
            <w:tcBorders>
              <w:top w:val="nil"/>
              <w:left w:val="nil"/>
              <w:bottom w:val="nil"/>
              <w:right w:val="nil"/>
            </w:tcBorders>
            <w:shd w:val="clear" w:color="auto" w:fill="auto"/>
            <w:noWrap/>
            <w:vAlign w:val="center"/>
          </w:tcPr>
          <w:p w14:paraId="29F6BACA" w14:textId="263CB4AF" w:rsidR="00A97209" w:rsidRPr="005176A2" w:rsidRDefault="00A97209" w:rsidP="00A97209">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(875.229)</w:t>
            </w:r>
          </w:p>
        </w:tc>
        <w:tc>
          <w:tcPr>
            <w:tcW w:w="672" w:type="pct"/>
            <w:tcBorders>
              <w:top w:val="nil"/>
              <w:left w:val="nil"/>
              <w:bottom w:val="nil"/>
              <w:right w:val="nil"/>
            </w:tcBorders>
            <w:shd w:val="clear" w:color="auto" w:fill="auto"/>
            <w:noWrap/>
            <w:vAlign w:val="center"/>
          </w:tcPr>
          <w:p w14:paraId="79688D8E" w14:textId="01EC6B21" w:rsidR="00A97209" w:rsidRPr="005176A2" w:rsidRDefault="00A97209" w:rsidP="00A97209">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(2.450.582)</w:t>
            </w:r>
          </w:p>
        </w:tc>
      </w:tr>
      <w:tr w:rsidR="005176A2" w:rsidRPr="005176A2" w14:paraId="5B5E6380" w14:textId="77777777" w:rsidTr="009E29C1">
        <w:trPr>
          <w:trHeight w:val="283"/>
        </w:trPr>
        <w:tc>
          <w:tcPr>
            <w:tcW w:w="2313" w:type="pct"/>
            <w:tcBorders>
              <w:top w:val="nil"/>
              <w:left w:val="nil"/>
              <w:bottom w:val="nil"/>
              <w:right w:val="nil"/>
            </w:tcBorders>
            <w:shd w:val="clear" w:color="auto" w:fill="auto"/>
            <w:noWrap/>
            <w:vAlign w:val="center"/>
            <w:hideMark/>
          </w:tcPr>
          <w:p w14:paraId="3F78E3D3" w14:textId="77777777" w:rsidR="001444D2" w:rsidRPr="005176A2" w:rsidRDefault="001444D2" w:rsidP="001444D2">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Trabalhistas (1)</w:t>
            </w:r>
          </w:p>
        </w:tc>
        <w:tc>
          <w:tcPr>
            <w:tcW w:w="672" w:type="pct"/>
            <w:tcBorders>
              <w:top w:val="nil"/>
              <w:left w:val="nil"/>
              <w:bottom w:val="nil"/>
              <w:right w:val="nil"/>
            </w:tcBorders>
            <w:shd w:val="clear" w:color="auto" w:fill="auto"/>
            <w:noWrap/>
            <w:vAlign w:val="center"/>
          </w:tcPr>
          <w:p w14:paraId="1BC8D8F1" w14:textId="2E924B02" w:rsidR="001444D2" w:rsidRPr="005176A2" w:rsidRDefault="00547141" w:rsidP="001444D2">
            <w:pPr>
              <w:jc w:val="right"/>
              <w:rPr>
                <w:rFonts w:ascii="Futura Lt BT" w:hAnsi="Futura Lt BT" w:cs="Arial"/>
                <w:color w:val="005CA9"/>
                <w:sz w:val="18"/>
                <w:szCs w:val="18"/>
              </w:rPr>
            </w:pPr>
            <w:r w:rsidRPr="005176A2">
              <w:rPr>
                <w:rFonts w:ascii="Futura Lt BT" w:hAnsi="Futura Lt BT" w:cs="Arial"/>
                <w:color w:val="005CA9"/>
                <w:sz w:val="18"/>
                <w:szCs w:val="18"/>
              </w:rPr>
              <w:t>(751.066)</w:t>
            </w:r>
          </w:p>
        </w:tc>
        <w:tc>
          <w:tcPr>
            <w:tcW w:w="672" w:type="pct"/>
            <w:tcBorders>
              <w:top w:val="nil"/>
              <w:left w:val="nil"/>
              <w:bottom w:val="nil"/>
              <w:right w:val="nil"/>
            </w:tcBorders>
            <w:shd w:val="clear" w:color="auto" w:fill="auto"/>
            <w:vAlign w:val="center"/>
          </w:tcPr>
          <w:p w14:paraId="03374D60" w14:textId="699B3F6A" w:rsidR="001444D2" w:rsidRPr="005176A2" w:rsidRDefault="00547141" w:rsidP="001444D2">
            <w:pPr>
              <w:jc w:val="right"/>
              <w:rPr>
                <w:rFonts w:ascii="Futura Lt BT" w:hAnsi="Futura Lt BT" w:cs="Arial"/>
                <w:color w:val="005CA9"/>
                <w:sz w:val="18"/>
                <w:szCs w:val="18"/>
              </w:rPr>
            </w:pPr>
            <w:r w:rsidRPr="005176A2">
              <w:rPr>
                <w:rFonts w:ascii="Futura Lt BT" w:hAnsi="Futura Lt BT" w:cs="Arial"/>
                <w:color w:val="005CA9"/>
                <w:sz w:val="18"/>
                <w:szCs w:val="18"/>
              </w:rPr>
              <w:t>(1.880.873)</w:t>
            </w:r>
          </w:p>
        </w:tc>
        <w:tc>
          <w:tcPr>
            <w:tcW w:w="672" w:type="pct"/>
            <w:tcBorders>
              <w:top w:val="nil"/>
              <w:left w:val="nil"/>
              <w:bottom w:val="nil"/>
              <w:right w:val="nil"/>
            </w:tcBorders>
            <w:shd w:val="clear" w:color="auto" w:fill="auto"/>
            <w:noWrap/>
            <w:vAlign w:val="center"/>
          </w:tcPr>
          <w:p w14:paraId="7BA01BB6" w14:textId="02A11FFE" w:rsidR="001444D2" w:rsidRPr="005176A2" w:rsidRDefault="001444D2" w:rsidP="001444D2">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(601.445)</w:t>
            </w:r>
          </w:p>
        </w:tc>
        <w:tc>
          <w:tcPr>
            <w:tcW w:w="672" w:type="pct"/>
            <w:tcBorders>
              <w:top w:val="nil"/>
              <w:left w:val="nil"/>
              <w:bottom w:val="nil"/>
              <w:right w:val="nil"/>
            </w:tcBorders>
            <w:shd w:val="clear" w:color="auto" w:fill="auto"/>
            <w:noWrap/>
            <w:vAlign w:val="center"/>
          </w:tcPr>
          <w:p w14:paraId="48540C08" w14:textId="7A5515A8" w:rsidR="001444D2" w:rsidRPr="005176A2" w:rsidRDefault="001444D2" w:rsidP="001444D2">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(1.562.015)</w:t>
            </w:r>
          </w:p>
        </w:tc>
      </w:tr>
      <w:tr w:rsidR="005176A2" w:rsidRPr="005176A2" w14:paraId="466CB44D" w14:textId="77777777" w:rsidTr="009E29C1">
        <w:trPr>
          <w:trHeight w:val="283"/>
        </w:trPr>
        <w:tc>
          <w:tcPr>
            <w:tcW w:w="2313" w:type="pct"/>
            <w:tcBorders>
              <w:top w:val="nil"/>
              <w:left w:val="nil"/>
              <w:bottom w:val="nil"/>
              <w:right w:val="nil"/>
            </w:tcBorders>
            <w:shd w:val="clear" w:color="auto" w:fill="auto"/>
            <w:noWrap/>
            <w:vAlign w:val="center"/>
            <w:hideMark/>
          </w:tcPr>
          <w:p w14:paraId="4F1C021C" w14:textId="77777777" w:rsidR="001444D2" w:rsidRPr="005176A2" w:rsidRDefault="001444D2" w:rsidP="001444D2">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Cíveis</w:t>
            </w:r>
          </w:p>
        </w:tc>
        <w:tc>
          <w:tcPr>
            <w:tcW w:w="672" w:type="pct"/>
            <w:tcBorders>
              <w:top w:val="nil"/>
              <w:left w:val="nil"/>
              <w:bottom w:val="nil"/>
              <w:right w:val="nil"/>
            </w:tcBorders>
            <w:shd w:val="clear" w:color="auto" w:fill="auto"/>
            <w:noWrap/>
            <w:vAlign w:val="center"/>
          </w:tcPr>
          <w:p w14:paraId="0089D97F" w14:textId="45EA7C30" w:rsidR="001444D2" w:rsidRPr="005176A2" w:rsidRDefault="00547141" w:rsidP="001444D2">
            <w:pPr>
              <w:jc w:val="right"/>
              <w:rPr>
                <w:rFonts w:ascii="Futura Lt BT" w:hAnsi="Futura Lt BT" w:cs="Arial"/>
                <w:color w:val="005CA9"/>
                <w:sz w:val="18"/>
                <w:szCs w:val="18"/>
              </w:rPr>
            </w:pPr>
            <w:r w:rsidRPr="005176A2">
              <w:rPr>
                <w:rFonts w:ascii="Futura Lt BT" w:hAnsi="Futura Lt BT" w:cs="Arial"/>
                <w:color w:val="005CA9"/>
                <w:sz w:val="18"/>
                <w:szCs w:val="18"/>
              </w:rPr>
              <w:t>(249.842)</w:t>
            </w:r>
          </w:p>
        </w:tc>
        <w:tc>
          <w:tcPr>
            <w:tcW w:w="672" w:type="pct"/>
            <w:tcBorders>
              <w:top w:val="nil"/>
              <w:left w:val="nil"/>
              <w:bottom w:val="nil"/>
              <w:right w:val="nil"/>
            </w:tcBorders>
            <w:shd w:val="clear" w:color="auto" w:fill="auto"/>
            <w:vAlign w:val="center"/>
          </w:tcPr>
          <w:p w14:paraId="43699123" w14:textId="723E49BD" w:rsidR="001444D2" w:rsidRPr="005176A2" w:rsidRDefault="00547141" w:rsidP="001444D2">
            <w:pPr>
              <w:jc w:val="right"/>
              <w:rPr>
                <w:rFonts w:ascii="Futura Lt BT" w:hAnsi="Futura Lt BT" w:cs="Arial"/>
                <w:color w:val="005CA9"/>
                <w:sz w:val="18"/>
                <w:szCs w:val="18"/>
              </w:rPr>
            </w:pPr>
            <w:r w:rsidRPr="005176A2">
              <w:rPr>
                <w:rFonts w:ascii="Futura Lt BT" w:hAnsi="Futura Lt BT" w:cs="Arial"/>
                <w:color w:val="005CA9"/>
                <w:sz w:val="18"/>
                <w:szCs w:val="18"/>
              </w:rPr>
              <w:t>(1.251.254)</w:t>
            </w:r>
          </w:p>
        </w:tc>
        <w:tc>
          <w:tcPr>
            <w:tcW w:w="672" w:type="pct"/>
            <w:tcBorders>
              <w:top w:val="nil"/>
              <w:left w:val="nil"/>
              <w:bottom w:val="nil"/>
              <w:right w:val="nil"/>
            </w:tcBorders>
            <w:shd w:val="clear" w:color="auto" w:fill="auto"/>
            <w:noWrap/>
            <w:vAlign w:val="center"/>
          </w:tcPr>
          <w:p w14:paraId="43F1C7CE" w14:textId="2D2CCBB1" w:rsidR="001444D2" w:rsidRPr="005176A2" w:rsidRDefault="001444D2" w:rsidP="001444D2">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(253.229)</w:t>
            </w:r>
          </w:p>
        </w:tc>
        <w:tc>
          <w:tcPr>
            <w:tcW w:w="672" w:type="pct"/>
            <w:tcBorders>
              <w:top w:val="nil"/>
              <w:left w:val="nil"/>
              <w:bottom w:val="nil"/>
              <w:right w:val="nil"/>
            </w:tcBorders>
            <w:shd w:val="clear" w:color="auto" w:fill="auto"/>
            <w:noWrap/>
            <w:vAlign w:val="center"/>
          </w:tcPr>
          <w:p w14:paraId="2D8AF1D8" w14:textId="2A8F00DF" w:rsidR="001444D2" w:rsidRPr="005176A2" w:rsidRDefault="001444D2" w:rsidP="001444D2">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(911.142)</w:t>
            </w:r>
          </w:p>
        </w:tc>
      </w:tr>
      <w:tr w:rsidR="005176A2" w:rsidRPr="005176A2" w14:paraId="3F6719E6" w14:textId="77777777" w:rsidTr="009E29C1">
        <w:trPr>
          <w:trHeight w:val="283"/>
        </w:trPr>
        <w:tc>
          <w:tcPr>
            <w:tcW w:w="2313" w:type="pct"/>
            <w:tcBorders>
              <w:top w:val="nil"/>
              <w:left w:val="nil"/>
              <w:bottom w:val="nil"/>
              <w:right w:val="nil"/>
            </w:tcBorders>
            <w:shd w:val="clear" w:color="auto" w:fill="auto"/>
            <w:noWrap/>
            <w:vAlign w:val="center"/>
            <w:hideMark/>
          </w:tcPr>
          <w:p w14:paraId="534DB6BA" w14:textId="77777777" w:rsidR="001444D2" w:rsidRPr="005176A2" w:rsidRDefault="001444D2" w:rsidP="001444D2">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Fiscais</w:t>
            </w:r>
          </w:p>
        </w:tc>
        <w:tc>
          <w:tcPr>
            <w:tcW w:w="672" w:type="pct"/>
            <w:tcBorders>
              <w:top w:val="nil"/>
              <w:left w:val="nil"/>
              <w:bottom w:val="nil"/>
              <w:right w:val="nil"/>
            </w:tcBorders>
            <w:shd w:val="clear" w:color="auto" w:fill="auto"/>
            <w:noWrap/>
            <w:vAlign w:val="center"/>
          </w:tcPr>
          <w:p w14:paraId="6767E5B8" w14:textId="3DB9729B" w:rsidR="001444D2" w:rsidRPr="005176A2" w:rsidRDefault="00547141" w:rsidP="001444D2">
            <w:pPr>
              <w:jc w:val="right"/>
              <w:rPr>
                <w:rFonts w:ascii="Futura Lt BT" w:hAnsi="Futura Lt BT" w:cs="Arial"/>
                <w:color w:val="005CA9"/>
                <w:sz w:val="18"/>
                <w:szCs w:val="18"/>
              </w:rPr>
            </w:pPr>
            <w:r w:rsidRPr="005176A2">
              <w:rPr>
                <w:rFonts w:ascii="Futura Lt BT" w:hAnsi="Futura Lt BT" w:cs="Arial"/>
                <w:color w:val="005CA9"/>
                <w:sz w:val="18"/>
                <w:szCs w:val="18"/>
              </w:rPr>
              <w:t>(76.654)</w:t>
            </w:r>
          </w:p>
        </w:tc>
        <w:tc>
          <w:tcPr>
            <w:tcW w:w="672" w:type="pct"/>
            <w:tcBorders>
              <w:top w:val="nil"/>
              <w:left w:val="nil"/>
              <w:bottom w:val="nil"/>
              <w:right w:val="nil"/>
            </w:tcBorders>
            <w:shd w:val="clear" w:color="auto" w:fill="auto"/>
            <w:vAlign w:val="center"/>
          </w:tcPr>
          <w:p w14:paraId="17E4B01E" w14:textId="4026A6C3" w:rsidR="001444D2" w:rsidRPr="005176A2" w:rsidRDefault="00547141" w:rsidP="001444D2">
            <w:pPr>
              <w:jc w:val="right"/>
              <w:rPr>
                <w:rFonts w:ascii="Futura Lt BT" w:hAnsi="Futura Lt BT" w:cs="Arial"/>
                <w:color w:val="005CA9"/>
                <w:sz w:val="18"/>
                <w:szCs w:val="18"/>
              </w:rPr>
            </w:pPr>
            <w:r w:rsidRPr="005176A2">
              <w:rPr>
                <w:rFonts w:ascii="Futura Lt BT" w:hAnsi="Futura Lt BT" w:cs="Arial"/>
                <w:color w:val="005CA9"/>
                <w:sz w:val="18"/>
                <w:szCs w:val="18"/>
              </w:rPr>
              <w:t>(216.692)</w:t>
            </w:r>
          </w:p>
        </w:tc>
        <w:tc>
          <w:tcPr>
            <w:tcW w:w="672" w:type="pct"/>
            <w:tcBorders>
              <w:top w:val="nil"/>
              <w:left w:val="nil"/>
              <w:bottom w:val="nil"/>
              <w:right w:val="nil"/>
            </w:tcBorders>
            <w:shd w:val="clear" w:color="auto" w:fill="auto"/>
            <w:noWrap/>
            <w:vAlign w:val="center"/>
          </w:tcPr>
          <w:p w14:paraId="3B45346F" w14:textId="4B212DFF" w:rsidR="001444D2" w:rsidRPr="005176A2" w:rsidRDefault="001444D2" w:rsidP="001444D2">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(20.555)</w:t>
            </w:r>
          </w:p>
        </w:tc>
        <w:tc>
          <w:tcPr>
            <w:tcW w:w="672" w:type="pct"/>
            <w:tcBorders>
              <w:top w:val="nil"/>
              <w:left w:val="nil"/>
              <w:bottom w:val="nil"/>
              <w:right w:val="nil"/>
            </w:tcBorders>
            <w:shd w:val="clear" w:color="auto" w:fill="auto"/>
            <w:noWrap/>
            <w:vAlign w:val="center"/>
          </w:tcPr>
          <w:p w14:paraId="68F94F61" w14:textId="52EE7850" w:rsidR="001444D2" w:rsidRPr="005176A2" w:rsidRDefault="001444D2" w:rsidP="001444D2">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22.575</w:t>
            </w:r>
          </w:p>
        </w:tc>
      </w:tr>
      <w:tr w:rsidR="005176A2" w:rsidRPr="005176A2" w14:paraId="0C5AB814" w14:textId="77777777" w:rsidTr="009E29C1">
        <w:trPr>
          <w:trHeight w:val="283"/>
        </w:trPr>
        <w:tc>
          <w:tcPr>
            <w:tcW w:w="2313" w:type="pct"/>
            <w:tcBorders>
              <w:top w:val="nil"/>
              <w:left w:val="nil"/>
              <w:bottom w:val="nil"/>
              <w:right w:val="nil"/>
            </w:tcBorders>
            <w:shd w:val="clear" w:color="auto" w:fill="auto"/>
            <w:noWrap/>
            <w:vAlign w:val="center"/>
            <w:hideMark/>
          </w:tcPr>
          <w:p w14:paraId="71596857" w14:textId="77777777" w:rsidR="001518FA" w:rsidRPr="005176A2" w:rsidRDefault="001518FA" w:rsidP="001518FA">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Taxa Performance das carteiras adquiridas</w:t>
            </w:r>
          </w:p>
        </w:tc>
        <w:tc>
          <w:tcPr>
            <w:tcW w:w="672" w:type="pct"/>
            <w:tcBorders>
              <w:top w:val="nil"/>
              <w:left w:val="nil"/>
              <w:bottom w:val="nil"/>
              <w:right w:val="nil"/>
            </w:tcBorders>
            <w:shd w:val="clear" w:color="auto" w:fill="auto"/>
            <w:noWrap/>
            <w:vAlign w:val="center"/>
          </w:tcPr>
          <w:p w14:paraId="0E04BF01" w14:textId="7777F699" w:rsidR="001518FA" w:rsidRPr="005176A2" w:rsidRDefault="00547141" w:rsidP="001518FA">
            <w:pPr>
              <w:jc w:val="right"/>
              <w:rPr>
                <w:rFonts w:ascii="Futura Lt BT" w:hAnsi="Futura Lt BT" w:cs="Arial"/>
                <w:color w:val="005CA9"/>
                <w:sz w:val="18"/>
                <w:szCs w:val="18"/>
              </w:rPr>
            </w:pPr>
            <w:r w:rsidRPr="005176A2">
              <w:rPr>
                <w:rFonts w:ascii="Futura Lt BT" w:hAnsi="Futura Lt BT" w:cs="Arial"/>
                <w:color w:val="005CA9"/>
                <w:sz w:val="18"/>
                <w:szCs w:val="18"/>
              </w:rPr>
              <w:t>(28.162)</w:t>
            </w:r>
          </w:p>
        </w:tc>
        <w:tc>
          <w:tcPr>
            <w:tcW w:w="672" w:type="pct"/>
            <w:tcBorders>
              <w:top w:val="nil"/>
              <w:left w:val="nil"/>
              <w:bottom w:val="nil"/>
              <w:right w:val="nil"/>
            </w:tcBorders>
            <w:shd w:val="clear" w:color="auto" w:fill="auto"/>
            <w:vAlign w:val="center"/>
          </w:tcPr>
          <w:p w14:paraId="67204454" w14:textId="32822339" w:rsidR="001518FA" w:rsidRPr="005176A2" w:rsidRDefault="00547141" w:rsidP="001518FA">
            <w:pPr>
              <w:jc w:val="right"/>
              <w:rPr>
                <w:rFonts w:ascii="Futura Lt BT" w:hAnsi="Futura Lt BT" w:cs="Arial"/>
                <w:color w:val="005CA9"/>
                <w:sz w:val="18"/>
                <w:szCs w:val="18"/>
              </w:rPr>
            </w:pPr>
            <w:r w:rsidRPr="005176A2">
              <w:rPr>
                <w:rFonts w:ascii="Futura Lt BT" w:hAnsi="Futura Lt BT" w:cs="Arial"/>
                <w:color w:val="005CA9"/>
                <w:sz w:val="18"/>
                <w:szCs w:val="18"/>
              </w:rPr>
              <w:t>(112.690)</w:t>
            </w:r>
          </w:p>
        </w:tc>
        <w:tc>
          <w:tcPr>
            <w:tcW w:w="672" w:type="pct"/>
            <w:tcBorders>
              <w:top w:val="nil"/>
              <w:left w:val="nil"/>
              <w:bottom w:val="nil"/>
              <w:right w:val="nil"/>
            </w:tcBorders>
            <w:shd w:val="clear" w:color="auto" w:fill="auto"/>
            <w:noWrap/>
            <w:vAlign w:val="center"/>
          </w:tcPr>
          <w:p w14:paraId="5BEA48D8" w14:textId="7E7C09B3" w:rsidR="001518FA" w:rsidRPr="005176A2" w:rsidRDefault="001518FA" w:rsidP="001518FA">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(84.621)</w:t>
            </w:r>
          </w:p>
        </w:tc>
        <w:tc>
          <w:tcPr>
            <w:tcW w:w="672" w:type="pct"/>
            <w:tcBorders>
              <w:top w:val="nil"/>
              <w:left w:val="nil"/>
              <w:bottom w:val="nil"/>
              <w:right w:val="nil"/>
            </w:tcBorders>
            <w:shd w:val="clear" w:color="auto" w:fill="auto"/>
            <w:noWrap/>
            <w:vAlign w:val="center"/>
          </w:tcPr>
          <w:p w14:paraId="45F969C0" w14:textId="778D24BD" w:rsidR="001518FA" w:rsidRPr="005176A2" w:rsidRDefault="001518FA" w:rsidP="001518FA">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(319.426)</w:t>
            </w:r>
          </w:p>
        </w:tc>
      </w:tr>
      <w:tr w:rsidR="005176A2" w:rsidRPr="005176A2" w14:paraId="4C549146" w14:textId="77777777" w:rsidTr="009E29C1">
        <w:trPr>
          <w:trHeight w:val="283"/>
        </w:trPr>
        <w:tc>
          <w:tcPr>
            <w:tcW w:w="2313" w:type="pct"/>
            <w:tcBorders>
              <w:top w:val="nil"/>
              <w:left w:val="nil"/>
              <w:bottom w:val="nil"/>
              <w:right w:val="nil"/>
            </w:tcBorders>
            <w:shd w:val="clear" w:color="auto" w:fill="auto"/>
            <w:noWrap/>
            <w:vAlign w:val="center"/>
            <w:hideMark/>
          </w:tcPr>
          <w:p w14:paraId="0F549C21" w14:textId="77777777" w:rsidR="00154EE3" w:rsidRPr="005176A2" w:rsidRDefault="00154EE3" w:rsidP="00154EE3">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Pré-pagamento – FGTS</w:t>
            </w:r>
          </w:p>
        </w:tc>
        <w:tc>
          <w:tcPr>
            <w:tcW w:w="672" w:type="pct"/>
            <w:tcBorders>
              <w:top w:val="nil"/>
              <w:left w:val="nil"/>
              <w:bottom w:val="nil"/>
              <w:right w:val="nil"/>
            </w:tcBorders>
            <w:shd w:val="clear" w:color="auto" w:fill="auto"/>
            <w:noWrap/>
            <w:vAlign w:val="center"/>
          </w:tcPr>
          <w:p w14:paraId="3BF64EB1" w14:textId="73376FE8" w:rsidR="00154EE3" w:rsidRPr="005176A2" w:rsidRDefault="00547141" w:rsidP="00154EE3">
            <w:pPr>
              <w:jc w:val="right"/>
              <w:rPr>
                <w:rFonts w:ascii="Futura Lt BT" w:hAnsi="Futura Lt BT" w:cs="Arial"/>
                <w:color w:val="005CA9"/>
                <w:sz w:val="18"/>
                <w:szCs w:val="18"/>
              </w:rPr>
            </w:pPr>
            <w:r w:rsidRPr="005176A2">
              <w:rPr>
                <w:rFonts w:ascii="Futura Lt BT" w:hAnsi="Futura Lt BT" w:cs="Arial"/>
                <w:color w:val="005CA9"/>
                <w:sz w:val="18"/>
                <w:szCs w:val="18"/>
              </w:rPr>
              <w:t>(44.411)</w:t>
            </w:r>
          </w:p>
        </w:tc>
        <w:tc>
          <w:tcPr>
            <w:tcW w:w="672" w:type="pct"/>
            <w:tcBorders>
              <w:top w:val="nil"/>
              <w:left w:val="nil"/>
              <w:bottom w:val="nil"/>
              <w:right w:val="nil"/>
            </w:tcBorders>
            <w:shd w:val="clear" w:color="auto" w:fill="auto"/>
            <w:vAlign w:val="center"/>
          </w:tcPr>
          <w:p w14:paraId="7335B8AF" w14:textId="44224337" w:rsidR="00154EE3" w:rsidRPr="005176A2" w:rsidRDefault="00547141" w:rsidP="00154EE3">
            <w:pPr>
              <w:jc w:val="right"/>
              <w:rPr>
                <w:rFonts w:ascii="Futura Lt BT" w:hAnsi="Futura Lt BT" w:cs="Arial"/>
                <w:color w:val="005CA9"/>
                <w:sz w:val="18"/>
                <w:szCs w:val="18"/>
              </w:rPr>
            </w:pPr>
            <w:r w:rsidRPr="005176A2">
              <w:rPr>
                <w:rFonts w:ascii="Futura Lt BT" w:hAnsi="Futura Lt BT" w:cs="Arial"/>
                <w:color w:val="005CA9"/>
                <w:sz w:val="18"/>
                <w:szCs w:val="18"/>
              </w:rPr>
              <w:t>(89.140)</w:t>
            </w:r>
          </w:p>
        </w:tc>
        <w:tc>
          <w:tcPr>
            <w:tcW w:w="672" w:type="pct"/>
            <w:tcBorders>
              <w:top w:val="nil"/>
              <w:left w:val="nil"/>
              <w:bottom w:val="nil"/>
              <w:right w:val="nil"/>
            </w:tcBorders>
            <w:shd w:val="clear" w:color="auto" w:fill="auto"/>
            <w:noWrap/>
            <w:vAlign w:val="center"/>
          </w:tcPr>
          <w:p w14:paraId="6EFB105A" w14:textId="03FBFD34" w:rsidR="00154EE3" w:rsidRPr="005176A2" w:rsidRDefault="00154EE3" w:rsidP="00154EE3">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(64.332)</w:t>
            </w:r>
          </w:p>
        </w:tc>
        <w:tc>
          <w:tcPr>
            <w:tcW w:w="672" w:type="pct"/>
            <w:tcBorders>
              <w:top w:val="nil"/>
              <w:left w:val="nil"/>
              <w:bottom w:val="nil"/>
              <w:right w:val="nil"/>
            </w:tcBorders>
            <w:shd w:val="clear" w:color="auto" w:fill="auto"/>
            <w:noWrap/>
            <w:vAlign w:val="center"/>
          </w:tcPr>
          <w:p w14:paraId="30AF336C" w14:textId="752D621E" w:rsidR="00154EE3" w:rsidRPr="005176A2" w:rsidRDefault="00154EE3" w:rsidP="00154EE3">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(216.178)</w:t>
            </w:r>
          </w:p>
        </w:tc>
      </w:tr>
      <w:tr w:rsidR="005176A2" w:rsidRPr="005176A2" w14:paraId="044F8C94" w14:textId="77777777" w:rsidTr="009E29C1">
        <w:trPr>
          <w:trHeight w:val="283"/>
        </w:trPr>
        <w:tc>
          <w:tcPr>
            <w:tcW w:w="2313" w:type="pct"/>
            <w:tcBorders>
              <w:top w:val="nil"/>
              <w:left w:val="nil"/>
              <w:bottom w:val="nil"/>
              <w:right w:val="nil"/>
            </w:tcBorders>
            <w:shd w:val="clear" w:color="auto" w:fill="auto"/>
            <w:noWrap/>
            <w:vAlign w:val="center"/>
            <w:hideMark/>
          </w:tcPr>
          <w:p w14:paraId="6355F881" w14:textId="77777777" w:rsidR="0030344C" w:rsidRPr="005176A2" w:rsidRDefault="0030344C" w:rsidP="0030344C">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Garantia financeira prestada</w:t>
            </w:r>
          </w:p>
        </w:tc>
        <w:tc>
          <w:tcPr>
            <w:tcW w:w="672" w:type="pct"/>
            <w:tcBorders>
              <w:top w:val="nil"/>
              <w:left w:val="nil"/>
              <w:bottom w:val="nil"/>
              <w:right w:val="nil"/>
            </w:tcBorders>
            <w:shd w:val="clear" w:color="auto" w:fill="auto"/>
            <w:noWrap/>
            <w:vAlign w:val="center"/>
          </w:tcPr>
          <w:p w14:paraId="742B510A" w14:textId="59866C81" w:rsidR="0030344C" w:rsidRPr="005176A2" w:rsidRDefault="00547141" w:rsidP="0030344C">
            <w:pPr>
              <w:jc w:val="right"/>
              <w:rPr>
                <w:rFonts w:ascii="Futura Lt BT" w:hAnsi="Futura Lt BT" w:cs="Arial"/>
                <w:color w:val="005CA9"/>
                <w:sz w:val="18"/>
                <w:szCs w:val="18"/>
              </w:rPr>
            </w:pPr>
            <w:r w:rsidRPr="005176A2">
              <w:rPr>
                <w:rFonts w:ascii="Futura Lt BT" w:hAnsi="Futura Lt BT" w:cs="Arial"/>
                <w:color w:val="005CA9"/>
                <w:sz w:val="18"/>
                <w:szCs w:val="18"/>
              </w:rPr>
              <w:t>(10.539)</w:t>
            </w:r>
          </w:p>
        </w:tc>
        <w:tc>
          <w:tcPr>
            <w:tcW w:w="672" w:type="pct"/>
            <w:tcBorders>
              <w:top w:val="nil"/>
              <w:left w:val="nil"/>
              <w:bottom w:val="nil"/>
              <w:right w:val="nil"/>
            </w:tcBorders>
            <w:shd w:val="clear" w:color="auto" w:fill="auto"/>
            <w:vAlign w:val="center"/>
          </w:tcPr>
          <w:p w14:paraId="3CD0E737" w14:textId="5B4EF1E7" w:rsidR="0030344C" w:rsidRPr="005176A2" w:rsidRDefault="00547141" w:rsidP="0030344C">
            <w:pPr>
              <w:jc w:val="right"/>
              <w:rPr>
                <w:rFonts w:ascii="Futura Lt BT" w:hAnsi="Futura Lt BT" w:cs="Arial"/>
                <w:color w:val="005CA9"/>
                <w:sz w:val="18"/>
                <w:szCs w:val="18"/>
              </w:rPr>
            </w:pPr>
            <w:r w:rsidRPr="005176A2">
              <w:rPr>
                <w:rFonts w:ascii="Futura Lt BT" w:hAnsi="Futura Lt BT" w:cs="Arial"/>
                <w:color w:val="005CA9"/>
                <w:sz w:val="18"/>
                <w:szCs w:val="18"/>
              </w:rPr>
              <w:t>4.542</w:t>
            </w:r>
          </w:p>
        </w:tc>
        <w:tc>
          <w:tcPr>
            <w:tcW w:w="672" w:type="pct"/>
            <w:tcBorders>
              <w:top w:val="nil"/>
              <w:left w:val="nil"/>
              <w:bottom w:val="nil"/>
              <w:right w:val="nil"/>
            </w:tcBorders>
            <w:shd w:val="clear" w:color="auto" w:fill="auto"/>
            <w:noWrap/>
            <w:vAlign w:val="center"/>
          </w:tcPr>
          <w:p w14:paraId="3543091D" w14:textId="62144A4A" w:rsidR="0030344C" w:rsidRPr="005176A2" w:rsidRDefault="0030344C" w:rsidP="0030344C">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(4.611)</w:t>
            </w:r>
          </w:p>
        </w:tc>
        <w:tc>
          <w:tcPr>
            <w:tcW w:w="672" w:type="pct"/>
            <w:tcBorders>
              <w:top w:val="nil"/>
              <w:left w:val="nil"/>
              <w:bottom w:val="nil"/>
              <w:right w:val="nil"/>
            </w:tcBorders>
            <w:shd w:val="clear" w:color="auto" w:fill="auto"/>
            <w:noWrap/>
            <w:vAlign w:val="center"/>
          </w:tcPr>
          <w:p w14:paraId="67C17918" w14:textId="3F72F603" w:rsidR="0030344C" w:rsidRPr="005176A2" w:rsidRDefault="0030344C" w:rsidP="0030344C">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21.944</w:t>
            </w:r>
          </w:p>
        </w:tc>
      </w:tr>
      <w:tr w:rsidR="005176A2" w:rsidRPr="005176A2" w14:paraId="625A71B7" w14:textId="77777777" w:rsidTr="009E29C1">
        <w:trPr>
          <w:trHeight w:val="283"/>
        </w:trPr>
        <w:tc>
          <w:tcPr>
            <w:tcW w:w="2313" w:type="pct"/>
            <w:tcBorders>
              <w:top w:val="nil"/>
              <w:left w:val="nil"/>
              <w:bottom w:val="nil"/>
              <w:right w:val="nil"/>
            </w:tcBorders>
            <w:shd w:val="clear" w:color="auto" w:fill="auto"/>
            <w:noWrap/>
            <w:vAlign w:val="center"/>
            <w:hideMark/>
          </w:tcPr>
          <w:p w14:paraId="7AD0AABB" w14:textId="77777777" w:rsidR="00B3024A" w:rsidRPr="005176A2" w:rsidRDefault="00B3024A" w:rsidP="00B3024A">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Fundo de compensação de variações salariais - FCVS</w:t>
            </w:r>
          </w:p>
        </w:tc>
        <w:tc>
          <w:tcPr>
            <w:tcW w:w="672" w:type="pct"/>
            <w:tcBorders>
              <w:top w:val="nil"/>
              <w:left w:val="nil"/>
              <w:bottom w:val="nil"/>
              <w:right w:val="nil"/>
            </w:tcBorders>
            <w:shd w:val="clear" w:color="auto" w:fill="auto"/>
            <w:noWrap/>
            <w:vAlign w:val="center"/>
          </w:tcPr>
          <w:p w14:paraId="3232C524" w14:textId="5172BBB2" w:rsidR="00B3024A" w:rsidRPr="005176A2" w:rsidRDefault="00547141" w:rsidP="00B3024A">
            <w:pPr>
              <w:jc w:val="right"/>
              <w:rPr>
                <w:rFonts w:ascii="Futura Lt BT" w:hAnsi="Futura Lt BT" w:cs="Arial"/>
                <w:color w:val="005CA9"/>
                <w:sz w:val="18"/>
                <w:szCs w:val="18"/>
              </w:rPr>
            </w:pPr>
            <w:r w:rsidRPr="005176A2">
              <w:rPr>
                <w:rFonts w:ascii="Futura Lt BT" w:hAnsi="Futura Lt BT" w:cs="Arial"/>
                <w:color w:val="005CA9"/>
                <w:sz w:val="18"/>
                <w:szCs w:val="18"/>
              </w:rPr>
              <w:t>(335.914)</w:t>
            </w:r>
          </w:p>
        </w:tc>
        <w:tc>
          <w:tcPr>
            <w:tcW w:w="672" w:type="pct"/>
            <w:tcBorders>
              <w:top w:val="nil"/>
              <w:left w:val="nil"/>
              <w:bottom w:val="nil"/>
              <w:right w:val="nil"/>
            </w:tcBorders>
            <w:shd w:val="clear" w:color="auto" w:fill="auto"/>
            <w:vAlign w:val="center"/>
          </w:tcPr>
          <w:p w14:paraId="60C1BDA2" w14:textId="04948FBE" w:rsidR="00B3024A" w:rsidRPr="005176A2" w:rsidRDefault="00547141" w:rsidP="00B3024A">
            <w:pPr>
              <w:jc w:val="right"/>
              <w:rPr>
                <w:rFonts w:ascii="Futura Lt BT" w:hAnsi="Futura Lt BT" w:cs="Arial"/>
                <w:color w:val="005CA9"/>
                <w:sz w:val="18"/>
                <w:szCs w:val="18"/>
              </w:rPr>
            </w:pPr>
            <w:r w:rsidRPr="005176A2">
              <w:rPr>
                <w:rFonts w:ascii="Futura Lt BT" w:hAnsi="Futura Lt BT" w:cs="Arial"/>
                <w:color w:val="005CA9"/>
                <w:sz w:val="18"/>
                <w:szCs w:val="18"/>
              </w:rPr>
              <w:t>(791.786)</w:t>
            </w:r>
          </w:p>
        </w:tc>
        <w:tc>
          <w:tcPr>
            <w:tcW w:w="672" w:type="pct"/>
            <w:tcBorders>
              <w:top w:val="nil"/>
              <w:left w:val="nil"/>
              <w:bottom w:val="nil"/>
              <w:right w:val="nil"/>
            </w:tcBorders>
            <w:shd w:val="clear" w:color="auto" w:fill="auto"/>
            <w:noWrap/>
            <w:vAlign w:val="center"/>
          </w:tcPr>
          <w:p w14:paraId="0394DB9A" w14:textId="425C524C" w:rsidR="00B3024A" w:rsidRPr="005176A2" w:rsidRDefault="00B3024A" w:rsidP="00B3024A">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(72.701)</w:t>
            </w:r>
          </w:p>
        </w:tc>
        <w:tc>
          <w:tcPr>
            <w:tcW w:w="672" w:type="pct"/>
            <w:tcBorders>
              <w:top w:val="nil"/>
              <w:left w:val="nil"/>
              <w:bottom w:val="nil"/>
              <w:right w:val="nil"/>
            </w:tcBorders>
            <w:shd w:val="clear" w:color="auto" w:fill="auto"/>
            <w:noWrap/>
            <w:vAlign w:val="center"/>
          </w:tcPr>
          <w:p w14:paraId="00B95E11" w14:textId="6ACDFF94" w:rsidR="00B3024A" w:rsidRPr="005176A2" w:rsidRDefault="00B3024A" w:rsidP="00B3024A">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(284.814)</w:t>
            </w:r>
          </w:p>
        </w:tc>
      </w:tr>
      <w:tr w:rsidR="005176A2" w:rsidRPr="005176A2" w14:paraId="7B2F35E0" w14:textId="77777777" w:rsidTr="009E29C1">
        <w:trPr>
          <w:trHeight w:val="283"/>
        </w:trPr>
        <w:tc>
          <w:tcPr>
            <w:tcW w:w="2313" w:type="pct"/>
            <w:tcBorders>
              <w:top w:val="nil"/>
              <w:left w:val="nil"/>
              <w:bottom w:val="single" w:sz="8" w:space="0" w:color="F79646"/>
              <w:right w:val="nil"/>
            </w:tcBorders>
            <w:shd w:val="clear" w:color="auto" w:fill="auto"/>
            <w:noWrap/>
            <w:vAlign w:val="center"/>
            <w:hideMark/>
          </w:tcPr>
          <w:p w14:paraId="42C95485" w14:textId="77777777" w:rsidR="007B3628" w:rsidRPr="005176A2" w:rsidRDefault="007B3628" w:rsidP="007B3628">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Outras operacionais (2)</w:t>
            </w:r>
          </w:p>
        </w:tc>
        <w:tc>
          <w:tcPr>
            <w:tcW w:w="672" w:type="pct"/>
            <w:tcBorders>
              <w:top w:val="nil"/>
              <w:left w:val="nil"/>
              <w:bottom w:val="single" w:sz="8" w:space="0" w:color="F79646"/>
              <w:right w:val="nil"/>
            </w:tcBorders>
            <w:shd w:val="clear" w:color="auto" w:fill="auto"/>
            <w:noWrap/>
            <w:vAlign w:val="center"/>
          </w:tcPr>
          <w:p w14:paraId="40BC4BDB" w14:textId="0E1BF46F" w:rsidR="007B3628" w:rsidRPr="005176A2" w:rsidRDefault="00547141" w:rsidP="007B3628">
            <w:pPr>
              <w:jc w:val="right"/>
              <w:rPr>
                <w:rFonts w:ascii="Futura Lt BT" w:hAnsi="Futura Lt BT" w:cs="Arial"/>
                <w:color w:val="005CA9"/>
                <w:sz w:val="18"/>
                <w:szCs w:val="18"/>
              </w:rPr>
            </w:pPr>
            <w:r w:rsidRPr="005176A2">
              <w:rPr>
                <w:rFonts w:ascii="Futura Lt BT" w:hAnsi="Futura Lt BT" w:cs="Arial"/>
                <w:color w:val="005CA9"/>
                <w:sz w:val="18"/>
                <w:szCs w:val="18"/>
              </w:rPr>
              <w:t>(36.506)</w:t>
            </w:r>
          </w:p>
        </w:tc>
        <w:tc>
          <w:tcPr>
            <w:tcW w:w="672" w:type="pct"/>
            <w:tcBorders>
              <w:top w:val="nil"/>
              <w:left w:val="nil"/>
              <w:bottom w:val="single" w:sz="8" w:space="0" w:color="F79646"/>
              <w:right w:val="nil"/>
            </w:tcBorders>
            <w:shd w:val="clear" w:color="auto" w:fill="auto"/>
            <w:vAlign w:val="center"/>
          </w:tcPr>
          <w:p w14:paraId="12B6ECB9" w14:textId="110C9038" w:rsidR="007B3628" w:rsidRPr="005176A2" w:rsidRDefault="00547141" w:rsidP="007B3628">
            <w:pPr>
              <w:jc w:val="right"/>
              <w:rPr>
                <w:rFonts w:ascii="Futura Lt BT" w:hAnsi="Futura Lt BT" w:cs="Arial"/>
                <w:color w:val="005CA9"/>
                <w:sz w:val="18"/>
                <w:szCs w:val="18"/>
              </w:rPr>
            </w:pPr>
            <w:r w:rsidRPr="005176A2">
              <w:rPr>
                <w:rFonts w:ascii="Futura Lt BT" w:hAnsi="Futura Lt BT" w:cs="Arial"/>
                <w:color w:val="005CA9"/>
                <w:sz w:val="18"/>
                <w:szCs w:val="18"/>
              </w:rPr>
              <w:t>(5.040)</w:t>
            </w:r>
          </w:p>
        </w:tc>
        <w:tc>
          <w:tcPr>
            <w:tcW w:w="672" w:type="pct"/>
            <w:tcBorders>
              <w:top w:val="nil"/>
              <w:left w:val="nil"/>
              <w:bottom w:val="nil"/>
              <w:right w:val="nil"/>
            </w:tcBorders>
            <w:shd w:val="clear" w:color="auto" w:fill="auto"/>
            <w:noWrap/>
            <w:vAlign w:val="center"/>
          </w:tcPr>
          <w:p w14:paraId="0EA438B9" w14:textId="6C658374" w:rsidR="007B3628" w:rsidRPr="005176A2" w:rsidRDefault="007B3628" w:rsidP="007B362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14.982</w:t>
            </w:r>
          </w:p>
        </w:tc>
        <w:tc>
          <w:tcPr>
            <w:tcW w:w="672" w:type="pct"/>
            <w:tcBorders>
              <w:top w:val="nil"/>
              <w:left w:val="nil"/>
              <w:bottom w:val="nil"/>
              <w:right w:val="nil"/>
            </w:tcBorders>
            <w:shd w:val="clear" w:color="auto" w:fill="auto"/>
            <w:noWrap/>
            <w:vAlign w:val="center"/>
          </w:tcPr>
          <w:p w14:paraId="4D20B792" w14:textId="0D70FCF1" w:rsidR="007B3628" w:rsidRPr="005176A2" w:rsidRDefault="007B3628" w:rsidP="007B3628">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238.231</w:t>
            </w:r>
          </w:p>
        </w:tc>
      </w:tr>
      <w:tr w:rsidR="005176A2" w:rsidRPr="005176A2" w14:paraId="68160611" w14:textId="77777777" w:rsidTr="009E29C1">
        <w:trPr>
          <w:trHeight w:val="283"/>
        </w:trPr>
        <w:tc>
          <w:tcPr>
            <w:tcW w:w="2313" w:type="pct"/>
            <w:tcBorders>
              <w:top w:val="nil"/>
              <w:left w:val="nil"/>
              <w:bottom w:val="single" w:sz="8" w:space="0" w:color="F79646"/>
              <w:right w:val="nil"/>
            </w:tcBorders>
            <w:shd w:val="clear" w:color="auto" w:fill="auto"/>
            <w:noWrap/>
            <w:vAlign w:val="center"/>
            <w:hideMark/>
          </w:tcPr>
          <w:p w14:paraId="5D32CA69" w14:textId="77777777" w:rsidR="00B944DA" w:rsidRPr="005176A2" w:rsidRDefault="00B944DA" w:rsidP="00B944DA">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672" w:type="pct"/>
            <w:tcBorders>
              <w:top w:val="nil"/>
              <w:left w:val="nil"/>
              <w:bottom w:val="single" w:sz="8" w:space="0" w:color="F79646"/>
              <w:right w:val="nil"/>
            </w:tcBorders>
            <w:shd w:val="clear" w:color="auto" w:fill="auto"/>
            <w:noWrap/>
            <w:vAlign w:val="center"/>
          </w:tcPr>
          <w:p w14:paraId="008BF7B0" w14:textId="5609B33B" w:rsidR="00B944DA" w:rsidRPr="005176A2" w:rsidRDefault="00F04BDF" w:rsidP="00B944DA">
            <w:pPr>
              <w:jc w:val="right"/>
              <w:rPr>
                <w:rFonts w:ascii="Futura Lt BT" w:hAnsi="Futura Lt BT" w:cs="Arial"/>
                <w:b/>
                <w:color w:val="005CA9"/>
                <w:sz w:val="18"/>
                <w:szCs w:val="18"/>
              </w:rPr>
            </w:pPr>
            <w:r w:rsidRPr="005176A2">
              <w:rPr>
                <w:rFonts w:ascii="Futura Lt BT" w:hAnsi="Futura Lt BT" w:cs="Arial"/>
                <w:b/>
                <w:color w:val="005CA9"/>
                <w:sz w:val="18"/>
                <w:szCs w:val="18"/>
              </w:rPr>
              <w:t>(1.533.094)</w:t>
            </w:r>
          </w:p>
        </w:tc>
        <w:tc>
          <w:tcPr>
            <w:tcW w:w="672" w:type="pct"/>
            <w:tcBorders>
              <w:top w:val="nil"/>
              <w:left w:val="nil"/>
              <w:bottom w:val="single" w:sz="8" w:space="0" w:color="F79646"/>
              <w:right w:val="nil"/>
            </w:tcBorders>
            <w:shd w:val="clear" w:color="auto" w:fill="auto"/>
            <w:vAlign w:val="center"/>
          </w:tcPr>
          <w:p w14:paraId="14A9D0BD" w14:textId="6F1CDA6D" w:rsidR="00B944DA" w:rsidRPr="005176A2" w:rsidRDefault="00F04BDF" w:rsidP="00B944DA">
            <w:pPr>
              <w:jc w:val="right"/>
              <w:rPr>
                <w:rFonts w:ascii="Futura Lt BT" w:hAnsi="Futura Lt BT" w:cs="Arial"/>
                <w:b/>
                <w:color w:val="005CA9"/>
                <w:sz w:val="18"/>
                <w:szCs w:val="18"/>
              </w:rPr>
            </w:pPr>
            <w:r w:rsidRPr="005176A2">
              <w:rPr>
                <w:rFonts w:ascii="Futura Lt BT" w:hAnsi="Futura Lt BT" w:cs="Arial"/>
                <w:b/>
                <w:color w:val="005CA9"/>
                <w:sz w:val="18"/>
                <w:szCs w:val="18"/>
              </w:rPr>
              <w:t>(4.342.933)</w:t>
            </w:r>
          </w:p>
        </w:tc>
        <w:tc>
          <w:tcPr>
            <w:tcW w:w="672" w:type="pct"/>
            <w:tcBorders>
              <w:top w:val="single" w:sz="4" w:space="0" w:color="F79646"/>
              <w:left w:val="nil"/>
              <w:bottom w:val="single" w:sz="4" w:space="0" w:color="F79646"/>
              <w:right w:val="nil"/>
            </w:tcBorders>
            <w:shd w:val="clear" w:color="auto" w:fill="auto"/>
            <w:noWrap/>
            <w:vAlign w:val="center"/>
          </w:tcPr>
          <w:p w14:paraId="51B9A62C" w14:textId="2045633F" w:rsidR="00B944DA" w:rsidRPr="005176A2" w:rsidRDefault="00B944DA" w:rsidP="00B944DA">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(1.086.512)</w:t>
            </w:r>
          </w:p>
        </w:tc>
        <w:tc>
          <w:tcPr>
            <w:tcW w:w="672" w:type="pct"/>
            <w:tcBorders>
              <w:top w:val="single" w:sz="4" w:space="0" w:color="F79646"/>
              <w:left w:val="nil"/>
              <w:bottom w:val="single" w:sz="4" w:space="0" w:color="F79646"/>
              <w:right w:val="nil"/>
            </w:tcBorders>
            <w:shd w:val="clear" w:color="auto" w:fill="auto"/>
            <w:noWrap/>
            <w:vAlign w:val="center"/>
          </w:tcPr>
          <w:p w14:paraId="5A28BE36" w14:textId="20FD38A9" w:rsidR="00B944DA" w:rsidRPr="005176A2" w:rsidRDefault="00B944DA" w:rsidP="00B944DA">
            <w:pPr>
              <w:jc w:val="right"/>
              <w:rPr>
                <w:rFonts w:ascii="Futura Lt BT" w:eastAsia="Times New Roman" w:hAnsi="Futura Lt BT" w:cs="Arial"/>
                <w:b/>
                <w:bCs/>
                <w:color w:val="005CA9"/>
                <w:sz w:val="18"/>
                <w:szCs w:val="18"/>
              </w:rPr>
            </w:pPr>
            <w:r w:rsidRPr="005176A2">
              <w:rPr>
                <w:rFonts w:ascii="Futura Lt BT" w:hAnsi="Futura Lt BT" w:cs="Arial"/>
                <w:b/>
                <w:color w:val="005CA9"/>
                <w:sz w:val="18"/>
                <w:szCs w:val="18"/>
              </w:rPr>
              <w:t>(3.010.825)</w:t>
            </w:r>
          </w:p>
        </w:tc>
      </w:tr>
    </w:tbl>
    <w:p w14:paraId="0C17BC38" w14:textId="23010BA2" w:rsidR="00E929BA" w:rsidRPr="005176A2" w:rsidRDefault="00E929BA" w:rsidP="00687FDF">
      <w:pPr>
        <w:pStyle w:val="Default0"/>
        <w:ind w:right="139"/>
        <w:jc w:val="both"/>
        <w:rPr>
          <w:rFonts w:ascii="Futura Lt BT" w:hAnsi="Futura Lt BT"/>
          <w:color w:val="005CA9"/>
          <w:sz w:val="16"/>
          <w:szCs w:val="16"/>
        </w:rPr>
      </w:pPr>
      <w:r w:rsidRPr="005176A2">
        <w:rPr>
          <w:rFonts w:ascii="Futura Lt BT" w:hAnsi="Futura Lt BT"/>
          <w:color w:val="005CA9"/>
          <w:sz w:val="16"/>
          <w:szCs w:val="16"/>
        </w:rPr>
        <w:t>(1) Acréscimo de provisão decorrente de implantação de nova</w:t>
      </w:r>
      <w:r w:rsidR="00245AA3" w:rsidRPr="005176A2">
        <w:rPr>
          <w:rFonts w:ascii="Futura Lt BT" w:hAnsi="Futura Lt BT"/>
          <w:color w:val="005CA9"/>
          <w:sz w:val="16"/>
          <w:szCs w:val="16"/>
        </w:rPr>
        <w:t xml:space="preserve"> </w:t>
      </w:r>
      <w:r w:rsidRPr="005176A2">
        <w:rPr>
          <w:rFonts w:ascii="Futura Lt BT" w:hAnsi="Futura Lt BT"/>
          <w:color w:val="005CA9"/>
          <w:sz w:val="16"/>
          <w:szCs w:val="16"/>
        </w:rPr>
        <w:t>metodologia massificada para cálculo do valor provável de desembolso para ações judiciais trabalhistas.</w:t>
      </w:r>
    </w:p>
    <w:p w14:paraId="1294E6E7" w14:textId="77777777" w:rsidR="00814F49" w:rsidRPr="005176A2" w:rsidRDefault="00814F49" w:rsidP="00687FDF">
      <w:pPr>
        <w:pStyle w:val="Default0"/>
        <w:ind w:right="139"/>
        <w:jc w:val="both"/>
        <w:rPr>
          <w:rFonts w:ascii="Futura Lt BT" w:hAnsi="Futura Lt BT"/>
          <w:color w:val="005CA9"/>
          <w:sz w:val="16"/>
          <w:szCs w:val="16"/>
        </w:rPr>
      </w:pPr>
      <w:r w:rsidRPr="005176A2">
        <w:rPr>
          <w:rFonts w:ascii="Futura Lt BT" w:hAnsi="Futura Lt BT"/>
          <w:color w:val="005CA9"/>
          <w:sz w:val="16"/>
          <w:szCs w:val="16"/>
        </w:rPr>
        <w:t>(</w:t>
      </w:r>
      <w:r w:rsidR="005810BD" w:rsidRPr="005176A2">
        <w:rPr>
          <w:rFonts w:ascii="Futura Lt BT" w:hAnsi="Futura Lt BT"/>
          <w:color w:val="005CA9"/>
          <w:sz w:val="16"/>
          <w:szCs w:val="16"/>
        </w:rPr>
        <w:t>2</w:t>
      </w:r>
      <w:r w:rsidRPr="005176A2">
        <w:rPr>
          <w:rFonts w:ascii="Futura Lt BT" w:hAnsi="Futura Lt BT"/>
          <w:color w:val="005CA9"/>
          <w:sz w:val="16"/>
          <w:szCs w:val="16"/>
        </w:rPr>
        <w:t xml:space="preserve">) Inclui a reversão de provisão administrativa, restos </w:t>
      </w:r>
      <w:proofErr w:type="gramStart"/>
      <w:r w:rsidRPr="005176A2">
        <w:rPr>
          <w:rFonts w:ascii="Futura Lt BT" w:hAnsi="Futura Lt BT"/>
          <w:color w:val="005CA9"/>
          <w:sz w:val="16"/>
          <w:szCs w:val="16"/>
        </w:rPr>
        <w:t>à</w:t>
      </w:r>
      <w:proofErr w:type="gramEnd"/>
      <w:r w:rsidRPr="005176A2">
        <w:rPr>
          <w:rFonts w:ascii="Futura Lt BT" w:hAnsi="Futura Lt BT"/>
          <w:color w:val="005CA9"/>
          <w:sz w:val="16"/>
          <w:szCs w:val="16"/>
        </w:rPr>
        <w:t xml:space="preserve"> pagar, custos relativos a manutenção de imóveis.</w:t>
      </w:r>
    </w:p>
    <w:p w14:paraId="25871277" w14:textId="77777777" w:rsidR="00CD2FB8" w:rsidRPr="005176A2" w:rsidRDefault="00CD2FB8" w:rsidP="00687FDF">
      <w:pPr>
        <w:pStyle w:val="Default0"/>
        <w:ind w:right="139"/>
        <w:jc w:val="both"/>
        <w:rPr>
          <w:rFonts w:ascii="Futura Lt BT" w:hAnsi="Futura Lt BT"/>
          <w:color w:val="005CA9"/>
          <w:sz w:val="16"/>
          <w:szCs w:val="16"/>
        </w:rPr>
      </w:pPr>
    </w:p>
    <w:p w14:paraId="38B7E770" w14:textId="77777777" w:rsidR="00C34AF7" w:rsidRPr="005176A2" w:rsidRDefault="00C34AF7" w:rsidP="00687FDF">
      <w:pPr>
        <w:pStyle w:val="Default0"/>
        <w:ind w:right="139"/>
        <w:jc w:val="both"/>
        <w:rPr>
          <w:rFonts w:ascii="Futura Lt BT" w:hAnsi="Futura Lt BT"/>
          <w:color w:val="005CA9"/>
          <w:sz w:val="16"/>
          <w:szCs w:val="16"/>
        </w:rPr>
      </w:pPr>
    </w:p>
    <w:p w14:paraId="740B3297" w14:textId="77777777" w:rsidR="000502DA" w:rsidRDefault="000502DA">
      <w:r>
        <w:br w:type="page"/>
      </w:r>
    </w:p>
    <w:tbl>
      <w:tblPr>
        <w:tblW w:w="4928" w:type="pct"/>
        <w:tblLayout w:type="fixed"/>
        <w:tblCellMar>
          <w:left w:w="70" w:type="dxa"/>
          <w:right w:w="70" w:type="dxa"/>
        </w:tblCellMar>
        <w:tblLook w:val="04A0" w:firstRow="1" w:lastRow="0" w:firstColumn="1" w:lastColumn="0" w:noHBand="0" w:noVBand="1"/>
      </w:tblPr>
      <w:tblGrid>
        <w:gridCol w:w="4393"/>
        <w:gridCol w:w="1277"/>
        <w:gridCol w:w="1277"/>
        <w:gridCol w:w="68"/>
        <w:gridCol w:w="1208"/>
        <w:gridCol w:w="1275"/>
      </w:tblGrid>
      <w:tr w:rsidR="005176A2" w:rsidRPr="005176A2" w14:paraId="25AE4D43" w14:textId="77777777" w:rsidTr="00E703C1">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hideMark/>
          </w:tcPr>
          <w:p w14:paraId="0D1CD1EE" w14:textId="2CF953A9" w:rsidR="00CD2FB8" w:rsidRPr="005176A2" w:rsidRDefault="0061222B" w:rsidP="00CC1146">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lastRenderedPageBreak/>
              <w:t>CONSOLIDADO</w:t>
            </w:r>
          </w:p>
        </w:tc>
      </w:tr>
      <w:tr w:rsidR="005176A2" w:rsidRPr="005176A2" w14:paraId="27402113" w14:textId="77777777" w:rsidTr="00E703C1">
        <w:trPr>
          <w:trHeight w:val="283"/>
        </w:trPr>
        <w:tc>
          <w:tcPr>
            <w:tcW w:w="2313" w:type="pct"/>
            <w:vMerge w:val="restart"/>
            <w:tcBorders>
              <w:top w:val="single" w:sz="4" w:space="0" w:color="F39200"/>
              <w:left w:val="nil"/>
              <w:right w:val="nil"/>
            </w:tcBorders>
            <w:shd w:val="clear" w:color="auto" w:fill="auto"/>
            <w:vAlign w:val="center"/>
          </w:tcPr>
          <w:p w14:paraId="2AD6C6DA" w14:textId="77777777" w:rsidR="00CD2FB8" w:rsidRPr="005176A2" w:rsidRDefault="00CD2FB8" w:rsidP="00CC1146">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Descrição</w:t>
            </w:r>
          </w:p>
        </w:tc>
        <w:tc>
          <w:tcPr>
            <w:tcW w:w="1380" w:type="pct"/>
            <w:gridSpan w:val="3"/>
            <w:tcBorders>
              <w:top w:val="single" w:sz="4" w:space="0" w:color="F39200"/>
              <w:left w:val="nil"/>
              <w:bottom w:val="single" w:sz="8" w:space="0" w:color="F39200"/>
              <w:right w:val="nil"/>
            </w:tcBorders>
            <w:shd w:val="clear" w:color="auto" w:fill="auto"/>
            <w:vAlign w:val="center"/>
          </w:tcPr>
          <w:p w14:paraId="0C9765ED" w14:textId="77777777" w:rsidR="00CD2FB8" w:rsidRPr="005176A2" w:rsidRDefault="00CD2FB8" w:rsidP="00CC1146">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2022</w:t>
            </w:r>
          </w:p>
        </w:tc>
        <w:tc>
          <w:tcPr>
            <w:tcW w:w="1307" w:type="pct"/>
            <w:gridSpan w:val="2"/>
            <w:tcBorders>
              <w:top w:val="single" w:sz="4" w:space="0" w:color="F39200"/>
              <w:left w:val="nil"/>
              <w:bottom w:val="single" w:sz="8" w:space="0" w:color="F39200"/>
              <w:right w:val="nil"/>
            </w:tcBorders>
            <w:shd w:val="clear" w:color="auto" w:fill="auto"/>
            <w:vAlign w:val="center"/>
          </w:tcPr>
          <w:p w14:paraId="272DE893" w14:textId="77777777" w:rsidR="00CD2FB8" w:rsidRPr="005176A2" w:rsidRDefault="00CD2FB8" w:rsidP="00CC1146">
            <w:pPr>
              <w:jc w:val="cente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2021</w:t>
            </w:r>
          </w:p>
        </w:tc>
      </w:tr>
      <w:tr w:rsidR="005176A2" w:rsidRPr="005176A2" w14:paraId="0FF99E78" w14:textId="77777777" w:rsidTr="000502DA">
        <w:trPr>
          <w:trHeight w:val="283"/>
        </w:trPr>
        <w:tc>
          <w:tcPr>
            <w:tcW w:w="2313" w:type="pct"/>
            <w:vMerge/>
            <w:tcBorders>
              <w:left w:val="nil"/>
              <w:bottom w:val="single" w:sz="4" w:space="0" w:color="F39200"/>
              <w:right w:val="nil"/>
            </w:tcBorders>
            <w:shd w:val="clear" w:color="auto" w:fill="auto"/>
            <w:vAlign w:val="center"/>
            <w:hideMark/>
          </w:tcPr>
          <w:p w14:paraId="6241AF4A" w14:textId="77777777" w:rsidR="00CD2FB8" w:rsidRPr="005176A2" w:rsidRDefault="00CD2FB8" w:rsidP="00CC1146">
            <w:pPr>
              <w:rPr>
                <w:rFonts w:ascii="Futura Lt BT" w:eastAsia="Times New Roman" w:hAnsi="Futura Lt BT" w:cs="Arial"/>
                <w:b/>
                <w:bCs/>
                <w:color w:val="005CA9"/>
                <w:sz w:val="18"/>
                <w:szCs w:val="18"/>
              </w:rPr>
            </w:pPr>
          </w:p>
        </w:tc>
        <w:tc>
          <w:tcPr>
            <w:tcW w:w="672" w:type="pct"/>
            <w:tcBorders>
              <w:top w:val="nil"/>
              <w:left w:val="nil"/>
              <w:bottom w:val="single" w:sz="8" w:space="0" w:color="F39200"/>
              <w:right w:val="nil"/>
            </w:tcBorders>
            <w:shd w:val="clear" w:color="auto" w:fill="auto"/>
            <w:vAlign w:val="center"/>
            <w:hideMark/>
          </w:tcPr>
          <w:p w14:paraId="0CEE9E7A" w14:textId="77777777" w:rsidR="00CD2FB8" w:rsidRPr="005176A2" w:rsidRDefault="00CD2FB8" w:rsidP="00CC1146">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3º trimestre</w:t>
            </w:r>
          </w:p>
        </w:tc>
        <w:tc>
          <w:tcPr>
            <w:tcW w:w="672" w:type="pct"/>
            <w:tcBorders>
              <w:top w:val="nil"/>
              <w:left w:val="nil"/>
              <w:bottom w:val="single" w:sz="8" w:space="0" w:color="F39200"/>
              <w:right w:val="nil"/>
            </w:tcBorders>
            <w:shd w:val="clear" w:color="auto" w:fill="auto"/>
            <w:vAlign w:val="center"/>
            <w:hideMark/>
          </w:tcPr>
          <w:p w14:paraId="394253B6" w14:textId="77777777" w:rsidR="00CD2FB8" w:rsidRPr="005176A2" w:rsidRDefault="00CD2FB8" w:rsidP="00CC1146">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Acumulado setembro</w:t>
            </w:r>
          </w:p>
        </w:tc>
        <w:tc>
          <w:tcPr>
            <w:tcW w:w="672" w:type="pct"/>
            <w:gridSpan w:val="2"/>
            <w:tcBorders>
              <w:top w:val="nil"/>
              <w:left w:val="nil"/>
              <w:bottom w:val="single" w:sz="8" w:space="0" w:color="F39200"/>
              <w:right w:val="nil"/>
            </w:tcBorders>
            <w:shd w:val="clear" w:color="auto" w:fill="auto"/>
            <w:vAlign w:val="center"/>
            <w:hideMark/>
          </w:tcPr>
          <w:p w14:paraId="40923918" w14:textId="77777777" w:rsidR="00CD2FB8" w:rsidRPr="005176A2" w:rsidRDefault="00CD2FB8" w:rsidP="00CC1146">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3º trimestre</w:t>
            </w:r>
          </w:p>
        </w:tc>
        <w:tc>
          <w:tcPr>
            <w:tcW w:w="671" w:type="pct"/>
            <w:tcBorders>
              <w:top w:val="nil"/>
              <w:left w:val="nil"/>
              <w:bottom w:val="single" w:sz="8" w:space="0" w:color="F39200"/>
              <w:right w:val="nil"/>
            </w:tcBorders>
            <w:shd w:val="clear" w:color="auto" w:fill="auto"/>
            <w:vAlign w:val="center"/>
            <w:hideMark/>
          </w:tcPr>
          <w:p w14:paraId="44A52E9A" w14:textId="77777777" w:rsidR="00CD2FB8" w:rsidRPr="005176A2" w:rsidRDefault="00CD2FB8" w:rsidP="00CC1146">
            <w:pPr>
              <w:jc w:val="center"/>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Acumulado setembro</w:t>
            </w:r>
          </w:p>
        </w:tc>
      </w:tr>
      <w:tr w:rsidR="005176A2" w:rsidRPr="005176A2" w14:paraId="378BAC64" w14:textId="77777777" w:rsidTr="000502DA">
        <w:trPr>
          <w:trHeight w:val="283"/>
        </w:trPr>
        <w:tc>
          <w:tcPr>
            <w:tcW w:w="2313" w:type="pct"/>
            <w:tcBorders>
              <w:top w:val="nil"/>
              <w:left w:val="nil"/>
              <w:bottom w:val="nil"/>
              <w:right w:val="nil"/>
            </w:tcBorders>
            <w:shd w:val="clear" w:color="auto" w:fill="auto"/>
            <w:noWrap/>
            <w:vAlign w:val="center"/>
            <w:hideMark/>
          </w:tcPr>
          <w:p w14:paraId="764110DF" w14:textId="77777777" w:rsidR="00CD2FB8" w:rsidRPr="005176A2" w:rsidRDefault="00CD2FB8" w:rsidP="00CC114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Contingências Judiciais</w:t>
            </w:r>
          </w:p>
        </w:tc>
        <w:tc>
          <w:tcPr>
            <w:tcW w:w="672" w:type="pct"/>
            <w:tcBorders>
              <w:top w:val="nil"/>
              <w:left w:val="nil"/>
              <w:bottom w:val="nil"/>
              <w:right w:val="nil"/>
            </w:tcBorders>
            <w:shd w:val="clear" w:color="auto" w:fill="auto"/>
            <w:noWrap/>
            <w:vAlign w:val="center"/>
          </w:tcPr>
          <w:p w14:paraId="39312C74" w14:textId="396B7DBA"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(1.077.562)</w:t>
            </w:r>
          </w:p>
        </w:tc>
        <w:tc>
          <w:tcPr>
            <w:tcW w:w="672" w:type="pct"/>
            <w:tcBorders>
              <w:top w:val="nil"/>
              <w:left w:val="nil"/>
              <w:bottom w:val="nil"/>
              <w:right w:val="nil"/>
            </w:tcBorders>
            <w:shd w:val="clear" w:color="auto" w:fill="auto"/>
            <w:vAlign w:val="center"/>
          </w:tcPr>
          <w:p w14:paraId="2E833848" w14:textId="6BC30FD3"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(3.348.819)</w:t>
            </w:r>
          </w:p>
        </w:tc>
        <w:tc>
          <w:tcPr>
            <w:tcW w:w="672" w:type="pct"/>
            <w:gridSpan w:val="2"/>
            <w:tcBorders>
              <w:top w:val="nil"/>
              <w:left w:val="nil"/>
              <w:bottom w:val="nil"/>
              <w:right w:val="nil"/>
            </w:tcBorders>
            <w:shd w:val="clear" w:color="auto" w:fill="auto"/>
            <w:noWrap/>
            <w:vAlign w:val="center"/>
          </w:tcPr>
          <w:p w14:paraId="7B12E956"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(875.229)</w:t>
            </w:r>
          </w:p>
        </w:tc>
        <w:tc>
          <w:tcPr>
            <w:tcW w:w="671" w:type="pct"/>
            <w:tcBorders>
              <w:top w:val="nil"/>
              <w:left w:val="nil"/>
              <w:bottom w:val="nil"/>
              <w:right w:val="nil"/>
            </w:tcBorders>
            <w:shd w:val="clear" w:color="auto" w:fill="auto"/>
            <w:noWrap/>
            <w:vAlign w:val="center"/>
          </w:tcPr>
          <w:p w14:paraId="1F8E7783"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(2.450.582)</w:t>
            </w:r>
          </w:p>
        </w:tc>
      </w:tr>
      <w:tr w:rsidR="005176A2" w:rsidRPr="005176A2" w14:paraId="1EFAA44B" w14:textId="77777777" w:rsidTr="000502DA">
        <w:trPr>
          <w:trHeight w:val="283"/>
        </w:trPr>
        <w:tc>
          <w:tcPr>
            <w:tcW w:w="2313" w:type="pct"/>
            <w:tcBorders>
              <w:top w:val="nil"/>
              <w:left w:val="nil"/>
              <w:bottom w:val="nil"/>
              <w:right w:val="nil"/>
            </w:tcBorders>
            <w:shd w:val="clear" w:color="auto" w:fill="auto"/>
            <w:noWrap/>
            <w:vAlign w:val="center"/>
            <w:hideMark/>
          </w:tcPr>
          <w:p w14:paraId="04613CF7" w14:textId="77777777" w:rsidR="00CD2FB8" w:rsidRPr="005176A2" w:rsidRDefault="00CD2FB8" w:rsidP="00CC1146">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Trabalhistas (1)</w:t>
            </w:r>
          </w:p>
        </w:tc>
        <w:tc>
          <w:tcPr>
            <w:tcW w:w="672" w:type="pct"/>
            <w:tcBorders>
              <w:top w:val="nil"/>
              <w:left w:val="nil"/>
              <w:bottom w:val="nil"/>
              <w:right w:val="nil"/>
            </w:tcBorders>
            <w:shd w:val="clear" w:color="auto" w:fill="auto"/>
            <w:noWrap/>
            <w:vAlign w:val="center"/>
          </w:tcPr>
          <w:p w14:paraId="216C91E5" w14:textId="354307E4"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(751.066)</w:t>
            </w:r>
          </w:p>
        </w:tc>
        <w:tc>
          <w:tcPr>
            <w:tcW w:w="672" w:type="pct"/>
            <w:tcBorders>
              <w:top w:val="nil"/>
              <w:left w:val="nil"/>
              <w:bottom w:val="nil"/>
              <w:right w:val="nil"/>
            </w:tcBorders>
            <w:shd w:val="clear" w:color="auto" w:fill="auto"/>
            <w:vAlign w:val="center"/>
          </w:tcPr>
          <w:p w14:paraId="5D25C094" w14:textId="67928194"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(1.880.873)</w:t>
            </w:r>
          </w:p>
        </w:tc>
        <w:tc>
          <w:tcPr>
            <w:tcW w:w="672" w:type="pct"/>
            <w:gridSpan w:val="2"/>
            <w:tcBorders>
              <w:top w:val="nil"/>
              <w:left w:val="nil"/>
              <w:bottom w:val="nil"/>
              <w:right w:val="nil"/>
            </w:tcBorders>
            <w:shd w:val="clear" w:color="auto" w:fill="auto"/>
            <w:noWrap/>
            <w:vAlign w:val="center"/>
          </w:tcPr>
          <w:p w14:paraId="0C59C510"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(601.445)</w:t>
            </w:r>
          </w:p>
        </w:tc>
        <w:tc>
          <w:tcPr>
            <w:tcW w:w="671" w:type="pct"/>
            <w:tcBorders>
              <w:top w:val="nil"/>
              <w:left w:val="nil"/>
              <w:bottom w:val="nil"/>
              <w:right w:val="nil"/>
            </w:tcBorders>
            <w:shd w:val="clear" w:color="auto" w:fill="auto"/>
            <w:noWrap/>
            <w:vAlign w:val="center"/>
          </w:tcPr>
          <w:p w14:paraId="6AE99B60"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(1.562.015)</w:t>
            </w:r>
          </w:p>
        </w:tc>
      </w:tr>
      <w:tr w:rsidR="005176A2" w:rsidRPr="005176A2" w14:paraId="28DED2B0" w14:textId="77777777" w:rsidTr="000502DA">
        <w:trPr>
          <w:trHeight w:val="283"/>
        </w:trPr>
        <w:tc>
          <w:tcPr>
            <w:tcW w:w="2313" w:type="pct"/>
            <w:tcBorders>
              <w:top w:val="nil"/>
              <w:left w:val="nil"/>
              <w:bottom w:val="nil"/>
              <w:right w:val="nil"/>
            </w:tcBorders>
            <w:shd w:val="clear" w:color="auto" w:fill="auto"/>
            <w:noWrap/>
            <w:vAlign w:val="center"/>
            <w:hideMark/>
          </w:tcPr>
          <w:p w14:paraId="107D92D0" w14:textId="77777777" w:rsidR="00CD2FB8" w:rsidRPr="005176A2" w:rsidRDefault="00CD2FB8" w:rsidP="00CC1146">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Cíveis</w:t>
            </w:r>
          </w:p>
        </w:tc>
        <w:tc>
          <w:tcPr>
            <w:tcW w:w="672" w:type="pct"/>
            <w:tcBorders>
              <w:top w:val="nil"/>
              <w:left w:val="nil"/>
              <w:bottom w:val="nil"/>
              <w:right w:val="nil"/>
            </w:tcBorders>
            <w:shd w:val="clear" w:color="auto" w:fill="auto"/>
            <w:noWrap/>
            <w:vAlign w:val="center"/>
          </w:tcPr>
          <w:p w14:paraId="3C75E691" w14:textId="7A81FD1A"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(249.842)</w:t>
            </w:r>
          </w:p>
        </w:tc>
        <w:tc>
          <w:tcPr>
            <w:tcW w:w="672" w:type="pct"/>
            <w:tcBorders>
              <w:top w:val="nil"/>
              <w:left w:val="nil"/>
              <w:bottom w:val="nil"/>
              <w:right w:val="nil"/>
            </w:tcBorders>
            <w:shd w:val="clear" w:color="auto" w:fill="auto"/>
            <w:vAlign w:val="center"/>
          </w:tcPr>
          <w:p w14:paraId="121B1A93" w14:textId="67D7D5B0"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(1.251.254)</w:t>
            </w:r>
          </w:p>
        </w:tc>
        <w:tc>
          <w:tcPr>
            <w:tcW w:w="672" w:type="pct"/>
            <w:gridSpan w:val="2"/>
            <w:tcBorders>
              <w:top w:val="nil"/>
              <w:left w:val="nil"/>
              <w:bottom w:val="nil"/>
              <w:right w:val="nil"/>
            </w:tcBorders>
            <w:shd w:val="clear" w:color="auto" w:fill="auto"/>
            <w:noWrap/>
            <w:vAlign w:val="center"/>
          </w:tcPr>
          <w:p w14:paraId="34D74156"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(253.229)</w:t>
            </w:r>
          </w:p>
        </w:tc>
        <w:tc>
          <w:tcPr>
            <w:tcW w:w="671" w:type="pct"/>
            <w:tcBorders>
              <w:top w:val="nil"/>
              <w:left w:val="nil"/>
              <w:bottom w:val="nil"/>
              <w:right w:val="nil"/>
            </w:tcBorders>
            <w:shd w:val="clear" w:color="auto" w:fill="auto"/>
            <w:noWrap/>
            <w:vAlign w:val="center"/>
          </w:tcPr>
          <w:p w14:paraId="40F2421B"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(911.142)</w:t>
            </w:r>
          </w:p>
        </w:tc>
      </w:tr>
      <w:tr w:rsidR="005176A2" w:rsidRPr="005176A2" w14:paraId="0B85E4BD" w14:textId="77777777" w:rsidTr="000502DA">
        <w:trPr>
          <w:trHeight w:val="283"/>
        </w:trPr>
        <w:tc>
          <w:tcPr>
            <w:tcW w:w="2313" w:type="pct"/>
            <w:tcBorders>
              <w:top w:val="nil"/>
              <w:left w:val="nil"/>
              <w:bottom w:val="nil"/>
              <w:right w:val="nil"/>
            </w:tcBorders>
            <w:shd w:val="clear" w:color="auto" w:fill="auto"/>
            <w:noWrap/>
            <w:vAlign w:val="center"/>
            <w:hideMark/>
          </w:tcPr>
          <w:p w14:paraId="07456B5B" w14:textId="77777777" w:rsidR="00CD2FB8" w:rsidRPr="005176A2" w:rsidRDefault="00CD2FB8" w:rsidP="00CC1146">
            <w:pPr>
              <w:ind w:firstLineChars="100" w:firstLine="180"/>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Fiscais</w:t>
            </w:r>
          </w:p>
        </w:tc>
        <w:tc>
          <w:tcPr>
            <w:tcW w:w="672" w:type="pct"/>
            <w:tcBorders>
              <w:top w:val="nil"/>
              <w:left w:val="nil"/>
              <w:bottom w:val="nil"/>
              <w:right w:val="nil"/>
            </w:tcBorders>
            <w:shd w:val="clear" w:color="auto" w:fill="auto"/>
            <w:noWrap/>
            <w:vAlign w:val="center"/>
          </w:tcPr>
          <w:p w14:paraId="0D342521" w14:textId="5E2DBBE5"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(76.654)</w:t>
            </w:r>
          </w:p>
        </w:tc>
        <w:tc>
          <w:tcPr>
            <w:tcW w:w="672" w:type="pct"/>
            <w:tcBorders>
              <w:top w:val="nil"/>
              <w:left w:val="nil"/>
              <w:bottom w:val="nil"/>
              <w:right w:val="nil"/>
            </w:tcBorders>
            <w:shd w:val="clear" w:color="auto" w:fill="auto"/>
            <w:vAlign w:val="center"/>
          </w:tcPr>
          <w:p w14:paraId="248116C4" w14:textId="1B8E1CCE"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(216.692)</w:t>
            </w:r>
          </w:p>
        </w:tc>
        <w:tc>
          <w:tcPr>
            <w:tcW w:w="672" w:type="pct"/>
            <w:gridSpan w:val="2"/>
            <w:tcBorders>
              <w:top w:val="nil"/>
              <w:left w:val="nil"/>
              <w:bottom w:val="nil"/>
              <w:right w:val="nil"/>
            </w:tcBorders>
            <w:shd w:val="clear" w:color="auto" w:fill="auto"/>
            <w:noWrap/>
            <w:vAlign w:val="center"/>
          </w:tcPr>
          <w:p w14:paraId="07532464"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(20.555)</w:t>
            </w:r>
          </w:p>
        </w:tc>
        <w:tc>
          <w:tcPr>
            <w:tcW w:w="671" w:type="pct"/>
            <w:tcBorders>
              <w:top w:val="nil"/>
              <w:left w:val="nil"/>
              <w:bottom w:val="nil"/>
              <w:right w:val="nil"/>
            </w:tcBorders>
            <w:shd w:val="clear" w:color="auto" w:fill="auto"/>
            <w:noWrap/>
            <w:vAlign w:val="center"/>
          </w:tcPr>
          <w:p w14:paraId="1BA7B2DF"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22.575</w:t>
            </w:r>
          </w:p>
        </w:tc>
      </w:tr>
      <w:tr w:rsidR="005176A2" w:rsidRPr="005176A2" w14:paraId="054926B0" w14:textId="77777777" w:rsidTr="000502DA">
        <w:trPr>
          <w:trHeight w:val="283"/>
        </w:trPr>
        <w:tc>
          <w:tcPr>
            <w:tcW w:w="2313" w:type="pct"/>
            <w:tcBorders>
              <w:top w:val="nil"/>
              <w:left w:val="nil"/>
              <w:bottom w:val="nil"/>
              <w:right w:val="nil"/>
            </w:tcBorders>
            <w:shd w:val="clear" w:color="auto" w:fill="auto"/>
            <w:noWrap/>
            <w:vAlign w:val="center"/>
            <w:hideMark/>
          </w:tcPr>
          <w:p w14:paraId="2AA4E454" w14:textId="77777777" w:rsidR="00CD2FB8" w:rsidRPr="005176A2" w:rsidRDefault="00CD2FB8" w:rsidP="00CC114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Taxa Performance das carteiras adquiridas</w:t>
            </w:r>
          </w:p>
        </w:tc>
        <w:tc>
          <w:tcPr>
            <w:tcW w:w="672" w:type="pct"/>
            <w:tcBorders>
              <w:top w:val="nil"/>
              <w:left w:val="nil"/>
              <w:bottom w:val="nil"/>
              <w:right w:val="nil"/>
            </w:tcBorders>
            <w:shd w:val="clear" w:color="auto" w:fill="auto"/>
            <w:noWrap/>
            <w:vAlign w:val="center"/>
          </w:tcPr>
          <w:p w14:paraId="12D830CD" w14:textId="35F3D1CB"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(28.162)</w:t>
            </w:r>
          </w:p>
        </w:tc>
        <w:tc>
          <w:tcPr>
            <w:tcW w:w="672" w:type="pct"/>
            <w:tcBorders>
              <w:top w:val="nil"/>
              <w:left w:val="nil"/>
              <w:bottom w:val="nil"/>
              <w:right w:val="nil"/>
            </w:tcBorders>
            <w:shd w:val="clear" w:color="auto" w:fill="auto"/>
            <w:vAlign w:val="center"/>
          </w:tcPr>
          <w:p w14:paraId="0AD4EA7D" w14:textId="65C4331C"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(112.690)</w:t>
            </w:r>
          </w:p>
        </w:tc>
        <w:tc>
          <w:tcPr>
            <w:tcW w:w="672" w:type="pct"/>
            <w:gridSpan w:val="2"/>
            <w:tcBorders>
              <w:top w:val="nil"/>
              <w:left w:val="nil"/>
              <w:bottom w:val="nil"/>
              <w:right w:val="nil"/>
            </w:tcBorders>
            <w:shd w:val="clear" w:color="auto" w:fill="auto"/>
            <w:noWrap/>
            <w:vAlign w:val="center"/>
          </w:tcPr>
          <w:p w14:paraId="253471DD"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(84.621)</w:t>
            </w:r>
          </w:p>
        </w:tc>
        <w:tc>
          <w:tcPr>
            <w:tcW w:w="671" w:type="pct"/>
            <w:tcBorders>
              <w:top w:val="nil"/>
              <w:left w:val="nil"/>
              <w:bottom w:val="nil"/>
              <w:right w:val="nil"/>
            </w:tcBorders>
            <w:shd w:val="clear" w:color="auto" w:fill="auto"/>
            <w:noWrap/>
            <w:vAlign w:val="center"/>
          </w:tcPr>
          <w:p w14:paraId="6800E474"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(319.426)</w:t>
            </w:r>
          </w:p>
        </w:tc>
      </w:tr>
      <w:tr w:rsidR="005176A2" w:rsidRPr="005176A2" w14:paraId="0BE7F690" w14:textId="77777777" w:rsidTr="000502DA">
        <w:trPr>
          <w:trHeight w:val="283"/>
        </w:trPr>
        <w:tc>
          <w:tcPr>
            <w:tcW w:w="2313" w:type="pct"/>
            <w:tcBorders>
              <w:top w:val="nil"/>
              <w:left w:val="nil"/>
              <w:bottom w:val="nil"/>
              <w:right w:val="nil"/>
            </w:tcBorders>
            <w:shd w:val="clear" w:color="auto" w:fill="auto"/>
            <w:noWrap/>
            <w:vAlign w:val="center"/>
            <w:hideMark/>
          </w:tcPr>
          <w:p w14:paraId="625DDAAB" w14:textId="77777777" w:rsidR="00CD2FB8" w:rsidRPr="005176A2" w:rsidRDefault="00CD2FB8" w:rsidP="00CC114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Pré-pagamento – FGTS</w:t>
            </w:r>
          </w:p>
        </w:tc>
        <w:tc>
          <w:tcPr>
            <w:tcW w:w="672" w:type="pct"/>
            <w:tcBorders>
              <w:top w:val="nil"/>
              <w:left w:val="nil"/>
              <w:bottom w:val="nil"/>
              <w:right w:val="nil"/>
            </w:tcBorders>
            <w:shd w:val="clear" w:color="auto" w:fill="auto"/>
            <w:noWrap/>
            <w:vAlign w:val="center"/>
          </w:tcPr>
          <w:p w14:paraId="459ABCD2" w14:textId="32E99543"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(44.411)</w:t>
            </w:r>
          </w:p>
        </w:tc>
        <w:tc>
          <w:tcPr>
            <w:tcW w:w="672" w:type="pct"/>
            <w:tcBorders>
              <w:top w:val="nil"/>
              <w:left w:val="nil"/>
              <w:bottom w:val="nil"/>
              <w:right w:val="nil"/>
            </w:tcBorders>
            <w:shd w:val="clear" w:color="auto" w:fill="auto"/>
            <w:vAlign w:val="center"/>
          </w:tcPr>
          <w:p w14:paraId="5C4A90F0" w14:textId="460FE7E2"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(89.140)</w:t>
            </w:r>
          </w:p>
        </w:tc>
        <w:tc>
          <w:tcPr>
            <w:tcW w:w="672" w:type="pct"/>
            <w:gridSpan w:val="2"/>
            <w:tcBorders>
              <w:top w:val="nil"/>
              <w:left w:val="nil"/>
              <w:bottom w:val="nil"/>
              <w:right w:val="nil"/>
            </w:tcBorders>
            <w:shd w:val="clear" w:color="auto" w:fill="auto"/>
            <w:noWrap/>
            <w:vAlign w:val="center"/>
          </w:tcPr>
          <w:p w14:paraId="33A7406C"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(64.332)</w:t>
            </w:r>
          </w:p>
        </w:tc>
        <w:tc>
          <w:tcPr>
            <w:tcW w:w="671" w:type="pct"/>
            <w:tcBorders>
              <w:top w:val="nil"/>
              <w:left w:val="nil"/>
              <w:bottom w:val="nil"/>
              <w:right w:val="nil"/>
            </w:tcBorders>
            <w:shd w:val="clear" w:color="auto" w:fill="auto"/>
            <w:noWrap/>
            <w:vAlign w:val="center"/>
          </w:tcPr>
          <w:p w14:paraId="325F4507"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(216.178)</w:t>
            </w:r>
          </w:p>
        </w:tc>
      </w:tr>
      <w:tr w:rsidR="005176A2" w:rsidRPr="005176A2" w14:paraId="227F8F1E" w14:textId="77777777" w:rsidTr="000502DA">
        <w:trPr>
          <w:trHeight w:val="283"/>
        </w:trPr>
        <w:tc>
          <w:tcPr>
            <w:tcW w:w="2313" w:type="pct"/>
            <w:tcBorders>
              <w:top w:val="nil"/>
              <w:left w:val="nil"/>
              <w:bottom w:val="nil"/>
              <w:right w:val="nil"/>
            </w:tcBorders>
            <w:shd w:val="clear" w:color="auto" w:fill="auto"/>
            <w:noWrap/>
            <w:vAlign w:val="center"/>
            <w:hideMark/>
          </w:tcPr>
          <w:p w14:paraId="5CEA9DB2" w14:textId="77777777" w:rsidR="00CD2FB8" w:rsidRPr="005176A2" w:rsidRDefault="00CD2FB8" w:rsidP="00CC114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Garantia financeira prestada</w:t>
            </w:r>
          </w:p>
        </w:tc>
        <w:tc>
          <w:tcPr>
            <w:tcW w:w="672" w:type="pct"/>
            <w:tcBorders>
              <w:top w:val="nil"/>
              <w:left w:val="nil"/>
              <w:bottom w:val="nil"/>
              <w:right w:val="nil"/>
            </w:tcBorders>
            <w:shd w:val="clear" w:color="auto" w:fill="auto"/>
            <w:noWrap/>
            <w:vAlign w:val="center"/>
          </w:tcPr>
          <w:p w14:paraId="2FB09606" w14:textId="6B3F99F2"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(10.539)</w:t>
            </w:r>
          </w:p>
        </w:tc>
        <w:tc>
          <w:tcPr>
            <w:tcW w:w="672" w:type="pct"/>
            <w:tcBorders>
              <w:top w:val="nil"/>
              <w:left w:val="nil"/>
              <w:bottom w:val="nil"/>
              <w:right w:val="nil"/>
            </w:tcBorders>
            <w:shd w:val="clear" w:color="auto" w:fill="auto"/>
            <w:vAlign w:val="center"/>
          </w:tcPr>
          <w:p w14:paraId="24782E49" w14:textId="0201D8BF"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4.542</w:t>
            </w:r>
          </w:p>
        </w:tc>
        <w:tc>
          <w:tcPr>
            <w:tcW w:w="672" w:type="pct"/>
            <w:gridSpan w:val="2"/>
            <w:tcBorders>
              <w:top w:val="nil"/>
              <w:left w:val="nil"/>
              <w:bottom w:val="nil"/>
              <w:right w:val="nil"/>
            </w:tcBorders>
            <w:shd w:val="clear" w:color="auto" w:fill="auto"/>
            <w:noWrap/>
            <w:vAlign w:val="center"/>
          </w:tcPr>
          <w:p w14:paraId="319472A6"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(4.611)</w:t>
            </w:r>
          </w:p>
        </w:tc>
        <w:tc>
          <w:tcPr>
            <w:tcW w:w="671" w:type="pct"/>
            <w:tcBorders>
              <w:top w:val="nil"/>
              <w:left w:val="nil"/>
              <w:bottom w:val="nil"/>
              <w:right w:val="nil"/>
            </w:tcBorders>
            <w:shd w:val="clear" w:color="auto" w:fill="auto"/>
            <w:noWrap/>
            <w:vAlign w:val="center"/>
          </w:tcPr>
          <w:p w14:paraId="26FF12C3"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21.944</w:t>
            </w:r>
          </w:p>
        </w:tc>
      </w:tr>
      <w:tr w:rsidR="005176A2" w:rsidRPr="005176A2" w14:paraId="3097432C" w14:textId="77777777" w:rsidTr="000502DA">
        <w:trPr>
          <w:trHeight w:val="283"/>
        </w:trPr>
        <w:tc>
          <w:tcPr>
            <w:tcW w:w="2313" w:type="pct"/>
            <w:tcBorders>
              <w:top w:val="nil"/>
              <w:left w:val="nil"/>
              <w:bottom w:val="nil"/>
              <w:right w:val="nil"/>
            </w:tcBorders>
            <w:shd w:val="clear" w:color="auto" w:fill="auto"/>
            <w:noWrap/>
            <w:vAlign w:val="center"/>
            <w:hideMark/>
          </w:tcPr>
          <w:p w14:paraId="12A2484B" w14:textId="77777777" w:rsidR="00CD2FB8" w:rsidRPr="005176A2" w:rsidRDefault="00CD2FB8" w:rsidP="00CC1146">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Fundo de compensação de variações salariais - FCVS</w:t>
            </w:r>
          </w:p>
        </w:tc>
        <w:tc>
          <w:tcPr>
            <w:tcW w:w="672" w:type="pct"/>
            <w:tcBorders>
              <w:top w:val="nil"/>
              <w:left w:val="nil"/>
              <w:bottom w:val="nil"/>
              <w:right w:val="nil"/>
            </w:tcBorders>
            <w:shd w:val="clear" w:color="auto" w:fill="auto"/>
            <w:noWrap/>
            <w:vAlign w:val="center"/>
          </w:tcPr>
          <w:p w14:paraId="76BC2947" w14:textId="1BE4C65F"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(335.914)</w:t>
            </w:r>
          </w:p>
        </w:tc>
        <w:tc>
          <w:tcPr>
            <w:tcW w:w="672" w:type="pct"/>
            <w:tcBorders>
              <w:top w:val="nil"/>
              <w:left w:val="nil"/>
              <w:bottom w:val="nil"/>
              <w:right w:val="nil"/>
            </w:tcBorders>
            <w:shd w:val="clear" w:color="auto" w:fill="auto"/>
            <w:vAlign w:val="center"/>
          </w:tcPr>
          <w:p w14:paraId="2B88864D" w14:textId="329AD9B8" w:rsidR="00CD2FB8" w:rsidRPr="005176A2" w:rsidRDefault="00F04BDF" w:rsidP="00CC1146">
            <w:pPr>
              <w:jc w:val="right"/>
              <w:rPr>
                <w:rFonts w:ascii="Futura Lt BT" w:hAnsi="Futura Lt BT" w:cs="Arial"/>
                <w:color w:val="005CA9"/>
                <w:sz w:val="18"/>
                <w:szCs w:val="18"/>
              </w:rPr>
            </w:pPr>
            <w:r w:rsidRPr="005176A2">
              <w:rPr>
                <w:rFonts w:ascii="Futura Lt BT" w:hAnsi="Futura Lt BT" w:cs="Arial"/>
                <w:color w:val="005CA9"/>
                <w:sz w:val="18"/>
                <w:szCs w:val="18"/>
              </w:rPr>
              <w:t>(791.786)</w:t>
            </w:r>
          </w:p>
        </w:tc>
        <w:tc>
          <w:tcPr>
            <w:tcW w:w="672" w:type="pct"/>
            <w:gridSpan w:val="2"/>
            <w:tcBorders>
              <w:top w:val="nil"/>
              <w:left w:val="nil"/>
              <w:bottom w:val="nil"/>
              <w:right w:val="nil"/>
            </w:tcBorders>
            <w:shd w:val="clear" w:color="auto" w:fill="auto"/>
            <w:noWrap/>
            <w:vAlign w:val="center"/>
          </w:tcPr>
          <w:p w14:paraId="2F94F50A"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(72.701)</w:t>
            </w:r>
          </w:p>
        </w:tc>
        <w:tc>
          <w:tcPr>
            <w:tcW w:w="671" w:type="pct"/>
            <w:tcBorders>
              <w:top w:val="nil"/>
              <w:left w:val="nil"/>
              <w:bottom w:val="nil"/>
              <w:right w:val="nil"/>
            </w:tcBorders>
            <w:shd w:val="clear" w:color="auto" w:fill="auto"/>
            <w:noWrap/>
            <w:vAlign w:val="center"/>
          </w:tcPr>
          <w:p w14:paraId="00895BE6" w14:textId="77777777" w:rsidR="00CD2FB8" w:rsidRPr="005176A2" w:rsidRDefault="00CD2FB8" w:rsidP="00CC1146">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(284.814)</w:t>
            </w:r>
          </w:p>
        </w:tc>
      </w:tr>
      <w:tr w:rsidR="005176A2" w:rsidRPr="005176A2" w14:paraId="32E1111D" w14:textId="77777777" w:rsidTr="000502DA">
        <w:trPr>
          <w:trHeight w:val="283"/>
        </w:trPr>
        <w:tc>
          <w:tcPr>
            <w:tcW w:w="2313" w:type="pct"/>
            <w:tcBorders>
              <w:top w:val="nil"/>
              <w:left w:val="nil"/>
              <w:bottom w:val="single" w:sz="8" w:space="0" w:color="F79646"/>
              <w:right w:val="nil"/>
            </w:tcBorders>
            <w:shd w:val="clear" w:color="auto" w:fill="auto"/>
            <w:noWrap/>
            <w:vAlign w:val="center"/>
            <w:hideMark/>
          </w:tcPr>
          <w:p w14:paraId="35F8C6CD" w14:textId="77777777" w:rsidR="00EA4162" w:rsidRPr="005176A2" w:rsidRDefault="00EA4162" w:rsidP="00EA4162">
            <w:pPr>
              <w:rPr>
                <w:rFonts w:ascii="Futura Lt BT" w:eastAsia="Times New Roman" w:hAnsi="Futura Lt BT" w:cs="Arial"/>
                <w:color w:val="005CA9"/>
                <w:sz w:val="18"/>
                <w:szCs w:val="18"/>
              </w:rPr>
            </w:pPr>
            <w:r w:rsidRPr="005176A2">
              <w:rPr>
                <w:rFonts w:ascii="Futura Lt BT" w:eastAsia="Times New Roman" w:hAnsi="Futura Lt BT" w:cs="Arial"/>
                <w:color w:val="005CA9"/>
                <w:sz w:val="18"/>
                <w:szCs w:val="18"/>
              </w:rPr>
              <w:t>Outras operacionais (2)</w:t>
            </w:r>
          </w:p>
        </w:tc>
        <w:tc>
          <w:tcPr>
            <w:tcW w:w="672" w:type="pct"/>
            <w:tcBorders>
              <w:top w:val="nil"/>
              <w:left w:val="nil"/>
              <w:bottom w:val="single" w:sz="8" w:space="0" w:color="F79646"/>
              <w:right w:val="nil"/>
            </w:tcBorders>
            <w:shd w:val="clear" w:color="auto" w:fill="auto"/>
            <w:noWrap/>
            <w:vAlign w:val="center"/>
          </w:tcPr>
          <w:p w14:paraId="23EF8752" w14:textId="799F42F4" w:rsidR="00EA4162" w:rsidRPr="005176A2" w:rsidRDefault="00F04BDF" w:rsidP="00EA4162">
            <w:pPr>
              <w:jc w:val="right"/>
              <w:rPr>
                <w:rFonts w:ascii="Futura Lt BT" w:hAnsi="Futura Lt BT" w:cs="Arial"/>
                <w:color w:val="005CA9"/>
                <w:sz w:val="18"/>
                <w:szCs w:val="18"/>
              </w:rPr>
            </w:pPr>
            <w:r w:rsidRPr="005176A2">
              <w:rPr>
                <w:rFonts w:ascii="Futura Lt BT" w:hAnsi="Futura Lt BT" w:cs="Arial"/>
                <w:color w:val="005CA9"/>
                <w:sz w:val="18"/>
                <w:szCs w:val="18"/>
              </w:rPr>
              <w:t>(36.506)</w:t>
            </w:r>
          </w:p>
        </w:tc>
        <w:tc>
          <w:tcPr>
            <w:tcW w:w="672" w:type="pct"/>
            <w:tcBorders>
              <w:top w:val="nil"/>
              <w:left w:val="nil"/>
              <w:bottom w:val="single" w:sz="8" w:space="0" w:color="F79646"/>
              <w:right w:val="nil"/>
            </w:tcBorders>
            <w:shd w:val="clear" w:color="auto" w:fill="auto"/>
            <w:vAlign w:val="center"/>
          </w:tcPr>
          <w:p w14:paraId="372712AE" w14:textId="6DD8860C" w:rsidR="00EA4162" w:rsidRPr="005176A2" w:rsidRDefault="00F04BDF" w:rsidP="00EA4162">
            <w:pPr>
              <w:jc w:val="right"/>
              <w:rPr>
                <w:rFonts w:ascii="Futura Lt BT" w:hAnsi="Futura Lt BT" w:cs="Arial"/>
                <w:color w:val="005CA9"/>
                <w:sz w:val="18"/>
                <w:szCs w:val="18"/>
              </w:rPr>
            </w:pPr>
            <w:r w:rsidRPr="005176A2">
              <w:rPr>
                <w:rFonts w:ascii="Futura Lt BT" w:hAnsi="Futura Lt BT" w:cs="Arial"/>
                <w:color w:val="005CA9"/>
                <w:sz w:val="18"/>
                <w:szCs w:val="18"/>
              </w:rPr>
              <w:t>(5.040)</w:t>
            </w:r>
          </w:p>
        </w:tc>
        <w:tc>
          <w:tcPr>
            <w:tcW w:w="672" w:type="pct"/>
            <w:gridSpan w:val="2"/>
            <w:tcBorders>
              <w:top w:val="nil"/>
              <w:left w:val="nil"/>
              <w:bottom w:val="nil"/>
              <w:right w:val="nil"/>
            </w:tcBorders>
            <w:shd w:val="clear" w:color="auto" w:fill="auto"/>
            <w:noWrap/>
            <w:vAlign w:val="center"/>
          </w:tcPr>
          <w:p w14:paraId="71047865" w14:textId="706A5560" w:rsidR="00EA4162" w:rsidRPr="005176A2" w:rsidRDefault="00EA4162" w:rsidP="00EA4162">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131.441</w:t>
            </w:r>
          </w:p>
        </w:tc>
        <w:tc>
          <w:tcPr>
            <w:tcW w:w="671" w:type="pct"/>
            <w:tcBorders>
              <w:top w:val="nil"/>
              <w:left w:val="nil"/>
              <w:bottom w:val="nil"/>
              <w:right w:val="nil"/>
            </w:tcBorders>
            <w:shd w:val="clear" w:color="auto" w:fill="auto"/>
            <w:noWrap/>
            <w:vAlign w:val="center"/>
          </w:tcPr>
          <w:p w14:paraId="538BBD11" w14:textId="2F5DB9C7" w:rsidR="00EA4162" w:rsidRPr="005176A2" w:rsidRDefault="00EA4162" w:rsidP="00EA4162">
            <w:pPr>
              <w:jc w:val="right"/>
              <w:rPr>
                <w:rFonts w:ascii="Futura Lt BT" w:eastAsia="Times New Roman" w:hAnsi="Futura Lt BT" w:cs="Arial"/>
                <w:color w:val="005CA9"/>
                <w:sz w:val="18"/>
                <w:szCs w:val="18"/>
              </w:rPr>
            </w:pPr>
            <w:r w:rsidRPr="005176A2">
              <w:rPr>
                <w:rFonts w:ascii="Futura Lt BT" w:hAnsi="Futura Lt BT" w:cs="Arial"/>
                <w:color w:val="005CA9"/>
                <w:sz w:val="18"/>
                <w:szCs w:val="18"/>
              </w:rPr>
              <w:t>331.612</w:t>
            </w:r>
          </w:p>
        </w:tc>
      </w:tr>
      <w:tr w:rsidR="005176A2" w:rsidRPr="005176A2" w14:paraId="76A61429" w14:textId="77777777" w:rsidTr="000502DA">
        <w:trPr>
          <w:trHeight w:val="283"/>
        </w:trPr>
        <w:tc>
          <w:tcPr>
            <w:tcW w:w="2313" w:type="pct"/>
            <w:tcBorders>
              <w:top w:val="nil"/>
              <w:left w:val="nil"/>
              <w:bottom w:val="single" w:sz="8" w:space="0" w:color="F79646"/>
              <w:right w:val="nil"/>
            </w:tcBorders>
            <w:shd w:val="clear" w:color="auto" w:fill="auto"/>
            <w:noWrap/>
            <w:vAlign w:val="center"/>
            <w:hideMark/>
          </w:tcPr>
          <w:p w14:paraId="7F5A5A80" w14:textId="77777777" w:rsidR="00205198" w:rsidRPr="005176A2" w:rsidRDefault="00205198" w:rsidP="00205198">
            <w:pPr>
              <w:rPr>
                <w:rFonts w:ascii="Futura Lt BT" w:eastAsia="Times New Roman" w:hAnsi="Futura Lt BT" w:cs="Arial"/>
                <w:b/>
                <w:bCs/>
                <w:color w:val="005CA9"/>
                <w:sz w:val="18"/>
                <w:szCs w:val="18"/>
              </w:rPr>
            </w:pPr>
            <w:r w:rsidRPr="005176A2">
              <w:rPr>
                <w:rFonts w:ascii="Futura Lt BT" w:eastAsia="Times New Roman" w:hAnsi="Futura Lt BT" w:cs="Arial"/>
                <w:b/>
                <w:bCs/>
                <w:color w:val="005CA9"/>
                <w:sz w:val="18"/>
                <w:szCs w:val="18"/>
              </w:rPr>
              <w:t>Total</w:t>
            </w:r>
          </w:p>
        </w:tc>
        <w:tc>
          <w:tcPr>
            <w:tcW w:w="672" w:type="pct"/>
            <w:tcBorders>
              <w:top w:val="nil"/>
              <w:left w:val="nil"/>
              <w:bottom w:val="single" w:sz="8" w:space="0" w:color="F79646"/>
              <w:right w:val="nil"/>
            </w:tcBorders>
            <w:shd w:val="clear" w:color="auto" w:fill="auto"/>
            <w:noWrap/>
            <w:vAlign w:val="center"/>
          </w:tcPr>
          <w:p w14:paraId="484EDFF4" w14:textId="2FFC77F4" w:rsidR="00205198" w:rsidRPr="005176A2" w:rsidRDefault="00F04BDF" w:rsidP="00205198">
            <w:pPr>
              <w:jc w:val="right"/>
              <w:rPr>
                <w:rFonts w:ascii="Futura Lt BT" w:hAnsi="Futura Lt BT" w:cs="Arial"/>
                <w:b/>
                <w:color w:val="005CA9"/>
                <w:sz w:val="18"/>
                <w:szCs w:val="18"/>
              </w:rPr>
            </w:pPr>
            <w:r w:rsidRPr="005176A2">
              <w:rPr>
                <w:rFonts w:ascii="Futura Lt BT" w:hAnsi="Futura Lt BT" w:cs="Arial"/>
                <w:b/>
                <w:bCs/>
                <w:color w:val="005CA9"/>
                <w:sz w:val="18"/>
                <w:szCs w:val="18"/>
              </w:rPr>
              <w:t>(1.533.094)</w:t>
            </w:r>
          </w:p>
        </w:tc>
        <w:tc>
          <w:tcPr>
            <w:tcW w:w="672" w:type="pct"/>
            <w:tcBorders>
              <w:top w:val="nil"/>
              <w:left w:val="nil"/>
              <w:bottom w:val="single" w:sz="8" w:space="0" w:color="F79646"/>
              <w:right w:val="nil"/>
            </w:tcBorders>
            <w:shd w:val="clear" w:color="auto" w:fill="auto"/>
            <w:vAlign w:val="center"/>
          </w:tcPr>
          <w:p w14:paraId="14F26C6F" w14:textId="0392A5B5" w:rsidR="00205198" w:rsidRPr="005176A2" w:rsidRDefault="00F04BDF" w:rsidP="00205198">
            <w:pPr>
              <w:jc w:val="right"/>
              <w:rPr>
                <w:rFonts w:ascii="Futura Lt BT" w:hAnsi="Futura Lt BT" w:cs="Arial"/>
                <w:b/>
                <w:color w:val="005CA9"/>
                <w:sz w:val="18"/>
                <w:szCs w:val="18"/>
              </w:rPr>
            </w:pPr>
            <w:r w:rsidRPr="005176A2">
              <w:rPr>
                <w:rFonts w:ascii="Futura Lt BT" w:hAnsi="Futura Lt BT" w:cs="Arial"/>
                <w:b/>
                <w:bCs/>
                <w:color w:val="005CA9"/>
                <w:sz w:val="18"/>
                <w:szCs w:val="18"/>
              </w:rPr>
              <w:t>(4.342.933)</w:t>
            </w:r>
          </w:p>
        </w:tc>
        <w:tc>
          <w:tcPr>
            <w:tcW w:w="672" w:type="pct"/>
            <w:gridSpan w:val="2"/>
            <w:tcBorders>
              <w:top w:val="single" w:sz="4" w:space="0" w:color="F79646"/>
              <w:left w:val="nil"/>
              <w:bottom w:val="single" w:sz="4" w:space="0" w:color="F79646"/>
              <w:right w:val="nil"/>
            </w:tcBorders>
            <w:shd w:val="clear" w:color="auto" w:fill="auto"/>
            <w:noWrap/>
            <w:vAlign w:val="center"/>
          </w:tcPr>
          <w:p w14:paraId="33369B2B" w14:textId="119C8236" w:rsidR="00205198" w:rsidRPr="005176A2" w:rsidRDefault="00205198" w:rsidP="00205198">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(970.053)</w:t>
            </w:r>
          </w:p>
        </w:tc>
        <w:tc>
          <w:tcPr>
            <w:tcW w:w="671" w:type="pct"/>
            <w:tcBorders>
              <w:top w:val="single" w:sz="4" w:space="0" w:color="F79646"/>
              <w:left w:val="nil"/>
              <w:bottom w:val="single" w:sz="4" w:space="0" w:color="F79646"/>
              <w:right w:val="nil"/>
            </w:tcBorders>
            <w:shd w:val="clear" w:color="auto" w:fill="auto"/>
            <w:noWrap/>
            <w:vAlign w:val="center"/>
          </w:tcPr>
          <w:p w14:paraId="50EB86FA" w14:textId="63D60FD2" w:rsidR="00205198" w:rsidRPr="005176A2" w:rsidRDefault="00205198" w:rsidP="00205198">
            <w:pPr>
              <w:jc w:val="right"/>
              <w:rPr>
                <w:rFonts w:ascii="Futura Lt BT" w:eastAsia="Times New Roman" w:hAnsi="Futura Lt BT" w:cs="Arial"/>
                <w:b/>
                <w:bCs/>
                <w:color w:val="005CA9"/>
                <w:sz w:val="18"/>
                <w:szCs w:val="18"/>
              </w:rPr>
            </w:pPr>
            <w:r w:rsidRPr="005176A2">
              <w:rPr>
                <w:rFonts w:ascii="Futura Lt BT" w:hAnsi="Futura Lt BT" w:cs="Arial"/>
                <w:b/>
                <w:bCs/>
                <w:color w:val="005CA9"/>
                <w:sz w:val="18"/>
                <w:szCs w:val="18"/>
              </w:rPr>
              <w:t>(2.917.444)</w:t>
            </w:r>
          </w:p>
        </w:tc>
      </w:tr>
    </w:tbl>
    <w:p w14:paraId="5C6065F3" w14:textId="77777777" w:rsidR="00CD2FB8" w:rsidRPr="005176A2" w:rsidRDefault="00CD2FB8" w:rsidP="00CD2FB8">
      <w:pPr>
        <w:pStyle w:val="Default0"/>
        <w:ind w:right="139"/>
        <w:jc w:val="both"/>
        <w:rPr>
          <w:rFonts w:ascii="Futura Lt BT" w:hAnsi="Futura Lt BT"/>
          <w:color w:val="005CA9"/>
          <w:sz w:val="16"/>
          <w:szCs w:val="16"/>
        </w:rPr>
      </w:pPr>
      <w:r w:rsidRPr="005176A2">
        <w:rPr>
          <w:rFonts w:ascii="Futura Lt BT" w:hAnsi="Futura Lt BT"/>
          <w:color w:val="005CA9"/>
          <w:sz w:val="16"/>
          <w:szCs w:val="16"/>
        </w:rPr>
        <w:t>(1) Acréscimo de provisão decorrente de implantação de nova metodologia massificada para cálculo do valor provável de desembolso para ações judiciais trabalhistas.</w:t>
      </w:r>
    </w:p>
    <w:p w14:paraId="7933FB42" w14:textId="77777777" w:rsidR="00CD2FB8" w:rsidRPr="005176A2" w:rsidRDefault="00CD2FB8" w:rsidP="00CD2FB8">
      <w:pPr>
        <w:pStyle w:val="Default0"/>
        <w:ind w:right="139"/>
        <w:jc w:val="both"/>
        <w:rPr>
          <w:rFonts w:ascii="Futura Lt BT" w:hAnsi="Futura Lt BT"/>
          <w:color w:val="005CA9"/>
          <w:sz w:val="16"/>
          <w:szCs w:val="16"/>
        </w:rPr>
      </w:pPr>
      <w:r w:rsidRPr="005176A2">
        <w:rPr>
          <w:rFonts w:ascii="Futura Lt BT" w:hAnsi="Futura Lt BT"/>
          <w:color w:val="005CA9"/>
          <w:sz w:val="16"/>
          <w:szCs w:val="16"/>
        </w:rPr>
        <w:t xml:space="preserve">(2) Inclui a reversão de provisão administrativa, restos </w:t>
      </w:r>
      <w:proofErr w:type="gramStart"/>
      <w:r w:rsidRPr="005176A2">
        <w:rPr>
          <w:rFonts w:ascii="Futura Lt BT" w:hAnsi="Futura Lt BT"/>
          <w:color w:val="005CA9"/>
          <w:sz w:val="16"/>
          <w:szCs w:val="16"/>
        </w:rPr>
        <w:t>à</w:t>
      </w:r>
      <w:proofErr w:type="gramEnd"/>
      <w:r w:rsidRPr="005176A2">
        <w:rPr>
          <w:rFonts w:ascii="Futura Lt BT" w:hAnsi="Futura Lt BT"/>
          <w:color w:val="005CA9"/>
          <w:sz w:val="16"/>
          <w:szCs w:val="16"/>
        </w:rPr>
        <w:t xml:space="preserve"> pagar, custos relativos a manutenção de imóveis.</w:t>
      </w:r>
    </w:p>
    <w:p w14:paraId="3A64CD40" w14:textId="63ACBA41" w:rsidR="00814F49" w:rsidRPr="005176A2" w:rsidRDefault="00814F49" w:rsidP="00CD4053">
      <w:pPr>
        <w:pStyle w:val="Ttulo1"/>
      </w:pPr>
      <w:bookmarkStart w:id="125" w:name="_Toc118812234"/>
      <w:r w:rsidRPr="005176A2">
        <w:t>Nota 31 – Resultado não operacional</w:t>
      </w:r>
      <w:bookmarkEnd w:id="125"/>
    </w:p>
    <w:tbl>
      <w:tblPr>
        <w:tblW w:w="4957" w:type="pct"/>
        <w:tblCellMar>
          <w:left w:w="70" w:type="dxa"/>
          <w:right w:w="70" w:type="dxa"/>
        </w:tblCellMar>
        <w:tblLook w:val="04A0" w:firstRow="1" w:lastRow="0" w:firstColumn="1" w:lastColumn="0" w:noHBand="0" w:noVBand="1"/>
      </w:tblPr>
      <w:tblGrid>
        <w:gridCol w:w="4123"/>
        <w:gridCol w:w="1357"/>
        <w:gridCol w:w="1359"/>
        <w:gridCol w:w="38"/>
        <w:gridCol w:w="1320"/>
        <w:gridCol w:w="1357"/>
      </w:tblGrid>
      <w:tr w:rsidR="005176A2" w:rsidRPr="005176A2" w14:paraId="5ED98509" w14:textId="77777777" w:rsidTr="00E45950">
        <w:trPr>
          <w:trHeight w:val="283"/>
        </w:trPr>
        <w:tc>
          <w:tcPr>
            <w:tcW w:w="5000" w:type="pct"/>
            <w:gridSpan w:val="6"/>
            <w:tcBorders>
              <w:top w:val="single" w:sz="8" w:space="0" w:color="F79646"/>
              <w:left w:val="nil"/>
              <w:bottom w:val="single" w:sz="8" w:space="0" w:color="F79646"/>
              <w:right w:val="nil"/>
            </w:tcBorders>
            <w:shd w:val="clear" w:color="auto" w:fill="auto"/>
            <w:vAlign w:val="center"/>
            <w:hideMark/>
          </w:tcPr>
          <w:p w14:paraId="2BCFD2DF" w14:textId="5EA76482" w:rsidR="00E45950" w:rsidRPr="005176A2" w:rsidRDefault="00E45950" w:rsidP="00F00595">
            <w:pPr>
              <w:jc w:val="center"/>
              <w:rPr>
                <w:rFonts w:ascii="Futura Lt BT" w:eastAsia="Times New Roman" w:hAnsi="Futura Lt BT" w:cs="Arial"/>
                <w:b/>
                <w:color w:val="005CA9"/>
                <w:sz w:val="16"/>
                <w:szCs w:val="16"/>
              </w:rPr>
            </w:pPr>
            <w:r w:rsidRPr="005176A2">
              <w:rPr>
                <w:rFonts w:ascii="Futura Lt BT" w:eastAsia="Times New Roman" w:hAnsi="Futura Lt BT" w:cs="Arial"/>
                <w:b/>
                <w:color w:val="005CA9"/>
                <w:sz w:val="16"/>
                <w:szCs w:val="16"/>
              </w:rPr>
              <w:t>INDIVIDUAL</w:t>
            </w:r>
          </w:p>
        </w:tc>
      </w:tr>
      <w:tr w:rsidR="005176A2" w:rsidRPr="005176A2" w14:paraId="6B53E6EA" w14:textId="77777777" w:rsidTr="00177E54">
        <w:trPr>
          <w:trHeight w:val="283"/>
        </w:trPr>
        <w:tc>
          <w:tcPr>
            <w:tcW w:w="2158" w:type="pct"/>
            <w:vMerge w:val="restart"/>
            <w:tcBorders>
              <w:top w:val="single" w:sz="8" w:space="0" w:color="F79646"/>
              <w:left w:val="nil"/>
              <w:right w:val="nil"/>
            </w:tcBorders>
            <w:shd w:val="clear" w:color="auto" w:fill="auto"/>
            <w:vAlign w:val="center"/>
          </w:tcPr>
          <w:p w14:paraId="5BAD008A" w14:textId="2DDBCA4E" w:rsidR="00E45950" w:rsidRPr="005176A2" w:rsidRDefault="00E45950" w:rsidP="00E45950">
            <w:pPr>
              <w:jc w:val="center"/>
              <w:rPr>
                <w:rFonts w:ascii="Futura Lt BT" w:eastAsia="Times New Roman" w:hAnsi="Futura Lt BT" w:cs="Arial"/>
                <w:b/>
                <w:color w:val="005CA9"/>
                <w:sz w:val="16"/>
                <w:szCs w:val="16"/>
              </w:rPr>
            </w:pPr>
            <w:r w:rsidRPr="005176A2">
              <w:rPr>
                <w:rFonts w:ascii="Futura Lt BT" w:eastAsia="Times New Roman" w:hAnsi="Futura Lt BT" w:cs="Arial"/>
                <w:b/>
                <w:color w:val="005CA9"/>
                <w:sz w:val="16"/>
                <w:szCs w:val="16"/>
              </w:rPr>
              <w:t>Descrição</w:t>
            </w:r>
          </w:p>
        </w:tc>
        <w:tc>
          <w:tcPr>
            <w:tcW w:w="1441" w:type="pct"/>
            <w:gridSpan w:val="3"/>
            <w:tcBorders>
              <w:top w:val="single" w:sz="8" w:space="0" w:color="F79646"/>
              <w:left w:val="nil"/>
              <w:bottom w:val="single" w:sz="8" w:space="0" w:color="F39200"/>
              <w:right w:val="nil"/>
            </w:tcBorders>
            <w:shd w:val="clear" w:color="auto" w:fill="auto"/>
            <w:vAlign w:val="center"/>
          </w:tcPr>
          <w:p w14:paraId="281C00A4" w14:textId="4E57BA19" w:rsidR="00E45950" w:rsidRPr="005176A2" w:rsidRDefault="00E45950" w:rsidP="00991B70">
            <w:pPr>
              <w:jc w:val="center"/>
              <w:rPr>
                <w:rFonts w:ascii="Futura Lt BT" w:eastAsia="Times New Roman" w:hAnsi="Futura Lt BT" w:cs="Arial"/>
                <w:b/>
                <w:color w:val="005CA9"/>
                <w:sz w:val="16"/>
                <w:szCs w:val="16"/>
              </w:rPr>
            </w:pPr>
            <w:r w:rsidRPr="005176A2">
              <w:rPr>
                <w:rFonts w:ascii="Futura Lt BT" w:eastAsia="Times New Roman" w:hAnsi="Futura Lt BT" w:cs="Arial"/>
                <w:b/>
                <w:color w:val="005CA9"/>
                <w:sz w:val="16"/>
                <w:szCs w:val="16"/>
              </w:rPr>
              <w:t>2022</w:t>
            </w:r>
          </w:p>
        </w:tc>
        <w:tc>
          <w:tcPr>
            <w:tcW w:w="1401" w:type="pct"/>
            <w:gridSpan w:val="2"/>
            <w:tcBorders>
              <w:top w:val="single" w:sz="8" w:space="0" w:color="F79646"/>
              <w:left w:val="nil"/>
              <w:bottom w:val="single" w:sz="8" w:space="0" w:color="F39200"/>
              <w:right w:val="nil"/>
            </w:tcBorders>
            <w:shd w:val="clear" w:color="auto" w:fill="auto"/>
            <w:vAlign w:val="center"/>
          </w:tcPr>
          <w:p w14:paraId="30133137" w14:textId="495A934B" w:rsidR="00E45950" w:rsidRPr="005176A2" w:rsidRDefault="00E45950" w:rsidP="00991B70">
            <w:pPr>
              <w:jc w:val="center"/>
              <w:rPr>
                <w:rFonts w:ascii="Futura Lt BT" w:eastAsia="Times New Roman" w:hAnsi="Futura Lt BT" w:cs="Arial"/>
                <w:b/>
                <w:color w:val="005CA9"/>
                <w:sz w:val="16"/>
                <w:szCs w:val="16"/>
              </w:rPr>
            </w:pPr>
            <w:r w:rsidRPr="005176A2">
              <w:rPr>
                <w:rFonts w:ascii="Futura Lt BT" w:eastAsia="Times New Roman" w:hAnsi="Futura Lt BT" w:cs="Arial"/>
                <w:b/>
                <w:color w:val="005CA9"/>
                <w:sz w:val="16"/>
                <w:szCs w:val="16"/>
              </w:rPr>
              <w:t>2021</w:t>
            </w:r>
          </w:p>
        </w:tc>
      </w:tr>
      <w:tr w:rsidR="005176A2" w:rsidRPr="005176A2" w14:paraId="26C6C761" w14:textId="77777777" w:rsidTr="009E29C1">
        <w:trPr>
          <w:trHeight w:val="283"/>
        </w:trPr>
        <w:tc>
          <w:tcPr>
            <w:tcW w:w="2158" w:type="pct"/>
            <w:vMerge/>
            <w:tcBorders>
              <w:left w:val="nil"/>
              <w:bottom w:val="single" w:sz="8" w:space="0" w:color="F79646"/>
              <w:right w:val="nil"/>
            </w:tcBorders>
            <w:shd w:val="clear" w:color="auto" w:fill="auto"/>
            <w:vAlign w:val="center"/>
            <w:hideMark/>
          </w:tcPr>
          <w:p w14:paraId="59D183CF" w14:textId="77777777" w:rsidR="00E45950" w:rsidRPr="005176A2" w:rsidRDefault="00E45950" w:rsidP="004518B1">
            <w:pPr>
              <w:jc w:val="right"/>
              <w:rPr>
                <w:rFonts w:ascii="Futura Lt BT" w:eastAsia="Times New Roman" w:hAnsi="Futura Lt BT" w:cs="Arial"/>
                <w:b/>
                <w:color w:val="005CA9"/>
                <w:sz w:val="16"/>
                <w:szCs w:val="16"/>
              </w:rPr>
            </w:pPr>
          </w:p>
        </w:tc>
        <w:tc>
          <w:tcPr>
            <w:tcW w:w="710" w:type="pct"/>
            <w:tcBorders>
              <w:top w:val="nil"/>
              <w:left w:val="nil"/>
              <w:bottom w:val="single" w:sz="8" w:space="0" w:color="F39200"/>
              <w:right w:val="nil"/>
            </w:tcBorders>
            <w:shd w:val="clear" w:color="auto" w:fill="auto"/>
            <w:vAlign w:val="center"/>
            <w:hideMark/>
          </w:tcPr>
          <w:p w14:paraId="55BA785C" w14:textId="46908CA8" w:rsidR="00E45950" w:rsidRPr="005176A2" w:rsidRDefault="00E45950" w:rsidP="004518B1">
            <w:pPr>
              <w:jc w:val="center"/>
              <w:rPr>
                <w:rFonts w:ascii="Futura Lt BT" w:eastAsia="Times New Roman" w:hAnsi="Futura Lt BT" w:cs="Arial"/>
                <w:b/>
                <w:color w:val="005CA9"/>
                <w:sz w:val="16"/>
                <w:szCs w:val="16"/>
              </w:rPr>
            </w:pPr>
            <w:r w:rsidRPr="005176A2">
              <w:rPr>
                <w:rFonts w:ascii="Futura Lt BT" w:hAnsi="Futura Lt BT" w:cs="Arial"/>
                <w:b/>
                <w:color w:val="005CA9"/>
                <w:sz w:val="16"/>
                <w:szCs w:val="16"/>
              </w:rPr>
              <w:t>3º trimestre</w:t>
            </w:r>
          </w:p>
        </w:tc>
        <w:tc>
          <w:tcPr>
            <w:tcW w:w="711" w:type="pct"/>
            <w:tcBorders>
              <w:top w:val="nil"/>
              <w:left w:val="nil"/>
              <w:bottom w:val="single" w:sz="8" w:space="0" w:color="F39200"/>
              <w:right w:val="nil"/>
            </w:tcBorders>
            <w:shd w:val="clear" w:color="auto" w:fill="auto"/>
            <w:vAlign w:val="center"/>
            <w:hideMark/>
          </w:tcPr>
          <w:p w14:paraId="6DA84B4B" w14:textId="2F7479EB" w:rsidR="00E45950" w:rsidRPr="005176A2" w:rsidRDefault="00E45950" w:rsidP="004518B1">
            <w:pPr>
              <w:jc w:val="center"/>
              <w:rPr>
                <w:rFonts w:ascii="Futura Lt BT" w:eastAsia="Times New Roman" w:hAnsi="Futura Lt BT" w:cs="Arial"/>
                <w:b/>
                <w:color w:val="005CA9"/>
                <w:sz w:val="16"/>
                <w:szCs w:val="16"/>
              </w:rPr>
            </w:pPr>
            <w:r w:rsidRPr="005176A2">
              <w:rPr>
                <w:rFonts w:ascii="Futura Lt BT" w:hAnsi="Futura Lt BT" w:cs="Arial"/>
                <w:b/>
                <w:color w:val="005CA9"/>
                <w:sz w:val="16"/>
                <w:szCs w:val="16"/>
              </w:rPr>
              <w:t>Acumulado setembro</w:t>
            </w:r>
          </w:p>
        </w:tc>
        <w:tc>
          <w:tcPr>
            <w:tcW w:w="711" w:type="pct"/>
            <w:gridSpan w:val="2"/>
            <w:tcBorders>
              <w:top w:val="nil"/>
              <w:left w:val="nil"/>
              <w:bottom w:val="single" w:sz="8" w:space="0" w:color="F39200"/>
              <w:right w:val="nil"/>
            </w:tcBorders>
            <w:shd w:val="clear" w:color="auto" w:fill="auto"/>
            <w:vAlign w:val="center"/>
            <w:hideMark/>
          </w:tcPr>
          <w:p w14:paraId="6C5D6F55" w14:textId="22F90CE3" w:rsidR="00E45950" w:rsidRPr="005176A2" w:rsidRDefault="00E45950" w:rsidP="004518B1">
            <w:pPr>
              <w:jc w:val="center"/>
              <w:rPr>
                <w:rFonts w:ascii="Futura Lt BT" w:eastAsia="Times New Roman" w:hAnsi="Futura Lt BT" w:cs="Arial"/>
                <w:b/>
                <w:color w:val="005CA9"/>
                <w:sz w:val="16"/>
                <w:szCs w:val="16"/>
              </w:rPr>
            </w:pPr>
            <w:r w:rsidRPr="005176A2">
              <w:rPr>
                <w:rFonts w:ascii="Futura Lt BT" w:hAnsi="Futura Lt BT" w:cs="Arial"/>
                <w:b/>
                <w:color w:val="005CA9"/>
                <w:sz w:val="16"/>
                <w:szCs w:val="16"/>
              </w:rPr>
              <w:t>3º trimestre</w:t>
            </w:r>
          </w:p>
        </w:tc>
        <w:tc>
          <w:tcPr>
            <w:tcW w:w="711" w:type="pct"/>
            <w:tcBorders>
              <w:top w:val="nil"/>
              <w:left w:val="nil"/>
              <w:bottom w:val="single" w:sz="8" w:space="0" w:color="F39200"/>
              <w:right w:val="nil"/>
            </w:tcBorders>
            <w:shd w:val="clear" w:color="auto" w:fill="auto"/>
            <w:vAlign w:val="center"/>
            <w:hideMark/>
          </w:tcPr>
          <w:p w14:paraId="57851015" w14:textId="370F38CB" w:rsidR="00E45950" w:rsidRPr="005176A2" w:rsidRDefault="00E45950" w:rsidP="004518B1">
            <w:pPr>
              <w:jc w:val="center"/>
              <w:rPr>
                <w:rFonts w:ascii="Futura Lt BT" w:eastAsia="Times New Roman" w:hAnsi="Futura Lt BT" w:cs="Arial"/>
                <w:b/>
                <w:color w:val="005CA9"/>
                <w:sz w:val="16"/>
                <w:szCs w:val="16"/>
              </w:rPr>
            </w:pPr>
            <w:r w:rsidRPr="005176A2">
              <w:rPr>
                <w:rFonts w:ascii="Futura Lt BT" w:hAnsi="Futura Lt BT" w:cs="Arial"/>
                <w:b/>
                <w:color w:val="005CA9"/>
                <w:sz w:val="16"/>
                <w:szCs w:val="16"/>
              </w:rPr>
              <w:t>Acumulado setembro</w:t>
            </w:r>
          </w:p>
        </w:tc>
      </w:tr>
      <w:tr w:rsidR="005176A2" w:rsidRPr="005176A2" w14:paraId="7A65BA48" w14:textId="77777777" w:rsidTr="009E29C1">
        <w:trPr>
          <w:trHeight w:val="283"/>
        </w:trPr>
        <w:tc>
          <w:tcPr>
            <w:tcW w:w="2158" w:type="pct"/>
            <w:tcBorders>
              <w:top w:val="single" w:sz="8" w:space="0" w:color="F79646"/>
              <w:left w:val="nil"/>
              <w:bottom w:val="nil"/>
              <w:right w:val="nil"/>
            </w:tcBorders>
            <w:shd w:val="clear" w:color="auto" w:fill="auto"/>
            <w:vAlign w:val="center"/>
            <w:hideMark/>
          </w:tcPr>
          <w:p w14:paraId="32DB8E3C" w14:textId="77777777" w:rsidR="008D2616" w:rsidRPr="005176A2" w:rsidRDefault="008D2616" w:rsidP="008D2616">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Resultado na alienação e baixa de invest. e ativos não financeiros mantidos para venda</w:t>
            </w:r>
          </w:p>
        </w:tc>
        <w:tc>
          <w:tcPr>
            <w:tcW w:w="710" w:type="pct"/>
            <w:tcBorders>
              <w:top w:val="single" w:sz="8" w:space="0" w:color="F79646"/>
              <w:left w:val="nil"/>
              <w:bottom w:val="nil"/>
              <w:right w:val="nil"/>
            </w:tcBorders>
            <w:shd w:val="clear" w:color="auto" w:fill="auto"/>
            <w:vAlign w:val="center"/>
          </w:tcPr>
          <w:p w14:paraId="2BEC5DE7" w14:textId="4942BFEE" w:rsidR="008D2616" w:rsidRPr="005176A2" w:rsidRDefault="004C5D8F" w:rsidP="008D2616">
            <w:pPr>
              <w:jc w:val="right"/>
              <w:rPr>
                <w:rFonts w:ascii="Futura Lt BT" w:hAnsi="Futura Lt BT" w:cs="Arial"/>
                <w:color w:val="005CA9"/>
                <w:sz w:val="16"/>
                <w:szCs w:val="16"/>
              </w:rPr>
            </w:pPr>
            <w:r w:rsidRPr="005176A2">
              <w:rPr>
                <w:rFonts w:ascii="Futura Lt BT" w:hAnsi="Futura Lt BT" w:cs="Arial"/>
                <w:color w:val="005CA9"/>
                <w:sz w:val="16"/>
                <w:szCs w:val="16"/>
              </w:rPr>
              <w:t>(67.759)</w:t>
            </w:r>
          </w:p>
        </w:tc>
        <w:tc>
          <w:tcPr>
            <w:tcW w:w="711" w:type="pct"/>
            <w:tcBorders>
              <w:top w:val="single" w:sz="8" w:space="0" w:color="F79646"/>
              <w:left w:val="nil"/>
              <w:bottom w:val="nil"/>
              <w:right w:val="nil"/>
            </w:tcBorders>
            <w:shd w:val="clear" w:color="auto" w:fill="auto"/>
            <w:vAlign w:val="center"/>
          </w:tcPr>
          <w:p w14:paraId="25DB330C" w14:textId="20C9EAD3" w:rsidR="008D2616" w:rsidRPr="005176A2" w:rsidRDefault="004C5D8F" w:rsidP="008D2616">
            <w:pPr>
              <w:jc w:val="right"/>
              <w:rPr>
                <w:rFonts w:ascii="Futura Lt BT" w:hAnsi="Futura Lt BT" w:cs="Arial"/>
                <w:color w:val="005CA9"/>
                <w:sz w:val="16"/>
                <w:szCs w:val="16"/>
              </w:rPr>
            </w:pPr>
            <w:r w:rsidRPr="005176A2">
              <w:rPr>
                <w:rFonts w:ascii="Futura Lt BT" w:hAnsi="Futura Lt BT" w:cs="Arial"/>
                <w:color w:val="005CA9"/>
                <w:sz w:val="16"/>
                <w:szCs w:val="16"/>
              </w:rPr>
              <w:t>(236.000)</w:t>
            </w:r>
          </w:p>
        </w:tc>
        <w:tc>
          <w:tcPr>
            <w:tcW w:w="711" w:type="pct"/>
            <w:gridSpan w:val="2"/>
            <w:tcBorders>
              <w:top w:val="single" w:sz="8" w:space="0" w:color="F79646"/>
              <w:left w:val="nil"/>
              <w:bottom w:val="nil"/>
              <w:right w:val="nil"/>
            </w:tcBorders>
            <w:shd w:val="clear" w:color="auto" w:fill="auto"/>
            <w:vAlign w:val="center"/>
          </w:tcPr>
          <w:p w14:paraId="65421BD0" w14:textId="07D65071" w:rsidR="008D2616" w:rsidRPr="005176A2" w:rsidRDefault="008D2616" w:rsidP="008D2616">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(161.338)</w:t>
            </w:r>
          </w:p>
        </w:tc>
        <w:tc>
          <w:tcPr>
            <w:tcW w:w="711" w:type="pct"/>
            <w:tcBorders>
              <w:top w:val="single" w:sz="8" w:space="0" w:color="F79646"/>
              <w:left w:val="nil"/>
              <w:bottom w:val="nil"/>
              <w:right w:val="nil"/>
            </w:tcBorders>
            <w:shd w:val="clear" w:color="auto" w:fill="auto"/>
            <w:vAlign w:val="center"/>
          </w:tcPr>
          <w:p w14:paraId="3431ED34" w14:textId="43D8BE5E" w:rsidR="008D2616" w:rsidRPr="005176A2" w:rsidRDefault="008D2616" w:rsidP="008D2616">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2.936.822</w:t>
            </w:r>
          </w:p>
        </w:tc>
      </w:tr>
      <w:tr w:rsidR="005176A2" w:rsidRPr="005176A2" w14:paraId="1EE3CC30" w14:textId="77777777" w:rsidTr="009E29C1">
        <w:trPr>
          <w:trHeight w:val="283"/>
        </w:trPr>
        <w:tc>
          <w:tcPr>
            <w:tcW w:w="2158" w:type="pct"/>
            <w:tcBorders>
              <w:top w:val="nil"/>
              <w:left w:val="nil"/>
              <w:bottom w:val="nil"/>
              <w:right w:val="nil"/>
            </w:tcBorders>
            <w:shd w:val="clear" w:color="auto" w:fill="auto"/>
            <w:vAlign w:val="center"/>
            <w:hideMark/>
          </w:tcPr>
          <w:p w14:paraId="2BA8468E" w14:textId="77777777" w:rsidR="008D2616" w:rsidRPr="005176A2" w:rsidRDefault="008D2616" w:rsidP="008D2616">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Constituição/Reversão de provisões não operacionais</w:t>
            </w:r>
          </w:p>
        </w:tc>
        <w:tc>
          <w:tcPr>
            <w:tcW w:w="710" w:type="pct"/>
            <w:tcBorders>
              <w:top w:val="nil"/>
              <w:left w:val="nil"/>
              <w:bottom w:val="nil"/>
              <w:right w:val="nil"/>
            </w:tcBorders>
            <w:shd w:val="clear" w:color="auto" w:fill="auto"/>
            <w:noWrap/>
            <w:vAlign w:val="center"/>
          </w:tcPr>
          <w:p w14:paraId="71A78CBA" w14:textId="7D426090" w:rsidR="008D2616" w:rsidRPr="005176A2" w:rsidRDefault="004C5D8F" w:rsidP="008D2616">
            <w:pPr>
              <w:jc w:val="right"/>
              <w:rPr>
                <w:rFonts w:ascii="Futura Lt BT" w:hAnsi="Futura Lt BT" w:cs="Arial"/>
                <w:color w:val="005CA9"/>
                <w:sz w:val="16"/>
                <w:szCs w:val="16"/>
              </w:rPr>
            </w:pPr>
            <w:r w:rsidRPr="005176A2">
              <w:rPr>
                <w:rFonts w:ascii="Futura Lt BT" w:hAnsi="Futura Lt BT" w:cs="Arial"/>
                <w:color w:val="005CA9"/>
                <w:sz w:val="16"/>
                <w:szCs w:val="16"/>
              </w:rPr>
              <w:t>105.081</w:t>
            </w:r>
          </w:p>
        </w:tc>
        <w:tc>
          <w:tcPr>
            <w:tcW w:w="711" w:type="pct"/>
            <w:tcBorders>
              <w:top w:val="nil"/>
              <w:left w:val="nil"/>
              <w:bottom w:val="nil"/>
              <w:right w:val="nil"/>
            </w:tcBorders>
            <w:shd w:val="clear" w:color="auto" w:fill="auto"/>
            <w:vAlign w:val="center"/>
          </w:tcPr>
          <w:p w14:paraId="43CE9EED" w14:textId="767F7230" w:rsidR="008D2616" w:rsidRPr="005176A2" w:rsidRDefault="004C5D8F" w:rsidP="008D2616">
            <w:pPr>
              <w:jc w:val="right"/>
              <w:rPr>
                <w:rFonts w:ascii="Futura Lt BT" w:hAnsi="Futura Lt BT" w:cs="Arial"/>
                <w:color w:val="005CA9"/>
                <w:sz w:val="16"/>
                <w:szCs w:val="16"/>
              </w:rPr>
            </w:pPr>
            <w:r w:rsidRPr="005176A2">
              <w:rPr>
                <w:rFonts w:ascii="Futura Lt BT" w:hAnsi="Futura Lt BT" w:cs="Arial"/>
                <w:color w:val="005CA9"/>
                <w:sz w:val="16"/>
                <w:szCs w:val="16"/>
              </w:rPr>
              <w:t>345.125</w:t>
            </w:r>
          </w:p>
        </w:tc>
        <w:tc>
          <w:tcPr>
            <w:tcW w:w="711" w:type="pct"/>
            <w:gridSpan w:val="2"/>
            <w:tcBorders>
              <w:top w:val="nil"/>
              <w:left w:val="nil"/>
              <w:bottom w:val="nil"/>
              <w:right w:val="nil"/>
            </w:tcBorders>
            <w:shd w:val="clear" w:color="auto" w:fill="auto"/>
            <w:noWrap/>
            <w:vAlign w:val="center"/>
          </w:tcPr>
          <w:p w14:paraId="68B3BE8A" w14:textId="6D0BE247" w:rsidR="008D2616" w:rsidRPr="005176A2" w:rsidRDefault="008D2616" w:rsidP="008D2616">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136.291</w:t>
            </w:r>
          </w:p>
        </w:tc>
        <w:tc>
          <w:tcPr>
            <w:tcW w:w="711" w:type="pct"/>
            <w:tcBorders>
              <w:top w:val="nil"/>
              <w:left w:val="nil"/>
              <w:bottom w:val="nil"/>
              <w:right w:val="nil"/>
            </w:tcBorders>
            <w:shd w:val="clear" w:color="auto" w:fill="auto"/>
            <w:noWrap/>
            <w:vAlign w:val="center"/>
          </w:tcPr>
          <w:p w14:paraId="52A1A92C" w14:textId="7BF4BE97" w:rsidR="008D2616" w:rsidRPr="005176A2" w:rsidRDefault="008D2616" w:rsidP="008D2616">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235.998</w:t>
            </w:r>
          </w:p>
        </w:tc>
      </w:tr>
      <w:tr w:rsidR="005176A2" w:rsidRPr="005176A2" w14:paraId="56CCDF2A" w14:textId="77777777" w:rsidTr="009E29C1">
        <w:trPr>
          <w:trHeight w:val="283"/>
        </w:trPr>
        <w:tc>
          <w:tcPr>
            <w:tcW w:w="2158" w:type="pct"/>
            <w:tcBorders>
              <w:top w:val="nil"/>
              <w:left w:val="nil"/>
              <w:bottom w:val="single" w:sz="8" w:space="0" w:color="F79646"/>
              <w:right w:val="nil"/>
            </w:tcBorders>
            <w:shd w:val="clear" w:color="auto" w:fill="auto"/>
            <w:vAlign w:val="center"/>
            <w:hideMark/>
          </w:tcPr>
          <w:p w14:paraId="43B9FEA2" w14:textId="251B8C24" w:rsidR="009D21C0" w:rsidRPr="005176A2" w:rsidRDefault="009D21C0" w:rsidP="009D21C0">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Outros (</w:t>
            </w:r>
            <w:r w:rsidR="006A6AA6" w:rsidRPr="005176A2">
              <w:rPr>
                <w:rFonts w:ascii="Futura Lt BT" w:eastAsia="Times New Roman" w:hAnsi="Futura Lt BT" w:cs="Arial"/>
                <w:color w:val="005CA9"/>
                <w:sz w:val="16"/>
                <w:szCs w:val="16"/>
              </w:rPr>
              <w:t>1</w:t>
            </w:r>
            <w:r w:rsidR="004C5D8F" w:rsidRPr="005176A2">
              <w:rPr>
                <w:rFonts w:ascii="Futura Lt BT" w:eastAsia="Times New Roman" w:hAnsi="Futura Lt BT" w:cs="Arial"/>
                <w:color w:val="005CA9"/>
                <w:sz w:val="16"/>
                <w:szCs w:val="16"/>
              </w:rPr>
              <w:t>) (</w:t>
            </w:r>
            <w:r w:rsidRPr="005176A2">
              <w:rPr>
                <w:rFonts w:ascii="Futura Lt BT" w:eastAsia="Times New Roman" w:hAnsi="Futura Lt BT" w:cs="Arial"/>
                <w:color w:val="005CA9"/>
                <w:sz w:val="16"/>
                <w:szCs w:val="16"/>
              </w:rPr>
              <w:t>2)</w:t>
            </w:r>
          </w:p>
        </w:tc>
        <w:tc>
          <w:tcPr>
            <w:tcW w:w="710" w:type="pct"/>
            <w:tcBorders>
              <w:top w:val="nil"/>
              <w:left w:val="nil"/>
              <w:bottom w:val="single" w:sz="8" w:space="0" w:color="F79646"/>
              <w:right w:val="nil"/>
            </w:tcBorders>
            <w:shd w:val="clear" w:color="auto" w:fill="auto"/>
            <w:noWrap/>
            <w:vAlign w:val="center"/>
          </w:tcPr>
          <w:p w14:paraId="516A6FD5" w14:textId="0C42CBC4" w:rsidR="009D21C0" w:rsidRPr="005176A2" w:rsidRDefault="004C5D8F" w:rsidP="009D21C0">
            <w:pPr>
              <w:jc w:val="right"/>
              <w:rPr>
                <w:rFonts w:ascii="Futura Lt BT" w:hAnsi="Futura Lt BT" w:cs="Arial"/>
                <w:color w:val="005CA9"/>
                <w:sz w:val="16"/>
                <w:szCs w:val="16"/>
              </w:rPr>
            </w:pPr>
            <w:r w:rsidRPr="005176A2">
              <w:rPr>
                <w:rFonts w:ascii="Futura Lt BT" w:hAnsi="Futura Lt BT" w:cs="Arial"/>
                <w:color w:val="005CA9"/>
                <w:sz w:val="16"/>
                <w:szCs w:val="16"/>
              </w:rPr>
              <w:t>(47.745)</w:t>
            </w:r>
          </w:p>
        </w:tc>
        <w:tc>
          <w:tcPr>
            <w:tcW w:w="711" w:type="pct"/>
            <w:tcBorders>
              <w:top w:val="nil"/>
              <w:left w:val="nil"/>
              <w:bottom w:val="single" w:sz="8" w:space="0" w:color="F79646"/>
              <w:right w:val="nil"/>
            </w:tcBorders>
            <w:shd w:val="clear" w:color="auto" w:fill="auto"/>
            <w:vAlign w:val="center"/>
          </w:tcPr>
          <w:p w14:paraId="7B511631" w14:textId="798FDFE9" w:rsidR="009D21C0" w:rsidRPr="005176A2" w:rsidRDefault="004C5D8F" w:rsidP="009D21C0">
            <w:pPr>
              <w:jc w:val="right"/>
              <w:rPr>
                <w:rFonts w:ascii="Futura Lt BT" w:hAnsi="Futura Lt BT" w:cs="Arial"/>
                <w:color w:val="005CA9"/>
                <w:sz w:val="16"/>
                <w:szCs w:val="16"/>
              </w:rPr>
            </w:pPr>
            <w:r w:rsidRPr="005176A2">
              <w:rPr>
                <w:rFonts w:ascii="Futura Lt BT" w:hAnsi="Futura Lt BT" w:cs="Arial"/>
                <w:color w:val="005CA9"/>
                <w:sz w:val="16"/>
                <w:szCs w:val="16"/>
              </w:rPr>
              <w:t>318.667</w:t>
            </w:r>
          </w:p>
        </w:tc>
        <w:tc>
          <w:tcPr>
            <w:tcW w:w="711" w:type="pct"/>
            <w:gridSpan w:val="2"/>
            <w:tcBorders>
              <w:top w:val="nil"/>
              <w:left w:val="nil"/>
              <w:bottom w:val="single" w:sz="8" w:space="0" w:color="F79646"/>
              <w:right w:val="nil"/>
            </w:tcBorders>
            <w:shd w:val="clear" w:color="auto" w:fill="auto"/>
            <w:noWrap/>
            <w:vAlign w:val="center"/>
          </w:tcPr>
          <w:p w14:paraId="70CD5181" w14:textId="7E77EEF4" w:rsidR="009D21C0" w:rsidRPr="005176A2" w:rsidRDefault="009D21C0" w:rsidP="009D21C0">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(32.980)</w:t>
            </w:r>
          </w:p>
        </w:tc>
        <w:tc>
          <w:tcPr>
            <w:tcW w:w="711" w:type="pct"/>
            <w:tcBorders>
              <w:top w:val="nil"/>
              <w:left w:val="nil"/>
              <w:bottom w:val="single" w:sz="8" w:space="0" w:color="F79646"/>
              <w:right w:val="nil"/>
            </w:tcBorders>
            <w:shd w:val="clear" w:color="auto" w:fill="auto"/>
            <w:noWrap/>
            <w:vAlign w:val="center"/>
          </w:tcPr>
          <w:p w14:paraId="0FBCBDDF" w14:textId="5A16FE99" w:rsidR="009D21C0" w:rsidRPr="005176A2" w:rsidRDefault="009D21C0" w:rsidP="009D21C0">
            <w:pPr>
              <w:jc w:val="right"/>
              <w:rPr>
                <w:rFonts w:ascii="Futura Lt BT" w:eastAsia="Times New Roman" w:hAnsi="Futura Lt BT" w:cs="Arial"/>
                <w:color w:val="005CA9"/>
                <w:sz w:val="16"/>
                <w:szCs w:val="16"/>
              </w:rPr>
            </w:pPr>
            <w:r w:rsidRPr="005176A2">
              <w:rPr>
                <w:rFonts w:ascii="Futura Lt BT" w:hAnsi="Futura Lt BT" w:cs="Arial"/>
                <w:color w:val="005CA9"/>
                <w:sz w:val="16"/>
                <w:szCs w:val="16"/>
              </w:rPr>
              <w:t>(59.871)</w:t>
            </w:r>
          </w:p>
        </w:tc>
      </w:tr>
      <w:tr w:rsidR="005176A2" w:rsidRPr="005176A2" w14:paraId="35764469" w14:textId="77777777" w:rsidTr="009E29C1">
        <w:trPr>
          <w:trHeight w:val="283"/>
        </w:trPr>
        <w:tc>
          <w:tcPr>
            <w:tcW w:w="2158" w:type="pct"/>
            <w:tcBorders>
              <w:top w:val="nil"/>
              <w:left w:val="nil"/>
              <w:bottom w:val="single" w:sz="8" w:space="0" w:color="F79646"/>
              <w:right w:val="nil"/>
            </w:tcBorders>
            <w:shd w:val="clear" w:color="auto" w:fill="auto"/>
            <w:noWrap/>
            <w:vAlign w:val="center"/>
            <w:hideMark/>
          </w:tcPr>
          <w:p w14:paraId="0C9A2F38" w14:textId="77777777" w:rsidR="00E45950" w:rsidRPr="005176A2" w:rsidRDefault="00E45950" w:rsidP="00E45950">
            <w:pPr>
              <w:rPr>
                <w:rFonts w:ascii="Futura Lt BT" w:eastAsia="Times New Roman" w:hAnsi="Futura Lt BT" w:cs="Arial"/>
                <w:b/>
                <w:color w:val="005CA9"/>
                <w:sz w:val="16"/>
                <w:szCs w:val="16"/>
              </w:rPr>
            </w:pPr>
            <w:r w:rsidRPr="005176A2">
              <w:rPr>
                <w:rFonts w:ascii="Futura Lt BT" w:eastAsia="Times New Roman" w:hAnsi="Futura Lt BT" w:cs="Arial"/>
                <w:b/>
                <w:color w:val="005CA9"/>
                <w:sz w:val="16"/>
                <w:szCs w:val="16"/>
              </w:rPr>
              <w:t>Total</w:t>
            </w:r>
          </w:p>
        </w:tc>
        <w:tc>
          <w:tcPr>
            <w:tcW w:w="710" w:type="pct"/>
            <w:tcBorders>
              <w:top w:val="nil"/>
              <w:left w:val="nil"/>
              <w:bottom w:val="single" w:sz="8" w:space="0" w:color="F79646"/>
              <w:right w:val="nil"/>
            </w:tcBorders>
            <w:shd w:val="clear" w:color="auto" w:fill="auto"/>
            <w:noWrap/>
            <w:vAlign w:val="center"/>
          </w:tcPr>
          <w:p w14:paraId="12122C79" w14:textId="427EECDE" w:rsidR="00E45950" w:rsidRPr="005176A2" w:rsidRDefault="00177E54" w:rsidP="00E45950">
            <w:pPr>
              <w:jc w:val="right"/>
              <w:rPr>
                <w:rFonts w:ascii="Futura Lt BT" w:hAnsi="Futura Lt BT" w:cs="Arial"/>
                <w:b/>
                <w:color w:val="005CA9"/>
                <w:sz w:val="16"/>
                <w:szCs w:val="16"/>
              </w:rPr>
            </w:pPr>
            <w:r w:rsidRPr="005176A2">
              <w:rPr>
                <w:rFonts w:ascii="Futura Lt BT" w:hAnsi="Futura Lt BT" w:cs="Arial"/>
                <w:b/>
                <w:color w:val="005CA9"/>
                <w:sz w:val="16"/>
                <w:szCs w:val="16"/>
              </w:rPr>
              <w:t>(10.423)</w:t>
            </w:r>
          </w:p>
        </w:tc>
        <w:tc>
          <w:tcPr>
            <w:tcW w:w="711" w:type="pct"/>
            <w:tcBorders>
              <w:top w:val="nil"/>
              <w:left w:val="nil"/>
              <w:bottom w:val="single" w:sz="8" w:space="0" w:color="F79646"/>
              <w:right w:val="nil"/>
            </w:tcBorders>
            <w:shd w:val="clear" w:color="auto" w:fill="auto"/>
            <w:vAlign w:val="center"/>
          </w:tcPr>
          <w:p w14:paraId="5E40C91D" w14:textId="1A51D3F9" w:rsidR="00E45950" w:rsidRPr="005176A2" w:rsidRDefault="00177E54" w:rsidP="00E45950">
            <w:pPr>
              <w:jc w:val="right"/>
              <w:rPr>
                <w:rFonts w:ascii="Futura Lt BT" w:hAnsi="Futura Lt BT" w:cs="Arial"/>
                <w:b/>
                <w:color w:val="005CA9"/>
                <w:sz w:val="16"/>
                <w:szCs w:val="16"/>
              </w:rPr>
            </w:pPr>
            <w:r w:rsidRPr="005176A2">
              <w:rPr>
                <w:rFonts w:ascii="Futura Lt BT" w:hAnsi="Futura Lt BT" w:cs="Arial"/>
                <w:b/>
                <w:color w:val="005CA9"/>
                <w:sz w:val="16"/>
                <w:szCs w:val="16"/>
              </w:rPr>
              <w:t>427.792</w:t>
            </w:r>
          </w:p>
        </w:tc>
        <w:tc>
          <w:tcPr>
            <w:tcW w:w="711" w:type="pct"/>
            <w:gridSpan w:val="2"/>
            <w:tcBorders>
              <w:top w:val="nil"/>
              <w:left w:val="nil"/>
              <w:bottom w:val="single" w:sz="8" w:space="0" w:color="F79646"/>
              <w:right w:val="nil"/>
            </w:tcBorders>
            <w:shd w:val="clear" w:color="auto" w:fill="auto"/>
            <w:noWrap/>
            <w:vAlign w:val="center"/>
          </w:tcPr>
          <w:p w14:paraId="76704F59" w14:textId="2684BED3" w:rsidR="00E45950" w:rsidRPr="005176A2" w:rsidRDefault="00E45950" w:rsidP="00E45950">
            <w:pPr>
              <w:jc w:val="right"/>
              <w:rPr>
                <w:rFonts w:ascii="Futura Lt BT" w:eastAsia="Times New Roman" w:hAnsi="Futura Lt BT" w:cs="Arial"/>
                <w:b/>
                <w:color w:val="005CA9"/>
                <w:sz w:val="16"/>
                <w:szCs w:val="16"/>
              </w:rPr>
            </w:pPr>
            <w:r w:rsidRPr="005176A2">
              <w:rPr>
                <w:rFonts w:ascii="Futura Lt BT" w:hAnsi="Futura Lt BT" w:cs="Arial"/>
                <w:b/>
                <w:color w:val="005CA9"/>
                <w:sz w:val="16"/>
                <w:szCs w:val="16"/>
              </w:rPr>
              <w:t>(58.027)</w:t>
            </w:r>
          </w:p>
        </w:tc>
        <w:tc>
          <w:tcPr>
            <w:tcW w:w="711" w:type="pct"/>
            <w:tcBorders>
              <w:top w:val="nil"/>
              <w:left w:val="nil"/>
              <w:bottom w:val="single" w:sz="8" w:space="0" w:color="F79646"/>
              <w:right w:val="nil"/>
            </w:tcBorders>
            <w:shd w:val="clear" w:color="auto" w:fill="auto"/>
            <w:noWrap/>
            <w:vAlign w:val="center"/>
          </w:tcPr>
          <w:p w14:paraId="4DA10629" w14:textId="4D997008" w:rsidR="00E45950" w:rsidRPr="005176A2" w:rsidRDefault="00E45950" w:rsidP="00E45950">
            <w:pPr>
              <w:jc w:val="right"/>
              <w:rPr>
                <w:rFonts w:ascii="Futura Lt BT" w:eastAsia="Times New Roman" w:hAnsi="Futura Lt BT" w:cs="Arial"/>
                <w:b/>
                <w:color w:val="005CA9"/>
                <w:sz w:val="16"/>
                <w:szCs w:val="16"/>
              </w:rPr>
            </w:pPr>
            <w:r w:rsidRPr="005176A2">
              <w:rPr>
                <w:rFonts w:ascii="Futura Lt BT" w:hAnsi="Futura Lt BT" w:cs="Arial"/>
                <w:b/>
                <w:color w:val="005CA9"/>
                <w:sz w:val="16"/>
                <w:szCs w:val="16"/>
              </w:rPr>
              <w:t>3.112.949</w:t>
            </w:r>
          </w:p>
        </w:tc>
      </w:tr>
    </w:tbl>
    <w:p w14:paraId="5204BA02" w14:textId="6774E32B" w:rsidR="009D4B51" w:rsidRPr="005176A2" w:rsidRDefault="00A5662F" w:rsidP="00687FDF">
      <w:pPr>
        <w:tabs>
          <w:tab w:val="left" w:pos="8903"/>
        </w:tabs>
        <w:ind w:right="139"/>
        <w:rPr>
          <w:rFonts w:ascii="Futura Lt BT" w:hAnsi="Futura Lt BT"/>
          <w:color w:val="005CA9"/>
          <w:sz w:val="15"/>
          <w:szCs w:val="15"/>
        </w:rPr>
      </w:pPr>
      <w:bookmarkStart w:id="126" w:name="_Hlk102500058"/>
      <w:bookmarkStart w:id="127" w:name="_Hlk102498237"/>
      <w:r w:rsidRPr="005176A2">
        <w:rPr>
          <w:rFonts w:ascii="Futura Lt BT" w:hAnsi="Futura Lt BT"/>
          <w:color w:val="005CA9"/>
          <w:sz w:val="15"/>
          <w:szCs w:val="15"/>
        </w:rPr>
        <w:t>(</w:t>
      </w:r>
      <w:r w:rsidR="006A6AA6" w:rsidRPr="005176A2">
        <w:rPr>
          <w:rFonts w:ascii="Futura Lt BT" w:hAnsi="Futura Lt BT"/>
          <w:color w:val="005CA9"/>
          <w:sz w:val="15"/>
          <w:szCs w:val="15"/>
        </w:rPr>
        <w:t>1</w:t>
      </w:r>
      <w:r w:rsidRPr="005176A2">
        <w:rPr>
          <w:rFonts w:ascii="Futura Lt BT" w:hAnsi="Futura Lt BT"/>
          <w:color w:val="005CA9"/>
          <w:sz w:val="15"/>
          <w:szCs w:val="15"/>
        </w:rPr>
        <w:t xml:space="preserve">) </w:t>
      </w:r>
      <w:r w:rsidR="009D4B51" w:rsidRPr="005176A2">
        <w:rPr>
          <w:rFonts w:ascii="Futura Lt BT" w:hAnsi="Futura Lt BT"/>
          <w:color w:val="005CA9"/>
          <w:sz w:val="15"/>
          <w:szCs w:val="15"/>
        </w:rPr>
        <w:t xml:space="preserve">Inclui o ganho de capital da CIP no valor de R$ </w:t>
      </w:r>
      <w:r w:rsidR="0093660F" w:rsidRPr="005176A2">
        <w:rPr>
          <w:rFonts w:ascii="Futura Lt BT" w:hAnsi="Futura Lt BT"/>
          <w:color w:val="005CA9"/>
          <w:sz w:val="15"/>
          <w:szCs w:val="15"/>
        </w:rPr>
        <w:t>163.838</w:t>
      </w:r>
      <w:r w:rsidR="009D4B51" w:rsidRPr="005176A2">
        <w:rPr>
          <w:rFonts w:ascii="Futura Lt BT" w:hAnsi="Futura Lt BT"/>
          <w:color w:val="005CA9"/>
          <w:sz w:val="15"/>
          <w:szCs w:val="15"/>
        </w:rPr>
        <w:t xml:space="preserve"> em decorrência de reorganização societária (Nota 11).</w:t>
      </w:r>
      <w:bookmarkEnd w:id="126"/>
    </w:p>
    <w:bookmarkEnd w:id="127"/>
    <w:p w14:paraId="7E32D473" w14:textId="357CCE0D" w:rsidR="00C72088" w:rsidRPr="005176A2" w:rsidRDefault="00A5662F" w:rsidP="00687FDF">
      <w:pPr>
        <w:tabs>
          <w:tab w:val="left" w:pos="8903"/>
        </w:tabs>
        <w:ind w:right="139"/>
        <w:jc w:val="both"/>
        <w:rPr>
          <w:rFonts w:ascii="Futura Lt BT" w:hAnsi="Futura Lt BT"/>
          <w:color w:val="005CA9"/>
          <w:sz w:val="15"/>
          <w:szCs w:val="15"/>
        </w:rPr>
      </w:pPr>
      <w:r w:rsidRPr="005176A2">
        <w:rPr>
          <w:rFonts w:ascii="Futura Lt BT" w:hAnsi="Futura Lt BT"/>
          <w:color w:val="005CA9"/>
          <w:sz w:val="15"/>
          <w:szCs w:val="15"/>
        </w:rPr>
        <w:t>(</w:t>
      </w:r>
      <w:r w:rsidR="006A6AA6" w:rsidRPr="005176A2">
        <w:rPr>
          <w:rFonts w:ascii="Futura Lt BT" w:hAnsi="Futura Lt BT"/>
          <w:color w:val="005CA9"/>
          <w:sz w:val="15"/>
          <w:szCs w:val="15"/>
        </w:rPr>
        <w:t>2</w:t>
      </w:r>
      <w:r w:rsidRPr="005176A2">
        <w:rPr>
          <w:rFonts w:ascii="Futura Lt BT" w:hAnsi="Futura Lt BT"/>
          <w:color w:val="005CA9"/>
          <w:sz w:val="15"/>
          <w:szCs w:val="15"/>
        </w:rPr>
        <w:t xml:space="preserve">) </w:t>
      </w:r>
      <w:r w:rsidR="00773503" w:rsidRPr="005176A2">
        <w:rPr>
          <w:rFonts w:ascii="Futura Lt BT" w:hAnsi="Futura Lt BT"/>
          <w:color w:val="005CA9"/>
          <w:sz w:val="15"/>
          <w:szCs w:val="15"/>
        </w:rPr>
        <w:t>Inclui o ganho de capital pelo encerramento do Programa de Subsídio à Habitação de Interesse Social – PSH em virtude da quitação das obrigações com o programa ensejando que quaisquer rendimentos obtidos pela CAIXA</w:t>
      </w:r>
      <w:r w:rsidR="00761D75" w:rsidRPr="005176A2">
        <w:rPr>
          <w:rFonts w:ascii="Futura Lt BT" w:hAnsi="Futura Lt BT"/>
          <w:color w:val="005CA9"/>
          <w:sz w:val="15"/>
          <w:szCs w:val="15"/>
        </w:rPr>
        <w:t xml:space="preserve"> (Agente Financeiro)</w:t>
      </w:r>
      <w:r w:rsidR="00773503" w:rsidRPr="005176A2">
        <w:rPr>
          <w:rFonts w:ascii="Futura Lt BT" w:hAnsi="Futura Lt BT"/>
          <w:color w:val="005CA9"/>
          <w:sz w:val="15"/>
          <w:szCs w:val="15"/>
        </w:rPr>
        <w:t xml:space="preserve"> com a aplicação dos valores sob sua disponibilidade e risco são incorporadas como ganhos</w:t>
      </w:r>
      <w:r w:rsidR="00761D75" w:rsidRPr="005176A2">
        <w:rPr>
          <w:rFonts w:ascii="Futura Lt BT" w:hAnsi="Futura Lt BT"/>
          <w:color w:val="005CA9"/>
          <w:sz w:val="15"/>
          <w:szCs w:val="15"/>
        </w:rPr>
        <w:t xml:space="preserve"> (Nota 18 (b)).</w:t>
      </w:r>
    </w:p>
    <w:p w14:paraId="778976F5" w14:textId="77777777" w:rsidR="00E45950" w:rsidRPr="005176A2" w:rsidRDefault="00E45950" w:rsidP="00687FDF">
      <w:pPr>
        <w:tabs>
          <w:tab w:val="left" w:pos="8903"/>
        </w:tabs>
        <w:ind w:right="139"/>
        <w:jc w:val="both"/>
        <w:rPr>
          <w:rFonts w:ascii="Futura Lt BT" w:hAnsi="Futura Lt BT"/>
          <w:color w:val="005CA9"/>
          <w:sz w:val="15"/>
          <w:szCs w:val="15"/>
        </w:rPr>
      </w:pPr>
    </w:p>
    <w:p w14:paraId="5B01409B" w14:textId="77777777" w:rsidR="00E45950" w:rsidRPr="005176A2" w:rsidRDefault="00E45950" w:rsidP="00687FDF">
      <w:pPr>
        <w:tabs>
          <w:tab w:val="left" w:pos="8903"/>
        </w:tabs>
        <w:ind w:right="139"/>
        <w:jc w:val="both"/>
        <w:rPr>
          <w:rFonts w:ascii="Futura Lt BT" w:hAnsi="Futura Lt BT"/>
          <w:color w:val="005CA9"/>
          <w:sz w:val="15"/>
          <w:szCs w:val="15"/>
        </w:rPr>
      </w:pPr>
    </w:p>
    <w:tbl>
      <w:tblPr>
        <w:tblW w:w="4957" w:type="pct"/>
        <w:tblCellMar>
          <w:left w:w="70" w:type="dxa"/>
          <w:right w:w="70" w:type="dxa"/>
        </w:tblCellMar>
        <w:tblLook w:val="04A0" w:firstRow="1" w:lastRow="0" w:firstColumn="1" w:lastColumn="0" w:noHBand="0" w:noVBand="1"/>
      </w:tblPr>
      <w:tblGrid>
        <w:gridCol w:w="4123"/>
        <w:gridCol w:w="1357"/>
        <w:gridCol w:w="1359"/>
        <w:gridCol w:w="38"/>
        <w:gridCol w:w="1320"/>
        <w:gridCol w:w="1357"/>
      </w:tblGrid>
      <w:tr w:rsidR="005176A2" w:rsidRPr="005176A2" w14:paraId="1600BB04" w14:textId="77777777" w:rsidTr="00CC1146">
        <w:trPr>
          <w:trHeight w:val="283"/>
        </w:trPr>
        <w:tc>
          <w:tcPr>
            <w:tcW w:w="5000" w:type="pct"/>
            <w:gridSpan w:val="6"/>
            <w:tcBorders>
              <w:top w:val="single" w:sz="8" w:space="0" w:color="F79646"/>
              <w:left w:val="nil"/>
              <w:bottom w:val="single" w:sz="8" w:space="0" w:color="F79646"/>
              <w:right w:val="nil"/>
            </w:tcBorders>
            <w:shd w:val="clear" w:color="auto" w:fill="auto"/>
            <w:vAlign w:val="center"/>
            <w:hideMark/>
          </w:tcPr>
          <w:p w14:paraId="659B6864" w14:textId="07371F7A" w:rsidR="00E45950" w:rsidRPr="005176A2" w:rsidRDefault="000F6C10" w:rsidP="00CC1146">
            <w:pPr>
              <w:jc w:val="center"/>
              <w:rPr>
                <w:rFonts w:ascii="Futura Lt BT" w:eastAsia="Times New Roman" w:hAnsi="Futura Lt BT" w:cs="Arial"/>
                <w:b/>
                <w:color w:val="005CA9"/>
                <w:sz w:val="16"/>
                <w:szCs w:val="16"/>
              </w:rPr>
            </w:pPr>
            <w:r w:rsidRPr="005176A2">
              <w:rPr>
                <w:rFonts w:ascii="Futura Lt BT" w:eastAsia="Times New Roman" w:hAnsi="Futura Lt BT" w:cs="Arial"/>
                <w:b/>
                <w:color w:val="005CA9"/>
                <w:sz w:val="16"/>
                <w:szCs w:val="16"/>
              </w:rPr>
              <w:t>CONSOLIDADO</w:t>
            </w:r>
          </w:p>
        </w:tc>
      </w:tr>
      <w:tr w:rsidR="005176A2" w:rsidRPr="005176A2" w14:paraId="313CA1DE" w14:textId="77777777" w:rsidTr="009E29C1">
        <w:trPr>
          <w:trHeight w:val="283"/>
        </w:trPr>
        <w:tc>
          <w:tcPr>
            <w:tcW w:w="2158" w:type="pct"/>
            <w:vMerge w:val="restart"/>
            <w:tcBorders>
              <w:top w:val="single" w:sz="8" w:space="0" w:color="F79646"/>
              <w:left w:val="nil"/>
              <w:right w:val="nil"/>
            </w:tcBorders>
            <w:shd w:val="clear" w:color="auto" w:fill="auto"/>
            <w:vAlign w:val="center"/>
          </w:tcPr>
          <w:p w14:paraId="35135781" w14:textId="77777777" w:rsidR="00E45950" w:rsidRPr="005176A2" w:rsidRDefault="00E45950" w:rsidP="00CC1146">
            <w:pPr>
              <w:jc w:val="center"/>
              <w:rPr>
                <w:rFonts w:ascii="Futura Lt BT" w:eastAsia="Times New Roman" w:hAnsi="Futura Lt BT" w:cs="Arial"/>
                <w:b/>
                <w:color w:val="005CA9"/>
                <w:sz w:val="16"/>
                <w:szCs w:val="16"/>
              </w:rPr>
            </w:pPr>
            <w:r w:rsidRPr="005176A2">
              <w:rPr>
                <w:rFonts w:ascii="Futura Lt BT" w:eastAsia="Times New Roman" w:hAnsi="Futura Lt BT" w:cs="Arial"/>
                <w:b/>
                <w:color w:val="005CA9"/>
                <w:sz w:val="16"/>
                <w:szCs w:val="16"/>
              </w:rPr>
              <w:t>Descrição</w:t>
            </w:r>
          </w:p>
        </w:tc>
        <w:tc>
          <w:tcPr>
            <w:tcW w:w="1441" w:type="pct"/>
            <w:gridSpan w:val="3"/>
            <w:tcBorders>
              <w:top w:val="single" w:sz="8" w:space="0" w:color="F79646"/>
              <w:left w:val="nil"/>
              <w:bottom w:val="single" w:sz="8" w:space="0" w:color="F39200"/>
              <w:right w:val="nil"/>
            </w:tcBorders>
            <w:shd w:val="clear" w:color="auto" w:fill="auto"/>
            <w:vAlign w:val="center"/>
          </w:tcPr>
          <w:p w14:paraId="4210BB8B" w14:textId="77777777" w:rsidR="00E45950" w:rsidRPr="005176A2" w:rsidRDefault="00E45950" w:rsidP="00CC1146">
            <w:pPr>
              <w:jc w:val="center"/>
              <w:rPr>
                <w:rFonts w:ascii="Futura Lt BT" w:eastAsia="Times New Roman" w:hAnsi="Futura Lt BT" w:cs="Arial"/>
                <w:b/>
                <w:color w:val="005CA9"/>
                <w:sz w:val="16"/>
                <w:szCs w:val="16"/>
              </w:rPr>
            </w:pPr>
            <w:r w:rsidRPr="005176A2">
              <w:rPr>
                <w:rFonts w:ascii="Futura Lt BT" w:eastAsia="Times New Roman" w:hAnsi="Futura Lt BT" w:cs="Arial"/>
                <w:b/>
                <w:color w:val="005CA9"/>
                <w:sz w:val="16"/>
                <w:szCs w:val="16"/>
              </w:rPr>
              <w:t>2022</w:t>
            </w:r>
          </w:p>
        </w:tc>
        <w:tc>
          <w:tcPr>
            <w:tcW w:w="1401" w:type="pct"/>
            <w:gridSpan w:val="2"/>
            <w:tcBorders>
              <w:top w:val="single" w:sz="8" w:space="0" w:color="F79646"/>
              <w:left w:val="nil"/>
              <w:bottom w:val="single" w:sz="8" w:space="0" w:color="F39200"/>
              <w:right w:val="nil"/>
            </w:tcBorders>
            <w:shd w:val="clear" w:color="auto" w:fill="auto"/>
            <w:vAlign w:val="center"/>
          </w:tcPr>
          <w:p w14:paraId="16F78882" w14:textId="77777777" w:rsidR="00E45950" w:rsidRPr="005176A2" w:rsidRDefault="00E45950" w:rsidP="00CC1146">
            <w:pPr>
              <w:jc w:val="center"/>
              <w:rPr>
                <w:rFonts w:ascii="Futura Lt BT" w:eastAsia="Times New Roman" w:hAnsi="Futura Lt BT" w:cs="Arial"/>
                <w:b/>
                <w:color w:val="005CA9"/>
                <w:sz w:val="16"/>
                <w:szCs w:val="16"/>
              </w:rPr>
            </w:pPr>
            <w:r w:rsidRPr="005176A2">
              <w:rPr>
                <w:rFonts w:ascii="Futura Lt BT" w:eastAsia="Times New Roman" w:hAnsi="Futura Lt BT" w:cs="Arial"/>
                <w:b/>
                <w:color w:val="005CA9"/>
                <w:sz w:val="16"/>
                <w:szCs w:val="16"/>
              </w:rPr>
              <w:t>2021</w:t>
            </w:r>
          </w:p>
        </w:tc>
      </w:tr>
      <w:tr w:rsidR="005176A2" w:rsidRPr="005176A2" w14:paraId="1A60773F" w14:textId="77777777" w:rsidTr="009E29C1">
        <w:trPr>
          <w:trHeight w:val="283"/>
        </w:trPr>
        <w:tc>
          <w:tcPr>
            <w:tcW w:w="2158" w:type="pct"/>
            <w:vMerge/>
            <w:tcBorders>
              <w:left w:val="nil"/>
              <w:bottom w:val="single" w:sz="8" w:space="0" w:color="F79646"/>
              <w:right w:val="nil"/>
            </w:tcBorders>
            <w:shd w:val="clear" w:color="auto" w:fill="auto"/>
            <w:vAlign w:val="center"/>
            <w:hideMark/>
          </w:tcPr>
          <w:p w14:paraId="7E1A95CA" w14:textId="77777777" w:rsidR="00E45950" w:rsidRPr="005176A2" w:rsidRDefault="00E45950" w:rsidP="00CC1146">
            <w:pPr>
              <w:jc w:val="right"/>
              <w:rPr>
                <w:rFonts w:ascii="Futura Lt BT" w:eastAsia="Times New Roman" w:hAnsi="Futura Lt BT" w:cs="Arial"/>
                <w:b/>
                <w:color w:val="005CA9"/>
                <w:sz w:val="16"/>
                <w:szCs w:val="16"/>
              </w:rPr>
            </w:pPr>
          </w:p>
        </w:tc>
        <w:tc>
          <w:tcPr>
            <w:tcW w:w="710" w:type="pct"/>
            <w:tcBorders>
              <w:top w:val="nil"/>
              <w:left w:val="nil"/>
              <w:bottom w:val="single" w:sz="8" w:space="0" w:color="F39200"/>
              <w:right w:val="nil"/>
            </w:tcBorders>
            <w:shd w:val="clear" w:color="auto" w:fill="auto"/>
            <w:vAlign w:val="center"/>
            <w:hideMark/>
          </w:tcPr>
          <w:p w14:paraId="5CF165E9" w14:textId="77777777" w:rsidR="00E45950" w:rsidRPr="005176A2" w:rsidRDefault="00E45950" w:rsidP="00CC1146">
            <w:pPr>
              <w:jc w:val="center"/>
              <w:rPr>
                <w:rFonts w:ascii="Futura Lt BT" w:eastAsia="Times New Roman" w:hAnsi="Futura Lt BT" w:cs="Arial"/>
                <w:b/>
                <w:color w:val="005CA9"/>
                <w:sz w:val="16"/>
                <w:szCs w:val="16"/>
              </w:rPr>
            </w:pPr>
            <w:r w:rsidRPr="005176A2">
              <w:rPr>
                <w:rFonts w:ascii="Futura Lt BT" w:hAnsi="Futura Lt BT" w:cs="Arial"/>
                <w:b/>
                <w:color w:val="005CA9"/>
                <w:sz w:val="16"/>
                <w:szCs w:val="16"/>
              </w:rPr>
              <w:t>3º trimestre</w:t>
            </w:r>
          </w:p>
        </w:tc>
        <w:tc>
          <w:tcPr>
            <w:tcW w:w="711" w:type="pct"/>
            <w:tcBorders>
              <w:top w:val="nil"/>
              <w:left w:val="nil"/>
              <w:bottom w:val="single" w:sz="8" w:space="0" w:color="F39200"/>
              <w:right w:val="nil"/>
            </w:tcBorders>
            <w:shd w:val="clear" w:color="auto" w:fill="auto"/>
            <w:vAlign w:val="center"/>
            <w:hideMark/>
          </w:tcPr>
          <w:p w14:paraId="33DF7B7B" w14:textId="77777777" w:rsidR="00E45950" w:rsidRPr="005176A2" w:rsidRDefault="00E45950" w:rsidP="00CC1146">
            <w:pPr>
              <w:jc w:val="center"/>
              <w:rPr>
                <w:rFonts w:ascii="Futura Lt BT" w:eastAsia="Times New Roman" w:hAnsi="Futura Lt BT" w:cs="Arial"/>
                <w:b/>
                <w:color w:val="005CA9"/>
                <w:sz w:val="16"/>
                <w:szCs w:val="16"/>
              </w:rPr>
            </w:pPr>
            <w:r w:rsidRPr="005176A2">
              <w:rPr>
                <w:rFonts w:ascii="Futura Lt BT" w:hAnsi="Futura Lt BT" w:cs="Arial"/>
                <w:b/>
                <w:color w:val="005CA9"/>
                <w:sz w:val="16"/>
                <w:szCs w:val="16"/>
              </w:rPr>
              <w:t>Acumulado setembro</w:t>
            </w:r>
          </w:p>
        </w:tc>
        <w:tc>
          <w:tcPr>
            <w:tcW w:w="711" w:type="pct"/>
            <w:gridSpan w:val="2"/>
            <w:tcBorders>
              <w:top w:val="nil"/>
              <w:left w:val="nil"/>
              <w:bottom w:val="single" w:sz="8" w:space="0" w:color="F39200"/>
              <w:right w:val="nil"/>
            </w:tcBorders>
            <w:shd w:val="clear" w:color="auto" w:fill="auto"/>
            <w:vAlign w:val="center"/>
            <w:hideMark/>
          </w:tcPr>
          <w:p w14:paraId="1F90DD60" w14:textId="77777777" w:rsidR="00E45950" w:rsidRPr="005176A2" w:rsidRDefault="00E45950" w:rsidP="00CC1146">
            <w:pPr>
              <w:jc w:val="center"/>
              <w:rPr>
                <w:rFonts w:ascii="Futura Lt BT" w:eastAsia="Times New Roman" w:hAnsi="Futura Lt BT" w:cs="Arial"/>
                <w:b/>
                <w:color w:val="005CA9"/>
                <w:sz w:val="16"/>
                <w:szCs w:val="16"/>
              </w:rPr>
            </w:pPr>
            <w:r w:rsidRPr="005176A2">
              <w:rPr>
                <w:rFonts w:ascii="Futura Lt BT" w:hAnsi="Futura Lt BT" w:cs="Arial"/>
                <w:b/>
                <w:color w:val="005CA9"/>
                <w:sz w:val="16"/>
                <w:szCs w:val="16"/>
              </w:rPr>
              <w:t>3º trimestre</w:t>
            </w:r>
          </w:p>
        </w:tc>
        <w:tc>
          <w:tcPr>
            <w:tcW w:w="711" w:type="pct"/>
            <w:tcBorders>
              <w:top w:val="nil"/>
              <w:left w:val="nil"/>
              <w:bottom w:val="single" w:sz="8" w:space="0" w:color="F39200"/>
              <w:right w:val="nil"/>
            </w:tcBorders>
            <w:shd w:val="clear" w:color="auto" w:fill="auto"/>
            <w:vAlign w:val="center"/>
            <w:hideMark/>
          </w:tcPr>
          <w:p w14:paraId="13896E7D" w14:textId="77777777" w:rsidR="00E45950" w:rsidRPr="005176A2" w:rsidRDefault="00E45950" w:rsidP="00CC1146">
            <w:pPr>
              <w:jc w:val="center"/>
              <w:rPr>
                <w:rFonts w:ascii="Futura Lt BT" w:eastAsia="Times New Roman" w:hAnsi="Futura Lt BT" w:cs="Arial"/>
                <w:b/>
                <w:color w:val="005CA9"/>
                <w:sz w:val="16"/>
                <w:szCs w:val="16"/>
              </w:rPr>
            </w:pPr>
            <w:r w:rsidRPr="005176A2">
              <w:rPr>
                <w:rFonts w:ascii="Futura Lt BT" w:hAnsi="Futura Lt BT" w:cs="Arial"/>
                <w:b/>
                <w:color w:val="005CA9"/>
                <w:sz w:val="16"/>
                <w:szCs w:val="16"/>
              </w:rPr>
              <w:t>Acumulado setembro</w:t>
            </w:r>
          </w:p>
        </w:tc>
      </w:tr>
      <w:tr w:rsidR="005176A2" w:rsidRPr="005176A2" w14:paraId="687134B0" w14:textId="77777777" w:rsidTr="009E29C1">
        <w:trPr>
          <w:trHeight w:val="283"/>
        </w:trPr>
        <w:tc>
          <w:tcPr>
            <w:tcW w:w="2158" w:type="pct"/>
            <w:tcBorders>
              <w:top w:val="single" w:sz="8" w:space="0" w:color="F79646"/>
              <w:left w:val="nil"/>
              <w:bottom w:val="nil"/>
              <w:right w:val="nil"/>
            </w:tcBorders>
            <w:shd w:val="clear" w:color="auto" w:fill="auto"/>
            <w:vAlign w:val="center"/>
            <w:hideMark/>
          </w:tcPr>
          <w:p w14:paraId="01CB6A75" w14:textId="77777777" w:rsidR="00E45950" w:rsidRPr="005176A2" w:rsidRDefault="00E45950" w:rsidP="00CC1146">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Resultado na alienação e baixa de invest. e ativos não financeiros mantidos para venda</w:t>
            </w:r>
          </w:p>
        </w:tc>
        <w:tc>
          <w:tcPr>
            <w:tcW w:w="710" w:type="pct"/>
            <w:tcBorders>
              <w:top w:val="single" w:sz="8" w:space="0" w:color="F79646"/>
              <w:left w:val="nil"/>
              <w:bottom w:val="nil"/>
              <w:right w:val="nil"/>
            </w:tcBorders>
            <w:shd w:val="clear" w:color="auto" w:fill="auto"/>
            <w:vAlign w:val="center"/>
          </w:tcPr>
          <w:p w14:paraId="73BFB150" w14:textId="6187B2C2" w:rsidR="00E45950" w:rsidRPr="005176A2" w:rsidRDefault="00177E54" w:rsidP="00CC1146">
            <w:pPr>
              <w:jc w:val="right"/>
              <w:rPr>
                <w:rFonts w:ascii="Futura Lt BT" w:hAnsi="Futura Lt BT" w:cs="Arial"/>
                <w:color w:val="005CA9"/>
                <w:sz w:val="16"/>
                <w:szCs w:val="16"/>
              </w:rPr>
            </w:pPr>
            <w:r w:rsidRPr="005176A2">
              <w:rPr>
                <w:rFonts w:ascii="Futura Lt BT" w:hAnsi="Futura Lt BT" w:cs="Arial"/>
                <w:color w:val="005CA9"/>
                <w:sz w:val="16"/>
                <w:szCs w:val="16"/>
              </w:rPr>
              <w:t>(67.759)</w:t>
            </w:r>
          </w:p>
        </w:tc>
        <w:tc>
          <w:tcPr>
            <w:tcW w:w="711" w:type="pct"/>
            <w:tcBorders>
              <w:top w:val="single" w:sz="8" w:space="0" w:color="F79646"/>
              <w:left w:val="nil"/>
              <w:bottom w:val="nil"/>
              <w:right w:val="nil"/>
            </w:tcBorders>
            <w:shd w:val="clear" w:color="auto" w:fill="auto"/>
            <w:vAlign w:val="center"/>
          </w:tcPr>
          <w:p w14:paraId="1C024DB7" w14:textId="2DE19D49" w:rsidR="00E45950" w:rsidRPr="005176A2" w:rsidRDefault="00177E54" w:rsidP="00CC1146">
            <w:pPr>
              <w:jc w:val="right"/>
              <w:rPr>
                <w:rFonts w:ascii="Futura Lt BT" w:hAnsi="Futura Lt BT" w:cs="Arial"/>
                <w:color w:val="005CA9"/>
                <w:sz w:val="16"/>
                <w:szCs w:val="16"/>
              </w:rPr>
            </w:pPr>
            <w:r w:rsidRPr="005176A2">
              <w:rPr>
                <w:rFonts w:ascii="Futura Lt BT" w:hAnsi="Futura Lt BT" w:cs="Arial"/>
                <w:color w:val="005CA9"/>
                <w:sz w:val="16"/>
                <w:szCs w:val="16"/>
              </w:rPr>
              <w:t>(236.000)</w:t>
            </w:r>
          </w:p>
        </w:tc>
        <w:tc>
          <w:tcPr>
            <w:tcW w:w="711" w:type="pct"/>
            <w:gridSpan w:val="2"/>
            <w:tcBorders>
              <w:top w:val="single" w:sz="8" w:space="0" w:color="F79646"/>
              <w:left w:val="nil"/>
              <w:bottom w:val="nil"/>
              <w:right w:val="nil"/>
            </w:tcBorders>
            <w:shd w:val="clear" w:color="auto" w:fill="auto"/>
            <w:vAlign w:val="center"/>
          </w:tcPr>
          <w:p w14:paraId="1F6C356E" w14:textId="77777777" w:rsidR="00E45950" w:rsidRPr="005176A2" w:rsidRDefault="00E45950" w:rsidP="00CC1146">
            <w:pPr>
              <w:jc w:val="right"/>
              <w:rPr>
                <w:rFonts w:ascii="Futura Lt BT" w:hAnsi="Futura Lt BT" w:cs="Arial"/>
                <w:color w:val="005CA9"/>
                <w:sz w:val="16"/>
                <w:szCs w:val="16"/>
              </w:rPr>
            </w:pPr>
            <w:r w:rsidRPr="005176A2">
              <w:rPr>
                <w:rFonts w:ascii="Futura Lt BT" w:hAnsi="Futura Lt BT" w:cs="Arial"/>
                <w:color w:val="005CA9"/>
                <w:sz w:val="16"/>
                <w:szCs w:val="16"/>
              </w:rPr>
              <w:t>(161.338)</w:t>
            </w:r>
          </w:p>
        </w:tc>
        <w:tc>
          <w:tcPr>
            <w:tcW w:w="711" w:type="pct"/>
            <w:tcBorders>
              <w:top w:val="single" w:sz="8" w:space="0" w:color="F79646"/>
              <w:left w:val="nil"/>
              <w:bottom w:val="nil"/>
              <w:right w:val="nil"/>
            </w:tcBorders>
            <w:shd w:val="clear" w:color="auto" w:fill="auto"/>
            <w:vAlign w:val="center"/>
          </w:tcPr>
          <w:p w14:paraId="154A8F89" w14:textId="21E90831" w:rsidR="00E45950" w:rsidRPr="005176A2" w:rsidRDefault="00C11DD3" w:rsidP="00CC1146">
            <w:pPr>
              <w:jc w:val="right"/>
              <w:rPr>
                <w:rFonts w:ascii="Futura Lt BT" w:hAnsi="Futura Lt BT" w:cs="Arial"/>
                <w:color w:val="005CA9"/>
                <w:sz w:val="16"/>
                <w:szCs w:val="16"/>
              </w:rPr>
            </w:pPr>
            <w:r w:rsidRPr="005176A2">
              <w:rPr>
                <w:rFonts w:ascii="Futura Lt BT" w:hAnsi="Futura Lt BT" w:cs="Arial"/>
                <w:color w:val="005CA9"/>
                <w:sz w:val="16"/>
                <w:szCs w:val="16"/>
              </w:rPr>
              <w:t>5.172.675</w:t>
            </w:r>
          </w:p>
        </w:tc>
      </w:tr>
      <w:tr w:rsidR="005176A2" w:rsidRPr="005176A2" w14:paraId="682A29A0" w14:textId="77777777" w:rsidTr="009E29C1">
        <w:trPr>
          <w:trHeight w:val="283"/>
        </w:trPr>
        <w:tc>
          <w:tcPr>
            <w:tcW w:w="2158" w:type="pct"/>
            <w:tcBorders>
              <w:top w:val="nil"/>
              <w:left w:val="nil"/>
              <w:bottom w:val="nil"/>
              <w:right w:val="nil"/>
            </w:tcBorders>
            <w:shd w:val="clear" w:color="auto" w:fill="auto"/>
            <w:vAlign w:val="center"/>
            <w:hideMark/>
          </w:tcPr>
          <w:p w14:paraId="59FF2D6F" w14:textId="77777777" w:rsidR="00E45950" w:rsidRPr="005176A2" w:rsidRDefault="00E45950" w:rsidP="00CC1146">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Constituição/Reversão de provisões não operacionais</w:t>
            </w:r>
          </w:p>
        </w:tc>
        <w:tc>
          <w:tcPr>
            <w:tcW w:w="710" w:type="pct"/>
            <w:tcBorders>
              <w:top w:val="nil"/>
              <w:left w:val="nil"/>
              <w:bottom w:val="nil"/>
              <w:right w:val="nil"/>
            </w:tcBorders>
            <w:shd w:val="clear" w:color="auto" w:fill="auto"/>
            <w:noWrap/>
            <w:vAlign w:val="center"/>
          </w:tcPr>
          <w:p w14:paraId="2D7EF1F0" w14:textId="435BC712" w:rsidR="00E45950" w:rsidRPr="005176A2" w:rsidRDefault="00177E54" w:rsidP="00CC1146">
            <w:pPr>
              <w:jc w:val="right"/>
              <w:rPr>
                <w:rFonts w:ascii="Futura Lt BT" w:hAnsi="Futura Lt BT" w:cs="Arial"/>
                <w:color w:val="005CA9"/>
                <w:sz w:val="16"/>
                <w:szCs w:val="16"/>
              </w:rPr>
            </w:pPr>
            <w:r w:rsidRPr="005176A2">
              <w:rPr>
                <w:rFonts w:ascii="Futura Lt BT" w:hAnsi="Futura Lt BT" w:cs="Arial"/>
                <w:color w:val="005CA9"/>
                <w:sz w:val="16"/>
                <w:szCs w:val="16"/>
              </w:rPr>
              <w:t>105.081</w:t>
            </w:r>
          </w:p>
        </w:tc>
        <w:tc>
          <w:tcPr>
            <w:tcW w:w="711" w:type="pct"/>
            <w:tcBorders>
              <w:top w:val="nil"/>
              <w:left w:val="nil"/>
              <w:bottom w:val="nil"/>
              <w:right w:val="nil"/>
            </w:tcBorders>
            <w:shd w:val="clear" w:color="auto" w:fill="auto"/>
            <w:vAlign w:val="center"/>
          </w:tcPr>
          <w:p w14:paraId="7A144C44" w14:textId="32F0D74E" w:rsidR="00E45950" w:rsidRPr="005176A2" w:rsidRDefault="00177E54" w:rsidP="00CC1146">
            <w:pPr>
              <w:jc w:val="right"/>
              <w:rPr>
                <w:rFonts w:ascii="Futura Lt BT" w:hAnsi="Futura Lt BT" w:cs="Arial"/>
                <w:color w:val="005CA9"/>
                <w:sz w:val="16"/>
                <w:szCs w:val="16"/>
              </w:rPr>
            </w:pPr>
            <w:r w:rsidRPr="005176A2">
              <w:rPr>
                <w:rFonts w:ascii="Futura Lt BT" w:hAnsi="Futura Lt BT" w:cs="Arial"/>
                <w:color w:val="005CA9"/>
                <w:sz w:val="16"/>
                <w:szCs w:val="16"/>
              </w:rPr>
              <w:t>345.125</w:t>
            </w:r>
          </w:p>
        </w:tc>
        <w:tc>
          <w:tcPr>
            <w:tcW w:w="711" w:type="pct"/>
            <w:gridSpan w:val="2"/>
            <w:tcBorders>
              <w:top w:val="nil"/>
              <w:left w:val="nil"/>
              <w:bottom w:val="nil"/>
              <w:right w:val="nil"/>
            </w:tcBorders>
            <w:shd w:val="clear" w:color="auto" w:fill="auto"/>
            <w:noWrap/>
            <w:vAlign w:val="center"/>
          </w:tcPr>
          <w:p w14:paraId="77BEC2DD" w14:textId="77777777" w:rsidR="00E45950" w:rsidRPr="005176A2" w:rsidRDefault="00E45950" w:rsidP="00CC1146">
            <w:pPr>
              <w:jc w:val="right"/>
              <w:rPr>
                <w:rFonts w:ascii="Futura Lt BT" w:hAnsi="Futura Lt BT" w:cs="Arial"/>
                <w:color w:val="005CA9"/>
                <w:sz w:val="16"/>
                <w:szCs w:val="16"/>
              </w:rPr>
            </w:pPr>
            <w:r w:rsidRPr="005176A2">
              <w:rPr>
                <w:rFonts w:ascii="Futura Lt BT" w:hAnsi="Futura Lt BT" w:cs="Arial"/>
                <w:color w:val="005CA9"/>
                <w:sz w:val="16"/>
                <w:szCs w:val="16"/>
              </w:rPr>
              <w:t>136.291</w:t>
            </w:r>
          </w:p>
        </w:tc>
        <w:tc>
          <w:tcPr>
            <w:tcW w:w="711" w:type="pct"/>
            <w:tcBorders>
              <w:top w:val="nil"/>
              <w:left w:val="nil"/>
              <w:bottom w:val="nil"/>
              <w:right w:val="nil"/>
            </w:tcBorders>
            <w:shd w:val="clear" w:color="auto" w:fill="auto"/>
            <w:noWrap/>
            <w:vAlign w:val="center"/>
          </w:tcPr>
          <w:p w14:paraId="6C46835B" w14:textId="77777777" w:rsidR="00E45950" w:rsidRPr="005176A2" w:rsidRDefault="00E45950" w:rsidP="00CC1146">
            <w:pPr>
              <w:jc w:val="right"/>
              <w:rPr>
                <w:rFonts w:ascii="Futura Lt BT" w:hAnsi="Futura Lt BT" w:cs="Arial"/>
                <w:color w:val="005CA9"/>
                <w:sz w:val="16"/>
                <w:szCs w:val="16"/>
              </w:rPr>
            </w:pPr>
            <w:r w:rsidRPr="005176A2">
              <w:rPr>
                <w:rFonts w:ascii="Futura Lt BT" w:hAnsi="Futura Lt BT" w:cs="Arial"/>
                <w:color w:val="005CA9"/>
                <w:sz w:val="16"/>
                <w:szCs w:val="16"/>
              </w:rPr>
              <w:t>235.998</w:t>
            </w:r>
          </w:p>
        </w:tc>
      </w:tr>
      <w:tr w:rsidR="005176A2" w:rsidRPr="005176A2" w14:paraId="4AC6334C" w14:textId="77777777" w:rsidTr="009E29C1">
        <w:trPr>
          <w:trHeight w:val="283"/>
        </w:trPr>
        <w:tc>
          <w:tcPr>
            <w:tcW w:w="2158" w:type="pct"/>
            <w:tcBorders>
              <w:top w:val="nil"/>
              <w:left w:val="nil"/>
              <w:bottom w:val="nil"/>
              <w:right w:val="nil"/>
            </w:tcBorders>
            <w:shd w:val="clear" w:color="auto" w:fill="auto"/>
            <w:vAlign w:val="center"/>
            <w:hideMark/>
          </w:tcPr>
          <w:p w14:paraId="348BCACC" w14:textId="0E305287" w:rsidR="00A122A9" w:rsidRPr="005176A2" w:rsidRDefault="00A122A9" w:rsidP="00A122A9">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Ganhos de capital - remensurações ao valor justo (</w:t>
            </w:r>
            <w:r w:rsidR="006A6AA6" w:rsidRPr="005176A2">
              <w:rPr>
                <w:rFonts w:ascii="Futura Lt BT" w:eastAsia="Times New Roman" w:hAnsi="Futura Lt BT" w:cs="Arial"/>
                <w:color w:val="005CA9"/>
                <w:sz w:val="16"/>
                <w:szCs w:val="16"/>
              </w:rPr>
              <w:t>3</w:t>
            </w:r>
            <w:r w:rsidRPr="005176A2">
              <w:rPr>
                <w:rFonts w:ascii="Futura Lt BT" w:eastAsia="Times New Roman" w:hAnsi="Futura Lt BT" w:cs="Arial"/>
                <w:color w:val="005CA9"/>
                <w:sz w:val="16"/>
                <w:szCs w:val="16"/>
              </w:rPr>
              <w:t>)</w:t>
            </w:r>
          </w:p>
        </w:tc>
        <w:tc>
          <w:tcPr>
            <w:tcW w:w="710" w:type="pct"/>
            <w:tcBorders>
              <w:top w:val="nil"/>
              <w:left w:val="nil"/>
              <w:bottom w:val="nil"/>
              <w:right w:val="nil"/>
            </w:tcBorders>
            <w:shd w:val="clear" w:color="auto" w:fill="auto"/>
            <w:noWrap/>
            <w:vAlign w:val="center"/>
          </w:tcPr>
          <w:p w14:paraId="71EFCE9F" w14:textId="5C80960A" w:rsidR="00A122A9" w:rsidRPr="005176A2" w:rsidRDefault="00177E54" w:rsidP="0070164D">
            <w:pPr>
              <w:jc w:val="right"/>
              <w:rPr>
                <w:rFonts w:ascii="Futura Lt BT" w:hAnsi="Futura Lt BT" w:cs="Arial"/>
                <w:color w:val="005CA9"/>
                <w:sz w:val="16"/>
                <w:szCs w:val="16"/>
              </w:rPr>
            </w:pPr>
            <w:r w:rsidRPr="005176A2">
              <w:rPr>
                <w:rFonts w:ascii="Futura Lt BT" w:hAnsi="Futura Lt BT" w:cs="Arial"/>
                <w:color w:val="005CA9"/>
                <w:sz w:val="16"/>
                <w:szCs w:val="16"/>
              </w:rPr>
              <w:t>-</w:t>
            </w:r>
          </w:p>
        </w:tc>
        <w:tc>
          <w:tcPr>
            <w:tcW w:w="711" w:type="pct"/>
            <w:tcBorders>
              <w:top w:val="nil"/>
              <w:left w:val="nil"/>
              <w:bottom w:val="nil"/>
              <w:right w:val="nil"/>
            </w:tcBorders>
            <w:shd w:val="clear" w:color="auto" w:fill="auto"/>
            <w:vAlign w:val="center"/>
          </w:tcPr>
          <w:p w14:paraId="17D693CA" w14:textId="4C08DB25" w:rsidR="00A122A9" w:rsidRPr="005176A2" w:rsidRDefault="00177E54" w:rsidP="0070164D">
            <w:pPr>
              <w:jc w:val="right"/>
              <w:rPr>
                <w:rFonts w:ascii="Futura Lt BT" w:hAnsi="Futura Lt BT" w:cs="Arial"/>
                <w:color w:val="005CA9"/>
                <w:sz w:val="16"/>
                <w:szCs w:val="16"/>
              </w:rPr>
            </w:pPr>
            <w:r w:rsidRPr="005176A2">
              <w:rPr>
                <w:rFonts w:ascii="Futura Lt BT" w:hAnsi="Futura Lt BT" w:cs="Arial"/>
                <w:color w:val="005CA9"/>
                <w:sz w:val="16"/>
                <w:szCs w:val="16"/>
              </w:rPr>
              <w:t>-</w:t>
            </w:r>
          </w:p>
        </w:tc>
        <w:tc>
          <w:tcPr>
            <w:tcW w:w="711" w:type="pct"/>
            <w:gridSpan w:val="2"/>
            <w:tcBorders>
              <w:top w:val="nil"/>
              <w:left w:val="nil"/>
              <w:bottom w:val="nil"/>
              <w:right w:val="nil"/>
            </w:tcBorders>
            <w:shd w:val="clear" w:color="auto" w:fill="auto"/>
            <w:noWrap/>
            <w:vAlign w:val="center"/>
          </w:tcPr>
          <w:p w14:paraId="1DF060C3" w14:textId="73C67698" w:rsidR="00A122A9" w:rsidRPr="005176A2" w:rsidRDefault="00A122A9" w:rsidP="000F6C10">
            <w:pPr>
              <w:jc w:val="right"/>
              <w:rPr>
                <w:rFonts w:ascii="Futura Lt BT" w:hAnsi="Futura Lt BT" w:cs="Arial"/>
                <w:color w:val="005CA9"/>
                <w:sz w:val="16"/>
                <w:szCs w:val="16"/>
              </w:rPr>
            </w:pPr>
            <w:r w:rsidRPr="005176A2">
              <w:rPr>
                <w:rFonts w:ascii="Futura Lt BT" w:hAnsi="Futura Lt BT" w:cs="Arial"/>
                <w:color w:val="005CA9"/>
                <w:sz w:val="16"/>
                <w:szCs w:val="16"/>
              </w:rPr>
              <w:t>(14.928)</w:t>
            </w:r>
          </w:p>
        </w:tc>
        <w:tc>
          <w:tcPr>
            <w:tcW w:w="711" w:type="pct"/>
            <w:tcBorders>
              <w:top w:val="nil"/>
              <w:left w:val="nil"/>
              <w:bottom w:val="nil"/>
              <w:right w:val="nil"/>
            </w:tcBorders>
            <w:shd w:val="clear" w:color="auto" w:fill="auto"/>
            <w:noWrap/>
            <w:vAlign w:val="center"/>
          </w:tcPr>
          <w:p w14:paraId="29BCCB0B" w14:textId="3924799C" w:rsidR="00A122A9" w:rsidRPr="005176A2" w:rsidRDefault="00A122A9" w:rsidP="000F6C10">
            <w:pPr>
              <w:jc w:val="right"/>
              <w:rPr>
                <w:rFonts w:ascii="Futura Lt BT" w:hAnsi="Futura Lt BT" w:cs="Arial"/>
                <w:color w:val="005CA9"/>
                <w:sz w:val="16"/>
                <w:szCs w:val="16"/>
              </w:rPr>
            </w:pPr>
            <w:r w:rsidRPr="005176A2">
              <w:rPr>
                <w:rFonts w:ascii="Futura Lt BT" w:hAnsi="Futura Lt BT" w:cs="Arial"/>
                <w:color w:val="005CA9"/>
                <w:sz w:val="16"/>
                <w:szCs w:val="16"/>
              </w:rPr>
              <w:t>1.457.490</w:t>
            </w:r>
          </w:p>
        </w:tc>
      </w:tr>
      <w:tr w:rsidR="005176A2" w:rsidRPr="005176A2" w14:paraId="2EEF735C" w14:textId="77777777" w:rsidTr="009E29C1">
        <w:trPr>
          <w:trHeight w:val="283"/>
        </w:trPr>
        <w:tc>
          <w:tcPr>
            <w:tcW w:w="2158" w:type="pct"/>
            <w:tcBorders>
              <w:top w:val="nil"/>
              <w:left w:val="nil"/>
              <w:bottom w:val="single" w:sz="8" w:space="0" w:color="F79646"/>
              <w:right w:val="nil"/>
            </w:tcBorders>
            <w:shd w:val="clear" w:color="auto" w:fill="auto"/>
            <w:vAlign w:val="center"/>
            <w:hideMark/>
          </w:tcPr>
          <w:p w14:paraId="30AABD55" w14:textId="2C443593" w:rsidR="00E45950" w:rsidRPr="005176A2" w:rsidRDefault="00E45950" w:rsidP="00CC1146">
            <w:pPr>
              <w:rPr>
                <w:rFonts w:ascii="Futura Lt BT" w:eastAsia="Times New Roman" w:hAnsi="Futura Lt BT" w:cs="Arial"/>
                <w:color w:val="005CA9"/>
                <w:sz w:val="16"/>
                <w:szCs w:val="16"/>
              </w:rPr>
            </w:pPr>
            <w:r w:rsidRPr="005176A2">
              <w:rPr>
                <w:rFonts w:ascii="Futura Lt BT" w:eastAsia="Times New Roman" w:hAnsi="Futura Lt BT" w:cs="Arial"/>
                <w:color w:val="005CA9"/>
                <w:sz w:val="16"/>
                <w:szCs w:val="16"/>
              </w:rPr>
              <w:t>Outros (</w:t>
            </w:r>
            <w:r w:rsidR="006A6AA6" w:rsidRPr="005176A2">
              <w:rPr>
                <w:rFonts w:ascii="Futura Lt BT" w:eastAsia="Times New Roman" w:hAnsi="Futura Lt BT" w:cs="Arial"/>
                <w:color w:val="005CA9"/>
                <w:sz w:val="16"/>
                <w:szCs w:val="16"/>
              </w:rPr>
              <w:t>1</w:t>
            </w:r>
            <w:r w:rsidR="00177E54" w:rsidRPr="005176A2">
              <w:rPr>
                <w:rFonts w:ascii="Futura Lt BT" w:eastAsia="Times New Roman" w:hAnsi="Futura Lt BT" w:cs="Arial"/>
                <w:color w:val="005CA9"/>
                <w:sz w:val="16"/>
                <w:szCs w:val="16"/>
              </w:rPr>
              <w:t>) (</w:t>
            </w:r>
            <w:r w:rsidRPr="005176A2">
              <w:rPr>
                <w:rFonts w:ascii="Futura Lt BT" w:eastAsia="Times New Roman" w:hAnsi="Futura Lt BT" w:cs="Arial"/>
                <w:color w:val="005CA9"/>
                <w:sz w:val="16"/>
                <w:szCs w:val="16"/>
              </w:rPr>
              <w:t>2)</w:t>
            </w:r>
          </w:p>
        </w:tc>
        <w:tc>
          <w:tcPr>
            <w:tcW w:w="710" w:type="pct"/>
            <w:tcBorders>
              <w:top w:val="nil"/>
              <w:left w:val="nil"/>
              <w:bottom w:val="single" w:sz="8" w:space="0" w:color="F79646"/>
              <w:right w:val="nil"/>
            </w:tcBorders>
            <w:shd w:val="clear" w:color="auto" w:fill="auto"/>
            <w:noWrap/>
            <w:vAlign w:val="center"/>
          </w:tcPr>
          <w:p w14:paraId="212E2DBD" w14:textId="0ACBE84C" w:rsidR="00E45950" w:rsidRPr="005176A2" w:rsidRDefault="00177E54" w:rsidP="00CC1146">
            <w:pPr>
              <w:jc w:val="right"/>
              <w:rPr>
                <w:rFonts w:ascii="Futura Lt BT" w:hAnsi="Futura Lt BT" w:cs="Arial"/>
                <w:color w:val="005CA9"/>
                <w:sz w:val="16"/>
                <w:szCs w:val="16"/>
              </w:rPr>
            </w:pPr>
            <w:r w:rsidRPr="005176A2">
              <w:rPr>
                <w:rFonts w:ascii="Futura Lt BT" w:hAnsi="Futura Lt BT" w:cs="Arial"/>
                <w:color w:val="005CA9"/>
                <w:sz w:val="16"/>
                <w:szCs w:val="16"/>
              </w:rPr>
              <w:t>(47.745)</w:t>
            </w:r>
          </w:p>
        </w:tc>
        <w:tc>
          <w:tcPr>
            <w:tcW w:w="711" w:type="pct"/>
            <w:tcBorders>
              <w:top w:val="nil"/>
              <w:left w:val="nil"/>
              <w:bottom w:val="single" w:sz="8" w:space="0" w:color="F79646"/>
              <w:right w:val="nil"/>
            </w:tcBorders>
            <w:shd w:val="clear" w:color="auto" w:fill="auto"/>
            <w:vAlign w:val="center"/>
          </w:tcPr>
          <w:p w14:paraId="039D668F" w14:textId="4B9B5485" w:rsidR="00E45950" w:rsidRPr="005176A2" w:rsidRDefault="00177E54" w:rsidP="00CC1146">
            <w:pPr>
              <w:jc w:val="right"/>
              <w:rPr>
                <w:rFonts w:ascii="Futura Lt BT" w:hAnsi="Futura Lt BT" w:cs="Arial"/>
                <w:color w:val="005CA9"/>
                <w:sz w:val="16"/>
                <w:szCs w:val="16"/>
              </w:rPr>
            </w:pPr>
            <w:r w:rsidRPr="005176A2">
              <w:rPr>
                <w:rFonts w:ascii="Futura Lt BT" w:hAnsi="Futura Lt BT" w:cs="Arial"/>
                <w:color w:val="005CA9"/>
                <w:sz w:val="16"/>
                <w:szCs w:val="16"/>
              </w:rPr>
              <w:t>318.667</w:t>
            </w:r>
          </w:p>
        </w:tc>
        <w:tc>
          <w:tcPr>
            <w:tcW w:w="711" w:type="pct"/>
            <w:gridSpan w:val="2"/>
            <w:tcBorders>
              <w:top w:val="nil"/>
              <w:left w:val="nil"/>
              <w:bottom w:val="single" w:sz="8" w:space="0" w:color="F79646"/>
              <w:right w:val="nil"/>
            </w:tcBorders>
            <w:shd w:val="clear" w:color="auto" w:fill="auto"/>
            <w:noWrap/>
            <w:vAlign w:val="center"/>
          </w:tcPr>
          <w:p w14:paraId="48742695" w14:textId="77777777" w:rsidR="00E45950" w:rsidRPr="005176A2" w:rsidRDefault="00E45950" w:rsidP="00CC1146">
            <w:pPr>
              <w:jc w:val="right"/>
              <w:rPr>
                <w:rFonts w:ascii="Futura Lt BT" w:hAnsi="Futura Lt BT" w:cs="Arial"/>
                <w:color w:val="005CA9"/>
                <w:sz w:val="16"/>
                <w:szCs w:val="16"/>
              </w:rPr>
            </w:pPr>
            <w:r w:rsidRPr="005176A2">
              <w:rPr>
                <w:rFonts w:ascii="Futura Lt BT" w:hAnsi="Futura Lt BT" w:cs="Arial"/>
                <w:color w:val="005CA9"/>
                <w:sz w:val="16"/>
                <w:szCs w:val="16"/>
              </w:rPr>
              <w:t>(32.980)</w:t>
            </w:r>
          </w:p>
        </w:tc>
        <w:tc>
          <w:tcPr>
            <w:tcW w:w="711" w:type="pct"/>
            <w:tcBorders>
              <w:top w:val="nil"/>
              <w:left w:val="nil"/>
              <w:bottom w:val="single" w:sz="8" w:space="0" w:color="F79646"/>
              <w:right w:val="nil"/>
            </w:tcBorders>
            <w:shd w:val="clear" w:color="auto" w:fill="auto"/>
            <w:noWrap/>
            <w:vAlign w:val="center"/>
          </w:tcPr>
          <w:p w14:paraId="2AF90988" w14:textId="77777777" w:rsidR="00E45950" w:rsidRPr="005176A2" w:rsidRDefault="00E45950" w:rsidP="00CC1146">
            <w:pPr>
              <w:jc w:val="right"/>
              <w:rPr>
                <w:rFonts w:ascii="Futura Lt BT" w:hAnsi="Futura Lt BT" w:cs="Arial"/>
                <w:color w:val="005CA9"/>
                <w:sz w:val="16"/>
                <w:szCs w:val="16"/>
              </w:rPr>
            </w:pPr>
            <w:r w:rsidRPr="005176A2">
              <w:rPr>
                <w:rFonts w:ascii="Futura Lt BT" w:hAnsi="Futura Lt BT" w:cs="Arial"/>
                <w:color w:val="005CA9"/>
                <w:sz w:val="16"/>
                <w:szCs w:val="16"/>
              </w:rPr>
              <w:t>(59.871)</w:t>
            </w:r>
          </w:p>
        </w:tc>
      </w:tr>
      <w:tr w:rsidR="005176A2" w:rsidRPr="005176A2" w14:paraId="7C33A3D4" w14:textId="77777777" w:rsidTr="009E29C1">
        <w:trPr>
          <w:trHeight w:val="283"/>
        </w:trPr>
        <w:tc>
          <w:tcPr>
            <w:tcW w:w="2158" w:type="pct"/>
            <w:tcBorders>
              <w:top w:val="nil"/>
              <w:left w:val="nil"/>
              <w:bottom w:val="single" w:sz="8" w:space="0" w:color="F79646"/>
              <w:right w:val="nil"/>
            </w:tcBorders>
            <w:shd w:val="clear" w:color="auto" w:fill="auto"/>
            <w:noWrap/>
            <w:vAlign w:val="center"/>
            <w:hideMark/>
          </w:tcPr>
          <w:p w14:paraId="332958CE" w14:textId="77777777" w:rsidR="000F6C10" w:rsidRPr="005176A2" w:rsidRDefault="000F6C10" w:rsidP="000F6C10">
            <w:pPr>
              <w:rPr>
                <w:rFonts w:ascii="Futura Lt BT" w:eastAsia="Times New Roman" w:hAnsi="Futura Lt BT" w:cs="Arial"/>
                <w:b/>
                <w:color w:val="005CA9"/>
                <w:sz w:val="16"/>
                <w:szCs w:val="16"/>
              </w:rPr>
            </w:pPr>
            <w:r w:rsidRPr="005176A2">
              <w:rPr>
                <w:rFonts w:ascii="Futura Lt BT" w:eastAsia="Times New Roman" w:hAnsi="Futura Lt BT" w:cs="Arial"/>
                <w:b/>
                <w:color w:val="005CA9"/>
                <w:sz w:val="16"/>
                <w:szCs w:val="16"/>
              </w:rPr>
              <w:t>Total</w:t>
            </w:r>
          </w:p>
        </w:tc>
        <w:tc>
          <w:tcPr>
            <w:tcW w:w="710" w:type="pct"/>
            <w:tcBorders>
              <w:top w:val="nil"/>
              <w:left w:val="nil"/>
              <w:bottom w:val="single" w:sz="8" w:space="0" w:color="F79646"/>
              <w:right w:val="nil"/>
            </w:tcBorders>
            <w:shd w:val="clear" w:color="auto" w:fill="auto"/>
            <w:noWrap/>
            <w:vAlign w:val="center"/>
          </w:tcPr>
          <w:p w14:paraId="54409C25" w14:textId="07C92C23" w:rsidR="000F6C10" w:rsidRPr="005176A2" w:rsidRDefault="0070164D" w:rsidP="000F6C10">
            <w:pPr>
              <w:jc w:val="right"/>
              <w:rPr>
                <w:rFonts w:ascii="Futura Lt BT" w:hAnsi="Futura Lt BT" w:cs="Arial"/>
                <w:b/>
                <w:color w:val="005CA9"/>
                <w:sz w:val="16"/>
                <w:szCs w:val="16"/>
              </w:rPr>
            </w:pPr>
            <w:r w:rsidRPr="005176A2">
              <w:rPr>
                <w:rFonts w:ascii="Futura Lt BT" w:hAnsi="Futura Lt BT" w:cs="Arial"/>
                <w:b/>
                <w:color w:val="005CA9"/>
                <w:sz w:val="16"/>
                <w:szCs w:val="16"/>
              </w:rPr>
              <w:t>(10.423)</w:t>
            </w:r>
          </w:p>
        </w:tc>
        <w:tc>
          <w:tcPr>
            <w:tcW w:w="711" w:type="pct"/>
            <w:tcBorders>
              <w:top w:val="nil"/>
              <w:left w:val="nil"/>
              <w:bottom w:val="single" w:sz="8" w:space="0" w:color="F79646"/>
              <w:right w:val="nil"/>
            </w:tcBorders>
            <w:shd w:val="clear" w:color="auto" w:fill="auto"/>
            <w:vAlign w:val="center"/>
          </w:tcPr>
          <w:p w14:paraId="4DB311F4" w14:textId="4BAEE460" w:rsidR="000F6C10" w:rsidRPr="005176A2" w:rsidRDefault="0070164D" w:rsidP="000F6C10">
            <w:pPr>
              <w:jc w:val="right"/>
              <w:rPr>
                <w:rFonts w:ascii="Futura Lt BT" w:hAnsi="Futura Lt BT" w:cs="Arial"/>
                <w:b/>
                <w:color w:val="005CA9"/>
                <w:sz w:val="16"/>
                <w:szCs w:val="16"/>
              </w:rPr>
            </w:pPr>
            <w:r w:rsidRPr="005176A2">
              <w:rPr>
                <w:rFonts w:ascii="Futura Lt BT" w:hAnsi="Futura Lt BT" w:cs="Arial"/>
                <w:b/>
                <w:color w:val="005CA9"/>
                <w:sz w:val="16"/>
                <w:szCs w:val="16"/>
              </w:rPr>
              <w:t>427.792</w:t>
            </w:r>
          </w:p>
        </w:tc>
        <w:tc>
          <w:tcPr>
            <w:tcW w:w="711" w:type="pct"/>
            <w:gridSpan w:val="2"/>
            <w:tcBorders>
              <w:top w:val="nil"/>
              <w:left w:val="nil"/>
              <w:bottom w:val="single" w:sz="8" w:space="0" w:color="F79646"/>
              <w:right w:val="nil"/>
            </w:tcBorders>
            <w:shd w:val="clear" w:color="auto" w:fill="auto"/>
            <w:noWrap/>
            <w:vAlign w:val="center"/>
          </w:tcPr>
          <w:p w14:paraId="69C4A7A9" w14:textId="7262AF05" w:rsidR="000F6C10" w:rsidRPr="005176A2" w:rsidRDefault="000F6C10" w:rsidP="000F6C10">
            <w:pPr>
              <w:jc w:val="right"/>
              <w:rPr>
                <w:rFonts w:ascii="Futura Lt BT" w:eastAsia="Times New Roman" w:hAnsi="Futura Lt BT" w:cs="Arial"/>
                <w:b/>
                <w:color w:val="005CA9"/>
                <w:sz w:val="16"/>
                <w:szCs w:val="16"/>
              </w:rPr>
            </w:pPr>
            <w:r w:rsidRPr="005176A2">
              <w:rPr>
                <w:rFonts w:ascii="Futura Lt BT" w:hAnsi="Futura Lt BT" w:cs="Arial"/>
                <w:b/>
                <w:color w:val="005CA9"/>
                <w:sz w:val="16"/>
                <w:szCs w:val="16"/>
              </w:rPr>
              <w:t>(72.955)</w:t>
            </w:r>
          </w:p>
        </w:tc>
        <w:tc>
          <w:tcPr>
            <w:tcW w:w="711" w:type="pct"/>
            <w:tcBorders>
              <w:top w:val="nil"/>
              <w:left w:val="nil"/>
              <w:bottom w:val="single" w:sz="8" w:space="0" w:color="F79646"/>
              <w:right w:val="nil"/>
            </w:tcBorders>
            <w:shd w:val="clear" w:color="auto" w:fill="auto"/>
            <w:noWrap/>
            <w:vAlign w:val="center"/>
          </w:tcPr>
          <w:p w14:paraId="3860FF6C" w14:textId="321E7C76" w:rsidR="000F6C10" w:rsidRPr="005176A2" w:rsidRDefault="000F6C10" w:rsidP="000F6C10">
            <w:pPr>
              <w:jc w:val="right"/>
              <w:rPr>
                <w:rFonts w:ascii="Futura Lt BT" w:eastAsia="Times New Roman" w:hAnsi="Futura Lt BT" w:cs="Arial"/>
                <w:b/>
                <w:color w:val="005CA9"/>
                <w:sz w:val="16"/>
                <w:szCs w:val="16"/>
              </w:rPr>
            </w:pPr>
            <w:r w:rsidRPr="005176A2">
              <w:rPr>
                <w:rFonts w:ascii="Futura Lt BT" w:hAnsi="Futura Lt BT" w:cs="Arial"/>
                <w:b/>
                <w:color w:val="005CA9"/>
                <w:sz w:val="16"/>
                <w:szCs w:val="16"/>
              </w:rPr>
              <w:t>6.806.292</w:t>
            </w:r>
          </w:p>
        </w:tc>
      </w:tr>
    </w:tbl>
    <w:p w14:paraId="5F5C2ED1" w14:textId="21FC9C61" w:rsidR="00E45950" w:rsidRPr="005176A2" w:rsidRDefault="00E45950" w:rsidP="00E45950">
      <w:pPr>
        <w:tabs>
          <w:tab w:val="left" w:pos="8903"/>
        </w:tabs>
        <w:ind w:right="139"/>
        <w:rPr>
          <w:rFonts w:ascii="Futura Lt BT" w:hAnsi="Futura Lt BT"/>
          <w:color w:val="005CA9"/>
          <w:sz w:val="15"/>
          <w:szCs w:val="15"/>
        </w:rPr>
      </w:pPr>
      <w:r w:rsidRPr="005176A2">
        <w:rPr>
          <w:rFonts w:ascii="Futura Lt BT" w:hAnsi="Futura Lt BT"/>
          <w:color w:val="005CA9"/>
          <w:sz w:val="15"/>
          <w:szCs w:val="15"/>
        </w:rPr>
        <w:t>(</w:t>
      </w:r>
      <w:r w:rsidR="006A6AA6" w:rsidRPr="005176A2">
        <w:rPr>
          <w:rFonts w:ascii="Futura Lt BT" w:hAnsi="Futura Lt BT"/>
          <w:color w:val="005CA9"/>
          <w:sz w:val="15"/>
          <w:szCs w:val="15"/>
        </w:rPr>
        <w:t>1</w:t>
      </w:r>
      <w:r w:rsidRPr="005176A2">
        <w:rPr>
          <w:rFonts w:ascii="Futura Lt BT" w:hAnsi="Futura Lt BT"/>
          <w:color w:val="005CA9"/>
          <w:sz w:val="15"/>
          <w:szCs w:val="15"/>
        </w:rPr>
        <w:t>) Inclui o ganho de capital da CIP no valor de R$ 163.838 em decorrência de reorganização societária (Nota 11).</w:t>
      </w:r>
    </w:p>
    <w:p w14:paraId="6E7CF9AA" w14:textId="14C4A022" w:rsidR="00E45950" w:rsidRPr="005176A2" w:rsidRDefault="00E45950" w:rsidP="00E45950">
      <w:pPr>
        <w:tabs>
          <w:tab w:val="left" w:pos="8903"/>
        </w:tabs>
        <w:ind w:right="139"/>
        <w:jc w:val="both"/>
        <w:rPr>
          <w:rFonts w:ascii="Futura Lt BT" w:hAnsi="Futura Lt BT"/>
          <w:color w:val="005CA9"/>
          <w:sz w:val="15"/>
          <w:szCs w:val="15"/>
        </w:rPr>
      </w:pPr>
      <w:r w:rsidRPr="005176A2">
        <w:rPr>
          <w:rFonts w:ascii="Futura Lt BT" w:hAnsi="Futura Lt BT"/>
          <w:color w:val="005CA9"/>
          <w:sz w:val="15"/>
          <w:szCs w:val="15"/>
        </w:rPr>
        <w:t>(</w:t>
      </w:r>
      <w:r w:rsidR="006A6AA6" w:rsidRPr="005176A2">
        <w:rPr>
          <w:rFonts w:ascii="Futura Lt BT" w:hAnsi="Futura Lt BT"/>
          <w:color w:val="005CA9"/>
          <w:sz w:val="15"/>
          <w:szCs w:val="15"/>
        </w:rPr>
        <w:t>2</w:t>
      </w:r>
      <w:r w:rsidRPr="005176A2">
        <w:rPr>
          <w:rFonts w:ascii="Futura Lt BT" w:hAnsi="Futura Lt BT"/>
          <w:color w:val="005CA9"/>
          <w:sz w:val="15"/>
          <w:szCs w:val="15"/>
        </w:rPr>
        <w:t>) Inclui o ganho de capital pelo encerramento do Programa de Subsídio à Habitação de Interesse Social – PSH em virtude da quitação das obrigações com o programa ensejando que quaisquer rendimentos obtidos pela CAIXA (Agente Financeiro) com a aplicação dos valores sob sua disponibilidade e risco são incorporadas como ganhos (Nota 18 (b)).</w:t>
      </w:r>
    </w:p>
    <w:p w14:paraId="07309EA6" w14:textId="6F430A0A" w:rsidR="006A6AA6" w:rsidRPr="005176A2" w:rsidRDefault="006A6AA6" w:rsidP="00E45950">
      <w:pPr>
        <w:tabs>
          <w:tab w:val="left" w:pos="8903"/>
        </w:tabs>
        <w:ind w:right="139"/>
        <w:jc w:val="both"/>
        <w:rPr>
          <w:rFonts w:ascii="Futura Lt BT" w:hAnsi="Futura Lt BT"/>
          <w:color w:val="005CA9"/>
          <w:sz w:val="15"/>
          <w:szCs w:val="15"/>
        </w:rPr>
      </w:pPr>
      <w:r w:rsidRPr="005176A2">
        <w:rPr>
          <w:rFonts w:ascii="Futura Lt BT" w:hAnsi="Futura Lt BT" w:cs="Symbol"/>
          <w:color w:val="005CA9"/>
          <w:sz w:val="15"/>
          <w:szCs w:val="15"/>
        </w:rPr>
        <w:t>(3) Ganho de capital auferido por alteração no percentual de participação relativa dos investimentos da Caixa Seguridade.</w:t>
      </w:r>
    </w:p>
    <w:p w14:paraId="25D80E60" w14:textId="5980F35A" w:rsidR="005E3238" w:rsidRPr="005176A2" w:rsidRDefault="005E3238" w:rsidP="00CD4053">
      <w:pPr>
        <w:pStyle w:val="Ttulo1"/>
      </w:pPr>
      <w:bookmarkStart w:id="128" w:name="_Toc118812235"/>
      <w:r w:rsidRPr="005176A2">
        <w:t xml:space="preserve">Nota </w:t>
      </w:r>
      <w:r w:rsidR="002150B1" w:rsidRPr="005176A2">
        <w:t>3</w:t>
      </w:r>
      <w:r w:rsidR="004917F8" w:rsidRPr="005176A2">
        <w:t>2</w:t>
      </w:r>
      <w:r w:rsidRPr="005176A2">
        <w:t xml:space="preserve"> – </w:t>
      </w:r>
      <w:bookmarkEnd w:id="114"/>
      <w:bookmarkEnd w:id="115"/>
      <w:r w:rsidRPr="005176A2">
        <w:t xml:space="preserve">Partes </w:t>
      </w:r>
      <w:r w:rsidR="007268A4" w:rsidRPr="005176A2">
        <w:t>r</w:t>
      </w:r>
      <w:r w:rsidRPr="005176A2">
        <w:t>elacionadas</w:t>
      </w:r>
      <w:bookmarkEnd w:id="116"/>
      <w:bookmarkEnd w:id="128"/>
    </w:p>
    <w:p w14:paraId="1C6E3E8A" w14:textId="77777777" w:rsidR="0054776D" w:rsidRPr="005176A2" w:rsidRDefault="0054776D" w:rsidP="0024150E">
      <w:pPr>
        <w:pStyle w:val="wordsection1"/>
        <w:spacing w:before="120" w:beforeAutospacing="0" w:after="120" w:afterAutospacing="0"/>
        <w:ind w:right="139"/>
        <w:jc w:val="both"/>
        <w:rPr>
          <w:rFonts w:ascii="Futura Lt BT" w:hAnsi="Futura Lt BT" w:cs="Cambria Math"/>
          <w:color w:val="005CA9"/>
          <w:sz w:val="20"/>
          <w:szCs w:val="20"/>
        </w:rPr>
      </w:pPr>
      <w:bookmarkStart w:id="129" w:name="_Hlk65762986"/>
      <w:r w:rsidRPr="005176A2">
        <w:rPr>
          <w:rFonts w:ascii="Futura Lt BT" w:hAnsi="Futura Lt BT" w:cs="Cambria Math"/>
          <w:color w:val="005CA9"/>
          <w:sz w:val="20"/>
          <w:szCs w:val="20"/>
        </w:rPr>
        <w:t>As transações com partes relacionadas são realizadas no curso das atividades operacionais da CAIXA e de suas atribuições estabelecidas em regulamentação específica.</w:t>
      </w:r>
    </w:p>
    <w:p w14:paraId="4C61FE9C" w14:textId="77777777" w:rsidR="0054776D" w:rsidRPr="005176A2" w:rsidRDefault="0054776D" w:rsidP="0024150E">
      <w:pPr>
        <w:pStyle w:val="wordsection1"/>
        <w:spacing w:before="120" w:beforeAutospacing="0" w:after="120" w:afterAutospacing="0"/>
        <w:ind w:right="139"/>
        <w:jc w:val="both"/>
        <w:rPr>
          <w:rFonts w:ascii="Futura Lt BT" w:hAnsi="Futura Lt BT" w:cs="Cambria Math"/>
          <w:color w:val="005CA9"/>
          <w:sz w:val="20"/>
          <w:szCs w:val="20"/>
        </w:rPr>
      </w:pPr>
      <w:r w:rsidRPr="005176A2">
        <w:rPr>
          <w:rFonts w:ascii="Futura Lt BT" w:hAnsi="Futura Lt BT" w:cs="Cambria Math"/>
          <w:color w:val="005CA9"/>
          <w:sz w:val="20"/>
          <w:szCs w:val="20"/>
        </w:rPr>
        <w:lastRenderedPageBreak/>
        <w:t>O Código de Conduta dos Empregados e Dirigentes da CAIXA veda aos seus empregados e dirigentes a estabelecer relações comerciais ou profissionais, diretamente ou por terceiros, com seus controladores e empresas do mesmo grupo econômico.</w:t>
      </w:r>
    </w:p>
    <w:p w14:paraId="667195A3" w14:textId="77777777" w:rsidR="0054776D" w:rsidRPr="005176A2" w:rsidRDefault="0054776D" w:rsidP="0024150E">
      <w:pPr>
        <w:spacing w:before="120" w:after="120"/>
        <w:ind w:right="139"/>
        <w:jc w:val="both"/>
        <w:rPr>
          <w:rFonts w:ascii="Futura Lt BT" w:hAnsi="Futura Lt BT"/>
          <w:color w:val="005CA9"/>
          <w:sz w:val="20"/>
          <w:szCs w:val="20"/>
        </w:rPr>
      </w:pPr>
      <w:r w:rsidRPr="005176A2">
        <w:rPr>
          <w:rFonts w:ascii="Futura Lt BT" w:hAnsi="Futura Lt BT"/>
          <w:color w:val="005CA9"/>
          <w:sz w:val="20"/>
          <w:szCs w:val="20"/>
        </w:rPr>
        <w:t>De acordo com legislação vigente, no que se aplica à CAIXA como empresa pública e suas partes relacionadas, é permitida a realização de operações de empréstimos ou adiantamentos nas mesmas condições às apresentadas ao mercado, especialmente quanto a limites, taxas de juros, carência, prazos, garantias, bem como critérios para classificação de risco para fins de constituição de provisão para perdas e baixas para prejuízo, não existindo benefícios adicionais ou diferenciados comparativamente às operações realizadas com os demais clientes de mesmo perfil na empresa.</w:t>
      </w:r>
    </w:p>
    <w:p w14:paraId="2E868ECB" w14:textId="77777777" w:rsidR="0054776D" w:rsidRPr="005176A2" w:rsidRDefault="0054776D" w:rsidP="0024150E">
      <w:pPr>
        <w:pStyle w:val="wordsection1"/>
        <w:numPr>
          <w:ilvl w:val="0"/>
          <w:numId w:val="17"/>
        </w:numPr>
        <w:autoSpaceDE w:val="0"/>
        <w:autoSpaceDN w:val="0"/>
        <w:adjustRightInd w:val="0"/>
        <w:spacing w:before="240" w:beforeAutospacing="0" w:after="240" w:afterAutospacing="0"/>
        <w:ind w:left="709" w:right="139" w:hanging="709"/>
        <w:jc w:val="both"/>
        <w:rPr>
          <w:rFonts w:ascii="Futura Lt BT" w:eastAsia="Yu Mincho Light" w:hAnsi="Futura Lt BT" w:cs="Cambria Math"/>
          <w:b/>
          <w:color w:val="005CA9"/>
          <w:sz w:val="20"/>
          <w:szCs w:val="20"/>
        </w:rPr>
      </w:pPr>
      <w:r w:rsidRPr="005176A2">
        <w:rPr>
          <w:rFonts w:ascii="Futura Lt BT" w:hAnsi="Futura Lt BT" w:cs="Cambria Math"/>
          <w:b/>
          <w:color w:val="005CA9"/>
          <w:sz w:val="20"/>
          <w:szCs w:val="20"/>
        </w:rPr>
        <w:t>Controladora</w:t>
      </w:r>
    </w:p>
    <w:p w14:paraId="7B20CFE5" w14:textId="77777777" w:rsidR="0054776D" w:rsidRPr="005176A2" w:rsidRDefault="0054776D" w:rsidP="0024150E">
      <w:pPr>
        <w:pStyle w:val="wordsection1"/>
        <w:spacing w:before="120" w:beforeAutospacing="0" w:after="120" w:afterAutospacing="0"/>
        <w:ind w:right="139"/>
        <w:jc w:val="both"/>
        <w:rPr>
          <w:rFonts w:ascii="Futura Lt BT" w:hAnsi="Futura Lt BT" w:cs="Cambria Math"/>
          <w:color w:val="005CA9"/>
          <w:sz w:val="20"/>
          <w:szCs w:val="20"/>
        </w:rPr>
      </w:pPr>
      <w:r w:rsidRPr="005176A2">
        <w:rPr>
          <w:rFonts w:ascii="Futura Lt BT" w:hAnsi="Futura Lt BT" w:cs="Cambria Math"/>
          <w:color w:val="005CA9"/>
          <w:sz w:val="20"/>
          <w:szCs w:val="20"/>
        </w:rPr>
        <w:t>A CAIXA é uma instituição financeira sob a forma de empresa pública, vinculada ao Ministério da Economia, cujo capital social foi exclusivamente integralizado pela União. Dessa forma, encontra-se sob controle direto da União. Os saldos com a controladora estão representados pelas transações com a União, seus respectivos ministérios, autarquias, secretarias de governo e demais órgãos.</w:t>
      </w:r>
    </w:p>
    <w:p w14:paraId="34D46F57" w14:textId="69E669AF" w:rsidR="0054776D" w:rsidRPr="005176A2" w:rsidRDefault="0054776D" w:rsidP="0024150E">
      <w:pPr>
        <w:pStyle w:val="wordsection1"/>
        <w:spacing w:before="120" w:beforeAutospacing="0" w:after="120" w:afterAutospacing="0"/>
        <w:ind w:right="139"/>
        <w:jc w:val="both"/>
        <w:rPr>
          <w:rFonts w:ascii="Futura Lt BT" w:eastAsia="Yu Mincho Light" w:hAnsi="Futura Lt BT" w:cs="Cambria Math"/>
          <w:color w:val="005CA9"/>
          <w:sz w:val="20"/>
          <w:szCs w:val="20"/>
        </w:rPr>
      </w:pPr>
      <w:r w:rsidRPr="005176A2">
        <w:rPr>
          <w:rFonts w:ascii="Futura Lt BT" w:eastAsia="Yu Mincho Light" w:hAnsi="Futura Lt BT" w:cs="Cambria Math"/>
          <w:color w:val="005CA9"/>
          <w:sz w:val="20"/>
          <w:szCs w:val="20"/>
        </w:rPr>
        <w:t>Os títulos públicos federais estão relacionados na Nota 7. Já as informações sobre dividendos e JCP a serem pagos ao Tesouro Nacional são apresentados na Nota 23 (d).</w:t>
      </w:r>
      <w:r w:rsidR="00B36F6D" w:rsidRPr="005176A2">
        <w:rPr>
          <w:rFonts w:ascii="Futura Lt BT" w:eastAsia="Yu Mincho Light" w:hAnsi="Futura Lt BT" w:cs="Cambria Math"/>
          <w:color w:val="005CA9"/>
          <w:sz w:val="20"/>
          <w:szCs w:val="20"/>
        </w:rPr>
        <w:t xml:space="preserve"> </w:t>
      </w:r>
      <w:r w:rsidR="00491EFF" w:rsidRPr="005176A2">
        <w:rPr>
          <w:rFonts w:ascii="Futura Lt BT" w:eastAsia="Yu Mincho Light" w:hAnsi="Futura Lt BT" w:cs="Cambria Math"/>
          <w:color w:val="005CA9"/>
          <w:sz w:val="20"/>
          <w:szCs w:val="20"/>
        </w:rPr>
        <w:t>Quanto aos Instrumentos Híbridos de Capital e Dívida - IHCD, as informações estão apresentadas na Nota 17.</w:t>
      </w:r>
      <w:r w:rsidR="0068015B" w:rsidRPr="005176A2">
        <w:rPr>
          <w:rFonts w:ascii="Futura Lt BT" w:eastAsia="Yu Mincho Light" w:hAnsi="Futura Lt BT" w:cs="Cambria Math"/>
          <w:color w:val="005CA9"/>
          <w:sz w:val="20"/>
          <w:szCs w:val="20"/>
        </w:rPr>
        <w:t xml:space="preserve"> </w:t>
      </w:r>
      <w:r w:rsidR="00491EFF" w:rsidRPr="005176A2">
        <w:rPr>
          <w:rFonts w:ascii="Futura Lt BT" w:eastAsia="Yu Mincho Light" w:hAnsi="Futura Lt BT" w:cs="Cambria Math"/>
          <w:color w:val="005CA9"/>
          <w:sz w:val="20"/>
          <w:szCs w:val="20"/>
        </w:rPr>
        <w:t>Finalmente, os tributos com a União são apresentados na Nota 20.</w:t>
      </w:r>
    </w:p>
    <w:p w14:paraId="54C02CDA" w14:textId="7437764C" w:rsidR="0054776D" w:rsidRPr="005176A2" w:rsidRDefault="00DB2656" w:rsidP="0024150E">
      <w:pPr>
        <w:pStyle w:val="wordsection1"/>
        <w:spacing w:before="120" w:beforeAutospacing="0" w:after="120" w:afterAutospacing="0"/>
        <w:ind w:right="139"/>
        <w:jc w:val="both"/>
        <w:rPr>
          <w:rFonts w:ascii="Futura Lt BT" w:eastAsia="Yu Mincho Light" w:hAnsi="Futura Lt BT" w:cs="Cambria Math"/>
          <w:color w:val="005CA9"/>
          <w:sz w:val="20"/>
          <w:szCs w:val="20"/>
        </w:rPr>
      </w:pPr>
      <w:bookmarkStart w:id="130" w:name="_Hlk16697483"/>
      <w:r w:rsidRPr="005176A2">
        <w:rPr>
          <w:rFonts w:ascii="Futura Lt BT" w:eastAsia="Yu Mincho Light" w:hAnsi="Futura Lt BT" w:cs="Cambria Math"/>
          <w:color w:val="005CA9"/>
          <w:sz w:val="20"/>
          <w:szCs w:val="20"/>
        </w:rPr>
        <w:t xml:space="preserve">No curso de suas operações, a CAIXA reconhece valores a receber de seu relacionamento com a União (Controlador e Fundos de Governo) em operações de crédito e prestação de serviços que, em </w:t>
      </w:r>
      <w:r w:rsidR="00CD6CBB" w:rsidRPr="005176A2">
        <w:rPr>
          <w:rFonts w:ascii="Futura Lt BT" w:eastAsia="Yu Mincho Light" w:hAnsi="Futura Lt BT" w:cs="Cambria Math"/>
          <w:color w:val="005CA9"/>
          <w:sz w:val="20"/>
          <w:szCs w:val="20"/>
        </w:rPr>
        <w:t>30/</w:t>
      </w:r>
      <w:r w:rsidR="00BF4010" w:rsidRPr="005176A2">
        <w:rPr>
          <w:rFonts w:ascii="Futura Lt BT" w:eastAsia="Yu Mincho Light" w:hAnsi="Futura Lt BT" w:cs="Cambria Math"/>
          <w:color w:val="005CA9"/>
          <w:sz w:val="20"/>
          <w:szCs w:val="20"/>
        </w:rPr>
        <w:t>09</w:t>
      </w:r>
      <w:r w:rsidRPr="005176A2">
        <w:rPr>
          <w:rFonts w:ascii="Futura Lt BT" w:eastAsia="Yu Mincho Light" w:hAnsi="Futura Lt BT" w:cs="Cambria Math"/>
          <w:color w:val="005CA9"/>
          <w:sz w:val="20"/>
          <w:szCs w:val="20"/>
        </w:rPr>
        <w:t>/2022, totalizavam</w:t>
      </w:r>
      <w:r w:rsidR="001255C8">
        <w:rPr>
          <w:rFonts w:ascii="Futura Lt BT" w:eastAsia="Yu Mincho Light" w:hAnsi="Futura Lt BT" w:cs="Cambria Math"/>
          <w:color w:val="005CA9"/>
          <w:sz w:val="20"/>
          <w:szCs w:val="20"/>
        </w:rPr>
        <w:t xml:space="preserve"> </w:t>
      </w:r>
      <w:r w:rsidRPr="005176A2">
        <w:rPr>
          <w:rFonts w:ascii="Futura Lt BT" w:eastAsia="Yu Mincho Light" w:hAnsi="Futura Lt BT" w:cs="Cambria Math"/>
          <w:color w:val="005CA9"/>
          <w:sz w:val="20"/>
          <w:szCs w:val="20"/>
        </w:rPr>
        <w:t xml:space="preserve">R$ </w:t>
      </w:r>
      <w:r w:rsidR="006A65DC" w:rsidRPr="005176A2">
        <w:rPr>
          <w:rFonts w:ascii="Futura Lt BT" w:eastAsia="Yu Mincho Light" w:hAnsi="Futura Lt BT" w:cs="Cambria Math"/>
          <w:color w:val="005CA9"/>
          <w:sz w:val="20"/>
          <w:szCs w:val="20"/>
        </w:rPr>
        <w:t>2.671.886</w:t>
      </w:r>
      <w:r w:rsidRPr="005176A2">
        <w:rPr>
          <w:rFonts w:ascii="Futura Lt BT" w:eastAsia="Yu Mincho Light" w:hAnsi="Futura Lt BT" w:cs="Cambria Math"/>
          <w:color w:val="005CA9"/>
          <w:sz w:val="20"/>
          <w:szCs w:val="20"/>
        </w:rPr>
        <w:t xml:space="preserve"> (31/12/2021 – R$ 2.476.938). Do montante apresentado em </w:t>
      </w:r>
      <w:r w:rsidR="00CD6CBB" w:rsidRPr="005176A2">
        <w:rPr>
          <w:rFonts w:ascii="Futura Lt BT" w:eastAsia="Yu Mincho Light" w:hAnsi="Futura Lt BT" w:cs="Cambria Math"/>
          <w:color w:val="005CA9"/>
          <w:sz w:val="20"/>
          <w:szCs w:val="20"/>
        </w:rPr>
        <w:t>30/</w:t>
      </w:r>
      <w:r w:rsidR="00BF4010" w:rsidRPr="005176A2">
        <w:rPr>
          <w:rFonts w:ascii="Futura Lt BT" w:eastAsia="Yu Mincho Light" w:hAnsi="Futura Lt BT" w:cs="Cambria Math"/>
          <w:color w:val="005CA9"/>
          <w:sz w:val="20"/>
          <w:szCs w:val="20"/>
        </w:rPr>
        <w:t>09</w:t>
      </w:r>
      <w:r w:rsidRPr="005176A2">
        <w:rPr>
          <w:rFonts w:ascii="Futura Lt BT" w:eastAsia="Yu Mincho Light" w:hAnsi="Futura Lt BT" w:cs="Cambria Math"/>
          <w:color w:val="005CA9"/>
          <w:sz w:val="20"/>
          <w:szCs w:val="20"/>
        </w:rPr>
        <w:t xml:space="preserve">/2022, </w:t>
      </w:r>
      <w:r w:rsidR="007F53BC">
        <w:rPr>
          <w:rFonts w:ascii="Futura Lt BT" w:eastAsia="Yu Mincho Light" w:hAnsi="Futura Lt BT" w:cs="Cambria Math"/>
          <w:color w:val="005CA9"/>
          <w:sz w:val="20"/>
          <w:szCs w:val="20"/>
        </w:rPr>
        <w:br/>
      </w:r>
      <w:r w:rsidRPr="005176A2">
        <w:rPr>
          <w:rFonts w:ascii="Futura Lt BT" w:eastAsia="Yu Mincho Light" w:hAnsi="Futura Lt BT" w:cs="Cambria Math"/>
          <w:color w:val="005CA9"/>
          <w:sz w:val="20"/>
          <w:szCs w:val="20"/>
        </w:rPr>
        <w:t xml:space="preserve">R$ </w:t>
      </w:r>
      <w:r w:rsidR="007479D6" w:rsidRPr="005176A2">
        <w:rPr>
          <w:rFonts w:ascii="Futura Lt BT" w:eastAsia="Yu Mincho Light" w:hAnsi="Futura Lt BT" w:cs="Cambria Math"/>
          <w:color w:val="005CA9"/>
          <w:sz w:val="20"/>
          <w:szCs w:val="20"/>
        </w:rPr>
        <w:t>2.039.106</w:t>
      </w:r>
      <w:r w:rsidRPr="005176A2">
        <w:rPr>
          <w:rFonts w:ascii="Futura Lt BT" w:eastAsia="Yu Mincho Light" w:hAnsi="Futura Lt BT" w:cs="Cambria Math"/>
          <w:color w:val="005CA9"/>
          <w:sz w:val="20"/>
          <w:szCs w:val="20"/>
        </w:rPr>
        <w:t xml:space="preserve"> (31/12/2021 – R$ 1.904.252) está constituído por saldos relativos a operações antigas, para as quais a Administração da CAIXA está em tratativas com a União com a finalidade de quitação dos valores envolvidos – Nota 14 (d)</w:t>
      </w:r>
      <w:r w:rsidR="0054776D" w:rsidRPr="005176A2">
        <w:rPr>
          <w:rFonts w:ascii="Futura Lt BT" w:eastAsia="Yu Mincho Light" w:hAnsi="Futura Lt BT" w:cs="Cambria Math"/>
          <w:color w:val="005CA9"/>
          <w:sz w:val="20"/>
          <w:szCs w:val="20"/>
        </w:rPr>
        <w:t>.</w:t>
      </w:r>
      <w:bookmarkEnd w:id="130"/>
    </w:p>
    <w:p w14:paraId="6B8595A3" w14:textId="032F8A71" w:rsidR="0054776D" w:rsidRPr="005176A2" w:rsidRDefault="0054776D" w:rsidP="0024150E">
      <w:pPr>
        <w:pStyle w:val="wordsection1"/>
        <w:numPr>
          <w:ilvl w:val="0"/>
          <w:numId w:val="17"/>
        </w:numPr>
        <w:autoSpaceDE w:val="0"/>
        <w:autoSpaceDN w:val="0"/>
        <w:adjustRightInd w:val="0"/>
        <w:spacing w:before="240" w:beforeAutospacing="0" w:after="240" w:afterAutospacing="0"/>
        <w:ind w:left="709" w:right="139" w:hanging="709"/>
        <w:jc w:val="both"/>
        <w:rPr>
          <w:rFonts w:ascii="Futura Lt BT" w:hAnsi="Futura Lt BT" w:cs="Cambria Math"/>
          <w:b/>
          <w:color w:val="005CA9"/>
          <w:sz w:val="20"/>
          <w:szCs w:val="20"/>
        </w:rPr>
      </w:pPr>
      <w:r w:rsidRPr="005176A2">
        <w:rPr>
          <w:rFonts w:ascii="Futura Lt BT" w:hAnsi="Futura Lt BT" w:cs="Cambria Math"/>
          <w:b/>
          <w:color w:val="005CA9"/>
          <w:sz w:val="20"/>
          <w:szCs w:val="20"/>
        </w:rPr>
        <w:t>Controladas</w:t>
      </w:r>
      <w:r w:rsidR="001378A8" w:rsidRPr="005176A2">
        <w:rPr>
          <w:rFonts w:ascii="Futura Lt BT" w:hAnsi="Futura Lt BT" w:cs="Cambria Math"/>
          <w:b/>
          <w:color w:val="005CA9"/>
          <w:sz w:val="20"/>
          <w:szCs w:val="20"/>
        </w:rPr>
        <w:t xml:space="preserve"> </w:t>
      </w:r>
    </w:p>
    <w:p w14:paraId="7ECA8460" w14:textId="0C0E36C9" w:rsidR="0054776D" w:rsidRPr="005176A2" w:rsidRDefault="0054776D" w:rsidP="0024150E">
      <w:pPr>
        <w:pStyle w:val="wordsection1"/>
        <w:spacing w:before="120" w:beforeAutospacing="0" w:after="120" w:afterAutospacing="0"/>
        <w:ind w:right="139"/>
        <w:jc w:val="both"/>
        <w:rPr>
          <w:rFonts w:ascii="Futura Lt BT" w:hAnsi="Futura Lt BT" w:cs="Cambria Math"/>
          <w:color w:val="005CA9"/>
          <w:sz w:val="20"/>
          <w:szCs w:val="20"/>
        </w:rPr>
      </w:pPr>
      <w:bookmarkStart w:id="131" w:name="_Hlk32337649"/>
      <w:r w:rsidRPr="005176A2">
        <w:rPr>
          <w:rFonts w:ascii="Futura Lt BT" w:hAnsi="Futura Lt BT" w:cs="Cambria Math"/>
          <w:color w:val="005CA9"/>
          <w:sz w:val="20"/>
          <w:szCs w:val="20"/>
        </w:rPr>
        <w:t xml:space="preserve">Considerando o período coberto pelas demonstrações contábeis, a CAIXA realiza negócios por meio de suas </w:t>
      </w:r>
      <w:r w:rsidR="004F2441" w:rsidRPr="005176A2">
        <w:rPr>
          <w:rFonts w:ascii="Futura Lt BT" w:hAnsi="Futura Lt BT" w:cs="Cambria Math"/>
          <w:color w:val="005CA9"/>
          <w:sz w:val="20"/>
          <w:szCs w:val="20"/>
        </w:rPr>
        <w:t>controlad</w:t>
      </w:r>
      <w:r w:rsidRPr="005176A2">
        <w:rPr>
          <w:rFonts w:ascii="Futura Lt BT" w:hAnsi="Futura Lt BT" w:cs="Cambria Math"/>
          <w:color w:val="005CA9"/>
          <w:sz w:val="20"/>
          <w:szCs w:val="20"/>
        </w:rPr>
        <w:t>as CAIXA Seguridade, CAIXA Loterias, CAIXA Cartões e CAIXA DTVM.</w:t>
      </w:r>
    </w:p>
    <w:p w14:paraId="6AA4BE29" w14:textId="759793D8" w:rsidR="0054776D" w:rsidRPr="005176A2" w:rsidRDefault="007F6B05" w:rsidP="0024150E">
      <w:pPr>
        <w:pStyle w:val="wordsection1"/>
        <w:spacing w:before="120" w:beforeAutospacing="0" w:after="120" w:afterAutospacing="0"/>
        <w:ind w:right="139"/>
        <w:jc w:val="both"/>
        <w:rPr>
          <w:rFonts w:ascii="Futura Lt BT" w:hAnsi="Futura Lt BT" w:cs="Cambria Math"/>
          <w:color w:val="005CA9"/>
          <w:sz w:val="20"/>
          <w:szCs w:val="20"/>
        </w:rPr>
      </w:pPr>
      <w:r w:rsidRPr="005176A2">
        <w:rPr>
          <w:rFonts w:ascii="Futura Lt BT" w:hAnsi="Futura Lt BT" w:cs="Cambria Math"/>
          <w:color w:val="005CA9"/>
          <w:sz w:val="20"/>
          <w:szCs w:val="20"/>
        </w:rPr>
        <w:t>A CAIXA detém o controle de forma indireta da Caixa Holding Securitária S.A.</w:t>
      </w:r>
      <w:r w:rsidR="00C57F1C" w:rsidRPr="005176A2">
        <w:rPr>
          <w:rFonts w:ascii="Futura Lt BT" w:hAnsi="Futura Lt BT" w:cs="Cambria Math"/>
          <w:color w:val="005CA9"/>
          <w:sz w:val="20"/>
          <w:szCs w:val="20"/>
        </w:rPr>
        <w:t>,</w:t>
      </w:r>
      <w:r w:rsidRPr="005176A2">
        <w:rPr>
          <w:rFonts w:ascii="Futura Lt BT" w:hAnsi="Futura Lt BT" w:cs="Cambria Math"/>
          <w:color w:val="005CA9"/>
          <w:sz w:val="20"/>
          <w:szCs w:val="20"/>
        </w:rPr>
        <w:t xml:space="preserve"> da Caixa Seguridade Corretagem e Administração de Seguros S.A., por meio da CAIXA Seguridade Participações S.A.</w:t>
      </w:r>
    </w:p>
    <w:p w14:paraId="7C083F16" w14:textId="77777777" w:rsidR="00A67930" w:rsidRPr="005176A2" w:rsidRDefault="00A67930" w:rsidP="0024150E">
      <w:pPr>
        <w:pStyle w:val="wordsection1"/>
        <w:spacing w:before="120" w:beforeAutospacing="0" w:after="120" w:afterAutospacing="0"/>
        <w:ind w:right="139"/>
        <w:jc w:val="both"/>
        <w:rPr>
          <w:rFonts w:ascii="Futura Lt BT" w:hAnsi="Futura Lt BT" w:cs="Cambria Math"/>
          <w:color w:val="005CA9"/>
          <w:sz w:val="20"/>
          <w:szCs w:val="20"/>
        </w:rPr>
      </w:pPr>
      <w:r w:rsidRPr="005176A2">
        <w:rPr>
          <w:rFonts w:ascii="Futura Lt BT" w:hAnsi="Futura Lt BT" w:cs="Cambria Math"/>
          <w:color w:val="005CA9"/>
          <w:sz w:val="20"/>
          <w:szCs w:val="20"/>
        </w:rPr>
        <w:t>Por meio da Caixa Cartões são controladas as entidades (fase pré-operacional): CAIXA Cartões Adquirência S.A., CAIXA Cartões PAT S.A., CAIXA Cartões Fidelidade S.A. e CAIXA Cartões Contas de Pagamento S.A.</w:t>
      </w:r>
    </w:p>
    <w:p w14:paraId="6470134A" w14:textId="6A20812B" w:rsidR="00D12437" w:rsidRPr="005176A2" w:rsidRDefault="00DB2656" w:rsidP="0024150E">
      <w:pPr>
        <w:pStyle w:val="wordsection1"/>
        <w:spacing w:before="120" w:beforeAutospacing="0" w:after="120" w:afterAutospacing="0"/>
        <w:ind w:right="139"/>
        <w:jc w:val="both"/>
        <w:rPr>
          <w:rFonts w:ascii="Futura Lt BT" w:hAnsi="Futura Lt BT" w:cs="Cambria Math"/>
          <w:color w:val="005CA9"/>
          <w:sz w:val="20"/>
          <w:szCs w:val="20"/>
        </w:rPr>
      </w:pPr>
      <w:r w:rsidRPr="005176A2">
        <w:rPr>
          <w:rFonts w:ascii="Futura Lt BT" w:hAnsi="Futura Lt BT" w:cs="Cambria Math"/>
          <w:color w:val="005CA9"/>
          <w:sz w:val="20"/>
          <w:szCs w:val="20"/>
        </w:rPr>
        <w:t>A CAIXA, por meio da CAIXA DTVM, detém o controle do Fundo de Investimento Caixa Ibirapuera Renda Fixa.</w:t>
      </w:r>
    </w:p>
    <w:p w14:paraId="29EDEA48" w14:textId="3197193B" w:rsidR="0054776D" w:rsidRPr="005176A2" w:rsidRDefault="0054776D" w:rsidP="0024150E">
      <w:pPr>
        <w:pStyle w:val="wordsection1"/>
        <w:spacing w:before="120" w:beforeAutospacing="0" w:after="120" w:afterAutospacing="0"/>
        <w:ind w:right="139"/>
        <w:jc w:val="both"/>
        <w:rPr>
          <w:rFonts w:ascii="Futura Lt BT" w:hAnsi="Futura Lt BT" w:cs="Cambria Math"/>
          <w:color w:val="005CA9"/>
          <w:sz w:val="20"/>
          <w:szCs w:val="20"/>
        </w:rPr>
      </w:pPr>
      <w:r w:rsidRPr="005176A2">
        <w:rPr>
          <w:rFonts w:ascii="Futura Lt BT" w:hAnsi="Futura Lt BT" w:cs="Cambria Math"/>
          <w:color w:val="005CA9"/>
          <w:sz w:val="20"/>
          <w:szCs w:val="20"/>
        </w:rPr>
        <w:t xml:space="preserve">A CAIXA possui controle no fundo de investimento em direitos creditórios Stone III (FIDC Stone III) com </w:t>
      </w:r>
      <w:r w:rsidR="00FA5EFE" w:rsidRPr="005176A2">
        <w:rPr>
          <w:rFonts w:ascii="Futura Lt BT" w:hAnsi="Futura Lt BT" w:cs="Cambria Math"/>
          <w:color w:val="005CA9"/>
          <w:sz w:val="20"/>
          <w:szCs w:val="20"/>
        </w:rPr>
        <w:t>72,90</w:t>
      </w:r>
      <w:r w:rsidR="00A71720" w:rsidRPr="005176A2">
        <w:rPr>
          <w:rFonts w:ascii="Futura Lt BT" w:hAnsi="Futura Lt BT" w:cs="Cambria Math"/>
          <w:color w:val="005CA9"/>
          <w:sz w:val="20"/>
          <w:szCs w:val="20"/>
        </w:rPr>
        <w:t>%</w:t>
      </w:r>
      <w:r w:rsidRPr="005176A2">
        <w:rPr>
          <w:rFonts w:ascii="Futura Lt BT" w:hAnsi="Futura Lt BT" w:cs="Cambria Math"/>
          <w:color w:val="005CA9"/>
          <w:sz w:val="20"/>
          <w:szCs w:val="20"/>
        </w:rPr>
        <w:t xml:space="preserve"> de participação.</w:t>
      </w:r>
    </w:p>
    <w:bookmarkEnd w:id="131"/>
    <w:p w14:paraId="27419FB4" w14:textId="65B630BD" w:rsidR="0054776D" w:rsidRPr="005176A2" w:rsidRDefault="0054776D" w:rsidP="0024150E">
      <w:pPr>
        <w:pStyle w:val="wordsection1"/>
        <w:numPr>
          <w:ilvl w:val="0"/>
          <w:numId w:val="17"/>
        </w:numPr>
        <w:autoSpaceDE w:val="0"/>
        <w:autoSpaceDN w:val="0"/>
        <w:adjustRightInd w:val="0"/>
        <w:spacing w:before="240" w:beforeAutospacing="0" w:after="240" w:afterAutospacing="0"/>
        <w:ind w:left="709" w:right="139" w:hanging="709"/>
        <w:jc w:val="both"/>
        <w:rPr>
          <w:rFonts w:ascii="Futura Lt BT" w:eastAsia="Yu Mincho Light" w:hAnsi="Futura Lt BT" w:cs="Cambria Math"/>
          <w:b/>
          <w:color w:val="005CA9"/>
          <w:sz w:val="20"/>
          <w:szCs w:val="20"/>
        </w:rPr>
      </w:pPr>
      <w:r w:rsidRPr="005176A2">
        <w:rPr>
          <w:rFonts w:ascii="Futura Lt BT" w:hAnsi="Futura Lt BT" w:cs="Cambria Math"/>
          <w:b/>
          <w:color w:val="005CA9"/>
          <w:sz w:val="20"/>
          <w:szCs w:val="20"/>
        </w:rPr>
        <w:t>Controladas em Conjunto</w:t>
      </w:r>
      <w:r w:rsidR="0068795E" w:rsidRPr="005176A2">
        <w:rPr>
          <w:rFonts w:ascii="Futura Lt BT" w:hAnsi="Futura Lt BT" w:cs="Cambria Math"/>
          <w:b/>
          <w:color w:val="005CA9"/>
          <w:sz w:val="20"/>
          <w:szCs w:val="20"/>
        </w:rPr>
        <w:t xml:space="preserve"> </w:t>
      </w:r>
    </w:p>
    <w:p w14:paraId="108008A8" w14:textId="77777777" w:rsidR="00483048" w:rsidRPr="005176A2" w:rsidRDefault="00483048" w:rsidP="0024150E">
      <w:pPr>
        <w:pStyle w:val="wordsection1"/>
        <w:spacing w:before="120" w:beforeAutospacing="0" w:after="120" w:afterAutospacing="0"/>
        <w:ind w:right="139"/>
        <w:jc w:val="both"/>
        <w:rPr>
          <w:rFonts w:ascii="Futura Lt BT" w:hAnsi="Futura Lt BT" w:cs="Cambria Math"/>
          <w:color w:val="005CA9"/>
          <w:sz w:val="20"/>
          <w:szCs w:val="20"/>
        </w:rPr>
      </w:pPr>
      <w:r w:rsidRPr="005176A2">
        <w:rPr>
          <w:rFonts w:ascii="Futura Lt BT" w:hAnsi="Futura Lt BT" w:cs="Cambria Math"/>
          <w:color w:val="005CA9"/>
          <w:sz w:val="20"/>
          <w:szCs w:val="20"/>
        </w:rPr>
        <w:t xml:space="preserve">Se enquadram como partes relacionadas as entidades nas quais a CAIXA participa em regime de controle conjunto por meio de suas </w:t>
      </w:r>
      <w:r w:rsidR="004F2441" w:rsidRPr="005176A2">
        <w:rPr>
          <w:rFonts w:ascii="Futura Lt BT" w:hAnsi="Futura Lt BT" w:cs="Cambria Math"/>
          <w:color w:val="005CA9"/>
          <w:sz w:val="20"/>
          <w:szCs w:val="20"/>
        </w:rPr>
        <w:t>controladas</w:t>
      </w:r>
      <w:r w:rsidRPr="005176A2">
        <w:rPr>
          <w:rFonts w:ascii="Futura Lt BT" w:hAnsi="Futura Lt BT" w:cs="Cambria Math"/>
          <w:color w:val="005CA9"/>
          <w:sz w:val="20"/>
          <w:szCs w:val="20"/>
        </w:rPr>
        <w:t xml:space="preserve"> CAIXA Seguridade e CAIXA Cartões.</w:t>
      </w:r>
    </w:p>
    <w:p w14:paraId="1AD8C1D7" w14:textId="77777777" w:rsidR="007F6B05" w:rsidRPr="005176A2" w:rsidRDefault="001D5141" w:rsidP="0024150E">
      <w:pPr>
        <w:pStyle w:val="wordsection1"/>
        <w:spacing w:before="120" w:beforeAutospacing="0" w:after="120" w:afterAutospacing="0"/>
        <w:ind w:right="139"/>
        <w:jc w:val="both"/>
        <w:rPr>
          <w:rFonts w:ascii="Futura Lt BT" w:hAnsi="Futura Lt BT" w:cs="Cambria Math"/>
          <w:color w:val="005CA9"/>
          <w:sz w:val="20"/>
          <w:szCs w:val="20"/>
        </w:rPr>
      </w:pPr>
      <w:r w:rsidRPr="005176A2">
        <w:rPr>
          <w:rFonts w:ascii="Futura Lt BT" w:hAnsi="Futura Lt BT" w:cs="Cambria Math"/>
          <w:color w:val="005CA9"/>
          <w:sz w:val="20"/>
          <w:szCs w:val="20"/>
        </w:rPr>
        <w:t>Por meio da CAIXA Seguridade Participações S.A. são controladas em conjunto: PAN Corretora de Seguros Ltda, Too Seguros S.A., XS3 Seguros S.A., XS4 Capitalização S.A., XS5 Administradora de Consórcios S.A. e XS6 Assistência S.A.</w:t>
      </w:r>
    </w:p>
    <w:p w14:paraId="0891206A" w14:textId="61598E37" w:rsidR="006076AA" w:rsidRPr="005176A2" w:rsidRDefault="006076AA" w:rsidP="0024150E">
      <w:pPr>
        <w:pStyle w:val="wordsection1"/>
        <w:spacing w:before="120" w:beforeAutospacing="0" w:after="120" w:afterAutospacing="0"/>
        <w:ind w:right="139"/>
        <w:jc w:val="both"/>
        <w:rPr>
          <w:rFonts w:ascii="Futura Lt BT" w:hAnsi="Futura Lt BT" w:cs="Cambria Math"/>
          <w:color w:val="005CA9"/>
          <w:sz w:val="20"/>
          <w:szCs w:val="20"/>
        </w:rPr>
      </w:pPr>
      <w:r w:rsidRPr="005176A2">
        <w:rPr>
          <w:rFonts w:ascii="Futura Lt BT" w:hAnsi="Futura Lt BT" w:cs="Cambria Math"/>
          <w:color w:val="005CA9"/>
          <w:sz w:val="20"/>
          <w:szCs w:val="20"/>
        </w:rPr>
        <w:t xml:space="preserve">Por meio da Caixa Cartões, são controladas em conjunto: A Elo Serviços S.A., que tem por objetivo prestar serviços relacionados a soluções e meios de pagamentos, inclusive através de meios eletrônicos, e a CAIXA Cartões Pré-Pagos S.A., que tem por objeto explorar quaisquer direitos e atividades comerciais ligadas ao mercado de meios de pagamento pré-pagos. </w:t>
      </w:r>
    </w:p>
    <w:p w14:paraId="429524AD" w14:textId="04567261" w:rsidR="00417187" w:rsidRPr="005176A2" w:rsidRDefault="00417187" w:rsidP="0024150E">
      <w:pPr>
        <w:pStyle w:val="wordsection1"/>
        <w:spacing w:before="120" w:beforeAutospacing="0" w:after="120" w:afterAutospacing="0"/>
        <w:ind w:right="139"/>
        <w:jc w:val="both"/>
        <w:rPr>
          <w:rFonts w:ascii="Futura Lt BT" w:hAnsi="Futura Lt BT" w:cs="Cambria Math"/>
          <w:color w:val="005CA9"/>
          <w:sz w:val="20"/>
          <w:szCs w:val="20"/>
        </w:rPr>
      </w:pPr>
      <w:r w:rsidRPr="005176A2">
        <w:rPr>
          <w:rFonts w:ascii="Futura Lt BT" w:hAnsi="Futura Lt BT" w:cs="Cambria Math"/>
          <w:color w:val="005CA9"/>
          <w:sz w:val="20"/>
          <w:szCs w:val="20"/>
        </w:rPr>
        <w:t>São controladas em conjunto, direto na Caixa: Tecban, Caixa Imóveis</w:t>
      </w:r>
      <w:r w:rsidR="00552B69" w:rsidRPr="005176A2">
        <w:rPr>
          <w:rFonts w:ascii="Futura Lt BT" w:hAnsi="Futura Lt BT" w:cs="Cambria Math"/>
          <w:color w:val="005CA9"/>
          <w:sz w:val="20"/>
          <w:szCs w:val="20"/>
        </w:rPr>
        <w:t>,</w:t>
      </w:r>
      <w:r w:rsidRPr="005176A2">
        <w:rPr>
          <w:rFonts w:ascii="Futura Lt BT" w:hAnsi="Futura Lt BT" w:cs="Cambria Math"/>
          <w:color w:val="005CA9"/>
          <w:sz w:val="20"/>
          <w:szCs w:val="20"/>
        </w:rPr>
        <w:t xml:space="preserve"> Quod e Negócios Digitais.</w:t>
      </w:r>
    </w:p>
    <w:p w14:paraId="00D6204B" w14:textId="346B2346" w:rsidR="007B33C4" w:rsidRPr="005176A2" w:rsidRDefault="00DB2656" w:rsidP="0024150E">
      <w:pPr>
        <w:pStyle w:val="wordsection1"/>
        <w:spacing w:before="120" w:beforeAutospacing="0" w:after="120" w:afterAutospacing="0"/>
        <w:ind w:right="139"/>
        <w:jc w:val="both"/>
        <w:rPr>
          <w:rFonts w:ascii="Futura Lt BT" w:hAnsi="Futura Lt BT" w:cs="Cambria Math"/>
          <w:color w:val="005CA9"/>
          <w:sz w:val="20"/>
          <w:szCs w:val="20"/>
        </w:rPr>
      </w:pPr>
      <w:r w:rsidRPr="005176A2">
        <w:rPr>
          <w:rFonts w:ascii="Futura Lt BT" w:hAnsi="Futura Lt BT" w:cs="Cambria Math"/>
          <w:color w:val="005CA9"/>
          <w:sz w:val="20"/>
          <w:szCs w:val="20"/>
        </w:rPr>
        <w:lastRenderedPageBreak/>
        <w:t>A CAIXA mantém com a Tecban contratos de prestação de serviços voltados para a utilização de caixas eletrônicos.</w:t>
      </w:r>
      <w:r w:rsidR="0024150E">
        <w:rPr>
          <w:rFonts w:ascii="Futura Lt BT" w:hAnsi="Futura Lt BT" w:cs="Cambria Math"/>
          <w:color w:val="005CA9"/>
          <w:sz w:val="20"/>
          <w:szCs w:val="20"/>
        </w:rPr>
        <w:t xml:space="preserve"> </w:t>
      </w:r>
      <w:r w:rsidRPr="005176A2">
        <w:rPr>
          <w:rFonts w:ascii="Futura Lt BT" w:hAnsi="Futura Lt BT" w:cs="Cambria Math"/>
          <w:color w:val="005CA9"/>
          <w:sz w:val="20"/>
          <w:szCs w:val="20"/>
        </w:rPr>
        <w:t xml:space="preserve">Em </w:t>
      </w:r>
      <w:r w:rsidR="00CD6CBB" w:rsidRPr="005176A2">
        <w:rPr>
          <w:rFonts w:ascii="Futura Lt BT" w:hAnsi="Futura Lt BT" w:cs="Cambria Math"/>
          <w:color w:val="005CA9"/>
          <w:sz w:val="20"/>
          <w:szCs w:val="20"/>
        </w:rPr>
        <w:t>30/0</w:t>
      </w:r>
      <w:r w:rsidR="00BF4010" w:rsidRPr="005176A2">
        <w:rPr>
          <w:rFonts w:ascii="Futura Lt BT" w:hAnsi="Futura Lt BT" w:cs="Cambria Math"/>
          <w:color w:val="005CA9"/>
          <w:sz w:val="20"/>
          <w:szCs w:val="20"/>
        </w:rPr>
        <w:t>9</w:t>
      </w:r>
      <w:r w:rsidRPr="005176A2">
        <w:rPr>
          <w:rFonts w:ascii="Futura Lt BT" w:hAnsi="Futura Lt BT" w:cs="Cambria Math"/>
          <w:color w:val="005CA9"/>
          <w:sz w:val="20"/>
          <w:szCs w:val="20"/>
        </w:rPr>
        <w:t>/2022, o montante dos numerários da CAIXA em poder da Tecban era de R$</w:t>
      </w:r>
      <w:r w:rsidR="00C038B3" w:rsidRPr="005176A2">
        <w:rPr>
          <w:rFonts w:ascii="Futura Lt BT" w:hAnsi="Futura Lt BT" w:cs="Cambria Math"/>
          <w:color w:val="005CA9"/>
          <w:sz w:val="20"/>
          <w:szCs w:val="20"/>
        </w:rPr>
        <w:t xml:space="preserve"> 2.191.656 </w:t>
      </w:r>
      <w:r w:rsidRPr="005176A2">
        <w:rPr>
          <w:rFonts w:ascii="Futura Lt BT" w:hAnsi="Futura Lt BT" w:cs="Cambria Math"/>
          <w:color w:val="005CA9"/>
          <w:sz w:val="20"/>
          <w:szCs w:val="20"/>
        </w:rPr>
        <w:t>(31/12/2021 – R$ 2.43</w:t>
      </w:r>
      <w:r w:rsidR="00466A8E" w:rsidRPr="005176A2">
        <w:rPr>
          <w:rFonts w:ascii="Futura Lt BT" w:hAnsi="Futura Lt BT" w:cs="Cambria Math"/>
          <w:color w:val="005CA9"/>
          <w:sz w:val="20"/>
          <w:szCs w:val="20"/>
        </w:rPr>
        <w:t>3</w:t>
      </w:r>
      <w:r w:rsidRPr="005176A2">
        <w:rPr>
          <w:rFonts w:ascii="Futura Lt BT" w:hAnsi="Futura Lt BT" w:cs="Cambria Math"/>
          <w:color w:val="005CA9"/>
          <w:sz w:val="20"/>
          <w:szCs w:val="20"/>
        </w:rPr>
        <w:t>.4</w:t>
      </w:r>
      <w:r w:rsidR="00466A8E" w:rsidRPr="005176A2">
        <w:rPr>
          <w:rFonts w:ascii="Futura Lt BT" w:hAnsi="Futura Lt BT" w:cs="Cambria Math"/>
          <w:color w:val="005CA9"/>
          <w:sz w:val="20"/>
          <w:szCs w:val="20"/>
        </w:rPr>
        <w:t>72</w:t>
      </w:r>
      <w:r w:rsidRPr="005176A2">
        <w:rPr>
          <w:rFonts w:ascii="Futura Lt BT" w:hAnsi="Futura Lt BT" w:cs="Cambria Math"/>
          <w:color w:val="005CA9"/>
          <w:sz w:val="20"/>
          <w:szCs w:val="20"/>
        </w:rPr>
        <w:t>)</w:t>
      </w:r>
      <w:r w:rsidR="0054776D" w:rsidRPr="005176A2">
        <w:rPr>
          <w:rFonts w:ascii="Futura Lt BT" w:hAnsi="Futura Lt BT" w:cs="Cambria Math"/>
          <w:color w:val="005CA9"/>
          <w:sz w:val="20"/>
          <w:szCs w:val="20"/>
        </w:rPr>
        <w:t>.</w:t>
      </w:r>
    </w:p>
    <w:p w14:paraId="09E7BEC9" w14:textId="681B77F7" w:rsidR="0054776D" w:rsidRPr="005176A2" w:rsidRDefault="0054776D" w:rsidP="00657B66">
      <w:pPr>
        <w:pStyle w:val="wordsection1"/>
        <w:numPr>
          <w:ilvl w:val="0"/>
          <w:numId w:val="17"/>
        </w:numPr>
        <w:autoSpaceDE w:val="0"/>
        <w:autoSpaceDN w:val="0"/>
        <w:adjustRightInd w:val="0"/>
        <w:spacing w:before="240" w:beforeAutospacing="0" w:after="240" w:afterAutospacing="0"/>
        <w:ind w:left="709" w:hanging="709"/>
        <w:jc w:val="both"/>
        <w:rPr>
          <w:rFonts w:ascii="Futura Lt BT" w:eastAsia="Yu Mincho Light" w:hAnsi="Futura Lt BT" w:cs="Cambria Math"/>
          <w:b/>
          <w:color w:val="005CA9"/>
          <w:sz w:val="20"/>
          <w:szCs w:val="20"/>
        </w:rPr>
      </w:pPr>
      <w:r w:rsidRPr="005176A2">
        <w:rPr>
          <w:rFonts w:ascii="Futura Lt BT" w:hAnsi="Futura Lt BT" w:cs="Cambria Math"/>
          <w:b/>
          <w:color w:val="005CA9"/>
          <w:sz w:val="20"/>
          <w:szCs w:val="20"/>
        </w:rPr>
        <w:t>Coligadas</w:t>
      </w:r>
      <w:r w:rsidR="00773899" w:rsidRPr="005176A2">
        <w:rPr>
          <w:rFonts w:ascii="Futura Lt BT" w:hAnsi="Futura Lt BT" w:cs="Cambria Math"/>
          <w:b/>
          <w:color w:val="005CA9"/>
          <w:sz w:val="20"/>
          <w:szCs w:val="20"/>
        </w:rPr>
        <w:t xml:space="preserve"> </w:t>
      </w:r>
    </w:p>
    <w:p w14:paraId="6BC1FE9A" w14:textId="644B4116" w:rsidR="00C046DE" w:rsidRPr="005176A2" w:rsidRDefault="69BE3AAE" w:rsidP="0024150E">
      <w:pPr>
        <w:spacing w:before="120" w:after="120"/>
        <w:ind w:right="139"/>
        <w:jc w:val="both"/>
        <w:rPr>
          <w:color w:val="005CA9"/>
        </w:rPr>
      </w:pPr>
      <w:r w:rsidRPr="005176A2">
        <w:rPr>
          <w:rFonts w:ascii="Futura Lt BT" w:eastAsia="Futura Lt BT" w:hAnsi="Futura Lt BT" w:cs="Futura Lt BT"/>
          <w:color w:val="005CA9"/>
          <w:sz w:val="20"/>
          <w:szCs w:val="20"/>
        </w:rPr>
        <w:t>São coligadas diretas da CAIXA a Galgo Sistemas de Informações e CIP S.A.</w:t>
      </w:r>
      <w:r w:rsidRPr="005176A2">
        <w:rPr>
          <w:rFonts w:ascii="Futura Lt BT" w:hAnsi="Futura Lt BT"/>
          <w:color w:val="005CA9"/>
          <w:sz w:val="20"/>
          <w:szCs w:val="20"/>
        </w:rPr>
        <w:t xml:space="preserve"> </w:t>
      </w:r>
    </w:p>
    <w:p w14:paraId="54EC5390" w14:textId="038863D2" w:rsidR="00C046DE" w:rsidRPr="005176A2" w:rsidRDefault="00C046DE" w:rsidP="0024150E">
      <w:pPr>
        <w:pStyle w:val="wordsection1"/>
        <w:spacing w:before="120" w:beforeAutospacing="0" w:after="120" w:afterAutospacing="0"/>
        <w:ind w:right="139"/>
        <w:jc w:val="both"/>
        <w:rPr>
          <w:rFonts w:ascii="Futura Lt BT" w:hAnsi="Futura Lt BT"/>
          <w:color w:val="005CA9"/>
          <w:sz w:val="20"/>
          <w:szCs w:val="20"/>
        </w:rPr>
      </w:pPr>
      <w:bookmarkStart w:id="132" w:name="_Hlk78390969"/>
      <w:r w:rsidRPr="005176A2">
        <w:rPr>
          <w:rFonts w:ascii="Futura Lt BT" w:hAnsi="Futura Lt BT"/>
          <w:color w:val="005CA9"/>
          <w:sz w:val="20"/>
          <w:szCs w:val="20"/>
        </w:rPr>
        <w:t xml:space="preserve">A CNP Seguros Holding Brasil S.A. (antiga Caixa Seguros Holding S.A.) é uma entidade coligada </w:t>
      </w:r>
      <w:r w:rsidR="7894E867" w:rsidRPr="005176A2">
        <w:rPr>
          <w:rFonts w:ascii="Futura Lt BT" w:hAnsi="Futura Lt BT"/>
          <w:color w:val="005CA9"/>
          <w:sz w:val="20"/>
          <w:szCs w:val="20"/>
        </w:rPr>
        <w:t>indireta</w:t>
      </w:r>
      <w:r w:rsidR="799BA995" w:rsidRPr="005176A2">
        <w:rPr>
          <w:rFonts w:ascii="Futura Lt BT" w:hAnsi="Futura Lt BT"/>
          <w:color w:val="005CA9"/>
          <w:sz w:val="20"/>
          <w:szCs w:val="20"/>
        </w:rPr>
        <w:t xml:space="preserve"> </w:t>
      </w:r>
      <w:r w:rsidRPr="005176A2">
        <w:rPr>
          <w:rFonts w:ascii="Futura Lt BT" w:hAnsi="Futura Lt BT"/>
          <w:color w:val="005CA9"/>
          <w:sz w:val="20"/>
          <w:szCs w:val="20"/>
        </w:rPr>
        <w:t>constituída com o objetivo de participar nas empresas do Grupo CNP Seguros e apresenta a seguinte composição: Caixa Seguradora S.A., CNP Capitalização S.A., CNP Consórcio S.A. Administradora de Consórcios, Wiz Soluções e Corretagem de Seguros S.A., Caixa Seguros Participações em Saúde Ltda, Caixa Seguradora Especializada em Saúde S.A., Youse Seguradora S.A., Youse Tecnologia e Assistência em Seguros LTDA (antiga Caixa Seguros Assessoria e Consultoria Ltda), e Companhia de Seguros e Previdência do Sul (Previsul).</w:t>
      </w:r>
    </w:p>
    <w:p w14:paraId="094E9BE6" w14:textId="77777777" w:rsidR="00C046DE" w:rsidRPr="005176A2" w:rsidRDefault="00C046DE" w:rsidP="0024150E">
      <w:pPr>
        <w:pStyle w:val="wordsection1"/>
        <w:spacing w:before="120" w:beforeAutospacing="0" w:after="120" w:afterAutospacing="0"/>
        <w:ind w:right="139"/>
        <w:jc w:val="both"/>
        <w:rPr>
          <w:rFonts w:ascii="Futura Lt BT" w:hAnsi="Futura Lt BT"/>
          <w:color w:val="005CA9"/>
          <w:sz w:val="20"/>
          <w:szCs w:val="20"/>
        </w:rPr>
      </w:pPr>
      <w:r w:rsidRPr="005176A2">
        <w:rPr>
          <w:rFonts w:ascii="Futura Lt BT" w:hAnsi="Futura Lt BT"/>
          <w:color w:val="005CA9"/>
          <w:sz w:val="20"/>
          <w:szCs w:val="20"/>
        </w:rPr>
        <w:t>Por meio da CAIXA Seguridade Participações S.A., é coligada a entidade Holding XS1 S.A., que possui a XS2 Vida e Previdência S.A. e a Caixa Vida e Previdência S.A. como subsidiárias integrais.</w:t>
      </w:r>
    </w:p>
    <w:bookmarkEnd w:id="132"/>
    <w:p w14:paraId="6F200C41" w14:textId="36C23DAA" w:rsidR="00051792" w:rsidRPr="005176A2" w:rsidRDefault="00C046DE" w:rsidP="0024150E">
      <w:pPr>
        <w:pStyle w:val="wordsection1"/>
        <w:spacing w:before="120" w:beforeAutospacing="0" w:after="120" w:afterAutospacing="0"/>
        <w:ind w:right="139"/>
        <w:jc w:val="both"/>
        <w:rPr>
          <w:rFonts w:ascii="Futura Lt BT" w:hAnsi="Futura Lt BT"/>
          <w:color w:val="005CA9"/>
          <w:sz w:val="20"/>
          <w:szCs w:val="20"/>
        </w:rPr>
      </w:pPr>
      <w:r w:rsidRPr="005176A2">
        <w:rPr>
          <w:rFonts w:ascii="Futura Lt BT" w:hAnsi="Futura Lt BT"/>
          <w:color w:val="005CA9"/>
          <w:sz w:val="20"/>
          <w:szCs w:val="20"/>
        </w:rPr>
        <w:t>A CAIXA mantém transações diversas com a CAIXA Seguridade Participações S.A., incluindo suas investidas. Destaca-se a disponibilização de sua rede de atendimento para comercialização, por partes das referidas investidas, de seguros, títulos de capitalização, planos de previdência e consórcios. Além disso, a CAIXA presta serviços bancários diversos para essas partes relacionadas, tais como manutenção de contas de depósito, aplicações financeiras e convênios de arrecadação e pagamento.</w:t>
      </w:r>
    </w:p>
    <w:p w14:paraId="50BE4D49" w14:textId="77777777" w:rsidR="0054776D" w:rsidRPr="005176A2" w:rsidRDefault="0054776D" w:rsidP="0024150E">
      <w:pPr>
        <w:pStyle w:val="wordsection1"/>
        <w:numPr>
          <w:ilvl w:val="0"/>
          <w:numId w:val="17"/>
        </w:numPr>
        <w:spacing w:before="240" w:beforeAutospacing="0" w:after="240" w:afterAutospacing="0"/>
        <w:ind w:left="709" w:right="139" w:hanging="709"/>
        <w:jc w:val="both"/>
        <w:rPr>
          <w:rFonts w:ascii="Futura Lt BT" w:eastAsia="Yu Mincho Light" w:hAnsi="Futura Lt BT" w:cs="Cambria Math"/>
          <w:b/>
          <w:color w:val="005CA9"/>
          <w:sz w:val="20"/>
          <w:szCs w:val="20"/>
        </w:rPr>
      </w:pPr>
      <w:r w:rsidRPr="005176A2">
        <w:rPr>
          <w:rFonts w:ascii="Futura Lt BT" w:hAnsi="Futura Lt BT" w:cs="Cambria Math"/>
          <w:b/>
          <w:color w:val="005CA9"/>
          <w:sz w:val="20"/>
          <w:szCs w:val="20"/>
        </w:rPr>
        <w:t>Pessoal Chave da Administração</w:t>
      </w:r>
    </w:p>
    <w:p w14:paraId="2FA7D5A4" w14:textId="77777777" w:rsidR="0054776D" w:rsidRPr="005176A2" w:rsidRDefault="0054776D" w:rsidP="0024150E">
      <w:pPr>
        <w:pStyle w:val="wordsection1"/>
        <w:spacing w:before="120" w:beforeAutospacing="0" w:after="120" w:afterAutospacing="0"/>
        <w:ind w:right="139"/>
        <w:jc w:val="both"/>
        <w:rPr>
          <w:rFonts w:ascii="Futura Lt BT" w:hAnsi="Futura Lt BT" w:cs="Cambria Math"/>
          <w:color w:val="005CA9"/>
          <w:sz w:val="20"/>
          <w:szCs w:val="20"/>
          <w:lang w:eastAsia="en-US"/>
        </w:rPr>
      </w:pPr>
      <w:r w:rsidRPr="005176A2">
        <w:rPr>
          <w:rFonts w:ascii="Futura Lt BT" w:hAnsi="Futura Lt BT" w:cs="Cambria Math"/>
          <w:color w:val="005CA9"/>
          <w:sz w:val="20"/>
          <w:szCs w:val="20"/>
        </w:rPr>
        <w:t>Enquadram-se como pessoal chave da Administração as pessoas que detêm autoridade e responsabilidade pelo planejamento, direção e controle das atividades, direta ou indiretamente. Consideram-se também os membros familiares de até 2º grau e entidades jurídicas aos quais esperam-se</w:t>
      </w:r>
      <w:r w:rsidRPr="005176A2">
        <w:rPr>
          <w:rFonts w:ascii="Futura Lt BT" w:hAnsi="Futura Lt BT" w:cs="Cambria Math"/>
          <w:color w:val="005CA9"/>
          <w:sz w:val="20"/>
          <w:szCs w:val="20"/>
          <w:lang w:eastAsia="en-US"/>
        </w:rPr>
        <w:t xml:space="preserve"> que exerçam influência ou sejam influenciados pela pessoa nos negócios com a entidade.</w:t>
      </w:r>
    </w:p>
    <w:p w14:paraId="54BBD28A" w14:textId="77777777" w:rsidR="0054776D" w:rsidRPr="005176A2" w:rsidRDefault="0054776D" w:rsidP="0024150E">
      <w:pPr>
        <w:ind w:right="139"/>
        <w:jc w:val="both"/>
        <w:rPr>
          <w:rFonts w:ascii="Futura Lt BT" w:hAnsi="Futura Lt BT" w:cs="Cambria Math"/>
          <w:color w:val="005CA9"/>
          <w:sz w:val="20"/>
          <w:szCs w:val="20"/>
          <w:lang w:eastAsia="en-US"/>
        </w:rPr>
      </w:pPr>
      <w:r w:rsidRPr="005176A2">
        <w:rPr>
          <w:rFonts w:ascii="Futura Lt BT" w:hAnsi="Futura Lt BT" w:cs="Cambria Math"/>
          <w:color w:val="005CA9"/>
          <w:sz w:val="20"/>
          <w:szCs w:val="20"/>
          <w:lang w:eastAsia="en-US"/>
        </w:rPr>
        <w:t>Na CAIXA se enquadram como pessoal chave aqueles com responsabilidade direta e/ou indireta em suas atividades, tais como: membros do</w:t>
      </w:r>
      <w:r w:rsidRPr="005176A2">
        <w:rPr>
          <w:rFonts w:ascii="Futura Lt BT" w:hAnsi="Futura Lt BT" w:cs="Cambria Math"/>
          <w:color w:val="005CA9"/>
          <w:sz w:val="20"/>
          <w:szCs w:val="20"/>
        </w:rPr>
        <w:t xml:space="preserve"> Conselho de Administração, Conselho Fiscal, Conselho Diretor, Comitê de Auditoria e Comitê Independente de Riscos.</w:t>
      </w:r>
    </w:p>
    <w:p w14:paraId="4488C96E" w14:textId="77777777" w:rsidR="0054776D" w:rsidRPr="005176A2" w:rsidRDefault="0054776D" w:rsidP="0024150E">
      <w:pPr>
        <w:pStyle w:val="wordsection1"/>
        <w:numPr>
          <w:ilvl w:val="0"/>
          <w:numId w:val="17"/>
        </w:numPr>
        <w:spacing w:before="240" w:beforeAutospacing="0" w:after="240" w:afterAutospacing="0"/>
        <w:ind w:left="709" w:right="139" w:hanging="709"/>
        <w:jc w:val="both"/>
        <w:rPr>
          <w:rFonts w:ascii="Futura Lt BT" w:eastAsia="Yu Mincho Light" w:hAnsi="Futura Lt BT" w:cs="Cambria Math"/>
          <w:b/>
          <w:color w:val="005CA9"/>
          <w:sz w:val="20"/>
          <w:szCs w:val="20"/>
        </w:rPr>
      </w:pPr>
      <w:r w:rsidRPr="005176A2">
        <w:rPr>
          <w:rFonts w:ascii="Futura Lt BT" w:hAnsi="Futura Lt BT" w:cs="Cambria Math"/>
          <w:b/>
          <w:color w:val="005CA9"/>
          <w:sz w:val="20"/>
          <w:szCs w:val="20"/>
        </w:rPr>
        <w:t>Outras entidades</w:t>
      </w:r>
    </w:p>
    <w:p w14:paraId="4EA45DDF" w14:textId="331B3135" w:rsidR="0054776D" w:rsidRPr="005176A2" w:rsidRDefault="0054776D" w:rsidP="0024150E">
      <w:pPr>
        <w:pStyle w:val="wordsection1"/>
        <w:spacing w:before="120" w:beforeAutospacing="0" w:after="120" w:afterAutospacing="0"/>
        <w:ind w:right="139"/>
        <w:jc w:val="both"/>
        <w:rPr>
          <w:rFonts w:ascii="Futura Lt BT" w:eastAsia="Yu Mincho Light" w:hAnsi="Futura Lt BT" w:cs="Cambria Math"/>
          <w:color w:val="005CA9"/>
          <w:sz w:val="20"/>
          <w:szCs w:val="20"/>
        </w:rPr>
      </w:pPr>
      <w:r w:rsidRPr="005176A2">
        <w:rPr>
          <w:rFonts w:ascii="Futura Lt BT" w:hAnsi="Futura Lt BT" w:cs="Cambria Math"/>
          <w:color w:val="005CA9"/>
          <w:sz w:val="20"/>
          <w:szCs w:val="20"/>
        </w:rPr>
        <w:t>As entidades que são controladas ou sofrem influência significativa de forma direta ou indireta da União estão classificadas no item “Outras entidades”.</w:t>
      </w:r>
      <w:r w:rsidRPr="005176A2">
        <w:rPr>
          <w:rFonts w:ascii="Futura Lt BT" w:eastAsia="Yu Mincho Light" w:hAnsi="Futura Lt BT" w:cs="Cambria Math"/>
          <w:color w:val="005CA9"/>
          <w:sz w:val="20"/>
          <w:szCs w:val="20"/>
        </w:rPr>
        <w:t xml:space="preserve"> Esse item é composto por transações com empresas públicas e sociedades de economia mista controladas pelo governo, tais como Petrobras, Banco do Brasil, BNDES, Banco do Nordeste e Emgea; além dos fundos de investimento e fundos de governo operados e/ou administrados pela CAIXA, como o F</w:t>
      </w:r>
      <w:r w:rsidR="00466A8E" w:rsidRPr="005176A2">
        <w:rPr>
          <w:rFonts w:ascii="Futura Lt BT" w:eastAsia="Yu Mincho Light" w:hAnsi="Futura Lt BT" w:cs="Cambria Math"/>
          <w:color w:val="005CA9"/>
          <w:sz w:val="20"/>
          <w:szCs w:val="20"/>
        </w:rPr>
        <w:t>GTS</w:t>
      </w:r>
      <w:r w:rsidRPr="005176A2">
        <w:rPr>
          <w:rFonts w:ascii="Futura Lt BT" w:eastAsia="Yu Mincho Light" w:hAnsi="Futura Lt BT" w:cs="Cambria Math"/>
          <w:color w:val="005CA9"/>
          <w:sz w:val="20"/>
          <w:szCs w:val="20"/>
        </w:rPr>
        <w:t>, FAR, FCVS e FIES.</w:t>
      </w:r>
    </w:p>
    <w:p w14:paraId="12B216D8" w14:textId="6C708718" w:rsidR="0054776D" w:rsidRPr="005176A2" w:rsidRDefault="0054776D" w:rsidP="0024150E">
      <w:pPr>
        <w:pStyle w:val="wordsection1"/>
        <w:spacing w:before="120" w:beforeAutospacing="0" w:after="120" w:afterAutospacing="0"/>
        <w:ind w:right="139"/>
        <w:jc w:val="both"/>
        <w:rPr>
          <w:rFonts w:ascii="Futura Lt BT" w:eastAsia="Yu Mincho Light" w:hAnsi="Futura Lt BT" w:cs="Cambria Math"/>
          <w:color w:val="005CA9"/>
          <w:sz w:val="20"/>
          <w:szCs w:val="20"/>
        </w:rPr>
      </w:pPr>
      <w:bookmarkStart w:id="133" w:name="_Hlk32337619"/>
      <w:r w:rsidRPr="005176A2">
        <w:rPr>
          <w:rFonts w:ascii="Futura Lt BT" w:eastAsia="Yu Mincho Light" w:hAnsi="Futura Lt BT" w:cs="Cambria Math"/>
          <w:color w:val="005CA9"/>
          <w:sz w:val="20"/>
          <w:szCs w:val="20"/>
        </w:rPr>
        <w:t>As transações com o FGTS estão demonstradas de acordo com a característica da operação, classificadas nas Notas explicativas: Nota 8 – In</w:t>
      </w:r>
      <w:r w:rsidR="00A5282F" w:rsidRPr="005176A2">
        <w:rPr>
          <w:rFonts w:ascii="Futura Lt BT" w:eastAsia="Yu Mincho Light" w:hAnsi="Futura Lt BT" w:cs="Cambria Math"/>
          <w:color w:val="005CA9"/>
          <w:sz w:val="20"/>
          <w:szCs w:val="20"/>
        </w:rPr>
        <w:t>s</w:t>
      </w:r>
      <w:r w:rsidRPr="005176A2">
        <w:rPr>
          <w:rFonts w:ascii="Futura Lt BT" w:eastAsia="Yu Mincho Light" w:hAnsi="Futura Lt BT" w:cs="Cambria Math"/>
          <w:color w:val="005CA9"/>
          <w:sz w:val="20"/>
          <w:szCs w:val="20"/>
        </w:rPr>
        <w:t>trumentos financeiros derivativos, 10 (a) – Outros ativos financeiros,14 (a) – Outros ativos; 15 (b) – Obrigações por depósitos especiais e de fundos e programas, 16 (b) – Obrigações por empréstimos e repasses, 18 – Outros passivos financeiros, 24 – Receitas de prestação de serviços e tarifas bancárias, 28 – Outras receitas operacionais</w:t>
      </w:r>
      <w:r w:rsidR="00466A8E" w:rsidRPr="005176A2">
        <w:rPr>
          <w:rFonts w:ascii="Futura Lt BT" w:eastAsia="Yu Mincho Light" w:hAnsi="Futura Lt BT" w:cs="Cambria Math"/>
          <w:color w:val="005CA9"/>
          <w:sz w:val="20"/>
          <w:szCs w:val="20"/>
        </w:rPr>
        <w:t xml:space="preserve">, </w:t>
      </w:r>
      <w:r w:rsidRPr="005176A2">
        <w:rPr>
          <w:rFonts w:ascii="Futura Lt BT" w:eastAsia="Yu Mincho Light" w:hAnsi="Futura Lt BT" w:cs="Cambria Math"/>
          <w:color w:val="005CA9"/>
          <w:sz w:val="20"/>
          <w:szCs w:val="20"/>
        </w:rPr>
        <w:t>29 – Outras despesas operacionais</w:t>
      </w:r>
      <w:r w:rsidR="00466A8E" w:rsidRPr="005176A2">
        <w:rPr>
          <w:rFonts w:ascii="Futura Lt BT" w:eastAsia="Yu Mincho Light" w:hAnsi="Futura Lt BT" w:cs="Cambria Math"/>
          <w:color w:val="005CA9"/>
          <w:sz w:val="20"/>
          <w:szCs w:val="20"/>
        </w:rPr>
        <w:t xml:space="preserve"> e 30 – Constituição e reversão de provisões</w:t>
      </w:r>
      <w:r w:rsidRPr="005176A2">
        <w:rPr>
          <w:rFonts w:ascii="Futura Lt BT" w:eastAsia="Yu Mincho Light" w:hAnsi="Futura Lt BT" w:cs="Cambria Math"/>
          <w:color w:val="005CA9"/>
          <w:sz w:val="20"/>
          <w:szCs w:val="20"/>
        </w:rPr>
        <w:t>.</w:t>
      </w:r>
    </w:p>
    <w:p w14:paraId="55232659" w14:textId="77777777" w:rsidR="0054776D" w:rsidRPr="005176A2" w:rsidRDefault="0054776D" w:rsidP="0024150E">
      <w:pPr>
        <w:pStyle w:val="wordsection1"/>
        <w:spacing w:before="120" w:beforeAutospacing="0" w:after="120" w:afterAutospacing="0"/>
        <w:ind w:right="139"/>
        <w:jc w:val="both"/>
        <w:rPr>
          <w:rFonts w:ascii="Futura Lt BT" w:hAnsi="Futura Lt BT"/>
          <w:color w:val="005CA9"/>
          <w:sz w:val="20"/>
          <w:szCs w:val="20"/>
        </w:rPr>
      </w:pPr>
      <w:r w:rsidRPr="005176A2">
        <w:rPr>
          <w:rFonts w:ascii="Futura Lt BT" w:hAnsi="Futura Lt BT"/>
          <w:color w:val="005CA9"/>
          <w:sz w:val="20"/>
          <w:szCs w:val="20"/>
        </w:rPr>
        <w:t>Os ativos com o FCVS são demonstrados na Nota explicativa 10 – Outros ativos financeiros, e, as garantias financeiras prestadas são demonstradas na Nota Explicativa 19 (e) – Garantias financeiras prestadas.</w:t>
      </w:r>
    </w:p>
    <w:bookmarkEnd w:id="133"/>
    <w:p w14:paraId="408301EB" w14:textId="46F98932" w:rsidR="0054776D" w:rsidRPr="005176A2" w:rsidRDefault="0054776D" w:rsidP="0024150E">
      <w:pPr>
        <w:pStyle w:val="wordsection1"/>
        <w:spacing w:before="120" w:beforeAutospacing="0" w:after="120" w:afterAutospacing="0"/>
        <w:ind w:right="139"/>
        <w:jc w:val="both"/>
        <w:rPr>
          <w:rFonts w:ascii="Futura Lt BT" w:hAnsi="Futura Lt BT" w:cs="Cambria Math"/>
          <w:color w:val="005CA9"/>
          <w:sz w:val="20"/>
          <w:szCs w:val="20"/>
        </w:rPr>
      </w:pPr>
      <w:r w:rsidRPr="005176A2">
        <w:rPr>
          <w:rFonts w:ascii="Futura Lt BT" w:eastAsia="Yu Mincho Light" w:hAnsi="Futura Lt BT" w:cs="Cambria Math"/>
          <w:color w:val="005CA9"/>
          <w:sz w:val="20"/>
          <w:szCs w:val="20"/>
        </w:rPr>
        <w:t>A Funcef, entidade que administra plano de benefícios pós</w:t>
      </w:r>
      <w:r w:rsidR="00410E83" w:rsidRPr="005176A2">
        <w:rPr>
          <w:rFonts w:ascii="Futura Lt BT" w:eastAsia="Yu Mincho Light" w:hAnsi="Futura Lt BT" w:cs="Cambria Math"/>
          <w:color w:val="005CA9"/>
          <w:sz w:val="20"/>
          <w:szCs w:val="20"/>
        </w:rPr>
        <w:t>-</w:t>
      </w:r>
      <w:r w:rsidRPr="005176A2">
        <w:rPr>
          <w:rFonts w:ascii="Futura Lt BT" w:eastAsia="Yu Mincho Light" w:hAnsi="Futura Lt BT" w:cs="Cambria Math"/>
          <w:color w:val="005CA9"/>
          <w:sz w:val="20"/>
          <w:szCs w:val="20"/>
        </w:rPr>
        <w:t>emprego dos empregados da CAIXA, mant</w:t>
      </w:r>
      <w:r w:rsidR="00410E83" w:rsidRPr="005176A2">
        <w:rPr>
          <w:rFonts w:ascii="Futura Lt BT" w:eastAsia="Yu Mincho Light" w:hAnsi="Futura Lt BT" w:cs="Cambria Math"/>
          <w:color w:val="005CA9"/>
          <w:sz w:val="20"/>
          <w:szCs w:val="20"/>
        </w:rPr>
        <w:t>é</w:t>
      </w:r>
      <w:r w:rsidRPr="005176A2">
        <w:rPr>
          <w:rFonts w:ascii="Futura Lt BT" w:eastAsia="Yu Mincho Light" w:hAnsi="Futura Lt BT" w:cs="Cambria Math"/>
          <w:color w:val="005CA9"/>
          <w:sz w:val="20"/>
          <w:szCs w:val="20"/>
        </w:rPr>
        <w:t xml:space="preserve">m com a CAIXA </w:t>
      </w:r>
      <w:r w:rsidRPr="005176A2">
        <w:rPr>
          <w:rFonts w:ascii="Futura Lt BT" w:hAnsi="Futura Lt BT" w:cs="Cambria Math"/>
          <w:color w:val="005CA9"/>
          <w:sz w:val="20"/>
          <w:szCs w:val="20"/>
        </w:rPr>
        <w:t>contratos de prestação de serviços bancários e de locação de imóveis de propriedade da Funcef.</w:t>
      </w:r>
    </w:p>
    <w:p w14:paraId="37899506" w14:textId="5A43F086" w:rsidR="0054776D" w:rsidRPr="005176A2" w:rsidRDefault="0054776D" w:rsidP="0024150E">
      <w:pPr>
        <w:spacing w:before="120" w:after="120"/>
        <w:ind w:right="139"/>
        <w:jc w:val="both"/>
        <w:rPr>
          <w:rFonts w:ascii="Futura Lt BT" w:hAnsi="Futura Lt BT"/>
          <w:color w:val="005CA9"/>
          <w:szCs w:val="20"/>
        </w:rPr>
      </w:pPr>
      <w:r w:rsidRPr="005176A2">
        <w:rPr>
          <w:rFonts w:ascii="Futura Lt BT" w:hAnsi="Futura Lt BT"/>
          <w:color w:val="005CA9"/>
          <w:sz w:val="20"/>
          <w:szCs w:val="20"/>
        </w:rPr>
        <w:t>Os quadros a seguir apresentam os saldos patrimoniais e de resultado decorrentes de transações com partes relacionadas, considerando a natureza do relacionamento com essas entidades</w:t>
      </w:r>
      <w:bookmarkEnd w:id="129"/>
      <w:r w:rsidRPr="005176A2">
        <w:rPr>
          <w:rFonts w:ascii="Futura Lt BT" w:hAnsi="Futura Lt BT"/>
          <w:color w:val="005CA9"/>
          <w:sz w:val="20"/>
          <w:szCs w:val="20"/>
        </w:rPr>
        <w:t>.</w:t>
      </w:r>
    </w:p>
    <w:p w14:paraId="3AE947F4" w14:textId="7048E517" w:rsidR="00D63261" w:rsidRPr="005176A2" w:rsidRDefault="00D63261" w:rsidP="0054776D">
      <w:pPr>
        <w:spacing w:before="120" w:after="120"/>
        <w:jc w:val="both"/>
        <w:rPr>
          <w:rFonts w:ascii="Futura Lt BT" w:hAnsi="Futura Lt BT"/>
          <w:color w:val="005CA9"/>
          <w:szCs w:val="20"/>
        </w:rPr>
        <w:sectPr w:rsidR="00D63261" w:rsidRPr="005176A2" w:rsidSect="002006EF">
          <w:headerReference w:type="default" r:id="rId59"/>
          <w:footerReference w:type="default" r:id="rId60"/>
          <w:headerReference w:type="first" r:id="rId61"/>
          <w:footerReference w:type="first" r:id="rId62"/>
          <w:pgSz w:w="11906" w:h="16838"/>
          <w:pgMar w:top="1276" w:right="851" w:bottom="851" w:left="1418" w:header="1134" w:footer="709" w:gutter="0"/>
          <w:cols w:space="708"/>
          <w:docGrid w:linePitch="360"/>
        </w:sectPr>
      </w:pPr>
    </w:p>
    <w:tbl>
      <w:tblPr>
        <w:tblW w:w="14743" w:type="dxa"/>
        <w:tblInd w:w="-142" w:type="dxa"/>
        <w:tblLayout w:type="fixed"/>
        <w:tblCellMar>
          <w:left w:w="70" w:type="dxa"/>
          <w:right w:w="70" w:type="dxa"/>
        </w:tblCellMar>
        <w:tblLook w:val="04A0" w:firstRow="1" w:lastRow="0" w:firstColumn="1" w:lastColumn="0" w:noHBand="0" w:noVBand="1"/>
      </w:tblPr>
      <w:tblGrid>
        <w:gridCol w:w="2643"/>
        <w:gridCol w:w="985"/>
        <w:gridCol w:w="986"/>
        <w:gridCol w:w="985"/>
        <w:gridCol w:w="985"/>
        <w:gridCol w:w="985"/>
        <w:gridCol w:w="985"/>
        <w:gridCol w:w="985"/>
        <w:gridCol w:w="985"/>
        <w:gridCol w:w="985"/>
        <w:gridCol w:w="985"/>
        <w:gridCol w:w="985"/>
        <w:gridCol w:w="1264"/>
      </w:tblGrid>
      <w:tr w:rsidR="005176A2" w:rsidRPr="005176A2" w14:paraId="467674F1" w14:textId="77777777" w:rsidTr="03085ED7">
        <w:trPr>
          <w:trHeight w:val="198"/>
        </w:trPr>
        <w:tc>
          <w:tcPr>
            <w:tcW w:w="14743" w:type="dxa"/>
            <w:gridSpan w:val="13"/>
            <w:tcBorders>
              <w:top w:val="single" w:sz="4" w:space="0" w:color="F39200"/>
              <w:left w:val="nil"/>
              <w:bottom w:val="single" w:sz="4" w:space="0" w:color="F39200"/>
              <w:right w:val="nil"/>
            </w:tcBorders>
            <w:shd w:val="clear" w:color="auto" w:fill="auto"/>
            <w:noWrap/>
            <w:vAlign w:val="center"/>
            <w:hideMark/>
          </w:tcPr>
          <w:p w14:paraId="227A3CAD" w14:textId="77777777"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lastRenderedPageBreak/>
              <w:t>INDIVIDUAL</w:t>
            </w:r>
          </w:p>
        </w:tc>
      </w:tr>
      <w:tr w:rsidR="005176A2" w:rsidRPr="005176A2" w14:paraId="42B8E2E5" w14:textId="77777777" w:rsidTr="03085ED7">
        <w:trPr>
          <w:trHeight w:val="198"/>
        </w:trPr>
        <w:tc>
          <w:tcPr>
            <w:tcW w:w="2643" w:type="dxa"/>
            <w:vMerge w:val="restart"/>
            <w:tcBorders>
              <w:top w:val="nil"/>
              <w:left w:val="nil"/>
              <w:right w:val="nil"/>
            </w:tcBorders>
            <w:shd w:val="clear" w:color="auto" w:fill="auto"/>
            <w:vAlign w:val="center"/>
            <w:hideMark/>
          </w:tcPr>
          <w:p w14:paraId="49710EF4" w14:textId="77777777"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Descrição</w:t>
            </w:r>
          </w:p>
        </w:tc>
        <w:tc>
          <w:tcPr>
            <w:tcW w:w="5911" w:type="dxa"/>
            <w:gridSpan w:val="6"/>
            <w:tcBorders>
              <w:top w:val="nil"/>
              <w:left w:val="nil"/>
              <w:bottom w:val="single" w:sz="4" w:space="0" w:color="F39200"/>
            </w:tcBorders>
            <w:shd w:val="clear" w:color="auto" w:fill="auto"/>
            <w:vAlign w:val="center"/>
            <w:hideMark/>
          </w:tcPr>
          <w:p w14:paraId="11577279" w14:textId="5E97E71F"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3</w:t>
            </w:r>
            <w:r w:rsidR="00126BAD" w:rsidRPr="005176A2">
              <w:rPr>
                <w:rFonts w:ascii="Futura Lt BT" w:hAnsi="Futura Lt BT"/>
                <w:b/>
                <w:color w:val="005CA9"/>
                <w:sz w:val="14"/>
                <w:szCs w:val="14"/>
              </w:rPr>
              <w:t>0</w:t>
            </w:r>
            <w:r w:rsidRPr="005176A2">
              <w:rPr>
                <w:rFonts w:ascii="Futura Lt BT" w:hAnsi="Futura Lt BT"/>
                <w:b/>
                <w:color w:val="005CA9"/>
                <w:sz w:val="14"/>
                <w:szCs w:val="14"/>
              </w:rPr>
              <w:t>/</w:t>
            </w:r>
            <w:r w:rsidR="00A65711" w:rsidRPr="005176A2">
              <w:rPr>
                <w:rFonts w:ascii="Futura Lt BT" w:hAnsi="Futura Lt BT"/>
                <w:b/>
                <w:color w:val="005CA9"/>
                <w:sz w:val="14"/>
                <w:szCs w:val="14"/>
              </w:rPr>
              <w:t>0</w:t>
            </w:r>
            <w:r w:rsidR="0087780D" w:rsidRPr="005176A2">
              <w:rPr>
                <w:rFonts w:ascii="Futura Lt BT" w:hAnsi="Futura Lt BT"/>
                <w:b/>
                <w:color w:val="005CA9"/>
                <w:sz w:val="14"/>
                <w:szCs w:val="14"/>
              </w:rPr>
              <w:t>9</w:t>
            </w:r>
            <w:r w:rsidRPr="005176A2">
              <w:rPr>
                <w:rFonts w:ascii="Futura Lt BT" w:hAnsi="Futura Lt BT"/>
                <w:b/>
                <w:color w:val="005CA9"/>
                <w:sz w:val="14"/>
                <w:szCs w:val="14"/>
              </w:rPr>
              <w:t>/202</w:t>
            </w:r>
            <w:r w:rsidR="006D6624" w:rsidRPr="005176A2">
              <w:rPr>
                <w:rFonts w:ascii="Futura Lt BT" w:hAnsi="Futura Lt BT"/>
                <w:b/>
                <w:color w:val="005CA9"/>
                <w:sz w:val="14"/>
                <w:szCs w:val="14"/>
              </w:rPr>
              <w:t>2</w:t>
            </w:r>
          </w:p>
        </w:tc>
        <w:tc>
          <w:tcPr>
            <w:tcW w:w="6189" w:type="dxa"/>
            <w:gridSpan w:val="6"/>
            <w:tcBorders>
              <w:top w:val="nil"/>
              <w:left w:val="nil"/>
            </w:tcBorders>
            <w:shd w:val="clear" w:color="auto" w:fill="auto"/>
            <w:vAlign w:val="center"/>
            <w:hideMark/>
          </w:tcPr>
          <w:p w14:paraId="62CF388A" w14:textId="6941CEB2"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31/12/202</w:t>
            </w:r>
            <w:r w:rsidR="008678C2" w:rsidRPr="005176A2">
              <w:rPr>
                <w:rFonts w:ascii="Futura Lt BT" w:hAnsi="Futura Lt BT"/>
                <w:b/>
                <w:color w:val="005CA9"/>
                <w:sz w:val="14"/>
                <w:szCs w:val="14"/>
              </w:rPr>
              <w:t>1</w:t>
            </w:r>
          </w:p>
        </w:tc>
      </w:tr>
      <w:tr w:rsidR="005176A2" w:rsidRPr="005176A2" w14:paraId="2E1DC6ED" w14:textId="77777777" w:rsidTr="03085ED7">
        <w:trPr>
          <w:trHeight w:val="198"/>
        </w:trPr>
        <w:tc>
          <w:tcPr>
            <w:tcW w:w="2643" w:type="dxa"/>
            <w:vMerge/>
            <w:vAlign w:val="center"/>
            <w:hideMark/>
          </w:tcPr>
          <w:p w14:paraId="49E54016" w14:textId="77777777" w:rsidR="0054776D" w:rsidRPr="005176A2" w:rsidRDefault="0054776D" w:rsidP="00072188">
            <w:pPr>
              <w:rPr>
                <w:rFonts w:ascii="Futura Lt BT" w:hAnsi="Futura Lt BT"/>
                <w:b/>
                <w:color w:val="005CA9"/>
                <w:sz w:val="14"/>
                <w:szCs w:val="14"/>
              </w:rPr>
            </w:pPr>
          </w:p>
        </w:tc>
        <w:tc>
          <w:tcPr>
            <w:tcW w:w="985" w:type="dxa"/>
            <w:tcBorders>
              <w:top w:val="nil"/>
              <w:left w:val="nil"/>
              <w:bottom w:val="single" w:sz="4" w:space="0" w:color="F39200"/>
              <w:right w:val="nil"/>
            </w:tcBorders>
            <w:shd w:val="clear" w:color="auto" w:fill="auto"/>
            <w:noWrap/>
            <w:vAlign w:val="center"/>
            <w:hideMark/>
          </w:tcPr>
          <w:p w14:paraId="7AD85E1C" w14:textId="77777777"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 xml:space="preserve">Controladora </w:t>
            </w:r>
          </w:p>
        </w:tc>
        <w:tc>
          <w:tcPr>
            <w:tcW w:w="986" w:type="dxa"/>
            <w:tcBorders>
              <w:top w:val="nil"/>
              <w:left w:val="nil"/>
              <w:bottom w:val="single" w:sz="4" w:space="0" w:color="F39200"/>
              <w:right w:val="nil"/>
            </w:tcBorders>
            <w:shd w:val="clear" w:color="auto" w:fill="auto"/>
            <w:vAlign w:val="center"/>
            <w:hideMark/>
          </w:tcPr>
          <w:p w14:paraId="599F5B5F" w14:textId="26329A7B"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Controlada</w:t>
            </w:r>
            <w:r w:rsidR="00F00370" w:rsidRPr="005176A2">
              <w:rPr>
                <w:rFonts w:ascii="Futura Lt BT" w:hAnsi="Futura Lt BT"/>
                <w:b/>
                <w:color w:val="005CA9"/>
                <w:sz w:val="14"/>
                <w:szCs w:val="14"/>
              </w:rPr>
              <w:t xml:space="preserve"> (1)</w:t>
            </w:r>
          </w:p>
        </w:tc>
        <w:tc>
          <w:tcPr>
            <w:tcW w:w="985" w:type="dxa"/>
            <w:tcBorders>
              <w:top w:val="single" w:sz="4" w:space="0" w:color="F39200"/>
              <w:left w:val="nil"/>
              <w:bottom w:val="single" w:sz="4" w:space="0" w:color="F39200"/>
              <w:right w:val="nil"/>
            </w:tcBorders>
            <w:shd w:val="clear" w:color="auto" w:fill="auto"/>
            <w:vAlign w:val="center"/>
            <w:hideMark/>
          </w:tcPr>
          <w:p w14:paraId="51812773" w14:textId="597E39A5"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Controlada em conjunto (</w:t>
            </w:r>
            <w:r w:rsidR="00F00370" w:rsidRPr="005176A2">
              <w:rPr>
                <w:rFonts w:ascii="Futura Lt BT" w:hAnsi="Futura Lt BT"/>
                <w:b/>
                <w:color w:val="005CA9"/>
                <w:sz w:val="14"/>
                <w:szCs w:val="14"/>
              </w:rPr>
              <w:t>2</w:t>
            </w:r>
            <w:r w:rsidRPr="005176A2">
              <w:rPr>
                <w:rFonts w:ascii="Futura Lt BT" w:hAnsi="Futura Lt BT"/>
                <w:b/>
                <w:color w:val="005CA9"/>
                <w:sz w:val="14"/>
                <w:szCs w:val="14"/>
              </w:rPr>
              <w:t>)</w:t>
            </w:r>
          </w:p>
        </w:tc>
        <w:tc>
          <w:tcPr>
            <w:tcW w:w="985" w:type="dxa"/>
            <w:tcBorders>
              <w:top w:val="single" w:sz="4" w:space="0" w:color="F39200"/>
              <w:left w:val="nil"/>
              <w:bottom w:val="single" w:sz="4" w:space="0" w:color="F39200"/>
              <w:right w:val="nil"/>
            </w:tcBorders>
            <w:shd w:val="clear" w:color="auto" w:fill="auto"/>
            <w:vAlign w:val="center"/>
            <w:hideMark/>
          </w:tcPr>
          <w:p w14:paraId="62D33BBF" w14:textId="072EEE32"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Coligada (</w:t>
            </w:r>
            <w:r w:rsidR="00F00370" w:rsidRPr="005176A2">
              <w:rPr>
                <w:rFonts w:ascii="Futura Lt BT" w:hAnsi="Futura Lt BT"/>
                <w:b/>
                <w:color w:val="005CA9"/>
                <w:sz w:val="14"/>
                <w:szCs w:val="14"/>
              </w:rPr>
              <w:t>3</w:t>
            </w:r>
            <w:r w:rsidRPr="005176A2">
              <w:rPr>
                <w:rFonts w:ascii="Futura Lt BT" w:hAnsi="Futura Lt BT"/>
                <w:b/>
                <w:color w:val="005CA9"/>
                <w:sz w:val="14"/>
                <w:szCs w:val="14"/>
              </w:rPr>
              <w:t>)</w:t>
            </w:r>
          </w:p>
        </w:tc>
        <w:tc>
          <w:tcPr>
            <w:tcW w:w="985" w:type="dxa"/>
            <w:tcBorders>
              <w:top w:val="single" w:sz="4" w:space="0" w:color="F39200"/>
              <w:left w:val="nil"/>
              <w:bottom w:val="single" w:sz="4" w:space="0" w:color="F39200"/>
              <w:right w:val="nil"/>
            </w:tcBorders>
            <w:shd w:val="clear" w:color="auto" w:fill="auto"/>
            <w:vAlign w:val="center"/>
            <w:hideMark/>
          </w:tcPr>
          <w:p w14:paraId="5CA7E77A" w14:textId="67B867FB"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Pessoal</w:t>
            </w:r>
            <w:r w:rsidR="0000247B" w:rsidRPr="005176A2">
              <w:rPr>
                <w:rFonts w:ascii="Futura Lt BT" w:hAnsi="Futura Lt BT"/>
                <w:b/>
                <w:color w:val="005CA9"/>
                <w:sz w:val="14"/>
                <w:szCs w:val="14"/>
              </w:rPr>
              <w:t xml:space="preserve"> </w:t>
            </w:r>
            <w:r w:rsidRPr="005176A2">
              <w:rPr>
                <w:rFonts w:ascii="Futura Lt BT" w:hAnsi="Futura Lt BT"/>
                <w:b/>
                <w:color w:val="005CA9"/>
                <w:sz w:val="14"/>
                <w:szCs w:val="14"/>
              </w:rPr>
              <w:t>chave da administração</w:t>
            </w:r>
          </w:p>
        </w:tc>
        <w:tc>
          <w:tcPr>
            <w:tcW w:w="985" w:type="dxa"/>
            <w:tcBorders>
              <w:top w:val="single" w:sz="4" w:space="0" w:color="F39200"/>
              <w:left w:val="nil"/>
              <w:bottom w:val="single" w:sz="4" w:space="0" w:color="F39200"/>
            </w:tcBorders>
            <w:shd w:val="clear" w:color="auto" w:fill="auto"/>
            <w:vAlign w:val="center"/>
            <w:hideMark/>
          </w:tcPr>
          <w:p w14:paraId="30680C09" w14:textId="49BAEDFF"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Outras entidades (</w:t>
            </w:r>
            <w:r w:rsidR="00F00370" w:rsidRPr="005176A2">
              <w:rPr>
                <w:rFonts w:ascii="Futura Lt BT" w:hAnsi="Futura Lt BT"/>
                <w:b/>
                <w:color w:val="005CA9"/>
                <w:sz w:val="14"/>
                <w:szCs w:val="14"/>
              </w:rPr>
              <w:t>4</w:t>
            </w:r>
            <w:r w:rsidRPr="005176A2">
              <w:rPr>
                <w:rFonts w:ascii="Futura Lt BT" w:hAnsi="Futura Lt BT"/>
                <w:b/>
                <w:color w:val="005CA9"/>
                <w:sz w:val="14"/>
                <w:szCs w:val="14"/>
              </w:rPr>
              <w:t>)</w:t>
            </w:r>
          </w:p>
        </w:tc>
        <w:tc>
          <w:tcPr>
            <w:tcW w:w="985" w:type="dxa"/>
            <w:tcBorders>
              <w:top w:val="single" w:sz="4" w:space="0" w:color="F39200"/>
              <w:left w:val="nil"/>
              <w:bottom w:val="single" w:sz="4" w:space="0" w:color="F39200"/>
              <w:right w:val="nil"/>
            </w:tcBorders>
            <w:shd w:val="clear" w:color="auto" w:fill="auto"/>
            <w:noWrap/>
            <w:vAlign w:val="center"/>
            <w:hideMark/>
          </w:tcPr>
          <w:p w14:paraId="22A29182" w14:textId="77777777"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 xml:space="preserve">Controladora </w:t>
            </w:r>
          </w:p>
        </w:tc>
        <w:tc>
          <w:tcPr>
            <w:tcW w:w="985" w:type="dxa"/>
            <w:tcBorders>
              <w:top w:val="single" w:sz="4" w:space="0" w:color="F39200"/>
              <w:left w:val="nil"/>
              <w:bottom w:val="single" w:sz="4" w:space="0" w:color="F39200"/>
              <w:right w:val="nil"/>
            </w:tcBorders>
            <w:shd w:val="clear" w:color="auto" w:fill="auto"/>
            <w:vAlign w:val="center"/>
            <w:hideMark/>
          </w:tcPr>
          <w:p w14:paraId="51B4F2B4" w14:textId="77777777"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Controlada</w:t>
            </w:r>
          </w:p>
        </w:tc>
        <w:tc>
          <w:tcPr>
            <w:tcW w:w="985" w:type="dxa"/>
            <w:tcBorders>
              <w:top w:val="single" w:sz="4" w:space="0" w:color="F39200"/>
              <w:left w:val="nil"/>
              <w:bottom w:val="single" w:sz="4" w:space="0" w:color="F39200"/>
              <w:right w:val="nil"/>
            </w:tcBorders>
            <w:shd w:val="clear" w:color="auto" w:fill="auto"/>
            <w:vAlign w:val="center"/>
            <w:hideMark/>
          </w:tcPr>
          <w:p w14:paraId="25CFD25D" w14:textId="77777777"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Controlada em conjunto</w:t>
            </w:r>
          </w:p>
        </w:tc>
        <w:tc>
          <w:tcPr>
            <w:tcW w:w="985" w:type="dxa"/>
            <w:tcBorders>
              <w:top w:val="single" w:sz="4" w:space="0" w:color="F39200"/>
              <w:left w:val="nil"/>
              <w:bottom w:val="single" w:sz="4" w:space="0" w:color="F39200"/>
              <w:right w:val="nil"/>
            </w:tcBorders>
            <w:shd w:val="clear" w:color="auto" w:fill="auto"/>
            <w:vAlign w:val="center"/>
            <w:hideMark/>
          </w:tcPr>
          <w:p w14:paraId="30C5EDA3" w14:textId="77777777"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Coligada</w:t>
            </w:r>
          </w:p>
        </w:tc>
        <w:tc>
          <w:tcPr>
            <w:tcW w:w="985" w:type="dxa"/>
            <w:tcBorders>
              <w:top w:val="single" w:sz="4" w:space="0" w:color="F39200"/>
              <w:left w:val="nil"/>
              <w:bottom w:val="single" w:sz="4" w:space="0" w:color="F39200"/>
              <w:right w:val="nil"/>
            </w:tcBorders>
            <w:shd w:val="clear" w:color="auto" w:fill="auto"/>
            <w:vAlign w:val="center"/>
            <w:hideMark/>
          </w:tcPr>
          <w:p w14:paraId="343A545E" w14:textId="67ACE8AB"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Pessoal</w:t>
            </w:r>
            <w:r w:rsidR="0000247B" w:rsidRPr="005176A2">
              <w:rPr>
                <w:rFonts w:ascii="Futura Lt BT" w:hAnsi="Futura Lt BT"/>
                <w:b/>
                <w:color w:val="005CA9"/>
                <w:sz w:val="14"/>
                <w:szCs w:val="14"/>
              </w:rPr>
              <w:t xml:space="preserve"> </w:t>
            </w:r>
            <w:r w:rsidRPr="005176A2">
              <w:rPr>
                <w:rFonts w:ascii="Futura Lt BT" w:hAnsi="Futura Lt BT"/>
                <w:b/>
                <w:color w:val="005CA9"/>
                <w:sz w:val="14"/>
                <w:szCs w:val="14"/>
              </w:rPr>
              <w:t>chave da administração</w:t>
            </w:r>
          </w:p>
        </w:tc>
        <w:tc>
          <w:tcPr>
            <w:tcW w:w="1264" w:type="dxa"/>
            <w:tcBorders>
              <w:top w:val="single" w:sz="4" w:space="0" w:color="F39200"/>
              <w:left w:val="nil"/>
              <w:bottom w:val="single" w:sz="4" w:space="0" w:color="F39200"/>
            </w:tcBorders>
            <w:shd w:val="clear" w:color="auto" w:fill="auto"/>
            <w:vAlign w:val="center"/>
            <w:hideMark/>
          </w:tcPr>
          <w:p w14:paraId="3CC35EEF" w14:textId="77777777" w:rsidR="0054776D" w:rsidRPr="005176A2" w:rsidRDefault="0054776D" w:rsidP="00072188">
            <w:pPr>
              <w:jc w:val="center"/>
              <w:rPr>
                <w:rFonts w:ascii="Futura Lt BT" w:hAnsi="Futura Lt BT"/>
                <w:b/>
                <w:color w:val="005CA9"/>
                <w:sz w:val="14"/>
                <w:szCs w:val="14"/>
              </w:rPr>
            </w:pPr>
            <w:r w:rsidRPr="005176A2">
              <w:rPr>
                <w:rFonts w:ascii="Futura Lt BT" w:hAnsi="Futura Lt BT"/>
                <w:b/>
                <w:color w:val="005CA9"/>
                <w:sz w:val="14"/>
                <w:szCs w:val="14"/>
              </w:rPr>
              <w:t>Outras entidades</w:t>
            </w:r>
          </w:p>
        </w:tc>
      </w:tr>
      <w:tr w:rsidR="005176A2" w:rsidRPr="005176A2" w14:paraId="19D1BEFB" w14:textId="77777777" w:rsidTr="03085ED7">
        <w:trPr>
          <w:trHeight w:val="198"/>
        </w:trPr>
        <w:tc>
          <w:tcPr>
            <w:tcW w:w="2643" w:type="dxa"/>
            <w:tcBorders>
              <w:top w:val="nil"/>
              <w:left w:val="nil"/>
              <w:bottom w:val="single" w:sz="4" w:space="0" w:color="F39200"/>
              <w:right w:val="nil"/>
            </w:tcBorders>
            <w:shd w:val="clear" w:color="auto" w:fill="auto"/>
            <w:vAlign w:val="center"/>
            <w:hideMark/>
          </w:tcPr>
          <w:p w14:paraId="47652C3E" w14:textId="77777777" w:rsidR="004F20DF" w:rsidRPr="005176A2" w:rsidRDefault="004F20DF" w:rsidP="004F20DF">
            <w:pPr>
              <w:jc w:val="both"/>
              <w:rPr>
                <w:rFonts w:ascii="Futura Lt BT" w:hAnsi="Futura Lt BT"/>
                <w:b/>
                <w:color w:val="005CA9"/>
                <w:sz w:val="14"/>
                <w:szCs w:val="14"/>
              </w:rPr>
            </w:pPr>
            <w:r w:rsidRPr="005176A2">
              <w:rPr>
                <w:rFonts w:ascii="Futura Lt BT" w:hAnsi="Futura Lt BT"/>
                <w:b/>
                <w:color w:val="005CA9"/>
                <w:sz w:val="14"/>
                <w:szCs w:val="14"/>
              </w:rPr>
              <w:t>ATIVO:</w:t>
            </w:r>
          </w:p>
        </w:tc>
        <w:tc>
          <w:tcPr>
            <w:tcW w:w="985" w:type="dxa"/>
            <w:tcBorders>
              <w:top w:val="single" w:sz="4" w:space="0" w:color="F39200"/>
              <w:left w:val="nil"/>
              <w:bottom w:val="single" w:sz="4" w:space="0" w:color="F39200"/>
              <w:right w:val="nil"/>
            </w:tcBorders>
            <w:shd w:val="clear" w:color="auto" w:fill="auto"/>
            <w:vAlign w:val="center"/>
          </w:tcPr>
          <w:p w14:paraId="04E5D0F6" w14:textId="5040E694"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2.773.418</w:t>
            </w:r>
          </w:p>
        </w:tc>
        <w:tc>
          <w:tcPr>
            <w:tcW w:w="986" w:type="dxa"/>
            <w:tcBorders>
              <w:top w:val="single" w:sz="4" w:space="0" w:color="F39200"/>
              <w:left w:val="nil"/>
              <w:bottom w:val="single" w:sz="4" w:space="0" w:color="F39200"/>
              <w:right w:val="nil"/>
            </w:tcBorders>
            <w:shd w:val="clear" w:color="auto" w:fill="auto"/>
            <w:vAlign w:val="center"/>
          </w:tcPr>
          <w:p w14:paraId="17F526FB" w14:textId="17B9E1E1"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1.150.434</w:t>
            </w:r>
          </w:p>
        </w:tc>
        <w:tc>
          <w:tcPr>
            <w:tcW w:w="985" w:type="dxa"/>
            <w:tcBorders>
              <w:top w:val="single" w:sz="4" w:space="0" w:color="F39200"/>
              <w:left w:val="nil"/>
              <w:bottom w:val="single" w:sz="4" w:space="0" w:color="F39200"/>
              <w:right w:val="nil"/>
            </w:tcBorders>
            <w:shd w:val="clear" w:color="auto" w:fill="auto"/>
            <w:vAlign w:val="center"/>
          </w:tcPr>
          <w:p w14:paraId="6703D701" w14:textId="41A3C537"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3</w:t>
            </w:r>
          </w:p>
        </w:tc>
        <w:tc>
          <w:tcPr>
            <w:tcW w:w="985" w:type="dxa"/>
            <w:tcBorders>
              <w:top w:val="single" w:sz="4" w:space="0" w:color="F39200"/>
              <w:left w:val="nil"/>
              <w:bottom w:val="single" w:sz="4" w:space="0" w:color="F39200"/>
              <w:right w:val="nil"/>
            </w:tcBorders>
            <w:shd w:val="clear" w:color="auto" w:fill="auto"/>
            <w:vAlign w:val="center"/>
          </w:tcPr>
          <w:p w14:paraId="7A40A8B3" w14:textId="2AEAEE88"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61.658</w:t>
            </w:r>
          </w:p>
        </w:tc>
        <w:tc>
          <w:tcPr>
            <w:tcW w:w="985" w:type="dxa"/>
            <w:tcBorders>
              <w:top w:val="single" w:sz="4" w:space="0" w:color="F39200"/>
              <w:left w:val="nil"/>
              <w:bottom w:val="single" w:sz="4" w:space="0" w:color="F39200"/>
              <w:right w:val="nil"/>
            </w:tcBorders>
            <w:shd w:val="clear" w:color="auto" w:fill="auto"/>
            <w:vAlign w:val="center"/>
          </w:tcPr>
          <w:p w14:paraId="0546E398" w14:textId="470B95AC"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31.594</w:t>
            </w:r>
          </w:p>
        </w:tc>
        <w:tc>
          <w:tcPr>
            <w:tcW w:w="985" w:type="dxa"/>
            <w:tcBorders>
              <w:top w:val="single" w:sz="4" w:space="0" w:color="F39200"/>
              <w:left w:val="nil"/>
              <w:bottom w:val="single" w:sz="4" w:space="0" w:color="F39200"/>
              <w:right w:val="single" w:sz="4" w:space="0" w:color="FCE4D6"/>
            </w:tcBorders>
            <w:shd w:val="clear" w:color="auto" w:fill="auto"/>
            <w:vAlign w:val="center"/>
          </w:tcPr>
          <w:p w14:paraId="2A0E6FFB" w14:textId="2BF7CF04"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6.093.093</w:t>
            </w:r>
          </w:p>
        </w:tc>
        <w:tc>
          <w:tcPr>
            <w:tcW w:w="985" w:type="dxa"/>
            <w:tcBorders>
              <w:top w:val="single" w:sz="4" w:space="0" w:color="F39200"/>
              <w:left w:val="nil"/>
              <w:bottom w:val="single" w:sz="4" w:space="0" w:color="F39200"/>
              <w:right w:val="nil"/>
            </w:tcBorders>
            <w:shd w:val="clear" w:color="auto" w:fill="auto"/>
            <w:vAlign w:val="center"/>
          </w:tcPr>
          <w:p w14:paraId="58C7BD9F" w14:textId="0F2B2A36" w:rsidR="004F20DF" w:rsidRPr="005176A2" w:rsidRDefault="004F20DF" w:rsidP="004F20DF">
            <w:pPr>
              <w:jc w:val="right"/>
              <w:rPr>
                <w:rFonts w:ascii="Futura Lt BT" w:hAnsi="Futura Lt BT" w:cs="Symbol"/>
                <w:b/>
                <w:color w:val="005CA9"/>
                <w:sz w:val="14"/>
                <w:szCs w:val="14"/>
              </w:rPr>
            </w:pPr>
            <w:r w:rsidRPr="005176A2">
              <w:rPr>
                <w:rFonts w:ascii="Futura Lt BT" w:hAnsi="Futura Lt BT" w:cs="Calibri"/>
                <w:b/>
                <w:color w:val="005CA9"/>
                <w:sz w:val="14"/>
                <w:szCs w:val="14"/>
              </w:rPr>
              <w:t>2.422.081</w:t>
            </w:r>
          </w:p>
        </w:tc>
        <w:tc>
          <w:tcPr>
            <w:tcW w:w="985" w:type="dxa"/>
            <w:tcBorders>
              <w:top w:val="single" w:sz="4" w:space="0" w:color="F39200"/>
              <w:left w:val="nil"/>
              <w:bottom w:val="single" w:sz="4" w:space="0" w:color="F39200"/>
              <w:right w:val="nil"/>
            </w:tcBorders>
            <w:shd w:val="clear" w:color="auto" w:fill="auto"/>
            <w:vAlign w:val="center"/>
          </w:tcPr>
          <w:p w14:paraId="01C251E2" w14:textId="6E6E6C9B" w:rsidR="004F20DF" w:rsidRPr="005176A2" w:rsidRDefault="004F20DF" w:rsidP="004F20DF">
            <w:pPr>
              <w:jc w:val="right"/>
              <w:rPr>
                <w:rFonts w:ascii="Futura Lt BT" w:hAnsi="Futura Lt BT" w:cs="Symbol"/>
                <w:b/>
                <w:color w:val="005CA9"/>
                <w:sz w:val="14"/>
                <w:szCs w:val="14"/>
              </w:rPr>
            </w:pPr>
            <w:r w:rsidRPr="005176A2">
              <w:rPr>
                <w:rFonts w:ascii="Futura Lt BT" w:hAnsi="Futura Lt BT" w:cs="Calibri"/>
                <w:b/>
                <w:color w:val="005CA9"/>
                <w:sz w:val="14"/>
                <w:szCs w:val="14"/>
              </w:rPr>
              <w:t>2.016.748</w:t>
            </w:r>
          </w:p>
        </w:tc>
        <w:tc>
          <w:tcPr>
            <w:tcW w:w="985" w:type="dxa"/>
            <w:tcBorders>
              <w:top w:val="single" w:sz="4" w:space="0" w:color="F39200"/>
              <w:left w:val="nil"/>
              <w:bottom w:val="single" w:sz="4" w:space="0" w:color="F39200"/>
              <w:right w:val="nil"/>
            </w:tcBorders>
            <w:shd w:val="clear" w:color="auto" w:fill="auto"/>
            <w:vAlign w:val="center"/>
          </w:tcPr>
          <w:p w14:paraId="16CC0BC4" w14:textId="17533240" w:rsidR="004F20DF" w:rsidRPr="005176A2" w:rsidRDefault="004F20DF" w:rsidP="004F20DF">
            <w:pPr>
              <w:jc w:val="right"/>
              <w:rPr>
                <w:rFonts w:ascii="Futura Lt BT" w:hAnsi="Futura Lt BT" w:cs="Symbol"/>
                <w:b/>
                <w:color w:val="005CA9"/>
                <w:sz w:val="14"/>
                <w:szCs w:val="14"/>
              </w:rPr>
            </w:pPr>
            <w:r w:rsidRPr="005176A2">
              <w:rPr>
                <w:rFonts w:ascii="Futura Lt BT" w:hAnsi="Futura Lt BT" w:cs="Calibri"/>
                <w:b/>
                <w:color w:val="005CA9"/>
                <w:sz w:val="14"/>
                <w:szCs w:val="14"/>
              </w:rPr>
              <w:t>29.197</w:t>
            </w:r>
          </w:p>
        </w:tc>
        <w:tc>
          <w:tcPr>
            <w:tcW w:w="985" w:type="dxa"/>
            <w:tcBorders>
              <w:top w:val="single" w:sz="4" w:space="0" w:color="F39200"/>
              <w:left w:val="nil"/>
              <w:bottom w:val="single" w:sz="4" w:space="0" w:color="F39200"/>
              <w:right w:val="nil"/>
            </w:tcBorders>
            <w:shd w:val="clear" w:color="auto" w:fill="auto"/>
            <w:vAlign w:val="center"/>
          </w:tcPr>
          <w:p w14:paraId="2CEC2EAE" w14:textId="7301AD62" w:rsidR="004F20DF" w:rsidRPr="005176A2" w:rsidRDefault="004F20DF" w:rsidP="004F20DF">
            <w:pPr>
              <w:jc w:val="right"/>
              <w:rPr>
                <w:rFonts w:ascii="Futura Lt BT" w:hAnsi="Futura Lt BT" w:cs="Symbol"/>
                <w:b/>
                <w:color w:val="005CA9"/>
                <w:sz w:val="14"/>
                <w:szCs w:val="14"/>
              </w:rPr>
            </w:pPr>
            <w:r w:rsidRPr="005176A2">
              <w:rPr>
                <w:rFonts w:ascii="Futura Lt BT" w:hAnsi="Futura Lt BT" w:cs="Calibri"/>
                <w:b/>
                <w:color w:val="005CA9"/>
                <w:sz w:val="14"/>
                <w:szCs w:val="14"/>
              </w:rPr>
              <w:t>5.735</w:t>
            </w:r>
          </w:p>
        </w:tc>
        <w:tc>
          <w:tcPr>
            <w:tcW w:w="985" w:type="dxa"/>
            <w:tcBorders>
              <w:top w:val="single" w:sz="4" w:space="0" w:color="F39200"/>
              <w:left w:val="nil"/>
              <w:bottom w:val="single" w:sz="4" w:space="0" w:color="F39200"/>
              <w:right w:val="nil"/>
            </w:tcBorders>
            <w:shd w:val="clear" w:color="auto" w:fill="auto"/>
            <w:vAlign w:val="center"/>
          </w:tcPr>
          <w:p w14:paraId="7BC796D5" w14:textId="46EB2FF1" w:rsidR="004F20DF" w:rsidRPr="005176A2" w:rsidRDefault="004F20DF" w:rsidP="004F20DF">
            <w:pPr>
              <w:jc w:val="right"/>
              <w:rPr>
                <w:rFonts w:ascii="Futura Lt BT" w:hAnsi="Futura Lt BT" w:cs="Symbol"/>
                <w:b/>
                <w:color w:val="005CA9"/>
                <w:sz w:val="14"/>
                <w:szCs w:val="14"/>
              </w:rPr>
            </w:pPr>
            <w:r w:rsidRPr="005176A2">
              <w:rPr>
                <w:rFonts w:ascii="Futura Lt BT" w:hAnsi="Futura Lt BT" w:cs="Calibri"/>
                <w:b/>
                <w:color w:val="005CA9"/>
                <w:sz w:val="14"/>
                <w:szCs w:val="14"/>
              </w:rPr>
              <w:t>26.155</w:t>
            </w:r>
          </w:p>
        </w:tc>
        <w:tc>
          <w:tcPr>
            <w:tcW w:w="1264" w:type="dxa"/>
            <w:tcBorders>
              <w:top w:val="single" w:sz="4" w:space="0" w:color="F39200"/>
              <w:left w:val="nil"/>
              <w:bottom w:val="single" w:sz="4" w:space="0" w:color="F39200"/>
            </w:tcBorders>
            <w:shd w:val="clear" w:color="auto" w:fill="auto"/>
            <w:vAlign w:val="center"/>
          </w:tcPr>
          <w:p w14:paraId="32F2707A" w14:textId="6D86245B" w:rsidR="004F20DF" w:rsidRPr="005176A2" w:rsidRDefault="004F20DF" w:rsidP="004F20DF">
            <w:pPr>
              <w:jc w:val="right"/>
              <w:rPr>
                <w:rFonts w:ascii="Futura Lt BT" w:hAnsi="Futura Lt BT" w:cs="Symbol"/>
                <w:b/>
                <w:color w:val="005CA9"/>
                <w:sz w:val="14"/>
                <w:szCs w:val="14"/>
              </w:rPr>
            </w:pPr>
            <w:r w:rsidRPr="005176A2">
              <w:rPr>
                <w:rFonts w:ascii="Futura Lt BT" w:hAnsi="Futura Lt BT" w:cs="Calibri"/>
                <w:b/>
                <w:bCs/>
                <w:color w:val="005CA9"/>
                <w:sz w:val="14"/>
                <w:szCs w:val="14"/>
              </w:rPr>
              <w:t>5.865.548</w:t>
            </w:r>
          </w:p>
        </w:tc>
      </w:tr>
      <w:tr w:rsidR="005176A2" w:rsidRPr="005176A2" w14:paraId="156473F3" w14:textId="77777777" w:rsidTr="03085ED7">
        <w:trPr>
          <w:trHeight w:val="198"/>
        </w:trPr>
        <w:tc>
          <w:tcPr>
            <w:tcW w:w="2643" w:type="dxa"/>
            <w:tcBorders>
              <w:top w:val="nil"/>
              <w:left w:val="nil"/>
              <w:bottom w:val="nil"/>
              <w:right w:val="nil"/>
            </w:tcBorders>
            <w:shd w:val="clear" w:color="auto" w:fill="auto"/>
            <w:vAlign w:val="center"/>
            <w:hideMark/>
          </w:tcPr>
          <w:p w14:paraId="1E9861AD" w14:textId="42696F41" w:rsidR="004F20DF" w:rsidRPr="005176A2" w:rsidRDefault="004F20DF" w:rsidP="004F20DF">
            <w:pPr>
              <w:jc w:val="both"/>
              <w:rPr>
                <w:rFonts w:ascii="Futura Lt BT" w:hAnsi="Futura Lt BT"/>
                <w:color w:val="005CA9"/>
                <w:sz w:val="14"/>
                <w:szCs w:val="14"/>
              </w:rPr>
            </w:pPr>
            <w:r w:rsidRPr="005176A2">
              <w:rPr>
                <w:rFonts w:ascii="Futura Lt BT" w:hAnsi="Futura Lt BT" w:cs="Calibri"/>
                <w:color w:val="005CA9"/>
                <w:sz w:val="14"/>
                <w:szCs w:val="14"/>
              </w:rPr>
              <w:t>Aplicações interfinanceiras de liquidez</w:t>
            </w:r>
            <w:r w:rsidR="43EAF47A" w:rsidRPr="005176A2">
              <w:rPr>
                <w:rFonts w:ascii="Futura Lt BT" w:hAnsi="Futura Lt BT" w:cs="Calibri"/>
                <w:color w:val="005CA9"/>
                <w:sz w:val="14"/>
                <w:szCs w:val="14"/>
              </w:rPr>
              <w:t xml:space="preserve"> </w:t>
            </w:r>
            <w:r w:rsidRPr="005176A2">
              <w:rPr>
                <w:rFonts w:ascii="Futura Lt BT" w:hAnsi="Futura Lt BT" w:cs="Calibri"/>
                <w:color w:val="005CA9"/>
                <w:sz w:val="14"/>
                <w:szCs w:val="14"/>
              </w:rPr>
              <w:t>(5)</w:t>
            </w:r>
          </w:p>
        </w:tc>
        <w:tc>
          <w:tcPr>
            <w:tcW w:w="985" w:type="dxa"/>
            <w:tcBorders>
              <w:top w:val="nil"/>
              <w:left w:val="nil"/>
              <w:bottom w:val="nil"/>
              <w:right w:val="nil"/>
            </w:tcBorders>
            <w:shd w:val="clear" w:color="auto" w:fill="auto"/>
            <w:noWrap/>
            <w:vAlign w:val="center"/>
          </w:tcPr>
          <w:p w14:paraId="3A3A7BA5" w14:textId="672E911E"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6" w:type="dxa"/>
            <w:tcBorders>
              <w:top w:val="nil"/>
              <w:left w:val="nil"/>
              <w:bottom w:val="nil"/>
              <w:right w:val="nil"/>
            </w:tcBorders>
            <w:shd w:val="clear" w:color="auto" w:fill="auto"/>
            <w:noWrap/>
            <w:vAlign w:val="center"/>
          </w:tcPr>
          <w:p w14:paraId="2681CC0F" w14:textId="294DC217"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66CA533E" w14:textId="3C86A83B"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06EAA023" w14:textId="2F64B5D4"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50D3455D" w14:textId="494A2AB9"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single" w:sz="4" w:space="0" w:color="FCE4D6"/>
            </w:tcBorders>
            <w:shd w:val="clear" w:color="auto" w:fill="auto"/>
            <w:noWrap/>
            <w:vAlign w:val="center"/>
          </w:tcPr>
          <w:p w14:paraId="63E7A85C" w14:textId="7E9AA1F1"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5EADBBF7" w14:textId="3572F991"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A10D0FD" w14:textId="69FC09D2"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22E6716" w14:textId="5856D751"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9355D0E" w14:textId="5E64E7CE"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1F3FC66B" w14:textId="088A9B52"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1264" w:type="dxa"/>
            <w:tcBorders>
              <w:top w:val="nil"/>
              <w:left w:val="nil"/>
              <w:bottom w:val="nil"/>
            </w:tcBorders>
            <w:shd w:val="clear" w:color="auto" w:fill="auto"/>
            <w:noWrap/>
            <w:vAlign w:val="center"/>
          </w:tcPr>
          <w:p w14:paraId="6CABC9AA" w14:textId="479CC754"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325.556</w:t>
            </w:r>
          </w:p>
        </w:tc>
      </w:tr>
      <w:tr w:rsidR="005176A2" w:rsidRPr="005176A2" w14:paraId="461B6B88" w14:textId="77777777" w:rsidTr="03085ED7">
        <w:trPr>
          <w:trHeight w:val="198"/>
        </w:trPr>
        <w:tc>
          <w:tcPr>
            <w:tcW w:w="2643" w:type="dxa"/>
            <w:tcBorders>
              <w:top w:val="nil"/>
              <w:left w:val="nil"/>
              <w:bottom w:val="nil"/>
              <w:right w:val="nil"/>
            </w:tcBorders>
            <w:shd w:val="clear" w:color="auto" w:fill="auto"/>
            <w:vAlign w:val="center"/>
            <w:hideMark/>
          </w:tcPr>
          <w:p w14:paraId="49C0E80D" w14:textId="72C41E7F" w:rsidR="004F20DF" w:rsidRPr="005176A2" w:rsidRDefault="004F20DF" w:rsidP="004F20DF">
            <w:pPr>
              <w:jc w:val="both"/>
              <w:rPr>
                <w:rFonts w:ascii="Futura Lt BT" w:hAnsi="Futura Lt BT"/>
                <w:color w:val="005CA9"/>
                <w:sz w:val="14"/>
                <w:szCs w:val="14"/>
              </w:rPr>
            </w:pPr>
            <w:r w:rsidRPr="005176A2">
              <w:rPr>
                <w:rFonts w:ascii="Futura Lt BT" w:hAnsi="Futura Lt BT" w:cs="Calibri"/>
                <w:color w:val="005CA9"/>
                <w:sz w:val="14"/>
                <w:szCs w:val="14"/>
              </w:rPr>
              <w:t>Títulos e valores mobiliários (6)</w:t>
            </w:r>
          </w:p>
        </w:tc>
        <w:tc>
          <w:tcPr>
            <w:tcW w:w="985" w:type="dxa"/>
            <w:tcBorders>
              <w:top w:val="nil"/>
              <w:left w:val="nil"/>
              <w:bottom w:val="nil"/>
              <w:right w:val="nil"/>
            </w:tcBorders>
            <w:shd w:val="clear" w:color="auto" w:fill="auto"/>
            <w:noWrap/>
            <w:vAlign w:val="center"/>
          </w:tcPr>
          <w:p w14:paraId="25006E07" w14:textId="2BEF68FC"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6" w:type="dxa"/>
            <w:tcBorders>
              <w:top w:val="nil"/>
              <w:left w:val="nil"/>
              <w:bottom w:val="nil"/>
              <w:right w:val="nil"/>
            </w:tcBorders>
            <w:shd w:val="clear" w:color="auto" w:fill="auto"/>
            <w:noWrap/>
            <w:vAlign w:val="center"/>
          </w:tcPr>
          <w:p w14:paraId="27E8A9D2" w14:textId="406ED3B0"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1.132.380</w:t>
            </w:r>
          </w:p>
        </w:tc>
        <w:tc>
          <w:tcPr>
            <w:tcW w:w="985" w:type="dxa"/>
            <w:tcBorders>
              <w:top w:val="nil"/>
              <w:left w:val="nil"/>
              <w:bottom w:val="nil"/>
              <w:right w:val="nil"/>
            </w:tcBorders>
            <w:shd w:val="clear" w:color="auto" w:fill="auto"/>
            <w:noWrap/>
            <w:vAlign w:val="center"/>
          </w:tcPr>
          <w:p w14:paraId="292FEA6B" w14:textId="62EF691D"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102EBD3C" w14:textId="2F9A47EF"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1D6F2C61" w14:textId="625D43DA"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single" w:sz="4" w:space="0" w:color="FCE4D6"/>
            </w:tcBorders>
            <w:shd w:val="clear" w:color="auto" w:fill="auto"/>
            <w:noWrap/>
            <w:vAlign w:val="center"/>
          </w:tcPr>
          <w:p w14:paraId="499AC7B3" w14:textId="3789DC79"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2.185.592</w:t>
            </w:r>
          </w:p>
        </w:tc>
        <w:tc>
          <w:tcPr>
            <w:tcW w:w="985" w:type="dxa"/>
            <w:tcBorders>
              <w:top w:val="nil"/>
              <w:left w:val="nil"/>
              <w:bottom w:val="nil"/>
              <w:right w:val="nil"/>
            </w:tcBorders>
            <w:shd w:val="clear" w:color="auto" w:fill="auto"/>
            <w:noWrap/>
            <w:vAlign w:val="center"/>
          </w:tcPr>
          <w:p w14:paraId="1D8C38DB" w14:textId="5664E24E"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76DF8E9" w14:textId="50C10239"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1.967.252</w:t>
            </w:r>
          </w:p>
        </w:tc>
        <w:tc>
          <w:tcPr>
            <w:tcW w:w="985" w:type="dxa"/>
            <w:tcBorders>
              <w:top w:val="nil"/>
              <w:left w:val="nil"/>
              <w:bottom w:val="nil"/>
              <w:right w:val="nil"/>
            </w:tcBorders>
            <w:shd w:val="clear" w:color="auto" w:fill="auto"/>
            <w:noWrap/>
            <w:vAlign w:val="center"/>
          </w:tcPr>
          <w:p w14:paraId="40F2C3D5" w14:textId="1A7ADC9A"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C4F9D44" w14:textId="30B91AC6"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55512034" w14:textId="4FF85DBA"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1264" w:type="dxa"/>
            <w:tcBorders>
              <w:top w:val="nil"/>
              <w:left w:val="nil"/>
              <w:bottom w:val="nil"/>
            </w:tcBorders>
            <w:shd w:val="clear" w:color="auto" w:fill="auto"/>
            <w:noWrap/>
            <w:vAlign w:val="center"/>
          </w:tcPr>
          <w:p w14:paraId="244D5750" w14:textId="57312F1C"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70.993</w:t>
            </w:r>
          </w:p>
        </w:tc>
      </w:tr>
      <w:tr w:rsidR="005176A2" w:rsidRPr="005176A2" w14:paraId="41A5D8C4" w14:textId="77777777" w:rsidTr="03085ED7">
        <w:trPr>
          <w:trHeight w:val="198"/>
        </w:trPr>
        <w:tc>
          <w:tcPr>
            <w:tcW w:w="2643" w:type="dxa"/>
            <w:tcBorders>
              <w:top w:val="nil"/>
              <w:left w:val="nil"/>
              <w:bottom w:val="nil"/>
              <w:right w:val="nil"/>
            </w:tcBorders>
            <w:shd w:val="clear" w:color="auto" w:fill="auto"/>
            <w:vAlign w:val="center"/>
            <w:hideMark/>
          </w:tcPr>
          <w:p w14:paraId="24F92796" w14:textId="489109D1" w:rsidR="004F20DF" w:rsidRPr="005176A2" w:rsidRDefault="004F20DF" w:rsidP="004F20DF">
            <w:pPr>
              <w:jc w:val="both"/>
              <w:rPr>
                <w:rFonts w:ascii="Futura Lt BT" w:hAnsi="Futura Lt BT"/>
                <w:color w:val="005CA9"/>
                <w:sz w:val="14"/>
                <w:szCs w:val="14"/>
              </w:rPr>
            </w:pPr>
            <w:r w:rsidRPr="005176A2">
              <w:rPr>
                <w:rFonts w:ascii="Futura Lt BT" w:hAnsi="Futura Lt BT" w:cs="Calibri"/>
                <w:color w:val="005CA9"/>
                <w:sz w:val="14"/>
                <w:szCs w:val="14"/>
              </w:rPr>
              <w:t>Rendas a receber</w:t>
            </w:r>
          </w:p>
        </w:tc>
        <w:tc>
          <w:tcPr>
            <w:tcW w:w="985" w:type="dxa"/>
            <w:tcBorders>
              <w:top w:val="nil"/>
              <w:left w:val="nil"/>
              <w:bottom w:val="nil"/>
              <w:right w:val="nil"/>
            </w:tcBorders>
            <w:shd w:val="clear" w:color="auto" w:fill="auto"/>
            <w:noWrap/>
            <w:vAlign w:val="center"/>
          </w:tcPr>
          <w:p w14:paraId="437760D4" w14:textId="57D25026"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790.716</w:t>
            </w:r>
          </w:p>
        </w:tc>
        <w:tc>
          <w:tcPr>
            <w:tcW w:w="986" w:type="dxa"/>
            <w:tcBorders>
              <w:top w:val="nil"/>
              <w:left w:val="nil"/>
              <w:bottom w:val="nil"/>
              <w:right w:val="nil"/>
            </w:tcBorders>
            <w:shd w:val="clear" w:color="auto" w:fill="auto"/>
            <w:noWrap/>
            <w:vAlign w:val="center"/>
          </w:tcPr>
          <w:p w14:paraId="0024782D" w14:textId="7B47608F"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5E846D9B" w14:textId="2BD55BEA"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68FED7D1" w14:textId="7E1A162E"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61.658</w:t>
            </w:r>
          </w:p>
        </w:tc>
        <w:tc>
          <w:tcPr>
            <w:tcW w:w="985" w:type="dxa"/>
            <w:tcBorders>
              <w:top w:val="nil"/>
              <w:left w:val="nil"/>
              <w:bottom w:val="nil"/>
              <w:right w:val="nil"/>
            </w:tcBorders>
            <w:shd w:val="clear" w:color="auto" w:fill="auto"/>
            <w:noWrap/>
            <w:vAlign w:val="center"/>
          </w:tcPr>
          <w:p w14:paraId="22CED1BD" w14:textId="0291657A"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single" w:sz="4" w:space="0" w:color="FCE4D6"/>
            </w:tcBorders>
            <w:shd w:val="clear" w:color="auto" w:fill="auto"/>
            <w:noWrap/>
            <w:vAlign w:val="center"/>
          </w:tcPr>
          <w:p w14:paraId="452990A4" w14:textId="5A82B311"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192.212</w:t>
            </w:r>
          </w:p>
        </w:tc>
        <w:tc>
          <w:tcPr>
            <w:tcW w:w="985" w:type="dxa"/>
            <w:tcBorders>
              <w:top w:val="nil"/>
              <w:left w:val="nil"/>
              <w:bottom w:val="nil"/>
              <w:right w:val="nil"/>
            </w:tcBorders>
            <w:shd w:val="clear" w:color="auto" w:fill="auto"/>
            <w:noWrap/>
            <w:vAlign w:val="center"/>
          </w:tcPr>
          <w:p w14:paraId="28DF01E3" w14:textId="14E92648"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562.973</w:t>
            </w:r>
          </w:p>
        </w:tc>
        <w:tc>
          <w:tcPr>
            <w:tcW w:w="985" w:type="dxa"/>
            <w:tcBorders>
              <w:top w:val="nil"/>
              <w:left w:val="nil"/>
              <w:bottom w:val="nil"/>
              <w:right w:val="nil"/>
            </w:tcBorders>
            <w:shd w:val="clear" w:color="auto" w:fill="auto"/>
            <w:noWrap/>
            <w:vAlign w:val="center"/>
          </w:tcPr>
          <w:p w14:paraId="0E583610" w14:textId="4F6E5B37"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31.194</w:t>
            </w:r>
          </w:p>
        </w:tc>
        <w:tc>
          <w:tcPr>
            <w:tcW w:w="985" w:type="dxa"/>
            <w:tcBorders>
              <w:top w:val="nil"/>
              <w:left w:val="nil"/>
              <w:bottom w:val="nil"/>
              <w:right w:val="nil"/>
            </w:tcBorders>
            <w:shd w:val="clear" w:color="auto" w:fill="auto"/>
            <w:noWrap/>
            <w:vAlign w:val="center"/>
          </w:tcPr>
          <w:p w14:paraId="691EBA0F" w14:textId="57AE3C9F"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29.197</w:t>
            </w:r>
          </w:p>
        </w:tc>
        <w:tc>
          <w:tcPr>
            <w:tcW w:w="985" w:type="dxa"/>
            <w:tcBorders>
              <w:top w:val="nil"/>
              <w:left w:val="nil"/>
              <w:bottom w:val="nil"/>
              <w:right w:val="nil"/>
            </w:tcBorders>
            <w:shd w:val="clear" w:color="auto" w:fill="auto"/>
            <w:noWrap/>
            <w:vAlign w:val="center"/>
          </w:tcPr>
          <w:p w14:paraId="5AD4BEC5" w14:textId="52589254"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5.735</w:t>
            </w:r>
          </w:p>
        </w:tc>
        <w:tc>
          <w:tcPr>
            <w:tcW w:w="985" w:type="dxa"/>
            <w:tcBorders>
              <w:top w:val="nil"/>
              <w:left w:val="nil"/>
              <w:bottom w:val="nil"/>
              <w:right w:val="nil"/>
            </w:tcBorders>
            <w:shd w:val="clear" w:color="auto" w:fill="auto"/>
            <w:noWrap/>
            <w:vAlign w:val="center"/>
          </w:tcPr>
          <w:p w14:paraId="2EA765EE" w14:textId="6571D472" w:rsidR="004F20DF" w:rsidRPr="005176A2" w:rsidRDefault="004F20DF" w:rsidP="004F20DF">
            <w:pPr>
              <w:jc w:val="center"/>
              <w:rPr>
                <w:rFonts w:ascii="Futura Lt BT" w:hAnsi="Futura Lt BT" w:cs="Symbol"/>
                <w:color w:val="005CA9"/>
                <w:sz w:val="14"/>
                <w:szCs w:val="14"/>
              </w:rPr>
            </w:pPr>
            <w:r w:rsidRPr="005176A2">
              <w:rPr>
                <w:rFonts w:ascii="Futura Lt BT" w:hAnsi="Futura Lt BT" w:cs="Symbol"/>
                <w:color w:val="005CA9"/>
                <w:sz w:val="14"/>
                <w:szCs w:val="14"/>
              </w:rPr>
              <w:t>-</w:t>
            </w:r>
          </w:p>
        </w:tc>
        <w:tc>
          <w:tcPr>
            <w:tcW w:w="1264" w:type="dxa"/>
            <w:tcBorders>
              <w:top w:val="nil"/>
              <w:left w:val="nil"/>
              <w:bottom w:val="nil"/>
            </w:tcBorders>
            <w:shd w:val="clear" w:color="auto" w:fill="auto"/>
            <w:noWrap/>
            <w:vAlign w:val="center"/>
          </w:tcPr>
          <w:p w14:paraId="66FE378C" w14:textId="0BB576CF"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544.490</w:t>
            </w:r>
          </w:p>
        </w:tc>
      </w:tr>
      <w:tr w:rsidR="005176A2" w:rsidRPr="005176A2" w14:paraId="3B3315D5" w14:textId="77777777" w:rsidTr="03085ED7">
        <w:trPr>
          <w:trHeight w:val="198"/>
        </w:trPr>
        <w:tc>
          <w:tcPr>
            <w:tcW w:w="2643" w:type="dxa"/>
            <w:tcBorders>
              <w:top w:val="nil"/>
              <w:left w:val="nil"/>
              <w:bottom w:val="nil"/>
              <w:right w:val="nil"/>
            </w:tcBorders>
            <w:shd w:val="clear" w:color="auto" w:fill="auto"/>
            <w:vAlign w:val="center"/>
            <w:hideMark/>
          </w:tcPr>
          <w:p w14:paraId="1279A80E" w14:textId="685582E6" w:rsidR="004F20DF" w:rsidRPr="005176A2" w:rsidRDefault="004F20DF" w:rsidP="004F20DF">
            <w:pPr>
              <w:jc w:val="both"/>
              <w:rPr>
                <w:rFonts w:ascii="Futura Lt BT" w:hAnsi="Futura Lt BT"/>
                <w:color w:val="005CA9"/>
                <w:sz w:val="14"/>
                <w:szCs w:val="14"/>
              </w:rPr>
            </w:pPr>
            <w:r w:rsidRPr="005176A2">
              <w:rPr>
                <w:rFonts w:ascii="Futura Lt BT" w:hAnsi="Futura Lt BT" w:cs="Calibri"/>
                <w:color w:val="005CA9"/>
                <w:sz w:val="14"/>
                <w:szCs w:val="14"/>
              </w:rPr>
              <w:t>Operações de crédito (7)</w:t>
            </w:r>
          </w:p>
        </w:tc>
        <w:tc>
          <w:tcPr>
            <w:tcW w:w="985" w:type="dxa"/>
            <w:tcBorders>
              <w:top w:val="nil"/>
              <w:left w:val="nil"/>
              <w:bottom w:val="nil"/>
              <w:right w:val="nil"/>
            </w:tcBorders>
            <w:shd w:val="clear" w:color="auto" w:fill="auto"/>
            <w:noWrap/>
            <w:vAlign w:val="center"/>
          </w:tcPr>
          <w:p w14:paraId="76F935AD" w14:textId="656ACCCB"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6.195</w:t>
            </w:r>
          </w:p>
        </w:tc>
        <w:tc>
          <w:tcPr>
            <w:tcW w:w="986" w:type="dxa"/>
            <w:tcBorders>
              <w:top w:val="nil"/>
              <w:left w:val="nil"/>
              <w:bottom w:val="nil"/>
              <w:right w:val="nil"/>
            </w:tcBorders>
            <w:shd w:val="clear" w:color="auto" w:fill="auto"/>
            <w:noWrap/>
            <w:vAlign w:val="center"/>
          </w:tcPr>
          <w:p w14:paraId="7072BF01" w14:textId="7B99EF07"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2EA3D022" w14:textId="680C4662"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0D11E72C" w14:textId="54354DA0"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6BAE70A2" w14:textId="65BD6C3C"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581.461</w:t>
            </w:r>
          </w:p>
        </w:tc>
        <w:tc>
          <w:tcPr>
            <w:tcW w:w="985" w:type="dxa"/>
            <w:tcBorders>
              <w:top w:val="nil"/>
              <w:left w:val="nil"/>
              <w:bottom w:val="nil"/>
              <w:right w:val="single" w:sz="4" w:space="0" w:color="FCE4D6"/>
            </w:tcBorders>
            <w:shd w:val="clear" w:color="auto" w:fill="auto"/>
            <w:noWrap/>
            <w:vAlign w:val="center"/>
          </w:tcPr>
          <w:p w14:paraId="774138CC" w14:textId="1F5A7D4E"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3.541.650</w:t>
            </w:r>
          </w:p>
        </w:tc>
        <w:tc>
          <w:tcPr>
            <w:tcW w:w="985" w:type="dxa"/>
            <w:tcBorders>
              <w:top w:val="nil"/>
              <w:left w:val="nil"/>
              <w:bottom w:val="nil"/>
              <w:right w:val="nil"/>
            </w:tcBorders>
            <w:shd w:val="clear" w:color="auto" w:fill="auto"/>
            <w:noWrap/>
            <w:vAlign w:val="center"/>
          </w:tcPr>
          <w:p w14:paraId="04B5098A" w14:textId="2132B24D"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12.628</w:t>
            </w:r>
          </w:p>
        </w:tc>
        <w:tc>
          <w:tcPr>
            <w:tcW w:w="985" w:type="dxa"/>
            <w:tcBorders>
              <w:top w:val="nil"/>
              <w:left w:val="nil"/>
              <w:bottom w:val="nil"/>
              <w:right w:val="nil"/>
            </w:tcBorders>
            <w:shd w:val="clear" w:color="auto" w:fill="auto"/>
            <w:noWrap/>
            <w:vAlign w:val="center"/>
          </w:tcPr>
          <w:p w14:paraId="303BAC9B" w14:textId="7849938B"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7C5975FF" w14:textId="02D1AE3E"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F10A09D" w14:textId="0B7D70F7"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BEE6CF2" w14:textId="4CBDD4CD"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25.009</w:t>
            </w:r>
          </w:p>
        </w:tc>
        <w:tc>
          <w:tcPr>
            <w:tcW w:w="1264" w:type="dxa"/>
            <w:tcBorders>
              <w:top w:val="nil"/>
              <w:left w:val="nil"/>
              <w:bottom w:val="nil"/>
            </w:tcBorders>
            <w:shd w:val="clear" w:color="auto" w:fill="auto"/>
            <w:noWrap/>
            <w:vAlign w:val="center"/>
          </w:tcPr>
          <w:p w14:paraId="54D64572" w14:textId="612AD7CA"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3.950.134</w:t>
            </w:r>
          </w:p>
        </w:tc>
      </w:tr>
      <w:tr w:rsidR="005176A2" w:rsidRPr="005176A2" w14:paraId="0157B15F" w14:textId="77777777" w:rsidTr="03085ED7">
        <w:trPr>
          <w:trHeight w:val="198"/>
        </w:trPr>
        <w:tc>
          <w:tcPr>
            <w:tcW w:w="2643" w:type="dxa"/>
            <w:tcBorders>
              <w:top w:val="nil"/>
              <w:left w:val="nil"/>
              <w:bottom w:val="nil"/>
              <w:right w:val="nil"/>
            </w:tcBorders>
            <w:shd w:val="clear" w:color="auto" w:fill="auto"/>
            <w:vAlign w:val="center"/>
            <w:hideMark/>
          </w:tcPr>
          <w:p w14:paraId="31D96A0A" w14:textId="022F3E76" w:rsidR="004F20DF" w:rsidRPr="005176A2" w:rsidRDefault="004F20DF" w:rsidP="004F20DF">
            <w:pPr>
              <w:jc w:val="both"/>
              <w:rPr>
                <w:rFonts w:ascii="Futura Lt BT" w:hAnsi="Futura Lt BT"/>
                <w:color w:val="005CA9"/>
                <w:sz w:val="14"/>
                <w:szCs w:val="14"/>
              </w:rPr>
            </w:pPr>
            <w:r w:rsidRPr="005176A2">
              <w:rPr>
                <w:rFonts w:ascii="Futura Lt BT" w:hAnsi="Futura Lt BT" w:cs="Calibri"/>
                <w:color w:val="005CA9"/>
                <w:sz w:val="14"/>
                <w:szCs w:val="14"/>
              </w:rPr>
              <w:t>Provisões para operações de crédito</w:t>
            </w:r>
          </w:p>
        </w:tc>
        <w:tc>
          <w:tcPr>
            <w:tcW w:w="985" w:type="dxa"/>
            <w:tcBorders>
              <w:top w:val="nil"/>
              <w:left w:val="nil"/>
              <w:bottom w:val="nil"/>
              <w:right w:val="nil"/>
            </w:tcBorders>
            <w:shd w:val="clear" w:color="auto" w:fill="auto"/>
            <w:noWrap/>
            <w:vAlign w:val="center"/>
          </w:tcPr>
          <w:p w14:paraId="4D645B51" w14:textId="75EC6219"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6" w:type="dxa"/>
            <w:tcBorders>
              <w:top w:val="nil"/>
              <w:left w:val="nil"/>
              <w:bottom w:val="nil"/>
              <w:right w:val="nil"/>
            </w:tcBorders>
            <w:shd w:val="clear" w:color="auto" w:fill="auto"/>
            <w:noWrap/>
            <w:vAlign w:val="center"/>
          </w:tcPr>
          <w:p w14:paraId="1E377C1A" w14:textId="038DB9BE"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3807C69E" w14:textId="16C4374F"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5D803170" w14:textId="7E1181A8"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19FC5EEC" w14:textId="59BFE7E8"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(551.398)</w:t>
            </w:r>
          </w:p>
        </w:tc>
        <w:tc>
          <w:tcPr>
            <w:tcW w:w="985" w:type="dxa"/>
            <w:tcBorders>
              <w:top w:val="nil"/>
              <w:left w:val="nil"/>
              <w:bottom w:val="nil"/>
              <w:right w:val="single" w:sz="4" w:space="0" w:color="FCE4D6"/>
            </w:tcBorders>
            <w:shd w:val="clear" w:color="auto" w:fill="auto"/>
            <w:noWrap/>
            <w:vAlign w:val="center"/>
          </w:tcPr>
          <w:p w14:paraId="3F6CEDF3" w14:textId="02F4AB5A"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(1.062)</w:t>
            </w:r>
          </w:p>
        </w:tc>
        <w:tc>
          <w:tcPr>
            <w:tcW w:w="985" w:type="dxa"/>
            <w:tcBorders>
              <w:top w:val="nil"/>
              <w:left w:val="nil"/>
              <w:bottom w:val="nil"/>
              <w:right w:val="nil"/>
            </w:tcBorders>
            <w:shd w:val="clear" w:color="auto" w:fill="auto"/>
            <w:noWrap/>
            <w:vAlign w:val="center"/>
          </w:tcPr>
          <w:p w14:paraId="0F704B15" w14:textId="51014320"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61FD1568" w14:textId="3AE56E1E"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52B1A23" w14:textId="5D13934A"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1968503" w14:textId="058D742A"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67984D4" w14:textId="69FA3186"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(389)</w:t>
            </w:r>
          </w:p>
        </w:tc>
        <w:tc>
          <w:tcPr>
            <w:tcW w:w="1264" w:type="dxa"/>
            <w:tcBorders>
              <w:top w:val="nil"/>
              <w:left w:val="nil"/>
              <w:bottom w:val="nil"/>
            </w:tcBorders>
            <w:shd w:val="clear" w:color="auto" w:fill="auto"/>
            <w:noWrap/>
            <w:vAlign w:val="center"/>
          </w:tcPr>
          <w:p w14:paraId="1EE99076" w14:textId="65E2348A"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(1.894)</w:t>
            </w:r>
          </w:p>
        </w:tc>
      </w:tr>
      <w:tr w:rsidR="005176A2" w:rsidRPr="005176A2" w14:paraId="7C831A5C" w14:textId="77777777" w:rsidTr="03085ED7">
        <w:trPr>
          <w:trHeight w:val="198"/>
        </w:trPr>
        <w:tc>
          <w:tcPr>
            <w:tcW w:w="2643" w:type="dxa"/>
            <w:tcBorders>
              <w:top w:val="nil"/>
              <w:left w:val="nil"/>
              <w:bottom w:val="nil"/>
              <w:right w:val="nil"/>
            </w:tcBorders>
            <w:shd w:val="clear" w:color="auto" w:fill="auto"/>
            <w:vAlign w:val="center"/>
            <w:hideMark/>
          </w:tcPr>
          <w:p w14:paraId="1C3C4D53" w14:textId="26B347FC" w:rsidR="004F20DF" w:rsidRPr="005176A2" w:rsidRDefault="004F20DF" w:rsidP="004F20DF">
            <w:pPr>
              <w:jc w:val="both"/>
              <w:rPr>
                <w:rFonts w:ascii="Futura Lt BT" w:hAnsi="Futura Lt BT"/>
                <w:color w:val="005CA9"/>
                <w:sz w:val="14"/>
                <w:szCs w:val="14"/>
              </w:rPr>
            </w:pPr>
            <w:r w:rsidRPr="005176A2">
              <w:rPr>
                <w:rFonts w:ascii="Futura Lt BT" w:hAnsi="Futura Lt BT" w:cs="Calibri"/>
                <w:color w:val="005CA9"/>
                <w:sz w:val="14"/>
                <w:szCs w:val="14"/>
              </w:rPr>
              <w:t>Outros créditos (8)</w:t>
            </w:r>
          </w:p>
        </w:tc>
        <w:tc>
          <w:tcPr>
            <w:tcW w:w="985" w:type="dxa"/>
            <w:tcBorders>
              <w:top w:val="nil"/>
              <w:left w:val="nil"/>
              <w:bottom w:val="nil"/>
              <w:right w:val="nil"/>
            </w:tcBorders>
            <w:shd w:val="clear" w:color="auto" w:fill="auto"/>
            <w:noWrap/>
            <w:vAlign w:val="center"/>
          </w:tcPr>
          <w:p w14:paraId="1513B6CD" w14:textId="1C42CB4C"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1.976.507</w:t>
            </w:r>
          </w:p>
        </w:tc>
        <w:tc>
          <w:tcPr>
            <w:tcW w:w="986" w:type="dxa"/>
            <w:tcBorders>
              <w:top w:val="nil"/>
              <w:left w:val="nil"/>
              <w:bottom w:val="nil"/>
              <w:right w:val="nil"/>
            </w:tcBorders>
            <w:shd w:val="clear" w:color="auto" w:fill="auto"/>
            <w:noWrap/>
            <w:vAlign w:val="center"/>
          </w:tcPr>
          <w:p w14:paraId="3108FD5F" w14:textId="747FEDC7"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18.054</w:t>
            </w:r>
          </w:p>
        </w:tc>
        <w:tc>
          <w:tcPr>
            <w:tcW w:w="985" w:type="dxa"/>
            <w:tcBorders>
              <w:top w:val="nil"/>
              <w:left w:val="nil"/>
              <w:bottom w:val="nil"/>
              <w:right w:val="nil"/>
            </w:tcBorders>
            <w:shd w:val="clear" w:color="auto" w:fill="auto"/>
            <w:noWrap/>
            <w:vAlign w:val="center"/>
          </w:tcPr>
          <w:p w14:paraId="7891C78B" w14:textId="4243FFC4"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3</w:t>
            </w:r>
          </w:p>
        </w:tc>
        <w:tc>
          <w:tcPr>
            <w:tcW w:w="985" w:type="dxa"/>
            <w:tcBorders>
              <w:top w:val="nil"/>
              <w:left w:val="nil"/>
              <w:bottom w:val="nil"/>
              <w:right w:val="nil"/>
            </w:tcBorders>
            <w:shd w:val="clear" w:color="auto" w:fill="auto"/>
            <w:noWrap/>
            <w:vAlign w:val="center"/>
          </w:tcPr>
          <w:p w14:paraId="35ECBA3D" w14:textId="09E2544E"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45AD4598" w14:textId="38C7312A"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1.587</w:t>
            </w:r>
          </w:p>
        </w:tc>
        <w:tc>
          <w:tcPr>
            <w:tcW w:w="985" w:type="dxa"/>
            <w:tcBorders>
              <w:top w:val="nil"/>
              <w:left w:val="nil"/>
              <w:bottom w:val="nil"/>
              <w:right w:val="single" w:sz="4" w:space="0" w:color="FCE4D6"/>
            </w:tcBorders>
            <w:shd w:val="clear" w:color="auto" w:fill="auto"/>
            <w:noWrap/>
            <w:vAlign w:val="center"/>
          </w:tcPr>
          <w:p w14:paraId="3293763C" w14:textId="3B6AAC05"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376.428</w:t>
            </w:r>
          </w:p>
        </w:tc>
        <w:tc>
          <w:tcPr>
            <w:tcW w:w="985" w:type="dxa"/>
            <w:tcBorders>
              <w:top w:val="nil"/>
              <w:left w:val="nil"/>
              <w:bottom w:val="nil"/>
              <w:right w:val="nil"/>
            </w:tcBorders>
            <w:shd w:val="clear" w:color="auto" w:fill="auto"/>
            <w:noWrap/>
            <w:vAlign w:val="center"/>
          </w:tcPr>
          <w:p w14:paraId="1D2E0C39" w14:textId="195AD069"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1.846.480</w:t>
            </w:r>
          </w:p>
        </w:tc>
        <w:tc>
          <w:tcPr>
            <w:tcW w:w="985" w:type="dxa"/>
            <w:tcBorders>
              <w:top w:val="nil"/>
              <w:left w:val="nil"/>
              <w:bottom w:val="nil"/>
              <w:right w:val="nil"/>
            </w:tcBorders>
            <w:shd w:val="clear" w:color="auto" w:fill="auto"/>
            <w:noWrap/>
            <w:vAlign w:val="center"/>
          </w:tcPr>
          <w:p w14:paraId="0A97A0A1" w14:textId="524CE7B4"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18.302</w:t>
            </w:r>
          </w:p>
        </w:tc>
        <w:tc>
          <w:tcPr>
            <w:tcW w:w="985" w:type="dxa"/>
            <w:tcBorders>
              <w:top w:val="nil"/>
              <w:left w:val="nil"/>
              <w:bottom w:val="nil"/>
              <w:right w:val="nil"/>
            </w:tcBorders>
            <w:shd w:val="clear" w:color="auto" w:fill="auto"/>
            <w:noWrap/>
            <w:vAlign w:val="center"/>
          </w:tcPr>
          <w:p w14:paraId="75FA039F" w14:textId="46A84F91"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1369E160" w14:textId="4EFE7EC8"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5FF7E808" w14:textId="54A5960C"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1.457</w:t>
            </w:r>
          </w:p>
        </w:tc>
        <w:tc>
          <w:tcPr>
            <w:tcW w:w="1264" w:type="dxa"/>
            <w:tcBorders>
              <w:top w:val="nil"/>
              <w:left w:val="nil"/>
              <w:bottom w:val="nil"/>
            </w:tcBorders>
            <w:shd w:val="clear" w:color="auto" w:fill="auto"/>
            <w:noWrap/>
            <w:vAlign w:val="center"/>
          </w:tcPr>
          <w:p w14:paraId="448D51AC" w14:textId="14121B70"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196.905</w:t>
            </w:r>
          </w:p>
        </w:tc>
      </w:tr>
      <w:tr w:rsidR="005176A2" w:rsidRPr="005176A2" w14:paraId="1FD16F81" w14:textId="77777777" w:rsidTr="03085ED7">
        <w:trPr>
          <w:trHeight w:val="198"/>
        </w:trPr>
        <w:tc>
          <w:tcPr>
            <w:tcW w:w="2643" w:type="dxa"/>
            <w:tcBorders>
              <w:top w:val="nil"/>
              <w:left w:val="nil"/>
              <w:bottom w:val="nil"/>
              <w:right w:val="nil"/>
            </w:tcBorders>
            <w:shd w:val="clear" w:color="auto" w:fill="auto"/>
            <w:vAlign w:val="center"/>
            <w:hideMark/>
          </w:tcPr>
          <w:p w14:paraId="4C972452" w14:textId="07BAAD12" w:rsidR="004F20DF" w:rsidRPr="005176A2" w:rsidRDefault="004F20DF" w:rsidP="004F20DF">
            <w:pPr>
              <w:jc w:val="both"/>
              <w:rPr>
                <w:rFonts w:ascii="Futura Lt BT" w:hAnsi="Futura Lt BT"/>
                <w:color w:val="005CA9"/>
                <w:sz w:val="14"/>
                <w:szCs w:val="14"/>
              </w:rPr>
            </w:pPr>
            <w:r w:rsidRPr="005176A2">
              <w:rPr>
                <w:rFonts w:ascii="Futura Lt BT" w:hAnsi="Futura Lt BT" w:cs="Calibri"/>
                <w:color w:val="005CA9"/>
                <w:sz w:val="14"/>
                <w:szCs w:val="14"/>
              </w:rPr>
              <w:t>Provisões para outros créditos (9)</w:t>
            </w:r>
          </w:p>
        </w:tc>
        <w:tc>
          <w:tcPr>
            <w:tcW w:w="985" w:type="dxa"/>
            <w:tcBorders>
              <w:top w:val="nil"/>
              <w:left w:val="nil"/>
              <w:bottom w:val="nil"/>
              <w:right w:val="nil"/>
            </w:tcBorders>
            <w:shd w:val="clear" w:color="auto" w:fill="auto"/>
            <w:noWrap/>
            <w:vAlign w:val="center"/>
          </w:tcPr>
          <w:p w14:paraId="4E3C252A" w14:textId="607391F8"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6" w:type="dxa"/>
            <w:tcBorders>
              <w:top w:val="nil"/>
              <w:left w:val="nil"/>
              <w:bottom w:val="nil"/>
              <w:right w:val="nil"/>
            </w:tcBorders>
            <w:shd w:val="clear" w:color="auto" w:fill="auto"/>
            <w:noWrap/>
            <w:vAlign w:val="center"/>
          </w:tcPr>
          <w:p w14:paraId="2749CD6C" w14:textId="0D904E17"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391288BF" w14:textId="2688B8F8"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02A06414" w14:textId="31CFFB89"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46C0F380" w14:textId="4360C7DF"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(56)</w:t>
            </w:r>
          </w:p>
        </w:tc>
        <w:tc>
          <w:tcPr>
            <w:tcW w:w="985" w:type="dxa"/>
            <w:tcBorders>
              <w:top w:val="nil"/>
              <w:left w:val="nil"/>
              <w:bottom w:val="nil"/>
              <w:right w:val="single" w:sz="4" w:space="0" w:color="FCE4D6"/>
            </w:tcBorders>
            <w:shd w:val="clear" w:color="auto" w:fill="auto"/>
            <w:noWrap/>
            <w:vAlign w:val="center"/>
          </w:tcPr>
          <w:p w14:paraId="4AD0800C" w14:textId="17E04F60"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(208.726)</w:t>
            </w:r>
          </w:p>
        </w:tc>
        <w:tc>
          <w:tcPr>
            <w:tcW w:w="985" w:type="dxa"/>
            <w:tcBorders>
              <w:top w:val="nil"/>
              <w:left w:val="nil"/>
              <w:bottom w:val="nil"/>
              <w:right w:val="nil"/>
            </w:tcBorders>
            <w:shd w:val="clear" w:color="auto" w:fill="auto"/>
            <w:noWrap/>
            <w:vAlign w:val="center"/>
          </w:tcPr>
          <w:p w14:paraId="0DB35E73" w14:textId="670AAEBB"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53B1900" w14:textId="699779AC"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73AE9D2" w14:textId="1597A4A4"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6A28E871" w14:textId="7ABAA0DF"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E6A1802" w14:textId="2E293402"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78</w:t>
            </w:r>
          </w:p>
        </w:tc>
        <w:tc>
          <w:tcPr>
            <w:tcW w:w="1264" w:type="dxa"/>
            <w:tcBorders>
              <w:top w:val="nil"/>
              <w:left w:val="nil"/>
              <w:bottom w:val="nil"/>
            </w:tcBorders>
            <w:shd w:val="clear" w:color="auto" w:fill="auto"/>
            <w:noWrap/>
            <w:vAlign w:val="center"/>
          </w:tcPr>
          <w:p w14:paraId="0727E038" w14:textId="72F664A6"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r>
      <w:tr w:rsidR="005176A2" w:rsidRPr="005176A2" w14:paraId="293CF6FD" w14:textId="77777777" w:rsidTr="03085ED7">
        <w:trPr>
          <w:trHeight w:val="198"/>
        </w:trPr>
        <w:tc>
          <w:tcPr>
            <w:tcW w:w="2643" w:type="dxa"/>
            <w:tcBorders>
              <w:top w:val="nil"/>
              <w:left w:val="nil"/>
              <w:bottom w:val="single" w:sz="4" w:space="0" w:color="F79646" w:themeColor="accent6"/>
              <w:right w:val="nil"/>
            </w:tcBorders>
            <w:shd w:val="clear" w:color="auto" w:fill="auto"/>
            <w:vAlign w:val="center"/>
            <w:hideMark/>
          </w:tcPr>
          <w:p w14:paraId="40AF7351" w14:textId="7CD7BE8A" w:rsidR="004F20DF" w:rsidRPr="005176A2" w:rsidRDefault="004F20DF" w:rsidP="004F20DF">
            <w:pPr>
              <w:jc w:val="both"/>
              <w:rPr>
                <w:rFonts w:ascii="Futura Lt BT" w:hAnsi="Futura Lt BT"/>
                <w:color w:val="005CA9"/>
                <w:sz w:val="14"/>
                <w:szCs w:val="14"/>
              </w:rPr>
            </w:pPr>
            <w:r w:rsidRPr="005176A2">
              <w:rPr>
                <w:rFonts w:ascii="Futura Lt BT" w:hAnsi="Futura Lt BT" w:cs="Calibri"/>
                <w:color w:val="005CA9"/>
                <w:sz w:val="14"/>
                <w:szCs w:val="14"/>
              </w:rPr>
              <w:t>Outros investimentos, valores e bens (10)</w:t>
            </w:r>
          </w:p>
        </w:tc>
        <w:tc>
          <w:tcPr>
            <w:tcW w:w="985" w:type="dxa"/>
            <w:tcBorders>
              <w:top w:val="nil"/>
              <w:left w:val="nil"/>
              <w:bottom w:val="nil"/>
              <w:right w:val="nil"/>
            </w:tcBorders>
            <w:shd w:val="clear" w:color="auto" w:fill="auto"/>
            <w:noWrap/>
            <w:vAlign w:val="center"/>
          </w:tcPr>
          <w:p w14:paraId="7CFC3F60" w14:textId="279C3824"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6" w:type="dxa"/>
            <w:tcBorders>
              <w:top w:val="nil"/>
              <w:left w:val="nil"/>
              <w:bottom w:val="nil"/>
              <w:right w:val="nil"/>
            </w:tcBorders>
            <w:shd w:val="clear" w:color="auto" w:fill="auto"/>
            <w:noWrap/>
            <w:vAlign w:val="center"/>
          </w:tcPr>
          <w:p w14:paraId="0DECD432" w14:textId="05AE5AE5"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4AD75A4B" w14:textId="4BB8AE56"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1270C2B0" w14:textId="0BD2AE0C"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30ECE7A4" w14:textId="33E39ECC"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single" w:sz="4" w:space="0" w:color="FCE4D6"/>
            </w:tcBorders>
            <w:shd w:val="clear" w:color="auto" w:fill="auto"/>
            <w:noWrap/>
            <w:vAlign w:val="center"/>
          </w:tcPr>
          <w:p w14:paraId="147ACFC8" w14:textId="4EF38CCC"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6.999</w:t>
            </w:r>
          </w:p>
        </w:tc>
        <w:tc>
          <w:tcPr>
            <w:tcW w:w="985" w:type="dxa"/>
            <w:tcBorders>
              <w:top w:val="nil"/>
              <w:left w:val="nil"/>
              <w:bottom w:val="single" w:sz="4" w:space="0" w:color="F79646" w:themeColor="accent6"/>
              <w:right w:val="nil"/>
            </w:tcBorders>
            <w:shd w:val="clear" w:color="auto" w:fill="auto"/>
            <w:noWrap/>
            <w:vAlign w:val="center"/>
          </w:tcPr>
          <w:p w14:paraId="339AABF0" w14:textId="33A05E1A"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single" w:sz="4" w:space="0" w:color="F79646" w:themeColor="accent6"/>
              <w:right w:val="nil"/>
            </w:tcBorders>
            <w:shd w:val="clear" w:color="auto" w:fill="auto"/>
            <w:noWrap/>
            <w:vAlign w:val="center"/>
          </w:tcPr>
          <w:p w14:paraId="4FC2DD72" w14:textId="073E1C5A"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single" w:sz="4" w:space="0" w:color="F79646" w:themeColor="accent6"/>
              <w:right w:val="nil"/>
            </w:tcBorders>
            <w:shd w:val="clear" w:color="auto" w:fill="auto"/>
            <w:noWrap/>
            <w:vAlign w:val="center"/>
          </w:tcPr>
          <w:p w14:paraId="01B62E4B" w14:textId="3E949F64"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single" w:sz="4" w:space="0" w:color="F79646" w:themeColor="accent6"/>
              <w:right w:val="nil"/>
            </w:tcBorders>
            <w:shd w:val="clear" w:color="auto" w:fill="auto"/>
            <w:noWrap/>
            <w:vAlign w:val="center"/>
          </w:tcPr>
          <w:p w14:paraId="451A987C" w14:textId="336AE84D"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single" w:sz="4" w:space="0" w:color="F79646" w:themeColor="accent6"/>
              <w:right w:val="nil"/>
            </w:tcBorders>
            <w:shd w:val="clear" w:color="auto" w:fill="auto"/>
            <w:noWrap/>
            <w:vAlign w:val="center"/>
          </w:tcPr>
          <w:p w14:paraId="2858B174" w14:textId="4F46367C"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1264" w:type="dxa"/>
            <w:tcBorders>
              <w:top w:val="nil"/>
              <w:left w:val="nil"/>
              <w:bottom w:val="single" w:sz="4" w:space="0" w:color="F79646" w:themeColor="accent6"/>
            </w:tcBorders>
            <w:shd w:val="clear" w:color="auto" w:fill="auto"/>
            <w:noWrap/>
            <w:vAlign w:val="center"/>
          </w:tcPr>
          <w:p w14:paraId="6D9C88E7" w14:textId="09C88FDA"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779.364</w:t>
            </w:r>
          </w:p>
        </w:tc>
      </w:tr>
      <w:tr w:rsidR="005176A2" w:rsidRPr="005176A2" w14:paraId="475FB982" w14:textId="77777777" w:rsidTr="03085ED7">
        <w:trPr>
          <w:trHeight w:val="198"/>
        </w:trPr>
        <w:tc>
          <w:tcPr>
            <w:tcW w:w="2643" w:type="dxa"/>
            <w:tcBorders>
              <w:top w:val="single" w:sz="4" w:space="0" w:color="F79646" w:themeColor="accent6"/>
              <w:left w:val="nil"/>
              <w:bottom w:val="single" w:sz="4" w:space="0" w:color="F79646" w:themeColor="accent6"/>
              <w:right w:val="nil"/>
            </w:tcBorders>
            <w:shd w:val="clear" w:color="auto" w:fill="auto"/>
            <w:vAlign w:val="center"/>
            <w:hideMark/>
          </w:tcPr>
          <w:p w14:paraId="3CB1F539" w14:textId="77777777" w:rsidR="004F20DF" w:rsidRPr="005176A2" w:rsidRDefault="004F20DF" w:rsidP="004F20DF">
            <w:pPr>
              <w:jc w:val="both"/>
              <w:rPr>
                <w:rFonts w:ascii="Futura Lt BT" w:hAnsi="Futura Lt BT"/>
                <w:b/>
                <w:color w:val="005CA9"/>
                <w:sz w:val="14"/>
                <w:szCs w:val="14"/>
              </w:rPr>
            </w:pPr>
            <w:r w:rsidRPr="005176A2">
              <w:rPr>
                <w:rFonts w:ascii="Futura Lt BT" w:hAnsi="Futura Lt BT" w:cs="Symbol"/>
                <w:b/>
                <w:color w:val="005CA9"/>
                <w:sz w:val="14"/>
                <w:szCs w:val="14"/>
              </w:rPr>
              <w:t>PASSIVO:</w:t>
            </w:r>
          </w:p>
        </w:tc>
        <w:tc>
          <w:tcPr>
            <w:tcW w:w="985" w:type="dxa"/>
            <w:tcBorders>
              <w:top w:val="single" w:sz="4" w:space="0" w:color="F39200"/>
              <w:left w:val="nil"/>
              <w:bottom w:val="single" w:sz="4" w:space="0" w:color="F39200"/>
              <w:right w:val="nil"/>
            </w:tcBorders>
            <w:shd w:val="clear" w:color="auto" w:fill="auto"/>
            <w:vAlign w:val="center"/>
          </w:tcPr>
          <w:p w14:paraId="63C03953" w14:textId="659D45E8"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3.769.742</w:t>
            </w:r>
          </w:p>
        </w:tc>
        <w:tc>
          <w:tcPr>
            <w:tcW w:w="986" w:type="dxa"/>
            <w:tcBorders>
              <w:top w:val="single" w:sz="4" w:space="0" w:color="F39200"/>
              <w:left w:val="nil"/>
              <w:bottom w:val="single" w:sz="4" w:space="0" w:color="F39200"/>
              <w:right w:val="nil"/>
            </w:tcBorders>
            <w:shd w:val="clear" w:color="auto" w:fill="auto"/>
            <w:vAlign w:val="center"/>
          </w:tcPr>
          <w:p w14:paraId="627AC5C4" w14:textId="1D5841D0"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1.197</w:t>
            </w:r>
          </w:p>
        </w:tc>
        <w:tc>
          <w:tcPr>
            <w:tcW w:w="985" w:type="dxa"/>
            <w:tcBorders>
              <w:top w:val="single" w:sz="4" w:space="0" w:color="F39200"/>
              <w:left w:val="nil"/>
              <w:bottom w:val="single" w:sz="4" w:space="0" w:color="F39200"/>
              <w:right w:val="nil"/>
            </w:tcBorders>
            <w:shd w:val="clear" w:color="auto" w:fill="auto"/>
            <w:vAlign w:val="center"/>
          </w:tcPr>
          <w:p w14:paraId="47429463" w14:textId="3D5262CF"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108.724</w:t>
            </w:r>
          </w:p>
        </w:tc>
        <w:tc>
          <w:tcPr>
            <w:tcW w:w="985" w:type="dxa"/>
            <w:tcBorders>
              <w:top w:val="single" w:sz="4" w:space="0" w:color="F39200"/>
              <w:left w:val="nil"/>
              <w:bottom w:val="single" w:sz="4" w:space="0" w:color="F39200"/>
              <w:right w:val="nil"/>
            </w:tcBorders>
            <w:shd w:val="clear" w:color="auto" w:fill="auto"/>
            <w:vAlign w:val="center"/>
          </w:tcPr>
          <w:p w14:paraId="14AD001B" w14:textId="3FEB2EC3"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147.169</w:t>
            </w:r>
          </w:p>
        </w:tc>
        <w:tc>
          <w:tcPr>
            <w:tcW w:w="985" w:type="dxa"/>
            <w:tcBorders>
              <w:top w:val="single" w:sz="4" w:space="0" w:color="F39200"/>
              <w:left w:val="nil"/>
              <w:bottom w:val="single" w:sz="4" w:space="0" w:color="F39200"/>
              <w:right w:val="nil"/>
            </w:tcBorders>
            <w:shd w:val="clear" w:color="auto" w:fill="auto"/>
            <w:vAlign w:val="center"/>
          </w:tcPr>
          <w:p w14:paraId="6DCD0369" w14:textId="487C49A2"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26.339</w:t>
            </w:r>
          </w:p>
        </w:tc>
        <w:tc>
          <w:tcPr>
            <w:tcW w:w="985" w:type="dxa"/>
            <w:tcBorders>
              <w:top w:val="single" w:sz="4" w:space="0" w:color="F39200"/>
              <w:left w:val="nil"/>
              <w:bottom w:val="single" w:sz="4" w:space="0" w:color="F39200"/>
              <w:right w:val="nil"/>
            </w:tcBorders>
            <w:shd w:val="clear" w:color="auto" w:fill="auto"/>
            <w:vAlign w:val="center"/>
          </w:tcPr>
          <w:p w14:paraId="153EC3B1" w14:textId="02BF5AE3"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229.057.558</w:t>
            </w:r>
          </w:p>
        </w:tc>
        <w:tc>
          <w:tcPr>
            <w:tcW w:w="985" w:type="dxa"/>
            <w:tcBorders>
              <w:top w:val="single" w:sz="4" w:space="0" w:color="F79646" w:themeColor="accent6"/>
              <w:left w:val="nil"/>
              <w:bottom w:val="single" w:sz="4" w:space="0" w:color="F39200"/>
              <w:right w:val="nil"/>
            </w:tcBorders>
            <w:shd w:val="clear" w:color="auto" w:fill="auto"/>
            <w:vAlign w:val="center"/>
          </w:tcPr>
          <w:p w14:paraId="2CB580F6" w14:textId="2C46E0AA" w:rsidR="004F20DF" w:rsidRPr="005176A2" w:rsidRDefault="004F20DF" w:rsidP="004F20DF">
            <w:pPr>
              <w:jc w:val="right"/>
              <w:rPr>
                <w:rFonts w:ascii="Futura Lt BT" w:hAnsi="Futura Lt BT" w:cs="Symbol"/>
                <w:b/>
                <w:color w:val="005CA9"/>
                <w:sz w:val="14"/>
                <w:szCs w:val="14"/>
              </w:rPr>
            </w:pPr>
            <w:r w:rsidRPr="005176A2">
              <w:rPr>
                <w:rFonts w:ascii="Futura Lt BT" w:hAnsi="Futura Lt BT" w:cs="Calibri"/>
                <w:b/>
                <w:color w:val="005CA9"/>
                <w:sz w:val="14"/>
                <w:szCs w:val="14"/>
              </w:rPr>
              <w:t>2.445.998</w:t>
            </w:r>
          </w:p>
        </w:tc>
        <w:tc>
          <w:tcPr>
            <w:tcW w:w="985" w:type="dxa"/>
            <w:tcBorders>
              <w:top w:val="single" w:sz="4" w:space="0" w:color="F79646" w:themeColor="accent6"/>
              <w:left w:val="nil"/>
              <w:bottom w:val="single" w:sz="4" w:space="0" w:color="F39200"/>
              <w:right w:val="nil"/>
            </w:tcBorders>
            <w:shd w:val="clear" w:color="auto" w:fill="auto"/>
            <w:vAlign w:val="center"/>
          </w:tcPr>
          <w:p w14:paraId="4A211856" w14:textId="3FA809A5" w:rsidR="004F20DF" w:rsidRPr="005176A2" w:rsidRDefault="004F20DF" w:rsidP="004F20DF">
            <w:pPr>
              <w:jc w:val="right"/>
              <w:rPr>
                <w:rFonts w:ascii="Futura Lt BT" w:hAnsi="Futura Lt BT" w:cs="Symbol"/>
                <w:b/>
                <w:color w:val="005CA9"/>
                <w:sz w:val="14"/>
                <w:szCs w:val="14"/>
              </w:rPr>
            </w:pPr>
            <w:r w:rsidRPr="005176A2">
              <w:rPr>
                <w:rFonts w:ascii="Futura Lt BT" w:hAnsi="Futura Lt BT" w:cs="Calibri"/>
                <w:b/>
                <w:color w:val="005CA9"/>
                <w:sz w:val="14"/>
                <w:szCs w:val="14"/>
              </w:rPr>
              <w:t>851</w:t>
            </w:r>
          </w:p>
        </w:tc>
        <w:tc>
          <w:tcPr>
            <w:tcW w:w="985" w:type="dxa"/>
            <w:tcBorders>
              <w:top w:val="single" w:sz="4" w:space="0" w:color="F79646" w:themeColor="accent6"/>
              <w:left w:val="nil"/>
              <w:bottom w:val="single" w:sz="4" w:space="0" w:color="F39200"/>
              <w:right w:val="nil"/>
            </w:tcBorders>
            <w:shd w:val="clear" w:color="auto" w:fill="auto"/>
            <w:vAlign w:val="center"/>
          </w:tcPr>
          <w:p w14:paraId="72AF7335" w14:textId="2E153107" w:rsidR="004F20DF" w:rsidRPr="005176A2" w:rsidRDefault="004F20DF" w:rsidP="004F20DF">
            <w:pPr>
              <w:jc w:val="right"/>
              <w:rPr>
                <w:rFonts w:ascii="Futura Lt BT" w:hAnsi="Futura Lt BT" w:cs="Symbol"/>
                <w:b/>
                <w:color w:val="005CA9"/>
                <w:sz w:val="14"/>
                <w:szCs w:val="14"/>
              </w:rPr>
            </w:pPr>
            <w:r w:rsidRPr="005176A2">
              <w:rPr>
                <w:rFonts w:ascii="Futura Lt BT" w:hAnsi="Futura Lt BT" w:cs="Calibri"/>
                <w:b/>
                <w:color w:val="005CA9"/>
                <w:sz w:val="14"/>
                <w:szCs w:val="14"/>
              </w:rPr>
              <w:t>154.946</w:t>
            </w:r>
          </w:p>
        </w:tc>
        <w:tc>
          <w:tcPr>
            <w:tcW w:w="985" w:type="dxa"/>
            <w:tcBorders>
              <w:top w:val="single" w:sz="4" w:space="0" w:color="F79646" w:themeColor="accent6"/>
              <w:left w:val="nil"/>
              <w:bottom w:val="single" w:sz="4" w:space="0" w:color="F39200"/>
              <w:right w:val="nil"/>
            </w:tcBorders>
            <w:shd w:val="clear" w:color="auto" w:fill="auto"/>
            <w:vAlign w:val="center"/>
          </w:tcPr>
          <w:p w14:paraId="4FE39B89" w14:textId="3D87E802" w:rsidR="004F20DF" w:rsidRPr="005176A2" w:rsidRDefault="004F20DF" w:rsidP="004F20DF">
            <w:pPr>
              <w:jc w:val="right"/>
              <w:rPr>
                <w:rFonts w:ascii="Futura Lt BT" w:hAnsi="Futura Lt BT" w:cs="Symbol"/>
                <w:b/>
                <w:color w:val="005CA9"/>
                <w:sz w:val="14"/>
                <w:szCs w:val="14"/>
              </w:rPr>
            </w:pPr>
            <w:r w:rsidRPr="005176A2">
              <w:rPr>
                <w:rFonts w:ascii="Futura Lt BT" w:hAnsi="Futura Lt BT" w:cs="Calibri"/>
                <w:b/>
                <w:color w:val="005CA9"/>
                <w:sz w:val="14"/>
                <w:szCs w:val="14"/>
              </w:rPr>
              <w:t>1.629.682</w:t>
            </w:r>
          </w:p>
        </w:tc>
        <w:tc>
          <w:tcPr>
            <w:tcW w:w="985" w:type="dxa"/>
            <w:tcBorders>
              <w:top w:val="single" w:sz="4" w:space="0" w:color="F79646" w:themeColor="accent6"/>
              <w:left w:val="nil"/>
              <w:bottom w:val="single" w:sz="4" w:space="0" w:color="F39200"/>
              <w:right w:val="nil"/>
            </w:tcBorders>
            <w:shd w:val="clear" w:color="auto" w:fill="auto"/>
            <w:vAlign w:val="center"/>
          </w:tcPr>
          <w:p w14:paraId="69D2A42B" w14:textId="2743963F" w:rsidR="004F20DF" w:rsidRPr="005176A2" w:rsidRDefault="004F20DF" w:rsidP="004F20DF">
            <w:pPr>
              <w:jc w:val="right"/>
              <w:rPr>
                <w:rFonts w:ascii="Futura Lt BT" w:hAnsi="Futura Lt BT" w:cs="Symbol"/>
                <w:b/>
                <w:color w:val="005CA9"/>
                <w:sz w:val="14"/>
                <w:szCs w:val="14"/>
              </w:rPr>
            </w:pPr>
            <w:r w:rsidRPr="005176A2">
              <w:rPr>
                <w:rFonts w:ascii="Futura Lt BT" w:hAnsi="Futura Lt BT" w:cs="Calibri"/>
                <w:b/>
                <w:color w:val="005CA9"/>
                <w:sz w:val="14"/>
                <w:szCs w:val="14"/>
              </w:rPr>
              <w:t>12.832</w:t>
            </w:r>
          </w:p>
        </w:tc>
        <w:tc>
          <w:tcPr>
            <w:tcW w:w="1264" w:type="dxa"/>
            <w:tcBorders>
              <w:top w:val="single" w:sz="4" w:space="0" w:color="F79646" w:themeColor="accent6"/>
              <w:left w:val="nil"/>
              <w:bottom w:val="single" w:sz="4" w:space="0" w:color="F39200"/>
              <w:right w:val="nil"/>
            </w:tcBorders>
            <w:shd w:val="clear" w:color="auto" w:fill="auto"/>
            <w:vAlign w:val="center"/>
          </w:tcPr>
          <w:p w14:paraId="50F0F7D0" w14:textId="1D269C44" w:rsidR="004F20DF" w:rsidRPr="005176A2" w:rsidRDefault="004F20DF" w:rsidP="004F20DF">
            <w:pPr>
              <w:jc w:val="right"/>
              <w:rPr>
                <w:rFonts w:ascii="Futura Lt BT" w:hAnsi="Futura Lt BT" w:cs="Symbol"/>
                <w:b/>
                <w:color w:val="005CA9"/>
                <w:sz w:val="14"/>
                <w:szCs w:val="14"/>
              </w:rPr>
            </w:pPr>
            <w:r w:rsidRPr="005176A2">
              <w:rPr>
                <w:rFonts w:ascii="Futura Lt BT" w:hAnsi="Futura Lt BT" w:cs="Calibri"/>
                <w:b/>
                <w:color w:val="005CA9"/>
                <w:sz w:val="14"/>
                <w:szCs w:val="14"/>
              </w:rPr>
              <w:t>177.234.781</w:t>
            </w:r>
          </w:p>
        </w:tc>
      </w:tr>
      <w:tr w:rsidR="005176A2" w:rsidRPr="005176A2" w14:paraId="5C7C1C40" w14:textId="77777777" w:rsidTr="03085ED7">
        <w:trPr>
          <w:trHeight w:val="198"/>
        </w:trPr>
        <w:tc>
          <w:tcPr>
            <w:tcW w:w="2643" w:type="dxa"/>
            <w:tcBorders>
              <w:top w:val="single" w:sz="4" w:space="0" w:color="F79646" w:themeColor="accent6"/>
              <w:left w:val="nil"/>
              <w:bottom w:val="nil"/>
              <w:right w:val="nil"/>
            </w:tcBorders>
            <w:shd w:val="clear" w:color="auto" w:fill="auto"/>
            <w:vAlign w:val="center"/>
            <w:hideMark/>
          </w:tcPr>
          <w:p w14:paraId="3E5C8CFD" w14:textId="4E771819" w:rsidR="004F20DF" w:rsidRPr="005176A2" w:rsidRDefault="004F20DF" w:rsidP="004F20DF">
            <w:pPr>
              <w:jc w:val="both"/>
              <w:rPr>
                <w:rFonts w:ascii="Futura Lt BT" w:hAnsi="Futura Lt BT"/>
                <w:color w:val="005CA9"/>
                <w:sz w:val="14"/>
                <w:szCs w:val="14"/>
              </w:rPr>
            </w:pPr>
            <w:r w:rsidRPr="005176A2">
              <w:rPr>
                <w:rFonts w:ascii="Futura Lt BT" w:hAnsi="Futura Lt BT" w:cs="Calibri"/>
                <w:color w:val="005CA9"/>
                <w:sz w:val="14"/>
                <w:szCs w:val="14"/>
              </w:rPr>
              <w:t>Depósitos à vista e poupança</w:t>
            </w:r>
          </w:p>
        </w:tc>
        <w:tc>
          <w:tcPr>
            <w:tcW w:w="985" w:type="dxa"/>
            <w:tcBorders>
              <w:top w:val="nil"/>
              <w:left w:val="nil"/>
              <w:bottom w:val="nil"/>
              <w:right w:val="nil"/>
            </w:tcBorders>
            <w:shd w:val="clear" w:color="auto" w:fill="auto"/>
            <w:noWrap/>
            <w:vAlign w:val="center"/>
          </w:tcPr>
          <w:p w14:paraId="18A70932" w14:textId="7E43D3A3"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671.963</w:t>
            </w:r>
          </w:p>
        </w:tc>
        <w:tc>
          <w:tcPr>
            <w:tcW w:w="986" w:type="dxa"/>
            <w:tcBorders>
              <w:top w:val="nil"/>
              <w:left w:val="nil"/>
              <w:bottom w:val="nil"/>
              <w:right w:val="nil"/>
            </w:tcBorders>
            <w:shd w:val="clear" w:color="auto" w:fill="auto"/>
            <w:noWrap/>
            <w:vAlign w:val="center"/>
          </w:tcPr>
          <w:p w14:paraId="08F1409D" w14:textId="0110C2F3"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1.197</w:t>
            </w:r>
          </w:p>
        </w:tc>
        <w:tc>
          <w:tcPr>
            <w:tcW w:w="985" w:type="dxa"/>
            <w:tcBorders>
              <w:top w:val="nil"/>
              <w:left w:val="nil"/>
              <w:bottom w:val="nil"/>
              <w:right w:val="nil"/>
            </w:tcBorders>
            <w:shd w:val="clear" w:color="auto" w:fill="auto"/>
            <w:noWrap/>
            <w:vAlign w:val="center"/>
          </w:tcPr>
          <w:p w14:paraId="20A80D3D" w14:textId="6F3EDE7D"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12.408</w:t>
            </w:r>
          </w:p>
        </w:tc>
        <w:tc>
          <w:tcPr>
            <w:tcW w:w="985" w:type="dxa"/>
            <w:tcBorders>
              <w:top w:val="nil"/>
              <w:left w:val="nil"/>
              <w:bottom w:val="nil"/>
              <w:right w:val="nil"/>
            </w:tcBorders>
            <w:shd w:val="clear" w:color="auto" w:fill="auto"/>
            <w:noWrap/>
            <w:vAlign w:val="center"/>
          </w:tcPr>
          <w:p w14:paraId="7125A2FC" w14:textId="27589577"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147.169</w:t>
            </w:r>
          </w:p>
        </w:tc>
        <w:tc>
          <w:tcPr>
            <w:tcW w:w="985" w:type="dxa"/>
            <w:tcBorders>
              <w:top w:val="nil"/>
              <w:left w:val="nil"/>
              <w:bottom w:val="nil"/>
              <w:right w:val="nil"/>
            </w:tcBorders>
            <w:shd w:val="clear" w:color="auto" w:fill="auto"/>
            <w:noWrap/>
            <w:vAlign w:val="center"/>
          </w:tcPr>
          <w:p w14:paraId="0C5A8233" w14:textId="36E32993"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20.767</w:t>
            </w:r>
          </w:p>
        </w:tc>
        <w:tc>
          <w:tcPr>
            <w:tcW w:w="985" w:type="dxa"/>
            <w:tcBorders>
              <w:top w:val="nil"/>
              <w:left w:val="nil"/>
              <w:bottom w:val="nil"/>
              <w:right w:val="single" w:sz="4" w:space="0" w:color="FCE4D6"/>
            </w:tcBorders>
            <w:shd w:val="clear" w:color="auto" w:fill="auto"/>
            <w:noWrap/>
            <w:vAlign w:val="center"/>
          </w:tcPr>
          <w:p w14:paraId="309D4571" w14:textId="570E84A8"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3.351.154</w:t>
            </w:r>
          </w:p>
        </w:tc>
        <w:tc>
          <w:tcPr>
            <w:tcW w:w="985" w:type="dxa"/>
            <w:tcBorders>
              <w:top w:val="nil"/>
              <w:left w:val="nil"/>
              <w:bottom w:val="nil"/>
              <w:right w:val="nil"/>
            </w:tcBorders>
            <w:shd w:val="clear" w:color="auto" w:fill="auto"/>
            <w:noWrap/>
            <w:vAlign w:val="center"/>
          </w:tcPr>
          <w:p w14:paraId="1392EB96" w14:textId="75A9A8F7"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598.790</w:t>
            </w:r>
          </w:p>
        </w:tc>
        <w:tc>
          <w:tcPr>
            <w:tcW w:w="985" w:type="dxa"/>
            <w:tcBorders>
              <w:top w:val="nil"/>
              <w:left w:val="nil"/>
              <w:bottom w:val="nil"/>
              <w:right w:val="nil"/>
            </w:tcBorders>
            <w:shd w:val="clear" w:color="auto" w:fill="auto"/>
            <w:noWrap/>
            <w:vAlign w:val="center"/>
          </w:tcPr>
          <w:p w14:paraId="066493B7" w14:textId="49E22E83"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851</w:t>
            </w:r>
          </w:p>
        </w:tc>
        <w:tc>
          <w:tcPr>
            <w:tcW w:w="985" w:type="dxa"/>
            <w:tcBorders>
              <w:top w:val="nil"/>
              <w:left w:val="nil"/>
              <w:bottom w:val="nil"/>
              <w:right w:val="nil"/>
            </w:tcBorders>
            <w:shd w:val="clear" w:color="auto" w:fill="auto"/>
            <w:noWrap/>
            <w:vAlign w:val="center"/>
          </w:tcPr>
          <w:p w14:paraId="5B838C20" w14:textId="130FFCF5"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1.403</w:t>
            </w:r>
          </w:p>
        </w:tc>
        <w:tc>
          <w:tcPr>
            <w:tcW w:w="985" w:type="dxa"/>
            <w:tcBorders>
              <w:top w:val="nil"/>
              <w:left w:val="nil"/>
              <w:bottom w:val="nil"/>
              <w:right w:val="nil"/>
            </w:tcBorders>
            <w:shd w:val="clear" w:color="auto" w:fill="auto"/>
            <w:noWrap/>
            <w:vAlign w:val="center"/>
          </w:tcPr>
          <w:p w14:paraId="60A38DC0" w14:textId="19A9B884"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209.227</w:t>
            </w:r>
          </w:p>
        </w:tc>
        <w:tc>
          <w:tcPr>
            <w:tcW w:w="985" w:type="dxa"/>
            <w:tcBorders>
              <w:top w:val="nil"/>
              <w:left w:val="nil"/>
              <w:bottom w:val="nil"/>
              <w:right w:val="nil"/>
            </w:tcBorders>
            <w:shd w:val="clear" w:color="auto" w:fill="auto"/>
            <w:noWrap/>
            <w:vAlign w:val="center"/>
          </w:tcPr>
          <w:p w14:paraId="7D81EEB0" w14:textId="37F19B06"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8.572</w:t>
            </w:r>
          </w:p>
        </w:tc>
        <w:tc>
          <w:tcPr>
            <w:tcW w:w="1264" w:type="dxa"/>
            <w:tcBorders>
              <w:top w:val="nil"/>
              <w:left w:val="nil"/>
              <w:bottom w:val="nil"/>
            </w:tcBorders>
            <w:shd w:val="clear" w:color="auto" w:fill="auto"/>
            <w:noWrap/>
            <w:vAlign w:val="center"/>
          </w:tcPr>
          <w:p w14:paraId="7CAEE45F" w14:textId="56A47263"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3.488.087</w:t>
            </w:r>
          </w:p>
        </w:tc>
      </w:tr>
      <w:tr w:rsidR="005176A2" w:rsidRPr="005176A2" w14:paraId="1B5DB301" w14:textId="77777777" w:rsidTr="03085ED7">
        <w:trPr>
          <w:trHeight w:val="198"/>
        </w:trPr>
        <w:tc>
          <w:tcPr>
            <w:tcW w:w="2643" w:type="dxa"/>
            <w:tcBorders>
              <w:top w:val="nil"/>
              <w:left w:val="nil"/>
              <w:bottom w:val="nil"/>
              <w:right w:val="nil"/>
            </w:tcBorders>
            <w:shd w:val="clear" w:color="auto" w:fill="auto"/>
            <w:vAlign w:val="center"/>
            <w:hideMark/>
          </w:tcPr>
          <w:p w14:paraId="1905CF41" w14:textId="72C485B1" w:rsidR="004F20DF" w:rsidRPr="005176A2" w:rsidRDefault="004F20DF" w:rsidP="004F20DF">
            <w:pPr>
              <w:rPr>
                <w:rFonts w:ascii="Futura Lt BT" w:hAnsi="Futura Lt BT"/>
                <w:color w:val="005CA9"/>
                <w:sz w:val="14"/>
                <w:szCs w:val="14"/>
              </w:rPr>
            </w:pPr>
            <w:r w:rsidRPr="005176A2">
              <w:rPr>
                <w:rFonts w:ascii="Futura Lt BT" w:hAnsi="Futura Lt BT" w:cs="Calibri"/>
                <w:color w:val="005CA9"/>
                <w:sz w:val="14"/>
                <w:szCs w:val="14"/>
              </w:rPr>
              <w:t xml:space="preserve">Depósitos </w:t>
            </w:r>
            <w:r w:rsidR="604C01BE" w:rsidRPr="005176A2">
              <w:rPr>
                <w:rFonts w:ascii="Futura Lt BT" w:hAnsi="Futura Lt BT" w:cs="Calibri"/>
                <w:color w:val="005CA9"/>
                <w:sz w:val="14"/>
                <w:szCs w:val="14"/>
              </w:rPr>
              <w:t>a</w:t>
            </w:r>
            <w:r w:rsidRPr="005176A2">
              <w:rPr>
                <w:rFonts w:ascii="Futura Lt BT" w:hAnsi="Futura Lt BT" w:cs="Calibri"/>
                <w:color w:val="005CA9"/>
                <w:sz w:val="14"/>
                <w:szCs w:val="14"/>
              </w:rPr>
              <w:t xml:space="preserve"> prazo e letras </w:t>
            </w:r>
          </w:p>
        </w:tc>
        <w:tc>
          <w:tcPr>
            <w:tcW w:w="985" w:type="dxa"/>
            <w:tcBorders>
              <w:top w:val="nil"/>
              <w:left w:val="nil"/>
              <w:bottom w:val="nil"/>
              <w:right w:val="nil"/>
            </w:tcBorders>
            <w:shd w:val="clear" w:color="auto" w:fill="auto"/>
            <w:noWrap/>
            <w:vAlign w:val="center"/>
          </w:tcPr>
          <w:p w14:paraId="36F4073D" w14:textId="79A50FF5"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298.750</w:t>
            </w:r>
          </w:p>
        </w:tc>
        <w:tc>
          <w:tcPr>
            <w:tcW w:w="986" w:type="dxa"/>
            <w:tcBorders>
              <w:top w:val="nil"/>
              <w:left w:val="nil"/>
              <w:bottom w:val="nil"/>
              <w:right w:val="nil"/>
            </w:tcBorders>
            <w:shd w:val="clear" w:color="auto" w:fill="auto"/>
            <w:noWrap/>
            <w:vAlign w:val="center"/>
          </w:tcPr>
          <w:p w14:paraId="33EACDD5" w14:textId="404EF69E"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2D5BE243" w14:textId="667CCE3B"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15.913</w:t>
            </w:r>
          </w:p>
        </w:tc>
        <w:tc>
          <w:tcPr>
            <w:tcW w:w="985" w:type="dxa"/>
            <w:tcBorders>
              <w:top w:val="nil"/>
              <w:left w:val="nil"/>
              <w:bottom w:val="nil"/>
              <w:right w:val="nil"/>
            </w:tcBorders>
            <w:shd w:val="clear" w:color="auto" w:fill="auto"/>
            <w:noWrap/>
            <w:vAlign w:val="center"/>
          </w:tcPr>
          <w:p w14:paraId="32DD3639" w14:textId="19C20C3B"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47B7124D" w14:textId="0F23FF61"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5.572</w:t>
            </w:r>
          </w:p>
        </w:tc>
        <w:tc>
          <w:tcPr>
            <w:tcW w:w="985" w:type="dxa"/>
            <w:tcBorders>
              <w:top w:val="nil"/>
              <w:left w:val="nil"/>
              <w:bottom w:val="nil"/>
              <w:right w:val="single" w:sz="4" w:space="0" w:color="FCE4D6"/>
            </w:tcBorders>
            <w:shd w:val="clear" w:color="auto" w:fill="auto"/>
            <w:noWrap/>
            <w:vAlign w:val="center"/>
          </w:tcPr>
          <w:p w14:paraId="7B3AF3DD" w14:textId="1C4CAEE2"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565.735</w:t>
            </w:r>
          </w:p>
        </w:tc>
        <w:tc>
          <w:tcPr>
            <w:tcW w:w="985" w:type="dxa"/>
            <w:tcBorders>
              <w:top w:val="nil"/>
              <w:left w:val="nil"/>
              <w:bottom w:val="nil"/>
              <w:right w:val="nil"/>
            </w:tcBorders>
            <w:shd w:val="clear" w:color="auto" w:fill="auto"/>
            <w:noWrap/>
            <w:vAlign w:val="center"/>
          </w:tcPr>
          <w:p w14:paraId="3EDE142B" w14:textId="18CEB0FE"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256.346</w:t>
            </w:r>
          </w:p>
        </w:tc>
        <w:tc>
          <w:tcPr>
            <w:tcW w:w="985" w:type="dxa"/>
            <w:tcBorders>
              <w:top w:val="nil"/>
              <w:left w:val="nil"/>
              <w:bottom w:val="nil"/>
              <w:right w:val="nil"/>
            </w:tcBorders>
            <w:shd w:val="clear" w:color="auto" w:fill="auto"/>
            <w:noWrap/>
            <w:vAlign w:val="center"/>
          </w:tcPr>
          <w:p w14:paraId="68B89142" w14:textId="4B03E2E4"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BA97070" w14:textId="1596B097"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79.406</w:t>
            </w:r>
          </w:p>
        </w:tc>
        <w:tc>
          <w:tcPr>
            <w:tcW w:w="985" w:type="dxa"/>
            <w:tcBorders>
              <w:top w:val="nil"/>
              <w:left w:val="nil"/>
              <w:bottom w:val="nil"/>
              <w:right w:val="nil"/>
            </w:tcBorders>
            <w:shd w:val="clear" w:color="auto" w:fill="auto"/>
            <w:noWrap/>
            <w:vAlign w:val="center"/>
          </w:tcPr>
          <w:p w14:paraId="7E4B3BE5" w14:textId="18FA18A3"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745BDC6" w14:textId="41934AC9"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4.260</w:t>
            </w:r>
          </w:p>
        </w:tc>
        <w:tc>
          <w:tcPr>
            <w:tcW w:w="1264" w:type="dxa"/>
            <w:tcBorders>
              <w:top w:val="nil"/>
              <w:left w:val="nil"/>
              <w:bottom w:val="nil"/>
            </w:tcBorders>
            <w:shd w:val="clear" w:color="auto" w:fill="auto"/>
            <w:noWrap/>
            <w:vAlign w:val="center"/>
          </w:tcPr>
          <w:p w14:paraId="398E18E4" w14:textId="23F8142B"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615.706</w:t>
            </w:r>
          </w:p>
        </w:tc>
      </w:tr>
      <w:tr w:rsidR="005176A2" w:rsidRPr="005176A2" w14:paraId="4F1EBB72" w14:textId="77777777" w:rsidTr="03085ED7">
        <w:trPr>
          <w:trHeight w:val="198"/>
        </w:trPr>
        <w:tc>
          <w:tcPr>
            <w:tcW w:w="2643" w:type="dxa"/>
            <w:tcBorders>
              <w:top w:val="nil"/>
              <w:left w:val="nil"/>
              <w:bottom w:val="nil"/>
              <w:right w:val="nil"/>
            </w:tcBorders>
            <w:shd w:val="clear" w:color="auto" w:fill="auto"/>
            <w:vAlign w:val="center"/>
            <w:hideMark/>
          </w:tcPr>
          <w:p w14:paraId="74A8EE79" w14:textId="01238B0F" w:rsidR="004F20DF" w:rsidRPr="005176A2" w:rsidRDefault="004F20DF" w:rsidP="004F20DF">
            <w:pPr>
              <w:jc w:val="both"/>
              <w:rPr>
                <w:rFonts w:ascii="Futura Lt BT" w:hAnsi="Futura Lt BT"/>
                <w:color w:val="005CA9"/>
                <w:sz w:val="14"/>
                <w:szCs w:val="14"/>
              </w:rPr>
            </w:pPr>
            <w:r w:rsidRPr="005176A2">
              <w:rPr>
                <w:rFonts w:ascii="Futura Lt BT" w:hAnsi="Futura Lt BT" w:cs="Calibri"/>
                <w:color w:val="005CA9"/>
                <w:sz w:val="14"/>
                <w:szCs w:val="14"/>
              </w:rPr>
              <w:t>Depósitos especiais de fundos e programas</w:t>
            </w:r>
            <w:r w:rsidR="00D504A2" w:rsidRPr="005176A2">
              <w:rPr>
                <w:rFonts w:ascii="Futura Lt BT" w:hAnsi="Futura Lt BT" w:cs="Calibri"/>
                <w:color w:val="005CA9"/>
                <w:sz w:val="14"/>
                <w:szCs w:val="14"/>
              </w:rPr>
              <w:t xml:space="preserve"> (11)</w:t>
            </w:r>
          </w:p>
        </w:tc>
        <w:tc>
          <w:tcPr>
            <w:tcW w:w="985" w:type="dxa"/>
            <w:tcBorders>
              <w:top w:val="nil"/>
              <w:left w:val="nil"/>
              <w:bottom w:val="nil"/>
              <w:right w:val="nil"/>
            </w:tcBorders>
            <w:shd w:val="clear" w:color="auto" w:fill="auto"/>
            <w:noWrap/>
            <w:vAlign w:val="center"/>
          </w:tcPr>
          <w:p w14:paraId="420DBAEC" w14:textId="76019343"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283.067</w:t>
            </w:r>
          </w:p>
        </w:tc>
        <w:tc>
          <w:tcPr>
            <w:tcW w:w="986" w:type="dxa"/>
            <w:tcBorders>
              <w:top w:val="nil"/>
              <w:left w:val="nil"/>
              <w:bottom w:val="nil"/>
              <w:right w:val="nil"/>
            </w:tcBorders>
            <w:shd w:val="clear" w:color="auto" w:fill="auto"/>
            <w:noWrap/>
            <w:vAlign w:val="center"/>
          </w:tcPr>
          <w:p w14:paraId="1516D013" w14:textId="0AAD92AA"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6BCA1A80" w14:textId="2B6A487A"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61EF51E1" w14:textId="5731DAFF"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384CAA63" w14:textId="21F85B7C"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single" w:sz="4" w:space="0" w:color="FCE4D6"/>
            </w:tcBorders>
            <w:shd w:val="clear" w:color="auto" w:fill="auto"/>
            <w:noWrap/>
            <w:vAlign w:val="center"/>
          </w:tcPr>
          <w:p w14:paraId="08E61F60" w14:textId="6AC47326"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7.057.958</w:t>
            </w:r>
          </w:p>
        </w:tc>
        <w:tc>
          <w:tcPr>
            <w:tcW w:w="985" w:type="dxa"/>
            <w:tcBorders>
              <w:top w:val="nil"/>
              <w:left w:val="nil"/>
              <w:bottom w:val="nil"/>
              <w:right w:val="nil"/>
            </w:tcBorders>
            <w:shd w:val="clear" w:color="auto" w:fill="auto"/>
            <w:noWrap/>
            <w:vAlign w:val="center"/>
          </w:tcPr>
          <w:p w14:paraId="476A8874" w14:textId="3954BCF7"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216.262</w:t>
            </w:r>
          </w:p>
        </w:tc>
        <w:tc>
          <w:tcPr>
            <w:tcW w:w="985" w:type="dxa"/>
            <w:tcBorders>
              <w:top w:val="nil"/>
              <w:left w:val="nil"/>
              <w:bottom w:val="nil"/>
              <w:right w:val="nil"/>
            </w:tcBorders>
            <w:shd w:val="clear" w:color="auto" w:fill="auto"/>
            <w:noWrap/>
            <w:vAlign w:val="center"/>
          </w:tcPr>
          <w:p w14:paraId="5D01A195" w14:textId="412975E8"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2A0A9FF" w14:textId="2B74B7A0"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8A65F73" w14:textId="28163CCA"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71A88103" w14:textId="3A5BA5A4"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1264" w:type="dxa"/>
            <w:tcBorders>
              <w:top w:val="nil"/>
              <w:left w:val="nil"/>
              <w:bottom w:val="nil"/>
            </w:tcBorders>
            <w:shd w:val="clear" w:color="auto" w:fill="auto"/>
            <w:noWrap/>
            <w:vAlign w:val="center"/>
          </w:tcPr>
          <w:p w14:paraId="686A3FCE" w14:textId="4B92FB31"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3.856.187</w:t>
            </w:r>
          </w:p>
        </w:tc>
      </w:tr>
      <w:tr w:rsidR="005176A2" w:rsidRPr="005176A2" w14:paraId="3E6CA11D" w14:textId="77777777" w:rsidTr="03085ED7">
        <w:trPr>
          <w:trHeight w:val="198"/>
        </w:trPr>
        <w:tc>
          <w:tcPr>
            <w:tcW w:w="2643" w:type="dxa"/>
            <w:tcBorders>
              <w:top w:val="nil"/>
              <w:left w:val="nil"/>
              <w:bottom w:val="nil"/>
              <w:right w:val="nil"/>
            </w:tcBorders>
            <w:shd w:val="clear" w:color="auto" w:fill="auto"/>
            <w:vAlign w:val="center"/>
            <w:hideMark/>
          </w:tcPr>
          <w:p w14:paraId="6909D6AF" w14:textId="09A7AFED" w:rsidR="004F20DF" w:rsidRPr="005176A2" w:rsidRDefault="004F20DF" w:rsidP="004F20DF">
            <w:pPr>
              <w:jc w:val="both"/>
              <w:rPr>
                <w:rFonts w:ascii="Futura Lt BT" w:hAnsi="Futura Lt BT"/>
                <w:color w:val="005CA9"/>
                <w:sz w:val="14"/>
                <w:szCs w:val="14"/>
              </w:rPr>
            </w:pPr>
            <w:r w:rsidRPr="005176A2">
              <w:rPr>
                <w:rFonts w:ascii="Futura Lt BT" w:hAnsi="Futura Lt BT" w:cs="Calibri"/>
                <w:color w:val="005CA9"/>
                <w:sz w:val="14"/>
                <w:szCs w:val="14"/>
              </w:rPr>
              <w:t>Captações no mercado aberto (12)</w:t>
            </w:r>
          </w:p>
        </w:tc>
        <w:tc>
          <w:tcPr>
            <w:tcW w:w="985" w:type="dxa"/>
            <w:tcBorders>
              <w:top w:val="nil"/>
              <w:left w:val="nil"/>
              <w:bottom w:val="nil"/>
              <w:right w:val="nil"/>
            </w:tcBorders>
            <w:shd w:val="clear" w:color="auto" w:fill="auto"/>
            <w:noWrap/>
            <w:vAlign w:val="center"/>
          </w:tcPr>
          <w:p w14:paraId="3FC3C540" w14:textId="582F989D"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6" w:type="dxa"/>
            <w:tcBorders>
              <w:top w:val="nil"/>
              <w:left w:val="nil"/>
              <w:bottom w:val="nil"/>
              <w:right w:val="nil"/>
            </w:tcBorders>
            <w:shd w:val="clear" w:color="auto" w:fill="auto"/>
            <w:noWrap/>
            <w:vAlign w:val="center"/>
          </w:tcPr>
          <w:p w14:paraId="12EEFCAF" w14:textId="3DC2424A"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3F4EEC07" w14:textId="5B16EB14"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6FC95370" w14:textId="5015A13D"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16A99E45" w14:textId="646F7AB3"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single" w:sz="4" w:space="0" w:color="FCE4D6"/>
            </w:tcBorders>
            <w:shd w:val="clear" w:color="auto" w:fill="auto"/>
            <w:noWrap/>
            <w:vAlign w:val="center"/>
          </w:tcPr>
          <w:p w14:paraId="3893EF66" w14:textId="620B9563"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182.860.731</w:t>
            </w:r>
          </w:p>
        </w:tc>
        <w:tc>
          <w:tcPr>
            <w:tcW w:w="985" w:type="dxa"/>
            <w:tcBorders>
              <w:top w:val="nil"/>
              <w:left w:val="nil"/>
              <w:bottom w:val="nil"/>
              <w:right w:val="nil"/>
            </w:tcBorders>
            <w:shd w:val="clear" w:color="auto" w:fill="auto"/>
            <w:noWrap/>
            <w:vAlign w:val="center"/>
          </w:tcPr>
          <w:p w14:paraId="6FA63E80" w14:textId="2C76D565"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57B8B9B9" w14:textId="0602225C"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64B9C68C" w14:textId="7B1574EB"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602C89E" w14:textId="40BD26B6"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1.420.455</w:t>
            </w:r>
          </w:p>
        </w:tc>
        <w:tc>
          <w:tcPr>
            <w:tcW w:w="985" w:type="dxa"/>
            <w:tcBorders>
              <w:top w:val="nil"/>
              <w:left w:val="nil"/>
              <w:bottom w:val="nil"/>
              <w:right w:val="nil"/>
            </w:tcBorders>
            <w:shd w:val="clear" w:color="auto" w:fill="auto"/>
            <w:noWrap/>
            <w:vAlign w:val="center"/>
          </w:tcPr>
          <w:p w14:paraId="73D7347B" w14:textId="224FC0DF"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1264" w:type="dxa"/>
            <w:tcBorders>
              <w:top w:val="nil"/>
              <w:left w:val="nil"/>
              <w:bottom w:val="nil"/>
            </w:tcBorders>
            <w:shd w:val="clear" w:color="auto" w:fill="auto"/>
            <w:noWrap/>
            <w:vAlign w:val="center"/>
          </w:tcPr>
          <w:p w14:paraId="22053FC8" w14:textId="1F5E43DB"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132.119.136</w:t>
            </w:r>
          </w:p>
        </w:tc>
      </w:tr>
      <w:tr w:rsidR="005176A2" w:rsidRPr="005176A2" w14:paraId="4A446A30" w14:textId="77777777" w:rsidTr="03085ED7">
        <w:trPr>
          <w:trHeight w:val="198"/>
        </w:trPr>
        <w:tc>
          <w:tcPr>
            <w:tcW w:w="2643" w:type="dxa"/>
            <w:tcBorders>
              <w:top w:val="nil"/>
              <w:left w:val="nil"/>
              <w:bottom w:val="nil"/>
              <w:right w:val="nil"/>
            </w:tcBorders>
            <w:shd w:val="clear" w:color="auto" w:fill="auto"/>
            <w:vAlign w:val="center"/>
            <w:hideMark/>
          </w:tcPr>
          <w:p w14:paraId="686DBDFC" w14:textId="718A1BE7" w:rsidR="004F20DF" w:rsidRPr="005176A2" w:rsidRDefault="004F20DF" w:rsidP="004F20DF">
            <w:pPr>
              <w:jc w:val="both"/>
              <w:rPr>
                <w:rFonts w:ascii="Futura Lt BT" w:hAnsi="Futura Lt BT"/>
                <w:color w:val="005CA9"/>
                <w:sz w:val="14"/>
                <w:szCs w:val="14"/>
              </w:rPr>
            </w:pPr>
            <w:r w:rsidRPr="005176A2">
              <w:rPr>
                <w:rFonts w:ascii="Futura Lt BT" w:hAnsi="Futura Lt BT" w:cs="Calibri"/>
                <w:color w:val="005CA9"/>
                <w:sz w:val="14"/>
                <w:szCs w:val="14"/>
              </w:rPr>
              <w:t>Repasses do país - instituições oficiais (13)</w:t>
            </w:r>
          </w:p>
        </w:tc>
        <w:tc>
          <w:tcPr>
            <w:tcW w:w="985" w:type="dxa"/>
            <w:tcBorders>
              <w:top w:val="nil"/>
              <w:left w:val="nil"/>
              <w:bottom w:val="nil"/>
              <w:right w:val="nil"/>
            </w:tcBorders>
            <w:shd w:val="clear" w:color="auto" w:fill="auto"/>
            <w:noWrap/>
            <w:vAlign w:val="center"/>
          </w:tcPr>
          <w:p w14:paraId="75710154" w14:textId="49B02203"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13.634</w:t>
            </w:r>
          </w:p>
        </w:tc>
        <w:tc>
          <w:tcPr>
            <w:tcW w:w="986" w:type="dxa"/>
            <w:tcBorders>
              <w:top w:val="nil"/>
              <w:left w:val="nil"/>
              <w:bottom w:val="nil"/>
              <w:right w:val="nil"/>
            </w:tcBorders>
            <w:shd w:val="clear" w:color="auto" w:fill="auto"/>
            <w:noWrap/>
            <w:vAlign w:val="center"/>
          </w:tcPr>
          <w:p w14:paraId="445E2A88" w14:textId="2A2FC08C"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421FA9F2" w14:textId="2BD6D9C1"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13635953" w14:textId="4BFB3F4F"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1901060E" w14:textId="0A8866CE"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single" w:sz="4" w:space="0" w:color="FCE4D6"/>
            </w:tcBorders>
            <w:shd w:val="clear" w:color="auto" w:fill="auto"/>
            <w:noWrap/>
            <w:vAlign w:val="center"/>
          </w:tcPr>
          <w:p w14:paraId="0B174523" w14:textId="41E715E8"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24.059.730</w:t>
            </w:r>
          </w:p>
        </w:tc>
        <w:tc>
          <w:tcPr>
            <w:tcW w:w="985" w:type="dxa"/>
            <w:tcBorders>
              <w:top w:val="nil"/>
              <w:left w:val="nil"/>
              <w:bottom w:val="nil"/>
              <w:right w:val="nil"/>
            </w:tcBorders>
            <w:shd w:val="clear" w:color="auto" w:fill="auto"/>
            <w:noWrap/>
            <w:vAlign w:val="center"/>
          </w:tcPr>
          <w:p w14:paraId="00FEE84A" w14:textId="69F82CE3"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14.727</w:t>
            </w:r>
          </w:p>
        </w:tc>
        <w:tc>
          <w:tcPr>
            <w:tcW w:w="985" w:type="dxa"/>
            <w:tcBorders>
              <w:top w:val="nil"/>
              <w:left w:val="nil"/>
              <w:bottom w:val="nil"/>
              <w:right w:val="nil"/>
            </w:tcBorders>
            <w:shd w:val="clear" w:color="auto" w:fill="auto"/>
            <w:noWrap/>
            <w:vAlign w:val="center"/>
          </w:tcPr>
          <w:p w14:paraId="4E221A60" w14:textId="0E859933"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D5AB743" w14:textId="773B1D5B"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6C3530DF" w14:textId="232103D0"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FA0C94E" w14:textId="6C50750D"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1264" w:type="dxa"/>
            <w:tcBorders>
              <w:top w:val="nil"/>
              <w:left w:val="nil"/>
              <w:bottom w:val="nil"/>
            </w:tcBorders>
            <w:shd w:val="clear" w:color="auto" w:fill="auto"/>
            <w:noWrap/>
            <w:vAlign w:val="center"/>
          </w:tcPr>
          <w:p w14:paraId="66579D8F" w14:textId="2244C804"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25.126.414</w:t>
            </w:r>
          </w:p>
        </w:tc>
      </w:tr>
      <w:tr w:rsidR="005176A2" w:rsidRPr="005176A2" w14:paraId="5B50CF72" w14:textId="77777777" w:rsidTr="03085ED7">
        <w:trPr>
          <w:trHeight w:val="198"/>
        </w:trPr>
        <w:tc>
          <w:tcPr>
            <w:tcW w:w="2643" w:type="dxa"/>
            <w:tcBorders>
              <w:top w:val="nil"/>
              <w:left w:val="nil"/>
              <w:bottom w:val="nil"/>
              <w:right w:val="nil"/>
            </w:tcBorders>
            <w:shd w:val="clear" w:color="auto" w:fill="auto"/>
            <w:vAlign w:val="center"/>
          </w:tcPr>
          <w:p w14:paraId="7A802DAA" w14:textId="73A231E5" w:rsidR="004F20DF" w:rsidRPr="005176A2" w:rsidRDefault="004F20DF" w:rsidP="004F20DF">
            <w:pPr>
              <w:jc w:val="both"/>
              <w:rPr>
                <w:rFonts w:ascii="Futura Lt BT" w:hAnsi="Futura Lt BT" w:cs="Symbol"/>
                <w:color w:val="005CA9"/>
                <w:sz w:val="14"/>
                <w:szCs w:val="14"/>
                <w:highlight w:val="yellow"/>
              </w:rPr>
            </w:pPr>
            <w:r w:rsidRPr="005176A2">
              <w:rPr>
                <w:rFonts w:ascii="Futura Lt BT" w:hAnsi="Futura Lt BT" w:cs="Calibri"/>
                <w:color w:val="005CA9"/>
                <w:sz w:val="14"/>
                <w:szCs w:val="14"/>
              </w:rPr>
              <w:t xml:space="preserve">Recursos para </w:t>
            </w:r>
            <w:r w:rsidR="5B4DD39C" w:rsidRPr="005176A2">
              <w:rPr>
                <w:rFonts w:ascii="Futura Lt BT" w:hAnsi="Futura Lt BT" w:cs="Calibri"/>
                <w:color w:val="005CA9"/>
                <w:sz w:val="14"/>
                <w:szCs w:val="14"/>
              </w:rPr>
              <w:t>destina</w:t>
            </w:r>
            <w:r w:rsidR="07EFA07D" w:rsidRPr="005176A2">
              <w:rPr>
                <w:rFonts w:ascii="Futura Lt BT" w:hAnsi="Futura Lt BT" w:cs="Calibri"/>
                <w:color w:val="005CA9"/>
                <w:sz w:val="14"/>
                <w:szCs w:val="14"/>
              </w:rPr>
              <w:t>ç</w:t>
            </w:r>
            <w:r w:rsidR="5B4DD39C" w:rsidRPr="005176A2">
              <w:rPr>
                <w:rFonts w:ascii="Futura Lt BT" w:hAnsi="Futura Lt BT" w:cs="Calibri"/>
                <w:color w:val="005CA9"/>
                <w:sz w:val="14"/>
                <w:szCs w:val="14"/>
              </w:rPr>
              <w:t>ão</w:t>
            </w:r>
            <w:r w:rsidRPr="005176A2">
              <w:rPr>
                <w:rFonts w:ascii="Futura Lt BT" w:hAnsi="Futura Lt BT" w:cs="Calibri"/>
                <w:color w:val="005CA9"/>
                <w:sz w:val="14"/>
                <w:szCs w:val="14"/>
              </w:rPr>
              <w:t xml:space="preserve"> específica (14)</w:t>
            </w:r>
          </w:p>
        </w:tc>
        <w:tc>
          <w:tcPr>
            <w:tcW w:w="985" w:type="dxa"/>
            <w:tcBorders>
              <w:top w:val="nil"/>
              <w:left w:val="nil"/>
              <w:bottom w:val="nil"/>
              <w:right w:val="nil"/>
            </w:tcBorders>
            <w:shd w:val="clear" w:color="auto" w:fill="auto"/>
            <w:noWrap/>
            <w:vAlign w:val="center"/>
          </w:tcPr>
          <w:p w14:paraId="1B9037B8" w14:textId="24E420FA"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2.105.335</w:t>
            </w:r>
          </w:p>
        </w:tc>
        <w:tc>
          <w:tcPr>
            <w:tcW w:w="986" w:type="dxa"/>
            <w:tcBorders>
              <w:top w:val="nil"/>
              <w:left w:val="nil"/>
              <w:bottom w:val="nil"/>
              <w:right w:val="nil"/>
            </w:tcBorders>
            <w:shd w:val="clear" w:color="auto" w:fill="auto"/>
            <w:noWrap/>
            <w:vAlign w:val="center"/>
          </w:tcPr>
          <w:p w14:paraId="581771C6" w14:textId="598E6B5E"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78E92F5B" w14:textId="1EF6D7E5"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2F0D772F" w14:textId="36978C45"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nil"/>
            </w:tcBorders>
            <w:shd w:val="clear" w:color="auto" w:fill="auto"/>
            <w:noWrap/>
            <w:vAlign w:val="center"/>
          </w:tcPr>
          <w:p w14:paraId="3BF00905" w14:textId="3FF64A88"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nil"/>
              <w:right w:val="single" w:sz="4" w:space="0" w:color="FCE4D6"/>
            </w:tcBorders>
            <w:shd w:val="clear" w:color="auto" w:fill="auto"/>
            <w:noWrap/>
            <w:vAlign w:val="center"/>
          </w:tcPr>
          <w:p w14:paraId="5EC2E15F" w14:textId="484EFDCB"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11.082.861</w:t>
            </w:r>
          </w:p>
        </w:tc>
        <w:tc>
          <w:tcPr>
            <w:tcW w:w="985" w:type="dxa"/>
            <w:tcBorders>
              <w:top w:val="nil"/>
              <w:left w:val="nil"/>
              <w:bottom w:val="nil"/>
              <w:right w:val="nil"/>
            </w:tcBorders>
            <w:shd w:val="clear" w:color="auto" w:fill="auto"/>
            <w:noWrap/>
            <w:vAlign w:val="center"/>
          </w:tcPr>
          <w:p w14:paraId="04182FDD" w14:textId="0B028176"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993.909</w:t>
            </w:r>
          </w:p>
        </w:tc>
        <w:tc>
          <w:tcPr>
            <w:tcW w:w="985" w:type="dxa"/>
            <w:tcBorders>
              <w:top w:val="nil"/>
              <w:left w:val="nil"/>
              <w:bottom w:val="nil"/>
              <w:right w:val="nil"/>
            </w:tcBorders>
            <w:shd w:val="clear" w:color="auto" w:fill="auto"/>
            <w:noWrap/>
            <w:vAlign w:val="center"/>
          </w:tcPr>
          <w:p w14:paraId="2EF0EE5A" w14:textId="746846D7"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6BF4CDF5" w14:textId="52D623A9"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98E12FC" w14:textId="3DD5EDC3"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A7B2570" w14:textId="23B86258"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1264" w:type="dxa"/>
            <w:tcBorders>
              <w:top w:val="nil"/>
              <w:left w:val="nil"/>
              <w:bottom w:val="nil"/>
            </w:tcBorders>
            <w:shd w:val="clear" w:color="auto" w:fill="auto"/>
            <w:noWrap/>
            <w:vAlign w:val="center"/>
          </w:tcPr>
          <w:p w14:paraId="715815FF" w14:textId="692D18AA"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11.949.751</w:t>
            </w:r>
          </w:p>
        </w:tc>
      </w:tr>
      <w:tr w:rsidR="005176A2" w:rsidRPr="005176A2" w14:paraId="3844D80E" w14:textId="77777777" w:rsidTr="03085ED7">
        <w:trPr>
          <w:trHeight w:val="198"/>
        </w:trPr>
        <w:tc>
          <w:tcPr>
            <w:tcW w:w="2643" w:type="dxa"/>
            <w:tcBorders>
              <w:top w:val="nil"/>
              <w:left w:val="nil"/>
              <w:bottom w:val="single" w:sz="4" w:space="0" w:color="F39200"/>
              <w:right w:val="nil"/>
            </w:tcBorders>
            <w:shd w:val="clear" w:color="auto" w:fill="auto"/>
            <w:noWrap/>
            <w:vAlign w:val="center"/>
            <w:hideMark/>
          </w:tcPr>
          <w:p w14:paraId="4067C519" w14:textId="1822EC51" w:rsidR="004F20DF" w:rsidRPr="005176A2" w:rsidRDefault="004F20DF" w:rsidP="004F20DF">
            <w:pPr>
              <w:jc w:val="both"/>
              <w:rPr>
                <w:rFonts w:ascii="Futura Lt BT" w:hAnsi="Futura Lt BT"/>
                <w:color w:val="005CA9"/>
                <w:sz w:val="14"/>
                <w:szCs w:val="14"/>
              </w:rPr>
            </w:pPr>
            <w:r w:rsidRPr="005176A2">
              <w:rPr>
                <w:rFonts w:ascii="Futura Lt BT" w:hAnsi="Futura Lt BT" w:cs="Calibri"/>
                <w:color w:val="005CA9"/>
                <w:sz w:val="14"/>
                <w:szCs w:val="14"/>
              </w:rPr>
              <w:t>Obrigações diversas (15)</w:t>
            </w:r>
          </w:p>
        </w:tc>
        <w:tc>
          <w:tcPr>
            <w:tcW w:w="985" w:type="dxa"/>
            <w:tcBorders>
              <w:top w:val="nil"/>
              <w:left w:val="nil"/>
              <w:bottom w:val="single" w:sz="4" w:space="0" w:color="F39200"/>
              <w:right w:val="nil"/>
            </w:tcBorders>
            <w:shd w:val="clear" w:color="auto" w:fill="auto"/>
            <w:noWrap/>
            <w:vAlign w:val="center"/>
          </w:tcPr>
          <w:p w14:paraId="08B4FDBF" w14:textId="3A620B04"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396.993</w:t>
            </w:r>
          </w:p>
        </w:tc>
        <w:tc>
          <w:tcPr>
            <w:tcW w:w="986" w:type="dxa"/>
            <w:tcBorders>
              <w:top w:val="nil"/>
              <w:left w:val="nil"/>
              <w:bottom w:val="single" w:sz="4" w:space="0" w:color="F39200"/>
              <w:right w:val="nil"/>
            </w:tcBorders>
            <w:shd w:val="clear" w:color="auto" w:fill="auto"/>
            <w:noWrap/>
            <w:vAlign w:val="center"/>
          </w:tcPr>
          <w:p w14:paraId="360D8FEA" w14:textId="02398E1B"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68B36C39" w14:textId="3968B6B6"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80.403</w:t>
            </w:r>
          </w:p>
        </w:tc>
        <w:tc>
          <w:tcPr>
            <w:tcW w:w="985" w:type="dxa"/>
            <w:tcBorders>
              <w:top w:val="nil"/>
              <w:left w:val="nil"/>
              <w:bottom w:val="single" w:sz="4" w:space="0" w:color="F39200"/>
              <w:right w:val="nil"/>
            </w:tcBorders>
            <w:shd w:val="clear" w:color="auto" w:fill="auto"/>
            <w:noWrap/>
            <w:vAlign w:val="center"/>
          </w:tcPr>
          <w:p w14:paraId="59E4AC71" w14:textId="7F18F5A3"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78B8DF1F" w14:textId="094CD70F" w:rsidR="03085ED7" w:rsidRPr="005176A2" w:rsidRDefault="03085ED7" w:rsidP="03085ED7">
            <w:pPr>
              <w:jc w:val="center"/>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w:t>
            </w:r>
          </w:p>
        </w:tc>
        <w:tc>
          <w:tcPr>
            <w:tcW w:w="985" w:type="dxa"/>
            <w:tcBorders>
              <w:top w:val="nil"/>
              <w:left w:val="nil"/>
              <w:bottom w:val="single" w:sz="4" w:space="0" w:color="F39200"/>
              <w:right w:val="single" w:sz="4" w:space="0" w:color="FCE4D6"/>
            </w:tcBorders>
            <w:shd w:val="clear" w:color="auto" w:fill="auto"/>
            <w:noWrap/>
            <w:vAlign w:val="center"/>
          </w:tcPr>
          <w:p w14:paraId="5ADC9DF6" w14:textId="5E41E34F" w:rsidR="03085ED7" w:rsidRPr="005176A2" w:rsidRDefault="03085ED7" w:rsidP="03085ED7">
            <w:pPr>
              <w:jc w:val="right"/>
              <w:rPr>
                <w:rFonts w:ascii="Futura Lt BT" w:eastAsia="Futura Lt BT" w:hAnsi="Futura Lt BT" w:cs="Futura Lt BT"/>
                <w:color w:val="005CA9"/>
                <w:sz w:val="14"/>
                <w:szCs w:val="14"/>
              </w:rPr>
            </w:pPr>
            <w:r w:rsidRPr="005176A2">
              <w:rPr>
                <w:rFonts w:ascii="Futura Lt BT" w:eastAsia="Futura Lt BT" w:hAnsi="Futura Lt BT" w:cs="Futura Lt BT"/>
                <w:color w:val="005CA9"/>
                <w:sz w:val="14"/>
                <w:szCs w:val="14"/>
              </w:rPr>
              <w:t>79.389</w:t>
            </w:r>
          </w:p>
        </w:tc>
        <w:tc>
          <w:tcPr>
            <w:tcW w:w="985" w:type="dxa"/>
            <w:tcBorders>
              <w:top w:val="nil"/>
              <w:left w:val="nil"/>
              <w:bottom w:val="single" w:sz="4" w:space="0" w:color="F39200"/>
              <w:right w:val="nil"/>
            </w:tcBorders>
            <w:shd w:val="clear" w:color="auto" w:fill="auto"/>
            <w:noWrap/>
            <w:vAlign w:val="center"/>
          </w:tcPr>
          <w:p w14:paraId="26E8CBE8" w14:textId="43EAE563"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365.964</w:t>
            </w:r>
          </w:p>
        </w:tc>
        <w:tc>
          <w:tcPr>
            <w:tcW w:w="985" w:type="dxa"/>
            <w:tcBorders>
              <w:top w:val="nil"/>
              <w:left w:val="nil"/>
              <w:bottom w:val="single" w:sz="4" w:space="0" w:color="F39200"/>
              <w:right w:val="nil"/>
            </w:tcBorders>
            <w:shd w:val="clear" w:color="auto" w:fill="auto"/>
            <w:noWrap/>
            <w:vAlign w:val="center"/>
          </w:tcPr>
          <w:p w14:paraId="4BE347EA" w14:textId="3606DDA2"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694AC488" w14:textId="09819423"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74.137</w:t>
            </w:r>
          </w:p>
        </w:tc>
        <w:tc>
          <w:tcPr>
            <w:tcW w:w="985" w:type="dxa"/>
            <w:tcBorders>
              <w:top w:val="nil"/>
              <w:left w:val="nil"/>
              <w:bottom w:val="single" w:sz="4" w:space="0" w:color="F39200"/>
              <w:right w:val="nil"/>
            </w:tcBorders>
            <w:shd w:val="clear" w:color="auto" w:fill="auto"/>
            <w:noWrap/>
            <w:vAlign w:val="center"/>
          </w:tcPr>
          <w:p w14:paraId="74627E27" w14:textId="16534C1F"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018E9BD4" w14:textId="14F0F610"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1264" w:type="dxa"/>
            <w:tcBorders>
              <w:top w:val="nil"/>
              <w:left w:val="nil"/>
              <w:bottom w:val="single" w:sz="4" w:space="0" w:color="F39200"/>
            </w:tcBorders>
            <w:shd w:val="clear" w:color="auto" w:fill="auto"/>
            <w:noWrap/>
            <w:vAlign w:val="center"/>
          </w:tcPr>
          <w:p w14:paraId="56FCB8A8" w14:textId="55B67678"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color w:val="005CA9"/>
                <w:sz w:val="14"/>
                <w:szCs w:val="14"/>
              </w:rPr>
              <w:t>79.500</w:t>
            </w:r>
          </w:p>
        </w:tc>
      </w:tr>
      <w:tr w:rsidR="005176A2" w:rsidRPr="005176A2" w14:paraId="49CCF690" w14:textId="77777777" w:rsidTr="03085ED7">
        <w:trPr>
          <w:trHeight w:val="198"/>
        </w:trPr>
        <w:tc>
          <w:tcPr>
            <w:tcW w:w="2643" w:type="dxa"/>
            <w:tcBorders>
              <w:top w:val="nil"/>
              <w:left w:val="nil"/>
              <w:bottom w:val="single" w:sz="4" w:space="0" w:color="F39200"/>
              <w:right w:val="nil"/>
            </w:tcBorders>
            <w:shd w:val="clear" w:color="auto" w:fill="auto"/>
            <w:noWrap/>
            <w:vAlign w:val="center"/>
          </w:tcPr>
          <w:p w14:paraId="0A1C10D1" w14:textId="7CC2F7E2" w:rsidR="004F20DF" w:rsidRPr="005176A2" w:rsidRDefault="004F20DF" w:rsidP="004F20DF">
            <w:pPr>
              <w:jc w:val="both"/>
              <w:rPr>
                <w:rFonts w:ascii="Futura Lt BT" w:hAnsi="Futura Lt BT" w:cs="Calibri"/>
                <w:color w:val="005CA9"/>
                <w:sz w:val="14"/>
                <w:szCs w:val="14"/>
              </w:rPr>
            </w:pPr>
            <w:r w:rsidRPr="005176A2">
              <w:rPr>
                <w:rFonts w:ascii="Futura Lt BT" w:hAnsi="Futura Lt BT" w:cs="Calibri"/>
                <w:b/>
                <w:bCs/>
                <w:color w:val="005CA9"/>
                <w:sz w:val="14"/>
                <w:szCs w:val="14"/>
              </w:rPr>
              <w:t>Garantias recebidas (16)</w:t>
            </w:r>
          </w:p>
        </w:tc>
        <w:tc>
          <w:tcPr>
            <w:tcW w:w="985" w:type="dxa"/>
            <w:tcBorders>
              <w:top w:val="nil"/>
              <w:left w:val="nil"/>
              <w:bottom w:val="single" w:sz="4" w:space="0" w:color="F39200"/>
              <w:right w:val="nil"/>
            </w:tcBorders>
            <w:shd w:val="clear" w:color="auto" w:fill="auto"/>
            <w:noWrap/>
            <w:vAlign w:val="center"/>
          </w:tcPr>
          <w:p w14:paraId="2862AFF6" w14:textId="21595F2A"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18.281</w:t>
            </w:r>
          </w:p>
        </w:tc>
        <w:tc>
          <w:tcPr>
            <w:tcW w:w="986" w:type="dxa"/>
            <w:tcBorders>
              <w:top w:val="nil"/>
              <w:left w:val="nil"/>
              <w:bottom w:val="single" w:sz="4" w:space="0" w:color="F39200"/>
              <w:right w:val="nil"/>
            </w:tcBorders>
            <w:shd w:val="clear" w:color="auto" w:fill="auto"/>
            <w:noWrap/>
            <w:vAlign w:val="center"/>
          </w:tcPr>
          <w:p w14:paraId="7ADE8839" w14:textId="10BE2C88" w:rsidR="03085ED7" w:rsidRPr="005176A2" w:rsidRDefault="03085ED7" w:rsidP="03085ED7">
            <w:pPr>
              <w:jc w:val="center"/>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469963CF" w14:textId="08A7B819" w:rsidR="03085ED7" w:rsidRPr="005176A2" w:rsidRDefault="03085ED7" w:rsidP="03085ED7">
            <w:pPr>
              <w:jc w:val="center"/>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013FF2A7" w14:textId="4F6FFA1A" w:rsidR="03085ED7" w:rsidRPr="005176A2" w:rsidRDefault="03085ED7" w:rsidP="03085ED7">
            <w:pPr>
              <w:jc w:val="center"/>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7F772AA5" w14:textId="20B1EF5F"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293.540</w:t>
            </w:r>
          </w:p>
        </w:tc>
        <w:tc>
          <w:tcPr>
            <w:tcW w:w="985" w:type="dxa"/>
            <w:tcBorders>
              <w:top w:val="nil"/>
              <w:left w:val="nil"/>
              <w:bottom w:val="single" w:sz="4" w:space="0" w:color="F39200"/>
              <w:right w:val="single" w:sz="4" w:space="0" w:color="FCE4D6"/>
            </w:tcBorders>
            <w:shd w:val="clear" w:color="auto" w:fill="auto"/>
            <w:noWrap/>
            <w:vAlign w:val="center"/>
          </w:tcPr>
          <w:p w14:paraId="6A2ED80C" w14:textId="13E9B2A9"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6.452.804</w:t>
            </w:r>
          </w:p>
        </w:tc>
        <w:tc>
          <w:tcPr>
            <w:tcW w:w="985" w:type="dxa"/>
            <w:tcBorders>
              <w:top w:val="nil"/>
              <w:left w:val="nil"/>
              <w:bottom w:val="single" w:sz="4" w:space="0" w:color="F39200"/>
              <w:right w:val="nil"/>
            </w:tcBorders>
            <w:shd w:val="clear" w:color="auto" w:fill="auto"/>
            <w:noWrap/>
            <w:vAlign w:val="center"/>
          </w:tcPr>
          <w:p w14:paraId="6FAC3B37" w14:textId="4FB26756"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b/>
                <w:bCs/>
                <w:color w:val="005CA9"/>
                <w:sz w:val="14"/>
                <w:szCs w:val="14"/>
              </w:rPr>
              <w:t>83.290</w:t>
            </w:r>
          </w:p>
        </w:tc>
        <w:tc>
          <w:tcPr>
            <w:tcW w:w="985" w:type="dxa"/>
            <w:tcBorders>
              <w:top w:val="nil"/>
              <w:left w:val="nil"/>
              <w:bottom w:val="single" w:sz="4" w:space="0" w:color="F39200"/>
              <w:right w:val="nil"/>
            </w:tcBorders>
            <w:shd w:val="clear" w:color="auto" w:fill="auto"/>
            <w:noWrap/>
            <w:vAlign w:val="center"/>
          </w:tcPr>
          <w:p w14:paraId="3D689189" w14:textId="3E45E4A7"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6FA4059D" w14:textId="4FE88B63"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027857DE" w14:textId="4E43F1C1" w:rsidR="004F20DF" w:rsidRPr="005176A2" w:rsidRDefault="004F20DF" w:rsidP="004F20DF">
            <w:pPr>
              <w:jc w:val="center"/>
              <w:rPr>
                <w:rFonts w:ascii="Futura Lt BT" w:hAnsi="Futura Lt BT" w:cs="Symbol"/>
                <w:color w:val="005CA9"/>
                <w:sz w:val="14"/>
                <w:szCs w:val="14"/>
              </w:rPr>
            </w:pPr>
            <w:r w:rsidRPr="005176A2">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5DCF8EA1" w14:textId="0B13ECED"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b/>
                <w:bCs/>
                <w:color w:val="005CA9"/>
                <w:sz w:val="14"/>
                <w:szCs w:val="14"/>
              </w:rPr>
              <w:t>41.909</w:t>
            </w:r>
          </w:p>
        </w:tc>
        <w:tc>
          <w:tcPr>
            <w:tcW w:w="1264" w:type="dxa"/>
            <w:tcBorders>
              <w:top w:val="nil"/>
              <w:left w:val="nil"/>
              <w:bottom w:val="single" w:sz="4" w:space="0" w:color="F39200"/>
            </w:tcBorders>
            <w:shd w:val="clear" w:color="auto" w:fill="auto"/>
            <w:noWrap/>
            <w:vAlign w:val="center"/>
          </w:tcPr>
          <w:p w14:paraId="7E9F8C0E" w14:textId="3B027B25" w:rsidR="004F20DF" w:rsidRPr="005176A2" w:rsidRDefault="004F20DF" w:rsidP="004F20DF">
            <w:pPr>
              <w:jc w:val="right"/>
              <w:rPr>
                <w:rFonts w:ascii="Futura Lt BT" w:hAnsi="Futura Lt BT" w:cs="Symbol"/>
                <w:color w:val="005CA9"/>
                <w:sz w:val="14"/>
                <w:szCs w:val="14"/>
              </w:rPr>
            </w:pPr>
            <w:r w:rsidRPr="005176A2">
              <w:rPr>
                <w:rFonts w:ascii="Futura Lt BT" w:hAnsi="Futura Lt BT" w:cs="Calibri"/>
                <w:b/>
                <w:bCs/>
                <w:color w:val="005CA9"/>
                <w:sz w:val="14"/>
                <w:szCs w:val="14"/>
              </w:rPr>
              <w:t>6.254.021</w:t>
            </w:r>
          </w:p>
        </w:tc>
      </w:tr>
      <w:tr w:rsidR="005176A2" w:rsidRPr="005176A2" w14:paraId="6BC81325" w14:textId="77777777" w:rsidTr="03085ED7">
        <w:trPr>
          <w:trHeight w:val="198"/>
        </w:trPr>
        <w:tc>
          <w:tcPr>
            <w:tcW w:w="2643" w:type="dxa"/>
            <w:tcBorders>
              <w:top w:val="nil"/>
              <w:left w:val="nil"/>
              <w:bottom w:val="single" w:sz="4" w:space="0" w:color="F39200"/>
              <w:right w:val="nil"/>
            </w:tcBorders>
            <w:shd w:val="clear" w:color="auto" w:fill="auto"/>
            <w:noWrap/>
            <w:vAlign w:val="center"/>
            <w:hideMark/>
          </w:tcPr>
          <w:p w14:paraId="442159EB" w14:textId="6E761E88" w:rsidR="00BD0B84" w:rsidRPr="005176A2" w:rsidRDefault="00BD0B84" w:rsidP="00BD0B84">
            <w:pPr>
              <w:jc w:val="both"/>
              <w:rPr>
                <w:rFonts w:ascii="Futura Lt BT" w:hAnsi="Futura Lt BT"/>
                <w:b/>
                <w:color w:val="005CA9"/>
                <w:sz w:val="14"/>
                <w:szCs w:val="14"/>
              </w:rPr>
            </w:pPr>
            <w:r w:rsidRPr="005176A2">
              <w:rPr>
                <w:rFonts w:ascii="Futura Lt BT" w:hAnsi="Futura Lt BT" w:cs="Calibri"/>
                <w:b/>
                <w:color w:val="005CA9"/>
                <w:sz w:val="14"/>
                <w:szCs w:val="14"/>
              </w:rPr>
              <w:t xml:space="preserve">Garantias </w:t>
            </w:r>
            <w:r w:rsidRPr="005176A2">
              <w:rPr>
                <w:rFonts w:ascii="Futura Lt BT" w:hAnsi="Futura Lt BT" w:cs="Calibri"/>
                <w:b/>
                <w:bCs/>
                <w:color w:val="005CA9"/>
                <w:sz w:val="14"/>
                <w:szCs w:val="14"/>
              </w:rPr>
              <w:t>prestadas (17</w:t>
            </w:r>
            <w:r w:rsidRPr="005176A2">
              <w:rPr>
                <w:rFonts w:ascii="Futura Lt BT" w:hAnsi="Futura Lt BT" w:cs="Calibri"/>
                <w:b/>
                <w:color w:val="005CA9"/>
                <w:sz w:val="14"/>
                <w:szCs w:val="14"/>
              </w:rPr>
              <w:t>)</w:t>
            </w:r>
          </w:p>
        </w:tc>
        <w:tc>
          <w:tcPr>
            <w:tcW w:w="985" w:type="dxa"/>
            <w:tcBorders>
              <w:top w:val="single" w:sz="4" w:space="0" w:color="F39200"/>
              <w:left w:val="nil"/>
              <w:bottom w:val="single" w:sz="4" w:space="0" w:color="F39200"/>
              <w:right w:val="nil"/>
            </w:tcBorders>
            <w:shd w:val="clear" w:color="auto" w:fill="auto"/>
            <w:noWrap/>
            <w:vAlign w:val="center"/>
          </w:tcPr>
          <w:p w14:paraId="12E8BBE1" w14:textId="1AC6CE5A" w:rsidR="03085ED7" w:rsidRPr="005176A2" w:rsidRDefault="03085ED7" w:rsidP="03085ED7">
            <w:pPr>
              <w:jc w:val="center"/>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w:t>
            </w:r>
          </w:p>
        </w:tc>
        <w:tc>
          <w:tcPr>
            <w:tcW w:w="986" w:type="dxa"/>
            <w:tcBorders>
              <w:top w:val="single" w:sz="4" w:space="0" w:color="F39200"/>
              <w:left w:val="nil"/>
              <w:bottom w:val="single" w:sz="4" w:space="0" w:color="F39200"/>
              <w:right w:val="nil"/>
            </w:tcBorders>
            <w:shd w:val="clear" w:color="auto" w:fill="auto"/>
            <w:noWrap/>
            <w:vAlign w:val="center"/>
          </w:tcPr>
          <w:p w14:paraId="58927DD5" w14:textId="6F685C27" w:rsidR="03085ED7" w:rsidRPr="005176A2" w:rsidRDefault="03085ED7" w:rsidP="03085ED7">
            <w:pPr>
              <w:jc w:val="center"/>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w:t>
            </w:r>
          </w:p>
        </w:tc>
        <w:tc>
          <w:tcPr>
            <w:tcW w:w="985" w:type="dxa"/>
            <w:tcBorders>
              <w:top w:val="single" w:sz="4" w:space="0" w:color="F39200"/>
              <w:left w:val="nil"/>
              <w:bottom w:val="single" w:sz="4" w:space="0" w:color="F39200"/>
              <w:right w:val="nil"/>
            </w:tcBorders>
            <w:shd w:val="clear" w:color="auto" w:fill="auto"/>
            <w:noWrap/>
            <w:vAlign w:val="center"/>
          </w:tcPr>
          <w:p w14:paraId="45764DF5" w14:textId="3FE23BDC" w:rsidR="03085ED7" w:rsidRPr="005176A2" w:rsidRDefault="03085ED7" w:rsidP="03085ED7">
            <w:pPr>
              <w:jc w:val="center"/>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w:t>
            </w:r>
          </w:p>
        </w:tc>
        <w:tc>
          <w:tcPr>
            <w:tcW w:w="985" w:type="dxa"/>
            <w:tcBorders>
              <w:top w:val="single" w:sz="4" w:space="0" w:color="F39200"/>
              <w:left w:val="nil"/>
              <w:bottom w:val="single" w:sz="4" w:space="0" w:color="F39200"/>
              <w:right w:val="nil"/>
            </w:tcBorders>
            <w:shd w:val="clear" w:color="auto" w:fill="auto"/>
            <w:noWrap/>
            <w:vAlign w:val="center"/>
          </w:tcPr>
          <w:p w14:paraId="587CA7F5" w14:textId="2F4B413D" w:rsidR="03085ED7" w:rsidRPr="005176A2" w:rsidRDefault="03085ED7" w:rsidP="03085ED7">
            <w:pPr>
              <w:jc w:val="center"/>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w:t>
            </w:r>
          </w:p>
        </w:tc>
        <w:tc>
          <w:tcPr>
            <w:tcW w:w="985" w:type="dxa"/>
            <w:tcBorders>
              <w:top w:val="single" w:sz="4" w:space="0" w:color="F39200"/>
              <w:left w:val="nil"/>
              <w:bottom w:val="single" w:sz="4" w:space="0" w:color="F39200"/>
              <w:right w:val="nil"/>
            </w:tcBorders>
            <w:shd w:val="clear" w:color="auto" w:fill="auto"/>
            <w:noWrap/>
            <w:vAlign w:val="center"/>
          </w:tcPr>
          <w:p w14:paraId="524FABF4" w14:textId="0E23B1D2" w:rsidR="03085ED7" w:rsidRPr="005176A2" w:rsidRDefault="03085ED7" w:rsidP="03085ED7">
            <w:pPr>
              <w:jc w:val="center"/>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w:t>
            </w:r>
          </w:p>
        </w:tc>
        <w:tc>
          <w:tcPr>
            <w:tcW w:w="985" w:type="dxa"/>
            <w:tcBorders>
              <w:top w:val="nil"/>
              <w:left w:val="nil"/>
              <w:bottom w:val="single" w:sz="4" w:space="0" w:color="F39200"/>
              <w:right w:val="single" w:sz="4" w:space="0" w:color="FCE4D6"/>
            </w:tcBorders>
            <w:shd w:val="clear" w:color="auto" w:fill="auto"/>
            <w:noWrap/>
            <w:vAlign w:val="center"/>
          </w:tcPr>
          <w:p w14:paraId="42136ECE" w14:textId="3D1ED4E8" w:rsidR="03085ED7" w:rsidRPr="005176A2" w:rsidRDefault="03085ED7" w:rsidP="03085ED7">
            <w:pPr>
              <w:jc w:val="right"/>
              <w:rPr>
                <w:rFonts w:ascii="Futura Lt BT" w:eastAsia="Futura Lt BT" w:hAnsi="Futura Lt BT" w:cs="Futura Lt BT"/>
                <w:b/>
                <w:bCs/>
                <w:color w:val="005CA9"/>
                <w:sz w:val="14"/>
                <w:szCs w:val="14"/>
              </w:rPr>
            </w:pPr>
            <w:r w:rsidRPr="005176A2">
              <w:rPr>
                <w:rFonts w:ascii="Futura Lt BT" w:eastAsia="Futura Lt BT" w:hAnsi="Futura Lt BT" w:cs="Futura Lt BT"/>
                <w:b/>
                <w:bCs/>
                <w:color w:val="005CA9"/>
                <w:sz w:val="14"/>
                <w:szCs w:val="14"/>
              </w:rPr>
              <w:t>30.197.012</w:t>
            </w:r>
          </w:p>
        </w:tc>
        <w:tc>
          <w:tcPr>
            <w:tcW w:w="985" w:type="dxa"/>
            <w:tcBorders>
              <w:top w:val="nil"/>
              <w:left w:val="nil"/>
              <w:bottom w:val="single" w:sz="4" w:space="0" w:color="F39200"/>
              <w:right w:val="nil"/>
            </w:tcBorders>
            <w:shd w:val="clear" w:color="auto" w:fill="auto"/>
            <w:noWrap/>
            <w:vAlign w:val="center"/>
          </w:tcPr>
          <w:p w14:paraId="1D46C04E" w14:textId="79B3AF66" w:rsidR="00BD0B84" w:rsidRPr="005176A2" w:rsidRDefault="00BD0B84" w:rsidP="00BD0B84">
            <w:pPr>
              <w:jc w:val="center"/>
              <w:rPr>
                <w:rFonts w:ascii="Futura Lt BT" w:hAnsi="Futura Lt BT" w:cs="Symbol"/>
                <w:b/>
                <w:bCs/>
                <w:color w:val="005CA9"/>
                <w:sz w:val="14"/>
                <w:szCs w:val="14"/>
              </w:rPr>
            </w:pPr>
            <w:r w:rsidRPr="005176A2">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3E4C375E" w14:textId="09C127B7" w:rsidR="00BD0B84" w:rsidRPr="005176A2" w:rsidRDefault="00BD0B84" w:rsidP="00BD0B84">
            <w:pPr>
              <w:jc w:val="center"/>
              <w:rPr>
                <w:rFonts w:ascii="Futura Lt BT" w:hAnsi="Futura Lt BT" w:cs="Symbol"/>
                <w:b/>
                <w:bCs/>
                <w:color w:val="005CA9"/>
                <w:sz w:val="14"/>
                <w:szCs w:val="14"/>
              </w:rPr>
            </w:pPr>
            <w:r w:rsidRPr="005176A2">
              <w:rPr>
                <w:rFonts w:ascii="Futura Lt BT" w:hAnsi="Futura Lt BT" w:cs="Calibri"/>
                <w:b/>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0CF4F27C" w14:textId="7D7719AC" w:rsidR="00BD0B84" w:rsidRPr="005176A2" w:rsidRDefault="00BD0B84" w:rsidP="00BD0B84">
            <w:pPr>
              <w:jc w:val="center"/>
              <w:rPr>
                <w:rFonts w:ascii="Futura Lt BT" w:hAnsi="Futura Lt BT" w:cs="Symbol"/>
                <w:b/>
                <w:bCs/>
                <w:color w:val="005CA9"/>
                <w:sz w:val="14"/>
                <w:szCs w:val="14"/>
              </w:rPr>
            </w:pPr>
            <w:r w:rsidRPr="005176A2">
              <w:rPr>
                <w:rFonts w:ascii="Futura Lt BT" w:hAnsi="Futura Lt BT" w:cs="Calibri"/>
                <w:b/>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2C0730A7" w14:textId="0503F436" w:rsidR="00BD0B84" w:rsidRPr="005176A2" w:rsidRDefault="00BD0B84" w:rsidP="00BD0B84">
            <w:pPr>
              <w:jc w:val="center"/>
              <w:rPr>
                <w:rFonts w:ascii="Futura Lt BT" w:hAnsi="Futura Lt BT" w:cs="Symbol"/>
                <w:b/>
                <w:bCs/>
                <w:color w:val="005CA9"/>
                <w:sz w:val="14"/>
                <w:szCs w:val="14"/>
              </w:rPr>
            </w:pPr>
            <w:r w:rsidRPr="005176A2">
              <w:rPr>
                <w:rFonts w:ascii="Futura Lt BT" w:hAnsi="Futura Lt BT" w:cs="Calibri"/>
                <w:b/>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2AE23396" w14:textId="39A87C60" w:rsidR="00BD0B84" w:rsidRPr="005176A2" w:rsidRDefault="00BD0B84" w:rsidP="00BD0B84">
            <w:pPr>
              <w:jc w:val="center"/>
              <w:rPr>
                <w:rFonts w:ascii="Futura Lt BT" w:hAnsi="Futura Lt BT" w:cs="Symbol"/>
                <w:b/>
                <w:bCs/>
                <w:color w:val="005CA9"/>
                <w:sz w:val="14"/>
                <w:szCs w:val="14"/>
              </w:rPr>
            </w:pPr>
            <w:r w:rsidRPr="005176A2">
              <w:rPr>
                <w:rFonts w:ascii="Futura Lt BT" w:hAnsi="Futura Lt BT" w:cs="Calibri"/>
                <w:b/>
                <w:bCs/>
                <w:color w:val="005CA9"/>
                <w:sz w:val="14"/>
                <w:szCs w:val="14"/>
              </w:rPr>
              <w:t>-</w:t>
            </w:r>
          </w:p>
        </w:tc>
        <w:tc>
          <w:tcPr>
            <w:tcW w:w="1264" w:type="dxa"/>
            <w:tcBorders>
              <w:top w:val="nil"/>
              <w:left w:val="nil"/>
              <w:bottom w:val="single" w:sz="4" w:space="0" w:color="F39200"/>
            </w:tcBorders>
            <w:shd w:val="clear" w:color="auto" w:fill="auto"/>
            <w:noWrap/>
            <w:vAlign w:val="center"/>
          </w:tcPr>
          <w:p w14:paraId="42E1CED1" w14:textId="6DFFE71F" w:rsidR="00BD0B84" w:rsidRPr="005176A2" w:rsidRDefault="00BD0B84" w:rsidP="00BD0B84">
            <w:pPr>
              <w:jc w:val="right"/>
              <w:rPr>
                <w:rFonts w:ascii="Futura Lt BT" w:hAnsi="Futura Lt BT" w:cs="Symbol"/>
                <w:b/>
                <w:bCs/>
                <w:color w:val="005CA9"/>
                <w:sz w:val="14"/>
                <w:szCs w:val="14"/>
              </w:rPr>
            </w:pPr>
            <w:r w:rsidRPr="005176A2">
              <w:rPr>
                <w:rFonts w:ascii="Futura Lt BT" w:hAnsi="Futura Lt BT" w:cs="Calibri"/>
                <w:b/>
                <w:bCs/>
                <w:color w:val="005CA9"/>
                <w:sz w:val="14"/>
                <w:szCs w:val="14"/>
              </w:rPr>
              <w:t>30.979.459</w:t>
            </w:r>
          </w:p>
        </w:tc>
      </w:tr>
    </w:tbl>
    <w:p w14:paraId="670F217A" w14:textId="05295609" w:rsidR="00CB5C92" w:rsidRPr="005176A2" w:rsidRDefault="1F75BF84" w:rsidP="00E33183">
      <w:pPr>
        <w:ind w:left="-142"/>
        <w:jc w:val="both"/>
        <w:rPr>
          <w:rFonts w:ascii="Futura Lt BT" w:hAnsi="Futura Lt BT" w:cs="Calibri"/>
          <w:color w:val="005CA9"/>
          <w:sz w:val="14"/>
          <w:szCs w:val="14"/>
        </w:rPr>
      </w:pPr>
      <w:r w:rsidRPr="005176A2">
        <w:rPr>
          <w:rFonts w:ascii="Futura Lt BT" w:hAnsi="Futura Lt BT" w:cs="Calibri"/>
          <w:color w:val="005CA9"/>
          <w:sz w:val="14"/>
          <w:szCs w:val="14"/>
        </w:rPr>
        <w:t xml:space="preserve">(1) O montante de R$ </w:t>
      </w:r>
      <w:r w:rsidR="2BE7B4BA" w:rsidRPr="005176A2">
        <w:rPr>
          <w:rFonts w:ascii="Futura Lt BT" w:hAnsi="Futura Lt BT" w:cs="Calibri"/>
          <w:color w:val="005CA9"/>
          <w:sz w:val="14"/>
          <w:szCs w:val="14"/>
        </w:rPr>
        <w:t>1.132.380</w:t>
      </w:r>
      <w:r w:rsidR="00CB5C92" w:rsidRPr="005176A2">
        <w:rPr>
          <w:rFonts w:ascii="Futura Lt BT" w:hAnsi="Futura Lt BT" w:cs="Calibri"/>
          <w:color w:val="005CA9"/>
          <w:sz w:val="14"/>
          <w:szCs w:val="14"/>
        </w:rPr>
        <w:t xml:space="preserve"> em controlada se refere a cotas do FIDC Stone III.</w:t>
      </w:r>
    </w:p>
    <w:p w14:paraId="78FB3305" w14:textId="68F33F0A" w:rsidR="00CB5C92" w:rsidRPr="005176A2" w:rsidRDefault="00CB5C92" w:rsidP="00E33183">
      <w:pPr>
        <w:ind w:left="-142"/>
        <w:jc w:val="both"/>
        <w:rPr>
          <w:color w:val="005CA9"/>
        </w:rPr>
      </w:pPr>
      <w:r w:rsidRPr="005176A2">
        <w:rPr>
          <w:rFonts w:ascii="Futura Lt BT" w:hAnsi="Futura Lt BT" w:cs="Calibri"/>
          <w:color w:val="005CA9"/>
          <w:sz w:val="14"/>
          <w:szCs w:val="14"/>
        </w:rPr>
        <w:t>(2) Composto principalmente pelas transações com Elo Serviços e Tecban.</w:t>
      </w:r>
    </w:p>
    <w:p w14:paraId="566715D0" w14:textId="2A9A97EE" w:rsidR="00CB5C92" w:rsidRPr="005176A2" w:rsidRDefault="2BE7B4BA" w:rsidP="00E33183">
      <w:pPr>
        <w:ind w:left="-142"/>
        <w:jc w:val="both"/>
        <w:rPr>
          <w:color w:val="005CA9"/>
        </w:rPr>
      </w:pPr>
      <w:r w:rsidRPr="005176A2">
        <w:rPr>
          <w:rFonts w:ascii="Futura Lt BT" w:hAnsi="Futura Lt BT" w:cs="Calibri"/>
          <w:color w:val="005CA9"/>
          <w:sz w:val="14"/>
          <w:szCs w:val="14"/>
        </w:rPr>
        <w:t>(3)</w:t>
      </w:r>
      <w:r w:rsidR="00CB5C92" w:rsidRPr="005176A2">
        <w:rPr>
          <w:rFonts w:ascii="Futura Lt BT" w:hAnsi="Futura Lt BT" w:cs="Calibri"/>
          <w:color w:val="005CA9"/>
          <w:sz w:val="14"/>
          <w:szCs w:val="14"/>
        </w:rPr>
        <w:t xml:space="preserve"> Referem-se principalmente às transações com o grupo CAIXA Seguridade.</w:t>
      </w:r>
    </w:p>
    <w:p w14:paraId="100F9414" w14:textId="59F730C1" w:rsidR="00CB5C92" w:rsidRPr="005176A2" w:rsidRDefault="00CB5C92" w:rsidP="00E33183">
      <w:pPr>
        <w:ind w:left="-142"/>
        <w:jc w:val="both"/>
        <w:rPr>
          <w:color w:val="005CA9"/>
        </w:rPr>
      </w:pPr>
      <w:r w:rsidRPr="005176A2">
        <w:rPr>
          <w:rFonts w:ascii="Futura Lt BT" w:hAnsi="Futura Lt BT" w:cs="Calibri"/>
          <w:color w:val="005CA9"/>
          <w:sz w:val="14"/>
          <w:szCs w:val="14"/>
        </w:rPr>
        <w:t xml:space="preserve">(4) Referem-se principalmente ao FGTS, BNDES, FAT, FGS, FIES, Fundos de investimento e Fundo Marinha Mercante. O ativo referente ao FCVS é apresentado na Nota </w:t>
      </w:r>
      <w:r w:rsidR="2BE7B4BA" w:rsidRPr="005176A2">
        <w:rPr>
          <w:rFonts w:ascii="Futura Lt BT" w:hAnsi="Futura Lt BT" w:cs="Calibri"/>
          <w:color w:val="005CA9"/>
          <w:sz w:val="14"/>
          <w:szCs w:val="14"/>
        </w:rPr>
        <w:t>10</w:t>
      </w:r>
      <w:r w:rsidRPr="005176A2">
        <w:rPr>
          <w:rFonts w:ascii="Futura Lt BT" w:hAnsi="Futura Lt BT" w:cs="Calibri"/>
          <w:color w:val="005CA9"/>
          <w:sz w:val="14"/>
          <w:szCs w:val="14"/>
        </w:rPr>
        <w:t>.</w:t>
      </w:r>
    </w:p>
    <w:p w14:paraId="68FE5008" w14:textId="12528E13" w:rsidR="2BE7B4BA" w:rsidRPr="005176A2" w:rsidRDefault="2BE7B4BA" w:rsidP="03085ED7">
      <w:pPr>
        <w:ind w:left="-142"/>
        <w:jc w:val="both"/>
        <w:rPr>
          <w:color w:val="005CA9"/>
        </w:rPr>
      </w:pPr>
      <w:r w:rsidRPr="005176A2">
        <w:rPr>
          <w:rFonts w:ascii="Futura Lt BT" w:hAnsi="Futura Lt BT" w:cs="Calibri"/>
          <w:color w:val="005CA9"/>
          <w:sz w:val="14"/>
          <w:szCs w:val="14"/>
        </w:rPr>
        <w:t>(5) A variação de aplicações interfinanceiras de liquidez em outras entidades refere-se a liquidações realizadas pela CAIXA no período.</w:t>
      </w:r>
    </w:p>
    <w:p w14:paraId="1F01DA43" w14:textId="6A24FCEA" w:rsidR="00CB5C92" w:rsidRPr="005176A2" w:rsidRDefault="00CB5C92" w:rsidP="00E33183">
      <w:pPr>
        <w:ind w:left="-142"/>
        <w:jc w:val="both"/>
        <w:rPr>
          <w:color w:val="005CA9"/>
        </w:rPr>
      </w:pPr>
      <w:r w:rsidRPr="005176A2">
        <w:rPr>
          <w:rFonts w:ascii="Futura Lt BT" w:hAnsi="Futura Lt BT" w:cs="Calibri"/>
          <w:color w:val="005CA9"/>
          <w:sz w:val="14"/>
          <w:szCs w:val="14"/>
        </w:rPr>
        <w:t xml:space="preserve">(6) A variação de </w:t>
      </w:r>
      <w:r w:rsidR="2BE7B4BA" w:rsidRPr="005176A2">
        <w:rPr>
          <w:rFonts w:ascii="Futura Lt BT" w:hAnsi="Futura Lt BT" w:cs="Calibri"/>
          <w:color w:val="005CA9"/>
          <w:sz w:val="14"/>
          <w:szCs w:val="14"/>
        </w:rPr>
        <w:t>títulos</w:t>
      </w:r>
      <w:r w:rsidRPr="005176A2">
        <w:rPr>
          <w:rFonts w:ascii="Futura Lt BT" w:hAnsi="Futura Lt BT" w:cs="Calibri"/>
          <w:color w:val="005CA9"/>
          <w:sz w:val="14"/>
          <w:szCs w:val="14"/>
        </w:rPr>
        <w:t xml:space="preserve"> e valores mobiliários em outras entidades corresponde em maior parte às cotas de fundos registrados a valor justo (FGI, FGHAB e FGO), reclassificados para títulos e valores mobiliários, conforme Resolução CMN </w:t>
      </w:r>
      <w:r w:rsidR="004A4040">
        <w:rPr>
          <w:rFonts w:ascii="Futura Lt BT" w:hAnsi="Futura Lt BT" w:cs="Calibri"/>
          <w:color w:val="005CA9"/>
          <w:sz w:val="14"/>
          <w:szCs w:val="14"/>
        </w:rPr>
        <w:t xml:space="preserve">nº </w:t>
      </w:r>
      <w:r w:rsidRPr="005176A2">
        <w:rPr>
          <w:rFonts w:ascii="Futura Lt BT" w:hAnsi="Futura Lt BT" w:cs="Calibri"/>
          <w:color w:val="005CA9"/>
          <w:sz w:val="14"/>
          <w:szCs w:val="14"/>
        </w:rPr>
        <w:t>4.817/2020. Os saldos são apresentados na Nota 7(c.2).</w:t>
      </w:r>
    </w:p>
    <w:p w14:paraId="47095700" w14:textId="6E7A8ADD" w:rsidR="0054776D" w:rsidRPr="005176A2" w:rsidRDefault="1F75BF84" w:rsidP="00E33183">
      <w:pPr>
        <w:ind w:left="-142"/>
        <w:jc w:val="both"/>
        <w:rPr>
          <w:color w:val="005CA9"/>
        </w:rPr>
      </w:pPr>
      <w:r w:rsidRPr="005176A2">
        <w:rPr>
          <w:rFonts w:ascii="Futura Lt BT" w:hAnsi="Futura Lt BT" w:cs="Calibri"/>
          <w:color w:val="005CA9"/>
          <w:sz w:val="14"/>
          <w:szCs w:val="14"/>
        </w:rPr>
        <w:t>(7) Saldo divulgado em Outras entidades retificado em 31/12/</w:t>
      </w:r>
      <w:r w:rsidR="2BE7B4BA" w:rsidRPr="005176A2">
        <w:rPr>
          <w:rFonts w:ascii="Futura Lt BT" w:hAnsi="Futura Lt BT" w:cs="Calibri"/>
          <w:color w:val="005CA9"/>
          <w:sz w:val="14"/>
          <w:szCs w:val="14"/>
        </w:rPr>
        <w:t>2021</w:t>
      </w:r>
      <w:r w:rsidRPr="005176A2">
        <w:rPr>
          <w:rFonts w:ascii="Futura Lt BT" w:hAnsi="Futura Lt BT" w:cs="Calibri"/>
          <w:color w:val="005CA9"/>
          <w:sz w:val="14"/>
          <w:szCs w:val="14"/>
        </w:rPr>
        <w:t>, conforme item Garantias Prestadas (17), abaixo.</w:t>
      </w:r>
    </w:p>
    <w:p w14:paraId="03C5127E" w14:textId="5C976DE0" w:rsidR="0054776D" w:rsidRPr="005176A2" w:rsidRDefault="1F75BF84" w:rsidP="00E33183">
      <w:pPr>
        <w:ind w:left="-142"/>
        <w:jc w:val="both"/>
        <w:rPr>
          <w:color w:val="005CA9"/>
        </w:rPr>
      </w:pPr>
      <w:r w:rsidRPr="005176A2">
        <w:rPr>
          <w:rFonts w:ascii="Futura Lt BT" w:hAnsi="Futura Lt BT" w:cs="Calibri"/>
          <w:color w:val="005CA9"/>
          <w:sz w:val="14"/>
          <w:szCs w:val="14"/>
        </w:rPr>
        <w:t>(8) A variação em outras entidades se refere às operações de crédito concedidas à Paranapanema.</w:t>
      </w:r>
    </w:p>
    <w:p w14:paraId="53DBAC5B" w14:textId="0D03C0D1" w:rsidR="0054776D" w:rsidRPr="005176A2" w:rsidRDefault="1F75BF84" w:rsidP="00E33183">
      <w:pPr>
        <w:ind w:left="-142"/>
        <w:jc w:val="both"/>
        <w:rPr>
          <w:color w:val="005CA9"/>
        </w:rPr>
      </w:pPr>
      <w:r w:rsidRPr="005176A2">
        <w:rPr>
          <w:rFonts w:ascii="Futura Lt BT" w:hAnsi="Futura Lt BT" w:cs="Calibri"/>
          <w:color w:val="005CA9"/>
          <w:sz w:val="14"/>
          <w:szCs w:val="14"/>
        </w:rPr>
        <w:t>(9) A variação em outras entidades se refere à provisão de crédito concedidas à Paranapanema.</w:t>
      </w:r>
    </w:p>
    <w:p w14:paraId="3545A6A7" w14:textId="00570176" w:rsidR="0054776D" w:rsidRPr="005176A2" w:rsidRDefault="1F75BF84" w:rsidP="00E33183">
      <w:pPr>
        <w:ind w:left="-142"/>
        <w:jc w:val="both"/>
        <w:rPr>
          <w:color w:val="005CA9"/>
        </w:rPr>
      </w:pPr>
      <w:r w:rsidRPr="005176A2">
        <w:rPr>
          <w:rFonts w:ascii="Futura Lt BT" w:hAnsi="Futura Lt BT" w:cs="Calibri"/>
          <w:color w:val="005CA9"/>
          <w:sz w:val="14"/>
          <w:szCs w:val="14"/>
        </w:rPr>
        <w:t>(10) Do montante em outras entidades, a variação corresponde à reclassificação de cotas dos fundos registrados a valor justo, conforme exposto no item 6, acima.</w:t>
      </w:r>
    </w:p>
    <w:p w14:paraId="232060A9" w14:textId="53C0C47E" w:rsidR="0054776D" w:rsidRPr="005176A2" w:rsidRDefault="1F75BF84" w:rsidP="00E33183">
      <w:pPr>
        <w:ind w:left="-142"/>
        <w:jc w:val="both"/>
        <w:rPr>
          <w:color w:val="005CA9"/>
        </w:rPr>
      </w:pPr>
      <w:r w:rsidRPr="005176A2">
        <w:rPr>
          <w:rFonts w:ascii="Futura Lt BT" w:hAnsi="Futura Lt BT" w:cs="Calibri"/>
          <w:color w:val="005CA9"/>
          <w:sz w:val="14"/>
          <w:szCs w:val="14"/>
        </w:rPr>
        <w:t xml:space="preserve">(11) A variação em outras entidades </w:t>
      </w:r>
      <w:r w:rsidR="00CF79DE" w:rsidRPr="005176A2">
        <w:rPr>
          <w:rFonts w:ascii="Futura Lt BT" w:hAnsi="Futura Lt BT" w:cs="Calibri"/>
          <w:color w:val="005CA9"/>
          <w:sz w:val="14"/>
          <w:szCs w:val="14"/>
        </w:rPr>
        <w:t xml:space="preserve">se refere ao </w:t>
      </w:r>
      <w:r w:rsidR="2BE7B4BA" w:rsidRPr="005176A2">
        <w:rPr>
          <w:rFonts w:ascii="Futura Lt BT" w:hAnsi="Futura Lt BT" w:cs="Calibri"/>
          <w:color w:val="005CA9"/>
          <w:sz w:val="14"/>
          <w:szCs w:val="14"/>
        </w:rPr>
        <w:t>Fundo Garantidor de Microfinanças - FGM</w:t>
      </w:r>
      <w:r w:rsidRPr="005176A2">
        <w:rPr>
          <w:rFonts w:ascii="Futura Lt BT" w:hAnsi="Futura Lt BT" w:cs="Calibri"/>
          <w:color w:val="005CA9"/>
          <w:sz w:val="14"/>
          <w:szCs w:val="14"/>
        </w:rPr>
        <w:t>.</w:t>
      </w:r>
    </w:p>
    <w:p w14:paraId="46F71C61" w14:textId="680E087D" w:rsidR="0054776D" w:rsidRPr="005176A2" w:rsidRDefault="1F75BF84" w:rsidP="00E33183">
      <w:pPr>
        <w:ind w:left="-142"/>
        <w:jc w:val="both"/>
        <w:rPr>
          <w:color w:val="005CA9"/>
        </w:rPr>
      </w:pPr>
      <w:r w:rsidRPr="005176A2">
        <w:rPr>
          <w:rFonts w:ascii="Futura Lt BT" w:hAnsi="Futura Lt BT" w:cs="Calibri"/>
          <w:color w:val="005CA9"/>
          <w:sz w:val="14"/>
          <w:szCs w:val="14"/>
        </w:rPr>
        <w:t>(12) O saldo em outras entidades é formado em sua maioria por cotas de fundos de investimento. A variação em coligadas refere-se a operações compromissadas com a CAIXA Consórcios.</w:t>
      </w:r>
    </w:p>
    <w:p w14:paraId="71F1A60A" w14:textId="45822702" w:rsidR="2BE7B4BA" w:rsidRPr="005176A2" w:rsidRDefault="2BE7B4BA" w:rsidP="03085ED7">
      <w:pPr>
        <w:ind w:left="-142"/>
        <w:jc w:val="both"/>
        <w:rPr>
          <w:color w:val="005CA9"/>
        </w:rPr>
      </w:pPr>
      <w:r w:rsidRPr="005176A2">
        <w:rPr>
          <w:rFonts w:ascii="Futura Lt BT" w:hAnsi="Futura Lt BT" w:cs="Calibri"/>
          <w:color w:val="005CA9"/>
          <w:sz w:val="14"/>
          <w:szCs w:val="14"/>
        </w:rPr>
        <w:t>(13) Em outras entidades, R$ 21.695.903 decorrem de operações de repasses do BNDES (Nota 16).</w:t>
      </w:r>
    </w:p>
    <w:p w14:paraId="37E294B7" w14:textId="3A26B69F" w:rsidR="2BE7B4BA" w:rsidRPr="005176A2" w:rsidRDefault="2BE7B4BA" w:rsidP="03085ED7">
      <w:pPr>
        <w:ind w:left="-142"/>
        <w:jc w:val="both"/>
        <w:rPr>
          <w:color w:val="005CA9"/>
        </w:rPr>
      </w:pPr>
      <w:r w:rsidRPr="005176A2">
        <w:rPr>
          <w:rFonts w:ascii="Futura Lt BT" w:hAnsi="Futura Lt BT" w:cs="Calibri"/>
          <w:color w:val="005CA9"/>
          <w:sz w:val="14"/>
          <w:szCs w:val="14"/>
        </w:rPr>
        <w:t>(14) A variação em controladora reflete principalmente programas destinados ao pagamento do Auxílio Brasil. O saldo em outras entidades é composto, em sua maior parte, por obrigações com o Fundo de Amparo ao Trabalhador - FAT.</w:t>
      </w:r>
    </w:p>
    <w:p w14:paraId="28711B2F" w14:textId="78FD50CD" w:rsidR="0054776D" w:rsidRPr="005176A2" w:rsidRDefault="1F75BF84" w:rsidP="00E33183">
      <w:pPr>
        <w:ind w:left="-142"/>
        <w:jc w:val="both"/>
        <w:rPr>
          <w:color w:val="005CA9"/>
        </w:rPr>
      </w:pPr>
      <w:r w:rsidRPr="005176A2">
        <w:rPr>
          <w:rFonts w:ascii="Futura Lt BT" w:hAnsi="Futura Lt BT" w:cs="Calibri"/>
          <w:color w:val="005CA9"/>
          <w:sz w:val="14"/>
          <w:szCs w:val="14"/>
        </w:rPr>
        <w:t xml:space="preserve">(15) Em controladora, R$ </w:t>
      </w:r>
      <w:r w:rsidR="2BE7B4BA" w:rsidRPr="005176A2">
        <w:rPr>
          <w:rFonts w:ascii="Futura Lt BT" w:hAnsi="Futura Lt BT" w:cs="Calibri"/>
          <w:color w:val="005CA9"/>
          <w:sz w:val="14"/>
          <w:szCs w:val="14"/>
        </w:rPr>
        <w:t>314.204</w:t>
      </w:r>
      <w:r w:rsidRPr="005176A2">
        <w:rPr>
          <w:rFonts w:ascii="Futura Lt BT" w:hAnsi="Futura Lt BT" w:cs="Calibri"/>
          <w:color w:val="005CA9"/>
          <w:sz w:val="14"/>
          <w:szCs w:val="14"/>
        </w:rPr>
        <w:t xml:space="preserve"> se referem a obrigações sobre o programa Bolsa Família (Nota 19 (a)).</w:t>
      </w:r>
    </w:p>
    <w:p w14:paraId="7DCC849B" w14:textId="128CE317" w:rsidR="0054776D" w:rsidRPr="005176A2" w:rsidRDefault="1F75BF84" w:rsidP="00E33183">
      <w:pPr>
        <w:ind w:left="-142"/>
        <w:jc w:val="both"/>
        <w:rPr>
          <w:color w:val="005CA9"/>
        </w:rPr>
      </w:pPr>
      <w:r w:rsidRPr="005176A2">
        <w:rPr>
          <w:rFonts w:ascii="Futura Lt BT" w:hAnsi="Futura Lt BT" w:cs="Calibri"/>
          <w:color w:val="005CA9"/>
          <w:sz w:val="14"/>
          <w:szCs w:val="14"/>
        </w:rPr>
        <w:t xml:space="preserve">(16) Referem-se principalmente a operações garantidas pelo governo, notas promissórias, penhor e garantias fidejussórias. </w:t>
      </w:r>
    </w:p>
    <w:p w14:paraId="405C2B9A" w14:textId="5CCC9EAF" w:rsidR="2BE7B4BA" w:rsidRPr="005176A2" w:rsidRDefault="2BE7B4BA" w:rsidP="03085ED7">
      <w:pPr>
        <w:ind w:left="-142"/>
        <w:jc w:val="both"/>
        <w:rPr>
          <w:color w:val="005CA9"/>
        </w:rPr>
      </w:pPr>
      <w:r w:rsidRPr="005176A2">
        <w:rPr>
          <w:rFonts w:ascii="Futura Lt BT" w:hAnsi="Futura Lt BT" w:cs="Calibri"/>
          <w:color w:val="005CA9"/>
          <w:sz w:val="14"/>
          <w:szCs w:val="14"/>
        </w:rPr>
        <w:t>(17) Refere-se à garantia de coobrigação prestada pela CAIXA em operações de crédito, na condição de agente operador, ao FGTS</w:t>
      </w:r>
    </w:p>
    <w:p w14:paraId="399A0650" w14:textId="33BE3B12" w:rsidR="0054776D" w:rsidRPr="005176A2" w:rsidRDefault="0054776D" w:rsidP="0054776D">
      <w:pPr>
        <w:rPr>
          <w:rFonts w:ascii="Futura Lt BT" w:hAnsi="Futura Lt BT"/>
          <w:color w:val="005CA9"/>
          <w:sz w:val="2"/>
          <w:szCs w:val="2"/>
        </w:rPr>
      </w:pPr>
      <w:r w:rsidRPr="005176A2">
        <w:rPr>
          <w:rFonts w:ascii="Futura Lt BT" w:hAnsi="Futura Lt BT"/>
          <w:color w:val="005CA9"/>
          <w:sz w:val="2"/>
          <w:szCs w:val="2"/>
        </w:rPr>
        <w:br w:type="page"/>
      </w:r>
    </w:p>
    <w:p w14:paraId="64F1026D" w14:textId="77777777" w:rsidR="0054776D" w:rsidRPr="005176A2" w:rsidRDefault="0054776D" w:rsidP="0054776D">
      <w:pPr>
        <w:rPr>
          <w:rFonts w:ascii="Futura Lt BT" w:hAnsi="Futura Lt BT"/>
          <w:color w:val="005CA9"/>
          <w:sz w:val="2"/>
          <w:szCs w:val="2"/>
        </w:rPr>
      </w:pPr>
    </w:p>
    <w:tbl>
      <w:tblPr>
        <w:tblW w:w="14743" w:type="dxa"/>
        <w:tblInd w:w="-142" w:type="dxa"/>
        <w:tblLayout w:type="fixed"/>
        <w:tblCellMar>
          <w:left w:w="70" w:type="dxa"/>
          <w:right w:w="70" w:type="dxa"/>
        </w:tblCellMar>
        <w:tblLook w:val="04A0" w:firstRow="1" w:lastRow="0" w:firstColumn="1" w:lastColumn="0" w:noHBand="0" w:noVBand="1"/>
      </w:tblPr>
      <w:tblGrid>
        <w:gridCol w:w="6"/>
        <w:gridCol w:w="2916"/>
        <w:gridCol w:w="1030"/>
        <w:gridCol w:w="1169"/>
        <w:gridCol w:w="1169"/>
        <w:gridCol w:w="1167"/>
        <w:gridCol w:w="1168"/>
        <w:gridCol w:w="1168"/>
        <w:gridCol w:w="1167"/>
        <w:gridCol w:w="1168"/>
        <w:gridCol w:w="1168"/>
        <w:gridCol w:w="1447"/>
      </w:tblGrid>
      <w:tr w:rsidR="005176A2" w:rsidRPr="005176A2" w14:paraId="7BF54ADA" w14:textId="77777777" w:rsidTr="03085ED7">
        <w:trPr>
          <w:gridBefore w:val="1"/>
          <w:wBefore w:w="6" w:type="dxa"/>
          <w:trHeight w:val="227"/>
        </w:trPr>
        <w:tc>
          <w:tcPr>
            <w:tcW w:w="14737" w:type="dxa"/>
            <w:gridSpan w:val="11"/>
            <w:tcBorders>
              <w:top w:val="single" w:sz="4" w:space="0" w:color="F79646" w:themeColor="accent6"/>
              <w:left w:val="nil"/>
              <w:bottom w:val="nil"/>
              <w:right w:val="nil"/>
            </w:tcBorders>
            <w:shd w:val="clear" w:color="auto" w:fill="auto"/>
            <w:noWrap/>
            <w:vAlign w:val="center"/>
            <w:hideMark/>
          </w:tcPr>
          <w:p w14:paraId="0CF707DC" w14:textId="77777777" w:rsidR="0054776D" w:rsidRPr="005176A2" w:rsidRDefault="0054776D" w:rsidP="00D77B5D">
            <w:pPr>
              <w:jc w:val="center"/>
              <w:rPr>
                <w:rFonts w:ascii="Futura Lt BT" w:hAnsi="Futura Lt BT" w:cs="Symbol"/>
                <w:b/>
                <w:color w:val="005CA9"/>
                <w:sz w:val="14"/>
                <w:szCs w:val="14"/>
                <w:highlight w:val="yellow"/>
              </w:rPr>
            </w:pPr>
            <w:bookmarkStart w:id="134" w:name="_Hlk68098603"/>
            <w:r w:rsidRPr="005176A2">
              <w:rPr>
                <w:rFonts w:ascii="Futura Lt BT" w:hAnsi="Futura Lt BT" w:cs="Symbol"/>
                <w:b/>
                <w:color w:val="005CA9"/>
                <w:sz w:val="14"/>
                <w:szCs w:val="14"/>
                <w:highlight w:val="yellow"/>
              </w:rPr>
              <w:br w:type="page"/>
            </w:r>
            <w:r w:rsidRPr="005176A2">
              <w:rPr>
                <w:rFonts w:ascii="Futura Lt BT" w:hAnsi="Futura Lt BT" w:cs="Symbol"/>
                <w:b/>
                <w:color w:val="005CA9"/>
                <w:sz w:val="14"/>
                <w:szCs w:val="14"/>
              </w:rPr>
              <w:t>CONSOLIDADO</w:t>
            </w:r>
          </w:p>
        </w:tc>
      </w:tr>
      <w:tr w:rsidR="005176A2" w:rsidRPr="005176A2" w14:paraId="0BF4D79A" w14:textId="77777777" w:rsidTr="03085ED7">
        <w:trPr>
          <w:gridBefore w:val="1"/>
          <w:wBefore w:w="6" w:type="dxa"/>
          <w:trHeight w:val="227"/>
        </w:trPr>
        <w:tc>
          <w:tcPr>
            <w:tcW w:w="2916" w:type="dxa"/>
            <w:vMerge w:val="restart"/>
            <w:tcBorders>
              <w:top w:val="single" w:sz="4" w:space="0" w:color="F79646" w:themeColor="accent6"/>
              <w:left w:val="nil"/>
              <w:right w:val="nil"/>
            </w:tcBorders>
            <w:shd w:val="clear" w:color="auto" w:fill="auto"/>
            <w:vAlign w:val="center"/>
            <w:hideMark/>
          </w:tcPr>
          <w:p w14:paraId="0C45756D" w14:textId="77777777" w:rsidR="0054776D" w:rsidRPr="005176A2" w:rsidRDefault="0054776D" w:rsidP="00D77B5D">
            <w:pPr>
              <w:jc w:val="center"/>
              <w:rPr>
                <w:rFonts w:ascii="Futura Lt BT" w:hAnsi="Futura Lt BT"/>
                <w:b/>
                <w:color w:val="005CA9"/>
                <w:sz w:val="14"/>
                <w:szCs w:val="14"/>
              </w:rPr>
            </w:pPr>
            <w:r w:rsidRPr="005176A2">
              <w:rPr>
                <w:rFonts w:ascii="Futura Lt BT" w:hAnsi="Futura Lt BT"/>
                <w:b/>
                <w:color w:val="005CA9"/>
                <w:sz w:val="14"/>
                <w:szCs w:val="14"/>
              </w:rPr>
              <w:t>Descrição</w:t>
            </w:r>
          </w:p>
        </w:tc>
        <w:tc>
          <w:tcPr>
            <w:tcW w:w="5703" w:type="dxa"/>
            <w:gridSpan w:val="5"/>
            <w:tcBorders>
              <w:top w:val="single" w:sz="4" w:space="0" w:color="F79646" w:themeColor="accent6"/>
              <w:left w:val="nil"/>
              <w:bottom w:val="single" w:sz="4" w:space="0" w:color="F39200"/>
            </w:tcBorders>
            <w:shd w:val="clear" w:color="auto" w:fill="auto"/>
            <w:vAlign w:val="center"/>
            <w:hideMark/>
          </w:tcPr>
          <w:p w14:paraId="5FB67D2F" w14:textId="153C6AFF" w:rsidR="0054776D" w:rsidRPr="005176A2" w:rsidRDefault="00A65711" w:rsidP="00D77B5D">
            <w:pPr>
              <w:jc w:val="center"/>
              <w:rPr>
                <w:rFonts w:ascii="Futura Lt BT" w:hAnsi="Futura Lt BT"/>
                <w:b/>
                <w:color w:val="005CA9"/>
                <w:sz w:val="14"/>
                <w:szCs w:val="14"/>
              </w:rPr>
            </w:pPr>
            <w:r w:rsidRPr="005176A2">
              <w:rPr>
                <w:rFonts w:ascii="Futura Lt BT" w:hAnsi="Futura Lt BT"/>
                <w:b/>
                <w:color w:val="005CA9"/>
                <w:sz w:val="14"/>
                <w:szCs w:val="14"/>
              </w:rPr>
              <w:t>30</w:t>
            </w:r>
            <w:r w:rsidR="0054776D" w:rsidRPr="005176A2">
              <w:rPr>
                <w:rFonts w:ascii="Futura Lt BT" w:hAnsi="Futura Lt BT"/>
                <w:b/>
                <w:color w:val="005CA9"/>
                <w:sz w:val="14"/>
                <w:szCs w:val="14"/>
              </w:rPr>
              <w:t>/</w:t>
            </w:r>
            <w:r w:rsidRPr="005176A2">
              <w:rPr>
                <w:rFonts w:ascii="Futura Lt BT" w:hAnsi="Futura Lt BT"/>
                <w:b/>
                <w:color w:val="005CA9"/>
                <w:sz w:val="14"/>
                <w:szCs w:val="14"/>
              </w:rPr>
              <w:t>0</w:t>
            </w:r>
            <w:r w:rsidR="0087780D" w:rsidRPr="005176A2">
              <w:rPr>
                <w:rFonts w:ascii="Futura Lt BT" w:hAnsi="Futura Lt BT"/>
                <w:b/>
                <w:color w:val="005CA9"/>
                <w:sz w:val="14"/>
                <w:szCs w:val="14"/>
              </w:rPr>
              <w:t>9</w:t>
            </w:r>
            <w:r w:rsidR="0054776D" w:rsidRPr="005176A2">
              <w:rPr>
                <w:rFonts w:ascii="Futura Lt BT" w:hAnsi="Futura Lt BT"/>
                <w:b/>
                <w:color w:val="005CA9"/>
                <w:sz w:val="14"/>
                <w:szCs w:val="14"/>
              </w:rPr>
              <w:t>/202</w:t>
            </w:r>
            <w:r w:rsidR="005A6F9B" w:rsidRPr="005176A2">
              <w:rPr>
                <w:rFonts w:ascii="Futura Lt BT" w:hAnsi="Futura Lt BT"/>
                <w:b/>
                <w:color w:val="005CA9"/>
                <w:sz w:val="14"/>
                <w:szCs w:val="14"/>
              </w:rPr>
              <w:t>2</w:t>
            </w:r>
          </w:p>
        </w:tc>
        <w:tc>
          <w:tcPr>
            <w:tcW w:w="6118" w:type="dxa"/>
            <w:gridSpan w:val="5"/>
            <w:tcBorders>
              <w:top w:val="single" w:sz="4" w:space="0" w:color="F79646" w:themeColor="accent6"/>
              <w:left w:val="nil"/>
              <w:bottom w:val="single" w:sz="4" w:space="0" w:color="F39200"/>
            </w:tcBorders>
            <w:shd w:val="clear" w:color="auto" w:fill="auto"/>
            <w:vAlign w:val="center"/>
            <w:hideMark/>
          </w:tcPr>
          <w:p w14:paraId="76ED62D1" w14:textId="22B263B1" w:rsidR="0054776D" w:rsidRPr="005176A2" w:rsidRDefault="0054776D" w:rsidP="00D77B5D">
            <w:pPr>
              <w:jc w:val="center"/>
              <w:rPr>
                <w:rFonts w:ascii="Futura Lt BT" w:hAnsi="Futura Lt BT"/>
                <w:b/>
                <w:color w:val="005CA9"/>
                <w:sz w:val="14"/>
                <w:szCs w:val="14"/>
              </w:rPr>
            </w:pPr>
            <w:r w:rsidRPr="005176A2">
              <w:rPr>
                <w:rFonts w:ascii="Futura Lt BT" w:hAnsi="Futura Lt BT"/>
                <w:b/>
                <w:color w:val="005CA9"/>
                <w:sz w:val="14"/>
                <w:szCs w:val="14"/>
              </w:rPr>
              <w:t>31/12/202</w:t>
            </w:r>
            <w:r w:rsidR="005A6F9B" w:rsidRPr="005176A2">
              <w:rPr>
                <w:rFonts w:ascii="Futura Lt BT" w:hAnsi="Futura Lt BT"/>
                <w:b/>
                <w:color w:val="005CA9"/>
                <w:sz w:val="14"/>
                <w:szCs w:val="14"/>
              </w:rPr>
              <w:t>1</w:t>
            </w:r>
          </w:p>
        </w:tc>
      </w:tr>
      <w:tr w:rsidR="005176A2" w:rsidRPr="005176A2" w14:paraId="724341DE" w14:textId="77777777" w:rsidTr="03085ED7">
        <w:trPr>
          <w:gridBefore w:val="1"/>
          <w:wBefore w:w="6" w:type="dxa"/>
          <w:trHeight w:val="227"/>
        </w:trPr>
        <w:tc>
          <w:tcPr>
            <w:tcW w:w="2916" w:type="dxa"/>
            <w:vMerge/>
            <w:vAlign w:val="center"/>
            <w:hideMark/>
          </w:tcPr>
          <w:p w14:paraId="4AFFE32C" w14:textId="77777777" w:rsidR="0054776D" w:rsidRPr="005176A2" w:rsidRDefault="0054776D" w:rsidP="00D77B5D">
            <w:pPr>
              <w:jc w:val="right"/>
              <w:rPr>
                <w:rFonts w:ascii="Futura Lt BT" w:hAnsi="Futura Lt BT"/>
                <w:b/>
                <w:color w:val="005CA9"/>
                <w:sz w:val="14"/>
                <w:szCs w:val="14"/>
              </w:rPr>
            </w:pPr>
          </w:p>
        </w:tc>
        <w:tc>
          <w:tcPr>
            <w:tcW w:w="1030" w:type="dxa"/>
            <w:tcBorders>
              <w:top w:val="nil"/>
              <w:left w:val="nil"/>
              <w:bottom w:val="single" w:sz="4" w:space="0" w:color="F39200"/>
              <w:right w:val="nil"/>
            </w:tcBorders>
            <w:shd w:val="clear" w:color="auto" w:fill="auto"/>
            <w:vAlign w:val="center"/>
            <w:hideMark/>
          </w:tcPr>
          <w:p w14:paraId="55BAD99D" w14:textId="5BF6459F" w:rsidR="0054776D" w:rsidRPr="005176A2" w:rsidRDefault="0054776D" w:rsidP="00D77B5D">
            <w:pPr>
              <w:jc w:val="center"/>
              <w:rPr>
                <w:rFonts w:ascii="Futura Lt BT" w:hAnsi="Futura Lt BT"/>
                <w:b/>
                <w:color w:val="005CA9"/>
                <w:sz w:val="14"/>
                <w:szCs w:val="14"/>
              </w:rPr>
            </w:pPr>
            <w:r w:rsidRPr="005176A2">
              <w:rPr>
                <w:rFonts w:ascii="Futura Lt BT" w:hAnsi="Futura Lt BT"/>
                <w:b/>
                <w:color w:val="005CA9"/>
                <w:sz w:val="14"/>
                <w:szCs w:val="14"/>
              </w:rPr>
              <w:t>Controladora</w:t>
            </w:r>
          </w:p>
        </w:tc>
        <w:tc>
          <w:tcPr>
            <w:tcW w:w="1169" w:type="dxa"/>
            <w:tcBorders>
              <w:top w:val="nil"/>
              <w:left w:val="nil"/>
              <w:bottom w:val="single" w:sz="4" w:space="0" w:color="F39200"/>
              <w:right w:val="nil"/>
            </w:tcBorders>
            <w:shd w:val="clear" w:color="auto" w:fill="auto"/>
            <w:vAlign w:val="center"/>
            <w:hideMark/>
          </w:tcPr>
          <w:p w14:paraId="7C3B3293" w14:textId="77777777" w:rsidR="0054776D" w:rsidRPr="005176A2" w:rsidRDefault="0054776D" w:rsidP="00D77B5D">
            <w:pPr>
              <w:jc w:val="center"/>
              <w:rPr>
                <w:rFonts w:ascii="Futura Lt BT" w:hAnsi="Futura Lt BT"/>
                <w:b/>
                <w:color w:val="005CA9"/>
                <w:sz w:val="14"/>
                <w:szCs w:val="14"/>
              </w:rPr>
            </w:pPr>
            <w:r w:rsidRPr="005176A2">
              <w:rPr>
                <w:rFonts w:ascii="Futura Lt BT" w:hAnsi="Futura Lt BT"/>
                <w:b/>
                <w:color w:val="005CA9"/>
                <w:sz w:val="14"/>
                <w:szCs w:val="14"/>
              </w:rPr>
              <w:t>Controlada em conjunto (1)</w:t>
            </w:r>
          </w:p>
        </w:tc>
        <w:tc>
          <w:tcPr>
            <w:tcW w:w="1169" w:type="dxa"/>
            <w:tcBorders>
              <w:top w:val="nil"/>
              <w:left w:val="nil"/>
              <w:bottom w:val="single" w:sz="4" w:space="0" w:color="F39200"/>
              <w:right w:val="nil"/>
            </w:tcBorders>
            <w:shd w:val="clear" w:color="auto" w:fill="auto"/>
            <w:vAlign w:val="center"/>
            <w:hideMark/>
          </w:tcPr>
          <w:p w14:paraId="061029BE" w14:textId="77777777" w:rsidR="0054776D" w:rsidRPr="005176A2" w:rsidRDefault="0054776D" w:rsidP="00D77B5D">
            <w:pPr>
              <w:jc w:val="center"/>
              <w:rPr>
                <w:rFonts w:ascii="Futura Lt BT" w:hAnsi="Futura Lt BT"/>
                <w:b/>
                <w:color w:val="005CA9"/>
                <w:sz w:val="14"/>
                <w:szCs w:val="14"/>
              </w:rPr>
            </w:pPr>
            <w:r w:rsidRPr="005176A2">
              <w:rPr>
                <w:rFonts w:ascii="Futura Lt BT" w:hAnsi="Futura Lt BT"/>
                <w:b/>
                <w:color w:val="005CA9"/>
                <w:sz w:val="14"/>
                <w:szCs w:val="14"/>
              </w:rPr>
              <w:t>Coligada (2)</w:t>
            </w:r>
          </w:p>
        </w:tc>
        <w:tc>
          <w:tcPr>
            <w:tcW w:w="1167" w:type="dxa"/>
            <w:tcBorders>
              <w:top w:val="nil"/>
              <w:left w:val="nil"/>
              <w:bottom w:val="single" w:sz="4" w:space="0" w:color="F39200"/>
              <w:right w:val="nil"/>
            </w:tcBorders>
            <w:shd w:val="clear" w:color="auto" w:fill="auto"/>
            <w:vAlign w:val="center"/>
            <w:hideMark/>
          </w:tcPr>
          <w:p w14:paraId="351E06B6" w14:textId="6A824760" w:rsidR="0054776D" w:rsidRPr="005176A2" w:rsidRDefault="0054776D" w:rsidP="00D77B5D">
            <w:pPr>
              <w:jc w:val="center"/>
              <w:rPr>
                <w:rFonts w:ascii="Futura Lt BT" w:hAnsi="Futura Lt BT"/>
                <w:b/>
                <w:color w:val="005CA9"/>
                <w:sz w:val="14"/>
                <w:szCs w:val="14"/>
              </w:rPr>
            </w:pPr>
            <w:r w:rsidRPr="005176A2">
              <w:rPr>
                <w:rFonts w:ascii="Futura Lt BT" w:hAnsi="Futura Lt BT"/>
                <w:b/>
                <w:color w:val="005CA9"/>
                <w:sz w:val="14"/>
                <w:szCs w:val="14"/>
              </w:rPr>
              <w:t>Pessoal</w:t>
            </w:r>
            <w:r w:rsidR="0000247B" w:rsidRPr="005176A2">
              <w:rPr>
                <w:rFonts w:ascii="Futura Lt BT" w:hAnsi="Futura Lt BT"/>
                <w:b/>
                <w:color w:val="005CA9"/>
                <w:sz w:val="14"/>
                <w:szCs w:val="14"/>
              </w:rPr>
              <w:t xml:space="preserve"> </w:t>
            </w:r>
            <w:r w:rsidRPr="005176A2">
              <w:rPr>
                <w:rFonts w:ascii="Futura Lt BT" w:hAnsi="Futura Lt BT"/>
                <w:b/>
                <w:color w:val="005CA9"/>
                <w:sz w:val="14"/>
                <w:szCs w:val="14"/>
              </w:rPr>
              <w:t>chave da administração</w:t>
            </w:r>
          </w:p>
        </w:tc>
        <w:tc>
          <w:tcPr>
            <w:tcW w:w="1168" w:type="dxa"/>
            <w:tcBorders>
              <w:top w:val="nil"/>
              <w:left w:val="nil"/>
              <w:bottom w:val="single" w:sz="4" w:space="0" w:color="F39200"/>
            </w:tcBorders>
            <w:shd w:val="clear" w:color="auto" w:fill="auto"/>
            <w:vAlign w:val="center"/>
            <w:hideMark/>
          </w:tcPr>
          <w:p w14:paraId="5BF43FCB" w14:textId="77777777" w:rsidR="0054776D" w:rsidRPr="005176A2" w:rsidRDefault="0054776D" w:rsidP="00D77B5D">
            <w:pPr>
              <w:jc w:val="center"/>
              <w:rPr>
                <w:rFonts w:ascii="Futura Lt BT" w:hAnsi="Futura Lt BT"/>
                <w:b/>
                <w:color w:val="005CA9"/>
                <w:sz w:val="14"/>
                <w:szCs w:val="14"/>
              </w:rPr>
            </w:pPr>
            <w:r w:rsidRPr="005176A2">
              <w:rPr>
                <w:rFonts w:ascii="Futura Lt BT" w:hAnsi="Futura Lt BT"/>
                <w:b/>
                <w:color w:val="005CA9"/>
                <w:sz w:val="14"/>
                <w:szCs w:val="14"/>
              </w:rPr>
              <w:t>Outras entidades (3)</w:t>
            </w:r>
          </w:p>
        </w:tc>
        <w:tc>
          <w:tcPr>
            <w:tcW w:w="1168" w:type="dxa"/>
            <w:tcBorders>
              <w:top w:val="single" w:sz="4" w:space="0" w:color="F39200"/>
              <w:left w:val="nil"/>
              <w:bottom w:val="single" w:sz="4" w:space="0" w:color="F39200"/>
              <w:right w:val="nil"/>
            </w:tcBorders>
            <w:shd w:val="clear" w:color="auto" w:fill="auto"/>
            <w:noWrap/>
            <w:vAlign w:val="center"/>
            <w:hideMark/>
          </w:tcPr>
          <w:p w14:paraId="44403A1E" w14:textId="11D9DC47" w:rsidR="0054776D" w:rsidRPr="005176A2" w:rsidRDefault="0054776D" w:rsidP="00D77B5D">
            <w:pPr>
              <w:jc w:val="center"/>
              <w:rPr>
                <w:rFonts w:ascii="Futura Lt BT" w:hAnsi="Futura Lt BT"/>
                <w:b/>
                <w:color w:val="005CA9"/>
                <w:sz w:val="14"/>
                <w:szCs w:val="14"/>
              </w:rPr>
            </w:pPr>
            <w:r w:rsidRPr="005176A2">
              <w:rPr>
                <w:rFonts w:ascii="Futura Lt BT" w:hAnsi="Futura Lt BT"/>
                <w:b/>
                <w:color w:val="005CA9"/>
                <w:sz w:val="14"/>
                <w:szCs w:val="14"/>
              </w:rPr>
              <w:t>Controladora</w:t>
            </w:r>
          </w:p>
        </w:tc>
        <w:tc>
          <w:tcPr>
            <w:tcW w:w="1167" w:type="dxa"/>
            <w:tcBorders>
              <w:top w:val="single" w:sz="4" w:space="0" w:color="F39200"/>
              <w:left w:val="nil"/>
              <w:bottom w:val="single" w:sz="4" w:space="0" w:color="F39200"/>
              <w:right w:val="nil"/>
            </w:tcBorders>
            <w:shd w:val="clear" w:color="auto" w:fill="auto"/>
            <w:vAlign w:val="center"/>
            <w:hideMark/>
          </w:tcPr>
          <w:p w14:paraId="6F0275E6" w14:textId="77777777" w:rsidR="0054776D" w:rsidRPr="005176A2" w:rsidRDefault="0054776D" w:rsidP="00D77B5D">
            <w:pPr>
              <w:jc w:val="center"/>
              <w:rPr>
                <w:rFonts w:ascii="Futura Lt BT" w:hAnsi="Futura Lt BT"/>
                <w:b/>
                <w:color w:val="005CA9"/>
                <w:sz w:val="14"/>
                <w:szCs w:val="14"/>
              </w:rPr>
            </w:pPr>
            <w:r w:rsidRPr="005176A2">
              <w:rPr>
                <w:rFonts w:ascii="Futura Lt BT" w:hAnsi="Futura Lt BT"/>
                <w:b/>
                <w:color w:val="005CA9"/>
                <w:sz w:val="14"/>
                <w:szCs w:val="14"/>
              </w:rPr>
              <w:t>Controlada em conjunto</w:t>
            </w:r>
          </w:p>
        </w:tc>
        <w:tc>
          <w:tcPr>
            <w:tcW w:w="1168" w:type="dxa"/>
            <w:tcBorders>
              <w:top w:val="single" w:sz="4" w:space="0" w:color="F39200"/>
              <w:left w:val="nil"/>
              <w:bottom w:val="single" w:sz="4" w:space="0" w:color="F39200"/>
              <w:right w:val="nil"/>
            </w:tcBorders>
            <w:shd w:val="clear" w:color="auto" w:fill="auto"/>
            <w:vAlign w:val="center"/>
            <w:hideMark/>
          </w:tcPr>
          <w:p w14:paraId="4C71F310" w14:textId="77777777" w:rsidR="0054776D" w:rsidRPr="005176A2" w:rsidRDefault="0054776D" w:rsidP="00D77B5D">
            <w:pPr>
              <w:jc w:val="center"/>
              <w:rPr>
                <w:rFonts w:ascii="Futura Lt BT" w:hAnsi="Futura Lt BT"/>
                <w:b/>
                <w:color w:val="005CA9"/>
                <w:sz w:val="14"/>
                <w:szCs w:val="14"/>
              </w:rPr>
            </w:pPr>
            <w:r w:rsidRPr="005176A2">
              <w:rPr>
                <w:rFonts w:ascii="Futura Lt BT" w:hAnsi="Futura Lt BT"/>
                <w:b/>
                <w:color w:val="005CA9"/>
                <w:sz w:val="14"/>
                <w:szCs w:val="14"/>
              </w:rPr>
              <w:t>Coligada</w:t>
            </w:r>
          </w:p>
        </w:tc>
        <w:tc>
          <w:tcPr>
            <w:tcW w:w="1168" w:type="dxa"/>
            <w:tcBorders>
              <w:top w:val="single" w:sz="4" w:space="0" w:color="F39200"/>
              <w:left w:val="nil"/>
              <w:bottom w:val="single" w:sz="4" w:space="0" w:color="F39200"/>
              <w:right w:val="nil"/>
            </w:tcBorders>
            <w:shd w:val="clear" w:color="auto" w:fill="auto"/>
            <w:vAlign w:val="center"/>
            <w:hideMark/>
          </w:tcPr>
          <w:p w14:paraId="4A86860D" w14:textId="48505624" w:rsidR="0054776D" w:rsidRPr="005176A2" w:rsidRDefault="0054776D" w:rsidP="00D77B5D">
            <w:pPr>
              <w:jc w:val="center"/>
              <w:rPr>
                <w:rFonts w:ascii="Futura Lt BT" w:hAnsi="Futura Lt BT"/>
                <w:b/>
                <w:color w:val="005CA9"/>
                <w:sz w:val="14"/>
                <w:szCs w:val="14"/>
              </w:rPr>
            </w:pPr>
            <w:r w:rsidRPr="005176A2">
              <w:rPr>
                <w:rFonts w:ascii="Futura Lt BT" w:hAnsi="Futura Lt BT"/>
                <w:b/>
                <w:color w:val="005CA9"/>
                <w:sz w:val="14"/>
                <w:szCs w:val="14"/>
              </w:rPr>
              <w:t>Pessoal</w:t>
            </w:r>
            <w:r w:rsidR="0000247B" w:rsidRPr="005176A2">
              <w:rPr>
                <w:rFonts w:ascii="Futura Lt BT" w:hAnsi="Futura Lt BT"/>
                <w:b/>
                <w:color w:val="005CA9"/>
                <w:sz w:val="14"/>
                <w:szCs w:val="14"/>
              </w:rPr>
              <w:t xml:space="preserve"> </w:t>
            </w:r>
            <w:r w:rsidRPr="005176A2">
              <w:rPr>
                <w:rFonts w:ascii="Futura Lt BT" w:hAnsi="Futura Lt BT"/>
                <w:b/>
                <w:color w:val="005CA9"/>
                <w:sz w:val="14"/>
                <w:szCs w:val="14"/>
              </w:rPr>
              <w:t>chave da administração</w:t>
            </w:r>
          </w:p>
        </w:tc>
        <w:tc>
          <w:tcPr>
            <w:tcW w:w="1447" w:type="dxa"/>
            <w:tcBorders>
              <w:top w:val="single" w:sz="4" w:space="0" w:color="F39200"/>
              <w:left w:val="nil"/>
              <w:bottom w:val="single" w:sz="4" w:space="0" w:color="F39200"/>
            </w:tcBorders>
            <w:shd w:val="clear" w:color="auto" w:fill="auto"/>
            <w:vAlign w:val="center"/>
            <w:hideMark/>
          </w:tcPr>
          <w:p w14:paraId="25D18760" w14:textId="77777777" w:rsidR="0054776D" w:rsidRPr="005176A2" w:rsidRDefault="0054776D" w:rsidP="00D77B5D">
            <w:pPr>
              <w:jc w:val="center"/>
              <w:rPr>
                <w:rFonts w:ascii="Futura Lt BT" w:hAnsi="Futura Lt BT"/>
                <w:b/>
                <w:color w:val="005CA9"/>
                <w:sz w:val="14"/>
                <w:szCs w:val="14"/>
              </w:rPr>
            </w:pPr>
            <w:r w:rsidRPr="005176A2">
              <w:rPr>
                <w:rFonts w:ascii="Futura Lt BT" w:hAnsi="Futura Lt BT"/>
                <w:b/>
                <w:color w:val="005CA9"/>
                <w:sz w:val="14"/>
                <w:szCs w:val="14"/>
              </w:rPr>
              <w:t>Outras entidades</w:t>
            </w:r>
          </w:p>
        </w:tc>
      </w:tr>
      <w:tr w:rsidR="005176A2" w:rsidRPr="005176A2" w14:paraId="179954FE" w14:textId="77777777" w:rsidTr="03085ED7">
        <w:trPr>
          <w:gridBefore w:val="1"/>
          <w:wBefore w:w="6" w:type="dxa"/>
          <w:trHeight w:val="227"/>
        </w:trPr>
        <w:tc>
          <w:tcPr>
            <w:tcW w:w="2916" w:type="dxa"/>
            <w:tcBorders>
              <w:top w:val="nil"/>
              <w:left w:val="nil"/>
              <w:bottom w:val="single" w:sz="4" w:space="0" w:color="F39200"/>
              <w:right w:val="nil"/>
            </w:tcBorders>
            <w:shd w:val="clear" w:color="auto" w:fill="auto"/>
            <w:vAlign w:val="center"/>
            <w:hideMark/>
          </w:tcPr>
          <w:p w14:paraId="1942D33E" w14:textId="1BD975DD" w:rsidR="00CC1085" w:rsidRPr="005176A2" w:rsidRDefault="00CC1085" w:rsidP="00CC1085">
            <w:pPr>
              <w:rPr>
                <w:rFonts w:ascii="Futura Lt BT" w:hAnsi="Futura Lt BT"/>
                <w:b/>
                <w:color w:val="005CA9"/>
                <w:sz w:val="14"/>
                <w:szCs w:val="14"/>
              </w:rPr>
            </w:pPr>
            <w:r w:rsidRPr="005176A2">
              <w:rPr>
                <w:rFonts w:ascii="Futura Lt BT" w:hAnsi="Futura Lt BT" w:cs="Calibri"/>
                <w:b/>
                <w:color w:val="005CA9"/>
                <w:sz w:val="14"/>
                <w:szCs w:val="14"/>
              </w:rPr>
              <w:t>ATIVO:</w:t>
            </w:r>
          </w:p>
        </w:tc>
        <w:tc>
          <w:tcPr>
            <w:tcW w:w="1030" w:type="dxa"/>
            <w:tcBorders>
              <w:top w:val="single" w:sz="4" w:space="0" w:color="F39200"/>
              <w:left w:val="nil"/>
              <w:bottom w:val="single" w:sz="4" w:space="0" w:color="F39200"/>
              <w:right w:val="nil"/>
            </w:tcBorders>
            <w:shd w:val="clear" w:color="auto" w:fill="auto"/>
            <w:vAlign w:val="center"/>
          </w:tcPr>
          <w:p w14:paraId="33AEB316" w14:textId="59DF013D" w:rsidR="00CC1085" w:rsidRPr="005176A2" w:rsidRDefault="003240FD" w:rsidP="00CC1085">
            <w:pPr>
              <w:jc w:val="right"/>
              <w:rPr>
                <w:rFonts w:ascii="Futura Lt BT" w:hAnsi="Futura Lt BT"/>
                <w:b/>
                <w:color w:val="005CA9"/>
                <w:sz w:val="14"/>
                <w:szCs w:val="14"/>
              </w:rPr>
            </w:pPr>
            <w:r w:rsidRPr="005176A2">
              <w:rPr>
                <w:rFonts w:ascii="Futura Lt BT" w:hAnsi="Futura Lt BT" w:cs="Calibri"/>
                <w:b/>
                <w:bCs/>
                <w:color w:val="005CA9"/>
                <w:sz w:val="14"/>
                <w:szCs w:val="14"/>
              </w:rPr>
              <w:t>2.773.418</w:t>
            </w:r>
          </w:p>
        </w:tc>
        <w:tc>
          <w:tcPr>
            <w:tcW w:w="1169" w:type="dxa"/>
            <w:tcBorders>
              <w:top w:val="single" w:sz="4" w:space="0" w:color="F39200"/>
              <w:left w:val="nil"/>
              <w:bottom w:val="single" w:sz="4" w:space="0" w:color="F39200"/>
              <w:right w:val="nil"/>
            </w:tcBorders>
            <w:shd w:val="clear" w:color="auto" w:fill="auto"/>
            <w:vAlign w:val="center"/>
          </w:tcPr>
          <w:p w14:paraId="50192A5C" w14:textId="5B3F56BA" w:rsidR="00CC1085" w:rsidRPr="005176A2" w:rsidRDefault="003240FD" w:rsidP="00CC1085">
            <w:pPr>
              <w:jc w:val="right"/>
              <w:rPr>
                <w:rFonts w:ascii="Futura Lt BT" w:hAnsi="Futura Lt BT"/>
                <w:b/>
                <w:color w:val="005CA9"/>
                <w:sz w:val="14"/>
                <w:szCs w:val="14"/>
              </w:rPr>
            </w:pPr>
            <w:r w:rsidRPr="005176A2">
              <w:rPr>
                <w:rFonts w:ascii="Futura Lt BT" w:hAnsi="Futura Lt BT" w:cs="Calibri"/>
                <w:b/>
                <w:bCs/>
                <w:color w:val="005CA9"/>
                <w:sz w:val="14"/>
                <w:szCs w:val="14"/>
              </w:rPr>
              <w:t>3</w:t>
            </w:r>
          </w:p>
        </w:tc>
        <w:tc>
          <w:tcPr>
            <w:tcW w:w="1169" w:type="dxa"/>
            <w:tcBorders>
              <w:top w:val="single" w:sz="4" w:space="0" w:color="F39200"/>
              <w:left w:val="nil"/>
              <w:bottom w:val="single" w:sz="4" w:space="0" w:color="F39200"/>
              <w:right w:val="nil"/>
            </w:tcBorders>
            <w:shd w:val="clear" w:color="auto" w:fill="auto"/>
            <w:vAlign w:val="center"/>
          </w:tcPr>
          <w:p w14:paraId="707ADD51" w14:textId="27EF080C" w:rsidR="00CC1085" w:rsidRPr="005176A2" w:rsidRDefault="003240FD" w:rsidP="00CC1085">
            <w:pPr>
              <w:jc w:val="right"/>
              <w:rPr>
                <w:rFonts w:ascii="Futura Lt BT" w:hAnsi="Futura Lt BT"/>
                <w:b/>
                <w:color w:val="005CA9"/>
                <w:sz w:val="14"/>
                <w:szCs w:val="14"/>
              </w:rPr>
            </w:pPr>
            <w:r w:rsidRPr="005176A2">
              <w:rPr>
                <w:rFonts w:ascii="Futura Lt BT" w:hAnsi="Futura Lt BT" w:cs="Calibri"/>
                <w:b/>
                <w:bCs/>
                <w:color w:val="005CA9"/>
                <w:sz w:val="14"/>
                <w:szCs w:val="14"/>
              </w:rPr>
              <w:t>174.946</w:t>
            </w:r>
          </w:p>
        </w:tc>
        <w:tc>
          <w:tcPr>
            <w:tcW w:w="1167" w:type="dxa"/>
            <w:tcBorders>
              <w:top w:val="single" w:sz="4" w:space="0" w:color="F39200"/>
              <w:left w:val="nil"/>
              <w:bottom w:val="single" w:sz="4" w:space="0" w:color="F39200"/>
              <w:right w:val="nil"/>
            </w:tcBorders>
            <w:shd w:val="clear" w:color="auto" w:fill="auto"/>
            <w:vAlign w:val="center"/>
          </w:tcPr>
          <w:p w14:paraId="34895AB9" w14:textId="18146C1C" w:rsidR="00CC1085" w:rsidRPr="005176A2" w:rsidRDefault="003240FD" w:rsidP="00CC1085">
            <w:pPr>
              <w:jc w:val="right"/>
              <w:rPr>
                <w:rFonts w:ascii="Futura Lt BT" w:hAnsi="Futura Lt BT"/>
                <w:b/>
                <w:color w:val="005CA9"/>
                <w:sz w:val="14"/>
                <w:szCs w:val="14"/>
              </w:rPr>
            </w:pPr>
            <w:r w:rsidRPr="005176A2">
              <w:rPr>
                <w:rFonts w:ascii="Futura Lt BT" w:hAnsi="Futura Lt BT" w:cs="Calibri"/>
                <w:b/>
                <w:bCs/>
                <w:color w:val="005CA9"/>
                <w:sz w:val="14"/>
                <w:szCs w:val="14"/>
              </w:rPr>
              <w:t>31.594</w:t>
            </w:r>
          </w:p>
        </w:tc>
        <w:tc>
          <w:tcPr>
            <w:tcW w:w="1168" w:type="dxa"/>
            <w:tcBorders>
              <w:top w:val="single" w:sz="4" w:space="0" w:color="F39200"/>
              <w:left w:val="nil"/>
              <w:bottom w:val="single" w:sz="4" w:space="0" w:color="F39200"/>
              <w:right w:val="single" w:sz="4" w:space="0" w:color="FCE4D6"/>
            </w:tcBorders>
            <w:shd w:val="clear" w:color="auto" w:fill="auto"/>
            <w:vAlign w:val="center"/>
          </w:tcPr>
          <w:p w14:paraId="146A2D12" w14:textId="6284270A" w:rsidR="00CC1085" w:rsidRPr="005176A2" w:rsidRDefault="003240FD" w:rsidP="00CC1085">
            <w:pPr>
              <w:jc w:val="right"/>
              <w:rPr>
                <w:rFonts w:ascii="Futura Lt BT" w:hAnsi="Futura Lt BT"/>
                <w:b/>
                <w:color w:val="005CA9"/>
                <w:sz w:val="14"/>
                <w:szCs w:val="14"/>
              </w:rPr>
            </w:pPr>
            <w:r w:rsidRPr="005176A2">
              <w:rPr>
                <w:rFonts w:ascii="Futura Lt BT" w:hAnsi="Futura Lt BT" w:cs="Calibri"/>
                <w:b/>
                <w:bCs/>
                <w:color w:val="005CA9"/>
                <w:sz w:val="14"/>
                <w:szCs w:val="14"/>
              </w:rPr>
              <w:t>6.093.093</w:t>
            </w:r>
          </w:p>
        </w:tc>
        <w:tc>
          <w:tcPr>
            <w:tcW w:w="1168" w:type="dxa"/>
            <w:tcBorders>
              <w:top w:val="single" w:sz="4" w:space="0" w:color="F39200"/>
              <w:left w:val="nil"/>
              <w:bottom w:val="single" w:sz="4" w:space="0" w:color="F39200"/>
              <w:right w:val="nil"/>
            </w:tcBorders>
            <w:shd w:val="clear" w:color="auto" w:fill="auto"/>
            <w:vAlign w:val="center"/>
          </w:tcPr>
          <w:p w14:paraId="484FD86A" w14:textId="483B535E" w:rsidR="00CC1085" w:rsidRPr="005176A2" w:rsidRDefault="00CC1085" w:rsidP="00CC1085">
            <w:pPr>
              <w:jc w:val="right"/>
              <w:rPr>
                <w:rFonts w:ascii="Futura Lt BT" w:hAnsi="Futura Lt BT"/>
                <w:b/>
                <w:color w:val="005CA9"/>
                <w:sz w:val="14"/>
                <w:szCs w:val="14"/>
              </w:rPr>
            </w:pPr>
            <w:r w:rsidRPr="005176A2">
              <w:rPr>
                <w:rFonts w:ascii="Futura Lt BT" w:hAnsi="Futura Lt BT" w:cs="Calibri"/>
                <w:b/>
                <w:bCs/>
                <w:color w:val="005CA9"/>
                <w:sz w:val="14"/>
                <w:szCs w:val="14"/>
              </w:rPr>
              <w:t>2.422.081</w:t>
            </w:r>
          </w:p>
        </w:tc>
        <w:tc>
          <w:tcPr>
            <w:tcW w:w="1167" w:type="dxa"/>
            <w:tcBorders>
              <w:top w:val="single" w:sz="4" w:space="0" w:color="F39200"/>
              <w:left w:val="nil"/>
              <w:bottom w:val="single" w:sz="4" w:space="0" w:color="F39200"/>
              <w:right w:val="nil"/>
            </w:tcBorders>
            <w:shd w:val="clear" w:color="auto" w:fill="auto"/>
            <w:vAlign w:val="center"/>
          </w:tcPr>
          <w:p w14:paraId="3A2E4249" w14:textId="0CFA376A" w:rsidR="00CC1085" w:rsidRPr="005176A2" w:rsidRDefault="00CC1085" w:rsidP="00CC1085">
            <w:pPr>
              <w:jc w:val="right"/>
              <w:rPr>
                <w:rFonts w:ascii="Futura Lt BT" w:hAnsi="Futura Lt BT"/>
                <w:b/>
                <w:color w:val="005CA9"/>
                <w:sz w:val="14"/>
                <w:szCs w:val="14"/>
              </w:rPr>
            </w:pPr>
            <w:r w:rsidRPr="005176A2">
              <w:rPr>
                <w:rFonts w:ascii="Futura Lt BT" w:hAnsi="Futura Lt BT" w:cs="Calibri"/>
                <w:b/>
                <w:bCs/>
                <w:color w:val="005CA9"/>
                <w:sz w:val="14"/>
                <w:szCs w:val="14"/>
              </w:rPr>
              <w:t>29.197</w:t>
            </w:r>
          </w:p>
        </w:tc>
        <w:tc>
          <w:tcPr>
            <w:tcW w:w="1168" w:type="dxa"/>
            <w:tcBorders>
              <w:top w:val="single" w:sz="4" w:space="0" w:color="F39200"/>
              <w:left w:val="nil"/>
              <w:bottom w:val="single" w:sz="4" w:space="0" w:color="F39200"/>
              <w:right w:val="nil"/>
            </w:tcBorders>
            <w:shd w:val="clear" w:color="auto" w:fill="auto"/>
            <w:vAlign w:val="center"/>
          </w:tcPr>
          <w:p w14:paraId="1BB1B3F4" w14:textId="2026D68A" w:rsidR="00CC1085" w:rsidRPr="005176A2" w:rsidRDefault="00CC1085" w:rsidP="00CC1085">
            <w:pPr>
              <w:jc w:val="right"/>
              <w:rPr>
                <w:rFonts w:ascii="Futura Lt BT" w:hAnsi="Futura Lt BT"/>
                <w:b/>
                <w:color w:val="005CA9"/>
                <w:sz w:val="14"/>
                <w:szCs w:val="14"/>
              </w:rPr>
            </w:pPr>
            <w:r w:rsidRPr="005176A2">
              <w:rPr>
                <w:rFonts w:ascii="Futura Lt BT" w:hAnsi="Futura Lt BT" w:cs="Calibri"/>
                <w:b/>
                <w:bCs/>
                <w:color w:val="005CA9"/>
                <w:sz w:val="14"/>
                <w:szCs w:val="14"/>
              </w:rPr>
              <w:t>140.794</w:t>
            </w:r>
          </w:p>
        </w:tc>
        <w:tc>
          <w:tcPr>
            <w:tcW w:w="1168" w:type="dxa"/>
            <w:tcBorders>
              <w:top w:val="single" w:sz="4" w:space="0" w:color="F39200"/>
              <w:left w:val="nil"/>
              <w:bottom w:val="single" w:sz="4" w:space="0" w:color="F39200"/>
              <w:right w:val="nil"/>
            </w:tcBorders>
            <w:shd w:val="clear" w:color="auto" w:fill="auto"/>
            <w:vAlign w:val="center"/>
          </w:tcPr>
          <w:p w14:paraId="0B514B6B" w14:textId="0A7AF328" w:rsidR="00CC1085" w:rsidRPr="005176A2" w:rsidRDefault="00CC1085" w:rsidP="00CC1085">
            <w:pPr>
              <w:jc w:val="right"/>
              <w:rPr>
                <w:rFonts w:ascii="Futura Lt BT" w:hAnsi="Futura Lt BT"/>
                <w:b/>
                <w:color w:val="005CA9"/>
                <w:sz w:val="14"/>
                <w:szCs w:val="14"/>
              </w:rPr>
            </w:pPr>
            <w:r w:rsidRPr="005176A2">
              <w:rPr>
                <w:rFonts w:ascii="Futura Lt BT" w:hAnsi="Futura Lt BT" w:cs="Calibri"/>
                <w:b/>
                <w:bCs/>
                <w:color w:val="005CA9"/>
                <w:sz w:val="14"/>
                <w:szCs w:val="14"/>
              </w:rPr>
              <w:t>26.155</w:t>
            </w:r>
          </w:p>
        </w:tc>
        <w:tc>
          <w:tcPr>
            <w:tcW w:w="1447" w:type="dxa"/>
            <w:tcBorders>
              <w:top w:val="single" w:sz="4" w:space="0" w:color="F39200"/>
              <w:left w:val="nil"/>
              <w:bottom w:val="single" w:sz="4" w:space="0" w:color="F39200"/>
            </w:tcBorders>
            <w:shd w:val="clear" w:color="auto" w:fill="auto"/>
            <w:vAlign w:val="center"/>
          </w:tcPr>
          <w:p w14:paraId="48C70F0E" w14:textId="0630749E" w:rsidR="00CC1085" w:rsidRPr="005176A2" w:rsidRDefault="00CC1085" w:rsidP="00CC1085">
            <w:pPr>
              <w:jc w:val="right"/>
              <w:rPr>
                <w:rFonts w:ascii="Futura Lt BT" w:hAnsi="Futura Lt BT"/>
                <w:b/>
                <w:color w:val="005CA9"/>
                <w:sz w:val="14"/>
                <w:szCs w:val="14"/>
              </w:rPr>
            </w:pPr>
            <w:r w:rsidRPr="005176A2">
              <w:rPr>
                <w:rFonts w:ascii="Futura Lt BT" w:hAnsi="Futura Lt BT" w:cs="Calibri"/>
                <w:b/>
                <w:bCs/>
                <w:color w:val="005CA9"/>
                <w:sz w:val="14"/>
                <w:szCs w:val="14"/>
              </w:rPr>
              <w:t>5.865.548</w:t>
            </w:r>
          </w:p>
        </w:tc>
      </w:tr>
      <w:tr w:rsidR="005176A2" w:rsidRPr="005176A2" w14:paraId="39F904DB" w14:textId="77777777" w:rsidTr="03085ED7">
        <w:trPr>
          <w:gridBefore w:val="1"/>
          <w:wBefore w:w="6" w:type="dxa"/>
          <w:trHeight w:val="227"/>
        </w:trPr>
        <w:tc>
          <w:tcPr>
            <w:tcW w:w="2916" w:type="dxa"/>
            <w:tcBorders>
              <w:top w:val="nil"/>
              <w:left w:val="nil"/>
              <w:bottom w:val="nil"/>
              <w:right w:val="nil"/>
            </w:tcBorders>
            <w:shd w:val="clear" w:color="auto" w:fill="auto"/>
            <w:vAlign w:val="center"/>
            <w:hideMark/>
          </w:tcPr>
          <w:p w14:paraId="705E63FF" w14:textId="2BE8FF24" w:rsidR="00CC1085" w:rsidRPr="005176A2" w:rsidRDefault="00CC1085" w:rsidP="00CC1085">
            <w:pPr>
              <w:rPr>
                <w:rFonts w:ascii="Futura Lt BT" w:hAnsi="Futura Lt BT"/>
                <w:color w:val="005CA9"/>
                <w:sz w:val="14"/>
                <w:szCs w:val="14"/>
              </w:rPr>
            </w:pPr>
            <w:r w:rsidRPr="005176A2">
              <w:rPr>
                <w:rFonts w:ascii="Futura Lt BT" w:hAnsi="Futura Lt BT" w:cs="Calibri"/>
                <w:color w:val="005CA9"/>
                <w:sz w:val="14"/>
                <w:szCs w:val="14"/>
              </w:rPr>
              <w:t>Aplicações interfinanceiras de liquidez</w:t>
            </w:r>
          </w:p>
        </w:tc>
        <w:tc>
          <w:tcPr>
            <w:tcW w:w="1030" w:type="dxa"/>
            <w:tcBorders>
              <w:top w:val="nil"/>
              <w:left w:val="nil"/>
              <w:bottom w:val="nil"/>
              <w:right w:val="nil"/>
            </w:tcBorders>
            <w:shd w:val="clear" w:color="auto" w:fill="auto"/>
            <w:noWrap/>
            <w:vAlign w:val="center"/>
          </w:tcPr>
          <w:p w14:paraId="702F11AA" w14:textId="02DAA5AB" w:rsidR="00CC1085" w:rsidRPr="005176A2" w:rsidRDefault="003240FD"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58C5937A" w14:textId="19124E57" w:rsidR="00CC1085" w:rsidRPr="005176A2" w:rsidRDefault="003240FD" w:rsidP="00AF593D">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2EB79EBD" w14:textId="6E542271" w:rsidR="00CC1085" w:rsidRPr="005176A2" w:rsidRDefault="003240FD" w:rsidP="00AF593D">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55519652" w14:textId="2CBA3ACB" w:rsidR="00CC1085" w:rsidRPr="005176A2" w:rsidRDefault="003240FD"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single" w:sz="4" w:space="0" w:color="FCE4D6"/>
            </w:tcBorders>
            <w:shd w:val="clear" w:color="auto" w:fill="auto"/>
            <w:noWrap/>
            <w:vAlign w:val="center"/>
          </w:tcPr>
          <w:p w14:paraId="3600A394" w14:textId="7F6E4D64" w:rsidR="00CC1085" w:rsidRPr="005176A2" w:rsidRDefault="003240FD" w:rsidP="00BA50C2">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51902BCC" w14:textId="7719A754"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22ED1271" w14:textId="4D8B035A"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7BE95103" w14:textId="5FD88BF1"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40D5E9BC" w14:textId="4B5845FB"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69749EB2" w14:textId="31CF0D88"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325.556</w:t>
            </w:r>
          </w:p>
        </w:tc>
      </w:tr>
      <w:tr w:rsidR="005176A2" w:rsidRPr="005176A2" w14:paraId="502C2D25" w14:textId="77777777" w:rsidTr="03085ED7">
        <w:trPr>
          <w:gridBefore w:val="1"/>
          <w:wBefore w:w="6" w:type="dxa"/>
          <w:trHeight w:val="227"/>
        </w:trPr>
        <w:tc>
          <w:tcPr>
            <w:tcW w:w="2916" w:type="dxa"/>
            <w:tcBorders>
              <w:top w:val="nil"/>
              <w:left w:val="nil"/>
              <w:bottom w:val="nil"/>
              <w:right w:val="nil"/>
            </w:tcBorders>
            <w:shd w:val="clear" w:color="auto" w:fill="auto"/>
            <w:vAlign w:val="center"/>
            <w:hideMark/>
          </w:tcPr>
          <w:p w14:paraId="213C1882" w14:textId="3F919873" w:rsidR="00CC1085" w:rsidRPr="005176A2" w:rsidRDefault="00CC1085" w:rsidP="00CC1085">
            <w:pPr>
              <w:rPr>
                <w:rFonts w:ascii="Futura Lt BT" w:hAnsi="Futura Lt BT"/>
                <w:color w:val="005CA9"/>
                <w:sz w:val="14"/>
                <w:szCs w:val="14"/>
              </w:rPr>
            </w:pPr>
            <w:r w:rsidRPr="005176A2">
              <w:rPr>
                <w:rFonts w:ascii="Futura Lt BT" w:hAnsi="Futura Lt BT" w:cs="Calibri"/>
                <w:color w:val="005CA9"/>
                <w:sz w:val="14"/>
                <w:szCs w:val="14"/>
              </w:rPr>
              <w:t>Títulos e valores mobiliários (4)</w:t>
            </w:r>
          </w:p>
        </w:tc>
        <w:tc>
          <w:tcPr>
            <w:tcW w:w="1030" w:type="dxa"/>
            <w:tcBorders>
              <w:top w:val="nil"/>
              <w:left w:val="nil"/>
              <w:bottom w:val="nil"/>
              <w:right w:val="nil"/>
            </w:tcBorders>
            <w:shd w:val="clear" w:color="auto" w:fill="auto"/>
            <w:noWrap/>
            <w:vAlign w:val="center"/>
          </w:tcPr>
          <w:p w14:paraId="1984E9A1" w14:textId="459BF8C1" w:rsidR="00CC1085" w:rsidRPr="005176A2" w:rsidRDefault="003240FD"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1B037405" w14:textId="0BA2CEAC" w:rsidR="00CC1085" w:rsidRPr="005176A2" w:rsidRDefault="003240FD"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6E86B5EF" w14:textId="7FDF45B1" w:rsidR="00CC1085" w:rsidRPr="005176A2" w:rsidRDefault="003240FD" w:rsidP="00AF593D">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40FE9506" w14:textId="338193C2" w:rsidR="00CC1085" w:rsidRPr="005176A2" w:rsidRDefault="003240FD"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single" w:sz="4" w:space="0" w:color="FCE4D6"/>
            </w:tcBorders>
            <w:shd w:val="clear" w:color="auto" w:fill="auto"/>
            <w:noWrap/>
            <w:vAlign w:val="center"/>
          </w:tcPr>
          <w:p w14:paraId="01A7E31F" w14:textId="0D0E4814" w:rsidR="00CC1085" w:rsidRPr="005176A2" w:rsidRDefault="003240FD" w:rsidP="00AF593D">
            <w:pPr>
              <w:jc w:val="right"/>
              <w:rPr>
                <w:rFonts w:ascii="Futura Lt BT" w:hAnsi="Futura Lt BT"/>
                <w:color w:val="005CA9"/>
                <w:sz w:val="14"/>
                <w:szCs w:val="14"/>
              </w:rPr>
            </w:pPr>
            <w:r w:rsidRPr="005176A2">
              <w:rPr>
                <w:rFonts w:ascii="Futura Lt BT" w:hAnsi="Futura Lt BT" w:cs="Calibri"/>
                <w:color w:val="005CA9"/>
                <w:sz w:val="14"/>
                <w:szCs w:val="14"/>
              </w:rPr>
              <w:t>2.185.592</w:t>
            </w:r>
          </w:p>
        </w:tc>
        <w:tc>
          <w:tcPr>
            <w:tcW w:w="1168" w:type="dxa"/>
            <w:tcBorders>
              <w:top w:val="nil"/>
              <w:left w:val="nil"/>
              <w:bottom w:val="nil"/>
              <w:right w:val="nil"/>
            </w:tcBorders>
            <w:shd w:val="clear" w:color="auto" w:fill="auto"/>
            <w:noWrap/>
            <w:vAlign w:val="center"/>
          </w:tcPr>
          <w:p w14:paraId="20C0CADF" w14:textId="445C5F8D"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1F337FBE" w14:textId="66AB7356"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15B859E1" w14:textId="02D0A0F4"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5C5CD142" w14:textId="670909F0"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6FD4C23A" w14:textId="05E9C062"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70.993</w:t>
            </w:r>
          </w:p>
        </w:tc>
      </w:tr>
      <w:tr w:rsidR="005176A2" w:rsidRPr="005176A2" w14:paraId="7FCA48CC" w14:textId="77777777" w:rsidTr="03085ED7">
        <w:trPr>
          <w:gridBefore w:val="1"/>
          <w:wBefore w:w="6" w:type="dxa"/>
          <w:trHeight w:val="227"/>
        </w:trPr>
        <w:tc>
          <w:tcPr>
            <w:tcW w:w="2916" w:type="dxa"/>
            <w:tcBorders>
              <w:top w:val="nil"/>
              <w:left w:val="nil"/>
              <w:bottom w:val="nil"/>
              <w:right w:val="nil"/>
            </w:tcBorders>
            <w:shd w:val="clear" w:color="auto" w:fill="auto"/>
            <w:vAlign w:val="center"/>
            <w:hideMark/>
          </w:tcPr>
          <w:p w14:paraId="49CCCADE" w14:textId="13AC6EE5" w:rsidR="00CC1085" w:rsidRPr="005176A2" w:rsidRDefault="00CC1085" w:rsidP="00CC1085">
            <w:pPr>
              <w:rPr>
                <w:rFonts w:ascii="Futura Lt BT" w:hAnsi="Futura Lt BT"/>
                <w:color w:val="005CA9"/>
                <w:sz w:val="14"/>
                <w:szCs w:val="14"/>
              </w:rPr>
            </w:pPr>
            <w:r w:rsidRPr="005176A2">
              <w:rPr>
                <w:rFonts w:ascii="Futura Lt BT" w:hAnsi="Futura Lt BT" w:cs="Calibri"/>
                <w:color w:val="005CA9"/>
                <w:sz w:val="14"/>
                <w:szCs w:val="14"/>
              </w:rPr>
              <w:t>Rendas a receber</w:t>
            </w:r>
          </w:p>
        </w:tc>
        <w:tc>
          <w:tcPr>
            <w:tcW w:w="1030" w:type="dxa"/>
            <w:tcBorders>
              <w:top w:val="nil"/>
              <w:left w:val="nil"/>
              <w:bottom w:val="nil"/>
              <w:right w:val="nil"/>
            </w:tcBorders>
            <w:shd w:val="clear" w:color="auto" w:fill="auto"/>
            <w:noWrap/>
            <w:vAlign w:val="center"/>
          </w:tcPr>
          <w:p w14:paraId="508F8C1A" w14:textId="77EFEF7E" w:rsidR="00CC1085" w:rsidRPr="005176A2" w:rsidRDefault="003240FD" w:rsidP="00CC1085">
            <w:pPr>
              <w:jc w:val="right"/>
              <w:rPr>
                <w:rFonts w:ascii="Futura Lt BT" w:hAnsi="Futura Lt BT"/>
                <w:color w:val="005CA9"/>
                <w:sz w:val="14"/>
                <w:szCs w:val="14"/>
              </w:rPr>
            </w:pPr>
            <w:r w:rsidRPr="005176A2">
              <w:rPr>
                <w:rFonts w:ascii="Futura Lt BT" w:hAnsi="Futura Lt BT" w:cs="Calibri"/>
                <w:color w:val="005CA9"/>
                <w:sz w:val="14"/>
                <w:szCs w:val="14"/>
              </w:rPr>
              <w:t>790.716</w:t>
            </w:r>
          </w:p>
        </w:tc>
        <w:tc>
          <w:tcPr>
            <w:tcW w:w="1169" w:type="dxa"/>
            <w:tcBorders>
              <w:top w:val="nil"/>
              <w:left w:val="nil"/>
              <w:bottom w:val="nil"/>
              <w:right w:val="nil"/>
            </w:tcBorders>
            <w:shd w:val="clear" w:color="auto" w:fill="auto"/>
            <w:noWrap/>
            <w:vAlign w:val="center"/>
          </w:tcPr>
          <w:p w14:paraId="2DFE990A" w14:textId="4AC3B8DF" w:rsidR="00CC1085" w:rsidRPr="005176A2" w:rsidRDefault="003240FD" w:rsidP="00351933">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1B41D513" w14:textId="519825D7" w:rsidR="00CC1085" w:rsidRPr="005176A2" w:rsidRDefault="003240FD" w:rsidP="00AF593D">
            <w:pPr>
              <w:jc w:val="right"/>
              <w:rPr>
                <w:rFonts w:ascii="Futura Lt BT" w:hAnsi="Futura Lt BT"/>
                <w:color w:val="005CA9"/>
                <w:sz w:val="14"/>
                <w:szCs w:val="14"/>
              </w:rPr>
            </w:pPr>
            <w:r w:rsidRPr="005176A2">
              <w:rPr>
                <w:rFonts w:ascii="Futura Lt BT" w:hAnsi="Futura Lt BT" w:cs="Calibri"/>
                <w:color w:val="005CA9"/>
                <w:sz w:val="14"/>
                <w:szCs w:val="14"/>
              </w:rPr>
              <w:t>174.946</w:t>
            </w:r>
          </w:p>
        </w:tc>
        <w:tc>
          <w:tcPr>
            <w:tcW w:w="1167" w:type="dxa"/>
            <w:tcBorders>
              <w:top w:val="nil"/>
              <w:left w:val="nil"/>
              <w:bottom w:val="nil"/>
              <w:right w:val="nil"/>
            </w:tcBorders>
            <w:shd w:val="clear" w:color="auto" w:fill="auto"/>
            <w:noWrap/>
            <w:vAlign w:val="center"/>
          </w:tcPr>
          <w:p w14:paraId="4797F578" w14:textId="54F09959" w:rsidR="00CC1085" w:rsidRPr="005176A2" w:rsidRDefault="003240FD"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single" w:sz="4" w:space="0" w:color="FCE4D6"/>
            </w:tcBorders>
            <w:shd w:val="clear" w:color="auto" w:fill="auto"/>
            <w:noWrap/>
            <w:vAlign w:val="center"/>
          </w:tcPr>
          <w:p w14:paraId="2BB0E5F2" w14:textId="2D37C8EB" w:rsidR="00CC1085" w:rsidRPr="005176A2" w:rsidRDefault="003240FD" w:rsidP="00AF593D">
            <w:pPr>
              <w:jc w:val="right"/>
              <w:rPr>
                <w:rFonts w:ascii="Futura Lt BT" w:hAnsi="Futura Lt BT"/>
                <w:color w:val="005CA9"/>
                <w:sz w:val="14"/>
                <w:szCs w:val="14"/>
              </w:rPr>
            </w:pPr>
            <w:r w:rsidRPr="005176A2">
              <w:rPr>
                <w:rFonts w:ascii="Futura Lt BT" w:hAnsi="Futura Lt BT" w:cs="Calibri"/>
                <w:color w:val="005CA9"/>
                <w:sz w:val="14"/>
                <w:szCs w:val="14"/>
              </w:rPr>
              <w:t>192.212</w:t>
            </w:r>
          </w:p>
        </w:tc>
        <w:tc>
          <w:tcPr>
            <w:tcW w:w="1168" w:type="dxa"/>
            <w:tcBorders>
              <w:top w:val="nil"/>
              <w:left w:val="nil"/>
              <w:bottom w:val="nil"/>
              <w:right w:val="nil"/>
            </w:tcBorders>
            <w:shd w:val="clear" w:color="auto" w:fill="auto"/>
            <w:noWrap/>
            <w:vAlign w:val="center"/>
          </w:tcPr>
          <w:p w14:paraId="3C72373A" w14:textId="192BC95A"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562.973</w:t>
            </w:r>
          </w:p>
        </w:tc>
        <w:tc>
          <w:tcPr>
            <w:tcW w:w="1167" w:type="dxa"/>
            <w:tcBorders>
              <w:top w:val="nil"/>
              <w:left w:val="nil"/>
              <w:bottom w:val="nil"/>
              <w:right w:val="nil"/>
            </w:tcBorders>
            <w:shd w:val="clear" w:color="auto" w:fill="auto"/>
            <w:noWrap/>
            <w:vAlign w:val="center"/>
          </w:tcPr>
          <w:p w14:paraId="04BD7C66" w14:textId="1A72ADEC"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29.197</w:t>
            </w:r>
          </w:p>
        </w:tc>
        <w:tc>
          <w:tcPr>
            <w:tcW w:w="1168" w:type="dxa"/>
            <w:tcBorders>
              <w:top w:val="nil"/>
              <w:left w:val="nil"/>
              <w:bottom w:val="nil"/>
              <w:right w:val="nil"/>
            </w:tcBorders>
            <w:shd w:val="clear" w:color="auto" w:fill="auto"/>
            <w:noWrap/>
            <w:vAlign w:val="center"/>
          </w:tcPr>
          <w:p w14:paraId="7459FDBD" w14:textId="4555C370"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140.794</w:t>
            </w:r>
          </w:p>
        </w:tc>
        <w:tc>
          <w:tcPr>
            <w:tcW w:w="1168" w:type="dxa"/>
            <w:tcBorders>
              <w:top w:val="nil"/>
              <w:left w:val="nil"/>
              <w:bottom w:val="nil"/>
              <w:right w:val="nil"/>
            </w:tcBorders>
            <w:shd w:val="clear" w:color="auto" w:fill="auto"/>
            <w:noWrap/>
            <w:vAlign w:val="center"/>
          </w:tcPr>
          <w:p w14:paraId="3B682DB4" w14:textId="73C63B81"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26AE178D" w14:textId="78955DEB"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544.490</w:t>
            </w:r>
          </w:p>
        </w:tc>
      </w:tr>
      <w:tr w:rsidR="005176A2" w:rsidRPr="005176A2" w14:paraId="7FE1A2F1" w14:textId="77777777" w:rsidTr="03085ED7">
        <w:trPr>
          <w:gridBefore w:val="1"/>
          <w:wBefore w:w="6" w:type="dxa"/>
          <w:trHeight w:val="227"/>
        </w:trPr>
        <w:tc>
          <w:tcPr>
            <w:tcW w:w="2916" w:type="dxa"/>
            <w:tcBorders>
              <w:top w:val="nil"/>
              <w:left w:val="nil"/>
              <w:bottom w:val="nil"/>
              <w:right w:val="nil"/>
            </w:tcBorders>
            <w:shd w:val="clear" w:color="auto" w:fill="auto"/>
            <w:vAlign w:val="center"/>
            <w:hideMark/>
          </w:tcPr>
          <w:p w14:paraId="0E57AC61" w14:textId="42672170" w:rsidR="00CC1085" w:rsidRPr="005176A2" w:rsidRDefault="00CC1085" w:rsidP="00CC1085">
            <w:pPr>
              <w:rPr>
                <w:rFonts w:ascii="Futura Lt BT" w:hAnsi="Futura Lt BT"/>
                <w:color w:val="005CA9"/>
                <w:sz w:val="14"/>
                <w:szCs w:val="14"/>
              </w:rPr>
            </w:pPr>
            <w:r w:rsidRPr="005176A2">
              <w:rPr>
                <w:rFonts w:ascii="Futura Lt BT" w:hAnsi="Futura Lt BT" w:cs="Calibri"/>
                <w:color w:val="005CA9"/>
                <w:sz w:val="14"/>
                <w:szCs w:val="14"/>
              </w:rPr>
              <w:t>Operações de crédito (5)</w:t>
            </w:r>
          </w:p>
        </w:tc>
        <w:tc>
          <w:tcPr>
            <w:tcW w:w="1030" w:type="dxa"/>
            <w:tcBorders>
              <w:top w:val="nil"/>
              <w:left w:val="nil"/>
              <w:bottom w:val="nil"/>
              <w:right w:val="nil"/>
            </w:tcBorders>
            <w:shd w:val="clear" w:color="auto" w:fill="auto"/>
            <w:noWrap/>
            <w:vAlign w:val="center"/>
          </w:tcPr>
          <w:p w14:paraId="547CB8DD" w14:textId="5023B430" w:rsidR="00CC1085" w:rsidRPr="005176A2" w:rsidRDefault="003240FD" w:rsidP="00CC1085">
            <w:pPr>
              <w:jc w:val="right"/>
              <w:rPr>
                <w:rFonts w:ascii="Futura Lt BT" w:hAnsi="Futura Lt BT"/>
                <w:color w:val="005CA9"/>
                <w:sz w:val="14"/>
                <w:szCs w:val="14"/>
              </w:rPr>
            </w:pPr>
            <w:r w:rsidRPr="005176A2">
              <w:rPr>
                <w:rFonts w:ascii="Futura Lt BT" w:hAnsi="Futura Lt BT" w:cs="Calibri"/>
                <w:color w:val="005CA9"/>
                <w:sz w:val="14"/>
                <w:szCs w:val="14"/>
              </w:rPr>
              <w:t>6.195</w:t>
            </w:r>
          </w:p>
        </w:tc>
        <w:tc>
          <w:tcPr>
            <w:tcW w:w="1169" w:type="dxa"/>
            <w:tcBorders>
              <w:top w:val="nil"/>
              <w:left w:val="nil"/>
              <w:bottom w:val="nil"/>
              <w:right w:val="nil"/>
            </w:tcBorders>
            <w:shd w:val="clear" w:color="auto" w:fill="auto"/>
            <w:noWrap/>
            <w:vAlign w:val="center"/>
          </w:tcPr>
          <w:p w14:paraId="4FCCD5E5" w14:textId="04C486F5" w:rsidR="00CC1085" w:rsidRPr="005176A2" w:rsidRDefault="003240FD" w:rsidP="00351933">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00368358" w14:textId="027A1F9A" w:rsidR="00CC1085" w:rsidRPr="005176A2" w:rsidRDefault="003240FD" w:rsidP="00AF593D">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46596F94" w14:textId="221B0C12" w:rsidR="00CC1085" w:rsidRPr="005176A2" w:rsidRDefault="003240FD" w:rsidP="00AF593D">
            <w:pPr>
              <w:jc w:val="right"/>
              <w:rPr>
                <w:rFonts w:ascii="Futura Lt BT" w:hAnsi="Futura Lt BT"/>
                <w:color w:val="005CA9"/>
                <w:sz w:val="14"/>
                <w:szCs w:val="14"/>
              </w:rPr>
            </w:pPr>
            <w:r w:rsidRPr="005176A2">
              <w:rPr>
                <w:rFonts w:ascii="Futura Lt BT" w:hAnsi="Futura Lt BT" w:cs="Calibri"/>
                <w:color w:val="005CA9"/>
                <w:sz w:val="14"/>
                <w:szCs w:val="14"/>
              </w:rPr>
              <w:t>581.461</w:t>
            </w:r>
          </w:p>
        </w:tc>
        <w:tc>
          <w:tcPr>
            <w:tcW w:w="1168" w:type="dxa"/>
            <w:tcBorders>
              <w:top w:val="nil"/>
              <w:left w:val="nil"/>
              <w:bottom w:val="nil"/>
              <w:right w:val="single" w:sz="4" w:space="0" w:color="FCE4D6"/>
            </w:tcBorders>
            <w:shd w:val="clear" w:color="auto" w:fill="auto"/>
            <w:noWrap/>
            <w:vAlign w:val="center"/>
          </w:tcPr>
          <w:p w14:paraId="701A6BD6" w14:textId="02AAE011" w:rsidR="00CC1085" w:rsidRPr="005176A2" w:rsidRDefault="003240FD" w:rsidP="00CC1085">
            <w:pPr>
              <w:jc w:val="right"/>
              <w:rPr>
                <w:rFonts w:ascii="Futura Lt BT" w:hAnsi="Futura Lt BT"/>
                <w:color w:val="005CA9"/>
                <w:sz w:val="14"/>
                <w:szCs w:val="14"/>
              </w:rPr>
            </w:pPr>
            <w:r w:rsidRPr="005176A2">
              <w:rPr>
                <w:rFonts w:ascii="Futura Lt BT" w:hAnsi="Futura Lt BT" w:cs="Calibri"/>
                <w:color w:val="005CA9"/>
                <w:sz w:val="14"/>
                <w:szCs w:val="14"/>
              </w:rPr>
              <w:t>3.541.650</w:t>
            </w:r>
          </w:p>
        </w:tc>
        <w:tc>
          <w:tcPr>
            <w:tcW w:w="1168" w:type="dxa"/>
            <w:tcBorders>
              <w:top w:val="nil"/>
              <w:left w:val="nil"/>
              <w:bottom w:val="nil"/>
              <w:right w:val="nil"/>
            </w:tcBorders>
            <w:shd w:val="clear" w:color="auto" w:fill="auto"/>
            <w:noWrap/>
            <w:vAlign w:val="center"/>
          </w:tcPr>
          <w:p w14:paraId="40A7EE9F" w14:textId="67782890"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12.628</w:t>
            </w:r>
          </w:p>
        </w:tc>
        <w:tc>
          <w:tcPr>
            <w:tcW w:w="1167" w:type="dxa"/>
            <w:tcBorders>
              <w:top w:val="nil"/>
              <w:left w:val="nil"/>
              <w:bottom w:val="nil"/>
              <w:right w:val="nil"/>
            </w:tcBorders>
            <w:shd w:val="clear" w:color="auto" w:fill="auto"/>
            <w:noWrap/>
            <w:vAlign w:val="center"/>
          </w:tcPr>
          <w:p w14:paraId="057A2999" w14:textId="78AF1A93"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3A9A9246" w14:textId="2979864E"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56EA4A0A" w14:textId="03FEBDDF"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25.009</w:t>
            </w:r>
          </w:p>
        </w:tc>
        <w:tc>
          <w:tcPr>
            <w:tcW w:w="1447" w:type="dxa"/>
            <w:tcBorders>
              <w:top w:val="nil"/>
              <w:left w:val="nil"/>
              <w:bottom w:val="nil"/>
            </w:tcBorders>
            <w:shd w:val="clear" w:color="auto" w:fill="auto"/>
            <w:noWrap/>
            <w:vAlign w:val="center"/>
          </w:tcPr>
          <w:p w14:paraId="75274DD4" w14:textId="4BD4EDFE"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3.950.134</w:t>
            </w:r>
          </w:p>
        </w:tc>
      </w:tr>
      <w:tr w:rsidR="005176A2" w:rsidRPr="005176A2" w14:paraId="5EAA1D3A" w14:textId="77777777" w:rsidTr="03085ED7">
        <w:trPr>
          <w:gridBefore w:val="1"/>
          <w:wBefore w:w="6" w:type="dxa"/>
          <w:trHeight w:val="227"/>
        </w:trPr>
        <w:tc>
          <w:tcPr>
            <w:tcW w:w="2916" w:type="dxa"/>
            <w:tcBorders>
              <w:top w:val="nil"/>
              <w:left w:val="nil"/>
              <w:bottom w:val="nil"/>
              <w:right w:val="nil"/>
            </w:tcBorders>
            <w:shd w:val="clear" w:color="auto" w:fill="auto"/>
            <w:vAlign w:val="center"/>
            <w:hideMark/>
          </w:tcPr>
          <w:p w14:paraId="0E34EB2B" w14:textId="68E3A550" w:rsidR="00CC1085" w:rsidRPr="005176A2" w:rsidRDefault="00CC1085" w:rsidP="00CC1085">
            <w:pPr>
              <w:rPr>
                <w:rFonts w:ascii="Futura Lt BT" w:hAnsi="Futura Lt BT"/>
                <w:color w:val="005CA9"/>
                <w:sz w:val="14"/>
                <w:szCs w:val="14"/>
              </w:rPr>
            </w:pPr>
            <w:r w:rsidRPr="005176A2">
              <w:rPr>
                <w:rFonts w:ascii="Futura Lt BT" w:hAnsi="Futura Lt BT" w:cs="Calibri"/>
                <w:color w:val="005CA9"/>
                <w:sz w:val="14"/>
                <w:szCs w:val="14"/>
              </w:rPr>
              <w:t xml:space="preserve">Provisões para operações de crédito </w:t>
            </w:r>
          </w:p>
        </w:tc>
        <w:tc>
          <w:tcPr>
            <w:tcW w:w="1030" w:type="dxa"/>
            <w:tcBorders>
              <w:top w:val="nil"/>
              <w:left w:val="nil"/>
              <w:bottom w:val="nil"/>
              <w:right w:val="nil"/>
            </w:tcBorders>
            <w:shd w:val="clear" w:color="auto" w:fill="auto"/>
            <w:noWrap/>
            <w:vAlign w:val="center"/>
          </w:tcPr>
          <w:p w14:paraId="1F2E8E97" w14:textId="7062A844" w:rsidR="00CC1085" w:rsidRPr="005176A2" w:rsidRDefault="003240FD"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5820F2A6" w14:textId="13DE2C79" w:rsidR="00CC1085" w:rsidRPr="005176A2" w:rsidRDefault="003240FD" w:rsidP="00AF593D">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0309A233" w14:textId="4D5CDA6C" w:rsidR="00CC1085" w:rsidRPr="005176A2" w:rsidRDefault="003240FD" w:rsidP="00AF593D">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23A0347A" w14:textId="7E345179" w:rsidR="00CC1085" w:rsidRPr="005176A2" w:rsidRDefault="003240FD" w:rsidP="00AF593D">
            <w:pPr>
              <w:jc w:val="right"/>
              <w:rPr>
                <w:rFonts w:ascii="Futura Lt BT" w:hAnsi="Futura Lt BT"/>
                <w:color w:val="005CA9"/>
                <w:sz w:val="14"/>
                <w:szCs w:val="14"/>
              </w:rPr>
            </w:pPr>
            <w:r w:rsidRPr="005176A2">
              <w:rPr>
                <w:rFonts w:ascii="Futura Lt BT" w:hAnsi="Futura Lt BT" w:cs="Calibri"/>
                <w:color w:val="005CA9"/>
                <w:sz w:val="14"/>
                <w:szCs w:val="14"/>
              </w:rPr>
              <w:t>(551.398)</w:t>
            </w:r>
          </w:p>
        </w:tc>
        <w:tc>
          <w:tcPr>
            <w:tcW w:w="1168" w:type="dxa"/>
            <w:tcBorders>
              <w:top w:val="nil"/>
              <w:left w:val="nil"/>
              <w:bottom w:val="nil"/>
              <w:right w:val="single" w:sz="4" w:space="0" w:color="FCE4D6"/>
            </w:tcBorders>
            <w:shd w:val="clear" w:color="auto" w:fill="auto"/>
            <w:noWrap/>
            <w:vAlign w:val="center"/>
          </w:tcPr>
          <w:p w14:paraId="5409FDC5" w14:textId="382692E8" w:rsidR="00CC1085" w:rsidRPr="005176A2" w:rsidRDefault="003240FD" w:rsidP="00CC1085">
            <w:pPr>
              <w:jc w:val="right"/>
              <w:rPr>
                <w:rFonts w:ascii="Futura Lt BT" w:hAnsi="Futura Lt BT"/>
                <w:color w:val="005CA9"/>
                <w:sz w:val="14"/>
                <w:szCs w:val="14"/>
              </w:rPr>
            </w:pPr>
            <w:r w:rsidRPr="005176A2">
              <w:rPr>
                <w:rFonts w:ascii="Futura Lt BT" w:hAnsi="Futura Lt BT" w:cs="Calibri"/>
                <w:color w:val="005CA9"/>
                <w:sz w:val="14"/>
                <w:szCs w:val="14"/>
              </w:rPr>
              <w:t>(1.062)</w:t>
            </w:r>
          </w:p>
        </w:tc>
        <w:tc>
          <w:tcPr>
            <w:tcW w:w="1168" w:type="dxa"/>
            <w:tcBorders>
              <w:top w:val="nil"/>
              <w:left w:val="nil"/>
              <w:bottom w:val="nil"/>
              <w:right w:val="nil"/>
            </w:tcBorders>
            <w:shd w:val="clear" w:color="auto" w:fill="auto"/>
            <w:noWrap/>
            <w:vAlign w:val="center"/>
          </w:tcPr>
          <w:p w14:paraId="1E594A0E" w14:textId="01DF984A"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627ACC9B" w14:textId="5943BED9"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1C084821" w14:textId="5F824513"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04C3CA19" w14:textId="75662CE6"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(389)</w:t>
            </w:r>
          </w:p>
        </w:tc>
        <w:tc>
          <w:tcPr>
            <w:tcW w:w="1447" w:type="dxa"/>
            <w:tcBorders>
              <w:top w:val="nil"/>
              <w:left w:val="nil"/>
              <w:bottom w:val="nil"/>
            </w:tcBorders>
            <w:shd w:val="clear" w:color="auto" w:fill="auto"/>
            <w:noWrap/>
            <w:vAlign w:val="center"/>
          </w:tcPr>
          <w:p w14:paraId="662CC5B8" w14:textId="45354E90"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(1.894)</w:t>
            </w:r>
          </w:p>
        </w:tc>
      </w:tr>
      <w:tr w:rsidR="005176A2" w:rsidRPr="005176A2" w14:paraId="41F01CA6" w14:textId="77777777" w:rsidTr="03085ED7">
        <w:trPr>
          <w:gridBefore w:val="1"/>
          <w:wBefore w:w="6" w:type="dxa"/>
          <w:trHeight w:val="227"/>
        </w:trPr>
        <w:tc>
          <w:tcPr>
            <w:tcW w:w="2916" w:type="dxa"/>
            <w:tcBorders>
              <w:top w:val="nil"/>
              <w:left w:val="nil"/>
              <w:bottom w:val="nil"/>
              <w:right w:val="nil"/>
            </w:tcBorders>
            <w:shd w:val="clear" w:color="auto" w:fill="auto"/>
            <w:vAlign w:val="center"/>
            <w:hideMark/>
          </w:tcPr>
          <w:p w14:paraId="3F301DCD" w14:textId="08A9C1D0" w:rsidR="00CC1085" w:rsidRPr="005176A2" w:rsidRDefault="00CC1085" w:rsidP="00CC1085">
            <w:pPr>
              <w:rPr>
                <w:rFonts w:ascii="Futura Lt BT" w:hAnsi="Futura Lt BT"/>
                <w:color w:val="005CA9"/>
                <w:sz w:val="14"/>
                <w:szCs w:val="14"/>
              </w:rPr>
            </w:pPr>
            <w:r w:rsidRPr="005176A2">
              <w:rPr>
                <w:rFonts w:ascii="Futura Lt BT" w:hAnsi="Futura Lt BT" w:cs="Calibri"/>
                <w:color w:val="005CA9"/>
                <w:sz w:val="14"/>
                <w:szCs w:val="14"/>
              </w:rPr>
              <w:t>Outros créditos (6)</w:t>
            </w:r>
          </w:p>
        </w:tc>
        <w:tc>
          <w:tcPr>
            <w:tcW w:w="1030" w:type="dxa"/>
            <w:tcBorders>
              <w:top w:val="nil"/>
              <w:left w:val="nil"/>
              <w:bottom w:val="nil"/>
              <w:right w:val="nil"/>
            </w:tcBorders>
            <w:shd w:val="clear" w:color="auto" w:fill="auto"/>
            <w:noWrap/>
            <w:vAlign w:val="center"/>
          </w:tcPr>
          <w:p w14:paraId="33F4123F" w14:textId="3ADEA32D" w:rsidR="00CC1085" w:rsidRPr="005176A2" w:rsidRDefault="003240FD" w:rsidP="00CC1085">
            <w:pPr>
              <w:jc w:val="right"/>
              <w:rPr>
                <w:rFonts w:ascii="Futura Lt BT" w:hAnsi="Futura Lt BT"/>
                <w:color w:val="005CA9"/>
                <w:sz w:val="14"/>
                <w:szCs w:val="14"/>
              </w:rPr>
            </w:pPr>
            <w:r w:rsidRPr="005176A2">
              <w:rPr>
                <w:rFonts w:ascii="Futura Lt BT" w:hAnsi="Futura Lt BT" w:cs="Calibri"/>
                <w:color w:val="005CA9"/>
                <w:sz w:val="14"/>
                <w:szCs w:val="14"/>
              </w:rPr>
              <w:t>1.976.507</w:t>
            </w:r>
          </w:p>
        </w:tc>
        <w:tc>
          <w:tcPr>
            <w:tcW w:w="1169" w:type="dxa"/>
            <w:tcBorders>
              <w:top w:val="nil"/>
              <w:left w:val="nil"/>
              <w:bottom w:val="nil"/>
              <w:right w:val="nil"/>
            </w:tcBorders>
            <w:shd w:val="clear" w:color="auto" w:fill="auto"/>
            <w:noWrap/>
            <w:vAlign w:val="center"/>
          </w:tcPr>
          <w:p w14:paraId="356CCD62" w14:textId="0A26C779" w:rsidR="00CC1085" w:rsidRPr="005176A2" w:rsidRDefault="003240FD" w:rsidP="00BC0C37">
            <w:pPr>
              <w:jc w:val="right"/>
              <w:rPr>
                <w:rFonts w:ascii="Futura Lt BT" w:hAnsi="Futura Lt BT"/>
                <w:color w:val="005CA9"/>
                <w:sz w:val="14"/>
                <w:szCs w:val="14"/>
              </w:rPr>
            </w:pPr>
            <w:r w:rsidRPr="005176A2">
              <w:rPr>
                <w:rFonts w:ascii="Futura Lt BT" w:hAnsi="Futura Lt BT" w:cs="Calibri"/>
                <w:color w:val="005CA9"/>
                <w:sz w:val="14"/>
                <w:szCs w:val="14"/>
              </w:rPr>
              <w:t>3</w:t>
            </w:r>
          </w:p>
        </w:tc>
        <w:tc>
          <w:tcPr>
            <w:tcW w:w="1169" w:type="dxa"/>
            <w:tcBorders>
              <w:top w:val="nil"/>
              <w:left w:val="nil"/>
              <w:bottom w:val="nil"/>
              <w:right w:val="nil"/>
            </w:tcBorders>
            <w:shd w:val="clear" w:color="auto" w:fill="auto"/>
            <w:noWrap/>
            <w:vAlign w:val="center"/>
          </w:tcPr>
          <w:p w14:paraId="2A1001EB" w14:textId="0CBF236F" w:rsidR="00CC1085" w:rsidRPr="005176A2" w:rsidRDefault="003240FD" w:rsidP="00AF593D">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43265BA1" w14:textId="1BBF0ED3" w:rsidR="00CC1085" w:rsidRPr="005176A2" w:rsidRDefault="003240FD" w:rsidP="00AF593D">
            <w:pPr>
              <w:jc w:val="right"/>
              <w:rPr>
                <w:rFonts w:ascii="Futura Lt BT" w:hAnsi="Futura Lt BT"/>
                <w:color w:val="005CA9"/>
                <w:sz w:val="14"/>
                <w:szCs w:val="14"/>
              </w:rPr>
            </w:pPr>
            <w:r w:rsidRPr="005176A2">
              <w:rPr>
                <w:rFonts w:ascii="Futura Lt BT" w:hAnsi="Futura Lt BT" w:cs="Calibri"/>
                <w:color w:val="005CA9"/>
                <w:sz w:val="14"/>
                <w:szCs w:val="14"/>
              </w:rPr>
              <w:t>1.587</w:t>
            </w:r>
          </w:p>
        </w:tc>
        <w:tc>
          <w:tcPr>
            <w:tcW w:w="1168" w:type="dxa"/>
            <w:tcBorders>
              <w:top w:val="nil"/>
              <w:left w:val="nil"/>
              <w:bottom w:val="nil"/>
              <w:right w:val="single" w:sz="4" w:space="0" w:color="FCE4D6"/>
            </w:tcBorders>
            <w:shd w:val="clear" w:color="auto" w:fill="auto"/>
            <w:noWrap/>
            <w:vAlign w:val="center"/>
          </w:tcPr>
          <w:p w14:paraId="3195FF5D" w14:textId="0BA882A8" w:rsidR="00CC1085" w:rsidRPr="005176A2" w:rsidRDefault="003240FD" w:rsidP="00CC1085">
            <w:pPr>
              <w:jc w:val="right"/>
              <w:rPr>
                <w:rFonts w:ascii="Futura Lt BT" w:hAnsi="Futura Lt BT"/>
                <w:color w:val="005CA9"/>
                <w:sz w:val="14"/>
                <w:szCs w:val="14"/>
              </w:rPr>
            </w:pPr>
            <w:r w:rsidRPr="005176A2">
              <w:rPr>
                <w:rFonts w:ascii="Futura Lt BT" w:hAnsi="Futura Lt BT" w:cs="Calibri"/>
                <w:color w:val="005CA9"/>
                <w:sz w:val="14"/>
                <w:szCs w:val="14"/>
              </w:rPr>
              <w:t>376.428</w:t>
            </w:r>
          </w:p>
        </w:tc>
        <w:tc>
          <w:tcPr>
            <w:tcW w:w="1168" w:type="dxa"/>
            <w:tcBorders>
              <w:top w:val="nil"/>
              <w:left w:val="nil"/>
              <w:bottom w:val="nil"/>
              <w:right w:val="nil"/>
            </w:tcBorders>
            <w:shd w:val="clear" w:color="auto" w:fill="auto"/>
            <w:noWrap/>
            <w:vAlign w:val="center"/>
          </w:tcPr>
          <w:p w14:paraId="62725E63" w14:textId="3C356321"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1.846.480</w:t>
            </w:r>
          </w:p>
        </w:tc>
        <w:tc>
          <w:tcPr>
            <w:tcW w:w="1167" w:type="dxa"/>
            <w:tcBorders>
              <w:top w:val="nil"/>
              <w:left w:val="nil"/>
              <w:bottom w:val="nil"/>
              <w:right w:val="nil"/>
            </w:tcBorders>
            <w:shd w:val="clear" w:color="auto" w:fill="auto"/>
            <w:noWrap/>
            <w:vAlign w:val="center"/>
          </w:tcPr>
          <w:p w14:paraId="589BE05E" w14:textId="32B48544"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6EFB5F45" w14:textId="739D04CB"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3C82D433" w14:textId="12BA8472"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1.457</w:t>
            </w:r>
          </w:p>
        </w:tc>
        <w:tc>
          <w:tcPr>
            <w:tcW w:w="1447" w:type="dxa"/>
            <w:tcBorders>
              <w:top w:val="nil"/>
              <w:left w:val="nil"/>
              <w:bottom w:val="nil"/>
            </w:tcBorders>
            <w:shd w:val="clear" w:color="auto" w:fill="auto"/>
            <w:noWrap/>
            <w:vAlign w:val="center"/>
          </w:tcPr>
          <w:p w14:paraId="0213855E" w14:textId="040D8D58"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196.905</w:t>
            </w:r>
          </w:p>
        </w:tc>
      </w:tr>
      <w:tr w:rsidR="005176A2" w:rsidRPr="005176A2" w14:paraId="49FBCD78" w14:textId="77777777" w:rsidTr="03085ED7">
        <w:trPr>
          <w:gridBefore w:val="1"/>
          <w:wBefore w:w="6" w:type="dxa"/>
          <w:trHeight w:val="227"/>
        </w:trPr>
        <w:tc>
          <w:tcPr>
            <w:tcW w:w="2916" w:type="dxa"/>
            <w:tcBorders>
              <w:top w:val="nil"/>
              <w:left w:val="nil"/>
              <w:bottom w:val="nil"/>
              <w:right w:val="nil"/>
            </w:tcBorders>
            <w:shd w:val="clear" w:color="auto" w:fill="auto"/>
            <w:vAlign w:val="center"/>
            <w:hideMark/>
          </w:tcPr>
          <w:p w14:paraId="3387DA4F" w14:textId="70751557" w:rsidR="00CC1085" w:rsidRPr="005176A2" w:rsidRDefault="00CC1085" w:rsidP="00CC1085">
            <w:pPr>
              <w:rPr>
                <w:rFonts w:ascii="Futura Lt BT" w:hAnsi="Futura Lt BT"/>
                <w:color w:val="005CA9"/>
                <w:sz w:val="14"/>
                <w:szCs w:val="14"/>
              </w:rPr>
            </w:pPr>
            <w:r w:rsidRPr="005176A2">
              <w:rPr>
                <w:rFonts w:ascii="Futura Lt BT" w:hAnsi="Futura Lt BT" w:cs="Calibri"/>
                <w:color w:val="005CA9"/>
                <w:sz w:val="14"/>
                <w:szCs w:val="14"/>
              </w:rPr>
              <w:t>Provisões para outros créditos (7)</w:t>
            </w:r>
          </w:p>
        </w:tc>
        <w:tc>
          <w:tcPr>
            <w:tcW w:w="1030" w:type="dxa"/>
            <w:tcBorders>
              <w:top w:val="nil"/>
              <w:left w:val="nil"/>
              <w:bottom w:val="nil"/>
              <w:right w:val="nil"/>
            </w:tcBorders>
            <w:shd w:val="clear" w:color="auto" w:fill="auto"/>
            <w:noWrap/>
            <w:vAlign w:val="center"/>
          </w:tcPr>
          <w:p w14:paraId="7DCED68C" w14:textId="5AA91DE1" w:rsidR="00CC1085" w:rsidRPr="005176A2" w:rsidRDefault="003240FD"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0309AE80" w14:textId="24EC1915" w:rsidR="00CC1085" w:rsidRPr="005176A2" w:rsidRDefault="003240FD"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25781EDF" w14:textId="108AF407" w:rsidR="00CC1085" w:rsidRPr="005176A2" w:rsidRDefault="003240FD" w:rsidP="00AF593D">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0C45179A" w14:textId="3DC06944" w:rsidR="00CC1085" w:rsidRPr="005176A2" w:rsidRDefault="003240FD" w:rsidP="00AF593D">
            <w:pPr>
              <w:jc w:val="right"/>
              <w:rPr>
                <w:rFonts w:ascii="Futura Lt BT" w:hAnsi="Futura Lt BT"/>
                <w:color w:val="005CA9"/>
                <w:sz w:val="14"/>
                <w:szCs w:val="14"/>
              </w:rPr>
            </w:pPr>
            <w:r w:rsidRPr="005176A2">
              <w:rPr>
                <w:rFonts w:ascii="Futura Lt BT" w:hAnsi="Futura Lt BT" w:cs="Calibri"/>
                <w:color w:val="005CA9"/>
                <w:sz w:val="14"/>
                <w:szCs w:val="14"/>
              </w:rPr>
              <w:t>(56)</w:t>
            </w:r>
          </w:p>
        </w:tc>
        <w:tc>
          <w:tcPr>
            <w:tcW w:w="1168" w:type="dxa"/>
            <w:tcBorders>
              <w:top w:val="nil"/>
              <w:left w:val="nil"/>
              <w:bottom w:val="nil"/>
              <w:right w:val="single" w:sz="4" w:space="0" w:color="FCE4D6"/>
            </w:tcBorders>
            <w:shd w:val="clear" w:color="auto" w:fill="auto"/>
            <w:noWrap/>
            <w:vAlign w:val="center"/>
          </w:tcPr>
          <w:p w14:paraId="51A7171B" w14:textId="19931C70" w:rsidR="00CC1085" w:rsidRPr="005176A2" w:rsidRDefault="003240FD" w:rsidP="00CC1085">
            <w:pPr>
              <w:jc w:val="right"/>
              <w:rPr>
                <w:rFonts w:ascii="Futura Lt BT" w:hAnsi="Futura Lt BT"/>
                <w:color w:val="005CA9"/>
                <w:sz w:val="14"/>
                <w:szCs w:val="14"/>
              </w:rPr>
            </w:pPr>
            <w:r w:rsidRPr="005176A2">
              <w:rPr>
                <w:rFonts w:ascii="Futura Lt BT" w:hAnsi="Futura Lt BT" w:cs="Calibri"/>
                <w:color w:val="005CA9"/>
                <w:sz w:val="14"/>
                <w:szCs w:val="14"/>
              </w:rPr>
              <w:t>(208.726)</w:t>
            </w:r>
          </w:p>
        </w:tc>
        <w:tc>
          <w:tcPr>
            <w:tcW w:w="1168" w:type="dxa"/>
            <w:tcBorders>
              <w:top w:val="nil"/>
              <w:left w:val="nil"/>
              <w:bottom w:val="nil"/>
              <w:right w:val="nil"/>
            </w:tcBorders>
            <w:shd w:val="clear" w:color="auto" w:fill="auto"/>
            <w:noWrap/>
            <w:vAlign w:val="center"/>
          </w:tcPr>
          <w:p w14:paraId="122E4E70" w14:textId="0B9994B0"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1583DA2F" w14:textId="15A164AC"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7E55F917" w14:textId="1A48415C"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4341D427" w14:textId="21C60BD2"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78</w:t>
            </w:r>
          </w:p>
        </w:tc>
        <w:tc>
          <w:tcPr>
            <w:tcW w:w="1447" w:type="dxa"/>
            <w:tcBorders>
              <w:top w:val="nil"/>
              <w:left w:val="nil"/>
              <w:bottom w:val="nil"/>
            </w:tcBorders>
            <w:shd w:val="clear" w:color="auto" w:fill="auto"/>
            <w:noWrap/>
            <w:vAlign w:val="center"/>
          </w:tcPr>
          <w:p w14:paraId="4F74AC1E" w14:textId="7937CB34"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r>
      <w:tr w:rsidR="005176A2" w:rsidRPr="005176A2" w14:paraId="4FC63795" w14:textId="77777777" w:rsidTr="03085ED7">
        <w:trPr>
          <w:gridBefore w:val="1"/>
          <w:wBefore w:w="6" w:type="dxa"/>
          <w:trHeight w:val="227"/>
        </w:trPr>
        <w:tc>
          <w:tcPr>
            <w:tcW w:w="2916" w:type="dxa"/>
            <w:tcBorders>
              <w:top w:val="nil"/>
              <w:left w:val="nil"/>
              <w:bottom w:val="single" w:sz="4" w:space="0" w:color="F79646" w:themeColor="accent6"/>
              <w:right w:val="nil"/>
            </w:tcBorders>
            <w:shd w:val="clear" w:color="auto" w:fill="auto"/>
            <w:vAlign w:val="center"/>
            <w:hideMark/>
          </w:tcPr>
          <w:p w14:paraId="5C0654E0" w14:textId="3DC19C59" w:rsidR="00CC1085" w:rsidRPr="005176A2" w:rsidRDefault="00CC1085" w:rsidP="00CC1085">
            <w:pPr>
              <w:rPr>
                <w:rFonts w:ascii="Futura Lt BT" w:hAnsi="Futura Lt BT"/>
                <w:color w:val="005CA9"/>
                <w:sz w:val="14"/>
                <w:szCs w:val="14"/>
              </w:rPr>
            </w:pPr>
            <w:r w:rsidRPr="005176A2">
              <w:rPr>
                <w:rFonts w:ascii="Futura Lt BT" w:hAnsi="Futura Lt BT" w:cs="Calibri"/>
                <w:color w:val="005CA9"/>
                <w:sz w:val="14"/>
                <w:szCs w:val="14"/>
              </w:rPr>
              <w:t>Outros investimentos, valores e bens (8)</w:t>
            </w:r>
          </w:p>
        </w:tc>
        <w:tc>
          <w:tcPr>
            <w:tcW w:w="1030" w:type="dxa"/>
            <w:tcBorders>
              <w:top w:val="nil"/>
              <w:left w:val="nil"/>
              <w:bottom w:val="nil"/>
              <w:right w:val="nil"/>
            </w:tcBorders>
            <w:shd w:val="clear" w:color="auto" w:fill="auto"/>
            <w:noWrap/>
            <w:vAlign w:val="center"/>
          </w:tcPr>
          <w:p w14:paraId="79F2FEDF" w14:textId="3BB6BA26" w:rsidR="00CC1085" w:rsidRPr="005176A2" w:rsidRDefault="003240FD"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7A28A79F" w14:textId="6C1005E4" w:rsidR="00CC1085" w:rsidRPr="005176A2" w:rsidRDefault="003240FD"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04B36D49" w14:textId="3DBEDD9C" w:rsidR="00CC1085" w:rsidRPr="005176A2" w:rsidRDefault="003240FD" w:rsidP="00AF593D">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727439FF" w14:textId="5E488528" w:rsidR="00CC1085" w:rsidRPr="005176A2" w:rsidRDefault="003240FD" w:rsidP="00AF593D">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single" w:sz="4" w:space="0" w:color="FCE4D6"/>
            </w:tcBorders>
            <w:shd w:val="clear" w:color="auto" w:fill="auto"/>
            <w:noWrap/>
            <w:vAlign w:val="center"/>
          </w:tcPr>
          <w:p w14:paraId="6FE1D97B" w14:textId="1F29476B" w:rsidR="00CC1085" w:rsidRPr="005176A2" w:rsidRDefault="003240FD" w:rsidP="00AF593D">
            <w:pPr>
              <w:jc w:val="right"/>
              <w:rPr>
                <w:rFonts w:ascii="Futura Lt BT" w:hAnsi="Futura Lt BT"/>
                <w:color w:val="005CA9"/>
                <w:sz w:val="14"/>
                <w:szCs w:val="14"/>
              </w:rPr>
            </w:pPr>
            <w:r w:rsidRPr="005176A2">
              <w:rPr>
                <w:rFonts w:ascii="Futura Lt BT" w:hAnsi="Futura Lt BT" w:cs="Calibri"/>
                <w:color w:val="005CA9"/>
                <w:sz w:val="14"/>
                <w:szCs w:val="14"/>
              </w:rPr>
              <w:t>6.999</w:t>
            </w:r>
          </w:p>
        </w:tc>
        <w:tc>
          <w:tcPr>
            <w:tcW w:w="1168" w:type="dxa"/>
            <w:tcBorders>
              <w:top w:val="nil"/>
              <w:left w:val="nil"/>
              <w:bottom w:val="single" w:sz="4" w:space="0" w:color="F79646" w:themeColor="accent6"/>
              <w:right w:val="nil"/>
            </w:tcBorders>
            <w:shd w:val="clear" w:color="auto" w:fill="auto"/>
            <w:noWrap/>
            <w:vAlign w:val="center"/>
          </w:tcPr>
          <w:p w14:paraId="4661289D" w14:textId="1744BD7D"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single" w:sz="4" w:space="0" w:color="F79646" w:themeColor="accent6"/>
              <w:right w:val="nil"/>
            </w:tcBorders>
            <w:shd w:val="clear" w:color="auto" w:fill="auto"/>
            <w:noWrap/>
            <w:vAlign w:val="center"/>
          </w:tcPr>
          <w:p w14:paraId="185FDC4A" w14:textId="316E8F3E"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single" w:sz="4" w:space="0" w:color="F79646" w:themeColor="accent6"/>
              <w:right w:val="nil"/>
            </w:tcBorders>
            <w:shd w:val="clear" w:color="auto" w:fill="auto"/>
            <w:noWrap/>
            <w:vAlign w:val="center"/>
          </w:tcPr>
          <w:p w14:paraId="3092C0C6" w14:textId="14E77062"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single" w:sz="4" w:space="0" w:color="F79646" w:themeColor="accent6"/>
              <w:right w:val="nil"/>
            </w:tcBorders>
            <w:shd w:val="clear" w:color="auto" w:fill="auto"/>
            <w:noWrap/>
            <w:vAlign w:val="center"/>
          </w:tcPr>
          <w:p w14:paraId="08FA471F" w14:textId="6AEE41F9" w:rsidR="00CC1085" w:rsidRPr="005176A2" w:rsidRDefault="00CC1085" w:rsidP="00CC1085">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447" w:type="dxa"/>
            <w:tcBorders>
              <w:top w:val="nil"/>
              <w:left w:val="nil"/>
              <w:bottom w:val="single" w:sz="4" w:space="0" w:color="F79646" w:themeColor="accent6"/>
            </w:tcBorders>
            <w:shd w:val="clear" w:color="auto" w:fill="auto"/>
            <w:noWrap/>
            <w:vAlign w:val="center"/>
          </w:tcPr>
          <w:p w14:paraId="048725EA" w14:textId="1212D46A" w:rsidR="00CC1085" w:rsidRPr="005176A2" w:rsidRDefault="00CC1085" w:rsidP="00CC1085">
            <w:pPr>
              <w:jc w:val="right"/>
              <w:rPr>
                <w:rFonts w:ascii="Futura Lt BT" w:hAnsi="Futura Lt BT"/>
                <w:color w:val="005CA9"/>
                <w:sz w:val="14"/>
                <w:szCs w:val="14"/>
              </w:rPr>
            </w:pPr>
            <w:r w:rsidRPr="005176A2">
              <w:rPr>
                <w:rFonts w:ascii="Futura Lt BT" w:hAnsi="Futura Lt BT" w:cs="Calibri"/>
                <w:color w:val="005CA9"/>
                <w:sz w:val="14"/>
                <w:szCs w:val="14"/>
              </w:rPr>
              <w:t>779.364</w:t>
            </w:r>
          </w:p>
        </w:tc>
      </w:tr>
      <w:tr w:rsidR="005176A2" w:rsidRPr="005176A2" w14:paraId="3584645A" w14:textId="77777777" w:rsidTr="03085ED7">
        <w:trPr>
          <w:gridBefore w:val="1"/>
          <w:wBefore w:w="6" w:type="dxa"/>
          <w:trHeight w:val="227"/>
        </w:trPr>
        <w:tc>
          <w:tcPr>
            <w:tcW w:w="2916" w:type="dxa"/>
            <w:tcBorders>
              <w:top w:val="single" w:sz="4" w:space="0" w:color="F79646" w:themeColor="accent6"/>
              <w:left w:val="nil"/>
              <w:bottom w:val="single" w:sz="4" w:space="0" w:color="F39200"/>
              <w:right w:val="nil"/>
            </w:tcBorders>
            <w:shd w:val="clear" w:color="auto" w:fill="auto"/>
            <w:vAlign w:val="center"/>
            <w:hideMark/>
          </w:tcPr>
          <w:p w14:paraId="042DAF59" w14:textId="52851574" w:rsidR="00050530" w:rsidRPr="005176A2" w:rsidRDefault="00050530" w:rsidP="00050530">
            <w:pPr>
              <w:rPr>
                <w:rFonts w:ascii="Futura Lt BT" w:hAnsi="Futura Lt BT"/>
                <w:b/>
                <w:color w:val="005CA9"/>
                <w:sz w:val="14"/>
                <w:szCs w:val="14"/>
              </w:rPr>
            </w:pPr>
            <w:r w:rsidRPr="005176A2">
              <w:rPr>
                <w:rFonts w:ascii="Futura Lt BT" w:hAnsi="Futura Lt BT" w:cs="Calibri"/>
                <w:b/>
                <w:color w:val="005CA9"/>
                <w:sz w:val="14"/>
                <w:szCs w:val="14"/>
              </w:rPr>
              <w:t>PASSIVO:</w:t>
            </w:r>
          </w:p>
        </w:tc>
        <w:tc>
          <w:tcPr>
            <w:tcW w:w="1030" w:type="dxa"/>
            <w:tcBorders>
              <w:top w:val="single" w:sz="4" w:space="0" w:color="F39200"/>
              <w:left w:val="nil"/>
              <w:bottom w:val="single" w:sz="4" w:space="0" w:color="F39200"/>
              <w:right w:val="nil"/>
            </w:tcBorders>
            <w:shd w:val="clear" w:color="auto" w:fill="auto"/>
            <w:vAlign w:val="center"/>
          </w:tcPr>
          <w:p w14:paraId="67ACA80C" w14:textId="0DA59F54" w:rsidR="00050530" w:rsidRPr="005176A2" w:rsidRDefault="003240FD"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3.769.742</w:t>
            </w:r>
          </w:p>
        </w:tc>
        <w:tc>
          <w:tcPr>
            <w:tcW w:w="1169" w:type="dxa"/>
            <w:tcBorders>
              <w:top w:val="single" w:sz="4" w:space="0" w:color="F39200"/>
              <w:left w:val="nil"/>
              <w:bottom w:val="single" w:sz="4" w:space="0" w:color="F39200"/>
              <w:right w:val="nil"/>
            </w:tcBorders>
            <w:shd w:val="clear" w:color="auto" w:fill="auto"/>
            <w:vAlign w:val="center"/>
          </w:tcPr>
          <w:p w14:paraId="65B7BAF8" w14:textId="25DE099F" w:rsidR="00050530" w:rsidRPr="005176A2" w:rsidRDefault="003240FD"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108.724</w:t>
            </w:r>
          </w:p>
        </w:tc>
        <w:tc>
          <w:tcPr>
            <w:tcW w:w="1169" w:type="dxa"/>
            <w:tcBorders>
              <w:top w:val="single" w:sz="4" w:space="0" w:color="F39200"/>
              <w:left w:val="nil"/>
              <w:bottom w:val="single" w:sz="4" w:space="0" w:color="F39200"/>
              <w:right w:val="nil"/>
            </w:tcBorders>
            <w:shd w:val="clear" w:color="auto" w:fill="auto"/>
            <w:vAlign w:val="center"/>
          </w:tcPr>
          <w:p w14:paraId="548C982E" w14:textId="5223E3C4" w:rsidR="00050530" w:rsidRPr="005176A2" w:rsidRDefault="003240FD"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147.169</w:t>
            </w:r>
          </w:p>
        </w:tc>
        <w:tc>
          <w:tcPr>
            <w:tcW w:w="1167" w:type="dxa"/>
            <w:tcBorders>
              <w:top w:val="single" w:sz="4" w:space="0" w:color="F39200"/>
              <w:left w:val="nil"/>
              <w:bottom w:val="single" w:sz="4" w:space="0" w:color="F39200"/>
              <w:right w:val="nil"/>
            </w:tcBorders>
            <w:shd w:val="clear" w:color="auto" w:fill="auto"/>
            <w:vAlign w:val="center"/>
          </w:tcPr>
          <w:p w14:paraId="30B6FF9E" w14:textId="45E5A939" w:rsidR="00050530" w:rsidRPr="005176A2" w:rsidRDefault="003240FD"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26.339</w:t>
            </w:r>
          </w:p>
        </w:tc>
        <w:tc>
          <w:tcPr>
            <w:tcW w:w="1168" w:type="dxa"/>
            <w:tcBorders>
              <w:top w:val="single" w:sz="4" w:space="0" w:color="F39200"/>
              <w:left w:val="nil"/>
              <w:bottom w:val="single" w:sz="4" w:space="0" w:color="F39200"/>
              <w:right w:val="single" w:sz="4" w:space="0" w:color="FCE4D6"/>
            </w:tcBorders>
            <w:shd w:val="clear" w:color="auto" w:fill="auto"/>
            <w:vAlign w:val="center"/>
          </w:tcPr>
          <w:p w14:paraId="7779213E" w14:textId="1699D370" w:rsidR="00050530" w:rsidRPr="005176A2" w:rsidRDefault="003240FD"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229.057.558</w:t>
            </w:r>
          </w:p>
        </w:tc>
        <w:tc>
          <w:tcPr>
            <w:tcW w:w="1168" w:type="dxa"/>
            <w:tcBorders>
              <w:top w:val="single" w:sz="4" w:space="0" w:color="F79646" w:themeColor="accent6"/>
              <w:left w:val="nil"/>
              <w:bottom w:val="single" w:sz="4" w:space="0" w:color="F39200"/>
              <w:right w:val="nil"/>
            </w:tcBorders>
            <w:shd w:val="clear" w:color="auto" w:fill="auto"/>
            <w:vAlign w:val="center"/>
          </w:tcPr>
          <w:p w14:paraId="7CFD4759" w14:textId="711D5687" w:rsidR="00050530" w:rsidRPr="005176A2" w:rsidRDefault="00050530"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2.445.998</w:t>
            </w:r>
          </w:p>
        </w:tc>
        <w:tc>
          <w:tcPr>
            <w:tcW w:w="1167" w:type="dxa"/>
            <w:tcBorders>
              <w:top w:val="single" w:sz="4" w:space="0" w:color="F79646" w:themeColor="accent6"/>
              <w:left w:val="nil"/>
              <w:bottom w:val="single" w:sz="4" w:space="0" w:color="F39200"/>
              <w:right w:val="nil"/>
            </w:tcBorders>
            <w:shd w:val="clear" w:color="auto" w:fill="auto"/>
            <w:vAlign w:val="center"/>
          </w:tcPr>
          <w:p w14:paraId="1BA71D0B" w14:textId="6F7C0840" w:rsidR="00050530" w:rsidRPr="005176A2" w:rsidRDefault="00050530"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154.946</w:t>
            </w:r>
          </w:p>
        </w:tc>
        <w:tc>
          <w:tcPr>
            <w:tcW w:w="1168" w:type="dxa"/>
            <w:tcBorders>
              <w:top w:val="single" w:sz="4" w:space="0" w:color="F79646" w:themeColor="accent6"/>
              <w:left w:val="nil"/>
              <w:bottom w:val="single" w:sz="4" w:space="0" w:color="F39200"/>
              <w:right w:val="nil"/>
            </w:tcBorders>
            <w:shd w:val="clear" w:color="auto" w:fill="auto"/>
            <w:vAlign w:val="center"/>
          </w:tcPr>
          <w:p w14:paraId="7511DE46" w14:textId="7975815B" w:rsidR="00050530" w:rsidRPr="005176A2" w:rsidRDefault="00050530"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1.629.682</w:t>
            </w:r>
          </w:p>
        </w:tc>
        <w:tc>
          <w:tcPr>
            <w:tcW w:w="1168" w:type="dxa"/>
            <w:tcBorders>
              <w:top w:val="single" w:sz="4" w:space="0" w:color="F79646" w:themeColor="accent6"/>
              <w:left w:val="nil"/>
              <w:bottom w:val="single" w:sz="4" w:space="0" w:color="F39200"/>
              <w:right w:val="nil"/>
            </w:tcBorders>
            <w:shd w:val="clear" w:color="auto" w:fill="auto"/>
            <w:vAlign w:val="center"/>
          </w:tcPr>
          <w:p w14:paraId="498914DF" w14:textId="34622234" w:rsidR="00050530" w:rsidRPr="005176A2" w:rsidRDefault="00050530"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12.832</w:t>
            </w:r>
          </w:p>
        </w:tc>
        <w:tc>
          <w:tcPr>
            <w:tcW w:w="1447" w:type="dxa"/>
            <w:tcBorders>
              <w:top w:val="single" w:sz="4" w:space="0" w:color="F79646" w:themeColor="accent6"/>
              <w:left w:val="nil"/>
              <w:bottom w:val="single" w:sz="4" w:space="0" w:color="F39200"/>
            </w:tcBorders>
            <w:shd w:val="clear" w:color="auto" w:fill="auto"/>
            <w:vAlign w:val="center"/>
          </w:tcPr>
          <w:p w14:paraId="2AF28927" w14:textId="672042EF" w:rsidR="00050530" w:rsidRPr="005176A2" w:rsidRDefault="00050530"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177.234.781</w:t>
            </w:r>
          </w:p>
        </w:tc>
      </w:tr>
      <w:tr w:rsidR="005176A2" w:rsidRPr="005176A2" w14:paraId="34456ADC" w14:textId="77777777" w:rsidTr="03085ED7">
        <w:trPr>
          <w:gridBefore w:val="1"/>
          <w:wBefore w:w="6" w:type="dxa"/>
          <w:trHeight w:val="227"/>
        </w:trPr>
        <w:tc>
          <w:tcPr>
            <w:tcW w:w="2916" w:type="dxa"/>
            <w:tcBorders>
              <w:top w:val="nil"/>
              <w:left w:val="nil"/>
              <w:bottom w:val="nil"/>
              <w:right w:val="nil"/>
            </w:tcBorders>
            <w:shd w:val="clear" w:color="auto" w:fill="auto"/>
            <w:vAlign w:val="center"/>
            <w:hideMark/>
          </w:tcPr>
          <w:p w14:paraId="330A999A" w14:textId="5680CF2D" w:rsidR="00050530" w:rsidRPr="005176A2" w:rsidRDefault="00050530" w:rsidP="00050530">
            <w:pPr>
              <w:rPr>
                <w:rFonts w:ascii="Futura Lt BT" w:hAnsi="Futura Lt BT"/>
                <w:color w:val="005CA9"/>
                <w:sz w:val="14"/>
                <w:szCs w:val="14"/>
              </w:rPr>
            </w:pPr>
            <w:r w:rsidRPr="005176A2">
              <w:rPr>
                <w:rFonts w:ascii="Futura Lt BT" w:hAnsi="Futura Lt BT" w:cs="Calibri"/>
                <w:color w:val="005CA9"/>
                <w:sz w:val="14"/>
                <w:szCs w:val="14"/>
              </w:rPr>
              <w:t>Depósitos à vista e poupança</w:t>
            </w:r>
          </w:p>
        </w:tc>
        <w:tc>
          <w:tcPr>
            <w:tcW w:w="1030" w:type="dxa"/>
            <w:tcBorders>
              <w:top w:val="nil"/>
              <w:left w:val="nil"/>
              <w:bottom w:val="nil"/>
              <w:right w:val="nil"/>
            </w:tcBorders>
            <w:shd w:val="clear" w:color="auto" w:fill="auto"/>
            <w:noWrap/>
            <w:vAlign w:val="center"/>
          </w:tcPr>
          <w:p w14:paraId="38B378AB" w14:textId="26514076"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671.963</w:t>
            </w:r>
          </w:p>
        </w:tc>
        <w:tc>
          <w:tcPr>
            <w:tcW w:w="1169" w:type="dxa"/>
            <w:tcBorders>
              <w:top w:val="nil"/>
              <w:left w:val="nil"/>
              <w:bottom w:val="nil"/>
              <w:right w:val="nil"/>
            </w:tcBorders>
            <w:shd w:val="clear" w:color="auto" w:fill="auto"/>
            <w:noWrap/>
            <w:vAlign w:val="center"/>
          </w:tcPr>
          <w:p w14:paraId="58291C26" w14:textId="1622C15E"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12.408</w:t>
            </w:r>
          </w:p>
        </w:tc>
        <w:tc>
          <w:tcPr>
            <w:tcW w:w="1169" w:type="dxa"/>
            <w:tcBorders>
              <w:top w:val="nil"/>
              <w:left w:val="nil"/>
              <w:bottom w:val="nil"/>
              <w:right w:val="nil"/>
            </w:tcBorders>
            <w:shd w:val="clear" w:color="auto" w:fill="auto"/>
            <w:noWrap/>
            <w:vAlign w:val="center"/>
          </w:tcPr>
          <w:p w14:paraId="3C29CA74" w14:textId="4E60E619"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147.169</w:t>
            </w:r>
          </w:p>
        </w:tc>
        <w:tc>
          <w:tcPr>
            <w:tcW w:w="1167" w:type="dxa"/>
            <w:tcBorders>
              <w:top w:val="nil"/>
              <w:left w:val="nil"/>
              <w:bottom w:val="nil"/>
              <w:right w:val="nil"/>
            </w:tcBorders>
            <w:shd w:val="clear" w:color="auto" w:fill="auto"/>
            <w:noWrap/>
            <w:vAlign w:val="center"/>
          </w:tcPr>
          <w:p w14:paraId="2A488627" w14:textId="76683AB3"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20.767</w:t>
            </w:r>
          </w:p>
        </w:tc>
        <w:tc>
          <w:tcPr>
            <w:tcW w:w="1168" w:type="dxa"/>
            <w:tcBorders>
              <w:top w:val="nil"/>
              <w:left w:val="nil"/>
              <w:bottom w:val="nil"/>
              <w:right w:val="single" w:sz="4" w:space="0" w:color="FCE4D6"/>
            </w:tcBorders>
            <w:shd w:val="clear" w:color="auto" w:fill="auto"/>
            <w:noWrap/>
            <w:vAlign w:val="center"/>
          </w:tcPr>
          <w:p w14:paraId="3B4F60FB" w14:textId="17A0DB44"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3.351.154</w:t>
            </w:r>
          </w:p>
        </w:tc>
        <w:tc>
          <w:tcPr>
            <w:tcW w:w="1168" w:type="dxa"/>
            <w:tcBorders>
              <w:top w:val="nil"/>
              <w:left w:val="nil"/>
              <w:bottom w:val="nil"/>
              <w:right w:val="nil"/>
            </w:tcBorders>
            <w:shd w:val="clear" w:color="auto" w:fill="auto"/>
            <w:noWrap/>
            <w:vAlign w:val="center"/>
          </w:tcPr>
          <w:p w14:paraId="6F485CB7" w14:textId="70249972" w:rsidR="00050530" w:rsidRPr="005176A2" w:rsidRDefault="00050530" w:rsidP="00050530">
            <w:pPr>
              <w:jc w:val="right"/>
              <w:rPr>
                <w:rFonts w:ascii="Futura Lt BT" w:hAnsi="Futura Lt BT" w:cs="Symbol"/>
                <w:color w:val="005CA9"/>
                <w:sz w:val="14"/>
                <w:szCs w:val="14"/>
              </w:rPr>
            </w:pPr>
            <w:r w:rsidRPr="005176A2">
              <w:rPr>
                <w:rFonts w:ascii="Futura Lt BT" w:hAnsi="Futura Lt BT" w:cs="Calibri"/>
                <w:color w:val="005CA9"/>
                <w:sz w:val="14"/>
                <w:szCs w:val="14"/>
              </w:rPr>
              <w:t>598.790</w:t>
            </w:r>
          </w:p>
        </w:tc>
        <w:tc>
          <w:tcPr>
            <w:tcW w:w="1167" w:type="dxa"/>
            <w:tcBorders>
              <w:top w:val="nil"/>
              <w:left w:val="nil"/>
              <w:bottom w:val="nil"/>
              <w:right w:val="nil"/>
            </w:tcBorders>
            <w:shd w:val="clear" w:color="auto" w:fill="auto"/>
            <w:noWrap/>
            <w:vAlign w:val="center"/>
          </w:tcPr>
          <w:p w14:paraId="4619C906" w14:textId="18011654" w:rsidR="00050530" w:rsidRPr="005176A2" w:rsidRDefault="00050530" w:rsidP="00050530">
            <w:pPr>
              <w:jc w:val="right"/>
              <w:rPr>
                <w:rFonts w:ascii="Futura Lt BT" w:hAnsi="Futura Lt BT" w:cs="Symbol"/>
                <w:color w:val="005CA9"/>
                <w:sz w:val="14"/>
                <w:szCs w:val="14"/>
              </w:rPr>
            </w:pPr>
            <w:r w:rsidRPr="005176A2">
              <w:rPr>
                <w:rFonts w:ascii="Futura Lt BT" w:hAnsi="Futura Lt BT" w:cs="Calibri"/>
                <w:color w:val="005CA9"/>
                <w:sz w:val="14"/>
                <w:szCs w:val="14"/>
              </w:rPr>
              <w:t>1.403</w:t>
            </w:r>
          </w:p>
        </w:tc>
        <w:tc>
          <w:tcPr>
            <w:tcW w:w="1168" w:type="dxa"/>
            <w:tcBorders>
              <w:top w:val="nil"/>
              <w:left w:val="nil"/>
              <w:bottom w:val="nil"/>
              <w:right w:val="nil"/>
            </w:tcBorders>
            <w:shd w:val="clear" w:color="auto" w:fill="auto"/>
            <w:noWrap/>
            <w:vAlign w:val="center"/>
          </w:tcPr>
          <w:p w14:paraId="6641BE6C" w14:textId="22C8880E" w:rsidR="00050530" w:rsidRPr="005176A2" w:rsidRDefault="00050530" w:rsidP="00050530">
            <w:pPr>
              <w:jc w:val="right"/>
              <w:rPr>
                <w:rFonts w:ascii="Futura Lt BT" w:hAnsi="Futura Lt BT" w:cs="Symbol"/>
                <w:color w:val="005CA9"/>
                <w:sz w:val="14"/>
                <w:szCs w:val="14"/>
              </w:rPr>
            </w:pPr>
            <w:r w:rsidRPr="005176A2">
              <w:rPr>
                <w:rFonts w:ascii="Futura Lt BT" w:hAnsi="Futura Lt BT" w:cs="Calibri"/>
                <w:color w:val="005CA9"/>
                <w:sz w:val="14"/>
                <w:szCs w:val="14"/>
              </w:rPr>
              <w:t>209.227</w:t>
            </w:r>
          </w:p>
        </w:tc>
        <w:tc>
          <w:tcPr>
            <w:tcW w:w="1168" w:type="dxa"/>
            <w:tcBorders>
              <w:top w:val="nil"/>
              <w:left w:val="nil"/>
              <w:bottom w:val="nil"/>
              <w:right w:val="nil"/>
            </w:tcBorders>
            <w:shd w:val="clear" w:color="auto" w:fill="auto"/>
            <w:noWrap/>
            <w:vAlign w:val="center"/>
          </w:tcPr>
          <w:p w14:paraId="03332DDF" w14:textId="74A8BFBC" w:rsidR="00050530" w:rsidRPr="005176A2" w:rsidRDefault="00050530" w:rsidP="00050530">
            <w:pPr>
              <w:jc w:val="right"/>
              <w:rPr>
                <w:rFonts w:ascii="Futura Lt BT" w:hAnsi="Futura Lt BT" w:cs="Symbol"/>
                <w:color w:val="005CA9"/>
                <w:sz w:val="14"/>
                <w:szCs w:val="14"/>
              </w:rPr>
            </w:pPr>
            <w:r w:rsidRPr="005176A2">
              <w:rPr>
                <w:rFonts w:ascii="Futura Lt BT" w:hAnsi="Futura Lt BT" w:cs="Calibri"/>
                <w:color w:val="005CA9"/>
                <w:sz w:val="14"/>
                <w:szCs w:val="14"/>
              </w:rPr>
              <w:t>8.572</w:t>
            </w:r>
          </w:p>
        </w:tc>
        <w:tc>
          <w:tcPr>
            <w:tcW w:w="1447" w:type="dxa"/>
            <w:tcBorders>
              <w:top w:val="nil"/>
              <w:left w:val="nil"/>
              <w:bottom w:val="nil"/>
            </w:tcBorders>
            <w:shd w:val="clear" w:color="auto" w:fill="auto"/>
            <w:noWrap/>
            <w:vAlign w:val="center"/>
          </w:tcPr>
          <w:p w14:paraId="5D73886B" w14:textId="6AFCF4AA" w:rsidR="00050530" w:rsidRPr="005176A2" w:rsidRDefault="00050530" w:rsidP="00050530">
            <w:pPr>
              <w:jc w:val="right"/>
              <w:rPr>
                <w:rFonts w:ascii="Futura Lt BT" w:hAnsi="Futura Lt BT" w:cs="Symbol"/>
                <w:color w:val="005CA9"/>
                <w:sz w:val="14"/>
                <w:szCs w:val="14"/>
              </w:rPr>
            </w:pPr>
            <w:r w:rsidRPr="005176A2">
              <w:rPr>
                <w:rFonts w:ascii="Futura Lt BT" w:hAnsi="Futura Lt BT" w:cs="Calibri"/>
                <w:color w:val="005CA9"/>
                <w:sz w:val="14"/>
                <w:szCs w:val="14"/>
              </w:rPr>
              <w:t>3.488.087</w:t>
            </w:r>
          </w:p>
        </w:tc>
      </w:tr>
      <w:tr w:rsidR="005176A2" w:rsidRPr="005176A2" w14:paraId="1C29F4D3" w14:textId="77777777" w:rsidTr="03085ED7">
        <w:trPr>
          <w:gridBefore w:val="1"/>
          <w:wBefore w:w="6" w:type="dxa"/>
          <w:trHeight w:val="227"/>
        </w:trPr>
        <w:tc>
          <w:tcPr>
            <w:tcW w:w="2916" w:type="dxa"/>
            <w:tcBorders>
              <w:top w:val="nil"/>
              <w:left w:val="nil"/>
              <w:bottom w:val="nil"/>
              <w:right w:val="nil"/>
            </w:tcBorders>
            <w:shd w:val="clear" w:color="auto" w:fill="auto"/>
            <w:vAlign w:val="center"/>
            <w:hideMark/>
          </w:tcPr>
          <w:p w14:paraId="29D58B63" w14:textId="0BB5E7DB" w:rsidR="00050530" w:rsidRPr="005176A2" w:rsidRDefault="00050530" w:rsidP="00050530">
            <w:pPr>
              <w:rPr>
                <w:rFonts w:ascii="Futura Lt BT" w:hAnsi="Futura Lt BT"/>
                <w:color w:val="005CA9"/>
                <w:sz w:val="14"/>
                <w:szCs w:val="14"/>
              </w:rPr>
            </w:pPr>
            <w:r w:rsidRPr="005176A2">
              <w:rPr>
                <w:rFonts w:ascii="Futura Lt BT" w:hAnsi="Futura Lt BT" w:cs="Calibri"/>
                <w:color w:val="005CA9"/>
                <w:sz w:val="14"/>
                <w:szCs w:val="14"/>
              </w:rPr>
              <w:t xml:space="preserve">Depósitos </w:t>
            </w:r>
            <w:r w:rsidR="24ECD1FE" w:rsidRPr="005176A2">
              <w:rPr>
                <w:rFonts w:ascii="Futura Lt BT" w:hAnsi="Futura Lt BT" w:cs="Calibri"/>
                <w:color w:val="005CA9"/>
                <w:sz w:val="14"/>
                <w:szCs w:val="14"/>
              </w:rPr>
              <w:t>a</w:t>
            </w:r>
            <w:r w:rsidRPr="005176A2">
              <w:rPr>
                <w:rFonts w:ascii="Futura Lt BT" w:hAnsi="Futura Lt BT" w:cs="Calibri"/>
                <w:color w:val="005CA9"/>
                <w:sz w:val="14"/>
                <w:szCs w:val="14"/>
              </w:rPr>
              <w:t xml:space="preserve"> prazo e letras </w:t>
            </w:r>
          </w:p>
        </w:tc>
        <w:tc>
          <w:tcPr>
            <w:tcW w:w="1030" w:type="dxa"/>
            <w:tcBorders>
              <w:top w:val="nil"/>
              <w:left w:val="nil"/>
              <w:bottom w:val="nil"/>
              <w:right w:val="nil"/>
            </w:tcBorders>
            <w:shd w:val="clear" w:color="auto" w:fill="auto"/>
            <w:noWrap/>
            <w:vAlign w:val="center"/>
          </w:tcPr>
          <w:p w14:paraId="005125F7" w14:textId="11088B75"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298.750</w:t>
            </w:r>
          </w:p>
        </w:tc>
        <w:tc>
          <w:tcPr>
            <w:tcW w:w="1169" w:type="dxa"/>
            <w:tcBorders>
              <w:top w:val="nil"/>
              <w:left w:val="nil"/>
              <w:bottom w:val="nil"/>
              <w:right w:val="nil"/>
            </w:tcBorders>
            <w:shd w:val="clear" w:color="auto" w:fill="auto"/>
            <w:noWrap/>
            <w:vAlign w:val="center"/>
          </w:tcPr>
          <w:p w14:paraId="442A35C5" w14:textId="0FDAD37C"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15.913</w:t>
            </w:r>
          </w:p>
        </w:tc>
        <w:tc>
          <w:tcPr>
            <w:tcW w:w="1169" w:type="dxa"/>
            <w:tcBorders>
              <w:top w:val="nil"/>
              <w:left w:val="nil"/>
              <w:bottom w:val="nil"/>
              <w:right w:val="nil"/>
            </w:tcBorders>
            <w:shd w:val="clear" w:color="auto" w:fill="auto"/>
            <w:noWrap/>
            <w:vAlign w:val="center"/>
          </w:tcPr>
          <w:p w14:paraId="225D9385" w14:textId="58EFF691"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7AF12C15" w14:textId="08D2ED33"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5.572</w:t>
            </w:r>
          </w:p>
        </w:tc>
        <w:tc>
          <w:tcPr>
            <w:tcW w:w="1168" w:type="dxa"/>
            <w:tcBorders>
              <w:top w:val="nil"/>
              <w:left w:val="nil"/>
              <w:bottom w:val="nil"/>
              <w:right w:val="single" w:sz="4" w:space="0" w:color="FCE4D6"/>
            </w:tcBorders>
            <w:shd w:val="clear" w:color="auto" w:fill="auto"/>
            <w:noWrap/>
            <w:vAlign w:val="center"/>
          </w:tcPr>
          <w:p w14:paraId="11350882" w14:textId="1EE26CCF"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565.735</w:t>
            </w:r>
          </w:p>
        </w:tc>
        <w:tc>
          <w:tcPr>
            <w:tcW w:w="1168" w:type="dxa"/>
            <w:tcBorders>
              <w:top w:val="nil"/>
              <w:left w:val="nil"/>
              <w:bottom w:val="nil"/>
              <w:right w:val="nil"/>
            </w:tcBorders>
            <w:shd w:val="clear" w:color="auto" w:fill="auto"/>
            <w:noWrap/>
            <w:vAlign w:val="center"/>
          </w:tcPr>
          <w:p w14:paraId="3A9425D7" w14:textId="796105B1" w:rsidR="00050530" w:rsidRPr="005176A2" w:rsidRDefault="00050530" w:rsidP="00050530">
            <w:pPr>
              <w:jc w:val="right"/>
              <w:rPr>
                <w:rFonts w:ascii="Futura Lt BT" w:hAnsi="Futura Lt BT"/>
                <w:color w:val="005CA9"/>
                <w:sz w:val="14"/>
                <w:szCs w:val="14"/>
              </w:rPr>
            </w:pPr>
            <w:r w:rsidRPr="005176A2">
              <w:rPr>
                <w:rFonts w:ascii="Futura Lt BT" w:hAnsi="Futura Lt BT" w:cs="Calibri"/>
                <w:color w:val="005CA9"/>
                <w:sz w:val="14"/>
                <w:szCs w:val="14"/>
              </w:rPr>
              <w:t>256.346</w:t>
            </w:r>
          </w:p>
        </w:tc>
        <w:tc>
          <w:tcPr>
            <w:tcW w:w="1167" w:type="dxa"/>
            <w:tcBorders>
              <w:top w:val="nil"/>
              <w:left w:val="nil"/>
              <w:bottom w:val="nil"/>
              <w:right w:val="nil"/>
            </w:tcBorders>
            <w:shd w:val="clear" w:color="auto" w:fill="auto"/>
            <w:noWrap/>
            <w:vAlign w:val="center"/>
          </w:tcPr>
          <w:p w14:paraId="607C6EF0" w14:textId="42FACD68" w:rsidR="00050530" w:rsidRPr="005176A2" w:rsidRDefault="00050530" w:rsidP="00050530">
            <w:pPr>
              <w:jc w:val="right"/>
              <w:rPr>
                <w:rFonts w:ascii="Futura Lt BT" w:hAnsi="Futura Lt BT"/>
                <w:color w:val="005CA9"/>
                <w:sz w:val="14"/>
                <w:szCs w:val="14"/>
              </w:rPr>
            </w:pPr>
            <w:r w:rsidRPr="005176A2">
              <w:rPr>
                <w:rFonts w:ascii="Futura Lt BT" w:hAnsi="Futura Lt BT" w:cs="Calibri"/>
                <w:color w:val="005CA9"/>
                <w:sz w:val="14"/>
                <w:szCs w:val="14"/>
              </w:rPr>
              <w:t>79.406</w:t>
            </w:r>
          </w:p>
        </w:tc>
        <w:tc>
          <w:tcPr>
            <w:tcW w:w="1168" w:type="dxa"/>
            <w:tcBorders>
              <w:top w:val="nil"/>
              <w:left w:val="nil"/>
              <w:bottom w:val="nil"/>
              <w:right w:val="nil"/>
            </w:tcBorders>
            <w:shd w:val="clear" w:color="auto" w:fill="auto"/>
            <w:noWrap/>
            <w:vAlign w:val="center"/>
          </w:tcPr>
          <w:p w14:paraId="20B8D21E" w14:textId="3061C536" w:rsidR="00050530" w:rsidRPr="005176A2" w:rsidRDefault="00050530"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6D619612" w14:textId="79A1794C" w:rsidR="00050530" w:rsidRPr="005176A2" w:rsidRDefault="00050530" w:rsidP="00050530">
            <w:pPr>
              <w:jc w:val="right"/>
              <w:rPr>
                <w:rFonts w:ascii="Futura Lt BT" w:hAnsi="Futura Lt BT"/>
                <w:color w:val="005CA9"/>
                <w:sz w:val="14"/>
                <w:szCs w:val="14"/>
              </w:rPr>
            </w:pPr>
            <w:r w:rsidRPr="005176A2">
              <w:rPr>
                <w:rFonts w:ascii="Futura Lt BT" w:hAnsi="Futura Lt BT" w:cs="Calibri"/>
                <w:color w:val="005CA9"/>
                <w:sz w:val="14"/>
                <w:szCs w:val="14"/>
              </w:rPr>
              <w:t>4.260</w:t>
            </w:r>
          </w:p>
        </w:tc>
        <w:tc>
          <w:tcPr>
            <w:tcW w:w="1447" w:type="dxa"/>
            <w:tcBorders>
              <w:top w:val="nil"/>
              <w:left w:val="nil"/>
              <w:bottom w:val="nil"/>
            </w:tcBorders>
            <w:shd w:val="clear" w:color="auto" w:fill="auto"/>
            <w:noWrap/>
            <w:vAlign w:val="center"/>
          </w:tcPr>
          <w:p w14:paraId="53C73430" w14:textId="5FFCC489" w:rsidR="00050530" w:rsidRPr="005176A2" w:rsidRDefault="00050530" w:rsidP="00050530">
            <w:pPr>
              <w:jc w:val="right"/>
              <w:rPr>
                <w:rFonts w:ascii="Futura Lt BT" w:hAnsi="Futura Lt BT"/>
                <w:color w:val="005CA9"/>
                <w:sz w:val="14"/>
                <w:szCs w:val="14"/>
              </w:rPr>
            </w:pPr>
            <w:r w:rsidRPr="005176A2">
              <w:rPr>
                <w:rFonts w:ascii="Futura Lt BT" w:hAnsi="Futura Lt BT" w:cs="Calibri"/>
                <w:color w:val="005CA9"/>
                <w:sz w:val="14"/>
                <w:szCs w:val="14"/>
              </w:rPr>
              <w:t>615.706</w:t>
            </w:r>
          </w:p>
        </w:tc>
      </w:tr>
      <w:tr w:rsidR="005176A2" w:rsidRPr="005176A2" w14:paraId="143CE1FB" w14:textId="77777777" w:rsidTr="03085ED7">
        <w:trPr>
          <w:gridBefore w:val="1"/>
          <w:wBefore w:w="6" w:type="dxa"/>
          <w:trHeight w:val="227"/>
        </w:trPr>
        <w:tc>
          <w:tcPr>
            <w:tcW w:w="2916" w:type="dxa"/>
            <w:tcBorders>
              <w:top w:val="nil"/>
              <w:left w:val="nil"/>
              <w:bottom w:val="nil"/>
              <w:right w:val="nil"/>
            </w:tcBorders>
            <w:shd w:val="clear" w:color="auto" w:fill="auto"/>
            <w:vAlign w:val="center"/>
            <w:hideMark/>
          </w:tcPr>
          <w:p w14:paraId="10A1FEE6" w14:textId="5A3A2BB6" w:rsidR="00050530" w:rsidRPr="005176A2" w:rsidRDefault="00050530" w:rsidP="00050530">
            <w:pPr>
              <w:rPr>
                <w:rFonts w:ascii="Futura Lt BT" w:hAnsi="Futura Lt BT"/>
                <w:color w:val="005CA9"/>
                <w:sz w:val="14"/>
                <w:szCs w:val="14"/>
              </w:rPr>
            </w:pPr>
            <w:r w:rsidRPr="005176A2">
              <w:rPr>
                <w:rFonts w:ascii="Futura Lt BT" w:hAnsi="Futura Lt BT" w:cs="Calibri"/>
                <w:color w:val="005CA9"/>
                <w:sz w:val="14"/>
                <w:szCs w:val="14"/>
              </w:rPr>
              <w:t>Depósitos especiais de fundos e programas (</w:t>
            </w:r>
            <w:r w:rsidR="00EB3D4D" w:rsidRPr="005176A2">
              <w:rPr>
                <w:rFonts w:ascii="Futura Lt BT" w:hAnsi="Futura Lt BT" w:cs="Calibri"/>
                <w:color w:val="005CA9"/>
                <w:sz w:val="14"/>
                <w:szCs w:val="14"/>
              </w:rPr>
              <w:t>9</w:t>
            </w:r>
            <w:r w:rsidRPr="005176A2">
              <w:rPr>
                <w:rFonts w:ascii="Futura Lt BT" w:hAnsi="Futura Lt BT" w:cs="Calibri"/>
                <w:color w:val="005CA9"/>
                <w:sz w:val="14"/>
                <w:szCs w:val="14"/>
              </w:rPr>
              <w:t>)</w:t>
            </w:r>
          </w:p>
        </w:tc>
        <w:tc>
          <w:tcPr>
            <w:tcW w:w="1030" w:type="dxa"/>
            <w:tcBorders>
              <w:top w:val="nil"/>
              <w:left w:val="nil"/>
              <w:bottom w:val="nil"/>
              <w:right w:val="nil"/>
            </w:tcBorders>
            <w:shd w:val="clear" w:color="auto" w:fill="auto"/>
            <w:noWrap/>
            <w:vAlign w:val="center"/>
          </w:tcPr>
          <w:p w14:paraId="31BC7288" w14:textId="6F750C46"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283.067</w:t>
            </w:r>
          </w:p>
        </w:tc>
        <w:tc>
          <w:tcPr>
            <w:tcW w:w="1169" w:type="dxa"/>
            <w:tcBorders>
              <w:top w:val="nil"/>
              <w:left w:val="nil"/>
              <w:bottom w:val="nil"/>
              <w:right w:val="nil"/>
            </w:tcBorders>
            <w:shd w:val="clear" w:color="auto" w:fill="auto"/>
            <w:noWrap/>
            <w:vAlign w:val="center"/>
          </w:tcPr>
          <w:p w14:paraId="25828EFE" w14:textId="7864D9C7"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1CB479F9" w14:textId="5003AD57"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52B7F4D0" w14:textId="381DBACC"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single" w:sz="4" w:space="0" w:color="FCE4D6"/>
            </w:tcBorders>
            <w:shd w:val="clear" w:color="auto" w:fill="auto"/>
            <w:noWrap/>
            <w:vAlign w:val="center"/>
          </w:tcPr>
          <w:p w14:paraId="7637A19B" w14:textId="6793F5EE"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7.057.958</w:t>
            </w:r>
          </w:p>
        </w:tc>
        <w:tc>
          <w:tcPr>
            <w:tcW w:w="1168" w:type="dxa"/>
            <w:tcBorders>
              <w:top w:val="nil"/>
              <w:left w:val="nil"/>
              <w:bottom w:val="nil"/>
              <w:right w:val="nil"/>
            </w:tcBorders>
            <w:shd w:val="clear" w:color="auto" w:fill="auto"/>
            <w:noWrap/>
            <w:vAlign w:val="center"/>
          </w:tcPr>
          <w:p w14:paraId="4F3FB38A" w14:textId="3F908E6B" w:rsidR="00050530" w:rsidRPr="005176A2" w:rsidRDefault="00050530" w:rsidP="00050530">
            <w:pPr>
              <w:jc w:val="right"/>
              <w:rPr>
                <w:rFonts w:ascii="Futura Lt BT" w:hAnsi="Futura Lt BT"/>
                <w:color w:val="005CA9"/>
                <w:sz w:val="14"/>
                <w:szCs w:val="14"/>
              </w:rPr>
            </w:pPr>
            <w:r w:rsidRPr="005176A2">
              <w:rPr>
                <w:rFonts w:ascii="Futura Lt BT" w:hAnsi="Futura Lt BT" w:cs="Calibri"/>
                <w:color w:val="005CA9"/>
                <w:sz w:val="14"/>
                <w:szCs w:val="14"/>
              </w:rPr>
              <w:t>216.262</w:t>
            </w:r>
          </w:p>
        </w:tc>
        <w:tc>
          <w:tcPr>
            <w:tcW w:w="1167" w:type="dxa"/>
            <w:tcBorders>
              <w:top w:val="nil"/>
              <w:left w:val="nil"/>
              <w:bottom w:val="nil"/>
              <w:right w:val="nil"/>
            </w:tcBorders>
            <w:shd w:val="clear" w:color="auto" w:fill="auto"/>
            <w:noWrap/>
            <w:vAlign w:val="center"/>
          </w:tcPr>
          <w:p w14:paraId="59D79544" w14:textId="36598E14" w:rsidR="00050530" w:rsidRPr="005176A2" w:rsidRDefault="00050530"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3E862D44" w14:textId="180F48FF" w:rsidR="00050530" w:rsidRPr="005176A2" w:rsidRDefault="00050530"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3C836232" w14:textId="52FE4E91" w:rsidR="00050530" w:rsidRPr="005176A2" w:rsidRDefault="00050530"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175ADF80" w14:textId="2906DDFA" w:rsidR="00050530" w:rsidRPr="005176A2" w:rsidRDefault="00050530" w:rsidP="00050530">
            <w:pPr>
              <w:jc w:val="right"/>
              <w:rPr>
                <w:rFonts w:ascii="Futura Lt BT" w:hAnsi="Futura Lt BT"/>
                <w:color w:val="005CA9"/>
                <w:sz w:val="14"/>
                <w:szCs w:val="14"/>
              </w:rPr>
            </w:pPr>
            <w:r w:rsidRPr="005176A2">
              <w:rPr>
                <w:rFonts w:ascii="Futura Lt BT" w:hAnsi="Futura Lt BT" w:cs="Calibri"/>
                <w:color w:val="005CA9"/>
                <w:sz w:val="14"/>
                <w:szCs w:val="14"/>
              </w:rPr>
              <w:t>3.856.187</w:t>
            </w:r>
          </w:p>
        </w:tc>
      </w:tr>
      <w:tr w:rsidR="005176A2" w:rsidRPr="005176A2" w14:paraId="466823F6" w14:textId="77777777" w:rsidTr="03085ED7">
        <w:trPr>
          <w:gridBefore w:val="1"/>
          <w:wBefore w:w="6" w:type="dxa"/>
          <w:trHeight w:val="227"/>
        </w:trPr>
        <w:tc>
          <w:tcPr>
            <w:tcW w:w="2916" w:type="dxa"/>
            <w:tcBorders>
              <w:top w:val="nil"/>
              <w:left w:val="nil"/>
              <w:bottom w:val="nil"/>
              <w:right w:val="nil"/>
            </w:tcBorders>
            <w:shd w:val="clear" w:color="auto" w:fill="auto"/>
            <w:vAlign w:val="center"/>
            <w:hideMark/>
          </w:tcPr>
          <w:p w14:paraId="7EB621A9" w14:textId="4F250802" w:rsidR="00050530" w:rsidRPr="005176A2" w:rsidRDefault="00050530" w:rsidP="00050530">
            <w:pPr>
              <w:rPr>
                <w:rFonts w:ascii="Futura Lt BT" w:hAnsi="Futura Lt BT"/>
                <w:color w:val="005CA9"/>
                <w:sz w:val="14"/>
                <w:szCs w:val="14"/>
              </w:rPr>
            </w:pPr>
            <w:r w:rsidRPr="005176A2">
              <w:rPr>
                <w:rFonts w:ascii="Futura Lt BT" w:hAnsi="Futura Lt BT" w:cs="Calibri"/>
                <w:color w:val="005CA9"/>
                <w:sz w:val="14"/>
                <w:szCs w:val="14"/>
              </w:rPr>
              <w:t>Captações no mercado aberto (</w:t>
            </w:r>
            <w:r w:rsidR="107E3E7D" w:rsidRPr="005176A2">
              <w:rPr>
                <w:rFonts w:ascii="Futura Lt BT" w:hAnsi="Futura Lt BT" w:cs="Calibri"/>
                <w:color w:val="005CA9"/>
                <w:sz w:val="14"/>
                <w:szCs w:val="14"/>
              </w:rPr>
              <w:t>10</w:t>
            </w:r>
            <w:r w:rsidRPr="005176A2">
              <w:rPr>
                <w:rFonts w:ascii="Futura Lt BT" w:hAnsi="Futura Lt BT" w:cs="Calibri"/>
                <w:color w:val="005CA9"/>
                <w:sz w:val="14"/>
                <w:szCs w:val="14"/>
              </w:rPr>
              <w:t>)</w:t>
            </w:r>
          </w:p>
        </w:tc>
        <w:tc>
          <w:tcPr>
            <w:tcW w:w="1030" w:type="dxa"/>
            <w:tcBorders>
              <w:top w:val="nil"/>
              <w:left w:val="nil"/>
              <w:bottom w:val="nil"/>
              <w:right w:val="nil"/>
            </w:tcBorders>
            <w:shd w:val="clear" w:color="auto" w:fill="auto"/>
            <w:noWrap/>
            <w:vAlign w:val="center"/>
          </w:tcPr>
          <w:p w14:paraId="2C365B8A" w14:textId="324E92CA"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3C627C73" w14:textId="0B62155F"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294D0DE9" w14:textId="4CDA83A6"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0C1B7E16" w14:textId="75F96299"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single" w:sz="4" w:space="0" w:color="FCE4D6"/>
            </w:tcBorders>
            <w:shd w:val="clear" w:color="auto" w:fill="auto"/>
            <w:noWrap/>
            <w:vAlign w:val="center"/>
          </w:tcPr>
          <w:p w14:paraId="15C0CEB0" w14:textId="7B488BFA"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182.860.731</w:t>
            </w:r>
          </w:p>
        </w:tc>
        <w:tc>
          <w:tcPr>
            <w:tcW w:w="1168" w:type="dxa"/>
            <w:tcBorders>
              <w:top w:val="nil"/>
              <w:left w:val="nil"/>
              <w:bottom w:val="nil"/>
              <w:right w:val="nil"/>
            </w:tcBorders>
            <w:shd w:val="clear" w:color="auto" w:fill="auto"/>
            <w:noWrap/>
            <w:vAlign w:val="center"/>
          </w:tcPr>
          <w:p w14:paraId="20C5EE5C" w14:textId="473902E5" w:rsidR="00050530" w:rsidRPr="005176A2" w:rsidRDefault="00050530"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645610A4" w14:textId="77F21F4B" w:rsidR="00050530" w:rsidRPr="005176A2" w:rsidRDefault="00050530"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54C95FE2" w14:textId="1778D918" w:rsidR="00050530" w:rsidRPr="005176A2" w:rsidRDefault="00050530" w:rsidP="00050530">
            <w:pPr>
              <w:jc w:val="right"/>
              <w:rPr>
                <w:rFonts w:ascii="Futura Lt BT" w:hAnsi="Futura Lt BT"/>
                <w:color w:val="005CA9"/>
                <w:sz w:val="14"/>
                <w:szCs w:val="14"/>
              </w:rPr>
            </w:pPr>
            <w:r w:rsidRPr="005176A2">
              <w:rPr>
                <w:rFonts w:ascii="Futura Lt BT" w:hAnsi="Futura Lt BT" w:cs="Calibri"/>
                <w:color w:val="005CA9"/>
                <w:sz w:val="14"/>
                <w:szCs w:val="14"/>
              </w:rPr>
              <w:t>1.420.455</w:t>
            </w:r>
          </w:p>
        </w:tc>
        <w:tc>
          <w:tcPr>
            <w:tcW w:w="1168" w:type="dxa"/>
            <w:tcBorders>
              <w:top w:val="nil"/>
              <w:left w:val="nil"/>
              <w:bottom w:val="nil"/>
              <w:right w:val="nil"/>
            </w:tcBorders>
            <w:shd w:val="clear" w:color="auto" w:fill="auto"/>
            <w:noWrap/>
            <w:vAlign w:val="center"/>
          </w:tcPr>
          <w:p w14:paraId="4C70480D" w14:textId="15368B79" w:rsidR="00050530" w:rsidRPr="005176A2" w:rsidRDefault="00050530"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0A890A98" w14:textId="25CF04F8" w:rsidR="00050530" w:rsidRPr="005176A2" w:rsidRDefault="00050530" w:rsidP="00050530">
            <w:pPr>
              <w:jc w:val="right"/>
              <w:rPr>
                <w:rFonts w:ascii="Futura Lt BT" w:hAnsi="Futura Lt BT"/>
                <w:color w:val="005CA9"/>
                <w:sz w:val="14"/>
                <w:szCs w:val="14"/>
              </w:rPr>
            </w:pPr>
            <w:r w:rsidRPr="005176A2">
              <w:rPr>
                <w:rFonts w:ascii="Futura Lt BT" w:hAnsi="Futura Lt BT" w:cs="Calibri"/>
                <w:color w:val="005CA9"/>
                <w:sz w:val="14"/>
                <w:szCs w:val="14"/>
              </w:rPr>
              <w:t>132.119.136</w:t>
            </w:r>
          </w:p>
        </w:tc>
      </w:tr>
      <w:tr w:rsidR="005176A2" w:rsidRPr="005176A2" w14:paraId="17CD7201" w14:textId="77777777" w:rsidTr="03085ED7">
        <w:trPr>
          <w:gridBefore w:val="1"/>
          <w:wBefore w:w="6" w:type="dxa"/>
          <w:trHeight w:val="227"/>
        </w:trPr>
        <w:tc>
          <w:tcPr>
            <w:tcW w:w="2916" w:type="dxa"/>
            <w:tcBorders>
              <w:top w:val="nil"/>
              <w:left w:val="nil"/>
              <w:bottom w:val="nil"/>
              <w:right w:val="nil"/>
            </w:tcBorders>
            <w:shd w:val="clear" w:color="auto" w:fill="auto"/>
            <w:vAlign w:val="center"/>
            <w:hideMark/>
          </w:tcPr>
          <w:p w14:paraId="24387DCB" w14:textId="5F8DCED8" w:rsidR="00050530" w:rsidRPr="005176A2" w:rsidRDefault="00050530" w:rsidP="00050530">
            <w:pPr>
              <w:rPr>
                <w:rFonts w:ascii="Futura Lt BT" w:hAnsi="Futura Lt BT"/>
                <w:color w:val="005CA9"/>
                <w:sz w:val="14"/>
                <w:szCs w:val="14"/>
              </w:rPr>
            </w:pPr>
            <w:r w:rsidRPr="005176A2">
              <w:rPr>
                <w:rFonts w:ascii="Futura Lt BT" w:hAnsi="Futura Lt BT" w:cs="Calibri"/>
                <w:color w:val="005CA9"/>
                <w:sz w:val="14"/>
                <w:szCs w:val="14"/>
              </w:rPr>
              <w:t>Repasses do país - instituições oficiais (</w:t>
            </w:r>
            <w:r w:rsidR="4F09A48E" w:rsidRPr="005176A2">
              <w:rPr>
                <w:rFonts w:ascii="Futura Lt BT" w:hAnsi="Futura Lt BT" w:cs="Calibri"/>
                <w:color w:val="005CA9"/>
                <w:sz w:val="14"/>
                <w:szCs w:val="14"/>
              </w:rPr>
              <w:t>11</w:t>
            </w:r>
            <w:r w:rsidRPr="005176A2">
              <w:rPr>
                <w:rFonts w:ascii="Futura Lt BT" w:hAnsi="Futura Lt BT" w:cs="Calibri"/>
                <w:color w:val="005CA9"/>
                <w:sz w:val="14"/>
                <w:szCs w:val="14"/>
              </w:rPr>
              <w:t>)</w:t>
            </w:r>
          </w:p>
        </w:tc>
        <w:tc>
          <w:tcPr>
            <w:tcW w:w="1030" w:type="dxa"/>
            <w:tcBorders>
              <w:top w:val="nil"/>
              <w:left w:val="nil"/>
              <w:bottom w:val="nil"/>
              <w:right w:val="nil"/>
            </w:tcBorders>
            <w:shd w:val="clear" w:color="auto" w:fill="auto"/>
            <w:noWrap/>
            <w:vAlign w:val="center"/>
          </w:tcPr>
          <w:p w14:paraId="263E9E07" w14:textId="292EF487"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13.634</w:t>
            </w:r>
          </w:p>
        </w:tc>
        <w:tc>
          <w:tcPr>
            <w:tcW w:w="1169" w:type="dxa"/>
            <w:tcBorders>
              <w:top w:val="nil"/>
              <w:left w:val="nil"/>
              <w:bottom w:val="nil"/>
              <w:right w:val="nil"/>
            </w:tcBorders>
            <w:shd w:val="clear" w:color="auto" w:fill="auto"/>
            <w:noWrap/>
            <w:vAlign w:val="center"/>
          </w:tcPr>
          <w:p w14:paraId="4B413EBF" w14:textId="09679884"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2110F4D0" w14:textId="6652BFA4"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228C97B8" w14:textId="0F8EDF8E"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single" w:sz="4" w:space="0" w:color="FCE4D6"/>
            </w:tcBorders>
            <w:shd w:val="clear" w:color="auto" w:fill="auto"/>
            <w:noWrap/>
            <w:vAlign w:val="center"/>
          </w:tcPr>
          <w:p w14:paraId="06A5449D" w14:textId="7723106B"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24.059.730</w:t>
            </w:r>
          </w:p>
        </w:tc>
        <w:tc>
          <w:tcPr>
            <w:tcW w:w="1168" w:type="dxa"/>
            <w:tcBorders>
              <w:top w:val="nil"/>
              <w:left w:val="nil"/>
              <w:bottom w:val="nil"/>
              <w:right w:val="nil"/>
            </w:tcBorders>
            <w:shd w:val="clear" w:color="auto" w:fill="auto"/>
            <w:noWrap/>
            <w:vAlign w:val="center"/>
          </w:tcPr>
          <w:p w14:paraId="0D45FB8D" w14:textId="7C7566EB" w:rsidR="00050530" w:rsidRPr="005176A2" w:rsidRDefault="00050530" w:rsidP="00050530">
            <w:pPr>
              <w:jc w:val="right"/>
              <w:rPr>
                <w:rFonts w:ascii="Futura Lt BT" w:hAnsi="Futura Lt BT"/>
                <w:color w:val="005CA9"/>
                <w:sz w:val="14"/>
                <w:szCs w:val="14"/>
              </w:rPr>
            </w:pPr>
            <w:r w:rsidRPr="005176A2">
              <w:rPr>
                <w:rFonts w:ascii="Futura Lt BT" w:hAnsi="Futura Lt BT" w:cs="Calibri"/>
                <w:color w:val="005CA9"/>
                <w:sz w:val="14"/>
                <w:szCs w:val="14"/>
              </w:rPr>
              <w:t>14.727</w:t>
            </w:r>
          </w:p>
        </w:tc>
        <w:tc>
          <w:tcPr>
            <w:tcW w:w="1167" w:type="dxa"/>
            <w:tcBorders>
              <w:top w:val="nil"/>
              <w:left w:val="nil"/>
              <w:bottom w:val="nil"/>
              <w:right w:val="nil"/>
            </w:tcBorders>
            <w:shd w:val="clear" w:color="auto" w:fill="auto"/>
            <w:noWrap/>
            <w:vAlign w:val="center"/>
          </w:tcPr>
          <w:p w14:paraId="50D012C2" w14:textId="61673A65" w:rsidR="00050530" w:rsidRPr="005176A2" w:rsidRDefault="00050530"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596C81B4" w14:textId="24A16AC0" w:rsidR="00050530" w:rsidRPr="005176A2" w:rsidRDefault="00050530"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32B8BF71" w14:textId="4EAC567F" w:rsidR="00050530" w:rsidRPr="005176A2" w:rsidRDefault="00050530"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74951ED9" w14:textId="6BDE9A03" w:rsidR="00050530" w:rsidRPr="005176A2" w:rsidRDefault="00050530" w:rsidP="00050530">
            <w:pPr>
              <w:jc w:val="right"/>
              <w:rPr>
                <w:rFonts w:ascii="Futura Lt BT" w:hAnsi="Futura Lt BT"/>
                <w:color w:val="005CA9"/>
                <w:sz w:val="14"/>
                <w:szCs w:val="14"/>
              </w:rPr>
            </w:pPr>
            <w:r w:rsidRPr="005176A2">
              <w:rPr>
                <w:rFonts w:ascii="Futura Lt BT" w:hAnsi="Futura Lt BT" w:cs="Calibri"/>
                <w:color w:val="005CA9"/>
                <w:sz w:val="14"/>
                <w:szCs w:val="14"/>
              </w:rPr>
              <w:t>25.126.414</w:t>
            </w:r>
          </w:p>
        </w:tc>
      </w:tr>
      <w:tr w:rsidR="005176A2" w:rsidRPr="005176A2" w14:paraId="1566B0D6" w14:textId="77777777" w:rsidTr="03085ED7">
        <w:trPr>
          <w:gridBefore w:val="1"/>
          <w:wBefore w:w="6" w:type="dxa"/>
          <w:trHeight w:val="227"/>
        </w:trPr>
        <w:tc>
          <w:tcPr>
            <w:tcW w:w="2916" w:type="dxa"/>
            <w:tcBorders>
              <w:top w:val="nil"/>
              <w:left w:val="nil"/>
              <w:bottom w:val="nil"/>
              <w:right w:val="nil"/>
            </w:tcBorders>
            <w:shd w:val="clear" w:color="auto" w:fill="auto"/>
            <w:vAlign w:val="center"/>
            <w:hideMark/>
          </w:tcPr>
          <w:p w14:paraId="3F9B5DEA" w14:textId="396AB029" w:rsidR="00050530" w:rsidRPr="005176A2" w:rsidRDefault="00050530" w:rsidP="00050530">
            <w:pPr>
              <w:rPr>
                <w:rFonts w:ascii="Futura Lt BT" w:hAnsi="Futura Lt BT"/>
                <w:color w:val="005CA9"/>
                <w:sz w:val="14"/>
                <w:szCs w:val="14"/>
              </w:rPr>
            </w:pPr>
            <w:r w:rsidRPr="005176A2">
              <w:rPr>
                <w:rFonts w:ascii="Futura Lt BT" w:hAnsi="Futura Lt BT" w:cs="Calibri"/>
                <w:color w:val="005CA9"/>
                <w:sz w:val="14"/>
                <w:szCs w:val="14"/>
              </w:rPr>
              <w:t xml:space="preserve">Recursos para </w:t>
            </w:r>
            <w:r w:rsidR="5B4DD39C" w:rsidRPr="005176A2">
              <w:rPr>
                <w:rFonts w:ascii="Futura Lt BT" w:hAnsi="Futura Lt BT" w:cs="Calibri"/>
                <w:color w:val="005CA9"/>
                <w:sz w:val="14"/>
                <w:szCs w:val="14"/>
              </w:rPr>
              <w:t>destina</w:t>
            </w:r>
            <w:r w:rsidR="7F6C90BF" w:rsidRPr="005176A2">
              <w:rPr>
                <w:rFonts w:ascii="Futura Lt BT" w:hAnsi="Futura Lt BT" w:cs="Calibri"/>
                <w:color w:val="005CA9"/>
                <w:sz w:val="14"/>
                <w:szCs w:val="14"/>
              </w:rPr>
              <w:t>ç</w:t>
            </w:r>
            <w:r w:rsidR="5B4DD39C" w:rsidRPr="005176A2">
              <w:rPr>
                <w:rFonts w:ascii="Futura Lt BT" w:hAnsi="Futura Lt BT" w:cs="Calibri"/>
                <w:color w:val="005CA9"/>
                <w:sz w:val="14"/>
                <w:szCs w:val="14"/>
              </w:rPr>
              <w:t>ão</w:t>
            </w:r>
            <w:r w:rsidRPr="005176A2">
              <w:rPr>
                <w:rFonts w:ascii="Futura Lt BT" w:hAnsi="Futura Lt BT" w:cs="Calibri"/>
                <w:color w:val="005CA9"/>
                <w:sz w:val="14"/>
                <w:szCs w:val="14"/>
              </w:rPr>
              <w:t xml:space="preserve"> específica (</w:t>
            </w:r>
            <w:r w:rsidR="4F09A48E" w:rsidRPr="005176A2">
              <w:rPr>
                <w:rFonts w:ascii="Futura Lt BT" w:hAnsi="Futura Lt BT" w:cs="Calibri"/>
                <w:color w:val="005CA9"/>
                <w:sz w:val="14"/>
                <w:szCs w:val="14"/>
              </w:rPr>
              <w:t>12</w:t>
            </w:r>
            <w:r w:rsidRPr="005176A2">
              <w:rPr>
                <w:rFonts w:ascii="Futura Lt BT" w:hAnsi="Futura Lt BT" w:cs="Calibri"/>
                <w:color w:val="005CA9"/>
                <w:sz w:val="14"/>
                <w:szCs w:val="14"/>
              </w:rPr>
              <w:t>)</w:t>
            </w:r>
          </w:p>
        </w:tc>
        <w:tc>
          <w:tcPr>
            <w:tcW w:w="1030" w:type="dxa"/>
            <w:tcBorders>
              <w:top w:val="nil"/>
              <w:left w:val="nil"/>
              <w:bottom w:val="nil"/>
              <w:right w:val="nil"/>
            </w:tcBorders>
            <w:shd w:val="clear" w:color="auto" w:fill="auto"/>
            <w:noWrap/>
            <w:vAlign w:val="center"/>
          </w:tcPr>
          <w:p w14:paraId="466EB3C6" w14:textId="1739BDCD"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2.105.335</w:t>
            </w:r>
          </w:p>
        </w:tc>
        <w:tc>
          <w:tcPr>
            <w:tcW w:w="1169" w:type="dxa"/>
            <w:tcBorders>
              <w:top w:val="nil"/>
              <w:left w:val="nil"/>
              <w:bottom w:val="nil"/>
              <w:right w:val="nil"/>
            </w:tcBorders>
            <w:shd w:val="clear" w:color="auto" w:fill="auto"/>
            <w:noWrap/>
            <w:vAlign w:val="center"/>
          </w:tcPr>
          <w:p w14:paraId="1FF37DA3" w14:textId="1D332EBA"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5B278D5C" w14:textId="4F945376"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1766F6A3" w14:textId="0852B10F"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single" w:sz="4" w:space="0" w:color="FCE4D6"/>
            </w:tcBorders>
            <w:shd w:val="clear" w:color="auto" w:fill="auto"/>
            <w:noWrap/>
            <w:vAlign w:val="center"/>
          </w:tcPr>
          <w:p w14:paraId="64109A7D" w14:textId="675F4219"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11.082.861</w:t>
            </w:r>
          </w:p>
        </w:tc>
        <w:tc>
          <w:tcPr>
            <w:tcW w:w="1168" w:type="dxa"/>
            <w:tcBorders>
              <w:top w:val="nil"/>
              <w:left w:val="nil"/>
              <w:bottom w:val="nil"/>
              <w:right w:val="nil"/>
            </w:tcBorders>
            <w:shd w:val="clear" w:color="auto" w:fill="auto"/>
            <w:noWrap/>
            <w:vAlign w:val="center"/>
          </w:tcPr>
          <w:p w14:paraId="6C038DFE" w14:textId="2D7ED635" w:rsidR="00050530" w:rsidRPr="005176A2" w:rsidRDefault="00050530" w:rsidP="00050530">
            <w:pPr>
              <w:jc w:val="right"/>
              <w:rPr>
                <w:rFonts w:ascii="Futura Lt BT" w:hAnsi="Futura Lt BT" w:cs="Symbol"/>
                <w:color w:val="005CA9"/>
                <w:sz w:val="14"/>
                <w:szCs w:val="14"/>
              </w:rPr>
            </w:pPr>
            <w:r w:rsidRPr="005176A2">
              <w:rPr>
                <w:rFonts w:ascii="Futura Lt BT" w:hAnsi="Futura Lt BT" w:cs="Calibri"/>
                <w:color w:val="005CA9"/>
                <w:sz w:val="14"/>
                <w:szCs w:val="14"/>
              </w:rPr>
              <w:t>993.909</w:t>
            </w:r>
          </w:p>
        </w:tc>
        <w:tc>
          <w:tcPr>
            <w:tcW w:w="1167" w:type="dxa"/>
            <w:tcBorders>
              <w:top w:val="nil"/>
              <w:left w:val="nil"/>
              <w:bottom w:val="nil"/>
              <w:right w:val="nil"/>
            </w:tcBorders>
            <w:shd w:val="clear" w:color="auto" w:fill="auto"/>
            <w:noWrap/>
            <w:vAlign w:val="center"/>
          </w:tcPr>
          <w:p w14:paraId="5F6B2848" w14:textId="4B418702" w:rsidR="00050530" w:rsidRPr="005176A2" w:rsidRDefault="00050530" w:rsidP="00050530">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2CF53849" w14:textId="7926F591" w:rsidR="00050530" w:rsidRPr="005176A2" w:rsidRDefault="00050530" w:rsidP="00050530">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567D1219" w14:textId="5AD4640E" w:rsidR="00050530" w:rsidRPr="005176A2" w:rsidRDefault="00050530" w:rsidP="00050530">
            <w:pPr>
              <w:jc w:val="center"/>
              <w:rPr>
                <w:rFonts w:ascii="Futura Lt BT" w:hAnsi="Futura Lt BT" w:cs="Symbol"/>
                <w:color w:val="005CA9"/>
                <w:sz w:val="14"/>
                <w:szCs w:val="14"/>
              </w:rPr>
            </w:pPr>
            <w:r w:rsidRPr="005176A2">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172C3129" w14:textId="5EAFFA67" w:rsidR="00050530" w:rsidRPr="005176A2" w:rsidRDefault="00050530" w:rsidP="00050530">
            <w:pPr>
              <w:jc w:val="right"/>
              <w:rPr>
                <w:rFonts w:ascii="Futura Lt BT" w:hAnsi="Futura Lt BT" w:cs="Symbol"/>
                <w:color w:val="005CA9"/>
                <w:sz w:val="14"/>
                <w:szCs w:val="14"/>
              </w:rPr>
            </w:pPr>
            <w:r w:rsidRPr="005176A2">
              <w:rPr>
                <w:rFonts w:ascii="Futura Lt BT" w:hAnsi="Futura Lt BT" w:cs="Calibri"/>
                <w:color w:val="005CA9"/>
                <w:sz w:val="14"/>
                <w:szCs w:val="14"/>
              </w:rPr>
              <w:t>11.949.751</w:t>
            </w:r>
          </w:p>
        </w:tc>
      </w:tr>
      <w:tr w:rsidR="005176A2" w:rsidRPr="005176A2" w14:paraId="56739EF8" w14:textId="77777777" w:rsidTr="03085ED7">
        <w:trPr>
          <w:gridBefore w:val="1"/>
          <w:wBefore w:w="6" w:type="dxa"/>
          <w:trHeight w:val="227"/>
        </w:trPr>
        <w:tc>
          <w:tcPr>
            <w:tcW w:w="2916" w:type="dxa"/>
            <w:tcBorders>
              <w:top w:val="nil"/>
              <w:left w:val="nil"/>
              <w:bottom w:val="single" w:sz="4" w:space="0" w:color="F39200"/>
              <w:right w:val="nil"/>
            </w:tcBorders>
            <w:shd w:val="clear" w:color="auto" w:fill="auto"/>
            <w:noWrap/>
            <w:vAlign w:val="center"/>
            <w:hideMark/>
          </w:tcPr>
          <w:p w14:paraId="4C2A86FF" w14:textId="4A5ADC74" w:rsidR="00050530" w:rsidRPr="005176A2" w:rsidRDefault="00050530" w:rsidP="00050530">
            <w:pPr>
              <w:rPr>
                <w:rFonts w:ascii="Futura Lt BT" w:hAnsi="Futura Lt BT"/>
                <w:color w:val="005CA9"/>
                <w:sz w:val="14"/>
                <w:szCs w:val="14"/>
              </w:rPr>
            </w:pPr>
            <w:r w:rsidRPr="005176A2">
              <w:rPr>
                <w:rFonts w:ascii="Futura Lt BT" w:hAnsi="Futura Lt BT" w:cs="Calibri"/>
                <w:color w:val="005CA9"/>
                <w:sz w:val="14"/>
                <w:szCs w:val="14"/>
              </w:rPr>
              <w:t>Obrigações diversas (</w:t>
            </w:r>
            <w:r w:rsidR="4F09A48E" w:rsidRPr="005176A2">
              <w:rPr>
                <w:rFonts w:ascii="Futura Lt BT" w:hAnsi="Futura Lt BT" w:cs="Calibri"/>
                <w:color w:val="005CA9"/>
                <w:sz w:val="14"/>
                <w:szCs w:val="14"/>
              </w:rPr>
              <w:t>13</w:t>
            </w:r>
            <w:r w:rsidRPr="005176A2">
              <w:rPr>
                <w:rFonts w:ascii="Futura Lt BT" w:hAnsi="Futura Lt BT" w:cs="Calibri"/>
                <w:color w:val="005CA9"/>
                <w:sz w:val="14"/>
                <w:szCs w:val="14"/>
              </w:rPr>
              <w:t>)</w:t>
            </w:r>
          </w:p>
        </w:tc>
        <w:tc>
          <w:tcPr>
            <w:tcW w:w="1030" w:type="dxa"/>
            <w:tcBorders>
              <w:top w:val="nil"/>
              <w:left w:val="nil"/>
              <w:bottom w:val="single" w:sz="4" w:space="0" w:color="F39200"/>
              <w:right w:val="nil"/>
            </w:tcBorders>
            <w:shd w:val="clear" w:color="auto" w:fill="auto"/>
            <w:noWrap/>
            <w:vAlign w:val="center"/>
          </w:tcPr>
          <w:p w14:paraId="1689D58E" w14:textId="4C779505"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396.993</w:t>
            </w:r>
          </w:p>
        </w:tc>
        <w:tc>
          <w:tcPr>
            <w:tcW w:w="1169" w:type="dxa"/>
            <w:tcBorders>
              <w:top w:val="nil"/>
              <w:left w:val="nil"/>
              <w:bottom w:val="single" w:sz="4" w:space="0" w:color="F39200"/>
              <w:right w:val="nil"/>
            </w:tcBorders>
            <w:shd w:val="clear" w:color="auto" w:fill="auto"/>
            <w:noWrap/>
            <w:vAlign w:val="center"/>
          </w:tcPr>
          <w:p w14:paraId="40D27829" w14:textId="229CB5CA"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80.403</w:t>
            </w:r>
          </w:p>
        </w:tc>
        <w:tc>
          <w:tcPr>
            <w:tcW w:w="1169" w:type="dxa"/>
            <w:tcBorders>
              <w:top w:val="nil"/>
              <w:left w:val="nil"/>
              <w:bottom w:val="single" w:sz="4" w:space="0" w:color="F39200"/>
              <w:right w:val="nil"/>
            </w:tcBorders>
            <w:shd w:val="clear" w:color="auto" w:fill="auto"/>
            <w:noWrap/>
            <w:vAlign w:val="center"/>
          </w:tcPr>
          <w:p w14:paraId="655892FC" w14:textId="70F6B91B"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7" w:type="dxa"/>
            <w:tcBorders>
              <w:top w:val="nil"/>
              <w:left w:val="nil"/>
              <w:bottom w:val="single" w:sz="4" w:space="0" w:color="F39200"/>
              <w:right w:val="nil"/>
            </w:tcBorders>
            <w:shd w:val="clear" w:color="auto" w:fill="auto"/>
            <w:noWrap/>
            <w:vAlign w:val="center"/>
          </w:tcPr>
          <w:p w14:paraId="120BC270" w14:textId="44283FE3" w:rsidR="00050530" w:rsidRPr="005176A2" w:rsidRDefault="003240FD"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single" w:sz="4" w:space="0" w:color="F39200"/>
              <w:right w:val="single" w:sz="4" w:space="0" w:color="FCE4D6"/>
            </w:tcBorders>
            <w:shd w:val="clear" w:color="auto" w:fill="auto"/>
            <w:noWrap/>
            <w:vAlign w:val="center"/>
          </w:tcPr>
          <w:p w14:paraId="682F03F3" w14:textId="5727C3B3" w:rsidR="00050530" w:rsidRPr="005176A2" w:rsidRDefault="003240FD" w:rsidP="00050530">
            <w:pPr>
              <w:jc w:val="right"/>
              <w:rPr>
                <w:rFonts w:ascii="Futura Lt BT" w:hAnsi="Futura Lt BT"/>
                <w:color w:val="005CA9"/>
                <w:sz w:val="14"/>
                <w:szCs w:val="14"/>
              </w:rPr>
            </w:pPr>
            <w:r w:rsidRPr="005176A2">
              <w:rPr>
                <w:rFonts w:ascii="Futura Lt BT" w:hAnsi="Futura Lt BT" w:cs="Calibri"/>
                <w:color w:val="005CA9"/>
                <w:sz w:val="14"/>
                <w:szCs w:val="14"/>
              </w:rPr>
              <w:t>79.389</w:t>
            </w:r>
          </w:p>
        </w:tc>
        <w:tc>
          <w:tcPr>
            <w:tcW w:w="1168" w:type="dxa"/>
            <w:tcBorders>
              <w:top w:val="nil"/>
              <w:left w:val="nil"/>
              <w:bottom w:val="single" w:sz="4" w:space="0" w:color="F39200"/>
              <w:right w:val="nil"/>
            </w:tcBorders>
            <w:shd w:val="clear" w:color="auto" w:fill="auto"/>
            <w:noWrap/>
            <w:vAlign w:val="center"/>
          </w:tcPr>
          <w:p w14:paraId="6EB76322" w14:textId="327D778E" w:rsidR="00050530" w:rsidRPr="005176A2" w:rsidRDefault="00050530" w:rsidP="00050530">
            <w:pPr>
              <w:jc w:val="right"/>
              <w:rPr>
                <w:rFonts w:ascii="Futura Lt BT" w:hAnsi="Futura Lt BT"/>
                <w:color w:val="005CA9"/>
                <w:sz w:val="14"/>
                <w:szCs w:val="14"/>
              </w:rPr>
            </w:pPr>
            <w:r w:rsidRPr="005176A2">
              <w:rPr>
                <w:rFonts w:ascii="Futura Lt BT" w:hAnsi="Futura Lt BT" w:cs="Calibri"/>
                <w:color w:val="005CA9"/>
                <w:sz w:val="14"/>
                <w:szCs w:val="14"/>
              </w:rPr>
              <w:t>365.964</w:t>
            </w:r>
          </w:p>
        </w:tc>
        <w:tc>
          <w:tcPr>
            <w:tcW w:w="1167" w:type="dxa"/>
            <w:tcBorders>
              <w:top w:val="nil"/>
              <w:left w:val="nil"/>
              <w:bottom w:val="single" w:sz="4" w:space="0" w:color="F39200"/>
              <w:right w:val="nil"/>
            </w:tcBorders>
            <w:shd w:val="clear" w:color="auto" w:fill="auto"/>
            <w:noWrap/>
            <w:vAlign w:val="center"/>
          </w:tcPr>
          <w:p w14:paraId="0C62F1BC" w14:textId="2D8FA7F3" w:rsidR="00050530" w:rsidRPr="005176A2" w:rsidRDefault="00050530" w:rsidP="00050530">
            <w:pPr>
              <w:jc w:val="right"/>
              <w:rPr>
                <w:rFonts w:ascii="Futura Lt BT" w:hAnsi="Futura Lt BT"/>
                <w:color w:val="005CA9"/>
                <w:sz w:val="14"/>
                <w:szCs w:val="14"/>
              </w:rPr>
            </w:pPr>
            <w:r w:rsidRPr="005176A2">
              <w:rPr>
                <w:rFonts w:ascii="Futura Lt BT" w:hAnsi="Futura Lt BT" w:cs="Calibri"/>
                <w:color w:val="005CA9"/>
                <w:sz w:val="14"/>
                <w:szCs w:val="14"/>
              </w:rPr>
              <w:t>74.137</w:t>
            </w:r>
          </w:p>
        </w:tc>
        <w:tc>
          <w:tcPr>
            <w:tcW w:w="1168" w:type="dxa"/>
            <w:tcBorders>
              <w:top w:val="nil"/>
              <w:left w:val="nil"/>
              <w:bottom w:val="single" w:sz="4" w:space="0" w:color="F39200"/>
              <w:right w:val="nil"/>
            </w:tcBorders>
            <w:shd w:val="clear" w:color="auto" w:fill="auto"/>
            <w:noWrap/>
            <w:vAlign w:val="center"/>
          </w:tcPr>
          <w:p w14:paraId="4AE07FCE" w14:textId="7346A469" w:rsidR="00050530" w:rsidRPr="005176A2" w:rsidRDefault="00050530"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168" w:type="dxa"/>
            <w:tcBorders>
              <w:top w:val="nil"/>
              <w:left w:val="nil"/>
              <w:bottom w:val="single" w:sz="4" w:space="0" w:color="F39200"/>
              <w:right w:val="nil"/>
            </w:tcBorders>
            <w:shd w:val="clear" w:color="auto" w:fill="auto"/>
            <w:noWrap/>
            <w:vAlign w:val="center"/>
          </w:tcPr>
          <w:p w14:paraId="2193D8C1" w14:textId="4B86CAC0" w:rsidR="00050530" w:rsidRPr="005176A2" w:rsidRDefault="00050530" w:rsidP="00050530">
            <w:pPr>
              <w:jc w:val="center"/>
              <w:rPr>
                <w:rFonts w:ascii="Futura Lt BT" w:hAnsi="Futura Lt BT"/>
                <w:color w:val="005CA9"/>
                <w:sz w:val="14"/>
                <w:szCs w:val="14"/>
              </w:rPr>
            </w:pPr>
            <w:r w:rsidRPr="005176A2">
              <w:rPr>
                <w:rFonts w:ascii="Futura Lt BT" w:hAnsi="Futura Lt BT" w:cs="Calibri"/>
                <w:color w:val="005CA9"/>
                <w:sz w:val="14"/>
                <w:szCs w:val="14"/>
              </w:rPr>
              <w:t>-</w:t>
            </w:r>
          </w:p>
        </w:tc>
        <w:tc>
          <w:tcPr>
            <w:tcW w:w="1447" w:type="dxa"/>
            <w:tcBorders>
              <w:top w:val="nil"/>
              <w:left w:val="nil"/>
              <w:bottom w:val="single" w:sz="4" w:space="0" w:color="F39200"/>
            </w:tcBorders>
            <w:shd w:val="clear" w:color="auto" w:fill="auto"/>
            <w:noWrap/>
            <w:vAlign w:val="center"/>
          </w:tcPr>
          <w:p w14:paraId="3FEF3290" w14:textId="4B223CF3" w:rsidR="00050530" w:rsidRPr="005176A2" w:rsidRDefault="00050530" w:rsidP="00050530">
            <w:pPr>
              <w:jc w:val="right"/>
              <w:rPr>
                <w:rFonts w:ascii="Futura Lt BT" w:hAnsi="Futura Lt BT"/>
                <w:color w:val="005CA9"/>
                <w:sz w:val="14"/>
                <w:szCs w:val="14"/>
              </w:rPr>
            </w:pPr>
            <w:r w:rsidRPr="005176A2">
              <w:rPr>
                <w:rFonts w:ascii="Futura Lt BT" w:hAnsi="Futura Lt BT" w:cs="Calibri"/>
                <w:color w:val="005CA9"/>
                <w:sz w:val="14"/>
                <w:szCs w:val="14"/>
              </w:rPr>
              <w:t>79.500</w:t>
            </w:r>
          </w:p>
        </w:tc>
      </w:tr>
      <w:tr w:rsidR="005176A2" w:rsidRPr="005176A2" w14:paraId="273C6FCA" w14:textId="77777777" w:rsidTr="03085ED7">
        <w:trPr>
          <w:trHeight w:val="227"/>
        </w:trPr>
        <w:tc>
          <w:tcPr>
            <w:tcW w:w="2922" w:type="dxa"/>
            <w:gridSpan w:val="2"/>
            <w:tcBorders>
              <w:top w:val="nil"/>
              <w:left w:val="nil"/>
              <w:bottom w:val="single" w:sz="4" w:space="0" w:color="F39200"/>
              <w:right w:val="nil"/>
            </w:tcBorders>
            <w:shd w:val="clear" w:color="auto" w:fill="auto"/>
            <w:noWrap/>
            <w:vAlign w:val="center"/>
          </w:tcPr>
          <w:p w14:paraId="0BB92635" w14:textId="0AAD05A1" w:rsidR="00050530" w:rsidRPr="005176A2" w:rsidRDefault="00050530" w:rsidP="00050530">
            <w:pPr>
              <w:rPr>
                <w:rFonts w:ascii="Futura Lt BT" w:hAnsi="Futura Lt BT" w:cs="Symbol"/>
                <w:b/>
                <w:color w:val="005CA9"/>
                <w:sz w:val="14"/>
                <w:szCs w:val="14"/>
              </w:rPr>
            </w:pPr>
            <w:r w:rsidRPr="005176A2">
              <w:rPr>
                <w:rFonts w:ascii="Futura Lt BT" w:hAnsi="Futura Lt BT" w:cs="Calibri"/>
                <w:b/>
                <w:bCs/>
                <w:color w:val="005CA9"/>
                <w:sz w:val="14"/>
                <w:szCs w:val="14"/>
              </w:rPr>
              <w:t>Garantias recebidas (</w:t>
            </w:r>
            <w:r w:rsidR="4F09A48E" w:rsidRPr="005176A2">
              <w:rPr>
                <w:rFonts w:ascii="Futura Lt BT" w:hAnsi="Futura Lt BT" w:cs="Calibri"/>
                <w:b/>
                <w:bCs/>
                <w:color w:val="005CA9"/>
                <w:sz w:val="14"/>
                <w:szCs w:val="14"/>
              </w:rPr>
              <w:t>14</w:t>
            </w:r>
            <w:r w:rsidRPr="005176A2">
              <w:rPr>
                <w:rFonts w:ascii="Futura Lt BT" w:hAnsi="Futura Lt BT" w:cs="Calibri"/>
                <w:b/>
                <w:bCs/>
                <w:color w:val="005CA9"/>
                <w:sz w:val="14"/>
                <w:szCs w:val="14"/>
              </w:rPr>
              <w:t>)</w:t>
            </w:r>
          </w:p>
        </w:tc>
        <w:tc>
          <w:tcPr>
            <w:tcW w:w="1030" w:type="dxa"/>
            <w:tcBorders>
              <w:top w:val="nil"/>
              <w:left w:val="nil"/>
              <w:bottom w:val="single" w:sz="4" w:space="0" w:color="F39200"/>
              <w:right w:val="nil"/>
            </w:tcBorders>
            <w:shd w:val="clear" w:color="auto" w:fill="auto"/>
            <w:noWrap/>
            <w:vAlign w:val="center"/>
          </w:tcPr>
          <w:p w14:paraId="58FB6996" w14:textId="2B8B9ADF" w:rsidR="00050530" w:rsidRPr="005176A2" w:rsidRDefault="003240FD"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18.281</w:t>
            </w:r>
          </w:p>
        </w:tc>
        <w:tc>
          <w:tcPr>
            <w:tcW w:w="1169" w:type="dxa"/>
            <w:tcBorders>
              <w:top w:val="nil"/>
              <w:left w:val="nil"/>
              <w:bottom w:val="single" w:sz="4" w:space="0" w:color="F39200"/>
              <w:right w:val="nil"/>
            </w:tcBorders>
            <w:shd w:val="clear" w:color="auto" w:fill="auto"/>
            <w:noWrap/>
            <w:vAlign w:val="center"/>
          </w:tcPr>
          <w:p w14:paraId="400E9162" w14:textId="25C1259F" w:rsidR="00050530" w:rsidRPr="005176A2" w:rsidRDefault="003240FD" w:rsidP="00050530">
            <w:pPr>
              <w:jc w:val="center"/>
              <w:rPr>
                <w:rFonts w:ascii="Futura Lt BT" w:hAnsi="Futura Lt BT"/>
                <w:b/>
                <w:color w:val="005CA9"/>
                <w:sz w:val="14"/>
                <w:szCs w:val="14"/>
              </w:rPr>
            </w:pPr>
            <w:r w:rsidRPr="005176A2">
              <w:rPr>
                <w:rFonts w:ascii="Futura Lt BT" w:hAnsi="Futura Lt BT" w:cs="Calibri"/>
                <w:b/>
                <w:bCs/>
                <w:color w:val="005CA9"/>
                <w:sz w:val="14"/>
                <w:szCs w:val="14"/>
              </w:rPr>
              <w:t>-</w:t>
            </w:r>
          </w:p>
        </w:tc>
        <w:tc>
          <w:tcPr>
            <w:tcW w:w="1169" w:type="dxa"/>
            <w:tcBorders>
              <w:top w:val="nil"/>
              <w:left w:val="nil"/>
              <w:bottom w:val="single" w:sz="4" w:space="0" w:color="F39200"/>
              <w:right w:val="nil"/>
            </w:tcBorders>
            <w:shd w:val="clear" w:color="auto" w:fill="auto"/>
            <w:noWrap/>
            <w:vAlign w:val="center"/>
          </w:tcPr>
          <w:p w14:paraId="09EC3A0A" w14:textId="7DCCF89C" w:rsidR="00050530" w:rsidRPr="005176A2" w:rsidRDefault="003240FD" w:rsidP="00050530">
            <w:pPr>
              <w:jc w:val="center"/>
              <w:rPr>
                <w:rFonts w:ascii="Futura Lt BT" w:hAnsi="Futura Lt BT"/>
                <w:b/>
                <w:color w:val="005CA9"/>
                <w:sz w:val="14"/>
                <w:szCs w:val="14"/>
              </w:rPr>
            </w:pPr>
            <w:r w:rsidRPr="005176A2">
              <w:rPr>
                <w:rFonts w:ascii="Futura Lt BT" w:hAnsi="Futura Lt BT" w:cs="Calibri"/>
                <w:b/>
                <w:bCs/>
                <w:color w:val="005CA9"/>
                <w:sz w:val="14"/>
                <w:szCs w:val="14"/>
              </w:rPr>
              <w:t>-</w:t>
            </w:r>
          </w:p>
        </w:tc>
        <w:tc>
          <w:tcPr>
            <w:tcW w:w="1167" w:type="dxa"/>
            <w:tcBorders>
              <w:top w:val="nil"/>
              <w:left w:val="nil"/>
              <w:bottom w:val="single" w:sz="4" w:space="0" w:color="F39200"/>
              <w:right w:val="nil"/>
            </w:tcBorders>
            <w:shd w:val="clear" w:color="auto" w:fill="auto"/>
            <w:noWrap/>
            <w:vAlign w:val="center"/>
          </w:tcPr>
          <w:p w14:paraId="467B5884" w14:textId="3B6A6D30" w:rsidR="00050530" w:rsidRPr="005176A2" w:rsidRDefault="003240FD"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293.540</w:t>
            </w:r>
          </w:p>
        </w:tc>
        <w:tc>
          <w:tcPr>
            <w:tcW w:w="1168" w:type="dxa"/>
            <w:tcBorders>
              <w:top w:val="nil"/>
              <w:left w:val="nil"/>
              <w:bottom w:val="single" w:sz="4" w:space="0" w:color="F39200"/>
              <w:right w:val="single" w:sz="4" w:space="0" w:color="FCE4D6"/>
            </w:tcBorders>
            <w:shd w:val="clear" w:color="auto" w:fill="auto"/>
            <w:noWrap/>
            <w:vAlign w:val="center"/>
          </w:tcPr>
          <w:p w14:paraId="04FF935A" w14:textId="7CEB8F4B" w:rsidR="00050530" w:rsidRPr="005176A2" w:rsidRDefault="003240FD"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6.452.804</w:t>
            </w:r>
          </w:p>
        </w:tc>
        <w:tc>
          <w:tcPr>
            <w:tcW w:w="1168" w:type="dxa"/>
            <w:tcBorders>
              <w:top w:val="nil"/>
              <w:left w:val="nil"/>
              <w:bottom w:val="single" w:sz="4" w:space="0" w:color="F39200"/>
              <w:right w:val="nil"/>
            </w:tcBorders>
            <w:shd w:val="clear" w:color="auto" w:fill="auto"/>
            <w:noWrap/>
            <w:vAlign w:val="center"/>
          </w:tcPr>
          <w:p w14:paraId="5BC49D8A" w14:textId="563CCA2F" w:rsidR="00050530" w:rsidRPr="005176A2" w:rsidRDefault="00050530" w:rsidP="00050530">
            <w:pPr>
              <w:jc w:val="right"/>
              <w:rPr>
                <w:rFonts w:ascii="Futura Lt BT" w:hAnsi="Futura Lt BT" w:cs="Calibri"/>
                <w:b/>
                <w:bCs/>
                <w:color w:val="005CA9"/>
                <w:sz w:val="14"/>
                <w:szCs w:val="14"/>
              </w:rPr>
            </w:pPr>
            <w:r w:rsidRPr="005176A2">
              <w:rPr>
                <w:rFonts w:ascii="Futura Lt BT" w:hAnsi="Futura Lt BT" w:cs="Calibri"/>
                <w:b/>
                <w:bCs/>
                <w:color w:val="005CA9"/>
                <w:sz w:val="14"/>
                <w:szCs w:val="14"/>
              </w:rPr>
              <w:t>83.290</w:t>
            </w:r>
          </w:p>
        </w:tc>
        <w:tc>
          <w:tcPr>
            <w:tcW w:w="1167" w:type="dxa"/>
            <w:tcBorders>
              <w:top w:val="nil"/>
              <w:left w:val="nil"/>
              <w:bottom w:val="single" w:sz="4" w:space="0" w:color="F39200"/>
              <w:right w:val="nil"/>
            </w:tcBorders>
            <w:shd w:val="clear" w:color="auto" w:fill="auto"/>
            <w:noWrap/>
            <w:vAlign w:val="center"/>
          </w:tcPr>
          <w:p w14:paraId="20DC99AA" w14:textId="500FFBED" w:rsidR="00050530" w:rsidRPr="005176A2" w:rsidRDefault="00050530" w:rsidP="00050530">
            <w:pPr>
              <w:jc w:val="center"/>
              <w:rPr>
                <w:rFonts w:ascii="Futura Lt BT" w:hAnsi="Futura Lt BT" w:cs="Calibri"/>
                <w:b/>
                <w:color w:val="005CA9"/>
                <w:sz w:val="14"/>
                <w:szCs w:val="14"/>
              </w:rPr>
            </w:pPr>
            <w:r w:rsidRPr="005176A2">
              <w:rPr>
                <w:rFonts w:ascii="Futura Lt BT" w:hAnsi="Futura Lt BT" w:cs="Calibri"/>
                <w:b/>
                <w:bCs/>
                <w:color w:val="005CA9"/>
                <w:sz w:val="14"/>
                <w:szCs w:val="14"/>
              </w:rPr>
              <w:t>-</w:t>
            </w:r>
          </w:p>
        </w:tc>
        <w:tc>
          <w:tcPr>
            <w:tcW w:w="1168" w:type="dxa"/>
            <w:tcBorders>
              <w:top w:val="nil"/>
              <w:left w:val="nil"/>
              <w:bottom w:val="single" w:sz="4" w:space="0" w:color="F39200"/>
              <w:right w:val="nil"/>
            </w:tcBorders>
            <w:shd w:val="clear" w:color="auto" w:fill="auto"/>
            <w:noWrap/>
            <w:vAlign w:val="center"/>
          </w:tcPr>
          <w:p w14:paraId="49FFE320" w14:textId="3E988FC8" w:rsidR="00050530" w:rsidRPr="005176A2" w:rsidRDefault="00050530" w:rsidP="00050530">
            <w:pPr>
              <w:jc w:val="center"/>
              <w:rPr>
                <w:rFonts w:ascii="Futura Lt BT" w:hAnsi="Futura Lt BT" w:cs="Calibri"/>
                <w:b/>
                <w:color w:val="005CA9"/>
                <w:sz w:val="14"/>
                <w:szCs w:val="14"/>
              </w:rPr>
            </w:pPr>
            <w:r w:rsidRPr="005176A2">
              <w:rPr>
                <w:rFonts w:ascii="Futura Lt BT" w:hAnsi="Futura Lt BT" w:cs="Calibri"/>
                <w:b/>
                <w:bCs/>
                <w:color w:val="005CA9"/>
                <w:sz w:val="14"/>
                <w:szCs w:val="14"/>
              </w:rPr>
              <w:t>-</w:t>
            </w:r>
          </w:p>
        </w:tc>
        <w:tc>
          <w:tcPr>
            <w:tcW w:w="1168" w:type="dxa"/>
            <w:tcBorders>
              <w:top w:val="nil"/>
              <w:left w:val="nil"/>
              <w:bottom w:val="single" w:sz="4" w:space="0" w:color="F39200"/>
              <w:right w:val="nil"/>
            </w:tcBorders>
            <w:shd w:val="clear" w:color="auto" w:fill="auto"/>
            <w:noWrap/>
            <w:vAlign w:val="center"/>
          </w:tcPr>
          <w:p w14:paraId="78B930B1" w14:textId="6E7CAD4D" w:rsidR="00050530" w:rsidRPr="005176A2" w:rsidRDefault="00050530" w:rsidP="00050530">
            <w:pPr>
              <w:jc w:val="right"/>
              <w:rPr>
                <w:rFonts w:ascii="Futura Lt BT" w:hAnsi="Futura Lt BT" w:cs="Calibri"/>
                <w:b/>
                <w:bCs/>
                <w:color w:val="005CA9"/>
                <w:sz w:val="14"/>
                <w:szCs w:val="14"/>
              </w:rPr>
            </w:pPr>
            <w:r w:rsidRPr="005176A2">
              <w:rPr>
                <w:rFonts w:ascii="Futura Lt BT" w:hAnsi="Futura Lt BT" w:cs="Calibri"/>
                <w:b/>
                <w:bCs/>
                <w:color w:val="005CA9"/>
                <w:sz w:val="14"/>
                <w:szCs w:val="14"/>
              </w:rPr>
              <w:t>41.909</w:t>
            </w:r>
          </w:p>
        </w:tc>
        <w:tc>
          <w:tcPr>
            <w:tcW w:w="1447" w:type="dxa"/>
            <w:tcBorders>
              <w:top w:val="nil"/>
              <w:left w:val="nil"/>
              <w:bottom w:val="single" w:sz="4" w:space="0" w:color="F39200"/>
            </w:tcBorders>
            <w:shd w:val="clear" w:color="auto" w:fill="auto"/>
            <w:noWrap/>
            <w:vAlign w:val="center"/>
          </w:tcPr>
          <w:p w14:paraId="738DEFFB" w14:textId="757EAAFC" w:rsidR="00050530" w:rsidRPr="005176A2" w:rsidRDefault="00050530" w:rsidP="00050530">
            <w:pPr>
              <w:jc w:val="right"/>
              <w:rPr>
                <w:rFonts w:ascii="Futura Lt BT" w:hAnsi="Futura Lt BT" w:cs="Calibri"/>
                <w:b/>
                <w:bCs/>
                <w:color w:val="005CA9"/>
                <w:sz w:val="14"/>
                <w:szCs w:val="14"/>
              </w:rPr>
            </w:pPr>
            <w:r w:rsidRPr="005176A2">
              <w:rPr>
                <w:rFonts w:ascii="Futura Lt BT" w:hAnsi="Futura Lt BT" w:cs="Calibri"/>
                <w:b/>
                <w:bCs/>
                <w:color w:val="005CA9"/>
                <w:sz w:val="14"/>
                <w:szCs w:val="14"/>
              </w:rPr>
              <w:t>6.254.021</w:t>
            </w:r>
          </w:p>
        </w:tc>
      </w:tr>
      <w:tr w:rsidR="005176A2" w:rsidRPr="005176A2" w14:paraId="0D29E54B" w14:textId="77777777" w:rsidTr="03085ED7">
        <w:trPr>
          <w:gridBefore w:val="1"/>
          <w:wBefore w:w="6" w:type="dxa"/>
          <w:trHeight w:val="227"/>
        </w:trPr>
        <w:tc>
          <w:tcPr>
            <w:tcW w:w="2916" w:type="dxa"/>
            <w:tcBorders>
              <w:top w:val="nil"/>
              <w:left w:val="nil"/>
              <w:bottom w:val="single" w:sz="4" w:space="0" w:color="F39200"/>
              <w:right w:val="nil"/>
            </w:tcBorders>
            <w:shd w:val="clear" w:color="auto" w:fill="auto"/>
            <w:noWrap/>
            <w:vAlign w:val="center"/>
            <w:hideMark/>
          </w:tcPr>
          <w:p w14:paraId="2CA67613" w14:textId="4712990D" w:rsidR="00050530" w:rsidRPr="005176A2" w:rsidRDefault="00050530" w:rsidP="00050530">
            <w:pPr>
              <w:rPr>
                <w:rFonts w:ascii="Futura Lt BT" w:hAnsi="Futura Lt BT"/>
                <w:b/>
                <w:color w:val="005CA9"/>
                <w:sz w:val="14"/>
                <w:szCs w:val="14"/>
              </w:rPr>
            </w:pPr>
            <w:r w:rsidRPr="005176A2">
              <w:rPr>
                <w:rFonts w:ascii="Futura Lt BT" w:hAnsi="Futura Lt BT" w:cs="Calibri"/>
                <w:b/>
                <w:color w:val="005CA9"/>
                <w:sz w:val="14"/>
                <w:szCs w:val="14"/>
              </w:rPr>
              <w:t xml:space="preserve">Garantias </w:t>
            </w:r>
            <w:r w:rsidRPr="005176A2">
              <w:rPr>
                <w:rFonts w:ascii="Futura Lt BT" w:hAnsi="Futura Lt BT" w:cs="Calibri"/>
                <w:b/>
                <w:bCs/>
                <w:color w:val="005CA9"/>
                <w:sz w:val="14"/>
                <w:szCs w:val="14"/>
              </w:rPr>
              <w:t>prestadas (</w:t>
            </w:r>
            <w:r w:rsidR="4F09A48E" w:rsidRPr="005176A2">
              <w:rPr>
                <w:rFonts w:ascii="Futura Lt BT" w:hAnsi="Futura Lt BT" w:cs="Calibri"/>
                <w:b/>
                <w:bCs/>
                <w:color w:val="005CA9"/>
                <w:sz w:val="14"/>
                <w:szCs w:val="14"/>
              </w:rPr>
              <w:t>15</w:t>
            </w:r>
            <w:r w:rsidRPr="005176A2">
              <w:rPr>
                <w:rFonts w:ascii="Futura Lt BT" w:hAnsi="Futura Lt BT" w:cs="Calibri"/>
                <w:b/>
                <w:color w:val="005CA9"/>
                <w:sz w:val="14"/>
                <w:szCs w:val="14"/>
              </w:rPr>
              <w:t>)</w:t>
            </w:r>
          </w:p>
        </w:tc>
        <w:tc>
          <w:tcPr>
            <w:tcW w:w="1030" w:type="dxa"/>
            <w:tcBorders>
              <w:top w:val="nil"/>
              <w:left w:val="nil"/>
              <w:bottom w:val="single" w:sz="4" w:space="0" w:color="F39200"/>
              <w:right w:val="nil"/>
            </w:tcBorders>
            <w:shd w:val="clear" w:color="auto" w:fill="auto"/>
            <w:noWrap/>
            <w:vAlign w:val="center"/>
          </w:tcPr>
          <w:p w14:paraId="090C728D" w14:textId="73E52DAC" w:rsidR="00050530" w:rsidRPr="005176A2" w:rsidRDefault="003240FD" w:rsidP="00050530">
            <w:pPr>
              <w:jc w:val="center"/>
              <w:rPr>
                <w:rFonts w:ascii="Futura Lt BT" w:hAnsi="Futura Lt BT"/>
                <w:b/>
                <w:color w:val="005CA9"/>
                <w:sz w:val="14"/>
                <w:szCs w:val="14"/>
              </w:rPr>
            </w:pPr>
            <w:r w:rsidRPr="005176A2">
              <w:rPr>
                <w:rFonts w:ascii="Futura Lt BT" w:hAnsi="Futura Lt BT" w:cs="Calibri"/>
                <w:b/>
                <w:bCs/>
                <w:color w:val="005CA9"/>
                <w:sz w:val="14"/>
                <w:szCs w:val="14"/>
              </w:rPr>
              <w:t>-</w:t>
            </w:r>
          </w:p>
        </w:tc>
        <w:tc>
          <w:tcPr>
            <w:tcW w:w="1169" w:type="dxa"/>
            <w:tcBorders>
              <w:top w:val="nil"/>
              <w:left w:val="nil"/>
              <w:bottom w:val="single" w:sz="4" w:space="0" w:color="F39200"/>
              <w:right w:val="nil"/>
            </w:tcBorders>
            <w:shd w:val="clear" w:color="auto" w:fill="auto"/>
            <w:noWrap/>
            <w:vAlign w:val="center"/>
          </w:tcPr>
          <w:p w14:paraId="3D932ED0" w14:textId="3A162263" w:rsidR="00050530" w:rsidRPr="005176A2" w:rsidRDefault="003240FD" w:rsidP="00050530">
            <w:pPr>
              <w:jc w:val="center"/>
              <w:rPr>
                <w:rFonts w:ascii="Futura Lt BT" w:hAnsi="Futura Lt BT"/>
                <w:b/>
                <w:color w:val="005CA9"/>
                <w:sz w:val="14"/>
                <w:szCs w:val="14"/>
              </w:rPr>
            </w:pPr>
            <w:r w:rsidRPr="005176A2">
              <w:rPr>
                <w:rFonts w:ascii="Futura Lt BT" w:hAnsi="Futura Lt BT" w:cs="Calibri"/>
                <w:b/>
                <w:bCs/>
                <w:color w:val="005CA9"/>
                <w:sz w:val="14"/>
                <w:szCs w:val="14"/>
              </w:rPr>
              <w:t>-</w:t>
            </w:r>
          </w:p>
        </w:tc>
        <w:tc>
          <w:tcPr>
            <w:tcW w:w="1169" w:type="dxa"/>
            <w:tcBorders>
              <w:top w:val="nil"/>
              <w:left w:val="nil"/>
              <w:bottom w:val="single" w:sz="4" w:space="0" w:color="F39200"/>
              <w:right w:val="nil"/>
            </w:tcBorders>
            <w:shd w:val="clear" w:color="auto" w:fill="auto"/>
            <w:noWrap/>
            <w:vAlign w:val="center"/>
          </w:tcPr>
          <w:p w14:paraId="5277C61E" w14:textId="7E31F006" w:rsidR="00050530" w:rsidRPr="005176A2" w:rsidRDefault="003240FD" w:rsidP="00050530">
            <w:pPr>
              <w:jc w:val="center"/>
              <w:rPr>
                <w:rFonts w:ascii="Futura Lt BT" w:hAnsi="Futura Lt BT"/>
                <w:b/>
                <w:color w:val="005CA9"/>
                <w:sz w:val="14"/>
                <w:szCs w:val="14"/>
              </w:rPr>
            </w:pPr>
            <w:r w:rsidRPr="005176A2">
              <w:rPr>
                <w:rFonts w:ascii="Futura Lt BT" w:hAnsi="Futura Lt BT" w:cs="Calibri"/>
                <w:b/>
                <w:bCs/>
                <w:color w:val="005CA9"/>
                <w:sz w:val="14"/>
                <w:szCs w:val="14"/>
              </w:rPr>
              <w:t>-</w:t>
            </w:r>
          </w:p>
        </w:tc>
        <w:tc>
          <w:tcPr>
            <w:tcW w:w="1167" w:type="dxa"/>
            <w:tcBorders>
              <w:top w:val="nil"/>
              <w:left w:val="nil"/>
              <w:bottom w:val="single" w:sz="4" w:space="0" w:color="F39200"/>
              <w:right w:val="nil"/>
            </w:tcBorders>
            <w:shd w:val="clear" w:color="auto" w:fill="auto"/>
            <w:noWrap/>
            <w:vAlign w:val="center"/>
          </w:tcPr>
          <w:p w14:paraId="57F83D98" w14:textId="5CD221FF" w:rsidR="00050530" w:rsidRPr="005176A2" w:rsidRDefault="0031E1CA" w:rsidP="03085ED7">
            <w:pPr>
              <w:jc w:val="center"/>
              <w:rPr>
                <w:rFonts w:ascii="Futura Lt BT" w:hAnsi="Futura Lt BT"/>
                <w:b/>
                <w:color w:val="005CA9"/>
                <w:sz w:val="14"/>
                <w:szCs w:val="14"/>
              </w:rPr>
            </w:pPr>
            <w:r w:rsidRPr="005176A2">
              <w:rPr>
                <w:rFonts w:ascii="Futura Lt BT" w:hAnsi="Futura Lt BT" w:cs="Calibri"/>
                <w:b/>
                <w:bCs/>
                <w:color w:val="005CA9"/>
                <w:sz w:val="14"/>
                <w:szCs w:val="14"/>
              </w:rPr>
              <w:t>-</w:t>
            </w:r>
          </w:p>
        </w:tc>
        <w:tc>
          <w:tcPr>
            <w:tcW w:w="1168" w:type="dxa"/>
            <w:tcBorders>
              <w:top w:val="nil"/>
              <w:left w:val="nil"/>
              <w:bottom w:val="single" w:sz="4" w:space="0" w:color="F39200"/>
              <w:right w:val="single" w:sz="4" w:space="0" w:color="FCE4D6"/>
            </w:tcBorders>
            <w:shd w:val="clear" w:color="auto" w:fill="auto"/>
            <w:noWrap/>
            <w:vAlign w:val="center"/>
          </w:tcPr>
          <w:p w14:paraId="695FE21C" w14:textId="046F0B62" w:rsidR="00050530" w:rsidRPr="005176A2" w:rsidRDefault="003240FD"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30.197.012</w:t>
            </w:r>
          </w:p>
        </w:tc>
        <w:tc>
          <w:tcPr>
            <w:tcW w:w="1168" w:type="dxa"/>
            <w:tcBorders>
              <w:top w:val="nil"/>
              <w:left w:val="nil"/>
              <w:bottom w:val="single" w:sz="4" w:space="0" w:color="F39200"/>
              <w:right w:val="nil"/>
            </w:tcBorders>
            <w:shd w:val="clear" w:color="auto" w:fill="auto"/>
            <w:noWrap/>
            <w:vAlign w:val="center"/>
          </w:tcPr>
          <w:p w14:paraId="1E72299C" w14:textId="1F6056C3" w:rsidR="00050530" w:rsidRPr="005176A2" w:rsidRDefault="00050530" w:rsidP="03085ED7">
            <w:pPr>
              <w:jc w:val="center"/>
              <w:rPr>
                <w:rFonts w:ascii="Futura Lt BT" w:hAnsi="Futura Lt BT"/>
                <w:b/>
                <w:color w:val="005CA9"/>
                <w:sz w:val="14"/>
                <w:szCs w:val="14"/>
              </w:rPr>
            </w:pPr>
            <w:r w:rsidRPr="005176A2">
              <w:rPr>
                <w:rFonts w:ascii="Futura Lt BT" w:hAnsi="Futura Lt BT" w:cs="Calibri"/>
                <w:b/>
                <w:bCs/>
                <w:color w:val="005CA9"/>
                <w:sz w:val="14"/>
                <w:szCs w:val="14"/>
              </w:rPr>
              <w:t>-</w:t>
            </w:r>
          </w:p>
        </w:tc>
        <w:tc>
          <w:tcPr>
            <w:tcW w:w="1167" w:type="dxa"/>
            <w:tcBorders>
              <w:top w:val="nil"/>
              <w:left w:val="nil"/>
              <w:bottom w:val="single" w:sz="4" w:space="0" w:color="F39200"/>
              <w:right w:val="nil"/>
            </w:tcBorders>
            <w:shd w:val="clear" w:color="auto" w:fill="auto"/>
            <w:noWrap/>
            <w:vAlign w:val="center"/>
          </w:tcPr>
          <w:p w14:paraId="1CB30C8E" w14:textId="5A3E268C" w:rsidR="00050530" w:rsidRPr="005176A2" w:rsidRDefault="00050530" w:rsidP="00050530">
            <w:pPr>
              <w:jc w:val="center"/>
              <w:rPr>
                <w:rFonts w:ascii="Futura Lt BT" w:hAnsi="Futura Lt BT"/>
                <w:b/>
                <w:color w:val="005CA9"/>
                <w:sz w:val="14"/>
                <w:szCs w:val="14"/>
              </w:rPr>
            </w:pPr>
            <w:r w:rsidRPr="005176A2">
              <w:rPr>
                <w:rFonts w:ascii="Futura Lt BT" w:hAnsi="Futura Lt BT" w:cs="Calibri"/>
                <w:b/>
                <w:color w:val="005CA9"/>
                <w:sz w:val="14"/>
                <w:szCs w:val="14"/>
              </w:rPr>
              <w:t>-</w:t>
            </w:r>
          </w:p>
        </w:tc>
        <w:tc>
          <w:tcPr>
            <w:tcW w:w="1168" w:type="dxa"/>
            <w:tcBorders>
              <w:top w:val="nil"/>
              <w:left w:val="nil"/>
              <w:bottom w:val="single" w:sz="4" w:space="0" w:color="F39200"/>
              <w:right w:val="nil"/>
            </w:tcBorders>
            <w:shd w:val="clear" w:color="auto" w:fill="auto"/>
            <w:noWrap/>
            <w:vAlign w:val="center"/>
          </w:tcPr>
          <w:p w14:paraId="1BF576FC" w14:textId="36121F9E" w:rsidR="00050530" w:rsidRPr="005176A2" w:rsidRDefault="00050530" w:rsidP="00050530">
            <w:pPr>
              <w:jc w:val="center"/>
              <w:rPr>
                <w:rFonts w:ascii="Futura Lt BT" w:hAnsi="Futura Lt BT"/>
                <w:b/>
                <w:color w:val="005CA9"/>
                <w:sz w:val="14"/>
                <w:szCs w:val="14"/>
              </w:rPr>
            </w:pPr>
            <w:r w:rsidRPr="005176A2">
              <w:rPr>
                <w:rFonts w:ascii="Futura Lt BT" w:hAnsi="Futura Lt BT" w:cs="Calibri"/>
                <w:b/>
                <w:color w:val="005CA9"/>
                <w:sz w:val="14"/>
                <w:szCs w:val="14"/>
              </w:rPr>
              <w:t>-</w:t>
            </w:r>
          </w:p>
        </w:tc>
        <w:tc>
          <w:tcPr>
            <w:tcW w:w="1168" w:type="dxa"/>
            <w:tcBorders>
              <w:top w:val="nil"/>
              <w:left w:val="nil"/>
              <w:bottom w:val="single" w:sz="4" w:space="0" w:color="F39200"/>
              <w:right w:val="nil"/>
            </w:tcBorders>
            <w:shd w:val="clear" w:color="auto" w:fill="auto"/>
            <w:noWrap/>
            <w:vAlign w:val="center"/>
          </w:tcPr>
          <w:p w14:paraId="32E25B65" w14:textId="7C6647B7" w:rsidR="00050530" w:rsidRPr="005176A2" w:rsidRDefault="00050530" w:rsidP="00050530">
            <w:pPr>
              <w:jc w:val="center"/>
              <w:rPr>
                <w:rFonts w:ascii="Futura Lt BT" w:hAnsi="Futura Lt BT"/>
                <w:b/>
                <w:color w:val="005CA9"/>
                <w:sz w:val="14"/>
                <w:szCs w:val="14"/>
              </w:rPr>
            </w:pPr>
            <w:r w:rsidRPr="005176A2">
              <w:rPr>
                <w:rFonts w:ascii="Futura Lt BT" w:hAnsi="Futura Lt BT" w:cs="Calibri"/>
                <w:b/>
                <w:bCs/>
                <w:color w:val="005CA9"/>
                <w:sz w:val="14"/>
                <w:szCs w:val="14"/>
              </w:rPr>
              <w:t>-</w:t>
            </w:r>
          </w:p>
        </w:tc>
        <w:tc>
          <w:tcPr>
            <w:tcW w:w="1447" w:type="dxa"/>
            <w:tcBorders>
              <w:top w:val="nil"/>
              <w:left w:val="nil"/>
              <w:bottom w:val="single" w:sz="4" w:space="0" w:color="F39200"/>
            </w:tcBorders>
            <w:shd w:val="clear" w:color="auto" w:fill="auto"/>
            <w:noWrap/>
            <w:vAlign w:val="center"/>
          </w:tcPr>
          <w:p w14:paraId="30D8EDDC" w14:textId="14957AF2" w:rsidR="00050530" w:rsidRPr="005176A2" w:rsidRDefault="00050530" w:rsidP="00050530">
            <w:pPr>
              <w:jc w:val="right"/>
              <w:rPr>
                <w:rFonts w:ascii="Futura Lt BT" w:hAnsi="Futura Lt BT"/>
                <w:b/>
                <w:color w:val="005CA9"/>
                <w:sz w:val="14"/>
                <w:szCs w:val="14"/>
              </w:rPr>
            </w:pPr>
            <w:r w:rsidRPr="005176A2">
              <w:rPr>
                <w:rFonts w:ascii="Futura Lt BT" w:hAnsi="Futura Lt BT" w:cs="Calibri"/>
                <w:b/>
                <w:bCs/>
                <w:color w:val="005CA9"/>
                <w:sz w:val="14"/>
                <w:szCs w:val="14"/>
              </w:rPr>
              <w:t>30.979.459</w:t>
            </w:r>
          </w:p>
        </w:tc>
      </w:tr>
    </w:tbl>
    <w:bookmarkEnd w:id="134"/>
    <w:p w14:paraId="36040D6C" w14:textId="0D86B370" w:rsidR="00CD3EC5" w:rsidRPr="005176A2" w:rsidRDefault="00CD3EC5" w:rsidP="00E33183">
      <w:pPr>
        <w:spacing w:line="259" w:lineRule="auto"/>
        <w:ind w:left="-142"/>
        <w:jc w:val="both"/>
        <w:rPr>
          <w:rFonts w:ascii="Futura Lt BT" w:hAnsi="Futura Lt BT" w:cs="Calibri"/>
          <w:color w:val="005CA9"/>
          <w:sz w:val="14"/>
          <w:szCs w:val="14"/>
        </w:rPr>
      </w:pPr>
      <w:r w:rsidRPr="005176A2">
        <w:rPr>
          <w:rFonts w:ascii="Futura Lt BT" w:hAnsi="Futura Lt BT" w:cs="Calibri"/>
          <w:color w:val="005CA9"/>
          <w:sz w:val="14"/>
          <w:szCs w:val="14"/>
        </w:rPr>
        <w:t>(1) Composto principalmente pelas transações com Elo Serviços e Tecban.</w:t>
      </w:r>
    </w:p>
    <w:p w14:paraId="628F8F2F" w14:textId="0CA9351A" w:rsidR="00CD3EC5" w:rsidRPr="005176A2" w:rsidRDefault="00CD3EC5" w:rsidP="00E33183">
      <w:pPr>
        <w:spacing w:line="259" w:lineRule="auto"/>
        <w:ind w:left="-142"/>
        <w:jc w:val="both"/>
        <w:rPr>
          <w:color w:val="005CA9"/>
        </w:rPr>
      </w:pPr>
      <w:r w:rsidRPr="005176A2">
        <w:rPr>
          <w:rFonts w:ascii="Futura Lt BT" w:hAnsi="Futura Lt BT" w:cs="Calibri"/>
          <w:color w:val="005CA9"/>
          <w:sz w:val="14"/>
          <w:szCs w:val="14"/>
        </w:rPr>
        <w:t>(2) Referem-se principalmente às transações com o grupo CAIXA Seguridade.</w:t>
      </w:r>
    </w:p>
    <w:p w14:paraId="227227B0" w14:textId="6EF944CE" w:rsidR="00CD3EC5" w:rsidRPr="005176A2" w:rsidRDefault="00CD3EC5" w:rsidP="00E33183">
      <w:pPr>
        <w:spacing w:line="259" w:lineRule="auto"/>
        <w:ind w:left="-142"/>
        <w:jc w:val="both"/>
        <w:rPr>
          <w:color w:val="005CA9"/>
        </w:rPr>
      </w:pPr>
      <w:r w:rsidRPr="005176A2">
        <w:rPr>
          <w:rFonts w:ascii="Futura Lt BT" w:hAnsi="Futura Lt BT" w:cs="Calibri"/>
          <w:color w:val="005CA9"/>
          <w:sz w:val="14"/>
          <w:szCs w:val="14"/>
        </w:rPr>
        <w:t xml:space="preserve">(3) Referem-se principalmente ao FGTS, BNDES, FAT, FGS, FIES, Fundos de investimento e Fundo Marinha Mercante. O ativo referente ao FCVS é apresentado na Nota </w:t>
      </w:r>
      <w:r w:rsidR="7550D2B4" w:rsidRPr="005176A2">
        <w:rPr>
          <w:rFonts w:ascii="Futura Lt BT" w:hAnsi="Futura Lt BT" w:cs="Calibri"/>
          <w:color w:val="005CA9"/>
          <w:sz w:val="14"/>
          <w:szCs w:val="14"/>
        </w:rPr>
        <w:t>10</w:t>
      </w:r>
      <w:r w:rsidRPr="005176A2">
        <w:rPr>
          <w:rFonts w:ascii="Futura Lt BT" w:hAnsi="Futura Lt BT" w:cs="Calibri"/>
          <w:color w:val="005CA9"/>
          <w:sz w:val="14"/>
          <w:szCs w:val="14"/>
        </w:rPr>
        <w:t>.</w:t>
      </w:r>
    </w:p>
    <w:p w14:paraId="1C031641" w14:textId="0186A5F8" w:rsidR="00CD3EC5" w:rsidRPr="005176A2" w:rsidRDefault="1A78900E" w:rsidP="00E33183">
      <w:pPr>
        <w:spacing w:line="259" w:lineRule="auto"/>
        <w:ind w:left="-142"/>
        <w:jc w:val="both"/>
        <w:rPr>
          <w:color w:val="005CA9"/>
        </w:rPr>
      </w:pPr>
      <w:r w:rsidRPr="44FB2034">
        <w:rPr>
          <w:rFonts w:ascii="Futura Lt BT" w:hAnsi="Futura Lt BT" w:cs="Calibri"/>
          <w:color w:val="005CA9"/>
          <w:sz w:val="14"/>
          <w:szCs w:val="14"/>
        </w:rPr>
        <w:t xml:space="preserve">(4) A variação de </w:t>
      </w:r>
      <w:r w:rsidR="60EF9B6E" w:rsidRPr="44FB2034">
        <w:rPr>
          <w:rFonts w:ascii="Futura Lt BT" w:hAnsi="Futura Lt BT" w:cs="Calibri"/>
          <w:color w:val="005CA9"/>
          <w:sz w:val="14"/>
          <w:szCs w:val="14"/>
        </w:rPr>
        <w:t>títulos</w:t>
      </w:r>
      <w:r w:rsidRPr="44FB2034">
        <w:rPr>
          <w:rFonts w:ascii="Futura Lt BT" w:hAnsi="Futura Lt BT" w:cs="Calibri"/>
          <w:color w:val="005CA9"/>
          <w:sz w:val="14"/>
          <w:szCs w:val="14"/>
        </w:rPr>
        <w:t xml:space="preserve"> e valores mobiliários em outras entidades corresponde em maior parte às cotas de fundos registrados a valor justo (FGI, FGHAB e FGO), reclassificados para títulos e valores mobiliários, conforme Resolução CMN </w:t>
      </w:r>
      <w:r w:rsidR="004A4040">
        <w:rPr>
          <w:rFonts w:ascii="Futura Lt BT" w:hAnsi="Futura Lt BT" w:cs="Calibri"/>
          <w:color w:val="005CA9"/>
          <w:sz w:val="14"/>
          <w:szCs w:val="14"/>
        </w:rPr>
        <w:t xml:space="preserve">nº </w:t>
      </w:r>
      <w:r w:rsidRPr="44FB2034">
        <w:rPr>
          <w:rFonts w:ascii="Futura Lt BT" w:hAnsi="Futura Lt BT" w:cs="Calibri"/>
          <w:color w:val="005CA9"/>
          <w:sz w:val="14"/>
          <w:szCs w:val="14"/>
        </w:rPr>
        <w:t>4.817/2020. Os saldos são apresentados na Nota 7(c.2).</w:t>
      </w:r>
    </w:p>
    <w:p w14:paraId="6BD113D5" w14:textId="63502968" w:rsidR="1F75BF84" w:rsidRPr="005176A2" w:rsidRDefault="1F75BF84" w:rsidP="00E33183">
      <w:pPr>
        <w:spacing w:line="259" w:lineRule="auto"/>
        <w:ind w:left="-142"/>
        <w:jc w:val="both"/>
        <w:rPr>
          <w:color w:val="005CA9"/>
        </w:rPr>
      </w:pPr>
      <w:r w:rsidRPr="005176A2">
        <w:rPr>
          <w:rFonts w:ascii="Futura Lt BT" w:hAnsi="Futura Lt BT" w:cs="Calibri"/>
          <w:color w:val="005CA9"/>
          <w:sz w:val="14"/>
          <w:szCs w:val="14"/>
        </w:rPr>
        <w:t>(5) Saldo divulgado em Outras entidades retificado em 31/12/</w:t>
      </w:r>
      <w:r w:rsidR="7550D2B4" w:rsidRPr="005176A2">
        <w:rPr>
          <w:rFonts w:ascii="Futura Lt BT" w:hAnsi="Futura Lt BT" w:cs="Calibri"/>
          <w:color w:val="005CA9"/>
          <w:sz w:val="14"/>
          <w:szCs w:val="14"/>
        </w:rPr>
        <w:t>2021</w:t>
      </w:r>
      <w:r w:rsidRPr="005176A2">
        <w:rPr>
          <w:rFonts w:ascii="Futura Lt BT" w:hAnsi="Futura Lt BT" w:cs="Calibri"/>
          <w:color w:val="005CA9"/>
          <w:sz w:val="14"/>
          <w:szCs w:val="14"/>
        </w:rPr>
        <w:t>, conforme item Garantias Prestadas (15), abaixo.</w:t>
      </w:r>
    </w:p>
    <w:p w14:paraId="26DEE83B" w14:textId="628E02DF" w:rsidR="1F75BF84" w:rsidRPr="005176A2" w:rsidRDefault="1F75BF84" w:rsidP="00E33183">
      <w:pPr>
        <w:spacing w:line="259" w:lineRule="auto"/>
        <w:ind w:left="-142"/>
        <w:jc w:val="both"/>
        <w:rPr>
          <w:color w:val="005CA9"/>
        </w:rPr>
      </w:pPr>
      <w:r w:rsidRPr="005176A2">
        <w:rPr>
          <w:rFonts w:ascii="Futura Lt BT" w:hAnsi="Futura Lt BT" w:cs="Calibri"/>
          <w:color w:val="005CA9"/>
          <w:sz w:val="14"/>
          <w:szCs w:val="14"/>
        </w:rPr>
        <w:t>(6) A variação em outras entidades se refere às operações de crédito concedidas à Paranapanema.</w:t>
      </w:r>
    </w:p>
    <w:p w14:paraId="1D4EC495" w14:textId="7CF631C6" w:rsidR="1F75BF84" w:rsidRPr="005176A2" w:rsidRDefault="1F75BF84" w:rsidP="00E33183">
      <w:pPr>
        <w:spacing w:line="259" w:lineRule="auto"/>
        <w:ind w:left="-142"/>
        <w:jc w:val="both"/>
        <w:rPr>
          <w:color w:val="005CA9"/>
        </w:rPr>
      </w:pPr>
      <w:r w:rsidRPr="005176A2">
        <w:rPr>
          <w:rFonts w:ascii="Futura Lt BT" w:hAnsi="Futura Lt BT" w:cs="Calibri"/>
          <w:color w:val="005CA9"/>
          <w:sz w:val="14"/>
          <w:szCs w:val="14"/>
        </w:rPr>
        <w:t>(7) A variação em outras entidades se refere à provisão de crédito concedidas à Paranapanema.</w:t>
      </w:r>
    </w:p>
    <w:p w14:paraId="7EBD38AA" w14:textId="6138A496" w:rsidR="1F75BF84" w:rsidRPr="005176A2" w:rsidRDefault="1F75BF84" w:rsidP="00E33183">
      <w:pPr>
        <w:spacing w:line="259" w:lineRule="auto"/>
        <w:ind w:left="-142"/>
        <w:jc w:val="both"/>
        <w:rPr>
          <w:color w:val="005CA9"/>
        </w:rPr>
      </w:pPr>
      <w:r w:rsidRPr="005176A2">
        <w:rPr>
          <w:rFonts w:ascii="Futura Lt BT" w:hAnsi="Futura Lt BT" w:cs="Calibri"/>
          <w:color w:val="005CA9"/>
          <w:sz w:val="14"/>
          <w:szCs w:val="14"/>
        </w:rPr>
        <w:t xml:space="preserve">(8) Do montante em outras entidades, a variação corresponde à reclassificação de cotas dos fundos registrados a valor justo, conforme exposto no item </w:t>
      </w:r>
      <w:r w:rsidR="7550D2B4" w:rsidRPr="005176A2">
        <w:rPr>
          <w:rFonts w:ascii="Futura Lt BT" w:hAnsi="Futura Lt BT" w:cs="Calibri"/>
          <w:color w:val="005CA9"/>
          <w:sz w:val="14"/>
          <w:szCs w:val="14"/>
        </w:rPr>
        <w:t>4</w:t>
      </w:r>
      <w:r w:rsidRPr="005176A2">
        <w:rPr>
          <w:rFonts w:ascii="Futura Lt BT" w:hAnsi="Futura Lt BT" w:cs="Calibri"/>
          <w:color w:val="005CA9"/>
          <w:sz w:val="14"/>
          <w:szCs w:val="14"/>
        </w:rPr>
        <w:t>, acima.</w:t>
      </w:r>
    </w:p>
    <w:p w14:paraId="4D2C2E2A" w14:textId="49D1AEA0" w:rsidR="7550D2B4" w:rsidRPr="005176A2" w:rsidRDefault="7550D2B4" w:rsidP="03085ED7">
      <w:pPr>
        <w:spacing w:line="259" w:lineRule="auto"/>
        <w:ind w:left="-142"/>
        <w:jc w:val="both"/>
        <w:rPr>
          <w:color w:val="005CA9"/>
        </w:rPr>
      </w:pPr>
      <w:r w:rsidRPr="005176A2">
        <w:rPr>
          <w:rFonts w:ascii="Futura Lt BT" w:hAnsi="Futura Lt BT" w:cs="Calibri"/>
          <w:color w:val="005CA9"/>
          <w:sz w:val="14"/>
          <w:szCs w:val="14"/>
        </w:rPr>
        <w:t>(9) A variação em outras entidades se refere ao Fundo Garantidor de Microfinanças - FGM.</w:t>
      </w:r>
    </w:p>
    <w:p w14:paraId="0AD991DC" w14:textId="450F3E3D" w:rsidR="1F75BF84" w:rsidRPr="005176A2" w:rsidRDefault="1F75BF84" w:rsidP="00E33183">
      <w:pPr>
        <w:spacing w:line="259" w:lineRule="auto"/>
        <w:ind w:left="-142"/>
        <w:jc w:val="both"/>
        <w:rPr>
          <w:color w:val="005CA9"/>
        </w:rPr>
      </w:pPr>
      <w:r w:rsidRPr="005176A2">
        <w:rPr>
          <w:rFonts w:ascii="Futura Lt BT" w:hAnsi="Futura Lt BT" w:cs="Calibri"/>
          <w:color w:val="005CA9"/>
          <w:sz w:val="14"/>
          <w:szCs w:val="14"/>
        </w:rPr>
        <w:t>(10) O saldo em outras entidades é formado em sua maioria por cotas de fundos de investimento. A variação em coligadas refere-se a operações compromissadas com a CAIXA Consórcios.</w:t>
      </w:r>
    </w:p>
    <w:p w14:paraId="5B3F7015" w14:textId="4146CC49" w:rsidR="7550D2B4" w:rsidRPr="005176A2" w:rsidRDefault="7550D2B4" w:rsidP="03085ED7">
      <w:pPr>
        <w:spacing w:line="259" w:lineRule="auto"/>
        <w:ind w:left="-142"/>
        <w:jc w:val="both"/>
        <w:rPr>
          <w:color w:val="005CA9"/>
        </w:rPr>
      </w:pPr>
      <w:r w:rsidRPr="005176A2">
        <w:rPr>
          <w:rFonts w:ascii="Futura Lt BT" w:hAnsi="Futura Lt BT" w:cs="Calibri"/>
          <w:color w:val="005CA9"/>
          <w:sz w:val="14"/>
          <w:szCs w:val="14"/>
        </w:rPr>
        <w:t>(11) Em outras entidades, R$ 21.695.903 decorrem de operações de repasses do BNDES (Nota 16).</w:t>
      </w:r>
    </w:p>
    <w:p w14:paraId="5977F158" w14:textId="6BBFAE87" w:rsidR="7550D2B4" w:rsidRPr="005176A2" w:rsidRDefault="7550D2B4" w:rsidP="03085ED7">
      <w:pPr>
        <w:spacing w:line="259" w:lineRule="auto"/>
        <w:ind w:left="-142"/>
        <w:jc w:val="both"/>
        <w:rPr>
          <w:color w:val="005CA9"/>
        </w:rPr>
      </w:pPr>
      <w:r w:rsidRPr="005176A2">
        <w:rPr>
          <w:rFonts w:ascii="Futura Lt BT" w:hAnsi="Futura Lt BT" w:cs="Calibri"/>
          <w:color w:val="005CA9"/>
          <w:sz w:val="14"/>
          <w:szCs w:val="14"/>
        </w:rPr>
        <w:t>(12) A variação em controladora reflete principalmente programas destinados ao pagamento do Auxílio Brasil. O saldo em outras entidades é composto, em sua maior parte, por obrigações com o Fundo de Amparo ao Trabalhador - FAT.</w:t>
      </w:r>
    </w:p>
    <w:p w14:paraId="08E479E2" w14:textId="051974CE" w:rsidR="1F75BF84" w:rsidRPr="005176A2" w:rsidRDefault="1F75BF84" w:rsidP="00E33183">
      <w:pPr>
        <w:spacing w:line="259" w:lineRule="auto"/>
        <w:ind w:left="-142"/>
        <w:jc w:val="both"/>
        <w:rPr>
          <w:color w:val="005CA9"/>
        </w:rPr>
      </w:pPr>
      <w:r w:rsidRPr="005176A2">
        <w:rPr>
          <w:rFonts w:ascii="Futura Lt BT" w:hAnsi="Futura Lt BT" w:cs="Calibri"/>
          <w:color w:val="005CA9"/>
          <w:sz w:val="14"/>
          <w:szCs w:val="14"/>
        </w:rPr>
        <w:t xml:space="preserve">(13) Em controladora, R$ </w:t>
      </w:r>
      <w:r w:rsidR="7550D2B4" w:rsidRPr="005176A2">
        <w:rPr>
          <w:rFonts w:ascii="Futura Lt BT" w:hAnsi="Futura Lt BT" w:cs="Calibri"/>
          <w:color w:val="005CA9"/>
          <w:sz w:val="14"/>
          <w:szCs w:val="14"/>
        </w:rPr>
        <w:t>314.204</w:t>
      </w:r>
      <w:r w:rsidRPr="005176A2">
        <w:rPr>
          <w:rFonts w:ascii="Futura Lt BT" w:hAnsi="Futura Lt BT" w:cs="Calibri"/>
          <w:color w:val="005CA9"/>
          <w:sz w:val="14"/>
          <w:szCs w:val="14"/>
        </w:rPr>
        <w:t xml:space="preserve"> se referem a obrigações sobre o programa Bolsa Família (Nota 19 (a)).</w:t>
      </w:r>
    </w:p>
    <w:p w14:paraId="74AD8AF1" w14:textId="5B899094" w:rsidR="1F75BF84" w:rsidRPr="005176A2" w:rsidRDefault="1F75BF84" w:rsidP="00E33183">
      <w:pPr>
        <w:spacing w:line="259" w:lineRule="auto"/>
        <w:ind w:left="-142"/>
        <w:jc w:val="both"/>
        <w:rPr>
          <w:color w:val="005CA9"/>
        </w:rPr>
      </w:pPr>
      <w:r w:rsidRPr="005176A2">
        <w:rPr>
          <w:rFonts w:ascii="Futura Lt BT" w:hAnsi="Futura Lt BT" w:cs="Calibri"/>
          <w:color w:val="005CA9"/>
          <w:sz w:val="14"/>
          <w:szCs w:val="14"/>
        </w:rPr>
        <w:t xml:space="preserve">(14) Referem-se principalmente a operações garantidas pelo governo, notas promissórias, penhor e garantias fidejussórias. </w:t>
      </w:r>
    </w:p>
    <w:p w14:paraId="2CB94C63" w14:textId="1C175020" w:rsidR="1F75BF84" w:rsidRPr="005176A2" w:rsidRDefault="1F75BF84" w:rsidP="00E33183">
      <w:pPr>
        <w:spacing w:line="259" w:lineRule="auto"/>
        <w:ind w:left="-142"/>
        <w:jc w:val="both"/>
        <w:rPr>
          <w:color w:val="005CA9"/>
        </w:rPr>
      </w:pPr>
      <w:r w:rsidRPr="005176A2">
        <w:rPr>
          <w:rFonts w:ascii="Futura Lt BT" w:hAnsi="Futura Lt BT" w:cs="Calibri"/>
          <w:color w:val="005CA9"/>
          <w:sz w:val="14"/>
          <w:szCs w:val="14"/>
        </w:rPr>
        <w:t>(15) Refere-se à garantia de coobrigação prestada pela CAIXA em operações de crédito, na condição de agente operador, ao FGTS.</w:t>
      </w:r>
    </w:p>
    <w:p w14:paraId="4ED9D0DB" w14:textId="3A329532" w:rsidR="1F75BF84" w:rsidRPr="005176A2" w:rsidRDefault="1F75BF84" w:rsidP="1F75BF84">
      <w:pPr>
        <w:rPr>
          <w:rFonts w:ascii="Futura Lt BT" w:hAnsi="Futura Lt BT" w:cs="Calibri"/>
          <w:color w:val="005CA9"/>
        </w:rPr>
      </w:pPr>
    </w:p>
    <w:p w14:paraId="06E2D3F7" w14:textId="42F8AF0A" w:rsidR="142E9FB7" w:rsidRPr="005176A2" w:rsidRDefault="142E9FB7" w:rsidP="142E9FB7">
      <w:pPr>
        <w:rPr>
          <w:rFonts w:ascii="Futura Lt BT" w:hAnsi="Futura Lt BT" w:cs="Calibri"/>
          <w:color w:val="005CA9"/>
        </w:rPr>
      </w:pPr>
    </w:p>
    <w:p w14:paraId="002C74D7" w14:textId="77777777" w:rsidR="0054776D" w:rsidRPr="005176A2" w:rsidRDefault="0054776D" w:rsidP="0054776D">
      <w:pPr>
        <w:rPr>
          <w:rFonts w:ascii="Futura Lt BT" w:hAnsi="Futura Lt BT"/>
          <w:color w:val="005CA9"/>
          <w:sz w:val="15"/>
          <w:szCs w:val="15"/>
        </w:rPr>
      </w:pPr>
      <w:r w:rsidRPr="005176A2">
        <w:rPr>
          <w:rFonts w:ascii="Futura Lt BT" w:hAnsi="Futura Lt BT"/>
          <w:color w:val="005CA9"/>
          <w:sz w:val="15"/>
          <w:szCs w:val="15"/>
        </w:rPr>
        <w:br w:type="page"/>
      </w:r>
    </w:p>
    <w:tbl>
      <w:tblPr>
        <w:tblW w:w="31609" w:type="dxa"/>
        <w:tblLayout w:type="fixed"/>
        <w:tblCellMar>
          <w:left w:w="70" w:type="dxa"/>
          <w:right w:w="70" w:type="dxa"/>
        </w:tblCellMar>
        <w:tblLook w:val="04A0" w:firstRow="1" w:lastRow="0" w:firstColumn="1" w:lastColumn="0" w:noHBand="0" w:noVBand="1"/>
      </w:tblPr>
      <w:tblGrid>
        <w:gridCol w:w="4112"/>
        <w:gridCol w:w="1046"/>
        <w:gridCol w:w="1046"/>
        <w:gridCol w:w="1046"/>
        <w:gridCol w:w="1046"/>
        <w:gridCol w:w="1046"/>
        <w:gridCol w:w="1046"/>
        <w:gridCol w:w="1046"/>
        <w:gridCol w:w="1046"/>
        <w:gridCol w:w="1046"/>
        <w:gridCol w:w="1043"/>
        <w:gridCol w:w="4260"/>
        <w:gridCol w:w="4260"/>
        <w:gridCol w:w="4260"/>
        <w:gridCol w:w="4260"/>
      </w:tblGrid>
      <w:tr w:rsidR="005176A2" w:rsidRPr="005176A2" w14:paraId="4A28D40F" w14:textId="77777777" w:rsidTr="005C4600">
        <w:trPr>
          <w:gridAfter w:val="4"/>
          <w:wAfter w:w="17040" w:type="dxa"/>
          <w:trHeight w:val="227"/>
        </w:trPr>
        <w:tc>
          <w:tcPr>
            <w:tcW w:w="14569" w:type="dxa"/>
            <w:gridSpan w:val="11"/>
            <w:tcBorders>
              <w:top w:val="single" w:sz="4" w:space="0" w:color="F39200"/>
              <w:left w:val="nil"/>
              <w:bottom w:val="single" w:sz="4" w:space="0" w:color="F39200"/>
              <w:right w:val="nil"/>
            </w:tcBorders>
            <w:shd w:val="clear" w:color="auto" w:fill="auto"/>
            <w:noWrap/>
            <w:vAlign w:val="bottom"/>
            <w:hideMark/>
          </w:tcPr>
          <w:p w14:paraId="6A7CA091"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lastRenderedPageBreak/>
              <w:t>INDIVIDUAL</w:t>
            </w:r>
          </w:p>
        </w:tc>
      </w:tr>
      <w:tr w:rsidR="005176A2" w:rsidRPr="005176A2" w14:paraId="2532F8D0" w14:textId="77777777" w:rsidTr="005C4600">
        <w:trPr>
          <w:gridAfter w:val="4"/>
          <w:wAfter w:w="17040" w:type="dxa"/>
          <w:trHeight w:val="227"/>
        </w:trPr>
        <w:tc>
          <w:tcPr>
            <w:tcW w:w="4112" w:type="dxa"/>
            <w:vMerge w:val="restart"/>
            <w:tcBorders>
              <w:top w:val="nil"/>
              <w:left w:val="nil"/>
              <w:bottom w:val="single" w:sz="4" w:space="0" w:color="F39200"/>
              <w:right w:val="nil"/>
            </w:tcBorders>
            <w:shd w:val="clear" w:color="auto" w:fill="auto"/>
            <w:vAlign w:val="center"/>
            <w:hideMark/>
          </w:tcPr>
          <w:p w14:paraId="1B5C272E"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Descrição</w:t>
            </w:r>
          </w:p>
        </w:tc>
        <w:tc>
          <w:tcPr>
            <w:tcW w:w="5230" w:type="dxa"/>
            <w:gridSpan w:val="5"/>
            <w:tcBorders>
              <w:top w:val="single" w:sz="4" w:space="0" w:color="F39200"/>
              <w:left w:val="nil"/>
              <w:bottom w:val="single" w:sz="4" w:space="0" w:color="F39200"/>
            </w:tcBorders>
            <w:shd w:val="clear" w:color="auto" w:fill="auto"/>
            <w:vAlign w:val="center"/>
            <w:hideMark/>
          </w:tcPr>
          <w:p w14:paraId="3957E07C"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3º trimestre - 2022</w:t>
            </w:r>
          </w:p>
        </w:tc>
        <w:tc>
          <w:tcPr>
            <w:tcW w:w="5227" w:type="dxa"/>
            <w:gridSpan w:val="5"/>
            <w:tcBorders>
              <w:top w:val="single" w:sz="4" w:space="0" w:color="F39200"/>
              <w:left w:val="nil"/>
              <w:bottom w:val="single" w:sz="4" w:space="0" w:color="F39200"/>
              <w:right w:val="nil"/>
            </w:tcBorders>
            <w:shd w:val="clear" w:color="auto" w:fill="auto"/>
            <w:vAlign w:val="center"/>
            <w:hideMark/>
          </w:tcPr>
          <w:p w14:paraId="7B4BC78A"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3º trimestre - 2021</w:t>
            </w:r>
          </w:p>
        </w:tc>
      </w:tr>
      <w:tr w:rsidR="005176A2" w:rsidRPr="005176A2" w14:paraId="68F438CB" w14:textId="77777777" w:rsidTr="005C4600">
        <w:trPr>
          <w:gridAfter w:val="4"/>
          <w:wAfter w:w="17040" w:type="dxa"/>
          <w:trHeight w:val="227"/>
        </w:trPr>
        <w:tc>
          <w:tcPr>
            <w:tcW w:w="4112" w:type="dxa"/>
            <w:vMerge/>
            <w:tcBorders>
              <w:top w:val="nil"/>
              <w:left w:val="nil"/>
              <w:bottom w:val="single" w:sz="4" w:space="0" w:color="F39200"/>
              <w:right w:val="nil"/>
            </w:tcBorders>
            <w:vAlign w:val="center"/>
            <w:hideMark/>
          </w:tcPr>
          <w:p w14:paraId="2F800AD2" w14:textId="77777777" w:rsidR="009048D5" w:rsidRPr="005176A2" w:rsidRDefault="009048D5" w:rsidP="005C4600">
            <w:pPr>
              <w:rPr>
                <w:rFonts w:ascii="Futura Lt BT" w:hAnsi="Futura Lt BT" w:cs="Calibri"/>
                <w:b/>
                <w:bCs/>
                <w:color w:val="005CA9"/>
                <w:sz w:val="16"/>
                <w:szCs w:val="16"/>
              </w:rPr>
            </w:pPr>
          </w:p>
        </w:tc>
        <w:tc>
          <w:tcPr>
            <w:tcW w:w="1046" w:type="dxa"/>
            <w:tcBorders>
              <w:top w:val="nil"/>
              <w:left w:val="nil"/>
              <w:bottom w:val="single" w:sz="4" w:space="0" w:color="F39200"/>
              <w:right w:val="nil"/>
            </w:tcBorders>
            <w:shd w:val="clear" w:color="auto" w:fill="auto"/>
            <w:vAlign w:val="center"/>
            <w:hideMark/>
          </w:tcPr>
          <w:p w14:paraId="5E2BEA29"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Controladora</w:t>
            </w:r>
          </w:p>
        </w:tc>
        <w:tc>
          <w:tcPr>
            <w:tcW w:w="1046" w:type="dxa"/>
            <w:tcBorders>
              <w:top w:val="nil"/>
              <w:left w:val="nil"/>
              <w:bottom w:val="single" w:sz="4" w:space="0" w:color="F39200"/>
              <w:right w:val="nil"/>
            </w:tcBorders>
            <w:shd w:val="clear" w:color="auto" w:fill="auto"/>
            <w:vAlign w:val="center"/>
            <w:hideMark/>
          </w:tcPr>
          <w:p w14:paraId="55C318DC"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Controlada</w:t>
            </w:r>
          </w:p>
        </w:tc>
        <w:tc>
          <w:tcPr>
            <w:tcW w:w="1046" w:type="dxa"/>
            <w:tcBorders>
              <w:top w:val="nil"/>
              <w:left w:val="nil"/>
              <w:bottom w:val="single" w:sz="4" w:space="0" w:color="F39200"/>
              <w:right w:val="nil"/>
            </w:tcBorders>
            <w:shd w:val="clear" w:color="auto" w:fill="auto"/>
            <w:vAlign w:val="center"/>
            <w:hideMark/>
          </w:tcPr>
          <w:p w14:paraId="389D9454"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Controlada em conjunto (1)</w:t>
            </w:r>
          </w:p>
        </w:tc>
        <w:tc>
          <w:tcPr>
            <w:tcW w:w="1046" w:type="dxa"/>
            <w:tcBorders>
              <w:top w:val="nil"/>
              <w:left w:val="nil"/>
              <w:bottom w:val="single" w:sz="4" w:space="0" w:color="F39200"/>
              <w:right w:val="nil"/>
            </w:tcBorders>
            <w:shd w:val="clear" w:color="auto" w:fill="auto"/>
            <w:vAlign w:val="center"/>
            <w:hideMark/>
          </w:tcPr>
          <w:p w14:paraId="10501D48"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Coligada (2)</w:t>
            </w:r>
          </w:p>
        </w:tc>
        <w:tc>
          <w:tcPr>
            <w:tcW w:w="1046" w:type="dxa"/>
            <w:tcBorders>
              <w:top w:val="nil"/>
              <w:left w:val="nil"/>
              <w:bottom w:val="single" w:sz="4" w:space="0" w:color="F39200"/>
            </w:tcBorders>
            <w:shd w:val="clear" w:color="auto" w:fill="auto"/>
            <w:vAlign w:val="center"/>
            <w:hideMark/>
          </w:tcPr>
          <w:p w14:paraId="6C80008F"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Outras entidades (3)</w:t>
            </w:r>
          </w:p>
        </w:tc>
        <w:tc>
          <w:tcPr>
            <w:tcW w:w="1046" w:type="dxa"/>
            <w:tcBorders>
              <w:top w:val="nil"/>
              <w:left w:val="nil"/>
              <w:bottom w:val="single" w:sz="4" w:space="0" w:color="F39200"/>
              <w:right w:val="nil"/>
            </w:tcBorders>
            <w:shd w:val="clear" w:color="auto" w:fill="auto"/>
            <w:vAlign w:val="center"/>
            <w:hideMark/>
          </w:tcPr>
          <w:p w14:paraId="05A27101"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Controladora</w:t>
            </w:r>
          </w:p>
        </w:tc>
        <w:tc>
          <w:tcPr>
            <w:tcW w:w="1046" w:type="dxa"/>
            <w:tcBorders>
              <w:top w:val="nil"/>
              <w:left w:val="nil"/>
              <w:bottom w:val="single" w:sz="4" w:space="0" w:color="F39200"/>
              <w:right w:val="nil"/>
            </w:tcBorders>
            <w:shd w:val="clear" w:color="auto" w:fill="auto"/>
            <w:vAlign w:val="center"/>
            <w:hideMark/>
          </w:tcPr>
          <w:p w14:paraId="43D5DB00"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Controlada</w:t>
            </w:r>
          </w:p>
        </w:tc>
        <w:tc>
          <w:tcPr>
            <w:tcW w:w="1046" w:type="dxa"/>
            <w:tcBorders>
              <w:top w:val="nil"/>
              <w:left w:val="nil"/>
              <w:bottom w:val="single" w:sz="4" w:space="0" w:color="F39200"/>
              <w:right w:val="nil"/>
            </w:tcBorders>
            <w:shd w:val="clear" w:color="auto" w:fill="auto"/>
            <w:vAlign w:val="center"/>
            <w:hideMark/>
          </w:tcPr>
          <w:p w14:paraId="7E3F6C35"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Controlada em conjunto</w:t>
            </w:r>
          </w:p>
        </w:tc>
        <w:tc>
          <w:tcPr>
            <w:tcW w:w="1046" w:type="dxa"/>
            <w:tcBorders>
              <w:top w:val="nil"/>
              <w:left w:val="nil"/>
              <w:bottom w:val="single" w:sz="4" w:space="0" w:color="F39200"/>
              <w:right w:val="nil"/>
            </w:tcBorders>
            <w:shd w:val="clear" w:color="auto" w:fill="auto"/>
            <w:vAlign w:val="center"/>
            <w:hideMark/>
          </w:tcPr>
          <w:p w14:paraId="62272BF5"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Coligadas</w:t>
            </w:r>
          </w:p>
        </w:tc>
        <w:tc>
          <w:tcPr>
            <w:tcW w:w="1043" w:type="dxa"/>
            <w:tcBorders>
              <w:top w:val="nil"/>
              <w:left w:val="nil"/>
              <w:bottom w:val="single" w:sz="4" w:space="0" w:color="F39200"/>
              <w:right w:val="nil"/>
            </w:tcBorders>
            <w:shd w:val="clear" w:color="auto" w:fill="auto"/>
            <w:vAlign w:val="center"/>
            <w:hideMark/>
          </w:tcPr>
          <w:p w14:paraId="13CE35D7"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Outras entidades</w:t>
            </w:r>
          </w:p>
        </w:tc>
      </w:tr>
      <w:tr w:rsidR="005176A2" w:rsidRPr="005176A2" w14:paraId="41095FF7" w14:textId="77777777" w:rsidTr="005C4600">
        <w:trPr>
          <w:gridAfter w:val="4"/>
          <w:wAfter w:w="17040" w:type="dxa"/>
          <w:trHeight w:val="227"/>
        </w:trPr>
        <w:tc>
          <w:tcPr>
            <w:tcW w:w="4112" w:type="dxa"/>
            <w:tcBorders>
              <w:top w:val="nil"/>
              <w:left w:val="nil"/>
              <w:bottom w:val="single" w:sz="4" w:space="0" w:color="F39200"/>
              <w:right w:val="nil"/>
            </w:tcBorders>
            <w:shd w:val="clear" w:color="auto" w:fill="auto"/>
            <w:vAlign w:val="center"/>
            <w:hideMark/>
          </w:tcPr>
          <w:p w14:paraId="7C33ACB8" w14:textId="77777777" w:rsidR="009048D5" w:rsidRPr="005176A2" w:rsidRDefault="009048D5" w:rsidP="005C4600">
            <w:pPr>
              <w:rPr>
                <w:rFonts w:ascii="Futura Lt BT" w:hAnsi="Futura Lt BT" w:cs="Calibri"/>
                <w:b/>
                <w:bCs/>
                <w:color w:val="005CA9"/>
                <w:sz w:val="16"/>
                <w:szCs w:val="16"/>
              </w:rPr>
            </w:pPr>
            <w:r w:rsidRPr="005176A2">
              <w:rPr>
                <w:rFonts w:ascii="Futura Lt BT" w:hAnsi="Futura Lt BT" w:cs="Calibri"/>
                <w:b/>
                <w:bCs/>
                <w:color w:val="005CA9"/>
                <w:sz w:val="16"/>
                <w:szCs w:val="16"/>
              </w:rPr>
              <w:t>RECEITAS</w:t>
            </w:r>
          </w:p>
        </w:tc>
        <w:tc>
          <w:tcPr>
            <w:tcW w:w="1046" w:type="dxa"/>
            <w:tcBorders>
              <w:top w:val="nil"/>
              <w:left w:val="nil"/>
              <w:bottom w:val="single" w:sz="4" w:space="0" w:color="F39200"/>
              <w:right w:val="nil"/>
            </w:tcBorders>
            <w:shd w:val="clear" w:color="auto" w:fill="auto"/>
            <w:vAlign w:val="center"/>
          </w:tcPr>
          <w:p w14:paraId="6575FB0A"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517.460</w:t>
            </w:r>
          </w:p>
        </w:tc>
        <w:tc>
          <w:tcPr>
            <w:tcW w:w="1046" w:type="dxa"/>
            <w:tcBorders>
              <w:top w:val="nil"/>
              <w:left w:val="nil"/>
              <w:bottom w:val="single" w:sz="4" w:space="0" w:color="F39200"/>
              <w:right w:val="nil"/>
            </w:tcBorders>
            <w:shd w:val="clear" w:color="auto" w:fill="auto"/>
            <w:vAlign w:val="center"/>
          </w:tcPr>
          <w:p w14:paraId="7A2C938F"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9.530</w:t>
            </w:r>
          </w:p>
        </w:tc>
        <w:tc>
          <w:tcPr>
            <w:tcW w:w="1046" w:type="dxa"/>
            <w:tcBorders>
              <w:top w:val="nil"/>
              <w:left w:val="nil"/>
              <w:bottom w:val="single" w:sz="4" w:space="0" w:color="F39200"/>
              <w:right w:val="nil"/>
            </w:tcBorders>
            <w:shd w:val="clear" w:color="auto" w:fill="auto"/>
            <w:vAlign w:val="center"/>
          </w:tcPr>
          <w:p w14:paraId="1B25C87E"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193.860</w:t>
            </w:r>
          </w:p>
        </w:tc>
        <w:tc>
          <w:tcPr>
            <w:tcW w:w="1046" w:type="dxa"/>
            <w:tcBorders>
              <w:top w:val="nil"/>
              <w:left w:val="nil"/>
              <w:bottom w:val="single" w:sz="4" w:space="0" w:color="F39200"/>
              <w:right w:val="nil"/>
            </w:tcBorders>
            <w:shd w:val="clear" w:color="auto" w:fill="auto"/>
            <w:vAlign w:val="center"/>
          </w:tcPr>
          <w:p w14:paraId="138940D9"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200.819</w:t>
            </w:r>
          </w:p>
        </w:tc>
        <w:tc>
          <w:tcPr>
            <w:tcW w:w="1046" w:type="dxa"/>
            <w:tcBorders>
              <w:top w:val="nil"/>
              <w:left w:val="nil"/>
              <w:bottom w:val="single" w:sz="4" w:space="0" w:color="F39200"/>
            </w:tcBorders>
            <w:shd w:val="clear" w:color="auto" w:fill="auto"/>
            <w:vAlign w:val="center"/>
          </w:tcPr>
          <w:p w14:paraId="13898BB8"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1.255.179</w:t>
            </w:r>
          </w:p>
        </w:tc>
        <w:tc>
          <w:tcPr>
            <w:tcW w:w="1046" w:type="dxa"/>
            <w:tcBorders>
              <w:top w:val="single" w:sz="4" w:space="0" w:color="F39200"/>
              <w:left w:val="nil"/>
              <w:bottom w:val="single" w:sz="4" w:space="0" w:color="F39200"/>
              <w:right w:val="nil"/>
            </w:tcBorders>
            <w:shd w:val="clear" w:color="auto" w:fill="auto"/>
            <w:vAlign w:val="center"/>
          </w:tcPr>
          <w:p w14:paraId="1EC1BEE1"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264.084</w:t>
            </w:r>
          </w:p>
        </w:tc>
        <w:tc>
          <w:tcPr>
            <w:tcW w:w="1046" w:type="dxa"/>
            <w:tcBorders>
              <w:top w:val="single" w:sz="4" w:space="0" w:color="F39200"/>
              <w:left w:val="nil"/>
              <w:bottom w:val="single" w:sz="4" w:space="0" w:color="F39200"/>
              <w:right w:val="nil"/>
            </w:tcBorders>
            <w:shd w:val="clear" w:color="auto" w:fill="auto"/>
            <w:vAlign w:val="center"/>
          </w:tcPr>
          <w:p w14:paraId="09C47796"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52.811</w:t>
            </w:r>
          </w:p>
        </w:tc>
        <w:tc>
          <w:tcPr>
            <w:tcW w:w="1046" w:type="dxa"/>
            <w:tcBorders>
              <w:top w:val="single" w:sz="4" w:space="0" w:color="F39200"/>
              <w:left w:val="nil"/>
              <w:bottom w:val="single" w:sz="4" w:space="0" w:color="F39200"/>
              <w:right w:val="nil"/>
            </w:tcBorders>
            <w:shd w:val="clear" w:color="auto" w:fill="auto"/>
            <w:vAlign w:val="center"/>
          </w:tcPr>
          <w:p w14:paraId="512C71A9"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232.372</w:t>
            </w:r>
          </w:p>
        </w:tc>
        <w:tc>
          <w:tcPr>
            <w:tcW w:w="1046" w:type="dxa"/>
            <w:tcBorders>
              <w:top w:val="single" w:sz="4" w:space="0" w:color="F39200"/>
              <w:left w:val="nil"/>
              <w:bottom w:val="single" w:sz="4" w:space="0" w:color="F39200"/>
              <w:right w:val="nil"/>
            </w:tcBorders>
            <w:shd w:val="clear" w:color="auto" w:fill="auto"/>
            <w:vAlign w:val="center"/>
          </w:tcPr>
          <w:p w14:paraId="311134C4"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125.900</w:t>
            </w:r>
          </w:p>
        </w:tc>
        <w:tc>
          <w:tcPr>
            <w:tcW w:w="1043" w:type="dxa"/>
            <w:tcBorders>
              <w:top w:val="single" w:sz="4" w:space="0" w:color="F39200"/>
              <w:left w:val="nil"/>
              <w:bottom w:val="single" w:sz="4" w:space="0" w:color="F39200"/>
              <w:right w:val="nil"/>
            </w:tcBorders>
            <w:shd w:val="clear" w:color="auto" w:fill="auto"/>
            <w:vAlign w:val="center"/>
          </w:tcPr>
          <w:p w14:paraId="7C220AE8"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1.307.517</w:t>
            </w:r>
          </w:p>
        </w:tc>
      </w:tr>
      <w:tr w:rsidR="005176A2" w:rsidRPr="005176A2" w14:paraId="1435B412" w14:textId="77777777" w:rsidTr="005C4600">
        <w:trPr>
          <w:gridAfter w:val="4"/>
          <w:wAfter w:w="17040" w:type="dxa"/>
          <w:trHeight w:val="227"/>
        </w:trPr>
        <w:tc>
          <w:tcPr>
            <w:tcW w:w="4112" w:type="dxa"/>
            <w:tcBorders>
              <w:top w:val="nil"/>
              <w:left w:val="nil"/>
              <w:bottom w:val="nil"/>
              <w:right w:val="nil"/>
            </w:tcBorders>
            <w:shd w:val="clear" w:color="auto" w:fill="auto"/>
            <w:vAlign w:val="center"/>
            <w:hideMark/>
          </w:tcPr>
          <w:p w14:paraId="1FB35FF9"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Resultado com títulos e valores mobiliários (4)</w:t>
            </w:r>
          </w:p>
        </w:tc>
        <w:tc>
          <w:tcPr>
            <w:tcW w:w="1046" w:type="dxa"/>
            <w:tcBorders>
              <w:top w:val="nil"/>
              <w:left w:val="nil"/>
              <w:bottom w:val="nil"/>
              <w:right w:val="nil"/>
            </w:tcBorders>
            <w:shd w:val="clear" w:color="auto" w:fill="auto"/>
            <w:noWrap/>
            <w:vAlign w:val="center"/>
          </w:tcPr>
          <w:p w14:paraId="3F7593BF"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1CB1DA62" w14:textId="77777777" w:rsidR="009048D5" w:rsidRPr="005176A2" w:rsidRDefault="009048D5" w:rsidP="005C4600">
            <w:pPr>
              <w:jc w:val="center"/>
              <w:rPr>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6E13ACD4" w14:textId="77777777" w:rsidR="009048D5" w:rsidRPr="005176A2" w:rsidRDefault="009048D5" w:rsidP="005C4600">
            <w:pPr>
              <w:jc w:val="center"/>
              <w:rPr>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03DA28F2" w14:textId="77777777" w:rsidR="009048D5" w:rsidRPr="005176A2" w:rsidRDefault="009048D5" w:rsidP="005C4600">
            <w:pPr>
              <w:jc w:val="center"/>
              <w:rPr>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tcBorders>
            <w:shd w:val="clear" w:color="auto" w:fill="auto"/>
            <w:noWrap/>
            <w:vAlign w:val="center"/>
          </w:tcPr>
          <w:p w14:paraId="63617CFE"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2E04F524"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0F3D29E4"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30.353</w:t>
            </w:r>
          </w:p>
        </w:tc>
        <w:tc>
          <w:tcPr>
            <w:tcW w:w="1046" w:type="dxa"/>
            <w:tcBorders>
              <w:top w:val="nil"/>
              <w:left w:val="nil"/>
              <w:bottom w:val="nil"/>
              <w:right w:val="nil"/>
            </w:tcBorders>
            <w:shd w:val="clear" w:color="auto" w:fill="auto"/>
            <w:noWrap/>
            <w:vAlign w:val="center"/>
          </w:tcPr>
          <w:p w14:paraId="387CD211"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27939F88"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3" w:type="dxa"/>
            <w:tcBorders>
              <w:top w:val="nil"/>
              <w:left w:val="nil"/>
              <w:bottom w:val="nil"/>
              <w:right w:val="nil"/>
            </w:tcBorders>
            <w:shd w:val="clear" w:color="auto" w:fill="auto"/>
            <w:noWrap/>
            <w:vAlign w:val="center"/>
          </w:tcPr>
          <w:p w14:paraId="655BF793"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r>
      <w:tr w:rsidR="005176A2" w:rsidRPr="005176A2" w14:paraId="005B6090" w14:textId="77777777" w:rsidTr="005C4600">
        <w:trPr>
          <w:gridAfter w:val="4"/>
          <w:wAfter w:w="17040" w:type="dxa"/>
          <w:trHeight w:val="227"/>
        </w:trPr>
        <w:tc>
          <w:tcPr>
            <w:tcW w:w="4112" w:type="dxa"/>
            <w:tcBorders>
              <w:top w:val="nil"/>
              <w:left w:val="nil"/>
              <w:bottom w:val="nil"/>
              <w:right w:val="nil"/>
            </w:tcBorders>
            <w:shd w:val="clear" w:color="auto" w:fill="auto"/>
            <w:vAlign w:val="center"/>
            <w:hideMark/>
          </w:tcPr>
          <w:p w14:paraId="6B49DF11"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Rendas com prestação de serviços (5)</w:t>
            </w:r>
          </w:p>
        </w:tc>
        <w:tc>
          <w:tcPr>
            <w:tcW w:w="1046" w:type="dxa"/>
            <w:tcBorders>
              <w:top w:val="nil"/>
              <w:left w:val="nil"/>
              <w:bottom w:val="nil"/>
              <w:right w:val="nil"/>
            </w:tcBorders>
            <w:shd w:val="clear" w:color="auto" w:fill="auto"/>
            <w:noWrap/>
            <w:vAlign w:val="center"/>
          </w:tcPr>
          <w:p w14:paraId="0BFF88CA"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422.243</w:t>
            </w:r>
          </w:p>
        </w:tc>
        <w:tc>
          <w:tcPr>
            <w:tcW w:w="1046" w:type="dxa"/>
            <w:tcBorders>
              <w:top w:val="nil"/>
              <w:left w:val="nil"/>
              <w:bottom w:val="nil"/>
              <w:right w:val="nil"/>
            </w:tcBorders>
            <w:shd w:val="clear" w:color="auto" w:fill="auto"/>
            <w:noWrap/>
            <w:vAlign w:val="center"/>
          </w:tcPr>
          <w:p w14:paraId="652F595D" w14:textId="77777777" w:rsidR="009048D5" w:rsidRPr="005176A2" w:rsidRDefault="009048D5" w:rsidP="005C4600">
            <w:pPr>
              <w:jc w:val="right"/>
              <w:rPr>
                <w:color w:val="005CA9"/>
                <w:sz w:val="16"/>
                <w:szCs w:val="16"/>
              </w:rPr>
            </w:pPr>
            <w:r w:rsidRPr="005176A2">
              <w:rPr>
                <w:rFonts w:ascii="Futura Lt BT" w:hAnsi="Futura Lt BT" w:cs="Calibri"/>
                <w:color w:val="005CA9"/>
                <w:sz w:val="14"/>
                <w:szCs w:val="14"/>
              </w:rPr>
              <w:t>1</w:t>
            </w:r>
          </w:p>
        </w:tc>
        <w:tc>
          <w:tcPr>
            <w:tcW w:w="1046" w:type="dxa"/>
            <w:tcBorders>
              <w:top w:val="nil"/>
              <w:left w:val="nil"/>
              <w:bottom w:val="nil"/>
              <w:right w:val="nil"/>
            </w:tcBorders>
            <w:shd w:val="clear" w:color="auto" w:fill="auto"/>
            <w:noWrap/>
            <w:vAlign w:val="center"/>
          </w:tcPr>
          <w:p w14:paraId="64843686" w14:textId="77777777" w:rsidR="009048D5" w:rsidRPr="005176A2" w:rsidRDefault="009048D5" w:rsidP="005C4600">
            <w:pPr>
              <w:jc w:val="right"/>
              <w:rPr>
                <w:color w:val="005CA9"/>
                <w:sz w:val="16"/>
                <w:szCs w:val="16"/>
              </w:rPr>
            </w:pPr>
            <w:r w:rsidRPr="005176A2">
              <w:rPr>
                <w:rFonts w:ascii="Futura Lt BT" w:hAnsi="Futura Lt BT" w:cs="Calibri"/>
                <w:color w:val="005CA9"/>
                <w:sz w:val="14"/>
                <w:szCs w:val="14"/>
              </w:rPr>
              <w:t>193.810</w:t>
            </w:r>
          </w:p>
        </w:tc>
        <w:tc>
          <w:tcPr>
            <w:tcW w:w="1046" w:type="dxa"/>
            <w:tcBorders>
              <w:top w:val="nil"/>
              <w:left w:val="nil"/>
              <w:bottom w:val="nil"/>
              <w:right w:val="nil"/>
            </w:tcBorders>
            <w:shd w:val="clear" w:color="auto" w:fill="auto"/>
            <w:noWrap/>
            <w:vAlign w:val="center"/>
          </w:tcPr>
          <w:p w14:paraId="3F2CA88B" w14:textId="77777777" w:rsidR="009048D5" w:rsidRPr="005176A2" w:rsidRDefault="009048D5" w:rsidP="005C4600">
            <w:pPr>
              <w:jc w:val="right"/>
              <w:rPr>
                <w:color w:val="005CA9"/>
                <w:sz w:val="16"/>
                <w:szCs w:val="16"/>
              </w:rPr>
            </w:pPr>
            <w:r w:rsidRPr="005176A2">
              <w:rPr>
                <w:rFonts w:ascii="Futura Lt BT" w:hAnsi="Futura Lt BT" w:cs="Calibri"/>
                <w:color w:val="005CA9"/>
                <w:sz w:val="14"/>
                <w:szCs w:val="14"/>
              </w:rPr>
              <w:t>200.819</w:t>
            </w:r>
          </w:p>
        </w:tc>
        <w:tc>
          <w:tcPr>
            <w:tcW w:w="1046" w:type="dxa"/>
            <w:tcBorders>
              <w:top w:val="nil"/>
              <w:left w:val="nil"/>
              <w:bottom w:val="nil"/>
            </w:tcBorders>
            <w:shd w:val="clear" w:color="auto" w:fill="auto"/>
            <w:noWrap/>
            <w:vAlign w:val="center"/>
          </w:tcPr>
          <w:p w14:paraId="2F4AAB9F"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249.893</w:t>
            </w:r>
          </w:p>
        </w:tc>
        <w:tc>
          <w:tcPr>
            <w:tcW w:w="1046" w:type="dxa"/>
            <w:tcBorders>
              <w:top w:val="nil"/>
              <w:left w:val="nil"/>
              <w:bottom w:val="nil"/>
              <w:right w:val="nil"/>
            </w:tcBorders>
            <w:shd w:val="clear" w:color="auto" w:fill="auto"/>
            <w:noWrap/>
            <w:vAlign w:val="center"/>
          </w:tcPr>
          <w:p w14:paraId="5EA6C568"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170.538</w:t>
            </w:r>
          </w:p>
        </w:tc>
        <w:tc>
          <w:tcPr>
            <w:tcW w:w="1046" w:type="dxa"/>
            <w:tcBorders>
              <w:top w:val="nil"/>
              <w:left w:val="nil"/>
              <w:bottom w:val="nil"/>
              <w:right w:val="nil"/>
            </w:tcBorders>
            <w:shd w:val="clear" w:color="auto" w:fill="auto"/>
            <w:noWrap/>
            <w:vAlign w:val="center"/>
          </w:tcPr>
          <w:p w14:paraId="3EF00E08"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w:t>
            </w:r>
          </w:p>
        </w:tc>
        <w:tc>
          <w:tcPr>
            <w:tcW w:w="1046" w:type="dxa"/>
            <w:tcBorders>
              <w:top w:val="nil"/>
              <w:left w:val="nil"/>
              <w:bottom w:val="nil"/>
              <w:right w:val="nil"/>
            </w:tcBorders>
            <w:shd w:val="clear" w:color="auto" w:fill="auto"/>
            <w:noWrap/>
            <w:vAlign w:val="center"/>
          </w:tcPr>
          <w:p w14:paraId="1A572E49"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185.960</w:t>
            </w:r>
          </w:p>
        </w:tc>
        <w:tc>
          <w:tcPr>
            <w:tcW w:w="1046" w:type="dxa"/>
            <w:tcBorders>
              <w:top w:val="nil"/>
              <w:left w:val="nil"/>
              <w:bottom w:val="nil"/>
              <w:right w:val="nil"/>
            </w:tcBorders>
            <w:shd w:val="clear" w:color="auto" w:fill="auto"/>
            <w:noWrap/>
            <w:vAlign w:val="center"/>
          </w:tcPr>
          <w:p w14:paraId="1D977725"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125.900</w:t>
            </w:r>
          </w:p>
        </w:tc>
        <w:tc>
          <w:tcPr>
            <w:tcW w:w="1043" w:type="dxa"/>
            <w:tcBorders>
              <w:top w:val="nil"/>
              <w:left w:val="nil"/>
              <w:bottom w:val="nil"/>
              <w:right w:val="nil"/>
            </w:tcBorders>
            <w:shd w:val="clear" w:color="auto" w:fill="auto"/>
            <w:noWrap/>
            <w:vAlign w:val="center"/>
          </w:tcPr>
          <w:p w14:paraId="56C28B00"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163.107</w:t>
            </w:r>
          </w:p>
        </w:tc>
      </w:tr>
      <w:tr w:rsidR="005176A2" w:rsidRPr="005176A2" w14:paraId="415CD8F8" w14:textId="77777777" w:rsidTr="005C4600">
        <w:trPr>
          <w:gridAfter w:val="4"/>
          <w:wAfter w:w="17040" w:type="dxa"/>
          <w:trHeight w:val="227"/>
        </w:trPr>
        <w:tc>
          <w:tcPr>
            <w:tcW w:w="4112" w:type="dxa"/>
            <w:tcBorders>
              <w:top w:val="nil"/>
              <w:left w:val="nil"/>
              <w:bottom w:val="nil"/>
              <w:right w:val="nil"/>
            </w:tcBorders>
            <w:shd w:val="clear" w:color="auto" w:fill="auto"/>
            <w:vAlign w:val="center"/>
            <w:hideMark/>
          </w:tcPr>
          <w:p w14:paraId="4C941475"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Rendas com administração de fundos de investimento (6)</w:t>
            </w:r>
          </w:p>
        </w:tc>
        <w:tc>
          <w:tcPr>
            <w:tcW w:w="1046" w:type="dxa"/>
            <w:tcBorders>
              <w:top w:val="nil"/>
              <w:left w:val="nil"/>
              <w:bottom w:val="nil"/>
              <w:right w:val="nil"/>
            </w:tcBorders>
            <w:shd w:val="clear" w:color="auto" w:fill="auto"/>
            <w:noWrap/>
            <w:vAlign w:val="center"/>
          </w:tcPr>
          <w:p w14:paraId="67E1A36C"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56474312"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06E4E568"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16416E6C"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tcBorders>
            <w:shd w:val="clear" w:color="auto" w:fill="auto"/>
            <w:noWrap/>
            <w:vAlign w:val="center"/>
          </w:tcPr>
          <w:p w14:paraId="6735DC14"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105.189</w:t>
            </w:r>
          </w:p>
        </w:tc>
        <w:tc>
          <w:tcPr>
            <w:tcW w:w="1046" w:type="dxa"/>
            <w:tcBorders>
              <w:top w:val="nil"/>
              <w:left w:val="nil"/>
              <w:bottom w:val="nil"/>
              <w:right w:val="nil"/>
            </w:tcBorders>
            <w:shd w:val="clear" w:color="auto" w:fill="auto"/>
            <w:noWrap/>
            <w:vAlign w:val="center"/>
          </w:tcPr>
          <w:p w14:paraId="1848E9F9"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4044AEDA"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25F4C048"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398150E4"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3" w:type="dxa"/>
            <w:tcBorders>
              <w:top w:val="nil"/>
              <w:left w:val="nil"/>
              <w:bottom w:val="nil"/>
              <w:right w:val="nil"/>
            </w:tcBorders>
            <w:shd w:val="clear" w:color="auto" w:fill="auto"/>
            <w:noWrap/>
            <w:vAlign w:val="center"/>
          </w:tcPr>
          <w:p w14:paraId="3109004A"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559.756</w:t>
            </w:r>
          </w:p>
        </w:tc>
      </w:tr>
      <w:tr w:rsidR="005176A2" w:rsidRPr="005176A2" w14:paraId="4A2B6BD5" w14:textId="77777777" w:rsidTr="005C4600">
        <w:trPr>
          <w:gridAfter w:val="4"/>
          <w:wAfter w:w="17040" w:type="dxa"/>
          <w:trHeight w:val="227"/>
        </w:trPr>
        <w:tc>
          <w:tcPr>
            <w:tcW w:w="4112" w:type="dxa"/>
            <w:tcBorders>
              <w:top w:val="nil"/>
              <w:left w:val="nil"/>
              <w:bottom w:val="single" w:sz="4" w:space="0" w:color="F39200"/>
              <w:right w:val="nil"/>
            </w:tcBorders>
            <w:shd w:val="clear" w:color="auto" w:fill="auto"/>
            <w:vAlign w:val="center"/>
            <w:hideMark/>
          </w:tcPr>
          <w:p w14:paraId="21FC83E1" w14:textId="77777777" w:rsidR="009048D5" w:rsidRPr="005176A2" w:rsidRDefault="009048D5" w:rsidP="005C4600">
            <w:pPr>
              <w:rPr>
                <w:rFonts w:ascii="Futura Lt BT" w:hAnsi="Futura Lt BT" w:cs="Calibri"/>
                <w:b/>
                <w:bCs/>
                <w:color w:val="005CA9"/>
                <w:sz w:val="16"/>
                <w:szCs w:val="16"/>
              </w:rPr>
            </w:pPr>
            <w:r w:rsidRPr="005176A2">
              <w:rPr>
                <w:rFonts w:ascii="Futura Lt BT" w:hAnsi="Futura Lt BT" w:cs="Calibri"/>
                <w:color w:val="005CA9"/>
                <w:sz w:val="16"/>
                <w:szCs w:val="16"/>
              </w:rPr>
              <w:t>Outras receitas operacionais (7)</w:t>
            </w:r>
          </w:p>
        </w:tc>
        <w:tc>
          <w:tcPr>
            <w:tcW w:w="1046" w:type="dxa"/>
            <w:tcBorders>
              <w:top w:val="nil"/>
              <w:left w:val="nil"/>
              <w:bottom w:val="single" w:sz="4" w:space="0" w:color="F39200"/>
              <w:right w:val="nil"/>
            </w:tcBorders>
            <w:shd w:val="clear" w:color="auto" w:fill="auto"/>
            <w:vAlign w:val="center"/>
          </w:tcPr>
          <w:p w14:paraId="6F5C03C9"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color w:val="005CA9"/>
                <w:sz w:val="14"/>
                <w:szCs w:val="14"/>
              </w:rPr>
              <w:t>95.217</w:t>
            </w:r>
          </w:p>
        </w:tc>
        <w:tc>
          <w:tcPr>
            <w:tcW w:w="1046" w:type="dxa"/>
            <w:tcBorders>
              <w:top w:val="nil"/>
              <w:left w:val="nil"/>
              <w:bottom w:val="single" w:sz="4" w:space="0" w:color="F39200"/>
              <w:right w:val="nil"/>
            </w:tcBorders>
            <w:shd w:val="clear" w:color="auto" w:fill="auto"/>
            <w:vAlign w:val="center"/>
          </w:tcPr>
          <w:p w14:paraId="380A26F0"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color w:val="005CA9"/>
                <w:sz w:val="14"/>
                <w:szCs w:val="14"/>
              </w:rPr>
              <w:t>9.529</w:t>
            </w:r>
          </w:p>
        </w:tc>
        <w:tc>
          <w:tcPr>
            <w:tcW w:w="1046" w:type="dxa"/>
            <w:tcBorders>
              <w:top w:val="nil"/>
              <w:left w:val="nil"/>
              <w:bottom w:val="single" w:sz="4" w:space="0" w:color="F39200"/>
              <w:right w:val="nil"/>
            </w:tcBorders>
            <w:shd w:val="clear" w:color="auto" w:fill="auto"/>
            <w:vAlign w:val="center"/>
          </w:tcPr>
          <w:p w14:paraId="788494D5"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color w:val="005CA9"/>
                <w:sz w:val="14"/>
                <w:szCs w:val="14"/>
              </w:rPr>
              <w:t>50</w:t>
            </w:r>
          </w:p>
        </w:tc>
        <w:tc>
          <w:tcPr>
            <w:tcW w:w="1046" w:type="dxa"/>
            <w:tcBorders>
              <w:top w:val="nil"/>
              <w:left w:val="nil"/>
              <w:bottom w:val="single" w:sz="4" w:space="0" w:color="F39200"/>
              <w:right w:val="nil"/>
            </w:tcBorders>
            <w:shd w:val="clear" w:color="auto" w:fill="auto"/>
            <w:vAlign w:val="center"/>
          </w:tcPr>
          <w:p w14:paraId="114EB2CE"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color w:val="005CA9"/>
                <w:sz w:val="14"/>
                <w:szCs w:val="14"/>
              </w:rPr>
              <w:t>-</w:t>
            </w:r>
          </w:p>
        </w:tc>
        <w:tc>
          <w:tcPr>
            <w:tcW w:w="1046" w:type="dxa"/>
            <w:tcBorders>
              <w:top w:val="nil"/>
              <w:left w:val="nil"/>
              <w:bottom w:val="single" w:sz="4" w:space="0" w:color="F39200"/>
            </w:tcBorders>
            <w:shd w:val="clear" w:color="auto" w:fill="auto"/>
            <w:vAlign w:val="center"/>
          </w:tcPr>
          <w:p w14:paraId="132E5365"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color w:val="005CA9"/>
                <w:sz w:val="14"/>
                <w:szCs w:val="14"/>
              </w:rPr>
              <w:t>900.097</w:t>
            </w:r>
          </w:p>
        </w:tc>
        <w:tc>
          <w:tcPr>
            <w:tcW w:w="1046" w:type="dxa"/>
            <w:tcBorders>
              <w:top w:val="nil"/>
              <w:left w:val="nil"/>
              <w:bottom w:val="single" w:sz="4" w:space="0" w:color="F39200"/>
              <w:right w:val="nil"/>
            </w:tcBorders>
            <w:shd w:val="clear" w:color="auto" w:fill="auto"/>
            <w:vAlign w:val="center"/>
          </w:tcPr>
          <w:p w14:paraId="7341F2E6"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color w:val="005CA9"/>
                <w:sz w:val="14"/>
                <w:szCs w:val="14"/>
              </w:rPr>
              <w:t>93.546</w:t>
            </w:r>
          </w:p>
        </w:tc>
        <w:tc>
          <w:tcPr>
            <w:tcW w:w="1046" w:type="dxa"/>
            <w:tcBorders>
              <w:top w:val="nil"/>
              <w:left w:val="nil"/>
              <w:bottom w:val="single" w:sz="4" w:space="0" w:color="F39200"/>
              <w:right w:val="nil"/>
            </w:tcBorders>
            <w:shd w:val="clear" w:color="auto" w:fill="auto"/>
            <w:vAlign w:val="center"/>
          </w:tcPr>
          <w:p w14:paraId="44105E03"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color w:val="005CA9"/>
                <w:sz w:val="14"/>
                <w:szCs w:val="14"/>
              </w:rPr>
              <w:t>22.457</w:t>
            </w:r>
          </w:p>
        </w:tc>
        <w:tc>
          <w:tcPr>
            <w:tcW w:w="1046" w:type="dxa"/>
            <w:tcBorders>
              <w:top w:val="nil"/>
              <w:left w:val="nil"/>
              <w:bottom w:val="single" w:sz="4" w:space="0" w:color="F39200"/>
              <w:right w:val="nil"/>
            </w:tcBorders>
            <w:shd w:val="clear" w:color="auto" w:fill="auto"/>
            <w:vAlign w:val="center"/>
          </w:tcPr>
          <w:p w14:paraId="42F367B1"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color w:val="005CA9"/>
                <w:sz w:val="14"/>
                <w:szCs w:val="14"/>
              </w:rPr>
              <w:t>46.412</w:t>
            </w:r>
          </w:p>
        </w:tc>
        <w:tc>
          <w:tcPr>
            <w:tcW w:w="1046" w:type="dxa"/>
            <w:tcBorders>
              <w:top w:val="nil"/>
              <w:left w:val="nil"/>
              <w:bottom w:val="single" w:sz="4" w:space="0" w:color="F39200"/>
              <w:right w:val="nil"/>
            </w:tcBorders>
            <w:shd w:val="clear" w:color="auto" w:fill="auto"/>
            <w:vAlign w:val="center"/>
          </w:tcPr>
          <w:p w14:paraId="0EDDB989" w14:textId="77777777" w:rsidR="009048D5" w:rsidRPr="005176A2" w:rsidRDefault="009048D5" w:rsidP="005C4600">
            <w:pPr>
              <w:jc w:val="center"/>
              <w:rPr>
                <w:rFonts w:ascii="Futura Lt BT" w:hAnsi="Futura Lt BT" w:cs="Calibri"/>
                <w:b/>
                <w:bCs/>
                <w:color w:val="005CA9"/>
                <w:sz w:val="16"/>
                <w:szCs w:val="16"/>
              </w:rPr>
            </w:pPr>
            <w:r w:rsidRPr="005176A2">
              <w:rPr>
                <w:rFonts w:ascii="Futura Lt BT" w:hAnsi="Futura Lt BT" w:cs="Calibri"/>
                <w:color w:val="005CA9"/>
                <w:sz w:val="14"/>
                <w:szCs w:val="14"/>
              </w:rPr>
              <w:t>-</w:t>
            </w:r>
          </w:p>
        </w:tc>
        <w:tc>
          <w:tcPr>
            <w:tcW w:w="1043" w:type="dxa"/>
            <w:tcBorders>
              <w:top w:val="nil"/>
              <w:left w:val="nil"/>
              <w:bottom w:val="single" w:sz="4" w:space="0" w:color="F39200"/>
              <w:right w:val="nil"/>
            </w:tcBorders>
            <w:shd w:val="clear" w:color="auto" w:fill="auto"/>
            <w:vAlign w:val="center"/>
          </w:tcPr>
          <w:p w14:paraId="6B237424" w14:textId="77777777" w:rsidR="009048D5" w:rsidRPr="005176A2" w:rsidRDefault="009048D5" w:rsidP="005C4600">
            <w:pPr>
              <w:jc w:val="right"/>
              <w:rPr>
                <w:rFonts w:ascii="Futura Lt BT" w:hAnsi="Futura Lt BT" w:cs="Calibri"/>
                <w:b/>
                <w:bCs/>
                <w:color w:val="005CA9"/>
                <w:sz w:val="16"/>
                <w:szCs w:val="16"/>
              </w:rPr>
            </w:pPr>
            <w:r w:rsidRPr="005176A2">
              <w:rPr>
                <w:rFonts w:ascii="Futura Lt BT" w:hAnsi="Futura Lt BT" w:cs="Calibri"/>
                <w:color w:val="005CA9"/>
                <w:sz w:val="14"/>
                <w:szCs w:val="14"/>
              </w:rPr>
              <w:t>584.654</w:t>
            </w:r>
          </w:p>
        </w:tc>
      </w:tr>
      <w:tr w:rsidR="005176A2" w:rsidRPr="005176A2" w14:paraId="0E88AE9B" w14:textId="77777777" w:rsidTr="005C4600">
        <w:trPr>
          <w:gridAfter w:val="4"/>
          <w:wAfter w:w="17040" w:type="dxa"/>
          <w:trHeight w:val="227"/>
        </w:trPr>
        <w:tc>
          <w:tcPr>
            <w:tcW w:w="4112" w:type="dxa"/>
            <w:tcBorders>
              <w:top w:val="nil"/>
              <w:left w:val="nil"/>
              <w:bottom w:val="single" w:sz="4" w:space="0" w:color="F39200"/>
              <w:right w:val="nil"/>
            </w:tcBorders>
            <w:shd w:val="clear" w:color="auto" w:fill="auto"/>
            <w:vAlign w:val="center"/>
            <w:hideMark/>
          </w:tcPr>
          <w:p w14:paraId="7ED4B3CD"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b/>
                <w:bCs/>
                <w:color w:val="005CA9"/>
                <w:sz w:val="16"/>
                <w:szCs w:val="16"/>
              </w:rPr>
              <w:t>DESPESAS</w:t>
            </w:r>
          </w:p>
        </w:tc>
        <w:tc>
          <w:tcPr>
            <w:tcW w:w="1046" w:type="dxa"/>
            <w:tcBorders>
              <w:top w:val="nil"/>
              <w:left w:val="nil"/>
              <w:bottom w:val="single" w:sz="4" w:space="0" w:color="F39200"/>
              <w:right w:val="nil"/>
            </w:tcBorders>
            <w:shd w:val="clear" w:color="auto" w:fill="auto"/>
            <w:noWrap/>
            <w:vAlign w:val="center"/>
          </w:tcPr>
          <w:p w14:paraId="4102AF1E"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(226.510)</w:t>
            </w:r>
          </w:p>
        </w:tc>
        <w:tc>
          <w:tcPr>
            <w:tcW w:w="1046" w:type="dxa"/>
            <w:tcBorders>
              <w:top w:val="nil"/>
              <w:left w:val="nil"/>
              <w:bottom w:val="single" w:sz="4" w:space="0" w:color="F39200"/>
              <w:right w:val="nil"/>
            </w:tcBorders>
            <w:shd w:val="clear" w:color="auto" w:fill="auto"/>
            <w:noWrap/>
            <w:vAlign w:val="center"/>
          </w:tcPr>
          <w:p w14:paraId="1F04DE41" w14:textId="77777777" w:rsidR="009048D5" w:rsidRPr="005176A2" w:rsidRDefault="009048D5" w:rsidP="005C4600">
            <w:pPr>
              <w:jc w:val="center"/>
              <w:rPr>
                <w:color w:val="005CA9"/>
                <w:sz w:val="16"/>
                <w:szCs w:val="16"/>
              </w:rPr>
            </w:pPr>
            <w:r w:rsidRPr="005176A2">
              <w:rPr>
                <w:rFonts w:ascii="Futura Lt BT" w:hAnsi="Futura Lt BT" w:cs="Calibri"/>
                <w:b/>
                <w:bCs/>
                <w:color w:val="005CA9"/>
                <w:sz w:val="14"/>
                <w:szCs w:val="14"/>
              </w:rPr>
              <w:t>(17.668)</w:t>
            </w:r>
          </w:p>
        </w:tc>
        <w:tc>
          <w:tcPr>
            <w:tcW w:w="1046" w:type="dxa"/>
            <w:tcBorders>
              <w:top w:val="nil"/>
              <w:left w:val="nil"/>
              <w:bottom w:val="single" w:sz="4" w:space="0" w:color="F39200"/>
              <w:right w:val="nil"/>
            </w:tcBorders>
            <w:shd w:val="clear" w:color="auto" w:fill="auto"/>
            <w:noWrap/>
            <w:vAlign w:val="center"/>
          </w:tcPr>
          <w:p w14:paraId="18CF1A9D" w14:textId="77777777" w:rsidR="009048D5" w:rsidRPr="005176A2" w:rsidRDefault="009048D5" w:rsidP="005C4600">
            <w:pPr>
              <w:jc w:val="right"/>
              <w:rPr>
                <w:color w:val="005CA9"/>
                <w:sz w:val="16"/>
                <w:szCs w:val="16"/>
              </w:rPr>
            </w:pPr>
            <w:r w:rsidRPr="005176A2">
              <w:rPr>
                <w:rFonts w:ascii="Futura Lt BT" w:hAnsi="Futura Lt BT" w:cs="Calibri"/>
                <w:b/>
                <w:bCs/>
                <w:color w:val="005CA9"/>
                <w:sz w:val="14"/>
                <w:szCs w:val="14"/>
              </w:rPr>
              <w:t>(176.440)</w:t>
            </w:r>
          </w:p>
        </w:tc>
        <w:tc>
          <w:tcPr>
            <w:tcW w:w="1046" w:type="dxa"/>
            <w:tcBorders>
              <w:top w:val="nil"/>
              <w:left w:val="nil"/>
              <w:bottom w:val="single" w:sz="4" w:space="0" w:color="F39200"/>
              <w:right w:val="nil"/>
            </w:tcBorders>
            <w:shd w:val="clear" w:color="auto" w:fill="auto"/>
            <w:noWrap/>
            <w:vAlign w:val="center"/>
          </w:tcPr>
          <w:p w14:paraId="5C3CB8F3" w14:textId="77777777" w:rsidR="009048D5" w:rsidRPr="005176A2" w:rsidRDefault="009048D5" w:rsidP="005C4600">
            <w:pPr>
              <w:jc w:val="right"/>
              <w:rPr>
                <w:color w:val="005CA9"/>
                <w:sz w:val="16"/>
                <w:szCs w:val="16"/>
              </w:rPr>
            </w:pPr>
            <w:r w:rsidRPr="005176A2">
              <w:rPr>
                <w:rFonts w:ascii="Futura Lt BT" w:hAnsi="Futura Lt BT" w:cs="Calibri"/>
                <w:b/>
                <w:bCs/>
                <w:color w:val="005CA9"/>
                <w:sz w:val="14"/>
                <w:szCs w:val="14"/>
              </w:rPr>
              <w:t>(5.314)</w:t>
            </w:r>
          </w:p>
        </w:tc>
        <w:tc>
          <w:tcPr>
            <w:tcW w:w="1046" w:type="dxa"/>
            <w:tcBorders>
              <w:top w:val="nil"/>
              <w:left w:val="nil"/>
              <w:bottom w:val="single" w:sz="4" w:space="0" w:color="F39200"/>
            </w:tcBorders>
            <w:shd w:val="clear" w:color="auto" w:fill="auto"/>
            <w:noWrap/>
            <w:vAlign w:val="center"/>
          </w:tcPr>
          <w:p w14:paraId="209019CC"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(1.227.491)</w:t>
            </w:r>
          </w:p>
        </w:tc>
        <w:tc>
          <w:tcPr>
            <w:tcW w:w="1046" w:type="dxa"/>
            <w:tcBorders>
              <w:top w:val="nil"/>
              <w:left w:val="nil"/>
              <w:bottom w:val="single" w:sz="4" w:space="0" w:color="F39200"/>
              <w:right w:val="nil"/>
            </w:tcBorders>
            <w:shd w:val="clear" w:color="auto" w:fill="auto"/>
            <w:noWrap/>
            <w:vAlign w:val="center"/>
          </w:tcPr>
          <w:p w14:paraId="533A6094"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(12.233)</w:t>
            </w:r>
          </w:p>
        </w:tc>
        <w:tc>
          <w:tcPr>
            <w:tcW w:w="1046" w:type="dxa"/>
            <w:tcBorders>
              <w:top w:val="nil"/>
              <w:left w:val="nil"/>
              <w:bottom w:val="single" w:sz="4" w:space="0" w:color="F39200"/>
              <w:right w:val="nil"/>
            </w:tcBorders>
            <w:shd w:val="clear" w:color="auto" w:fill="auto"/>
            <w:noWrap/>
            <w:vAlign w:val="center"/>
          </w:tcPr>
          <w:p w14:paraId="0197F3D2"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b/>
                <w:bCs/>
                <w:color w:val="005CA9"/>
                <w:sz w:val="14"/>
                <w:szCs w:val="14"/>
              </w:rPr>
              <w:t>-</w:t>
            </w:r>
          </w:p>
        </w:tc>
        <w:tc>
          <w:tcPr>
            <w:tcW w:w="1046" w:type="dxa"/>
            <w:tcBorders>
              <w:top w:val="nil"/>
              <w:left w:val="nil"/>
              <w:bottom w:val="single" w:sz="4" w:space="0" w:color="F39200"/>
              <w:right w:val="nil"/>
            </w:tcBorders>
            <w:shd w:val="clear" w:color="auto" w:fill="auto"/>
            <w:noWrap/>
            <w:vAlign w:val="center"/>
          </w:tcPr>
          <w:p w14:paraId="3D7181E7"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(262.306)</w:t>
            </w:r>
          </w:p>
        </w:tc>
        <w:tc>
          <w:tcPr>
            <w:tcW w:w="1046" w:type="dxa"/>
            <w:tcBorders>
              <w:top w:val="nil"/>
              <w:left w:val="nil"/>
              <w:bottom w:val="single" w:sz="4" w:space="0" w:color="F39200"/>
              <w:right w:val="nil"/>
            </w:tcBorders>
            <w:shd w:val="clear" w:color="auto" w:fill="auto"/>
            <w:noWrap/>
            <w:vAlign w:val="center"/>
          </w:tcPr>
          <w:p w14:paraId="469140C1"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(432)</w:t>
            </w:r>
          </w:p>
        </w:tc>
        <w:tc>
          <w:tcPr>
            <w:tcW w:w="1043" w:type="dxa"/>
            <w:tcBorders>
              <w:top w:val="nil"/>
              <w:left w:val="nil"/>
              <w:bottom w:val="single" w:sz="4" w:space="0" w:color="F39200"/>
              <w:right w:val="nil"/>
            </w:tcBorders>
            <w:shd w:val="clear" w:color="auto" w:fill="auto"/>
            <w:noWrap/>
            <w:vAlign w:val="center"/>
          </w:tcPr>
          <w:p w14:paraId="4D6DF624"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(830.404)</w:t>
            </w:r>
          </w:p>
        </w:tc>
      </w:tr>
      <w:tr w:rsidR="005176A2" w:rsidRPr="005176A2" w14:paraId="15C33173" w14:textId="77777777" w:rsidTr="005C4600">
        <w:trPr>
          <w:gridAfter w:val="4"/>
          <w:wAfter w:w="17040" w:type="dxa"/>
          <w:trHeight w:val="227"/>
        </w:trPr>
        <w:tc>
          <w:tcPr>
            <w:tcW w:w="4112" w:type="dxa"/>
            <w:tcBorders>
              <w:top w:val="nil"/>
              <w:left w:val="nil"/>
              <w:bottom w:val="nil"/>
              <w:right w:val="nil"/>
            </w:tcBorders>
            <w:shd w:val="clear" w:color="auto" w:fill="auto"/>
            <w:vAlign w:val="center"/>
            <w:hideMark/>
          </w:tcPr>
          <w:p w14:paraId="2C9F1686"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Captação no mercado (8)</w:t>
            </w:r>
          </w:p>
        </w:tc>
        <w:tc>
          <w:tcPr>
            <w:tcW w:w="1046" w:type="dxa"/>
            <w:tcBorders>
              <w:top w:val="nil"/>
              <w:left w:val="nil"/>
              <w:bottom w:val="nil"/>
              <w:right w:val="nil"/>
            </w:tcBorders>
            <w:shd w:val="clear" w:color="auto" w:fill="auto"/>
            <w:noWrap/>
            <w:vAlign w:val="center"/>
          </w:tcPr>
          <w:p w14:paraId="6E2FDE94"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(22.912)</w:t>
            </w:r>
          </w:p>
        </w:tc>
        <w:tc>
          <w:tcPr>
            <w:tcW w:w="1046" w:type="dxa"/>
            <w:tcBorders>
              <w:top w:val="nil"/>
              <w:left w:val="nil"/>
              <w:bottom w:val="nil"/>
              <w:right w:val="nil"/>
            </w:tcBorders>
            <w:shd w:val="clear" w:color="auto" w:fill="auto"/>
            <w:noWrap/>
            <w:vAlign w:val="center"/>
          </w:tcPr>
          <w:p w14:paraId="3D7AD40B" w14:textId="77777777" w:rsidR="009048D5" w:rsidRPr="005176A2" w:rsidRDefault="009048D5" w:rsidP="005C4600">
            <w:pPr>
              <w:jc w:val="right"/>
              <w:rPr>
                <w:color w:val="005CA9"/>
                <w:sz w:val="16"/>
                <w:szCs w:val="16"/>
              </w:rPr>
            </w:pPr>
            <w:r w:rsidRPr="005176A2">
              <w:rPr>
                <w:rFonts w:ascii="Futura Lt BT" w:hAnsi="Futura Lt BT" w:cs="Calibri"/>
                <w:color w:val="005CA9"/>
                <w:sz w:val="14"/>
                <w:szCs w:val="14"/>
              </w:rPr>
              <w:t>(17.668)</w:t>
            </w:r>
          </w:p>
        </w:tc>
        <w:tc>
          <w:tcPr>
            <w:tcW w:w="1046" w:type="dxa"/>
            <w:tcBorders>
              <w:top w:val="nil"/>
              <w:left w:val="nil"/>
              <w:bottom w:val="nil"/>
              <w:right w:val="nil"/>
            </w:tcBorders>
            <w:shd w:val="clear" w:color="auto" w:fill="auto"/>
            <w:noWrap/>
            <w:vAlign w:val="center"/>
          </w:tcPr>
          <w:p w14:paraId="2C2582A3" w14:textId="77777777" w:rsidR="009048D5" w:rsidRPr="005176A2" w:rsidRDefault="009048D5" w:rsidP="005C4600">
            <w:pPr>
              <w:jc w:val="right"/>
              <w:rPr>
                <w:color w:val="005CA9"/>
                <w:sz w:val="16"/>
                <w:szCs w:val="16"/>
              </w:rPr>
            </w:pPr>
            <w:r w:rsidRPr="005176A2">
              <w:rPr>
                <w:rFonts w:ascii="Futura Lt BT" w:hAnsi="Futura Lt BT" w:cs="Calibri"/>
                <w:color w:val="005CA9"/>
                <w:sz w:val="14"/>
                <w:szCs w:val="14"/>
              </w:rPr>
              <w:t>(2.493)</w:t>
            </w:r>
          </w:p>
        </w:tc>
        <w:tc>
          <w:tcPr>
            <w:tcW w:w="1046" w:type="dxa"/>
            <w:tcBorders>
              <w:top w:val="nil"/>
              <w:left w:val="nil"/>
              <w:bottom w:val="nil"/>
              <w:right w:val="nil"/>
            </w:tcBorders>
            <w:shd w:val="clear" w:color="auto" w:fill="auto"/>
            <w:noWrap/>
            <w:vAlign w:val="center"/>
          </w:tcPr>
          <w:p w14:paraId="36117C7C" w14:textId="77777777" w:rsidR="009048D5" w:rsidRPr="005176A2" w:rsidRDefault="009048D5" w:rsidP="005C4600">
            <w:pPr>
              <w:jc w:val="center"/>
              <w:rPr>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tcBorders>
            <w:shd w:val="clear" w:color="auto" w:fill="auto"/>
            <w:noWrap/>
            <w:vAlign w:val="center"/>
          </w:tcPr>
          <w:p w14:paraId="57E16FA5"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(106.240)</w:t>
            </w:r>
          </w:p>
        </w:tc>
        <w:tc>
          <w:tcPr>
            <w:tcW w:w="1046" w:type="dxa"/>
            <w:tcBorders>
              <w:top w:val="nil"/>
              <w:left w:val="nil"/>
              <w:bottom w:val="nil"/>
              <w:right w:val="nil"/>
            </w:tcBorders>
            <w:shd w:val="clear" w:color="auto" w:fill="auto"/>
            <w:noWrap/>
            <w:vAlign w:val="center"/>
          </w:tcPr>
          <w:p w14:paraId="7E84FB88"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(7.762)</w:t>
            </w:r>
          </w:p>
        </w:tc>
        <w:tc>
          <w:tcPr>
            <w:tcW w:w="1046" w:type="dxa"/>
            <w:tcBorders>
              <w:top w:val="nil"/>
              <w:left w:val="nil"/>
              <w:bottom w:val="nil"/>
              <w:right w:val="nil"/>
            </w:tcBorders>
            <w:shd w:val="clear" w:color="auto" w:fill="auto"/>
            <w:noWrap/>
            <w:vAlign w:val="center"/>
          </w:tcPr>
          <w:p w14:paraId="4EB29481"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33F7FBB2"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(1.005)</w:t>
            </w:r>
          </w:p>
        </w:tc>
        <w:tc>
          <w:tcPr>
            <w:tcW w:w="1046" w:type="dxa"/>
            <w:tcBorders>
              <w:top w:val="nil"/>
              <w:left w:val="nil"/>
              <w:bottom w:val="nil"/>
              <w:right w:val="nil"/>
            </w:tcBorders>
            <w:shd w:val="clear" w:color="auto" w:fill="auto"/>
            <w:noWrap/>
            <w:vAlign w:val="center"/>
          </w:tcPr>
          <w:p w14:paraId="4B7FA58B"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3" w:type="dxa"/>
            <w:tcBorders>
              <w:top w:val="nil"/>
              <w:left w:val="nil"/>
              <w:bottom w:val="nil"/>
              <w:right w:val="nil"/>
            </w:tcBorders>
            <w:shd w:val="clear" w:color="auto" w:fill="auto"/>
            <w:noWrap/>
            <w:vAlign w:val="center"/>
          </w:tcPr>
          <w:p w14:paraId="7AFEA314"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(31.801)</w:t>
            </w:r>
          </w:p>
        </w:tc>
      </w:tr>
      <w:tr w:rsidR="005176A2" w:rsidRPr="005176A2" w14:paraId="2263DEF5" w14:textId="77777777" w:rsidTr="005C4600">
        <w:trPr>
          <w:gridAfter w:val="4"/>
          <w:wAfter w:w="17040" w:type="dxa"/>
          <w:trHeight w:val="227"/>
        </w:trPr>
        <w:tc>
          <w:tcPr>
            <w:tcW w:w="4112" w:type="dxa"/>
            <w:tcBorders>
              <w:top w:val="nil"/>
              <w:left w:val="nil"/>
              <w:bottom w:val="nil"/>
              <w:right w:val="nil"/>
            </w:tcBorders>
            <w:shd w:val="clear" w:color="auto" w:fill="auto"/>
            <w:vAlign w:val="center"/>
            <w:hideMark/>
          </w:tcPr>
          <w:p w14:paraId="7C4CD3ED"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Pessoal (9)</w:t>
            </w:r>
          </w:p>
        </w:tc>
        <w:tc>
          <w:tcPr>
            <w:tcW w:w="1046" w:type="dxa"/>
            <w:tcBorders>
              <w:top w:val="nil"/>
              <w:left w:val="nil"/>
              <w:bottom w:val="nil"/>
              <w:right w:val="nil"/>
            </w:tcBorders>
            <w:shd w:val="clear" w:color="auto" w:fill="auto"/>
            <w:noWrap/>
            <w:vAlign w:val="center"/>
          </w:tcPr>
          <w:p w14:paraId="2A6B326B"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6D7A0E82" w14:textId="77777777" w:rsidR="009048D5" w:rsidRPr="005176A2" w:rsidRDefault="009048D5" w:rsidP="005C4600">
            <w:pPr>
              <w:jc w:val="center"/>
              <w:rPr>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7E8B70AF" w14:textId="77777777" w:rsidR="009048D5" w:rsidRPr="005176A2" w:rsidRDefault="009048D5" w:rsidP="005C4600">
            <w:pPr>
              <w:jc w:val="center"/>
              <w:rPr>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466ED34C" w14:textId="77777777" w:rsidR="009048D5" w:rsidRPr="005176A2" w:rsidRDefault="009048D5" w:rsidP="005C4600">
            <w:pPr>
              <w:jc w:val="center"/>
              <w:rPr>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tcBorders>
            <w:shd w:val="clear" w:color="auto" w:fill="auto"/>
            <w:noWrap/>
            <w:vAlign w:val="center"/>
          </w:tcPr>
          <w:p w14:paraId="24ACEFD7"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(265.670)</w:t>
            </w:r>
          </w:p>
        </w:tc>
        <w:tc>
          <w:tcPr>
            <w:tcW w:w="1046" w:type="dxa"/>
            <w:tcBorders>
              <w:top w:val="nil"/>
              <w:left w:val="nil"/>
              <w:bottom w:val="nil"/>
              <w:right w:val="nil"/>
            </w:tcBorders>
            <w:shd w:val="clear" w:color="auto" w:fill="auto"/>
            <w:noWrap/>
            <w:vAlign w:val="center"/>
          </w:tcPr>
          <w:p w14:paraId="1979CDCB"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70D8B18C"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442028AB"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20C4F5AD"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3" w:type="dxa"/>
            <w:tcBorders>
              <w:top w:val="nil"/>
              <w:left w:val="nil"/>
              <w:bottom w:val="nil"/>
              <w:right w:val="nil"/>
            </w:tcBorders>
            <w:shd w:val="clear" w:color="auto" w:fill="auto"/>
            <w:noWrap/>
            <w:vAlign w:val="center"/>
          </w:tcPr>
          <w:p w14:paraId="3F11A140"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(244.225)</w:t>
            </w:r>
          </w:p>
        </w:tc>
      </w:tr>
      <w:tr w:rsidR="005176A2" w:rsidRPr="005176A2" w14:paraId="4280AD0A" w14:textId="77777777" w:rsidTr="005C4600">
        <w:trPr>
          <w:gridAfter w:val="4"/>
          <w:wAfter w:w="17040" w:type="dxa"/>
          <w:trHeight w:val="227"/>
        </w:trPr>
        <w:tc>
          <w:tcPr>
            <w:tcW w:w="4112" w:type="dxa"/>
            <w:tcBorders>
              <w:top w:val="nil"/>
              <w:left w:val="nil"/>
              <w:bottom w:val="nil"/>
              <w:right w:val="nil"/>
            </w:tcBorders>
            <w:shd w:val="clear" w:color="auto" w:fill="auto"/>
            <w:vAlign w:val="center"/>
            <w:hideMark/>
          </w:tcPr>
          <w:p w14:paraId="6C6D1426"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Administrativas (10)</w:t>
            </w:r>
          </w:p>
        </w:tc>
        <w:tc>
          <w:tcPr>
            <w:tcW w:w="1046" w:type="dxa"/>
            <w:tcBorders>
              <w:top w:val="nil"/>
              <w:left w:val="nil"/>
              <w:bottom w:val="nil"/>
              <w:right w:val="nil"/>
            </w:tcBorders>
            <w:shd w:val="clear" w:color="auto" w:fill="auto"/>
            <w:noWrap/>
            <w:vAlign w:val="center"/>
          </w:tcPr>
          <w:p w14:paraId="2FAAEA05"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4AE0912A" w14:textId="77777777" w:rsidR="009048D5" w:rsidRPr="005176A2" w:rsidRDefault="009048D5" w:rsidP="005C4600">
            <w:pPr>
              <w:jc w:val="center"/>
              <w:rPr>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242DDFD0" w14:textId="77777777" w:rsidR="009048D5" w:rsidRPr="005176A2" w:rsidRDefault="009048D5" w:rsidP="005C4600">
            <w:pPr>
              <w:jc w:val="center"/>
              <w:rPr>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0EEFE317" w14:textId="77777777" w:rsidR="009048D5" w:rsidRPr="005176A2" w:rsidRDefault="009048D5" w:rsidP="005C4600">
            <w:pPr>
              <w:jc w:val="center"/>
              <w:rPr>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tcBorders>
            <w:shd w:val="clear" w:color="auto" w:fill="auto"/>
            <w:noWrap/>
            <w:vAlign w:val="center"/>
          </w:tcPr>
          <w:p w14:paraId="23E7A97F"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(12.248)</w:t>
            </w:r>
          </w:p>
        </w:tc>
        <w:tc>
          <w:tcPr>
            <w:tcW w:w="1046" w:type="dxa"/>
            <w:tcBorders>
              <w:top w:val="nil"/>
              <w:left w:val="nil"/>
              <w:bottom w:val="nil"/>
              <w:right w:val="nil"/>
            </w:tcBorders>
            <w:shd w:val="clear" w:color="auto" w:fill="auto"/>
            <w:noWrap/>
            <w:vAlign w:val="center"/>
          </w:tcPr>
          <w:p w14:paraId="095E3333"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7DDED8A1"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6929A607"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7DD33906"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3" w:type="dxa"/>
            <w:tcBorders>
              <w:top w:val="nil"/>
              <w:left w:val="nil"/>
              <w:bottom w:val="nil"/>
              <w:right w:val="nil"/>
            </w:tcBorders>
            <w:shd w:val="clear" w:color="auto" w:fill="auto"/>
            <w:noWrap/>
            <w:vAlign w:val="center"/>
          </w:tcPr>
          <w:p w14:paraId="2B3F9D42"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(12.033)</w:t>
            </w:r>
          </w:p>
        </w:tc>
      </w:tr>
      <w:tr w:rsidR="005176A2" w:rsidRPr="005176A2" w14:paraId="47393303" w14:textId="77777777" w:rsidTr="005C4600">
        <w:trPr>
          <w:gridAfter w:val="4"/>
          <w:wAfter w:w="17040" w:type="dxa"/>
          <w:trHeight w:val="227"/>
        </w:trPr>
        <w:tc>
          <w:tcPr>
            <w:tcW w:w="4112" w:type="dxa"/>
            <w:tcBorders>
              <w:top w:val="nil"/>
              <w:left w:val="nil"/>
              <w:bottom w:val="single" w:sz="4" w:space="0" w:color="F79646" w:themeColor="accent6"/>
              <w:right w:val="nil"/>
            </w:tcBorders>
            <w:shd w:val="clear" w:color="auto" w:fill="auto"/>
            <w:vAlign w:val="center"/>
          </w:tcPr>
          <w:p w14:paraId="5D7B3E16"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Outras despesas operacionais (11)</w:t>
            </w:r>
          </w:p>
        </w:tc>
        <w:tc>
          <w:tcPr>
            <w:tcW w:w="1046" w:type="dxa"/>
            <w:tcBorders>
              <w:top w:val="nil"/>
              <w:left w:val="nil"/>
              <w:bottom w:val="single" w:sz="4" w:space="0" w:color="F39200"/>
              <w:right w:val="nil"/>
            </w:tcBorders>
            <w:shd w:val="clear" w:color="auto" w:fill="auto"/>
            <w:noWrap/>
            <w:vAlign w:val="center"/>
          </w:tcPr>
          <w:p w14:paraId="5C09A995"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(203.598)</w:t>
            </w:r>
          </w:p>
        </w:tc>
        <w:tc>
          <w:tcPr>
            <w:tcW w:w="1046" w:type="dxa"/>
            <w:tcBorders>
              <w:top w:val="nil"/>
              <w:left w:val="nil"/>
              <w:bottom w:val="single" w:sz="4" w:space="0" w:color="F39200"/>
              <w:right w:val="nil"/>
            </w:tcBorders>
            <w:shd w:val="clear" w:color="auto" w:fill="auto"/>
            <w:vAlign w:val="center"/>
          </w:tcPr>
          <w:p w14:paraId="79BB9FED"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single" w:sz="4" w:space="0" w:color="F39200"/>
              <w:right w:val="nil"/>
            </w:tcBorders>
            <w:shd w:val="clear" w:color="auto" w:fill="auto"/>
            <w:noWrap/>
            <w:vAlign w:val="center"/>
          </w:tcPr>
          <w:p w14:paraId="2DF34F65"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(173.947)</w:t>
            </w:r>
          </w:p>
        </w:tc>
        <w:tc>
          <w:tcPr>
            <w:tcW w:w="1046" w:type="dxa"/>
            <w:tcBorders>
              <w:top w:val="nil"/>
              <w:left w:val="nil"/>
              <w:bottom w:val="single" w:sz="4" w:space="0" w:color="F39200"/>
              <w:right w:val="nil"/>
            </w:tcBorders>
            <w:shd w:val="clear" w:color="auto" w:fill="auto"/>
            <w:noWrap/>
            <w:vAlign w:val="center"/>
          </w:tcPr>
          <w:p w14:paraId="6A3998C0"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(5.314)</w:t>
            </w:r>
          </w:p>
        </w:tc>
        <w:tc>
          <w:tcPr>
            <w:tcW w:w="1046" w:type="dxa"/>
            <w:tcBorders>
              <w:top w:val="nil"/>
              <w:left w:val="nil"/>
              <w:bottom w:val="single" w:sz="4" w:space="0" w:color="F39200"/>
            </w:tcBorders>
            <w:shd w:val="clear" w:color="auto" w:fill="auto"/>
            <w:noWrap/>
            <w:vAlign w:val="center"/>
          </w:tcPr>
          <w:p w14:paraId="3EA5ED65"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(843.333)</w:t>
            </w:r>
          </w:p>
        </w:tc>
        <w:tc>
          <w:tcPr>
            <w:tcW w:w="1046" w:type="dxa"/>
            <w:tcBorders>
              <w:top w:val="nil"/>
              <w:left w:val="nil"/>
              <w:bottom w:val="single" w:sz="4" w:space="0" w:color="F39200"/>
              <w:right w:val="nil"/>
            </w:tcBorders>
            <w:shd w:val="clear" w:color="auto" w:fill="auto"/>
            <w:noWrap/>
            <w:vAlign w:val="center"/>
          </w:tcPr>
          <w:p w14:paraId="7E9107E4"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(4.471)</w:t>
            </w:r>
          </w:p>
        </w:tc>
        <w:tc>
          <w:tcPr>
            <w:tcW w:w="1046" w:type="dxa"/>
            <w:tcBorders>
              <w:top w:val="nil"/>
              <w:left w:val="nil"/>
              <w:bottom w:val="single" w:sz="4" w:space="0" w:color="F39200"/>
              <w:right w:val="nil"/>
            </w:tcBorders>
            <w:shd w:val="clear" w:color="auto" w:fill="auto"/>
            <w:noWrap/>
            <w:vAlign w:val="center"/>
          </w:tcPr>
          <w:p w14:paraId="1CE8AB9E"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single" w:sz="4" w:space="0" w:color="F39200"/>
              <w:right w:val="nil"/>
            </w:tcBorders>
            <w:shd w:val="clear" w:color="auto" w:fill="auto"/>
            <w:noWrap/>
            <w:vAlign w:val="center"/>
          </w:tcPr>
          <w:p w14:paraId="250C948E"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(261.301)</w:t>
            </w:r>
          </w:p>
        </w:tc>
        <w:tc>
          <w:tcPr>
            <w:tcW w:w="1046" w:type="dxa"/>
            <w:tcBorders>
              <w:top w:val="nil"/>
              <w:left w:val="nil"/>
              <w:bottom w:val="single" w:sz="4" w:space="0" w:color="F39200"/>
              <w:right w:val="nil"/>
            </w:tcBorders>
            <w:shd w:val="clear" w:color="auto" w:fill="auto"/>
            <w:noWrap/>
            <w:vAlign w:val="center"/>
          </w:tcPr>
          <w:p w14:paraId="6EABE25A"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(432)</w:t>
            </w:r>
          </w:p>
        </w:tc>
        <w:tc>
          <w:tcPr>
            <w:tcW w:w="1043" w:type="dxa"/>
            <w:tcBorders>
              <w:top w:val="nil"/>
              <w:left w:val="nil"/>
              <w:bottom w:val="single" w:sz="4" w:space="0" w:color="F39200"/>
              <w:right w:val="nil"/>
            </w:tcBorders>
            <w:shd w:val="clear" w:color="auto" w:fill="auto"/>
            <w:noWrap/>
            <w:vAlign w:val="center"/>
          </w:tcPr>
          <w:p w14:paraId="53177D92"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(542.345)</w:t>
            </w:r>
          </w:p>
        </w:tc>
      </w:tr>
      <w:tr w:rsidR="005176A2" w:rsidRPr="005176A2" w14:paraId="2C9F3B4B" w14:textId="77777777" w:rsidTr="005C4600">
        <w:trPr>
          <w:trHeight w:val="265"/>
        </w:trPr>
        <w:tc>
          <w:tcPr>
            <w:tcW w:w="4112" w:type="dxa"/>
            <w:tcBorders>
              <w:top w:val="single" w:sz="4" w:space="0" w:color="F79646" w:themeColor="accent6"/>
              <w:left w:val="nil"/>
              <w:bottom w:val="single" w:sz="4" w:space="0" w:color="F79646" w:themeColor="accent6"/>
              <w:right w:val="nil"/>
            </w:tcBorders>
            <w:shd w:val="clear" w:color="auto" w:fill="auto"/>
            <w:vAlign w:val="center"/>
          </w:tcPr>
          <w:p w14:paraId="7866E648" w14:textId="77777777" w:rsidR="009048D5" w:rsidRPr="005176A2" w:rsidRDefault="009048D5" w:rsidP="005C4600">
            <w:pPr>
              <w:rPr>
                <w:rFonts w:ascii="Futura Lt BT" w:hAnsi="Futura Lt BT" w:cs="Calibri"/>
                <w:color w:val="005CA9"/>
                <w:sz w:val="16"/>
                <w:szCs w:val="16"/>
              </w:rPr>
            </w:pPr>
          </w:p>
        </w:tc>
        <w:tc>
          <w:tcPr>
            <w:tcW w:w="5230" w:type="dxa"/>
            <w:gridSpan w:val="5"/>
            <w:tcBorders>
              <w:top w:val="nil"/>
              <w:left w:val="nil"/>
              <w:bottom w:val="single" w:sz="4" w:space="0" w:color="F39200"/>
            </w:tcBorders>
            <w:shd w:val="clear" w:color="auto" w:fill="auto"/>
            <w:noWrap/>
            <w:vAlign w:val="center"/>
          </w:tcPr>
          <w:p w14:paraId="1E9D6373"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b/>
                <w:bCs/>
                <w:color w:val="005CA9"/>
                <w:sz w:val="16"/>
                <w:szCs w:val="16"/>
              </w:rPr>
              <w:t>Acumulado setembro - 2022</w:t>
            </w:r>
          </w:p>
        </w:tc>
        <w:tc>
          <w:tcPr>
            <w:tcW w:w="5227" w:type="dxa"/>
            <w:gridSpan w:val="5"/>
            <w:tcBorders>
              <w:top w:val="nil"/>
              <w:left w:val="nil"/>
              <w:bottom w:val="single" w:sz="4" w:space="0" w:color="F39200"/>
              <w:right w:val="nil"/>
            </w:tcBorders>
            <w:shd w:val="clear" w:color="auto" w:fill="auto"/>
            <w:noWrap/>
            <w:vAlign w:val="center"/>
          </w:tcPr>
          <w:p w14:paraId="16FD0008"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b/>
                <w:bCs/>
                <w:color w:val="005CA9"/>
                <w:sz w:val="16"/>
                <w:szCs w:val="16"/>
              </w:rPr>
              <w:t>Acumulado setembro - 2021</w:t>
            </w:r>
          </w:p>
        </w:tc>
        <w:tc>
          <w:tcPr>
            <w:tcW w:w="4260" w:type="dxa"/>
          </w:tcPr>
          <w:p w14:paraId="02F6F0CD" w14:textId="77777777" w:rsidR="009048D5" w:rsidRPr="005176A2" w:rsidRDefault="009048D5" w:rsidP="005C4600">
            <w:pPr>
              <w:rPr>
                <w:color w:val="005CA9"/>
              </w:rPr>
            </w:pPr>
          </w:p>
        </w:tc>
        <w:tc>
          <w:tcPr>
            <w:tcW w:w="4260" w:type="dxa"/>
          </w:tcPr>
          <w:p w14:paraId="56809D4C" w14:textId="77777777" w:rsidR="009048D5" w:rsidRPr="005176A2" w:rsidRDefault="009048D5" w:rsidP="005C4600">
            <w:pPr>
              <w:rPr>
                <w:color w:val="005CA9"/>
              </w:rPr>
            </w:pPr>
          </w:p>
        </w:tc>
        <w:tc>
          <w:tcPr>
            <w:tcW w:w="4260" w:type="dxa"/>
          </w:tcPr>
          <w:p w14:paraId="1F1F48A0" w14:textId="77777777" w:rsidR="009048D5" w:rsidRPr="005176A2" w:rsidRDefault="009048D5" w:rsidP="005C4600">
            <w:pPr>
              <w:rPr>
                <w:color w:val="005CA9"/>
              </w:rPr>
            </w:pPr>
          </w:p>
        </w:tc>
        <w:tc>
          <w:tcPr>
            <w:tcW w:w="4260" w:type="dxa"/>
            <w:vAlign w:val="center"/>
          </w:tcPr>
          <w:p w14:paraId="0E31EEB5" w14:textId="77777777" w:rsidR="009048D5" w:rsidRPr="005176A2" w:rsidRDefault="009048D5" w:rsidP="005C4600">
            <w:pPr>
              <w:rPr>
                <w:color w:val="005CA9"/>
              </w:rPr>
            </w:pPr>
            <w:r w:rsidRPr="005176A2">
              <w:rPr>
                <w:rFonts w:ascii="Futura Lt BT" w:hAnsi="Futura Lt BT" w:cs="Calibri"/>
                <w:b/>
                <w:bCs/>
                <w:color w:val="005CA9"/>
                <w:sz w:val="16"/>
                <w:szCs w:val="16"/>
              </w:rPr>
              <w:t>Acumulado setembro - 2021</w:t>
            </w:r>
          </w:p>
        </w:tc>
      </w:tr>
      <w:tr w:rsidR="005176A2" w:rsidRPr="005176A2" w14:paraId="4FDFD453" w14:textId="77777777" w:rsidTr="005C4600">
        <w:trPr>
          <w:gridAfter w:val="4"/>
          <w:wAfter w:w="17040" w:type="dxa"/>
          <w:trHeight w:val="227"/>
        </w:trPr>
        <w:tc>
          <w:tcPr>
            <w:tcW w:w="4112" w:type="dxa"/>
            <w:tcBorders>
              <w:top w:val="single" w:sz="4" w:space="0" w:color="F79646" w:themeColor="accent6"/>
              <w:left w:val="nil"/>
              <w:bottom w:val="single" w:sz="4" w:space="0" w:color="F79646" w:themeColor="accent6"/>
              <w:right w:val="nil"/>
            </w:tcBorders>
            <w:shd w:val="clear" w:color="auto" w:fill="auto"/>
            <w:vAlign w:val="center"/>
          </w:tcPr>
          <w:p w14:paraId="73B28628"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b/>
                <w:bCs/>
                <w:color w:val="005CA9"/>
                <w:sz w:val="16"/>
                <w:szCs w:val="16"/>
              </w:rPr>
              <w:t>RECEITAS</w:t>
            </w:r>
          </w:p>
        </w:tc>
        <w:tc>
          <w:tcPr>
            <w:tcW w:w="1046" w:type="dxa"/>
            <w:tcBorders>
              <w:top w:val="nil"/>
              <w:left w:val="nil"/>
              <w:bottom w:val="single" w:sz="4" w:space="0" w:color="F39200"/>
              <w:right w:val="nil"/>
            </w:tcBorders>
            <w:shd w:val="clear" w:color="auto" w:fill="auto"/>
            <w:noWrap/>
            <w:vAlign w:val="center"/>
          </w:tcPr>
          <w:p w14:paraId="22D1AB89"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1.315.540</w:t>
            </w:r>
          </w:p>
        </w:tc>
        <w:tc>
          <w:tcPr>
            <w:tcW w:w="1046" w:type="dxa"/>
            <w:tcBorders>
              <w:top w:val="nil"/>
              <w:left w:val="nil"/>
              <w:bottom w:val="single" w:sz="4" w:space="0" w:color="F39200"/>
              <w:right w:val="nil"/>
            </w:tcBorders>
            <w:shd w:val="clear" w:color="auto" w:fill="auto"/>
            <w:vAlign w:val="center"/>
          </w:tcPr>
          <w:p w14:paraId="60AE7C1C"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32.026</w:t>
            </w:r>
          </w:p>
        </w:tc>
        <w:tc>
          <w:tcPr>
            <w:tcW w:w="1046" w:type="dxa"/>
            <w:tcBorders>
              <w:top w:val="nil"/>
              <w:left w:val="nil"/>
              <w:bottom w:val="single" w:sz="4" w:space="0" w:color="F39200"/>
              <w:right w:val="nil"/>
            </w:tcBorders>
            <w:shd w:val="clear" w:color="auto" w:fill="auto"/>
            <w:noWrap/>
            <w:vAlign w:val="center"/>
          </w:tcPr>
          <w:p w14:paraId="20DC3A1B"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540.602</w:t>
            </w:r>
          </w:p>
        </w:tc>
        <w:tc>
          <w:tcPr>
            <w:tcW w:w="1046" w:type="dxa"/>
            <w:tcBorders>
              <w:top w:val="nil"/>
              <w:left w:val="nil"/>
              <w:bottom w:val="single" w:sz="4" w:space="0" w:color="F39200"/>
              <w:right w:val="nil"/>
            </w:tcBorders>
            <w:shd w:val="clear" w:color="auto" w:fill="auto"/>
            <w:noWrap/>
            <w:vAlign w:val="center"/>
          </w:tcPr>
          <w:p w14:paraId="3BADE1EB"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501.126</w:t>
            </w:r>
          </w:p>
        </w:tc>
        <w:tc>
          <w:tcPr>
            <w:tcW w:w="1046" w:type="dxa"/>
            <w:tcBorders>
              <w:top w:val="nil"/>
              <w:left w:val="nil"/>
              <w:bottom w:val="single" w:sz="4" w:space="0" w:color="F39200"/>
            </w:tcBorders>
            <w:shd w:val="clear" w:color="auto" w:fill="auto"/>
            <w:noWrap/>
            <w:vAlign w:val="center"/>
          </w:tcPr>
          <w:p w14:paraId="18C0D27C" w14:textId="2E6AFB89" w:rsidR="009048D5" w:rsidRPr="005176A2" w:rsidRDefault="00F74A01" w:rsidP="005C4600">
            <w:pPr>
              <w:jc w:val="right"/>
              <w:rPr>
                <w:rFonts w:ascii="Futura Lt BT" w:hAnsi="Futura Lt BT" w:cs="Calibri"/>
                <w:color w:val="005CA9"/>
                <w:sz w:val="16"/>
                <w:szCs w:val="16"/>
              </w:rPr>
            </w:pPr>
            <w:r w:rsidRPr="00F74A01">
              <w:rPr>
                <w:rFonts w:ascii="Futura Lt BT" w:hAnsi="Futura Lt BT" w:cs="Calibri"/>
                <w:b/>
                <w:bCs/>
                <w:color w:val="005CA9"/>
                <w:sz w:val="14"/>
                <w:szCs w:val="14"/>
              </w:rPr>
              <w:t>3.243.284</w:t>
            </w:r>
          </w:p>
        </w:tc>
        <w:tc>
          <w:tcPr>
            <w:tcW w:w="1046" w:type="dxa"/>
            <w:tcBorders>
              <w:top w:val="single" w:sz="4" w:space="0" w:color="F39200"/>
              <w:left w:val="nil"/>
              <w:bottom w:val="single" w:sz="4" w:space="0" w:color="F39200"/>
              <w:right w:val="nil"/>
            </w:tcBorders>
            <w:shd w:val="clear" w:color="auto" w:fill="auto"/>
            <w:noWrap/>
            <w:vAlign w:val="center"/>
          </w:tcPr>
          <w:p w14:paraId="385797EB"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885.009</w:t>
            </w:r>
          </w:p>
        </w:tc>
        <w:tc>
          <w:tcPr>
            <w:tcW w:w="1046" w:type="dxa"/>
            <w:tcBorders>
              <w:top w:val="single" w:sz="4" w:space="0" w:color="F39200"/>
              <w:left w:val="nil"/>
              <w:bottom w:val="single" w:sz="4" w:space="0" w:color="F39200"/>
              <w:right w:val="nil"/>
            </w:tcBorders>
            <w:shd w:val="clear" w:color="auto" w:fill="auto"/>
            <w:noWrap/>
            <w:vAlign w:val="center"/>
          </w:tcPr>
          <w:p w14:paraId="136BE70B"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121.054</w:t>
            </w:r>
          </w:p>
        </w:tc>
        <w:tc>
          <w:tcPr>
            <w:tcW w:w="1046" w:type="dxa"/>
            <w:tcBorders>
              <w:top w:val="single" w:sz="4" w:space="0" w:color="F39200"/>
              <w:left w:val="nil"/>
              <w:bottom w:val="single" w:sz="4" w:space="0" w:color="F39200"/>
              <w:right w:val="nil"/>
            </w:tcBorders>
            <w:shd w:val="clear" w:color="auto" w:fill="auto"/>
            <w:noWrap/>
            <w:vAlign w:val="center"/>
          </w:tcPr>
          <w:p w14:paraId="2D8B4E37"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722.232</w:t>
            </w:r>
          </w:p>
        </w:tc>
        <w:tc>
          <w:tcPr>
            <w:tcW w:w="1046" w:type="dxa"/>
            <w:tcBorders>
              <w:top w:val="single" w:sz="4" w:space="0" w:color="F39200"/>
              <w:left w:val="nil"/>
              <w:bottom w:val="single" w:sz="4" w:space="0" w:color="F39200"/>
              <w:right w:val="nil"/>
            </w:tcBorders>
            <w:shd w:val="clear" w:color="auto" w:fill="auto"/>
            <w:noWrap/>
            <w:vAlign w:val="center"/>
          </w:tcPr>
          <w:p w14:paraId="544456D1"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285.771</w:t>
            </w:r>
          </w:p>
        </w:tc>
        <w:tc>
          <w:tcPr>
            <w:tcW w:w="1043" w:type="dxa"/>
            <w:tcBorders>
              <w:top w:val="single" w:sz="4" w:space="0" w:color="F39200"/>
              <w:left w:val="nil"/>
              <w:bottom w:val="single" w:sz="4" w:space="0" w:color="F39200"/>
              <w:right w:val="nil"/>
            </w:tcBorders>
            <w:shd w:val="clear" w:color="auto" w:fill="auto"/>
            <w:noWrap/>
            <w:vAlign w:val="center"/>
          </w:tcPr>
          <w:p w14:paraId="5CC36AAA"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3.889.737</w:t>
            </w:r>
          </w:p>
        </w:tc>
      </w:tr>
      <w:tr w:rsidR="005176A2" w:rsidRPr="005176A2" w14:paraId="0D47A835" w14:textId="77777777" w:rsidTr="005C4600">
        <w:trPr>
          <w:gridAfter w:val="4"/>
          <w:wAfter w:w="17040" w:type="dxa"/>
          <w:trHeight w:val="227"/>
        </w:trPr>
        <w:tc>
          <w:tcPr>
            <w:tcW w:w="4112" w:type="dxa"/>
            <w:tcBorders>
              <w:top w:val="single" w:sz="4" w:space="0" w:color="F79646" w:themeColor="accent6"/>
              <w:left w:val="nil"/>
            </w:tcBorders>
            <w:shd w:val="clear" w:color="auto" w:fill="auto"/>
            <w:vAlign w:val="center"/>
          </w:tcPr>
          <w:p w14:paraId="58E14274"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Resultado com títulos e valores mobiliários (4)</w:t>
            </w:r>
          </w:p>
        </w:tc>
        <w:tc>
          <w:tcPr>
            <w:tcW w:w="1046" w:type="dxa"/>
            <w:tcBorders>
              <w:top w:val="nil"/>
              <w:left w:val="nil"/>
              <w:bottom w:val="nil"/>
              <w:right w:val="nil"/>
            </w:tcBorders>
            <w:shd w:val="clear" w:color="auto" w:fill="auto"/>
            <w:noWrap/>
            <w:vAlign w:val="center"/>
          </w:tcPr>
          <w:p w14:paraId="54BF2EDC"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vAlign w:val="center"/>
          </w:tcPr>
          <w:p w14:paraId="45759C24"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4BF3F256"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68A49E3D"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tcBorders>
            <w:shd w:val="clear" w:color="auto" w:fill="auto"/>
            <w:noWrap/>
            <w:vAlign w:val="center"/>
          </w:tcPr>
          <w:p w14:paraId="0E577191"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4BAC6E43"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310EEF16"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69.250</w:t>
            </w:r>
          </w:p>
        </w:tc>
        <w:tc>
          <w:tcPr>
            <w:tcW w:w="1046" w:type="dxa"/>
            <w:tcBorders>
              <w:top w:val="nil"/>
              <w:left w:val="nil"/>
              <w:bottom w:val="nil"/>
              <w:right w:val="nil"/>
            </w:tcBorders>
            <w:shd w:val="clear" w:color="auto" w:fill="auto"/>
            <w:noWrap/>
            <w:vAlign w:val="center"/>
          </w:tcPr>
          <w:p w14:paraId="24F6E44E"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2EA1387D"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3" w:type="dxa"/>
            <w:tcBorders>
              <w:top w:val="nil"/>
              <w:left w:val="nil"/>
              <w:bottom w:val="nil"/>
              <w:right w:val="nil"/>
            </w:tcBorders>
            <w:shd w:val="clear" w:color="auto" w:fill="auto"/>
            <w:noWrap/>
            <w:vAlign w:val="center"/>
          </w:tcPr>
          <w:p w14:paraId="7A00D711"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r>
      <w:tr w:rsidR="005176A2" w:rsidRPr="005176A2" w14:paraId="0AE2AD1E" w14:textId="77777777" w:rsidTr="005C4600">
        <w:trPr>
          <w:gridAfter w:val="4"/>
          <w:wAfter w:w="17040" w:type="dxa"/>
          <w:trHeight w:val="227"/>
        </w:trPr>
        <w:tc>
          <w:tcPr>
            <w:tcW w:w="4112" w:type="dxa"/>
            <w:tcBorders>
              <w:left w:val="nil"/>
            </w:tcBorders>
            <w:shd w:val="clear" w:color="auto" w:fill="auto"/>
            <w:vAlign w:val="center"/>
          </w:tcPr>
          <w:p w14:paraId="110CA4A4"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Rendas com prestação de serviços (5)</w:t>
            </w:r>
          </w:p>
        </w:tc>
        <w:tc>
          <w:tcPr>
            <w:tcW w:w="1046" w:type="dxa"/>
            <w:tcBorders>
              <w:top w:val="nil"/>
              <w:left w:val="nil"/>
              <w:bottom w:val="nil"/>
              <w:right w:val="nil"/>
            </w:tcBorders>
            <w:shd w:val="clear" w:color="auto" w:fill="auto"/>
            <w:noWrap/>
            <w:vAlign w:val="center"/>
          </w:tcPr>
          <w:p w14:paraId="2D14E193"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993.577</w:t>
            </w:r>
          </w:p>
        </w:tc>
        <w:tc>
          <w:tcPr>
            <w:tcW w:w="1046" w:type="dxa"/>
            <w:tcBorders>
              <w:top w:val="nil"/>
              <w:left w:val="nil"/>
              <w:bottom w:val="nil"/>
              <w:right w:val="nil"/>
            </w:tcBorders>
            <w:shd w:val="clear" w:color="auto" w:fill="auto"/>
            <w:vAlign w:val="center"/>
          </w:tcPr>
          <w:p w14:paraId="151E8E82"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w:t>
            </w:r>
          </w:p>
        </w:tc>
        <w:tc>
          <w:tcPr>
            <w:tcW w:w="1046" w:type="dxa"/>
            <w:tcBorders>
              <w:top w:val="nil"/>
              <w:left w:val="nil"/>
              <w:bottom w:val="nil"/>
              <w:right w:val="nil"/>
            </w:tcBorders>
            <w:shd w:val="clear" w:color="auto" w:fill="auto"/>
            <w:noWrap/>
            <w:vAlign w:val="center"/>
          </w:tcPr>
          <w:p w14:paraId="504DDD5A"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540.467</w:t>
            </w:r>
          </w:p>
        </w:tc>
        <w:tc>
          <w:tcPr>
            <w:tcW w:w="1046" w:type="dxa"/>
            <w:tcBorders>
              <w:top w:val="nil"/>
              <w:left w:val="nil"/>
              <w:bottom w:val="nil"/>
              <w:right w:val="nil"/>
            </w:tcBorders>
            <w:shd w:val="clear" w:color="auto" w:fill="auto"/>
            <w:noWrap/>
            <w:vAlign w:val="center"/>
          </w:tcPr>
          <w:p w14:paraId="5631B483"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501.126</w:t>
            </w:r>
          </w:p>
        </w:tc>
        <w:tc>
          <w:tcPr>
            <w:tcW w:w="1046" w:type="dxa"/>
            <w:tcBorders>
              <w:top w:val="nil"/>
              <w:left w:val="nil"/>
              <w:bottom w:val="nil"/>
            </w:tcBorders>
            <w:shd w:val="clear" w:color="auto" w:fill="auto"/>
            <w:noWrap/>
            <w:vAlign w:val="center"/>
          </w:tcPr>
          <w:p w14:paraId="4BE6F83B"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683.704</w:t>
            </w:r>
          </w:p>
        </w:tc>
        <w:tc>
          <w:tcPr>
            <w:tcW w:w="1046" w:type="dxa"/>
            <w:tcBorders>
              <w:top w:val="nil"/>
              <w:left w:val="nil"/>
              <w:bottom w:val="nil"/>
              <w:right w:val="nil"/>
            </w:tcBorders>
            <w:shd w:val="clear" w:color="auto" w:fill="auto"/>
            <w:noWrap/>
            <w:vAlign w:val="center"/>
          </w:tcPr>
          <w:p w14:paraId="76CDC5D3"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619.355</w:t>
            </w:r>
          </w:p>
        </w:tc>
        <w:tc>
          <w:tcPr>
            <w:tcW w:w="1046" w:type="dxa"/>
            <w:tcBorders>
              <w:top w:val="nil"/>
              <w:left w:val="nil"/>
              <w:bottom w:val="nil"/>
              <w:right w:val="nil"/>
            </w:tcBorders>
            <w:shd w:val="clear" w:color="auto" w:fill="auto"/>
            <w:noWrap/>
            <w:vAlign w:val="center"/>
          </w:tcPr>
          <w:p w14:paraId="4F2B1A0D"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3</w:t>
            </w:r>
          </w:p>
        </w:tc>
        <w:tc>
          <w:tcPr>
            <w:tcW w:w="1046" w:type="dxa"/>
            <w:tcBorders>
              <w:top w:val="nil"/>
              <w:left w:val="nil"/>
              <w:bottom w:val="nil"/>
              <w:right w:val="nil"/>
            </w:tcBorders>
            <w:shd w:val="clear" w:color="auto" w:fill="auto"/>
            <w:noWrap/>
            <w:vAlign w:val="center"/>
          </w:tcPr>
          <w:p w14:paraId="43933BDD"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575.799</w:t>
            </w:r>
          </w:p>
        </w:tc>
        <w:tc>
          <w:tcPr>
            <w:tcW w:w="1046" w:type="dxa"/>
            <w:tcBorders>
              <w:top w:val="nil"/>
              <w:left w:val="nil"/>
              <w:bottom w:val="nil"/>
              <w:right w:val="nil"/>
            </w:tcBorders>
            <w:shd w:val="clear" w:color="auto" w:fill="auto"/>
            <w:noWrap/>
            <w:vAlign w:val="center"/>
          </w:tcPr>
          <w:p w14:paraId="026C70A5"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285.771</w:t>
            </w:r>
          </w:p>
        </w:tc>
        <w:tc>
          <w:tcPr>
            <w:tcW w:w="1043" w:type="dxa"/>
            <w:tcBorders>
              <w:top w:val="nil"/>
              <w:left w:val="nil"/>
              <w:bottom w:val="nil"/>
              <w:right w:val="nil"/>
            </w:tcBorders>
            <w:shd w:val="clear" w:color="auto" w:fill="auto"/>
            <w:noWrap/>
            <w:vAlign w:val="center"/>
          </w:tcPr>
          <w:p w14:paraId="152A17E0"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572.463</w:t>
            </w:r>
          </w:p>
        </w:tc>
      </w:tr>
      <w:tr w:rsidR="005176A2" w:rsidRPr="005176A2" w14:paraId="5ED9B279" w14:textId="77777777" w:rsidTr="005C4600">
        <w:trPr>
          <w:gridAfter w:val="4"/>
          <w:wAfter w:w="17040" w:type="dxa"/>
          <w:trHeight w:val="227"/>
        </w:trPr>
        <w:tc>
          <w:tcPr>
            <w:tcW w:w="4112" w:type="dxa"/>
            <w:tcBorders>
              <w:top w:val="nil"/>
              <w:left w:val="nil"/>
            </w:tcBorders>
            <w:shd w:val="clear" w:color="auto" w:fill="auto"/>
            <w:vAlign w:val="center"/>
          </w:tcPr>
          <w:p w14:paraId="35181FFB"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Rendas com administração de fundos de investimento (6)</w:t>
            </w:r>
          </w:p>
        </w:tc>
        <w:tc>
          <w:tcPr>
            <w:tcW w:w="1046" w:type="dxa"/>
            <w:tcBorders>
              <w:top w:val="nil"/>
              <w:left w:val="nil"/>
              <w:bottom w:val="nil"/>
              <w:right w:val="nil"/>
            </w:tcBorders>
            <w:shd w:val="clear" w:color="auto" w:fill="auto"/>
            <w:noWrap/>
            <w:vAlign w:val="center"/>
          </w:tcPr>
          <w:p w14:paraId="798FAFFB"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vAlign w:val="center"/>
          </w:tcPr>
          <w:p w14:paraId="185F1B2F"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13A29C3D"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6050928C"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tcBorders>
            <w:shd w:val="clear" w:color="auto" w:fill="auto"/>
            <w:noWrap/>
            <w:vAlign w:val="center"/>
          </w:tcPr>
          <w:p w14:paraId="0E12DC27" w14:textId="65884C08" w:rsidR="009048D5" w:rsidRPr="005176A2" w:rsidRDefault="00F74A01" w:rsidP="005C4600">
            <w:pPr>
              <w:jc w:val="right"/>
              <w:rPr>
                <w:rFonts w:ascii="Futura Lt BT" w:hAnsi="Futura Lt BT" w:cs="Calibri"/>
                <w:color w:val="005CA9"/>
                <w:sz w:val="16"/>
                <w:szCs w:val="16"/>
              </w:rPr>
            </w:pPr>
            <w:r w:rsidRPr="00F74A01">
              <w:rPr>
                <w:rFonts w:ascii="Futura Lt BT" w:hAnsi="Futura Lt BT" w:cs="Calibri"/>
                <w:color w:val="005CA9"/>
                <w:sz w:val="14"/>
                <w:szCs w:val="14"/>
              </w:rPr>
              <w:t>295.930</w:t>
            </w:r>
          </w:p>
        </w:tc>
        <w:tc>
          <w:tcPr>
            <w:tcW w:w="1046" w:type="dxa"/>
            <w:tcBorders>
              <w:top w:val="nil"/>
              <w:left w:val="nil"/>
              <w:bottom w:val="nil"/>
              <w:right w:val="nil"/>
            </w:tcBorders>
            <w:shd w:val="clear" w:color="auto" w:fill="auto"/>
            <w:noWrap/>
            <w:vAlign w:val="center"/>
          </w:tcPr>
          <w:p w14:paraId="04948F1A"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52427E22"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5BEDC633"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4BD9894A"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3" w:type="dxa"/>
            <w:tcBorders>
              <w:top w:val="nil"/>
              <w:left w:val="nil"/>
              <w:bottom w:val="nil"/>
              <w:right w:val="nil"/>
            </w:tcBorders>
            <w:shd w:val="clear" w:color="auto" w:fill="auto"/>
            <w:noWrap/>
            <w:vAlign w:val="center"/>
          </w:tcPr>
          <w:p w14:paraId="7374B1E6"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1.553.820</w:t>
            </w:r>
          </w:p>
        </w:tc>
      </w:tr>
      <w:tr w:rsidR="005176A2" w:rsidRPr="005176A2" w14:paraId="783A29B8" w14:textId="77777777" w:rsidTr="005C4600">
        <w:trPr>
          <w:gridAfter w:val="4"/>
          <w:wAfter w:w="17040" w:type="dxa"/>
          <w:trHeight w:val="227"/>
        </w:trPr>
        <w:tc>
          <w:tcPr>
            <w:tcW w:w="4112" w:type="dxa"/>
            <w:tcBorders>
              <w:top w:val="nil"/>
              <w:left w:val="nil"/>
              <w:bottom w:val="single" w:sz="4" w:space="0" w:color="F79646" w:themeColor="accent6"/>
            </w:tcBorders>
            <w:shd w:val="clear" w:color="auto" w:fill="auto"/>
            <w:vAlign w:val="center"/>
          </w:tcPr>
          <w:p w14:paraId="60A0B7C7"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Outras receitas operacionais (7)</w:t>
            </w:r>
          </w:p>
        </w:tc>
        <w:tc>
          <w:tcPr>
            <w:tcW w:w="1046" w:type="dxa"/>
            <w:tcBorders>
              <w:top w:val="nil"/>
              <w:left w:val="nil"/>
              <w:bottom w:val="single" w:sz="4" w:space="0" w:color="F39200"/>
              <w:right w:val="nil"/>
            </w:tcBorders>
            <w:shd w:val="clear" w:color="auto" w:fill="auto"/>
            <w:noWrap/>
            <w:vAlign w:val="center"/>
          </w:tcPr>
          <w:p w14:paraId="10B735BF"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321.963</w:t>
            </w:r>
          </w:p>
        </w:tc>
        <w:tc>
          <w:tcPr>
            <w:tcW w:w="1046" w:type="dxa"/>
            <w:tcBorders>
              <w:top w:val="nil"/>
              <w:left w:val="nil"/>
              <w:bottom w:val="single" w:sz="4" w:space="0" w:color="F39200"/>
              <w:right w:val="nil"/>
            </w:tcBorders>
            <w:shd w:val="clear" w:color="auto" w:fill="auto"/>
            <w:vAlign w:val="center"/>
          </w:tcPr>
          <w:p w14:paraId="5F959BCE"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32.021</w:t>
            </w:r>
          </w:p>
        </w:tc>
        <w:tc>
          <w:tcPr>
            <w:tcW w:w="1046" w:type="dxa"/>
            <w:tcBorders>
              <w:top w:val="nil"/>
              <w:left w:val="nil"/>
              <w:bottom w:val="single" w:sz="4" w:space="0" w:color="F39200"/>
              <w:right w:val="nil"/>
            </w:tcBorders>
            <w:shd w:val="clear" w:color="auto" w:fill="auto"/>
            <w:noWrap/>
            <w:vAlign w:val="center"/>
          </w:tcPr>
          <w:p w14:paraId="09870941"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135</w:t>
            </w:r>
          </w:p>
        </w:tc>
        <w:tc>
          <w:tcPr>
            <w:tcW w:w="1046" w:type="dxa"/>
            <w:tcBorders>
              <w:top w:val="nil"/>
              <w:left w:val="nil"/>
              <w:bottom w:val="single" w:sz="4" w:space="0" w:color="F39200"/>
              <w:right w:val="nil"/>
            </w:tcBorders>
            <w:shd w:val="clear" w:color="auto" w:fill="auto"/>
            <w:noWrap/>
            <w:vAlign w:val="center"/>
          </w:tcPr>
          <w:p w14:paraId="1C7AA6CE"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single" w:sz="4" w:space="0" w:color="F39200"/>
            </w:tcBorders>
            <w:shd w:val="clear" w:color="auto" w:fill="auto"/>
            <w:noWrap/>
            <w:vAlign w:val="center"/>
          </w:tcPr>
          <w:p w14:paraId="285DFC69"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2.263.650</w:t>
            </w:r>
          </w:p>
        </w:tc>
        <w:tc>
          <w:tcPr>
            <w:tcW w:w="1046" w:type="dxa"/>
            <w:tcBorders>
              <w:top w:val="nil"/>
              <w:left w:val="nil"/>
              <w:bottom w:val="single" w:sz="4" w:space="0" w:color="F39200"/>
              <w:right w:val="nil"/>
            </w:tcBorders>
            <w:shd w:val="clear" w:color="auto" w:fill="auto"/>
            <w:noWrap/>
            <w:vAlign w:val="center"/>
          </w:tcPr>
          <w:p w14:paraId="38A91E3D"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265.654</w:t>
            </w:r>
          </w:p>
        </w:tc>
        <w:tc>
          <w:tcPr>
            <w:tcW w:w="1046" w:type="dxa"/>
            <w:tcBorders>
              <w:top w:val="nil"/>
              <w:left w:val="nil"/>
              <w:bottom w:val="single" w:sz="4" w:space="0" w:color="F39200"/>
              <w:right w:val="nil"/>
            </w:tcBorders>
            <w:shd w:val="clear" w:color="auto" w:fill="auto"/>
            <w:noWrap/>
            <w:vAlign w:val="center"/>
          </w:tcPr>
          <w:p w14:paraId="4AF9D8AF"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51.801</w:t>
            </w:r>
          </w:p>
        </w:tc>
        <w:tc>
          <w:tcPr>
            <w:tcW w:w="1046" w:type="dxa"/>
            <w:tcBorders>
              <w:top w:val="nil"/>
              <w:left w:val="nil"/>
              <w:bottom w:val="single" w:sz="4" w:space="0" w:color="F39200"/>
              <w:right w:val="nil"/>
            </w:tcBorders>
            <w:shd w:val="clear" w:color="auto" w:fill="auto"/>
            <w:noWrap/>
            <w:vAlign w:val="center"/>
          </w:tcPr>
          <w:p w14:paraId="6DFA9933"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146.433</w:t>
            </w:r>
          </w:p>
        </w:tc>
        <w:tc>
          <w:tcPr>
            <w:tcW w:w="1046" w:type="dxa"/>
            <w:tcBorders>
              <w:top w:val="nil"/>
              <w:left w:val="nil"/>
              <w:bottom w:val="single" w:sz="4" w:space="0" w:color="F39200"/>
              <w:right w:val="nil"/>
            </w:tcBorders>
            <w:shd w:val="clear" w:color="auto" w:fill="auto"/>
            <w:noWrap/>
            <w:vAlign w:val="center"/>
          </w:tcPr>
          <w:p w14:paraId="41D41B62"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3" w:type="dxa"/>
            <w:tcBorders>
              <w:top w:val="nil"/>
              <w:left w:val="nil"/>
              <w:bottom w:val="single" w:sz="4" w:space="0" w:color="F39200"/>
              <w:right w:val="nil"/>
            </w:tcBorders>
            <w:shd w:val="clear" w:color="auto" w:fill="auto"/>
            <w:noWrap/>
            <w:vAlign w:val="center"/>
          </w:tcPr>
          <w:p w14:paraId="012B6123"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1.763.454</w:t>
            </w:r>
          </w:p>
        </w:tc>
      </w:tr>
      <w:tr w:rsidR="005176A2" w:rsidRPr="005176A2" w14:paraId="30ADB621" w14:textId="77777777" w:rsidTr="005C4600">
        <w:trPr>
          <w:gridAfter w:val="4"/>
          <w:wAfter w:w="17040" w:type="dxa"/>
          <w:trHeight w:val="227"/>
        </w:trPr>
        <w:tc>
          <w:tcPr>
            <w:tcW w:w="4112" w:type="dxa"/>
            <w:tcBorders>
              <w:top w:val="single" w:sz="4" w:space="0" w:color="F79646" w:themeColor="accent6"/>
              <w:left w:val="nil"/>
              <w:bottom w:val="single" w:sz="4" w:space="0" w:color="F79646" w:themeColor="accent6"/>
            </w:tcBorders>
            <w:shd w:val="clear" w:color="auto" w:fill="auto"/>
            <w:vAlign w:val="center"/>
          </w:tcPr>
          <w:p w14:paraId="6A5F65EA"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b/>
                <w:bCs/>
                <w:color w:val="005CA9"/>
                <w:sz w:val="16"/>
                <w:szCs w:val="16"/>
              </w:rPr>
              <w:t>DESPESAS</w:t>
            </w:r>
          </w:p>
        </w:tc>
        <w:tc>
          <w:tcPr>
            <w:tcW w:w="1046" w:type="dxa"/>
            <w:tcBorders>
              <w:top w:val="nil"/>
              <w:left w:val="nil"/>
              <w:bottom w:val="single" w:sz="4" w:space="0" w:color="F39200"/>
              <w:right w:val="nil"/>
            </w:tcBorders>
            <w:shd w:val="clear" w:color="auto" w:fill="auto"/>
            <w:noWrap/>
            <w:vAlign w:val="center"/>
          </w:tcPr>
          <w:p w14:paraId="68D5A0F1"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(500.666)</w:t>
            </w:r>
          </w:p>
        </w:tc>
        <w:tc>
          <w:tcPr>
            <w:tcW w:w="1046" w:type="dxa"/>
            <w:tcBorders>
              <w:top w:val="nil"/>
              <w:left w:val="nil"/>
              <w:bottom w:val="single" w:sz="4" w:space="0" w:color="F39200"/>
              <w:right w:val="nil"/>
            </w:tcBorders>
            <w:shd w:val="clear" w:color="auto" w:fill="auto"/>
            <w:vAlign w:val="center"/>
          </w:tcPr>
          <w:p w14:paraId="668C1CB5"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b/>
                <w:bCs/>
                <w:color w:val="005CA9"/>
                <w:sz w:val="14"/>
                <w:szCs w:val="14"/>
              </w:rPr>
              <w:t>(28.964)</w:t>
            </w:r>
          </w:p>
        </w:tc>
        <w:tc>
          <w:tcPr>
            <w:tcW w:w="1046" w:type="dxa"/>
            <w:tcBorders>
              <w:top w:val="nil"/>
              <w:left w:val="nil"/>
              <w:bottom w:val="single" w:sz="4" w:space="0" w:color="F39200"/>
              <w:right w:val="nil"/>
            </w:tcBorders>
            <w:shd w:val="clear" w:color="auto" w:fill="auto"/>
            <w:noWrap/>
            <w:vAlign w:val="center"/>
          </w:tcPr>
          <w:p w14:paraId="28363FD2"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(547.809)</w:t>
            </w:r>
          </w:p>
        </w:tc>
        <w:tc>
          <w:tcPr>
            <w:tcW w:w="1046" w:type="dxa"/>
            <w:tcBorders>
              <w:top w:val="nil"/>
              <w:left w:val="nil"/>
              <w:bottom w:val="single" w:sz="4" w:space="0" w:color="F39200"/>
              <w:right w:val="nil"/>
            </w:tcBorders>
            <w:shd w:val="clear" w:color="auto" w:fill="auto"/>
            <w:noWrap/>
            <w:vAlign w:val="center"/>
          </w:tcPr>
          <w:p w14:paraId="443B1CA0"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(12.806)</w:t>
            </w:r>
          </w:p>
        </w:tc>
        <w:tc>
          <w:tcPr>
            <w:tcW w:w="1046" w:type="dxa"/>
            <w:tcBorders>
              <w:top w:val="nil"/>
              <w:left w:val="nil"/>
              <w:bottom w:val="single" w:sz="4" w:space="0" w:color="F39200"/>
            </w:tcBorders>
            <w:shd w:val="clear" w:color="auto" w:fill="auto"/>
            <w:noWrap/>
            <w:vAlign w:val="center"/>
          </w:tcPr>
          <w:p w14:paraId="2AC60EF4"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(3.319.089)</w:t>
            </w:r>
          </w:p>
        </w:tc>
        <w:tc>
          <w:tcPr>
            <w:tcW w:w="1046" w:type="dxa"/>
            <w:tcBorders>
              <w:top w:val="nil"/>
              <w:left w:val="nil"/>
              <w:bottom w:val="single" w:sz="4" w:space="0" w:color="F39200"/>
              <w:right w:val="nil"/>
            </w:tcBorders>
            <w:shd w:val="clear" w:color="auto" w:fill="auto"/>
            <w:noWrap/>
            <w:vAlign w:val="center"/>
          </w:tcPr>
          <w:p w14:paraId="0B385E8A"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(50.292)</w:t>
            </w:r>
          </w:p>
        </w:tc>
        <w:tc>
          <w:tcPr>
            <w:tcW w:w="1046" w:type="dxa"/>
            <w:tcBorders>
              <w:top w:val="nil"/>
              <w:left w:val="nil"/>
              <w:bottom w:val="single" w:sz="4" w:space="0" w:color="F39200"/>
              <w:right w:val="nil"/>
            </w:tcBorders>
            <w:shd w:val="clear" w:color="auto" w:fill="auto"/>
            <w:noWrap/>
            <w:vAlign w:val="center"/>
          </w:tcPr>
          <w:p w14:paraId="0C8F9AF2"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b/>
                <w:bCs/>
                <w:color w:val="005CA9"/>
                <w:sz w:val="14"/>
                <w:szCs w:val="14"/>
              </w:rPr>
              <w:t>-</w:t>
            </w:r>
          </w:p>
        </w:tc>
        <w:tc>
          <w:tcPr>
            <w:tcW w:w="1046" w:type="dxa"/>
            <w:tcBorders>
              <w:top w:val="nil"/>
              <w:left w:val="nil"/>
              <w:bottom w:val="single" w:sz="4" w:space="0" w:color="F39200"/>
              <w:right w:val="nil"/>
            </w:tcBorders>
            <w:shd w:val="clear" w:color="auto" w:fill="auto"/>
            <w:noWrap/>
            <w:vAlign w:val="center"/>
          </w:tcPr>
          <w:p w14:paraId="7C37DBF9"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(791.664)</w:t>
            </w:r>
          </w:p>
        </w:tc>
        <w:tc>
          <w:tcPr>
            <w:tcW w:w="1046" w:type="dxa"/>
            <w:tcBorders>
              <w:top w:val="nil"/>
              <w:left w:val="nil"/>
              <w:bottom w:val="single" w:sz="4" w:space="0" w:color="F39200"/>
              <w:right w:val="nil"/>
            </w:tcBorders>
            <w:shd w:val="clear" w:color="auto" w:fill="auto"/>
            <w:noWrap/>
            <w:vAlign w:val="center"/>
          </w:tcPr>
          <w:p w14:paraId="05FEEA27"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(1.422)</w:t>
            </w:r>
          </w:p>
        </w:tc>
        <w:tc>
          <w:tcPr>
            <w:tcW w:w="1043" w:type="dxa"/>
            <w:tcBorders>
              <w:top w:val="nil"/>
              <w:left w:val="nil"/>
              <w:bottom w:val="single" w:sz="4" w:space="0" w:color="F39200"/>
              <w:right w:val="nil"/>
            </w:tcBorders>
            <w:shd w:val="clear" w:color="auto" w:fill="auto"/>
            <w:noWrap/>
            <w:vAlign w:val="center"/>
          </w:tcPr>
          <w:p w14:paraId="1F69960A"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(2.297.393)</w:t>
            </w:r>
          </w:p>
        </w:tc>
      </w:tr>
      <w:tr w:rsidR="005176A2" w:rsidRPr="005176A2" w14:paraId="58EE07E7" w14:textId="77777777" w:rsidTr="005C4600">
        <w:trPr>
          <w:gridAfter w:val="4"/>
          <w:wAfter w:w="17040" w:type="dxa"/>
          <w:trHeight w:val="227"/>
        </w:trPr>
        <w:tc>
          <w:tcPr>
            <w:tcW w:w="4112" w:type="dxa"/>
            <w:tcBorders>
              <w:top w:val="single" w:sz="4" w:space="0" w:color="F79646" w:themeColor="accent6"/>
              <w:left w:val="nil"/>
            </w:tcBorders>
            <w:shd w:val="clear" w:color="auto" w:fill="auto"/>
            <w:vAlign w:val="center"/>
          </w:tcPr>
          <w:p w14:paraId="1330E82F"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Captação no mercado (8)</w:t>
            </w:r>
          </w:p>
        </w:tc>
        <w:tc>
          <w:tcPr>
            <w:tcW w:w="1046" w:type="dxa"/>
            <w:tcBorders>
              <w:top w:val="nil"/>
              <w:left w:val="nil"/>
              <w:bottom w:val="nil"/>
              <w:right w:val="nil"/>
            </w:tcBorders>
            <w:shd w:val="clear" w:color="auto" w:fill="auto"/>
            <w:noWrap/>
            <w:vAlign w:val="center"/>
          </w:tcPr>
          <w:p w14:paraId="5647FE88"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(58.555)</w:t>
            </w:r>
          </w:p>
        </w:tc>
        <w:tc>
          <w:tcPr>
            <w:tcW w:w="1046" w:type="dxa"/>
            <w:tcBorders>
              <w:top w:val="nil"/>
              <w:left w:val="nil"/>
              <w:bottom w:val="nil"/>
              <w:right w:val="nil"/>
            </w:tcBorders>
            <w:shd w:val="clear" w:color="auto" w:fill="auto"/>
            <w:vAlign w:val="center"/>
          </w:tcPr>
          <w:p w14:paraId="22FC8EBC"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(28.964)</w:t>
            </w:r>
          </w:p>
        </w:tc>
        <w:tc>
          <w:tcPr>
            <w:tcW w:w="1046" w:type="dxa"/>
            <w:tcBorders>
              <w:top w:val="nil"/>
              <w:left w:val="nil"/>
              <w:bottom w:val="nil"/>
              <w:right w:val="nil"/>
            </w:tcBorders>
            <w:shd w:val="clear" w:color="auto" w:fill="auto"/>
            <w:noWrap/>
            <w:vAlign w:val="center"/>
          </w:tcPr>
          <w:p w14:paraId="4DFC8848"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(5.321)</w:t>
            </w:r>
          </w:p>
        </w:tc>
        <w:tc>
          <w:tcPr>
            <w:tcW w:w="1046" w:type="dxa"/>
            <w:tcBorders>
              <w:top w:val="nil"/>
              <w:left w:val="nil"/>
              <w:bottom w:val="nil"/>
              <w:right w:val="nil"/>
            </w:tcBorders>
            <w:shd w:val="clear" w:color="auto" w:fill="auto"/>
            <w:noWrap/>
            <w:vAlign w:val="center"/>
          </w:tcPr>
          <w:p w14:paraId="6C04FEA8"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tcBorders>
            <w:shd w:val="clear" w:color="auto" w:fill="auto"/>
            <w:noWrap/>
            <w:vAlign w:val="center"/>
          </w:tcPr>
          <w:p w14:paraId="16AA5E55"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(267.628)</w:t>
            </w:r>
          </w:p>
        </w:tc>
        <w:tc>
          <w:tcPr>
            <w:tcW w:w="1046" w:type="dxa"/>
            <w:tcBorders>
              <w:top w:val="nil"/>
              <w:left w:val="nil"/>
              <w:bottom w:val="nil"/>
              <w:right w:val="nil"/>
            </w:tcBorders>
            <w:shd w:val="clear" w:color="auto" w:fill="auto"/>
            <w:noWrap/>
            <w:vAlign w:val="center"/>
          </w:tcPr>
          <w:p w14:paraId="20F19A8E"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(15.962)</w:t>
            </w:r>
          </w:p>
        </w:tc>
        <w:tc>
          <w:tcPr>
            <w:tcW w:w="1046" w:type="dxa"/>
            <w:tcBorders>
              <w:top w:val="nil"/>
              <w:left w:val="nil"/>
              <w:bottom w:val="nil"/>
              <w:right w:val="nil"/>
            </w:tcBorders>
            <w:shd w:val="clear" w:color="auto" w:fill="auto"/>
            <w:noWrap/>
            <w:vAlign w:val="center"/>
          </w:tcPr>
          <w:p w14:paraId="6FC2EB7C"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23D0F334"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(2.277)</w:t>
            </w:r>
          </w:p>
        </w:tc>
        <w:tc>
          <w:tcPr>
            <w:tcW w:w="1046" w:type="dxa"/>
            <w:tcBorders>
              <w:top w:val="nil"/>
              <w:left w:val="nil"/>
              <w:bottom w:val="nil"/>
              <w:right w:val="nil"/>
            </w:tcBorders>
            <w:shd w:val="clear" w:color="auto" w:fill="auto"/>
            <w:noWrap/>
            <w:vAlign w:val="center"/>
          </w:tcPr>
          <w:p w14:paraId="220ECECF"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3" w:type="dxa"/>
            <w:tcBorders>
              <w:top w:val="nil"/>
              <w:left w:val="nil"/>
              <w:bottom w:val="nil"/>
              <w:right w:val="nil"/>
            </w:tcBorders>
            <w:shd w:val="clear" w:color="auto" w:fill="auto"/>
            <w:noWrap/>
            <w:vAlign w:val="center"/>
          </w:tcPr>
          <w:p w14:paraId="2D20A887"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(49.479)</w:t>
            </w:r>
          </w:p>
        </w:tc>
      </w:tr>
      <w:tr w:rsidR="005176A2" w:rsidRPr="005176A2" w14:paraId="701E5E85" w14:textId="77777777" w:rsidTr="005C4600">
        <w:trPr>
          <w:gridAfter w:val="4"/>
          <w:wAfter w:w="17040" w:type="dxa"/>
          <w:trHeight w:val="227"/>
        </w:trPr>
        <w:tc>
          <w:tcPr>
            <w:tcW w:w="4112" w:type="dxa"/>
            <w:tcBorders>
              <w:top w:val="nil"/>
              <w:left w:val="nil"/>
            </w:tcBorders>
            <w:shd w:val="clear" w:color="auto" w:fill="auto"/>
            <w:vAlign w:val="center"/>
          </w:tcPr>
          <w:p w14:paraId="3EB1FFFC"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Pessoal (9)</w:t>
            </w:r>
          </w:p>
        </w:tc>
        <w:tc>
          <w:tcPr>
            <w:tcW w:w="1046" w:type="dxa"/>
            <w:tcBorders>
              <w:top w:val="nil"/>
              <w:left w:val="nil"/>
              <w:bottom w:val="nil"/>
              <w:right w:val="nil"/>
            </w:tcBorders>
            <w:shd w:val="clear" w:color="auto" w:fill="auto"/>
            <w:noWrap/>
            <w:vAlign w:val="center"/>
          </w:tcPr>
          <w:p w14:paraId="4DB642EF"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vAlign w:val="center"/>
          </w:tcPr>
          <w:p w14:paraId="6432A33D"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05AD41E4"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62C57C6D"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tcBorders>
            <w:shd w:val="clear" w:color="auto" w:fill="auto"/>
            <w:noWrap/>
            <w:vAlign w:val="center"/>
          </w:tcPr>
          <w:p w14:paraId="4D434F11"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(806.305)</w:t>
            </w:r>
          </w:p>
        </w:tc>
        <w:tc>
          <w:tcPr>
            <w:tcW w:w="1046" w:type="dxa"/>
            <w:tcBorders>
              <w:top w:val="nil"/>
              <w:left w:val="nil"/>
              <w:bottom w:val="nil"/>
              <w:right w:val="nil"/>
            </w:tcBorders>
            <w:shd w:val="clear" w:color="auto" w:fill="auto"/>
            <w:noWrap/>
            <w:vAlign w:val="center"/>
          </w:tcPr>
          <w:p w14:paraId="2A3D277A"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0720472B"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7C56F9E9"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2FBE4FD0"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3" w:type="dxa"/>
            <w:tcBorders>
              <w:top w:val="nil"/>
              <w:left w:val="nil"/>
              <w:bottom w:val="nil"/>
              <w:right w:val="nil"/>
            </w:tcBorders>
            <w:shd w:val="clear" w:color="auto" w:fill="auto"/>
            <w:noWrap/>
            <w:vAlign w:val="center"/>
          </w:tcPr>
          <w:p w14:paraId="3308B541"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(725.297)</w:t>
            </w:r>
          </w:p>
        </w:tc>
      </w:tr>
      <w:tr w:rsidR="005176A2" w:rsidRPr="005176A2" w14:paraId="1EC94762" w14:textId="77777777" w:rsidTr="005C4600">
        <w:trPr>
          <w:gridAfter w:val="4"/>
          <w:wAfter w:w="17040" w:type="dxa"/>
          <w:trHeight w:val="227"/>
        </w:trPr>
        <w:tc>
          <w:tcPr>
            <w:tcW w:w="4112" w:type="dxa"/>
            <w:tcBorders>
              <w:top w:val="nil"/>
              <w:left w:val="nil"/>
            </w:tcBorders>
            <w:shd w:val="clear" w:color="auto" w:fill="auto"/>
            <w:vAlign w:val="center"/>
          </w:tcPr>
          <w:p w14:paraId="581D0156"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Administrativas (10)</w:t>
            </w:r>
          </w:p>
        </w:tc>
        <w:tc>
          <w:tcPr>
            <w:tcW w:w="1046" w:type="dxa"/>
            <w:tcBorders>
              <w:top w:val="nil"/>
              <w:left w:val="nil"/>
              <w:bottom w:val="nil"/>
              <w:right w:val="nil"/>
            </w:tcBorders>
            <w:shd w:val="clear" w:color="auto" w:fill="auto"/>
            <w:noWrap/>
            <w:vAlign w:val="center"/>
          </w:tcPr>
          <w:p w14:paraId="6BC9252B"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vAlign w:val="center"/>
          </w:tcPr>
          <w:p w14:paraId="1EA3D62A"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0E5BC055"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70EE43C2"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tcBorders>
            <w:shd w:val="clear" w:color="auto" w:fill="auto"/>
            <w:noWrap/>
            <w:vAlign w:val="center"/>
          </w:tcPr>
          <w:p w14:paraId="7FAA633B"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(32.655)</w:t>
            </w:r>
          </w:p>
        </w:tc>
        <w:tc>
          <w:tcPr>
            <w:tcW w:w="1046" w:type="dxa"/>
            <w:tcBorders>
              <w:top w:val="nil"/>
              <w:left w:val="nil"/>
              <w:bottom w:val="nil"/>
              <w:right w:val="nil"/>
            </w:tcBorders>
            <w:shd w:val="clear" w:color="auto" w:fill="auto"/>
            <w:noWrap/>
            <w:vAlign w:val="center"/>
          </w:tcPr>
          <w:p w14:paraId="46ADD514"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15D449D8"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0C219453"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nil"/>
              <w:right w:val="nil"/>
            </w:tcBorders>
            <w:shd w:val="clear" w:color="auto" w:fill="auto"/>
            <w:noWrap/>
            <w:vAlign w:val="center"/>
          </w:tcPr>
          <w:p w14:paraId="7F43F81C"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3" w:type="dxa"/>
            <w:tcBorders>
              <w:top w:val="nil"/>
              <w:left w:val="nil"/>
              <w:bottom w:val="nil"/>
              <w:right w:val="nil"/>
            </w:tcBorders>
            <w:shd w:val="clear" w:color="auto" w:fill="auto"/>
            <w:noWrap/>
            <w:vAlign w:val="center"/>
          </w:tcPr>
          <w:p w14:paraId="6D9240B5"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(39.923)</w:t>
            </w:r>
          </w:p>
        </w:tc>
      </w:tr>
      <w:tr w:rsidR="005176A2" w:rsidRPr="005176A2" w14:paraId="4131438F" w14:textId="77777777" w:rsidTr="005C4600">
        <w:trPr>
          <w:gridAfter w:val="4"/>
          <w:wAfter w:w="17040" w:type="dxa"/>
          <w:trHeight w:val="227"/>
        </w:trPr>
        <w:tc>
          <w:tcPr>
            <w:tcW w:w="4112" w:type="dxa"/>
            <w:tcBorders>
              <w:top w:val="nil"/>
              <w:left w:val="nil"/>
              <w:bottom w:val="single" w:sz="4" w:space="0" w:color="F79646" w:themeColor="accent6"/>
            </w:tcBorders>
            <w:shd w:val="clear" w:color="auto" w:fill="auto"/>
            <w:vAlign w:val="center"/>
          </w:tcPr>
          <w:p w14:paraId="2AC4362C" w14:textId="77777777" w:rsidR="009048D5" w:rsidRPr="005176A2" w:rsidRDefault="009048D5" w:rsidP="005C4600">
            <w:pPr>
              <w:rPr>
                <w:rFonts w:ascii="Futura Lt BT" w:hAnsi="Futura Lt BT" w:cs="Calibri"/>
                <w:color w:val="005CA9"/>
                <w:sz w:val="16"/>
                <w:szCs w:val="16"/>
              </w:rPr>
            </w:pPr>
            <w:r w:rsidRPr="005176A2">
              <w:rPr>
                <w:rFonts w:ascii="Futura Lt BT" w:hAnsi="Futura Lt BT" w:cs="Calibri"/>
                <w:color w:val="005CA9"/>
                <w:sz w:val="16"/>
                <w:szCs w:val="16"/>
              </w:rPr>
              <w:t>Outras despesas operacionais (11)</w:t>
            </w:r>
          </w:p>
        </w:tc>
        <w:tc>
          <w:tcPr>
            <w:tcW w:w="1046" w:type="dxa"/>
            <w:tcBorders>
              <w:top w:val="nil"/>
              <w:left w:val="nil"/>
              <w:bottom w:val="single" w:sz="4" w:space="0" w:color="F39200"/>
              <w:right w:val="nil"/>
            </w:tcBorders>
            <w:shd w:val="clear" w:color="auto" w:fill="auto"/>
            <w:noWrap/>
            <w:vAlign w:val="center"/>
          </w:tcPr>
          <w:p w14:paraId="445EF8F8"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(442.111)</w:t>
            </w:r>
          </w:p>
        </w:tc>
        <w:tc>
          <w:tcPr>
            <w:tcW w:w="1046" w:type="dxa"/>
            <w:tcBorders>
              <w:top w:val="nil"/>
              <w:left w:val="nil"/>
              <w:bottom w:val="single" w:sz="4" w:space="0" w:color="F39200"/>
              <w:right w:val="nil"/>
            </w:tcBorders>
            <w:shd w:val="clear" w:color="auto" w:fill="auto"/>
            <w:vAlign w:val="center"/>
          </w:tcPr>
          <w:p w14:paraId="0A822AC6"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single" w:sz="4" w:space="0" w:color="F39200"/>
              <w:right w:val="nil"/>
            </w:tcBorders>
            <w:shd w:val="clear" w:color="auto" w:fill="auto"/>
            <w:noWrap/>
            <w:vAlign w:val="center"/>
          </w:tcPr>
          <w:p w14:paraId="3EAF97E4"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(542.488)</w:t>
            </w:r>
          </w:p>
        </w:tc>
        <w:tc>
          <w:tcPr>
            <w:tcW w:w="1046" w:type="dxa"/>
            <w:tcBorders>
              <w:top w:val="nil"/>
              <w:left w:val="nil"/>
              <w:bottom w:val="single" w:sz="4" w:space="0" w:color="F39200"/>
              <w:right w:val="nil"/>
            </w:tcBorders>
            <w:shd w:val="clear" w:color="auto" w:fill="auto"/>
            <w:noWrap/>
            <w:vAlign w:val="center"/>
          </w:tcPr>
          <w:p w14:paraId="7162D4E0"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(12.806)</w:t>
            </w:r>
          </w:p>
        </w:tc>
        <w:tc>
          <w:tcPr>
            <w:tcW w:w="1046" w:type="dxa"/>
            <w:tcBorders>
              <w:top w:val="nil"/>
              <w:left w:val="nil"/>
              <w:bottom w:val="single" w:sz="4" w:space="0" w:color="F39200"/>
            </w:tcBorders>
            <w:shd w:val="clear" w:color="auto" w:fill="auto"/>
            <w:noWrap/>
            <w:vAlign w:val="center"/>
          </w:tcPr>
          <w:p w14:paraId="778D876A"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(2.212.501)</w:t>
            </w:r>
          </w:p>
        </w:tc>
        <w:tc>
          <w:tcPr>
            <w:tcW w:w="1046" w:type="dxa"/>
            <w:tcBorders>
              <w:top w:val="nil"/>
              <w:left w:val="nil"/>
              <w:bottom w:val="single" w:sz="4" w:space="0" w:color="F39200"/>
              <w:right w:val="nil"/>
            </w:tcBorders>
            <w:shd w:val="clear" w:color="auto" w:fill="auto"/>
            <w:noWrap/>
            <w:vAlign w:val="center"/>
          </w:tcPr>
          <w:p w14:paraId="0B90D909"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(34.330)</w:t>
            </w:r>
          </w:p>
        </w:tc>
        <w:tc>
          <w:tcPr>
            <w:tcW w:w="1046" w:type="dxa"/>
            <w:tcBorders>
              <w:top w:val="nil"/>
              <w:left w:val="nil"/>
              <w:bottom w:val="single" w:sz="4" w:space="0" w:color="F39200"/>
              <w:right w:val="nil"/>
            </w:tcBorders>
            <w:shd w:val="clear" w:color="auto" w:fill="auto"/>
            <w:noWrap/>
            <w:vAlign w:val="center"/>
          </w:tcPr>
          <w:p w14:paraId="4EE2D48F" w14:textId="77777777" w:rsidR="009048D5" w:rsidRPr="005176A2" w:rsidRDefault="009048D5"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046" w:type="dxa"/>
            <w:tcBorders>
              <w:top w:val="nil"/>
              <w:left w:val="nil"/>
              <w:bottom w:val="single" w:sz="4" w:space="0" w:color="F39200"/>
              <w:right w:val="nil"/>
            </w:tcBorders>
            <w:shd w:val="clear" w:color="auto" w:fill="auto"/>
            <w:noWrap/>
            <w:vAlign w:val="center"/>
          </w:tcPr>
          <w:p w14:paraId="6F0144D1"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(789.387)</w:t>
            </w:r>
          </w:p>
        </w:tc>
        <w:tc>
          <w:tcPr>
            <w:tcW w:w="1046" w:type="dxa"/>
            <w:tcBorders>
              <w:top w:val="nil"/>
              <w:left w:val="nil"/>
              <w:bottom w:val="single" w:sz="4" w:space="0" w:color="F39200"/>
              <w:right w:val="nil"/>
            </w:tcBorders>
            <w:shd w:val="clear" w:color="auto" w:fill="auto"/>
            <w:noWrap/>
            <w:vAlign w:val="center"/>
          </w:tcPr>
          <w:p w14:paraId="1EBA0216"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(1.422)</w:t>
            </w:r>
          </w:p>
        </w:tc>
        <w:tc>
          <w:tcPr>
            <w:tcW w:w="1043" w:type="dxa"/>
            <w:tcBorders>
              <w:top w:val="nil"/>
              <w:left w:val="nil"/>
              <w:bottom w:val="single" w:sz="4" w:space="0" w:color="F39200"/>
              <w:right w:val="nil"/>
            </w:tcBorders>
            <w:shd w:val="clear" w:color="auto" w:fill="auto"/>
            <w:noWrap/>
            <w:vAlign w:val="center"/>
          </w:tcPr>
          <w:p w14:paraId="60EEB8B8" w14:textId="77777777" w:rsidR="009048D5" w:rsidRPr="005176A2" w:rsidRDefault="009048D5"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(1.482.694)</w:t>
            </w:r>
          </w:p>
        </w:tc>
      </w:tr>
      <w:tr w:rsidR="005176A2" w:rsidRPr="005176A2" w14:paraId="18A978EB" w14:textId="77777777" w:rsidTr="005C4600">
        <w:trPr>
          <w:gridAfter w:val="4"/>
          <w:wAfter w:w="17040" w:type="dxa"/>
          <w:trHeight w:val="170"/>
        </w:trPr>
        <w:tc>
          <w:tcPr>
            <w:tcW w:w="14569" w:type="dxa"/>
            <w:gridSpan w:val="11"/>
            <w:tcBorders>
              <w:top w:val="single" w:sz="4" w:space="0" w:color="F79646" w:themeColor="accent6"/>
              <w:left w:val="nil"/>
              <w:bottom w:val="nil"/>
              <w:right w:val="nil"/>
            </w:tcBorders>
            <w:shd w:val="clear" w:color="auto" w:fill="auto"/>
            <w:noWrap/>
            <w:vAlign w:val="center"/>
            <w:hideMark/>
          </w:tcPr>
          <w:p w14:paraId="19F9A130" w14:textId="77777777" w:rsidR="009048D5" w:rsidRPr="005176A2" w:rsidRDefault="009048D5" w:rsidP="00C370CB">
            <w:pPr>
              <w:jc w:val="both"/>
              <w:rPr>
                <w:rFonts w:ascii="Futura Lt BT" w:hAnsi="Futura Lt BT" w:cs="Calibri"/>
                <w:color w:val="005CA9"/>
                <w:sz w:val="14"/>
                <w:szCs w:val="14"/>
              </w:rPr>
            </w:pPr>
            <w:r w:rsidRPr="005176A2">
              <w:rPr>
                <w:rFonts w:ascii="Futura Lt BT" w:hAnsi="Futura Lt BT" w:cs="Calibri"/>
                <w:color w:val="005CA9"/>
                <w:sz w:val="14"/>
                <w:szCs w:val="14"/>
              </w:rPr>
              <w:t>(1) Refere-se às transações com Elo Serviços e Tecban.</w:t>
            </w:r>
          </w:p>
        </w:tc>
      </w:tr>
      <w:tr w:rsidR="005176A2" w:rsidRPr="005176A2" w14:paraId="1E232C09" w14:textId="77777777" w:rsidTr="005C4600">
        <w:trPr>
          <w:gridAfter w:val="4"/>
          <w:wAfter w:w="17040" w:type="dxa"/>
          <w:trHeight w:val="170"/>
        </w:trPr>
        <w:tc>
          <w:tcPr>
            <w:tcW w:w="14569" w:type="dxa"/>
            <w:gridSpan w:val="11"/>
            <w:tcBorders>
              <w:top w:val="nil"/>
              <w:left w:val="nil"/>
              <w:bottom w:val="nil"/>
              <w:right w:val="nil"/>
            </w:tcBorders>
            <w:shd w:val="clear" w:color="auto" w:fill="auto"/>
            <w:noWrap/>
            <w:vAlign w:val="center"/>
            <w:hideMark/>
          </w:tcPr>
          <w:p w14:paraId="389097FA" w14:textId="77777777" w:rsidR="009048D5" w:rsidRPr="005176A2" w:rsidRDefault="009048D5" w:rsidP="00C370CB">
            <w:pPr>
              <w:jc w:val="both"/>
              <w:rPr>
                <w:rFonts w:ascii="Futura Lt BT" w:hAnsi="Futura Lt BT" w:cs="Calibri"/>
                <w:color w:val="005CA9"/>
                <w:sz w:val="14"/>
                <w:szCs w:val="14"/>
              </w:rPr>
            </w:pPr>
            <w:r w:rsidRPr="005176A2">
              <w:rPr>
                <w:rFonts w:ascii="Futura Lt BT" w:hAnsi="Futura Lt BT" w:cs="Calibri"/>
                <w:color w:val="005CA9"/>
                <w:sz w:val="14"/>
                <w:szCs w:val="14"/>
              </w:rPr>
              <w:t>(2) Referem-se principalmente às transações com o grupo CAIXA Seguridade.</w:t>
            </w:r>
          </w:p>
        </w:tc>
      </w:tr>
      <w:tr w:rsidR="005176A2" w:rsidRPr="005176A2" w14:paraId="7E24AB04" w14:textId="77777777" w:rsidTr="005C4600">
        <w:trPr>
          <w:gridAfter w:val="4"/>
          <w:wAfter w:w="17040" w:type="dxa"/>
          <w:trHeight w:val="170"/>
        </w:trPr>
        <w:tc>
          <w:tcPr>
            <w:tcW w:w="14569" w:type="dxa"/>
            <w:gridSpan w:val="11"/>
            <w:tcBorders>
              <w:top w:val="nil"/>
              <w:left w:val="nil"/>
              <w:bottom w:val="nil"/>
              <w:right w:val="nil"/>
            </w:tcBorders>
            <w:shd w:val="clear" w:color="auto" w:fill="auto"/>
            <w:noWrap/>
            <w:vAlign w:val="center"/>
            <w:hideMark/>
          </w:tcPr>
          <w:p w14:paraId="465D236B" w14:textId="77777777" w:rsidR="009048D5" w:rsidRPr="005176A2" w:rsidRDefault="009048D5" w:rsidP="00C370CB">
            <w:pPr>
              <w:jc w:val="both"/>
              <w:rPr>
                <w:rFonts w:ascii="Futura Lt BT" w:hAnsi="Futura Lt BT" w:cs="Calibri"/>
                <w:color w:val="005CA9"/>
                <w:sz w:val="14"/>
                <w:szCs w:val="14"/>
              </w:rPr>
            </w:pPr>
            <w:r w:rsidRPr="005176A2">
              <w:rPr>
                <w:rFonts w:ascii="Futura Lt BT" w:hAnsi="Futura Lt BT" w:cs="Calibri"/>
                <w:color w:val="005CA9"/>
                <w:sz w:val="14"/>
                <w:szCs w:val="14"/>
              </w:rPr>
              <w:t>(3) Referem-se principalmente às transações com BNDES, Funcef, FAR, FCVS e Fundos de investimento.</w:t>
            </w:r>
          </w:p>
        </w:tc>
      </w:tr>
      <w:tr w:rsidR="005176A2" w:rsidRPr="005176A2" w14:paraId="24602798" w14:textId="77777777" w:rsidTr="005C4600">
        <w:trPr>
          <w:gridAfter w:val="4"/>
          <w:wAfter w:w="17040" w:type="dxa"/>
          <w:trHeight w:val="170"/>
        </w:trPr>
        <w:tc>
          <w:tcPr>
            <w:tcW w:w="14569" w:type="dxa"/>
            <w:gridSpan w:val="11"/>
            <w:tcBorders>
              <w:top w:val="nil"/>
              <w:left w:val="nil"/>
              <w:bottom w:val="nil"/>
              <w:right w:val="nil"/>
            </w:tcBorders>
            <w:shd w:val="clear" w:color="auto" w:fill="auto"/>
            <w:noWrap/>
            <w:vAlign w:val="center"/>
            <w:hideMark/>
          </w:tcPr>
          <w:p w14:paraId="5FC1AEEA" w14:textId="77777777" w:rsidR="009048D5" w:rsidRPr="005176A2" w:rsidRDefault="009048D5" w:rsidP="00C370CB">
            <w:pPr>
              <w:jc w:val="both"/>
              <w:rPr>
                <w:rFonts w:ascii="Futura Lt BT" w:hAnsi="Futura Lt BT" w:cs="Calibri"/>
                <w:color w:val="005CA9"/>
                <w:sz w:val="14"/>
                <w:szCs w:val="14"/>
              </w:rPr>
            </w:pPr>
            <w:r w:rsidRPr="005176A2">
              <w:rPr>
                <w:rFonts w:ascii="Futura Lt BT" w:hAnsi="Futura Lt BT" w:cs="Calibri"/>
                <w:color w:val="005CA9"/>
                <w:sz w:val="14"/>
                <w:szCs w:val="14"/>
              </w:rPr>
              <w:t>(4) A variação em controlada se refere a rendimentos de títulos de renda fixa do FIDC Stone III.</w:t>
            </w:r>
          </w:p>
        </w:tc>
      </w:tr>
      <w:tr w:rsidR="005176A2" w:rsidRPr="005176A2" w14:paraId="6136C669" w14:textId="77777777" w:rsidTr="005C4600">
        <w:trPr>
          <w:gridAfter w:val="4"/>
          <w:wAfter w:w="17040" w:type="dxa"/>
          <w:trHeight w:val="170"/>
        </w:trPr>
        <w:tc>
          <w:tcPr>
            <w:tcW w:w="14569" w:type="dxa"/>
            <w:gridSpan w:val="11"/>
            <w:tcBorders>
              <w:top w:val="nil"/>
              <w:left w:val="nil"/>
              <w:bottom w:val="nil"/>
              <w:right w:val="nil"/>
            </w:tcBorders>
            <w:shd w:val="clear" w:color="auto" w:fill="auto"/>
            <w:noWrap/>
            <w:vAlign w:val="center"/>
            <w:hideMark/>
          </w:tcPr>
          <w:p w14:paraId="17DBAADE" w14:textId="77777777" w:rsidR="009048D5" w:rsidRPr="005176A2" w:rsidRDefault="009048D5" w:rsidP="00C370CB">
            <w:pPr>
              <w:jc w:val="both"/>
              <w:rPr>
                <w:rFonts w:ascii="Futura Lt BT" w:hAnsi="Futura Lt BT" w:cs="Calibri"/>
                <w:color w:val="005CA9"/>
                <w:sz w:val="14"/>
                <w:szCs w:val="14"/>
              </w:rPr>
            </w:pPr>
            <w:r w:rsidRPr="005176A2">
              <w:rPr>
                <w:rFonts w:ascii="Futura Lt BT" w:hAnsi="Futura Lt BT" w:cs="Calibri"/>
                <w:color w:val="005CA9"/>
                <w:sz w:val="14"/>
                <w:szCs w:val="14"/>
              </w:rPr>
              <w:t>(5) O montante em controladora refere-se à renda de prestação de serviços em programas sociais e operações de repasses do OGU. A variação relacionada a coligadas se refere às operações com as investidas da CAIXA Seguridade.</w:t>
            </w:r>
          </w:p>
        </w:tc>
      </w:tr>
      <w:tr w:rsidR="005176A2" w:rsidRPr="005176A2" w14:paraId="34322612" w14:textId="77777777" w:rsidTr="005C4600">
        <w:trPr>
          <w:gridAfter w:val="4"/>
          <w:wAfter w:w="17040" w:type="dxa"/>
          <w:trHeight w:val="170"/>
        </w:trPr>
        <w:tc>
          <w:tcPr>
            <w:tcW w:w="14569" w:type="dxa"/>
            <w:gridSpan w:val="11"/>
            <w:tcBorders>
              <w:top w:val="nil"/>
              <w:left w:val="nil"/>
              <w:bottom w:val="nil"/>
              <w:right w:val="nil"/>
            </w:tcBorders>
            <w:shd w:val="clear" w:color="auto" w:fill="auto"/>
            <w:noWrap/>
            <w:vAlign w:val="center"/>
            <w:hideMark/>
          </w:tcPr>
          <w:p w14:paraId="0D669A17" w14:textId="77777777" w:rsidR="009048D5" w:rsidRPr="005176A2" w:rsidRDefault="009048D5" w:rsidP="00C370CB">
            <w:pPr>
              <w:jc w:val="both"/>
              <w:rPr>
                <w:rFonts w:ascii="Futura Lt BT" w:hAnsi="Futura Lt BT" w:cs="Calibri"/>
                <w:color w:val="005CA9"/>
                <w:sz w:val="14"/>
                <w:szCs w:val="14"/>
              </w:rPr>
            </w:pPr>
            <w:r w:rsidRPr="005176A2">
              <w:rPr>
                <w:rFonts w:ascii="Futura Lt BT" w:hAnsi="Futura Lt BT" w:cs="Calibri"/>
                <w:color w:val="005CA9"/>
                <w:sz w:val="14"/>
                <w:szCs w:val="14"/>
              </w:rPr>
              <w:t>(6) A variação em outras entidades decorre da redução de receita com os fundos administrados pela CAIXA.</w:t>
            </w:r>
          </w:p>
        </w:tc>
      </w:tr>
      <w:tr w:rsidR="005176A2" w:rsidRPr="005176A2" w14:paraId="15EF1B57" w14:textId="77777777" w:rsidTr="005C4600">
        <w:trPr>
          <w:gridAfter w:val="4"/>
          <w:wAfter w:w="17040" w:type="dxa"/>
          <w:trHeight w:val="170"/>
        </w:trPr>
        <w:tc>
          <w:tcPr>
            <w:tcW w:w="14569" w:type="dxa"/>
            <w:gridSpan w:val="11"/>
            <w:tcBorders>
              <w:top w:val="nil"/>
              <w:left w:val="nil"/>
              <w:bottom w:val="nil"/>
              <w:right w:val="nil"/>
            </w:tcBorders>
            <w:shd w:val="clear" w:color="auto" w:fill="auto"/>
            <w:noWrap/>
            <w:vAlign w:val="center"/>
            <w:hideMark/>
          </w:tcPr>
          <w:p w14:paraId="02EB3F7C" w14:textId="77777777" w:rsidR="009048D5" w:rsidRPr="005176A2" w:rsidRDefault="009048D5" w:rsidP="00C370CB">
            <w:pPr>
              <w:jc w:val="both"/>
              <w:rPr>
                <w:rFonts w:ascii="Futura Lt BT" w:hAnsi="Futura Lt BT" w:cs="Calibri"/>
                <w:color w:val="005CA9"/>
                <w:sz w:val="14"/>
                <w:szCs w:val="14"/>
              </w:rPr>
            </w:pPr>
            <w:r w:rsidRPr="005176A2">
              <w:rPr>
                <w:rFonts w:ascii="Futura Lt BT" w:hAnsi="Futura Lt BT" w:cs="Calibri"/>
                <w:color w:val="005CA9"/>
                <w:sz w:val="14"/>
                <w:szCs w:val="14"/>
              </w:rPr>
              <w:t>(7) A variação em outras entidades decorre principalmente de rendas de juros sobre valores a receber do FCVS em contratos habitacionais, ao passo que, em controlada em conjunto sua maior parcela está relacionada à Elo.</w:t>
            </w:r>
          </w:p>
        </w:tc>
      </w:tr>
      <w:tr w:rsidR="005176A2" w:rsidRPr="005176A2" w14:paraId="2D5065B5" w14:textId="77777777" w:rsidTr="005C4600">
        <w:trPr>
          <w:gridAfter w:val="4"/>
          <w:wAfter w:w="17040" w:type="dxa"/>
          <w:trHeight w:val="170"/>
        </w:trPr>
        <w:tc>
          <w:tcPr>
            <w:tcW w:w="14569" w:type="dxa"/>
            <w:gridSpan w:val="11"/>
            <w:tcBorders>
              <w:top w:val="nil"/>
              <w:left w:val="nil"/>
              <w:bottom w:val="nil"/>
              <w:right w:val="nil"/>
            </w:tcBorders>
            <w:shd w:val="clear" w:color="auto" w:fill="auto"/>
            <w:noWrap/>
            <w:vAlign w:val="center"/>
            <w:hideMark/>
          </w:tcPr>
          <w:p w14:paraId="10F8A14B" w14:textId="77777777" w:rsidR="009048D5" w:rsidRPr="005176A2" w:rsidRDefault="009048D5" w:rsidP="00C370CB">
            <w:pPr>
              <w:jc w:val="both"/>
              <w:rPr>
                <w:rFonts w:ascii="Futura Lt BT" w:hAnsi="Futura Lt BT" w:cs="Calibri"/>
                <w:color w:val="005CA9"/>
                <w:sz w:val="14"/>
                <w:szCs w:val="14"/>
              </w:rPr>
            </w:pPr>
            <w:r w:rsidRPr="005176A2">
              <w:rPr>
                <w:rFonts w:ascii="Futura Lt BT" w:hAnsi="Futura Lt BT" w:cs="Calibri"/>
                <w:color w:val="005CA9"/>
                <w:sz w:val="14"/>
                <w:szCs w:val="14"/>
              </w:rPr>
              <w:t>(8) A variação em controlada se refere à transação com o Fundo Ibirapuera e, em outras entidades, refere-se a operações com o FDS, FGS e FAR.</w:t>
            </w:r>
          </w:p>
        </w:tc>
      </w:tr>
      <w:tr w:rsidR="005176A2" w:rsidRPr="005176A2" w14:paraId="2D9505D4" w14:textId="77777777" w:rsidTr="005C4600">
        <w:trPr>
          <w:gridAfter w:val="4"/>
          <w:wAfter w:w="17040" w:type="dxa"/>
          <w:trHeight w:val="170"/>
        </w:trPr>
        <w:tc>
          <w:tcPr>
            <w:tcW w:w="14569" w:type="dxa"/>
            <w:gridSpan w:val="11"/>
            <w:tcBorders>
              <w:top w:val="nil"/>
              <w:left w:val="nil"/>
              <w:bottom w:val="nil"/>
              <w:right w:val="nil"/>
            </w:tcBorders>
            <w:shd w:val="clear" w:color="auto" w:fill="auto"/>
            <w:noWrap/>
            <w:vAlign w:val="center"/>
            <w:hideMark/>
          </w:tcPr>
          <w:p w14:paraId="005A91B9" w14:textId="77777777" w:rsidR="009048D5" w:rsidRPr="005176A2" w:rsidRDefault="009048D5" w:rsidP="00C370CB">
            <w:pPr>
              <w:jc w:val="both"/>
              <w:rPr>
                <w:rFonts w:ascii="Futura Lt BT" w:hAnsi="Futura Lt BT" w:cs="Calibri"/>
                <w:color w:val="005CA9"/>
                <w:sz w:val="14"/>
                <w:szCs w:val="14"/>
              </w:rPr>
            </w:pPr>
            <w:r w:rsidRPr="005176A2">
              <w:rPr>
                <w:rFonts w:ascii="Futura Lt BT" w:hAnsi="Futura Lt BT" w:cs="Calibri"/>
                <w:color w:val="005CA9"/>
                <w:sz w:val="14"/>
                <w:szCs w:val="14"/>
              </w:rPr>
              <w:t>(9) Transações com a Funcef. Os ativos e passivos atuariais com essa entidade são apresentados semestralmente na nota explicativa de Benefícios a empregados (Nota 21).</w:t>
            </w:r>
          </w:p>
        </w:tc>
      </w:tr>
      <w:tr w:rsidR="005176A2" w:rsidRPr="005176A2" w14:paraId="21895BA4" w14:textId="77777777" w:rsidTr="005C4600">
        <w:trPr>
          <w:gridAfter w:val="4"/>
          <w:wAfter w:w="17040" w:type="dxa"/>
          <w:trHeight w:val="170"/>
        </w:trPr>
        <w:tc>
          <w:tcPr>
            <w:tcW w:w="14569" w:type="dxa"/>
            <w:gridSpan w:val="11"/>
            <w:tcBorders>
              <w:top w:val="nil"/>
              <w:left w:val="nil"/>
              <w:bottom w:val="nil"/>
              <w:right w:val="nil"/>
            </w:tcBorders>
            <w:shd w:val="clear" w:color="auto" w:fill="auto"/>
            <w:noWrap/>
            <w:vAlign w:val="center"/>
          </w:tcPr>
          <w:p w14:paraId="490D6285" w14:textId="77777777" w:rsidR="009048D5" w:rsidRPr="005176A2" w:rsidRDefault="009048D5" w:rsidP="00C370CB">
            <w:pPr>
              <w:jc w:val="both"/>
              <w:rPr>
                <w:rFonts w:ascii="Futura Lt BT" w:hAnsi="Futura Lt BT" w:cs="Calibri"/>
                <w:color w:val="005CA9"/>
                <w:sz w:val="14"/>
                <w:szCs w:val="14"/>
              </w:rPr>
            </w:pPr>
            <w:r w:rsidRPr="005176A2">
              <w:rPr>
                <w:rFonts w:ascii="Futura Lt BT" w:hAnsi="Futura Lt BT" w:cs="Calibri"/>
                <w:color w:val="005CA9"/>
                <w:sz w:val="14"/>
                <w:szCs w:val="14"/>
              </w:rPr>
              <w:t>(10) Refere-se a despesas de aluguel com a Funcef.</w:t>
            </w:r>
          </w:p>
        </w:tc>
      </w:tr>
      <w:tr w:rsidR="009048D5" w:rsidRPr="005176A2" w14:paraId="221429CB" w14:textId="77777777" w:rsidTr="005C4600">
        <w:trPr>
          <w:gridAfter w:val="4"/>
          <w:wAfter w:w="17040" w:type="dxa"/>
          <w:trHeight w:val="170"/>
        </w:trPr>
        <w:tc>
          <w:tcPr>
            <w:tcW w:w="14569" w:type="dxa"/>
            <w:gridSpan w:val="11"/>
            <w:tcBorders>
              <w:top w:val="nil"/>
              <w:left w:val="nil"/>
              <w:bottom w:val="nil"/>
              <w:right w:val="nil"/>
            </w:tcBorders>
            <w:shd w:val="clear" w:color="auto" w:fill="auto"/>
            <w:noWrap/>
            <w:vAlign w:val="center"/>
          </w:tcPr>
          <w:p w14:paraId="2D8D5575" w14:textId="77777777" w:rsidR="009048D5" w:rsidRPr="005176A2" w:rsidRDefault="009048D5" w:rsidP="00C370CB">
            <w:pPr>
              <w:jc w:val="both"/>
              <w:rPr>
                <w:rFonts w:ascii="Futura Lt BT" w:hAnsi="Futura Lt BT" w:cs="Calibri"/>
                <w:color w:val="005CA9"/>
                <w:sz w:val="14"/>
                <w:szCs w:val="14"/>
              </w:rPr>
            </w:pPr>
            <w:r w:rsidRPr="005176A2">
              <w:rPr>
                <w:rFonts w:ascii="Futura Lt BT" w:hAnsi="Futura Lt BT" w:cs="Calibri"/>
                <w:color w:val="005CA9"/>
                <w:sz w:val="14"/>
                <w:szCs w:val="14"/>
              </w:rPr>
              <w:t>(11) A variação em controladora deve-se à atualização monetária sobre os programas de benefícios sociais. Já a variação em controlada em conjunto decorre da redução de despesas com a Elo. Em outras entidades, há destaque para despesas com operações de repasses ao BNDES.</w:t>
            </w:r>
          </w:p>
        </w:tc>
      </w:tr>
    </w:tbl>
    <w:p w14:paraId="08B620CC" w14:textId="00EEB12F" w:rsidR="142E9FB7" w:rsidRPr="005176A2" w:rsidRDefault="142E9FB7" w:rsidP="142E9FB7">
      <w:pPr>
        <w:rPr>
          <w:rFonts w:ascii="Futura Lt BT" w:hAnsi="Futura Lt BT"/>
          <w:color w:val="005CA9"/>
          <w:sz w:val="15"/>
          <w:szCs w:val="15"/>
        </w:rPr>
      </w:pPr>
    </w:p>
    <w:p w14:paraId="76B34F5D" w14:textId="102C3478" w:rsidR="142E9FB7" w:rsidRPr="005176A2" w:rsidRDefault="142E9FB7" w:rsidP="142E9FB7">
      <w:pPr>
        <w:rPr>
          <w:rFonts w:ascii="Futura Lt BT" w:hAnsi="Futura Lt BT"/>
          <w:color w:val="005CA9"/>
          <w:sz w:val="15"/>
          <w:szCs w:val="15"/>
        </w:rPr>
      </w:pPr>
    </w:p>
    <w:p w14:paraId="22E31339" w14:textId="5E62188C" w:rsidR="142E9FB7" w:rsidRPr="005176A2" w:rsidRDefault="142E9FB7" w:rsidP="142E9FB7">
      <w:pPr>
        <w:rPr>
          <w:rFonts w:ascii="Futura Lt BT" w:hAnsi="Futura Lt BT"/>
          <w:color w:val="005CA9"/>
          <w:sz w:val="15"/>
          <w:szCs w:val="15"/>
        </w:rPr>
      </w:pPr>
    </w:p>
    <w:p w14:paraId="20053046" w14:textId="1275611F" w:rsidR="005C1AF9" w:rsidRPr="005176A2" w:rsidRDefault="00046B65" w:rsidP="0054776D">
      <w:pPr>
        <w:rPr>
          <w:rFonts w:ascii="Futura Lt BT" w:hAnsi="Futura Lt BT"/>
          <w:color w:val="005CA9"/>
          <w:sz w:val="15"/>
          <w:szCs w:val="15"/>
        </w:rPr>
      </w:pPr>
      <w:r w:rsidRPr="005176A2">
        <w:rPr>
          <w:rFonts w:ascii="Futura Lt BT" w:hAnsi="Futura Lt BT"/>
          <w:color w:val="005CA9"/>
          <w:sz w:val="15"/>
          <w:szCs w:val="15"/>
        </w:rPr>
        <w:br w:type="page"/>
      </w:r>
    </w:p>
    <w:tbl>
      <w:tblPr>
        <w:tblW w:w="14569" w:type="dxa"/>
        <w:tblLayout w:type="fixed"/>
        <w:tblCellMar>
          <w:left w:w="70" w:type="dxa"/>
          <w:right w:w="70" w:type="dxa"/>
        </w:tblCellMar>
        <w:tblLook w:val="04A0" w:firstRow="1" w:lastRow="0" w:firstColumn="1" w:lastColumn="0" w:noHBand="0" w:noVBand="1"/>
      </w:tblPr>
      <w:tblGrid>
        <w:gridCol w:w="4351"/>
        <w:gridCol w:w="1289"/>
        <w:gridCol w:w="1285"/>
        <w:gridCol w:w="1279"/>
        <w:gridCol w:w="1285"/>
        <w:gridCol w:w="1270"/>
        <w:gridCol w:w="1270"/>
        <w:gridCol w:w="1270"/>
        <w:gridCol w:w="1270"/>
      </w:tblGrid>
      <w:tr w:rsidR="005176A2" w:rsidRPr="005176A2" w14:paraId="1F1A023A" w14:textId="77777777" w:rsidTr="005C4600">
        <w:trPr>
          <w:trHeight w:val="227"/>
        </w:trPr>
        <w:tc>
          <w:tcPr>
            <w:tcW w:w="14569" w:type="dxa"/>
            <w:gridSpan w:val="9"/>
            <w:tcBorders>
              <w:top w:val="single" w:sz="4" w:space="0" w:color="F39200"/>
              <w:left w:val="nil"/>
              <w:bottom w:val="single" w:sz="4" w:space="0" w:color="F39200"/>
              <w:right w:val="nil"/>
            </w:tcBorders>
            <w:shd w:val="clear" w:color="auto" w:fill="auto"/>
            <w:noWrap/>
            <w:vAlign w:val="center"/>
            <w:hideMark/>
          </w:tcPr>
          <w:p w14:paraId="47E7B510" w14:textId="77777777" w:rsidR="006B6018" w:rsidRPr="005176A2" w:rsidRDefault="006B6018"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lastRenderedPageBreak/>
              <w:t>CONSOLIDADO</w:t>
            </w:r>
          </w:p>
        </w:tc>
      </w:tr>
      <w:tr w:rsidR="005176A2" w:rsidRPr="005176A2" w14:paraId="1663B2CA" w14:textId="77777777" w:rsidTr="005C4600">
        <w:trPr>
          <w:trHeight w:val="227"/>
        </w:trPr>
        <w:tc>
          <w:tcPr>
            <w:tcW w:w="4351" w:type="dxa"/>
            <w:vMerge w:val="restart"/>
            <w:tcBorders>
              <w:top w:val="nil"/>
              <w:left w:val="nil"/>
              <w:bottom w:val="single" w:sz="4" w:space="0" w:color="F39200"/>
              <w:right w:val="nil"/>
            </w:tcBorders>
            <w:shd w:val="clear" w:color="auto" w:fill="auto"/>
            <w:vAlign w:val="center"/>
            <w:hideMark/>
          </w:tcPr>
          <w:p w14:paraId="43D435A0" w14:textId="77777777" w:rsidR="006B6018" w:rsidRPr="005176A2" w:rsidRDefault="006B6018" w:rsidP="005C4600">
            <w:pPr>
              <w:jc w:val="center"/>
              <w:rPr>
                <w:rFonts w:ascii="Futura Lt BT" w:hAnsi="Futura Lt BT" w:cs="Calibri"/>
                <w:b/>
                <w:bCs/>
                <w:color w:val="005CA9"/>
                <w:sz w:val="16"/>
                <w:szCs w:val="16"/>
              </w:rPr>
            </w:pPr>
            <w:bookmarkStart w:id="135" w:name="RANGE!B3:J25"/>
            <w:r w:rsidRPr="005176A2">
              <w:rPr>
                <w:rFonts w:ascii="Futura Lt BT" w:hAnsi="Futura Lt BT" w:cs="Calibri"/>
                <w:b/>
                <w:bCs/>
                <w:color w:val="005CA9"/>
                <w:sz w:val="16"/>
                <w:szCs w:val="16"/>
              </w:rPr>
              <w:t>Descrição</w:t>
            </w:r>
            <w:bookmarkEnd w:id="135"/>
          </w:p>
        </w:tc>
        <w:tc>
          <w:tcPr>
            <w:tcW w:w="5138" w:type="dxa"/>
            <w:gridSpan w:val="4"/>
            <w:tcBorders>
              <w:top w:val="single" w:sz="4" w:space="0" w:color="F39200"/>
              <w:left w:val="nil"/>
              <w:bottom w:val="single" w:sz="4" w:space="0" w:color="F39200"/>
            </w:tcBorders>
            <w:shd w:val="clear" w:color="auto" w:fill="auto"/>
            <w:vAlign w:val="center"/>
            <w:hideMark/>
          </w:tcPr>
          <w:p w14:paraId="3F1A0AB3" w14:textId="77777777" w:rsidR="006B6018" w:rsidRPr="005176A2" w:rsidRDefault="006B6018"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3º trimestre - 2022</w:t>
            </w:r>
          </w:p>
        </w:tc>
        <w:tc>
          <w:tcPr>
            <w:tcW w:w="5080" w:type="dxa"/>
            <w:gridSpan w:val="4"/>
            <w:tcBorders>
              <w:top w:val="single" w:sz="4" w:space="0" w:color="F39200"/>
              <w:left w:val="nil"/>
              <w:bottom w:val="single" w:sz="4" w:space="0" w:color="F39200"/>
              <w:right w:val="nil"/>
            </w:tcBorders>
            <w:shd w:val="clear" w:color="auto" w:fill="auto"/>
            <w:vAlign w:val="center"/>
            <w:hideMark/>
          </w:tcPr>
          <w:p w14:paraId="65194B1E" w14:textId="77777777" w:rsidR="006B6018" w:rsidRPr="005176A2" w:rsidRDefault="006B6018"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3º trimestre - 2021</w:t>
            </w:r>
          </w:p>
        </w:tc>
      </w:tr>
      <w:tr w:rsidR="005176A2" w:rsidRPr="005176A2" w14:paraId="15BE11FB" w14:textId="77777777" w:rsidTr="005C4600">
        <w:trPr>
          <w:trHeight w:val="227"/>
        </w:trPr>
        <w:tc>
          <w:tcPr>
            <w:tcW w:w="4351" w:type="dxa"/>
            <w:vMerge/>
            <w:tcBorders>
              <w:top w:val="nil"/>
              <w:left w:val="nil"/>
              <w:bottom w:val="single" w:sz="4" w:space="0" w:color="F39200"/>
              <w:right w:val="nil"/>
            </w:tcBorders>
            <w:vAlign w:val="center"/>
            <w:hideMark/>
          </w:tcPr>
          <w:p w14:paraId="09CEB0A6" w14:textId="77777777" w:rsidR="006B6018" w:rsidRPr="005176A2" w:rsidRDefault="006B6018" w:rsidP="005C4600">
            <w:pPr>
              <w:rPr>
                <w:rFonts w:ascii="Futura Lt BT" w:hAnsi="Futura Lt BT" w:cs="Calibri"/>
                <w:b/>
                <w:bCs/>
                <w:color w:val="005CA9"/>
                <w:sz w:val="16"/>
                <w:szCs w:val="16"/>
              </w:rPr>
            </w:pPr>
          </w:p>
        </w:tc>
        <w:tc>
          <w:tcPr>
            <w:tcW w:w="1289" w:type="dxa"/>
            <w:tcBorders>
              <w:top w:val="nil"/>
              <w:left w:val="nil"/>
              <w:bottom w:val="nil"/>
              <w:right w:val="nil"/>
            </w:tcBorders>
            <w:shd w:val="clear" w:color="auto" w:fill="auto"/>
            <w:vAlign w:val="center"/>
            <w:hideMark/>
          </w:tcPr>
          <w:p w14:paraId="595B8BCC" w14:textId="77777777" w:rsidR="006B6018" w:rsidRPr="005176A2" w:rsidRDefault="006B6018"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Controladora</w:t>
            </w:r>
          </w:p>
        </w:tc>
        <w:tc>
          <w:tcPr>
            <w:tcW w:w="1285" w:type="dxa"/>
            <w:tcBorders>
              <w:top w:val="nil"/>
              <w:left w:val="nil"/>
              <w:bottom w:val="single" w:sz="4" w:space="0" w:color="F39200"/>
              <w:right w:val="nil"/>
            </w:tcBorders>
            <w:shd w:val="clear" w:color="auto" w:fill="auto"/>
            <w:vAlign w:val="center"/>
            <w:hideMark/>
          </w:tcPr>
          <w:p w14:paraId="280EF37E" w14:textId="77777777" w:rsidR="006B6018" w:rsidRPr="005176A2" w:rsidRDefault="006B6018"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Controlada em conjunto (1)</w:t>
            </w:r>
          </w:p>
        </w:tc>
        <w:tc>
          <w:tcPr>
            <w:tcW w:w="1279" w:type="dxa"/>
            <w:tcBorders>
              <w:top w:val="nil"/>
              <w:left w:val="nil"/>
              <w:bottom w:val="single" w:sz="4" w:space="0" w:color="F39200"/>
              <w:right w:val="nil"/>
            </w:tcBorders>
            <w:shd w:val="clear" w:color="auto" w:fill="auto"/>
            <w:vAlign w:val="center"/>
            <w:hideMark/>
          </w:tcPr>
          <w:p w14:paraId="609FEF34" w14:textId="77777777" w:rsidR="006B6018" w:rsidRPr="005176A2" w:rsidRDefault="006B6018"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Coligada (2)</w:t>
            </w:r>
          </w:p>
        </w:tc>
        <w:tc>
          <w:tcPr>
            <w:tcW w:w="1285" w:type="dxa"/>
            <w:tcBorders>
              <w:top w:val="nil"/>
              <w:left w:val="nil"/>
              <w:bottom w:val="single" w:sz="4" w:space="0" w:color="F39200"/>
            </w:tcBorders>
            <w:shd w:val="clear" w:color="auto" w:fill="auto"/>
            <w:vAlign w:val="center"/>
            <w:hideMark/>
          </w:tcPr>
          <w:p w14:paraId="72A89433" w14:textId="77777777" w:rsidR="006B6018" w:rsidRPr="005176A2" w:rsidRDefault="006B6018"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Outras entidades (3)</w:t>
            </w:r>
          </w:p>
        </w:tc>
        <w:tc>
          <w:tcPr>
            <w:tcW w:w="1270" w:type="dxa"/>
            <w:tcBorders>
              <w:top w:val="nil"/>
              <w:left w:val="nil"/>
              <w:bottom w:val="single" w:sz="4" w:space="0" w:color="F39200"/>
              <w:right w:val="nil"/>
            </w:tcBorders>
            <w:shd w:val="clear" w:color="auto" w:fill="auto"/>
            <w:vAlign w:val="center"/>
            <w:hideMark/>
          </w:tcPr>
          <w:p w14:paraId="484A6176" w14:textId="77777777" w:rsidR="006B6018" w:rsidRPr="005176A2" w:rsidRDefault="006B6018"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Controladora</w:t>
            </w:r>
          </w:p>
        </w:tc>
        <w:tc>
          <w:tcPr>
            <w:tcW w:w="1270" w:type="dxa"/>
            <w:tcBorders>
              <w:top w:val="nil"/>
              <w:left w:val="nil"/>
              <w:bottom w:val="single" w:sz="4" w:space="0" w:color="F39200"/>
              <w:right w:val="nil"/>
            </w:tcBorders>
            <w:shd w:val="clear" w:color="auto" w:fill="auto"/>
            <w:vAlign w:val="center"/>
            <w:hideMark/>
          </w:tcPr>
          <w:p w14:paraId="6889CC4C" w14:textId="77777777" w:rsidR="006B6018" w:rsidRPr="005176A2" w:rsidRDefault="006B6018"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Controlada em conjunto</w:t>
            </w:r>
          </w:p>
        </w:tc>
        <w:tc>
          <w:tcPr>
            <w:tcW w:w="1270" w:type="dxa"/>
            <w:tcBorders>
              <w:top w:val="nil"/>
              <w:left w:val="nil"/>
              <w:bottom w:val="single" w:sz="4" w:space="0" w:color="F39200"/>
              <w:right w:val="nil"/>
            </w:tcBorders>
            <w:shd w:val="clear" w:color="auto" w:fill="auto"/>
            <w:vAlign w:val="center"/>
            <w:hideMark/>
          </w:tcPr>
          <w:p w14:paraId="096F770C" w14:textId="77777777" w:rsidR="006B6018" w:rsidRPr="005176A2" w:rsidRDefault="006B6018"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Coligada</w:t>
            </w:r>
          </w:p>
        </w:tc>
        <w:tc>
          <w:tcPr>
            <w:tcW w:w="1270" w:type="dxa"/>
            <w:tcBorders>
              <w:top w:val="nil"/>
              <w:left w:val="nil"/>
              <w:bottom w:val="single" w:sz="4" w:space="0" w:color="F39200"/>
              <w:right w:val="nil"/>
            </w:tcBorders>
            <w:shd w:val="clear" w:color="auto" w:fill="auto"/>
            <w:vAlign w:val="center"/>
            <w:hideMark/>
          </w:tcPr>
          <w:p w14:paraId="1436CF5E" w14:textId="77777777" w:rsidR="006B6018" w:rsidRPr="005176A2" w:rsidRDefault="006B6018" w:rsidP="005C4600">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Outras entidades</w:t>
            </w:r>
          </w:p>
        </w:tc>
      </w:tr>
      <w:tr w:rsidR="005176A2" w:rsidRPr="005176A2" w14:paraId="1664E983" w14:textId="77777777" w:rsidTr="005C4600">
        <w:trPr>
          <w:trHeight w:val="227"/>
        </w:trPr>
        <w:tc>
          <w:tcPr>
            <w:tcW w:w="4351" w:type="dxa"/>
            <w:tcBorders>
              <w:top w:val="single" w:sz="4" w:space="0" w:color="F39200"/>
              <w:left w:val="nil"/>
              <w:bottom w:val="single" w:sz="4" w:space="0" w:color="F39200"/>
              <w:right w:val="nil"/>
            </w:tcBorders>
            <w:shd w:val="clear" w:color="auto" w:fill="auto"/>
            <w:vAlign w:val="center"/>
            <w:hideMark/>
          </w:tcPr>
          <w:p w14:paraId="37C492F1" w14:textId="77777777" w:rsidR="006B6018" w:rsidRPr="005176A2" w:rsidRDefault="006B6018" w:rsidP="005C4600">
            <w:pPr>
              <w:rPr>
                <w:rFonts w:ascii="Futura Lt BT" w:hAnsi="Futura Lt BT" w:cs="Calibri"/>
                <w:b/>
                <w:bCs/>
                <w:color w:val="005CA9"/>
                <w:sz w:val="16"/>
                <w:szCs w:val="16"/>
              </w:rPr>
            </w:pPr>
            <w:r w:rsidRPr="005176A2">
              <w:rPr>
                <w:rFonts w:ascii="Futura Lt BT" w:hAnsi="Futura Lt BT" w:cs="Calibri"/>
                <w:b/>
                <w:bCs/>
                <w:color w:val="005CA9"/>
                <w:sz w:val="16"/>
                <w:szCs w:val="16"/>
              </w:rPr>
              <w:t>RECEITAS</w:t>
            </w:r>
          </w:p>
        </w:tc>
        <w:tc>
          <w:tcPr>
            <w:tcW w:w="1289" w:type="dxa"/>
            <w:tcBorders>
              <w:top w:val="single" w:sz="4" w:space="0" w:color="F39200"/>
              <w:left w:val="nil"/>
              <w:bottom w:val="single" w:sz="4" w:space="0" w:color="F39200"/>
              <w:right w:val="nil"/>
            </w:tcBorders>
            <w:shd w:val="clear" w:color="auto" w:fill="auto"/>
            <w:vAlign w:val="center"/>
          </w:tcPr>
          <w:p w14:paraId="0B45E957"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517.460</w:t>
            </w:r>
          </w:p>
        </w:tc>
        <w:tc>
          <w:tcPr>
            <w:tcW w:w="1285" w:type="dxa"/>
            <w:tcBorders>
              <w:top w:val="single" w:sz="4" w:space="0" w:color="F39200"/>
              <w:left w:val="nil"/>
              <w:bottom w:val="single" w:sz="4" w:space="0" w:color="F39200"/>
              <w:right w:val="nil"/>
            </w:tcBorders>
            <w:shd w:val="clear" w:color="auto" w:fill="auto"/>
            <w:vAlign w:val="center"/>
          </w:tcPr>
          <w:p w14:paraId="14157484"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193.860</w:t>
            </w:r>
          </w:p>
        </w:tc>
        <w:tc>
          <w:tcPr>
            <w:tcW w:w="1279" w:type="dxa"/>
            <w:tcBorders>
              <w:top w:val="single" w:sz="4" w:space="0" w:color="F39200"/>
              <w:left w:val="nil"/>
              <w:bottom w:val="single" w:sz="4" w:space="0" w:color="F39200"/>
              <w:right w:val="nil"/>
            </w:tcBorders>
            <w:shd w:val="clear" w:color="auto" w:fill="auto"/>
            <w:vAlign w:val="center"/>
          </w:tcPr>
          <w:p w14:paraId="1623B17D"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233.291</w:t>
            </w:r>
          </w:p>
        </w:tc>
        <w:tc>
          <w:tcPr>
            <w:tcW w:w="1285" w:type="dxa"/>
            <w:tcBorders>
              <w:top w:val="single" w:sz="4" w:space="0" w:color="F39200"/>
              <w:left w:val="nil"/>
              <w:bottom w:val="single" w:sz="4" w:space="0" w:color="F39200"/>
            </w:tcBorders>
            <w:shd w:val="clear" w:color="auto" w:fill="auto"/>
            <w:vAlign w:val="center"/>
          </w:tcPr>
          <w:p w14:paraId="725CD176"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1.255.179</w:t>
            </w:r>
          </w:p>
        </w:tc>
        <w:tc>
          <w:tcPr>
            <w:tcW w:w="1270" w:type="dxa"/>
            <w:tcBorders>
              <w:top w:val="single" w:sz="4" w:space="0" w:color="F39200"/>
              <w:left w:val="nil"/>
              <w:bottom w:val="single" w:sz="4" w:space="0" w:color="F39200"/>
              <w:right w:val="nil"/>
            </w:tcBorders>
            <w:shd w:val="clear" w:color="auto" w:fill="auto"/>
            <w:vAlign w:val="center"/>
          </w:tcPr>
          <w:p w14:paraId="6DDC9FE3"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264.084</w:t>
            </w:r>
          </w:p>
        </w:tc>
        <w:tc>
          <w:tcPr>
            <w:tcW w:w="1270" w:type="dxa"/>
            <w:tcBorders>
              <w:top w:val="single" w:sz="4" w:space="0" w:color="F39200"/>
              <w:left w:val="nil"/>
              <w:bottom w:val="single" w:sz="4" w:space="0" w:color="F39200"/>
              <w:right w:val="nil"/>
            </w:tcBorders>
            <w:shd w:val="clear" w:color="auto" w:fill="auto"/>
            <w:vAlign w:val="center"/>
          </w:tcPr>
          <w:p w14:paraId="43EEC9C4"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232.372</w:t>
            </w:r>
          </w:p>
        </w:tc>
        <w:tc>
          <w:tcPr>
            <w:tcW w:w="1270" w:type="dxa"/>
            <w:tcBorders>
              <w:top w:val="single" w:sz="4" w:space="0" w:color="F39200"/>
              <w:left w:val="nil"/>
              <w:bottom w:val="single" w:sz="4" w:space="0" w:color="F39200"/>
              <w:right w:val="nil"/>
            </w:tcBorders>
            <w:shd w:val="clear" w:color="auto" w:fill="auto"/>
            <w:vAlign w:val="center"/>
          </w:tcPr>
          <w:p w14:paraId="3ABF393F"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164.020</w:t>
            </w:r>
          </w:p>
        </w:tc>
        <w:tc>
          <w:tcPr>
            <w:tcW w:w="1270" w:type="dxa"/>
            <w:tcBorders>
              <w:top w:val="single" w:sz="4" w:space="0" w:color="F39200"/>
              <w:left w:val="nil"/>
              <w:bottom w:val="single" w:sz="4" w:space="0" w:color="F39200"/>
              <w:right w:val="nil"/>
            </w:tcBorders>
            <w:shd w:val="clear" w:color="auto" w:fill="auto"/>
            <w:vAlign w:val="center"/>
          </w:tcPr>
          <w:p w14:paraId="550405F2"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1.307.517</w:t>
            </w:r>
          </w:p>
        </w:tc>
      </w:tr>
      <w:tr w:rsidR="005176A2" w:rsidRPr="005176A2" w14:paraId="5C381491" w14:textId="77777777" w:rsidTr="005C4600">
        <w:trPr>
          <w:trHeight w:val="227"/>
        </w:trPr>
        <w:tc>
          <w:tcPr>
            <w:tcW w:w="4351" w:type="dxa"/>
            <w:tcBorders>
              <w:top w:val="nil"/>
              <w:left w:val="nil"/>
              <w:bottom w:val="nil"/>
              <w:right w:val="nil"/>
            </w:tcBorders>
            <w:shd w:val="clear" w:color="auto" w:fill="auto"/>
            <w:vAlign w:val="center"/>
            <w:hideMark/>
          </w:tcPr>
          <w:p w14:paraId="385EFCD7"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Rendas com prestação de serviços (4)</w:t>
            </w:r>
          </w:p>
        </w:tc>
        <w:tc>
          <w:tcPr>
            <w:tcW w:w="1289" w:type="dxa"/>
            <w:tcBorders>
              <w:top w:val="nil"/>
              <w:left w:val="nil"/>
              <w:bottom w:val="nil"/>
              <w:right w:val="nil"/>
            </w:tcBorders>
            <w:shd w:val="clear" w:color="auto" w:fill="auto"/>
            <w:noWrap/>
            <w:vAlign w:val="center"/>
          </w:tcPr>
          <w:p w14:paraId="2F168B10"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422.243</w:t>
            </w:r>
          </w:p>
        </w:tc>
        <w:tc>
          <w:tcPr>
            <w:tcW w:w="1285" w:type="dxa"/>
            <w:tcBorders>
              <w:top w:val="nil"/>
              <w:left w:val="nil"/>
              <w:bottom w:val="nil"/>
              <w:right w:val="nil"/>
            </w:tcBorders>
            <w:shd w:val="clear" w:color="auto" w:fill="auto"/>
            <w:noWrap/>
            <w:vAlign w:val="center"/>
          </w:tcPr>
          <w:p w14:paraId="0EE1BF2E" w14:textId="77777777" w:rsidR="006B6018" w:rsidRPr="005176A2" w:rsidRDefault="006B6018" w:rsidP="005C4600">
            <w:pPr>
              <w:jc w:val="right"/>
              <w:rPr>
                <w:rFonts w:ascii="Futura Lt BT" w:hAnsi="Futura Lt BT"/>
                <w:color w:val="005CA9"/>
                <w:sz w:val="16"/>
                <w:szCs w:val="16"/>
              </w:rPr>
            </w:pPr>
            <w:r w:rsidRPr="005176A2">
              <w:rPr>
                <w:rFonts w:ascii="Futura Lt BT" w:hAnsi="Futura Lt BT" w:cs="Calibri"/>
                <w:color w:val="005CA9"/>
                <w:sz w:val="14"/>
                <w:szCs w:val="14"/>
              </w:rPr>
              <w:t>193.810</w:t>
            </w:r>
          </w:p>
        </w:tc>
        <w:tc>
          <w:tcPr>
            <w:tcW w:w="1279" w:type="dxa"/>
            <w:tcBorders>
              <w:top w:val="nil"/>
              <w:left w:val="nil"/>
              <w:bottom w:val="nil"/>
              <w:right w:val="nil"/>
            </w:tcBorders>
            <w:shd w:val="clear" w:color="auto" w:fill="auto"/>
            <w:noWrap/>
            <w:vAlign w:val="center"/>
          </w:tcPr>
          <w:p w14:paraId="056FFD70" w14:textId="77777777" w:rsidR="006B6018" w:rsidRPr="005176A2" w:rsidRDefault="006B6018" w:rsidP="005C4600">
            <w:pPr>
              <w:jc w:val="right"/>
              <w:rPr>
                <w:rFonts w:ascii="Futura Lt BT" w:hAnsi="Futura Lt BT"/>
                <w:color w:val="005CA9"/>
                <w:sz w:val="16"/>
                <w:szCs w:val="16"/>
              </w:rPr>
            </w:pPr>
            <w:r w:rsidRPr="005176A2">
              <w:rPr>
                <w:rFonts w:ascii="Futura Lt BT" w:hAnsi="Futura Lt BT" w:cs="Calibri"/>
                <w:color w:val="005CA9"/>
                <w:sz w:val="14"/>
                <w:szCs w:val="14"/>
              </w:rPr>
              <w:t>233.291</w:t>
            </w:r>
          </w:p>
        </w:tc>
        <w:tc>
          <w:tcPr>
            <w:tcW w:w="1285" w:type="dxa"/>
            <w:tcBorders>
              <w:top w:val="nil"/>
              <w:left w:val="nil"/>
              <w:bottom w:val="nil"/>
            </w:tcBorders>
            <w:shd w:val="clear" w:color="auto" w:fill="auto"/>
            <w:noWrap/>
            <w:vAlign w:val="center"/>
          </w:tcPr>
          <w:p w14:paraId="345A6E3B"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249.893</w:t>
            </w:r>
          </w:p>
        </w:tc>
        <w:tc>
          <w:tcPr>
            <w:tcW w:w="1270" w:type="dxa"/>
            <w:tcBorders>
              <w:top w:val="nil"/>
              <w:left w:val="nil"/>
              <w:bottom w:val="nil"/>
              <w:right w:val="nil"/>
            </w:tcBorders>
            <w:shd w:val="clear" w:color="auto" w:fill="auto"/>
            <w:noWrap/>
            <w:vAlign w:val="center"/>
          </w:tcPr>
          <w:p w14:paraId="0C439E49"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170.538</w:t>
            </w:r>
          </w:p>
        </w:tc>
        <w:tc>
          <w:tcPr>
            <w:tcW w:w="1270" w:type="dxa"/>
            <w:tcBorders>
              <w:top w:val="nil"/>
              <w:left w:val="nil"/>
              <w:bottom w:val="nil"/>
              <w:right w:val="nil"/>
            </w:tcBorders>
            <w:shd w:val="clear" w:color="auto" w:fill="auto"/>
            <w:noWrap/>
            <w:vAlign w:val="center"/>
          </w:tcPr>
          <w:p w14:paraId="191C09A0"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185.960</w:t>
            </w:r>
          </w:p>
        </w:tc>
        <w:tc>
          <w:tcPr>
            <w:tcW w:w="1270" w:type="dxa"/>
            <w:tcBorders>
              <w:top w:val="nil"/>
              <w:left w:val="nil"/>
              <w:bottom w:val="nil"/>
              <w:right w:val="nil"/>
            </w:tcBorders>
            <w:shd w:val="clear" w:color="auto" w:fill="auto"/>
            <w:noWrap/>
            <w:vAlign w:val="center"/>
          </w:tcPr>
          <w:p w14:paraId="63A9EDF4"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164.020</w:t>
            </w:r>
          </w:p>
        </w:tc>
        <w:tc>
          <w:tcPr>
            <w:tcW w:w="1270" w:type="dxa"/>
            <w:tcBorders>
              <w:top w:val="nil"/>
              <w:left w:val="nil"/>
              <w:bottom w:val="nil"/>
              <w:right w:val="nil"/>
            </w:tcBorders>
            <w:shd w:val="clear" w:color="auto" w:fill="auto"/>
            <w:noWrap/>
            <w:vAlign w:val="center"/>
          </w:tcPr>
          <w:p w14:paraId="091A97A4"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163.107</w:t>
            </w:r>
          </w:p>
        </w:tc>
      </w:tr>
      <w:tr w:rsidR="005176A2" w:rsidRPr="005176A2" w14:paraId="73E27BC3" w14:textId="77777777" w:rsidTr="005C4600">
        <w:trPr>
          <w:trHeight w:val="227"/>
        </w:trPr>
        <w:tc>
          <w:tcPr>
            <w:tcW w:w="4351" w:type="dxa"/>
            <w:tcBorders>
              <w:top w:val="nil"/>
              <w:left w:val="nil"/>
              <w:bottom w:val="nil"/>
              <w:right w:val="nil"/>
            </w:tcBorders>
            <w:shd w:val="clear" w:color="auto" w:fill="auto"/>
            <w:vAlign w:val="center"/>
            <w:hideMark/>
          </w:tcPr>
          <w:p w14:paraId="6E79DC09"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Rendas com administração de fundos de investimento (5)</w:t>
            </w:r>
          </w:p>
        </w:tc>
        <w:tc>
          <w:tcPr>
            <w:tcW w:w="1289" w:type="dxa"/>
            <w:tcBorders>
              <w:top w:val="nil"/>
              <w:left w:val="nil"/>
              <w:bottom w:val="nil"/>
              <w:right w:val="nil"/>
            </w:tcBorders>
            <w:shd w:val="clear" w:color="auto" w:fill="auto"/>
            <w:noWrap/>
            <w:vAlign w:val="center"/>
          </w:tcPr>
          <w:p w14:paraId="53FB2B8C"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right w:val="nil"/>
            </w:tcBorders>
            <w:shd w:val="clear" w:color="auto" w:fill="auto"/>
            <w:noWrap/>
            <w:vAlign w:val="center"/>
          </w:tcPr>
          <w:p w14:paraId="65C27173"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9" w:type="dxa"/>
            <w:tcBorders>
              <w:top w:val="nil"/>
              <w:left w:val="nil"/>
              <w:bottom w:val="nil"/>
              <w:right w:val="nil"/>
            </w:tcBorders>
            <w:shd w:val="clear" w:color="auto" w:fill="auto"/>
            <w:noWrap/>
            <w:vAlign w:val="center"/>
          </w:tcPr>
          <w:p w14:paraId="6F872F94"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tcBorders>
            <w:shd w:val="clear" w:color="auto" w:fill="auto"/>
            <w:noWrap/>
            <w:vAlign w:val="center"/>
          </w:tcPr>
          <w:p w14:paraId="303922B3"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105.189</w:t>
            </w:r>
          </w:p>
        </w:tc>
        <w:tc>
          <w:tcPr>
            <w:tcW w:w="1270" w:type="dxa"/>
            <w:tcBorders>
              <w:top w:val="nil"/>
              <w:left w:val="nil"/>
              <w:bottom w:val="nil"/>
              <w:right w:val="nil"/>
            </w:tcBorders>
            <w:shd w:val="clear" w:color="auto" w:fill="auto"/>
            <w:noWrap/>
            <w:vAlign w:val="center"/>
          </w:tcPr>
          <w:p w14:paraId="1AF4F017"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41AB6BA3"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684D186A"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70AE904B"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559.756</w:t>
            </w:r>
          </w:p>
        </w:tc>
      </w:tr>
      <w:tr w:rsidR="005176A2" w:rsidRPr="005176A2" w14:paraId="03645FBD" w14:textId="77777777" w:rsidTr="005C4600">
        <w:trPr>
          <w:trHeight w:val="227"/>
        </w:trPr>
        <w:tc>
          <w:tcPr>
            <w:tcW w:w="4351" w:type="dxa"/>
            <w:tcBorders>
              <w:top w:val="nil"/>
              <w:left w:val="nil"/>
              <w:bottom w:val="single" w:sz="4" w:space="0" w:color="F39200"/>
              <w:right w:val="nil"/>
            </w:tcBorders>
            <w:shd w:val="clear" w:color="auto" w:fill="auto"/>
            <w:vAlign w:val="center"/>
          </w:tcPr>
          <w:p w14:paraId="52B2E50B"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Outras receitas operacionais (6)</w:t>
            </w:r>
          </w:p>
        </w:tc>
        <w:tc>
          <w:tcPr>
            <w:tcW w:w="1289" w:type="dxa"/>
            <w:tcBorders>
              <w:top w:val="nil"/>
              <w:left w:val="nil"/>
              <w:bottom w:val="single" w:sz="4" w:space="0" w:color="F39200"/>
              <w:right w:val="nil"/>
            </w:tcBorders>
            <w:shd w:val="clear" w:color="auto" w:fill="auto"/>
            <w:noWrap/>
            <w:vAlign w:val="center"/>
          </w:tcPr>
          <w:p w14:paraId="3409C4EB"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95.217</w:t>
            </w:r>
          </w:p>
        </w:tc>
        <w:tc>
          <w:tcPr>
            <w:tcW w:w="1285" w:type="dxa"/>
            <w:tcBorders>
              <w:top w:val="nil"/>
              <w:left w:val="nil"/>
              <w:bottom w:val="single" w:sz="4" w:space="0" w:color="F39200"/>
              <w:right w:val="nil"/>
            </w:tcBorders>
            <w:shd w:val="clear" w:color="auto" w:fill="auto"/>
            <w:noWrap/>
            <w:vAlign w:val="center"/>
          </w:tcPr>
          <w:p w14:paraId="75D430C0"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50</w:t>
            </w:r>
          </w:p>
        </w:tc>
        <w:tc>
          <w:tcPr>
            <w:tcW w:w="1279" w:type="dxa"/>
            <w:tcBorders>
              <w:top w:val="nil"/>
              <w:left w:val="nil"/>
              <w:bottom w:val="single" w:sz="4" w:space="0" w:color="F39200"/>
              <w:right w:val="nil"/>
            </w:tcBorders>
            <w:shd w:val="clear" w:color="auto" w:fill="auto"/>
            <w:noWrap/>
            <w:vAlign w:val="center"/>
          </w:tcPr>
          <w:p w14:paraId="685F3D98"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85" w:type="dxa"/>
            <w:tcBorders>
              <w:top w:val="nil"/>
              <w:left w:val="nil"/>
              <w:bottom w:val="single" w:sz="4" w:space="0" w:color="F39200"/>
            </w:tcBorders>
            <w:shd w:val="clear" w:color="auto" w:fill="auto"/>
            <w:noWrap/>
            <w:vAlign w:val="center"/>
          </w:tcPr>
          <w:p w14:paraId="28CAD633"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900.097</w:t>
            </w:r>
          </w:p>
        </w:tc>
        <w:tc>
          <w:tcPr>
            <w:tcW w:w="1270" w:type="dxa"/>
            <w:tcBorders>
              <w:top w:val="nil"/>
              <w:left w:val="nil"/>
              <w:bottom w:val="single" w:sz="4" w:space="0" w:color="F39200"/>
              <w:right w:val="nil"/>
            </w:tcBorders>
            <w:shd w:val="clear" w:color="auto" w:fill="auto"/>
            <w:noWrap/>
            <w:vAlign w:val="center"/>
          </w:tcPr>
          <w:p w14:paraId="08881E2D"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93.546</w:t>
            </w:r>
          </w:p>
        </w:tc>
        <w:tc>
          <w:tcPr>
            <w:tcW w:w="1270" w:type="dxa"/>
            <w:tcBorders>
              <w:top w:val="nil"/>
              <w:left w:val="nil"/>
              <w:bottom w:val="single" w:sz="4" w:space="0" w:color="F39200"/>
              <w:right w:val="nil"/>
            </w:tcBorders>
            <w:shd w:val="clear" w:color="auto" w:fill="auto"/>
            <w:noWrap/>
            <w:vAlign w:val="center"/>
          </w:tcPr>
          <w:p w14:paraId="68FA47F0"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46.412</w:t>
            </w:r>
          </w:p>
        </w:tc>
        <w:tc>
          <w:tcPr>
            <w:tcW w:w="1270" w:type="dxa"/>
            <w:tcBorders>
              <w:top w:val="nil"/>
              <w:left w:val="nil"/>
              <w:bottom w:val="single" w:sz="4" w:space="0" w:color="F39200"/>
              <w:right w:val="nil"/>
            </w:tcBorders>
            <w:shd w:val="clear" w:color="auto" w:fill="auto"/>
            <w:noWrap/>
            <w:vAlign w:val="center"/>
          </w:tcPr>
          <w:p w14:paraId="64A6A6BD"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single" w:sz="4" w:space="0" w:color="F39200"/>
              <w:right w:val="nil"/>
            </w:tcBorders>
            <w:shd w:val="clear" w:color="auto" w:fill="auto"/>
            <w:noWrap/>
            <w:vAlign w:val="center"/>
          </w:tcPr>
          <w:p w14:paraId="685797B8"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584.654</w:t>
            </w:r>
          </w:p>
        </w:tc>
      </w:tr>
      <w:tr w:rsidR="005176A2" w:rsidRPr="005176A2" w14:paraId="448CE1E2" w14:textId="77777777" w:rsidTr="005C4600">
        <w:trPr>
          <w:trHeight w:val="227"/>
        </w:trPr>
        <w:tc>
          <w:tcPr>
            <w:tcW w:w="4351" w:type="dxa"/>
            <w:tcBorders>
              <w:top w:val="nil"/>
              <w:left w:val="nil"/>
              <w:bottom w:val="single" w:sz="4" w:space="0" w:color="F39200"/>
              <w:right w:val="nil"/>
            </w:tcBorders>
            <w:shd w:val="clear" w:color="auto" w:fill="auto"/>
            <w:vAlign w:val="center"/>
            <w:hideMark/>
          </w:tcPr>
          <w:p w14:paraId="3CB98CBC" w14:textId="77777777" w:rsidR="006B6018" w:rsidRPr="005176A2" w:rsidRDefault="006B6018" w:rsidP="005C4600">
            <w:pPr>
              <w:rPr>
                <w:rFonts w:ascii="Futura Lt BT" w:hAnsi="Futura Lt BT" w:cs="Calibri"/>
                <w:b/>
                <w:bCs/>
                <w:color w:val="005CA9"/>
                <w:sz w:val="16"/>
                <w:szCs w:val="16"/>
              </w:rPr>
            </w:pPr>
            <w:r w:rsidRPr="005176A2">
              <w:rPr>
                <w:rFonts w:ascii="Futura Lt BT" w:hAnsi="Futura Lt BT" w:cs="Calibri"/>
                <w:b/>
                <w:bCs/>
                <w:color w:val="005CA9"/>
                <w:sz w:val="16"/>
                <w:szCs w:val="16"/>
              </w:rPr>
              <w:t>DESPESAS</w:t>
            </w:r>
          </w:p>
        </w:tc>
        <w:tc>
          <w:tcPr>
            <w:tcW w:w="1289" w:type="dxa"/>
            <w:tcBorders>
              <w:top w:val="nil"/>
              <w:left w:val="nil"/>
              <w:bottom w:val="single" w:sz="4" w:space="0" w:color="F39200"/>
              <w:right w:val="nil"/>
            </w:tcBorders>
            <w:shd w:val="clear" w:color="auto" w:fill="auto"/>
            <w:vAlign w:val="center"/>
          </w:tcPr>
          <w:p w14:paraId="3558CF2E"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(226.510)</w:t>
            </w:r>
          </w:p>
        </w:tc>
        <w:tc>
          <w:tcPr>
            <w:tcW w:w="1285" w:type="dxa"/>
            <w:tcBorders>
              <w:top w:val="nil"/>
              <w:left w:val="nil"/>
              <w:bottom w:val="single" w:sz="4" w:space="0" w:color="F39200"/>
              <w:right w:val="nil"/>
            </w:tcBorders>
            <w:shd w:val="clear" w:color="auto" w:fill="auto"/>
            <w:vAlign w:val="center"/>
          </w:tcPr>
          <w:p w14:paraId="2B10EB1C"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(176.440)</w:t>
            </w:r>
          </w:p>
        </w:tc>
        <w:tc>
          <w:tcPr>
            <w:tcW w:w="1279" w:type="dxa"/>
            <w:tcBorders>
              <w:top w:val="nil"/>
              <w:left w:val="nil"/>
              <w:bottom w:val="single" w:sz="4" w:space="0" w:color="F39200"/>
              <w:right w:val="nil"/>
            </w:tcBorders>
            <w:shd w:val="clear" w:color="auto" w:fill="auto"/>
            <w:vAlign w:val="center"/>
          </w:tcPr>
          <w:p w14:paraId="43184B04"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(5.314)</w:t>
            </w:r>
          </w:p>
        </w:tc>
        <w:tc>
          <w:tcPr>
            <w:tcW w:w="1285" w:type="dxa"/>
            <w:tcBorders>
              <w:top w:val="nil"/>
              <w:left w:val="nil"/>
              <w:bottom w:val="single" w:sz="4" w:space="0" w:color="F39200"/>
            </w:tcBorders>
            <w:shd w:val="clear" w:color="auto" w:fill="auto"/>
            <w:vAlign w:val="center"/>
          </w:tcPr>
          <w:p w14:paraId="1602BAFD"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(1.229.883)</w:t>
            </w:r>
          </w:p>
        </w:tc>
        <w:tc>
          <w:tcPr>
            <w:tcW w:w="1270" w:type="dxa"/>
            <w:tcBorders>
              <w:top w:val="nil"/>
              <w:left w:val="nil"/>
              <w:bottom w:val="single" w:sz="4" w:space="0" w:color="F39200"/>
              <w:right w:val="nil"/>
            </w:tcBorders>
            <w:shd w:val="clear" w:color="auto" w:fill="auto"/>
            <w:vAlign w:val="center"/>
          </w:tcPr>
          <w:p w14:paraId="01CC29EC"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(12.233)</w:t>
            </w:r>
          </w:p>
        </w:tc>
        <w:tc>
          <w:tcPr>
            <w:tcW w:w="1270" w:type="dxa"/>
            <w:tcBorders>
              <w:top w:val="nil"/>
              <w:left w:val="nil"/>
              <w:bottom w:val="single" w:sz="4" w:space="0" w:color="F39200"/>
              <w:right w:val="nil"/>
            </w:tcBorders>
            <w:shd w:val="clear" w:color="auto" w:fill="auto"/>
            <w:vAlign w:val="center"/>
          </w:tcPr>
          <w:p w14:paraId="1070E415"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(262.306)</w:t>
            </w:r>
          </w:p>
        </w:tc>
        <w:tc>
          <w:tcPr>
            <w:tcW w:w="1270" w:type="dxa"/>
            <w:tcBorders>
              <w:top w:val="nil"/>
              <w:left w:val="nil"/>
              <w:bottom w:val="single" w:sz="4" w:space="0" w:color="F39200"/>
              <w:right w:val="nil"/>
            </w:tcBorders>
            <w:shd w:val="clear" w:color="auto" w:fill="auto"/>
            <w:vAlign w:val="center"/>
          </w:tcPr>
          <w:p w14:paraId="55EAA696"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(432)</w:t>
            </w:r>
          </w:p>
        </w:tc>
        <w:tc>
          <w:tcPr>
            <w:tcW w:w="1270" w:type="dxa"/>
            <w:tcBorders>
              <w:top w:val="nil"/>
              <w:left w:val="nil"/>
              <w:bottom w:val="single" w:sz="4" w:space="0" w:color="F39200"/>
              <w:right w:val="nil"/>
            </w:tcBorders>
            <w:shd w:val="clear" w:color="auto" w:fill="auto"/>
            <w:vAlign w:val="center"/>
          </w:tcPr>
          <w:p w14:paraId="2605B8BD" w14:textId="77777777" w:rsidR="006B6018" w:rsidRPr="005176A2" w:rsidRDefault="006B6018" w:rsidP="005C4600">
            <w:pPr>
              <w:jc w:val="right"/>
              <w:rPr>
                <w:rFonts w:ascii="Futura Lt BT" w:hAnsi="Futura Lt BT" w:cs="Calibri"/>
                <w:b/>
                <w:bCs/>
                <w:color w:val="005CA9"/>
                <w:sz w:val="16"/>
                <w:szCs w:val="16"/>
              </w:rPr>
            </w:pPr>
            <w:r w:rsidRPr="005176A2">
              <w:rPr>
                <w:rFonts w:ascii="Futura Lt BT" w:hAnsi="Futura Lt BT" w:cs="Calibri"/>
                <w:b/>
                <w:bCs/>
                <w:color w:val="005CA9"/>
                <w:sz w:val="14"/>
                <w:szCs w:val="14"/>
              </w:rPr>
              <w:t>(831.261)</w:t>
            </w:r>
          </w:p>
        </w:tc>
      </w:tr>
      <w:tr w:rsidR="005176A2" w:rsidRPr="005176A2" w14:paraId="0E24AF6D" w14:textId="77777777" w:rsidTr="005C4600">
        <w:trPr>
          <w:trHeight w:val="227"/>
        </w:trPr>
        <w:tc>
          <w:tcPr>
            <w:tcW w:w="4351" w:type="dxa"/>
            <w:tcBorders>
              <w:top w:val="nil"/>
              <w:left w:val="nil"/>
              <w:bottom w:val="nil"/>
              <w:right w:val="nil"/>
            </w:tcBorders>
            <w:shd w:val="clear" w:color="auto" w:fill="auto"/>
            <w:vAlign w:val="center"/>
            <w:hideMark/>
          </w:tcPr>
          <w:p w14:paraId="6BC26FEB"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Captação no mercado (7)</w:t>
            </w:r>
          </w:p>
        </w:tc>
        <w:tc>
          <w:tcPr>
            <w:tcW w:w="1289" w:type="dxa"/>
            <w:tcBorders>
              <w:top w:val="nil"/>
              <w:left w:val="nil"/>
              <w:bottom w:val="nil"/>
              <w:right w:val="nil"/>
            </w:tcBorders>
            <w:shd w:val="clear" w:color="auto" w:fill="auto"/>
            <w:noWrap/>
            <w:vAlign w:val="center"/>
          </w:tcPr>
          <w:p w14:paraId="1D4C7BE4"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(22.912)</w:t>
            </w:r>
          </w:p>
        </w:tc>
        <w:tc>
          <w:tcPr>
            <w:tcW w:w="1285" w:type="dxa"/>
            <w:tcBorders>
              <w:top w:val="nil"/>
              <w:left w:val="nil"/>
              <w:bottom w:val="nil"/>
              <w:right w:val="nil"/>
            </w:tcBorders>
            <w:shd w:val="clear" w:color="auto" w:fill="auto"/>
            <w:noWrap/>
            <w:vAlign w:val="center"/>
          </w:tcPr>
          <w:p w14:paraId="1A399480" w14:textId="77777777" w:rsidR="006B6018" w:rsidRPr="005176A2" w:rsidRDefault="006B6018" w:rsidP="005C4600">
            <w:pPr>
              <w:jc w:val="right"/>
              <w:rPr>
                <w:rFonts w:ascii="Futura Lt BT" w:hAnsi="Futura Lt BT"/>
                <w:color w:val="005CA9"/>
                <w:sz w:val="16"/>
                <w:szCs w:val="16"/>
              </w:rPr>
            </w:pPr>
            <w:r w:rsidRPr="005176A2">
              <w:rPr>
                <w:rFonts w:ascii="Futura Lt BT" w:hAnsi="Futura Lt BT" w:cs="Calibri"/>
                <w:color w:val="005CA9"/>
                <w:sz w:val="14"/>
                <w:szCs w:val="14"/>
              </w:rPr>
              <w:t>(2.493)</w:t>
            </w:r>
          </w:p>
        </w:tc>
        <w:tc>
          <w:tcPr>
            <w:tcW w:w="1279" w:type="dxa"/>
            <w:tcBorders>
              <w:top w:val="nil"/>
              <w:left w:val="nil"/>
              <w:bottom w:val="nil"/>
              <w:right w:val="nil"/>
            </w:tcBorders>
            <w:shd w:val="clear" w:color="auto" w:fill="auto"/>
            <w:noWrap/>
            <w:vAlign w:val="center"/>
          </w:tcPr>
          <w:p w14:paraId="2E02AE98" w14:textId="77777777" w:rsidR="006B6018" w:rsidRPr="005176A2" w:rsidRDefault="006B6018" w:rsidP="005C4600">
            <w:pPr>
              <w:jc w:val="center"/>
              <w:rPr>
                <w:rFonts w:ascii="Futura Lt BT" w:hAnsi="Futura Lt BT"/>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tcBorders>
            <w:shd w:val="clear" w:color="auto" w:fill="auto"/>
            <w:noWrap/>
            <w:vAlign w:val="center"/>
          </w:tcPr>
          <w:p w14:paraId="37F0CA9F"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(106.240)</w:t>
            </w:r>
          </w:p>
        </w:tc>
        <w:tc>
          <w:tcPr>
            <w:tcW w:w="1270" w:type="dxa"/>
            <w:tcBorders>
              <w:top w:val="nil"/>
              <w:left w:val="nil"/>
              <w:bottom w:val="nil"/>
              <w:right w:val="nil"/>
            </w:tcBorders>
            <w:shd w:val="clear" w:color="auto" w:fill="auto"/>
            <w:noWrap/>
            <w:vAlign w:val="center"/>
          </w:tcPr>
          <w:p w14:paraId="2B9A0197"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(7.762)</w:t>
            </w:r>
          </w:p>
        </w:tc>
        <w:tc>
          <w:tcPr>
            <w:tcW w:w="1270" w:type="dxa"/>
            <w:tcBorders>
              <w:top w:val="nil"/>
              <w:left w:val="nil"/>
              <w:bottom w:val="nil"/>
              <w:right w:val="nil"/>
            </w:tcBorders>
            <w:shd w:val="clear" w:color="auto" w:fill="auto"/>
            <w:noWrap/>
            <w:vAlign w:val="center"/>
          </w:tcPr>
          <w:p w14:paraId="4E3BD0CD"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(1.005)</w:t>
            </w:r>
          </w:p>
        </w:tc>
        <w:tc>
          <w:tcPr>
            <w:tcW w:w="1270" w:type="dxa"/>
            <w:tcBorders>
              <w:top w:val="nil"/>
              <w:left w:val="nil"/>
              <w:bottom w:val="nil"/>
              <w:right w:val="nil"/>
            </w:tcBorders>
            <w:shd w:val="clear" w:color="auto" w:fill="auto"/>
            <w:noWrap/>
            <w:vAlign w:val="center"/>
          </w:tcPr>
          <w:p w14:paraId="67C6253B"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378F43B1"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(31.801)</w:t>
            </w:r>
          </w:p>
        </w:tc>
      </w:tr>
      <w:tr w:rsidR="005176A2" w:rsidRPr="005176A2" w14:paraId="3740C4F8" w14:textId="77777777" w:rsidTr="005C4600">
        <w:trPr>
          <w:trHeight w:val="227"/>
        </w:trPr>
        <w:tc>
          <w:tcPr>
            <w:tcW w:w="4351" w:type="dxa"/>
            <w:tcBorders>
              <w:top w:val="nil"/>
              <w:left w:val="nil"/>
              <w:bottom w:val="nil"/>
              <w:right w:val="nil"/>
            </w:tcBorders>
            <w:shd w:val="clear" w:color="auto" w:fill="auto"/>
            <w:vAlign w:val="center"/>
            <w:hideMark/>
          </w:tcPr>
          <w:p w14:paraId="306A9F12"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Pessoal (8)</w:t>
            </w:r>
          </w:p>
        </w:tc>
        <w:tc>
          <w:tcPr>
            <w:tcW w:w="1289" w:type="dxa"/>
            <w:tcBorders>
              <w:top w:val="nil"/>
              <w:left w:val="nil"/>
              <w:bottom w:val="nil"/>
              <w:right w:val="nil"/>
            </w:tcBorders>
            <w:shd w:val="clear" w:color="auto" w:fill="auto"/>
            <w:noWrap/>
            <w:vAlign w:val="center"/>
          </w:tcPr>
          <w:p w14:paraId="05655168"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right w:val="nil"/>
            </w:tcBorders>
            <w:shd w:val="clear" w:color="auto" w:fill="auto"/>
            <w:noWrap/>
            <w:vAlign w:val="center"/>
          </w:tcPr>
          <w:p w14:paraId="1AF0AA6C" w14:textId="77777777" w:rsidR="006B6018" w:rsidRPr="005176A2" w:rsidRDefault="006B6018" w:rsidP="005C4600">
            <w:pPr>
              <w:jc w:val="center"/>
              <w:rPr>
                <w:rFonts w:ascii="Futura Lt BT" w:hAnsi="Futura Lt BT"/>
                <w:color w:val="005CA9"/>
                <w:sz w:val="16"/>
                <w:szCs w:val="16"/>
              </w:rPr>
            </w:pPr>
            <w:r w:rsidRPr="005176A2">
              <w:rPr>
                <w:rFonts w:ascii="Futura Lt BT" w:hAnsi="Futura Lt BT" w:cs="Calibri"/>
                <w:color w:val="005CA9"/>
                <w:sz w:val="14"/>
                <w:szCs w:val="14"/>
              </w:rPr>
              <w:t>-</w:t>
            </w:r>
          </w:p>
        </w:tc>
        <w:tc>
          <w:tcPr>
            <w:tcW w:w="1279" w:type="dxa"/>
            <w:tcBorders>
              <w:top w:val="nil"/>
              <w:left w:val="nil"/>
              <w:bottom w:val="nil"/>
              <w:right w:val="nil"/>
            </w:tcBorders>
            <w:shd w:val="clear" w:color="auto" w:fill="auto"/>
            <w:noWrap/>
            <w:vAlign w:val="center"/>
          </w:tcPr>
          <w:p w14:paraId="1DC6A816" w14:textId="77777777" w:rsidR="006B6018" w:rsidRPr="005176A2" w:rsidRDefault="006B6018" w:rsidP="005C4600">
            <w:pPr>
              <w:jc w:val="center"/>
              <w:rPr>
                <w:rFonts w:ascii="Futura Lt BT" w:hAnsi="Futura Lt BT"/>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tcBorders>
            <w:shd w:val="clear" w:color="auto" w:fill="auto"/>
            <w:noWrap/>
            <w:vAlign w:val="center"/>
          </w:tcPr>
          <w:p w14:paraId="692B05F8"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(268.062)</w:t>
            </w:r>
          </w:p>
        </w:tc>
        <w:tc>
          <w:tcPr>
            <w:tcW w:w="1270" w:type="dxa"/>
            <w:tcBorders>
              <w:top w:val="nil"/>
              <w:left w:val="nil"/>
              <w:bottom w:val="nil"/>
              <w:right w:val="nil"/>
            </w:tcBorders>
            <w:shd w:val="clear" w:color="auto" w:fill="auto"/>
            <w:noWrap/>
            <w:vAlign w:val="center"/>
          </w:tcPr>
          <w:p w14:paraId="3290DADA"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7A28BC47"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07CBDCE4"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32E5DC4A"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(245.082)</w:t>
            </w:r>
          </w:p>
        </w:tc>
      </w:tr>
      <w:tr w:rsidR="005176A2" w:rsidRPr="005176A2" w14:paraId="523AA81A" w14:textId="77777777" w:rsidTr="005C4600">
        <w:trPr>
          <w:trHeight w:val="227"/>
        </w:trPr>
        <w:tc>
          <w:tcPr>
            <w:tcW w:w="4351" w:type="dxa"/>
            <w:tcBorders>
              <w:top w:val="nil"/>
              <w:left w:val="nil"/>
              <w:bottom w:val="nil"/>
              <w:right w:val="nil"/>
            </w:tcBorders>
            <w:shd w:val="clear" w:color="auto" w:fill="auto"/>
            <w:vAlign w:val="center"/>
            <w:hideMark/>
          </w:tcPr>
          <w:p w14:paraId="4AD13FE0"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Administrativas (9)</w:t>
            </w:r>
          </w:p>
        </w:tc>
        <w:tc>
          <w:tcPr>
            <w:tcW w:w="1289" w:type="dxa"/>
            <w:tcBorders>
              <w:top w:val="nil"/>
              <w:left w:val="nil"/>
              <w:bottom w:val="nil"/>
              <w:right w:val="nil"/>
            </w:tcBorders>
            <w:shd w:val="clear" w:color="auto" w:fill="auto"/>
            <w:noWrap/>
            <w:vAlign w:val="center"/>
          </w:tcPr>
          <w:p w14:paraId="588C4FC9"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right w:val="nil"/>
            </w:tcBorders>
            <w:shd w:val="clear" w:color="auto" w:fill="auto"/>
            <w:noWrap/>
            <w:vAlign w:val="center"/>
          </w:tcPr>
          <w:p w14:paraId="19DDC2F0" w14:textId="77777777" w:rsidR="006B6018" w:rsidRPr="005176A2" w:rsidRDefault="006B6018" w:rsidP="005C4600">
            <w:pPr>
              <w:jc w:val="center"/>
              <w:rPr>
                <w:rFonts w:ascii="Futura Lt BT" w:hAnsi="Futura Lt BT"/>
                <w:color w:val="005CA9"/>
                <w:sz w:val="16"/>
                <w:szCs w:val="16"/>
              </w:rPr>
            </w:pPr>
            <w:r w:rsidRPr="005176A2">
              <w:rPr>
                <w:rFonts w:ascii="Futura Lt BT" w:hAnsi="Futura Lt BT" w:cs="Calibri"/>
                <w:color w:val="005CA9"/>
                <w:sz w:val="14"/>
                <w:szCs w:val="14"/>
              </w:rPr>
              <w:t>-</w:t>
            </w:r>
          </w:p>
        </w:tc>
        <w:tc>
          <w:tcPr>
            <w:tcW w:w="1279" w:type="dxa"/>
            <w:tcBorders>
              <w:top w:val="nil"/>
              <w:left w:val="nil"/>
              <w:bottom w:val="nil"/>
              <w:right w:val="nil"/>
            </w:tcBorders>
            <w:shd w:val="clear" w:color="auto" w:fill="auto"/>
            <w:noWrap/>
            <w:vAlign w:val="center"/>
          </w:tcPr>
          <w:p w14:paraId="6B8C40C2" w14:textId="77777777" w:rsidR="006B6018" w:rsidRPr="005176A2" w:rsidRDefault="006B6018" w:rsidP="005C4600">
            <w:pPr>
              <w:jc w:val="center"/>
              <w:rPr>
                <w:rFonts w:ascii="Futura Lt BT" w:hAnsi="Futura Lt BT"/>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tcBorders>
            <w:shd w:val="clear" w:color="auto" w:fill="auto"/>
            <w:noWrap/>
            <w:vAlign w:val="center"/>
          </w:tcPr>
          <w:p w14:paraId="7E9D4EEE"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(12.248)</w:t>
            </w:r>
          </w:p>
        </w:tc>
        <w:tc>
          <w:tcPr>
            <w:tcW w:w="1270" w:type="dxa"/>
            <w:tcBorders>
              <w:top w:val="nil"/>
              <w:left w:val="nil"/>
              <w:bottom w:val="nil"/>
              <w:right w:val="nil"/>
            </w:tcBorders>
            <w:shd w:val="clear" w:color="auto" w:fill="auto"/>
            <w:noWrap/>
            <w:vAlign w:val="center"/>
          </w:tcPr>
          <w:p w14:paraId="73E9F56C"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71791EE7"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4EA368B2"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6DF45A57"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(12.033)</w:t>
            </w:r>
          </w:p>
        </w:tc>
      </w:tr>
      <w:tr w:rsidR="005176A2" w:rsidRPr="005176A2" w14:paraId="15E7E6B4" w14:textId="77777777" w:rsidTr="005C4600">
        <w:trPr>
          <w:trHeight w:val="227"/>
        </w:trPr>
        <w:tc>
          <w:tcPr>
            <w:tcW w:w="4351" w:type="dxa"/>
            <w:tcBorders>
              <w:top w:val="nil"/>
              <w:left w:val="nil"/>
              <w:bottom w:val="single" w:sz="4" w:space="0" w:color="F39200"/>
              <w:right w:val="nil"/>
            </w:tcBorders>
            <w:shd w:val="clear" w:color="auto" w:fill="auto"/>
            <w:vAlign w:val="center"/>
            <w:hideMark/>
          </w:tcPr>
          <w:p w14:paraId="2F4FC7E3"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Outras despesas operacionais (10)</w:t>
            </w:r>
          </w:p>
        </w:tc>
        <w:tc>
          <w:tcPr>
            <w:tcW w:w="1289" w:type="dxa"/>
            <w:tcBorders>
              <w:top w:val="nil"/>
              <w:left w:val="nil"/>
              <w:bottom w:val="single" w:sz="4" w:space="0" w:color="F39200"/>
              <w:right w:val="nil"/>
            </w:tcBorders>
            <w:shd w:val="clear" w:color="auto" w:fill="auto"/>
            <w:noWrap/>
            <w:vAlign w:val="center"/>
          </w:tcPr>
          <w:p w14:paraId="22B40C29"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(203.598)</w:t>
            </w:r>
          </w:p>
        </w:tc>
        <w:tc>
          <w:tcPr>
            <w:tcW w:w="1285" w:type="dxa"/>
            <w:tcBorders>
              <w:top w:val="nil"/>
              <w:left w:val="nil"/>
              <w:bottom w:val="single" w:sz="4" w:space="0" w:color="F39200"/>
              <w:right w:val="nil"/>
            </w:tcBorders>
            <w:shd w:val="clear" w:color="auto" w:fill="auto"/>
            <w:noWrap/>
            <w:vAlign w:val="center"/>
          </w:tcPr>
          <w:p w14:paraId="70433950"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(173.947)</w:t>
            </w:r>
          </w:p>
        </w:tc>
        <w:tc>
          <w:tcPr>
            <w:tcW w:w="1279" w:type="dxa"/>
            <w:tcBorders>
              <w:top w:val="nil"/>
              <w:left w:val="nil"/>
              <w:bottom w:val="single" w:sz="4" w:space="0" w:color="F39200"/>
              <w:right w:val="nil"/>
            </w:tcBorders>
            <w:shd w:val="clear" w:color="auto" w:fill="auto"/>
            <w:noWrap/>
            <w:vAlign w:val="center"/>
          </w:tcPr>
          <w:p w14:paraId="5DFAA9A6"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(5.314)</w:t>
            </w:r>
          </w:p>
        </w:tc>
        <w:tc>
          <w:tcPr>
            <w:tcW w:w="1285" w:type="dxa"/>
            <w:tcBorders>
              <w:top w:val="nil"/>
              <w:left w:val="nil"/>
              <w:bottom w:val="single" w:sz="4" w:space="0" w:color="F39200"/>
            </w:tcBorders>
            <w:shd w:val="clear" w:color="auto" w:fill="auto"/>
            <w:noWrap/>
            <w:vAlign w:val="center"/>
          </w:tcPr>
          <w:p w14:paraId="744B1B3F"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(843.333)</w:t>
            </w:r>
          </w:p>
        </w:tc>
        <w:tc>
          <w:tcPr>
            <w:tcW w:w="1270" w:type="dxa"/>
            <w:tcBorders>
              <w:top w:val="nil"/>
              <w:left w:val="nil"/>
              <w:bottom w:val="single" w:sz="4" w:space="0" w:color="F39200"/>
              <w:right w:val="nil"/>
            </w:tcBorders>
            <w:shd w:val="clear" w:color="auto" w:fill="auto"/>
            <w:noWrap/>
            <w:vAlign w:val="center"/>
          </w:tcPr>
          <w:p w14:paraId="006126D8"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(4.471)</w:t>
            </w:r>
          </w:p>
        </w:tc>
        <w:tc>
          <w:tcPr>
            <w:tcW w:w="1270" w:type="dxa"/>
            <w:tcBorders>
              <w:top w:val="nil"/>
              <w:left w:val="nil"/>
              <w:bottom w:val="single" w:sz="4" w:space="0" w:color="F39200"/>
              <w:right w:val="nil"/>
            </w:tcBorders>
            <w:shd w:val="clear" w:color="auto" w:fill="auto"/>
            <w:noWrap/>
            <w:vAlign w:val="center"/>
          </w:tcPr>
          <w:p w14:paraId="2A1BCFC3"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(261.301)</w:t>
            </w:r>
          </w:p>
        </w:tc>
        <w:tc>
          <w:tcPr>
            <w:tcW w:w="1270" w:type="dxa"/>
            <w:tcBorders>
              <w:top w:val="nil"/>
              <w:left w:val="nil"/>
              <w:bottom w:val="single" w:sz="4" w:space="0" w:color="F39200"/>
              <w:right w:val="nil"/>
            </w:tcBorders>
            <w:shd w:val="clear" w:color="auto" w:fill="auto"/>
            <w:noWrap/>
            <w:vAlign w:val="center"/>
          </w:tcPr>
          <w:p w14:paraId="07FE3487"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(432)</w:t>
            </w:r>
          </w:p>
        </w:tc>
        <w:tc>
          <w:tcPr>
            <w:tcW w:w="1270" w:type="dxa"/>
            <w:tcBorders>
              <w:top w:val="nil"/>
              <w:left w:val="nil"/>
              <w:bottom w:val="single" w:sz="4" w:space="0" w:color="F39200"/>
              <w:right w:val="nil"/>
            </w:tcBorders>
            <w:shd w:val="clear" w:color="auto" w:fill="auto"/>
            <w:noWrap/>
            <w:vAlign w:val="center"/>
          </w:tcPr>
          <w:p w14:paraId="3E31C1E3"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(542.345)</w:t>
            </w:r>
          </w:p>
        </w:tc>
      </w:tr>
      <w:tr w:rsidR="005176A2" w:rsidRPr="005176A2" w14:paraId="1AD340A6" w14:textId="77777777" w:rsidTr="005C4600">
        <w:trPr>
          <w:trHeight w:val="227"/>
        </w:trPr>
        <w:tc>
          <w:tcPr>
            <w:tcW w:w="4351" w:type="dxa"/>
            <w:tcBorders>
              <w:top w:val="nil"/>
              <w:left w:val="nil"/>
              <w:bottom w:val="single" w:sz="4" w:space="0" w:color="F79646" w:themeColor="accent6"/>
              <w:right w:val="nil"/>
            </w:tcBorders>
            <w:shd w:val="clear" w:color="auto" w:fill="auto"/>
            <w:vAlign w:val="center"/>
          </w:tcPr>
          <w:p w14:paraId="7C8A3492" w14:textId="77777777" w:rsidR="006B6018" w:rsidRPr="005176A2" w:rsidRDefault="006B6018" w:rsidP="005C4600">
            <w:pPr>
              <w:rPr>
                <w:rFonts w:ascii="Futura Lt BT" w:hAnsi="Futura Lt BT" w:cs="Calibri"/>
                <w:color w:val="005CA9"/>
                <w:sz w:val="16"/>
                <w:szCs w:val="16"/>
              </w:rPr>
            </w:pPr>
          </w:p>
        </w:tc>
        <w:tc>
          <w:tcPr>
            <w:tcW w:w="5138" w:type="dxa"/>
            <w:gridSpan w:val="4"/>
            <w:tcBorders>
              <w:top w:val="nil"/>
              <w:left w:val="nil"/>
              <w:bottom w:val="single" w:sz="4" w:space="0" w:color="F79646" w:themeColor="accent6"/>
            </w:tcBorders>
            <w:shd w:val="clear" w:color="auto" w:fill="auto"/>
            <w:noWrap/>
            <w:vAlign w:val="center"/>
          </w:tcPr>
          <w:p w14:paraId="5D0FB32F"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b/>
                <w:bCs/>
                <w:color w:val="005CA9"/>
                <w:sz w:val="16"/>
                <w:szCs w:val="16"/>
              </w:rPr>
              <w:t>Acumulado setembro - 2022</w:t>
            </w:r>
          </w:p>
        </w:tc>
        <w:tc>
          <w:tcPr>
            <w:tcW w:w="5080" w:type="dxa"/>
            <w:gridSpan w:val="4"/>
            <w:tcBorders>
              <w:top w:val="nil"/>
              <w:left w:val="nil"/>
              <w:bottom w:val="single" w:sz="4" w:space="0" w:color="F79646" w:themeColor="accent6"/>
              <w:right w:val="nil"/>
            </w:tcBorders>
            <w:shd w:val="clear" w:color="auto" w:fill="auto"/>
            <w:noWrap/>
            <w:vAlign w:val="center"/>
          </w:tcPr>
          <w:p w14:paraId="3E59EC83"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b/>
                <w:bCs/>
                <w:color w:val="005CA9"/>
                <w:sz w:val="16"/>
                <w:szCs w:val="16"/>
              </w:rPr>
              <w:t>Acumulado setembro - 2021</w:t>
            </w:r>
          </w:p>
        </w:tc>
      </w:tr>
      <w:tr w:rsidR="005176A2" w:rsidRPr="005176A2" w14:paraId="2A249E9A" w14:textId="77777777" w:rsidTr="005C4600">
        <w:trPr>
          <w:trHeight w:val="227"/>
        </w:trPr>
        <w:tc>
          <w:tcPr>
            <w:tcW w:w="4351" w:type="dxa"/>
            <w:tcBorders>
              <w:top w:val="single" w:sz="4" w:space="0" w:color="F79646" w:themeColor="accent6"/>
              <w:left w:val="nil"/>
              <w:bottom w:val="single" w:sz="4" w:space="0" w:color="F79646" w:themeColor="accent6"/>
            </w:tcBorders>
            <w:shd w:val="clear" w:color="auto" w:fill="auto"/>
            <w:vAlign w:val="center"/>
          </w:tcPr>
          <w:p w14:paraId="3563D8BA"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b/>
                <w:bCs/>
                <w:color w:val="005CA9"/>
                <w:sz w:val="16"/>
                <w:szCs w:val="16"/>
              </w:rPr>
              <w:t>RECEITAS</w:t>
            </w:r>
          </w:p>
        </w:tc>
        <w:tc>
          <w:tcPr>
            <w:tcW w:w="1289" w:type="dxa"/>
            <w:tcBorders>
              <w:top w:val="single" w:sz="4" w:space="0" w:color="F39200"/>
              <w:left w:val="nil"/>
              <w:bottom w:val="single" w:sz="4" w:space="0" w:color="F39200"/>
              <w:right w:val="nil"/>
            </w:tcBorders>
            <w:shd w:val="clear" w:color="auto" w:fill="auto"/>
            <w:noWrap/>
            <w:vAlign w:val="center"/>
          </w:tcPr>
          <w:p w14:paraId="527E28CB"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1.315.540</w:t>
            </w:r>
          </w:p>
        </w:tc>
        <w:tc>
          <w:tcPr>
            <w:tcW w:w="1285" w:type="dxa"/>
            <w:tcBorders>
              <w:top w:val="single" w:sz="4" w:space="0" w:color="F39200"/>
              <w:left w:val="nil"/>
              <w:bottom w:val="single" w:sz="4" w:space="0" w:color="F39200"/>
              <w:right w:val="nil"/>
            </w:tcBorders>
            <w:shd w:val="clear" w:color="auto" w:fill="auto"/>
            <w:noWrap/>
            <w:vAlign w:val="center"/>
          </w:tcPr>
          <w:p w14:paraId="4CEFC9B0"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540.602</w:t>
            </w:r>
          </w:p>
        </w:tc>
        <w:tc>
          <w:tcPr>
            <w:tcW w:w="1279" w:type="dxa"/>
            <w:tcBorders>
              <w:top w:val="single" w:sz="4" w:space="0" w:color="F39200"/>
              <w:left w:val="nil"/>
              <w:bottom w:val="single" w:sz="4" w:space="0" w:color="F39200"/>
              <w:right w:val="nil"/>
            </w:tcBorders>
            <w:shd w:val="clear" w:color="auto" w:fill="auto"/>
            <w:noWrap/>
            <w:vAlign w:val="center"/>
          </w:tcPr>
          <w:p w14:paraId="26194BE4"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604.575</w:t>
            </w:r>
          </w:p>
        </w:tc>
        <w:tc>
          <w:tcPr>
            <w:tcW w:w="1285" w:type="dxa"/>
            <w:tcBorders>
              <w:top w:val="single" w:sz="4" w:space="0" w:color="F39200"/>
              <w:left w:val="nil"/>
              <w:bottom w:val="single" w:sz="4" w:space="0" w:color="F39200"/>
            </w:tcBorders>
            <w:shd w:val="clear" w:color="auto" w:fill="auto"/>
            <w:noWrap/>
            <w:vAlign w:val="center"/>
          </w:tcPr>
          <w:p w14:paraId="33813355" w14:textId="1AA3A89E" w:rsidR="006B6018" w:rsidRPr="005176A2" w:rsidRDefault="00F74A01" w:rsidP="005C4600">
            <w:pPr>
              <w:jc w:val="right"/>
              <w:rPr>
                <w:rFonts w:ascii="Futura Lt BT" w:hAnsi="Futura Lt BT" w:cs="Calibri"/>
                <w:color w:val="005CA9"/>
                <w:sz w:val="16"/>
                <w:szCs w:val="16"/>
              </w:rPr>
            </w:pPr>
            <w:r w:rsidRPr="00F74A01">
              <w:rPr>
                <w:rFonts w:ascii="Futura Lt BT" w:hAnsi="Futura Lt BT" w:cs="Calibri"/>
                <w:b/>
                <w:bCs/>
                <w:color w:val="005CA9"/>
                <w:sz w:val="14"/>
                <w:szCs w:val="14"/>
              </w:rPr>
              <w:t>3.243.284</w:t>
            </w:r>
          </w:p>
        </w:tc>
        <w:tc>
          <w:tcPr>
            <w:tcW w:w="1270" w:type="dxa"/>
            <w:tcBorders>
              <w:top w:val="single" w:sz="4" w:space="0" w:color="F39200"/>
              <w:left w:val="nil"/>
              <w:bottom w:val="single" w:sz="4" w:space="0" w:color="F39200"/>
              <w:right w:val="nil"/>
            </w:tcBorders>
            <w:shd w:val="clear" w:color="auto" w:fill="auto"/>
            <w:noWrap/>
            <w:vAlign w:val="center"/>
          </w:tcPr>
          <w:p w14:paraId="7E9B24FC"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885.009</w:t>
            </w:r>
          </w:p>
        </w:tc>
        <w:tc>
          <w:tcPr>
            <w:tcW w:w="1270" w:type="dxa"/>
            <w:tcBorders>
              <w:top w:val="single" w:sz="4" w:space="0" w:color="F39200"/>
              <w:left w:val="nil"/>
              <w:bottom w:val="single" w:sz="4" w:space="0" w:color="F39200"/>
              <w:right w:val="nil"/>
            </w:tcBorders>
            <w:shd w:val="clear" w:color="auto" w:fill="auto"/>
            <w:noWrap/>
            <w:vAlign w:val="center"/>
          </w:tcPr>
          <w:p w14:paraId="20E6C0F9"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722.232</w:t>
            </w:r>
          </w:p>
        </w:tc>
        <w:tc>
          <w:tcPr>
            <w:tcW w:w="1270" w:type="dxa"/>
            <w:tcBorders>
              <w:top w:val="single" w:sz="4" w:space="0" w:color="F39200"/>
              <w:left w:val="nil"/>
              <w:bottom w:val="single" w:sz="4" w:space="0" w:color="F39200"/>
              <w:right w:val="nil"/>
            </w:tcBorders>
            <w:shd w:val="clear" w:color="auto" w:fill="auto"/>
            <w:noWrap/>
            <w:vAlign w:val="center"/>
          </w:tcPr>
          <w:p w14:paraId="4F85D9D0"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444.698</w:t>
            </w:r>
          </w:p>
        </w:tc>
        <w:tc>
          <w:tcPr>
            <w:tcW w:w="1270" w:type="dxa"/>
            <w:tcBorders>
              <w:top w:val="single" w:sz="4" w:space="0" w:color="F39200"/>
              <w:left w:val="nil"/>
              <w:bottom w:val="single" w:sz="4" w:space="0" w:color="F39200"/>
              <w:right w:val="nil"/>
            </w:tcBorders>
            <w:shd w:val="clear" w:color="auto" w:fill="auto"/>
            <w:noWrap/>
            <w:vAlign w:val="center"/>
          </w:tcPr>
          <w:p w14:paraId="5D01D3BB"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3.889.737</w:t>
            </w:r>
          </w:p>
        </w:tc>
      </w:tr>
      <w:tr w:rsidR="005176A2" w:rsidRPr="005176A2" w14:paraId="12E7F3E0" w14:textId="77777777" w:rsidTr="005C4600">
        <w:trPr>
          <w:trHeight w:val="227"/>
        </w:trPr>
        <w:tc>
          <w:tcPr>
            <w:tcW w:w="4351" w:type="dxa"/>
            <w:tcBorders>
              <w:top w:val="nil"/>
              <w:left w:val="nil"/>
            </w:tcBorders>
            <w:shd w:val="clear" w:color="auto" w:fill="auto"/>
            <w:vAlign w:val="center"/>
          </w:tcPr>
          <w:p w14:paraId="59E5427A"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Rendas com prestação de serviços (4)</w:t>
            </w:r>
          </w:p>
        </w:tc>
        <w:tc>
          <w:tcPr>
            <w:tcW w:w="1289" w:type="dxa"/>
            <w:tcBorders>
              <w:top w:val="nil"/>
              <w:left w:val="nil"/>
              <w:bottom w:val="nil"/>
              <w:right w:val="nil"/>
            </w:tcBorders>
            <w:shd w:val="clear" w:color="auto" w:fill="auto"/>
            <w:noWrap/>
            <w:vAlign w:val="center"/>
          </w:tcPr>
          <w:p w14:paraId="4B341591"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993.577</w:t>
            </w:r>
          </w:p>
        </w:tc>
        <w:tc>
          <w:tcPr>
            <w:tcW w:w="1285" w:type="dxa"/>
            <w:tcBorders>
              <w:top w:val="nil"/>
              <w:left w:val="nil"/>
              <w:bottom w:val="nil"/>
              <w:right w:val="nil"/>
            </w:tcBorders>
            <w:shd w:val="clear" w:color="auto" w:fill="auto"/>
            <w:noWrap/>
            <w:vAlign w:val="center"/>
          </w:tcPr>
          <w:p w14:paraId="282C2DF3"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540.467</w:t>
            </w:r>
          </w:p>
        </w:tc>
        <w:tc>
          <w:tcPr>
            <w:tcW w:w="1279" w:type="dxa"/>
            <w:tcBorders>
              <w:top w:val="nil"/>
              <w:left w:val="nil"/>
              <w:bottom w:val="nil"/>
              <w:right w:val="nil"/>
            </w:tcBorders>
            <w:shd w:val="clear" w:color="auto" w:fill="auto"/>
            <w:noWrap/>
            <w:vAlign w:val="center"/>
          </w:tcPr>
          <w:p w14:paraId="41EB87B0"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604.575</w:t>
            </w:r>
          </w:p>
        </w:tc>
        <w:tc>
          <w:tcPr>
            <w:tcW w:w="1285" w:type="dxa"/>
            <w:tcBorders>
              <w:top w:val="nil"/>
              <w:left w:val="nil"/>
              <w:bottom w:val="nil"/>
            </w:tcBorders>
            <w:shd w:val="clear" w:color="auto" w:fill="auto"/>
            <w:noWrap/>
            <w:vAlign w:val="center"/>
          </w:tcPr>
          <w:p w14:paraId="03C13E90"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683.704</w:t>
            </w:r>
          </w:p>
        </w:tc>
        <w:tc>
          <w:tcPr>
            <w:tcW w:w="1270" w:type="dxa"/>
            <w:tcBorders>
              <w:top w:val="nil"/>
              <w:left w:val="nil"/>
              <w:bottom w:val="nil"/>
              <w:right w:val="nil"/>
            </w:tcBorders>
            <w:shd w:val="clear" w:color="auto" w:fill="auto"/>
            <w:noWrap/>
            <w:vAlign w:val="center"/>
          </w:tcPr>
          <w:p w14:paraId="2789C2B3"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619.355</w:t>
            </w:r>
          </w:p>
        </w:tc>
        <w:tc>
          <w:tcPr>
            <w:tcW w:w="1270" w:type="dxa"/>
            <w:tcBorders>
              <w:top w:val="nil"/>
              <w:left w:val="nil"/>
              <w:bottom w:val="nil"/>
              <w:right w:val="nil"/>
            </w:tcBorders>
            <w:shd w:val="clear" w:color="auto" w:fill="auto"/>
            <w:noWrap/>
            <w:vAlign w:val="center"/>
          </w:tcPr>
          <w:p w14:paraId="6AFF2331"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575.799</w:t>
            </w:r>
          </w:p>
        </w:tc>
        <w:tc>
          <w:tcPr>
            <w:tcW w:w="1270" w:type="dxa"/>
            <w:tcBorders>
              <w:top w:val="nil"/>
              <w:left w:val="nil"/>
              <w:bottom w:val="nil"/>
              <w:right w:val="nil"/>
            </w:tcBorders>
            <w:shd w:val="clear" w:color="auto" w:fill="auto"/>
            <w:noWrap/>
            <w:vAlign w:val="center"/>
          </w:tcPr>
          <w:p w14:paraId="58F60AA8"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444.698</w:t>
            </w:r>
          </w:p>
        </w:tc>
        <w:tc>
          <w:tcPr>
            <w:tcW w:w="1270" w:type="dxa"/>
            <w:tcBorders>
              <w:top w:val="nil"/>
              <w:left w:val="nil"/>
              <w:bottom w:val="nil"/>
              <w:right w:val="nil"/>
            </w:tcBorders>
            <w:shd w:val="clear" w:color="auto" w:fill="auto"/>
            <w:noWrap/>
            <w:vAlign w:val="center"/>
          </w:tcPr>
          <w:p w14:paraId="7203B29C"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572.463</w:t>
            </w:r>
          </w:p>
        </w:tc>
      </w:tr>
      <w:tr w:rsidR="005176A2" w:rsidRPr="005176A2" w14:paraId="728EA3D3" w14:textId="77777777" w:rsidTr="005C4600">
        <w:trPr>
          <w:trHeight w:val="227"/>
        </w:trPr>
        <w:tc>
          <w:tcPr>
            <w:tcW w:w="4351" w:type="dxa"/>
            <w:tcBorders>
              <w:top w:val="nil"/>
              <w:left w:val="nil"/>
            </w:tcBorders>
            <w:shd w:val="clear" w:color="auto" w:fill="auto"/>
            <w:vAlign w:val="center"/>
          </w:tcPr>
          <w:p w14:paraId="67838CBF"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Rendas com administração de fundos de investimento (5)</w:t>
            </w:r>
          </w:p>
        </w:tc>
        <w:tc>
          <w:tcPr>
            <w:tcW w:w="1289" w:type="dxa"/>
            <w:tcBorders>
              <w:top w:val="nil"/>
              <w:left w:val="nil"/>
              <w:bottom w:val="nil"/>
              <w:right w:val="nil"/>
            </w:tcBorders>
            <w:shd w:val="clear" w:color="auto" w:fill="auto"/>
            <w:noWrap/>
            <w:vAlign w:val="center"/>
          </w:tcPr>
          <w:p w14:paraId="3CBB7A51"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right w:val="nil"/>
            </w:tcBorders>
            <w:shd w:val="clear" w:color="auto" w:fill="auto"/>
            <w:noWrap/>
            <w:vAlign w:val="center"/>
          </w:tcPr>
          <w:p w14:paraId="7F5043B9"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9" w:type="dxa"/>
            <w:tcBorders>
              <w:top w:val="nil"/>
              <w:left w:val="nil"/>
              <w:bottom w:val="nil"/>
              <w:right w:val="nil"/>
            </w:tcBorders>
            <w:shd w:val="clear" w:color="auto" w:fill="auto"/>
            <w:noWrap/>
            <w:vAlign w:val="center"/>
          </w:tcPr>
          <w:p w14:paraId="4543094B"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tcBorders>
            <w:shd w:val="clear" w:color="auto" w:fill="auto"/>
            <w:noWrap/>
            <w:vAlign w:val="center"/>
          </w:tcPr>
          <w:p w14:paraId="37C84A1A" w14:textId="6BE778C9" w:rsidR="006B6018" w:rsidRPr="005176A2" w:rsidRDefault="00F74A01" w:rsidP="005C4600">
            <w:pPr>
              <w:jc w:val="right"/>
              <w:rPr>
                <w:rFonts w:ascii="Futura Lt BT" w:hAnsi="Futura Lt BT" w:cs="Calibri"/>
                <w:color w:val="005CA9"/>
                <w:sz w:val="16"/>
                <w:szCs w:val="16"/>
              </w:rPr>
            </w:pPr>
            <w:r w:rsidRPr="00F74A01">
              <w:rPr>
                <w:rFonts w:ascii="Futura Lt BT" w:hAnsi="Futura Lt BT" w:cs="Calibri"/>
                <w:color w:val="005CA9"/>
                <w:sz w:val="14"/>
                <w:szCs w:val="14"/>
              </w:rPr>
              <w:t>295.930</w:t>
            </w:r>
          </w:p>
        </w:tc>
        <w:tc>
          <w:tcPr>
            <w:tcW w:w="1270" w:type="dxa"/>
            <w:tcBorders>
              <w:top w:val="nil"/>
              <w:left w:val="nil"/>
              <w:bottom w:val="nil"/>
              <w:right w:val="nil"/>
            </w:tcBorders>
            <w:shd w:val="clear" w:color="auto" w:fill="auto"/>
            <w:noWrap/>
            <w:vAlign w:val="center"/>
          </w:tcPr>
          <w:p w14:paraId="19CFA8B4"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4E87D263"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4B9F075E"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2EEA6E1A"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1.553.820</w:t>
            </w:r>
          </w:p>
        </w:tc>
      </w:tr>
      <w:tr w:rsidR="005176A2" w:rsidRPr="005176A2" w14:paraId="0C38D426" w14:textId="77777777" w:rsidTr="005C4600">
        <w:trPr>
          <w:trHeight w:val="227"/>
        </w:trPr>
        <w:tc>
          <w:tcPr>
            <w:tcW w:w="4351" w:type="dxa"/>
            <w:tcBorders>
              <w:top w:val="nil"/>
              <w:left w:val="nil"/>
              <w:bottom w:val="single" w:sz="4" w:space="0" w:color="F79646" w:themeColor="accent6"/>
            </w:tcBorders>
            <w:shd w:val="clear" w:color="auto" w:fill="auto"/>
            <w:vAlign w:val="center"/>
          </w:tcPr>
          <w:p w14:paraId="652FC153"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Outras receitas operacionais (6)</w:t>
            </w:r>
          </w:p>
        </w:tc>
        <w:tc>
          <w:tcPr>
            <w:tcW w:w="1289" w:type="dxa"/>
            <w:tcBorders>
              <w:top w:val="nil"/>
              <w:left w:val="nil"/>
              <w:bottom w:val="single" w:sz="4" w:space="0" w:color="F39200"/>
              <w:right w:val="nil"/>
            </w:tcBorders>
            <w:shd w:val="clear" w:color="auto" w:fill="auto"/>
            <w:noWrap/>
            <w:vAlign w:val="center"/>
          </w:tcPr>
          <w:p w14:paraId="741867BD"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321.963</w:t>
            </w:r>
          </w:p>
        </w:tc>
        <w:tc>
          <w:tcPr>
            <w:tcW w:w="1285" w:type="dxa"/>
            <w:tcBorders>
              <w:top w:val="nil"/>
              <w:left w:val="nil"/>
              <w:bottom w:val="single" w:sz="4" w:space="0" w:color="F39200"/>
              <w:right w:val="nil"/>
            </w:tcBorders>
            <w:shd w:val="clear" w:color="auto" w:fill="auto"/>
            <w:noWrap/>
            <w:vAlign w:val="center"/>
          </w:tcPr>
          <w:p w14:paraId="6750AEA6"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135</w:t>
            </w:r>
          </w:p>
        </w:tc>
        <w:tc>
          <w:tcPr>
            <w:tcW w:w="1279" w:type="dxa"/>
            <w:tcBorders>
              <w:top w:val="nil"/>
              <w:left w:val="nil"/>
              <w:bottom w:val="single" w:sz="4" w:space="0" w:color="F39200"/>
              <w:right w:val="nil"/>
            </w:tcBorders>
            <w:shd w:val="clear" w:color="auto" w:fill="auto"/>
            <w:noWrap/>
            <w:vAlign w:val="center"/>
          </w:tcPr>
          <w:p w14:paraId="1D491336"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85" w:type="dxa"/>
            <w:tcBorders>
              <w:top w:val="nil"/>
              <w:left w:val="nil"/>
              <w:bottom w:val="single" w:sz="4" w:space="0" w:color="F39200"/>
            </w:tcBorders>
            <w:shd w:val="clear" w:color="auto" w:fill="auto"/>
            <w:noWrap/>
            <w:vAlign w:val="center"/>
          </w:tcPr>
          <w:p w14:paraId="1772D097"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2.263.650</w:t>
            </w:r>
          </w:p>
        </w:tc>
        <w:tc>
          <w:tcPr>
            <w:tcW w:w="1270" w:type="dxa"/>
            <w:tcBorders>
              <w:top w:val="nil"/>
              <w:left w:val="nil"/>
              <w:bottom w:val="single" w:sz="4" w:space="0" w:color="F39200"/>
              <w:right w:val="nil"/>
            </w:tcBorders>
            <w:shd w:val="clear" w:color="auto" w:fill="auto"/>
            <w:noWrap/>
            <w:vAlign w:val="center"/>
          </w:tcPr>
          <w:p w14:paraId="2AB8FFC2"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265.654</w:t>
            </w:r>
          </w:p>
        </w:tc>
        <w:tc>
          <w:tcPr>
            <w:tcW w:w="1270" w:type="dxa"/>
            <w:tcBorders>
              <w:top w:val="nil"/>
              <w:left w:val="nil"/>
              <w:bottom w:val="single" w:sz="4" w:space="0" w:color="F39200"/>
              <w:right w:val="nil"/>
            </w:tcBorders>
            <w:shd w:val="clear" w:color="auto" w:fill="auto"/>
            <w:noWrap/>
            <w:vAlign w:val="center"/>
          </w:tcPr>
          <w:p w14:paraId="16387338"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146.433</w:t>
            </w:r>
          </w:p>
        </w:tc>
        <w:tc>
          <w:tcPr>
            <w:tcW w:w="1270" w:type="dxa"/>
            <w:tcBorders>
              <w:top w:val="nil"/>
              <w:left w:val="nil"/>
              <w:bottom w:val="single" w:sz="4" w:space="0" w:color="F39200"/>
              <w:right w:val="nil"/>
            </w:tcBorders>
            <w:shd w:val="clear" w:color="auto" w:fill="auto"/>
            <w:noWrap/>
            <w:vAlign w:val="center"/>
          </w:tcPr>
          <w:p w14:paraId="0EA8F899"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single" w:sz="4" w:space="0" w:color="F39200"/>
              <w:right w:val="nil"/>
            </w:tcBorders>
            <w:shd w:val="clear" w:color="auto" w:fill="auto"/>
            <w:noWrap/>
            <w:vAlign w:val="center"/>
          </w:tcPr>
          <w:p w14:paraId="0355C37A"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1.763.454</w:t>
            </w:r>
          </w:p>
        </w:tc>
      </w:tr>
      <w:tr w:rsidR="005176A2" w:rsidRPr="005176A2" w14:paraId="380B5458" w14:textId="77777777" w:rsidTr="005C4600">
        <w:trPr>
          <w:trHeight w:val="227"/>
        </w:trPr>
        <w:tc>
          <w:tcPr>
            <w:tcW w:w="4351" w:type="dxa"/>
            <w:tcBorders>
              <w:top w:val="single" w:sz="4" w:space="0" w:color="F79646" w:themeColor="accent6"/>
              <w:left w:val="nil"/>
              <w:bottom w:val="single" w:sz="4" w:space="0" w:color="F79646" w:themeColor="accent6"/>
            </w:tcBorders>
            <w:shd w:val="clear" w:color="auto" w:fill="auto"/>
            <w:vAlign w:val="center"/>
          </w:tcPr>
          <w:p w14:paraId="7B2F6B73"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b/>
                <w:bCs/>
                <w:color w:val="005CA9"/>
                <w:sz w:val="16"/>
                <w:szCs w:val="16"/>
              </w:rPr>
              <w:t>DESPESAS</w:t>
            </w:r>
          </w:p>
        </w:tc>
        <w:tc>
          <w:tcPr>
            <w:tcW w:w="1289" w:type="dxa"/>
            <w:tcBorders>
              <w:top w:val="nil"/>
              <w:left w:val="nil"/>
              <w:bottom w:val="single" w:sz="4" w:space="0" w:color="F39200"/>
              <w:right w:val="nil"/>
            </w:tcBorders>
            <w:shd w:val="clear" w:color="auto" w:fill="auto"/>
            <w:noWrap/>
            <w:vAlign w:val="center"/>
          </w:tcPr>
          <w:p w14:paraId="653A1D13"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(500.666)</w:t>
            </w:r>
          </w:p>
        </w:tc>
        <w:tc>
          <w:tcPr>
            <w:tcW w:w="1285" w:type="dxa"/>
            <w:tcBorders>
              <w:top w:val="nil"/>
              <w:left w:val="nil"/>
              <w:bottom w:val="single" w:sz="4" w:space="0" w:color="F39200"/>
              <w:right w:val="nil"/>
            </w:tcBorders>
            <w:shd w:val="clear" w:color="auto" w:fill="auto"/>
            <w:noWrap/>
            <w:vAlign w:val="center"/>
          </w:tcPr>
          <w:p w14:paraId="017A5D50"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(547.809)</w:t>
            </w:r>
          </w:p>
        </w:tc>
        <w:tc>
          <w:tcPr>
            <w:tcW w:w="1279" w:type="dxa"/>
            <w:tcBorders>
              <w:top w:val="nil"/>
              <w:left w:val="nil"/>
              <w:bottom w:val="single" w:sz="4" w:space="0" w:color="F39200"/>
              <w:right w:val="nil"/>
            </w:tcBorders>
            <w:shd w:val="clear" w:color="auto" w:fill="auto"/>
            <w:noWrap/>
            <w:vAlign w:val="center"/>
          </w:tcPr>
          <w:p w14:paraId="4E5A7FC2"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(12.806)</w:t>
            </w:r>
          </w:p>
        </w:tc>
        <w:tc>
          <w:tcPr>
            <w:tcW w:w="1285" w:type="dxa"/>
            <w:tcBorders>
              <w:top w:val="nil"/>
              <w:left w:val="nil"/>
              <w:bottom w:val="single" w:sz="4" w:space="0" w:color="F39200"/>
            </w:tcBorders>
            <w:shd w:val="clear" w:color="auto" w:fill="auto"/>
            <w:noWrap/>
            <w:vAlign w:val="center"/>
          </w:tcPr>
          <w:p w14:paraId="00E40A13"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(3.326.018)</w:t>
            </w:r>
          </w:p>
        </w:tc>
        <w:tc>
          <w:tcPr>
            <w:tcW w:w="1270" w:type="dxa"/>
            <w:tcBorders>
              <w:top w:val="nil"/>
              <w:left w:val="nil"/>
              <w:bottom w:val="single" w:sz="4" w:space="0" w:color="F39200"/>
              <w:right w:val="nil"/>
            </w:tcBorders>
            <w:shd w:val="clear" w:color="auto" w:fill="auto"/>
            <w:noWrap/>
            <w:vAlign w:val="center"/>
          </w:tcPr>
          <w:p w14:paraId="47633C9D"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(50.292)</w:t>
            </w:r>
          </w:p>
        </w:tc>
        <w:tc>
          <w:tcPr>
            <w:tcW w:w="1270" w:type="dxa"/>
            <w:tcBorders>
              <w:top w:val="nil"/>
              <w:left w:val="nil"/>
              <w:bottom w:val="single" w:sz="4" w:space="0" w:color="F39200"/>
              <w:right w:val="nil"/>
            </w:tcBorders>
            <w:shd w:val="clear" w:color="auto" w:fill="auto"/>
            <w:noWrap/>
            <w:vAlign w:val="center"/>
          </w:tcPr>
          <w:p w14:paraId="45193857"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(791.664)</w:t>
            </w:r>
          </w:p>
        </w:tc>
        <w:tc>
          <w:tcPr>
            <w:tcW w:w="1270" w:type="dxa"/>
            <w:tcBorders>
              <w:top w:val="nil"/>
              <w:left w:val="nil"/>
              <w:bottom w:val="single" w:sz="4" w:space="0" w:color="F39200"/>
              <w:right w:val="nil"/>
            </w:tcBorders>
            <w:shd w:val="clear" w:color="auto" w:fill="auto"/>
            <w:noWrap/>
            <w:vAlign w:val="center"/>
          </w:tcPr>
          <w:p w14:paraId="739336B9"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(1.422)</w:t>
            </w:r>
          </w:p>
        </w:tc>
        <w:tc>
          <w:tcPr>
            <w:tcW w:w="1270" w:type="dxa"/>
            <w:tcBorders>
              <w:top w:val="nil"/>
              <w:left w:val="nil"/>
              <w:bottom w:val="single" w:sz="4" w:space="0" w:color="F39200"/>
              <w:right w:val="nil"/>
            </w:tcBorders>
            <w:shd w:val="clear" w:color="auto" w:fill="auto"/>
            <w:noWrap/>
            <w:vAlign w:val="center"/>
          </w:tcPr>
          <w:p w14:paraId="71A73E3B"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b/>
                <w:bCs/>
                <w:color w:val="005CA9"/>
                <w:sz w:val="14"/>
                <w:szCs w:val="14"/>
              </w:rPr>
              <w:t>(2.299.653)</w:t>
            </w:r>
          </w:p>
        </w:tc>
      </w:tr>
      <w:tr w:rsidR="005176A2" w:rsidRPr="005176A2" w14:paraId="67F326E8" w14:textId="77777777" w:rsidTr="005C4600">
        <w:trPr>
          <w:trHeight w:val="227"/>
        </w:trPr>
        <w:tc>
          <w:tcPr>
            <w:tcW w:w="4351" w:type="dxa"/>
            <w:tcBorders>
              <w:top w:val="single" w:sz="4" w:space="0" w:color="F79646" w:themeColor="accent6"/>
              <w:left w:val="nil"/>
            </w:tcBorders>
            <w:shd w:val="clear" w:color="auto" w:fill="auto"/>
            <w:vAlign w:val="center"/>
          </w:tcPr>
          <w:p w14:paraId="25AF9800"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Captação no mercado (7)</w:t>
            </w:r>
          </w:p>
        </w:tc>
        <w:tc>
          <w:tcPr>
            <w:tcW w:w="1289" w:type="dxa"/>
            <w:tcBorders>
              <w:top w:val="nil"/>
              <w:left w:val="nil"/>
              <w:bottom w:val="nil"/>
              <w:right w:val="nil"/>
            </w:tcBorders>
            <w:shd w:val="clear" w:color="auto" w:fill="auto"/>
            <w:noWrap/>
            <w:vAlign w:val="center"/>
          </w:tcPr>
          <w:p w14:paraId="5C66FE48"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(58.555)</w:t>
            </w:r>
          </w:p>
        </w:tc>
        <w:tc>
          <w:tcPr>
            <w:tcW w:w="1285" w:type="dxa"/>
            <w:tcBorders>
              <w:top w:val="nil"/>
              <w:left w:val="nil"/>
              <w:bottom w:val="nil"/>
              <w:right w:val="nil"/>
            </w:tcBorders>
            <w:shd w:val="clear" w:color="auto" w:fill="auto"/>
            <w:noWrap/>
            <w:vAlign w:val="center"/>
          </w:tcPr>
          <w:p w14:paraId="7635F887"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(5.321)</w:t>
            </w:r>
          </w:p>
        </w:tc>
        <w:tc>
          <w:tcPr>
            <w:tcW w:w="1279" w:type="dxa"/>
            <w:tcBorders>
              <w:top w:val="nil"/>
              <w:left w:val="nil"/>
              <w:bottom w:val="nil"/>
              <w:right w:val="nil"/>
            </w:tcBorders>
            <w:shd w:val="clear" w:color="auto" w:fill="auto"/>
            <w:noWrap/>
            <w:vAlign w:val="center"/>
          </w:tcPr>
          <w:p w14:paraId="0F8C5439"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tcBorders>
            <w:shd w:val="clear" w:color="auto" w:fill="auto"/>
            <w:noWrap/>
            <w:vAlign w:val="center"/>
          </w:tcPr>
          <w:p w14:paraId="1587C7E1"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(267.628)</w:t>
            </w:r>
          </w:p>
        </w:tc>
        <w:tc>
          <w:tcPr>
            <w:tcW w:w="1270" w:type="dxa"/>
            <w:tcBorders>
              <w:top w:val="nil"/>
              <w:left w:val="nil"/>
              <w:bottom w:val="nil"/>
              <w:right w:val="nil"/>
            </w:tcBorders>
            <w:shd w:val="clear" w:color="auto" w:fill="auto"/>
            <w:noWrap/>
            <w:vAlign w:val="center"/>
          </w:tcPr>
          <w:p w14:paraId="150BCCEC"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(15.962)</w:t>
            </w:r>
          </w:p>
        </w:tc>
        <w:tc>
          <w:tcPr>
            <w:tcW w:w="1270" w:type="dxa"/>
            <w:tcBorders>
              <w:top w:val="nil"/>
              <w:left w:val="nil"/>
              <w:bottom w:val="nil"/>
              <w:right w:val="nil"/>
            </w:tcBorders>
            <w:shd w:val="clear" w:color="auto" w:fill="auto"/>
            <w:noWrap/>
            <w:vAlign w:val="center"/>
          </w:tcPr>
          <w:p w14:paraId="00C12679"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(2.277)</w:t>
            </w:r>
          </w:p>
        </w:tc>
        <w:tc>
          <w:tcPr>
            <w:tcW w:w="1270" w:type="dxa"/>
            <w:tcBorders>
              <w:top w:val="nil"/>
              <w:left w:val="nil"/>
              <w:bottom w:val="nil"/>
              <w:right w:val="nil"/>
            </w:tcBorders>
            <w:shd w:val="clear" w:color="auto" w:fill="auto"/>
            <w:noWrap/>
            <w:vAlign w:val="center"/>
          </w:tcPr>
          <w:p w14:paraId="0CED8DEF"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106AB01E"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(49.479)</w:t>
            </w:r>
          </w:p>
        </w:tc>
      </w:tr>
      <w:tr w:rsidR="005176A2" w:rsidRPr="005176A2" w14:paraId="37EDD9D4" w14:textId="77777777" w:rsidTr="005C4600">
        <w:trPr>
          <w:trHeight w:val="227"/>
        </w:trPr>
        <w:tc>
          <w:tcPr>
            <w:tcW w:w="4351" w:type="dxa"/>
            <w:tcBorders>
              <w:top w:val="nil"/>
              <w:left w:val="nil"/>
            </w:tcBorders>
            <w:shd w:val="clear" w:color="auto" w:fill="auto"/>
            <w:vAlign w:val="center"/>
          </w:tcPr>
          <w:p w14:paraId="762876B8"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Pessoal (8)</w:t>
            </w:r>
          </w:p>
        </w:tc>
        <w:tc>
          <w:tcPr>
            <w:tcW w:w="1289" w:type="dxa"/>
            <w:tcBorders>
              <w:top w:val="nil"/>
              <w:left w:val="nil"/>
              <w:bottom w:val="nil"/>
              <w:right w:val="nil"/>
            </w:tcBorders>
            <w:shd w:val="clear" w:color="auto" w:fill="auto"/>
            <w:noWrap/>
            <w:vAlign w:val="center"/>
          </w:tcPr>
          <w:p w14:paraId="095F70AD"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right w:val="nil"/>
            </w:tcBorders>
            <w:shd w:val="clear" w:color="auto" w:fill="auto"/>
            <w:noWrap/>
            <w:vAlign w:val="center"/>
          </w:tcPr>
          <w:p w14:paraId="2D724BD4"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9" w:type="dxa"/>
            <w:tcBorders>
              <w:top w:val="nil"/>
              <w:left w:val="nil"/>
              <w:bottom w:val="nil"/>
              <w:right w:val="nil"/>
            </w:tcBorders>
            <w:shd w:val="clear" w:color="auto" w:fill="auto"/>
            <w:noWrap/>
            <w:vAlign w:val="center"/>
          </w:tcPr>
          <w:p w14:paraId="14D3D996"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tcBorders>
            <w:shd w:val="clear" w:color="auto" w:fill="auto"/>
            <w:noWrap/>
            <w:vAlign w:val="center"/>
          </w:tcPr>
          <w:p w14:paraId="1E4F139B"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(813.234)</w:t>
            </w:r>
          </w:p>
        </w:tc>
        <w:tc>
          <w:tcPr>
            <w:tcW w:w="1270" w:type="dxa"/>
            <w:tcBorders>
              <w:top w:val="nil"/>
              <w:left w:val="nil"/>
              <w:bottom w:val="nil"/>
              <w:right w:val="nil"/>
            </w:tcBorders>
            <w:shd w:val="clear" w:color="auto" w:fill="auto"/>
            <w:noWrap/>
            <w:vAlign w:val="center"/>
          </w:tcPr>
          <w:p w14:paraId="5AAFD90E"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2726CD52"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169F9776"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03824716"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(727.557)</w:t>
            </w:r>
          </w:p>
        </w:tc>
      </w:tr>
      <w:tr w:rsidR="005176A2" w:rsidRPr="005176A2" w14:paraId="67B98450" w14:textId="77777777" w:rsidTr="005C4600">
        <w:trPr>
          <w:trHeight w:val="227"/>
        </w:trPr>
        <w:tc>
          <w:tcPr>
            <w:tcW w:w="4351" w:type="dxa"/>
            <w:tcBorders>
              <w:top w:val="nil"/>
              <w:left w:val="nil"/>
            </w:tcBorders>
            <w:shd w:val="clear" w:color="auto" w:fill="auto"/>
            <w:vAlign w:val="center"/>
          </w:tcPr>
          <w:p w14:paraId="3ACA74C1"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Administrativas (9)</w:t>
            </w:r>
          </w:p>
        </w:tc>
        <w:tc>
          <w:tcPr>
            <w:tcW w:w="1289" w:type="dxa"/>
            <w:tcBorders>
              <w:top w:val="nil"/>
              <w:left w:val="nil"/>
              <w:bottom w:val="nil"/>
              <w:right w:val="nil"/>
            </w:tcBorders>
            <w:shd w:val="clear" w:color="auto" w:fill="auto"/>
            <w:noWrap/>
            <w:vAlign w:val="center"/>
          </w:tcPr>
          <w:p w14:paraId="03EDE8AF"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right w:val="nil"/>
            </w:tcBorders>
            <w:shd w:val="clear" w:color="auto" w:fill="auto"/>
            <w:noWrap/>
            <w:vAlign w:val="center"/>
          </w:tcPr>
          <w:p w14:paraId="59042983"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9" w:type="dxa"/>
            <w:tcBorders>
              <w:top w:val="nil"/>
              <w:left w:val="nil"/>
              <w:bottom w:val="nil"/>
              <w:right w:val="nil"/>
            </w:tcBorders>
            <w:shd w:val="clear" w:color="auto" w:fill="auto"/>
            <w:noWrap/>
            <w:vAlign w:val="center"/>
          </w:tcPr>
          <w:p w14:paraId="0FB95950"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85" w:type="dxa"/>
            <w:tcBorders>
              <w:top w:val="nil"/>
              <w:left w:val="nil"/>
              <w:bottom w:val="nil"/>
            </w:tcBorders>
            <w:shd w:val="clear" w:color="auto" w:fill="auto"/>
            <w:noWrap/>
            <w:vAlign w:val="center"/>
          </w:tcPr>
          <w:p w14:paraId="54A419EB"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(32.655)</w:t>
            </w:r>
          </w:p>
        </w:tc>
        <w:tc>
          <w:tcPr>
            <w:tcW w:w="1270" w:type="dxa"/>
            <w:tcBorders>
              <w:top w:val="nil"/>
              <w:left w:val="nil"/>
              <w:bottom w:val="nil"/>
              <w:right w:val="nil"/>
            </w:tcBorders>
            <w:shd w:val="clear" w:color="auto" w:fill="auto"/>
            <w:noWrap/>
            <w:vAlign w:val="center"/>
          </w:tcPr>
          <w:p w14:paraId="36832DA1"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617A4A7C"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2B885E73" w14:textId="77777777" w:rsidR="006B6018" w:rsidRPr="005176A2" w:rsidRDefault="006B6018" w:rsidP="005C4600">
            <w:pPr>
              <w:jc w:val="center"/>
              <w:rPr>
                <w:rFonts w:ascii="Futura Lt BT" w:hAnsi="Futura Lt BT" w:cs="Calibri"/>
                <w:color w:val="005CA9"/>
                <w:sz w:val="16"/>
                <w:szCs w:val="16"/>
              </w:rPr>
            </w:pPr>
            <w:r w:rsidRPr="005176A2">
              <w:rPr>
                <w:rFonts w:ascii="Futura Lt BT" w:hAnsi="Futura Lt BT" w:cs="Calibri"/>
                <w:color w:val="005CA9"/>
                <w:sz w:val="14"/>
                <w:szCs w:val="14"/>
              </w:rPr>
              <w:t>-</w:t>
            </w:r>
          </w:p>
        </w:tc>
        <w:tc>
          <w:tcPr>
            <w:tcW w:w="1270" w:type="dxa"/>
            <w:tcBorders>
              <w:top w:val="nil"/>
              <w:left w:val="nil"/>
              <w:bottom w:val="nil"/>
              <w:right w:val="nil"/>
            </w:tcBorders>
            <w:shd w:val="clear" w:color="auto" w:fill="auto"/>
            <w:noWrap/>
            <w:vAlign w:val="center"/>
          </w:tcPr>
          <w:p w14:paraId="299C2EBB"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(39.923)</w:t>
            </w:r>
          </w:p>
        </w:tc>
      </w:tr>
      <w:tr w:rsidR="005176A2" w:rsidRPr="005176A2" w14:paraId="5AC0A89D" w14:textId="77777777" w:rsidTr="005C4600">
        <w:trPr>
          <w:trHeight w:val="227"/>
        </w:trPr>
        <w:tc>
          <w:tcPr>
            <w:tcW w:w="4351" w:type="dxa"/>
            <w:tcBorders>
              <w:top w:val="nil"/>
              <w:left w:val="nil"/>
              <w:bottom w:val="single" w:sz="4" w:space="0" w:color="F79646" w:themeColor="accent6"/>
            </w:tcBorders>
            <w:shd w:val="clear" w:color="auto" w:fill="auto"/>
            <w:vAlign w:val="center"/>
          </w:tcPr>
          <w:p w14:paraId="5315DCBC" w14:textId="77777777" w:rsidR="006B6018" w:rsidRPr="005176A2" w:rsidRDefault="006B6018" w:rsidP="005C4600">
            <w:pPr>
              <w:rPr>
                <w:rFonts w:ascii="Futura Lt BT" w:hAnsi="Futura Lt BT" w:cs="Calibri"/>
                <w:color w:val="005CA9"/>
                <w:sz w:val="16"/>
                <w:szCs w:val="16"/>
              </w:rPr>
            </w:pPr>
            <w:r w:rsidRPr="005176A2">
              <w:rPr>
                <w:rFonts w:ascii="Futura Lt BT" w:hAnsi="Futura Lt BT" w:cs="Calibri"/>
                <w:color w:val="005CA9"/>
                <w:sz w:val="16"/>
                <w:szCs w:val="16"/>
              </w:rPr>
              <w:t>Outras despesas operacionais (10)</w:t>
            </w:r>
          </w:p>
        </w:tc>
        <w:tc>
          <w:tcPr>
            <w:tcW w:w="1289" w:type="dxa"/>
            <w:tcBorders>
              <w:top w:val="nil"/>
              <w:left w:val="nil"/>
              <w:bottom w:val="single" w:sz="4" w:space="0" w:color="F39200"/>
              <w:right w:val="nil"/>
            </w:tcBorders>
            <w:shd w:val="clear" w:color="auto" w:fill="auto"/>
            <w:noWrap/>
            <w:vAlign w:val="center"/>
          </w:tcPr>
          <w:p w14:paraId="08C1F2D0"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(442.111)</w:t>
            </w:r>
          </w:p>
        </w:tc>
        <w:tc>
          <w:tcPr>
            <w:tcW w:w="1285" w:type="dxa"/>
            <w:tcBorders>
              <w:top w:val="nil"/>
              <w:left w:val="nil"/>
              <w:bottom w:val="single" w:sz="4" w:space="0" w:color="F39200"/>
              <w:right w:val="nil"/>
            </w:tcBorders>
            <w:shd w:val="clear" w:color="auto" w:fill="auto"/>
            <w:noWrap/>
            <w:vAlign w:val="center"/>
          </w:tcPr>
          <w:p w14:paraId="138CD93A"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(542.488)</w:t>
            </w:r>
          </w:p>
        </w:tc>
        <w:tc>
          <w:tcPr>
            <w:tcW w:w="1279" w:type="dxa"/>
            <w:tcBorders>
              <w:top w:val="nil"/>
              <w:left w:val="nil"/>
              <w:bottom w:val="single" w:sz="4" w:space="0" w:color="F39200"/>
              <w:right w:val="nil"/>
            </w:tcBorders>
            <w:shd w:val="clear" w:color="auto" w:fill="auto"/>
            <w:noWrap/>
            <w:vAlign w:val="center"/>
          </w:tcPr>
          <w:p w14:paraId="1D763A5F"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(12.806)</w:t>
            </w:r>
          </w:p>
        </w:tc>
        <w:tc>
          <w:tcPr>
            <w:tcW w:w="1285" w:type="dxa"/>
            <w:tcBorders>
              <w:top w:val="nil"/>
              <w:left w:val="nil"/>
              <w:bottom w:val="single" w:sz="4" w:space="0" w:color="F39200"/>
            </w:tcBorders>
            <w:shd w:val="clear" w:color="auto" w:fill="auto"/>
            <w:noWrap/>
            <w:vAlign w:val="center"/>
          </w:tcPr>
          <w:p w14:paraId="5BAA201B"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(2.212.501)</w:t>
            </w:r>
          </w:p>
        </w:tc>
        <w:tc>
          <w:tcPr>
            <w:tcW w:w="1270" w:type="dxa"/>
            <w:tcBorders>
              <w:top w:val="nil"/>
              <w:left w:val="nil"/>
              <w:bottom w:val="single" w:sz="4" w:space="0" w:color="F39200"/>
              <w:right w:val="nil"/>
            </w:tcBorders>
            <w:shd w:val="clear" w:color="auto" w:fill="auto"/>
            <w:noWrap/>
            <w:vAlign w:val="center"/>
          </w:tcPr>
          <w:p w14:paraId="289EA498"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(34.330)</w:t>
            </w:r>
          </w:p>
        </w:tc>
        <w:tc>
          <w:tcPr>
            <w:tcW w:w="1270" w:type="dxa"/>
            <w:tcBorders>
              <w:top w:val="nil"/>
              <w:left w:val="nil"/>
              <w:bottom w:val="single" w:sz="4" w:space="0" w:color="F39200"/>
              <w:right w:val="nil"/>
            </w:tcBorders>
            <w:shd w:val="clear" w:color="auto" w:fill="auto"/>
            <w:noWrap/>
            <w:vAlign w:val="center"/>
          </w:tcPr>
          <w:p w14:paraId="691D2D90"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(789.387)</w:t>
            </w:r>
          </w:p>
        </w:tc>
        <w:tc>
          <w:tcPr>
            <w:tcW w:w="1270" w:type="dxa"/>
            <w:tcBorders>
              <w:top w:val="nil"/>
              <w:left w:val="nil"/>
              <w:bottom w:val="single" w:sz="4" w:space="0" w:color="F39200"/>
              <w:right w:val="nil"/>
            </w:tcBorders>
            <w:shd w:val="clear" w:color="auto" w:fill="auto"/>
            <w:noWrap/>
            <w:vAlign w:val="center"/>
          </w:tcPr>
          <w:p w14:paraId="1F69DF0E"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(1.422)</w:t>
            </w:r>
          </w:p>
        </w:tc>
        <w:tc>
          <w:tcPr>
            <w:tcW w:w="1270" w:type="dxa"/>
            <w:tcBorders>
              <w:top w:val="nil"/>
              <w:left w:val="nil"/>
              <w:bottom w:val="single" w:sz="4" w:space="0" w:color="F39200"/>
              <w:right w:val="nil"/>
            </w:tcBorders>
            <w:shd w:val="clear" w:color="auto" w:fill="auto"/>
            <w:noWrap/>
            <w:vAlign w:val="center"/>
          </w:tcPr>
          <w:p w14:paraId="3B9EEB96" w14:textId="77777777" w:rsidR="006B6018" w:rsidRPr="005176A2" w:rsidRDefault="006B6018" w:rsidP="005C4600">
            <w:pPr>
              <w:jc w:val="right"/>
              <w:rPr>
                <w:rFonts w:ascii="Futura Lt BT" w:hAnsi="Futura Lt BT" w:cs="Calibri"/>
                <w:color w:val="005CA9"/>
                <w:sz w:val="16"/>
                <w:szCs w:val="16"/>
              </w:rPr>
            </w:pPr>
            <w:r w:rsidRPr="005176A2">
              <w:rPr>
                <w:rFonts w:ascii="Futura Lt BT" w:hAnsi="Futura Lt BT" w:cs="Calibri"/>
                <w:color w:val="005CA9"/>
                <w:sz w:val="14"/>
                <w:szCs w:val="14"/>
              </w:rPr>
              <w:t>(1.482.694)</w:t>
            </w:r>
          </w:p>
        </w:tc>
      </w:tr>
      <w:tr w:rsidR="005176A2" w:rsidRPr="005176A2" w14:paraId="379CF540" w14:textId="77777777" w:rsidTr="005C4600">
        <w:trPr>
          <w:trHeight w:val="170"/>
        </w:trPr>
        <w:tc>
          <w:tcPr>
            <w:tcW w:w="14569" w:type="dxa"/>
            <w:gridSpan w:val="9"/>
            <w:tcBorders>
              <w:top w:val="single" w:sz="4" w:space="0" w:color="F79646" w:themeColor="accent6"/>
              <w:left w:val="nil"/>
              <w:bottom w:val="nil"/>
              <w:right w:val="nil"/>
            </w:tcBorders>
            <w:shd w:val="clear" w:color="auto" w:fill="auto"/>
            <w:noWrap/>
            <w:vAlign w:val="center"/>
            <w:hideMark/>
          </w:tcPr>
          <w:p w14:paraId="2C11880C" w14:textId="77777777" w:rsidR="006B6018" w:rsidRPr="005176A2" w:rsidRDefault="006B6018" w:rsidP="00C370CB">
            <w:pPr>
              <w:jc w:val="both"/>
              <w:rPr>
                <w:rFonts w:ascii="Futura Lt BT" w:hAnsi="Futura Lt BT" w:cs="Calibri"/>
                <w:color w:val="005CA9"/>
                <w:sz w:val="14"/>
                <w:szCs w:val="14"/>
              </w:rPr>
            </w:pPr>
            <w:r w:rsidRPr="005176A2">
              <w:rPr>
                <w:rFonts w:ascii="Futura Lt BT" w:hAnsi="Futura Lt BT" w:cs="Calibri"/>
                <w:color w:val="005CA9"/>
                <w:sz w:val="14"/>
                <w:szCs w:val="14"/>
              </w:rPr>
              <w:t>(1) Refere-se às transações com Elo Serviços e Tecban.</w:t>
            </w:r>
          </w:p>
        </w:tc>
      </w:tr>
      <w:tr w:rsidR="005176A2" w:rsidRPr="005176A2" w14:paraId="19159C54" w14:textId="77777777" w:rsidTr="005C4600">
        <w:trPr>
          <w:trHeight w:val="170"/>
        </w:trPr>
        <w:tc>
          <w:tcPr>
            <w:tcW w:w="14569" w:type="dxa"/>
            <w:gridSpan w:val="9"/>
            <w:tcBorders>
              <w:top w:val="nil"/>
              <w:left w:val="nil"/>
              <w:bottom w:val="nil"/>
              <w:right w:val="nil"/>
            </w:tcBorders>
            <w:shd w:val="clear" w:color="auto" w:fill="auto"/>
            <w:noWrap/>
            <w:vAlign w:val="center"/>
            <w:hideMark/>
          </w:tcPr>
          <w:p w14:paraId="1B795744" w14:textId="77777777" w:rsidR="006B6018" w:rsidRPr="005176A2" w:rsidRDefault="006B6018" w:rsidP="00C370CB">
            <w:pPr>
              <w:jc w:val="both"/>
              <w:rPr>
                <w:rFonts w:ascii="Futura Lt BT" w:hAnsi="Futura Lt BT" w:cs="Calibri"/>
                <w:color w:val="005CA9"/>
                <w:sz w:val="14"/>
                <w:szCs w:val="14"/>
              </w:rPr>
            </w:pPr>
            <w:r w:rsidRPr="005176A2">
              <w:rPr>
                <w:rFonts w:ascii="Futura Lt BT" w:hAnsi="Futura Lt BT" w:cs="Calibri"/>
                <w:color w:val="005CA9"/>
                <w:sz w:val="14"/>
                <w:szCs w:val="14"/>
              </w:rPr>
              <w:t>(2) Referem-se principalmente às transações com o grupo CAIXA Seguridade.</w:t>
            </w:r>
          </w:p>
        </w:tc>
      </w:tr>
      <w:tr w:rsidR="005176A2" w:rsidRPr="005176A2" w14:paraId="40EB4576" w14:textId="77777777" w:rsidTr="005C4600">
        <w:trPr>
          <w:trHeight w:val="170"/>
        </w:trPr>
        <w:tc>
          <w:tcPr>
            <w:tcW w:w="14569" w:type="dxa"/>
            <w:gridSpan w:val="9"/>
            <w:tcBorders>
              <w:top w:val="nil"/>
              <w:left w:val="nil"/>
              <w:bottom w:val="nil"/>
              <w:right w:val="nil"/>
            </w:tcBorders>
            <w:shd w:val="clear" w:color="auto" w:fill="auto"/>
            <w:noWrap/>
            <w:vAlign w:val="center"/>
            <w:hideMark/>
          </w:tcPr>
          <w:p w14:paraId="6D1B0713" w14:textId="77777777" w:rsidR="006B6018" w:rsidRPr="005176A2" w:rsidRDefault="006B6018" w:rsidP="00C370CB">
            <w:pPr>
              <w:jc w:val="both"/>
              <w:rPr>
                <w:rFonts w:ascii="Futura Lt BT" w:hAnsi="Futura Lt BT" w:cs="Calibri"/>
                <w:color w:val="005CA9"/>
                <w:sz w:val="14"/>
                <w:szCs w:val="14"/>
              </w:rPr>
            </w:pPr>
            <w:r w:rsidRPr="005176A2">
              <w:rPr>
                <w:rFonts w:ascii="Futura Lt BT" w:hAnsi="Futura Lt BT" w:cs="Calibri"/>
                <w:color w:val="005CA9"/>
                <w:sz w:val="14"/>
                <w:szCs w:val="14"/>
              </w:rPr>
              <w:t>(3) Referem-se principalmente às transações com BNDES, Funcef, FAR, FCVS e Fundos de investimento.</w:t>
            </w:r>
          </w:p>
        </w:tc>
      </w:tr>
      <w:tr w:rsidR="005176A2" w:rsidRPr="005176A2" w14:paraId="2039A789" w14:textId="77777777" w:rsidTr="005C4600">
        <w:trPr>
          <w:trHeight w:val="170"/>
        </w:trPr>
        <w:tc>
          <w:tcPr>
            <w:tcW w:w="14569" w:type="dxa"/>
            <w:gridSpan w:val="9"/>
            <w:tcBorders>
              <w:top w:val="nil"/>
              <w:left w:val="nil"/>
              <w:bottom w:val="nil"/>
              <w:right w:val="nil"/>
            </w:tcBorders>
            <w:shd w:val="clear" w:color="auto" w:fill="auto"/>
            <w:noWrap/>
            <w:vAlign w:val="center"/>
            <w:hideMark/>
          </w:tcPr>
          <w:p w14:paraId="1CD48687" w14:textId="77777777" w:rsidR="006B6018" w:rsidRPr="005176A2" w:rsidRDefault="006B6018" w:rsidP="00C370CB">
            <w:pPr>
              <w:jc w:val="both"/>
              <w:rPr>
                <w:rFonts w:ascii="Futura Lt BT" w:hAnsi="Futura Lt BT" w:cs="Calibri"/>
                <w:color w:val="005CA9"/>
                <w:sz w:val="14"/>
                <w:szCs w:val="14"/>
              </w:rPr>
            </w:pPr>
            <w:r w:rsidRPr="005176A2">
              <w:rPr>
                <w:rFonts w:ascii="Futura Lt BT" w:hAnsi="Futura Lt BT" w:cs="Calibri"/>
                <w:color w:val="005CA9"/>
                <w:sz w:val="14"/>
                <w:szCs w:val="14"/>
              </w:rPr>
              <w:t>(4) O montante em controladora refere-se à renda de prestação de serviços em programas sociais e operações de repasses do OGU. A variação relacionada a coligadas se refere às operações com as investidas da CAIXA Seguridade.</w:t>
            </w:r>
          </w:p>
        </w:tc>
      </w:tr>
      <w:tr w:rsidR="005176A2" w:rsidRPr="005176A2" w14:paraId="5E48703A" w14:textId="77777777" w:rsidTr="005C4600">
        <w:trPr>
          <w:trHeight w:val="170"/>
        </w:trPr>
        <w:tc>
          <w:tcPr>
            <w:tcW w:w="14569" w:type="dxa"/>
            <w:gridSpan w:val="9"/>
            <w:tcBorders>
              <w:top w:val="nil"/>
              <w:left w:val="nil"/>
              <w:bottom w:val="nil"/>
              <w:right w:val="nil"/>
            </w:tcBorders>
            <w:shd w:val="clear" w:color="auto" w:fill="auto"/>
            <w:noWrap/>
            <w:vAlign w:val="center"/>
            <w:hideMark/>
          </w:tcPr>
          <w:p w14:paraId="5EDCF8FA" w14:textId="77777777" w:rsidR="006B6018" w:rsidRPr="005176A2" w:rsidRDefault="006B6018" w:rsidP="00C370CB">
            <w:pPr>
              <w:jc w:val="both"/>
              <w:rPr>
                <w:rFonts w:ascii="Futura Lt BT" w:hAnsi="Futura Lt BT" w:cs="Calibri"/>
                <w:color w:val="005CA9"/>
                <w:sz w:val="14"/>
                <w:szCs w:val="14"/>
              </w:rPr>
            </w:pPr>
            <w:r w:rsidRPr="005176A2">
              <w:rPr>
                <w:rFonts w:ascii="Futura Lt BT" w:hAnsi="Futura Lt BT" w:cs="Calibri"/>
                <w:color w:val="005CA9"/>
                <w:sz w:val="14"/>
                <w:szCs w:val="14"/>
              </w:rPr>
              <w:t>(5) A variação em outras entidades decorre da redução de receita com os fundos administrados pela CAIXA.</w:t>
            </w:r>
          </w:p>
        </w:tc>
      </w:tr>
      <w:tr w:rsidR="005176A2" w:rsidRPr="005176A2" w14:paraId="36D24586" w14:textId="77777777" w:rsidTr="005C4600">
        <w:trPr>
          <w:trHeight w:val="170"/>
        </w:trPr>
        <w:tc>
          <w:tcPr>
            <w:tcW w:w="14569" w:type="dxa"/>
            <w:gridSpan w:val="9"/>
            <w:tcBorders>
              <w:top w:val="nil"/>
              <w:left w:val="nil"/>
              <w:bottom w:val="nil"/>
              <w:right w:val="nil"/>
            </w:tcBorders>
            <w:shd w:val="clear" w:color="auto" w:fill="auto"/>
            <w:noWrap/>
            <w:vAlign w:val="center"/>
            <w:hideMark/>
          </w:tcPr>
          <w:p w14:paraId="1C064002" w14:textId="77777777" w:rsidR="006B6018" w:rsidRPr="005176A2" w:rsidRDefault="006B6018" w:rsidP="00C370CB">
            <w:pPr>
              <w:jc w:val="both"/>
              <w:rPr>
                <w:rFonts w:ascii="Futura Lt BT" w:hAnsi="Futura Lt BT" w:cs="Calibri"/>
                <w:color w:val="005CA9"/>
                <w:sz w:val="14"/>
                <w:szCs w:val="14"/>
              </w:rPr>
            </w:pPr>
            <w:r w:rsidRPr="005176A2">
              <w:rPr>
                <w:rFonts w:ascii="Futura Lt BT" w:hAnsi="Futura Lt BT" w:cs="Calibri"/>
                <w:color w:val="005CA9"/>
                <w:sz w:val="14"/>
                <w:szCs w:val="14"/>
              </w:rPr>
              <w:t>(6) A variação em outras entidades decorre principalmente de rendas de juros sobre valores a receber do FCVS em contratos habitacionais, ao passo que, em controlada em conjunto sua maior parcela está relacionada à Elo.</w:t>
            </w:r>
          </w:p>
        </w:tc>
      </w:tr>
      <w:tr w:rsidR="005176A2" w:rsidRPr="005176A2" w14:paraId="1AA2B7F1" w14:textId="77777777" w:rsidTr="005C4600">
        <w:trPr>
          <w:trHeight w:val="170"/>
        </w:trPr>
        <w:tc>
          <w:tcPr>
            <w:tcW w:w="14569" w:type="dxa"/>
            <w:gridSpan w:val="9"/>
            <w:tcBorders>
              <w:top w:val="nil"/>
              <w:left w:val="nil"/>
              <w:bottom w:val="nil"/>
              <w:right w:val="nil"/>
            </w:tcBorders>
            <w:shd w:val="clear" w:color="auto" w:fill="auto"/>
            <w:noWrap/>
            <w:vAlign w:val="center"/>
            <w:hideMark/>
          </w:tcPr>
          <w:p w14:paraId="3BC1F362" w14:textId="77777777" w:rsidR="006B6018" w:rsidRPr="005176A2" w:rsidRDefault="006B6018" w:rsidP="00C370CB">
            <w:pPr>
              <w:jc w:val="both"/>
              <w:rPr>
                <w:rFonts w:ascii="Futura Lt BT" w:hAnsi="Futura Lt BT" w:cs="Calibri"/>
                <w:color w:val="005CA9"/>
                <w:sz w:val="14"/>
                <w:szCs w:val="14"/>
              </w:rPr>
            </w:pPr>
            <w:r w:rsidRPr="005176A2">
              <w:rPr>
                <w:rFonts w:ascii="Futura Lt BT" w:hAnsi="Futura Lt BT" w:cs="Calibri"/>
                <w:color w:val="005CA9"/>
                <w:sz w:val="14"/>
                <w:szCs w:val="14"/>
              </w:rPr>
              <w:t>(7) A variação em controlada se refere à transação com o Fundo Ibirapuera e, em outras entidades, refere-se a operações com o FDS, FGS e FAR.</w:t>
            </w:r>
          </w:p>
        </w:tc>
      </w:tr>
      <w:tr w:rsidR="005176A2" w:rsidRPr="005176A2" w14:paraId="50EB6059" w14:textId="77777777" w:rsidTr="005C4600">
        <w:trPr>
          <w:trHeight w:val="170"/>
        </w:trPr>
        <w:tc>
          <w:tcPr>
            <w:tcW w:w="14569" w:type="dxa"/>
            <w:gridSpan w:val="9"/>
            <w:tcBorders>
              <w:top w:val="nil"/>
              <w:left w:val="nil"/>
              <w:bottom w:val="nil"/>
              <w:right w:val="nil"/>
            </w:tcBorders>
            <w:shd w:val="clear" w:color="auto" w:fill="auto"/>
            <w:noWrap/>
            <w:vAlign w:val="center"/>
          </w:tcPr>
          <w:p w14:paraId="6F775B02" w14:textId="77777777" w:rsidR="006B6018" w:rsidRPr="005176A2" w:rsidRDefault="006B6018" w:rsidP="00C370CB">
            <w:pPr>
              <w:jc w:val="both"/>
              <w:rPr>
                <w:rFonts w:ascii="Futura Lt BT" w:hAnsi="Futura Lt BT" w:cs="Calibri"/>
                <w:color w:val="005CA9"/>
                <w:sz w:val="14"/>
                <w:szCs w:val="14"/>
              </w:rPr>
            </w:pPr>
            <w:r w:rsidRPr="005176A2">
              <w:rPr>
                <w:rFonts w:ascii="Futura Lt BT" w:hAnsi="Futura Lt BT" w:cs="Calibri"/>
                <w:color w:val="005CA9"/>
                <w:sz w:val="14"/>
                <w:szCs w:val="14"/>
              </w:rPr>
              <w:t>(8) Transações com a Funcef. Os ativos e passivos atuariais com essa entidade são apresentados semestralmente na nota explicativa de Benefícios a empregados (Nota 21).</w:t>
            </w:r>
          </w:p>
        </w:tc>
      </w:tr>
      <w:tr w:rsidR="005176A2" w:rsidRPr="005176A2" w14:paraId="48509808" w14:textId="77777777" w:rsidTr="005C4600">
        <w:trPr>
          <w:trHeight w:val="170"/>
        </w:trPr>
        <w:tc>
          <w:tcPr>
            <w:tcW w:w="14569" w:type="dxa"/>
            <w:gridSpan w:val="9"/>
            <w:tcBorders>
              <w:top w:val="nil"/>
              <w:left w:val="nil"/>
              <w:bottom w:val="nil"/>
              <w:right w:val="nil"/>
            </w:tcBorders>
            <w:shd w:val="clear" w:color="auto" w:fill="auto"/>
            <w:noWrap/>
            <w:vAlign w:val="center"/>
            <w:hideMark/>
          </w:tcPr>
          <w:p w14:paraId="70DC23A6" w14:textId="77777777" w:rsidR="006B6018" w:rsidRPr="005176A2" w:rsidRDefault="006B6018" w:rsidP="00C370CB">
            <w:pPr>
              <w:jc w:val="both"/>
              <w:rPr>
                <w:rFonts w:ascii="Futura Lt BT" w:hAnsi="Futura Lt BT" w:cs="Calibri"/>
                <w:color w:val="005CA9"/>
                <w:sz w:val="14"/>
                <w:szCs w:val="14"/>
              </w:rPr>
            </w:pPr>
            <w:r w:rsidRPr="005176A2">
              <w:rPr>
                <w:rFonts w:ascii="Futura Lt BT" w:hAnsi="Futura Lt BT" w:cs="Calibri"/>
                <w:color w:val="005CA9"/>
                <w:sz w:val="14"/>
                <w:szCs w:val="14"/>
              </w:rPr>
              <w:t>(9) Refere-se a despesas de aluguel com a Funcef.</w:t>
            </w:r>
          </w:p>
        </w:tc>
      </w:tr>
      <w:tr w:rsidR="006B6018" w:rsidRPr="005176A2" w14:paraId="34E720EC" w14:textId="77777777" w:rsidTr="005C4600">
        <w:trPr>
          <w:trHeight w:val="170"/>
        </w:trPr>
        <w:tc>
          <w:tcPr>
            <w:tcW w:w="14569" w:type="dxa"/>
            <w:gridSpan w:val="9"/>
            <w:tcBorders>
              <w:top w:val="nil"/>
              <w:left w:val="nil"/>
              <w:bottom w:val="nil"/>
              <w:right w:val="nil"/>
            </w:tcBorders>
            <w:shd w:val="clear" w:color="auto" w:fill="auto"/>
            <w:noWrap/>
            <w:vAlign w:val="center"/>
          </w:tcPr>
          <w:p w14:paraId="56E54724" w14:textId="77777777" w:rsidR="006B6018" w:rsidRPr="005176A2" w:rsidRDefault="006B6018" w:rsidP="00C370CB">
            <w:pPr>
              <w:jc w:val="both"/>
              <w:rPr>
                <w:rFonts w:ascii="Futura Lt BT" w:hAnsi="Futura Lt BT" w:cs="Calibri"/>
                <w:color w:val="005CA9"/>
                <w:sz w:val="14"/>
                <w:szCs w:val="14"/>
              </w:rPr>
            </w:pPr>
            <w:r w:rsidRPr="005176A2">
              <w:rPr>
                <w:rFonts w:ascii="Futura Lt BT" w:hAnsi="Futura Lt BT" w:cs="Calibri"/>
                <w:color w:val="005CA9"/>
                <w:sz w:val="14"/>
                <w:szCs w:val="14"/>
              </w:rPr>
              <w:t>(10) A variação em controladora deve-se à atualização monetária sobre os programas de benefícios sociais. Já a variação em controlada em conjunto decorre da redução de despesas com a Elo. Em outras entidades, há destaque para despesas com operações de repasses ao BNDES.</w:t>
            </w:r>
          </w:p>
        </w:tc>
      </w:tr>
    </w:tbl>
    <w:p w14:paraId="34602CDB" w14:textId="77777777" w:rsidR="005C1AF9" w:rsidRPr="005176A2" w:rsidRDefault="005C1AF9" w:rsidP="0054776D">
      <w:pPr>
        <w:rPr>
          <w:rFonts w:ascii="Futura Lt BT" w:hAnsi="Futura Lt BT"/>
          <w:color w:val="005CA9"/>
          <w:sz w:val="15"/>
          <w:szCs w:val="15"/>
        </w:rPr>
      </w:pPr>
    </w:p>
    <w:p w14:paraId="70511FB6" w14:textId="0A31D7F3" w:rsidR="0054776D" w:rsidRPr="005176A2" w:rsidRDefault="0054776D" w:rsidP="0054776D">
      <w:pPr>
        <w:widowControl w:val="0"/>
        <w:spacing w:before="120" w:after="120"/>
        <w:jc w:val="both"/>
        <w:rPr>
          <w:rFonts w:ascii="Futura Lt BT" w:hAnsi="Futura Lt BT"/>
          <w:color w:val="005CA9"/>
          <w:szCs w:val="20"/>
          <w:highlight w:val="yellow"/>
        </w:rPr>
        <w:sectPr w:rsidR="0054776D" w:rsidRPr="005176A2" w:rsidSect="002006EF">
          <w:headerReference w:type="default" r:id="rId63"/>
          <w:footerReference w:type="default" r:id="rId64"/>
          <w:pgSz w:w="16838" w:h="11906" w:orient="landscape"/>
          <w:pgMar w:top="1418" w:right="851" w:bottom="851" w:left="1418" w:header="1134" w:footer="709" w:gutter="0"/>
          <w:cols w:space="708"/>
          <w:docGrid w:linePitch="360"/>
        </w:sectPr>
      </w:pPr>
    </w:p>
    <w:p w14:paraId="733A8FC3" w14:textId="77777777" w:rsidR="0054776D" w:rsidRPr="005176A2" w:rsidRDefault="0054776D" w:rsidP="0054776D">
      <w:pPr>
        <w:pStyle w:val="PargrafodaLista"/>
        <w:numPr>
          <w:ilvl w:val="0"/>
          <w:numId w:val="15"/>
        </w:numPr>
        <w:spacing w:before="480" w:after="240"/>
        <w:ind w:left="709" w:hanging="709"/>
        <w:contextualSpacing w:val="0"/>
        <w:jc w:val="both"/>
        <w:rPr>
          <w:rFonts w:ascii="Futura Lt BT" w:hAnsi="Futura Lt BT"/>
          <w:b/>
          <w:color w:val="005CA9"/>
          <w:sz w:val="20"/>
          <w:szCs w:val="20"/>
        </w:rPr>
      </w:pPr>
      <w:r w:rsidRPr="005176A2">
        <w:rPr>
          <w:rFonts w:ascii="Futura Lt BT" w:hAnsi="Futura Lt BT"/>
          <w:b/>
          <w:color w:val="005CA9"/>
          <w:sz w:val="20"/>
          <w:szCs w:val="20"/>
        </w:rPr>
        <w:lastRenderedPageBreak/>
        <w:t>Média salarial (</w:t>
      </w:r>
      <w:r w:rsidRPr="005176A2">
        <w:rPr>
          <w:rFonts w:ascii="Futura Lt BT" w:hAnsi="Futura Lt BT" w:cs="Symbol"/>
          <w:b/>
          <w:color w:val="005CA9"/>
          <w:sz w:val="18"/>
          <w:szCs w:val="18"/>
        </w:rPr>
        <w:t>valores em R$)</w:t>
      </w:r>
    </w:p>
    <w:tbl>
      <w:tblPr>
        <w:tblW w:w="5000" w:type="pct"/>
        <w:tblCellMar>
          <w:left w:w="0" w:type="dxa"/>
          <w:right w:w="28" w:type="dxa"/>
        </w:tblCellMar>
        <w:tblLook w:val="04A0" w:firstRow="1" w:lastRow="0" w:firstColumn="1" w:lastColumn="0" w:noHBand="0" w:noVBand="1"/>
      </w:tblPr>
      <w:tblGrid>
        <w:gridCol w:w="4324"/>
        <w:gridCol w:w="1328"/>
        <w:gridCol w:w="1328"/>
        <w:gridCol w:w="1328"/>
        <w:gridCol w:w="1330"/>
      </w:tblGrid>
      <w:tr w:rsidR="005176A2" w:rsidRPr="005176A2" w14:paraId="20045ACD" w14:textId="77777777" w:rsidTr="00072188">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28AA156A" w14:textId="77777777" w:rsidR="0054776D" w:rsidRPr="005176A2" w:rsidRDefault="0054776D" w:rsidP="00072188">
            <w:pPr>
              <w:jc w:val="center"/>
              <w:rPr>
                <w:rFonts w:ascii="Futura Lt BT" w:hAnsi="Futura Lt BT" w:cs="Symbol"/>
                <w:b/>
                <w:color w:val="005CA9"/>
                <w:sz w:val="18"/>
                <w:szCs w:val="18"/>
              </w:rPr>
            </w:pPr>
            <w:bookmarkStart w:id="136" w:name="_Hlk48302948"/>
            <w:r w:rsidRPr="005176A2">
              <w:rPr>
                <w:rFonts w:ascii="Futura Lt BT" w:hAnsi="Futura Lt BT" w:cs="Symbol"/>
                <w:b/>
                <w:color w:val="005CA9"/>
                <w:sz w:val="18"/>
                <w:szCs w:val="18"/>
              </w:rPr>
              <w:t>INDIVIDUAL / CONSOLIDADO</w:t>
            </w:r>
          </w:p>
        </w:tc>
      </w:tr>
      <w:tr w:rsidR="005176A2" w:rsidRPr="005176A2" w14:paraId="53B6B8F6" w14:textId="77777777" w:rsidTr="00365B9B">
        <w:trPr>
          <w:trHeight w:val="283"/>
        </w:trPr>
        <w:tc>
          <w:tcPr>
            <w:tcW w:w="2243" w:type="pct"/>
            <w:vMerge w:val="restart"/>
            <w:tcBorders>
              <w:top w:val="nil"/>
              <w:left w:val="nil"/>
              <w:bottom w:val="single" w:sz="4" w:space="0" w:color="F39200"/>
              <w:right w:val="nil"/>
            </w:tcBorders>
            <w:shd w:val="clear" w:color="auto" w:fill="auto"/>
            <w:noWrap/>
            <w:vAlign w:val="center"/>
            <w:hideMark/>
          </w:tcPr>
          <w:p w14:paraId="621C3566" w14:textId="77777777" w:rsidR="0054776D" w:rsidRPr="005176A2" w:rsidRDefault="0054776D" w:rsidP="00072188">
            <w:pPr>
              <w:jc w:val="center"/>
              <w:rPr>
                <w:rFonts w:ascii="Futura Lt BT" w:hAnsi="Futura Lt BT" w:cs="Symbol"/>
                <w:b/>
                <w:color w:val="005CA9"/>
                <w:sz w:val="18"/>
                <w:szCs w:val="18"/>
              </w:rPr>
            </w:pPr>
            <w:r w:rsidRPr="005176A2">
              <w:rPr>
                <w:rFonts w:ascii="Futura Lt BT" w:hAnsi="Futura Lt BT" w:cs="Symbol"/>
                <w:b/>
                <w:color w:val="005CA9"/>
                <w:sz w:val="18"/>
                <w:szCs w:val="18"/>
              </w:rPr>
              <w:t>Descrição</w:t>
            </w:r>
          </w:p>
        </w:tc>
        <w:tc>
          <w:tcPr>
            <w:tcW w:w="1378" w:type="pct"/>
            <w:gridSpan w:val="2"/>
            <w:tcBorders>
              <w:top w:val="single" w:sz="4" w:space="0" w:color="F39200"/>
              <w:left w:val="nil"/>
              <w:bottom w:val="single" w:sz="4" w:space="0" w:color="F39200"/>
              <w:right w:val="nil"/>
            </w:tcBorders>
            <w:shd w:val="clear" w:color="auto" w:fill="auto"/>
            <w:noWrap/>
            <w:vAlign w:val="center"/>
            <w:hideMark/>
          </w:tcPr>
          <w:p w14:paraId="6F397C78" w14:textId="3A4508BC" w:rsidR="0054776D" w:rsidRPr="005176A2" w:rsidRDefault="000B5F0D" w:rsidP="00072188">
            <w:pPr>
              <w:jc w:val="center"/>
              <w:rPr>
                <w:rFonts w:ascii="Futura Lt BT" w:hAnsi="Futura Lt BT" w:cs="Symbol"/>
                <w:b/>
                <w:color w:val="005CA9"/>
                <w:sz w:val="18"/>
                <w:szCs w:val="18"/>
              </w:rPr>
            </w:pPr>
            <w:r w:rsidRPr="005176A2">
              <w:rPr>
                <w:rFonts w:ascii="Futura Lt BT" w:hAnsi="Futura Lt BT" w:cs="Symbol"/>
                <w:b/>
                <w:color w:val="005CA9"/>
                <w:sz w:val="18"/>
                <w:szCs w:val="18"/>
              </w:rPr>
              <w:t>30</w:t>
            </w:r>
            <w:r w:rsidR="0054776D" w:rsidRPr="005176A2">
              <w:rPr>
                <w:rFonts w:ascii="Futura Lt BT" w:hAnsi="Futura Lt BT" w:cs="Symbol"/>
                <w:b/>
                <w:color w:val="005CA9"/>
                <w:sz w:val="18"/>
                <w:szCs w:val="18"/>
              </w:rPr>
              <w:t>/</w:t>
            </w:r>
            <w:r w:rsidRPr="005176A2">
              <w:rPr>
                <w:rFonts w:ascii="Futura Lt BT" w:hAnsi="Futura Lt BT" w:cs="Symbol"/>
                <w:b/>
                <w:color w:val="005CA9"/>
                <w:sz w:val="18"/>
                <w:szCs w:val="18"/>
              </w:rPr>
              <w:t>0</w:t>
            </w:r>
            <w:r w:rsidR="00FB7823" w:rsidRPr="005176A2">
              <w:rPr>
                <w:rFonts w:ascii="Futura Lt BT" w:hAnsi="Futura Lt BT" w:cs="Symbol"/>
                <w:b/>
                <w:color w:val="005CA9"/>
                <w:sz w:val="18"/>
                <w:szCs w:val="18"/>
              </w:rPr>
              <w:t>9</w:t>
            </w:r>
            <w:r w:rsidR="0054776D" w:rsidRPr="005176A2">
              <w:rPr>
                <w:rFonts w:ascii="Futura Lt BT" w:hAnsi="Futura Lt BT" w:cs="Symbol"/>
                <w:b/>
                <w:color w:val="005CA9"/>
                <w:sz w:val="18"/>
                <w:szCs w:val="18"/>
              </w:rPr>
              <w:t>/202</w:t>
            </w:r>
            <w:r w:rsidR="002A63D0" w:rsidRPr="005176A2">
              <w:rPr>
                <w:rFonts w:ascii="Futura Lt BT" w:hAnsi="Futura Lt BT" w:cs="Symbol"/>
                <w:b/>
                <w:color w:val="005CA9"/>
                <w:sz w:val="18"/>
                <w:szCs w:val="18"/>
              </w:rPr>
              <w:t>2</w:t>
            </w:r>
          </w:p>
        </w:tc>
        <w:tc>
          <w:tcPr>
            <w:tcW w:w="1379" w:type="pct"/>
            <w:gridSpan w:val="2"/>
            <w:tcBorders>
              <w:top w:val="single" w:sz="4" w:space="0" w:color="F39200"/>
              <w:left w:val="nil"/>
              <w:bottom w:val="single" w:sz="4" w:space="0" w:color="F39200"/>
              <w:right w:val="nil"/>
            </w:tcBorders>
            <w:shd w:val="clear" w:color="auto" w:fill="auto"/>
            <w:noWrap/>
            <w:vAlign w:val="center"/>
            <w:hideMark/>
          </w:tcPr>
          <w:p w14:paraId="0B68EF73" w14:textId="450583E4" w:rsidR="0054776D" w:rsidRPr="005176A2" w:rsidRDefault="000B5F0D" w:rsidP="00072188">
            <w:pPr>
              <w:jc w:val="center"/>
              <w:rPr>
                <w:rFonts w:ascii="Futura Lt BT" w:hAnsi="Futura Lt BT" w:cs="Symbol"/>
                <w:b/>
                <w:color w:val="005CA9"/>
                <w:sz w:val="18"/>
                <w:szCs w:val="18"/>
              </w:rPr>
            </w:pPr>
            <w:r w:rsidRPr="005176A2">
              <w:rPr>
                <w:rFonts w:ascii="Futura Lt BT" w:hAnsi="Futura Lt BT" w:cs="Symbol"/>
                <w:b/>
                <w:color w:val="005CA9"/>
                <w:sz w:val="18"/>
                <w:szCs w:val="18"/>
              </w:rPr>
              <w:t>3</w:t>
            </w:r>
            <w:r w:rsidR="00C944F7" w:rsidRPr="005176A2">
              <w:rPr>
                <w:rFonts w:ascii="Futura Lt BT" w:hAnsi="Futura Lt BT" w:cs="Symbol"/>
                <w:b/>
                <w:color w:val="005CA9"/>
                <w:sz w:val="18"/>
                <w:szCs w:val="18"/>
              </w:rPr>
              <w:t>1</w:t>
            </w:r>
            <w:r w:rsidR="0054776D" w:rsidRPr="005176A2">
              <w:rPr>
                <w:rFonts w:ascii="Futura Lt BT" w:hAnsi="Futura Lt BT" w:cs="Symbol"/>
                <w:b/>
                <w:color w:val="005CA9"/>
                <w:sz w:val="18"/>
                <w:szCs w:val="18"/>
              </w:rPr>
              <w:t>/</w:t>
            </w:r>
            <w:r w:rsidR="00C944F7" w:rsidRPr="005176A2">
              <w:rPr>
                <w:rFonts w:ascii="Futura Lt BT" w:hAnsi="Futura Lt BT" w:cs="Symbol"/>
                <w:b/>
                <w:color w:val="005CA9"/>
                <w:sz w:val="18"/>
                <w:szCs w:val="18"/>
              </w:rPr>
              <w:t>12</w:t>
            </w:r>
            <w:r w:rsidR="0054776D" w:rsidRPr="005176A2">
              <w:rPr>
                <w:rFonts w:ascii="Futura Lt BT" w:hAnsi="Futura Lt BT" w:cs="Symbol"/>
                <w:b/>
                <w:color w:val="005CA9"/>
                <w:sz w:val="18"/>
                <w:szCs w:val="18"/>
              </w:rPr>
              <w:t>/202</w:t>
            </w:r>
            <w:r w:rsidR="002A63D0" w:rsidRPr="005176A2">
              <w:rPr>
                <w:rFonts w:ascii="Futura Lt BT" w:hAnsi="Futura Lt BT" w:cs="Symbol"/>
                <w:b/>
                <w:color w:val="005CA9"/>
                <w:sz w:val="18"/>
                <w:szCs w:val="18"/>
              </w:rPr>
              <w:t>1</w:t>
            </w:r>
          </w:p>
        </w:tc>
      </w:tr>
      <w:tr w:rsidR="005176A2" w:rsidRPr="005176A2" w14:paraId="7038BD70" w14:textId="77777777" w:rsidTr="00365B9B">
        <w:trPr>
          <w:trHeight w:val="283"/>
        </w:trPr>
        <w:tc>
          <w:tcPr>
            <w:tcW w:w="2243" w:type="pct"/>
            <w:vMerge/>
            <w:tcBorders>
              <w:top w:val="nil"/>
              <w:left w:val="nil"/>
              <w:bottom w:val="single" w:sz="4" w:space="0" w:color="F39200"/>
              <w:right w:val="nil"/>
            </w:tcBorders>
            <w:vAlign w:val="center"/>
            <w:hideMark/>
          </w:tcPr>
          <w:p w14:paraId="23E29953" w14:textId="77777777" w:rsidR="0054776D" w:rsidRPr="005176A2" w:rsidRDefault="0054776D" w:rsidP="00072188">
            <w:pPr>
              <w:rPr>
                <w:rFonts w:ascii="Futura Lt BT" w:hAnsi="Futura Lt BT" w:cs="Symbol"/>
                <w:b/>
                <w:color w:val="005CA9"/>
                <w:sz w:val="18"/>
                <w:szCs w:val="18"/>
              </w:rPr>
            </w:pPr>
          </w:p>
        </w:tc>
        <w:tc>
          <w:tcPr>
            <w:tcW w:w="689" w:type="pct"/>
            <w:tcBorders>
              <w:top w:val="nil"/>
              <w:left w:val="nil"/>
              <w:bottom w:val="single" w:sz="4" w:space="0" w:color="F39200"/>
              <w:right w:val="nil"/>
            </w:tcBorders>
            <w:shd w:val="clear" w:color="auto" w:fill="auto"/>
            <w:noWrap/>
            <w:vAlign w:val="center"/>
            <w:hideMark/>
          </w:tcPr>
          <w:p w14:paraId="4720C477" w14:textId="77777777" w:rsidR="0054776D" w:rsidRPr="005176A2" w:rsidRDefault="0054776D" w:rsidP="00072188">
            <w:pPr>
              <w:jc w:val="center"/>
              <w:rPr>
                <w:rFonts w:ascii="Futura Lt BT" w:hAnsi="Futura Lt BT" w:cs="Symbol"/>
                <w:b/>
                <w:color w:val="005CA9"/>
                <w:sz w:val="18"/>
                <w:szCs w:val="18"/>
              </w:rPr>
            </w:pPr>
            <w:r w:rsidRPr="005176A2">
              <w:rPr>
                <w:rFonts w:ascii="Futura Lt BT" w:hAnsi="Futura Lt BT" w:cs="Symbol"/>
                <w:b/>
                <w:color w:val="005CA9"/>
                <w:sz w:val="18"/>
                <w:szCs w:val="18"/>
              </w:rPr>
              <w:t>Administrador</w:t>
            </w:r>
          </w:p>
        </w:tc>
        <w:tc>
          <w:tcPr>
            <w:tcW w:w="689" w:type="pct"/>
            <w:tcBorders>
              <w:top w:val="nil"/>
              <w:left w:val="nil"/>
              <w:bottom w:val="single" w:sz="4" w:space="0" w:color="F39200"/>
              <w:right w:val="nil"/>
            </w:tcBorders>
            <w:shd w:val="clear" w:color="auto" w:fill="auto"/>
            <w:noWrap/>
            <w:vAlign w:val="center"/>
            <w:hideMark/>
          </w:tcPr>
          <w:p w14:paraId="4F1DF5BA" w14:textId="77777777" w:rsidR="0054776D" w:rsidRPr="005176A2" w:rsidRDefault="0054776D" w:rsidP="00072188">
            <w:pPr>
              <w:jc w:val="center"/>
              <w:rPr>
                <w:rFonts w:ascii="Futura Lt BT" w:hAnsi="Futura Lt BT" w:cs="Symbol"/>
                <w:b/>
                <w:color w:val="005CA9"/>
                <w:sz w:val="18"/>
                <w:szCs w:val="18"/>
              </w:rPr>
            </w:pPr>
            <w:r w:rsidRPr="005176A2">
              <w:rPr>
                <w:rFonts w:ascii="Futura Lt BT" w:hAnsi="Futura Lt BT" w:cs="Symbol"/>
                <w:b/>
                <w:color w:val="005CA9"/>
                <w:sz w:val="18"/>
                <w:szCs w:val="18"/>
              </w:rPr>
              <w:t>Empregado</w:t>
            </w:r>
          </w:p>
        </w:tc>
        <w:tc>
          <w:tcPr>
            <w:tcW w:w="689" w:type="pct"/>
            <w:tcBorders>
              <w:top w:val="nil"/>
              <w:left w:val="nil"/>
              <w:bottom w:val="single" w:sz="4" w:space="0" w:color="F39200"/>
              <w:right w:val="nil"/>
            </w:tcBorders>
            <w:shd w:val="clear" w:color="auto" w:fill="auto"/>
            <w:noWrap/>
            <w:vAlign w:val="center"/>
            <w:hideMark/>
          </w:tcPr>
          <w:p w14:paraId="4B68BB02" w14:textId="77777777" w:rsidR="0054776D" w:rsidRPr="005176A2" w:rsidRDefault="0054776D" w:rsidP="00072188">
            <w:pPr>
              <w:jc w:val="center"/>
              <w:rPr>
                <w:rFonts w:ascii="Futura Lt BT" w:hAnsi="Futura Lt BT" w:cs="Symbol"/>
                <w:b/>
                <w:color w:val="005CA9"/>
                <w:sz w:val="18"/>
                <w:szCs w:val="18"/>
              </w:rPr>
            </w:pPr>
            <w:r w:rsidRPr="005176A2">
              <w:rPr>
                <w:rFonts w:ascii="Futura Lt BT" w:hAnsi="Futura Lt BT" w:cs="Symbol"/>
                <w:b/>
                <w:color w:val="005CA9"/>
                <w:sz w:val="18"/>
                <w:szCs w:val="18"/>
              </w:rPr>
              <w:t>Administrador</w:t>
            </w:r>
          </w:p>
        </w:tc>
        <w:tc>
          <w:tcPr>
            <w:tcW w:w="689" w:type="pct"/>
            <w:tcBorders>
              <w:top w:val="nil"/>
              <w:left w:val="nil"/>
              <w:bottom w:val="single" w:sz="4" w:space="0" w:color="F39200"/>
              <w:right w:val="nil"/>
            </w:tcBorders>
            <w:shd w:val="clear" w:color="auto" w:fill="auto"/>
            <w:noWrap/>
            <w:vAlign w:val="center"/>
            <w:hideMark/>
          </w:tcPr>
          <w:p w14:paraId="0BDB1EC9" w14:textId="77777777" w:rsidR="0054776D" w:rsidRPr="005176A2" w:rsidRDefault="0054776D" w:rsidP="00072188">
            <w:pPr>
              <w:jc w:val="center"/>
              <w:rPr>
                <w:rFonts w:ascii="Futura Lt BT" w:hAnsi="Futura Lt BT" w:cs="Symbol"/>
                <w:b/>
                <w:color w:val="005CA9"/>
                <w:sz w:val="18"/>
                <w:szCs w:val="18"/>
              </w:rPr>
            </w:pPr>
            <w:r w:rsidRPr="005176A2">
              <w:rPr>
                <w:rFonts w:ascii="Futura Lt BT" w:hAnsi="Futura Lt BT" w:cs="Symbol"/>
                <w:b/>
                <w:color w:val="005CA9"/>
                <w:sz w:val="18"/>
                <w:szCs w:val="18"/>
              </w:rPr>
              <w:t>Empregado</w:t>
            </w:r>
          </w:p>
        </w:tc>
      </w:tr>
      <w:tr w:rsidR="005176A2" w:rsidRPr="005176A2" w14:paraId="0098C6D9" w14:textId="77777777" w:rsidTr="00365B9B">
        <w:trPr>
          <w:trHeight w:val="283"/>
        </w:trPr>
        <w:tc>
          <w:tcPr>
            <w:tcW w:w="2243" w:type="pct"/>
            <w:tcBorders>
              <w:top w:val="nil"/>
              <w:left w:val="nil"/>
              <w:bottom w:val="nil"/>
              <w:right w:val="nil"/>
            </w:tcBorders>
            <w:shd w:val="clear" w:color="auto" w:fill="auto"/>
            <w:noWrap/>
            <w:vAlign w:val="center"/>
            <w:hideMark/>
          </w:tcPr>
          <w:p w14:paraId="4BC86946" w14:textId="77777777" w:rsidR="00287B74" w:rsidRPr="005176A2" w:rsidRDefault="00287B74" w:rsidP="00287B74">
            <w:pPr>
              <w:rPr>
                <w:rFonts w:ascii="Futura Lt BT" w:hAnsi="Futura Lt BT" w:cs="Symbol"/>
                <w:color w:val="005CA9"/>
                <w:sz w:val="18"/>
                <w:szCs w:val="18"/>
              </w:rPr>
            </w:pPr>
            <w:r w:rsidRPr="005176A2">
              <w:rPr>
                <w:rFonts w:ascii="Futura Lt BT" w:hAnsi="Futura Lt BT" w:cs="Symbol"/>
                <w:color w:val="005CA9"/>
                <w:sz w:val="18"/>
                <w:szCs w:val="18"/>
              </w:rPr>
              <w:t>Maior salário</w:t>
            </w:r>
          </w:p>
        </w:tc>
        <w:tc>
          <w:tcPr>
            <w:tcW w:w="689" w:type="pct"/>
            <w:tcBorders>
              <w:top w:val="nil"/>
              <w:left w:val="nil"/>
              <w:bottom w:val="nil"/>
              <w:right w:val="nil"/>
            </w:tcBorders>
            <w:shd w:val="clear" w:color="auto" w:fill="auto"/>
            <w:noWrap/>
            <w:vAlign w:val="center"/>
          </w:tcPr>
          <w:p w14:paraId="627B785F" w14:textId="6841245F" w:rsidR="00287B74" w:rsidRPr="005176A2" w:rsidRDefault="004571FD" w:rsidP="00287B74">
            <w:pPr>
              <w:jc w:val="right"/>
              <w:rPr>
                <w:rFonts w:ascii="Futura Lt BT" w:hAnsi="Futura Lt BT" w:cs="Symbol"/>
                <w:color w:val="005CA9"/>
                <w:sz w:val="18"/>
                <w:szCs w:val="18"/>
              </w:rPr>
            </w:pPr>
            <w:r w:rsidRPr="005176A2">
              <w:rPr>
                <w:rFonts w:ascii="Futura Lt BT" w:hAnsi="Futura Lt BT" w:cs="Symbol"/>
                <w:color w:val="005CA9"/>
                <w:sz w:val="18"/>
                <w:szCs w:val="18"/>
              </w:rPr>
              <w:t>56.</w:t>
            </w:r>
            <w:r w:rsidR="00AE7116" w:rsidRPr="005176A2">
              <w:rPr>
                <w:rFonts w:ascii="Futura Lt BT" w:hAnsi="Futura Lt BT" w:cs="Symbol"/>
                <w:color w:val="005CA9"/>
                <w:sz w:val="18"/>
                <w:szCs w:val="18"/>
              </w:rPr>
              <w:t>197</w:t>
            </w:r>
          </w:p>
        </w:tc>
        <w:tc>
          <w:tcPr>
            <w:tcW w:w="689" w:type="pct"/>
            <w:tcBorders>
              <w:top w:val="nil"/>
              <w:left w:val="nil"/>
              <w:bottom w:val="nil"/>
              <w:right w:val="nil"/>
            </w:tcBorders>
            <w:shd w:val="clear" w:color="auto" w:fill="auto"/>
            <w:noWrap/>
            <w:vAlign w:val="center"/>
          </w:tcPr>
          <w:p w14:paraId="35C5BB77" w14:textId="56FCF047" w:rsidR="00287B74" w:rsidRPr="005176A2" w:rsidRDefault="00AE7116" w:rsidP="00287B74">
            <w:pPr>
              <w:jc w:val="right"/>
              <w:rPr>
                <w:rFonts w:ascii="Futura Lt BT" w:hAnsi="Futura Lt BT"/>
                <w:color w:val="005CA9"/>
                <w:sz w:val="18"/>
                <w:szCs w:val="18"/>
              </w:rPr>
            </w:pPr>
            <w:r w:rsidRPr="005176A2">
              <w:rPr>
                <w:rFonts w:ascii="Futura Lt BT" w:hAnsi="Futura Lt BT"/>
                <w:color w:val="005CA9"/>
                <w:sz w:val="18"/>
                <w:szCs w:val="18"/>
              </w:rPr>
              <w:t>67.854</w:t>
            </w:r>
          </w:p>
        </w:tc>
        <w:tc>
          <w:tcPr>
            <w:tcW w:w="689" w:type="pct"/>
            <w:tcBorders>
              <w:top w:val="nil"/>
              <w:left w:val="nil"/>
              <w:bottom w:val="nil"/>
              <w:right w:val="nil"/>
            </w:tcBorders>
            <w:shd w:val="clear" w:color="auto" w:fill="auto"/>
            <w:noWrap/>
            <w:vAlign w:val="center"/>
          </w:tcPr>
          <w:p w14:paraId="7DB58DBB" w14:textId="31514DD3" w:rsidR="00287B74" w:rsidRPr="005176A2" w:rsidRDefault="00775750" w:rsidP="00287B74">
            <w:pPr>
              <w:jc w:val="right"/>
              <w:rPr>
                <w:rFonts w:ascii="Futura Lt BT" w:hAnsi="Futura Lt BT" w:cs="Symbol"/>
                <w:color w:val="005CA9"/>
                <w:sz w:val="18"/>
                <w:szCs w:val="18"/>
              </w:rPr>
            </w:pPr>
            <w:r w:rsidRPr="005176A2">
              <w:rPr>
                <w:rFonts w:ascii="Futura Lt BT" w:hAnsi="Futura Lt BT" w:cs="Calibri"/>
                <w:color w:val="005CA9"/>
                <w:sz w:val="18"/>
                <w:szCs w:val="18"/>
              </w:rPr>
              <w:t>56.197</w:t>
            </w:r>
          </w:p>
        </w:tc>
        <w:tc>
          <w:tcPr>
            <w:tcW w:w="689" w:type="pct"/>
            <w:tcBorders>
              <w:top w:val="nil"/>
              <w:left w:val="nil"/>
              <w:bottom w:val="nil"/>
              <w:right w:val="nil"/>
            </w:tcBorders>
            <w:shd w:val="clear" w:color="auto" w:fill="auto"/>
            <w:noWrap/>
            <w:vAlign w:val="center"/>
          </w:tcPr>
          <w:p w14:paraId="390B4668" w14:textId="17236894" w:rsidR="00287B74" w:rsidRPr="005176A2" w:rsidRDefault="00775750" w:rsidP="00287B74">
            <w:pPr>
              <w:jc w:val="right"/>
              <w:rPr>
                <w:rFonts w:ascii="Futura Lt BT" w:hAnsi="Futura Lt BT" w:cs="Symbol"/>
                <w:color w:val="005CA9"/>
                <w:sz w:val="18"/>
                <w:szCs w:val="18"/>
              </w:rPr>
            </w:pPr>
            <w:r w:rsidRPr="005176A2">
              <w:rPr>
                <w:rFonts w:ascii="Futura Lt BT" w:hAnsi="Futura Lt BT" w:cs="Calibri"/>
                <w:color w:val="005CA9"/>
                <w:sz w:val="18"/>
                <w:szCs w:val="18"/>
              </w:rPr>
              <w:t>63.911</w:t>
            </w:r>
          </w:p>
        </w:tc>
      </w:tr>
      <w:tr w:rsidR="005176A2" w:rsidRPr="005176A2" w14:paraId="17981726" w14:textId="77777777" w:rsidTr="00365B9B">
        <w:trPr>
          <w:trHeight w:val="283"/>
        </w:trPr>
        <w:tc>
          <w:tcPr>
            <w:tcW w:w="2243" w:type="pct"/>
            <w:tcBorders>
              <w:top w:val="nil"/>
              <w:left w:val="nil"/>
              <w:bottom w:val="nil"/>
              <w:right w:val="nil"/>
            </w:tcBorders>
            <w:shd w:val="clear" w:color="auto" w:fill="auto"/>
            <w:noWrap/>
            <w:vAlign w:val="center"/>
            <w:hideMark/>
          </w:tcPr>
          <w:p w14:paraId="001115C1" w14:textId="77777777" w:rsidR="00287B74" w:rsidRPr="005176A2" w:rsidRDefault="00287B74" w:rsidP="00287B74">
            <w:pPr>
              <w:rPr>
                <w:rFonts w:ascii="Futura Lt BT" w:hAnsi="Futura Lt BT" w:cs="Symbol"/>
                <w:color w:val="005CA9"/>
                <w:sz w:val="18"/>
                <w:szCs w:val="18"/>
              </w:rPr>
            </w:pPr>
            <w:r w:rsidRPr="005176A2">
              <w:rPr>
                <w:rFonts w:ascii="Futura Lt BT" w:hAnsi="Futura Lt BT" w:cs="Symbol"/>
                <w:color w:val="005CA9"/>
                <w:sz w:val="18"/>
                <w:szCs w:val="18"/>
              </w:rPr>
              <w:t>Salário médio</w:t>
            </w:r>
          </w:p>
        </w:tc>
        <w:tc>
          <w:tcPr>
            <w:tcW w:w="689" w:type="pct"/>
            <w:tcBorders>
              <w:top w:val="nil"/>
              <w:left w:val="nil"/>
              <w:bottom w:val="nil"/>
              <w:right w:val="nil"/>
            </w:tcBorders>
            <w:shd w:val="clear" w:color="auto" w:fill="auto"/>
            <w:noWrap/>
            <w:vAlign w:val="center"/>
          </w:tcPr>
          <w:p w14:paraId="2A7C32F4" w14:textId="56D7DE43" w:rsidR="00287B74" w:rsidRPr="005176A2" w:rsidRDefault="00AE7116" w:rsidP="00287B74">
            <w:pPr>
              <w:jc w:val="right"/>
              <w:rPr>
                <w:rFonts w:ascii="Futura Lt BT" w:hAnsi="Futura Lt BT" w:cs="Symbol"/>
                <w:color w:val="005CA9"/>
                <w:sz w:val="18"/>
                <w:szCs w:val="18"/>
              </w:rPr>
            </w:pPr>
            <w:r w:rsidRPr="005176A2">
              <w:rPr>
                <w:rFonts w:ascii="Futura Lt BT" w:hAnsi="Futura Lt BT" w:cs="Symbol"/>
                <w:color w:val="005CA9"/>
                <w:sz w:val="18"/>
                <w:szCs w:val="18"/>
              </w:rPr>
              <w:t>44.889</w:t>
            </w:r>
          </w:p>
        </w:tc>
        <w:tc>
          <w:tcPr>
            <w:tcW w:w="689" w:type="pct"/>
            <w:tcBorders>
              <w:top w:val="nil"/>
              <w:left w:val="nil"/>
              <w:bottom w:val="nil"/>
              <w:right w:val="nil"/>
            </w:tcBorders>
            <w:shd w:val="clear" w:color="auto" w:fill="auto"/>
            <w:noWrap/>
            <w:vAlign w:val="center"/>
          </w:tcPr>
          <w:p w14:paraId="79BB9590" w14:textId="0355ABFA" w:rsidR="00287B74" w:rsidRPr="005176A2" w:rsidRDefault="00AE7116" w:rsidP="00287B74">
            <w:pPr>
              <w:jc w:val="right"/>
              <w:rPr>
                <w:rFonts w:ascii="Futura Lt BT" w:hAnsi="Futura Lt BT"/>
                <w:color w:val="005CA9"/>
                <w:sz w:val="18"/>
                <w:szCs w:val="18"/>
              </w:rPr>
            </w:pPr>
            <w:r w:rsidRPr="005176A2">
              <w:rPr>
                <w:rFonts w:ascii="Futura Lt BT" w:hAnsi="Futura Lt BT"/>
                <w:color w:val="005CA9"/>
                <w:sz w:val="18"/>
                <w:szCs w:val="18"/>
              </w:rPr>
              <w:t>13.240</w:t>
            </w:r>
          </w:p>
        </w:tc>
        <w:tc>
          <w:tcPr>
            <w:tcW w:w="689" w:type="pct"/>
            <w:tcBorders>
              <w:top w:val="nil"/>
              <w:left w:val="nil"/>
              <w:bottom w:val="nil"/>
              <w:right w:val="nil"/>
            </w:tcBorders>
            <w:shd w:val="clear" w:color="auto" w:fill="auto"/>
            <w:noWrap/>
            <w:vAlign w:val="center"/>
          </w:tcPr>
          <w:p w14:paraId="2C659DA7" w14:textId="64E99AEE" w:rsidR="00287B74" w:rsidRPr="005176A2" w:rsidRDefault="00775750" w:rsidP="00287B74">
            <w:pPr>
              <w:jc w:val="right"/>
              <w:rPr>
                <w:rFonts w:ascii="Futura Lt BT" w:hAnsi="Futura Lt BT" w:cs="Symbol"/>
                <w:color w:val="005CA9"/>
                <w:sz w:val="18"/>
                <w:szCs w:val="18"/>
              </w:rPr>
            </w:pPr>
            <w:r w:rsidRPr="005176A2">
              <w:rPr>
                <w:rFonts w:ascii="Futura Lt BT" w:hAnsi="Futura Lt BT" w:cs="Calibri"/>
                <w:color w:val="005CA9"/>
                <w:sz w:val="18"/>
                <w:szCs w:val="18"/>
              </w:rPr>
              <w:t>44.889</w:t>
            </w:r>
          </w:p>
        </w:tc>
        <w:tc>
          <w:tcPr>
            <w:tcW w:w="689" w:type="pct"/>
            <w:tcBorders>
              <w:top w:val="nil"/>
              <w:left w:val="nil"/>
              <w:bottom w:val="nil"/>
              <w:right w:val="nil"/>
            </w:tcBorders>
            <w:shd w:val="clear" w:color="auto" w:fill="auto"/>
            <w:noWrap/>
            <w:vAlign w:val="center"/>
          </w:tcPr>
          <w:p w14:paraId="515DD3ED" w14:textId="70E98BA7" w:rsidR="00287B74" w:rsidRPr="005176A2" w:rsidRDefault="00775750" w:rsidP="00287B74">
            <w:pPr>
              <w:jc w:val="right"/>
              <w:rPr>
                <w:rFonts w:ascii="Futura Lt BT" w:hAnsi="Futura Lt BT" w:cs="Symbol"/>
                <w:color w:val="005CA9"/>
                <w:sz w:val="18"/>
                <w:szCs w:val="18"/>
              </w:rPr>
            </w:pPr>
            <w:r w:rsidRPr="005176A2">
              <w:rPr>
                <w:rFonts w:ascii="Futura Lt BT" w:hAnsi="Futura Lt BT" w:cs="Calibri"/>
                <w:color w:val="005CA9"/>
                <w:sz w:val="18"/>
                <w:szCs w:val="18"/>
              </w:rPr>
              <w:t>12.143</w:t>
            </w:r>
          </w:p>
        </w:tc>
      </w:tr>
      <w:tr w:rsidR="005176A2" w:rsidRPr="005176A2" w14:paraId="23110039" w14:textId="77777777" w:rsidTr="00365B9B">
        <w:trPr>
          <w:trHeight w:val="283"/>
        </w:trPr>
        <w:tc>
          <w:tcPr>
            <w:tcW w:w="2243" w:type="pct"/>
            <w:tcBorders>
              <w:top w:val="nil"/>
              <w:left w:val="nil"/>
              <w:bottom w:val="nil"/>
              <w:right w:val="nil"/>
            </w:tcBorders>
            <w:shd w:val="clear" w:color="auto" w:fill="auto"/>
            <w:noWrap/>
            <w:vAlign w:val="center"/>
            <w:hideMark/>
          </w:tcPr>
          <w:p w14:paraId="40BCBD6F" w14:textId="77777777" w:rsidR="00287B74" w:rsidRPr="005176A2" w:rsidRDefault="00287B74" w:rsidP="00287B74">
            <w:pPr>
              <w:rPr>
                <w:rFonts w:ascii="Futura Lt BT" w:hAnsi="Futura Lt BT" w:cs="Symbol"/>
                <w:color w:val="005CA9"/>
                <w:sz w:val="18"/>
                <w:szCs w:val="18"/>
              </w:rPr>
            </w:pPr>
            <w:r w:rsidRPr="005176A2">
              <w:rPr>
                <w:rFonts w:ascii="Futura Lt BT" w:hAnsi="Futura Lt BT" w:cs="Symbol"/>
                <w:color w:val="005CA9"/>
                <w:sz w:val="18"/>
                <w:szCs w:val="18"/>
              </w:rPr>
              <w:t>Menor salário</w:t>
            </w:r>
          </w:p>
        </w:tc>
        <w:tc>
          <w:tcPr>
            <w:tcW w:w="689" w:type="pct"/>
            <w:tcBorders>
              <w:top w:val="nil"/>
              <w:left w:val="nil"/>
              <w:bottom w:val="nil"/>
              <w:right w:val="nil"/>
            </w:tcBorders>
            <w:shd w:val="clear" w:color="auto" w:fill="auto"/>
            <w:noWrap/>
            <w:vAlign w:val="center"/>
          </w:tcPr>
          <w:p w14:paraId="23BC20BF" w14:textId="46734C23" w:rsidR="00287B74" w:rsidRPr="005176A2" w:rsidRDefault="00AE7116" w:rsidP="00287B74">
            <w:pPr>
              <w:jc w:val="right"/>
              <w:rPr>
                <w:rFonts w:ascii="Futura Lt BT" w:hAnsi="Futura Lt BT" w:cs="Symbol"/>
                <w:color w:val="005CA9"/>
                <w:sz w:val="18"/>
                <w:szCs w:val="18"/>
              </w:rPr>
            </w:pPr>
            <w:r w:rsidRPr="005176A2">
              <w:rPr>
                <w:rFonts w:ascii="Futura Lt BT" w:hAnsi="Futura Lt BT" w:cs="Symbol"/>
                <w:color w:val="005CA9"/>
                <w:sz w:val="18"/>
                <w:szCs w:val="18"/>
              </w:rPr>
              <w:t>41.868</w:t>
            </w:r>
          </w:p>
        </w:tc>
        <w:tc>
          <w:tcPr>
            <w:tcW w:w="689" w:type="pct"/>
            <w:tcBorders>
              <w:top w:val="nil"/>
              <w:left w:val="nil"/>
              <w:bottom w:val="nil"/>
              <w:right w:val="nil"/>
            </w:tcBorders>
            <w:shd w:val="clear" w:color="auto" w:fill="auto"/>
            <w:noWrap/>
            <w:vAlign w:val="center"/>
          </w:tcPr>
          <w:p w14:paraId="0340F590" w14:textId="57D8E527" w:rsidR="00287B74" w:rsidRPr="005176A2" w:rsidRDefault="00770205" w:rsidP="00287B74">
            <w:pPr>
              <w:jc w:val="right"/>
              <w:rPr>
                <w:rFonts w:ascii="Futura Lt BT" w:hAnsi="Futura Lt BT"/>
                <w:color w:val="005CA9"/>
                <w:sz w:val="18"/>
                <w:szCs w:val="18"/>
              </w:rPr>
            </w:pPr>
            <w:r w:rsidRPr="005176A2">
              <w:rPr>
                <w:rFonts w:ascii="Futura Lt BT" w:hAnsi="Futura Lt BT"/>
                <w:color w:val="005CA9"/>
                <w:sz w:val="18"/>
                <w:szCs w:val="18"/>
              </w:rPr>
              <w:t>3.597</w:t>
            </w:r>
          </w:p>
        </w:tc>
        <w:tc>
          <w:tcPr>
            <w:tcW w:w="689" w:type="pct"/>
            <w:tcBorders>
              <w:top w:val="nil"/>
              <w:left w:val="nil"/>
              <w:bottom w:val="nil"/>
              <w:right w:val="nil"/>
            </w:tcBorders>
            <w:shd w:val="clear" w:color="auto" w:fill="auto"/>
            <w:noWrap/>
            <w:vAlign w:val="center"/>
          </w:tcPr>
          <w:p w14:paraId="6E19554C" w14:textId="3897DCC4" w:rsidR="00287B74" w:rsidRPr="005176A2" w:rsidRDefault="00775750" w:rsidP="00287B74">
            <w:pPr>
              <w:jc w:val="right"/>
              <w:rPr>
                <w:rFonts w:ascii="Futura Lt BT" w:hAnsi="Futura Lt BT" w:cs="Symbol"/>
                <w:color w:val="005CA9"/>
                <w:sz w:val="18"/>
                <w:szCs w:val="18"/>
              </w:rPr>
            </w:pPr>
            <w:r w:rsidRPr="005176A2">
              <w:rPr>
                <w:rFonts w:ascii="Futura Lt BT" w:hAnsi="Futura Lt BT" w:cs="Calibri"/>
                <w:color w:val="005CA9"/>
                <w:sz w:val="18"/>
                <w:szCs w:val="18"/>
              </w:rPr>
              <w:t>41.868</w:t>
            </w:r>
          </w:p>
        </w:tc>
        <w:tc>
          <w:tcPr>
            <w:tcW w:w="689" w:type="pct"/>
            <w:tcBorders>
              <w:top w:val="nil"/>
              <w:left w:val="nil"/>
              <w:bottom w:val="nil"/>
              <w:right w:val="nil"/>
            </w:tcBorders>
            <w:shd w:val="clear" w:color="auto" w:fill="auto"/>
            <w:noWrap/>
            <w:vAlign w:val="center"/>
          </w:tcPr>
          <w:p w14:paraId="5CEA4975" w14:textId="34FD0C9E" w:rsidR="00287B74" w:rsidRPr="005176A2" w:rsidRDefault="00775750" w:rsidP="00287B74">
            <w:pPr>
              <w:jc w:val="right"/>
              <w:rPr>
                <w:rFonts w:ascii="Futura Lt BT" w:hAnsi="Futura Lt BT" w:cs="Symbol"/>
                <w:color w:val="005CA9"/>
                <w:sz w:val="18"/>
                <w:szCs w:val="18"/>
              </w:rPr>
            </w:pPr>
            <w:r w:rsidRPr="005176A2">
              <w:rPr>
                <w:rFonts w:ascii="Futura Lt BT" w:hAnsi="Futura Lt BT" w:cs="Calibri"/>
                <w:color w:val="005CA9"/>
                <w:sz w:val="18"/>
                <w:szCs w:val="18"/>
              </w:rPr>
              <w:t>3.330</w:t>
            </w:r>
          </w:p>
        </w:tc>
      </w:tr>
      <w:tr w:rsidR="005176A2" w:rsidRPr="005176A2" w14:paraId="44125345" w14:textId="77777777" w:rsidTr="00365B9B">
        <w:trPr>
          <w:trHeight w:val="283"/>
        </w:trPr>
        <w:tc>
          <w:tcPr>
            <w:tcW w:w="2243" w:type="pct"/>
            <w:tcBorders>
              <w:top w:val="nil"/>
              <w:left w:val="nil"/>
              <w:bottom w:val="single" w:sz="4" w:space="0" w:color="F39200"/>
              <w:right w:val="nil"/>
            </w:tcBorders>
            <w:shd w:val="clear" w:color="auto" w:fill="auto"/>
            <w:noWrap/>
            <w:vAlign w:val="center"/>
            <w:hideMark/>
          </w:tcPr>
          <w:p w14:paraId="5E4241B4" w14:textId="77777777" w:rsidR="00287B74" w:rsidRPr="005176A2" w:rsidRDefault="00287B74" w:rsidP="00287B74">
            <w:pPr>
              <w:rPr>
                <w:rFonts w:ascii="Futura Lt BT" w:hAnsi="Futura Lt BT" w:cs="Symbol"/>
                <w:color w:val="005CA9"/>
                <w:sz w:val="18"/>
                <w:szCs w:val="18"/>
                <w:highlight w:val="yellow"/>
              </w:rPr>
            </w:pPr>
            <w:r w:rsidRPr="005176A2">
              <w:rPr>
                <w:rFonts w:ascii="Futura Lt BT" w:hAnsi="Futura Lt BT" w:cs="Symbol"/>
                <w:color w:val="005CA9"/>
                <w:sz w:val="18"/>
                <w:szCs w:val="18"/>
              </w:rPr>
              <w:t xml:space="preserve">Benefícios </w:t>
            </w:r>
          </w:p>
        </w:tc>
        <w:tc>
          <w:tcPr>
            <w:tcW w:w="689" w:type="pct"/>
            <w:tcBorders>
              <w:top w:val="nil"/>
              <w:left w:val="nil"/>
              <w:bottom w:val="single" w:sz="4" w:space="0" w:color="F39200"/>
              <w:right w:val="nil"/>
            </w:tcBorders>
            <w:shd w:val="clear" w:color="auto" w:fill="auto"/>
            <w:noWrap/>
            <w:vAlign w:val="center"/>
          </w:tcPr>
          <w:p w14:paraId="2EDF7CAB" w14:textId="750DA9FD" w:rsidR="00287B74" w:rsidRPr="005176A2" w:rsidRDefault="00770205" w:rsidP="00287B74">
            <w:pPr>
              <w:jc w:val="right"/>
              <w:rPr>
                <w:rFonts w:ascii="Futura Lt BT" w:hAnsi="Futura Lt BT" w:cs="Symbol"/>
                <w:color w:val="005CA9"/>
                <w:sz w:val="18"/>
                <w:szCs w:val="18"/>
              </w:rPr>
            </w:pPr>
            <w:r w:rsidRPr="005176A2">
              <w:rPr>
                <w:rFonts w:ascii="Futura Lt BT" w:hAnsi="Futura Lt BT" w:cs="Symbol"/>
                <w:color w:val="005CA9"/>
                <w:sz w:val="18"/>
                <w:szCs w:val="18"/>
              </w:rPr>
              <w:t>7.987</w:t>
            </w:r>
          </w:p>
        </w:tc>
        <w:tc>
          <w:tcPr>
            <w:tcW w:w="689" w:type="pct"/>
            <w:tcBorders>
              <w:top w:val="nil"/>
              <w:left w:val="nil"/>
              <w:bottom w:val="single" w:sz="4" w:space="0" w:color="F39200"/>
              <w:right w:val="nil"/>
            </w:tcBorders>
            <w:shd w:val="clear" w:color="auto" w:fill="auto"/>
            <w:noWrap/>
            <w:vAlign w:val="center"/>
          </w:tcPr>
          <w:p w14:paraId="4EBE83A3" w14:textId="74301AAA" w:rsidR="00287B74" w:rsidRPr="005176A2" w:rsidRDefault="00770205" w:rsidP="00287B74">
            <w:pPr>
              <w:jc w:val="right"/>
              <w:rPr>
                <w:rFonts w:ascii="Futura Lt BT" w:hAnsi="Futura Lt BT" w:cs="Symbol"/>
                <w:color w:val="005CA9"/>
                <w:sz w:val="18"/>
                <w:szCs w:val="18"/>
              </w:rPr>
            </w:pPr>
            <w:r w:rsidRPr="005176A2">
              <w:rPr>
                <w:rFonts w:ascii="Futura Lt BT" w:hAnsi="Futura Lt BT" w:cs="Symbol"/>
                <w:color w:val="005CA9"/>
                <w:sz w:val="18"/>
                <w:szCs w:val="18"/>
              </w:rPr>
              <w:t>4.381</w:t>
            </w:r>
          </w:p>
        </w:tc>
        <w:tc>
          <w:tcPr>
            <w:tcW w:w="689" w:type="pct"/>
            <w:tcBorders>
              <w:top w:val="nil"/>
              <w:left w:val="nil"/>
              <w:bottom w:val="single" w:sz="4" w:space="0" w:color="F39200"/>
              <w:right w:val="nil"/>
            </w:tcBorders>
            <w:shd w:val="clear" w:color="auto" w:fill="auto"/>
            <w:noWrap/>
            <w:vAlign w:val="center"/>
          </w:tcPr>
          <w:p w14:paraId="7DCCE40B" w14:textId="7CF26AC9" w:rsidR="00287B74" w:rsidRPr="005176A2" w:rsidRDefault="00775750" w:rsidP="00287B74">
            <w:pPr>
              <w:jc w:val="right"/>
              <w:rPr>
                <w:rFonts w:ascii="Futura Lt BT" w:hAnsi="Futura Lt BT" w:cs="Symbol"/>
                <w:color w:val="005CA9"/>
                <w:sz w:val="18"/>
                <w:szCs w:val="18"/>
              </w:rPr>
            </w:pPr>
            <w:r w:rsidRPr="005176A2">
              <w:rPr>
                <w:rFonts w:ascii="Futura Lt BT" w:hAnsi="Futura Lt BT" w:cs="Calibri"/>
                <w:color w:val="005CA9"/>
                <w:sz w:val="18"/>
                <w:szCs w:val="18"/>
              </w:rPr>
              <w:t>8.630</w:t>
            </w:r>
          </w:p>
        </w:tc>
        <w:tc>
          <w:tcPr>
            <w:tcW w:w="689" w:type="pct"/>
            <w:tcBorders>
              <w:top w:val="nil"/>
              <w:left w:val="nil"/>
              <w:bottom w:val="single" w:sz="4" w:space="0" w:color="F39200"/>
              <w:right w:val="nil"/>
            </w:tcBorders>
            <w:shd w:val="clear" w:color="auto" w:fill="auto"/>
            <w:noWrap/>
            <w:vAlign w:val="center"/>
          </w:tcPr>
          <w:p w14:paraId="3855866A" w14:textId="7AF79741" w:rsidR="00287B74" w:rsidRPr="005176A2" w:rsidRDefault="00775750" w:rsidP="00287B74">
            <w:pPr>
              <w:jc w:val="right"/>
              <w:rPr>
                <w:rFonts w:ascii="Futura Lt BT" w:hAnsi="Futura Lt BT" w:cs="Symbol"/>
                <w:color w:val="005CA9"/>
                <w:sz w:val="18"/>
                <w:szCs w:val="18"/>
              </w:rPr>
            </w:pPr>
            <w:r w:rsidRPr="005176A2">
              <w:rPr>
                <w:rFonts w:ascii="Futura Lt BT" w:hAnsi="Futura Lt BT" w:cs="Calibri"/>
                <w:color w:val="005CA9"/>
                <w:sz w:val="18"/>
                <w:szCs w:val="18"/>
              </w:rPr>
              <w:t>3.515</w:t>
            </w:r>
          </w:p>
        </w:tc>
      </w:tr>
    </w:tbl>
    <w:p w14:paraId="0E1151D7" w14:textId="33EDB9E1" w:rsidR="0054776D" w:rsidRPr="005176A2" w:rsidRDefault="0054776D" w:rsidP="0054776D">
      <w:pPr>
        <w:spacing w:before="480" w:after="240"/>
        <w:ind w:left="709" w:hanging="709"/>
        <w:jc w:val="both"/>
        <w:rPr>
          <w:rFonts w:ascii="Futura Lt BT" w:hAnsi="Futura Lt BT"/>
          <w:b/>
          <w:color w:val="005CA9"/>
          <w:sz w:val="20"/>
          <w:szCs w:val="20"/>
        </w:rPr>
      </w:pPr>
      <w:r w:rsidRPr="005176A2">
        <w:rPr>
          <w:rFonts w:ascii="Futura Lt BT" w:hAnsi="Futura Lt BT"/>
          <w:b/>
          <w:color w:val="005CA9"/>
          <w:sz w:val="20"/>
          <w:szCs w:val="20"/>
        </w:rPr>
        <w:t>(h)</w:t>
      </w:r>
      <w:r w:rsidRPr="005176A2">
        <w:rPr>
          <w:rFonts w:ascii="Futura Lt BT" w:hAnsi="Futura Lt BT"/>
          <w:b/>
          <w:color w:val="005CA9"/>
          <w:sz w:val="20"/>
          <w:szCs w:val="20"/>
        </w:rPr>
        <w:tab/>
        <w:t>Remuneração do pessoal</w:t>
      </w:r>
      <w:r w:rsidR="00484191" w:rsidRPr="005176A2">
        <w:rPr>
          <w:rFonts w:ascii="Futura Lt BT" w:hAnsi="Futura Lt BT"/>
          <w:b/>
          <w:color w:val="005CA9"/>
          <w:sz w:val="20"/>
          <w:szCs w:val="20"/>
        </w:rPr>
        <w:t xml:space="preserve"> </w:t>
      </w:r>
      <w:r w:rsidRPr="005176A2">
        <w:rPr>
          <w:rFonts w:ascii="Futura Lt BT" w:hAnsi="Futura Lt BT"/>
          <w:b/>
          <w:color w:val="005CA9"/>
          <w:sz w:val="20"/>
          <w:szCs w:val="20"/>
        </w:rPr>
        <w:t>chave da administração</w:t>
      </w:r>
    </w:p>
    <w:p w14:paraId="497D5B6E" w14:textId="77777777" w:rsidR="0054776D" w:rsidRPr="005176A2" w:rsidRDefault="0054776D" w:rsidP="0054776D">
      <w:pPr>
        <w:spacing w:before="120" w:after="120"/>
        <w:jc w:val="both"/>
        <w:rPr>
          <w:rFonts w:ascii="Futura Lt BT" w:hAnsi="Futura Lt BT"/>
          <w:color w:val="005CA9"/>
          <w:sz w:val="20"/>
          <w:szCs w:val="20"/>
        </w:rPr>
      </w:pPr>
      <w:r w:rsidRPr="005176A2">
        <w:rPr>
          <w:rFonts w:ascii="Futura Lt BT" w:hAnsi="Futura Lt BT"/>
          <w:color w:val="005CA9"/>
          <w:sz w:val="20"/>
          <w:szCs w:val="20"/>
        </w:rPr>
        <w:t>O montante da remuneração global dos administradores e conselheiros fiscais da CAIXA é submetido anualmente pelo Conselho de Administração para aprovação da Assembleia Geral da CAIXA.</w:t>
      </w:r>
    </w:p>
    <w:p w14:paraId="7B91ED05" w14:textId="16807C06" w:rsidR="009B5C29" w:rsidRPr="005176A2" w:rsidRDefault="0054776D" w:rsidP="0054776D">
      <w:pPr>
        <w:spacing w:before="120" w:after="240"/>
        <w:jc w:val="both"/>
        <w:rPr>
          <w:rFonts w:ascii="Futura Lt BT" w:hAnsi="Futura Lt BT"/>
          <w:color w:val="005CA9"/>
          <w:sz w:val="20"/>
          <w:szCs w:val="20"/>
        </w:rPr>
      </w:pPr>
      <w:r w:rsidRPr="005176A2">
        <w:rPr>
          <w:rFonts w:ascii="Futura Lt BT" w:hAnsi="Futura Lt BT"/>
          <w:color w:val="005CA9"/>
          <w:sz w:val="20"/>
          <w:szCs w:val="20"/>
        </w:rPr>
        <w:t>Os custos com remunerações e outros benefícios atribuídos ao pessoal</w:t>
      </w:r>
      <w:r w:rsidR="00775750" w:rsidRPr="005176A2">
        <w:rPr>
          <w:rFonts w:ascii="Futura Lt BT" w:hAnsi="Futura Lt BT"/>
          <w:color w:val="005CA9"/>
          <w:sz w:val="20"/>
          <w:szCs w:val="20"/>
        </w:rPr>
        <w:t xml:space="preserve"> </w:t>
      </w:r>
      <w:r w:rsidRPr="005176A2">
        <w:rPr>
          <w:rFonts w:ascii="Futura Lt BT" w:hAnsi="Futura Lt BT"/>
          <w:color w:val="005CA9"/>
          <w:sz w:val="20"/>
          <w:szCs w:val="20"/>
        </w:rPr>
        <w:t>chave da administração (Conselho de Administração, Conselho Fiscal, Conselho Diretor, Comitê de Auditoria e Comitê Independente de Riscos) são apresentados como segue:</w:t>
      </w:r>
    </w:p>
    <w:tbl>
      <w:tblPr>
        <w:tblW w:w="5000" w:type="pct"/>
        <w:tblCellMar>
          <w:left w:w="70" w:type="dxa"/>
          <w:right w:w="70" w:type="dxa"/>
        </w:tblCellMar>
        <w:tblLook w:val="04A0" w:firstRow="1" w:lastRow="0" w:firstColumn="1" w:lastColumn="0" w:noHBand="0" w:noVBand="1"/>
      </w:tblPr>
      <w:tblGrid>
        <w:gridCol w:w="5017"/>
        <w:gridCol w:w="1154"/>
        <w:gridCol w:w="1155"/>
        <w:gridCol w:w="1155"/>
        <w:gridCol w:w="1157"/>
      </w:tblGrid>
      <w:tr w:rsidR="005176A2" w:rsidRPr="005176A2" w14:paraId="4B3B055B" w14:textId="77777777" w:rsidTr="000355C8">
        <w:trPr>
          <w:trHeight w:val="283"/>
        </w:trPr>
        <w:tc>
          <w:tcPr>
            <w:tcW w:w="5000" w:type="pct"/>
            <w:gridSpan w:val="5"/>
            <w:tcBorders>
              <w:top w:val="single" w:sz="4" w:space="0" w:color="F79646" w:themeColor="accent6"/>
              <w:left w:val="nil"/>
              <w:bottom w:val="single" w:sz="4" w:space="0" w:color="F39200"/>
              <w:right w:val="nil"/>
            </w:tcBorders>
            <w:shd w:val="clear" w:color="auto" w:fill="auto"/>
            <w:vAlign w:val="center"/>
            <w:hideMark/>
          </w:tcPr>
          <w:p w14:paraId="2E1087EB" w14:textId="77777777" w:rsidR="00737B48" w:rsidRPr="005176A2" w:rsidRDefault="00737B48" w:rsidP="000355C8">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INDIVIDUAL / CONSOLIDADO</w:t>
            </w:r>
          </w:p>
        </w:tc>
      </w:tr>
      <w:tr w:rsidR="005176A2" w:rsidRPr="005176A2" w14:paraId="200F793E" w14:textId="77777777" w:rsidTr="000355C8">
        <w:trPr>
          <w:trHeight w:val="283"/>
        </w:trPr>
        <w:tc>
          <w:tcPr>
            <w:tcW w:w="2603" w:type="pct"/>
            <w:vMerge w:val="restart"/>
            <w:tcBorders>
              <w:top w:val="nil"/>
              <w:left w:val="nil"/>
              <w:bottom w:val="single" w:sz="4" w:space="0" w:color="F39200"/>
              <w:right w:val="nil"/>
            </w:tcBorders>
            <w:shd w:val="clear" w:color="auto" w:fill="auto"/>
            <w:vAlign w:val="center"/>
            <w:hideMark/>
          </w:tcPr>
          <w:p w14:paraId="32495CBC" w14:textId="77777777" w:rsidR="00737B48" w:rsidRPr="005176A2" w:rsidRDefault="00737B48" w:rsidP="000355C8">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Descrição</w:t>
            </w:r>
          </w:p>
        </w:tc>
        <w:tc>
          <w:tcPr>
            <w:tcW w:w="1198" w:type="pct"/>
            <w:gridSpan w:val="2"/>
            <w:tcBorders>
              <w:top w:val="single" w:sz="4" w:space="0" w:color="F39200"/>
              <w:left w:val="nil"/>
              <w:bottom w:val="single" w:sz="4" w:space="0" w:color="F39200"/>
              <w:right w:val="nil"/>
            </w:tcBorders>
            <w:shd w:val="clear" w:color="auto" w:fill="auto"/>
            <w:vAlign w:val="center"/>
            <w:hideMark/>
          </w:tcPr>
          <w:p w14:paraId="4377689F" w14:textId="4FCA037C" w:rsidR="00737B48" w:rsidRPr="005176A2" w:rsidRDefault="00737B48" w:rsidP="000355C8">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2022</w:t>
            </w:r>
          </w:p>
        </w:tc>
        <w:tc>
          <w:tcPr>
            <w:tcW w:w="1199" w:type="pct"/>
            <w:gridSpan w:val="2"/>
            <w:tcBorders>
              <w:top w:val="single" w:sz="4" w:space="0" w:color="F39200"/>
              <w:left w:val="nil"/>
              <w:bottom w:val="single" w:sz="4" w:space="0" w:color="F39200"/>
              <w:right w:val="nil"/>
            </w:tcBorders>
            <w:shd w:val="clear" w:color="auto" w:fill="auto"/>
            <w:vAlign w:val="center"/>
            <w:hideMark/>
          </w:tcPr>
          <w:p w14:paraId="56F56ACF" w14:textId="252339C3" w:rsidR="00737B48" w:rsidRPr="005176A2" w:rsidRDefault="00737B48" w:rsidP="000355C8">
            <w:pPr>
              <w:jc w:val="center"/>
              <w:rPr>
                <w:rFonts w:ascii="Futura Lt BT" w:hAnsi="Futura Lt BT" w:cs="Calibri"/>
                <w:b/>
                <w:bCs/>
                <w:color w:val="005CA9"/>
                <w:sz w:val="16"/>
                <w:szCs w:val="16"/>
              </w:rPr>
            </w:pPr>
            <w:r w:rsidRPr="005176A2">
              <w:rPr>
                <w:rFonts w:ascii="Futura Lt BT" w:hAnsi="Futura Lt BT" w:cs="Calibri"/>
                <w:b/>
                <w:bCs/>
                <w:color w:val="005CA9"/>
                <w:sz w:val="16"/>
                <w:szCs w:val="16"/>
              </w:rPr>
              <w:t>2021</w:t>
            </w:r>
          </w:p>
        </w:tc>
      </w:tr>
      <w:tr w:rsidR="005176A2" w:rsidRPr="005176A2" w14:paraId="2F8D964E" w14:textId="77777777" w:rsidTr="00365B9B">
        <w:trPr>
          <w:trHeight w:val="283"/>
        </w:trPr>
        <w:tc>
          <w:tcPr>
            <w:tcW w:w="2603" w:type="pct"/>
            <w:vMerge/>
            <w:tcBorders>
              <w:top w:val="nil"/>
              <w:left w:val="nil"/>
              <w:bottom w:val="single" w:sz="4" w:space="0" w:color="F39200"/>
              <w:right w:val="nil"/>
            </w:tcBorders>
            <w:vAlign w:val="center"/>
            <w:hideMark/>
          </w:tcPr>
          <w:p w14:paraId="0CAB0489" w14:textId="77777777" w:rsidR="00737B48" w:rsidRPr="005176A2" w:rsidRDefault="00737B48" w:rsidP="000355C8">
            <w:pPr>
              <w:jc w:val="right"/>
              <w:rPr>
                <w:rFonts w:ascii="Futura Lt BT" w:hAnsi="Futura Lt BT" w:cs="Calibri"/>
                <w:b/>
                <w:bCs/>
                <w:color w:val="005CA9"/>
                <w:sz w:val="18"/>
                <w:szCs w:val="18"/>
              </w:rPr>
            </w:pPr>
          </w:p>
        </w:tc>
        <w:tc>
          <w:tcPr>
            <w:tcW w:w="599" w:type="pct"/>
            <w:tcBorders>
              <w:top w:val="nil"/>
              <w:left w:val="nil"/>
              <w:bottom w:val="single" w:sz="4" w:space="0" w:color="F39200"/>
              <w:right w:val="nil"/>
            </w:tcBorders>
            <w:shd w:val="clear" w:color="auto" w:fill="auto"/>
            <w:noWrap/>
            <w:vAlign w:val="center"/>
            <w:hideMark/>
          </w:tcPr>
          <w:p w14:paraId="17D9BA6A" w14:textId="77777777" w:rsidR="00737B48" w:rsidRPr="005176A2" w:rsidRDefault="00737B48" w:rsidP="000355C8">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3º trimestre</w:t>
            </w:r>
          </w:p>
        </w:tc>
        <w:tc>
          <w:tcPr>
            <w:tcW w:w="599" w:type="pct"/>
            <w:tcBorders>
              <w:top w:val="nil"/>
              <w:left w:val="nil"/>
              <w:bottom w:val="single" w:sz="4" w:space="0" w:color="F39200"/>
              <w:right w:val="nil"/>
            </w:tcBorders>
            <w:shd w:val="clear" w:color="auto" w:fill="auto"/>
            <w:noWrap/>
            <w:vAlign w:val="center"/>
            <w:hideMark/>
          </w:tcPr>
          <w:p w14:paraId="16D1224B" w14:textId="653EFD96" w:rsidR="00737B48" w:rsidRPr="005176A2" w:rsidRDefault="00737B48" w:rsidP="000355C8">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Acumulado</w:t>
            </w:r>
          </w:p>
          <w:p w14:paraId="701D4A0B" w14:textId="77777777" w:rsidR="00737B48" w:rsidRPr="005176A2" w:rsidRDefault="00737B48" w:rsidP="000355C8">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setembro</w:t>
            </w:r>
          </w:p>
        </w:tc>
        <w:tc>
          <w:tcPr>
            <w:tcW w:w="599" w:type="pct"/>
            <w:tcBorders>
              <w:top w:val="nil"/>
              <w:left w:val="nil"/>
              <w:bottom w:val="single" w:sz="4" w:space="0" w:color="F39200"/>
              <w:right w:val="nil"/>
            </w:tcBorders>
            <w:shd w:val="clear" w:color="auto" w:fill="auto"/>
            <w:noWrap/>
            <w:vAlign w:val="center"/>
            <w:hideMark/>
          </w:tcPr>
          <w:p w14:paraId="2EAE8E0B" w14:textId="77777777" w:rsidR="00737B48" w:rsidRPr="005176A2" w:rsidRDefault="00737B48" w:rsidP="000355C8">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3º trimestre</w:t>
            </w:r>
          </w:p>
        </w:tc>
        <w:tc>
          <w:tcPr>
            <w:tcW w:w="600" w:type="pct"/>
            <w:tcBorders>
              <w:top w:val="nil"/>
              <w:left w:val="nil"/>
              <w:bottom w:val="single" w:sz="4" w:space="0" w:color="F39200"/>
              <w:right w:val="nil"/>
            </w:tcBorders>
            <w:shd w:val="clear" w:color="auto" w:fill="auto"/>
            <w:noWrap/>
            <w:vAlign w:val="center"/>
            <w:hideMark/>
          </w:tcPr>
          <w:p w14:paraId="798C142F" w14:textId="77777777" w:rsidR="00737B48" w:rsidRPr="005176A2" w:rsidRDefault="00737B48" w:rsidP="000355C8">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Acumulado</w:t>
            </w:r>
          </w:p>
          <w:p w14:paraId="0DEF4743" w14:textId="77777777" w:rsidR="00737B48" w:rsidRPr="005176A2" w:rsidRDefault="00737B48" w:rsidP="000355C8">
            <w:pPr>
              <w:jc w:val="center"/>
              <w:rPr>
                <w:rFonts w:ascii="Futura Lt BT" w:hAnsi="Futura Lt BT" w:cs="Calibri"/>
                <w:b/>
                <w:bCs/>
                <w:color w:val="005CA9"/>
                <w:sz w:val="18"/>
                <w:szCs w:val="18"/>
              </w:rPr>
            </w:pPr>
            <w:r w:rsidRPr="005176A2">
              <w:rPr>
                <w:rFonts w:ascii="Futura Lt BT" w:hAnsi="Futura Lt BT" w:cs="Calibri"/>
                <w:b/>
                <w:bCs/>
                <w:color w:val="005CA9"/>
                <w:sz w:val="18"/>
                <w:szCs w:val="18"/>
              </w:rPr>
              <w:t>setembro</w:t>
            </w:r>
          </w:p>
        </w:tc>
      </w:tr>
      <w:tr w:rsidR="000355C8" w:rsidRPr="005176A2" w14:paraId="7AFB5074" w14:textId="77777777" w:rsidTr="00365B9B">
        <w:trPr>
          <w:trHeight w:val="283"/>
        </w:trPr>
        <w:tc>
          <w:tcPr>
            <w:tcW w:w="2603" w:type="pct"/>
            <w:tcBorders>
              <w:top w:val="nil"/>
              <w:left w:val="nil"/>
              <w:bottom w:val="single" w:sz="4" w:space="0" w:color="F39200"/>
              <w:right w:val="nil"/>
            </w:tcBorders>
            <w:shd w:val="clear" w:color="auto" w:fill="auto"/>
            <w:noWrap/>
            <w:vAlign w:val="center"/>
            <w:hideMark/>
          </w:tcPr>
          <w:p w14:paraId="65CBF451" w14:textId="77777777" w:rsidR="000355C8" w:rsidRPr="005176A2" w:rsidRDefault="000355C8" w:rsidP="000355C8">
            <w:pPr>
              <w:rPr>
                <w:rFonts w:ascii="Futura Lt BT" w:hAnsi="Futura Lt BT" w:cs="Calibri"/>
                <w:b/>
                <w:bCs/>
                <w:color w:val="005CA9"/>
                <w:sz w:val="18"/>
                <w:szCs w:val="18"/>
              </w:rPr>
            </w:pPr>
            <w:r w:rsidRPr="005176A2">
              <w:rPr>
                <w:rFonts w:ascii="Futura Lt BT" w:hAnsi="Futura Lt BT" w:cs="Calibri"/>
                <w:b/>
                <w:bCs/>
                <w:color w:val="005CA9"/>
                <w:sz w:val="18"/>
                <w:szCs w:val="18"/>
              </w:rPr>
              <w:t>Benefícios de curto prazo</w:t>
            </w:r>
          </w:p>
        </w:tc>
        <w:tc>
          <w:tcPr>
            <w:tcW w:w="599" w:type="pct"/>
            <w:tcBorders>
              <w:top w:val="single" w:sz="4" w:space="0" w:color="F39200"/>
              <w:left w:val="nil"/>
              <w:bottom w:val="single" w:sz="4" w:space="0" w:color="F39200"/>
              <w:right w:val="nil"/>
            </w:tcBorders>
            <w:shd w:val="clear" w:color="auto" w:fill="auto"/>
            <w:vAlign w:val="center"/>
          </w:tcPr>
          <w:p w14:paraId="5C68BA4A" w14:textId="77E3F4B4"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7.676</w:t>
            </w:r>
          </w:p>
        </w:tc>
        <w:tc>
          <w:tcPr>
            <w:tcW w:w="599" w:type="pct"/>
            <w:tcBorders>
              <w:top w:val="single" w:sz="4" w:space="0" w:color="F39200"/>
              <w:left w:val="nil"/>
              <w:bottom w:val="single" w:sz="4" w:space="0" w:color="F39200"/>
              <w:right w:val="nil"/>
            </w:tcBorders>
            <w:shd w:val="clear" w:color="auto" w:fill="auto"/>
            <w:vAlign w:val="center"/>
          </w:tcPr>
          <w:p w14:paraId="38BF942E" w14:textId="32968119"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4</w:t>
            </w:r>
            <w:r w:rsidR="008F7020">
              <w:rPr>
                <w:rFonts w:ascii="Futura Lt BT" w:hAnsi="Futura Lt BT" w:cs="Calibri"/>
                <w:b/>
                <w:bCs/>
                <w:color w:val="005CA9"/>
                <w:sz w:val="18"/>
                <w:szCs w:val="18"/>
              </w:rPr>
              <w:t>1</w:t>
            </w:r>
            <w:r>
              <w:rPr>
                <w:rFonts w:ascii="Futura Lt BT" w:hAnsi="Futura Lt BT" w:cs="Calibri"/>
                <w:b/>
                <w:bCs/>
                <w:color w:val="005CA9"/>
                <w:sz w:val="18"/>
                <w:szCs w:val="18"/>
              </w:rPr>
              <w:t>.2</w:t>
            </w:r>
            <w:r w:rsidR="008F7020">
              <w:rPr>
                <w:rFonts w:ascii="Futura Lt BT" w:hAnsi="Futura Lt BT" w:cs="Calibri"/>
                <w:b/>
                <w:bCs/>
                <w:color w:val="005CA9"/>
                <w:sz w:val="18"/>
                <w:szCs w:val="18"/>
              </w:rPr>
              <w:t>06</w:t>
            </w:r>
          </w:p>
        </w:tc>
        <w:tc>
          <w:tcPr>
            <w:tcW w:w="599" w:type="pct"/>
            <w:tcBorders>
              <w:top w:val="single" w:sz="4" w:space="0" w:color="F39200"/>
              <w:left w:val="nil"/>
              <w:bottom w:val="single" w:sz="4" w:space="0" w:color="F39200"/>
              <w:right w:val="nil"/>
            </w:tcBorders>
            <w:shd w:val="clear" w:color="auto" w:fill="auto"/>
            <w:vAlign w:val="center"/>
          </w:tcPr>
          <w:p w14:paraId="28A486BF" w14:textId="7E8F3265"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7.620</w:t>
            </w:r>
          </w:p>
        </w:tc>
        <w:tc>
          <w:tcPr>
            <w:tcW w:w="600" w:type="pct"/>
            <w:tcBorders>
              <w:top w:val="single" w:sz="4" w:space="0" w:color="F39200"/>
              <w:left w:val="nil"/>
              <w:bottom w:val="single" w:sz="4" w:space="0" w:color="F39200"/>
              <w:right w:val="nil"/>
            </w:tcBorders>
            <w:shd w:val="clear" w:color="auto" w:fill="auto"/>
            <w:vAlign w:val="center"/>
          </w:tcPr>
          <w:p w14:paraId="4AD225A7" w14:textId="06B77456"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32.142</w:t>
            </w:r>
          </w:p>
        </w:tc>
      </w:tr>
      <w:tr w:rsidR="000355C8" w:rsidRPr="005176A2" w14:paraId="15FF1BC8" w14:textId="77777777" w:rsidTr="00365B9B">
        <w:trPr>
          <w:trHeight w:val="283"/>
        </w:trPr>
        <w:tc>
          <w:tcPr>
            <w:tcW w:w="2603" w:type="pct"/>
            <w:tcBorders>
              <w:top w:val="nil"/>
              <w:left w:val="nil"/>
              <w:bottom w:val="nil"/>
              <w:right w:val="nil"/>
            </w:tcBorders>
            <w:shd w:val="clear" w:color="auto" w:fill="auto"/>
            <w:noWrap/>
            <w:vAlign w:val="center"/>
            <w:hideMark/>
          </w:tcPr>
          <w:p w14:paraId="164A7BB6" w14:textId="77777777" w:rsidR="000355C8" w:rsidRPr="005176A2" w:rsidRDefault="000355C8" w:rsidP="000355C8">
            <w:pPr>
              <w:rPr>
                <w:rFonts w:ascii="Futura Lt BT" w:hAnsi="Futura Lt BT" w:cs="Calibri"/>
                <w:b/>
                <w:bCs/>
                <w:color w:val="005CA9"/>
                <w:sz w:val="18"/>
                <w:szCs w:val="18"/>
              </w:rPr>
            </w:pPr>
            <w:r w:rsidRPr="005176A2">
              <w:rPr>
                <w:rFonts w:ascii="Futura Lt BT" w:hAnsi="Futura Lt BT" w:cs="Calibri"/>
                <w:b/>
                <w:bCs/>
                <w:color w:val="005CA9"/>
                <w:sz w:val="18"/>
                <w:szCs w:val="18"/>
              </w:rPr>
              <w:t>Proventos</w:t>
            </w:r>
          </w:p>
        </w:tc>
        <w:tc>
          <w:tcPr>
            <w:tcW w:w="599" w:type="pct"/>
            <w:tcBorders>
              <w:top w:val="nil"/>
              <w:left w:val="nil"/>
              <w:bottom w:val="nil"/>
              <w:right w:val="nil"/>
            </w:tcBorders>
            <w:shd w:val="clear" w:color="auto" w:fill="auto"/>
            <w:vAlign w:val="center"/>
          </w:tcPr>
          <w:p w14:paraId="4278BB7A" w14:textId="0479BE98"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5.699</w:t>
            </w:r>
          </w:p>
        </w:tc>
        <w:tc>
          <w:tcPr>
            <w:tcW w:w="599" w:type="pct"/>
            <w:tcBorders>
              <w:top w:val="nil"/>
              <w:left w:val="nil"/>
              <w:bottom w:val="nil"/>
              <w:right w:val="nil"/>
            </w:tcBorders>
            <w:shd w:val="clear" w:color="auto" w:fill="auto"/>
            <w:vAlign w:val="center"/>
          </w:tcPr>
          <w:p w14:paraId="2CBD004D" w14:textId="7BAB4AD8"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16.</w:t>
            </w:r>
            <w:r w:rsidR="008F7020">
              <w:rPr>
                <w:rFonts w:ascii="Futura Lt BT" w:hAnsi="Futura Lt BT" w:cs="Calibri"/>
                <w:b/>
                <w:bCs/>
                <w:color w:val="005CA9"/>
                <w:sz w:val="18"/>
                <w:szCs w:val="18"/>
              </w:rPr>
              <w:t>9</w:t>
            </w:r>
            <w:r>
              <w:rPr>
                <w:rFonts w:ascii="Futura Lt BT" w:hAnsi="Futura Lt BT" w:cs="Calibri"/>
                <w:b/>
                <w:bCs/>
                <w:color w:val="005CA9"/>
                <w:sz w:val="18"/>
                <w:szCs w:val="18"/>
              </w:rPr>
              <w:t>57</w:t>
            </w:r>
          </w:p>
        </w:tc>
        <w:tc>
          <w:tcPr>
            <w:tcW w:w="599" w:type="pct"/>
            <w:tcBorders>
              <w:top w:val="nil"/>
              <w:left w:val="nil"/>
              <w:bottom w:val="nil"/>
              <w:right w:val="nil"/>
            </w:tcBorders>
            <w:shd w:val="clear" w:color="auto" w:fill="auto"/>
            <w:vAlign w:val="center"/>
          </w:tcPr>
          <w:p w14:paraId="69C160AA" w14:textId="33DC4B0A"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5.685</w:t>
            </w:r>
          </w:p>
        </w:tc>
        <w:tc>
          <w:tcPr>
            <w:tcW w:w="600" w:type="pct"/>
            <w:tcBorders>
              <w:top w:val="nil"/>
              <w:left w:val="nil"/>
              <w:bottom w:val="nil"/>
              <w:right w:val="nil"/>
            </w:tcBorders>
            <w:shd w:val="clear" w:color="auto" w:fill="auto"/>
            <w:vAlign w:val="center"/>
          </w:tcPr>
          <w:p w14:paraId="3AA639AB" w14:textId="62203D46"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16.134</w:t>
            </w:r>
          </w:p>
        </w:tc>
      </w:tr>
      <w:tr w:rsidR="000355C8" w:rsidRPr="005176A2" w14:paraId="0440A6EF" w14:textId="77777777" w:rsidTr="00365B9B">
        <w:trPr>
          <w:trHeight w:val="283"/>
        </w:trPr>
        <w:tc>
          <w:tcPr>
            <w:tcW w:w="2603" w:type="pct"/>
            <w:tcBorders>
              <w:top w:val="nil"/>
              <w:left w:val="nil"/>
              <w:bottom w:val="nil"/>
              <w:right w:val="nil"/>
            </w:tcBorders>
            <w:shd w:val="clear" w:color="auto" w:fill="auto"/>
            <w:noWrap/>
            <w:vAlign w:val="center"/>
            <w:hideMark/>
          </w:tcPr>
          <w:p w14:paraId="76D98625" w14:textId="77777777" w:rsidR="000355C8" w:rsidRPr="005176A2" w:rsidRDefault="000355C8" w:rsidP="000355C8">
            <w:pPr>
              <w:ind w:firstLineChars="100" w:firstLine="180"/>
              <w:rPr>
                <w:rFonts w:ascii="Futura Lt BT" w:hAnsi="Futura Lt BT" w:cs="Calibri"/>
                <w:color w:val="005CA9"/>
                <w:sz w:val="18"/>
                <w:szCs w:val="18"/>
              </w:rPr>
            </w:pPr>
            <w:r w:rsidRPr="005176A2">
              <w:rPr>
                <w:rFonts w:ascii="Futura Lt BT" w:hAnsi="Futura Lt BT" w:cs="Calibri"/>
                <w:color w:val="005CA9"/>
                <w:sz w:val="18"/>
                <w:szCs w:val="18"/>
              </w:rPr>
              <w:t>Diretoria</w:t>
            </w:r>
          </w:p>
        </w:tc>
        <w:tc>
          <w:tcPr>
            <w:tcW w:w="599" w:type="pct"/>
            <w:tcBorders>
              <w:top w:val="nil"/>
              <w:left w:val="nil"/>
              <w:bottom w:val="nil"/>
              <w:right w:val="nil"/>
            </w:tcBorders>
            <w:shd w:val="clear" w:color="auto" w:fill="auto"/>
            <w:vAlign w:val="center"/>
          </w:tcPr>
          <w:p w14:paraId="11FC2604" w14:textId="45338478" w:rsidR="000355C8" w:rsidRPr="005176A2" w:rsidRDefault="000355C8" w:rsidP="000355C8">
            <w:pPr>
              <w:ind w:firstLineChars="100" w:firstLine="180"/>
              <w:jc w:val="right"/>
              <w:rPr>
                <w:rFonts w:ascii="Futura Lt BT" w:hAnsi="Futura Lt BT" w:cs="Calibri"/>
                <w:color w:val="005CA9"/>
                <w:sz w:val="18"/>
                <w:szCs w:val="18"/>
              </w:rPr>
            </w:pPr>
            <w:r>
              <w:rPr>
                <w:rFonts w:ascii="Arial" w:hAnsi="Arial" w:cs="Arial"/>
                <w:color w:val="005CA9"/>
                <w:sz w:val="18"/>
                <w:szCs w:val="18"/>
              </w:rPr>
              <w:t>4.940</w:t>
            </w:r>
          </w:p>
        </w:tc>
        <w:tc>
          <w:tcPr>
            <w:tcW w:w="599" w:type="pct"/>
            <w:tcBorders>
              <w:top w:val="nil"/>
              <w:left w:val="nil"/>
              <w:bottom w:val="nil"/>
              <w:right w:val="nil"/>
            </w:tcBorders>
            <w:shd w:val="clear" w:color="auto" w:fill="auto"/>
            <w:vAlign w:val="center"/>
          </w:tcPr>
          <w:p w14:paraId="114B2293" w14:textId="6561FBA3" w:rsidR="000355C8" w:rsidRPr="005176A2" w:rsidRDefault="000355C8" w:rsidP="000355C8">
            <w:pPr>
              <w:ind w:firstLineChars="100" w:firstLine="180"/>
              <w:jc w:val="right"/>
              <w:rPr>
                <w:rFonts w:ascii="Futura Lt BT" w:hAnsi="Futura Lt BT" w:cs="Calibri"/>
                <w:color w:val="005CA9"/>
                <w:sz w:val="18"/>
                <w:szCs w:val="18"/>
              </w:rPr>
            </w:pPr>
            <w:r>
              <w:rPr>
                <w:rFonts w:ascii="Futura Lt BT" w:hAnsi="Futura Lt BT" w:cs="Calibri"/>
                <w:color w:val="005CA9"/>
                <w:sz w:val="18"/>
                <w:szCs w:val="18"/>
              </w:rPr>
              <w:t>14.664</w:t>
            </w:r>
          </w:p>
        </w:tc>
        <w:tc>
          <w:tcPr>
            <w:tcW w:w="599" w:type="pct"/>
            <w:tcBorders>
              <w:top w:val="nil"/>
              <w:left w:val="nil"/>
              <w:bottom w:val="nil"/>
              <w:right w:val="nil"/>
            </w:tcBorders>
            <w:shd w:val="clear" w:color="auto" w:fill="auto"/>
            <w:vAlign w:val="center"/>
          </w:tcPr>
          <w:p w14:paraId="0A7A20F2" w14:textId="38D900CC"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4.882</w:t>
            </w:r>
          </w:p>
        </w:tc>
        <w:tc>
          <w:tcPr>
            <w:tcW w:w="600" w:type="pct"/>
            <w:tcBorders>
              <w:top w:val="nil"/>
              <w:left w:val="nil"/>
              <w:bottom w:val="nil"/>
              <w:right w:val="nil"/>
            </w:tcBorders>
            <w:shd w:val="clear" w:color="auto" w:fill="auto"/>
            <w:vAlign w:val="center"/>
          </w:tcPr>
          <w:p w14:paraId="0A4E9898" w14:textId="420F2866"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13.737</w:t>
            </w:r>
          </w:p>
        </w:tc>
      </w:tr>
      <w:tr w:rsidR="000355C8" w:rsidRPr="005176A2" w14:paraId="5A154374" w14:textId="77777777" w:rsidTr="00365B9B">
        <w:trPr>
          <w:trHeight w:val="283"/>
        </w:trPr>
        <w:tc>
          <w:tcPr>
            <w:tcW w:w="2603" w:type="pct"/>
            <w:tcBorders>
              <w:top w:val="nil"/>
              <w:left w:val="nil"/>
              <w:bottom w:val="nil"/>
              <w:right w:val="nil"/>
            </w:tcBorders>
            <w:shd w:val="clear" w:color="auto" w:fill="auto"/>
            <w:noWrap/>
            <w:vAlign w:val="center"/>
            <w:hideMark/>
          </w:tcPr>
          <w:p w14:paraId="3F50DCA4" w14:textId="77777777" w:rsidR="000355C8" w:rsidRPr="005176A2" w:rsidRDefault="000355C8" w:rsidP="000355C8">
            <w:pPr>
              <w:ind w:firstLineChars="100" w:firstLine="180"/>
              <w:rPr>
                <w:rFonts w:ascii="Futura Lt BT" w:hAnsi="Futura Lt BT" w:cs="Calibri"/>
                <w:color w:val="005CA9"/>
                <w:sz w:val="18"/>
                <w:szCs w:val="18"/>
              </w:rPr>
            </w:pPr>
            <w:r w:rsidRPr="005176A2">
              <w:rPr>
                <w:rFonts w:ascii="Futura Lt BT" w:hAnsi="Futura Lt BT" w:cs="Calibri"/>
                <w:color w:val="005CA9"/>
                <w:sz w:val="18"/>
                <w:szCs w:val="18"/>
              </w:rPr>
              <w:t>Conselho de Administração</w:t>
            </w:r>
          </w:p>
        </w:tc>
        <w:tc>
          <w:tcPr>
            <w:tcW w:w="599" w:type="pct"/>
            <w:tcBorders>
              <w:top w:val="nil"/>
              <w:left w:val="nil"/>
              <w:bottom w:val="nil"/>
              <w:right w:val="nil"/>
            </w:tcBorders>
            <w:shd w:val="clear" w:color="auto" w:fill="auto"/>
            <w:vAlign w:val="center"/>
          </w:tcPr>
          <w:p w14:paraId="1C2D53CD" w14:textId="08D35A01" w:rsidR="000355C8" w:rsidRPr="005176A2" w:rsidRDefault="000355C8" w:rsidP="000355C8">
            <w:pPr>
              <w:ind w:firstLineChars="100" w:firstLine="180"/>
              <w:jc w:val="right"/>
              <w:rPr>
                <w:rFonts w:ascii="Futura Lt BT" w:hAnsi="Futura Lt BT" w:cs="Calibri"/>
                <w:color w:val="005CA9"/>
                <w:sz w:val="18"/>
                <w:szCs w:val="18"/>
              </w:rPr>
            </w:pPr>
            <w:r>
              <w:rPr>
                <w:rFonts w:ascii="Futura Lt BT" w:hAnsi="Futura Lt BT" w:cs="Calibri"/>
                <w:color w:val="005CA9"/>
                <w:sz w:val="18"/>
                <w:szCs w:val="18"/>
              </w:rPr>
              <w:t>87</w:t>
            </w:r>
          </w:p>
        </w:tc>
        <w:tc>
          <w:tcPr>
            <w:tcW w:w="599" w:type="pct"/>
            <w:tcBorders>
              <w:top w:val="nil"/>
              <w:left w:val="nil"/>
              <w:bottom w:val="nil"/>
              <w:right w:val="nil"/>
            </w:tcBorders>
            <w:shd w:val="clear" w:color="auto" w:fill="auto"/>
            <w:vAlign w:val="center"/>
          </w:tcPr>
          <w:p w14:paraId="11F4993F" w14:textId="743DCB1A" w:rsidR="000355C8" w:rsidRPr="005176A2" w:rsidRDefault="000355C8" w:rsidP="000355C8">
            <w:pPr>
              <w:ind w:firstLineChars="100" w:firstLine="180"/>
              <w:jc w:val="right"/>
              <w:rPr>
                <w:rFonts w:ascii="Futura Lt BT" w:hAnsi="Futura Lt BT" w:cs="Calibri"/>
                <w:color w:val="005CA9"/>
                <w:sz w:val="18"/>
                <w:szCs w:val="18"/>
              </w:rPr>
            </w:pPr>
            <w:r>
              <w:rPr>
                <w:rFonts w:ascii="Futura Lt BT" w:hAnsi="Futura Lt BT" w:cs="Calibri"/>
                <w:color w:val="005CA9"/>
                <w:sz w:val="18"/>
                <w:szCs w:val="18"/>
              </w:rPr>
              <w:t>258</w:t>
            </w:r>
          </w:p>
        </w:tc>
        <w:tc>
          <w:tcPr>
            <w:tcW w:w="599" w:type="pct"/>
            <w:tcBorders>
              <w:top w:val="nil"/>
              <w:left w:val="nil"/>
              <w:bottom w:val="nil"/>
              <w:right w:val="nil"/>
            </w:tcBorders>
            <w:shd w:val="clear" w:color="auto" w:fill="auto"/>
            <w:vAlign w:val="center"/>
          </w:tcPr>
          <w:p w14:paraId="6FA7BB15" w14:textId="4A374B39"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98</w:t>
            </w:r>
          </w:p>
        </w:tc>
        <w:tc>
          <w:tcPr>
            <w:tcW w:w="600" w:type="pct"/>
            <w:tcBorders>
              <w:top w:val="nil"/>
              <w:left w:val="nil"/>
              <w:bottom w:val="nil"/>
              <w:right w:val="nil"/>
            </w:tcBorders>
            <w:shd w:val="clear" w:color="auto" w:fill="auto"/>
            <w:vAlign w:val="center"/>
          </w:tcPr>
          <w:p w14:paraId="10C1137C" w14:textId="2E371016"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255</w:t>
            </w:r>
          </w:p>
        </w:tc>
      </w:tr>
      <w:tr w:rsidR="000355C8" w:rsidRPr="005176A2" w14:paraId="0DFB85A0" w14:textId="77777777" w:rsidTr="00365B9B">
        <w:trPr>
          <w:trHeight w:val="283"/>
        </w:trPr>
        <w:tc>
          <w:tcPr>
            <w:tcW w:w="2603" w:type="pct"/>
            <w:tcBorders>
              <w:top w:val="nil"/>
              <w:left w:val="nil"/>
              <w:bottom w:val="nil"/>
              <w:right w:val="nil"/>
            </w:tcBorders>
            <w:shd w:val="clear" w:color="auto" w:fill="auto"/>
            <w:noWrap/>
            <w:vAlign w:val="center"/>
            <w:hideMark/>
          </w:tcPr>
          <w:p w14:paraId="7CC996F3" w14:textId="77777777" w:rsidR="000355C8" w:rsidRPr="005176A2" w:rsidRDefault="000355C8" w:rsidP="000355C8">
            <w:pPr>
              <w:ind w:firstLineChars="100" w:firstLine="180"/>
              <w:rPr>
                <w:rFonts w:ascii="Futura Lt BT" w:hAnsi="Futura Lt BT" w:cs="Calibri"/>
                <w:color w:val="005CA9"/>
                <w:sz w:val="18"/>
                <w:szCs w:val="18"/>
              </w:rPr>
            </w:pPr>
            <w:r w:rsidRPr="005176A2">
              <w:rPr>
                <w:rFonts w:ascii="Futura Lt BT" w:hAnsi="Futura Lt BT" w:cs="Calibri"/>
                <w:color w:val="005CA9"/>
                <w:sz w:val="18"/>
                <w:szCs w:val="18"/>
              </w:rPr>
              <w:t>Conselho Fiscal</w:t>
            </w:r>
          </w:p>
        </w:tc>
        <w:tc>
          <w:tcPr>
            <w:tcW w:w="599" w:type="pct"/>
            <w:tcBorders>
              <w:top w:val="nil"/>
              <w:left w:val="nil"/>
              <w:bottom w:val="nil"/>
              <w:right w:val="nil"/>
            </w:tcBorders>
            <w:shd w:val="clear" w:color="auto" w:fill="auto"/>
            <w:vAlign w:val="center"/>
          </w:tcPr>
          <w:p w14:paraId="5CB0D200" w14:textId="362EF711" w:rsidR="000355C8" w:rsidRPr="005176A2" w:rsidRDefault="000355C8" w:rsidP="000355C8">
            <w:pPr>
              <w:ind w:firstLineChars="100" w:firstLine="180"/>
              <w:jc w:val="right"/>
              <w:rPr>
                <w:rFonts w:ascii="Futura Lt BT" w:hAnsi="Futura Lt BT" w:cs="Calibri"/>
                <w:color w:val="005CA9"/>
                <w:sz w:val="18"/>
                <w:szCs w:val="18"/>
              </w:rPr>
            </w:pPr>
            <w:r>
              <w:rPr>
                <w:rFonts w:ascii="Futura Lt BT" w:hAnsi="Futura Lt BT" w:cs="Calibri"/>
                <w:color w:val="005CA9"/>
                <w:sz w:val="18"/>
                <w:szCs w:val="18"/>
              </w:rPr>
              <w:t>44</w:t>
            </w:r>
          </w:p>
        </w:tc>
        <w:tc>
          <w:tcPr>
            <w:tcW w:w="599" w:type="pct"/>
            <w:tcBorders>
              <w:top w:val="nil"/>
              <w:left w:val="nil"/>
              <w:bottom w:val="nil"/>
              <w:right w:val="nil"/>
            </w:tcBorders>
            <w:shd w:val="clear" w:color="auto" w:fill="auto"/>
            <w:vAlign w:val="center"/>
          </w:tcPr>
          <w:p w14:paraId="06752F3B" w14:textId="3A185BB6" w:rsidR="000355C8" w:rsidRPr="005176A2" w:rsidRDefault="000355C8" w:rsidP="000355C8">
            <w:pPr>
              <w:ind w:firstLineChars="100" w:firstLine="180"/>
              <w:jc w:val="right"/>
              <w:rPr>
                <w:color w:val="005CA9"/>
                <w:sz w:val="20"/>
                <w:szCs w:val="20"/>
              </w:rPr>
            </w:pPr>
            <w:r>
              <w:rPr>
                <w:rFonts w:ascii="Futura Lt BT" w:hAnsi="Futura Lt BT" w:cs="Calibri"/>
                <w:color w:val="005CA9"/>
                <w:sz w:val="18"/>
                <w:szCs w:val="18"/>
              </w:rPr>
              <w:t>151</w:t>
            </w:r>
          </w:p>
        </w:tc>
        <w:tc>
          <w:tcPr>
            <w:tcW w:w="599" w:type="pct"/>
            <w:tcBorders>
              <w:top w:val="nil"/>
              <w:left w:val="nil"/>
              <w:bottom w:val="nil"/>
              <w:right w:val="nil"/>
            </w:tcBorders>
            <w:shd w:val="clear" w:color="auto" w:fill="auto"/>
            <w:vAlign w:val="center"/>
          </w:tcPr>
          <w:p w14:paraId="58A1AD1E" w14:textId="68D01424"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78</w:t>
            </w:r>
          </w:p>
        </w:tc>
        <w:tc>
          <w:tcPr>
            <w:tcW w:w="600" w:type="pct"/>
            <w:tcBorders>
              <w:top w:val="nil"/>
              <w:left w:val="nil"/>
              <w:bottom w:val="nil"/>
              <w:right w:val="nil"/>
            </w:tcBorders>
            <w:shd w:val="clear" w:color="auto" w:fill="auto"/>
            <w:vAlign w:val="center"/>
          </w:tcPr>
          <w:p w14:paraId="4D7B4B10" w14:textId="00DF8CBB"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259</w:t>
            </w:r>
          </w:p>
        </w:tc>
      </w:tr>
      <w:tr w:rsidR="000355C8" w:rsidRPr="005176A2" w14:paraId="7796F088" w14:textId="77777777" w:rsidTr="00365B9B">
        <w:trPr>
          <w:trHeight w:val="283"/>
        </w:trPr>
        <w:tc>
          <w:tcPr>
            <w:tcW w:w="2603" w:type="pct"/>
            <w:tcBorders>
              <w:top w:val="nil"/>
              <w:left w:val="nil"/>
              <w:bottom w:val="nil"/>
              <w:right w:val="nil"/>
            </w:tcBorders>
            <w:shd w:val="clear" w:color="auto" w:fill="auto"/>
            <w:noWrap/>
            <w:vAlign w:val="center"/>
            <w:hideMark/>
          </w:tcPr>
          <w:p w14:paraId="0541F251" w14:textId="77777777" w:rsidR="000355C8" w:rsidRPr="005176A2" w:rsidRDefault="000355C8" w:rsidP="000355C8">
            <w:pPr>
              <w:ind w:firstLineChars="100" w:firstLine="180"/>
              <w:rPr>
                <w:rFonts w:ascii="Futura Lt BT" w:hAnsi="Futura Lt BT" w:cs="Calibri"/>
                <w:color w:val="005CA9"/>
                <w:sz w:val="18"/>
                <w:szCs w:val="18"/>
              </w:rPr>
            </w:pPr>
            <w:r w:rsidRPr="005176A2">
              <w:rPr>
                <w:rFonts w:ascii="Futura Lt BT" w:hAnsi="Futura Lt BT" w:cs="Calibri"/>
                <w:color w:val="005CA9"/>
                <w:sz w:val="18"/>
                <w:szCs w:val="18"/>
              </w:rPr>
              <w:t>Comitê de Auditoria</w:t>
            </w:r>
          </w:p>
        </w:tc>
        <w:tc>
          <w:tcPr>
            <w:tcW w:w="599" w:type="pct"/>
            <w:tcBorders>
              <w:top w:val="nil"/>
              <w:left w:val="nil"/>
              <w:bottom w:val="nil"/>
              <w:right w:val="nil"/>
            </w:tcBorders>
            <w:shd w:val="clear" w:color="auto" w:fill="auto"/>
            <w:vAlign w:val="center"/>
          </w:tcPr>
          <w:p w14:paraId="4DF9C0D3" w14:textId="3180F75B" w:rsidR="000355C8" w:rsidRPr="005176A2" w:rsidRDefault="000355C8" w:rsidP="000355C8">
            <w:pPr>
              <w:ind w:firstLineChars="100" w:firstLine="180"/>
              <w:jc w:val="right"/>
              <w:rPr>
                <w:rFonts w:ascii="Futura Lt BT" w:hAnsi="Futura Lt BT" w:cs="Calibri"/>
                <w:color w:val="005CA9"/>
                <w:sz w:val="18"/>
                <w:szCs w:val="18"/>
              </w:rPr>
            </w:pPr>
            <w:r>
              <w:rPr>
                <w:rFonts w:ascii="Futura Lt BT" w:hAnsi="Futura Lt BT" w:cs="Calibri"/>
                <w:color w:val="005CA9"/>
                <w:sz w:val="18"/>
                <w:szCs w:val="18"/>
              </w:rPr>
              <w:t>427</w:t>
            </w:r>
          </w:p>
        </w:tc>
        <w:tc>
          <w:tcPr>
            <w:tcW w:w="599" w:type="pct"/>
            <w:tcBorders>
              <w:top w:val="nil"/>
              <w:left w:val="nil"/>
              <w:bottom w:val="nil"/>
              <w:right w:val="nil"/>
            </w:tcBorders>
            <w:shd w:val="clear" w:color="auto" w:fill="auto"/>
            <w:vAlign w:val="center"/>
          </w:tcPr>
          <w:p w14:paraId="01674FB9" w14:textId="184992A2" w:rsidR="000355C8" w:rsidRPr="005176A2" w:rsidRDefault="008F7020" w:rsidP="000355C8">
            <w:pPr>
              <w:ind w:firstLineChars="100" w:firstLine="180"/>
              <w:jc w:val="right"/>
              <w:rPr>
                <w:color w:val="005CA9"/>
                <w:sz w:val="20"/>
                <w:szCs w:val="20"/>
              </w:rPr>
            </w:pPr>
            <w:r>
              <w:rPr>
                <w:rFonts w:ascii="Futura Lt BT" w:hAnsi="Futura Lt BT" w:cs="Calibri"/>
                <w:color w:val="005CA9"/>
                <w:sz w:val="18"/>
                <w:szCs w:val="18"/>
              </w:rPr>
              <w:t>1.281</w:t>
            </w:r>
          </w:p>
        </w:tc>
        <w:tc>
          <w:tcPr>
            <w:tcW w:w="599" w:type="pct"/>
            <w:tcBorders>
              <w:top w:val="nil"/>
              <w:left w:val="nil"/>
              <w:bottom w:val="nil"/>
              <w:right w:val="nil"/>
            </w:tcBorders>
            <w:shd w:val="clear" w:color="auto" w:fill="auto"/>
            <w:vAlign w:val="center"/>
          </w:tcPr>
          <w:p w14:paraId="736A235A" w14:textId="1C0ECA94"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426</w:t>
            </w:r>
          </w:p>
        </w:tc>
        <w:tc>
          <w:tcPr>
            <w:tcW w:w="600" w:type="pct"/>
            <w:tcBorders>
              <w:top w:val="nil"/>
              <w:left w:val="nil"/>
              <w:bottom w:val="nil"/>
              <w:right w:val="nil"/>
            </w:tcBorders>
            <w:shd w:val="clear" w:color="auto" w:fill="auto"/>
            <w:vAlign w:val="center"/>
          </w:tcPr>
          <w:p w14:paraId="49DB27E9" w14:textId="4F591700"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1.278</w:t>
            </w:r>
          </w:p>
        </w:tc>
      </w:tr>
      <w:tr w:rsidR="000355C8" w:rsidRPr="005176A2" w14:paraId="7605BD75" w14:textId="77777777" w:rsidTr="00365B9B">
        <w:trPr>
          <w:trHeight w:val="283"/>
        </w:trPr>
        <w:tc>
          <w:tcPr>
            <w:tcW w:w="2603" w:type="pct"/>
            <w:tcBorders>
              <w:top w:val="nil"/>
              <w:left w:val="nil"/>
              <w:bottom w:val="nil"/>
              <w:right w:val="nil"/>
            </w:tcBorders>
            <w:shd w:val="clear" w:color="auto" w:fill="auto"/>
            <w:noWrap/>
            <w:vAlign w:val="center"/>
            <w:hideMark/>
          </w:tcPr>
          <w:p w14:paraId="749677E8" w14:textId="77777777" w:rsidR="000355C8" w:rsidRPr="005176A2" w:rsidRDefault="000355C8" w:rsidP="000355C8">
            <w:pPr>
              <w:ind w:firstLineChars="100" w:firstLine="180"/>
              <w:rPr>
                <w:rFonts w:ascii="Futura Lt BT" w:hAnsi="Futura Lt BT" w:cs="Calibri"/>
                <w:color w:val="005CA9"/>
                <w:sz w:val="18"/>
                <w:szCs w:val="18"/>
              </w:rPr>
            </w:pPr>
            <w:r w:rsidRPr="005176A2">
              <w:rPr>
                <w:rFonts w:ascii="Futura Lt BT" w:hAnsi="Futura Lt BT" w:cs="Calibri"/>
                <w:color w:val="005CA9"/>
                <w:sz w:val="18"/>
                <w:szCs w:val="18"/>
              </w:rPr>
              <w:t>Comitê Independente de Risco</w:t>
            </w:r>
          </w:p>
        </w:tc>
        <w:tc>
          <w:tcPr>
            <w:tcW w:w="599" w:type="pct"/>
            <w:tcBorders>
              <w:top w:val="nil"/>
              <w:left w:val="nil"/>
              <w:bottom w:val="nil"/>
              <w:right w:val="nil"/>
            </w:tcBorders>
            <w:shd w:val="clear" w:color="auto" w:fill="auto"/>
            <w:vAlign w:val="center"/>
          </w:tcPr>
          <w:p w14:paraId="4B82EBB4" w14:textId="16434804" w:rsidR="000355C8" w:rsidRPr="005176A2" w:rsidRDefault="000355C8" w:rsidP="000355C8">
            <w:pPr>
              <w:ind w:firstLineChars="100" w:firstLine="180"/>
              <w:jc w:val="right"/>
              <w:rPr>
                <w:rFonts w:ascii="Futura Lt BT" w:hAnsi="Futura Lt BT" w:cs="Calibri"/>
                <w:color w:val="005CA9"/>
                <w:sz w:val="18"/>
                <w:szCs w:val="18"/>
              </w:rPr>
            </w:pPr>
            <w:r>
              <w:rPr>
                <w:rFonts w:ascii="Futura Lt BT" w:hAnsi="Futura Lt BT" w:cs="Calibri"/>
                <w:color w:val="005CA9"/>
                <w:sz w:val="18"/>
                <w:szCs w:val="18"/>
              </w:rPr>
              <w:t>201</w:t>
            </w:r>
          </w:p>
        </w:tc>
        <w:tc>
          <w:tcPr>
            <w:tcW w:w="599" w:type="pct"/>
            <w:tcBorders>
              <w:top w:val="nil"/>
              <w:left w:val="nil"/>
              <w:bottom w:val="nil"/>
              <w:right w:val="nil"/>
            </w:tcBorders>
            <w:shd w:val="clear" w:color="auto" w:fill="auto"/>
            <w:vAlign w:val="center"/>
          </w:tcPr>
          <w:p w14:paraId="78992BEF" w14:textId="4ADAB702" w:rsidR="000355C8" w:rsidRPr="005176A2" w:rsidRDefault="000355C8" w:rsidP="000355C8">
            <w:pPr>
              <w:ind w:firstLineChars="100" w:firstLine="180"/>
              <w:jc w:val="right"/>
              <w:rPr>
                <w:color w:val="005CA9"/>
                <w:sz w:val="20"/>
                <w:szCs w:val="20"/>
              </w:rPr>
            </w:pPr>
            <w:r>
              <w:rPr>
                <w:rFonts w:ascii="Futura Lt BT" w:hAnsi="Futura Lt BT" w:cs="Calibri"/>
                <w:color w:val="005CA9"/>
                <w:sz w:val="18"/>
                <w:szCs w:val="18"/>
              </w:rPr>
              <w:t>603</w:t>
            </w:r>
          </w:p>
        </w:tc>
        <w:tc>
          <w:tcPr>
            <w:tcW w:w="599" w:type="pct"/>
            <w:tcBorders>
              <w:top w:val="nil"/>
              <w:left w:val="nil"/>
              <w:bottom w:val="nil"/>
              <w:right w:val="nil"/>
            </w:tcBorders>
            <w:shd w:val="clear" w:color="auto" w:fill="auto"/>
            <w:vAlign w:val="center"/>
          </w:tcPr>
          <w:p w14:paraId="27375DF8" w14:textId="296514BB"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201</w:t>
            </w:r>
          </w:p>
        </w:tc>
        <w:tc>
          <w:tcPr>
            <w:tcW w:w="600" w:type="pct"/>
            <w:tcBorders>
              <w:top w:val="nil"/>
              <w:left w:val="nil"/>
              <w:bottom w:val="nil"/>
              <w:right w:val="nil"/>
            </w:tcBorders>
            <w:shd w:val="clear" w:color="auto" w:fill="auto"/>
            <w:vAlign w:val="center"/>
          </w:tcPr>
          <w:p w14:paraId="121CCD89" w14:textId="13081997"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605</w:t>
            </w:r>
          </w:p>
        </w:tc>
      </w:tr>
      <w:tr w:rsidR="000355C8" w:rsidRPr="005176A2" w14:paraId="5728FCEA" w14:textId="77777777" w:rsidTr="00365B9B">
        <w:trPr>
          <w:trHeight w:val="283"/>
        </w:trPr>
        <w:tc>
          <w:tcPr>
            <w:tcW w:w="2603" w:type="pct"/>
            <w:tcBorders>
              <w:top w:val="nil"/>
              <w:left w:val="nil"/>
              <w:bottom w:val="nil"/>
              <w:right w:val="nil"/>
            </w:tcBorders>
            <w:shd w:val="clear" w:color="auto" w:fill="auto"/>
            <w:noWrap/>
            <w:vAlign w:val="center"/>
            <w:hideMark/>
          </w:tcPr>
          <w:p w14:paraId="554236A7" w14:textId="77777777" w:rsidR="000355C8" w:rsidRPr="005176A2" w:rsidRDefault="000355C8" w:rsidP="000355C8">
            <w:pPr>
              <w:rPr>
                <w:rFonts w:ascii="Futura Lt BT" w:hAnsi="Futura Lt BT" w:cs="Calibri"/>
                <w:b/>
                <w:bCs/>
                <w:color w:val="005CA9"/>
                <w:sz w:val="18"/>
                <w:szCs w:val="18"/>
              </w:rPr>
            </w:pPr>
            <w:r w:rsidRPr="005176A2">
              <w:rPr>
                <w:rFonts w:ascii="Futura Lt BT" w:hAnsi="Futura Lt BT" w:cs="Calibri"/>
                <w:b/>
                <w:bCs/>
                <w:color w:val="005CA9"/>
                <w:sz w:val="18"/>
                <w:szCs w:val="18"/>
              </w:rPr>
              <w:t>Remuneração variável</w:t>
            </w:r>
          </w:p>
        </w:tc>
        <w:tc>
          <w:tcPr>
            <w:tcW w:w="599" w:type="pct"/>
            <w:tcBorders>
              <w:top w:val="nil"/>
              <w:left w:val="nil"/>
              <w:bottom w:val="nil"/>
              <w:right w:val="nil"/>
            </w:tcBorders>
            <w:shd w:val="clear" w:color="auto" w:fill="auto"/>
            <w:vAlign w:val="center"/>
          </w:tcPr>
          <w:p w14:paraId="683775F7" w14:textId="4C4E047A" w:rsidR="000355C8" w:rsidRPr="005176A2" w:rsidRDefault="000355C8" w:rsidP="000355C8">
            <w:pPr>
              <w:jc w:val="center"/>
              <w:rPr>
                <w:rFonts w:ascii="Futura Lt BT" w:hAnsi="Futura Lt BT" w:cs="Calibri"/>
                <w:b/>
                <w:bCs/>
                <w:color w:val="005CA9"/>
                <w:sz w:val="18"/>
                <w:szCs w:val="18"/>
              </w:rPr>
            </w:pPr>
            <w:r>
              <w:rPr>
                <w:rFonts w:ascii="Futura Lt BT" w:hAnsi="Futura Lt BT" w:cs="Calibri"/>
                <w:b/>
                <w:bCs/>
                <w:color w:val="005CA9"/>
                <w:sz w:val="18"/>
                <w:szCs w:val="18"/>
              </w:rPr>
              <w:t>-</w:t>
            </w:r>
          </w:p>
        </w:tc>
        <w:tc>
          <w:tcPr>
            <w:tcW w:w="599" w:type="pct"/>
            <w:tcBorders>
              <w:top w:val="nil"/>
              <w:left w:val="nil"/>
              <w:bottom w:val="nil"/>
              <w:right w:val="nil"/>
            </w:tcBorders>
            <w:shd w:val="clear" w:color="auto" w:fill="auto"/>
            <w:vAlign w:val="center"/>
          </w:tcPr>
          <w:p w14:paraId="32B561A5" w14:textId="11FCBC12"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13.938</w:t>
            </w:r>
          </w:p>
        </w:tc>
        <w:tc>
          <w:tcPr>
            <w:tcW w:w="599" w:type="pct"/>
            <w:tcBorders>
              <w:top w:val="nil"/>
              <w:left w:val="nil"/>
              <w:bottom w:val="nil"/>
              <w:right w:val="nil"/>
            </w:tcBorders>
            <w:shd w:val="clear" w:color="auto" w:fill="auto"/>
            <w:vAlign w:val="center"/>
          </w:tcPr>
          <w:p w14:paraId="736FB368" w14:textId="344706A4" w:rsidR="000355C8" w:rsidRPr="005176A2" w:rsidRDefault="000355C8" w:rsidP="000355C8">
            <w:pPr>
              <w:jc w:val="center"/>
              <w:rPr>
                <w:rFonts w:ascii="Futura Lt BT" w:hAnsi="Futura Lt BT" w:cs="Calibri"/>
                <w:b/>
                <w:bCs/>
                <w:color w:val="005CA9"/>
                <w:sz w:val="18"/>
                <w:szCs w:val="18"/>
              </w:rPr>
            </w:pPr>
            <w:r>
              <w:rPr>
                <w:rFonts w:ascii="Futura Lt BT" w:hAnsi="Futura Lt BT" w:cs="Calibri"/>
                <w:b/>
                <w:bCs/>
                <w:color w:val="005CA9"/>
                <w:sz w:val="18"/>
                <w:szCs w:val="18"/>
              </w:rPr>
              <w:t>-</w:t>
            </w:r>
          </w:p>
        </w:tc>
        <w:tc>
          <w:tcPr>
            <w:tcW w:w="600" w:type="pct"/>
            <w:tcBorders>
              <w:top w:val="nil"/>
              <w:left w:val="nil"/>
              <w:bottom w:val="nil"/>
              <w:right w:val="nil"/>
            </w:tcBorders>
            <w:shd w:val="clear" w:color="auto" w:fill="auto"/>
            <w:vAlign w:val="center"/>
          </w:tcPr>
          <w:p w14:paraId="1F428D07" w14:textId="7AD5EC63"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8.090</w:t>
            </w:r>
          </w:p>
        </w:tc>
      </w:tr>
      <w:tr w:rsidR="000355C8" w:rsidRPr="005176A2" w14:paraId="54F771C4" w14:textId="77777777" w:rsidTr="00365B9B">
        <w:trPr>
          <w:trHeight w:val="283"/>
        </w:trPr>
        <w:tc>
          <w:tcPr>
            <w:tcW w:w="2603" w:type="pct"/>
            <w:tcBorders>
              <w:top w:val="nil"/>
              <w:left w:val="nil"/>
              <w:bottom w:val="nil"/>
              <w:right w:val="nil"/>
            </w:tcBorders>
            <w:shd w:val="clear" w:color="auto" w:fill="auto"/>
            <w:noWrap/>
            <w:vAlign w:val="center"/>
            <w:hideMark/>
          </w:tcPr>
          <w:p w14:paraId="5A7B7FC3" w14:textId="77777777" w:rsidR="000355C8" w:rsidRPr="005176A2" w:rsidRDefault="000355C8" w:rsidP="000355C8">
            <w:pPr>
              <w:ind w:firstLineChars="100" w:firstLine="180"/>
              <w:rPr>
                <w:rFonts w:ascii="Futura Lt BT" w:hAnsi="Futura Lt BT" w:cs="Calibri"/>
                <w:color w:val="005CA9"/>
                <w:sz w:val="18"/>
                <w:szCs w:val="18"/>
              </w:rPr>
            </w:pPr>
            <w:r w:rsidRPr="005176A2">
              <w:rPr>
                <w:rFonts w:ascii="Futura Lt BT" w:hAnsi="Futura Lt BT" w:cs="Calibri"/>
                <w:color w:val="005CA9"/>
                <w:sz w:val="18"/>
                <w:szCs w:val="18"/>
              </w:rPr>
              <w:t>Diretoria</w:t>
            </w:r>
          </w:p>
        </w:tc>
        <w:tc>
          <w:tcPr>
            <w:tcW w:w="599" w:type="pct"/>
            <w:tcBorders>
              <w:top w:val="nil"/>
              <w:left w:val="nil"/>
              <w:bottom w:val="nil"/>
              <w:right w:val="nil"/>
            </w:tcBorders>
            <w:shd w:val="clear" w:color="auto" w:fill="auto"/>
            <w:vAlign w:val="center"/>
          </w:tcPr>
          <w:p w14:paraId="4EE1451D" w14:textId="076BF84F" w:rsidR="000355C8" w:rsidRPr="005176A2" w:rsidRDefault="000355C8" w:rsidP="000355C8">
            <w:pPr>
              <w:jc w:val="center"/>
              <w:rPr>
                <w:rFonts w:ascii="Futura Lt BT" w:hAnsi="Futura Lt BT" w:cs="Calibri"/>
                <w:color w:val="005CA9"/>
                <w:sz w:val="18"/>
                <w:szCs w:val="18"/>
              </w:rPr>
            </w:pPr>
            <w:r>
              <w:rPr>
                <w:rFonts w:ascii="Futura Lt BT" w:hAnsi="Futura Lt BT" w:cs="Calibri"/>
                <w:color w:val="005CA9"/>
                <w:sz w:val="18"/>
                <w:szCs w:val="18"/>
              </w:rPr>
              <w:t>-</w:t>
            </w:r>
          </w:p>
        </w:tc>
        <w:tc>
          <w:tcPr>
            <w:tcW w:w="599" w:type="pct"/>
            <w:tcBorders>
              <w:top w:val="nil"/>
              <w:left w:val="nil"/>
              <w:bottom w:val="nil"/>
              <w:right w:val="nil"/>
            </w:tcBorders>
            <w:shd w:val="clear" w:color="auto" w:fill="auto"/>
            <w:vAlign w:val="center"/>
          </w:tcPr>
          <w:p w14:paraId="33254B3E" w14:textId="2865F4E2" w:rsidR="000355C8" w:rsidRPr="005176A2" w:rsidRDefault="000355C8" w:rsidP="000355C8">
            <w:pPr>
              <w:jc w:val="right"/>
              <w:rPr>
                <w:color w:val="005CA9"/>
                <w:sz w:val="20"/>
                <w:szCs w:val="20"/>
              </w:rPr>
            </w:pPr>
            <w:r>
              <w:rPr>
                <w:rFonts w:ascii="Futura Lt BT" w:hAnsi="Futura Lt BT" w:cs="Calibri"/>
                <w:color w:val="005CA9"/>
                <w:sz w:val="18"/>
                <w:szCs w:val="18"/>
              </w:rPr>
              <w:t>13.938</w:t>
            </w:r>
          </w:p>
        </w:tc>
        <w:tc>
          <w:tcPr>
            <w:tcW w:w="599" w:type="pct"/>
            <w:tcBorders>
              <w:top w:val="nil"/>
              <w:left w:val="nil"/>
              <w:bottom w:val="nil"/>
              <w:right w:val="nil"/>
            </w:tcBorders>
            <w:shd w:val="clear" w:color="auto" w:fill="auto"/>
            <w:vAlign w:val="center"/>
          </w:tcPr>
          <w:p w14:paraId="38C45DF8" w14:textId="73953D72" w:rsidR="000355C8" w:rsidRPr="005176A2" w:rsidRDefault="000355C8" w:rsidP="000355C8">
            <w:pPr>
              <w:jc w:val="center"/>
              <w:rPr>
                <w:rFonts w:ascii="Futura Lt BT" w:hAnsi="Futura Lt BT" w:cs="Calibri"/>
                <w:color w:val="005CA9"/>
                <w:sz w:val="18"/>
                <w:szCs w:val="18"/>
              </w:rPr>
            </w:pPr>
            <w:r>
              <w:rPr>
                <w:rFonts w:ascii="Futura Lt BT" w:hAnsi="Futura Lt BT" w:cs="Calibri"/>
                <w:color w:val="005CA9"/>
                <w:sz w:val="18"/>
                <w:szCs w:val="18"/>
              </w:rPr>
              <w:t>-</w:t>
            </w:r>
          </w:p>
        </w:tc>
        <w:tc>
          <w:tcPr>
            <w:tcW w:w="600" w:type="pct"/>
            <w:tcBorders>
              <w:top w:val="nil"/>
              <w:left w:val="nil"/>
              <w:bottom w:val="nil"/>
              <w:right w:val="nil"/>
            </w:tcBorders>
            <w:shd w:val="clear" w:color="auto" w:fill="auto"/>
            <w:vAlign w:val="center"/>
          </w:tcPr>
          <w:p w14:paraId="6055C1C4" w14:textId="59A03099"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8.090</w:t>
            </w:r>
          </w:p>
        </w:tc>
      </w:tr>
      <w:tr w:rsidR="000355C8" w:rsidRPr="005176A2" w14:paraId="2627CC1F" w14:textId="77777777" w:rsidTr="00365B9B">
        <w:trPr>
          <w:trHeight w:val="283"/>
        </w:trPr>
        <w:tc>
          <w:tcPr>
            <w:tcW w:w="2603" w:type="pct"/>
            <w:tcBorders>
              <w:top w:val="nil"/>
              <w:left w:val="nil"/>
              <w:bottom w:val="nil"/>
              <w:right w:val="nil"/>
            </w:tcBorders>
            <w:shd w:val="clear" w:color="auto" w:fill="auto"/>
            <w:noWrap/>
            <w:vAlign w:val="center"/>
            <w:hideMark/>
          </w:tcPr>
          <w:p w14:paraId="33D445D2" w14:textId="71754189" w:rsidR="000355C8" w:rsidRPr="005176A2" w:rsidRDefault="000355C8" w:rsidP="000355C8">
            <w:pPr>
              <w:rPr>
                <w:rFonts w:ascii="Futura Lt BT" w:hAnsi="Futura Lt BT" w:cs="Calibri"/>
                <w:b/>
                <w:bCs/>
                <w:color w:val="005CA9"/>
                <w:sz w:val="18"/>
                <w:szCs w:val="18"/>
              </w:rPr>
            </w:pPr>
            <w:r w:rsidRPr="005176A2">
              <w:rPr>
                <w:rFonts w:ascii="Futura Lt BT" w:hAnsi="Futura Lt BT" w:cs="Calibri"/>
                <w:b/>
                <w:bCs/>
                <w:color w:val="005CA9"/>
                <w:sz w:val="18"/>
                <w:szCs w:val="18"/>
              </w:rPr>
              <w:t>Benefícios</w:t>
            </w:r>
          </w:p>
        </w:tc>
        <w:tc>
          <w:tcPr>
            <w:tcW w:w="599" w:type="pct"/>
            <w:tcBorders>
              <w:top w:val="nil"/>
              <w:left w:val="nil"/>
              <w:bottom w:val="nil"/>
              <w:right w:val="nil"/>
            </w:tcBorders>
            <w:shd w:val="clear" w:color="auto" w:fill="auto"/>
            <w:vAlign w:val="center"/>
          </w:tcPr>
          <w:p w14:paraId="7187460E" w14:textId="117DA3FD"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191</w:t>
            </w:r>
          </w:p>
        </w:tc>
        <w:tc>
          <w:tcPr>
            <w:tcW w:w="599" w:type="pct"/>
            <w:tcBorders>
              <w:top w:val="nil"/>
              <w:left w:val="nil"/>
              <w:bottom w:val="nil"/>
              <w:right w:val="nil"/>
            </w:tcBorders>
            <w:shd w:val="clear" w:color="auto" w:fill="auto"/>
            <w:vAlign w:val="center"/>
          </w:tcPr>
          <w:p w14:paraId="6D976CD6" w14:textId="1AEAFE94"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564</w:t>
            </w:r>
          </w:p>
        </w:tc>
        <w:tc>
          <w:tcPr>
            <w:tcW w:w="599" w:type="pct"/>
            <w:tcBorders>
              <w:top w:val="nil"/>
              <w:left w:val="nil"/>
              <w:bottom w:val="nil"/>
              <w:right w:val="nil"/>
            </w:tcBorders>
            <w:shd w:val="clear" w:color="auto" w:fill="auto"/>
            <w:vAlign w:val="center"/>
          </w:tcPr>
          <w:p w14:paraId="6537415B" w14:textId="46FB5E03"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234</w:t>
            </w:r>
          </w:p>
        </w:tc>
        <w:tc>
          <w:tcPr>
            <w:tcW w:w="600" w:type="pct"/>
            <w:tcBorders>
              <w:top w:val="nil"/>
              <w:left w:val="nil"/>
              <w:bottom w:val="nil"/>
              <w:right w:val="nil"/>
            </w:tcBorders>
            <w:shd w:val="clear" w:color="auto" w:fill="auto"/>
            <w:vAlign w:val="center"/>
          </w:tcPr>
          <w:p w14:paraId="13D32464" w14:textId="5C23AE35"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634</w:t>
            </w:r>
          </w:p>
        </w:tc>
      </w:tr>
      <w:tr w:rsidR="000355C8" w:rsidRPr="005176A2" w14:paraId="74D1D881" w14:textId="77777777" w:rsidTr="00365B9B">
        <w:trPr>
          <w:trHeight w:val="283"/>
        </w:trPr>
        <w:tc>
          <w:tcPr>
            <w:tcW w:w="2603" w:type="pct"/>
            <w:tcBorders>
              <w:top w:val="nil"/>
              <w:left w:val="nil"/>
              <w:bottom w:val="nil"/>
              <w:right w:val="nil"/>
            </w:tcBorders>
            <w:shd w:val="clear" w:color="auto" w:fill="auto"/>
            <w:noWrap/>
            <w:vAlign w:val="center"/>
            <w:hideMark/>
          </w:tcPr>
          <w:p w14:paraId="5FCE9927" w14:textId="77777777" w:rsidR="000355C8" w:rsidRPr="005176A2" w:rsidRDefault="000355C8" w:rsidP="000355C8">
            <w:pPr>
              <w:ind w:firstLineChars="100" w:firstLine="180"/>
              <w:rPr>
                <w:rFonts w:ascii="Futura Lt BT" w:hAnsi="Futura Lt BT" w:cs="Calibri"/>
                <w:color w:val="005CA9"/>
                <w:sz w:val="18"/>
                <w:szCs w:val="18"/>
              </w:rPr>
            </w:pPr>
            <w:r w:rsidRPr="005176A2">
              <w:rPr>
                <w:rFonts w:ascii="Futura Lt BT" w:hAnsi="Futura Lt BT" w:cs="Calibri"/>
                <w:color w:val="005CA9"/>
                <w:sz w:val="18"/>
                <w:szCs w:val="18"/>
              </w:rPr>
              <w:t>Diretoria</w:t>
            </w:r>
          </w:p>
        </w:tc>
        <w:tc>
          <w:tcPr>
            <w:tcW w:w="599" w:type="pct"/>
            <w:tcBorders>
              <w:top w:val="nil"/>
              <w:left w:val="nil"/>
              <w:bottom w:val="nil"/>
              <w:right w:val="nil"/>
            </w:tcBorders>
            <w:shd w:val="clear" w:color="auto" w:fill="auto"/>
            <w:vAlign w:val="center"/>
          </w:tcPr>
          <w:p w14:paraId="13D6497C" w14:textId="09E35FC4"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191</w:t>
            </w:r>
          </w:p>
        </w:tc>
        <w:tc>
          <w:tcPr>
            <w:tcW w:w="599" w:type="pct"/>
            <w:tcBorders>
              <w:top w:val="nil"/>
              <w:left w:val="nil"/>
              <w:bottom w:val="nil"/>
              <w:right w:val="nil"/>
            </w:tcBorders>
            <w:shd w:val="clear" w:color="auto" w:fill="auto"/>
            <w:vAlign w:val="center"/>
          </w:tcPr>
          <w:p w14:paraId="1ECDC522" w14:textId="37C17D08" w:rsidR="000355C8" w:rsidRPr="005176A2" w:rsidRDefault="000355C8" w:rsidP="000355C8">
            <w:pPr>
              <w:jc w:val="right"/>
              <w:rPr>
                <w:color w:val="005CA9"/>
                <w:sz w:val="20"/>
                <w:szCs w:val="20"/>
              </w:rPr>
            </w:pPr>
            <w:r>
              <w:rPr>
                <w:rFonts w:ascii="Futura Lt BT" w:hAnsi="Futura Lt BT" w:cs="Calibri"/>
                <w:color w:val="005CA9"/>
                <w:sz w:val="18"/>
                <w:szCs w:val="18"/>
              </w:rPr>
              <w:t>564</w:t>
            </w:r>
          </w:p>
        </w:tc>
        <w:tc>
          <w:tcPr>
            <w:tcW w:w="599" w:type="pct"/>
            <w:tcBorders>
              <w:top w:val="nil"/>
              <w:left w:val="nil"/>
              <w:bottom w:val="nil"/>
              <w:right w:val="nil"/>
            </w:tcBorders>
            <w:shd w:val="clear" w:color="auto" w:fill="auto"/>
            <w:vAlign w:val="center"/>
          </w:tcPr>
          <w:p w14:paraId="57106DD6" w14:textId="6981E392"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234</w:t>
            </w:r>
          </w:p>
        </w:tc>
        <w:tc>
          <w:tcPr>
            <w:tcW w:w="600" w:type="pct"/>
            <w:tcBorders>
              <w:top w:val="nil"/>
              <w:left w:val="nil"/>
              <w:bottom w:val="nil"/>
              <w:right w:val="nil"/>
            </w:tcBorders>
            <w:shd w:val="clear" w:color="auto" w:fill="auto"/>
            <w:vAlign w:val="center"/>
          </w:tcPr>
          <w:p w14:paraId="2C528555" w14:textId="3C7AD70A"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634</w:t>
            </w:r>
          </w:p>
        </w:tc>
      </w:tr>
      <w:tr w:rsidR="000355C8" w:rsidRPr="005176A2" w14:paraId="105CA13B" w14:textId="77777777" w:rsidTr="00365B9B">
        <w:trPr>
          <w:trHeight w:val="283"/>
        </w:trPr>
        <w:tc>
          <w:tcPr>
            <w:tcW w:w="2603" w:type="pct"/>
            <w:tcBorders>
              <w:top w:val="nil"/>
              <w:left w:val="nil"/>
              <w:bottom w:val="nil"/>
              <w:right w:val="nil"/>
            </w:tcBorders>
            <w:shd w:val="clear" w:color="auto" w:fill="auto"/>
            <w:noWrap/>
            <w:vAlign w:val="center"/>
            <w:hideMark/>
          </w:tcPr>
          <w:p w14:paraId="316BC9C5" w14:textId="77777777" w:rsidR="000355C8" w:rsidRPr="005176A2" w:rsidRDefault="000355C8" w:rsidP="000355C8">
            <w:pPr>
              <w:rPr>
                <w:rFonts w:ascii="Futura Lt BT" w:hAnsi="Futura Lt BT" w:cs="Calibri"/>
                <w:b/>
                <w:bCs/>
                <w:color w:val="005CA9"/>
                <w:sz w:val="18"/>
                <w:szCs w:val="18"/>
              </w:rPr>
            </w:pPr>
            <w:r w:rsidRPr="005176A2">
              <w:rPr>
                <w:rFonts w:ascii="Futura Lt BT" w:hAnsi="Futura Lt BT" w:cs="Calibri"/>
                <w:b/>
                <w:bCs/>
                <w:color w:val="005CA9"/>
                <w:sz w:val="18"/>
                <w:szCs w:val="18"/>
              </w:rPr>
              <w:t>Treinamento</w:t>
            </w:r>
          </w:p>
        </w:tc>
        <w:tc>
          <w:tcPr>
            <w:tcW w:w="599" w:type="pct"/>
            <w:tcBorders>
              <w:top w:val="nil"/>
              <w:left w:val="nil"/>
              <w:bottom w:val="nil"/>
              <w:right w:val="nil"/>
            </w:tcBorders>
            <w:shd w:val="clear" w:color="auto" w:fill="auto"/>
            <w:vAlign w:val="center"/>
          </w:tcPr>
          <w:p w14:paraId="0F285C9E" w14:textId="28BE805A" w:rsidR="000355C8" w:rsidRPr="005176A2" w:rsidRDefault="000355C8" w:rsidP="000355C8">
            <w:pPr>
              <w:jc w:val="right"/>
              <w:rPr>
                <w:rFonts w:ascii="Futura Lt BT" w:hAnsi="Futura Lt BT" w:cs="Calibri"/>
                <w:color w:val="005CA9"/>
                <w:sz w:val="18"/>
                <w:szCs w:val="18"/>
              </w:rPr>
            </w:pPr>
            <w:r>
              <w:rPr>
                <w:rFonts w:ascii="Futura Lt BT" w:hAnsi="Futura Lt BT" w:cs="Calibri"/>
                <w:b/>
                <w:bCs/>
                <w:color w:val="005CA9"/>
                <w:sz w:val="18"/>
                <w:szCs w:val="18"/>
              </w:rPr>
              <w:t>93</w:t>
            </w:r>
          </w:p>
        </w:tc>
        <w:tc>
          <w:tcPr>
            <w:tcW w:w="599" w:type="pct"/>
            <w:tcBorders>
              <w:top w:val="nil"/>
              <w:left w:val="nil"/>
              <w:bottom w:val="nil"/>
              <w:right w:val="nil"/>
            </w:tcBorders>
            <w:shd w:val="clear" w:color="auto" w:fill="auto"/>
            <w:vAlign w:val="center"/>
          </w:tcPr>
          <w:p w14:paraId="1A75C8E8" w14:textId="7C896E75" w:rsidR="000355C8" w:rsidRPr="005176A2" w:rsidRDefault="000355C8" w:rsidP="000355C8">
            <w:pPr>
              <w:jc w:val="right"/>
              <w:rPr>
                <w:color w:val="005CA9"/>
                <w:sz w:val="20"/>
                <w:szCs w:val="20"/>
              </w:rPr>
            </w:pPr>
            <w:r>
              <w:rPr>
                <w:rFonts w:ascii="Futura Lt BT" w:hAnsi="Futura Lt BT" w:cs="Calibri"/>
                <w:b/>
                <w:bCs/>
                <w:color w:val="005CA9"/>
                <w:sz w:val="18"/>
                <w:szCs w:val="18"/>
              </w:rPr>
              <w:t>467</w:t>
            </w:r>
          </w:p>
        </w:tc>
        <w:tc>
          <w:tcPr>
            <w:tcW w:w="599" w:type="pct"/>
            <w:tcBorders>
              <w:top w:val="nil"/>
              <w:left w:val="nil"/>
              <w:bottom w:val="nil"/>
              <w:right w:val="nil"/>
            </w:tcBorders>
            <w:shd w:val="clear" w:color="auto" w:fill="auto"/>
            <w:vAlign w:val="center"/>
          </w:tcPr>
          <w:p w14:paraId="33A925E7" w14:textId="4E2DB042"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26</w:t>
            </w:r>
          </w:p>
        </w:tc>
        <w:tc>
          <w:tcPr>
            <w:tcW w:w="600" w:type="pct"/>
            <w:tcBorders>
              <w:top w:val="nil"/>
              <w:left w:val="nil"/>
              <w:bottom w:val="nil"/>
              <w:right w:val="nil"/>
            </w:tcBorders>
            <w:shd w:val="clear" w:color="auto" w:fill="auto"/>
            <w:vAlign w:val="center"/>
          </w:tcPr>
          <w:p w14:paraId="7B1FDC8A" w14:textId="402F1262"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66</w:t>
            </w:r>
          </w:p>
        </w:tc>
      </w:tr>
      <w:tr w:rsidR="000355C8" w:rsidRPr="005176A2" w14:paraId="403FC40F" w14:textId="77777777" w:rsidTr="00365B9B">
        <w:trPr>
          <w:trHeight w:val="283"/>
        </w:trPr>
        <w:tc>
          <w:tcPr>
            <w:tcW w:w="2603" w:type="pct"/>
            <w:tcBorders>
              <w:top w:val="nil"/>
              <w:left w:val="nil"/>
              <w:bottom w:val="single" w:sz="4" w:space="0" w:color="F39200"/>
              <w:right w:val="nil"/>
            </w:tcBorders>
            <w:shd w:val="clear" w:color="auto" w:fill="auto"/>
            <w:noWrap/>
            <w:vAlign w:val="center"/>
            <w:hideMark/>
          </w:tcPr>
          <w:p w14:paraId="4CA21B17" w14:textId="77777777" w:rsidR="000355C8" w:rsidRPr="005176A2" w:rsidRDefault="000355C8" w:rsidP="000355C8">
            <w:pPr>
              <w:rPr>
                <w:rFonts w:ascii="Futura Lt BT" w:hAnsi="Futura Lt BT" w:cs="Calibri"/>
                <w:b/>
                <w:bCs/>
                <w:color w:val="005CA9"/>
                <w:sz w:val="18"/>
                <w:szCs w:val="18"/>
              </w:rPr>
            </w:pPr>
            <w:r w:rsidRPr="005176A2">
              <w:rPr>
                <w:rFonts w:ascii="Futura Lt BT" w:hAnsi="Futura Lt BT" w:cs="Calibri"/>
                <w:b/>
                <w:bCs/>
                <w:color w:val="005CA9"/>
                <w:sz w:val="18"/>
                <w:szCs w:val="18"/>
              </w:rPr>
              <w:t>Encargos sociais</w:t>
            </w:r>
          </w:p>
        </w:tc>
        <w:tc>
          <w:tcPr>
            <w:tcW w:w="599" w:type="pct"/>
            <w:tcBorders>
              <w:top w:val="nil"/>
              <w:left w:val="nil"/>
              <w:bottom w:val="nil"/>
              <w:right w:val="nil"/>
            </w:tcBorders>
            <w:shd w:val="clear" w:color="auto" w:fill="auto"/>
            <w:vAlign w:val="center"/>
          </w:tcPr>
          <w:p w14:paraId="01F62637" w14:textId="1AD6A8B4" w:rsidR="000355C8" w:rsidRPr="005176A2" w:rsidRDefault="000355C8" w:rsidP="000355C8">
            <w:pPr>
              <w:jc w:val="right"/>
              <w:rPr>
                <w:rFonts w:ascii="Futura Lt BT" w:hAnsi="Futura Lt BT" w:cs="Calibri"/>
                <w:color w:val="005CA9"/>
                <w:sz w:val="18"/>
                <w:szCs w:val="18"/>
              </w:rPr>
            </w:pPr>
            <w:r>
              <w:rPr>
                <w:rFonts w:ascii="Futura Lt BT" w:hAnsi="Futura Lt BT" w:cs="Calibri"/>
                <w:b/>
                <w:bCs/>
                <w:color w:val="005CA9"/>
                <w:sz w:val="18"/>
                <w:szCs w:val="18"/>
              </w:rPr>
              <w:t>1.693</w:t>
            </w:r>
          </w:p>
        </w:tc>
        <w:tc>
          <w:tcPr>
            <w:tcW w:w="599" w:type="pct"/>
            <w:tcBorders>
              <w:top w:val="nil"/>
              <w:left w:val="nil"/>
              <w:bottom w:val="nil"/>
              <w:right w:val="nil"/>
            </w:tcBorders>
            <w:shd w:val="clear" w:color="auto" w:fill="auto"/>
            <w:vAlign w:val="center"/>
          </w:tcPr>
          <w:p w14:paraId="5B24ABD3" w14:textId="42E2011A"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9.280</w:t>
            </w:r>
          </w:p>
        </w:tc>
        <w:tc>
          <w:tcPr>
            <w:tcW w:w="599" w:type="pct"/>
            <w:tcBorders>
              <w:top w:val="nil"/>
              <w:left w:val="nil"/>
              <w:bottom w:val="single" w:sz="4" w:space="0" w:color="F39200"/>
              <w:right w:val="nil"/>
            </w:tcBorders>
            <w:shd w:val="clear" w:color="auto" w:fill="auto"/>
            <w:vAlign w:val="center"/>
          </w:tcPr>
          <w:p w14:paraId="28E09F10" w14:textId="09F34B7B"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1.675</w:t>
            </w:r>
          </w:p>
        </w:tc>
        <w:tc>
          <w:tcPr>
            <w:tcW w:w="600" w:type="pct"/>
            <w:tcBorders>
              <w:top w:val="nil"/>
              <w:left w:val="nil"/>
              <w:bottom w:val="single" w:sz="4" w:space="0" w:color="F39200"/>
              <w:right w:val="nil"/>
            </w:tcBorders>
            <w:shd w:val="clear" w:color="auto" w:fill="auto"/>
            <w:vAlign w:val="center"/>
          </w:tcPr>
          <w:p w14:paraId="4C42F863" w14:textId="764C4527"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7.218</w:t>
            </w:r>
          </w:p>
        </w:tc>
      </w:tr>
      <w:tr w:rsidR="000355C8" w:rsidRPr="005176A2" w14:paraId="0CEA376D" w14:textId="77777777" w:rsidTr="00365B9B">
        <w:trPr>
          <w:trHeight w:val="283"/>
        </w:trPr>
        <w:tc>
          <w:tcPr>
            <w:tcW w:w="2603" w:type="pct"/>
            <w:tcBorders>
              <w:top w:val="nil"/>
              <w:left w:val="nil"/>
              <w:bottom w:val="single" w:sz="4" w:space="0" w:color="F39200"/>
              <w:right w:val="nil"/>
            </w:tcBorders>
            <w:shd w:val="clear" w:color="auto" w:fill="auto"/>
            <w:noWrap/>
            <w:vAlign w:val="center"/>
            <w:hideMark/>
          </w:tcPr>
          <w:p w14:paraId="695141F9" w14:textId="77777777" w:rsidR="000355C8" w:rsidRPr="005176A2" w:rsidRDefault="000355C8" w:rsidP="000355C8">
            <w:pPr>
              <w:rPr>
                <w:rFonts w:ascii="Futura Lt BT" w:hAnsi="Futura Lt BT" w:cs="Calibri"/>
                <w:b/>
                <w:bCs/>
                <w:color w:val="005CA9"/>
                <w:sz w:val="18"/>
                <w:szCs w:val="18"/>
              </w:rPr>
            </w:pPr>
            <w:r w:rsidRPr="005176A2">
              <w:rPr>
                <w:rFonts w:ascii="Futura Lt BT" w:hAnsi="Futura Lt BT" w:cs="Calibri"/>
                <w:b/>
                <w:bCs/>
                <w:color w:val="005CA9"/>
                <w:sz w:val="18"/>
                <w:szCs w:val="18"/>
              </w:rPr>
              <w:t>Benefícios motivados pela cessação do exercício do cargo</w:t>
            </w:r>
          </w:p>
        </w:tc>
        <w:tc>
          <w:tcPr>
            <w:tcW w:w="599" w:type="pct"/>
            <w:tcBorders>
              <w:top w:val="single" w:sz="4" w:space="0" w:color="ED7D31"/>
              <w:left w:val="nil"/>
              <w:bottom w:val="single" w:sz="4" w:space="0" w:color="F39200"/>
              <w:right w:val="nil"/>
            </w:tcBorders>
            <w:shd w:val="clear" w:color="auto" w:fill="auto"/>
            <w:vAlign w:val="center"/>
          </w:tcPr>
          <w:p w14:paraId="6D5CD515" w14:textId="66868DE6"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151</w:t>
            </w:r>
          </w:p>
        </w:tc>
        <w:tc>
          <w:tcPr>
            <w:tcW w:w="599" w:type="pct"/>
            <w:tcBorders>
              <w:top w:val="single" w:sz="4" w:space="0" w:color="ED7D31"/>
              <w:left w:val="nil"/>
              <w:bottom w:val="single" w:sz="4" w:space="0" w:color="F39200"/>
              <w:right w:val="nil"/>
            </w:tcBorders>
            <w:shd w:val="clear" w:color="auto" w:fill="auto"/>
            <w:vAlign w:val="center"/>
          </w:tcPr>
          <w:p w14:paraId="1D67687D" w14:textId="0BC7E294"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151</w:t>
            </w:r>
          </w:p>
        </w:tc>
        <w:tc>
          <w:tcPr>
            <w:tcW w:w="599" w:type="pct"/>
            <w:tcBorders>
              <w:top w:val="nil"/>
              <w:left w:val="nil"/>
              <w:bottom w:val="single" w:sz="4" w:space="0" w:color="F39200"/>
              <w:right w:val="nil"/>
            </w:tcBorders>
            <w:shd w:val="clear" w:color="auto" w:fill="auto"/>
            <w:vAlign w:val="center"/>
          </w:tcPr>
          <w:p w14:paraId="23203F94" w14:textId="171FC699"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w:t>
            </w:r>
          </w:p>
        </w:tc>
        <w:tc>
          <w:tcPr>
            <w:tcW w:w="600" w:type="pct"/>
            <w:tcBorders>
              <w:top w:val="nil"/>
              <w:left w:val="nil"/>
              <w:bottom w:val="single" w:sz="4" w:space="0" w:color="F39200"/>
              <w:right w:val="nil"/>
            </w:tcBorders>
            <w:shd w:val="clear" w:color="auto" w:fill="auto"/>
            <w:vAlign w:val="center"/>
          </w:tcPr>
          <w:p w14:paraId="2733E523" w14:textId="1B683D32"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94</w:t>
            </w:r>
          </w:p>
        </w:tc>
      </w:tr>
      <w:tr w:rsidR="000355C8" w:rsidRPr="005176A2" w14:paraId="4F9FF1BC" w14:textId="77777777" w:rsidTr="00365B9B">
        <w:trPr>
          <w:trHeight w:val="283"/>
        </w:trPr>
        <w:tc>
          <w:tcPr>
            <w:tcW w:w="2603" w:type="pct"/>
            <w:tcBorders>
              <w:top w:val="nil"/>
              <w:left w:val="nil"/>
              <w:bottom w:val="nil"/>
              <w:right w:val="nil"/>
            </w:tcBorders>
            <w:shd w:val="clear" w:color="auto" w:fill="auto"/>
            <w:noWrap/>
            <w:vAlign w:val="center"/>
            <w:hideMark/>
          </w:tcPr>
          <w:p w14:paraId="105CFD8F" w14:textId="77777777" w:rsidR="000355C8" w:rsidRPr="005176A2" w:rsidRDefault="000355C8" w:rsidP="000355C8">
            <w:pPr>
              <w:rPr>
                <w:rFonts w:ascii="Futura Lt BT" w:hAnsi="Futura Lt BT" w:cs="Calibri"/>
                <w:b/>
                <w:bCs/>
                <w:color w:val="005CA9"/>
                <w:sz w:val="18"/>
                <w:szCs w:val="18"/>
              </w:rPr>
            </w:pPr>
            <w:r w:rsidRPr="005176A2">
              <w:rPr>
                <w:rFonts w:ascii="Futura Lt BT" w:hAnsi="Futura Lt BT" w:cs="Calibri"/>
                <w:b/>
                <w:bCs/>
                <w:color w:val="005CA9"/>
                <w:sz w:val="18"/>
                <w:szCs w:val="18"/>
              </w:rPr>
              <w:t>Benefícios pós emprego</w:t>
            </w:r>
          </w:p>
        </w:tc>
        <w:tc>
          <w:tcPr>
            <w:tcW w:w="599" w:type="pct"/>
            <w:tcBorders>
              <w:top w:val="nil"/>
              <w:left w:val="nil"/>
              <w:bottom w:val="nil"/>
              <w:right w:val="nil"/>
            </w:tcBorders>
            <w:shd w:val="clear" w:color="auto" w:fill="auto"/>
            <w:vAlign w:val="center"/>
          </w:tcPr>
          <w:p w14:paraId="5A7809D3" w14:textId="71650BEC"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502</w:t>
            </w:r>
          </w:p>
        </w:tc>
        <w:tc>
          <w:tcPr>
            <w:tcW w:w="599" w:type="pct"/>
            <w:tcBorders>
              <w:top w:val="nil"/>
              <w:left w:val="nil"/>
              <w:bottom w:val="nil"/>
              <w:right w:val="nil"/>
            </w:tcBorders>
            <w:shd w:val="clear" w:color="auto" w:fill="auto"/>
            <w:vAlign w:val="center"/>
          </w:tcPr>
          <w:p w14:paraId="4A1DCA4E" w14:textId="000814BC"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1.425</w:t>
            </w:r>
          </w:p>
        </w:tc>
        <w:tc>
          <w:tcPr>
            <w:tcW w:w="599" w:type="pct"/>
            <w:tcBorders>
              <w:top w:val="nil"/>
              <w:left w:val="nil"/>
              <w:bottom w:val="nil"/>
              <w:right w:val="nil"/>
            </w:tcBorders>
            <w:shd w:val="clear" w:color="auto" w:fill="auto"/>
            <w:vAlign w:val="center"/>
          </w:tcPr>
          <w:p w14:paraId="73E6E654" w14:textId="7289DC7D"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464</w:t>
            </w:r>
          </w:p>
        </w:tc>
        <w:tc>
          <w:tcPr>
            <w:tcW w:w="600" w:type="pct"/>
            <w:tcBorders>
              <w:top w:val="nil"/>
              <w:left w:val="nil"/>
              <w:bottom w:val="nil"/>
              <w:right w:val="nil"/>
            </w:tcBorders>
            <w:shd w:val="clear" w:color="auto" w:fill="auto"/>
            <w:vAlign w:val="center"/>
          </w:tcPr>
          <w:p w14:paraId="7C1F161B" w14:textId="047EAAB7" w:rsidR="000355C8" w:rsidRPr="005176A2" w:rsidRDefault="000355C8" w:rsidP="000355C8">
            <w:pPr>
              <w:jc w:val="right"/>
              <w:rPr>
                <w:rFonts w:ascii="Futura Lt BT" w:hAnsi="Futura Lt BT" w:cs="Calibri"/>
                <w:b/>
                <w:bCs/>
                <w:color w:val="005CA9"/>
                <w:sz w:val="18"/>
                <w:szCs w:val="18"/>
              </w:rPr>
            </w:pPr>
            <w:r>
              <w:rPr>
                <w:rFonts w:ascii="Futura Lt BT" w:hAnsi="Futura Lt BT" w:cs="Calibri"/>
                <w:b/>
                <w:bCs/>
                <w:color w:val="005CA9"/>
                <w:sz w:val="18"/>
                <w:szCs w:val="18"/>
              </w:rPr>
              <w:t>1.309</w:t>
            </w:r>
          </w:p>
        </w:tc>
      </w:tr>
      <w:tr w:rsidR="000355C8" w:rsidRPr="005176A2" w14:paraId="028EED4C" w14:textId="77777777" w:rsidTr="00365B9B">
        <w:trPr>
          <w:trHeight w:val="283"/>
        </w:trPr>
        <w:tc>
          <w:tcPr>
            <w:tcW w:w="2603" w:type="pct"/>
            <w:tcBorders>
              <w:top w:val="nil"/>
              <w:left w:val="nil"/>
              <w:bottom w:val="single" w:sz="4" w:space="0" w:color="F39200"/>
              <w:right w:val="nil"/>
            </w:tcBorders>
            <w:shd w:val="clear" w:color="auto" w:fill="auto"/>
            <w:noWrap/>
            <w:vAlign w:val="center"/>
            <w:hideMark/>
          </w:tcPr>
          <w:p w14:paraId="460990BD" w14:textId="0A67E3AF" w:rsidR="000355C8" w:rsidRPr="005176A2" w:rsidRDefault="000355C8" w:rsidP="000355C8">
            <w:pPr>
              <w:ind w:firstLineChars="100" w:firstLine="180"/>
              <w:rPr>
                <w:rFonts w:ascii="Futura Lt BT" w:hAnsi="Futura Lt BT" w:cs="Calibri"/>
                <w:color w:val="005CA9"/>
                <w:sz w:val="18"/>
                <w:szCs w:val="18"/>
              </w:rPr>
            </w:pPr>
            <w:r w:rsidRPr="005176A2">
              <w:rPr>
                <w:rFonts w:ascii="Futura Lt BT" w:hAnsi="Futura Lt BT" w:cs="Calibri"/>
                <w:color w:val="005CA9"/>
                <w:sz w:val="18"/>
                <w:szCs w:val="18"/>
              </w:rPr>
              <w:t>Previdência complementar</w:t>
            </w:r>
          </w:p>
        </w:tc>
        <w:tc>
          <w:tcPr>
            <w:tcW w:w="599" w:type="pct"/>
            <w:tcBorders>
              <w:top w:val="nil"/>
              <w:left w:val="nil"/>
              <w:bottom w:val="single" w:sz="8" w:space="0" w:color="ED7D31"/>
              <w:right w:val="nil"/>
            </w:tcBorders>
            <w:shd w:val="clear" w:color="auto" w:fill="auto"/>
            <w:noWrap/>
            <w:vAlign w:val="center"/>
          </w:tcPr>
          <w:p w14:paraId="78027B86" w14:textId="7A555AB8"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502</w:t>
            </w:r>
          </w:p>
        </w:tc>
        <w:tc>
          <w:tcPr>
            <w:tcW w:w="599" w:type="pct"/>
            <w:tcBorders>
              <w:top w:val="nil"/>
              <w:left w:val="nil"/>
              <w:bottom w:val="single" w:sz="8" w:space="0" w:color="ED7D31"/>
              <w:right w:val="nil"/>
            </w:tcBorders>
            <w:shd w:val="clear" w:color="auto" w:fill="auto"/>
            <w:noWrap/>
            <w:vAlign w:val="center"/>
          </w:tcPr>
          <w:p w14:paraId="1249ADDB" w14:textId="34A0B448"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1.425</w:t>
            </w:r>
          </w:p>
        </w:tc>
        <w:tc>
          <w:tcPr>
            <w:tcW w:w="599" w:type="pct"/>
            <w:tcBorders>
              <w:top w:val="nil"/>
              <w:left w:val="nil"/>
              <w:bottom w:val="single" w:sz="4" w:space="0" w:color="F39200"/>
              <w:right w:val="nil"/>
            </w:tcBorders>
            <w:shd w:val="clear" w:color="auto" w:fill="auto"/>
            <w:noWrap/>
            <w:vAlign w:val="center"/>
          </w:tcPr>
          <w:p w14:paraId="2F9F6CDF" w14:textId="34FBD69E"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464</w:t>
            </w:r>
          </w:p>
        </w:tc>
        <w:tc>
          <w:tcPr>
            <w:tcW w:w="600" w:type="pct"/>
            <w:tcBorders>
              <w:top w:val="nil"/>
              <w:left w:val="nil"/>
              <w:bottom w:val="single" w:sz="4" w:space="0" w:color="F39200"/>
              <w:right w:val="nil"/>
            </w:tcBorders>
            <w:shd w:val="clear" w:color="auto" w:fill="auto"/>
            <w:vAlign w:val="center"/>
          </w:tcPr>
          <w:p w14:paraId="12207757" w14:textId="102D143B" w:rsidR="000355C8" w:rsidRPr="005176A2" w:rsidRDefault="000355C8" w:rsidP="000355C8">
            <w:pPr>
              <w:jc w:val="right"/>
              <w:rPr>
                <w:rFonts w:ascii="Futura Lt BT" w:hAnsi="Futura Lt BT" w:cs="Calibri"/>
                <w:color w:val="005CA9"/>
                <w:sz w:val="18"/>
                <w:szCs w:val="18"/>
              </w:rPr>
            </w:pPr>
            <w:r>
              <w:rPr>
                <w:rFonts w:ascii="Futura Lt BT" w:hAnsi="Futura Lt BT" w:cs="Calibri"/>
                <w:color w:val="005CA9"/>
                <w:sz w:val="18"/>
                <w:szCs w:val="18"/>
              </w:rPr>
              <w:t>1.309</w:t>
            </w:r>
          </w:p>
        </w:tc>
      </w:tr>
    </w:tbl>
    <w:p w14:paraId="641F4CAE" w14:textId="7F9F03FF" w:rsidR="0054776D" w:rsidRPr="005176A2" w:rsidRDefault="0054776D" w:rsidP="0054776D">
      <w:pPr>
        <w:spacing w:before="240" w:after="120"/>
        <w:jc w:val="both"/>
        <w:rPr>
          <w:rFonts w:ascii="Futura Lt BT" w:hAnsi="Futura Lt BT"/>
          <w:color w:val="005CA9"/>
          <w:sz w:val="20"/>
          <w:szCs w:val="20"/>
        </w:rPr>
      </w:pPr>
      <w:r w:rsidRPr="005176A2">
        <w:rPr>
          <w:rFonts w:ascii="Futura Lt BT" w:hAnsi="Futura Lt BT"/>
          <w:color w:val="005CA9"/>
          <w:sz w:val="20"/>
          <w:szCs w:val="20"/>
        </w:rPr>
        <w:t xml:space="preserve">Os benefícios incluem auxílio alimentação, auxílio moradia e plano de saúde aos membros da diretoria. </w:t>
      </w:r>
    </w:p>
    <w:p w14:paraId="1FCDAD51" w14:textId="77777777" w:rsidR="0054776D" w:rsidRPr="005176A2" w:rsidRDefault="0054776D" w:rsidP="0054776D">
      <w:pPr>
        <w:spacing w:before="120" w:after="120"/>
        <w:jc w:val="both"/>
        <w:rPr>
          <w:rFonts w:ascii="Futura Lt BT" w:hAnsi="Futura Lt BT"/>
          <w:color w:val="005CA9"/>
          <w:sz w:val="20"/>
          <w:szCs w:val="20"/>
        </w:rPr>
      </w:pPr>
      <w:r w:rsidRPr="005176A2">
        <w:rPr>
          <w:rFonts w:ascii="Futura Lt BT" w:hAnsi="Futura Lt BT"/>
          <w:color w:val="005CA9"/>
          <w:sz w:val="20"/>
          <w:szCs w:val="20"/>
        </w:rPr>
        <w:t>No item Previdência Complementar, os benefícios pós-emprego são restritos aos membros da diretoria, Conselho de Administração e Conselho Fiscal da CAIXA.</w:t>
      </w:r>
    </w:p>
    <w:p w14:paraId="307ECACD" w14:textId="5E8E707B" w:rsidR="0054776D" w:rsidRPr="005176A2" w:rsidRDefault="0054776D" w:rsidP="0054776D">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 CAIXA não possui remuneração baseada em ações ou </w:t>
      </w:r>
      <w:r w:rsidR="00775750" w:rsidRPr="005176A2">
        <w:rPr>
          <w:rFonts w:ascii="Futura Lt BT" w:hAnsi="Futura Lt BT"/>
          <w:color w:val="005CA9"/>
          <w:sz w:val="20"/>
          <w:szCs w:val="20"/>
        </w:rPr>
        <w:t xml:space="preserve">outros </w:t>
      </w:r>
      <w:r w:rsidRPr="005176A2">
        <w:rPr>
          <w:rFonts w:ascii="Futura Lt BT" w:hAnsi="Futura Lt BT"/>
          <w:color w:val="005CA9"/>
          <w:sz w:val="20"/>
          <w:szCs w:val="20"/>
        </w:rPr>
        <w:t>benefícios de longo prazo a seus funcionários e pessoal chave da administração.</w:t>
      </w:r>
    </w:p>
    <w:bookmarkEnd w:id="136"/>
    <w:p w14:paraId="4D7314CF" w14:textId="38CCBA17" w:rsidR="008B1CEB" w:rsidRPr="005176A2" w:rsidRDefault="005E3238" w:rsidP="008B1CEB">
      <w:pPr>
        <w:rPr>
          <w:rFonts w:ascii="Futura Lt BT" w:hAnsi="Futura Lt BT"/>
          <w:color w:val="005CA9"/>
          <w:sz w:val="20"/>
          <w:szCs w:val="20"/>
        </w:rPr>
      </w:pPr>
      <w:r w:rsidRPr="005176A2">
        <w:rPr>
          <w:rFonts w:ascii="Futura Lt BT" w:hAnsi="Futura Lt BT"/>
          <w:color w:val="005CA9"/>
        </w:rPr>
        <w:br w:type="page"/>
      </w:r>
    </w:p>
    <w:p w14:paraId="30DEB95D" w14:textId="7C27157A" w:rsidR="008B1CEB" w:rsidRPr="005176A2" w:rsidRDefault="008B1CEB" w:rsidP="00CD4053">
      <w:pPr>
        <w:pStyle w:val="Ttulo1"/>
      </w:pPr>
      <w:bookmarkStart w:id="137" w:name="_Toc118812236"/>
      <w:r w:rsidRPr="005176A2">
        <w:lastRenderedPageBreak/>
        <w:t>Nota 3</w:t>
      </w:r>
      <w:r w:rsidR="004917F8" w:rsidRPr="005176A2">
        <w:t>3</w:t>
      </w:r>
      <w:r w:rsidRPr="005176A2">
        <w:t xml:space="preserve"> – Gerenciamento de riscos e de capital</w:t>
      </w:r>
      <w:bookmarkEnd w:id="137"/>
    </w:p>
    <w:p w14:paraId="191C99EA" w14:textId="77777777" w:rsidR="007441C8" w:rsidRPr="005176A2" w:rsidRDefault="007441C8" w:rsidP="007441C8">
      <w:pPr>
        <w:spacing w:before="120" w:after="120"/>
        <w:jc w:val="both"/>
        <w:rPr>
          <w:rFonts w:ascii="Futura Lt BT" w:hAnsi="Futura Lt BT"/>
          <w:color w:val="005CA9"/>
          <w:sz w:val="20"/>
          <w:szCs w:val="20"/>
        </w:rPr>
      </w:pPr>
      <w:r w:rsidRPr="005176A2">
        <w:rPr>
          <w:rFonts w:ascii="Futura Lt BT" w:hAnsi="Futura Lt BT"/>
          <w:color w:val="005CA9"/>
          <w:sz w:val="20"/>
          <w:szCs w:val="20"/>
        </w:rPr>
        <w:t>Na CAIXA, o gerenciamento de riscos e de capital é percebido como fator de diferencial competitivo no mercado financeiro e principal meio para preservação de sua solvência, liquidez e rentabilidade.</w:t>
      </w:r>
    </w:p>
    <w:p w14:paraId="79496133"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O gerenciamento de riscos e de capital é realizado por estruturas dedicadas que abrangem sistemas, rotinas, procedimentos e modelos, e são responsáveis pela identificação, mensuração, avaliação, monitoramento, controle, mitigação e comunicação à Alta Administração, visando suportar a tomada de decisão.</w:t>
      </w:r>
    </w:p>
    <w:p w14:paraId="0F22E568" w14:textId="16D58D59"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Em conformidade com a regulação vigente e às boas práticas de governança corporativa, as estruturas de riscos e de capital são compostas pelo Conselho de Administração – CA; pelo Comitê Independente de Risco – CORIS, que subsidia o CA na tomada de decisões nas questões relacionadas à gestão de riscos e de capital; pelo Conselho Diretor – CD; pela Vice-Presidência de Riscos – VICOR e </w:t>
      </w:r>
      <w:r w:rsidR="00A158F9" w:rsidRPr="005176A2">
        <w:rPr>
          <w:rFonts w:ascii="Futura Lt BT" w:hAnsi="Futura Lt BT"/>
          <w:color w:val="005CA9"/>
          <w:sz w:val="20"/>
          <w:szCs w:val="20"/>
        </w:rPr>
        <w:t>pel</w:t>
      </w:r>
      <w:r w:rsidRPr="005176A2">
        <w:rPr>
          <w:rFonts w:ascii="Futura Lt BT" w:hAnsi="Futura Lt BT"/>
          <w:color w:val="005CA9"/>
          <w:sz w:val="20"/>
          <w:szCs w:val="20"/>
        </w:rPr>
        <w:t xml:space="preserve">o Diretor Executivo de Riscos – DECOR como </w:t>
      </w:r>
      <w:r w:rsidRPr="005176A2">
        <w:rPr>
          <w:rFonts w:ascii="Futura Lt BT" w:hAnsi="Futura Lt BT"/>
          <w:i/>
          <w:iCs/>
          <w:color w:val="005CA9"/>
          <w:sz w:val="20"/>
          <w:szCs w:val="20"/>
        </w:rPr>
        <w:t>Chief Risk Officer – CRO.</w:t>
      </w:r>
    </w:p>
    <w:p w14:paraId="48C76E45" w14:textId="1B514A26"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 Superintendência Nacional de Riscos Corporativos – SUCOR, subordinada </w:t>
      </w:r>
      <w:r w:rsidR="00A158F9" w:rsidRPr="005176A2">
        <w:rPr>
          <w:rFonts w:ascii="Futura Lt BT" w:hAnsi="Futura Lt BT"/>
          <w:color w:val="005CA9"/>
          <w:sz w:val="20"/>
          <w:szCs w:val="20"/>
        </w:rPr>
        <w:t>à</w:t>
      </w:r>
      <w:r w:rsidRPr="005176A2">
        <w:rPr>
          <w:rFonts w:ascii="Futura Lt BT" w:hAnsi="Futura Lt BT"/>
          <w:color w:val="005CA9"/>
          <w:sz w:val="20"/>
          <w:szCs w:val="20"/>
        </w:rPr>
        <w:t xml:space="preserve"> DECOR coordena as iniciativas de adequação da CAIXA ao Novo Acordo de Capitais de Basileia e é responsável por propor a política de gerenciamento de risco do conglomerado CAIXA, a política de gerenciamento de capital e de distribuição de resultados da CAIXA, bem como avaliar e emitir parecer para negócios e demais ações correlatas ao gerenciamento de riscos e capital do conglomerado.</w:t>
      </w:r>
    </w:p>
    <w:p w14:paraId="25DE1C58" w14:textId="6F4FFC24" w:rsidR="00F15CAF" w:rsidRPr="005176A2" w:rsidRDefault="00F15CAF" w:rsidP="007D52BE">
      <w:pPr>
        <w:spacing w:before="240" w:after="120"/>
        <w:jc w:val="both"/>
        <w:rPr>
          <w:rFonts w:ascii="Futura Lt BT" w:hAnsi="Futura Lt BT"/>
          <w:b/>
          <w:color w:val="005CA9"/>
          <w:sz w:val="20"/>
          <w:szCs w:val="20"/>
        </w:rPr>
      </w:pPr>
      <w:r w:rsidRPr="005176A2">
        <w:rPr>
          <w:rFonts w:ascii="Futura Lt BT" w:hAnsi="Futura Lt BT"/>
          <w:b/>
          <w:color w:val="005CA9"/>
          <w:sz w:val="20"/>
          <w:szCs w:val="20"/>
        </w:rPr>
        <w:t xml:space="preserve">Estrutura de </w:t>
      </w:r>
      <w:r w:rsidR="003808BB" w:rsidRPr="005176A2">
        <w:rPr>
          <w:rFonts w:ascii="Futura Lt BT" w:hAnsi="Futura Lt BT"/>
          <w:b/>
          <w:color w:val="005CA9"/>
          <w:sz w:val="20"/>
          <w:szCs w:val="20"/>
        </w:rPr>
        <w:t>g</w:t>
      </w:r>
      <w:r w:rsidRPr="005176A2">
        <w:rPr>
          <w:rFonts w:ascii="Futura Lt BT" w:hAnsi="Futura Lt BT"/>
          <w:b/>
          <w:color w:val="005CA9"/>
          <w:sz w:val="20"/>
          <w:szCs w:val="20"/>
        </w:rPr>
        <w:t xml:space="preserve">erenciamento de </w:t>
      </w:r>
      <w:r w:rsidR="003808BB" w:rsidRPr="005176A2">
        <w:rPr>
          <w:rFonts w:ascii="Futura Lt BT" w:hAnsi="Futura Lt BT"/>
          <w:b/>
          <w:color w:val="005CA9"/>
          <w:sz w:val="20"/>
          <w:szCs w:val="20"/>
        </w:rPr>
        <w:t>r</w:t>
      </w:r>
      <w:r w:rsidRPr="005176A2">
        <w:rPr>
          <w:rFonts w:ascii="Futura Lt BT" w:hAnsi="Futura Lt BT"/>
          <w:b/>
          <w:color w:val="005CA9"/>
          <w:sz w:val="20"/>
          <w:szCs w:val="20"/>
        </w:rPr>
        <w:t>iscos</w:t>
      </w:r>
    </w:p>
    <w:p w14:paraId="54F21630" w14:textId="6BAF1056"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 CAIXA mantém estruturas de gerenciamento de risco adequada à natureza das operações e </w:t>
      </w:r>
      <w:r w:rsidR="00B72A7E" w:rsidRPr="005176A2">
        <w:rPr>
          <w:rFonts w:ascii="Futura Lt BT" w:hAnsi="Futura Lt BT"/>
          <w:color w:val="005CA9"/>
          <w:sz w:val="20"/>
          <w:szCs w:val="20"/>
        </w:rPr>
        <w:t>à</w:t>
      </w:r>
      <w:r w:rsidRPr="005176A2">
        <w:rPr>
          <w:rFonts w:ascii="Futura Lt BT" w:hAnsi="Futura Lt BT"/>
          <w:color w:val="005CA9"/>
          <w:sz w:val="20"/>
          <w:szCs w:val="20"/>
        </w:rPr>
        <w:t xml:space="preserve"> complexidade de seus produtos, serviços, atividades e processos compatíveis à sua exposição a cada modalidade de risco.</w:t>
      </w:r>
    </w:p>
    <w:p w14:paraId="664A0E72"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Compõem as estruturas de gerenciamento de riscos os sistemas, rotinas, procedimentos e modelos que possibilitam a identificação, mensuração, monitoramento, controle, mitigação e comunicação dos riscos relevantes incorridos pela CAIXA, inclusive simulações em condições normais e de estresse. </w:t>
      </w:r>
    </w:p>
    <w:p w14:paraId="4219118B"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 CAIXA adota postura prospectiva segundo os níveis de riscos que está disposta a assumir, constantes na Declaração de Apetite por Riscos – RAS.</w:t>
      </w:r>
    </w:p>
    <w:p w14:paraId="56C2CB13" w14:textId="45B24CEC"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 identificação, avaliação e tomada de decisão quanto à mitigação, transferência ou assunção do risco tem atuação efetiva por parte do gestor responsável, e quando se tratar de exposição relevante</w:t>
      </w:r>
      <w:r w:rsidR="00F50B0B" w:rsidRPr="005176A2">
        <w:rPr>
          <w:rFonts w:ascii="Futura Lt BT" w:hAnsi="Futura Lt BT"/>
          <w:color w:val="005CA9"/>
          <w:sz w:val="20"/>
          <w:szCs w:val="20"/>
        </w:rPr>
        <w:t>,</w:t>
      </w:r>
      <w:r w:rsidRPr="005176A2">
        <w:rPr>
          <w:rFonts w:ascii="Futura Lt BT" w:hAnsi="Futura Lt BT"/>
          <w:color w:val="005CA9"/>
          <w:sz w:val="20"/>
          <w:szCs w:val="20"/>
        </w:rPr>
        <w:t xml:space="preserve"> toda decisão tem a anuência dos colegiados pertinentes.</w:t>
      </w:r>
    </w:p>
    <w:p w14:paraId="09F57FFB"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Os critérios para definir as exposições relevantes são aprovados pela governança e revisados com o objetivo de compreender suas fontes e identificar formas de reduzi-las ao estritamente necessário para a consecução dos objetivos estratégicos da CAIXA.</w:t>
      </w:r>
    </w:p>
    <w:p w14:paraId="2A3B7F20" w14:textId="28CD60A3"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 CAIXA estabelece ainda, limites para cada categoria de risco visando preservar a sua solvência, liquidez, rentabilidade e estrutura de capital, observando as normas regulatórias, determinações do controlador e as boas práticas de mercado. Tais limites são ajustados periodicamente, considerando a estratégia e o ambiente de negócios, fatores macroeconômicos e a capacidade de cada subsidiária assumir riscos e suportar perdas.</w:t>
      </w:r>
    </w:p>
    <w:p w14:paraId="4788B848" w14:textId="482069E3" w:rsidR="00F15CAF" w:rsidRPr="005176A2" w:rsidRDefault="00F15CAF" w:rsidP="007D52BE">
      <w:pPr>
        <w:spacing w:before="240" w:after="120"/>
        <w:jc w:val="both"/>
        <w:rPr>
          <w:rFonts w:ascii="Futura Lt BT" w:hAnsi="Futura Lt BT"/>
          <w:b/>
          <w:color w:val="005CA9"/>
          <w:sz w:val="20"/>
          <w:szCs w:val="20"/>
        </w:rPr>
      </w:pPr>
      <w:r w:rsidRPr="005176A2">
        <w:rPr>
          <w:rFonts w:ascii="Futura Lt BT" w:hAnsi="Futura Lt BT"/>
          <w:b/>
          <w:color w:val="005CA9"/>
          <w:sz w:val="20"/>
          <w:szCs w:val="20"/>
        </w:rPr>
        <w:t xml:space="preserve">Risco de </w:t>
      </w:r>
      <w:r w:rsidR="003808BB" w:rsidRPr="005176A2">
        <w:rPr>
          <w:rFonts w:ascii="Futura Lt BT" w:hAnsi="Futura Lt BT"/>
          <w:b/>
          <w:color w:val="005CA9"/>
          <w:sz w:val="20"/>
          <w:szCs w:val="20"/>
        </w:rPr>
        <w:t>c</w:t>
      </w:r>
      <w:r w:rsidRPr="005176A2">
        <w:rPr>
          <w:rFonts w:ascii="Futura Lt BT" w:hAnsi="Futura Lt BT"/>
          <w:b/>
          <w:color w:val="005CA9"/>
          <w:sz w:val="20"/>
          <w:szCs w:val="20"/>
        </w:rPr>
        <w:t>rédito</w:t>
      </w:r>
    </w:p>
    <w:p w14:paraId="63126AD6" w14:textId="35CDFA9D"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 risco de crédito, conforme definição da Resolução </w:t>
      </w:r>
      <w:r w:rsidR="003808BB" w:rsidRPr="005176A2">
        <w:rPr>
          <w:rFonts w:ascii="Futura Lt BT" w:hAnsi="Futura Lt BT"/>
          <w:color w:val="005CA9"/>
          <w:sz w:val="20"/>
          <w:szCs w:val="20"/>
        </w:rPr>
        <w:t xml:space="preserve">CMN </w:t>
      </w:r>
      <w:r w:rsidRPr="005176A2">
        <w:rPr>
          <w:rFonts w:ascii="Futura Lt BT" w:hAnsi="Futura Lt BT"/>
          <w:color w:val="005CA9"/>
          <w:sz w:val="20"/>
          <w:szCs w:val="20"/>
        </w:rPr>
        <w:t xml:space="preserve">nº 4.557/2017, é entendido como a possibilidade de ocorrência de perdas associadas ao não cumprimento, pelo tomador ou contraparte, de suas respectivas obrigações financeiras nos termos pactuados, bem como </w:t>
      </w:r>
      <w:r w:rsidR="00F7531C" w:rsidRPr="005176A2">
        <w:rPr>
          <w:rFonts w:ascii="Futura Lt BT" w:hAnsi="Futura Lt BT"/>
          <w:color w:val="005CA9"/>
          <w:sz w:val="20"/>
          <w:szCs w:val="20"/>
        </w:rPr>
        <w:t>a</w:t>
      </w:r>
      <w:r w:rsidRPr="005176A2">
        <w:rPr>
          <w:rFonts w:ascii="Futura Lt BT" w:hAnsi="Futura Lt BT"/>
          <w:color w:val="005CA9"/>
          <w:sz w:val="20"/>
          <w:szCs w:val="20"/>
        </w:rPr>
        <w:t xml:space="preserve"> desvalorização de contrato de crédito decorrente da deterioração na classificação de risco de tomador, </w:t>
      </w:r>
      <w:r w:rsidR="00F7531C" w:rsidRPr="005176A2">
        <w:rPr>
          <w:rFonts w:ascii="Futura Lt BT" w:hAnsi="Futura Lt BT"/>
          <w:color w:val="005CA9"/>
          <w:sz w:val="20"/>
          <w:szCs w:val="20"/>
        </w:rPr>
        <w:t>a</w:t>
      </w:r>
      <w:r w:rsidRPr="005176A2">
        <w:rPr>
          <w:rFonts w:ascii="Futura Lt BT" w:hAnsi="Futura Lt BT"/>
          <w:color w:val="005CA9"/>
          <w:sz w:val="20"/>
          <w:szCs w:val="20"/>
        </w:rPr>
        <w:t xml:space="preserve"> redução de ganhos ou remunerações, </w:t>
      </w:r>
      <w:r w:rsidR="00F7531C" w:rsidRPr="005176A2">
        <w:rPr>
          <w:rFonts w:ascii="Futura Lt BT" w:hAnsi="Futura Lt BT"/>
          <w:color w:val="005CA9"/>
          <w:sz w:val="20"/>
          <w:szCs w:val="20"/>
        </w:rPr>
        <w:t>a</w:t>
      </w:r>
      <w:r w:rsidRPr="005176A2">
        <w:rPr>
          <w:rFonts w:ascii="Futura Lt BT" w:hAnsi="Futura Lt BT"/>
          <w:color w:val="005CA9"/>
          <w:sz w:val="20"/>
          <w:szCs w:val="20"/>
        </w:rPr>
        <w:t>s vantagens concedidas na renegociação, aos custos de recuperação e a outros valores relativos ao descumprimento de obrigações financeiras da contraparte. Adicionalmente, inclui o risco de concentração e o risco país/risco de transferência.</w:t>
      </w:r>
    </w:p>
    <w:p w14:paraId="549974EC" w14:textId="2F5F4979"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O gerenciamento do risco de crédito visa manter a qualidade da carteira de crédito em níveis coerentes com o apetite de risco da instituição para cada segmento, e sua gestão rigorosa e abrangente fornece estabilidade para os resultados financeiros</w:t>
      </w:r>
      <w:r w:rsidR="00801614" w:rsidRPr="005176A2">
        <w:rPr>
          <w:rFonts w:ascii="Futura Lt BT" w:hAnsi="Futura Lt BT"/>
          <w:color w:val="005CA9"/>
          <w:sz w:val="20"/>
          <w:szCs w:val="20"/>
        </w:rPr>
        <w:t>, contribuindo</w:t>
      </w:r>
      <w:r w:rsidRPr="005176A2">
        <w:rPr>
          <w:rFonts w:ascii="Futura Lt BT" w:hAnsi="Futura Lt BT"/>
          <w:color w:val="005CA9"/>
          <w:sz w:val="20"/>
          <w:szCs w:val="20"/>
        </w:rPr>
        <w:t xml:space="preserve"> na geração de valor e na consolidação da imagem de banco público sólido, integrado, rentável, socialmente responsável e eficiente.</w:t>
      </w:r>
    </w:p>
    <w:p w14:paraId="1E277221"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 CAIXA possui políticas, normas e procedimentos, os quais estabelecem as diretrizes básicas de atuação relacionadas ao gerenciamento do risco de crédito e asseguram que a Instituição mantenha uma estrutura de controle compatível com a natureza de suas operações, complexidade dos seus produtos e serviços, atividades, processos, sistemas e a dimensão de sua exposição aos riscos.</w:t>
      </w:r>
    </w:p>
    <w:p w14:paraId="6A522125"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lastRenderedPageBreak/>
        <w:t>As regras aplicáveis aos limites internos associados ao risco de crédito estão alinhadas ao tratamento prudencial brasileiro e às recomendações do Comitê de Basileia para Supervisão Bancária e levam em consideração os elementos críticos associados aos processos, sistemas e pessoas que trazem impacto direto na execução do plano estratégico e nos resultados da Instituição, vinculando-se diretamente à Declaração de Apetite por Riscos – RAS e à Política de Gerenciamento de Risco do Conglomerado CAIXA.</w:t>
      </w:r>
    </w:p>
    <w:p w14:paraId="6BCE7B61" w14:textId="340E4614"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Ademais, as regras e os limites de exposição a riscos vigente</w:t>
      </w:r>
      <w:r w:rsidR="00766F9A" w:rsidRPr="005176A2">
        <w:rPr>
          <w:rFonts w:ascii="Futura Lt BT" w:hAnsi="Futura Lt BT"/>
          <w:color w:val="005CA9"/>
          <w:sz w:val="20"/>
          <w:szCs w:val="20"/>
        </w:rPr>
        <w:t>s</w:t>
      </w:r>
      <w:r w:rsidRPr="005176A2">
        <w:rPr>
          <w:rFonts w:ascii="Futura Lt BT" w:hAnsi="Futura Lt BT"/>
          <w:color w:val="005CA9"/>
          <w:sz w:val="20"/>
          <w:szCs w:val="20"/>
        </w:rPr>
        <w:t xml:space="preserve"> são revisados regularmente, ou sempre que modificações nas condições macroeconômicas, nas condições do mercado financeiro, na estrutura de capital ou na estratégia da CAIXA possam trazer impactos significativos ao risco de crédito.</w:t>
      </w:r>
    </w:p>
    <w:p w14:paraId="6B602A80"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Assim, a diretriz estratégica de manter a qualidade da carteira de crédito sem comprometer sua expansão, alinhada às políticas de risco e de crédito, exige aprimoramento contínuo dos processos relacionados à estrutura de gerenciamento de risco de crédito.</w:t>
      </w:r>
    </w:p>
    <w:p w14:paraId="634B70DA" w14:textId="6DB51E76" w:rsidR="00F15CAF" w:rsidRPr="005176A2" w:rsidRDefault="00F15CAF" w:rsidP="007D52BE">
      <w:pPr>
        <w:spacing w:before="240" w:after="120"/>
        <w:jc w:val="both"/>
        <w:rPr>
          <w:rFonts w:ascii="Futura Lt BT" w:hAnsi="Futura Lt BT"/>
          <w:b/>
          <w:color w:val="005CA9"/>
          <w:sz w:val="20"/>
          <w:szCs w:val="20"/>
        </w:rPr>
      </w:pPr>
      <w:r w:rsidRPr="005176A2">
        <w:rPr>
          <w:rFonts w:ascii="Futura Lt BT" w:hAnsi="Futura Lt BT"/>
          <w:b/>
          <w:color w:val="005CA9"/>
          <w:sz w:val="20"/>
          <w:szCs w:val="20"/>
        </w:rPr>
        <w:t xml:space="preserve">Risco de </w:t>
      </w:r>
      <w:r w:rsidR="009667DB" w:rsidRPr="005176A2">
        <w:rPr>
          <w:rFonts w:ascii="Futura Lt BT" w:hAnsi="Futura Lt BT"/>
          <w:b/>
          <w:color w:val="005CA9"/>
          <w:sz w:val="20"/>
          <w:szCs w:val="20"/>
        </w:rPr>
        <w:t>m</w:t>
      </w:r>
      <w:r w:rsidRPr="005176A2">
        <w:rPr>
          <w:rFonts w:ascii="Futura Lt BT" w:hAnsi="Futura Lt BT"/>
          <w:b/>
          <w:color w:val="005CA9"/>
          <w:sz w:val="20"/>
          <w:szCs w:val="20"/>
        </w:rPr>
        <w:t>ercado</w:t>
      </w:r>
    </w:p>
    <w:p w14:paraId="60353AE1" w14:textId="798A0F65"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 estrutura de gerenciamento do risco de mercado implementada na CAIXA estava aderente às determinações das Resoluções CMN nº 3.464/2007 e nº 4.388/2014. Com a publicação da Resolução CMN nº 4.557/2017 que revogou a Resolução CMN nº 3.464/2007, o gerenciamento de risco incorporou como premissa a visão prospectiva, com monitoramento contínuo e integrado dos riscos, considerando o apetite por risco e a importância sistêmica da instituição, a compatibilidade com o modelo de negócio, com a natureza das operações e com a complexidade dos produtos</w:t>
      </w:r>
      <w:r w:rsidR="00D92736" w:rsidRPr="005176A2">
        <w:rPr>
          <w:rFonts w:ascii="Futura Lt BT" w:hAnsi="Futura Lt BT"/>
          <w:color w:val="005CA9"/>
          <w:sz w:val="20"/>
          <w:szCs w:val="20"/>
        </w:rPr>
        <w:t>,</w:t>
      </w:r>
      <w:r w:rsidRPr="005176A2">
        <w:rPr>
          <w:rFonts w:ascii="Futura Lt BT" w:hAnsi="Futura Lt BT"/>
          <w:color w:val="005CA9"/>
          <w:sz w:val="20"/>
          <w:szCs w:val="20"/>
        </w:rPr>
        <w:t xml:space="preserve"> serviços</w:t>
      </w:r>
      <w:r w:rsidR="00DA2521" w:rsidRPr="005176A2">
        <w:rPr>
          <w:rFonts w:ascii="Futura Lt BT" w:hAnsi="Futura Lt BT"/>
          <w:color w:val="005CA9"/>
          <w:sz w:val="20"/>
          <w:szCs w:val="20"/>
        </w:rPr>
        <w:t>,</w:t>
      </w:r>
      <w:r w:rsidRPr="005176A2">
        <w:rPr>
          <w:rFonts w:ascii="Futura Lt BT" w:hAnsi="Futura Lt BT"/>
          <w:color w:val="005CA9"/>
          <w:sz w:val="20"/>
          <w:szCs w:val="20"/>
        </w:rPr>
        <w:t xml:space="preserve"> atividades e processos da instituição.</w:t>
      </w:r>
    </w:p>
    <w:p w14:paraId="7520A1DA"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As atividades de administração do risco de mercado são segregadas e independentes das negociais, de registro e liquidação de operações, de monitoramento de modelos e de auditoria, de forma a evitar conflitos de interesses e a resguardar a imparcialidade dos trabalhos executados.</w:t>
      </w:r>
    </w:p>
    <w:p w14:paraId="7FEE1969"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 área de riscos faz a proposta para a revisão da estrutura de apetite a riscos e demais limites e submete à aprovação das instâncias internas de governança de riscos e por fim para aprovação do Conselho de Administração da CAIXA. A comunicação das propostas de revisão dos limites tramita em sistema informatizado interno construído para essa finalidade. </w:t>
      </w:r>
    </w:p>
    <w:p w14:paraId="6C51BCAA"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Os resultados dos indicadores de risco de mercado e seus limites são acompanhados diariamente pela área de riscos, pela tesouraria e pela área de finanças responsável pela gestão de ativos e passivos.</w:t>
      </w:r>
    </w:p>
    <w:p w14:paraId="16BFB8C7" w14:textId="68982490" w:rsidR="00F15CAF" w:rsidRPr="005176A2" w:rsidRDefault="00F15CAF" w:rsidP="007D52BE">
      <w:pPr>
        <w:spacing w:before="240" w:after="120"/>
        <w:jc w:val="both"/>
        <w:rPr>
          <w:rFonts w:ascii="Futura Lt BT" w:hAnsi="Futura Lt BT"/>
          <w:b/>
          <w:color w:val="005CA9"/>
          <w:sz w:val="20"/>
          <w:szCs w:val="20"/>
        </w:rPr>
      </w:pPr>
      <w:r w:rsidRPr="005176A2">
        <w:rPr>
          <w:rFonts w:ascii="Futura Lt BT" w:hAnsi="Futura Lt BT"/>
          <w:b/>
          <w:color w:val="005CA9"/>
          <w:sz w:val="20"/>
          <w:szCs w:val="20"/>
        </w:rPr>
        <w:t xml:space="preserve">Risco de </w:t>
      </w:r>
      <w:r w:rsidR="006815B5" w:rsidRPr="005176A2">
        <w:rPr>
          <w:rFonts w:ascii="Futura Lt BT" w:hAnsi="Futura Lt BT"/>
          <w:b/>
          <w:color w:val="005CA9"/>
          <w:sz w:val="20"/>
          <w:szCs w:val="20"/>
        </w:rPr>
        <w:t>l</w:t>
      </w:r>
      <w:r w:rsidRPr="005176A2">
        <w:rPr>
          <w:rFonts w:ascii="Futura Lt BT" w:hAnsi="Futura Lt BT"/>
          <w:b/>
          <w:color w:val="005CA9"/>
          <w:sz w:val="20"/>
          <w:szCs w:val="20"/>
        </w:rPr>
        <w:t>iquidez</w:t>
      </w:r>
    </w:p>
    <w:p w14:paraId="542056E0" w14:textId="3DA6FEE6"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 CAIXA mantém estrutura de gerenciamento de risco de liquidez compatível com a natureza das operações e a complexidade dos produtos e serviços oferecidos em conformidade ao estabelecido na Resolução CMN </w:t>
      </w:r>
      <w:r w:rsidR="00550E50" w:rsidRPr="005176A2">
        <w:rPr>
          <w:rFonts w:ascii="Futura Lt BT" w:hAnsi="Futura Lt BT"/>
          <w:color w:val="005CA9"/>
          <w:sz w:val="20"/>
          <w:szCs w:val="20"/>
        </w:rPr>
        <w:br/>
      </w:r>
      <w:r w:rsidRPr="005176A2">
        <w:rPr>
          <w:rFonts w:ascii="Futura Lt BT" w:hAnsi="Futura Lt BT"/>
          <w:color w:val="005CA9"/>
          <w:sz w:val="20"/>
          <w:szCs w:val="20"/>
        </w:rPr>
        <w:t xml:space="preserve">nº 4.557/2017. </w:t>
      </w:r>
    </w:p>
    <w:p w14:paraId="557F7A3E" w14:textId="77777777" w:rsidR="00550E50" w:rsidRPr="005176A2" w:rsidRDefault="00550E50" w:rsidP="00550E50">
      <w:pPr>
        <w:spacing w:before="120" w:after="120"/>
        <w:jc w:val="both"/>
        <w:rPr>
          <w:rFonts w:ascii="Futura Lt BT" w:hAnsi="Futura Lt BT"/>
          <w:color w:val="005CA9"/>
          <w:sz w:val="20"/>
          <w:szCs w:val="20"/>
        </w:rPr>
      </w:pPr>
      <w:r w:rsidRPr="005176A2">
        <w:rPr>
          <w:rFonts w:ascii="Futura Lt BT" w:hAnsi="Futura Lt BT"/>
          <w:color w:val="005CA9"/>
          <w:sz w:val="20"/>
          <w:szCs w:val="20"/>
        </w:rPr>
        <w:t>O risco de liquidez tem como objetivo demonstrar a liquidez da instituição. Os limites definidos para a gestão do risco de liquidez são acompanhados diariamente e, em caso de violação, o PCL pode ser acionado.</w:t>
      </w:r>
    </w:p>
    <w:p w14:paraId="76258F9B" w14:textId="414E77B8" w:rsidR="00F15CAF" w:rsidRPr="005176A2" w:rsidRDefault="00F15CAF" w:rsidP="007D52BE">
      <w:pPr>
        <w:spacing w:before="240" w:after="120"/>
        <w:jc w:val="both"/>
        <w:rPr>
          <w:rFonts w:ascii="Futura Lt BT" w:hAnsi="Futura Lt BT"/>
          <w:b/>
          <w:color w:val="005CA9"/>
          <w:sz w:val="20"/>
          <w:szCs w:val="20"/>
        </w:rPr>
      </w:pPr>
      <w:r w:rsidRPr="005176A2">
        <w:rPr>
          <w:rFonts w:ascii="Futura Lt BT" w:hAnsi="Futura Lt BT"/>
          <w:b/>
          <w:color w:val="005CA9"/>
          <w:sz w:val="20"/>
          <w:szCs w:val="20"/>
        </w:rPr>
        <w:t xml:space="preserve">Risco </w:t>
      </w:r>
      <w:r w:rsidR="00A17847" w:rsidRPr="005176A2">
        <w:rPr>
          <w:rFonts w:ascii="Futura Lt BT" w:hAnsi="Futura Lt BT"/>
          <w:b/>
          <w:color w:val="005CA9"/>
          <w:sz w:val="20"/>
          <w:szCs w:val="20"/>
        </w:rPr>
        <w:t>o</w:t>
      </w:r>
      <w:r w:rsidRPr="005176A2">
        <w:rPr>
          <w:rFonts w:ascii="Futura Lt BT" w:hAnsi="Futura Lt BT"/>
          <w:b/>
          <w:color w:val="005CA9"/>
          <w:sz w:val="20"/>
          <w:szCs w:val="20"/>
        </w:rPr>
        <w:t xml:space="preserve">peracional </w:t>
      </w:r>
    </w:p>
    <w:p w14:paraId="1A0325DF" w14:textId="7D39801B"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 Resolução CMN nº 4.557/2017 define o risco operacional como a possibilidade de ocorrência de perdas resultantes de eventos externos ou de falha, deficiência ou inadequação de processos internos, pessoas e sistemas, incluído nesta definição o risco legal associado à inadequação ou deficiência em contratos firmados, bem como a</w:t>
      </w:r>
      <w:r w:rsidR="00F34A50" w:rsidRPr="005176A2">
        <w:rPr>
          <w:rFonts w:ascii="Futura Lt BT" w:hAnsi="Futura Lt BT"/>
          <w:color w:val="005CA9"/>
          <w:sz w:val="20"/>
          <w:szCs w:val="20"/>
        </w:rPr>
        <w:t>s</w:t>
      </w:r>
      <w:r w:rsidRPr="005176A2">
        <w:rPr>
          <w:rFonts w:ascii="Futura Lt BT" w:hAnsi="Futura Lt BT"/>
          <w:color w:val="005CA9"/>
          <w:sz w:val="20"/>
          <w:szCs w:val="20"/>
        </w:rPr>
        <w:t xml:space="preserve"> sanções em razão de descumprimento de dispositivos legais e a</w:t>
      </w:r>
      <w:r w:rsidR="00F34A50" w:rsidRPr="005176A2">
        <w:rPr>
          <w:rFonts w:ascii="Futura Lt BT" w:hAnsi="Futura Lt BT"/>
          <w:color w:val="005CA9"/>
          <w:sz w:val="20"/>
          <w:szCs w:val="20"/>
        </w:rPr>
        <w:t>s</w:t>
      </w:r>
      <w:r w:rsidRPr="005176A2">
        <w:rPr>
          <w:rFonts w:ascii="Futura Lt BT" w:hAnsi="Futura Lt BT"/>
          <w:color w:val="005CA9"/>
          <w:sz w:val="20"/>
          <w:szCs w:val="20"/>
        </w:rPr>
        <w:t xml:space="preserve"> indenizações por danos a terceiros decorrentes das atividades desenvolvidas pela instituição.</w:t>
      </w:r>
    </w:p>
    <w:p w14:paraId="05D09988"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 gerenciamento do risco operacional considera os fatores internos (pessoas, processos e sistemas) e externos que podem afetar adversamente a realização dos objetivos da CAIXA, e em caráter preventivo gera informações qualitativas associadas às perdas operacionais. </w:t>
      </w:r>
    </w:p>
    <w:p w14:paraId="2E9EAEC1"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Essas informações estão armazenadas em banco de dados estruturado e hospedadas em servidor de grande porte. São apresentadas por meio de sistema corporativo e sua construção, manutenção e operacionalização estão documentadas em normativos internos.</w:t>
      </w:r>
    </w:p>
    <w:p w14:paraId="18A2EC5F"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 gestão do risco operacional integra também a gestão de crise, de segurança da informação e de continuidade dos negócios, atuando esta última frente em possíveis interrupções nos serviços e atividades, como elemento fundamental para o sucesso de qualquer iniciativa de preservação ou recomposição da capacidade de realizar negócios.</w:t>
      </w:r>
    </w:p>
    <w:p w14:paraId="3D52AC36"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lastRenderedPageBreak/>
        <w:t>Além dos riscos de crédito, de mercado, de liquidez e operacional, também são considerados relevantes os riscos de taxas de jutos das operações não classificadas na carteira de negociação; de crédito de contraparte; de concentração; de estratégia; de imagem/reputação; atuarial; e social, ambiental e climático.</w:t>
      </w:r>
    </w:p>
    <w:p w14:paraId="27A57A32" w14:textId="2B44E8F7" w:rsidR="00F15CAF" w:rsidRPr="005176A2" w:rsidRDefault="00F15CAF" w:rsidP="007D52BE">
      <w:pPr>
        <w:spacing w:before="240" w:after="120"/>
        <w:jc w:val="both"/>
        <w:rPr>
          <w:rFonts w:ascii="Futura Lt BT" w:hAnsi="Futura Lt BT"/>
          <w:b/>
          <w:color w:val="005CA9"/>
          <w:sz w:val="20"/>
          <w:szCs w:val="20"/>
        </w:rPr>
      </w:pPr>
      <w:r w:rsidRPr="005176A2">
        <w:rPr>
          <w:rFonts w:ascii="Futura Lt BT" w:hAnsi="Futura Lt BT"/>
          <w:b/>
          <w:color w:val="005CA9"/>
          <w:sz w:val="20"/>
          <w:szCs w:val="20"/>
        </w:rPr>
        <w:t xml:space="preserve">Estrutura de </w:t>
      </w:r>
      <w:r w:rsidR="00332318" w:rsidRPr="005176A2">
        <w:rPr>
          <w:rFonts w:ascii="Futura Lt BT" w:hAnsi="Futura Lt BT"/>
          <w:b/>
          <w:color w:val="005CA9"/>
          <w:sz w:val="20"/>
          <w:szCs w:val="20"/>
        </w:rPr>
        <w:t>g</w:t>
      </w:r>
      <w:r w:rsidRPr="005176A2">
        <w:rPr>
          <w:rFonts w:ascii="Futura Lt BT" w:hAnsi="Futura Lt BT"/>
          <w:b/>
          <w:color w:val="005CA9"/>
          <w:sz w:val="20"/>
          <w:szCs w:val="20"/>
        </w:rPr>
        <w:t xml:space="preserve">erenciamento de </w:t>
      </w:r>
      <w:r w:rsidR="00332318" w:rsidRPr="005176A2">
        <w:rPr>
          <w:rFonts w:ascii="Futura Lt BT" w:hAnsi="Futura Lt BT"/>
          <w:b/>
          <w:color w:val="005CA9"/>
          <w:sz w:val="20"/>
          <w:szCs w:val="20"/>
        </w:rPr>
        <w:t>c</w:t>
      </w:r>
      <w:r w:rsidRPr="005176A2">
        <w:rPr>
          <w:rFonts w:ascii="Futura Lt BT" w:hAnsi="Futura Lt BT"/>
          <w:b/>
          <w:color w:val="005CA9"/>
          <w:sz w:val="20"/>
          <w:szCs w:val="20"/>
        </w:rPr>
        <w:t>apital</w:t>
      </w:r>
    </w:p>
    <w:p w14:paraId="124D9D32"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 Resolução CMN nº 4.557/2017 define o gerenciamento de capital como o processo contínuo de monitoramento e controle do capital mantido pela instituição, de avaliação da necessidade de capital para fazer face aos riscos a que a instituição está exposta, e o planejamento de metas e de necessidade de capital, considerando os objetivos estratégicos da instituição.</w:t>
      </w:r>
    </w:p>
    <w:p w14:paraId="46943026" w14:textId="550800A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 CAIXA reconhece que o gerenciamento de capital é parte integrante e fundamental para o atingimento dos objetivos estratégicos, e possui compreensão abrangente e integrada dos riscos que podem impactar o capital. Considera o seu Plano Estratégico, a Declaração de Apetite por Riscos e os riscos a que está sujeita na avaliação da suficiência d</w:t>
      </w:r>
      <w:r w:rsidR="00E66CDE" w:rsidRPr="005176A2">
        <w:rPr>
          <w:rFonts w:ascii="Futura Lt BT" w:hAnsi="Futura Lt BT"/>
          <w:color w:val="005CA9"/>
          <w:sz w:val="20"/>
          <w:szCs w:val="20"/>
        </w:rPr>
        <w:t>e</w:t>
      </w:r>
      <w:r w:rsidRPr="005176A2">
        <w:rPr>
          <w:rFonts w:ascii="Futura Lt BT" w:hAnsi="Futura Lt BT"/>
          <w:color w:val="005CA9"/>
          <w:sz w:val="20"/>
          <w:szCs w:val="20"/>
        </w:rPr>
        <w:t xml:space="preserve"> capital, por meio do Processo Interno de Avaliação da Adequação de Capital – ICAAP e da elaboração de Plano de Capital para um horizonte mínimo de 3 anos.</w:t>
      </w:r>
    </w:p>
    <w:p w14:paraId="3E08095B"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Os limites mínimos de capital e regras de distribuição de resultado aderentes ao planejamento de capital da CAIXA são formalizados em documentos específicos, como a Declaração de Apetite por Riscos e outras normas internas, aprovadas periodicamente pelo Conselho de Administração da CAIXA.</w:t>
      </w:r>
    </w:p>
    <w:p w14:paraId="555BC2F2"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 CAIXA prioriza fontes de capital com características (fonte de recurso, prazo e taxas) compatíveis com seus objetivos estratégicos e sua necessidade de capital, visando a otimização da sua estrutura de capital e de sua eficiência operacional.</w:t>
      </w:r>
    </w:p>
    <w:p w14:paraId="3C52A46B" w14:textId="757C31ED"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O Processo Interno de Avaliação da Adequação de Capital – ICAAP está definido na Resolução CMN </w:t>
      </w:r>
      <w:r w:rsidR="00C370CB">
        <w:rPr>
          <w:rFonts w:ascii="Futura Lt BT" w:hAnsi="Futura Lt BT"/>
          <w:color w:val="005CA9"/>
          <w:sz w:val="20"/>
          <w:szCs w:val="20"/>
        </w:rPr>
        <w:br/>
      </w:r>
      <w:r w:rsidRPr="005176A2">
        <w:rPr>
          <w:rFonts w:ascii="Futura Lt BT" w:hAnsi="Futura Lt BT"/>
          <w:color w:val="005CA9"/>
          <w:sz w:val="20"/>
          <w:szCs w:val="20"/>
        </w:rPr>
        <w:t>nº 4.557/2017, que dispõe sobre a Estrutura de Gerenciamento de Riscos e de Capital. Os procedimentos e parâmetros relativos ao ICAAP estão normatizados na Circular BACEN nº 3.846/2017.</w:t>
      </w:r>
    </w:p>
    <w:p w14:paraId="497A62EE"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O ICAAP foi implementado na CAIXA em consonância com o disposto na regulamentação e é objeto de relatório anual, com data-base de 31 de dezembro, validado por unidade independente e aprovado pelo Conselho Diretor e Conselho de Administração antes da disponibilização ao BACEN.</w:t>
      </w:r>
    </w:p>
    <w:p w14:paraId="773217EE"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A CAIXA acompanha a suficiência do seu capital por meio da avaliação e mensuração da necessidade de capital para cobertura dos riscos de crédito (inclui o risco de crédito da contraparte e o risco de concentração), mercado, operacional, e de variação das taxas de juros para os instrumentos classificados na carteira bancária; da avaliação da necessidade de capital para cobertura dos demais riscos relevantes, considerando, no mínimo, os riscos de liquidez, estratégia, reputação e socioambiental; e, ainda, por meio da avaliação da necessidade de capital em função dos resultados do programa de testes de estresse.</w:t>
      </w:r>
    </w:p>
    <w:p w14:paraId="57CCECA3"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 xml:space="preserve">A elaboração de cenários de estresse parte de uma discussão que visa identificar os eventos que poderiam caracterizar uma situação de estresse capaz de produzir efeitos significativos sobre a economia e sobre a CAIXA. Os eventos são selecionados com base tanto nas expectativas de impactos que esses poderão ter sobre a economia e sobre o negócio da CAIXA, quanto na sua probabilidade de ocorrência. </w:t>
      </w:r>
    </w:p>
    <w:p w14:paraId="6B9F07B2" w14:textId="77777777" w:rsidR="00F15CAF" w:rsidRPr="005176A2" w:rsidRDefault="00F15CAF" w:rsidP="00F15CAF">
      <w:pPr>
        <w:spacing w:before="120" w:after="120"/>
        <w:jc w:val="both"/>
        <w:rPr>
          <w:rFonts w:ascii="Futura Lt BT" w:hAnsi="Futura Lt BT"/>
          <w:color w:val="005CA9"/>
          <w:sz w:val="20"/>
          <w:szCs w:val="20"/>
        </w:rPr>
      </w:pPr>
      <w:r w:rsidRPr="005176A2">
        <w:rPr>
          <w:rFonts w:ascii="Futura Lt BT" w:hAnsi="Futura Lt BT"/>
          <w:color w:val="005CA9"/>
          <w:sz w:val="20"/>
          <w:szCs w:val="20"/>
        </w:rPr>
        <w:t>O resultado do último ICAAP considerando o cenário de normalidade, realizado para data-base dezembro de 2021, apontou que a CAIXA dispõe de capital para fazer frente a todos os riscos materiais e margem de capital relevante, refletindo a capacidade de garantir a solidez patrimonial da instituição.</w:t>
      </w:r>
    </w:p>
    <w:p w14:paraId="048FC51B" w14:textId="77777777" w:rsidR="009D0D37" w:rsidRPr="005176A2" w:rsidRDefault="009D0D37" w:rsidP="000F5C98">
      <w:pPr>
        <w:pStyle w:val="PargrafodaLista"/>
        <w:numPr>
          <w:ilvl w:val="0"/>
          <w:numId w:val="16"/>
        </w:numPr>
        <w:spacing w:before="480" w:after="240"/>
        <w:ind w:left="567" w:hanging="567"/>
        <w:contextualSpacing w:val="0"/>
        <w:jc w:val="both"/>
        <w:rPr>
          <w:rFonts w:ascii="Futura Lt BT" w:hAnsi="Futura Lt BT"/>
          <w:b/>
          <w:color w:val="005CA9"/>
          <w:sz w:val="20"/>
          <w:szCs w:val="20"/>
        </w:rPr>
      </w:pPr>
      <w:r w:rsidRPr="005176A2">
        <w:rPr>
          <w:rFonts w:ascii="Futura Lt BT" w:hAnsi="Futura Lt BT"/>
          <w:b/>
          <w:color w:val="005CA9"/>
          <w:sz w:val="20"/>
          <w:szCs w:val="20"/>
        </w:rPr>
        <w:t>Cálculo da exigência de capital regulamentar</w:t>
      </w:r>
    </w:p>
    <w:p w14:paraId="1A895216" w14:textId="00864F75" w:rsidR="009D0D37" w:rsidRPr="005176A2" w:rsidRDefault="007441C8" w:rsidP="009D0D37">
      <w:pPr>
        <w:spacing w:before="120" w:after="120"/>
        <w:jc w:val="both"/>
        <w:rPr>
          <w:rFonts w:ascii="Futura Lt BT" w:hAnsi="Futura Lt BT"/>
          <w:color w:val="005CA9"/>
          <w:sz w:val="20"/>
          <w:szCs w:val="20"/>
        </w:rPr>
      </w:pPr>
      <w:r w:rsidRPr="005176A2">
        <w:rPr>
          <w:rFonts w:ascii="Futura Lt BT" w:hAnsi="Futura Lt BT"/>
          <w:color w:val="005CA9"/>
          <w:sz w:val="20"/>
          <w:szCs w:val="20"/>
        </w:rPr>
        <w:t>Em conformidade com as Resoluções CMN nº 4.955/2021 e nº 4.958/2021, o cálculo do patrimônio de referência e o cálculo dos requerimentos mínimos de capital consideram o Conglomerado Prudencial</w:t>
      </w:r>
      <w:r w:rsidR="009D0D37" w:rsidRPr="005176A2">
        <w:rPr>
          <w:rFonts w:ascii="Futura Lt BT" w:hAnsi="Futura Lt BT"/>
          <w:color w:val="005CA9"/>
          <w:sz w:val="20"/>
          <w:szCs w:val="20"/>
        </w:rPr>
        <w:t>.</w:t>
      </w:r>
      <w:r w:rsidR="001D2B26" w:rsidRPr="005176A2">
        <w:rPr>
          <w:rFonts w:ascii="Futura Lt BT" w:hAnsi="Futura Lt BT"/>
          <w:color w:val="005CA9"/>
          <w:sz w:val="20"/>
          <w:szCs w:val="20"/>
        </w:rPr>
        <w:br w:type="page"/>
      </w:r>
    </w:p>
    <w:p w14:paraId="211ECF17" w14:textId="77777777" w:rsidR="009D0D37" w:rsidRPr="005176A2" w:rsidRDefault="009D0D37" w:rsidP="009D0D37">
      <w:pPr>
        <w:spacing w:before="120" w:after="240"/>
        <w:jc w:val="both"/>
        <w:rPr>
          <w:rFonts w:ascii="Futura Lt BT" w:hAnsi="Futura Lt BT"/>
          <w:color w:val="005CA9"/>
          <w:sz w:val="20"/>
          <w:szCs w:val="20"/>
        </w:rPr>
      </w:pPr>
      <w:r w:rsidRPr="005176A2">
        <w:rPr>
          <w:rFonts w:ascii="Futura Lt BT" w:hAnsi="Futura Lt BT"/>
          <w:color w:val="005CA9"/>
          <w:sz w:val="20"/>
          <w:szCs w:val="20"/>
        </w:rPr>
        <w:lastRenderedPageBreak/>
        <w:t>O quadro a seguir apresenta o detalhamento desses indicadores de capital.</w:t>
      </w:r>
    </w:p>
    <w:tbl>
      <w:tblPr>
        <w:tblW w:w="5001" w:type="pct"/>
        <w:tblCellMar>
          <w:left w:w="70" w:type="dxa"/>
          <w:right w:w="70" w:type="dxa"/>
        </w:tblCellMar>
        <w:tblLook w:val="04A0" w:firstRow="1" w:lastRow="0" w:firstColumn="1" w:lastColumn="0" w:noHBand="0" w:noVBand="1"/>
      </w:tblPr>
      <w:tblGrid>
        <w:gridCol w:w="6292"/>
        <w:gridCol w:w="1674"/>
        <w:gridCol w:w="1674"/>
      </w:tblGrid>
      <w:tr w:rsidR="005176A2" w:rsidRPr="005176A2" w14:paraId="23457A2C" w14:textId="77777777" w:rsidTr="00F25569">
        <w:trPr>
          <w:trHeight w:val="283"/>
        </w:trPr>
        <w:tc>
          <w:tcPr>
            <w:tcW w:w="3263" w:type="pct"/>
            <w:tcBorders>
              <w:top w:val="single" w:sz="4" w:space="0" w:color="F39200"/>
              <w:left w:val="nil"/>
              <w:bottom w:val="single" w:sz="4" w:space="0" w:color="F39200"/>
              <w:right w:val="nil"/>
            </w:tcBorders>
            <w:shd w:val="clear" w:color="auto" w:fill="auto"/>
            <w:noWrap/>
            <w:vAlign w:val="center"/>
            <w:hideMark/>
          </w:tcPr>
          <w:p w14:paraId="73FF0238" w14:textId="77777777" w:rsidR="00BC2E67" w:rsidRPr="005176A2" w:rsidRDefault="00BC2E67" w:rsidP="00BC2E67">
            <w:pPr>
              <w:jc w:val="center"/>
              <w:rPr>
                <w:rFonts w:ascii="Futura Lt BT" w:hAnsi="Futura Lt BT"/>
                <w:b/>
                <w:color w:val="005CA9"/>
                <w:sz w:val="18"/>
                <w:szCs w:val="18"/>
              </w:rPr>
            </w:pPr>
            <w:bookmarkStart w:id="138" w:name="RANGE!B3"/>
            <w:bookmarkStart w:id="139" w:name="_Hlk65763081"/>
            <w:r w:rsidRPr="005176A2">
              <w:rPr>
                <w:rFonts w:ascii="Futura Lt BT" w:hAnsi="Futura Lt BT"/>
                <w:b/>
                <w:color w:val="005CA9"/>
                <w:sz w:val="18"/>
                <w:szCs w:val="18"/>
              </w:rPr>
              <w:t>Descrição</w:t>
            </w:r>
            <w:bookmarkEnd w:id="138"/>
          </w:p>
        </w:tc>
        <w:tc>
          <w:tcPr>
            <w:tcW w:w="868" w:type="pct"/>
            <w:tcBorders>
              <w:top w:val="single" w:sz="4" w:space="0" w:color="F39200"/>
              <w:left w:val="nil"/>
              <w:bottom w:val="single" w:sz="4" w:space="0" w:color="F39200"/>
              <w:right w:val="nil"/>
            </w:tcBorders>
            <w:shd w:val="clear" w:color="auto" w:fill="auto"/>
            <w:noWrap/>
            <w:vAlign w:val="center"/>
          </w:tcPr>
          <w:p w14:paraId="190525BE" w14:textId="1275A2F1" w:rsidR="00BC2E67" w:rsidRPr="005176A2" w:rsidRDefault="000B5F0D" w:rsidP="00BC2E67">
            <w:pPr>
              <w:jc w:val="center"/>
              <w:rPr>
                <w:rFonts w:ascii="Futura Lt BT" w:hAnsi="Futura Lt BT"/>
                <w:b/>
                <w:color w:val="005CA9"/>
                <w:sz w:val="18"/>
                <w:szCs w:val="18"/>
              </w:rPr>
            </w:pPr>
            <w:r w:rsidRPr="005176A2">
              <w:rPr>
                <w:rFonts w:ascii="Futura Lt BT" w:hAnsi="Futura Lt BT"/>
                <w:b/>
                <w:color w:val="005CA9"/>
                <w:sz w:val="18"/>
                <w:szCs w:val="18"/>
              </w:rPr>
              <w:t>30</w:t>
            </w:r>
            <w:r w:rsidR="00BC6A49" w:rsidRPr="005176A2">
              <w:rPr>
                <w:rFonts w:ascii="Futura Lt BT" w:hAnsi="Futura Lt BT"/>
                <w:b/>
                <w:color w:val="005CA9"/>
                <w:sz w:val="18"/>
                <w:szCs w:val="18"/>
              </w:rPr>
              <w:t>/</w:t>
            </w:r>
            <w:r w:rsidRPr="005176A2">
              <w:rPr>
                <w:rFonts w:ascii="Futura Lt BT" w:hAnsi="Futura Lt BT"/>
                <w:b/>
                <w:color w:val="005CA9"/>
                <w:sz w:val="18"/>
                <w:szCs w:val="18"/>
              </w:rPr>
              <w:t>0</w:t>
            </w:r>
            <w:r w:rsidR="00A82E0A" w:rsidRPr="005176A2">
              <w:rPr>
                <w:rFonts w:ascii="Futura Lt BT" w:hAnsi="Futura Lt BT"/>
                <w:b/>
                <w:color w:val="005CA9"/>
                <w:sz w:val="18"/>
                <w:szCs w:val="18"/>
              </w:rPr>
              <w:t>9</w:t>
            </w:r>
            <w:r w:rsidR="00E02B1A" w:rsidRPr="005176A2">
              <w:rPr>
                <w:rFonts w:ascii="Futura Lt BT" w:hAnsi="Futura Lt BT"/>
                <w:b/>
                <w:color w:val="005CA9"/>
                <w:sz w:val="18"/>
                <w:szCs w:val="18"/>
              </w:rPr>
              <w:t>/2022</w:t>
            </w:r>
          </w:p>
        </w:tc>
        <w:tc>
          <w:tcPr>
            <w:tcW w:w="868" w:type="pct"/>
            <w:tcBorders>
              <w:top w:val="single" w:sz="4" w:space="0" w:color="F39200"/>
              <w:left w:val="nil"/>
              <w:bottom w:val="single" w:sz="4" w:space="0" w:color="F39200"/>
              <w:right w:val="nil"/>
            </w:tcBorders>
            <w:vAlign w:val="center"/>
          </w:tcPr>
          <w:p w14:paraId="13B02C4F" w14:textId="7C1FC266" w:rsidR="00BC2E67" w:rsidRPr="005176A2" w:rsidRDefault="00BC2E67" w:rsidP="00BC2E67">
            <w:pPr>
              <w:jc w:val="center"/>
              <w:rPr>
                <w:rFonts w:ascii="Futura Lt BT" w:hAnsi="Futura Lt BT"/>
                <w:b/>
                <w:color w:val="005CA9"/>
                <w:sz w:val="18"/>
                <w:szCs w:val="18"/>
              </w:rPr>
            </w:pPr>
            <w:r w:rsidRPr="005176A2">
              <w:rPr>
                <w:rFonts w:ascii="Futura Lt BT" w:hAnsi="Futura Lt BT"/>
                <w:b/>
                <w:color w:val="005CA9"/>
                <w:sz w:val="18"/>
                <w:szCs w:val="18"/>
              </w:rPr>
              <w:t>31/12/202</w:t>
            </w:r>
            <w:r w:rsidR="00E02B1A" w:rsidRPr="005176A2">
              <w:rPr>
                <w:rFonts w:ascii="Futura Lt BT" w:hAnsi="Futura Lt BT"/>
                <w:b/>
                <w:color w:val="005CA9"/>
                <w:sz w:val="18"/>
                <w:szCs w:val="18"/>
              </w:rPr>
              <w:t>1</w:t>
            </w:r>
          </w:p>
        </w:tc>
      </w:tr>
      <w:tr w:rsidR="005176A2" w:rsidRPr="005176A2" w14:paraId="2BA7B60F" w14:textId="77777777" w:rsidTr="00777193">
        <w:trPr>
          <w:trHeight w:val="283"/>
        </w:trPr>
        <w:tc>
          <w:tcPr>
            <w:tcW w:w="3263" w:type="pct"/>
            <w:tcBorders>
              <w:top w:val="nil"/>
              <w:left w:val="nil"/>
              <w:bottom w:val="single" w:sz="4" w:space="0" w:color="F39200"/>
              <w:right w:val="nil"/>
            </w:tcBorders>
            <w:shd w:val="clear" w:color="auto" w:fill="auto"/>
            <w:noWrap/>
            <w:vAlign w:val="center"/>
            <w:hideMark/>
          </w:tcPr>
          <w:p w14:paraId="3B6CB1D7" w14:textId="77777777" w:rsidR="00B90C40" w:rsidRPr="005176A2" w:rsidRDefault="00B90C40" w:rsidP="00B90C40">
            <w:pPr>
              <w:rPr>
                <w:rFonts w:ascii="Futura Lt BT" w:hAnsi="Futura Lt BT"/>
                <w:b/>
                <w:color w:val="005CA9"/>
                <w:sz w:val="18"/>
                <w:szCs w:val="18"/>
              </w:rPr>
            </w:pPr>
            <w:r w:rsidRPr="005176A2">
              <w:rPr>
                <w:rFonts w:ascii="Futura Lt BT" w:hAnsi="Futura Lt BT"/>
                <w:b/>
                <w:color w:val="005CA9"/>
                <w:sz w:val="18"/>
                <w:szCs w:val="18"/>
              </w:rPr>
              <w:t>Patrimônio de Referência – PR</w:t>
            </w:r>
          </w:p>
        </w:tc>
        <w:tc>
          <w:tcPr>
            <w:tcW w:w="868" w:type="pct"/>
            <w:tcBorders>
              <w:top w:val="single" w:sz="4" w:space="0" w:color="F39200"/>
              <w:left w:val="nil"/>
              <w:bottom w:val="single" w:sz="4" w:space="0" w:color="F39200"/>
              <w:right w:val="nil"/>
            </w:tcBorders>
            <w:shd w:val="clear" w:color="auto" w:fill="auto"/>
            <w:noWrap/>
            <w:vAlign w:val="center"/>
          </w:tcPr>
          <w:p w14:paraId="53EF665D" w14:textId="0B0EC602" w:rsidR="00B90C40" w:rsidRPr="005176A2" w:rsidRDefault="006570F4" w:rsidP="00B90C40">
            <w:pPr>
              <w:jc w:val="right"/>
              <w:rPr>
                <w:rFonts w:ascii="Futura Lt BT" w:hAnsi="Futura Lt BT"/>
                <w:b/>
                <w:color w:val="005CA9"/>
                <w:sz w:val="18"/>
                <w:szCs w:val="18"/>
              </w:rPr>
            </w:pPr>
            <w:r w:rsidRPr="005176A2">
              <w:rPr>
                <w:rFonts w:ascii="Futura Lt BT" w:hAnsi="Futura Lt BT" w:cs="Calibri"/>
                <w:b/>
                <w:bCs/>
                <w:color w:val="005CA9"/>
                <w:sz w:val="18"/>
                <w:szCs w:val="18"/>
              </w:rPr>
              <w:t>129.746.827</w:t>
            </w:r>
          </w:p>
        </w:tc>
        <w:tc>
          <w:tcPr>
            <w:tcW w:w="868" w:type="pct"/>
            <w:tcBorders>
              <w:top w:val="nil"/>
              <w:left w:val="nil"/>
              <w:bottom w:val="single" w:sz="4" w:space="0" w:color="F39200"/>
              <w:right w:val="nil"/>
            </w:tcBorders>
            <w:vAlign w:val="center"/>
          </w:tcPr>
          <w:p w14:paraId="73844448" w14:textId="2875FC91" w:rsidR="00B90C40" w:rsidRPr="005176A2" w:rsidRDefault="00B90C40" w:rsidP="00B90C40">
            <w:pPr>
              <w:jc w:val="right"/>
              <w:rPr>
                <w:rFonts w:ascii="Futura Lt BT" w:hAnsi="Futura Lt BT"/>
                <w:b/>
                <w:color w:val="005CA9"/>
                <w:sz w:val="18"/>
                <w:szCs w:val="18"/>
              </w:rPr>
            </w:pPr>
            <w:r w:rsidRPr="005176A2">
              <w:rPr>
                <w:rFonts w:ascii="Futura Lt BT" w:hAnsi="Futura Lt BT"/>
                <w:b/>
                <w:bCs/>
                <w:color w:val="005CA9"/>
                <w:sz w:val="18"/>
                <w:szCs w:val="18"/>
              </w:rPr>
              <w:t>120.529.287</w:t>
            </w:r>
          </w:p>
        </w:tc>
      </w:tr>
      <w:tr w:rsidR="005176A2" w:rsidRPr="005176A2" w14:paraId="20183D2C" w14:textId="77777777" w:rsidTr="00F25569">
        <w:trPr>
          <w:trHeight w:val="283"/>
        </w:trPr>
        <w:tc>
          <w:tcPr>
            <w:tcW w:w="3263" w:type="pct"/>
            <w:tcBorders>
              <w:top w:val="nil"/>
              <w:left w:val="nil"/>
              <w:bottom w:val="nil"/>
              <w:right w:val="nil"/>
            </w:tcBorders>
            <w:shd w:val="clear" w:color="auto" w:fill="auto"/>
            <w:noWrap/>
            <w:vAlign w:val="center"/>
            <w:hideMark/>
          </w:tcPr>
          <w:p w14:paraId="5C002A66" w14:textId="77777777" w:rsidR="00B90C40" w:rsidRPr="005176A2" w:rsidRDefault="00B90C40" w:rsidP="00B90C40">
            <w:pPr>
              <w:rPr>
                <w:rFonts w:ascii="Futura Lt BT" w:hAnsi="Futura Lt BT"/>
                <w:b/>
                <w:color w:val="005CA9"/>
                <w:sz w:val="18"/>
                <w:szCs w:val="18"/>
              </w:rPr>
            </w:pPr>
            <w:r w:rsidRPr="005176A2">
              <w:rPr>
                <w:rFonts w:ascii="Futura Lt BT" w:hAnsi="Futura Lt BT"/>
                <w:b/>
                <w:color w:val="005CA9"/>
                <w:sz w:val="18"/>
                <w:szCs w:val="18"/>
              </w:rPr>
              <w:t xml:space="preserve"> Nível I </w:t>
            </w:r>
          </w:p>
        </w:tc>
        <w:tc>
          <w:tcPr>
            <w:tcW w:w="868" w:type="pct"/>
            <w:tcBorders>
              <w:top w:val="nil"/>
              <w:left w:val="nil"/>
              <w:bottom w:val="nil"/>
              <w:right w:val="nil"/>
            </w:tcBorders>
            <w:shd w:val="clear" w:color="auto" w:fill="auto"/>
            <w:noWrap/>
            <w:vAlign w:val="center"/>
          </w:tcPr>
          <w:p w14:paraId="0D6779CD" w14:textId="6CB1AA3A" w:rsidR="00B90C40" w:rsidRPr="005176A2" w:rsidRDefault="00776D20" w:rsidP="00B90C40">
            <w:pPr>
              <w:jc w:val="right"/>
              <w:rPr>
                <w:rFonts w:ascii="Futura Lt BT" w:hAnsi="Futura Lt BT"/>
                <w:b/>
                <w:color w:val="005CA9"/>
                <w:sz w:val="18"/>
                <w:szCs w:val="18"/>
              </w:rPr>
            </w:pPr>
            <w:r w:rsidRPr="005176A2">
              <w:rPr>
                <w:rFonts w:ascii="Futura Lt BT" w:hAnsi="Futura Lt BT" w:cs="Calibri"/>
                <w:b/>
                <w:bCs/>
                <w:color w:val="005CA9"/>
                <w:sz w:val="18"/>
                <w:szCs w:val="18"/>
              </w:rPr>
              <w:t>106.984.983</w:t>
            </w:r>
          </w:p>
        </w:tc>
        <w:tc>
          <w:tcPr>
            <w:tcW w:w="868" w:type="pct"/>
            <w:tcBorders>
              <w:top w:val="nil"/>
              <w:left w:val="nil"/>
              <w:bottom w:val="nil"/>
              <w:right w:val="nil"/>
            </w:tcBorders>
            <w:vAlign w:val="center"/>
          </w:tcPr>
          <w:p w14:paraId="0D8C5AD5" w14:textId="76DF66FD" w:rsidR="00B90C40" w:rsidRPr="005176A2" w:rsidRDefault="00B90C40" w:rsidP="00B90C40">
            <w:pPr>
              <w:jc w:val="right"/>
              <w:rPr>
                <w:rFonts w:ascii="Futura Lt BT" w:hAnsi="Futura Lt BT"/>
                <w:b/>
                <w:color w:val="005CA9"/>
                <w:sz w:val="18"/>
                <w:szCs w:val="18"/>
              </w:rPr>
            </w:pPr>
            <w:r w:rsidRPr="005176A2">
              <w:rPr>
                <w:rFonts w:ascii="Futura Lt BT" w:hAnsi="Futura Lt BT"/>
                <w:b/>
                <w:bCs/>
                <w:color w:val="005CA9"/>
                <w:sz w:val="18"/>
                <w:szCs w:val="18"/>
              </w:rPr>
              <w:t>94.438.894</w:t>
            </w:r>
          </w:p>
        </w:tc>
      </w:tr>
      <w:tr w:rsidR="005176A2" w:rsidRPr="005176A2" w14:paraId="077C5DC8" w14:textId="77777777" w:rsidTr="00F25569">
        <w:trPr>
          <w:trHeight w:val="283"/>
        </w:trPr>
        <w:tc>
          <w:tcPr>
            <w:tcW w:w="3263" w:type="pct"/>
            <w:tcBorders>
              <w:top w:val="nil"/>
              <w:left w:val="nil"/>
              <w:bottom w:val="nil"/>
              <w:right w:val="nil"/>
            </w:tcBorders>
            <w:shd w:val="clear" w:color="auto" w:fill="auto"/>
            <w:noWrap/>
            <w:vAlign w:val="center"/>
            <w:hideMark/>
          </w:tcPr>
          <w:p w14:paraId="5CEF84A5" w14:textId="77777777" w:rsidR="00B90C40" w:rsidRPr="005176A2" w:rsidRDefault="00B90C40" w:rsidP="00B90C40">
            <w:pPr>
              <w:rPr>
                <w:rFonts w:ascii="Futura Lt BT" w:hAnsi="Futura Lt BT"/>
                <w:b/>
                <w:color w:val="005CA9"/>
                <w:sz w:val="18"/>
                <w:szCs w:val="18"/>
              </w:rPr>
            </w:pPr>
            <w:r w:rsidRPr="005176A2">
              <w:rPr>
                <w:rFonts w:ascii="Futura Lt BT" w:hAnsi="Futura Lt BT"/>
                <w:b/>
                <w:color w:val="005CA9"/>
                <w:sz w:val="18"/>
                <w:szCs w:val="18"/>
              </w:rPr>
              <w:t xml:space="preserve"> Capital Principal – CP </w:t>
            </w:r>
          </w:p>
        </w:tc>
        <w:tc>
          <w:tcPr>
            <w:tcW w:w="868" w:type="pct"/>
            <w:tcBorders>
              <w:top w:val="nil"/>
              <w:left w:val="nil"/>
              <w:bottom w:val="nil"/>
              <w:right w:val="nil"/>
            </w:tcBorders>
            <w:shd w:val="clear" w:color="auto" w:fill="auto"/>
            <w:noWrap/>
            <w:vAlign w:val="center"/>
          </w:tcPr>
          <w:p w14:paraId="6BC0889A" w14:textId="76DC6F60" w:rsidR="00B90C40" w:rsidRPr="005176A2" w:rsidRDefault="00776D20" w:rsidP="00B90C40">
            <w:pPr>
              <w:jc w:val="right"/>
              <w:rPr>
                <w:rFonts w:ascii="Futura Lt BT" w:hAnsi="Futura Lt BT"/>
                <w:b/>
                <w:color w:val="005CA9"/>
                <w:sz w:val="18"/>
                <w:szCs w:val="18"/>
              </w:rPr>
            </w:pPr>
            <w:r w:rsidRPr="005176A2">
              <w:rPr>
                <w:rFonts w:ascii="Futura Lt BT" w:hAnsi="Futura Lt BT" w:cs="Calibri"/>
                <w:b/>
                <w:bCs/>
                <w:color w:val="005CA9"/>
                <w:sz w:val="18"/>
                <w:szCs w:val="18"/>
              </w:rPr>
              <w:t>105.271.742</w:t>
            </w:r>
          </w:p>
        </w:tc>
        <w:tc>
          <w:tcPr>
            <w:tcW w:w="868" w:type="pct"/>
            <w:tcBorders>
              <w:top w:val="nil"/>
              <w:left w:val="nil"/>
              <w:bottom w:val="nil"/>
              <w:right w:val="nil"/>
            </w:tcBorders>
            <w:vAlign w:val="center"/>
          </w:tcPr>
          <w:p w14:paraId="03953B0D" w14:textId="6A06D696" w:rsidR="00B90C40" w:rsidRPr="005176A2" w:rsidRDefault="00B90C40" w:rsidP="00B90C40">
            <w:pPr>
              <w:jc w:val="right"/>
              <w:rPr>
                <w:rFonts w:ascii="Futura Lt BT" w:hAnsi="Futura Lt BT"/>
                <w:b/>
                <w:color w:val="005CA9"/>
                <w:sz w:val="18"/>
                <w:szCs w:val="18"/>
              </w:rPr>
            </w:pPr>
            <w:r w:rsidRPr="005176A2">
              <w:rPr>
                <w:rFonts w:ascii="Futura Lt BT" w:hAnsi="Futura Lt BT"/>
                <w:b/>
                <w:bCs/>
                <w:color w:val="005CA9"/>
                <w:sz w:val="18"/>
                <w:szCs w:val="18"/>
              </w:rPr>
              <w:t>92.725.653</w:t>
            </w:r>
          </w:p>
        </w:tc>
      </w:tr>
      <w:tr w:rsidR="005176A2" w:rsidRPr="005176A2" w14:paraId="5B5FE3D8" w14:textId="77777777" w:rsidTr="00C944F7">
        <w:trPr>
          <w:trHeight w:val="283"/>
        </w:trPr>
        <w:tc>
          <w:tcPr>
            <w:tcW w:w="3263" w:type="pct"/>
            <w:tcBorders>
              <w:top w:val="nil"/>
              <w:left w:val="nil"/>
              <w:bottom w:val="nil"/>
              <w:right w:val="nil"/>
            </w:tcBorders>
            <w:shd w:val="clear" w:color="auto" w:fill="auto"/>
            <w:noWrap/>
            <w:vAlign w:val="center"/>
            <w:hideMark/>
          </w:tcPr>
          <w:p w14:paraId="4926749B" w14:textId="269562CA" w:rsidR="00B90C40" w:rsidRPr="005176A2" w:rsidRDefault="00B90C40" w:rsidP="00C944F7">
            <w:pPr>
              <w:ind w:firstLineChars="100" w:firstLine="180"/>
              <w:rPr>
                <w:rFonts w:ascii="Futura Lt BT" w:hAnsi="Futura Lt BT"/>
                <w:color w:val="005CA9"/>
                <w:sz w:val="18"/>
                <w:szCs w:val="18"/>
              </w:rPr>
            </w:pPr>
            <w:r w:rsidRPr="005176A2">
              <w:rPr>
                <w:rFonts w:ascii="Futura Lt BT" w:hAnsi="Futura Lt BT"/>
                <w:color w:val="005CA9"/>
                <w:sz w:val="18"/>
                <w:szCs w:val="18"/>
              </w:rPr>
              <w:t>Patrimônio líquido prudencial (1)</w:t>
            </w:r>
          </w:p>
        </w:tc>
        <w:tc>
          <w:tcPr>
            <w:tcW w:w="868" w:type="pct"/>
            <w:tcBorders>
              <w:top w:val="nil"/>
              <w:left w:val="nil"/>
              <w:bottom w:val="nil"/>
              <w:right w:val="nil"/>
            </w:tcBorders>
            <w:shd w:val="clear" w:color="auto" w:fill="auto"/>
            <w:noWrap/>
            <w:vAlign w:val="center"/>
          </w:tcPr>
          <w:p w14:paraId="63544BED" w14:textId="01A99CE8" w:rsidR="00B90C40" w:rsidRPr="005176A2" w:rsidRDefault="00776D20" w:rsidP="00B90C40">
            <w:pPr>
              <w:jc w:val="right"/>
              <w:rPr>
                <w:rFonts w:ascii="Futura Lt BT" w:hAnsi="Futura Lt BT"/>
                <w:color w:val="005CA9"/>
                <w:sz w:val="18"/>
                <w:szCs w:val="18"/>
              </w:rPr>
            </w:pPr>
            <w:r w:rsidRPr="005176A2">
              <w:rPr>
                <w:rFonts w:ascii="Futura Lt BT" w:hAnsi="Futura Lt BT" w:cs="Calibri"/>
                <w:color w:val="005CA9"/>
                <w:sz w:val="18"/>
                <w:szCs w:val="18"/>
              </w:rPr>
              <w:t>120.503.295</w:t>
            </w:r>
          </w:p>
        </w:tc>
        <w:tc>
          <w:tcPr>
            <w:tcW w:w="868" w:type="pct"/>
            <w:tcBorders>
              <w:top w:val="nil"/>
              <w:left w:val="nil"/>
              <w:bottom w:val="nil"/>
              <w:right w:val="nil"/>
            </w:tcBorders>
            <w:vAlign w:val="center"/>
          </w:tcPr>
          <w:p w14:paraId="1D327DCC" w14:textId="2E15F246" w:rsidR="00B90C40" w:rsidRPr="005176A2" w:rsidRDefault="00B90C40" w:rsidP="00B90C40">
            <w:pPr>
              <w:jc w:val="right"/>
              <w:rPr>
                <w:rFonts w:ascii="Futura Lt BT" w:hAnsi="Futura Lt BT"/>
                <w:color w:val="005CA9"/>
                <w:sz w:val="18"/>
                <w:szCs w:val="18"/>
              </w:rPr>
            </w:pPr>
            <w:r w:rsidRPr="005176A2">
              <w:rPr>
                <w:rFonts w:ascii="Futura Lt BT" w:hAnsi="Futura Lt BT"/>
                <w:color w:val="005CA9"/>
                <w:sz w:val="18"/>
                <w:szCs w:val="18"/>
              </w:rPr>
              <w:t>110.018.509</w:t>
            </w:r>
          </w:p>
        </w:tc>
      </w:tr>
      <w:tr w:rsidR="005176A2" w:rsidRPr="005176A2" w14:paraId="2DCF8CBC" w14:textId="77777777" w:rsidTr="00C944F7">
        <w:trPr>
          <w:trHeight w:val="283"/>
        </w:trPr>
        <w:tc>
          <w:tcPr>
            <w:tcW w:w="3263" w:type="pct"/>
            <w:tcBorders>
              <w:top w:val="nil"/>
              <w:left w:val="nil"/>
              <w:bottom w:val="nil"/>
              <w:right w:val="nil"/>
            </w:tcBorders>
            <w:shd w:val="clear" w:color="auto" w:fill="auto"/>
            <w:noWrap/>
            <w:vAlign w:val="center"/>
            <w:hideMark/>
          </w:tcPr>
          <w:p w14:paraId="08B4B9E0" w14:textId="11F23D69" w:rsidR="00B90C40" w:rsidRPr="005176A2" w:rsidRDefault="00B90C40" w:rsidP="00C944F7">
            <w:pPr>
              <w:ind w:firstLineChars="100" w:firstLine="180"/>
              <w:rPr>
                <w:rFonts w:ascii="Futura Lt BT" w:hAnsi="Futura Lt BT"/>
                <w:color w:val="005CA9"/>
                <w:sz w:val="18"/>
                <w:szCs w:val="18"/>
              </w:rPr>
            </w:pPr>
            <w:r w:rsidRPr="005176A2">
              <w:rPr>
                <w:rFonts w:ascii="Futura Lt BT" w:hAnsi="Futura Lt BT"/>
                <w:color w:val="005CA9"/>
                <w:sz w:val="18"/>
                <w:szCs w:val="18"/>
              </w:rPr>
              <w:t>Ajustes prudenciais</w:t>
            </w:r>
          </w:p>
        </w:tc>
        <w:tc>
          <w:tcPr>
            <w:tcW w:w="868" w:type="pct"/>
            <w:tcBorders>
              <w:top w:val="nil"/>
              <w:left w:val="nil"/>
              <w:bottom w:val="nil"/>
              <w:right w:val="nil"/>
            </w:tcBorders>
            <w:shd w:val="clear" w:color="auto" w:fill="auto"/>
            <w:noWrap/>
            <w:vAlign w:val="center"/>
          </w:tcPr>
          <w:p w14:paraId="184B8924" w14:textId="62F51A77" w:rsidR="00B90C40" w:rsidRPr="005176A2" w:rsidRDefault="00776D20" w:rsidP="00B90C40">
            <w:pPr>
              <w:jc w:val="right"/>
              <w:rPr>
                <w:rFonts w:ascii="Futura Lt BT" w:hAnsi="Futura Lt BT"/>
                <w:color w:val="005CA9"/>
                <w:sz w:val="18"/>
                <w:szCs w:val="18"/>
              </w:rPr>
            </w:pPr>
            <w:r w:rsidRPr="005176A2">
              <w:rPr>
                <w:rFonts w:ascii="Futura Lt BT" w:hAnsi="Futura Lt BT" w:cs="Calibri"/>
                <w:color w:val="005CA9"/>
                <w:sz w:val="18"/>
                <w:szCs w:val="18"/>
              </w:rPr>
              <w:t>(15.231.552)</w:t>
            </w:r>
          </w:p>
        </w:tc>
        <w:tc>
          <w:tcPr>
            <w:tcW w:w="868" w:type="pct"/>
            <w:tcBorders>
              <w:top w:val="nil"/>
              <w:left w:val="nil"/>
              <w:bottom w:val="nil"/>
              <w:right w:val="nil"/>
            </w:tcBorders>
            <w:vAlign w:val="center"/>
          </w:tcPr>
          <w:p w14:paraId="5EB58341" w14:textId="55BABB47" w:rsidR="00B90C40" w:rsidRPr="005176A2" w:rsidRDefault="00B90C40" w:rsidP="00B90C40">
            <w:pPr>
              <w:jc w:val="right"/>
              <w:rPr>
                <w:rFonts w:ascii="Futura Lt BT" w:hAnsi="Futura Lt BT"/>
                <w:color w:val="005CA9"/>
                <w:sz w:val="18"/>
                <w:szCs w:val="18"/>
              </w:rPr>
            </w:pPr>
            <w:r w:rsidRPr="005176A2">
              <w:rPr>
                <w:rFonts w:ascii="Futura Lt BT" w:hAnsi="Futura Lt BT"/>
                <w:color w:val="005CA9"/>
                <w:sz w:val="18"/>
                <w:szCs w:val="18"/>
              </w:rPr>
              <w:t>(17.292.856)</w:t>
            </w:r>
          </w:p>
        </w:tc>
      </w:tr>
      <w:tr w:rsidR="005176A2" w:rsidRPr="005176A2" w14:paraId="78FE2E0A" w14:textId="77777777" w:rsidTr="00F25569">
        <w:trPr>
          <w:trHeight w:val="283"/>
        </w:trPr>
        <w:tc>
          <w:tcPr>
            <w:tcW w:w="3263" w:type="pct"/>
            <w:tcBorders>
              <w:top w:val="nil"/>
              <w:left w:val="nil"/>
              <w:bottom w:val="nil"/>
              <w:right w:val="nil"/>
            </w:tcBorders>
            <w:shd w:val="clear" w:color="auto" w:fill="auto"/>
            <w:noWrap/>
            <w:vAlign w:val="center"/>
            <w:hideMark/>
          </w:tcPr>
          <w:p w14:paraId="0E56D63A" w14:textId="77777777" w:rsidR="00B90C40" w:rsidRPr="005176A2" w:rsidRDefault="00B90C40" w:rsidP="00B90C40">
            <w:pPr>
              <w:rPr>
                <w:rFonts w:ascii="Futura Lt BT" w:hAnsi="Futura Lt BT"/>
                <w:b/>
                <w:color w:val="005CA9"/>
                <w:sz w:val="18"/>
                <w:szCs w:val="18"/>
              </w:rPr>
            </w:pPr>
            <w:r w:rsidRPr="005176A2">
              <w:rPr>
                <w:rFonts w:ascii="Futura Lt BT" w:hAnsi="Futura Lt BT"/>
                <w:b/>
                <w:color w:val="005CA9"/>
                <w:sz w:val="18"/>
                <w:szCs w:val="18"/>
              </w:rPr>
              <w:t xml:space="preserve"> Capital Complementar – CC </w:t>
            </w:r>
          </w:p>
        </w:tc>
        <w:tc>
          <w:tcPr>
            <w:tcW w:w="868" w:type="pct"/>
            <w:tcBorders>
              <w:top w:val="nil"/>
              <w:left w:val="nil"/>
              <w:bottom w:val="nil"/>
              <w:right w:val="nil"/>
            </w:tcBorders>
            <w:shd w:val="clear" w:color="auto" w:fill="auto"/>
            <w:noWrap/>
            <w:vAlign w:val="center"/>
          </w:tcPr>
          <w:p w14:paraId="34651EF3" w14:textId="70052B2F" w:rsidR="00B90C40" w:rsidRPr="005176A2" w:rsidRDefault="00776D20" w:rsidP="00B90C40">
            <w:pPr>
              <w:jc w:val="right"/>
              <w:rPr>
                <w:rFonts w:ascii="Futura Lt BT" w:hAnsi="Futura Lt BT"/>
                <w:b/>
                <w:color w:val="005CA9"/>
                <w:sz w:val="18"/>
                <w:szCs w:val="18"/>
              </w:rPr>
            </w:pPr>
            <w:r w:rsidRPr="005176A2">
              <w:rPr>
                <w:rFonts w:ascii="Futura Lt BT" w:hAnsi="Futura Lt BT" w:cs="Calibri"/>
                <w:b/>
                <w:bCs/>
                <w:color w:val="005CA9"/>
                <w:sz w:val="18"/>
                <w:szCs w:val="18"/>
              </w:rPr>
              <w:t>1.713.241</w:t>
            </w:r>
          </w:p>
        </w:tc>
        <w:tc>
          <w:tcPr>
            <w:tcW w:w="868" w:type="pct"/>
            <w:tcBorders>
              <w:top w:val="nil"/>
              <w:left w:val="nil"/>
              <w:bottom w:val="nil"/>
              <w:right w:val="nil"/>
            </w:tcBorders>
            <w:vAlign w:val="center"/>
          </w:tcPr>
          <w:p w14:paraId="69C6B4FD" w14:textId="228DB601" w:rsidR="00B90C40" w:rsidRPr="005176A2" w:rsidRDefault="00B90C40" w:rsidP="00B90C40">
            <w:pPr>
              <w:jc w:val="right"/>
              <w:rPr>
                <w:rFonts w:ascii="Futura Lt BT" w:hAnsi="Futura Lt BT"/>
                <w:b/>
                <w:color w:val="005CA9"/>
                <w:sz w:val="18"/>
                <w:szCs w:val="18"/>
              </w:rPr>
            </w:pPr>
            <w:r w:rsidRPr="005176A2">
              <w:rPr>
                <w:rFonts w:ascii="Futura Lt BT" w:hAnsi="Futura Lt BT"/>
                <w:b/>
                <w:bCs/>
                <w:color w:val="005CA9"/>
                <w:sz w:val="18"/>
                <w:szCs w:val="18"/>
              </w:rPr>
              <w:t>1.713.241</w:t>
            </w:r>
          </w:p>
        </w:tc>
      </w:tr>
      <w:tr w:rsidR="005176A2" w:rsidRPr="005176A2" w14:paraId="649D2080" w14:textId="77777777" w:rsidTr="00F25569">
        <w:trPr>
          <w:trHeight w:val="283"/>
        </w:trPr>
        <w:tc>
          <w:tcPr>
            <w:tcW w:w="3263" w:type="pct"/>
            <w:tcBorders>
              <w:top w:val="nil"/>
              <w:left w:val="nil"/>
              <w:bottom w:val="nil"/>
              <w:right w:val="nil"/>
            </w:tcBorders>
            <w:shd w:val="clear" w:color="auto" w:fill="auto"/>
            <w:noWrap/>
            <w:vAlign w:val="center"/>
            <w:hideMark/>
          </w:tcPr>
          <w:p w14:paraId="4A393E9A" w14:textId="77777777" w:rsidR="00B90C40" w:rsidRPr="005176A2" w:rsidRDefault="00B90C40" w:rsidP="00B90C40">
            <w:pPr>
              <w:rPr>
                <w:rFonts w:ascii="Futura Lt BT" w:hAnsi="Futura Lt BT"/>
                <w:b/>
                <w:color w:val="005CA9"/>
                <w:sz w:val="18"/>
                <w:szCs w:val="18"/>
              </w:rPr>
            </w:pPr>
            <w:r w:rsidRPr="005176A2">
              <w:rPr>
                <w:rFonts w:ascii="Futura Lt BT" w:hAnsi="Futura Lt BT"/>
                <w:b/>
                <w:color w:val="005CA9"/>
                <w:sz w:val="18"/>
                <w:szCs w:val="18"/>
              </w:rPr>
              <w:t xml:space="preserve"> Nível II </w:t>
            </w:r>
          </w:p>
        </w:tc>
        <w:tc>
          <w:tcPr>
            <w:tcW w:w="868" w:type="pct"/>
            <w:tcBorders>
              <w:top w:val="nil"/>
              <w:left w:val="nil"/>
              <w:bottom w:val="nil"/>
              <w:right w:val="nil"/>
            </w:tcBorders>
            <w:shd w:val="clear" w:color="auto" w:fill="auto"/>
            <w:noWrap/>
            <w:vAlign w:val="center"/>
          </w:tcPr>
          <w:p w14:paraId="11237549" w14:textId="11569B38" w:rsidR="00B90C40" w:rsidRPr="005176A2" w:rsidRDefault="00776D20" w:rsidP="00B90C40">
            <w:pPr>
              <w:jc w:val="right"/>
              <w:rPr>
                <w:rFonts w:ascii="Futura Lt BT" w:hAnsi="Futura Lt BT"/>
                <w:b/>
                <w:color w:val="005CA9"/>
                <w:sz w:val="18"/>
                <w:szCs w:val="18"/>
              </w:rPr>
            </w:pPr>
            <w:r w:rsidRPr="0017078A">
              <w:rPr>
                <w:rFonts w:ascii="Futura Lt BT" w:hAnsi="Futura Lt BT" w:cs="Calibri"/>
                <w:b/>
                <w:bCs/>
                <w:color w:val="005CA9"/>
                <w:sz w:val="18"/>
                <w:szCs w:val="18"/>
              </w:rPr>
              <w:t>22.761.843</w:t>
            </w:r>
          </w:p>
        </w:tc>
        <w:tc>
          <w:tcPr>
            <w:tcW w:w="868" w:type="pct"/>
            <w:tcBorders>
              <w:top w:val="nil"/>
              <w:left w:val="nil"/>
              <w:bottom w:val="nil"/>
              <w:right w:val="nil"/>
            </w:tcBorders>
            <w:vAlign w:val="center"/>
          </w:tcPr>
          <w:p w14:paraId="15731462" w14:textId="655E9A5B" w:rsidR="00B90C40" w:rsidRPr="005176A2" w:rsidRDefault="00B90C40" w:rsidP="00B90C40">
            <w:pPr>
              <w:jc w:val="right"/>
              <w:rPr>
                <w:rFonts w:ascii="Futura Lt BT" w:hAnsi="Futura Lt BT"/>
                <w:b/>
                <w:color w:val="005CA9"/>
                <w:sz w:val="18"/>
                <w:szCs w:val="18"/>
              </w:rPr>
            </w:pPr>
            <w:r w:rsidRPr="005176A2">
              <w:rPr>
                <w:rFonts w:ascii="Futura Lt BT" w:hAnsi="Futura Lt BT"/>
                <w:b/>
                <w:bCs/>
                <w:color w:val="005CA9"/>
                <w:sz w:val="18"/>
                <w:szCs w:val="18"/>
              </w:rPr>
              <w:t>26.090.393</w:t>
            </w:r>
          </w:p>
        </w:tc>
      </w:tr>
      <w:tr w:rsidR="005176A2" w:rsidRPr="005176A2" w14:paraId="176B89D6" w14:textId="77777777" w:rsidTr="00F25569">
        <w:trPr>
          <w:trHeight w:val="283"/>
        </w:trPr>
        <w:tc>
          <w:tcPr>
            <w:tcW w:w="3263" w:type="pct"/>
            <w:tcBorders>
              <w:top w:val="single" w:sz="4" w:space="0" w:color="F39200"/>
              <w:left w:val="nil"/>
              <w:bottom w:val="single" w:sz="4" w:space="0" w:color="F39200"/>
              <w:right w:val="nil"/>
            </w:tcBorders>
            <w:shd w:val="clear" w:color="auto" w:fill="auto"/>
            <w:noWrap/>
            <w:vAlign w:val="center"/>
            <w:hideMark/>
          </w:tcPr>
          <w:p w14:paraId="7AF4CA94" w14:textId="77777777" w:rsidR="00B90C40" w:rsidRPr="005176A2" w:rsidRDefault="00B90C40" w:rsidP="00B90C40">
            <w:pPr>
              <w:rPr>
                <w:rFonts w:ascii="Futura Lt BT" w:hAnsi="Futura Lt BT"/>
                <w:b/>
                <w:color w:val="005CA9"/>
                <w:sz w:val="18"/>
                <w:szCs w:val="18"/>
              </w:rPr>
            </w:pPr>
            <w:r w:rsidRPr="005176A2">
              <w:rPr>
                <w:rFonts w:ascii="Futura Lt BT" w:hAnsi="Futura Lt BT"/>
                <w:b/>
                <w:color w:val="005CA9"/>
                <w:sz w:val="18"/>
                <w:szCs w:val="18"/>
              </w:rPr>
              <w:t>Ativos ponderados pelo risco – RWA</w:t>
            </w:r>
          </w:p>
        </w:tc>
        <w:tc>
          <w:tcPr>
            <w:tcW w:w="868" w:type="pct"/>
            <w:tcBorders>
              <w:top w:val="single" w:sz="4" w:space="0" w:color="F39200"/>
              <w:left w:val="nil"/>
              <w:bottom w:val="single" w:sz="4" w:space="0" w:color="F39200"/>
              <w:right w:val="nil"/>
            </w:tcBorders>
            <w:shd w:val="clear" w:color="auto" w:fill="auto"/>
            <w:noWrap/>
            <w:vAlign w:val="center"/>
          </w:tcPr>
          <w:p w14:paraId="1C0C882E" w14:textId="428D719C" w:rsidR="00B90C40" w:rsidRPr="005176A2" w:rsidRDefault="00776D20" w:rsidP="00B90C40">
            <w:pPr>
              <w:jc w:val="right"/>
              <w:rPr>
                <w:rFonts w:ascii="Futura Lt BT" w:hAnsi="Futura Lt BT"/>
                <w:b/>
                <w:color w:val="005CA9"/>
                <w:sz w:val="18"/>
                <w:szCs w:val="18"/>
              </w:rPr>
            </w:pPr>
            <w:r w:rsidRPr="005176A2">
              <w:rPr>
                <w:rFonts w:ascii="Futura Lt BT" w:hAnsi="Futura Lt BT" w:cs="Calibri"/>
                <w:b/>
                <w:bCs/>
                <w:color w:val="005CA9"/>
                <w:sz w:val="18"/>
                <w:szCs w:val="18"/>
              </w:rPr>
              <w:t>704.621.305</w:t>
            </w:r>
          </w:p>
        </w:tc>
        <w:tc>
          <w:tcPr>
            <w:tcW w:w="868" w:type="pct"/>
            <w:tcBorders>
              <w:top w:val="single" w:sz="4" w:space="0" w:color="F39200"/>
              <w:left w:val="nil"/>
              <w:bottom w:val="single" w:sz="4" w:space="0" w:color="F39200"/>
              <w:right w:val="nil"/>
            </w:tcBorders>
            <w:vAlign w:val="center"/>
          </w:tcPr>
          <w:p w14:paraId="421D8A89" w14:textId="3B84CD4F" w:rsidR="00B90C40" w:rsidRPr="005176A2" w:rsidRDefault="00B90C40" w:rsidP="00B90C40">
            <w:pPr>
              <w:jc w:val="right"/>
              <w:rPr>
                <w:rFonts w:ascii="Futura Lt BT" w:hAnsi="Futura Lt BT"/>
                <w:b/>
                <w:color w:val="005CA9"/>
                <w:sz w:val="18"/>
                <w:szCs w:val="18"/>
              </w:rPr>
            </w:pPr>
            <w:r w:rsidRPr="005176A2">
              <w:rPr>
                <w:rFonts w:ascii="Futura Lt BT" w:hAnsi="Futura Lt BT"/>
                <w:b/>
                <w:bCs/>
                <w:color w:val="005CA9"/>
                <w:sz w:val="18"/>
                <w:szCs w:val="18"/>
              </w:rPr>
              <w:t>625.604.870</w:t>
            </w:r>
          </w:p>
        </w:tc>
      </w:tr>
      <w:tr w:rsidR="005176A2" w:rsidRPr="005176A2" w14:paraId="51D6CA4E" w14:textId="77777777" w:rsidTr="00F25569">
        <w:trPr>
          <w:trHeight w:val="283"/>
        </w:trPr>
        <w:tc>
          <w:tcPr>
            <w:tcW w:w="3263" w:type="pct"/>
            <w:tcBorders>
              <w:top w:val="nil"/>
              <w:left w:val="nil"/>
              <w:bottom w:val="nil"/>
              <w:right w:val="nil"/>
            </w:tcBorders>
            <w:shd w:val="clear" w:color="auto" w:fill="auto"/>
            <w:noWrap/>
            <w:vAlign w:val="center"/>
            <w:hideMark/>
          </w:tcPr>
          <w:p w14:paraId="1393A040" w14:textId="77777777" w:rsidR="00B90C40" w:rsidRPr="005176A2" w:rsidRDefault="00B90C40" w:rsidP="00B90C40">
            <w:pPr>
              <w:rPr>
                <w:rFonts w:ascii="Futura Lt BT" w:hAnsi="Futura Lt BT"/>
                <w:color w:val="005CA9"/>
                <w:sz w:val="18"/>
                <w:szCs w:val="18"/>
              </w:rPr>
            </w:pPr>
            <w:r w:rsidRPr="005176A2">
              <w:rPr>
                <w:rFonts w:ascii="Futura Lt BT" w:hAnsi="Futura Lt BT"/>
                <w:color w:val="005CA9"/>
                <w:sz w:val="18"/>
                <w:szCs w:val="18"/>
              </w:rPr>
              <w:t xml:space="preserve"> Risco de crédito – RWACPAD </w:t>
            </w:r>
          </w:p>
        </w:tc>
        <w:tc>
          <w:tcPr>
            <w:tcW w:w="868" w:type="pct"/>
            <w:tcBorders>
              <w:top w:val="nil"/>
              <w:left w:val="nil"/>
              <w:bottom w:val="nil"/>
              <w:right w:val="nil"/>
            </w:tcBorders>
            <w:shd w:val="clear" w:color="auto" w:fill="auto"/>
            <w:noWrap/>
            <w:vAlign w:val="center"/>
          </w:tcPr>
          <w:p w14:paraId="217771FF" w14:textId="474C4556" w:rsidR="00B90C40" w:rsidRPr="005176A2" w:rsidRDefault="00776D20" w:rsidP="00B90C40">
            <w:pPr>
              <w:jc w:val="right"/>
              <w:rPr>
                <w:rFonts w:ascii="Futura Lt BT" w:hAnsi="Futura Lt BT"/>
                <w:color w:val="005CA9"/>
                <w:sz w:val="18"/>
                <w:szCs w:val="18"/>
              </w:rPr>
            </w:pPr>
            <w:r w:rsidRPr="005176A2">
              <w:rPr>
                <w:rFonts w:ascii="Futura Lt BT" w:hAnsi="Futura Lt BT" w:cs="Calibri"/>
                <w:color w:val="005CA9"/>
                <w:sz w:val="18"/>
                <w:szCs w:val="18"/>
              </w:rPr>
              <w:t>625.314.501</w:t>
            </w:r>
          </w:p>
        </w:tc>
        <w:tc>
          <w:tcPr>
            <w:tcW w:w="868" w:type="pct"/>
            <w:tcBorders>
              <w:top w:val="nil"/>
              <w:left w:val="nil"/>
              <w:bottom w:val="nil"/>
              <w:right w:val="nil"/>
            </w:tcBorders>
            <w:vAlign w:val="center"/>
          </w:tcPr>
          <w:p w14:paraId="1878CC73" w14:textId="541A045C" w:rsidR="00B90C40" w:rsidRPr="005176A2" w:rsidRDefault="00B90C40" w:rsidP="00B90C40">
            <w:pPr>
              <w:jc w:val="right"/>
              <w:rPr>
                <w:rFonts w:ascii="Futura Lt BT" w:hAnsi="Futura Lt BT"/>
                <w:color w:val="005CA9"/>
                <w:sz w:val="18"/>
                <w:szCs w:val="18"/>
              </w:rPr>
            </w:pPr>
            <w:r w:rsidRPr="005176A2">
              <w:rPr>
                <w:rFonts w:ascii="Futura Lt BT" w:hAnsi="Futura Lt BT"/>
                <w:color w:val="005CA9"/>
                <w:sz w:val="18"/>
                <w:szCs w:val="18"/>
              </w:rPr>
              <w:t>540.773.799</w:t>
            </w:r>
          </w:p>
        </w:tc>
      </w:tr>
      <w:tr w:rsidR="005176A2" w:rsidRPr="005176A2" w14:paraId="4B4B03CC" w14:textId="77777777" w:rsidTr="00F25569">
        <w:trPr>
          <w:trHeight w:val="283"/>
        </w:trPr>
        <w:tc>
          <w:tcPr>
            <w:tcW w:w="3263" w:type="pct"/>
            <w:tcBorders>
              <w:top w:val="nil"/>
              <w:left w:val="nil"/>
              <w:bottom w:val="nil"/>
              <w:right w:val="nil"/>
            </w:tcBorders>
            <w:shd w:val="clear" w:color="auto" w:fill="auto"/>
            <w:noWrap/>
            <w:vAlign w:val="center"/>
            <w:hideMark/>
          </w:tcPr>
          <w:p w14:paraId="381C050D" w14:textId="77777777" w:rsidR="00B90C40" w:rsidRPr="005176A2" w:rsidRDefault="00B90C40" w:rsidP="00B90C40">
            <w:pPr>
              <w:rPr>
                <w:rFonts w:ascii="Futura Lt BT" w:hAnsi="Futura Lt BT"/>
                <w:color w:val="005CA9"/>
                <w:sz w:val="18"/>
                <w:szCs w:val="18"/>
              </w:rPr>
            </w:pPr>
            <w:r w:rsidRPr="005176A2">
              <w:rPr>
                <w:rFonts w:ascii="Futura Lt BT" w:hAnsi="Futura Lt BT"/>
                <w:color w:val="005CA9"/>
                <w:sz w:val="18"/>
                <w:szCs w:val="18"/>
              </w:rPr>
              <w:t xml:space="preserve"> Risco de mercado – RWAMPAD </w:t>
            </w:r>
          </w:p>
        </w:tc>
        <w:tc>
          <w:tcPr>
            <w:tcW w:w="868" w:type="pct"/>
            <w:tcBorders>
              <w:top w:val="nil"/>
              <w:left w:val="nil"/>
              <w:bottom w:val="nil"/>
              <w:right w:val="nil"/>
            </w:tcBorders>
            <w:shd w:val="clear" w:color="auto" w:fill="auto"/>
            <w:noWrap/>
            <w:vAlign w:val="center"/>
          </w:tcPr>
          <w:p w14:paraId="25FAA116" w14:textId="540CE203" w:rsidR="00B90C40" w:rsidRPr="005176A2" w:rsidRDefault="00776D20" w:rsidP="00B90C40">
            <w:pPr>
              <w:jc w:val="right"/>
              <w:rPr>
                <w:rFonts w:ascii="Futura Lt BT" w:hAnsi="Futura Lt BT"/>
                <w:color w:val="005CA9"/>
                <w:sz w:val="18"/>
                <w:szCs w:val="18"/>
              </w:rPr>
            </w:pPr>
            <w:r w:rsidRPr="005176A2">
              <w:rPr>
                <w:rFonts w:ascii="Futura Lt BT" w:hAnsi="Futura Lt BT" w:cs="Calibri"/>
                <w:color w:val="005CA9"/>
                <w:sz w:val="18"/>
                <w:szCs w:val="18"/>
              </w:rPr>
              <w:t>3.576.200</w:t>
            </w:r>
          </w:p>
        </w:tc>
        <w:tc>
          <w:tcPr>
            <w:tcW w:w="868" w:type="pct"/>
            <w:tcBorders>
              <w:top w:val="nil"/>
              <w:left w:val="nil"/>
              <w:bottom w:val="nil"/>
              <w:right w:val="nil"/>
            </w:tcBorders>
            <w:vAlign w:val="center"/>
          </w:tcPr>
          <w:p w14:paraId="03263FCA" w14:textId="22822990" w:rsidR="00B90C40" w:rsidRPr="005176A2" w:rsidRDefault="00B90C40" w:rsidP="00B90C40">
            <w:pPr>
              <w:jc w:val="right"/>
              <w:rPr>
                <w:rFonts w:ascii="Futura Lt BT" w:hAnsi="Futura Lt BT"/>
                <w:color w:val="005CA9"/>
                <w:sz w:val="18"/>
                <w:szCs w:val="18"/>
              </w:rPr>
            </w:pPr>
            <w:r w:rsidRPr="005176A2">
              <w:rPr>
                <w:rFonts w:ascii="Futura Lt BT" w:hAnsi="Futura Lt BT"/>
                <w:color w:val="005CA9"/>
                <w:sz w:val="18"/>
                <w:szCs w:val="18"/>
              </w:rPr>
              <w:t>7.429.099</w:t>
            </w:r>
          </w:p>
        </w:tc>
      </w:tr>
      <w:tr w:rsidR="005176A2" w:rsidRPr="005176A2" w14:paraId="35F0B292" w14:textId="77777777" w:rsidTr="00F25569">
        <w:trPr>
          <w:trHeight w:val="283"/>
        </w:trPr>
        <w:tc>
          <w:tcPr>
            <w:tcW w:w="3263" w:type="pct"/>
            <w:tcBorders>
              <w:top w:val="nil"/>
              <w:left w:val="nil"/>
              <w:bottom w:val="nil"/>
              <w:right w:val="nil"/>
            </w:tcBorders>
            <w:shd w:val="clear" w:color="auto" w:fill="auto"/>
            <w:noWrap/>
            <w:vAlign w:val="center"/>
            <w:hideMark/>
          </w:tcPr>
          <w:p w14:paraId="17DD88F2" w14:textId="77777777" w:rsidR="00B90C40" w:rsidRPr="005176A2" w:rsidRDefault="00B90C40" w:rsidP="00B90C40">
            <w:pPr>
              <w:rPr>
                <w:rFonts w:ascii="Futura Lt BT" w:hAnsi="Futura Lt BT"/>
                <w:color w:val="005CA9"/>
                <w:sz w:val="18"/>
                <w:szCs w:val="18"/>
              </w:rPr>
            </w:pPr>
            <w:r w:rsidRPr="005176A2">
              <w:rPr>
                <w:rFonts w:ascii="Futura Lt BT" w:hAnsi="Futura Lt BT"/>
                <w:color w:val="005CA9"/>
                <w:sz w:val="18"/>
                <w:szCs w:val="18"/>
              </w:rPr>
              <w:t xml:space="preserve"> Risco operacional – RWAOPAD </w:t>
            </w:r>
          </w:p>
        </w:tc>
        <w:tc>
          <w:tcPr>
            <w:tcW w:w="868" w:type="pct"/>
            <w:tcBorders>
              <w:top w:val="nil"/>
              <w:left w:val="nil"/>
              <w:bottom w:val="nil"/>
              <w:right w:val="nil"/>
            </w:tcBorders>
            <w:shd w:val="clear" w:color="auto" w:fill="auto"/>
            <w:noWrap/>
            <w:vAlign w:val="center"/>
          </w:tcPr>
          <w:p w14:paraId="28DB6B9B" w14:textId="0D476AE7" w:rsidR="00B90C40" w:rsidRPr="005176A2" w:rsidRDefault="00776D20" w:rsidP="00B90C40">
            <w:pPr>
              <w:jc w:val="right"/>
              <w:rPr>
                <w:rFonts w:ascii="Futura Lt BT" w:hAnsi="Futura Lt BT"/>
                <w:color w:val="005CA9"/>
                <w:sz w:val="18"/>
                <w:szCs w:val="18"/>
              </w:rPr>
            </w:pPr>
            <w:r w:rsidRPr="005176A2">
              <w:rPr>
                <w:rFonts w:ascii="Futura Lt BT" w:hAnsi="Futura Lt BT" w:cs="Calibri"/>
                <w:color w:val="005CA9"/>
                <w:sz w:val="18"/>
                <w:szCs w:val="18"/>
              </w:rPr>
              <w:t>75.730.604</w:t>
            </w:r>
          </w:p>
        </w:tc>
        <w:tc>
          <w:tcPr>
            <w:tcW w:w="868" w:type="pct"/>
            <w:tcBorders>
              <w:top w:val="nil"/>
              <w:left w:val="nil"/>
              <w:bottom w:val="nil"/>
              <w:right w:val="nil"/>
            </w:tcBorders>
            <w:vAlign w:val="center"/>
          </w:tcPr>
          <w:p w14:paraId="0ED9F2FB" w14:textId="59519CFF" w:rsidR="00B90C40" w:rsidRPr="005176A2" w:rsidRDefault="00B90C40" w:rsidP="00B90C40">
            <w:pPr>
              <w:jc w:val="right"/>
              <w:rPr>
                <w:rFonts w:ascii="Futura Lt BT" w:hAnsi="Futura Lt BT"/>
                <w:color w:val="005CA9"/>
                <w:sz w:val="18"/>
                <w:szCs w:val="18"/>
              </w:rPr>
            </w:pPr>
            <w:r w:rsidRPr="005176A2">
              <w:rPr>
                <w:rFonts w:ascii="Futura Lt BT" w:hAnsi="Futura Lt BT"/>
                <w:color w:val="005CA9"/>
                <w:sz w:val="18"/>
                <w:szCs w:val="18"/>
              </w:rPr>
              <w:t>77.401.972</w:t>
            </w:r>
          </w:p>
        </w:tc>
      </w:tr>
      <w:tr w:rsidR="005C606E" w:rsidRPr="005176A2" w14:paraId="03F0B202" w14:textId="77777777" w:rsidTr="00F25569">
        <w:trPr>
          <w:trHeight w:val="283"/>
        </w:trPr>
        <w:tc>
          <w:tcPr>
            <w:tcW w:w="3263" w:type="pct"/>
            <w:tcBorders>
              <w:top w:val="single" w:sz="4" w:space="0" w:color="F39200"/>
              <w:left w:val="nil"/>
              <w:bottom w:val="single" w:sz="4" w:space="0" w:color="F39200"/>
              <w:right w:val="nil"/>
            </w:tcBorders>
            <w:shd w:val="clear" w:color="auto" w:fill="auto"/>
            <w:noWrap/>
            <w:vAlign w:val="center"/>
            <w:hideMark/>
          </w:tcPr>
          <w:p w14:paraId="6DFF499A" w14:textId="77777777" w:rsidR="005C606E" w:rsidRPr="005176A2" w:rsidRDefault="005C606E" w:rsidP="005C606E">
            <w:pPr>
              <w:rPr>
                <w:rFonts w:ascii="Futura Lt BT" w:hAnsi="Futura Lt BT"/>
                <w:b/>
                <w:color w:val="005CA9"/>
                <w:sz w:val="18"/>
                <w:szCs w:val="18"/>
              </w:rPr>
            </w:pPr>
            <w:r w:rsidRPr="005176A2">
              <w:rPr>
                <w:rFonts w:ascii="Futura Lt BT" w:hAnsi="Futura Lt BT"/>
                <w:b/>
                <w:color w:val="005CA9"/>
                <w:sz w:val="18"/>
                <w:szCs w:val="18"/>
              </w:rPr>
              <w:t>Adicional de Capital Principal - ACP</w:t>
            </w:r>
          </w:p>
        </w:tc>
        <w:tc>
          <w:tcPr>
            <w:tcW w:w="868" w:type="pct"/>
            <w:tcBorders>
              <w:top w:val="single" w:sz="4" w:space="0" w:color="F39200"/>
              <w:left w:val="nil"/>
              <w:bottom w:val="single" w:sz="4" w:space="0" w:color="F39200"/>
              <w:right w:val="nil"/>
            </w:tcBorders>
            <w:shd w:val="clear" w:color="auto" w:fill="auto"/>
            <w:noWrap/>
            <w:vAlign w:val="center"/>
          </w:tcPr>
          <w:p w14:paraId="75B78C7B" w14:textId="1EA1EA37" w:rsidR="005C606E" w:rsidRPr="005C606E" w:rsidRDefault="005C606E" w:rsidP="005C606E">
            <w:pPr>
              <w:jc w:val="right"/>
              <w:rPr>
                <w:rFonts w:ascii="Futura Lt BT" w:hAnsi="Futura Lt BT"/>
                <w:b/>
                <w:color w:val="005CA9"/>
                <w:sz w:val="18"/>
                <w:szCs w:val="18"/>
              </w:rPr>
            </w:pPr>
            <w:r w:rsidRPr="005C606E">
              <w:rPr>
                <w:rFonts w:ascii="Futura Lt BT" w:hAnsi="Futura Lt BT" w:cs="Calibri"/>
                <w:b/>
                <w:bCs/>
                <w:color w:val="005CA9"/>
                <w:sz w:val="18"/>
                <w:szCs w:val="18"/>
              </w:rPr>
              <w:t>24.661.746</w:t>
            </w:r>
          </w:p>
        </w:tc>
        <w:tc>
          <w:tcPr>
            <w:tcW w:w="868" w:type="pct"/>
            <w:tcBorders>
              <w:top w:val="single" w:sz="4" w:space="0" w:color="F39200"/>
              <w:left w:val="nil"/>
              <w:bottom w:val="single" w:sz="4" w:space="0" w:color="F39200"/>
              <w:right w:val="nil"/>
            </w:tcBorders>
            <w:vAlign w:val="center"/>
          </w:tcPr>
          <w:p w14:paraId="15FBD5B4" w14:textId="56C9E04D" w:rsidR="005C606E" w:rsidRPr="005176A2" w:rsidRDefault="005C606E" w:rsidP="005C606E">
            <w:pPr>
              <w:jc w:val="right"/>
              <w:rPr>
                <w:rFonts w:ascii="Futura Lt BT" w:hAnsi="Futura Lt BT"/>
                <w:b/>
                <w:color w:val="005CA9"/>
                <w:sz w:val="18"/>
                <w:szCs w:val="18"/>
              </w:rPr>
            </w:pPr>
            <w:r w:rsidRPr="005176A2">
              <w:rPr>
                <w:rFonts w:ascii="Futura Lt BT" w:hAnsi="Futura Lt BT"/>
                <w:b/>
                <w:bCs/>
                <w:color w:val="005CA9"/>
                <w:sz w:val="18"/>
                <w:szCs w:val="18"/>
              </w:rPr>
              <w:t>18.768.146</w:t>
            </w:r>
          </w:p>
        </w:tc>
      </w:tr>
      <w:tr w:rsidR="005C606E" w:rsidRPr="005176A2" w14:paraId="06A8600A" w14:textId="77777777" w:rsidTr="00777193">
        <w:trPr>
          <w:trHeight w:val="283"/>
        </w:trPr>
        <w:tc>
          <w:tcPr>
            <w:tcW w:w="3263" w:type="pct"/>
            <w:tcBorders>
              <w:top w:val="single" w:sz="4" w:space="0" w:color="F39200"/>
              <w:left w:val="nil"/>
              <w:bottom w:val="single" w:sz="4" w:space="0" w:color="F39200"/>
              <w:right w:val="nil"/>
            </w:tcBorders>
            <w:shd w:val="clear" w:color="auto" w:fill="auto"/>
            <w:noWrap/>
            <w:vAlign w:val="center"/>
          </w:tcPr>
          <w:p w14:paraId="43E9AABA" w14:textId="7BA317AF" w:rsidR="005C606E" w:rsidRPr="005176A2" w:rsidRDefault="005C606E" w:rsidP="005C606E">
            <w:pPr>
              <w:rPr>
                <w:rFonts w:ascii="Futura Lt BT" w:hAnsi="Futura Lt BT"/>
                <w:b/>
                <w:color w:val="005CA9"/>
                <w:sz w:val="18"/>
                <w:szCs w:val="18"/>
              </w:rPr>
            </w:pPr>
            <w:r w:rsidRPr="005176A2">
              <w:rPr>
                <w:rFonts w:ascii="Futura Lt BT" w:hAnsi="Futura Lt BT"/>
                <w:b/>
                <w:color w:val="005CA9"/>
                <w:sz w:val="18"/>
                <w:szCs w:val="18"/>
              </w:rPr>
              <w:t>Patrim. de Referência Mínimo Requerido - PRMR (RWA*Fator F) + ACP</w:t>
            </w:r>
          </w:p>
        </w:tc>
        <w:tc>
          <w:tcPr>
            <w:tcW w:w="868" w:type="pct"/>
            <w:tcBorders>
              <w:top w:val="nil"/>
              <w:left w:val="nil"/>
              <w:bottom w:val="single" w:sz="4" w:space="0" w:color="F39200"/>
              <w:right w:val="nil"/>
            </w:tcBorders>
            <w:shd w:val="clear" w:color="auto" w:fill="auto"/>
            <w:vAlign w:val="center"/>
          </w:tcPr>
          <w:p w14:paraId="76477DA7" w14:textId="3D8A5CD6" w:rsidR="005C606E" w:rsidRPr="005C606E" w:rsidRDefault="005C606E" w:rsidP="005C606E">
            <w:pPr>
              <w:jc w:val="right"/>
              <w:rPr>
                <w:rFonts w:ascii="Futura Lt BT" w:hAnsi="Futura Lt BT"/>
                <w:b/>
                <w:color w:val="005CA9"/>
                <w:sz w:val="18"/>
                <w:szCs w:val="18"/>
              </w:rPr>
            </w:pPr>
            <w:r w:rsidRPr="005C606E">
              <w:rPr>
                <w:rFonts w:ascii="Futura Lt BT" w:hAnsi="Futura Lt BT" w:cs="Calibri"/>
                <w:b/>
                <w:bCs/>
                <w:color w:val="005CA9"/>
                <w:sz w:val="18"/>
                <w:szCs w:val="18"/>
              </w:rPr>
              <w:t>81.031.450</w:t>
            </w:r>
          </w:p>
        </w:tc>
        <w:tc>
          <w:tcPr>
            <w:tcW w:w="868" w:type="pct"/>
            <w:tcBorders>
              <w:top w:val="nil"/>
              <w:left w:val="nil"/>
              <w:bottom w:val="single" w:sz="4" w:space="0" w:color="F39200"/>
              <w:right w:val="nil"/>
            </w:tcBorders>
            <w:vAlign w:val="center"/>
          </w:tcPr>
          <w:p w14:paraId="77AD3D36" w14:textId="621C02E7" w:rsidR="005C606E" w:rsidRPr="005176A2" w:rsidRDefault="005C606E" w:rsidP="005C606E">
            <w:pPr>
              <w:jc w:val="right"/>
              <w:rPr>
                <w:rFonts w:ascii="Futura Lt BT" w:hAnsi="Futura Lt BT"/>
                <w:b/>
                <w:color w:val="005CA9"/>
                <w:sz w:val="18"/>
                <w:szCs w:val="18"/>
              </w:rPr>
            </w:pPr>
            <w:r w:rsidRPr="005176A2">
              <w:rPr>
                <w:rFonts w:ascii="Futura Lt BT" w:hAnsi="Futura Lt BT"/>
                <w:b/>
                <w:bCs/>
                <w:color w:val="005CA9"/>
                <w:sz w:val="18"/>
                <w:szCs w:val="18"/>
              </w:rPr>
              <w:t>68.816.536</w:t>
            </w:r>
          </w:p>
        </w:tc>
      </w:tr>
      <w:tr w:rsidR="005C606E" w:rsidRPr="005176A2" w14:paraId="030EEA23"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047912BD" w14:textId="77777777" w:rsidR="005C606E" w:rsidRPr="005176A2" w:rsidRDefault="005C606E" w:rsidP="005C606E">
            <w:pPr>
              <w:rPr>
                <w:rFonts w:ascii="Futura Lt BT" w:hAnsi="Futura Lt BT"/>
                <w:b/>
                <w:color w:val="005CA9"/>
                <w:sz w:val="18"/>
                <w:szCs w:val="18"/>
              </w:rPr>
            </w:pPr>
            <w:r w:rsidRPr="005176A2">
              <w:rPr>
                <w:rFonts w:ascii="Futura Lt BT" w:hAnsi="Futura Lt BT"/>
                <w:b/>
                <w:color w:val="005CA9"/>
                <w:sz w:val="18"/>
                <w:szCs w:val="18"/>
              </w:rPr>
              <w:t>Risco de mercado – carteira de não negociação - RBAN</w:t>
            </w:r>
          </w:p>
        </w:tc>
        <w:tc>
          <w:tcPr>
            <w:tcW w:w="868" w:type="pct"/>
            <w:tcBorders>
              <w:top w:val="nil"/>
              <w:left w:val="nil"/>
              <w:bottom w:val="single" w:sz="4" w:space="0" w:color="F39200"/>
              <w:right w:val="nil"/>
            </w:tcBorders>
            <w:shd w:val="clear" w:color="auto" w:fill="auto"/>
            <w:noWrap/>
            <w:vAlign w:val="center"/>
          </w:tcPr>
          <w:p w14:paraId="33D08B7E" w14:textId="3FC26DDD" w:rsidR="005C606E" w:rsidRPr="005C606E" w:rsidRDefault="005C606E" w:rsidP="005C606E">
            <w:pPr>
              <w:jc w:val="right"/>
              <w:rPr>
                <w:rFonts w:ascii="Futura Lt BT" w:hAnsi="Futura Lt BT"/>
                <w:b/>
                <w:color w:val="005CA9"/>
                <w:sz w:val="18"/>
                <w:szCs w:val="18"/>
              </w:rPr>
            </w:pPr>
            <w:r w:rsidRPr="005C606E">
              <w:rPr>
                <w:rFonts w:ascii="Futura Lt BT" w:hAnsi="Futura Lt BT" w:cs="Calibri"/>
                <w:b/>
                <w:bCs/>
                <w:color w:val="005CA9"/>
                <w:sz w:val="18"/>
                <w:szCs w:val="18"/>
              </w:rPr>
              <w:t>711.419</w:t>
            </w:r>
          </w:p>
        </w:tc>
        <w:tc>
          <w:tcPr>
            <w:tcW w:w="868" w:type="pct"/>
            <w:tcBorders>
              <w:top w:val="nil"/>
              <w:left w:val="nil"/>
              <w:bottom w:val="single" w:sz="4" w:space="0" w:color="F39200"/>
              <w:right w:val="nil"/>
            </w:tcBorders>
            <w:vAlign w:val="center"/>
          </w:tcPr>
          <w:p w14:paraId="73088D23" w14:textId="3DF389D5" w:rsidR="005C606E" w:rsidRPr="005176A2" w:rsidRDefault="005C606E" w:rsidP="005C606E">
            <w:pPr>
              <w:jc w:val="right"/>
              <w:rPr>
                <w:rFonts w:ascii="Futura Lt BT" w:hAnsi="Futura Lt BT"/>
                <w:b/>
                <w:color w:val="005CA9"/>
                <w:sz w:val="18"/>
                <w:szCs w:val="18"/>
              </w:rPr>
            </w:pPr>
            <w:r w:rsidRPr="005176A2">
              <w:rPr>
                <w:rFonts w:ascii="Futura Lt BT" w:hAnsi="Futura Lt BT"/>
                <w:b/>
                <w:bCs/>
                <w:color w:val="005CA9"/>
                <w:sz w:val="18"/>
                <w:szCs w:val="18"/>
              </w:rPr>
              <w:t>1.910.680</w:t>
            </w:r>
          </w:p>
        </w:tc>
      </w:tr>
      <w:tr w:rsidR="005C606E" w:rsidRPr="005176A2" w14:paraId="2AE87A63"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6E38F7B6" w14:textId="77777777" w:rsidR="005C606E" w:rsidRPr="005176A2" w:rsidRDefault="005C606E" w:rsidP="005C606E">
            <w:pPr>
              <w:rPr>
                <w:rFonts w:ascii="Futura Lt BT" w:hAnsi="Futura Lt BT"/>
                <w:b/>
                <w:color w:val="005CA9"/>
                <w:sz w:val="18"/>
                <w:szCs w:val="18"/>
              </w:rPr>
            </w:pPr>
            <w:r w:rsidRPr="005176A2">
              <w:rPr>
                <w:rFonts w:ascii="Futura Lt BT" w:hAnsi="Futura Lt BT"/>
                <w:b/>
                <w:color w:val="005CA9"/>
                <w:sz w:val="18"/>
                <w:szCs w:val="18"/>
              </w:rPr>
              <w:t>Margem de capital (PR - PRMR - RBAN)</w:t>
            </w:r>
          </w:p>
        </w:tc>
        <w:tc>
          <w:tcPr>
            <w:tcW w:w="868" w:type="pct"/>
            <w:tcBorders>
              <w:top w:val="nil"/>
              <w:left w:val="nil"/>
              <w:bottom w:val="single" w:sz="4" w:space="0" w:color="F39200"/>
              <w:right w:val="nil"/>
            </w:tcBorders>
            <w:shd w:val="clear" w:color="auto" w:fill="auto"/>
            <w:noWrap/>
            <w:vAlign w:val="center"/>
          </w:tcPr>
          <w:p w14:paraId="1A83E766" w14:textId="39C6C2AB" w:rsidR="005C606E" w:rsidRPr="005C606E" w:rsidRDefault="005C606E" w:rsidP="005C606E">
            <w:pPr>
              <w:jc w:val="right"/>
              <w:rPr>
                <w:rFonts w:ascii="Futura Lt BT" w:hAnsi="Futura Lt BT"/>
                <w:b/>
                <w:color w:val="005CA9"/>
                <w:sz w:val="18"/>
                <w:szCs w:val="18"/>
              </w:rPr>
            </w:pPr>
            <w:r w:rsidRPr="005C606E">
              <w:rPr>
                <w:rFonts w:ascii="Futura Lt BT" w:hAnsi="Futura Lt BT" w:cs="Calibri"/>
                <w:b/>
                <w:bCs/>
                <w:color w:val="005CA9"/>
                <w:sz w:val="18"/>
                <w:szCs w:val="18"/>
              </w:rPr>
              <w:t>48.003.958</w:t>
            </w:r>
          </w:p>
        </w:tc>
        <w:tc>
          <w:tcPr>
            <w:tcW w:w="868" w:type="pct"/>
            <w:tcBorders>
              <w:top w:val="nil"/>
              <w:left w:val="nil"/>
              <w:bottom w:val="single" w:sz="4" w:space="0" w:color="F39200"/>
              <w:right w:val="nil"/>
            </w:tcBorders>
            <w:vAlign w:val="center"/>
          </w:tcPr>
          <w:p w14:paraId="796174DF" w14:textId="48DB0208" w:rsidR="005C606E" w:rsidRPr="005176A2" w:rsidRDefault="005C606E" w:rsidP="005C606E">
            <w:pPr>
              <w:jc w:val="right"/>
              <w:rPr>
                <w:rFonts w:ascii="Futura Lt BT" w:hAnsi="Futura Lt BT"/>
                <w:b/>
                <w:color w:val="005CA9"/>
                <w:sz w:val="18"/>
                <w:szCs w:val="18"/>
              </w:rPr>
            </w:pPr>
            <w:r w:rsidRPr="005176A2">
              <w:rPr>
                <w:rFonts w:ascii="Futura Lt BT" w:hAnsi="Futura Lt BT"/>
                <w:b/>
                <w:bCs/>
                <w:color w:val="005CA9"/>
                <w:sz w:val="18"/>
                <w:szCs w:val="18"/>
              </w:rPr>
              <w:t>49.802.071</w:t>
            </w:r>
          </w:p>
        </w:tc>
      </w:tr>
      <w:tr w:rsidR="005176A2" w:rsidRPr="005176A2" w14:paraId="03FA5018"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33ABE87B" w14:textId="77777777" w:rsidR="008A0C98" w:rsidRPr="005176A2" w:rsidRDefault="008A0C98" w:rsidP="008A0C98">
            <w:pPr>
              <w:rPr>
                <w:rFonts w:ascii="Futura Lt BT" w:hAnsi="Futura Lt BT"/>
                <w:b/>
                <w:color w:val="005CA9"/>
                <w:sz w:val="18"/>
                <w:szCs w:val="18"/>
              </w:rPr>
            </w:pPr>
            <w:r w:rsidRPr="005176A2">
              <w:rPr>
                <w:rFonts w:ascii="Futura Lt BT" w:hAnsi="Futura Lt BT"/>
                <w:b/>
                <w:color w:val="005CA9"/>
                <w:sz w:val="18"/>
                <w:szCs w:val="18"/>
              </w:rPr>
              <w:t>Índice de capital principal (CP / RWA)</w:t>
            </w:r>
          </w:p>
        </w:tc>
        <w:tc>
          <w:tcPr>
            <w:tcW w:w="868" w:type="pct"/>
            <w:tcBorders>
              <w:top w:val="nil"/>
              <w:left w:val="nil"/>
              <w:bottom w:val="single" w:sz="4" w:space="0" w:color="F39200"/>
              <w:right w:val="nil"/>
            </w:tcBorders>
            <w:shd w:val="clear" w:color="auto" w:fill="auto"/>
            <w:noWrap/>
            <w:vAlign w:val="center"/>
          </w:tcPr>
          <w:p w14:paraId="65027938" w14:textId="78FCE161" w:rsidR="008A0C98" w:rsidRPr="005176A2" w:rsidRDefault="008A0C98" w:rsidP="008A0C98">
            <w:pPr>
              <w:jc w:val="right"/>
              <w:rPr>
                <w:rFonts w:ascii="Futura Lt BT" w:hAnsi="Futura Lt BT"/>
                <w:b/>
                <w:color w:val="005CA9"/>
                <w:sz w:val="18"/>
                <w:szCs w:val="18"/>
              </w:rPr>
            </w:pPr>
            <w:r w:rsidRPr="005176A2">
              <w:rPr>
                <w:rFonts w:ascii="Futura Lt BT" w:hAnsi="Futura Lt BT" w:cs="Calibri"/>
                <w:b/>
                <w:bCs/>
                <w:color w:val="005CA9"/>
                <w:sz w:val="18"/>
                <w:szCs w:val="18"/>
              </w:rPr>
              <w:t>14,94%</w:t>
            </w:r>
          </w:p>
        </w:tc>
        <w:tc>
          <w:tcPr>
            <w:tcW w:w="868" w:type="pct"/>
            <w:tcBorders>
              <w:top w:val="nil"/>
              <w:left w:val="nil"/>
              <w:bottom w:val="single" w:sz="4" w:space="0" w:color="F39200"/>
              <w:right w:val="nil"/>
            </w:tcBorders>
            <w:vAlign w:val="center"/>
          </w:tcPr>
          <w:p w14:paraId="2C2F94F7" w14:textId="65E7F12A" w:rsidR="008A0C98" w:rsidRPr="005176A2" w:rsidRDefault="008A0C98" w:rsidP="008A0C98">
            <w:pPr>
              <w:jc w:val="right"/>
              <w:rPr>
                <w:rFonts w:ascii="Futura Lt BT" w:hAnsi="Futura Lt BT"/>
                <w:b/>
                <w:color w:val="005CA9"/>
                <w:sz w:val="18"/>
                <w:szCs w:val="18"/>
              </w:rPr>
            </w:pPr>
            <w:r w:rsidRPr="005176A2">
              <w:rPr>
                <w:rFonts w:ascii="Futura Lt BT" w:hAnsi="Futura Lt BT"/>
                <w:b/>
                <w:bCs/>
                <w:color w:val="005CA9"/>
                <w:sz w:val="18"/>
                <w:szCs w:val="18"/>
              </w:rPr>
              <w:t>14,82%</w:t>
            </w:r>
          </w:p>
        </w:tc>
      </w:tr>
      <w:tr w:rsidR="005176A2" w:rsidRPr="005176A2" w14:paraId="75E8955E"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34DF4F28" w14:textId="77777777" w:rsidR="008A0C98" w:rsidRPr="005176A2" w:rsidRDefault="008A0C98" w:rsidP="008A0C98">
            <w:pPr>
              <w:rPr>
                <w:rFonts w:ascii="Futura Lt BT" w:hAnsi="Futura Lt BT"/>
                <w:b/>
                <w:color w:val="005CA9"/>
                <w:sz w:val="18"/>
                <w:szCs w:val="18"/>
              </w:rPr>
            </w:pPr>
            <w:r w:rsidRPr="005176A2">
              <w:rPr>
                <w:rFonts w:ascii="Futura Lt BT" w:hAnsi="Futura Lt BT"/>
                <w:b/>
                <w:color w:val="005CA9"/>
                <w:sz w:val="18"/>
                <w:szCs w:val="18"/>
              </w:rPr>
              <w:t>Índice de capital nível I (Nível I / RWA)</w:t>
            </w:r>
          </w:p>
        </w:tc>
        <w:tc>
          <w:tcPr>
            <w:tcW w:w="868" w:type="pct"/>
            <w:tcBorders>
              <w:top w:val="nil"/>
              <w:left w:val="nil"/>
              <w:bottom w:val="single" w:sz="4" w:space="0" w:color="F39200"/>
              <w:right w:val="nil"/>
            </w:tcBorders>
            <w:shd w:val="clear" w:color="auto" w:fill="auto"/>
            <w:noWrap/>
            <w:vAlign w:val="center"/>
          </w:tcPr>
          <w:p w14:paraId="75EC9256" w14:textId="185F3DAD" w:rsidR="008A0C98" w:rsidRPr="005176A2" w:rsidRDefault="008A0C98" w:rsidP="008A0C98">
            <w:pPr>
              <w:jc w:val="right"/>
              <w:rPr>
                <w:rFonts w:ascii="Futura Lt BT" w:hAnsi="Futura Lt BT"/>
                <w:b/>
                <w:color w:val="005CA9"/>
                <w:sz w:val="18"/>
                <w:szCs w:val="18"/>
              </w:rPr>
            </w:pPr>
            <w:r w:rsidRPr="005176A2">
              <w:rPr>
                <w:rFonts w:ascii="Futura Lt BT" w:hAnsi="Futura Lt BT" w:cs="Calibri"/>
                <w:b/>
                <w:bCs/>
                <w:color w:val="005CA9"/>
                <w:sz w:val="18"/>
                <w:szCs w:val="18"/>
              </w:rPr>
              <w:t>15,18%</w:t>
            </w:r>
          </w:p>
        </w:tc>
        <w:tc>
          <w:tcPr>
            <w:tcW w:w="868" w:type="pct"/>
            <w:tcBorders>
              <w:top w:val="nil"/>
              <w:left w:val="nil"/>
              <w:bottom w:val="single" w:sz="4" w:space="0" w:color="F39200"/>
              <w:right w:val="nil"/>
            </w:tcBorders>
            <w:vAlign w:val="center"/>
          </w:tcPr>
          <w:p w14:paraId="1FDB5927" w14:textId="57B478F1" w:rsidR="008A0C98" w:rsidRPr="005176A2" w:rsidRDefault="008A0C98" w:rsidP="008A0C98">
            <w:pPr>
              <w:jc w:val="right"/>
              <w:rPr>
                <w:rFonts w:ascii="Futura Lt BT" w:hAnsi="Futura Lt BT"/>
                <w:b/>
                <w:color w:val="005CA9"/>
                <w:sz w:val="18"/>
                <w:szCs w:val="18"/>
              </w:rPr>
            </w:pPr>
            <w:r w:rsidRPr="005176A2">
              <w:rPr>
                <w:rFonts w:ascii="Futura Lt BT" w:hAnsi="Futura Lt BT"/>
                <w:b/>
                <w:bCs/>
                <w:color w:val="005CA9"/>
                <w:sz w:val="18"/>
                <w:szCs w:val="18"/>
              </w:rPr>
              <w:t>15,10%</w:t>
            </w:r>
          </w:p>
        </w:tc>
      </w:tr>
      <w:tr w:rsidR="005176A2" w:rsidRPr="005176A2" w14:paraId="173F2DFC"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76B72F2E" w14:textId="77777777" w:rsidR="008A0C98" w:rsidRPr="005176A2" w:rsidRDefault="008A0C98" w:rsidP="008A0C98">
            <w:pPr>
              <w:rPr>
                <w:rFonts w:ascii="Futura Lt BT" w:hAnsi="Futura Lt BT"/>
                <w:b/>
                <w:color w:val="005CA9"/>
                <w:sz w:val="18"/>
                <w:szCs w:val="18"/>
              </w:rPr>
            </w:pPr>
            <w:r w:rsidRPr="005176A2">
              <w:rPr>
                <w:rFonts w:ascii="Futura Lt BT" w:hAnsi="Futura Lt BT"/>
                <w:b/>
                <w:color w:val="005CA9"/>
                <w:sz w:val="18"/>
                <w:szCs w:val="18"/>
              </w:rPr>
              <w:t>Índice de Basileia (PR / RWA)</w:t>
            </w:r>
          </w:p>
        </w:tc>
        <w:tc>
          <w:tcPr>
            <w:tcW w:w="868" w:type="pct"/>
            <w:tcBorders>
              <w:top w:val="nil"/>
              <w:left w:val="nil"/>
              <w:bottom w:val="single" w:sz="4" w:space="0" w:color="F39200"/>
              <w:right w:val="nil"/>
            </w:tcBorders>
            <w:shd w:val="clear" w:color="auto" w:fill="auto"/>
            <w:noWrap/>
            <w:vAlign w:val="center"/>
          </w:tcPr>
          <w:p w14:paraId="6C99F79C" w14:textId="18CDDE02" w:rsidR="008A0C98" w:rsidRPr="005176A2" w:rsidRDefault="008A0C98" w:rsidP="008A0C98">
            <w:pPr>
              <w:jc w:val="right"/>
              <w:rPr>
                <w:rFonts w:ascii="Futura Lt BT" w:hAnsi="Futura Lt BT"/>
                <w:b/>
                <w:color w:val="005CA9"/>
                <w:sz w:val="18"/>
                <w:szCs w:val="18"/>
              </w:rPr>
            </w:pPr>
            <w:r w:rsidRPr="005176A2">
              <w:rPr>
                <w:rFonts w:ascii="Futura Lt BT" w:hAnsi="Futura Lt BT" w:cs="Calibri"/>
                <w:b/>
                <w:bCs/>
                <w:color w:val="005CA9"/>
                <w:sz w:val="18"/>
                <w:szCs w:val="18"/>
              </w:rPr>
              <w:t>18,41%</w:t>
            </w:r>
          </w:p>
        </w:tc>
        <w:tc>
          <w:tcPr>
            <w:tcW w:w="868" w:type="pct"/>
            <w:tcBorders>
              <w:top w:val="nil"/>
              <w:left w:val="nil"/>
              <w:bottom w:val="single" w:sz="4" w:space="0" w:color="F39200"/>
              <w:right w:val="nil"/>
            </w:tcBorders>
            <w:vAlign w:val="center"/>
          </w:tcPr>
          <w:p w14:paraId="113794A7" w14:textId="64A2A0ED" w:rsidR="008A0C98" w:rsidRPr="005176A2" w:rsidRDefault="008A0C98" w:rsidP="008A0C98">
            <w:pPr>
              <w:jc w:val="right"/>
              <w:rPr>
                <w:rFonts w:ascii="Futura Lt BT" w:hAnsi="Futura Lt BT"/>
                <w:b/>
                <w:color w:val="005CA9"/>
                <w:sz w:val="18"/>
                <w:szCs w:val="18"/>
              </w:rPr>
            </w:pPr>
            <w:r w:rsidRPr="005176A2">
              <w:rPr>
                <w:rFonts w:ascii="Futura Lt BT" w:hAnsi="Futura Lt BT"/>
                <w:b/>
                <w:bCs/>
                <w:color w:val="005CA9"/>
                <w:sz w:val="18"/>
                <w:szCs w:val="18"/>
              </w:rPr>
              <w:t>19,27%</w:t>
            </w:r>
          </w:p>
        </w:tc>
      </w:tr>
      <w:tr w:rsidR="005176A2" w:rsidRPr="005176A2" w14:paraId="079357B4"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6DD3EC1E" w14:textId="77777777" w:rsidR="008A0C98" w:rsidRPr="005176A2" w:rsidRDefault="008A0C98" w:rsidP="008A0C98">
            <w:pPr>
              <w:rPr>
                <w:rFonts w:ascii="Futura Lt BT" w:hAnsi="Futura Lt BT"/>
                <w:b/>
                <w:color w:val="005CA9"/>
                <w:sz w:val="18"/>
                <w:szCs w:val="18"/>
              </w:rPr>
            </w:pPr>
            <w:r w:rsidRPr="005176A2">
              <w:rPr>
                <w:rFonts w:ascii="Futura Lt BT" w:hAnsi="Futura Lt BT"/>
                <w:b/>
                <w:color w:val="005CA9"/>
                <w:sz w:val="18"/>
                <w:szCs w:val="18"/>
              </w:rPr>
              <w:t>Fator F (Resolução CMN nº 4.193/2013)</w:t>
            </w:r>
          </w:p>
        </w:tc>
        <w:tc>
          <w:tcPr>
            <w:tcW w:w="868" w:type="pct"/>
            <w:tcBorders>
              <w:top w:val="nil"/>
              <w:left w:val="nil"/>
              <w:bottom w:val="single" w:sz="4" w:space="0" w:color="F39200"/>
              <w:right w:val="nil"/>
            </w:tcBorders>
            <w:shd w:val="clear" w:color="auto" w:fill="auto"/>
            <w:noWrap/>
            <w:vAlign w:val="center"/>
          </w:tcPr>
          <w:p w14:paraId="7616375A" w14:textId="2CCAA322" w:rsidR="008A0C98" w:rsidRPr="005176A2" w:rsidRDefault="008A0C98" w:rsidP="008A0C98">
            <w:pPr>
              <w:jc w:val="right"/>
              <w:rPr>
                <w:rFonts w:ascii="Futura Lt BT" w:hAnsi="Futura Lt BT"/>
                <w:b/>
                <w:color w:val="005CA9"/>
                <w:sz w:val="18"/>
                <w:szCs w:val="18"/>
              </w:rPr>
            </w:pPr>
            <w:r w:rsidRPr="005176A2">
              <w:rPr>
                <w:rFonts w:ascii="Futura Lt BT" w:hAnsi="Futura Lt BT" w:cs="Calibri"/>
                <w:b/>
                <w:bCs/>
                <w:color w:val="005CA9"/>
                <w:sz w:val="18"/>
                <w:szCs w:val="18"/>
              </w:rPr>
              <w:t>8,00%</w:t>
            </w:r>
          </w:p>
        </w:tc>
        <w:tc>
          <w:tcPr>
            <w:tcW w:w="868" w:type="pct"/>
            <w:tcBorders>
              <w:top w:val="nil"/>
              <w:left w:val="nil"/>
              <w:bottom w:val="single" w:sz="4" w:space="0" w:color="F39200"/>
              <w:right w:val="nil"/>
            </w:tcBorders>
            <w:vAlign w:val="center"/>
          </w:tcPr>
          <w:p w14:paraId="0C35AD01" w14:textId="1F5FDAD7" w:rsidR="008A0C98" w:rsidRPr="005176A2" w:rsidRDefault="008A0C98" w:rsidP="008A0C98">
            <w:pPr>
              <w:jc w:val="right"/>
              <w:rPr>
                <w:rFonts w:ascii="Futura Lt BT" w:hAnsi="Futura Lt BT"/>
                <w:b/>
                <w:color w:val="005CA9"/>
                <w:sz w:val="18"/>
                <w:szCs w:val="18"/>
              </w:rPr>
            </w:pPr>
            <w:r w:rsidRPr="005176A2">
              <w:rPr>
                <w:rFonts w:ascii="Futura Lt BT" w:hAnsi="Futura Lt BT"/>
                <w:b/>
                <w:bCs/>
                <w:color w:val="005CA9"/>
                <w:sz w:val="18"/>
                <w:szCs w:val="18"/>
              </w:rPr>
              <w:t>8,00%</w:t>
            </w:r>
          </w:p>
        </w:tc>
      </w:tr>
    </w:tbl>
    <w:bookmarkEnd w:id="139"/>
    <w:p w14:paraId="4469A8D7" w14:textId="77777777" w:rsidR="00297BD3" w:rsidRPr="005176A2" w:rsidRDefault="009D0D37" w:rsidP="002B36E6">
      <w:pPr>
        <w:spacing w:after="240"/>
        <w:rPr>
          <w:rFonts w:ascii="Futura Lt BT" w:hAnsi="Futura Lt BT" w:cs="Symbol"/>
          <w:color w:val="005CA9"/>
          <w:sz w:val="16"/>
          <w:szCs w:val="16"/>
        </w:rPr>
      </w:pPr>
      <w:r w:rsidRPr="005176A2">
        <w:rPr>
          <w:rFonts w:ascii="Futura Lt BT" w:hAnsi="Futura Lt BT" w:cs="Symbol"/>
          <w:color w:val="005CA9"/>
          <w:sz w:val="16"/>
          <w:szCs w:val="16"/>
        </w:rPr>
        <w:t>(1) Patrimônio Líquido considera os instrumentos híbridos de capital e dívida autorizados conforme Resolução CMN nº 4.</w:t>
      </w:r>
      <w:r w:rsidR="005B1F4C" w:rsidRPr="005176A2">
        <w:rPr>
          <w:rFonts w:ascii="Futura Lt BT" w:hAnsi="Futura Lt BT" w:cs="Symbol"/>
          <w:color w:val="005CA9"/>
          <w:sz w:val="16"/>
          <w:szCs w:val="16"/>
        </w:rPr>
        <w:t>955</w:t>
      </w:r>
      <w:r w:rsidRPr="005176A2">
        <w:rPr>
          <w:rFonts w:ascii="Futura Lt BT" w:hAnsi="Futura Lt BT" w:cs="Symbol"/>
          <w:color w:val="005CA9"/>
          <w:sz w:val="16"/>
          <w:szCs w:val="16"/>
        </w:rPr>
        <w:t>/20</w:t>
      </w:r>
      <w:r w:rsidR="005B1F4C" w:rsidRPr="005176A2">
        <w:rPr>
          <w:rFonts w:ascii="Futura Lt BT" w:hAnsi="Futura Lt BT" w:cs="Symbol"/>
          <w:color w:val="005CA9"/>
          <w:sz w:val="16"/>
          <w:szCs w:val="16"/>
        </w:rPr>
        <w:t>21</w:t>
      </w:r>
      <w:r w:rsidRPr="005176A2">
        <w:rPr>
          <w:rFonts w:ascii="Futura Lt BT" w:hAnsi="Futura Lt BT" w:cs="Symbol"/>
          <w:color w:val="005CA9"/>
          <w:sz w:val="16"/>
          <w:szCs w:val="16"/>
        </w:rPr>
        <w:t>.</w:t>
      </w:r>
    </w:p>
    <w:p w14:paraId="032936A8" w14:textId="1A831F83" w:rsidR="009D0D37" w:rsidRPr="005176A2" w:rsidRDefault="00297BD3" w:rsidP="002B36E6">
      <w:pPr>
        <w:spacing w:after="240"/>
        <w:rPr>
          <w:rFonts w:ascii="Futura Lt BT" w:hAnsi="Futura Lt BT"/>
          <w:b/>
          <w:color w:val="005CA9"/>
          <w:sz w:val="20"/>
          <w:szCs w:val="20"/>
        </w:rPr>
      </w:pPr>
      <w:r w:rsidRPr="005176A2">
        <w:rPr>
          <w:rFonts w:ascii="Futura Lt BT" w:hAnsi="Futura Lt BT"/>
          <w:b/>
          <w:color w:val="005CA9"/>
          <w:sz w:val="20"/>
          <w:szCs w:val="20"/>
        </w:rPr>
        <w:t>(b)</w:t>
      </w:r>
      <w:r w:rsidRPr="005176A2">
        <w:rPr>
          <w:rFonts w:ascii="Futura Lt BT" w:hAnsi="Futura Lt BT"/>
          <w:b/>
          <w:color w:val="005CA9"/>
          <w:sz w:val="20"/>
          <w:szCs w:val="20"/>
        </w:rPr>
        <w:tab/>
      </w:r>
      <w:r w:rsidR="009D0D37" w:rsidRPr="005176A2">
        <w:rPr>
          <w:rFonts w:ascii="Futura Lt BT" w:hAnsi="Futura Lt BT"/>
          <w:b/>
          <w:color w:val="005CA9"/>
          <w:sz w:val="20"/>
          <w:szCs w:val="20"/>
        </w:rPr>
        <w:t xml:space="preserve">Análise de </w:t>
      </w:r>
      <w:r w:rsidR="00F50180" w:rsidRPr="005176A2">
        <w:rPr>
          <w:rFonts w:ascii="Futura Lt BT" w:hAnsi="Futura Lt BT"/>
          <w:b/>
          <w:color w:val="005CA9"/>
          <w:sz w:val="20"/>
          <w:szCs w:val="20"/>
        </w:rPr>
        <w:t>s</w:t>
      </w:r>
      <w:r w:rsidR="009D0D37" w:rsidRPr="005176A2">
        <w:rPr>
          <w:rFonts w:ascii="Futura Lt BT" w:hAnsi="Futura Lt BT"/>
          <w:b/>
          <w:color w:val="005CA9"/>
          <w:sz w:val="20"/>
          <w:szCs w:val="20"/>
        </w:rPr>
        <w:t xml:space="preserve">ensibilidade das </w:t>
      </w:r>
      <w:r w:rsidR="00F50180" w:rsidRPr="005176A2">
        <w:rPr>
          <w:rFonts w:ascii="Futura Lt BT" w:hAnsi="Futura Lt BT"/>
          <w:b/>
          <w:color w:val="005CA9"/>
          <w:sz w:val="20"/>
          <w:szCs w:val="20"/>
        </w:rPr>
        <w:t>p</w:t>
      </w:r>
      <w:r w:rsidR="009D0D37" w:rsidRPr="005176A2">
        <w:rPr>
          <w:rFonts w:ascii="Futura Lt BT" w:hAnsi="Futura Lt BT"/>
          <w:b/>
          <w:color w:val="005CA9"/>
          <w:sz w:val="20"/>
          <w:szCs w:val="20"/>
        </w:rPr>
        <w:t xml:space="preserve">osições </w:t>
      </w:r>
      <w:r w:rsidR="00F50180" w:rsidRPr="005176A2">
        <w:rPr>
          <w:rFonts w:ascii="Futura Lt BT" w:hAnsi="Futura Lt BT"/>
          <w:b/>
          <w:color w:val="005CA9"/>
          <w:sz w:val="20"/>
          <w:szCs w:val="20"/>
        </w:rPr>
        <w:t>r</w:t>
      </w:r>
      <w:r w:rsidR="009D0D37" w:rsidRPr="005176A2">
        <w:rPr>
          <w:rFonts w:ascii="Futura Lt BT" w:hAnsi="Futura Lt BT"/>
          <w:b/>
          <w:color w:val="005CA9"/>
          <w:sz w:val="20"/>
          <w:szCs w:val="20"/>
        </w:rPr>
        <w:t xml:space="preserve">elevantes </w:t>
      </w:r>
    </w:p>
    <w:p w14:paraId="08984583" w14:textId="77777777" w:rsidR="009D0D37" w:rsidRPr="005176A2" w:rsidRDefault="009D0D37" w:rsidP="00C417E8">
      <w:pPr>
        <w:spacing w:before="120" w:after="120"/>
        <w:jc w:val="both"/>
        <w:rPr>
          <w:rFonts w:ascii="Futura Lt BT" w:hAnsi="Futura Lt BT"/>
          <w:color w:val="005CA9"/>
          <w:sz w:val="20"/>
          <w:szCs w:val="20"/>
        </w:rPr>
      </w:pPr>
      <w:r w:rsidRPr="005176A2">
        <w:rPr>
          <w:rFonts w:ascii="Futura Lt BT" w:hAnsi="Futura Lt BT"/>
          <w:color w:val="005CA9"/>
          <w:sz w:val="20"/>
          <w:szCs w:val="20"/>
        </w:rPr>
        <w:t>A análise de sensibilidade permite verificar o impacto das variações das taxas de juros sobre os preços dos ativos e passivos, por fator de risco. Estes estudos hipotéticos tornam-se ferramenta de gestão do risco de mercado, possibilitando a definição de medidas de mitigação em caso de concretização de tais cenários, uma vez que as exposições são monitoradas diariamente e movimentos adversos do mercado produzem a imediata atuação das unidades envolvidas no processo visando minimizar eventuais perdas que venham a ocorrer.</w:t>
      </w:r>
    </w:p>
    <w:p w14:paraId="54AF652A" w14:textId="5B0A83D6" w:rsidR="00415B52" w:rsidRPr="005176A2" w:rsidRDefault="00415B52" w:rsidP="00415B52">
      <w:pPr>
        <w:spacing w:before="120" w:after="120"/>
        <w:jc w:val="both"/>
        <w:rPr>
          <w:rFonts w:ascii="Futura Lt BT" w:hAnsi="Futura Lt BT"/>
          <w:color w:val="005CA9"/>
          <w:sz w:val="20"/>
          <w:szCs w:val="20"/>
        </w:rPr>
      </w:pPr>
      <w:r w:rsidRPr="005176A2">
        <w:rPr>
          <w:rFonts w:ascii="Futura Lt BT" w:hAnsi="Futura Lt BT"/>
          <w:color w:val="005CA9"/>
          <w:sz w:val="20"/>
          <w:szCs w:val="20"/>
        </w:rPr>
        <w:t>Os instrumentos objeto da análise de sensibilidade são aqueles avaliados pelo valor justo, no caso os instrumentos da carteira TVM classificados nas categorias I – Para negociação e II – Disponíveis para venda</w:t>
      </w:r>
      <w:r w:rsidR="00217CDD" w:rsidRPr="005176A2">
        <w:rPr>
          <w:rFonts w:ascii="Futura Lt BT" w:hAnsi="Futura Lt BT"/>
          <w:color w:val="005CA9"/>
          <w:sz w:val="20"/>
          <w:szCs w:val="20"/>
        </w:rPr>
        <w:t>,</w:t>
      </w:r>
      <w:r w:rsidRPr="005176A2">
        <w:rPr>
          <w:rFonts w:ascii="Futura Lt BT" w:hAnsi="Futura Lt BT"/>
          <w:color w:val="005CA9"/>
          <w:sz w:val="20"/>
          <w:szCs w:val="20"/>
        </w:rPr>
        <w:t xml:space="preserve"> conforme categorização da Circular BCB </w:t>
      </w:r>
      <w:r w:rsidR="00F50180" w:rsidRPr="005176A2">
        <w:rPr>
          <w:rFonts w:ascii="Futura Lt BT" w:hAnsi="Futura Lt BT"/>
          <w:color w:val="005CA9"/>
          <w:sz w:val="20"/>
          <w:szCs w:val="20"/>
        </w:rPr>
        <w:t xml:space="preserve">nº </w:t>
      </w:r>
      <w:r w:rsidRPr="005176A2">
        <w:rPr>
          <w:rFonts w:ascii="Futura Lt BT" w:hAnsi="Futura Lt BT"/>
          <w:color w:val="005CA9"/>
          <w:sz w:val="20"/>
          <w:szCs w:val="20"/>
        </w:rPr>
        <w:t>3</w:t>
      </w:r>
      <w:r w:rsidR="00F50180" w:rsidRPr="005176A2">
        <w:rPr>
          <w:rFonts w:ascii="Futura Lt BT" w:hAnsi="Futura Lt BT"/>
          <w:color w:val="005CA9"/>
          <w:sz w:val="20"/>
          <w:szCs w:val="20"/>
        </w:rPr>
        <w:t>.</w:t>
      </w:r>
      <w:r w:rsidRPr="005176A2">
        <w:rPr>
          <w:rFonts w:ascii="Futura Lt BT" w:hAnsi="Futura Lt BT"/>
          <w:color w:val="005CA9"/>
          <w:sz w:val="20"/>
          <w:szCs w:val="20"/>
        </w:rPr>
        <w:t xml:space="preserve">068/2001, além dos derivativos financeiros que são avaliados ao valor de mercado conforme Circular BCB </w:t>
      </w:r>
      <w:r w:rsidR="00F50180" w:rsidRPr="005176A2">
        <w:rPr>
          <w:rFonts w:ascii="Futura Lt BT" w:hAnsi="Futura Lt BT"/>
          <w:color w:val="005CA9"/>
          <w:sz w:val="20"/>
          <w:szCs w:val="20"/>
        </w:rPr>
        <w:t xml:space="preserve">nº </w:t>
      </w:r>
      <w:r w:rsidRPr="005176A2">
        <w:rPr>
          <w:rFonts w:ascii="Futura Lt BT" w:hAnsi="Futura Lt BT"/>
          <w:color w:val="005CA9"/>
          <w:sz w:val="20"/>
          <w:szCs w:val="20"/>
        </w:rPr>
        <w:t>3</w:t>
      </w:r>
      <w:r w:rsidR="00F50180" w:rsidRPr="005176A2">
        <w:rPr>
          <w:rFonts w:ascii="Futura Lt BT" w:hAnsi="Futura Lt BT"/>
          <w:color w:val="005CA9"/>
          <w:sz w:val="20"/>
          <w:szCs w:val="20"/>
        </w:rPr>
        <w:t>.</w:t>
      </w:r>
      <w:r w:rsidRPr="005176A2">
        <w:rPr>
          <w:rFonts w:ascii="Futura Lt BT" w:hAnsi="Futura Lt BT"/>
          <w:color w:val="005CA9"/>
          <w:sz w:val="20"/>
          <w:szCs w:val="20"/>
        </w:rPr>
        <w:t>082</w:t>
      </w:r>
      <w:r w:rsidR="00217CDD" w:rsidRPr="005176A2">
        <w:rPr>
          <w:rFonts w:ascii="Futura Lt BT" w:hAnsi="Futura Lt BT"/>
          <w:color w:val="005CA9"/>
          <w:sz w:val="20"/>
          <w:szCs w:val="20"/>
        </w:rPr>
        <w:t>/2002</w:t>
      </w:r>
      <w:r w:rsidRPr="005176A2">
        <w:rPr>
          <w:rFonts w:ascii="Futura Lt BT" w:hAnsi="Futura Lt BT"/>
          <w:color w:val="005CA9"/>
          <w:sz w:val="20"/>
          <w:szCs w:val="20"/>
        </w:rPr>
        <w:t>.</w:t>
      </w:r>
    </w:p>
    <w:p w14:paraId="67C8ED66" w14:textId="77777777" w:rsidR="00415B52" w:rsidRPr="005176A2" w:rsidRDefault="00415B52" w:rsidP="00415B52">
      <w:pPr>
        <w:spacing w:before="120" w:after="120"/>
        <w:jc w:val="both"/>
        <w:rPr>
          <w:rFonts w:ascii="Futura Lt BT" w:hAnsi="Futura Lt BT"/>
          <w:color w:val="005CA9"/>
          <w:sz w:val="20"/>
          <w:szCs w:val="20"/>
        </w:rPr>
      </w:pPr>
      <w:r w:rsidRPr="005176A2">
        <w:rPr>
          <w:rFonts w:ascii="Futura Lt BT" w:hAnsi="Futura Lt BT"/>
          <w:color w:val="005CA9"/>
          <w:sz w:val="20"/>
          <w:szCs w:val="20"/>
        </w:rPr>
        <w:t>As flutuações nas taxas de juros, nas taxas cambiais, de preços de ações e preços de mercadorias podem trazer incertezas futuras aos preços dos ativos atrelados a esses fatores de risco contabilizados no balanço patrimonial. A volatilidade dos fatores de risco, portanto, ocasionam volatilidade nos valores contabilizados no balanço patrimonial.</w:t>
      </w:r>
    </w:p>
    <w:p w14:paraId="22484689" w14:textId="5DD1F43F" w:rsidR="00415B52" w:rsidRPr="005176A2" w:rsidRDefault="00415B52" w:rsidP="00415B52">
      <w:pPr>
        <w:spacing w:before="120" w:after="120"/>
        <w:jc w:val="both"/>
        <w:rPr>
          <w:rFonts w:ascii="Futura Lt BT" w:hAnsi="Futura Lt BT"/>
          <w:color w:val="005CA9"/>
          <w:sz w:val="20"/>
          <w:szCs w:val="20"/>
        </w:rPr>
      </w:pPr>
      <w:r w:rsidRPr="005176A2">
        <w:rPr>
          <w:rFonts w:ascii="Futura Lt BT" w:hAnsi="Futura Lt BT"/>
          <w:color w:val="005CA9"/>
          <w:sz w:val="20"/>
          <w:szCs w:val="20"/>
        </w:rPr>
        <w:t>O exercício de análise de sensibilidade captura possibilidades de volatilidade nos fatores de risco e prevê os impactos nos valores contabilizados nos instrumentos financeiros. Contudo valem algumas ressalvas importantes quanto à metodologia do exercício: i – o exercício é aplicado considerando uma composição estática de balanço, ignorando a capacidade de gerenciamento das exposições da instituição. Principalmente para os títulos prefixados da carteira de negociação, a capacidade para proteção(</w:t>
      </w:r>
      <w:r w:rsidRPr="005176A2">
        <w:rPr>
          <w:rFonts w:ascii="Futura Lt BT" w:hAnsi="Futura Lt BT"/>
          <w:i/>
          <w:color w:val="005CA9"/>
          <w:sz w:val="20"/>
          <w:szCs w:val="20"/>
        </w:rPr>
        <w:t>hedge</w:t>
      </w:r>
      <w:r w:rsidRPr="005176A2">
        <w:rPr>
          <w:rFonts w:ascii="Futura Lt BT" w:hAnsi="Futura Lt BT"/>
          <w:color w:val="005CA9"/>
          <w:sz w:val="20"/>
          <w:szCs w:val="20"/>
        </w:rPr>
        <w:t xml:space="preserve">) com a utilização de instrumentos derivativos é alta; ii – </w:t>
      </w:r>
      <w:r w:rsidR="00761584" w:rsidRPr="005176A2">
        <w:rPr>
          <w:rFonts w:ascii="Futura Lt BT" w:hAnsi="Futura Lt BT"/>
          <w:color w:val="005CA9"/>
          <w:sz w:val="20"/>
          <w:szCs w:val="20"/>
        </w:rPr>
        <w:t>n</w:t>
      </w:r>
      <w:r w:rsidRPr="005176A2">
        <w:rPr>
          <w:rFonts w:ascii="Futura Lt BT" w:hAnsi="Futura Lt BT"/>
          <w:color w:val="005CA9"/>
          <w:sz w:val="20"/>
          <w:szCs w:val="20"/>
        </w:rPr>
        <w:t xml:space="preserve">ão foram aplicados choques ao </w:t>
      </w:r>
      <w:r w:rsidRPr="005176A2">
        <w:rPr>
          <w:rFonts w:ascii="Futura Lt BT" w:hAnsi="Futura Lt BT"/>
          <w:i/>
          <w:color w:val="005CA9"/>
          <w:sz w:val="20"/>
          <w:szCs w:val="20"/>
        </w:rPr>
        <w:t>spread</w:t>
      </w:r>
      <w:r w:rsidRPr="005176A2">
        <w:rPr>
          <w:rFonts w:ascii="Futura Lt BT" w:hAnsi="Futura Lt BT"/>
          <w:color w:val="005CA9"/>
          <w:sz w:val="20"/>
          <w:szCs w:val="20"/>
        </w:rPr>
        <w:t xml:space="preserve"> de crédito dos instrumentos financeiros privados ou aos títulos públicos; iii – </w:t>
      </w:r>
      <w:r w:rsidR="00761584" w:rsidRPr="005176A2">
        <w:rPr>
          <w:rFonts w:ascii="Futura Lt BT" w:hAnsi="Futura Lt BT"/>
          <w:color w:val="005CA9"/>
          <w:sz w:val="20"/>
          <w:szCs w:val="20"/>
        </w:rPr>
        <w:t>o</w:t>
      </w:r>
      <w:r w:rsidRPr="005176A2">
        <w:rPr>
          <w:rFonts w:ascii="Futura Lt BT" w:hAnsi="Futura Lt BT"/>
          <w:color w:val="005CA9"/>
          <w:sz w:val="20"/>
          <w:szCs w:val="20"/>
        </w:rPr>
        <w:t xml:space="preserve">s instrumentos que são objeto de contabilidade de </w:t>
      </w:r>
      <w:r w:rsidRPr="005176A2">
        <w:rPr>
          <w:rFonts w:ascii="Futura Lt BT" w:hAnsi="Futura Lt BT"/>
          <w:i/>
          <w:iCs/>
          <w:color w:val="005CA9"/>
          <w:sz w:val="20"/>
          <w:szCs w:val="20"/>
        </w:rPr>
        <w:t>hedge</w:t>
      </w:r>
      <w:r w:rsidRPr="005176A2">
        <w:rPr>
          <w:rFonts w:ascii="Futura Lt BT" w:hAnsi="Futura Lt BT"/>
          <w:color w:val="005CA9"/>
          <w:sz w:val="20"/>
          <w:szCs w:val="20"/>
        </w:rPr>
        <w:t xml:space="preserve"> (</w:t>
      </w:r>
      <w:r w:rsidRPr="005176A2">
        <w:rPr>
          <w:rFonts w:ascii="Futura Lt BT" w:hAnsi="Futura Lt BT"/>
          <w:i/>
          <w:iCs/>
          <w:color w:val="005CA9"/>
          <w:sz w:val="20"/>
          <w:szCs w:val="20"/>
        </w:rPr>
        <w:t>hedge</w:t>
      </w:r>
      <w:r w:rsidRPr="005176A2">
        <w:rPr>
          <w:rFonts w:ascii="Futura Lt BT" w:hAnsi="Futura Lt BT"/>
          <w:color w:val="005CA9"/>
          <w:sz w:val="20"/>
          <w:szCs w:val="20"/>
        </w:rPr>
        <w:t xml:space="preserve"> </w:t>
      </w:r>
      <w:r w:rsidRPr="005176A2">
        <w:rPr>
          <w:rFonts w:ascii="Futura Lt BT" w:hAnsi="Futura Lt BT"/>
          <w:i/>
          <w:iCs/>
          <w:color w:val="005CA9"/>
          <w:sz w:val="20"/>
          <w:szCs w:val="20"/>
        </w:rPr>
        <w:t>accounting</w:t>
      </w:r>
      <w:r w:rsidRPr="005176A2">
        <w:rPr>
          <w:rFonts w:ascii="Futura Lt BT" w:hAnsi="Futura Lt BT"/>
          <w:color w:val="005CA9"/>
          <w:sz w:val="20"/>
          <w:szCs w:val="20"/>
        </w:rPr>
        <w:t xml:space="preserve">) e seus respectivos instrumentos de </w:t>
      </w:r>
      <w:r w:rsidRPr="005176A2">
        <w:rPr>
          <w:rFonts w:ascii="Futura Lt BT" w:hAnsi="Futura Lt BT"/>
          <w:i/>
          <w:color w:val="005CA9"/>
          <w:sz w:val="20"/>
          <w:szCs w:val="20"/>
        </w:rPr>
        <w:t>hedge</w:t>
      </w:r>
      <w:r w:rsidRPr="005176A2">
        <w:rPr>
          <w:rFonts w:ascii="Futura Lt BT" w:hAnsi="Futura Lt BT"/>
          <w:color w:val="005CA9"/>
          <w:sz w:val="20"/>
          <w:szCs w:val="20"/>
        </w:rPr>
        <w:t xml:space="preserve"> não estão no escopo do exercício, pois a CAIXA acompanha sistematicamente a efetividade dessas estruturas que de certa forma estão imunes à choques nos fatores de risco.   </w:t>
      </w:r>
    </w:p>
    <w:p w14:paraId="53ECA3B8" w14:textId="77777777" w:rsidR="00EF2EE6" w:rsidRPr="005176A2" w:rsidRDefault="00EF2EE6">
      <w:pPr>
        <w:rPr>
          <w:rFonts w:ascii="Futura Lt BT" w:hAnsi="Futura Lt BT"/>
          <w:color w:val="005CA9"/>
          <w:sz w:val="20"/>
          <w:szCs w:val="20"/>
        </w:rPr>
      </w:pPr>
      <w:r w:rsidRPr="005176A2">
        <w:rPr>
          <w:rFonts w:ascii="Futura Lt BT" w:hAnsi="Futura Lt BT"/>
          <w:color w:val="005CA9"/>
          <w:sz w:val="20"/>
          <w:szCs w:val="20"/>
        </w:rPr>
        <w:br w:type="page"/>
      </w:r>
    </w:p>
    <w:p w14:paraId="49C6BF80" w14:textId="56E6B4F7" w:rsidR="00415B52" w:rsidRPr="005176A2" w:rsidRDefault="00415B52" w:rsidP="00415B52">
      <w:pPr>
        <w:spacing w:before="120" w:after="120"/>
        <w:jc w:val="both"/>
        <w:rPr>
          <w:rFonts w:ascii="Futura Lt BT" w:hAnsi="Futura Lt BT"/>
          <w:color w:val="005CA9"/>
          <w:sz w:val="20"/>
          <w:szCs w:val="20"/>
        </w:rPr>
      </w:pPr>
      <w:r w:rsidRPr="005176A2">
        <w:rPr>
          <w:rFonts w:ascii="Futura Lt BT" w:hAnsi="Futura Lt BT"/>
          <w:color w:val="005CA9"/>
          <w:sz w:val="20"/>
          <w:szCs w:val="20"/>
        </w:rPr>
        <w:lastRenderedPageBreak/>
        <w:t>Destaca-se que os instrumentos que não são avaliados ao valor justo no balanço patrimonial, como os instrumentos d</w:t>
      </w:r>
      <w:r w:rsidR="00EF2EE6" w:rsidRPr="005176A2">
        <w:rPr>
          <w:rFonts w:ascii="Futura Lt BT" w:hAnsi="Futura Lt BT"/>
          <w:color w:val="005CA9"/>
          <w:sz w:val="20"/>
          <w:szCs w:val="20"/>
        </w:rPr>
        <w:t>e</w:t>
      </w:r>
      <w:r w:rsidRPr="005176A2">
        <w:rPr>
          <w:rFonts w:ascii="Futura Lt BT" w:hAnsi="Futura Lt BT"/>
          <w:color w:val="005CA9"/>
          <w:sz w:val="20"/>
          <w:szCs w:val="20"/>
        </w:rPr>
        <w:t xml:space="preserve"> TVM categoria III – Mantidos até o vencimento, as disponibilidades, as aplicações/captações interfinanceiras de liquidez, as operações de crédito, os depósitos bancárias, os depósitos especiais</w:t>
      </w:r>
      <w:r w:rsidR="006234B9" w:rsidRPr="005176A2">
        <w:rPr>
          <w:rFonts w:ascii="Futura Lt BT" w:hAnsi="Futura Lt BT"/>
          <w:color w:val="005CA9"/>
          <w:sz w:val="20"/>
          <w:szCs w:val="20"/>
        </w:rPr>
        <w:t>,</w:t>
      </w:r>
      <w:r w:rsidRPr="005176A2">
        <w:rPr>
          <w:rFonts w:ascii="Futura Lt BT" w:hAnsi="Futura Lt BT"/>
          <w:color w:val="005CA9"/>
          <w:sz w:val="20"/>
          <w:szCs w:val="20"/>
        </w:rPr>
        <w:t xml:space="preserve"> bem como outros instrumentos no balanço que são sujeitos ao risco de variação das taxas de juros têm seus risco</w:t>
      </w:r>
      <w:r w:rsidR="00B62975" w:rsidRPr="005176A2">
        <w:rPr>
          <w:rFonts w:ascii="Futura Lt BT" w:hAnsi="Futura Lt BT"/>
          <w:color w:val="005CA9"/>
          <w:sz w:val="20"/>
          <w:szCs w:val="20"/>
        </w:rPr>
        <w:t>s</w:t>
      </w:r>
      <w:r w:rsidRPr="005176A2">
        <w:rPr>
          <w:rFonts w:ascii="Futura Lt BT" w:hAnsi="Futura Lt BT"/>
          <w:color w:val="005CA9"/>
          <w:sz w:val="20"/>
          <w:szCs w:val="20"/>
        </w:rPr>
        <w:t xml:space="preserve"> identificados, mensurados, monitorados, mitigados e reportados à governança de riscos da CAIXA em arcabouço próprio de gerenciamento de riscos, consubstanciados na Resolução CMN </w:t>
      </w:r>
      <w:r w:rsidR="00B62975" w:rsidRPr="005176A2">
        <w:rPr>
          <w:rFonts w:ascii="Futura Lt BT" w:hAnsi="Futura Lt BT"/>
          <w:color w:val="005CA9"/>
          <w:sz w:val="20"/>
          <w:szCs w:val="20"/>
        </w:rPr>
        <w:t xml:space="preserve">nº </w:t>
      </w:r>
      <w:r w:rsidRPr="005176A2">
        <w:rPr>
          <w:rFonts w:ascii="Futura Lt BT" w:hAnsi="Futura Lt BT"/>
          <w:color w:val="005CA9"/>
          <w:sz w:val="20"/>
          <w:szCs w:val="20"/>
        </w:rPr>
        <w:t>4</w:t>
      </w:r>
      <w:r w:rsidR="00B62975" w:rsidRPr="005176A2">
        <w:rPr>
          <w:rFonts w:ascii="Futura Lt BT" w:hAnsi="Futura Lt BT"/>
          <w:color w:val="005CA9"/>
          <w:sz w:val="20"/>
          <w:szCs w:val="20"/>
        </w:rPr>
        <w:t>.</w:t>
      </w:r>
      <w:r w:rsidRPr="005176A2">
        <w:rPr>
          <w:rFonts w:ascii="Futura Lt BT" w:hAnsi="Futura Lt BT"/>
          <w:color w:val="005CA9"/>
          <w:sz w:val="20"/>
          <w:szCs w:val="20"/>
        </w:rPr>
        <w:t xml:space="preserve">557/2017 e Circular </w:t>
      </w:r>
      <w:r w:rsidR="00B62975" w:rsidRPr="005176A2">
        <w:rPr>
          <w:rFonts w:ascii="Futura Lt BT" w:hAnsi="Futura Lt BT"/>
          <w:color w:val="005CA9"/>
          <w:sz w:val="20"/>
          <w:szCs w:val="20"/>
        </w:rPr>
        <w:t xml:space="preserve">BCB nº </w:t>
      </w:r>
      <w:r w:rsidRPr="005176A2">
        <w:rPr>
          <w:rFonts w:ascii="Futura Lt BT" w:hAnsi="Futura Lt BT"/>
          <w:color w:val="005CA9"/>
          <w:sz w:val="20"/>
          <w:szCs w:val="20"/>
        </w:rPr>
        <w:t>3</w:t>
      </w:r>
      <w:r w:rsidR="00B62975" w:rsidRPr="005176A2">
        <w:rPr>
          <w:rFonts w:ascii="Futura Lt BT" w:hAnsi="Futura Lt BT"/>
          <w:color w:val="005CA9"/>
          <w:sz w:val="20"/>
          <w:szCs w:val="20"/>
        </w:rPr>
        <w:t>.</w:t>
      </w:r>
      <w:r w:rsidRPr="005176A2">
        <w:rPr>
          <w:rFonts w:ascii="Futura Lt BT" w:hAnsi="Futura Lt BT"/>
          <w:color w:val="005CA9"/>
          <w:sz w:val="20"/>
          <w:szCs w:val="20"/>
        </w:rPr>
        <w:t>876/2019, e portanto não fazem parte do presente exercício. As sensibilidades desses instrumentos são analisadas e monitoradas</w:t>
      </w:r>
      <w:r w:rsidR="00CC4808" w:rsidRPr="005176A2">
        <w:rPr>
          <w:rFonts w:ascii="Futura Lt BT" w:hAnsi="Futura Lt BT"/>
          <w:color w:val="005CA9"/>
          <w:sz w:val="20"/>
          <w:szCs w:val="20"/>
        </w:rPr>
        <w:t>,</w:t>
      </w:r>
      <w:r w:rsidRPr="005176A2">
        <w:rPr>
          <w:rFonts w:ascii="Futura Lt BT" w:hAnsi="Futura Lt BT"/>
          <w:color w:val="005CA9"/>
          <w:sz w:val="20"/>
          <w:szCs w:val="20"/>
        </w:rPr>
        <w:t xml:space="preserve"> e a instituição separa parte de seu capital para o enfrentamento das perdas decorrentes das variações desses fatores de risco. As informações para esses riscos con</w:t>
      </w:r>
      <w:r w:rsidR="00CC4808" w:rsidRPr="005176A2">
        <w:rPr>
          <w:rFonts w:ascii="Futura Lt BT" w:hAnsi="Futura Lt BT"/>
          <w:color w:val="005CA9"/>
          <w:sz w:val="20"/>
          <w:szCs w:val="20"/>
        </w:rPr>
        <w:t>s</w:t>
      </w:r>
      <w:r w:rsidRPr="005176A2">
        <w:rPr>
          <w:rFonts w:ascii="Futura Lt BT" w:hAnsi="Futura Lt BT"/>
          <w:color w:val="005CA9"/>
          <w:sz w:val="20"/>
          <w:szCs w:val="20"/>
        </w:rPr>
        <w:t xml:space="preserve">tam do relatório de Pilar III, disponível no sítio da CAIXA na internet. </w:t>
      </w:r>
    </w:p>
    <w:p w14:paraId="68AD6126" w14:textId="77777777" w:rsidR="009D0D37" w:rsidRPr="005176A2" w:rsidRDefault="00B070EC" w:rsidP="00C417E8">
      <w:pPr>
        <w:spacing w:before="120" w:after="120"/>
        <w:jc w:val="both"/>
        <w:rPr>
          <w:rFonts w:ascii="Futura Lt BT" w:hAnsi="Futura Lt BT"/>
          <w:color w:val="005CA9"/>
          <w:sz w:val="20"/>
          <w:szCs w:val="20"/>
        </w:rPr>
      </w:pPr>
      <w:r w:rsidRPr="005176A2">
        <w:rPr>
          <w:rFonts w:ascii="Futura Lt BT" w:hAnsi="Futura Lt BT"/>
          <w:color w:val="005CA9"/>
          <w:sz w:val="20"/>
          <w:szCs w:val="20"/>
        </w:rPr>
        <w:t>A</w:t>
      </w:r>
      <w:r w:rsidR="009D0D37" w:rsidRPr="005176A2">
        <w:rPr>
          <w:rFonts w:ascii="Futura Lt BT" w:hAnsi="Futura Lt BT"/>
          <w:color w:val="005CA9"/>
          <w:sz w:val="20"/>
          <w:szCs w:val="20"/>
        </w:rPr>
        <w:t>s análises de sensibilidade para cada tipo de risco de mercado considerado relevante pela Alta Administração, ao qual a CAIXA estava exposta, incluíram todas as operações relevantes com instrumentos financeiros e consideraram as maiores perdas em cada um dos cenários a seguir:</w:t>
      </w:r>
    </w:p>
    <w:p w14:paraId="5E74CBDD" w14:textId="77777777" w:rsidR="009D0D37" w:rsidRPr="005176A2" w:rsidRDefault="009D0D37" w:rsidP="00C417E8">
      <w:pPr>
        <w:spacing w:before="120" w:after="120"/>
        <w:ind w:left="1276" w:hanging="1276"/>
        <w:jc w:val="both"/>
        <w:rPr>
          <w:rFonts w:ascii="Futura Lt BT" w:hAnsi="Futura Lt BT"/>
          <w:color w:val="005CA9"/>
          <w:sz w:val="20"/>
          <w:szCs w:val="20"/>
        </w:rPr>
      </w:pPr>
      <w:r w:rsidRPr="005176A2">
        <w:rPr>
          <w:rFonts w:ascii="Futura Lt BT" w:hAnsi="Futura Lt BT"/>
          <w:color w:val="005CA9"/>
          <w:sz w:val="20"/>
          <w:szCs w:val="20"/>
        </w:rPr>
        <w:t>Cenário I:</w:t>
      </w:r>
      <w:r w:rsidRPr="005176A2">
        <w:rPr>
          <w:rFonts w:ascii="Futura Lt BT" w:hAnsi="Futura Lt BT"/>
          <w:color w:val="005CA9"/>
          <w:sz w:val="20"/>
          <w:szCs w:val="20"/>
        </w:rPr>
        <w:tab/>
        <w:t>Cenário provável considerando a trajetória mais provável das variáveis e indicadores macroeconômicos;</w:t>
      </w:r>
    </w:p>
    <w:p w14:paraId="41BDCE0D" w14:textId="77777777" w:rsidR="00415B52" w:rsidRPr="005176A2" w:rsidRDefault="00415B52" w:rsidP="00415B52">
      <w:pPr>
        <w:spacing w:before="120" w:after="120"/>
        <w:ind w:left="1276" w:hanging="1276"/>
        <w:jc w:val="both"/>
        <w:rPr>
          <w:rFonts w:ascii="Futura Lt BT" w:hAnsi="Futura Lt BT"/>
          <w:color w:val="005CA9"/>
          <w:sz w:val="20"/>
          <w:szCs w:val="20"/>
        </w:rPr>
      </w:pPr>
      <w:r w:rsidRPr="005176A2">
        <w:rPr>
          <w:rFonts w:ascii="Futura Lt BT" w:hAnsi="Futura Lt BT"/>
          <w:color w:val="005CA9"/>
          <w:sz w:val="20"/>
          <w:szCs w:val="20"/>
        </w:rPr>
        <w:t>Cenário II:</w:t>
      </w:r>
      <w:r w:rsidRPr="005176A2">
        <w:rPr>
          <w:rFonts w:ascii="Futura Lt BT" w:hAnsi="Futura Lt BT"/>
          <w:color w:val="005CA9"/>
          <w:sz w:val="20"/>
          <w:szCs w:val="20"/>
        </w:rPr>
        <w:tab/>
        <w:t>Cenário eventual que considera um choque paralelo multiplicativo de 25% ao cenário I para o fator de risco Cupom SELIC Títulos Públicos e aditivo de 1% para os demais fatores de risco;</w:t>
      </w:r>
    </w:p>
    <w:p w14:paraId="2996B0BA" w14:textId="77777777" w:rsidR="00415B52" w:rsidRPr="005176A2" w:rsidRDefault="00415B52" w:rsidP="00415B52">
      <w:pPr>
        <w:spacing w:before="120" w:after="120"/>
        <w:ind w:left="1276" w:hanging="1276"/>
        <w:jc w:val="both"/>
        <w:rPr>
          <w:rFonts w:ascii="Futura Lt BT" w:hAnsi="Futura Lt BT"/>
          <w:color w:val="005CA9"/>
          <w:sz w:val="20"/>
          <w:szCs w:val="20"/>
        </w:rPr>
      </w:pPr>
      <w:r w:rsidRPr="005176A2">
        <w:rPr>
          <w:rFonts w:ascii="Futura Lt BT" w:hAnsi="Futura Lt BT"/>
          <w:color w:val="005CA9"/>
          <w:sz w:val="20"/>
          <w:szCs w:val="20"/>
        </w:rPr>
        <w:t>Cenário III:</w:t>
      </w:r>
      <w:r w:rsidRPr="005176A2">
        <w:rPr>
          <w:rFonts w:ascii="Futura Lt BT" w:hAnsi="Futura Lt BT"/>
          <w:color w:val="005CA9"/>
          <w:sz w:val="20"/>
          <w:szCs w:val="20"/>
        </w:rPr>
        <w:tab/>
        <w:t>Cenário eventual que considera um choque paralelo multiplicativo de 50% ao cenário I para o fator de risco Cupom SELIC Títulos Públicos e aditivo de 2,5% para os demais fatores de risco;</w:t>
      </w:r>
    </w:p>
    <w:p w14:paraId="1506878B" w14:textId="77777777" w:rsidR="00415B52" w:rsidRPr="005176A2" w:rsidRDefault="00415B52" w:rsidP="00415B52">
      <w:pPr>
        <w:spacing w:before="120" w:after="120"/>
        <w:ind w:left="1276" w:hanging="1276"/>
        <w:jc w:val="both"/>
        <w:rPr>
          <w:rFonts w:ascii="Futura Lt BT" w:hAnsi="Futura Lt BT"/>
          <w:color w:val="005CA9"/>
          <w:sz w:val="20"/>
          <w:szCs w:val="20"/>
        </w:rPr>
      </w:pPr>
      <w:r w:rsidRPr="005176A2">
        <w:rPr>
          <w:rFonts w:ascii="Futura Lt BT" w:hAnsi="Futura Lt BT"/>
          <w:color w:val="005CA9"/>
          <w:sz w:val="20"/>
          <w:szCs w:val="20"/>
        </w:rPr>
        <w:t>Cenário IV:</w:t>
      </w:r>
      <w:r w:rsidRPr="005176A2">
        <w:rPr>
          <w:rFonts w:ascii="Futura Lt BT" w:hAnsi="Futura Lt BT"/>
          <w:color w:val="005CA9"/>
          <w:sz w:val="20"/>
          <w:szCs w:val="20"/>
        </w:rPr>
        <w:tab/>
        <w:t>Cenário eventual que considera um choque paralelo multiplicativo de 50% ao cenário I para o fator primitivo de risco Cupom SELIC Títulos Públicos e aditivo de 5% para os demais fatores de risco;</w:t>
      </w:r>
    </w:p>
    <w:p w14:paraId="368AAD46" w14:textId="77777777" w:rsidR="00415B52" w:rsidRPr="005176A2" w:rsidRDefault="00415B52" w:rsidP="00415B52">
      <w:pPr>
        <w:spacing w:before="120" w:after="120"/>
        <w:ind w:left="1276" w:hanging="1276"/>
        <w:jc w:val="both"/>
        <w:rPr>
          <w:rFonts w:ascii="Futura Lt BT" w:hAnsi="Futura Lt BT"/>
          <w:color w:val="005CA9"/>
          <w:sz w:val="20"/>
          <w:szCs w:val="20"/>
        </w:rPr>
      </w:pPr>
      <w:r w:rsidRPr="005176A2">
        <w:rPr>
          <w:rFonts w:ascii="Futura Lt BT" w:hAnsi="Futura Lt BT"/>
          <w:color w:val="005CA9"/>
          <w:sz w:val="20"/>
          <w:szCs w:val="20"/>
        </w:rPr>
        <w:t>Cenário V:</w:t>
      </w:r>
      <w:r w:rsidRPr="005176A2">
        <w:rPr>
          <w:rFonts w:ascii="Futura Lt BT" w:hAnsi="Futura Lt BT"/>
          <w:color w:val="005CA9"/>
          <w:sz w:val="20"/>
          <w:szCs w:val="20"/>
        </w:rPr>
        <w:tab/>
        <w:t>Cenário eventual que considera um choque paralelo multiplicativo de 0,75% ao cenário I para o fator primitivo de risco Cupom SELIC Títulos Públicos e subtrativo de 1% para os demais fatores de risco;</w:t>
      </w:r>
    </w:p>
    <w:p w14:paraId="01261EBD" w14:textId="0C9C95DA" w:rsidR="00415B52" w:rsidRPr="005176A2" w:rsidRDefault="00415B52" w:rsidP="00415B52">
      <w:pPr>
        <w:spacing w:before="120" w:after="120"/>
        <w:ind w:left="1276" w:hanging="1276"/>
        <w:jc w:val="both"/>
        <w:rPr>
          <w:rFonts w:ascii="Futura Lt BT" w:hAnsi="Futura Lt BT"/>
          <w:color w:val="005CA9"/>
          <w:sz w:val="20"/>
          <w:szCs w:val="20"/>
        </w:rPr>
      </w:pPr>
      <w:r w:rsidRPr="005176A2">
        <w:rPr>
          <w:rFonts w:ascii="Futura Lt BT" w:hAnsi="Futura Lt BT"/>
          <w:color w:val="005CA9"/>
          <w:sz w:val="20"/>
          <w:szCs w:val="20"/>
        </w:rPr>
        <w:t>Cenário VI:</w:t>
      </w:r>
      <w:r w:rsidRPr="005176A2">
        <w:rPr>
          <w:rFonts w:ascii="Futura Lt BT" w:hAnsi="Futura Lt BT"/>
          <w:color w:val="005CA9"/>
          <w:sz w:val="20"/>
          <w:szCs w:val="20"/>
        </w:rPr>
        <w:tab/>
        <w:t>Cenário eventual que considera um choque paralelo multiplicativo de 0,5% ao cenário I para o fator primitivo de risco Cupom SELIC Títulos Públicos e subtrativo de 2,5% para os demais fatores de risco;</w:t>
      </w:r>
      <w:r w:rsidR="00793DEB" w:rsidRPr="005176A2">
        <w:rPr>
          <w:rFonts w:ascii="Futura Lt BT" w:hAnsi="Futura Lt BT"/>
          <w:color w:val="005CA9"/>
          <w:sz w:val="20"/>
          <w:szCs w:val="20"/>
        </w:rPr>
        <w:t xml:space="preserve"> e</w:t>
      </w:r>
    </w:p>
    <w:p w14:paraId="2E75F700" w14:textId="11F7904C" w:rsidR="00415B52" w:rsidRPr="005176A2" w:rsidRDefault="00415B52" w:rsidP="00415B52">
      <w:pPr>
        <w:spacing w:before="120" w:after="120"/>
        <w:ind w:left="1276" w:hanging="1276"/>
        <w:jc w:val="both"/>
        <w:rPr>
          <w:rFonts w:ascii="Futura Lt BT" w:hAnsi="Futura Lt BT"/>
          <w:color w:val="005CA9"/>
          <w:sz w:val="20"/>
          <w:szCs w:val="20"/>
        </w:rPr>
      </w:pPr>
      <w:r w:rsidRPr="005176A2">
        <w:rPr>
          <w:rFonts w:ascii="Futura Lt BT" w:hAnsi="Futura Lt BT"/>
          <w:color w:val="005CA9"/>
          <w:sz w:val="20"/>
          <w:szCs w:val="20"/>
        </w:rPr>
        <w:t>Cenário VII:</w:t>
      </w:r>
      <w:r w:rsidRPr="005176A2">
        <w:rPr>
          <w:rFonts w:ascii="Futura Lt BT" w:hAnsi="Futura Lt BT"/>
          <w:color w:val="005CA9"/>
          <w:sz w:val="20"/>
          <w:szCs w:val="20"/>
        </w:rPr>
        <w:tab/>
        <w:t>Cenário eventual que considera um choque paralelo multiplicativo de 0,25% ao cenário I para o fator primitivo de risco Cupom SELIC Títulos Públicos e subtrativo de 5% para os demais fatores de risco</w:t>
      </w:r>
      <w:r w:rsidR="00793DEB" w:rsidRPr="005176A2">
        <w:rPr>
          <w:rFonts w:ascii="Futura Lt BT" w:hAnsi="Futura Lt BT"/>
          <w:color w:val="005CA9"/>
          <w:sz w:val="20"/>
          <w:szCs w:val="20"/>
        </w:rPr>
        <w:t>.</w:t>
      </w:r>
    </w:p>
    <w:p w14:paraId="32BFD101" w14:textId="5526789E" w:rsidR="00A63366" w:rsidRPr="005176A2" w:rsidRDefault="00A63366" w:rsidP="00C417E8">
      <w:pPr>
        <w:spacing w:before="120" w:after="240"/>
        <w:jc w:val="both"/>
        <w:rPr>
          <w:rFonts w:ascii="Futura Lt BT" w:hAnsi="Futura Lt BT"/>
          <w:color w:val="005CA9"/>
          <w:sz w:val="20"/>
          <w:szCs w:val="20"/>
        </w:rPr>
      </w:pPr>
      <w:r w:rsidRPr="005176A2">
        <w:rPr>
          <w:rFonts w:ascii="Futura Lt BT" w:hAnsi="Futura Lt BT"/>
          <w:color w:val="005CA9"/>
          <w:sz w:val="20"/>
          <w:szCs w:val="20"/>
        </w:rPr>
        <w:t xml:space="preserve">Os resultados dos </w:t>
      </w:r>
      <w:r w:rsidR="000C36ED" w:rsidRPr="005176A2">
        <w:rPr>
          <w:rFonts w:ascii="Futura Lt BT" w:hAnsi="Futura Lt BT"/>
          <w:color w:val="005CA9"/>
          <w:sz w:val="20"/>
          <w:szCs w:val="20"/>
        </w:rPr>
        <w:t>i</w:t>
      </w:r>
      <w:r w:rsidRPr="005176A2">
        <w:rPr>
          <w:rFonts w:ascii="Futura Lt BT" w:hAnsi="Futura Lt BT"/>
          <w:color w:val="005CA9"/>
          <w:sz w:val="20"/>
          <w:szCs w:val="20"/>
        </w:rPr>
        <w:t xml:space="preserve">nstrumentos </w:t>
      </w:r>
      <w:r w:rsidR="000C36ED" w:rsidRPr="005176A2">
        <w:rPr>
          <w:rFonts w:ascii="Futura Lt BT" w:hAnsi="Futura Lt BT"/>
          <w:color w:val="005CA9"/>
          <w:sz w:val="20"/>
          <w:szCs w:val="20"/>
        </w:rPr>
        <w:t>f</w:t>
      </w:r>
      <w:r w:rsidRPr="005176A2">
        <w:rPr>
          <w:rFonts w:ascii="Futura Lt BT" w:hAnsi="Futura Lt BT"/>
          <w:color w:val="005CA9"/>
          <w:sz w:val="20"/>
          <w:szCs w:val="20"/>
        </w:rPr>
        <w:t xml:space="preserve">inanceiros </w:t>
      </w:r>
      <w:r w:rsidR="000C36ED" w:rsidRPr="005176A2">
        <w:rPr>
          <w:rFonts w:ascii="Futura Lt BT" w:hAnsi="Futura Lt BT"/>
          <w:color w:val="005CA9"/>
          <w:sz w:val="20"/>
          <w:szCs w:val="20"/>
        </w:rPr>
        <w:t xml:space="preserve">apurados </w:t>
      </w:r>
      <w:r w:rsidRPr="005176A2">
        <w:rPr>
          <w:rFonts w:ascii="Futura Lt BT" w:hAnsi="Futura Lt BT"/>
          <w:color w:val="005CA9"/>
          <w:sz w:val="20"/>
          <w:szCs w:val="20"/>
        </w:rPr>
        <w:t xml:space="preserve">em </w:t>
      </w:r>
      <w:r w:rsidR="00BC6A49" w:rsidRPr="005176A2">
        <w:rPr>
          <w:rFonts w:ascii="Futura Lt BT" w:hAnsi="Futura Lt BT"/>
          <w:color w:val="005CA9"/>
          <w:sz w:val="20"/>
          <w:szCs w:val="20"/>
        </w:rPr>
        <w:t>3</w:t>
      </w:r>
      <w:r w:rsidR="00585E90" w:rsidRPr="005176A2">
        <w:rPr>
          <w:rFonts w:ascii="Futura Lt BT" w:hAnsi="Futura Lt BT"/>
          <w:color w:val="005CA9"/>
          <w:sz w:val="20"/>
          <w:szCs w:val="20"/>
        </w:rPr>
        <w:t>0</w:t>
      </w:r>
      <w:r w:rsidR="00BC6A49" w:rsidRPr="005176A2">
        <w:rPr>
          <w:rFonts w:ascii="Futura Lt BT" w:hAnsi="Futura Lt BT"/>
          <w:color w:val="005CA9"/>
          <w:sz w:val="20"/>
          <w:szCs w:val="20"/>
        </w:rPr>
        <w:t>/</w:t>
      </w:r>
      <w:r w:rsidR="00072348" w:rsidRPr="005176A2">
        <w:rPr>
          <w:rFonts w:ascii="Futura Lt BT" w:hAnsi="Futura Lt BT"/>
          <w:color w:val="005CA9"/>
          <w:sz w:val="20"/>
          <w:szCs w:val="20"/>
        </w:rPr>
        <w:t>0</w:t>
      </w:r>
      <w:r w:rsidR="00A82E0A" w:rsidRPr="005176A2">
        <w:rPr>
          <w:rFonts w:ascii="Futura Lt BT" w:hAnsi="Futura Lt BT"/>
          <w:color w:val="005CA9"/>
          <w:sz w:val="20"/>
          <w:szCs w:val="20"/>
        </w:rPr>
        <w:t>9</w:t>
      </w:r>
      <w:r w:rsidR="00072348" w:rsidRPr="005176A2">
        <w:rPr>
          <w:rFonts w:ascii="Futura Lt BT" w:hAnsi="Futura Lt BT"/>
          <w:color w:val="005CA9"/>
          <w:sz w:val="20"/>
          <w:szCs w:val="20"/>
        </w:rPr>
        <w:t>/2022</w:t>
      </w:r>
      <w:r w:rsidRPr="005176A2">
        <w:rPr>
          <w:rFonts w:ascii="Futura Lt BT" w:hAnsi="Futura Lt BT"/>
          <w:color w:val="005CA9"/>
          <w:sz w:val="20"/>
          <w:szCs w:val="20"/>
        </w:rPr>
        <w:t xml:space="preserve"> estão sintetizados no quadro a seguir:</w:t>
      </w:r>
    </w:p>
    <w:tbl>
      <w:tblPr>
        <w:tblW w:w="5000" w:type="pct"/>
        <w:tblCellMar>
          <w:left w:w="70" w:type="dxa"/>
          <w:right w:w="70" w:type="dxa"/>
        </w:tblCellMar>
        <w:tblLook w:val="04A0" w:firstRow="1" w:lastRow="0" w:firstColumn="1" w:lastColumn="0" w:noHBand="0" w:noVBand="1"/>
      </w:tblPr>
      <w:tblGrid>
        <w:gridCol w:w="1624"/>
        <w:gridCol w:w="1283"/>
        <w:gridCol w:w="1121"/>
        <w:gridCol w:w="33"/>
        <w:gridCol w:w="1089"/>
        <w:gridCol w:w="1105"/>
        <w:gridCol w:w="17"/>
        <w:gridCol w:w="1072"/>
        <w:gridCol w:w="50"/>
        <w:gridCol w:w="1105"/>
        <w:gridCol w:w="17"/>
        <w:gridCol w:w="1122"/>
      </w:tblGrid>
      <w:tr w:rsidR="005176A2" w:rsidRPr="001057F2" w14:paraId="457F99AF" w14:textId="77777777" w:rsidTr="00365B9B">
        <w:trPr>
          <w:trHeight w:val="255"/>
        </w:trPr>
        <w:tc>
          <w:tcPr>
            <w:tcW w:w="842" w:type="pct"/>
            <w:vMerge w:val="restart"/>
            <w:tcBorders>
              <w:top w:val="single" w:sz="8" w:space="0" w:color="F39200"/>
              <w:left w:val="nil"/>
              <w:bottom w:val="single" w:sz="8" w:space="0" w:color="F79646"/>
              <w:right w:val="nil"/>
            </w:tcBorders>
            <w:shd w:val="clear" w:color="auto" w:fill="auto"/>
            <w:vAlign w:val="center"/>
            <w:hideMark/>
          </w:tcPr>
          <w:p w14:paraId="27B6658F"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Fator de Risco</w:t>
            </w:r>
          </w:p>
        </w:tc>
        <w:tc>
          <w:tcPr>
            <w:tcW w:w="666" w:type="pct"/>
            <w:vMerge w:val="restart"/>
            <w:tcBorders>
              <w:top w:val="single" w:sz="8" w:space="0" w:color="F39200"/>
              <w:left w:val="nil"/>
              <w:bottom w:val="single" w:sz="8" w:space="0" w:color="F79646"/>
              <w:right w:val="nil"/>
            </w:tcBorders>
            <w:shd w:val="clear" w:color="auto" w:fill="auto"/>
            <w:vAlign w:val="center"/>
            <w:hideMark/>
          </w:tcPr>
          <w:p w14:paraId="1B62DC05"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Cenário 1 - MtM R$ mil</w:t>
            </w:r>
          </w:p>
        </w:tc>
        <w:tc>
          <w:tcPr>
            <w:tcW w:w="1737" w:type="pct"/>
            <w:gridSpan w:val="4"/>
            <w:tcBorders>
              <w:top w:val="single" w:sz="8" w:space="0" w:color="F39200"/>
              <w:left w:val="nil"/>
              <w:bottom w:val="single" w:sz="8" w:space="0" w:color="F39200"/>
              <w:right w:val="nil"/>
            </w:tcBorders>
            <w:shd w:val="clear" w:color="auto" w:fill="auto"/>
            <w:vAlign w:val="center"/>
            <w:hideMark/>
          </w:tcPr>
          <w:p w14:paraId="3A9F60B7"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Choque de Alta nas Taxas de Juros</w:t>
            </w:r>
          </w:p>
        </w:tc>
        <w:tc>
          <w:tcPr>
            <w:tcW w:w="1755" w:type="pct"/>
            <w:gridSpan w:val="6"/>
            <w:tcBorders>
              <w:top w:val="single" w:sz="8" w:space="0" w:color="F39200"/>
              <w:left w:val="nil"/>
              <w:bottom w:val="single" w:sz="8" w:space="0" w:color="F39200"/>
              <w:right w:val="nil"/>
            </w:tcBorders>
            <w:shd w:val="clear" w:color="auto" w:fill="auto"/>
            <w:vAlign w:val="center"/>
            <w:hideMark/>
          </w:tcPr>
          <w:p w14:paraId="0F4E2F77"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Choque de Baixa nas Taxas de Juros</w:t>
            </w:r>
          </w:p>
        </w:tc>
      </w:tr>
      <w:tr w:rsidR="005176A2" w:rsidRPr="001057F2" w14:paraId="5F394338" w14:textId="77777777" w:rsidTr="00365B9B">
        <w:trPr>
          <w:trHeight w:val="255"/>
        </w:trPr>
        <w:tc>
          <w:tcPr>
            <w:tcW w:w="842" w:type="pct"/>
            <w:vMerge/>
            <w:tcBorders>
              <w:top w:val="single" w:sz="8" w:space="0" w:color="F39200"/>
              <w:left w:val="nil"/>
              <w:bottom w:val="single" w:sz="8" w:space="0" w:color="F79646"/>
              <w:right w:val="nil"/>
            </w:tcBorders>
            <w:vAlign w:val="center"/>
            <w:hideMark/>
          </w:tcPr>
          <w:p w14:paraId="4B37A3EB" w14:textId="77777777" w:rsidR="00C901BC" w:rsidRPr="001057F2" w:rsidRDefault="00C901BC" w:rsidP="00C901BC">
            <w:pPr>
              <w:rPr>
                <w:rFonts w:ascii="Futura Lt BT" w:eastAsia="Times New Roman" w:hAnsi="Futura Lt BT" w:cs="Arial"/>
                <w:b/>
                <w:bCs/>
                <w:color w:val="005CA9"/>
                <w:sz w:val="16"/>
                <w:szCs w:val="16"/>
              </w:rPr>
            </w:pPr>
          </w:p>
        </w:tc>
        <w:tc>
          <w:tcPr>
            <w:tcW w:w="666" w:type="pct"/>
            <w:vMerge/>
            <w:tcBorders>
              <w:top w:val="single" w:sz="8" w:space="0" w:color="F39200"/>
              <w:left w:val="nil"/>
              <w:bottom w:val="single" w:sz="8" w:space="0" w:color="F79646"/>
              <w:right w:val="nil"/>
            </w:tcBorders>
            <w:vAlign w:val="center"/>
            <w:hideMark/>
          </w:tcPr>
          <w:p w14:paraId="309843F1" w14:textId="77777777" w:rsidR="00C901BC" w:rsidRPr="001057F2" w:rsidRDefault="00C901BC" w:rsidP="00C901BC">
            <w:pPr>
              <w:rPr>
                <w:rFonts w:ascii="Futura Lt BT" w:eastAsia="Times New Roman" w:hAnsi="Futura Lt BT" w:cs="Arial"/>
                <w:b/>
                <w:bCs/>
                <w:color w:val="005CA9"/>
                <w:sz w:val="16"/>
                <w:szCs w:val="16"/>
              </w:rPr>
            </w:pPr>
          </w:p>
        </w:tc>
        <w:tc>
          <w:tcPr>
            <w:tcW w:w="599" w:type="pct"/>
            <w:gridSpan w:val="2"/>
            <w:tcBorders>
              <w:top w:val="nil"/>
              <w:left w:val="nil"/>
              <w:bottom w:val="single" w:sz="8" w:space="0" w:color="F79646"/>
              <w:right w:val="nil"/>
            </w:tcBorders>
            <w:shd w:val="clear" w:color="auto" w:fill="auto"/>
            <w:noWrap/>
            <w:vAlign w:val="center"/>
            <w:hideMark/>
          </w:tcPr>
          <w:p w14:paraId="5C7338A9"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Cenário II</w:t>
            </w:r>
          </w:p>
        </w:tc>
        <w:tc>
          <w:tcPr>
            <w:tcW w:w="565" w:type="pct"/>
            <w:tcBorders>
              <w:top w:val="nil"/>
              <w:left w:val="nil"/>
              <w:bottom w:val="single" w:sz="8" w:space="0" w:color="F79646"/>
              <w:right w:val="nil"/>
            </w:tcBorders>
            <w:shd w:val="clear" w:color="auto" w:fill="auto"/>
            <w:noWrap/>
            <w:vAlign w:val="center"/>
            <w:hideMark/>
          </w:tcPr>
          <w:p w14:paraId="4B518981"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Cenário III</w:t>
            </w:r>
          </w:p>
        </w:tc>
        <w:tc>
          <w:tcPr>
            <w:tcW w:w="573" w:type="pct"/>
            <w:tcBorders>
              <w:top w:val="nil"/>
              <w:left w:val="nil"/>
              <w:bottom w:val="single" w:sz="8" w:space="0" w:color="F79646"/>
              <w:right w:val="nil"/>
            </w:tcBorders>
            <w:shd w:val="clear" w:color="auto" w:fill="auto"/>
            <w:noWrap/>
            <w:vAlign w:val="center"/>
            <w:hideMark/>
          </w:tcPr>
          <w:p w14:paraId="1214F91A"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Cenário IV</w:t>
            </w:r>
          </w:p>
        </w:tc>
        <w:tc>
          <w:tcPr>
            <w:tcW w:w="565" w:type="pct"/>
            <w:gridSpan w:val="2"/>
            <w:tcBorders>
              <w:top w:val="nil"/>
              <w:left w:val="nil"/>
              <w:bottom w:val="single" w:sz="8" w:space="0" w:color="F79646"/>
              <w:right w:val="nil"/>
            </w:tcBorders>
            <w:shd w:val="clear" w:color="auto" w:fill="auto"/>
            <w:noWrap/>
            <w:vAlign w:val="center"/>
            <w:hideMark/>
          </w:tcPr>
          <w:p w14:paraId="49A508C0"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Cenário V</w:t>
            </w:r>
          </w:p>
        </w:tc>
        <w:tc>
          <w:tcPr>
            <w:tcW w:w="599" w:type="pct"/>
            <w:gridSpan w:val="2"/>
            <w:tcBorders>
              <w:top w:val="nil"/>
              <w:left w:val="nil"/>
              <w:bottom w:val="single" w:sz="8" w:space="0" w:color="F79646"/>
              <w:right w:val="nil"/>
            </w:tcBorders>
            <w:shd w:val="clear" w:color="auto" w:fill="auto"/>
            <w:noWrap/>
            <w:vAlign w:val="center"/>
            <w:hideMark/>
          </w:tcPr>
          <w:p w14:paraId="5B4D9154"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Cenário VI</w:t>
            </w:r>
          </w:p>
        </w:tc>
        <w:tc>
          <w:tcPr>
            <w:tcW w:w="591" w:type="pct"/>
            <w:gridSpan w:val="2"/>
            <w:tcBorders>
              <w:top w:val="nil"/>
              <w:left w:val="nil"/>
              <w:bottom w:val="single" w:sz="8" w:space="0" w:color="F79646"/>
              <w:right w:val="nil"/>
            </w:tcBorders>
            <w:shd w:val="clear" w:color="auto" w:fill="auto"/>
            <w:noWrap/>
            <w:vAlign w:val="center"/>
            <w:hideMark/>
          </w:tcPr>
          <w:p w14:paraId="49CD2CB7"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Cenário VII</w:t>
            </w:r>
          </w:p>
        </w:tc>
      </w:tr>
      <w:tr w:rsidR="005176A2" w:rsidRPr="001057F2" w14:paraId="33C7FC6C" w14:textId="77777777" w:rsidTr="00365B9B">
        <w:trPr>
          <w:trHeight w:val="255"/>
        </w:trPr>
        <w:tc>
          <w:tcPr>
            <w:tcW w:w="842" w:type="pct"/>
            <w:vMerge/>
            <w:tcBorders>
              <w:top w:val="single" w:sz="8" w:space="0" w:color="F39200"/>
              <w:left w:val="nil"/>
              <w:bottom w:val="single" w:sz="8" w:space="0" w:color="F79646"/>
              <w:right w:val="nil"/>
            </w:tcBorders>
            <w:vAlign w:val="center"/>
            <w:hideMark/>
          </w:tcPr>
          <w:p w14:paraId="32D493E9" w14:textId="77777777" w:rsidR="00C901BC" w:rsidRPr="001057F2" w:rsidRDefault="00C901BC" w:rsidP="00C901BC">
            <w:pPr>
              <w:rPr>
                <w:rFonts w:ascii="Futura Lt BT" w:eastAsia="Times New Roman" w:hAnsi="Futura Lt BT" w:cs="Arial"/>
                <w:b/>
                <w:bCs/>
                <w:color w:val="005CA9"/>
                <w:sz w:val="16"/>
                <w:szCs w:val="16"/>
              </w:rPr>
            </w:pPr>
          </w:p>
        </w:tc>
        <w:tc>
          <w:tcPr>
            <w:tcW w:w="666" w:type="pct"/>
            <w:vMerge/>
            <w:tcBorders>
              <w:top w:val="single" w:sz="8" w:space="0" w:color="F39200"/>
              <w:left w:val="nil"/>
              <w:bottom w:val="single" w:sz="8" w:space="0" w:color="F79646"/>
              <w:right w:val="nil"/>
            </w:tcBorders>
            <w:vAlign w:val="center"/>
            <w:hideMark/>
          </w:tcPr>
          <w:p w14:paraId="203B1FF2" w14:textId="77777777" w:rsidR="00C901BC" w:rsidRPr="001057F2" w:rsidRDefault="00C901BC" w:rsidP="00C901BC">
            <w:pPr>
              <w:rPr>
                <w:rFonts w:ascii="Futura Lt BT" w:eastAsia="Times New Roman" w:hAnsi="Futura Lt BT" w:cs="Arial"/>
                <w:b/>
                <w:bCs/>
                <w:color w:val="005CA9"/>
                <w:sz w:val="16"/>
                <w:szCs w:val="16"/>
              </w:rPr>
            </w:pPr>
          </w:p>
        </w:tc>
        <w:tc>
          <w:tcPr>
            <w:tcW w:w="582" w:type="pct"/>
            <w:tcBorders>
              <w:top w:val="nil"/>
              <w:left w:val="nil"/>
              <w:bottom w:val="single" w:sz="8" w:space="0" w:color="F79646"/>
              <w:right w:val="nil"/>
            </w:tcBorders>
            <w:shd w:val="clear" w:color="auto" w:fill="auto"/>
            <w:vAlign w:val="center"/>
            <w:hideMark/>
          </w:tcPr>
          <w:p w14:paraId="174559A3" w14:textId="77777777" w:rsidR="00C901BC" w:rsidRPr="001057F2" w:rsidRDefault="00C901BC" w:rsidP="001057F2">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Var. MtM      R$ mil</w:t>
            </w:r>
          </w:p>
        </w:tc>
        <w:tc>
          <w:tcPr>
            <w:tcW w:w="582" w:type="pct"/>
            <w:gridSpan w:val="2"/>
            <w:tcBorders>
              <w:top w:val="nil"/>
              <w:left w:val="nil"/>
              <w:bottom w:val="single" w:sz="8" w:space="0" w:color="F79646"/>
              <w:right w:val="nil"/>
            </w:tcBorders>
            <w:shd w:val="clear" w:color="auto" w:fill="auto"/>
            <w:vAlign w:val="center"/>
            <w:hideMark/>
          </w:tcPr>
          <w:p w14:paraId="5A8C8A12" w14:textId="77777777" w:rsidR="00C901BC" w:rsidRPr="001057F2" w:rsidRDefault="00C901BC" w:rsidP="001057F2">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Var. MtM      R$ mil</w:t>
            </w:r>
          </w:p>
        </w:tc>
        <w:tc>
          <w:tcPr>
            <w:tcW w:w="582" w:type="pct"/>
            <w:gridSpan w:val="2"/>
            <w:tcBorders>
              <w:top w:val="nil"/>
              <w:left w:val="nil"/>
              <w:bottom w:val="single" w:sz="8" w:space="0" w:color="F79646"/>
              <w:right w:val="nil"/>
            </w:tcBorders>
            <w:shd w:val="clear" w:color="auto" w:fill="auto"/>
            <w:vAlign w:val="center"/>
            <w:hideMark/>
          </w:tcPr>
          <w:p w14:paraId="5C99B5CB" w14:textId="77777777" w:rsidR="00C901BC" w:rsidRPr="001057F2" w:rsidRDefault="00C901BC" w:rsidP="001057F2">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Var. MtM      R$ mil</w:t>
            </w:r>
          </w:p>
        </w:tc>
        <w:tc>
          <w:tcPr>
            <w:tcW w:w="582" w:type="pct"/>
            <w:gridSpan w:val="2"/>
            <w:tcBorders>
              <w:top w:val="nil"/>
              <w:left w:val="nil"/>
              <w:bottom w:val="single" w:sz="8" w:space="0" w:color="F79646"/>
              <w:right w:val="nil"/>
            </w:tcBorders>
            <w:shd w:val="clear" w:color="auto" w:fill="auto"/>
            <w:vAlign w:val="center"/>
            <w:hideMark/>
          </w:tcPr>
          <w:p w14:paraId="0FE0241C" w14:textId="77777777" w:rsidR="00C901BC" w:rsidRPr="001057F2" w:rsidRDefault="00C901BC" w:rsidP="001057F2">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Var. MtM      R$ mil</w:t>
            </w:r>
          </w:p>
        </w:tc>
        <w:tc>
          <w:tcPr>
            <w:tcW w:w="582" w:type="pct"/>
            <w:gridSpan w:val="2"/>
            <w:tcBorders>
              <w:top w:val="nil"/>
              <w:left w:val="nil"/>
              <w:bottom w:val="single" w:sz="8" w:space="0" w:color="F79646"/>
              <w:right w:val="nil"/>
            </w:tcBorders>
            <w:shd w:val="clear" w:color="auto" w:fill="auto"/>
            <w:vAlign w:val="center"/>
            <w:hideMark/>
          </w:tcPr>
          <w:p w14:paraId="24D60736" w14:textId="77777777" w:rsidR="00C901BC" w:rsidRPr="001057F2" w:rsidRDefault="00C901BC" w:rsidP="001057F2">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Var. MtM      R$ mil</w:t>
            </w:r>
          </w:p>
        </w:tc>
        <w:tc>
          <w:tcPr>
            <w:tcW w:w="582" w:type="pct"/>
            <w:tcBorders>
              <w:top w:val="nil"/>
              <w:left w:val="nil"/>
              <w:bottom w:val="single" w:sz="8" w:space="0" w:color="F79646"/>
              <w:right w:val="nil"/>
            </w:tcBorders>
            <w:shd w:val="clear" w:color="auto" w:fill="auto"/>
            <w:vAlign w:val="center"/>
            <w:hideMark/>
          </w:tcPr>
          <w:p w14:paraId="41DF6F92" w14:textId="77777777" w:rsidR="00C901BC" w:rsidRPr="001057F2" w:rsidRDefault="00C901BC" w:rsidP="001057F2">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Var. MtM      R$ mil</w:t>
            </w:r>
          </w:p>
        </w:tc>
      </w:tr>
      <w:tr w:rsidR="005176A2" w:rsidRPr="001057F2" w14:paraId="366898EB" w14:textId="77777777" w:rsidTr="00365B9B">
        <w:trPr>
          <w:trHeight w:val="255"/>
        </w:trPr>
        <w:tc>
          <w:tcPr>
            <w:tcW w:w="842" w:type="pct"/>
            <w:tcBorders>
              <w:top w:val="nil"/>
              <w:left w:val="nil"/>
              <w:bottom w:val="nil"/>
              <w:right w:val="nil"/>
            </w:tcBorders>
            <w:shd w:val="clear" w:color="auto" w:fill="auto"/>
            <w:vAlign w:val="center"/>
            <w:hideMark/>
          </w:tcPr>
          <w:p w14:paraId="1A2B808C" w14:textId="77777777" w:rsidR="00C901BC" w:rsidRPr="001057F2" w:rsidRDefault="00C901BC" w:rsidP="00C901BC">
            <w:pPr>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CDI</w:t>
            </w:r>
          </w:p>
        </w:tc>
        <w:tc>
          <w:tcPr>
            <w:tcW w:w="666" w:type="pct"/>
            <w:tcBorders>
              <w:top w:val="nil"/>
              <w:left w:val="nil"/>
              <w:bottom w:val="nil"/>
              <w:right w:val="nil"/>
            </w:tcBorders>
            <w:shd w:val="clear" w:color="auto" w:fill="auto"/>
            <w:vAlign w:val="center"/>
            <w:hideMark/>
          </w:tcPr>
          <w:p w14:paraId="11EF2F03" w14:textId="2B8498AE" w:rsidR="00C901BC" w:rsidRPr="001057F2" w:rsidRDefault="00C901BC" w:rsidP="003879D8">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102.071.787</w:t>
            </w:r>
          </w:p>
        </w:tc>
        <w:tc>
          <w:tcPr>
            <w:tcW w:w="582" w:type="pct"/>
            <w:tcBorders>
              <w:top w:val="nil"/>
              <w:left w:val="nil"/>
              <w:bottom w:val="nil"/>
              <w:right w:val="nil"/>
            </w:tcBorders>
            <w:shd w:val="clear" w:color="auto" w:fill="auto"/>
            <w:vAlign w:val="center"/>
            <w:hideMark/>
          </w:tcPr>
          <w:p w14:paraId="1FEB49C1" w14:textId="18E21E3C" w:rsidR="00C901BC" w:rsidRPr="001057F2" w:rsidRDefault="00C901BC" w:rsidP="003879D8">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(1.840.046)</w:t>
            </w:r>
          </w:p>
        </w:tc>
        <w:tc>
          <w:tcPr>
            <w:tcW w:w="582" w:type="pct"/>
            <w:gridSpan w:val="2"/>
            <w:tcBorders>
              <w:top w:val="nil"/>
              <w:left w:val="nil"/>
              <w:bottom w:val="nil"/>
              <w:right w:val="nil"/>
            </w:tcBorders>
            <w:shd w:val="clear" w:color="auto" w:fill="auto"/>
            <w:vAlign w:val="center"/>
            <w:hideMark/>
          </w:tcPr>
          <w:p w14:paraId="2079256A" w14:textId="35AEA12A"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(4.491.864)</w:t>
            </w:r>
          </w:p>
        </w:tc>
        <w:tc>
          <w:tcPr>
            <w:tcW w:w="582" w:type="pct"/>
            <w:gridSpan w:val="2"/>
            <w:tcBorders>
              <w:top w:val="nil"/>
              <w:left w:val="nil"/>
              <w:bottom w:val="nil"/>
              <w:right w:val="nil"/>
            </w:tcBorders>
            <w:shd w:val="clear" w:color="auto" w:fill="auto"/>
            <w:vAlign w:val="center"/>
            <w:hideMark/>
          </w:tcPr>
          <w:p w14:paraId="629D251A" w14:textId="07699909"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(8.643.915)</w:t>
            </w:r>
          </w:p>
        </w:tc>
        <w:tc>
          <w:tcPr>
            <w:tcW w:w="582" w:type="pct"/>
            <w:gridSpan w:val="2"/>
            <w:tcBorders>
              <w:top w:val="nil"/>
              <w:left w:val="nil"/>
              <w:bottom w:val="nil"/>
              <w:right w:val="nil"/>
            </w:tcBorders>
            <w:shd w:val="clear" w:color="auto" w:fill="auto"/>
            <w:vAlign w:val="center"/>
            <w:hideMark/>
          </w:tcPr>
          <w:p w14:paraId="41A54F3B" w14:textId="72D03ABB"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1.901.008</w:t>
            </w:r>
          </w:p>
        </w:tc>
        <w:tc>
          <w:tcPr>
            <w:tcW w:w="582" w:type="pct"/>
            <w:gridSpan w:val="2"/>
            <w:tcBorders>
              <w:top w:val="nil"/>
              <w:left w:val="nil"/>
              <w:bottom w:val="nil"/>
              <w:right w:val="nil"/>
            </w:tcBorders>
            <w:shd w:val="clear" w:color="auto" w:fill="auto"/>
            <w:vAlign w:val="center"/>
            <w:hideMark/>
          </w:tcPr>
          <w:p w14:paraId="7DDD5CC7" w14:textId="3363E889"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4.873.367</w:t>
            </w:r>
          </w:p>
        </w:tc>
        <w:tc>
          <w:tcPr>
            <w:tcW w:w="582" w:type="pct"/>
            <w:tcBorders>
              <w:top w:val="nil"/>
              <w:left w:val="nil"/>
              <w:bottom w:val="nil"/>
              <w:right w:val="nil"/>
            </w:tcBorders>
            <w:shd w:val="clear" w:color="auto" w:fill="auto"/>
            <w:vAlign w:val="center"/>
            <w:hideMark/>
          </w:tcPr>
          <w:p w14:paraId="303D3009" w14:textId="1D4CC3E4"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10.177.054</w:t>
            </w:r>
          </w:p>
        </w:tc>
      </w:tr>
      <w:tr w:rsidR="005176A2" w:rsidRPr="001057F2" w14:paraId="667DF8B1" w14:textId="77777777" w:rsidTr="00365B9B">
        <w:trPr>
          <w:trHeight w:val="255"/>
        </w:trPr>
        <w:tc>
          <w:tcPr>
            <w:tcW w:w="842" w:type="pct"/>
            <w:tcBorders>
              <w:top w:val="nil"/>
              <w:left w:val="nil"/>
              <w:bottom w:val="nil"/>
              <w:right w:val="nil"/>
            </w:tcBorders>
            <w:shd w:val="clear" w:color="auto" w:fill="auto"/>
            <w:vAlign w:val="center"/>
            <w:hideMark/>
          </w:tcPr>
          <w:p w14:paraId="65BF4C6E" w14:textId="77777777" w:rsidR="00C901BC" w:rsidRPr="001057F2" w:rsidRDefault="00C901BC" w:rsidP="00C901BC">
            <w:pPr>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Pré</w:t>
            </w:r>
          </w:p>
        </w:tc>
        <w:tc>
          <w:tcPr>
            <w:tcW w:w="666" w:type="pct"/>
            <w:tcBorders>
              <w:top w:val="nil"/>
              <w:left w:val="nil"/>
              <w:bottom w:val="nil"/>
              <w:right w:val="nil"/>
            </w:tcBorders>
            <w:shd w:val="clear" w:color="auto" w:fill="auto"/>
            <w:vAlign w:val="center"/>
            <w:hideMark/>
          </w:tcPr>
          <w:p w14:paraId="76E408BA" w14:textId="1CA807FB" w:rsidR="00C901BC" w:rsidRPr="001057F2" w:rsidRDefault="00C901BC" w:rsidP="003879D8">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4.121.359</w:t>
            </w:r>
          </w:p>
        </w:tc>
        <w:tc>
          <w:tcPr>
            <w:tcW w:w="582" w:type="pct"/>
            <w:tcBorders>
              <w:top w:val="nil"/>
              <w:left w:val="nil"/>
              <w:bottom w:val="nil"/>
              <w:right w:val="nil"/>
            </w:tcBorders>
            <w:shd w:val="clear" w:color="auto" w:fill="auto"/>
            <w:vAlign w:val="center"/>
            <w:hideMark/>
          </w:tcPr>
          <w:p w14:paraId="252FAF93" w14:textId="7546F043" w:rsidR="00C901BC" w:rsidRPr="001057F2" w:rsidRDefault="00C901BC" w:rsidP="003879D8">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(13.308)</w:t>
            </w:r>
          </w:p>
        </w:tc>
        <w:tc>
          <w:tcPr>
            <w:tcW w:w="582" w:type="pct"/>
            <w:gridSpan w:val="2"/>
            <w:tcBorders>
              <w:top w:val="nil"/>
              <w:left w:val="nil"/>
              <w:bottom w:val="nil"/>
              <w:right w:val="nil"/>
            </w:tcBorders>
            <w:shd w:val="clear" w:color="auto" w:fill="auto"/>
            <w:vAlign w:val="center"/>
            <w:hideMark/>
          </w:tcPr>
          <w:p w14:paraId="316F5260" w14:textId="3D7C3081"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(34.182)</w:t>
            </w:r>
          </w:p>
        </w:tc>
        <w:tc>
          <w:tcPr>
            <w:tcW w:w="582" w:type="pct"/>
            <w:gridSpan w:val="2"/>
            <w:tcBorders>
              <w:top w:val="nil"/>
              <w:left w:val="nil"/>
              <w:bottom w:val="nil"/>
              <w:right w:val="nil"/>
            </w:tcBorders>
            <w:shd w:val="clear" w:color="auto" w:fill="auto"/>
            <w:vAlign w:val="center"/>
            <w:hideMark/>
          </w:tcPr>
          <w:p w14:paraId="16B7FAA7" w14:textId="605D8992"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(70.764)</w:t>
            </w:r>
          </w:p>
        </w:tc>
        <w:tc>
          <w:tcPr>
            <w:tcW w:w="582" w:type="pct"/>
            <w:gridSpan w:val="2"/>
            <w:tcBorders>
              <w:top w:val="nil"/>
              <w:left w:val="nil"/>
              <w:bottom w:val="nil"/>
              <w:right w:val="nil"/>
            </w:tcBorders>
            <w:shd w:val="clear" w:color="auto" w:fill="auto"/>
            <w:vAlign w:val="center"/>
            <w:hideMark/>
          </w:tcPr>
          <w:p w14:paraId="2B17A0FA" w14:textId="103C670A"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12.712</w:t>
            </w:r>
          </w:p>
        </w:tc>
        <w:tc>
          <w:tcPr>
            <w:tcW w:w="582" w:type="pct"/>
            <w:gridSpan w:val="2"/>
            <w:tcBorders>
              <w:top w:val="nil"/>
              <w:left w:val="nil"/>
              <w:bottom w:val="nil"/>
              <w:right w:val="nil"/>
            </w:tcBorders>
            <w:shd w:val="clear" w:color="auto" w:fill="auto"/>
            <w:vAlign w:val="center"/>
            <w:hideMark/>
          </w:tcPr>
          <w:p w14:paraId="44875529" w14:textId="3AF2ED77"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30.425</w:t>
            </w:r>
          </w:p>
        </w:tc>
        <w:tc>
          <w:tcPr>
            <w:tcW w:w="582" w:type="pct"/>
            <w:tcBorders>
              <w:top w:val="nil"/>
              <w:left w:val="nil"/>
              <w:bottom w:val="nil"/>
              <w:right w:val="nil"/>
            </w:tcBorders>
            <w:shd w:val="clear" w:color="auto" w:fill="auto"/>
            <w:vAlign w:val="center"/>
            <w:hideMark/>
          </w:tcPr>
          <w:p w14:paraId="16DAE488" w14:textId="77E42C35"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55.218</w:t>
            </w:r>
          </w:p>
        </w:tc>
      </w:tr>
      <w:tr w:rsidR="005176A2" w:rsidRPr="001057F2" w14:paraId="14808928" w14:textId="77777777" w:rsidTr="00365B9B">
        <w:trPr>
          <w:trHeight w:val="255"/>
        </w:trPr>
        <w:tc>
          <w:tcPr>
            <w:tcW w:w="842" w:type="pct"/>
            <w:tcBorders>
              <w:top w:val="nil"/>
              <w:left w:val="nil"/>
              <w:bottom w:val="nil"/>
              <w:right w:val="nil"/>
            </w:tcBorders>
            <w:shd w:val="clear" w:color="auto" w:fill="auto"/>
            <w:vAlign w:val="center"/>
            <w:hideMark/>
          </w:tcPr>
          <w:p w14:paraId="09BA7C7D" w14:textId="77777777" w:rsidR="00C901BC" w:rsidRPr="001057F2" w:rsidRDefault="00C901BC" w:rsidP="00C901BC">
            <w:pPr>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Cupom IPCA</w:t>
            </w:r>
          </w:p>
        </w:tc>
        <w:tc>
          <w:tcPr>
            <w:tcW w:w="666" w:type="pct"/>
            <w:tcBorders>
              <w:top w:val="nil"/>
              <w:left w:val="nil"/>
              <w:bottom w:val="nil"/>
              <w:right w:val="nil"/>
            </w:tcBorders>
            <w:shd w:val="clear" w:color="auto" w:fill="auto"/>
            <w:vAlign w:val="center"/>
            <w:hideMark/>
          </w:tcPr>
          <w:p w14:paraId="52468740" w14:textId="78113406" w:rsidR="00C901BC" w:rsidRPr="001057F2" w:rsidRDefault="00C901BC" w:rsidP="003879D8">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641.199</w:t>
            </w:r>
          </w:p>
        </w:tc>
        <w:tc>
          <w:tcPr>
            <w:tcW w:w="582" w:type="pct"/>
            <w:tcBorders>
              <w:top w:val="nil"/>
              <w:left w:val="nil"/>
              <w:bottom w:val="nil"/>
              <w:right w:val="nil"/>
            </w:tcBorders>
            <w:shd w:val="clear" w:color="auto" w:fill="auto"/>
            <w:vAlign w:val="center"/>
            <w:hideMark/>
          </w:tcPr>
          <w:p w14:paraId="76BF72CB" w14:textId="4705C344" w:rsidR="00C901BC" w:rsidRPr="001057F2" w:rsidRDefault="00C901BC" w:rsidP="003879D8">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(22.674)</w:t>
            </w:r>
          </w:p>
        </w:tc>
        <w:tc>
          <w:tcPr>
            <w:tcW w:w="582" w:type="pct"/>
            <w:gridSpan w:val="2"/>
            <w:tcBorders>
              <w:top w:val="nil"/>
              <w:left w:val="nil"/>
              <w:bottom w:val="nil"/>
              <w:right w:val="nil"/>
            </w:tcBorders>
            <w:shd w:val="clear" w:color="auto" w:fill="auto"/>
            <w:vAlign w:val="center"/>
            <w:hideMark/>
          </w:tcPr>
          <w:p w14:paraId="29A3E011" w14:textId="4320CF8F"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(54.641)</w:t>
            </w:r>
          </w:p>
        </w:tc>
        <w:tc>
          <w:tcPr>
            <w:tcW w:w="582" w:type="pct"/>
            <w:gridSpan w:val="2"/>
            <w:tcBorders>
              <w:top w:val="nil"/>
              <w:left w:val="nil"/>
              <w:bottom w:val="nil"/>
              <w:right w:val="nil"/>
            </w:tcBorders>
            <w:shd w:val="clear" w:color="auto" w:fill="auto"/>
            <w:vAlign w:val="center"/>
            <w:hideMark/>
          </w:tcPr>
          <w:p w14:paraId="0ED7ABA5" w14:textId="5CC78234"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(102.981)</w:t>
            </w:r>
          </w:p>
        </w:tc>
        <w:tc>
          <w:tcPr>
            <w:tcW w:w="582" w:type="pct"/>
            <w:gridSpan w:val="2"/>
            <w:tcBorders>
              <w:top w:val="nil"/>
              <w:left w:val="nil"/>
              <w:bottom w:val="nil"/>
              <w:right w:val="nil"/>
            </w:tcBorders>
            <w:shd w:val="clear" w:color="auto" w:fill="auto"/>
            <w:vAlign w:val="center"/>
            <w:hideMark/>
          </w:tcPr>
          <w:p w14:paraId="02E086A7" w14:textId="280C0AA7"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23.844</w:t>
            </w:r>
          </w:p>
        </w:tc>
        <w:tc>
          <w:tcPr>
            <w:tcW w:w="582" w:type="pct"/>
            <w:gridSpan w:val="2"/>
            <w:tcBorders>
              <w:top w:val="nil"/>
              <w:left w:val="nil"/>
              <w:bottom w:val="nil"/>
              <w:right w:val="nil"/>
            </w:tcBorders>
            <w:shd w:val="clear" w:color="auto" w:fill="auto"/>
            <w:vAlign w:val="center"/>
            <w:hideMark/>
          </w:tcPr>
          <w:p w14:paraId="7A9A607F" w14:textId="600A1D24"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61.965</w:t>
            </w:r>
          </w:p>
        </w:tc>
        <w:tc>
          <w:tcPr>
            <w:tcW w:w="582" w:type="pct"/>
            <w:tcBorders>
              <w:top w:val="nil"/>
              <w:left w:val="nil"/>
              <w:bottom w:val="nil"/>
              <w:right w:val="nil"/>
            </w:tcBorders>
            <w:shd w:val="clear" w:color="auto" w:fill="auto"/>
            <w:vAlign w:val="center"/>
            <w:hideMark/>
          </w:tcPr>
          <w:p w14:paraId="0F74F24F" w14:textId="2B103502"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132.474</w:t>
            </w:r>
          </w:p>
        </w:tc>
      </w:tr>
      <w:tr w:rsidR="005176A2" w:rsidRPr="001057F2" w14:paraId="52E86BC3" w14:textId="77777777" w:rsidTr="00365B9B">
        <w:trPr>
          <w:trHeight w:val="255"/>
        </w:trPr>
        <w:tc>
          <w:tcPr>
            <w:tcW w:w="842" w:type="pct"/>
            <w:tcBorders>
              <w:top w:val="nil"/>
              <w:left w:val="nil"/>
              <w:bottom w:val="nil"/>
              <w:right w:val="nil"/>
            </w:tcBorders>
            <w:shd w:val="clear" w:color="auto" w:fill="auto"/>
            <w:vAlign w:val="center"/>
            <w:hideMark/>
          </w:tcPr>
          <w:p w14:paraId="221A8FCF" w14:textId="77777777" w:rsidR="00C901BC" w:rsidRPr="001057F2" w:rsidRDefault="00C901BC" w:rsidP="00C901BC">
            <w:pPr>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Cupom TR</w:t>
            </w:r>
          </w:p>
        </w:tc>
        <w:tc>
          <w:tcPr>
            <w:tcW w:w="666" w:type="pct"/>
            <w:tcBorders>
              <w:top w:val="nil"/>
              <w:left w:val="nil"/>
              <w:bottom w:val="nil"/>
              <w:right w:val="nil"/>
            </w:tcBorders>
            <w:shd w:val="clear" w:color="auto" w:fill="auto"/>
            <w:vAlign w:val="center"/>
            <w:hideMark/>
          </w:tcPr>
          <w:p w14:paraId="700BCE97" w14:textId="2FDEAB99" w:rsidR="00C901BC" w:rsidRPr="001057F2" w:rsidRDefault="00C901BC" w:rsidP="003879D8">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1.342.628</w:t>
            </w:r>
          </w:p>
        </w:tc>
        <w:tc>
          <w:tcPr>
            <w:tcW w:w="582" w:type="pct"/>
            <w:tcBorders>
              <w:top w:val="nil"/>
              <w:left w:val="nil"/>
              <w:bottom w:val="nil"/>
              <w:right w:val="nil"/>
            </w:tcBorders>
            <w:shd w:val="clear" w:color="auto" w:fill="auto"/>
            <w:vAlign w:val="center"/>
            <w:hideMark/>
          </w:tcPr>
          <w:p w14:paraId="10016142" w14:textId="0C69CEE6" w:rsidR="00C901BC" w:rsidRPr="001057F2" w:rsidRDefault="00C901BC" w:rsidP="003879D8">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(3.232)</w:t>
            </w:r>
          </w:p>
        </w:tc>
        <w:tc>
          <w:tcPr>
            <w:tcW w:w="582" w:type="pct"/>
            <w:gridSpan w:val="2"/>
            <w:tcBorders>
              <w:top w:val="nil"/>
              <w:left w:val="nil"/>
              <w:bottom w:val="nil"/>
              <w:right w:val="nil"/>
            </w:tcBorders>
            <w:shd w:val="clear" w:color="auto" w:fill="auto"/>
            <w:vAlign w:val="center"/>
            <w:hideMark/>
          </w:tcPr>
          <w:p w14:paraId="1FFCD1C2" w14:textId="5232F784"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(7.883)</w:t>
            </w:r>
          </w:p>
        </w:tc>
        <w:tc>
          <w:tcPr>
            <w:tcW w:w="582" w:type="pct"/>
            <w:gridSpan w:val="2"/>
            <w:tcBorders>
              <w:top w:val="nil"/>
              <w:left w:val="nil"/>
              <w:bottom w:val="nil"/>
              <w:right w:val="nil"/>
            </w:tcBorders>
            <w:shd w:val="clear" w:color="auto" w:fill="auto"/>
            <w:vAlign w:val="center"/>
            <w:hideMark/>
          </w:tcPr>
          <w:p w14:paraId="4107BC78" w14:textId="084E5202"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(15.147)</w:t>
            </w:r>
          </w:p>
        </w:tc>
        <w:tc>
          <w:tcPr>
            <w:tcW w:w="582" w:type="pct"/>
            <w:gridSpan w:val="2"/>
            <w:tcBorders>
              <w:top w:val="nil"/>
              <w:left w:val="nil"/>
              <w:bottom w:val="nil"/>
              <w:right w:val="nil"/>
            </w:tcBorders>
            <w:shd w:val="clear" w:color="auto" w:fill="auto"/>
            <w:vAlign w:val="center"/>
            <w:hideMark/>
          </w:tcPr>
          <w:p w14:paraId="60D61BE3" w14:textId="60B6B701"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3.342</w:t>
            </w:r>
          </w:p>
        </w:tc>
        <w:tc>
          <w:tcPr>
            <w:tcW w:w="582" w:type="pct"/>
            <w:gridSpan w:val="2"/>
            <w:tcBorders>
              <w:top w:val="nil"/>
              <w:left w:val="nil"/>
              <w:bottom w:val="nil"/>
              <w:right w:val="nil"/>
            </w:tcBorders>
            <w:shd w:val="clear" w:color="auto" w:fill="auto"/>
            <w:vAlign w:val="center"/>
            <w:hideMark/>
          </w:tcPr>
          <w:p w14:paraId="10F8BA92" w14:textId="3C0A984B"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8.574</w:t>
            </w:r>
          </w:p>
        </w:tc>
        <w:tc>
          <w:tcPr>
            <w:tcW w:w="582" w:type="pct"/>
            <w:tcBorders>
              <w:top w:val="nil"/>
              <w:left w:val="nil"/>
              <w:bottom w:val="nil"/>
              <w:right w:val="nil"/>
            </w:tcBorders>
            <w:shd w:val="clear" w:color="auto" w:fill="auto"/>
            <w:vAlign w:val="center"/>
            <w:hideMark/>
          </w:tcPr>
          <w:p w14:paraId="311A241E" w14:textId="64A9F1D3"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17.925</w:t>
            </w:r>
          </w:p>
        </w:tc>
      </w:tr>
      <w:tr w:rsidR="005176A2" w:rsidRPr="001057F2" w14:paraId="26E422A7" w14:textId="77777777" w:rsidTr="00365B9B">
        <w:trPr>
          <w:trHeight w:val="255"/>
        </w:trPr>
        <w:tc>
          <w:tcPr>
            <w:tcW w:w="842" w:type="pct"/>
            <w:tcBorders>
              <w:top w:val="nil"/>
              <w:left w:val="nil"/>
              <w:bottom w:val="nil"/>
              <w:right w:val="nil"/>
            </w:tcBorders>
            <w:shd w:val="clear" w:color="auto" w:fill="auto"/>
            <w:vAlign w:val="center"/>
            <w:hideMark/>
          </w:tcPr>
          <w:p w14:paraId="397B0204" w14:textId="77777777" w:rsidR="00C901BC" w:rsidRPr="001057F2" w:rsidRDefault="00C901BC" w:rsidP="00C901BC">
            <w:pPr>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Cupom SELIC</w:t>
            </w:r>
          </w:p>
        </w:tc>
        <w:tc>
          <w:tcPr>
            <w:tcW w:w="666" w:type="pct"/>
            <w:tcBorders>
              <w:top w:val="nil"/>
              <w:left w:val="nil"/>
              <w:bottom w:val="nil"/>
              <w:right w:val="nil"/>
            </w:tcBorders>
            <w:shd w:val="clear" w:color="auto" w:fill="auto"/>
            <w:vAlign w:val="center"/>
            <w:hideMark/>
          </w:tcPr>
          <w:p w14:paraId="3F0915B1" w14:textId="68F30513" w:rsidR="00C901BC" w:rsidRPr="001057F2" w:rsidRDefault="00C901BC" w:rsidP="003879D8">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122.615.569</w:t>
            </w:r>
          </w:p>
        </w:tc>
        <w:tc>
          <w:tcPr>
            <w:tcW w:w="582" w:type="pct"/>
            <w:tcBorders>
              <w:top w:val="nil"/>
              <w:left w:val="nil"/>
              <w:bottom w:val="nil"/>
              <w:right w:val="nil"/>
            </w:tcBorders>
            <w:shd w:val="clear" w:color="auto" w:fill="auto"/>
            <w:vAlign w:val="center"/>
            <w:hideMark/>
          </w:tcPr>
          <w:p w14:paraId="5A91F0A7" w14:textId="4E16913A" w:rsidR="00C901BC" w:rsidRPr="001057F2" w:rsidRDefault="00C901BC" w:rsidP="003879D8">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(115.508)</w:t>
            </w:r>
          </w:p>
        </w:tc>
        <w:tc>
          <w:tcPr>
            <w:tcW w:w="582" w:type="pct"/>
            <w:gridSpan w:val="2"/>
            <w:tcBorders>
              <w:top w:val="nil"/>
              <w:left w:val="nil"/>
              <w:bottom w:val="nil"/>
              <w:right w:val="nil"/>
            </w:tcBorders>
            <w:shd w:val="clear" w:color="auto" w:fill="auto"/>
            <w:vAlign w:val="center"/>
            <w:hideMark/>
          </w:tcPr>
          <w:p w14:paraId="2BCA3034" w14:textId="52CE4A6A"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(230.779)</w:t>
            </w:r>
          </w:p>
        </w:tc>
        <w:tc>
          <w:tcPr>
            <w:tcW w:w="582" w:type="pct"/>
            <w:gridSpan w:val="2"/>
            <w:tcBorders>
              <w:top w:val="nil"/>
              <w:left w:val="nil"/>
              <w:bottom w:val="nil"/>
              <w:right w:val="nil"/>
            </w:tcBorders>
            <w:shd w:val="clear" w:color="auto" w:fill="auto"/>
            <w:vAlign w:val="center"/>
            <w:hideMark/>
          </w:tcPr>
          <w:p w14:paraId="06A80633" w14:textId="4F09B75F"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(345.814)</w:t>
            </w:r>
          </w:p>
        </w:tc>
        <w:tc>
          <w:tcPr>
            <w:tcW w:w="582" w:type="pct"/>
            <w:gridSpan w:val="2"/>
            <w:tcBorders>
              <w:top w:val="nil"/>
              <w:left w:val="nil"/>
              <w:bottom w:val="nil"/>
              <w:right w:val="nil"/>
            </w:tcBorders>
            <w:shd w:val="clear" w:color="auto" w:fill="auto"/>
            <w:vAlign w:val="center"/>
            <w:hideMark/>
          </w:tcPr>
          <w:p w14:paraId="770274B1" w14:textId="3F8EBD3C"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115.745</w:t>
            </w:r>
          </w:p>
        </w:tc>
        <w:tc>
          <w:tcPr>
            <w:tcW w:w="582" w:type="pct"/>
            <w:gridSpan w:val="2"/>
            <w:tcBorders>
              <w:top w:val="nil"/>
              <w:left w:val="nil"/>
              <w:bottom w:val="nil"/>
              <w:right w:val="nil"/>
            </w:tcBorders>
            <w:shd w:val="clear" w:color="auto" w:fill="auto"/>
            <w:vAlign w:val="center"/>
            <w:hideMark/>
          </w:tcPr>
          <w:p w14:paraId="3443A3E9" w14:textId="7B5D6199"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231.727</w:t>
            </w:r>
          </w:p>
        </w:tc>
        <w:tc>
          <w:tcPr>
            <w:tcW w:w="582" w:type="pct"/>
            <w:tcBorders>
              <w:top w:val="nil"/>
              <w:left w:val="nil"/>
              <w:bottom w:val="nil"/>
              <w:right w:val="nil"/>
            </w:tcBorders>
            <w:shd w:val="clear" w:color="auto" w:fill="auto"/>
            <w:vAlign w:val="center"/>
            <w:hideMark/>
          </w:tcPr>
          <w:p w14:paraId="21F3F3FE" w14:textId="79BB8286"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347.949</w:t>
            </w:r>
          </w:p>
        </w:tc>
      </w:tr>
      <w:tr w:rsidR="005176A2" w:rsidRPr="001057F2" w14:paraId="06FD6016" w14:textId="77777777" w:rsidTr="00365B9B">
        <w:trPr>
          <w:trHeight w:val="255"/>
        </w:trPr>
        <w:tc>
          <w:tcPr>
            <w:tcW w:w="842" w:type="pct"/>
            <w:tcBorders>
              <w:top w:val="nil"/>
              <w:left w:val="nil"/>
              <w:bottom w:val="nil"/>
              <w:right w:val="nil"/>
            </w:tcBorders>
            <w:shd w:val="clear" w:color="auto" w:fill="auto"/>
            <w:vAlign w:val="center"/>
            <w:hideMark/>
          </w:tcPr>
          <w:p w14:paraId="1912302B" w14:textId="77777777" w:rsidR="00C901BC" w:rsidRPr="001057F2" w:rsidRDefault="00C901BC" w:rsidP="00C901BC">
            <w:pPr>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Cupom IGPM</w:t>
            </w:r>
          </w:p>
        </w:tc>
        <w:tc>
          <w:tcPr>
            <w:tcW w:w="666" w:type="pct"/>
            <w:tcBorders>
              <w:top w:val="nil"/>
              <w:left w:val="nil"/>
              <w:bottom w:val="nil"/>
              <w:right w:val="nil"/>
            </w:tcBorders>
            <w:shd w:val="clear" w:color="auto" w:fill="auto"/>
            <w:vAlign w:val="center"/>
            <w:hideMark/>
          </w:tcPr>
          <w:p w14:paraId="69CEB0BE" w14:textId="5DD74305" w:rsidR="00C901BC" w:rsidRPr="001057F2" w:rsidRDefault="00C901BC" w:rsidP="003879D8">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14.061</w:t>
            </w:r>
          </w:p>
        </w:tc>
        <w:tc>
          <w:tcPr>
            <w:tcW w:w="582" w:type="pct"/>
            <w:tcBorders>
              <w:top w:val="nil"/>
              <w:left w:val="nil"/>
              <w:bottom w:val="nil"/>
              <w:right w:val="nil"/>
            </w:tcBorders>
            <w:shd w:val="clear" w:color="auto" w:fill="auto"/>
            <w:vAlign w:val="center"/>
            <w:hideMark/>
          </w:tcPr>
          <w:p w14:paraId="395F6209" w14:textId="263304AA" w:rsidR="00C901BC" w:rsidRPr="001057F2" w:rsidRDefault="00C901BC" w:rsidP="003879D8">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(761)</w:t>
            </w:r>
          </w:p>
        </w:tc>
        <w:tc>
          <w:tcPr>
            <w:tcW w:w="582" w:type="pct"/>
            <w:gridSpan w:val="2"/>
            <w:tcBorders>
              <w:top w:val="nil"/>
              <w:left w:val="nil"/>
              <w:bottom w:val="nil"/>
              <w:right w:val="nil"/>
            </w:tcBorders>
            <w:shd w:val="clear" w:color="auto" w:fill="auto"/>
            <w:vAlign w:val="center"/>
            <w:hideMark/>
          </w:tcPr>
          <w:p w14:paraId="1B40B429" w14:textId="0E46AC2D"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(1.799)</w:t>
            </w:r>
          </w:p>
        </w:tc>
        <w:tc>
          <w:tcPr>
            <w:tcW w:w="582" w:type="pct"/>
            <w:gridSpan w:val="2"/>
            <w:tcBorders>
              <w:top w:val="nil"/>
              <w:left w:val="nil"/>
              <w:bottom w:val="nil"/>
              <w:right w:val="nil"/>
            </w:tcBorders>
            <w:shd w:val="clear" w:color="auto" w:fill="auto"/>
            <w:vAlign w:val="center"/>
            <w:hideMark/>
          </w:tcPr>
          <w:p w14:paraId="1C4C47E9" w14:textId="4847F996"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(3.291)</w:t>
            </w:r>
          </w:p>
        </w:tc>
        <w:tc>
          <w:tcPr>
            <w:tcW w:w="582" w:type="pct"/>
            <w:gridSpan w:val="2"/>
            <w:tcBorders>
              <w:top w:val="nil"/>
              <w:left w:val="nil"/>
              <w:bottom w:val="nil"/>
              <w:right w:val="nil"/>
            </w:tcBorders>
            <w:shd w:val="clear" w:color="auto" w:fill="auto"/>
            <w:vAlign w:val="center"/>
            <w:hideMark/>
          </w:tcPr>
          <w:p w14:paraId="356F8645" w14:textId="617EFF60"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823</w:t>
            </w:r>
          </w:p>
        </w:tc>
        <w:tc>
          <w:tcPr>
            <w:tcW w:w="582" w:type="pct"/>
            <w:gridSpan w:val="2"/>
            <w:tcBorders>
              <w:top w:val="nil"/>
              <w:left w:val="nil"/>
              <w:bottom w:val="nil"/>
              <w:right w:val="nil"/>
            </w:tcBorders>
            <w:shd w:val="clear" w:color="auto" w:fill="auto"/>
            <w:vAlign w:val="center"/>
            <w:hideMark/>
          </w:tcPr>
          <w:p w14:paraId="127EC9A1" w14:textId="104171E5"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2.186</w:t>
            </w:r>
          </w:p>
        </w:tc>
        <w:tc>
          <w:tcPr>
            <w:tcW w:w="582" w:type="pct"/>
            <w:tcBorders>
              <w:top w:val="nil"/>
              <w:left w:val="nil"/>
              <w:bottom w:val="nil"/>
              <w:right w:val="nil"/>
            </w:tcBorders>
            <w:shd w:val="clear" w:color="auto" w:fill="auto"/>
            <w:vAlign w:val="center"/>
            <w:hideMark/>
          </w:tcPr>
          <w:p w14:paraId="2509E0AF" w14:textId="5A6D8A19" w:rsidR="00C901BC" w:rsidRPr="001057F2" w:rsidRDefault="00C901BC" w:rsidP="00C901BC">
            <w:pPr>
              <w:jc w:val="right"/>
              <w:rPr>
                <w:rFonts w:ascii="Futura Lt BT" w:eastAsia="Times New Roman" w:hAnsi="Futura Lt BT" w:cs="Arial"/>
                <w:color w:val="005CA9"/>
                <w:sz w:val="16"/>
                <w:szCs w:val="16"/>
              </w:rPr>
            </w:pPr>
            <w:r w:rsidRPr="001057F2">
              <w:rPr>
                <w:rFonts w:ascii="Futura Lt BT" w:eastAsia="Times New Roman" w:hAnsi="Futura Lt BT" w:cs="Arial"/>
                <w:color w:val="005CA9"/>
                <w:sz w:val="16"/>
                <w:szCs w:val="16"/>
              </w:rPr>
              <w:t>4.859</w:t>
            </w:r>
          </w:p>
        </w:tc>
      </w:tr>
      <w:tr w:rsidR="005176A2" w:rsidRPr="001057F2" w14:paraId="20BD1298" w14:textId="77777777" w:rsidTr="00365B9B">
        <w:trPr>
          <w:trHeight w:val="255"/>
        </w:trPr>
        <w:tc>
          <w:tcPr>
            <w:tcW w:w="842" w:type="pct"/>
            <w:tcBorders>
              <w:top w:val="single" w:sz="8" w:space="0" w:color="F79646"/>
              <w:left w:val="nil"/>
              <w:bottom w:val="single" w:sz="8" w:space="0" w:color="F79646"/>
              <w:right w:val="nil"/>
            </w:tcBorders>
            <w:shd w:val="clear" w:color="auto" w:fill="auto"/>
            <w:noWrap/>
            <w:vAlign w:val="center"/>
            <w:hideMark/>
          </w:tcPr>
          <w:p w14:paraId="415BDC8C" w14:textId="77777777" w:rsidR="00C901BC" w:rsidRPr="001057F2" w:rsidRDefault="00C901BC" w:rsidP="00C901BC">
            <w:pP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TAXA DE EXPOSIÇÃO</w:t>
            </w:r>
          </w:p>
        </w:tc>
        <w:tc>
          <w:tcPr>
            <w:tcW w:w="666" w:type="pct"/>
            <w:tcBorders>
              <w:top w:val="single" w:sz="8" w:space="0" w:color="F79646"/>
              <w:left w:val="nil"/>
              <w:bottom w:val="single" w:sz="8" w:space="0" w:color="F79646"/>
              <w:right w:val="nil"/>
            </w:tcBorders>
            <w:shd w:val="clear" w:color="auto" w:fill="auto"/>
            <w:noWrap/>
            <w:vAlign w:val="center"/>
            <w:hideMark/>
          </w:tcPr>
          <w:p w14:paraId="7C28B54E" w14:textId="1AC4EDC5" w:rsidR="00C901BC" w:rsidRPr="001057F2" w:rsidRDefault="00C901BC" w:rsidP="00B25641">
            <w:pPr>
              <w:jc w:val="right"/>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230.806.603</w:t>
            </w:r>
          </w:p>
        </w:tc>
        <w:tc>
          <w:tcPr>
            <w:tcW w:w="582" w:type="pct"/>
            <w:tcBorders>
              <w:top w:val="single" w:sz="8" w:space="0" w:color="F79646"/>
              <w:left w:val="nil"/>
              <w:bottom w:val="single" w:sz="8" w:space="0" w:color="F79646"/>
              <w:right w:val="nil"/>
            </w:tcBorders>
            <w:shd w:val="clear" w:color="auto" w:fill="auto"/>
            <w:noWrap/>
            <w:vAlign w:val="center"/>
            <w:hideMark/>
          </w:tcPr>
          <w:p w14:paraId="40C0785B" w14:textId="0FE25831" w:rsidR="00C901BC" w:rsidRPr="001057F2" w:rsidRDefault="00C901BC" w:rsidP="00B25641">
            <w:pPr>
              <w:jc w:val="right"/>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(1.995.529)</w:t>
            </w:r>
          </w:p>
        </w:tc>
        <w:tc>
          <w:tcPr>
            <w:tcW w:w="582" w:type="pct"/>
            <w:gridSpan w:val="2"/>
            <w:tcBorders>
              <w:top w:val="single" w:sz="8" w:space="0" w:color="F79646"/>
              <w:left w:val="nil"/>
              <w:bottom w:val="single" w:sz="8" w:space="0" w:color="F79646"/>
              <w:right w:val="nil"/>
            </w:tcBorders>
            <w:shd w:val="clear" w:color="auto" w:fill="auto"/>
            <w:noWrap/>
            <w:vAlign w:val="center"/>
            <w:hideMark/>
          </w:tcPr>
          <w:p w14:paraId="32D62130" w14:textId="795DF70F" w:rsidR="00C901BC" w:rsidRPr="001057F2" w:rsidRDefault="00C901BC" w:rsidP="00B25641">
            <w:pPr>
              <w:jc w:val="right"/>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(4.821.148)</w:t>
            </w:r>
          </w:p>
        </w:tc>
        <w:tc>
          <w:tcPr>
            <w:tcW w:w="582" w:type="pct"/>
            <w:gridSpan w:val="2"/>
            <w:tcBorders>
              <w:top w:val="single" w:sz="8" w:space="0" w:color="F79646"/>
              <w:left w:val="nil"/>
              <w:bottom w:val="single" w:sz="8" w:space="0" w:color="F79646"/>
              <w:right w:val="nil"/>
            </w:tcBorders>
            <w:shd w:val="clear" w:color="auto" w:fill="auto"/>
            <w:noWrap/>
            <w:vAlign w:val="center"/>
            <w:hideMark/>
          </w:tcPr>
          <w:p w14:paraId="5BC3F804" w14:textId="24DC018C" w:rsidR="00C901BC" w:rsidRPr="001057F2" w:rsidRDefault="00C901BC" w:rsidP="00B25641">
            <w:pPr>
              <w:jc w:val="right"/>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(9.181.912)</w:t>
            </w:r>
          </w:p>
        </w:tc>
        <w:tc>
          <w:tcPr>
            <w:tcW w:w="582" w:type="pct"/>
            <w:gridSpan w:val="2"/>
            <w:tcBorders>
              <w:top w:val="single" w:sz="8" w:space="0" w:color="F79646"/>
              <w:left w:val="nil"/>
              <w:bottom w:val="single" w:sz="8" w:space="0" w:color="F79646"/>
              <w:right w:val="nil"/>
            </w:tcBorders>
            <w:shd w:val="clear" w:color="auto" w:fill="auto"/>
            <w:noWrap/>
            <w:vAlign w:val="center"/>
            <w:hideMark/>
          </w:tcPr>
          <w:p w14:paraId="080E9988" w14:textId="158392CF" w:rsidR="00C901BC" w:rsidRPr="001057F2" w:rsidRDefault="00C901BC" w:rsidP="00B25641">
            <w:pPr>
              <w:jc w:val="right"/>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2.057.474</w:t>
            </w:r>
          </w:p>
        </w:tc>
        <w:tc>
          <w:tcPr>
            <w:tcW w:w="582" w:type="pct"/>
            <w:gridSpan w:val="2"/>
            <w:tcBorders>
              <w:top w:val="single" w:sz="8" w:space="0" w:color="F79646"/>
              <w:left w:val="nil"/>
              <w:bottom w:val="single" w:sz="8" w:space="0" w:color="F79646"/>
              <w:right w:val="nil"/>
            </w:tcBorders>
            <w:shd w:val="clear" w:color="auto" w:fill="auto"/>
            <w:noWrap/>
            <w:vAlign w:val="center"/>
            <w:hideMark/>
          </w:tcPr>
          <w:p w14:paraId="3324B559" w14:textId="6F3ED82F" w:rsidR="00C901BC" w:rsidRPr="001057F2" w:rsidRDefault="00C901BC" w:rsidP="00B25641">
            <w:pPr>
              <w:jc w:val="right"/>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5.208.244</w:t>
            </w:r>
          </w:p>
        </w:tc>
        <w:tc>
          <w:tcPr>
            <w:tcW w:w="582" w:type="pct"/>
            <w:tcBorders>
              <w:top w:val="single" w:sz="8" w:space="0" w:color="F79646"/>
              <w:left w:val="nil"/>
              <w:bottom w:val="single" w:sz="8" w:space="0" w:color="F79646"/>
              <w:right w:val="nil"/>
            </w:tcBorders>
            <w:shd w:val="clear" w:color="auto" w:fill="auto"/>
            <w:noWrap/>
            <w:vAlign w:val="center"/>
            <w:hideMark/>
          </w:tcPr>
          <w:p w14:paraId="224DE0FD" w14:textId="519483BF" w:rsidR="00C901BC" w:rsidRPr="001057F2" w:rsidRDefault="00C901BC" w:rsidP="00B25641">
            <w:pPr>
              <w:jc w:val="right"/>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10.735.479</w:t>
            </w:r>
          </w:p>
        </w:tc>
      </w:tr>
      <w:tr w:rsidR="00593291" w:rsidRPr="001057F2" w14:paraId="45BB2377" w14:textId="77777777" w:rsidTr="00365B9B">
        <w:trPr>
          <w:trHeight w:val="255"/>
        </w:trPr>
        <w:tc>
          <w:tcPr>
            <w:tcW w:w="842" w:type="pct"/>
            <w:tcBorders>
              <w:top w:val="nil"/>
              <w:left w:val="nil"/>
              <w:bottom w:val="single" w:sz="8" w:space="0" w:color="F79646"/>
              <w:right w:val="nil"/>
            </w:tcBorders>
            <w:shd w:val="clear" w:color="auto" w:fill="auto"/>
            <w:noWrap/>
            <w:vAlign w:val="center"/>
            <w:hideMark/>
          </w:tcPr>
          <w:p w14:paraId="107F0C0A" w14:textId="77777777" w:rsidR="00C901BC" w:rsidRPr="001057F2" w:rsidRDefault="00C901BC" w:rsidP="00C901BC">
            <w:pP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Variação %</w:t>
            </w:r>
          </w:p>
        </w:tc>
        <w:tc>
          <w:tcPr>
            <w:tcW w:w="666" w:type="pct"/>
            <w:tcBorders>
              <w:top w:val="nil"/>
              <w:left w:val="nil"/>
              <w:bottom w:val="single" w:sz="8" w:space="0" w:color="F79646"/>
              <w:right w:val="nil"/>
            </w:tcBorders>
            <w:shd w:val="clear" w:color="auto" w:fill="auto"/>
            <w:noWrap/>
            <w:vAlign w:val="center"/>
            <w:hideMark/>
          </w:tcPr>
          <w:p w14:paraId="74FDA5A9"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 </w:t>
            </w:r>
          </w:p>
        </w:tc>
        <w:tc>
          <w:tcPr>
            <w:tcW w:w="582" w:type="pct"/>
            <w:tcBorders>
              <w:top w:val="nil"/>
              <w:left w:val="nil"/>
              <w:bottom w:val="single" w:sz="8" w:space="0" w:color="F79646"/>
              <w:right w:val="nil"/>
            </w:tcBorders>
            <w:shd w:val="clear" w:color="auto" w:fill="auto"/>
            <w:noWrap/>
            <w:vAlign w:val="center"/>
            <w:hideMark/>
          </w:tcPr>
          <w:p w14:paraId="41C92FEB"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-0,86%</w:t>
            </w:r>
          </w:p>
        </w:tc>
        <w:tc>
          <w:tcPr>
            <w:tcW w:w="582" w:type="pct"/>
            <w:gridSpan w:val="2"/>
            <w:tcBorders>
              <w:top w:val="nil"/>
              <w:left w:val="nil"/>
              <w:bottom w:val="single" w:sz="8" w:space="0" w:color="F79646"/>
              <w:right w:val="nil"/>
            </w:tcBorders>
            <w:shd w:val="clear" w:color="auto" w:fill="auto"/>
            <w:noWrap/>
            <w:vAlign w:val="center"/>
            <w:hideMark/>
          </w:tcPr>
          <w:p w14:paraId="5E401705"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-2,09%</w:t>
            </w:r>
          </w:p>
        </w:tc>
        <w:tc>
          <w:tcPr>
            <w:tcW w:w="582" w:type="pct"/>
            <w:gridSpan w:val="2"/>
            <w:tcBorders>
              <w:top w:val="nil"/>
              <w:left w:val="nil"/>
              <w:bottom w:val="single" w:sz="8" w:space="0" w:color="F79646"/>
              <w:right w:val="nil"/>
            </w:tcBorders>
            <w:shd w:val="clear" w:color="auto" w:fill="auto"/>
            <w:noWrap/>
            <w:vAlign w:val="center"/>
            <w:hideMark/>
          </w:tcPr>
          <w:p w14:paraId="5BC0140D"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-3,98%</w:t>
            </w:r>
          </w:p>
        </w:tc>
        <w:tc>
          <w:tcPr>
            <w:tcW w:w="582" w:type="pct"/>
            <w:gridSpan w:val="2"/>
            <w:tcBorders>
              <w:top w:val="nil"/>
              <w:left w:val="nil"/>
              <w:bottom w:val="single" w:sz="8" w:space="0" w:color="F79646"/>
              <w:right w:val="nil"/>
            </w:tcBorders>
            <w:shd w:val="clear" w:color="auto" w:fill="auto"/>
            <w:noWrap/>
            <w:vAlign w:val="center"/>
            <w:hideMark/>
          </w:tcPr>
          <w:p w14:paraId="72CE0C83"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0,89%</w:t>
            </w:r>
          </w:p>
        </w:tc>
        <w:tc>
          <w:tcPr>
            <w:tcW w:w="582" w:type="pct"/>
            <w:gridSpan w:val="2"/>
            <w:tcBorders>
              <w:top w:val="nil"/>
              <w:left w:val="nil"/>
              <w:bottom w:val="single" w:sz="8" w:space="0" w:color="F79646"/>
              <w:right w:val="nil"/>
            </w:tcBorders>
            <w:shd w:val="clear" w:color="auto" w:fill="auto"/>
            <w:noWrap/>
            <w:vAlign w:val="center"/>
            <w:hideMark/>
          </w:tcPr>
          <w:p w14:paraId="65C2FCF7"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2,26%</w:t>
            </w:r>
          </w:p>
        </w:tc>
        <w:tc>
          <w:tcPr>
            <w:tcW w:w="582" w:type="pct"/>
            <w:tcBorders>
              <w:top w:val="nil"/>
              <w:left w:val="nil"/>
              <w:bottom w:val="single" w:sz="8" w:space="0" w:color="F79646"/>
              <w:right w:val="nil"/>
            </w:tcBorders>
            <w:shd w:val="clear" w:color="auto" w:fill="auto"/>
            <w:noWrap/>
            <w:vAlign w:val="center"/>
            <w:hideMark/>
          </w:tcPr>
          <w:p w14:paraId="046F87D8" w14:textId="77777777" w:rsidR="00C901BC" w:rsidRPr="001057F2" w:rsidRDefault="00C901BC" w:rsidP="00C901BC">
            <w:pPr>
              <w:jc w:val="center"/>
              <w:rPr>
                <w:rFonts w:ascii="Futura Lt BT" w:eastAsia="Times New Roman" w:hAnsi="Futura Lt BT" w:cs="Arial"/>
                <w:b/>
                <w:bCs/>
                <w:color w:val="005CA9"/>
                <w:sz w:val="16"/>
                <w:szCs w:val="16"/>
              </w:rPr>
            </w:pPr>
            <w:r w:rsidRPr="001057F2">
              <w:rPr>
                <w:rFonts w:ascii="Futura Lt BT" w:eastAsia="Times New Roman" w:hAnsi="Futura Lt BT" w:cs="Arial"/>
                <w:b/>
                <w:bCs/>
                <w:color w:val="005CA9"/>
                <w:sz w:val="16"/>
                <w:szCs w:val="16"/>
              </w:rPr>
              <w:t>4,65%</w:t>
            </w:r>
          </w:p>
        </w:tc>
      </w:tr>
    </w:tbl>
    <w:p w14:paraId="09C36023" w14:textId="77777777" w:rsidR="00734EC7" w:rsidRDefault="00734EC7" w:rsidP="00415B52">
      <w:pPr>
        <w:spacing w:before="240" w:after="240"/>
        <w:rPr>
          <w:rFonts w:ascii="Futura Lt BT" w:hAnsi="Futura Lt BT"/>
          <w:b/>
          <w:color w:val="005CA9"/>
          <w:sz w:val="20"/>
          <w:szCs w:val="20"/>
        </w:rPr>
      </w:pPr>
    </w:p>
    <w:p w14:paraId="21390595" w14:textId="77777777" w:rsidR="00734EC7" w:rsidRDefault="00734EC7">
      <w:pPr>
        <w:rPr>
          <w:rFonts w:ascii="Futura Lt BT" w:hAnsi="Futura Lt BT"/>
          <w:b/>
          <w:color w:val="005CA9"/>
          <w:sz w:val="20"/>
          <w:szCs w:val="20"/>
        </w:rPr>
      </w:pPr>
      <w:r>
        <w:rPr>
          <w:rFonts w:ascii="Futura Lt BT" w:hAnsi="Futura Lt BT"/>
          <w:b/>
          <w:color w:val="005CA9"/>
          <w:sz w:val="20"/>
          <w:szCs w:val="20"/>
        </w:rPr>
        <w:br w:type="page"/>
      </w:r>
    </w:p>
    <w:p w14:paraId="500C76E9" w14:textId="274BC7B4" w:rsidR="00415B52" w:rsidRPr="005176A2" w:rsidRDefault="00415B52" w:rsidP="00415B52">
      <w:pPr>
        <w:spacing w:before="240" w:after="240"/>
        <w:rPr>
          <w:rFonts w:ascii="Futura Lt BT" w:hAnsi="Futura Lt BT"/>
          <w:b/>
          <w:color w:val="005CA9"/>
          <w:sz w:val="20"/>
          <w:szCs w:val="20"/>
        </w:rPr>
      </w:pPr>
      <w:r w:rsidRPr="005176A2">
        <w:rPr>
          <w:rFonts w:ascii="Futura Lt BT" w:hAnsi="Futura Lt BT"/>
          <w:b/>
          <w:color w:val="005CA9"/>
          <w:sz w:val="20"/>
          <w:szCs w:val="20"/>
        </w:rPr>
        <w:lastRenderedPageBreak/>
        <w:t xml:space="preserve">Valor </w:t>
      </w:r>
      <w:r w:rsidR="000C36ED" w:rsidRPr="005176A2">
        <w:rPr>
          <w:rFonts w:ascii="Futura Lt BT" w:hAnsi="Futura Lt BT"/>
          <w:b/>
          <w:color w:val="005CA9"/>
          <w:sz w:val="20"/>
          <w:szCs w:val="20"/>
        </w:rPr>
        <w:t>j</w:t>
      </w:r>
      <w:r w:rsidRPr="005176A2">
        <w:rPr>
          <w:rFonts w:ascii="Futura Lt BT" w:hAnsi="Futura Lt BT"/>
          <w:b/>
          <w:color w:val="005CA9"/>
          <w:sz w:val="20"/>
          <w:szCs w:val="20"/>
        </w:rPr>
        <w:t>usto</w:t>
      </w:r>
    </w:p>
    <w:p w14:paraId="093AA94E" w14:textId="7B02308F" w:rsidR="00415B52" w:rsidRPr="005176A2" w:rsidRDefault="00415B52" w:rsidP="001057F2">
      <w:pPr>
        <w:autoSpaceDE w:val="0"/>
        <w:autoSpaceDN w:val="0"/>
        <w:adjustRightInd w:val="0"/>
        <w:spacing w:before="120" w:after="120"/>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 xml:space="preserve">Considerando o conceito de valor justo, quando não houver preço cotado em mercado ativo disponível para um instrumento financeiro e também não seja possível identificar operações recentes com instrumento financeiro similar, a </w:t>
      </w:r>
      <w:r w:rsidR="00D70BB9" w:rsidRPr="005176A2">
        <w:rPr>
          <w:rFonts w:ascii="Futura Lt BT" w:eastAsia="Times New Roman" w:hAnsi="Futura Lt BT" w:cs="Arial"/>
          <w:color w:val="005CA9"/>
          <w:sz w:val="20"/>
          <w:szCs w:val="20"/>
        </w:rPr>
        <w:t>CAIXA</w:t>
      </w:r>
      <w:r w:rsidRPr="005176A2">
        <w:rPr>
          <w:rFonts w:ascii="Futura Lt BT" w:eastAsia="Times New Roman" w:hAnsi="Futura Lt BT" w:cs="Arial"/>
          <w:color w:val="005CA9"/>
          <w:sz w:val="20"/>
          <w:szCs w:val="20"/>
        </w:rPr>
        <w:t xml:space="preserve"> define o valor justo de instrumentos financeiros com base em metodologias de apreçamento praticada pelo mercado, como o método do valor presente obtido pelo fluxo de caixa descontado, e assumindo pressupostos como a adoção de um </w:t>
      </w:r>
      <w:r w:rsidRPr="005176A2">
        <w:rPr>
          <w:rFonts w:ascii="Futura Lt BT" w:eastAsia="Times New Roman" w:hAnsi="Futura Lt BT" w:cs="Arial"/>
          <w:i/>
          <w:iCs/>
          <w:color w:val="005CA9"/>
          <w:sz w:val="20"/>
          <w:szCs w:val="20"/>
        </w:rPr>
        <w:t>spread</w:t>
      </w:r>
      <w:r w:rsidRPr="005176A2">
        <w:rPr>
          <w:rFonts w:ascii="Futura Lt BT" w:eastAsia="Times New Roman" w:hAnsi="Futura Lt BT" w:cs="Arial"/>
          <w:color w:val="005CA9"/>
          <w:sz w:val="20"/>
          <w:szCs w:val="20"/>
        </w:rPr>
        <w:t xml:space="preserve"> de crédito a partir do </w:t>
      </w:r>
      <w:r w:rsidRPr="005176A2">
        <w:rPr>
          <w:rFonts w:ascii="Futura Lt BT" w:eastAsia="Times New Roman" w:hAnsi="Futura Lt BT" w:cs="Arial"/>
          <w:i/>
          <w:iCs/>
          <w:color w:val="005CA9"/>
          <w:sz w:val="20"/>
          <w:szCs w:val="20"/>
        </w:rPr>
        <w:t>rating</w:t>
      </w:r>
      <w:r w:rsidRPr="005176A2">
        <w:rPr>
          <w:rFonts w:ascii="Futura Lt BT" w:eastAsia="Times New Roman" w:hAnsi="Futura Lt BT" w:cs="Arial"/>
          <w:color w:val="005CA9"/>
          <w:sz w:val="20"/>
          <w:szCs w:val="20"/>
        </w:rPr>
        <w:t xml:space="preserve"> de crédito do emissor, a inclusão de um modelo de resgate antecipado por taxa de desconto definida na construção de árvore binomial de probabilidade (para instrumentos com possibilidade de resgate antecipado) ou de outras técnicas de avaliação.</w:t>
      </w:r>
    </w:p>
    <w:p w14:paraId="385F5049" w14:textId="77777777" w:rsidR="00415B52" w:rsidRPr="005176A2" w:rsidRDefault="00415B52" w:rsidP="001057F2">
      <w:pPr>
        <w:autoSpaceDE w:val="0"/>
        <w:autoSpaceDN w:val="0"/>
        <w:adjustRightInd w:val="0"/>
        <w:spacing w:before="120" w:after="120"/>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Pelo método do valor presente de avaliação de instrumentos financeiros, os fluxos de caixa futuros projetados com base nos índices de rentabilidade dos instrumentos são descontados a valor presente considerando-se os fluxos de juros, pagamento de principal e curvas de desconto.</w:t>
      </w:r>
    </w:p>
    <w:p w14:paraId="493F6883" w14:textId="77777777" w:rsidR="00415B52" w:rsidRPr="005176A2" w:rsidRDefault="00415B52" w:rsidP="001057F2">
      <w:pPr>
        <w:autoSpaceDE w:val="0"/>
        <w:autoSpaceDN w:val="0"/>
        <w:adjustRightInd w:val="0"/>
        <w:spacing w:before="120" w:after="120"/>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 xml:space="preserve">O </w:t>
      </w:r>
      <w:r w:rsidRPr="005176A2">
        <w:rPr>
          <w:rFonts w:ascii="Futura Lt BT" w:eastAsia="Times New Roman" w:hAnsi="Futura Lt BT" w:cs="Arial"/>
          <w:i/>
          <w:iCs/>
          <w:color w:val="005CA9"/>
          <w:sz w:val="20"/>
          <w:szCs w:val="20"/>
        </w:rPr>
        <w:t>spread</w:t>
      </w:r>
      <w:r w:rsidRPr="005176A2">
        <w:rPr>
          <w:rFonts w:ascii="Futura Lt BT" w:eastAsia="Times New Roman" w:hAnsi="Futura Lt BT" w:cs="Arial"/>
          <w:color w:val="005CA9"/>
          <w:sz w:val="20"/>
          <w:szCs w:val="20"/>
        </w:rPr>
        <w:t xml:space="preserve"> de crédito visa ajustar o preço com base na percepção de mercado ou interna sobre a situação do emissor de um determinado instrumento na data do balanço.</w:t>
      </w:r>
    </w:p>
    <w:p w14:paraId="315DF469" w14:textId="77777777" w:rsidR="00415B52" w:rsidRPr="005176A2" w:rsidRDefault="00415B52" w:rsidP="001057F2">
      <w:pPr>
        <w:autoSpaceDE w:val="0"/>
        <w:autoSpaceDN w:val="0"/>
        <w:adjustRightInd w:val="0"/>
        <w:spacing w:before="120" w:after="120"/>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O modelo de construção de árvore binomial de probabilidade de Hull é utilizado para avaliar instrumentos privados com cláusula de resgate antecipado.</w:t>
      </w:r>
    </w:p>
    <w:p w14:paraId="7C763D94" w14:textId="77777777" w:rsidR="00415B52" w:rsidRPr="005176A2" w:rsidRDefault="00415B52" w:rsidP="001057F2">
      <w:pPr>
        <w:tabs>
          <w:tab w:val="left" w:pos="1650"/>
        </w:tabs>
        <w:spacing w:before="120" w:after="120"/>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 xml:space="preserve">O IFRS 7 especifica uma hierarquia de técnicas de avaliação com base no critério utilização de dados observáveis ou não observáveis. </w:t>
      </w:r>
    </w:p>
    <w:p w14:paraId="5F254402" w14:textId="77777777" w:rsidR="00415B52" w:rsidRPr="005176A2" w:rsidRDefault="00415B52" w:rsidP="001057F2">
      <w:pPr>
        <w:tabs>
          <w:tab w:val="left" w:pos="1650"/>
        </w:tabs>
        <w:spacing w:before="120" w:after="120"/>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 xml:space="preserve">Dados observáveis refletem informações obtidas no mercado via fontes independentes e os dados não observáveis refletem as premissas de mercado utilizadas pela Instituição. </w:t>
      </w:r>
    </w:p>
    <w:p w14:paraId="33AEFAA3" w14:textId="77777777" w:rsidR="00415B52" w:rsidRPr="005176A2" w:rsidRDefault="00415B52" w:rsidP="001057F2">
      <w:pPr>
        <w:tabs>
          <w:tab w:val="left" w:pos="1650"/>
        </w:tabs>
        <w:spacing w:before="120" w:after="120"/>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Estes dois tipos de dados criaram a seguinte hierarquia de valor justo:</w:t>
      </w:r>
    </w:p>
    <w:p w14:paraId="5AD206FF" w14:textId="77777777" w:rsidR="00415B52" w:rsidRPr="005176A2" w:rsidRDefault="00415B52" w:rsidP="001057F2">
      <w:pPr>
        <w:numPr>
          <w:ilvl w:val="0"/>
          <w:numId w:val="22"/>
        </w:numPr>
        <w:spacing w:before="120" w:after="120"/>
        <w:ind w:left="709" w:hanging="283"/>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Nível 1 – preços cotados (não ajustados) nos mercados de ativos para ativos e passivos idênticos. Este nível inclui títulos listados e instrumentos de dívida em negociação na bolsa de valores, mercadorias e futuros, por exemplo.</w:t>
      </w:r>
    </w:p>
    <w:p w14:paraId="46633EED" w14:textId="77777777" w:rsidR="00415B52" w:rsidRPr="005176A2" w:rsidRDefault="00415B52" w:rsidP="001057F2">
      <w:pPr>
        <w:numPr>
          <w:ilvl w:val="0"/>
          <w:numId w:val="22"/>
        </w:numPr>
        <w:spacing w:before="120" w:after="120"/>
        <w:ind w:left="709" w:hanging="283"/>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 xml:space="preserve">Nível 2 – outros dados observáveis para ativo ou passivo, diretamente (preços) ou indiretamente (derivada de preços), exceto os do nível 1, incluindo a maioria dos contratos de balcão de derivativos, empréstimos negociados e emissão de dívida estruturada. </w:t>
      </w:r>
    </w:p>
    <w:p w14:paraId="6871DF37" w14:textId="77777777" w:rsidR="00415B52" w:rsidRPr="005176A2" w:rsidRDefault="00415B52" w:rsidP="001057F2">
      <w:pPr>
        <w:numPr>
          <w:ilvl w:val="0"/>
          <w:numId w:val="22"/>
        </w:numPr>
        <w:spacing w:before="120" w:after="120"/>
        <w:ind w:left="709" w:hanging="283"/>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Nível 3 – dados para mensurar o ativo ou passivo que não se baseiam em informações de mercado observáveis (dados não observáveis). Este nível inclui instrumentos de patrimônio e dívida composto significativamente por dados não observáveis.</w:t>
      </w:r>
    </w:p>
    <w:p w14:paraId="0944A534" w14:textId="77777777" w:rsidR="00415B52" w:rsidRPr="005176A2" w:rsidRDefault="00415B52" w:rsidP="001057F2">
      <w:pPr>
        <w:autoSpaceDE w:val="0"/>
        <w:autoSpaceDN w:val="0"/>
        <w:adjustRightInd w:val="0"/>
        <w:spacing w:before="120" w:after="120"/>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Os métodos e pressupostos descritos acima podem resultar em um valor justo que não indique o valor realizável líquido de um instrumento em uma operação específica, dadas as condições de mercado. No entanto, a CAIXA acredita que os métodos e pressupostos adotados são apropriados às características contratuais de cada instrumento e consistentes com as melhores práticas de mercado. Além disso, a aplicação de métodos ou o uso de pressupostos diferentes na apuração do valor justo pode gerar outros resultados de valor justo na data do balanço, dado que esses instrumentos são naturalmente sensíveis aos métodos e pressupostos assumidos dadas as suas características contratuais.</w:t>
      </w:r>
    </w:p>
    <w:p w14:paraId="0C75B522" w14:textId="77777777" w:rsidR="00415B52" w:rsidRPr="005176A2" w:rsidRDefault="00415B52" w:rsidP="001057F2">
      <w:pPr>
        <w:spacing w:before="120" w:after="120"/>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Os insumos para coleta de dados, que compõem o processo de formação de preço dos instrumentos, como fonte primária, são obtidos das seguintes fontes:</w:t>
      </w:r>
    </w:p>
    <w:p w14:paraId="5052A15B" w14:textId="77777777" w:rsidR="00415B52" w:rsidRPr="005176A2" w:rsidRDefault="00415B52" w:rsidP="001057F2">
      <w:pPr>
        <w:numPr>
          <w:ilvl w:val="0"/>
          <w:numId w:val="36"/>
        </w:numPr>
        <w:spacing w:before="120" w:after="120"/>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Mercado secundários de títulos públicos federais: ANBIMA;</w:t>
      </w:r>
    </w:p>
    <w:p w14:paraId="0D0510AE" w14:textId="77777777" w:rsidR="00415B52" w:rsidRPr="005176A2" w:rsidRDefault="00415B52" w:rsidP="001057F2">
      <w:pPr>
        <w:numPr>
          <w:ilvl w:val="0"/>
          <w:numId w:val="36"/>
        </w:numPr>
        <w:spacing w:before="120" w:after="120"/>
        <w:jc w:val="both"/>
        <w:rPr>
          <w:rFonts w:ascii="Futura Lt BT" w:eastAsia="Times New Roman" w:hAnsi="Futura Lt BT" w:cs="Arial"/>
          <w:color w:val="005CA9"/>
          <w:sz w:val="20"/>
          <w:szCs w:val="20"/>
        </w:rPr>
      </w:pPr>
      <w:r w:rsidRPr="005176A2">
        <w:rPr>
          <w:rFonts w:ascii="Futura Lt BT" w:eastAsia="Times New Roman" w:hAnsi="Futura Lt BT" w:cs="Arial"/>
          <w:color w:val="005CA9"/>
          <w:sz w:val="20"/>
          <w:szCs w:val="20"/>
        </w:rPr>
        <w:t xml:space="preserve">Cotações de ações, preços e ajustes de contratos futuros, taxas de mercado para swap, taxa DI: B3 </w:t>
      </w:r>
      <w:proofErr w:type="gramStart"/>
      <w:r w:rsidRPr="005176A2">
        <w:rPr>
          <w:rFonts w:ascii="Futura Lt BT" w:eastAsia="Times New Roman" w:hAnsi="Futura Lt BT" w:cs="Arial"/>
          <w:color w:val="005CA9"/>
          <w:sz w:val="20"/>
          <w:szCs w:val="20"/>
        </w:rPr>
        <w:t>S.Al</w:t>
      </w:r>
      <w:proofErr w:type="gramEnd"/>
      <w:r w:rsidRPr="005176A2">
        <w:rPr>
          <w:rFonts w:ascii="Futura Lt BT" w:eastAsia="Times New Roman" w:hAnsi="Futura Lt BT" w:cs="Arial"/>
          <w:color w:val="005CA9"/>
          <w:sz w:val="20"/>
          <w:szCs w:val="20"/>
        </w:rPr>
        <w:t xml:space="preserve"> – Brasil, Bolsa, Balcão;</w:t>
      </w:r>
    </w:p>
    <w:p w14:paraId="165D96EA" w14:textId="77777777" w:rsidR="00415B52" w:rsidRPr="005176A2" w:rsidRDefault="00415B52" w:rsidP="00415B52">
      <w:pPr>
        <w:jc w:val="center"/>
        <w:rPr>
          <w:color w:val="005CA9"/>
          <w:sz w:val="20"/>
          <w:szCs w:val="20"/>
        </w:rPr>
      </w:pPr>
    </w:p>
    <w:p w14:paraId="7178A9D6" w14:textId="77777777" w:rsidR="009E69D1" w:rsidRPr="005176A2" w:rsidRDefault="009E69D1">
      <w:pPr>
        <w:rPr>
          <w:rFonts w:ascii="Futura Lt BT" w:hAnsi="Futura Lt BT"/>
          <w:b/>
          <w:color w:val="005CA9"/>
        </w:rPr>
      </w:pPr>
      <w:r w:rsidRPr="005176A2">
        <w:rPr>
          <w:color w:val="005CA9"/>
        </w:rPr>
        <w:br w:type="page"/>
      </w:r>
    </w:p>
    <w:p w14:paraId="6E29D6B7" w14:textId="420C6B2E" w:rsidR="00B47BA1" w:rsidRPr="005176A2" w:rsidRDefault="00B47BA1" w:rsidP="00CD4053">
      <w:pPr>
        <w:pStyle w:val="Ttulo1"/>
      </w:pPr>
      <w:bookmarkStart w:id="140" w:name="_Toc118812237"/>
      <w:r w:rsidRPr="005176A2">
        <w:lastRenderedPageBreak/>
        <w:t>Nota 34 – Resultado recorrente e não recorrente</w:t>
      </w:r>
      <w:bookmarkEnd w:id="140"/>
    </w:p>
    <w:p w14:paraId="561F2BCE" w14:textId="22C83BC9" w:rsidR="00B47BA1" w:rsidRPr="005176A2" w:rsidRDefault="00B47BA1" w:rsidP="00B47BA1">
      <w:pPr>
        <w:spacing w:before="120" w:after="240"/>
        <w:jc w:val="both"/>
        <w:rPr>
          <w:rFonts w:ascii="Futura Lt BT" w:hAnsi="Futura Lt BT"/>
          <w:color w:val="005CA9"/>
          <w:sz w:val="20"/>
          <w:szCs w:val="20"/>
        </w:rPr>
      </w:pPr>
      <w:bookmarkStart w:id="141" w:name="_Hlk65763109"/>
      <w:r w:rsidRPr="005176A2">
        <w:rPr>
          <w:rFonts w:ascii="Futura Lt BT" w:hAnsi="Futura Lt BT"/>
          <w:color w:val="005CA9"/>
          <w:sz w:val="20"/>
          <w:szCs w:val="20"/>
        </w:rPr>
        <w:t>Conforme Resolução BCB n° 2/2020 destacamos a seguir o resultado recorrente e não recorrente, líquido dos efeitos fiscais:</w:t>
      </w:r>
    </w:p>
    <w:tbl>
      <w:tblPr>
        <w:tblW w:w="5000" w:type="pct"/>
        <w:tblCellMar>
          <w:left w:w="70" w:type="dxa"/>
          <w:right w:w="70" w:type="dxa"/>
        </w:tblCellMar>
        <w:tblLook w:val="04A0" w:firstRow="1" w:lastRow="0" w:firstColumn="1" w:lastColumn="0" w:noHBand="0" w:noVBand="1"/>
      </w:tblPr>
      <w:tblGrid>
        <w:gridCol w:w="4184"/>
        <w:gridCol w:w="1363"/>
        <w:gridCol w:w="1365"/>
        <w:gridCol w:w="31"/>
        <w:gridCol w:w="1332"/>
        <w:gridCol w:w="1363"/>
      </w:tblGrid>
      <w:tr w:rsidR="005176A2" w:rsidRPr="00D13223" w14:paraId="60F4530C" w14:textId="77777777" w:rsidTr="00042CB9">
        <w:trPr>
          <w:trHeight w:val="255"/>
        </w:trPr>
        <w:tc>
          <w:tcPr>
            <w:tcW w:w="5000" w:type="pct"/>
            <w:gridSpan w:val="6"/>
            <w:tcBorders>
              <w:top w:val="single" w:sz="4" w:space="0" w:color="F79646"/>
              <w:left w:val="nil"/>
              <w:bottom w:val="single" w:sz="4" w:space="0" w:color="F79646"/>
              <w:right w:val="nil"/>
            </w:tcBorders>
            <w:shd w:val="clear" w:color="auto" w:fill="auto"/>
            <w:noWrap/>
            <w:vAlign w:val="center"/>
            <w:hideMark/>
          </w:tcPr>
          <w:bookmarkEnd w:id="141"/>
          <w:p w14:paraId="0855DC62" w14:textId="77777777" w:rsidR="00AA5798" w:rsidRPr="00D13223" w:rsidRDefault="00AA5798" w:rsidP="00AA5798">
            <w:pPr>
              <w:jc w:val="center"/>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INDIVIDUAL</w:t>
            </w:r>
          </w:p>
        </w:tc>
      </w:tr>
      <w:tr w:rsidR="005176A2" w:rsidRPr="00D13223" w14:paraId="3F668095" w14:textId="77777777" w:rsidTr="001057F2">
        <w:trPr>
          <w:trHeight w:val="255"/>
        </w:trPr>
        <w:tc>
          <w:tcPr>
            <w:tcW w:w="2171" w:type="pct"/>
            <w:vMerge w:val="restart"/>
            <w:tcBorders>
              <w:top w:val="nil"/>
              <w:left w:val="nil"/>
              <w:bottom w:val="single" w:sz="4" w:space="0" w:color="F79646"/>
              <w:right w:val="nil"/>
            </w:tcBorders>
            <w:shd w:val="clear" w:color="auto" w:fill="auto"/>
            <w:vAlign w:val="center"/>
            <w:hideMark/>
          </w:tcPr>
          <w:p w14:paraId="1822DD16" w14:textId="77777777" w:rsidR="00AA5798" w:rsidRPr="00D13223" w:rsidRDefault="00AA5798" w:rsidP="00AA5798">
            <w:pPr>
              <w:jc w:val="center"/>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Evento</w:t>
            </w:r>
          </w:p>
        </w:tc>
        <w:tc>
          <w:tcPr>
            <w:tcW w:w="1431" w:type="pct"/>
            <w:gridSpan w:val="3"/>
            <w:tcBorders>
              <w:top w:val="single" w:sz="4" w:space="0" w:color="F79646"/>
              <w:left w:val="nil"/>
              <w:bottom w:val="single" w:sz="4" w:space="0" w:color="F79646"/>
              <w:right w:val="nil"/>
            </w:tcBorders>
            <w:shd w:val="clear" w:color="auto" w:fill="auto"/>
            <w:vAlign w:val="center"/>
            <w:hideMark/>
          </w:tcPr>
          <w:p w14:paraId="0C8853C9" w14:textId="77777777" w:rsidR="00AA5798" w:rsidRPr="00D13223" w:rsidRDefault="00AA5798" w:rsidP="00AA5798">
            <w:pPr>
              <w:jc w:val="center"/>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2022</w:t>
            </w:r>
          </w:p>
        </w:tc>
        <w:tc>
          <w:tcPr>
            <w:tcW w:w="1398" w:type="pct"/>
            <w:gridSpan w:val="2"/>
            <w:tcBorders>
              <w:top w:val="single" w:sz="4" w:space="0" w:color="F79646"/>
              <w:left w:val="nil"/>
              <w:bottom w:val="single" w:sz="4" w:space="0" w:color="F79646"/>
              <w:right w:val="nil"/>
            </w:tcBorders>
            <w:shd w:val="clear" w:color="auto" w:fill="auto"/>
            <w:vAlign w:val="center"/>
            <w:hideMark/>
          </w:tcPr>
          <w:p w14:paraId="650301BC" w14:textId="77777777" w:rsidR="00AA5798" w:rsidRPr="00D13223" w:rsidRDefault="00AA5798" w:rsidP="00AA5798">
            <w:pPr>
              <w:jc w:val="center"/>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2021</w:t>
            </w:r>
          </w:p>
        </w:tc>
      </w:tr>
      <w:tr w:rsidR="005176A2" w:rsidRPr="00D13223" w14:paraId="65692370" w14:textId="77777777" w:rsidTr="00365B9B">
        <w:trPr>
          <w:trHeight w:val="480"/>
        </w:trPr>
        <w:tc>
          <w:tcPr>
            <w:tcW w:w="2171" w:type="pct"/>
            <w:vMerge/>
            <w:tcBorders>
              <w:top w:val="nil"/>
              <w:left w:val="nil"/>
              <w:bottom w:val="single" w:sz="4" w:space="0" w:color="F79646"/>
              <w:right w:val="nil"/>
            </w:tcBorders>
            <w:vAlign w:val="center"/>
            <w:hideMark/>
          </w:tcPr>
          <w:p w14:paraId="5A5FB48F" w14:textId="77777777" w:rsidR="00AA5798" w:rsidRPr="00D13223" w:rsidRDefault="00AA5798" w:rsidP="00AA5798">
            <w:pPr>
              <w:rPr>
                <w:rFonts w:ascii="Futura Lt BT" w:eastAsia="Times New Roman" w:hAnsi="Futura Lt BT" w:cs="Arial"/>
                <w:b/>
                <w:bCs/>
                <w:color w:val="005CA9"/>
                <w:sz w:val="18"/>
                <w:szCs w:val="18"/>
              </w:rPr>
            </w:pPr>
          </w:p>
        </w:tc>
        <w:tc>
          <w:tcPr>
            <w:tcW w:w="707" w:type="pct"/>
            <w:tcBorders>
              <w:top w:val="nil"/>
              <w:left w:val="nil"/>
              <w:bottom w:val="single" w:sz="4" w:space="0" w:color="F39200"/>
              <w:right w:val="nil"/>
            </w:tcBorders>
            <w:shd w:val="clear" w:color="auto" w:fill="auto"/>
            <w:vAlign w:val="center"/>
            <w:hideMark/>
          </w:tcPr>
          <w:p w14:paraId="249EC963" w14:textId="77777777" w:rsidR="00AA5798" w:rsidRPr="00D13223" w:rsidRDefault="00AA5798" w:rsidP="00AA5798">
            <w:pPr>
              <w:jc w:val="center"/>
              <w:rPr>
                <w:rFonts w:ascii="Futura Lt BT" w:eastAsia="Times New Roman" w:hAnsi="Futura Lt BT" w:cs="Arial"/>
                <w:b/>
                <w:color w:val="005CA9"/>
                <w:sz w:val="18"/>
                <w:szCs w:val="18"/>
              </w:rPr>
            </w:pPr>
            <w:r w:rsidRPr="00D13223">
              <w:rPr>
                <w:rFonts w:ascii="Futura Lt BT" w:eastAsia="Times New Roman" w:hAnsi="Futura Lt BT" w:cs="Arial"/>
                <w:b/>
                <w:color w:val="005CA9"/>
                <w:sz w:val="18"/>
                <w:szCs w:val="18"/>
              </w:rPr>
              <w:t>3º trimestre</w:t>
            </w:r>
          </w:p>
        </w:tc>
        <w:tc>
          <w:tcPr>
            <w:tcW w:w="708" w:type="pct"/>
            <w:tcBorders>
              <w:top w:val="nil"/>
              <w:left w:val="nil"/>
              <w:bottom w:val="single" w:sz="4" w:space="0" w:color="F39200"/>
              <w:right w:val="nil"/>
            </w:tcBorders>
            <w:shd w:val="clear" w:color="auto" w:fill="auto"/>
            <w:vAlign w:val="center"/>
            <w:hideMark/>
          </w:tcPr>
          <w:p w14:paraId="7AA0A2F8" w14:textId="77777777" w:rsidR="00AA5798" w:rsidRPr="00D13223" w:rsidRDefault="00AA5798" w:rsidP="00AA5798">
            <w:pPr>
              <w:jc w:val="center"/>
              <w:rPr>
                <w:rFonts w:ascii="Futura Lt BT" w:eastAsia="Times New Roman" w:hAnsi="Futura Lt BT" w:cs="Arial"/>
                <w:b/>
                <w:color w:val="005CA9"/>
                <w:sz w:val="18"/>
                <w:szCs w:val="18"/>
              </w:rPr>
            </w:pPr>
            <w:r w:rsidRPr="00D13223">
              <w:rPr>
                <w:rFonts w:ascii="Futura Lt BT" w:eastAsia="Times New Roman" w:hAnsi="Futura Lt BT" w:cs="Arial"/>
                <w:b/>
                <w:color w:val="005CA9"/>
                <w:sz w:val="18"/>
                <w:szCs w:val="18"/>
              </w:rPr>
              <w:t>Acumulado setembro</w:t>
            </w:r>
          </w:p>
        </w:tc>
        <w:tc>
          <w:tcPr>
            <w:tcW w:w="707" w:type="pct"/>
            <w:gridSpan w:val="2"/>
            <w:tcBorders>
              <w:top w:val="nil"/>
              <w:left w:val="nil"/>
              <w:bottom w:val="single" w:sz="4" w:space="0" w:color="F39200"/>
              <w:right w:val="nil"/>
            </w:tcBorders>
            <w:shd w:val="clear" w:color="auto" w:fill="auto"/>
            <w:vAlign w:val="center"/>
            <w:hideMark/>
          </w:tcPr>
          <w:p w14:paraId="7F98F349" w14:textId="77777777" w:rsidR="00AA5798" w:rsidRPr="00D13223" w:rsidRDefault="00AA5798" w:rsidP="00AA5798">
            <w:pPr>
              <w:jc w:val="center"/>
              <w:rPr>
                <w:rFonts w:ascii="Futura Lt BT" w:eastAsia="Times New Roman" w:hAnsi="Futura Lt BT" w:cs="Arial"/>
                <w:b/>
                <w:color w:val="005CA9"/>
                <w:sz w:val="18"/>
                <w:szCs w:val="18"/>
              </w:rPr>
            </w:pPr>
            <w:r w:rsidRPr="00D13223">
              <w:rPr>
                <w:rFonts w:ascii="Futura Lt BT" w:eastAsia="Times New Roman" w:hAnsi="Futura Lt BT" w:cs="Arial"/>
                <w:b/>
                <w:color w:val="005CA9"/>
                <w:sz w:val="18"/>
                <w:szCs w:val="18"/>
              </w:rPr>
              <w:t>3º trimestre</w:t>
            </w:r>
          </w:p>
        </w:tc>
        <w:tc>
          <w:tcPr>
            <w:tcW w:w="708" w:type="pct"/>
            <w:tcBorders>
              <w:top w:val="nil"/>
              <w:left w:val="nil"/>
              <w:bottom w:val="single" w:sz="4" w:space="0" w:color="F39200"/>
              <w:right w:val="nil"/>
            </w:tcBorders>
            <w:shd w:val="clear" w:color="auto" w:fill="auto"/>
            <w:vAlign w:val="center"/>
            <w:hideMark/>
          </w:tcPr>
          <w:p w14:paraId="29BA26A4" w14:textId="77777777" w:rsidR="00AA5798" w:rsidRPr="00D13223" w:rsidRDefault="00AA5798" w:rsidP="00AA5798">
            <w:pPr>
              <w:jc w:val="center"/>
              <w:rPr>
                <w:rFonts w:ascii="Futura Lt BT" w:eastAsia="Times New Roman" w:hAnsi="Futura Lt BT" w:cs="Arial"/>
                <w:b/>
                <w:color w:val="005CA9"/>
                <w:sz w:val="18"/>
                <w:szCs w:val="18"/>
              </w:rPr>
            </w:pPr>
            <w:r w:rsidRPr="00D13223">
              <w:rPr>
                <w:rFonts w:ascii="Futura Lt BT" w:eastAsia="Times New Roman" w:hAnsi="Futura Lt BT" w:cs="Arial"/>
                <w:b/>
                <w:color w:val="005CA9"/>
                <w:sz w:val="18"/>
                <w:szCs w:val="18"/>
              </w:rPr>
              <w:t>Acumulado setembro</w:t>
            </w:r>
          </w:p>
        </w:tc>
      </w:tr>
      <w:tr w:rsidR="005176A2" w:rsidRPr="00D13223" w14:paraId="5C079444" w14:textId="77777777" w:rsidTr="00365B9B">
        <w:trPr>
          <w:trHeight w:val="255"/>
        </w:trPr>
        <w:tc>
          <w:tcPr>
            <w:tcW w:w="2171" w:type="pct"/>
            <w:tcBorders>
              <w:top w:val="nil"/>
              <w:left w:val="nil"/>
              <w:bottom w:val="single" w:sz="4" w:space="0" w:color="F79646"/>
              <w:right w:val="nil"/>
            </w:tcBorders>
            <w:shd w:val="clear" w:color="auto" w:fill="auto"/>
            <w:vAlign w:val="center"/>
            <w:hideMark/>
          </w:tcPr>
          <w:p w14:paraId="0D8172EE" w14:textId="77777777" w:rsidR="00AA5798" w:rsidRPr="00D13223" w:rsidRDefault="00AA5798" w:rsidP="00AA5798">
            <w:pPr>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Lucro Líquido Contábil (a)</w:t>
            </w:r>
          </w:p>
        </w:tc>
        <w:tc>
          <w:tcPr>
            <w:tcW w:w="707" w:type="pct"/>
            <w:tcBorders>
              <w:top w:val="single" w:sz="4" w:space="0" w:color="F79646"/>
              <w:left w:val="nil"/>
              <w:bottom w:val="single" w:sz="4" w:space="0" w:color="F79646"/>
              <w:right w:val="nil"/>
            </w:tcBorders>
            <w:shd w:val="clear" w:color="auto" w:fill="auto"/>
            <w:vAlign w:val="center"/>
            <w:hideMark/>
          </w:tcPr>
          <w:p w14:paraId="3A22D5E0" w14:textId="77777777" w:rsidR="00AA5798" w:rsidRPr="00D13223" w:rsidRDefault="00AA5798" w:rsidP="00AA5798">
            <w:pPr>
              <w:jc w:val="right"/>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3.587.831</w:t>
            </w:r>
          </w:p>
        </w:tc>
        <w:tc>
          <w:tcPr>
            <w:tcW w:w="708" w:type="pct"/>
            <w:tcBorders>
              <w:top w:val="single" w:sz="4" w:space="0" w:color="F79646"/>
              <w:left w:val="nil"/>
              <w:bottom w:val="single" w:sz="4" w:space="0" w:color="F79646"/>
              <w:right w:val="nil"/>
            </w:tcBorders>
            <w:shd w:val="clear" w:color="auto" w:fill="auto"/>
            <w:vAlign w:val="center"/>
            <w:hideMark/>
          </w:tcPr>
          <w:p w14:paraId="6573BBCE" w14:textId="77777777" w:rsidR="00AA5798" w:rsidRPr="00D13223" w:rsidRDefault="00AA5798" w:rsidP="00AA5798">
            <w:pPr>
              <w:jc w:val="right"/>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7.552.856</w:t>
            </w:r>
          </w:p>
        </w:tc>
        <w:tc>
          <w:tcPr>
            <w:tcW w:w="707" w:type="pct"/>
            <w:gridSpan w:val="2"/>
            <w:tcBorders>
              <w:top w:val="single" w:sz="4" w:space="0" w:color="F79646"/>
              <w:left w:val="nil"/>
              <w:bottom w:val="single" w:sz="4" w:space="0" w:color="F79646"/>
              <w:right w:val="nil"/>
            </w:tcBorders>
            <w:shd w:val="clear" w:color="auto" w:fill="auto"/>
            <w:vAlign w:val="center"/>
            <w:hideMark/>
          </w:tcPr>
          <w:p w14:paraId="23F8A7FA" w14:textId="77777777" w:rsidR="00AA5798" w:rsidRPr="00D13223" w:rsidRDefault="00AA5798" w:rsidP="00AA5798">
            <w:pPr>
              <w:jc w:val="right"/>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2.810.005</w:t>
            </w:r>
          </w:p>
        </w:tc>
        <w:tc>
          <w:tcPr>
            <w:tcW w:w="708" w:type="pct"/>
            <w:tcBorders>
              <w:top w:val="single" w:sz="4" w:space="0" w:color="F79646"/>
              <w:left w:val="nil"/>
              <w:bottom w:val="single" w:sz="4" w:space="0" w:color="F79646"/>
              <w:right w:val="nil"/>
            </w:tcBorders>
            <w:shd w:val="clear" w:color="auto" w:fill="auto"/>
            <w:vAlign w:val="center"/>
            <w:hideMark/>
          </w:tcPr>
          <w:p w14:paraId="1550E901" w14:textId="77777777" w:rsidR="00AA5798" w:rsidRPr="00D13223" w:rsidRDefault="00AA5798" w:rsidP="00AA5798">
            <w:pPr>
              <w:jc w:val="right"/>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13.036.962</w:t>
            </w:r>
          </w:p>
        </w:tc>
      </w:tr>
      <w:tr w:rsidR="005176A2" w:rsidRPr="00D13223" w14:paraId="7A7EC76A" w14:textId="77777777" w:rsidTr="00365B9B">
        <w:trPr>
          <w:trHeight w:val="255"/>
        </w:trPr>
        <w:tc>
          <w:tcPr>
            <w:tcW w:w="2171" w:type="pct"/>
            <w:tcBorders>
              <w:top w:val="nil"/>
              <w:left w:val="nil"/>
              <w:bottom w:val="nil"/>
              <w:right w:val="nil"/>
            </w:tcBorders>
            <w:shd w:val="clear" w:color="auto" w:fill="auto"/>
            <w:vAlign w:val="center"/>
            <w:hideMark/>
          </w:tcPr>
          <w:p w14:paraId="29CFEACB" w14:textId="77777777" w:rsidR="00AA5798" w:rsidRPr="00D13223" w:rsidRDefault="00AA5798" w:rsidP="00AA5798">
            <w:pPr>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Eventos Não Recorrentes (b)</w:t>
            </w:r>
          </w:p>
        </w:tc>
        <w:tc>
          <w:tcPr>
            <w:tcW w:w="707" w:type="pct"/>
            <w:tcBorders>
              <w:top w:val="nil"/>
              <w:left w:val="nil"/>
              <w:bottom w:val="nil"/>
              <w:right w:val="nil"/>
            </w:tcBorders>
            <w:shd w:val="clear" w:color="auto" w:fill="auto"/>
            <w:vAlign w:val="center"/>
            <w:hideMark/>
          </w:tcPr>
          <w:p w14:paraId="286F2B6A" w14:textId="4C13EDAB" w:rsidR="00AA5798" w:rsidRPr="00D13223" w:rsidRDefault="00D81D70" w:rsidP="00AA5798">
            <w:pPr>
              <w:jc w:val="right"/>
              <w:rPr>
                <w:rFonts w:ascii="Futura Lt BT" w:eastAsia="Times New Roman" w:hAnsi="Futura Lt BT" w:cs="Arial"/>
                <w:b/>
                <w:bCs/>
                <w:color w:val="005CA9"/>
                <w:sz w:val="18"/>
                <w:szCs w:val="18"/>
              </w:rPr>
            </w:pPr>
            <w:r w:rsidRPr="00D13223">
              <w:rPr>
                <w:rFonts w:ascii="Futura Lt BT" w:hAnsi="Futura Lt BT" w:cs="Arial"/>
                <w:b/>
                <w:bCs/>
                <w:color w:val="005CA9"/>
                <w:sz w:val="18"/>
                <w:szCs w:val="18"/>
              </w:rPr>
              <w:t>2.155.047</w:t>
            </w:r>
          </w:p>
        </w:tc>
        <w:tc>
          <w:tcPr>
            <w:tcW w:w="708" w:type="pct"/>
            <w:tcBorders>
              <w:top w:val="nil"/>
              <w:left w:val="nil"/>
              <w:bottom w:val="nil"/>
              <w:right w:val="nil"/>
            </w:tcBorders>
            <w:shd w:val="clear" w:color="auto" w:fill="auto"/>
            <w:vAlign w:val="center"/>
            <w:hideMark/>
          </w:tcPr>
          <w:p w14:paraId="4BE147CA" w14:textId="7124AB88" w:rsidR="00AA5798" w:rsidRPr="00D13223" w:rsidRDefault="00D81D70" w:rsidP="00AA5798">
            <w:pPr>
              <w:jc w:val="right"/>
              <w:rPr>
                <w:rFonts w:ascii="Futura Lt BT" w:eastAsia="Times New Roman" w:hAnsi="Futura Lt BT" w:cs="Arial"/>
                <w:b/>
                <w:bCs/>
                <w:color w:val="005CA9"/>
                <w:sz w:val="18"/>
                <w:szCs w:val="18"/>
              </w:rPr>
            </w:pPr>
            <w:r w:rsidRPr="00D13223">
              <w:rPr>
                <w:rFonts w:ascii="Futura Lt BT" w:hAnsi="Futura Lt BT" w:cs="Arial"/>
                <w:b/>
                <w:bCs/>
                <w:color w:val="005CA9"/>
                <w:sz w:val="18"/>
                <w:szCs w:val="18"/>
              </w:rPr>
              <w:t>2.155.047</w:t>
            </w:r>
          </w:p>
        </w:tc>
        <w:tc>
          <w:tcPr>
            <w:tcW w:w="707" w:type="pct"/>
            <w:gridSpan w:val="2"/>
            <w:tcBorders>
              <w:top w:val="nil"/>
              <w:left w:val="nil"/>
              <w:bottom w:val="nil"/>
              <w:right w:val="nil"/>
            </w:tcBorders>
            <w:shd w:val="clear" w:color="auto" w:fill="auto"/>
            <w:vAlign w:val="center"/>
            <w:hideMark/>
          </w:tcPr>
          <w:p w14:paraId="1C8BF8C3" w14:textId="77777777" w:rsidR="00AA5798" w:rsidRPr="00D13223" w:rsidRDefault="00AA5798" w:rsidP="00C56A6E">
            <w:pPr>
              <w:jc w:val="center"/>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w:t>
            </w:r>
          </w:p>
        </w:tc>
        <w:tc>
          <w:tcPr>
            <w:tcW w:w="708" w:type="pct"/>
            <w:tcBorders>
              <w:top w:val="nil"/>
              <w:left w:val="nil"/>
              <w:bottom w:val="nil"/>
              <w:right w:val="nil"/>
            </w:tcBorders>
            <w:shd w:val="clear" w:color="auto" w:fill="auto"/>
            <w:vAlign w:val="center"/>
            <w:hideMark/>
          </w:tcPr>
          <w:p w14:paraId="40D3054A" w14:textId="77777777" w:rsidR="00AA5798" w:rsidRPr="00D13223" w:rsidRDefault="00AA5798" w:rsidP="00AA5798">
            <w:pPr>
              <w:jc w:val="right"/>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6.702.789</w:t>
            </w:r>
          </w:p>
        </w:tc>
      </w:tr>
      <w:tr w:rsidR="005176A2" w:rsidRPr="00D13223" w14:paraId="39B4B7E2" w14:textId="77777777" w:rsidTr="00365B9B">
        <w:trPr>
          <w:trHeight w:val="255"/>
        </w:trPr>
        <w:tc>
          <w:tcPr>
            <w:tcW w:w="2171" w:type="pct"/>
            <w:tcBorders>
              <w:top w:val="nil"/>
              <w:left w:val="nil"/>
              <w:bottom w:val="nil"/>
              <w:right w:val="nil"/>
            </w:tcBorders>
            <w:shd w:val="clear" w:color="auto" w:fill="auto"/>
            <w:vAlign w:val="center"/>
            <w:hideMark/>
          </w:tcPr>
          <w:p w14:paraId="6CB51E0C" w14:textId="77777777" w:rsidR="00AA5798" w:rsidRPr="00D13223" w:rsidRDefault="00AA5798" w:rsidP="00AA5798">
            <w:pPr>
              <w:ind w:firstLineChars="100" w:firstLine="180"/>
              <w:rPr>
                <w:rFonts w:ascii="Futura Lt BT" w:eastAsia="Times New Roman" w:hAnsi="Futura Lt BT" w:cs="Arial"/>
                <w:color w:val="005CA9"/>
                <w:sz w:val="18"/>
                <w:szCs w:val="18"/>
              </w:rPr>
            </w:pPr>
            <w:r w:rsidRPr="00D13223">
              <w:rPr>
                <w:rFonts w:ascii="Futura Lt BT" w:eastAsia="Times New Roman" w:hAnsi="Futura Lt BT" w:cs="Arial"/>
                <w:color w:val="005CA9"/>
                <w:sz w:val="18"/>
                <w:szCs w:val="18"/>
              </w:rPr>
              <w:t>PDVE (1)</w:t>
            </w:r>
          </w:p>
        </w:tc>
        <w:tc>
          <w:tcPr>
            <w:tcW w:w="707" w:type="pct"/>
            <w:tcBorders>
              <w:top w:val="nil"/>
              <w:left w:val="nil"/>
              <w:bottom w:val="nil"/>
              <w:right w:val="nil"/>
            </w:tcBorders>
            <w:shd w:val="clear" w:color="auto" w:fill="auto"/>
            <w:vAlign w:val="center"/>
            <w:hideMark/>
          </w:tcPr>
          <w:p w14:paraId="7B4EABF7" w14:textId="656834C4" w:rsidR="00AA5798" w:rsidRPr="00D13223" w:rsidRDefault="00AA5798" w:rsidP="00C56A6E">
            <w:pPr>
              <w:jc w:val="center"/>
              <w:rPr>
                <w:rFonts w:ascii="Futura Lt BT" w:eastAsia="Times New Roman" w:hAnsi="Futura Lt BT" w:cs="Arial"/>
                <w:color w:val="005CA9"/>
                <w:sz w:val="18"/>
                <w:szCs w:val="18"/>
              </w:rPr>
            </w:pPr>
            <w:r w:rsidRPr="00D13223">
              <w:rPr>
                <w:rFonts w:ascii="Futura Lt BT" w:hAnsi="Futura Lt BT" w:cs="Arial"/>
                <w:color w:val="005CA9"/>
                <w:sz w:val="18"/>
                <w:szCs w:val="18"/>
              </w:rPr>
              <w:t>-</w:t>
            </w:r>
          </w:p>
        </w:tc>
        <w:tc>
          <w:tcPr>
            <w:tcW w:w="708" w:type="pct"/>
            <w:tcBorders>
              <w:top w:val="nil"/>
              <w:left w:val="nil"/>
              <w:bottom w:val="nil"/>
              <w:right w:val="nil"/>
            </w:tcBorders>
            <w:shd w:val="clear" w:color="auto" w:fill="auto"/>
            <w:vAlign w:val="center"/>
            <w:hideMark/>
          </w:tcPr>
          <w:p w14:paraId="14281B71" w14:textId="1C90814D" w:rsidR="00AA5798" w:rsidRPr="00D13223" w:rsidRDefault="00AA5798" w:rsidP="00C56A6E">
            <w:pPr>
              <w:jc w:val="center"/>
              <w:rPr>
                <w:rFonts w:ascii="Futura Lt BT" w:eastAsia="Times New Roman" w:hAnsi="Futura Lt BT" w:cs="Arial"/>
                <w:color w:val="005CA9"/>
                <w:sz w:val="18"/>
                <w:szCs w:val="18"/>
              </w:rPr>
            </w:pPr>
            <w:r w:rsidRPr="00D13223">
              <w:rPr>
                <w:rFonts w:ascii="Futura Lt BT" w:hAnsi="Futura Lt BT" w:cs="Arial"/>
                <w:color w:val="005CA9"/>
                <w:sz w:val="18"/>
                <w:szCs w:val="18"/>
              </w:rPr>
              <w:t>-</w:t>
            </w:r>
          </w:p>
        </w:tc>
        <w:tc>
          <w:tcPr>
            <w:tcW w:w="707" w:type="pct"/>
            <w:gridSpan w:val="2"/>
            <w:tcBorders>
              <w:top w:val="nil"/>
              <w:left w:val="nil"/>
              <w:bottom w:val="nil"/>
              <w:right w:val="nil"/>
            </w:tcBorders>
            <w:shd w:val="clear" w:color="auto" w:fill="auto"/>
            <w:vAlign w:val="center"/>
            <w:hideMark/>
          </w:tcPr>
          <w:p w14:paraId="61B18980" w14:textId="77777777" w:rsidR="00AA5798" w:rsidRPr="00D13223" w:rsidRDefault="00AA5798" w:rsidP="00C56A6E">
            <w:pPr>
              <w:jc w:val="center"/>
              <w:rPr>
                <w:rFonts w:ascii="Futura Lt BT" w:eastAsia="Times New Roman" w:hAnsi="Futura Lt BT" w:cs="Arial"/>
                <w:color w:val="005CA9"/>
                <w:sz w:val="18"/>
                <w:szCs w:val="18"/>
              </w:rPr>
            </w:pPr>
            <w:r w:rsidRPr="00D13223">
              <w:rPr>
                <w:rFonts w:ascii="Futura Lt BT" w:eastAsia="Times New Roman" w:hAnsi="Futura Lt BT" w:cs="Arial"/>
                <w:color w:val="005CA9"/>
                <w:sz w:val="18"/>
                <w:szCs w:val="18"/>
              </w:rPr>
              <w:t>-</w:t>
            </w:r>
          </w:p>
        </w:tc>
        <w:tc>
          <w:tcPr>
            <w:tcW w:w="708" w:type="pct"/>
            <w:tcBorders>
              <w:top w:val="nil"/>
              <w:left w:val="nil"/>
              <w:bottom w:val="nil"/>
              <w:right w:val="nil"/>
            </w:tcBorders>
            <w:shd w:val="clear" w:color="auto" w:fill="auto"/>
            <w:vAlign w:val="center"/>
            <w:hideMark/>
          </w:tcPr>
          <w:p w14:paraId="72F4F054" w14:textId="77777777" w:rsidR="00AA5798" w:rsidRPr="00D13223" w:rsidRDefault="00AA5798" w:rsidP="00AA5798">
            <w:pPr>
              <w:jc w:val="right"/>
              <w:rPr>
                <w:rFonts w:ascii="Futura Lt BT" w:eastAsia="Times New Roman" w:hAnsi="Futura Lt BT" w:cs="Arial"/>
                <w:color w:val="005CA9"/>
                <w:sz w:val="18"/>
                <w:szCs w:val="18"/>
              </w:rPr>
            </w:pPr>
            <w:r w:rsidRPr="00D13223">
              <w:rPr>
                <w:rFonts w:ascii="Futura Lt BT" w:eastAsia="Times New Roman" w:hAnsi="Futura Lt BT" w:cs="Arial"/>
                <w:color w:val="005CA9"/>
                <w:sz w:val="18"/>
                <w:szCs w:val="18"/>
              </w:rPr>
              <w:t>97.404</w:t>
            </w:r>
          </w:p>
        </w:tc>
      </w:tr>
      <w:tr w:rsidR="005176A2" w:rsidRPr="00D13223" w14:paraId="23E75448" w14:textId="77777777" w:rsidTr="00365B9B">
        <w:trPr>
          <w:trHeight w:val="255"/>
        </w:trPr>
        <w:tc>
          <w:tcPr>
            <w:tcW w:w="2171" w:type="pct"/>
            <w:tcBorders>
              <w:top w:val="nil"/>
              <w:left w:val="nil"/>
              <w:bottom w:val="nil"/>
              <w:right w:val="nil"/>
            </w:tcBorders>
            <w:shd w:val="clear" w:color="auto" w:fill="auto"/>
            <w:vAlign w:val="center"/>
            <w:hideMark/>
          </w:tcPr>
          <w:p w14:paraId="64FF2C32" w14:textId="77777777" w:rsidR="00AA5798" w:rsidRPr="00D13223" w:rsidRDefault="00AA5798" w:rsidP="00AA5798">
            <w:pPr>
              <w:ind w:firstLineChars="100" w:firstLine="180"/>
              <w:rPr>
                <w:rFonts w:ascii="Futura Lt BT" w:eastAsia="Times New Roman" w:hAnsi="Futura Lt BT" w:cs="Arial"/>
                <w:color w:val="005CA9"/>
                <w:sz w:val="18"/>
                <w:szCs w:val="18"/>
              </w:rPr>
            </w:pPr>
            <w:r w:rsidRPr="00D13223">
              <w:rPr>
                <w:rFonts w:ascii="Futura Lt BT" w:eastAsia="Times New Roman" w:hAnsi="Futura Lt BT" w:cs="Arial"/>
                <w:color w:val="005CA9"/>
                <w:sz w:val="18"/>
                <w:szCs w:val="18"/>
              </w:rPr>
              <w:t>CAIXA Seguridade (2)</w:t>
            </w:r>
          </w:p>
        </w:tc>
        <w:tc>
          <w:tcPr>
            <w:tcW w:w="707" w:type="pct"/>
            <w:tcBorders>
              <w:top w:val="nil"/>
              <w:left w:val="nil"/>
              <w:bottom w:val="nil"/>
              <w:right w:val="nil"/>
            </w:tcBorders>
            <w:shd w:val="clear" w:color="auto" w:fill="auto"/>
            <w:vAlign w:val="center"/>
            <w:hideMark/>
          </w:tcPr>
          <w:p w14:paraId="2C4F64DD" w14:textId="69B1E82B" w:rsidR="00AA5798" w:rsidRPr="00D13223" w:rsidRDefault="00AA5798" w:rsidP="00C56A6E">
            <w:pPr>
              <w:jc w:val="center"/>
              <w:rPr>
                <w:rFonts w:ascii="Futura Lt BT" w:eastAsia="Times New Roman" w:hAnsi="Futura Lt BT" w:cs="Arial"/>
                <w:color w:val="005CA9"/>
                <w:sz w:val="18"/>
                <w:szCs w:val="18"/>
              </w:rPr>
            </w:pPr>
            <w:r w:rsidRPr="00D13223">
              <w:rPr>
                <w:rFonts w:ascii="Futura Lt BT" w:hAnsi="Futura Lt BT" w:cs="Arial"/>
                <w:color w:val="005CA9"/>
                <w:sz w:val="18"/>
                <w:szCs w:val="18"/>
              </w:rPr>
              <w:t>-</w:t>
            </w:r>
          </w:p>
        </w:tc>
        <w:tc>
          <w:tcPr>
            <w:tcW w:w="708" w:type="pct"/>
            <w:tcBorders>
              <w:top w:val="nil"/>
              <w:left w:val="nil"/>
              <w:bottom w:val="nil"/>
              <w:right w:val="nil"/>
            </w:tcBorders>
            <w:shd w:val="clear" w:color="auto" w:fill="auto"/>
            <w:vAlign w:val="center"/>
            <w:hideMark/>
          </w:tcPr>
          <w:p w14:paraId="7CDD3EEF" w14:textId="3EFFBC16" w:rsidR="00AA5798" w:rsidRPr="00D13223" w:rsidRDefault="00AA5798" w:rsidP="00C56A6E">
            <w:pPr>
              <w:jc w:val="center"/>
              <w:rPr>
                <w:rFonts w:ascii="Futura Lt BT" w:eastAsia="Times New Roman" w:hAnsi="Futura Lt BT" w:cs="Arial"/>
                <w:color w:val="005CA9"/>
                <w:sz w:val="18"/>
                <w:szCs w:val="18"/>
              </w:rPr>
            </w:pPr>
            <w:r w:rsidRPr="00D13223">
              <w:rPr>
                <w:rFonts w:ascii="Futura Lt BT" w:hAnsi="Futura Lt BT" w:cs="Arial"/>
                <w:color w:val="005CA9"/>
                <w:sz w:val="18"/>
                <w:szCs w:val="18"/>
              </w:rPr>
              <w:t>-</w:t>
            </w:r>
          </w:p>
        </w:tc>
        <w:tc>
          <w:tcPr>
            <w:tcW w:w="707" w:type="pct"/>
            <w:gridSpan w:val="2"/>
            <w:tcBorders>
              <w:top w:val="nil"/>
              <w:left w:val="nil"/>
              <w:bottom w:val="nil"/>
              <w:right w:val="nil"/>
            </w:tcBorders>
            <w:shd w:val="clear" w:color="auto" w:fill="auto"/>
            <w:vAlign w:val="center"/>
            <w:hideMark/>
          </w:tcPr>
          <w:p w14:paraId="4EC4500F" w14:textId="77777777" w:rsidR="00AA5798" w:rsidRPr="00D13223" w:rsidRDefault="00AA5798" w:rsidP="00C56A6E">
            <w:pPr>
              <w:jc w:val="center"/>
              <w:rPr>
                <w:rFonts w:ascii="Futura Lt BT" w:eastAsia="Times New Roman" w:hAnsi="Futura Lt BT" w:cs="Arial"/>
                <w:color w:val="005CA9"/>
                <w:sz w:val="18"/>
                <w:szCs w:val="18"/>
              </w:rPr>
            </w:pPr>
            <w:r w:rsidRPr="00D13223">
              <w:rPr>
                <w:rFonts w:ascii="Futura Lt BT" w:eastAsia="Times New Roman" w:hAnsi="Futura Lt BT" w:cs="Arial"/>
                <w:color w:val="005CA9"/>
                <w:sz w:val="18"/>
                <w:szCs w:val="18"/>
              </w:rPr>
              <w:t>-</w:t>
            </w:r>
          </w:p>
        </w:tc>
        <w:tc>
          <w:tcPr>
            <w:tcW w:w="708" w:type="pct"/>
            <w:tcBorders>
              <w:top w:val="nil"/>
              <w:left w:val="nil"/>
              <w:bottom w:val="nil"/>
              <w:right w:val="nil"/>
            </w:tcBorders>
            <w:shd w:val="clear" w:color="auto" w:fill="auto"/>
            <w:vAlign w:val="center"/>
            <w:hideMark/>
          </w:tcPr>
          <w:p w14:paraId="5C402564" w14:textId="77777777" w:rsidR="00AA5798" w:rsidRPr="00D13223" w:rsidRDefault="00AA5798" w:rsidP="00AA5798">
            <w:pPr>
              <w:jc w:val="right"/>
              <w:rPr>
                <w:rFonts w:ascii="Futura Lt BT" w:eastAsia="Times New Roman" w:hAnsi="Futura Lt BT" w:cs="Arial"/>
                <w:color w:val="005CA9"/>
                <w:sz w:val="18"/>
                <w:szCs w:val="18"/>
              </w:rPr>
            </w:pPr>
            <w:r w:rsidRPr="00D13223">
              <w:rPr>
                <w:rFonts w:ascii="Futura Lt BT" w:eastAsia="Times New Roman" w:hAnsi="Futura Lt BT" w:cs="Arial"/>
                <w:color w:val="005CA9"/>
                <w:sz w:val="18"/>
                <w:szCs w:val="18"/>
              </w:rPr>
              <w:t>4.742.586</w:t>
            </w:r>
          </w:p>
        </w:tc>
      </w:tr>
      <w:tr w:rsidR="005176A2" w:rsidRPr="00D13223" w14:paraId="77C24679" w14:textId="77777777" w:rsidTr="00365B9B">
        <w:trPr>
          <w:trHeight w:val="255"/>
        </w:trPr>
        <w:tc>
          <w:tcPr>
            <w:tcW w:w="2171" w:type="pct"/>
            <w:tcBorders>
              <w:top w:val="nil"/>
              <w:left w:val="nil"/>
              <w:bottom w:val="nil"/>
              <w:right w:val="nil"/>
            </w:tcBorders>
            <w:shd w:val="clear" w:color="auto" w:fill="auto"/>
            <w:vAlign w:val="center"/>
            <w:hideMark/>
          </w:tcPr>
          <w:p w14:paraId="7C9917A8" w14:textId="77777777" w:rsidR="00AA5798" w:rsidRPr="00D13223" w:rsidRDefault="00AA5798" w:rsidP="00AA5798">
            <w:pPr>
              <w:ind w:firstLineChars="100" w:firstLine="180"/>
              <w:rPr>
                <w:rFonts w:ascii="Futura Lt BT" w:eastAsia="Times New Roman" w:hAnsi="Futura Lt BT" w:cs="Arial"/>
                <w:color w:val="005CA9"/>
                <w:sz w:val="18"/>
                <w:szCs w:val="18"/>
              </w:rPr>
            </w:pPr>
            <w:r w:rsidRPr="00D13223">
              <w:rPr>
                <w:rFonts w:ascii="Futura Lt BT" w:eastAsia="Times New Roman" w:hAnsi="Futura Lt BT" w:cs="Arial"/>
                <w:color w:val="005CA9"/>
                <w:sz w:val="18"/>
                <w:szCs w:val="18"/>
              </w:rPr>
              <w:t>Banco PAN (3)</w:t>
            </w:r>
          </w:p>
        </w:tc>
        <w:tc>
          <w:tcPr>
            <w:tcW w:w="707" w:type="pct"/>
            <w:tcBorders>
              <w:top w:val="nil"/>
              <w:left w:val="nil"/>
              <w:bottom w:val="nil"/>
              <w:right w:val="nil"/>
            </w:tcBorders>
            <w:shd w:val="clear" w:color="auto" w:fill="auto"/>
            <w:vAlign w:val="center"/>
            <w:hideMark/>
          </w:tcPr>
          <w:p w14:paraId="182D8F81" w14:textId="5D839108" w:rsidR="00AA5798" w:rsidRPr="00D13223" w:rsidRDefault="00AA5798" w:rsidP="00C56A6E">
            <w:pPr>
              <w:jc w:val="center"/>
              <w:rPr>
                <w:rFonts w:ascii="Futura Lt BT" w:eastAsia="Times New Roman" w:hAnsi="Futura Lt BT" w:cs="Arial"/>
                <w:color w:val="005CA9"/>
                <w:sz w:val="18"/>
                <w:szCs w:val="18"/>
              </w:rPr>
            </w:pPr>
            <w:r w:rsidRPr="00D13223">
              <w:rPr>
                <w:rFonts w:ascii="Futura Lt BT" w:hAnsi="Futura Lt BT" w:cs="Arial"/>
                <w:color w:val="005CA9"/>
                <w:sz w:val="18"/>
                <w:szCs w:val="18"/>
              </w:rPr>
              <w:t>-</w:t>
            </w:r>
          </w:p>
        </w:tc>
        <w:tc>
          <w:tcPr>
            <w:tcW w:w="708" w:type="pct"/>
            <w:tcBorders>
              <w:top w:val="nil"/>
              <w:left w:val="nil"/>
              <w:bottom w:val="nil"/>
              <w:right w:val="nil"/>
            </w:tcBorders>
            <w:shd w:val="clear" w:color="auto" w:fill="auto"/>
            <w:vAlign w:val="center"/>
            <w:hideMark/>
          </w:tcPr>
          <w:p w14:paraId="26E70AED" w14:textId="46EEF1D0" w:rsidR="00AA5798" w:rsidRPr="00D13223" w:rsidRDefault="00AA5798" w:rsidP="00C56A6E">
            <w:pPr>
              <w:jc w:val="center"/>
              <w:rPr>
                <w:rFonts w:ascii="Futura Lt BT" w:eastAsia="Times New Roman" w:hAnsi="Futura Lt BT" w:cs="Arial"/>
                <w:color w:val="005CA9"/>
                <w:sz w:val="18"/>
                <w:szCs w:val="18"/>
              </w:rPr>
            </w:pPr>
            <w:r w:rsidRPr="00D13223">
              <w:rPr>
                <w:rFonts w:ascii="Futura Lt BT" w:hAnsi="Futura Lt BT" w:cs="Arial"/>
                <w:color w:val="005CA9"/>
                <w:sz w:val="18"/>
                <w:szCs w:val="18"/>
              </w:rPr>
              <w:t>-</w:t>
            </w:r>
          </w:p>
        </w:tc>
        <w:tc>
          <w:tcPr>
            <w:tcW w:w="707" w:type="pct"/>
            <w:gridSpan w:val="2"/>
            <w:tcBorders>
              <w:top w:val="nil"/>
              <w:left w:val="nil"/>
              <w:bottom w:val="nil"/>
              <w:right w:val="nil"/>
            </w:tcBorders>
            <w:shd w:val="clear" w:color="auto" w:fill="auto"/>
            <w:vAlign w:val="center"/>
            <w:hideMark/>
          </w:tcPr>
          <w:p w14:paraId="089AEF62" w14:textId="77777777" w:rsidR="00AA5798" w:rsidRPr="00D13223" w:rsidRDefault="00AA5798" w:rsidP="00C56A6E">
            <w:pPr>
              <w:jc w:val="center"/>
              <w:rPr>
                <w:rFonts w:ascii="Futura Lt BT" w:eastAsia="Times New Roman" w:hAnsi="Futura Lt BT" w:cs="Arial"/>
                <w:color w:val="005CA9"/>
                <w:sz w:val="18"/>
                <w:szCs w:val="18"/>
              </w:rPr>
            </w:pPr>
            <w:r w:rsidRPr="00D13223">
              <w:rPr>
                <w:rFonts w:ascii="Futura Lt BT" w:eastAsia="Times New Roman" w:hAnsi="Futura Lt BT" w:cs="Arial"/>
                <w:color w:val="005CA9"/>
                <w:sz w:val="18"/>
                <w:szCs w:val="18"/>
              </w:rPr>
              <w:t>-</w:t>
            </w:r>
          </w:p>
        </w:tc>
        <w:tc>
          <w:tcPr>
            <w:tcW w:w="708" w:type="pct"/>
            <w:tcBorders>
              <w:top w:val="nil"/>
              <w:left w:val="nil"/>
              <w:bottom w:val="nil"/>
              <w:right w:val="nil"/>
            </w:tcBorders>
            <w:shd w:val="clear" w:color="auto" w:fill="auto"/>
            <w:vAlign w:val="center"/>
            <w:hideMark/>
          </w:tcPr>
          <w:p w14:paraId="3ADE2871" w14:textId="77777777" w:rsidR="00AA5798" w:rsidRPr="00D13223" w:rsidRDefault="00AA5798" w:rsidP="00AA5798">
            <w:pPr>
              <w:jc w:val="right"/>
              <w:rPr>
                <w:rFonts w:ascii="Futura Lt BT" w:eastAsia="Times New Roman" w:hAnsi="Futura Lt BT" w:cs="Arial"/>
                <w:color w:val="005CA9"/>
                <w:sz w:val="18"/>
                <w:szCs w:val="18"/>
              </w:rPr>
            </w:pPr>
            <w:r w:rsidRPr="00D13223">
              <w:rPr>
                <w:rFonts w:ascii="Futura Lt BT" w:eastAsia="Times New Roman" w:hAnsi="Futura Lt BT" w:cs="Arial"/>
                <w:color w:val="005CA9"/>
                <w:sz w:val="18"/>
                <w:szCs w:val="18"/>
              </w:rPr>
              <w:t>1.862.799</w:t>
            </w:r>
          </w:p>
        </w:tc>
      </w:tr>
      <w:tr w:rsidR="005176A2" w:rsidRPr="00D13223" w14:paraId="2BA3009D" w14:textId="77777777" w:rsidTr="00365B9B">
        <w:trPr>
          <w:trHeight w:val="255"/>
        </w:trPr>
        <w:tc>
          <w:tcPr>
            <w:tcW w:w="2171" w:type="pct"/>
            <w:tcBorders>
              <w:top w:val="nil"/>
              <w:left w:val="nil"/>
              <w:bottom w:val="nil"/>
              <w:right w:val="nil"/>
            </w:tcBorders>
            <w:shd w:val="clear" w:color="auto" w:fill="auto"/>
            <w:vAlign w:val="center"/>
            <w:hideMark/>
          </w:tcPr>
          <w:p w14:paraId="73167E79" w14:textId="77777777" w:rsidR="00AA5798" w:rsidRPr="00D13223" w:rsidRDefault="00AA5798" w:rsidP="00AA5798">
            <w:pPr>
              <w:ind w:firstLineChars="100" w:firstLine="180"/>
              <w:rPr>
                <w:rFonts w:ascii="Futura Lt BT" w:eastAsia="Times New Roman" w:hAnsi="Futura Lt BT" w:cs="Arial"/>
                <w:color w:val="005CA9"/>
                <w:sz w:val="18"/>
                <w:szCs w:val="18"/>
              </w:rPr>
            </w:pPr>
            <w:r w:rsidRPr="00D13223">
              <w:rPr>
                <w:rFonts w:ascii="Futura Lt BT" w:eastAsia="Times New Roman" w:hAnsi="Futura Lt BT" w:cs="Arial"/>
                <w:color w:val="005CA9"/>
                <w:sz w:val="18"/>
                <w:szCs w:val="18"/>
              </w:rPr>
              <w:t>Desreconhecimento de obrigações IHCD (4)</w:t>
            </w:r>
          </w:p>
        </w:tc>
        <w:tc>
          <w:tcPr>
            <w:tcW w:w="707" w:type="pct"/>
            <w:tcBorders>
              <w:top w:val="nil"/>
              <w:left w:val="nil"/>
              <w:bottom w:val="nil"/>
              <w:right w:val="nil"/>
            </w:tcBorders>
            <w:shd w:val="clear" w:color="auto" w:fill="auto"/>
            <w:vAlign w:val="center"/>
            <w:hideMark/>
          </w:tcPr>
          <w:p w14:paraId="40FEE52A" w14:textId="09F588D3" w:rsidR="00AA5798" w:rsidRPr="00D13223" w:rsidRDefault="00D81D70" w:rsidP="00AA5798">
            <w:pPr>
              <w:jc w:val="right"/>
              <w:rPr>
                <w:rFonts w:ascii="Futura Lt BT" w:eastAsia="Times New Roman" w:hAnsi="Futura Lt BT" w:cs="Arial"/>
                <w:color w:val="005CA9"/>
                <w:sz w:val="18"/>
                <w:szCs w:val="18"/>
              </w:rPr>
            </w:pPr>
            <w:r w:rsidRPr="00D13223">
              <w:rPr>
                <w:rFonts w:ascii="Futura Lt BT" w:hAnsi="Futura Lt BT" w:cs="Arial"/>
                <w:color w:val="005CA9"/>
                <w:sz w:val="18"/>
                <w:szCs w:val="18"/>
              </w:rPr>
              <w:t>2.155.047</w:t>
            </w:r>
          </w:p>
        </w:tc>
        <w:tc>
          <w:tcPr>
            <w:tcW w:w="708" w:type="pct"/>
            <w:tcBorders>
              <w:top w:val="nil"/>
              <w:left w:val="nil"/>
              <w:bottom w:val="nil"/>
              <w:right w:val="nil"/>
            </w:tcBorders>
            <w:shd w:val="clear" w:color="auto" w:fill="auto"/>
            <w:vAlign w:val="center"/>
            <w:hideMark/>
          </w:tcPr>
          <w:p w14:paraId="0DAA43D1" w14:textId="1E170F32" w:rsidR="00AA5798" w:rsidRPr="00D13223" w:rsidRDefault="00D81D70" w:rsidP="00AA5798">
            <w:pPr>
              <w:jc w:val="right"/>
              <w:rPr>
                <w:rFonts w:ascii="Futura Lt BT" w:eastAsia="Times New Roman" w:hAnsi="Futura Lt BT" w:cs="Arial"/>
                <w:color w:val="005CA9"/>
                <w:sz w:val="18"/>
                <w:szCs w:val="18"/>
              </w:rPr>
            </w:pPr>
            <w:r w:rsidRPr="00D13223">
              <w:rPr>
                <w:rFonts w:ascii="Futura Lt BT" w:hAnsi="Futura Lt BT" w:cs="Arial"/>
                <w:color w:val="005CA9"/>
                <w:sz w:val="18"/>
                <w:szCs w:val="18"/>
              </w:rPr>
              <w:t>2.155.047</w:t>
            </w:r>
          </w:p>
        </w:tc>
        <w:tc>
          <w:tcPr>
            <w:tcW w:w="707" w:type="pct"/>
            <w:gridSpan w:val="2"/>
            <w:tcBorders>
              <w:top w:val="nil"/>
              <w:left w:val="nil"/>
              <w:bottom w:val="nil"/>
              <w:right w:val="nil"/>
            </w:tcBorders>
            <w:shd w:val="clear" w:color="auto" w:fill="auto"/>
            <w:vAlign w:val="center"/>
            <w:hideMark/>
          </w:tcPr>
          <w:p w14:paraId="57F86E4F" w14:textId="77777777" w:rsidR="00AA5798" w:rsidRPr="00D13223" w:rsidRDefault="00AA5798" w:rsidP="00C56A6E">
            <w:pPr>
              <w:jc w:val="center"/>
              <w:rPr>
                <w:rFonts w:ascii="Futura Lt BT" w:eastAsia="Times New Roman" w:hAnsi="Futura Lt BT" w:cs="Arial"/>
                <w:color w:val="005CA9"/>
                <w:sz w:val="18"/>
                <w:szCs w:val="18"/>
              </w:rPr>
            </w:pPr>
            <w:r w:rsidRPr="00D13223">
              <w:rPr>
                <w:rFonts w:ascii="Futura Lt BT" w:eastAsia="Times New Roman" w:hAnsi="Futura Lt BT" w:cs="Arial"/>
                <w:color w:val="005CA9"/>
                <w:sz w:val="18"/>
                <w:szCs w:val="18"/>
              </w:rPr>
              <w:t>-</w:t>
            </w:r>
          </w:p>
        </w:tc>
        <w:tc>
          <w:tcPr>
            <w:tcW w:w="708" w:type="pct"/>
            <w:tcBorders>
              <w:top w:val="nil"/>
              <w:left w:val="nil"/>
              <w:bottom w:val="nil"/>
              <w:right w:val="nil"/>
            </w:tcBorders>
            <w:shd w:val="clear" w:color="auto" w:fill="auto"/>
            <w:vAlign w:val="center"/>
            <w:hideMark/>
          </w:tcPr>
          <w:p w14:paraId="70ACAE2E" w14:textId="77777777" w:rsidR="00AA5798" w:rsidRPr="00D13223" w:rsidRDefault="00AA5798" w:rsidP="00C56A6E">
            <w:pPr>
              <w:jc w:val="center"/>
              <w:rPr>
                <w:rFonts w:ascii="Futura Lt BT" w:eastAsia="Times New Roman" w:hAnsi="Futura Lt BT" w:cs="Arial"/>
                <w:color w:val="005CA9"/>
                <w:sz w:val="18"/>
                <w:szCs w:val="18"/>
              </w:rPr>
            </w:pPr>
            <w:r w:rsidRPr="00D13223">
              <w:rPr>
                <w:rFonts w:ascii="Futura Lt BT" w:eastAsia="Times New Roman" w:hAnsi="Futura Lt BT" w:cs="Arial"/>
                <w:color w:val="005CA9"/>
                <w:sz w:val="18"/>
                <w:szCs w:val="18"/>
              </w:rPr>
              <w:t>-</w:t>
            </w:r>
          </w:p>
        </w:tc>
      </w:tr>
      <w:tr w:rsidR="003E0BAD" w:rsidRPr="00D13223" w14:paraId="1503BCC7" w14:textId="77777777" w:rsidTr="00365B9B">
        <w:trPr>
          <w:trHeight w:val="255"/>
        </w:trPr>
        <w:tc>
          <w:tcPr>
            <w:tcW w:w="2171" w:type="pct"/>
            <w:tcBorders>
              <w:top w:val="nil"/>
              <w:left w:val="nil"/>
              <w:bottom w:val="nil"/>
              <w:right w:val="nil"/>
            </w:tcBorders>
            <w:shd w:val="clear" w:color="auto" w:fill="auto"/>
            <w:vAlign w:val="center"/>
            <w:hideMark/>
          </w:tcPr>
          <w:p w14:paraId="275B6213" w14:textId="77777777" w:rsidR="003E0BAD" w:rsidRPr="00D13223" w:rsidRDefault="003E0BAD" w:rsidP="003E0BAD">
            <w:pPr>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Despesas Impactadas pelos Eventos (c) (5)</w:t>
            </w:r>
          </w:p>
        </w:tc>
        <w:tc>
          <w:tcPr>
            <w:tcW w:w="707" w:type="pct"/>
            <w:tcBorders>
              <w:top w:val="nil"/>
              <w:left w:val="nil"/>
              <w:bottom w:val="nil"/>
              <w:right w:val="nil"/>
            </w:tcBorders>
            <w:shd w:val="clear" w:color="auto" w:fill="auto"/>
            <w:vAlign w:val="center"/>
            <w:hideMark/>
          </w:tcPr>
          <w:p w14:paraId="77CE40F9" w14:textId="689572AB" w:rsidR="003E0BAD" w:rsidRPr="00D13223" w:rsidRDefault="003E0BAD" w:rsidP="003E0BAD">
            <w:pPr>
              <w:jc w:val="right"/>
              <w:rPr>
                <w:rFonts w:ascii="Futura Lt BT" w:eastAsia="Times New Roman" w:hAnsi="Futura Lt BT" w:cs="Arial"/>
                <w:b/>
                <w:bCs/>
                <w:color w:val="005CA9"/>
                <w:sz w:val="18"/>
                <w:szCs w:val="18"/>
              </w:rPr>
            </w:pPr>
            <w:r w:rsidRPr="00D13223">
              <w:rPr>
                <w:rFonts w:ascii="Futura Lt BT" w:hAnsi="Futura Lt BT" w:cs="Arial"/>
                <w:b/>
                <w:color w:val="005CA9"/>
                <w:sz w:val="18"/>
                <w:szCs w:val="18"/>
              </w:rPr>
              <w:t>(1.</w:t>
            </w:r>
            <w:r w:rsidRPr="00D13223">
              <w:rPr>
                <w:rFonts w:ascii="Futura Lt BT" w:hAnsi="Futura Lt BT" w:cs="Arial"/>
                <w:b/>
                <w:bCs/>
                <w:color w:val="005CA9"/>
                <w:sz w:val="18"/>
                <w:szCs w:val="18"/>
              </w:rPr>
              <w:t>15</w:t>
            </w:r>
            <w:r>
              <w:rPr>
                <w:rFonts w:ascii="Futura Lt BT" w:hAnsi="Futura Lt BT" w:cs="Arial"/>
                <w:b/>
                <w:bCs/>
                <w:color w:val="005CA9"/>
                <w:sz w:val="18"/>
                <w:szCs w:val="18"/>
              </w:rPr>
              <w:t>2</w:t>
            </w:r>
            <w:r w:rsidRPr="00D13223">
              <w:rPr>
                <w:rFonts w:ascii="Futura Lt BT" w:hAnsi="Futura Lt BT" w:cs="Arial"/>
                <w:b/>
                <w:bCs/>
                <w:color w:val="005CA9"/>
                <w:sz w:val="18"/>
                <w:szCs w:val="18"/>
              </w:rPr>
              <w:t>.</w:t>
            </w:r>
            <w:r>
              <w:rPr>
                <w:rFonts w:ascii="Futura Lt BT" w:hAnsi="Futura Lt BT" w:cs="Arial"/>
                <w:b/>
                <w:bCs/>
                <w:color w:val="005CA9"/>
                <w:sz w:val="18"/>
                <w:szCs w:val="18"/>
              </w:rPr>
              <w:t>261</w:t>
            </w:r>
            <w:r w:rsidRPr="00D13223">
              <w:rPr>
                <w:rFonts w:ascii="Futura Lt BT" w:hAnsi="Futura Lt BT" w:cs="Arial"/>
                <w:b/>
                <w:color w:val="005CA9"/>
                <w:sz w:val="18"/>
                <w:szCs w:val="18"/>
              </w:rPr>
              <w:t>)</w:t>
            </w:r>
          </w:p>
        </w:tc>
        <w:tc>
          <w:tcPr>
            <w:tcW w:w="708" w:type="pct"/>
            <w:tcBorders>
              <w:top w:val="nil"/>
              <w:left w:val="nil"/>
              <w:bottom w:val="nil"/>
              <w:right w:val="nil"/>
            </w:tcBorders>
            <w:shd w:val="clear" w:color="auto" w:fill="auto"/>
            <w:vAlign w:val="center"/>
            <w:hideMark/>
          </w:tcPr>
          <w:p w14:paraId="3E9F9B00" w14:textId="11DEE398" w:rsidR="003E0BAD" w:rsidRPr="00D13223" w:rsidRDefault="003E0BAD" w:rsidP="003E0BAD">
            <w:pPr>
              <w:jc w:val="right"/>
              <w:rPr>
                <w:rFonts w:ascii="Futura Lt BT" w:eastAsia="Times New Roman" w:hAnsi="Futura Lt BT" w:cs="Arial"/>
                <w:b/>
                <w:bCs/>
                <w:color w:val="005CA9"/>
                <w:sz w:val="18"/>
                <w:szCs w:val="18"/>
              </w:rPr>
            </w:pPr>
            <w:r w:rsidRPr="00D13223">
              <w:rPr>
                <w:rFonts w:ascii="Futura Lt BT" w:hAnsi="Futura Lt BT" w:cs="Arial"/>
                <w:b/>
                <w:color w:val="005CA9"/>
                <w:sz w:val="18"/>
                <w:szCs w:val="18"/>
              </w:rPr>
              <w:t>(1.</w:t>
            </w:r>
            <w:r w:rsidRPr="00D13223">
              <w:rPr>
                <w:rFonts w:ascii="Futura Lt BT" w:hAnsi="Futura Lt BT" w:cs="Arial"/>
                <w:b/>
                <w:bCs/>
                <w:color w:val="005CA9"/>
                <w:sz w:val="18"/>
                <w:szCs w:val="18"/>
              </w:rPr>
              <w:t>15</w:t>
            </w:r>
            <w:r>
              <w:rPr>
                <w:rFonts w:ascii="Futura Lt BT" w:hAnsi="Futura Lt BT" w:cs="Arial"/>
                <w:b/>
                <w:bCs/>
                <w:color w:val="005CA9"/>
                <w:sz w:val="18"/>
                <w:szCs w:val="18"/>
              </w:rPr>
              <w:t>2</w:t>
            </w:r>
            <w:r w:rsidRPr="00D13223">
              <w:rPr>
                <w:rFonts w:ascii="Futura Lt BT" w:hAnsi="Futura Lt BT" w:cs="Arial"/>
                <w:b/>
                <w:bCs/>
                <w:color w:val="005CA9"/>
                <w:sz w:val="18"/>
                <w:szCs w:val="18"/>
              </w:rPr>
              <w:t>.</w:t>
            </w:r>
            <w:r>
              <w:rPr>
                <w:rFonts w:ascii="Futura Lt BT" w:hAnsi="Futura Lt BT" w:cs="Arial"/>
                <w:b/>
                <w:bCs/>
                <w:color w:val="005CA9"/>
                <w:sz w:val="18"/>
                <w:szCs w:val="18"/>
              </w:rPr>
              <w:t>261</w:t>
            </w:r>
            <w:r w:rsidRPr="00D13223">
              <w:rPr>
                <w:rFonts w:ascii="Futura Lt BT" w:hAnsi="Futura Lt BT" w:cs="Arial"/>
                <w:b/>
                <w:color w:val="005CA9"/>
                <w:sz w:val="18"/>
                <w:szCs w:val="18"/>
              </w:rPr>
              <w:t>)</w:t>
            </w:r>
          </w:p>
        </w:tc>
        <w:tc>
          <w:tcPr>
            <w:tcW w:w="707" w:type="pct"/>
            <w:gridSpan w:val="2"/>
            <w:tcBorders>
              <w:top w:val="nil"/>
              <w:left w:val="nil"/>
              <w:bottom w:val="nil"/>
              <w:right w:val="nil"/>
            </w:tcBorders>
            <w:shd w:val="clear" w:color="auto" w:fill="auto"/>
            <w:vAlign w:val="center"/>
            <w:hideMark/>
          </w:tcPr>
          <w:p w14:paraId="0C0A234C" w14:textId="77777777" w:rsidR="003E0BAD" w:rsidRPr="00D13223" w:rsidRDefault="003E0BAD" w:rsidP="003E0BAD">
            <w:pPr>
              <w:jc w:val="center"/>
              <w:rPr>
                <w:rFonts w:ascii="Futura Lt BT" w:eastAsia="Times New Roman" w:hAnsi="Futura Lt BT" w:cs="Arial"/>
                <w:color w:val="005CA9"/>
                <w:sz w:val="18"/>
                <w:szCs w:val="18"/>
              </w:rPr>
            </w:pPr>
            <w:r w:rsidRPr="00D13223">
              <w:rPr>
                <w:rFonts w:ascii="Futura Lt BT" w:eastAsia="Times New Roman" w:hAnsi="Futura Lt BT" w:cs="Arial"/>
                <w:color w:val="005CA9"/>
                <w:sz w:val="18"/>
                <w:szCs w:val="18"/>
              </w:rPr>
              <w:t>-</w:t>
            </w:r>
          </w:p>
        </w:tc>
        <w:tc>
          <w:tcPr>
            <w:tcW w:w="708" w:type="pct"/>
            <w:tcBorders>
              <w:top w:val="nil"/>
              <w:left w:val="nil"/>
              <w:bottom w:val="nil"/>
              <w:right w:val="nil"/>
            </w:tcBorders>
            <w:shd w:val="clear" w:color="auto" w:fill="auto"/>
            <w:vAlign w:val="center"/>
            <w:hideMark/>
          </w:tcPr>
          <w:p w14:paraId="7BF8DB58" w14:textId="77777777" w:rsidR="003E0BAD" w:rsidRPr="00D13223" w:rsidRDefault="003E0BAD" w:rsidP="003E0BAD">
            <w:pPr>
              <w:jc w:val="right"/>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(2.283.492)</w:t>
            </w:r>
          </w:p>
        </w:tc>
      </w:tr>
      <w:tr w:rsidR="003E0BAD" w:rsidRPr="00D13223" w14:paraId="0C2EB182" w14:textId="77777777" w:rsidTr="00365B9B">
        <w:trPr>
          <w:trHeight w:val="255"/>
        </w:trPr>
        <w:tc>
          <w:tcPr>
            <w:tcW w:w="2171" w:type="pct"/>
            <w:tcBorders>
              <w:top w:val="nil"/>
              <w:left w:val="nil"/>
              <w:bottom w:val="single" w:sz="4" w:space="0" w:color="F79646"/>
              <w:right w:val="nil"/>
            </w:tcBorders>
            <w:shd w:val="clear" w:color="auto" w:fill="auto"/>
            <w:vAlign w:val="center"/>
            <w:hideMark/>
          </w:tcPr>
          <w:p w14:paraId="4B6DD0DF" w14:textId="77777777" w:rsidR="003E0BAD" w:rsidRPr="00D13223" w:rsidRDefault="003E0BAD" w:rsidP="003E0BAD">
            <w:pPr>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Resultado Não Recorrente (d = b + c)</w:t>
            </w:r>
          </w:p>
        </w:tc>
        <w:tc>
          <w:tcPr>
            <w:tcW w:w="707" w:type="pct"/>
            <w:tcBorders>
              <w:top w:val="nil"/>
              <w:left w:val="nil"/>
              <w:bottom w:val="single" w:sz="4" w:space="0" w:color="F79646"/>
              <w:right w:val="nil"/>
            </w:tcBorders>
            <w:shd w:val="clear" w:color="auto" w:fill="auto"/>
            <w:vAlign w:val="center"/>
            <w:hideMark/>
          </w:tcPr>
          <w:p w14:paraId="4EF2C5CA" w14:textId="64B2D8DD" w:rsidR="003E0BAD" w:rsidRPr="00D13223" w:rsidRDefault="003E0BAD" w:rsidP="003E0BAD">
            <w:pPr>
              <w:jc w:val="right"/>
              <w:rPr>
                <w:rFonts w:ascii="Futura Lt BT" w:eastAsia="Times New Roman" w:hAnsi="Futura Lt BT" w:cs="Arial"/>
                <w:b/>
                <w:bCs/>
                <w:color w:val="005CA9"/>
                <w:sz w:val="18"/>
                <w:szCs w:val="18"/>
              </w:rPr>
            </w:pPr>
            <w:r w:rsidRPr="00D13223">
              <w:rPr>
                <w:rFonts w:ascii="Futura Lt BT" w:hAnsi="Futura Lt BT" w:cs="Arial"/>
                <w:b/>
                <w:bCs/>
                <w:color w:val="005CA9"/>
                <w:sz w:val="18"/>
                <w:szCs w:val="18"/>
              </w:rPr>
              <w:t>1.00</w:t>
            </w:r>
            <w:r>
              <w:rPr>
                <w:rFonts w:ascii="Futura Lt BT" w:hAnsi="Futura Lt BT" w:cs="Arial"/>
                <w:b/>
                <w:bCs/>
                <w:color w:val="005CA9"/>
                <w:sz w:val="18"/>
                <w:szCs w:val="18"/>
              </w:rPr>
              <w:t>2</w:t>
            </w:r>
            <w:r w:rsidRPr="00D13223">
              <w:rPr>
                <w:rFonts w:ascii="Futura Lt BT" w:hAnsi="Futura Lt BT" w:cs="Arial"/>
                <w:b/>
                <w:bCs/>
                <w:color w:val="005CA9"/>
                <w:sz w:val="18"/>
                <w:szCs w:val="18"/>
              </w:rPr>
              <w:t>.</w:t>
            </w:r>
            <w:r>
              <w:rPr>
                <w:rFonts w:ascii="Futura Lt BT" w:hAnsi="Futura Lt BT" w:cs="Arial"/>
                <w:b/>
                <w:bCs/>
                <w:color w:val="005CA9"/>
                <w:sz w:val="18"/>
                <w:szCs w:val="18"/>
              </w:rPr>
              <w:t>786</w:t>
            </w:r>
          </w:p>
        </w:tc>
        <w:tc>
          <w:tcPr>
            <w:tcW w:w="708" w:type="pct"/>
            <w:tcBorders>
              <w:top w:val="nil"/>
              <w:left w:val="nil"/>
              <w:bottom w:val="single" w:sz="4" w:space="0" w:color="F79646"/>
              <w:right w:val="nil"/>
            </w:tcBorders>
            <w:shd w:val="clear" w:color="auto" w:fill="auto"/>
            <w:vAlign w:val="center"/>
            <w:hideMark/>
          </w:tcPr>
          <w:p w14:paraId="529ABADC" w14:textId="2FA6B55A" w:rsidR="003E0BAD" w:rsidRPr="00D13223" w:rsidRDefault="003E0BAD" w:rsidP="003E0BAD">
            <w:pPr>
              <w:jc w:val="right"/>
              <w:rPr>
                <w:rFonts w:ascii="Futura Lt BT" w:eastAsia="Times New Roman" w:hAnsi="Futura Lt BT" w:cs="Arial"/>
                <w:b/>
                <w:bCs/>
                <w:color w:val="005CA9"/>
                <w:sz w:val="18"/>
                <w:szCs w:val="18"/>
              </w:rPr>
            </w:pPr>
            <w:r w:rsidRPr="00D13223">
              <w:rPr>
                <w:rFonts w:ascii="Futura Lt BT" w:hAnsi="Futura Lt BT" w:cs="Arial"/>
                <w:b/>
                <w:bCs/>
                <w:color w:val="005CA9"/>
                <w:sz w:val="18"/>
                <w:szCs w:val="18"/>
              </w:rPr>
              <w:t>1.00</w:t>
            </w:r>
            <w:r>
              <w:rPr>
                <w:rFonts w:ascii="Futura Lt BT" w:hAnsi="Futura Lt BT" w:cs="Arial"/>
                <w:b/>
                <w:bCs/>
                <w:color w:val="005CA9"/>
                <w:sz w:val="18"/>
                <w:szCs w:val="18"/>
              </w:rPr>
              <w:t>2</w:t>
            </w:r>
            <w:r w:rsidRPr="00D13223">
              <w:rPr>
                <w:rFonts w:ascii="Futura Lt BT" w:hAnsi="Futura Lt BT" w:cs="Arial"/>
                <w:b/>
                <w:bCs/>
                <w:color w:val="005CA9"/>
                <w:sz w:val="18"/>
                <w:szCs w:val="18"/>
              </w:rPr>
              <w:t>.</w:t>
            </w:r>
            <w:r>
              <w:rPr>
                <w:rFonts w:ascii="Futura Lt BT" w:hAnsi="Futura Lt BT" w:cs="Arial"/>
                <w:b/>
                <w:bCs/>
                <w:color w:val="005CA9"/>
                <w:sz w:val="18"/>
                <w:szCs w:val="18"/>
              </w:rPr>
              <w:t>786</w:t>
            </w:r>
          </w:p>
        </w:tc>
        <w:tc>
          <w:tcPr>
            <w:tcW w:w="707" w:type="pct"/>
            <w:gridSpan w:val="2"/>
            <w:tcBorders>
              <w:top w:val="nil"/>
              <w:left w:val="nil"/>
              <w:bottom w:val="single" w:sz="4" w:space="0" w:color="F79646"/>
              <w:right w:val="nil"/>
            </w:tcBorders>
            <w:shd w:val="clear" w:color="auto" w:fill="auto"/>
            <w:vAlign w:val="center"/>
            <w:hideMark/>
          </w:tcPr>
          <w:p w14:paraId="14FF7A04" w14:textId="77777777" w:rsidR="003E0BAD" w:rsidRPr="00D13223" w:rsidRDefault="003E0BAD" w:rsidP="003E0BAD">
            <w:pPr>
              <w:jc w:val="center"/>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w:t>
            </w:r>
          </w:p>
        </w:tc>
        <w:tc>
          <w:tcPr>
            <w:tcW w:w="708" w:type="pct"/>
            <w:tcBorders>
              <w:top w:val="nil"/>
              <w:left w:val="nil"/>
              <w:bottom w:val="single" w:sz="4" w:space="0" w:color="F79646"/>
              <w:right w:val="nil"/>
            </w:tcBorders>
            <w:shd w:val="clear" w:color="auto" w:fill="auto"/>
            <w:vAlign w:val="center"/>
            <w:hideMark/>
          </w:tcPr>
          <w:p w14:paraId="27F8BB1B" w14:textId="77777777" w:rsidR="003E0BAD" w:rsidRPr="00D13223" w:rsidRDefault="003E0BAD" w:rsidP="003E0BAD">
            <w:pPr>
              <w:jc w:val="right"/>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4.419.297</w:t>
            </w:r>
          </w:p>
        </w:tc>
      </w:tr>
      <w:tr w:rsidR="00AA5798" w:rsidRPr="00D13223" w14:paraId="2E66A404" w14:textId="77777777" w:rsidTr="00365B9B">
        <w:trPr>
          <w:trHeight w:val="255"/>
        </w:trPr>
        <w:tc>
          <w:tcPr>
            <w:tcW w:w="2171" w:type="pct"/>
            <w:tcBorders>
              <w:top w:val="nil"/>
              <w:left w:val="nil"/>
              <w:bottom w:val="single" w:sz="4" w:space="0" w:color="F79646"/>
              <w:right w:val="nil"/>
            </w:tcBorders>
            <w:shd w:val="clear" w:color="auto" w:fill="auto"/>
            <w:vAlign w:val="center"/>
            <w:hideMark/>
          </w:tcPr>
          <w:p w14:paraId="765C92A1" w14:textId="77777777" w:rsidR="00AA5798" w:rsidRPr="00D13223" w:rsidRDefault="00AA5798" w:rsidP="00AA5798">
            <w:pPr>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Resultado Recorrente Regulatório (e = a - d)</w:t>
            </w:r>
          </w:p>
        </w:tc>
        <w:tc>
          <w:tcPr>
            <w:tcW w:w="707" w:type="pct"/>
            <w:tcBorders>
              <w:top w:val="nil"/>
              <w:left w:val="nil"/>
              <w:bottom w:val="single" w:sz="4" w:space="0" w:color="F79646"/>
              <w:right w:val="nil"/>
            </w:tcBorders>
            <w:shd w:val="clear" w:color="auto" w:fill="auto"/>
            <w:vAlign w:val="center"/>
            <w:hideMark/>
          </w:tcPr>
          <w:p w14:paraId="5872127D" w14:textId="228D9F25" w:rsidR="00AA5798" w:rsidRPr="00D13223" w:rsidRDefault="00D81D70" w:rsidP="00AA5798">
            <w:pPr>
              <w:jc w:val="right"/>
              <w:rPr>
                <w:rFonts w:ascii="Futura Lt BT" w:eastAsia="Times New Roman" w:hAnsi="Futura Lt BT" w:cs="Arial"/>
                <w:b/>
                <w:bCs/>
                <w:color w:val="005CA9"/>
                <w:sz w:val="18"/>
                <w:szCs w:val="18"/>
              </w:rPr>
            </w:pPr>
            <w:r w:rsidRPr="00D13223">
              <w:rPr>
                <w:rFonts w:ascii="Futura Lt BT" w:hAnsi="Futura Lt BT" w:cs="Arial"/>
                <w:b/>
                <w:bCs/>
                <w:color w:val="005CA9"/>
                <w:sz w:val="18"/>
                <w:szCs w:val="18"/>
              </w:rPr>
              <w:t>2.58</w:t>
            </w:r>
            <w:r w:rsidR="003E0BAD">
              <w:rPr>
                <w:rFonts w:ascii="Futura Lt BT" w:hAnsi="Futura Lt BT" w:cs="Arial"/>
                <w:b/>
                <w:bCs/>
                <w:color w:val="005CA9"/>
                <w:sz w:val="18"/>
                <w:szCs w:val="18"/>
              </w:rPr>
              <w:t>5</w:t>
            </w:r>
            <w:r w:rsidRPr="00D13223">
              <w:rPr>
                <w:rFonts w:ascii="Futura Lt BT" w:hAnsi="Futura Lt BT" w:cs="Arial"/>
                <w:b/>
                <w:bCs/>
                <w:color w:val="005CA9"/>
                <w:sz w:val="18"/>
                <w:szCs w:val="18"/>
              </w:rPr>
              <w:t>.</w:t>
            </w:r>
            <w:r w:rsidR="003E0BAD">
              <w:rPr>
                <w:rFonts w:ascii="Futura Lt BT" w:hAnsi="Futura Lt BT" w:cs="Arial"/>
                <w:b/>
                <w:bCs/>
                <w:color w:val="005CA9"/>
                <w:sz w:val="18"/>
                <w:szCs w:val="18"/>
              </w:rPr>
              <w:t>045</w:t>
            </w:r>
          </w:p>
        </w:tc>
        <w:tc>
          <w:tcPr>
            <w:tcW w:w="708" w:type="pct"/>
            <w:tcBorders>
              <w:top w:val="nil"/>
              <w:left w:val="nil"/>
              <w:bottom w:val="single" w:sz="4" w:space="0" w:color="F79646"/>
              <w:right w:val="nil"/>
            </w:tcBorders>
            <w:shd w:val="clear" w:color="auto" w:fill="auto"/>
            <w:vAlign w:val="center"/>
            <w:hideMark/>
          </w:tcPr>
          <w:p w14:paraId="2B3C23BF" w14:textId="59903EA1" w:rsidR="00AA5798" w:rsidRPr="00D13223" w:rsidRDefault="00D81D70" w:rsidP="00AA5798">
            <w:pPr>
              <w:jc w:val="right"/>
              <w:rPr>
                <w:rFonts w:ascii="Futura Lt BT" w:eastAsia="Times New Roman" w:hAnsi="Futura Lt BT" w:cs="Arial"/>
                <w:b/>
                <w:bCs/>
                <w:color w:val="005CA9"/>
                <w:sz w:val="18"/>
                <w:szCs w:val="18"/>
              </w:rPr>
            </w:pPr>
            <w:r w:rsidRPr="00D13223">
              <w:rPr>
                <w:rFonts w:ascii="Futura Lt BT" w:hAnsi="Futura Lt BT" w:cs="Arial"/>
                <w:b/>
                <w:bCs/>
                <w:color w:val="005CA9"/>
                <w:sz w:val="18"/>
                <w:szCs w:val="18"/>
              </w:rPr>
              <w:t>6.55</w:t>
            </w:r>
            <w:r w:rsidR="003E0BAD">
              <w:rPr>
                <w:rFonts w:ascii="Futura Lt BT" w:hAnsi="Futura Lt BT" w:cs="Arial"/>
                <w:b/>
                <w:bCs/>
                <w:color w:val="005CA9"/>
                <w:sz w:val="18"/>
                <w:szCs w:val="18"/>
              </w:rPr>
              <w:t>0</w:t>
            </w:r>
            <w:r w:rsidRPr="00D13223">
              <w:rPr>
                <w:rFonts w:ascii="Futura Lt BT" w:hAnsi="Futura Lt BT" w:cs="Arial"/>
                <w:b/>
                <w:bCs/>
                <w:color w:val="005CA9"/>
                <w:sz w:val="18"/>
                <w:szCs w:val="18"/>
              </w:rPr>
              <w:t>.</w:t>
            </w:r>
            <w:r w:rsidR="003E0BAD">
              <w:rPr>
                <w:rFonts w:ascii="Futura Lt BT" w:hAnsi="Futura Lt BT" w:cs="Arial"/>
                <w:b/>
                <w:bCs/>
                <w:color w:val="005CA9"/>
                <w:sz w:val="18"/>
                <w:szCs w:val="18"/>
              </w:rPr>
              <w:t>0</w:t>
            </w:r>
            <w:r w:rsidRPr="00D13223">
              <w:rPr>
                <w:rFonts w:ascii="Futura Lt BT" w:hAnsi="Futura Lt BT" w:cs="Arial"/>
                <w:b/>
                <w:bCs/>
                <w:color w:val="005CA9"/>
                <w:sz w:val="18"/>
                <w:szCs w:val="18"/>
              </w:rPr>
              <w:t>7</w:t>
            </w:r>
            <w:r w:rsidR="003E0BAD">
              <w:rPr>
                <w:rFonts w:ascii="Futura Lt BT" w:hAnsi="Futura Lt BT" w:cs="Arial"/>
                <w:b/>
                <w:bCs/>
                <w:color w:val="005CA9"/>
                <w:sz w:val="18"/>
                <w:szCs w:val="18"/>
              </w:rPr>
              <w:t>0</w:t>
            </w:r>
          </w:p>
        </w:tc>
        <w:tc>
          <w:tcPr>
            <w:tcW w:w="707" w:type="pct"/>
            <w:gridSpan w:val="2"/>
            <w:tcBorders>
              <w:top w:val="nil"/>
              <w:left w:val="nil"/>
              <w:bottom w:val="single" w:sz="4" w:space="0" w:color="F79646"/>
              <w:right w:val="nil"/>
            </w:tcBorders>
            <w:shd w:val="clear" w:color="auto" w:fill="auto"/>
            <w:vAlign w:val="center"/>
            <w:hideMark/>
          </w:tcPr>
          <w:p w14:paraId="3D34242A" w14:textId="77777777" w:rsidR="00AA5798" w:rsidRPr="00D13223" w:rsidRDefault="00AA5798" w:rsidP="00AA5798">
            <w:pPr>
              <w:jc w:val="right"/>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2.810.005</w:t>
            </w:r>
          </w:p>
        </w:tc>
        <w:tc>
          <w:tcPr>
            <w:tcW w:w="708" w:type="pct"/>
            <w:tcBorders>
              <w:top w:val="nil"/>
              <w:left w:val="nil"/>
              <w:bottom w:val="single" w:sz="4" w:space="0" w:color="F79646"/>
              <w:right w:val="nil"/>
            </w:tcBorders>
            <w:shd w:val="clear" w:color="auto" w:fill="auto"/>
            <w:vAlign w:val="center"/>
            <w:hideMark/>
          </w:tcPr>
          <w:p w14:paraId="145C2791" w14:textId="77777777" w:rsidR="00AA5798" w:rsidRPr="00D13223" w:rsidRDefault="00AA5798" w:rsidP="00AA5798">
            <w:pPr>
              <w:jc w:val="right"/>
              <w:rPr>
                <w:rFonts w:ascii="Futura Lt BT" w:eastAsia="Times New Roman" w:hAnsi="Futura Lt BT" w:cs="Arial"/>
                <w:b/>
                <w:bCs/>
                <w:color w:val="005CA9"/>
                <w:sz w:val="18"/>
                <w:szCs w:val="18"/>
              </w:rPr>
            </w:pPr>
            <w:r w:rsidRPr="00D13223">
              <w:rPr>
                <w:rFonts w:ascii="Futura Lt BT" w:eastAsia="Times New Roman" w:hAnsi="Futura Lt BT" w:cs="Arial"/>
                <w:b/>
                <w:bCs/>
                <w:color w:val="005CA9"/>
                <w:sz w:val="18"/>
                <w:szCs w:val="18"/>
              </w:rPr>
              <w:t>8.617.665</w:t>
            </w:r>
          </w:p>
        </w:tc>
      </w:tr>
    </w:tbl>
    <w:p w14:paraId="1FC02EC9" w14:textId="77777777" w:rsidR="005C1A08" w:rsidRPr="005176A2" w:rsidRDefault="005C1A08" w:rsidP="005C1A08">
      <w:pPr>
        <w:rPr>
          <w:rFonts w:ascii="Futura Lt BT" w:hAnsi="Futura Lt BT"/>
          <w:b/>
          <w:bCs/>
          <w:color w:val="005CA9"/>
          <w:sz w:val="20"/>
          <w:szCs w:val="20"/>
        </w:rPr>
      </w:pPr>
    </w:p>
    <w:p w14:paraId="0F94156E" w14:textId="77777777" w:rsidR="005C1A08" w:rsidRPr="005176A2" w:rsidRDefault="005C1A08" w:rsidP="005C1A08">
      <w:pPr>
        <w:rPr>
          <w:rFonts w:ascii="Futura Lt BT" w:hAnsi="Futura Lt BT"/>
          <w:b/>
          <w:bCs/>
          <w:color w:val="005CA9"/>
          <w:sz w:val="20"/>
          <w:szCs w:val="20"/>
        </w:rPr>
      </w:pPr>
    </w:p>
    <w:tbl>
      <w:tblPr>
        <w:tblW w:w="5000" w:type="pct"/>
        <w:tblCellMar>
          <w:left w:w="70" w:type="dxa"/>
          <w:right w:w="70" w:type="dxa"/>
        </w:tblCellMar>
        <w:tblLook w:val="04A0" w:firstRow="1" w:lastRow="0" w:firstColumn="1" w:lastColumn="0" w:noHBand="0" w:noVBand="1"/>
      </w:tblPr>
      <w:tblGrid>
        <w:gridCol w:w="4253"/>
        <w:gridCol w:w="1345"/>
        <w:gridCol w:w="1345"/>
        <w:gridCol w:w="12"/>
        <w:gridCol w:w="1334"/>
        <w:gridCol w:w="1349"/>
      </w:tblGrid>
      <w:tr w:rsidR="005176A2" w:rsidRPr="00365B9B" w14:paraId="50CC947B" w14:textId="77777777" w:rsidTr="00D13223">
        <w:trPr>
          <w:trHeight w:val="255"/>
        </w:trPr>
        <w:tc>
          <w:tcPr>
            <w:tcW w:w="5000" w:type="pct"/>
            <w:gridSpan w:val="6"/>
            <w:tcBorders>
              <w:top w:val="single" w:sz="4" w:space="0" w:color="F79646"/>
              <w:left w:val="nil"/>
              <w:bottom w:val="single" w:sz="4" w:space="0" w:color="F79646"/>
              <w:right w:val="nil"/>
            </w:tcBorders>
            <w:shd w:val="clear" w:color="auto" w:fill="auto"/>
            <w:noWrap/>
            <w:vAlign w:val="center"/>
            <w:hideMark/>
          </w:tcPr>
          <w:p w14:paraId="3311E6B6" w14:textId="77777777" w:rsidR="00C56A6E" w:rsidRPr="00365B9B" w:rsidRDefault="00C56A6E" w:rsidP="00C56A6E">
            <w:pPr>
              <w:jc w:val="center"/>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CONSOLIDADO</w:t>
            </w:r>
          </w:p>
        </w:tc>
      </w:tr>
      <w:tr w:rsidR="005176A2" w:rsidRPr="00365B9B" w14:paraId="54EDDD42" w14:textId="77777777" w:rsidTr="00D13223">
        <w:trPr>
          <w:trHeight w:val="255"/>
        </w:trPr>
        <w:tc>
          <w:tcPr>
            <w:tcW w:w="2206" w:type="pct"/>
            <w:vMerge w:val="restart"/>
            <w:tcBorders>
              <w:top w:val="nil"/>
              <w:left w:val="nil"/>
              <w:bottom w:val="single" w:sz="4" w:space="0" w:color="F79646"/>
              <w:right w:val="nil"/>
            </w:tcBorders>
            <w:shd w:val="clear" w:color="auto" w:fill="auto"/>
            <w:vAlign w:val="center"/>
            <w:hideMark/>
          </w:tcPr>
          <w:p w14:paraId="53690DA5" w14:textId="77777777" w:rsidR="00C56A6E" w:rsidRPr="00365B9B" w:rsidRDefault="00C56A6E" w:rsidP="00C56A6E">
            <w:pPr>
              <w:jc w:val="center"/>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Evento</w:t>
            </w:r>
          </w:p>
        </w:tc>
        <w:tc>
          <w:tcPr>
            <w:tcW w:w="1402" w:type="pct"/>
            <w:gridSpan w:val="3"/>
            <w:tcBorders>
              <w:top w:val="single" w:sz="4" w:space="0" w:color="F79646"/>
              <w:left w:val="nil"/>
              <w:bottom w:val="single" w:sz="4" w:space="0" w:color="F79646"/>
              <w:right w:val="nil"/>
            </w:tcBorders>
            <w:shd w:val="clear" w:color="auto" w:fill="auto"/>
            <w:vAlign w:val="center"/>
            <w:hideMark/>
          </w:tcPr>
          <w:p w14:paraId="003D606A" w14:textId="77777777" w:rsidR="00C56A6E" w:rsidRPr="00365B9B" w:rsidRDefault="00C56A6E" w:rsidP="00C56A6E">
            <w:pPr>
              <w:jc w:val="center"/>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2022</w:t>
            </w:r>
          </w:p>
        </w:tc>
        <w:tc>
          <w:tcPr>
            <w:tcW w:w="1392" w:type="pct"/>
            <w:gridSpan w:val="2"/>
            <w:tcBorders>
              <w:top w:val="single" w:sz="4" w:space="0" w:color="F79646"/>
              <w:left w:val="nil"/>
              <w:bottom w:val="single" w:sz="4" w:space="0" w:color="F79646"/>
              <w:right w:val="nil"/>
            </w:tcBorders>
            <w:shd w:val="clear" w:color="auto" w:fill="auto"/>
            <w:vAlign w:val="center"/>
            <w:hideMark/>
          </w:tcPr>
          <w:p w14:paraId="4DA88472" w14:textId="77777777" w:rsidR="00C56A6E" w:rsidRPr="00365B9B" w:rsidRDefault="00C56A6E" w:rsidP="00C56A6E">
            <w:pPr>
              <w:jc w:val="center"/>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2021</w:t>
            </w:r>
          </w:p>
        </w:tc>
      </w:tr>
      <w:tr w:rsidR="005176A2" w:rsidRPr="00365B9B" w14:paraId="72AE2B45" w14:textId="77777777" w:rsidTr="00365B9B">
        <w:trPr>
          <w:trHeight w:val="480"/>
        </w:trPr>
        <w:tc>
          <w:tcPr>
            <w:tcW w:w="2206" w:type="pct"/>
            <w:vMerge/>
            <w:tcBorders>
              <w:top w:val="nil"/>
              <w:left w:val="nil"/>
              <w:bottom w:val="single" w:sz="4" w:space="0" w:color="F79646"/>
              <w:right w:val="nil"/>
            </w:tcBorders>
            <w:vAlign w:val="center"/>
            <w:hideMark/>
          </w:tcPr>
          <w:p w14:paraId="444E1F04" w14:textId="77777777" w:rsidR="00C56A6E" w:rsidRPr="00365B9B" w:rsidRDefault="00C56A6E" w:rsidP="00C56A6E">
            <w:pPr>
              <w:rPr>
                <w:rFonts w:ascii="Futura Lt BT" w:eastAsia="Times New Roman" w:hAnsi="Futura Lt BT" w:cs="Arial"/>
                <w:b/>
                <w:bCs/>
                <w:color w:val="005CA9"/>
                <w:sz w:val="18"/>
                <w:szCs w:val="18"/>
              </w:rPr>
            </w:pPr>
          </w:p>
        </w:tc>
        <w:tc>
          <w:tcPr>
            <w:tcW w:w="698" w:type="pct"/>
            <w:tcBorders>
              <w:top w:val="nil"/>
              <w:left w:val="nil"/>
              <w:bottom w:val="single" w:sz="4" w:space="0" w:color="F39200"/>
              <w:right w:val="nil"/>
            </w:tcBorders>
            <w:shd w:val="clear" w:color="auto" w:fill="auto"/>
            <w:vAlign w:val="center"/>
            <w:hideMark/>
          </w:tcPr>
          <w:p w14:paraId="0408C7D4" w14:textId="77777777" w:rsidR="00C56A6E" w:rsidRPr="00365B9B" w:rsidRDefault="00C56A6E" w:rsidP="00C56A6E">
            <w:pPr>
              <w:jc w:val="center"/>
              <w:rPr>
                <w:rFonts w:ascii="Futura Lt BT" w:eastAsia="Times New Roman" w:hAnsi="Futura Lt BT" w:cs="Arial"/>
                <w:b/>
                <w:color w:val="005CA9"/>
                <w:sz w:val="18"/>
                <w:szCs w:val="18"/>
              </w:rPr>
            </w:pPr>
            <w:r w:rsidRPr="00365B9B">
              <w:rPr>
                <w:rFonts w:ascii="Futura Lt BT" w:eastAsia="Times New Roman" w:hAnsi="Futura Lt BT" w:cs="Arial"/>
                <w:b/>
                <w:color w:val="005CA9"/>
                <w:sz w:val="18"/>
                <w:szCs w:val="18"/>
              </w:rPr>
              <w:t>3º trimestre</w:t>
            </w:r>
          </w:p>
        </w:tc>
        <w:tc>
          <w:tcPr>
            <w:tcW w:w="698" w:type="pct"/>
            <w:tcBorders>
              <w:top w:val="nil"/>
              <w:left w:val="nil"/>
              <w:bottom w:val="single" w:sz="4" w:space="0" w:color="F39200"/>
              <w:right w:val="nil"/>
            </w:tcBorders>
            <w:shd w:val="clear" w:color="auto" w:fill="auto"/>
            <w:vAlign w:val="center"/>
            <w:hideMark/>
          </w:tcPr>
          <w:p w14:paraId="5FE6CEA7" w14:textId="77777777" w:rsidR="00C56A6E" w:rsidRPr="00365B9B" w:rsidRDefault="00C56A6E" w:rsidP="00C56A6E">
            <w:pPr>
              <w:jc w:val="center"/>
              <w:rPr>
                <w:rFonts w:ascii="Futura Lt BT" w:eastAsia="Times New Roman" w:hAnsi="Futura Lt BT" w:cs="Arial"/>
                <w:b/>
                <w:color w:val="005CA9"/>
                <w:sz w:val="18"/>
                <w:szCs w:val="18"/>
              </w:rPr>
            </w:pPr>
            <w:r w:rsidRPr="00365B9B">
              <w:rPr>
                <w:rFonts w:ascii="Futura Lt BT" w:eastAsia="Times New Roman" w:hAnsi="Futura Lt BT" w:cs="Arial"/>
                <w:b/>
                <w:color w:val="005CA9"/>
                <w:sz w:val="18"/>
                <w:szCs w:val="18"/>
              </w:rPr>
              <w:t>Acumulado setembro</w:t>
            </w:r>
          </w:p>
        </w:tc>
        <w:tc>
          <w:tcPr>
            <w:tcW w:w="698" w:type="pct"/>
            <w:gridSpan w:val="2"/>
            <w:tcBorders>
              <w:top w:val="nil"/>
              <w:left w:val="nil"/>
              <w:bottom w:val="single" w:sz="4" w:space="0" w:color="F39200"/>
              <w:right w:val="nil"/>
            </w:tcBorders>
            <w:shd w:val="clear" w:color="auto" w:fill="auto"/>
            <w:vAlign w:val="center"/>
            <w:hideMark/>
          </w:tcPr>
          <w:p w14:paraId="3492D72D" w14:textId="77777777" w:rsidR="00C56A6E" w:rsidRPr="00365B9B" w:rsidRDefault="00C56A6E" w:rsidP="00C56A6E">
            <w:pPr>
              <w:jc w:val="center"/>
              <w:rPr>
                <w:rFonts w:ascii="Futura Lt BT" w:eastAsia="Times New Roman" w:hAnsi="Futura Lt BT" w:cs="Arial"/>
                <w:b/>
                <w:color w:val="005CA9"/>
                <w:sz w:val="18"/>
                <w:szCs w:val="18"/>
              </w:rPr>
            </w:pPr>
            <w:r w:rsidRPr="00365B9B">
              <w:rPr>
                <w:rFonts w:ascii="Futura Lt BT" w:eastAsia="Times New Roman" w:hAnsi="Futura Lt BT" w:cs="Arial"/>
                <w:b/>
                <w:color w:val="005CA9"/>
                <w:sz w:val="18"/>
                <w:szCs w:val="18"/>
              </w:rPr>
              <w:t>3º trimestre</w:t>
            </w:r>
          </w:p>
        </w:tc>
        <w:tc>
          <w:tcPr>
            <w:tcW w:w="699" w:type="pct"/>
            <w:tcBorders>
              <w:top w:val="nil"/>
              <w:left w:val="nil"/>
              <w:bottom w:val="single" w:sz="4" w:space="0" w:color="F39200"/>
              <w:right w:val="nil"/>
            </w:tcBorders>
            <w:shd w:val="clear" w:color="auto" w:fill="auto"/>
            <w:vAlign w:val="center"/>
            <w:hideMark/>
          </w:tcPr>
          <w:p w14:paraId="0055B284" w14:textId="77777777" w:rsidR="00C56A6E" w:rsidRPr="00365B9B" w:rsidRDefault="00C56A6E" w:rsidP="00C56A6E">
            <w:pPr>
              <w:jc w:val="center"/>
              <w:rPr>
                <w:rFonts w:ascii="Futura Lt BT" w:eastAsia="Times New Roman" w:hAnsi="Futura Lt BT" w:cs="Arial"/>
                <w:b/>
                <w:color w:val="005CA9"/>
                <w:sz w:val="18"/>
                <w:szCs w:val="18"/>
              </w:rPr>
            </w:pPr>
            <w:r w:rsidRPr="00365B9B">
              <w:rPr>
                <w:rFonts w:ascii="Futura Lt BT" w:eastAsia="Times New Roman" w:hAnsi="Futura Lt BT" w:cs="Arial"/>
                <w:b/>
                <w:color w:val="005CA9"/>
                <w:sz w:val="18"/>
                <w:szCs w:val="18"/>
              </w:rPr>
              <w:t>Acumulado setembro</w:t>
            </w:r>
          </w:p>
        </w:tc>
      </w:tr>
      <w:tr w:rsidR="005176A2" w:rsidRPr="00365B9B" w14:paraId="705822E1" w14:textId="77777777" w:rsidTr="00365B9B">
        <w:trPr>
          <w:trHeight w:val="255"/>
        </w:trPr>
        <w:tc>
          <w:tcPr>
            <w:tcW w:w="2206" w:type="pct"/>
            <w:tcBorders>
              <w:top w:val="nil"/>
              <w:left w:val="nil"/>
              <w:bottom w:val="single" w:sz="4" w:space="0" w:color="F79646"/>
              <w:right w:val="nil"/>
            </w:tcBorders>
            <w:shd w:val="clear" w:color="auto" w:fill="auto"/>
            <w:vAlign w:val="center"/>
            <w:hideMark/>
          </w:tcPr>
          <w:p w14:paraId="1EBEF48D" w14:textId="77777777" w:rsidR="00C56A6E" w:rsidRPr="00365B9B" w:rsidRDefault="00C56A6E" w:rsidP="00C56A6E">
            <w:pPr>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Lucro Líquido Contábil (a)</w:t>
            </w:r>
          </w:p>
        </w:tc>
        <w:tc>
          <w:tcPr>
            <w:tcW w:w="698" w:type="pct"/>
            <w:tcBorders>
              <w:top w:val="single" w:sz="4" w:space="0" w:color="F79646"/>
              <w:left w:val="nil"/>
              <w:bottom w:val="single" w:sz="4" w:space="0" w:color="F79646"/>
              <w:right w:val="nil"/>
            </w:tcBorders>
            <w:shd w:val="clear" w:color="auto" w:fill="auto"/>
            <w:vAlign w:val="center"/>
            <w:hideMark/>
          </w:tcPr>
          <w:p w14:paraId="1EB8781A" w14:textId="66FDC484" w:rsidR="00C56A6E" w:rsidRPr="00365B9B" w:rsidRDefault="00C56A6E" w:rsidP="00C56A6E">
            <w:pPr>
              <w:jc w:val="right"/>
              <w:rPr>
                <w:rFonts w:ascii="Futura Lt BT" w:eastAsia="Times New Roman" w:hAnsi="Futura Lt BT" w:cs="Arial"/>
                <w:b/>
                <w:bCs/>
                <w:color w:val="005CA9"/>
                <w:sz w:val="18"/>
                <w:szCs w:val="18"/>
              </w:rPr>
            </w:pPr>
            <w:r w:rsidRPr="00365B9B">
              <w:rPr>
                <w:rFonts w:ascii="Futura Lt BT" w:hAnsi="Futura Lt BT" w:cs="Arial"/>
                <w:b/>
                <w:color w:val="005CA9"/>
                <w:sz w:val="18"/>
                <w:szCs w:val="18"/>
              </w:rPr>
              <w:t>3.224.274</w:t>
            </w:r>
          </w:p>
        </w:tc>
        <w:tc>
          <w:tcPr>
            <w:tcW w:w="698" w:type="pct"/>
            <w:tcBorders>
              <w:top w:val="single" w:sz="4" w:space="0" w:color="F79646"/>
              <w:left w:val="nil"/>
              <w:bottom w:val="single" w:sz="4" w:space="0" w:color="F79646"/>
              <w:right w:val="nil"/>
            </w:tcBorders>
            <w:shd w:val="clear" w:color="auto" w:fill="auto"/>
            <w:vAlign w:val="center"/>
            <w:hideMark/>
          </w:tcPr>
          <w:p w14:paraId="25E43DBC" w14:textId="4323444B" w:rsidR="00C56A6E" w:rsidRPr="00365B9B" w:rsidRDefault="00C56A6E" w:rsidP="00C56A6E">
            <w:pPr>
              <w:jc w:val="right"/>
              <w:rPr>
                <w:rFonts w:ascii="Futura Lt BT" w:eastAsia="Times New Roman" w:hAnsi="Futura Lt BT" w:cs="Arial"/>
                <w:b/>
                <w:bCs/>
                <w:color w:val="005CA9"/>
                <w:sz w:val="18"/>
                <w:szCs w:val="18"/>
              </w:rPr>
            </w:pPr>
            <w:r w:rsidRPr="00365B9B">
              <w:rPr>
                <w:rFonts w:ascii="Futura Lt BT" w:hAnsi="Futura Lt BT" w:cs="Arial"/>
                <w:b/>
                <w:color w:val="005CA9"/>
                <w:sz w:val="18"/>
                <w:szCs w:val="18"/>
              </w:rPr>
              <w:t>7.598.674</w:t>
            </w:r>
          </w:p>
        </w:tc>
        <w:tc>
          <w:tcPr>
            <w:tcW w:w="698" w:type="pct"/>
            <w:gridSpan w:val="2"/>
            <w:tcBorders>
              <w:top w:val="single" w:sz="4" w:space="0" w:color="F79646"/>
              <w:left w:val="nil"/>
              <w:bottom w:val="single" w:sz="4" w:space="0" w:color="F79646"/>
              <w:right w:val="nil"/>
            </w:tcBorders>
            <w:shd w:val="clear" w:color="auto" w:fill="auto"/>
            <w:vAlign w:val="center"/>
            <w:hideMark/>
          </w:tcPr>
          <w:p w14:paraId="4021294B" w14:textId="77777777" w:rsidR="00C56A6E" w:rsidRPr="00365B9B" w:rsidRDefault="00C56A6E" w:rsidP="00C56A6E">
            <w:pPr>
              <w:jc w:val="right"/>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3.206.953</w:t>
            </w:r>
          </w:p>
        </w:tc>
        <w:tc>
          <w:tcPr>
            <w:tcW w:w="699" w:type="pct"/>
            <w:tcBorders>
              <w:top w:val="single" w:sz="4" w:space="0" w:color="F79646"/>
              <w:left w:val="nil"/>
              <w:bottom w:val="single" w:sz="4" w:space="0" w:color="F79646"/>
              <w:right w:val="nil"/>
            </w:tcBorders>
            <w:shd w:val="clear" w:color="auto" w:fill="auto"/>
            <w:vAlign w:val="center"/>
            <w:hideMark/>
          </w:tcPr>
          <w:p w14:paraId="5339ED79" w14:textId="77777777" w:rsidR="00C56A6E" w:rsidRPr="00365B9B" w:rsidRDefault="00C56A6E" w:rsidP="00C56A6E">
            <w:pPr>
              <w:jc w:val="right"/>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14.050.466</w:t>
            </w:r>
          </w:p>
        </w:tc>
      </w:tr>
      <w:tr w:rsidR="005176A2" w:rsidRPr="00365B9B" w14:paraId="1D0C2473" w14:textId="77777777" w:rsidTr="00365B9B">
        <w:trPr>
          <w:trHeight w:val="255"/>
        </w:trPr>
        <w:tc>
          <w:tcPr>
            <w:tcW w:w="2206" w:type="pct"/>
            <w:tcBorders>
              <w:top w:val="nil"/>
              <w:left w:val="nil"/>
              <w:bottom w:val="nil"/>
              <w:right w:val="nil"/>
            </w:tcBorders>
            <w:shd w:val="clear" w:color="auto" w:fill="auto"/>
            <w:vAlign w:val="center"/>
            <w:hideMark/>
          </w:tcPr>
          <w:p w14:paraId="003F0F79" w14:textId="77777777" w:rsidR="00C56A6E" w:rsidRPr="00365B9B" w:rsidRDefault="00C56A6E" w:rsidP="00C56A6E">
            <w:pPr>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Eventos Não Recorrentes (b)</w:t>
            </w:r>
          </w:p>
        </w:tc>
        <w:tc>
          <w:tcPr>
            <w:tcW w:w="698" w:type="pct"/>
            <w:tcBorders>
              <w:top w:val="nil"/>
              <w:left w:val="nil"/>
              <w:bottom w:val="nil"/>
              <w:right w:val="nil"/>
            </w:tcBorders>
            <w:shd w:val="clear" w:color="auto" w:fill="auto"/>
            <w:vAlign w:val="center"/>
            <w:hideMark/>
          </w:tcPr>
          <w:p w14:paraId="0E4140A5" w14:textId="47098B60" w:rsidR="00C56A6E" w:rsidRPr="00365B9B" w:rsidRDefault="00C56A6E" w:rsidP="00C56A6E">
            <w:pPr>
              <w:jc w:val="right"/>
              <w:rPr>
                <w:rFonts w:ascii="Futura Lt BT" w:eastAsia="Times New Roman" w:hAnsi="Futura Lt BT" w:cs="Arial"/>
                <w:b/>
                <w:bCs/>
                <w:color w:val="005CA9"/>
                <w:sz w:val="18"/>
                <w:szCs w:val="18"/>
              </w:rPr>
            </w:pPr>
            <w:r w:rsidRPr="00365B9B">
              <w:rPr>
                <w:rFonts w:ascii="Futura Lt BT" w:hAnsi="Futura Lt BT" w:cs="Arial"/>
                <w:b/>
                <w:color w:val="005CA9"/>
                <w:sz w:val="18"/>
                <w:szCs w:val="18"/>
              </w:rPr>
              <w:t>1.505.251</w:t>
            </w:r>
          </w:p>
        </w:tc>
        <w:tc>
          <w:tcPr>
            <w:tcW w:w="698" w:type="pct"/>
            <w:tcBorders>
              <w:top w:val="nil"/>
              <w:left w:val="nil"/>
              <w:bottom w:val="nil"/>
              <w:right w:val="nil"/>
            </w:tcBorders>
            <w:shd w:val="clear" w:color="auto" w:fill="auto"/>
            <w:vAlign w:val="center"/>
            <w:hideMark/>
          </w:tcPr>
          <w:p w14:paraId="7859A972" w14:textId="061DACA4" w:rsidR="00C56A6E" w:rsidRPr="00365B9B" w:rsidRDefault="00C56A6E" w:rsidP="00C56A6E">
            <w:pPr>
              <w:jc w:val="right"/>
              <w:rPr>
                <w:rFonts w:ascii="Futura Lt BT" w:eastAsia="Times New Roman" w:hAnsi="Futura Lt BT" w:cs="Arial"/>
                <w:b/>
                <w:bCs/>
                <w:color w:val="005CA9"/>
                <w:sz w:val="18"/>
                <w:szCs w:val="18"/>
              </w:rPr>
            </w:pPr>
            <w:r w:rsidRPr="00365B9B">
              <w:rPr>
                <w:rFonts w:ascii="Futura Lt BT" w:hAnsi="Futura Lt BT" w:cs="Arial"/>
                <w:b/>
                <w:color w:val="005CA9"/>
                <w:sz w:val="18"/>
                <w:szCs w:val="18"/>
              </w:rPr>
              <w:t>1.505.251</w:t>
            </w:r>
          </w:p>
        </w:tc>
        <w:tc>
          <w:tcPr>
            <w:tcW w:w="698" w:type="pct"/>
            <w:gridSpan w:val="2"/>
            <w:tcBorders>
              <w:top w:val="nil"/>
              <w:left w:val="nil"/>
              <w:bottom w:val="nil"/>
              <w:right w:val="nil"/>
            </w:tcBorders>
            <w:shd w:val="clear" w:color="auto" w:fill="auto"/>
            <w:vAlign w:val="center"/>
            <w:hideMark/>
          </w:tcPr>
          <w:p w14:paraId="22C668C4" w14:textId="77777777" w:rsidR="00C56A6E" w:rsidRPr="00365B9B" w:rsidRDefault="00C56A6E" w:rsidP="00C56A6E">
            <w:pPr>
              <w:jc w:val="center"/>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w:t>
            </w:r>
          </w:p>
        </w:tc>
        <w:tc>
          <w:tcPr>
            <w:tcW w:w="699" w:type="pct"/>
            <w:tcBorders>
              <w:top w:val="nil"/>
              <w:left w:val="nil"/>
              <w:bottom w:val="nil"/>
              <w:right w:val="nil"/>
            </w:tcBorders>
            <w:shd w:val="clear" w:color="auto" w:fill="auto"/>
            <w:vAlign w:val="center"/>
            <w:hideMark/>
          </w:tcPr>
          <w:p w14:paraId="30ADF7E7" w14:textId="77777777" w:rsidR="00C56A6E" w:rsidRPr="00365B9B" w:rsidRDefault="00C56A6E" w:rsidP="00C56A6E">
            <w:pPr>
              <w:jc w:val="right"/>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6.702.789</w:t>
            </w:r>
          </w:p>
        </w:tc>
      </w:tr>
      <w:tr w:rsidR="005176A2" w:rsidRPr="00365B9B" w14:paraId="1428E019" w14:textId="77777777" w:rsidTr="00365B9B">
        <w:trPr>
          <w:trHeight w:val="255"/>
        </w:trPr>
        <w:tc>
          <w:tcPr>
            <w:tcW w:w="2206" w:type="pct"/>
            <w:tcBorders>
              <w:top w:val="nil"/>
              <w:left w:val="nil"/>
              <w:bottom w:val="nil"/>
              <w:right w:val="nil"/>
            </w:tcBorders>
            <w:shd w:val="clear" w:color="auto" w:fill="auto"/>
            <w:vAlign w:val="center"/>
            <w:hideMark/>
          </w:tcPr>
          <w:p w14:paraId="75DF06D9" w14:textId="77777777" w:rsidR="00C56A6E" w:rsidRPr="00365B9B" w:rsidRDefault="00C56A6E" w:rsidP="00C56A6E">
            <w:pPr>
              <w:ind w:firstLineChars="100" w:firstLine="180"/>
              <w:rPr>
                <w:rFonts w:ascii="Futura Lt BT" w:eastAsia="Times New Roman" w:hAnsi="Futura Lt BT" w:cs="Arial"/>
                <w:color w:val="005CA9"/>
                <w:sz w:val="18"/>
                <w:szCs w:val="18"/>
              </w:rPr>
            </w:pPr>
            <w:r w:rsidRPr="00365B9B">
              <w:rPr>
                <w:rFonts w:ascii="Futura Lt BT" w:eastAsia="Times New Roman" w:hAnsi="Futura Lt BT" w:cs="Arial"/>
                <w:color w:val="005CA9"/>
                <w:sz w:val="18"/>
                <w:szCs w:val="18"/>
              </w:rPr>
              <w:t>PDVE (1)</w:t>
            </w:r>
          </w:p>
        </w:tc>
        <w:tc>
          <w:tcPr>
            <w:tcW w:w="698" w:type="pct"/>
            <w:tcBorders>
              <w:top w:val="nil"/>
              <w:left w:val="nil"/>
              <w:bottom w:val="nil"/>
              <w:right w:val="nil"/>
            </w:tcBorders>
            <w:shd w:val="clear" w:color="auto" w:fill="auto"/>
            <w:vAlign w:val="center"/>
            <w:hideMark/>
          </w:tcPr>
          <w:p w14:paraId="0816A015" w14:textId="06E21EFD" w:rsidR="00C56A6E" w:rsidRPr="00365B9B" w:rsidRDefault="00C56A6E" w:rsidP="00C56A6E">
            <w:pPr>
              <w:jc w:val="center"/>
              <w:rPr>
                <w:rFonts w:ascii="Futura Lt BT" w:eastAsia="Times New Roman" w:hAnsi="Futura Lt BT" w:cs="Arial"/>
                <w:color w:val="005CA9"/>
                <w:sz w:val="18"/>
                <w:szCs w:val="18"/>
              </w:rPr>
            </w:pPr>
            <w:r w:rsidRPr="00365B9B">
              <w:rPr>
                <w:rFonts w:ascii="Futura Lt BT" w:hAnsi="Futura Lt BT" w:cs="Arial"/>
                <w:color w:val="005CA9"/>
                <w:sz w:val="18"/>
                <w:szCs w:val="18"/>
              </w:rPr>
              <w:t>-</w:t>
            </w:r>
          </w:p>
        </w:tc>
        <w:tc>
          <w:tcPr>
            <w:tcW w:w="698" w:type="pct"/>
            <w:tcBorders>
              <w:top w:val="nil"/>
              <w:left w:val="nil"/>
              <w:bottom w:val="nil"/>
              <w:right w:val="nil"/>
            </w:tcBorders>
            <w:shd w:val="clear" w:color="auto" w:fill="auto"/>
            <w:vAlign w:val="center"/>
            <w:hideMark/>
          </w:tcPr>
          <w:p w14:paraId="6707F2CF" w14:textId="3B032D0D" w:rsidR="00C56A6E" w:rsidRPr="00365B9B" w:rsidRDefault="00C56A6E" w:rsidP="00C56A6E">
            <w:pPr>
              <w:jc w:val="center"/>
              <w:rPr>
                <w:rFonts w:ascii="Futura Lt BT" w:eastAsia="Times New Roman" w:hAnsi="Futura Lt BT" w:cs="Arial"/>
                <w:color w:val="005CA9"/>
                <w:sz w:val="18"/>
                <w:szCs w:val="18"/>
              </w:rPr>
            </w:pPr>
            <w:r w:rsidRPr="00365B9B">
              <w:rPr>
                <w:rFonts w:ascii="Futura Lt BT" w:hAnsi="Futura Lt BT" w:cs="Arial"/>
                <w:color w:val="005CA9"/>
                <w:sz w:val="18"/>
                <w:szCs w:val="18"/>
              </w:rPr>
              <w:t>-</w:t>
            </w:r>
          </w:p>
        </w:tc>
        <w:tc>
          <w:tcPr>
            <w:tcW w:w="698" w:type="pct"/>
            <w:gridSpan w:val="2"/>
            <w:tcBorders>
              <w:top w:val="nil"/>
              <w:left w:val="nil"/>
              <w:bottom w:val="nil"/>
              <w:right w:val="nil"/>
            </w:tcBorders>
            <w:shd w:val="clear" w:color="auto" w:fill="auto"/>
            <w:vAlign w:val="center"/>
            <w:hideMark/>
          </w:tcPr>
          <w:p w14:paraId="36FADD58" w14:textId="77777777" w:rsidR="00C56A6E" w:rsidRPr="00365B9B" w:rsidRDefault="00C56A6E" w:rsidP="00C56A6E">
            <w:pPr>
              <w:jc w:val="center"/>
              <w:rPr>
                <w:rFonts w:ascii="Futura Lt BT" w:eastAsia="Times New Roman" w:hAnsi="Futura Lt BT" w:cs="Arial"/>
                <w:color w:val="005CA9"/>
                <w:sz w:val="18"/>
                <w:szCs w:val="18"/>
              </w:rPr>
            </w:pPr>
            <w:r w:rsidRPr="00365B9B">
              <w:rPr>
                <w:rFonts w:ascii="Futura Lt BT" w:eastAsia="Times New Roman" w:hAnsi="Futura Lt BT" w:cs="Arial"/>
                <w:color w:val="005CA9"/>
                <w:sz w:val="18"/>
                <w:szCs w:val="18"/>
              </w:rPr>
              <w:t>-</w:t>
            </w:r>
          </w:p>
        </w:tc>
        <w:tc>
          <w:tcPr>
            <w:tcW w:w="699" w:type="pct"/>
            <w:tcBorders>
              <w:top w:val="nil"/>
              <w:left w:val="nil"/>
              <w:bottom w:val="nil"/>
              <w:right w:val="nil"/>
            </w:tcBorders>
            <w:shd w:val="clear" w:color="auto" w:fill="auto"/>
            <w:vAlign w:val="center"/>
            <w:hideMark/>
          </w:tcPr>
          <w:p w14:paraId="510A5342" w14:textId="77777777" w:rsidR="00C56A6E" w:rsidRPr="00365B9B" w:rsidRDefault="00C56A6E" w:rsidP="00C56A6E">
            <w:pPr>
              <w:jc w:val="right"/>
              <w:rPr>
                <w:rFonts w:ascii="Futura Lt BT" w:eastAsia="Times New Roman" w:hAnsi="Futura Lt BT" w:cs="Arial"/>
                <w:color w:val="005CA9"/>
                <w:sz w:val="18"/>
                <w:szCs w:val="18"/>
              </w:rPr>
            </w:pPr>
            <w:r w:rsidRPr="00365B9B">
              <w:rPr>
                <w:rFonts w:ascii="Futura Lt BT" w:eastAsia="Times New Roman" w:hAnsi="Futura Lt BT" w:cs="Arial"/>
                <w:color w:val="005CA9"/>
                <w:sz w:val="18"/>
                <w:szCs w:val="18"/>
              </w:rPr>
              <w:t>97.404</w:t>
            </w:r>
          </w:p>
        </w:tc>
      </w:tr>
      <w:tr w:rsidR="005176A2" w:rsidRPr="00365B9B" w14:paraId="06CD8756" w14:textId="77777777" w:rsidTr="00365B9B">
        <w:trPr>
          <w:trHeight w:val="255"/>
        </w:trPr>
        <w:tc>
          <w:tcPr>
            <w:tcW w:w="2206" w:type="pct"/>
            <w:tcBorders>
              <w:top w:val="nil"/>
              <w:left w:val="nil"/>
              <w:bottom w:val="nil"/>
              <w:right w:val="nil"/>
            </w:tcBorders>
            <w:shd w:val="clear" w:color="auto" w:fill="auto"/>
            <w:vAlign w:val="center"/>
            <w:hideMark/>
          </w:tcPr>
          <w:p w14:paraId="7F29DFBE" w14:textId="77777777" w:rsidR="00C56A6E" w:rsidRPr="00365B9B" w:rsidRDefault="00C56A6E" w:rsidP="00C56A6E">
            <w:pPr>
              <w:ind w:firstLineChars="100" w:firstLine="180"/>
              <w:rPr>
                <w:rFonts w:ascii="Futura Lt BT" w:eastAsia="Times New Roman" w:hAnsi="Futura Lt BT" w:cs="Arial"/>
                <w:color w:val="005CA9"/>
                <w:sz w:val="18"/>
                <w:szCs w:val="18"/>
              </w:rPr>
            </w:pPr>
            <w:r w:rsidRPr="00365B9B">
              <w:rPr>
                <w:rFonts w:ascii="Futura Lt BT" w:eastAsia="Times New Roman" w:hAnsi="Futura Lt BT" w:cs="Arial"/>
                <w:color w:val="005CA9"/>
                <w:sz w:val="18"/>
                <w:szCs w:val="18"/>
              </w:rPr>
              <w:t>CAIXA Seguridade (2)</w:t>
            </w:r>
          </w:p>
        </w:tc>
        <w:tc>
          <w:tcPr>
            <w:tcW w:w="698" w:type="pct"/>
            <w:tcBorders>
              <w:top w:val="nil"/>
              <w:left w:val="nil"/>
              <w:bottom w:val="nil"/>
              <w:right w:val="nil"/>
            </w:tcBorders>
            <w:shd w:val="clear" w:color="auto" w:fill="auto"/>
            <w:vAlign w:val="center"/>
            <w:hideMark/>
          </w:tcPr>
          <w:p w14:paraId="047972DD" w14:textId="5EEFC01C" w:rsidR="00C56A6E" w:rsidRPr="00365B9B" w:rsidRDefault="00C56A6E" w:rsidP="00C56A6E">
            <w:pPr>
              <w:jc w:val="center"/>
              <w:rPr>
                <w:rFonts w:ascii="Futura Lt BT" w:eastAsia="Times New Roman" w:hAnsi="Futura Lt BT" w:cs="Arial"/>
                <w:color w:val="005CA9"/>
                <w:sz w:val="18"/>
                <w:szCs w:val="18"/>
              </w:rPr>
            </w:pPr>
            <w:r w:rsidRPr="00365B9B">
              <w:rPr>
                <w:rFonts w:ascii="Futura Lt BT" w:hAnsi="Futura Lt BT" w:cs="Arial"/>
                <w:color w:val="005CA9"/>
                <w:sz w:val="18"/>
                <w:szCs w:val="18"/>
              </w:rPr>
              <w:t>-</w:t>
            </w:r>
          </w:p>
        </w:tc>
        <w:tc>
          <w:tcPr>
            <w:tcW w:w="698" w:type="pct"/>
            <w:tcBorders>
              <w:top w:val="nil"/>
              <w:left w:val="nil"/>
              <w:bottom w:val="nil"/>
              <w:right w:val="nil"/>
            </w:tcBorders>
            <w:shd w:val="clear" w:color="auto" w:fill="auto"/>
            <w:vAlign w:val="center"/>
            <w:hideMark/>
          </w:tcPr>
          <w:p w14:paraId="42383F0F" w14:textId="43DED6EF" w:rsidR="00C56A6E" w:rsidRPr="00365B9B" w:rsidRDefault="00C56A6E" w:rsidP="00C56A6E">
            <w:pPr>
              <w:jc w:val="center"/>
              <w:rPr>
                <w:rFonts w:ascii="Futura Lt BT" w:eastAsia="Times New Roman" w:hAnsi="Futura Lt BT" w:cs="Arial"/>
                <w:color w:val="005CA9"/>
                <w:sz w:val="18"/>
                <w:szCs w:val="18"/>
              </w:rPr>
            </w:pPr>
            <w:r w:rsidRPr="00365B9B">
              <w:rPr>
                <w:rFonts w:ascii="Futura Lt BT" w:hAnsi="Futura Lt BT" w:cs="Arial"/>
                <w:color w:val="005CA9"/>
                <w:sz w:val="18"/>
                <w:szCs w:val="18"/>
              </w:rPr>
              <w:t>-</w:t>
            </w:r>
          </w:p>
        </w:tc>
        <w:tc>
          <w:tcPr>
            <w:tcW w:w="698" w:type="pct"/>
            <w:gridSpan w:val="2"/>
            <w:tcBorders>
              <w:top w:val="nil"/>
              <w:left w:val="nil"/>
              <w:bottom w:val="nil"/>
              <w:right w:val="nil"/>
            </w:tcBorders>
            <w:shd w:val="clear" w:color="auto" w:fill="auto"/>
            <w:vAlign w:val="center"/>
            <w:hideMark/>
          </w:tcPr>
          <w:p w14:paraId="02D7F3D3" w14:textId="77777777" w:rsidR="00C56A6E" w:rsidRPr="00365B9B" w:rsidRDefault="00C56A6E" w:rsidP="00C56A6E">
            <w:pPr>
              <w:jc w:val="center"/>
              <w:rPr>
                <w:rFonts w:ascii="Futura Lt BT" w:eastAsia="Times New Roman" w:hAnsi="Futura Lt BT" w:cs="Arial"/>
                <w:color w:val="005CA9"/>
                <w:sz w:val="18"/>
                <w:szCs w:val="18"/>
              </w:rPr>
            </w:pPr>
            <w:r w:rsidRPr="00365B9B">
              <w:rPr>
                <w:rFonts w:ascii="Futura Lt BT" w:eastAsia="Times New Roman" w:hAnsi="Futura Lt BT" w:cs="Arial"/>
                <w:color w:val="005CA9"/>
                <w:sz w:val="18"/>
                <w:szCs w:val="18"/>
              </w:rPr>
              <w:t>-</w:t>
            </w:r>
          </w:p>
        </w:tc>
        <w:tc>
          <w:tcPr>
            <w:tcW w:w="699" w:type="pct"/>
            <w:tcBorders>
              <w:top w:val="nil"/>
              <w:left w:val="nil"/>
              <w:bottom w:val="nil"/>
              <w:right w:val="nil"/>
            </w:tcBorders>
            <w:shd w:val="clear" w:color="auto" w:fill="auto"/>
            <w:vAlign w:val="center"/>
            <w:hideMark/>
          </w:tcPr>
          <w:p w14:paraId="31B1A32B" w14:textId="77777777" w:rsidR="00C56A6E" w:rsidRPr="00365B9B" w:rsidRDefault="00C56A6E" w:rsidP="00C56A6E">
            <w:pPr>
              <w:jc w:val="right"/>
              <w:rPr>
                <w:rFonts w:ascii="Futura Lt BT" w:eastAsia="Times New Roman" w:hAnsi="Futura Lt BT" w:cs="Arial"/>
                <w:color w:val="005CA9"/>
                <w:sz w:val="18"/>
                <w:szCs w:val="18"/>
              </w:rPr>
            </w:pPr>
            <w:r w:rsidRPr="00365B9B">
              <w:rPr>
                <w:rFonts w:ascii="Futura Lt BT" w:eastAsia="Times New Roman" w:hAnsi="Futura Lt BT" w:cs="Arial"/>
                <w:color w:val="005CA9"/>
                <w:sz w:val="18"/>
                <w:szCs w:val="18"/>
              </w:rPr>
              <w:t>4.742.586</w:t>
            </w:r>
          </w:p>
        </w:tc>
      </w:tr>
      <w:tr w:rsidR="005176A2" w:rsidRPr="00365B9B" w14:paraId="3219AC16" w14:textId="77777777" w:rsidTr="00365B9B">
        <w:trPr>
          <w:trHeight w:val="255"/>
        </w:trPr>
        <w:tc>
          <w:tcPr>
            <w:tcW w:w="2206" w:type="pct"/>
            <w:tcBorders>
              <w:top w:val="nil"/>
              <w:left w:val="nil"/>
              <w:bottom w:val="nil"/>
              <w:right w:val="nil"/>
            </w:tcBorders>
            <w:shd w:val="clear" w:color="auto" w:fill="auto"/>
            <w:vAlign w:val="center"/>
            <w:hideMark/>
          </w:tcPr>
          <w:p w14:paraId="15CDA924" w14:textId="77777777" w:rsidR="00C56A6E" w:rsidRPr="00365B9B" w:rsidRDefault="00C56A6E" w:rsidP="00C56A6E">
            <w:pPr>
              <w:ind w:firstLineChars="100" w:firstLine="180"/>
              <w:rPr>
                <w:rFonts w:ascii="Futura Lt BT" w:eastAsia="Times New Roman" w:hAnsi="Futura Lt BT" w:cs="Arial"/>
                <w:color w:val="005CA9"/>
                <w:sz w:val="18"/>
                <w:szCs w:val="18"/>
              </w:rPr>
            </w:pPr>
            <w:r w:rsidRPr="00365B9B">
              <w:rPr>
                <w:rFonts w:ascii="Futura Lt BT" w:eastAsia="Times New Roman" w:hAnsi="Futura Lt BT" w:cs="Arial"/>
                <w:color w:val="005CA9"/>
                <w:sz w:val="18"/>
                <w:szCs w:val="18"/>
              </w:rPr>
              <w:t>Banco PAN (3)</w:t>
            </w:r>
          </w:p>
        </w:tc>
        <w:tc>
          <w:tcPr>
            <w:tcW w:w="698" w:type="pct"/>
            <w:tcBorders>
              <w:top w:val="nil"/>
              <w:left w:val="nil"/>
              <w:bottom w:val="nil"/>
              <w:right w:val="nil"/>
            </w:tcBorders>
            <w:shd w:val="clear" w:color="auto" w:fill="auto"/>
            <w:vAlign w:val="center"/>
            <w:hideMark/>
          </w:tcPr>
          <w:p w14:paraId="0DDE74B7" w14:textId="2C015F12" w:rsidR="00C56A6E" w:rsidRPr="00365B9B" w:rsidRDefault="00C56A6E" w:rsidP="00C56A6E">
            <w:pPr>
              <w:jc w:val="center"/>
              <w:rPr>
                <w:rFonts w:ascii="Futura Lt BT" w:eastAsia="Times New Roman" w:hAnsi="Futura Lt BT" w:cs="Arial"/>
                <w:color w:val="005CA9"/>
                <w:sz w:val="18"/>
                <w:szCs w:val="18"/>
              </w:rPr>
            </w:pPr>
            <w:r w:rsidRPr="00365B9B">
              <w:rPr>
                <w:rFonts w:ascii="Futura Lt BT" w:hAnsi="Futura Lt BT" w:cs="Arial"/>
                <w:color w:val="005CA9"/>
                <w:sz w:val="18"/>
                <w:szCs w:val="18"/>
              </w:rPr>
              <w:t>-</w:t>
            </w:r>
          </w:p>
        </w:tc>
        <w:tc>
          <w:tcPr>
            <w:tcW w:w="698" w:type="pct"/>
            <w:tcBorders>
              <w:top w:val="nil"/>
              <w:left w:val="nil"/>
              <w:bottom w:val="nil"/>
              <w:right w:val="nil"/>
            </w:tcBorders>
            <w:shd w:val="clear" w:color="auto" w:fill="auto"/>
            <w:vAlign w:val="center"/>
            <w:hideMark/>
          </w:tcPr>
          <w:p w14:paraId="2A305185" w14:textId="2DC5E4AC" w:rsidR="00C56A6E" w:rsidRPr="00365B9B" w:rsidRDefault="00C56A6E" w:rsidP="00C56A6E">
            <w:pPr>
              <w:jc w:val="center"/>
              <w:rPr>
                <w:rFonts w:ascii="Futura Lt BT" w:eastAsia="Times New Roman" w:hAnsi="Futura Lt BT" w:cs="Arial"/>
                <w:color w:val="005CA9"/>
                <w:sz w:val="18"/>
                <w:szCs w:val="18"/>
              </w:rPr>
            </w:pPr>
            <w:r w:rsidRPr="00365B9B">
              <w:rPr>
                <w:rFonts w:ascii="Futura Lt BT" w:hAnsi="Futura Lt BT" w:cs="Arial"/>
                <w:color w:val="005CA9"/>
                <w:sz w:val="18"/>
                <w:szCs w:val="18"/>
              </w:rPr>
              <w:t>-</w:t>
            </w:r>
          </w:p>
        </w:tc>
        <w:tc>
          <w:tcPr>
            <w:tcW w:w="698" w:type="pct"/>
            <w:gridSpan w:val="2"/>
            <w:tcBorders>
              <w:top w:val="nil"/>
              <w:left w:val="nil"/>
              <w:bottom w:val="nil"/>
              <w:right w:val="nil"/>
            </w:tcBorders>
            <w:shd w:val="clear" w:color="auto" w:fill="auto"/>
            <w:vAlign w:val="center"/>
            <w:hideMark/>
          </w:tcPr>
          <w:p w14:paraId="1AB42845" w14:textId="77777777" w:rsidR="00C56A6E" w:rsidRPr="00365B9B" w:rsidRDefault="00C56A6E" w:rsidP="00C56A6E">
            <w:pPr>
              <w:jc w:val="center"/>
              <w:rPr>
                <w:rFonts w:ascii="Futura Lt BT" w:eastAsia="Times New Roman" w:hAnsi="Futura Lt BT" w:cs="Arial"/>
                <w:color w:val="005CA9"/>
                <w:sz w:val="18"/>
                <w:szCs w:val="18"/>
              </w:rPr>
            </w:pPr>
            <w:r w:rsidRPr="00365B9B">
              <w:rPr>
                <w:rFonts w:ascii="Futura Lt BT" w:eastAsia="Times New Roman" w:hAnsi="Futura Lt BT" w:cs="Arial"/>
                <w:color w:val="005CA9"/>
                <w:sz w:val="18"/>
                <w:szCs w:val="18"/>
              </w:rPr>
              <w:t>-</w:t>
            </w:r>
          </w:p>
        </w:tc>
        <w:tc>
          <w:tcPr>
            <w:tcW w:w="699" w:type="pct"/>
            <w:tcBorders>
              <w:top w:val="nil"/>
              <w:left w:val="nil"/>
              <w:bottom w:val="nil"/>
              <w:right w:val="nil"/>
            </w:tcBorders>
            <w:shd w:val="clear" w:color="auto" w:fill="auto"/>
            <w:vAlign w:val="center"/>
            <w:hideMark/>
          </w:tcPr>
          <w:p w14:paraId="0C79A773" w14:textId="77777777" w:rsidR="00C56A6E" w:rsidRPr="00365B9B" w:rsidRDefault="00C56A6E" w:rsidP="00C56A6E">
            <w:pPr>
              <w:jc w:val="right"/>
              <w:rPr>
                <w:rFonts w:ascii="Futura Lt BT" w:eastAsia="Times New Roman" w:hAnsi="Futura Lt BT" w:cs="Arial"/>
                <w:color w:val="005CA9"/>
                <w:sz w:val="18"/>
                <w:szCs w:val="18"/>
              </w:rPr>
            </w:pPr>
            <w:r w:rsidRPr="00365B9B">
              <w:rPr>
                <w:rFonts w:ascii="Futura Lt BT" w:eastAsia="Times New Roman" w:hAnsi="Futura Lt BT" w:cs="Arial"/>
                <w:color w:val="005CA9"/>
                <w:sz w:val="18"/>
                <w:szCs w:val="18"/>
              </w:rPr>
              <w:t>1.862.799</w:t>
            </w:r>
          </w:p>
        </w:tc>
      </w:tr>
      <w:tr w:rsidR="005176A2" w:rsidRPr="00365B9B" w14:paraId="1744614A" w14:textId="77777777" w:rsidTr="00365B9B">
        <w:trPr>
          <w:trHeight w:val="255"/>
        </w:trPr>
        <w:tc>
          <w:tcPr>
            <w:tcW w:w="2206" w:type="pct"/>
            <w:tcBorders>
              <w:top w:val="nil"/>
              <w:left w:val="nil"/>
              <w:bottom w:val="nil"/>
              <w:right w:val="nil"/>
            </w:tcBorders>
            <w:shd w:val="clear" w:color="auto" w:fill="auto"/>
            <w:vAlign w:val="center"/>
            <w:hideMark/>
          </w:tcPr>
          <w:p w14:paraId="1DEBA282" w14:textId="77777777" w:rsidR="00C56A6E" w:rsidRPr="00365B9B" w:rsidRDefault="00C56A6E" w:rsidP="00C56A6E">
            <w:pPr>
              <w:ind w:firstLineChars="100" w:firstLine="180"/>
              <w:rPr>
                <w:rFonts w:ascii="Futura Lt BT" w:eastAsia="Times New Roman" w:hAnsi="Futura Lt BT" w:cs="Arial"/>
                <w:color w:val="005CA9"/>
                <w:sz w:val="18"/>
                <w:szCs w:val="18"/>
              </w:rPr>
            </w:pPr>
            <w:r w:rsidRPr="00365B9B">
              <w:rPr>
                <w:rFonts w:ascii="Futura Lt BT" w:eastAsia="Times New Roman" w:hAnsi="Futura Lt BT" w:cs="Arial"/>
                <w:color w:val="005CA9"/>
                <w:sz w:val="18"/>
                <w:szCs w:val="18"/>
              </w:rPr>
              <w:t>Desreconhecimento de obrigações IHCD (4)</w:t>
            </w:r>
          </w:p>
        </w:tc>
        <w:tc>
          <w:tcPr>
            <w:tcW w:w="698" w:type="pct"/>
            <w:tcBorders>
              <w:top w:val="nil"/>
              <w:left w:val="nil"/>
              <w:bottom w:val="nil"/>
              <w:right w:val="nil"/>
            </w:tcBorders>
            <w:shd w:val="clear" w:color="auto" w:fill="auto"/>
            <w:vAlign w:val="center"/>
            <w:hideMark/>
          </w:tcPr>
          <w:p w14:paraId="73C618E2" w14:textId="58FA2CCE" w:rsidR="00C56A6E" w:rsidRPr="00365B9B" w:rsidRDefault="00C56A6E" w:rsidP="00C56A6E">
            <w:pPr>
              <w:jc w:val="right"/>
              <w:rPr>
                <w:rFonts w:ascii="Futura Lt BT" w:eastAsia="Times New Roman" w:hAnsi="Futura Lt BT" w:cs="Arial"/>
                <w:color w:val="005CA9"/>
                <w:sz w:val="18"/>
                <w:szCs w:val="18"/>
              </w:rPr>
            </w:pPr>
            <w:r w:rsidRPr="00365B9B">
              <w:rPr>
                <w:rFonts w:ascii="Futura Lt BT" w:hAnsi="Futura Lt BT" w:cs="Arial"/>
                <w:color w:val="005CA9"/>
                <w:sz w:val="18"/>
                <w:szCs w:val="18"/>
              </w:rPr>
              <w:t>1.505.251</w:t>
            </w:r>
          </w:p>
        </w:tc>
        <w:tc>
          <w:tcPr>
            <w:tcW w:w="698" w:type="pct"/>
            <w:tcBorders>
              <w:top w:val="nil"/>
              <w:left w:val="nil"/>
              <w:bottom w:val="nil"/>
              <w:right w:val="nil"/>
            </w:tcBorders>
            <w:shd w:val="clear" w:color="auto" w:fill="auto"/>
            <w:vAlign w:val="center"/>
            <w:hideMark/>
          </w:tcPr>
          <w:p w14:paraId="11B59722" w14:textId="5ECA6E45" w:rsidR="00C56A6E" w:rsidRPr="00365B9B" w:rsidRDefault="00C56A6E" w:rsidP="00C56A6E">
            <w:pPr>
              <w:jc w:val="right"/>
              <w:rPr>
                <w:rFonts w:ascii="Futura Lt BT" w:eastAsia="Times New Roman" w:hAnsi="Futura Lt BT" w:cs="Arial"/>
                <w:color w:val="005CA9"/>
                <w:sz w:val="18"/>
                <w:szCs w:val="18"/>
              </w:rPr>
            </w:pPr>
            <w:r w:rsidRPr="00365B9B">
              <w:rPr>
                <w:rFonts w:ascii="Futura Lt BT" w:hAnsi="Futura Lt BT" w:cs="Arial"/>
                <w:color w:val="005CA9"/>
                <w:sz w:val="18"/>
                <w:szCs w:val="18"/>
              </w:rPr>
              <w:t>1.505.251</w:t>
            </w:r>
          </w:p>
        </w:tc>
        <w:tc>
          <w:tcPr>
            <w:tcW w:w="698" w:type="pct"/>
            <w:gridSpan w:val="2"/>
            <w:tcBorders>
              <w:top w:val="nil"/>
              <w:left w:val="nil"/>
              <w:bottom w:val="nil"/>
              <w:right w:val="nil"/>
            </w:tcBorders>
            <w:shd w:val="clear" w:color="auto" w:fill="auto"/>
            <w:vAlign w:val="center"/>
            <w:hideMark/>
          </w:tcPr>
          <w:p w14:paraId="7E739EBB" w14:textId="77777777" w:rsidR="00C56A6E" w:rsidRPr="00365B9B" w:rsidRDefault="00C56A6E" w:rsidP="00C56A6E">
            <w:pPr>
              <w:jc w:val="center"/>
              <w:rPr>
                <w:rFonts w:ascii="Futura Lt BT" w:eastAsia="Times New Roman" w:hAnsi="Futura Lt BT" w:cs="Arial"/>
                <w:color w:val="005CA9"/>
                <w:sz w:val="18"/>
                <w:szCs w:val="18"/>
              </w:rPr>
            </w:pPr>
            <w:r w:rsidRPr="00365B9B">
              <w:rPr>
                <w:rFonts w:ascii="Futura Lt BT" w:eastAsia="Times New Roman" w:hAnsi="Futura Lt BT" w:cs="Arial"/>
                <w:color w:val="005CA9"/>
                <w:sz w:val="18"/>
                <w:szCs w:val="18"/>
              </w:rPr>
              <w:t>-</w:t>
            </w:r>
          </w:p>
        </w:tc>
        <w:tc>
          <w:tcPr>
            <w:tcW w:w="699" w:type="pct"/>
            <w:tcBorders>
              <w:top w:val="nil"/>
              <w:left w:val="nil"/>
              <w:bottom w:val="nil"/>
              <w:right w:val="nil"/>
            </w:tcBorders>
            <w:shd w:val="clear" w:color="auto" w:fill="auto"/>
            <w:vAlign w:val="center"/>
            <w:hideMark/>
          </w:tcPr>
          <w:p w14:paraId="349D72A8" w14:textId="77777777" w:rsidR="00C56A6E" w:rsidRPr="00365B9B" w:rsidRDefault="00C56A6E" w:rsidP="00C56A6E">
            <w:pPr>
              <w:jc w:val="center"/>
              <w:rPr>
                <w:rFonts w:ascii="Futura Lt BT" w:eastAsia="Times New Roman" w:hAnsi="Futura Lt BT" w:cs="Arial"/>
                <w:color w:val="005CA9"/>
                <w:sz w:val="18"/>
                <w:szCs w:val="18"/>
              </w:rPr>
            </w:pPr>
            <w:r w:rsidRPr="00365B9B">
              <w:rPr>
                <w:rFonts w:ascii="Futura Lt BT" w:eastAsia="Times New Roman" w:hAnsi="Futura Lt BT" w:cs="Arial"/>
                <w:color w:val="005CA9"/>
                <w:sz w:val="18"/>
                <w:szCs w:val="18"/>
              </w:rPr>
              <w:t>-</w:t>
            </w:r>
          </w:p>
        </w:tc>
      </w:tr>
      <w:tr w:rsidR="0027150D" w:rsidRPr="00365B9B" w14:paraId="64361DE5" w14:textId="77777777" w:rsidTr="00365B9B">
        <w:trPr>
          <w:trHeight w:val="255"/>
        </w:trPr>
        <w:tc>
          <w:tcPr>
            <w:tcW w:w="2206" w:type="pct"/>
            <w:tcBorders>
              <w:top w:val="nil"/>
              <w:left w:val="nil"/>
              <w:bottom w:val="nil"/>
              <w:right w:val="nil"/>
            </w:tcBorders>
            <w:shd w:val="clear" w:color="auto" w:fill="auto"/>
            <w:vAlign w:val="center"/>
            <w:hideMark/>
          </w:tcPr>
          <w:p w14:paraId="35550796" w14:textId="77777777" w:rsidR="0027150D" w:rsidRPr="00365B9B" w:rsidRDefault="0027150D" w:rsidP="0027150D">
            <w:pPr>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Despesas Impactadas pelos Eventos (c) (5)</w:t>
            </w:r>
          </w:p>
        </w:tc>
        <w:tc>
          <w:tcPr>
            <w:tcW w:w="698" w:type="pct"/>
            <w:tcBorders>
              <w:top w:val="nil"/>
              <w:left w:val="nil"/>
              <w:bottom w:val="nil"/>
              <w:right w:val="nil"/>
            </w:tcBorders>
            <w:shd w:val="clear" w:color="auto" w:fill="auto"/>
            <w:vAlign w:val="center"/>
            <w:hideMark/>
          </w:tcPr>
          <w:p w14:paraId="1A10C5B5" w14:textId="7303F2C6" w:rsidR="0027150D" w:rsidRPr="00365B9B" w:rsidRDefault="0027150D" w:rsidP="0027150D">
            <w:pPr>
              <w:jc w:val="right"/>
              <w:rPr>
                <w:rFonts w:ascii="Futura Lt BT" w:eastAsia="Times New Roman" w:hAnsi="Futura Lt BT" w:cs="Arial"/>
                <w:b/>
                <w:bCs/>
                <w:color w:val="005CA9"/>
                <w:sz w:val="18"/>
                <w:szCs w:val="18"/>
              </w:rPr>
            </w:pPr>
            <w:r w:rsidRPr="00365B9B">
              <w:rPr>
                <w:rFonts w:ascii="Futura Lt BT" w:hAnsi="Futura Lt BT" w:cs="Arial"/>
                <w:b/>
                <w:color w:val="005CA9"/>
                <w:sz w:val="18"/>
                <w:szCs w:val="18"/>
              </w:rPr>
              <w:t>(1.</w:t>
            </w:r>
            <w:r w:rsidRPr="00365B9B">
              <w:rPr>
                <w:rFonts w:ascii="Futura Lt BT" w:hAnsi="Futura Lt BT" w:cs="Arial"/>
                <w:b/>
                <w:bCs/>
                <w:color w:val="005CA9"/>
                <w:sz w:val="18"/>
                <w:szCs w:val="18"/>
              </w:rPr>
              <w:t>062.216</w:t>
            </w:r>
            <w:r w:rsidRPr="00365B9B">
              <w:rPr>
                <w:rFonts w:ascii="Futura Lt BT" w:hAnsi="Futura Lt BT" w:cs="Arial"/>
                <w:b/>
                <w:color w:val="005CA9"/>
                <w:sz w:val="18"/>
                <w:szCs w:val="18"/>
              </w:rPr>
              <w:t>)</w:t>
            </w:r>
          </w:p>
        </w:tc>
        <w:tc>
          <w:tcPr>
            <w:tcW w:w="698" w:type="pct"/>
            <w:tcBorders>
              <w:top w:val="nil"/>
              <w:left w:val="nil"/>
              <w:bottom w:val="nil"/>
              <w:right w:val="nil"/>
            </w:tcBorders>
            <w:shd w:val="clear" w:color="auto" w:fill="auto"/>
            <w:vAlign w:val="center"/>
            <w:hideMark/>
          </w:tcPr>
          <w:p w14:paraId="107D7DC9" w14:textId="7F47CE3B" w:rsidR="0027150D" w:rsidRPr="00365B9B" w:rsidRDefault="0027150D" w:rsidP="0027150D">
            <w:pPr>
              <w:jc w:val="right"/>
              <w:rPr>
                <w:rFonts w:ascii="Futura Lt BT" w:eastAsia="Times New Roman" w:hAnsi="Futura Lt BT" w:cs="Arial"/>
                <w:b/>
                <w:bCs/>
                <w:color w:val="005CA9"/>
                <w:sz w:val="18"/>
                <w:szCs w:val="18"/>
              </w:rPr>
            </w:pPr>
            <w:r w:rsidRPr="00365B9B">
              <w:rPr>
                <w:rFonts w:ascii="Futura Lt BT" w:hAnsi="Futura Lt BT" w:cs="Arial"/>
                <w:b/>
                <w:bCs/>
                <w:color w:val="005CA9"/>
                <w:sz w:val="18"/>
                <w:szCs w:val="18"/>
              </w:rPr>
              <w:t>(1.062.216)</w:t>
            </w:r>
          </w:p>
        </w:tc>
        <w:tc>
          <w:tcPr>
            <w:tcW w:w="698" w:type="pct"/>
            <w:gridSpan w:val="2"/>
            <w:tcBorders>
              <w:top w:val="nil"/>
              <w:left w:val="nil"/>
              <w:bottom w:val="nil"/>
              <w:right w:val="nil"/>
            </w:tcBorders>
            <w:shd w:val="clear" w:color="auto" w:fill="auto"/>
            <w:vAlign w:val="center"/>
            <w:hideMark/>
          </w:tcPr>
          <w:p w14:paraId="394F3102" w14:textId="77777777" w:rsidR="0027150D" w:rsidRPr="00365B9B" w:rsidRDefault="0027150D" w:rsidP="0027150D">
            <w:pPr>
              <w:jc w:val="center"/>
              <w:rPr>
                <w:rFonts w:ascii="Futura Lt BT" w:eastAsia="Times New Roman" w:hAnsi="Futura Lt BT" w:cs="Arial"/>
                <w:color w:val="005CA9"/>
                <w:sz w:val="18"/>
                <w:szCs w:val="18"/>
              </w:rPr>
            </w:pPr>
            <w:r w:rsidRPr="00365B9B">
              <w:rPr>
                <w:rFonts w:ascii="Futura Lt BT" w:eastAsia="Times New Roman" w:hAnsi="Futura Lt BT" w:cs="Arial"/>
                <w:color w:val="005CA9"/>
                <w:sz w:val="18"/>
                <w:szCs w:val="18"/>
              </w:rPr>
              <w:t>-</w:t>
            </w:r>
          </w:p>
        </w:tc>
        <w:tc>
          <w:tcPr>
            <w:tcW w:w="699" w:type="pct"/>
            <w:tcBorders>
              <w:top w:val="nil"/>
              <w:left w:val="nil"/>
              <w:bottom w:val="nil"/>
              <w:right w:val="nil"/>
            </w:tcBorders>
            <w:shd w:val="clear" w:color="auto" w:fill="auto"/>
            <w:vAlign w:val="center"/>
            <w:hideMark/>
          </w:tcPr>
          <w:p w14:paraId="2E17DAEA" w14:textId="77777777" w:rsidR="0027150D" w:rsidRPr="00365B9B" w:rsidRDefault="0027150D" w:rsidP="0027150D">
            <w:pPr>
              <w:jc w:val="right"/>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(2.124.684)</w:t>
            </w:r>
          </w:p>
        </w:tc>
      </w:tr>
      <w:tr w:rsidR="0027150D" w:rsidRPr="00365B9B" w14:paraId="106BAB9A" w14:textId="77777777" w:rsidTr="00365B9B">
        <w:trPr>
          <w:trHeight w:val="255"/>
        </w:trPr>
        <w:tc>
          <w:tcPr>
            <w:tcW w:w="2206" w:type="pct"/>
            <w:tcBorders>
              <w:top w:val="nil"/>
              <w:left w:val="nil"/>
              <w:bottom w:val="single" w:sz="4" w:space="0" w:color="F79646"/>
              <w:right w:val="nil"/>
            </w:tcBorders>
            <w:shd w:val="clear" w:color="auto" w:fill="auto"/>
            <w:vAlign w:val="center"/>
            <w:hideMark/>
          </w:tcPr>
          <w:p w14:paraId="0B25C0B2" w14:textId="77777777" w:rsidR="0027150D" w:rsidRPr="00365B9B" w:rsidRDefault="0027150D" w:rsidP="0027150D">
            <w:pPr>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Resultado Não Recorrente (d = b + c)</w:t>
            </w:r>
          </w:p>
        </w:tc>
        <w:tc>
          <w:tcPr>
            <w:tcW w:w="698" w:type="pct"/>
            <w:tcBorders>
              <w:top w:val="nil"/>
              <w:left w:val="nil"/>
              <w:bottom w:val="single" w:sz="4" w:space="0" w:color="F79646"/>
              <w:right w:val="nil"/>
            </w:tcBorders>
            <w:shd w:val="clear" w:color="auto" w:fill="auto"/>
            <w:vAlign w:val="center"/>
            <w:hideMark/>
          </w:tcPr>
          <w:p w14:paraId="425E32B9" w14:textId="52EBD574" w:rsidR="0027150D" w:rsidRPr="00365B9B" w:rsidRDefault="0027150D" w:rsidP="0027150D">
            <w:pPr>
              <w:jc w:val="right"/>
              <w:rPr>
                <w:rFonts w:ascii="Futura Lt BT" w:eastAsia="Times New Roman" w:hAnsi="Futura Lt BT" w:cs="Arial"/>
                <w:b/>
                <w:bCs/>
                <w:color w:val="005CA9"/>
                <w:sz w:val="18"/>
                <w:szCs w:val="18"/>
              </w:rPr>
            </w:pPr>
            <w:r w:rsidRPr="00365B9B">
              <w:rPr>
                <w:rFonts w:ascii="Futura Lt BT" w:hAnsi="Futura Lt BT" w:cs="Arial"/>
                <w:b/>
                <w:bCs/>
                <w:color w:val="005CA9"/>
                <w:sz w:val="18"/>
                <w:szCs w:val="18"/>
              </w:rPr>
              <w:t>443.035</w:t>
            </w:r>
          </w:p>
        </w:tc>
        <w:tc>
          <w:tcPr>
            <w:tcW w:w="698" w:type="pct"/>
            <w:tcBorders>
              <w:top w:val="nil"/>
              <w:left w:val="nil"/>
              <w:bottom w:val="single" w:sz="4" w:space="0" w:color="F79646"/>
              <w:right w:val="nil"/>
            </w:tcBorders>
            <w:shd w:val="clear" w:color="auto" w:fill="auto"/>
            <w:vAlign w:val="center"/>
            <w:hideMark/>
          </w:tcPr>
          <w:p w14:paraId="32CCB6AE" w14:textId="52898E00" w:rsidR="0027150D" w:rsidRPr="00365B9B" w:rsidRDefault="0027150D" w:rsidP="0027150D">
            <w:pPr>
              <w:jc w:val="right"/>
              <w:rPr>
                <w:rFonts w:ascii="Futura Lt BT" w:eastAsia="Times New Roman" w:hAnsi="Futura Lt BT" w:cs="Arial"/>
                <w:b/>
                <w:bCs/>
                <w:color w:val="005CA9"/>
                <w:sz w:val="18"/>
                <w:szCs w:val="18"/>
              </w:rPr>
            </w:pPr>
            <w:r w:rsidRPr="00365B9B">
              <w:rPr>
                <w:rFonts w:ascii="Futura Lt BT" w:hAnsi="Futura Lt BT" w:cs="Arial"/>
                <w:b/>
                <w:bCs/>
                <w:color w:val="005CA9"/>
                <w:sz w:val="18"/>
                <w:szCs w:val="18"/>
              </w:rPr>
              <w:t>443.035</w:t>
            </w:r>
          </w:p>
        </w:tc>
        <w:tc>
          <w:tcPr>
            <w:tcW w:w="698" w:type="pct"/>
            <w:gridSpan w:val="2"/>
            <w:tcBorders>
              <w:top w:val="nil"/>
              <w:left w:val="nil"/>
              <w:bottom w:val="single" w:sz="4" w:space="0" w:color="F79646"/>
              <w:right w:val="nil"/>
            </w:tcBorders>
            <w:shd w:val="clear" w:color="auto" w:fill="auto"/>
            <w:vAlign w:val="center"/>
            <w:hideMark/>
          </w:tcPr>
          <w:p w14:paraId="7288F205" w14:textId="77777777" w:rsidR="0027150D" w:rsidRPr="00365B9B" w:rsidRDefault="0027150D" w:rsidP="0027150D">
            <w:pPr>
              <w:jc w:val="center"/>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w:t>
            </w:r>
          </w:p>
        </w:tc>
        <w:tc>
          <w:tcPr>
            <w:tcW w:w="699" w:type="pct"/>
            <w:tcBorders>
              <w:top w:val="nil"/>
              <w:left w:val="nil"/>
              <w:bottom w:val="single" w:sz="4" w:space="0" w:color="F79646"/>
              <w:right w:val="nil"/>
            </w:tcBorders>
            <w:shd w:val="clear" w:color="auto" w:fill="auto"/>
            <w:vAlign w:val="center"/>
            <w:hideMark/>
          </w:tcPr>
          <w:p w14:paraId="0AB9AE98" w14:textId="77777777" w:rsidR="0027150D" w:rsidRPr="00365B9B" w:rsidRDefault="0027150D" w:rsidP="0027150D">
            <w:pPr>
              <w:jc w:val="right"/>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4.578.105</w:t>
            </w:r>
          </w:p>
        </w:tc>
      </w:tr>
      <w:tr w:rsidR="0027150D" w:rsidRPr="00365B9B" w14:paraId="38DEDF20" w14:textId="77777777" w:rsidTr="00365B9B">
        <w:trPr>
          <w:trHeight w:val="255"/>
        </w:trPr>
        <w:tc>
          <w:tcPr>
            <w:tcW w:w="2206" w:type="pct"/>
            <w:tcBorders>
              <w:top w:val="nil"/>
              <w:left w:val="nil"/>
              <w:bottom w:val="single" w:sz="4" w:space="0" w:color="F79646"/>
              <w:right w:val="nil"/>
            </w:tcBorders>
            <w:shd w:val="clear" w:color="auto" w:fill="auto"/>
            <w:vAlign w:val="center"/>
            <w:hideMark/>
          </w:tcPr>
          <w:p w14:paraId="0DA2F722" w14:textId="77777777" w:rsidR="0027150D" w:rsidRPr="00365B9B" w:rsidRDefault="0027150D" w:rsidP="0027150D">
            <w:pPr>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Resultado Recorrente Regulatório (e = a - d)</w:t>
            </w:r>
          </w:p>
        </w:tc>
        <w:tc>
          <w:tcPr>
            <w:tcW w:w="698" w:type="pct"/>
            <w:tcBorders>
              <w:top w:val="nil"/>
              <w:left w:val="nil"/>
              <w:bottom w:val="single" w:sz="4" w:space="0" w:color="F79646"/>
              <w:right w:val="nil"/>
            </w:tcBorders>
            <w:shd w:val="clear" w:color="auto" w:fill="auto"/>
            <w:vAlign w:val="center"/>
            <w:hideMark/>
          </w:tcPr>
          <w:p w14:paraId="3FEF9211" w14:textId="72C85ADF" w:rsidR="0027150D" w:rsidRPr="00365B9B" w:rsidRDefault="0027150D" w:rsidP="0027150D">
            <w:pPr>
              <w:jc w:val="right"/>
              <w:rPr>
                <w:rFonts w:ascii="Futura Lt BT" w:eastAsia="Times New Roman" w:hAnsi="Futura Lt BT" w:cs="Arial"/>
                <w:b/>
                <w:bCs/>
                <w:color w:val="005CA9"/>
                <w:sz w:val="18"/>
                <w:szCs w:val="18"/>
              </w:rPr>
            </w:pPr>
            <w:r w:rsidRPr="00365B9B">
              <w:rPr>
                <w:rFonts w:ascii="Futura Lt BT" w:hAnsi="Futura Lt BT" w:cs="Arial"/>
                <w:b/>
                <w:bCs/>
                <w:color w:val="005CA9"/>
                <w:sz w:val="18"/>
                <w:szCs w:val="18"/>
              </w:rPr>
              <w:t>2.781.239</w:t>
            </w:r>
          </w:p>
        </w:tc>
        <w:tc>
          <w:tcPr>
            <w:tcW w:w="698" w:type="pct"/>
            <w:tcBorders>
              <w:top w:val="nil"/>
              <w:left w:val="nil"/>
              <w:bottom w:val="single" w:sz="4" w:space="0" w:color="F79646"/>
              <w:right w:val="nil"/>
            </w:tcBorders>
            <w:shd w:val="clear" w:color="auto" w:fill="auto"/>
            <w:vAlign w:val="center"/>
            <w:hideMark/>
          </w:tcPr>
          <w:p w14:paraId="64C37149" w14:textId="26F27094" w:rsidR="0027150D" w:rsidRPr="00365B9B" w:rsidRDefault="0027150D" w:rsidP="0027150D">
            <w:pPr>
              <w:jc w:val="right"/>
              <w:rPr>
                <w:rFonts w:ascii="Futura Lt BT" w:eastAsia="Times New Roman" w:hAnsi="Futura Lt BT" w:cs="Arial"/>
                <w:b/>
                <w:bCs/>
                <w:color w:val="005CA9"/>
                <w:sz w:val="18"/>
                <w:szCs w:val="18"/>
              </w:rPr>
            </w:pPr>
            <w:r w:rsidRPr="00365B9B">
              <w:rPr>
                <w:rFonts w:ascii="Futura Lt BT" w:hAnsi="Futura Lt BT" w:cs="Arial"/>
                <w:b/>
                <w:bCs/>
                <w:color w:val="005CA9"/>
                <w:sz w:val="18"/>
                <w:szCs w:val="18"/>
              </w:rPr>
              <w:t>7.155.639</w:t>
            </w:r>
          </w:p>
        </w:tc>
        <w:tc>
          <w:tcPr>
            <w:tcW w:w="698" w:type="pct"/>
            <w:gridSpan w:val="2"/>
            <w:tcBorders>
              <w:top w:val="nil"/>
              <w:left w:val="nil"/>
              <w:bottom w:val="single" w:sz="4" w:space="0" w:color="F79646"/>
              <w:right w:val="nil"/>
            </w:tcBorders>
            <w:shd w:val="clear" w:color="auto" w:fill="auto"/>
            <w:vAlign w:val="center"/>
            <w:hideMark/>
          </w:tcPr>
          <w:p w14:paraId="38DDF8ED" w14:textId="77777777" w:rsidR="0027150D" w:rsidRPr="00365B9B" w:rsidRDefault="0027150D" w:rsidP="0027150D">
            <w:pPr>
              <w:jc w:val="right"/>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3.206.953</w:t>
            </w:r>
          </w:p>
        </w:tc>
        <w:tc>
          <w:tcPr>
            <w:tcW w:w="699" w:type="pct"/>
            <w:tcBorders>
              <w:top w:val="nil"/>
              <w:left w:val="nil"/>
              <w:bottom w:val="single" w:sz="4" w:space="0" w:color="F79646"/>
              <w:right w:val="nil"/>
            </w:tcBorders>
            <w:shd w:val="clear" w:color="auto" w:fill="auto"/>
            <w:vAlign w:val="center"/>
            <w:hideMark/>
          </w:tcPr>
          <w:p w14:paraId="36A37C28" w14:textId="77777777" w:rsidR="0027150D" w:rsidRPr="00365B9B" w:rsidRDefault="0027150D" w:rsidP="0027150D">
            <w:pPr>
              <w:jc w:val="right"/>
              <w:rPr>
                <w:rFonts w:ascii="Futura Lt BT" w:eastAsia="Times New Roman" w:hAnsi="Futura Lt BT" w:cs="Arial"/>
                <w:b/>
                <w:bCs/>
                <w:color w:val="005CA9"/>
                <w:sz w:val="18"/>
                <w:szCs w:val="18"/>
              </w:rPr>
            </w:pPr>
            <w:r w:rsidRPr="00365B9B">
              <w:rPr>
                <w:rFonts w:ascii="Futura Lt BT" w:eastAsia="Times New Roman" w:hAnsi="Futura Lt BT" w:cs="Arial"/>
                <w:b/>
                <w:bCs/>
                <w:color w:val="005CA9"/>
                <w:sz w:val="18"/>
                <w:szCs w:val="18"/>
              </w:rPr>
              <w:t>9.472.361</w:t>
            </w:r>
          </w:p>
        </w:tc>
      </w:tr>
    </w:tbl>
    <w:p w14:paraId="06A4798C" w14:textId="77777777" w:rsidR="00C36CB6" w:rsidRPr="005176A2" w:rsidRDefault="00C36CB6" w:rsidP="00C36CB6">
      <w:pPr>
        <w:pStyle w:val="PargrafodaLista"/>
        <w:spacing w:after="120"/>
        <w:ind w:left="425"/>
        <w:jc w:val="both"/>
        <w:rPr>
          <w:rFonts w:ascii="Futura Lt BT" w:hAnsi="Futura Lt BT"/>
          <w:bCs/>
          <w:color w:val="005CA9"/>
          <w:sz w:val="16"/>
          <w:szCs w:val="16"/>
        </w:rPr>
      </w:pPr>
    </w:p>
    <w:p w14:paraId="510974CB" w14:textId="3B4B4064" w:rsidR="005C1A08" w:rsidRPr="005176A2" w:rsidRDefault="005C1A08" w:rsidP="0006473C">
      <w:pPr>
        <w:pStyle w:val="PargrafodaLista"/>
        <w:numPr>
          <w:ilvl w:val="0"/>
          <w:numId w:val="36"/>
        </w:numPr>
        <w:spacing w:after="120"/>
        <w:ind w:left="426"/>
        <w:jc w:val="both"/>
        <w:rPr>
          <w:rFonts w:ascii="Futura Lt BT" w:hAnsi="Futura Lt BT"/>
          <w:b/>
          <w:color w:val="005CA9"/>
          <w:sz w:val="20"/>
          <w:szCs w:val="20"/>
        </w:rPr>
      </w:pPr>
      <w:r w:rsidRPr="005176A2">
        <w:rPr>
          <w:rFonts w:ascii="Futura Lt BT" w:hAnsi="Futura Lt BT"/>
          <w:b/>
          <w:bCs/>
          <w:color w:val="005CA9"/>
          <w:sz w:val="20"/>
          <w:szCs w:val="20"/>
        </w:rPr>
        <w:t>Acumulado até setembro de 2022</w:t>
      </w:r>
    </w:p>
    <w:p w14:paraId="4AAC899B" w14:textId="6C550658" w:rsidR="00FD096F" w:rsidRPr="005176A2" w:rsidRDefault="00547332" w:rsidP="001B249C">
      <w:pPr>
        <w:jc w:val="both"/>
        <w:rPr>
          <w:rFonts w:ascii="Futura Lt BT" w:hAnsi="Futura Lt BT"/>
          <w:bCs/>
          <w:color w:val="005CA9"/>
          <w:sz w:val="20"/>
          <w:szCs w:val="20"/>
        </w:rPr>
      </w:pPr>
      <w:r w:rsidRPr="005176A2">
        <w:rPr>
          <w:rFonts w:ascii="Futura Lt BT" w:hAnsi="Futura Lt BT"/>
          <w:bCs/>
          <w:color w:val="005CA9"/>
          <w:sz w:val="20"/>
          <w:szCs w:val="20"/>
        </w:rPr>
        <w:t xml:space="preserve">(4) </w:t>
      </w:r>
      <w:r w:rsidR="00FD096F" w:rsidRPr="005176A2">
        <w:rPr>
          <w:rFonts w:ascii="Futura Lt BT" w:hAnsi="Futura Lt BT"/>
          <w:bCs/>
          <w:color w:val="005CA9"/>
          <w:sz w:val="20"/>
          <w:szCs w:val="20"/>
        </w:rPr>
        <w:t xml:space="preserve">Receita relativa ao desreconhecimento do passivo de juros e de atualização monetária do contrato </w:t>
      </w:r>
      <w:r w:rsidR="001A1D79">
        <w:rPr>
          <w:rFonts w:ascii="Futura Lt BT" w:hAnsi="Futura Lt BT"/>
          <w:bCs/>
          <w:color w:val="005CA9"/>
          <w:sz w:val="20"/>
          <w:szCs w:val="20"/>
        </w:rPr>
        <w:br/>
      </w:r>
      <w:r w:rsidR="00FD096F" w:rsidRPr="005176A2">
        <w:rPr>
          <w:rFonts w:ascii="Futura Lt BT" w:hAnsi="Futura Lt BT"/>
          <w:bCs/>
          <w:color w:val="005CA9"/>
          <w:sz w:val="20"/>
          <w:szCs w:val="20"/>
        </w:rPr>
        <w:t>nº 504/PGFN/CAF do IHCD.</w:t>
      </w:r>
    </w:p>
    <w:p w14:paraId="765FC5D3" w14:textId="1DBC1EFE" w:rsidR="004060B2" w:rsidRPr="005176A2" w:rsidRDefault="00547332" w:rsidP="001B249C">
      <w:pPr>
        <w:jc w:val="both"/>
        <w:rPr>
          <w:rFonts w:ascii="Futura Lt BT" w:hAnsi="Futura Lt BT"/>
          <w:bCs/>
          <w:color w:val="005CA9"/>
          <w:sz w:val="20"/>
          <w:szCs w:val="20"/>
        </w:rPr>
      </w:pPr>
      <w:r w:rsidRPr="005176A2">
        <w:rPr>
          <w:rFonts w:ascii="Futura Lt BT" w:hAnsi="Futura Lt BT"/>
          <w:bCs/>
          <w:color w:val="005CA9"/>
          <w:sz w:val="20"/>
          <w:szCs w:val="20"/>
        </w:rPr>
        <w:t xml:space="preserve">(5) </w:t>
      </w:r>
      <w:r w:rsidR="004060B2" w:rsidRPr="005176A2">
        <w:rPr>
          <w:rFonts w:ascii="Futura Lt BT" w:hAnsi="Futura Lt BT"/>
          <w:bCs/>
          <w:color w:val="005CA9"/>
          <w:sz w:val="20"/>
          <w:szCs w:val="20"/>
        </w:rPr>
        <w:t>Despesas impactadas pelos eventos incluem efeitos tributários, de despesas de PLR e de IHCD sobre os itens não recorrentes.</w:t>
      </w:r>
    </w:p>
    <w:p w14:paraId="1881B11B" w14:textId="3BBC64CE" w:rsidR="005C1A08" w:rsidRPr="005176A2" w:rsidRDefault="005C1A08" w:rsidP="001B249C">
      <w:pPr>
        <w:pStyle w:val="PargrafodaLista"/>
        <w:numPr>
          <w:ilvl w:val="0"/>
          <w:numId w:val="36"/>
        </w:numPr>
        <w:spacing w:before="120" w:after="120"/>
        <w:ind w:left="425" w:hanging="357"/>
        <w:jc w:val="both"/>
        <w:rPr>
          <w:rFonts w:ascii="Futura Lt BT" w:hAnsi="Futura Lt BT"/>
          <w:b/>
          <w:color w:val="005CA9"/>
          <w:sz w:val="20"/>
          <w:szCs w:val="20"/>
        </w:rPr>
      </w:pPr>
      <w:r w:rsidRPr="005176A2">
        <w:rPr>
          <w:rFonts w:ascii="Futura Lt BT" w:hAnsi="Futura Lt BT"/>
          <w:b/>
          <w:bCs/>
          <w:color w:val="005CA9"/>
          <w:sz w:val="20"/>
          <w:szCs w:val="20"/>
        </w:rPr>
        <w:t>Acumulado até setembro de 2021</w:t>
      </w:r>
    </w:p>
    <w:p w14:paraId="227290B8" w14:textId="7BEE5328" w:rsidR="00E31D63" w:rsidRPr="005176A2" w:rsidRDefault="0061628F" w:rsidP="001B249C">
      <w:pPr>
        <w:jc w:val="both"/>
        <w:rPr>
          <w:rFonts w:ascii="Futura Lt BT" w:hAnsi="Futura Lt BT"/>
          <w:color w:val="005CA9"/>
          <w:sz w:val="20"/>
          <w:szCs w:val="20"/>
        </w:rPr>
      </w:pPr>
      <w:r w:rsidRPr="005176A2">
        <w:rPr>
          <w:rFonts w:ascii="Futura Lt BT" w:hAnsi="Futura Lt BT"/>
          <w:bCs/>
          <w:color w:val="005CA9"/>
          <w:sz w:val="20"/>
          <w:szCs w:val="20"/>
        </w:rPr>
        <w:t xml:space="preserve">(1) </w:t>
      </w:r>
      <w:r w:rsidR="00EE23EE" w:rsidRPr="005176A2">
        <w:rPr>
          <w:rFonts w:ascii="Futura Lt BT" w:hAnsi="Futura Lt BT"/>
          <w:bCs/>
          <w:color w:val="005CA9"/>
          <w:sz w:val="20"/>
          <w:szCs w:val="20"/>
        </w:rPr>
        <w:t>Reversão de despesas relacionadas a programas de incentivo ao desligamento de empregados.</w:t>
      </w:r>
    </w:p>
    <w:p w14:paraId="09D74B29" w14:textId="3ECA8262" w:rsidR="00EE23EE" w:rsidRPr="005176A2" w:rsidRDefault="003918A1" w:rsidP="001B249C">
      <w:pPr>
        <w:jc w:val="both"/>
        <w:rPr>
          <w:rFonts w:ascii="Futura Lt BT" w:hAnsi="Futura Lt BT"/>
          <w:bCs/>
          <w:color w:val="005CA9"/>
          <w:sz w:val="20"/>
          <w:szCs w:val="20"/>
        </w:rPr>
      </w:pPr>
      <w:r w:rsidRPr="005176A2">
        <w:rPr>
          <w:rFonts w:ascii="Futura Lt BT" w:hAnsi="Futura Lt BT"/>
          <w:bCs/>
          <w:color w:val="005CA9"/>
          <w:sz w:val="20"/>
          <w:szCs w:val="20"/>
        </w:rPr>
        <w:t xml:space="preserve">(2) </w:t>
      </w:r>
      <w:r w:rsidR="000F428C" w:rsidRPr="005176A2">
        <w:rPr>
          <w:rFonts w:ascii="Futura Lt BT" w:hAnsi="Futura Lt BT"/>
          <w:bCs/>
          <w:color w:val="005CA9"/>
          <w:sz w:val="20"/>
          <w:szCs w:val="20"/>
        </w:rPr>
        <w:t>Ganho decorrente de alteração da participação relativa apurada sobre investimentos da CAIXA Seguridade, em função da conclusão de operação de parcerias societárias, no montante de R$ 1.472.418. Compreende também o ganho com a venda das ações da CAIXA Seguridade, em R$ 3.270.168.</w:t>
      </w:r>
    </w:p>
    <w:p w14:paraId="7B04BF37" w14:textId="67AF5EEB" w:rsidR="000F428C" w:rsidRPr="005176A2" w:rsidRDefault="00752ECE" w:rsidP="001B249C">
      <w:pPr>
        <w:jc w:val="both"/>
        <w:rPr>
          <w:rFonts w:ascii="Futura Lt BT" w:hAnsi="Futura Lt BT"/>
          <w:bCs/>
          <w:color w:val="005CA9"/>
          <w:sz w:val="20"/>
          <w:szCs w:val="20"/>
        </w:rPr>
      </w:pPr>
      <w:r w:rsidRPr="005176A2">
        <w:rPr>
          <w:rFonts w:ascii="Futura Lt BT" w:hAnsi="Futura Lt BT"/>
          <w:bCs/>
          <w:color w:val="005CA9"/>
          <w:sz w:val="20"/>
          <w:szCs w:val="20"/>
        </w:rPr>
        <w:t xml:space="preserve">(3) </w:t>
      </w:r>
      <w:r w:rsidR="00C977C0" w:rsidRPr="005176A2">
        <w:rPr>
          <w:rFonts w:ascii="Futura Lt BT" w:hAnsi="Futura Lt BT"/>
          <w:bCs/>
          <w:color w:val="005CA9"/>
          <w:sz w:val="20"/>
          <w:szCs w:val="20"/>
        </w:rPr>
        <w:t>Ganho decorrente da venda das ações do Banco Pan.</w:t>
      </w:r>
    </w:p>
    <w:p w14:paraId="7D35F02B" w14:textId="5EAFBF23" w:rsidR="00027791" w:rsidRPr="005176A2" w:rsidRDefault="00752ECE" w:rsidP="001B249C">
      <w:pPr>
        <w:jc w:val="both"/>
        <w:rPr>
          <w:rFonts w:ascii="Futura Lt BT" w:hAnsi="Futura Lt BT"/>
          <w:bCs/>
          <w:color w:val="005CA9"/>
          <w:sz w:val="20"/>
          <w:szCs w:val="20"/>
        </w:rPr>
      </w:pPr>
      <w:r w:rsidRPr="005176A2">
        <w:rPr>
          <w:rFonts w:ascii="Futura Lt BT" w:hAnsi="Futura Lt BT"/>
          <w:bCs/>
          <w:color w:val="005CA9"/>
          <w:sz w:val="20"/>
          <w:szCs w:val="20"/>
        </w:rPr>
        <w:t>(</w:t>
      </w:r>
      <w:r w:rsidR="00A72C3C" w:rsidRPr="005176A2">
        <w:rPr>
          <w:rFonts w:ascii="Futura Lt BT" w:hAnsi="Futura Lt BT"/>
          <w:bCs/>
          <w:color w:val="005CA9"/>
          <w:sz w:val="20"/>
          <w:szCs w:val="20"/>
        </w:rPr>
        <w:t>5</w:t>
      </w:r>
      <w:r w:rsidRPr="005176A2">
        <w:rPr>
          <w:rFonts w:ascii="Futura Lt BT" w:hAnsi="Futura Lt BT"/>
          <w:bCs/>
          <w:color w:val="005CA9"/>
          <w:sz w:val="20"/>
          <w:szCs w:val="20"/>
        </w:rPr>
        <w:t xml:space="preserve">) </w:t>
      </w:r>
      <w:r w:rsidR="00783017" w:rsidRPr="005176A2">
        <w:rPr>
          <w:rFonts w:ascii="Futura Lt BT" w:hAnsi="Futura Lt BT"/>
          <w:bCs/>
          <w:color w:val="005CA9"/>
          <w:sz w:val="20"/>
          <w:szCs w:val="20"/>
        </w:rPr>
        <w:t>Despesas impactadas pelos eventos incluem efeitos tributários, de despesas de PLR e de IHCD sobre os itens não recorrentes.</w:t>
      </w:r>
    </w:p>
    <w:p w14:paraId="4CC74604" w14:textId="77777777" w:rsidR="005C1A08" w:rsidRPr="005176A2" w:rsidRDefault="00CB7887">
      <w:pPr>
        <w:rPr>
          <w:rFonts w:ascii="Futura Lt BT" w:hAnsi="Futura Lt BT"/>
          <w:b/>
          <w:color w:val="005CA9"/>
        </w:rPr>
      </w:pPr>
      <w:r w:rsidRPr="005176A2">
        <w:rPr>
          <w:color w:val="005CA9"/>
        </w:rPr>
        <w:br w:type="page"/>
      </w:r>
    </w:p>
    <w:p w14:paraId="62A3FF74" w14:textId="30FBF3DE" w:rsidR="00C80BC3" w:rsidRPr="005176A2" w:rsidRDefault="00A145AF" w:rsidP="00CD4053">
      <w:pPr>
        <w:pStyle w:val="Ttulo1"/>
      </w:pPr>
      <w:bookmarkStart w:id="142" w:name="_Toc118812238"/>
      <w:r w:rsidRPr="005176A2">
        <w:lastRenderedPageBreak/>
        <w:t>Nota 3</w:t>
      </w:r>
      <w:r w:rsidR="00914730" w:rsidRPr="005176A2">
        <w:t>5</w:t>
      </w:r>
      <w:r w:rsidR="00C80BC3" w:rsidRPr="005176A2">
        <w:t xml:space="preserve"> – Outras informações</w:t>
      </w:r>
      <w:bookmarkEnd w:id="142"/>
      <w:r w:rsidR="00C80BC3" w:rsidRPr="005176A2">
        <w:t xml:space="preserve"> </w:t>
      </w:r>
    </w:p>
    <w:p w14:paraId="522D51EB" w14:textId="1898275E" w:rsidR="00C80BC3" w:rsidRPr="005176A2" w:rsidRDefault="00C80BC3" w:rsidP="000F5C98">
      <w:pPr>
        <w:pStyle w:val="PargrafodaLista"/>
        <w:numPr>
          <w:ilvl w:val="0"/>
          <w:numId w:val="18"/>
        </w:numPr>
        <w:spacing w:before="480" w:after="240"/>
        <w:ind w:left="425" w:hanging="425"/>
        <w:contextualSpacing w:val="0"/>
        <w:rPr>
          <w:rFonts w:ascii="Futura Lt BT" w:hAnsi="Futura Lt BT"/>
          <w:color w:val="005CA9"/>
        </w:rPr>
      </w:pPr>
      <w:r w:rsidRPr="005176A2">
        <w:rPr>
          <w:rFonts w:ascii="Futura Lt BT" w:hAnsi="Futura Lt BT"/>
          <w:b/>
          <w:color w:val="005CA9"/>
          <w:sz w:val="20"/>
          <w:szCs w:val="20"/>
        </w:rPr>
        <w:t>Ativos de Fundos de Investimento administrados pela CAIXA</w:t>
      </w:r>
    </w:p>
    <w:tbl>
      <w:tblPr>
        <w:tblW w:w="4952" w:type="pct"/>
        <w:tblCellMar>
          <w:left w:w="0" w:type="dxa"/>
          <w:right w:w="57" w:type="dxa"/>
        </w:tblCellMar>
        <w:tblLook w:val="04A0" w:firstRow="1" w:lastRow="0" w:firstColumn="1" w:lastColumn="0" w:noHBand="0" w:noVBand="1"/>
      </w:tblPr>
      <w:tblGrid>
        <w:gridCol w:w="6239"/>
        <w:gridCol w:w="1653"/>
        <w:gridCol w:w="1653"/>
      </w:tblGrid>
      <w:tr w:rsidR="005176A2" w:rsidRPr="005176A2" w14:paraId="3937045B" w14:textId="77777777" w:rsidTr="00365B9B">
        <w:trPr>
          <w:trHeight w:val="283"/>
        </w:trPr>
        <w:tc>
          <w:tcPr>
            <w:tcW w:w="3268" w:type="pct"/>
            <w:tcBorders>
              <w:top w:val="single" w:sz="4" w:space="0" w:color="F39200"/>
              <w:left w:val="nil"/>
              <w:bottom w:val="single" w:sz="4" w:space="0" w:color="F39200"/>
              <w:right w:val="nil"/>
            </w:tcBorders>
            <w:shd w:val="clear" w:color="auto" w:fill="auto"/>
            <w:noWrap/>
            <w:vAlign w:val="center"/>
            <w:hideMark/>
          </w:tcPr>
          <w:p w14:paraId="04E45C1B" w14:textId="77777777" w:rsidR="00BC2E67" w:rsidRPr="005176A2" w:rsidRDefault="00BC2E67" w:rsidP="00BC2E67">
            <w:pPr>
              <w:jc w:val="center"/>
              <w:rPr>
                <w:rFonts w:ascii="Futura Lt BT" w:hAnsi="Futura Lt BT"/>
                <w:b/>
                <w:color w:val="005CA9"/>
                <w:sz w:val="18"/>
                <w:szCs w:val="18"/>
              </w:rPr>
            </w:pPr>
            <w:r w:rsidRPr="005176A2">
              <w:rPr>
                <w:rFonts w:ascii="Futura Lt BT" w:hAnsi="Futura Lt BT"/>
                <w:b/>
                <w:color w:val="005CA9"/>
                <w:sz w:val="18"/>
                <w:szCs w:val="18"/>
              </w:rPr>
              <w:t>Descrição (1)</w:t>
            </w:r>
          </w:p>
        </w:tc>
        <w:tc>
          <w:tcPr>
            <w:tcW w:w="866" w:type="pct"/>
            <w:tcBorders>
              <w:top w:val="single" w:sz="4" w:space="0" w:color="F39200"/>
              <w:left w:val="nil"/>
              <w:bottom w:val="single" w:sz="4" w:space="0" w:color="F39200"/>
              <w:right w:val="nil"/>
            </w:tcBorders>
            <w:shd w:val="clear" w:color="auto" w:fill="auto"/>
            <w:noWrap/>
            <w:vAlign w:val="center"/>
          </w:tcPr>
          <w:p w14:paraId="47AE1ABA" w14:textId="6D24CAA2" w:rsidR="00BC2E67" w:rsidRPr="005176A2" w:rsidRDefault="00E64730" w:rsidP="00BC2E67">
            <w:pPr>
              <w:jc w:val="center"/>
              <w:rPr>
                <w:rFonts w:ascii="Futura Lt BT" w:hAnsi="Futura Lt BT"/>
                <w:b/>
                <w:color w:val="005CA9"/>
                <w:sz w:val="18"/>
                <w:szCs w:val="18"/>
              </w:rPr>
            </w:pPr>
            <w:r w:rsidRPr="005176A2">
              <w:rPr>
                <w:rFonts w:ascii="Futura Lt BT" w:hAnsi="Futura Lt BT"/>
                <w:b/>
                <w:color w:val="005CA9"/>
                <w:sz w:val="18"/>
                <w:szCs w:val="18"/>
              </w:rPr>
              <w:t>30</w:t>
            </w:r>
            <w:r w:rsidR="00BC6A49" w:rsidRPr="005176A2">
              <w:rPr>
                <w:rFonts w:ascii="Futura Lt BT" w:hAnsi="Futura Lt BT"/>
                <w:b/>
                <w:color w:val="005CA9"/>
                <w:sz w:val="18"/>
                <w:szCs w:val="18"/>
              </w:rPr>
              <w:t>/</w:t>
            </w:r>
            <w:r w:rsidRPr="005176A2">
              <w:rPr>
                <w:rFonts w:ascii="Futura Lt BT" w:hAnsi="Futura Lt BT"/>
                <w:b/>
                <w:color w:val="005CA9"/>
                <w:sz w:val="18"/>
                <w:szCs w:val="18"/>
              </w:rPr>
              <w:t>0</w:t>
            </w:r>
            <w:r w:rsidR="00861EA6" w:rsidRPr="005176A2">
              <w:rPr>
                <w:rFonts w:ascii="Futura Lt BT" w:hAnsi="Futura Lt BT"/>
                <w:b/>
                <w:color w:val="005CA9"/>
                <w:sz w:val="18"/>
                <w:szCs w:val="18"/>
              </w:rPr>
              <w:t>9</w:t>
            </w:r>
            <w:r w:rsidR="00BC6A49" w:rsidRPr="005176A2">
              <w:rPr>
                <w:rFonts w:ascii="Futura Lt BT" w:hAnsi="Futura Lt BT"/>
                <w:b/>
                <w:color w:val="005CA9"/>
                <w:sz w:val="18"/>
                <w:szCs w:val="18"/>
              </w:rPr>
              <w:t>/202</w:t>
            </w:r>
            <w:r w:rsidR="00955279" w:rsidRPr="005176A2">
              <w:rPr>
                <w:rFonts w:ascii="Futura Lt BT" w:hAnsi="Futura Lt BT"/>
                <w:b/>
                <w:color w:val="005CA9"/>
                <w:sz w:val="18"/>
                <w:szCs w:val="18"/>
              </w:rPr>
              <w:t>2</w:t>
            </w:r>
          </w:p>
        </w:tc>
        <w:tc>
          <w:tcPr>
            <w:tcW w:w="866" w:type="pct"/>
            <w:tcBorders>
              <w:top w:val="single" w:sz="4" w:space="0" w:color="F39200"/>
              <w:left w:val="nil"/>
              <w:bottom w:val="single" w:sz="4" w:space="0" w:color="F39200"/>
              <w:right w:val="nil"/>
            </w:tcBorders>
            <w:vAlign w:val="center"/>
          </w:tcPr>
          <w:p w14:paraId="3AEBD22A" w14:textId="49C8F73B" w:rsidR="00BC2E67" w:rsidRPr="005176A2" w:rsidRDefault="00BC2E67" w:rsidP="00BC2E67">
            <w:pPr>
              <w:jc w:val="center"/>
              <w:rPr>
                <w:rFonts w:ascii="Futura Lt BT" w:hAnsi="Futura Lt BT"/>
                <w:b/>
                <w:color w:val="005CA9"/>
                <w:sz w:val="18"/>
                <w:szCs w:val="18"/>
              </w:rPr>
            </w:pPr>
            <w:r w:rsidRPr="005176A2">
              <w:rPr>
                <w:rFonts w:ascii="Futura Lt BT" w:hAnsi="Futura Lt BT"/>
                <w:b/>
                <w:color w:val="005CA9"/>
                <w:sz w:val="18"/>
                <w:szCs w:val="18"/>
              </w:rPr>
              <w:t>31/12/202</w:t>
            </w:r>
            <w:r w:rsidR="00955279" w:rsidRPr="005176A2">
              <w:rPr>
                <w:rFonts w:ascii="Futura Lt BT" w:hAnsi="Futura Lt BT"/>
                <w:b/>
                <w:color w:val="005CA9"/>
                <w:sz w:val="18"/>
                <w:szCs w:val="18"/>
              </w:rPr>
              <w:t>1</w:t>
            </w:r>
          </w:p>
        </w:tc>
      </w:tr>
      <w:tr w:rsidR="005176A2" w:rsidRPr="005176A2" w14:paraId="63A8E2B5" w14:textId="77777777" w:rsidTr="00365B9B">
        <w:trPr>
          <w:trHeight w:val="283"/>
        </w:trPr>
        <w:tc>
          <w:tcPr>
            <w:tcW w:w="3268" w:type="pct"/>
            <w:tcBorders>
              <w:top w:val="nil"/>
              <w:left w:val="nil"/>
              <w:bottom w:val="nil"/>
              <w:right w:val="nil"/>
            </w:tcBorders>
            <w:shd w:val="clear" w:color="auto" w:fill="auto"/>
            <w:noWrap/>
            <w:vAlign w:val="center"/>
            <w:hideMark/>
          </w:tcPr>
          <w:p w14:paraId="772DE50F" w14:textId="77777777" w:rsidR="002D4E30" w:rsidRPr="005176A2" w:rsidRDefault="002D4E30" w:rsidP="002D4E30">
            <w:pPr>
              <w:rPr>
                <w:rFonts w:ascii="Futura Lt BT" w:hAnsi="Futura Lt BT"/>
                <w:color w:val="005CA9"/>
                <w:sz w:val="18"/>
                <w:szCs w:val="18"/>
              </w:rPr>
            </w:pPr>
            <w:r w:rsidRPr="005176A2">
              <w:rPr>
                <w:rFonts w:ascii="Futura Lt BT" w:hAnsi="Futura Lt BT"/>
                <w:color w:val="005CA9"/>
                <w:sz w:val="18"/>
                <w:szCs w:val="18"/>
              </w:rPr>
              <w:t>Fundos de investimento financeiro</w:t>
            </w:r>
          </w:p>
        </w:tc>
        <w:tc>
          <w:tcPr>
            <w:tcW w:w="866" w:type="pct"/>
            <w:tcBorders>
              <w:top w:val="nil"/>
              <w:left w:val="nil"/>
              <w:bottom w:val="nil"/>
              <w:right w:val="nil"/>
            </w:tcBorders>
            <w:shd w:val="clear" w:color="auto" w:fill="auto"/>
            <w:noWrap/>
            <w:vAlign w:val="center"/>
          </w:tcPr>
          <w:p w14:paraId="36B97380" w14:textId="7FBAF083" w:rsidR="002D4E30" w:rsidRPr="005176A2" w:rsidRDefault="00CB7887" w:rsidP="002D4E30">
            <w:pPr>
              <w:jc w:val="right"/>
              <w:rPr>
                <w:rFonts w:ascii="Futura Lt BT" w:hAnsi="Futura Lt BT"/>
                <w:color w:val="005CA9"/>
                <w:sz w:val="18"/>
                <w:szCs w:val="18"/>
              </w:rPr>
            </w:pPr>
            <w:r w:rsidRPr="005176A2">
              <w:rPr>
                <w:rFonts w:ascii="Futura Lt BT" w:hAnsi="Futura Lt BT" w:cs="Arial"/>
                <w:color w:val="005CA9"/>
                <w:sz w:val="18"/>
                <w:szCs w:val="18"/>
              </w:rPr>
              <w:t>409.136.970</w:t>
            </w:r>
          </w:p>
        </w:tc>
        <w:tc>
          <w:tcPr>
            <w:tcW w:w="866" w:type="pct"/>
            <w:tcBorders>
              <w:top w:val="nil"/>
              <w:left w:val="nil"/>
              <w:bottom w:val="nil"/>
              <w:right w:val="nil"/>
            </w:tcBorders>
            <w:vAlign w:val="center"/>
          </w:tcPr>
          <w:p w14:paraId="0390C381" w14:textId="5F60EC1F" w:rsidR="002D4E30" w:rsidRPr="005176A2" w:rsidRDefault="002D4E30" w:rsidP="002D4E30">
            <w:pPr>
              <w:jc w:val="right"/>
              <w:rPr>
                <w:rFonts w:ascii="Futura Lt BT" w:hAnsi="Futura Lt BT"/>
                <w:color w:val="005CA9"/>
                <w:sz w:val="18"/>
                <w:szCs w:val="18"/>
              </w:rPr>
            </w:pPr>
            <w:r w:rsidRPr="005176A2">
              <w:rPr>
                <w:rFonts w:ascii="Futura Lt BT" w:hAnsi="Futura Lt BT" w:cs="Cambria Math"/>
                <w:color w:val="005CA9"/>
                <w:sz w:val="18"/>
                <w:szCs w:val="18"/>
              </w:rPr>
              <w:t>352.961.172</w:t>
            </w:r>
          </w:p>
        </w:tc>
      </w:tr>
      <w:tr w:rsidR="005176A2" w:rsidRPr="005176A2" w14:paraId="57B48167" w14:textId="77777777" w:rsidTr="00365B9B">
        <w:trPr>
          <w:trHeight w:val="283"/>
        </w:trPr>
        <w:tc>
          <w:tcPr>
            <w:tcW w:w="3268" w:type="pct"/>
            <w:tcBorders>
              <w:top w:val="nil"/>
              <w:left w:val="nil"/>
              <w:bottom w:val="nil"/>
              <w:right w:val="nil"/>
            </w:tcBorders>
            <w:shd w:val="clear" w:color="auto" w:fill="auto"/>
            <w:noWrap/>
            <w:vAlign w:val="center"/>
            <w:hideMark/>
          </w:tcPr>
          <w:p w14:paraId="610E3875" w14:textId="77777777" w:rsidR="002D4E30" w:rsidRPr="005176A2" w:rsidRDefault="002D4E30" w:rsidP="002D4E30">
            <w:pPr>
              <w:rPr>
                <w:rFonts w:ascii="Futura Lt BT" w:hAnsi="Futura Lt BT"/>
                <w:color w:val="005CA9"/>
                <w:sz w:val="18"/>
                <w:szCs w:val="18"/>
              </w:rPr>
            </w:pPr>
            <w:r w:rsidRPr="005176A2">
              <w:rPr>
                <w:rFonts w:ascii="Futura Lt BT" w:hAnsi="Futura Lt BT"/>
                <w:color w:val="005CA9"/>
                <w:sz w:val="18"/>
                <w:szCs w:val="18"/>
              </w:rPr>
              <w:t>Fundos de investimento em cotas - FIC (2)</w:t>
            </w:r>
          </w:p>
        </w:tc>
        <w:tc>
          <w:tcPr>
            <w:tcW w:w="866" w:type="pct"/>
            <w:tcBorders>
              <w:top w:val="nil"/>
              <w:left w:val="nil"/>
              <w:bottom w:val="nil"/>
              <w:right w:val="nil"/>
            </w:tcBorders>
            <w:shd w:val="clear" w:color="auto" w:fill="auto"/>
            <w:noWrap/>
            <w:vAlign w:val="center"/>
          </w:tcPr>
          <w:p w14:paraId="7998C042" w14:textId="41A9D6AA" w:rsidR="002D4E30" w:rsidRPr="005176A2" w:rsidRDefault="00CB7887" w:rsidP="002D4E30">
            <w:pPr>
              <w:jc w:val="right"/>
              <w:rPr>
                <w:rFonts w:ascii="Futura Lt BT" w:hAnsi="Futura Lt BT"/>
                <w:color w:val="005CA9"/>
                <w:sz w:val="18"/>
                <w:szCs w:val="18"/>
              </w:rPr>
            </w:pPr>
            <w:r w:rsidRPr="005176A2">
              <w:rPr>
                <w:rFonts w:ascii="Futura Lt BT" w:hAnsi="Futura Lt BT" w:cs="Arial"/>
                <w:color w:val="005CA9"/>
                <w:sz w:val="18"/>
                <w:szCs w:val="18"/>
              </w:rPr>
              <w:t>326.810.489</w:t>
            </w:r>
          </w:p>
        </w:tc>
        <w:tc>
          <w:tcPr>
            <w:tcW w:w="866" w:type="pct"/>
            <w:tcBorders>
              <w:top w:val="nil"/>
              <w:left w:val="nil"/>
              <w:bottom w:val="nil"/>
              <w:right w:val="nil"/>
            </w:tcBorders>
            <w:vAlign w:val="center"/>
          </w:tcPr>
          <w:p w14:paraId="7414A96C" w14:textId="10D44C84" w:rsidR="002D4E30" w:rsidRPr="005176A2" w:rsidRDefault="002D4E30" w:rsidP="002D4E30">
            <w:pPr>
              <w:jc w:val="right"/>
              <w:rPr>
                <w:rFonts w:ascii="Futura Lt BT" w:hAnsi="Futura Lt BT"/>
                <w:color w:val="005CA9"/>
                <w:sz w:val="18"/>
                <w:szCs w:val="18"/>
              </w:rPr>
            </w:pPr>
            <w:r w:rsidRPr="005176A2">
              <w:rPr>
                <w:rFonts w:ascii="Futura Lt BT" w:hAnsi="Futura Lt BT" w:cs="Cambria Math"/>
                <w:color w:val="005CA9"/>
                <w:sz w:val="18"/>
                <w:szCs w:val="18"/>
              </w:rPr>
              <w:t>291.895.979</w:t>
            </w:r>
          </w:p>
        </w:tc>
      </w:tr>
      <w:tr w:rsidR="005176A2" w:rsidRPr="005176A2" w14:paraId="18312E9E" w14:textId="77777777" w:rsidTr="00365B9B">
        <w:trPr>
          <w:trHeight w:val="283"/>
        </w:trPr>
        <w:tc>
          <w:tcPr>
            <w:tcW w:w="3268" w:type="pct"/>
            <w:tcBorders>
              <w:top w:val="nil"/>
              <w:left w:val="nil"/>
              <w:bottom w:val="nil"/>
              <w:right w:val="nil"/>
            </w:tcBorders>
            <w:shd w:val="clear" w:color="auto" w:fill="auto"/>
            <w:noWrap/>
            <w:vAlign w:val="center"/>
            <w:hideMark/>
          </w:tcPr>
          <w:p w14:paraId="42D53F48" w14:textId="77777777" w:rsidR="002D4E30" w:rsidRPr="005176A2" w:rsidRDefault="002D4E30" w:rsidP="002D4E30">
            <w:pPr>
              <w:rPr>
                <w:rFonts w:ascii="Futura Lt BT" w:hAnsi="Futura Lt BT"/>
                <w:color w:val="005CA9"/>
                <w:sz w:val="18"/>
                <w:szCs w:val="18"/>
              </w:rPr>
            </w:pPr>
            <w:r w:rsidRPr="005176A2">
              <w:rPr>
                <w:rFonts w:ascii="Futura Lt BT" w:hAnsi="Futura Lt BT"/>
                <w:color w:val="005CA9"/>
                <w:sz w:val="18"/>
                <w:szCs w:val="18"/>
              </w:rPr>
              <w:t>Fundos de ações</w:t>
            </w:r>
          </w:p>
        </w:tc>
        <w:tc>
          <w:tcPr>
            <w:tcW w:w="866" w:type="pct"/>
            <w:tcBorders>
              <w:top w:val="nil"/>
              <w:left w:val="nil"/>
              <w:bottom w:val="nil"/>
              <w:right w:val="nil"/>
            </w:tcBorders>
            <w:shd w:val="clear" w:color="auto" w:fill="auto"/>
            <w:noWrap/>
            <w:vAlign w:val="center"/>
          </w:tcPr>
          <w:p w14:paraId="09E99875" w14:textId="2B9D0203" w:rsidR="002D4E30" w:rsidRPr="005176A2" w:rsidRDefault="00CB7887" w:rsidP="002D4E30">
            <w:pPr>
              <w:jc w:val="right"/>
              <w:rPr>
                <w:rFonts w:ascii="Futura Lt BT" w:hAnsi="Futura Lt BT"/>
                <w:color w:val="005CA9"/>
                <w:sz w:val="18"/>
                <w:szCs w:val="18"/>
              </w:rPr>
            </w:pPr>
            <w:r w:rsidRPr="005176A2">
              <w:rPr>
                <w:rFonts w:ascii="Futura Lt BT" w:hAnsi="Futura Lt BT" w:cs="Arial"/>
                <w:color w:val="005CA9"/>
                <w:sz w:val="18"/>
                <w:szCs w:val="18"/>
              </w:rPr>
              <w:t>32.542.756</w:t>
            </w:r>
          </w:p>
        </w:tc>
        <w:tc>
          <w:tcPr>
            <w:tcW w:w="866" w:type="pct"/>
            <w:tcBorders>
              <w:top w:val="nil"/>
              <w:left w:val="nil"/>
              <w:bottom w:val="nil"/>
              <w:right w:val="nil"/>
            </w:tcBorders>
            <w:vAlign w:val="center"/>
          </w:tcPr>
          <w:p w14:paraId="618A782D" w14:textId="6D59BB41" w:rsidR="002D4E30" w:rsidRPr="005176A2" w:rsidRDefault="002D4E30" w:rsidP="002D4E30">
            <w:pPr>
              <w:jc w:val="right"/>
              <w:rPr>
                <w:rFonts w:ascii="Futura Lt BT" w:hAnsi="Futura Lt BT"/>
                <w:color w:val="005CA9"/>
                <w:sz w:val="18"/>
                <w:szCs w:val="18"/>
              </w:rPr>
            </w:pPr>
            <w:r w:rsidRPr="005176A2">
              <w:rPr>
                <w:rFonts w:ascii="Futura Lt BT" w:hAnsi="Futura Lt BT" w:cs="Cambria Math"/>
                <w:color w:val="005CA9"/>
                <w:sz w:val="18"/>
                <w:szCs w:val="18"/>
              </w:rPr>
              <w:t>32.526.871</w:t>
            </w:r>
          </w:p>
        </w:tc>
      </w:tr>
      <w:tr w:rsidR="005176A2" w:rsidRPr="005176A2" w14:paraId="49318193" w14:textId="77777777" w:rsidTr="00365B9B">
        <w:trPr>
          <w:trHeight w:val="283"/>
        </w:trPr>
        <w:tc>
          <w:tcPr>
            <w:tcW w:w="3268" w:type="pct"/>
            <w:tcBorders>
              <w:top w:val="single" w:sz="4" w:space="0" w:color="F39200"/>
              <w:left w:val="nil"/>
              <w:bottom w:val="single" w:sz="4" w:space="0" w:color="F39200"/>
              <w:right w:val="nil"/>
            </w:tcBorders>
            <w:shd w:val="clear" w:color="auto" w:fill="auto"/>
            <w:noWrap/>
            <w:vAlign w:val="center"/>
            <w:hideMark/>
          </w:tcPr>
          <w:p w14:paraId="47A4E3B2" w14:textId="77777777" w:rsidR="002D4E30" w:rsidRPr="005176A2" w:rsidRDefault="002D4E30" w:rsidP="002D4E30">
            <w:pPr>
              <w:rPr>
                <w:rFonts w:ascii="Futura Lt BT" w:hAnsi="Futura Lt BT"/>
                <w:b/>
                <w:color w:val="005CA9"/>
                <w:sz w:val="18"/>
                <w:szCs w:val="18"/>
              </w:rPr>
            </w:pPr>
            <w:r w:rsidRPr="005176A2">
              <w:rPr>
                <w:rFonts w:ascii="Futura Lt BT" w:hAnsi="Futura Lt BT"/>
                <w:b/>
                <w:color w:val="005CA9"/>
                <w:sz w:val="18"/>
                <w:szCs w:val="18"/>
              </w:rPr>
              <w:t>Total</w:t>
            </w:r>
          </w:p>
        </w:tc>
        <w:tc>
          <w:tcPr>
            <w:tcW w:w="866" w:type="pct"/>
            <w:tcBorders>
              <w:top w:val="single" w:sz="4" w:space="0" w:color="F39200"/>
              <w:left w:val="nil"/>
              <w:bottom w:val="single" w:sz="4" w:space="0" w:color="F39200"/>
              <w:right w:val="nil"/>
            </w:tcBorders>
            <w:shd w:val="clear" w:color="auto" w:fill="auto"/>
            <w:noWrap/>
            <w:vAlign w:val="center"/>
          </w:tcPr>
          <w:p w14:paraId="1BBFF2F1" w14:textId="41630727" w:rsidR="002D4E30" w:rsidRPr="005176A2" w:rsidRDefault="00CB7887" w:rsidP="002D4E30">
            <w:pPr>
              <w:jc w:val="right"/>
              <w:rPr>
                <w:rFonts w:ascii="Futura Lt BT" w:hAnsi="Futura Lt BT"/>
                <w:b/>
                <w:color w:val="005CA9"/>
                <w:sz w:val="18"/>
                <w:szCs w:val="18"/>
              </w:rPr>
            </w:pPr>
            <w:r w:rsidRPr="005176A2">
              <w:rPr>
                <w:rFonts w:ascii="Futura Lt BT" w:hAnsi="Futura Lt BT" w:cs="Arial"/>
                <w:b/>
                <w:bCs/>
                <w:color w:val="005CA9"/>
                <w:sz w:val="18"/>
                <w:szCs w:val="18"/>
              </w:rPr>
              <w:t>768.490.215</w:t>
            </w:r>
          </w:p>
        </w:tc>
        <w:tc>
          <w:tcPr>
            <w:tcW w:w="866" w:type="pct"/>
            <w:tcBorders>
              <w:top w:val="single" w:sz="4" w:space="0" w:color="F39200"/>
              <w:left w:val="nil"/>
              <w:bottom w:val="single" w:sz="4" w:space="0" w:color="F39200"/>
              <w:right w:val="nil"/>
            </w:tcBorders>
            <w:vAlign w:val="center"/>
          </w:tcPr>
          <w:p w14:paraId="68091212" w14:textId="6EE0839F" w:rsidR="002D4E30" w:rsidRPr="005176A2" w:rsidRDefault="002D4E30" w:rsidP="002D4E30">
            <w:pPr>
              <w:jc w:val="right"/>
              <w:rPr>
                <w:rFonts w:ascii="Futura Lt BT" w:hAnsi="Futura Lt BT"/>
                <w:b/>
                <w:color w:val="005CA9"/>
                <w:sz w:val="18"/>
                <w:szCs w:val="18"/>
              </w:rPr>
            </w:pPr>
            <w:r w:rsidRPr="005176A2">
              <w:rPr>
                <w:rFonts w:ascii="Futura Lt BT" w:hAnsi="Futura Lt BT" w:cs="Cambria Math"/>
                <w:b/>
                <w:color w:val="005CA9"/>
                <w:sz w:val="18"/>
                <w:szCs w:val="18"/>
              </w:rPr>
              <w:t>677.384.022</w:t>
            </w:r>
          </w:p>
        </w:tc>
      </w:tr>
    </w:tbl>
    <w:p w14:paraId="1F8A1EE2" w14:textId="0F32E1FD" w:rsidR="000D036E" w:rsidRPr="005176A2" w:rsidRDefault="000D036E" w:rsidP="009A006C">
      <w:pPr>
        <w:ind w:left="425" w:hanging="425"/>
        <w:rPr>
          <w:rFonts w:ascii="Futura Lt BT" w:hAnsi="Futura Lt BT"/>
          <w:color w:val="005CA9"/>
          <w:sz w:val="16"/>
          <w:szCs w:val="16"/>
        </w:rPr>
      </w:pPr>
      <w:r w:rsidRPr="005176A2">
        <w:rPr>
          <w:rFonts w:ascii="Futura Lt BT" w:hAnsi="Futura Lt BT"/>
          <w:color w:val="005CA9"/>
          <w:sz w:val="16"/>
          <w:szCs w:val="16"/>
        </w:rPr>
        <w:t>(1) A informação apresentada não é auditada pela auditoria independente.</w:t>
      </w:r>
    </w:p>
    <w:p w14:paraId="26099D6A" w14:textId="5188B79C" w:rsidR="004B2603" w:rsidRPr="005176A2" w:rsidRDefault="000D036E" w:rsidP="009A006C">
      <w:pPr>
        <w:ind w:left="425" w:hanging="425"/>
        <w:rPr>
          <w:rFonts w:ascii="Futura Lt BT" w:hAnsi="Futura Lt BT"/>
          <w:color w:val="005CA9"/>
          <w:sz w:val="16"/>
          <w:szCs w:val="16"/>
        </w:rPr>
      </w:pPr>
      <w:r w:rsidRPr="005176A2">
        <w:rPr>
          <w:rFonts w:ascii="Futura Lt BT" w:hAnsi="Futura Lt BT"/>
          <w:color w:val="005CA9"/>
          <w:sz w:val="16"/>
          <w:szCs w:val="16"/>
        </w:rPr>
        <w:t xml:space="preserve">(2) </w:t>
      </w:r>
      <w:r w:rsidR="00D138A3" w:rsidRPr="005176A2">
        <w:rPr>
          <w:rFonts w:ascii="Futura Lt BT" w:hAnsi="Futura Lt BT"/>
          <w:color w:val="005CA9"/>
          <w:sz w:val="16"/>
          <w:szCs w:val="16"/>
        </w:rPr>
        <w:t>Inclui Fundos de aplicação em cotas, que nã</w:t>
      </w:r>
      <w:r w:rsidR="005B149D" w:rsidRPr="005176A2">
        <w:rPr>
          <w:rFonts w:ascii="Futura Lt BT" w:hAnsi="Futura Lt BT"/>
          <w:color w:val="005CA9"/>
          <w:sz w:val="16"/>
          <w:szCs w:val="16"/>
        </w:rPr>
        <w:t>o são considerados no ranking AN</w:t>
      </w:r>
      <w:r w:rsidR="00D138A3" w:rsidRPr="005176A2">
        <w:rPr>
          <w:rFonts w:ascii="Futura Lt BT" w:hAnsi="Futura Lt BT"/>
          <w:color w:val="005CA9"/>
          <w:sz w:val="16"/>
          <w:szCs w:val="16"/>
        </w:rPr>
        <w:t>BIMA.</w:t>
      </w:r>
    </w:p>
    <w:p w14:paraId="06E7B9E7" w14:textId="4C8159CA" w:rsidR="00C30046" w:rsidRPr="005176A2" w:rsidRDefault="00EA092C" w:rsidP="00D53B1A">
      <w:pPr>
        <w:autoSpaceDE w:val="0"/>
        <w:autoSpaceDN w:val="0"/>
        <w:spacing w:before="480" w:after="240"/>
        <w:ind w:left="426" w:hanging="426"/>
        <w:jc w:val="both"/>
        <w:rPr>
          <w:rFonts w:ascii="Futura Lt BT" w:hAnsi="Futura Lt BT" w:cs="Cambria Math"/>
          <w:b/>
          <w:color w:val="005CA9"/>
          <w:sz w:val="20"/>
          <w:szCs w:val="20"/>
        </w:rPr>
      </w:pPr>
      <w:bookmarkStart w:id="143" w:name="_Hlk47645433"/>
      <w:bookmarkStart w:id="144" w:name="_Hlk47709981"/>
      <w:bookmarkStart w:id="145" w:name="_Hlk65763178"/>
      <w:r w:rsidRPr="005176A2">
        <w:rPr>
          <w:rFonts w:ascii="Futura Lt BT" w:hAnsi="Futura Lt BT" w:cs="Cambria Math"/>
          <w:b/>
          <w:color w:val="005CA9"/>
          <w:sz w:val="20"/>
          <w:szCs w:val="20"/>
        </w:rPr>
        <w:t>(</w:t>
      </w:r>
      <w:r w:rsidR="00C33D33" w:rsidRPr="005176A2">
        <w:rPr>
          <w:rFonts w:ascii="Futura Lt BT" w:hAnsi="Futura Lt BT" w:cs="Cambria Math"/>
          <w:b/>
          <w:color w:val="005CA9"/>
          <w:sz w:val="20"/>
          <w:szCs w:val="20"/>
        </w:rPr>
        <w:t>b</w:t>
      </w:r>
      <w:r w:rsidRPr="005176A2">
        <w:rPr>
          <w:rFonts w:ascii="Futura Lt BT" w:hAnsi="Futura Lt BT" w:cs="Cambria Math"/>
          <w:b/>
          <w:color w:val="005CA9"/>
          <w:sz w:val="20"/>
          <w:szCs w:val="20"/>
        </w:rPr>
        <w:t>)</w:t>
      </w:r>
      <w:r w:rsidR="00584D79" w:rsidRPr="005176A2">
        <w:rPr>
          <w:rFonts w:ascii="Futura Lt BT" w:hAnsi="Futura Lt BT" w:cs="Cambria Math"/>
          <w:b/>
          <w:color w:val="005CA9"/>
          <w:sz w:val="20"/>
          <w:szCs w:val="20"/>
        </w:rPr>
        <w:tab/>
      </w:r>
      <w:r w:rsidR="005954D3" w:rsidRPr="005176A2">
        <w:rPr>
          <w:rFonts w:ascii="Futura Lt BT" w:hAnsi="Futura Lt BT" w:cs="Cambria Math"/>
          <w:b/>
          <w:color w:val="005CA9"/>
          <w:sz w:val="20"/>
          <w:szCs w:val="20"/>
        </w:rPr>
        <w:t xml:space="preserve">Cenário Econômico e </w:t>
      </w:r>
      <w:r w:rsidR="003E10D7" w:rsidRPr="005176A2">
        <w:rPr>
          <w:rFonts w:ascii="Futura Lt BT" w:hAnsi="Futura Lt BT" w:cs="Cambria Math"/>
          <w:b/>
          <w:color w:val="005CA9"/>
          <w:sz w:val="20"/>
          <w:szCs w:val="20"/>
        </w:rPr>
        <w:t>Pandemia C</w:t>
      </w:r>
      <w:r w:rsidR="00D00C78" w:rsidRPr="005176A2">
        <w:rPr>
          <w:rFonts w:ascii="Futura Lt BT" w:hAnsi="Futura Lt BT" w:cs="Cambria Math"/>
          <w:b/>
          <w:color w:val="005CA9"/>
          <w:sz w:val="20"/>
          <w:szCs w:val="20"/>
        </w:rPr>
        <w:t>ovid</w:t>
      </w:r>
      <w:r w:rsidR="003E10D7" w:rsidRPr="005176A2">
        <w:rPr>
          <w:rFonts w:ascii="Futura Lt BT" w:hAnsi="Futura Lt BT" w:cs="Cambria Math"/>
          <w:b/>
          <w:color w:val="005CA9"/>
          <w:sz w:val="20"/>
          <w:szCs w:val="20"/>
        </w:rPr>
        <w:t>–19</w:t>
      </w:r>
    </w:p>
    <w:p w14:paraId="2738262C" w14:textId="7DF759F7" w:rsidR="00C30046" w:rsidRPr="005176A2" w:rsidRDefault="00BA6EBC" w:rsidP="00C30046">
      <w:pPr>
        <w:autoSpaceDE w:val="0"/>
        <w:autoSpaceDN w:val="0"/>
        <w:spacing w:before="120" w:after="120"/>
        <w:jc w:val="both"/>
        <w:rPr>
          <w:rFonts w:ascii="Futura Lt BT" w:hAnsi="Futura Lt BT" w:cs="Cambria Math"/>
          <w:color w:val="005CA9"/>
          <w:sz w:val="20"/>
          <w:szCs w:val="20"/>
        </w:rPr>
      </w:pPr>
      <w:r w:rsidRPr="005176A2">
        <w:rPr>
          <w:rFonts w:ascii="Futura Lt BT" w:hAnsi="Futura Lt BT" w:cs="Cambria Math"/>
          <w:color w:val="005CA9"/>
          <w:sz w:val="20"/>
          <w:szCs w:val="20"/>
        </w:rPr>
        <w:t>Desde o início do ano de 2020 o mundo vem enfrentando uma pandemia com forte impacto negativo na economia. O surto causado pelo</w:t>
      </w:r>
      <w:r w:rsidR="00831FB8" w:rsidRPr="005176A2">
        <w:rPr>
          <w:rFonts w:ascii="Futura Lt BT" w:hAnsi="Futura Lt BT" w:cs="Cambria Math"/>
          <w:color w:val="005CA9"/>
          <w:sz w:val="20"/>
          <w:szCs w:val="20"/>
        </w:rPr>
        <w:t xml:space="preserve"> </w:t>
      </w:r>
      <w:r w:rsidRPr="005176A2">
        <w:rPr>
          <w:rFonts w:ascii="Futura Lt BT" w:hAnsi="Futura Lt BT" w:cs="Cambria Math"/>
          <w:color w:val="005CA9"/>
          <w:sz w:val="20"/>
          <w:szCs w:val="20"/>
        </w:rPr>
        <w:t>coronavírus (Covid – 19) trouxe muitos desafios a serem administrados pelos países e populações</w:t>
      </w:r>
      <w:r w:rsidR="002D2F18" w:rsidRPr="005176A2">
        <w:rPr>
          <w:rFonts w:ascii="Futura Lt BT" w:hAnsi="Futura Lt BT" w:cs="Cambria Math"/>
          <w:color w:val="005CA9"/>
          <w:sz w:val="20"/>
          <w:szCs w:val="20"/>
        </w:rPr>
        <w:t>.</w:t>
      </w:r>
    </w:p>
    <w:p w14:paraId="03A6F3AC" w14:textId="116AA827" w:rsidR="00C30046" w:rsidRPr="005176A2" w:rsidRDefault="0042416D" w:rsidP="00E62EA2">
      <w:pPr>
        <w:tabs>
          <w:tab w:val="left" w:pos="2962"/>
        </w:tabs>
        <w:autoSpaceDE w:val="0"/>
        <w:autoSpaceDN w:val="0"/>
        <w:spacing w:before="240" w:after="240"/>
        <w:jc w:val="both"/>
        <w:rPr>
          <w:rFonts w:ascii="Futura Lt BT" w:hAnsi="Futura Lt BT" w:cs="Cambria Math"/>
          <w:b/>
          <w:color w:val="005CA9"/>
          <w:sz w:val="20"/>
          <w:szCs w:val="20"/>
        </w:rPr>
      </w:pPr>
      <w:r w:rsidRPr="005176A2">
        <w:rPr>
          <w:rFonts w:ascii="Futura Lt BT" w:hAnsi="Futura Lt BT" w:cs="Cambria Math"/>
          <w:b/>
          <w:color w:val="005CA9"/>
          <w:sz w:val="20"/>
          <w:szCs w:val="20"/>
        </w:rPr>
        <w:t>Clientes e sociedade</w:t>
      </w:r>
    </w:p>
    <w:p w14:paraId="2220894B" w14:textId="07FCADDF" w:rsidR="00B31E7E" w:rsidRPr="005176A2" w:rsidRDefault="00BA6EBC" w:rsidP="00C30046">
      <w:pPr>
        <w:autoSpaceDE w:val="0"/>
        <w:autoSpaceDN w:val="0"/>
        <w:spacing w:before="120" w:after="120"/>
        <w:jc w:val="both"/>
        <w:rPr>
          <w:rFonts w:ascii="Futura Lt BT" w:hAnsi="Futura Lt BT"/>
          <w:color w:val="005CA9"/>
          <w:sz w:val="20"/>
          <w:szCs w:val="20"/>
        </w:rPr>
      </w:pPr>
      <w:r w:rsidRPr="005176A2">
        <w:rPr>
          <w:rFonts w:ascii="Futura Lt BT" w:hAnsi="Futura Lt BT" w:cs="Cambria Math"/>
          <w:color w:val="005CA9"/>
          <w:sz w:val="20"/>
          <w:szCs w:val="20"/>
        </w:rPr>
        <w:t xml:space="preserve">A CAIXA vem adotando diversas medidas com o objetivo de minimizar o impacto na vida das pessoas e das empresas, especialmente </w:t>
      </w:r>
      <w:proofErr w:type="gramStart"/>
      <w:r w:rsidRPr="005176A2">
        <w:rPr>
          <w:rFonts w:ascii="Futura Lt BT" w:hAnsi="Futura Lt BT" w:cs="Cambria Math"/>
          <w:color w:val="005CA9"/>
          <w:sz w:val="20"/>
          <w:szCs w:val="20"/>
        </w:rPr>
        <w:t>os micro</w:t>
      </w:r>
      <w:proofErr w:type="gramEnd"/>
      <w:r w:rsidRPr="005176A2">
        <w:rPr>
          <w:rFonts w:ascii="Futura Lt BT" w:hAnsi="Futura Lt BT" w:cs="Cambria Math"/>
          <w:color w:val="005CA9"/>
          <w:sz w:val="20"/>
          <w:szCs w:val="20"/>
        </w:rPr>
        <w:t xml:space="preserve"> e pequenos empresários. Dentre as várias ações em andamento, destacamos algumas medi</w:t>
      </w:r>
      <w:r w:rsidR="00FD6B6A" w:rsidRPr="005176A2">
        <w:rPr>
          <w:rFonts w:ascii="Futura Lt BT" w:hAnsi="Futura Lt BT" w:cs="Cambria Math"/>
          <w:color w:val="005CA9"/>
          <w:sz w:val="20"/>
          <w:szCs w:val="20"/>
        </w:rPr>
        <w:t>d</w:t>
      </w:r>
      <w:r w:rsidRPr="005176A2">
        <w:rPr>
          <w:rFonts w:ascii="Futura Lt BT" w:hAnsi="Futura Lt BT" w:cs="Cambria Math"/>
          <w:color w:val="005CA9"/>
          <w:sz w:val="20"/>
          <w:szCs w:val="20"/>
        </w:rPr>
        <w:t>as mencionadas no relatório de administração:</w:t>
      </w:r>
    </w:p>
    <w:p w14:paraId="45CEF06F" w14:textId="64EB6D6C" w:rsidR="005C6A1D" w:rsidRPr="005176A2" w:rsidRDefault="00981D0F" w:rsidP="007273A0">
      <w:pPr>
        <w:pStyle w:val="PargrafodaLista"/>
        <w:numPr>
          <w:ilvl w:val="0"/>
          <w:numId w:val="22"/>
        </w:numPr>
        <w:autoSpaceDE w:val="0"/>
        <w:autoSpaceDN w:val="0"/>
        <w:adjustRightInd w:val="0"/>
        <w:spacing w:before="120" w:after="120"/>
        <w:ind w:left="426" w:hanging="426"/>
        <w:contextualSpacing w:val="0"/>
        <w:jc w:val="both"/>
        <w:rPr>
          <w:rFonts w:ascii="Futura Lt BT" w:hAnsi="Futura Lt BT"/>
          <w:color w:val="005CA9"/>
          <w:sz w:val="20"/>
          <w:szCs w:val="20"/>
        </w:rPr>
      </w:pPr>
      <w:r w:rsidRPr="005176A2">
        <w:rPr>
          <w:rFonts w:ascii="Futura Lt BT" w:hAnsi="Futura Lt BT"/>
          <w:color w:val="005CA9"/>
          <w:sz w:val="20"/>
          <w:szCs w:val="20"/>
        </w:rPr>
        <w:t>O Auxílio Emergencial</w:t>
      </w:r>
      <w:r w:rsidR="00C431B6" w:rsidRPr="005176A2">
        <w:rPr>
          <w:rFonts w:ascii="Futura Lt BT" w:hAnsi="Futura Lt BT"/>
          <w:color w:val="005CA9"/>
          <w:sz w:val="20"/>
          <w:szCs w:val="20"/>
        </w:rPr>
        <w:t xml:space="preserve">, trata-se de benefício emergencial </w:t>
      </w:r>
      <w:r w:rsidR="005C6A1D" w:rsidRPr="005176A2">
        <w:rPr>
          <w:rFonts w:ascii="Futura Lt BT" w:hAnsi="Futura Lt BT"/>
          <w:color w:val="005CA9"/>
          <w:sz w:val="20"/>
          <w:szCs w:val="20"/>
        </w:rPr>
        <w:t>que</w:t>
      </w:r>
      <w:r w:rsidR="00C431B6" w:rsidRPr="005176A2">
        <w:rPr>
          <w:rFonts w:ascii="Futura Lt BT" w:hAnsi="Futura Lt BT"/>
          <w:color w:val="005CA9"/>
          <w:sz w:val="20"/>
          <w:szCs w:val="20"/>
        </w:rPr>
        <w:t xml:space="preserve"> faz parte de algumas das principais medidas adotadas pelo Governo Federal, com papel decisivo para a população mais humilde, tendo como objetivo fornecer proteção emergencial enquanto perdurar o período de enfrentamento à pandemia</w:t>
      </w:r>
      <w:r w:rsidR="005C6A1D" w:rsidRPr="005176A2">
        <w:rPr>
          <w:rFonts w:ascii="Futura Lt BT" w:hAnsi="Futura Lt BT"/>
          <w:color w:val="005CA9"/>
          <w:sz w:val="20"/>
          <w:szCs w:val="20"/>
        </w:rPr>
        <w:t>.</w:t>
      </w:r>
      <w:r w:rsidR="00C60207" w:rsidRPr="005176A2">
        <w:rPr>
          <w:rFonts w:ascii="Futura Lt BT" w:hAnsi="Futura Lt BT"/>
          <w:color w:val="005CA9"/>
          <w:sz w:val="20"/>
          <w:szCs w:val="20"/>
        </w:rPr>
        <w:t xml:space="preserve"> </w:t>
      </w:r>
      <w:r w:rsidR="00711C88" w:rsidRPr="005176A2">
        <w:rPr>
          <w:rFonts w:ascii="Futura Lt BT" w:hAnsi="Futura Lt BT"/>
          <w:color w:val="005CA9"/>
          <w:sz w:val="20"/>
          <w:szCs w:val="20"/>
        </w:rPr>
        <w:t>Considerando os pagamentos aos chefes</w:t>
      </w:r>
      <w:r w:rsidR="005C6A1D" w:rsidRPr="005176A2">
        <w:rPr>
          <w:rFonts w:ascii="Futura Lt BT" w:hAnsi="Futura Lt BT"/>
          <w:color w:val="005CA9"/>
          <w:sz w:val="20"/>
          <w:szCs w:val="20"/>
        </w:rPr>
        <w:t xml:space="preserve"> de </w:t>
      </w:r>
      <w:r w:rsidR="00711C88" w:rsidRPr="005176A2">
        <w:rPr>
          <w:rFonts w:ascii="Futura Lt BT" w:hAnsi="Futura Lt BT"/>
          <w:color w:val="005CA9"/>
          <w:sz w:val="20"/>
          <w:szCs w:val="20"/>
        </w:rPr>
        <w:t xml:space="preserve">famílias monoparentais e os pagamentos residuais e judiciais, </w:t>
      </w:r>
      <w:r w:rsidR="00ED5124">
        <w:rPr>
          <w:rFonts w:ascii="Futura Lt BT" w:hAnsi="Futura Lt BT"/>
          <w:color w:val="005CA9"/>
          <w:sz w:val="20"/>
          <w:szCs w:val="20"/>
        </w:rPr>
        <w:t xml:space="preserve">de janeiro </w:t>
      </w:r>
      <w:r w:rsidR="00861EA6" w:rsidRPr="005176A2">
        <w:rPr>
          <w:rFonts w:ascii="Futura Lt BT" w:hAnsi="Futura Lt BT"/>
          <w:color w:val="005CA9"/>
          <w:sz w:val="20"/>
          <w:szCs w:val="20"/>
        </w:rPr>
        <w:t>até setembro</w:t>
      </w:r>
      <w:r w:rsidR="00711C88" w:rsidRPr="005176A2">
        <w:rPr>
          <w:rFonts w:ascii="Futura Lt BT" w:hAnsi="Futura Lt BT"/>
          <w:color w:val="005CA9"/>
          <w:sz w:val="20"/>
          <w:szCs w:val="20"/>
        </w:rPr>
        <w:t xml:space="preserve"> de 2022</w:t>
      </w:r>
      <w:r w:rsidR="005C6A1D" w:rsidRPr="005176A2">
        <w:rPr>
          <w:rFonts w:ascii="Futura Lt BT" w:hAnsi="Futura Lt BT"/>
          <w:color w:val="005CA9"/>
          <w:sz w:val="20"/>
          <w:szCs w:val="20"/>
        </w:rPr>
        <w:t xml:space="preserve">, foram </w:t>
      </w:r>
      <w:r w:rsidR="006352C5" w:rsidRPr="005176A2">
        <w:rPr>
          <w:rFonts w:ascii="Futura Lt BT" w:hAnsi="Futura Lt BT"/>
          <w:color w:val="005CA9"/>
          <w:sz w:val="20"/>
          <w:szCs w:val="20"/>
        </w:rPr>
        <w:t>injetados na economia</w:t>
      </w:r>
      <w:r w:rsidR="005C6A1D" w:rsidRPr="005176A2">
        <w:rPr>
          <w:rFonts w:ascii="Futura Lt BT" w:hAnsi="Futura Lt BT"/>
          <w:color w:val="005CA9"/>
          <w:sz w:val="20"/>
          <w:szCs w:val="20"/>
        </w:rPr>
        <w:t xml:space="preserve"> um montante de R$ </w:t>
      </w:r>
      <w:r w:rsidR="0061490D" w:rsidRPr="005176A2">
        <w:rPr>
          <w:rFonts w:ascii="Futura Lt BT" w:hAnsi="Futura Lt BT"/>
          <w:color w:val="005CA9"/>
          <w:sz w:val="20"/>
          <w:szCs w:val="20"/>
        </w:rPr>
        <w:t>3,9</w:t>
      </w:r>
      <w:r w:rsidR="00E271D6" w:rsidRPr="005176A2">
        <w:rPr>
          <w:rFonts w:ascii="Futura Lt BT" w:hAnsi="Futura Lt BT"/>
          <w:color w:val="005CA9"/>
          <w:sz w:val="20"/>
          <w:szCs w:val="20"/>
        </w:rPr>
        <w:t xml:space="preserve"> bilhões.</w:t>
      </w:r>
    </w:p>
    <w:p w14:paraId="3E4586E8" w14:textId="73599FFA" w:rsidR="001E792D" w:rsidRPr="005176A2" w:rsidRDefault="00D40A7C" w:rsidP="007273A0">
      <w:pPr>
        <w:pStyle w:val="PargrafodaLista"/>
        <w:numPr>
          <w:ilvl w:val="0"/>
          <w:numId w:val="22"/>
        </w:numPr>
        <w:autoSpaceDE w:val="0"/>
        <w:autoSpaceDN w:val="0"/>
        <w:adjustRightInd w:val="0"/>
        <w:spacing w:before="120" w:after="120"/>
        <w:ind w:left="426" w:hanging="426"/>
        <w:contextualSpacing w:val="0"/>
        <w:jc w:val="both"/>
        <w:rPr>
          <w:rFonts w:ascii="Futura Lt BT" w:hAnsi="Futura Lt BT"/>
          <w:color w:val="005CA9"/>
          <w:sz w:val="20"/>
          <w:szCs w:val="20"/>
        </w:rPr>
      </w:pPr>
      <w:r w:rsidRPr="005176A2">
        <w:rPr>
          <w:rFonts w:ascii="Futura Lt BT" w:hAnsi="Futura Lt BT"/>
          <w:color w:val="005CA9"/>
          <w:sz w:val="20"/>
          <w:szCs w:val="20"/>
        </w:rPr>
        <w:t>Atuando de modo e</w:t>
      </w:r>
      <w:r w:rsidR="001E792D" w:rsidRPr="005176A2">
        <w:rPr>
          <w:rFonts w:ascii="Futura Lt BT" w:hAnsi="Futura Lt BT"/>
          <w:color w:val="005CA9"/>
          <w:sz w:val="20"/>
          <w:szCs w:val="20"/>
        </w:rPr>
        <w:t>stratégic</w:t>
      </w:r>
      <w:r w:rsidRPr="005176A2">
        <w:rPr>
          <w:rFonts w:ascii="Futura Lt BT" w:hAnsi="Futura Lt BT"/>
          <w:color w:val="005CA9"/>
          <w:sz w:val="20"/>
          <w:szCs w:val="20"/>
        </w:rPr>
        <w:t>o</w:t>
      </w:r>
      <w:r w:rsidR="001E792D" w:rsidRPr="005176A2">
        <w:rPr>
          <w:rFonts w:ascii="Futura Lt BT" w:hAnsi="Futura Lt BT"/>
          <w:color w:val="005CA9"/>
          <w:sz w:val="20"/>
          <w:szCs w:val="20"/>
        </w:rPr>
        <w:t xml:space="preserve"> com estados e municípios</w:t>
      </w:r>
      <w:r w:rsidR="00A44AA8" w:rsidRPr="005176A2">
        <w:rPr>
          <w:rFonts w:ascii="Futura Lt BT" w:hAnsi="Futura Lt BT"/>
          <w:color w:val="005CA9"/>
          <w:sz w:val="20"/>
          <w:szCs w:val="20"/>
        </w:rPr>
        <w:t xml:space="preserve"> no âmbito dos Programas Regionais Emergenciais</w:t>
      </w:r>
      <w:r w:rsidR="001E792D" w:rsidRPr="005176A2">
        <w:rPr>
          <w:rFonts w:ascii="Futura Lt BT" w:hAnsi="Futura Lt BT"/>
          <w:color w:val="005CA9"/>
          <w:sz w:val="20"/>
          <w:szCs w:val="20"/>
        </w:rPr>
        <w:t xml:space="preserve">, </w:t>
      </w:r>
      <w:r w:rsidR="00A02537">
        <w:rPr>
          <w:rFonts w:ascii="Futura Lt BT" w:hAnsi="Futura Lt BT"/>
          <w:color w:val="005CA9"/>
          <w:sz w:val="20"/>
          <w:szCs w:val="20"/>
        </w:rPr>
        <w:t>no terceiro trimestre</w:t>
      </w:r>
      <w:r w:rsidR="001E792D" w:rsidRPr="005176A2">
        <w:rPr>
          <w:rFonts w:ascii="Futura Lt BT" w:hAnsi="Futura Lt BT"/>
          <w:color w:val="005CA9"/>
          <w:sz w:val="20"/>
          <w:szCs w:val="20"/>
        </w:rPr>
        <w:t xml:space="preserve"> de </w:t>
      </w:r>
      <w:r w:rsidR="006A2F73" w:rsidRPr="005176A2">
        <w:rPr>
          <w:rFonts w:ascii="Futura Lt BT" w:hAnsi="Futura Lt BT"/>
          <w:color w:val="005CA9"/>
          <w:sz w:val="20"/>
          <w:szCs w:val="20"/>
        </w:rPr>
        <w:t>2022</w:t>
      </w:r>
      <w:r w:rsidR="001E792D" w:rsidRPr="005176A2">
        <w:rPr>
          <w:rFonts w:ascii="Futura Lt BT" w:hAnsi="Futura Lt BT"/>
          <w:color w:val="005CA9"/>
          <w:sz w:val="20"/>
          <w:szCs w:val="20"/>
        </w:rPr>
        <w:t xml:space="preserve">, a CAIXA </w:t>
      </w:r>
      <w:r w:rsidR="006A2F73" w:rsidRPr="005176A2">
        <w:rPr>
          <w:rFonts w:ascii="Futura Lt BT" w:hAnsi="Futura Lt BT"/>
          <w:color w:val="005CA9"/>
          <w:sz w:val="20"/>
          <w:szCs w:val="20"/>
        </w:rPr>
        <w:t xml:space="preserve">operou o pagamento de </w:t>
      </w:r>
      <w:r w:rsidR="001039B4" w:rsidRPr="005176A2">
        <w:rPr>
          <w:rFonts w:ascii="Futura Lt BT" w:hAnsi="Futura Lt BT"/>
          <w:color w:val="005CA9"/>
          <w:sz w:val="20"/>
          <w:szCs w:val="20"/>
        </w:rPr>
        <w:t>32</w:t>
      </w:r>
      <w:r w:rsidR="006A2F73" w:rsidRPr="005176A2">
        <w:rPr>
          <w:rFonts w:ascii="Futura Lt BT" w:hAnsi="Futura Lt BT"/>
          <w:color w:val="005CA9"/>
          <w:sz w:val="20"/>
          <w:szCs w:val="20"/>
        </w:rPr>
        <w:t xml:space="preserve"> programas regionais, perfazendo</w:t>
      </w:r>
      <w:r w:rsidR="001E792D" w:rsidRPr="005176A2">
        <w:rPr>
          <w:rFonts w:ascii="Futura Lt BT" w:hAnsi="Futura Lt BT"/>
          <w:color w:val="005CA9"/>
          <w:sz w:val="20"/>
          <w:szCs w:val="20"/>
        </w:rPr>
        <w:t xml:space="preserve"> um total de</w:t>
      </w:r>
      <w:r w:rsidR="006A0676" w:rsidRPr="005176A2">
        <w:rPr>
          <w:rFonts w:ascii="Futura Lt BT" w:hAnsi="Futura Lt BT"/>
          <w:color w:val="005CA9"/>
          <w:sz w:val="20"/>
          <w:szCs w:val="20"/>
        </w:rPr>
        <w:t xml:space="preserve"> </w:t>
      </w:r>
      <w:r w:rsidR="001039B4" w:rsidRPr="005176A2">
        <w:rPr>
          <w:rFonts w:ascii="Futura Lt BT" w:hAnsi="Futura Lt BT"/>
          <w:color w:val="005CA9"/>
          <w:sz w:val="20"/>
          <w:szCs w:val="20"/>
        </w:rPr>
        <w:t>1,4</w:t>
      </w:r>
      <w:r w:rsidR="006A2F73" w:rsidRPr="005176A2">
        <w:rPr>
          <w:rFonts w:ascii="Futura Lt BT" w:hAnsi="Futura Lt BT"/>
          <w:color w:val="005CA9"/>
          <w:sz w:val="20"/>
          <w:szCs w:val="20"/>
        </w:rPr>
        <w:t xml:space="preserve"> mil</w:t>
      </w:r>
      <w:r w:rsidR="00E40328" w:rsidRPr="005176A2">
        <w:rPr>
          <w:rFonts w:ascii="Futura Lt BT" w:hAnsi="Futura Lt BT"/>
          <w:color w:val="005CA9"/>
          <w:sz w:val="20"/>
          <w:szCs w:val="20"/>
        </w:rPr>
        <w:t>h</w:t>
      </w:r>
      <w:r w:rsidR="001039B4" w:rsidRPr="005176A2">
        <w:rPr>
          <w:rFonts w:ascii="Futura Lt BT" w:hAnsi="Futura Lt BT"/>
          <w:color w:val="005CA9"/>
          <w:sz w:val="20"/>
          <w:szCs w:val="20"/>
        </w:rPr>
        <w:t>ão</w:t>
      </w:r>
      <w:r w:rsidR="00E40328" w:rsidRPr="005176A2">
        <w:rPr>
          <w:rFonts w:ascii="Futura Lt BT" w:hAnsi="Futura Lt BT"/>
          <w:color w:val="005CA9"/>
          <w:sz w:val="20"/>
          <w:szCs w:val="20"/>
        </w:rPr>
        <w:t xml:space="preserve"> de</w:t>
      </w:r>
      <w:r w:rsidR="001E792D" w:rsidRPr="005176A2">
        <w:rPr>
          <w:rFonts w:ascii="Futura Lt BT" w:hAnsi="Futura Lt BT"/>
          <w:color w:val="005CA9"/>
          <w:sz w:val="20"/>
          <w:szCs w:val="20"/>
        </w:rPr>
        <w:t xml:space="preserve"> parcelas pagas e o montante </w:t>
      </w:r>
      <w:r w:rsidR="00D36B19" w:rsidRPr="005176A2">
        <w:rPr>
          <w:rFonts w:ascii="Futura Lt BT" w:hAnsi="Futura Lt BT"/>
          <w:color w:val="005CA9"/>
          <w:sz w:val="20"/>
          <w:szCs w:val="20"/>
        </w:rPr>
        <w:t>aproximad</w:t>
      </w:r>
      <w:r w:rsidR="00403159" w:rsidRPr="005176A2">
        <w:rPr>
          <w:rFonts w:ascii="Futura Lt BT" w:hAnsi="Futura Lt BT"/>
          <w:color w:val="005CA9"/>
          <w:sz w:val="20"/>
          <w:szCs w:val="20"/>
        </w:rPr>
        <w:t>o de</w:t>
      </w:r>
      <w:r w:rsidR="001E792D" w:rsidRPr="005176A2">
        <w:rPr>
          <w:rFonts w:ascii="Futura Lt BT" w:hAnsi="Futura Lt BT"/>
          <w:color w:val="005CA9"/>
          <w:sz w:val="20"/>
          <w:szCs w:val="20"/>
        </w:rPr>
        <w:t xml:space="preserve"> </w:t>
      </w:r>
      <w:r w:rsidR="001039B4" w:rsidRPr="005176A2">
        <w:rPr>
          <w:rFonts w:ascii="Futura Lt BT" w:hAnsi="Futura Lt BT"/>
          <w:color w:val="005CA9"/>
          <w:sz w:val="20"/>
          <w:szCs w:val="20"/>
        </w:rPr>
        <w:t>R$ 225</w:t>
      </w:r>
      <w:r w:rsidR="006A2F73" w:rsidRPr="005176A2">
        <w:rPr>
          <w:rFonts w:ascii="Futura Lt BT" w:hAnsi="Futura Lt BT"/>
          <w:color w:val="005CA9"/>
          <w:sz w:val="20"/>
          <w:szCs w:val="20"/>
        </w:rPr>
        <w:t xml:space="preserve"> milhões</w:t>
      </w:r>
      <w:r w:rsidR="001E792D" w:rsidRPr="005176A2">
        <w:rPr>
          <w:rFonts w:ascii="Futura Lt BT" w:hAnsi="Futura Lt BT"/>
          <w:color w:val="005CA9"/>
          <w:sz w:val="20"/>
          <w:szCs w:val="20"/>
        </w:rPr>
        <w:t xml:space="preserve"> pagos aos beneficiários, evidenciando a importância da CAIXA como agente de transformação social através da implantação de programas sociais.</w:t>
      </w:r>
    </w:p>
    <w:p w14:paraId="036A3743" w14:textId="52CB982B" w:rsidR="006A2F73" w:rsidRPr="005176A2" w:rsidRDefault="00120C20" w:rsidP="007273A0">
      <w:pPr>
        <w:pStyle w:val="PargrafodaLista"/>
        <w:numPr>
          <w:ilvl w:val="0"/>
          <w:numId w:val="22"/>
        </w:numPr>
        <w:autoSpaceDE w:val="0"/>
        <w:autoSpaceDN w:val="0"/>
        <w:adjustRightInd w:val="0"/>
        <w:spacing w:before="120" w:after="120"/>
        <w:ind w:left="426" w:hanging="426"/>
        <w:contextualSpacing w:val="0"/>
        <w:jc w:val="both"/>
        <w:rPr>
          <w:rFonts w:ascii="Futura Lt BT" w:hAnsi="Futura Lt BT"/>
          <w:color w:val="005CA9"/>
          <w:sz w:val="20"/>
          <w:szCs w:val="20"/>
        </w:rPr>
      </w:pPr>
      <w:r w:rsidRPr="005176A2">
        <w:rPr>
          <w:rFonts w:ascii="Futura Lt BT" w:hAnsi="Futura Lt BT"/>
          <w:color w:val="005CA9"/>
          <w:sz w:val="20"/>
          <w:szCs w:val="20"/>
        </w:rPr>
        <w:t xml:space="preserve">Em 2021 foi aprovada a Lei nº 14.237/2021, que instituiu o Auxílio Gás dos Brasileiros, o programa tem por objetivo mitigar o efeito do preço do gás liquefeito de petróleo (GLP) sobre o orçamento das famílias de baixa renda e concede auxílio financeiro bimestral equivalente ao valor de meio botijão a ser pago às famílias que atendam aos critérios legais. </w:t>
      </w:r>
      <w:r w:rsidR="006E50C5" w:rsidRPr="005176A2">
        <w:rPr>
          <w:rFonts w:ascii="Futura Lt BT" w:hAnsi="Futura Lt BT"/>
          <w:color w:val="005CA9"/>
          <w:sz w:val="20"/>
          <w:szCs w:val="20"/>
        </w:rPr>
        <w:t>Até setembro</w:t>
      </w:r>
      <w:r w:rsidRPr="005176A2">
        <w:rPr>
          <w:rFonts w:ascii="Futura Lt BT" w:hAnsi="Futura Lt BT"/>
          <w:color w:val="005CA9"/>
          <w:sz w:val="20"/>
          <w:szCs w:val="20"/>
        </w:rPr>
        <w:t xml:space="preserve"> de 2022, a CAIXA realizou o pagamento de </w:t>
      </w:r>
      <w:r w:rsidR="003318DC" w:rsidRPr="005176A2">
        <w:rPr>
          <w:rFonts w:ascii="Futura Lt BT" w:hAnsi="Futura Lt BT"/>
          <w:color w:val="005CA9"/>
          <w:sz w:val="20"/>
          <w:szCs w:val="20"/>
        </w:rPr>
        <w:t>27,2</w:t>
      </w:r>
      <w:r w:rsidRPr="005176A2">
        <w:rPr>
          <w:rFonts w:ascii="Futura Lt BT" w:hAnsi="Futura Lt BT"/>
          <w:color w:val="005CA9"/>
          <w:sz w:val="20"/>
          <w:szCs w:val="20"/>
        </w:rPr>
        <w:t xml:space="preserve"> milhões de </w:t>
      </w:r>
      <w:r w:rsidR="003318DC" w:rsidRPr="005176A2">
        <w:rPr>
          <w:rFonts w:ascii="Futura Lt BT" w:hAnsi="Futura Lt BT"/>
          <w:color w:val="005CA9"/>
          <w:sz w:val="20"/>
          <w:szCs w:val="20"/>
        </w:rPr>
        <w:t>parcelas do programa</w:t>
      </w:r>
      <w:r w:rsidRPr="005176A2">
        <w:rPr>
          <w:rFonts w:ascii="Futura Lt BT" w:hAnsi="Futura Lt BT"/>
          <w:color w:val="005CA9"/>
          <w:sz w:val="20"/>
          <w:szCs w:val="20"/>
        </w:rPr>
        <w:t xml:space="preserve">, no montante de R$ </w:t>
      </w:r>
      <w:r w:rsidR="003318DC" w:rsidRPr="005176A2">
        <w:rPr>
          <w:rFonts w:ascii="Futura Lt BT" w:hAnsi="Futura Lt BT"/>
          <w:color w:val="005CA9"/>
          <w:sz w:val="20"/>
          <w:szCs w:val="20"/>
        </w:rPr>
        <w:t>1,</w:t>
      </w:r>
      <w:r w:rsidR="00A02537">
        <w:rPr>
          <w:rFonts w:ascii="Futura Lt BT" w:hAnsi="Futura Lt BT"/>
          <w:color w:val="005CA9"/>
          <w:sz w:val="20"/>
          <w:szCs w:val="20"/>
        </w:rPr>
        <w:t>8</w:t>
      </w:r>
      <w:r w:rsidRPr="005176A2">
        <w:rPr>
          <w:rFonts w:ascii="Futura Lt BT" w:hAnsi="Futura Lt BT"/>
          <w:color w:val="005CA9"/>
          <w:sz w:val="20"/>
          <w:szCs w:val="20"/>
        </w:rPr>
        <w:t xml:space="preserve"> </w:t>
      </w:r>
      <w:r w:rsidR="008D123E" w:rsidRPr="005176A2">
        <w:rPr>
          <w:rFonts w:ascii="Futura Lt BT" w:hAnsi="Futura Lt BT"/>
          <w:color w:val="005CA9"/>
          <w:sz w:val="20"/>
          <w:szCs w:val="20"/>
        </w:rPr>
        <w:t>bilhão</w:t>
      </w:r>
      <w:r w:rsidRPr="005176A2">
        <w:rPr>
          <w:rFonts w:ascii="Futura Lt BT" w:hAnsi="Futura Lt BT"/>
          <w:color w:val="005CA9"/>
          <w:sz w:val="20"/>
          <w:szCs w:val="20"/>
        </w:rPr>
        <w:t>.</w:t>
      </w:r>
    </w:p>
    <w:p w14:paraId="42F81145" w14:textId="7B48AC28" w:rsidR="00BA6EBC" w:rsidRPr="005176A2" w:rsidRDefault="002D2F18" w:rsidP="007273A0">
      <w:pPr>
        <w:pStyle w:val="PargrafodaLista"/>
        <w:numPr>
          <w:ilvl w:val="0"/>
          <w:numId w:val="22"/>
        </w:numPr>
        <w:autoSpaceDE w:val="0"/>
        <w:autoSpaceDN w:val="0"/>
        <w:spacing w:before="120" w:after="120"/>
        <w:ind w:left="426" w:hanging="426"/>
        <w:jc w:val="both"/>
        <w:rPr>
          <w:rFonts w:ascii="Futura Lt BT" w:hAnsi="Futura Lt BT"/>
          <w:color w:val="005CA9"/>
          <w:sz w:val="20"/>
          <w:szCs w:val="20"/>
        </w:rPr>
      </w:pPr>
      <w:r w:rsidRPr="005176A2">
        <w:rPr>
          <w:rFonts w:ascii="Futura Lt BT" w:hAnsi="Futura Lt BT"/>
          <w:color w:val="005CA9"/>
          <w:sz w:val="20"/>
          <w:szCs w:val="20"/>
        </w:rPr>
        <w:t>Permanência das r</w:t>
      </w:r>
      <w:r w:rsidR="00BA6EBC" w:rsidRPr="005176A2">
        <w:rPr>
          <w:rFonts w:ascii="Futura Lt BT" w:hAnsi="Futura Lt BT"/>
          <w:color w:val="005CA9"/>
          <w:sz w:val="20"/>
          <w:szCs w:val="20"/>
        </w:rPr>
        <w:t>eduções de juros dos seus principais produtos. A medida visa proporcionar alívio financeiro às pessoas e auxiliar as empresas a recompor seu fluxo de caixa.</w:t>
      </w:r>
    </w:p>
    <w:p w14:paraId="1385C22C" w14:textId="77777777" w:rsidR="00734EC7" w:rsidRDefault="00734EC7">
      <w:pPr>
        <w:rPr>
          <w:rFonts w:ascii="Futura Lt BT" w:hAnsi="Futura Lt BT"/>
          <w:b/>
          <w:color w:val="005CA9"/>
          <w:sz w:val="20"/>
          <w:szCs w:val="20"/>
        </w:rPr>
      </w:pPr>
      <w:r>
        <w:rPr>
          <w:rFonts w:ascii="Futura Lt BT" w:hAnsi="Futura Lt BT"/>
          <w:b/>
          <w:color w:val="005CA9"/>
          <w:sz w:val="20"/>
          <w:szCs w:val="20"/>
        </w:rPr>
        <w:br w:type="page"/>
      </w:r>
    </w:p>
    <w:p w14:paraId="7AFE487B" w14:textId="2397D9A8" w:rsidR="00EF3F08" w:rsidRPr="005176A2" w:rsidRDefault="00EF3F08" w:rsidP="00C30046">
      <w:pPr>
        <w:autoSpaceDE w:val="0"/>
        <w:autoSpaceDN w:val="0"/>
        <w:spacing w:before="240" w:after="240"/>
        <w:jc w:val="both"/>
        <w:rPr>
          <w:rFonts w:ascii="Futura Lt BT" w:hAnsi="Futura Lt BT"/>
          <w:b/>
          <w:color w:val="005CA9"/>
          <w:sz w:val="20"/>
          <w:szCs w:val="20"/>
        </w:rPr>
      </w:pPr>
      <w:r w:rsidRPr="005176A2">
        <w:rPr>
          <w:rFonts w:ascii="Futura Lt BT" w:hAnsi="Futura Lt BT"/>
          <w:b/>
          <w:color w:val="005CA9"/>
          <w:sz w:val="20"/>
          <w:szCs w:val="20"/>
        </w:rPr>
        <w:lastRenderedPageBreak/>
        <w:t xml:space="preserve">Impactos Contábeis e </w:t>
      </w:r>
      <w:r w:rsidR="00411C9F" w:rsidRPr="005176A2">
        <w:rPr>
          <w:rFonts w:ascii="Futura Lt BT" w:hAnsi="Futura Lt BT"/>
          <w:b/>
          <w:color w:val="005CA9"/>
          <w:sz w:val="20"/>
          <w:szCs w:val="20"/>
        </w:rPr>
        <w:t>de</w:t>
      </w:r>
      <w:r w:rsidRPr="005176A2">
        <w:rPr>
          <w:rFonts w:ascii="Futura Lt BT" w:hAnsi="Futura Lt BT"/>
          <w:b/>
          <w:color w:val="005CA9"/>
          <w:sz w:val="20"/>
          <w:szCs w:val="20"/>
        </w:rPr>
        <w:t xml:space="preserve"> Capital relacionados à Covid-19</w:t>
      </w:r>
    </w:p>
    <w:p w14:paraId="48B9F36B" w14:textId="518A7696" w:rsidR="0067129C" w:rsidRPr="005176A2" w:rsidRDefault="0067129C" w:rsidP="00C30046">
      <w:pPr>
        <w:autoSpaceDE w:val="0"/>
        <w:autoSpaceDN w:val="0"/>
        <w:spacing w:before="120" w:after="120"/>
        <w:jc w:val="both"/>
        <w:rPr>
          <w:rFonts w:ascii="Futura Lt BT" w:hAnsi="Futura Lt BT"/>
          <w:color w:val="005CA9"/>
          <w:sz w:val="20"/>
          <w:szCs w:val="20"/>
        </w:rPr>
      </w:pPr>
      <w:r w:rsidRPr="005176A2">
        <w:rPr>
          <w:rFonts w:ascii="Futura Lt BT" w:hAnsi="Futura Lt BT"/>
          <w:color w:val="005CA9"/>
          <w:sz w:val="20"/>
          <w:szCs w:val="20"/>
        </w:rPr>
        <w:t>Em relação às demonstrações contábeis, a CAIXA tem pautado seu julgamento com cautela e ponderação dada a atipicidade do cenário que estamos enfrentando.</w:t>
      </w:r>
      <w:r w:rsidR="00641F56" w:rsidRPr="005176A2">
        <w:rPr>
          <w:rFonts w:ascii="Futura Lt BT" w:hAnsi="Futura Lt BT"/>
          <w:color w:val="005CA9"/>
          <w:sz w:val="20"/>
          <w:szCs w:val="20"/>
        </w:rPr>
        <w:t xml:space="preserve"> A</w:t>
      </w:r>
      <w:r w:rsidRPr="005176A2">
        <w:rPr>
          <w:rFonts w:ascii="Futura Lt BT" w:hAnsi="Futura Lt BT"/>
          <w:color w:val="005CA9"/>
          <w:sz w:val="20"/>
          <w:szCs w:val="20"/>
        </w:rPr>
        <w:t xml:space="preserve"> CAIXA continuará acompanhando</w:t>
      </w:r>
      <w:r w:rsidR="00641F56" w:rsidRPr="005176A2">
        <w:rPr>
          <w:rFonts w:ascii="Futura Lt BT" w:hAnsi="Futura Lt BT"/>
          <w:color w:val="005CA9"/>
          <w:sz w:val="20"/>
          <w:szCs w:val="20"/>
        </w:rPr>
        <w:t xml:space="preserve"> </w:t>
      </w:r>
      <w:r w:rsidRPr="005176A2">
        <w:rPr>
          <w:rFonts w:ascii="Futura Lt BT" w:hAnsi="Futura Lt BT"/>
          <w:color w:val="005CA9"/>
          <w:sz w:val="20"/>
          <w:szCs w:val="20"/>
        </w:rPr>
        <w:t>os desdobramentos</w:t>
      </w:r>
      <w:r w:rsidR="00641F56" w:rsidRPr="005176A2">
        <w:rPr>
          <w:rFonts w:ascii="Futura Lt BT" w:hAnsi="Futura Lt BT"/>
          <w:color w:val="005CA9"/>
          <w:sz w:val="20"/>
          <w:szCs w:val="20"/>
        </w:rPr>
        <w:t xml:space="preserve"> da pandemia C</w:t>
      </w:r>
      <w:r w:rsidR="00D00C78" w:rsidRPr="005176A2">
        <w:rPr>
          <w:rFonts w:ascii="Futura Lt BT" w:hAnsi="Futura Lt BT"/>
          <w:color w:val="005CA9"/>
          <w:sz w:val="20"/>
          <w:szCs w:val="20"/>
        </w:rPr>
        <w:t>ovid</w:t>
      </w:r>
      <w:r w:rsidR="00023E00" w:rsidRPr="005176A2">
        <w:rPr>
          <w:rFonts w:ascii="Futura Lt BT" w:hAnsi="Futura Lt BT"/>
          <w:color w:val="005CA9"/>
          <w:sz w:val="20"/>
          <w:szCs w:val="20"/>
        </w:rPr>
        <w:t xml:space="preserve"> </w:t>
      </w:r>
      <w:r w:rsidR="00D00C78" w:rsidRPr="005176A2">
        <w:rPr>
          <w:rFonts w:ascii="Futura Lt BT" w:hAnsi="Futura Lt BT"/>
          <w:color w:val="005CA9"/>
          <w:sz w:val="20"/>
          <w:szCs w:val="20"/>
        </w:rPr>
        <w:t>-</w:t>
      </w:r>
      <w:r w:rsidR="00641F56" w:rsidRPr="005176A2">
        <w:rPr>
          <w:rFonts w:ascii="Futura Lt BT" w:hAnsi="Futura Lt BT"/>
          <w:color w:val="005CA9"/>
          <w:sz w:val="20"/>
          <w:szCs w:val="20"/>
        </w:rPr>
        <w:t xml:space="preserve">19 e seus reflexos na economia, </w:t>
      </w:r>
      <w:r w:rsidRPr="005176A2">
        <w:rPr>
          <w:rFonts w:ascii="Futura Lt BT" w:hAnsi="Futura Lt BT"/>
          <w:color w:val="005CA9"/>
          <w:sz w:val="20"/>
          <w:szCs w:val="20"/>
        </w:rPr>
        <w:t xml:space="preserve">sobretudo </w:t>
      </w:r>
      <w:r w:rsidR="00641F56" w:rsidRPr="005176A2">
        <w:rPr>
          <w:rFonts w:ascii="Futura Lt BT" w:hAnsi="Futura Lt BT"/>
          <w:color w:val="005CA9"/>
          <w:sz w:val="20"/>
          <w:szCs w:val="20"/>
        </w:rPr>
        <w:t>em relação aos seguintes destaques:</w:t>
      </w:r>
    </w:p>
    <w:p w14:paraId="50014866" w14:textId="77777777" w:rsidR="006E575F" w:rsidRPr="005176A2" w:rsidRDefault="00EF3F08" w:rsidP="00C23CE6">
      <w:pPr>
        <w:pStyle w:val="PargrafodaLista"/>
        <w:numPr>
          <w:ilvl w:val="0"/>
          <w:numId w:val="31"/>
        </w:numPr>
        <w:autoSpaceDE w:val="0"/>
        <w:autoSpaceDN w:val="0"/>
        <w:spacing w:before="240" w:after="240"/>
        <w:ind w:left="709" w:hanging="284"/>
        <w:contextualSpacing w:val="0"/>
        <w:jc w:val="both"/>
        <w:rPr>
          <w:rFonts w:ascii="Futura Lt BT" w:hAnsi="Futura Lt BT"/>
          <w:b/>
          <w:color w:val="005CA9"/>
          <w:sz w:val="20"/>
          <w:szCs w:val="20"/>
        </w:rPr>
      </w:pPr>
      <w:r w:rsidRPr="005176A2">
        <w:rPr>
          <w:rFonts w:ascii="Futura Lt BT" w:hAnsi="Futura Lt BT"/>
          <w:b/>
          <w:color w:val="005CA9"/>
          <w:sz w:val="20"/>
          <w:szCs w:val="20"/>
        </w:rPr>
        <w:t>Valor justo dos instrumentos financeiros</w:t>
      </w:r>
    </w:p>
    <w:p w14:paraId="12AB9B70" w14:textId="77777777" w:rsidR="00430EFE" w:rsidRPr="005176A2" w:rsidRDefault="00430EFE" w:rsidP="00EE297D">
      <w:pPr>
        <w:pStyle w:val="PargrafodaLista"/>
        <w:autoSpaceDE w:val="0"/>
        <w:autoSpaceDN w:val="0"/>
        <w:spacing w:before="120" w:after="120"/>
        <w:ind w:left="425"/>
        <w:contextualSpacing w:val="0"/>
        <w:jc w:val="both"/>
        <w:rPr>
          <w:rFonts w:ascii="Futura Lt BT" w:hAnsi="Futura Lt BT" w:cs="Cambria Math"/>
          <w:color w:val="005CA9"/>
          <w:sz w:val="20"/>
          <w:szCs w:val="20"/>
        </w:rPr>
      </w:pPr>
      <w:r w:rsidRPr="005176A2">
        <w:rPr>
          <w:rFonts w:ascii="Futura Lt BT" w:hAnsi="Futura Lt BT"/>
          <w:color w:val="005CA9"/>
          <w:sz w:val="20"/>
          <w:szCs w:val="20"/>
        </w:rPr>
        <w:t>As alterações no valor justo dos instrumentos financeiros identificadas até o momento em decorrência da pandemia já impactaram as presentes demonstrações contábeis.</w:t>
      </w:r>
      <w:r w:rsidR="00023E00" w:rsidRPr="005176A2">
        <w:rPr>
          <w:rFonts w:ascii="Futura Lt BT" w:hAnsi="Futura Lt BT"/>
          <w:color w:val="005CA9"/>
          <w:sz w:val="20"/>
          <w:szCs w:val="20"/>
        </w:rPr>
        <w:t xml:space="preserve"> </w:t>
      </w:r>
      <w:r w:rsidRPr="005176A2">
        <w:rPr>
          <w:rFonts w:ascii="Futura Lt BT" w:hAnsi="Futura Lt BT"/>
          <w:color w:val="005CA9"/>
          <w:sz w:val="20"/>
          <w:szCs w:val="20"/>
        </w:rPr>
        <w:t xml:space="preserve">Mesmo considerando a pandemia </w:t>
      </w:r>
      <w:r w:rsidR="00023E00" w:rsidRPr="005176A2">
        <w:rPr>
          <w:rFonts w:ascii="Futura Lt BT" w:hAnsi="Futura Lt BT"/>
          <w:color w:val="005CA9"/>
          <w:sz w:val="20"/>
          <w:szCs w:val="20"/>
        </w:rPr>
        <w:t>Covid</w:t>
      </w:r>
      <w:r w:rsidRPr="005176A2">
        <w:rPr>
          <w:rFonts w:ascii="Futura Lt BT" w:hAnsi="Futura Lt BT"/>
          <w:color w:val="005CA9"/>
          <w:sz w:val="20"/>
          <w:szCs w:val="20"/>
        </w:rPr>
        <w:t>-19, elementos de volatilidade no mercado e demais alterações no ambiente de negócios, a CAIXA apresenta capacidade financeira para manter até o vencimento os títulos classificados na categoria "títulos mantidos até o vencimento".</w:t>
      </w:r>
    </w:p>
    <w:p w14:paraId="5C76C564" w14:textId="77777777" w:rsidR="00430EFE" w:rsidRPr="005176A2" w:rsidRDefault="00430EFE" w:rsidP="00EE297D">
      <w:pPr>
        <w:pStyle w:val="PargrafodaLista"/>
        <w:autoSpaceDE w:val="0"/>
        <w:autoSpaceDN w:val="0"/>
        <w:spacing w:before="120" w:after="120"/>
        <w:ind w:left="425"/>
        <w:contextualSpacing w:val="0"/>
        <w:jc w:val="both"/>
        <w:rPr>
          <w:rFonts w:ascii="Futura Lt BT" w:hAnsi="Futura Lt BT" w:cs="Cambria Math"/>
          <w:color w:val="005CA9"/>
          <w:sz w:val="20"/>
          <w:szCs w:val="20"/>
        </w:rPr>
      </w:pPr>
      <w:r w:rsidRPr="005176A2">
        <w:rPr>
          <w:rFonts w:ascii="Futura Lt BT" w:hAnsi="Futura Lt BT"/>
          <w:color w:val="005CA9"/>
          <w:sz w:val="20"/>
          <w:szCs w:val="20"/>
        </w:rPr>
        <w:t xml:space="preserve">As Políticas Internas, calçadas nas diretrizes da Circular 3.068/2001 e aprovadas pelo Conselho de Administração da instituição, impõem procedimentos de governança para qualquer reclassificação de instrumentos financeiros entre as categorias. </w:t>
      </w:r>
      <w:r w:rsidR="00CC73B9" w:rsidRPr="005176A2">
        <w:rPr>
          <w:rFonts w:ascii="Futura Lt BT" w:hAnsi="Futura Lt BT"/>
          <w:color w:val="005CA9"/>
          <w:sz w:val="20"/>
          <w:szCs w:val="20"/>
        </w:rPr>
        <w:t>No período decorrido do ano de 2022</w:t>
      </w:r>
      <w:r w:rsidRPr="005176A2">
        <w:rPr>
          <w:rFonts w:ascii="Futura Lt BT" w:hAnsi="Futura Lt BT"/>
          <w:color w:val="005CA9"/>
          <w:sz w:val="20"/>
          <w:szCs w:val="20"/>
        </w:rPr>
        <w:t xml:space="preserve"> não foi manifestada qualquer intenção de reclassificação dos títulos mantidos até o vencimento, mantendo-se o valor dos ativos em critérios compatíveis com a manutenção deles.</w:t>
      </w:r>
    </w:p>
    <w:p w14:paraId="0F44457C" w14:textId="09E2315D" w:rsidR="00C30046" w:rsidRPr="005176A2" w:rsidRDefault="00BA6EBC" w:rsidP="00C23CE6">
      <w:pPr>
        <w:pStyle w:val="PargrafodaLista"/>
        <w:numPr>
          <w:ilvl w:val="0"/>
          <w:numId w:val="31"/>
        </w:numPr>
        <w:autoSpaceDE w:val="0"/>
        <w:autoSpaceDN w:val="0"/>
        <w:spacing w:before="240" w:after="240"/>
        <w:ind w:left="709" w:hanging="284"/>
        <w:contextualSpacing w:val="0"/>
        <w:jc w:val="both"/>
        <w:rPr>
          <w:rFonts w:ascii="Futura Lt BT" w:hAnsi="Futura Lt BT"/>
          <w:b/>
          <w:color w:val="005CA9"/>
          <w:sz w:val="20"/>
          <w:szCs w:val="20"/>
        </w:rPr>
      </w:pPr>
      <w:bookmarkStart w:id="146" w:name="_Hlk62060419"/>
      <w:r w:rsidRPr="005176A2">
        <w:rPr>
          <w:rFonts w:ascii="Futura Lt BT" w:hAnsi="Futura Lt BT"/>
          <w:b/>
          <w:color w:val="005CA9"/>
          <w:sz w:val="20"/>
          <w:szCs w:val="20"/>
        </w:rPr>
        <w:t xml:space="preserve">Provisão </w:t>
      </w:r>
      <w:r w:rsidR="006B3A73" w:rsidRPr="005176A2">
        <w:rPr>
          <w:rFonts w:ascii="Futura Lt BT" w:hAnsi="Futura Lt BT"/>
          <w:b/>
          <w:color w:val="005CA9"/>
          <w:sz w:val="20"/>
          <w:szCs w:val="20"/>
        </w:rPr>
        <w:t>de</w:t>
      </w:r>
      <w:r w:rsidRPr="005176A2">
        <w:rPr>
          <w:rFonts w:ascii="Futura Lt BT" w:hAnsi="Futura Lt BT"/>
          <w:b/>
          <w:color w:val="005CA9"/>
          <w:sz w:val="20"/>
          <w:szCs w:val="20"/>
        </w:rPr>
        <w:t xml:space="preserve"> Risco de Crédito</w:t>
      </w:r>
    </w:p>
    <w:p w14:paraId="49F8CD0D" w14:textId="77777777" w:rsidR="004A47BA" w:rsidRPr="005176A2" w:rsidRDefault="004A47BA" w:rsidP="001708C7">
      <w:pPr>
        <w:pStyle w:val="PargrafodaLista"/>
        <w:autoSpaceDE w:val="0"/>
        <w:autoSpaceDN w:val="0"/>
        <w:spacing w:before="120" w:after="120"/>
        <w:ind w:left="425"/>
        <w:contextualSpacing w:val="0"/>
        <w:jc w:val="both"/>
        <w:rPr>
          <w:rFonts w:ascii="Futura Lt BT" w:hAnsi="Futura Lt BT" w:cs="Cambria Math"/>
          <w:color w:val="005CA9"/>
          <w:sz w:val="20"/>
          <w:szCs w:val="20"/>
        </w:rPr>
      </w:pPr>
      <w:r w:rsidRPr="005176A2">
        <w:rPr>
          <w:rFonts w:ascii="Futura Lt BT" w:hAnsi="Futura Lt BT" w:cs="Cambria Math"/>
          <w:color w:val="005CA9"/>
          <w:sz w:val="20"/>
          <w:szCs w:val="20"/>
        </w:rPr>
        <w:t>A CAIXA observa as diretrizes contidas nas Resoluções CMN nº 2.682/99 e nº 4.855/20, no que tange a mensuração da provisão para créditos de liquidação duvidosa, das operações que compõem a carteira de crédito, incluindo as operações realizadas no âmbito dos programas instituídos com o propósito de enfrentamento dos efeitos da pandemia da Covid-19 na economia.</w:t>
      </w:r>
    </w:p>
    <w:p w14:paraId="68DF37EC" w14:textId="14E15482" w:rsidR="00C317F7" w:rsidRPr="005176A2" w:rsidRDefault="00C317F7" w:rsidP="001708C7">
      <w:pPr>
        <w:pStyle w:val="PargrafodaLista"/>
        <w:autoSpaceDE w:val="0"/>
        <w:autoSpaceDN w:val="0"/>
        <w:spacing w:before="120" w:after="120"/>
        <w:ind w:left="425"/>
        <w:contextualSpacing w:val="0"/>
        <w:jc w:val="both"/>
        <w:rPr>
          <w:rFonts w:ascii="Futura Lt BT" w:hAnsi="Futura Lt BT" w:cs="Cambria Math"/>
          <w:color w:val="005CA9"/>
          <w:sz w:val="20"/>
          <w:szCs w:val="20"/>
        </w:rPr>
      </w:pPr>
      <w:r w:rsidRPr="005176A2">
        <w:rPr>
          <w:rFonts w:ascii="Futura Lt BT" w:hAnsi="Futura Lt BT" w:cs="Cambria Math"/>
          <w:color w:val="005CA9"/>
          <w:sz w:val="20"/>
          <w:szCs w:val="20"/>
        </w:rPr>
        <w:t xml:space="preserve">Quanto a carteira de crédito total, destaca-se as características das operações CAIXA, concentradas em operações de longo prazo, com garantias reais e com mais de 90% das operações classificadas em níveis de riscos de AA a C. </w:t>
      </w:r>
      <w:r w:rsidR="00223B3F" w:rsidRPr="005176A2">
        <w:rPr>
          <w:rFonts w:ascii="Futura Lt BT" w:hAnsi="Futura Lt BT" w:cs="Cambria Math"/>
          <w:color w:val="005CA9"/>
          <w:sz w:val="20"/>
          <w:szCs w:val="20"/>
        </w:rPr>
        <w:t xml:space="preserve">Entre os segmentos, cabe destaque para a expansão das carteiras de Crédito Rural e do segmento comercial PF, com os produtos da carteira Microfinanças e as novas contratações no âmbito da </w:t>
      </w:r>
      <w:r w:rsidR="001A1D79">
        <w:rPr>
          <w:rFonts w:ascii="Futura Lt BT" w:hAnsi="Futura Lt BT" w:cs="Cambria Math"/>
          <w:color w:val="005CA9"/>
          <w:sz w:val="20"/>
          <w:szCs w:val="20"/>
        </w:rPr>
        <w:br/>
      </w:r>
      <w:r w:rsidR="00223B3F" w:rsidRPr="005176A2">
        <w:rPr>
          <w:rFonts w:ascii="Futura Lt BT" w:hAnsi="Futura Lt BT" w:cs="Cambria Math"/>
          <w:color w:val="005CA9"/>
          <w:sz w:val="20"/>
          <w:szCs w:val="20"/>
        </w:rPr>
        <w:t>3ª fase do Pronampe, iniciadas em JUL/22.</w:t>
      </w:r>
    </w:p>
    <w:p w14:paraId="56714E85" w14:textId="3D41D537" w:rsidR="00223B3F" w:rsidRPr="005176A2" w:rsidRDefault="00223B3F" w:rsidP="006C61E2">
      <w:pPr>
        <w:pStyle w:val="PargrafodaLista"/>
        <w:autoSpaceDE w:val="0"/>
        <w:autoSpaceDN w:val="0"/>
        <w:spacing w:before="120" w:after="120"/>
        <w:ind w:left="425"/>
        <w:contextualSpacing w:val="0"/>
        <w:jc w:val="both"/>
        <w:rPr>
          <w:rFonts w:ascii="Futura Lt BT" w:hAnsi="Futura Lt BT" w:cs="Cambria Math"/>
          <w:color w:val="005CA9"/>
          <w:sz w:val="20"/>
          <w:szCs w:val="20"/>
        </w:rPr>
      </w:pPr>
      <w:r w:rsidRPr="005176A2">
        <w:rPr>
          <w:rFonts w:ascii="Futura Lt BT" w:hAnsi="Futura Lt BT" w:cs="Cambria Math"/>
          <w:color w:val="005CA9"/>
          <w:sz w:val="20"/>
          <w:szCs w:val="20"/>
        </w:rPr>
        <w:t>Ressaltamos que a CAIXA realiza monitoramento contínuo dos indicadores de risco de carteira, por meio de relatórios, periódicos, de Risco de Carteira de Crédito, que, dentre outros acompanhamentos, contemplam a cobertura de provisão, com destaque para a carteira constituída pelas operações criadas em decorrência da crise estabelecida pela pandemia da Covid-19.</w:t>
      </w:r>
    </w:p>
    <w:p w14:paraId="1EAE89F0" w14:textId="73EE6145" w:rsidR="00543B83" w:rsidRPr="005176A2" w:rsidRDefault="00C317F7" w:rsidP="00543B83">
      <w:pPr>
        <w:pStyle w:val="PargrafodaLista"/>
        <w:autoSpaceDE w:val="0"/>
        <w:autoSpaceDN w:val="0"/>
        <w:spacing w:before="120" w:after="120"/>
        <w:ind w:left="425"/>
        <w:contextualSpacing w:val="0"/>
        <w:jc w:val="both"/>
        <w:rPr>
          <w:rFonts w:ascii="Futura Lt BT" w:hAnsi="Futura Lt BT" w:cs="Cambria Math"/>
          <w:color w:val="005CA9"/>
          <w:sz w:val="20"/>
          <w:szCs w:val="20"/>
        </w:rPr>
      </w:pPr>
      <w:r w:rsidRPr="005176A2">
        <w:rPr>
          <w:rFonts w:ascii="Futura Lt BT" w:hAnsi="Futura Lt BT" w:cs="Cambria Math"/>
          <w:color w:val="005CA9"/>
          <w:sz w:val="20"/>
          <w:szCs w:val="20"/>
        </w:rPr>
        <w:t>Ainda, destacamos que é realizado monitoramento mensal específico com o objetivo de acompanhar a gestão da provisão dos devedores duvidosos, com reporte à Alta Administração.</w:t>
      </w:r>
    </w:p>
    <w:bookmarkEnd w:id="143"/>
    <w:bookmarkEnd w:id="144"/>
    <w:bookmarkEnd w:id="146"/>
    <w:p w14:paraId="4C47D1D4" w14:textId="4043F815" w:rsidR="00B34EA9" w:rsidRPr="005176A2" w:rsidRDefault="00B34EA9" w:rsidP="00B34EA9">
      <w:pPr>
        <w:spacing w:before="240" w:after="240"/>
        <w:ind w:left="425" w:hanging="425"/>
        <w:jc w:val="both"/>
        <w:rPr>
          <w:rFonts w:ascii="Futura Lt BT" w:hAnsi="Futura Lt BT"/>
          <w:b/>
          <w:color w:val="005CA9"/>
          <w:sz w:val="20"/>
          <w:szCs w:val="20"/>
        </w:rPr>
      </w:pPr>
      <w:r w:rsidRPr="005176A2">
        <w:rPr>
          <w:rFonts w:ascii="Futura Lt BT" w:hAnsi="Futura Lt BT"/>
          <w:b/>
          <w:color w:val="005CA9"/>
          <w:sz w:val="20"/>
          <w:szCs w:val="20"/>
        </w:rPr>
        <w:t>(</w:t>
      </w:r>
      <w:r w:rsidR="005954D3" w:rsidRPr="005176A2">
        <w:rPr>
          <w:rFonts w:ascii="Futura Lt BT" w:hAnsi="Futura Lt BT"/>
          <w:b/>
          <w:color w:val="005CA9"/>
          <w:sz w:val="20"/>
          <w:szCs w:val="20"/>
        </w:rPr>
        <w:t>c</w:t>
      </w:r>
      <w:r w:rsidRPr="005176A2">
        <w:rPr>
          <w:rFonts w:ascii="Futura Lt BT" w:hAnsi="Futura Lt BT"/>
          <w:b/>
          <w:color w:val="005CA9"/>
          <w:sz w:val="20"/>
          <w:szCs w:val="20"/>
        </w:rPr>
        <w:t>)</w:t>
      </w:r>
      <w:r w:rsidRPr="005176A2">
        <w:rPr>
          <w:rFonts w:ascii="Futura Lt BT" w:hAnsi="Futura Lt BT"/>
          <w:b/>
          <w:color w:val="005CA9"/>
          <w:sz w:val="20"/>
          <w:szCs w:val="20"/>
        </w:rPr>
        <w:tab/>
        <w:t>Normas a serem aplicadas a partir de janeiro de 2025</w:t>
      </w:r>
    </w:p>
    <w:p w14:paraId="50FD275E" w14:textId="6F60123E" w:rsidR="00B34EA9" w:rsidRPr="005176A2" w:rsidRDefault="00B34EA9" w:rsidP="00B34EA9">
      <w:pPr>
        <w:spacing w:before="120" w:after="120"/>
        <w:jc w:val="both"/>
        <w:rPr>
          <w:rFonts w:ascii="Futura Lt BT" w:hAnsi="Futura Lt BT"/>
          <w:color w:val="005CA9"/>
          <w:sz w:val="20"/>
          <w:szCs w:val="20"/>
        </w:rPr>
      </w:pPr>
      <w:r w:rsidRPr="005176A2">
        <w:rPr>
          <w:rFonts w:ascii="Futura Lt BT" w:hAnsi="Futura Lt BT"/>
          <w:color w:val="005CA9"/>
          <w:sz w:val="20"/>
          <w:szCs w:val="20"/>
        </w:rPr>
        <w:t>Na Resolução CMN nº 4.966/2021</w:t>
      </w:r>
      <w:r w:rsidR="00831FB8" w:rsidRPr="005176A2">
        <w:rPr>
          <w:rFonts w:ascii="Futura Lt BT" w:hAnsi="Futura Lt BT"/>
          <w:color w:val="005CA9"/>
          <w:sz w:val="20"/>
          <w:szCs w:val="20"/>
        </w:rPr>
        <w:t xml:space="preserve"> </w:t>
      </w:r>
      <w:r w:rsidRPr="005176A2">
        <w:rPr>
          <w:rFonts w:ascii="Futura Lt BT" w:hAnsi="Futura Lt BT"/>
          <w:color w:val="005CA9"/>
          <w:sz w:val="20"/>
          <w:szCs w:val="20"/>
        </w:rPr>
        <w:t>o BACEN dispõe sobre os conceitos e os critérios contábeis aplicáveis a instrumentos financeiros, bem como para a designação e o reconhecimento das relações de proteção (contabilidade de hedge). A norma busca a convergência ao padrão internacional previsto no IFRS 9. Os impactos decorrentes da implementação da norma estão sob análise da CAIXA.</w:t>
      </w:r>
    </w:p>
    <w:p w14:paraId="68BADE71" w14:textId="491252EF" w:rsidR="00B34EA9" w:rsidRPr="005176A2" w:rsidRDefault="00831FB8" w:rsidP="00B34EA9">
      <w:pPr>
        <w:spacing w:before="120" w:after="120"/>
        <w:jc w:val="both"/>
        <w:rPr>
          <w:rFonts w:ascii="Futura Lt BT" w:hAnsi="Futura Lt BT"/>
          <w:color w:val="005CA9"/>
          <w:sz w:val="20"/>
          <w:szCs w:val="20"/>
        </w:rPr>
      </w:pPr>
      <w:r w:rsidRPr="005176A2">
        <w:rPr>
          <w:rFonts w:ascii="Futura Lt BT" w:hAnsi="Futura Lt BT"/>
          <w:color w:val="005CA9"/>
          <w:sz w:val="20"/>
          <w:szCs w:val="20"/>
        </w:rPr>
        <w:t>A Resolução CMN nº 4.975/2021 dispõe sobre os critérios contábeis aplicáveis às operações de arrendamento mercantil pelas instituições financeiras e demais instituições autorizadas a funcionar pelo Banco Central do Brasil. Os impactos decorrentes da implementação da norma estão sob análise na CAIXA</w:t>
      </w:r>
      <w:r w:rsidR="00B34EA9" w:rsidRPr="005176A2">
        <w:rPr>
          <w:rFonts w:ascii="Futura Lt BT" w:hAnsi="Futura Lt BT"/>
          <w:color w:val="005CA9"/>
          <w:sz w:val="20"/>
          <w:szCs w:val="20"/>
        </w:rPr>
        <w:t>.</w:t>
      </w:r>
      <w:r w:rsidR="00DD6226" w:rsidRPr="005176A2">
        <w:rPr>
          <w:rFonts w:ascii="Futura Lt BT" w:hAnsi="Futura Lt BT"/>
          <w:color w:val="005CA9"/>
          <w:sz w:val="20"/>
          <w:szCs w:val="20"/>
        </w:rPr>
        <w:br w:type="page"/>
      </w:r>
    </w:p>
    <w:p w14:paraId="5D4938DD" w14:textId="0C882EE7" w:rsidR="008E38B6" w:rsidRPr="005176A2" w:rsidRDefault="00926F02" w:rsidP="00CD4053">
      <w:pPr>
        <w:pStyle w:val="Ttulo1"/>
      </w:pPr>
      <w:bookmarkStart w:id="147" w:name="_Toc118812239"/>
      <w:r w:rsidRPr="005176A2">
        <w:lastRenderedPageBreak/>
        <w:t xml:space="preserve">Nota 36 </w:t>
      </w:r>
      <w:r w:rsidR="008F4736" w:rsidRPr="005176A2">
        <w:t>–</w:t>
      </w:r>
      <w:r w:rsidRPr="005176A2">
        <w:t xml:space="preserve"> </w:t>
      </w:r>
      <w:r w:rsidR="008E38B6" w:rsidRPr="005176A2">
        <w:t>Evento</w:t>
      </w:r>
      <w:r w:rsidR="00997D19" w:rsidRPr="005176A2">
        <w:t>s</w:t>
      </w:r>
      <w:r w:rsidR="008E38B6" w:rsidRPr="005176A2">
        <w:t xml:space="preserve"> </w:t>
      </w:r>
      <w:r w:rsidR="00361F96" w:rsidRPr="005176A2">
        <w:t>s</w:t>
      </w:r>
      <w:r w:rsidR="008E38B6" w:rsidRPr="005176A2">
        <w:t>ubsequente</w:t>
      </w:r>
      <w:r w:rsidR="00361F96" w:rsidRPr="005176A2">
        <w:t>s</w:t>
      </w:r>
      <w:bookmarkEnd w:id="147"/>
    </w:p>
    <w:p w14:paraId="1C6E952E" w14:textId="60FEE6D7" w:rsidR="00DD6226" w:rsidRPr="005176A2" w:rsidRDefault="00DD6226" w:rsidP="00DD6226">
      <w:pPr>
        <w:spacing w:before="240" w:after="240"/>
        <w:ind w:left="425" w:hanging="425"/>
        <w:jc w:val="both"/>
        <w:rPr>
          <w:rFonts w:ascii="Futura Lt BT" w:hAnsi="Futura Lt BT"/>
          <w:b/>
          <w:color w:val="005CA9"/>
          <w:sz w:val="20"/>
          <w:szCs w:val="20"/>
        </w:rPr>
      </w:pPr>
      <w:r w:rsidRPr="005176A2">
        <w:rPr>
          <w:rFonts w:ascii="Futura Lt BT" w:hAnsi="Futura Lt BT"/>
          <w:b/>
          <w:color w:val="005CA9"/>
          <w:sz w:val="20"/>
          <w:szCs w:val="20"/>
        </w:rPr>
        <w:t>(a)</w:t>
      </w:r>
      <w:r w:rsidRPr="005176A2">
        <w:rPr>
          <w:rFonts w:ascii="Futura Lt BT" w:hAnsi="Futura Lt BT"/>
          <w:b/>
          <w:color w:val="005CA9"/>
          <w:sz w:val="20"/>
          <w:szCs w:val="20"/>
        </w:rPr>
        <w:tab/>
        <w:t>Quitação de Instrumento híbrido de capital e dívida</w:t>
      </w:r>
    </w:p>
    <w:p w14:paraId="6DFDBE53" w14:textId="5487D240" w:rsidR="00C24044" w:rsidRPr="005176A2" w:rsidRDefault="00042CB9" w:rsidP="00042CB9">
      <w:pPr>
        <w:jc w:val="both"/>
        <w:rPr>
          <w:rFonts w:ascii="Futura Lt BT" w:hAnsi="Futura Lt BT"/>
          <w:color w:val="005CA9"/>
          <w:sz w:val="20"/>
          <w:szCs w:val="20"/>
        </w:rPr>
      </w:pPr>
      <w:r w:rsidRPr="005176A2">
        <w:rPr>
          <w:rFonts w:ascii="Futura Lt BT" w:hAnsi="Futura Lt BT"/>
          <w:color w:val="005CA9"/>
          <w:sz w:val="20"/>
          <w:szCs w:val="20"/>
        </w:rPr>
        <w:t>Em 17/10/2022, a Secretaria do Tesouro Nacional e a CAIXA assinaram termo de quitação do Instrumento Híbrido de Capital e Dívida relativo ao contrato nº 504/PGFN/CAF, que havia sido pago em duas parcelas desembolsadas em 12/07/2019 e 27/12/2019, para o qual restou pendente controvérsia relativa ao pagamento de juros remuneratórios pro rata temporis e atualização de saldo devedor entre 1º de janeiro de 2019 e a data das respectivas amortizações. O termo assinado conferiu quitação mútua ampla, irrestrita e irrevogável de todos e quaisquer créditos ou débitos entre as partes decorrentes do referido contrato,</w:t>
      </w:r>
      <w:r w:rsidR="00EE640E" w:rsidRPr="005176A2">
        <w:rPr>
          <w:rFonts w:ascii="Futura Lt BT" w:hAnsi="Futura Lt BT"/>
          <w:color w:val="005CA9"/>
          <w:sz w:val="20"/>
          <w:szCs w:val="20"/>
        </w:rPr>
        <w:t xml:space="preserve"> e concretiza </w:t>
      </w:r>
      <w:r w:rsidR="005E01B4" w:rsidRPr="005176A2">
        <w:rPr>
          <w:rFonts w:ascii="Futura Lt BT" w:hAnsi="Futura Lt BT"/>
          <w:color w:val="005CA9"/>
          <w:sz w:val="20"/>
          <w:szCs w:val="20"/>
        </w:rPr>
        <w:t xml:space="preserve">as </w:t>
      </w:r>
      <w:r w:rsidR="00EE640E" w:rsidRPr="005176A2">
        <w:rPr>
          <w:rFonts w:ascii="Futura Lt BT" w:hAnsi="Futura Lt BT"/>
          <w:color w:val="005CA9"/>
          <w:sz w:val="20"/>
          <w:szCs w:val="20"/>
        </w:rPr>
        <w:t>tratativas ocorridas no curso do mês de setembro</w:t>
      </w:r>
      <w:r w:rsidR="005E01B4" w:rsidRPr="005176A2">
        <w:rPr>
          <w:rFonts w:ascii="Futura Lt BT" w:hAnsi="Futura Lt BT"/>
          <w:color w:val="005CA9"/>
          <w:sz w:val="20"/>
          <w:szCs w:val="20"/>
        </w:rPr>
        <w:t xml:space="preserve"> de 2022</w:t>
      </w:r>
      <w:r w:rsidR="00D86BB3" w:rsidRPr="005176A2">
        <w:rPr>
          <w:rFonts w:ascii="Futura Lt BT" w:hAnsi="Futura Lt BT"/>
          <w:color w:val="005CA9"/>
          <w:sz w:val="20"/>
          <w:szCs w:val="20"/>
        </w:rPr>
        <w:t>, configurando-se como evento subsequente que confirma que a CAIXA não tinha obrigação presente ao final do período</w:t>
      </w:r>
      <w:r w:rsidR="00DE4BFD" w:rsidRPr="005176A2">
        <w:rPr>
          <w:rFonts w:ascii="Futura Lt BT" w:hAnsi="Futura Lt BT"/>
          <w:color w:val="005CA9"/>
          <w:sz w:val="20"/>
          <w:szCs w:val="20"/>
        </w:rPr>
        <w:t xml:space="preserve"> reportado,</w:t>
      </w:r>
      <w:r w:rsidRPr="005176A2">
        <w:rPr>
          <w:rFonts w:ascii="Futura Lt BT" w:hAnsi="Futura Lt BT"/>
          <w:color w:val="005CA9"/>
          <w:sz w:val="20"/>
          <w:szCs w:val="20"/>
        </w:rPr>
        <w:t xml:space="preserve"> sendo efetuado</w:t>
      </w:r>
      <w:r w:rsidR="004049ED" w:rsidRPr="005176A2">
        <w:rPr>
          <w:rFonts w:ascii="Futura Lt BT" w:hAnsi="Futura Lt BT"/>
          <w:color w:val="005CA9"/>
          <w:sz w:val="20"/>
          <w:szCs w:val="20"/>
        </w:rPr>
        <w:t>, portanto,</w:t>
      </w:r>
      <w:r w:rsidRPr="005176A2">
        <w:rPr>
          <w:rFonts w:ascii="Futura Lt BT" w:hAnsi="Futura Lt BT"/>
          <w:color w:val="005CA9"/>
          <w:sz w:val="20"/>
          <w:szCs w:val="20"/>
        </w:rPr>
        <w:t xml:space="preserve"> o desreconhecimento de atualização monetária e juros incorporados ao passivo, com impacto líquido de tributos de R$ 1.109.612 mil nas demonstrações contábeis individuais e R$ 459.816 mil nas demonstrações contábeis consolidadas.</w:t>
      </w:r>
    </w:p>
    <w:p w14:paraId="4A753BA1" w14:textId="46B9B45D" w:rsidR="00651771" w:rsidRPr="005176A2" w:rsidRDefault="00651771" w:rsidP="007F636A">
      <w:pPr>
        <w:rPr>
          <w:rFonts w:ascii="Futura Lt BT" w:hAnsi="Futura Lt BT"/>
          <w:color w:val="005CA9"/>
        </w:rPr>
      </w:pPr>
      <w:r w:rsidRPr="005176A2">
        <w:rPr>
          <w:rFonts w:ascii="Futura Lt BT" w:hAnsi="Futura Lt BT"/>
          <w:color w:val="005CA9"/>
        </w:rPr>
        <w:br w:type="page"/>
      </w:r>
    </w:p>
    <w:p w14:paraId="00C3430A" w14:textId="77777777" w:rsidR="00123323" w:rsidRPr="005176A2" w:rsidRDefault="00123323" w:rsidP="00123323">
      <w:pPr>
        <w:autoSpaceDE w:val="0"/>
        <w:autoSpaceDN w:val="0"/>
        <w:jc w:val="both"/>
        <w:rPr>
          <w:rFonts w:ascii="Futura Lt BT" w:hAnsi="Futura Lt BT"/>
          <w:color w:val="005CA9"/>
          <w:sz w:val="20"/>
          <w:szCs w:val="20"/>
        </w:rPr>
      </w:pPr>
    </w:p>
    <w:p w14:paraId="55110523" w14:textId="08FEF09A" w:rsidR="00F6722D" w:rsidRPr="005176A2" w:rsidRDefault="00F6722D" w:rsidP="009A006C">
      <w:pPr>
        <w:ind w:left="425" w:hanging="425"/>
        <w:rPr>
          <w:rFonts w:ascii="Futura Lt BT" w:hAnsi="Futura Lt BT"/>
          <w:color w:val="005CA9"/>
          <w:sz w:val="16"/>
          <w:szCs w:val="16"/>
        </w:rPr>
      </w:pPr>
    </w:p>
    <w:p w14:paraId="3760F21A" w14:textId="1D34A517" w:rsidR="00F6722D" w:rsidRPr="005176A2" w:rsidRDefault="00F6722D" w:rsidP="009A006C">
      <w:pPr>
        <w:ind w:left="425" w:hanging="425"/>
        <w:rPr>
          <w:rFonts w:ascii="Futura Lt BT" w:hAnsi="Futura Lt BT"/>
          <w:color w:val="005CA9"/>
          <w:sz w:val="16"/>
          <w:szCs w:val="16"/>
        </w:rPr>
      </w:pPr>
    </w:p>
    <w:p w14:paraId="112BB7ED" w14:textId="77777777" w:rsidR="00F6722D" w:rsidRPr="005176A2"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208D9709" w14:textId="77777777" w:rsidR="00F6722D" w:rsidRPr="005176A2"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4ABD01FE" w14:textId="2DFFACD1" w:rsidR="00F6722D" w:rsidRPr="005176A2" w:rsidRDefault="0070645E"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5176A2">
        <w:rPr>
          <w:rFonts w:ascii="Futura Lt BT" w:hAnsi="Futura Lt BT"/>
          <w:color w:val="005CA9"/>
          <w:sz w:val="20"/>
          <w:szCs w:val="20"/>
        </w:rPr>
        <w:t>Daniella Marques Consentino</w:t>
      </w:r>
    </w:p>
    <w:p w14:paraId="50A163AC" w14:textId="77777777" w:rsidR="00F6722D" w:rsidRPr="005176A2"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bookmarkStart w:id="148" w:name="_Hlk48230001"/>
      <w:r w:rsidRPr="005176A2">
        <w:rPr>
          <w:rFonts w:ascii="Futura Lt BT" w:hAnsi="Futura Lt BT"/>
          <w:color w:val="005CA9"/>
          <w:sz w:val="20"/>
          <w:szCs w:val="20"/>
        </w:rPr>
        <w:t>Presidente</w:t>
      </w:r>
    </w:p>
    <w:p w14:paraId="5A79A45C" w14:textId="77777777" w:rsidR="00F6722D" w:rsidRPr="005176A2"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07A34653" w14:textId="77777777" w:rsidR="00F6722D" w:rsidRPr="005176A2"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1DCD9D05" w14:textId="77777777" w:rsidR="00F6722D" w:rsidRPr="005176A2"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740D8B80" w14:textId="56C98FDC" w:rsidR="00F6722D" w:rsidRPr="005176A2"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1C55EEDA" w14:textId="37F8C371" w:rsidR="00C62652" w:rsidRPr="005176A2" w:rsidRDefault="00330E59" w:rsidP="00C62652">
      <w:pPr>
        <w:tabs>
          <w:tab w:val="left" w:pos="4921"/>
          <w:tab w:val="decimal" w:pos="8948"/>
        </w:tabs>
        <w:suppressAutoHyphens/>
        <w:autoSpaceDE w:val="0"/>
        <w:autoSpaceDN w:val="0"/>
        <w:adjustRightInd w:val="0"/>
        <w:jc w:val="both"/>
        <w:rPr>
          <w:rFonts w:ascii="Futura Lt BT" w:hAnsi="Futura Lt BT"/>
          <w:color w:val="005CA9"/>
          <w:sz w:val="20"/>
          <w:szCs w:val="20"/>
        </w:rPr>
      </w:pPr>
      <w:r w:rsidRPr="005176A2">
        <w:rPr>
          <w:rFonts w:ascii="Futura Lt BT" w:hAnsi="Futura Lt BT"/>
          <w:color w:val="005CA9"/>
          <w:sz w:val="20"/>
          <w:szCs w:val="20"/>
        </w:rPr>
        <w:t>Alexandre Oliveira Mota</w:t>
      </w:r>
      <w:r w:rsidR="00B3489E" w:rsidRPr="005176A2">
        <w:rPr>
          <w:rFonts w:ascii="Futura Lt BT" w:hAnsi="Futura Lt BT"/>
          <w:color w:val="005CA9"/>
          <w:sz w:val="20"/>
          <w:szCs w:val="20"/>
        </w:rPr>
        <w:tab/>
      </w:r>
      <w:r w:rsidR="008B2E95">
        <w:rPr>
          <w:rFonts w:ascii="Futura Lt BT" w:hAnsi="Futura Lt BT"/>
          <w:color w:val="005CA9"/>
          <w:sz w:val="20"/>
          <w:szCs w:val="20"/>
        </w:rPr>
        <w:t xml:space="preserve">Bruno </w:t>
      </w:r>
      <w:r w:rsidR="00DD6249">
        <w:rPr>
          <w:rFonts w:ascii="Futura Lt BT" w:hAnsi="Futura Lt BT"/>
          <w:color w:val="005CA9"/>
          <w:sz w:val="20"/>
          <w:szCs w:val="20"/>
        </w:rPr>
        <w:t>Silva da Silveira</w:t>
      </w:r>
    </w:p>
    <w:p w14:paraId="27B8DBA4" w14:textId="78328533" w:rsidR="00C62652" w:rsidRPr="005176A2" w:rsidRDefault="00C62652" w:rsidP="00C62652">
      <w:pPr>
        <w:tabs>
          <w:tab w:val="left" w:pos="4921"/>
          <w:tab w:val="decimal" w:pos="8948"/>
        </w:tabs>
        <w:suppressAutoHyphens/>
        <w:autoSpaceDE w:val="0"/>
        <w:autoSpaceDN w:val="0"/>
        <w:adjustRightInd w:val="0"/>
        <w:jc w:val="both"/>
        <w:rPr>
          <w:rFonts w:ascii="Futura Lt BT" w:hAnsi="Futura Lt BT"/>
          <w:color w:val="005CA9"/>
          <w:sz w:val="20"/>
          <w:szCs w:val="20"/>
        </w:rPr>
      </w:pPr>
      <w:r w:rsidRPr="005176A2">
        <w:rPr>
          <w:rFonts w:ascii="Futura Lt BT" w:hAnsi="Futura Lt BT"/>
          <w:color w:val="005CA9"/>
          <w:sz w:val="20"/>
          <w:szCs w:val="20"/>
        </w:rPr>
        <w:t>Vice-presidente</w:t>
      </w:r>
      <w:r w:rsidRPr="005176A2">
        <w:rPr>
          <w:rFonts w:ascii="Futura Lt BT" w:hAnsi="Futura Lt BT"/>
          <w:color w:val="005CA9"/>
          <w:sz w:val="20"/>
          <w:szCs w:val="20"/>
        </w:rPr>
        <w:tab/>
        <w:t>Vice-presidente</w:t>
      </w:r>
      <w:r w:rsidR="00A8411F">
        <w:rPr>
          <w:rFonts w:ascii="Futura Lt BT" w:hAnsi="Futura Lt BT"/>
          <w:color w:val="005CA9"/>
          <w:sz w:val="20"/>
          <w:szCs w:val="20"/>
        </w:rPr>
        <w:t xml:space="preserve"> em exercício</w:t>
      </w:r>
    </w:p>
    <w:p w14:paraId="0DA0C524" w14:textId="6BB79DDD" w:rsidR="00C62652" w:rsidRPr="005176A2" w:rsidRDefault="00C62652"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7E30126E" w14:textId="153FFC93" w:rsidR="00C62652" w:rsidRPr="005176A2" w:rsidRDefault="00C62652"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52C95B8F" w14:textId="11CA53B8" w:rsidR="00C62652" w:rsidRPr="005176A2" w:rsidRDefault="00C62652"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19FA7A5C" w14:textId="77777777" w:rsidR="00C62652" w:rsidRPr="005176A2" w:rsidRDefault="00C62652"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553DD10A" w14:textId="483C12A6" w:rsidR="00994FAB" w:rsidRPr="00066318" w:rsidRDefault="00DD6249" w:rsidP="00994FAB">
      <w:pPr>
        <w:tabs>
          <w:tab w:val="left" w:pos="4921"/>
          <w:tab w:val="decimal" w:pos="8948"/>
        </w:tabs>
        <w:suppressAutoHyphens/>
        <w:autoSpaceDE w:val="0"/>
        <w:autoSpaceDN w:val="0"/>
        <w:adjustRightInd w:val="0"/>
        <w:jc w:val="both"/>
        <w:rPr>
          <w:rFonts w:ascii="Futura Lt BT" w:hAnsi="Futura Lt BT"/>
          <w:color w:val="005CA9"/>
          <w:sz w:val="20"/>
          <w:szCs w:val="20"/>
        </w:rPr>
      </w:pPr>
      <w:r w:rsidRPr="00066318">
        <w:rPr>
          <w:rFonts w:ascii="Futura Lt BT" w:hAnsi="Futura Lt BT"/>
          <w:color w:val="005CA9"/>
          <w:sz w:val="20"/>
          <w:szCs w:val="20"/>
        </w:rPr>
        <w:t>Danielle Santos de Souza Calazans</w:t>
      </w:r>
      <w:r w:rsidR="00B3489E" w:rsidRPr="005176A2">
        <w:rPr>
          <w:rFonts w:ascii="Futura Lt BT" w:hAnsi="Futura Lt BT"/>
          <w:color w:val="005CA9"/>
          <w:sz w:val="20"/>
          <w:szCs w:val="20"/>
        </w:rPr>
        <w:tab/>
      </w:r>
      <w:r w:rsidRPr="00066318">
        <w:rPr>
          <w:rFonts w:ascii="Futura Lt BT" w:hAnsi="Futura Lt BT"/>
          <w:color w:val="005CA9"/>
          <w:sz w:val="20"/>
          <w:szCs w:val="20"/>
        </w:rPr>
        <w:t>Henriete Alexandra Sartori Bernab</w:t>
      </w:r>
      <w:r w:rsidR="006A4E29">
        <w:rPr>
          <w:rFonts w:ascii="Futura Lt BT" w:hAnsi="Futura Lt BT"/>
          <w:color w:val="005CA9"/>
          <w:sz w:val="20"/>
          <w:szCs w:val="20"/>
        </w:rPr>
        <w:t>é</w:t>
      </w:r>
    </w:p>
    <w:p w14:paraId="0DF97AA5" w14:textId="24F36CBE" w:rsidR="00F6722D" w:rsidRPr="005176A2"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5176A2">
        <w:rPr>
          <w:rFonts w:ascii="Futura Lt BT" w:hAnsi="Futura Lt BT"/>
          <w:color w:val="005CA9"/>
          <w:sz w:val="20"/>
          <w:szCs w:val="20"/>
        </w:rPr>
        <w:t>Vice-president</w:t>
      </w:r>
      <w:r w:rsidR="006813F1" w:rsidRPr="005176A2">
        <w:rPr>
          <w:rFonts w:ascii="Futura Lt BT" w:hAnsi="Futura Lt BT"/>
          <w:color w:val="005CA9"/>
          <w:sz w:val="20"/>
          <w:szCs w:val="20"/>
        </w:rPr>
        <w:t>e</w:t>
      </w:r>
      <w:r w:rsidRPr="005176A2">
        <w:rPr>
          <w:rFonts w:ascii="Futura Lt BT" w:hAnsi="Futura Lt BT"/>
          <w:color w:val="005CA9"/>
          <w:sz w:val="20"/>
          <w:szCs w:val="20"/>
        </w:rPr>
        <w:tab/>
        <w:t>Vice-presidente</w:t>
      </w:r>
    </w:p>
    <w:p w14:paraId="36E2BA19" w14:textId="77777777" w:rsidR="00F6722D" w:rsidRPr="005176A2"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330A26BA" w14:textId="77777777" w:rsidR="00F6722D" w:rsidRPr="005176A2" w:rsidRDefault="00F6722D" w:rsidP="00F6722D">
      <w:pPr>
        <w:tabs>
          <w:tab w:val="left" w:pos="4962"/>
        </w:tabs>
        <w:suppressAutoHyphens/>
        <w:autoSpaceDE w:val="0"/>
        <w:autoSpaceDN w:val="0"/>
        <w:adjustRightInd w:val="0"/>
        <w:jc w:val="both"/>
        <w:rPr>
          <w:rFonts w:ascii="Futura Lt BT" w:hAnsi="Futura Lt BT"/>
          <w:color w:val="005CA9"/>
          <w:sz w:val="20"/>
          <w:szCs w:val="20"/>
        </w:rPr>
      </w:pPr>
    </w:p>
    <w:p w14:paraId="277C78A6" w14:textId="77777777" w:rsidR="00F6722D" w:rsidRPr="005176A2" w:rsidRDefault="00F6722D" w:rsidP="00F6722D">
      <w:pPr>
        <w:tabs>
          <w:tab w:val="left" w:pos="4962"/>
        </w:tabs>
        <w:suppressAutoHyphens/>
        <w:autoSpaceDE w:val="0"/>
        <w:autoSpaceDN w:val="0"/>
        <w:adjustRightInd w:val="0"/>
        <w:jc w:val="both"/>
        <w:rPr>
          <w:rFonts w:ascii="Futura Lt BT" w:hAnsi="Futura Lt BT"/>
          <w:color w:val="005CA9"/>
          <w:sz w:val="20"/>
          <w:szCs w:val="20"/>
        </w:rPr>
      </w:pPr>
    </w:p>
    <w:p w14:paraId="6D2D524B" w14:textId="77777777" w:rsidR="00F6722D" w:rsidRPr="005176A2" w:rsidRDefault="00F6722D" w:rsidP="00F6722D">
      <w:pPr>
        <w:tabs>
          <w:tab w:val="left" w:pos="4962"/>
        </w:tabs>
        <w:suppressAutoHyphens/>
        <w:autoSpaceDE w:val="0"/>
        <w:autoSpaceDN w:val="0"/>
        <w:adjustRightInd w:val="0"/>
        <w:jc w:val="both"/>
        <w:rPr>
          <w:rFonts w:ascii="Futura Lt BT" w:hAnsi="Futura Lt BT"/>
          <w:color w:val="005CA9"/>
          <w:sz w:val="20"/>
          <w:szCs w:val="20"/>
        </w:rPr>
      </w:pPr>
    </w:p>
    <w:p w14:paraId="4BF03DC4" w14:textId="7F10F6A7" w:rsidR="00B3489E" w:rsidRPr="005176A2" w:rsidRDefault="00BF34AA" w:rsidP="00B3489E">
      <w:pPr>
        <w:tabs>
          <w:tab w:val="left" w:pos="4921"/>
          <w:tab w:val="decimal" w:pos="8948"/>
        </w:tabs>
        <w:suppressAutoHyphens/>
        <w:autoSpaceDE w:val="0"/>
        <w:autoSpaceDN w:val="0"/>
        <w:adjustRightInd w:val="0"/>
        <w:jc w:val="both"/>
        <w:rPr>
          <w:rFonts w:ascii="Futura Lt BT" w:hAnsi="Futura Lt BT"/>
          <w:color w:val="005CA9"/>
          <w:sz w:val="20"/>
          <w:szCs w:val="20"/>
        </w:rPr>
      </w:pPr>
      <w:r>
        <w:rPr>
          <w:rFonts w:ascii="Futura Lt BT" w:hAnsi="Futura Lt BT"/>
          <w:color w:val="005CA9"/>
          <w:sz w:val="20"/>
          <w:szCs w:val="20"/>
        </w:rPr>
        <w:t>Matheus Neves Sinibaldi</w:t>
      </w:r>
      <w:r w:rsidR="00B3489E" w:rsidRPr="005176A2">
        <w:rPr>
          <w:rFonts w:ascii="Futura Lt BT" w:hAnsi="Futura Lt BT"/>
          <w:color w:val="005CA9"/>
          <w:sz w:val="20"/>
          <w:szCs w:val="20"/>
        </w:rPr>
        <w:tab/>
      </w:r>
      <w:r>
        <w:rPr>
          <w:rFonts w:ascii="Futura Lt BT" w:hAnsi="Futura Lt BT"/>
          <w:color w:val="005CA9"/>
          <w:sz w:val="20"/>
          <w:szCs w:val="20"/>
        </w:rPr>
        <w:t>Monica dos Santos Monteiro</w:t>
      </w:r>
    </w:p>
    <w:p w14:paraId="5A7E760C" w14:textId="2B8244BD" w:rsidR="00B3489E" w:rsidRPr="005176A2" w:rsidRDefault="00B3489E" w:rsidP="00B3489E">
      <w:pPr>
        <w:tabs>
          <w:tab w:val="left" w:pos="4921"/>
          <w:tab w:val="decimal" w:pos="8948"/>
        </w:tabs>
        <w:suppressAutoHyphens/>
        <w:autoSpaceDE w:val="0"/>
        <w:autoSpaceDN w:val="0"/>
        <w:adjustRightInd w:val="0"/>
        <w:jc w:val="both"/>
        <w:rPr>
          <w:rFonts w:ascii="Futura Lt BT" w:hAnsi="Futura Lt BT"/>
          <w:color w:val="005CA9"/>
          <w:sz w:val="20"/>
          <w:szCs w:val="20"/>
        </w:rPr>
      </w:pPr>
      <w:r w:rsidRPr="005176A2">
        <w:rPr>
          <w:rFonts w:ascii="Futura Lt BT" w:hAnsi="Futura Lt BT"/>
          <w:color w:val="005CA9"/>
          <w:sz w:val="20"/>
          <w:szCs w:val="20"/>
        </w:rPr>
        <w:t>Vice-presidente</w:t>
      </w:r>
      <w:r w:rsidR="00E46369">
        <w:rPr>
          <w:rFonts w:ascii="Futura Lt BT" w:hAnsi="Futura Lt BT"/>
          <w:color w:val="005CA9"/>
          <w:sz w:val="20"/>
          <w:szCs w:val="20"/>
        </w:rPr>
        <w:t xml:space="preserve"> em exercício</w:t>
      </w:r>
      <w:r w:rsidRPr="005176A2">
        <w:rPr>
          <w:rFonts w:ascii="Futura Lt BT" w:hAnsi="Futura Lt BT"/>
          <w:color w:val="005CA9"/>
          <w:sz w:val="20"/>
          <w:szCs w:val="20"/>
        </w:rPr>
        <w:tab/>
        <w:t>Vice-presidente</w:t>
      </w:r>
    </w:p>
    <w:p w14:paraId="40838F23" w14:textId="77777777" w:rsidR="00B3489E" w:rsidRPr="005176A2" w:rsidRDefault="00B3489E" w:rsidP="00B3489E">
      <w:pPr>
        <w:tabs>
          <w:tab w:val="left" w:pos="4921"/>
          <w:tab w:val="decimal" w:pos="8948"/>
        </w:tabs>
        <w:suppressAutoHyphens/>
        <w:autoSpaceDE w:val="0"/>
        <w:autoSpaceDN w:val="0"/>
        <w:adjustRightInd w:val="0"/>
        <w:jc w:val="both"/>
        <w:rPr>
          <w:rFonts w:ascii="Futura Lt BT" w:hAnsi="Futura Lt BT"/>
          <w:color w:val="005CA9"/>
          <w:sz w:val="20"/>
          <w:szCs w:val="20"/>
        </w:rPr>
      </w:pPr>
    </w:p>
    <w:p w14:paraId="12171752" w14:textId="77777777" w:rsidR="00B3489E" w:rsidRPr="005176A2" w:rsidRDefault="00B3489E" w:rsidP="00B3489E">
      <w:pPr>
        <w:tabs>
          <w:tab w:val="left" w:pos="4921"/>
          <w:tab w:val="decimal" w:pos="8948"/>
        </w:tabs>
        <w:suppressAutoHyphens/>
        <w:autoSpaceDE w:val="0"/>
        <w:autoSpaceDN w:val="0"/>
        <w:adjustRightInd w:val="0"/>
        <w:jc w:val="both"/>
        <w:rPr>
          <w:rFonts w:ascii="Futura Lt BT" w:hAnsi="Futura Lt BT"/>
          <w:color w:val="005CA9"/>
          <w:sz w:val="20"/>
          <w:szCs w:val="20"/>
        </w:rPr>
      </w:pPr>
    </w:p>
    <w:p w14:paraId="1AE663F5" w14:textId="77777777" w:rsidR="00B3489E" w:rsidRPr="005176A2" w:rsidRDefault="00B3489E" w:rsidP="00B3489E">
      <w:pPr>
        <w:suppressAutoHyphens/>
        <w:autoSpaceDE w:val="0"/>
        <w:autoSpaceDN w:val="0"/>
        <w:adjustRightInd w:val="0"/>
        <w:jc w:val="both"/>
        <w:rPr>
          <w:rFonts w:ascii="Futura Lt BT" w:hAnsi="Futura Lt BT"/>
          <w:color w:val="005CA9"/>
          <w:sz w:val="20"/>
          <w:szCs w:val="20"/>
        </w:rPr>
      </w:pPr>
    </w:p>
    <w:p w14:paraId="13956634" w14:textId="77777777" w:rsidR="00B3489E" w:rsidRPr="005176A2" w:rsidRDefault="00B3489E" w:rsidP="00B3489E">
      <w:pPr>
        <w:suppressAutoHyphens/>
        <w:autoSpaceDE w:val="0"/>
        <w:autoSpaceDN w:val="0"/>
        <w:adjustRightInd w:val="0"/>
        <w:jc w:val="both"/>
        <w:rPr>
          <w:rFonts w:ascii="Futura Lt BT" w:hAnsi="Futura Lt BT"/>
          <w:color w:val="005CA9"/>
          <w:sz w:val="20"/>
          <w:szCs w:val="20"/>
        </w:rPr>
      </w:pPr>
    </w:p>
    <w:p w14:paraId="67060913" w14:textId="7A25E092" w:rsidR="004C76C5" w:rsidRPr="005176A2" w:rsidRDefault="005B00B5" w:rsidP="004C76C5">
      <w:pPr>
        <w:tabs>
          <w:tab w:val="left" w:pos="4921"/>
          <w:tab w:val="decimal" w:pos="8948"/>
        </w:tabs>
        <w:suppressAutoHyphens/>
        <w:autoSpaceDE w:val="0"/>
        <w:autoSpaceDN w:val="0"/>
        <w:adjustRightInd w:val="0"/>
        <w:jc w:val="both"/>
        <w:rPr>
          <w:rFonts w:ascii="Futura Lt BT" w:hAnsi="Futura Lt BT"/>
          <w:color w:val="005CA9"/>
          <w:sz w:val="20"/>
          <w:szCs w:val="20"/>
        </w:rPr>
      </w:pPr>
      <w:r w:rsidRPr="005176A2">
        <w:rPr>
          <w:rFonts w:ascii="Futura Lt BT" w:hAnsi="Futura Lt BT"/>
          <w:color w:val="005CA9"/>
          <w:sz w:val="20"/>
          <w:szCs w:val="20"/>
        </w:rPr>
        <w:t>Rafael de Oliveira Morais</w:t>
      </w:r>
      <w:r w:rsidR="004C76C5" w:rsidRPr="005176A2">
        <w:rPr>
          <w:rFonts w:ascii="Futura Lt BT" w:hAnsi="Futura Lt BT"/>
          <w:color w:val="005CA9"/>
          <w:sz w:val="20"/>
          <w:szCs w:val="20"/>
        </w:rPr>
        <w:tab/>
      </w:r>
      <w:r w:rsidR="003F0053" w:rsidRPr="005176A2">
        <w:rPr>
          <w:rFonts w:ascii="Futura Lt BT" w:hAnsi="Futura Lt BT"/>
          <w:color w:val="005CA9"/>
          <w:sz w:val="20"/>
          <w:szCs w:val="20"/>
        </w:rPr>
        <w:t>Tatiana Thom</w:t>
      </w:r>
      <w:r w:rsidR="00484F55">
        <w:rPr>
          <w:rFonts w:ascii="Futura Lt BT" w:hAnsi="Futura Lt BT"/>
          <w:color w:val="005CA9"/>
          <w:sz w:val="20"/>
          <w:szCs w:val="20"/>
        </w:rPr>
        <w:t>é</w:t>
      </w:r>
      <w:r w:rsidR="003F0053" w:rsidRPr="005176A2">
        <w:rPr>
          <w:rFonts w:ascii="Futura Lt BT" w:hAnsi="Futura Lt BT"/>
          <w:color w:val="005CA9"/>
          <w:sz w:val="20"/>
          <w:szCs w:val="20"/>
        </w:rPr>
        <w:t xml:space="preserve"> de Oliveira</w:t>
      </w:r>
    </w:p>
    <w:p w14:paraId="4212070F" w14:textId="4DF9F877" w:rsidR="002C5E4A" w:rsidRPr="005176A2" w:rsidRDefault="002C5E4A" w:rsidP="002C5E4A">
      <w:pPr>
        <w:tabs>
          <w:tab w:val="left" w:pos="4921"/>
          <w:tab w:val="decimal" w:pos="8948"/>
        </w:tabs>
        <w:suppressAutoHyphens/>
        <w:autoSpaceDE w:val="0"/>
        <w:autoSpaceDN w:val="0"/>
        <w:adjustRightInd w:val="0"/>
        <w:jc w:val="both"/>
        <w:rPr>
          <w:rFonts w:ascii="Futura Lt BT" w:hAnsi="Futura Lt BT"/>
          <w:color w:val="005CA9"/>
          <w:sz w:val="20"/>
          <w:szCs w:val="20"/>
        </w:rPr>
      </w:pPr>
      <w:r w:rsidRPr="005176A2">
        <w:rPr>
          <w:rFonts w:ascii="Futura Lt BT" w:hAnsi="Futura Lt BT"/>
          <w:color w:val="005CA9"/>
          <w:sz w:val="20"/>
          <w:szCs w:val="20"/>
        </w:rPr>
        <w:t>Vice-presidente</w:t>
      </w:r>
      <w:r w:rsidRPr="005176A2">
        <w:rPr>
          <w:rFonts w:ascii="Futura Lt BT" w:hAnsi="Futura Lt BT"/>
          <w:color w:val="005CA9"/>
          <w:sz w:val="20"/>
          <w:szCs w:val="20"/>
        </w:rPr>
        <w:tab/>
        <w:t>Vice-presidente</w:t>
      </w:r>
    </w:p>
    <w:p w14:paraId="09BDCAF8" w14:textId="5120487C" w:rsidR="002C5E4A" w:rsidRPr="005176A2" w:rsidRDefault="002C5E4A" w:rsidP="002C5E4A">
      <w:pPr>
        <w:tabs>
          <w:tab w:val="left" w:pos="4921"/>
          <w:tab w:val="decimal" w:pos="8948"/>
        </w:tabs>
        <w:suppressAutoHyphens/>
        <w:autoSpaceDE w:val="0"/>
        <w:autoSpaceDN w:val="0"/>
        <w:adjustRightInd w:val="0"/>
        <w:jc w:val="both"/>
        <w:rPr>
          <w:rFonts w:ascii="Futura Lt BT" w:hAnsi="Futura Lt BT"/>
          <w:color w:val="005CA9"/>
          <w:sz w:val="20"/>
          <w:szCs w:val="20"/>
        </w:rPr>
      </w:pPr>
    </w:p>
    <w:p w14:paraId="5E89A652" w14:textId="77777777" w:rsidR="002C5E4A" w:rsidRPr="005176A2" w:rsidRDefault="002C5E4A" w:rsidP="002C5E4A">
      <w:pPr>
        <w:tabs>
          <w:tab w:val="left" w:pos="4921"/>
          <w:tab w:val="decimal" w:pos="8948"/>
        </w:tabs>
        <w:suppressAutoHyphens/>
        <w:autoSpaceDE w:val="0"/>
        <w:autoSpaceDN w:val="0"/>
        <w:adjustRightInd w:val="0"/>
        <w:jc w:val="both"/>
        <w:rPr>
          <w:rFonts w:ascii="Futura Lt BT" w:hAnsi="Futura Lt BT"/>
          <w:color w:val="005CA9"/>
          <w:sz w:val="20"/>
          <w:szCs w:val="20"/>
        </w:rPr>
      </w:pPr>
    </w:p>
    <w:p w14:paraId="71DD1CF6" w14:textId="77777777" w:rsidR="00F6722D" w:rsidRPr="005176A2" w:rsidRDefault="00F6722D" w:rsidP="00F6722D">
      <w:pPr>
        <w:suppressAutoHyphens/>
        <w:autoSpaceDE w:val="0"/>
        <w:autoSpaceDN w:val="0"/>
        <w:adjustRightInd w:val="0"/>
        <w:jc w:val="both"/>
        <w:rPr>
          <w:rFonts w:ascii="Futura Lt BT" w:hAnsi="Futura Lt BT"/>
          <w:color w:val="005CA9"/>
          <w:sz w:val="20"/>
          <w:szCs w:val="20"/>
        </w:rPr>
      </w:pPr>
    </w:p>
    <w:p w14:paraId="4AACEE5F" w14:textId="77777777" w:rsidR="00F6722D" w:rsidRPr="005176A2" w:rsidRDefault="00F6722D" w:rsidP="00F6722D">
      <w:pPr>
        <w:suppressAutoHyphens/>
        <w:autoSpaceDE w:val="0"/>
        <w:autoSpaceDN w:val="0"/>
        <w:adjustRightInd w:val="0"/>
        <w:jc w:val="both"/>
        <w:rPr>
          <w:rFonts w:ascii="Futura Lt BT" w:hAnsi="Futura Lt BT"/>
          <w:color w:val="005CA9"/>
          <w:sz w:val="20"/>
          <w:szCs w:val="20"/>
        </w:rPr>
      </w:pPr>
    </w:p>
    <w:p w14:paraId="77A1AFA6" w14:textId="01D37568" w:rsidR="00B3489E" w:rsidRPr="005176A2" w:rsidRDefault="003F0053" w:rsidP="00B3489E">
      <w:pPr>
        <w:tabs>
          <w:tab w:val="left" w:pos="4921"/>
          <w:tab w:val="decimal" w:pos="8948"/>
        </w:tabs>
        <w:suppressAutoHyphens/>
        <w:autoSpaceDE w:val="0"/>
        <w:autoSpaceDN w:val="0"/>
        <w:adjustRightInd w:val="0"/>
        <w:jc w:val="both"/>
        <w:rPr>
          <w:rFonts w:ascii="Futura Lt BT" w:hAnsi="Futura Lt BT"/>
          <w:color w:val="005CA9"/>
          <w:sz w:val="20"/>
          <w:szCs w:val="20"/>
        </w:rPr>
      </w:pPr>
      <w:r w:rsidRPr="005176A2">
        <w:rPr>
          <w:rFonts w:ascii="Futura Lt BT" w:hAnsi="Futura Lt BT"/>
          <w:color w:val="005CA9"/>
          <w:sz w:val="20"/>
          <w:szCs w:val="20"/>
        </w:rPr>
        <w:t>Thays Cintra Vieira</w:t>
      </w:r>
      <w:r w:rsidR="005B00B5" w:rsidRPr="005176A2">
        <w:rPr>
          <w:rFonts w:ascii="Futura Lt BT" w:hAnsi="Futura Lt BT"/>
          <w:color w:val="005CA9"/>
          <w:sz w:val="20"/>
          <w:szCs w:val="20"/>
        </w:rPr>
        <w:tab/>
      </w:r>
      <w:r w:rsidR="002726C1">
        <w:rPr>
          <w:rFonts w:ascii="Futura Lt BT" w:hAnsi="Futura Lt BT"/>
          <w:color w:val="005CA9"/>
          <w:sz w:val="20"/>
          <w:szCs w:val="20"/>
        </w:rPr>
        <w:t>Yves Dumaresq</w:t>
      </w:r>
      <w:r w:rsidR="007F74D8">
        <w:rPr>
          <w:rFonts w:ascii="Futura Lt BT" w:hAnsi="Futura Lt BT"/>
          <w:color w:val="005CA9"/>
          <w:sz w:val="20"/>
          <w:szCs w:val="20"/>
        </w:rPr>
        <w:t xml:space="preserve"> </w:t>
      </w:r>
      <w:r w:rsidR="002726C1">
        <w:rPr>
          <w:rFonts w:ascii="Futura Lt BT" w:hAnsi="Futura Lt BT"/>
          <w:color w:val="005CA9"/>
          <w:sz w:val="20"/>
          <w:szCs w:val="20"/>
        </w:rPr>
        <w:t>Sobral</w:t>
      </w:r>
    </w:p>
    <w:p w14:paraId="57D7B432" w14:textId="57A62FC5" w:rsidR="00F6722D" w:rsidRPr="005176A2" w:rsidRDefault="00C62652"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5176A2">
        <w:rPr>
          <w:rFonts w:ascii="Futura Lt BT" w:hAnsi="Futura Lt BT"/>
          <w:color w:val="005CA9"/>
          <w:sz w:val="20"/>
          <w:szCs w:val="20"/>
        </w:rPr>
        <w:t>Vice-presidente</w:t>
      </w:r>
      <w:r w:rsidR="00F6722D" w:rsidRPr="005176A2">
        <w:rPr>
          <w:rFonts w:ascii="Futura Lt BT" w:hAnsi="Futura Lt BT"/>
          <w:color w:val="005CA9"/>
          <w:sz w:val="20"/>
          <w:szCs w:val="20"/>
        </w:rPr>
        <w:tab/>
        <w:t>Vice-presidente</w:t>
      </w:r>
      <w:r w:rsidR="00EF7F1F">
        <w:rPr>
          <w:rFonts w:ascii="Futura Lt BT" w:hAnsi="Futura Lt BT"/>
          <w:color w:val="005CA9"/>
          <w:sz w:val="20"/>
          <w:szCs w:val="20"/>
        </w:rPr>
        <w:t xml:space="preserve"> em exercício</w:t>
      </w:r>
    </w:p>
    <w:p w14:paraId="0928C1DA" w14:textId="77777777" w:rsidR="00F6722D" w:rsidRPr="005176A2"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7BA179F2" w14:textId="77777777" w:rsidR="00F6722D" w:rsidRPr="005176A2"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79C49EDF" w14:textId="77777777" w:rsidR="00F6722D" w:rsidRPr="005176A2"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070FBB6A" w14:textId="77777777" w:rsidR="00F6722D" w:rsidRPr="005176A2"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0195824A" w14:textId="77777777" w:rsidR="00F6722D" w:rsidRPr="005176A2" w:rsidRDefault="00F6722D" w:rsidP="00F6722D">
      <w:pPr>
        <w:rPr>
          <w:rFonts w:ascii="Futura Lt BT" w:hAnsi="Futura Lt BT"/>
          <w:color w:val="005CA9"/>
          <w:sz w:val="20"/>
          <w:szCs w:val="20"/>
        </w:rPr>
      </w:pPr>
      <w:r w:rsidRPr="005176A2">
        <w:rPr>
          <w:rFonts w:ascii="Futura Lt BT" w:hAnsi="Futura Lt BT"/>
          <w:color w:val="005CA9"/>
          <w:sz w:val="20"/>
          <w:szCs w:val="20"/>
        </w:rPr>
        <w:t>Marcos Brasiliano Rosa</w:t>
      </w:r>
    </w:p>
    <w:p w14:paraId="5FB40DDF" w14:textId="77777777" w:rsidR="00F6722D" w:rsidRPr="005176A2" w:rsidRDefault="00F6722D" w:rsidP="00F6722D">
      <w:pPr>
        <w:autoSpaceDE w:val="0"/>
        <w:autoSpaceDN w:val="0"/>
        <w:adjustRightInd w:val="0"/>
        <w:jc w:val="both"/>
        <w:rPr>
          <w:rFonts w:ascii="Futura Lt BT" w:hAnsi="Futura Lt BT"/>
          <w:color w:val="005CA9"/>
          <w:sz w:val="20"/>
          <w:szCs w:val="20"/>
        </w:rPr>
      </w:pPr>
      <w:r w:rsidRPr="005176A2">
        <w:rPr>
          <w:rFonts w:ascii="Futura Lt BT" w:hAnsi="Futura Lt BT"/>
          <w:color w:val="005CA9"/>
          <w:sz w:val="20"/>
          <w:szCs w:val="20"/>
        </w:rPr>
        <w:t>Diretor de Controladoria</w:t>
      </w:r>
    </w:p>
    <w:p w14:paraId="19851EAC" w14:textId="50EB580C" w:rsidR="00F6722D" w:rsidRPr="005176A2" w:rsidRDefault="00F6722D" w:rsidP="009F5BF6">
      <w:pPr>
        <w:tabs>
          <w:tab w:val="left" w:pos="1680"/>
        </w:tabs>
        <w:autoSpaceDE w:val="0"/>
        <w:autoSpaceDN w:val="0"/>
        <w:adjustRightInd w:val="0"/>
        <w:jc w:val="both"/>
        <w:rPr>
          <w:rFonts w:ascii="Futura Lt BT" w:hAnsi="Futura Lt BT"/>
          <w:color w:val="005CA9"/>
          <w:sz w:val="20"/>
          <w:szCs w:val="20"/>
        </w:rPr>
      </w:pPr>
    </w:p>
    <w:p w14:paraId="22F678B0" w14:textId="61BE797E" w:rsidR="00F6722D" w:rsidRPr="005176A2" w:rsidRDefault="00F6722D" w:rsidP="00F6722D">
      <w:pPr>
        <w:autoSpaceDE w:val="0"/>
        <w:autoSpaceDN w:val="0"/>
        <w:adjustRightInd w:val="0"/>
        <w:jc w:val="both"/>
        <w:rPr>
          <w:rFonts w:ascii="Futura Lt BT" w:hAnsi="Futura Lt BT"/>
          <w:color w:val="005CA9"/>
          <w:sz w:val="20"/>
          <w:szCs w:val="20"/>
        </w:rPr>
      </w:pPr>
    </w:p>
    <w:p w14:paraId="6347D194" w14:textId="77777777" w:rsidR="002C5E4A" w:rsidRPr="005176A2" w:rsidRDefault="002C5E4A" w:rsidP="00F6722D">
      <w:pPr>
        <w:autoSpaceDE w:val="0"/>
        <w:autoSpaceDN w:val="0"/>
        <w:adjustRightInd w:val="0"/>
        <w:jc w:val="both"/>
        <w:rPr>
          <w:rFonts w:ascii="Futura Lt BT" w:hAnsi="Futura Lt BT"/>
          <w:color w:val="005CA9"/>
          <w:sz w:val="20"/>
          <w:szCs w:val="20"/>
        </w:rPr>
      </w:pPr>
    </w:p>
    <w:p w14:paraId="6480C75C" w14:textId="77777777" w:rsidR="00F6722D" w:rsidRPr="005176A2"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3B6D02F1" w14:textId="77777777" w:rsidR="00F6722D" w:rsidRPr="005176A2" w:rsidRDefault="00F6722D" w:rsidP="00F6722D">
      <w:pPr>
        <w:rPr>
          <w:rFonts w:ascii="Futura Lt BT" w:hAnsi="Futura Lt BT"/>
          <w:color w:val="005CA9"/>
          <w:sz w:val="20"/>
          <w:szCs w:val="20"/>
        </w:rPr>
      </w:pPr>
      <w:r w:rsidRPr="005176A2">
        <w:rPr>
          <w:rFonts w:ascii="Futura Lt BT" w:hAnsi="Futura Lt BT"/>
          <w:color w:val="005CA9"/>
          <w:sz w:val="20"/>
          <w:szCs w:val="20"/>
        </w:rPr>
        <w:t>Juliana Grigol Fonsechi</w:t>
      </w:r>
    </w:p>
    <w:p w14:paraId="6016AE51" w14:textId="77777777" w:rsidR="00F6722D" w:rsidRPr="005176A2" w:rsidRDefault="00F6722D" w:rsidP="00F6722D">
      <w:pPr>
        <w:autoSpaceDE w:val="0"/>
        <w:autoSpaceDN w:val="0"/>
        <w:adjustRightInd w:val="0"/>
        <w:jc w:val="both"/>
        <w:rPr>
          <w:rFonts w:ascii="Futura Lt BT" w:hAnsi="Futura Lt BT"/>
          <w:color w:val="005CA9"/>
          <w:sz w:val="20"/>
          <w:szCs w:val="20"/>
        </w:rPr>
      </w:pPr>
      <w:r w:rsidRPr="005176A2">
        <w:rPr>
          <w:rFonts w:ascii="Futura Lt BT" w:hAnsi="Futura Lt BT"/>
          <w:color w:val="005CA9"/>
          <w:sz w:val="20"/>
          <w:szCs w:val="20"/>
        </w:rPr>
        <w:t>Superintendente Nacional</w:t>
      </w:r>
    </w:p>
    <w:p w14:paraId="07122B70" w14:textId="77777777" w:rsidR="00B3489E" w:rsidRPr="005176A2" w:rsidRDefault="00F6722D" w:rsidP="00B3489E">
      <w:pPr>
        <w:autoSpaceDE w:val="0"/>
        <w:autoSpaceDN w:val="0"/>
        <w:adjustRightInd w:val="0"/>
        <w:jc w:val="both"/>
        <w:rPr>
          <w:rFonts w:ascii="Futura Lt BT" w:hAnsi="Futura Lt BT"/>
          <w:color w:val="005CA9"/>
          <w:sz w:val="16"/>
          <w:szCs w:val="16"/>
        </w:rPr>
      </w:pPr>
      <w:r w:rsidRPr="005176A2">
        <w:rPr>
          <w:rFonts w:ascii="Futura Lt BT" w:hAnsi="Futura Lt BT"/>
          <w:color w:val="005CA9"/>
          <w:sz w:val="20"/>
          <w:szCs w:val="20"/>
        </w:rPr>
        <w:t>Contadora CRC 020734/O-3-DF</w:t>
      </w:r>
      <w:bookmarkEnd w:id="145"/>
      <w:bookmarkEnd w:id="148"/>
    </w:p>
    <w:p w14:paraId="3E79F81F" w14:textId="77777777" w:rsidR="00582B3E" w:rsidRDefault="00582B3E" w:rsidP="00441AC4">
      <w:pPr>
        <w:autoSpaceDE w:val="0"/>
        <w:autoSpaceDN w:val="0"/>
        <w:adjustRightInd w:val="0"/>
        <w:jc w:val="both"/>
        <w:rPr>
          <w:rFonts w:ascii="Futura Lt BT" w:hAnsi="Futura Lt BT"/>
          <w:color w:val="005CA9"/>
          <w:sz w:val="16"/>
          <w:szCs w:val="16"/>
        </w:rPr>
        <w:sectPr w:rsidR="00582B3E" w:rsidSect="002006EF">
          <w:headerReference w:type="default" r:id="rId65"/>
          <w:footerReference w:type="default" r:id="rId66"/>
          <w:headerReference w:type="first" r:id="rId67"/>
          <w:footerReference w:type="first" r:id="rId68"/>
          <w:pgSz w:w="11907" w:h="16840" w:code="9"/>
          <w:pgMar w:top="1418" w:right="851" w:bottom="851" w:left="1418" w:header="1134" w:footer="709" w:gutter="0"/>
          <w:cols w:space="708"/>
          <w:titlePg/>
          <w:docGrid w:linePitch="360"/>
        </w:sectPr>
      </w:pPr>
    </w:p>
    <w:p w14:paraId="15BB45EF" w14:textId="77777777" w:rsidR="00582B3E" w:rsidRDefault="00582B3E" w:rsidP="00582B3E">
      <w:pPr>
        <w:pStyle w:val="Ttulo1"/>
      </w:pPr>
      <w:bookmarkStart w:id="149" w:name="_Toc24373028"/>
      <w:bookmarkStart w:id="150" w:name="_Toc40707650"/>
      <w:bookmarkStart w:id="151" w:name="_Toc71644551"/>
      <w:bookmarkStart w:id="152" w:name="_Toc103084577"/>
      <w:bookmarkStart w:id="153" w:name="_Toc118812240"/>
      <w:r>
        <w:lastRenderedPageBreak/>
        <w:t>Relatório do Auditor Independente</w:t>
      </w:r>
      <w:bookmarkEnd w:id="149"/>
      <w:bookmarkEnd w:id="150"/>
      <w:bookmarkEnd w:id="151"/>
      <w:bookmarkEnd w:id="152"/>
      <w:bookmarkEnd w:id="153"/>
    </w:p>
    <w:p w14:paraId="5824C5FB" w14:textId="77777777" w:rsidR="00E240AD" w:rsidRPr="00E240AD" w:rsidRDefault="00E240AD" w:rsidP="00E240AD">
      <w:pPr>
        <w:widowControl w:val="0"/>
        <w:autoSpaceDE w:val="0"/>
        <w:autoSpaceDN w:val="0"/>
        <w:spacing w:before="92"/>
        <w:ind w:left="142"/>
        <w:jc w:val="both"/>
        <w:rPr>
          <w:rFonts w:ascii="Arial" w:eastAsia="Arial" w:hAnsi="Arial" w:cs="Arial"/>
          <w:sz w:val="20"/>
          <w:szCs w:val="20"/>
          <w:lang w:eastAsia="en-US"/>
        </w:rPr>
      </w:pPr>
      <w:r w:rsidRPr="00E240AD">
        <w:rPr>
          <w:rFonts w:ascii="Arial" w:eastAsia="Arial" w:hAnsi="Arial" w:cs="Arial"/>
          <w:sz w:val="20"/>
          <w:szCs w:val="20"/>
          <w:lang w:eastAsia="en-US"/>
        </w:rPr>
        <w:t>KPMG Auditores Independentes</w:t>
      </w:r>
    </w:p>
    <w:p w14:paraId="15CC0690" w14:textId="77777777" w:rsidR="00E240AD" w:rsidRPr="00E240AD" w:rsidRDefault="00E240AD" w:rsidP="00E240AD">
      <w:pPr>
        <w:widowControl w:val="0"/>
        <w:autoSpaceDE w:val="0"/>
        <w:autoSpaceDN w:val="0"/>
        <w:spacing w:before="69" w:line="312" w:lineRule="auto"/>
        <w:ind w:left="142" w:right="2547"/>
        <w:rPr>
          <w:rFonts w:ascii="Arial" w:eastAsia="Arial" w:hAnsi="Arial" w:cs="Arial"/>
          <w:sz w:val="20"/>
          <w:szCs w:val="20"/>
          <w:lang w:eastAsia="en-US"/>
        </w:rPr>
      </w:pPr>
      <w:r w:rsidRPr="00E240AD">
        <w:rPr>
          <w:rFonts w:ascii="Arial" w:eastAsia="Arial" w:hAnsi="Arial" w:cs="Arial"/>
          <w:sz w:val="20"/>
          <w:szCs w:val="20"/>
          <w:lang w:eastAsia="en-US"/>
        </w:rPr>
        <w:t>SAI/SO, Área 6580 – Bloco 02, 3º andar, sala 302 – Torre Norte Park Shopping – Zona Industrial (Guará)</w:t>
      </w:r>
    </w:p>
    <w:p w14:paraId="4F249256" w14:textId="77777777" w:rsidR="00E240AD" w:rsidRPr="00E240AD" w:rsidRDefault="00E240AD" w:rsidP="00E240AD">
      <w:pPr>
        <w:widowControl w:val="0"/>
        <w:autoSpaceDE w:val="0"/>
        <w:autoSpaceDN w:val="0"/>
        <w:spacing w:before="2" w:line="312" w:lineRule="auto"/>
        <w:ind w:left="142" w:right="3387"/>
        <w:rPr>
          <w:rFonts w:ascii="Arial" w:eastAsia="Arial" w:hAnsi="Arial" w:cs="Arial"/>
          <w:sz w:val="20"/>
          <w:szCs w:val="20"/>
          <w:lang w:eastAsia="en-US"/>
        </w:rPr>
      </w:pPr>
      <w:r w:rsidRPr="00E240AD">
        <w:rPr>
          <w:rFonts w:ascii="Arial" w:eastAsia="Arial" w:hAnsi="Arial" w:cs="Arial"/>
          <w:sz w:val="20"/>
          <w:szCs w:val="20"/>
          <w:lang w:eastAsia="en-US"/>
        </w:rPr>
        <w:t>Caixa Postal 8587 - CEP – 71219-900, Brasília, DF Telefone +55 (61) 3362 3700, Fax +55 (61) 3362 3701</w:t>
      </w:r>
    </w:p>
    <w:p w14:paraId="490EC6C8" w14:textId="77777777" w:rsidR="00E240AD" w:rsidRPr="00E240AD" w:rsidRDefault="00FC5CB1" w:rsidP="00E240AD">
      <w:pPr>
        <w:widowControl w:val="0"/>
        <w:autoSpaceDE w:val="0"/>
        <w:autoSpaceDN w:val="0"/>
        <w:spacing w:before="2"/>
        <w:ind w:left="142"/>
        <w:jc w:val="both"/>
        <w:rPr>
          <w:rFonts w:ascii="Arial" w:eastAsia="Arial" w:hAnsi="Arial" w:cs="Arial"/>
          <w:sz w:val="20"/>
          <w:szCs w:val="20"/>
          <w:lang w:eastAsia="en-US"/>
        </w:rPr>
      </w:pPr>
      <w:hyperlink r:id="rId69">
        <w:r w:rsidR="00E240AD" w:rsidRPr="00E240AD">
          <w:rPr>
            <w:rFonts w:ascii="Arial" w:eastAsia="Arial" w:hAnsi="Arial" w:cs="Arial"/>
            <w:sz w:val="20"/>
            <w:szCs w:val="20"/>
            <w:lang w:eastAsia="en-US"/>
          </w:rPr>
          <w:t>www.kpmg.com.br</w:t>
        </w:r>
      </w:hyperlink>
    </w:p>
    <w:p w14:paraId="56ECC2D1" w14:textId="77777777" w:rsidR="00E240AD" w:rsidRPr="00E240AD" w:rsidRDefault="00E240AD" w:rsidP="00E240AD">
      <w:pPr>
        <w:widowControl w:val="0"/>
        <w:autoSpaceDE w:val="0"/>
        <w:autoSpaceDN w:val="0"/>
        <w:ind w:left="142"/>
        <w:rPr>
          <w:rFonts w:ascii="Arial" w:eastAsia="Arial" w:hAnsi="Arial" w:cs="Arial"/>
          <w:sz w:val="22"/>
          <w:szCs w:val="20"/>
          <w:lang w:eastAsia="en-US"/>
        </w:rPr>
      </w:pPr>
    </w:p>
    <w:p w14:paraId="53FAB5CC" w14:textId="77777777" w:rsidR="00E240AD" w:rsidRPr="00E240AD" w:rsidRDefault="00E240AD" w:rsidP="00E240AD">
      <w:pPr>
        <w:widowControl w:val="0"/>
        <w:autoSpaceDE w:val="0"/>
        <w:autoSpaceDN w:val="0"/>
        <w:spacing w:before="11"/>
        <w:ind w:left="142"/>
        <w:rPr>
          <w:rFonts w:ascii="Arial" w:eastAsia="Arial" w:hAnsi="Arial" w:cs="Arial"/>
          <w:sz w:val="32"/>
          <w:szCs w:val="20"/>
          <w:lang w:eastAsia="en-US"/>
        </w:rPr>
      </w:pPr>
    </w:p>
    <w:p w14:paraId="541D4633" w14:textId="77777777" w:rsidR="00E240AD" w:rsidRPr="00E240AD" w:rsidRDefault="00E240AD" w:rsidP="00E240AD">
      <w:pPr>
        <w:widowControl w:val="0"/>
        <w:autoSpaceDE w:val="0"/>
        <w:autoSpaceDN w:val="0"/>
        <w:ind w:left="142" w:right="1875"/>
        <w:rPr>
          <w:rFonts w:ascii="Arial" w:eastAsia="Arial" w:hAnsi="Arial" w:cs="Arial"/>
          <w:b/>
          <w:sz w:val="32"/>
          <w:szCs w:val="22"/>
          <w:lang w:eastAsia="en-US"/>
        </w:rPr>
      </w:pPr>
      <w:r w:rsidRPr="00E240AD">
        <w:rPr>
          <w:rFonts w:ascii="Arial" w:eastAsia="Arial" w:hAnsi="Arial" w:cs="Arial"/>
          <w:b/>
          <w:sz w:val="32"/>
          <w:szCs w:val="22"/>
          <w:lang w:eastAsia="en-US"/>
        </w:rPr>
        <w:t>Relatório das demonstrações contábeis intermediárias individuais e consolidadas</w:t>
      </w:r>
    </w:p>
    <w:p w14:paraId="021AEC5F" w14:textId="77777777" w:rsidR="00E240AD" w:rsidRPr="00E240AD" w:rsidRDefault="00E240AD" w:rsidP="00E240AD">
      <w:pPr>
        <w:widowControl w:val="0"/>
        <w:autoSpaceDE w:val="0"/>
        <w:autoSpaceDN w:val="0"/>
        <w:spacing w:before="11"/>
        <w:ind w:left="142"/>
        <w:rPr>
          <w:rFonts w:ascii="Arial" w:eastAsia="Arial" w:hAnsi="Arial" w:cs="Arial"/>
          <w:b/>
          <w:sz w:val="39"/>
          <w:szCs w:val="20"/>
          <w:lang w:eastAsia="en-US"/>
        </w:rPr>
      </w:pPr>
    </w:p>
    <w:p w14:paraId="5DEAA3D2" w14:textId="77777777" w:rsidR="00E240AD" w:rsidRPr="00E240AD" w:rsidRDefault="00E240AD" w:rsidP="00E240AD">
      <w:pPr>
        <w:widowControl w:val="0"/>
        <w:autoSpaceDE w:val="0"/>
        <w:autoSpaceDN w:val="0"/>
        <w:ind w:left="142"/>
        <w:jc w:val="both"/>
        <w:rPr>
          <w:rFonts w:ascii="Arial" w:eastAsia="Arial" w:hAnsi="Arial" w:cs="Arial"/>
          <w:sz w:val="20"/>
          <w:szCs w:val="20"/>
          <w:lang w:eastAsia="en-US"/>
        </w:rPr>
      </w:pPr>
      <w:r w:rsidRPr="00E240AD">
        <w:rPr>
          <w:rFonts w:ascii="Arial" w:eastAsia="Arial" w:hAnsi="Arial" w:cs="Arial"/>
          <w:sz w:val="20"/>
          <w:szCs w:val="20"/>
          <w:lang w:eastAsia="en-US"/>
        </w:rPr>
        <w:t xml:space="preserve">Aos </w:t>
      </w:r>
    </w:p>
    <w:p w14:paraId="0D9B88AF" w14:textId="77777777" w:rsidR="00E240AD" w:rsidRPr="00E240AD" w:rsidRDefault="00E240AD" w:rsidP="00E240AD">
      <w:pPr>
        <w:widowControl w:val="0"/>
        <w:autoSpaceDE w:val="0"/>
        <w:autoSpaceDN w:val="0"/>
        <w:ind w:left="142"/>
        <w:jc w:val="both"/>
        <w:rPr>
          <w:rFonts w:ascii="Arial" w:eastAsia="Arial" w:hAnsi="Arial" w:cs="Arial"/>
          <w:sz w:val="20"/>
          <w:szCs w:val="20"/>
          <w:lang w:eastAsia="en-US"/>
        </w:rPr>
      </w:pPr>
      <w:r w:rsidRPr="00E240AD">
        <w:rPr>
          <w:rFonts w:ascii="Arial" w:eastAsia="Arial" w:hAnsi="Arial" w:cs="Arial"/>
          <w:sz w:val="20"/>
          <w:szCs w:val="20"/>
          <w:lang w:eastAsia="en-US"/>
        </w:rPr>
        <w:t xml:space="preserve">Acionistas, ao Conselho de Administração e aos Administradores da   </w:t>
      </w:r>
    </w:p>
    <w:p w14:paraId="22D76071" w14:textId="77777777" w:rsidR="00E240AD" w:rsidRPr="00E240AD" w:rsidRDefault="00E240AD" w:rsidP="00E240AD">
      <w:pPr>
        <w:ind w:left="142"/>
        <w:rPr>
          <w:rFonts w:ascii="Arial" w:hAnsi="Arial" w:cs="Arial"/>
          <w:b/>
          <w:bCs/>
          <w:sz w:val="20"/>
          <w:szCs w:val="20"/>
          <w:lang w:eastAsia="en-US"/>
        </w:rPr>
      </w:pPr>
      <w:r w:rsidRPr="00E240AD">
        <w:rPr>
          <w:rFonts w:ascii="Arial" w:hAnsi="Arial" w:cs="Arial"/>
          <w:b/>
          <w:bCs/>
          <w:sz w:val="20"/>
          <w:szCs w:val="20"/>
          <w:lang w:eastAsia="en-US"/>
        </w:rPr>
        <w:t>Caixa Econômica Federal - CAIXA.</w:t>
      </w:r>
    </w:p>
    <w:p w14:paraId="3B9B91BD" w14:textId="77777777" w:rsidR="00E240AD" w:rsidRPr="00E240AD" w:rsidRDefault="00E240AD" w:rsidP="00E240AD">
      <w:pPr>
        <w:widowControl w:val="0"/>
        <w:autoSpaceDE w:val="0"/>
        <w:autoSpaceDN w:val="0"/>
        <w:ind w:left="142"/>
        <w:jc w:val="both"/>
        <w:rPr>
          <w:rFonts w:ascii="Arial" w:eastAsia="Arial" w:hAnsi="Arial" w:cs="Arial"/>
          <w:sz w:val="20"/>
          <w:szCs w:val="20"/>
          <w:lang w:eastAsia="en-US"/>
        </w:rPr>
      </w:pPr>
      <w:r w:rsidRPr="00E240AD">
        <w:rPr>
          <w:rFonts w:ascii="Arial" w:eastAsia="Arial" w:hAnsi="Arial" w:cs="Arial"/>
          <w:sz w:val="20"/>
          <w:szCs w:val="20"/>
          <w:lang w:eastAsia="en-US"/>
        </w:rPr>
        <w:t>Brasília - DF</w:t>
      </w:r>
    </w:p>
    <w:p w14:paraId="5A32CC76" w14:textId="77777777" w:rsidR="00E240AD" w:rsidRPr="00E240AD" w:rsidRDefault="00E240AD" w:rsidP="00E240AD">
      <w:pPr>
        <w:widowControl w:val="0"/>
        <w:autoSpaceDE w:val="0"/>
        <w:autoSpaceDN w:val="0"/>
        <w:spacing w:before="10"/>
        <w:ind w:left="142"/>
        <w:rPr>
          <w:rFonts w:ascii="Arial" w:eastAsia="Arial" w:hAnsi="Arial" w:cs="Arial"/>
          <w:sz w:val="20"/>
          <w:szCs w:val="20"/>
          <w:lang w:eastAsia="en-US"/>
        </w:rPr>
      </w:pPr>
    </w:p>
    <w:p w14:paraId="69DAABAC" w14:textId="77777777" w:rsidR="00E240AD" w:rsidRPr="00E240AD" w:rsidRDefault="00E240AD" w:rsidP="00E240AD">
      <w:pPr>
        <w:spacing w:before="240" w:after="120"/>
        <w:ind w:left="142"/>
        <w:rPr>
          <w:rFonts w:ascii="Arial" w:hAnsi="Arial" w:cs="Arial"/>
          <w:b/>
          <w:bCs/>
          <w:sz w:val="20"/>
          <w:szCs w:val="20"/>
          <w:lang w:eastAsia="en-US"/>
        </w:rPr>
      </w:pPr>
      <w:r w:rsidRPr="00E240AD">
        <w:rPr>
          <w:rFonts w:ascii="Arial" w:hAnsi="Arial" w:cs="Arial"/>
          <w:b/>
          <w:bCs/>
          <w:sz w:val="20"/>
          <w:szCs w:val="20"/>
          <w:lang w:eastAsia="en-US"/>
        </w:rPr>
        <w:t>Introdução</w:t>
      </w:r>
    </w:p>
    <w:p w14:paraId="04F8D967" w14:textId="77777777" w:rsidR="00E240AD" w:rsidRPr="00E240AD" w:rsidRDefault="00E240AD" w:rsidP="00E240AD">
      <w:pPr>
        <w:widowControl w:val="0"/>
        <w:autoSpaceDE w:val="0"/>
        <w:autoSpaceDN w:val="0"/>
        <w:ind w:left="142" w:right="115"/>
        <w:jc w:val="both"/>
        <w:rPr>
          <w:rFonts w:ascii="Arial" w:eastAsia="Arial" w:hAnsi="Arial" w:cs="Arial"/>
          <w:color w:val="FF0000"/>
          <w:sz w:val="20"/>
          <w:szCs w:val="20"/>
          <w:lang w:eastAsia="en-US"/>
        </w:rPr>
      </w:pPr>
      <w:r w:rsidRPr="00E240AD">
        <w:rPr>
          <w:rFonts w:ascii="Arial" w:eastAsia="Arial" w:hAnsi="Arial" w:cs="Arial"/>
          <w:sz w:val="20"/>
          <w:szCs w:val="20"/>
          <w:lang w:eastAsia="en-US"/>
        </w:rPr>
        <w:t>Revisamos</w:t>
      </w:r>
      <w:r w:rsidRPr="00E240AD">
        <w:rPr>
          <w:rFonts w:ascii="Arial" w:eastAsia="Arial" w:hAnsi="Arial" w:cs="Arial"/>
          <w:spacing w:val="-9"/>
          <w:sz w:val="20"/>
          <w:szCs w:val="20"/>
          <w:lang w:eastAsia="en-US"/>
        </w:rPr>
        <w:t xml:space="preserve"> </w:t>
      </w:r>
      <w:r w:rsidRPr="00E240AD">
        <w:rPr>
          <w:rFonts w:ascii="Arial" w:eastAsia="Arial" w:hAnsi="Arial" w:cs="Arial"/>
          <w:sz w:val="20"/>
          <w:szCs w:val="20"/>
          <w:lang w:eastAsia="en-US"/>
        </w:rPr>
        <w:t>as</w:t>
      </w:r>
      <w:r w:rsidRPr="00E240AD">
        <w:rPr>
          <w:rFonts w:ascii="Arial" w:eastAsia="Arial" w:hAnsi="Arial" w:cs="Arial"/>
          <w:spacing w:val="-9"/>
          <w:sz w:val="20"/>
          <w:szCs w:val="20"/>
          <w:lang w:eastAsia="en-US"/>
        </w:rPr>
        <w:t xml:space="preserve"> </w:t>
      </w:r>
      <w:r w:rsidRPr="00E240AD">
        <w:rPr>
          <w:rFonts w:ascii="Arial" w:eastAsia="Arial" w:hAnsi="Arial" w:cs="Arial"/>
          <w:sz w:val="20"/>
          <w:szCs w:val="20"/>
          <w:lang w:eastAsia="en-US"/>
        </w:rPr>
        <w:t>demonstrações</w:t>
      </w:r>
      <w:r w:rsidRPr="00E240AD">
        <w:rPr>
          <w:rFonts w:ascii="Arial" w:eastAsia="Arial" w:hAnsi="Arial" w:cs="Arial"/>
          <w:spacing w:val="-9"/>
          <w:sz w:val="20"/>
          <w:szCs w:val="20"/>
          <w:lang w:eastAsia="en-US"/>
        </w:rPr>
        <w:t xml:space="preserve"> </w:t>
      </w:r>
      <w:r w:rsidRPr="00E240AD">
        <w:rPr>
          <w:rFonts w:ascii="Arial" w:eastAsia="Arial" w:hAnsi="Arial" w:cs="Arial"/>
          <w:sz w:val="20"/>
          <w:szCs w:val="20"/>
          <w:lang w:eastAsia="en-US"/>
        </w:rPr>
        <w:t>contábeis</w:t>
      </w:r>
      <w:r w:rsidRPr="00E240AD">
        <w:rPr>
          <w:rFonts w:ascii="Arial" w:eastAsia="Arial" w:hAnsi="Arial" w:cs="Arial"/>
          <w:spacing w:val="-9"/>
          <w:sz w:val="20"/>
          <w:szCs w:val="20"/>
          <w:lang w:eastAsia="en-US"/>
        </w:rPr>
        <w:t xml:space="preserve"> </w:t>
      </w:r>
      <w:r w:rsidRPr="00E240AD">
        <w:rPr>
          <w:rFonts w:ascii="Arial" w:eastAsia="Arial" w:hAnsi="Arial" w:cs="Arial"/>
          <w:sz w:val="20"/>
          <w:szCs w:val="20"/>
          <w:lang w:eastAsia="en-US"/>
        </w:rPr>
        <w:t>individuais</w:t>
      </w:r>
      <w:r w:rsidRPr="00E240AD">
        <w:rPr>
          <w:rFonts w:ascii="Arial" w:eastAsia="Arial" w:hAnsi="Arial" w:cs="Arial"/>
          <w:spacing w:val="-9"/>
          <w:sz w:val="20"/>
          <w:szCs w:val="20"/>
          <w:lang w:eastAsia="en-US"/>
        </w:rPr>
        <w:t xml:space="preserve"> </w:t>
      </w:r>
      <w:r w:rsidRPr="00E240AD">
        <w:rPr>
          <w:rFonts w:ascii="Arial" w:eastAsia="Arial" w:hAnsi="Arial" w:cs="Arial"/>
          <w:sz w:val="20"/>
          <w:szCs w:val="20"/>
          <w:lang w:eastAsia="en-US"/>
        </w:rPr>
        <w:t>e</w:t>
      </w:r>
      <w:r w:rsidRPr="00E240AD">
        <w:rPr>
          <w:rFonts w:ascii="Arial" w:eastAsia="Arial" w:hAnsi="Arial" w:cs="Arial"/>
          <w:spacing w:val="-10"/>
          <w:sz w:val="20"/>
          <w:szCs w:val="20"/>
          <w:lang w:eastAsia="en-US"/>
        </w:rPr>
        <w:t xml:space="preserve"> </w:t>
      </w:r>
      <w:r w:rsidRPr="00E240AD">
        <w:rPr>
          <w:rFonts w:ascii="Arial" w:eastAsia="Arial" w:hAnsi="Arial" w:cs="Arial"/>
          <w:sz w:val="20"/>
          <w:szCs w:val="20"/>
          <w:lang w:eastAsia="en-US"/>
        </w:rPr>
        <w:t>consolidadas intermediárias,</w:t>
      </w:r>
      <w:r w:rsidRPr="00E240AD">
        <w:rPr>
          <w:rFonts w:ascii="Arial" w:eastAsia="Arial" w:hAnsi="Arial" w:cs="Arial"/>
          <w:spacing w:val="-10"/>
          <w:sz w:val="20"/>
          <w:szCs w:val="20"/>
          <w:lang w:eastAsia="en-US"/>
        </w:rPr>
        <w:t xml:space="preserve"> </w:t>
      </w:r>
      <w:r w:rsidRPr="00E240AD">
        <w:rPr>
          <w:rFonts w:ascii="Arial" w:eastAsia="Arial" w:hAnsi="Arial" w:cs="Arial"/>
          <w:sz w:val="20"/>
          <w:szCs w:val="20"/>
          <w:lang w:eastAsia="en-US"/>
        </w:rPr>
        <w:t>da</w:t>
      </w:r>
      <w:r w:rsidRPr="00E240AD">
        <w:rPr>
          <w:rFonts w:ascii="Arial" w:eastAsia="Arial" w:hAnsi="Arial" w:cs="Arial"/>
          <w:spacing w:val="-6"/>
          <w:sz w:val="20"/>
          <w:szCs w:val="20"/>
          <w:lang w:eastAsia="en-US"/>
        </w:rPr>
        <w:t xml:space="preserve"> </w:t>
      </w:r>
      <w:r w:rsidRPr="00E240AD">
        <w:rPr>
          <w:rFonts w:ascii="Arial" w:eastAsia="Arial" w:hAnsi="Arial" w:cs="Arial"/>
          <w:spacing w:val="3"/>
          <w:sz w:val="20"/>
          <w:szCs w:val="20"/>
          <w:lang w:eastAsia="en-US"/>
        </w:rPr>
        <w:t>Caixa Econômica Federal</w:t>
      </w:r>
      <w:r w:rsidRPr="00E240AD">
        <w:rPr>
          <w:rFonts w:ascii="Arial" w:eastAsia="Arial" w:hAnsi="Arial" w:cs="Arial"/>
          <w:sz w:val="20"/>
          <w:szCs w:val="20"/>
          <w:lang w:eastAsia="en-US"/>
        </w:rPr>
        <w:t xml:space="preserve"> (“CAIXA”), referentes ao </w:t>
      </w:r>
      <w:r w:rsidRPr="00E240AD">
        <w:rPr>
          <w:rFonts w:ascii="Arial" w:eastAsia="Arial" w:hAnsi="Arial" w:cs="Arial"/>
          <w:color w:val="000000"/>
          <w:sz w:val="20"/>
          <w:szCs w:val="20"/>
          <w:lang w:eastAsia="en-US"/>
        </w:rPr>
        <w:t>trimestre findo em 30 de setembro de 2022, que compreendem o balanço patrimonial em 30 de setembro de 2022</w:t>
      </w:r>
      <w:r w:rsidRPr="00E240AD">
        <w:rPr>
          <w:rFonts w:ascii="Arial" w:eastAsia="Arial" w:hAnsi="Arial" w:cs="Arial"/>
          <w:sz w:val="20"/>
          <w:szCs w:val="20"/>
          <w:lang w:eastAsia="en-US"/>
        </w:rPr>
        <w:t xml:space="preserve"> e as respectivas demonstrações do resultado, do resultado abrangente para os períodos de três e nove meses findos naquela data, e das mutações do patrimônio líquido e dos fluxos de caixa para o período de nove meses findo naquela data, bem como as correspondentes notas explicativas, compreendendo as principais políticas contábeis.</w:t>
      </w:r>
    </w:p>
    <w:p w14:paraId="59B8F7D1" w14:textId="77777777" w:rsidR="00E240AD" w:rsidRPr="00E240AD" w:rsidRDefault="00E240AD" w:rsidP="00E240AD">
      <w:pPr>
        <w:widowControl w:val="0"/>
        <w:autoSpaceDE w:val="0"/>
        <w:autoSpaceDN w:val="0"/>
        <w:ind w:left="142" w:right="115"/>
        <w:jc w:val="both"/>
        <w:rPr>
          <w:rFonts w:ascii="Arial" w:eastAsia="Arial" w:hAnsi="Arial" w:cs="Arial"/>
          <w:sz w:val="19"/>
          <w:szCs w:val="20"/>
          <w:lang w:eastAsia="en-US"/>
        </w:rPr>
      </w:pPr>
    </w:p>
    <w:p w14:paraId="2807FDFF" w14:textId="77777777" w:rsidR="00E240AD" w:rsidRPr="00E240AD" w:rsidRDefault="00E240AD" w:rsidP="00E240AD">
      <w:pPr>
        <w:widowControl w:val="0"/>
        <w:autoSpaceDE w:val="0"/>
        <w:autoSpaceDN w:val="0"/>
        <w:ind w:left="142"/>
        <w:jc w:val="both"/>
        <w:rPr>
          <w:rFonts w:ascii="Arial" w:eastAsia="Arial" w:hAnsi="Arial" w:cs="Arial"/>
          <w:sz w:val="20"/>
          <w:szCs w:val="20"/>
          <w:lang w:eastAsia="en-US"/>
        </w:rPr>
      </w:pPr>
      <w:r w:rsidRPr="00E240AD">
        <w:rPr>
          <w:rFonts w:ascii="Arial" w:eastAsia="Arial" w:hAnsi="Arial" w:cs="Arial"/>
          <w:sz w:val="20"/>
          <w:szCs w:val="20"/>
          <w:lang w:eastAsia="en-US"/>
        </w:rPr>
        <w:t>A Administração da CAIXA é responsável pela elaboração das demonstrações</w:t>
      </w:r>
      <w:r w:rsidRPr="00E240AD">
        <w:rPr>
          <w:rFonts w:ascii="Arial" w:eastAsia="Arial" w:hAnsi="Arial" w:cs="Arial"/>
          <w:spacing w:val="-9"/>
          <w:sz w:val="20"/>
          <w:szCs w:val="20"/>
          <w:lang w:eastAsia="en-US"/>
        </w:rPr>
        <w:t xml:space="preserve"> </w:t>
      </w:r>
      <w:r w:rsidRPr="00E240AD">
        <w:rPr>
          <w:rFonts w:ascii="Arial" w:eastAsia="Arial" w:hAnsi="Arial" w:cs="Arial"/>
          <w:sz w:val="20"/>
          <w:szCs w:val="20"/>
          <w:lang w:eastAsia="en-US"/>
        </w:rPr>
        <w:t>contábeis</w:t>
      </w:r>
      <w:r w:rsidRPr="00E240AD">
        <w:rPr>
          <w:rFonts w:ascii="Arial" w:eastAsia="Arial" w:hAnsi="Arial" w:cs="Arial"/>
          <w:spacing w:val="-9"/>
          <w:sz w:val="20"/>
          <w:szCs w:val="20"/>
          <w:lang w:eastAsia="en-US"/>
        </w:rPr>
        <w:t xml:space="preserve"> </w:t>
      </w:r>
      <w:r w:rsidRPr="00E240AD">
        <w:rPr>
          <w:rFonts w:ascii="Arial" w:eastAsia="Arial" w:hAnsi="Arial" w:cs="Arial"/>
          <w:sz w:val="20"/>
          <w:szCs w:val="20"/>
          <w:lang w:eastAsia="en-US"/>
        </w:rPr>
        <w:t>individuais</w:t>
      </w:r>
      <w:r w:rsidRPr="00E240AD">
        <w:rPr>
          <w:rFonts w:ascii="Arial" w:eastAsia="Arial" w:hAnsi="Arial" w:cs="Arial"/>
          <w:spacing w:val="-9"/>
          <w:sz w:val="20"/>
          <w:szCs w:val="20"/>
          <w:lang w:eastAsia="en-US"/>
        </w:rPr>
        <w:t xml:space="preserve"> </w:t>
      </w:r>
      <w:r w:rsidRPr="00E240AD">
        <w:rPr>
          <w:rFonts w:ascii="Arial" w:eastAsia="Arial" w:hAnsi="Arial" w:cs="Arial"/>
          <w:sz w:val="20"/>
          <w:szCs w:val="20"/>
          <w:lang w:eastAsia="en-US"/>
        </w:rPr>
        <w:t>e</w:t>
      </w:r>
      <w:r w:rsidRPr="00E240AD">
        <w:rPr>
          <w:rFonts w:ascii="Arial" w:eastAsia="Arial" w:hAnsi="Arial" w:cs="Arial"/>
          <w:spacing w:val="-10"/>
          <w:sz w:val="20"/>
          <w:szCs w:val="20"/>
          <w:lang w:eastAsia="en-US"/>
        </w:rPr>
        <w:t xml:space="preserve"> </w:t>
      </w:r>
      <w:r w:rsidRPr="00E240AD">
        <w:rPr>
          <w:rFonts w:ascii="Arial" w:eastAsia="Arial" w:hAnsi="Arial" w:cs="Arial"/>
          <w:sz w:val="20"/>
          <w:szCs w:val="20"/>
          <w:lang w:eastAsia="en-US"/>
        </w:rPr>
        <w:t>consolidadas intermediárias de acordo com as práticas contábeis adotadas no Brasil aplicáveis às instituições autorizadas a funcionar pelo Banco Central do Brasil. Nossa responsabilidade é a de expressar uma conclusão sobre essas demonstrações</w:t>
      </w:r>
      <w:r w:rsidRPr="00E240AD">
        <w:rPr>
          <w:rFonts w:ascii="Arial" w:eastAsia="Arial" w:hAnsi="Arial" w:cs="Arial"/>
          <w:spacing w:val="-9"/>
          <w:sz w:val="20"/>
          <w:szCs w:val="20"/>
          <w:lang w:eastAsia="en-US"/>
        </w:rPr>
        <w:t xml:space="preserve"> </w:t>
      </w:r>
      <w:r w:rsidRPr="00E240AD">
        <w:rPr>
          <w:rFonts w:ascii="Arial" w:eastAsia="Arial" w:hAnsi="Arial" w:cs="Arial"/>
          <w:sz w:val="20"/>
          <w:szCs w:val="20"/>
          <w:lang w:eastAsia="en-US"/>
        </w:rPr>
        <w:t>contábeis</w:t>
      </w:r>
      <w:r w:rsidRPr="00E240AD">
        <w:rPr>
          <w:rFonts w:ascii="Arial" w:eastAsia="Arial" w:hAnsi="Arial" w:cs="Arial"/>
          <w:spacing w:val="-9"/>
          <w:sz w:val="20"/>
          <w:szCs w:val="20"/>
          <w:lang w:eastAsia="en-US"/>
        </w:rPr>
        <w:t xml:space="preserve"> </w:t>
      </w:r>
      <w:r w:rsidRPr="00E240AD">
        <w:rPr>
          <w:rFonts w:ascii="Arial" w:eastAsia="Arial" w:hAnsi="Arial" w:cs="Arial"/>
          <w:sz w:val="20"/>
          <w:szCs w:val="20"/>
          <w:lang w:eastAsia="en-US"/>
        </w:rPr>
        <w:t>individuais</w:t>
      </w:r>
      <w:r w:rsidRPr="00E240AD">
        <w:rPr>
          <w:rFonts w:ascii="Arial" w:eastAsia="Arial" w:hAnsi="Arial" w:cs="Arial"/>
          <w:spacing w:val="-9"/>
          <w:sz w:val="20"/>
          <w:szCs w:val="20"/>
          <w:lang w:eastAsia="en-US"/>
        </w:rPr>
        <w:t xml:space="preserve"> </w:t>
      </w:r>
      <w:r w:rsidRPr="00E240AD">
        <w:rPr>
          <w:rFonts w:ascii="Arial" w:eastAsia="Arial" w:hAnsi="Arial" w:cs="Arial"/>
          <w:sz w:val="20"/>
          <w:szCs w:val="20"/>
          <w:lang w:eastAsia="en-US"/>
        </w:rPr>
        <w:t>e</w:t>
      </w:r>
      <w:r w:rsidRPr="00E240AD">
        <w:rPr>
          <w:rFonts w:ascii="Arial" w:eastAsia="Arial" w:hAnsi="Arial" w:cs="Arial"/>
          <w:spacing w:val="-10"/>
          <w:sz w:val="20"/>
          <w:szCs w:val="20"/>
          <w:lang w:eastAsia="en-US"/>
        </w:rPr>
        <w:t xml:space="preserve"> </w:t>
      </w:r>
      <w:r w:rsidRPr="00E240AD">
        <w:rPr>
          <w:rFonts w:ascii="Arial" w:eastAsia="Arial" w:hAnsi="Arial" w:cs="Arial"/>
          <w:sz w:val="20"/>
          <w:szCs w:val="20"/>
          <w:lang w:eastAsia="en-US"/>
        </w:rPr>
        <w:t>consolidadas intermediárias com base em nossa revisão.</w:t>
      </w:r>
    </w:p>
    <w:p w14:paraId="22E7AADF" w14:textId="77777777" w:rsidR="00E240AD" w:rsidRPr="00E240AD" w:rsidRDefault="00E240AD" w:rsidP="00E240AD">
      <w:pPr>
        <w:spacing w:before="240" w:after="120"/>
        <w:ind w:left="142"/>
        <w:rPr>
          <w:rFonts w:ascii="Arial" w:hAnsi="Arial" w:cs="Arial"/>
          <w:b/>
          <w:bCs/>
          <w:sz w:val="20"/>
          <w:szCs w:val="20"/>
          <w:lang w:eastAsia="en-US"/>
        </w:rPr>
      </w:pPr>
      <w:r w:rsidRPr="00E240AD">
        <w:rPr>
          <w:rFonts w:ascii="Arial" w:hAnsi="Arial" w:cs="Arial"/>
          <w:b/>
          <w:bCs/>
          <w:sz w:val="20"/>
          <w:szCs w:val="20"/>
          <w:lang w:eastAsia="en-US"/>
        </w:rPr>
        <w:t>Alcance da revisão</w:t>
      </w:r>
    </w:p>
    <w:p w14:paraId="2C92FC4A" w14:textId="77777777" w:rsidR="00E240AD" w:rsidRPr="00E240AD" w:rsidRDefault="00E240AD" w:rsidP="00E240AD">
      <w:pPr>
        <w:widowControl w:val="0"/>
        <w:autoSpaceDE w:val="0"/>
        <w:autoSpaceDN w:val="0"/>
        <w:ind w:left="142" w:right="118"/>
        <w:jc w:val="both"/>
        <w:rPr>
          <w:rFonts w:ascii="Arial" w:eastAsia="Arial" w:hAnsi="Arial" w:cs="Arial"/>
          <w:sz w:val="20"/>
          <w:szCs w:val="20"/>
          <w:lang w:eastAsia="en-US"/>
        </w:rPr>
      </w:pPr>
      <w:r w:rsidRPr="00E240AD">
        <w:rPr>
          <w:rFonts w:ascii="Arial" w:eastAsia="Arial" w:hAnsi="Arial" w:cs="Arial"/>
          <w:sz w:val="20"/>
          <w:szCs w:val="20"/>
          <w:lang w:eastAsia="en-US"/>
        </w:rPr>
        <w:t>Conduzimos</w:t>
      </w:r>
      <w:r w:rsidRPr="00E240AD">
        <w:rPr>
          <w:rFonts w:ascii="Arial" w:eastAsia="Arial" w:hAnsi="Arial" w:cs="Arial"/>
          <w:spacing w:val="-7"/>
          <w:sz w:val="20"/>
          <w:szCs w:val="20"/>
          <w:lang w:eastAsia="en-US"/>
        </w:rPr>
        <w:t xml:space="preserve"> </w:t>
      </w:r>
      <w:r w:rsidRPr="00E240AD">
        <w:rPr>
          <w:rFonts w:ascii="Arial" w:eastAsia="Arial" w:hAnsi="Arial" w:cs="Arial"/>
          <w:sz w:val="20"/>
          <w:szCs w:val="20"/>
          <w:lang w:eastAsia="en-US"/>
        </w:rPr>
        <w:t>nossa</w:t>
      </w:r>
      <w:r w:rsidRPr="00E240AD">
        <w:rPr>
          <w:rFonts w:ascii="Arial" w:eastAsia="Arial" w:hAnsi="Arial" w:cs="Arial"/>
          <w:spacing w:val="-8"/>
          <w:sz w:val="20"/>
          <w:szCs w:val="20"/>
          <w:lang w:eastAsia="en-US"/>
        </w:rPr>
        <w:t xml:space="preserve"> </w:t>
      </w:r>
      <w:r w:rsidRPr="00E240AD">
        <w:rPr>
          <w:rFonts w:ascii="Arial" w:eastAsia="Arial" w:hAnsi="Arial" w:cs="Arial"/>
          <w:sz w:val="20"/>
          <w:szCs w:val="20"/>
          <w:lang w:eastAsia="en-US"/>
        </w:rPr>
        <w:t>revisão</w:t>
      </w:r>
      <w:r w:rsidRPr="00E240AD">
        <w:rPr>
          <w:rFonts w:ascii="Arial" w:eastAsia="Arial" w:hAnsi="Arial" w:cs="Arial"/>
          <w:spacing w:val="-6"/>
          <w:sz w:val="20"/>
          <w:szCs w:val="20"/>
          <w:lang w:eastAsia="en-US"/>
        </w:rPr>
        <w:t xml:space="preserve"> </w:t>
      </w:r>
      <w:r w:rsidRPr="00E240AD">
        <w:rPr>
          <w:rFonts w:ascii="Arial" w:eastAsia="Arial" w:hAnsi="Arial" w:cs="Arial"/>
          <w:sz w:val="20"/>
          <w:szCs w:val="20"/>
          <w:lang w:eastAsia="en-US"/>
        </w:rPr>
        <w:t>de</w:t>
      </w:r>
      <w:r w:rsidRPr="00E240AD">
        <w:rPr>
          <w:rFonts w:ascii="Arial" w:eastAsia="Arial" w:hAnsi="Arial" w:cs="Arial"/>
          <w:spacing w:val="-8"/>
          <w:sz w:val="20"/>
          <w:szCs w:val="20"/>
          <w:lang w:eastAsia="en-US"/>
        </w:rPr>
        <w:t xml:space="preserve"> </w:t>
      </w:r>
      <w:r w:rsidRPr="00E240AD">
        <w:rPr>
          <w:rFonts w:ascii="Arial" w:eastAsia="Arial" w:hAnsi="Arial" w:cs="Arial"/>
          <w:sz w:val="20"/>
          <w:szCs w:val="20"/>
          <w:lang w:eastAsia="en-US"/>
        </w:rPr>
        <w:t>acordo</w:t>
      </w:r>
      <w:r w:rsidRPr="00E240AD">
        <w:rPr>
          <w:rFonts w:ascii="Arial" w:eastAsia="Arial" w:hAnsi="Arial" w:cs="Arial"/>
          <w:spacing w:val="-8"/>
          <w:sz w:val="20"/>
          <w:szCs w:val="20"/>
          <w:lang w:eastAsia="en-US"/>
        </w:rPr>
        <w:t xml:space="preserve"> </w:t>
      </w:r>
      <w:r w:rsidRPr="00E240AD">
        <w:rPr>
          <w:rFonts w:ascii="Arial" w:eastAsia="Arial" w:hAnsi="Arial" w:cs="Arial"/>
          <w:sz w:val="20"/>
          <w:szCs w:val="20"/>
          <w:lang w:eastAsia="en-US"/>
        </w:rPr>
        <w:t>com</w:t>
      </w:r>
      <w:r w:rsidRPr="00E240AD">
        <w:rPr>
          <w:rFonts w:ascii="Arial" w:eastAsia="Arial" w:hAnsi="Arial" w:cs="Arial"/>
          <w:spacing w:val="-4"/>
          <w:sz w:val="20"/>
          <w:szCs w:val="20"/>
          <w:lang w:eastAsia="en-US"/>
        </w:rPr>
        <w:t xml:space="preserve"> </w:t>
      </w:r>
      <w:r w:rsidRPr="00E240AD">
        <w:rPr>
          <w:rFonts w:ascii="Arial" w:eastAsia="Arial" w:hAnsi="Arial" w:cs="Arial"/>
          <w:sz w:val="20"/>
          <w:szCs w:val="20"/>
          <w:lang w:eastAsia="en-US"/>
        </w:rPr>
        <w:t>as</w:t>
      </w:r>
      <w:r w:rsidRPr="00E240AD">
        <w:rPr>
          <w:rFonts w:ascii="Arial" w:eastAsia="Arial" w:hAnsi="Arial" w:cs="Arial"/>
          <w:spacing w:val="-7"/>
          <w:sz w:val="20"/>
          <w:szCs w:val="20"/>
          <w:lang w:eastAsia="en-US"/>
        </w:rPr>
        <w:t xml:space="preserve"> </w:t>
      </w:r>
      <w:r w:rsidRPr="00E240AD">
        <w:rPr>
          <w:rFonts w:ascii="Arial" w:eastAsia="Arial" w:hAnsi="Arial" w:cs="Arial"/>
          <w:sz w:val="20"/>
          <w:szCs w:val="20"/>
          <w:lang w:eastAsia="en-US"/>
        </w:rPr>
        <w:t>normas</w:t>
      </w:r>
      <w:r w:rsidRPr="00E240AD">
        <w:rPr>
          <w:rFonts w:ascii="Arial" w:eastAsia="Arial" w:hAnsi="Arial" w:cs="Arial"/>
          <w:spacing w:val="-7"/>
          <w:sz w:val="20"/>
          <w:szCs w:val="20"/>
          <w:lang w:eastAsia="en-US"/>
        </w:rPr>
        <w:t xml:space="preserve"> </w:t>
      </w:r>
      <w:r w:rsidRPr="00E240AD">
        <w:rPr>
          <w:rFonts w:ascii="Arial" w:eastAsia="Arial" w:hAnsi="Arial" w:cs="Arial"/>
          <w:sz w:val="20"/>
          <w:szCs w:val="20"/>
          <w:lang w:eastAsia="en-US"/>
        </w:rPr>
        <w:t>brasileiras</w:t>
      </w:r>
      <w:r w:rsidRPr="00E240AD">
        <w:rPr>
          <w:rFonts w:ascii="Arial" w:eastAsia="Arial" w:hAnsi="Arial" w:cs="Arial"/>
          <w:spacing w:val="-7"/>
          <w:sz w:val="20"/>
          <w:szCs w:val="20"/>
          <w:lang w:eastAsia="en-US"/>
        </w:rPr>
        <w:t xml:space="preserve"> </w:t>
      </w:r>
      <w:r w:rsidRPr="00E240AD">
        <w:rPr>
          <w:rFonts w:ascii="Arial" w:eastAsia="Arial" w:hAnsi="Arial" w:cs="Arial"/>
          <w:sz w:val="20"/>
          <w:szCs w:val="20"/>
          <w:lang w:eastAsia="en-US"/>
        </w:rPr>
        <w:t>e</w:t>
      </w:r>
      <w:r w:rsidRPr="00E240AD">
        <w:rPr>
          <w:rFonts w:ascii="Arial" w:eastAsia="Arial" w:hAnsi="Arial" w:cs="Arial"/>
          <w:spacing w:val="-6"/>
          <w:sz w:val="20"/>
          <w:szCs w:val="20"/>
          <w:lang w:eastAsia="en-US"/>
        </w:rPr>
        <w:t xml:space="preserve"> </w:t>
      </w:r>
      <w:r w:rsidRPr="00E240AD">
        <w:rPr>
          <w:rFonts w:ascii="Arial" w:eastAsia="Arial" w:hAnsi="Arial" w:cs="Arial"/>
          <w:sz w:val="20"/>
          <w:szCs w:val="20"/>
          <w:lang w:eastAsia="en-US"/>
        </w:rPr>
        <w:t>internacionais</w:t>
      </w:r>
      <w:r w:rsidRPr="00E240AD">
        <w:rPr>
          <w:rFonts w:ascii="Arial" w:eastAsia="Arial" w:hAnsi="Arial" w:cs="Arial"/>
          <w:spacing w:val="-4"/>
          <w:sz w:val="20"/>
          <w:szCs w:val="20"/>
          <w:lang w:eastAsia="en-US"/>
        </w:rPr>
        <w:t xml:space="preserve"> </w:t>
      </w:r>
      <w:r w:rsidRPr="00E240AD">
        <w:rPr>
          <w:rFonts w:ascii="Arial" w:eastAsia="Arial" w:hAnsi="Arial" w:cs="Arial"/>
          <w:sz w:val="20"/>
          <w:szCs w:val="20"/>
          <w:lang w:eastAsia="en-US"/>
        </w:rPr>
        <w:t>de</w:t>
      </w:r>
      <w:r w:rsidRPr="00E240AD">
        <w:rPr>
          <w:rFonts w:ascii="Arial" w:eastAsia="Arial" w:hAnsi="Arial" w:cs="Arial"/>
          <w:spacing w:val="-8"/>
          <w:sz w:val="20"/>
          <w:szCs w:val="20"/>
          <w:lang w:eastAsia="en-US"/>
        </w:rPr>
        <w:t xml:space="preserve"> </w:t>
      </w:r>
      <w:r w:rsidRPr="00E240AD">
        <w:rPr>
          <w:rFonts w:ascii="Arial" w:eastAsia="Arial" w:hAnsi="Arial" w:cs="Arial"/>
          <w:sz w:val="20"/>
          <w:szCs w:val="20"/>
          <w:lang w:eastAsia="en-US"/>
        </w:rPr>
        <w:t xml:space="preserve">revisão de informações intermediárias (NBC TR 2410 - Revisão de Informações Intermediárias Executada pelo Auditor da Entidade e ISRE 2410 - </w:t>
      </w:r>
      <w:r w:rsidRPr="00E240AD">
        <w:rPr>
          <w:rFonts w:ascii="Arial" w:eastAsia="Arial" w:hAnsi="Arial" w:cs="Arial"/>
          <w:i/>
          <w:sz w:val="20"/>
          <w:szCs w:val="20"/>
          <w:lang w:eastAsia="en-US"/>
        </w:rPr>
        <w:t>Review of Interim Financial Information Performed by the Independent Auditor of the Entity</w:t>
      </w:r>
      <w:r w:rsidRPr="00E240AD">
        <w:rPr>
          <w:rFonts w:ascii="Arial" w:eastAsia="Arial" w:hAnsi="Arial" w:cs="Arial"/>
          <w:sz w:val="20"/>
          <w:szCs w:val="20"/>
          <w:lang w:eastAsia="en-US"/>
        </w:rPr>
        <w:t>, respectivamente). Uma revisão de informações intermediárias consiste na realização de indagações, principalmente às pessoas responsáveis pelos assuntos financeiros e contábeis e na aplicação de procedimentos analíticos e de outros procedimentos de revisão. O alcance de uma revisão é significativamente menor do que o de uma auditoria conduzida de acordo com as normas de auditoria e, consequentemente, não nos permitiu obter segurança de que tomamos conhecimento de todos os assuntos significativos que poderiam ser identificados em uma auditoria. Portanto, não expressamos uma opinião de</w:t>
      </w:r>
      <w:r w:rsidRPr="00E240AD">
        <w:rPr>
          <w:rFonts w:ascii="Arial" w:eastAsia="Arial" w:hAnsi="Arial" w:cs="Arial"/>
          <w:spacing w:val="-15"/>
          <w:sz w:val="20"/>
          <w:szCs w:val="20"/>
          <w:lang w:eastAsia="en-US"/>
        </w:rPr>
        <w:t xml:space="preserve"> </w:t>
      </w:r>
      <w:r w:rsidRPr="00E240AD">
        <w:rPr>
          <w:rFonts w:ascii="Arial" w:eastAsia="Arial" w:hAnsi="Arial" w:cs="Arial"/>
          <w:sz w:val="20"/>
          <w:szCs w:val="20"/>
          <w:lang w:eastAsia="en-US"/>
        </w:rPr>
        <w:t>auditoria.</w:t>
      </w:r>
    </w:p>
    <w:p w14:paraId="03318D75" w14:textId="77777777" w:rsidR="00E240AD" w:rsidRPr="00E240AD" w:rsidRDefault="00E240AD" w:rsidP="00E240AD">
      <w:pPr>
        <w:spacing w:before="240" w:after="120"/>
        <w:ind w:left="142"/>
        <w:rPr>
          <w:rFonts w:ascii="Arial" w:hAnsi="Arial" w:cs="Arial"/>
          <w:b/>
          <w:bCs/>
          <w:sz w:val="20"/>
          <w:szCs w:val="20"/>
          <w:lang w:eastAsia="en-US"/>
        </w:rPr>
      </w:pPr>
      <w:r w:rsidRPr="00E240AD">
        <w:rPr>
          <w:rFonts w:ascii="Arial" w:hAnsi="Arial" w:cs="Arial"/>
          <w:b/>
          <w:bCs/>
          <w:sz w:val="20"/>
          <w:szCs w:val="20"/>
          <w:lang w:eastAsia="en-US"/>
        </w:rPr>
        <w:t>Conclusão sobre as demonstrações contábeis individuais e consolidadas intermediárias</w:t>
      </w:r>
    </w:p>
    <w:p w14:paraId="3DC7FDA6" w14:textId="77777777" w:rsidR="00E240AD" w:rsidRPr="00E240AD" w:rsidRDefault="00E240AD" w:rsidP="00E240AD">
      <w:pPr>
        <w:widowControl w:val="0"/>
        <w:autoSpaceDE w:val="0"/>
        <w:autoSpaceDN w:val="0"/>
        <w:ind w:left="142"/>
        <w:jc w:val="both"/>
        <w:rPr>
          <w:rFonts w:ascii="Arial" w:eastAsia="Arial" w:hAnsi="Arial" w:cs="Arial"/>
          <w:sz w:val="20"/>
          <w:szCs w:val="20"/>
          <w:lang w:eastAsia="en-US"/>
        </w:rPr>
      </w:pPr>
      <w:r w:rsidRPr="00E240AD">
        <w:rPr>
          <w:rFonts w:ascii="Arial" w:eastAsia="Arial" w:hAnsi="Arial" w:cs="Arial"/>
          <w:sz w:val="20"/>
          <w:szCs w:val="20"/>
          <w:lang w:eastAsia="en-US"/>
        </w:rPr>
        <w:t>Com base em nossa revisão, não temos conhecimento de nenhum fato que nos leve a acreditar que as demonstrações contábeis individuais e consolidadas intermediárias, acima referidas, não apresentam adequadamente, em todos os aspectos relevantes, a posição patrimonial e financeira individual e consolidada da CAIXA em 30 de setembro de 2022, o desempenho individual e consolidado de suas operações e os seus fluxos de caixa individuais e consolidados para o período de nove meses findo nessa data, de acordo com as práticas contábeis adotadas no Brasil aplicáveis às instituições autorizadas a funcionar pelo Banco Central do Brasil.</w:t>
      </w:r>
    </w:p>
    <w:p w14:paraId="33C91272" w14:textId="77777777" w:rsidR="00E240AD" w:rsidRPr="00E240AD" w:rsidRDefault="00E240AD" w:rsidP="00E240AD">
      <w:pPr>
        <w:spacing w:before="240" w:after="240"/>
        <w:ind w:left="142"/>
        <w:rPr>
          <w:rFonts w:ascii="Arial" w:hAnsi="Arial" w:cs="Arial"/>
          <w:b/>
          <w:bCs/>
          <w:sz w:val="20"/>
          <w:szCs w:val="20"/>
          <w:lang w:eastAsia="en-US"/>
        </w:rPr>
      </w:pPr>
      <w:r w:rsidRPr="00E240AD">
        <w:rPr>
          <w:rFonts w:ascii="Arial" w:hAnsi="Arial" w:cs="Arial"/>
          <w:b/>
          <w:bCs/>
          <w:sz w:val="20"/>
          <w:szCs w:val="20"/>
          <w:lang w:eastAsia="en-US"/>
        </w:rPr>
        <w:lastRenderedPageBreak/>
        <w:t>Outros assuntos</w:t>
      </w:r>
    </w:p>
    <w:p w14:paraId="6C8E8754" w14:textId="77777777" w:rsidR="00E240AD" w:rsidRPr="00E240AD" w:rsidRDefault="00E240AD" w:rsidP="00E240AD">
      <w:pPr>
        <w:widowControl w:val="0"/>
        <w:autoSpaceDE w:val="0"/>
        <w:autoSpaceDN w:val="0"/>
        <w:spacing w:after="120"/>
        <w:ind w:left="142"/>
        <w:jc w:val="both"/>
        <w:rPr>
          <w:rFonts w:ascii="Arial" w:eastAsia="Arial" w:hAnsi="Arial" w:cs="Arial"/>
          <w:b/>
          <w:i/>
          <w:sz w:val="20"/>
          <w:szCs w:val="22"/>
          <w:lang w:eastAsia="en-US"/>
        </w:rPr>
      </w:pPr>
      <w:r w:rsidRPr="00E240AD">
        <w:rPr>
          <w:rFonts w:ascii="Arial" w:eastAsia="Arial" w:hAnsi="Arial" w:cs="Arial"/>
          <w:b/>
          <w:i/>
          <w:sz w:val="20"/>
          <w:szCs w:val="22"/>
          <w:lang w:eastAsia="en-US"/>
        </w:rPr>
        <w:t>Demonstrações do valor adicionado</w:t>
      </w:r>
    </w:p>
    <w:p w14:paraId="6EDD7B11" w14:textId="77777777" w:rsidR="00E240AD" w:rsidRPr="00E240AD" w:rsidRDefault="00E240AD" w:rsidP="00E240AD">
      <w:pPr>
        <w:widowControl w:val="0"/>
        <w:autoSpaceDE w:val="0"/>
        <w:autoSpaceDN w:val="0"/>
        <w:ind w:left="142"/>
        <w:jc w:val="both"/>
        <w:rPr>
          <w:rFonts w:ascii="Arial" w:eastAsia="Arial" w:hAnsi="Arial" w:cs="Arial"/>
          <w:sz w:val="20"/>
          <w:szCs w:val="20"/>
          <w:lang w:eastAsia="en-US"/>
        </w:rPr>
      </w:pPr>
      <w:r w:rsidRPr="00E240AD">
        <w:rPr>
          <w:rFonts w:ascii="Arial" w:eastAsia="Arial" w:hAnsi="Arial" w:cs="Arial"/>
          <w:sz w:val="20"/>
          <w:szCs w:val="20"/>
          <w:lang w:eastAsia="en-US"/>
        </w:rPr>
        <w:t>As demonstrações contábeis intermediárias acima referidas incluem as demonstrações do valor adicionado (DVA), individuais e consolidadas, referentes ao período de nove meses findo em 30 de setembro de 2022, elaboradas sob a responsabilidade da Administração da CAIXA cuja apresentação não é requerida para fins das práticas contábeis adotadas no Brasil aplicáveis às instituições autorizadas a funcionar pelo Banco Central do Brasil. Essas demonstrações foram submetidas aos procedimentos de revisão executados em conjunto com a revisão das demonstrações contábeis intermediárias, com o objetivo de concluir se ela está conciliada com as demonstrações contábeis individuais e consolidadas intermediárias e registros contábeis, conforme aplicável, e se sua forma e conteúdo estão de acordo com os critérios definidos no Pronunciamento Técnico CPC 09 - Demonstração do Valor Adicionado. Com base em nossa revisão, não temos conhecimento de nenhum fato que nos leve a acreditar que essas demonstrações do valor adicionado não foram elaboradas, em todos os aspectos relevantes, segundo os critérios definidos nessa Norma e de forma consistente em relação às demonstrações contábeis individuais e consolidadas intermediárias tomadas em conjunto.</w:t>
      </w:r>
    </w:p>
    <w:p w14:paraId="1282F278" w14:textId="77777777" w:rsidR="00E240AD" w:rsidRPr="00E240AD" w:rsidRDefault="00E240AD" w:rsidP="00E240AD">
      <w:pPr>
        <w:widowControl w:val="0"/>
        <w:autoSpaceDE w:val="0"/>
        <w:autoSpaceDN w:val="0"/>
        <w:spacing w:before="240" w:after="120"/>
        <w:ind w:left="142"/>
        <w:jc w:val="both"/>
        <w:rPr>
          <w:rFonts w:ascii="Arial" w:eastAsia="Arial" w:hAnsi="Arial" w:cs="Arial"/>
          <w:b/>
          <w:i/>
          <w:sz w:val="20"/>
          <w:szCs w:val="22"/>
          <w:lang w:eastAsia="en-US"/>
        </w:rPr>
      </w:pPr>
      <w:r w:rsidRPr="00E240AD">
        <w:rPr>
          <w:rFonts w:ascii="Arial" w:eastAsia="Arial" w:hAnsi="Arial" w:cs="Arial"/>
          <w:b/>
          <w:i/>
          <w:sz w:val="20"/>
          <w:szCs w:val="22"/>
          <w:lang w:eastAsia="en-US"/>
        </w:rPr>
        <w:t>Demonstrações contábeis consolidadas</w:t>
      </w:r>
    </w:p>
    <w:p w14:paraId="4894A319" w14:textId="77777777" w:rsidR="00E240AD" w:rsidRPr="00E240AD" w:rsidRDefault="00E240AD" w:rsidP="00E240AD">
      <w:pPr>
        <w:widowControl w:val="0"/>
        <w:autoSpaceDE w:val="0"/>
        <w:autoSpaceDN w:val="0"/>
        <w:ind w:left="142"/>
        <w:jc w:val="both"/>
        <w:rPr>
          <w:rFonts w:ascii="Arial" w:eastAsia="Arial" w:hAnsi="Arial" w:cs="Arial"/>
          <w:sz w:val="20"/>
          <w:szCs w:val="20"/>
          <w:lang w:eastAsia="en-US"/>
        </w:rPr>
      </w:pPr>
      <w:r w:rsidRPr="00E240AD">
        <w:rPr>
          <w:rFonts w:ascii="Arial" w:eastAsia="Arial" w:hAnsi="Arial" w:cs="Arial"/>
          <w:sz w:val="20"/>
          <w:szCs w:val="20"/>
          <w:lang w:eastAsia="en-US"/>
        </w:rPr>
        <w:t>Essas demonstrações contábeis intermediárias consolidadas para trimestre findo em 30 de setembro de 2022, que foram elaboradas de acordo com as práticas contábeis adotadas no Brasil aplicáveis às instituições autorizadas a funcionar pelo Banco Central do Brasil (BACEN), estão sendo apresentadas de maneira adicional, conforme faculdade prevista no Art. nº 77 da Resolução CMN nº 4.966, às demonstrações financeiras consolidadas preparadas de acordo com as Normas Internacionais de Relatório Financeiro (IFRS) emitidas pelo International Accounting Standards Board (IASB), que até a presente data não foram elaboradas e divulgadas pela CAIXA.</w:t>
      </w:r>
    </w:p>
    <w:p w14:paraId="3AA1DBA0" w14:textId="77777777" w:rsidR="00E240AD" w:rsidRPr="00E240AD" w:rsidRDefault="00E240AD" w:rsidP="00E240AD">
      <w:pPr>
        <w:widowControl w:val="0"/>
        <w:autoSpaceDE w:val="0"/>
        <w:autoSpaceDN w:val="0"/>
        <w:spacing w:before="240" w:after="120"/>
        <w:ind w:left="142"/>
        <w:jc w:val="both"/>
        <w:rPr>
          <w:rFonts w:ascii="Arial" w:eastAsia="Arial" w:hAnsi="Arial" w:cs="Arial"/>
          <w:b/>
          <w:i/>
          <w:sz w:val="20"/>
          <w:szCs w:val="22"/>
          <w:lang w:eastAsia="en-US"/>
        </w:rPr>
      </w:pPr>
      <w:r w:rsidRPr="00E240AD">
        <w:rPr>
          <w:rFonts w:ascii="Arial" w:eastAsia="Arial" w:hAnsi="Arial" w:cs="Arial"/>
          <w:b/>
          <w:i/>
          <w:sz w:val="20"/>
          <w:szCs w:val="22"/>
          <w:lang w:eastAsia="en-US"/>
        </w:rPr>
        <w:t>Valores correspondentes</w:t>
      </w:r>
    </w:p>
    <w:p w14:paraId="5B4993AB" w14:textId="77777777" w:rsidR="00E240AD" w:rsidRPr="00E240AD" w:rsidRDefault="00E240AD" w:rsidP="00E240AD">
      <w:pPr>
        <w:widowControl w:val="0"/>
        <w:autoSpaceDE w:val="0"/>
        <w:autoSpaceDN w:val="0"/>
        <w:ind w:left="142" w:right="114"/>
        <w:jc w:val="both"/>
        <w:rPr>
          <w:rFonts w:ascii="Arial" w:eastAsia="Arial" w:hAnsi="Arial" w:cs="Arial"/>
          <w:sz w:val="20"/>
          <w:szCs w:val="20"/>
          <w:lang w:eastAsia="en-US"/>
        </w:rPr>
      </w:pPr>
      <w:r w:rsidRPr="00E240AD">
        <w:rPr>
          <w:rFonts w:ascii="Arial" w:eastAsia="Arial" w:hAnsi="Arial" w:cs="Arial"/>
          <w:sz w:val="20"/>
          <w:szCs w:val="20"/>
          <w:lang w:eastAsia="en-US"/>
        </w:rPr>
        <w:t>O exame do balanço patrimonial,  individual e consolidado, em 31 de dezembro de 2021 e a revisão das demonstrações</w:t>
      </w:r>
      <w:r w:rsidRPr="00E240AD">
        <w:rPr>
          <w:rFonts w:ascii="Arial" w:eastAsia="Arial" w:hAnsi="Arial" w:cs="Arial"/>
          <w:spacing w:val="-9"/>
          <w:sz w:val="20"/>
          <w:szCs w:val="20"/>
          <w:lang w:eastAsia="en-US"/>
        </w:rPr>
        <w:t xml:space="preserve"> contábeis </w:t>
      </w:r>
      <w:r w:rsidRPr="00E240AD">
        <w:rPr>
          <w:rFonts w:ascii="Arial" w:eastAsia="Arial" w:hAnsi="Arial" w:cs="Arial"/>
          <w:sz w:val="20"/>
          <w:szCs w:val="20"/>
          <w:lang w:eastAsia="en-US"/>
        </w:rPr>
        <w:t>individuais</w:t>
      </w:r>
      <w:r w:rsidRPr="00E240AD">
        <w:rPr>
          <w:rFonts w:ascii="Arial" w:eastAsia="Arial" w:hAnsi="Arial" w:cs="Arial"/>
          <w:spacing w:val="-9"/>
          <w:sz w:val="20"/>
          <w:szCs w:val="20"/>
          <w:lang w:eastAsia="en-US"/>
        </w:rPr>
        <w:t xml:space="preserve"> </w:t>
      </w:r>
      <w:r w:rsidRPr="00E240AD">
        <w:rPr>
          <w:rFonts w:ascii="Arial" w:eastAsia="Arial" w:hAnsi="Arial" w:cs="Arial"/>
          <w:sz w:val="20"/>
          <w:szCs w:val="20"/>
          <w:lang w:eastAsia="en-US"/>
        </w:rPr>
        <w:t>e</w:t>
      </w:r>
      <w:r w:rsidRPr="00E240AD">
        <w:rPr>
          <w:rFonts w:ascii="Arial" w:eastAsia="Arial" w:hAnsi="Arial" w:cs="Arial"/>
          <w:spacing w:val="-10"/>
          <w:sz w:val="20"/>
          <w:szCs w:val="20"/>
          <w:lang w:eastAsia="en-US"/>
        </w:rPr>
        <w:t xml:space="preserve"> </w:t>
      </w:r>
      <w:r w:rsidRPr="00E240AD">
        <w:rPr>
          <w:rFonts w:ascii="Arial" w:eastAsia="Arial" w:hAnsi="Arial" w:cs="Arial"/>
          <w:sz w:val="20"/>
          <w:szCs w:val="20"/>
          <w:lang w:eastAsia="en-US"/>
        </w:rPr>
        <w:t>consolidadas intermediárias relativas às demonstrações do resultado e do resultado abrangente, das mutações do patrimônio líquido, dos fluxos de caixa e do valor adicionado para o período de nove meses findo em 30 de setembro de 2021, foram conduzidos sob a responsabilidade de outros auditores independentes, que emitiram relatório de auditoria e relatório de revisão sem modificações, datados em 22 de fevereiro de 2022 e em 17 de novembro de 2021, respectivamente.</w:t>
      </w:r>
    </w:p>
    <w:p w14:paraId="30B2F57E" w14:textId="77777777" w:rsidR="00E240AD" w:rsidRPr="00E240AD" w:rsidRDefault="00E240AD" w:rsidP="00E240AD">
      <w:pPr>
        <w:widowControl w:val="0"/>
        <w:autoSpaceDE w:val="0"/>
        <w:autoSpaceDN w:val="0"/>
        <w:ind w:left="142"/>
        <w:rPr>
          <w:rFonts w:ascii="Arial" w:eastAsia="Arial" w:hAnsi="Arial" w:cs="Arial"/>
          <w:sz w:val="22"/>
          <w:szCs w:val="20"/>
          <w:lang w:eastAsia="en-US"/>
        </w:rPr>
      </w:pPr>
    </w:p>
    <w:p w14:paraId="5C80AB9A" w14:textId="77777777" w:rsidR="00E240AD" w:rsidRPr="00E240AD" w:rsidRDefault="00E240AD" w:rsidP="00E240AD">
      <w:pPr>
        <w:widowControl w:val="0"/>
        <w:autoSpaceDE w:val="0"/>
        <w:autoSpaceDN w:val="0"/>
        <w:ind w:left="142"/>
        <w:rPr>
          <w:rFonts w:ascii="Arial" w:eastAsia="Arial" w:hAnsi="Arial" w:cs="Arial"/>
          <w:sz w:val="18"/>
          <w:szCs w:val="20"/>
          <w:lang w:eastAsia="en-US"/>
        </w:rPr>
      </w:pPr>
    </w:p>
    <w:p w14:paraId="4F442210" w14:textId="77777777" w:rsidR="00E240AD" w:rsidRPr="00E240AD" w:rsidRDefault="00E240AD" w:rsidP="00E240AD">
      <w:pPr>
        <w:widowControl w:val="0"/>
        <w:autoSpaceDE w:val="0"/>
        <w:autoSpaceDN w:val="0"/>
        <w:spacing w:before="1"/>
        <w:ind w:left="142"/>
        <w:jc w:val="both"/>
        <w:rPr>
          <w:rFonts w:ascii="Arial" w:eastAsia="Arial" w:hAnsi="Arial" w:cs="Arial"/>
          <w:sz w:val="20"/>
          <w:szCs w:val="20"/>
          <w:lang w:eastAsia="en-US"/>
        </w:rPr>
      </w:pPr>
      <w:r w:rsidRPr="00E240AD">
        <w:rPr>
          <w:rFonts w:ascii="Arial" w:eastAsia="Arial" w:hAnsi="Arial" w:cs="Arial"/>
          <w:sz w:val="20"/>
          <w:szCs w:val="20"/>
          <w:lang w:eastAsia="en-US"/>
        </w:rPr>
        <w:t>Brasília, 07 de novembro de 2022</w:t>
      </w:r>
    </w:p>
    <w:p w14:paraId="03DBA7F8" w14:textId="77777777" w:rsidR="00E240AD" w:rsidRPr="00E240AD" w:rsidRDefault="00E240AD" w:rsidP="00E240AD">
      <w:pPr>
        <w:widowControl w:val="0"/>
        <w:autoSpaceDE w:val="0"/>
        <w:autoSpaceDN w:val="0"/>
        <w:ind w:left="142"/>
        <w:rPr>
          <w:rFonts w:ascii="Arial" w:eastAsia="Arial" w:hAnsi="Arial" w:cs="Arial"/>
          <w:sz w:val="22"/>
          <w:szCs w:val="20"/>
          <w:lang w:eastAsia="en-US"/>
        </w:rPr>
      </w:pPr>
    </w:p>
    <w:p w14:paraId="1CC774A4" w14:textId="7942B77E" w:rsidR="00E240AD" w:rsidRDefault="00E240AD" w:rsidP="00E240AD">
      <w:pPr>
        <w:widowControl w:val="0"/>
        <w:autoSpaceDE w:val="0"/>
        <w:autoSpaceDN w:val="0"/>
        <w:spacing w:before="10"/>
        <w:ind w:left="142"/>
        <w:rPr>
          <w:rFonts w:ascii="Arial" w:eastAsia="Arial" w:hAnsi="Arial" w:cs="Arial"/>
          <w:sz w:val="17"/>
          <w:szCs w:val="20"/>
          <w:lang w:eastAsia="en-US"/>
        </w:rPr>
      </w:pPr>
    </w:p>
    <w:p w14:paraId="0F8652B7" w14:textId="77777777" w:rsidR="00E240AD" w:rsidRPr="00E240AD" w:rsidRDefault="00E240AD" w:rsidP="00E240AD">
      <w:pPr>
        <w:widowControl w:val="0"/>
        <w:autoSpaceDE w:val="0"/>
        <w:autoSpaceDN w:val="0"/>
        <w:spacing w:before="10"/>
        <w:ind w:left="142"/>
        <w:rPr>
          <w:rFonts w:ascii="Arial" w:eastAsia="Arial" w:hAnsi="Arial" w:cs="Arial"/>
          <w:sz w:val="17"/>
          <w:szCs w:val="20"/>
          <w:lang w:eastAsia="en-US"/>
        </w:rPr>
      </w:pPr>
    </w:p>
    <w:p w14:paraId="2AD27D1D" w14:textId="77777777" w:rsidR="00E240AD" w:rsidRPr="00E240AD" w:rsidRDefault="00E240AD" w:rsidP="00E240AD">
      <w:pPr>
        <w:widowControl w:val="0"/>
        <w:autoSpaceDE w:val="0"/>
        <w:autoSpaceDN w:val="0"/>
        <w:ind w:left="142" w:right="5355"/>
        <w:rPr>
          <w:rFonts w:ascii="Arial" w:eastAsia="Arial" w:hAnsi="Arial" w:cs="Arial"/>
          <w:sz w:val="20"/>
          <w:szCs w:val="20"/>
          <w:lang w:eastAsia="en-US"/>
        </w:rPr>
      </w:pPr>
      <w:r w:rsidRPr="00E240AD">
        <w:rPr>
          <w:rFonts w:ascii="Arial" w:eastAsia="Arial" w:hAnsi="Arial" w:cs="Arial"/>
          <w:sz w:val="20"/>
          <w:szCs w:val="20"/>
          <w:lang w:eastAsia="en-US"/>
        </w:rPr>
        <w:t>KPMG Auditores Independentes CRC SP-014428/O-6 F-DF</w:t>
      </w:r>
    </w:p>
    <w:p w14:paraId="68168A97" w14:textId="77777777" w:rsidR="00E240AD" w:rsidRPr="00E240AD" w:rsidRDefault="00E240AD" w:rsidP="00E240AD">
      <w:pPr>
        <w:widowControl w:val="0"/>
        <w:autoSpaceDE w:val="0"/>
        <w:autoSpaceDN w:val="0"/>
        <w:ind w:left="142"/>
        <w:rPr>
          <w:rFonts w:ascii="Arial" w:eastAsia="Arial" w:hAnsi="Arial" w:cs="Arial"/>
          <w:sz w:val="22"/>
          <w:szCs w:val="20"/>
          <w:lang w:eastAsia="en-US"/>
        </w:rPr>
      </w:pPr>
    </w:p>
    <w:p w14:paraId="43CFA084" w14:textId="77777777" w:rsidR="00E240AD" w:rsidRPr="00E240AD" w:rsidRDefault="00E240AD" w:rsidP="00E240AD">
      <w:pPr>
        <w:widowControl w:val="0"/>
        <w:autoSpaceDE w:val="0"/>
        <w:autoSpaceDN w:val="0"/>
        <w:ind w:left="142"/>
        <w:rPr>
          <w:rFonts w:ascii="Arial" w:eastAsia="Arial" w:hAnsi="Arial" w:cs="Arial"/>
          <w:sz w:val="22"/>
          <w:szCs w:val="20"/>
          <w:lang w:eastAsia="en-US"/>
        </w:rPr>
      </w:pPr>
    </w:p>
    <w:p w14:paraId="0F4DC3BE" w14:textId="77777777" w:rsidR="00E240AD" w:rsidRPr="00E240AD" w:rsidRDefault="00E240AD" w:rsidP="00E240AD">
      <w:pPr>
        <w:widowControl w:val="0"/>
        <w:autoSpaceDE w:val="0"/>
        <w:autoSpaceDN w:val="0"/>
        <w:ind w:left="142"/>
        <w:rPr>
          <w:rFonts w:ascii="Arial" w:eastAsia="Arial" w:hAnsi="Arial" w:cs="Arial"/>
          <w:sz w:val="22"/>
          <w:szCs w:val="20"/>
          <w:lang w:eastAsia="en-US"/>
        </w:rPr>
      </w:pPr>
    </w:p>
    <w:p w14:paraId="355B170E" w14:textId="77777777" w:rsidR="00E240AD" w:rsidRPr="00E240AD" w:rsidRDefault="00E240AD" w:rsidP="00E240AD">
      <w:pPr>
        <w:widowControl w:val="0"/>
        <w:autoSpaceDE w:val="0"/>
        <w:autoSpaceDN w:val="0"/>
        <w:spacing w:before="160"/>
        <w:ind w:left="142" w:right="5355"/>
        <w:rPr>
          <w:rFonts w:ascii="Arial" w:eastAsia="Arial" w:hAnsi="Arial" w:cs="Arial"/>
          <w:sz w:val="20"/>
          <w:szCs w:val="20"/>
          <w:lang w:eastAsia="en-US"/>
        </w:rPr>
      </w:pPr>
      <w:r w:rsidRPr="00E240AD">
        <w:rPr>
          <w:rFonts w:ascii="Arial" w:eastAsia="Arial" w:hAnsi="Arial" w:cs="Arial"/>
          <w:sz w:val="20"/>
          <w:szCs w:val="20"/>
          <w:lang w:eastAsia="en-US"/>
        </w:rPr>
        <w:t>André Dala Pola</w:t>
      </w:r>
      <w:r w:rsidRPr="00E240AD">
        <w:rPr>
          <w:rFonts w:ascii="Arial" w:eastAsia="Arial" w:hAnsi="Arial" w:cs="Arial"/>
          <w:sz w:val="20"/>
          <w:szCs w:val="20"/>
          <w:lang w:eastAsia="en-US"/>
        </w:rPr>
        <w:br/>
        <w:t>Contador CRC 1SP214007/O-2</w:t>
      </w:r>
    </w:p>
    <w:p w14:paraId="7D3D79EE" w14:textId="4C76AB2E" w:rsidR="00E240AD" w:rsidRPr="00E240AD" w:rsidRDefault="00E240AD" w:rsidP="00E240AD">
      <w:pPr>
        <w:sectPr w:rsidR="00E240AD" w:rsidRPr="00E240AD" w:rsidSect="002006EF">
          <w:headerReference w:type="default" r:id="rId70"/>
          <w:footerReference w:type="default" r:id="rId71"/>
          <w:headerReference w:type="first" r:id="rId72"/>
          <w:footerReference w:type="first" r:id="rId73"/>
          <w:pgSz w:w="11907" w:h="16840" w:code="9"/>
          <w:pgMar w:top="1418" w:right="851" w:bottom="851" w:left="1418" w:header="1134" w:footer="709" w:gutter="0"/>
          <w:cols w:space="708"/>
          <w:titlePg/>
          <w:docGrid w:linePitch="360"/>
        </w:sectPr>
      </w:pPr>
    </w:p>
    <w:p w14:paraId="7DE0D2D2" w14:textId="77777777" w:rsidR="00582B3E" w:rsidRDefault="00582B3E" w:rsidP="00582B3E">
      <w:pPr>
        <w:pStyle w:val="Ttulo1"/>
      </w:pPr>
      <w:bookmarkStart w:id="154" w:name="_Toc24373029"/>
      <w:bookmarkStart w:id="155" w:name="_Toc40707651"/>
      <w:bookmarkStart w:id="156" w:name="_Toc71644552"/>
      <w:bookmarkStart w:id="157" w:name="_Toc103084578"/>
      <w:bookmarkStart w:id="158" w:name="_Toc118812241"/>
      <w:r>
        <w:lastRenderedPageBreak/>
        <w:t>Parecer do Conselho Fiscal</w:t>
      </w:r>
      <w:bookmarkEnd w:id="154"/>
      <w:bookmarkEnd w:id="155"/>
      <w:bookmarkEnd w:id="156"/>
      <w:bookmarkEnd w:id="157"/>
      <w:bookmarkEnd w:id="158"/>
    </w:p>
    <w:p w14:paraId="39DF917C" w14:textId="77777777" w:rsidR="00E07DFD" w:rsidRPr="00E07DFD" w:rsidRDefault="00E07DFD" w:rsidP="00E07DFD">
      <w:pPr>
        <w:ind w:right="28"/>
        <w:jc w:val="center"/>
        <w:rPr>
          <w:rFonts w:ascii="Arial" w:eastAsia="Times New Roman" w:hAnsi="Arial" w:cs="Times New Roman"/>
          <w:b/>
          <w:sz w:val="22"/>
          <w:szCs w:val="22"/>
          <w:u w:val="single"/>
        </w:rPr>
      </w:pPr>
      <w:r w:rsidRPr="00E07DFD">
        <w:rPr>
          <w:rFonts w:ascii="Arial" w:eastAsia="Times New Roman" w:hAnsi="Arial" w:cs="Times New Roman"/>
          <w:b/>
          <w:sz w:val="22"/>
          <w:szCs w:val="22"/>
          <w:u w:val="single"/>
        </w:rPr>
        <w:t>Parecer nº 057 – Ata n° 843, de 08/11/2022</w:t>
      </w:r>
    </w:p>
    <w:p w14:paraId="50DD1E95" w14:textId="77777777" w:rsidR="00E07DFD" w:rsidRPr="00E07DFD" w:rsidRDefault="00E07DFD" w:rsidP="00E07DFD">
      <w:pPr>
        <w:ind w:right="28"/>
        <w:jc w:val="both"/>
        <w:rPr>
          <w:rFonts w:ascii="Arial" w:eastAsia="Times New Roman" w:hAnsi="Arial" w:cs="Times New Roman"/>
          <w:sz w:val="22"/>
          <w:szCs w:val="20"/>
        </w:rPr>
      </w:pPr>
    </w:p>
    <w:p w14:paraId="4DEB207B" w14:textId="77777777" w:rsidR="00E07DFD" w:rsidRPr="00E07DFD" w:rsidRDefault="00E07DFD" w:rsidP="00E07DFD">
      <w:pPr>
        <w:ind w:right="28"/>
        <w:jc w:val="both"/>
        <w:rPr>
          <w:rFonts w:ascii="Arial" w:eastAsia="Times New Roman" w:hAnsi="Arial" w:cs="Times New Roman"/>
          <w:sz w:val="22"/>
          <w:szCs w:val="20"/>
        </w:rPr>
      </w:pPr>
    </w:p>
    <w:p w14:paraId="5049ED2B" w14:textId="77777777" w:rsidR="00E07DFD" w:rsidRPr="00E07DFD" w:rsidRDefault="00E07DFD" w:rsidP="00E07DFD">
      <w:pPr>
        <w:autoSpaceDE w:val="0"/>
        <w:autoSpaceDN w:val="0"/>
        <w:adjustRightInd w:val="0"/>
        <w:jc w:val="both"/>
        <w:rPr>
          <w:rFonts w:ascii="Arial" w:eastAsia="Times New Roman" w:hAnsi="Arial" w:cs="Arial"/>
          <w:b/>
          <w:color w:val="000000"/>
          <w:sz w:val="22"/>
          <w:szCs w:val="22"/>
        </w:rPr>
      </w:pPr>
      <w:r w:rsidRPr="00E07DFD">
        <w:rPr>
          <w:rFonts w:ascii="Arial" w:eastAsia="Times New Roman" w:hAnsi="Arial" w:cs="Arial"/>
          <w:b/>
          <w:color w:val="000000"/>
          <w:sz w:val="22"/>
          <w:szCs w:val="22"/>
        </w:rPr>
        <w:t>Assunto: Demonstrações Contábeis Individuais e Consolidadas e o Acompanhamento da Execução Orçamentária da CAIXA, referentes ao 3º trimestre de 2022.</w:t>
      </w:r>
    </w:p>
    <w:p w14:paraId="212C2102" w14:textId="77777777" w:rsidR="00E07DFD" w:rsidRDefault="00E07DFD" w:rsidP="00E07DFD">
      <w:pPr>
        <w:autoSpaceDE w:val="0"/>
        <w:autoSpaceDN w:val="0"/>
        <w:adjustRightInd w:val="0"/>
        <w:spacing w:line="360" w:lineRule="auto"/>
        <w:ind w:firstLine="1134"/>
        <w:jc w:val="both"/>
        <w:rPr>
          <w:rFonts w:ascii="Arial" w:eastAsia="Times New Roman" w:hAnsi="Arial" w:cs="Arial"/>
          <w:color w:val="000000"/>
          <w:sz w:val="22"/>
          <w:szCs w:val="22"/>
        </w:rPr>
      </w:pPr>
    </w:p>
    <w:p w14:paraId="07FC9DED" w14:textId="0619A719" w:rsidR="00E07DFD" w:rsidRPr="00E07DFD" w:rsidRDefault="00E07DFD" w:rsidP="00E07DFD">
      <w:pPr>
        <w:autoSpaceDE w:val="0"/>
        <w:autoSpaceDN w:val="0"/>
        <w:adjustRightInd w:val="0"/>
        <w:spacing w:line="360" w:lineRule="auto"/>
        <w:ind w:firstLine="1134"/>
        <w:jc w:val="both"/>
        <w:rPr>
          <w:rFonts w:ascii="Arial" w:eastAsia="Times New Roman" w:hAnsi="Arial" w:cs="Arial"/>
          <w:color w:val="000000"/>
        </w:rPr>
      </w:pPr>
      <w:r w:rsidRPr="00E07DFD">
        <w:rPr>
          <w:rFonts w:ascii="Arial" w:eastAsia="Times New Roman" w:hAnsi="Arial" w:cs="Arial"/>
          <w:color w:val="000000"/>
          <w:sz w:val="22"/>
          <w:szCs w:val="22"/>
        </w:rPr>
        <w:t xml:space="preserve">O Conselho Fiscal da Caixa Econômica Federal, em cumprimento ao disposto no Artigo 67, incisos II e XVI, do Estatuto Social da CAIXA, </w:t>
      </w:r>
      <w:r w:rsidRPr="00E07DFD">
        <w:rPr>
          <w:rFonts w:ascii="Arial" w:eastAsia="Times New Roman" w:hAnsi="Arial" w:cs="Arial"/>
          <w:b/>
          <w:bCs/>
          <w:color w:val="000000"/>
          <w:sz w:val="22"/>
          <w:szCs w:val="22"/>
        </w:rPr>
        <w:t xml:space="preserve">examinou </w:t>
      </w:r>
      <w:r w:rsidRPr="00E07DFD">
        <w:rPr>
          <w:rFonts w:ascii="Arial" w:eastAsia="Times New Roman" w:hAnsi="Arial" w:cs="Arial"/>
          <w:color w:val="000000"/>
          <w:sz w:val="22"/>
          <w:szCs w:val="22"/>
        </w:rPr>
        <w:t>as Demonstrações Contábeis Individuais e Consolidadas, referentes ao 3º trimestre de 2022, aprovadas pela Resolução do Conselho de Administração n° 1279/2022, da Ata nº 777, de 07/11/2022</w:t>
      </w:r>
      <w:bookmarkStart w:id="159" w:name="_Hlk48636903"/>
      <w:r w:rsidRPr="00E07DFD">
        <w:rPr>
          <w:rFonts w:ascii="Arial" w:eastAsia="Times New Roman" w:hAnsi="Arial" w:cs="Arial"/>
          <w:color w:val="000000"/>
          <w:sz w:val="22"/>
          <w:szCs w:val="22"/>
        </w:rPr>
        <w:t>, e,</w:t>
      </w:r>
      <w:r w:rsidRPr="00E07DFD">
        <w:rPr>
          <w:rFonts w:ascii="Arial" w:eastAsia="Times New Roman" w:hAnsi="Arial" w:cs="Arial"/>
          <w:bCs/>
          <w:sz w:val="22"/>
          <w:szCs w:val="22"/>
        </w:rPr>
        <w:t xml:space="preserve"> considerando</w:t>
      </w:r>
      <w:r w:rsidRPr="00E07DFD">
        <w:rPr>
          <w:rFonts w:ascii="Arial" w:eastAsia="Times New Roman" w:hAnsi="Arial" w:cs="Arial"/>
          <w:sz w:val="22"/>
          <w:szCs w:val="22"/>
        </w:rPr>
        <w:t xml:space="preserve"> a manifestação da KPMG Auditores Independentes</w:t>
      </w:r>
      <w:r w:rsidRPr="00E07DFD">
        <w:rPr>
          <w:rFonts w:ascii="Arial" w:eastAsia="Times New Roman" w:hAnsi="Arial" w:cs="Arial"/>
          <w:color w:val="000000"/>
          <w:sz w:val="22"/>
          <w:szCs w:val="22"/>
        </w:rPr>
        <w:t xml:space="preserve"> e o Parecer do Comitê de Auditoria nº 059/2022 da Ata nº 407,</w:t>
      </w:r>
      <w:r w:rsidRPr="00E07DFD">
        <w:rPr>
          <w:rFonts w:ascii="Arial" w:eastAsia="Times New Roman" w:hAnsi="Arial" w:cs="Arial"/>
          <w:sz w:val="22"/>
          <w:szCs w:val="22"/>
        </w:rPr>
        <w:t xml:space="preserve"> de </w:t>
      </w:r>
      <w:bookmarkEnd w:id="159"/>
      <w:r w:rsidRPr="00E07DFD">
        <w:rPr>
          <w:rFonts w:ascii="Arial" w:eastAsia="Times New Roman" w:hAnsi="Arial" w:cs="Arial"/>
          <w:sz w:val="22"/>
          <w:szCs w:val="22"/>
        </w:rPr>
        <w:t xml:space="preserve">03/11/2022, bem como os subsídios obtidos durante a reunião, </w:t>
      </w:r>
      <w:r w:rsidRPr="00E07DFD">
        <w:rPr>
          <w:rFonts w:ascii="Arial" w:eastAsia="Times New Roman" w:hAnsi="Arial" w:cs="Arial"/>
          <w:bCs/>
          <w:sz w:val="22"/>
          <w:szCs w:val="22"/>
        </w:rPr>
        <w:t>emite</w:t>
      </w:r>
      <w:r w:rsidRPr="00E07DFD">
        <w:rPr>
          <w:rFonts w:ascii="Arial" w:eastAsia="Times New Roman" w:hAnsi="Arial" w:cs="Arial"/>
          <w:b/>
          <w:sz w:val="22"/>
          <w:szCs w:val="22"/>
        </w:rPr>
        <w:t xml:space="preserve"> opinamento favorável </w:t>
      </w:r>
      <w:r w:rsidRPr="00E07DFD">
        <w:rPr>
          <w:rFonts w:ascii="Arial" w:eastAsia="Times New Roman" w:hAnsi="Arial" w:cs="Arial"/>
          <w:bCs/>
          <w:sz w:val="22"/>
          <w:szCs w:val="22"/>
        </w:rPr>
        <w:t>às referidas Demonstrações Contábeis. Observado o exposto, o Colegiado</w:t>
      </w:r>
      <w:r w:rsidRPr="00E07DFD">
        <w:rPr>
          <w:rFonts w:ascii="Arial" w:eastAsia="Times New Roman" w:hAnsi="Arial" w:cs="Arial"/>
          <w:b/>
          <w:sz w:val="22"/>
          <w:szCs w:val="22"/>
        </w:rPr>
        <w:t xml:space="preserve"> não identificou óbices </w:t>
      </w:r>
      <w:r w:rsidRPr="00E07DFD">
        <w:rPr>
          <w:rFonts w:ascii="Arial" w:eastAsia="Times New Roman" w:hAnsi="Arial" w:cs="Arial"/>
          <w:bCs/>
          <w:sz w:val="22"/>
          <w:szCs w:val="22"/>
        </w:rPr>
        <w:t xml:space="preserve">à divulgação das Demonstrações Contábeis </w:t>
      </w:r>
      <w:r w:rsidRPr="00E07DFD">
        <w:rPr>
          <w:rFonts w:ascii="Arial" w:eastAsia="Times New Roman" w:hAnsi="Arial" w:cs="Arial"/>
          <w:color w:val="000000"/>
          <w:sz w:val="22"/>
          <w:szCs w:val="22"/>
        </w:rPr>
        <w:t xml:space="preserve">Individuais e Consolidadas </w:t>
      </w:r>
      <w:r w:rsidRPr="00E07DFD">
        <w:rPr>
          <w:rFonts w:ascii="Arial" w:eastAsia="Times New Roman" w:hAnsi="Arial" w:cs="Arial"/>
          <w:bCs/>
          <w:sz w:val="22"/>
          <w:szCs w:val="22"/>
        </w:rPr>
        <w:t>referentes ao 3º trimestre de 2022.</w:t>
      </w:r>
    </w:p>
    <w:p w14:paraId="0143455F" w14:textId="77777777" w:rsidR="00E07DFD" w:rsidRPr="00E07DFD" w:rsidRDefault="00E07DFD" w:rsidP="00E07DFD">
      <w:pPr>
        <w:numPr>
          <w:ilvl w:val="0"/>
          <w:numId w:val="47"/>
        </w:numPr>
        <w:tabs>
          <w:tab w:val="clear" w:pos="360"/>
          <w:tab w:val="left" w:pos="1134"/>
        </w:tabs>
        <w:spacing w:line="360" w:lineRule="auto"/>
        <w:jc w:val="both"/>
        <w:rPr>
          <w:rFonts w:ascii="Arial" w:eastAsia="Times New Roman" w:hAnsi="Arial" w:cs="Times New Roman"/>
          <w:sz w:val="22"/>
          <w:szCs w:val="20"/>
        </w:rPr>
      </w:pPr>
    </w:p>
    <w:p w14:paraId="0CC910CD" w14:textId="77777777" w:rsidR="00E07DFD" w:rsidRPr="00E07DFD" w:rsidRDefault="00E07DFD" w:rsidP="00E07DFD">
      <w:pPr>
        <w:tabs>
          <w:tab w:val="left" w:pos="7513"/>
        </w:tabs>
        <w:jc w:val="right"/>
        <w:rPr>
          <w:rFonts w:ascii="Arial" w:eastAsia="Times New Roman" w:hAnsi="Arial" w:cs="Times New Roman"/>
          <w:iCs/>
          <w:sz w:val="22"/>
          <w:szCs w:val="22"/>
        </w:rPr>
      </w:pPr>
      <w:r w:rsidRPr="00E07DFD">
        <w:rPr>
          <w:rFonts w:ascii="Arial" w:eastAsia="Times New Roman" w:hAnsi="Arial" w:cs="Times New Roman"/>
          <w:iCs/>
          <w:sz w:val="22"/>
          <w:szCs w:val="22"/>
        </w:rPr>
        <w:t>Brasília, 08 de novembro de 2022.</w:t>
      </w:r>
    </w:p>
    <w:p w14:paraId="1896404C" w14:textId="77777777" w:rsidR="00E07DFD" w:rsidRPr="00E07DFD" w:rsidRDefault="00E07DFD" w:rsidP="00E07DFD">
      <w:pPr>
        <w:tabs>
          <w:tab w:val="left" w:pos="7513"/>
        </w:tabs>
        <w:jc w:val="right"/>
        <w:rPr>
          <w:rFonts w:ascii="Arial" w:eastAsia="Times New Roman" w:hAnsi="Arial" w:cs="Times New Roman"/>
          <w:iCs/>
          <w:sz w:val="22"/>
          <w:szCs w:val="22"/>
        </w:rPr>
      </w:pPr>
    </w:p>
    <w:p w14:paraId="572D6EF3" w14:textId="77777777" w:rsidR="00E07DFD" w:rsidRPr="00E07DFD" w:rsidRDefault="00E07DFD" w:rsidP="00E07DFD">
      <w:pPr>
        <w:tabs>
          <w:tab w:val="left" w:pos="7513"/>
        </w:tabs>
        <w:jc w:val="right"/>
        <w:rPr>
          <w:rFonts w:ascii="Arial" w:eastAsia="Times New Roman" w:hAnsi="Arial" w:cs="Times New Roman"/>
          <w:iCs/>
          <w:sz w:val="22"/>
          <w:szCs w:val="22"/>
        </w:rPr>
      </w:pPr>
    </w:p>
    <w:p w14:paraId="05063F7A" w14:textId="77777777" w:rsidR="00E07DFD" w:rsidRPr="00E07DFD" w:rsidRDefault="00E07DFD" w:rsidP="00E07DFD">
      <w:pPr>
        <w:tabs>
          <w:tab w:val="left" w:pos="7513"/>
        </w:tabs>
        <w:jc w:val="right"/>
        <w:rPr>
          <w:rFonts w:ascii="Arial" w:eastAsia="Times New Roman" w:hAnsi="Arial" w:cs="Times New Roman"/>
          <w:iCs/>
          <w:sz w:val="22"/>
          <w:szCs w:val="22"/>
        </w:rPr>
      </w:pPr>
    </w:p>
    <w:tbl>
      <w:tblPr>
        <w:tblW w:w="9527" w:type="dxa"/>
        <w:tblInd w:w="-34" w:type="dxa"/>
        <w:tblLook w:val="04A0" w:firstRow="1" w:lastRow="0" w:firstColumn="1" w:lastColumn="0" w:noHBand="0" w:noVBand="1"/>
      </w:tblPr>
      <w:tblGrid>
        <w:gridCol w:w="4996"/>
        <w:gridCol w:w="4531"/>
      </w:tblGrid>
      <w:tr w:rsidR="00E07DFD" w:rsidRPr="00E07DFD" w14:paraId="6E2B2DA1" w14:textId="77777777" w:rsidTr="00B603FC">
        <w:trPr>
          <w:trHeight w:val="1435"/>
        </w:trPr>
        <w:tc>
          <w:tcPr>
            <w:tcW w:w="4996" w:type="dxa"/>
            <w:shd w:val="clear" w:color="auto" w:fill="auto"/>
          </w:tcPr>
          <w:p w14:paraId="5BBDE95C" w14:textId="77777777" w:rsidR="00E07DFD" w:rsidRPr="00E07DFD" w:rsidRDefault="00E07DFD" w:rsidP="00E07DFD">
            <w:pPr>
              <w:rPr>
                <w:rFonts w:ascii="Arial" w:eastAsia="MS Mincho" w:hAnsi="Arial" w:cs="Arial"/>
                <w:sz w:val="22"/>
                <w:szCs w:val="28"/>
              </w:rPr>
            </w:pPr>
          </w:p>
          <w:p w14:paraId="1FAE578C" w14:textId="77777777" w:rsidR="00E07DFD" w:rsidRPr="00E07DFD" w:rsidRDefault="00E07DFD" w:rsidP="00E07DFD">
            <w:pPr>
              <w:rPr>
                <w:rFonts w:ascii="Arial" w:eastAsia="MS Mincho" w:hAnsi="Arial" w:cs="Arial"/>
                <w:sz w:val="22"/>
                <w:szCs w:val="28"/>
              </w:rPr>
            </w:pPr>
          </w:p>
          <w:p w14:paraId="7E6169A0" w14:textId="77777777" w:rsidR="00E07DFD" w:rsidRPr="00E07DFD" w:rsidRDefault="00E07DFD" w:rsidP="00E07DFD">
            <w:pPr>
              <w:rPr>
                <w:rFonts w:ascii="Arial" w:eastAsia="MS Mincho" w:hAnsi="Arial" w:cs="Arial"/>
                <w:sz w:val="22"/>
                <w:szCs w:val="28"/>
              </w:rPr>
            </w:pPr>
            <w:r w:rsidRPr="00E07DFD">
              <w:rPr>
                <w:rFonts w:ascii="Arial" w:eastAsia="MS Mincho" w:hAnsi="Arial" w:cs="Arial"/>
                <w:sz w:val="22"/>
                <w:szCs w:val="28"/>
              </w:rPr>
              <w:t>MARIANGELA FIALEK</w:t>
            </w:r>
          </w:p>
          <w:p w14:paraId="7A1E222C" w14:textId="77777777" w:rsidR="00E07DFD" w:rsidRPr="00E07DFD" w:rsidRDefault="00E07DFD" w:rsidP="00E07DFD">
            <w:pPr>
              <w:rPr>
                <w:rFonts w:ascii="Arial" w:eastAsia="MS Mincho" w:hAnsi="Arial" w:cs="Arial"/>
                <w:sz w:val="22"/>
                <w:szCs w:val="28"/>
              </w:rPr>
            </w:pPr>
            <w:r w:rsidRPr="00E07DFD">
              <w:rPr>
                <w:rFonts w:ascii="Arial" w:eastAsia="MS Mincho" w:hAnsi="Arial" w:cs="Arial"/>
                <w:sz w:val="22"/>
                <w:szCs w:val="28"/>
              </w:rPr>
              <w:t>Titular</w:t>
            </w:r>
          </w:p>
          <w:p w14:paraId="7111E658" w14:textId="77777777" w:rsidR="00E07DFD" w:rsidRPr="00E07DFD" w:rsidRDefault="00E07DFD" w:rsidP="00E07DFD">
            <w:pPr>
              <w:snapToGrid w:val="0"/>
              <w:ind w:right="-107"/>
              <w:rPr>
                <w:rFonts w:ascii="Arial" w:eastAsia="MS Mincho" w:hAnsi="Arial" w:cs="Arial"/>
                <w:sz w:val="22"/>
                <w:szCs w:val="28"/>
              </w:rPr>
            </w:pPr>
          </w:p>
          <w:p w14:paraId="56BEC19E" w14:textId="77777777" w:rsidR="00E07DFD" w:rsidRPr="00E07DFD" w:rsidRDefault="00E07DFD" w:rsidP="00E07DFD">
            <w:pPr>
              <w:jc w:val="right"/>
              <w:rPr>
                <w:rFonts w:ascii="Arial" w:eastAsia="MS Mincho" w:hAnsi="Arial" w:cs="Arial"/>
                <w:sz w:val="22"/>
                <w:szCs w:val="28"/>
              </w:rPr>
            </w:pPr>
          </w:p>
          <w:p w14:paraId="6F16A9C8" w14:textId="77777777" w:rsidR="00E07DFD" w:rsidRPr="00E07DFD" w:rsidRDefault="00E07DFD" w:rsidP="00E07DFD">
            <w:pPr>
              <w:jc w:val="right"/>
              <w:rPr>
                <w:rFonts w:ascii="Arial" w:eastAsia="MS Mincho" w:hAnsi="Arial" w:cs="Arial"/>
                <w:sz w:val="22"/>
                <w:szCs w:val="28"/>
              </w:rPr>
            </w:pPr>
          </w:p>
        </w:tc>
        <w:tc>
          <w:tcPr>
            <w:tcW w:w="4531" w:type="dxa"/>
            <w:shd w:val="clear" w:color="auto" w:fill="auto"/>
          </w:tcPr>
          <w:p w14:paraId="537C4043" w14:textId="77777777" w:rsidR="00E07DFD" w:rsidRPr="00E07DFD" w:rsidRDefault="00E07DFD" w:rsidP="00E07DFD">
            <w:pPr>
              <w:jc w:val="right"/>
              <w:rPr>
                <w:rFonts w:ascii="Arial" w:eastAsia="MS Mincho" w:hAnsi="Arial" w:cs="Arial"/>
                <w:sz w:val="22"/>
                <w:szCs w:val="28"/>
              </w:rPr>
            </w:pPr>
          </w:p>
          <w:p w14:paraId="60BA25AD" w14:textId="77777777" w:rsidR="00E07DFD" w:rsidRPr="00E07DFD" w:rsidRDefault="00E07DFD" w:rsidP="00E07DFD">
            <w:pPr>
              <w:jc w:val="right"/>
              <w:rPr>
                <w:rFonts w:ascii="Arial" w:eastAsia="MS Mincho" w:hAnsi="Arial" w:cs="Arial"/>
                <w:sz w:val="22"/>
                <w:szCs w:val="28"/>
              </w:rPr>
            </w:pPr>
          </w:p>
          <w:p w14:paraId="604447CB" w14:textId="77777777" w:rsidR="00E07DFD" w:rsidRPr="00E07DFD" w:rsidRDefault="00E07DFD" w:rsidP="00E07DFD">
            <w:pPr>
              <w:jc w:val="right"/>
              <w:rPr>
                <w:rFonts w:ascii="Arial" w:eastAsia="MS Mincho" w:hAnsi="Arial" w:cs="Arial"/>
                <w:sz w:val="22"/>
                <w:szCs w:val="28"/>
              </w:rPr>
            </w:pPr>
            <w:r w:rsidRPr="00E07DFD">
              <w:rPr>
                <w:rFonts w:ascii="Arial" w:eastAsia="MS Mincho" w:hAnsi="Arial" w:cs="Arial"/>
                <w:sz w:val="22"/>
                <w:szCs w:val="28"/>
              </w:rPr>
              <w:t>WALDEIR MACHADO DA SILVA</w:t>
            </w:r>
          </w:p>
          <w:p w14:paraId="368330CE" w14:textId="77777777" w:rsidR="00E07DFD" w:rsidRPr="00E07DFD" w:rsidRDefault="00E07DFD" w:rsidP="00E07DFD">
            <w:pPr>
              <w:jc w:val="right"/>
              <w:rPr>
                <w:rFonts w:ascii="Arial" w:eastAsia="MS Mincho" w:hAnsi="Arial" w:cs="Arial"/>
                <w:sz w:val="22"/>
                <w:szCs w:val="28"/>
              </w:rPr>
            </w:pPr>
            <w:r w:rsidRPr="00E07DFD">
              <w:rPr>
                <w:rFonts w:ascii="Arial" w:eastAsia="MS Mincho" w:hAnsi="Arial" w:cs="Arial"/>
                <w:sz w:val="22"/>
                <w:szCs w:val="28"/>
              </w:rPr>
              <w:t>Titular</w:t>
            </w:r>
          </w:p>
          <w:p w14:paraId="61F4248D" w14:textId="77777777" w:rsidR="00E07DFD" w:rsidRPr="00E07DFD" w:rsidRDefault="00E07DFD" w:rsidP="00E07DFD">
            <w:pPr>
              <w:jc w:val="right"/>
              <w:rPr>
                <w:rFonts w:ascii="Arial" w:eastAsia="MS Mincho" w:hAnsi="Arial" w:cs="Arial"/>
                <w:sz w:val="22"/>
                <w:szCs w:val="28"/>
              </w:rPr>
            </w:pPr>
          </w:p>
        </w:tc>
      </w:tr>
      <w:tr w:rsidR="00E07DFD" w:rsidRPr="00E07DFD" w14:paraId="7D7F188F" w14:textId="77777777" w:rsidTr="00B603FC">
        <w:trPr>
          <w:trHeight w:val="866"/>
        </w:trPr>
        <w:tc>
          <w:tcPr>
            <w:tcW w:w="9527" w:type="dxa"/>
            <w:gridSpan w:val="2"/>
            <w:shd w:val="clear" w:color="auto" w:fill="auto"/>
          </w:tcPr>
          <w:p w14:paraId="098275B9" w14:textId="77777777" w:rsidR="00E07DFD" w:rsidRPr="00E07DFD" w:rsidRDefault="00E07DFD" w:rsidP="00E07DFD">
            <w:pPr>
              <w:snapToGrid w:val="0"/>
              <w:ind w:right="-107" w:firstLine="2"/>
              <w:jc w:val="center"/>
              <w:rPr>
                <w:rFonts w:ascii="Arial" w:eastAsia="MS Mincho" w:hAnsi="Arial" w:cs="Arial"/>
                <w:sz w:val="22"/>
                <w:szCs w:val="28"/>
              </w:rPr>
            </w:pPr>
          </w:p>
          <w:p w14:paraId="6CEAF3F9" w14:textId="77777777" w:rsidR="00E07DFD" w:rsidRPr="00E07DFD" w:rsidRDefault="00E07DFD" w:rsidP="00E07DFD">
            <w:pPr>
              <w:snapToGrid w:val="0"/>
              <w:ind w:right="-107" w:firstLine="2"/>
              <w:jc w:val="center"/>
              <w:rPr>
                <w:rFonts w:ascii="Arial" w:eastAsia="MS Mincho" w:hAnsi="Arial" w:cs="Arial"/>
                <w:sz w:val="22"/>
                <w:szCs w:val="28"/>
              </w:rPr>
            </w:pPr>
            <w:r w:rsidRPr="00E07DFD">
              <w:rPr>
                <w:rFonts w:ascii="Arial" w:eastAsia="MS Mincho" w:hAnsi="Arial" w:cs="Arial"/>
                <w:sz w:val="22"/>
                <w:szCs w:val="28"/>
              </w:rPr>
              <w:t>ITANIELSON DANTAS SILVEIRA CRUZ</w:t>
            </w:r>
          </w:p>
          <w:p w14:paraId="0C9E9963" w14:textId="77777777" w:rsidR="00E07DFD" w:rsidRPr="00E07DFD" w:rsidRDefault="00E07DFD" w:rsidP="00E07DFD">
            <w:pPr>
              <w:snapToGrid w:val="0"/>
              <w:ind w:right="-107"/>
              <w:jc w:val="center"/>
              <w:rPr>
                <w:rFonts w:ascii="Arial" w:eastAsia="MS Mincho" w:hAnsi="Arial" w:cs="Arial"/>
                <w:sz w:val="22"/>
                <w:szCs w:val="28"/>
              </w:rPr>
            </w:pPr>
            <w:r w:rsidRPr="00E07DFD">
              <w:rPr>
                <w:rFonts w:ascii="Arial" w:eastAsia="MS Mincho" w:hAnsi="Arial" w:cs="Arial"/>
                <w:sz w:val="22"/>
                <w:szCs w:val="28"/>
              </w:rPr>
              <w:t>Presidente</w:t>
            </w:r>
          </w:p>
          <w:p w14:paraId="3B6F1D3E" w14:textId="77777777" w:rsidR="00E07DFD" w:rsidRPr="00E07DFD" w:rsidRDefault="00E07DFD" w:rsidP="00E07DFD">
            <w:pPr>
              <w:snapToGrid w:val="0"/>
              <w:ind w:right="-107"/>
              <w:rPr>
                <w:rFonts w:ascii="Arial" w:eastAsia="MS Mincho" w:hAnsi="Arial" w:cs="Arial"/>
                <w:sz w:val="22"/>
                <w:szCs w:val="28"/>
              </w:rPr>
            </w:pPr>
          </w:p>
          <w:p w14:paraId="30C1A8CB" w14:textId="77777777" w:rsidR="00E07DFD" w:rsidRPr="00E07DFD" w:rsidRDefault="00E07DFD" w:rsidP="00E07DFD">
            <w:pPr>
              <w:snapToGrid w:val="0"/>
              <w:ind w:right="-107"/>
              <w:rPr>
                <w:rFonts w:ascii="Arial" w:eastAsia="MS Mincho" w:hAnsi="Arial" w:cs="Arial"/>
                <w:sz w:val="22"/>
                <w:szCs w:val="28"/>
              </w:rPr>
            </w:pPr>
          </w:p>
          <w:p w14:paraId="10754259" w14:textId="77777777" w:rsidR="00E07DFD" w:rsidRPr="00E07DFD" w:rsidRDefault="00E07DFD" w:rsidP="00E07DFD">
            <w:pPr>
              <w:ind w:left="-105"/>
              <w:jc w:val="center"/>
              <w:rPr>
                <w:rFonts w:ascii="Arial" w:eastAsia="MS Mincho" w:hAnsi="Arial" w:cs="Arial"/>
                <w:sz w:val="22"/>
                <w:szCs w:val="28"/>
              </w:rPr>
            </w:pPr>
          </w:p>
        </w:tc>
      </w:tr>
    </w:tbl>
    <w:p w14:paraId="76CD0D97" w14:textId="4402E78D" w:rsidR="007E655B" w:rsidRPr="005176A2" w:rsidRDefault="007E655B" w:rsidP="00441AC4">
      <w:pPr>
        <w:autoSpaceDE w:val="0"/>
        <w:autoSpaceDN w:val="0"/>
        <w:adjustRightInd w:val="0"/>
        <w:jc w:val="both"/>
        <w:rPr>
          <w:rFonts w:ascii="Futura Lt BT" w:hAnsi="Futura Lt BT"/>
          <w:color w:val="005CA9"/>
          <w:sz w:val="16"/>
          <w:szCs w:val="16"/>
        </w:rPr>
      </w:pPr>
    </w:p>
    <w:sectPr w:rsidR="007E655B" w:rsidRPr="005176A2" w:rsidSect="002006EF">
      <w:headerReference w:type="first" r:id="rId74"/>
      <w:footerReference w:type="first" r:id="rId75"/>
      <w:pgSz w:w="11907" w:h="16840" w:code="9"/>
      <w:pgMar w:top="1418" w:right="851" w:bottom="851" w:left="141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54158" w14:textId="77777777" w:rsidR="00FC5CB1" w:rsidRDefault="00FC5CB1">
      <w:r>
        <w:separator/>
      </w:r>
    </w:p>
  </w:endnote>
  <w:endnote w:type="continuationSeparator" w:id="0">
    <w:p w14:paraId="26AF176C" w14:textId="77777777" w:rsidR="00FC5CB1" w:rsidRDefault="00FC5CB1">
      <w:r>
        <w:continuationSeparator/>
      </w:r>
    </w:p>
  </w:endnote>
  <w:endnote w:type="continuationNotice" w:id="1">
    <w:p w14:paraId="0F57CABC" w14:textId="77777777" w:rsidR="00FC5CB1" w:rsidRDefault="00FC5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utura Lt BT">
    <w:altName w:val="Century Gothic"/>
    <w:panose1 w:val="020B0402020204020303"/>
    <w:charset w:val="00"/>
    <w:family w:val="swiss"/>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Yu Mincho Light">
    <w:altName w:val="Yu Mincho Light"/>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E565" w14:textId="1B4A4352" w:rsidR="00526B2E" w:rsidRDefault="00526B2E">
    <w:pPr>
      <w:pStyle w:val="Rodap"/>
    </w:pPr>
  </w:p>
  <w:p w14:paraId="395EAF74" w14:textId="77777777" w:rsidR="00526B2E" w:rsidRDefault="00526B2E"/>
  <w:p w14:paraId="045A08FB" w14:textId="77777777" w:rsidR="00526B2E" w:rsidRDefault="00526B2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AF18" w14:textId="77777777" w:rsidR="00526B2E" w:rsidRDefault="00526B2E" w:rsidP="00331E1C">
    <w:pPr>
      <w:pStyle w:val="Rodap"/>
      <w:jc w:val="right"/>
      <w:rPr>
        <w:rFonts w:ascii="Courier New" w:hAnsi="Courier New"/>
      </w:rPr>
    </w:pPr>
    <w:r>
      <w:rPr>
        <w:noProof/>
        <w:sz w:val="16"/>
        <w:szCs w:val="16"/>
      </w:rPr>
      <w:drawing>
        <wp:anchor distT="0" distB="0" distL="114300" distR="114300" simplePos="0" relativeHeight="251658356" behindDoc="1" locked="0" layoutInCell="1" allowOverlap="1" wp14:anchorId="7F8E68FE" wp14:editId="285667BF">
          <wp:simplePos x="0" y="0"/>
          <wp:positionH relativeFrom="page">
            <wp:posOffset>-146050</wp:posOffset>
          </wp:positionH>
          <wp:positionV relativeFrom="paragraph">
            <wp:posOffset>36566</wp:posOffset>
          </wp:positionV>
          <wp:extent cx="7559675" cy="160655"/>
          <wp:effectExtent l="0" t="0" r="3175" b="0"/>
          <wp:wrapNone/>
          <wp:docPr id="453" name="Imagem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52F24" w14:textId="77777777" w:rsidR="00526B2E" w:rsidRPr="006E5F47" w:rsidRDefault="00526B2E" w:rsidP="00331E1C">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868067314"/>
        <w:docPartObj>
          <w:docPartGallery w:val="Page Numbers (Bottom of Page)"/>
          <w:docPartUnique/>
        </w:docPartObj>
      </w:sdtPr>
      <w:sdtEndPr>
        <w:rPr>
          <w:rFonts w:ascii="Futura Lt BT" w:hAnsi="Futura Lt BT"/>
          <w:noProof w:val="0"/>
        </w:rPr>
      </w:sdtEndPr>
      <w:sdtContent>
        <w:r w:rsidRPr="00A42E57">
          <w:rPr>
            <w:rFonts w:ascii="Futura Lt BT" w:hAnsi="Futura Lt BT"/>
            <w:color w:val="2E74B5"/>
            <w:sz w:val="20"/>
            <w:szCs w:val="20"/>
          </w:rPr>
          <w:fldChar w:fldCharType="begin"/>
        </w:r>
        <w:r w:rsidRPr="00A42E57">
          <w:rPr>
            <w:rFonts w:ascii="Futura Lt BT" w:hAnsi="Futura Lt BT"/>
            <w:color w:val="2E74B5"/>
            <w:sz w:val="20"/>
            <w:szCs w:val="20"/>
          </w:rPr>
          <w:instrText>PAGE   \* MERGEFORMAT</w:instrText>
        </w:r>
        <w:r w:rsidRPr="00A42E57">
          <w:rPr>
            <w:rFonts w:ascii="Futura Lt BT" w:hAnsi="Futura Lt BT"/>
            <w:color w:val="2E74B5"/>
            <w:sz w:val="20"/>
            <w:szCs w:val="20"/>
          </w:rPr>
          <w:fldChar w:fldCharType="separate"/>
        </w:r>
        <w:r w:rsidRPr="00A42E57">
          <w:rPr>
            <w:rFonts w:ascii="Futura Lt BT" w:hAnsi="Futura Lt BT"/>
            <w:color w:val="2E74B5"/>
            <w:sz w:val="20"/>
            <w:szCs w:val="20"/>
          </w:rPr>
          <w:t>25</w:t>
        </w:r>
        <w:r w:rsidRPr="00A42E57">
          <w:rPr>
            <w:rFonts w:ascii="Futura Lt BT" w:hAnsi="Futura Lt BT"/>
            <w:color w:val="2E74B5"/>
            <w:sz w:val="20"/>
            <w:szCs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AA0A" w14:textId="77777777" w:rsidR="00526B2E" w:rsidRDefault="00526B2E" w:rsidP="00FA052E">
    <w:pPr>
      <w:pStyle w:val="Rodap"/>
      <w:jc w:val="right"/>
      <w:rPr>
        <w:rFonts w:ascii="Courier New" w:hAnsi="Courier New"/>
      </w:rPr>
    </w:pPr>
    <w:r>
      <w:rPr>
        <w:noProof/>
        <w:sz w:val="16"/>
        <w:szCs w:val="16"/>
      </w:rPr>
      <w:drawing>
        <wp:anchor distT="0" distB="0" distL="114300" distR="114300" simplePos="0" relativeHeight="251658358" behindDoc="1" locked="0" layoutInCell="1" allowOverlap="1" wp14:anchorId="54D46FA2" wp14:editId="057E8F3D">
          <wp:simplePos x="0" y="0"/>
          <wp:positionH relativeFrom="page">
            <wp:posOffset>-146050</wp:posOffset>
          </wp:positionH>
          <wp:positionV relativeFrom="paragraph">
            <wp:posOffset>36566</wp:posOffset>
          </wp:positionV>
          <wp:extent cx="7559675" cy="160655"/>
          <wp:effectExtent l="0" t="0" r="3175" b="0"/>
          <wp:wrapNone/>
          <wp:docPr id="459" name="Imagem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A0166" w14:textId="77777777" w:rsidR="00526B2E" w:rsidRPr="006E5F47" w:rsidRDefault="00526B2E" w:rsidP="00FA052E">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814751164"/>
        <w:docPartObj>
          <w:docPartGallery w:val="Page Numbers (Bottom of Page)"/>
          <w:docPartUnique/>
        </w:docPartObj>
      </w:sdtPr>
      <w:sdtEndPr/>
      <w:sdtContent>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25</w:t>
        </w:r>
        <w:r w:rsidRPr="00DD3D66">
          <w:rPr>
            <w:rFonts w:ascii="Futura Lt BT" w:hAnsi="Futura Lt BT"/>
            <w:color w:val="2E74B5"/>
            <w:sz w:val="20"/>
            <w:szCs w:val="20"/>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B9E7" w14:textId="77777777" w:rsidR="00526B2E" w:rsidRDefault="00526B2E" w:rsidP="00331E1C">
    <w:pPr>
      <w:pStyle w:val="Rodap"/>
      <w:jc w:val="right"/>
      <w:rPr>
        <w:rFonts w:ascii="Courier New" w:hAnsi="Courier New"/>
      </w:rPr>
    </w:pPr>
    <w:r>
      <w:rPr>
        <w:noProof/>
        <w:sz w:val="16"/>
        <w:szCs w:val="16"/>
      </w:rPr>
      <w:drawing>
        <wp:anchor distT="0" distB="0" distL="114300" distR="114300" simplePos="0" relativeHeight="251658258" behindDoc="1" locked="0" layoutInCell="1" allowOverlap="1" wp14:anchorId="5D0E9096" wp14:editId="5CE84A8A">
          <wp:simplePos x="0" y="0"/>
          <wp:positionH relativeFrom="page">
            <wp:posOffset>-146050</wp:posOffset>
          </wp:positionH>
          <wp:positionV relativeFrom="paragraph">
            <wp:posOffset>36566</wp:posOffset>
          </wp:positionV>
          <wp:extent cx="10440000" cy="288000"/>
          <wp:effectExtent l="0" t="0" r="0" b="0"/>
          <wp:wrapNone/>
          <wp:docPr id="476" name="Image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6C4E1" w14:textId="77777777" w:rsidR="00526B2E" w:rsidRPr="006E5F47" w:rsidRDefault="00526B2E" w:rsidP="00331E1C">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31</w:t>
    </w:r>
    <w:r w:rsidRPr="0083024D">
      <w:rPr>
        <w:rFonts w:ascii="Futura Lt BT" w:hAnsi="Futura Lt BT"/>
        <w:color w:val="2E74B5"/>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9587" w14:textId="77777777" w:rsidR="00526B2E" w:rsidRDefault="00526B2E" w:rsidP="00331E1C">
    <w:pPr>
      <w:pStyle w:val="Rodap"/>
      <w:jc w:val="right"/>
      <w:rPr>
        <w:rFonts w:ascii="Courier New" w:hAnsi="Courier New"/>
      </w:rPr>
    </w:pPr>
    <w:r>
      <w:rPr>
        <w:noProof/>
        <w:sz w:val="16"/>
        <w:szCs w:val="16"/>
      </w:rPr>
      <w:drawing>
        <wp:anchor distT="0" distB="0" distL="114300" distR="114300" simplePos="0" relativeHeight="251658252" behindDoc="1" locked="0" layoutInCell="1" allowOverlap="1" wp14:anchorId="2E4EFD22" wp14:editId="6EB10FAD">
          <wp:simplePos x="0" y="0"/>
          <wp:positionH relativeFrom="page">
            <wp:posOffset>-146050</wp:posOffset>
          </wp:positionH>
          <wp:positionV relativeFrom="paragraph">
            <wp:posOffset>36566</wp:posOffset>
          </wp:positionV>
          <wp:extent cx="7559675" cy="160655"/>
          <wp:effectExtent l="0" t="0" r="3175" b="0"/>
          <wp:wrapNone/>
          <wp:docPr id="480" name="Image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D1C2F" w14:textId="77777777" w:rsidR="00526B2E" w:rsidRPr="006E5F47" w:rsidRDefault="00526B2E" w:rsidP="00331E1C">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252576490"/>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25</w:t>
        </w:r>
        <w:r w:rsidRPr="0083024D">
          <w:rPr>
            <w:rFonts w:ascii="Futura Lt BT" w:hAnsi="Futura Lt BT"/>
            <w:color w:val="2E74B5"/>
            <w:sz w:val="20"/>
            <w:szCs w:val="20"/>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736438"/>
      <w:docPartObj>
        <w:docPartGallery w:val="Page Numbers (Bottom of Page)"/>
        <w:docPartUnique/>
      </w:docPartObj>
    </w:sdtPr>
    <w:sdtEndPr>
      <w:rPr>
        <w:rFonts w:ascii="Futura Lt BT" w:hAnsi="Futura Lt BT"/>
        <w:color w:val="2E74B5"/>
        <w:sz w:val="20"/>
        <w:szCs w:val="20"/>
      </w:rPr>
    </w:sdtEndPr>
    <w:sdtContent>
      <w:p w14:paraId="11602BCB" w14:textId="77777777" w:rsidR="00526B2E" w:rsidRDefault="00526B2E" w:rsidP="00331E1C">
        <w:pPr>
          <w:pStyle w:val="Rodap"/>
          <w:jc w:val="right"/>
          <w:rPr>
            <w:rFonts w:ascii="Courier New" w:hAnsi="Courier New"/>
          </w:rPr>
        </w:pPr>
        <w:r>
          <w:rPr>
            <w:noProof/>
            <w:sz w:val="16"/>
            <w:szCs w:val="16"/>
          </w:rPr>
          <w:drawing>
            <wp:anchor distT="0" distB="0" distL="114300" distR="114300" simplePos="0" relativeHeight="251658335" behindDoc="1" locked="0" layoutInCell="1" allowOverlap="1" wp14:anchorId="1AAE55F7" wp14:editId="43908F0F">
              <wp:simplePos x="0" y="0"/>
              <wp:positionH relativeFrom="page">
                <wp:posOffset>-146050</wp:posOffset>
              </wp:positionH>
              <wp:positionV relativeFrom="paragraph">
                <wp:posOffset>36566</wp:posOffset>
              </wp:positionV>
              <wp:extent cx="10440000" cy="288000"/>
              <wp:effectExtent l="0" t="0" r="0" b="0"/>
              <wp:wrapNone/>
              <wp:docPr id="484" name="Imagem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CC56B" w14:textId="77777777" w:rsidR="00526B2E" w:rsidRPr="0083024D" w:rsidRDefault="00526B2E" w:rsidP="00331E1C">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46</w:t>
        </w:r>
        <w:r w:rsidRPr="0083024D">
          <w:rPr>
            <w:rFonts w:ascii="Futura Lt BT" w:hAnsi="Futura Lt BT"/>
            <w:color w:val="2E74B5"/>
            <w:sz w:val="20"/>
            <w:szCs w:val="20"/>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8E20" w14:textId="77777777" w:rsidR="00526B2E" w:rsidRDefault="00526B2E" w:rsidP="006E5F47">
    <w:pPr>
      <w:pStyle w:val="Rodap"/>
      <w:jc w:val="right"/>
      <w:rPr>
        <w:rFonts w:ascii="Courier New" w:hAnsi="Courier New"/>
      </w:rPr>
    </w:pPr>
    <w:r>
      <w:rPr>
        <w:noProof/>
        <w:sz w:val="16"/>
        <w:szCs w:val="16"/>
      </w:rPr>
      <w:drawing>
        <wp:anchor distT="0" distB="0" distL="114300" distR="114300" simplePos="0" relativeHeight="251658270" behindDoc="1" locked="0" layoutInCell="1" allowOverlap="1" wp14:anchorId="3C48BDF6" wp14:editId="3700900F">
          <wp:simplePos x="0" y="0"/>
          <wp:positionH relativeFrom="page">
            <wp:posOffset>-146050</wp:posOffset>
          </wp:positionH>
          <wp:positionV relativeFrom="paragraph">
            <wp:posOffset>36566</wp:posOffset>
          </wp:positionV>
          <wp:extent cx="7559675" cy="160655"/>
          <wp:effectExtent l="0" t="0" r="3175" b="0"/>
          <wp:wrapNone/>
          <wp:docPr id="227" name="Imagem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41F24" w14:textId="77777777" w:rsidR="00526B2E" w:rsidRPr="006E5F47" w:rsidRDefault="00526B2E"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495420807"/>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77</w:t>
        </w:r>
        <w:r w:rsidRPr="0083024D">
          <w:rPr>
            <w:rFonts w:ascii="Futura Lt BT" w:hAnsi="Futura Lt BT"/>
            <w:color w:val="2E74B5"/>
            <w:sz w:val="20"/>
            <w:szCs w:val="20"/>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BA60" w14:textId="77777777" w:rsidR="00526B2E" w:rsidRPr="004E6F7B" w:rsidRDefault="00526B2E">
    <w:pPr>
      <w:pStyle w:val="Rodap"/>
      <w:jc w:val="right"/>
      <w:rPr>
        <w:sz w:val="16"/>
      </w:rPr>
    </w:pPr>
    <w:r>
      <w:rPr>
        <w:noProof/>
      </w:rPr>
      <w:drawing>
        <wp:anchor distT="0" distB="0" distL="114300" distR="114300" simplePos="0" relativeHeight="251658271" behindDoc="1" locked="0" layoutInCell="1" allowOverlap="1" wp14:anchorId="6ACB0DB7" wp14:editId="2BA36B9D">
          <wp:simplePos x="0" y="0"/>
          <wp:positionH relativeFrom="page">
            <wp:align>left</wp:align>
          </wp:positionH>
          <wp:positionV relativeFrom="paragraph">
            <wp:posOffset>24765</wp:posOffset>
          </wp:positionV>
          <wp:extent cx="7560000" cy="162000"/>
          <wp:effectExtent l="0" t="0" r="3175" b="9525"/>
          <wp:wrapNone/>
          <wp:docPr id="230" name="Imagem 230"/>
          <wp:cNvGraphicFramePr/>
          <a:graphic xmlns:a="http://schemas.openxmlformats.org/drawingml/2006/main">
            <a:graphicData uri="http://schemas.openxmlformats.org/drawingml/2006/picture">
              <pic:pic xmlns:pic="http://schemas.openxmlformats.org/drawingml/2006/picture">
                <pic:nvPicPr>
                  <pic:cNvPr id="14" name="Imagem 14"/>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60000" cy="1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59B89" w14:textId="77777777" w:rsidR="00526B2E" w:rsidRDefault="00526B2E">
    <w:pPr>
      <w:pStyle w:val="Rodap"/>
      <w:jc w:val="right"/>
      <w:rPr>
        <w:rFonts w:ascii="Courier New" w:hAnsi="Courier New"/>
        <w:sz w:val="16"/>
        <w:szCs w:val="16"/>
      </w:rPr>
    </w:pPr>
    <w:r w:rsidRPr="004E6F7B">
      <w:rPr>
        <w:rFonts w:ascii="Courier New" w:hAnsi="Courier New"/>
        <w:sz w:val="16"/>
        <w:szCs w:val="16"/>
      </w:rPr>
      <w:fldChar w:fldCharType="begin"/>
    </w:r>
    <w:r w:rsidRPr="004E6F7B">
      <w:rPr>
        <w:rFonts w:ascii="Courier New" w:hAnsi="Courier New"/>
        <w:sz w:val="16"/>
        <w:szCs w:val="16"/>
      </w:rPr>
      <w:instrText>PAGE   \* MERGEFORMAT</w:instrText>
    </w:r>
    <w:r w:rsidRPr="004E6F7B">
      <w:rPr>
        <w:rFonts w:ascii="Courier New" w:hAnsi="Courier New"/>
        <w:sz w:val="16"/>
        <w:szCs w:val="16"/>
      </w:rPr>
      <w:fldChar w:fldCharType="separate"/>
    </w:r>
    <w:r w:rsidRPr="004E6F7B">
      <w:rPr>
        <w:rFonts w:ascii="Courier New" w:hAnsi="Courier New"/>
        <w:sz w:val="16"/>
        <w:szCs w:val="16"/>
      </w:rPr>
      <w:t>2</w:t>
    </w:r>
    <w:r w:rsidRPr="004E6F7B">
      <w:rPr>
        <w:rFonts w:ascii="Courier New" w:hAnsi="Courier New"/>
        <w:sz w:val="16"/>
        <w:szCs w:val="16"/>
      </w:rPr>
      <w:fldChar w:fldCharType="end"/>
    </w:r>
  </w:p>
  <w:p w14:paraId="350CCC7C" w14:textId="77777777" w:rsidR="00526B2E" w:rsidRDefault="00526B2E">
    <w:pPr>
      <w:pStyle w:val="Rodap"/>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168419"/>
      <w:docPartObj>
        <w:docPartGallery w:val="Page Numbers (Bottom of Page)"/>
        <w:docPartUnique/>
      </w:docPartObj>
    </w:sdtPr>
    <w:sdtEndPr>
      <w:rPr>
        <w:rFonts w:ascii="Futura Lt BT" w:hAnsi="Futura Lt BT"/>
        <w:color w:val="2E74B5"/>
        <w:sz w:val="20"/>
        <w:szCs w:val="20"/>
      </w:rPr>
    </w:sdtEndPr>
    <w:sdtContent>
      <w:p w14:paraId="227C65A6" w14:textId="77777777" w:rsidR="00526B2E" w:rsidRDefault="00526B2E">
        <w:pPr>
          <w:pStyle w:val="Rodap"/>
          <w:jc w:val="right"/>
          <w:rPr>
            <w:rFonts w:ascii="Courier New" w:hAnsi="Courier New"/>
          </w:rPr>
        </w:pPr>
        <w:r>
          <w:rPr>
            <w:noProof/>
            <w:sz w:val="16"/>
            <w:szCs w:val="16"/>
          </w:rPr>
          <w:drawing>
            <wp:anchor distT="0" distB="0" distL="114300" distR="114300" simplePos="0" relativeHeight="251658274" behindDoc="1" locked="0" layoutInCell="1" allowOverlap="1" wp14:anchorId="7F5384AC" wp14:editId="43258D02">
              <wp:simplePos x="0" y="0"/>
              <wp:positionH relativeFrom="page">
                <wp:posOffset>-146050</wp:posOffset>
              </wp:positionH>
              <wp:positionV relativeFrom="paragraph">
                <wp:posOffset>36566</wp:posOffset>
              </wp:positionV>
              <wp:extent cx="10440000" cy="288000"/>
              <wp:effectExtent l="0" t="0" r="0" b="0"/>
              <wp:wrapNone/>
              <wp:docPr id="234" name="Imagem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464C7" w14:textId="77777777" w:rsidR="00526B2E" w:rsidRPr="0083024D" w:rsidRDefault="00526B2E" w:rsidP="006E5F47">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81</w:t>
        </w:r>
        <w:r w:rsidRPr="0083024D">
          <w:rPr>
            <w:rFonts w:ascii="Futura Lt BT" w:hAnsi="Futura Lt BT"/>
            <w:color w:val="2E74B5"/>
            <w:sz w:val="20"/>
            <w:szCs w:val="20"/>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12AB" w14:textId="168C8782" w:rsidR="00526B2E" w:rsidRDefault="008B2F19" w:rsidP="006E5F47">
    <w:pPr>
      <w:pStyle w:val="Rodap"/>
      <w:jc w:val="right"/>
      <w:rPr>
        <w:rFonts w:ascii="Courier New" w:hAnsi="Courier New"/>
      </w:rPr>
    </w:pPr>
    <w:r>
      <w:rPr>
        <w:noProof/>
        <w:sz w:val="16"/>
        <w:szCs w:val="16"/>
      </w:rPr>
      <w:drawing>
        <wp:anchor distT="0" distB="0" distL="114300" distR="114300" simplePos="0" relativeHeight="251706489" behindDoc="1" locked="0" layoutInCell="1" allowOverlap="1" wp14:anchorId="55B8950F" wp14:editId="7742B26A">
          <wp:simplePos x="0" y="0"/>
          <wp:positionH relativeFrom="page">
            <wp:posOffset>660</wp:posOffset>
          </wp:positionH>
          <wp:positionV relativeFrom="paragraph">
            <wp:posOffset>172720</wp:posOffset>
          </wp:positionV>
          <wp:extent cx="7559675" cy="160655"/>
          <wp:effectExtent l="0" t="0" r="3175" b="0"/>
          <wp:wrapNone/>
          <wp:docPr id="615" name="Imagem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7F700" w14:textId="5E239809" w:rsidR="00526B2E" w:rsidRPr="006E5F47" w:rsidRDefault="00526B2E"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353416507"/>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85</w:t>
        </w:r>
        <w:r w:rsidRPr="0083024D">
          <w:rPr>
            <w:rFonts w:ascii="Futura Lt BT" w:hAnsi="Futura Lt BT"/>
            <w:color w:val="2E74B5"/>
            <w:sz w:val="20"/>
            <w:szCs w:val="20"/>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6F45" w14:textId="77777777" w:rsidR="00526B2E" w:rsidRDefault="00526B2E" w:rsidP="000D7FB6">
    <w:pPr>
      <w:pStyle w:val="Rodap"/>
      <w:jc w:val="right"/>
      <w:rPr>
        <w:rFonts w:ascii="Courier New" w:hAnsi="Courier New"/>
      </w:rPr>
    </w:pPr>
    <w:r>
      <w:rPr>
        <w:noProof/>
        <w:sz w:val="16"/>
        <w:szCs w:val="16"/>
      </w:rPr>
      <w:drawing>
        <wp:anchor distT="0" distB="0" distL="114300" distR="114300" simplePos="0" relativeHeight="251658243" behindDoc="1" locked="0" layoutInCell="1" allowOverlap="1" wp14:anchorId="58DD8F98" wp14:editId="46DA98C7">
          <wp:simplePos x="0" y="0"/>
          <wp:positionH relativeFrom="page">
            <wp:posOffset>-146050</wp:posOffset>
          </wp:positionH>
          <wp:positionV relativeFrom="paragraph">
            <wp:posOffset>36566</wp:posOffset>
          </wp:positionV>
          <wp:extent cx="7559675" cy="160655"/>
          <wp:effectExtent l="0" t="0" r="3175" b="0"/>
          <wp:wrapNone/>
          <wp:docPr id="612" name="Imagem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EF87E5" w14:textId="5B80D961" w:rsidR="00526B2E" w:rsidRPr="00337FC1" w:rsidRDefault="00526B2E"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689899114"/>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EB35" w14:textId="29F5D566" w:rsidR="00526B2E" w:rsidRDefault="00526B2E" w:rsidP="006E5F47">
    <w:pPr>
      <w:pStyle w:val="Rodap"/>
      <w:jc w:val="right"/>
      <w:rPr>
        <w:rFonts w:ascii="Courier New" w:hAnsi="Courier New"/>
      </w:rPr>
    </w:pPr>
    <w:r>
      <w:rPr>
        <w:noProof/>
        <w:sz w:val="16"/>
        <w:szCs w:val="16"/>
      </w:rPr>
      <mc:AlternateContent>
        <mc:Choice Requires="wps">
          <w:drawing>
            <wp:anchor distT="0" distB="0" distL="114300" distR="114300" simplePos="0" relativeHeight="251658303" behindDoc="0" locked="0" layoutInCell="0" allowOverlap="1" wp14:anchorId="570866E5" wp14:editId="37412396">
              <wp:simplePos x="0" y="8310166"/>
              <wp:positionH relativeFrom="page">
                <wp:align>left</wp:align>
              </wp:positionH>
              <wp:positionV relativeFrom="page">
                <wp:align>bottom</wp:align>
              </wp:positionV>
              <wp:extent cx="7772400" cy="1557655"/>
              <wp:effectExtent l="0" t="0" r="0" b="4445"/>
              <wp:wrapNone/>
              <wp:docPr id="15" name="MSIPCMd1ae405f99ae1ce48ef26919" descr="{&quot;HashCode&quot;:-84815141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5576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478C1" w14:textId="0B702002" w:rsidR="00526B2E" w:rsidRPr="005870D4" w:rsidRDefault="00526B2E"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70866E5" id="_x0000_t202" coordsize="21600,21600" o:spt="202" path="m,l,21600r21600,l21600,xe">
              <v:stroke joinstyle="miter"/>
              <v:path gradientshapeok="t" o:connecttype="rect"/>
            </v:shapetype>
            <v:shape id="MSIPCMd1ae405f99ae1ce48ef26919" o:spid="_x0000_s1029" type="#_x0000_t202" alt="{&quot;HashCode&quot;:-848151416,&quot;Height&quot;:9999999.0,&quot;Width&quot;:9999999.0,&quot;Placement&quot;:&quot;Footer&quot;,&quot;Index&quot;:&quot;Primary&quot;,&quot;Section&quot;:1,&quot;Top&quot;:0.0,&quot;Left&quot;:0.0}" style="position:absolute;left:0;text-align:left;margin-left:0;margin-top:0;width:612pt;height:122.65pt;z-index:25165830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" o:allowincell="f" filled="f" stroked="f" strokeweight=".5pt">
              <v:textbox inset="20pt,0,,0">
                <w:txbxContent>
                  <w:p w14:paraId="25C478C1" w14:textId="0B702002" w:rsidR="00526B2E" w:rsidRPr="005870D4" w:rsidRDefault="00526B2E"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v:textbox>
              <w10:wrap anchorx="page" anchory="page"/>
            </v:shape>
          </w:pict>
        </mc:Fallback>
      </mc:AlternateContent>
    </w:r>
    <w:r>
      <w:rPr>
        <w:noProof/>
        <w:sz w:val="16"/>
        <w:szCs w:val="16"/>
      </w:rPr>
      <w:drawing>
        <wp:anchor distT="0" distB="0" distL="114300" distR="114300" simplePos="0" relativeHeight="251658261" behindDoc="1" locked="0" layoutInCell="1" allowOverlap="1" wp14:anchorId="3E563C6D" wp14:editId="58FEFA8C">
          <wp:simplePos x="0" y="0"/>
          <wp:positionH relativeFrom="page">
            <wp:posOffset>-146050</wp:posOffset>
          </wp:positionH>
          <wp:positionV relativeFrom="paragraph">
            <wp:posOffset>36566</wp:posOffset>
          </wp:positionV>
          <wp:extent cx="7559675" cy="160655"/>
          <wp:effectExtent l="0" t="0" r="3175" b="0"/>
          <wp:wrapNone/>
          <wp:docPr id="20"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B20CE" w14:textId="7C3A1B04" w:rsidR="00526B2E" w:rsidRPr="006E5F47" w:rsidRDefault="00526B2E"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156609181"/>
        <w:docPartObj>
          <w:docPartGallery w:val="Page Numbers (Bottom of Page)"/>
          <w:docPartUnique/>
        </w:docPartObj>
      </w:sdtPr>
      <w:sdtEndPr/>
      <w:sdtContent>
        <w:r w:rsidRPr="00337FC1">
          <w:rPr>
            <w:noProof/>
            <w:color w:val="2E74B5"/>
            <w:sz w:val="20"/>
            <w:szCs w:val="20"/>
          </w:rPr>
          <w:fldChar w:fldCharType="begin"/>
        </w:r>
        <w:r w:rsidRPr="00337FC1">
          <w:rPr>
            <w:noProof/>
            <w:color w:val="2E74B5"/>
            <w:sz w:val="20"/>
            <w:szCs w:val="20"/>
          </w:rPr>
          <w:instrText>PAGE   \* MERGEFORMAT</w:instrText>
        </w:r>
        <w:r w:rsidRPr="00337FC1">
          <w:rPr>
            <w:noProof/>
            <w:color w:val="2E74B5"/>
            <w:sz w:val="20"/>
            <w:szCs w:val="20"/>
          </w:rPr>
          <w:fldChar w:fldCharType="separate"/>
        </w:r>
        <w:r>
          <w:rPr>
            <w:noProof/>
            <w:color w:val="2E74B5"/>
            <w:sz w:val="20"/>
            <w:szCs w:val="20"/>
          </w:rPr>
          <w:t>1</w:t>
        </w:r>
        <w:r w:rsidRPr="00337FC1">
          <w:rPr>
            <w:noProof/>
            <w:color w:val="2E74B5"/>
            <w:sz w:val="20"/>
            <w:szCs w:val="2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BBB4" w14:textId="2DD53196" w:rsidR="008B2F19" w:rsidRDefault="008B2F19" w:rsidP="006E5F47">
    <w:pPr>
      <w:pStyle w:val="Rodap"/>
      <w:jc w:val="right"/>
      <w:rPr>
        <w:rFonts w:ascii="Courier New" w:hAnsi="Courier New"/>
      </w:rPr>
    </w:pPr>
  </w:p>
  <w:p w14:paraId="6BEFDD34" w14:textId="4B167ABE" w:rsidR="008B2F19" w:rsidRPr="006E5F47" w:rsidRDefault="008B2F19" w:rsidP="006E5F47">
    <w:pPr>
      <w:pStyle w:val="Rodap"/>
      <w:tabs>
        <w:tab w:val="clear" w:pos="4252"/>
        <w:tab w:val="clear" w:pos="8504"/>
        <w:tab w:val="center" w:pos="4820"/>
      </w:tabs>
      <w:jc w:val="right"/>
      <w:rPr>
        <w:noProof/>
        <w:color w:val="2E74B5"/>
        <w:sz w:val="20"/>
        <w:szCs w:val="20"/>
      </w:rPr>
    </w:pPr>
    <w:r w:rsidRPr="008B2F19">
      <w:rPr>
        <w:noProof/>
        <w:color w:val="2E74B5"/>
        <w:sz w:val="20"/>
        <w:szCs w:val="20"/>
      </w:rPr>
      <mc:AlternateContent>
        <mc:Choice Requires="wps">
          <w:drawing>
            <wp:anchor distT="0" distB="0" distL="114300" distR="114300" simplePos="0" relativeHeight="251708537" behindDoc="1" locked="0" layoutInCell="1" allowOverlap="1" wp14:anchorId="386FB832" wp14:editId="30FA3998">
              <wp:simplePos x="0" y="0"/>
              <wp:positionH relativeFrom="page">
                <wp:posOffset>900430</wp:posOffset>
              </wp:positionH>
              <wp:positionV relativeFrom="page">
                <wp:posOffset>10090785</wp:posOffset>
              </wp:positionV>
              <wp:extent cx="2442845" cy="420370"/>
              <wp:effectExtent l="0" t="0" r="14605" b="17780"/>
              <wp:wrapNone/>
              <wp:docPr id="6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F572" w14:textId="77777777" w:rsidR="008B2F19" w:rsidRPr="00834EA2" w:rsidRDefault="008B2F19" w:rsidP="008B2F19">
                          <w:pPr>
                            <w:spacing w:before="16"/>
                            <w:ind w:left="20" w:right="-2"/>
                            <w:rPr>
                              <w:sz w:val="11"/>
                            </w:rPr>
                          </w:pPr>
                          <w:r w:rsidRPr="00834EA2">
                            <w:rPr>
                              <w:color w:val="929497"/>
                              <w:sz w:val="11"/>
                            </w:rPr>
                            <w:t>KPMG Auditores Independentes, uma sociedade simples brasileira e firma- membro da rede KPMG de firmas-membro independentes e afiliadas à KPMG International Cooperative (“KPMG International”), uma entidade suíça.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FB832" id="_x0000_t202" coordsize="21600,21600" o:spt="202" path="m,l,21600r21600,l21600,xe">
              <v:stroke joinstyle="miter"/>
              <v:path gradientshapeok="t" o:connecttype="rect"/>
            </v:shapetype>
            <v:shape id="Text Box 3" o:spid="_x0000_s1098" type="#_x0000_t202" style="position:absolute;left:0;text-align:left;margin-left:70.9pt;margin-top:794.55pt;width:192.35pt;height:33.1pt;z-index:-2516079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" filled="f" stroked="f">
              <v:textbox inset="0,0,0,0">
                <w:txbxContent>
                  <w:p w14:paraId="2325F572" w14:textId="77777777" w:rsidR="008B2F19" w:rsidRPr="00834EA2" w:rsidRDefault="008B2F19" w:rsidP="008B2F19">
                    <w:pPr>
                      <w:spacing w:before="16"/>
                      <w:ind w:left="20" w:right="-2"/>
                      <w:rPr>
                        <w:sz w:val="11"/>
                      </w:rPr>
                    </w:pPr>
                    <w:r w:rsidRPr="00834EA2">
                      <w:rPr>
                        <w:color w:val="929497"/>
                        <w:sz w:val="11"/>
                      </w:rPr>
                      <w:t xml:space="preserve">KPMG Auditores Independentes, uma sociedade simples brasileira e firma- membro da rede KPMG de firmas-membro independentes e afiliadas à KPMG </w:t>
                    </w:r>
                    <w:proofErr w:type="spellStart"/>
                    <w:r w:rsidRPr="00834EA2">
                      <w:rPr>
                        <w:color w:val="929497"/>
                        <w:sz w:val="11"/>
                      </w:rPr>
                      <w:t>International</w:t>
                    </w:r>
                    <w:proofErr w:type="spellEnd"/>
                    <w:r w:rsidRPr="00834EA2">
                      <w:rPr>
                        <w:color w:val="929497"/>
                        <w:sz w:val="11"/>
                      </w:rPr>
                      <w:t xml:space="preserve"> </w:t>
                    </w:r>
                    <w:proofErr w:type="spellStart"/>
                    <w:r w:rsidRPr="00834EA2">
                      <w:rPr>
                        <w:color w:val="929497"/>
                        <w:sz w:val="11"/>
                      </w:rPr>
                      <w:t>Cooperative</w:t>
                    </w:r>
                    <w:proofErr w:type="spellEnd"/>
                    <w:r w:rsidRPr="00834EA2">
                      <w:rPr>
                        <w:color w:val="929497"/>
                        <w:sz w:val="11"/>
                      </w:rPr>
                      <w:t xml:space="preserve"> (“KPMG </w:t>
                    </w:r>
                    <w:proofErr w:type="spellStart"/>
                    <w:r w:rsidRPr="00834EA2">
                      <w:rPr>
                        <w:color w:val="929497"/>
                        <w:sz w:val="11"/>
                      </w:rPr>
                      <w:t>International</w:t>
                    </w:r>
                    <w:proofErr w:type="spellEnd"/>
                    <w:r w:rsidRPr="00834EA2">
                      <w:rPr>
                        <w:color w:val="929497"/>
                        <w:sz w:val="11"/>
                      </w:rPr>
                      <w:t>”), uma entidade suíça.</w:t>
                    </w:r>
                  </w:p>
                </w:txbxContent>
              </v:textbox>
              <w10:wrap anchorx="page" anchory="page"/>
            </v:shape>
          </w:pict>
        </mc:Fallback>
      </mc:AlternateContent>
    </w:r>
    <w:r w:rsidRPr="008B2F19">
      <w:rPr>
        <w:noProof/>
        <w:color w:val="2E74B5"/>
        <w:sz w:val="20"/>
        <w:szCs w:val="20"/>
      </w:rPr>
      <mc:AlternateContent>
        <mc:Choice Requires="wps">
          <w:drawing>
            <wp:anchor distT="0" distB="0" distL="114300" distR="114300" simplePos="0" relativeHeight="251709561" behindDoc="1" locked="0" layoutInCell="1" allowOverlap="1" wp14:anchorId="0A80577C" wp14:editId="78A8ECA9">
              <wp:simplePos x="0" y="0"/>
              <wp:positionH relativeFrom="page">
                <wp:posOffset>3577590</wp:posOffset>
              </wp:positionH>
              <wp:positionV relativeFrom="page">
                <wp:posOffset>10090785</wp:posOffset>
              </wp:positionV>
              <wp:extent cx="2378075" cy="422376"/>
              <wp:effectExtent l="0" t="0" r="3175" b="15875"/>
              <wp:wrapNone/>
              <wp:docPr id="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42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5CEAD" w14:textId="77777777" w:rsidR="008B2F19" w:rsidRDefault="008B2F19" w:rsidP="008B2F19">
                          <w:pPr>
                            <w:spacing w:before="16"/>
                            <w:ind w:left="20" w:right="-1"/>
                            <w:rPr>
                              <w:i/>
                              <w:sz w:val="11"/>
                            </w:rPr>
                          </w:pPr>
                          <w:r>
                            <w:rPr>
                              <w:i/>
                              <w:color w:val="929497"/>
                              <w:sz w:val="11"/>
                            </w:rPr>
                            <w:t>KPMG Auditores Independentes, a Brazilian entity and a member firm of the KPMG network of independent member firms affiliated with KPMG International Cooperative (“KPMG International”), a Swiss entity.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0577C" id="Text Box 2" o:spid="_x0000_s1099" type="#_x0000_t202" style="position:absolute;left:0;text-align:left;margin-left:281.7pt;margin-top:794.55pt;width:187.25pt;height:33.25pt;z-index:-251606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" filled="f" stroked="f">
              <v:textbox inset="0,0,0,0">
                <w:txbxContent>
                  <w:p w14:paraId="0245CEAD" w14:textId="77777777" w:rsidR="008B2F19" w:rsidRDefault="008B2F19" w:rsidP="008B2F19">
                    <w:pPr>
                      <w:spacing w:before="16"/>
                      <w:ind w:left="20" w:right="-1"/>
                      <w:rPr>
                        <w:i/>
                        <w:sz w:val="11"/>
                      </w:rPr>
                    </w:pPr>
                    <w:r>
                      <w:rPr>
                        <w:i/>
                        <w:color w:val="929497"/>
                        <w:sz w:val="11"/>
                      </w:rPr>
                      <w:t xml:space="preserve">KPMG Auditores Independentes, a </w:t>
                    </w:r>
                    <w:proofErr w:type="spellStart"/>
                    <w:r>
                      <w:rPr>
                        <w:i/>
                        <w:color w:val="929497"/>
                        <w:sz w:val="11"/>
                      </w:rPr>
                      <w:t>Brazilian</w:t>
                    </w:r>
                    <w:proofErr w:type="spellEnd"/>
                    <w:r>
                      <w:rPr>
                        <w:i/>
                        <w:color w:val="929497"/>
                        <w:sz w:val="11"/>
                      </w:rPr>
                      <w:t xml:space="preserve"> </w:t>
                    </w:r>
                    <w:proofErr w:type="spellStart"/>
                    <w:r>
                      <w:rPr>
                        <w:i/>
                        <w:color w:val="929497"/>
                        <w:sz w:val="11"/>
                      </w:rPr>
                      <w:t>entity</w:t>
                    </w:r>
                    <w:proofErr w:type="spellEnd"/>
                    <w:r>
                      <w:rPr>
                        <w:i/>
                        <w:color w:val="929497"/>
                        <w:sz w:val="11"/>
                      </w:rPr>
                      <w:t xml:space="preserve"> </w:t>
                    </w:r>
                    <w:proofErr w:type="spellStart"/>
                    <w:r>
                      <w:rPr>
                        <w:i/>
                        <w:color w:val="929497"/>
                        <w:sz w:val="11"/>
                      </w:rPr>
                      <w:t>and</w:t>
                    </w:r>
                    <w:proofErr w:type="spellEnd"/>
                    <w:r>
                      <w:rPr>
                        <w:i/>
                        <w:color w:val="929497"/>
                        <w:sz w:val="11"/>
                      </w:rPr>
                      <w:t xml:space="preserve"> a </w:t>
                    </w:r>
                    <w:proofErr w:type="spellStart"/>
                    <w:r>
                      <w:rPr>
                        <w:i/>
                        <w:color w:val="929497"/>
                        <w:sz w:val="11"/>
                      </w:rPr>
                      <w:t>member</w:t>
                    </w:r>
                    <w:proofErr w:type="spellEnd"/>
                    <w:r>
                      <w:rPr>
                        <w:i/>
                        <w:color w:val="929497"/>
                        <w:sz w:val="11"/>
                      </w:rPr>
                      <w:t xml:space="preserve"> </w:t>
                    </w:r>
                    <w:proofErr w:type="spellStart"/>
                    <w:r>
                      <w:rPr>
                        <w:i/>
                        <w:color w:val="929497"/>
                        <w:sz w:val="11"/>
                      </w:rPr>
                      <w:t>firm</w:t>
                    </w:r>
                    <w:proofErr w:type="spellEnd"/>
                    <w:r>
                      <w:rPr>
                        <w:i/>
                        <w:color w:val="929497"/>
                        <w:sz w:val="11"/>
                      </w:rPr>
                      <w:t xml:space="preserve"> </w:t>
                    </w:r>
                    <w:proofErr w:type="spellStart"/>
                    <w:r>
                      <w:rPr>
                        <w:i/>
                        <w:color w:val="929497"/>
                        <w:sz w:val="11"/>
                      </w:rPr>
                      <w:t>of</w:t>
                    </w:r>
                    <w:proofErr w:type="spellEnd"/>
                    <w:r>
                      <w:rPr>
                        <w:i/>
                        <w:color w:val="929497"/>
                        <w:sz w:val="11"/>
                      </w:rPr>
                      <w:t xml:space="preserve"> </w:t>
                    </w:r>
                    <w:proofErr w:type="spellStart"/>
                    <w:r>
                      <w:rPr>
                        <w:i/>
                        <w:color w:val="929497"/>
                        <w:sz w:val="11"/>
                      </w:rPr>
                      <w:t>the</w:t>
                    </w:r>
                    <w:proofErr w:type="spellEnd"/>
                    <w:r>
                      <w:rPr>
                        <w:i/>
                        <w:color w:val="929497"/>
                        <w:sz w:val="11"/>
                      </w:rPr>
                      <w:t xml:space="preserve"> KPMG network </w:t>
                    </w:r>
                    <w:proofErr w:type="spellStart"/>
                    <w:r>
                      <w:rPr>
                        <w:i/>
                        <w:color w:val="929497"/>
                        <w:sz w:val="11"/>
                      </w:rPr>
                      <w:t>of</w:t>
                    </w:r>
                    <w:proofErr w:type="spellEnd"/>
                    <w:r>
                      <w:rPr>
                        <w:i/>
                        <w:color w:val="929497"/>
                        <w:sz w:val="11"/>
                      </w:rPr>
                      <w:t xml:space="preserve"> </w:t>
                    </w:r>
                    <w:proofErr w:type="spellStart"/>
                    <w:r>
                      <w:rPr>
                        <w:i/>
                        <w:color w:val="929497"/>
                        <w:sz w:val="11"/>
                      </w:rPr>
                      <w:t>independent</w:t>
                    </w:r>
                    <w:proofErr w:type="spellEnd"/>
                    <w:r>
                      <w:rPr>
                        <w:i/>
                        <w:color w:val="929497"/>
                        <w:sz w:val="11"/>
                      </w:rPr>
                      <w:t xml:space="preserve"> </w:t>
                    </w:r>
                    <w:proofErr w:type="spellStart"/>
                    <w:r>
                      <w:rPr>
                        <w:i/>
                        <w:color w:val="929497"/>
                        <w:sz w:val="11"/>
                      </w:rPr>
                      <w:t>member</w:t>
                    </w:r>
                    <w:proofErr w:type="spellEnd"/>
                    <w:r>
                      <w:rPr>
                        <w:i/>
                        <w:color w:val="929497"/>
                        <w:sz w:val="11"/>
                      </w:rPr>
                      <w:t xml:space="preserve"> </w:t>
                    </w:r>
                    <w:proofErr w:type="spellStart"/>
                    <w:r>
                      <w:rPr>
                        <w:i/>
                        <w:color w:val="929497"/>
                        <w:sz w:val="11"/>
                      </w:rPr>
                      <w:t>firms</w:t>
                    </w:r>
                    <w:proofErr w:type="spellEnd"/>
                    <w:r>
                      <w:rPr>
                        <w:i/>
                        <w:color w:val="929497"/>
                        <w:sz w:val="11"/>
                      </w:rPr>
                      <w:t xml:space="preserve"> </w:t>
                    </w:r>
                    <w:proofErr w:type="spellStart"/>
                    <w:r>
                      <w:rPr>
                        <w:i/>
                        <w:color w:val="929497"/>
                        <w:sz w:val="11"/>
                      </w:rPr>
                      <w:t>affiliated</w:t>
                    </w:r>
                    <w:proofErr w:type="spellEnd"/>
                    <w:r>
                      <w:rPr>
                        <w:i/>
                        <w:color w:val="929497"/>
                        <w:sz w:val="11"/>
                      </w:rPr>
                      <w:t xml:space="preserve"> </w:t>
                    </w:r>
                    <w:proofErr w:type="spellStart"/>
                    <w:r>
                      <w:rPr>
                        <w:i/>
                        <w:color w:val="929497"/>
                        <w:sz w:val="11"/>
                      </w:rPr>
                      <w:t>with</w:t>
                    </w:r>
                    <w:proofErr w:type="spellEnd"/>
                    <w:r>
                      <w:rPr>
                        <w:i/>
                        <w:color w:val="929497"/>
                        <w:sz w:val="11"/>
                      </w:rPr>
                      <w:t xml:space="preserve"> KPMG </w:t>
                    </w:r>
                    <w:proofErr w:type="spellStart"/>
                    <w:r>
                      <w:rPr>
                        <w:i/>
                        <w:color w:val="929497"/>
                        <w:sz w:val="11"/>
                      </w:rPr>
                      <w:t>International</w:t>
                    </w:r>
                    <w:proofErr w:type="spellEnd"/>
                    <w:r>
                      <w:rPr>
                        <w:i/>
                        <w:color w:val="929497"/>
                        <w:sz w:val="11"/>
                      </w:rPr>
                      <w:t xml:space="preserve"> </w:t>
                    </w:r>
                    <w:proofErr w:type="spellStart"/>
                    <w:r>
                      <w:rPr>
                        <w:i/>
                        <w:color w:val="929497"/>
                        <w:sz w:val="11"/>
                      </w:rPr>
                      <w:t>Cooperative</w:t>
                    </w:r>
                    <w:proofErr w:type="spellEnd"/>
                    <w:r>
                      <w:rPr>
                        <w:i/>
                        <w:color w:val="929497"/>
                        <w:sz w:val="11"/>
                      </w:rPr>
                      <w:t xml:space="preserve"> (“KPMG </w:t>
                    </w:r>
                    <w:proofErr w:type="spellStart"/>
                    <w:r>
                      <w:rPr>
                        <w:i/>
                        <w:color w:val="929497"/>
                        <w:sz w:val="11"/>
                      </w:rPr>
                      <w:t>International</w:t>
                    </w:r>
                    <w:proofErr w:type="spellEnd"/>
                    <w:r>
                      <w:rPr>
                        <w:i/>
                        <w:color w:val="929497"/>
                        <w:sz w:val="11"/>
                      </w:rPr>
                      <w:t xml:space="preserve">”), a </w:t>
                    </w:r>
                    <w:proofErr w:type="spellStart"/>
                    <w:r>
                      <w:rPr>
                        <w:i/>
                        <w:color w:val="929497"/>
                        <w:sz w:val="11"/>
                      </w:rPr>
                      <w:t>Swiss</w:t>
                    </w:r>
                    <w:proofErr w:type="spellEnd"/>
                    <w:r>
                      <w:rPr>
                        <w:i/>
                        <w:color w:val="929497"/>
                        <w:sz w:val="11"/>
                      </w:rPr>
                      <w:t xml:space="preserve"> </w:t>
                    </w:r>
                    <w:proofErr w:type="spellStart"/>
                    <w:r>
                      <w:rPr>
                        <w:i/>
                        <w:color w:val="929497"/>
                        <w:sz w:val="11"/>
                      </w:rPr>
                      <w:t>entity</w:t>
                    </w:r>
                    <w:proofErr w:type="spellEnd"/>
                    <w:r>
                      <w:rPr>
                        <w:i/>
                        <w:color w:val="929497"/>
                        <w:sz w:val="11"/>
                      </w:rPr>
                      <w:t>.</w:t>
                    </w:r>
                  </w:p>
                </w:txbxContent>
              </v:textbox>
              <w10:wrap anchorx="page" anchory="page"/>
            </v:shape>
          </w:pict>
        </mc:Fallback>
      </mc:AlternateContent>
    </w:r>
    <w:r>
      <w:rPr>
        <w:noProof/>
        <w:color w:val="2E74B5"/>
        <w:sz w:val="20"/>
        <w:szCs w:val="20"/>
      </w:rPr>
      <w:tab/>
    </w:r>
    <w:sdt>
      <w:sdtPr>
        <w:rPr>
          <w:noProof/>
          <w:color w:val="2E74B5"/>
          <w:sz w:val="20"/>
          <w:szCs w:val="20"/>
        </w:rPr>
        <w:id w:val="510265936"/>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85</w:t>
        </w:r>
        <w:r w:rsidRPr="0083024D">
          <w:rPr>
            <w:rFonts w:ascii="Futura Lt BT" w:hAnsi="Futura Lt BT"/>
            <w:color w:val="2E74B5"/>
            <w:sz w:val="20"/>
            <w:szCs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9FE7" w14:textId="6511B41C" w:rsidR="00582B3E" w:rsidRDefault="005259D8" w:rsidP="000D7FB6">
    <w:pPr>
      <w:pStyle w:val="Rodap"/>
      <w:jc w:val="right"/>
      <w:rPr>
        <w:rFonts w:ascii="Courier New" w:hAnsi="Courier New"/>
      </w:rPr>
    </w:pPr>
    <w:r w:rsidRPr="005259D8">
      <w:rPr>
        <w:noProof/>
        <w:color w:val="2E74B5"/>
        <w:sz w:val="20"/>
        <w:szCs w:val="20"/>
      </w:rPr>
      <mc:AlternateContent>
        <mc:Choice Requires="wps">
          <w:drawing>
            <wp:anchor distT="0" distB="0" distL="114300" distR="114300" simplePos="0" relativeHeight="251703417" behindDoc="1" locked="0" layoutInCell="1" allowOverlap="1" wp14:anchorId="42146AF9" wp14:editId="48A02E79">
              <wp:simplePos x="0" y="0"/>
              <wp:positionH relativeFrom="page">
                <wp:posOffset>1046074</wp:posOffset>
              </wp:positionH>
              <wp:positionV relativeFrom="page">
                <wp:posOffset>10089566</wp:posOffset>
              </wp:positionV>
              <wp:extent cx="2442845" cy="420370"/>
              <wp:effectExtent l="0" t="0" r="14605" b="17780"/>
              <wp:wrapNone/>
              <wp:docPr id="5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63F41" w14:textId="77777777" w:rsidR="005259D8" w:rsidRPr="00834EA2" w:rsidRDefault="005259D8" w:rsidP="005259D8">
                          <w:pPr>
                            <w:spacing w:before="16"/>
                            <w:ind w:left="20" w:right="-2"/>
                            <w:rPr>
                              <w:sz w:val="11"/>
                            </w:rPr>
                          </w:pPr>
                          <w:r w:rsidRPr="00834EA2">
                            <w:rPr>
                              <w:color w:val="929497"/>
                              <w:sz w:val="11"/>
                            </w:rPr>
                            <w:t>KPMG Auditores Independentes, uma sociedade simples brasileira e firma- membro da rede KPMG de firmas-membro independentes e afiliadas à KPMG International Cooperative (“KPMG International”), uma entidade suíça.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46AF9" id="_x0000_t202" coordsize="21600,21600" o:spt="202" path="m,l,21600r21600,l21600,xe">
              <v:stroke joinstyle="miter"/>
              <v:path gradientshapeok="t" o:connecttype="rect"/>
            </v:shapetype>
            <v:shape id="_x0000_s1100" type="#_x0000_t202" style="position:absolute;left:0;text-align:left;margin-left:82.35pt;margin-top:794.45pt;width:192.35pt;height:33.1pt;z-index:-2516130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" filled="f" stroked="f">
              <v:textbox inset="0,0,0,0">
                <w:txbxContent>
                  <w:p w14:paraId="19663F41" w14:textId="77777777" w:rsidR="005259D8" w:rsidRPr="00834EA2" w:rsidRDefault="005259D8" w:rsidP="005259D8">
                    <w:pPr>
                      <w:spacing w:before="16"/>
                      <w:ind w:left="20" w:right="-2"/>
                      <w:rPr>
                        <w:sz w:val="11"/>
                      </w:rPr>
                    </w:pPr>
                    <w:r w:rsidRPr="00834EA2">
                      <w:rPr>
                        <w:color w:val="929497"/>
                        <w:sz w:val="11"/>
                      </w:rPr>
                      <w:t xml:space="preserve">KPMG Auditores Independentes, uma sociedade simples brasileira e firma- membro da rede KPMG de firmas-membro independentes e afiliadas à KPMG </w:t>
                    </w:r>
                    <w:proofErr w:type="spellStart"/>
                    <w:r w:rsidRPr="00834EA2">
                      <w:rPr>
                        <w:color w:val="929497"/>
                        <w:sz w:val="11"/>
                      </w:rPr>
                      <w:t>International</w:t>
                    </w:r>
                    <w:proofErr w:type="spellEnd"/>
                    <w:r w:rsidRPr="00834EA2">
                      <w:rPr>
                        <w:color w:val="929497"/>
                        <w:sz w:val="11"/>
                      </w:rPr>
                      <w:t xml:space="preserve"> </w:t>
                    </w:r>
                    <w:proofErr w:type="spellStart"/>
                    <w:r w:rsidRPr="00834EA2">
                      <w:rPr>
                        <w:color w:val="929497"/>
                        <w:sz w:val="11"/>
                      </w:rPr>
                      <w:t>Cooperative</w:t>
                    </w:r>
                    <w:proofErr w:type="spellEnd"/>
                    <w:r w:rsidRPr="00834EA2">
                      <w:rPr>
                        <w:color w:val="929497"/>
                        <w:sz w:val="11"/>
                      </w:rPr>
                      <w:t xml:space="preserve"> (“KPMG </w:t>
                    </w:r>
                    <w:proofErr w:type="spellStart"/>
                    <w:r w:rsidRPr="00834EA2">
                      <w:rPr>
                        <w:color w:val="929497"/>
                        <w:sz w:val="11"/>
                      </w:rPr>
                      <w:t>International</w:t>
                    </w:r>
                    <w:proofErr w:type="spellEnd"/>
                    <w:r w:rsidRPr="00834EA2">
                      <w:rPr>
                        <w:color w:val="929497"/>
                        <w:sz w:val="11"/>
                      </w:rPr>
                      <w:t>”), uma entidade suíça.</w:t>
                    </w:r>
                  </w:p>
                </w:txbxContent>
              </v:textbox>
              <w10:wrap anchorx="page" anchory="page"/>
            </v:shape>
          </w:pict>
        </mc:Fallback>
      </mc:AlternateContent>
    </w:r>
    <w:r w:rsidRPr="005259D8">
      <w:rPr>
        <w:noProof/>
        <w:color w:val="2E74B5"/>
        <w:sz w:val="20"/>
        <w:szCs w:val="20"/>
      </w:rPr>
      <mc:AlternateContent>
        <mc:Choice Requires="wps">
          <w:drawing>
            <wp:anchor distT="0" distB="0" distL="114300" distR="114300" simplePos="0" relativeHeight="251704441" behindDoc="1" locked="0" layoutInCell="1" allowOverlap="1" wp14:anchorId="7AD65A42" wp14:editId="3376B0BB">
              <wp:simplePos x="0" y="0"/>
              <wp:positionH relativeFrom="page">
                <wp:posOffset>3723437</wp:posOffset>
              </wp:positionH>
              <wp:positionV relativeFrom="page">
                <wp:posOffset>10089566</wp:posOffset>
              </wp:positionV>
              <wp:extent cx="2378075" cy="422376"/>
              <wp:effectExtent l="0" t="0" r="3175" b="15875"/>
              <wp:wrapNone/>
              <wp:docPr id="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42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563D4" w14:textId="77777777" w:rsidR="005259D8" w:rsidRDefault="005259D8" w:rsidP="005259D8">
                          <w:pPr>
                            <w:spacing w:before="16"/>
                            <w:ind w:left="20" w:right="-1"/>
                            <w:rPr>
                              <w:i/>
                              <w:sz w:val="11"/>
                            </w:rPr>
                          </w:pPr>
                          <w:r>
                            <w:rPr>
                              <w:i/>
                              <w:color w:val="929497"/>
                              <w:sz w:val="11"/>
                            </w:rPr>
                            <w:t>KPMG Auditores Independentes, a Brazilian entity and a member firm of the KPMG network of independent member firms affiliated with KPMG International Cooperative (“KPMG International”), a Swiss entity.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65A42" id="_x0000_s1101" type="#_x0000_t202" style="position:absolute;left:0;text-align:left;margin-left:293.2pt;margin-top:794.45pt;width:187.25pt;height:33.25pt;z-index:-2516120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" filled="f" stroked="f">
              <v:textbox inset="0,0,0,0">
                <w:txbxContent>
                  <w:p w14:paraId="029563D4" w14:textId="77777777" w:rsidR="005259D8" w:rsidRDefault="005259D8" w:rsidP="005259D8">
                    <w:pPr>
                      <w:spacing w:before="16"/>
                      <w:ind w:left="20" w:right="-1"/>
                      <w:rPr>
                        <w:i/>
                        <w:sz w:val="11"/>
                      </w:rPr>
                    </w:pPr>
                    <w:r>
                      <w:rPr>
                        <w:i/>
                        <w:color w:val="929497"/>
                        <w:sz w:val="11"/>
                      </w:rPr>
                      <w:t xml:space="preserve">KPMG Auditores Independentes, a </w:t>
                    </w:r>
                    <w:proofErr w:type="spellStart"/>
                    <w:r>
                      <w:rPr>
                        <w:i/>
                        <w:color w:val="929497"/>
                        <w:sz w:val="11"/>
                      </w:rPr>
                      <w:t>Brazilian</w:t>
                    </w:r>
                    <w:proofErr w:type="spellEnd"/>
                    <w:r>
                      <w:rPr>
                        <w:i/>
                        <w:color w:val="929497"/>
                        <w:sz w:val="11"/>
                      </w:rPr>
                      <w:t xml:space="preserve"> </w:t>
                    </w:r>
                    <w:proofErr w:type="spellStart"/>
                    <w:r>
                      <w:rPr>
                        <w:i/>
                        <w:color w:val="929497"/>
                        <w:sz w:val="11"/>
                      </w:rPr>
                      <w:t>entity</w:t>
                    </w:r>
                    <w:proofErr w:type="spellEnd"/>
                    <w:r>
                      <w:rPr>
                        <w:i/>
                        <w:color w:val="929497"/>
                        <w:sz w:val="11"/>
                      </w:rPr>
                      <w:t xml:space="preserve"> </w:t>
                    </w:r>
                    <w:proofErr w:type="spellStart"/>
                    <w:r>
                      <w:rPr>
                        <w:i/>
                        <w:color w:val="929497"/>
                        <w:sz w:val="11"/>
                      </w:rPr>
                      <w:t>and</w:t>
                    </w:r>
                    <w:proofErr w:type="spellEnd"/>
                    <w:r>
                      <w:rPr>
                        <w:i/>
                        <w:color w:val="929497"/>
                        <w:sz w:val="11"/>
                      </w:rPr>
                      <w:t xml:space="preserve"> a </w:t>
                    </w:r>
                    <w:proofErr w:type="spellStart"/>
                    <w:r>
                      <w:rPr>
                        <w:i/>
                        <w:color w:val="929497"/>
                        <w:sz w:val="11"/>
                      </w:rPr>
                      <w:t>member</w:t>
                    </w:r>
                    <w:proofErr w:type="spellEnd"/>
                    <w:r>
                      <w:rPr>
                        <w:i/>
                        <w:color w:val="929497"/>
                        <w:sz w:val="11"/>
                      </w:rPr>
                      <w:t xml:space="preserve"> </w:t>
                    </w:r>
                    <w:proofErr w:type="spellStart"/>
                    <w:r>
                      <w:rPr>
                        <w:i/>
                        <w:color w:val="929497"/>
                        <w:sz w:val="11"/>
                      </w:rPr>
                      <w:t>firm</w:t>
                    </w:r>
                    <w:proofErr w:type="spellEnd"/>
                    <w:r>
                      <w:rPr>
                        <w:i/>
                        <w:color w:val="929497"/>
                        <w:sz w:val="11"/>
                      </w:rPr>
                      <w:t xml:space="preserve"> </w:t>
                    </w:r>
                    <w:proofErr w:type="spellStart"/>
                    <w:r>
                      <w:rPr>
                        <w:i/>
                        <w:color w:val="929497"/>
                        <w:sz w:val="11"/>
                      </w:rPr>
                      <w:t>of</w:t>
                    </w:r>
                    <w:proofErr w:type="spellEnd"/>
                    <w:r>
                      <w:rPr>
                        <w:i/>
                        <w:color w:val="929497"/>
                        <w:sz w:val="11"/>
                      </w:rPr>
                      <w:t xml:space="preserve"> </w:t>
                    </w:r>
                    <w:proofErr w:type="spellStart"/>
                    <w:r>
                      <w:rPr>
                        <w:i/>
                        <w:color w:val="929497"/>
                        <w:sz w:val="11"/>
                      </w:rPr>
                      <w:t>the</w:t>
                    </w:r>
                    <w:proofErr w:type="spellEnd"/>
                    <w:r>
                      <w:rPr>
                        <w:i/>
                        <w:color w:val="929497"/>
                        <w:sz w:val="11"/>
                      </w:rPr>
                      <w:t xml:space="preserve"> KPMG network </w:t>
                    </w:r>
                    <w:proofErr w:type="spellStart"/>
                    <w:r>
                      <w:rPr>
                        <w:i/>
                        <w:color w:val="929497"/>
                        <w:sz w:val="11"/>
                      </w:rPr>
                      <w:t>of</w:t>
                    </w:r>
                    <w:proofErr w:type="spellEnd"/>
                    <w:r>
                      <w:rPr>
                        <w:i/>
                        <w:color w:val="929497"/>
                        <w:sz w:val="11"/>
                      </w:rPr>
                      <w:t xml:space="preserve"> </w:t>
                    </w:r>
                    <w:proofErr w:type="spellStart"/>
                    <w:r>
                      <w:rPr>
                        <w:i/>
                        <w:color w:val="929497"/>
                        <w:sz w:val="11"/>
                      </w:rPr>
                      <w:t>independent</w:t>
                    </w:r>
                    <w:proofErr w:type="spellEnd"/>
                    <w:r>
                      <w:rPr>
                        <w:i/>
                        <w:color w:val="929497"/>
                        <w:sz w:val="11"/>
                      </w:rPr>
                      <w:t xml:space="preserve"> </w:t>
                    </w:r>
                    <w:proofErr w:type="spellStart"/>
                    <w:r>
                      <w:rPr>
                        <w:i/>
                        <w:color w:val="929497"/>
                        <w:sz w:val="11"/>
                      </w:rPr>
                      <w:t>member</w:t>
                    </w:r>
                    <w:proofErr w:type="spellEnd"/>
                    <w:r>
                      <w:rPr>
                        <w:i/>
                        <w:color w:val="929497"/>
                        <w:sz w:val="11"/>
                      </w:rPr>
                      <w:t xml:space="preserve"> </w:t>
                    </w:r>
                    <w:proofErr w:type="spellStart"/>
                    <w:r>
                      <w:rPr>
                        <w:i/>
                        <w:color w:val="929497"/>
                        <w:sz w:val="11"/>
                      </w:rPr>
                      <w:t>firms</w:t>
                    </w:r>
                    <w:proofErr w:type="spellEnd"/>
                    <w:r>
                      <w:rPr>
                        <w:i/>
                        <w:color w:val="929497"/>
                        <w:sz w:val="11"/>
                      </w:rPr>
                      <w:t xml:space="preserve"> </w:t>
                    </w:r>
                    <w:proofErr w:type="spellStart"/>
                    <w:r>
                      <w:rPr>
                        <w:i/>
                        <w:color w:val="929497"/>
                        <w:sz w:val="11"/>
                      </w:rPr>
                      <w:t>affiliated</w:t>
                    </w:r>
                    <w:proofErr w:type="spellEnd"/>
                    <w:r>
                      <w:rPr>
                        <w:i/>
                        <w:color w:val="929497"/>
                        <w:sz w:val="11"/>
                      </w:rPr>
                      <w:t xml:space="preserve"> </w:t>
                    </w:r>
                    <w:proofErr w:type="spellStart"/>
                    <w:r>
                      <w:rPr>
                        <w:i/>
                        <w:color w:val="929497"/>
                        <w:sz w:val="11"/>
                      </w:rPr>
                      <w:t>with</w:t>
                    </w:r>
                    <w:proofErr w:type="spellEnd"/>
                    <w:r>
                      <w:rPr>
                        <w:i/>
                        <w:color w:val="929497"/>
                        <w:sz w:val="11"/>
                      </w:rPr>
                      <w:t xml:space="preserve"> KPMG </w:t>
                    </w:r>
                    <w:proofErr w:type="spellStart"/>
                    <w:r>
                      <w:rPr>
                        <w:i/>
                        <w:color w:val="929497"/>
                        <w:sz w:val="11"/>
                      </w:rPr>
                      <w:t>International</w:t>
                    </w:r>
                    <w:proofErr w:type="spellEnd"/>
                    <w:r>
                      <w:rPr>
                        <w:i/>
                        <w:color w:val="929497"/>
                        <w:sz w:val="11"/>
                      </w:rPr>
                      <w:t xml:space="preserve"> </w:t>
                    </w:r>
                    <w:proofErr w:type="spellStart"/>
                    <w:r>
                      <w:rPr>
                        <w:i/>
                        <w:color w:val="929497"/>
                        <w:sz w:val="11"/>
                      </w:rPr>
                      <w:t>Cooperative</w:t>
                    </w:r>
                    <w:proofErr w:type="spellEnd"/>
                    <w:r>
                      <w:rPr>
                        <w:i/>
                        <w:color w:val="929497"/>
                        <w:sz w:val="11"/>
                      </w:rPr>
                      <w:t xml:space="preserve"> (“KPMG </w:t>
                    </w:r>
                    <w:proofErr w:type="spellStart"/>
                    <w:r>
                      <w:rPr>
                        <w:i/>
                        <w:color w:val="929497"/>
                        <w:sz w:val="11"/>
                      </w:rPr>
                      <w:t>International</w:t>
                    </w:r>
                    <w:proofErr w:type="spellEnd"/>
                    <w:r>
                      <w:rPr>
                        <w:i/>
                        <w:color w:val="929497"/>
                        <w:sz w:val="11"/>
                      </w:rPr>
                      <w:t xml:space="preserve">”), a </w:t>
                    </w:r>
                    <w:proofErr w:type="spellStart"/>
                    <w:r>
                      <w:rPr>
                        <w:i/>
                        <w:color w:val="929497"/>
                        <w:sz w:val="11"/>
                      </w:rPr>
                      <w:t>Swiss</w:t>
                    </w:r>
                    <w:proofErr w:type="spellEnd"/>
                    <w:r>
                      <w:rPr>
                        <w:i/>
                        <w:color w:val="929497"/>
                        <w:sz w:val="11"/>
                      </w:rPr>
                      <w:t xml:space="preserve"> </w:t>
                    </w:r>
                    <w:proofErr w:type="spellStart"/>
                    <w:r>
                      <w:rPr>
                        <w:i/>
                        <w:color w:val="929497"/>
                        <w:sz w:val="11"/>
                      </w:rPr>
                      <w:t>entity</w:t>
                    </w:r>
                    <w:proofErr w:type="spellEnd"/>
                    <w:r>
                      <w:rPr>
                        <w:i/>
                        <w:color w:val="929497"/>
                        <w:sz w:val="11"/>
                      </w:rPr>
                      <w:t>.</w:t>
                    </w:r>
                  </w:p>
                </w:txbxContent>
              </v:textbox>
              <w10:wrap anchorx="page" anchory="page"/>
            </v:shape>
          </w:pict>
        </mc:Fallback>
      </mc:AlternateContent>
    </w:r>
  </w:p>
  <w:p w14:paraId="488C5761" w14:textId="695E633B" w:rsidR="00582B3E" w:rsidRPr="00337FC1" w:rsidRDefault="00582B3E"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2000387348"/>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D9417" w14:textId="260FE097" w:rsidR="008B2F19" w:rsidRDefault="008B2F19" w:rsidP="000D7FB6">
    <w:pPr>
      <w:pStyle w:val="Rodap"/>
      <w:jc w:val="right"/>
      <w:rPr>
        <w:rFonts w:ascii="Courier New" w:hAnsi="Courier New"/>
      </w:rPr>
    </w:pPr>
  </w:p>
  <w:p w14:paraId="45C7221A" w14:textId="77777777" w:rsidR="008B2F19" w:rsidRPr="00337FC1" w:rsidRDefault="008B2F19"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641472191"/>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46EA" w14:textId="1C24C32B" w:rsidR="00526B2E" w:rsidRDefault="00526B2E" w:rsidP="006E5F47">
    <w:pPr>
      <w:pStyle w:val="Rodap"/>
      <w:jc w:val="right"/>
      <w:rPr>
        <w:rFonts w:ascii="Courier New" w:hAnsi="Courier New"/>
      </w:rPr>
    </w:pPr>
    <w:r>
      <w:rPr>
        <w:noProof/>
        <w:sz w:val="16"/>
        <w:szCs w:val="16"/>
      </w:rPr>
      <w:drawing>
        <wp:anchor distT="0" distB="0" distL="114300" distR="114300" simplePos="0" relativeHeight="251658338" behindDoc="1" locked="0" layoutInCell="1" allowOverlap="1" wp14:anchorId="63811771" wp14:editId="4960187F">
          <wp:simplePos x="0" y="0"/>
          <wp:positionH relativeFrom="page">
            <wp:posOffset>-146050</wp:posOffset>
          </wp:positionH>
          <wp:positionV relativeFrom="paragraph">
            <wp:posOffset>36566</wp:posOffset>
          </wp:positionV>
          <wp:extent cx="7559675" cy="160655"/>
          <wp:effectExtent l="0" t="0" r="3175" b="0"/>
          <wp:wrapNone/>
          <wp:docPr id="39"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D2E97" w14:textId="023F3E29" w:rsidR="00526B2E" w:rsidRPr="006E5F47" w:rsidRDefault="00526B2E"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378274975"/>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2AC7" w14:textId="77777777" w:rsidR="00582B3E" w:rsidRDefault="00582B3E" w:rsidP="006E5F47">
    <w:pPr>
      <w:pStyle w:val="Rodap"/>
      <w:jc w:val="right"/>
      <w:rPr>
        <w:rFonts w:ascii="Courier New" w:hAnsi="Courier New"/>
      </w:rPr>
    </w:pPr>
    <w:r>
      <w:rPr>
        <w:noProof/>
        <w:sz w:val="16"/>
        <w:szCs w:val="16"/>
      </w:rPr>
      <w:drawing>
        <wp:anchor distT="0" distB="0" distL="114300" distR="114300" simplePos="0" relativeHeight="251665529" behindDoc="1" locked="0" layoutInCell="1" allowOverlap="1" wp14:anchorId="525102D2" wp14:editId="08E62276">
          <wp:simplePos x="0" y="0"/>
          <wp:positionH relativeFrom="page">
            <wp:posOffset>-146050</wp:posOffset>
          </wp:positionH>
          <wp:positionV relativeFrom="paragraph">
            <wp:posOffset>36566</wp:posOffset>
          </wp:positionV>
          <wp:extent cx="7559675" cy="160655"/>
          <wp:effectExtent l="0" t="0" r="3175" b="0"/>
          <wp:wrapNone/>
          <wp:docPr id="485"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4F328" w14:textId="77777777" w:rsidR="00582B3E" w:rsidRPr="006E5F47" w:rsidRDefault="00582B3E"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586219024"/>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B112" w14:textId="4BAB05F9" w:rsidR="00526B2E" w:rsidRDefault="00526B2E" w:rsidP="006E5F47">
    <w:pPr>
      <w:pStyle w:val="Rodap"/>
      <w:jc w:val="right"/>
      <w:rPr>
        <w:rFonts w:ascii="Courier New" w:hAnsi="Courier New"/>
      </w:rPr>
    </w:pPr>
    <w:r>
      <w:rPr>
        <w:noProof/>
        <w:sz w:val="16"/>
        <w:szCs w:val="16"/>
      </w:rPr>
      <w:drawing>
        <wp:anchor distT="0" distB="0" distL="114300" distR="114300" simplePos="0" relativeHeight="251658287" behindDoc="1" locked="0" layoutInCell="1" allowOverlap="1" wp14:anchorId="3C83748A" wp14:editId="21DFD516">
          <wp:simplePos x="0" y="0"/>
          <wp:positionH relativeFrom="page">
            <wp:posOffset>-146050</wp:posOffset>
          </wp:positionH>
          <wp:positionV relativeFrom="paragraph">
            <wp:posOffset>36566</wp:posOffset>
          </wp:positionV>
          <wp:extent cx="7559675" cy="160655"/>
          <wp:effectExtent l="0" t="0" r="3175" b="0"/>
          <wp:wrapNone/>
          <wp:docPr id="32"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5D123" w14:textId="77777777" w:rsidR="00526B2E" w:rsidRPr="006E5F47" w:rsidRDefault="00526B2E"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98697762"/>
        <w:docPartObj>
          <w:docPartGallery w:val="Page Numbers (Bottom of Page)"/>
          <w:docPartUnique/>
        </w:docPartObj>
      </w:sdtPr>
      <w:sdtEndPr/>
      <w:sdtContent>
        <w:r w:rsidRPr="00616247">
          <w:rPr>
            <w:rFonts w:ascii="Futura Lt BT" w:hAnsi="Futura Lt BT"/>
            <w:color w:val="2E74B5"/>
            <w:sz w:val="20"/>
            <w:szCs w:val="20"/>
          </w:rPr>
          <w:fldChar w:fldCharType="begin"/>
        </w:r>
        <w:r w:rsidRPr="00616247">
          <w:rPr>
            <w:rFonts w:ascii="Futura Lt BT" w:hAnsi="Futura Lt BT"/>
            <w:color w:val="2E74B5"/>
            <w:sz w:val="20"/>
            <w:szCs w:val="20"/>
          </w:rPr>
          <w:instrText>PAGE   \* MERGEFORMAT</w:instrText>
        </w:r>
        <w:r w:rsidRPr="00616247">
          <w:rPr>
            <w:rFonts w:ascii="Futura Lt BT" w:hAnsi="Futura Lt BT"/>
            <w:color w:val="2E74B5"/>
            <w:sz w:val="20"/>
            <w:szCs w:val="20"/>
          </w:rPr>
          <w:fldChar w:fldCharType="separate"/>
        </w:r>
        <w:r w:rsidRPr="00616247">
          <w:rPr>
            <w:rFonts w:ascii="Futura Lt BT" w:hAnsi="Futura Lt BT"/>
            <w:color w:val="2E74B5"/>
            <w:sz w:val="20"/>
            <w:szCs w:val="20"/>
          </w:rPr>
          <w:t>28</w:t>
        </w:r>
        <w:r w:rsidRPr="00616247">
          <w:rPr>
            <w:rFonts w:ascii="Futura Lt BT" w:hAnsi="Futura Lt BT"/>
            <w:color w:val="2E74B5"/>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ACBB" w14:textId="0ACDA8C8" w:rsidR="00526B2E" w:rsidRDefault="00526B2E" w:rsidP="006E5F47">
    <w:pPr>
      <w:pStyle w:val="Rodap"/>
      <w:jc w:val="right"/>
    </w:pPr>
  </w:p>
  <w:sdt>
    <w:sdtPr>
      <w:id w:val="-1038429853"/>
      <w:docPartObj>
        <w:docPartGallery w:val="Page Numbers (Bottom of Page)"/>
        <w:docPartUnique/>
      </w:docPartObj>
    </w:sdtPr>
    <w:sdtEndPr>
      <w:rPr>
        <w:noProof/>
        <w:color w:val="2E74B5"/>
        <w:sz w:val="20"/>
        <w:szCs w:val="20"/>
      </w:rPr>
    </w:sdtEndPr>
    <w:sdtContent>
      <w:p w14:paraId="3B36F5CF" w14:textId="1CF797F7" w:rsidR="00526B2E" w:rsidRDefault="00526B2E" w:rsidP="006E5F47">
        <w:pPr>
          <w:pStyle w:val="Rodap"/>
          <w:jc w:val="right"/>
          <w:rPr>
            <w:rFonts w:ascii="Courier New" w:hAnsi="Courier New"/>
          </w:rPr>
        </w:pPr>
        <w:r>
          <w:rPr>
            <w:noProof/>
            <w:sz w:val="16"/>
            <w:szCs w:val="16"/>
          </w:rPr>
          <w:drawing>
            <wp:anchor distT="0" distB="0" distL="114300" distR="114300" simplePos="0" relativeHeight="251658342" behindDoc="1" locked="0" layoutInCell="1" allowOverlap="1" wp14:anchorId="5A8FA0C0" wp14:editId="543BCC82">
              <wp:simplePos x="0" y="0"/>
              <wp:positionH relativeFrom="page">
                <wp:posOffset>-146050</wp:posOffset>
              </wp:positionH>
              <wp:positionV relativeFrom="paragraph">
                <wp:posOffset>36566</wp:posOffset>
              </wp:positionV>
              <wp:extent cx="10440000" cy="288000"/>
              <wp:effectExtent l="0" t="0" r="0" b="0"/>
              <wp:wrapNone/>
              <wp:docPr id="48" name="Imagem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0E9A1" w14:textId="77777777" w:rsidR="00526B2E" w:rsidRPr="006E5F47" w:rsidRDefault="00526B2E" w:rsidP="006E5F47">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31</w:t>
        </w:r>
        <w:r w:rsidRPr="001D7E00">
          <w:rPr>
            <w:rFonts w:ascii="Futura Lt BT" w:hAnsi="Futura Lt BT"/>
            <w:color w:val="2E74B5"/>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F036" w14:textId="1F81509F" w:rsidR="00526B2E" w:rsidRDefault="00526B2E" w:rsidP="006E5F47">
    <w:pPr>
      <w:pStyle w:val="Rodap"/>
      <w:jc w:val="right"/>
    </w:pPr>
  </w:p>
  <w:p w14:paraId="2CE0409F" w14:textId="28F8859F" w:rsidR="00526B2E" w:rsidRDefault="00526B2E" w:rsidP="006E5F47">
    <w:pPr>
      <w:pStyle w:val="Rodap"/>
      <w:jc w:val="right"/>
      <w:rPr>
        <w:rFonts w:ascii="Courier New" w:hAnsi="Courier New"/>
      </w:rPr>
    </w:pPr>
    <w:r>
      <w:rPr>
        <w:noProof/>
        <w:sz w:val="16"/>
        <w:szCs w:val="16"/>
      </w:rPr>
      <w:drawing>
        <wp:anchor distT="0" distB="0" distL="114300" distR="114300" simplePos="0" relativeHeight="251658347" behindDoc="1" locked="0" layoutInCell="1" allowOverlap="1" wp14:anchorId="707D6C65" wp14:editId="2E1D168B">
          <wp:simplePos x="0" y="0"/>
          <wp:positionH relativeFrom="page">
            <wp:posOffset>-146050</wp:posOffset>
          </wp:positionH>
          <wp:positionV relativeFrom="paragraph">
            <wp:posOffset>36566</wp:posOffset>
          </wp:positionV>
          <wp:extent cx="10440000" cy="288000"/>
          <wp:effectExtent l="0" t="0" r="0" b="0"/>
          <wp:wrapNone/>
          <wp:docPr id="53" name="Imagem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1BD314" w14:textId="77777777" w:rsidR="00526B2E" w:rsidRPr="001D7E00" w:rsidRDefault="00526B2E" w:rsidP="006E5F47">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29</w:t>
    </w:r>
    <w:r w:rsidRPr="001D7E00">
      <w:rPr>
        <w:rFonts w:ascii="Futura Lt BT" w:hAnsi="Futura Lt BT"/>
        <w:color w:val="2E74B5"/>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732C" w14:textId="0A8E54AB" w:rsidR="00526B2E" w:rsidRDefault="00526B2E" w:rsidP="00FA052E">
    <w:pPr>
      <w:pStyle w:val="Rodap"/>
      <w:jc w:val="right"/>
    </w:pPr>
  </w:p>
  <w:sdt>
    <w:sdtPr>
      <w:id w:val="1532611092"/>
      <w:docPartObj>
        <w:docPartGallery w:val="Page Numbers (Bottom of Page)"/>
        <w:docPartUnique/>
      </w:docPartObj>
    </w:sdtPr>
    <w:sdtEndPr>
      <w:rPr>
        <w:noProof/>
        <w:color w:val="2E74B5"/>
        <w:sz w:val="20"/>
        <w:szCs w:val="20"/>
      </w:rPr>
    </w:sdtEndPr>
    <w:sdtContent>
      <w:p w14:paraId="5D1A2632" w14:textId="056EBAF8" w:rsidR="00526B2E" w:rsidRDefault="00526B2E" w:rsidP="00FA052E">
        <w:pPr>
          <w:pStyle w:val="Rodap"/>
          <w:jc w:val="right"/>
          <w:rPr>
            <w:rFonts w:ascii="Courier New" w:hAnsi="Courier New"/>
          </w:rPr>
        </w:pPr>
        <w:r>
          <w:rPr>
            <w:noProof/>
            <w:sz w:val="16"/>
            <w:szCs w:val="16"/>
          </w:rPr>
          <w:drawing>
            <wp:anchor distT="0" distB="0" distL="114300" distR="114300" simplePos="0" relativeHeight="251658351" behindDoc="1" locked="0" layoutInCell="1" allowOverlap="1" wp14:anchorId="37DA68C0" wp14:editId="253BBB9D">
              <wp:simplePos x="0" y="0"/>
              <wp:positionH relativeFrom="page">
                <wp:posOffset>-146050</wp:posOffset>
              </wp:positionH>
              <wp:positionV relativeFrom="paragraph">
                <wp:posOffset>36566</wp:posOffset>
              </wp:positionV>
              <wp:extent cx="10440000" cy="288000"/>
              <wp:effectExtent l="0" t="0" r="0" b="0"/>
              <wp:wrapNone/>
              <wp:docPr id="57" name="Imagem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8246E" w14:textId="77777777" w:rsidR="00526B2E" w:rsidRPr="006E5F47" w:rsidRDefault="00526B2E" w:rsidP="00FA052E">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28</w:t>
        </w:r>
        <w:r w:rsidRPr="00DD3D66">
          <w:rPr>
            <w:rFonts w:ascii="Futura Lt BT" w:hAnsi="Futura Lt BT"/>
            <w:color w:val="2E74B5"/>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E8AE" w14:textId="1F4DA6B7" w:rsidR="00526B2E" w:rsidRDefault="00526B2E" w:rsidP="00FA052E">
    <w:pPr>
      <w:pStyle w:val="Rodap"/>
      <w:jc w:val="right"/>
    </w:pPr>
  </w:p>
  <w:p w14:paraId="48946722" w14:textId="08E85405" w:rsidR="00526B2E" w:rsidRDefault="00526B2E" w:rsidP="00FA052E">
    <w:pPr>
      <w:pStyle w:val="Rodap"/>
      <w:jc w:val="right"/>
      <w:rPr>
        <w:rFonts w:ascii="Courier New" w:hAnsi="Courier New"/>
      </w:rPr>
    </w:pPr>
    <w:r>
      <w:rPr>
        <w:noProof/>
        <w:sz w:val="16"/>
        <w:szCs w:val="16"/>
      </w:rPr>
      <w:drawing>
        <wp:anchor distT="0" distB="0" distL="114300" distR="114300" simplePos="0" relativeHeight="251658354" behindDoc="1" locked="0" layoutInCell="1" allowOverlap="1" wp14:anchorId="0048B026" wp14:editId="45A3507D">
          <wp:simplePos x="0" y="0"/>
          <wp:positionH relativeFrom="page">
            <wp:posOffset>-146050</wp:posOffset>
          </wp:positionH>
          <wp:positionV relativeFrom="paragraph">
            <wp:posOffset>36566</wp:posOffset>
          </wp:positionV>
          <wp:extent cx="10440000" cy="288000"/>
          <wp:effectExtent l="0" t="0" r="0" b="0"/>
          <wp:wrapNone/>
          <wp:docPr id="61" name="Imagem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55E8B" w14:textId="77777777" w:rsidR="00526B2E" w:rsidRPr="006E5F47" w:rsidRDefault="00526B2E" w:rsidP="00FA052E">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28</w:t>
    </w:r>
    <w:r w:rsidRPr="001D7E00">
      <w:rPr>
        <w:rFonts w:ascii="Futura Lt BT" w:hAnsi="Futura Lt BT"/>
        <w:color w:val="2E74B5"/>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3AEE9" w14:textId="77777777" w:rsidR="00FC5CB1" w:rsidRDefault="00FC5CB1">
      <w:r>
        <w:separator/>
      </w:r>
    </w:p>
  </w:footnote>
  <w:footnote w:type="continuationSeparator" w:id="0">
    <w:p w14:paraId="099605EA" w14:textId="77777777" w:rsidR="00FC5CB1" w:rsidRDefault="00FC5CB1">
      <w:r>
        <w:continuationSeparator/>
      </w:r>
    </w:p>
  </w:footnote>
  <w:footnote w:type="continuationNotice" w:id="1">
    <w:p w14:paraId="15BC0B58" w14:textId="77777777" w:rsidR="00FC5CB1" w:rsidRDefault="00FC5C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8416" w14:textId="55BAD995" w:rsidR="00526B2E" w:rsidRDefault="00526B2E">
    <w:pPr>
      <w:pStyle w:val="Cabealho"/>
    </w:pPr>
    <w:r>
      <w:rPr>
        <w:noProof/>
        <w:szCs w:val="24"/>
      </w:rPr>
      <mc:AlternateContent>
        <mc:Choice Requires="wps">
          <w:drawing>
            <wp:anchor distT="0" distB="0" distL="114300" distR="114300" simplePos="0" relativeHeight="251658245" behindDoc="0" locked="0" layoutInCell="1" allowOverlap="1" wp14:anchorId="694CF317" wp14:editId="664ABC7A">
              <wp:simplePos x="0" y="0"/>
              <wp:positionH relativeFrom="margin">
                <wp:posOffset>-576580</wp:posOffset>
              </wp:positionH>
              <wp:positionV relativeFrom="paragraph">
                <wp:posOffset>-310515</wp:posOffset>
              </wp:positionV>
              <wp:extent cx="6515100" cy="370840"/>
              <wp:effectExtent l="0" t="0" r="0" b="0"/>
              <wp:wrapNone/>
              <wp:docPr id="267" name="Caixa de Texto 267"/>
              <wp:cNvGraphicFramePr/>
              <a:graphic xmlns:a="http://schemas.openxmlformats.org/drawingml/2006/main">
                <a:graphicData uri="http://schemas.microsoft.com/office/word/2010/wordprocessingShape">
                  <wps:wsp>
                    <wps:cNvSpPr txBox="1"/>
                    <wps:spPr>
                      <a:xfrm>
                        <a:off x="0" y="0"/>
                        <a:ext cx="6515100" cy="370840"/>
                      </a:xfrm>
                      <a:prstGeom prst="rect">
                        <a:avLst/>
                      </a:prstGeom>
                      <a:noFill/>
                      <a:ln w="6350">
                        <a:noFill/>
                      </a:ln>
                    </wps:spPr>
                    <wps:txbx>
                      <w:txbxContent>
                        <w:p w14:paraId="0791C19A" w14:textId="3C734C81" w:rsidR="00526B2E" w:rsidRDefault="00526B2E" w:rsidP="00F40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 30 DE DE 2021</w:t>
                          </w:r>
                        </w:p>
                        <w:p w14:paraId="7DBCE218" w14:textId="77777777" w:rsidR="00526B2E" w:rsidRDefault="00526B2E"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CF317" id="_x0000_t202" coordsize="21600,21600" o:spt="202" path="m,l,21600r21600,l21600,xe">
              <v:stroke joinstyle="miter"/>
              <v:path gradientshapeok="t" o:connecttype="rect"/>
            </v:shapetype>
            <v:shape id="Caixa de Texto 267" o:spid="_x0000_s1028" type="#_x0000_t202" style="position:absolute;margin-left:-45.4pt;margin-top:-24.45pt;width:513pt;height:29.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" filled="f" stroked="f" strokeweight=".5pt">
              <v:textbox>
                <w:txbxContent>
                  <w:p w14:paraId="0791C19A" w14:textId="3C734C81" w:rsidR="00526B2E" w:rsidRDefault="00526B2E" w:rsidP="00F40452">
                    <w:pPr>
                      <w:rPr>
                        <w:rFonts w:ascii="Courier New" w:hAnsi="Courier New"/>
                        <w:color w:val="FFFFFF" w:themeColor="background1"/>
                        <w:sz w:val="16"/>
                        <w:szCs w:val="14"/>
                      </w:rPr>
                    </w:pPr>
                    <w:r>
                      <w:rPr>
                        <w:rFonts w:ascii="Courier New" w:hAnsi="Courier New"/>
                        <w:color w:val="FFFFFF" w:themeColor="background1"/>
                        <w:sz w:val="16"/>
                        <w:szCs w:val="14"/>
                      </w:rPr>
                      <w:t xml:space="preserve">NOTAS EXPLICATIVAS ÀS DEMONSTRAÇÕES CONTÁBEIS INDIVIDUAIS E CONSOLIDADAS – 30 DE </w:t>
                    </w:r>
                    <w:proofErr w:type="spellStart"/>
                    <w:r>
                      <w:rPr>
                        <w:rFonts w:ascii="Courier New" w:hAnsi="Courier New"/>
                        <w:color w:val="FFFFFF" w:themeColor="background1"/>
                        <w:sz w:val="16"/>
                        <w:szCs w:val="14"/>
                      </w:rPr>
                      <w:t>DE</w:t>
                    </w:r>
                    <w:proofErr w:type="spellEnd"/>
                    <w:r>
                      <w:rPr>
                        <w:rFonts w:ascii="Courier New" w:hAnsi="Courier New"/>
                        <w:color w:val="FFFFFF" w:themeColor="background1"/>
                        <w:sz w:val="16"/>
                        <w:szCs w:val="14"/>
                      </w:rPr>
                      <w:t xml:space="preserve"> 2021</w:t>
                    </w:r>
                  </w:p>
                  <w:p w14:paraId="7DBCE218" w14:textId="77777777" w:rsidR="00526B2E" w:rsidRDefault="00526B2E"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36" behindDoc="1" locked="0" layoutInCell="1" allowOverlap="1" wp14:anchorId="4C1B3B4B" wp14:editId="758BC66C">
          <wp:simplePos x="0" y="0"/>
          <wp:positionH relativeFrom="rightMargin">
            <wp:posOffset>27676</wp:posOffset>
          </wp:positionH>
          <wp:positionV relativeFrom="paragraph">
            <wp:posOffset>-278130</wp:posOffset>
          </wp:positionV>
          <wp:extent cx="453390" cy="283845"/>
          <wp:effectExtent l="0" t="0" r="3810" b="1905"/>
          <wp:wrapNone/>
          <wp:docPr id="17"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60" behindDoc="0" locked="0" layoutInCell="1" allowOverlap="1" wp14:anchorId="286C908F" wp14:editId="0E482109">
          <wp:simplePos x="0" y="0"/>
          <wp:positionH relativeFrom="page">
            <wp:align>left</wp:align>
          </wp:positionH>
          <wp:positionV relativeFrom="paragraph">
            <wp:posOffset>-346327</wp:posOffset>
          </wp:positionV>
          <wp:extent cx="7056000" cy="417600"/>
          <wp:effectExtent l="0" t="0" r="0" b="1905"/>
          <wp:wrapSquare wrapText="bothSides"/>
          <wp:docPr id="19" name="Imagem 5"/>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44B46" w14:textId="59FE1BAC" w:rsidR="00526B2E" w:rsidRDefault="00526B2E" w:rsidP="00314E92">
    <w:pPr>
      <w:pStyle w:val="Cabealho"/>
    </w:pPr>
    <w:r>
      <w:rPr>
        <w:noProof/>
      </w:rPr>
      <w:drawing>
        <wp:anchor distT="0" distB="0" distL="114300" distR="114300" simplePos="0" relativeHeight="251658326" behindDoc="1" locked="0" layoutInCell="1" allowOverlap="1" wp14:anchorId="7F8E69DF" wp14:editId="1DC4082D">
          <wp:simplePos x="0" y="0"/>
          <wp:positionH relativeFrom="rightMargin">
            <wp:posOffset>351155</wp:posOffset>
          </wp:positionH>
          <wp:positionV relativeFrom="paragraph">
            <wp:posOffset>-344170</wp:posOffset>
          </wp:positionV>
          <wp:extent cx="453390" cy="283845"/>
          <wp:effectExtent l="0" t="0" r="3810" b="1905"/>
          <wp:wrapNone/>
          <wp:docPr id="30" name="Imagem 30"/>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325" behindDoc="0" locked="0" layoutInCell="1" allowOverlap="1" wp14:anchorId="008DFB48" wp14:editId="7AF70548">
          <wp:simplePos x="0" y="0"/>
          <wp:positionH relativeFrom="page">
            <wp:posOffset>0</wp:posOffset>
          </wp:positionH>
          <wp:positionV relativeFrom="paragraph">
            <wp:posOffset>-402590</wp:posOffset>
          </wp:positionV>
          <wp:extent cx="10145395" cy="417195"/>
          <wp:effectExtent l="0" t="0" r="8255" b="1905"/>
          <wp:wrapSquare wrapText="bothSides"/>
          <wp:docPr id="31"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4539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58327" behindDoc="0" locked="0" layoutInCell="1" allowOverlap="1" wp14:anchorId="1C7872C1" wp14:editId="65D0E8A9">
              <wp:simplePos x="0" y="0"/>
              <wp:positionH relativeFrom="margin">
                <wp:posOffset>-387047</wp:posOffset>
              </wp:positionH>
              <wp:positionV relativeFrom="paragraph">
                <wp:posOffset>-348615</wp:posOffset>
              </wp:positionV>
              <wp:extent cx="6843264" cy="370840"/>
              <wp:effectExtent l="0" t="0" r="0" b="0"/>
              <wp:wrapNone/>
              <wp:docPr id="249" name="Caixa de Texto 249"/>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6CEFBB17" w14:textId="77777777" w:rsidR="00526B2E" w:rsidRDefault="00526B2E" w:rsidP="00314E9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43E960E2" w14:textId="77777777" w:rsidR="00526B2E" w:rsidRDefault="00526B2E" w:rsidP="00314E9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872C1" id="_x0000_t202" coordsize="21600,21600" o:spt="202" path="m,l,21600r21600,l21600,xe">
              <v:stroke joinstyle="miter"/>
              <v:path gradientshapeok="t" o:connecttype="rect"/>
            </v:shapetype>
            <v:shape id="Caixa de Texto 249" o:spid="_x0000_s1044" type="#_x0000_t202" style="position:absolute;margin-left:-30.5pt;margin-top:-27.45pt;width:538.85pt;height:29.2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" filled="f" stroked="f" strokeweight=".5pt">
              <v:textbox>
                <w:txbxContent>
                  <w:p w14:paraId="6CEFBB17" w14:textId="77777777" w:rsidR="00526B2E" w:rsidRDefault="00526B2E" w:rsidP="00314E9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43E960E2" w14:textId="77777777" w:rsidR="00526B2E" w:rsidRDefault="00526B2E" w:rsidP="00314E9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324" behindDoc="0" locked="0" layoutInCell="1" allowOverlap="1" wp14:anchorId="73ABCF8D" wp14:editId="21464A63">
              <wp:simplePos x="0" y="0"/>
              <wp:positionH relativeFrom="margin">
                <wp:posOffset>-576580</wp:posOffset>
              </wp:positionH>
              <wp:positionV relativeFrom="paragraph">
                <wp:posOffset>-310515</wp:posOffset>
              </wp:positionV>
              <wp:extent cx="6543675" cy="370840"/>
              <wp:effectExtent l="0" t="0" r="0" b="0"/>
              <wp:wrapNone/>
              <wp:docPr id="250" name="Caixa de Texto 250"/>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6B369DEF" w14:textId="77777777" w:rsidR="00526B2E" w:rsidRDefault="00526B2E" w:rsidP="00314E9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955BFE1" w14:textId="77777777" w:rsidR="00526B2E" w:rsidRDefault="00526B2E" w:rsidP="00314E9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59AEDD80" w14:textId="77777777" w:rsidR="00526B2E" w:rsidRDefault="00526B2E" w:rsidP="00314E92">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BCF8D" id="Caixa de Texto 250" o:spid="_x0000_s1045" type="#_x0000_t202" style="position:absolute;margin-left:-45.4pt;margin-top:-24.45pt;width:515.25pt;height:29.2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" filled="f" stroked="f" strokeweight=".5pt">
              <v:textbox>
                <w:txbxContent>
                  <w:p w14:paraId="6B369DEF" w14:textId="77777777" w:rsidR="00526B2E" w:rsidRDefault="00526B2E" w:rsidP="00314E9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955BFE1" w14:textId="77777777" w:rsidR="00526B2E" w:rsidRDefault="00526B2E" w:rsidP="00314E9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59AEDD80" w14:textId="77777777" w:rsidR="00526B2E" w:rsidRDefault="00526B2E" w:rsidP="00314E92">
                    <w:pPr>
                      <w:rPr>
                        <w:rFonts w:ascii="Courier New" w:hAnsi="Courier New"/>
                        <w:color w:val="FFFFFF" w:themeColor="background1"/>
                        <w:sz w:val="14"/>
                        <w:szCs w:val="14"/>
                      </w:rPr>
                    </w:pPr>
                  </w:p>
                </w:txbxContent>
              </v:textbox>
              <w10:wrap anchorx="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A01A" w14:textId="5F0FD30B" w:rsidR="00526B2E" w:rsidRPr="00BB64D6" w:rsidRDefault="00526B2E" w:rsidP="00BB64D6">
    <w:pPr>
      <w:pStyle w:val="Cabealho"/>
    </w:pPr>
    <w:r>
      <w:rPr>
        <w:noProof/>
        <w:szCs w:val="24"/>
      </w:rPr>
      <mc:AlternateContent>
        <mc:Choice Requires="wps">
          <w:drawing>
            <wp:anchor distT="0" distB="0" distL="114300" distR="114300" simplePos="0" relativeHeight="251658300" behindDoc="0" locked="0" layoutInCell="1" allowOverlap="1" wp14:anchorId="65AC5054" wp14:editId="22FE6E5F">
              <wp:simplePos x="0" y="0"/>
              <wp:positionH relativeFrom="page">
                <wp:posOffset>142875</wp:posOffset>
              </wp:positionH>
              <wp:positionV relativeFrom="paragraph">
                <wp:posOffset>-464185</wp:posOffset>
              </wp:positionV>
              <wp:extent cx="6610350" cy="370840"/>
              <wp:effectExtent l="0" t="0" r="0" b="0"/>
              <wp:wrapNone/>
              <wp:docPr id="468" name="Caixa de Texto 46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58F26CA" w14:textId="4C23D973" w:rsidR="00526B2E" w:rsidRDefault="00526B2E" w:rsidP="00AB300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FCFC1D6" w14:textId="77777777" w:rsidR="00526B2E" w:rsidRDefault="00526B2E" w:rsidP="00AB300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C5054" id="_x0000_t202" coordsize="21600,21600" o:spt="202" path="m,l,21600r21600,l21600,xe">
              <v:stroke joinstyle="miter"/>
              <v:path gradientshapeok="t" o:connecttype="rect"/>
            </v:shapetype>
            <v:shape id="Caixa de Texto 468" o:spid="_x0000_s1046" type="#_x0000_t202" style="position:absolute;margin-left:11.25pt;margin-top:-36.55pt;width:520.5pt;height:29.2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" filled="f" stroked="f" strokeweight=".5pt">
              <v:textbox>
                <w:txbxContent>
                  <w:p w14:paraId="058F26CA" w14:textId="4C23D973" w:rsidR="00526B2E" w:rsidRDefault="00526B2E" w:rsidP="00AB300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FCFC1D6" w14:textId="77777777" w:rsidR="00526B2E" w:rsidRDefault="00526B2E" w:rsidP="00AB300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r>
      <w:rPr>
        <w:noProof/>
        <w:szCs w:val="24"/>
      </w:rPr>
      <mc:AlternateContent>
        <mc:Choice Requires="wps">
          <w:drawing>
            <wp:anchor distT="0" distB="0" distL="114300" distR="114300" simplePos="0" relativeHeight="251658297" behindDoc="0" locked="0" layoutInCell="1" allowOverlap="1" wp14:anchorId="428DE962" wp14:editId="15DCE547">
              <wp:simplePos x="0" y="0"/>
              <wp:positionH relativeFrom="margin">
                <wp:posOffset>-691527</wp:posOffset>
              </wp:positionH>
              <wp:positionV relativeFrom="paragraph">
                <wp:posOffset>-443230</wp:posOffset>
              </wp:positionV>
              <wp:extent cx="6610350" cy="370840"/>
              <wp:effectExtent l="0" t="0" r="0" b="0"/>
              <wp:wrapNone/>
              <wp:docPr id="467" name="Caixa de Texto 46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7F82BC6" w14:textId="77777777" w:rsidR="00526B2E" w:rsidRDefault="00526B2E" w:rsidP="00AB300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6B414CF" w14:textId="77777777" w:rsidR="00526B2E" w:rsidRDefault="00526B2E" w:rsidP="00AB300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DE962" id="Caixa de Texto 467" o:spid="_x0000_s1047" type="#_x0000_t202" style="position:absolute;margin-left:-54.45pt;margin-top:-34.9pt;width:520.5pt;height:29.2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" filled="f" stroked="f" strokeweight=".5pt">
              <v:textbox>
                <w:txbxContent>
                  <w:p w14:paraId="37F82BC6" w14:textId="77777777" w:rsidR="00526B2E" w:rsidRDefault="00526B2E" w:rsidP="00AB300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6B414CF" w14:textId="77777777" w:rsidR="00526B2E" w:rsidRDefault="00526B2E" w:rsidP="00AB300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98" behindDoc="0" locked="0" layoutInCell="1" allowOverlap="1" wp14:anchorId="437E64EF" wp14:editId="56549DCF">
          <wp:simplePos x="0" y="0"/>
          <wp:positionH relativeFrom="margin">
            <wp:posOffset>-897255</wp:posOffset>
          </wp:positionH>
          <wp:positionV relativeFrom="paragraph">
            <wp:posOffset>-506730</wp:posOffset>
          </wp:positionV>
          <wp:extent cx="7055485" cy="417195"/>
          <wp:effectExtent l="0" t="0" r="0" b="1905"/>
          <wp:wrapSquare wrapText="bothSides"/>
          <wp:docPr id="34"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5548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9" behindDoc="1" locked="0" layoutInCell="1" allowOverlap="1" wp14:anchorId="1F5FCE96" wp14:editId="0736FB90">
          <wp:simplePos x="0" y="0"/>
          <wp:positionH relativeFrom="rightMargin">
            <wp:posOffset>27305</wp:posOffset>
          </wp:positionH>
          <wp:positionV relativeFrom="paragraph">
            <wp:posOffset>-440690</wp:posOffset>
          </wp:positionV>
          <wp:extent cx="453390" cy="283845"/>
          <wp:effectExtent l="0" t="0" r="3810" b="1905"/>
          <wp:wrapNone/>
          <wp:docPr id="35"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D3CC" w14:textId="7BFF55AA" w:rsidR="00526B2E" w:rsidRPr="000F34A2" w:rsidRDefault="00526B2E" w:rsidP="00C87CC9">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58341" behindDoc="0" locked="0" layoutInCell="1" allowOverlap="1" wp14:anchorId="0D864FA6" wp14:editId="262DAA4F">
              <wp:simplePos x="0" y="0"/>
              <wp:positionH relativeFrom="margin">
                <wp:posOffset>-813578</wp:posOffset>
              </wp:positionH>
              <wp:positionV relativeFrom="paragraph">
                <wp:posOffset>-279712</wp:posOffset>
              </wp:positionV>
              <wp:extent cx="6843264" cy="370840"/>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12EFA456" w14:textId="77777777" w:rsidR="00526B2E" w:rsidRDefault="00526B2E" w:rsidP="00EC1F0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0E8041CD" w14:textId="77777777" w:rsidR="00526B2E" w:rsidRDefault="00526B2E" w:rsidP="00EC1F0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64FA6" id="_x0000_t202" coordsize="21600,21600" o:spt="202" path="m,l,21600r21600,l21600,xe">
              <v:stroke joinstyle="miter"/>
              <v:path gradientshapeok="t" o:connecttype="rect"/>
            </v:shapetype>
            <v:shape id="Caixa de Texto 33" o:spid="_x0000_s1048" type="#_x0000_t202" style="position:absolute;left:0;text-align:left;margin-left:-64.05pt;margin-top:-22pt;width:538.85pt;height:29.2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" filled="f" stroked="f" strokeweight=".5pt">
              <v:textbox>
                <w:txbxContent>
                  <w:p w14:paraId="12EFA456" w14:textId="77777777" w:rsidR="00526B2E" w:rsidRDefault="00526B2E" w:rsidP="00EC1F0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0E8041CD" w14:textId="77777777" w:rsidR="00526B2E" w:rsidRDefault="00526B2E" w:rsidP="00EC1F0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mc:AlternateContent>
        <mc:Choice Requires="wps">
          <w:drawing>
            <wp:anchor distT="0" distB="0" distL="114300" distR="114300" simplePos="0" relativeHeight="251658329" behindDoc="0" locked="0" layoutInCell="1" allowOverlap="1" wp14:anchorId="6644C0C7" wp14:editId="43E50000">
              <wp:simplePos x="0" y="0"/>
              <wp:positionH relativeFrom="margin">
                <wp:posOffset>-732790</wp:posOffset>
              </wp:positionH>
              <wp:positionV relativeFrom="paragraph">
                <wp:posOffset>-282299</wp:posOffset>
              </wp:positionV>
              <wp:extent cx="6843264" cy="370840"/>
              <wp:effectExtent l="0" t="0" r="0" b="0"/>
              <wp:wrapNone/>
              <wp:docPr id="256" name="Caixa de Texto 256"/>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522D94FE" w14:textId="77777777" w:rsidR="00526B2E" w:rsidRDefault="00526B2E" w:rsidP="00593A5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39B9A5CC" w14:textId="77777777" w:rsidR="00526B2E" w:rsidRDefault="00526B2E" w:rsidP="00593A5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C0C7" id="Caixa de Texto 256" o:spid="_x0000_s1049" type="#_x0000_t202" style="position:absolute;left:0;text-align:left;margin-left:-57.7pt;margin-top:-22.25pt;width:538.85pt;height:29.2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" filled="f" stroked="f" strokeweight=".5pt">
              <v:textbox>
                <w:txbxContent>
                  <w:p w14:paraId="522D94FE" w14:textId="77777777" w:rsidR="00526B2E" w:rsidRDefault="00526B2E" w:rsidP="00593A5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39B9A5CC" w14:textId="77777777" w:rsidR="00526B2E" w:rsidRDefault="00526B2E" w:rsidP="00593A5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mc:AlternateContent>
        <mc:Choice Requires="wps">
          <w:drawing>
            <wp:anchor distT="0" distB="0" distL="114300" distR="114300" simplePos="0" relativeHeight="251658308" behindDoc="0" locked="0" layoutInCell="1" allowOverlap="1" wp14:anchorId="46C72648" wp14:editId="635D6793">
              <wp:simplePos x="0" y="0"/>
              <wp:positionH relativeFrom="margin">
                <wp:posOffset>-728980</wp:posOffset>
              </wp:positionH>
              <wp:positionV relativeFrom="paragraph">
                <wp:posOffset>-281940</wp:posOffset>
              </wp:positionV>
              <wp:extent cx="6843264" cy="370840"/>
              <wp:effectExtent l="0" t="0" r="0" b="0"/>
              <wp:wrapNone/>
              <wp:docPr id="224" name="Caixa de Texto 224"/>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2D0FD1A6" w14:textId="30ECD291"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2EA85E0"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72648" id="Caixa de Texto 224" o:spid="_x0000_s1050" type="#_x0000_t202" style="position:absolute;left:0;text-align:left;margin-left:-57.4pt;margin-top:-22.2pt;width:538.85pt;height:29.2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" filled="f" stroked="f" strokeweight=".5pt">
              <v:textbox>
                <w:txbxContent>
                  <w:p w14:paraId="2D0FD1A6" w14:textId="30ECD291"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2EA85E0"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w:drawing>
        <wp:anchor distT="0" distB="0" distL="114300" distR="114300" simplePos="0" relativeHeight="251658339" behindDoc="0" locked="0" layoutInCell="1" allowOverlap="1" wp14:anchorId="66638C75" wp14:editId="115B6F50">
          <wp:simplePos x="0" y="0"/>
          <wp:positionH relativeFrom="page">
            <wp:posOffset>-41275</wp:posOffset>
          </wp:positionH>
          <wp:positionV relativeFrom="paragraph">
            <wp:posOffset>-330835</wp:posOffset>
          </wp:positionV>
          <wp:extent cx="10153650" cy="417195"/>
          <wp:effectExtent l="0" t="0" r="0" b="1905"/>
          <wp:wrapSquare wrapText="bothSides"/>
          <wp:docPr id="36" name="Imagem 50"/>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06" behindDoc="0" locked="0" layoutInCell="1" allowOverlap="1" wp14:anchorId="4F739949" wp14:editId="7BC9FBAB">
              <wp:simplePos x="0" y="0"/>
              <wp:positionH relativeFrom="margin">
                <wp:posOffset>-731053</wp:posOffset>
              </wp:positionH>
              <wp:positionV relativeFrom="paragraph">
                <wp:posOffset>-281305</wp:posOffset>
              </wp:positionV>
              <wp:extent cx="6610350" cy="370840"/>
              <wp:effectExtent l="0" t="0" r="0" b="0"/>
              <wp:wrapNone/>
              <wp:docPr id="228" name="Caixa de Texto 1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A1EC18A" w14:textId="6C7631AC"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DE 2021</w:t>
                          </w:r>
                        </w:p>
                        <w:p w14:paraId="58F37278"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39949" id="Caixa de Texto 19" o:spid="_x0000_s1051" type="#_x0000_t202" style="position:absolute;left:0;text-align:left;margin-left:-57.55pt;margin-top:-22.15pt;width:520.5pt;height:29.2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" filled="f" stroked="f" strokeweight=".5pt">
              <v:textbox>
                <w:txbxContent>
                  <w:p w14:paraId="0A1EC18A" w14:textId="6C7631AC"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CONSOLIDADAS - 30 DE </w:t>
                    </w:r>
                    <w:proofErr w:type="spellStart"/>
                    <w:r>
                      <w:rPr>
                        <w:rFonts w:ascii="Futura Lt BT" w:hAnsi="Futura Lt BT"/>
                        <w:color w:val="FFFFFF" w:themeColor="background1"/>
                        <w:sz w:val="16"/>
                        <w:szCs w:val="14"/>
                      </w:rPr>
                      <w:t>DE</w:t>
                    </w:r>
                    <w:proofErr w:type="spellEnd"/>
                    <w:r>
                      <w:rPr>
                        <w:rFonts w:ascii="Futura Lt BT" w:hAnsi="Futura Lt BT"/>
                        <w:color w:val="FFFFFF" w:themeColor="background1"/>
                        <w:sz w:val="16"/>
                        <w:szCs w:val="14"/>
                      </w:rPr>
                      <w:t xml:space="preserve"> 2021</w:t>
                    </w:r>
                  </w:p>
                  <w:p w14:paraId="58F37278"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mc:AlternateContent>
        <mc:Choice Requires="wps">
          <w:drawing>
            <wp:anchor distT="0" distB="0" distL="114300" distR="114300" simplePos="0" relativeHeight="251658305" behindDoc="0" locked="0" layoutInCell="1" allowOverlap="1" wp14:anchorId="5BD1F9D3" wp14:editId="0EC8C463">
              <wp:simplePos x="0" y="0"/>
              <wp:positionH relativeFrom="margin">
                <wp:posOffset>-316865</wp:posOffset>
              </wp:positionH>
              <wp:positionV relativeFrom="paragraph">
                <wp:posOffset>-281940</wp:posOffset>
              </wp:positionV>
              <wp:extent cx="6677025" cy="370840"/>
              <wp:effectExtent l="0" t="0" r="0" b="0"/>
              <wp:wrapNone/>
              <wp:docPr id="229" name="Caixa de Texto 229"/>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0E7B4D4C" w14:textId="77777777"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2B511F13"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9D3" id="Caixa de Texto 229" o:spid="_x0000_s1052" type="#_x0000_t202" style="position:absolute;left:0;text-align:left;margin-left:-24.95pt;margin-top:-22.2pt;width:525.75pt;height:29.2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" filled="f" stroked="f" strokeweight=".5pt">
              <v:textbox>
                <w:txbxContent>
                  <w:p w14:paraId="0E7B4D4C" w14:textId="77777777"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2B511F13"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07" behindDoc="1" locked="0" layoutInCell="1" allowOverlap="1" wp14:anchorId="7A554F16" wp14:editId="4722C7C8">
          <wp:simplePos x="0" y="0"/>
          <wp:positionH relativeFrom="rightMargin">
            <wp:posOffset>-33324</wp:posOffset>
          </wp:positionH>
          <wp:positionV relativeFrom="paragraph">
            <wp:posOffset>-255905</wp:posOffset>
          </wp:positionV>
          <wp:extent cx="453390" cy="283845"/>
          <wp:effectExtent l="0" t="0" r="3810" b="1905"/>
          <wp:wrapNone/>
          <wp:docPr id="46" name="Imagem 45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105C60">
      <w:rPr>
        <w:b/>
        <w:noProof/>
        <w:color w:val="2F5496"/>
        <w:sz w:val="20"/>
        <w:szCs w:val="20"/>
      </w:rPr>
      <w:drawing>
        <wp:anchor distT="0" distB="0" distL="114300" distR="114300" simplePos="0" relativeHeight="251658340" behindDoc="1" locked="0" layoutInCell="1" allowOverlap="1" wp14:anchorId="524E6D17" wp14:editId="1C5717E1">
          <wp:simplePos x="0" y="0"/>
          <wp:positionH relativeFrom="rightMargin">
            <wp:posOffset>3635072</wp:posOffset>
          </wp:positionH>
          <wp:positionV relativeFrom="paragraph">
            <wp:posOffset>-172692</wp:posOffset>
          </wp:positionV>
          <wp:extent cx="453390" cy="283845"/>
          <wp:effectExtent l="0" t="0" r="3810" b="1905"/>
          <wp:wrapNone/>
          <wp:docPr id="47" name="Imagem 62"/>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0065" w14:textId="0403916C" w:rsidR="00526B2E" w:rsidRPr="000F34A2" w:rsidRDefault="00526B2E" w:rsidP="0053631E">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58346" behindDoc="0" locked="0" layoutInCell="1" allowOverlap="1" wp14:anchorId="17EE9DCD" wp14:editId="1C3A5159">
              <wp:simplePos x="0" y="0"/>
              <wp:positionH relativeFrom="margin">
                <wp:posOffset>-830831</wp:posOffset>
              </wp:positionH>
              <wp:positionV relativeFrom="paragraph">
                <wp:posOffset>-279712</wp:posOffset>
              </wp:positionV>
              <wp:extent cx="6843264" cy="370840"/>
              <wp:effectExtent l="0" t="0" r="0" b="0"/>
              <wp:wrapNone/>
              <wp:docPr id="38" name="Caixa de Texto 38"/>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2A2808E4" w14:textId="77777777" w:rsidR="00526B2E" w:rsidRDefault="00526B2E" w:rsidP="00EC1F0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CE9D31D" w14:textId="77777777" w:rsidR="00526B2E" w:rsidRDefault="00526B2E" w:rsidP="00EC1F0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E9DCD" id="_x0000_t202" coordsize="21600,21600" o:spt="202" path="m,l,21600r21600,l21600,xe">
              <v:stroke joinstyle="miter"/>
              <v:path gradientshapeok="t" o:connecttype="rect"/>
            </v:shapetype>
            <v:shape id="Caixa de Texto 38" o:spid="_x0000_s1053" type="#_x0000_t202" style="position:absolute;left:0;text-align:left;margin-left:-65.4pt;margin-top:-22pt;width:538.85pt;height:29.2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" filled="f" stroked="f" strokeweight=".5pt">
              <v:textbox>
                <w:txbxContent>
                  <w:p w14:paraId="2A2808E4" w14:textId="77777777" w:rsidR="00526B2E" w:rsidRDefault="00526B2E" w:rsidP="00EC1F0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CE9D31D" w14:textId="77777777" w:rsidR="00526B2E" w:rsidRDefault="00526B2E" w:rsidP="00EC1F0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mc:AlternateContent>
        <mc:Choice Requires="wps">
          <w:drawing>
            <wp:anchor distT="0" distB="0" distL="114300" distR="114300" simplePos="0" relativeHeight="251658328" behindDoc="0" locked="0" layoutInCell="1" allowOverlap="1" wp14:anchorId="10BDB008" wp14:editId="7AF99604">
              <wp:simplePos x="0" y="0"/>
              <wp:positionH relativeFrom="margin">
                <wp:posOffset>-732790</wp:posOffset>
              </wp:positionH>
              <wp:positionV relativeFrom="paragraph">
                <wp:posOffset>-282989</wp:posOffset>
              </wp:positionV>
              <wp:extent cx="6843264" cy="370840"/>
              <wp:effectExtent l="0" t="0" r="0" b="0"/>
              <wp:wrapNone/>
              <wp:docPr id="253" name="Caixa de Texto 253"/>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602D10A3" w14:textId="77777777" w:rsidR="00526B2E" w:rsidRDefault="00526B2E" w:rsidP="0004604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3BE42298" w14:textId="77777777" w:rsidR="00526B2E" w:rsidRDefault="00526B2E" w:rsidP="0004604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DB008" id="Caixa de Texto 253" o:spid="_x0000_s1054" type="#_x0000_t202" style="position:absolute;left:0;text-align:left;margin-left:-57.7pt;margin-top:-22.3pt;width:538.85pt;height:29.2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" filled="f" stroked="f" strokeweight=".5pt">
              <v:textbox>
                <w:txbxContent>
                  <w:p w14:paraId="602D10A3" w14:textId="77777777" w:rsidR="00526B2E" w:rsidRDefault="00526B2E" w:rsidP="0004604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3BE42298" w14:textId="77777777" w:rsidR="00526B2E" w:rsidRDefault="00526B2E" w:rsidP="0004604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mc:AlternateContent>
        <mc:Choice Requires="wps">
          <w:drawing>
            <wp:anchor distT="0" distB="0" distL="114300" distR="114300" simplePos="0" relativeHeight="251658304" behindDoc="0" locked="0" layoutInCell="1" allowOverlap="1" wp14:anchorId="766B8E6B" wp14:editId="4729D03D">
              <wp:simplePos x="0" y="0"/>
              <wp:positionH relativeFrom="margin">
                <wp:posOffset>-728980</wp:posOffset>
              </wp:positionH>
              <wp:positionV relativeFrom="paragraph">
                <wp:posOffset>-281940</wp:posOffset>
              </wp:positionV>
              <wp:extent cx="6843264" cy="370840"/>
              <wp:effectExtent l="0" t="0" r="0" b="0"/>
              <wp:wrapNone/>
              <wp:docPr id="477" name="Caixa de Texto 477"/>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6C1604F5" w14:textId="01310EDF"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23C92C2F"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B8E6B" id="Caixa de Texto 477" o:spid="_x0000_s1055" type="#_x0000_t202" style="position:absolute;left:0;text-align:left;margin-left:-57.4pt;margin-top:-22.2pt;width:538.85pt;height:29.2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" filled="f" stroked="f" strokeweight=".5pt">
              <v:textbox>
                <w:txbxContent>
                  <w:p w14:paraId="6C1604F5" w14:textId="01310EDF"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23C92C2F"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w:drawing>
        <wp:anchor distT="0" distB="0" distL="114300" distR="114300" simplePos="0" relativeHeight="251658343" behindDoc="0" locked="0" layoutInCell="1" allowOverlap="1" wp14:anchorId="5C86AD24" wp14:editId="2A2690C6">
          <wp:simplePos x="0" y="0"/>
          <wp:positionH relativeFrom="page">
            <wp:posOffset>-41275</wp:posOffset>
          </wp:positionH>
          <wp:positionV relativeFrom="paragraph">
            <wp:posOffset>-330835</wp:posOffset>
          </wp:positionV>
          <wp:extent cx="10153650" cy="417195"/>
          <wp:effectExtent l="0" t="0" r="0" b="1905"/>
          <wp:wrapSquare wrapText="bothSides"/>
          <wp:docPr id="49" name="Imagem 452"/>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02" behindDoc="0" locked="0" layoutInCell="1" allowOverlap="1" wp14:anchorId="650ECBAD" wp14:editId="248CC2E4">
              <wp:simplePos x="0" y="0"/>
              <wp:positionH relativeFrom="margin">
                <wp:posOffset>-731053</wp:posOffset>
              </wp:positionH>
              <wp:positionV relativeFrom="paragraph">
                <wp:posOffset>-281305</wp:posOffset>
              </wp:positionV>
              <wp:extent cx="6610350" cy="370840"/>
              <wp:effectExtent l="0" t="0" r="0" b="0"/>
              <wp:wrapNone/>
              <wp:docPr id="448" name="Caixa de Texto 1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9BB410E" w14:textId="77777777" w:rsidR="00526B2E" w:rsidRDefault="00526B2E" w:rsidP="0053631E">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6FBB7745" w14:textId="77777777" w:rsidR="00526B2E" w:rsidRDefault="00526B2E" w:rsidP="0053631E">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ECBAD" id="_x0000_s1056" type="#_x0000_t202" style="position:absolute;left:0;text-align:left;margin-left:-57.55pt;margin-top:-22.15pt;width:520.5pt;height:29.2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" filled="f" stroked="f" strokeweight=".5pt">
              <v:textbox>
                <w:txbxContent>
                  <w:p w14:paraId="09BB410E" w14:textId="77777777" w:rsidR="00526B2E" w:rsidRDefault="00526B2E" w:rsidP="0053631E">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6FBB7745" w14:textId="77777777" w:rsidR="00526B2E" w:rsidRDefault="00526B2E" w:rsidP="0053631E">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mc:AlternateContent>
        <mc:Choice Requires="wps">
          <w:drawing>
            <wp:anchor distT="0" distB="0" distL="114300" distR="114300" simplePos="0" relativeHeight="251658301" behindDoc="0" locked="0" layoutInCell="1" allowOverlap="1" wp14:anchorId="752B8AF1" wp14:editId="471D58D4">
              <wp:simplePos x="0" y="0"/>
              <wp:positionH relativeFrom="margin">
                <wp:posOffset>-316865</wp:posOffset>
              </wp:positionH>
              <wp:positionV relativeFrom="paragraph">
                <wp:posOffset>-281940</wp:posOffset>
              </wp:positionV>
              <wp:extent cx="6677025" cy="37084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05DB9352" w14:textId="77777777" w:rsidR="00526B2E" w:rsidRDefault="00526B2E" w:rsidP="0053631E">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53AF7100" w14:textId="77777777" w:rsidR="00526B2E" w:rsidRDefault="00526B2E" w:rsidP="0053631E">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B8AF1" id="Caixa de Texto 6" o:spid="_x0000_s1057" type="#_x0000_t202" style="position:absolute;left:0;text-align:left;margin-left:-24.95pt;margin-top:-22.2pt;width:525.75pt;height:29.2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" filled="f" stroked="f" strokeweight=".5pt">
              <v:textbox>
                <w:txbxContent>
                  <w:p w14:paraId="05DB9352" w14:textId="77777777" w:rsidR="00526B2E" w:rsidRDefault="00526B2E" w:rsidP="0053631E">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53AF7100" w14:textId="77777777" w:rsidR="00526B2E" w:rsidRDefault="00526B2E" w:rsidP="0053631E">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44" behindDoc="1" locked="0" layoutInCell="1" allowOverlap="1" wp14:anchorId="5146CCD2" wp14:editId="4BE5991A">
          <wp:simplePos x="0" y="0"/>
          <wp:positionH relativeFrom="rightMargin">
            <wp:posOffset>-33324</wp:posOffset>
          </wp:positionH>
          <wp:positionV relativeFrom="paragraph">
            <wp:posOffset>-255905</wp:posOffset>
          </wp:positionV>
          <wp:extent cx="453390" cy="283845"/>
          <wp:effectExtent l="0" t="0" r="3810" b="1905"/>
          <wp:wrapNone/>
          <wp:docPr id="50" name="Imagem 45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105C60">
      <w:rPr>
        <w:b/>
        <w:noProof/>
        <w:color w:val="2F5496"/>
        <w:sz w:val="20"/>
        <w:szCs w:val="20"/>
      </w:rPr>
      <w:drawing>
        <wp:anchor distT="0" distB="0" distL="114300" distR="114300" simplePos="0" relativeHeight="251658345" behindDoc="1" locked="0" layoutInCell="1" allowOverlap="1" wp14:anchorId="583911C5" wp14:editId="422F5D5A">
          <wp:simplePos x="0" y="0"/>
          <wp:positionH relativeFrom="rightMargin">
            <wp:posOffset>3635072</wp:posOffset>
          </wp:positionH>
          <wp:positionV relativeFrom="paragraph">
            <wp:posOffset>-172692</wp:posOffset>
          </wp:positionV>
          <wp:extent cx="453390" cy="283845"/>
          <wp:effectExtent l="0" t="0" r="3810" b="1905"/>
          <wp:wrapNone/>
          <wp:docPr id="51" name="Imagem 454"/>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90CE" w14:textId="222F8FC4" w:rsidR="00526B2E" w:rsidRPr="000F34A2" w:rsidRDefault="00526B2E" w:rsidP="009F613F">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58350" behindDoc="0" locked="0" layoutInCell="1" allowOverlap="1" wp14:anchorId="15AB09CE" wp14:editId="48CAF320">
              <wp:simplePos x="0" y="0"/>
              <wp:positionH relativeFrom="margin">
                <wp:posOffset>-779073</wp:posOffset>
              </wp:positionH>
              <wp:positionV relativeFrom="paragraph">
                <wp:posOffset>-285115</wp:posOffset>
              </wp:positionV>
              <wp:extent cx="6843264" cy="370840"/>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18F7E4D0" w14:textId="77777777" w:rsidR="00526B2E" w:rsidRDefault="00526B2E" w:rsidP="00AA116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911CA6A" w14:textId="77777777" w:rsidR="00526B2E" w:rsidRDefault="00526B2E" w:rsidP="00AA116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B09CE" id="_x0000_t202" coordsize="21600,21600" o:spt="202" path="m,l,21600r21600,l21600,xe">
              <v:stroke joinstyle="miter"/>
              <v:path gradientshapeok="t" o:connecttype="rect"/>
            </v:shapetype>
            <v:shape id="Caixa de Texto 42" o:spid="_x0000_s1058" type="#_x0000_t202" style="position:absolute;left:0;text-align:left;margin-left:-61.35pt;margin-top:-22.45pt;width:538.85pt;height:29.2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" filled="f" stroked="f" strokeweight=".5pt">
              <v:textbox>
                <w:txbxContent>
                  <w:p w14:paraId="18F7E4D0" w14:textId="77777777" w:rsidR="00526B2E" w:rsidRDefault="00526B2E" w:rsidP="00AA116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911CA6A" w14:textId="77777777" w:rsidR="00526B2E" w:rsidRDefault="00526B2E" w:rsidP="00AA116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mc:AlternateContent>
        <mc:Choice Requires="wps">
          <w:drawing>
            <wp:anchor distT="0" distB="0" distL="114300" distR="114300" simplePos="0" relativeHeight="251658331" behindDoc="0" locked="0" layoutInCell="1" allowOverlap="1" wp14:anchorId="29F8F02C" wp14:editId="6EE9A23B">
              <wp:simplePos x="0" y="0"/>
              <wp:positionH relativeFrom="margin">
                <wp:posOffset>-733066</wp:posOffset>
              </wp:positionH>
              <wp:positionV relativeFrom="paragraph">
                <wp:posOffset>-282492</wp:posOffset>
              </wp:positionV>
              <wp:extent cx="6843264" cy="370840"/>
              <wp:effectExtent l="0" t="0" r="0" b="0"/>
              <wp:wrapNone/>
              <wp:docPr id="258" name="Caixa de Texto 258"/>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1F8EAD0E" w14:textId="77777777" w:rsidR="00526B2E" w:rsidRDefault="00526B2E" w:rsidP="00C653E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3F91B49F" w14:textId="77777777" w:rsidR="00526B2E" w:rsidRDefault="00526B2E" w:rsidP="00C653E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8F02C" id="Caixa de Texto 258" o:spid="_x0000_s1059" type="#_x0000_t202" style="position:absolute;left:0;text-align:left;margin-left:-57.7pt;margin-top:-22.25pt;width:538.85pt;height:29.2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" filled="f" stroked="f" strokeweight=".5pt">
              <v:textbox>
                <w:txbxContent>
                  <w:p w14:paraId="1F8EAD0E" w14:textId="77777777" w:rsidR="00526B2E" w:rsidRDefault="00526B2E" w:rsidP="00C653E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3F91B49F" w14:textId="77777777" w:rsidR="00526B2E" w:rsidRDefault="00526B2E" w:rsidP="00C653E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mc:AlternateContent>
        <mc:Choice Requires="wps">
          <w:drawing>
            <wp:anchor distT="0" distB="0" distL="114300" distR="114300" simplePos="0" relativeHeight="251658320" behindDoc="0" locked="0" layoutInCell="1" allowOverlap="1" wp14:anchorId="5F1C1B8E" wp14:editId="545A05EE">
              <wp:simplePos x="0" y="0"/>
              <wp:positionH relativeFrom="margin">
                <wp:posOffset>-728980</wp:posOffset>
              </wp:positionH>
              <wp:positionV relativeFrom="paragraph">
                <wp:posOffset>-281940</wp:posOffset>
              </wp:positionV>
              <wp:extent cx="6843264" cy="370840"/>
              <wp:effectExtent l="0" t="0" r="0" b="0"/>
              <wp:wrapNone/>
              <wp:docPr id="456" name="Caixa de Texto 456"/>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797791FE" w14:textId="77777777" w:rsidR="00526B2E" w:rsidRDefault="00526B2E" w:rsidP="009F6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B28A8B8" w14:textId="77777777" w:rsidR="00526B2E" w:rsidRDefault="00526B2E" w:rsidP="009F6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C1B8E" id="Caixa de Texto 456" o:spid="_x0000_s1060" type="#_x0000_t202" style="position:absolute;left:0;text-align:left;margin-left:-57.4pt;margin-top:-22.2pt;width:538.85pt;height:29.2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" filled="f" stroked="f" strokeweight=".5pt">
              <v:textbox>
                <w:txbxContent>
                  <w:p w14:paraId="797791FE" w14:textId="77777777" w:rsidR="00526B2E" w:rsidRDefault="00526B2E" w:rsidP="009F6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B28A8B8" w14:textId="77777777" w:rsidR="00526B2E" w:rsidRDefault="00526B2E" w:rsidP="009F6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w:drawing>
        <wp:anchor distT="0" distB="0" distL="114300" distR="114300" simplePos="0" relativeHeight="251658348" behindDoc="0" locked="0" layoutInCell="1" allowOverlap="1" wp14:anchorId="1CA25228" wp14:editId="1A368214">
          <wp:simplePos x="0" y="0"/>
          <wp:positionH relativeFrom="page">
            <wp:posOffset>-41275</wp:posOffset>
          </wp:positionH>
          <wp:positionV relativeFrom="paragraph">
            <wp:posOffset>-330835</wp:posOffset>
          </wp:positionV>
          <wp:extent cx="10153650" cy="417195"/>
          <wp:effectExtent l="0" t="0" r="0" b="1905"/>
          <wp:wrapSquare wrapText="bothSides"/>
          <wp:docPr id="54" name="Imagem 45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18" behindDoc="0" locked="0" layoutInCell="1" allowOverlap="1" wp14:anchorId="3828FFEC" wp14:editId="53C33FEA">
              <wp:simplePos x="0" y="0"/>
              <wp:positionH relativeFrom="margin">
                <wp:posOffset>-731053</wp:posOffset>
              </wp:positionH>
              <wp:positionV relativeFrom="paragraph">
                <wp:posOffset>-281305</wp:posOffset>
              </wp:positionV>
              <wp:extent cx="6610350" cy="370840"/>
              <wp:effectExtent l="0" t="0" r="0" b="0"/>
              <wp:wrapNone/>
              <wp:docPr id="457" name="Caixa de Texto 1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1DD86F7" w14:textId="77777777" w:rsidR="00526B2E" w:rsidRDefault="00526B2E" w:rsidP="009F6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0A8F8FC5" w14:textId="77777777" w:rsidR="00526B2E" w:rsidRDefault="00526B2E" w:rsidP="009F6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FFEC" id="_x0000_s1061" type="#_x0000_t202" style="position:absolute;left:0;text-align:left;margin-left:-57.55pt;margin-top:-22.15pt;width:520.5pt;height:29.2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" filled="f" stroked="f" strokeweight=".5pt">
              <v:textbox>
                <w:txbxContent>
                  <w:p w14:paraId="61DD86F7" w14:textId="77777777" w:rsidR="00526B2E" w:rsidRDefault="00526B2E" w:rsidP="009F6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0A8F8FC5" w14:textId="77777777" w:rsidR="00526B2E" w:rsidRDefault="00526B2E" w:rsidP="009F6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mc:AlternateContent>
        <mc:Choice Requires="wps">
          <w:drawing>
            <wp:anchor distT="0" distB="0" distL="114300" distR="114300" simplePos="0" relativeHeight="251658317" behindDoc="0" locked="0" layoutInCell="1" allowOverlap="1" wp14:anchorId="42EA9810" wp14:editId="3CD87F38">
              <wp:simplePos x="0" y="0"/>
              <wp:positionH relativeFrom="margin">
                <wp:posOffset>-316865</wp:posOffset>
              </wp:positionH>
              <wp:positionV relativeFrom="paragraph">
                <wp:posOffset>-281940</wp:posOffset>
              </wp:positionV>
              <wp:extent cx="6677025" cy="370840"/>
              <wp:effectExtent l="0" t="0" r="0" b="0"/>
              <wp:wrapNone/>
              <wp:docPr id="458" name="Caixa de Texto 458"/>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408B2A78" w14:textId="77777777" w:rsidR="00526B2E" w:rsidRDefault="00526B2E" w:rsidP="009F6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35E91662" w14:textId="77777777" w:rsidR="00526B2E" w:rsidRDefault="00526B2E" w:rsidP="009F6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A9810" id="Caixa de Texto 458" o:spid="_x0000_s1062" type="#_x0000_t202" style="position:absolute;left:0;text-align:left;margin-left:-24.95pt;margin-top:-22.2pt;width:525.75pt;height:29.2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" filled="f" stroked="f" strokeweight=".5pt">
              <v:textbox>
                <w:txbxContent>
                  <w:p w14:paraId="408B2A78" w14:textId="77777777" w:rsidR="00526B2E" w:rsidRDefault="00526B2E" w:rsidP="009F6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35E91662" w14:textId="77777777" w:rsidR="00526B2E" w:rsidRDefault="00526B2E" w:rsidP="009F6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19" behindDoc="1" locked="0" layoutInCell="1" allowOverlap="1" wp14:anchorId="58956647" wp14:editId="768190F3">
          <wp:simplePos x="0" y="0"/>
          <wp:positionH relativeFrom="rightMargin">
            <wp:posOffset>-33324</wp:posOffset>
          </wp:positionH>
          <wp:positionV relativeFrom="paragraph">
            <wp:posOffset>-255905</wp:posOffset>
          </wp:positionV>
          <wp:extent cx="453390" cy="283845"/>
          <wp:effectExtent l="0" t="0" r="3810" b="1905"/>
          <wp:wrapNone/>
          <wp:docPr id="55" name="Imagem 45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105C60">
      <w:rPr>
        <w:b/>
        <w:noProof/>
        <w:color w:val="2F5496"/>
        <w:sz w:val="20"/>
        <w:szCs w:val="20"/>
      </w:rPr>
      <w:drawing>
        <wp:anchor distT="0" distB="0" distL="114300" distR="114300" simplePos="0" relativeHeight="251658349" behindDoc="1" locked="0" layoutInCell="1" allowOverlap="1" wp14:anchorId="63A2AE57" wp14:editId="73072761">
          <wp:simplePos x="0" y="0"/>
          <wp:positionH relativeFrom="rightMargin">
            <wp:posOffset>3635072</wp:posOffset>
          </wp:positionH>
          <wp:positionV relativeFrom="paragraph">
            <wp:posOffset>-172692</wp:posOffset>
          </wp:positionV>
          <wp:extent cx="453390" cy="283845"/>
          <wp:effectExtent l="0" t="0" r="3810" b="1905"/>
          <wp:wrapNone/>
          <wp:docPr id="56" name="Imagem 462"/>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8DF3A" w14:textId="52EA2850" w:rsidR="00526B2E" w:rsidRPr="000F34A2" w:rsidRDefault="00526B2E" w:rsidP="00C87CC9">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58353" behindDoc="0" locked="0" layoutInCell="1" allowOverlap="1" wp14:anchorId="7C195AA1" wp14:editId="6FFBFE10">
              <wp:simplePos x="0" y="0"/>
              <wp:positionH relativeFrom="margin">
                <wp:posOffset>-839458</wp:posOffset>
              </wp:positionH>
              <wp:positionV relativeFrom="paragraph">
                <wp:posOffset>-285115</wp:posOffset>
              </wp:positionV>
              <wp:extent cx="6843264" cy="370840"/>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4ACE9EAC" w14:textId="77777777" w:rsidR="00526B2E" w:rsidRDefault="00526B2E" w:rsidP="00EC1F0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3A9FD54" w14:textId="77777777" w:rsidR="00526B2E" w:rsidRDefault="00526B2E" w:rsidP="00EC1F0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95AA1" id="_x0000_t202" coordsize="21600,21600" o:spt="202" path="m,l,21600r21600,l21600,xe">
              <v:stroke joinstyle="miter"/>
              <v:path gradientshapeok="t" o:connecttype="rect"/>
            </v:shapetype>
            <v:shape id="Caixa de Texto 52" o:spid="_x0000_s1063" type="#_x0000_t202" style="position:absolute;left:0;text-align:left;margin-left:-66.1pt;margin-top:-22.45pt;width:538.85pt;height:29.2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" filled="f" stroked="f" strokeweight=".5pt">
              <v:textbox>
                <w:txbxContent>
                  <w:p w14:paraId="4ACE9EAC" w14:textId="77777777" w:rsidR="00526B2E" w:rsidRDefault="00526B2E" w:rsidP="00EC1F0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3A9FD54" w14:textId="77777777" w:rsidR="00526B2E" w:rsidRDefault="00526B2E" w:rsidP="00EC1F0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mc:AlternateContent>
        <mc:Choice Requires="wps">
          <w:drawing>
            <wp:anchor distT="0" distB="0" distL="114300" distR="114300" simplePos="0" relativeHeight="251658330" behindDoc="0" locked="0" layoutInCell="1" allowOverlap="1" wp14:anchorId="303F3C6D" wp14:editId="1CECA23C">
              <wp:simplePos x="0" y="0"/>
              <wp:positionH relativeFrom="margin">
                <wp:posOffset>-772823</wp:posOffset>
              </wp:positionH>
              <wp:positionV relativeFrom="paragraph">
                <wp:posOffset>-283845</wp:posOffset>
              </wp:positionV>
              <wp:extent cx="6843264" cy="370840"/>
              <wp:effectExtent l="0" t="0" r="0" b="0"/>
              <wp:wrapNone/>
              <wp:docPr id="257" name="Caixa de Texto 257"/>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26A31BDE" w14:textId="77777777" w:rsidR="00526B2E" w:rsidRDefault="00526B2E" w:rsidP="00C653E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A70D1EA" w14:textId="77777777" w:rsidR="00526B2E" w:rsidRDefault="00526B2E" w:rsidP="00C653E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F3C6D" id="Caixa de Texto 257" o:spid="_x0000_s1064" type="#_x0000_t202" style="position:absolute;left:0;text-align:left;margin-left:-60.85pt;margin-top:-22.35pt;width:538.85pt;height:29.2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" filled="f" stroked="f" strokeweight=".5pt">
              <v:textbox>
                <w:txbxContent>
                  <w:p w14:paraId="26A31BDE" w14:textId="77777777" w:rsidR="00526B2E" w:rsidRDefault="00526B2E" w:rsidP="00C653E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A70D1EA" w14:textId="77777777" w:rsidR="00526B2E" w:rsidRDefault="00526B2E" w:rsidP="00C653E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mc:AlternateContent>
        <mc:Choice Requires="wps">
          <w:drawing>
            <wp:anchor distT="0" distB="0" distL="114300" distR="114300" simplePos="0" relativeHeight="251658312" behindDoc="0" locked="0" layoutInCell="1" allowOverlap="1" wp14:anchorId="67C86EE3" wp14:editId="7F994D9F">
              <wp:simplePos x="0" y="0"/>
              <wp:positionH relativeFrom="margin">
                <wp:posOffset>-728980</wp:posOffset>
              </wp:positionH>
              <wp:positionV relativeFrom="paragraph">
                <wp:posOffset>-281940</wp:posOffset>
              </wp:positionV>
              <wp:extent cx="6843264" cy="370840"/>
              <wp:effectExtent l="0" t="0" r="0" b="0"/>
              <wp:wrapNone/>
              <wp:docPr id="241" name="Caixa de Texto 241"/>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33F4D64E" w14:textId="46142F15"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2CE2E19"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86EE3" id="Caixa de Texto 241" o:spid="_x0000_s1065" type="#_x0000_t202" style="position:absolute;left:0;text-align:left;margin-left:-57.4pt;margin-top:-22.2pt;width:538.85pt;height:29.2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" filled="f" stroked="f" strokeweight=".5pt">
              <v:textbox>
                <w:txbxContent>
                  <w:p w14:paraId="33F4D64E" w14:textId="46142F15"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2CE2E19"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w:drawing>
        <wp:anchor distT="0" distB="0" distL="114300" distR="114300" simplePos="0" relativeHeight="251658352" behindDoc="0" locked="0" layoutInCell="1" allowOverlap="1" wp14:anchorId="7B08BF14" wp14:editId="3743D9ED">
          <wp:simplePos x="0" y="0"/>
          <wp:positionH relativeFrom="page">
            <wp:posOffset>-41275</wp:posOffset>
          </wp:positionH>
          <wp:positionV relativeFrom="paragraph">
            <wp:posOffset>-330835</wp:posOffset>
          </wp:positionV>
          <wp:extent cx="10153650" cy="417195"/>
          <wp:effectExtent l="0" t="0" r="0" b="1905"/>
          <wp:wrapSquare wrapText="bothSides"/>
          <wp:docPr id="58" name="Imagem 465"/>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10" behindDoc="0" locked="0" layoutInCell="1" allowOverlap="1" wp14:anchorId="5DAC9E4E" wp14:editId="410C3B07">
              <wp:simplePos x="0" y="0"/>
              <wp:positionH relativeFrom="margin">
                <wp:posOffset>-731053</wp:posOffset>
              </wp:positionH>
              <wp:positionV relativeFrom="paragraph">
                <wp:posOffset>-281305</wp:posOffset>
              </wp:positionV>
              <wp:extent cx="6610350" cy="370840"/>
              <wp:effectExtent l="0" t="0" r="0" b="0"/>
              <wp:wrapNone/>
              <wp:docPr id="243" name="Caixa de Texto 1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ACB6506" w14:textId="77777777"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77EF7F41"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C9E4E" id="_x0000_s1066" type="#_x0000_t202" style="position:absolute;left:0;text-align:left;margin-left:-57.55pt;margin-top:-22.15pt;width:520.5pt;height:29.2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" filled="f" stroked="f" strokeweight=".5pt">
              <v:textbox>
                <w:txbxContent>
                  <w:p w14:paraId="4ACB6506" w14:textId="77777777"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77EF7F41"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mc:AlternateContent>
        <mc:Choice Requires="wps">
          <w:drawing>
            <wp:anchor distT="0" distB="0" distL="114300" distR="114300" simplePos="0" relativeHeight="251658309" behindDoc="0" locked="0" layoutInCell="1" allowOverlap="1" wp14:anchorId="78C147D5" wp14:editId="0D4164E5">
              <wp:simplePos x="0" y="0"/>
              <wp:positionH relativeFrom="margin">
                <wp:posOffset>-316865</wp:posOffset>
              </wp:positionH>
              <wp:positionV relativeFrom="paragraph">
                <wp:posOffset>-281940</wp:posOffset>
              </wp:positionV>
              <wp:extent cx="6677025" cy="370840"/>
              <wp:effectExtent l="0" t="0" r="0" b="0"/>
              <wp:wrapNone/>
              <wp:docPr id="244" name="Caixa de Texto 244"/>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39F1C5EB" w14:textId="77777777"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0B429207"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147D5" id="Caixa de Texto 244" o:spid="_x0000_s1067" type="#_x0000_t202" style="position:absolute;left:0;text-align:left;margin-left:-24.95pt;margin-top:-22.2pt;width:525.75pt;height:29.2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" filled="f" stroked="f" strokeweight=".5pt">
              <v:textbox>
                <w:txbxContent>
                  <w:p w14:paraId="39F1C5EB" w14:textId="77777777" w:rsidR="00526B2E" w:rsidRDefault="00526B2E"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0B429207" w14:textId="77777777" w:rsidR="00526B2E" w:rsidRDefault="00526B2E"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11" behindDoc="1" locked="0" layoutInCell="1" allowOverlap="1" wp14:anchorId="1EEFAA66" wp14:editId="20C86781">
          <wp:simplePos x="0" y="0"/>
          <wp:positionH relativeFrom="rightMargin">
            <wp:posOffset>-33324</wp:posOffset>
          </wp:positionH>
          <wp:positionV relativeFrom="paragraph">
            <wp:posOffset>-255905</wp:posOffset>
          </wp:positionV>
          <wp:extent cx="453390" cy="283845"/>
          <wp:effectExtent l="0" t="0" r="3810" b="1905"/>
          <wp:wrapNone/>
          <wp:docPr id="59" name="Imagem 45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105C60">
      <w:rPr>
        <w:b/>
        <w:noProof/>
        <w:color w:val="2F5496"/>
        <w:sz w:val="20"/>
        <w:szCs w:val="20"/>
      </w:rPr>
      <w:drawing>
        <wp:anchor distT="0" distB="0" distL="114300" distR="114300" simplePos="0" relativeHeight="251658333" behindDoc="1" locked="0" layoutInCell="1" allowOverlap="1" wp14:anchorId="2F113A2C" wp14:editId="43379030">
          <wp:simplePos x="0" y="0"/>
          <wp:positionH relativeFrom="rightMargin">
            <wp:posOffset>3635072</wp:posOffset>
          </wp:positionH>
          <wp:positionV relativeFrom="paragraph">
            <wp:posOffset>-172692</wp:posOffset>
          </wp:positionV>
          <wp:extent cx="453390" cy="283845"/>
          <wp:effectExtent l="0" t="0" r="3810" b="1905"/>
          <wp:wrapNone/>
          <wp:docPr id="60" name="Imagem 60"/>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D6FCB" w14:textId="77777777" w:rsidR="00526B2E" w:rsidRPr="00F82438" w:rsidRDefault="00526B2E" w:rsidP="008C4B24">
    <w:pPr>
      <w:pStyle w:val="Cabealho"/>
    </w:pPr>
    <w:r>
      <w:rPr>
        <w:noProof/>
      </w:rPr>
      <w:drawing>
        <wp:anchor distT="0" distB="0" distL="114300" distR="114300" simplePos="0" relativeHeight="251658322" behindDoc="0" locked="0" layoutInCell="1" allowOverlap="1" wp14:anchorId="093680C3" wp14:editId="0AF66D4B">
          <wp:simplePos x="0" y="0"/>
          <wp:positionH relativeFrom="margin">
            <wp:posOffset>-897255</wp:posOffset>
          </wp:positionH>
          <wp:positionV relativeFrom="paragraph">
            <wp:posOffset>-506730</wp:posOffset>
          </wp:positionV>
          <wp:extent cx="7055485" cy="417195"/>
          <wp:effectExtent l="0" t="0" r="0" b="1905"/>
          <wp:wrapSquare wrapText="bothSides"/>
          <wp:docPr id="62"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5548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55" behindDoc="1" locked="0" layoutInCell="1" allowOverlap="1" wp14:anchorId="2ACB8F6B" wp14:editId="5E49C60C">
          <wp:simplePos x="0" y="0"/>
          <wp:positionH relativeFrom="rightMargin">
            <wp:posOffset>27305</wp:posOffset>
          </wp:positionH>
          <wp:positionV relativeFrom="paragraph">
            <wp:posOffset>-440690</wp:posOffset>
          </wp:positionV>
          <wp:extent cx="453390" cy="283845"/>
          <wp:effectExtent l="0" t="0" r="3810" b="1905"/>
          <wp:wrapNone/>
          <wp:docPr id="452" name="Imagem 480"/>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58323" behindDoc="0" locked="0" layoutInCell="1" allowOverlap="1" wp14:anchorId="4F3FB3D1" wp14:editId="59E2439F">
              <wp:simplePos x="0" y="0"/>
              <wp:positionH relativeFrom="margin">
                <wp:posOffset>-706120</wp:posOffset>
              </wp:positionH>
              <wp:positionV relativeFrom="paragraph">
                <wp:posOffset>-443230</wp:posOffset>
              </wp:positionV>
              <wp:extent cx="6610350" cy="370840"/>
              <wp:effectExtent l="0" t="0" r="0" b="0"/>
              <wp:wrapNone/>
              <wp:docPr id="245" name="Caixa de Texto 245"/>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1157614" w14:textId="77777777" w:rsidR="00526B2E" w:rsidRDefault="00526B2E" w:rsidP="008C4B2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6F5FBA66" w14:textId="77777777" w:rsidR="00526B2E" w:rsidRDefault="00526B2E" w:rsidP="008C4B2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FB3D1" id="_x0000_t202" coordsize="21600,21600" o:spt="202" path="m,l,21600r21600,l21600,xe">
              <v:stroke joinstyle="miter"/>
              <v:path gradientshapeok="t" o:connecttype="rect"/>
            </v:shapetype>
            <v:shape id="Caixa de Texto 245" o:spid="_x0000_s1068" type="#_x0000_t202" style="position:absolute;margin-left:-55.6pt;margin-top:-34.9pt;width:520.5pt;height:29.2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" filled="f" stroked="f" strokeweight=".5pt">
              <v:textbox>
                <w:txbxContent>
                  <w:p w14:paraId="41157614" w14:textId="77777777" w:rsidR="00526B2E" w:rsidRDefault="00526B2E" w:rsidP="008C4B2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6F5FBA66" w14:textId="77777777" w:rsidR="00526B2E" w:rsidRDefault="00526B2E" w:rsidP="008C4B2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321" behindDoc="0" locked="0" layoutInCell="1" allowOverlap="1" wp14:anchorId="58491DC7" wp14:editId="08082E2B">
              <wp:simplePos x="0" y="0"/>
              <wp:positionH relativeFrom="page">
                <wp:align>left</wp:align>
              </wp:positionH>
              <wp:positionV relativeFrom="paragraph">
                <wp:posOffset>-462915</wp:posOffset>
              </wp:positionV>
              <wp:extent cx="6610350" cy="370840"/>
              <wp:effectExtent l="0" t="0" r="0" b="0"/>
              <wp:wrapNone/>
              <wp:docPr id="246" name="Caixa de Texto 246"/>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67ED2CA" w14:textId="77777777" w:rsidR="00526B2E" w:rsidRDefault="00526B2E" w:rsidP="008C4B2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0A69736A" w14:textId="77777777" w:rsidR="00526B2E" w:rsidRDefault="00526B2E" w:rsidP="008C4B2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91DC7" id="Caixa de Texto 246" o:spid="_x0000_s1069" type="#_x0000_t202" style="position:absolute;margin-left:0;margin-top:-36.45pt;width:520.5pt;height:29.2pt;z-index:25165832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" filled="f" stroked="f" strokeweight=".5pt">
              <v:textbox>
                <w:txbxContent>
                  <w:p w14:paraId="467ED2CA" w14:textId="77777777" w:rsidR="00526B2E" w:rsidRDefault="00526B2E" w:rsidP="008C4B2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0A69736A" w14:textId="77777777" w:rsidR="00526B2E" w:rsidRDefault="00526B2E" w:rsidP="008C4B2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1B8B" w14:textId="25F80EF0" w:rsidR="00526B2E" w:rsidRPr="00F82438" w:rsidRDefault="00526B2E" w:rsidP="00F82438">
    <w:pPr>
      <w:pStyle w:val="Cabealho"/>
    </w:pPr>
    <w:r>
      <w:rPr>
        <w:noProof/>
      </w:rPr>
      <w:drawing>
        <wp:anchor distT="0" distB="0" distL="114300" distR="114300" simplePos="0" relativeHeight="251658290" behindDoc="0" locked="0" layoutInCell="1" allowOverlap="1" wp14:anchorId="5DBF903B" wp14:editId="15D6E44E">
          <wp:simplePos x="0" y="0"/>
          <wp:positionH relativeFrom="margin">
            <wp:posOffset>-897255</wp:posOffset>
          </wp:positionH>
          <wp:positionV relativeFrom="paragraph">
            <wp:posOffset>-506730</wp:posOffset>
          </wp:positionV>
          <wp:extent cx="7055485" cy="417195"/>
          <wp:effectExtent l="0" t="0" r="0" b="1905"/>
          <wp:wrapSquare wrapText="bothSides"/>
          <wp:docPr id="454"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5548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57" behindDoc="1" locked="0" layoutInCell="1" allowOverlap="1" wp14:anchorId="2671C403" wp14:editId="7001369C">
          <wp:simplePos x="0" y="0"/>
          <wp:positionH relativeFrom="rightMargin">
            <wp:posOffset>27305</wp:posOffset>
          </wp:positionH>
          <wp:positionV relativeFrom="paragraph">
            <wp:posOffset>-440690</wp:posOffset>
          </wp:positionV>
          <wp:extent cx="453390" cy="283845"/>
          <wp:effectExtent l="0" t="0" r="3810" b="1905"/>
          <wp:wrapNone/>
          <wp:docPr id="455" name="Imagem 48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58291" behindDoc="0" locked="0" layoutInCell="1" allowOverlap="1" wp14:anchorId="4F8810D3" wp14:editId="7998FA4D">
              <wp:simplePos x="0" y="0"/>
              <wp:positionH relativeFrom="margin">
                <wp:posOffset>-706120</wp:posOffset>
              </wp:positionH>
              <wp:positionV relativeFrom="paragraph">
                <wp:posOffset>-443230</wp:posOffset>
              </wp:positionV>
              <wp:extent cx="6610350" cy="370840"/>
              <wp:effectExtent l="0" t="0" r="0" b="0"/>
              <wp:wrapNone/>
              <wp:docPr id="449" name="Caixa de Texto 44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CC5C653" w14:textId="2C18EF55" w:rsidR="00526B2E" w:rsidRDefault="00526B2E"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4A564807" w14:textId="77777777" w:rsidR="00526B2E" w:rsidRDefault="00526B2E"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810D3" id="_x0000_t202" coordsize="21600,21600" o:spt="202" path="m,l,21600r21600,l21600,xe">
              <v:stroke joinstyle="miter"/>
              <v:path gradientshapeok="t" o:connecttype="rect"/>
            </v:shapetype>
            <v:shape id="Caixa de Texto 449" o:spid="_x0000_s1070" type="#_x0000_t202" style="position:absolute;margin-left:-55.6pt;margin-top:-34.9pt;width:520.5pt;height:29.2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" filled="f" stroked="f" strokeweight=".5pt">
              <v:textbox>
                <w:txbxContent>
                  <w:p w14:paraId="7CC5C653" w14:textId="2C18EF55" w:rsidR="00526B2E" w:rsidRDefault="00526B2E"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4A564807" w14:textId="77777777" w:rsidR="00526B2E" w:rsidRDefault="00526B2E"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89" behindDoc="0" locked="0" layoutInCell="1" allowOverlap="1" wp14:anchorId="6AC44F8C" wp14:editId="7CC75115">
              <wp:simplePos x="0" y="0"/>
              <wp:positionH relativeFrom="page">
                <wp:align>left</wp:align>
              </wp:positionH>
              <wp:positionV relativeFrom="paragraph">
                <wp:posOffset>-462915</wp:posOffset>
              </wp:positionV>
              <wp:extent cx="6610350" cy="370840"/>
              <wp:effectExtent l="0" t="0" r="0" b="0"/>
              <wp:wrapNone/>
              <wp:docPr id="451" name="Caixa de Texto 45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B160158" w14:textId="77777777" w:rsidR="00526B2E" w:rsidRDefault="00526B2E"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63E6DC7" w14:textId="77777777" w:rsidR="00526B2E" w:rsidRDefault="00526B2E"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44F8C" id="Caixa de Texto 451" o:spid="_x0000_s1071" type="#_x0000_t202" style="position:absolute;margin-left:0;margin-top:-36.45pt;width:520.5pt;height:29.2pt;z-index:2516582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" filled="f" stroked="f" strokeweight=".5pt">
              <v:textbox>
                <w:txbxContent>
                  <w:p w14:paraId="6B160158" w14:textId="77777777" w:rsidR="00526B2E" w:rsidRDefault="00526B2E"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63E6DC7" w14:textId="77777777" w:rsidR="00526B2E" w:rsidRDefault="00526B2E"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796A" w14:textId="036F6F55" w:rsidR="00526B2E" w:rsidRPr="00092B4C" w:rsidRDefault="00526B2E" w:rsidP="00092B4C">
    <w:pPr>
      <w:pStyle w:val="Cabealho"/>
    </w:pPr>
    <w:r>
      <w:rPr>
        <w:noProof/>
        <w:szCs w:val="24"/>
      </w:rPr>
      <mc:AlternateContent>
        <mc:Choice Requires="wps">
          <w:drawing>
            <wp:anchor distT="0" distB="0" distL="114300" distR="114300" simplePos="0" relativeHeight="251658296" behindDoc="0" locked="0" layoutInCell="1" allowOverlap="1" wp14:anchorId="57D13723" wp14:editId="6349CD55">
              <wp:simplePos x="0" y="0"/>
              <wp:positionH relativeFrom="margin">
                <wp:posOffset>-749108</wp:posOffset>
              </wp:positionH>
              <wp:positionV relativeFrom="paragraph">
                <wp:posOffset>-299564</wp:posOffset>
              </wp:positionV>
              <wp:extent cx="6276975" cy="370840"/>
              <wp:effectExtent l="0" t="0" r="0" b="0"/>
              <wp:wrapNone/>
              <wp:docPr id="472" name="Caixa de Texto 472"/>
              <wp:cNvGraphicFramePr/>
              <a:graphic xmlns:a="http://schemas.openxmlformats.org/drawingml/2006/main">
                <a:graphicData uri="http://schemas.microsoft.com/office/word/2010/wordprocessingShape">
                  <wps:wsp>
                    <wps:cNvSpPr txBox="1"/>
                    <wps:spPr>
                      <a:xfrm>
                        <a:off x="0" y="0"/>
                        <a:ext cx="6276975" cy="370840"/>
                      </a:xfrm>
                      <a:prstGeom prst="rect">
                        <a:avLst/>
                      </a:prstGeom>
                      <a:noFill/>
                      <a:ln w="6350">
                        <a:noFill/>
                      </a:ln>
                    </wps:spPr>
                    <wps:txbx>
                      <w:txbxContent>
                        <w:p w14:paraId="75ED1630" w14:textId="5100BE2A" w:rsidR="00526B2E" w:rsidRDefault="00526B2E" w:rsidP="00212AF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237930B1" w14:textId="77777777" w:rsidR="00526B2E" w:rsidRDefault="00526B2E" w:rsidP="00212AF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13723" id="_x0000_t202" coordsize="21600,21600" o:spt="202" path="m,l,21600r21600,l21600,xe">
              <v:stroke joinstyle="miter"/>
              <v:path gradientshapeok="t" o:connecttype="rect"/>
            </v:shapetype>
            <v:shape id="Caixa de Texto 472" o:spid="_x0000_s1072" type="#_x0000_t202" style="position:absolute;margin-left:-59pt;margin-top:-23.6pt;width:494.25pt;height:29.2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" filled="f" stroked="f" strokeweight=".5pt">
              <v:textbox>
                <w:txbxContent>
                  <w:p w14:paraId="75ED1630" w14:textId="5100BE2A" w:rsidR="00526B2E" w:rsidRDefault="00526B2E" w:rsidP="00212AF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237930B1" w14:textId="77777777" w:rsidR="00526B2E" w:rsidRDefault="00526B2E" w:rsidP="00212AF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95" behindDoc="0" locked="0" layoutInCell="1" allowOverlap="1" wp14:anchorId="16684F1E" wp14:editId="21571C3C">
          <wp:simplePos x="0" y="0"/>
          <wp:positionH relativeFrom="page">
            <wp:align>left</wp:align>
          </wp:positionH>
          <wp:positionV relativeFrom="paragraph">
            <wp:posOffset>-346327</wp:posOffset>
          </wp:positionV>
          <wp:extent cx="10086975" cy="417195"/>
          <wp:effectExtent l="0" t="0" r="9525" b="1905"/>
          <wp:wrapSquare wrapText="bothSides"/>
          <wp:docPr id="460"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096768"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58293" behindDoc="0" locked="0" layoutInCell="1" allowOverlap="1" wp14:anchorId="09F69A6E" wp14:editId="25E2E1EC">
              <wp:simplePos x="0" y="0"/>
              <wp:positionH relativeFrom="margin">
                <wp:posOffset>-705204</wp:posOffset>
              </wp:positionH>
              <wp:positionV relativeFrom="paragraph">
                <wp:posOffset>-321945</wp:posOffset>
              </wp:positionV>
              <wp:extent cx="6610350" cy="370840"/>
              <wp:effectExtent l="0" t="0" r="0" b="0"/>
              <wp:wrapNone/>
              <wp:docPr id="473" name="Caixa de Texto 47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B4DB683" w14:textId="47053F9B" w:rsidR="00526B2E" w:rsidRDefault="00526B2E" w:rsidP="00212AF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DE 2022</w:t>
                          </w:r>
                        </w:p>
                        <w:p w14:paraId="6F5FB2FA" w14:textId="77777777" w:rsidR="00526B2E" w:rsidRDefault="00526B2E" w:rsidP="00212AF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9A6E" id="Caixa de Texto 473" o:spid="_x0000_s1073" type="#_x0000_t202" style="position:absolute;margin-left:-55.55pt;margin-top:-25.35pt;width:520.5pt;height:29.2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" filled="f" stroked="f" strokeweight=".5pt">
              <v:textbox>
                <w:txbxContent>
                  <w:p w14:paraId="7B4DB683" w14:textId="47053F9B" w:rsidR="00526B2E" w:rsidRDefault="00526B2E" w:rsidP="00212AF3">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CONSOLIDADAS INTERMEDIÁRIAS – 31 DE </w:t>
                    </w:r>
                    <w:proofErr w:type="spellStart"/>
                    <w:r>
                      <w:rPr>
                        <w:rFonts w:ascii="Futura Lt BT" w:hAnsi="Futura Lt BT"/>
                        <w:color w:val="FFFFFF" w:themeColor="background1"/>
                        <w:sz w:val="16"/>
                        <w:szCs w:val="14"/>
                      </w:rPr>
                      <w:t>DE</w:t>
                    </w:r>
                    <w:proofErr w:type="spellEnd"/>
                    <w:r>
                      <w:rPr>
                        <w:rFonts w:ascii="Futura Lt BT" w:hAnsi="Futura Lt BT"/>
                        <w:color w:val="FFFFFF" w:themeColor="background1"/>
                        <w:sz w:val="16"/>
                        <w:szCs w:val="14"/>
                      </w:rPr>
                      <w:t xml:space="preserve"> 2022</w:t>
                    </w:r>
                  </w:p>
                  <w:p w14:paraId="6F5FB2FA" w14:textId="77777777" w:rsidR="00526B2E" w:rsidRDefault="00526B2E" w:rsidP="00212AF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92" behindDoc="0" locked="0" layoutInCell="1" allowOverlap="1" wp14:anchorId="1092A7EB" wp14:editId="0C01D016">
              <wp:simplePos x="0" y="0"/>
              <wp:positionH relativeFrom="margin">
                <wp:posOffset>-576580</wp:posOffset>
              </wp:positionH>
              <wp:positionV relativeFrom="paragraph">
                <wp:posOffset>-310515</wp:posOffset>
              </wp:positionV>
              <wp:extent cx="6543675" cy="370840"/>
              <wp:effectExtent l="0" t="0" r="0" b="0"/>
              <wp:wrapNone/>
              <wp:docPr id="474" name="Caixa de Texto 474"/>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45621688" w14:textId="77777777" w:rsidR="00526B2E" w:rsidRDefault="00526B2E" w:rsidP="00212AF3">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5F074708" w14:textId="77777777" w:rsidR="00526B2E" w:rsidRDefault="00526B2E" w:rsidP="00212AF3">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353CDFC3" w14:textId="77777777" w:rsidR="00526B2E" w:rsidRDefault="00526B2E" w:rsidP="00212AF3">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A7EB" id="Caixa de Texto 474" o:spid="_x0000_s1074" type="#_x0000_t202" style="position:absolute;margin-left:-45.4pt;margin-top:-24.45pt;width:515.25pt;height:29.2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" filled="f" stroked="f" strokeweight=".5pt">
              <v:textbox>
                <w:txbxContent>
                  <w:p w14:paraId="45621688" w14:textId="77777777" w:rsidR="00526B2E" w:rsidRDefault="00526B2E" w:rsidP="00212AF3">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5F074708" w14:textId="77777777" w:rsidR="00526B2E" w:rsidRDefault="00526B2E" w:rsidP="00212AF3">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353CDFC3" w14:textId="77777777" w:rsidR="00526B2E" w:rsidRDefault="00526B2E" w:rsidP="00212AF3">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94" behindDoc="1" locked="0" layoutInCell="1" allowOverlap="1" wp14:anchorId="784048D5" wp14:editId="3C989C0E">
          <wp:simplePos x="0" y="0"/>
          <wp:positionH relativeFrom="rightMargin">
            <wp:posOffset>27676</wp:posOffset>
          </wp:positionH>
          <wp:positionV relativeFrom="paragraph">
            <wp:posOffset>-278130</wp:posOffset>
          </wp:positionV>
          <wp:extent cx="453390" cy="283845"/>
          <wp:effectExtent l="0" t="0" r="3810" b="1905"/>
          <wp:wrapNone/>
          <wp:docPr id="462"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163BE" w14:textId="006B55A3" w:rsidR="00526B2E" w:rsidRDefault="00526B2E">
    <w:pPr>
      <w:pStyle w:val="Cabealho"/>
    </w:pPr>
    <w:r>
      <w:rPr>
        <w:noProof/>
        <w:szCs w:val="24"/>
      </w:rPr>
      <mc:AlternateContent>
        <mc:Choice Requires="wps">
          <w:drawing>
            <wp:anchor distT="0" distB="0" distL="114300" distR="114300" simplePos="0" relativeHeight="251658288" behindDoc="0" locked="0" layoutInCell="1" allowOverlap="1" wp14:anchorId="7374103B" wp14:editId="45A7AA8A">
              <wp:simplePos x="0" y="0"/>
              <wp:positionH relativeFrom="margin">
                <wp:posOffset>-745155</wp:posOffset>
              </wp:positionH>
              <wp:positionV relativeFrom="paragraph">
                <wp:posOffset>-349154</wp:posOffset>
              </wp:positionV>
              <wp:extent cx="6843264" cy="370840"/>
              <wp:effectExtent l="0" t="0" r="0" b="0"/>
              <wp:wrapNone/>
              <wp:docPr id="240" name="Caixa de Texto 240"/>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2AA7B30E" w14:textId="135832B1" w:rsidR="00526B2E" w:rsidRDefault="00526B2E"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E8CF3A1" w14:textId="77777777" w:rsidR="00526B2E" w:rsidRDefault="00526B2E"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4103B" id="_x0000_t202" coordsize="21600,21600" o:spt="202" path="m,l,21600r21600,l21600,xe">
              <v:stroke joinstyle="miter"/>
              <v:path gradientshapeok="t" o:connecttype="rect"/>
            </v:shapetype>
            <v:shape id="Caixa de Texto 240" o:spid="_x0000_s1075" type="#_x0000_t202" style="position:absolute;margin-left:-58.65pt;margin-top:-27.5pt;width:538.85pt;height:29.2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" filled="f" stroked="f" strokeweight=".5pt">
              <v:textbox>
                <w:txbxContent>
                  <w:p w14:paraId="2AA7B30E" w14:textId="135832B1" w:rsidR="00526B2E" w:rsidRDefault="00526B2E"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E8CF3A1" w14:textId="77777777" w:rsidR="00526B2E" w:rsidRDefault="00526B2E"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77" behindDoc="1" locked="0" layoutInCell="1" allowOverlap="1" wp14:anchorId="61FB2E9F" wp14:editId="4C4647B9">
          <wp:simplePos x="0" y="0"/>
          <wp:positionH relativeFrom="rightMargin">
            <wp:posOffset>-79021</wp:posOffset>
          </wp:positionH>
          <wp:positionV relativeFrom="paragraph">
            <wp:posOffset>-352425</wp:posOffset>
          </wp:positionV>
          <wp:extent cx="453390" cy="283845"/>
          <wp:effectExtent l="0" t="0" r="3810" b="1905"/>
          <wp:wrapNone/>
          <wp:docPr id="463"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76" behindDoc="0" locked="0" layoutInCell="1" allowOverlap="1" wp14:anchorId="521C6403" wp14:editId="3F3A6B02">
          <wp:simplePos x="0" y="0"/>
          <wp:positionH relativeFrom="page">
            <wp:posOffset>0</wp:posOffset>
          </wp:positionH>
          <wp:positionV relativeFrom="paragraph">
            <wp:posOffset>-401320</wp:posOffset>
          </wp:positionV>
          <wp:extent cx="9973310" cy="417195"/>
          <wp:effectExtent l="0" t="0" r="8890" b="1905"/>
          <wp:wrapSquare wrapText="bothSides"/>
          <wp:docPr id="464"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997331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58275" behindDoc="0" locked="0" layoutInCell="1" allowOverlap="1" wp14:anchorId="768A22FA" wp14:editId="3F280DA9">
              <wp:simplePos x="0" y="0"/>
              <wp:positionH relativeFrom="margin">
                <wp:posOffset>-576580</wp:posOffset>
              </wp:positionH>
              <wp:positionV relativeFrom="paragraph">
                <wp:posOffset>-310515</wp:posOffset>
              </wp:positionV>
              <wp:extent cx="6543675" cy="370840"/>
              <wp:effectExtent l="0" t="0" r="0" b="0"/>
              <wp:wrapNone/>
              <wp:docPr id="255" name="Caixa de Texto 255"/>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4D06AFBD" w14:textId="77777777" w:rsidR="00526B2E" w:rsidRDefault="00526B2E"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1490B7B6" w14:textId="77777777" w:rsidR="00526B2E" w:rsidRDefault="00526B2E"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0EE470A0" w14:textId="77777777" w:rsidR="00526B2E" w:rsidRDefault="00526B2E" w:rsidP="009157CE">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22FA" id="Caixa de Texto 255" o:spid="_x0000_s1076" type="#_x0000_t202" style="position:absolute;margin-left:-45.4pt;margin-top:-24.45pt;width:515.25pt;height:29.2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" filled="f" stroked="f" strokeweight=".5pt">
              <v:textbox>
                <w:txbxContent>
                  <w:p w14:paraId="4D06AFBD" w14:textId="77777777" w:rsidR="00526B2E" w:rsidRDefault="00526B2E"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1490B7B6" w14:textId="77777777" w:rsidR="00526B2E" w:rsidRDefault="00526B2E"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0EE470A0" w14:textId="77777777" w:rsidR="00526B2E" w:rsidRDefault="00526B2E" w:rsidP="009157CE">
                    <w:pPr>
                      <w:rPr>
                        <w:rFonts w:ascii="Courier New" w:hAnsi="Courier New"/>
                        <w:color w:val="FFFFFF" w:themeColor="background1"/>
                        <w:sz w:val="14"/>
                        <w:szCs w:val="14"/>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AC83" w14:textId="0B05710A" w:rsidR="00526B2E" w:rsidRDefault="00526B2E">
    <w:pPr>
      <w:pStyle w:val="Cabealho"/>
    </w:pPr>
  </w:p>
  <w:p w14:paraId="0EB31A5D" w14:textId="77777777" w:rsidR="00526B2E" w:rsidRDefault="00526B2E"/>
  <w:p w14:paraId="1A7A8AAA" w14:textId="023BBFA9" w:rsidR="00526B2E" w:rsidRDefault="00526B2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F706" w14:textId="36E2080F" w:rsidR="00526B2E" w:rsidRPr="00C36048" w:rsidRDefault="00526B2E" w:rsidP="00C36048">
    <w:pPr>
      <w:pStyle w:val="Cabealho"/>
    </w:pPr>
    <w:r>
      <w:rPr>
        <w:noProof/>
        <w:szCs w:val="24"/>
      </w:rPr>
      <mc:AlternateContent>
        <mc:Choice Requires="wps">
          <w:drawing>
            <wp:anchor distT="0" distB="0" distL="114300" distR="114300" simplePos="0" relativeHeight="251658281" behindDoc="0" locked="0" layoutInCell="1" allowOverlap="1" wp14:anchorId="567E9904" wp14:editId="7EA0CF60">
              <wp:simplePos x="0" y="0"/>
              <wp:positionH relativeFrom="margin">
                <wp:posOffset>-747983</wp:posOffset>
              </wp:positionH>
              <wp:positionV relativeFrom="paragraph">
                <wp:posOffset>-313319</wp:posOffset>
              </wp:positionV>
              <wp:extent cx="6610350" cy="37084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4331419" w14:textId="25F7E872" w:rsidR="00526B2E" w:rsidRDefault="00526B2E"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696C864" w14:textId="77777777" w:rsidR="00526B2E" w:rsidRDefault="00526B2E"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E9904" id="_x0000_t202" coordsize="21600,21600" o:spt="202" path="m,l,21600r21600,l21600,xe">
              <v:stroke joinstyle="miter"/>
              <v:path gradientshapeok="t" o:connecttype="rect"/>
            </v:shapetype>
            <v:shape id="Caixa de Texto 1" o:spid="_x0000_s1077" type="#_x0000_t202" style="position:absolute;margin-left:-58.9pt;margin-top:-24.65pt;width:520.5pt;height:29.2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" filled="f" stroked="f" strokeweight=".5pt">
              <v:textbox>
                <w:txbxContent>
                  <w:p w14:paraId="24331419" w14:textId="25F7E872" w:rsidR="00526B2E" w:rsidRDefault="00526B2E"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696C864" w14:textId="77777777" w:rsidR="00526B2E" w:rsidRDefault="00526B2E"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79" behindDoc="0" locked="0" layoutInCell="1" allowOverlap="1" wp14:anchorId="77C95B7F" wp14:editId="7A40A4E9">
              <wp:simplePos x="0" y="0"/>
              <wp:positionH relativeFrom="margin">
                <wp:posOffset>-576580</wp:posOffset>
              </wp:positionH>
              <wp:positionV relativeFrom="paragraph">
                <wp:posOffset>-310515</wp:posOffset>
              </wp:positionV>
              <wp:extent cx="6543675" cy="37084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71927ED7" w14:textId="77777777" w:rsidR="00526B2E" w:rsidRDefault="00526B2E" w:rsidP="00C3604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1C18E822" w14:textId="77777777" w:rsidR="00526B2E" w:rsidRDefault="00526B2E" w:rsidP="00C3604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028E14BB" w14:textId="77777777" w:rsidR="00526B2E" w:rsidRDefault="00526B2E" w:rsidP="00C36048">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5B7F" id="Caixa de Texto 2" o:spid="_x0000_s1078" type="#_x0000_t202" style="position:absolute;margin-left:-45.4pt;margin-top:-24.45pt;width:515.25pt;height:29.2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" filled="f" stroked="f" strokeweight=".5pt">
              <v:textbox>
                <w:txbxContent>
                  <w:p w14:paraId="71927ED7" w14:textId="77777777" w:rsidR="00526B2E" w:rsidRDefault="00526B2E" w:rsidP="00C3604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1C18E822" w14:textId="77777777" w:rsidR="00526B2E" w:rsidRDefault="00526B2E" w:rsidP="00C3604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028E14BB" w14:textId="77777777" w:rsidR="00526B2E" w:rsidRDefault="00526B2E" w:rsidP="00C36048">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82" behindDoc="1" locked="0" layoutInCell="1" allowOverlap="1" wp14:anchorId="52706820" wp14:editId="1D037569">
          <wp:simplePos x="0" y="0"/>
          <wp:positionH relativeFrom="rightMargin">
            <wp:posOffset>27676</wp:posOffset>
          </wp:positionH>
          <wp:positionV relativeFrom="paragraph">
            <wp:posOffset>-278130</wp:posOffset>
          </wp:positionV>
          <wp:extent cx="453390" cy="283845"/>
          <wp:effectExtent l="0" t="0" r="3810" b="1905"/>
          <wp:wrapNone/>
          <wp:docPr id="465"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80" behindDoc="0" locked="0" layoutInCell="1" allowOverlap="1" wp14:anchorId="60179F7F" wp14:editId="28BBECE0">
          <wp:simplePos x="0" y="0"/>
          <wp:positionH relativeFrom="page">
            <wp:align>left</wp:align>
          </wp:positionH>
          <wp:positionV relativeFrom="paragraph">
            <wp:posOffset>-346327</wp:posOffset>
          </wp:positionV>
          <wp:extent cx="7056000" cy="417600"/>
          <wp:effectExtent l="0" t="0" r="0" b="1905"/>
          <wp:wrapSquare wrapText="bothSides"/>
          <wp:docPr id="466"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04EE" w14:textId="3AE03C18" w:rsidR="00526B2E" w:rsidRPr="00BB64D6" w:rsidRDefault="00526B2E" w:rsidP="009157CE">
    <w:pPr>
      <w:pStyle w:val="Cabealho"/>
    </w:pPr>
    <w:r>
      <w:rPr>
        <w:noProof/>
        <w:szCs w:val="24"/>
      </w:rPr>
      <mc:AlternateContent>
        <mc:Choice Requires="wps">
          <w:drawing>
            <wp:anchor distT="0" distB="0" distL="114300" distR="114300" simplePos="0" relativeHeight="251658268" behindDoc="0" locked="0" layoutInCell="1" allowOverlap="1" wp14:anchorId="0104F0BD" wp14:editId="4C7B1BE6">
              <wp:simplePos x="0" y="0"/>
              <wp:positionH relativeFrom="margin">
                <wp:posOffset>-747982</wp:posOffset>
              </wp:positionH>
              <wp:positionV relativeFrom="paragraph">
                <wp:posOffset>-321945</wp:posOffset>
              </wp:positionV>
              <wp:extent cx="6610350" cy="370840"/>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D6DB38E" w14:textId="70F11124" w:rsidR="00526B2E" w:rsidRDefault="00526B2E"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48E56E1" w14:textId="77777777" w:rsidR="00526B2E" w:rsidRDefault="00526B2E"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4F0BD" id="_x0000_t202" coordsize="21600,21600" o:spt="202" path="m,l,21600r21600,l21600,xe">
              <v:stroke joinstyle="miter"/>
              <v:path gradientshapeok="t" o:connecttype="rect"/>
            </v:shapetype>
            <v:shape id="Caixa de Texto 13" o:spid="_x0000_s1079" type="#_x0000_t202" style="position:absolute;margin-left:-58.9pt;margin-top:-25.35pt;width:520.5pt;height:29.2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" filled="f" stroked="f" strokeweight=".5pt">
              <v:textbox>
                <w:txbxContent>
                  <w:p w14:paraId="7D6DB38E" w14:textId="70F11124" w:rsidR="00526B2E" w:rsidRDefault="00526B2E"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48E56E1" w14:textId="77777777" w:rsidR="00526B2E" w:rsidRDefault="00526B2E"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66" behindDoc="0" locked="0" layoutInCell="1" allowOverlap="1" wp14:anchorId="0EB79361" wp14:editId="29EA2E2F">
              <wp:simplePos x="0" y="0"/>
              <wp:positionH relativeFrom="margin">
                <wp:posOffset>-576580</wp:posOffset>
              </wp:positionH>
              <wp:positionV relativeFrom="paragraph">
                <wp:posOffset>-310515</wp:posOffset>
              </wp:positionV>
              <wp:extent cx="6543675" cy="370840"/>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2A29179D" w14:textId="77777777" w:rsidR="00526B2E" w:rsidRDefault="00526B2E"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057BB536" w14:textId="77777777" w:rsidR="00526B2E" w:rsidRDefault="00526B2E"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75E37D8E" w14:textId="77777777" w:rsidR="00526B2E" w:rsidRDefault="00526B2E" w:rsidP="009157CE">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79361" id="Caixa de Texto 14" o:spid="_x0000_s1080" type="#_x0000_t202" style="position:absolute;margin-left:-45.4pt;margin-top:-24.45pt;width:515.25pt;height:29.2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" filled="f" stroked="f" strokeweight=".5pt">
              <v:textbox>
                <w:txbxContent>
                  <w:p w14:paraId="2A29179D" w14:textId="77777777" w:rsidR="00526B2E" w:rsidRDefault="00526B2E"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057BB536" w14:textId="77777777" w:rsidR="00526B2E" w:rsidRDefault="00526B2E"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75E37D8E" w14:textId="77777777" w:rsidR="00526B2E" w:rsidRDefault="00526B2E" w:rsidP="009157CE">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69" behindDoc="1" locked="0" layoutInCell="1" allowOverlap="1" wp14:anchorId="41ACD482" wp14:editId="17FA7C92">
          <wp:simplePos x="0" y="0"/>
          <wp:positionH relativeFrom="rightMargin">
            <wp:posOffset>27676</wp:posOffset>
          </wp:positionH>
          <wp:positionV relativeFrom="paragraph">
            <wp:posOffset>-278130</wp:posOffset>
          </wp:positionV>
          <wp:extent cx="453390" cy="283845"/>
          <wp:effectExtent l="0" t="0" r="3810" b="1905"/>
          <wp:wrapNone/>
          <wp:docPr id="469"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67" behindDoc="0" locked="0" layoutInCell="1" allowOverlap="1" wp14:anchorId="147AF731" wp14:editId="7F89A90E">
          <wp:simplePos x="0" y="0"/>
          <wp:positionH relativeFrom="page">
            <wp:align>left</wp:align>
          </wp:positionH>
          <wp:positionV relativeFrom="paragraph">
            <wp:posOffset>-346327</wp:posOffset>
          </wp:positionV>
          <wp:extent cx="7056000" cy="417600"/>
          <wp:effectExtent l="0" t="0" r="0" b="1905"/>
          <wp:wrapSquare wrapText="bothSides"/>
          <wp:docPr id="470"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E519E" w14:textId="77777777" w:rsidR="00526B2E" w:rsidRDefault="00526B2E" w:rsidP="009157CE">
    <w:pPr>
      <w:pStyle w:val="Cabealho"/>
    </w:pPr>
    <w:r>
      <w:rPr>
        <w:noProof/>
        <w:szCs w:val="24"/>
      </w:rPr>
      <mc:AlternateContent>
        <mc:Choice Requires="wps">
          <w:drawing>
            <wp:anchor distT="0" distB="0" distL="114300" distR="114300" simplePos="0" relativeHeight="251658259" behindDoc="0" locked="0" layoutInCell="1" allowOverlap="1" wp14:anchorId="5C8C9BFC" wp14:editId="5F276AE1">
              <wp:simplePos x="0" y="0"/>
              <wp:positionH relativeFrom="margin">
                <wp:posOffset>-756716</wp:posOffset>
              </wp:positionH>
              <wp:positionV relativeFrom="paragraph">
                <wp:posOffset>-301577</wp:posOffset>
              </wp:positionV>
              <wp:extent cx="6610350" cy="370840"/>
              <wp:effectExtent l="0" t="0" r="0" b="0"/>
              <wp:wrapNone/>
              <wp:docPr id="29" name="Caixa de Texto 2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78910D7" w14:textId="5002C1A1" w:rsidR="00526B2E" w:rsidRDefault="00526B2E"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1058017E" w14:textId="77777777" w:rsidR="00526B2E" w:rsidRDefault="00526B2E"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C9BFC" id="_x0000_t202" coordsize="21600,21600" o:spt="202" path="m,l,21600r21600,l21600,xe">
              <v:stroke joinstyle="miter"/>
              <v:path gradientshapeok="t" o:connecttype="rect"/>
            </v:shapetype>
            <v:shape id="Caixa de Texto 29" o:spid="_x0000_s1081" type="#_x0000_t202" style="position:absolute;margin-left:-59.6pt;margin-top:-23.75pt;width:520.5pt;height:29.2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" filled="f" stroked="f" strokeweight=".5pt">
              <v:textbox>
                <w:txbxContent>
                  <w:p w14:paraId="678910D7" w14:textId="5002C1A1" w:rsidR="00526B2E" w:rsidRDefault="00526B2E"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1058017E" w14:textId="77777777" w:rsidR="00526B2E" w:rsidRDefault="00526B2E"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55" behindDoc="0" locked="0" layoutInCell="1" allowOverlap="1" wp14:anchorId="22784BE6" wp14:editId="063C300E">
              <wp:simplePos x="0" y="0"/>
              <wp:positionH relativeFrom="margin">
                <wp:posOffset>-576580</wp:posOffset>
              </wp:positionH>
              <wp:positionV relativeFrom="paragraph">
                <wp:posOffset>-310515</wp:posOffset>
              </wp:positionV>
              <wp:extent cx="6781800" cy="370840"/>
              <wp:effectExtent l="0" t="0" r="0" b="0"/>
              <wp:wrapNone/>
              <wp:docPr id="461" name="Caixa de Texto 461"/>
              <wp:cNvGraphicFramePr/>
              <a:graphic xmlns:a="http://schemas.openxmlformats.org/drawingml/2006/main">
                <a:graphicData uri="http://schemas.microsoft.com/office/word/2010/wordprocessingShape">
                  <wps:wsp>
                    <wps:cNvSpPr txBox="1"/>
                    <wps:spPr>
                      <a:xfrm>
                        <a:off x="0" y="0"/>
                        <a:ext cx="6781800" cy="370840"/>
                      </a:xfrm>
                      <a:prstGeom prst="rect">
                        <a:avLst/>
                      </a:prstGeom>
                      <a:noFill/>
                      <a:ln w="6350">
                        <a:noFill/>
                      </a:ln>
                    </wps:spPr>
                    <wps:txbx>
                      <w:txbxContent>
                        <w:p w14:paraId="1B3DFC24" w14:textId="77777777" w:rsidR="00526B2E" w:rsidRDefault="00526B2E" w:rsidP="001F18BF">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33FEC1DA" w14:textId="77777777" w:rsidR="00526B2E" w:rsidRDefault="00526B2E" w:rsidP="001F18BF">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4F5F9AB1" w14:textId="77777777" w:rsidR="00526B2E" w:rsidRDefault="00526B2E" w:rsidP="009157CE">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4BE6" id="Caixa de Texto 461" o:spid="_x0000_s1082" type="#_x0000_t202" style="position:absolute;margin-left:-45.4pt;margin-top:-24.45pt;width:534pt;height:29.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" filled="f" stroked="f" strokeweight=".5pt">
              <v:textbox>
                <w:txbxContent>
                  <w:p w14:paraId="1B3DFC24" w14:textId="77777777" w:rsidR="00526B2E" w:rsidRDefault="00526B2E" w:rsidP="001F18BF">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33FEC1DA" w14:textId="77777777" w:rsidR="00526B2E" w:rsidRDefault="00526B2E" w:rsidP="001F18BF">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4F5F9AB1" w14:textId="77777777" w:rsidR="00526B2E" w:rsidRDefault="00526B2E" w:rsidP="009157CE">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56" behindDoc="1" locked="0" layoutInCell="1" allowOverlap="1" wp14:anchorId="545B38ED" wp14:editId="4E0C354B">
          <wp:simplePos x="0" y="0"/>
          <wp:positionH relativeFrom="rightMargin">
            <wp:posOffset>31750</wp:posOffset>
          </wp:positionH>
          <wp:positionV relativeFrom="paragraph">
            <wp:posOffset>-278130</wp:posOffset>
          </wp:positionV>
          <wp:extent cx="453390" cy="283845"/>
          <wp:effectExtent l="0" t="0" r="3810" b="1905"/>
          <wp:wrapNone/>
          <wp:docPr id="471"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257" behindDoc="0" locked="0" layoutInCell="1" allowOverlap="1" wp14:anchorId="05EF0535" wp14:editId="45655E87">
          <wp:simplePos x="0" y="0"/>
          <wp:positionH relativeFrom="page">
            <wp:align>left</wp:align>
          </wp:positionH>
          <wp:positionV relativeFrom="paragraph">
            <wp:posOffset>-346327</wp:posOffset>
          </wp:positionV>
          <wp:extent cx="10188000" cy="417600"/>
          <wp:effectExtent l="0" t="0" r="0" b="1905"/>
          <wp:wrapSquare wrapText="bothSides"/>
          <wp:docPr id="475"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E534" w14:textId="2ACB5BF4" w:rsidR="00526B2E" w:rsidRPr="00217CFE" w:rsidRDefault="00526B2E" w:rsidP="00217CFE">
    <w:pPr>
      <w:pStyle w:val="Cabealho"/>
    </w:pPr>
    <w:r>
      <w:rPr>
        <w:noProof/>
        <w:szCs w:val="24"/>
      </w:rPr>
      <mc:AlternateContent>
        <mc:Choice Requires="wps">
          <w:drawing>
            <wp:anchor distT="0" distB="0" distL="114300" distR="114300" simplePos="0" relativeHeight="251658253" behindDoc="0" locked="0" layoutInCell="1" allowOverlap="1" wp14:anchorId="56935A75" wp14:editId="568086BE">
              <wp:simplePos x="0" y="0"/>
              <wp:positionH relativeFrom="margin">
                <wp:posOffset>-629285</wp:posOffset>
              </wp:positionH>
              <wp:positionV relativeFrom="paragraph">
                <wp:posOffset>-313845</wp:posOffset>
              </wp:positionV>
              <wp:extent cx="6610350" cy="370840"/>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FB1E655" w14:textId="4DA12C86" w:rsidR="00526B2E" w:rsidRDefault="00526B2E"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16DE31D5" w14:textId="77777777" w:rsidR="00526B2E" w:rsidRDefault="00526B2E"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35A75" id="_x0000_t202" coordsize="21600,21600" o:spt="202" path="m,l,21600r21600,l21600,xe">
              <v:stroke joinstyle="miter"/>
              <v:path gradientshapeok="t" o:connecttype="rect"/>
            </v:shapetype>
            <v:shape id="Caixa de Texto 28" o:spid="_x0000_s1083" type="#_x0000_t202" style="position:absolute;margin-left:-49.55pt;margin-top:-24.7pt;width:520.5pt;height:29.2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" filled="f" stroked="f" strokeweight=".5pt">
              <v:textbox>
                <w:txbxContent>
                  <w:p w14:paraId="6FB1E655" w14:textId="4DA12C86" w:rsidR="00526B2E" w:rsidRDefault="00526B2E"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16DE31D5" w14:textId="77777777" w:rsidR="00526B2E" w:rsidRDefault="00526B2E"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50" behindDoc="1" locked="0" layoutInCell="1" allowOverlap="1" wp14:anchorId="57A9D69C" wp14:editId="1BBE1578">
          <wp:simplePos x="0" y="0"/>
          <wp:positionH relativeFrom="rightMargin">
            <wp:posOffset>213817</wp:posOffset>
          </wp:positionH>
          <wp:positionV relativeFrom="paragraph">
            <wp:posOffset>-278130</wp:posOffset>
          </wp:positionV>
          <wp:extent cx="453390" cy="283845"/>
          <wp:effectExtent l="0" t="0" r="3810" b="1905"/>
          <wp:wrapNone/>
          <wp:docPr id="478" name="Imagem 2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58249" behindDoc="0" locked="0" layoutInCell="1" allowOverlap="1" wp14:anchorId="3E27F982" wp14:editId="664A6C64">
              <wp:simplePos x="0" y="0"/>
              <wp:positionH relativeFrom="margin">
                <wp:posOffset>-576580</wp:posOffset>
              </wp:positionH>
              <wp:positionV relativeFrom="paragraph">
                <wp:posOffset>-310515</wp:posOffset>
              </wp:positionV>
              <wp:extent cx="6562725" cy="37084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6562725" cy="370840"/>
                      </a:xfrm>
                      <a:prstGeom prst="rect">
                        <a:avLst/>
                      </a:prstGeom>
                      <a:noFill/>
                      <a:ln w="6350">
                        <a:noFill/>
                      </a:ln>
                    </wps:spPr>
                    <wps:txbx>
                      <w:txbxContent>
                        <w:p w14:paraId="3C413D65" w14:textId="77777777" w:rsidR="00526B2E" w:rsidRDefault="00526B2E" w:rsidP="00217CFE">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DDD15DF" w14:textId="77777777" w:rsidR="00526B2E" w:rsidRDefault="00526B2E" w:rsidP="00217CFE">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7F982" id="Caixa de Texto 26" o:spid="_x0000_s1084" type="#_x0000_t202" style="position:absolute;margin-left:-45.4pt;margin-top:-24.45pt;width:516.75pt;height:29.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" filled="f" stroked="f" strokeweight=".5pt">
              <v:textbox>
                <w:txbxContent>
                  <w:p w14:paraId="3C413D65" w14:textId="77777777" w:rsidR="00526B2E" w:rsidRDefault="00526B2E" w:rsidP="00217CFE">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DDD15DF" w14:textId="77777777" w:rsidR="00526B2E" w:rsidRDefault="00526B2E" w:rsidP="00217CFE">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51" behindDoc="0" locked="0" layoutInCell="1" allowOverlap="1" wp14:anchorId="38A1523F" wp14:editId="502D2353">
          <wp:simplePos x="0" y="0"/>
          <wp:positionH relativeFrom="page">
            <wp:align>left</wp:align>
          </wp:positionH>
          <wp:positionV relativeFrom="paragraph">
            <wp:posOffset>-346327</wp:posOffset>
          </wp:positionV>
          <wp:extent cx="7056000" cy="417600"/>
          <wp:effectExtent l="0" t="0" r="0" b="1905"/>
          <wp:wrapSquare wrapText="bothSides"/>
          <wp:docPr id="479" name="Imagem 2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9872" w14:textId="5D68C46B" w:rsidR="00526B2E" w:rsidRPr="00CF43D8" w:rsidRDefault="00CF43D8" w:rsidP="00CF43D8">
    <w:pPr>
      <w:pStyle w:val="Cabealho"/>
    </w:pPr>
    <w:r>
      <w:rPr>
        <w:noProof/>
      </w:rPr>
      <w:drawing>
        <wp:anchor distT="0" distB="0" distL="114300" distR="114300" simplePos="0" relativeHeight="251658315" behindDoc="1" locked="0" layoutInCell="1" allowOverlap="1" wp14:anchorId="4023BA7E" wp14:editId="229B3C65">
          <wp:simplePos x="0" y="0"/>
          <wp:positionH relativeFrom="rightMargin">
            <wp:posOffset>33655</wp:posOffset>
          </wp:positionH>
          <wp:positionV relativeFrom="paragraph">
            <wp:posOffset>-255905</wp:posOffset>
          </wp:positionV>
          <wp:extent cx="453390" cy="283845"/>
          <wp:effectExtent l="0" t="0" r="3810" b="1905"/>
          <wp:wrapNone/>
          <wp:docPr id="481" name="Imagem 45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58361" behindDoc="0" locked="0" layoutInCell="1" allowOverlap="1" wp14:anchorId="47CDAAEF" wp14:editId="59016C65">
              <wp:simplePos x="0" y="0"/>
              <wp:positionH relativeFrom="margin">
                <wp:posOffset>-454135</wp:posOffset>
              </wp:positionH>
              <wp:positionV relativeFrom="paragraph">
                <wp:posOffset>-293038</wp:posOffset>
              </wp:positionV>
              <wp:extent cx="6610350" cy="37084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00DD778" w14:textId="77777777" w:rsidR="00CF43D8" w:rsidRDefault="00CF43D8" w:rsidP="00CF43D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2E0FD0D1" w14:textId="77777777" w:rsidR="00CF43D8" w:rsidRDefault="00CF43D8" w:rsidP="00CF43D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DAAEF" id="_x0000_t202" coordsize="21600,21600" o:spt="202" path="m,l,21600r21600,l21600,xe">
              <v:stroke joinstyle="miter"/>
              <v:path gradientshapeok="t" o:connecttype="rect"/>
            </v:shapetype>
            <v:shape id="Caixa de Texto 8" o:spid="_x0000_s1085" type="#_x0000_t202" style="position:absolute;margin-left:-35.75pt;margin-top:-23.05pt;width:520.5pt;height:29.2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" filled="f" stroked="f" strokeweight=".5pt">
              <v:textbox>
                <w:txbxContent>
                  <w:p w14:paraId="000DD778" w14:textId="77777777" w:rsidR="00CF43D8" w:rsidRDefault="00CF43D8" w:rsidP="00CF43D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2E0FD0D1" w14:textId="77777777" w:rsidR="00CF43D8" w:rsidRDefault="00CF43D8" w:rsidP="00CF43D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359" behindDoc="0" locked="0" layoutInCell="1" allowOverlap="1" wp14:anchorId="427F8242" wp14:editId="30B4EBFA">
              <wp:simplePos x="0" y="0"/>
              <wp:positionH relativeFrom="margin">
                <wp:posOffset>-576580</wp:posOffset>
              </wp:positionH>
              <wp:positionV relativeFrom="paragraph">
                <wp:posOffset>-310515</wp:posOffset>
              </wp:positionV>
              <wp:extent cx="6781800" cy="37084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6781800" cy="370840"/>
                      </a:xfrm>
                      <a:prstGeom prst="rect">
                        <a:avLst/>
                      </a:prstGeom>
                      <a:noFill/>
                      <a:ln w="6350">
                        <a:noFill/>
                      </a:ln>
                    </wps:spPr>
                    <wps:txbx>
                      <w:txbxContent>
                        <w:p w14:paraId="0A98C6CF" w14:textId="77777777" w:rsidR="00CF43D8" w:rsidRDefault="00CF43D8" w:rsidP="00CF43D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20F98AA" w14:textId="77777777" w:rsidR="00CF43D8" w:rsidRDefault="00CF43D8" w:rsidP="00CF43D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4B6084B4" w14:textId="77777777" w:rsidR="00CF43D8" w:rsidRDefault="00CF43D8" w:rsidP="00CF43D8">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F8242" id="Caixa de Texto 9" o:spid="_x0000_s1086" type="#_x0000_t202" style="position:absolute;margin-left:-45.4pt;margin-top:-24.45pt;width:534pt;height:29.2pt;z-index:251658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" filled="f" stroked="f" strokeweight=".5pt">
              <v:textbox>
                <w:txbxContent>
                  <w:p w14:paraId="0A98C6CF" w14:textId="77777777" w:rsidR="00CF43D8" w:rsidRDefault="00CF43D8" w:rsidP="00CF43D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20F98AA" w14:textId="77777777" w:rsidR="00CF43D8" w:rsidRDefault="00CF43D8" w:rsidP="00CF43D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4B6084B4" w14:textId="77777777" w:rsidR="00CF43D8" w:rsidRDefault="00CF43D8" w:rsidP="00CF43D8">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360" behindDoc="0" locked="0" layoutInCell="1" allowOverlap="1" wp14:anchorId="2F7ADAA5" wp14:editId="7D468970">
          <wp:simplePos x="0" y="0"/>
          <wp:positionH relativeFrom="page">
            <wp:align>left</wp:align>
          </wp:positionH>
          <wp:positionV relativeFrom="paragraph">
            <wp:posOffset>-346327</wp:posOffset>
          </wp:positionV>
          <wp:extent cx="10188000" cy="417600"/>
          <wp:effectExtent l="0" t="0" r="0" b="1905"/>
          <wp:wrapSquare wrapText="bothSides"/>
          <wp:docPr id="482"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6B2E">
      <w:rPr>
        <w:noProof/>
      </w:rPr>
      <mc:AlternateContent>
        <mc:Choice Requires="wps">
          <w:drawing>
            <wp:anchor distT="0" distB="0" distL="114300" distR="114300" simplePos="0" relativeHeight="251658332" behindDoc="0" locked="0" layoutInCell="1" allowOverlap="1" wp14:anchorId="4EB21880" wp14:editId="180D84EF">
              <wp:simplePos x="0" y="0"/>
              <wp:positionH relativeFrom="margin">
                <wp:posOffset>-365070</wp:posOffset>
              </wp:positionH>
              <wp:positionV relativeFrom="paragraph">
                <wp:posOffset>-283845</wp:posOffset>
              </wp:positionV>
              <wp:extent cx="6843264" cy="370840"/>
              <wp:effectExtent l="0" t="0" r="0" b="0"/>
              <wp:wrapNone/>
              <wp:docPr id="43" name="Caixa de Texto 43"/>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5ED3D4F7" w14:textId="77777777" w:rsidR="00526B2E" w:rsidRDefault="00526B2E" w:rsidP="00B03AA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F9DEF5A" w14:textId="77777777" w:rsidR="00526B2E" w:rsidRDefault="00526B2E" w:rsidP="00B03AA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21880" id="Caixa de Texto 43" o:spid="_x0000_s1087" type="#_x0000_t202" style="position:absolute;margin-left:-28.75pt;margin-top:-22.35pt;width:538.85pt;height:29.2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" filled="f" stroked="f" strokeweight=".5pt">
              <v:textbox>
                <w:txbxContent>
                  <w:p w14:paraId="5ED3D4F7" w14:textId="77777777" w:rsidR="00526B2E" w:rsidRDefault="00526B2E" w:rsidP="00B03AA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F9DEF5A" w14:textId="77777777" w:rsidR="00526B2E" w:rsidRDefault="00526B2E" w:rsidP="00B03AA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526B2E">
      <w:rPr>
        <w:noProof/>
      </w:rPr>
      <mc:AlternateContent>
        <mc:Choice Requires="wps">
          <w:drawing>
            <wp:anchor distT="0" distB="0" distL="114300" distR="114300" simplePos="0" relativeHeight="251658316" behindDoc="0" locked="0" layoutInCell="1" allowOverlap="1" wp14:anchorId="6373A288" wp14:editId="19B3489A">
              <wp:simplePos x="0" y="0"/>
              <wp:positionH relativeFrom="margin">
                <wp:posOffset>-267805</wp:posOffset>
              </wp:positionH>
              <wp:positionV relativeFrom="paragraph">
                <wp:posOffset>-281940</wp:posOffset>
              </wp:positionV>
              <wp:extent cx="6843264" cy="37084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0995501C" w14:textId="32B7CFB1" w:rsidR="00526B2E" w:rsidRDefault="00526B2E"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402EF619" w14:textId="77777777" w:rsidR="00526B2E" w:rsidRDefault="00526B2E"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3A288" id="Caixa de Texto 3" o:spid="_x0000_s1088" type="#_x0000_t202" style="position:absolute;margin-left:-21.1pt;margin-top:-22.2pt;width:538.85pt;height:29.2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" filled="f" stroked="f" strokeweight=".5pt">
              <v:textbox>
                <w:txbxContent>
                  <w:p w14:paraId="0995501C" w14:textId="32B7CFB1" w:rsidR="00526B2E" w:rsidRDefault="00526B2E"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402EF619" w14:textId="77777777" w:rsidR="00526B2E" w:rsidRDefault="00526B2E"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526B2E">
      <w:rPr>
        <w:noProof/>
      </w:rPr>
      <mc:AlternateContent>
        <mc:Choice Requires="wps">
          <w:drawing>
            <wp:anchor distT="0" distB="0" distL="114300" distR="114300" simplePos="0" relativeHeight="251658314" behindDoc="0" locked="0" layoutInCell="1" allowOverlap="1" wp14:anchorId="65049D27" wp14:editId="1173D788">
              <wp:simplePos x="0" y="0"/>
              <wp:positionH relativeFrom="margin">
                <wp:posOffset>-731053</wp:posOffset>
              </wp:positionH>
              <wp:positionV relativeFrom="paragraph">
                <wp:posOffset>-281305</wp:posOffset>
              </wp:positionV>
              <wp:extent cx="6610350" cy="370840"/>
              <wp:effectExtent l="0" t="0" r="0" b="0"/>
              <wp:wrapNone/>
              <wp:docPr id="4" name="Caixa de Texto 1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4A3F233" w14:textId="77777777" w:rsidR="00526B2E" w:rsidRDefault="00526B2E"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008F758F" w14:textId="77777777" w:rsidR="00526B2E" w:rsidRDefault="00526B2E"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49D27" id="_x0000_s1089" type="#_x0000_t202" style="position:absolute;margin-left:-57.55pt;margin-top:-22.15pt;width:520.5pt;height:29.2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" filled="f" stroked="f" strokeweight=".5pt">
              <v:textbox>
                <w:txbxContent>
                  <w:p w14:paraId="64A3F233" w14:textId="77777777" w:rsidR="00526B2E" w:rsidRDefault="00526B2E"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008F758F" w14:textId="77777777" w:rsidR="00526B2E" w:rsidRDefault="00526B2E"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526B2E" w:rsidRPr="00105C60">
      <w:rPr>
        <w:b/>
        <w:noProof/>
        <w:color w:val="2F5496"/>
        <w:sz w:val="20"/>
      </w:rPr>
      <mc:AlternateContent>
        <mc:Choice Requires="wps">
          <w:drawing>
            <wp:anchor distT="0" distB="0" distL="114300" distR="114300" simplePos="0" relativeHeight="251658313" behindDoc="0" locked="0" layoutInCell="1" allowOverlap="1" wp14:anchorId="133F083A" wp14:editId="5516CEE0">
              <wp:simplePos x="0" y="0"/>
              <wp:positionH relativeFrom="margin">
                <wp:posOffset>-316865</wp:posOffset>
              </wp:positionH>
              <wp:positionV relativeFrom="paragraph">
                <wp:posOffset>-281940</wp:posOffset>
              </wp:positionV>
              <wp:extent cx="6677025" cy="37084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1A9D9910" w14:textId="77777777" w:rsidR="00526B2E" w:rsidRDefault="00526B2E"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2B05B170" w14:textId="77777777" w:rsidR="00526B2E" w:rsidRDefault="00526B2E"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F083A" id="Caixa de Texto 5" o:spid="_x0000_s1090" type="#_x0000_t202" style="position:absolute;margin-left:-24.95pt;margin-top:-22.2pt;width:525.75pt;height:29.2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" filled="f" stroked="f" strokeweight=".5pt">
              <v:textbox>
                <w:txbxContent>
                  <w:p w14:paraId="1A9D9910" w14:textId="77777777" w:rsidR="00526B2E" w:rsidRDefault="00526B2E"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2B05B170" w14:textId="77777777" w:rsidR="00526B2E" w:rsidRDefault="00526B2E"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526B2E" w:rsidRPr="00105C60">
      <w:rPr>
        <w:b/>
        <w:noProof/>
        <w:color w:val="2F5496"/>
        <w:sz w:val="20"/>
      </w:rPr>
      <w:drawing>
        <wp:anchor distT="0" distB="0" distL="114300" distR="114300" simplePos="0" relativeHeight="251658334" behindDoc="1" locked="0" layoutInCell="1" allowOverlap="1" wp14:anchorId="2C5C6243" wp14:editId="01054E11">
          <wp:simplePos x="0" y="0"/>
          <wp:positionH relativeFrom="rightMargin">
            <wp:posOffset>3635072</wp:posOffset>
          </wp:positionH>
          <wp:positionV relativeFrom="paragraph">
            <wp:posOffset>-172692</wp:posOffset>
          </wp:positionV>
          <wp:extent cx="453390" cy="283845"/>
          <wp:effectExtent l="0" t="0" r="3810" b="1905"/>
          <wp:wrapNone/>
          <wp:docPr id="483" name="Imagem 48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5D41" w14:textId="42977DA0" w:rsidR="00526B2E" w:rsidRPr="00C36048" w:rsidRDefault="00526B2E" w:rsidP="00C36048">
    <w:pPr>
      <w:pStyle w:val="Cabealho"/>
    </w:pPr>
    <w:r>
      <w:rPr>
        <w:noProof/>
        <w:szCs w:val="24"/>
      </w:rPr>
      <mc:AlternateContent>
        <mc:Choice Requires="wps">
          <w:drawing>
            <wp:anchor distT="0" distB="0" distL="114300" distR="114300" simplePos="0" relativeHeight="251658286" behindDoc="0" locked="0" layoutInCell="1" allowOverlap="1" wp14:anchorId="2561232C" wp14:editId="525D83F1">
              <wp:simplePos x="0" y="0"/>
              <wp:positionH relativeFrom="margin">
                <wp:posOffset>-629285</wp:posOffset>
              </wp:positionH>
              <wp:positionV relativeFrom="paragraph">
                <wp:posOffset>-307920</wp:posOffset>
              </wp:positionV>
              <wp:extent cx="6610350" cy="370840"/>
              <wp:effectExtent l="0" t="0" r="0" b="0"/>
              <wp:wrapNone/>
              <wp:docPr id="231" name="Caixa de Texto 23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8CFE3B8" w14:textId="2284BEB2" w:rsidR="00526B2E" w:rsidRDefault="00526B2E"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A5FD90A" w14:textId="77777777" w:rsidR="00526B2E" w:rsidRDefault="00526B2E"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1232C" id="_x0000_t202" coordsize="21600,21600" o:spt="202" path="m,l,21600r21600,l21600,xe">
              <v:stroke joinstyle="miter"/>
              <v:path gradientshapeok="t" o:connecttype="rect"/>
            </v:shapetype>
            <v:shape id="Caixa de Texto 231" o:spid="_x0000_s1091" type="#_x0000_t202" style="position:absolute;margin-left:-49.55pt;margin-top:-24.25pt;width:520.5pt;height:29.2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" filled="f" stroked="f" strokeweight=".5pt">
              <v:textbox>
                <w:txbxContent>
                  <w:p w14:paraId="18CFE3B8" w14:textId="2284BEB2" w:rsidR="00526B2E" w:rsidRDefault="00526B2E"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A5FD90A" w14:textId="77777777" w:rsidR="00526B2E" w:rsidRDefault="00526B2E"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84" behindDoc="1" locked="0" layoutInCell="1" allowOverlap="1" wp14:anchorId="0096DE68" wp14:editId="4AF4D44A">
          <wp:simplePos x="0" y="0"/>
          <wp:positionH relativeFrom="rightMargin">
            <wp:posOffset>67310</wp:posOffset>
          </wp:positionH>
          <wp:positionV relativeFrom="paragraph">
            <wp:posOffset>-278130</wp:posOffset>
          </wp:positionV>
          <wp:extent cx="453390" cy="283845"/>
          <wp:effectExtent l="0" t="0" r="3810" b="1905"/>
          <wp:wrapNone/>
          <wp:docPr id="225" name="Imagem 2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85" behindDoc="0" locked="0" layoutInCell="1" allowOverlap="1" wp14:anchorId="1F3B37F5" wp14:editId="05C06EFA">
          <wp:simplePos x="0" y="0"/>
          <wp:positionH relativeFrom="page">
            <wp:align>left</wp:align>
          </wp:positionH>
          <wp:positionV relativeFrom="paragraph">
            <wp:posOffset>-346327</wp:posOffset>
          </wp:positionV>
          <wp:extent cx="6953250" cy="417195"/>
          <wp:effectExtent l="0" t="0" r="0" b="1905"/>
          <wp:wrapSquare wrapText="bothSides"/>
          <wp:docPr id="226" name="Imagem 2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6960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58283" behindDoc="0" locked="0" layoutInCell="1" allowOverlap="1" wp14:anchorId="21C42632" wp14:editId="4467B58B">
              <wp:simplePos x="0" y="0"/>
              <wp:positionH relativeFrom="margin">
                <wp:posOffset>-576580</wp:posOffset>
              </wp:positionH>
              <wp:positionV relativeFrom="paragraph">
                <wp:posOffset>-310515</wp:posOffset>
              </wp:positionV>
              <wp:extent cx="6562725" cy="370840"/>
              <wp:effectExtent l="0" t="0" r="0" b="0"/>
              <wp:wrapNone/>
              <wp:docPr id="235" name="Caixa de Texto 235"/>
              <wp:cNvGraphicFramePr/>
              <a:graphic xmlns:a="http://schemas.openxmlformats.org/drawingml/2006/main">
                <a:graphicData uri="http://schemas.microsoft.com/office/word/2010/wordprocessingShape">
                  <wps:wsp>
                    <wps:cNvSpPr txBox="1"/>
                    <wps:spPr>
                      <a:xfrm>
                        <a:off x="0" y="0"/>
                        <a:ext cx="6562725" cy="370840"/>
                      </a:xfrm>
                      <a:prstGeom prst="rect">
                        <a:avLst/>
                      </a:prstGeom>
                      <a:noFill/>
                      <a:ln w="6350">
                        <a:noFill/>
                      </a:ln>
                    </wps:spPr>
                    <wps:txbx>
                      <w:txbxContent>
                        <w:p w14:paraId="4A16549C" w14:textId="77777777" w:rsidR="00526B2E" w:rsidRDefault="00526B2E" w:rsidP="00C3604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55B8C7CD" w14:textId="77777777" w:rsidR="00526B2E" w:rsidRDefault="00526B2E" w:rsidP="00C3604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42632" id="Caixa de Texto 235" o:spid="_x0000_s1092" type="#_x0000_t202" style="position:absolute;margin-left:-45.4pt;margin-top:-24.45pt;width:516.75pt;height:29.2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" filled="f" stroked="f" strokeweight=".5pt">
              <v:textbox>
                <w:txbxContent>
                  <w:p w14:paraId="4A16549C" w14:textId="77777777" w:rsidR="00526B2E" w:rsidRDefault="00526B2E" w:rsidP="00C3604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55B8C7CD" w14:textId="77777777" w:rsidR="00526B2E" w:rsidRDefault="00526B2E" w:rsidP="00C3604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BDA4" w14:textId="77777777" w:rsidR="00526B2E" w:rsidRDefault="00526B2E" w:rsidP="005E3238">
    <w:pPr>
      <w:pStyle w:val="Cabealho"/>
      <w:tabs>
        <w:tab w:val="clear" w:pos="4252"/>
        <w:tab w:val="clear" w:pos="8504"/>
        <w:tab w:val="left" w:pos="1970"/>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BAFB" w14:textId="080C1F04" w:rsidR="00526B2E" w:rsidRDefault="00526B2E">
    <w:pPr>
      <w:pStyle w:val="Cabealho"/>
    </w:pPr>
    <w:r>
      <w:rPr>
        <w:noProof/>
        <w:szCs w:val="24"/>
      </w:rPr>
      <mc:AlternateContent>
        <mc:Choice Requires="wps">
          <w:drawing>
            <wp:anchor distT="0" distB="0" distL="114300" distR="114300" simplePos="0" relativeHeight="251658278" behindDoc="0" locked="0" layoutInCell="1" allowOverlap="1" wp14:anchorId="4953EAB1" wp14:editId="3764298C">
              <wp:simplePos x="0" y="0"/>
              <wp:positionH relativeFrom="margin">
                <wp:posOffset>-581453</wp:posOffset>
              </wp:positionH>
              <wp:positionV relativeFrom="paragraph">
                <wp:posOffset>-329314</wp:posOffset>
              </wp:positionV>
              <wp:extent cx="6610350" cy="370840"/>
              <wp:effectExtent l="0" t="0" r="0" b="0"/>
              <wp:wrapNone/>
              <wp:docPr id="582" name="Caixa de Texto 58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EF427AA" w14:textId="1FA31A7A" w:rsidR="00526B2E" w:rsidRDefault="00526B2E" w:rsidP="00021CC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7A2B0CC" w14:textId="77777777" w:rsidR="00526B2E" w:rsidRDefault="00526B2E" w:rsidP="00021CC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3EAB1" id="_x0000_t202" coordsize="21600,21600" o:spt="202" path="m,l,21600r21600,l21600,xe">
              <v:stroke joinstyle="miter"/>
              <v:path gradientshapeok="t" o:connecttype="rect"/>
            </v:shapetype>
            <v:shape id="Caixa de Texto 582" o:spid="_x0000_s1093" type="#_x0000_t202" style="position:absolute;margin-left:-45.8pt;margin-top:-25.95pt;width:520.5pt;height:29.2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" filled="f" stroked="f" strokeweight=".5pt">
              <v:textbox>
                <w:txbxContent>
                  <w:p w14:paraId="7EF427AA" w14:textId="1FA31A7A" w:rsidR="00526B2E" w:rsidRDefault="00526B2E" w:rsidP="00021CC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77A2B0CC" w14:textId="77777777" w:rsidR="00526B2E" w:rsidRDefault="00526B2E" w:rsidP="00021CC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65" behindDoc="0" locked="0" layoutInCell="1" allowOverlap="1" wp14:anchorId="540E9DA4" wp14:editId="0AF0E0B9">
              <wp:simplePos x="0" y="0"/>
              <wp:positionH relativeFrom="margin">
                <wp:posOffset>-693396</wp:posOffset>
              </wp:positionH>
              <wp:positionV relativeFrom="paragraph">
                <wp:posOffset>-293729</wp:posOffset>
              </wp:positionV>
              <wp:extent cx="6562725" cy="370840"/>
              <wp:effectExtent l="0" t="0" r="0" b="0"/>
              <wp:wrapNone/>
              <wp:docPr id="450" name="Caixa de Texto 450"/>
              <wp:cNvGraphicFramePr/>
              <a:graphic xmlns:a="http://schemas.openxmlformats.org/drawingml/2006/main">
                <a:graphicData uri="http://schemas.microsoft.com/office/word/2010/wordprocessingShape">
                  <wps:wsp>
                    <wps:cNvSpPr txBox="1"/>
                    <wps:spPr>
                      <a:xfrm>
                        <a:off x="0" y="0"/>
                        <a:ext cx="6562725" cy="370840"/>
                      </a:xfrm>
                      <a:prstGeom prst="rect">
                        <a:avLst/>
                      </a:prstGeom>
                      <a:noFill/>
                      <a:ln w="6350">
                        <a:noFill/>
                      </a:ln>
                    </wps:spPr>
                    <wps:txbx>
                      <w:txbxContent>
                        <w:p w14:paraId="5E940C42" w14:textId="77777777" w:rsidR="00526B2E" w:rsidRDefault="00526B2E" w:rsidP="00A53D4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0A73AC8" w14:textId="77777777" w:rsidR="00526B2E" w:rsidRDefault="00526B2E" w:rsidP="00A53D4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9DA4" id="Caixa de Texto 450" o:spid="_x0000_s1094" type="#_x0000_t202" style="position:absolute;margin-left:-54.6pt;margin-top:-23.15pt;width:516.75pt;height:29.2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" filled="f" stroked="f" strokeweight=".5pt">
              <v:textbox>
                <w:txbxContent>
                  <w:p w14:paraId="5E940C42" w14:textId="77777777" w:rsidR="00526B2E" w:rsidRDefault="00526B2E" w:rsidP="00A53D4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0A73AC8" w14:textId="77777777" w:rsidR="00526B2E" w:rsidRDefault="00526B2E" w:rsidP="00A53D4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54" behindDoc="0" locked="0" layoutInCell="1" allowOverlap="1" wp14:anchorId="6A46E5F6" wp14:editId="55E9E21C">
              <wp:simplePos x="0" y="0"/>
              <wp:positionH relativeFrom="margin">
                <wp:posOffset>-576580</wp:posOffset>
              </wp:positionH>
              <wp:positionV relativeFrom="paragraph">
                <wp:posOffset>-310515</wp:posOffset>
              </wp:positionV>
              <wp:extent cx="6867525" cy="370840"/>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6867525" cy="370840"/>
                      </a:xfrm>
                      <a:prstGeom prst="rect">
                        <a:avLst/>
                      </a:prstGeom>
                      <a:noFill/>
                      <a:ln w="6350">
                        <a:noFill/>
                      </a:ln>
                    </wps:spPr>
                    <wps:txbx>
                      <w:txbxContent>
                        <w:p w14:paraId="317C9BE8" w14:textId="20D9B5CC" w:rsidR="00526B2E" w:rsidRDefault="00526B2E"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475E0C3" w14:textId="77777777" w:rsidR="00526B2E" w:rsidRDefault="00526B2E"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093C4547" w14:textId="77777777" w:rsidR="00526B2E" w:rsidRDefault="00526B2E" w:rsidP="005E3238">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E5F6" id="Caixa de Texto 12" o:spid="_x0000_s1095" type="#_x0000_t202" style="position:absolute;margin-left:-45.4pt;margin-top:-24.45pt;width:540.75pt;height:29.2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" filled="f" stroked="f" strokeweight=".5pt">
              <v:textbox>
                <w:txbxContent>
                  <w:p w14:paraId="317C9BE8" w14:textId="20D9B5CC" w:rsidR="00526B2E" w:rsidRDefault="00526B2E"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475E0C3" w14:textId="77777777" w:rsidR="00526B2E" w:rsidRDefault="00526B2E"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093C4547" w14:textId="77777777" w:rsidR="00526B2E" w:rsidRDefault="00526B2E" w:rsidP="005E3238">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72" behindDoc="1" locked="0" layoutInCell="1" allowOverlap="1" wp14:anchorId="0567389F" wp14:editId="08944243">
          <wp:simplePos x="0" y="0"/>
          <wp:positionH relativeFrom="rightMargin">
            <wp:posOffset>31750</wp:posOffset>
          </wp:positionH>
          <wp:positionV relativeFrom="paragraph">
            <wp:posOffset>-278130</wp:posOffset>
          </wp:positionV>
          <wp:extent cx="453390" cy="283845"/>
          <wp:effectExtent l="0" t="0" r="3810" b="1905"/>
          <wp:wrapNone/>
          <wp:docPr id="232" name="Imagem 232"/>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273" behindDoc="0" locked="0" layoutInCell="1" allowOverlap="1" wp14:anchorId="1EF00B84" wp14:editId="3ABEC202">
          <wp:simplePos x="0" y="0"/>
          <wp:positionH relativeFrom="page">
            <wp:align>left</wp:align>
          </wp:positionH>
          <wp:positionV relativeFrom="paragraph">
            <wp:posOffset>-346327</wp:posOffset>
          </wp:positionV>
          <wp:extent cx="10188000" cy="417600"/>
          <wp:effectExtent l="0" t="0" r="0" b="1905"/>
          <wp:wrapSquare wrapText="bothSides"/>
          <wp:docPr id="233" name="Imagem 233"/>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452F" w14:textId="282E4C42" w:rsidR="00526B2E" w:rsidRPr="00A66E84" w:rsidRDefault="00526B2E" w:rsidP="00A66E84">
    <w:pPr>
      <w:pStyle w:val="Cabealho"/>
    </w:pPr>
    <w:r>
      <w:rPr>
        <w:noProof/>
        <w:szCs w:val="24"/>
      </w:rPr>
      <mc:AlternateContent>
        <mc:Choice Requires="wps">
          <w:drawing>
            <wp:anchor distT="0" distB="0" distL="114300" distR="114300" simplePos="0" relativeHeight="251658248" behindDoc="0" locked="0" layoutInCell="1" allowOverlap="1" wp14:anchorId="5F658F3A" wp14:editId="563481F4">
              <wp:simplePos x="0" y="0"/>
              <wp:positionH relativeFrom="margin">
                <wp:posOffset>-576580</wp:posOffset>
              </wp:positionH>
              <wp:positionV relativeFrom="paragraph">
                <wp:posOffset>-310515</wp:posOffset>
              </wp:positionV>
              <wp:extent cx="6543675" cy="370840"/>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1C461D3E" w14:textId="023D6286" w:rsidR="00526B2E" w:rsidRDefault="00526B2E" w:rsidP="00A66E8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48DC8D25" w14:textId="77777777" w:rsidR="00526B2E" w:rsidRDefault="00526B2E" w:rsidP="00A66E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501F9211" w14:textId="77777777" w:rsidR="00526B2E" w:rsidRDefault="00526B2E" w:rsidP="00A66E84">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58F3A" id="_x0000_t202" coordsize="21600,21600" o:spt="202" path="m,l,21600r21600,l21600,xe">
              <v:stroke joinstyle="miter"/>
              <v:path gradientshapeok="t" o:connecttype="rect"/>
            </v:shapetype>
            <v:shape id="Caixa de Texto 23" o:spid="_x0000_s1096" type="#_x0000_t202" style="position:absolute;margin-left:-45.4pt;margin-top:-24.45pt;width:515.25pt;height:29.2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" filled="f" stroked="f" strokeweight=".5pt">
              <v:textbox>
                <w:txbxContent>
                  <w:p w14:paraId="1C461D3E" w14:textId="023D6286" w:rsidR="00526B2E" w:rsidRDefault="00526B2E" w:rsidP="00A66E8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48DC8D25" w14:textId="77777777" w:rsidR="00526B2E" w:rsidRDefault="00526B2E" w:rsidP="00A66E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501F9211" w14:textId="77777777" w:rsidR="00526B2E" w:rsidRDefault="00526B2E" w:rsidP="00A66E84">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47" behindDoc="1" locked="0" layoutInCell="1" allowOverlap="1" wp14:anchorId="376A5E55" wp14:editId="06B1C3EA">
          <wp:simplePos x="0" y="0"/>
          <wp:positionH relativeFrom="rightMargin">
            <wp:posOffset>27676</wp:posOffset>
          </wp:positionH>
          <wp:positionV relativeFrom="paragraph">
            <wp:posOffset>-278130</wp:posOffset>
          </wp:positionV>
          <wp:extent cx="453390" cy="283845"/>
          <wp:effectExtent l="0" t="0" r="3810" b="1905"/>
          <wp:wrapNone/>
          <wp:docPr id="608" name="Imagem 60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46" behindDoc="0" locked="0" layoutInCell="1" allowOverlap="1" wp14:anchorId="6CB5A419" wp14:editId="0F6546D9">
          <wp:simplePos x="0" y="0"/>
          <wp:positionH relativeFrom="page">
            <wp:align>left</wp:align>
          </wp:positionH>
          <wp:positionV relativeFrom="paragraph">
            <wp:posOffset>-346327</wp:posOffset>
          </wp:positionV>
          <wp:extent cx="7056000" cy="417600"/>
          <wp:effectExtent l="0" t="0" r="0" b="1905"/>
          <wp:wrapSquare wrapText="bothSides"/>
          <wp:docPr id="609" name="Imagem 60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CDA" w14:textId="2554F4CE" w:rsidR="00526B2E" w:rsidRDefault="00526B2E" w:rsidP="000D7FB6">
    <w:pPr>
      <w:jc w:val="right"/>
    </w:pPr>
    <w:r>
      <w:rPr>
        <w:noProof/>
      </w:rPr>
      <mc:AlternateContent>
        <mc:Choice Requires="wps">
          <w:drawing>
            <wp:anchor distT="0" distB="0" distL="114300" distR="114300" simplePos="0" relativeHeight="251658242" behindDoc="0" locked="0" layoutInCell="1" allowOverlap="1" wp14:anchorId="610D331E" wp14:editId="1A05D784">
              <wp:simplePos x="0" y="0"/>
              <wp:positionH relativeFrom="margin">
                <wp:posOffset>-738505</wp:posOffset>
              </wp:positionH>
              <wp:positionV relativeFrom="paragraph">
                <wp:posOffset>-396240</wp:posOffset>
              </wp:positionV>
              <wp:extent cx="6610350" cy="370840"/>
              <wp:effectExtent l="0" t="0" r="0" b="0"/>
              <wp:wrapNone/>
              <wp:docPr id="238" name="Caixa de Texto 23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E46836E" w14:textId="10702F93" w:rsidR="00526B2E" w:rsidRDefault="00526B2E"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22CF1D2" w14:textId="77777777" w:rsidR="00526B2E" w:rsidRDefault="00526B2E"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1F523C15" w14:textId="4D234CCF" w:rsidR="00526B2E" w:rsidRDefault="00526B2E" w:rsidP="000D7FB6">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D331E" id="_x0000_t202" coordsize="21600,21600" o:spt="202" path="m,l,21600r21600,l21600,xe">
              <v:stroke joinstyle="miter"/>
              <v:path gradientshapeok="t" o:connecttype="rect"/>
            </v:shapetype>
            <v:shape id="Caixa de Texto 238" o:spid="_x0000_s1097" type="#_x0000_t202" style="position:absolute;left:0;text-align:left;margin-left:-58.15pt;margin-top:-31.2pt;width:520.5pt;height:29.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" filled="f" stroked="f" strokeweight=".5pt">
              <v:textbox>
                <w:txbxContent>
                  <w:p w14:paraId="5E46836E" w14:textId="10702F93" w:rsidR="00526B2E" w:rsidRDefault="00526B2E"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522CF1D2" w14:textId="77777777" w:rsidR="00526B2E" w:rsidRDefault="00526B2E"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1F523C15" w14:textId="4D234CCF" w:rsidR="00526B2E" w:rsidRDefault="00526B2E" w:rsidP="000D7FB6">
                    <w:pPr>
                      <w:rPr>
                        <w:rFonts w:ascii="Futura Lt BT" w:hAnsi="Futura Lt BT"/>
                        <w:color w:val="FFFFFF" w:themeColor="background1"/>
                        <w:sz w:val="14"/>
                        <w:szCs w:val="14"/>
                      </w:rPr>
                    </w:pPr>
                  </w:p>
                </w:txbxContent>
              </v:textbox>
              <w10:wrap anchorx="margin"/>
            </v:shape>
          </w:pict>
        </mc:Fallback>
      </mc:AlternateContent>
    </w:r>
    <w:r w:rsidRPr="000D7FB6">
      <w:rPr>
        <w:noProof/>
      </w:rPr>
      <w:drawing>
        <wp:anchor distT="0" distB="0" distL="114300" distR="114300" simplePos="0" relativeHeight="251658241" behindDoc="1" locked="0" layoutInCell="1" allowOverlap="1" wp14:anchorId="4A17BAC9" wp14:editId="2410C8AC">
          <wp:simplePos x="0" y="0"/>
          <wp:positionH relativeFrom="rightMargin">
            <wp:posOffset>9525</wp:posOffset>
          </wp:positionH>
          <wp:positionV relativeFrom="paragraph">
            <wp:posOffset>-396240</wp:posOffset>
          </wp:positionV>
          <wp:extent cx="453390" cy="283845"/>
          <wp:effectExtent l="0" t="0" r="3810" b="1905"/>
          <wp:wrapNone/>
          <wp:docPr id="610" name="Imagem 610"/>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0D7FB6">
      <w:rPr>
        <w:noProof/>
      </w:rPr>
      <w:drawing>
        <wp:anchor distT="0" distB="0" distL="114300" distR="114300" simplePos="0" relativeHeight="251658240" behindDoc="0" locked="0" layoutInCell="1" allowOverlap="1" wp14:anchorId="0CCB8514" wp14:editId="799CA77C">
          <wp:simplePos x="0" y="0"/>
          <wp:positionH relativeFrom="page">
            <wp:posOffset>-25400</wp:posOffset>
          </wp:positionH>
          <wp:positionV relativeFrom="paragraph">
            <wp:posOffset>-447040</wp:posOffset>
          </wp:positionV>
          <wp:extent cx="7056000" cy="417600"/>
          <wp:effectExtent l="0" t="0" r="0" b="1905"/>
          <wp:wrapSquare wrapText="bothSides"/>
          <wp:docPr id="611" name="Imagem 611"/>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FFFFFF"/>
        <w:sz w:val="20"/>
        <w:szCs w:val="20"/>
      </w:rPr>
      <w:t xml:space="preserve">30 DE de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525D" w14:textId="4F4058AD" w:rsidR="00526B2E" w:rsidRDefault="00526B2E">
    <w:pPr>
      <w:pStyle w:val="Cabealho"/>
    </w:pPr>
    <w:r>
      <w:rPr>
        <w:noProof/>
      </w:rPr>
      <w:drawing>
        <wp:anchor distT="0" distB="0" distL="114300" distR="114300" simplePos="0" relativeHeight="251658263" behindDoc="0" locked="0" layoutInCell="1" allowOverlap="1" wp14:anchorId="6A97C6A4" wp14:editId="48DEAA85">
          <wp:simplePos x="0" y="0"/>
          <wp:positionH relativeFrom="margin">
            <wp:posOffset>-897255</wp:posOffset>
          </wp:positionH>
          <wp:positionV relativeFrom="paragraph">
            <wp:posOffset>-506730</wp:posOffset>
          </wp:positionV>
          <wp:extent cx="7055485" cy="417195"/>
          <wp:effectExtent l="0" t="0" r="0" b="1905"/>
          <wp:wrapSquare wrapText="bothSides"/>
          <wp:docPr id="18"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5548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37" behindDoc="1" locked="0" layoutInCell="1" allowOverlap="1" wp14:anchorId="64C50EA5" wp14:editId="21408C1B">
          <wp:simplePos x="0" y="0"/>
          <wp:positionH relativeFrom="rightMargin">
            <wp:posOffset>27305</wp:posOffset>
          </wp:positionH>
          <wp:positionV relativeFrom="paragraph">
            <wp:posOffset>-440690</wp:posOffset>
          </wp:positionV>
          <wp:extent cx="453390" cy="283845"/>
          <wp:effectExtent l="0" t="0" r="3810" b="1905"/>
          <wp:wrapNone/>
          <wp:docPr id="37" name="Imagem 3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58264" behindDoc="0" locked="0" layoutInCell="1" allowOverlap="1" wp14:anchorId="33391196" wp14:editId="444BAED7">
              <wp:simplePos x="0" y="0"/>
              <wp:positionH relativeFrom="margin">
                <wp:posOffset>-706120</wp:posOffset>
              </wp:positionH>
              <wp:positionV relativeFrom="paragraph">
                <wp:posOffset>-443230</wp:posOffset>
              </wp:positionV>
              <wp:extent cx="6610350" cy="370840"/>
              <wp:effectExtent l="0" t="0" r="0" b="0"/>
              <wp:wrapNone/>
              <wp:docPr id="242" name="Caixa de Texto 24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0BE0F94" w14:textId="7FC4B91E" w:rsidR="00526B2E" w:rsidRDefault="00526B2E"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- 30 DE SETEMBRO DE 2022</w:t>
                          </w:r>
                        </w:p>
                        <w:p w14:paraId="666848B3" w14:textId="77777777" w:rsidR="00526B2E" w:rsidRDefault="00526B2E"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91196" id="_x0000_t202" coordsize="21600,21600" o:spt="202" path="m,l,21600r21600,l21600,xe">
              <v:stroke joinstyle="miter"/>
              <v:path gradientshapeok="t" o:connecttype="rect"/>
            </v:shapetype>
            <v:shape id="Caixa de Texto 242" o:spid="_x0000_s1030" type="#_x0000_t202" style="position:absolute;margin-left:-55.6pt;margin-top:-34.9pt;width:520.5pt;height:29.2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" filled="f" stroked="f" strokeweight=".5pt">
              <v:textbox>
                <w:txbxContent>
                  <w:p w14:paraId="10BE0F94" w14:textId="7FC4B91E" w:rsidR="00526B2E" w:rsidRDefault="00526B2E"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- 30 DE SETEMBRO DE 2022</w:t>
                    </w:r>
                  </w:p>
                  <w:p w14:paraId="666848B3" w14:textId="77777777" w:rsidR="00526B2E" w:rsidRDefault="00526B2E"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62" behindDoc="0" locked="0" layoutInCell="1" allowOverlap="1" wp14:anchorId="7DDC979F" wp14:editId="267F4F70">
              <wp:simplePos x="0" y="0"/>
              <wp:positionH relativeFrom="page">
                <wp:align>left</wp:align>
              </wp:positionH>
              <wp:positionV relativeFrom="paragraph">
                <wp:posOffset>-462915</wp:posOffset>
              </wp:positionV>
              <wp:extent cx="6610350" cy="370840"/>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2B19EC8" w14:textId="77777777" w:rsidR="00526B2E" w:rsidRDefault="00526B2E"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3252769" w14:textId="77777777" w:rsidR="00526B2E" w:rsidRDefault="00526B2E"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C979F" id="Caixa de Texto 11" o:spid="_x0000_s1031" type="#_x0000_t202" style="position:absolute;margin-left:0;margin-top:-36.45pt;width:520.5pt;height:29.2pt;z-index:25165826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" filled="f" stroked="f" strokeweight=".5pt">
              <v:textbox>
                <w:txbxContent>
                  <w:p w14:paraId="12B19EC8" w14:textId="77777777" w:rsidR="00526B2E" w:rsidRDefault="00526B2E"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3252769" w14:textId="77777777" w:rsidR="00526B2E" w:rsidRDefault="00526B2E"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D108" w14:textId="3D25A8AC" w:rsidR="005259D8" w:rsidRPr="00A66E84" w:rsidRDefault="005259D8" w:rsidP="00A66E84">
    <w:pPr>
      <w:pStyle w:val="Cabealho"/>
    </w:pPr>
    <w:r>
      <w:rPr>
        <w:noProof/>
      </w:rPr>
      <mc:AlternateContent>
        <mc:Choice Requires="wps">
          <w:drawing>
            <wp:anchor distT="0" distB="0" distL="114300" distR="114300" simplePos="0" relativeHeight="251701369" behindDoc="0" locked="0" layoutInCell="1" allowOverlap="1" wp14:anchorId="68C49A9C" wp14:editId="3AD9B0BB">
              <wp:simplePos x="0" y="0"/>
              <wp:positionH relativeFrom="column">
                <wp:posOffset>76200</wp:posOffset>
              </wp:positionH>
              <wp:positionV relativeFrom="paragraph">
                <wp:posOffset>-381635</wp:posOffset>
              </wp:positionV>
              <wp:extent cx="963930" cy="379095"/>
              <wp:effectExtent l="0" t="0" r="7620" b="1905"/>
              <wp:wrapNone/>
              <wp:docPr id="59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930" cy="379095"/>
                      </a:xfrm>
                      <a:custGeom>
                        <a:avLst/>
                        <a:gdLst>
                          <a:gd name="T0" fmla="+- 0 1874 775"/>
                          <a:gd name="T1" fmla="*/ T0 w 1518"/>
                          <a:gd name="T2" fmla="+- 0 1929 1409"/>
                          <a:gd name="T3" fmla="*/ 1929 h 597"/>
                          <a:gd name="T4" fmla="+- 0 1959 775"/>
                          <a:gd name="T5" fmla="*/ T4 w 1518"/>
                          <a:gd name="T6" fmla="+- 0 1999 1409"/>
                          <a:gd name="T7" fmla="*/ 1999 h 597"/>
                          <a:gd name="T8" fmla="+- 0 2094 775"/>
                          <a:gd name="T9" fmla="*/ T8 w 1518"/>
                          <a:gd name="T10" fmla="+- 0 2001 1409"/>
                          <a:gd name="T11" fmla="*/ 2001 h 597"/>
                          <a:gd name="T12" fmla="+- 0 2044 775"/>
                          <a:gd name="T13" fmla="*/ T12 w 1518"/>
                          <a:gd name="T14" fmla="+- 0 1944 1409"/>
                          <a:gd name="T15" fmla="*/ 1944 h 597"/>
                          <a:gd name="T16" fmla="+- 0 1967 775"/>
                          <a:gd name="T17" fmla="*/ T16 w 1518"/>
                          <a:gd name="T18" fmla="+- 0 1876 1409"/>
                          <a:gd name="T19" fmla="*/ 1876 h 597"/>
                          <a:gd name="T20" fmla="+- 0 775 775"/>
                          <a:gd name="T21" fmla="*/ T20 w 1518"/>
                          <a:gd name="T22" fmla="+- 0 1999 1409"/>
                          <a:gd name="T23" fmla="*/ 1999 h 597"/>
                          <a:gd name="T24" fmla="+- 0 2293 775"/>
                          <a:gd name="T25" fmla="*/ T24 w 1518"/>
                          <a:gd name="T26" fmla="+- 0 1864 1409"/>
                          <a:gd name="T27" fmla="*/ 1864 h 597"/>
                          <a:gd name="T28" fmla="+- 0 909 775"/>
                          <a:gd name="T29" fmla="*/ T28 w 1518"/>
                          <a:gd name="T30" fmla="+- 0 1811 1409"/>
                          <a:gd name="T31" fmla="*/ 1811 h 597"/>
                          <a:gd name="T32" fmla="+- 0 1198 775"/>
                          <a:gd name="T33" fmla="*/ T32 w 1518"/>
                          <a:gd name="T34" fmla="+- 0 1421 1409"/>
                          <a:gd name="T35" fmla="*/ 1421 h 597"/>
                          <a:gd name="T36" fmla="+- 0 963 775"/>
                          <a:gd name="T37" fmla="*/ T36 w 1518"/>
                          <a:gd name="T38" fmla="+- 0 1999 1409"/>
                          <a:gd name="T39" fmla="*/ 1999 h 597"/>
                          <a:gd name="T40" fmla="+- 0 1131 775"/>
                          <a:gd name="T41" fmla="*/ T40 w 1518"/>
                          <a:gd name="T42" fmla="+- 0 1876 1409"/>
                          <a:gd name="T43" fmla="*/ 1876 h 597"/>
                          <a:gd name="T44" fmla="+- 0 1498 775"/>
                          <a:gd name="T45" fmla="*/ T44 w 1518"/>
                          <a:gd name="T46" fmla="+- 0 1876 1409"/>
                          <a:gd name="T47" fmla="*/ 1876 h 597"/>
                          <a:gd name="T48" fmla="+- 0 1498 775"/>
                          <a:gd name="T49" fmla="*/ T48 w 1518"/>
                          <a:gd name="T50" fmla="+- 0 1876 1409"/>
                          <a:gd name="T51" fmla="*/ 1876 h 597"/>
                          <a:gd name="T52" fmla="+- 0 1607 775"/>
                          <a:gd name="T53" fmla="*/ T52 w 1518"/>
                          <a:gd name="T54" fmla="+- 0 1999 1409"/>
                          <a:gd name="T55" fmla="*/ 1999 h 597"/>
                          <a:gd name="T56" fmla="+- 0 1712 775"/>
                          <a:gd name="T57" fmla="*/ T56 w 1518"/>
                          <a:gd name="T58" fmla="+- 0 1999 1409"/>
                          <a:gd name="T59" fmla="*/ 1999 h 597"/>
                          <a:gd name="T60" fmla="+- 0 2112 775"/>
                          <a:gd name="T61" fmla="*/ T60 w 1518"/>
                          <a:gd name="T62" fmla="+- 0 1876 1409"/>
                          <a:gd name="T63" fmla="*/ 1876 h 597"/>
                          <a:gd name="T64" fmla="+- 0 2057 775"/>
                          <a:gd name="T65" fmla="*/ T64 w 1518"/>
                          <a:gd name="T66" fmla="+- 0 1943 1409"/>
                          <a:gd name="T67" fmla="*/ 1943 h 597"/>
                          <a:gd name="T68" fmla="+- 0 1198 775"/>
                          <a:gd name="T69" fmla="*/ T68 w 1518"/>
                          <a:gd name="T70" fmla="+- 0 1421 1409"/>
                          <a:gd name="T71" fmla="*/ 1421 h 597"/>
                          <a:gd name="T72" fmla="+- 0 1137 775"/>
                          <a:gd name="T73" fmla="*/ T72 w 1518"/>
                          <a:gd name="T74" fmla="+- 0 1859 1409"/>
                          <a:gd name="T75" fmla="*/ 1859 h 597"/>
                          <a:gd name="T76" fmla="+- 0 1387 775"/>
                          <a:gd name="T77" fmla="*/ T76 w 1518"/>
                          <a:gd name="T78" fmla="+- 0 1830 1409"/>
                          <a:gd name="T79" fmla="*/ 1830 h 597"/>
                          <a:gd name="T80" fmla="+- 0 1247 775"/>
                          <a:gd name="T81" fmla="*/ T80 w 1518"/>
                          <a:gd name="T82" fmla="+- 0 1770 1409"/>
                          <a:gd name="T83" fmla="*/ 1770 h 597"/>
                          <a:gd name="T84" fmla="+- 0 1402 775"/>
                          <a:gd name="T85" fmla="*/ T84 w 1518"/>
                          <a:gd name="T86" fmla="+- 0 1703 1409"/>
                          <a:gd name="T87" fmla="*/ 1703 h 597"/>
                          <a:gd name="T88" fmla="+- 0 1198 775"/>
                          <a:gd name="T89" fmla="*/ T88 w 1518"/>
                          <a:gd name="T90" fmla="+- 0 1680 1409"/>
                          <a:gd name="T91" fmla="*/ 1680 h 597"/>
                          <a:gd name="T92" fmla="+- 0 1592 775"/>
                          <a:gd name="T93" fmla="*/ T92 w 1518"/>
                          <a:gd name="T94" fmla="+- 0 1680 1409"/>
                          <a:gd name="T95" fmla="*/ 1680 h 597"/>
                          <a:gd name="T96" fmla="+- 0 1534 775"/>
                          <a:gd name="T97" fmla="*/ T96 w 1518"/>
                          <a:gd name="T98" fmla="+- 0 1749 1409"/>
                          <a:gd name="T99" fmla="*/ 1749 h 597"/>
                          <a:gd name="T100" fmla="+- 0 1928 775"/>
                          <a:gd name="T101" fmla="*/ T100 w 1518"/>
                          <a:gd name="T102" fmla="+- 0 1409 1409"/>
                          <a:gd name="T103" fmla="*/ 1409 h 597"/>
                          <a:gd name="T104" fmla="+- 0 1602 775"/>
                          <a:gd name="T105" fmla="*/ T104 w 1518"/>
                          <a:gd name="T106" fmla="+- 0 1864 1409"/>
                          <a:gd name="T107" fmla="*/ 1864 h 597"/>
                          <a:gd name="T108" fmla="+- 0 1612 775"/>
                          <a:gd name="T109" fmla="*/ T108 w 1518"/>
                          <a:gd name="T110" fmla="+- 0 1864 1409"/>
                          <a:gd name="T111" fmla="*/ 1864 h 597"/>
                          <a:gd name="T112" fmla="+- 0 1862 775"/>
                          <a:gd name="T113" fmla="*/ T112 w 1518"/>
                          <a:gd name="T114" fmla="+- 0 1680 1409"/>
                          <a:gd name="T115" fmla="*/ 1680 h 597"/>
                          <a:gd name="T116" fmla="+- 0 1823 775"/>
                          <a:gd name="T117" fmla="*/ T116 w 1518"/>
                          <a:gd name="T118" fmla="+- 0 1864 1409"/>
                          <a:gd name="T119" fmla="*/ 1864 h 597"/>
                          <a:gd name="T120" fmla="+- 0 1916 775"/>
                          <a:gd name="T121" fmla="*/ T120 w 1518"/>
                          <a:gd name="T122" fmla="+- 0 1749 1409"/>
                          <a:gd name="T123" fmla="*/ 1749 h 597"/>
                          <a:gd name="T124" fmla="+- 0 1874 775"/>
                          <a:gd name="T125" fmla="*/ T124 w 1518"/>
                          <a:gd name="T126" fmla="+- 0 1836 1409"/>
                          <a:gd name="T127" fmla="*/ 1836 h 597"/>
                          <a:gd name="T128" fmla="+- 0 1968 775"/>
                          <a:gd name="T129" fmla="*/ T128 w 1518"/>
                          <a:gd name="T130" fmla="+- 0 1853 1409"/>
                          <a:gd name="T131" fmla="*/ 1853 h 597"/>
                          <a:gd name="T132" fmla="+- 0 1986 775"/>
                          <a:gd name="T133" fmla="*/ T132 w 1518"/>
                          <a:gd name="T134" fmla="+- 0 1795 1409"/>
                          <a:gd name="T135" fmla="*/ 1795 h 597"/>
                          <a:gd name="T136" fmla="+- 0 1928 775"/>
                          <a:gd name="T137" fmla="*/ T136 w 1518"/>
                          <a:gd name="T138" fmla="+- 0 1733 1409"/>
                          <a:gd name="T139" fmla="*/ 1733 h 597"/>
                          <a:gd name="T140" fmla="+- 0 2044 775"/>
                          <a:gd name="T141" fmla="*/ T140 w 1518"/>
                          <a:gd name="T142" fmla="+- 0 1864 1409"/>
                          <a:gd name="T143" fmla="*/ 1864 h 597"/>
                          <a:gd name="T144" fmla="+- 0 2281 775"/>
                          <a:gd name="T145" fmla="*/ T144 w 1518"/>
                          <a:gd name="T146" fmla="+- 0 1421 1409"/>
                          <a:gd name="T147" fmla="*/ 1421 h 597"/>
                          <a:gd name="T148" fmla="+- 0 1414 775"/>
                          <a:gd name="T149" fmla="*/ T148 w 1518"/>
                          <a:gd name="T150" fmla="+- 0 1732 1409"/>
                          <a:gd name="T151" fmla="*/ 1732 h 597"/>
                          <a:gd name="T152" fmla="+- 0 1328 775"/>
                          <a:gd name="T153" fmla="*/ T152 w 1518"/>
                          <a:gd name="T154" fmla="+- 0 1736 1409"/>
                          <a:gd name="T155" fmla="*/ 1736 h 597"/>
                          <a:gd name="T156" fmla="+- 0 1333 775"/>
                          <a:gd name="T157" fmla="*/ T156 w 1518"/>
                          <a:gd name="T158" fmla="+- 0 1775 1409"/>
                          <a:gd name="T159" fmla="*/ 1775 h 597"/>
                          <a:gd name="T160" fmla="+- 0 1273 775"/>
                          <a:gd name="T161" fmla="*/ T160 w 1518"/>
                          <a:gd name="T162" fmla="+- 0 1819 1409"/>
                          <a:gd name="T163" fmla="*/ 1819 h 597"/>
                          <a:gd name="T164" fmla="+- 0 1412 775"/>
                          <a:gd name="T165" fmla="*/ T164 w 1518"/>
                          <a:gd name="T166" fmla="+- 0 1776 1409"/>
                          <a:gd name="T167" fmla="*/ 1776 h 597"/>
                          <a:gd name="T168" fmla="+- 0 1135 775"/>
                          <a:gd name="T169" fmla="*/ T168 w 1518"/>
                          <a:gd name="T170" fmla="+- 0 1680 1409"/>
                          <a:gd name="T171" fmla="*/ 1680 h 597"/>
                          <a:gd name="T172" fmla="+- 0 1135 775"/>
                          <a:gd name="T173" fmla="*/ T172 w 1518"/>
                          <a:gd name="T174" fmla="+- 0 1680 1409"/>
                          <a:gd name="T175" fmla="*/ 1680 h 597"/>
                          <a:gd name="T176" fmla="+- 0 2120 775"/>
                          <a:gd name="T177" fmla="*/ T176 w 1518"/>
                          <a:gd name="T178" fmla="+- 0 1734 1409"/>
                          <a:gd name="T179" fmla="*/ 1734 h 597"/>
                          <a:gd name="T180" fmla="+- 0 2230 775"/>
                          <a:gd name="T181" fmla="*/ T180 w 1518"/>
                          <a:gd name="T182" fmla="+- 0 1755 1409"/>
                          <a:gd name="T183" fmla="*/ 1755 h 597"/>
                          <a:gd name="T184" fmla="+- 0 1956 775"/>
                          <a:gd name="T185" fmla="*/ T184 w 1518"/>
                          <a:gd name="T186" fmla="+- 0 1409 1409"/>
                          <a:gd name="T187" fmla="*/ 1409 h 597"/>
                          <a:gd name="T188" fmla="+- 0 2051 775"/>
                          <a:gd name="T189" fmla="*/ T188 w 1518"/>
                          <a:gd name="T190" fmla="+- 0 1733 1409"/>
                          <a:gd name="T191" fmla="*/ 1733 h 597"/>
                          <a:gd name="T192" fmla="+- 0 2219 775"/>
                          <a:gd name="T193" fmla="*/ T192 w 1518"/>
                          <a:gd name="T194" fmla="+- 0 1701 1409"/>
                          <a:gd name="T195" fmla="*/ 1701 h 597"/>
                          <a:gd name="T196" fmla="+- 0 2293 775"/>
                          <a:gd name="T197" fmla="*/ T196 w 1518"/>
                          <a:gd name="T198" fmla="+- 0 1421 1409"/>
                          <a:gd name="T199" fmla="*/ 1421 h 597"/>
                          <a:gd name="T200" fmla="+- 0 2041 775"/>
                          <a:gd name="T201" fmla="*/ T200 w 1518"/>
                          <a:gd name="T202" fmla="+- 0 1670 1409"/>
                          <a:gd name="T203" fmla="*/ 1670 h 597"/>
                          <a:gd name="T204" fmla="+- 0 2201 775"/>
                          <a:gd name="T205" fmla="*/ T204 w 1518"/>
                          <a:gd name="T206" fmla="+- 0 1684 1409"/>
                          <a:gd name="T207" fmla="*/ 1684 h 597"/>
                          <a:gd name="T208" fmla="+- 0 1564 775"/>
                          <a:gd name="T209" fmla="*/ T208 w 1518"/>
                          <a:gd name="T210" fmla="+- 0 1409 1409"/>
                          <a:gd name="T211" fmla="*/ 1409 h 597"/>
                          <a:gd name="T212" fmla="+- 0 1238 775"/>
                          <a:gd name="T213" fmla="*/ T212 w 1518"/>
                          <a:gd name="T214" fmla="+- 0 1421 1409"/>
                          <a:gd name="T215" fmla="*/ 1421 h 597"/>
                          <a:gd name="T216" fmla="+- 0 1238 775"/>
                          <a:gd name="T217" fmla="*/ T216 w 1518"/>
                          <a:gd name="T218" fmla="+- 0 1680 1409"/>
                          <a:gd name="T219" fmla="*/ 1680 h 597"/>
                          <a:gd name="T220" fmla="+- 0 1552 775"/>
                          <a:gd name="T221" fmla="*/ T220 w 1518"/>
                          <a:gd name="T222" fmla="+- 0 1421 1409"/>
                          <a:gd name="T223" fmla="*/ 1421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18" h="597">
                            <a:moveTo>
                              <a:pt x="1192" y="467"/>
                            </a:moveTo>
                            <a:lnTo>
                              <a:pt x="1092" y="467"/>
                            </a:lnTo>
                            <a:lnTo>
                              <a:pt x="1094" y="494"/>
                            </a:lnTo>
                            <a:lnTo>
                              <a:pt x="1099" y="520"/>
                            </a:lnTo>
                            <a:lnTo>
                              <a:pt x="1110" y="543"/>
                            </a:lnTo>
                            <a:lnTo>
                              <a:pt x="1127" y="562"/>
                            </a:lnTo>
                            <a:lnTo>
                              <a:pt x="1154" y="580"/>
                            </a:lnTo>
                            <a:lnTo>
                              <a:pt x="1184" y="590"/>
                            </a:lnTo>
                            <a:lnTo>
                              <a:pt x="1215" y="595"/>
                            </a:lnTo>
                            <a:lnTo>
                              <a:pt x="1244" y="597"/>
                            </a:lnTo>
                            <a:lnTo>
                              <a:pt x="1281" y="595"/>
                            </a:lnTo>
                            <a:lnTo>
                              <a:pt x="1319" y="592"/>
                            </a:lnTo>
                            <a:lnTo>
                              <a:pt x="1357" y="586"/>
                            </a:lnTo>
                            <a:lnTo>
                              <a:pt x="1396" y="578"/>
                            </a:lnTo>
                            <a:lnTo>
                              <a:pt x="1407" y="535"/>
                            </a:lnTo>
                            <a:lnTo>
                              <a:pt x="1269" y="535"/>
                            </a:lnTo>
                            <a:lnTo>
                              <a:pt x="1238" y="531"/>
                            </a:lnTo>
                            <a:lnTo>
                              <a:pt x="1214" y="519"/>
                            </a:lnTo>
                            <a:lnTo>
                              <a:pt x="1198" y="497"/>
                            </a:lnTo>
                            <a:lnTo>
                              <a:pt x="1192" y="467"/>
                            </a:lnTo>
                            <a:close/>
                            <a:moveTo>
                              <a:pt x="423" y="0"/>
                            </a:moveTo>
                            <a:lnTo>
                              <a:pt x="87" y="0"/>
                            </a:lnTo>
                            <a:lnTo>
                              <a:pt x="87" y="309"/>
                            </a:lnTo>
                            <a:lnTo>
                              <a:pt x="0" y="590"/>
                            </a:lnTo>
                            <a:lnTo>
                              <a:pt x="77" y="590"/>
                            </a:lnTo>
                            <a:lnTo>
                              <a:pt x="114" y="467"/>
                            </a:lnTo>
                            <a:lnTo>
                              <a:pt x="1518" y="467"/>
                            </a:lnTo>
                            <a:lnTo>
                              <a:pt x="1518" y="455"/>
                            </a:lnTo>
                            <a:lnTo>
                              <a:pt x="213" y="455"/>
                            </a:lnTo>
                            <a:lnTo>
                              <a:pt x="201" y="431"/>
                            </a:lnTo>
                            <a:lnTo>
                              <a:pt x="230" y="402"/>
                            </a:lnTo>
                            <a:lnTo>
                              <a:pt x="134" y="402"/>
                            </a:lnTo>
                            <a:lnTo>
                              <a:pt x="174" y="271"/>
                            </a:lnTo>
                            <a:lnTo>
                              <a:pt x="99" y="271"/>
                            </a:lnTo>
                            <a:lnTo>
                              <a:pt x="99" y="12"/>
                            </a:lnTo>
                            <a:lnTo>
                              <a:pt x="423" y="12"/>
                            </a:lnTo>
                            <a:lnTo>
                              <a:pt x="423" y="0"/>
                            </a:lnTo>
                            <a:close/>
                            <a:moveTo>
                              <a:pt x="219" y="467"/>
                            </a:moveTo>
                            <a:lnTo>
                              <a:pt x="125" y="467"/>
                            </a:lnTo>
                            <a:lnTo>
                              <a:pt x="188" y="590"/>
                            </a:lnTo>
                            <a:lnTo>
                              <a:pt x="279" y="590"/>
                            </a:lnTo>
                            <a:lnTo>
                              <a:pt x="219" y="467"/>
                            </a:lnTo>
                            <a:close/>
                            <a:moveTo>
                              <a:pt x="438" y="467"/>
                            </a:moveTo>
                            <a:lnTo>
                              <a:pt x="356" y="467"/>
                            </a:lnTo>
                            <a:lnTo>
                              <a:pt x="318" y="590"/>
                            </a:lnTo>
                            <a:lnTo>
                              <a:pt x="401" y="590"/>
                            </a:lnTo>
                            <a:lnTo>
                              <a:pt x="438" y="467"/>
                            </a:lnTo>
                            <a:close/>
                            <a:moveTo>
                              <a:pt x="723" y="467"/>
                            </a:moveTo>
                            <a:lnTo>
                              <a:pt x="640" y="467"/>
                            </a:lnTo>
                            <a:lnTo>
                              <a:pt x="604" y="590"/>
                            </a:lnTo>
                            <a:lnTo>
                              <a:pt x="687" y="590"/>
                            </a:lnTo>
                            <a:lnTo>
                              <a:pt x="723" y="467"/>
                            </a:lnTo>
                            <a:close/>
                            <a:moveTo>
                              <a:pt x="912" y="467"/>
                            </a:moveTo>
                            <a:lnTo>
                              <a:pt x="761" y="467"/>
                            </a:lnTo>
                            <a:lnTo>
                              <a:pt x="762" y="590"/>
                            </a:lnTo>
                            <a:lnTo>
                              <a:pt x="832" y="590"/>
                            </a:lnTo>
                            <a:lnTo>
                              <a:pt x="912" y="467"/>
                            </a:lnTo>
                            <a:close/>
                            <a:moveTo>
                              <a:pt x="1046" y="467"/>
                            </a:moveTo>
                            <a:lnTo>
                              <a:pt x="964" y="467"/>
                            </a:lnTo>
                            <a:lnTo>
                              <a:pt x="937" y="590"/>
                            </a:lnTo>
                            <a:lnTo>
                              <a:pt x="1019" y="590"/>
                            </a:lnTo>
                            <a:lnTo>
                              <a:pt x="1046" y="467"/>
                            </a:lnTo>
                            <a:close/>
                            <a:moveTo>
                              <a:pt x="1424" y="467"/>
                            </a:moveTo>
                            <a:lnTo>
                              <a:pt x="1337" y="467"/>
                            </a:lnTo>
                            <a:lnTo>
                              <a:pt x="1321" y="530"/>
                            </a:lnTo>
                            <a:lnTo>
                              <a:pt x="1308" y="532"/>
                            </a:lnTo>
                            <a:lnTo>
                              <a:pt x="1295" y="533"/>
                            </a:lnTo>
                            <a:lnTo>
                              <a:pt x="1282" y="534"/>
                            </a:lnTo>
                            <a:lnTo>
                              <a:pt x="1269" y="535"/>
                            </a:lnTo>
                            <a:lnTo>
                              <a:pt x="1407" y="535"/>
                            </a:lnTo>
                            <a:lnTo>
                              <a:pt x="1424" y="467"/>
                            </a:lnTo>
                            <a:close/>
                            <a:moveTo>
                              <a:pt x="423" y="12"/>
                            </a:moveTo>
                            <a:lnTo>
                              <a:pt x="411" y="12"/>
                            </a:lnTo>
                            <a:lnTo>
                              <a:pt x="411" y="287"/>
                            </a:lnTo>
                            <a:lnTo>
                              <a:pt x="407" y="303"/>
                            </a:lnTo>
                            <a:lnTo>
                              <a:pt x="362" y="450"/>
                            </a:lnTo>
                            <a:lnTo>
                              <a:pt x="360" y="455"/>
                            </a:lnTo>
                            <a:lnTo>
                              <a:pt x="561" y="455"/>
                            </a:lnTo>
                            <a:lnTo>
                              <a:pt x="590" y="441"/>
                            </a:lnTo>
                            <a:lnTo>
                              <a:pt x="612" y="421"/>
                            </a:lnTo>
                            <a:lnTo>
                              <a:pt x="619" y="412"/>
                            </a:lnTo>
                            <a:lnTo>
                              <a:pt x="457" y="412"/>
                            </a:lnTo>
                            <a:lnTo>
                              <a:pt x="466" y="378"/>
                            </a:lnTo>
                            <a:lnTo>
                              <a:pt x="472" y="361"/>
                            </a:lnTo>
                            <a:lnTo>
                              <a:pt x="481" y="323"/>
                            </a:lnTo>
                            <a:lnTo>
                              <a:pt x="639" y="323"/>
                            </a:lnTo>
                            <a:lnTo>
                              <a:pt x="635" y="308"/>
                            </a:lnTo>
                            <a:lnTo>
                              <a:pt x="627" y="294"/>
                            </a:lnTo>
                            <a:lnTo>
                              <a:pt x="607" y="280"/>
                            </a:lnTo>
                            <a:lnTo>
                              <a:pt x="583" y="273"/>
                            </a:lnTo>
                            <a:lnTo>
                              <a:pt x="555" y="271"/>
                            </a:lnTo>
                            <a:lnTo>
                              <a:pt x="423" y="271"/>
                            </a:lnTo>
                            <a:lnTo>
                              <a:pt x="423" y="12"/>
                            </a:lnTo>
                            <a:close/>
                            <a:moveTo>
                              <a:pt x="1153" y="0"/>
                            </a:moveTo>
                            <a:lnTo>
                              <a:pt x="817" y="0"/>
                            </a:lnTo>
                            <a:lnTo>
                              <a:pt x="817" y="271"/>
                            </a:lnTo>
                            <a:lnTo>
                              <a:pt x="698" y="271"/>
                            </a:lnTo>
                            <a:lnTo>
                              <a:pt x="644" y="455"/>
                            </a:lnTo>
                            <a:lnTo>
                              <a:pt x="726" y="455"/>
                            </a:lnTo>
                            <a:lnTo>
                              <a:pt x="759" y="340"/>
                            </a:lnTo>
                            <a:lnTo>
                              <a:pt x="827" y="340"/>
                            </a:lnTo>
                            <a:lnTo>
                              <a:pt x="827" y="12"/>
                            </a:lnTo>
                            <a:lnTo>
                              <a:pt x="1153" y="12"/>
                            </a:lnTo>
                            <a:lnTo>
                              <a:pt x="1153" y="0"/>
                            </a:lnTo>
                            <a:close/>
                            <a:moveTo>
                              <a:pt x="827" y="340"/>
                            </a:moveTo>
                            <a:lnTo>
                              <a:pt x="759" y="340"/>
                            </a:lnTo>
                            <a:lnTo>
                              <a:pt x="761" y="455"/>
                            </a:lnTo>
                            <a:lnTo>
                              <a:pt x="827" y="455"/>
                            </a:lnTo>
                            <a:lnTo>
                              <a:pt x="827" y="340"/>
                            </a:lnTo>
                            <a:close/>
                            <a:moveTo>
                              <a:pt x="1087" y="271"/>
                            </a:moveTo>
                            <a:lnTo>
                              <a:pt x="955" y="271"/>
                            </a:lnTo>
                            <a:lnTo>
                              <a:pt x="837" y="455"/>
                            </a:lnTo>
                            <a:lnTo>
                              <a:pt x="920" y="455"/>
                            </a:lnTo>
                            <a:lnTo>
                              <a:pt x="991" y="345"/>
                            </a:lnTo>
                            <a:lnTo>
                              <a:pt x="1072" y="345"/>
                            </a:lnTo>
                            <a:lnTo>
                              <a:pt x="1087" y="271"/>
                            </a:lnTo>
                            <a:close/>
                            <a:moveTo>
                              <a:pt x="1072" y="345"/>
                            </a:moveTo>
                            <a:lnTo>
                              <a:pt x="991" y="345"/>
                            </a:lnTo>
                            <a:lnTo>
                              <a:pt x="967" y="455"/>
                            </a:lnTo>
                            <a:lnTo>
                              <a:pt x="1048" y="455"/>
                            </a:lnTo>
                            <a:lnTo>
                              <a:pt x="1072" y="345"/>
                            </a:lnTo>
                            <a:close/>
                            <a:moveTo>
                              <a:pt x="1153" y="12"/>
                            </a:moveTo>
                            <a:lnTo>
                              <a:pt x="1141" y="12"/>
                            </a:lnTo>
                            <a:lnTo>
                              <a:pt x="1141" y="340"/>
                            </a:lnTo>
                            <a:lnTo>
                              <a:pt x="1126" y="362"/>
                            </a:lnTo>
                            <a:lnTo>
                              <a:pt x="1114" y="385"/>
                            </a:lnTo>
                            <a:lnTo>
                              <a:pt x="1105" y="407"/>
                            </a:lnTo>
                            <a:lnTo>
                              <a:pt x="1099" y="427"/>
                            </a:lnTo>
                            <a:lnTo>
                              <a:pt x="1097" y="437"/>
                            </a:lnTo>
                            <a:lnTo>
                              <a:pt x="1094" y="455"/>
                            </a:lnTo>
                            <a:lnTo>
                              <a:pt x="1193" y="455"/>
                            </a:lnTo>
                            <a:lnTo>
                              <a:pt x="1193" y="444"/>
                            </a:lnTo>
                            <a:lnTo>
                              <a:pt x="1194" y="438"/>
                            </a:lnTo>
                            <a:lnTo>
                              <a:pt x="1196" y="433"/>
                            </a:lnTo>
                            <a:lnTo>
                              <a:pt x="1197" y="426"/>
                            </a:lnTo>
                            <a:lnTo>
                              <a:pt x="1211" y="386"/>
                            </a:lnTo>
                            <a:lnTo>
                              <a:pt x="1235" y="350"/>
                            </a:lnTo>
                            <a:lnTo>
                              <a:pt x="1269" y="325"/>
                            </a:lnTo>
                            <a:lnTo>
                              <a:pt x="1276" y="324"/>
                            </a:lnTo>
                            <a:lnTo>
                              <a:pt x="1153" y="324"/>
                            </a:lnTo>
                            <a:lnTo>
                              <a:pt x="1153" y="12"/>
                            </a:lnTo>
                            <a:close/>
                            <a:moveTo>
                              <a:pt x="1440" y="404"/>
                            </a:moveTo>
                            <a:lnTo>
                              <a:pt x="1283" y="404"/>
                            </a:lnTo>
                            <a:lnTo>
                              <a:pt x="1269" y="455"/>
                            </a:lnTo>
                            <a:lnTo>
                              <a:pt x="1427" y="455"/>
                            </a:lnTo>
                            <a:lnTo>
                              <a:pt x="1440" y="404"/>
                            </a:lnTo>
                            <a:close/>
                            <a:moveTo>
                              <a:pt x="1518" y="12"/>
                            </a:moveTo>
                            <a:lnTo>
                              <a:pt x="1506" y="12"/>
                            </a:lnTo>
                            <a:lnTo>
                              <a:pt x="1506" y="455"/>
                            </a:lnTo>
                            <a:lnTo>
                              <a:pt x="1518" y="455"/>
                            </a:lnTo>
                            <a:lnTo>
                              <a:pt x="1518" y="12"/>
                            </a:lnTo>
                            <a:close/>
                            <a:moveTo>
                              <a:pt x="639" y="323"/>
                            </a:moveTo>
                            <a:lnTo>
                              <a:pt x="510" y="323"/>
                            </a:lnTo>
                            <a:lnTo>
                              <a:pt x="528" y="323"/>
                            </a:lnTo>
                            <a:lnTo>
                              <a:pt x="543" y="324"/>
                            </a:lnTo>
                            <a:lnTo>
                              <a:pt x="553" y="327"/>
                            </a:lnTo>
                            <a:lnTo>
                              <a:pt x="560" y="332"/>
                            </a:lnTo>
                            <a:lnTo>
                              <a:pt x="564" y="338"/>
                            </a:lnTo>
                            <a:lnTo>
                              <a:pt x="564" y="349"/>
                            </a:lnTo>
                            <a:lnTo>
                              <a:pt x="558" y="366"/>
                            </a:lnTo>
                            <a:lnTo>
                              <a:pt x="551" y="384"/>
                            </a:lnTo>
                            <a:lnTo>
                              <a:pt x="539" y="397"/>
                            </a:lnTo>
                            <a:lnTo>
                              <a:pt x="523" y="406"/>
                            </a:lnTo>
                            <a:lnTo>
                              <a:pt x="498" y="410"/>
                            </a:lnTo>
                            <a:lnTo>
                              <a:pt x="496" y="412"/>
                            </a:lnTo>
                            <a:lnTo>
                              <a:pt x="619" y="412"/>
                            </a:lnTo>
                            <a:lnTo>
                              <a:pt x="628" y="397"/>
                            </a:lnTo>
                            <a:lnTo>
                              <a:pt x="637" y="367"/>
                            </a:lnTo>
                            <a:lnTo>
                              <a:pt x="640" y="344"/>
                            </a:lnTo>
                            <a:lnTo>
                              <a:pt x="640" y="324"/>
                            </a:lnTo>
                            <a:lnTo>
                              <a:pt x="639" y="323"/>
                            </a:lnTo>
                            <a:close/>
                            <a:moveTo>
                              <a:pt x="360" y="271"/>
                            </a:moveTo>
                            <a:lnTo>
                              <a:pt x="257" y="271"/>
                            </a:lnTo>
                            <a:lnTo>
                              <a:pt x="134" y="402"/>
                            </a:lnTo>
                            <a:lnTo>
                              <a:pt x="230" y="402"/>
                            </a:lnTo>
                            <a:lnTo>
                              <a:pt x="360" y="271"/>
                            </a:lnTo>
                            <a:close/>
                            <a:moveTo>
                              <a:pt x="1454" y="316"/>
                            </a:moveTo>
                            <a:lnTo>
                              <a:pt x="1312" y="316"/>
                            </a:lnTo>
                            <a:lnTo>
                              <a:pt x="1330" y="318"/>
                            </a:lnTo>
                            <a:lnTo>
                              <a:pt x="1345" y="325"/>
                            </a:lnTo>
                            <a:lnTo>
                              <a:pt x="1356" y="339"/>
                            </a:lnTo>
                            <a:lnTo>
                              <a:pt x="1359" y="361"/>
                            </a:lnTo>
                            <a:lnTo>
                              <a:pt x="1452" y="361"/>
                            </a:lnTo>
                            <a:lnTo>
                              <a:pt x="1455" y="346"/>
                            </a:lnTo>
                            <a:lnTo>
                              <a:pt x="1457" y="329"/>
                            </a:lnTo>
                            <a:lnTo>
                              <a:pt x="1454" y="316"/>
                            </a:lnTo>
                            <a:close/>
                            <a:moveTo>
                              <a:pt x="1518" y="0"/>
                            </a:moveTo>
                            <a:lnTo>
                              <a:pt x="1181" y="0"/>
                            </a:lnTo>
                            <a:lnTo>
                              <a:pt x="1181" y="298"/>
                            </a:lnTo>
                            <a:lnTo>
                              <a:pt x="1170" y="307"/>
                            </a:lnTo>
                            <a:lnTo>
                              <a:pt x="1153" y="324"/>
                            </a:lnTo>
                            <a:lnTo>
                              <a:pt x="1276" y="324"/>
                            </a:lnTo>
                            <a:lnTo>
                              <a:pt x="1312" y="316"/>
                            </a:lnTo>
                            <a:lnTo>
                              <a:pt x="1454" y="316"/>
                            </a:lnTo>
                            <a:lnTo>
                              <a:pt x="1454" y="311"/>
                            </a:lnTo>
                            <a:lnTo>
                              <a:pt x="1444" y="292"/>
                            </a:lnTo>
                            <a:lnTo>
                              <a:pt x="1442" y="290"/>
                            </a:lnTo>
                            <a:lnTo>
                              <a:pt x="1193" y="290"/>
                            </a:lnTo>
                            <a:lnTo>
                              <a:pt x="1193" y="12"/>
                            </a:lnTo>
                            <a:lnTo>
                              <a:pt x="1518" y="12"/>
                            </a:lnTo>
                            <a:lnTo>
                              <a:pt x="1518" y="0"/>
                            </a:lnTo>
                            <a:close/>
                            <a:moveTo>
                              <a:pt x="1332" y="254"/>
                            </a:moveTo>
                            <a:lnTo>
                              <a:pt x="1301" y="256"/>
                            </a:lnTo>
                            <a:lnTo>
                              <a:pt x="1266" y="261"/>
                            </a:lnTo>
                            <a:lnTo>
                              <a:pt x="1229" y="271"/>
                            </a:lnTo>
                            <a:lnTo>
                              <a:pt x="1193" y="290"/>
                            </a:lnTo>
                            <a:lnTo>
                              <a:pt x="1442" y="290"/>
                            </a:lnTo>
                            <a:lnTo>
                              <a:pt x="1426" y="275"/>
                            </a:lnTo>
                            <a:lnTo>
                              <a:pt x="1400" y="263"/>
                            </a:lnTo>
                            <a:lnTo>
                              <a:pt x="1369" y="256"/>
                            </a:lnTo>
                            <a:lnTo>
                              <a:pt x="1332" y="254"/>
                            </a:lnTo>
                            <a:close/>
                            <a:moveTo>
                              <a:pt x="789" y="0"/>
                            </a:moveTo>
                            <a:lnTo>
                              <a:pt x="451" y="0"/>
                            </a:lnTo>
                            <a:lnTo>
                              <a:pt x="451" y="271"/>
                            </a:lnTo>
                            <a:lnTo>
                              <a:pt x="463" y="271"/>
                            </a:lnTo>
                            <a:lnTo>
                              <a:pt x="463" y="12"/>
                            </a:lnTo>
                            <a:lnTo>
                              <a:pt x="789" y="12"/>
                            </a:lnTo>
                            <a:lnTo>
                              <a:pt x="789" y="0"/>
                            </a:lnTo>
                            <a:close/>
                            <a:moveTo>
                              <a:pt x="555" y="271"/>
                            </a:moveTo>
                            <a:lnTo>
                              <a:pt x="463" y="271"/>
                            </a:lnTo>
                            <a:lnTo>
                              <a:pt x="555" y="271"/>
                            </a:lnTo>
                            <a:close/>
                            <a:moveTo>
                              <a:pt x="789" y="12"/>
                            </a:moveTo>
                            <a:lnTo>
                              <a:pt x="777" y="12"/>
                            </a:lnTo>
                            <a:lnTo>
                              <a:pt x="777" y="271"/>
                            </a:lnTo>
                            <a:lnTo>
                              <a:pt x="789" y="271"/>
                            </a:lnTo>
                            <a:lnTo>
                              <a:pt x="789" y="12"/>
                            </a:lnTo>
                            <a:close/>
                          </a:path>
                        </a:pathLst>
                      </a:custGeom>
                      <a:solidFill>
                        <a:srgbClr val="00468B"/>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anchor>
          </w:drawing>
        </mc:Choice>
        <mc:Fallback>
          <w:pict>
            <v:shape w14:anchorId="4F684B82" id="AutoShape 4" o:spid="_x0000_s1026" style="position:absolute;margin-left:6pt;margin-top:-30.05pt;width:75.9pt;height:29.85pt;z-index:251701369;visibility:visible;mso-wrap-style:square;mso-wrap-distance-left:9pt;mso-wrap-distance-top:0;mso-wrap-distance-right:9pt;mso-wrap-distance-bottom:0;mso-position-horizontal:absolute;mso-position-horizontal-relative:text;mso-position-vertical:absolute;mso-position-vertical-relative:text;v-text-anchor:top" coordsize="151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" path="m1192,467r-100,l1094,494r5,26l1110,543r17,19l1154,580r30,10l1215,595r29,2l1281,595r38,-3l1357,586r39,-8l1407,535r-138,l1238,531r-24,-12l1198,497r-6,-30xm423,l87,r,309l,590r77,l114,467r1404,l1518,455r-1305,l201,431r29,-29l134,402,174,271r-75,l99,12r324,l423,xm219,467r-94,l188,590r91,l219,467xm438,467r-82,l318,590r83,l438,467xm723,467r-83,l604,590r83,l723,467xm912,467r-151,l762,590r70,l912,467xm1046,467r-82,l937,590r82,l1046,467xm1424,467r-87,l1321,530r-13,2l1295,533r-13,1l1269,535r138,l1424,467xm423,12r-12,l411,287r-4,16l362,450r-2,5l561,455r29,-14l612,421r7,-9l457,412r9,-34l472,361r9,-38l639,323r-4,-15l627,294,607,280r-24,-7l555,271r-132,l423,12xm1153,l817,r,271l698,271,644,455r82,l759,340r68,l827,12r326,l1153,xm827,340r-68,l761,455r66,l827,340xm1087,271r-132,l837,455r83,l991,345r81,l1087,271xm1072,345r-81,l967,455r81,l1072,345xm1153,12r-12,l1141,340r-15,22l1114,385r-9,22l1099,427r-2,10l1094,455r99,l1193,444r1,-6l1196,433r1,-7l1211,386r24,-36l1269,325r7,-1l1153,324r,-312xm1440,404r-157,l1269,455r158,l1440,404xm1518,12r-12,l1506,455r12,l1518,12xm639,323r-129,l528,323r15,1l553,327r7,5l564,338r,11l558,366r-7,18l539,397r-16,9l498,410r-2,2l619,412r9,-15l637,367r3,-23l640,324r-1,-1xm360,271r-103,l134,402r96,l360,271xm1454,316r-142,l1330,318r15,7l1356,339r3,22l1452,361r3,-15l1457,329r-3,-13xm1518,l1181,r,298l1170,307r-17,17l1276,324r36,-8l1454,316r,-5l1444,292r-2,-2l1193,290r,-278l1518,12r,-12xm1332,254r-31,2l1266,261r-37,10l1193,290r249,l1426,275r-26,-12l1369,256r-37,-2xm789,l451,r,271l463,271r,-259l789,12,789,xm555,271r-92,l555,271xm789,12r-12,l777,271r12,l789,12xe" fillcolor="#00468b" stroked="f">
              <v:path arrowok="t" o:connecttype="custom" o:connectlocs="697865,1224915;751840,1269365;837565,1270635;805815,1234440;756920,1191260;0,1269365;963930,1183640;85090,1149985;268605,902335;119380,1269365;226060,1191260;459105,1191260;459105,1191260;528320,1269365;594995,1269365;848995,1191260;814070,1233805;268605,902335;229870,1180465;388620,1162050;299720,1123950;398145,1081405;268605,1066800;518795,1066800;481965,1110615;732155,894715;525145,1183640;531495,1183640;690245,1066800;665480,1183640;724535,1110615;697865,1165860;757555,1176655;768985,1139825;732155,1100455;805815,1183640;956310,902335;405765,1099820;351155,1102360;354330,1127125;316230,1155065;404495,1127760;228600,1066800;228600,1066800;854075,1101090;923925,1114425;749935,894715;810260,1100455;916940,1080135;963930,902335;803910,1060450;905510,1069340;501015,894715;294005,902335;294005,1066800;493395,902335" o:connectangles="0,0,0,0,0,0,0,0,0,0,0,0,0,0,0,0,0,0,0,0,0,0,0,0,0,0,0,0,0,0,0,0,0,0,0,0,0,0,0,0,0,0,0,0,0,0,0,0,0,0,0,0,0,0,0,0"/>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8769" w14:textId="66B2D5B6" w:rsidR="00582B3E" w:rsidRDefault="00582B3E" w:rsidP="000D7FB6">
    <w:pPr>
      <w:jc w:val="right"/>
    </w:pPr>
    <w:r>
      <w:rPr>
        <w:noProof/>
      </w:rPr>
      <mc:AlternateContent>
        <mc:Choice Requires="wps">
          <w:drawing>
            <wp:anchor distT="0" distB="0" distL="114300" distR="114300" simplePos="0" relativeHeight="251667577" behindDoc="0" locked="0" layoutInCell="1" allowOverlap="1" wp14:anchorId="75BD8513" wp14:editId="7627FA25">
              <wp:simplePos x="0" y="0"/>
              <wp:positionH relativeFrom="column">
                <wp:posOffset>0</wp:posOffset>
              </wp:positionH>
              <wp:positionV relativeFrom="paragraph">
                <wp:posOffset>-351155</wp:posOffset>
              </wp:positionV>
              <wp:extent cx="963930" cy="379095"/>
              <wp:effectExtent l="0" t="0" r="7620" b="1905"/>
              <wp:wrapNone/>
              <wp:docPr id="49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930" cy="379095"/>
                      </a:xfrm>
                      <a:custGeom>
                        <a:avLst/>
                        <a:gdLst>
                          <a:gd name="T0" fmla="+- 0 1874 775"/>
                          <a:gd name="T1" fmla="*/ T0 w 1518"/>
                          <a:gd name="T2" fmla="+- 0 1929 1409"/>
                          <a:gd name="T3" fmla="*/ 1929 h 597"/>
                          <a:gd name="T4" fmla="+- 0 1959 775"/>
                          <a:gd name="T5" fmla="*/ T4 w 1518"/>
                          <a:gd name="T6" fmla="+- 0 1999 1409"/>
                          <a:gd name="T7" fmla="*/ 1999 h 597"/>
                          <a:gd name="T8" fmla="+- 0 2094 775"/>
                          <a:gd name="T9" fmla="*/ T8 w 1518"/>
                          <a:gd name="T10" fmla="+- 0 2001 1409"/>
                          <a:gd name="T11" fmla="*/ 2001 h 597"/>
                          <a:gd name="T12" fmla="+- 0 2044 775"/>
                          <a:gd name="T13" fmla="*/ T12 w 1518"/>
                          <a:gd name="T14" fmla="+- 0 1944 1409"/>
                          <a:gd name="T15" fmla="*/ 1944 h 597"/>
                          <a:gd name="T16" fmla="+- 0 1967 775"/>
                          <a:gd name="T17" fmla="*/ T16 w 1518"/>
                          <a:gd name="T18" fmla="+- 0 1876 1409"/>
                          <a:gd name="T19" fmla="*/ 1876 h 597"/>
                          <a:gd name="T20" fmla="+- 0 775 775"/>
                          <a:gd name="T21" fmla="*/ T20 w 1518"/>
                          <a:gd name="T22" fmla="+- 0 1999 1409"/>
                          <a:gd name="T23" fmla="*/ 1999 h 597"/>
                          <a:gd name="T24" fmla="+- 0 2293 775"/>
                          <a:gd name="T25" fmla="*/ T24 w 1518"/>
                          <a:gd name="T26" fmla="+- 0 1864 1409"/>
                          <a:gd name="T27" fmla="*/ 1864 h 597"/>
                          <a:gd name="T28" fmla="+- 0 909 775"/>
                          <a:gd name="T29" fmla="*/ T28 w 1518"/>
                          <a:gd name="T30" fmla="+- 0 1811 1409"/>
                          <a:gd name="T31" fmla="*/ 1811 h 597"/>
                          <a:gd name="T32" fmla="+- 0 1198 775"/>
                          <a:gd name="T33" fmla="*/ T32 w 1518"/>
                          <a:gd name="T34" fmla="+- 0 1421 1409"/>
                          <a:gd name="T35" fmla="*/ 1421 h 597"/>
                          <a:gd name="T36" fmla="+- 0 963 775"/>
                          <a:gd name="T37" fmla="*/ T36 w 1518"/>
                          <a:gd name="T38" fmla="+- 0 1999 1409"/>
                          <a:gd name="T39" fmla="*/ 1999 h 597"/>
                          <a:gd name="T40" fmla="+- 0 1131 775"/>
                          <a:gd name="T41" fmla="*/ T40 w 1518"/>
                          <a:gd name="T42" fmla="+- 0 1876 1409"/>
                          <a:gd name="T43" fmla="*/ 1876 h 597"/>
                          <a:gd name="T44" fmla="+- 0 1498 775"/>
                          <a:gd name="T45" fmla="*/ T44 w 1518"/>
                          <a:gd name="T46" fmla="+- 0 1876 1409"/>
                          <a:gd name="T47" fmla="*/ 1876 h 597"/>
                          <a:gd name="T48" fmla="+- 0 1498 775"/>
                          <a:gd name="T49" fmla="*/ T48 w 1518"/>
                          <a:gd name="T50" fmla="+- 0 1876 1409"/>
                          <a:gd name="T51" fmla="*/ 1876 h 597"/>
                          <a:gd name="T52" fmla="+- 0 1607 775"/>
                          <a:gd name="T53" fmla="*/ T52 w 1518"/>
                          <a:gd name="T54" fmla="+- 0 1999 1409"/>
                          <a:gd name="T55" fmla="*/ 1999 h 597"/>
                          <a:gd name="T56" fmla="+- 0 1712 775"/>
                          <a:gd name="T57" fmla="*/ T56 w 1518"/>
                          <a:gd name="T58" fmla="+- 0 1999 1409"/>
                          <a:gd name="T59" fmla="*/ 1999 h 597"/>
                          <a:gd name="T60" fmla="+- 0 2112 775"/>
                          <a:gd name="T61" fmla="*/ T60 w 1518"/>
                          <a:gd name="T62" fmla="+- 0 1876 1409"/>
                          <a:gd name="T63" fmla="*/ 1876 h 597"/>
                          <a:gd name="T64" fmla="+- 0 2057 775"/>
                          <a:gd name="T65" fmla="*/ T64 w 1518"/>
                          <a:gd name="T66" fmla="+- 0 1943 1409"/>
                          <a:gd name="T67" fmla="*/ 1943 h 597"/>
                          <a:gd name="T68" fmla="+- 0 1198 775"/>
                          <a:gd name="T69" fmla="*/ T68 w 1518"/>
                          <a:gd name="T70" fmla="+- 0 1421 1409"/>
                          <a:gd name="T71" fmla="*/ 1421 h 597"/>
                          <a:gd name="T72" fmla="+- 0 1137 775"/>
                          <a:gd name="T73" fmla="*/ T72 w 1518"/>
                          <a:gd name="T74" fmla="+- 0 1859 1409"/>
                          <a:gd name="T75" fmla="*/ 1859 h 597"/>
                          <a:gd name="T76" fmla="+- 0 1387 775"/>
                          <a:gd name="T77" fmla="*/ T76 w 1518"/>
                          <a:gd name="T78" fmla="+- 0 1830 1409"/>
                          <a:gd name="T79" fmla="*/ 1830 h 597"/>
                          <a:gd name="T80" fmla="+- 0 1247 775"/>
                          <a:gd name="T81" fmla="*/ T80 w 1518"/>
                          <a:gd name="T82" fmla="+- 0 1770 1409"/>
                          <a:gd name="T83" fmla="*/ 1770 h 597"/>
                          <a:gd name="T84" fmla="+- 0 1402 775"/>
                          <a:gd name="T85" fmla="*/ T84 w 1518"/>
                          <a:gd name="T86" fmla="+- 0 1703 1409"/>
                          <a:gd name="T87" fmla="*/ 1703 h 597"/>
                          <a:gd name="T88" fmla="+- 0 1198 775"/>
                          <a:gd name="T89" fmla="*/ T88 w 1518"/>
                          <a:gd name="T90" fmla="+- 0 1680 1409"/>
                          <a:gd name="T91" fmla="*/ 1680 h 597"/>
                          <a:gd name="T92" fmla="+- 0 1592 775"/>
                          <a:gd name="T93" fmla="*/ T92 w 1518"/>
                          <a:gd name="T94" fmla="+- 0 1680 1409"/>
                          <a:gd name="T95" fmla="*/ 1680 h 597"/>
                          <a:gd name="T96" fmla="+- 0 1534 775"/>
                          <a:gd name="T97" fmla="*/ T96 w 1518"/>
                          <a:gd name="T98" fmla="+- 0 1749 1409"/>
                          <a:gd name="T99" fmla="*/ 1749 h 597"/>
                          <a:gd name="T100" fmla="+- 0 1928 775"/>
                          <a:gd name="T101" fmla="*/ T100 w 1518"/>
                          <a:gd name="T102" fmla="+- 0 1409 1409"/>
                          <a:gd name="T103" fmla="*/ 1409 h 597"/>
                          <a:gd name="T104" fmla="+- 0 1602 775"/>
                          <a:gd name="T105" fmla="*/ T104 w 1518"/>
                          <a:gd name="T106" fmla="+- 0 1864 1409"/>
                          <a:gd name="T107" fmla="*/ 1864 h 597"/>
                          <a:gd name="T108" fmla="+- 0 1612 775"/>
                          <a:gd name="T109" fmla="*/ T108 w 1518"/>
                          <a:gd name="T110" fmla="+- 0 1864 1409"/>
                          <a:gd name="T111" fmla="*/ 1864 h 597"/>
                          <a:gd name="T112" fmla="+- 0 1862 775"/>
                          <a:gd name="T113" fmla="*/ T112 w 1518"/>
                          <a:gd name="T114" fmla="+- 0 1680 1409"/>
                          <a:gd name="T115" fmla="*/ 1680 h 597"/>
                          <a:gd name="T116" fmla="+- 0 1823 775"/>
                          <a:gd name="T117" fmla="*/ T116 w 1518"/>
                          <a:gd name="T118" fmla="+- 0 1864 1409"/>
                          <a:gd name="T119" fmla="*/ 1864 h 597"/>
                          <a:gd name="T120" fmla="+- 0 1916 775"/>
                          <a:gd name="T121" fmla="*/ T120 w 1518"/>
                          <a:gd name="T122" fmla="+- 0 1749 1409"/>
                          <a:gd name="T123" fmla="*/ 1749 h 597"/>
                          <a:gd name="T124" fmla="+- 0 1874 775"/>
                          <a:gd name="T125" fmla="*/ T124 w 1518"/>
                          <a:gd name="T126" fmla="+- 0 1836 1409"/>
                          <a:gd name="T127" fmla="*/ 1836 h 597"/>
                          <a:gd name="T128" fmla="+- 0 1968 775"/>
                          <a:gd name="T129" fmla="*/ T128 w 1518"/>
                          <a:gd name="T130" fmla="+- 0 1853 1409"/>
                          <a:gd name="T131" fmla="*/ 1853 h 597"/>
                          <a:gd name="T132" fmla="+- 0 1986 775"/>
                          <a:gd name="T133" fmla="*/ T132 w 1518"/>
                          <a:gd name="T134" fmla="+- 0 1795 1409"/>
                          <a:gd name="T135" fmla="*/ 1795 h 597"/>
                          <a:gd name="T136" fmla="+- 0 1928 775"/>
                          <a:gd name="T137" fmla="*/ T136 w 1518"/>
                          <a:gd name="T138" fmla="+- 0 1733 1409"/>
                          <a:gd name="T139" fmla="*/ 1733 h 597"/>
                          <a:gd name="T140" fmla="+- 0 2044 775"/>
                          <a:gd name="T141" fmla="*/ T140 w 1518"/>
                          <a:gd name="T142" fmla="+- 0 1864 1409"/>
                          <a:gd name="T143" fmla="*/ 1864 h 597"/>
                          <a:gd name="T144" fmla="+- 0 2281 775"/>
                          <a:gd name="T145" fmla="*/ T144 w 1518"/>
                          <a:gd name="T146" fmla="+- 0 1421 1409"/>
                          <a:gd name="T147" fmla="*/ 1421 h 597"/>
                          <a:gd name="T148" fmla="+- 0 1414 775"/>
                          <a:gd name="T149" fmla="*/ T148 w 1518"/>
                          <a:gd name="T150" fmla="+- 0 1732 1409"/>
                          <a:gd name="T151" fmla="*/ 1732 h 597"/>
                          <a:gd name="T152" fmla="+- 0 1328 775"/>
                          <a:gd name="T153" fmla="*/ T152 w 1518"/>
                          <a:gd name="T154" fmla="+- 0 1736 1409"/>
                          <a:gd name="T155" fmla="*/ 1736 h 597"/>
                          <a:gd name="T156" fmla="+- 0 1333 775"/>
                          <a:gd name="T157" fmla="*/ T156 w 1518"/>
                          <a:gd name="T158" fmla="+- 0 1775 1409"/>
                          <a:gd name="T159" fmla="*/ 1775 h 597"/>
                          <a:gd name="T160" fmla="+- 0 1273 775"/>
                          <a:gd name="T161" fmla="*/ T160 w 1518"/>
                          <a:gd name="T162" fmla="+- 0 1819 1409"/>
                          <a:gd name="T163" fmla="*/ 1819 h 597"/>
                          <a:gd name="T164" fmla="+- 0 1412 775"/>
                          <a:gd name="T165" fmla="*/ T164 w 1518"/>
                          <a:gd name="T166" fmla="+- 0 1776 1409"/>
                          <a:gd name="T167" fmla="*/ 1776 h 597"/>
                          <a:gd name="T168" fmla="+- 0 1135 775"/>
                          <a:gd name="T169" fmla="*/ T168 w 1518"/>
                          <a:gd name="T170" fmla="+- 0 1680 1409"/>
                          <a:gd name="T171" fmla="*/ 1680 h 597"/>
                          <a:gd name="T172" fmla="+- 0 1135 775"/>
                          <a:gd name="T173" fmla="*/ T172 w 1518"/>
                          <a:gd name="T174" fmla="+- 0 1680 1409"/>
                          <a:gd name="T175" fmla="*/ 1680 h 597"/>
                          <a:gd name="T176" fmla="+- 0 2120 775"/>
                          <a:gd name="T177" fmla="*/ T176 w 1518"/>
                          <a:gd name="T178" fmla="+- 0 1734 1409"/>
                          <a:gd name="T179" fmla="*/ 1734 h 597"/>
                          <a:gd name="T180" fmla="+- 0 2230 775"/>
                          <a:gd name="T181" fmla="*/ T180 w 1518"/>
                          <a:gd name="T182" fmla="+- 0 1755 1409"/>
                          <a:gd name="T183" fmla="*/ 1755 h 597"/>
                          <a:gd name="T184" fmla="+- 0 1956 775"/>
                          <a:gd name="T185" fmla="*/ T184 w 1518"/>
                          <a:gd name="T186" fmla="+- 0 1409 1409"/>
                          <a:gd name="T187" fmla="*/ 1409 h 597"/>
                          <a:gd name="T188" fmla="+- 0 2051 775"/>
                          <a:gd name="T189" fmla="*/ T188 w 1518"/>
                          <a:gd name="T190" fmla="+- 0 1733 1409"/>
                          <a:gd name="T191" fmla="*/ 1733 h 597"/>
                          <a:gd name="T192" fmla="+- 0 2219 775"/>
                          <a:gd name="T193" fmla="*/ T192 w 1518"/>
                          <a:gd name="T194" fmla="+- 0 1701 1409"/>
                          <a:gd name="T195" fmla="*/ 1701 h 597"/>
                          <a:gd name="T196" fmla="+- 0 2293 775"/>
                          <a:gd name="T197" fmla="*/ T196 w 1518"/>
                          <a:gd name="T198" fmla="+- 0 1421 1409"/>
                          <a:gd name="T199" fmla="*/ 1421 h 597"/>
                          <a:gd name="T200" fmla="+- 0 2041 775"/>
                          <a:gd name="T201" fmla="*/ T200 w 1518"/>
                          <a:gd name="T202" fmla="+- 0 1670 1409"/>
                          <a:gd name="T203" fmla="*/ 1670 h 597"/>
                          <a:gd name="T204" fmla="+- 0 2201 775"/>
                          <a:gd name="T205" fmla="*/ T204 w 1518"/>
                          <a:gd name="T206" fmla="+- 0 1684 1409"/>
                          <a:gd name="T207" fmla="*/ 1684 h 597"/>
                          <a:gd name="T208" fmla="+- 0 1564 775"/>
                          <a:gd name="T209" fmla="*/ T208 w 1518"/>
                          <a:gd name="T210" fmla="+- 0 1409 1409"/>
                          <a:gd name="T211" fmla="*/ 1409 h 597"/>
                          <a:gd name="T212" fmla="+- 0 1238 775"/>
                          <a:gd name="T213" fmla="*/ T212 w 1518"/>
                          <a:gd name="T214" fmla="+- 0 1421 1409"/>
                          <a:gd name="T215" fmla="*/ 1421 h 597"/>
                          <a:gd name="T216" fmla="+- 0 1238 775"/>
                          <a:gd name="T217" fmla="*/ T216 w 1518"/>
                          <a:gd name="T218" fmla="+- 0 1680 1409"/>
                          <a:gd name="T219" fmla="*/ 1680 h 597"/>
                          <a:gd name="T220" fmla="+- 0 1552 775"/>
                          <a:gd name="T221" fmla="*/ T220 w 1518"/>
                          <a:gd name="T222" fmla="+- 0 1421 1409"/>
                          <a:gd name="T223" fmla="*/ 1421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18" h="597">
                            <a:moveTo>
                              <a:pt x="1192" y="467"/>
                            </a:moveTo>
                            <a:lnTo>
                              <a:pt x="1092" y="467"/>
                            </a:lnTo>
                            <a:lnTo>
                              <a:pt x="1094" y="494"/>
                            </a:lnTo>
                            <a:lnTo>
                              <a:pt x="1099" y="520"/>
                            </a:lnTo>
                            <a:lnTo>
                              <a:pt x="1110" y="543"/>
                            </a:lnTo>
                            <a:lnTo>
                              <a:pt x="1127" y="562"/>
                            </a:lnTo>
                            <a:lnTo>
                              <a:pt x="1154" y="580"/>
                            </a:lnTo>
                            <a:lnTo>
                              <a:pt x="1184" y="590"/>
                            </a:lnTo>
                            <a:lnTo>
                              <a:pt x="1215" y="595"/>
                            </a:lnTo>
                            <a:lnTo>
                              <a:pt x="1244" y="597"/>
                            </a:lnTo>
                            <a:lnTo>
                              <a:pt x="1281" y="595"/>
                            </a:lnTo>
                            <a:lnTo>
                              <a:pt x="1319" y="592"/>
                            </a:lnTo>
                            <a:lnTo>
                              <a:pt x="1357" y="586"/>
                            </a:lnTo>
                            <a:lnTo>
                              <a:pt x="1396" y="578"/>
                            </a:lnTo>
                            <a:lnTo>
                              <a:pt x="1407" y="535"/>
                            </a:lnTo>
                            <a:lnTo>
                              <a:pt x="1269" y="535"/>
                            </a:lnTo>
                            <a:lnTo>
                              <a:pt x="1238" y="531"/>
                            </a:lnTo>
                            <a:lnTo>
                              <a:pt x="1214" y="519"/>
                            </a:lnTo>
                            <a:lnTo>
                              <a:pt x="1198" y="497"/>
                            </a:lnTo>
                            <a:lnTo>
                              <a:pt x="1192" y="467"/>
                            </a:lnTo>
                            <a:close/>
                            <a:moveTo>
                              <a:pt x="423" y="0"/>
                            </a:moveTo>
                            <a:lnTo>
                              <a:pt x="87" y="0"/>
                            </a:lnTo>
                            <a:lnTo>
                              <a:pt x="87" y="309"/>
                            </a:lnTo>
                            <a:lnTo>
                              <a:pt x="0" y="590"/>
                            </a:lnTo>
                            <a:lnTo>
                              <a:pt x="77" y="590"/>
                            </a:lnTo>
                            <a:lnTo>
                              <a:pt x="114" y="467"/>
                            </a:lnTo>
                            <a:lnTo>
                              <a:pt x="1518" y="467"/>
                            </a:lnTo>
                            <a:lnTo>
                              <a:pt x="1518" y="455"/>
                            </a:lnTo>
                            <a:lnTo>
                              <a:pt x="213" y="455"/>
                            </a:lnTo>
                            <a:lnTo>
                              <a:pt x="201" y="431"/>
                            </a:lnTo>
                            <a:lnTo>
                              <a:pt x="230" y="402"/>
                            </a:lnTo>
                            <a:lnTo>
                              <a:pt x="134" y="402"/>
                            </a:lnTo>
                            <a:lnTo>
                              <a:pt x="174" y="271"/>
                            </a:lnTo>
                            <a:lnTo>
                              <a:pt x="99" y="271"/>
                            </a:lnTo>
                            <a:lnTo>
                              <a:pt x="99" y="12"/>
                            </a:lnTo>
                            <a:lnTo>
                              <a:pt x="423" y="12"/>
                            </a:lnTo>
                            <a:lnTo>
                              <a:pt x="423" y="0"/>
                            </a:lnTo>
                            <a:close/>
                            <a:moveTo>
                              <a:pt x="219" y="467"/>
                            </a:moveTo>
                            <a:lnTo>
                              <a:pt x="125" y="467"/>
                            </a:lnTo>
                            <a:lnTo>
                              <a:pt x="188" y="590"/>
                            </a:lnTo>
                            <a:lnTo>
                              <a:pt x="279" y="590"/>
                            </a:lnTo>
                            <a:lnTo>
                              <a:pt x="219" y="467"/>
                            </a:lnTo>
                            <a:close/>
                            <a:moveTo>
                              <a:pt x="438" y="467"/>
                            </a:moveTo>
                            <a:lnTo>
                              <a:pt x="356" y="467"/>
                            </a:lnTo>
                            <a:lnTo>
                              <a:pt x="318" y="590"/>
                            </a:lnTo>
                            <a:lnTo>
                              <a:pt x="401" y="590"/>
                            </a:lnTo>
                            <a:lnTo>
                              <a:pt x="438" y="467"/>
                            </a:lnTo>
                            <a:close/>
                            <a:moveTo>
                              <a:pt x="723" y="467"/>
                            </a:moveTo>
                            <a:lnTo>
                              <a:pt x="640" y="467"/>
                            </a:lnTo>
                            <a:lnTo>
                              <a:pt x="604" y="590"/>
                            </a:lnTo>
                            <a:lnTo>
                              <a:pt x="687" y="590"/>
                            </a:lnTo>
                            <a:lnTo>
                              <a:pt x="723" y="467"/>
                            </a:lnTo>
                            <a:close/>
                            <a:moveTo>
                              <a:pt x="912" y="467"/>
                            </a:moveTo>
                            <a:lnTo>
                              <a:pt x="761" y="467"/>
                            </a:lnTo>
                            <a:lnTo>
                              <a:pt x="762" y="590"/>
                            </a:lnTo>
                            <a:lnTo>
                              <a:pt x="832" y="590"/>
                            </a:lnTo>
                            <a:lnTo>
                              <a:pt x="912" y="467"/>
                            </a:lnTo>
                            <a:close/>
                            <a:moveTo>
                              <a:pt x="1046" y="467"/>
                            </a:moveTo>
                            <a:lnTo>
                              <a:pt x="964" y="467"/>
                            </a:lnTo>
                            <a:lnTo>
                              <a:pt x="937" y="590"/>
                            </a:lnTo>
                            <a:lnTo>
                              <a:pt x="1019" y="590"/>
                            </a:lnTo>
                            <a:lnTo>
                              <a:pt x="1046" y="467"/>
                            </a:lnTo>
                            <a:close/>
                            <a:moveTo>
                              <a:pt x="1424" y="467"/>
                            </a:moveTo>
                            <a:lnTo>
                              <a:pt x="1337" y="467"/>
                            </a:lnTo>
                            <a:lnTo>
                              <a:pt x="1321" y="530"/>
                            </a:lnTo>
                            <a:lnTo>
                              <a:pt x="1308" y="532"/>
                            </a:lnTo>
                            <a:lnTo>
                              <a:pt x="1295" y="533"/>
                            </a:lnTo>
                            <a:lnTo>
                              <a:pt x="1282" y="534"/>
                            </a:lnTo>
                            <a:lnTo>
                              <a:pt x="1269" y="535"/>
                            </a:lnTo>
                            <a:lnTo>
                              <a:pt x="1407" y="535"/>
                            </a:lnTo>
                            <a:lnTo>
                              <a:pt x="1424" y="467"/>
                            </a:lnTo>
                            <a:close/>
                            <a:moveTo>
                              <a:pt x="423" y="12"/>
                            </a:moveTo>
                            <a:lnTo>
                              <a:pt x="411" y="12"/>
                            </a:lnTo>
                            <a:lnTo>
                              <a:pt x="411" y="287"/>
                            </a:lnTo>
                            <a:lnTo>
                              <a:pt x="407" y="303"/>
                            </a:lnTo>
                            <a:lnTo>
                              <a:pt x="362" y="450"/>
                            </a:lnTo>
                            <a:lnTo>
                              <a:pt x="360" y="455"/>
                            </a:lnTo>
                            <a:lnTo>
                              <a:pt x="561" y="455"/>
                            </a:lnTo>
                            <a:lnTo>
                              <a:pt x="590" y="441"/>
                            </a:lnTo>
                            <a:lnTo>
                              <a:pt x="612" y="421"/>
                            </a:lnTo>
                            <a:lnTo>
                              <a:pt x="619" y="412"/>
                            </a:lnTo>
                            <a:lnTo>
                              <a:pt x="457" y="412"/>
                            </a:lnTo>
                            <a:lnTo>
                              <a:pt x="466" y="378"/>
                            </a:lnTo>
                            <a:lnTo>
                              <a:pt x="472" y="361"/>
                            </a:lnTo>
                            <a:lnTo>
                              <a:pt x="481" y="323"/>
                            </a:lnTo>
                            <a:lnTo>
                              <a:pt x="639" y="323"/>
                            </a:lnTo>
                            <a:lnTo>
                              <a:pt x="635" y="308"/>
                            </a:lnTo>
                            <a:lnTo>
                              <a:pt x="627" y="294"/>
                            </a:lnTo>
                            <a:lnTo>
                              <a:pt x="607" y="280"/>
                            </a:lnTo>
                            <a:lnTo>
                              <a:pt x="583" y="273"/>
                            </a:lnTo>
                            <a:lnTo>
                              <a:pt x="555" y="271"/>
                            </a:lnTo>
                            <a:lnTo>
                              <a:pt x="423" y="271"/>
                            </a:lnTo>
                            <a:lnTo>
                              <a:pt x="423" y="12"/>
                            </a:lnTo>
                            <a:close/>
                            <a:moveTo>
                              <a:pt x="1153" y="0"/>
                            </a:moveTo>
                            <a:lnTo>
                              <a:pt x="817" y="0"/>
                            </a:lnTo>
                            <a:lnTo>
                              <a:pt x="817" y="271"/>
                            </a:lnTo>
                            <a:lnTo>
                              <a:pt x="698" y="271"/>
                            </a:lnTo>
                            <a:lnTo>
                              <a:pt x="644" y="455"/>
                            </a:lnTo>
                            <a:lnTo>
                              <a:pt x="726" y="455"/>
                            </a:lnTo>
                            <a:lnTo>
                              <a:pt x="759" y="340"/>
                            </a:lnTo>
                            <a:lnTo>
                              <a:pt x="827" y="340"/>
                            </a:lnTo>
                            <a:lnTo>
                              <a:pt x="827" y="12"/>
                            </a:lnTo>
                            <a:lnTo>
                              <a:pt x="1153" y="12"/>
                            </a:lnTo>
                            <a:lnTo>
                              <a:pt x="1153" y="0"/>
                            </a:lnTo>
                            <a:close/>
                            <a:moveTo>
                              <a:pt x="827" y="340"/>
                            </a:moveTo>
                            <a:lnTo>
                              <a:pt x="759" y="340"/>
                            </a:lnTo>
                            <a:lnTo>
                              <a:pt x="761" y="455"/>
                            </a:lnTo>
                            <a:lnTo>
                              <a:pt x="827" y="455"/>
                            </a:lnTo>
                            <a:lnTo>
                              <a:pt x="827" y="340"/>
                            </a:lnTo>
                            <a:close/>
                            <a:moveTo>
                              <a:pt x="1087" y="271"/>
                            </a:moveTo>
                            <a:lnTo>
                              <a:pt x="955" y="271"/>
                            </a:lnTo>
                            <a:lnTo>
                              <a:pt x="837" y="455"/>
                            </a:lnTo>
                            <a:lnTo>
                              <a:pt x="920" y="455"/>
                            </a:lnTo>
                            <a:lnTo>
                              <a:pt x="991" y="345"/>
                            </a:lnTo>
                            <a:lnTo>
                              <a:pt x="1072" y="345"/>
                            </a:lnTo>
                            <a:lnTo>
                              <a:pt x="1087" y="271"/>
                            </a:lnTo>
                            <a:close/>
                            <a:moveTo>
                              <a:pt x="1072" y="345"/>
                            </a:moveTo>
                            <a:lnTo>
                              <a:pt x="991" y="345"/>
                            </a:lnTo>
                            <a:lnTo>
                              <a:pt x="967" y="455"/>
                            </a:lnTo>
                            <a:lnTo>
                              <a:pt x="1048" y="455"/>
                            </a:lnTo>
                            <a:lnTo>
                              <a:pt x="1072" y="345"/>
                            </a:lnTo>
                            <a:close/>
                            <a:moveTo>
                              <a:pt x="1153" y="12"/>
                            </a:moveTo>
                            <a:lnTo>
                              <a:pt x="1141" y="12"/>
                            </a:lnTo>
                            <a:lnTo>
                              <a:pt x="1141" y="340"/>
                            </a:lnTo>
                            <a:lnTo>
                              <a:pt x="1126" y="362"/>
                            </a:lnTo>
                            <a:lnTo>
                              <a:pt x="1114" y="385"/>
                            </a:lnTo>
                            <a:lnTo>
                              <a:pt x="1105" y="407"/>
                            </a:lnTo>
                            <a:lnTo>
                              <a:pt x="1099" y="427"/>
                            </a:lnTo>
                            <a:lnTo>
                              <a:pt x="1097" y="437"/>
                            </a:lnTo>
                            <a:lnTo>
                              <a:pt x="1094" y="455"/>
                            </a:lnTo>
                            <a:lnTo>
                              <a:pt x="1193" y="455"/>
                            </a:lnTo>
                            <a:lnTo>
                              <a:pt x="1193" y="444"/>
                            </a:lnTo>
                            <a:lnTo>
                              <a:pt x="1194" y="438"/>
                            </a:lnTo>
                            <a:lnTo>
                              <a:pt x="1196" y="433"/>
                            </a:lnTo>
                            <a:lnTo>
                              <a:pt x="1197" y="426"/>
                            </a:lnTo>
                            <a:lnTo>
                              <a:pt x="1211" y="386"/>
                            </a:lnTo>
                            <a:lnTo>
                              <a:pt x="1235" y="350"/>
                            </a:lnTo>
                            <a:lnTo>
                              <a:pt x="1269" y="325"/>
                            </a:lnTo>
                            <a:lnTo>
                              <a:pt x="1276" y="324"/>
                            </a:lnTo>
                            <a:lnTo>
                              <a:pt x="1153" y="324"/>
                            </a:lnTo>
                            <a:lnTo>
                              <a:pt x="1153" y="12"/>
                            </a:lnTo>
                            <a:close/>
                            <a:moveTo>
                              <a:pt x="1440" y="404"/>
                            </a:moveTo>
                            <a:lnTo>
                              <a:pt x="1283" y="404"/>
                            </a:lnTo>
                            <a:lnTo>
                              <a:pt x="1269" y="455"/>
                            </a:lnTo>
                            <a:lnTo>
                              <a:pt x="1427" y="455"/>
                            </a:lnTo>
                            <a:lnTo>
                              <a:pt x="1440" y="404"/>
                            </a:lnTo>
                            <a:close/>
                            <a:moveTo>
                              <a:pt x="1518" y="12"/>
                            </a:moveTo>
                            <a:lnTo>
                              <a:pt x="1506" y="12"/>
                            </a:lnTo>
                            <a:lnTo>
                              <a:pt x="1506" y="455"/>
                            </a:lnTo>
                            <a:lnTo>
                              <a:pt x="1518" y="455"/>
                            </a:lnTo>
                            <a:lnTo>
                              <a:pt x="1518" y="12"/>
                            </a:lnTo>
                            <a:close/>
                            <a:moveTo>
                              <a:pt x="639" y="323"/>
                            </a:moveTo>
                            <a:lnTo>
                              <a:pt x="510" y="323"/>
                            </a:lnTo>
                            <a:lnTo>
                              <a:pt x="528" y="323"/>
                            </a:lnTo>
                            <a:lnTo>
                              <a:pt x="543" y="324"/>
                            </a:lnTo>
                            <a:lnTo>
                              <a:pt x="553" y="327"/>
                            </a:lnTo>
                            <a:lnTo>
                              <a:pt x="560" y="332"/>
                            </a:lnTo>
                            <a:lnTo>
                              <a:pt x="564" y="338"/>
                            </a:lnTo>
                            <a:lnTo>
                              <a:pt x="564" y="349"/>
                            </a:lnTo>
                            <a:lnTo>
                              <a:pt x="558" y="366"/>
                            </a:lnTo>
                            <a:lnTo>
                              <a:pt x="551" y="384"/>
                            </a:lnTo>
                            <a:lnTo>
                              <a:pt x="539" y="397"/>
                            </a:lnTo>
                            <a:lnTo>
                              <a:pt x="523" y="406"/>
                            </a:lnTo>
                            <a:lnTo>
                              <a:pt x="498" y="410"/>
                            </a:lnTo>
                            <a:lnTo>
                              <a:pt x="496" y="412"/>
                            </a:lnTo>
                            <a:lnTo>
                              <a:pt x="619" y="412"/>
                            </a:lnTo>
                            <a:lnTo>
                              <a:pt x="628" y="397"/>
                            </a:lnTo>
                            <a:lnTo>
                              <a:pt x="637" y="367"/>
                            </a:lnTo>
                            <a:lnTo>
                              <a:pt x="640" y="344"/>
                            </a:lnTo>
                            <a:lnTo>
                              <a:pt x="640" y="324"/>
                            </a:lnTo>
                            <a:lnTo>
                              <a:pt x="639" y="323"/>
                            </a:lnTo>
                            <a:close/>
                            <a:moveTo>
                              <a:pt x="360" y="271"/>
                            </a:moveTo>
                            <a:lnTo>
                              <a:pt x="257" y="271"/>
                            </a:lnTo>
                            <a:lnTo>
                              <a:pt x="134" y="402"/>
                            </a:lnTo>
                            <a:lnTo>
                              <a:pt x="230" y="402"/>
                            </a:lnTo>
                            <a:lnTo>
                              <a:pt x="360" y="271"/>
                            </a:lnTo>
                            <a:close/>
                            <a:moveTo>
                              <a:pt x="1454" y="316"/>
                            </a:moveTo>
                            <a:lnTo>
                              <a:pt x="1312" y="316"/>
                            </a:lnTo>
                            <a:lnTo>
                              <a:pt x="1330" y="318"/>
                            </a:lnTo>
                            <a:lnTo>
                              <a:pt x="1345" y="325"/>
                            </a:lnTo>
                            <a:lnTo>
                              <a:pt x="1356" y="339"/>
                            </a:lnTo>
                            <a:lnTo>
                              <a:pt x="1359" y="361"/>
                            </a:lnTo>
                            <a:lnTo>
                              <a:pt x="1452" y="361"/>
                            </a:lnTo>
                            <a:lnTo>
                              <a:pt x="1455" y="346"/>
                            </a:lnTo>
                            <a:lnTo>
                              <a:pt x="1457" y="329"/>
                            </a:lnTo>
                            <a:lnTo>
                              <a:pt x="1454" y="316"/>
                            </a:lnTo>
                            <a:close/>
                            <a:moveTo>
                              <a:pt x="1518" y="0"/>
                            </a:moveTo>
                            <a:lnTo>
                              <a:pt x="1181" y="0"/>
                            </a:lnTo>
                            <a:lnTo>
                              <a:pt x="1181" y="298"/>
                            </a:lnTo>
                            <a:lnTo>
                              <a:pt x="1170" y="307"/>
                            </a:lnTo>
                            <a:lnTo>
                              <a:pt x="1153" y="324"/>
                            </a:lnTo>
                            <a:lnTo>
                              <a:pt x="1276" y="324"/>
                            </a:lnTo>
                            <a:lnTo>
                              <a:pt x="1312" y="316"/>
                            </a:lnTo>
                            <a:lnTo>
                              <a:pt x="1454" y="316"/>
                            </a:lnTo>
                            <a:lnTo>
                              <a:pt x="1454" y="311"/>
                            </a:lnTo>
                            <a:lnTo>
                              <a:pt x="1444" y="292"/>
                            </a:lnTo>
                            <a:lnTo>
                              <a:pt x="1442" y="290"/>
                            </a:lnTo>
                            <a:lnTo>
                              <a:pt x="1193" y="290"/>
                            </a:lnTo>
                            <a:lnTo>
                              <a:pt x="1193" y="12"/>
                            </a:lnTo>
                            <a:lnTo>
                              <a:pt x="1518" y="12"/>
                            </a:lnTo>
                            <a:lnTo>
                              <a:pt x="1518" y="0"/>
                            </a:lnTo>
                            <a:close/>
                            <a:moveTo>
                              <a:pt x="1332" y="254"/>
                            </a:moveTo>
                            <a:lnTo>
                              <a:pt x="1301" y="256"/>
                            </a:lnTo>
                            <a:lnTo>
                              <a:pt x="1266" y="261"/>
                            </a:lnTo>
                            <a:lnTo>
                              <a:pt x="1229" y="271"/>
                            </a:lnTo>
                            <a:lnTo>
                              <a:pt x="1193" y="290"/>
                            </a:lnTo>
                            <a:lnTo>
                              <a:pt x="1442" y="290"/>
                            </a:lnTo>
                            <a:lnTo>
                              <a:pt x="1426" y="275"/>
                            </a:lnTo>
                            <a:lnTo>
                              <a:pt x="1400" y="263"/>
                            </a:lnTo>
                            <a:lnTo>
                              <a:pt x="1369" y="256"/>
                            </a:lnTo>
                            <a:lnTo>
                              <a:pt x="1332" y="254"/>
                            </a:lnTo>
                            <a:close/>
                            <a:moveTo>
                              <a:pt x="789" y="0"/>
                            </a:moveTo>
                            <a:lnTo>
                              <a:pt x="451" y="0"/>
                            </a:lnTo>
                            <a:lnTo>
                              <a:pt x="451" y="271"/>
                            </a:lnTo>
                            <a:lnTo>
                              <a:pt x="463" y="271"/>
                            </a:lnTo>
                            <a:lnTo>
                              <a:pt x="463" y="12"/>
                            </a:lnTo>
                            <a:lnTo>
                              <a:pt x="789" y="12"/>
                            </a:lnTo>
                            <a:lnTo>
                              <a:pt x="789" y="0"/>
                            </a:lnTo>
                            <a:close/>
                            <a:moveTo>
                              <a:pt x="555" y="271"/>
                            </a:moveTo>
                            <a:lnTo>
                              <a:pt x="463" y="271"/>
                            </a:lnTo>
                            <a:lnTo>
                              <a:pt x="555" y="271"/>
                            </a:lnTo>
                            <a:close/>
                            <a:moveTo>
                              <a:pt x="789" y="12"/>
                            </a:moveTo>
                            <a:lnTo>
                              <a:pt x="777" y="12"/>
                            </a:lnTo>
                            <a:lnTo>
                              <a:pt x="777" y="271"/>
                            </a:lnTo>
                            <a:lnTo>
                              <a:pt x="789" y="271"/>
                            </a:lnTo>
                            <a:lnTo>
                              <a:pt x="789" y="12"/>
                            </a:lnTo>
                            <a:close/>
                          </a:path>
                        </a:pathLst>
                      </a:custGeom>
                      <a:solidFill>
                        <a:srgbClr val="00468B"/>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anchor>
          </w:drawing>
        </mc:Choice>
        <mc:Fallback>
          <w:pict>
            <v:shape w14:anchorId="2A31EC77" id="AutoShape 4" o:spid="_x0000_s1026" style="position:absolute;margin-left:0;margin-top:-27.65pt;width:75.9pt;height:29.85pt;z-index:251667577;visibility:visible;mso-wrap-style:square;mso-wrap-distance-left:9pt;mso-wrap-distance-top:0;mso-wrap-distance-right:9pt;mso-wrap-distance-bottom:0;mso-position-horizontal:absolute;mso-position-horizontal-relative:text;mso-position-vertical:absolute;mso-position-vertical-relative:text;v-text-anchor:top" coordsize="151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" path="m1192,467r-100,l1094,494r5,26l1110,543r17,19l1154,580r30,10l1215,595r29,2l1281,595r38,-3l1357,586r39,-8l1407,535r-138,l1238,531r-24,-12l1198,497r-6,-30xm423,l87,r,309l,590r77,l114,467r1404,l1518,455r-1305,l201,431r29,-29l134,402,174,271r-75,l99,12r324,l423,xm219,467r-94,l188,590r91,l219,467xm438,467r-82,l318,590r83,l438,467xm723,467r-83,l604,590r83,l723,467xm912,467r-151,l762,590r70,l912,467xm1046,467r-82,l937,590r82,l1046,467xm1424,467r-87,l1321,530r-13,2l1295,533r-13,1l1269,535r138,l1424,467xm423,12r-12,l411,287r-4,16l362,450r-2,5l561,455r29,-14l612,421r7,-9l457,412r9,-34l472,361r9,-38l639,323r-4,-15l627,294,607,280r-24,-7l555,271r-132,l423,12xm1153,l817,r,271l698,271,644,455r82,l759,340r68,l827,12r326,l1153,xm827,340r-68,l761,455r66,l827,340xm1087,271r-132,l837,455r83,l991,345r81,l1087,271xm1072,345r-81,l967,455r81,l1072,345xm1153,12r-12,l1141,340r-15,22l1114,385r-9,22l1099,427r-2,10l1094,455r99,l1193,444r1,-6l1196,433r1,-7l1211,386r24,-36l1269,325r7,-1l1153,324r,-312xm1440,404r-157,l1269,455r158,l1440,404xm1518,12r-12,l1506,455r12,l1518,12xm639,323r-129,l528,323r15,1l553,327r7,5l564,338r,11l558,366r-7,18l539,397r-16,9l498,410r-2,2l619,412r9,-15l637,367r3,-23l640,324r-1,-1xm360,271r-103,l134,402r96,l360,271xm1454,316r-142,l1330,318r15,7l1356,339r3,22l1452,361r3,-15l1457,329r-3,-13xm1518,l1181,r,298l1170,307r-17,17l1276,324r36,-8l1454,316r,-5l1444,292r-2,-2l1193,290r,-278l1518,12r,-12xm1332,254r-31,2l1266,261r-37,10l1193,290r249,l1426,275r-26,-12l1369,256r-37,-2xm789,l451,r,271l463,271r,-259l789,12,789,xm555,271r-92,l555,271xm789,12r-12,l777,271r12,l789,12xe" fillcolor="#00468b" stroked="f">
              <v:path arrowok="t" o:connecttype="custom" o:connectlocs="697865,1224915;751840,1269365;837565,1270635;805815,1234440;756920,1191260;0,1269365;963930,1183640;85090,1149985;268605,902335;119380,1269365;226060,1191260;459105,1191260;459105,1191260;528320,1269365;594995,1269365;848995,1191260;814070,1233805;268605,902335;229870,1180465;388620,1162050;299720,1123950;398145,1081405;268605,1066800;518795,1066800;481965,1110615;732155,894715;525145,1183640;531495,1183640;690245,1066800;665480,1183640;724535,1110615;697865,1165860;757555,1176655;768985,1139825;732155,1100455;805815,1183640;956310,902335;405765,1099820;351155,1102360;354330,1127125;316230,1155065;404495,1127760;228600,1066800;228600,1066800;854075,1101090;923925,1114425;749935,894715;810260,1100455;916940,1080135;963930,902335;803910,1060450;905510,1069340;501015,894715;294005,902335;294005,1066800;493395,902335" o:connectangles="0,0,0,0,0,0,0,0,0,0,0,0,0,0,0,0,0,0,0,0,0,0,0,0,0,0,0,0,0,0,0,0,0,0,0,0,0,0,0,0,0,0,0,0,0,0,0,0,0,0,0,0,0,0,0,0"/>
            </v:shape>
          </w:pict>
        </mc:Fallback>
      </mc:AlternateContent>
    </w:r>
    <w:r>
      <w:rPr>
        <w:b/>
        <w:color w:val="FFFFFF"/>
        <w:sz w:val="20"/>
        <w:szCs w:val="20"/>
      </w:rPr>
      <w:t xml:space="preserve">30 DE de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9004" w14:textId="23A342C9" w:rsidR="00582B3E" w:rsidRDefault="00E07DFD" w:rsidP="000D7FB6">
    <w:pPr>
      <w:jc w:val="right"/>
    </w:pPr>
    <w:r w:rsidRPr="00AD336B">
      <w:rPr>
        <w:noProof/>
      </w:rPr>
      <w:drawing>
        <wp:anchor distT="0" distB="0" distL="114300" distR="114300" simplePos="0" relativeHeight="251668601" behindDoc="0" locked="0" layoutInCell="1" allowOverlap="1" wp14:anchorId="43C3CD37" wp14:editId="2759140A">
          <wp:simplePos x="0" y="0"/>
          <wp:positionH relativeFrom="column">
            <wp:posOffset>-233680</wp:posOffset>
          </wp:positionH>
          <wp:positionV relativeFrom="paragraph">
            <wp:posOffset>-396240</wp:posOffset>
          </wp:positionV>
          <wp:extent cx="2914650" cy="323850"/>
          <wp:effectExtent l="0" t="0" r="0" b="0"/>
          <wp:wrapTopAndBottom/>
          <wp:docPr id="492" name="Imagem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323850"/>
                  </a:xfrm>
                  <a:prstGeom prst="rect">
                    <a:avLst/>
                  </a:prstGeom>
                  <a:solidFill>
                    <a:srgbClr val="FFFFFF">
                      <a:alpha val="0"/>
                    </a:srgbClr>
                  </a:solidFill>
                  <a:ln>
                    <a:noFill/>
                  </a:ln>
                </pic:spPr>
              </pic:pic>
            </a:graphicData>
          </a:graphic>
        </wp:anchor>
      </w:drawing>
    </w:r>
    <w:r w:rsidR="00582B3E">
      <w:rPr>
        <w:b/>
        <w:color w:val="FFFFFF"/>
        <w:sz w:val="20"/>
        <w:szCs w:val="20"/>
      </w:rPr>
      <w:t xml:space="preserve">30 DE de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B194" w14:textId="7AA5CE15" w:rsidR="007817C2" w:rsidRDefault="007817C2">
    <w:pPr>
      <w:pStyle w:val="Cabealho"/>
    </w:pPr>
    <w:r>
      <w:rPr>
        <w:noProof/>
        <w:szCs w:val="24"/>
      </w:rPr>
      <mc:AlternateContent>
        <mc:Choice Requires="wps">
          <w:drawing>
            <wp:anchor distT="0" distB="0" distL="114300" distR="114300" simplePos="0" relativeHeight="251672697" behindDoc="0" locked="0" layoutInCell="1" allowOverlap="1" wp14:anchorId="6B49A018" wp14:editId="3F02F2EC">
              <wp:simplePos x="0" y="0"/>
              <wp:positionH relativeFrom="margin">
                <wp:posOffset>-382270</wp:posOffset>
              </wp:positionH>
              <wp:positionV relativeFrom="paragraph">
                <wp:posOffset>-473075</wp:posOffset>
              </wp:positionV>
              <wp:extent cx="6610350" cy="370840"/>
              <wp:effectExtent l="0" t="0" r="0" b="0"/>
              <wp:wrapNone/>
              <wp:docPr id="494" name="Caixa de Texto 494"/>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37415A3" w14:textId="77777777" w:rsidR="007817C2" w:rsidRDefault="007817C2"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- 30 DE SETEMBRO DE 2022</w:t>
                          </w:r>
                        </w:p>
                        <w:p w14:paraId="476F0114" w14:textId="77777777" w:rsidR="007817C2" w:rsidRDefault="007817C2"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9A018" id="_x0000_t202" coordsize="21600,21600" o:spt="202" path="m,l,21600r21600,l21600,xe">
              <v:stroke joinstyle="miter"/>
              <v:path gradientshapeok="t" o:connecttype="rect"/>
            </v:shapetype>
            <v:shape id="Caixa de Texto 494" o:spid="_x0000_s1032" type="#_x0000_t202" style="position:absolute;margin-left:-30.1pt;margin-top:-37.25pt;width:520.5pt;height:29.2pt;z-index:251672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" filled="f" stroked="f" strokeweight=".5pt">
              <v:textbox>
                <w:txbxContent>
                  <w:p w14:paraId="737415A3" w14:textId="77777777" w:rsidR="007817C2" w:rsidRDefault="007817C2"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- 30 DE SETEMBRO DE 2022</w:t>
                    </w:r>
                  </w:p>
                  <w:p w14:paraId="476F0114" w14:textId="77777777" w:rsidR="007817C2" w:rsidRDefault="007817C2"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71673" behindDoc="0" locked="0" layoutInCell="1" allowOverlap="1" wp14:anchorId="35033416" wp14:editId="44245747">
          <wp:simplePos x="0" y="0"/>
          <wp:positionH relativeFrom="margin">
            <wp:posOffset>-540385</wp:posOffset>
          </wp:positionH>
          <wp:positionV relativeFrom="paragraph">
            <wp:posOffset>-520065</wp:posOffset>
          </wp:positionV>
          <wp:extent cx="9753600" cy="417195"/>
          <wp:effectExtent l="0" t="0" r="0" b="1905"/>
          <wp:wrapSquare wrapText="bothSides"/>
          <wp:docPr id="496"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975360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721" behindDoc="1" locked="0" layoutInCell="1" allowOverlap="1" wp14:anchorId="1E2DE507" wp14:editId="31F6CC05">
          <wp:simplePos x="0" y="0"/>
          <wp:positionH relativeFrom="rightMargin">
            <wp:posOffset>27305</wp:posOffset>
          </wp:positionH>
          <wp:positionV relativeFrom="paragraph">
            <wp:posOffset>-440690</wp:posOffset>
          </wp:positionV>
          <wp:extent cx="453390" cy="283845"/>
          <wp:effectExtent l="0" t="0" r="3810" b="1905"/>
          <wp:wrapNone/>
          <wp:docPr id="497" name="Imagem 49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70649" behindDoc="0" locked="0" layoutInCell="1" allowOverlap="1" wp14:anchorId="5D3D7859" wp14:editId="1A3ECA80">
              <wp:simplePos x="0" y="0"/>
              <wp:positionH relativeFrom="page">
                <wp:align>left</wp:align>
              </wp:positionH>
              <wp:positionV relativeFrom="paragraph">
                <wp:posOffset>-462915</wp:posOffset>
              </wp:positionV>
              <wp:extent cx="6610350" cy="370840"/>
              <wp:effectExtent l="0" t="0" r="0" b="0"/>
              <wp:wrapNone/>
              <wp:docPr id="495" name="Caixa de Texto 495"/>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88947A4" w14:textId="77777777" w:rsidR="007817C2" w:rsidRDefault="007817C2"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58E1D39" w14:textId="77777777" w:rsidR="007817C2" w:rsidRDefault="007817C2"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D7859" id="Caixa de Texto 495" o:spid="_x0000_s1033" type="#_x0000_t202" style="position:absolute;margin-left:0;margin-top:-36.45pt;width:520.5pt;height:29.2pt;z-index:25167064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" filled="f" stroked="f" strokeweight=".5pt">
              <v:textbox>
                <w:txbxContent>
                  <w:p w14:paraId="088947A4" w14:textId="77777777" w:rsidR="007817C2" w:rsidRDefault="007817C2"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58E1D39" w14:textId="77777777" w:rsidR="007817C2" w:rsidRDefault="007817C2"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8811C" w14:textId="38948242" w:rsidR="007817C2" w:rsidRDefault="00EC2616">
    <w:pPr>
      <w:pStyle w:val="Cabealho"/>
    </w:pPr>
    <w:r>
      <w:rPr>
        <w:noProof/>
      </w:rPr>
      <w:drawing>
        <wp:anchor distT="0" distB="0" distL="114300" distR="114300" simplePos="0" relativeHeight="251676793" behindDoc="0" locked="0" layoutInCell="1" allowOverlap="1" wp14:anchorId="399DD335" wp14:editId="63341B9F">
          <wp:simplePos x="0" y="0"/>
          <wp:positionH relativeFrom="margin">
            <wp:posOffset>-540385</wp:posOffset>
          </wp:positionH>
          <wp:positionV relativeFrom="paragraph">
            <wp:posOffset>-491490</wp:posOffset>
          </wp:positionV>
          <wp:extent cx="9734550" cy="417195"/>
          <wp:effectExtent l="0" t="0" r="0" b="1905"/>
          <wp:wrapSquare wrapText="bothSides"/>
          <wp:docPr id="500"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97345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77817" behindDoc="0" locked="0" layoutInCell="1" allowOverlap="1" wp14:anchorId="1410AE83" wp14:editId="5EF57392">
              <wp:simplePos x="0" y="0"/>
              <wp:positionH relativeFrom="margin">
                <wp:posOffset>-382270</wp:posOffset>
              </wp:positionH>
              <wp:positionV relativeFrom="paragraph">
                <wp:posOffset>-452755</wp:posOffset>
              </wp:positionV>
              <wp:extent cx="6610350" cy="370840"/>
              <wp:effectExtent l="0" t="0" r="0" b="0"/>
              <wp:wrapNone/>
              <wp:docPr id="498" name="Caixa de Texto 49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1E6123B" w14:textId="77777777" w:rsidR="007817C2" w:rsidRDefault="007817C2"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- 30 DE SETEMBRO DE 2022</w:t>
                          </w:r>
                        </w:p>
                        <w:p w14:paraId="225668FB" w14:textId="77777777" w:rsidR="007817C2" w:rsidRDefault="007817C2"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0AE83" id="_x0000_t202" coordsize="21600,21600" o:spt="202" path="m,l,21600r21600,l21600,xe">
              <v:stroke joinstyle="miter"/>
              <v:path gradientshapeok="t" o:connecttype="rect"/>
            </v:shapetype>
            <v:shape id="Caixa de Texto 498" o:spid="_x0000_s1034" type="#_x0000_t202" style="position:absolute;margin-left:-30.1pt;margin-top:-35.65pt;width:520.5pt;height:29.2pt;z-index:2516778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" filled="f" stroked="f" strokeweight=".5pt">
              <v:textbox>
                <w:txbxContent>
                  <w:p w14:paraId="71E6123B" w14:textId="77777777" w:rsidR="007817C2" w:rsidRDefault="007817C2"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- 30 DE SETEMBRO DE 2022</w:t>
                    </w:r>
                  </w:p>
                  <w:p w14:paraId="225668FB" w14:textId="77777777" w:rsidR="007817C2" w:rsidRDefault="007817C2"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7817C2">
      <w:rPr>
        <w:noProof/>
      </w:rPr>
      <w:drawing>
        <wp:anchor distT="0" distB="0" distL="114300" distR="114300" simplePos="0" relativeHeight="251678841" behindDoc="1" locked="0" layoutInCell="1" allowOverlap="1" wp14:anchorId="360A590C" wp14:editId="7BFBD005">
          <wp:simplePos x="0" y="0"/>
          <wp:positionH relativeFrom="rightMargin">
            <wp:posOffset>27305</wp:posOffset>
          </wp:positionH>
          <wp:positionV relativeFrom="paragraph">
            <wp:posOffset>-440690</wp:posOffset>
          </wp:positionV>
          <wp:extent cx="453390" cy="283845"/>
          <wp:effectExtent l="0" t="0" r="3810" b="1905"/>
          <wp:wrapNone/>
          <wp:docPr id="501" name="Imagem 501"/>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7817C2">
      <w:rPr>
        <w:noProof/>
        <w:szCs w:val="24"/>
      </w:rPr>
      <mc:AlternateContent>
        <mc:Choice Requires="wps">
          <w:drawing>
            <wp:anchor distT="0" distB="0" distL="114300" distR="114300" simplePos="0" relativeHeight="251675769" behindDoc="0" locked="0" layoutInCell="1" allowOverlap="1" wp14:anchorId="2A226D00" wp14:editId="05BC55C5">
              <wp:simplePos x="0" y="0"/>
              <wp:positionH relativeFrom="page">
                <wp:align>left</wp:align>
              </wp:positionH>
              <wp:positionV relativeFrom="paragraph">
                <wp:posOffset>-462915</wp:posOffset>
              </wp:positionV>
              <wp:extent cx="6610350" cy="370840"/>
              <wp:effectExtent l="0" t="0" r="0" b="0"/>
              <wp:wrapNone/>
              <wp:docPr id="499" name="Caixa de Texto 49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050F602" w14:textId="77777777" w:rsidR="007817C2" w:rsidRDefault="007817C2"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CFA998C" w14:textId="77777777" w:rsidR="007817C2" w:rsidRDefault="007817C2"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26D00" id="Caixa de Texto 499" o:spid="_x0000_s1035" type="#_x0000_t202" style="position:absolute;margin-left:0;margin-top:-36.45pt;width:520.5pt;height:29.2pt;z-index:2516757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" filled="f" stroked="f" strokeweight=".5pt">
              <v:textbox>
                <w:txbxContent>
                  <w:p w14:paraId="5050F602" w14:textId="77777777" w:rsidR="007817C2" w:rsidRDefault="007817C2"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CFA998C" w14:textId="77777777" w:rsidR="007817C2" w:rsidRDefault="007817C2"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897B" w14:textId="2A71410D" w:rsidR="007817C2" w:rsidRDefault="00EC2616">
    <w:pPr>
      <w:pStyle w:val="Cabealho"/>
    </w:pPr>
    <w:r>
      <w:rPr>
        <w:noProof/>
      </w:rPr>
      <w:drawing>
        <wp:anchor distT="0" distB="0" distL="114300" distR="114300" simplePos="0" relativeHeight="251681913" behindDoc="0" locked="0" layoutInCell="1" allowOverlap="1" wp14:anchorId="415E27BF" wp14:editId="6A4124F0">
          <wp:simplePos x="0" y="0"/>
          <wp:positionH relativeFrom="margin">
            <wp:posOffset>-540385</wp:posOffset>
          </wp:positionH>
          <wp:positionV relativeFrom="paragraph">
            <wp:posOffset>-510540</wp:posOffset>
          </wp:positionV>
          <wp:extent cx="9763125" cy="417195"/>
          <wp:effectExtent l="0" t="0" r="9525" b="1905"/>
          <wp:wrapSquare wrapText="bothSides"/>
          <wp:docPr id="504"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976312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82937" behindDoc="0" locked="0" layoutInCell="1" allowOverlap="1" wp14:anchorId="6C810672" wp14:editId="28DF8ABD">
              <wp:simplePos x="0" y="0"/>
              <wp:positionH relativeFrom="margin">
                <wp:posOffset>-401320</wp:posOffset>
              </wp:positionH>
              <wp:positionV relativeFrom="paragraph">
                <wp:posOffset>-462280</wp:posOffset>
              </wp:positionV>
              <wp:extent cx="6610350" cy="370840"/>
              <wp:effectExtent l="0" t="0" r="0" b="0"/>
              <wp:wrapNone/>
              <wp:docPr id="502" name="Caixa de Texto 50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D31AFDC" w14:textId="77777777" w:rsidR="007817C2" w:rsidRDefault="007817C2"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- 30 DE SETEMBRO DE 2022</w:t>
                          </w:r>
                        </w:p>
                        <w:p w14:paraId="46345194" w14:textId="77777777" w:rsidR="007817C2" w:rsidRDefault="007817C2"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10672" id="_x0000_t202" coordsize="21600,21600" o:spt="202" path="m,l,21600r21600,l21600,xe">
              <v:stroke joinstyle="miter"/>
              <v:path gradientshapeok="t" o:connecttype="rect"/>
            </v:shapetype>
            <v:shape id="Caixa de Texto 502" o:spid="_x0000_s1036" type="#_x0000_t202" style="position:absolute;margin-left:-31.6pt;margin-top:-36.4pt;width:520.5pt;height:29.2pt;z-index:2516829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" filled="f" stroked="f" strokeweight=".5pt">
              <v:textbox>
                <w:txbxContent>
                  <w:p w14:paraId="0D31AFDC" w14:textId="77777777" w:rsidR="007817C2" w:rsidRDefault="007817C2"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- 30 DE SETEMBRO DE 2022</w:t>
                    </w:r>
                  </w:p>
                  <w:p w14:paraId="46345194" w14:textId="77777777" w:rsidR="007817C2" w:rsidRDefault="007817C2"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7817C2">
      <w:rPr>
        <w:noProof/>
      </w:rPr>
      <w:drawing>
        <wp:anchor distT="0" distB="0" distL="114300" distR="114300" simplePos="0" relativeHeight="251683961" behindDoc="1" locked="0" layoutInCell="1" allowOverlap="1" wp14:anchorId="11EABEB1" wp14:editId="5E560872">
          <wp:simplePos x="0" y="0"/>
          <wp:positionH relativeFrom="rightMargin">
            <wp:posOffset>27305</wp:posOffset>
          </wp:positionH>
          <wp:positionV relativeFrom="paragraph">
            <wp:posOffset>-440690</wp:posOffset>
          </wp:positionV>
          <wp:extent cx="453390" cy="283845"/>
          <wp:effectExtent l="0" t="0" r="3810" b="1905"/>
          <wp:wrapNone/>
          <wp:docPr id="505" name="Imagem 50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7817C2">
      <w:rPr>
        <w:noProof/>
        <w:szCs w:val="24"/>
      </w:rPr>
      <mc:AlternateContent>
        <mc:Choice Requires="wps">
          <w:drawing>
            <wp:anchor distT="0" distB="0" distL="114300" distR="114300" simplePos="0" relativeHeight="251680889" behindDoc="0" locked="0" layoutInCell="1" allowOverlap="1" wp14:anchorId="5667F31D" wp14:editId="6CE6824A">
              <wp:simplePos x="0" y="0"/>
              <wp:positionH relativeFrom="page">
                <wp:align>left</wp:align>
              </wp:positionH>
              <wp:positionV relativeFrom="paragraph">
                <wp:posOffset>-462915</wp:posOffset>
              </wp:positionV>
              <wp:extent cx="6610350" cy="370840"/>
              <wp:effectExtent l="0" t="0" r="0" b="0"/>
              <wp:wrapNone/>
              <wp:docPr id="503" name="Caixa de Texto 50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96EBCF8" w14:textId="77777777" w:rsidR="007817C2" w:rsidRDefault="007817C2"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08545781" w14:textId="77777777" w:rsidR="007817C2" w:rsidRDefault="007817C2"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7F31D" id="Caixa de Texto 503" o:spid="_x0000_s1037" type="#_x0000_t202" style="position:absolute;margin-left:0;margin-top:-36.45pt;width:520.5pt;height:29.2pt;z-index:2516808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" filled="f" stroked="f" strokeweight=".5pt">
              <v:textbox>
                <w:txbxContent>
                  <w:p w14:paraId="596EBCF8" w14:textId="77777777" w:rsidR="007817C2" w:rsidRDefault="007817C2"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08545781" w14:textId="77777777" w:rsidR="007817C2" w:rsidRDefault="007817C2"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B107" w14:textId="77777777" w:rsidR="007817C2" w:rsidRDefault="007817C2">
    <w:pPr>
      <w:pStyle w:val="Cabealho"/>
    </w:pPr>
    <w:r>
      <w:rPr>
        <w:noProof/>
      </w:rPr>
      <w:drawing>
        <wp:anchor distT="0" distB="0" distL="114300" distR="114300" simplePos="0" relativeHeight="251692153" behindDoc="0" locked="0" layoutInCell="1" allowOverlap="1" wp14:anchorId="661934BB" wp14:editId="7008C5F1">
          <wp:simplePos x="0" y="0"/>
          <wp:positionH relativeFrom="margin">
            <wp:posOffset>-897255</wp:posOffset>
          </wp:positionH>
          <wp:positionV relativeFrom="paragraph">
            <wp:posOffset>-506730</wp:posOffset>
          </wp:positionV>
          <wp:extent cx="7055485" cy="417195"/>
          <wp:effectExtent l="0" t="0" r="0" b="1905"/>
          <wp:wrapSquare wrapText="bothSides"/>
          <wp:docPr id="576"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5548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201" behindDoc="1" locked="0" layoutInCell="1" allowOverlap="1" wp14:anchorId="1B9EB0DB" wp14:editId="31F3703D">
          <wp:simplePos x="0" y="0"/>
          <wp:positionH relativeFrom="rightMargin">
            <wp:posOffset>27305</wp:posOffset>
          </wp:positionH>
          <wp:positionV relativeFrom="paragraph">
            <wp:posOffset>-440690</wp:posOffset>
          </wp:positionV>
          <wp:extent cx="453390" cy="283845"/>
          <wp:effectExtent l="0" t="0" r="3810" b="1905"/>
          <wp:wrapNone/>
          <wp:docPr id="577" name="Imagem 57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93177" behindDoc="0" locked="0" layoutInCell="1" allowOverlap="1" wp14:anchorId="6325B437" wp14:editId="387F9CF0">
              <wp:simplePos x="0" y="0"/>
              <wp:positionH relativeFrom="margin">
                <wp:posOffset>-706120</wp:posOffset>
              </wp:positionH>
              <wp:positionV relativeFrom="paragraph">
                <wp:posOffset>-443230</wp:posOffset>
              </wp:positionV>
              <wp:extent cx="6610350" cy="370840"/>
              <wp:effectExtent l="0" t="0" r="0" b="0"/>
              <wp:wrapNone/>
              <wp:docPr id="510" name="Caixa de Texto 51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E18EFCC" w14:textId="77777777" w:rsidR="007817C2" w:rsidRDefault="007817C2"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- 30 DE SETEMBRO DE 2022</w:t>
                          </w:r>
                        </w:p>
                        <w:p w14:paraId="1DB4725A" w14:textId="77777777" w:rsidR="007817C2" w:rsidRDefault="007817C2"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5B437" id="_x0000_t202" coordsize="21600,21600" o:spt="202" path="m,l,21600r21600,l21600,xe">
              <v:stroke joinstyle="miter"/>
              <v:path gradientshapeok="t" o:connecttype="rect"/>
            </v:shapetype>
            <v:shape id="Caixa de Texto 510" o:spid="_x0000_s1038" type="#_x0000_t202" style="position:absolute;margin-left:-55.6pt;margin-top:-34.9pt;width:520.5pt;height:29.2pt;z-index:2516931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" filled="f" stroked="f" strokeweight=".5pt">
              <v:textbox>
                <w:txbxContent>
                  <w:p w14:paraId="7E18EFCC" w14:textId="77777777" w:rsidR="007817C2" w:rsidRDefault="007817C2"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- 30 DE SETEMBRO DE 2022</w:t>
                    </w:r>
                  </w:p>
                  <w:p w14:paraId="1DB4725A" w14:textId="77777777" w:rsidR="007817C2" w:rsidRDefault="007817C2"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91129" behindDoc="0" locked="0" layoutInCell="1" allowOverlap="1" wp14:anchorId="12B47FCD" wp14:editId="3197A26E">
              <wp:simplePos x="0" y="0"/>
              <wp:positionH relativeFrom="page">
                <wp:align>left</wp:align>
              </wp:positionH>
              <wp:positionV relativeFrom="paragraph">
                <wp:posOffset>-462915</wp:posOffset>
              </wp:positionV>
              <wp:extent cx="6610350" cy="370840"/>
              <wp:effectExtent l="0" t="0" r="0" b="0"/>
              <wp:wrapNone/>
              <wp:docPr id="511" name="Caixa de Texto 51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1D30188" w14:textId="77777777" w:rsidR="007817C2" w:rsidRDefault="007817C2"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6EEA356" w14:textId="77777777" w:rsidR="007817C2" w:rsidRDefault="007817C2"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47FCD" id="Caixa de Texto 511" o:spid="_x0000_s1039" type="#_x0000_t202" style="position:absolute;margin-left:0;margin-top:-36.45pt;width:520.5pt;height:29.2pt;z-index:25169112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" filled="f" stroked="f" strokeweight=".5pt">
              <v:textbox>
                <w:txbxContent>
                  <w:p w14:paraId="71D30188" w14:textId="77777777" w:rsidR="007817C2" w:rsidRDefault="007817C2"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6EEA356" w14:textId="77777777" w:rsidR="007817C2" w:rsidRDefault="007817C2"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9F4EC" w14:textId="64C7C308" w:rsidR="007817C2" w:rsidRDefault="001F2423">
    <w:pPr>
      <w:pStyle w:val="Cabealho"/>
    </w:pPr>
    <w:r>
      <w:rPr>
        <w:noProof/>
        <w:szCs w:val="24"/>
      </w:rPr>
      <mc:AlternateContent>
        <mc:Choice Requires="wps">
          <w:drawing>
            <wp:anchor distT="0" distB="0" distL="114300" distR="114300" simplePos="0" relativeHeight="251698297" behindDoc="0" locked="0" layoutInCell="1" allowOverlap="1" wp14:anchorId="5DEA3E9D" wp14:editId="4524701A">
              <wp:simplePos x="0" y="0"/>
              <wp:positionH relativeFrom="margin">
                <wp:posOffset>-401320</wp:posOffset>
              </wp:positionH>
              <wp:positionV relativeFrom="paragraph">
                <wp:posOffset>-462280</wp:posOffset>
              </wp:positionV>
              <wp:extent cx="6610350" cy="370840"/>
              <wp:effectExtent l="0" t="0" r="0" b="0"/>
              <wp:wrapNone/>
              <wp:docPr id="578" name="Caixa de Texto 57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12552A0" w14:textId="77777777" w:rsidR="007817C2" w:rsidRDefault="007817C2"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- 30 DE SETEMBRO DE 2022</w:t>
                          </w:r>
                        </w:p>
                        <w:p w14:paraId="2FDF7F65" w14:textId="77777777" w:rsidR="007817C2" w:rsidRDefault="007817C2"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A3E9D" id="_x0000_t202" coordsize="21600,21600" o:spt="202" path="m,l,21600r21600,l21600,xe">
              <v:stroke joinstyle="miter"/>
              <v:path gradientshapeok="t" o:connecttype="rect"/>
            </v:shapetype>
            <v:shape id="Caixa de Texto 578" o:spid="_x0000_s1040" type="#_x0000_t202" style="position:absolute;margin-left:-31.6pt;margin-top:-36.4pt;width:520.5pt;height:29.2pt;z-index:25169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" filled="f" stroked="f" strokeweight=".5pt">
              <v:textbox>
                <w:txbxContent>
                  <w:p w14:paraId="212552A0" w14:textId="77777777" w:rsidR="007817C2" w:rsidRDefault="007817C2"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- 30 DE SETEMBRO DE 2022</w:t>
                    </w:r>
                  </w:p>
                  <w:p w14:paraId="2FDF7F65" w14:textId="77777777" w:rsidR="007817C2" w:rsidRDefault="007817C2"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7817C2">
      <w:rPr>
        <w:noProof/>
      </w:rPr>
      <w:drawing>
        <wp:anchor distT="0" distB="0" distL="114300" distR="114300" simplePos="0" relativeHeight="251697273" behindDoc="0" locked="0" layoutInCell="1" allowOverlap="1" wp14:anchorId="4545C638" wp14:editId="20FED5C7">
          <wp:simplePos x="0" y="0"/>
          <wp:positionH relativeFrom="margin">
            <wp:posOffset>-540385</wp:posOffset>
          </wp:positionH>
          <wp:positionV relativeFrom="paragraph">
            <wp:posOffset>-510540</wp:posOffset>
          </wp:positionV>
          <wp:extent cx="9744075" cy="417195"/>
          <wp:effectExtent l="0" t="0" r="9525" b="1905"/>
          <wp:wrapSquare wrapText="bothSides"/>
          <wp:docPr id="580"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974407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7C2">
      <w:rPr>
        <w:noProof/>
      </w:rPr>
      <w:drawing>
        <wp:anchor distT="0" distB="0" distL="114300" distR="114300" simplePos="0" relativeHeight="251699321" behindDoc="1" locked="0" layoutInCell="1" allowOverlap="1" wp14:anchorId="3BCBD3A4" wp14:editId="14612960">
          <wp:simplePos x="0" y="0"/>
          <wp:positionH relativeFrom="rightMargin">
            <wp:posOffset>27305</wp:posOffset>
          </wp:positionH>
          <wp:positionV relativeFrom="paragraph">
            <wp:posOffset>-440690</wp:posOffset>
          </wp:positionV>
          <wp:extent cx="453390" cy="283845"/>
          <wp:effectExtent l="0" t="0" r="3810" b="1905"/>
          <wp:wrapNone/>
          <wp:docPr id="581" name="Imagem 581"/>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7817C2">
      <w:rPr>
        <w:noProof/>
        <w:szCs w:val="24"/>
      </w:rPr>
      <mc:AlternateContent>
        <mc:Choice Requires="wps">
          <w:drawing>
            <wp:anchor distT="0" distB="0" distL="114300" distR="114300" simplePos="0" relativeHeight="251696249" behindDoc="0" locked="0" layoutInCell="1" allowOverlap="1" wp14:anchorId="4FF38767" wp14:editId="4C9E638B">
              <wp:simplePos x="0" y="0"/>
              <wp:positionH relativeFrom="page">
                <wp:align>left</wp:align>
              </wp:positionH>
              <wp:positionV relativeFrom="paragraph">
                <wp:posOffset>-462915</wp:posOffset>
              </wp:positionV>
              <wp:extent cx="6610350" cy="370840"/>
              <wp:effectExtent l="0" t="0" r="0" b="0"/>
              <wp:wrapNone/>
              <wp:docPr id="579" name="Caixa de Texto 57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2172B6A" w14:textId="77777777" w:rsidR="007817C2" w:rsidRDefault="007817C2"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DE976B1" w14:textId="77777777" w:rsidR="007817C2" w:rsidRDefault="007817C2"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8767" id="Caixa de Texto 579" o:spid="_x0000_s1041" type="#_x0000_t202" style="position:absolute;margin-left:0;margin-top:-36.45pt;width:520.5pt;height:29.2pt;z-index:25169624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" filled="f" stroked="f" strokeweight=".5pt">
              <v:textbox>
                <w:txbxContent>
                  <w:p w14:paraId="72172B6A" w14:textId="77777777" w:rsidR="007817C2" w:rsidRDefault="007817C2"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DE976B1" w14:textId="77777777" w:rsidR="007817C2" w:rsidRDefault="007817C2"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8C5ED" w14:textId="77777777" w:rsidR="00582B3E" w:rsidRDefault="00582B3E">
    <w:pPr>
      <w:pStyle w:val="Cabealho"/>
    </w:pPr>
    <w:r>
      <w:rPr>
        <w:noProof/>
      </w:rPr>
      <w:drawing>
        <wp:anchor distT="0" distB="0" distL="114300" distR="114300" simplePos="0" relativeHeight="251661433" behindDoc="0" locked="0" layoutInCell="1" allowOverlap="1" wp14:anchorId="338DC55A" wp14:editId="60D8E6A2">
          <wp:simplePos x="0" y="0"/>
          <wp:positionH relativeFrom="margin">
            <wp:posOffset>-897255</wp:posOffset>
          </wp:positionH>
          <wp:positionV relativeFrom="paragraph">
            <wp:posOffset>-506730</wp:posOffset>
          </wp:positionV>
          <wp:extent cx="7055485" cy="417195"/>
          <wp:effectExtent l="0" t="0" r="0" b="1905"/>
          <wp:wrapSquare wrapText="bothSides"/>
          <wp:docPr id="44"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5548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481" behindDoc="1" locked="0" layoutInCell="1" allowOverlap="1" wp14:anchorId="7C14C5FD" wp14:editId="43FC85C1">
          <wp:simplePos x="0" y="0"/>
          <wp:positionH relativeFrom="rightMargin">
            <wp:posOffset>27305</wp:posOffset>
          </wp:positionH>
          <wp:positionV relativeFrom="paragraph">
            <wp:posOffset>-440690</wp:posOffset>
          </wp:positionV>
          <wp:extent cx="453390" cy="283845"/>
          <wp:effectExtent l="0" t="0" r="3810" b="1905"/>
          <wp:wrapNone/>
          <wp:docPr id="63" name="Imagem 6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62457" behindDoc="0" locked="0" layoutInCell="1" allowOverlap="1" wp14:anchorId="49A406EB" wp14:editId="34AA3BFD">
              <wp:simplePos x="0" y="0"/>
              <wp:positionH relativeFrom="margin">
                <wp:posOffset>-706120</wp:posOffset>
              </wp:positionH>
              <wp:positionV relativeFrom="paragraph">
                <wp:posOffset>-443230</wp:posOffset>
              </wp:positionV>
              <wp:extent cx="6610350" cy="370840"/>
              <wp:effectExtent l="0" t="0" r="0" b="0"/>
              <wp:wrapNone/>
              <wp:docPr id="40" name="Caixa de Texto 4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C176CE7" w14:textId="77777777" w:rsidR="00582B3E" w:rsidRDefault="00582B3E" w:rsidP="00434A7C">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49B99603" w14:textId="77777777" w:rsidR="00582B3E" w:rsidRDefault="00582B3E"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406EB" id="_x0000_t202" coordsize="21600,21600" o:spt="202" path="m,l,21600r21600,l21600,xe">
              <v:stroke joinstyle="miter"/>
              <v:path gradientshapeok="t" o:connecttype="rect"/>
            </v:shapetype>
            <v:shape id="Caixa de Texto 40" o:spid="_x0000_s1042" type="#_x0000_t202" style="position:absolute;margin-left:-55.6pt;margin-top:-34.9pt;width:520.5pt;height:29.2pt;z-index:251662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" filled="f" stroked="f" strokeweight=".5pt">
              <v:textbox>
                <w:txbxContent>
                  <w:p w14:paraId="1C176CE7" w14:textId="77777777" w:rsidR="00582B3E" w:rsidRDefault="00582B3E" w:rsidP="00434A7C">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- 30 DE SETEMBRO DE 2022</w:t>
                    </w:r>
                  </w:p>
                  <w:p w14:paraId="49B99603" w14:textId="77777777" w:rsidR="00582B3E" w:rsidRDefault="00582B3E"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60409" behindDoc="0" locked="0" layoutInCell="1" allowOverlap="1" wp14:anchorId="01CC31DB" wp14:editId="11A142FA">
              <wp:simplePos x="0" y="0"/>
              <wp:positionH relativeFrom="page">
                <wp:align>left</wp:align>
              </wp:positionH>
              <wp:positionV relativeFrom="paragraph">
                <wp:posOffset>-462915</wp:posOffset>
              </wp:positionV>
              <wp:extent cx="6610350" cy="370840"/>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A572BE6" w14:textId="77777777" w:rsidR="00582B3E" w:rsidRDefault="00582B3E"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3D3BEA66" w14:textId="77777777" w:rsidR="00582B3E" w:rsidRDefault="00582B3E"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C31DB" id="Caixa de Texto 41" o:spid="_x0000_s1043" type="#_x0000_t202" style="position:absolute;margin-left:0;margin-top:-36.45pt;width:520.5pt;height:29.2pt;z-index:25166040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" filled="f" stroked="f" strokeweight=".5pt">
              <v:textbox>
                <w:txbxContent>
                  <w:p w14:paraId="3A572BE6" w14:textId="77777777" w:rsidR="00582B3E" w:rsidRDefault="00582B3E"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3D3BEA66" w14:textId="77777777" w:rsidR="00582B3E" w:rsidRDefault="00582B3E"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4E5"/>
    <w:multiLevelType w:val="hybridMultilevel"/>
    <w:tmpl w:val="088C215E"/>
    <w:lvl w:ilvl="0" w:tplc="15560ABC">
      <w:start w:val="1"/>
      <w:numFmt w:val="lowerLetter"/>
      <w:lvlText w:val="(%1)"/>
      <w:lvlJc w:val="left"/>
      <w:pPr>
        <w:ind w:left="1065" w:hanging="705"/>
      </w:pPr>
      <w:rPr>
        <w:rFonts w:ascii="Futura Lt BT" w:hAnsi="Futura Lt BT"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3527C9"/>
    <w:multiLevelType w:val="hybridMultilevel"/>
    <w:tmpl w:val="364E9F14"/>
    <w:lvl w:ilvl="0" w:tplc="3F703608">
      <w:start w:val="1"/>
      <w:numFmt w:val="lowerLetter"/>
      <w:lvlText w:val="(%1)"/>
      <w:lvlJc w:val="left"/>
      <w:pPr>
        <w:ind w:left="360" w:hanging="360"/>
      </w:pPr>
      <w:rPr>
        <w:rFonts w:cs="Yu Mincho Light" w:hint="default"/>
        <w:sz w:val="20"/>
        <w:szCs w:val="20"/>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2" w15:restartNumberingAfterBreak="0">
    <w:nsid w:val="06C311D1"/>
    <w:multiLevelType w:val="hybridMultilevel"/>
    <w:tmpl w:val="93B4EE8A"/>
    <w:lvl w:ilvl="0" w:tplc="AA700AEE">
      <w:start w:val="2"/>
      <w:numFmt w:val="lowerLetter"/>
      <w:lvlText w:val="(%1)"/>
      <w:lvlJc w:val="left"/>
      <w:pPr>
        <w:ind w:left="680" w:hanging="680"/>
      </w:pPr>
      <w:rPr>
        <w:rFonts w:ascii="Futura Lt BT" w:hAnsi="Futura Lt BT" w:hint="default"/>
        <w:b/>
        <w:color w:val="005CA9"/>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865C0F"/>
    <w:multiLevelType w:val="hybridMultilevel"/>
    <w:tmpl w:val="5F62C5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8AC6E34"/>
    <w:multiLevelType w:val="hybridMultilevel"/>
    <w:tmpl w:val="54722CA8"/>
    <w:lvl w:ilvl="0" w:tplc="D2D4A37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423520"/>
    <w:multiLevelType w:val="hybridMultilevel"/>
    <w:tmpl w:val="83CCB708"/>
    <w:lvl w:ilvl="0" w:tplc="63AAEE0C">
      <w:start w:val="1"/>
      <w:numFmt w:val="decimal"/>
      <w:lvlText w:val="(%1)"/>
      <w:lvlJc w:val="left"/>
      <w:pPr>
        <w:ind w:left="360" w:hanging="360"/>
      </w:pPr>
      <w:rPr>
        <w:rFonts w:hint="default"/>
      </w:rPr>
    </w:lvl>
    <w:lvl w:ilvl="1" w:tplc="64BC11A6">
      <w:start w:val="1"/>
      <w:numFmt w:val="lowerLetter"/>
      <w:lvlText w:val="(%2)"/>
      <w:lvlJc w:val="left"/>
      <w:pPr>
        <w:ind w:left="680" w:hanging="68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15406090"/>
    <w:multiLevelType w:val="hybridMultilevel"/>
    <w:tmpl w:val="7C04290C"/>
    <w:lvl w:ilvl="0" w:tplc="0408E96E">
      <w:start w:val="1"/>
      <w:numFmt w:val="bullet"/>
      <w:lvlRestart w:val="0"/>
      <w:pStyle w:val="Marcador1"/>
      <w:lvlText w:val=""/>
      <w:lvlJc w:val="left"/>
      <w:pPr>
        <w:tabs>
          <w:tab w:val="num" w:pos="0"/>
        </w:tabs>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F4735B"/>
    <w:multiLevelType w:val="hybridMultilevel"/>
    <w:tmpl w:val="F5545AB8"/>
    <w:lvl w:ilvl="0" w:tplc="958A612A">
      <w:start w:val="1"/>
      <w:numFmt w:val="lowerLetter"/>
      <w:lvlText w:val="(%1)"/>
      <w:lvlJc w:val="left"/>
      <w:pPr>
        <w:ind w:left="567" w:hanging="56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4311BD8"/>
    <w:multiLevelType w:val="hybridMultilevel"/>
    <w:tmpl w:val="88222B8C"/>
    <w:lvl w:ilvl="0" w:tplc="F710CF5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46560B5"/>
    <w:multiLevelType w:val="hybridMultilevel"/>
    <w:tmpl w:val="26FACA6A"/>
    <w:lvl w:ilvl="0" w:tplc="260E29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4866A5B"/>
    <w:multiLevelType w:val="hybridMultilevel"/>
    <w:tmpl w:val="E1E23C8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8185C19"/>
    <w:multiLevelType w:val="hybridMultilevel"/>
    <w:tmpl w:val="D2A82CFC"/>
    <w:lvl w:ilvl="0" w:tplc="3ADC88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9E86A70"/>
    <w:multiLevelType w:val="hybridMultilevel"/>
    <w:tmpl w:val="88CA561A"/>
    <w:lvl w:ilvl="0" w:tplc="8C02BF2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3" w15:restartNumberingAfterBreak="0">
    <w:nsid w:val="2A5778AF"/>
    <w:multiLevelType w:val="hybridMultilevel"/>
    <w:tmpl w:val="17F21228"/>
    <w:lvl w:ilvl="0" w:tplc="6C18437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C157005"/>
    <w:multiLevelType w:val="hybridMultilevel"/>
    <w:tmpl w:val="32C28420"/>
    <w:lvl w:ilvl="0" w:tplc="8C02BF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D500F83"/>
    <w:multiLevelType w:val="hybridMultilevel"/>
    <w:tmpl w:val="90A8E348"/>
    <w:lvl w:ilvl="0" w:tplc="D8DC2162">
      <w:start w:val="1"/>
      <w:numFmt w:val="lowerLetter"/>
      <w:lvlText w:val="(%1)"/>
      <w:lvlJc w:val="left"/>
      <w:pPr>
        <w:tabs>
          <w:tab w:val="num" w:pos="1069"/>
        </w:tabs>
        <w:ind w:left="1069" w:hanging="360"/>
      </w:pPr>
      <w:rPr>
        <w:rFonts w:cs="Yu Mincho Light" w:hint="default"/>
        <w:color w:val="005CA9"/>
      </w:rPr>
    </w:lvl>
    <w:lvl w:ilvl="1" w:tplc="04160019" w:tentative="1">
      <w:start w:val="1"/>
      <w:numFmt w:val="lowerLetter"/>
      <w:lvlText w:val="%2."/>
      <w:lvlJc w:val="left"/>
      <w:pPr>
        <w:tabs>
          <w:tab w:val="num" w:pos="1789"/>
        </w:tabs>
        <w:ind w:left="1789" w:hanging="360"/>
      </w:pPr>
      <w:rPr>
        <w:rFonts w:cs="Yu Mincho Light"/>
      </w:rPr>
    </w:lvl>
    <w:lvl w:ilvl="2" w:tplc="0416001B" w:tentative="1">
      <w:start w:val="1"/>
      <w:numFmt w:val="lowerRoman"/>
      <w:lvlText w:val="%3."/>
      <w:lvlJc w:val="right"/>
      <w:pPr>
        <w:tabs>
          <w:tab w:val="num" w:pos="2509"/>
        </w:tabs>
        <w:ind w:left="2509" w:hanging="180"/>
      </w:pPr>
      <w:rPr>
        <w:rFonts w:cs="Yu Mincho Light"/>
      </w:rPr>
    </w:lvl>
    <w:lvl w:ilvl="3" w:tplc="0416000F" w:tentative="1">
      <w:start w:val="1"/>
      <w:numFmt w:val="decimal"/>
      <w:lvlText w:val="%4."/>
      <w:lvlJc w:val="left"/>
      <w:pPr>
        <w:tabs>
          <w:tab w:val="num" w:pos="3229"/>
        </w:tabs>
        <w:ind w:left="3229" w:hanging="360"/>
      </w:pPr>
      <w:rPr>
        <w:rFonts w:cs="Yu Mincho Light"/>
      </w:rPr>
    </w:lvl>
    <w:lvl w:ilvl="4" w:tplc="04160019" w:tentative="1">
      <w:start w:val="1"/>
      <w:numFmt w:val="lowerLetter"/>
      <w:lvlText w:val="%5."/>
      <w:lvlJc w:val="left"/>
      <w:pPr>
        <w:tabs>
          <w:tab w:val="num" w:pos="3949"/>
        </w:tabs>
        <w:ind w:left="3949" w:hanging="360"/>
      </w:pPr>
      <w:rPr>
        <w:rFonts w:cs="Yu Mincho Light"/>
      </w:rPr>
    </w:lvl>
    <w:lvl w:ilvl="5" w:tplc="0416001B" w:tentative="1">
      <w:start w:val="1"/>
      <w:numFmt w:val="lowerRoman"/>
      <w:lvlText w:val="%6."/>
      <w:lvlJc w:val="right"/>
      <w:pPr>
        <w:tabs>
          <w:tab w:val="num" w:pos="4669"/>
        </w:tabs>
        <w:ind w:left="4669" w:hanging="180"/>
      </w:pPr>
      <w:rPr>
        <w:rFonts w:cs="Yu Mincho Light"/>
      </w:rPr>
    </w:lvl>
    <w:lvl w:ilvl="6" w:tplc="0416000F" w:tentative="1">
      <w:start w:val="1"/>
      <w:numFmt w:val="decimal"/>
      <w:lvlText w:val="%7."/>
      <w:lvlJc w:val="left"/>
      <w:pPr>
        <w:tabs>
          <w:tab w:val="num" w:pos="5389"/>
        </w:tabs>
        <w:ind w:left="5389" w:hanging="360"/>
      </w:pPr>
      <w:rPr>
        <w:rFonts w:cs="Yu Mincho Light"/>
      </w:rPr>
    </w:lvl>
    <w:lvl w:ilvl="7" w:tplc="04160019" w:tentative="1">
      <w:start w:val="1"/>
      <w:numFmt w:val="lowerLetter"/>
      <w:lvlText w:val="%8."/>
      <w:lvlJc w:val="left"/>
      <w:pPr>
        <w:tabs>
          <w:tab w:val="num" w:pos="6109"/>
        </w:tabs>
        <w:ind w:left="6109" w:hanging="360"/>
      </w:pPr>
      <w:rPr>
        <w:rFonts w:cs="Yu Mincho Light"/>
      </w:rPr>
    </w:lvl>
    <w:lvl w:ilvl="8" w:tplc="0416001B" w:tentative="1">
      <w:start w:val="1"/>
      <w:numFmt w:val="lowerRoman"/>
      <w:lvlText w:val="%9."/>
      <w:lvlJc w:val="right"/>
      <w:pPr>
        <w:tabs>
          <w:tab w:val="num" w:pos="6829"/>
        </w:tabs>
        <w:ind w:left="6829" w:hanging="180"/>
      </w:pPr>
      <w:rPr>
        <w:rFonts w:cs="Yu Mincho Light"/>
      </w:rPr>
    </w:lvl>
  </w:abstractNum>
  <w:abstractNum w:abstractNumId="16" w15:restartNumberingAfterBreak="0">
    <w:nsid w:val="38A83474"/>
    <w:multiLevelType w:val="hybridMultilevel"/>
    <w:tmpl w:val="07B89FB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92A30EB"/>
    <w:multiLevelType w:val="hybridMultilevel"/>
    <w:tmpl w:val="9DE609BE"/>
    <w:lvl w:ilvl="0" w:tplc="FCC0F368">
      <w:start w:val="1"/>
      <w:numFmt w:val="decimal"/>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3DFD49D5"/>
    <w:multiLevelType w:val="hybridMultilevel"/>
    <w:tmpl w:val="1B98F50A"/>
    <w:lvl w:ilvl="0" w:tplc="04160005">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9" w15:restartNumberingAfterBreak="0">
    <w:nsid w:val="47473416"/>
    <w:multiLevelType w:val="multilevel"/>
    <w:tmpl w:val="F7AE70CA"/>
    <w:lvl w:ilvl="0">
      <w:start w:val="1"/>
      <w:numFmt w:val="bullet"/>
      <w:lvlText w:val=""/>
      <w:lvlJc w:val="left"/>
      <w:pPr>
        <w:tabs>
          <w:tab w:val="num" w:pos="360"/>
        </w:tabs>
        <w:ind w:left="360" w:hanging="360"/>
      </w:pPr>
      <w:rPr>
        <w:rFonts w:ascii="Wingdings" w:hAnsi="Wingding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0F17AA5"/>
    <w:multiLevelType w:val="hybridMultilevel"/>
    <w:tmpl w:val="D94A82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7452B40"/>
    <w:multiLevelType w:val="hybridMultilevel"/>
    <w:tmpl w:val="A33CE482"/>
    <w:lvl w:ilvl="0" w:tplc="A79C847E">
      <w:start w:val="1"/>
      <w:numFmt w:val="lowerLetter"/>
      <w:lvlText w:val="(%1)"/>
      <w:lvlJc w:val="left"/>
      <w:pPr>
        <w:tabs>
          <w:tab w:val="num" w:pos="-272"/>
        </w:tabs>
        <w:ind w:left="-272" w:firstLine="272"/>
      </w:pPr>
      <w:rPr>
        <w:rFonts w:cs="Yu Mincho Light" w:hint="default"/>
        <w:b/>
        <w:bCs/>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22" w15:restartNumberingAfterBreak="0">
    <w:nsid w:val="582E33B5"/>
    <w:multiLevelType w:val="hybridMultilevel"/>
    <w:tmpl w:val="AD3ED696"/>
    <w:lvl w:ilvl="0" w:tplc="D0ECA89C">
      <w:start w:val="1"/>
      <w:numFmt w:val="lowerLetter"/>
      <w:lvlText w:val="(%1)"/>
      <w:lvlJc w:val="left"/>
      <w:pPr>
        <w:ind w:left="720" w:hanging="360"/>
      </w:pPr>
      <w:rPr>
        <w:rFonts w:ascii="Futura Lt BT" w:hAnsi="Futura Lt BT" w:hint="default"/>
        <w:b/>
        <w:color w:val="005CA9"/>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90445A9"/>
    <w:multiLevelType w:val="hybridMultilevel"/>
    <w:tmpl w:val="43A22308"/>
    <w:lvl w:ilvl="0" w:tplc="6C649536">
      <w:start w:val="1"/>
      <w:numFmt w:val="lowerLetter"/>
      <w:lvlText w:val="(%1)"/>
      <w:lvlJc w:val="left"/>
      <w:pPr>
        <w:ind w:left="1231" w:hanging="360"/>
      </w:pPr>
      <w:rPr>
        <w:rFonts w:hint="default"/>
      </w:rPr>
    </w:lvl>
    <w:lvl w:ilvl="1" w:tplc="04160019" w:tentative="1">
      <w:start w:val="1"/>
      <w:numFmt w:val="lowerLetter"/>
      <w:lvlText w:val="%2."/>
      <w:lvlJc w:val="left"/>
      <w:pPr>
        <w:ind w:left="1951" w:hanging="360"/>
      </w:pPr>
    </w:lvl>
    <w:lvl w:ilvl="2" w:tplc="0416001B" w:tentative="1">
      <w:start w:val="1"/>
      <w:numFmt w:val="lowerRoman"/>
      <w:lvlText w:val="%3."/>
      <w:lvlJc w:val="right"/>
      <w:pPr>
        <w:ind w:left="2671" w:hanging="180"/>
      </w:pPr>
    </w:lvl>
    <w:lvl w:ilvl="3" w:tplc="0416000F" w:tentative="1">
      <w:start w:val="1"/>
      <w:numFmt w:val="decimal"/>
      <w:lvlText w:val="%4."/>
      <w:lvlJc w:val="left"/>
      <w:pPr>
        <w:ind w:left="3391" w:hanging="360"/>
      </w:pPr>
    </w:lvl>
    <w:lvl w:ilvl="4" w:tplc="04160019" w:tentative="1">
      <w:start w:val="1"/>
      <w:numFmt w:val="lowerLetter"/>
      <w:lvlText w:val="%5."/>
      <w:lvlJc w:val="left"/>
      <w:pPr>
        <w:ind w:left="4111" w:hanging="360"/>
      </w:pPr>
    </w:lvl>
    <w:lvl w:ilvl="5" w:tplc="0416001B" w:tentative="1">
      <w:start w:val="1"/>
      <w:numFmt w:val="lowerRoman"/>
      <w:lvlText w:val="%6."/>
      <w:lvlJc w:val="right"/>
      <w:pPr>
        <w:ind w:left="4831" w:hanging="180"/>
      </w:pPr>
    </w:lvl>
    <w:lvl w:ilvl="6" w:tplc="0416000F" w:tentative="1">
      <w:start w:val="1"/>
      <w:numFmt w:val="decimal"/>
      <w:lvlText w:val="%7."/>
      <w:lvlJc w:val="left"/>
      <w:pPr>
        <w:ind w:left="5551" w:hanging="360"/>
      </w:pPr>
    </w:lvl>
    <w:lvl w:ilvl="7" w:tplc="04160019" w:tentative="1">
      <w:start w:val="1"/>
      <w:numFmt w:val="lowerLetter"/>
      <w:lvlText w:val="%8."/>
      <w:lvlJc w:val="left"/>
      <w:pPr>
        <w:ind w:left="6271" w:hanging="360"/>
      </w:pPr>
    </w:lvl>
    <w:lvl w:ilvl="8" w:tplc="0416001B" w:tentative="1">
      <w:start w:val="1"/>
      <w:numFmt w:val="lowerRoman"/>
      <w:lvlText w:val="%9."/>
      <w:lvlJc w:val="right"/>
      <w:pPr>
        <w:ind w:left="6991" w:hanging="180"/>
      </w:pPr>
    </w:lvl>
  </w:abstractNum>
  <w:abstractNum w:abstractNumId="24" w15:restartNumberingAfterBreak="0">
    <w:nsid w:val="59B7125D"/>
    <w:multiLevelType w:val="multilevel"/>
    <w:tmpl w:val="D6BEC8CC"/>
    <w:lvl w:ilvl="0">
      <w:start w:val="1"/>
      <w:numFmt w:val="none"/>
      <w:lvlText w:val="%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decimal"/>
      <w:suff w:val="nothing"/>
      <w:lvlText w:val="%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BC4284C"/>
    <w:multiLevelType w:val="hybridMultilevel"/>
    <w:tmpl w:val="F3081386"/>
    <w:lvl w:ilvl="0" w:tplc="63AAEE0C">
      <w:start w:val="1"/>
      <w:numFmt w:val="decimal"/>
      <w:lvlText w:val="(%1)"/>
      <w:lvlJc w:val="left"/>
      <w:pPr>
        <w:ind w:left="720" w:hanging="360"/>
      </w:pPr>
      <w:rPr>
        <w:rFonts w:hint="default"/>
      </w:rPr>
    </w:lvl>
    <w:lvl w:ilvl="1" w:tplc="6DF26222">
      <w:start w:val="1"/>
      <w:numFmt w:val="lowerLetter"/>
      <w:lvlText w:val="(%2)"/>
      <w:lvlJc w:val="left"/>
      <w:pPr>
        <w:ind w:left="680" w:hanging="680"/>
      </w:pPr>
      <w:rPr>
        <w:rFonts w:ascii="Futura Lt BT" w:hAnsi="Futura Lt BT" w:hint="default"/>
        <w:b/>
        <w:color w:val="005CA9"/>
        <w:sz w:val="20"/>
        <w:szCs w:val="2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CBB49DC"/>
    <w:multiLevelType w:val="hybridMultilevel"/>
    <w:tmpl w:val="857ED4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6474D7"/>
    <w:multiLevelType w:val="hybridMultilevel"/>
    <w:tmpl w:val="BC7A33A6"/>
    <w:lvl w:ilvl="0" w:tplc="E5825CB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10A7878"/>
    <w:multiLevelType w:val="hybridMultilevel"/>
    <w:tmpl w:val="88CA561A"/>
    <w:lvl w:ilvl="0" w:tplc="8C02BF2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9" w15:restartNumberingAfterBreak="0">
    <w:nsid w:val="63690FE4"/>
    <w:multiLevelType w:val="hybridMultilevel"/>
    <w:tmpl w:val="A5506ACC"/>
    <w:lvl w:ilvl="0" w:tplc="F9862A7E">
      <w:start w:val="1"/>
      <w:numFmt w:val="lowerLetter"/>
      <w:lvlText w:val="(%1)"/>
      <w:lvlJc w:val="left"/>
      <w:pPr>
        <w:ind w:left="1070"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0" w15:restartNumberingAfterBreak="0">
    <w:nsid w:val="652C08E7"/>
    <w:multiLevelType w:val="hybridMultilevel"/>
    <w:tmpl w:val="07F0D852"/>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Yu Mincho Light"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Yu Mincho Light"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Yu Mincho Light"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655370D0"/>
    <w:multiLevelType w:val="hybridMultilevel"/>
    <w:tmpl w:val="6A4C6DC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56054B1"/>
    <w:multiLevelType w:val="multilevel"/>
    <w:tmpl w:val="AF04DA3E"/>
    <w:lvl w:ilvl="0">
      <w:start w:val="1"/>
      <w:numFmt w:val="decimal"/>
      <w:lvlText w:val="%1 "/>
      <w:lvlJc w:val="left"/>
      <w:pPr>
        <w:tabs>
          <w:tab w:val="num" w:pos="360"/>
        </w:tabs>
      </w:pPr>
      <w:rPr>
        <w:rFonts w:ascii="Cambria Math" w:hAnsi="Cambria Math" w:cs="Yu Mincho Light" w:hint="default"/>
        <w:b/>
        <w:i w:val="0"/>
        <w:color w:val="auto"/>
        <w:sz w:val="18"/>
      </w:rPr>
    </w:lvl>
    <w:lvl w:ilvl="1">
      <w:start w:val="1"/>
      <w:numFmt w:val="decimal"/>
      <w:pStyle w:val="Normal2"/>
      <w:lvlText w:val="%1.%2 "/>
      <w:lvlJc w:val="left"/>
      <w:pPr>
        <w:tabs>
          <w:tab w:val="num" w:pos="600"/>
        </w:tabs>
        <w:ind w:left="240" w:hanging="240"/>
      </w:pPr>
      <w:rPr>
        <w:rFonts w:ascii="Cambria Math" w:hAnsi="Cambria Math" w:cs="Yu Mincho Light" w:hint="default"/>
        <w:b/>
        <w:i w:val="0"/>
        <w:color w:val="auto"/>
        <w:sz w:val="18"/>
      </w:rPr>
    </w:lvl>
    <w:lvl w:ilvl="2">
      <w:start w:val="1"/>
      <w:numFmt w:val="decimal"/>
      <w:pStyle w:val="Normal3"/>
      <w:lvlText w:val="%1.%2.%3 "/>
      <w:lvlJc w:val="left"/>
      <w:pPr>
        <w:tabs>
          <w:tab w:val="num" w:pos="720"/>
        </w:tabs>
      </w:pPr>
      <w:rPr>
        <w:rFonts w:ascii="Cambria Math" w:hAnsi="Cambria Math" w:cs="Yu Mincho Light" w:hint="default"/>
        <w:b/>
        <w:i w:val="0"/>
        <w:color w:val="auto"/>
        <w:sz w:val="18"/>
      </w:rPr>
    </w:lvl>
    <w:lvl w:ilvl="3">
      <w:start w:val="1"/>
      <w:numFmt w:val="decimal"/>
      <w:lvlText w:val="%1.%2.%3.%4 "/>
      <w:lvlJc w:val="left"/>
      <w:pPr>
        <w:tabs>
          <w:tab w:val="num" w:pos="720"/>
        </w:tabs>
      </w:pPr>
      <w:rPr>
        <w:rFonts w:ascii="Cambria Math" w:hAnsi="Cambria Math" w:cs="Yu Mincho Light" w:hint="default"/>
        <w:b/>
        <w:bCs w:val="0"/>
        <w:i w:val="0"/>
        <w:iCs w:val="0"/>
        <w:caps w:val="0"/>
        <w:smallCaps w:val="0"/>
        <w:strike w:val="0"/>
        <w:dstrike w:val="0"/>
        <w:vanish w:val="0"/>
        <w:color w:val="auto"/>
        <w:kern w:val="0"/>
        <w:position w:val="0"/>
        <w:sz w:val="18"/>
        <w:u w:val="none"/>
        <w:vertAlign w:val="baseline"/>
      </w:rPr>
    </w:lvl>
    <w:lvl w:ilvl="4">
      <w:start w:val="1"/>
      <w:numFmt w:val="decimal"/>
      <w:lvlText w:val="%1.%2.%3.%4.%5 "/>
      <w:lvlJc w:val="left"/>
      <w:pPr>
        <w:tabs>
          <w:tab w:val="num" w:pos="0"/>
        </w:tabs>
      </w:pPr>
      <w:rPr>
        <w:rFonts w:cs="Yu Mincho Light" w:hint="default"/>
        <w:b/>
        <w:i w:val="0"/>
      </w:rPr>
    </w:lvl>
    <w:lvl w:ilvl="5">
      <w:start w:val="1"/>
      <w:numFmt w:val="decimal"/>
      <w:lvlText w:val="%1.%2.%3.%4.%5.%6 "/>
      <w:lvlJc w:val="left"/>
      <w:pPr>
        <w:tabs>
          <w:tab w:val="num" w:pos="0"/>
        </w:tabs>
      </w:pPr>
      <w:rPr>
        <w:rFonts w:ascii="Cambria Math" w:hAnsi="Cambria Math" w:cs="Yu Mincho Light" w:hint="default"/>
        <w:b/>
        <w:i w:val="0"/>
        <w:color w:val="auto"/>
        <w:sz w:val="18"/>
      </w:rPr>
    </w:lvl>
    <w:lvl w:ilvl="6">
      <w:start w:val="1"/>
      <w:numFmt w:val="decimal"/>
      <w:lvlText w:val="%1.%2.%3.%4.%5.%6.%7 "/>
      <w:lvlJc w:val="left"/>
      <w:pPr>
        <w:tabs>
          <w:tab w:val="num" w:pos="1080"/>
        </w:tabs>
      </w:pPr>
      <w:rPr>
        <w:rFonts w:ascii="Cambria Math" w:hAnsi="Cambria Math" w:cs="Yu Mincho Light" w:hint="default"/>
        <w:b/>
        <w:i w:val="0"/>
        <w:color w:val="0000FF"/>
        <w:sz w:val="18"/>
      </w:rPr>
    </w:lvl>
    <w:lvl w:ilvl="7">
      <w:start w:val="1"/>
      <w:numFmt w:val="decimal"/>
      <w:lvlText w:val="%1.%2.%3.%4.%5.%6.%7.%8 "/>
      <w:lvlJc w:val="left"/>
      <w:pPr>
        <w:tabs>
          <w:tab w:val="num" w:pos="1440"/>
        </w:tabs>
      </w:pPr>
      <w:rPr>
        <w:rFonts w:ascii="Cambria Math" w:hAnsi="Cambria Math" w:cs="Yu Mincho Light" w:hint="default"/>
        <w:b/>
        <w:i w:val="0"/>
        <w:color w:val="0000FF"/>
        <w:sz w:val="18"/>
      </w:rPr>
    </w:lvl>
    <w:lvl w:ilvl="8">
      <w:start w:val="1"/>
      <w:numFmt w:val="decimal"/>
      <w:lvlText w:val="%1.%2.%3.%4.%5.%6.%7.%8.%9 "/>
      <w:lvlJc w:val="left"/>
      <w:pPr>
        <w:tabs>
          <w:tab w:val="num" w:pos="1440"/>
        </w:tabs>
      </w:pPr>
      <w:rPr>
        <w:rFonts w:ascii="Cambria Math" w:hAnsi="Cambria Math" w:cs="Yu Mincho Light" w:hint="default"/>
        <w:b/>
        <w:i w:val="0"/>
        <w:color w:val="0000FF"/>
        <w:sz w:val="18"/>
      </w:rPr>
    </w:lvl>
  </w:abstractNum>
  <w:abstractNum w:abstractNumId="33" w15:restartNumberingAfterBreak="0">
    <w:nsid w:val="672C4D2C"/>
    <w:multiLevelType w:val="hybridMultilevel"/>
    <w:tmpl w:val="9618A3A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9E829E6"/>
    <w:multiLevelType w:val="hybridMultilevel"/>
    <w:tmpl w:val="E9E4914C"/>
    <w:lvl w:ilvl="0" w:tplc="89AAD5FE">
      <w:start w:val="1"/>
      <w:numFmt w:val="lowerLetter"/>
      <w:lvlText w:val="(%1)"/>
      <w:lvlJc w:val="left"/>
      <w:pPr>
        <w:tabs>
          <w:tab w:val="num" w:pos="750"/>
        </w:tabs>
        <w:ind w:left="750" w:hanging="390"/>
      </w:pPr>
      <w:rPr>
        <w:rFonts w:cs="Yu Mincho Light" w:hint="default"/>
      </w:rPr>
    </w:lvl>
    <w:lvl w:ilvl="1" w:tplc="04160019" w:tentative="1">
      <w:start w:val="1"/>
      <w:numFmt w:val="lowerLetter"/>
      <w:lvlText w:val="%2."/>
      <w:lvlJc w:val="left"/>
      <w:pPr>
        <w:tabs>
          <w:tab w:val="num" w:pos="1440"/>
        </w:tabs>
        <w:ind w:left="1440" w:hanging="360"/>
      </w:pPr>
      <w:rPr>
        <w:rFonts w:cs="Yu Mincho Light"/>
      </w:rPr>
    </w:lvl>
    <w:lvl w:ilvl="2" w:tplc="0416001B" w:tentative="1">
      <w:start w:val="1"/>
      <w:numFmt w:val="lowerRoman"/>
      <w:lvlText w:val="%3."/>
      <w:lvlJc w:val="right"/>
      <w:pPr>
        <w:tabs>
          <w:tab w:val="num" w:pos="2160"/>
        </w:tabs>
        <w:ind w:left="2160" w:hanging="180"/>
      </w:pPr>
      <w:rPr>
        <w:rFonts w:cs="Yu Mincho Light"/>
      </w:rPr>
    </w:lvl>
    <w:lvl w:ilvl="3" w:tplc="0416000F" w:tentative="1">
      <w:start w:val="1"/>
      <w:numFmt w:val="decimal"/>
      <w:lvlText w:val="%4."/>
      <w:lvlJc w:val="left"/>
      <w:pPr>
        <w:tabs>
          <w:tab w:val="num" w:pos="2880"/>
        </w:tabs>
        <w:ind w:left="2880" w:hanging="360"/>
      </w:pPr>
      <w:rPr>
        <w:rFonts w:cs="Yu Mincho Light"/>
      </w:rPr>
    </w:lvl>
    <w:lvl w:ilvl="4" w:tplc="04160019" w:tentative="1">
      <w:start w:val="1"/>
      <w:numFmt w:val="lowerLetter"/>
      <w:lvlText w:val="%5."/>
      <w:lvlJc w:val="left"/>
      <w:pPr>
        <w:tabs>
          <w:tab w:val="num" w:pos="3600"/>
        </w:tabs>
        <w:ind w:left="3600" w:hanging="360"/>
      </w:pPr>
      <w:rPr>
        <w:rFonts w:cs="Yu Mincho Light"/>
      </w:rPr>
    </w:lvl>
    <w:lvl w:ilvl="5" w:tplc="0416001B" w:tentative="1">
      <w:start w:val="1"/>
      <w:numFmt w:val="lowerRoman"/>
      <w:lvlText w:val="%6."/>
      <w:lvlJc w:val="right"/>
      <w:pPr>
        <w:tabs>
          <w:tab w:val="num" w:pos="4320"/>
        </w:tabs>
        <w:ind w:left="4320" w:hanging="180"/>
      </w:pPr>
      <w:rPr>
        <w:rFonts w:cs="Yu Mincho Light"/>
      </w:rPr>
    </w:lvl>
    <w:lvl w:ilvl="6" w:tplc="0416000F" w:tentative="1">
      <w:start w:val="1"/>
      <w:numFmt w:val="decimal"/>
      <w:lvlText w:val="%7."/>
      <w:lvlJc w:val="left"/>
      <w:pPr>
        <w:tabs>
          <w:tab w:val="num" w:pos="5040"/>
        </w:tabs>
        <w:ind w:left="5040" w:hanging="360"/>
      </w:pPr>
      <w:rPr>
        <w:rFonts w:cs="Yu Mincho Light"/>
      </w:rPr>
    </w:lvl>
    <w:lvl w:ilvl="7" w:tplc="04160019" w:tentative="1">
      <w:start w:val="1"/>
      <w:numFmt w:val="lowerLetter"/>
      <w:lvlText w:val="%8."/>
      <w:lvlJc w:val="left"/>
      <w:pPr>
        <w:tabs>
          <w:tab w:val="num" w:pos="5760"/>
        </w:tabs>
        <w:ind w:left="5760" w:hanging="360"/>
      </w:pPr>
      <w:rPr>
        <w:rFonts w:cs="Yu Mincho Light"/>
      </w:rPr>
    </w:lvl>
    <w:lvl w:ilvl="8" w:tplc="0416001B" w:tentative="1">
      <w:start w:val="1"/>
      <w:numFmt w:val="lowerRoman"/>
      <w:lvlText w:val="%9."/>
      <w:lvlJc w:val="right"/>
      <w:pPr>
        <w:tabs>
          <w:tab w:val="num" w:pos="6480"/>
        </w:tabs>
        <w:ind w:left="6480" w:hanging="180"/>
      </w:pPr>
      <w:rPr>
        <w:rFonts w:cs="Yu Mincho Light"/>
      </w:rPr>
    </w:lvl>
  </w:abstractNum>
  <w:abstractNum w:abstractNumId="35" w15:restartNumberingAfterBreak="0">
    <w:nsid w:val="6BA67BCE"/>
    <w:multiLevelType w:val="hybridMultilevel"/>
    <w:tmpl w:val="3864B136"/>
    <w:lvl w:ilvl="0" w:tplc="3E747D3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C890958"/>
    <w:multiLevelType w:val="hybridMultilevel"/>
    <w:tmpl w:val="18F255CC"/>
    <w:lvl w:ilvl="0" w:tplc="8310675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29C26FB"/>
    <w:multiLevelType w:val="hybridMultilevel"/>
    <w:tmpl w:val="5B74C2BE"/>
    <w:lvl w:ilvl="0" w:tplc="EE6AFD6C">
      <w:start w:val="5"/>
      <w:numFmt w:val="lowerLetter"/>
      <w:lvlText w:val="(%1)"/>
      <w:lvlJc w:val="left"/>
      <w:pPr>
        <w:ind w:left="213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4FA6B60"/>
    <w:multiLevelType w:val="hybridMultilevel"/>
    <w:tmpl w:val="F58A6A14"/>
    <w:lvl w:ilvl="0" w:tplc="F75AD6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6783749"/>
    <w:multiLevelType w:val="hybridMultilevel"/>
    <w:tmpl w:val="088C215E"/>
    <w:lvl w:ilvl="0" w:tplc="15560ABC">
      <w:start w:val="1"/>
      <w:numFmt w:val="lowerLetter"/>
      <w:lvlText w:val="(%1)"/>
      <w:lvlJc w:val="left"/>
      <w:pPr>
        <w:ind w:left="1065" w:hanging="705"/>
      </w:pPr>
      <w:rPr>
        <w:rFonts w:ascii="Futura Lt BT" w:hAnsi="Futura Lt BT"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C580F4F"/>
    <w:multiLevelType w:val="multilevel"/>
    <w:tmpl w:val="A0E05404"/>
    <w:styleLink w:val="Listaatual1"/>
    <w:lvl w:ilvl="0">
      <w:start w:val="1"/>
      <w:numFmt w:val="none"/>
      <w:lvlText w:val="Nota %1"/>
      <w:lvlJc w:val="left"/>
      <w:pPr>
        <w:tabs>
          <w:tab w:val="num" w:pos="120"/>
        </w:tabs>
        <w:ind w:left="552" w:hanging="552"/>
      </w:pPr>
      <w:rPr>
        <w:rFonts w:ascii="Cambria Math" w:hAnsi="Cambria Math" w:cs="Yu Mincho Light" w:hint="default"/>
        <w:b/>
        <w:color w:val="auto"/>
        <w:sz w:val="22"/>
      </w:rPr>
    </w:lvl>
    <w:lvl w:ilvl="1">
      <w:start w:val="1"/>
      <w:numFmt w:val="decimal"/>
      <w:lvlText w:val="%1.%2"/>
      <w:lvlJc w:val="left"/>
      <w:pPr>
        <w:tabs>
          <w:tab w:val="num" w:pos="0"/>
        </w:tabs>
        <w:ind w:left="576" w:hanging="576"/>
      </w:pPr>
      <w:rPr>
        <w:rFonts w:cs="Yu Mincho Light" w:hint="default"/>
      </w:rPr>
    </w:lvl>
    <w:lvl w:ilvl="2">
      <w:start w:val="1"/>
      <w:numFmt w:val="decimal"/>
      <w:lvlText w:val="%1.%2.%3"/>
      <w:lvlJc w:val="left"/>
      <w:pPr>
        <w:tabs>
          <w:tab w:val="num" w:pos="0"/>
        </w:tabs>
        <w:ind w:left="720" w:hanging="720"/>
      </w:pPr>
      <w:rPr>
        <w:rFonts w:cs="Yu Mincho Light" w:hint="default"/>
        <w:i w:val="0"/>
        <w:color w:val="000000"/>
        <w:sz w:val="22"/>
        <w:szCs w:val="22"/>
      </w:rPr>
    </w:lvl>
    <w:lvl w:ilvl="3">
      <w:start w:val="1"/>
      <w:numFmt w:val="decimal"/>
      <w:lvlText w:val="%1.%2.%3.%4"/>
      <w:lvlJc w:val="left"/>
      <w:pPr>
        <w:tabs>
          <w:tab w:val="num" w:pos="0"/>
        </w:tabs>
        <w:ind w:left="864" w:hanging="864"/>
      </w:pPr>
      <w:rPr>
        <w:rFonts w:cs="Yu Mincho Light" w:hint="default"/>
      </w:rPr>
    </w:lvl>
    <w:lvl w:ilvl="4">
      <w:start w:val="1"/>
      <w:numFmt w:val="decimal"/>
      <w:lvlText w:val="%1.%2.%3.%4.%5"/>
      <w:lvlJc w:val="left"/>
      <w:pPr>
        <w:tabs>
          <w:tab w:val="num" w:pos="0"/>
        </w:tabs>
        <w:ind w:left="1008" w:hanging="1008"/>
      </w:pPr>
      <w:rPr>
        <w:rFonts w:cs="Yu Mincho Light" w:hint="default"/>
      </w:rPr>
    </w:lvl>
    <w:lvl w:ilvl="5">
      <w:start w:val="1"/>
      <w:numFmt w:val="decimal"/>
      <w:lvlText w:val="%1.%2.%3.%4.%5.%6"/>
      <w:lvlJc w:val="left"/>
      <w:pPr>
        <w:tabs>
          <w:tab w:val="num" w:pos="0"/>
        </w:tabs>
        <w:ind w:left="1152" w:hanging="1152"/>
      </w:pPr>
      <w:rPr>
        <w:rFonts w:cs="Yu Mincho Light" w:hint="default"/>
      </w:rPr>
    </w:lvl>
    <w:lvl w:ilvl="6">
      <w:start w:val="1"/>
      <w:numFmt w:val="decimal"/>
      <w:lvlText w:val="%1.%2.%3.%4.%5.%6.%7"/>
      <w:lvlJc w:val="left"/>
      <w:pPr>
        <w:tabs>
          <w:tab w:val="num" w:pos="0"/>
        </w:tabs>
        <w:ind w:left="1296" w:hanging="1296"/>
      </w:pPr>
      <w:rPr>
        <w:rFonts w:cs="Yu Mincho Light" w:hint="default"/>
      </w:rPr>
    </w:lvl>
    <w:lvl w:ilvl="7">
      <w:start w:val="1"/>
      <w:numFmt w:val="decimal"/>
      <w:lvlText w:val="%1.%2.%3.%4.%5.%6.%7.%8"/>
      <w:lvlJc w:val="left"/>
      <w:pPr>
        <w:tabs>
          <w:tab w:val="num" w:pos="0"/>
        </w:tabs>
        <w:ind w:left="1440" w:hanging="1440"/>
      </w:pPr>
      <w:rPr>
        <w:rFonts w:cs="Yu Mincho Light" w:hint="default"/>
      </w:rPr>
    </w:lvl>
    <w:lvl w:ilvl="8">
      <w:start w:val="1"/>
      <w:numFmt w:val="decimal"/>
      <w:lvlText w:val="%1.%2.%3.%4.%5.%6.%7.%8.%9"/>
      <w:lvlJc w:val="left"/>
      <w:pPr>
        <w:tabs>
          <w:tab w:val="num" w:pos="0"/>
        </w:tabs>
        <w:ind w:left="1584" w:hanging="1584"/>
      </w:pPr>
      <w:rPr>
        <w:rFonts w:cs="Yu Mincho Light" w:hint="default"/>
      </w:rPr>
    </w:lvl>
  </w:abstractNum>
  <w:abstractNum w:abstractNumId="41" w15:restartNumberingAfterBreak="0">
    <w:nsid w:val="7EEE4B40"/>
    <w:multiLevelType w:val="hybridMultilevel"/>
    <w:tmpl w:val="55D2B258"/>
    <w:styleLink w:val="PubliConLista"/>
    <w:lvl w:ilvl="0" w:tplc="91666780">
      <w:start w:val="4"/>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2" w15:restartNumberingAfterBreak="0">
    <w:nsid w:val="7F5233A5"/>
    <w:multiLevelType w:val="hybridMultilevel"/>
    <w:tmpl w:val="C4BC0BE6"/>
    <w:lvl w:ilvl="0" w:tplc="CB9E0B32">
      <w:start w:val="1"/>
      <w:numFmt w:val="lowerLetter"/>
      <w:lvlText w:val="(%1)"/>
      <w:lvlJc w:val="left"/>
      <w:pPr>
        <w:ind w:left="291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num>
  <w:num w:numId="3">
    <w:abstractNumId w:val="6"/>
  </w:num>
  <w:num w:numId="4">
    <w:abstractNumId w:val="15"/>
  </w:num>
  <w:num w:numId="5">
    <w:abstractNumId w:val="1"/>
  </w:num>
  <w:num w:numId="6">
    <w:abstractNumId w:val="34"/>
  </w:num>
  <w:num w:numId="7">
    <w:abstractNumId w:val="21"/>
  </w:num>
  <w:num w:numId="8">
    <w:abstractNumId w:val="16"/>
  </w:num>
  <w:num w:numId="9">
    <w:abstractNumId w:val="29"/>
  </w:num>
  <w:num w:numId="10">
    <w:abstractNumId w:val="42"/>
  </w:num>
  <w:num w:numId="11">
    <w:abstractNumId w:val="37"/>
  </w:num>
  <w:num w:numId="12">
    <w:abstractNumId w:val="27"/>
  </w:num>
  <w:num w:numId="13">
    <w:abstractNumId w:val="25"/>
  </w:num>
  <w:num w:numId="14">
    <w:abstractNumId w:val="5"/>
  </w:num>
  <w:num w:numId="15">
    <w:abstractNumId w:val="23"/>
  </w:num>
  <w:num w:numId="16">
    <w:abstractNumId w:val="36"/>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17"/>
  </w:num>
  <w:num w:numId="21">
    <w:abstractNumId w:val="7"/>
  </w:num>
  <w:num w:numId="22">
    <w:abstractNumId w:val="30"/>
  </w:num>
  <w:num w:numId="23">
    <w:abstractNumId w:val="0"/>
  </w:num>
  <w:num w:numId="24">
    <w:abstractNumId w:val="28"/>
  </w:num>
  <w:num w:numId="25">
    <w:abstractNumId w:val="14"/>
  </w:num>
  <w:num w:numId="26">
    <w:abstractNumId w:val="31"/>
  </w:num>
  <w:num w:numId="27">
    <w:abstractNumId w:val="2"/>
  </w:num>
  <w:num w:numId="28">
    <w:abstractNumId w:val="4"/>
  </w:num>
  <w:num w:numId="29">
    <w:abstractNumId w:val="12"/>
  </w:num>
  <w:num w:numId="30">
    <w:abstractNumId w:val="3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0"/>
  </w:num>
  <w:num w:numId="33">
    <w:abstractNumId w:val="33"/>
  </w:num>
  <w:num w:numId="34">
    <w:abstractNumId w:val="24"/>
  </w:num>
  <w:num w:numId="35">
    <w:abstractNumId w:val="3"/>
  </w:num>
  <w:num w:numId="36">
    <w:abstractNumId w:val="20"/>
  </w:num>
  <w:num w:numId="37">
    <w:abstractNumId w:val="39"/>
  </w:num>
  <w:num w:numId="38">
    <w:abstractNumId w:val="4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8"/>
  </w:num>
  <w:num w:numId="42">
    <w:abstractNumId w:val="9"/>
  </w:num>
  <w:num w:numId="43">
    <w:abstractNumId w:val="13"/>
  </w:num>
  <w:num w:numId="44">
    <w:abstractNumId w:val="38"/>
  </w:num>
  <w:num w:numId="45">
    <w:abstractNumId w:val="35"/>
  </w:num>
  <w:num w:numId="46">
    <w:abstractNumId w:val="11"/>
  </w:num>
  <w:num w:numId="47">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BBA"/>
    <w:rsid w:val="00000008"/>
    <w:rsid w:val="00000086"/>
    <w:rsid w:val="000000A4"/>
    <w:rsid w:val="000000AE"/>
    <w:rsid w:val="00000181"/>
    <w:rsid w:val="0000021D"/>
    <w:rsid w:val="00000243"/>
    <w:rsid w:val="00000326"/>
    <w:rsid w:val="00000471"/>
    <w:rsid w:val="000004B2"/>
    <w:rsid w:val="0000068D"/>
    <w:rsid w:val="00000719"/>
    <w:rsid w:val="000007DE"/>
    <w:rsid w:val="00000A81"/>
    <w:rsid w:val="00000A86"/>
    <w:rsid w:val="00000AF7"/>
    <w:rsid w:val="00000F75"/>
    <w:rsid w:val="000010D4"/>
    <w:rsid w:val="000011E8"/>
    <w:rsid w:val="000014CE"/>
    <w:rsid w:val="00001511"/>
    <w:rsid w:val="000015E1"/>
    <w:rsid w:val="00001699"/>
    <w:rsid w:val="0000181E"/>
    <w:rsid w:val="000019F9"/>
    <w:rsid w:val="00001A07"/>
    <w:rsid w:val="00001A8B"/>
    <w:rsid w:val="00001CC8"/>
    <w:rsid w:val="00001D70"/>
    <w:rsid w:val="00001D8D"/>
    <w:rsid w:val="00001DA2"/>
    <w:rsid w:val="00001F4F"/>
    <w:rsid w:val="00001F50"/>
    <w:rsid w:val="00001FC9"/>
    <w:rsid w:val="00001FD7"/>
    <w:rsid w:val="000022B9"/>
    <w:rsid w:val="000022E5"/>
    <w:rsid w:val="0000247B"/>
    <w:rsid w:val="000025A3"/>
    <w:rsid w:val="000027AC"/>
    <w:rsid w:val="000027C7"/>
    <w:rsid w:val="00002824"/>
    <w:rsid w:val="00002941"/>
    <w:rsid w:val="000029E1"/>
    <w:rsid w:val="00002A83"/>
    <w:rsid w:val="00002B15"/>
    <w:rsid w:val="00002B26"/>
    <w:rsid w:val="00002D69"/>
    <w:rsid w:val="00002E9B"/>
    <w:rsid w:val="00002F75"/>
    <w:rsid w:val="00002FBA"/>
    <w:rsid w:val="00002FED"/>
    <w:rsid w:val="0000300D"/>
    <w:rsid w:val="0000309B"/>
    <w:rsid w:val="000032F2"/>
    <w:rsid w:val="000033EA"/>
    <w:rsid w:val="000034F0"/>
    <w:rsid w:val="0000399C"/>
    <w:rsid w:val="00003CFB"/>
    <w:rsid w:val="00003E8B"/>
    <w:rsid w:val="00003EB6"/>
    <w:rsid w:val="00003FA7"/>
    <w:rsid w:val="000040A8"/>
    <w:rsid w:val="000041A5"/>
    <w:rsid w:val="00004298"/>
    <w:rsid w:val="000042AB"/>
    <w:rsid w:val="00004329"/>
    <w:rsid w:val="00004451"/>
    <w:rsid w:val="0000455F"/>
    <w:rsid w:val="0000465B"/>
    <w:rsid w:val="0000469A"/>
    <w:rsid w:val="000047A5"/>
    <w:rsid w:val="00004A6C"/>
    <w:rsid w:val="00004A85"/>
    <w:rsid w:val="00004B13"/>
    <w:rsid w:val="00004B23"/>
    <w:rsid w:val="00004D4B"/>
    <w:rsid w:val="00004DA8"/>
    <w:rsid w:val="00004E71"/>
    <w:rsid w:val="00004E92"/>
    <w:rsid w:val="00005432"/>
    <w:rsid w:val="00005549"/>
    <w:rsid w:val="000057AC"/>
    <w:rsid w:val="000058E7"/>
    <w:rsid w:val="00005938"/>
    <w:rsid w:val="000059C5"/>
    <w:rsid w:val="000059F6"/>
    <w:rsid w:val="00005A7B"/>
    <w:rsid w:val="00005AA9"/>
    <w:rsid w:val="00005AD8"/>
    <w:rsid w:val="00005AED"/>
    <w:rsid w:val="00005CBC"/>
    <w:rsid w:val="00005D5D"/>
    <w:rsid w:val="00005D64"/>
    <w:rsid w:val="00005F51"/>
    <w:rsid w:val="00005FCA"/>
    <w:rsid w:val="00006021"/>
    <w:rsid w:val="00006424"/>
    <w:rsid w:val="00006447"/>
    <w:rsid w:val="00006592"/>
    <w:rsid w:val="00006596"/>
    <w:rsid w:val="00006693"/>
    <w:rsid w:val="000067BF"/>
    <w:rsid w:val="000068CD"/>
    <w:rsid w:val="00006C04"/>
    <w:rsid w:val="00006C32"/>
    <w:rsid w:val="00006C4D"/>
    <w:rsid w:val="00006CA5"/>
    <w:rsid w:val="00006DCB"/>
    <w:rsid w:val="00006DF3"/>
    <w:rsid w:val="00007055"/>
    <w:rsid w:val="0000705B"/>
    <w:rsid w:val="00007084"/>
    <w:rsid w:val="0000716D"/>
    <w:rsid w:val="0000719E"/>
    <w:rsid w:val="00007290"/>
    <w:rsid w:val="000072FF"/>
    <w:rsid w:val="00007380"/>
    <w:rsid w:val="00007422"/>
    <w:rsid w:val="00007509"/>
    <w:rsid w:val="00007690"/>
    <w:rsid w:val="0000770A"/>
    <w:rsid w:val="00007925"/>
    <w:rsid w:val="0000796F"/>
    <w:rsid w:val="000079D0"/>
    <w:rsid w:val="00007C20"/>
    <w:rsid w:val="00007C35"/>
    <w:rsid w:val="00007CAF"/>
    <w:rsid w:val="00007CB7"/>
    <w:rsid w:val="0001016E"/>
    <w:rsid w:val="0001026E"/>
    <w:rsid w:val="000103B4"/>
    <w:rsid w:val="000107C8"/>
    <w:rsid w:val="000107F9"/>
    <w:rsid w:val="00010830"/>
    <w:rsid w:val="0001090D"/>
    <w:rsid w:val="00010A19"/>
    <w:rsid w:val="00010A5F"/>
    <w:rsid w:val="00010A67"/>
    <w:rsid w:val="00010B9B"/>
    <w:rsid w:val="00010CA2"/>
    <w:rsid w:val="00010DFF"/>
    <w:rsid w:val="00010E80"/>
    <w:rsid w:val="00010F97"/>
    <w:rsid w:val="00010FF5"/>
    <w:rsid w:val="00011123"/>
    <w:rsid w:val="00011354"/>
    <w:rsid w:val="000114E3"/>
    <w:rsid w:val="00011553"/>
    <w:rsid w:val="000115B5"/>
    <w:rsid w:val="0001164F"/>
    <w:rsid w:val="0001165D"/>
    <w:rsid w:val="00011692"/>
    <w:rsid w:val="000116F8"/>
    <w:rsid w:val="00011777"/>
    <w:rsid w:val="000117EB"/>
    <w:rsid w:val="0001181A"/>
    <w:rsid w:val="0001183A"/>
    <w:rsid w:val="0001183E"/>
    <w:rsid w:val="0001189F"/>
    <w:rsid w:val="00011D0B"/>
    <w:rsid w:val="00011D40"/>
    <w:rsid w:val="00011E9C"/>
    <w:rsid w:val="00011ED5"/>
    <w:rsid w:val="00011EF1"/>
    <w:rsid w:val="00011FEB"/>
    <w:rsid w:val="00012031"/>
    <w:rsid w:val="000122F4"/>
    <w:rsid w:val="00012482"/>
    <w:rsid w:val="000125EE"/>
    <w:rsid w:val="0001268B"/>
    <w:rsid w:val="000126AE"/>
    <w:rsid w:val="000126C3"/>
    <w:rsid w:val="0001274E"/>
    <w:rsid w:val="000127E1"/>
    <w:rsid w:val="000127EF"/>
    <w:rsid w:val="00012901"/>
    <w:rsid w:val="00012A5D"/>
    <w:rsid w:val="00012A70"/>
    <w:rsid w:val="00012CB6"/>
    <w:rsid w:val="00012CED"/>
    <w:rsid w:val="00012D6B"/>
    <w:rsid w:val="00012D8E"/>
    <w:rsid w:val="00012EF7"/>
    <w:rsid w:val="00012FD4"/>
    <w:rsid w:val="00013029"/>
    <w:rsid w:val="000131D1"/>
    <w:rsid w:val="0001329A"/>
    <w:rsid w:val="0001330A"/>
    <w:rsid w:val="00013400"/>
    <w:rsid w:val="00013505"/>
    <w:rsid w:val="00013572"/>
    <w:rsid w:val="000137C2"/>
    <w:rsid w:val="00013865"/>
    <w:rsid w:val="0001386E"/>
    <w:rsid w:val="00013960"/>
    <w:rsid w:val="00013A2B"/>
    <w:rsid w:val="00013AAF"/>
    <w:rsid w:val="00013C02"/>
    <w:rsid w:val="00013C31"/>
    <w:rsid w:val="00013D56"/>
    <w:rsid w:val="00013E6A"/>
    <w:rsid w:val="00014007"/>
    <w:rsid w:val="0001404B"/>
    <w:rsid w:val="000140B3"/>
    <w:rsid w:val="000140FD"/>
    <w:rsid w:val="0001415F"/>
    <w:rsid w:val="000143B3"/>
    <w:rsid w:val="000143DE"/>
    <w:rsid w:val="00014561"/>
    <w:rsid w:val="000145F9"/>
    <w:rsid w:val="000146CB"/>
    <w:rsid w:val="0001471B"/>
    <w:rsid w:val="0001476F"/>
    <w:rsid w:val="000148A9"/>
    <w:rsid w:val="000148C8"/>
    <w:rsid w:val="00014909"/>
    <w:rsid w:val="00014A72"/>
    <w:rsid w:val="00014A7E"/>
    <w:rsid w:val="00014DA3"/>
    <w:rsid w:val="0001505C"/>
    <w:rsid w:val="00015081"/>
    <w:rsid w:val="000151C7"/>
    <w:rsid w:val="00015261"/>
    <w:rsid w:val="000153AA"/>
    <w:rsid w:val="000153EC"/>
    <w:rsid w:val="000153FD"/>
    <w:rsid w:val="000154B6"/>
    <w:rsid w:val="000156F7"/>
    <w:rsid w:val="000159D4"/>
    <w:rsid w:val="00015A64"/>
    <w:rsid w:val="00015AFC"/>
    <w:rsid w:val="00015B53"/>
    <w:rsid w:val="00015D6C"/>
    <w:rsid w:val="00015E61"/>
    <w:rsid w:val="00016131"/>
    <w:rsid w:val="0001618F"/>
    <w:rsid w:val="000161B3"/>
    <w:rsid w:val="000163BA"/>
    <w:rsid w:val="00016608"/>
    <w:rsid w:val="0001673E"/>
    <w:rsid w:val="000167EF"/>
    <w:rsid w:val="000169CB"/>
    <w:rsid w:val="00016B31"/>
    <w:rsid w:val="00016B71"/>
    <w:rsid w:val="00016ECA"/>
    <w:rsid w:val="000171B9"/>
    <w:rsid w:val="00017219"/>
    <w:rsid w:val="00017583"/>
    <w:rsid w:val="00017620"/>
    <w:rsid w:val="000177AB"/>
    <w:rsid w:val="000178F9"/>
    <w:rsid w:val="00017924"/>
    <w:rsid w:val="00017995"/>
    <w:rsid w:val="00017B4E"/>
    <w:rsid w:val="00017D02"/>
    <w:rsid w:val="00017E1D"/>
    <w:rsid w:val="000200D9"/>
    <w:rsid w:val="000201E3"/>
    <w:rsid w:val="00020278"/>
    <w:rsid w:val="00020316"/>
    <w:rsid w:val="000208CE"/>
    <w:rsid w:val="000209B7"/>
    <w:rsid w:val="00020AD8"/>
    <w:rsid w:val="00020AFA"/>
    <w:rsid w:val="00020B60"/>
    <w:rsid w:val="0002107A"/>
    <w:rsid w:val="0002123E"/>
    <w:rsid w:val="0002141F"/>
    <w:rsid w:val="0002151A"/>
    <w:rsid w:val="00021776"/>
    <w:rsid w:val="000218FF"/>
    <w:rsid w:val="000219B8"/>
    <w:rsid w:val="00021A56"/>
    <w:rsid w:val="00021CCF"/>
    <w:rsid w:val="00021D00"/>
    <w:rsid w:val="00021E64"/>
    <w:rsid w:val="00021E78"/>
    <w:rsid w:val="000221B4"/>
    <w:rsid w:val="00022532"/>
    <w:rsid w:val="000225EA"/>
    <w:rsid w:val="000226E1"/>
    <w:rsid w:val="00022746"/>
    <w:rsid w:val="0002288E"/>
    <w:rsid w:val="00022899"/>
    <w:rsid w:val="000228B0"/>
    <w:rsid w:val="000228BA"/>
    <w:rsid w:val="00022935"/>
    <w:rsid w:val="000229EA"/>
    <w:rsid w:val="00022A2A"/>
    <w:rsid w:val="00022A67"/>
    <w:rsid w:val="00022B85"/>
    <w:rsid w:val="00022CC8"/>
    <w:rsid w:val="00022F44"/>
    <w:rsid w:val="000231F0"/>
    <w:rsid w:val="00023275"/>
    <w:rsid w:val="000232C9"/>
    <w:rsid w:val="000232D1"/>
    <w:rsid w:val="00023746"/>
    <w:rsid w:val="00023803"/>
    <w:rsid w:val="000238F2"/>
    <w:rsid w:val="000238FE"/>
    <w:rsid w:val="000239ED"/>
    <w:rsid w:val="00023AA2"/>
    <w:rsid w:val="00023BBD"/>
    <w:rsid w:val="00023CE1"/>
    <w:rsid w:val="00023E00"/>
    <w:rsid w:val="0002407B"/>
    <w:rsid w:val="0002409B"/>
    <w:rsid w:val="000240CF"/>
    <w:rsid w:val="000241A2"/>
    <w:rsid w:val="00024216"/>
    <w:rsid w:val="000242BC"/>
    <w:rsid w:val="000243EA"/>
    <w:rsid w:val="0002442D"/>
    <w:rsid w:val="00024512"/>
    <w:rsid w:val="0002483A"/>
    <w:rsid w:val="00024857"/>
    <w:rsid w:val="000248E7"/>
    <w:rsid w:val="00024955"/>
    <w:rsid w:val="000249EA"/>
    <w:rsid w:val="00024C49"/>
    <w:rsid w:val="00024D0F"/>
    <w:rsid w:val="00024D35"/>
    <w:rsid w:val="00024DFD"/>
    <w:rsid w:val="000250E9"/>
    <w:rsid w:val="0002511E"/>
    <w:rsid w:val="00025141"/>
    <w:rsid w:val="000251A1"/>
    <w:rsid w:val="00025277"/>
    <w:rsid w:val="000254DE"/>
    <w:rsid w:val="0002552A"/>
    <w:rsid w:val="00025571"/>
    <w:rsid w:val="00025838"/>
    <w:rsid w:val="000259D7"/>
    <w:rsid w:val="00025CA4"/>
    <w:rsid w:val="00025EBE"/>
    <w:rsid w:val="00025FFB"/>
    <w:rsid w:val="000260AA"/>
    <w:rsid w:val="000261AA"/>
    <w:rsid w:val="000261FE"/>
    <w:rsid w:val="000263B8"/>
    <w:rsid w:val="00026681"/>
    <w:rsid w:val="000266F9"/>
    <w:rsid w:val="00026A51"/>
    <w:rsid w:val="00026B23"/>
    <w:rsid w:val="00026BA8"/>
    <w:rsid w:val="00026CC9"/>
    <w:rsid w:val="00026D3E"/>
    <w:rsid w:val="00026ED6"/>
    <w:rsid w:val="00026F90"/>
    <w:rsid w:val="00026FA7"/>
    <w:rsid w:val="000271B8"/>
    <w:rsid w:val="000271E2"/>
    <w:rsid w:val="0002726A"/>
    <w:rsid w:val="00027280"/>
    <w:rsid w:val="000275B0"/>
    <w:rsid w:val="0002769E"/>
    <w:rsid w:val="00027791"/>
    <w:rsid w:val="000277ED"/>
    <w:rsid w:val="000279E3"/>
    <w:rsid w:val="00027A38"/>
    <w:rsid w:val="00027A61"/>
    <w:rsid w:val="00027B51"/>
    <w:rsid w:val="00027D56"/>
    <w:rsid w:val="00030118"/>
    <w:rsid w:val="00030167"/>
    <w:rsid w:val="000301E1"/>
    <w:rsid w:val="00030338"/>
    <w:rsid w:val="00030350"/>
    <w:rsid w:val="000303F6"/>
    <w:rsid w:val="000303FE"/>
    <w:rsid w:val="000304C0"/>
    <w:rsid w:val="000304CC"/>
    <w:rsid w:val="0003077E"/>
    <w:rsid w:val="000307CF"/>
    <w:rsid w:val="00030869"/>
    <w:rsid w:val="000308B2"/>
    <w:rsid w:val="00030925"/>
    <w:rsid w:val="00030936"/>
    <w:rsid w:val="000309FA"/>
    <w:rsid w:val="00030A2A"/>
    <w:rsid w:val="00030B96"/>
    <w:rsid w:val="00030C98"/>
    <w:rsid w:val="00030DF7"/>
    <w:rsid w:val="00030E09"/>
    <w:rsid w:val="00030EA7"/>
    <w:rsid w:val="00030F80"/>
    <w:rsid w:val="00031000"/>
    <w:rsid w:val="0003116B"/>
    <w:rsid w:val="00031363"/>
    <w:rsid w:val="000313FD"/>
    <w:rsid w:val="00031472"/>
    <w:rsid w:val="0003153E"/>
    <w:rsid w:val="0003163A"/>
    <w:rsid w:val="00031653"/>
    <w:rsid w:val="000316D5"/>
    <w:rsid w:val="00031722"/>
    <w:rsid w:val="00031730"/>
    <w:rsid w:val="0003180A"/>
    <w:rsid w:val="00031935"/>
    <w:rsid w:val="00031941"/>
    <w:rsid w:val="00031C08"/>
    <w:rsid w:val="00031CB9"/>
    <w:rsid w:val="00031CCF"/>
    <w:rsid w:val="00031CE3"/>
    <w:rsid w:val="00031DB6"/>
    <w:rsid w:val="00031EA9"/>
    <w:rsid w:val="00031EE4"/>
    <w:rsid w:val="00031FF2"/>
    <w:rsid w:val="00032099"/>
    <w:rsid w:val="00032203"/>
    <w:rsid w:val="000322BF"/>
    <w:rsid w:val="00032407"/>
    <w:rsid w:val="0003244E"/>
    <w:rsid w:val="000326A2"/>
    <w:rsid w:val="000326F9"/>
    <w:rsid w:val="0003285A"/>
    <w:rsid w:val="00032A46"/>
    <w:rsid w:val="00032ACC"/>
    <w:rsid w:val="00032B21"/>
    <w:rsid w:val="00032B30"/>
    <w:rsid w:val="00032B7F"/>
    <w:rsid w:val="00032BF7"/>
    <w:rsid w:val="00032CA2"/>
    <w:rsid w:val="00033112"/>
    <w:rsid w:val="00033131"/>
    <w:rsid w:val="000332A2"/>
    <w:rsid w:val="00033376"/>
    <w:rsid w:val="0003348B"/>
    <w:rsid w:val="000335DC"/>
    <w:rsid w:val="000335F2"/>
    <w:rsid w:val="000337B7"/>
    <w:rsid w:val="000338FE"/>
    <w:rsid w:val="00033A5D"/>
    <w:rsid w:val="00033AE4"/>
    <w:rsid w:val="00033AF3"/>
    <w:rsid w:val="00033BEF"/>
    <w:rsid w:val="00033C7E"/>
    <w:rsid w:val="0003400D"/>
    <w:rsid w:val="00034032"/>
    <w:rsid w:val="00034188"/>
    <w:rsid w:val="0003418D"/>
    <w:rsid w:val="000341B2"/>
    <w:rsid w:val="000342A0"/>
    <w:rsid w:val="000342CE"/>
    <w:rsid w:val="000342E2"/>
    <w:rsid w:val="0003446F"/>
    <w:rsid w:val="000345A8"/>
    <w:rsid w:val="000345D8"/>
    <w:rsid w:val="0003461E"/>
    <w:rsid w:val="00034A4A"/>
    <w:rsid w:val="00034C18"/>
    <w:rsid w:val="00034CE5"/>
    <w:rsid w:val="00034D56"/>
    <w:rsid w:val="00035014"/>
    <w:rsid w:val="000350B5"/>
    <w:rsid w:val="00035150"/>
    <w:rsid w:val="00035239"/>
    <w:rsid w:val="0003548A"/>
    <w:rsid w:val="00035526"/>
    <w:rsid w:val="000355C8"/>
    <w:rsid w:val="000356D5"/>
    <w:rsid w:val="000356FB"/>
    <w:rsid w:val="000357A3"/>
    <w:rsid w:val="0003583D"/>
    <w:rsid w:val="0003593F"/>
    <w:rsid w:val="00035C1B"/>
    <w:rsid w:val="00035CCC"/>
    <w:rsid w:val="00035E9B"/>
    <w:rsid w:val="00035EC6"/>
    <w:rsid w:val="00036001"/>
    <w:rsid w:val="000360BF"/>
    <w:rsid w:val="000362D7"/>
    <w:rsid w:val="00036385"/>
    <w:rsid w:val="000363D4"/>
    <w:rsid w:val="00036474"/>
    <w:rsid w:val="000364FA"/>
    <w:rsid w:val="00036505"/>
    <w:rsid w:val="0003654B"/>
    <w:rsid w:val="000365C2"/>
    <w:rsid w:val="000365C5"/>
    <w:rsid w:val="000365CD"/>
    <w:rsid w:val="0003686B"/>
    <w:rsid w:val="000368DB"/>
    <w:rsid w:val="00036D24"/>
    <w:rsid w:val="00036E15"/>
    <w:rsid w:val="00036E7F"/>
    <w:rsid w:val="00036EBF"/>
    <w:rsid w:val="00036FC5"/>
    <w:rsid w:val="0003701D"/>
    <w:rsid w:val="00037550"/>
    <w:rsid w:val="00037793"/>
    <w:rsid w:val="0003785A"/>
    <w:rsid w:val="000378B4"/>
    <w:rsid w:val="000379BB"/>
    <w:rsid w:val="00037CA9"/>
    <w:rsid w:val="00040066"/>
    <w:rsid w:val="000401A8"/>
    <w:rsid w:val="00040343"/>
    <w:rsid w:val="00040469"/>
    <w:rsid w:val="0004046D"/>
    <w:rsid w:val="00040506"/>
    <w:rsid w:val="00040691"/>
    <w:rsid w:val="000406E3"/>
    <w:rsid w:val="000408B8"/>
    <w:rsid w:val="0004093F"/>
    <w:rsid w:val="0004097B"/>
    <w:rsid w:val="000409E9"/>
    <w:rsid w:val="00040A04"/>
    <w:rsid w:val="00040B94"/>
    <w:rsid w:val="00040BA7"/>
    <w:rsid w:val="00040C19"/>
    <w:rsid w:val="00040C64"/>
    <w:rsid w:val="00040C84"/>
    <w:rsid w:val="00040CA2"/>
    <w:rsid w:val="00040D89"/>
    <w:rsid w:val="00040ED8"/>
    <w:rsid w:val="00040EE4"/>
    <w:rsid w:val="00040F58"/>
    <w:rsid w:val="000410C8"/>
    <w:rsid w:val="000411BE"/>
    <w:rsid w:val="00041267"/>
    <w:rsid w:val="0004130B"/>
    <w:rsid w:val="0004142E"/>
    <w:rsid w:val="0004158E"/>
    <w:rsid w:val="000415B4"/>
    <w:rsid w:val="000416C6"/>
    <w:rsid w:val="00041749"/>
    <w:rsid w:val="00041792"/>
    <w:rsid w:val="0004199A"/>
    <w:rsid w:val="00041A16"/>
    <w:rsid w:val="00041AAF"/>
    <w:rsid w:val="00041B17"/>
    <w:rsid w:val="00041C6A"/>
    <w:rsid w:val="00041D6E"/>
    <w:rsid w:val="00041EBC"/>
    <w:rsid w:val="00042166"/>
    <w:rsid w:val="00042242"/>
    <w:rsid w:val="00042283"/>
    <w:rsid w:val="00042487"/>
    <w:rsid w:val="00042527"/>
    <w:rsid w:val="0004262B"/>
    <w:rsid w:val="000426F2"/>
    <w:rsid w:val="000429FE"/>
    <w:rsid w:val="00042A6C"/>
    <w:rsid w:val="00042AC6"/>
    <w:rsid w:val="00042C01"/>
    <w:rsid w:val="00042C43"/>
    <w:rsid w:val="00042C5C"/>
    <w:rsid w:val="00042CB9"/>
    <w:rsid w:val="00042E02"/>
    <w:rsid w:val="00042EE5"/>
    <w:rsid w:val="00042F55"/>
    <w:rsid w:val="00042F8E"/>
    <w:rsid w:val="00042FCF"/>
    <w:rsid w:val="00042FDE"/>
    <w:rsid w:val="00043095"/>
    <w:rsid w:val="000432AC"/>
    <w:rsid w:val="000436B1"/>
    <w:rsid w:val="0004392E"/>
    <w:rsid w:val="00043957"/>
    <w:rsid w:val="00043AF4"/>
    <w:rsid w:val="00043BA4"/>
    <w:rsid w:val="00043C9A"/>
    <w:rsid w:val="00043E31"/>
    <w:rsid w:val="00043EA8"/>
    <w:rsid w:val="00043F29"/>
    <w:rsid w:val="00043F53"/>
    <w:rsid w:val="00043F8A"/>
    <w:rsid w:val="00043FDA"/>
    <w:rsid w:val="0004423E"/>
    <w:rsid w:val="000443D7"/>
    <w:rsid w:val="00044783"/>
    <w:rsid w:val="000447CF"/>
    <w:rsid w:val="000449A2"/>
    <w:rsid w:val="00044A1E"/>
    <w:rsid w:val="00044B3F"/>
    <w:rsid w:val="00044D3F"/>
    <w:rsid w:val="00044DB9"/>
    <w:rsid w:val="00044F44"/>
    <w:rsid w:val="00045137"/>
    <w:rsid w:val="0004518A"/>
    <w:rsid w:val="00045322"/>
    <w:rsid w:val="0004532A"/>
    <w:rsid w:val="00045538"/>
    <w:rsid w:val="000458AC"/>
    <w:rsid w:val="00045B2A"/>
    <w:rsid w:val="00045BEC"/>
    <w:rsid w:val="00045E5F"/>
    <w:rsid w:val="00045EE6"/>
    <w:rsid w:val="00045F6C"/>
    <w:rsid w:val="00046041"/>
    <w:rsid w:val="000461AD"/>
    <w:rsid w:val="00046242"/>
    <w:rsid w:val="0004638F"/>
    <w:rsid w:val="00046391"/>
    <w:rsid w:val="000463F2"/>
    <w:rsid w:val="000465E2"/>
    <w:rsid w:val="0004668D"/>
    <w:rsid w:val="000467BF"/>
    <w:rsid w:val="000469CF"/>
    <w:rsid w:val="00046AAE"/>
    <w:rsid w:val="00046B65"/>
    <w:rsid w:val="00046FCA"/>
    <w:rsid w:val="00047132"/>
    <w:rsid w:val="000472AA"/>
    <w:rsid w:val="00047664"/>
    <w:rsid w:val="000476FE"/>
    <w:rsid w:val="00047815"/>
    <w:rsid w:val="000478B5"/>
    <w:rsid w:val="000479AC"/>
    <w:rsid w:val="000479B0"/>
    <w:rsid w:val="000479CB"/>
    <w:rsid w:val="00047A48"/>
    <w:rsid w:val="00047BB3"/>
    <w:rsid w:val="000500C7"/>
    <w:rsid w:val="000500CF"/>
    <w:rsid w:val="000500D3"/>
    <w:rsid w:val="0005015D"/>
    <w:rsid w:val="00050173"/>
    <w:rsid w:val="000501FC"/>
    <w:rsid w:val="00050222"/>
    <w:rsid w:val="000502DA"/>
    <w:rsid w:val="000503CD"/>
    <w:rsid w:val="000503DB"/>
    <w:rsid w:val="00050410"/>
    <w:rsid w:val="0005041C"/>
    <w:rsid w:val="00050525"/>
    <w:rsid w:val="00050530"/>
    <w:rsid w:val="00050542"/>
    <w:rsid w:val="000505BF"/>
    <w:rsid w:val="000506FB"/>
    <w:rsid w:val="00050710"/>
    <w:rsid w:val="000507B6"/>
    <w:rsid w:val="00050952"/>
    <w:rsid w:val="0005096B"/>
    <w:rsid w:val="000509B6"/>
    <w:rsid w:val="000509E1"/>
    <w:rsid w:val="00050AB6"/>
    <w:rsid w:val="00050C7A"/>
    <w:rsid w:val="00050ECB"/>
    <w:rsid w:val="0005114F"/>
    <w:rsid w:val="0005115B"/>
    <w:rsid w:val="0005118C"/>
    <w:rsid w:val="000512ED"/>
    <w:rsid w:val="00051432"/>
    <w:rsid w:val="000514EF"/>
    <w:rsid w:val="00051666"/>
    <w:rsid w:val="0005167A"/>
    <w:rsid w:val="000516A4"/>
    <w:rsid w:val="000516EF"/>
    <w:rsid w:val="00051727"/>
    <w:rsid w:val="00051762"/>
    <w:rsid w:val="00051782"/>
    <w:rsid w:val="00051792"/>
    <w:rsid w:val="000517CA"/>
    <w:rsid w:val="000517EF"/>
    <w:rsid w:val="000518C8"/>
    <w:rsid w:val="000518EE"/>
    <w:rsid w:val="00051A9F"/>
    <w:rsid w:val="00051BA1"/>
    <w:rsid w:val="00051C33"/>
    <w:rsid w:val="00051C4C"/>
    <w:rsid w:val="00051E80"/>
    <w:rsid w:val="0005207E"/>
    <w:rsid w:val="000521F3"/>
    <w:rsid w:val="000522F7"/>
    <w:rsid w:val="00052426"/>
    <w:rsid w:val="0005263F"/>
    <w:rsid w:val="00052864"/>
    <w:rsid w:val="000528E7"/>
    <w:rsid w:val="0005298E"/>
    <w:rsid w:val="00052AC2"/>
    <w:rsid w:val="00052B75"/>
    <w:rsid w:val="00052BAB"/>
    <w:rsid w:val="00052C92"/>
    <w:rsid w:val="00052E10"/>
    <w:rsid w:val="00053030"/>
    <w:rsid w:val="00053079"/>
    <w:rsid w:val="0005330C"/>
    <w:rsid w:val="0005339E"/>
    <w:rsid w:val="00053523"/>
    <w:rsid w:val="000535C1"/>
    <w:rsid w:val="00053618"/>
    <w:rsid w:val="00053842"/>
    <w:rsid w:val="000538B8"/>
    <w:rsid w:val="00053A79"/>
    <w:rsid w:val="00053B40"/>
    <w:rsid w:val="00053E78"/>
    <w:rsid w:val="00053FE4"/>
    <w:rsid w:val="00054064"/>
    <w:rsid w:val="00054120"/>
    <w:rsid w:val="0005427A"/>
    <w:rsid w:val="0005434C"/>
    <w:rsid w:val="00054471"/>
    <w:rsid w:val="000544FE"/>
    <w:rsid w:val="0005459E"/>
    <w:rsid w:val="00054614"/>
    <w:rsid w:val="000546F6"/>
    <w:rsid w:val="00054862"/>
    <w:rsid w:val="00054923"/>
    <w:rsid w:val="00054980"/>
    <w:rsid w:val="000549B0"/>
    <w:rsid w:val="00054ADE"/>
    <w:rsid w:val="00054B54"/>
    <w:rsid w:val="00054C78"/>
    <w:rsid w:val="00054D6D"/>
    <w:rsid w:val="00054E6E"/>
    <w:rsid w:val="00054FD0"/>
    <w:rsid w:val="00055105"/>
    <w:rsid w:val="00055146"/>
    <w:rsid w:val="00055174"/>
    <w:rsid w:val="0005523B"/>
    <w:rsid w:val="0005532B"/>
    <w:rsid w:val="00055459"/>
    <w:rsid w:val="000555AD"/>
    <w:rsid w:val="00055674"/>
    <w:rsid w:val="0005569C"/>
    <w:rsid w:val="0005583F"/>
    <w:rsid w:val="00055982"/>
    <w:rsid w:val="00055A63"/>
    <w:rsid w:val="00055B61"/>
    <w:rsid w:val="00055DA2"/>
    <w:rsid w:val="000560C4"/>
    <w:rsid w:val="000560E1"/>
    <w:rsid w:val="00056101"/>
    <w:rsid w:val="00056254"/>
    <w:rsid w:val="00056384"/>
    <w:rsid w:val="0005649D"/>
    <w:rsid w:val="00056515"/>
    <w:rsid w:val="00056729"/>
    <w:rsid w:val="000567CB"/>
    <w:rsid w:val="00056894"/>
    <w:rsid w:val="000568F0"/>
    <w:rsid w:val="00056A96"/>
    <w:rsid w:val="00056B79"/>
    <w:rsid w:val="00056BE8"/>
    <w:rsid w:val="00056CDD"/>
    <w:rsid w:val="00056D5B"/>
    <w:rsid w:val="00056FAE"/>
    <w:rsid w:val="00057074"/>
    <w:rsid w:val="0005717C"/>
    <w:rsid w:val="00057180"/>
    <w:rsid w:val="00057213"/>
    <w:rsid w:val="00057341"/>
    <w:rsid w:val="000574FC"/>
    <w:rsid w:val="0005750F"/>
    <w:rsid w:val="0005764D"/>
    <w:rsid w:val="00057679"/>
    <w:rsid w:val="000578A3"/>
    <w:rsid w:val="00057906"/>
    <w:rsid w:val="00057970"/>
    <w:rsid w:val="00057A1F"/>
    <w:rsid w:val="00057A64"/>
    <w:rsid w:val="00057ABE"/>
    <w:rsid w:val="00057B72"/>
    <w:rsid w:val="00057CA7"/>
    <w:rsid w:val="00057F08"/>
    <w:rsid w:val="000600D3"/>
    <w:rsid w:val="00060218"/>
    <w:rsid w:val="000602E3"/>
    <w:rsid w:val="000603BF"/>
    <w:rsid w:val="000604A2"/>
    <w:rsid w:val="0006054D"/>
    <w:rsid w:val="00060796"/>
    <w:rsid w:val="000607F4"/>
    <w:rsid w:val="00060B52"/>
    <w:rsid w:val="00060C57"/>
    <w:rsid w:val="00060D4B"/>
    <w:rsid w:val="00060DA4"/>
    <w:rsid w:val="00060E35"/>
    <w:rsid w:val="00060F37"/>
    <w:rsid w:val="00060FDD"/>
    <w:rsid w:val="0006105C"/>
    <w:rsid w:val="00061093"/>
    <w:rsid w:val="0006122E"/>
    <w:rsid w:val="00061244"/>
    <w:rsid w:val="000615D0"/>
    <w:rsid w:val="000617C6"/>
    <w:rsid w:val="000617D9"/>
    <w:rsid w:val="000618E9"/>
    <w:rsid w:val="00061928"/>
    <w:rsid w:val="00061A0D"/>
    <w:rsid w:val="00061A53"/>
    <w:rsid w:val="00061ADD"/>
    <w:rsid w:val="00061C42"/>
    <w:rsid w:val="00061CAC"/>
    <w:rsid w:val="00061CD6"/>
    <w:rsid w:val="00061E1A"/>
    <w:rsid w:val="00061FA4"/>
    <w:rsid w:val="0006237F"/>
    <w:rsid w:val="000624BD"/>
    <w:rsid w:val="000624EA"/>
    <w:rsid w:val="0006251A"/>
    <w:rsid w:val="0006251E"/>
    <w:rsid w:val="00062788"/>
    <w:rsid w:val="000627D4"/>
    <w:rsid w:val="00062878"/>
    <w:rsid w:val="000629B7"/>
    <w:rsid w:val="00062A23"/>
    <w:rsid w:val="00062A45"/>
    <w:rsid w:val="00062D27"/>
    <w:rsid w:val="00062D78"/>
    <w:rsid w:val="00062DB2"/>
    <w:rsid w:val="00062F87"/>
    <w:rsid w:val="0006304C"/>
    <w:rsid w:val="000631DA"/>
    <w:rsid w:val="00063251"/>
    <w:rsid w:val="000632FC"/>
    <w:rsid w:val="00063341"/>
    <w:rsid w:val="00063618"/>
    <w:rsid w:val="000636DC"/>
    <w:rsid w:val="00063754"/>
    <w:rsid w:val="0006397A"/>
    <w:rsid w:val="00063D00"/>
    <w:rsid w:val="000640BD"/>
    <w:rsid w:val="000640F2"/>
    <w:rsid w:val="00064207"/>
    <w:rsid w:val="0006432F"/>
    <w:rsid w:val="00064564"/>
    <w:rsid w:val="00064597"/>
    <w:rsid w:val="000645E4"/>
    <w:rsid w:val="0006460F"/>
    <w:rsid w:val="0006463D"/>
    <w:rsid w:val="0006463F"/>
    <w:rsid w:val="0006473C"/>
    <w:rsid w:val="00064798"/>
    <w:rsid w:val="00064D81"/>
    <w:rsid w:val="00064E9A"/>
    <w:rsid w:val="0006504B"/>
    <w:rsid w:val="000650E9"/>
    <w:rsid w:val="000651A7"/>
    <w:rsid w:val="0006524C"/>
    <w:rsid w:val="00065372"/>
    <w:rsid w:val="0006545E"/>
    <w:rsid w:val="00065479"/>
    <w:rsid w:val="00065643"/>
    <w:rsid w:val="00065680"/>
    <w:rsid w:val="00065874"/>
    <w:rsid w:val="00065D2D"/>
    <w:rsid w:val="00065FD1"/>
    <w:rsid w:val="00066080"/>
    <w:rsid w:val="000662FB"/>
    <w:rsid w:val="0006632F"/>
    <w:rsid w:val="00066426"/>
    <w:rsid w:val="00066450"/>
    <w:rsid w:val="0006672D"/>
    <w:rsid w:val="00066780"/>
    <w:rsid w:val="000668F1"/>
    <w:rsid w:val="00066934"/>
    <w:rsid w:val="00066A0C"/>
    <w:rsid w:val="00066B67"/>
    <w:rsid w:val="00066D95"/>
    <w:rsid w:val="00066DDB"/>
    <w:rsid w:val="00066ED8"/>
    <w:rsid w:val="00067007"/>
    <w:rsid w:val="0006702A"/>
    <w:rsid w:val="0006710E"/>
    <w:rsid w:val="00067130"/>
    <w:rsid w:val="000672BA"/>
    <w:rsid w:val="000673C7"/>
    <w:rsid w:val="00067445"/>
    <w:rsid w:val="000674CC"/>
    <w:rsid w:val="000676BE"/>
    <w:rsid w:val="000676C9"/>
    <w:rsid w:val="00067828"/>
    <w:rsid w:val="000678B1"/>
    <w:rsid w:val="000678DF"/>
    <w:rsid w:val="00067C06"/>
    <w:rsid w:val="00067FB0"/>
    <w:rsid w:val="00070384"/>
    <w:rsid w:val="00070630"/>
    <w:rsid w:val="0007079A"/>
    <w:rsid w:val="00070827"/>
    <w:rsid w:val="0007092D"/>
    <w:rsid w:val="0007099B"/>
    <w:rsid w:val="00070AF9"/>
    <w:rsid w:val="00070BB8"/>
    <w:rsid w:val="00070C9F"/>
    <w:rsid w:val="00070E9B"/>
    <w:rsid w:val="00071013"/>
    <w:rsid w:val="000710E3"/>
    <w:rsid w:val="000710FC"/>
    <w:rsid w:val="00071274"/>
    <w:rsid w:val="0007130D"/>
    <w:rsid w:val="0007137A"/>
    <w:rsid w:val="0007138F"/>
    <w:rsid w:val="000713B1"/>
    <w:rsid w:val="00071421"/>
    <w:rsid w:val="00071530"/>
    <w:rsid w:val="0007167D"/>
    <w:rsid w:val="00071751"/>
    <w:rsid w:val="00071768"/>
    <w:rsid w:val="00071799"/>
    <w:rsid w:val="0007184B"/>
    <w:rsid w:val="00071897"/>
    <w:rsid w:val="000718F1"/>
    <w:rsid w:val="00071C57"/>
    <w:rsid w:val="00071DFB"/>
    <w:rsid w:val="00071E71"/>
    <w:rsid w:val="00071FD8"/>
    <w:rsid w:val="00072188"/>
    <w:rsid w:val="0007233D"/>
    <w:rsid w:val="00072348"/>
    <w:rsid w:val="00072550"/>
    <w:rsid w:val="0007259F"/>
    <w:rsid w:val="0007266A"/>
    <w:rsid w:val="000726E2"/>
    <w:rsid w:val="00072908"/>
    <w:rsid w:val="0007294F"/>
    <w:rsid w:val="00072D96"/>
    <w:rsid w:val="00072E40"/>
    <w:rsid w:val="00072EDD"/>
    <w:rsid w:val="00073037"/>
    <w:rsid w:val="0007304C"/>
    <w:rsid w:val="00073107"/>
    <w:rsid w:val="00073347"/>
    <w:rsid w:val="00073453"/>
    <w:rsid w:val="00073549"/>
    <w:rsid w:val="000735FC"/>
    <w:rsid w:val="0007360D"/>
    <w:rsid w:val="00073788"/>
    <w:rsid w:val="00073AF3"/>
    <w:rsid w:val="00073CD5"/>
    <w:rsid w:val="00073F12"/>
    <w:rsid w:val="0007417F"/>
    <w:rsid w:val="000742FB"/>
    <w:rsid w:val="0007445F"/>
    <w:rsid w:val="0007460D"/>
    <w:rsid w:val="00074620"/>
    <w:rsid w:val="0007473C"/>
    <w:rsid w:val="000748FD"/>
    <w:rsid w:val="00074C05"/>
    <w:rsid w:val="00074CB6"/>
    <w:rsid w:val="00074EBA"/>
    <w:rsid w:val="00074F35"/>
    <w:rsid w:val="00075166"/>
    <w:rsid w:val="000751DE"/>
    <w:rsid w:val="000753CF"/>
    <w:rsid w:val="000753DE"/>
    <w:rsid w:val="00075482"/>
    <w:rsid w:val="00075537"/>
    <w:rsid w:val="0007555F"/>
    <w:rsid w:val="0007570A"/>
    <w:rsid w:val="0007572C"/>
    <w:rsid w:val="00075829"/>
    <w:rsid w:val="0007582F"/>
    <w:rsid w:val="00075854"/>
    <w:rsid w:val="00075973"/>
    <w:rsid w:val="00075A05"/>
    <w:rsid w:val="00075DD9"/>
    <w:rsid w:val="00075DE1"/>
    <w:rsid w:val="00075EF9"/>
    <w:rsid w:val="00075F1B"/>
    <w:rsid w:val="00076106"/>
    <w:rsid w:val="00076114"/>
    <w:rsid w:val="0007617F"/>
    <w:rsid w:val="000761E6"/>
    <w:rsid w:val="0007668B"/>
    <w:rsid w:val="00076695"/>
    <w:rsid w:val="0007670C"/>
    <w:rsid w:val="000769CD"/>
    <w:rsid w:val="00076B50"/>
    <w:rsid w:val="00076B7D"/>
    <w:rsid w:val="00076B89"/>
    <w:rsid w:val="000770A3"/>
    <w:rsid w:val="000770D9"/>
    <w:rsid w:val="0007711F"/>
    <w:rsid w:val="00077457"/>
    <w:rsid w:val="0007751D"/>
    <w:rsid w:val="00077529"/>
    <w:rsid w:val="00077553"/>
    <w:rsid w:val="00077618"/>
    <w:rsid w:val="00077706"/>
    <w:rsid w:val="0007776D"/>
    <w:rsid w:val="00077B22"/>
    <w:rsid w:val="00077D88"/>
    <w:rsid w:val="00080070"/>
    <w:rsid w:val="0008024D"/>
    <w:rsid w:val="0008034B"/>
    <w:rsid w:val="0008037D"/>
    <w:rsid w:val="0008046F"/>
    <w:rsid w:val="000804F5"/>
    <w:rsid w:val="00080514"/>
    <w:rsid w:val="00080560"/>
    <w:rsid w:val="000805BE"/>
    <w:rsid w:val="00080607"/>
    <w:rsid w:val="000806E1"/>
    <w:rsid w:val="00080735"/>
    <w:rsid w:val="00080967"/>
    <w:rsid w:val="00080AEA"/>
    <w:rsid w:val="00080CDF"/>
    <w:rsid w:val="00080EF5"/>
    <w:rsid w:val="00080F78"/>
    <w:rsid w:val="00080F93"/>
    <w:rsid w:val="00081025"/>
    <w:rsid w:val="000811D5"/>
    <w:rsid w:val="000812B0"/>
    <w:rsid w:val="000813AA"/>
    <w:rsid w:val="000813C9"/>
    <w:rsid w:val="000814D7"/>
    <w:rsid w:val="000815A7"/>
    <w:rsid w:val="000815AC"/>
    <w:rsid w:val="000816A6"/>
    <w:rsid w:val="0008180A"/>
    <w:rsid w:val="00081950"/>
    <w:rsid w:val="000819D6"/>
    <w:rsid w:val="000819E2"/>
    <w:rsid w:val="00081B1D"/>
    <w:rsid w:val="00081B31"/>
    <w:rsid w:val="00081B37"/>
    <w:rsid w:val="00081BD2"/>
    <w:rsid w:val="00081FF1"/>
    <w:rsid w:val="00082183"/>
    <w:rsid w:val="00082225"/>
    <w:rsid w:val="000823B9"/>
    <w:rsid w:val="000825CC"/>
    <w:rsid w:val="000827F1"/>
    <w:rsid w:val="00082A61"/>
    <w:rsid w:val="00082B9A"/>
    <w:rsid w:val="00082D30"/>
    <w:rsid w:val="00082D9B"/>
    <w:rsid w:val="00082E67"/>
    <w:rsid w:val="00082EC5"/>
    <w:rsid w:val="00083071"/>
    <w:rsid w:val="00083080"/>
    <w:rsid w:val="000832BD"/>
    <w:rsid w:val="000833B5"/>
    <w:rsid w:val="000833D2"/>
    <w:rsid w:val="00083514"/>
    <w:rsid w:val="000835BD"/>
    <w:rsid w:val="000835D4"/>
    <w:rsid w:val="00083700"/>
    <w:rsid w:val="000837E3"/>
    <w:rsid w:val="0008386D"/>
    <w:rsid w:val="00083893"/>
    <w:rsid w:val="00083894"/>
    <w:rsid w:val="00083A75"/>
    <w:rsid w:val="00083A7B"/>
    <w:rsid w:val="00083BD7"/>
    <w:rsid w:val="00083C50"/>
    <w:rsid w:val="00083D14"/>
    <w:rsid w:val="00083E0F"/>
    <w:rsid w:val="0008417E"/>
    <w:rsid w:val="000842E3"/>
    <w:rsid w:val="000842F2"/>
    <w:rsid w:val="00084317"/>
    <w:rsid w:val="000843FA"/>
    <w:rsid w:val="000844AA"/>
    <w:rsid w:val="000844B3"/>
    <w:rsid w:val="00084556"/>
    <w:rsid w:val="00084631"/>
    <w:rsid w:val="000849CA"/>
    <w:rsid w:val="00084AE8"/>
    <w:rsid w:val="00084B2A"/>
    <w:rsid w:val="00084B6F"/>
    <w:rsid w:val="00084E03"/>
    <w:rsid w:val="00084E5B"/>
    <w:rsid w:val="00084F6B"/>
    <w:rsid w:val="00084FD5"/>
    <w:rsid w:val="0008505D"/>
    <w:rsid w:val="0008522D"/>
    <w:rsid w:val="000852B2"/>
    <w:rsid w:val="000852ED"/>
    <w:rsid w:val="00085376"/>
    <w:rsid w:val="000853B5"/>
    <w:rsid w:val="000853D9"/>
    <w:rsid w:val="0008543C"/>
    <w:rsid w:val="000854FE"/>
    <w:rsid w:val="0008555D"/>
    <w:rsid w:val="000855FF"/>
    <w:rsid w:val="0008561A"/>
    <w:rsid w:val="00085881"/>
    <w:rsid w:val="00085918"/>
    <w:rsid w:val="00085A33"/>
    <w:rsid w:val="00085A46"/>
    <w:rsid w:val="00085A75"/>
    <w:rsid w:val="00085C62"/>
    <w:rsid w:val="00085CD4"/>
    <w:rsid w:val="00085CF3"/>
    <w:rsid w:val="00085F15"/>
    <w:rsid w:val="00085FAF"/>
    <w:rsid w:val="00086046"/>
    <w:rsid w:val="00086222"/>
    <w:rsid w:val="00086292"/>
    <w:rsid w:val="00086413"/>
    <w:rsid w:val="0008643A"/>
    <w:rsid w:val="00086578"/>
    <w:rsid w:val="0008665C"/>
    <w:rsid w:val="0008678F"/>
    <w:rsid w:val="000868D6"/>
    <w:rsid w:val="000868DF"/>
    <w:rsid w:val="00086A78"/>
    <w:rsid w:val="00086BFC"/>
    <w:rsid w:val="00086D09"/>
    <w:rsid w:val="00086D42"/>
    <w:rsid w:val="00086F7C"/>
    <w:rsid w:val="0008700C"/>
    <w:rsid w:val="0008709C"/>
    <w:rsid w:val="000873E9"/>
    <w:rsid w:val="00087514"/>
    <w:rsid w:val="000877E9"/>
    <w:rsid w:val="0008784E"/>
    <w:rsid w:val="00087893"/>
    <w:rsid w:val="00087A09"/>
    <w:rsid w:val="00087AE1"/>
    <w:rsid w:val="00087CF2"/>
    <w:rsid w:val="00087D12"/>
    <w:rsid w:val="00087D52"/>
    <w:rsid w:val="00087DCC"/>
    <w:rsid w:val="00087E75"/>
    <w:rsid w:val="00087EDF"/>
    <w:rsid w:val="00087FA2"/>
    <w:rsid w:val="00090064"/>
    <w:rsid w:val="0009029C"/>
    <w:rsid w:val="000902BC"/>
    <w:rsid w:val="0009036D"/>
    <w:rsid w:val="000904A3"/>
    <w:rsid w:val="000904D5"/>
    <w:rsid w:val="00090801"/>
    <w:rsid w:val="000909FB"/>
    <w:rsid w:val="00090B79"/>
    <w:rsid w:val="00090BC9"/>
    <w:rsid w:val="00090D08"/>
    <w:rsid w:val="00090D7F"/>
    <w:rsid w:val="00090DBC"/>
    <w:rsid w:val="00090DC5"/>
    <w:rsid w:val="00090EA3"/>
    <w:rsid w:val="00090EE1"/>
    <w:rsid w:val="0009100E"/>
    <w:rsid w:val="00091013"/>
    <w:rsid w:val="0009118A"/>
    <w:rsid w:val="00091231"/>
    <w:rsid w:val="000912DD"/>
    <w:rsid w:val="000912EC"/>
    <w:rsid w:val="0009134D"/>
    <w:rsid w:val="00091478"/>
    <w:rsid w:val="00091517"/>
    <w:rsid w:val="00091518"/>
    <w:rsid w:val="00091821"/>
    <w:rsid w:val="00091893"/>
    <w:rsid w:val="000919F6"/>
    <w:rsid w:val="00091B76"/>
    <w:rsid w:val="00091BFC"/>
    <w:rsid w:val="00091C0D"/>
    <w:rsid w:val="00091D4B"/>
    <w:rsid w:val="00091F1D"/>
    <w:rsid w:val="00092026"/>
    <w:rsid w:val="00092283"/>
    <w:rsid w:val="00092374"/>
    <w:rsid w:val="000923F4"/>
    <w:rsid w:val="0009255B"/>
    <w:rsid w:val="00092703"/>
    <w:rsid w:val="00092905"/>
    <w:rsid w:val="00092B4C"/>
    <w:rsid w:val="00092D04"/>
    <w:rsid w:val="00092E5D"/>
    <w:rsid w:val="00093078"/>
    <w:rsid w:val="0009315A"/>
    <w:rsid w:val="0009315C"/>
    <w:rsid w:val="000931A7"/>
    <w:rsid w:val="000933B4"/>
    <w:rsid w:val="000933DA"/>
    <w:rsid w:val="00093459"/>
    <w:rsid w:val="000934F4"/>
    <w:rsid w:val="000935D5"/>
    <w:rsid w:val="000937F1"/>
    <w:rsid w:val="0009382E"/>
    <w:rsid w:val="0009398D"/>
    <w:rsid w:val="00093A3C"/>
    <w:rsid w:val="00093B28"/>
    <w:rsid w:val="00093B4F"/>
    <w:rsid w:val="00093B54"/>
    <w:rsid w:val="00093C93"/>
    <w:rsid w:val="00093E28"/>
    <w:rsid w:val="00094067"/>
    <w:rsid w:val="00094156"/>
    <w:rsid w:val="00094196"/>
    <w:rsid w:val="000945B3"/>
    <w:rsid w:val="0009467F"/>
    <w:rsid w:val="00094885"/>
    <w:rsid w:val="000948BD"/>
    <w:rsid w:val="00094936"/>
    <w:rsid w:val="00094952"/>
    <w:rsid w:val="00094BB1"/>
    <w:rsid w:val="00094E28"/>
    <w:rsid w:val="00094E2C"/>
    <w:rsid w:val="00094E5D"/>
    <w:rsid w:val="00094EEF"/>
    <w:rsid w:val="0009502E"/>
    <w:rsid w:val="000950E4"/>
    <w:rsid w:val="000950F6"/>
    <w:rsid w:val="000951B1"/>
    <w:rsid w:val="00095452"/>
    <w:rsid w:val="00095550"/>
    <w:rsid w:val="000955D2"/>
    <w:rsid w:val="00095622"/>
    <w:rsid w:val="0009568C"/>
    <w:rsid w:val="00095723"/>
    <w:rsid w:val="00095920"/>
    <w:rsid w:val="00095A31"/>
    <w:rsid w:val="00095AF4"/>
    <w:rsid w:val="00095BF1"/>
    <w:rsid w:val="00095D9D"/>
    <w:rsid w:val="00095DF8"/>
    <w:rsid w:val="00095E64"/>
    <w:rsid w:val="00096065"/>
    <w:rsid w:val="0009618D"/>
    <w:rsid w:val="0009621E"/>
    <w:rsid w:val="0009622B"/>
    <w:rsid w:val="00096285"/>
    <w:rsid w:val="0009628C"/>
    <w:rsid w:val="0009640E"/>
    <w:rsid w:val="00096472"/>
    <w:rsid w:val="0009655B"/>
    <w:rsid w:val="00096570"/>
    <w:rsid w:val="00096661"/>
    <w:rsid w:val="000967ED"/>
    <w:rsid w:val="00096875"/>
    <w:rsid w:val="00096905"/>
    <w:rsid w:val="00096A11"/>
    <w:rsid w:val="00096AE2"/>
    <w:rsid w:val="00096D7B"/>
    <w:rsid w:val="00096DD1"/>
    <w:rsid w:val="00096E6F"/>
    <w:rsid w:val="0009710C"/>
    <w:rsid w:val="000975BB"/>
    <w:rsid w:val="000978E3"/>
    <w:rsid w:val="00097A63"/>
    <w:rsid w:val="00097C48"/>
    <w:rsid w:val="00097C7D"/>
    <w:rsid w:val="00097C80"/>
    <w:rsid w:val="00097DA3"/>
    <w:rsid w:val="00097DD8"/>
    <w:rsid w:val="00097E99"/>
    <w:rsid w:val="00097ED3"/>
    <w:rsid w:val="00097FE3"/>
    <w:rsid w:val="000A016D"/>
    <w:rsid w:val="000A019E"/>
    <w:rsid w:val="000A02B9"/>
    <w:rsid w:val="000A041B"/>
    <w:rsid w:val="000A041C"/>
    <w:rsid w:val="000A0532"/>
    <w:rsid w:val="000A0638"/>
    <w:rsid w:val="000A0706"/>
    <w:rsid w:val="000A0A63"/>
    <w:rsid w:val="000A0D2C"/>
    <w:rsid w:val="000A0F4B"/>
    <w:rsid w:val="000A0F79"/>
    <w:rsid w:val="000A1151"/>
    <w:rsid w:val="000A142B"/>
    <w:rsid w:val="000A15AA"/>
    <w:rsid w:val="000A164D"/>
    <w:rsid w:val="000A16FB"/>
    <w:rsid w:val="000A16FC"/>
    <w:rsid w:val="000A198E"/>
    <w:rsid w:val="000A1A72"/>
    <w:rsid w:val="000A1AD1"/>
    <w:rsid w:val="000A1C1A"/>
    <w:rsid w:val="000A1CF4"/>
    <w:rsid w:val="000A1D5D"/>
    <w:rsid w:val="000A1D63"/>
    <w:rsid w:val="000A1DCD"/>
    <w:rsid w:val="000A1F13"/>
    <w:rsid w:val="000A20F2"/>
    <w:rsid w:val="000A212A"/>
    <w:rsid w:val="000A22EF"/>
    <w:rsid w:val="000A2392"/>
    <w:rsid w:val="000A2465"/>
    <w:rsid w:val="000A249C"/>
    <w:rsid w:val="000A252E"/>
    <w:rsid w:val="000A2648"/>
    <w:rsid w:val="000A277D"/>
    <w:rsid w:val="000A2823"/>
    <w:rsid w:val="000A28C9"/>
    <w:rsid w:val="000A291D"/>
    <w:rsid w:val="000A2986"/>
    <w:rsid w:val="000A2A83"/>
    <w:rsid w:val="000A2DF7"/>
    <w:rsid w:val="000A2E81"/>
    <w:rsid w:val="000A2F90"/>
    <w:rsid w:val="000A3039"/>
    <w:rsid w:val="000A31AE"/>
    <w:rsid w:val="000A323A"/>
    <w:rsid w:val="000A323E"/>
    <w:rsid w:val="000A3255"/>
    <w:rsid w:val="000A34C3"/>
    <w:rsid w:val="000A3614"/>
    <w:rsid w:val="000A3731"/>
    <w:rsid w:val="000A37C5"/>
    <w:rsid w:val="000A38EC"/>
    <w:rsid w:val="000A3952"/>
    <w:rsid w:val="000A3979"/>
    <w:rsid w:val="000A3AD4"/>
    <w:rsid w:val="000A3B68"/>
    <w:rsid w:val="000A4023"/>
    <w:rsid w:val="000A4212"/>
    <w:rsid w:val="000A4243"/>
    <w:rsid w:val="000A4396"/>
    <w:rsid w:val="000A43E7"/>
    <w:rsid w:val="000A44DB"/>
    <w:rsid w:val="000A4561"/>
    <w:rsid w:val="000A488C"/>
    <w:rsid w:val="000A4990"/>
    <w:rsid w:val="000A4A84"/>
    <w:rsid w:val="000A4AD0"/>
    <w:rsid w:val="000A4AD3"/>
    <w:rsid w:val="000A4B60"/>
    <w:rsid w:val="000A4C74"/>
    <w:rsid w:val="000A506B"/>
    <w:rsid w:val="000A50EE"/>
    <w:rsid w:val="000A5285"/>
    <w:rsid w:val="000A5425"/>
    <w:rsid w:val="000A55DC"/>
    <w:rsid w:val="000A5624"/>
    <w:rsid w:val="000A5663"/>
    <w:rsid w:val="000A56E6"/>
    <w:rsid w:val="000A57B9"/>
    <w:rsid w:val="000A5B0A"/>
    <w:rsid w:val="000A5DE2"/>
    <w:rsid w:val="000A5EF2"/>
    <w:rsid w:val="000A5F16"/>
    <w:rsid w:val="000A5F18"/>
    <w:rsid w:val="000A5F35"/>
    <w:rsid w:val="000A6023"/>
    <w:rsid w:val="000A603F"/>
    <w:rsid w:val="000A6095"/>
    <w:rsid w:val="000A60DE"/>
    <w:rsid w:val="000A6109"/>
    <w:rsid w:val="000A6170"/>
    <w:rsid w:val="000A6343"/>
    <w:rsid w:val="000A6369"/>
    <w:rsid w:val="000A64F4"/>
    <w:rsid w:val="000A668A"/>
    <w:rsid w:val="000A6A95"/>
    <w:rsid w:val="000A6ACF"/>
    <w:rsid w:val="000A6B4A"/>
    <w:rsid w:val="000A6B76"/>
    <w:rsid w:val="000A6C38"/>
    <w:rsid w:val="000A6C6D"/>
    <w:rsid w:val="000A6DD0"/>
    <w:rsid w:val="000A6E2C"/>
    <w:rsid w:val="000A6E83"/>
    <w:rsid w:val="000A704E"/>
    <w:rsid w:val="000A718A"/>
    <w:rsid w:val="000A7256"/>
    <w:rsid w:val="000A7478"/>
    <w:rsid w:val="000A748A"/>
    <w:rsid w:val="000A749E"/>
    <w:rsid w:val="000A7685"/>
    <w:rsid w:val="000A77BF"/>
    <w:rsid w:val="000A79A4"/>
    <w:rsid w:val="000A7A11"/>
    <w:rsid w:val="000A7AD1"/>
    <w:rsid w:val="000A7AEC"/>
    <w:rsid w:val="000A7CDB"/>
    <w:rsid w:val="000A7EE6"/>
    <w:rsid w:val="000B014C"/>
    <w:rsid w:val="000B019E"/>
    <w:rsid w:val="000B0594"/>
    <w:rsid w:val="000B0724"/>
    <w:rsid w:val="000B082D"/>
    <w:rsid w:val="000B0A9E"/>
    <w:rsid w:val="000B0BCC"/>
    <w:rsid w:val="000B0EC8"/>
    <w:rsid w:val="000B0FA0"/>
    <w:rsid w:val="000B0FA3"/>
    <w:rsid w:val="000B1020"/>
    <w:rsid w:val="000B1053"/>
    <w:rsid w:val="000B10A9"/>
    <w:rsid w:val="000B110F"/>
    <w:rsid w:val="000B11FE"/>
    <w:rsid w:val="000B123C"/>
    <w:rsid w:val="000B13B7"/>
    <w:rsid w:val="000B1438"/>
    <w:rsid w:val="000B14EF"/>
    <w:rsid w:val="000B15B3"/>
    <w:rsid w:val="000B1649"/>
    <w:rsid w:val="000B16C7"/>
    <w:rsid w:val="000B175F"/>
    <w:rsid w:val="000B1B02"/>
    <w:rsid w:val="000B1C1C"/>
    <w:rsid w:val="000B1D02"/>
    <w:rsid w:val="000B1D7C"/>
    <w:rsid w:val="000B1D9C"/>
    <w:rsid w:val="000B1DA7"/>
    <w:rsid w:val="000B1E79"/>
    <w:rsid w:val="000B20B3"/>
    <w:rsid w:val="000B221C"/>
    <w:rsid w:val="000B22AF"/>
    <w:rsid w:val="000B23B5"/>
    <w:rsid w:val="000B23F2"/>
    <w:rsid w:val="000B24CF"/>
    <w:rsid w:val="000B25E8"/>
    <w:rsid w:val="000B2662"/>
    <w:rsid w:val="000B2691"/>
    <w:rsid w:val="000B26AD"/>
    <w:rsid w:val="000B26E1"/>
    <w:rsid w:val="000B2717"/>
    <w:rsid w:val="000B2890"/>
    <w:rsid w:val="000B2968"/>
    <w:rsid w:val="000B29E7"/>
    <w:rsid w:val="000B2A04"/>
    <w:rsid w:val="000B2BB6"/>
    <w:rsid w:val="000B2C82"/>
    <w:rsid w:val="000B2D11"/>
    <w:rsid w:val="000B2D20"/>
    <w:rsid w:val="000B2F26"/>
    <w:rsid w:val="000B301A"/>
    <w:rsid w:val="000B306C"/>
    <w:rsid w:val="000B308E"/>
    <w:rsid w:val="000B3117"/>
    <w:rsid w:val="000B31F4"/>
    <w:rsid w:val="000B35F2"/>
    <w:rsid w:val="000B3667"/>
    <w:rsid w:val="000B36EB"/>
    <w:rsid w:val="000B37DA"/>
    <w:rsid w:val="000B3A4F"/>
    <w:rsid w:val="000B3A5C"/>
    <w:rsid w:val="000B3BCD"/>
    <w:rsid w:val="000B3C3C"/>
    <w:rsid w:val="000B3F21"/>
    <w:rsid w:val="000B3FE7"/>
    <w:rsid w:val="000B417C"/>
    <w:rsid w:val="000B41EF"/>
    <w:rsid w:val="000B425B"/>
    <w:rsid w:val="000B4268"/>
    <w:rsid w:val="000B42EC"/>
    <w:rsid w:val="000B43E5"/>
    <w:rsid w:val="000B44FC"/>
    <w:rsid w:val="000B45DA"/>
    <w:rsid w:val="000B46B7"/>
    <w:rsid w:val="000B47A5"/>
    <w:rsid w:val="000B4A34"/>
    <w:rsid w:val="000B4A36"/>
    <w:rsid w:val="000B4A3B"/>
    <w:rsid w:val="000B4AC6"/>
    <w:rsid w:val="000B4AEA"/>
    <w:rsid w:val="000B4CC6"/>
    <w:rsid w:val="000B4CC8"/>
    <w:rsid w:val="000B4D10"/>
    <w:rsid w:val="000B4E9D"/>
    <w:rsid w:val="000B519F"/>
    <w:rsid w:val="000B51BE"/>
    <w:rsid w:val="000B554C"/>
    <w:rsid w:val="000B5595"/>
    <w:rsid w:val="000B55BE"/>
    <w:rsid w:val="000B564E"/>
    <w:rsid w:val="000B57E4"/>
    <w:rsid w:val="000B581C"/>
    <w:rsid w:val="000B593B"/>
    <w:rsid w:val="000B5968"/>
    <w:rsid w:val="000B5AD7"/>
    <w:rsid w:val="000B5C4E"/>
    <w:rsid w:val="000B5D09"/>
    <w:rsid w:val="000B5D29"/>
    <w:rsid w:val="000B5D46"/>
    <w:rsid w:val="000B5D51"/>
    <w:rsid w:val="000B5DBA"/>
    <w:rsid w:val="000B5EBA"/>
    <w:rsid w:val="000B5F0D"/>
    <w:rsid w:val="000B5F67"/>
    <w:rsid w:val="000B611B"/>
    <w:rsid w:val="000B6172"/>
    <w:rsid w:val="000B623B"/>
    <w:rsid w:val="000B653E"/>
    <w:rsid w:val="000B6571"/>
    <w:rsid w:val="000B66CF"/>
    <w:rsid w:val="000B66FF"/>
    <w:rsid w:val="000B6708"/>
    <w:rsid w:val="000B6740"/>
    <w:rsid w:val="000B679F"/>
    <w:rsid w:val="000B68DB"/>
    <w:rsid w:val="000B696E"/>
    <w:rsid w:val="000B6A9E"/>
    <w:rsid w:val="000B6B92"/>
    <w:rsid w:val="000B6BE2"/>
    <w:rsid w:val="000B6C4B"/>
    <w:rsid w:val="000B6E69"/>
    <w:rsid w:val="000B6F1F"/>
    <w:rsid w:val="000B6F4A"/>
    <w:rsid w:val="000B6F4F"/>
    <w:rsid w:val="000B6F51"/>
    <w:rsid w:val="000B7051"/>
    <w:rsid w:val="000B7218"/>
    <w:rsid w:val="000B728D"/>
    <w:rsid w:val="000B72AE"/>
    <w:rsid w:val="000B7313"/>
    <w:rsid w:val="000B7363"/>
    <w:rsid w:val="000B7683"/>
    <w:rsid w:val="000B7758"/>
    <w:rsid w:val="000B78F4"/>
    <w:rsid w:val="000B79DC"/>
    <w:rsid w:val="000B7BCD"/>
    <w:rsid w:val="000B7C88"/>
    <w:rsid w:val="000B7E8F"/>
    <w:rsid w:val="000C02F3"/>
    <w:rsid w:val="000C038C"/>
    <w:rsid w:val="000C0391"/>
    <w:rsid w:val="000C05A0"/>
    <w:rsid w:val="000C081A"/>
    <w:rsid w:val="000C0937"/>
    <w:rsid w:val="000C0978"/>
    <w:rsid w:val="000C0A8D"/>
    <w:rsid w:val="000C0BBF"/>
    <w:rsid w:val="000C0BF0"/>
    <w:rsid w:val="000C0D0A"/>
    <w:rsid w:val="000C0E0D"/>
    <w:rsid w:val="000C0FC4"/>
    <w:rsid w:val="000C1063"/>
    <w:rsid w:val="000C1065"/>
    <w:rsid w:val="000C10AF"/>
    <w:rsid w:val="000C1163"/>
    <w:rsid w:val="000C1531"/>
    <w:rsid w:val="000C15AB"/>
    <w:rsid w:val="000C1600"/>
    <w:rsid w:val="000C1797"/>
    <w:rsid w:val="000C17A5"/>
    <w:rsid w:val="000C17CF"/>
    <w:rsid w:val="000C17F5"/>
    <w:rsid w:val="000C1891"/>
    <w:rsid w:val="000C197B"/>
    <w:rsid w:val="000C199E"/>
    <w:rsid w:val="000C19F4"/>
    <w:rsid w:val="000C1B20"/>
    <w:rsid w:val="000C1CD8"/>
    <w:rsid w:val="000C1D04"/>
    <w:rsid w:val="000C1D08"/>
    <w:rsid w:val="000C1DE4"/>
    <w:rsid w:val="000C1E22"/>
    <w:rsid w:val="000C2032"/>
    <w:rsid w:val="000C2093"/>
    <w:rsid w:val="000C2154"/>
    <w:rsid w:val="000C2493"/>
    <w:rsid w:val="000C25E7"/>
    <w:rsid w:val="000C269E"/>
    <w:rsid w:val="000C2707"/>
    <w:rsid w:val="000C281D"/>
    <w:rsid w:val="000C2915"/>
    <w:rsid w:val="000C29B7"/>
    <w:rsid w:val="000C29BE"/>
    <w:rsid w:val="000C29D2"/>
    <w:rsid w:val="000C2AB1"/>
    <w:rsid w:val="000C2B2F"/>
    <w:rsid w:val="000C2B69"/>
    <w:rsid w:val="000C2CF8"/>
    <w:rsid w:val="000C30DA"/>
    <w:rsid w:val="000C315A"/>
    <w:rsid w:val="000C31C8"/>
    <w:rsid w:val="000C31CC"/>
    <w:rsid w:val="000C34F5"/>
    <w:rsid w:val="000C355F"/>
    <w:rsid w:val="000C36ED"/>
    <w:rsid w:val="000C36F3"/>
    <w:rsid w:val="000C37C4"/>
    <w:rsid w:val="000C37E5"/>
    <w:rsid w:val="000C380C"/>
    <w:rsid w:val="000C397D"/>
    <w:rsid w:val="000C3B95"/>
    <w:rsid w:val="000C3CC2"/>
    <w:rsid w:val="000C3D83"/>
    <w:rsid w:val="000C3E66"/>
    <w:rsid w:val="000C3E90"/>
    <w:rsid w:val="000C3EED"/>
    <w:rsid w:val="000C4440"/>
    <w:rsid w:val="000C4479"/>
    <w:rsid w:val="000C4605"/>
    <w:rsid w:val="000C466F"/>
    <w:rsid w:val="000C46EE"/>
    <w:rsid w:val="000C47E5"/>
    <w:rsid w:val="000C4817"/>
    <w:rsid w:val="000C4A86"/>
    <w:rsid w:val="000C4F8E"/>
    <w:rsid w:val="000C4FE8"/>
    <w:rsid w:val="000C5229"/>
    <w:rsid w:val="000C5392"/>
    <w:rsid w:val="000C53D3"/>
    <w:rsid w:val="000C549A"/>
    <w:rsid w:val="000C5511"/>
    <w:rsid w:val="000C5522"/>
    <w:rsid w:val="000C575E"/>
    <w:rsid w:val="000C5776"/>
    <w:rsid w:val="000C5827"/>
    <w:rsid w:val="000C5856"/>
    <w:rsid w:val="000C596B"/>
    <w:rsid w:val="000C5978"/>
    <w:rsid w:val="000C598A"/>
    <w:rsid w:val="000C5AFB"/>
    <w:rsid w:val="000C5B09"/>
    <w:rsid w:val="000C5B98"/>
    <w:rsid w:val="000C5BFD"/>
    <w:rsid w:val="000C5C58"/>
    <w:rsid w:val="000C5D90"/>
    <w:rsid w:val="000C5E98"/>
    <w:rsid w:val="000C5FC2"/>
    <w:rsid w:val="000C6011"/>
    <w:rsid w:val="000C6109"/>
    <w:rsid w:val="000C6186"/>
    <w:rsid w:val="000C6559"/>
    <w:rsid w:val="000C6763"/>
    <w:rsid w:val="000C678C"/>
    <w:rsid w:val="000C6828"/>
    <w:rsid w:val="000C6B59"/>
    <w:rsid w:val="000C6CA2"/>
    <w:rsid w:val="000C6DE0"/>
    <w:rsid w:val="000C6EEF"/>
    <w:rsid w:val="000C7005"/>
    <w:rsid w:val="000C703F"/>
    <w:rsid w:val="000C71F6"/>
    <w:rsid w:val="000C72A4"/>
    <w:rsid w:val="000C7398"/>
    <w:rsid w:val="000C756F"/>
    <w:rsid w:val="000C7575"/>
    <w:rsid w:val="000C766E"/>
    <w:rsid w:val="000C76D7"/>
    <w:rsid w:val="000C7883"/>
    <w:rsid w:val="000C7AD8"/>
    <w:rsid w:val="000C7AFF"/>
    <w:rsid w:val="000C7B48"/>
    <w:rsid w:val="000C7B53"/>
    <w:rsid w:val="000C7B6F"/>
    <w:rsid w:val="000C7BB0"/>
    <w:rsid w:val="000C7C57"/>
    <w:rsid w:val="000C7CB5"/>
    <w:rsid w:val="000C7DB1"/>
    <w:rsid w:val="000C7E6D"/>
    <w:rsid w:val="000C7FE4"/>
    <w:rsid w:val="000D0287"/>
    <w:rsid w:val="000D036E"/>
    <w:rsid w:val="000D03BE"/>
    <w:rsid w:val="000D0443"/>
    <w:rsid w:val="000D05B2"/>
    <w:rsid w:val="000D0654"/>
    <w:rsid w:val="000D084B"/>
    <w:rsid w:val="000D08C5"/>
    <w:rsid w:val="000D0A93"/>
    <w:rsid w:val="000D0AC5"/>
    <w:rsid w:val="000D0B79"/>
    <w:rsid w:val="000D0BCC"/>
    <w:rsid w:val="000D0C57"/>
    <w:rsid w:val="000D0D3F"/>
    <w:rsid w:val="000D0DD3"/>
    <w:rsid w:val="000D0E09"/>
    <w:rsid w:val="000D0EDB"/>
    <w:rsid w:val="000D0F9F"/>
    <w:rsid w:val="000D106E"/>
    <w:rsid w:val="000D10A7"/>
    <w:rsid w:val="000D1131"/>
    <w:rsid w:val="000D1155"/>
    <w:rsid w:val="000D11E7"/>
    <w:rsid w:val="000D1322"/>
    <w:rsid w:val="000D159B"/>
    <w:rsid w:val="000D16CD"/>
    <w:rsid w:val="000D1805"/>
    <w:rsid w:val="000D1905"/>
    <w:rsid w:val="000D193C"/>
    <w:rsid w:val="000D194C"/>
    <w:rsid w:val="000D19A2"/>
    <w:rsid w:val="000D1A4D"/>
    <w:rsid w:val="000D1BD4"/>
    <w:rsid w:val="000D1C8F"/>
    <w:rsid w:val="000D1F7B"/>
    <w:rsid w:val="000D1FEF"/>
    <w:rsid w:val="000D20AD"/>
    <w:rsid w:val="000D21A1"/>
    <w:rsid w:val="000D22D2"/>
    <w:rsid w:val="000D231A"/>
    <w:rsid w:val="000D2503"/>
    <w:rsid w:val="000D2531"/>
    <w:rsid w:val="000D2627"/>
    <w:rsid w:val="000D271A"/>
    <w:rsid w:val="000D274B"/>
    <w:rsid w:val="000D275B"/>
    <w:rsid w:val="000D2BEC"/>
    <w:rsid w:val="000D2C91"/>
    <w:rsid w:val="000D2D1B"/>
    <w:rsid w:val="000D2E15"/>
    <w:rsid w:val="000D2FDB"/>
    <w:rsid w:val="000D3410"/>
    <w:rsid w:val="000D341C"/>
    <w:rsid w:val="000D354F"/>
    <w:rsid w:val="000D3575"/>
    <w:rsid w:val="000D35E1"/>
    <w:rsid w:val="000D36C8"/>
    <w:rsid w:val="000D381D"/>
    <w:rsid w:val="000D38A8"/>
    <w:rsid w:val="000D3935"/>
    <w:rsid w:val="000D3A29"/>
    <w:rsid w:val="000D3B73"/>
    <w:rsid w:val="000D3BDE"/>
    <w:rsid w:val="000D3BFE"/>
    <w:rsid w:val="000D3C24"/>
    <w:rsid w:val="000D3C8E"/>
    <w:rsid w:val="000D3D69"/>
    <w:rsid w:val="000D40B5"/>
    <w:rsid w:val="000D41C3"/>
    <w:rsid w:val="000D41E0"/>
    <w:rsid w:val="000D4208"/>
    <w:rsid w:val="000D43A9"/>
    <w:rsid w:val="000D43AD"/>
    <w:rsid w:val="000D4415"/>
    <w:rsid w:val="000D44A3"/>
    <w:rsid w:val="000D4505"/>
    <w:rsid w:val="000D467E"/>
    <w:rsid w:val="000D470C"/>
    <w:rsid w:val="000D47AB"/>
    <w:rsid w:val="000D47CD"/>
    <w:rsid w:val="000D47CE"/>
    <w:rsid w:val="000D494A"/>
    <w:rsid w:val="000D49DC"/>
    <w:rsid w:val="000D4A0B"/>
    <w:rsid w:val="000D4A79"/>
    <w:rsid w:val="000D4A8F"/>
    <w:rsid w:val="000D4D43"/>
    <w:rsid w:val="000D4EA9"/>
    <w:rsid w:val="000D4F86"/>
    <w:rsid w:val="000D5007"/>
    <w:rsid w:val="000D5081"/>
    <w:rsid w:val="000D51EA"/>
    <w:rsid w:val="000D5269"/>
    <w:rsid w:val="000D5282"/>
    <w:rsid w:val="000D533B"/>
    <w:rsid w:val="000D544D"/>
    <w:rsid w:val="000D56DC"/>
    <w:rsid w:val="000D574A"/>
    <w:rsid w:val="000D5818"/>
    <w:rsid w:val="000D5981"/>
    <w:rsid w:val="000D5A23"/>
    <w:rsid w:val="000D5AB1"/>
    <w:rsid w:val="000D5C1E"/>
    <w:rsid w:val="000D5CC1"/>
    <w:rsid w:val="000D5DFA"/>
    <w:rsid w:val="000D5E3F"/>
    <w:rsid w:val="000D5F79"/>
    <w:rsid w:val="000D6015"/>
    <w:rsid w:val="000D6262"/>
    <w:rsid w:val="000D63A5"/>
    <w:rsid w:val="000D68C7"/>
    <w:rsid w:val="000D69F8"/>
    <w:rsid w:val="000D6AB9"/>
    <w:rsid w:val="000D6B1B"/>
    <w:rsid w:val="000D6B7C"/>
    <w:rsid w:val="000D6BC2"/>
    <w:rsid w:val="000D6C7F"/>
    <w:rsid w:val="000D6CAD"/>
    <w:rsid w:val="000D6D89"/>
    <w:rsid w:val="000D6DBB"/>
    <w:rsid w:val="000D6E90"/>
    <w:rsid w:val="000D700B"/>
    <w:rsid w:val="000D7432"/>
    <w:rsid w:val="000D7705"/>
    <w:rsid w:val="000D77EA"/>
    <w:rsid w:val="000D7D29"/>
    <w:rsid w:val="000D7D3E"/>
    <w:rsid w:val="000D7DB9"/>
    <w:rsid w:val="000D7E6C"/>
    <w:rsid w:val="000D7FB6"/>
    <w:rsid w:val="000E035D"/>
    <w:rsid w:val="000E040A"/>
    <w:rsid w:val="000E043A"/>
    <w:rsid w:val="000E045E"/>
    <w:rsid w:val="000E04BD"/>
    <w:rsid w:val="000E075F"/>
    <w:rsid w:val="000E0805"/>
    <w:rsid w:val="000E0912"/>
    <w:rsid w:val="000E0945"/>
    <w:rsid w:val="000E0A43"/>
    <w:rsid w:val="000E0BE5"/>
    <w:rsid w:val="000E0BEE"/>
    <w:rsid w:val="000E0CD5"/>
    <w:rsid w:val="000E0E17"/>
    <w:rsid w:val="000E107F"/>
    <w:rsid w:val="000E11A9"/>
    <w:rsid w:val="000E1297"/>
    <w:rsid w:val="000E13C8"/>
    <w:rsid w:val="000E1409"/>
    <w:rsid w:val="000E1412"/>
    <w:rsid w:val="000E150C"/>
    <w:rsid w:val="000E16C4"/>
    <w:rsid w:val="000E1754"/>
    <w:rsid w:val="000E1895"/>
    <w:rsid w:val="000E198F"/>
    <w:rsid w:val="000E19D6"/>
    <w:rsid w:val="000E1AF0"/>
    <w:rsid w:val="000E1D70"/>
    <w:rsid w:val="000E1E9A"/>
    <w:rsid w:val="000E20F8"/>
    <w:rsid w:val="000E21B3"/>
    <w:rsid w:val="000E21D8"/>
    <w:rsid w:val="000E23B8"/>
    <w:rsid w:val="000E245C"/>
    <w:rsid w:val="000E2765"/>
    <w:rsid w:val="000E2927"/>
    <w:rsid w:val="000E2973"/>
    <w:rsid w:val="000E2BEB"/>
    <w:rsid w:val="000E2C17"/>
    <w:rsid w:val="000E2DC0"/>
    <w:rsid w:val="000E2F22"/>
    <w:rsid w:val="000E3123"/>
    <w:rsid w:val="000E3197"/>
    <w:rsid w:val="000E326E"/>
    <w:rsid w:val="000E331F"/>
    <w:rsid w:val="000E33C5"/>
    <w:rsid w:val="000E3537"/>
    <w:rsid w:val="000E36DB"/>
    <w:rsid w:val="000E36ED"/>
    <w:rsid w:val="000E3786"/>
    <w:rsid w:val="000E37C0"/>
    <w:rsid w:val="000E3A13"/>
    <w:rsid w:val="000E3A78"/>
    <w:rsid w:val="000E3BC1"/>
    <w:rsid w:val="000E3DBC"/>
    <w:rsid w:val="000E3FA4"/>
    <w:rsid w:val="000E4095"/>
    <w:rsid w:val="000E41CF"/>
    <w:rsid w:val="000E4228"/>
    <w:rsid w:val="000E422B"/>
    <w:rsid w:val="000E443B"/>
    <w:rsid w:val="000E459B"/>
    <w:rsid w:val="000E46AE"/>
    <w:rsid w:val="000E48F4"/>
    <w:rsid w:val="000E4983"/>
    <w:rsid w:val="000E4A7C"/>
    <w:rsid w:val="000E4B90"/>
    <w:rsid w:val="000E4C96"/>
    <w:rsid w:val="000E4D4D"/>
    <w:rsid w:val="000E4E60"/>
    <w:rsid w:val="000E4EE3"/>
    <w:rsid w:val="000E507D"/>
    <w:rsid w:val="000E50B8"/>
    <w:rsid w:val="000E5229"/>
    <w:rsid w:val="000E53B1"/>
    <w:rsid w:val="000E53DD"/>
    <w:rsid w:val="000E54B9"/>
    <w:rsid w:val="000E5520"/>
    <w:rsid w:val="000E556D"/>
    <w:rsid w:val="000E57DD"/>
    <w:rsid w:val="000E5916"/>
    <w:rsid w:val="000E5A18"/>
    <w:rsid w:val="000E5A53"/>
    <w:rsid w:val="000E6258"/>
    <w:rsid w:val="000E6315"/>
    <w:rsid w:val="000E6433"/>
    <w:rsid w:val="000E6688"/>
    <w:rsid w:val="000E682E"/>
    <w:rsid w:val="000E696C"/>
    <w:rsid w:val="000E69F6"/>
    <w:rsid w:val="000E6A07"/>
    <w:rsid w:val="000E6B0D"/>
    <w:rsid w:val="000E6BCB"/>
    <w:rsid w:val="000E6C9B"/>
    <w:rsid w:val="000E6D73"/>
    <w:rsid w:val="000E6E5E"/>
    <w:rsid w:val="000E6FEC"/>
    <w:rsid w:val="000E7243"/>
    <w:rsid w:val="000E7347"/>
    <w:rsid w:val="000E755C"/>
    <w:rsid w:val="000E75E1"/>
    <w:rsid w:val="000E7681"/>
    <w:rsid w:val="000E7697"/>
    <w:rsid w:val="000E7787"/>
    <w:rsid w:val="000E78C6"/>
    <w:rsid w:val="000E797D"/>
    <w:rsid w:val="000E7A3A"/>
    <w:rsid w:val="000E7A6E"/>
    <w:rsid w:val="000E7AB7"/>
    <w:rsid w:val="000E7AFE"/>
    <w:rsid w:val="000E7E4A"/>
    <w:rsid w:val="000E7F2E"/>
    <w:rsid w:val="000E7F83"/>
    <w:rsid w:val="000E7FDB"/>
    <w:rsid w:val="000F00FA"/>
    <w:rsid w:val="000F0201"/>
    <w:rsid w:val="000F020C"/>
    <w:rsid w:val="000F0281"/>
    <w:rsid w:val="000F02A0"/>
    <w:rsid w:val="000F04DD"/>
    <w:rsid w:val="000F0565"/>
    <w:rsid w:val="000F066B"/>
    <w:rsid w:val="000F067B"/>
    <w:rsid w:val="000F07F9"/>
    <w:rsid w:val="000F0818"/>
    <w:rsid w:val="000F0994"/>
    <w:rsid w:val="000F09EA"/>
    <w:rsid w:val="000F0B0C"/>
    <w:rsid w:val="000F0BC7"/>
    <w:rsid w:val="000F0DC7"/>
    <w:rsid w:val="000F0F3F"/>
    <w:rsid w:val="000F10FC"/>
    <w:rsid w:val="000F11D3"/>
    <w:rsid w:val="000F11F5"/>
    <w:rsid w:val="000F1285"/>
    <w:rsid w:val="000F12E0"/>
    <w:rsid w:val="000F1318"/>
    <w:rsid w:val="000F132B"/>
    <w:rsid w:val="000F143E"/>
    <w:rsid w:val="000F14EC"/>
    <w:rsid w:val="000F15AB"/>
    <w:rsid w:val="000F15F4"/>
    <w:rsid w:val="000F16AD"/>
    <w:rsid w:val="000F177C"/>
    <w:rsid w:val="000F17AB"/>
    <w:rsid w:val="000F17C7"/>
    <w:rsid w:val="000F18FA"/>
    <w:rsid w:val="000F1901"/>
    <w:rsid w:val="000F1929"/>
    <w:rsid w:val="000F1943"/>
    <w:rsid w:val="000F1A83"/>
    <w:rsid w:val="000F1D1B"/>
    <w:rsid w:val="000F1D21"/>
    <w:rsid w:val="000F1FA2"/>
    <w:rsid w:val="000F205D"/>
    <w:rsid w:val="000F221D"/>
    <w:rsid w:val="000F224C"/>
    <w:rsid w:val="000F2326"/>
    <w:rsid w:val="000F23D4"/>
    <w:rsid w:val="000F244C"/>
    <w:rsid w:val="000F249D"/>
    <w:rsid w:val="000F285B"/>
    <w:rsid w:val="000F287A"/>
    <w:rsid w:val="000F2A40"/>
    <w:rsid w:val="000F2D83"/>
    <w:rsid w:val="000F2EF8"/>
    <w:rsid w:val="000F3076"/>
    <w:rsid w:val="000F313A"/>
    <w:rsid w:val="000F31AD"/>
    <w:rsid w:val="000F3272"/>
    <w:rsid w:val="000F3289"/>
    <w:rsid w:val="000F32C5"/>
    <w:rsid w:val="000F3375"/>
    <w:rsid w:val="000F33BF"/>
    <w:rsid w:val="000F340B"/>
    <w:rsid w:val="000F344C"/>
    <w:rsid w:val="000F345A"/>
    <w:rsid w:val="000F34A2"/>
    <w:rsid w:val="000F34E0"/>
    <w:rsid w:val="000F3503"/>
    <w:rsid w:val="000F35D9"/>
    <w:rsid w:val="000F378F"/>
    <w:rsid w:val="000F395D"/>
    <w:rsid w:val="000F39E9"/>
    <w:rsid w:val="000F3A9E"/>
    <w:rsid w:val="000F3AF1"/>
    <w:rsid w:val="000F3B3B"/>
    <w:rsid w:val="000F3B85"/>
    <w:rsid w:val="000F3D62"/>
    <w:rsid w:val="000F3D63"/>
    <w:rsid w:val="000F3EA0"/>
    <w:rsid w:val="000F40F3"/>
    <w:rsid w:val="000F428C"/>
    <w:rsid w:val="000F42F2"/>
    <w:rsid w:val="000F44F6"/>
    <w:rsid w:val="000F458D"/>
    <w:rsid w:val="000F45DB"/>
    <w:rsid w:val="000F4622"/>
    <w:rsid w:val="000F462E"/>
    <w:rsid w:val="000F46A7"/>
    <w:rsid w:val="000F46B5"/>
    <w:rsid w:val="000F481D"/>
    <w:rsid w:val="000F4903"/>
    <w:rsid w:val="000F4AEB"/>
    <w:rsid w:val="000F4B85"/>
    <w:rsid w:val="000F4CCA"/>
    <w:rsid w:val="000F4CD3"/>
    <w:rsid w:val="000F4D75"/>
    <w:rsid w:val="000F4D7D"/>
    <w:rsid w:val="000F4E49"/>
    <w:rsid w:val="000F4ECD"/>
    <w:rsid w:val="000F50FC"/>
    <w:rsid w:val="000F52CE"/>
    <w:rsid w:val="000F53BE"/>
    <w:rsid w:val="000F53F0"/>
    <w:rsid w:val="000F5687"/>
    <w:rsid w:val="000F5867"/>
    <w:rsid w:val="000F58CA"/>
    <w:rsid w:val="000F593E"/>
    <w:rsid w:val="000F5958"/>
    <w:rsid w:val="000F59DC"/>
    <w:rsid w:val="000F5B35"/>
    <w:rsid w:val="000F5B6E"/>
    <w:rsid w:val="000F5C98"/>
    <w:rsid w:val="000F5F75"/>
    <w:rsid w:val="000F5F7F"/>
    <w:rsid w:val="000F5F8D"/>
    <w:rsid w:val="000F5FF6"/>
    <w:rsid w:val="000F5FFD"/>
    <w:rsid w:val="000F614F"/>
    <w:rsid w:val="000F616C"/>
    <w:rsid w:val="000F6382"/>
    <w:rsid w:val="000F641D"/>
    <w:rsid w:val="000F6516"/>
    <w:rsid w:val="000F6550"/>
    <w:rsid w:val="000F6594"/>
    <w:rsid w:val="000F676A"/>
    <w:rsid w:val="000F6B3A"/>
    <w:rsid w:val="000F6B66"/>
    <w:rsid w:val="000F6C10"/>
    <w:rsid w:val="000F6E9C"/>
    <w:rsid w:val="000F6F48"/>
    <w:rsid w:val="000F7129"/>
    <w:rsid w:val="000F742E"/>
    <w:rsid w:val="000F7447"/>
    <w:rsid w:val="000F74D7"/>
    <w:rsid w:val="000F750F"/>
    <w:rsid w:val="000F7678"/>
    <w:rsid w:val="000F77DC"/>
    <w:rsid w:val="000F785C"/>
    <w:rsid w:val="000F78AC"/>
    <w:rsid w:val="000F790E"/>
    <w:rsid w:val="000F7C69"/>
    <w:rsid w:val="000F7D74"/>
    <w:rsid w:val="000F7D7F"/>
    <w:rsid w:val="000F7E5C"/>
    <w:rsid w:val="000F7EDE"/>
    <w:rsid w:val="000F7F61"/>
    <w:rsid w:val="000F7FDF"/>
    <w:rsid w:val="0010003B"/>
    <w:rsid w:val="00100154"/>
    <w:rsid w:val="0010015C"/>
    <w:rsid w:val="00100301"/>
    <w:rsid w:val="0010052D"/>
    <w:rsid w:val="0010053A"/>
    <w:rsid w:val="00100EFA"/>
    <w:rsid w:val="00100F20"/>
    <w:rsid w:val="00100F84"/>
    <w:rsid w:val="00100F94"/>
    <w:rsid w:val="00100FEE"/>
    <w:rsid w:val="0010101E"/>
    <w:rsid w:val="0010109C"/>
    <w:rsid w:val="001012C7"/>
    <w:rsid w:val="001012CE"/>
    <w:rsid w:val="001012DC"/>
    <w:rsid w:val="0010138B"/>
    <w:rsid w:val="0010146D"/>
    <w:rsid w:val="00101515"/>
    <w:rsid w:val="00101527"/>
    <w:rsid w:val="00101586"/>
    <w:rsid w:val="00101629"/>
    <w:rsid w:val="00101952"/>
    <w:rsid w:val="00101B1E"/>
    <w:rsid w:val="00101C67"/>
    <w:rsid w:val="00101DED"/>
    <w:rsid w:val="00101E4F"/>
    <w:rsid w:val="00101E68"/>
    <w:rsid w:val="00101F29"/>
    <w:rsid w:val="00101FD0"/>
    <w:rsid w:val="0010228F"/>
    <w:rsid w:val="001023D0"/>
    <w:rsid w:val="00102466"/>
    <w:rsid w:val="001024A3"/>
    <w:rsid w:val="0010271D"/>
    <w:rsid w:val="001027E8"/>
    <w:rsid w:val="0010288A"/>
    <w:rsid w:val="00102A6E"/>
    <w:rsid w:val="00102ADF"/>
    <w:rsid w:val="00102AE7"/>
    <w:rsid w:val="00102C96"/>
    <w:rsid w:val="00102DF6"/>
    <w:rsid w:val="00102E32"/>
    <w:rsid w:val="00102E76"/>
    <w:rsid w:val="00102F24"/>
    <w:rsid w:val="00102FA9"/>
    <w:rsid w:val="001032B7"/>
    <w:rsid w:val="001032DC"/>
    <w:rsid w:val="00103335"/>
    <w:rsid w:val="00103612"/>
    <w:rsid w:val="0010371A"/>
    <w:rsid w:val="001038AE"/>
    <w:rsid w:val="001038B8"/>
    <w:rsid w:val="0010394E"/>
    <w:rsid w:val="001039B4"/>
    <w:rsid w:val="00103AC6"/>
    <w:rsid w:val="00103BD2"/>
    <w:rsid w:val="00103D1F"/>
    <w:rsid w:val="00103EBE"/>
    <w:rsid w:val="00103F04"/>
    <w:rsid w:val="00103F2C"/>
    <w:rsid w:val="00103F71"/>
    <w:rsid w:val="00103F9B"/>
    <w:rsid w:val="001041C4"/>
    <w:rsid w:val="00104452"/>
    <w:rsid w:val="001044F7"/>
    <w:rsid w:val="001045BA"/>
    <w:rsid w:val="00104686"/>
    <w:rsid w:val="0010483F"/>
    <w:rsid w:val="001049B0"/>
    <w:rsid w:val="00104A38"/>
    <w:rsid w:val="00104A63"/>
    <w:rsid w:val="00104B29"/>
    <w:rsid w:val="00104C58"/>
    <w:rsid w:val="00104DB0"/>
    <w:rsid w:val="00105164"/>
    <w:rsid w:val="0010520D"/>
    <w:rsid w:val="00105393"/>
    <w:rsid w:val="00105400"/>
    <w:rsid w:val="001054E0"/>
    <w:rsid w:val="00105503"/>
    <w:rsid w:val="00105504"/>
    <w:rsid w:val="001055FB"/>
    <w:rsid w:val="001057F2"/>
    <w:rsid w:val="001057F4"/>
    <w:rsid w:val="001058A6"/>
    <w:rsid w:val="0010599D"/>
    <w:rsid w:val="00105C45"/>
    <w:rsid w:val="00105C52"/>
    <w:rsid w:val="00105C60"/>
    <w:rsid w:val="00105DD1"/>
    <w:rsid w:val="00105E89"/>
    <w:rsid w:val="00105F7A"/>
    <w:rsid w:val="00105FFD"/>
    <w:rsid w:val="0010619B"/>
    <w:rsid w:val="001063DA"/>
    <w:rsid w:val="001067A9"/>
    <w:rsid w:val="001067EC"/>
    <w:rsid w:val="00106A4A"/>
    <w:rsid w:val="00106A76"/>
    <w:rsid w:val="00106AD7"/>
    <w:rsid w:val="00106BEC"/>
    <w:rsid w:val="00106C60"/>
    <w:rsid w:val="00106E61"/>
    <w:rsid w:val="00106EF3"/>
    <w:rsid w:val="00106FB8"/>
    <w:rsid w:val="001071C0"/>
    <w:rsid w:val="001071D7"/>
    <w:rsid w:val="001071EE"/>
    <w:rsid w:val="001071EF"/>
    <w:rsid w:val="00107507"/>
    <w:rsid w:val="0010753A"/>
    <w:rsid w:val="00107561"/>
    <w:rsid w:val="001075CA"/>
    <w:rsid w:val="00107612"/>
    <w:rsid w:val="0010783E"/>
    <w:rsid w:val="00107951"/>
    <w:rsid w:val="00107979"/>
    <w:rsid w:val="00107ADC"/>
    <w:rsid w:val="00107C21"/>
    <w:rsid w:val="00107DF9"/>
    <w:rsid w:val="00107E2A"/>
    <w:rsid w:val="00107E5D"/>
    <w:rsid w:val="00107E75"/>
    <w:rsid w:val="0011001E"/>
    <w:rsid w:val="001101F5"/>
    <w:rsid w:val="00110301"/>
    <w:rsid w:val="0011040F"/>
    <w:rsid w:val="0011045F"/>
    <w:rsid w:val="001104F2"/>
    <w:rsid w:val="0011056A"/>
    <w:rsid w:val="001107F4"/>
    <w:rsid w:val="00110A20"/>
    <w:rsid w:val="00110A2E"/>
    <w:rsid w:val="00110C94"/>
    <w:rsid w:val="00110D6B"/>
    <w:rsid w:val="00110DA0"/>
    <w:rsid w:val="00110E63"/>
    <w:rsid w:val="00110EDC"/>
    <w:rsid w:val="00110F63"/>
    <w:rsid w:val="00110F82"/>
    <w:rsid w:val="00111287"/>
    <w:rsid w:val="001112A3"/>
    <w:rsid w:val="001112D0"/>
    <w:rsid w:val="0011133A"/>
    <w:rsid w:val="00111389"/>
    <w:rsid w:val="001114EA"/>
    <w:rsid w:val="001115ED"/>
    <w:rsid w:val="00111790"/>
    <w:rsid w:val="0011189F"/>
    <w:rsid w:val="00111A2A"/>
    <w:rsid w:val="00111A9F"/>
    <w:rsid w:val="00111AB4"/>
    <w:rsid w:val="00111B78"/>
    <w:rsid w:val="00111EAA"/>
    <w:rsid w:val="00111F1E"/>
    <w:rsid w:val="00111F86"/>
    <w:rsid w:val="0011208C"/>
    <w:rsid w:val="0011224E"/>
    <w:rsid w:val="00112289"/>
    <w:rsid w:val="0011236C"/>
    <w:rsid w:val="001123B5"/>
    <w:rsid w:val="00112431"/>
    <w:rsid w:val="00112575"/>
    <w:rsid w:val="001125E7"/>
    <w:rsid w:val="001126A7"/>
    <w:rsid w:val="001126E5"/>
    <w:rsid w:val="00112749"/>
    <w:rsid w:val="0011287C"/>
    <w:rsid w:val="00112AEC"/>
    <w:rsid w:val="00112BDB"/>
    <w:rsid w:val="00112BE5"/>
    <w:rsid w:val="00112C85"/>
    <w:rsid w:val="00112D11"/>
    <w:rsid w:val="00112D6B"/>
    <w:rsid w:val="00112D7E"/>
    <w:rsid w:val="00112DFE"/>
    <w:rsid w:val="00112E56"/>
    <w:rsid w:val="00112EC3"/>
    <w:rsid w:val="00112F14"/>
    <w:rsid w:val="001132D8"/>
    <w:rsid w:val="00113407"/>
    <w:rsid w:val="001134DF"/>
    <w:rsid w:val="00113529"/>
    <w:rsid w:val="0011355D"/>
    <w:rsid w:val="00113649"/>
    <w:rsid w:val="001138F6"/>
    <w:rsid w:val="001139BE"/>
    <w:rsid w:val="00113B00"/>
    <w:rsid w:val="00113F1D"/>
    <w:rsid w:val="0011407F"/>
    <w:rsid w:val="00114105"/>
    <w:rsid w:val="00114121"/>
    <w:rsid w:val="001142BD"/>
    <w:rsid w:val="001144E0"/>
    <w:rsid w:val="00114A33"/>
    <w:rsid w:val="00114ADA"/>
    <w:rsid w:val="00114AF3"/>
    <w:rsid w:val="00114CB1"/>
    <w:rsid w:val="00114D05"/>
    <w:rsid w:val="00114D57"/>
    <w:rsid w:val="00114F05"/>
    <w:rsid w:val="00114FAC"/>
    <w:rsid w:val="00115302"/>
    <w:rsid w:val="00115307"/>
    <w:rsid w:val="0011543A"/>
    <w:rsid w:val="0011547D"/>
    <w:rsid w:val="001154CB"/>
    <w:rsid w:val="001155FB"/>
    <w:rsid w:val="0011572D"/>
    <w:rsid w:val="00115843"/>
    <w:rsid w:val="00115BC2"/>
    <w:rsid w:val="00115BCF"/>
    <w:rsid w:val="00115C92"/>
    <w:rsid w:val="00115D08"/>
    <w:rsid w:val="00115D09"/>
    <w:rsid w:val="00115F8F"/>
    <w:rsid w:val="00116064"/>
    <w:rsid w:val="00116234"/>
    <w:rsid w:val="00116237"/>
    <w:rsid w:val="001163B9"/>
    <w:rsid w:val="00116490"/>
    <w:rsid w:val="001164CE"/>
    <w:rsid w:val="0011666E"/>
    <w:rsid w:val="001168CB"/>
    <w:rsid w:val="00116901"/>
    <w:rsid w:val="00116949"/>
    <w:rsid w:val="00116BFC"/>
    <w:rsid w:val="00116C8B"/>
    <w:rsid w:val="00116CB2"/>
    <w:rsid w:val="00116CD4"/>
    <w:rsid w:val="00116DF8"/>
    <w:rsid w:val="00117373"/>
    <w:rsid w:val="0011738B"/>
    <w:rsid w:val="001175B5"/>
    <w:rsid w:val="001176DE"/>
    <w:rsid w:val="0011778A"/>
    <w:rsid w:val="001178A4"/>
    <w:rsid w:val="00117988"/>
    <w:rsid w:val="00117AC2"/>
    <w:rsid w:val="00117B42"/>
    <w:rsid w:val="00117BEE"/>
    <w:rsid w:val="00117C7F"/>
    <w:rsid w:val="00117D35"/>
    <w:rsid w:val="00117DFD"/>
    <w:rsid w:val="001201CE"/>
    <w:rsid w:val="0012037B"/>
    <w:rsid w:val="001203AB"/>
    <w:rsid w:val="00120464"/>
    <w:rsid w:val="001205D6"/>
    <w:rsid w:val="00120646"/>
    <w:rsid w:val="00120909"/>
    <w:rsid w:val="00120C20"/>
    <w:rsid w:val="00120E0A"/>
    <w:rsid w:val="00120EF9"/>
    <w:rsid w:val="001211B0"/>
    <w:rsid w:val="00121369"/>
    <w:rsid w:val="0012141A"/>
    <w:rsid w:val="0012142B"/>
    <w:rsid w:val="0012157C"/>
    <w:rsid w:val="001215ED"/>
    <w:rsid w:val="0012162F"/>
    <w:rsid w:val="001217AB"/>
    <w:rsid w:val="0012189C"/>
    <w:rsid w:val="001218C9"/>
    <w:rsid w:val="001219AB"/>
    <w:rsid w:val="00121A63"/>
    <w:rsid w:val="00121AC8"/>
    <w:rsid w:val="00121B04"/>
    <w:rsid w:val="00121B53"/>
    <w:rsid w:val="00121B7A"/>
    <w:rsid w:val="00121BED"/>
    <w:rsid w:val="00121BF5"/>
    <w:rsid w:val="00121C81"/>
    <w:rsid w:val="00121D13"/>
    <w:rsid w:val="00122266"/>
    <w:rsid w:val="0012247A"/>
    <w:rsid w:val="001224A4"/>
    <w:rsid w:val="001226A7"/>
    <w:rsid w:val="001227D1"/>
    <w:rsid w:val="0012292D"/>
    <w:rsid w:val="00122979"/>
    <w:rsid w:val="001229B3"/>
    <w:rsid w:val="00122B34"/>
    <w:rsid w:val="00122C28"/>
    <w:rsid w:val="00122CA0"/>
    <w:rsid w:val="00122E6E"/>
    <w:rsid w:val="00122E87"/>
    <w:rsid w:val="00122EC3"/>
    <w:rsid w:val="00122FEE"/>
    <w:rsid w:val="00122FF7"/>
    <w:rsid w:val="001231CC"/>
    <w:rsid w:val="001231D6"/>
    <w:rsid w:val="00123207"/>
    <w:rsid w:val="001232D5"/>
    <w:rsid w:val="00123323"/>
    <w:rsid w:val="00123418"/>
    <w:rsid w:val="001234BF"/>
    <w:rsid w:val="001235C6"/>
    <w:rsid w:val="0012365A"/>
    <w:rsid w:val="0012371B"/>
    <w:rsid w:val="00123933"/>
    <w:rsid w:val="00123CA3"/>
    <w:rsid w:val="00123F60"/>
    <w:rsid w:val="001240CC"/>
    <w:rsid w:val="00124139"/>
    <w:rsid w:val="00124375"/>
    <w:rsid w:val="00124492"/>
    <w:rsid w:val="001244AB"/>
    <w:rsid w:val="00124513"/>
    <w:rsid w:val="0012458D"/>
    <w:rsid w:val="00124604"/>
    <w:rsid w:val="00124645"/>
    <w:rsid w:val="00124702"/>
    <w:rsid w:val="00124761"/>
    <w:rsid w:val="00124778"/>
    <w:rsid w:val="0012479F"/>
    <w:rsid w:val="00124856"/>
    <w:rsid w:val="001249CD"/>
    <w:rsid w:val="001249CE"/>
    <w:rsid w:val="00124A29"/>
    <w:rsid w:val="00124A34"/>
    <w:rsid w:val="00124A4C"/>
    <w:rsid w:val="00124C97"/>
    <w:rsid w:val="00124E10"/>
    <w:rsid w:val="00124E73"/>
    <w:rsid w:val="00124F56"/>
    <w:rsid w:val="001250D2"/>
    <w:rsid w:val="001251AB"/>
    <w:rsid w:val="00125513"/>
    <w:rsid w:val="001255AD"/>
    <w:rsid w:val="001255C8"/>
    <w:rsid w:val="0012563F"/>
    <w:rsid w:val="00125878"/>
    <w:rsid w:val="00125930"/>
    <w:rsid w:val="00125989"/>
    <w:rsid w:val="001259D5"/>
    <w:rsid w:val="00125A45"/>
    <w:rsid w:val="00125A4C"/>
    <w:rsid w:val="00125BCB"/>
    <w:rsid w:val="00125C02"/>
    <w:rsid w:val="00125E5F"/>
    <w:rsid w:val="00125E81"/>
    <w:rsid w:val="001260CC"/>
    <w:rsid w:val="0012617F"/>
    <w:rsid w:val="00126256"/>
    <w:rsid w:val="00126320"/>
    <w:rsid w:val="00126386"/>
    <w:rsid w:val="0012648D"/>
    <w:rsid w:val="00126605"/>
    <w:rsid w:val="00126667"/>
    <w:rsid w:val="00126950"/>
    <w:rsid w:val="0012697F"/>
    <w:rsid w:val="00126BAD"/>
    <w:rsid w:val="00126C24"/>
    <w:rsid w:val="00126C6F"/>
    <w:rsid w:val="001271A6"/>
    <w:rsid w:val="00127212"/>
    <w:rsid w:val="00127342"/>
    <w:rsid w:val="00127499"/>
    <w:rsid w:val="00127569"/>
    <w:rsid w:val="00127588"/>
    <w:rsid w:val="001279C5"/>
    <w:rsid w:val="00127A15"/>
    <w:rsid w:val="00127B57"/>
    <w:rsid w:val="00127C1F"/>
    <w:rsid w:val="00127D4A"/>
    <w:rsid w:val="00127E07"/>
    <w:rsid w:val="00127E3C"/>
    <w:rsid w:val="00127E5C"/>
    <w:rsid w:val="0013005C"/>
    <w:rsid w:val="001302E1"/>
    <w:rsid w:val="00130306"/>
    <w:rsid w:val="00130341"/>
    <w:rsid w:val="001305A0"/>
    <w:rsid w:val="001306C1"/>
    <w:rsid w:val="001306C5"/>
    <w:rsid w:val="00130729"/>
    <w:rsid w:val="001309FE"/>
    <w:rsid w:val="00130A9C"/>
    <w:rsid w:val="00130B22"/>
    <w:rsid w:val="00130C18"/>
    <w:rsid w:val="00130C8B"/>
    <w:rsid w:val="00130CA8"/>
    <w:rsid w:val="00130FF2"/>
    <w:rsid w:val="001313BA"/>
    <w:rsid w:val="00131540"/>
    <w:rsid w:val="00131881"/>
    <w:rsid w:val="00131923"/>
    <w:rsid w:val="00131CC1"/>
    <w:rsid w:val="00131D47"/>
    <w:rsid w:val="00131D9C"/>
    <w:rsid w:val="00131DC9"/>
    <w:rsid w:val="00131E9C"/>
    <w:rsid w:val="00131F58"/>
    <w:rsid w:val="0013219F"/>
    <w:rsid w:val="00132374"/>
    <w:rsid w:val="001323D4"/>
    <w:rsid w:val="00132540"/>
    <w:rsid w:val="0013254D"/>
    <w:rsid w:val="001325A9"/>
    <w:rsid w:val="00132661"/>
    <w:rsid w:val="001326B2"/>
    <w:rsid w:val="00132797"/>
    <w:rsid w:val="00132818"/>
    <w:rsid w:val="001328E0"/>
    <w:rsid w:val="00132976"/>
    <w:rsid w:val="001329B9"/>
    <w:rsid w:val="00132A85"/>
    <w:rsid w:val="00132B18"/>
    <w:rsid w:val="00132D21"/>
    <w:rsid w:val="00132E57"/>
    <w:rsid w:val="00132E5A"/>
    <w:rsid w:val="00132F87"/>
    <w:rsid w:val="00133085"/>
    <w:rsid w:val="0013335A"/>
    <w:rsid w:val="001333FF"/>
    <w:rsid w:val="0013340D"/>
    <w:rsid w:val="00133626"/>
    <w:rsid w:val="0013374C"/>
    <w:rsid w:val="001337DC"/>
    <w:rsid w:val="0013382D"/>
    <w:rsid w:val="001338C2"/>
    <w:rsid w:val="00133932"/>
    <w:rsid w:val="00133994"/>
    <w:rsid w:val="00133A2E"/>
    <w:rsid w:val="00133A82"/>
    <w:rsid w:val="00133ACF"/>
    <w:rsid w:val="00133B98"/>
    <w:rsid w:val="00133E06"/>
    <w:rsid w:val="00133E60"/>
    <w:rsid w:val="00133EB1"/>
    <w:rsid w:val="00133F35"/>
    <w:rsid w:val="00133FCB"/>
    <w:rsid w:val="00133FEA"/>
    <w:rsid w:val="001340B8"/>
    <w:rsid w:val="001340EA"/>
    <w:rsid w:val="001340F4"/>
    <w:rsid w:val="00134239"/>
    <w:rsid w:val="00134363"/>
    <w:rsid w:val="001343EF"/>
    <w:rsid w:val="00134438"/>
    <w:rsid w:val="001344B0"/>
    <w:rsid w:val="001344E6"/>
    <w:rsid w:val="0013454A"/>
    <w:rsid w:val="00134567"/>
    <w:rsid w:val="001345AA"/>
    <w:rsid w:val="0013479D"/>
    <w:rsid w:val="001347FB"/>
    <w:rsid w:val="001349C4"/>
    <w:rsid w:val="00134AD5"/>
    <w:rsid w:val="00134B60"/>
    <w:rsid w:val="00134C91"/>
    <w:rsid w:val="00134E47"/>
    <w:rsid w:val="00134F54"/>
    <w:rsid w:val="00134F96"/>
    <w:rsid w:val="00134FE4"/>
    <w:rsid w:val="00135115"/>
    <w:rsid w:val="001352DF"/>
    <w:rsid w:val="001352E3"/>
    <w:rsid w:val="00135463"/>
    <w:rsid w:val="001354F8"/>
    <w:rsid w:val="0013556A"/>
    <w:rsid w:val="001355C9"/>
    <w:rsid w:val="0013568B"/>
    <w:rsid w:val="001356FC"/>
    <w:rsid w:val="00135718"/>
    <w:rsid w:val="0013580F"/>
    <w:rsid w:val="00135820"/>
    <w:rsid w:val="00135B2E"/>
    <w:rsid w:val="00135B3F"/>
    <w:rsid w:val="00135C95"/>
    <w:rsid w:val="00135CB5"/>
    <w:rsid w:val="00135D44"/>
    <w:rsid w:val="00135D6F"/>
    <w:rsid w:val="00135D92"/>
    <w:rsid w:val="00136141"/>
    <w:rsid w:val="00136293"/>
    <w:rsid w:val="00136388"/>
    <w:rsid w:val="0013646C"/>
    <w:rsid w:val="001364EE"/>
    <w:rsid w:val="00136513"/>
    <w:rsid w:val="0013675B"/>
    <w:rsid w:val="00136935"/>
    <w:rsid w:val="001369BB"/>
    <w:rsid w:val="00136BA6"/>
    <w:rsid w:val="00136D7B"/>
    <w:rsid w:val="00136DD0"/>
    <w:rsid w:val="00136EB1"/>
    <w:rsid w:val="00136F0C"/>
    <w:rsid w:val="00137018"/>
    <w:rsid w:val="00137085"/>
    <w:rsid w:val="001370F1"/>
    <w:rsid w:val="0013710F"/>
    <w:rsid w:val="0013721C"/>
    <w:rsid w:val="00137314"/>
    <w:rsid w:val="00137383"/>
    <w:rsid w:val="001373AD"/>
    <w:rsid w:val="00137493"/>
    <w:rsid w:val="001374BD"/>
    <w:rsid w:val="001376D9"/>
    <w:rsid w:val="00137716"/>
    <w:rsid w:val="001378A6"/>
    <w:rsid w:val="001378A8"/>
    <w:rsid w:val="001378D0"/>
    <w:rsid w:val="00137947"/>
    <w:rsid w:val="00137A2A"/>
    <w:rsid w:val="00137A6B"/>
    <w:rsid w:val="00137B63"/>
    <w:rsid w:val="00137B7D"/>
    <w:rsid w:val="00137C22"/>
    <w:rsid w:val="00137EE8"/>
    <w:rsid w:val="001400B2"/>
    <w:rsid w:val="001400D4"/>
    <w:rsid w:val="001402DA"/>
    <w:rsid w:val="001403F1"/>
    <w:rsid w:val="00140571"/>
    <w:rsid w:val="00140572"/>
    <w:rsid w:val="0014057A"/>
    <w:rsid w:val="00140825"/>
    <w:rsid w:val="00140902"/>
    <w:rsid w:val="001409A5"/>
    <w:rsid w:val="001409F4"/>
    <w:rsid w:val="00140A88"/>
    <w:rsid w:val="00140B7F"/>
    <w:rsid w:val="00140BC0"/>
    <w:rsid w:val="00140C1C"/>
    <w:rsid w:val="00140C4A"/>
    <w:rsid w:val="00140CA3"/>
    <w:rsid w:val="00140D29"/>
    <w:rsid w:val="00140E60"/>
    <w:rsid w:val="00140E63"/>
    <w:rsid w:val="001411DE"/>
    <w:rsid w:val="0014120A"/>
    <w:rsid w:val="001412D4"/>
    <w:rsid w:val="00141384"/>
    <w:rsid w:val="001415B2"/>
    <w:rsid w:val="00141670"/>
    <w:rsid w:val="00141767"/>
    <w:rsid w:val="0014186F"/>
    <w:rsid w:val="001419D5"/>
    <w:rsid w:val="00141A14"/>
    <w:rsid w:val="00141B8F"/>
    <w:rsid w:val="00141C10"/>
    <w:rsid w:val="00141DE5"/>
    <w:rsid w:val="00141E24"/>
    <w:rsid w:val="0014206B"/>
    <w:rsid w:val="001420EA"/>
    <w:rsid w:val="001423E5"/>
    <w:rsid w:val="0014270C"/>
    <w:rsid w:val="0014276B"/>
    <w:rsid w:val="00142B0A"/>
    <w:rsid w:val="00142B11"/>
    <w:rsid w:val="00142B98"/>
    <w:rsid w:val="00142CC7"/>
    <w:rsid w:val="00142E59"/>
    <w:rsid w:val="00143004"/>
    <w:rsid w:val="001430CE"/>
    <w:rsid w:val="00143253"/>
    <w:rsid w:val="00143310"/>
    <w:rsid w:val="00143355"/>
    <w:rsid w:val="00143493"/>
    <w:rsid w:val="001434EF"/>
    <w:rsid w:val="001435E1"/>
    <w:rsid w:val="00143787"/>
    <w:rsid w:val="00143859"/>
    <w:rsid w:val="001438A4"/>
    <w:rsid w:val="00143A70"/>
    <w:rsid w:val="00143ACD"/>
    <w:rsid w:val="00143B1B"/>
    <w:rsid w:val="00143BE6"/>
    <w:rsid w:val="00143CCA"/>
    <w:rsid w:val="00143CF9"/>
    <w:rsid w:val="00143DC1"/>
    <w:rsid w:val="00143FC0"/>
    <w:rsid w:val="001441FC"/>
    <w:rsid w:val="00144210"/>
    <w:rsid w:val="001443EE"/>
    <w:rsid w:val="001444D2"/>
    <w:rsid w:val="001446A2"/>
    <w:rsid w:val="00144972"/>
    <w:rsid w:val="00144983"/>
    <w:rsid w:val="00144A9E"/>
    <w:rsid w:val="00144AA3"/>
    <w:rsid w:val="00144BEC"/>
    <w:rsid w:val="00144D58"/>
    <w:rsid w:val="00144D6B"/>
    <w:rsid w:val="00144DAC"/>
    <w:rsid w:val="00144E6D"/>
    <w:rsid w:val="00144F3D"/>
    <w:rsid w:val="001450A0"/>
    <w:rsid w:val="00145112"/>
    <w:rsid w:val="001452AD"/>
    <w:rsid w:val="00145523"/>
    <w:rsid w:val="0014552F"/>
    <w:rsid w:val="00145583"/>
    <w:rsid w:val="001456E1"/>
    <w:rsid w:val="001456F0"/>
    <w:rsid w:val="0014585A"/>
    <w:rsid w:val="0014588C"/>
    <w:rsid w:val="0014596F"/>
    <w:rsid w:val="00145B8D"/>
    <w:rsid w:val="00145B94"/>
    <w:rsid w:val="0014618A"/>
    <w:rsid w:val="0014621D"/>
    <w:rsid w:val="0014625C"/>
    <w:rsid w:val="001462AB"/>
    <w:rsid w:val="00146470"/>
    <w:rsid w:val="001465A6"/>
    <w:rsid w:val="00146633"/>
    <w:rsid w:val="0014699D"/>
    <w:rsid w:val="00146A36"/>
    <w:rsid w:val="00146B05"/>
    <w:rsid w:val="00146B54"/>
    <w:rsid w:val="00146EE7"/>
    <w:rsid w:val="0014703D"/>
    <w:rsid w:val="0014705E"/>
    <w:rsid w:val="00147174"/>
    <w:rsid w:val="00147225"/>
    <w:rsid w:val="001472D5"/>
    <w:rsid w:val="001473B3"/>
    <w:rsid w:val="00147595"/>
    <w:rsid w:val="001476A5"/>
    <w:rsid w:val="001478DA"/>
    <w:rsid w:val="001479DF"/>
    <w:rsid w:val="00147C31"/>
    <w:rsid w:val="00147C79"/>
    <w:rsid w:val="00147DD2"/>
    <w:rsid w:val="00147FA7"/>
    <w:rsid w:val="00147FD2"/>
    <w:rsid w:val="001501BA"/>
    <w:rsid w:val="00150236"/>
    <w:rsid w:val="0015038A"/>
    <w:rsid w:val="001504D6"/>
    <w:rsid w:val="001505AA"/>
    <w:rsid w:val="001509E0"/>
    <w:rsid w:val="00150B25"/>
    <w:rsid w:val="00150BDD"/>
    <w:rsid w:val="00150C8B"/>
    <w:rsid w:val="00150D9A"/>
    <w:rsid w:val="00150DF7"/>
    <w:rsid w:val="00150E55"/>
    <w:rsid w:val="00150F62"/>
    <w:rsid w:val="00150F7B"/>
    <w:rsid w:val="0015122D"/>
    <w:rsid w:val="001515F6"/>
    <w:rsid w:val="001516D5"/>
    <w:rsid w:val="00151711"/>
    <w:rsid w:val="0015175C"/>
    <w:rsid w:val="001517FF"/>
    <w:rsid w:val="0015182B"/>
    <w:rsid w:val="001518FA"/>
    <w:rsid w:val="00151900"/>
    <w:rsid w:val="00151AF7"/>
    <w:rsid w:val="00151BAD"/>
    <w:rsid w:val="00151C46"/>
    <w:rsid w:val="00151E8E"/>
    <w:rsid w:val="00151F57"/>
    <w:rsid w:val="00151F95"/>
    <w:rsid w:val="0015207C"/>
    <w:rsid w:val="00152174"/>
    <w:rsid w:val="0015220E"/>
    <w:rsid w:val="001522CA"/>
    <w:rsid w:val="001522FE"/>
    <w:rsid w:val="00152373"/>
    <w:rsid w:val="001523A1"/>
    <w:rsid w:val="0015251A"/>
    <w:rsid w:val="00152639"/>
    <w:rsid w:val="0015270E"/>
    <w:rsid w:val="001529FD"/>
    <w:rsid w:val="00152A34"/>
    <w:rsid w:val="00152A50"/>
    <w:rsid w:val="00152C8C"/>
    <w:rsid w:val="00152CDD"/>
    <w:rsid w:val="00153024"/>
    <w:rsid w:val="00153190"/>
    <w:rsid w:val="001531A0"/>
    <w:rsid w:val="001531E3"/>
    <w:rsid w:val="00153229"/>
    <w:rsid w:val="00153456"/>
    <w:rsid w:val="0015366B"/>
    <w:rsid w:val="0015369E"/>
    <w:rsid w:val="001536CE"/>
    <w:rsid w:val="001536F7"/>
    <w:rsid w:val="00153706"/>
    <w:rsid w:val="0015370F"/>
    <w:rsid w:val="00153751"/>
    <w:rsid w:val="00153810"/>
    <w:rsid w:val="001538B0"/>
    <w:rsid w:val="0015392A"/>
    <w:rsid w:val="0015396D"/>
    <w:rsid w:val="001539B8"/>
    <w:rsid w:val="00153A19"/>
    <w:rsid w:val="00153A57"/>
    <w:rsid w:val="00153A66"/>
    <w:rsid w:val="00153CCB"/>
    <w:rsid w:val="00153F11"/>
    <w:rsid w:val="00153FDD"/>
    <w:rsid w:val="00154012"/>
    <w:rsid w:val="0015421A"/>
    <w:rsid w:val="0015429B"/>
    <w:rsid w:val="00154327"/>
    <w:rsid w:val="001543BE"/>
    <w:rsid w:val="0015453A"/>
    <w:rsid w:val="001545C5"/>
    <w:rsid w:val="00154622"/>
    <w:rsid w:val="0015463E"/>
    <w:rsid w:val="001546F2"/>
    <w:rsid w:val="00154726"/>
    <w:rsid w:val="001547C2"/>
    <w:rsid w:val="00154880"/>
    <w:rsid w:val="0015493F"/>
    <w:rsid w:val="00154AC4"/>
    <w:rsid w:val="00154BA2"/>
    <w:rsid w:val="00154C23"/>
    <w:rsid w:val="00154CF0"/>
    <w:rsid w:val="00154D3F"/>
    <w:rsid w:val="00154D77"/>
    <w:rsid w:val="00154EE3"/>
    <w:rsid w:val="00154F1A"/>
    <w:rsid w:val="00154F4D"/>
    <w:rsid w:val="00155086"/>
    <w:rsid w:val="001550A7"/>
    <w:rsid w:val="00155136"/>
    <w:rsid w:val="00155239"/>
    <w:rsid w:val="001552C0"/>
    <w:rsid w:val="001554A0"/>
    <w:rsid w:val="001556A7"/>
    <w:rsid w:val="001558A3"/>
    <w:rsid w:val="00155B21"/>
    <w:rsid w:val="00155B54"/>
    <w:rsid w:val="00155C52"/>
    <w:rsid w:val="00155CEC"/>
    <w:rsid w:val="001560E1"/>
    <w:rsid w:val="0015617F"/>
    <w:rsid w:val="001562F8"/>
    <w:rsid w:val="00156373"/>
    <w:rsid w:val="0015637A"/>
    <w:rsid w:val="0015638B"/>
    <w:rsid w:val="00156471"/>
    <w:rsid w:val="00156617"/>
    <w:rsid w:val="00156625"/>
    <w:rsid w:val="0015670B"/>
    <w:rsid w:val="00156714"/>
    <w:rsid w:val="00156804"/>
    <w:rsid w:val="00156861"/>
    <w:rsid w:val="00156875"/>
    <w:rsid w:val="00156897"/>
    <w:rsid w:val="001569DB"/>
    <w:rsid w:val="001569F7"/>
    <w:rsid w:val="00156A20"/>
    <w:rsid w:val="00156A3A"/>
    <w:rsid w:val="00156B1A"/>
    <w:rsid w:val="00156F83"/>
    <w:rsid w:val="00156FD9"/>
    <w:rsid w:val="00157012"/>
    <w:rsid w:val="0015737F"/>
    <w:rsid w:val="0015754A"/>
    <w:rsid w:val="001575E6"/>
    <w:rsid w:val="0015764B"/>
    <w:rsid w:val="0015778B"/>
    <w:rsid w:val="00157820"/>
    <w:rsid w:val="001579F6"/>
    <w:rsid w:val="00157C33"/>
    <w:rsid w:val="00157D0F"/>
    <w:rsid w:val="00157D6A"/>
    <w:rsid w:val="00157DDC"/>
    <w:rsid w:val="00157E4E"/>
    <w:rsid w:val="00157F8B"/>
    <w:rsid w:val="00160203"/>
    <w:rsid w:val="001602C1"/>
    <w:rsid w:val="00160316"/>
    <w:rsid w:val="00160330"/>
    <w:rsid w:val="00160372"/>
    <w:rsid w:val="001603F5"/>
    <w:rsid w:val="001606CB"/>
    <w:rsid w:val="00160834"/>
    <w:rsid w:val="00160C15"/>
    <w:rsid w:val="00160C3B"/>
    <w:rsid w:val="00160DDE"/>
    <w:rsid w:val="00160F55"/>
    <w:rsid w:val="0016105B"/>
    <w:rsid w:val="001610BE"/>
    <w:rsid w:val="001610FB"/>
    <w:rsid w:val="001612FA"/>
    <w:rsid w:val="00161661"/>
    <w:rsid w:val="001618C6"/>
    <w:rsid w:val="001619D0"/>
    <w:rsid w:val="00161ABA"/>
    <w:rsid w:val="00161AE5"/>
    <w:rsid w:val="00161B3D"/>
    <w:rsid w:val="00161C33"/>
    <w:rsid w:val="00161D75"/>
    <w:rsid w:val="00161F6B"/>
    <w:rsid w:val="00162430"/>
    <w:rsid w:val="00162562"/>
    <w:rsid w:val="001625D9"/>
    <w:rsid w:val="0016265D"/>
    <w:rsid w:val="001626B2"/>
    <w:rsid w:val="00162779"/>
    <w:rsid w:val="00162842"/>
    <w:rsid w:val="00162848"/>
    <w:rsid w:val="00162887"/>
    <w:rsid w:val="001628F5"/>
    <w:rsid w:val="00162928"/>
    <w:rsid w:val="00162A0B"/>
    <w:rsid w:val="00162A8B"/>
    <w:rsid w:val="00162C6A"/>
    <w:rsid w:val="00162CCC"/>
    <w:rsid w:val="00162D02"/>
    <w:rsid w:val="00162E5C"/>
    <w:rsid w:val="00163110"/>
    <w:rsid w:val="00163138"/>
    <w:rsid w:val="001631F6"/>
    <w:rsid w:val="001631F7"/>
    <w:rsid w:val="0016322B"/>
    <w:rsid w:val="001632B8"/>
    <w:rsid w:val="001632F0"/>
    <w:rsid w:val="001632F5"/>
    <w:rsid w:val="00163563"/>
    <w:rsid w:val="0016358C"/>
    <w:rsid w:val="0016361F"/>
    <w:rsid w:val="0016362B"/>
    <w:rsid w:val="0016368C"/>
    <w:rsid w:val="00163750"/>
    <w:rsid w:val="001637A7"/>
    <w:rsid w:val="0016396E"/>
    <w:rsid w:val="00163979"/>
    <w:rsid w:val="00163A11"/>
    <w:rsid w:val="00163C60"/>
    <w:rsid w:val="00163CCD"/>
    <w:rsid w:val="00163D75"/>
    <w:rsid w:val="00163E95"/>
    <w:rsid w:val="00163EC8"/>
    <w:rsid w:val="00163FB6"/>
    <w:rsid w:val="00163FE6"/>
    <w:rsid w:val="001641DE"/>
    <w:rsid w:val="00164299"/>
    <w:rsid w:val="001642AC"/>
    <w:rsid w:val="001644A6"/>
    <w:rsid w:val="00164539"/>
    <w:rsid w:val="00164937"/>
    <w:rsid w:val="00164C28"/>
    <w:rsid w:val="00164CAC"/>
    <w:rsid w:val="00164D29"/>
    <w:rsid w:val="00164D95"/>
    <w:rsid w:val="00164DA0"/>
    <w:rsid w:val="00164E1C"/>
    <w:rsid w:val="00164E63"/>
    <w:rsid w:val="00164E9F"/>
    <w:rsid w:val="00164F9E"/>
    <w:rsid w:val="00164FDE"/>
    <w:rsid w:val="00165093"/>
    <w:rsid w:val="001650FE"/>
    <w:rsid w:val="00165117"/>
    <w:rsid w:val="00165138"/>
    <w:rsid w:val="00165223"/>
    <w:rsid w:val="00165452"/>
    <w:rsid w:val="00165459"/>
    <w:rsid w:val="00165483"/>
    <w:rsid w:val="001654DF"/>
    <w:rsid w:val="00165511"/>
    <w:rsid w:val="001655D7"/>
    <w:rsid w:val="00165629"/>
    <w:rsid w:val="0016567F"/>
    <w:rsid w:val="00165705"/>
    <w:rsid w:val="001657CD"/>
    <w:rsid w:val="00165C5E"/>
    <w:rsid w:val="00165DB3"/>
    <w:rsid w:val="00165E73"/>
    <w:rsid w:val="00165E93"/>
    <w:rsid w:val="00165F53"/>
    <w:rsid w:val="001660B8"/>
    <w:rsid w:val="0016615B"/>
    <w:rsid w:val="001662C5"/>
    <w:rsid w:val="00166308"/>
    <w:rsid w:val="001663B5"/>
    <w:rsid w:val="001663F7"/>
    <w:rsid w:val="00166542"/>
    <w:rsid w:val="001665A3"/>
    <w:rsid w:val="001666D7"/>
    <w:rsid w:val="00166700"/>
    <w:rsid w:val="0016685E"/>
    <w:rsid w:val="001668D1"/>
    <w:rsid w:val="00166968"/>
    <w:rsid w:val="001669E2"/>
    <w:rsid w:val="00166A69"/>
    <w:rsid w:val="00166A9F"/>
    <w:rsid w:val="00166B27"/>
    <w:rsid w:val="00166B32"/>
    <w:rsid w:val="00166E20"/>
    <w:rsid w:val="00166E30"/>
    <w:rsid w:val="00166EF5"/>
    <w:rsid w:val="00166F0F"/>
    <w:rsid w:val="001670CD"/>
    <w:rsid w:val="0016737E"/>
    <w:rsid w:val="001674C2"/>
    <w:rsid w:val="0016762C"/>
    <w:rsid w:val="00167852"/>
    <w:rsid w:val="001679E5"/>
    <w:rsid w:val="00167B0F"/>
    <w:rsid w:val="00167B70"/>
    <w:rsid w:val="00167ECD"/>
    <w:rsid w:val="00167FF6"/>
    <w:rsid w:val="00170167"/>
    <w:rsid w:val="00170198"/>
    <w:rsid w:val="0017035A"/>
    <w:rsid w:val="0017037E"/>
    <w:rsid w:val="0017037F"/>
    <w:rsid w:val="0017052D"/>
    <w:rsid w:val="001705F2"/>
    <w:rsid w:val="00170639"/>
    <w:rsid w:val="00170727"/>
    <w:rsid w:val="0017078A"/>
    <w:rsid w:val="00170862"/>
    <w:rsid w:val="0017086F"/>
    <w:rsid w:val="001708C7"/>
    <w:rsid w:val="001708DE"/>
    <w:rsid w:val="00170C30"/>
    <w:rsid w:val="00170C4C"/>
    <w:rsid w:val="00170C9F"/>
    <w:rsid w:val="00170E31"/>
    <w:rsid w:val="001712C4"/>
    <w:rsid w:val="0017149F"/>
    <w:rsid w:val="0017153E"/>
    <w:rsid w:val="001715F6"/>
    <w:rsid w:val="00171608"/>
    <w:rsid w:val="00171788"/>
    <w:rsid w:val="001717F6"/>
    <w:rsid w:val="00171A4B"/>
    <w:rsid w:val="00171B8A"/>
    <w:rsid w:val="00171DB5"/>
    <w:rsid w:val="00171DB6"/>
    <w:rsid w:val="00171DD2"/>
    <w:rsid w:val="00171F21"/>
    <w:rsid w:val="00171FE9"/>
    <w:rsid w:val="0017206A"/>
    <w:rsid w:val="0017210F"/>
    <w:rsid w:val="001721B9"/>
    <w:rsid w:val="001721EF"/>
    <w:rsid w:val="00172200"/>
    <w:rsid w:val="00172356"/>
    <w:rsid w:val="001723B1"/>
    <w:rsid w:val="00172420"/>
    <w:rsid w:val="00172630"/>
    <w:rsid w:val="0017269B"/>
    <w:rsid w:val="00172831"/>
    <w:rsid w:val="001728B6"/>
    <w:rsid w:val="0017296D"/>
    <w:rsid w:val="00172A97"/>
    <w:rsid w:val="00172BCF"/>
    <w:rsid w:val="00172D05"/>
    <w:rsid w:val="00173097"/>
    <w:rsid w:val="0017309C"/>
    <w:rsid w:val="001730C0"/>
    <w:rsid w:val="0017314D"/>
    <w:rsid w:val="00173324"/>
    <w:rsid w:val="00173362"/>
    <w:rsid w:val="001736DA"/>
    <w:rsid w:val="00173818"/>
    <w:rsid w:val="00173860"/>
    <w:rsid w:val="001739AF"/>
    <w:rsid w:val="00173AFF"/>
    <w:rsid w:val="00173B15"/>
    <w:rsid w:val="00173BD7"/>
    <w:rsid w:val="00173BDD"/>
    <w:rsid w:val="00173BE4"/>
    <w:rsid w:val="00173C48"/>
    <w:rsid w:val="00173D50"/>
    <w:rsid w:val="00173DD7"/>
    <w:rsid w:val="00173DF0"/>
    <w:rsid w:val="001740EB"/>
    <w:rsid w:val="00174157"/>
    <w:rsid w:val="0017433A"/>
    <w:rsid w:val="00174347"/>
    <w:rsid w:val="001747F6"/>
    <w:rsid w:val="001748AB"/>
    <w:rsid w:val="001748E1"/>
    <w:rsid w:val="00174D69"/>
    <w:rsid w:val="00174F62"/>
    <w:rsid w:val="0017522B"/>
    <w:rsid w:val="001754EA"/>
    <w:rsid w:val="00175548"/>
    <w:rsid w:val="0017559A"/>
    <w:rsid w:val="001755F6"/>
    <w:rsid w:val="0017590A"/>
    <w:rsid w:val="00175991"/>
    <w:rsid w:val="001759F1"/>
    <w:rsid w:val="00175AD8"/>
    <w:rsid w:val="00175AEA"/>
    <w:rsid w:val="00175CD7"/>
    <w:rsid w:val="00175D47"/>
    <w:rsid w:val="00175D9B"/>
    <w:rsid w:val="00175E6C"/>
    <w:rsid w:val="00175F06"/>
    <w:rsid w:val="00175FAC"/>
    <w:rsid w:val="00176124"/>
    <w:rsid w:val="001761AD"/>
    <w:rsid w:val="0017633E"/>
    <w:rsid w:val="001765B7"/>
    <w:rsid w:val="00176692"/>
    <w:rsid w:val="00176702"/>
    <w:rsid w:val="001767D0"/>
    <w:rsid w:val="001768B9"/>
    <w:rsid w:val="0017699E"/>
    <w:rsid w:val="001769ED"/>
    <w:rsid w:val="00176A5A"/>
    <w:rsid w:val="00176CBA"/>
    <w:rsid w:val="00176D1F"/>
    <w:rsid w:val="00176DE5"/>
    <w:rsid w:val="00176DF8"/>
    <w:rsid w:val="00176E8D"/>
    <w:rsid w:val="00177220"/>
    <w:rsid w:val="0017739C"/>
    <w:rsid w:val="001777D6"/>
    <w:rsid w:val="00177926"/>
    <w:rsid w:val="0017798F"/>
    <w:rsid w:val="00177AE1"/>
    <w:rsid w:val="00177CDA"/>
    <w:rsid w:val="00177CF4"/>
    <w:rsid w:val="00177D1B"/>
    <w:rsid w:val="00177DD5"/>
    <w:rsid w:val="00177E54"/>
    <w:rsid w:val="001800CC"/>
    <w:rsid w:val="001802FC"/>
    <w:rsid w:val="0018034F"/>
    <w:rsid w:val="001803E5"/>
    <w:rsid w:val="00180414"/>
    <w:rsid w:val="001804C0"/>
    <w:rsid w:val="00180572"/>
    <w:rsid w:val="0018063F"/>
    <w:rsid w:val="001806A2"/>
    <w:rsid w:val="0018078E"/>
    <w:rsid w:val="001807DB"/>
    <w:rsid w:val="00180895"/>
    <w:rsid w:val="00180C04"/>
    <w:rsid w:val="00180C19"/>
    <w:rsid w:val="00180D4C"/>
    <w:rsid w:val="00180DEB"/>
    <w:rsid w:val="00180E43"/>
    <w:rsid w:val="00180EDF"/>
    <w:rsid w:val="0018122A"/>
    <w:rsid w:val="00181249"/>
    <w:rsid w:val="001813A8"/>
    <w:rsid w:val="00181550"/>
    <w:rsid w:val="0018156B"/>
    <w:rsid w:val="001817C5"/>
    <w:rsid w:val="00181931"/>
    <w:rsid w:val="00181939"/>
    <w:rsid w:val="00181D3E"/>
    <w:rsid w:val="00181E7E"/>
    <w:rsid w:val="00182031"/>
    <w:rsid w:val="00182037"/>
    <w:rsid w:val="001820F9"/>
    <w:rsid w:val="0018216A"/>
    <w:rsid w:val="00182261"/>
    <w:rsid w:val="00182413"/>
    <w:rsid w:val="001824C5"/>
    <w:rsid w:val="00182573"/>
    <w:rsid w:val="0018258A"/>
    <w:rsid w:val="001825A7"/>
    <w:rsid w:val="001825D5"/>
    <w:rsid w:val="00182608"/>
    <w:rsid w:val="00182954"/>
    <w:rsid w:val="00182BC3"/>
    <w:rsid w:val="00182C90"/>
    <w:rsid w:val="00182D3C"/>
    <w:rsid w:val="00182DB7"/>
    <w:rsid w:val="00182E32"/>
    <w:rsid w:val="00182EEC"/>
    <w:rsid w:val="00182EFD"/>
    <w:rsid w:val="00182F59"/>
    <w:rsid w:val="00182FD0"/>
    <w:rsid w:val="00183011"/>
    <w:rsid w:val="00183039"/>
    <w:rsid w:val="001833F3"/>
    <w:rsid w:val="00183595"/>
    <w:rsid w:val="0018391B"/>
    <w:rsid w:val="001839B2"/>
    <w:rsid w:val="00183B13"/>
    <w:rsid w:val="00183B34"/>
    <w:rsid w:val="00183B86"/>
    <w:rsid w:val="00183C68"/>
    <w:rsid w:val="00183C7C"/>
    <w:rsid w:val="00183CA8"/>
    <w:rsid w:val="00183CE6"/>
    <w:rsid w:val="00183CE8"/>
    <w:rsid w:val="00183E61"/>
    <w:rsid w:val="00183EF3"/>
    <w:rsid w:val="00183F0C"/>
    <w:rsid w:val="00184014"/>
    <w:rsid w:val="00184030"/>
    <w:rsid w:val="0018412B"/>
    <w:rsid w:val="00184201"/>
    <w:rsid w:val="0018431E"/>
    <w:rsid w:val="001843DF"/>
    <w:rsid w:val="00184476"/>
    <w:rsid w:val="001844F2"/>
    <w:rsid w:val="001845DF"/>
    <w:rsid w:val="00184600"/>
    <w:rsid w:val="00184789"/>
    <w:rsid w:val="00184806"/>
    <w:rsid w:val="00184871"/>
    <w:rsid w:val="001848A4"/>
    <w:rsid w:val="00184D1E"/>
    <w:rsid w:val="00184D5D"/>
    <w:rsid w:val="00184EAE"/>
    <w:rsid w:val="00184F47"/>
    <w:rsid w:val="00184FB1"/>
    <w:rsid w:val="00184FD8"/>
    <w:rsid w:val="00184FF6"/>
    <w:rsid w:val="00185110"/>
    <w:rsid w:val="00185237"/>
    <w:rsid w:val="00185253"/>
    <w:rsid w:val="001853F5"/>
    <w:rsid w:val="00185494"/>
    <w:rsid w:val="001856EA"/>
    <w:rsid w:val="00185732"/>
    <w:rsid w:val="001858A2"/>
    <w:rsid w:val="00185947"/>
    <w:rsid w:val="00185A68"/>
    <w:rsid w:val="00185AC7"/>
    <w:rsid w:val="00185AEC"/>
    <w:rsid w:val="00185BCE"/>
    <w:rsid w:val="00185D09"/>
    <w:rsid w:val="00185E39"/>
    <w:rsid w:val="00185E89"/>
    <w:rsid w:val="00185F58"/>
    <w:rsid w:val="001862E9"/>
    <w:rsid w:val="001864FE"/>
    <w:rsid w:val="00186544"/>
    <w:rsid w:val="001865BD"/>
    <w:rsid w:val="001866FE"/>
    <w:rsid w:val="001867C9"/>
    <w:rsid w:val="001867D1"/>
    <w:rsid w:val="001868BD"/>
    <w:rsid w:val="001868E8"/>
    <w:rsid w:val="00186938"/>
    <w:rsid w:val="0018695B"/>
    <w:rsid w:val="00186BB1"/>
    <w:rsid w:val="00186C1C"/>
    <w:rsid w:val="00186E28"/>
    <w:rsid w:val="00186E95"/>
    <w:rsid w:val="00186FA7"/>
    <w:rsid w:val="001870A5"/>
    <w:rsid w:val="0018734B"/>
    <w:rsid w:val="00187357"/>
    <w:rsid w:val="001873C4"/>
    <w:rsid w:val="0018759B"/>
    <w:rsid w:val="00187A06"/>
    <w:rsid w:val="00187A7D"/>
    <w:rsid w:val="00187C86"/>
    <w:rsid w:val="00187C93"/>
    <w:rsid w:val="00187E13"/>
    <w:rsid w:val="00187E6A"/>
    <w:rsid w:val="0019014A"/>
    <w:rsid w:val="0019015A"/>
    <w:rsid w:val="0019024A"/>
    <w:rsid w:val="001903DC"/>
    <w:rsid w:val="00190423"/>
    <w:rsid w:val="001904BC"/>
    <w:rsid w:val="00190523"/>
    <w:rsid w:val="0019054E"/>
    <w:rsid w:val="001905E2"/>
    <w:rsid w:val="00190626"/>
    <w:rsid w:val="00190635"/>
    <w:rsid w:val="0019064A"/>
    <w:rsid w:val="0019093D"/>
    <w:rsid w:val="001909F7"/>
    <w:rsid w:val="00190C50"/>
    <w:rsid w:val="00190FDD"/>
    <w:rsid w:val="00191117"/>
    <w:rsid w:val="001912B4"/>
    <w:rsid w:val="0019134B"/>
    <w:rsid w:val="00191360"/>
    <w:rsid w:val="0019155E"/>
    <w:rsid w:val="0019161D"/>
    <w:rsid w:val="001916CE"/>
    <w:rsid w:val="0019184F"/>
    <w:rsid w:val="001918FB"/>
    <w:rsid w:val="00191A5A"/>
    <w:rsid w:val="00191A91"/>
    <w:rsid w:val="00191BFC"/>
    <w:rsid w:val="00191C2E"/>
    <w:rsid w:val="00191E67"/>
    <w:rsid w:val="00192008"/>
    <w:rsid w:val="0019213B"/>
    <w:rsid w:val="00192183"/>
    <w:rsid w:val="00192392"/>
    <w:rsid w:val="001924F3"/>
    <w:rsid w:val="00192533"/>
    <w:rsid w:val="001926EC"/>
    <w:rsid w:val="00192777"/>
    <w:rsid w:val="001929F0"/>
    <w:rsid w:val="00192DF8"/>
    <w:rsid w:val="00192F13"/>
    <w:rsid w:val="00192FA3"/>
    <w:rsid w:val="0019320B"/>
    <w:rsid w:val="00193231"/>
    <w:rsid w:val="001932A8"/>
    <w:rsid w:val="001932AF"/>
    <w:rsid w:val="001932F0"/>
    <w:rsid w:val="001934EB"/>
    <w:rsid w:val="0019363D"/>
    <w:rsid w:val="0019384C"/>
    <w:rsid w:val="00193BB4"/>
    <w:rsid w:val="00193BE8"/>
    <w:rsid w:val="00193FF2"/>
    <w:rsid w:val="00193FFC"/>
    <w:rsid w:val="001941B5"/>
    <w:rsid w:val="00194211"/>
    <w:rsid w:val="00194220"/>
    <w:rsid w:val="001942BD"/>
    <w:rsid w:val="00194346"/>
    <w:rsid w:val="0019437E"/>
    <w:rsid w:val="00194820"/>
    <w:rsid w:val="00194A12"/>
    <w:rsid w:val="00194A65"/>
    <w:rsid w:val="00194F2C"/>
    <w:rsid w:val="00195000"/>
    <w:rsid w:val="00195078"/>
    <w:rsid w:val="00195463"/>
    <w:rsid w:val="00195515"/>
    <w:rsid w:val="001955BD"/>
    <w:rsid w:val="00195760"/>
    <w:rsid w:val="001957C8"/>
    <w:rsid w:val="0019588D"/>
    <w:rsid w:val="0019599C"/>
    <w:rsid w:val="001959BB"/>
    <w:rsid w:val="00195BE6"/>
    <w:rsid w:val="00195C2D"/>
    <w:rsid w:val="00195D19"/>
    <w:rsid w:val="00195E28"/>
    <w:rsid w:val="00195ED8"/>
    <w:rsid w:val="0019615B"/>
    <w:rsid w:val="0019623B"/>
    <w:rsid w:val="001963D8"/>
    <w:rsid w:val="00196419"/>
    <w:rsid w:val="00196490"/>
    <w:rsid w:val="0019650C"/>
    <w:rsid w:val="0019657D"/>
    <w:rsid w:val="00196589"/>
    <w:rsid w:val="0019680E"/>
    <w:rsid w:val="001968F2"/>
    <w:rsid w:val="00196A60"/>
    <w:rsid w:val="00196B1B"/>
    <w:rsid w:val="00196C00"/>
    <w:rsid w:val="00196C75"/>
    <w:rsid w:val="00196D83"/>
    <w:rsid w:val="00196DD7"/>
    <w:rsid w:val="00196E25"/>
    <w:rsid w:val="00196EAE"/>
    <w:rsid w:val="00196F2A"/>
    <w:rsid w:val="00196F32"/>
    <w:rsid w:val="00197127"/>
    <w:rsid w:val="00197139"/>
    <w:rsid w:val="001971AD"/>
    <w:rsid w:val="0019722D"/>
    <w:rsid w:val="00197318"/>
    <w:rsid w:val="00197330"/>
    <w:rsid w:val="0019741A"/>
    <w:rsid w:val="00197434"/>
    <w:rsid w:val="0019771E"/>
    <w:rsid w:val="001977A8"/>
    <w:rsid w:val="00197947"/>
    <w:rsid w:val="00197A7A"/>
    <w:rsid w:val="00197A93"/>
    <w:rsid w:val="00197B90"/>
    <w:rsid w:val="00197BF4"/>
    <w:rsid w:val="00197FBD"/>
    <w:rsid w:val="001A0019"/>
    <w:rsid w:val="001A01AF"/>
    <w:rsid w:val="001A021F"/>
    <w:rsid w:val="001A069A"/>
    <w:rsid w:val="001A06DB"/>
    <w:rsid w:val="001A081B"/>
    <w:rsid w:val="001A0825"/>
    <w:rsid w:val="001A08A3"/>
    <w:rsid w:val="001A08D3"/>
    <w:rsid w:val="001A0A7F"/>
    <w:rsid w:val="001A0AB8"/>
    <w:rsid w:val="001A0B49"/>
    <w:rsid w:val="001A0C79"/>
    <w:rsid w:val="001A0CC4"/>
    <w:rsid w:val="001A0DD2"/>
    <w:rsid w:val="001A104A"/>
    <w:rsid w:val="001A11D9"/>
    <w:rsid w:val="001A1238"/>
    <w:rsid w:val="001A1394"/>
    <w:rsid w:val="001A140C"/>
    <w:rsid w:val="001A1465"/>
    <w:rsid w:val="001A166B"/>
    <w:rsid w:val="001A1892"/>
    <w:rsid w:val="001A19A3"/>
    <w:rsid w:val="001A19C7"/>
    <w:rsid w:val="001A19E1"/>
    <w:rsid w:val="001A1BEE"/>
    <w:rsid w:val="001A1C07"/>
    <w:rsid w:val="001A1C15"/>
    <w:rsid w:val="001A1D3B"/>
    <w:rsid w:val="001A1D79"/>
    <w:rsid w:val="001A1E9C"/>
    <w:rsid w:val="001A1EAD"/>
    <w:rsid w:val="001A1EBE"/>
    <w:rsid w:val="001A1F09"/>
    <w:rsid w:val="001A2054"/>
    <w:rsid w:val="001A20F7"/>
    <w:rsid w:val="001A21AC"/>
    <w:rsid w:val="001A23A4"/>
    <w:rsid w:val="001A23AD"/>
    <w:rsid w:val="001A2509"/>
    <w:rsid w:val="001A25B2"/>
    <w:rsid w:val="001A25D2"/>
    <w:rsid w:val="001A25E4"/>
    <w:rsid w:val="001A26B0"/>
    <w:rsid w:val="001A2769"/>
    <w:rsid w:val="001A28B8"/>
    <w:rsid w:val="001A290A"/>
    <w:rsid w:val="001A2952"/>
    <w:rsid w:val="001A2B70"/>
    <w:rsid w:val="001A2C08"/>
    <w:rsid w:val="001A2CD0"/>
    <w:rsid w:val="001A2E95"/>
    <w:rsid w:val="001A2FB2"/>
    <w:rsid w:val="001A2FCD"/>
    <w:rsid w:val="001A2FEC"/>
    <w:rsid w:val="001A311A"/>
    <w:rsid w:val="001A324B"/>
    <w:rsid w:val="001A3471"/>
    <w:rsid w:val="001A3A53"/>
    <w:rsid w:val="001A3AE2"/>
    <w:rsid w:val="001A3AEE"/>
    <w:rsid w:val="001A3B1D"/>
    <w:rsid w:val="001A3C22"/>
    <w:rsid w:val="001A3CC8"/>
    <w:rsid w:val="001A4487"/>
    <w:rsid w:val="001A453D"/>
    <w:rsid w:val="001A460E"/>
    <w:rsid w:val="001A46AB"/>
    <w:rsid w:val="001A46CA"/>
    <w:rsid w:val="001A475D"/>
    <w:rsid w:val="001A47C9"/>
    <w:rsid w:val="001A49AB"/>
    <w:rsid w:val="001A4A37"/>
    <w:rsid w:val="001A4C49"/>
    <w:rsid w:val="001A4CAD"/>
    <w:rsid w:val="001A4CF6"/>
    <w:rsid w:val="001A4E7C"/>
    <w:rsid w:val="001A4FD8"/>
    <w:rsid w:val="001A531B"/>
    <w:rsid w:val="001A54D2"/>
    <w:rsid w:val="001A5502"/>
    <w:rsid w:val="001A5578"/>
    <w:rsid w:val="001A57D6"/>
    <w:rsid w:val="001A59CA"/>
    <w:rsid w:val="001A59EB"/>
    <w:rsid w:val="001A59F9"/>
    <w:rsid w:val="001A59FA"/>
    <w:rsid w:val="001A5A10"/>
    <w:rsid w:val="001A5B1B"/>
    <w:rsid w:val="001A5BAD"/>
    <w:rsid w:val="001A5C15"/>
    <w:rsid w:val="001A5CDC"/>
    <w:rsid w:val="001A5D2C"/>
    <w:rsid w:val="001A5D3E"/>
    <w:rsid w:val="001A5DF1"/>
    <w:rsid w:val="001A5EAC"/>
    <w:rsid w:val="001A5ED7"/>
    <w:rsid w:val="001A605E"/>
    <w:rsid w:val="001A6078"/>
    <w:rsid w:val="001A6127"/>
    <w:rsid w:val="001A61A7"/>
    <w:rsid w:val="001A6245"/>
    <w:rsid w:val="001A62B3"/>
    <w:rsid w:val="001A6364"/>
    <w:rsid w:val="001A64F7"/>
    <w:rsid w:val="001A671E"/>
    <w:rsid w:val="001A6BDC"/>
    <w:rsid w:val="001A6CB5"/>
    <w:rsid w:val="001A6F27"/>
    <w:rsid w:val="001A7032"/>
    <w:rsid w:val="001A7264"/>
    <w:rsid w:val="001A726F"/>
    <w:rsid w:val="001A736F"/>
    <w:rsid w:val="001A74B1"/>
    <w:rsid w:val="001A77BC"/>
    <w:rsid w:val="001A79A1"/>
    <w:rsid w:val="001A79B9"/>
    <w:rsid w:val="001A7A21"/>
    <w:rsid w:val="001A7AD1"/>
    <w:rsid w:val="001A7BBB"/>
    <w:rsid w:val="001A7C06"/>
    <w:rsid w:val="001A7DEB"/>
    <w:rsid w:val="001A7E67"/>
    <w:rsid w:val="001A7EFF"/>
    <w:rsid w:val="001A7F90"/>
    <w:rsid w:val="001B0113"/>
    <w:rsid w:val="001B0185"/>
    <w:rsid w:val="001B020E"/>
    <w:rsid w:val="001B0260"/>
    <w:rsid w:val="001B028B"/>
    <w:rsid w:val="001B02CD"/>
    <w:rsid w:val="001B075F"/>
    <w:rsid w:val="001B07CC"/>
    <w:rsid w:val="001B08AC"/>
    <w:rsid w:val="001B0A4A"/>
    <w:rsid w:val="001B0BE6"/>
    <w:rsid w:val="001B0C1C"/>
    <w:rsid w:val="001B0C5D"/>
    <w:rsid w:val="001B0C74"/>
    <w:rsid w:val="001B0CFA"/>
    <w:rsid w:val="001B0D86"/>
    <w:rsid w:val="001B0E2E"/>
    <w:rsid w:val="001B0E88"/>
    <w:rsid w:val="001B1177"/>
    <w:rsid w:val="001B1432"/>
    <w:rsid w:val="001B14D2"/>
    <w:rsid w:val="001B150C"/>
    <w:rsid w:val="001B1530"/>
    <w:rsid w:val="001B15B7"/>
    <w:rsid w:val="001B1656"/>
    <w:rsid w:val="001B1715"/>
    <w:rsid w:val="001B176C"/>
    <w:rsid w:val="001B1957"/>
    <w:rsid w:val="001B1983"/>
    <w:rsid w:val="001B19DE"/>
    <w:rsid w:val="001B1B89"/>
    <w:rsid w:val="001B1BCD"/>
    <w:rsid w:val="001B1E0F"/>
    <w:rsid w:val="001B1E81"/>
    <w:rsid w:val="001B1FC3"/>
    <w:rsid w:val="001B20AC"/>
    <w:rsid w:val="001B20F8"/>
    <w:rsid w:val="001B217E"/>
    <w:rsid w:val="001B2181"/>
    <w:rsid w:val="001B2189"/>
    <w:rsid w:val="001B249C"/>
    <w:rsid w:val="001B25E1"/>
    <w:rsid w:val="001B25F0"/>
    <w:rsid w:val="001B2660"/>
    <w:rsid w:val="001B26AB"/>
    <w:rsid w:val="001B2909"/>
    <w:rsid w:val="001B2913"/>
    <w:rsid w:val="001B2983"/>
    <w:rsid w:val="001B29D7"/>
    <w:rsid w:val="001B2CD3"/>
    <w:rsid w:val="001B2ECC"/>
    <w:rsid w:val="001B33C6"/>
    <w:rsid w:val="001B344C"/>
    <w:rsid w:val="001B346F"/>
    <w:rsid w:val="001B34CB"/>
    <w:rsid w:val="001B353A"/>
    <w:rsid w:val="001B3609"/>
    <w:rsid w:val="001B3824"/>
    <w:rsid w:val="001B3844"/>
    <w:rsid w:val="001B3885"/>
    <w:rsid w:val="001B38CB"/>
    <w:rsid w:val="001B38DF"/>
    <w:rsid w:val="001B3917"/>
    <w:rsid w:val="001B39E2"/>
    <w:rsid w:val="001B3B0B"/>
    <w:rsid w:val="001B3C5D"/>
    <w:rsid w:val="001B3C7A"/>
    <w:rsid w:val="001B3CF4"/>
    <w:rsid w:val="001B3E56"/>
    <w:rsid w:val="001B401A"/>
    <w:rsid w:val="001B403C"/>
    <w:rsid w:val="001B4097"/>
    <w:rsid w:val="001B4188"/>
    <w:rsid w:val="001B423A"/>
    <w:rsid w:val="001B42DB"/>
    <w:rsid w:val="001B42EA"/>
    <w:rsid w:val="001B42F5"/>
    <w:rsid w:val="001B43B6"/>
    <w:rsid w:val="001B445D"/>
    <w:rsid w:val="001B4464"/>
    <w:rsid w:val="001B460F"/>
    <w:rsid w:val="001B47D1"/>
    <w:rsid w:val="001B48FD"/>
    <w:rsid w:val="001B49E1"/>
    <w:rsid w:val="001B4A43"/>
    <w:rsid w:val="001B4ADE"/>
    <w:rsid w:val="001B4B21"/>
    <w:rsid w:val="001B4DDE"/>
    <w:rsid w:val="001B508B"/>
    <w:rsid w:val="001B527E"/>
    <w:rsid w:val="001B5293"/>
    <w:rsid w:val="001B5296"/>
    <w:rsid w:val="001B53B4"/>
    <w:rsid w:val="001B555D"/>
    <w:rsid w:val="001B56CA"/>
    <w:rsid w:val="001B5729"/>
    <w:rsid w:val="001B5777"/>
    <w:rsid w:val="001B585E"/>
    <w:rsid w:val="001B5879"/>
    <w:rsid w:val="001B5AC5"/>
    <w:rsid w:val="001B5C08"/>
    <w:rsid w:val="001B5CCB"/>
    <w:rsid w:val="001B5EEA"/>
    <w:rsid w:val="001B5F24"/>
    <w:rsid w:val="001B607F"/>
    <w:rsid w:val="001B60E0"/>
    <w:rsid w:val="001B616C"/>
    <w:rsid w:val="001B643B"/>
    <w:rsid w:val="001B6520"/>
    <w:rsid w:val="001B655A"/>
    <w:rsid w:val="001B6633"/>
    <w:rsid w:val="001B673D"/>
    <w:rsid w:val="001B673E"/>
    <w:rsid w:val="001B6893"/>
    <w:rsid w:val="001B6AED"/>
    <w:rsid w:val="001B6B71"/>
    <w:rsid w:val="001B6C63"/>
    <w:rsid w:val="001B6E26"/>
    <w:rsid w:val="001B6F6C"/>
    <w:rsid w:val="001B70A5"/>
    <w:rsid w:val="001B70B4"/>
    <w:rsid w:val="001B70EA"/>
    <w:rsid w:val="001B7182"/>
    <w:rsid w:val="001B722C"/>
    <w:rsid w:val="001B72D3"/>
    <w:rsid w:val="001B7727"/>
    <w:rsid w:val="001B7833"/>
    <w:rsid w:val="001B78E4"/>
    <w:rsid w:val="001B78EC"/>
    <w:rsid w:val="001B78F4"/>
    <w:rsid w:val="001B78F8"/>
    <w:rsid w:val="001B790C"/>
    <w:rsid w:val="001B79C5"/>
    <w:rsid w:val="001B7ADC"/>
    <w:rsid w:val="001B7BE2"/>
    <w:rsid w:val="001B7C13"/>
    <w:rsid w:val="001B7C54"/>
    <w:rsid w:val="001B7C6E"/>
    <w:rsid w:val="001B7CCD"/>
    <w:rsid w:val="001B7CDA"/>
    <w:rsid w:val="001B7CDB"/>
    <w:rsid w:val="001B7D74"/>
    <w:rsid w:val="001B7E44"/>
    <w:rsid w:val="001B7E5E"/>
    <w:rsid w:val="001C0101"/>
    <w:rsid w:val="001C011B"/>
    <w:rsid w:val="001C01E5"/>
    <w:rsid w:val="001C0237"/>
    <w:rsid w:val="001C0297"/>
    <w:rsid w:val="001C0684"/>
    <w:rsid w:val="001C0690"/>
    <w:rsid w:val="001C0BFF"/>
    <w:rsid w:val="001C0C4E"/>
    <w:rsid w:val="001C0DAA"/>
    <w:rsid w:val="001C0E0C"/>
    <w:rsid w:val="001C0E66"/>
    <w:rsid w:val="001C0EE5"/>
    <w:rsid w:val="001C0F3A"/>
    <w:rsid w:val="001C0FDA"/>
    <w:rsid w:val="001C1047"/>
    <w:rsid w:val="001C10F6"/>
    <w:rsid w:val="001C10FF"/>
    <w:rsid w:val="001C1457"/>
    <w:rsid w:val="001C1517"/>
    <w:rsid w:val="001C1676"/>
    <w:rsid w:val="001C16C4"/>
    <w:rsid w:val="001C1765"/>
    <w:rsid w:val="001C17C1"/>
    <w:rsid w:val="001C18C4"/>
    <w:rsid w:val="001C19AB"/>
    <w:rsid w:val="001C1A9F"/>
    <w:rsid w:val="001C1AEA"/>
    <w:rsid w:val="001C1B20"/>
    <w:rsid w:val="001C1CD5"/>
    <w:rsid w:val="001C1D25"/>
    <w:rsid w:val="001C2441"/>
    <w:rsid w:val="001C2515"/>
    <w:rsid w:val="001C254C"/>
    <w:rsid w:val="001C255A"/>
    <w:rsid w:val="001C260F"/>
    <w:rsid w:val="001C2629"/>
    <w:rsid w:val="001C2A19"/>
    <w:rsid w:val="001C2B81"/>
    <w:rsid w:val="001C2C77"/>
    <w:rsid w:val="001C2C81"/>
    <w:rsid w:val="001C2C9E"/>
    <w:rsid w:val="001C2E44"/>
    <w:rsid w:val="001C2E90"/>
    <w:rsid w:val="001C30E8"/>
    <w:rsid w:val="001C30F6"/>
    <w:rsid w:val="001C3262"/>
    <w:rsid w:val="001C32BD"/>
    <w:rsid w:val="001C3443"/>
    <w:rsid w:val="001C34E6"/>
    <w:rsid w:val="001C34F5"/>
    <w:rsid w:val="001C3890"/>
    <w:rsid w:val="001C399F"/>
    <w:rsid w:val="001C3AA7"/>
    <w:rsid w:val="001C3AE0"/>
    <w:rsid w:val="001C3AEF"/>
    <w:rsid w:val="001C3B2E"/>
    <w:rsid w:val="001C3B62"/>
    <w:rsid w:val="001C3DC6"/>
    <w:rsid w:val="001C3E53"/>
    <w:rsid w:val="001C3F19"/>
    <w:rsid w:val="001C3F32"/>
    <w:rsid w:val="001C4127"/>
    <w:rsid w:val="001C41DF"/>
    <w:rsid w:val="001C4253"/>
    <w:rsid w:val="001C4267"/>
    <w:rsid w:val="001C44C0"/>
    <w:rsid w:val="001C465B"/>
    <w:rsid w:val="001C481D"/>
    <w:rsid w:val="001C4987"/>
    <w:rsid w:val="001C4A6E"/>
    <w:rsid w:val="001C4B0C"/>
    <w:rsid w:val="001C4B20"/>
    <w:rsid w:val="001C4C51"/>
    <w:rsid w:val="001C4D59"/>
    <w:rsid w:val="001C5016"/>
    <w:rsid w:val="001C50C6"/>
    <w:rsid w:val="001C511B"/>
    <w:rsid w:val="001C51DD"/>
    <w:rsid w:val="001C51E3"/>
    <w:rsid w:val="001C52CC"/>
    <w:rsid w:val="001C52E6"/>
    <w:rsid w:val="001C53C3"/>
    <w:rsid w:val="001C53E1"/>
    <w:rsid w:val="001C54ED"/>
    <w:rsid w:val="001C5578"/>
    <w:rsid w:val="001C5591"/>
    <w:rsid w:val="001C5636"/>
    <w:rsid w:val="001C5690"/>
    <w:rsid w:val="001C5697"/>
    <w:rsid w:val="001C56B5"/>
    <w:rsid w:val="001C5AD8"/>
    <w:rsid w:val="001C5B2D"/>
    <w:rsid w:val="001C5CB2"/>
    <w:rsid w:val="001C5CB7"/>
    <w:rsid w:val="001C5E1D"/>
    <w:rsid w:val="001C5EC5"/>
    <w:rsid w:val="001C5FB0"/>
    <w:rsid w:val="001C6079"/>
    <w:rsid w:val="001C61AE"/>
    <w:rsid w:val="001C6247"/>
    <w:rsid w:val="001C6449"/>
    <w:rsid w:val="001C658E"/>
    <w:rsid w:val="001C68F6"/>
    <w:rsid w:val="001C6903"/>
    <w:rsid w:val="001C6A68"/>
    <w:rsid w:val="001C6A96"/>
    <w:rsid w:val="001C6B36"/>
    <w:rsid w:val="001C6D4B"/>
    <w:rsid w:val="001C6F99"/>
    <w:rsid w:val="001C7097"/>
    <w:rsid w:val="001C7368"/>
    <w:rsid w:val="001C754C"/>
    <w:rsid w:val="001C75AF"/>
    <w:rsid w:val="001C7649"/>
    <w:rsid w:val="001C77C5"/>
    <w:rsid w:val="001C77D4"/>
    <w:rsid w:val="001C7830"/>
    <w:rsid w:val="001C7B8D"/>
    <w:rsid w:val="001C7BEA"/>
    <w:rsid w:val="001C7D7A"/>
    <w:rsid w:val="001C7E06"/>
    <w:rsid w:val="001C7F94"/>
    <w:rsid w:val="001D007B"/>
    <w:rsid w:val="001D0116"/>
    <w:rsid w:val="001D0214"/>
    <w:rsid w:val="001D024C"/>
    <w:rsid w:val="001D0404"/>
    <w:rsid w:val="001D0470"/>
    <w:rsid w:val="001D063C"/>
    <w:rsid w:val="001D0842"/>
    <w:rsid w:val="001D0847"/>
    <w:rsid w:val="001D0942"/>
    <w:rsid w:val="001D0B8D"/>
    <w:rsid w:val="001D0D91"/>
    <w:rsid w:val="001D0E3D"/>
    <w:rsid w:val="001D0EB5"/>
    <w:rsid w:val="001D0F8B"/>
    <w:rsid w:val="001D0FD1"/>
    <w:rsid w:val="001D0FE0"/>
    <w:rsid w:val="001D1182"/>
    <w:rsid w:val="001D1272"/>
    <w:rsid w:val="001D1540"/>
    <w:rsid w:val="001D15BF"/>
    <w:rsid w:val="001D1885"/>
    <w:rsid w:val="001D1CC8"/>
    <w:rsid w:val="001D1D39"/>
    <w:rsid w:val="001D1F11"/>
    <w:rsid w:val="001D206D"/>
    <w:rsid w:val="001D20B9"/>
    <w:rsid w:val="001D210E"/>
    <w:rsid w:val="001D2145"/>
    <w:rsid w:val="001D2167"/>
    <w:rsid w:val="001D2299"/>
    <w:rsid w:val="001D22AA"/>
    <w:rsid w:val="001D22CE"/>
    <w:rsid w:val="001D23C4"/>
    <w:rsid w:val="001D2468"/>
    <w:rsid w:val="001D2535"/>
    <w:rsid w:val="001D25C2"/>
    <w:rsid w:val="001D2686"/>
    <w:rsid w:val="001D26C5"/>
    <w:rsid w:val="001D27CE"/>
    <w:rsid w:val="001D291F"/>
    <w:rsid w:val="001D295D"/>
    <w:rsid w:val="001D2ABA"/>
    <w:rsid w:val="001D2B26"/>
    <w:rsid w:val="001D2B2B"/>
    <w:rsid w:val="001D2BEB"/>
    <w:rsid w:val="001D2D98"/>
    <w:rsid w:val="001D308D"/>
    <w:rsid w:val="001D34AE"/>
    <w:rsid w:val="001D35E7"/>
    <w:rsid w:val="001D3613"/>
    <w:rsid w:val="001D365B"/>
    <w:rsid w:val="001D370E"/>
    <w:rsid w:val="001D373F"/>
    <w:rsid w:val="001D3764"/>
    <w:rsid w:val="001D377D"/>
    <w:rsid w:val="001D3800"/>
    <w:rsid w:val="001D3BA7"/>
    <w:rsid w:val="001D3D1D"/>
    <w:rsid w:val="001D3F38"/>
    <w:rsid w:val="001D3FA1"/>
    <w:rsid w:val="001D4030"/>
    <w:rsid w:val="001D4087"/>
    <w:rsid w:val="001D4203"/>
    <w:rsid w:val="001D44B0"/>
    <w:rsid w:val="001D44DF"/>
    <w:rsid w:val="001D44EF"/>
    <w:rsid w:val="001D48AD"/>
    <w:rsid w:val="001D48F3"/>
    <w:rsid w:val="001D490C"/>
    <w:rsid w:val="001D4924"/>
    <w:rsid w:val="001D49AF"/>
    <w:rsid w:val="001D4AFC"/>
    <w:rsid w:val="001D4B44"/>
    <w:rsid w:val="001D4B63"/>
    <w:rsid w:val="001D4B8B"/>
    <w:rsid w:val="001D4C8D"/>
    <w:rsid w:val="001D4CED"/>
    <w:rsid w:val="001D4D7E"/>
    <w:rsid w:val="001D4DA7"/>
    <w:rsid w:val="001D4E31"/>
    <w:rsid w:val="001D4F51"/>
    <w:rsid w:val="001D4F82"/>
    <w:rsid w:val="001D5057"/>
    <w:rsid w:val="001D50AC"/>
    <w:rsid w:val="001D5141"/>
    <w:rsid w:val="001D520C"/>
    <w:rsid w:val="001D52EA"/>
    <w:rsid w:val="001D5481"/>
    <w:rsid w:val="001D5508"/>
    <w:rsid w:val="001D5A76"/>
    <w:rsid w:val="001D5EC0"/>
    <w:rsid w:val="001D5F8D"/>
    <w:rsid w:val="001D5FEB"/>
    <w:rsid w:val="001D60E7"/>
    <w:rsid w:val="001D610D"/>
    <w:rsid w:val="001D6224"/>
    <w:rsid w:val="001D622A"/>
    <w:rsid w:val="001D6316"/>
    <w:rsid w:val="001D65D4"/>
    <w:rsid w:val="001D675E"/>
    <w:rsid w:val="001D6831"/>
    <w:rsid w:val="001D692D"/>
    <w:rsid w:val="001D6A42"/>
    <w:rsid w:val="001D6DE6"/>
    <w:rsid w:val="001D6E23"/>
    <w:rsid w:val="001D6E6B"/>
    <w:rsid w:val="001D6EC0"/>
    <w:rsid w:val="001D6FB0"/>
    <w:rsid w:val="001D6FE4"/>
    <w:rsid w:val="001D7014"/>
    <w:rsid w:val="001D7192"/>
    <w:rsid w:val="001D7212"/>
    <w:rsid w:val="001D7377"/>
    <w:rsid w:val="001D7451"/>
    <w:rsid w:val="001D75BB"/>
    <w:rsid w:val="001D768E"/>
    <w:rsid w:val="001D79B2"/>
    <w:rsid w:val="001D7A00"/>
    <w:rsid w:val="001D7A48"/>
    <w:rsid w:val="001D7ADC"/>
    <w:rsid w:val="001D7C3C"/>
    <w:rsid w:val="001D7CB2"/>
    <w:rsid w:val="001D7CF6"/>
    <w:rsid w:val="001D7E00"/>
    <w:rsid w:val="001D7E3F"/>
    <w:rsid w:val="001D7EB0"/>
    <w:rsid w:val="001D7F47"/>
    <w:rsid w:val="001D7FDB"/>
    <w:rsid w:val="001E00C2"/>
    <w:rsid w:val="001E0218"/>
    <w:rsid w:val="001E023A"/>
    <w:rsid w:val="001E0511"/>
    <w:rsid w:val="001E051A"/>
    <w:rsid w:val="001E0552"/>
    <w:rsid w:val="001E0558"/>
    <w:rsid w:val="001E0572"/>
    <w:rsid w:val="001E0576"/>
    <w:rsid w:val="001E0643"/>
    <w:rsid w:val="001E071B"/>
    <w:rsid w:val="001E0769"/>
    <w:rsid w:val="001E0824"/>
    <w:rsid w:val="001E087E"/>
    <w:rsid w:val="001E0916"/>
    <w:rsid w:val="001E0917"/>
    <w:rsid w:val="001E0A28"/>
    <w:rsid w:val="001E0AF6"/>
    <w:rsid w:val="001E0BC5"/>
    <w:rsid w:val="001E0CBF"/>
    <w:rsid w:val="001E0DB3"/>
    <w:rsid w:val="001E0E0D"/>
    <w:rsid w:val="001E0E0E"/>
    <w:rsid w:val="001E124E"/>
    <w:rsid w:val="001E1291"/>
    <w:rsid w:val="001E12BD"/>
    <w:rsid w:val="001E1313"/>
    <w:rsid w:val="001E14BE"/>
    <w:rsid w:val="001E153D"/>
    <w:rsid w:val="001E1589"/>
    <w:rsid w:val="001E1610"/>
    <w:rsid w:val="001E16BD"/>
    <w:rsid w:val="001E16EE"/>
    <w:rsid w:val="001E1712"/>
    <w:rsid w:val="001E17B9"/>
    <w:rsid w:val="001E1CEB"/>
    <w:rsid w:val="001E1D46"/>
    <w:rsid w:val="001E1FC2"/>
    <w:rsid w:val="001E1FE7"/>
    <w:rsid w:val="001E2365"/>
    <w:rsid w:val="001E25A5"/>
    <w:rsid w:val="001E26B7"/>
    <w:rsid w:val="001E2721"/>
    <w:rsid w:val="001E276F"/>
    <w:rsid w:val="001E27C1"/>
    <w:rsid w:val="001E284E"/>
    <w:rsid w:val="001E28B9"/>
    <w:rsid w:val="001E29DB"/>
    <w:rsid w:val="001E2B7D"/>
    <w:rsid w:val="001E2B95"/>
    <w:rsid w:val="001E2BA2"/>
    <w:rsid w:val="001E2EB7"/>
    <w:rsid w:val="001E2F71"/>
    <w:rsid w:val="001E2F7F"/>
    <w:rsid w:val="001E2FF2"/>
    <w:rsid w:val="001E30AC"/>
    <w:rsid w:val="001E31DC"/>
    <w:rsid w:val="001E3311"/>
    <w:rsid w:val="001E370B"/>
    <w:rsid w:val="001E3727"/>
    <w:rsid w:val="001E3791"/>
    <w:rsid w:val="001E37ED"/>
    <w:rsid w:val="001E38C4"/>
    <w:rsid w:val="001E3983"/>
    <w:rsid w:val="001E39F4"/>
    <w:rsid w:val="001E3C66"/>
    <w:rsid w:val="001E3D76"/>
    <w:rsid w:val="001E3DD7"/>
    <w:rsid w:val="001E402B"/>
    <w:rsid w:val="001E40A9"/>
    <w:rsid w:val="001E4339"/>
    <w:rsid w:val="001E44DA"/>
    <w:rsid w:val="001E45EC"/>
    <w:rsid w:val="001E4623"/>
    <w:rsid w:val="001E48B1"/>
    <w:rsid w:val="001E4BEF"/>
    <w:rsid w:val="001E4D2E"/>
    <w:rsid w:val="001E4E02"/>
    <w:rsid w:val="001E4E14"/>
    <w:rsid w:val="001E4E34"/>
    <w:rsid w:val="001E4E61"/>
    <w:rsid w:val="001E4FDA"/>
    <w:rsid w:val="001E5035"/>
    <w:rsid w:val="001E5344"/>
    <w:rsid w:val="001E54C9"/>
    <w:rsid w:val="001E5673"/>
    <w:rsid w:val="001E56E4"/>
    <w:rsid w:val="001E56F1"/>
    <w:rsid w:val="001E56FA"/>
    <w:rsid w:val="001E579C"/>
    <w:rsid w:val="001E5B2B"/>
    <w:rsid w:val="001E5CEE"/>
    <w:rsid w:val="001E609C"/>
    <w:rsid w:val="001E60B8"/>
    <w:rsid w:val="001E60DC"/>
    <w:rsid w:val="001E6276"/>
    <w:rsid w:val="001E62D1"/>
    <w:rsid w:val="001E643F"/>
    <w:rsid w:val="001E6624"/>
    <w:rsid w:val="001E6673"/>
    <w:rsid w:val="001E66BB"/>
    <w:rsid w:val="001E6807"/>
    <w:rsid w:val="001E6A1E"/>
    <w:rsid w:val="001E6B3B"/>
    <w:rsid w:val="001E6B41"/>
    <w:rsid w:val="001E6BE1"/>
    <w:rsid w:val="001E6EAA"/>
    <w:rsid w:val="001E6F65"/>
    <w:rsid w:val="001E6FE3"/>
    <w:rsid w:val="001E7036"/>
    <w:rsid w:val="001E70F8"/>
    <w:rsid w:val="001E7112"/>
    <w:rsid w:val="001E7529"/>
    <w:rsid w:val="001E76E3"/>
    <w:rsid w:val="001E7746"/>
    <w:rsid w:val="001E774A"/>
    <w:rsid w:val="001E792D"/>
    <w:rsid w:val="001E7AF6"/>
    <w:rsid w:val="001E7D14"/>
    <w:rsid w:val="001E7D6B"/>
    <w:rsid w:val="001E7D7B"/>
    <w:rsid w:val="001E7E6B"/>
    <w:rsid w:val="001E7F8B"/>
    <w:rsid w:val="001F0391"/>
    <w:rsid w:val="001F039F"/>
    <w:rsid w:val="001F03B1"/>
    <w:rsid w:val="001F047C"/>
    <w:rsid w:val="001F05CD"/>
    <w:rsid w:val="001F0727"/>
    <w:rsid w:val="001F076C"/>
    <w:rsid w:val="001F08B9"/>
    <w:rsid w:val="001F08BF"/>
    <w:rsid w:val="001F0A7B"/>
    <w:rsid w:val="001F0C9C"/>
    <w:rsid w:val="001F0DB0"/>
    <w:rsid w:val="001F0EDD"/>
    <w:rsid w:val="001F0F70"/>
    <w:rsid w:val="001F0FB8"/>
    <w:rsid w:val="001F1055"/>
    <w:rsid w:val="001F127F"/>
    <w:rsid w:val="001F14DB"/>
    <w:rsid w:val="001F1543"/>
    <w:rsid w:val="001F15D5"/>
    <w:rsid w:val="001F1885"/>
    <w:rsid w:val="001F18BF"/>
    <w:rsid w:val="001F198B"/>
    <w:rsid w:val="001F199A"/>
    <w:rsid w:val="001F19E7"/>
    <w:rsid w:val="001F19FF"/>
    <w:rsid w:val="001F1E1B"/>
    <w:rsid w:val="001F1E79"/>
    <w:rsid w:val="001F1E87"/>
    <w:rsid w:val="001F1ECE"/>
    <w:rsid w:val="001F2076"/>
    <w:rsid w:val="001F2136"/>
    <w:rsid w:val="001F217A"/>
    <w:rsid w:val="001F2268"/>
    <w:rsid w:val="001F2377"/>
    <w:rsid w:val="001F2423"/>
    <w:rsid w:val="001F25B4"/>
    <w:rsid w:val="001F280A"/>
    <w:rsid w:val="001F2873"/>
    <w:rsid w:val="001F2A25"/>
    <w:rsid w:val="001F2A81"/>
    <w:rsid w:val="001F2AF7"/>
    <w:rsid w:val="001F2B7A"/>
    <w:rsid w:val="001F2BB2"/>
    <w:rsid w:val="001F2CD6"/>
    <w:rsid w:val="001F2D62"/>
    <w:rsid w:val="001F2DCF"/>
    <w:rsid w:val="001F2E6D"/>
    <w:rsid w:val="001F3042"/>
    <w:rsid w:val="001F3124"/>
    <w:rsid w:val="001F3277"/>
    <w:rsid w:val="001F338E"/>
    <w:rsid w:val="001F350C"/>
    <w:rsid w:val="001F35FF"/>
    <w:rsid w:val="001F3726"/>
    <w:rsid w:val="001F395E"/>
    <w:rsid w:val="001F398C"/>
    <w:rsid w:val="001F3A9D"/>
    <w:rsid w:val="001F3AA9"/>
    <w:rsid w:val="001F3ED0"/>
    <w:rsid w:val="001F40BF"/>
    <w:rsid w:val="001F4100"/>
    <w:rsid w:val="001F4191"/>
    <w:rsid w:val="001F432A"/>
    <w:rsid w:val="001F44EF"/>
    <w:rsid w:val="001F452A"/>
    <w:rsid w:val="001F45DF"/>
    <w:rsid w:val="001F45EF"/>
    <w:rsid w:val="001F4726"/>
    <w:rsid w:val="001F486A"/>
    <w:rsid w:val="001F4905"/>
    <w:rsid w:val="001F4A25"/>
    <w:rsid w:val="001F4A88"/>
    <w:rsid w:val="001F4ADD"/>
    <w:rsid w:val="001F4B40"/>
    <w:rsid w:val="001F4B6F"/>
    <w:rsid w:val="001F4C82"/>
    <w:rsid w:val="001F4CD5"/>
    <w:rsid w:val="001F4DA6"/>
    <w:rsid w:val="001F4F79"/>
    <w:rsid w:val="001F5063"/>
    <w:rsid w:val="001F5093"/>
    <w:rsid w:val="001F5199"/>
    <w:rsid w:val="001F51CC"/>
    <w:rsid w:val="001F55BF"/>
    <w:rsid w:val="001F560A"/>
    <w:rsid w:val="001F570C"/>
    <w:rsid w:val="001F5840"/>
    <w:rsid w:val="001F59A5"/>
    <w:rsid w:val="001F5AFE"/>
    <w:rsid w:val="001F5C54"/>
    <w:rsid w:val="001F5C55"/>
    <w:rsid w:val="001F5CEA"/>
    <w:rsid w:val="001F5CF1"/>
    <w:rsid w:val="001F5D27"/>
    <w:rsid w:val="001F5DD3"/>
    <w:rsid w:val="001F5EB5"/>
    <w:rsid w:val="001F5F74"/>
    <w:rsid w:val="001F60FF"/>
    <w:rsid w:val="001F63C9"/>
    <w:rsid w:val="001F6440"/>
    <w:rsid w:val="001F668A"/>
    <w:rsid w:val="001F66FF"/>
    <w:rsid w:val="001F6736"/>
    <w:rsid w:val="001F68DF"/>
    <w:rsid w:val="001F6AFF"/>
    <w:rsid w:val="001F6B97"/>
    <w:rsid w:val="001F6C0B"/>
    <w:rsid w:val="001F6C0C"/>
    <w:rsid w:val="001F6C11"/>
    <w:rsid w:val="001F6C1D"/>
    <w:rsid w:val="001F6C44"/>
    <w:rsid w:val="001F6F92"/>
    <w:rsid w:val="001F712C"/>
    <w:rsid w:val="001F7229"/>
    <w:rsid w:val="001F722D"/>
    <w:rsid w:val="001F7257"/>
    <w:rsid w:val="001F72D8"/>
    <w:rsid w:val="001F7316"/>
    <w:rsid w:val="001F7627"/>
    <w:rsid w:val="001F7695"/>
    <w:rsid w:val="001F77D3"/>
    <w:rsid w:val="001F7903"/>
    <w:rsid w:val="001F791B"/>
    <w:rsid w:val="001F79B7"/>
    <w:rsid w:val="001F7A8B"/>
    <w:rsid w:val="001F7BF9"/>
    <w:rsid w:val="001F7C8C"/>
    <w:rsid w:val="001F7D0E"/>
    <w:rsid w:val="001F7D63"/>
    <w:rsid w:val="001F7E1C"/>
    <w:rsid w:val="001F7E44"/>
    <w:rsid w:val="001F7E7F"/>
    <w:rsid w:val="001F7EA1"/>
    <w:rsid w:val="001F7EA5"/>
    <w:rsid w:val="001F7FCC"/>
    <w:rsid w:val="0020006D"/>
    <w:rsid w:val="00200076"/>
    <w:rsid w:val="002000D5"/>
    <w:rsid w:val="00200187"/>
    <w:rsid w:val="00200273"/>
    <w:rsid w:val="002004E3"/>
    <w:rsid w:val="0020055B"/>
    <w:rsid w:val="002005B0"/>
    <w:rsid w:val="0020064B"/>
    <w:rsid w:val="002006D4"/>
    <w:rsid w:val="002006EF"/>
    <w:rsid w:val="00200735"/>
    <w:rsid w:val="00200934"/>
    <w:rsid w:val="002009F8"/>
    <w:rsid w:val="00200AA0"/>
    <w:rsid w:val="00200B4F"/>
    <w:rsid w:val="00200B8D"/>
    <w:rsid w:val="00200C55"/>
    <w:rsid w:val="00200CCC"/>
    <w:rsid w:val="00200CEB"/>
    <w:rsid w:val="00200D2C"/>
    <w:rsid w:val="00200D91"/>
    <w:rsid w:val="00201214"/>
    <w:rsid w:val="00201283"/>
    <w:rsid w:val="002012A1"/>
    <w:rsid w:val="00201636"/>
    <w:rsid w:val="00201831"/>
    <w:rsid w:val="002019B6"/>
    <w:rsid w:val="00201EEE"/>
    <w:rsid w:val="00201F1D"/>
    <w:rsid w:val="0020209F"/>
    <w:rsid w:val="00202132"/>
    <w:rsid w:val="00202218"/>
    <w:rsid w:val="002022D1"/>
    <w:rsid w:val="0020235F"/>
    <w:rsid w:val="00202436"/>
    <w:rsid w:val="00202472"/>
    <w:rsid w:val="00202513"/>
    <w:rsid w:val="002026BE"/>
    <w:rsid w:val="00202960"/>
    <w:rsid w:val="0020299F"/>
    <w:rsid w:val="00202BF7"/>
    <w:rsid w:val="00202C0C"/>
    <w:rsid w:val="00202D5D"/>
    <w:rsid w:val="00202DA3"/>
    <w:rsid w:val="002031B3"/>
    <w:rsid w:val="00203414"/>
    <w:rsid w:val="00203519"/>
    <w:rsid w:val="00203524"/>
    <w:rsid w:val="00203536"/>
    <w:rsid w:val="002035A2"/>
    <w:rsid w:val="00203862"/>
    <w:rsid w:val="002039A7"/>
    <w:rsid w:val="00203C19"/>
    <w:rsid w:val="00203D23"/>
    <w:rsid w:val="00203DEE"/>
    <w:rsid w:val="00203E76"/>
    <w:rsid w:val="0020405A"/>
    <w:rsid w:val="002040A8"/>
    <w:rsid w:val="002040BB"/>
    <w:rsid w:val="00204143"/>
    <w:rsid w:val="0020426D"/>
    <w:rsid w:val="002042BF"/>
    <w:rsid w:val="002042D2"/>
    <w:rsid w:val="00204314"/>
    <w:rsid w:val="0020442E"/>
    <w:rsid w:val="00204543"/>
    <w:rsid w:val="0020465D"/>
    <w:rsid w:val="002046D5"/>
    <w:rsid w:val="00204A10"/>
    <w:rsid w:val="00204BFA"/>
    <w:rsid w:val="00204DC8"/>
    <w:rsid w:val="00204ED3"/>
    <w:rsid w:val="00204F12"/>
    <w:rsid w:val="00204F3A"/>
    <w:rsid w:val="00205171"/>
    <w:rsid w:val="00205198"/>
    <w:rsid w:val="00205361"/>
    <w:rsid w:val="002054C9"/>
    <w:rsid w:val="002055D7"/>
    <w:rsid w:val="002057DA"/>
    <w:rsid w:val="00205A06"/>
    <w:rsid w:val="00205C3C"/>
    <w:rsid w:val="00205D8F"/>
    <w:rsid w:val="00205DE7"/>
    <w:rsid w:val="00206069"/>
    <w:rsid w:val="002061D3"/>
    <w:rsid w:val="00206230"/>
    <w:rsid w:val="00206278"/>
    <w:rsid w:val="002062DD"/>
    <w:rsid w:val="00206327"/>
    <w:rsid w:val="00206349"/>
    <w:rsid w:val="0020636A"/>
    <w:rsid w:val="00206443"/>
    <w:rsid w:val="00206796"/>
    <w:rsid w:val="002067C5"/>
    <w:rsid w:val="002069E2"/>
    <w:rsid w:val="00206B93"/>
    <w:rsid w:val="00206D71"/>
    <w:rsid w:val="002070FB"/>
    <w:rsid w:val="00207110"/>
    <w:rsid w:val="002072FB"/>
    <w:rsid w:val="00207436"/>
    <w:rsid w:val="00207508"/>
    <w:rsid w:val="0020763B"/>
    <w:rsid w:val="00207783"/>
    <w:rsid w:val="002077A1"/>
    <w:rsid w:val="002078FE"/>
    <w:rsid w:val="00207945"/>
    <w:rsid w:val="00207A7B"/>
    <w:rsid w:val="00207B15"/>
    <w:rsid w:val="00207DF3"/>
    <w:rsid w:val="00207EB0"/>
    <w:rsid w:val="00207F32"/>
    <w:rsid w:val="00207FFE"/>
    <w:rsid w:val="00210038"/>
    <w:rsid w:val="002100C0"/>
    <w:rsid w:val="002100E9"/>
    <w:rsid w:val="00210161"/>
    <w:rsid w:val="002101F2"/>
    <w:rsid w:val="002104FC"/>
    <w:rsid w:val="00210598"/>
    <w:rsid w:val="002105DB"/>
    <w:rsid w:val="002106ED"/>
    <w:rsid w:val="00210747"/>
    <w:rsid w:val="00210784"/>
    <w:rsid w:val="00210980"/>
    <w:rsid w:val="00210A63"/>
    <w:rsid w:val="00210B2E"/>
    <w:rsid w:val="00210BD7"/>
    <w:rsid w:val="00210CD7"/>
    <w:rsid w:val="00210E49"/>
    <w:rsid w:val="00210F5F"/>
    <w:rsid w:val="00210F9F"/>
    <w:rsid w:val="00211096"/>
    <w:rsid w:val="002110C4"/>
    <w:rsid w:val="00211141"/>
    <w:rsid w:val="00211174"/>
    <w:rsid w:val="00211285"/>
    <w:rsid w:val="002114F1"/>
    <w:rsid w:val="002114F8"/>
    <w:rsid w:val="0021173B"/>
    <w:rsid w:val="0021187C"/>
    <w:rsid w:val="002118B8"/>
    <w:rsid w:val="00211A4B"/>
    <w:rsid w:val="00211B24"/>
    <w:rsid w:val="00211DBA"/>
    <w:rsid w:val="00211FCA"/>
    <w:rsid w:val="0021213C"/>
    <w:rsid w:val="0021224A"/>
    <w:rsid w:val="00212278"/>
    <w:rsid w:val="002122EA"/>
    <w:rsid w:val="00212331"/>
    <w:rsid w:val="002127D1"/>
    <w:rsid w:val="00212893"/>
    <w:rsid w:val="002128C7"/>
    <w:rsid w:val="00212A39"/>
    <w:rsid w:val="00212A6B"/>
    <w:rsid w:val="00212AF3"/>
    <w:rsid w:val="00212BD5"/>
    <w:rsid w:val="00212D21"/>
    <w:rsid w:val="00213093"/>
    <w:rsid w:val="0021313C"/>
    <w:rsid w:val="002131AB"/>
    <w:rsid w:val="002131F0"/>
    <w:rsid w:val="00213207"/>
    <w:rsid w:val="00213226"/>
    <w:rsid w:val="0021326C"/>
    <w:rsid w:val="002132BD"/>
    <w:rsid w:val="00213478"/>
    <w:rsid w:val="002135FE"/>
    <w:rsid w:val="00213622"/>
    <w:rsid w:val="00213657"/>
    <w:rsid w:val="00213750"/>
    <w:rsid w:val="00213787"/>
    <w:rsid w:val="00213876"/>
    <w:rsid w:val="00213A35"/>
    <w:rsid w:val="00213B50"/>
    <w:rsid w:val="00213B7E"/>
    <w:rsid w:val="00213BFF"/>
    <w:rsid w:val="00213C13"/>
    <w:rsid w:val="00213F0C"/>
    <w:rsid w:val="00214036"/>
    <w:rsid w:val="0021409E"/>
    <w:rsid w:val="002140AB"/>
    <w:rsid w:val="00214210"/>
    <w:rsid w:val="0021428C"/>
    <w:rsid w:val="002143B3"/>
    <w:rsid w:val="00214565"/>
    <w:rsid w:val="002147DD"/>
    <w:rsid w:val="00214885"/>
    <w:rsid w:val="002148B6"/>
    <w:rsid w:val="00214932"/>
    <w:rsid w:val="002149C3"/>
    <w:rsid w:val="00214AFE"/>
    <w:rsid w:val="00214B57"/>
    <w:rsid w:val="00214BA5"/>
    <w:rsid w:val="00214D69"/>
    <w:rsid w:val="00214E41"/>
    <w:rsid w:val="00214E93"/>
    <w:rsid w:val="00214F02"/>
    <w:rsid w:val="002150B1"/>
    <w:rsid w:val="002150E4"/>
    <w:rsid w:val="0021511A"/>
    <w:rsid w:val="0021531A"/>
    <w:rsid w:val="0021535D"/>
    <w:rsid w:val="00215457"/>
    <w:rsid w:val="002156FB"/>
    <w:rsid w:val="0021581D"/>
    <w:rsid w:val="002158C3"/>
    <w:rsid w:val="002158CE"/>
    <w:rsid w:val="002159BA"/>
    <w:rsid w:val="00215A8C"/>
    <w:rsid w:val="00215A9E"/>
    <w:rsid w:val="00215A9F"/>
    <w:rsid w:val="00215B78"/>
    <w:rsid w:val="00215C28"/>
    <w:rsid w:val="00215E4A"/>
    <w:rsid w:val="0021601C"/>
    <w:rsid w:val="002160EE"/>
    <w:rsid w:val="00216198"/>
    <w:rsid w:val="0021625D"/>
    <w:rsid w:val="00216339"/>
    <w:rsid w:val="0021649C"/>
    <w:rsid w:val="00216566"/>
    <w:rsid w:val="00216655"/>
    <w:rsid w:val="00216731"/>
    <w:rsid w:val="002167BA"/>
    <w:rsid w:val="002168FB"/>
    <w:rsid w:val="00216932"/>
    <w:rsid w:val="00216996"/>
    <w:rsid w:val="002169F7"/>
    <w:rsid w:val="00216AC2"/>
    <w:rsid w:val="00216B5C"/>
    <w:rsid w:val="00216BA6"/>
    <w:rsid w:val="00216C7C"/>
    <w:rsid w:val="00216D70"/>
    <w:rsid w:val="0021702C"/>
    <w:rsid w:val="0021715E"/>
    <w:rsid w:val="00217378"/>
    <w:rsid w:val="00217510"/>
    <w:rsid w:val="00217511"/>
    <w:rsid w:val="002175A2"/>
    <w:rsid w:val="002175FC"/>
    <w:rsid w:val="00217728"/>
    <w:rsid w:val="0021785D"/>
    <w:rsid w:val="00217BD2"/>
    <w:rsid w:val="00217C8B"/>
    <w:rsid w:val="00217CDD"/>
    <w:rsid w:val="00217CFE"/>
    <w:rsid w:val="00217D86"/>
    <w:rsid w:val="00217ED9"/>
    <w:rsid w:val="00217EDC"/>
    <w:rsid w:val="00217F1F"/>
    <w:rsid w:val="0022010C"/>
    <w:rsid w:val="002201D6"/>
    <w:rsid w:val="002202E9"/>
    <w:rsid w:val="0022037F"/>
    <w:rsid w:val="0022042A"/>
    <w:rsid w:val="0022046A"/>
    <w:rsid w:val="00220685"/>
    <w:rsid w:val="0022081A"/>
    <w:rsid w:val="00220831"/>
    <w:rsid w:val="0022092B"/>
    <w:rsid w:val="00220A3F"/>
    <w:rsid w:val="00220B0A"/>
    <w:rsid w:val="00220BF3"/>
    <w:rsid w:val="00220C44"/>
    <w:rsid w:val="00220D31"/>
    <w:rsid w:val="00220DC5"/>
    <w:rsid w:val="00220E41"/>
    <w:rsid w:val="002210C2"/>
    <w:rsid w:val="002210E2"/>
    <w:rsid w:val="00221224"/>
    <w:rsid w:val="00221259"/>
    <w:rsid w:val="002213DB"/>
    <w:rsid w:val="002215C1"/>
    <w:rsid w:val="002215E6"/>
    <w:rsid w:val="002216F6"/>
    <w:rsid w:val="00221908"/>
    <w:rsid w:val="0022195C"/>
    <w:rsid w:val="002219DE"/>
    <w:rsid w:val="00221D13"/>
    <w:rsid w:val="00221E0C"/>
    <w:rsid w:val="00221F2F"/>
    <w:rsid w:val="00221F3E"/>
    <w:rsid w:val="00221F69"/>
    <w:rsid w:val="0022211E"/>
    <w:rsid w:val="002222A2"/>
    <w:rsid w:val="00222332"/>
    <w:rsid w:val="0022237E"/>
    <w:rsid w:val="00222381"/>
    <w:rsid w:val="0022238A"/>
    <w:rsid w:val="002223BF"/>
    <w:rsid w:val="00222405"/>
    <w:rsid w:val="002224CB"/>
    <w:rsid w:val="00222507"/>
    <w:rsid w:val="00222555"/>
    <w:rsid w:val="0022265F"/>
    <w:rsid w:val="0022268C"/>
    <w:rsid w:val="00222953"/>
    <w:rsid w:val="002229D3"/>
    <w:rsid w:val="00222BF6"/>
    <w:rsid w:val="00222C38"/>
    <w:rsid w:val="00222CB9"/>
    <w:rsid w:val="00222D41"/>
    <w:rsid w:val="00222DA4"/>
    <w:rsid w:val="00222DD6"/>
    <w:rsid w:val="00222F8F"/>
    <w:rsid w:val="00223417"/>
    <w:rsid w:val="00223442"/>
    <w:rsid w:val="00223495"/>
    <w:rsid w:val="00223612"/>
    <w:rsid w:val="0022375F"/>
    <w:rsid w:val="00223771"/>
    <w:rsid w:val="00223939"/>
    <w:rsid w:val="00223989"/>
    <w:rsid w:val="00223A3E"/>
    <w:rsid w:val="00223B3F"/>
    <w:rsid w:val="00223B61"/>
    <w:rsid w:val="00223B65"/>
    <w:rsid w:val="00223B9D"/>
    <w:rsid w:val="00223E78"/>
    <w:rsid w:val="00223F11"/>
    <w:rsid w:val="00223F65"/>
    <w:rsid w:val="00223F8C"/>
    <w:rsid w:val="00224185"/>
    <w:rsid w:val="002243C3"/>
    <w:rsid w:val="00224422"/>
    <w:rsid w:val="00224434"/>
    <w:rsid w:val="0022450A"/>
    <w:rsid w:val="0022469E"/>
    <w:rsid w:val="00224887"/>
    <w:rsid w:val="002248FD"/>
    <w:rsid w:val="0022490C"/>
    <w:rsid w:val="002249C0"/>
    <w:rsid w:val="00224A1C"/>
    <w:rsid w:val="00224A25"/>
    <w:rsid w:val="00224B17"/>
    <w:rsid w:val="00224B51"/>
    <w:rsid w:val="00224DFD"/>
    <w:rsid w:val="00224E69"/>
    <w:rsid w:val="00225025"/>
    <w:rsid w:val="00225077"/>
    <w:rsid w:val="0022507B"/>
    <w:rsid w:val="00225510"/>
    <w:rsid w:val="00225630"/>
    <w:rsid w:val="00225688"/>
    <w:rsid w:val="002256A1"/>
    <w:rsid w:val="002256C2"/>
    <w:rsid w:val="002257FF"/>
    <w:rsid w:val="00225843"/>
    <w:rsid w:val="00225ADB"/>
    <w:rsid w:val="00225BF1"/>
    <w:rsid w:val="00225D04"/>
    <w:rsid w:val="00225DE3"/>
    <w:rsid w:val="00225F7B"/>
    <w:rsid w:val="00226128"/>
    <w:rsid w:val="002266DB"/>
    <w:rsid w:val="002266F5"/>
    <w:rsid w:val="00226733"/>
    <w:rsid w:val="00226757"/>
    <w:rsid w:val="00226C3E"/>
    <w:rsid w:val="00226DBC"/>
    <w:rsid w:val="00226DC7"/>
    <w:rsid w:val="00226F0F"/>
    <w:rsid w:val="00226FA3"/>
    <w:rsid w:val="0022723A"/>
    <w:rsid w:val="00227423"/>
    <w:rsid w:val="00227769"/>
    <w:rsid w:val="002277AE"/>
    <w:rsid w:val="00227C59"/>
    <w:rsid w:val="00227DDA"/>
    <w:rsid w:val="00227E92"/>
    <w:rsid w:val="00227EC9"/>
    <w:rsid w:val="00227F64"/>
    <w:rsid w:val="00230439"/>
    <w:rsid w:val="0023044F"/>
    <w:rsid w:val="0023047A"/>
    <w:rsid w:val="0023048E"/>
    <w:rsid w:val="002305F0"/>
    <w:rsid w:val="00230647"/>
    <w:rsid w:val="002307BA"/>
    <w:rsid w:val="002309A7"/>
    <w:rsid w:val="002309AD"/>
    <w:rsid w:val="00230A7D"/>
    <w:rsid w:val="00230D50"/>
    <w:rsid w:val="00231027"/>
    <w:rsid w:val="0023119F"/>
    <w:rsid w:val="00231331"/>
    <w:rsid w:val="0023134C"/>
    <w:rsid w:val="0023138F"/>
    <w:rsid w:val="00231415"/>
    <w:rsid w:val="0023158B"/>
    <w:rsid w:val="0023160F"/>
    <w:rsid w:val="00231652"/>
    <w:rsid w:val="002316B0"/>
    <w:rsid w:val="002316CB"/>
    <w:rsid w:val="002317CB"/>
    <w:rsid w:val="0023184E"/>
    <w:rsid w:val="002318A9"/>
    <w:rsid w:val="0023192C"/>
    <w:rsid w:val="00231B01"/>
    <w:rsid w:val="00231BC9"/>
    <w:rsid w:val="00231D78"/>
    <w:rsid w:val="00231DB9"/>
    <w:rsid w:val="00231EFE"/>
    <w:rsid w:val="00231F81"/>
    <w:rsid w:val="00231F85"/>
    <w:rsid w:val="00231FC9"/>
    <w:rsid w:val="00232008"/>
    <w:rsid w:val="002321E6"/>
    <w:rsid w:val="002322D4"/>
    <w:rsid w:val="002322EF"/>
    <w:rsid w:val="002323BE"/>
    <w:rsid w:val="002323EB"/>
    <w:rsid w:val="002324A8"/>
    <w:rsid w:val="0023264A"/>
    <w:rsid w:val="00232A44"/>
    <w:rsid w:val="00232C86"/>
    <w:rsid w:val="00232E6F"/>
    <w:rsid w:val="00232F72"/>
    <w:rsid w:val="0023306E"/>
    <w:rsid w:val="00233325"/>
    <w:rsid w:val="0023332A"/>
    <w:rsid w:val="002333C2"/>
    <w:rsid w:val="0023341F"/>
    <w:rsid w:val="002334A1"/>
    <w:rsid w:val="0023355B"/>
    <w:rsid w:val="00233665"/>
    <w:rsid w:val="002336CF"/>
    <w:rsid w:val="00233782"/>
    <w:rsid w:val="00233899"/>
    <w:rsid w:val="002338D1"/>
    <w:rsid w:val="00233914"/>
    <w:rsid w:val="00233DC1"/>
    <w:rsid w:val="00233DC2"/>
    <w:rsid w:val="002340FA"/>
    <w:rsid w:val="00234251"/>
    <w:rsid w:val="00234446"/>
    <w:rsid w:val="0023482F"/>
    <w:rsid w:val="00234B61"/>
    <w:rsid w:val="00234BB0"/>
    <w:rsid w:val="00234DFA"/>
    <w:rsid w:val="00234EB5"/>
    <w:rsid w:val="0023512D"/>
    <w:rsid w:val="00235192"/>
    <w:rsid w:val="002351A7"/>
    <w:rsid w:val="002351F3"/>
    <w:rsid w:val="002352BA"/>
    <w:rsid w:val="0023551C"/>
    <w:rsid w:val="00235653"/>
    <w:rsid w:val="00235822"/>
    <w:rsid w:val="002358F9"/>
    <w:rsid w:val="0023599F"/>
    <w:rsid w:val="002359BB"/>
    <w:rsid w:val="00235A7D"/>
    <w:rsid w:val="00235AA4"/>
    <w:rsid w:val="00235B3D"/>
    <w:rsid w:val="00235B85"/>
    <w:rsid w:val="00235C36"/>
    <w:rsid w:val="00235C44"/>
    <w:rsid w:val="00235C8E"/>
    <w:rsid w:val="00235E92"/>
    <w:rsid w:val="0023604E"/>
    <w:rsid w:val="0023609D"/>
    <w:rsid w:val="00236123"/>
    <w:rsid w:val="002361CB"/>
    <w:rsid w:val="00236232"/>
    <w:rsid w:val="00236475"/>
    <w:rsid w:val="0023668A"/>
    <w:rsid w:val="00236699"/>
    <w:rsid w:val="0023672E"/>
    <w:rsid w:val="0023692D"/>
    <w:rsid w:val="00236A70"/>
    <w:rsid w:val="00236AFB"/>
    <w:rsid w:val="00236D63"/>
    <w:rsid w:val="00236DC4"/>
    <w:rsid w:val="00237224"/>
    <w:rsid w:val="00237284"/>
    <w:rsid w:val="002372EE"/>
    <w:rsid w:val="0023739C"/>
    <w:rsid w:val="00237598"/>
    <w:rsid w:val="00237663"/>
    <w:rsid w:val="0023766D"/>
    <w:rsid w:val="00237714"/>
    <w:rsid w:val="00237878"/>
    <w:rsid w:val="00237B20"/>
    <w:rsid w:val="00237B91"/>
    <w:rsid w:val="00237D66"/>
    <w:rsid w:val="00237EB8"/>
    <w:rsid w:val="00237EF4"/>
    <w:rsid w:val="00237F99"/>
    <w:rsid w:val="00237F9C"/>
    <w:rsid w:val="00237FA4"/>
    <w:rsid w:val="002400DE"/>
    <w:rsid w:val="0024011D"/>
    <w:rsid w:val="00240177"/>
    <w:rsid w:val="0024017B"/>
    <w:rsid w:val="002401FD"/>
    <w:rsid w:val="0024029C"/>
    <w:rsid w:val="002402F9"/>
    <w:rsid w:val="0024052B"/>
    <w:rsid w:val="002406D4"/>
    <w:rsid w:val="00240760"/>
    <w:rsid w:val="002407EA"/>
    <w:rsid w:val="002408FF"/>
    <w:rsid w:val="00240A1F"/>
    <w:rsid w:val="00240C46"/>
    <w:rsid w:val="00240CB5"/>
    <w:rsid w:val="00240D9D"/>
    <w:rsid w:val="00240DD7"/>
    <w:rsid w:val="00240E50"/>
    <w:rsid w:val="00240E5D"/>
    <w:rsid w:val="0024120F"/>
    <w:rsid w:val="002412B2"/>
    <w:rsid w:val="002412BF"/>
    <w:rsid w:val="00241405"/>
    <w:rsid w:val="0024148E"/>
    <w:rsid w:val="0024150E"/>
    <w:rsid w:val="0024153E"/>
    <w:rsid w:val="002415AD"/>
    <w:rsid w:val="00241847"/>
    <w:rsid w:val="002418AE"/>
    <w:rsid w:val="00241B6E"/>
    <w:rsid w:val="00241C37"/>
    <w:rsid w:val="00241CF9"/>
    <w:rsid w:val="00241E69"/>
    <w:rsid w:val="00241E6B"/>
    <w:rsid w:val="00241EA5"/>
    <w:rsid w:val="00241F32"/>
    <w:rsid w:val="00241F47"/>
    <w:rsid w:val="00241F5B"/>
    <w:rsid w:val="0024214D"/>
    <w:rsid w:val="002421D4"/>
    <w:rsid w:val="002421E3"/>
    <w:rsid w:val="00242416"/>
    <w:rsid w:val="002424A4"/>
    <w:rsid w:val="00242546"/>
    <w:rsid w:val="002425E8"/>
    <w:rsid w:val="002427AE"/>
    <w:rsid w:val="00242890"/>
    <w:rsid w:val="00242925"/>
    <w:rsid w:val="00242A8E"/>
    <w:rsid w:val="00242C8F"/>
    <w:rsid w:val="00242D24"/>
    <w:rsid w:val="00242D53"/>
    <w:rsid w:val="00242D90"/>
    <w:rsid w:val="00242F9D"/>
    <w:rsid w:val="002431B8"/>
    <w:rsid w:val="0024327A"/>
    <w:rsid w:val="002432C6"/>
    <w:rsid w:val="002436BA"/>
    <w:rsid w:val="002436C1"/>
    <w:rsid w:val="00243848"/>
    <w:rsid w:val="00243A39"/>
    <w:rsid w:val="00243AF7"/>
    <w:rsid w:val="00243B82"/>
    <w:rsid w:val="00243BD4"/>
    <w:rsid w:val="00243F14"/>
    <w:rsid w:val="00244206"/>
    <w:rsid w:val="00244302"/>
    <w:rsid w:val="002443C6"/>
    <w:rsid w:val="00244500"/>
    <w:rsid w:val="00244689"/>
    <w:rsid w:val="002447A2"/>
    <w:rsid w:val="00244890"/>
    <w:rsid w:val="002448A9"/>
    <w:rsid w:val="002448BB"/>
    <w:rsid w:val="00244908"/>
    <w:rsid w:val="00244918"/>
    <w:rsid w:val="00244944"/>
    <w:rsid w:val="0024494B"/>
    <w:rsid w:val="00244A0C"/>
    <w:rsid w:val="00244B21"/>
    <w:rsid w:val="00244B32"/>
    <w:rsid w:val="00244B74"/>
    <w:rsid w:val="00244BE6"/>
    <w:rsid w:val="00244C37"/>
    <w:rsid w:val="00244C4E"/>
    <w:rsid w:val="00244DDA"/>
    <w:rsid w:val="00245010"/>
    <w:rsid w:val="0024515A"/>
    <w:rsid w:val="0024515C"/>
    <w:rsid w:val="002452D4"/>
    <w:rsid w:val="002455F0"/>
    <w:rsid w:val="0024572C"/>
    <w:rsid w:val="00245802"/>
    <w:rsid w:val="00245845"/>
    <w:rsid w:val="00245899"/>
    <w:rsid w:val="002458D4"/>
    <w:rsid w:val="00245981"/>
    <w:rsid w:val="00245A3F"/>
    <w:rsid w:val="00245A53"/>
    <w:rsid w:val="00245AA3"/>
    <w:rsid w:val="00245B72"/>
    <w:rsid w:val="00245B83"/>
    <w:rsid w:val="00245C71"/>
    <w:rsid w:val="00245D5D"/>
    <w:rsid w:val="00245D74"/>
    <w:rsid w:val="00245FC9"/>
    <w:rsid w:val="0024604A"/>
    <w:rsid w:val="002460E5"/>
    <w:rsid w:val="002461F4"/>
    <w:rsid w:val="0024623A"/>
    <w:rsid w:val="002463AA"/>
    <w:rsid w:val="002463D9"/>
    <w:rsid w:val="00246573"/>
    <w:rsid w:val="0024658B"/>
    <w:rsid w:val="002465A7"/>
    <w:rsid w:val="002466A7"/>
    <w:rsid w:val="00246854"/>
    <w:rsid w:val="00246BDC"/>
    <w:rsid w:val="00246D0E"/>
    <w:rsid w:val="00246D40"/>
    <w:rsid w:val="00246EBE"/>
    <w:rsid w:val="0024703C"/>
    <w:rsid w:val="00247090"/>
    <w:rsid w:val="00247112"/>
    <w:rsid w:val="00247140"/>
    <w:rsid w:val="002472F7"/>
    <w:rsid w:val="0024747A"/>
    <w:rsid w:val="002476D2"/>
    <w:rsid w:val="00247860"/>
    <w:rsid w:val="00247876"/>
    <w:rsid w:val="002478B1"/>
    <w:rsid w:val="00247A57"/>
    <w:rsid w:val="00247AF3"/>
    <w:rsid w:val="00247F39"/>
    <w:rsid w:val="0025005A"/>
    <w:rsid w:val="00250161"/>
    <w:rsid w:val="00250183"/>
    <w:rsid w:val="00250249"/>
    <w:rsid w:val="00250469"/>
    <w:rsid w:val="00250653"/>
    <w:rsid w:val="00250820"/>
    <w:rsid w:val="002508C6"/>
    <w:rsid w:val="002509CB"/>
    <w:rsid w:val="002509D0"/>
    <w:rsid w:val="00250B82"/>
    <w:rsid w:val="00250CD9"/>
    <w:rsid w:val="00250CE2"/>
    <w:rsid w:val="00250D89"/>
    <w:rsid w:val="00250E5F"/>
    <w:rsid w:val="00250FBC"/>
    <w:rsid w:val="00251012"/>
    <w:rsid w:val="00251434"/>
    <w:rsid w:val="00251479"/>
    <w:rsid w:val="002514D6"/>
    <w:rsid w:val="00251548"/>
    <w:rsid w:val="00251575"/>
    <w:rsid w:val="002515A3"/>
    <w:rsid w:val="002517B5"/>
    <w:rsid w:val="002518D5"/>
    <w:rsid w:val="0025190A"/>
    <w:rsid w:val="002519F0"/>
    <w:rsid w:val="00251A0E"/>
    <w:rsid w:val="00251AB6"/>
    <w:rsid w:val="00251AC0"/>
    <w:rsid w:val="00251B7E"/>
    <w:rsid w:val="00251C86"/>
    <w:rsid w:val="00251E80"/>
    <w:rsid w:val="00251F70"/>
    <w:rsid w:val="00251F75"/>
    <w:rsid w:val="00251F7C"/>
    <w:rsid w:val="00251FE6"/>
    <w:rsid w:val="00251FF6"/>
    <w:rsid w:val="0025206D"/>
    <w:rsid w:val="0025221B"/>
    <w:rsid w:val="00252293"/>
    <w:rsid w:val="0025235A"/>
    <w:rsid w:val="00252458"/>
    <w:rsid w:val="002525C4"/>
    <w:rsid w:val="002525E5"/>
    <w:rsid w:val="0025293F"/>
    <w:rsid w:val="002529E0"/>
    <w:rsid w:val="00252A73"/>
    <w:rsid w:val="00252A78"/>
    <w:rsid w:val="00252CA7"/>
    <w:rsid w:val="00252D5C"/>
    <w:rsid w:val="00253049"/>
    <w:rsid w:val="002531FE"/>
    <w:rsid w:val="0025330F"/>
    <w:rsid w:val="002533B2"/>
    <w:rsid w:val="00253454"/>
    <w:rsid w:val="0025353E"/>
    <w:rsid w:val="00253630"/>
    <w:rsid w:val="002537AB"/>
    <w:rsid w:val="002537C6"/>
    <w:rsid w:val="00253908"/>
    <w:rsid w:val="00253991"/>
    <w:rsid w:val="002539D6"/>
    <w:rsid w:val="00253A28"/>
    <w:rsid w:val="00253B0E"/>
    <w:rsid w:val="00253BB8"/>
    <w:rsid w:val="00253EFE"/>
    <w:rsid w:val="00254015"/>
    <w:rsid w:val="00254079"/>
    <w:rsid w:val="00254127"/>
    <w:rsid w:val="0025416A"/>
    <w:rsid w:val="002541A4"/>
    <w:rsid w:val="002542E2"/>
    <w:rsid w:val="0025435C"/>
    <w:rsid w:val="00254516"/>
    <w:rsid w:val="00254663"/>
    <w:rsid w:val="00254770"/>
    <w:rsid w:val="002547C0"/>
    <w:rsid w:val="00254804"/>
    <w:rsid w:val="00254976"/>
    <w:rsid w:val="00254B2E"/>
    <w:rsid w:val="00254B67"/>
    <w:rsid w:val="00254BC4"/>
    <w:rsid w:val="00254C73"/>
    <w:rsid w:val="00254C77"/>
    <w:rsid w:val="00254CCC"/>
    <w:rsid w:val="00254CFE"/>
    <w:rsid w:val="00254D96"/>
    <w:rsid w:val="00254E33"/>
    <w:rsid w:val="00254EA5"/>
    <w:rsid w:val="00254EC2"/>
    <w:rsid w:val="00254F90"/>
    <w:rsid w:val="002550E8"/>
    <w:rsid w:val="00255234"/>
    <w:rsid w:val="00255236"/>
    <w:rsid w:val="0025531C"/>
    <w:rsid w:val="0025535A"/>
    <w:rsid w:val="00255625"/>
    <w:rsid w:val="00255687"/>
    <w:rsid w:val="00255770"/>
    <w:rsid w:val="002559EB"/>
    <w:rsid w:val="00255A2E"/>
    <w:rsid w:val="00255A32"/>
    <w:rsid w:val="00255AEE"/>
    <w:rsid w:val="00255C57"/>
    <w:rsid w:val="00255C67"/>
    <w:rsid w:val="00255CAA"/>
    <w:rsid w:val="00255D1D"/>
    <w:rsid w:val="00255E1C"/>
    <w:rsid w:val="00255F03"/>
    <w:rsid w:val="00256002"/>
    <w:rsid w:val="0025600A"/>
    <w:rsid w:val="0025610D"/>
    <w:rsid w:val="002565CA"/>
    <w:rsid w:val="00256708"/>
    <w:rsid w:val="00256736"/>
    <w:rsid w:val="00256846"/>
    <w:rsid w:val="00256A48"/>
    <w:rsid w:val="00256BBA"/>
    <w:rsid w:val="00256C07"/>
    <w:rsid w:val="00256D1E"/>
    <w:rsid w:val="00256D73"/>
    <w:rsid w:val="00256E68"/>
    <w:rsid w:val="00256E71"/>
    <w:rsid w:val="00256F02"/>
    <w:rsid w:val="00257078"/>
    <w:rsid w:val="0025710E"/>
    <w:rsid w:val="00257229"/>
    <w:rsid w:val="0025723D"/>
    <w:rsid w:val="00257255"/>
    <w:rsid w:val="00257321"/>
    <w:rsid w:val="0025738F"/>
    <w:rsid w:val="00257467"/>
    <w:rsid w:val="002574B8"/>
    <w:rsid w:val="00257601"/>
    <w:rsid w:val="0025765D"/>
    <w:rsid w:val="00257740"/>
    <w:rsid w:val="00257770"/>
    <w:rsid w:val="002577F1"/>
    <w:rsid w:val="0025789A"/>
    <w:rsid w:val="00257A74"/>
    <w:rsid w:val="00257A7E"/>
    <w:rsid w:val="00257CB6"/>
    <w:rsid w:val="00257D8C"/>
    <w:rsid w:val="00257E91"/>
    <w:rsid w:val="0026010E"/>
    <w:rsid w:val="00260136"/>
    <w:rsid w:val="0026018D"/>
    <w:rsid w:val="00260224"/>
    <w:rsid w:val="002602F1"/>
    <w:rsid w:val="0026033F"/>
    <w:rsid w:val="00260531"/>
    <w:rsid w:val="00260602"/>
    <w:rsid w:val="00260648"/>
    <w:rsid w:val="00260661"/>
    <w:rsid w:val="00260A56"/>
    <w:rsid w:val="00260D38"/>
    <w:rsid w:val="00260DA1"/>
    <w:rsid w:val="00260E12"/>
    <w:rsid w:val="00261086"/>
    <w:rsid w:val="00261125"/>
    <w:rsid w:val="0026112A"/>
    <w:rsid w:val="0026138D"/>
    <w:rsid w:val="0026145E"/>
    <w:rsid w:val="00261547"/>
    <w:rsid w:val="002617CD"/>
    <w:rsid w:val="00261888"/>
    <w:rsid w:val="002618F7"/>
    <w:rsid w:val="00261966"/>
    <w:rsid w:val="00261A38"/>
    <w:rsid w:val="00261D25"/>
    <w:rsid w:val="00261DAD"/>
    <w:rsid w:val="00261E07"/>
    <w:rsid w:val="00262049"/>
    <w:rsid w:val="0026228A"/>
    <w:rsid w:val="002622B6"/>
    <w:rsid w:val="00262307"/>
    <w:rsid w:val="002623FA"/>
    <w:rsid w:val="00262582"/>
    <w:rsid w:val="00262645"/>
    <w:rsid w:val="00262662"/>
    <w:rsid w:val="0026266B"/>
    <w:rsid w:val="0026269E"/>
    <w:rsid w:val="00262A13"/>
    <w:rsid w:val="00262DCA"/>
    <w:rsid w:val="00262E50"/>
    <w:rsid w:val="00262FA0"/>
    <w:rsid w:val="00263177"/>
    <w:rsid w:val="0026321A"/>
    <w:rsid w:val="00263372"/>
    <w:rsid w:val="00263410"/>
    <w:rsid w:val="00263653"/>
    <w:rsid w:val="0026369F"/>
    <w:rsid w:val="00263721"/>
    <w:rsid w:val="002638D2"/>
    <w:rsid w:val="0026396A"/>
    <w:rsid w:val="00263980"/>
    <w:rsid w:val="00263A37"/>
    <w:rsid w:val="00263A5D"/>
    <w:rsid w:val="00263BF3"/>
    <w:rsid w:val="00263C47"/>
    <w:rsid w:val="00263D0A"/>
    <w:rsid w:val="00263DB6"/>
    <w:rsid w:val="00263E1A"/>
    <w:rsid w:val="00263E88"/>
    <w:rsid w:val="00263F60"/>
    <w:rsid w:val="00264161"/>
    <w:rsid w:val="002641FD"/>
    <w:rsid w:val="00264527"/>
    <w:rsid w:val="0026461D"/>
    <w:rsid w:val="002646B3"/>
    <w:rsid w:val="00264821"/>
    <w:rsid w:val="00264867"/>
    <w:rsid w:val="00264AD2"/>
    <w:rsid w:val="00264B36"/>
    <w:rsid w:val="00264DF3"/>
    <w:rsid w:val="00264F43"/>
    <w:rsid w:val="00265101"/>
    <w:rsid w:val="0026539A"/>
    <w:rsid w:val="002653B6"/>
    <w:rsid w:val="002655DA"/>
    <w:rsid w:val="00265619"/>
    <w:rsid w:val="00265667"/>
    <w:rsid w:val="0026575B"/>
    <w:rsid w:val="002657EA"/>
    <w:rsid w:val="002659C7"/>
    <w:rsid w:val="002659FC"/>
    <w:rsid w:val="00265B05"/>
    <w:rsid w:val="00265F13"/>
    <w:rsid w:val="00266019"/>
    <w:rsid w:val="002661BA"/>
    <w:rsid w:val="002661CD"/>
    <w:rsid w:val="0026622C"/>
    <w:rsid w:val="002663AD"/>
    <w:rsid w:val="00266957"/>
    <w:rsid w:val="00266A56"/>
    <w:rsid w:val="00266B1A"/>
    <w:rsid w:val="00266D27"/>
    <w:rsid w:val="00266D94"/>
    <w:rsid w:val="00266E45"/>
    <w:rsid w:val="00267115"/>
    <w:rsid w:val="00267117"/>
    <w:rsid w:val="00267321"/>
    <w:rsid w:val="00267607"/>
    <w:rsid w:val="00267794"/>
    <w:rsid w:val="002677A4"/>
    <w:rsid w:val="002677FC"/>
    <w:rsid w:val="0026781F"/>
    <w:rsid w:val="0026793B"/>
    <w:rsid w:val="0026794D"/>
    <w:rsid w:val="002679A6"/>
    <w:rsid w:val="00267A35"/>
    <w:rsid w:val="00267BC7"/>
    <w:rsid w:val="00267C66"/>
    <w:rsid w:val="00267C87"/>
    <w:rsid w:val="00267C9A"/>
    <w:rsid w:val="00267F74"/>
    <w:rsid w:val="0027004C"/>
    <w:rsid w:val="0027006A"/>
    <w:rsid w:val="00270093"/>
    <w:rsid w:val="00270428"/>
    <w:rsid w:val="00270480"/>
    <w:rsid w:val="00270607"/>
    <w:rsid w:val="002706BF"/>
    <w:rsid w:val="0027076B"/>
    <w:rsid w:val="002709B0"/>
    <w:rsid w:val="002709D2"/>
    <w:rsid w:val="002709E2"/>
    <w:rsid w:val="00270BA2"/>
    <w:rsid w:val="00270CE8"/>
    <w:rsid w:val="00270CFA"/>
    <w:rsid w:val="00270DE4"/>
    <w:rsid w:val="00270F44"/>
    <w:rsid w:val="00270F61"/>
    <w:rsid w:val="00270FB0"/>
    <w:rsid w:val="002713DD"/>
    <w:rsid w:val="00271459"/>
    <w:rsid w:val="00271501"/>
    <w:rsid w:val="0027150D"/>
    <w:rsid w:val="002715A2"/>
    <w:rsid w:val="0027165C"/>
    <w:rsid w:val="0027178C"/>
    <w:rsid w:val="0027179E"/>
    <w:rsid w:val="002718AB"/>
    <w:rsid w:val="002719F1"/>
    <w:rsid w:val="00271ABB"/>
    <w:rsid w:val="00271AF3"/>
    <w:rsid w:val="00271BCE"/>
    <w:rsid w:val="00271BE1"/>
    <w:rsid w:val="00271E82"/>
    <w:rsid w:val="00271EE2"/>
    <w:rsid w:val="002720A6"/>
    <w:rsid w:val="0027232E"/>
    <w:rsid w:val="002723EB"/>
    <w:rsid w:val="002724DB"/>
    <w:rsid w:val="002726B0"/>
    <w:rsid w:val="002726C1"/>
    <w:rsid w:val="002726DC"/>
    <w:rsid w:val="0027288E"/>
    <w:rsid w:val="00272A29"/>
    <w:rsid w:val="00272AB4"/>
    <w:rsid w:val="00272B2F"/>
    <w:rsid w:val="00272C30"/>
    <w:rsid w:val="00272C5A"/>
    <w:rsid w:val="00272D3D"/>
    <w:rsid w:val="00272D53"/>
    <w:rsid w:val="00272E80"/>
    <w:rsid w:val="00272E89"/>
    <w:rsid w:val="00272EB2"/>
    <w:rsid w:val="00272F31"/>
    <w:rsid w:val="00272FF8"/>
    <w:rsid w:val="0027300A"/>
    <w:rsid w:val="00273038"/>
    <w:rsid w:val="0027311E"/>
    <w:rsid w:val="00273216"/>
    <w:rsid w:val="0027331A"/>
    <w:rsid w:val="00273409"/>
    <w:rsid w:val="002735CA"/>
    <w:rsid w:val="00273660"/>
    <w:rsid w:val="002737B6"/>
    <w:rsid w:val="002738A3"/>
    <w:rsid w:val="002738C9"/>
    <w:rsid w:val="00273A00"/>
    <w:rsid w:val="00273A21"/>
    <w:rsid w:val="00273B13"/>
    <w:rsid w:val="00273B1B"/>
    <w:rsid w:val="00273EB2"/>
    <w:rsid w:val="00273EF6"/>
    <w:rsid w:val="00273FA3"/>
    <w:rsid w:val="00274180"/>
    <w:rsid w:val="0027439E"/>
    <w:rsid w:val="0027445A"/>
    <w:rsid w:val="00274479"/>
    <w:rsid w:val="00274780"/>
    <w:rsid w:val="0027485D"/>
    <w:rsid w:val="00274861"/>
    <w:rsid w:val="00274922"/>
    <w:rsid w:val="002749CF"/>
    <w:rsid w:val="00274A3B"/>
    <w:rsid w:val="00274FE4"/>
    <w:rsid w:val="0027519F"/>
    <w:rsid w:val="00275253"/>
    <w:rsid w:val="0027551B"/>
    <w:rsid w:val="002755FD"/>
    <w:rsid w:val="002756DF"/>
    <w:rsid w:val="00275884"/>
    <w:rsid w:val="00275992"/>
    <w:rsid w:val="00275D37"/>
    <w:rsid w:val="00275DAD"/>
    <w:rsid w:val="00275DD3"/>
    <w:rsid w:val="00275E5B"/>
    <w:rsid w:val="00275EAD"/>
    <w:rsid w:val="00275EC1"/>
    <w:rsid w:val="00276073"/>
    <w:rsid w:val="00276195"/>
    <w:rsid w:val="002761BF"/>
    <w:rsid w:val="002762C4"/>
    <w:rsid w:val="00276653"/>
    <w:rsid w:val="002766EC"/>
    <w:rsid w:val="00276717"/>
    <w:rsid w:val="00276874"/>
    <w:rsid w:val="002769B7"/>
    <w:rsid w:val="00276A8A"/>
    <w:rsid w:val="00276AF3"/>
    <w:rsid w:val="00276BE0"/>
    <w:rsid w:val="00276D80"/>
    <w:rsid w:val="00276D85"/>
    <w:rsid w:val="00276D92"/>
    <w:rsid w:val="0027708F"/>
    <w:rsid w:val="002772B8"/>
    <w:rsid w:val="002773CE"/>
    <w:rsid w:val="002773E5"/>
    <w:rsid w:val="002774A8"/>
    <w:rsid w:val="00277557"/>
    <w:rsid w:val="00277650"/>
    <w:rsid w:val="002776E5"/>
    <w:rsid w:val="0027777D"/>
    <w:rsid w:val="0027786B"/>
    <w:rsid w:val="002778B2"/>
    <w:rsid w:val="00277BC8"/>
    <w:rsid w:val="00277C6A"/>
    <w:rsid w:val="00277CD8"/>
    <w:rsid w:val="00277D9D"/>
    <w:rsid w:val="00277E05"/>
    <w:rsid w:val="00277E9E"/>
    <w:rsid w:val="00277F95"/>
    <w:rsid w:val="00277FA0"/>
    <w:rsid w:val="002800C1"/>
    <w:rsid w:val="00280153"/>
    <w:rsid w:val="00280182"/>
    <w:rsid w:val="002801A5"/>
    <w:rsid w:val="00280290"/>
    <w:rsid w:val="0028029B"/>
    <w:rsid w:val="002802BB"/>
    <w:rsid w:val="00280448"/>
    <w:rsid w:val="00280575"/>
    <w:rsid w:val="0028068D"/>
    <w:rsid w:val="00280854"/>
    <w:rsid w:val="00280A44"/>
    <w:rsid w:val="00280AA7"/>
    <w:rsid w:val="00280CD1"/>
    <w:rsid w:val="00280D4A"/>
    <w:rsid w:val="00280FE3"/>
    <w:rsid w:val="0028104B"/>
    <w:rsid w:val="00281070"/>
    <w:rsid w:val="002810DE"/>
    <w:rsid w:val="002810FD"/>
    <w:rsid w:val="00281215"/>
    <w:rsid w:val="00281271"/>
    <w:rsid w:val="002813C9"/>
    <w:rsid w:val="00281892"/>
    <w:rsid w:val="0028195B"/>
    <w:rsid w:val="00281A84"/>
    <w:rsid w:val="00281AA2"/>
    <w:rsid w:val="00281ACB"/>
    <w:rsid w:val="00281B98"/>
    <w:rsid w:val="00281C31"/>
    <w:rsid w:val="00281C60"/>
    <w:rsid w:val="00281C9A"/>
    <w:rsid w:val="00281E10"/>
    <w:rsid w:val="00281E82"/>
    <w:rsid w:val="0028218F"/>
    <w:rsid w:val="002821F3"/>
    <w:rsid w:val="00282244"/>
    <w:rsid w:val="002823D1"/>
    <w:rsid w:val="0028246D"/>
    <w:rsid w:val="00282472"/>
    <w:rsid w:val="0028248E"/>
    <w:rsid w:val="00282516"/>
    <w:rsid w:val="0028273D"/>
    <w:rsid w:val="00282808"/>
    <w:rsid w:val="00282A11"/>
    <w:rsid w:val="00282AAF"/>
    <w:rsid w:val="00282B33"/>
    <w:rsid w:val="00282B90"/>
    <w:rsid w:val="00282DE0"/>
    <w:rsid w:val="00282E56"/>
    <w:rsid w:val="00282EED"/>
    <w:rsid w:val="00282FB0"/>
    <w:rsid w:val="0028303B"/>
    <w:rsid w:val="002830FD"/>
    <w:rsid w:val="00283146"/>
    <w:rsid w:val="002831E0"/>
    <w:rsid w:val="0028322F"/>
    <w:rsid w:val="00283326"/>
    <w:rsid w:val="0028337C"/>
    <w:rsid w:val="002834BA"/>
    <w:rsid w:val="00283580"/>
    <w:rsid w:val="00283718"/>
    <w:rsid w:val="00283744"/>
    <w:rsid w:val="0028396C"/>
    <w:rsid w:val="00283A12"/>
    <w:rsid w:val="00283A86"/>
    <w:rsid w:val="00283ACE"/>
    <w:rsid w:val="00283AF8"/>
    <w:rsid w:val="00283B2F"/>
    <w:rsid w:val="00283C25"/>
    <w:rsid w:val="00283E5F"/>
    <w:rsid w:val="00283FEC"/>
    <w:rsid w:val="0028413C"/>
    <w:rsid w:val="00284190"/>
    <w:rsid w:val="00284361"/>
    <w:rsid w:val="002843FD"/>
    <w:rsid w:val="00284417"/>
    <w:rsid w:val="00284555"/>
    <w:rsid w:val="002845A4"/>
    <w:rsid w:val="002846D9"/>
    <w:rsid w:val="002847D8"/>
    <w:rsid w:val="00284842"/>
    <w:rsid w:val="0028485F"/>
    <w:rsid w:val="002848E9"/>
    <w:rsid w:val="00284906"/>
    <w:rsid w:val="00284941"/>
    <w:rsid w:val="002849B2"/>
    <w:rsid w:val="00284A61"/>
    <w:rsid w:val="00284E22"/>
    <w:rsid w:val="00284EDB"/>
    <w:rsid w:val="00284EF2"/>
    <w:rsid w:val="00285060"/>
    <w:rsid w:val="002850E2"/>
    <w:rsid w:val="002851CD"/>
    <w:rsid w:val="0028533E"/>
    <w:rsid w:val="002853FC"/>
    <w:rsid w:val="00285427"/>
    <w:rsid w:val="002854A2"/>
    <w:rsid w:val="00285539"/>
    <w:rsid w:val="0028582B"/>
    <w:rsid w:val="0028589D"/>
    <w:rsid w:val="002858E3"/>
    <w:rsid w:val="0028598B"/>
    <w:rsid w:val="002859B8"/>
    <w:rsid w:val="00285A57"/>
    <w:rsid w:val="00285CC8"/>
    <w:rsid w:val="00285E97"/>
    <w:rsid w:val="00285EB6"/>
    <w:rsid w:val="00285FB2"/>
    <w:rsid w:val="00286208"/>
    <w:rsid w:val="002862C3"/>
    <w:rsid w:val="002864E0"/>
    <w:rsid w:val="002865EB"/>
    <w:rsid w:val="002865F9"/>
    <w:rsid w:val="00286686"/>
    <w:rsid w:val="002866D3"/>
    <w:rsid w:val="002866FB"/>
    <w:rsid w:val="00286701"/>
    <w:rsid w:val="002869D7"/>
    <w:rsid w:val="00286A82"/>
    <w:rsid w:val="00286C4B"/>
    <w:rsid w:val="00286D8F"/>
    <w:rsid w:val="00286E1F"/>
    <w:rsid w:val="00286EF5"/>
    <w:rsid w:val="00286F3A"/>
    <w:rsid w:val="002870DB"/>
    <w:rsid w:val="00287121"/>
    <w:rsid w:val="00287272"/>
    <w:rsid w:val="00287354"/>
    <w:rsid w:val="002873C7"/>
    <w:rsid w:val="002874C7"/>
    <w:rsid w:val="00287588"/>
    <w:rsid w:val="0028763B"/>
    <w:rsid w:val="002876CB"/>
    <w:rsid w:val="002876DE"/>
    <w:rsid w:val="002878B1"/>
    <w:rsid w:val="0028796A"/>
    <w:rsid w:val="00287B74"/>
    <w:rsid w:val="00287B77"/>
    <w:rsid w:val="00287D02"/>
    <w:rsid w:val="00287E40"/>
    <w:rsid w:val="00287E7C"/>
    <w:rsid w:val="00287F45"/>
    <w:rsid w:val="002902C8"/>
    <w:rsid w:val="00290371"/>
    <w:rsid w:val="00290760"/>
    <w:rsid w:val="00290A52"/>
    <w:rsid w:val="00290B52"/>
    <w:rsid w:val="00290BC4"/>
    <w:rsid w:val="00290C09"/>
    <w:rsid w:val="00290C72"/>
    <w:rsid w:val="00290CB7"/>
    <w:rsid w:val="00290D07"/>
    <w:rsid w:val="00290EF5"/>
    <w:rsid w:val="00291005"/>
    <w:rsid w:val="0029121D"/>
    <w:rsid w:val="00291235"/>
    <w:rsid w:val="00291389"/>
    <w:rsid w:val="002913AB"/>
    <w:rsid w:val="002913D8"/>
    <w:rsid w:val="0029158D"/>
    <w:rsid w:val="00291599"/>
    <w:rsid w:val="002917F4"/>
    <w:rsid w:val="0029182B"/>
    <w:rsid w:val="00291934"/>
    <w:rsid w:val="00291C50"/>
    <w:rsid w:val="00291D06"/>
    <w:rsid w:val="00291D15"/>
    <w:rsid w:val="00291DD0"/>
    <w:rsid w:val="00291F0E"/>
    <w:rsid w:val="00291F8E"/>
    <w:rsid w:val="00291FBF"/>
    <w:rsid w:val="002920F3"/>
    <w:rsid w:val="00292135"/>
    <w:rsid w:val="002921FA"/>
    <w:rsid w:val="00292204"/>
    <w:rsid w:val="0029225A"/>
    <w:rsid w:val="00292421"/>
    <w:rsid w:val="00292559"/>
    <w:rsid w:val="002925AB"/>
    <w:rsid w:val="002928DE"/>
    <w:rsid w:val="00292924"/>
    <w:rsid w:val="002929B1"/>
    <w:rsid w:val="00292A0C"/>
    <w:rsid w:val="00292A1D"/>
    <w:rsid w:val="00292CF1"/>
    <w:rsid w:val="00292D1C"/>
    <w:rsid w:val="00292D66"/>
    <w:rsid w:val="00293006"/>
    <w:rsid w:val="00293083"/>
    <w:rsid w:val="00293239"/>
    <w:rsid w:val="0029335F"/>
    <w:rsid w:val="0029336C"/>
    <w:rsid w:val="002933B4"/>
    <w:rsid w:val="002933E7"/>
    <w:rsid w:val="002935AE"/>
    <w:rsid w:val="002935E6"/>
    <w:rsid w:val="00293726"/>
    <w:rsid w:val="002937E1"/>
    <w:rsid w:val="002937FA"/>
    <w:rsid w:val="00293847"/>
    <w:rsid w:val="00293855"/>
    <w:rsid w:val="002938EF"/>
    <w:rsid w:val="00293A76"/>
    <w:rsid w:val="00293BC9"/>
    <w:rsid w:val="0029413D"/>
    <w:rsid w:val="002941A2"/>
    <w:rsid w:val="002941F1"/>
    <w:rsid w:val="002942AE"/>
    <w:rsid w:val="002942FF"/>
    <w:rsid w:val="0029433A"/>
    <w:rsid w:val="002944F7"/>
    <w:rsid w:val="0029460B"/>
    <w:rsid w:val="002946EF"/>
    <w:rsid w:val="00294714"/>
    <w:rsid w:val="0029498E"/>
    <w:rsid w:val="00294A25"/>
    <w:rsid w:val="00294AE2"/>
    <w:rsid w:val="00294B4A"/>
    <w:rsid w:val="00294B59"/>
    <w:rsid w:val="00294BCC"/>
    <w:rsid w:val="00294EC3"/>
    <w:rsid w:val="00295083"/>
    <w:rsid w:val="0029522D"/>
    <w:rsid w:val="002955E2"/>
    <w:rsid w:val="00295729"/>
    <w:rsid w:val="00295C60"/>
    <w:rsid w:val="00295D5F"/>
    <w:rsid w:val="00295D75"/>
    <w:rsid w:val="00295E82"/>
    <w:rsid w:val="00295F6F"/>
    <w:rsid w:val="0029601D"/>
    <w:rsid w:val="00296039"/>
    <w:rsid w:val="00296049"/>
    <w:rsid w:val="002960EC"/>
    <w:rsid w:val="002961A4"/>
    <w:rsid w:val="002961EF"/>
    <w:rsid w:val="00296280"/>
    <w:rsid w:val="00296316"/>
    <w:rsid w:val="0029638E"/>
    <w:rsid w:val="00296403"/>
    <w:rsid w:val="0029653F"/>
    <w:rsid w:val="002966C7"/>
    <w:rsid w:val="002966F9"/>
    <w:rsid w:val="00296702"/>
    <w:rsid w:val="0029679B"/>
    <w:rsid w:val="002968FA"/>
    <w:rsid w:val="0029697F"/>
    <w:rsid w:val="00296D68"/>
    <w:rsid w:val="00296D73"/>
    <w:rsid w:val="00296D92"/>
    <w:rsid w:val="00296F6C"/>
    <w:rsid w:val="00296FF5"/>
    <w:rsid w:val="00297056"/>
    <w:rsid w:val="002973FB"/>
    <w:rsid w:val="00297501"/>
    <w:rsid w:val="00297AC3"/>
    <w:rsid w:val="00297B27"/>
    <w:rsid w:val="00297BD3"/>
    <w:rsid w:val="00297E73"/>
    <w:rsid w:val="00297EBE"/>
    <w:rsid w:val="00297EF8"/>
    <w:rsid w:val="00297F44"/>
    <w:rsid w:val="00297F81"/>
    <w:rsid w:val="002A00B8"/>
    <w:rsid w:val="002A01F7"/>
    <w:rsid w:val="002A032D"/>
    <w:rsid w:val="002A03BE"/>
    <w:rsid w:val="002A0416"/>
    <w:rsid w:val="002A05B1"/>
    <w:rsid w:val="002A07F9"/>
    <w:rsid w:val="002A0804"/>
    <w:rsid w:val="002A086E"/>
    <w:rsid w:val="002A0893"/>
    <w:rsid w:val="002A08A6"/>
    <w:rsid w:val="002A08A9"/>
    <w:rsid w:val="002A08B7"/>
    <w:rsid w:val="002A08BB"/>
    <w:rsid w:val="002A09A5"/>
    <w:rsid w:val="002A0A2C"/>
    <w:rsid w:val="002A0A40"/>
    <w:rsid w:val="002A0A79"/>
    <w:rsid w:val="002A0B83"/>
    <w:rsid w:val="002A0C30"/>
    <w:rsid w:val="002A0C63"/>
    <w:rsid w:val="002A0CCC"/>
    <w:rsid w:val="002A0ED5"/>
    <w:rsid w:val="002A10C2"/>
    <w:rsid w:val="002A116A"/>
    <w:rsid w:val="002A12F9"/>
    <w:rsid w:val="002A1360"/>
    <w:rsid w:val="002A1375"/>
    <w:rsid w:val="002A1379"/>
    <w:rsid w:val="002A14C4"/>
    <w:rsid w:val="002A16FB"/>
    <w:rsid w:val="002A1A5D"/>
    <w:rsid w:val="002A1D9A"/>
    <w:rsid w:val="002A1DE4"/>
    <w:rsid w:val="002A1E42"/>
    <w:rsid w:val="002A1F57"/>
    <w:rsid w:val="002A1FFD"/>
    <w:rsid w:val="002A2036"/>
    <w:rsid w:val="002A2472"/>
    <w:rsid w:val="002A24AB"/>
    <w:rsid w:val="002A2555"/>
    <w:rsid w:val="002A2597"/>
    <w:rsid w:val="002A270E"/>
    <w:rsid w:val="002A2714"/>
    <w:rsid w:val="002A2789"/>
    <w:rsid w:val="002A2845"/>
    <w:rsid w:val="002A2984"/>
    <w:rsid w:val="002A2BD4"/>
    <w:rsid w:val="002A2C2E"/>
    <w:rsid w:val="002A2C78"/>
    <w:rsid w:val="002A2C85"/>
    <w:rsid w:val="002A2D35"/>
    <w:rsid w:val="002A2D80"/>
    <w:rsid w:val="002A2E42"/>
    <w:rsid w:val="002A2E4B"/>
    <w:rsid w:val="002A2EF1"/>
    <w:rsid w:val="002A30D9"/>
    <w:rsid w:val="002A3120"/>
    <w:rsid w:val="002A33DB"/>
    <w:rsid w:val="002A34C8"/>
    <w:rsid w:val="002A3584"/>
    <w:rsid w:val="002A376A"/>
    <w:rsid w:val="002A388E"/>
    <w:rsid w:val="002A3894"/>
    <w:rsid w:val="002A38A0"/>
    <w:rsid w:val="002A38A5"/>
    <w:rsid w:val="002A3B51"/>
    <w:rsid w:val="002A3BA2"/>
    <w:rsid w:val="002A3BBD"/>
    <w:rsid w:val="002A3D0F"/>
    <w:rsid w:val="002A3DF3"/>
    <w:rsid w:val="002A3EEB"/>
    <w:rsid w:val="002A3F97"/>
    <w:rsid w:val="002A40B2"/>
    <w:rsid w:val="002A40EE"/>
    <w:rsid w:val="002A4204"/>
    <w:rsid w:val="002A4592"/>
    <w:rsid w:val="002A45CA"/>
    <w:rsid w:val="002A470D"/>
    <w:rsid w:val="002A4931"/>
    <w:rsid w:val="002A49CE"/>
    <w:rsid w:val="002A4A67"/>
    <w:rsid w:val="002A4BE0"/>
    <w:rsid w:val="002A4DF8"/>
    <w:rsid w:val="002A4E4A"/>
    <w:rsid w:val="002A4E90"/>
    <w:rsid w:val="002A4EA2"/>
    <w:rsid w:val="002A4FD1"/>
    <w:rsid w:val="002A50FF"/>
    <w:rsid w:val="002A5130"/>
    <w:rsid w:val="002A5368"/>
    <w:rsid w:val="002A5379"/>
    <w:rsid w:val="002A53D6"/>
    <w:rsid w:val="002A5473"/>
    <w:rsid w:val="002A55FA"/>
    <w:rsid w:val="002A568D"/>
    <w:rsid w:val="002A584B"/>
    <w:rsid w:val="002A584C"/>
    <w:rsid w:val="002A5907"/>
    <w:rsid w:val="002A5984"/>
    <w:rsid w:val="002A5B2A"/>
    <w:rsid w:val="002A5BAD"/>
    <w:rsid w:val="002A5C74"/>
    <w:rsid w:val="002A5EE8"/>
    <w:rsid w:val="002A5EF3"/>
    <w:rsid w:val="002A61F9"/>
    <w:rsid w:val="002A62F7"/>
    <w:rsid w:val="002A6399"/>
    <w:rsid w:val="002A63D0"/>
    <w:rsid w:val="002A663B"/>
    <w:rsid w:val="002A668F"/>
    <w:rsid w:val="002A6751"/>
    <w:rsid w:val="002A68BC"/>
    <w:rsid w:val="002A6ADD"/>
    <w:rsid w:val="002A6CAB"/>
    <w:rsid w:val="002A6CB4"/>
    <w:rsid w:val="002A6CBE"/>
    <w:rsid w:val="002A6D8F"/>
    <w:rsid w:val="002A6DAF"/>
    <w:rsid w:val="002A6E84"/>
    <w:rsid w:val="002A6EC0"/>
    <w:rsid w:val="002A6F29"/>
    <w:rsid w:val="002A7121"/>
    <w:rsid w:val="002A71D0"/>
    <w:rsid w:val="002A7239"/>
    <w:rsid w:val="002A7324"/>
    <w:rsid w:val="002A777F"/>
    <w:rsid w:val="002A7790"/>
    <w:rsid w:val="002A78BA"/>
    <w:rsid w:val="002A790F"/>
    <w:rsid w:val="002A7E1C"/>
    <w:rsid w:val="002A7EBA"/>
    <w:rsid w:val="002B019B"/>
    <w:rsid w:val="002B02BC"/>
    <w:rsid w:val="002B0343"/>
    <w:rsid w:val="002B0380"/>
    <w:rsid w:val="002B03EC"/>
    <w:rsid w:val="002B0630"/>
    <w:rsid w:val="002B06A5"/>
    <w:rsid w:val="002B078A"/>
    <w:rsid w:val="002B0860"/>
    <w:rsid w:val="002B0C58"/>
    <w:rsid w:val="002B0D44"/>
    <w:rsid w:val="002B0DD1"/>
    <w:rsid w:val="002B0E72"/>
    <w:rsid w:val="002B0FF4"/>
    <w:rsid w:val="002B12C8"/>
    <w:rsid w:val="002B1318"/>
    <w:rsid w:val="002B1340"/>
    <w:rsid w:val="002B1345"/>
    <w:rsid w:val="002B146D"/>
    <w:rsid w:val="002B1515"/>
    <w:rsid w:val="002B1649"/>
    <w:rsid w:val="002B1760"/>
    <w:rsid w:val="002B17F0"/>
    <w:rsid w:val="002B1AC8"/>
    <w:rsid w:val="002B1B35"/>
    <w:rsid w:val="002B1C5D"/>
    <w:rsid w:val="002B1CF1"/>
    <w:rsid w:val="002B1E1E"/>
    <w:rsid w:val="002B1E42"/>
    <w:rsid w:val="002B21BF"/>
    <w:rsid w:val="002B21C3"/>
    <w:rsid w:val="002B2227"/>
    <w:rsid w:val="002B2353"/>
    <w:rsid w:val="002B2365"/>
    <w:rsid w:val="002B2381"/>
    <w:rsid w:val="002B247B"/>
    <w:rsid w:val="002B2505"/>
    <w:rsid w:val="002B257D"/>
    <w:rsid w:val="002B26B7"/>
    <w:rsid w:val="002B26D0"/>
    <w:rsid w:val="002B271D"/>
    <w:rsid w:val="002B28AA"/>
    <w:rsid w:val="002B294E"/>
    <w:rsid w:val="002B29BB"/>
    <w:rsid w:val="002B29C2"/>
    <w:rsid w:val="002B2A42"/>
    <w:rsid w:val="002B2A9E"/>
    <w:rsid w:val="002B2AA6"/>
    <w:rsid w:val="002B2D58"/>
    <w:rsid w:val="002B2D5F"/>
    <w:rsid w:val="002B2EB6"/>
    <w:rsid w:val="002B30DB"/>
    <w:rsid w:val="002B30E7"/>
    <w:rsid w:val="002B3165"/>
    <w:rsid w:val="002B316B"/>
    <w:rsid w:val="002B364F"/>
    <w:rsid w:val="002B365D"/>
    <w:rsid w:val="002B36E6"/>
    <w:rsid w:val="002B370E"/>
    <w:rsid w:val="002B37F5"/>
    <w:rsid w:val="002B381D"/>
    <w:rsid w:val="002B388D"/>
    <w:rsid w:val="002B38D6"/>
    <w:rsid w:val="002B3909"/>
    <w:rsid w:val="002B399A"/>
    <w:rsid w:val="002B3A11"/>
    <w:rsid w:val="002B3A4E"/>
    <w:rsid w:val="002B3D86"/>
    <w:rsid w:val="002B3D92"/>
    <w:rsid w:val="002B3E9C"/>
    <w:rsid w:val="002B3F58"/>
    <w:rsid w:val="002B3FF8"/>
    <w:rsid w:val="002B4027"/>
    <w:rsid w:val="002B416A"/>
    <w:rsid w:val="002B42DC"/>
    <w:rsid w:val="002B4374"/>
    <w:rsid w:val="002B443A"/>
    <w:rsid w:val="002B45C1"/>
    <w:rsid w:val="002B4706"/>
    <w:rsid w:val="002B48E6"/>
    <w:rsid w:val="002B49C9"/>
    <w:rsid w:val="002B4A41"/>
    <w:rsid w:val="002B4B1A"/>
    <w:rsid w:val="002B4CCE"/>
    <w:rsid w:val="002B4D8D"/>
    <w:rsid w:val="002B4E9D"/>
    <w:rsid w:val="002B51D1"/>
    <w:rsid w:val="002B524D"/>
    <w:rsid w:val="002B52D0"/>
    <w:rsid w:val="002B5543"/>
    <w:rsid w:val="002B5886"/>
    <w:rsid w:val="002B59F9"/>
    <w:rsid w:val="002B5B93"/>
    <w:rsid w:val="002B5C2A"/>
    <w:rsid w:val="002B5CBC"/>
    <w:rsid w:val="002B5EAB"/>
    <w:rsid w:val="002B5F2E"/>
    <w:rsid w:val="002B5FF9"/>
    <w:rsid w:val="002B60D5"/>
    <w:rsid w:val="002B627A"/>
    <w:rsid w:val="002B62C6"/>
    <w:rsid w:val="002B63F0"/>
    <w:rsid w:val="002B6459"/>
    <w:rsid w:val="002B65E2"/>
    <w:rsid w:val="002B6721"/>
    <w:rsid w:val="002B6819"/>
    <w:rsid w:val="002B6A02"/>
    <w:rsid w:val="002B6A99"/>
    <w:rsid w:val="002B6C8F"/>
    <w:rsid w:val="002B6E6D"/>
    <w:rsid w:val="002B6EA3"/>
    <w:rsid w:val="002B7265"/>
    <w:rsid w:val="002B7635"/>
    <w:rsid w:val="002B7703"/>
    <w:rsid w:val="002B77A9"/>
    <w:rsid w:val="002B7839"/>
    <w:rsid w:val="002B78BE"/>
    <w:rsid w:val="002B78DB"/>
    <w:rsid w:val="002B791A"/>
    <w:rsid w:val="002B7B2E"/>
    <w:rsid w:val="002B7B45"/>
    <w:rsid w:val="002B7BEA"/>
    <w:rsid w:val="002B7BF5"/>
    <w:rsid w:val="002B7C79"/>
    <w:rsid w:val="002B7CF6"/>
    <w:rsid w:val="002B7E89"/>
    <w:rsid w:val="002B7E8C"/>
    <w:rsid w:val="002B7EC0"/>
    <w:rsid w:val="002B7FD5"/>
    <w:rsid w:val="002B7FE2"/>
    <w:rsid w:val="002C01A1"/>
    <w:rsid w:val="002C040C"/>
    <w:rsid w:val="002C051C"/>
    <w:rsid w:val="002C06B4"/>
    <w:rsid w:val="002C0737"/>
    <w:rsid w:val="002C0752"/>
    <w:rsid w:val="002C09B8"/>
    <w:rsid w:val="002C09BD"/>
    <w:rsid w:val="002C0A5F"/>
    <w:rsid w:val="002C0A93"/>
    <w:rsid w:val="002C0A95"/>
    <w:rsid w:val="002C0B36"/>
    <w:rsid w:val="002C0B8E"/>
    <w:rsid w:val="002C0B94"/>
    <w:rsid w:val="002C0C13"/>
    <w:rsid w:val="002C0DD1"/>
    <w:rsid w:val="002C1008"/>
    <w:rsid w:val="002C114D"/>
    <w:rsid w:val="002C11FE"/>
    <w:rsid w:val="002C124B"/>
    <w:rsid w:val="002C125C"/>
    <w:rsid w:val="002C127E"/>
    <w:rsid w:val="002C1303"/>
    <w:rsid w:val="002C13D1"/>
    <w:rsid w:val="002C13FC"/>
    <w:rsid w:val="002C168A"/>
    <w:rsid w:val="002C194D"/>
    <w:rsid w:val="002C1AAD"/>
    <w:rsid w:val="002C1AB2"/>
    <w:rsid w:val="002C1C49"/>
    <w:rsid w:val="002C1DF1"/>
    <w:rsid w:val="002C1EDE"/>
    <w:rsid w:val="002C1F85"/>
    <w:rsid w:val="002C2036"/>
    <w:rsid w:val="002C206C"/>
    <w:rsid w:val="002C210B"/>
    <w:rsid w:val="002C21E8"/>
    <w:rsid w:val="002C233C"/>
    <w:rsid w:val="002C2387"/>
    <w:rsid w:val="002C23BA"/>
    <w:rsid w:val="002C2429"/>
    <w:rsid w:val="002C25B7"/>
    <w:rsid w:val="002C268B"/>
    <w:rsid w:val="002C2735"/>
    <w:rsid w:val="002C2738"/>
    <w:rsid w:val="002C2870"/>
    <w:rsid w:val="002C28F4"/>
    <w:rsid w:val="002C2A84"/>
    <w:rsid w:val="002C2B6A"/>
    <w:rsid w:val="002C2BED"/>
    <w:rsid w:val="002C2CEE"/>
    <w:rsid w:val="002C2E0B"/>
    <w:rsid w:val="002C2E79"/>
    <w:rsid w:val="002C3001"/>
    <w:rsid w:val="002C3224"/>
    <w:rsid w:val="002C326B"/>
    <w:rsid w:val="002C33AE"/>
    <w:rsid w:val="002C34E7"/>
    <w:rsid w:val="002C37A9"/>
    <w:rsid w:val="002C37E9"/>
    <w:rsid w:val="002C3940"/>
    <w:rsid w:val="002C396F"/>
    <w:rsid w:val="002C3978"/>
    <w:rsid w:val="002C3A4F"/>
    <w:rsid w:val="002C3B7B"/>
    <w:rsid w:val="002C3BBA"/>
    <w:rsid w:val="002C3BFD"/>
    <w:rsid w:val="002C3C53"/>
    <w:rsid w:val="002C3D19"/>
    <w:rsid w:val="002C3D7C"/>
    <w:rsid w:val="002C3F49"/>
    <w:rsid w:val="002C415D"/>
    <w:rsid w:val="002C420B"/>
    <w:rsid w:val="002C43C7"/>
    <w:rsid w:val="002C449F"/>
    <w:rsid w:val="002C475D"/>
    <w:rsid w:val="002C488A"/>
    <w:rsid w:val="002C4911"/>
    <w:rsid w:val="002C49BF"/>
    <w:rsid w:val="002C4AC6"/>
    <w:rsid w:val="002C4AD0"/>
    <w:rsid w:val="002C4D9E"/>
    <w:rsid w:val="002C4E25"/>
    <w:rsid w:val="002C4F40"/>
    <w:rsid w:val="002C4F5E"/>
    <w:rsid w:val="002C5281"/>
    <w:rsid w:val="002C5480"/>
    <w:rsid w:val="002C54D1"/>
    <w:rsid w:val="002C5676"/>
    <w:rsid w:val="002C5734"/>
    <w:rsid w:val="002C5766"/>
    <w:rsid w:val="002C57DF"/>
    <w:rsid w:val="002C5876"/>
    <w:rsid w:val="002C58BE"/>
    <w:rsid w:val="002C5ACE"/>
    <w:rsid w:val="002C5B6C"/>
    <w:rsid w:val="002C5C06"/>
    <w:rsid w:val="002C5D9C"/>
    <w:rsid w:val="002C5D9E"/>
    <w:rsid w:val="002C5E4A"/>
    <w:rsid w:val="002C5F2C"/>
    <w:rsid w:val="002C6076"/>
    <w:rsid w:val="002C60E9"/>
    <w:rsid w:val="002C6194"/>
    <w:rsid w:val="002C61FB"/>
    <w:rsid w:val="002C6264"/>
    <w:rsid w:val="002C62C4"/>
    <w:rsid w:val="002C652A"/>
    <w:rsid w:val="002C6545"/>
    <w:rsid w:val="002C6547"/>
    <w:rsid w:val="002C6734"/>
    <w:rsid w:val="002C677F"/>
    <w:rsid w:val="002C68A1"/>
    <w:rsid w:val="002C68E1"/>
    <w:rsid w:val="002C6B4D"/>
    <w:rsid w:val="002C6CDB"/>
    <w:rsid w:val="002C6CDF"/>
    <w:rsid w:val="002C6D79"/>
    <w:rsid w:val="002C6F7C"/>
    <w:rsid w:val="002C6F93"/>
    <w:rsid w:val="002C6FA9"/>
    <w:rsid w:val="002C6FB7"/>
    <w:rsid w:val="002C70BF"/>
    <w:rsid w:val="002C7195"/>
    <w:rsid w:val="002C7353"/>
    <w:rsid w:val="002C7389"/>
    <w:rsid w:val="002C7443"/>
    <w:rsid w:val="002C74AA"/>
    <w:rsid w:val="002C750C"/>
    <w:rsid w:val="002C7691"/>
    <w:rsid w:val="002C76C2"/>
    <w:rsid w:val="002C780F"/>
    <w:rsid w:val="002C7998"/>
    <w:rsid w:val="002C7B00"/>
    <w:rsid w:val="002C7B96"/>
    <w:rsid w:val="002C7D3E"/>
    <w:rsid w:val="002C7E33"/>
    <w:rsid w:val="002C7EB2"/>
    <w:rsid w:val="002C7FB4"/>
    <w:rsid w:val="002C7FF7"/>
    <w:rsid w:val="002D0059"/>
    <w:rsid w:val="002D00E0"/>
    <w:rsid w:val="002D01BF"/>
    <w:rsid w:val="002D02B3"/>
    <w:rsid w:val="002D038F"/>
    <w:rsid w:val="002D042E"/>
    <w:rsid w:val="002D04D2"/>
    <w:rsid w:val="002D06C4"/>
    <w:rsid w:val="002D0769"/>
    <w:rsid w:val="002D09A0"/>
    <w:rsid w:val="002D09BE"/>
    <w:rsid w:val="002D0BFA"/>
    <w:rsid w:val="002D0CAA"/>
    <w:rsid w:val="002D0D5B"/>
    <w:rsid w:val="002D0F90"/>
    <w:rsid w:val="002D10BB"/>
    <w:rsid w:val="002D116F"/>
    <w:rsid w:val="002D11CE"/>
    <w:rsid w:val="002D1221"/>
    <w:rsid w:val="002D1245"/>
    <w:rsid w:val="002D14E5"/>
    <w:rsid w:val="002D14EF"/>
    <w:rsid w:val="002D1699"/>
    <w:rsid w:val="002D1819"/>
    <w:rsid w:val="002D18A6"/>
    <w:rsid w:val="002D1959"/>
    <w:rsid w:val="002D19F9"/>
    <w:rsid w:val="002D1A1F"/>
    <w:rsid w:val="002D1A6C"/>
    <w:rsid w:val="002D1AD4"/>
    <w:rsid w:val="002D1BAB"/>
    <w:rsid w:val="002D1D7C"/>
    <w:rsid w:val="002D1EB8"/>
    <w:rsid w:val="002D1FA6"/>
    <w:rsid w:val="002D1FA7"/>
    <w:rsid w:val="002D2057"/>
    <w:rsid w:val="002D2075"/>
    <w:rsid w:val="002D21B1"/>
    <w:rsid w:val="002D2746"/>
    <w:rsid w:val="002D276F"/>
    <w:rsid w:val="002D279D"/>
    <w:rsid w:val="002D28F0"/>
    <w:rsid w:val="002D2941"/>
    <w:rsid w:val="002D2AE3"/>
    <w:rsid w:val="002D2E7D"/>
    <w:rsid w:val="002D2F18"/>
    <w:rsid w:val="002D2FE9"/>
    <w:rsid w:val="002D31B2"/>
    <w:rsid w:val="002D329B"/>
    <w:rsid w:val="002D349D"/>
    <w:rsid w:val="002D35A9"/>
    <w:rsid w:val="002D35B2"/>
    <w:rsid w:val="002D3A76"/>
    <w:rsid w:val="002D3A9D"/>
    <w:rsid w:val="002D3ADE"/>
    <w:rsid w:val="002D3CF2"/>
    <w:rsid w:val="002D3DC3"/>
    <w:rsid w:val="002D3E41"/>
    <w:rsid w:val="002D3F92"/>
    <w:rsid w:val="002D401A"/>
    <w:rsid w:val="002D40D8"/>
    <w:rsid w:val="002D42AF"/>
    <w:rsid w:val="002D43AB"/>
    <w:rsid w:val="002D4741"/>
    <w:rsid w:val="002D4839"/>
    <w:rsid w:val="002D4B21"/>
    <w:rsid w:val="002D4C0F"/>
    <w:rsid w:val="002D4C77"/>
    <w:rsid w:val="002D4DAC"/>
    <w:rsid w:val="002D4E0E"/>
    <w:rsid w:val="002D4E30"/>
    <w:rsid w:val="002D4E7A"/>
    <w:rsid w:val="002D4F77"/>
    <w:rsid w:val="002D4F7B"/>
    <w:rsid w:val="002D4F7C"/>
    <w:rsid w:val="002D5009"/>
    <w:rsid w:val="002D504F"/>
    <w:rsid w:val="002D5217"/>
    <w:rsid w:val="002D5229"/>
    <w:rsid w:val="002D52F9"/>
    <w:rsid w:val="002D53C2"/>
    <w:rsid w:val="002D5419"/>
    <w:rsid w:val="002D559A"/>
    <w:rsid w:val="002D55C1"/>
    <w:rsid w:val="002D5602"/>
    <w:rsid w:val="002D567C"/>
    <w:rsid w:val="002D56FF"/>
    <w:rsid w:val="002D57A6"/>
    <w:rsid w:val="002D5A99"/>
    <w:rsid w:val="002D5C6B"/>
    <w:rsid w:val="002D5DF4"/>
    <w:rsid w:val="002D5E63"/>
    <w:rsid w:val="002D5FC0"/>
    <w:rsid w:val="002D5FF5"/>
    <w:rsid w:val="002D5FFF"/>
    <w:rsid w:val="002D620D"/>
    <w:rsid w:val="002D63C0"/>
    <w:rsid w:val="002D63FF"/>
    <w:rsid w:val="002D642F"/>
    <w:rsid w:val="002D6436"/>
    <w:rsid w:val="002D647F"/>
    <w:rsid w:val="002D64E2"/>
    <w:rsid w:val="002D6542"/>
    <w:rsid w:val="002D655A"/>
    <w:rsid w:val="002D65FB"/>
    <w:rsid w:val="002D66E8"/>
    <w:rsid w:val="002D6AB9"/>
    <w:rsid w:val="002D6C17"/>
    <w:rsid w:val="002D6D14"/>
    <w:rsid w:val="002D6EE3"/>
    <w:rsid w:val="002D6F36"/>
    <w:rsid w:val="002D7145"/>
    <w:rsid w:val="002D744F"/>
    <w:rsid w:val="002D76BF"/>
    <w:rsid w:val="002D7959"/>
    <w:rsid w:val="002D79B8"/>
    <w:rsid w:val="002D7ABD"/>
    <w:rsid w:val="002D7B35"/>
    <w:rsid w:val="002D7B58"/>
    <w:rsid w:val="002D7BF8"/>
    <w:rsid w:val="002D7D9D"/>
    <w:rsid w:val="002D7E2E"/>
    <w:rsid w:val="002D7EE9"/>
    <w:rsid w:val="002E0006"/>
    <w:rsid w:val="002E0008"/>
    <w:rsid w:val="002E0029"/>
    <w:rsid w:val="002E0084"/>
    <w:rsid w:val="002E0178"/>
    <w:rsid w:val="002E01BD"/>
    <w:rsid w:val="002E02E9"/>
    <w:rsid w:val="002E0379"/>
    <w:rsid w:val="002E03C9"/>
    <w:rsid w:val="002E05D9"/>
    <w:rsid w:val="002E0847"/>
    <w:rsid w:val="002E09DB"/>
    <w:rsid w:val="002E0A60"/>
    <w:rsid w:val="002E0AF3"/>
    <w:rsid w:val="002E0BAF"/>
    <w:rsid w:val="002E0C4B"/>
    <w:rsid w:val="002E0C83"/>
    <w:rsid w:val="002E0DA5"/>
    <w:rsid w:val="002E0ECF"/>
    <w:rsid w:val="002E0F88"/>
    <w:rsid w:val="002E1059"/>
    <w:rsid w:val="002E113A"/>
    <w:rsid w:val="002E137D"/>
    <w:rsid w:val="002E141E"/>
    <w:rsid w:val="002E15C3"/>
    <w:rsid w:val="002E1681"/>
    <w:rsid w:val="002E16EA"/>
    <w:rsid w:val="002E179F"/>
    <w:rsid w:val="002E18A3"/>
    <w:rsid w:val="002E18F4"/>
    <w:rsid w:val="002E1A2B"/>
    <w:rsid w:val="002E1A6D"/>
    <w:rsid w:val="002E1B10"/>
    <w:rsid w:val="002E1E3F"/>
    <w:rsid w:val="002E1E78"/>
    <w:rsid w:val="002E1FB3"/>
    <w:rsid w:val="002E208D"/>
    <w:rsid w:val="002E219A"/>
    <w:rsid w:val="002E21BA"/>
    <w:rsid w:val="002E22BE"/>
    <w:rsid w:val="002E2498"/>
    <w:rsid w:val="002E24E2"/>
    <w:rsid w:val="002E25C1"/>
    <w:rsid w:val="002E27B4"/>
    <w:rsid w:val="002E280C"/>
    <w:rsid w:val="002E2888"/>
    <w:rsid w:val="002E28DC"/>
    <w:rsid w:val="002E28E0"/>
    <w:rsid w:val="002E2908"/>
    <w:rsid w:val="002E291A"/>
    <w:rsid w:val="002E29CD"/>
    <w:rsid w:val="002E2B6F"/>
    <w:rsid w:val="002E2BBE"/>
    <w:rsid w:val="002E2C73"/>
    <w:rsid w:val="002E2C91"/>
    <w:rsid w:val="002E2D69"/>
    <w:rsid w:val="002E30A8"/>
    <w:rsid w:val="002E335F"/>
    <w:rsid w:val="002E364D"/>
    <w:rsid w:val="002E36EB"/>
    <w:rsid w:val="002E371F"/>
    <w:rsid w:val="002E37F3"/>
    <w:rsid w:val="002E385E"/>
    <w:rsid w:val="002E3A24"/>
    <w:rsid w:val="002E3B48"/>
    <w:rsid w:val="002E3B50"/>
    <w:rsid w:val="002E3C81"/>
    <w:rsid w:val="002E3CD5"/>
    <w:rsid w:val="002E3D5A"/>
    <w:rsid w:val="002E42AF"/>
    <w:rsid w:val="002E46F6"/>
    <w:rsid w:val="002E4858"/>
    <w:rsid w:val="002E4A40"/>
    <w:rsid w:val="002E4B0C"/>
    <w:rsid w:val="002E4BA1"/>
    <w:rsid w:val="002E4BEF"/>
    <w:rsid w:val="002E4C52"/>
    <w:rsid w:val="002E4D84"/>
    <w:rsid w:val="002E4DC4"/>
    <w:rsid w:val="002E4F22"/>
    <w:rsid w:val="002E50ED"/>
    <w:rsid w:val="002E52F2"/>
    <w:rsid w:val="002E5397"/>
    <w:rsid w:val="002E546A"/>
    <w:rsid w:val="002E5531"/>
    <w:rsid w:val="002E5597"/>
    <w:rsid w:val="002E5616"/>
    <w:rsid w:val="002E571D"/>
    <w:rsid w:val="002E57C5"/>
    <w:rsid w:val="002E58E9"/>
    <w:rsid w:val="002E5976"/>
    <w:rsid w:val="002E59B4"/>
    <w:rsid w:val="002E5AE1"/>
    <w:rsid w:val="002E5D90"/>
    <w:rsid w:val="002E5E6D"/>
    <w:rsid w:val="002E5EF3"/>
    <w:rsid w:val="002E6044"/>
    <w:rsid w:val="002E6085"/>
    <w:rsid w:val="002E60FA"/>
    <w:rsid w:val="002E6140"/>
    <w:rsid w:val="002E614C"/>
    <w:rsid w:val="002E6217"/>
    <w:rsid w:val="002E63B9"/>
    <w:rsid w:val="002E64F0"/>
    <w:rsid w:val="002E657B"/>
    <w:rsid w:val="002E6582"/>
    <w:rsid w:val="002E6657"/>
    <w:rsid w:val="002E66E8"/>
    <w:rsid w:val="002E66F2"/>
    <w:rsid w:val="002E6925"/>
    <w:rsid w:val="002E695F"/>
    <w:rsid w:val="002E697F"/>
    <w:rsid w:val="002E6B87"/>
    <w:rsid w:val="002E6CD3"/>
    <w:rsid w:val="002E6D25"/>
    <w:rsid w:val="002E6EC8"/>
    <w:rsid w:val="002E7029"/>
    <w:rsid w:val="002E70F5"/>
    <w:rsid w:val="002E7244"/>
    <w:rsid w:val="002E7340"/>
    <w:rsid w:val="002E7495"/>
    <w:rsid w:val="002E75E5"/>
    <w:rsid w:val="002E76AB"/>
    <w:rsid w:val="002E76E6"/>
    <w:rsid w:val="002E78C4"/>
    <w:rsid w:val="002E7B2B"/>
    <w:rsid w:val="002E7C17"/>
    <w:rsid w:val="002E7CAF"/>
    <w:rsid w:val="002E7FBF"/>
    <w:rsid w:val="002F00F1"/>
    <w:rsid w:val="002F0183"/>
    <w:rsid w:val="002F01B6"/>
    <w:rsid w:val="002F01DF"/>
    <w:rsid w:val="002F0517"/>
    <w:rsid w:val="002F061D"/>
    <w:rsid w:val="002F06A3"/>
    <w:rsid w:val="002F06C9"/>
    <w:rsid w:val="002F0700"/>
    <w:rsid w:val="002F0742"/>
    <w:rsid w:val="002F082D"/>
    <w:rsid w:val="002F09C1"/>
    <w:rsid w:val="002F0A7D"/>
    <w:rsid w:val="002F0B8A"/>
    <w:rsid w:val="002F0BB6"/>
    <w:rsid w:val="002F0D30"/>
    <w:rsid w:val="002F0D3F"/>
    <w:rsid w:val="002F0E9A"/>
    <w:rsid w:val="002F0F12"/>
    <w:rsid w:val="002F0F18"/>
    <w:rsid w:val="002F0FA7"/>
    <w:rsid w:val="002F10BE"/>
    <w:rsid w:val="002F117A"/>
    <w:rsid w:val="002F1327"/>
    <w:rsid w:val="002F13AB"/>
    <w:rsid w:val="002F13B8"/>
    <w:rsid w:val="002F13D3"/>
    <w:rsid w:val="002F142B"/>
    <w:rsid w:val="002F14F3"/>
    <w:rsid w:val="002F16A0"/>
    <w:rsid w:val="002F1708"/>
    <w:rsid w:val="002F181F"/>
    <w:rsid w:val="002F187D"/>
    <w:rsid w:val="002F1926"/>
    <w:rsid w:val="002F192F"/>
    <w:rsid w:val="002F1A65"/>
    <w:rsid w:val="002F1D89"/>
    <w:rsid w:val="002F1E38"/>
    <w:rsid w:val="002F1F40"/>
    <w:rsid w:val="002F233B"/>
    <w:rsid w:val="002F25F4"/>
    <w:rsid w:val="002F273C"/>
    <w:rsid w:val="002F273D"/>
    <w:rsid w:val="002F274F"/>
    <w:rsid w:val="002F2AEC"/>
    <w:rsid w:val="002F2B5E"/>
    <w:rsid w:val="002F2B62"/>
    <w:rsid w:val="002F2CAC"/>
    <w:rsid w:val="002F2D7F"/>
    <w:rsid w:val="002F2DD2"/>
    <w:rsid w:val="002F2FFF"/>
    <w:rsid w:val="002F324B"/>
    <w:rsid w:val="002F3307"/>
    <w:rsid w:val="002F35C5"/>
    <w:rsid w:val="002F373D"/>
    <w:rsid w:val="002F37E3"/>
    <w:rsid w:val="002F38F5"/>
    <w:rsid w:val="002F3A3D"/>
    <w:rsid w:val="002F3BF4"/>
    <w:rsid w:val="002F3BF8"/>
    <w:rsid w:val="002F3ECB"/>
    <w:rsid w:val="002F4041"/>
    <w:rsid w:val="002F413D"/>
    <w:rsid w:val="002F41D9"/>
    <w:rsid w:val="002F41EA"/>
    <w:rsid w:val="002F4299"/>
    <w:rsid w:val="002F430D"/>
    <w:rsid w:val="002F430F"/>
    <w:rsid w:val="002F4332"/>
    <w:rsid w:val="002F4430"/>
    <w:rsid w:val="002F452F"/>
    <w:rsid w:val="002F453E"/>
    <w:rsid w:val="002F4540"/>
    <w:rsid w:val="002F4675"/>
    <w:rsid w:val="002F46CA"/>
    <w:rsid w:val="002F4791"/>
    <w:rsid w:val="002F47CF"/>
    <w:rsid w:val="002F4A28"/>
    <w:rsid w:val="002F4AEF"/>
    <w:rsid w:val="002F4AF4"/>
    <w:rsid w:val="002F4C16"/>
    <w:rsid w:val="002F4C7F"/>
    <w:rsid w:val="002F4FA5"/>
    <w:rsid w:val="002F522A"/>
    <w:rsid w:val="002F5234"/>
    <w:rsid w:val="002F52B9"/>
    <w:rsid w:val="002F5467"/>
    <w:rsid w:val="002F54CD"/>
    <w:rsid w:val="002F5629"/>
    <w:rsid w:val="002F5835"/>
    <w:rsid w:val="002F5A22"/>
    <w:rsid w:val="002F5CAB"/>
    <w:rsid w:val="002F5CE9"/>
    <w:rsid w:val="002F5E97"/>
    <w:rsid w:val="002F604C"/>
    <w:rsid w:val="002F60CF"/>
    <w:rsid w:val="002F6122"/>
    <w:rsid w:val="002F61BE"/>
    <w:rsid w:val="002F624E"/>
    <w:rsid w:val="002F63C2"/>
    <w:rsid w:val="002F642E"/>
    <w:rsid w:val="002F6522"/>
    <w:rsid w:val="002F65B9"/>
    <w:rsid w:val="002F65DC"/>
    <w:rsid w:val="002F663E"/>
    <w:rsid w:val="002F6792"/>
    <w:rsid w:val="002F6A69"/>
    <w:rsid w:val="002F6AAB"/>
    <w:rsid w:val="002F6B87"/>
    <w:rsid w:val="002F6C4B"/>
    <w:rsid w:val="002F6DAB"/>
    <w:rsid w:val="002F6EF5"/>
    <w:rsid w:val="002F6FD3"/>
    <w:rsid w:val="002F7078"/>
    <w:rsid w:val="002F70CB"/>
    <w:rsid w:val="002F70FD"/>
    <w:rsid w:val="002F7187"/>
    <w:rsid w:val="002F71A1"/>
    <w:rsid w:val="002F736D"/>
    <w:rsid w:val="002F75FD"/>
    <w:rsid w:val="002F768E"/>
    <w:rsid w:val="002F7793"/>
    <w:rsid w:val="002F77EE"/>
    <w:rsid w:val="002F78B4"/>
    <w:rsid w:val="002F79F1"/>
    <w:rsid w:val="002F7B8B"/>
    <w:rsid w:val="002F7BCF"/>
    <w:rsid w:val="002F7C28"/>
    <w:rsid w:val="002F7CA1"/>
    <w:rsid w:val="002F7E3D"/>
    <w:rsid w:val="00300016"/>
    <w:rsid w:val="00300313"/>
    <w:rsid w:val="003004A6"/>
    <w:rsid w:val="003004BE"/>
    <w:rsid w:val="00300535"/>
    <w:rsid w:val="003005F7"/>
    <w:rsid w:val="00300605"/>
    <w:rsid w:val="00300684"/>
    <w:rsid w:val="003007F3"/>
    <w:rsid w:val="003007F7"/>
    <w:rsid w:val="0030085B"/>
    <w:rsid w:val="0030086B"/>
    <w:rsid w:val="003008DD"/>
    <w:rsid w:val="00300A82"/>
    <w:rsid w:val="00300D22"/>
    <w:rsid w:val="00300E4F"/>
    <w:rsid w:val="00300FB1"/>
    <w:rsid w:val="0030100A"/>
    <w:rsid w:val="00301083"/>
    <w:rsid w:val="003010A0"/>
    <w:rsid w:val="00301233"/>
    <w:rsid w:val="0030130A"/>
    <w:rsid w:val="0030167E"/>
    <w:rsid w:val="00301872"/>
    <w:rsid w:val="00301A34"/>
    <w:rsid w:val="00301DF9"/>
    <w:rsid w:val="00301EC4"/>
    <w:rsid w:val="00301FFD"/>
    <w:rsid w:val="0030212C"/>
    <w:rsid w:val="0030229E"/>
    <w:rsid w:val="003022B6"/>
    <w:rsid w:val="0030231B"/>
    <w:rsid w:val="003024A4"/>
    <w:rsid w:val="003025CB"/>
    <w:rsid w:val="00302686"/>
    <w:rsid w:val="003027D5"/>
    <w:rsid w:val="00302873"/>
    <w:rsid w:val="00302886"/>
    <w:rsid w:val="00302B8C"/>
    <w:rsid w:val="00302C28"/>
    <w:rsid w:val="00302CCF"/>
    <w:rsid w:val="00302CDE"/>
    <w:rsid w:val="00302D2B"/>
    <w:rsid w:val="00302D5F"/>
    <w:rsid w:val="00302FEE"/>
    <w:rsid w:val="003030A2"/>
    <w:rsid w:val="0030314D"/>
    <w:rsid w:val="0030325C"/>
    <w:rsid w:val="0030344C"/>
    <w:rsid w:val="0030358A"/>
    <w:rsid w:val="0030369B"/>
    <w:rsid w:val="003036EC"/>
    <w:rsid w:val="00303724"/>
    <w:rsid w:val="0030380B"/>
    <w:rsid w:val="0030380C"/>
    <w:rsid w:val="00303908"/>
    <w:rsid w:val="00303A93"/>
    <w:rsid w:val="00303D52"/>
    <w:rsid w:val="00303FE0"/>
    <w:rsid w:val="003040B6"/>
    <w:rsid w:val="003042BD"/>
    <w:rsid w:val="00304362"/>
    <w:rsid w:val="00304597"/>
    <w:rsid w:val="0030468E"/>
    <w:rsid w:val="00304706"/>
    <w:rsid w:val="0030482B"/>
    <w:rsid w:val="003048F1"/>
    <w:rsid w:val="003048F7"/>
    <w:rsid w:val="0030499A"/>
    <w:rsid w:val="00304A03"/>
    <w:rsid w:val="00304A04"/>
    <w:rsid w:val="00304A4D"/>
    <w:rsid w:val="00304AFA"/>
    <w:rsid w:val="00304B5A"/>
    <w:rsid w:val="00304B9A"/>
    <w:rsid w:val="00304BD2"/>
    <w:rsid w:val="00304DA6"/>
    <w:rsid w:val="00304E39"/>
    <w:rsid w:val="00304EFF"/>
    <w:rsid w:val="00304F4B"/>
    <w:rsid w:val="00304FB5"/>
    <w:rsid w:val="003050B9"/>
    <w:rsid w:val="003050DB"/>
    <w:rsid w:val="003055A9"/>
    <w:rsid w:val="00305668"/>
    <w:rsid w:val="003056AA"/>
    <w:rsid w:val="0030579B"/>
    <w:rsid w:val="003058E6"/>
    <w:rsid w:val="003059AC"/>
    <w:rsid w:val="00305A4C"/>
    <w:rsid w:val="00305AC4"/>
    <w:rsid w:val="00305B20"/>
    <w:rsid w:val="00305D74"/>
    <w:rsid w:val="00305DF6"/>
    <w:rsid w:val="0030610E"/>
    <w:rsid w:val="00306223"/>
    <w:rsid w:val="0030626A"/>
    <w:rsid w:val="00306399"/>
    <w:rsid w:val="00306409"/>
    <w:rsid w:val="00306522"/>
    <w:rsid w:val="0030655B"/>
    <w:rsid w:val="00306684"/>
    <w:rsid w:val="00306861"/>
    <w:rsid w:val="00306878"/>
    <w:rsid w:val="003068C0"/>
    <w:rsid w:val="00306994"/>
    <w:rsid w:val="00306A8D"/>
    <w:rsid w:val="00306A9D"/>
    <w:rsid w:val="00306B1C"/>
    <w:rsid w:val="00306B98"/>
    <w:rsid w:val="00306BFB"/>
    <w:rsid w:val="00306C7A"/>
    <w:rsid w:val="00306D73"/>
    <w:rsid w:val="00306EF2"/>
    <w:rsid w:val="00306FED"/>
    <w:rsid w:val="003071B5"/>
    <w:rsid w:val="003071FB"/>
    <w:rsid w:val="00307262"/>
    <w:rsid w:val="003072A1"/>
    <w:rsid w:val="00307389"/>
    <w:rsid w:val="003074CD"/>
    <w:rsid w:val="003077DA"/>
    <w:rsid w:val="0030784D"/>
    <w:rsid w:val="003078CF"/>
    <w:rsid w:val="003078EB"/>
    <w:rsid w:val="00307A4D"/>
    <w:rsid w:val="00307A76"/>
    <w:rsid w:val="00307BC6"/>
    <w:rsid w:val="00307E09"/>
    <w:rsid w:val="00307EB9"/>
    <w:rsid w:val="00307F39"/>
    <w:rsid w:val="00307F56"/>
    <w:rsid w:val="0031001D"/>
    <w:rsid w:val="003100A6"/>
    <w:rsid w:val="00310190"/>
    <w:rsid w:val="003101B8"/>
    <w:rsid w:val="0031050F"/>
    <w:rsid w:val="003105A2"/>
    <w:rsid w:val="003105D0"/>
    <w:rsid w:val="00310600"/>
    <w:rsid w:val="00310660"/>
    <w:rsid w:val="003106CC"/>
    <w:rsid w:val="00310769"/>
    <w:rsid w:val="003109ED"/>
    <w:rsid w:val="00310A34"/>
    <w:rsid w:val="00310AE2"/>
    <w:rsid w:val="00310B4E"/>
    <w:rsid w:val="00310E75"/>
    <w:rsid w:val="00310F46"/>
    <w:rsid w:val="00311045"/>
    <w:rsid w:val="003112F9"/>
    <w:rsid w:val="003113E8"/>
    <w:rsid w:val="0031148C"/>
    <w:rsid w:val="0031158F"/>
    <w:rsid w:val="003115FB"/>
    <w:rsid w:val="00311706"/>
    <w:rsid w:val="00311720"/>
    <w:rsid w:val="00311934"/>
    <w:rsid w:val="00311A8C"/>
    <w:rsid w:val="00311B5D"/>
    <w:rsid w:val="00311B63"/>
    <w:rsid w:val="00311B8F"/>
    <w:rsid w:val="00311E7D"/>
    <w:rsid w:val="00311F56"/>
    <w:rsid w:val="00311F66"/>
    <w:rsid w:val="00312035"/>
    <w:rsid w:val="0031215D"/>
    <w:rsid w:val="00312278"/>
    <w:rsid w:val="003123DA"/>
    <w:rsid w:val="003124C2"/>
    <w:rsid w:val="00312580"/>
    <w:rsid w:val="003125AF"/>
    <w:rsid w:val="00312665"/>
    <w:rsid w:val="00312716"/>
    <w:rsid w:val="00312974"/>
    <w:rsid w:val="0031298E"/>
    <w:rsid w:val="00312A47"/>
    <w:rsid w:val="00312C99"/>
    <w:rsid w:val="00312CF7"/>
    <w:rsid w:val="00312D76"/>
    <w:rsid w:val="00312EF5"/>
    <w:rsid w:val="00312F4C"/>
    <w:rsid w:val="00312F87"/>
    <w:rsid w:val="00313364"/>
    <w:rsid w:val="0031343B"/>
    <w:rsid w:val="0031343D"/>
    <w:rsid w:val="003134C3"/>
    <w:rsid w:val="003135B2"/>
    <w:rsid w:val="00313730"/>
    <w:rsid w:val="003137D4"/>
    <w:rsid w:val="00313813"/>
    <w:rsid w:val="00313C10"/>
    <w:rsid w:val="00313D54"/>
    <w:rsid w:val="00313E1C"/>
    <w:rsid w:val="00313EA4"/>
    <w:rsid w:val="003144BE"/>
    <w:rsid w:val="003145C2"/>
    <w:rsid w:val="0031465E"/>
    <w:rsid w:val="003146ED"/>
    <w:rsid w:val="00314E92"/>
    <w:rsid w:val="00315049"/>
    <w:rsid w:val="00315108"/>
    <w:rsid w:val="00315274"/>
    <w:rsid w:val="0031532D"/>
    <w:rsid w:val="00315473"/>
    <w:rsid w:val="00315486"/>
    <w:rsid w:val="00315555"/>
    <w:rsid w:val="003155D8"/>
    <w:rsid w:val="003156A1"/>
    <w:rsid w:val="00315836"/>
    <w:rsid w:val="00315EEA"/>
    <w:rsid w:val="00315F0A"/>
    <w:rsid w:val="003161E6"/>
    <w:rsid w:val="00316243"/>
    <w:rsid w:val="00316542"/>
    <w:rsid w:val="0031666C"/>
    <w:rsid w:val="0031685B"/>
    <w:rsid w:val="00316974"/>
    <w:rsid w:val="00316988"/>
    <w:rsid w:val="00316997"/>
    <w:rsid w:val="003169A9"/>
    <w:rsid w:val="00316A13"/>
    <w:rsid w:val="00316CB6"/>
    <w:rsid w:val="00316DD3"/>
    <w:rsid w:val="00316DFA"/>
    <w:rsid w:val="00316E4F"/>
    <w:rsid w:val="00316E71"/>
    <w:rsid w:val="00317037"/>
    <w:rsid w:val="0031703E"/>
    <w:rsid w:val="00317067"/>
    <w:rsid w:val="003171DB"/>
    <w:rsid w:val="003171DF"/>
    <w:rsid w:val="0031724D"/>
    <w:rsid w:val="003172F5"/>
    <w:rsid w:val="003174FE"/>
    <w:rsid w:val="0031752E"/>
    <w:rsid w:val="00317567"/>
    <w:rsid w:val="0031776F"/>
    <w:rsid w:val="00317806"/>
    <w:rsid w:val="0031784E"/>
    <w:rsid w:val="00317858"/>
    <w:rsid w:val="00317859"/>
    <w:rsid w:val="00317884"/>
    <w:rsid w:val="00317A65"/>
    <w:rsid w:val="00317A7D"/>
    <w:rsid w:val="00317B00"/>
    <w:rsid w:val="00317BCB"/>
    <w:rsid w:val="00317BED"/>
    <w:rsid w:val="00317BF3"/>
    <w:rsid w:val="00317C84"/>
    <w:rsid w:val="00317E84"/>
    <w:rsid w:val="00317F92"/>
    <w:rsid w:val="0031E1CA"/>
    <w:rsid w:val="00320149"/>
    <w:rsid w:val="00320268"/>
    <w:rsid w:val="0032027D"/>
    <w:rsid w:val="003202F3"/>
    <w:rsid w:val="00320384"/>
    <w:rsid w:val="00320416"/>
    <w:rsid w:val="0032045E"/>
    <w:rsid w:val="00320531"/>
    <w:rsid w:val="003205D1"/>
    <w:rsid w:val="00320688"/>
    <w:rsid w:val="003206FB"/>
    <w:rsid w:val="00320794"/>
    <w:rsid w:val="003207CA"/>
    <w:rsid w:val="003207F4"/>
    <w:rsid w:val="00320831"/>
    <w:rsid w:val="003208D1"/>
    <w:rsid w:val="00320A14"/>
    <w:rsid w:val="00320C2C"/>
    <w:rsid w:val="00320C56"/>
    <w:rsid w:val="00320C5E"/>
    <w:rsid w:val="00320C7B"/>
    <w:rsid w:val="00320CE3"/>
    <w:rsid w:val="00320D02"/>
    <w:rsid w:val="00320E08"/>
    <w:rsid w:val="00320EC9"/>
    <w:rsid w:val="0032100B"/>
    <w:rsid w:val="00321127"/>
    <w:rsid w:val="0032118A"/>
    <w:rsid w:val="003211F8"/>
    <w:rsid w:val="00321237"/>
    <w:rsid w:val="0032124F"/>
    <w:rsid w:val="00321256"/>
    <w:rsid w:val="00321321"/>
    <w:rsid w:val="0032163D"/>
    <w:rsid w:val="003216A6"/>
    <w:rsid w:val="003217F9"/>
    <w:rsid w:val="00321909"/>
    <w:rsid w:val="00321AAD"/>
    <w:rsid w:val="00321D21"/>
    <w:rsid w:val="00321E6D"/>
    <w:rsid w:val="00322061"/>
    <w:rsid w:val="003220FE"/>
    <w:rsid w:val="00322244"/>
    <w:rsid w:val="003222F4"/>
    <w:rsid w:val="0032234E"/>
    <w:rsid w:val="003224C2"/>
    <w:rsid w:val="00322571"/>
    <w:rsid w:val="003225CB"/>
    <w:rsid w:val="003225F1"/>
    <w:rsid w:val="0032261E"/>
    <w:rsid w:val="00322987"/>
    <w:rsid w:val="00322BC0"/>
    <w:rsid w:val="00322BC1"/>
    <w:rsid w:val="00322C08"/>
    <w:rsid w:val="00322C9E"/>
    <w:rsid w:val="00322D85"/>
    <w:rsid w:val="00322E1C"/>
    <w:rsid w:val="00322FE0"/>
    <w:rsid w:val="003230AB"/>
    <w:rsid w:val="003231EC"/>
    <w:rsid w:val="003232D4"/>
    <w:rsid w:val="003232F5"/>
    <w:rsid w:val="003234C4"/>
    <w:rsid w:val="00323537"/>
    <w:rsid w:val="0032367F"/>
    <w:rsid w:val="00323918"/>
    <w:rsid w:val="00323B03"/>
    <w:rsid w:val="00323C3D"/>
    <w:rsid w:val="00323C4E"/>
    <w:rsid w:val="00323C50"/>
    <w:rsid w:val="00323D0E"/>
    <w:rsid w:val="00323D52"/>
    <w:rsid w:val="00323EA6"/>
    <w:rsid w:val="003240A3"/>
    <w:rsid w:val="003240BD"/>
    <w:rsid w:val="003240FD"/>
    <w:rsid w:val="0032416D"/>
    <w:rsid w:val="00324322"/>
    <w:rsid w:val="00324386"/>
    <w:rsid w:val="003243AC"/>
    <w:rsid w:val="003244D7"/>
    <w:rsid w:val="003245AA"/>
    <w:rsid w:val="00324682"/>
    <w:rsid w:val="003246FE"/>
    <w:rsid w:val="00324709"/>
    <w:rsid w:val="003247F2"/>
    <w:rsid w:val="00324940"/>
    <w:rsid w:val="0032497C"/>
    <w:rsid w:val="003249D8"/>
    <w:rsid w:val="00324A8A"/>
    <w:rsid w:val="00324AEE"/>
    <w:rsid w:val="00324B50"/>
    <w:rsid w:val="00324B84"/>
    <w:rsid w:val="00324B94"/>
    <w:rsid w:val="00324C29"/>
    <w:rsid w:val="00324C8A"/>
    <w:rsid w:val="00324EBA"/>
    <w:rsid w:val="00324F35"/>
    <w:rsid w:val="003250DE"/>
    <w:rsid w:val="0032511F"/>
    <w:rsid w:val="0032515B"/>
    <w:rsid w:val="003252C3"/>
    <w:rsid w:val="003253CA"/>
    <w:rsid w:val="003254E8"/>
    <w:rsid w:val="00325591"/>
    <w:rsid w:val="003256B7"/>
    <w:rsid w:val="00325954"/>
    <w:rsid w:val="003259CD"/>
    <w:rsid w:val="00325ADD"/>
    <w:rsid w:val="00325B29"/>
    <w:rsid w:val="00325B63"/>
    <w:rsid w:val="00325C01"/>
    <w:rsid w:val="00325C37"/>
    <w:rsid w:val="00325E26"/>
    <w:rsid w:val="00325F99"/>
    <w:rsid w:val="00326023"/>
    <w:rsid w:val="003260E4"/>
    <w:rsid w:val="00326227"/>
    <w:rsid w:val="00326265"/>
    <w:rsid w:val="003262E0"/>
    <w:rsid w:val="0032631A"/>
    <w:rsid w:val="0032631D"/>
    <w:rsid w:val="00326391"/>
    <w:rsid w:val="003263A6"/>
    <w:rsid w:val="00326468"/>
    <w:rsid w:val="00326510"/>
    <w:rsid w:val="003265C8"/>
    <w:rsid w:val="0032675F"/>
    <w:rsid w:val="0032683C"/>
    <w:rsid w:val="0032688A"/>
    <w:rsid w:val="003268C1"/>
    <w:rsid w:val="0032691F"/>
    <w:rsid w:val="00326B19"/>
    <w:rsid w:val="00326B8D"/>
    <w:rsid w:val="00326C98"/>
    <w:rsid w:val="00326D0A"/>
    <w:rsid w:val="00326DF8"/>
    <w:rsid w:val="003272B9"/>
    <w:rsid w:val="003272FA"/>
    <w:rsid w:val="0032730B"/>
    <w:rsid w:val="00327403"/>
    <w:rsid w:val="0032778C"/>
    <w:rsid w:val="00327797"/>
    <w:rsid w:val="003278A7"/>
    <w:rsid w:val="0032791E"/>
    <w:rsid w:val="003279CE"/>
    <w:rsid w:val="00327A01"/>
    <w:rsid w:val="00327A6A"/>
    <w:rsid w:val="00327A95"/>
    <w:rsid w:val="00327B70"/>
    <w:rsid w:val="00327D5E"/>
    <w:rsid w:val="00327D62"/>
    <w:rsid w:val="00327E9F"/>
    <w:rsid w:val="0033013D"/>
    <w:rsid w:val="0033028D"/>
    <w:rsid w:val="003303BA"/>
    <w:rsid w:val="003303C9"/>
    <w:rsid w:val="00330565"/>
    <w:rsid w:val="003308EF"/>
    <w:rsid w:val="00330B39"/>
    <w:rsid w:val="00330E59"/>
    <w:rsid w:val="00330E91"/>
    <w:rsid w:val="00330FF2"/>
    <w:rsid w:val="0033116A"/>
    <w:rsid w:val="0033116B"/>
    <w:rsid w:val="003311E4"/>
    <w:rsid w:val="00331448"/>
    <w:rsid w:val="003316A9"/>
    <w:rsid w:val="003316AF"/>
    <w:rsid w:val="003316DE"/>
    <w:rsid w:val="003316F1"/>
    <w:rsid w:val="003318DC"/>
    <w:rsid w:val="00331BB1"/>
    <w:rsid w:val="00331BE0"/>
    <w:rsid w:val="00331D6C"/>
    <w:rsid w:val="00331E1C"/>
    <w:rsid w:val="00331E70"/>
    <w:rsid w:val="0033201F"/>
    <w:rsid w:val="00332120"/>
    <w:rsid w:val="0033228A"/>
    <w:rsid w:val="003322DD"/>
    <w:rsid w:val="00332318"/>
    <w:rsid w:val="0033250E"/>
    <w:rsid w:val="00332511"/>
    <w:rsid w:val="00332516"/>
    <w:rsid w:val="003325BE"/>
    <w:rsid w:val="00332710"/>
    <w:rsid w:val="00332726"/>
    <w:rsid w:val="00332729"/>
    <w:rsid w:val="00332787"/>
    <w:rsid w:val="003327BE"/>
    <w:rsid w:val="003327C1"/>
    <w:rsid w:val="00332DCB"/>
    <w:rsid w:val="00332F4F"/>
    <w:rsid w:val="00332FDF"/>
    <w:rsid w:val="003330BB"/>
    <w:rsid w:val="00333241"/>
    <w:rsid w:val="003332D5"/>
    <w:rsid w:val="0033344F"/>
    <w:rsid w:val="00333736"/>
    <w:rsid w:val="003337D1"/>
    <w:rsid w:val="003338C2"/>
    <w:rsid w:val="00333988"/>
    <w:rsid w:val="003339AA"/>
    <w:rsid w:val="00333AE1"/>
    <w:rsid w:val="00333C2F"/>
    <w:rsid w:val="00333E32"/>
    <w:rsid w:val="00334122"/>
    <w:rsid w:val="003342AE"/>
    <w:rsid w:val="003342C7"/>
    <w:rsid w:val="003342D7"/>
    <w:rsid w:val="003343BE"/>
    <w:rsid w:val="003343D4"/>
    <w:rsid w:val="0033444E"/>
    <w:rsid w:val="003344C4"/>
    <w:rsid w:val="00334640"/>
    <w:rsid w:val="00334672"/>
    <w:rsid w:val="003346AC"/>
    <w:rsid w:val="003346B8"/>
    <w:rsid w:val="00334AFB"/>
    <w:rsid w:val="00334B45"/>
    <w:rsid w:val="00334F09"/>
    <w:rsid w:val="00334F72"/>
    <w:rsid w:val="003350AA"/>
    <w:rsid w:val="0033538F"/>
    <w:rsid w:val="00335461"/>
    <w:rsid w:val="003354D4"/>
    <w:rsid w:val="0033569F"/>
    <w:rsid w:val="0033571B"/>
    <w:rsid w:val="003358A5"/>
    <w:rsid w:val="003358B4"/>
    <w:rsid w:val="00335D8F"/>
    <w:rsid w:val="00335E1F"/>
    <w:rsid w:val="00336052"/>
    <w:rsid w:val="003360F1"/>
    <w:rsid w:val="003361B9"/>
    <w:rsid w:val="003361CC"/>
    <w:rsid w:val="003362BB"/>
    <w:rsid w:val="0033634C"/>
    <w:rsid w:val="0033639C"/>
    <w:rsid w:val="00336417"/>
    <w:rsid w:val="003366A7"/>
    <w:rsid w:val="00336703"/>
    <w:rsid w:val="003367CC"/>
    <w:rsid w:val="003368A3"/>
    <w:rsid w:val="003368D7"/>
    <w:rsid w:val="00336AEB"/>
    <w:rsid w:val="00336EBC"/>
    <w:rsid w:val="00336ECB"/>
    <w:rsid w:val="00336F09"/>
    <w:rsid w:val="003370BE"/>
    <w:rsid w:val="0033721F"/>
    <w:rsid w:val="003372A7"/>
    <w:rsid w:val="0033733F"/>
    <w:rsid w:val="00337874"/>
    <w:rsid w:val="0033797B"/>
    <w:rsid w:val="003379CE"/>
    <w:rsid w:val="00337CAA"/>
    <w:rsid w:val="00337E60"/>
    <w:rsid w:val="00337FC1"/>
    <w:rsid w:val="00340073"/>
    <w:rsid w:val="003400E8"/>
    <w:rsid w:val="003401D4"/>
    <w:rsid w:val="003401E0"/>
    <w:rsid w:val="00340204"/>
    <w:rsid w:val="00340228"/>
    <w:rsid w:val="003403EF"/>
    <w:rsid w:val="003404AC"/>
    <w:rsid w:val="003404BD"/>
    <w:rsid w:val="0034051E"/>
    <w:rsid w:val="00340537"/>
    <w:rsid w:val="003406C7"/>
    <w:rsid w:val="003407C5"/>
    <w:rsid w:val="003407D3"/>
    <w:rsid w:val="00340B3F"/>
    <w:rsid w:val="00340CC3"/>
    <w:rsid w:val="00340CE7"/>
    <w:rsid w:val="00340E1B"/>
    <w:rsid w:val="003410A1"/>
    <w:rsid w:val="00341115"/>
    <w:rsid w:val="003411DF"/>
    <w:rsid w:val="0034137C"/>
    <w:rsid w:val="003415AD"/>
    <w:rsid w:val="0034166A"/>
    <w:rsid w:val="00341750"/>
    <w:rsid w:val="003417C4"/>
    <w:rsid w:val="003419D4"/>
    <w:rsid w:val="00341A49"/>
    <w:rsid w:val="00341A54"/>
    <w:rsid w:val="00341C36"/>
    <w:rsid w:val="00341E14"/>
    <w:rsid w:val="00342309"/>
    <w:rsid w:val="00342448"/>
    <w:rsid w:val="0034248E"/>
    <w:rsid w:val="00342795"/>
    <w:rsid w:val="003427EB"/>
    <w:rsid w:val="003428D6"/>
    <w:rsid w:val="00342AB3"/>
    <w:rsid w:val="00342ABB"/>
    <w:rsid w:val="00342C5F"/>
    <w:rsid w:val="00342F57"/>
    <w:rsid w:val="00342FEB"/>
    <w:rsid w:val="003430A9"/>
    <w:rsid w:val="0034320B"/>
    <w:rsid w:val="00343339"/>
    <w:rsid w:val="00343471"/>
    <w:rsid w:val="00343829"/>
    <w:rsid w:val="003438F4"/>
    <w:rsid w:val="0034390A"/>
    <w:rsid w:val="003439C1"/>
    <w:rsid w:val="00343A02"/>
    <w:rsid w:val="00343A7C"/>
    <w:rsid w:val="00343B62"/>
    <w:rsid w:val="00343B7D"/>
    <w:rsid w:val="00343B9B"/>
    <w:rsid w:val="00343C37"/>
    <w:rsid w:val="00343D90"/>
    <w:rsid w:val="00343E5B"/>
    <w:rsid w:val="00343EAA"/>
    <w:rsid w:val="00343EB1"/>
    <w:rsid w:val="00343EEC"/>
    <w:rsid w:val="00343F28"/>
    <w:rsid w:val="00343FC6"/>
    <w:rsid w:val="00344048"/>
    <w:rsid w:val="003440C3"/>
    <w:rsid w:val="003440DF"/>
    <w:rsid w:val="00344131"/>
    <w:rsid w:val="00344175"/>
    <w:rsid w:val="003441C2"/>
    <w:rsid w:val="003441D7"/>
    <w:rsid w:val="003441FB"/>
    <w:rsid w:val="0034441A"/>
    <w:rsid w:val="0034454B"/>
    <w:rsid w:val="003445A4"/>
    <w:rsid w:val="003445DC"/>
    <w:rsid w:val="00344665"/>
    <w:rsid w:val="003446C9"/>
    <w:rsid w:val="00344790"/>
    <w:rsid w:val="003447B3"/>
    <w:rsid w:val="003447B6"/>
    <w:rsid w:val="003448ED"/>
    <w:rsid w:val="003449E4"/>
    <w:rsid w:val="00344DE4"/>
    <w:rsid w:val="00344DEB"/>
    <w:rsid w:val="00344ED0"/>
    <w:rsid w:val="0034508C"/>
    <w:rsid w:val="003450AB"/>
    <w:rsid w:val="003450F5"/>
    <w:rsid w:val="003451B4"/>
    <w:rsid w:val="00345201"/>
    <w:rsid w:val="003452B2"/>
    <w:rsid w:val="003452F5"/>
    <w:rsid w:val="00345310"/>
    <w:rsid w:val="0034534B"/>
    <w:rsid w:val="0034550D"/>
    <w:rsid w:val="0034553E"/>
    <w:rsid w:val="00345639"/>
    <w:rsid w:val="0034585E"/>
    <w:rsid w:val="003458F8"/>
    <w:rsid w:val="00345B36"/>
    <w:rsid w:val="00345B6B"/>
    <w:rsid w:val="00345BE5"/>
    <w:rsid w:val="00345C6D"/>
    <w:rsid w:val="00345CDE"/>
    <w:rsid w:val="00345DEC"/>
    <w:rsid w:val="00345FA9"/>
    <w:rsid w:val="003460A5"/>
    <w:rsid w:val="003460D6"/>
    <w:rsid w:val="003460E4"/>
    <w:rsid w:val="00346102"/>
    <w:rsid w:val="00346156"/>
    <w:rsid w:val="0034615C"/>
    <w:rsid w:val="00346169"/>
    <w:rsid w:val="0034624D"/>
    <w:rsid w:val="0034636B"/>
    <w:rsid w:val="00346543"/>
    <w:rsid w:val="0034656B"/>
    <w:rsid w:val="003466F2"/>
    <w:rsid w:val="003468B9"/>
    <w:rsid w:val="003468D0"/>
    <w:rsid w:val="00346B90"/>
    <w:rsid w:val="00346CF9"/>
    <w:rsid w:val="00346DE2"/>
    <w:rsid w:val="00346F62"/>
    <w:rsid w:val="00347058"/>
    <w:rsid w:val="003470CB"/>
    <w:rsid w:val="003470DD"/>
    <w:rsid w:val="003471ED"/>
    <w:rsid w:val="00347200"/>
    <w:rsid w:val="00347597"/>
    <w:rsid w:val="0034780E"/>
    <w:rsid w:val="003478AD"/>
    <w:rsid w:val="00347967"/>
    <w:rsid w:val="00347979"/>
    <w:rsid w:val="00347A16"/>
    <w:rsid w:val="00347C3A"/>
    <w:rsid w:val="00347D8B"/>
    <w:rsid w:val="00350010"/>
    <w:rsid w:val="003500EC"/>
    <w:rsid w:val="00350146"/>
    <w:rsid w:val="003507E1"/>
    <w:rsid w:val="00350882"/>
    <w:rsid w:val="00350A5A"/>
    <w:rsid w:val="00350CCC"/>
    <w:rsid w:val="00350CEC"/>
    <w:rsid w:val="00350DE9"/>
    <w:rsid w:val="0035105A"/>
    <w:rsid w:val="0035150D"/>
    <w:rsid w:val="003517B5"/>
    <w:rsid w:val="003517D0"/>
    <w:rsid w:val="00351933"/>
    <w:rsid w:val="00351998"/>
    <w:rsid w:val="00351A0B"/>
    <w:rsid w:val="00351A10"/>
    <w:rsid w:val="00351AD8"/>
    <w:rsid w:val="00351BEA"/>
    <w:rsid w:val="00351DA1"/>
    <w:rsid w:val="00351F4D"/>
    <w:rsid w:val="00351FCA"/>
    <w:rsid w:val="003520BF"/>
    <w:rsid w:val="00352312"/>
    <w:rsid w:val="003523CE"/>
    <w:rsid w:val="0035247B"/>
    <w:rsid w:val="00352506"/>
    <w:rsid w:val="00352689"/>
    <w:rsid w:val="0035268F"/>
    <w:rsid w:val="00352855"/>
    <w:rsid w:val="003528ED"/>
    <w:rsid w:val="0035297D"/>
    <w:rsid w:val="003529B5"/>
    <w:rsid w:val="00352C2E"/>
    <w:rsid w:val="00352EB0"/>
    <w:rsid w:val="00353055"/>
    <w:rsid w:val="0035308B"/>
    <w:rsid w:val="00353267"/>
    <w:rsid w:val="0035328B"/>
    <w:rsid w:val="00353294"/>
    <w:rsid w:val="003532F8"/>
    <w:rsid w:val="003533E7"/>
    <w:rsid w:val="0035347F"/>
    <w:rsid w:val="00353552"/>
    <w:rsid w:val="0035359E"/>
    <w:rsid w:val="00353769"/>
    <w:rsid w:val="0035389B"/>
    <w:rsid w:val="00353A92"/>
    <w:rsid w:val="00353B29"/>
    <w:rsid w:val="00353CA9"/>
    <w:rsid w:val="00353D00"/>
    <w:rsid w:val="00353D6F"/>
    <w:rsid w:val="00353F12"/>
    <w:rsid w:val="00353F3B"/>
    <w:rsid w:val="00353F88"/>
    <w:rsid w:val="00354097"/>
    <w:rsid w:val="003540FE"/>
    <w:rsid w:val="00354128"/>
    <w:rsid w:val="00354180"/>
    <w:rsid w:val="003542ED"/>
    <w:rsid w:val="003543C7"/>
    <w:rsid w:val="00354518"/>
    <w:rsid w:val="0035467E"/>
    <w:rsid w:val="003546F9"/>
    <w:rsid w:val="00354753"/>
    <w:rsid w:val="003549D6"/>
    <w:rsid w:val="00354CF3"/>
    <w:rsid w:val="00354CF7"/>
    <w:rsid w:val="00354F58"/>
    <w:rsid w:val="0035501F"/>
    <w:rsid w:val="00355052"/>
    <w:rsid w:val="003551E5"/>
    <w:rsid w:val="00355205"/>
    <w:rsid w:val="00355391"/>
    <w:rsid w:val="0035549E"/>
    <w:rsid w:val="0035552F"/>
    <w:rsid w:val="00355588"/>
    <w:rsid w:val="003556BB"/>
    <w:rsid w:val="00355785"/>
    <w:rsid w:val="003557A2"/>
    <w:rsid w:val="003558A0"/>
    <w:rsid w:val="00355933"/>
    <w:rsid w:val="00355939"/>
    <w:rsid w:val="0035596C"/>
    <w:rsid w:val="003559C0"/>
    <w:rsid w:val="003559E4"/>
    <w:rsid w:val="00355A99"/>
    <w:rsid w:val="00355BB8"/>
    <w:rsid w:val="00355BCF"/>
    <w:rsid w:val="00355DF3"/>
    <w:rsid w:val="00355E15"/>
    <w:rsid w:val="00355EEF"/>
    <w:rsid w:val="0035609A"/>
    <w:rsid w:val="00356112"/>
    <w:rsid w:val="003562AB"/>
    <w:rsid w:val="00356307"/>
    <w:rsid w:val="00356335"/>
    <w:rsid w:val="00356378"/>
    <w:rsid w:val="003564F5"/>
    <w:rsid w:val="0035663B"/>
    <w:rsid w:val="0035679D"/>
    <w:rsid w:val="0035687C"/>
    <w:rsid w:val="00356A81"/>
    <w:rsid w:val="00356B6D"/>
    <w:rsid w:val="00356BF3"/>
    <w:rsid w:val="00356C66"/>
    <w:rsid w:val="00356C98"/>
    <w:rsid w:val="00356D2E"/>
    <w:rsid w:val="00356D3E"/>
    <w:rsid w:val="00356F19"/>
    <w:rsid w:val="003570C1"/>
    <w:rsid w:val="00357197"/>
    <w:rsid w:val="0035722A"/>
    <w:rsid w:val="003572F5"/>
    <w:rsid w:val="00357407"/>
    <w:rsid w:val="00357552"/>
    <w:rsid w:val="003577AE"/>
    <w:rsid w:val="00357A0A"/>
    <w:rsid w:val="00357B54"/>
    <w:rsid w:val="00357BFC"/>
    <w:rsid w:val="00357C9C"/>
    <w:rsid w:val="00357DB1"/>
    <w:rsid w:val="00357DF3"/>
    <w:rsid w:val="00357E2B"/>
    <w:rsid w:val="00357E98"/>
    <w:rsid w:val="00357E99"/>
    <w:rsid w:val="00357F36"/>
    <w:rsid w:val="00360108"/>
    <w:rsid w:val="00360178"/>
    <w:rsid w:val="003602F1"/>
    <w:rsid w:val="00360332"/>
    <w:rsid w:val="00360826"/>
    <w:rsid w:val="003608C5"/>
    <w:rsid w:val="003609AC"/>
    <w:rsid w:val="00360AA7"/>
    <w:rsid w:val="00360AAD"/>
    <w:rsid w:val="00360B2B"/>
    <w:rsid w:val="00360B5A"/>
    <w:rsid w:val="00360B5D"/>
    <w:rsid w:val="00360B71"/>
    <w:rsid w:val="00360C6D"/>
    <w:rsid w:val="00360CF3"/>
    <w:rsid w:val="00360E82"/>
    <w:rsid w:val="00360FA5"/>
    <w:rsid w:val="00360FDC"/>
    <w:rsid w:val="003610DA"/>
    <w:rsid w:val="0036113E"/>
    <w:rsid w:val="003615B5"/>
    <w:rsid w:val="00361719"/>
    <w:rsid w:val="003617EF"/>
    <w:rsid w:val="00361B76"/>
    <w:rsid w:val="00361BA0"/>
    <w:rsid w:val="00361D28"/>
    <w:rsid w:val="00361D73"/>
    <w:rsid w:val="00361E3E"/>
    <w:rsid w:val="00361EDA"/>
    <w:rsid w:val="00361F5A"/>
    <w:rsid w:val="00361F96"/>
    <w:rsid w:val="00361F9B"/>
    <w:rsid w:val="0036237F"/>
    <w:rsid w:val="003623C1"/>
    <w:rsid w:val="003623D4"/>
    <w:rsid w:val="00362415"/>
    <w:rsid w:val="00362532"/>
    <w:rsid w:val="003625B0"/>
    <w:rsid w:val="003626B7"/>
    <w:rsid w:val="0036291E"/>
    <w:rsid w:val="003629CF"/>
    <w:rsid w:val="00362A7A"/>
    <w:rsid w:val="00362A8E"/>
    <w:rsid w:val="00362ABA"/>
    <w:rsid w:val="00362B6E"/>
    <w:rsid w:val="00362EF8"/>
    <w:rsid w:val="00362F92"/>
    <w:rsid w:val="003630E9"/>
    <w:rsid w:val="00363150"/>
    <w:rsid w:val="00363354"/>
    <w:rsid w:val="003633A3"/>
    <w:rsid w:val="003635D7"/>
    <w:rsid w:val="0036362F"/>
    <w:rsid w:val="00363660"/>
    <w:rsid w:val="00363893"/>
    <w:rsid w:val="00363933"/>
    <w:rsid w:val="00363A26"/>
    <w:rsid w:val="00363C64"/>
    <w:rsid w:val="00363F24"/>
    <w:rsid w:val="00364071"/>
    <w:rsid w:val="00364500"/>
    <w:rsid w:val="0036454B"/>
    <w:rsid w:val="003645B3"/>
    <w:rsid w:val="0036461E"/>
    <w:rsid w:val="003648DE"/>
    <w:rsid w:val="0036492F"/>
    <w:rsid w:val="00364AC3"/>
    <w:rsid w:val="00364B6C"/>
    <w:rsid w:val="00364C3D"/>
    <w:rsid w:val="00364D41"/>
    <w:rsid w:val="00364E1C"/>
    <w:rsid w:val="003650D4"/>
    <w:rsid w:val="003651D7"/>
    <w:rsid w:val="00365284"/>
    <w:rsid w:val="0036534D"/>
    <w:rsid w:val="0036560F"/>
    <w:rsid w:val="003657EA"/>
    <w:rsid w:val="003659E2"/>
    <w:rsid w:val="00365B4C"/>
    <w:rsid w:val="00365B8A"/>
    <w:rsid w:val="00365B9B"/>
    <w:rsid w:val="00365C92"/>
    <w:rsid w:val="00365C99"/>
    <w:rsid w:val="00365CFB"/>
    <w:rsid w:val="00365F8A"/>
    <w:rsid w:val="003663E0"/>
    <w:rsid w:val="00366446"/>
    <w:rsid w:val="0036659D"/>
    <w:rsid w:val="003665B7"/>
    <w:rsid w:val="003666B1"/>
    <w:rsid w:val="003666F1"/>
    <w:rsid w:val="0036673B"/>
    <w:rsid w:val="0036679B"/>
    <w:rsid w:val="00366805"/>
    <w:rsid w:val="00366953"/>
    <w:rsid w:val="003669C4"/>
    <w:rsid w:val="00366A48"/>
    <w:rsid w:val="00366AF0"/>
    <w:rsid w:val="00366B54"/>
    <w:rsid w:val="00366B84"/>
    <w:rsid w:val="00366BDC"/>
    <w:rsid w:val="00366C68"/>
    <w:rsid w:val="00366EB8"/>
    <w:rsid w:val="00366F3F"/>
    <w:rsid w:val="00367015"/>
    <w:rsid w:val="00367030"/>
    <w:rsid w:val="003671A9"/>
    <w:rsid w:val="0036732B"/>
    <w:rsid w:val="0036761F"/>
    <w:rsid w:val="00367755"/>
    <w:rsid w:val="00367B1C"/>
    <w:rsid w:val="00367BBD"/>
    <w:rsid w:val="00367DD5"/>
    <w:rsid w:val="00367F31"/>
    <w:rsid w:val="00367FC4"/>
    <w:rsid w:val="00367FFD"/>
    <w:rsid w:val="00370016"/>
    <w:rsid w:val="003702AE"/>
    <w:rsid w:val="003702DC"/>
    <w:rsid w:val="003704A2"/>
    <w:rsid w:val="0037058D"/>
    <w:rsid w:val="003705A2"/>
    <w:rsid w:val="00370692"/>
    <w:rsid w:val="00370698"/>
    <w:rsid w:val="003706EA"/>
    <w:rsid w:val="003707A7"/>
    <w:rsid w:val="0037093D"/>
    <w:rsid w:val="00370BCD"/>
    <w:rsid w:val="00370C04"/>
    <w:rsid w:val="00370C1F"/>
    <w:rsid w:val="00370CBA"/>
    <w:rsid w:val="00370E21"/>
    <w:rsid w:val="00370F03"/>
    <w:rsid w:val="00370F29"/>
    <w:rsid w:val="00370F35"/>
    <w:rsid w:val="00370F8C"/>
    <w:rsid w:val="00370FCE"/>
    <w:rsid w:val="003710B8"/>
    <w:rsid w:val="003710E6"/>
    <w:rsid w:val="003712E8"/>
    <w:rsid w:val="003713AD"/>
    <w:rsid w:val="003714A2"/>
    <w:rsid w:val="003715CF"/>
    <w:rsid w:val="003717BA"/>
    <w:rsid w:val="003717CF"/>
    <w:rsid w:val="0037181C"/>
    <w:rsid w:val="00371896"/>
    <w:rsid w:val="003718F5"/>
    <w:rsid w:val="003719B0"/>
    <w:rsid w:val="00371A06"/>
    <w:rsid w:val="00371A16"/>
    <w:rsid w:val="00371C4B"/>
    <w:rsid w:val="00371C60"/>
    <w:rsid w:val="00371CF4"/>
    <w:rsid w:val="00371CF6"/>
    <w:rsid w:val="00371EFA"/>
    <w:rsid w:val="00371F33"/>
    <w:rsid w:val="0037201F"/>
    <w:rsid w:val="00372391"/>
    <w:rsid w:val="0037253B"/>
    <w:rsid w:val="003725EB"/>
    <w:rsid w:val="00372722"/>
    <w:rsid w:val="00372ED6"/>
    <w:rsid w:val="00372F69"/>
    <w:rsid w:val="00372FF8"/>
    <w:rsid w:val="00373099"/>
    <w:rsid w:val="00373115"/>
    <w:rsid w:val="003731CE"/>
    <w:rsid w:val="00373214"/>
    <w:rsid w:val="00373265"/>
    <w:rsid w:val="003733EC"/>
    <w:rsid w:val="00373513"/>
    <w:rsid w:val="0037351B"/>
    <w:rsid w:val="003735CE"/>
    <w:rsid w:val="003736E7"/>
    <w:rsid w:val="00373801"/>
    <w:rsid w:val="00373877"/>
    <w:rsid w:val="0037394F"/>
    <w:rsid w:val="003739CE"/>
    <w:rsid w:val="00373A2F"/>
    <w:rsid w:val="00373A72"/>
    <w:rsid w:val="00373AB1"/>
    <w:rsid w:val="00373B60"/>
    <w:rsid w:val="00373F77"/>
    <w:rsid w:val="00374281"/>
    <w:rsid w:val="003742E6"/>
    <w:rsid w:val="003744FF"/>
    <w:rsid w:val="00374684"/>
    <w:rsid w:val="00374738"/>
    <w:rsid w:val="00374952"/>
    <w:rsid w:val="00374CC9"/>
    <w:rsid w:val="00374CFF"/>
    <w:rsid w:val="00374EDB"/>
    <w:rsid w:val="00374F60"/>
    <w:rsid w:val="00374F6B"/>
    <w:rsid w:val="0037506F"/>
    <w:rsid w:val="00375155"/>
    <w:rsid w:val="003752CA"/>
    <w:rsid w:val="00375509"/>
    <w:rsid w:val="003757BD"/>
    <w:rsid w:val="00375AF9"/>
    <w:rsid w:val="00375C9B"/>
    <w:rsid w:val="00375D23"/>
    <w:rsid w:val="00375D9A"/>
    <w:rsid w:val="00375DB8"/>
    <w:rsid w:val="00375F31"/>
    <w:rsid w:val="00375FD0"/>
    <w:rsid w:val="0037612A"/>
    <w:rsid w:val="0037624B"/>
    <w:rsid w:val="00376276"/>
    <w:rsid w:val="00376308"/>
    <w:rsid w:val="00376415"/>
    <w:rsid w:val="003764ED"/>
    <w:rsid w:val="003766D6"/>
    <w:rsid w:val="003768E2"/>
    <w:rsid w:val="003769C9"/>
    <w:rsid w:val="00376A20"/>
    <w:rsid w:val="00376A58"/>
    <w:rsid w:val="00376AEE"/>
    <w:rsid w:val="00376CBE"/>
    <w:rsid w:val="00376F89"/>
    <w:rsid w:val="00376FA4"/>
    <w:rsid w:val="003770B1"/>
    <w:rsid w:val="003771CC"/>
    <w:rsid w:val="00377511"/>
    <w:rsid w:val="00377590"/>
    <w:rsid w:val="0037778B"/>
    <w:rsid w:val="00377942"/>
    <w:rsid w:val="0037797A"/>
    <w:rsid w:val="00377A32"/>
    <w:rsid w:val="00377AC3"/>
    <w:rsid w:val="00377AC9"/>
    <w:rsid w:val="00377AE4"/>
    <w:rsid w:val="00377C61"/>
    <w:rsid w:val="00377DE9"/>
    <w:rsid w:val="00377E56"/>
    <w:rsid w:val="00380015"/>
    <w:rsid w:val="00380041"/>
    <w:rsid w:val="00380074"/>
    <w:rsid w:val="0038011A"/>
    <w:rsid w:val="00380348"/>
    <w:rsid w:val="00380411"/>
    <w:rsid w:val="00380505"/>
    <w:rsid w:val="0038079E"/>
    <w:rsid w:val="00380852"/>
    <w:rsid w:val="003808BB"/>
    <w:rsid w:val="003808DB"/>
    <w:rsid w:val="00380946"/>
    <w:rsid w:val="0038094D"/>
    <w:rsid w:val="00380B55"/>
    <w:rsid w:val="00380DA2"/>
    <w:rsid w:val="00380F41"/>
    <w:rsid w:val="003811AA"/>
    <w:rsid w:val="003811D1"/>
    <w:rsid w:val="003813EF"/>
    <w:rsid w:val="0038154D"/>
    <w:rsid w:val="003815A6"/>
    <w:rsid w:val="003816A9"/>
    <w:rsid w:val="00381790"/>
    <w:rsid w:val="003818C6"/>
    <w:rsid w:val="00381BBB"/>
    <w:rsid w:val="00381C30"/>
    <w:rsid w:val="00381C3C"/>
    <w:rsid w:val="00381D63"/>
    <w:rsid w:val="00381ED6"/>
    <w:rsid w:val="003820C3"/>
    <w:rsid w:val="003821D1"/>
    <w:rsid w:val="003822AC"/>
    <w:rsid w:val="0038230D"/>
    <w:rsid w:val="00382391"/>
    <w:rsid w:val="0038254C"/>
    <w:rsid w:val="003825C2"/>
    <w:rsid w:val="003825D0"/>
    <w:rsid w:val="003827AA"/>
    <w:rsid w:val="003827C9"/>
    <w:rsid w:val="003827EA"/>
    <w:rsid w:val="003828F7"/>
    <w:rsid w:val="00382A99"/>
    <w:rsid w:val="00382AC5"/>
    <w:rsid w:val="00382C99"/>
    <w:rsid w:val="00382D89"/>
    <w:rsid w:val="00382D90"/>
    <w:rsid w:val="00382DE7"/>
    <w:rsid w:val="00382E0C"/>
    <w:rsid w:val="00382F63"/>
    <w:rsid w:val="00382FB6"/>
    <w:rsid w:val="00382FE1"/>
    <w:rsid w:val="0038300D"/>
    <w:rsid w:val="0038312A"/>
    <w:rsid w:val="00383173"/>
    <w:rsid w:val="003831C2"/>
    <w:rsid w:val="003831EA"/>
    <w:rsid w:val="003834EF"/>
    <w:rsid w:val="003836E1"/>
    <w:rsid w:val="0038396C"/>
    <w:rsid w:val="003839D8"/>
    <w:rsid w:val="00383AF9"/>
    <w:rsid w:val="00383C15"/>
    <w:rsid w:val="00383C41"/>
    <w:rsid w:val="00383C82"/>
    <w:rsid w:val="00383CC5"/>
    <w:rsid w:val="00383F90"/>
    <w:rsid w:val="00384180"/>
    <w:rsid w:val="00384181"/>
    <w:rsid w:val="003842A6"/>
    <w:rsid w:val="00384317"/>
    <w:rsid w:val="003845AF"/>
    <w:rsid w:val="00384893"/>
    <w:rsid w:val="00384992"/>
    <w:rsid w:val="00384B3E"/>
    <w:rsid w:val="00384CDA"/>
    <w:rsid w:val="00384E2E"/>
    <w:rsid w:val="00385071"/>
    <w:rsid w:val="00385244"/>
    <w:rsid w:val="00385593"/>
    <w:rsid w:val="003855B4"/>
    <w:rsid w:val="0038566B"/>
    <w:rsid w:val="0038572A"/>
    <w:rsid w:val="003857CB"/>
    <w:rsid w:val="00385A20"/>
    <w:rsid w:val="00385B82"/>
    <w:rsid w:val="00385D02"/>
    <w:rsid w:val="00385D11"/>
    <w:rsid w:val="00385D60"/>
    <w:rsid w:val="00385F26"/>
    <w:rsid w:val="00385F3A"/>
    <w:rsid w:val="00386010"/>
    <w:rsid w:val="0038609F"/>
    <w:rsid w:val="003860FE"/>
    <w:rsid w:val="003861C2"/>
    <w:rsid w:val="00386202"/>
    <w:rsid w:val="00386272"/>
    <w:rsid w:val="0038627B"/>
    <w:rsid w:val="003862CC"/>
    <w:rsid w:val="003862D7"/>
    <w:rsid w:val="00386442"/>
    <w:rsid w:val="003869D0"/>
    <w:rsid w:val="003869E0"/>
    <w:rsid w:val="00386A28"/>
    <w:rsid w:val="00386B07"/>
    <w:rsid w:val="00386C9A"/>
    <w:rsid w:val="00386DCF"/>
    <w:rsid w:val="00386E1B"/>
    <w:rsid w:val="00386E85"/>
    <w:rsid w:val="00386F77"/>
    <w:rsid w:val="00387105"/>
    <w:rsid w:val="00387130"/>
    <w:rsid w:val="00387136"/>
    <w:rsid w:val="003872A3"/>
    <w:rsid w:val="003872B9"/>
    <w:rsid w:val="003872F0"/>
    <w:rsid w:val="003872F9"/>
    <w:rsid w:val="0038769A"/>
    <w:rsid w:val="00387761"/>
    <w:rsid w:val="003877CD"/>
    <w:rsid w:val="003877DD"/>
    <w:rsid w:val="003877EF"/>
    <w:rsid w:val="003879D8"/>
    <w:rsid w:val="00387A1F"/>
    <w:rsid w:val="00387A7F"/>
    <w:rsid w:val="00387AD6"/>
    <w:rsid w:val="00387B90"/>
    <w:rsid w:val="00387D11"/>
    <w:rsid w:val="00387D91"/>
    <w:rsid w:val="00387E2C"/>
    <w:rsid w:val="00387E9D"/>
    <w:rsid w:val="00387F1D"/>
    <w:rsid w:val="00387F9F"/>
    <w:rsid w:val="0039008E"/>
    <w:rsid w:val="00390092"/>
    <w:rsid w:val="0039014D"/>
    <w:rsid w:val="0039016B"/>
    <w:rsid w:val="00390230"/>
    <w:rsid w:val="00390406"/>
    <w:rsid w:val="00390458"/>
    <w:rsid w:val="003906CF"/>
    <w:rsid w:val="00390C6E"/>
    <w:rsid w:val="00390CA5"/>
    <w:rsid w:val="00390EF0"/>
    <w:rsid w:val="00390F1B"/>
    <w:rsid w:val="00390F2A"/>
    <w:rsid w:val="00390FDA"/>
    <w:rsid w:val="00391012"/>
    <w:rsid w:val="0039109E"/>
    <w:rsid w:val="003910D4"/>
    <w:rsid w:val="003910DE"/>
    <w:rsid w:val="00391184"/>
    <w:rsid w:val="00391216"/>
    <w:rsid w:val="003912C3"/>
    <w:rsid w:val="0039138E"/>
    <w:rsid w:val="0039140B"/>
    <w:rsid w:val="003914FE"/>
    <w:rsid w:val="00391607"/>
    <w:rsid w:val="003916AE"/>
    <w:rsid w:val="003916B8"/>
    <w:rsid w:val="003917E6"/>
    <w:rsid w:val="003918A1"/>
    <w:rsid w:val="00391971"/>
    <w:rsid w:val="00391A8D"/>
    <w:rsid w:val="00391B38"/>
    <w:rsid w:val="00391C0F"/>
    <w:rsid w:val="00391CC9"/>
    <w:rsid w:val="00391DE4"/>
    <w:rsid w:val="00391E50"/>
    <w:rsid w:val="00391EE7"/>
    <w:rsid w:val="00391F03"/>
    <w:rsid w:val="00391F87"/>
    <w:rsid w:val="00392067"/>
    <w:rsid w:val="003921E3"/>
    <w:rsid w:val="003924FC"/>
    <w:rsid w:val="003926D3"/>
    <w:rsid w:val="00392844"/>
    <w:rsid w:val="00392969"/>
    <w:rsid w:val="00392B60"/>
    <w:rsid w:val="00392B83"/>
    <w:rsid w:val="00392B90"/>
    <w:rsid w:val="00392BA9"/>
    <w:rsid w:val="00392C3F"/>
    <w:rsid w:val="00392CF3"/>
    <w:rsid w:val="00392D19"/>
    <w:rsid w:val="00392D29"/>
    <w:rsid w:val="00392F22"/>
    <w:rsid w:val="00393049"/>
    <w:rsid w:val="003930E0"/>
    <w:rsid w:val="003931A7"/>
    <w:rsid w:val="00393348"/>
    <w:rsid w:val="003935AA"/>
    <w:rsid w:val="00393624"/>
    <w:rsid w:val="003937D8"/>
    <w:rsid w:val="00393BDD"/>
    <w:rsid w:val="00393C17"/>
    <w:rsid w:val="00393DDE"/>
    <w:rsid w:val="00393ED1"/>
    <w:rsid w:val="0039406D"/>
    <w:rsid w:val="0039418F"/>
    <w:rsid w:val="003945E7"/>
    <w:rsid w:val="003946DD"/>
    <w:rsid w:val="00394749"/>
    <w:rsid w:val="00394803"/>
    <w:rsid w:val="003948D6"/>
    <w:rsid w:val="0039493B"/>
    <w:rsid w:val="00394AF1"/>
    <w:rsid w:val="00394B53"/>
    <w:rsid w:val="00394B73"/>
    <w:rsid w:val="00394C11"/>
    <w:rsid w:val="00394C79"/>
    <w:rsid w:val="00394D4A"/>
    <w:rsid w:val="00394D9A"/>
    <w:rsid w:val="00394EF7"/>
    <w:rsid w:val="00394F2D"/>
    <w:rsid w:val="0039530B"/>
    <w:rsid w:val="00395752"/>
    <w:rsid w:val="003958C1"/>
    <w:rsid w:val="0039594C"/>
    <w:rsid w:val="0039598D"/>
    <w:rsid w:val="003959F3"/>
    <w:rsid w:val="00395AC9"/>
    <w:rsid w:val="00395AD3"/>
    <w:rsid w:val="00395AE9"/>
    <w:rsid w:val="00395AF9"/>
    <w:rsid w:val="00395B5F"/>
    <w:rsid w:val="00395DB4"/>
    <w:rsid w:val="00395DD9"/>
    <w:rsid w:val="00396192"/>
    <w:rsid w:val="003961E0"/>
    <w:rsid w:val="0039629A"/>
    <w:rsid w:val="00396315"/>
    <w:rsid w:val="003966DF"/>
    <w:rsid w:val="003967D6"/>
    <w:rsid w:val="00396937"/>
    <w:rsid w:val="00396A10"/>
    <w:rsid w:val="00396A63"/>
    <w:rsid w:val="00396A68"/>
    <w:rsid w:val="00396C15"/>
    <w:rsid w:val="00396C84"/>
    <w:rsid w:val="00396DB2"/>
    <w:rsid w:val="00396DC5"/>
    <w:rsid w:val="00396DC9"/>
    <w:rsid w:val="00396F43"/>
    <w:rsid w:val="003970DD"/>
    <w:rsid w:val="00397148"/>
    <w:rsid w:val="003971D8"/>
    <w:rsid w:val="003972AA"/>
    <w:rsid w:val="003973FD"/>
    <w:rsid w:val="00397509"/>
    <w:rsid w:val="0039760F"/>
    <w:rsid w:val="00397636"/>
    <w:rsid w:val="00397663"/>
    <w:rsid w:val="00397775"/>
    <w:rsid w:val="0039777F"/>
    <w:rsid w:val="003978E3"/>
    <w:rsid w:val="0039795C"/>
    <w:rsid w:val="00397A5C"/>
    <w:rsid w:val="00397B92"/>
    <w:rsid w:val="00397B99"/>
    <w:rsid w:val="003A0083"/>
    <w:rsid w:val="003A0168"/>
    <w:rsid w:val="003A04B0"/>
    <w:rsid w:val="003A054E"/>
    <w:rsid w:val="003A063D"/>
    <w:rsid w:val="003A077C"/>
    <w:rsid w:val="003A0BE7"/>
    <w:rsid w:val="003A0C7C"/>
    <w:rsid w:val="003A0DC6"/>
    <w:rsid w:val="003A1156"/>
    <w:rsid w:val="003A119D"/>
    <w:rsid w:val="003A11DC"/>
    <w:rsid w:val="003A1207"/>
    <w:rsid w:val="003A12DD"/>
    <w:rsid w:val="003A1307"/>
    <w:rsid w:val="003A130F"/>
    <w:rsid w:val="003A1423"/>
    <w:rsid w:val="003A147E"/>
    <w:rsid w:val="003A1550"/>
    <w:rsid w:val="003A1590"/>
    <w:rsid w:val="003A169E"/>
    <w:rsid w:val="003A1A48"/>
    <w:rsid w:val="003A1A77"/>
    <w:rsid w:val="003A1DCB"/>
    <w:rsid w:val="003A1F29"/>
    <w:rsid w:val="003A1FD7"/>
    <w:rsid w:val="003A2057"/>
    <w:rsid w:val="003A218A"/>
    <w:rsid w:val="003A2295"/>
    <w:rsid w:val="003A232F"/>
    <w:rsid w:val="003A26F3"/>
    <w:rsid w:val="003A2823"/>
    <w:rsid w:val="003A28F2"/>
    <w:rsid w:val="003A29D5"/>
    <w:rsid w:val="003A2A6B"/>
    <w:rsid w:val="003A2D4F"/>
    <w:rsid w:val="003A2F0B"/>
    <w:rsid w:val="003A2F5C"/>
    <w:rsid w:val="003A2FE5"/>
    <w:rsid w:val="003A3049"/>
    <w:rsid w:val="003A3122"/>
    <w:rsid w:val="003A3183"/>
    <w:rsid w:val="003A31DD"/>
    <w:rsid w:val="003A3340"/>
    <w:rsid w:val="003A34A2"/>
    <w:rsid w:val="003A3628"/>
    <w:rsid w:val="003A369F"/>
    <w:rsid w:val="003A36B2"/>
    <w:rsid w:val="003A374C"/>
    <w:rsid w:val="003A3986"/>
    <w:rsid w:val="003A3A86"/>
    <w:rsid w:val="003A3CD4"/>
    <w:rsid w:val="003A3E8C"/>
    <w:rsid w:val="003A3F55"/>
    <w:rsid w:val="003A3FC6"/>
    <w:rsid w:val="003A4022"/>
    <w:rsid w:val="003A40F5"/>
    <w:rsid w:val="003A4243"/>
    <w:rsid w:val="003A43E4"/>
    <w:rsid w:val="003A44E2"/>
    <w:rsid w:val="003A45A6"/>
    <w:rsid w:val="003A45CE"/>
    <w:rsid w:val="003A4610"/>
    <w:rsid w:val="003A4683"/>
    <w:rsid w:val="003A4785"/>
    <w:rsid w:val="003A48E8"/>
    <w:rsid w:val="003A4901"/>
    <w:rsid w:val="003A490B"/>
    <w:rsid w:val="003A497A"/>
    <w:rsid w:val="003A4BAD"/>
    <w:rsid w:val="003A4DEF"/>
    <w:rsid w:val="003A4EB8"/>
    <w:rsid w:val="003A5007"/>
    <w:rsid w:val="003A50BE"/>
    <w:rsid w:val="003A50C1"/>
    <w:rsid w:val="003A5112"/>
    <w:rsid w:val="003A5186"/>
    <w:rsid w:val="003A51E2"/>
    <w:rsid w:val="003A5375"/>
    <w:rsid w:val="003A54C9"/>
    <w:rsid w:val="003A5659"/>
    <w:rsid w:val="003A566D"/>
    <w:rsid w:val="003A566F"/>
    <w:rsid w:val="003A56E1"/>
    <w:rsid w:val="003A57CD"/>
    <w:rsid w:val="003A5810"/>
    <w:rsid w:val="003A5903"/>
    <w:rsid w:val="003A5910"/>
    <w:rsid w:val="003A5AB6"/>
    <w:rsid w:val="003A5AFE"/>
    <w:rsid w:val="003A5CA9"/>
    <w:rsid w:val="003A5D3F"/>
    <w:rsid w:val="003A5D50"/>
    <w:rsid w:val="003A5DB7"/>
    <w:rsid w:val="003A5F9C"/>
    <w:rsid w:val="003A629F"/>
    <w:rsid w:val="003A62E7"/>
    <w:rsid w:val="003A63BF"/>
    <w:rsid w:val="003A642D"/>
    <w:rsid w:val="003A64F1"/>
    <w:rsid w:val="003A6556"/>
    <w:rsid w:val="003A6598"/>
    <w:rsid w:val="003A68D4"/>
    <w:rsid w:val="003A68E4"/>
    <w:rsid w:val="003A6938"/>
    <w:rsid w:val="003A6A5F"/>
    <w:rsid w:val="003A6AA3"/>
    <w:rsid w:val="003A6C28"/>
    <w:rsid w:val="003A6E1D"/>
    <w:rsid w:val="003A6F66"/>
    <w:rsid w:val="003A7066"/>
    <w:rsid w:val="003A719D"/>
    <w:rsid w:val="003A71BF"/>
    <w:rsid w:val="003A72F1"/>
    <w:rsid w:val="003A74F5"/>
    <w:rsid w:val="003A74FA"/>
    <w:rsid w:val="003A7533"/>
    <w:rsid w:val="003A7623"/>
    <w:rsid w:val="003A770C"/>
    <w:rsid w:val="003A778B"/>
    <w:rsid w:val="003A784C"/>
    <w:rsid w:val="003A7947"/>
    <w:rsid w:val="003A7A2C"/>
    <w:rsid w:val="003A7A80"/>
    <w:rsid w:val="003B009C"/>
    <w:rsid w:val="003B0285"/>
    <w:rsid w:val="003B02C5"/>
    <w:rsid w:val="003B03F6"/>
    <w:rsid w:val="003B0529"/>
    <w:rsid w:val="003B05B5"/>
    <w:rsid w:val="003B063A"/>
    <w:rsid w:val="003B0776"/>
    <w:rsid w:val="003B083C"/>
    <w:rsid w:val="003B0A7D"/>
    <w:rsid w:val="003B0ACD"/>
    <w:rsid w:val="003B0B34"/>
    <w:rsid w:val="003B0B3F"/>
    <w:rsid w:val="003B0CE5"/>
    <w:rsid w:val="003B0E54"/>
    <w:rsid w:val="003B0EA6"/>
    <w:rsid w:val="003B0EE7"/>
    <w:rsid w:val="003B0FE9"/>
    <w:rsid w:val="003B10F9"/>
    <w:rsid w:val="003B11C2"/>
    <w:rsid w:val="003B1301"/>
    <w:rsid w:val="003B135F"/>
    <w:rsid w:val="003B14C9"/>
    <w:rsid w:val="003B1776"/>
    <w:rsid w:val="003B17A3"/>
    <w:rsid w:val="003B17D2"/>
    <w:rsid w:val="003B181E"/>
    <w:rsid w:val="003B1B0A"/>
    <w:rsid w:val="003B1D87"/>
    <w:rsid w:val="003B1E97"/>
    <w:rsid w:val="003B1EB4"/>
    <w:rsid w:val="003B2031"/>
    <w:rsid w:val="003B2383"/>
    <w:rsid w:val="003B238D"/>
    <w:rsid w:val="003B23B6"/>
    <w:rsid w:val="003B2425"/>
    <w:rsid w:val="003B2426"/>
    <w:rsid w:val="003B26BD"/>
    <w:rsid w:val="003B2792"/>
    <w:rsid w:val="003B2920"/>
    <w:rsid w:val="003B2974"/>
    <w:rsid w:val="003B2AAB"/>
    <w:rsid w:val="003B2CDF"/>
    <w:rsid w:val="003B2D00"/>
    <w:rsid w:val="003B2EBF"/>
    <w:rsid w:val="003B300E"/>
    <w:rsid w:val="003B30C8"/>
    <w:rsid w:val="003B3144"/>
    <w:rsid w:val="003B31E6"/>
    <w:rsid w:val="003B323F"/>
    <w:rsid w:val="003B329C"/>
    <w:rsid w:val="003B33CB"/>
    <w:rsid w:val="003B36FB"/>
    <w:rsid w:val="003B3863"/>
    <w:rsid w:val="003B387C"/>
    <w:rsid w:val="003B3A34"/>
    <w:rsid w:val="003B3AC9"/>
    <w:rsid w:val="003B3BB1"/>
    <w:rsid w:val="003B3C2C"/>
    <w:rsid w:val="003B3C41"/>
    <w:rsid w:val="003B3CDE"/>
    <w:rsid w:val="003B3DFA"/>
    <w:rsid w:val="003B3FA5"/>
    <w:rsid w:val="003B3FB1"/>
    <w:rsid w:val="003B3FED"/>
    <w:rsid w:val="003B400D"/>
    <w:rsid w:val="003B403A"/>
    <w:rsid w:val="003B40E0"/>
    <w:rsid w:val="003B4216"/>
    <w:rsid w:val="003B43C3"/>
    <w:rsid w:val="003B447A"/>
    <w:rsid w:val="003B46ED"/>
    <w:rsid w:val="003B4C49"/>
    <w:rsid w:val="003B4C58"/>
    <w:rsid w:val="003B4C5F"/>
    <w:rsid w:val="003B4D98"/>
    <w:rsid w:val="003B4DFE"/>
    <w:rsid w:val="003B4E13"/>
    <w:rsid w:val="003B4E3C"/>
    <w:rsid w:val="003B5169"/>
    <w:rsid w:val="003B5262"/>
    <w:rsid w:val="003B52E7"/>
    <w:rsid w:val="003B52F1"/>
    <w:rsid w:val="003B5370"/>
    <w:rsid w:val="003B5449"/>
    <w:rsid w:val="003B5633"/>
    <w:rsid w:val="003B564C"/>
    <w:rsid w:val="003B5713"/>
    <w:rsid w:val="003B5B40"/>
    <w:rsid w:val="003B5B91"/>
    <w:rsid w:val="003B5BD3"/>
    <w:rsid w:val="003B5C1C"/>
    <w:rsid w:val="003B5C2C"/>
    <w:rsid w:val="003B5C74"/>
    <w:rsid w:val="003B5C9F"/>
    <w:rsid w:val="003B5CCE"/>
    <w:rsid w:val="003B5D38"/>
    <w:rsid w:val="003B5DA9"/>
    <w:rsid w:val="003B5DF0"/>
    <w:rsid w:val="003B5E24"/>
    <w:rsid w:val="003B5F39"/>
    <w:rsid w:val="003B608B"/>
    <w:rsid w:val="003B624E"/>
    <w:rsid w:val="003B6446"/>
    <w:rsid w:val="003B6461"/>
    <w:rsid w:val="003B691E"/>
    <w:rsid w:val="003B697F"/>
    <w:rsid w:val="003B6B08"/>
    <w:rsid w:val="003B6DB3"/>
    <w:rsid w:val="003B6E2E"/>
    <w:rsid w:val="003B6E89"/>
    <w:rsid w:val="003B6F89"/>
    <w:rsid w:val="003B6FC6"/>
    <w:rsid w:val="003B7082"/>
    <w:rsid w:val="003B72B3"/>
    <w:rsid w:val="003B7310"/>
    <w:rsid w:val="003B742B"/>
    <w:rsid w:val="003B7458"/>
    <w:rsid w:val="003B74C8"/>
    <w:rsid w:val="003B7517"/>
    <w:rsid w:val="003B755C"/>
    <w:rsid w:val="003B7681"/>
    <w:rsid w:val="003B77CD"/>
    <w:rsid w:val="003B7890"/>
    <w:rsid w:val="003B79A2"/>
    <w:rsid w:val="003B7A4C"/>
    <w:rsid w:val="003B7B60"/>
    <w:rsid w:val="003B7B84"/>
    <w:rsid w:val="003B7FAF"/>
    <w:rsid w:val="003B7FB9"/>
    <w:rsid w:val="003B7FD4"/>
    <w:rsid w:val="003C00F0"/>
    <w:rsid w:val="003C01B2"/>
    <w:rsid w:val="003C01C8"/>
    <w:rsid w:val="003C0214"/>
    <w:rsid w:val="003C0259"/>
    <w:rsid w:val="003C0308"/>
    <w:rsid w:val="003C04AC"/>
    <w:rsid w:val="003C04C0"/>
    <w:rsid w:val="003C0501"/>
    <w:rsid w:val="003C059A"/>
    <w:rsid w:val="003C060B"/>
    <w:rsid w:val="003C06B5"/>
    <w:rsid w:val="003C0810"/>
    <w:rsid w:val="003C0A49"/>
    <w:rsid w:val="003C0AB1"/>
    <w:rsid w:val="003C0CF5"/>
    <w:rsid w:val="003C0D9E"/>
    <w:rsid w:val="003C0DF9"/>
    <w:rsid w:val="003C11FB"/>
    <w:rsid w:val="003C14FA"/>
    <w:rsid w:val="003C1547"/>
    <w:rsid w:val="003C1662"/>
    <w:rsid w:val="003C1820"/>
    <w:rsid w:val="003C18D0"/>
    <w:rsid w:val="003C19FC"/>
    <w:rsid w:val="003C1A20"/>
    <w:rsid w:val="003C1CA0"/>
    <w:rsid w:val="003C1CE7"/>
    <w:rsid w:val="003C1CED"/>
    <w:rsid w:val="003C205B"/>
    <w:rsid w:val="003C20F7"/>
    <w:rsid w:val="003C213C"/>
    <w:rsid w:val="003C2294"/>
    <w:rsid w:val="003C22B8"/>
    <w:rsid w:val="003C2396"/>
    <w:rsid w:val="003C2406"/>
    <w:rsid w:val="003C24A1"/>
    <w:rsid w:val="003C252D"/>
    <w:rsid w:val="003C25B7"/>
    <w:rsid w:val="003C28AA"/>
    <w:rsid w:val="003C28F9"/>
    <w:rsid w:val="003C29A4"/>
    <w:rsid w:val="003C2A45"/>
    <w:rsid w:val="003C2B43"/>
    <w:rsid w:val="003C2B99"/>
    <w:rsid w:val="003C2E14"/>
    <w:rsid w:val="003C31F5"/>
    <w:rsid w:val="003C3570"/>
    <w:rsid w:val="003C35A7"/>
    <w:rsid w:val="003C3724"/>
    <w:rsid w:val="003C385E"/>
    <w:rsid w:val="003C3867"/>
    <w:rsid w:val="003C389D"/>
    <w:rsid w:val="003C3AE2"/>
    <w:rsid w:val="003C3BE7"/>
    <w:rsid w:val="003C3CAE"/>
    <w:rsid w:val="003C3CC2"/>
    <w:rsid w:val="003C3E61"/>
    <w:rsid w:val="003C3F8A"/>
    <w:rsid w:val="003C402E"/>
    <w:rsid w:val="003C404F"/>
    <w:rsid w:val="003C40FC"/>
    <w:rsid w:val="003C4410"/>
    <w:rsid w:val="003C4435"/>
    <w:rsid w:val="003C4465"/>
    <w:rsid w:val="003C4726"/>
    <w:rsid w:val="003C4799"/>
    <w:rsid w:val="003C47CC"/>
    <w:rsid w:val="003C49A6"/>
    <w:rsid w:val="003C4A66"/>
    <w:rsid w:val="003C4AF8"/>
    <w:rsid w:val="003C4D76"/>
    <w:rsid w:val="003C4F04"/>
    <w:rsid w:val="003C501E"/>
    <w:rsid w:val="003C52B3"/>
    <w:rsid w:val="003C539E"/>
    <w:rsid w:val="003C53C2"/>
    <w:rsid w:val="003C54F0"/>
    <w:rsid w:val="003C55B8"/>
    <w:rsid w:val="003C5704"/>
    <w:rsid w:val="003C5755"/>
    <w:rsid w:val="003C586F"/>
    <w:rsid w:val="003C58F9"/>
    <w:rsid w:val="003C5C19"/>
    <w:rsid w:val="003C5C4B"/>
    <w:rsid w:val="003C5CB5"/>
    <w:rsid w:val="003C5E06"/>
    <w:rsid w:val="003C5E72"/>
    <w:rsid w:val="003C5ED6"/>
    <w:rsid w:val="003C5F21"/>
    <w:rsid w:val="003C5FF4"/>
    <w:rsid w:val="003C61DF"/>
    <w:rsid w:val="003C6241"/>
    <w:rsid w:val="003C633B"/>
    <w:rsid w:val="003C6373"/>
    <w:rsid w:val="003C6417"/>
    <w:rsid w:val="003C64E2"/>
    <w:rsid w:val="003C6599"/>
    <w:rsid w:val="003C65A0"/>
    <w:rsid w:val="003C65DB"/>
    <w:rsid w:val="003C65F3"/>
    <w:rsid w:val="003C679D"/>
    <w:rsid w:val="003C6E3E"/>
    <w:rsid w:val="003C6F59"/>
    <w:rsid w:val="003C6FF1"/>
    <w:rsid w:val="003C7031"/>
    <w:rsid w:val="003C70BC"/>
    <w:rsid w:val="003C70DE"/>
    <w:rsid w:val="003C7323"/>
    <w:rsid w:val="003C753E"/>
    <w:rsid w:val="003C787B"/>
    <w:rsid w:val="003C78C0"/>
    <w:rsid w:val="003C799D"/>
    <w:rsid w:val="003C79F9"/>
    <w:rsid w:val="003C7CC5"/>
    <w:rsid w:val="003C7CE3"/>
    <w:rsid w:val="003C7DA9"/>
    <w:rsid w:val="003C7E8F"/>
    <w:rsid w:val="003C7FE6"/>
    <w:rsid w:val="003D018F"/>
    <w:rsid w:val="003D040F"/>
    <w:rsid w:val="003D04A2"/>
    <w:rsid w:val="003D0589"/>
    <w:rsid w:val="003D074A"/>
    <w:rsid w:val="003D076D"/>
    <w:rsid w:val="003D078F"/>
    <w:rsid w:val="003D0880"/>
    <w:rsid w:val="003D093B"/>
    <w:rsid w:val="003D0948"/>
    <w:rsid w:val="003D0967"/>
    <w:rsid w:val="003D0A0E"/>
    <w:rsid w:val="003D0A31"/>
    <w:rsid w:val="003D0A3F"/>
    <w:rsid w:val="003D0C46"/>
    <w:rsid w:val="003D0D20"/>
    <w:rsid w:val="003D0D89"/>
    <w:rsid w:val="003D0DDC"/>
    <w:rsid w:val="003D0F7B"/>
    <w:rsid w:val="003D107F"/>
    <w:rsid w:val="003D13EF"/>
    <w:rsid w:val="003D170F"/>
    <w:rsid w:val="003D1874"/>
    <w:rsid w:val="003D1B48"/>
    <w:rsid w:val="003D1B8A"/>
    <w:rsid w:val="003D1E56"/>
    <w:rsid w:val="003D1F96"/>
    <w:rsid w:val="003D204C"/>
    <w:rsid w:val="003D2291"/>
    <w:rsid w:val="003D234F"/>
    <w:rsid w:val="003D2392"/>
    <w:rsid w:val="003D23D7"/>
    <w:rsid w:val="003D241D"/>
    <w:rsid w:val="003D24F6"/>
    <w:rsid w:val="003D25B5"/>
    <w:rsid w:val="003D2654"/>
    <w:rsid w:val="003D29CA"/>
    <w:rsid w:val="003D2A16"/>
    <w:rsid w:val="003D2AE0"/>
    <w:rsid w:val="003D2C71"/>
    <w:rsid w:val="003D2E8A"/>
    <w:rsid w:val="003D2FDA"/>
    <w:rsid w:val="003D30C8"/>
    <w:rsid w:val="003D30F3"/>
    <w:rsid w:val="003D3281"/>
    <w:rsid w:val="003D3361"/>
    <w:rsid w:val="003D33AE"/>
    <w:rsid w:val="003D342D"/>
    <w:rsid w:val="003D34DF"/>
    <w:rsid w:val="003D35AE"/>
    <w:rsid w:val="003D3602"/>
    <w:rsid w:val="003D37AD"/>
    <w:rsid w:val="003D3A10"/>
    <w:rsid w:val="003D3C11"/>
    <w:rsid w:val="003D3DD4"/>
    <w:rsid w:val="003D3FB6"/>
    <w:rsid w:val="003D3FEE"/>
    <w:rsid w:val="003D4009"/>
    <w:rsid w:val="003D4010"/>
    <w:rsid w:val="003D40AA"/>
    <w:rsid w:val="003D40D7"/>
    <w:rsid w:val="003D4206"/>
    <w:rsid w:val="003D426F"/>
    <w:rsid w:val="003D43F2"/>
    <w:rsid w:val="003D45F8"/>
    <w:rsid w:val="003D45F9"/>
    <w:rsid w:val="003D4658"/>
    <w:rsid w:val="003D4754"/>
    <w:rsid w:val="003D486E"/>
    <w:rsid w:val="003D48D8"/>
    <w:rsid w:val="003D4AB2"/>
    <w:rsid w:val="003D4D18"/>
    <w:rsid w:val="003D4D78"/>
    <w:rsid w:val="003D4D93"/>
    <w:rsid w:val="003D4DF7"/>
    <w:rsid w:val="003D4E01"/>
    <w:rsid w:val="003D5033"/>
    <w:rsid w:val="003D510D"/>
    <w:rsid w:val="003D542B"/>
    <w:rsid w:val="003D5433"/>
    <w:rsid w:val="003D55C8"/>
    <w:rsid w:val="003D5845"/>
    <w:rsid w:val="003D5A50"/>
    <w:rsid w:val="003D5A7F"/>
    <w:rsid w:val="003D5AA7"/>
    <w:rsid w:val="003D5C88"/>
    <w:rsid w:val="003D5CF2"/>
    <w:rsid w:val="003D5DC5"/>
    <w:rsid w:val="003D5F7C"/>
    <w:rsid w:val="003D5FA2"/>
    <w:rsid w:val="003D603F"/>
    <w:rsid w:val="003D616C"/>
    <w:rsid w:val="003D6400"/>
    <w:rsid w:val="003D64A9"/>
    <w:rsid w:val="003D64D6"/>
    <w:rsid w:val="003D64FC"/>
    <w:rsid w:val="003D6535"/>
    <w:rsid w:val="003D6865"/>
    <w:rsid w:val="003D68AC"/>
    <w:rsid w:val="003D69AE"/>
    <w:rsid w:val="003D6A4D"/>
    <w:rsid w:val="003D6ACC"/>
    <w:rsid w:val="003D6AEC"/>
    <w:rsid w:val="003D6C71"/>
    <w:rsid w:val="003D6DAC"/>
    <w:rsid w:val="003D6DBD"/>
    <w:rsid w:val="003D74EC"/>
    <w:rsid w:val="003D7630"/>
    <w:rsid w:val="003D76C3"/>
    <w:rsid w:val="003D78F3"/>
    <w:rsid w:val="003D790B"/>
    <w:rsid w:val="003D7C19"/>
    <w:rsid w:val="003D7EF2"/>
    <w:rsid w:val="003D7F0E"/>
    <w:rsid w:val="003D7F4E"/>
    <w:rsid w:val="003D7FBE"/>
    <w:rsid w:val="003E0131"/>
    <w:rsid w:val="003E0173"/>
    <w:rsid w:val="003E0196"/>
    <w:rsid w:val="003E038E"/>
    <w:rsid w:val="003E046A"/>
    <w:rsid w:val="003E04B0"/>
    <w:rsid w:val="003E0715"/>
    <w:rsid w:val="003E0968"/>
    <w:rsid w:val="003E0B2B"/>
    <w:rsid w:val="003E0BAD"/>
    <w:rsid w:val="003E0C6B"/>
    <w:rsid w:val="003E0D2B"/>
    <w:rsid w:val="003E0FCF"/>
    <w:rsid w:val="003E1006"/>
    <w:rsid w:val="003E10D1"/>
    <w:rsid w:val="003E10D7"/>
    <w:rsid w:val="003E144C"/>
    <w:rsid w:val="003E14CE"/>
    <w:rsid w:val="003E160D"/>
    <w:rsid w:val="003E168F"/>
    <w:rsid w:val="003E16E5"/>
    <w:rsid w:val="003E170C"/>
    <w:rsid w:val="003E17C2"/>
    <w:rsid w:val="003E185B"/>
    <w:rsid w:val="003E1A54"/>
    <w:rsid w:val="003E1C3D"/>
    <w:rsid w:val="003E1CB4"/>
    <w:rsid w:val="003E1DE9"/>
    <w:rsid w:val="003E1E5D"/>
    <w:rsid w:val="003E1E60"/>
    <w:rsid w:val="003E1F52"/>
    <w:rsid w:val="003E208B"/>
    <w:rsid w:val="003E2147"/>
    <w:rsid w:val="003E2153"/>
    <w:rsid w:val="003E2187"/>
    <w:rsid w:val="003E2189"/>
    <w:rsid w:val="003E21A0"/>
    <w:rsid w:val="003E21DA"/>
    <w:rsid w:val="003E2235"/>
    <w:rsid w:val="003E2295"/>
    <w:rsid w:val="003E2393"/>
    <w:rsid w:val="003E249D"/>
    <w:rsid w:val="003E25D5"/>
    <w:rsid w:val="003E2604"/>
    <w:rsid w:val="003E26AD"/>
    <w:rsid w:val="003E2808"/>
    <w:rsid w:val="003E284B"/>
    <w:rsid w:val="003E2B10"/>
    <w:rsid w:val="003E2B70"/>
    <w:rsid w:val="003E2CAE"/>
    <w:rsid w:val="003E2CFD"/>
    <w:rsid w:val="003E2D4F"/>
    <w:rsid w:val="003E2D83"/>
    <w:rsid w:val="003E326D"/>
    <w:rsid w:val="003E3584"/>
    <w:rsid w:val="003E37F9"/>
    <w:rsid w:val="003E38BD"/>
    <w:rsid w:val="003E3B5C"/>
    <w:rsid w:val="003E3B62"/>
    <w:rsid w:val="003E3C87"/>
    <w:rsid w:val="003E3E29"/>
    <w:rsid w:val="003E403E"/>
    <w:rsid w:val="003E4060"/>
    <w:rsid w:val="003E42CB"/>
    <w:rsid w:val="003E43AA"/>
    <w:rsid w:val="003E43DB"/>
    <w:rsid w:val="003E45A4"/>
    <w:rsid w:val="003E469F"/>
    <w:rsid w:val="003E46BE"/>
    <w:rsid w:val="003E489E"/>
    <w:rsid w:val="003E49A2"/>
    <w:rsid w:val="003E49DA"/>
    <w:rsid w:val="003E4A99"/>
    <w:rsid w:val="003E4CAB"/>
    <w:rsid w:val="003E4F47"/>
    <w:rsid w:val="003E4F74"/>
    <w:rsid w:val="003E5179"/>
    <w:rsid w:val="003E5188"/>
    <w:rsid w:val="003E51A0"/>
    <w:rsid w:val="003E52DC"/>
    <w:rsid w:val="003E52FE"/>
    <w:rsid w:val="003E53C7"/>
    <w:rsid w:val="003E5504"/>
    <w:rsid w:val="003E553E"/>
    <w:rsid w:val="003E558B"/>
    <w:rsid w:val="003E5927"/>
    <w:rsid w:val="003E5A4E"/>
    <w:rsid w:val="003E5AC4"/>
    <w:rsid w:val="003E5B5E"/>
    <w:rsid w:val="003E5BE3"/>
    <w:rsid w:val="003E5C11"/>
    <w:rsid w:val="003E5C7F"/>
    <w:rsid w:val="003E5C96"/>
    <w:rsid w:val="003E5D01"/>
    <w:rsid w:val="003E60E9"/>
    <w:rsid w:val="003E61A8"/>
    <w:rsid w:val="003E6217"/>
    <w:rsid w:val="003E6276"/>
    <w:rsid w:val="003E6378"/>
    <w:rsid w:val="003E654B"/>
    <w:rsid w:val="003E658C"/>
    <w:rsid w:val="003E65F9"/>
    <w:rsid w:val="003E682C"/>
    <w:rsid w:val="003E68A2"/>
    <w:rsid w:val="003E6960"/>
    <w:rsid w:val="003E6A1C"/>
    <w:rsid w:val="003E6B30"/>
    <w:rsid w:val="003E6BBA"/>
    <w:rsid w:val="003E6CAD"/>
    <w:rsid w:val="003E6CB5"/>
    <w:rsid w:val="003E6CF2"/>
    <w:rsid w:val="003E6D5F"/>
    <w:rsid w:val="003E70C7"/>
    <w:rsid w:val="003E70C9"/>
    <w:rsid w:val="003E71D5"/>
    <w:rsid w:val="003E7252"/>
    <w:rsid w:val="003E7278"/>
    <w:rsid w:val="003E7295"/>
    <w:rsid w:val="003E731B"/>
    <w:rsid w:val="003E7479"/>
    <w:rsid w:val="003E7704"/>
    <w:rsid w:val="003E78D0"/>
    <w:rsid w:val="003E78E5"/>
    <w:rsid w:val="003E78FE"/>
    <w:rsid w:val="003E7A2C"/>
    <w:rsid w:val="003E7A37"/>
    <w:rsid w:val="003E7AEB"/>
    <w:rsid w:val="003E7D46"/>
    <w:rsid w:val="003E7D8D"/>
    <w:rsid w:val="003E7E1B"/>
    <w:rsid w:val="003E7E90"/>
    <w:rsid w:val="003E7F00"/>
    <w:rsid w:val="003E7F02"/>
    <w:rsid w:val="003F0047"/>
    <w:rsid w:val="003F0053"/>
    <w:rsid w:val="003F0197"/>
    <w:rsid w:val="003F01A8"/>
    <w:rsid w:val="003F034B"/>
    <w:rsid w:val="003F03A0"/>
    <w:rsid w:val="003F04E4"/>
    <w:rsid w:val="003F0591"/>
    <w:rsid w:val="003F070F"/>
    <w:rsid w:val="003F07BE"/>
    <w:rsid w:val="003F0A83"/>
    <w:rsid w:val="003F0AB0"/>
    <w:rsid w:val="003F0B99"/>
    <w:rsid w:val="003F0C44"/>
    <w:rsid w:val="003F0D5D"/>
    <w:rsid w:val="003F0EB4"/>
    <w:rsid w:val="003F1017"/>
    <w:rsid w:val="003F1029"/>
    <w:rsid w:val="003F1054"/>
    <w:rsid w:val="003F1226"/>
    <w:rsid w:val="003F1269"/>
    <w:rsid w:val="003F13FC"/>
    <w:rsid w:val="003F1478"/>
    <w:rsid w:val="003F151B"/>
    <w:rsid w:val="003F1599"/>
    <w:rsid w:val="003F165E"/>
    <w:rsid w:val="003F1845"/>
    <w:rsid w:val="003F18CC"/>
    <w:rsid w:val="003F1912"/>
    <w:rsid w:val="003F1933"/>
    <w:rsid w:val="003F193E"/>
    <w:rsid w:val="003F1A59"/>
    <w:rsid w:val="003F1AB6"/>
    <w:rsid w:val="003F1B12"/>
    <w:rsid w:val="003F1B7F"/>
    <w:rsid w:val="003F1D17"/>
    <w:rsid w:val="003F1D75"/>
    <w:rsid w:val="003F1DC3"/>
    <w:rsid w:val="003F1F90"/>
    <w:rsid w:val="003F1F92"/>
    <w:rsid w:val="003F2135"/>
    <w:rsid w:val="003F2150"/>
    <w:rsid w:val="003F21D5"/>
    <w:rsid w:val="003F22AA"/>
    <w:rsid w:val="003F244A"/>
    <w:rsid w:val="003F245A"/>
    <w:rsid w:val="003F24AD"/>
    <w:rsid w:val="003F258A"/>
    <w:rsid w:val="003F2668"/>
    <w:rsid w:val="003F273C"/>
    <w:rsid w:val="003F2A60"/>
    <w:rsid w:val="003F2E07"/>
    <w:rsid w:val="003F2EBE"/>
    <w:rsid w:val="003F2F5D"/>
    <w:rsid w:val="003F2F87"/>
    <w:rsid w:val="003F329B"/>
    <w:rsid w:val="003F3304"/>
    <w:rsid w:val="003F33E0"/>
    <w:rsid w:val="003F33EE"/>
    <w:rsid w:val="003F3473"/>
    <w:rsid w:val="003F34E6"/>
    <w:rsid w:val="003F3620"/>
    <w:rsid w:val="003F3663"/>
    <w:rsid w:val="003F3666"/>
    <w:rsid w:val="003F37DA"/>
    <w:rsid w:val="003F37EE"/>
    <w:rsid w:val="003F3832"/>
    <w:rsid w:val="003F38E9"/>
    <w:rsid w:val="003F3C00"/>
    <w:rsid w:val="003F3C1E"/>
    <w:rsid w:val="003F3DA9"/>
    <w:rsid w:val="003F3DD4"/>
    <w:rsid w:val="003F3FDF"/>
    <w:rsid w:val="003F4264"/>
    <w:rsid w:val="003F42A1"/>
    <w:rsid w:val="003F4378"/>
    <w:rsid w:val="003F45BC"/>
    <w:rsid w:val="003F48F4"/>
    <w:rsid w:val="003F49E7"/>
    <w:rsid w:val="003F4D49"/>
    <w:rsid w:val="003F4DCA"/>
    <w:rsid w:val="003F4DDE"/>
    <w:rsid w:val="003F4DEC"/>
    <w:rsid w:val="003F4E98"/>
    <w:rsid w:val="003F4F1A"/>
    <w:rsid w:val="003F4F7E"/>
    <w:rsid w:val="003F5198"/>
    <w:rsid w:val="003F51B2"/>
    <w:rsid w:val="003F5585"/>
    <w:rsid w:val="003F57BF"/>
    <w:rsid w:val="003F58D9"/>
    <w:rsid w:val="003F59C7"/>
    <w:rsid w:val="003F5A16"/>
    <w:rsid w:val="003F5FE0"/>
    <w:rsid w:val="003F604B"/>
    <w:rsid w:val="003F609E"/>
    <w:rsid w:val="003F60C5"/>
    <w:rsid w:val="003F6194"/>
    <w:rsid w:val="003F63AA"/>
    <w:rsid w:val="003F6414"/>
    <w:rsid w:val="003F643C"/>
    <w:rsid w:val="003F648C"/>
    <w:rsid w:val="003F655D"/>
    <w:rsid w:val="003F66AF"/>
    <w:rsid w:val="003F682F"/>
    <w:rsid w:val="003F6847"/>
    <w:rsid w:val="003F687A"/>
    <w:rsid w:val="003F6902"/>
    <w:rsid w:val="003F697F"/>
    <w:rsid w:val="003F6C28"/>
    <w:rsid w:val="003F6D93"/>
    <w:rsid w:val="003F6E14"/>
    <w:rsid w:val="003F6FF7"/>
    <w:rsid w:val="003F7088"/>
    <w:rsid w:val="003F7343"/>
    <w:rsid w:val="003F7364"/>
    <w:rsid w:val="003F746A"/>
    <w:rsid w:val="003F74A7"/>
    <w:rsid w:val="003F74DC"/>
    <w:rsid w:val="003F751F"/>
    <w:rsid w:val="003F7695"/>
    <w:rsid w:val="003F77E1"/>
    <w:rsid w:val="003F780C"/>
    <w:rsid w:val="003F78F4"/>
    <w:rsid w:val="003F79AF"/>
    <w:rsid w:val="003F7A99"/>
    <w:rsid w:val="003F7AC1"/>
    <w:rsid w:val="003F7B8F"/>
    <w:rsid w:val="003F7E1A"/>
    <w:rsid w:val="003F7EB3"/>
    <w:rsid w:val="003F7FEE"/>
    <w:rsid w:val="0040014A"/>
    <w:rsid w:val="00400179"/>
    <w:rsid w:val="004001BD"/>
    <w:rsid w:val="004001E3"/>
    <w:rsid w:val="0040029E"/>
    <w:rsid w:val="00400308"/>
    <w:rsid w:val="004003BC"/>
    <w:rsid w:val="00400440"/>
    <w:rsid w:val="00400487"/>
    <w:rsid w:val="00400533"/>
    <w:rsid w:val="00400553"/>
    <w:rsid w:val="004005CE"/>
    <w:rsid w:val="004005FE"/>
    <w:rsid w:val="0040065E"/>
    <w:rsid w:val="004006A1"/>
    <w:rsid w:val="004007E4"/>
    <w:rsid w:val="00400921"/>
    <w:rsid w:val="0040097F"/>
    <w:rsid w:val="00400B0D"/>
    <w:rsid w:val="00400BA6"/>
    <w:rsid w:val="00400BB5"/>
    <w:rsid w:val="00400BEA"/>
    <w:rsid w:val="00400E3B"/>
    <w:rsid w:val="00400E8E"/>
    <w:rsid w:val="00400EC1"/>
    <w:rsid w:val="00400F1F"/>
    <w:rsid w:val="004010BE"/>
    <w:rsid w:val="0040127A"/>
    <w:rsid w:val="00401364"/>
    <w:rsid w:val="0040137B"/>
    <w:rsid w:val="004014BD"/>
    <w:rsid w:val="00401548"/>
    <w:rsid w:val="00401631"/>
    <w:rsid w:val="004016D3"/>
    <w:rsid w:val="0040175A"/>
    <w:rsid w:val="004017EA"/>
    <w:rsid w:val="004018D4"/>
    <w:rsid w:val="00401A68"/>
    <w:rsid w:val="00401B43"/>
    <w:rsid w:val="00401C57"/>
    <w:rsid w:val="00401DD7"/>
    <w:rsid w:val="00401E2D"/>
    <w:rsid w:val="00401EEF"/>
    <w:rsid w:val="00401F3C"/>
    <w:rsid w:val="00401FAB"/>
    <w:rsid w:val="004020EA"/>
    <w:rsid w:val="004020F4"/>
    <w:rsid w:val="00402288"/>
    <w:rsid w:val="00402695"/>
    <w:rsid w:val="004026A8"/>
    <w:rsid w:val="00402887"/>
    <w:rsid w:val="00402948"/>
    <w:rsid w:val="00402A55"/>
    <w:rsid w:val="00402D72"/>
    <w:rsid w:val="00402E27"/>
    <w:rsid w:val="00402EA3"/>
    <w:rsid w:val="00403159"/>
    <w:rsid w:val="004032C0"/>
    <w:rsid w:val="004032D9"/>
    <w:rsid w:val="004035F9"/>
    <w:rsid w:val="00403A1D"/>
    <w:rsid w:val="00403A71"/>
    <w:rsid w:val="00403A78"/>
    <w:rsid w:val="00403ACE"/>
    <w:rsid w:val="00403BD1"/>
    <w:rsid w:val="00403C67"/>
    <w:rsid w:val="00403C79"/>
    <w:rsid w:val="00403E38"/>
    <w:rsid w:val="00403E3C"/>
    <w:rsid w:val="00403E7F"/>
    <w:rsid w:val="00403F35"/>
    <w:rsid w:val="00403FD7"/>
    <w:rsid w:val="00403FE7"/>
    <w:rsid w:val="00404061"/>
    <w:rsid w:val="00404204"/>
    <w:rsid w:val="00404334"/>
    <w:rsid w:val="004043C2"/>
    <w:rsid w:val="00404594"/>
    <w:rsid w:val="004046D1"/>
    <w:rsid w:val="004049ED"/>
    <w:rsid w:val="004049FC"/>
    <w:rsid w:val="00404A5E"/>
    <w:rsid w:val="00404A73"/>
    <w:rsid w:val="00404AD3"/>
    <w:rsid w:val="00404BBA"/>
    <w:rsid w:val="00404C58"/>
    <w:rsid w:val="00404DCB"/>
    <w:rsid w:val="00405016"/>
    <w:rsid w:val="00405044"/>
    <w:rsid w:val="0040509D"/>
    <w:rsid w:val="00405166"/>
    <w:rsid w:val="004052A4"/>
    <w:rsid w:val="004055BE"/>
    <w:rsid w:val="004055DF"/>
    <w:rsid w:val="0040568E"/>
    <w:rsid w:val="00405723"/>
    <w:rsid w:val="0040572C"/>
    <w:rsid w:val="00405869"/>
    <w:rsid w:val="0040593D"/>
    <w:rsid w:val="0040598A"/>
    <w:rsid w:val="004059AB"/>
    <w:rsid w:val="004059B7"/>
    <w:rsid w:val="004059EC"/>
    <w:rsid w:val="00405B86"/>
    <w:rsid w:val="00405D70"/>
    <w:rsid w:val="00405E51"/>
    <w:rsid w:val="00405F3E"/>
    <w:rsid w:val="004060B2"/>
    <w:rsid w:val="004060C7"/>
    <w:rsid w:val="0040621A"/>
    <w:rsid w:val="0040624C"/>
    <w:rsid w:val="004063A2"/>
    <w:rsid w:val="00406479"/>
    <w:rsid w:val="004064BF"/>
    <w:rsid w:val="004068C2"/>
    <w:rsid w:val="00406993"/>
    <w:rsid w:val="00406A28"/>
    <w:rsid w:val="00406A4F"/>
    <w:rsid w:val="00406AA9"/>
    <w:rsid w:val="00406AF9"/>
    <w:rsid w:val="00406B92"/>
    <w:rsid w:val="00406D3F"/>
    <w:rsid w:val="00406DBD"/>
    <w:rsid w:val="00406E53"/>
    <w:rsid w:val="0040740C"/>
    <w:rsid w:val="004074B8"/>
    <w:rsid w:val="00407BCA"/>
    <w:rsid w:val="00407BDE"/>
    <w:rsid w:val="00407C8B"/>
    <w:rsid w:val="00407D4E"/>
    <w:rsid w:val="00407D59"/>
    <w:rsid w:val="00407F04"/>
    <w:rsid w:val="00407F9E"/>
    <w:rsid w:val="00410075"/>
    <w:rsid w:val="00410439"/>
    <w:rsid w:val="004104CD"/>
    <w:rsid w:val="00410553"/>
    <w:rsid w:val="004105AD"/>
    <w:rsid w:val="004105EA"/>
    <w:rsid w:val="004107EF"/>
    <w:rsid w:val="00410897"/>
    <w:rsid w:val="004108F7"/>
    <w:rsid w:val="00410929"/>
    <w:rsid w:val="00410B4E"/>
    <w:rsid w:val="00410B5D"/>
    <w:rsid w:val="00410BA1"/>
    <w:rsid w:val="00410D0F"/>
    <w:rsid w:val="00410D4C"/>
    <w:rsid w:val="00410E83"/>
    <w:rsid w:val="00410F7F"/>
    <w:rsid w:val="00411090"/>
    <w:rsid w:val="004110CC"/>
    <w:rsid w:val="004111C1"/>
    <w:rsid w:val="004114DB"/>
    <w:rsid w:val="004114F4"/>
    <w:rsid w:val="004116D0"/>
    <w:rsid w:val="00411723"/>
    <w:rsid w:val="00411729"/>
    <w:rsid w:val="00411B7C"/>
    <w:rsid w:val="00411B7E"/>
    <w:rsid w:val="00411C9F"/>
    <w:rsid w:val="00411D08"/>
    <w:rsid w:val="00411D70"/>
    <w:rsid w:val="00412075"/>
    <w:rsid w:val="0041218F"/>
    <w:rsid w:val="00412214"/>
    <w:rsid w:val="00412415"/>
    <w:rsid w:val="004125B9"/>
    <w:rsid w:val="00412724"/>
    <w:rsid w:val="0041272B"/>
    <w:rsid w:val="0041279A"/>
    <w:rsid w:val="00412875"/>
    <w:rsid w:val="00412A2B"/>
    <w:rsid w:val="00412AC5"/>
    <w:rsid w:val="00412CCE"/>
    <w:rsid w:val="00412E6B"/>
    <w:rsid w:val="00412EE5"/>
    <w:rsid w:val="004130C2"/>
    <w:rsid w:val="00413261"/>
    <w:rsid w:val="004132EA"/>
    <w:rsid w:val="0041344B"/>
    <w:rsid w:val="004134B0"/>
    <w:rsid w:val="004135AB"/>
    <w:rsid w:val="0041364E"/>
    <w:rsid w:val="00413698"/>
    <w:rsid w:val="004138AC"/>
    <w:rsid w:val="004139E5"/>
    <w:rsid w:val="00413B28"/>
    <w:rsid w:val="00413CB5"/>
    <w:rsid w:val="00413E09"/>
    <w:rsid w:val="00413F1B"/>
    <w:rsid w:val="0041402B"/>
    <w:rsid w:val="004140A6"/>
    <w:rsid w:val="00414220"/>
    <w:rsid w:val="004142C0"/>
    <w:rsid w:val="00414364"/>
    <w:rsid w:val="0041449E"/>
    <w:rsid w:val="004144BB"/>
    <w:rsid w:val="004144F9"/>
    <w:rsid w:val="0041453B"/>
    <w:rsid w:val="00414634"/>
    <w:rsid w:val="00414736"/>
    <w:rsid w:val="00414749"/>
    <w:rsid w:val="00414A6D"/>
    <w:rsid w:val="00414B1B"/>
    <w:rsid w:val="00414CD6"/>
    <w:rsid w:val="00414D94"/>
    <w:rsid w:val="00414F11"/>
    <w:rsid w:val="00414F4A"/>
    <w:rsid w:val="00415075"/>
    <w:rsid w:val="00415305"/>
    <w:rsid w:val="00415377"/>
    <w:rsid w:val="004153B6"/>
    <w:rsid w:val="004153FC"/>
    <w:rsid w:val="004155CF"/>
    <w:rsid w:val="004156C1"/>
    <w:rsid w:val="00415748"/>
    <w:rsid w:val="00415A5A"/>
    <w:rsid w:val="00415B52"/>
    <w:rsid w:val="00415B81"/>
    <w:rsid w:val="00415B8C"/>
    <w:rsid w:val="00415CDA"/>
    <w:rsid w:val="00415DC9"/>
    <w:rsid w:val="00415FA3"/>
    <w:rsid w:val="00416028"/>
    <w:rsid w:val="004162CD"/>
    <w:rsid w:val="00416411"/>
    <w:rsid w:val="00416442"/>
    <w:rsid w:val="004165D8"/>
    <w:rsid w:val="0041680D"/>
    <w:rsid w:val="00416827"/>
    <w:rsid w:val="004168F9"/>
    <w:rsid w:val="004169BB"/>
    <w:rsid w:val="00416A79"/>
    <w:rsid w:val="00416AA4"/>
    <w:rsid w:val="00416AB5"/>
    <w:rsid w:val="00416BDE"/>
    <w:rsid w:val="00416D5D"/>
    <w:rsid w:val="00416E42"/>
    <w:rsid w:val="00416EC7"/>
    <w:rsid w:val="00416FE6"/>
    <w:rsid w:val="00416FED"/>
    <w:rsid w:val="0041704D"/>
    <w:rsid w:val="00417062"/>
    <w:rsid w:val="00417187"/>
    <w:rsid w:val="004172F1"/>
    <w:rsid w:val="0041736D"/>
    <w:rsid w:val="0041739B"/>
    <w:rsid w:val="00417588"/>
    <w:rsid w:val="0041760E"/>
    <w:rsid w:val="00417891"/>
    <w:rsid w:val="00417A2A"/>
    <w:rsid w:val="00417F97"/>
    <w:rsid w:val="0042023E"/>
    <w:rsid w:val="0042025E"/>
    <w:rsid w:val="00420361"/>
    <w:rsid w:val="004203FC"/>
    <w:rsid w:val="004206B3"/>
    <w:rsid w:val="00420901"/>
    <w:rsid w:val="004209F5"/>
    <w:rsid w:val="00420EB0"/>
    <w:rsid w:val="00420F28"/>
    <w:rsid w:val="00420F33"/>
    <w:rsid w:val="00421567"/>
    <w:rsid w:val="004215F8"/>
    <w:rsid w:val="00421631"/>
    <w:rsid w:val="00421647"/>
    <w:rsid w:val="00421830"/>
    <w:rsid w:val="004219B6"/>
    <w:rsid w:val="00421AA6"/>
    <w:rsid w:val="00421B87"/>
    <w:rsid w:val="00421C5C"/>
    <w:rsid w:val="00421C95"/>
    <w:rsid w:val="00421CA1"/>
    <w:rsid w:val="00421D11"/>
    <w:rsid w:val="00421D48"/>
    <w:rsid w:val="00421DC8"/>
    <w:rsid w:val="00421E08"/>
    <w:rsid w:val="00421E7E"/>
    <w:rsid w:val="00421F2E"/>
    <w:rsid w:val="004221CB"/>
    <w:rsid w:val="0042239A"/>
    <w:rsid w:val="00422566"/>
    <w:rsid w:val="00422651"/>
    <w:rsid w:val="0042269A"/>
    <w:rsid w:val="00422784"/>
    <w:rsid w:val="004227AD"/>
    <w:rsid w:val="00422852"/>
    <w:rsid w:val="004229F7"/>
    <w:rsid w:val="00422B1D"/>
    <w:rsid w:val="00422C82"/>
    <w:rsid w:val="004230AE"/>
    <w:rsid w:val="00423175"/>
    <w:rsid w:val="004234D2"/>
    <w:rsid w:val="00423562"/>
    <w:rsid w:val="00423580"/>
    <w:rsid w:val="00423700"/>
    <w:rsid w:val="00423835"/>
    <w:rsid w:val="004239F9"/>
    <w:rsid w:val="00423ACC"/>
    <w:rsid w:val="00423CC4"/>
    <w:rsid w:val="00423D32"/>
    <w:rsid w:val="00423F39"/>
    <w:rsid w:val="0042403A"/>
    <w:rsid w:val="004240DC"/>
    <w:rsid w:val="0042416D"/>
    <w:rsid w:val="004241D8"/>
    <w:rsid w:val="00424358"/>
    <w:rsid w:val="004243AF"/>
    <w:rsid w:val="0042441A"/>
    <w:rsid w:val="00424455"/>
    <w:rsid w:val="00424537"/>
    <w:rsid w:val="004245D2"/>
    <w:rsid w:val="00424612"/>
    <w:rsid w:val="004246A9"/>
    <w:rsid w:val="00424730"/>
    <w:rsid w:val="00424914"/>
    <w:rsid w:val="0042499D"/>
    <w:rsid w:val="00424ADC"/>
    <w:rsid w:val="00424BD1"/>
    <w:rsid w:val="00424C2B"/>
    <w:rsid w:val="00424E48"/>
    <w:rsid w:val="00424E7B"/>
    <w:rsid w:val="00424EDC"/>
    <w:rsid w:val="0042548A"/>
    <w:rsid w:val="004255C0"/>
    <w:rsid w:val="00425623"/>
    <w:rsid w:val="00425674"/>
    <w:rsid w:val="0042578A"/>
    <w:rsid w:val="004257C5"/>
    <w:rsid w:val="0042596E"/>
    <w:rsid w:val="00425B82"/>
    <w:rsid w:val="00425BD9"/>
    <w:rsid w:val="00425C75"/>
    <w:rsid w:val="00425CA9"/>
    <w:rsid w:val="00425D54"/>
    <w:rsid w:val="00425EB6"/>
    <w:rsid w:val="00425F2B"/>
    <w:rsid w:val="00425F31"/>
    <w:rsid w:val="00425FD0"/>
    <w:rsid w:val="00426082"/>
    <w:rsid w:val="00426094"/>
    <w:rsid w:val="004260C0"/>
    <w:rsid w:val="00426267"/>
    <w:rsid w:val="00426276"/>
    <w:rsid w:val="004262AF"/>
    <w:rsid w:val="0042633C"/>
    <w:rsid w:val="00426366"/>
    <w:rsid w:val="0042639F"/>
    <w:rsid w:val="00426602"/>
    <w:rsid w:val="00426637"/>
    <w:rsid w:val="0042666C"/>
    <w:rsid w:val="0042677C"/>
    <w:rsid w:val="00426829"/>
    <w:rsid w:val="004268A0"/>
    <w:rsid w:val="0042693E"/>
    <w:rsid w:val="004269FF"/>
    <w:rsid w:val="00426B01"/>
    <w:rsid w:val="00426BDB"/>
    <w:rsid w:val="00426E85"/>
    <w:rsid w:val="00426FED"/>
    <w:rsid w:val="00427053"/>
    <w:rsid w:val="0042710E"/>
    <w:rsid w:val="00427110"/>
    <w:rsid w:val="00427236"/>
    <w:rsid w:val="00427660"/>
    <w:rsid w:val="004277F3"/>
    <w:rsid w:val="0042796C"/>
    <w:rsid w:val="0042798C"/>
    <w:rsid w:val="00430033"/>
    <w:rsid w:val="0043004D"/>
    <w:rsid w:val="0043020B"/>
    <w:rsid w:val="0043029C"/>
    <w:rsid w:val="004302AB"/>
    <w:rsid w:val="00430312"/>
    <w:rsid w:val="0043037B"/>
    <w:rsid w:val="00430387"/>
    <w:rsid w:val="00430402"/>
    <w:rsid w:val="0043045D"/>
    <w:rsid w:val="004305A5"/>
    <w:rsid w:val="004305A8"/>
    <w:rsid w:val="0043063D"/>
    <w:rsid w:val="004306E9"/>
    <w:rsid w:val="004307BA"/>
    <w:rsid w:val="00430855"/>
    <w:rsid w:val="0043085C"/>
    <w:rsid w:val="0043092A"/>
    <w:rsid w:val="00430979"/>
    <w:rsid w:val="00430AB2"/>
    <w:rsid w:val="00430E97"/>
    <w:rsid w:val="00430EFE"/>
    <w:rsid w:val="00430FBC"/>
    <w:rsid w:val="004310A0"/>
    <w:rsid w:val="00431106"/>
    <w:rsid w:val="0043113C"/>
    <w:rsid w:val="004312A3"/>
    <w:rsid w:val="0043132E"/>
    <w:rsid w:val="004313EB"/>
    <w:rsid w:val="0043176F"/>
    <w:rsid w:val="004318BF"/>
    <w:rsid w:val="0043195A"/>
    <w:rsid w:val="004319C9"/>
    <w:rsid w:val="00431A27"/>
    <w:rsid w:val="00431ACF"/>
    <w:rsid w:val="00431C67"/>
    <w:rsid w:val="00431C8F"/>
    <w:rsid w:val="00431ED3"/>
    <w:rsid w:val="004322CB"/>
    <w:rsid w:val="00432340"/>
    <w:rsid w:val="004325A5"/>
    <w:rsid w:val="0043266B"/>
    <w:rsid w:val="00432690"/>
    <w:rsid w:val="004327F7"/>
    <w:rsid w:val="004328A0"/>
    <w:rsid w:val="00432A6D"/>
    <w:rsid w:val="00432A99"/>
    <w:rsid w:val="00432AD8"/>
    <w:rsid w:val="00432B12"/>
    <w:rsid w:val="00432B8C"/>
    <w:rsid w:val="00432DF0"/>
    <w:rsid w:val="00432E32"/>
    <w:rsid w:val="00432EF4"/>
    <w:rsid w:val="00432F6E"/>
    <w:rsid w:val="0043334B"/>
    <w:rsid w:val="00433425"/>
    <w:rsid w:val="0043346D"/>
    <w:rsid w:val="004334DE"/>
    <w:rsid w:val="00433703"/>
    <w:rsid w:val="004337A0"/>
    <w:rsid w:val="004337BB"/>
    <w:rsid w:val="004337C4"/>
    <w:rsid w:val="00433AB9"/>
    <w:rsid w:val="00433AEE"/>
    <w:rsid w:val="00433B20"/>
    <w:rsid w:val="00433B33"/>
    <w:rsid w:val="00433B69"/>
    <w:rsid w:val="00433B9C"/>
    <w:rsid w:val="00433BE9"/>
    <w:rsid w:val="00433D10"/>
    <w:rsid w:val="00433DB7"/>
    <w:rsid w:val="004340CC"/>
    <w:rsid w:val="00434148"/>
    <w:rsid w:val="004341C0"/>
    <w:rsid w:val="00434251"/>
    <w:rsid w:val="00434300"/>
    <w:rsid w:val="0043435D"/>
    <w:rsid w:val="00434681"/>
    <w:rsid w:val="00434A0A"/>
    <w:rsid w:val="00434A7C"/>
    <w:rsid w:val="00434C07"/>
    <w:rsid w:val="00434E5D"/>
    <w:rsid w:val="00434E6A"/>
    <w:rsid w:val="00434EF0"/>
    <w:rsid w:val="00434F89"/>
    <w:rsid w:val="00435047"/>
    <w:rsid w:val="004350C3"/>
    <w:rsid w:val="00435123"/>
    <w:rsid w:val="004352D2"/>
    <w:rsid w:val="004352E9"/>
    <w:rsid w:val="00435368"/>
    <w:rsid w:val="004354B2"/>
    <w:rsid w:val="004355C3"/>
    <w:rsid w:val="0043561A"/>
    <w:rsid w:val="0043561E"/>
    <w:rsid w:val="004357B1"/>
    <w:rsid w:val="00435B28"/>
    <w:rsid w:val="00435B64"/>
    <w:rsid w:val="00435CEE"/>
    <w:rsid w:val="00435D2F"/>
    <w:rsid w:val="00435E3F"/>
    <w:rsid w:val="00435E45"/>
    <w:rsid w:val="00435E86"/>
    <w:rsid w:val="00436076"/>
    <w:rsid w:val="0043616A"/>
    <w:rsid w:val="0043619A"/>
    <w:rsid w:val="004361B4"/>
    <w:rsid w:val="00436271"/>
    <w:rsid w:val="004364F3"/>
    <w:rsid w:val="00436550"/>
    <w:rsid w:val="00436555"/>
    <w:rsid w:val="0043655E"/>
    <w:rsid w:val="00436897"/>
    <w:rsid w:val="00436A01"/>
    <w:rsid w:val="00436A4C"/>
    <w:rsid w:val="00436A51"/>
    <w:rsid w:val="00436CB8"/>
    <w:rsid w:val="00436D75"/>
    <w:rsid w:val="00436E94"/>
    <w:rsid w:val="00436F7D"/>
    <w:rsid w:val="004373DF"/>
    <w:rsid w:val="00437483"/>
    <w:rsid w:val="004374E3"/>
    <w:rsid w:val="004375FB"/>
    <w:rsid w:val="004376C1"/>
    <w:rsid w:val="00437729"/>
    <w:rsid w:val="00437991"/>
    <w:rsid w:val="00437BE5"/>
    <w:rsid w:val="00437CBD"/>
    <w:rsid w:val="00437E8E"/>
    <w:rsid w:val="00437FB9"/>
    <w:rsid w:val="004401D3"/>
    <w:rsid w:val="00440220"/>
    <w:rsid w:val="004402EF"/>
    <w:rsid w:val="00440408"/>
    <w:rsid w:val="00440492"/>
    <w:rsid w:val="004404C7"/>
    <w:rsid w:val="004408BC"/>
    <w:rsid w:val="004409B1"/>
    <w:rsid w:val="00440A2A"/>
    <w:rsid w:val="00440B07"/>
    <w:rsid w:val="00440BAB"/>
    <w:rsid w:val="00440C89"/>
    <w:rsid w:val="00440DB0"/>
    <w:rsid w:val="00440FAA"/>
    <w:rsid w:val="004410AC"/>
    <w:rsid w:val="0044121F"/>
    <w:rsid w:val="00441230"/>
    <w:rsid w:val="00441243"/>
    <w:rsid w:val="004412A7"/>
    <w:rsid w:val="00441311"/>
    <w:rsid w:val="004414CE"/>
    <w:rsid w:val="004415FC"/>
    <w:rsid w:val="004416AE"/>
    <w:rsid w:val="00441862"/>
    <w:rsid w:val="00441951"/>
    <w:rsid w:val="0044197E"/>
    <w:rsid w:val="00441A3D"/>
    <w:rsid w:val="00441AAC"/>
    <w:rsid w:val="00441AC4"/>
    <w:rsid w:val="00441B26"/>
    <w:rsid w:val="00441B91"/>
    <w:rsid w:val="00441C72"/>
    <w:rsid w:val="00441D36"/>
    <w:rsid w:val="00441F02"/>
    <w:rsid w:val="00442198"/>
    <w:rsid w:val="00442220"/>
    <w:rsid w:val="00442237"/>
    <w:rsid w:val="00442268"/>
    <w:rsid w:val="004422B6"/>
    <w:rsid w:val="00442729"/>
    <w:rsid w:val="0044273D"/>
    <w:rsid w:val="0044282E"/>
    <w:rsid w:val="00442875"/>
    <w:rsid w:val="0044295F"/>
    <w:rsid w:val="004429C9"/>
    <w:rsid w:val="00442A46"/>
    <w:rsid w:val="00442C73"/>
    <w:rsid w:val="00442CBD"/>
    <w:rsid w:val="00442DE9"/>
    <w:rsid w:val="00442E08"/>
    <w:rsid w:val="00442E9E"/>
    <w:rsid w:val="00442EA3"/>
    <w:rsid w:val="004430D4"/>
    <w:rsid w:val="004430DB"/>
    <w:rsid w:val="0044316D"/>
    <w:rsid w:val="00443177"/>
    <w:rsid w:val="004432BB"/>
    <w:rsid w:val="00443361"/>
    <w:rsid w:val="004433D2"/>
    <w:rsid w:val="0044346A"/>
    <w:rsid w:val="00443515"/>
    <w:rsid w:val="0044355B"/>
    <w:rsid w:val="004435D7"/>
    <w:rsid w:val="00443609"/>
    <w:rsid w:val="004436D1"/>
    <w:rsid w:val="00443759"/>
    <w:rsid w:val="004437A5"/>
    <w:rsid w:val="00443800"/>
    <w:rsid w:val="00443919"/>
    <w:rsid w:val="00443966"/>
    <w:rsid w:val="00443A46"/>
    <w:rsid w:val="00443A73"/>
    <w:rsid w:val="00443C1E"/>
    <w:rsid w:val="00443D0C"/>
    <w:rsid w:val="00443D35"/>
    <w:rsid w:val="00443E9D"/>
    <w:rsid w:val="00443F3E"/>
    <w:rsid w:val="00443F8A"/>
    <w:rsid w:val="0044413B"/>
    <w:rsid w:val="004441A5"/>
    <w:rsid w:val="00444252"/>
    <w:rsid w:val="0044429D"/>
    <w:rsid w:val="004442DB"/>
    <w:rsid w:val="004442F7"/>
    <w:rsid w:val="00444311"/>
    <w:rsid w:val="00444438"/>
    <w:rsid w:val="004444C3"/>
    <w:rsid w:val="00444513"/>
    <w:rsid w:val="004445D3"/>
    <w:rsid w:val="00444792"/>
    <w:rsid w:val="004447E0"/>
    <w:rsid w:val="004448F2"/>
    <w:rsid w:val="0044490A"/>
    <w:rsid w:val="00444912"/>
    <w:rsid w:val="00444A33"/>
    <w:rsid w:val="00444B76"/>
    <w:rsid w:val="00444DF5"/>
    <w:rsid w:val="004450F7"/>
    <w:rsid w:val="0044511A"/>
    <w:rsid w:val="0044517B"/>
    <w:rsid w:val="00445234"/>
    <w:rsid w:val="0044532E"/>
    <w:rsid w:val="004453D9"/>
    <w:rsid w:val="00445454"/>
    <w:rsid w:val="00445475"/>
    <w:rsid w:val="0044555C"/>
    <w:rsid w:val="00445580"/>
    <w:rsid w:val="004455BF"/>
    <w:rsid w:val="00445636"/>
    <w:rsid w:val="0044570F"/>
    <w:rsid w:val="0044574E"/>
    <w:rsid w:val="00445752"/>
    <w:rsid w:val="0044585C"/>
    <w:rsid w:val="0044586B"/>
    <w:rsid w:val="0044589E"/>
    <w:rsid w:val="00445A6D"/>
    <w:rsid w:val="00445BEF"/>
    <w:rsid w:val="00445C79"/>
    <w:rsid w:val="00445CA6"/>
    <w:rsid w:val="00445DE5"/>
    <w:rsid w:val="00445E6F"/>
    <w:rsid w:val="00445EF7"/>
    <w:rsid w:val="00445F58"/>
    <w:rsid w:val="0044606E"/>
    <w:rsid w:val="004460DA"/>
    <w:rsid w:val="00446112"/>
    <w:rsid w:val="004461D3"/>
    <w:rsid w:val="004464A6"/>
    <w:rsid w:val="00446684"/>
    <w:rsid w:val="004468FB"/>
    <w:rsid w:val="004469C6"/>
    <w:rsid w:val="004469CB"/>
    <w:rsid w:val="004469D6"/>
    <w:rsid w:val="00446D25"/>
    <w:rsid w:val="00446D86"/>
    <w:rsid w:val="00446E29"/>
    <w:rsid w:val="00446E35"/>
    <w:rsid w:val="004470D5"/>
    <w:rsid w:val="00447102"/>
    <w:rsid w:val="004471EC"/>
    <w:rsid w:val="0044725A"/>
    <w:rsid w:val="004472E3"/>
    <w:rsid w:val="00447446"/>
    <w:rsid w:val="0044746A"/>
    <w:rsid w:val="004475DF"/>
    <w:rsid w:val="004476E4"/>
    <w:rsid w:val="004476EE"/>
    <w:rsid w:val="00447842"/>
    <w:rsid w:val="00447863"/>
    <w:rsid w:val="00447B68"/>
    <w:rsid w:val="00447C70"/>
    <w:rsid w:val="00447C71"/>
    <w:rsid w:val="00447D30"/>
    <w:rsid w:val="00447DA6"/>
    <w:rsid w:val="00447DE4"/>
    <w:rsid w:val="00447EBD"/>
    <w:rsid w:val="00447F03"/>
    <w:rsid w:val="00447F4A"/>
    <w:rsid w:val="00447FDF"/>
    <w:rsid w:val="0045011E"/>
    <w:rsid w:val="004502D7"/>
    <w:rsid w:val="00450464"/>
    <w:rsid w:val="0045056A"/>
    <w:rsid w:val="0045084A"/>
    <w:rsid w:val="004508A0"/>
    <w:rsid w:val="004508EC"/>
    <w:rsid w:val="00450BBE"/>
    <w:rsid w:val="00450D87"/>
    <w:rsid w:val="00450E02"/>
    <w:rsid w:val="00450E69"/>
    <w:rsid w:val="00450FC9"/>
    <w:rsid w:val="00450FDD"/>
    <w:rsid w:val="00451096"/>
    <w:rsid w:val="004510C5"/>
    <w:rsid w:val="00451171"/>
    <w:rsid w:val="004511FA"/>
    <w:rsid w:val="0045132C"/>
    <w:rsid w:val="00451343"/>
    <w:rsid w:val="0045141D"/>
    <w:rsid w:val="004516AA"/>
    <w:rsid w:val="00451841"/>
    <w:rsid w:val="004518B1"/>
    <w:rsid w:val="00451E6B"/>
    <w:rsid w:val="0045201D"/>
    <w:rsid w:val="00452061"/>
    <w:rsid w:val="00452087"/>
    <w:rsid w:val="004521AB"/>
    <w:rsid w:val="00452364"/>
    <w:rsid w:val="0045237B"/>
    <w:rsid w:val="004523AD"/>
    <w:rsid w:val="004523F8"/>
    <w:rsid w:val="004524E6"/>
    <w:rsid w:val="00452550"/>
    <w:rsid w:val="00452729"/>
    <w:rsid w:val="004527E1"/>
    <w:rsid w:val="004527E7"/>
    <w:rsid w:val="00452843"/>
    <w:rsid w:val="00452857"/>
    <w:rsid w:val="004528C5"/>
    <w:rsid w:val="0045291D"/>
    <w:rsid w:val="00452A54"/>
    <w:rsid w:val="00452A94"/>
    <w:rsid w:val="00452BC8"/>
    <w:rsid w:val="00452BD7"/>
    <w:rsid w:val="00452BE6"/>
    <w:rsid w:val="00452E7D"/>
    <w:rsid w:val="00452EDA"/>
    <w:rsid w:val="00452F28"/>
    <w:rsid w:val="00452FE8"/>
    <w:rsid w:val="004530C8"/>
    <w:rsid w:val="004531B0"/>
    <w:rsid w:val="004532C3"/>
    <w:rsid w:val="004532CA"/>
    <w:rsid w:val="00453393"/>
    <w:rsid w:val="00453572"/>
    <w:rsid w:val="00453576"/>
    <w:rsid w:val="004535C3"/>
    <w:rsid w:val="00453692"/>
    <w:rsid w:val="004537DD"/>
    <w:rsid w:val="0045396A"/>
    <w:rsid w:val="00453BD5"/>
    <w:rsid w:val="00453D43"/>
    <w:rsid w:val="00453E02"/>
    <w:rsid w:val="00453E79"/>
    <w:rsid w:val="00454090"/>
    <w:rsid w:val="0045417B"/>
    <w:rsid w:val="00454219"/>
    <w:rsid w:val="00454286"/>
    <w:rsid w:val="004542C0"/>
    <w:rsid w:val="004542D9"/>
    <w:rsid w:val="00454419"/>
    <w:rsid w:val="00454618"/>
    <w:rsid w:val="00454649"/>
    <w:rsid w:val="0045475B"/>
    <w:rsid w:val="004547D3"/>
    <w:rsid w:val="00454837"/>
    <w:rsid w:val="0045488E"/>
    <w:rsid w:val="00454A78"/>
    <w:rsid w:val="00454B17"/>
    <w:rsid w:val="00454B48"/>
    <w:rsid w:val="00454B98"/>
    <w:rsid w:val="00454BA2"/>
    <w:rsid w:val="00454CF5"/>
    <w:rsid w:val="00454DDA"/>
    <w:rsid w:val="00454EEB"/>
    <w:rsid w:val="004552B9"/>
    <w:rsid w:val="004554F3"/>
    <w:rsid w:val="0045555D"/>
    <w:rsid w:val="004557BA"/>
    <w:rsid w:val="00455976"/>
    <w:rsid w:val="004559F2"/>
    <w:rsid w:val="00455AF1"/>
    <w:rsid w:val="00455E6F"/>
    <w:rsid w:val="004561B7"/>
    <w:rsid w:val="004561D2"/>
    <w:rsid w:val="004561EF"/>
    <w:rsid w:val="004564B1"/>
    <w:rsid w:val="00456749"/>
    <w:rsid w:val="00456802"/>
    <w:rsid w:val="00456985"/>
    <w:rsid w:val="00456BA2"/>
    <w:rsid w:val="00456BDC"/>
    <w:rsid w:val="00456BFE"/>
    <w:rsid w:val="00456C2E"/>
    <w:rsid w:val="004571FD"/>
    <w:rsid w:val="00457644"/>
    <w:rsid w:val="00457674"/>
    <w:rsid w:val="00457710"/>
    <w:rsid w:val="0045777B"/>
    <w:rsid w:val="00457796"/>
    <w:rsid w:val="004577A5"/>
    <w:rsid w:val="0045780B"/>
    <w:rsid w:val="004578F7"/>
    <w:rsid w:val="00457A90"/>
    <w:rsid w:val="00457ACE"/>
    <w:rsid w:val="00457D09"/>
    <w:rsid w:val="00457D62"/>
    <w:rsid w:val="00457D7B"/>
    <w:rsid w:val="00457DF6"/>
    <w:rsid w:val="00457E5D"/>
    <w:rsid w:val="00457EFF"/>
    <w:rsid w:val="0046001E"/>
    <w:rsid w:val="00460143"/>
    <w:rsid w:val="00460180"/>
    <w:rsid w:val="00460231"/>
    <w:rsid w:val="004602FC"/>
    <w:rsid w:val="004603AC"/>
    <w:rsid w:val="0046067E"/>
    <w:rsid w:val="00460710"/>
    <w:rsid w:val="004607D0"/>
    <w:rsid w:val="004608BD"/>
    <w:rsid w:val="00460A12"/>
    <w:rsid w:val="00460C84"/>
    <w:rsid w:val="00460DB0"/>
    <w:rsid w:val="00460FB6"/>
    <w:rsid w:val="0046100E"/>
    <w:rsid w:val="004612A5"/>
    <w:rsid w:val="0046139F"/>
    <w:rsid w:val="00461471"/>
    <w:rsid w:val="0046151E"/>
    <w:rsid w:val="004616F0"/>
    <w:rsid w:val="004617C9"/>
    <w:rsid w:val="00461961"/>
    <w:rsid w:val="00461A2D"/>
    <w:rsid w:val="00461A7D"/>
    <w:rsid w:val="00461B16"/>
    <w:rsid w:val="00461C31"/>
    <w:rsid w:val="00461C5E"/>
    <w:rsid w:val="00461C6B"/>
    <w:rsid w:val="00461CA8"/>
    <w:rsid w:val="00461CD3"/>
    <w:rsid w:val="00461D88"/>
    <w:rsid w:val="00461E37"/>
    <w:rsid w:val="004620D2"/>
    <w:rsid w:val="0046210D"/>
    <w:rsid w:val="004621EC"/>
    <w:rsid w:val="00462280"/>
    <w:rsid w:val="00462286"/>
    <w:rsid w:val="00462325"/>
    <w:rsid w:val="004624FD"/>
    <w:rsid w:val="004625D4"/>
    <w:rsid w:val="00462741"/>
    <w:rsid w:val="004627A8"/>
    <w:rsid w:val="0046286B"/>
    <w:rsid w:val="004628D2"/>
    <w:rsid w:val="00462A9B"/>
    <w:rsid w:val="00462CF8"/>
    <w:rsid w:val="00462D0D"/>
    <w:rsid w:val="00462DA2"/>
    <w:rsid w:val="00462DCC"/>
    <w:rsid w:val="00462FB0"/>
    <w:rsid w:val="00463104"/>
    <w:rsid w:val="00463180"/>
    <w:rsid w:val="00463184"/>
    <w:rsid w:val="0046324B"/>
    <w:rsid w:val="00463254"/>
    <w:rsid w:val="0046326C"/>
    <w:rsid w:val="00463327"/>
    <w:rsid w:val="00463477"/>
    <w:rsid w:val="004634CC"/>
    <w:rsid w:val="0046377B"/>
    <w:rsid w:val="004637B4"/>
    <w:rsid w:val="00463912"/>
    <w:rsid w:val="00463D19"/>
    <w:rsid w:val="00463D9C"/>
    <w:rsid w:val="00464366"/>
    <w:rsid w:val="004644CB"/>
    <w:rsid w:val="00464508"/>
    <w:rsid w:val="004646D3"/>
    <w:rsid w:val="00464924"/>
    <w:rsid w:val="00464A10"/>
    <w:rsid w:val="00464AE3"/>
    <w:rsid w:val="00464CD2"/>
    <w:rsid w:val="00464CDF"/>
    <w:rsid w:val="00464D40"/>
    <w:rsid w:val="00464ECD"/>
    <w:rsid w:val="00464F80"/>
    <w:rsid w:val="0046507C"/>
    <w:rsid w:val="004650D2"/>
    <w:rsid w:val="004650E2"/>
    <w:rsid w:val="00465168"/>
    <w:rsid w:val="004652B0"/>
    <w:rsid w:val="004652FC"/>
    <w:rsid w:val="004653FA"/>
    <w:rsid w:val="004658AB"/>
    <w:rsid w:val="00465939"/>
    <w:rsid w:val="0046598E"/>
    <w:rsid w:val="00465C89"/>
    <w:rsid w:val="00465E78"/>
    <w:rsid w:val="00465F40"/>
    <w:rsid w:val="00465F42"/>
    <w:rsid w:val="00465FA6"/>
    <w:rsid w:val="00465FB2"/>
    <w:rsid w:val="00466036"/>
    <w:rsid w:val="0046603B"/>
    <w:rsid w:val="00466067"/>
    <w:rsid w:val="004664AE"/>
    <w:rsid w:val="00466624"/>
    <w:rsid w:val="00466835"/>
    <w:rsid w:val="00466865"/>
    <w:rsid w:val="0046698F"/>
    <w:rsid w:val="00466A8E"/>
    <w:rsid w:val="00466AF5"/>
    <w:rsid w:val="00466BC2"/>
    <w:rsid w:val="00467053"/>
    <w:rsid w:val="00467132"/>
    <w:rsid w:val="004676AB"/>
    <w:rsid w:val="0046778B"/>
    <w:rsid w:val="00467B35"/>
    <w:rsid w:val="00467B4B"/>
    <w:rsid w:val="00467D69"/>
    <w:rsid w:val="00467ECB"/>
    <w:rsid w:val="0047014D"/>
    <w:rsid w:val="00470696"/>
    <w:rsid w:val="00470912"/>
    <w:rsid w:val="00470941"/>
    <w:rsid w:val="00470A0C"/>
    <w:rsid w:val="00470B8C"/>
    <w:rsid w:val="00470B8E"/>
    <w:rsid w:val="00470CEA"/>
    <w:rsid w:val="00470D79"/>
    <w:rsid w:val="00470E8E"/>
    <w:rsid w:val="00470EC5"/>
    <w:rsid w:val="00470FBE"/>
    <w:rsid w:val="00471023"/>
    <w:rsid w:val="00471049"/>
    <w:rsid w:val="00471158"/>
    <w:rsid w:val="00471387"/>
    <w:rsid w:val="004714A2"/>
    <w:rsid w:val="00471635"/>
    <w:rsid w:val="00471655"/>
    <w:rsid w:val="004718C4"/>
    <w:rsid w:val="004719CA"/>
    <w:rsid w:val="00471AB0"/>
    <w:rsid w:val="00471ACD"/>
    <w:rsid w:val="00471B89"/>
    <w:rsid w:val="00471E8C"/>
    <w:rsid w:val="00471FA2"/>
    <w:rsid w:val="00472058"/>
    <w:rsid w:val="004721A8"/>
    <w:rsid w:val="00472241"/>
    <w:rsid w:val="004724BD"/>
    <w:rsid w:val="0047259B"/>
    <w:rsid w:val="0047273A"/>
    <w:rsid w:val="0047287D"/>
    <w:rsid w:val="00472883"/>
    <w:rsid w:val="00472CCB"/>
    <w:rsid w:val="00472E2D"/>
    <w:rsid w:val="00472EC6"/>
    <w:rsid w:val="00472F4E"/>
    <w:rsid w:val="00472F94"/>
    <w:rsid w:val="00472FB5"/>
    <w:rsid w:val="00473032"/>
    <w:rsid w:val="004731A2"/>
    <w:rsid w:val="0047332D"/>
    <w:rsid w:val="00473591"/>
    <w:rsid w:val="0047359F"/>
    <w:rsid w:val="0047373E"/>
    <w:rsid w:val="004737D2"/>
    <w:rsid w:val="004738B0"/>
    <w:rsid w:val="00473BA1"/>
    <w:rsid w:val="00473BEE"/>
    <w:rsid w:val="00473CAF"/>
    <w:rsid w:val="00473CDF"/>
    <w:rsid w:val="00473D65"/>
    <w:rsid w:val="004741F9"/>
    <w:rsid w:val="00474550"/>
    <w:rsid w:val="004745AF"/>
    <w:rsid w:val="00474622"/>
    <w:rsid w:val="004746E3"/>
    <w:rsid w:val="00474782"/>
    <w:rsid w:val="0047478B"/>
    <w:rsid w:val="004749A5"/>
    <w:rsid w:val="004749B2"/>
    <w:rsid w:val="00474A65"/>
    <w:rsid w:val="00474C8D"/>
    <w:rsid w:val="00474EBD"/>
    <w:rsid w:val="00474F40"/>
    <w:rsid w:val="00474F62"/>
    <w:rsid w:val="00474FC2"/>
    <w:rsid w:val="0047516C"/>
    <w:rsid w:val="004752ED"/>
    <w:rsid w:val="004756B2"/>
    <w:rsid w:val="0047573B"/>
    <w:rsid w:val="0047583A"/>
    <w:rsid w:val="004758B9"/>
    <w:rsid w:val="004759E5"/>
    <w:rsid w:val="00475ADA"/>
    <w:rsid w:val="00475B29"/>
    <w:rsid w:val="00475B31"/>
    <w:rsid w:val="00475C3F"/>
    <w:rsid w:val="00475CA2"/>
    <w:rsid w:val="00475DCF"/>
    <w:rsid w:val="00475F65"/>
    <w:rsid w:val="0047603D"/>
    <w:rsid w:val="0047613E"/>
    <w:rsid w:val="0047616D"/>
    <w:rsid w:val="004762CD"/>
    <w:rsid w:val="00476328"/>
    <w:rsid w:val="00476419"/>
    <w:rsid w:val="00476452"/>
    <w:rsid w:val="00476559"/>
    <w:rsid w:val="00476921"/>
    <w:rsid w:val="0047693F"/>
    <w:rsid w:val="00476B9C"/>
    <w:rsid w:val="00476BCA"/>
    <w:rsid w:val="00476CC1"/>
    <w:rsid w:val="00476DC0"/>
    <w:rsid w:val="0047710A"/>
    <w:rsid w:val="00477121"/>
    <w:rsid w:val="00477144"/>
    <w:rsid w:val="0047726C"/>
    <w:rsid w:val="00477295"/>
    <w:rsid w:val="004772E1"/>
    <w:rsid w:val="004773AB"/>
    <w:rsid w:val="00477452"/>
    <w:rsid w:val="00477515"/>
    <w:rsid w:val="0047776F"/>
    <w:rsid w:val="004777A6"/>
    <w:rsid w:val="004777C5"/>
    <w:rsid w:val="00477BC5"/>
    <w:rsid w:val="00477C29"/>
    <w:rsid w:val="00477CA8"/>
    <w:rsid w:val="00477EB7"/>
    <w:rsid w:val="00477EBA"/>
    <w:rsid w:val="00480093"/>
    <w:rsid w:val="004800BD"/>
    <w:rsid w:val="00480148"/>
    <w:rsid w:val="00480150"/>
    <w:rsid w:val="004801A5"/>
    <w:rsid w:val="004801ED"/>
    <w:rsid w:val="004801F4"/>
    <w:rsid w:val="00480358"/>
    <w:rsid w:val="0048038C"/>
    <w:rsid w:val="0048070B"/>
    <w:rsid w:val="00480AF5"/>
    <w:rsid w:val="00480B23"/>
    <w:rsid w:val="00480B68"/>
    <w:rsid w:val="00480BA5"/>
    <w:rsid w:val="00480BC7"/>
    <w:rsid w:val="00480C1F"/>
    <w:rsid w:val="00480C42"/>
    <w:rsid w:val="00480D48"/>
    <w:rsid w:val="00480D76"/>
    <w:rsid w:val="00480DF4"/>
    <w:rsid w:val="00480F66"/>
    <w:rsid w:val="00480FD8"/>
    <w:rsid w:val="00480FFB"/>
    <w:rsid w:val="0048101B"/>
    <w:rsid w:val="00481167"/>
    <w:rsid w:val="004812B6"/>
    <w:rsid w:val="004813D9"/>
    <w:rsid w:val="004813DE"/>
    <w:rsid w:val="004814A2"/>
    <w:rsid w:val="004815DD"/>
    <w:rsid w:val="0048168F"/>
    <w:rsid w:val="004816D0"/>
    <w:rsid w:val="00481823"/>
    <w:rsid w:val="0048188F"/>
    <w:rsid w:val="004819A4"/>
    <w:rsid w:val="004819CE"/>
    <w:rsid w:val="00481A7A"/>
    <w:rsid w:val="00481AF0"/>
    <w:rsid w:val="00481B1F"/>
    <w:rsid w:val="00481B3F"/>
    <w:rsid w:val="00481B61"/>
    <w:rsid w:val="00481BD7"/>
    <w:rsid w:val="00481CB9"/>
    <w:rsid w:val="0048214E"/>
    <w:rsid w:val="0048215C"/>
    <w:rsid w:val="004821A3"/>
    <w:rsid w:val="004822CF"/>
    <w:rsid w:val="00482361"/>
    <w:rsid w:val="00482495"/>
    <w:rsid w:val="0048255D"/>
    <w:rsid w:val="004825AC"/>
    <w:rsid w:val="0048266F"/>
    <w:rsid w:val="0048277A"/>
    <w:rsid w:val="004827B6"/>
    <w:rsid w:val="00482853"/>
    <w:rsid w:val="00482877"/>
    <w:rsid w:val="004828C4"/>
    <w:rsid w:val="00482A5E"/>
    <w:rsid w:val="00482A98"/>
    <w:rsid w:val="00482AF2"/>
    <w:rsid w:val="00482CB7"/>
    <w:rsid w:val="00482F47"/>
    <w:rsid w:val="00482F68"/>
    <w:rsid w:val="00483048"/>
    <w:rsid w:val="00483064"/>
    <w:rsid w:val="0048311F"/>
    <w:rsid w:val="00483174"/>
    <w:rsid w:val="0048326C"/>
    <w:rsid w:val="00483486"/>
    <w:rsid w:val="0048348A"/>
    <w:rsid w:val="004835A8"/>
    <w:rsid w:val="004835A9"/>
    <w:rsid w:val="004835E6"/>
    <w:rsid w:val="004836AD"/>
    <w:rsid w:val="0048375F"/>
    <w:rsid w:val="004837CF"/>
    <w:rsid w:val="004837F9"/>
    <w:rsid w:val="00483837"/>
    <w:rsid w:val="00483883"/>
    <w:rsid w:val="0048390F"/>
    <w:rsid w:val="00483A21"/>
    <w:rsid w:val="00483B44"/>
    <w:rsid w:val="00483BDB"/>
    <w:rsid w:val="00483C21"/>
    <w:rsid w:val="00483C88"/>
    <w:rsid w:val="00483F5B"/>
    <w:rsid w:val="00483F73"/>
    <w:rsid w:val="00484191"/>
    <w:rsid w:val="00484226"/>
    <w:rsid w:val="004843D3"/>
    <w:rsid w:val="004844E3"/>
    <w:rsid w:val="00484736"/>
    <w:rsid w:val="00484B43"/>
    <w:rsid w:val="00484BA7"/>
    <w:rsid w:val="00484C9B"/>
    <w:rsid w:val="00484F55"/>
    <w:rsid w:val="00484FAC"/>
    <w:rsid w:val="004851AA"/>
    <w:rsid w:val="00485270"/>
    <w:rsid w:val="00485389"/>
    <w:rsid w:val="0048560D"/>
    <w:rsid w:val="00485659"/>
    <w:rsid w:val="0048571A"/>
    <w:rsid w:val="00485C6F"/>
    <w:rsid w:val="00485CC1"/>
    <w:rsid w:val="00485D20"/>
    <w:rsid w:val="00485D74"/>
    <w:rsid w:val="00485DBF"/>
    <w:rsid w:val="00485FA8"/>
    <w:rsid w:val="00485FE9"/>
    <w:rsid w:val="00486019"/>
    <w:rsid w:val="004860FA"/>
    <w:rsid w:val="00486109"/>
    <w:rsid w:val="0048628F"/>
    <w:rsid w:val="0048630B"/>
    <w:rsid w:val="0048641C"/>
    <w:rsid w:val="004864DD"/>
    <w:rsid w:val="004867A4"/>
    <w:rsid w:val="004867E2"/>
    <w:rsid w:val="004869BC"/>
    <w:rsid w:val="00486A3C"/>
    <w:rsid w:val="00486C7B"/>
    <w:rsid w:val="00486D42"/>
    <w:rsid w:val="00486DE6"/>
    <w:rsid w:val="004870FA"/>
    <w:rsid w:val="004871BD"/>
    <w:rsid w:val="00487606"/>
    <w:rsid w:val="00487717"/>
    <w:rsid w:val="004877F5"/>
    <w:rsid w:val="004878F1"/>
    <w:rsid w:val="00487917"/>
    <w:rsid w:val="004879A7"/>
    <w:rsid w:val="004879AD"/>
    <w:rsid w:val="00487AB8"/>
    <w:rsid w:val="00487AFD"/>
    <w:rsid w:val="00487BF4"/>
    <w:rsid w:val="00487C93"/>
    <w:rsid w:val="00487CDD"/>
    <w:rsid w:val="0049006C"/>
    <w:rsid w:val="0049010B"/>
    <w:rsid w:val="00490225"/>
    <w:rsid w:val="00490463"/>
    <w:rsid w:val="004904E4"/>
    <w:rsid w:val="00490517"/>
    <w:rsid w:val="0049052F"/>
    <w:rsid w:val="00490757"/>
    <w:rsid w:val="00490AE1"/>
    <w:rsid w:val="00490B07"/>
    <w:rsid w:val="00490C3D"/>
    <w:rsid w:val="00490D0B"/>
    <w:rsid w:val="00490D80"/>
    <w:rsid w:val="00490DFF"/>
    <w:rsid w:val="00490E88"/>
    <w:rsid w:val="00490F14"/>
    <w:rsid w:val="00490F52"/>
    <w:rsid w:val="00490F57"/>
    <w:rsid w:val="00490FB1"/>
    <w:rsid w:val="00491235"/>
    <w:rsid w:val="00491302"/>
    <w:rsid w:val="004913A4"/>
    <w:rsid w:val="00491530"/>
    <w:rsid w:val="004915D3"/>
    <w:rsid w:val="004915F1"/>
    <w:rsid w:val="0049167B"/>
    <w:rsid w:val="004916E6"/>
    <w:rsid w:val="0049171B"/>
    <w:rsid w:val="004917F8"/>
    <w:rsid w:val="00491A07"/>
    <w:rsid w:val="00491A5C"/>
    <w:rsid w:val="00491A6B"/>
    <w:rsid w:val="00491BDA"/>
    <w:rsid w:val="00491C57"/>
    <w:rsid w:val="00491C7B"/>
    <w:rsid w:val="00491C95"/>
    <w:rsid w:val="00491DB5"/>
    <w:rsid w:val="00491EFF"/>
    <w:rsid w:val="0049206E"/>
    <w:rsid w:val="00492286"/>
    <w:rsid w:val="00492340"/>
    <w:rsid w:val="004923E0"/>
    <w:rsid w:val="00492517"/>
    <w:rsid w:val="004925A5"/>
    <w:rsid w:val="0049275E"/>
    <w:rsid w:val="0049277D"/>
    <w:rsid w:val="004928BD"/>
    <w:rsid w:val="0049298C"/>
    <w:rsid w:val="00492AB0"/>
    <w:rsid w:val="00492B6B"/>
    <w:rsid w:val="00492DAE"/>
    <w:rsid w:val="00492DF0"/>
    <w:rsid w:val="00492E07"/>
    <w:rsid w:val="00492EA9"/>
    <w:rsid w:val="0049309E"/>
    <w:rsid w:val="004930EC"/>
    <w:rsid w:val="004932BF"/>
    <w:rsid w:val="004932C9"/>
    <w:rsid w:val="0049330F"/>
    <w:rsid w:val="00493310"/>
    <w:rsid w:val="00493383"/>
    <w:rsid w:val="00493556"/>
    <w:rsid w:val="004935E4"/>
    <w:rsid w:val="0049360F"/>
    <w:rsid w:val="004937D9"/>
    <w:rsid w:val="004938A9"/>
    <w:rsid w:val="004939F7"/>
    <w:rsid w:val="00493BC8"/>
    <w:rsid w:val="00493D75"/>
    <w:rsid w:val="00493F19"/>
    <w:rsid w:val="00493F7C"/>
    <w:rsid w:val="004942BE"/>
    <w:rsid w:val="004942D5"/>
    <w:rsid w:val="004942EA"/>
    <w:rsid w:val="0049431E"/>
    <w:rsid w:val="004945AF"/>
    <w:rsid w:val="0049488D"/>
    <w:rsid w:val="00494B06"/>
    <w:rsid w:val="00494D93"/>
    <w:rsid w:val="00494D97"/>
    <w:rsid w:val="00494E61"/>
    <w:rsid w:val="00494F21"/>
    <w:rsid w:val="004951C2"/>
    <w:rsid w:val="00495262"/>
    <w:rsid w:val="004952FE"/>
    <w:rsid w:val="004954AA"/>
    <w:rsid w:val="0049561E"/>
    <w:rsid w:val="00495696"/>
    <w:rsid w:val="004956B7"/>
    <w:rsid w:val="004956EE"/>
    <w:rsid w:val="00495718"/>
    <w:rsid w:val="00495990"/>
    <w:rsid w:val="00495A7C"/>
    <w:rsid w:val="00495ADF"/>
    <w:rsid w:val="00495B07"/>
    <w:rsid w:val="00495BEA"/>
    <w:rsid w:val="00495C76"/>
    <w:rsid w:val="00495D24"/>
    <w:rsid w:val="00495E56"/>
    <w:rsid w:val="00495EE7"/>
    <w:rsid w:val="00496089"/>
    <w:rsid w:val="004960C5"/>
    <w:rsid w:val="004962AC"/>
    <w:rsid w:val="0049647F"/>
    <w:rsid w:val="004964D5"/>
    <w:rsid w:val="0049654B"/>
    <w:rsid w:val="004965FA"/>
    <w:rsid w:val="004966BC"/>
    <w:rsid w:val="004966DF"/>
    <w:rsid w:val="004967F5"/>
    <w:rsid w:val="0049683D"/>
    <w:rsid w:val="00496AC1"/>
    <w:rsid w:val="00496AF6"/>
    <w:rsid w:val="00496CD4"/>
    <w:rsid w:val="00496ED7"/>
    <w:rsid w:val="00496F8C"/>
    <w:rsid w:val="00496FC3"/>
    <w:rsid w:val="004970CA"/>
    <w:rsid w:val="004970FC"/>
    <w:rsid w:val="00497116"/>
    <w:rsid w:val="00497171"/>
    <w:rsid w:val="0049729D"/>
    <w:rsid w:val="004972DE"/>
    <w:rsid w:val="004972E2"/>
    <w:rsid w:val="00497356"/>
    <w:rsid w:val="00497742"/>
    <w:rsid w:val="00497770"/>
    <w:rsid w:val="00497830"/>
    <w:rsid w:val="004978AC"/>
    <w:rsid w:val="00497908"/>
    <w:rsid w:val="004A008F"/>
    <w:rsid w:val="004A01B8"/>
    <w:rsid w:val="004A026D"/>
    <w:rsid w:val="004A05EC"/>
    <w:rsid w:val="004A0737"/>
    <w:rsid w:val="004A08A7"/>
    <w:rsid w:val="004A08C9"/>
    <w:rsid w:val="004A0A45"/>
    <w:rsid w:val="004A0A66"/>
    <w:rsid w:val="004A0B19"/>
    <w:rsid w:val="004A0B63"/>
    <w:rsid w:val="004A0C2F"/>
    <w:rsid w:val="004A0D43"/>
    <w:rsid w:val="004A0E32"/>
    <w:rsid w:val="004A0FAA"/>
    <w:rsid w:val="004A10C6"/>
    <w:rsid w:val="004A117E"/>
    <w:rsid w:val="004A1297"/>
    <w:rsid w:val="004A13BE"/>
    <w:rsid w:val="004A1419"/>
    <w:rsid w:val="004A153C"/>
    <w:rsid w:val="004A15E0"/>
    <w:rsid w:val="004A1677"/>
    <w:rsid w:val="004A178D"/>
    <w:rsid w:val="004A1844"/>
    <w:rsid w:val="004A18B1"/>
    <w:rsid w:val="004A1B38"/>
    <w:rsid w:val="004A1CA6"/>
    <w:rsid w:val="004A1CB1"/>
    <w:rsid w:val="004A1D30"/>
    <w:rsid w:val="004A1E17"/>
    <w:rsid w:val="004A225D"/>
    <w:rsid w:val="004A22A6"/>
    <w:rsid w:val="004A22FD"/>
    <w:rsid w:val="004A24A5"/>
    <w:rsid w:val="004A2657"/>
    <w:rsid w:val="004A273B"/>
    <w:rsid w:val="004A2A0E"/>
    <w:rsid w:val="004A2B4F"/>
    <w:rsid w:val="004A2CC7"/>
    <w:rsid w:val="004A32B3"/>
    <w:rsid w:val="004A3393"/>
    <w:rsid w:val="004A3416"/>
    <w:rsid w:val="004A360C"/>
    <w:rsid w:val="004A369D"/>
    <w:rsid w:val="004A36F3"/>
    <w:rsid w:val="004A3754"/>
    <w:rsid w:val="004A38D1"/>
    <w:rsid w:val="004A3AD8"/>
    <w:rsid w:val="004A3D3C"/>
    <w:rsid w:val="004A3D43"/>
    <w:rsid w:val="004A3DAD"/>
    <w:rsid w:val="004A3DF8"/>
    <w:rsid w:val="004A3DF9"/>
    <w:rsid w:val="004A4040"/>
    <w:rsid w:val="004A432A"/>
    <w:rsid w:val="004A47BA"/>
    <w:rsid w:val="004A47C4"/>
    <w:rsid w:val="004A47CA"/>
    <w:rsid w:val="004A48E4"/>
    <w:rsid w:val="004A4BF6"/>
    <w:rsid w:val="004A4CA1"/>
    <w:rsid w:val="004A4CC8"/>
    <w:rsid w:val="004A4CED"/>
    <w:rsid w:val="004A4D04"/>
    <w:rsid w:val="004A4EDA"/>
    <w:rsid w:val="004A4FE0"/>
    <w:rsid w:val="004A50B6"/>
    <w:rsid w:val="004A510C"/>
    <w:rsid w:val="004A52F2"/>
    <w:rsid w:val="004A5307"/>
    <w:rsid w:val="004A536D"/>
    <w:rsid w:val="004A539B"/>
    <w:rsid w:val="004A5704"/>
    <w:rsid w:val="004A59CE"/>
    <w:rsid w:val="004A5BBE"/>
    <w:rsid w:val="004A5D75"/>
    <w:rsid w:val="004A5EC3"/>
    <w:rsid w:val="004A5ED7"/>
    <w:rsid w:val="004A606B"/>
    <w:rsid w:val="004A60C7"/>
    <w:rsid w:val="004A62E6"/>
    <w:rsid w:val="004A6420"/>
    <w:rsid w:val="004A65FE"/>
    <w:rsid w:val="004A67B1"/>
    <w:rsid w:val="004A68DC"/>
    <w:rsid w:val="004A6963"/>
    <w:rsid w:val="004A6ADF"/>
    <w:rsid w:val="004A6B3E"/>
    <w:rsid w:val="004A6B72"/>
    <w:rsid w:val="004A6CD8"/>
    <w:rsid w:val="004A6D31"/>
    <w:rsid w:val="004A6DA6"/>
    <w:rsid w:val="004A6DE5"/>
    <w:rsid w:val="004A6E0D"/>
    <w:rsid w:val="004A6E6B"/>
    <w:rsid w:val="004A6FCC"/>
    <w:rsid w:val="004A7247"/>
    <w:rsid w:val="004A72A5"/>
    <w:rsid w:val="004A7308"/>
    <w:rsid w:val="004A7364"/>
    <w:rsid w:val="004A7438"/>
    <w:rsid w:val="004A743C"/>
    <w:rsid w:val="004A7622"/>
    <w:rsid w:val="004A7734"/>
    <w:rsid w:val="004A7756"/>
    <w:rsid w:val="004A7A1A"/>
    <w:rsid w:val="004A7BFF"/>
    <w:rsid w:val="004A7C16"/>
    <w:rsid w:val="004A7E6D"/>
    <w:rsid w:val="004B000D"/>
    <w:rsid w:val="004B0101"/>
    <w:rsid w:val="004B0169"/>
    <w:rsid w:val="004B01D4"/>
    <w:rsid w:val="004B0233"/>
    <w:rsid w:val="004B03C3"/>
    <w:rsid w:val="004B0423"/>
    <w:rsid w:val="004B045D"/>
    <w:rsid w:val="004B0594"/>
    <w:rsid w:val="004B07B6"/>
    <w:rsid w:val="004B0819"/>
    <w:rsid w:val="004B0870"/>
    <w:rsid w:val="004B0B8B"/>
    <w:rsid w:val="004B0C3D"/>
    <w:rsid w:val="004B0CB5"/>
    <w:rsid w:val="004B0CB6"/>
    <w:rsid w:val="004B0DD8"/>
    <w:rsid w:val="004B0E38"/>
    <w:rsid w:val="004B0F08"/>
    <w:rsid w:val="004B132A"/>
    <w:rsid w:val="004B1332"/>
    <w:rsid w:val="004B1366"/>
    <w:rsid w:val="004B1467"/>
    <w:rsid w:val="004B14C8"/>
    <w:rsid w:val="004B155F"/>
    <w:rsid w:val="004B194B"/>
    <w:rsid w:val="004B1A25"/>
    <w:rsid w:val="004B1B01"/>
    <w:rsid w:val="004B1B5B"/>
    <w:rsid w:val="004B1D09"/>
    <w:rsid w:val="004B1D4E"/>
    <w:rsid w:val="004B1DE3"/>
    <w:rsid w:val="004B1E76"/>
    <w:rsid w:val="004B1FEC"/>
    <w:rsid w:val="004B2063"/>
    <w:rsid w:val="004B20CC"/>
    <w:rsid w:val="004B22D4"/>
    <w:rsid w:val="004B22E2"/>
    <w:rsid w:val="004B2336"/>
    <w:rsid w:val="004B2518"/>
    <w:rsid w:val="004B2555"/>
    <w:rsid w:val="004B2557"/>
    <w:rsid w:val="004B2603"/>
    <w:rsid w:val="004B2635"/>
    <w:rsid w:val="004B27F6"/>
    <w:rsid w:val="004B2829"/>
    <w:rsid w:val="004B2955"/>
    <w:rsid w:val="004B2991"/>
    <w:rsid w:val="004B2F25"/>
    <w:rsid w:val="004B2FF5"/>
    <w:rsid w:val="004B2FFD"/>
    <w:rsid w:val="004B30B9"/>
    <w:rsid w:val="004B30E5"/>
    <w:rsid w:val="004B31BC"/>
    <w:rsid w:val="004B32D8"/>
    <w:rsid w:val="004B3383"/>
    <w:rsid w:val="004B36FB"/>
    <w:rsid w:val="004B372B"/>
    <w:rsid w:val="004B3DA5"/>
    <w:rsid w:val="004B3DB1"/>
    <w:rsid w:val="004B3DE9"/>
    <w:rsid w:val="004B41C9"/>
    <w:rsid w:val="004B466E"/>
    <w:rsid w:val="004B467C"/>
    <w:rsid w:val="004B471C"/>
    <w:rsid w:val="004B47D3"/>
    <w:rsid w:val="004B48CB"/>
    <w:rsid w:val="004B4933"/>
    <w:rsid w:val="004B4A0E"/>
    <w:rsid w:val="004B4AA2"/>
    <w:rsid w:val="004B4AB4"/>
    <w:rsid w:val="004B4ADF"/>
    <w:rsid w:val="004B4D76"/>
    <w:rsid w:val="004B4F0A"/>
    <w:rsid w:val="004B4F39"/>
    <w:rsid w:val="004B4F40"/>
    <w:rsid w:val="004B50A2"/>
    <w:rsid w:val="004B52F9"/>
    <w:rsid w:val="004B53F1"/>
    <w:rsid w:val="004B548A"/>
    <w:rsid w:val="004B5532"/>
    <w:rsid w:val="004B570B"/>
    <w:rsid w:val="004B5717"/>
    <w:rsid w:val="004B5786"/>
    <w:rsid w:val="004B5851"/>
    <w:rsid w:val="004B5994"/>
    <w:rsid w:val="004B599C"/>
    <w:rsid w:val="004B5BBC"/>
    <w:rsid w:val="004B5C56"/>
    <w:rsid w:val="004B5C61"/>
    <w:rsid w:val="004B5C67"/>
    <w:rsid w:val="004B5D4E"/>
    <w:rsid w:val="004B5F97"/>
    <w:rsid w:val="004B6019"/>
    <w:rsid w:val="004B60A7"/>
    <w:rsid w:val="004B63EE"/>
    <w:rsid w:val="004B667B"/>
    <w:rsid w:val="004B6734"/>
    <w:rsid w:val="004B67AC"/>
    <w:rsid w:val="004B693A"/>
    <w:rsid w:val="004B6948"/>
    <w:rsid w:val="004B69C3"/>
    <w:rsid w:val="004B6A51"/>
    <w:rsid w:val="004B6BDF"/>
    <w:rsid w:val="004B6CE5"/>
    <w:rsid w:val="004B6D24"/>
    <w:rsid w:val="004B6E3D"/>
    <w:rsid w:val="004B6FF8"/>
    <w:rsid w:val="004B700D"/>
    <w:rsid w:val="004B729A"/>
    <w:rsid w:val="004B731D"/>
    <w:rsid w:val="004B7433"/>
    <w:rsid w:val="004B752D"/>
    <w:rsid w:val="004B758A"/>
    <w:rsid w:val="004B764F"/>
    <w:rsid w:val="004B766A"/>
    <w:rsid w:val="004B772C"/>
    <w:rsid w:val="004B799A"/>
    <w:rsid w:val="004B79FE"/>
    <w:rsid w:val="004B7C1D"/>
    <w:rsid w:val="004B7D15"/>
    <w:rsid w:val="004B7DAF"/>
    <w:rsid w:val="004B7EDF"/>
    <w:rsid w:val="004B7F94"/>
    <w:rsid w:val="004C01B9"/>
    <w:rsid w:val="004C03C8"/>
    <w:rsid w:val="004C04AB"/>
    <w:rsid w:val="004C0542"/>
    <w:rsid w:val="004C05F2"/>
    <w:rsid w:val="004C064A"/>
    <w:rsid w:val="004C0A2C"/>
    <w:rsid w:val="004C0DFC"/>
    <w:rsid w:val="004C0E15"/>
    <w:rsid w:val="004C0E5F"/>
    <w:rsid w:val="004C0E8A"/>
    <w:rsid w:val="004C0F37"/>
    <w:rsid w:val="004C0F72"/>
    <w:rsid w:val="004C10AE"/>
    <w:rsid w:val="004C10F9"/>
    <w:rsid w:val="004C1183"/>
    <w:rsid w:val="004C13EF"/>
    <w:rsid w:val="004C1846"/>
    <w:rsid w:val="004C1950"/>
    <w:rsid w:val="004C1966"/>
    <w:rsid w:val="004C1C49"/>
    <w:rsid w:val="004C1C64"/>
    <w:rsid w:val="004C1E05"/>
    <w:rsid w:val="004C1E95"/>
    <w:rsid w:val="004C1F89"/>
    <w:rsid w:val="004C213A"/>
    <w:rsid w:val="004C2234"/>
    <w:rsid w:val="004C22CB"/>
    <w:rsid w:val="004C23E9"/>
    <w:rsid w:val="004C248F"/>
    <w:rsid w:val="004C24C1"/>
    <w:rsid w:val="004C25C8"/>
    <w:rsid w:val="004C25E7"/>
    <w:rsid w:val="004C2731"/>
    <w:rsid w:val="004C2968"/>
    <w:rsid w:val="004C29C6"/>
    <w:rsid w:val="004C2B16"/>
    <w:rsid w:val="004C2CC8"/>
    <w:rsid w:val="004C2E4B"/>
    <w:rsid w:val="004C2F1E"/>
    <w:rsid w:val="004C2F5E"/>
    <w:rsid w:val="004C2FAE"/>
    <w:rsid w:val="004C2FC2"/>
    <w:rsid w:val="004C30CE"/>
    <w:rsid w:val="004C312B"/>
    <w:rsid w:val="004C32E2"/>
    <w:rsid w:val="004C35FA"/>
    <w:rsid w:val="004C3614"/>
    <w:rsid w:val="004C3650"/>
    <w:rsid w:val="004C392A"/>
    <w:rsid w:val="004C3958"/>
    <w:rsid w:val="004C39BD"/>
    <w:rsid w:val="004C39CB"/>
    <w:rsid w:val="004C3ABD"/>
    <w:rsid w:val="004C3B55"/>
    <w:rsid w:val="004C3BF6"/>
    <w:rsid w:val="004C3C66"/>
    <w:rsid w:val="004C3CDB"/>
    <w:rsid w:val="004C3D72"/>
    <w:rsid w:val="004C44D7"/>
    <w:rsid w:val="004C454D"/>
    <w:rsid w:val="004C458B"/>
    <w:rsid w:val="004C45FF"/>
    <w:rsid w:val="004C4917"/>
    <w:rsid w:val="004C4AC9"/>
    <w:rsid w:val="004C4BCC"/>
    <w:rsid w:val="004C4D30"/>
    <w:rsid w:val="004C4E97"/>
    <w:rsid w:val="004C4EE0"/>
    <w:rsid w:val="004C53E2"/>
    <w:rsid w:val="004C53E8"/>
    <w:rsid w:val="004C53F9"/>
    <w:rsid w:val="004C5591"/>
    <w:rsid w:val="004C586E"/>
    <w:rsid w:val="004C5D8F"/>
    <w:rsid w:val="004C5FB8"/>
    <w:rsid w:val="004C5FC8"/>
    <w:rsid w:val="004C5FF6"/>
    <w:rsid w:val="004C5FFC"/>
    <w:rsid w:val="004C6198"/>
    <w:rsid w:val="004C61C3"/>
    <w:rsid w:val="004C6296"/>
    <w:rsid w:val="004C65FA"/>
    <w:rsid w:val="004C664F"/>
    <w:rsid w:val="004C6808"/>
    <w:rsid w:val="004C6861"/>
    <w:rsid w:val="004C6931"/>
    <w:rsid w:val="004C6961"/>
    <w:rsid w:val="004C697F"/>
    <w:rsid w:val="004C6A0D"/>
    <w:rsid w:val="004C6B84"/>
    <w:rsid w:val="004C6C5C"/>
    <w:rsid w:val="004C6F28"/>
    <w:rsid w:val="004C6F30"/>
    <w:rsid w:val="004C6FB3"/>
    <w:rsid w:val="004C7055"/>
    <w:rsid w:val="004C709F"/>
    <w:rsid w:val="004C725D"/>
    <w:rsid w:val="004C760C"/>
    <w:rsid w:val="004C763E"/>
    <w:rsid w:val="004C76AC"/>
    <w:rsid w:val="004C76C5"/>
    <w:rsid w:val="004C76D7"/>
    <w:rsid w:val="004C78C6"/>
    <w:rsid w:val="004C7BB0"/>
    <w:rsid w:val="004C7E8F"/>
    <w:rsid w:val="004D026D"/>
    <w:rsid w:val="004D02E4"/>
    <w:rsid w:val="004D032D"/>
    <w:rsid w:val="004D03CA"/>
    <w:rsid w:val="004D03F2"/>
    <w:rsid w:val="004D03FA"/>
    <w:rsid w:val="004D041F"/>
    <w:rsid w:val="004D056E"/>
    <w:rsid w:val="004D08D2"/>
    <w:rsid w:val="004D0927"/>
    <w:rsid w:val="004D0AF6"/>
    <w:rsid w:val="004D0B0E"/>
    <w:rsid w:val="004D0B2E"/>
    <w:rsid w:val="004D0B96"/>
    <w:rsid w:val="004D0BFC"/>
    <w:rsid w:val="004D0F6D"/>
    <w:rsid w:val="004D0FC1"/>
    <w:rsid w:val="004D106F"/>
    <w:rsid w:val="004D108C"/>
    <w:rsid w:val="004D10DA"/>
    <w:rsid w:val="004D11BD"/>
    <w:rsid w:val="004D12B4"/>
    <w:rsid w:val="004D12F0"/>
    <w:rsid w:val="004D130B"/>
    <w:rsid w:val="004D14CC"/>
    <w:rsid w:val="004D14ED"/>
    <w:rsid w:val="004D1727"/>
    <w:rsid w:val="004D18DB"/>
    <w:rsid w:val="004D18DD"/>
    <w:rsid w:val="004D1C10"/>
    <w:rsid w:val="004D1C59"/>
    <w:rsid w:val="004D1C77"/>
    <w:rsid w:val="004D1DCC"/>
    <w:rsid w:val="004D1FDB"/>
    <w:rsid w:val="004D2236"/>
    <w:rsid w:val="004D2280"/>
    <w:rsid w:val="004D24B9"/>
    <w:rsid w:val="004D24E0"/>
    <w:rsid w:val="004D2542"/>
    <w:rsid w:val="004D25CD"/>
    <w:rsid w:val="004D263F"/>
    <w:rsid w:val="004D265B"/>
    <w:rsid w:val="004D2774"/>
    <w:rsid w:val="004D2776"/>
    <w:rsid w:val="004D27B4"/>
    <w:rsid w:val="004D2808"/>
    <w:rsid w:val="004D2851"/>
    <w:rsid w:val="004D28EC"/>
    <w:rsid w:val="004D292B"/>
    <w:rsid w:val="004D298F"/>
    <w:rsid w:val="004D29F0"/>
    <w:rsid w:val="004D2AE8"/>
    <w:rsid w:val="004D2B7D"/>
    <w:rsid w:val="004D2CFF"/>
    <w:rsid w:val="004D2D60"/>
    <w:rsid w:val="004D2E34"/>
    <w:rsid w:val="004D2E4A"/>
    <w:rsid w:val="004D2EBC"/>
    <w:rsid w:val="004D2F7C"/>
    <w:rsid w:val="004D2FAA"/>
    <w:rsid w:val="004D2FBE"/>
    <w:rsid w:val="004D31C6"/>
    <w:rsid w:val="004D3271"/>
    <w:rsid w:val="004D34F0"/>
    <w:rsid w:val="004D3563"/>
    <w:rsid w:val="004D3600"/>
    <w:rsid w:val="004D3837"/>
    <w:rsid w:val="004D3845"/>
    <w:rsid w:val="004D39F5"/>
    <w:rsid w:val="004D3A03"/>
    <w:rsid w:val="004D3ABB"/>
    <w:rsid w:val="004D3ABF"/>
    <w:rsid w:val="004D3CD9"/>
    <w:rsid w:val="004D3CED"/>
    <w:rsid w:val="004D3CFA"/>
    <w:rsid w:val="004D3D75"/>
    <w:rsid w:val="004D3DE9"/>
    <w:rsid w:val="004D3F86"/>
    <w:rsid w:val="004D401B"/>
    <w:rsid w:val="004D4125"/>
    <w:rsid w:val="004D42C0"/>
    <w:rsid w:val="004D44E4"/>
    <w:rsid w:val="004D46FE"/>
    <w:rsid w:val="004D4918"/>
    <w:rsid w:val="004D491A"/>
    <w:rsid w:val="004D495E"/>
    <w:rsid w:val="004D4A7C"/>
    <w:rsid w:val="004D4A9F"/>
    <w:rsid w:val="004D4C13"/>
    <w:rsid w:val="004D4EC4"/>
    <w:rsid w:val="004D4F77"/>
    <w:rsid w:val="004D4F81"/>
    <w:rsid w:val="004D5168"/>
    <w:rsid w:val="004D51B5"/>
    <w:rsid w:val="004D5498"/>
    <w:rsid w:val="004D573C"/>
    <w:rsid w:val="004D5A7A"/>
    <w:rsid w:val="004D5AC0"/>
    <w:rsid w:val="004D5B2F"/>
    <w:rsid w:val="004D5CDF"/>
    <w:rsid w:val="004D5D21"/>
    <w:rsid w:val="004D5D76"/>
    <w:rsid w:val="004D5D80"/>
    <w:rsid w:val="004D5D92"/>
    <w:rsid w:val="004D5E63"/>
    <w:rsid w:val="004D5EE1"/>
    <w:rsid w:val="004D61BC"/>
    <w:rsid w:val="004D6218"/>
    <w:rsid w:val="004D62FF"/>
    <w:rsid w:val="004D63B9"/>
    <w:rsid w:val="004D6433"/>
    <w:rsid w:val="004D64A9"/>
    <w:rsid w:val="004D6593"/>
    <w:rsid w:val="004D65C6"/>
    <w:rsid w:val="004D66A3"/>
    <w:rsid w:val="004D66CB"/>
    <w:rsid w:val="004D68D4"/>
    <w:rsid w:val="004D6E8F"/>
    <w:rsid w:val="004D6F6B"/>
    <w:rsid w:val="004D726F"/>
    <w:rsid w:val="004D72CA"/>
    <w:rsid w:val="004D7448"/>
    <w:rsid w:val="004D7486"/>
    <w:rsid w:val="004D74E9"/>
    <w:rsid w:val="004D7525"/>
    <w:rsid w:val="004D76A0"/>
    <w:rsid w:val="004D78C0"/>
    <w:rsid w:val="004D78C7"/>
    <w:rsid w:val="004D7D4F"/>
    <w:rsid w:val="004D7DE0"/>
    <w:rsid w:val="004D7E5B"/>
    <w:rsid w:val="004D7F23"/>
    <w:rsid w:val="004D7F5D"/>
    <w:rsid w:val="004D7FE4"/>
    <w:rsid w:val="004E02B8"/>
    <w:rsid w:val="004E0303"/>
    <w:rsid w:val="004E034E"/>
    <w:rsid w:val="004E04C2"/>
    <w:rsid w:val="004E076E"/>
    <w:rsid w:val="004E093D"/>
    <w:rsid w:val="004E0F98"/>
    <w:rsid w:val="004E0F9B"/>
    <w:rsid w:val="004E0FED"/>
    <w:rsid w:val="004E1021"/>
    <w:rsid w:val="004E1185"/>
    <w:rsid w:val="004E1308"/>
    <w:rsid w:val="004E1356"/>
    <w:rsid w:val="004E14ED"/>
    <w:rsid w:val="004E1526"/>
    <w:rsid w:val="004E1578"/>
    <w:rsid w:val="004E158D"/>
    <w:rsid w:val="004E166F"/>
    <w:rsid w:val="004E168D"/>
    <w:rsid w:val="004E17CF"/>
    <w:rsid w:val="004E1B10"/>
    <w:rsid w:val="004E1C2F"/>
    <w:rsid w:val="004E1E22"/>
    <w:rsid w:val="004E1E87"/>
    <w:rsid w:val="004E1F89"/>
    <w:rsid w:val="004E20A5"/>
    <w:rsid w:val="004E2123"/>
    <w:rsid w:val="004E2416"/>
    <w:rsid w:val="004E24EB"/>
    <w:rsid w:val="004E26B2"/>
    <w:rsid w:val="004E2776"/>
    <w:rsid w:val="004E28AF"/>
    <w:rsid w:val="004E2A28"/>
    <w:rsid w:val="004E2C45"/>
    <w:rsid w:val="004E2CEE"/>
    <w:rsid w:val="004E2E9B"/>
    <w:rsid w:val="004E2EA7"/>
    <w:rsid w:val="004E2F87"/>
    <w:rsid w:val="004E2FBE"/>
    <w:rsid w:val="004E3005"/>
    <w:rsid w:val="004E31EA"/>
    <w:rsid w:val="004E3228"/>
    <w:rsid w:val="004E32B3"/>
    <w:rsid w:val="004E32E7"/>
    <w:rsid w:val="004E3458"/>
    <w:rsid w:val="004E3626"/>
    <w:rsid w:val="004E3661"/>
    <w:rsid w:val="004E36D3"/>
    <w:rsid w:val="004E3862"/>
    <w:rsid w:val="004E3868"/>
    <w:rsid w:val="004E3956"/>
    <w:rsid w:val="004E3A44"/>
    <w:rsid w:val="004E3A45"/>
    <w:rsid w:val="004E3BE2"/>
    <w:rsid w:val="004E3C57"/>
    <w:rsid w:val="004E3CCE"/>
    <w:rsid w:val="004E3CDC"/>
    <w:rsid w:val="004E3E3E"/>
    <w:rsid w:val="004E3F27"/>
    <w:rsid w:val="004E3FF3"/>
    <w:rsid w:val="004E4146"/>
    <w:rsid w:val="004E4289"/>
    <w:rsid w:val="004E4297"/>
    <w:rsid w:val="004E46CF"/>
    <w:rsid w:val="004E4823"/>
    <w:rsid w:val="004E4980"/>
    <w:rsid w:val="004E4A80"/>
    <w:rsid w:val="004E4BD5"/>
    <w:rsid w:val="004E4C92"/>
    <w:rsid w:val="004E4E08"/>
    <w:rsid w:val="004E4EEB"/>
    <w:rsid w:val="004E4F1B"/>
    <w:rsid w:val="004E4F56"/>
    <w:rsid w:val="004E5260"/>
    <w:rsid w:val="004E538C"/>
    <w:rsid w:val="004E5500"/>
    <w:rsid w:val="004E5566"/>
    <w:rsid w:val="004E55AF"/>
    <w:rsid w:val="004E5661"/>
    <w:rsid w:val="004E56CE"/>
    <w:rsid w:val="004E58C8"/>
    <w:rsid w:val="004E58DE"/>
    <w:rsid w:val="004E59B8"/>
    <w:rsid w:val="004E5AED"/>
    <w:rsid w:val="004E5B7E"/>
    <w:rsid w:val="004E5BAE"/>
    <w:rsid w:val="004E5BD2"/>
    <w:rsid w:val="004E5C4F"/>
    <w:rsid w:val="004E5C6C"/>
    <w:rsid w:val="004E5D7F"/>
    <w:rsid w:val="004E5EA7"/>
    <w:rsid w:val="004E5F09"/>
    <w:rsid w:val="004E5FFA"/>
    <w:rsid w:val="004E606E"/>
    <w:rsid w:val="004E60FB"/>
    <w:rsid w:val="004E628B"/>
    <w:rsid w:val="004E653E"/>
    <w:rsid w:val="004E659C"/>
    <w:rsid w:val="004E6654"/>
    <w:rsid w:val="004E69C7"/>
    <w:rsid w:val="004E6CBD"/>
    <w:rsid w:val="004E6D01"/>
    <w:rsid w:val="004E6D60"/>
    <w:rsid w:val="004E6ECB"/>
    <w:rsid w:val="004E6F4E"/>
    <w:rsid w:val="004E7138"/>
    <w:rsid w:val="004E71A8"/>
    <w:rsid w:val="004E71AB"/>
    <w:rsid w:val="004E71DD"/>
    <w:rsid w:val="004E7233"/>
    <w:rsid w:val="004E7452"/>
    <w:rsid w:val="004E749B"/>
    <w:rsid w:val="004E7691"/>
    <w:rsid w:val="004E7773"/>
    <w:rsid w:val="004E7866"/>
    <w:rsid w:val="004E79DD"/>
    <w:rsid w:val="004E7A92"/>
    <w:rsid w:val="004E7B9D"/>
    <w:rsid w:val="004E7C67"/>
    <w:rsid w:val="004E7CD1"/>
    <w:rsid w:val="004E7CF7"/>
    <w:rsid w:val="004E7D9F"/>
    <w:rsid w:val="004E7FFB"/>
    <w:rsid w:val="004F00D6"/>
    <w:rsid w:val="004F0128"/>
    <w:rsid w:val="004F016B"/>
    <w:rsid w:val="004F01A6"/>
    <w:rsid w:val="004F02E8"/>
    <w:rsid w:val="004F04C6"/>
    <w:rsid w:val="004F04E6"/>
    <w:rsid w:val="004F061B"/>
    <w:rsid w:val="004F073D"/>
    <w:rsid w:val="004F081A"/>
    <w:rsid w:val="004F082F"/>
    <w:rsid w:val="004F09DB"/>
    <w:rsid w:val="004F0A12"/>
    <w:rsid w:val="004F0A5E"/>
    <w:rsid w:val="004F0B25"/>
    <w:rsid w:val="004F0B60"/>
    <w:rsid w:val="004F0C61"/>
    <w:rsid w:val="004F0D8E"/>
    <w:rsid w:val="004F0EA7"/>
    <w:rsid w:val="004F0EFF"/>
    <w:rsid w:val="004F0F12"/>
    <w:rsid w:val="004F0F9D"/>
    <w:rsid w:val="004F0FE5"/>
    <w:rsid w:val="004F1040"/>
    <w:rsid w:val="004F1048"/>
    <w:rsid w:val="004F1108"/>
    <w:rsid w:val="004F11AE"/>
    <w:rsid w:val="004F11C8"/>
    <w:rsid w:val="004F123F"/>
    <w:rsid w:val="004F1291"/>
    <w:rsid w:val="004F1302"/>
    <w:rsid w:val="004F13CA"/>
    <w:rsid w:val="004F1646"/>
    <w:rsid w:val="004F16D5"/>
    <w:rsid w:val="004F171C"/>
    <w:rsid w:val="004F17BE"/>
    <w:rsid w:val="004F18A3"/>
    <w:rsid w:val="004F19C3"/>
    <w:rsid w:val="004F19DC"/>
    <w:rsid w:val="004F1AC7"/>
    <w:rsid w:val="004F1B30"/>
    <w:rsid w:val="004F1B46"/>
    <w:rsid w:val="004F1C7C"/>
    <w:rsid w:val="004F1D72"/>
    <w:rsid w:val="004F20DF"/>
    <w:rsid w:val="004F22E7"/>
    <w:rsid w:val="004F2441"/>
    <w:rsid w:val="004F26D0"/>
    <w:rsid w:val="004F2791"/>
    <w:rsid w:val="004F2907"/>
    <w:rsid w:val="004F2C18"/>
    <w:rsid w:val="004F2CAD"/>
    <w:rsid w:val="004F2D25"/>
    <w:rsid w:val="004F2DD3"/>
    <w:rsid w:val="004F2F86"/>
    <w:rsid w:val="004F30D2"/>
    <w:rsid w:val="004F3212"/>
    <w:rsid w:val="004F324D"/>
    <w:rsid w:val="004F32B8"/>
    <w:rsid w:val="004F32CD"/>
    <w:rsid w:val="004F3324"/>
    <w:rsid w:val="004F33D3"/>
    <w:rsid w:val="004F34B0"/>
    <w:rsid w:val="004F356B"/>
    <w:rsid w:val="004F360E"/>
    <w:rsid w:val="004F36F3"/>
    <w:rsid w:val="004F3785"/>
    <w:rsid w:val="004F37A5"/>
    <w:rsid w:val="004F3836"/>
    <w:rsid w:val="004F3852"/>
    <w:rsid w:val="004F3883"/>
    <w:rsid w:val="004F3896"/>
    <w:rsid w:val="004F38F7"/>
    <w:rsid w:val="004F3B24"/>
    <w:rsid w:val="004F3C1E"/>
    <w:rsid w:val="004F3C9D"/>
    <w:rsid w:val="004F3CE8"/>
    <w:rsid w:val="004F42EF"/>
    <w:rsid w:val="004F44AE"/>
    <w:rsid w:val="004F4552"/>
    <w:rsid w:val="004F4565"/>
    <w:rsid w:val="004F4584"/>
    <w:rsid w:val="004F458C"/>
    <w:rsid w:val="004F463A"/>
    <w:rsid w:val="004F4867"/>
    <w:rsid w:val="004F497C"/>
    <w:rsid w:val="004F4A9C"/>
    <w:rsid w:val="004F4AD3"/>
    <w:rsid w:val="004F4B0A"/>
    <w:rsid w:val="004F4B9E"/>
    <w:rsid w:val="004F4D0B"/>
    <w:rsid w:val="004F4D63"/>
    <w:rsid w:val="004F54E1"/>
    <w:rsid w:val="004F5864"/>
    <w:rsid w:val="004F5927"/>
    <w:rsid w:val="004F59B1"/>
    <w:rsid w:val="004F59B5"/>
    <w:rsid w:val="004F5AD9"/>
    <w:rsid w:val="004F5B11"/>
    <w:rsid w:val="004F5BBF"/>
    <w:rsid w:val="004F5BFD"/>
    <w:rsid w:val="004F5C34"/>
    <w:rsid w:val="004F5E26"/>
    <w:rsid w:val="004F5E9C"/>
    <w:rsid w:val="004F60C7"/>
    <w:rsid w:val="004F6143"/>
    <w:rsid w:val="004F62CF"/>
    <w:rsid w:val="004F645B"/>
    <w:rsid w:val="004F65B7"/>
    <w:rsid w:val="004F672A"/>
    <w:rsid w:val="004F67C0"/>
    <w:rsid w:val="004F67D0"/>
    <w:rsid w:val="004F67D5"/>
    <w:rsid w:val="004F693E"/>
    <w:rsid w:val="004F6BAF"/>
    <w:rsid w:val="004F6CB2"/>
    <w:rsid w:val="004F6CFF"/>
    <w:rsid w:val="004F6EEE"/>
    <w:rsid w:val="004F6F1C"/>
    <w:rsid w:val="004F7041"/>
    <w:rsid w:val="004F70BA"/>
    <w:rsid w:val="004F7224"/>
    <w:rsid w:val="004F7306"/>
    <w:rsid w:val="004F747E"/>
    <w:rsid w:val="004F7535"/>
    <w:rsid w:val="004F7698"/>
    <w:rsid w:val="004F76E0"/>
    <w:rsid w:val="004F7743"/>
    <w:rsid w:val="004F77DF"/>
    <w:rsid w:val="004F77EA"/>
    <w:rsid w:val="004F7B25"/>
    <w:rsid w:val="004F7B75"/>
    <w:rsid w:val="004F7BAC"/>
    <w:rsid w:val="004F7BB5"/>
    <w:rsid w:val="004F7BF6"/>
    <w:rsid w:val="004F7C03"/>
    <w:rsid w:val="004F7C78"/>
    <w:rsid w:val="004F7CA1"/>
    <w:rsid w:val="004F7ED3"/>
    <w:rsid w:val="004F7F2E"/>
    <w:rsid w:val="004F7FCD"/>
    <w:rsid w:val="00500052"/>
    <w:rsid w:val="0050022A"/>
    <w:rsid w:val="0050028E"/>
    <w:rsid w:val="00500466"/>
    <w:rsid w:val="0050055E"/>
    <w:rsid w:val="005005E9"/>
    <w:rsid w:val="00500788"/>
    <w:rsid w:val="005007AE"/>
    <w:rsid w:val="005007B3"/>
    <w:rsid w:val="00500964"/>
    <w:rsid w:val="00500A79"/>
    <w:rsid w:val="00500B4C"/>
    <w:rsid w:val="00500CA6"/>
    <w:rsid w:val="00500CDD"/>
    <w:rsid w:val="00500D0B"/>
    <w:rsid w:val="00500E72"/>
    <w:rsid w:val="00500FF8"/>
    <w:rsid w:val="0050106B"/>
    <w:rsid w:val="005010E8"/>
    <w:rsid w:val="0050126D"/>
    <w:rsid w:val="005012A2"/>
    <w:rsid w:val="005013CF"/>
    <w:rsid w:val="0050140A"/>
    <w:rsid w:val="005016A2"/>
    <w:rsid w:val="00501751"/>
    <w:rsid w:val="005019DD"/>
    <w:rsid w:val="00501A78"/>
    <w:rsid w:val="00501ABB"/>
    <w:rsid w:val="00501B84"/>
    <w:rsid w:val="00501BDB"/>
    <w:rsid w:val="00501CB0"/>
    <w:rsid w:val="00501DA2"/>
    <w:rsid w:val="00501E29"/>
    <w:rsid w:val="00501E73"/>
    <w:rsid w:val="00501FFF"/>
    <w:rsid w:val="005020E9"/>
    <w:rsid w:val="0050232B"/>
    <w:rsid w:val="00502385"/>
    <w:rsid w:val="005024B5"/>
    <w:rsid w:val="0050254A"/>
    <w:rsid w:val="00502686"/>
    <w:rsid w:val="005026B9"/>
    <w:rsid w:val="00502878"/>
    <w:rsid w:val="0050294E"/>
    <w:rsid w:val="0050294F"/>
    <w:rsid w:val="005029CF"/>
    <w:rsid w:val="00502BB8"/>
    <w:rsid w:val="00502D20"/>
    <w:rsid w:val="00502E86"/>
    <w:rsid w:val="00503070"/>
    <w:rsid w:val="005030DA"/>
    <w:rsid w:val="00503124"/>
    <w:rsid w:val="005031E4"/>
    <w:rsid w:val="0050322C"/>
    <w:rsid w:val="005032D4"/>
    <w:rsid w:val="00503309"/>
    <w:rsid w:val="005033D6"/>
    <w:rsid w:val="00503470"/>
    <w:rsid w:val="005035AD"/>
    <w:rsid w:val="005035D8"/>
    <w:rsid w:val="00503774"/>
    <w:rsid w:val="005037CA"/>
    <w:rsid w:val="00503B3B"/>
    <w:rsid w:val="00503BC5"/>
    <w:rsid w:val="00503E7F"/>
    <w:rsid w:val="00503F54"/>
    <w:rsid w:val="005040C8"/>
    <w:rsid w:val="00504175"/>
    <w:rsid w:val="0050422A"/>
    <w:rsid w:val="005042A1"/>
    <w:rsid w:val="005042A2"/>
    <w:rsid w:val="00504359"/>
    <w:rsid w:val="0050441A"/>
    <w:rsid w:val="005044FF"/>
    <w:rsid w:val="0050450E"/>
    <w:rsid w:val="00504609"/>
    <w:rsid w:val="0050460C"/>
    <w:rsid w:val="0050474C"/>
    <w:rsid w:val="005047CE"/>
    <w:rsid w:val="005047F2"/>
    <w:rsid w:val="00504829"/>
    <w:rsid w:val="0050496F"/>
    <w:rsid w:val="00504A8C"/>
    <w:rsid w:val="00504D24"/>
    <w:rsid w:val="00504F4B"/>
    <w:rsid w:val="00504FD2"/>
    <w:rsid w:val="00504FDE"/>
    <w:rsid w:val="00505242"/>
    <w:rsid w:val="00505260"/>
    <w:rsid w:val="00505447"/>
    <w:rsid w:val="0050569C"/>
    <w:rsid w:val="00505941"/>
    <w:rsid w:val="00505B01"/>
    <w:rsid w:val="00505BC9"/>
    <w:rsid w:val="00505BEC"/>
    <w:rsid w:val="00505F8E"/>
    <w:rsid w:val="00506219"/>
    <w:rsid w:val="005064EE"/>
    <w:rsid w:val="005065A3"/>
    <w:rsid w:val="0050662D"/>
    <w:rsid w:val="0050685D"/>
    <w:rsid w:val="0050689E"/>
    <w:rsid w:val="00506982"/>
    <w:rsid w:val="00506A47"/>
    <w:rsid w:val="00506B74"/>
    <w:rsid w:val="00506D0A"/>
    <w:rsid w:val="00506D46"/>
    <w:rsid w:val="00506D64"/>
    <w:rsid w:val="00506DE2"/>
    <w:rsid w:val="00506F0C"/>
    <w:rsid w:val="00507252"/>
    <w:rsid w:val="005072AD"/>
    <w:rsid w:val="00507688"/>
    <w:rsid w:val="0050781D"/>
    <w:rsid w:val="00507A52"/>
    <w:rsid w:val="00507AAB"/>
    <w:rsid w:val="00507ADA"/>
    <w:rsid w:val="00507E96"/>
    <w:rsid w:val="00507EA4"/>
    <w:rsid w:val="00507FC9"/>
    <w:rsid w:val="005102A4"/>
    <w:rsid w:val="00510357"/>
    <w:rsid w:val="005103DF"/>
    <w:rsid w:val="00510425"/>
    <w:rsid w:val="00510A58"/>
    <w:rsid w:val="00510A5C"/>
    <w:rsid w:val="00510AE0"/>
    <w:rsid w:val="00510BF7"/>
    <w:rsid w:val="00510CB3"/>
    <w:rsid w:val="00510DDC"/>
    <w:rsid w:val="00510E8E"/>
    <w:rsid w:val="00510EBD"/>
    <w:rsid w:val="00510ED3"/>
    <w:rsid w:val="00510FAF"/>
    <w:rsid w:val="00511020"/>
    <w:rsid w:val="0051106C"/>
    <w:rsid w:val="00511159"/>
    <w:rsid w:val="00511195"/>
    <w:rsid w:val="00511242"/>
    <w:rsid w:val="00511249"/>
    <w:rsid w:val="005112A1"/>
    <w:rsid w:val="00511534"/>
    <w:rsid w:val="0051167B"/>
    <w:rsid w:val="0051174E"/>
    <w:rsid w:val="00511B18"/>
    <w:rsid w:val="00511B96"/>
    <w:rsid w:val="00511C0A"/>
    <w:rsid w:val="00511D38"/>
    <w:rsid w:val="00511D3A"/>
    <w:rsid w:val="00511D67"/>
    <w:rsid w:val="00511EBB"/>
    <w:rsid w:val="00511EC6"/>
    <w:rsid w:val="00512235"/>
    <w:rsid w:val="00512305"/>
    <w:rsid w:val="0051233C"/>
    <w:rsid w:val="005123D0"/>
    <w:rsid w:val="00512710"/>
    <w:rsid w:val="00512981"/>
    <w:rsid w:val="00512FDD"/>
    <w:rsid w:val="00513245"/>
    <w:rsid w:val="00513252"/>
    <w:rsid w:val="0051330F"/>
    <w:rsid w:val="00513418"/>
    <w:rsid w:val="005135FF"/>
    <w:rsid w:val="00513758"/>
    <w:rsid w:val="00513804"/>
    <w:rsid w:val="00513B7E"/>
    <w:rsid w:val="00513BAA"/>
    <w:rsid w:val="00513DF7"/>
    <w:rsid w:val="00513E9D"/>
    <w:rsid w:val="00513F8A"/>
    <w:rsid w:val="00514023"/>
    <w:rsid w:val="005140B0"/>
    <w:rsid w:val="00514132"/>
    <w:rsid w:val="005142DE"/>
    <w:rsid w:val="005143E3"/>
    <w:rsid w:val="00514703"/>
    <w:rsid w:val="00514747"/>
    <w:rsid w:val="00514BE5"/>
    <w:rsid w:val="00514BEC"/>
    <w:rsid w:val="00514CAC"/>
    <w:rsid w:val="00514D76"/>
    <w:rsid w:val="00514E29"/>
    <w:rsid w:val="00514E66"/>
    <w:rsid w:val="00514F6F"/>
    <w:rsid w:val="00515005"/>
    <w:rsid w:val="005150AF"/>
    <w:rsid w:val="0051510F"/>
    <w:rsid w:val="005151F4"/>
    <w:rsid w:val="005153B3"/>
    <w:rsid w:val="00515605"/>
    <w:rsid w:val="0051575F"/>
    <w:rsid w:val="00515881"/>
    <w:rsid w:val="005158D2"/>
    <w:rsid w:val="005158E7"/>
    <w:rsid w:val="00515A41"/>
    <w:rsid w:val="00515B19"/>
    <w:rsid w:val="00515BAD"/>
    <w:rsid w:val="00515C7C"/>
    <w:rsid w:val="00515DC5"/>
    <w:rsid w:val="0051603F"/>
    <w:rsid w:val="0051606B"/>
    <w:rsid w:val="005161B7"/>
    <w:rsid w:val="005161EC"/>
    <w:rsid w:val="005163B1"/>
    <w:rsid w:val="005165EA"/>
    <w:rsid w:val="0051661D"/>
    <w:rsid w:val="005166BF"/>
    <w:rsid w:val="005166CA"/>
    <w:rsid w:val="00516746"/>
    <w:rsid w:val="005168A8"/>
    <w:rsid w:val="005169A4"/>
    <w:rsid w:val="005169E0"/>
    <w:rsid w:val="00516A68"/>
    <w:rsid w:val="00516AA9"/>
    <w:rsid w:val="00516BF9"/>
    <w:rsid w:val="00516C31"/>
    <w:rsid w:val="00516CBC"/>
    <w:rsid w:val="00516D01"/>
    <w:rsid w:val="00516F5B"/>
    <w:rsid w:val="00516FEB"/>
    <w:rsid w:val="0051704D"/>
    <w:rsid w:val="005172CF"/>
    <w:rsid w:val="00517357"/>
    <w:rsid w:val="00517538"/>
    <w:rsid w:val="005176A2"/>
    <w:rsid w:val="0051771D"/>
    <w:rsid w:val="005179E1"/>
    <w:rsid w:val="00517E96"/>
    <w:rsid w:val="005200BB"/>
    <w:rsid w:val="00520213"/>
    <w:rsid w:val="00520299"/>
    <w:rsid w:val="005202C4"/>
    <w:rsid w:val="00520511"/>
    <w:rsid w:val="0052054D"/>
    <w:rsid w:val="0052072C"/>
    <w:rsid w:val="00520765"/>
    <w:rsid w:val="00520945"/>
    <w:rsid w:val="0052098B"/>
    <w:rsid w:val="00520A79"/>
    <w:rsid w:val="00520B70"/>
    <w:rsid w:val="00520BBE"/>
    <w:rsid w:val="00520D76"/>
    <w:rsid w:val="00520DD1"/>
    <w:rsid w:val="00520DEA"/>
    <w:rsid w:val="00520EF0"/>
    <w:rsid w:val="00520F75"/>
    <w:rsid w:val="0052107E"/>
    <w:rsid w:val="00521081"/>
    <w:rsid w:val="0052116E"/>
    <w:rsid w:val="0052128A"/>
    <w:rsid w:val="00521606"/>
    <w:rsid w:val="005216F2"/>
    <w:rsid w:val="005217BD"/>
    <w:rsid w:val="00521800"/>
    <w:rsid w:val="00521974"/>
    <w:rsid w:val="005219E9"/>
    <w:rsid w:val="00521B41"/>
    <w:rsid w:val="00521C5F"/>
    <w:rsid w:val="00521E71"/>
    <w:rsid w:val="00521ED0"/>
    <w:rsid w:val="00521FAD"/>
    <w:rsid w:val="00522227"/>
    <w:rsid w:val="00522277"/>
    <w:rsid w:val="00522360"/>
    <w:rsid w:val="00522483"/>
    <w:rsid w:val="005225D3"/>
    <w:rsid w:val="00522642"/>
    <w:rsid w:val="005226F6"/>
    <w:rsid w:val="005228A0"/>
    <w:rsid w:val="0052293B"/>
    <w:rsid w:val="00522994"/>
    <w:rsid w:val="005229CC"/>
    <w:rsid w:val="00522B50"/>
    <w:rsid w:val="00522B7B"/>
    <w:rsid w:val="00522E4A"/>
    <w:rsid w:val="00522EEE"/>
    <w:rsid w:val="00522F57"/>
    <w:rsid w:val="00522F5A"/>
    <w:rsid w:val="0052313C"/>
    <w:rsid w:val="0052362D"/>
    <w:rsid w:val="005236E4"/>
    <w:rsid w:val="005237FA"/>
    <w:rsid w:val="005239A2"/>
    <w:rsid w:val="00523BF1"/>
    <w:rsid w:val="00523C55"/>
    <w:rsid w:val="00523CBA"/>
    <w:rsid w:val="00523D67"/>
    <w:rsid w:val="0052403E"/>
    <w:rsid w:val="00524058"/>
    <w:rsid w:val="005241B3"/>
    <w:rsid w:val="00524251"/>
    <w:rsid w:val="0052440B"/>
    <w:rsid w:val="0052442C"/>
    <w:rsid w:val="005244CF"/>
    <w:rsid w:val="00524585"/>
    <w:rsid w:val="00524731"/>
    <w:rsid w:val="005247F8"/>
    <w:rsid w:val="00524923"/>
    <w:rsid w:val="00524AD3"/>
    <w:rsid w:val="00524C91"/>
    <w:rsid w:val="00524D36"/>
    <w:rsid w:val="00524D42"/>
    <w:rsid w:val="00524D4E"/>
    <w:rsid w:val="00524D9E"/>
    <w:rsid w:val="00524DCF"/>
    <w:rsid w:val="00524E1E"/>
    <w:rsid w:val="00524E32"/>
    <w:rsid w:val="00524EBC"/>
    <w:rsid w:val="0052507D"/>
    <w:rsid w:val="0052520B"/>
    <w:rsid w:val="00525219"/>
    <w:rsid w:val="0052559B"/>
    <w:rsid w:val="00525619"/>
    <w:rsid w:val="00525643"/>
    <w:rsid w:val="005256D3"/>
    <w:rsid w:val="00525773"/>
    <w:rsid w:val="00525895"/>
    <w:rsid w:val="00525926"/>
    <w:rsid w:val="005259D8"/>
    <w:rsid w:val="00525A1B"/>
    <w:rsid w:val="00525BDA"/>
    <w:rsid w:val="00525D3B"/>
    <w:rsid w:val="00525E63"/>
    <w:rsid w:val="005260FB"/>
    <w:rsid w:val="005264A0"/>
    <w:rsid w:val="00526512"/>
    <w:rsid w:val="005265BC"/>
    <w:rsid w:val="00526742"/>
    <w:rsid w:val="005267BC"/>
    <w:rsid w:val="005268E3"/>
    <w:rsid w:val="00526A54"/>
    <w:rsid w:val="00526A7E"/>
    <w:rsid w:val="00526B2E"/>
    <w:rsid w:val="00526BE9"/>
    <w:rsid w:val="00526C20"/>
    <w:rsid w:val="00526F37"/>
    <w:rsid w:val="00526F8D"/>
    <w:rsid w:val="0052723D"/>
    <w:rsid w:val="00527327"/>
    <w:rsid w:val="00527557"/>
    <w:rsid w:val="005276EE"/>
    <w:rsid w:val="00527942"/>
    <w:rsid w:val="005279E2"/>
    <w:rsid w:val="00527A06"/>
    <w:rsid w:val="00527A8B"/>
    <w:rsid w:val="00527D71"/>
    <w:rsid w:val="00527D8B"/>
    <w:rsid w:val="00527EEC"/>
    <w:rsid w:val="0053026D"/>
    <w:rsid w:val="00530389"/>
    <w:rsid w:val="0053043B"/>
    <w:rsid w:val="005305AA"/>
    <w:rsid w:val="00530605"/>
    <w:rsid w:val="00530687"/>
    <w:rsid w:val="00530691"/>
    <w:rsid w:val="0053073A"/>
    <w:rsid w:val="005307C3"/>
    <w:rsid w:val="0053090E"/>
    <w:rsid w:val="00530A0E"/>
    <w:rsid w:val="00530ABA"/>
    <w:rsid w:val="00530B18"/>
    <w:rsid w:val="00530D35"/>
    <w:rsid w:val="00530EDA"/>
    <w:rsid w:val="00530F4B"/>
    <w:rsid w:val="00530FF7"/>
    <w:rsid w:val="00531128"/>
    <w:rsid w:val="00531233"/>
    <w:rsid w:val="005312BC"/>
    <w:rsid w:val="0053143C"/>
    <w:rsid w:val="00531448"/>
    <w:rsid w:val="005314E9"/>
    <w:rsid w:val="005316F1"/>
    <w:rsid w:val="005318DA"/>
    <w:rsid w:val="00531A27"/>
    <w:rsid w:val="00531C3A"/>
    <w:rsid w:val="00531C6A"/>
    <w:rsid w:val="00531CF6"/>
    <w:rsid w:val="00531E7B"/>
    <w:rsid w:val="00531ED3"/>
    <w:rsid w:val="00531EF1"/>
    <w:rsid w:val="00531F59"/>
    <w:rsid w:val="00532057"/>
    <w:rsid w:val="00532094"/>
    <w:rsid w:val="00532147"/>
    <w:rsid w:val="00532412"/>
    <w:rsid w:val="0053245A"/>
    <w:rsid w:val="005324F8"/>
    <w:rsid w:val="005326B0"/>
    <w:rsid w:val="00532A44"/>
    <w:rsid w:val="00532B2C"/>
    <w:rsid w:val="00532BB6"/>
    <w:rsid w:val="00532CA9"/>
    <w:rsid w:val="00532CC7"/>
    <w:rsid w:val="00532D8D"/>
    <w:rsid w:val="00532E98"/>
    <w:rsid w:val="00532EA3"/>
    <w:rsid w:val="00532F49"/>
    <w:rsid w:val="00532FCF"/>
    <w:rsid w:val="00533002"/>
    <w:rsid w:val="00533142"/>
    <w:rsid w:val="00533268"/>
    <w:rsid w:val="0053328E"/>
    <w:rsid w:val="005333F7"/>
    <w:rsid w:val="00533420"/>
    <w:rsid w:val="005335C2"/>
    <w:rsid w:val="00533826"/>
    <w:rsid w:val="005338D6"/>
    <w:rsid w:val="005339A0"/>
    <w:rsid w:val="00533AAB"/>
    <w:rsid w:val="00533B2E"/>
    <w:rsid w:val="00533CF7"/>
    <w:rsid w:val="00533CFB"/>
    <w:rsid w:val="00533D99"/>
    <w:rsid w:val="00533EFD"/>
    <w:rsid w:val="005340C7"/>
    <w:rsid w:val="0053419E"/>
    <w:rsid w:val="005341F7"/>
    <w:rsid w:val="005342F1"/>
    <w:rsid w:val="005344C8"/>
    <w:rsid w:val="00534521"/>
    <w:rsid w:val="0053453A"/>
    <w:rsid w:val="005347E9"/>
    <w:rsid w:val="0053488F"/>
    <w:rsid w:val="00534A1D"/>
    <w:rsid w:val="00534A4E"/>
    <w:rsid w:val="00534C2D"/>
    <w:rsid w:val="00534D93"/>
    <w:rsid w:val="00534E0A"/>
    <w:rsid w:val="00534EF3"/>
    <w:rsid w:val="00534FC9"/>
    <w:rsid w:val="00535162"/>
    <w:rsid w:val="00535256"/>
    <w:rsid w:val="0053544F"/>
    <w:rsid w:val="00535467"/>
    <w:rsid w:val="0053559A"/>
    <w:rsid w:val="00535610"/>
    <w:rsid w:val="00535639"/>
    <w:rsid w:val="00535734"/>
    <w:rsid w:val="00535764"/>
    <w:rsid w:val="0053577F"/>
    <w:rsid w:val="00535856"/>
    <w:rsid w:val="00535980"/>
    <w:rsid w:val="00535A10"/>
    <w:rsid w:val="00535A88"/>
    <w:rsid w:val="00535B73"/>
    <w:rsid w:val="00535B8C"/>
    <w:rsid w:val="00535C55"/>
    <w:rsid w:val="00535CA8"/>
    <w:rsid w:val="00535D01"/>
    <w:rsid w:val="00535D4B"/>
    <w:rsid w:val="00535EBF"/>
    <w:rsid w:val="0053617D"/>
    <w:rsid w:val="0053631E"/>
    <w:rsid w:val="0053661A"/>
    <w:rsid w:val="00536835"/>
    <w:rsid w:val="005369CD"/>
    <w:rsid w:val="00536AE8"/>
    <w:rsid w:val="00536C37"/>
    <w:rsid w:val="00536F61"/>
    <w:rsid w:val="00537056"/>
    <w:rsid w:val="005370A9"/>
    <w:rsid w:val="00537202"/>
    <w:rsid w:val="005373A9"/>
    <w:rsid w:val="005373F5"/>
    <w:rsid w:val="0053748F"/>
    <w:rsid w:val="005374E4"/>
    <w:rsid w:val="00537598"/>
    <w:rsid w:val="005375C9"/>
    <w:rsid w:val="005375D4"/>
    <w:rsid w:val="0053765F"/>
    <w:rsid w:val="00537688"/>
    <w:rsid w:val="005377FD"/>
    <w:rsid w:val="00537866"/>
    <w:rsid w:val="0053794F"/>
    <w:rsid w:val="00537A7F"/>
    <w:rsid w:val="00537C72"/>
    <w:rsid w:val="00537D17"/>
    <w:rsid w:val="00537DB7"/>
    <w:rsid w:val="00537E70"/>
    <w:rsid w:val="00537F6A"/>
    <w:rsid w:val="00540560"/>
    <w:rsid w:val="00540591"/>
    <w:rsid w:val="005405D8"/>
    <w:rsid w:val="005405F0"/>
    <w:rsid w:val="0054071F"/>
    <w:rsid w:val="0054072B"/>
    <w:rsid w:val="005407B2"/>
    <w:rsid w:val="0054087D"/>
    <w:rsid w:val="005408E4"/>
    <w:rsid w:val="00540B8A"/>
    <w:rsid w:val="00540BE9"/>
    <w:rsid w:val="00540CF0"/>
    <w:rsid w:val="00540D05"/>
    <w:rsid w:val="00540E2C"/>
    <w:rsid w:val="00540EBC"/>
    <w:rsid w:val="00540F8A"/>
    <w:rsid w:val="00540F95"/>
    <w:rsid w:val="00540F98"/>
    <w:rsid w:val="005411C7"/>
    <w:rsid w:val="00541259"/>
    <w:rsid w:val="005412F8"/>
    <w:rsid w:val="00541496"/>
    <w:rsid w:val="005414A3"/>
    <w:rsid w:val="00541705"/>
    <w:rsid w:val="0054172C"/>
    <w:rsid w:val="005417DE"/>
    <w:rsid w:val="005418DE"/>
    <w:rsid w:val="00541926"/>
    <w:rsid w:val="005419F2"/>
    <w:rsid w:val="00541A2C"/>
    <w:rsid w:val="00541ABA"/>
    <w:rsid w:val="00541AF0"/>
    <w:rsid w:val="00541BD5"/>
    <w:rsid w:val="00541C5A"/>
    <w:rsid w:val="00541C6D"/>
    <w:rsid w:val="00541FB0"/>
    <w:rsid w:val="00542056"/>
    <w:rsid w:val="005420A1"/>
    <w:rsid w:val="00542172"/>
    <w:rsid w:val="0054221B"/>
    <w:rsid w:val="0054223C"/>
    <w:rsid w:val="005425A6"/>
    <w:rsid w:val="00542780"/>
    <w:rsid w:val="00542791"/>
    <w:rsid w:val="005427AB"/>
    <w:rsid w:val="005427BD"/>
    <w:rsid w:val="00542AA4"/>
    <w:rsid w:val="00542B31"/>
    <w:rsid w:val="00542BEB"/>
    <w:rsid w:val="00542C88"/>
    <w:rsid w:val="00542DA2"/>
    <w:rsid w:val="005430CE"/>
    <w:rsid w:val="005431FC"/>
    <w:rsid w:val="0054334F"/>
    <w:rsid w:val="00543605"/>
    <w:rsid w:val="00543623"/>
    <w:rsid w:val="00543692"/>
    <w:rsid w:val="0054370A"/>
    <w:rsid w:val="0054370E"/>
    <w:rsid w:val="0054382A"/>
    <w:rsid w:val="00543859"/>
    <w:rsid w:val="00543A5D"/>
    <w:rsid w:val="00543B46"/>
    <w:rsid w:val="00543B83"/>
    <w:rsid w:val="00543C17"/>
    <w:rsid w:val="00543CFA"/>
    <w:rsid w:val="00543E36"/>
    <w:rsid w:val="00543E42"/>
    <w:rsid w:val="00543FCB"/>
    <w:rsid w:val="00544076"/>
    <w:rsid w:val="0054430A"/>
    <w:rsid w:val="0054432F"/>
    <w:rsid w:val="00544338"/>
    <w:rsid w:val="00544354"/>
    <w:rsid w:val="005443D1"/>
    <w:rsid w:val="005443E4"/>
    <w:rsid w:val="0054446F"/>
    <w:rsid w:val="005444AC"/>
    <w:rsid w:val="005444DA"/>
    <w:rsid w:val="00544583"/>
    <w:rsid w:val="00544B34"/>
    <w:rsid w:val="00544E9F"/>
    <w:rsid w:val="00544F10"/>
    <w:rsid w:val="00544F8E"/>
    <w:rsid w:val="00544FCE"/>
    <w:rsid w:val="0054501B"/>
    <w:rsid w:val="005450A7"/>
    <w:rsid w:val="005450FE"/>
    <w:rsid w:val="005451B6"/>
    <w:rsid w:val="00545300"/>
    <w:rsid w:val="0054534D"/>
    <w:rsid w:val="005454FE"/>
    <w:rsid w:val="00545641"/>
    <w:rsid w:val="005459CE"/>
    <w:rsid w:val="005459EE"/>
    <w:rsid w:val="00545A8F"/>
    <w:rsid w:val="00545B85"/>
    <w:rsid w:val="00545D75"/>
    <w:rsid w:val="00545E86"/>
    <w:rsid w:val="00545FB1"/>
    <w:rsid w:val="005460A9"/>
    <w:rsid w:val="005462FF"/>
    <w:rsid w:val="00546440"/>
    <w:rsid w:val="00546526"/>
    <w:rsid w:val="00546559"/>
    <w:rsid w:val="005466C3"/>
    <w:rsid w:val="00546835"/>
    <w:rsid w:val="005468B7"/>
    <w:rsid w:val="005469F2"/>
    <w:rsid w:val="00546B13"/>
    <w:rsid w:val="00546B88"/>
    <w:rsid w:val="00546C89"/>
    <w:rsid w:val="00546CE5"/>
    <w:rsid w:val="00546D50"/>
    <w:rsid w:val="00546DB3"/>
    <w:rsid w:val="00546F65"/>
    <w:rsid w:val="0054708A"/>
    <w:rsid w:val="0054709B"/>
    <w:rsid w:val="005470C0"/>
    <w:rsid w:val="0054713D"/>
    <w:rsid w:val="00547141"/>
    <w:rsid w:val="00547156"/>
    <w:rsid w:val="00547332"/>
    <w:rsid w:val="005473C9"/>
    <w:rsid w:val="005473D3"/>
    <w:rsid w:val="00547739"/>
    <w:rsid w:val="00547763"/>
    <w:rsid w:val="0054776D"/>
    <w:rsid w:val="005477E6"/>
    <w:rsid w:val="005479F5"/>
    <w:rsid w:val="00547B14"/>
    <w:rsid w:val="00547B1F"/>
    <w:rsid w:val="00547B45"/>
    <w:rsid w:val="00547B8F"/>
    <w:rsid w:val="00547C2B"/>
    <w:rsid w:val="00547CA6"/>
    <w:rsid w:val="00547D85"/>
    <w:rsid w:val="00547D87"/>
    <w:rsid w:val="00550090"/>
    <w:rsid w:val="00550116"/>
    <w:rsid w:val="005502F3"/>
    <w:rsid w:val="005503DD"/>
    <w:rsid w:val="005504BC"/>
    <w:rsid w:val="005507B1"/>
    <w:rsid w:val="0055085D"/>
    <w:rsid w:val="00550ACF"/>
    <w:rsid w:val="00550AF6"/>
    <w:rsid w:val="00550BE4"/>
    <w:rsid w:val="00550DA4"/>
    <w:rsid w:val="00550E50"/>
    <w:rsid w:val="00550F76"/>
    <w:rsid w:val="00551033"/>
    <w:rsid w:val="005511DF"/>
    <w:rsid w:val="0055125E"/>
    <w:rsid w:val="005512DF"/>
    <w:rsid w:val="005512FD"/>
    <w:rsid w:val="0055130A"/>
    <w:rsid w:val="00551333"/>
    <w:rsid w:val="0055165E"/>
    <w:rsid w:val="00551706"/>
    <w:rsid w:val="0055172E"/>
    <w:rsid w:val="0055191E"/>
    <w:rsid w:val="005519AC"/>
    <w:rsid w:val="00551A02"/>
    <w:rsid w:val="00551A62"/>
    <w:rsid w:val="00551B3C"/>
    <w:rsid w:val="005522E7"/>
    <w:rsid w:val="005522FE"/>
    <w:rsid w:val="0055232E"/>
    <w:rsid w:val="0055245D"/>
    <w:rsid w:val="0055285F"/>
    <w:rsid w:val="00552A2E"/>
    <w:rsid w:val="00552B69"/>
    <w:rsid w:val="00552CE8"/>
    <w:rsid w:val="00552D67"/>
    <w:rsid w:val="00553030"/>
    <w:rsid w:val="005531A5"/>
    <w:rsid w:val="0055334B"/>
    <w:rsid w:val="005533AF"/>
    <w:rsid w:val="00553521"/>
    <w:rsid w:val="00553730"/>
    <w:rsid w:val="00553941"/>
    <w:rsid w:val="00553D56"/>
    <w:rsid w:val="00553E53"/>
    <w:rsid w:val="00554230"/>
    <w:rsid w:val="005543C8"/>
    <w:rsid w:val="005546CC"/>
    <w:rsid w:val="005546DD"/>
    <w:rsid w:val="005547BA"/>
    <w:rsid w:val="00554889"/>
    <w:rsid w:val="005548D2"/>
    <w:rsid w:val="00554A45"/>
    <w:rsid w:val="00554A93"/>
    <w:rsid w:val="00554B17"/>
    <w:rsid w:val="00554B76"/>
    <w:rsid w:val="00554CDE"/>
    <w:rsid w:val="00554E5A"/>
    <w:rsid w:val="00554F20"/>
    <w:rsid w:val="00554F60"/>
    <w:rsid w:val="00554F6F"/>
    <w:rsid w:val="0055503B"/>
    <w:rsid w:val="00555092"/>
    <w:rsid w:val="00555093"/>
    <w:rsid w:val="005550D0"/>
    <w:rsid w:val="0055511D"/>
    <w:rsid w:val="00555411"/>
    <w:rsid w:val="0055541B"/>
    <w:rsid w:val="00555513"/>
    <w:rsid w:val="0055561D"/>
    <w:rsid w:val="00555720"/>
    <w:rsid w:val="00555972"/>
    <w:rsid w:val="00555C9B"/>
    <w:rsid w:val="00555CD0"/>
    <w:rsid w:val="00555D77"/>
    <w:rsid w:val="00555DDB"/>
    <w:rsid w:val="00555E09"/>
    <w:rsid w:val="00555E0C"/>
    <w:rsid w:val="00555E36"/>
    <w:rsid w:val="00555E98"/>
    <w:rsid w:val="00555FDB"/>
    <w:rsid w:val="0055604B"/>
    <w:rsid w:val="0055604C"/>
    <w:rsid w:val="005562BD"/>
    <w:rsid w:val="005564F9"/>
    <w:rsid w:val="0055653E"/>
    <w:rsid w:val="005566A0"/>
    <w:rsid w:val="00556709"/>
    <w:rsid w:val="005567D7"/>
    <w:rsid w:val="005567DB"/>
    <w:rsid w:val="005567F8"/>
    <w:rsid w:val="00556A0C"/>
    <w:rsid w:val="00556BF1"/>
    <w:rsid w:val="00556C65"/>
    <w:rsid w:val="00556C66"/>
    <w:rsid w:val="00556CA5"/>
    <w:rsid w:val="00556CED"/>
    <w:rsid w:val="00556D0F"/>
    <w:rsid w:val="00556D4E"/>
    <w:rsid w:val="00556D97"/>
    <w:rsid w:val="00556DB0"/>
    <w:rsid w:val="00556F80"/>
    <w:rsid w:val="005570E0"/>
    <w:rsid w:val="0055716D"/>
    <w:rsid w:val="00557180"/>
    <w:rsid w:val="00557206"/>
    <w:rsid w:val="0055723A"/>
    <w:rsid w:val="005572BC"/>
    <w:rsid w:val="00557320"/>
    <w:rsid w:val="005574F2"/>
    <w:rsid w:val="0055757E"/>
    <w:rsid w:val="005575A6"/>
    <w:rsid w:val="00557699"/>
    <w:rsid w:val="00557763"/>
    <w:rsid w:val="005577B6"/>
    <w:rsid w:val="00557A24"/>
    <w:rsid w:val="00557A31"/>
    <w:rsid w:val="00557A45"/>
    <w:rsid w:val="00557C9D"/>
    <w:rsid w:val="00557CA5"/>
    <w:rsid w:val="00557D3E"/>
    <w:rsid w:val="00557DA5"/>
    <w:rsid w:val="00557DDB"/>
    <w:rsid w:val="00557E34"/>
    <w:rsid w:val="00557E3A"/>
    <w:rsid w:val="00557F0B"/>
    <w:rsid w:val="00557F4C"/>
    <w:rsid w:val="00557FDB"/>
    <w:rsid w:val="005602C1"/>
    <w:rsid w:val="00560347"/>
    <w:rsid w:val="005603F4"/>
    <w:rsid w:val="00560737"/>
    <w:rsid w:val="005608D0"/>
    <w:rsid w:val="005608D6"/>
    <w:rsid w:val="00560DB6"/>
    <w:rsid w:val="00560E30"/>
    <w:rsid w:val="00560FDF"/>
    <w:rsid w:val="00561083"/>
    <w:rsid w:val="005610F9"/>
    <w:rsid w:val="005612F7"/>
    <w:rsid w:val="00561334"/>
    <w:rsid w:val="005615DF"/>
    <w:rsid w:val="005617D4"/>
    <w:rsid w:val="00561C1B"/>
    <w:rsid w:val="00561D77"/>
    <w:rsid w:val="00561E4A"/>
    <w:rsid w:val="00561ED2"/>
    <w:rsid w:val="00561F10"/>
    <w:rsid w:val="00561FB3"/>
    <w:rsid w:val="00562028"/>
    <w:rsid w:val="00562039"/>
    <w:rsid w:val="00562131"/>
    <w:rsid w:val="005621C8"/>
    <w:rsid w:val="00562249"/>
    <w:rsid w:val="00562276"/>
    <w:rsid w:val="00562438"/>
    <w:rsid w:val="005626DF"/>
    <w:rsid w:val="00562749"/>
    <w:rsid w:val="005627EE"/>
    <w:rsid w:val="00562939"/>
    <w:rsid w:val="00562984"/>
    <w:rsid w:val="00562A30"/>
    <w:rsid w:val="00562A6F"/>
    <w:rsid w:val="00562C1C"/>
    <w:rsid w:val="00562C2D"/>
    <w:rsid w:val="00562F11"/>
    <w:rsid w:val="005631BD"/>
    <w:rsid w:val="005631E7"/>
    <w:rsid w:val="00563200"/>
    <w:rsid w:val="00563583"/>
    <w:rsid w:val="005635BE"/>
    <w:rsid w:val="005636AB"/>
    <w:rsid w:val="005638BF"/>
    <w:rsid w:val="00563BB8"/>
    <w:rsid w:val="00563BCE"/>
    <w:rsid w:val="00563CB1"/>
    <w:rsid w:val="00563D46"/>
    <w:rsid w:val="00563EA2"/>
    <w:rsid w:val="00564113"/>
    <w:rsid w:val="00564175"/>
    <w:rsid w:val="0056447D"/>
    <w:rsid w:val="00564960"/>
    <w:rsid w:val="0056498D"/>
    <w:rsid w:val="00564ADC"/>
    <w:rsid w:val="00564B17"/>
    <w:rsid w:val="00564CA4"/>
    <w:rsid w:val="00564E03"/>
    <w:rsid w:val="00564FA2"/>
    <w:rsid w:val="00565101"/>
    <w:rsid w:val="0056529A"/>
    <w:rsid w:val="0056553A"/>
    <w:rsid w:val="00565917"/>
    <w:rsid w:val="0056592F"/>
    <w:rsid w:val="00565B40"/>
    <w:rsid w:val="00565CD4"/>
    <w:rsid w:val="00565D6B"/>
    <w:rsid w:val="00565DE3"/>
    <w:rsid w:val="00565DE7"/>
    <w:rsid w:val="00565E85"/>
    <w:rsid w:val="00565EAD"/>
    <w:rsid w:val="00565EFB"/>
    <w:rsid w:val="005660CA"/>
    <w:rsid w:val="0056629A"/>
    <w:rsid w:val="00566353"/>
    <w:rsid w:val="005663AE"/>
    <w:rsid w:val="005663E2"/>
    <w:rsid w:val="005664DE"/>
    <w:rsid w:val="005664EA"/>
    <w:rsid w:val="00566636"/>
    <w:rsid w:val="005666B4"/>
    <w:rsid w:val="00566821"/>
    <w:rsid w:val="005669CE"/>
    <w:rsid w:val="00566A1A"/>
    <w:rsid w:val="00566B6A"/>
    <w:rsid w:val="00566BA0"/>
    <w:rsid w:val="00566BDA"/>
    <w:rsid w:val="00566C50"/>
    <w:rsid w:val="00566D48"/>
    <w:rsid w:val="00566F00"/>
    <w:rsid w:val="00566FC6"/>
    <w:rsid w:val="00567083"/>
    <w:rsid w:val="00567149"/>
    <w:rsid w:val="00567223"/>
    <w:rsid w:val="005672AA"/>
    <w:rsid w:val="005672DB"/>
    <w:rsid w:val="005673EA"/>
    <w:rsid w:val="005674FF"/>
    <w:rsid w:val="005675FB"/>
    <w:rsid w:val="00567615"/>
    <w:rsid w:val="0056761F"/>
    <w:rsid w:val="005677BA"/>
    <w:rsid w:val="00567B2C"/>
    <w:rsid w:val="00567B6D"/>
    <w:rsid w:val="00567C97"/>
    <w:rsid w:val="00567DCC"/>
    <w:rsid w:val="00567DF2"/>
    <w:rsid w:val="00567E61"/>
    <w:rsid w:val="005701C0"/>
    <w:rsid w:val="005702A1"/>
    <w:rsid w:val="005702E9"/>
    <w:rsid w:val="0057039A"/>
    <w:rsid w:val="005703BF"/>
    <w:rsid w:val="005704D0"/>
    <w:rsid w:val="00570523"/>
    <w:rsid w:val="00570528"/>
    <w:rsid w:val="00570636"/>
    <w:rsid w:val="00570A1B"/>
    <w:rsid w:val="00570B1C"/>
    <w:rsid w:val="00570BAD"/>
    <w:rsid w:val="00570D2A"/>
    <w:rsid w:val="00570D77"/>
    <w:rsid w:val="00570DC0"/>
    <w:rsid w:val="00570F88"/>
    <w:rsid w:val="005710C0"/>
    <w:rsid w:val="005712A6"/>
    <w:rsid w:val="00571484"/>
    <w:rsid w:val="00571537"/>
    <w:rsid w:val="005717E9"/>
    <w:rsid w:val="00571A23"/>
    <w:rsid w:val="00571A5B"/>
    <w:rsid w:val="00571AE6"/>
    <w:rsid w:val="00571D78"/>
    <w:rsid w:val="00571D94"/>
    <w:rsid w:val="00571DD2"/>
    <w:rsid w:val="00571F4F"/>
    <w:rsid w:val="0057208D"/>
    <w:rsid w:val="00572221"/>
    <w:rsid w:val="005722B0"/>
    <w:rsid w:val="00572307"/>
    <w:rsid w:val="005724A8"/>
    <w:rsid w:val="005725E2"/>
    <w:rsid w:val="0057289E"/>
    <w:rsid w:val="0057292A"/>
    <w:rsid w:val="005729A4"/>
    <w:rsid w:val="005729F3"/>
    <w:rsid w:val="00572A18"/>
    <w:rsid w:val="00572A24"/>
    <w:rsid w:val="00572B9E"/>
    <w:rsid w:val="00572BD4"/>
    <w:rsid w:val="00572DD3"/>
    <w:rsid w:val="00572FB0"/>
    <w:rsid w:val="00572FCA"/>
    <w:rsid w:val="00573032"/>
    <w:rsid w:val="00573247"/>
    <w:rsid w:val="0057335B"/>
    <w:rsid w:val="005737C1"/>
    <w:rsid w:val="00573B76"/>
    <w:rsid w:val="00573B8A"/>
    <w:rsid w:val="00573BC6"/>
    <w:rsid w:val="00573BFB"/>
    <w:rsid w:val="00573D2C"/>
    <w:rsid w:val="00573D87"/>
    <w:rsid w:val="00573DBB"/>
    <w:rsid w:val="00573E2F"/>
    <w:rsid w:val="00573E61"/>
    <w:rsid w:val="00574130"/>
    <w:rsid w:val="005741D5"/>
    <w:rsid w:val="0057421A"/>
    <w:rsid w:val="0057443B"/>
    <w:rsid w:val="005746F2"/>
    <w:rsid w:val="0057471E"/>
    <w:rsid w:val="0057473F"/>
    <w:rsid w:val="00574905"/>
    <w:rsid w:val="00574920"/>
    <w:rsid w:val="00574B2E"/>
    <w:rsid w:val="00574C13"/>
    <w:rsid w:val="00574ED4"/>
    <w:rsid w:val="00574F8C"/>
    <w:rsid w:val="00575089"/>
    <w:rsid w:val="0057519D"/>
    <w:rsid w:val="0057523D"/>
    <w:rsid w:val="005752BF"/>
    <w:rsid w:val="00575407"/>
    <w:rsid w:val="00575450"/>
    <w:rsid w:val="0057547D"/>
    <w:rsid w:val="00575758"/>
    <w:rsid w:val="005758E9"/>
    <w:rsid w:val="005759C9"/>
    <w:rsid w:val="00575BA7"/>
    <w:rsid w:val="00575BBE"/>
    <w:rsid w:val="00575BE8"/>
    <w:rsid w:val="00575C75"/>
    <w:rsid w:val="00575EA0"/>
    <w:rsid w:val="00575F5F"/>
    <w:rsid w:val="00575FB9"/>
    <w:rsid w:val="005760C5"/>
    <w:rsid w:val="005760C8"/>
    <w:rsid w:val="0057636E"/>
    <w:rsid w:val="005763FE"/>
    <w:rsid w:val="00576457"/>
    <w:rsid w:val="00576486"/>
    <w:rsid w:val="0057650B"/>
    <w:rsid w:val="00576AC2"/>
    <w:rsid w:val="00576C4B"/>
    <w:rsid w:val="00576CB1"/>
    <w:rsid w:val="00576E0B"/>
    <w:rsid w:val="00576EBC"/>
    <w:rsid w:val="00576FC2"/>
    <w:rsid w:val="00577025"/>
    <w:rsid w:val="00577067"/>
    <w:rsid w:val="005770AB"/>
    <w:rsid w:val="005770D5"/>
    <w:rsid w:val="00577182"/>
    <w:rsid w:val="00577195"/>
    <w:rsid w:val="005771FC"/>
    <w:rsid w:val="00577484"/>
    <w:rsid w:val="005774A0"/>
    <w:rsid w:val="005775C1"/>
    <w:rsid w:val="00577A31"/>
    <w:rsid w:val="00577B7F"/>
    <w:rsid w:val="00577EBD"/>
    <w:rsid w:val="00577EFD"/>
    <w:rsid w:val="00580009"/>
    <w:rsid w:val="00580138"/>
    <w:rsid w:val="00580154"/>
    <w:rsid w:val="00580277"/>
    <w:rsid w:val="0058040D"/>
    <w:rsid w:val="005804B9"/>
    <w:rsid w:val="00580505"/>
    <w:rsid w:val="0058053D"/>
    <w:rsid w:val="00580636"/>
    <w:rsid w:val="00580769"/>
    <w:rsid w:val="005807A7"/>
    <w:rsid w:val="005808BF"/>
    <w:rsid w:val="0058093F"/>
    <w:rsid w:val="005809BE"/>
    <w:rsid w:val="005809F0"/>
    <w:rsid w:val="00580A4C"/>
    <w:rsid w:val="00580B70"/>
    <w:rsid w:val="00580D76"/>
    <w:rsid w:val="00580E4A"/>
    <w:rsid w:val="005810BD"/>
    <w:rsid w:val="0058112A"/>
    <w:rsid w:val="0058117E"/>
    <w:rsid w:val="0058124D"/>
    <w:rsid w:val="00581283"/>
    <w:rsid w:val="00581455"/>
    <w:rsid w:val="00581677"/>
    <w:rsid w:val="0058169A"/>
    <w:rsid w:val="005817E4"/>
    <w:rsid w:val="0058195A"/>
    <w:rsid w:val="00581A4D"/>
    <w:rsid w:val="00581A89"/>
    <w:rsid w:val="00581CE4"/>
    <w:rsid w:val="00581DD0"/>
    <w:rsid w:val="00581DDC"/>
    <w:rsid w:val="00581FA8"/>
    <w:rsid w:val="0058200F"/>
    <w:rsid w:val="005822E1"/>
    <w:rsid w:val="005823B6"/>
    <w:rsid w:val="0058258C"/>
    <w:rsid w:val="005826B6"/>
    <w:rsid w:val="00582705"/>
    <w:rsid w:val="00582785"/>
    <w:rsid w:val="00582819"/>
    <w:rsid w:val="00582A5B"/>
    <w:rsid w:val="00582A8C"/>
    <w:rsid w:val="00582B1F"/>
    <w:rsid w:val="00582B3E"/>
    <w:rsid w:val="00582D17"/>
    <w:rsid w:val="00582D73"/>
    <w:rsid w:val="00582DE4"/>
    <w:rsid w:val="00582EB9"/>
    <w:rsid w:val="00582FD0"/>
    <w:rsid w:val="00582FDA"/>
    <w:rsid w:val="00583089"/>
    <w:rsid w:val="00583100"/>
    <w:rsid w:val="00583167"/>
    <w:rsid w:val="0058320F"/>
    <w:rsid w:val="00583259"/>
    <w:rsid w:val="0058338A"/>
    <w:rsid w:val="00583460"/>
    <w:rsid w:val="005834A0"/>
    <w:rsid w:val="0058364E"/>
    <w:rsid w:val="0058386A"/>
    <w:rsid w:val="00583AF6"/>
    <w:rsid w:val="00583B0E"/>
    <w:rsid w:val="00583BC6"/>
    <w:rsid w:val="00583C17"/>
    <w:rsid w:val="00583CE3"/>
    <w:rsid w:val="00583DDC"/>
    <w:rsid w:val="00583E5A"/>
    <w:rsid w:val="00583F11"/>
    <w:rsid w:val="0058404A"/>
    <w:rsid w:val="0058404D"/>
    <w:rsid w:val="005840F3"/>
    <w:rsid w:val="0058415C"/>
    <w:rsid w:val="0058467E"/>
    <w:rsid w:val="005847D5"/>
    <w:rsid w:val="00584A3F"/>
    <w:rsid w:val="00584B69"/>
    <w:rsid w:val="00584D79"/>
    <w:rsid w:val="00584DF8"/>
    <w:rsid w:val="00584E3B"/>
    <w:rsid w:val="00584E5D"/>
    <w:rsid w:val="00584EF8"/>
    <w:rsid w:val="00584F49"/>
    <w:rsid w:val="00584FA3"/>
    <w:rsid w:val="00584FCA"/>
    <w:rsid w:val="0058514C"/>
    <w:rsid w:val="005851E9"/>
    <w:rsid w:val="0058533E"/>
    <w:rsid w:val="0058541E"/>
    <w:rsid w:val="00585588"/>
    <w:rsid w:val="00585675"/>
    <w:rsid w:val="0058567E"/>
    <w:rsid w:val="005857E3"/>
    <w:rsid w:val="00585869"/>
    <w:rsid w:val="005858B7"/>
    <w:rsid w:val="005858C7"/>
    <w:rsid w:val="005858D1"/>
    <w:rsid w:val="005858E6"/>
    <w:rsid w:val="00585C0A"/>
    <w:rsid w:val="00585C9B"/>
    <w:rsid w:val="00585CA0"/>
    <w:rsid w:val="00585DA0"/>
    <w:rsid w:val="00585E5D"/>
    <w:rsid w:val="00585E90"/>
    <w:rsid w:val="00585F0F"/>
    <w:rsid w:val="00585FCC"/>
    <w:rsid w:val="0058606F"/>
    <w:rsid w:val="00586149"/>
    <w:rsid w:val="0058617E"/>
    <w:rsid w:val="005861D7"/>
    <w:rsid w:val="005862D1"/>
    <w:rsid w:val="005862D2"/>
    <w:rsid w:val="0058633B"/>
    <w:rsid w:val="005863E5"/>
    <w:rsid w:val="005863F1"/>
    <w:rsid w:val="0058643F"/>
    <w:rsid w:val="00586826"/>
    <w:rsid w:val="00586954"/>
    <w:rsid w:val="005869B4"/>
    <w:rsid w:val="00586A99"/>
    <w:rsid w:val="00586D27"/>
    <w:rsid w:val="00586D48"/>
    <w:rsid w:val="00586DB1"/>
    <w:rsid w:val="00586E7F"/>
    <w:rsid w:val="00586F36"/>
    <w:rsid w:val="005870D4"/>
    <w:rsid w:val="005871C3"/>
    <w:rsid w:val="00587234"/>
    <w:rsid w:val="005872F4"/>
    <w:rsid w:val="0058733E"/>
    <w:rsid w:val="0058738F"/>
    <w:rsid w:val="0058767E"/>
    <w:rsid w:val="00587723"/>
    <w:rsid w:val="00587737"/>
    <w:rsid w:val="00587745"/>
    <w:rsid w:val="00587897"/>
    <w:rsid w:val="00587B2D"/>
    <w:rsid w:val="00587B4D"/>
    <w:rsid w:val="00587C50"/>
    <w:rsid w:val="00587CA5"/>
    <w:rsid w:val="00587E33"/>
    <w:rsid w:val="00590022"/>
    <w:rsid w:val="00590082"/>
    <w:rsid w:val="0059010E"/>
    <w:rsid w:val="0059011B"/>
    <w:rsid w:val="005902E0"/>
    <w:rsid w:val="005902E8"/>
    <w:rsid w:val="005903CB"/>
    <w:rsid w:val="00590475"/>
    <w:rsid w:val="005905A1"/>
    <w:rsid w:val="0059067B"/>
    <w:rsid w:val="005906E4"/>
    <w:rsid w:val="00590741"/>
    <w:rsid w:val="00590980"/>
    <w:rsid w:val="005909DC"/>
    <w:rsid w:val="00590B37"/>
    <w:rsid w:val="00590C1C"/>
    <w:rsid w:val="00590CD5"/>
    <w:rsid w:val="005910ED"/>
    <w:rsid w:val="005912EE"/>
    <w:rsid w:val="00591334"/>
    <w:rsid w:val="005914DD"/>
    <w:rsid w:val="00591581"/>
    <w:rsid w:val="00591582"/>
    <w:rsid w:val="00591591"/>
    <w:rsid w:val="005915A0"/>
    <w:rsid w:val="00591682"/>
    <w:rsid w:val="005917F7"/>
    <w:rsid w:val="005918E3"/>
    <w:rsid w:val="00591B4B"/>
    <w:rsid w:val="00591EB4"/>
    <w:rsid w:val="005921B8"/>
    <w:rsid w:val="005922B2"/>
    <w:rsid w:val="0059244F"/>
    <w:rsid w:val="00592554"/>
    <w:rsid w:val="005925AB"/>
    <w:rsid w:val="005925CA"/>
    <w:rsid w:val="005926D1"/>
    <w:rsid w:val="00592A4E"/>
    <w:rsid w:val="00592C62"/>
    <w:rsid w:val="00592D78"/>
    <w:rsid w:val="00592D8B"/>
    <w:rsid w:val="00592DC6"/>
    <w:rsid w:val="00592E52"/>
    <w:rsid w:val="00592E5B"/>
    <w:rsid w:val="00592F6F"/>
    <w:rsid w:val="00593046"/>
    <w:rsid w:val="005931A9"/>
    <w:rsid w:val="00593291"/>
    <w:rsid w:val="00593307"/>
    <w:rsid w:val="00593523"/>
    <w:rsid w:val="005936B2"/>
    <w:rsid w:val="005937AF"/>
    <w:rsid w:val="00593819"/>
    <w:rsid w:val="0059381D"/>
    <w:rsid w:val="005938C6"/>
    <w:rsid w:val="0059390E"/>
    <w:rsid w:val="005939BD"/>
    <w:rsid w:val="00593A59"/>
    <w:rsid w:val="00593C1B"/>
    <w:rsid w:val="00593C52"/>
    <w:rsid w:val="00593FFD"/>
    <w:rsid w:val="0059407C"/>
    <w:rsid w:val="0059414A"/>
    <w:rsid w:val="005943A1"/>
    <w:rsid w:val="005943E6"/>
    <w:rsid w:val="00594455"/>
    <w:rsid w:val="0059447F"/>
    <w:rsid w:val="005945AD"/>
    <w:rsid w:val="0059464A"/>
    <w:rsid w:val="005947ED"/>
    <w:rsid w:val="00594842"/>
    <w:rsid w:val="00594A9D"/>
    <w:rsid w:val="00594B7B"/>
    <w:rsid w:val="00594BD0"/>
    <w:rsid w:val="00594C26"/>
    <w:rsid w:val="00594DFD"/>
    <w:rsid w:val="00594F71"/>
    <w:rsid w:val="00595004"/>
    <w:rsid w:val="005953EA"/>
    <w:rsid w:val="005953F3"/>
    <w:rsid w:val="005954D3"/>
    <w:rsid w:val="00595543"/>
    <w:rsid w:val="00595595"/>
    <w:rsid w:val="0059560A"/>
    <w:rsid w:val="0059565E"/>
    <w:rsid w:val="00595A03"/>
    <w:rsid w:val="00595AA7"/>
    <w:rsid w:val="00595BB6"/>
    <w:rsid w:val="00595C50"/>
    <w:rsid w:val="0059601F"/>
    <w:rsid w:val="00596335"/>
    <w:rsid w:val="0059636B"/>
    <w:rsid w:val="00596401"/>
    <w:rsid w:val="005964B9"/>
    <w:rsid w:val="00596693"/>
    <w:rsid w:val="005967EC"/>
    <w:rsid w:val="0059690A"/>
    <w:rsid w:val="0059692D"/>
    <w:rsid w:val="0059693C"/>
    <w:rsid w:val="00596A0B"/>
    <w:rsid w:val="00596C6A"/>
    <w:rsid w:val="00596D7D"/>
    <w:rsid w:val="00596E68"/>
    <w:rsid w:val="00596E6D"/>
    <w:rsid w:val="0059733A"/>
    <w:rsid w:val="005973EA"/>
    <w:rsid w:val="00597450"/>
    <w:rsid w:val="005974D6"/>
    <w:rsid w:val="005975D1"/>
    <w:rsid w:val="005975DB"/>
    <w:rsid w:val="005976AF"/>
    <w:rsid w:val="005977BC"/>
    <w:rsid w:val="005977D7"/>
    <w:rsid w:val="005978CC"/>
    <w:rsid w:val="00597929"/>
    <w:rsid w:val="00597A09"/>
    <w:rsid w:val="00597A57"/>
    <w:rsid w:val="00597C8D"/>
    <w:rsid w:val="00597D4B"/>
    <w:rsid w:val="00597D9C"/>
    <w:rsid w:val="00597EDC"/>
    <w:rsid w:val="00597F75"/>
    <w:rsid w:val="005A00D4"/>
    <w:rsid w:val="005A0507"/>
    <w:rsid w:val="005A05BC"/>
    <w:rsid w:val="005A05E0"/>
    <w:rsid w:val="005A07E3"/>
    <w:rsid w:val="005A08F9"/>
    <w:rsid w:val="005A0920"/>
    <w:rsid w:val="005A0A4D"/>
    <w:rsid w:val="005A0B8F"/>
    <w:rsid w:val="005A0C01"/>
    <w:rsid w:val="005A0C98"/>
    <w:rsid w:val="005A0CE1"/>
    <w:rsid w:val="005A0D03"/>
    <w:rsid w:val="005A0E20"/>
    <w:rsid w:val="005A1199"/>
    <w:rsid w:val="005A121D"/>
    <w:rsid w:val="005A1386"/>
    <w:rsid w:val="005A149E"/>
    <w:rsid w:val="005A15C3"/>
    <w:rsid w:val="005A1699"/>
    <w:rsid w:val="005A1A1E"/>
    <w:rsid w:val="005A1A7F"/>
    <w:rsid w:val="005A1B2A"/>
    <w:rsid w:val="005A1B40"/>
    <w:rsid w:val="005A1B4F"/>
    <w:rsid w:val="005A1BA8"/>
    <w:rsid w:val="005A1C86"/>
    <w:rsid w:val="005A1CDA"/>
    <w:rsid w:val="005A1D30"/>
    <w:rsid w:val="005A1D71"/>
    <w:rsid w:val="005A1F41"/>
    <w:rsid w:val="005A1F6A"/>
    <w:rsid w:val="005A2035"/>
    <w:rsid w:val="005A23E8"/>
    <w:rsid w:val="005A2489"/>
    <w:rsid w:val="005A26FC"/>
    <w:rsid w:val="005A276B"/>
    <w:rsid w:val="005A29AA"/>
    <w:rsid w:val="005A2BA5"/>
    <w:rsid w:val="005A2C96"/>
    <w:rsid w:val="005A2DDC"/>
    <w:rsid w:val="005A2E55"/>
    <w:rsid w:val="005A316D"/>
    <w:rsid w:val="005A34C7"/>
    <w:rsid w:val="005A353A"/>
    <w:rsid w:val="005A360F"/>
    <w:rsid w:val="005A3707"/>
    <w:rsid w:val="005A3724"/>
    <w:rsid w:val="005A3812"/>
    <w:rsid w:val="005A3842"/>
    <w:rsid w:val="005A389C"/>
    <w:rsid w:val="005A38C2"/>
    <w:rsid w:val="005A3A50"/>
    <w:rsid w:val="005A3BD7"/>
    <w:rsid w:val="005A3CB7"/>
    <w:rsid w:val="005A3DF0"/>
    <w:rsid w:val="005A3E19"/>
    <w:rsid w:val="005A4010"/>
    <w:rsid w:val="005A4366"/>
    <w:rsid w:val="005A4369"/>
    <w:rsid w:val="005A444A"/>
    <w:rsid w:val="005A455B"/>
    <w:rsid w:val="005A469D"/>
    <w:rsid w:val="005A4751"/>
    <w:rsid w:val="005A47C5"/>
    <w:rsid w:val="005A47F2"/>
    <w:rsid w:val="005A4BD6"/>
    <w:rsid w:val="005A4C2C"/>
    <w:rsid w:val="005A4C56"/>
    <w:rsid w:val="005A502A"/>
    <w:rsid w:val="005A5047"/>
    <w:rsid w:val="005A50FA"/>
    <w:rsid w:val="005A5185"/>
    <w:rsid w:val="005A52D1"/>
    <w:rsid w:val="005A538C"/>
    <w:rsid w:val="005A5853"/>
    <w:rsid w:val="005A590E"/>
    <w:rsid w:val="005A59A0"/>
    <w:rsid w:val="005A5ABA"/>
    <w:rsid w:val="005A5BB8"/>
    <w:rsid w:val="005A5C37"/>
    <w:rsid w:val="005A5CFE"/>
    <w:rsid w:val="005A5D98"/>
    <w:rsid w:val="005A5F00"/>
    <w:rsid w:val="005A6176"/>
    <w:rsid w:val="005A61FC"/>
    <w:rsid w:val="005A6270"/>
    <w:rsid w:val="005A6393"/>
    <w:rsid w:val="005A63A9"/>
    <w:rsid w:val="005A64C9"/>
    <w:rsid w:val="005A6669"/>
    <w:rsid w:val="005A67F6"/>
    <w:rsid w:val="005A682F"/>
    <w:rsid w:val="005A6C02"/>
    <w:rsid w:val="005A6D0C"/>
    <w:rsid w:val="005A6E29"/>
    <w:rsid w:val="005A6ECC"/>
    <w:rsid w:val="005A6EE1"/>
    <w:rsid w:val="005A6EE8"/>
    <w:rsid w:val="005A6F50"/>
    <w:rsid w:val="005A6F9B"/>
    <w:rsid w:val="005A6FB3"/>
    <w:rsid w:val="005A7028"/>
    <w:rsid w:val="005A7187"/>
    <w:rsid w:val="005A7226"/>
    <w:rsid w:val="005A72C0"/>
    <w:rsid w:val="005A7316"/>
    <w:rsid w:val="005A7782"/>
    <w:rsid w:val="005A79A2"/>
    <w:rsid w:val="005A7AB2"/>
    <w:rsid w:val="005A7C05"/>
    <w:rsid w:val="005A7F79"/>
    <w:rsid w:val="005B00AA"/>
    <w:rsid w:val="005B00AD"/>
    <w:rsid w:val="005B00B5"/>
    <w:rsid w:val="005B0110"/>
    <w:rsid w:val="005B013B"/>
    <w:rsid w:val="005B0518"/>
    <w:rsid w:val="005B05D5"/>
    <w:rsid w:val="005B091A"/>
    <w:rsid w:val="005B095E"/>
    <w:rsid w:val="005B0A6F"/>
    <w:rsid w:val="005B0AEB"/>
    <w:rsid w:val="005B0B8D"/>
    <w:rsid w:val="005B0D4F"/>
    <w:rsid w:val="005B1264"/>
    <w:rsid w:val="005B12AA"/>
    <w:rsid w:val="005B12FD"/>
    <w:rsid w:val="005B13AB"/>
    <w:rsid w:val="005B1438"/>
    <w:rsid w:val="005B149D"/>
    <w:rsid w:val="005B149E"/>
    <w:rsid w:val="005B14AF"/>
    <w:rsid w:val="005B1667"/>
    <w:rsid w:val="005B16CB"/>
    <w:rsid w:val="005B1700"/>
    <w:rsid w:val="005B1703"/>
    <w:rsid w:val="005B1773"/>
    <w:rsid w:val="005B1805"/>
    <w:rsid w:val="005B1809"/>
    <w:rsid w:val="005B1834"/>
    <w:rsid w:val="005B1869"/>
    <w:rsid w:val="005B1BDB"/>
    <w:rsid w:val="005B1C8D"/>
    <w:rsid w:val="005B1D23"/>
    <w:rsid w:val="005B1EF8"/>
    <w:rsid w:val="005B1F4C"/>
    <w:rsid w:val="005B1FAE"/>
    <w:rsid w:val="005B203E"/>
    <w:rsid w:val="005B20F6"/>
    <w:rsid w:val="005B2286"/>
    <w:rsid w:val="005B22B9"/>
    <w:rsid w:val="005B2306"/>
    <w:rsid w:val="005B2395"/>
    <w:rsid w:val="005B2593"/>
    <w:rsid w:val="005B2725"/>
    <w:rsid w:val="005B276F"/>
    <w:rsid w:val="005B27AD"/>
    <w:rsid w:val="005B2808"/>
    <w:rsid w:val="005B285F"/>
    <w:rsid w:val="005B2B5F"/>
    <w:rsid w:val="005B2C1A"/>
    <w:rsid w:val="005B2D9D"/>
    <w:rsid w:val="005B3096"/>
    <w:rsid w:val="005B32CC"/>
    <w:rsid w:val="005B33C6"/>
    <w:rsid w:val="005B3489"/>
    <w:rsid w:val="005B35A0"/>
    <w:rsid w:val="005B3927"/>
    <w:rsid w:val="005B3B17"/>
    <w:rsid w:val="005B3BAA"/>
    <w:rsid w:val="005B3DA3"/>
    <w:rsid w:val="005B3F75"/>
    <w:rsid w:val="005B3F7D"/>
    <w:rsid w:val="005B4020"/>
    <w:rsid w:val="005B4218"/>
    <w:rsid w:val="005B42E8"/>
    <w:rsid w:val="005B4339"/>
    <w:rsid w:val="005B4359"/>
    <w:rsid w:val="005B43FB"/>
    <w:rsid w:val="005B43FC"/>
    <w:rsid w:val="005B4519"/>
    <w:rsid w:val="005B45D9"/>
    <w:rsid w:val="005B47DA"/>
    <w:rsid w:val="005B4940"/>
    <w:rsid w:val="005B4A61"/>
    <w:rsid w:val="005B4ABB"/>
    <w:rsid w:val="005B4AC0"/>
    <w:rsid w:val="005B4C3F"/>
    <w:rsid w:val="005B4C47"/>
    <w:rsid w:val="005B4CAF"/>
    <w:rsid w:val="005B4ED1"/>
    <w:rsid w:val="005B5116"/>
    <w:rsid w:val="005B517D"/>
    <w:rsid w:val="005B5450"/>
    <w:rsid w:val="005B553A"/>
    <w:rsid w:val="005B57A7"/>
    <w:rsid w:val="005B57F0"/>
    <w:rsid w:val="005B5862"/>
    <w:rsid w:val="005B596F"/>
    <w:rsid w:val="005B59DC"/>
    <w:rsid w:val="005B5BA4"/>
    <w:rsid w:val="005B5BC6"/>
    <w:rsid w:val="005B5BD3"/>
    <w:rsid w:val="005B5C26"/>
    <w:rsid w:val="005B5E8D"/>
    <w:rsid w:val="005B5EDD"/>
    <w:rsid w:val="005B60A0"/>
    <w:rsid w:val="005B63B8"/>
    <w:rsid w:val="005B6403"/>
    <w:rsid w:val="005B661C"/>
    <w:rsid w:val="005B66B7"/>
    <w:rsid w:val="005B66C8"/>
    <w:rsid w:val="005B673C"/>
    <w:rsid w:val="005B67B0"/>
    <w:rsid w:val="005B682D"/>
    <w:rsid w:val="005B6944"/>
    <w:rsid w:val="005B695E"/>
    <w:rsid w:val="005B6A67"/>
    <w:rsid w:val="005B6BD1"/>
    <w:rsid w:val="005B6D87"/>
    <w:rsid w:val="005B6FD3"/>
    <w:rsid w:val="005B70E3"/>
    <w:rsid w:val="005B7192"/>
    <w:rsid w:val="005B727A"/>
    <w:rsid w:val="005B7312"/>
    <w:rsid w:val="005B7367"/>
    <w:rsid w:val="005B7635"/>
    <w:rsid w:val="005B76EA"/>
    <w:rsid w:val="005B78A4"/>
    <w:rsid w:val="005B79DD"/>
    <w:rsid w:val="005B7A41"/>
    <w:rsid w:val="005B7A90"/>
    <w:rsid w:val="005B7AAA"/>
    <w:rsid w:val="005B7AF3"/>
    <w:rsid w:val="005B7BEE"/>
    <w:rsid w:val="005B7DE7"/>
    <w:rsid w:val="005B7EE7"/>
    <w:rsid w:val="005B7F92"/>
    <w:rsid w:val="005B7FF8"/>
    <w:rsid w:val="005C009C"/>
    <w:rsid w:val="005C00C1"/>
    <w:rsid w:val="005C0132"/>
    <w:rsid w:val="005C03E2"/>
    <w:rsid w:val="005C0701"/>
    <w:rsid w:val="005C0859"/>
    <w:rsid w:val="005C0972"/>
    <w:rsid w:val="005C0980"/>
    <w:rsid w:val="005C0999"/>
    <w:rsid w:val="005C0C90"/>
    <w:rsid w:val="005C0D74"/>
    <w:rsid w:val="005C0E45"/>
    <w:rsid w:val="005C0F75"/>
    <w:rsid w:val="005C0FD5"/>
    <w:rsid w:val="005C1221"/>
    <w:rsid w:val="005C1489"/>
    <w:rsid w:val="005C160B"/>
    <w:rsid w:val="005C161F"/>
    <w:rsid w:val="005C177A"/>
    <w:rsid w:val="005C1A08"/>
    <w:rsid w:val="005C1A7E"/>
    <w:rsid w:val="005C1AF9"/>
    <w:rsid w:val="005C1D95"/>
    <w:rsid w:val="005C1F3A"/>
    <w:rsid w:val="005C22A6"/>
    <w:rsid w:val="005C23BC"/>
    <w:rsid w:val="005C24F3"/>
    <w:rsid w:val="005C250E"/>
    <w:rsid w:val="005C25DE"/>
    <w:rsid w:val="005C2B81"/>
    <w:rsid w:val="005C2BD1"/>
    <w:rsid w:val="005C2C65"/>
    <w:rsid w:val="005C2D11"/>
    <w:rsid w:val="005C2D38"/>
    <w:rsid w:val="005C2D5F"/>
    <w:rsid w:val="005C2D68"/>
    <w:rsid w:val="005C2E30"/>
    <w:rsid w:val="005C2E64"/>
    <w:rsid w:val="005C2E8F"/>
    <w:rsid w:val="005C2E91"/>
    <w:rsid w:val="005C2F11"/>
    <w:rsid w:val="005C2FB9"/>
    <w:rsid w:val="005C3667"/>
    <w:rsid w:val="005C3788"/>
    <w:rsid w:val="005C379A"/>
    <w:rsid w:val="005C379F"/>
    <w:rsid w:val="005C37D8"/>
    <w:rsid w:val="005C38C3"/>
    <w:rsid w:val="005C39BF"/>
    <w:rsid w:val="005C3A1B"/>
    <w:rsid w:val="005C3C38"/>
    <w:rsid w:val="005C3D18"/>
    <w:rsid w:val="005C3EB4"/>
    <w:rsid w:val="005C3F58"/>
    <w:rsid w:val="005C4055"/>
    <w:rsid w:val="005C4136"/>
    <w:rsid w:val="005C426D"/>
    <w:rsid w:val="005C429A"/>
    <w:rsid w:val="005C449B"/>
    <w:rsid w:val="005C459B"/>
    <w:rsid w:val="005C45D9"/>
    <w:rsid w:val="005C4600"/>
    <w:rsid w:val="005C47AD"/>
    <w:rsid w:val="005C4A8B"/>
    <w:rsid w:val="005C4CB2"/>
    <w:rsid w:val="005C4CF5"/>
    <w:rsid w:val="005C4D5F"/>
    <w:rsid w:val="005C4E6F"/>
    <w:rsid w:val="005C4E7C"/>
    <w:rsid w:val="005C4FEF"/>
    <w:rsid w:val="005C504C"/>
    <w:rsid w:val="005C512C"/>
    <w:rsid w:val="005C5154"/>
    <w:rsid w:val="005C5158"/>
    <w:rsid w:val="005C517F"/>
    <w:rsid w:val="005C52EF"/>
    <w:rsid w:val="005C5323"/>
    <w:rsid w:val="005C58E1"/>
    <w:rsid w:val="005C59C5"/>
    <w:rsid w:val="005C59CD"/>
    <w:rsid w:val="005C5AC3"/>
    <w:rsid w:val="005C5BC9"/>
    <w:rsid w:val="005C5C28"/>
    <w:rsid w:val="005C5C56"/>
    <w:rsid w:val="005C5C6D"/>
    <w:rsid w:val="005C5CC9"/>
    <w:rsid w:val="005C5E2E"/>
    <w:rsid w:val="005C5E8D"/>
    <w:rsid w:val="005C5F20"/>
    <w:rsid w:val="005C5FE7"/>
    <w:rsid w:val="005C606E"/>
    <w:rsid w:val="005C62EE"/>
    <w:rsid w:val="005C63FB"/>
    <w:rsid w:val="005C6401"/>
    <w:rsid w:val="005C658D"/>
    <w:rsid w:val="005C6598"/>
    <w:rsid w:val="005C6660"/>
    <w:rsid w:val="005C6991"/>
    <w:rsid w:val="005C6A1D"/>
    <w:rsid w:val="005C6ABD"/>
    <w:rsid w:val="005C6B0D"/>
    <w:rsid w:val="005C6B23"/>
    <w:rsid w:val="005C6B4B"/>
    <w:rsid w:val="005C6E60"/>
    <w:rsid w:val="005C6EEC"/>
    <w:rsid w:val="005C6FC9"/>
    <w:rsid w:val="005C704F"/>
    <w:rsid w:val="005C737E"/>
    <w:rsid w:val="005C73BE"/>
    <w:rsid w:val="005C73FC"/>
    <w:rsid w:val="005C7737"/>
    <w:rsid w:val="005C78CA"/>
    <w:rsid w:val="005C7934"/>
    <w:rsid w:val="005C7A00"/>
    <w:rsid w:val="005C7A26"/>
    <w:rsid w:val="005C7B9B"/>
    <w:rsid w:val="005C7ED3"/>
    <w:rsid w:val="005C7F78"/>
    <w:rsid w:val="005D00E5"/>
    <w:rsid w:val="005D00ED"/>
    <w:rsid w:val="005D0121"/>
    <w:rsid w:val="005D04AF"/>
    <w:rsid w:val="005D056F"/>
    <w:rsid w:val="005D0580"/>
    <w:rsid w:val="005D05C1"/>
    <w:rsid w:val="005D05F9"/>
    <w:rsid w:val="005D0604"/>
    <w:rsid w:val="005D0621"/>
    <w:rsid w:val="005D06D9"/>
    <w:rsid w:val="005D07FD"/>
    <w:rsid w:val="005D083A"/>
    <w:rsid w:val="005D099F"/>
    <w:rsid w:val="005D0A32"/>
    <w:rsid w:val="005D0B0E"/>
    <w:rsid w:val="005D0C60"/>
    <w:rsid w:val="005D0D91"/>
    <w:rsid w:val="005D0F8A"/>
    <w:rsid w:val="005D1090"/>
    <w:rsid w:val="005D10CC"/>
    <w:rsid w:val="005D1190"/>
    <w:rsid w:val="005D123D"/>
    <w:rsid w:val="005D138C"/>
    <w:rsid w:val="005D1919"/>
    <w:rsid w:val="005D19FE"/>
    <w:rsid w:val="005D1BF8"/>
    <w:rsid w:val="005D1C41"/>
    <w:rsid w:val="005D1C71"/>
    <w:rsid w:val="005D1CB7"/>
    <w:rsid w:val="005D1DEF"/>
    <w:rsid w:val="005D22B7"/>
    <w:rsid w:val="005D22BE"/>
    <w:rsid w:val="005D2417"/>
    <w:rsid w:val="005D248D"/>
    <w:rsid w:val="005D24E0"/>
    <w:rsid w:val="005D25C6"/>
    <w:rsid w:val="005D25CD"/>
    <w:rsid w:val="005D2681"/>
    <w:rsid w:val="005D278C"/>
    <w:rsid w:val="005D284B"/>
    <w:rsid w:val="005D28B1"/>
    <w:rsid w:val="005D28F1"/>
    <w:rsid w:val="005D2906"/>
    <w:rsid w:val="005D2C75"/>
    <w:rsid w:val="005D2D09"/>
    <w:rsid w:val="005D2D4A"/>
    <w:rsid w:val="005D2EA7"/>
    <w:rsid w:val="005D2F52"/>
    <w:rsid w:val="005D328C"/>
    <w:rsid w:val="005D32FE"/>
    <w:rsid w:val="005D337E"/>
    <w:rsid w:val="005D338F"/>
    <w:rsid w:val="005D3519"/>
    <w:rsid w:val="005D3548"/>
    <w:rsid w:val="005D378F"/>
    <w:rsid w:val="005D3B7F"/>
    <w:rsid w:val="005D3BC4"/>
    <w:rsid w:val="005D3E82"/>
    <w:rsid w:val="005D3F10"/>
    <w:rsid w:val="005D3FF1"/>
    <w:rsid w:val="005D4134"/>
    <w:rsid w:val="005D4233"/>
    <w:rsid w:val="005D42A0"/>
    <w:rsid w:val="005D4308"/>
    <w:rsid w:val="005D4388"/>
    <w:rsid w:val="005D457A"/>
    <w:rsid w:val="005D46A8"/>
    <w:rsid w:val="005D46D7"/>
    <w:rsid w:val="005D4800"/>
    <w:rsid w:val="005D4852"/>
    <w:rsid w:val="005D485B"/>
    <w:rsid w:val="005D491B"/>
    <w:rsid w:val="005D4922"/>
    <w:rsid w:val="005D49A7"/>
    <w:rsid w:val="005D49B5"/>
    <w:rsid w:val="005D4D8B"/>
    <w:rsid w:val="005D4F99"/>
    <w:rsid w:val="005D507C"/>
    <w:rsid w:val="005D511C"/>
    <w:rsid w:val="005D516A"/>
    <w:rsid w:val="005D51F2"/>
    <w:rsid w:val="005D53B8"/>
    <w:rsid w:val="005D5462"/>
    <w:rsid w:val="005D5515"/>
    <w:rsid w:val="005D5631"/>
    <w:rsid w:val="005D5690"/>
    <w:rsid w:val="005D5851"/>
    <w:rsid w:val="005D59B4"/>
    <w:rsid w:val="005D59E2"/>
    <w:rsid w:val="005D5A49"/>
    <w:rsid w:val="005D5AC0"/>
    <w:rsid w:val="005D5E15"/>
    <w:rsid w:val="005D5F6B"/>
    <w:rsid w:val="005D60E3"/>
    <w:rsid w:val="005D6254"/>
    <w:rsid w:val="005D6390"/>
    <w:rsid w:val="005D64F7"/>
    <w:rsid w:val="005D651A"/>
    <w:rsid w:val="005D66A4"/>
    <w:rsid w:val="005D6798"/>
    <w:rsid w:val="005D6803"/>
    <w:rsid w:val="005D69BA"/>
    <w:rsid w:val="005D6AC8"/>
    <w:rsid w:val="005D6BA7"/>
    <w:rsid w:val="005D6BD6"/>
    <w:rsid w:val="005D6BE4"/>
    <w:rsid w:val="005D6D2C"/>
    <w:rsid w:val="005D6DD5"/>
    <w:rsid w:val="005D6E80"/>
    <w:rsid w:val="005D7047"/>
    <w:rsid w:val="005D7159"/>
    <w:rsid w:val="005D72DA"/>
    <w:rsid w:val="005D754D"/>
    <w:rsid w:val="005D7572"/>
    <w:rsid w:val="005D75A5"/>
    <w:rsid w:val="005D75BA"/>
    <w:rsid w:val="005D77F2"/>
    <w:rsid w:val="005D7A26"/>
    <w:rsid w:val="005D7A6A"/>
    <w:rsid w:val="005D7B07"/>
    <w:rsid w:val="005D7C52"/>
    <w:rsid w:val="005D7FB2"/>
    <w:rsid w:val="005E0081"/>
    <w:rsid w:val="005E009D"/>
    <w:rsid w:val="005E012B"/>
    <w:rsid w:val="005E01B4"/>
    <w:rsid w:val="005E023A"/>
    <w:rsid w:val="005E03ED"/>
    <w:rsid w:val="005E048F"/>
    <w:rsid w:val="005E07BD"/>
    <w:rsid w:val="005E0808"/>
    <w:rsid w:val="005E0841"/>
    <w:rsid w:val="005E08E4"/>
    <w:rsid w:val="005E09AA"/>
    <w:rsid w:val="005E0A0C"/>
    <w:rsid w:val="005E0B0C"/>
    <w:rsid w:val="005E0BF9"/>
    <w:rsid w:val="005E0CEA"/>
    <w:rsid w:val="005E0E16"/>
    <w:rsid w:val="005E0E7F"/>
    <w:rsid w:val="005E1062"/>
    <w:rsid w:val="005E12E3"/>
    <w:rsid w:val="005E136A"/>
    <w:rsid w:val="005E141B"/>
    <w:rsid w:val="005E14CC"/>
    <w:rsid w:val="005E1550"/>
    <w:rsid w:val="005E165C"/>
    <w:rsid w:val="005E166F"/>
    <w:rsid w:val="005E1676"/>
    <w:rsid w:val="005E1858"/>
    <w:rsid w:val="005E1883"/>
    <w:rsid w:val="005E1918"/>
    <w:rsid w:val="005E195C"/>
    <w:rsid w:val="005E1A3A"/>
    <w:rsid w:val="005E1DD7"/>
    <w:rsid w:val="005E1E74"/>
    <w:rsid w:val="005E1EFC"/>
    <w:rsid w:val="005E1F54"/>
    <w:rsid w:val="005E1FE9"/>
    <w:rsid w:val="005E218E"/>
    <w:rsid w:val="005E22E6"/>
    <w:rsid w:val="005E23AC"/>
    <w:rsid w:val="005E2716"/>
    <w:rsid w:val="005E297D"/>
    <w:rsid w:val="005E2A5B"/>
    <w:rsid w:val="005E2AD6"/>
    <w:rsid w:val="005E2B12"/>
    <w:rsid w:val="005E2E5E"/>
    <w:rsid w:val="005E2E74"/>
    <w:rsid w:val="005E2EC0"/>
    <w:rsid w:val="005E320A"/>
    <w:rsid w:val="005E3238"/>
    <w:rsid w:val="005E3351"/>
    <w:rsid w:val="005E339A"/>
    <w:rsid w:val="005E33B0"/>
    <w:rsid w:val="005E33CA"/>
    <w:rsid w:val="005E3430"/>
    <w:rsid w:val="005E34E8"/>
    <w:rsid w:val="005E35B4"/>
    <w:rsid w:val="005E36FE"/>
    <w:rsid w:val="005E39E9"/>
    <w:rsid w:val="005E3AA2"/>
    <w:rsid w:val="005E3BA5"/>
    <w:rsid w:val="005E3C26"/>
    <w:rsid w:val="005E3E81"/>
    <w:rsid w:val="005E4164"/>
    <w:rsid w:val="005E4170"/>
    <w:rsid w:val="005E418D"/>
    <w:rsid w:val="005E428B"/>
    <w:rsid w:val="005E43D9"/>
    <w:rsid w:val="005E43DA"/>
    <w:rsid w:val="005E441D"/>
    <w:rsid w:val="005E4426"/>
    <w:rsid w:val="005E446A"/>
    <w:rsid w:val="005E4584"/>
    <w:rsid w:val="005E45C3"/>
    <w:rsid w:val="005E45E0"/>
    <w:rsid w:val="005E4600"/>
    <w:rsid w:val="005E4824"/>
    <w:rsid w:val="005E48E3"/>
    <w:rsid w:val="005E49B4"/>
    <w:rsid w:val="005E4A6A"/>
    <w:rsid w:val="005E4A91"/>
    <w:rsid w:val="005E4E56"/>
    <w:rsid w:val="005E4EFF"/>
    <w:rsid w:val="005E4F60"/>
    <w:rsid w:val="005E50B4"/>
    <w:rsid w:val="005E5148"/>
    <w:rsid w:val="005E526B"/>
    <w:rsid w:val="005E52A1"/>
    <w:rsid w:val="005E5468"/>
    <w:rsid w:val="005E5529"/>
    <w:rsid w:val="005E5592"/>
    <w:rsid w:val="005E55AA"/>
    <w:rsid w:val="005E5717"/>
    <w:rsid w:val="005E5775"/>
    <w:rsid w:val="005E57C8"/>
    <w:rsid w:val="005E57D0"/>
    <w:rsid w:val="005E57E1"/>
    <w:rsid w:val="005E58D8"/>
    <w:rsid w:val="005E5954"/>
    <w:rsid w:val="005E5A6E"/>
    <w:rsid w:val="005E5B36"/>
    <w:rsid w:val="005E5D01"/>
    <w:rsid w:val="005E5D0E"/>
    <w:rsid w:val="005E5E65"/>
    <w:rsid w:val="005E61F2"/>
    <w:rsid w:val="005E63DD"/>
    <w:rsid w:val="005E63E3"/>
    <w:rsid w:val="005E6487"/>
    <w:rsid w:val="005E64FD"/>
    <w:rsid w:val="005E651C"/>
    <w:rsid w:val="005E65AC"/>
    <w:rsid w:val="005E65AE"/>
    <w:rsid w:val="005E6639"/>
    <w:rsid w:val="005E66D4"/>
    <w:rsid w:val="005E67CE"/>
    <w:rsid w:val="005E691D"/>
    <w:rsid w:val="005E6A8D"/>
    <w:rsid w:val="005E6B8B"/>
    <w:rsid w:val="005E6DBA"/>
    <w:rsid w:val="005E6DFF"/>
    <w:rsid w:val="005E722E"/>
    <w:rsid w:val="005E72F7"/>
    <w:rsid w:val="005E7349"/>
    <w:rsid w:val="005E7797"/>
    <w:rsid w:val="005E77A3"/>
    <w:rsid w:val="005E77DE"/>
    <w:rsid w:val="005E78ED"/>
    <w:rsid w:val="005E78FE"/>
    <w:rsid w:val="005E7A09"/>
    <w:rsid w:val="005E7B2E"/>
    <w:rsid w:val="005E7C4E"/>
    <w:rsid w:val="005E7D78"/>
    <w:rsid w:val="005E7DAC"/>
    <w:rsid w:val="005E7F81"/>
    <w:rsid w:val="005F0039"/>
    <w:rsid w:val="005F00AA"/>
    <w:rsid w:val="005F05A8"/>
    <w:rsid w:val="005F05BE"/>
    <w:rsid w:val="005F0661"/>
    <w:rsid w:val="005F0665"/>
    <w:rsid w:val="005F06B0"/>
    <w:rsid w:val="005F093D"/>
    <w:rsid w:val="005F0AC0"/>
    <w:rsid w:val="005F0B89"/>
    <w:rsid w:val="005F0BA9"/>
    <w:rsid w:val="005F0C4D"/>
    <w:rsid w:val="005F0C61"/>
    <w:rsid w:val="005F0ED7"/>
    <w:rsid w:val="005F0F24"/>
    <w:rsid w:val="005F10C7"/>
    <w:rsid w:val="005F11C3"/>
    <w:rsid w:val="005F121F"/>
    <w:rsid w:val="005F135E"/>
    <w:rsid w:val="005F144A"/>
    <w:rsid w:val="005F1487"/>
    <w:rsid w:val="005F15AE"/>
    <w:rsid w:val="005F170E"/>
    <w:rsid w:val="005F1882"/>
    <w:rsid w:val="005F1B1B"/>
    <w:rsid w:val="005F1BAD"/>
    <w:rsid w:val="005F1F3B"/>
    <w:rsid w:val="005F2032"/>
    <w:rsid w:val="005F2101"/>
    <w:rsid w:val="005F217E"/>
    <w:rsid w:val="005F21FA"/>
    <w:rsid w:val="005F2230"/>
    <w:rsid w:val="005F227A"/>
    <w:rsid w:val="005F2306"/>
    <w:rsid w:val="005F2366"/>
    <w:rsid w:val="005F2385"/>
    <w:rsid w:val="005F2493"/>
    <w:rsid w:val="005F2685"/>
    <w:rsid w:val="005F288D"/>
    <w:rsid w:val="005F295D"/>
    <w:rsid w:val="005F2A34"/>
    <w:rsid w:val="005F2E94"/>
    <w:rsid w:val="005F2FF5"/>
    <w:rsid w:val="005F303D"/>
    <w:rsid w:val="005F34D4"/>
    <w:rsid w:val="005F38C5"/>
    <w:rsid w:val="005F3A67"/>
    <w:rsid w:val="005F3AC3"/>
    <w:rsid w:val="005F3B52"/>
    <w:rsid w:val="005F3CBD"/>
    <w:rsid w:val="005F3D38"/>
    <w:rsid w:val="005F3DE9"/>
    <w:rsid w:val="005F3EBA"/>
    <w:rsid w:val="005F40EA"/>
    <w:rsid w:val="005F41C2"/>
    <w:rsid w:val="005F42C5"/>
    <w:rsid w:val="005F43DD"/>
    <w:rsid w:val="005F44FB"/>
    <w:rsid w:val="005F4585"/>
    <w:rsid w:val="005F46A5"/>
    <w:rsid w:val="005F46F9"/>
    <w:rsid w:val="005F49CF"/>
    <w:rsid w:val="005F4A2B"/>
    <w:rsid w:val="005F4A3D"/>
    <w:rsid w:val="005F4A65"/>
    <w:rsid w:val="005F4ABA"/>
    <w:rsid w:val="005F4C70"/>
    <w:rsid w:val="005F4D2B"/>
    <w:rsid w:val="005F4DB8"/>
    <w:rsid w:val="005F4F45"/>
    <w:rsid w:val="005F4F9B"/>
    <w:rsid w:val="005F50B0"/>
    <w:rsid w:val="005F51AB"/>
    <w:rsid w:val="005F51F8"/>
    <w:rsid w:val="005F5241"/>
    <w:rsid w:val="005F532F"/>
    <w:rsid w:val="005F536F"/>
    <w:rsid w:val="005F5594"/>
    <w:rsid w:val="005F56E6"/>
    <w:rsid w:val="005F5C35"/>
    <w:rsid w:val="005F5CAA"/>
    <w:rsid w:val="005F5CFD"/>
    <w:rsid w:val="005F5D29"/>
    <w:rsid w:val="005F5EDD"/>
    <w:rsid w:val="005F5FF5"/>
    <w:rsid w:val="005F60E9"/>
    <w:rsid w:val="005F6113"/>
    <w:rsid w:val="005F6167"/>
    <w:rsid w:val="005F617D"/>
    <w:rsid w:val="005F627D"/>
    <w:rsid w:val="005F62A6"/>
    <w:rsid w:val="005F6487"/>
    <w:rsid w:val="005F65A5"/>
    <w:rsid w:val="005F65C6"/>
    <w:rsid w:val="005F67DB"/>
    <w:rsid w:val="005F67FB"/>
    <w:rsid w:val="005F6A36"/>
    <w:rsid w:val="005F6B8C"/>
    <w:rsid w:val="005F6D24"/>
    <w:rsid w:val="005F6D55"/>
    <w:rsid w:val="005F6E31"/>
    <w:rsid w:val="005F720D"/>
    <w:rsid w:val="005F72FD"/>
    <w:rsid w:val="005F73B8"/>
    <w:rsid w:val="005F76F6"/>
    <w:rsid w:val="005F7755"/>
    <w:rsid w:val="005F7A7E"/>
    <w:rsid w:val="005F7D59"/>
    <w:rsid w:val="005F7DA4"/>
    <w:rsid w:val="005F7E87"/>
    <w:rsid w:val="0060004D"/>
    <w:rsid w:val="006001D0"/>
    <w:rsid w:val="00600352"/>
    <w:rsid w:val="00600446"/>
    <w:rsid w:val="0060064D"/>
    <w:rsid w:val="00600751"/>
    <w:rsid w:val="00600A4B"/>
    <w:rsid w:val="00600AB7"/>
    <w:rsid w:val="00600ACF"/>
    <w:rsid w:val="00600AF8"/>
    <w:rsid w:val="00600BD6"/>
    <w:rsid w:val="00600D19"/>
    <w:rsid w:val="00600D8C"/>
    <w:rsid w:val="00600EC6"/>
    <w:rsid w:val="00600ED0"/>
    <w:rsid w:val="00600EF3"/>
    <w:rsid w:val="00600F0F"/>
    <w:rsid w:val="00600F1A"/>
    <w:rsid w:val="006010C7"/>
    <w:rsid w:val="00601188"/>
    <w:rsid w:val="006012B9"/>
    <w:rsid w:val="0060146D"/>
    <w:rsid w:val="00601622"/>
    <w:rsid w:val="0060172A"/>
    <w:rsid w:val="0060173E"/>
    <w:rsid w:val="006017C9"/>
    <w:rsid w:val="006018EA"/>
    <w:rsid w:val="0060193F"/>
    <w:rsid w:val="00601A3E"/>
    <w:rsid w:val="00601BED"/>
    <w:rsid w:val="00601ED9"/>
    <w:rsid w:val="00602011"/>
    <w:rsid w:val="0060217C"/>
    <w:rsid w:val="0060217D"/>
    <w:rsid w:val="006021C0"/>
    <w:rsid w:val="00602239"/>
    <w:rsid w:val="006022E6"/>
    <w:rsid w:val="00602318"/>
    <w:rsid w:val="006024F3"/>
    <w:rsid w:val="00602504"/>
    <w:rsid w:val="006025A8"/>
    <w:rsid w:val="0060284D"/>
    <w:rsid w:val="0060289B"/>
    <w:rsid w:val="006028B0"/>
    <w:rsid w:val="0060298D"/>
    <w:rsid w:val="00602A62"/>
    <w:rsid w:val="00602AA7"/>
    <w:rsid w:val="00602D8C"/>
    <w:rsid w:val="00602E5A"/>
    <w:rsid w:val="00603089"/>
    <w:rsid w:val="006031E9"/>
    <w:rsid w:val="00603261"/>
    <w:rsid w:val="00603347"/>
    <w:rsid w:val="00603467"/>
    <w:rsid w:val="006034A7"/>
    <w:rsid w:val="0060353B"/>
    <w:rsid w:val="00603571"/>
    <w:rsid w:val="006039B1"/>
    <w:rsid w:val="00603A39"/>
    <w:rsid w:val="00603ADC"/>
    <w:rsid w:val="00603B75"/>
    <w:rsid w:val="00603BC7"/>
    <w:rsid w:val="00603C2D"/>
    <w:rsid w:val="00603CBE"/>
    <w:rsid w:val="00603D0D"/>
    <w:rsid w:val="00603DCA"/>
    <w:rsid w:val="00603E5C"/>
    <w:rsid w:val="00604060"/>
    <w:rsid w:val="0060421A"/>
    <w:rsid w:val="0060428A"/>
    <w:rsid w:val="00604535"/>
    <w:rsid w:val="0060465A"/>
    <w:rsid w:val="006046EF"/>
    <w:rsid w:val="00604750"/>
    <w:rsid w:val="0060482B"/>
    <w:rsid w:val="00604943"/>
    <w:rsid w:val="006049FA"/>
    <w:rsid w:val="00604AAD"/>
    <w:rsid w:val="00604B20"/>
    <w:rsid w:val="00604B3C"/>
    <w:rsid w:val="00604B5C"/>
    <w:rsid w:val="00604C6F"/>
    <w:rsid w:val="00604DFB"/>
    <w:rsid w:val="00605048"/>
    <w:rsid w:val="0060518F"/>
    <w:rsid w:val="00605196"/>
    <w:rsid w:val="006051FD"/>
    <w:rsid w:val="006052C5"/>
    <w:rsid w:val="006053DF"/>
    <w:rsid w:val="006055AC"/>
    <w:rsid w:val="0060566F"/>
    <w:rsid w:val="006056BA"/>
    <w:rsid w:val="00605865"/>
    <w:rsid w:val="00605C54"/>
    <w:rsid w:val="00605CD7"/>
    <w:rsid w:val="00605DE6"/>
    <w:rsid w:val="00605DF8"/>
    <w:rsid w:val="0060602C"/>
    <w:rsid w:val="006061A2"/>
    <w:rsid w:val="006062A1"/>
    <w:rsid w:val="006062DA"/>
    <w:rsid w:val="00606447"/>
    <w:rsid w:val="00606511"/>
    <w:rsid w:val="006066B4"/>
    <w:rsid w:val="0060688E"/>
    <w:rsid w:val="006068AD"/>
    <w:rsid w:val="006068BD"/>
    <w:rsid w:val="006068CE"/>
    <w:rsid w:val="00606A03"/>
    <w:rsid w:val="00606A5F"/>
    <w:rsid w:val="00606B3F"/>
    <w:rsid w:val="00606BCA"/>
    <w:rsid w:val="00606BFE"/>
    <w:rsid w:val="00606CEE"/>
    <w:rsid w:val="00606D38"/>
    <w:rsid w:val="00606D62"/>
    <w:rsid w:val="00606F87"/>
    <w:rsid w:val="00607151"/>
    <w:rsid w:val="00607235"/>
    <w:rsid w:val="006072B7"/>
    <w:rsid w:val="006072BD"/>
    <w:rsid w:val="00607367"/>
    <w:rsid w:val="006073ED"/>
    <w:rsid w:val="006074A7"/>
    <w:rsid w:val="00607505"/>
    <w:rsid w:val="00607592"/>
    <w:rsid w:val="006075DA"/>
    <w:rsid w:val="006075FC"/>
    <w:rsid w:val="006076AA"/>
    <w:rsid w:val="0060772A"/>
    <w:rsid w:val="0060784A"/>
    <w:rsid w:val="006079AD"/>
    <w:rsid w:val="00607CB9"/>
    <w:rsid w:val="00607CED"/>
    <w:rsid w:val="00607D48"/>
    <w:rsid w:val="00607EC3"/>
    <w:rsid w:val="00607F9F"/>
    <w:rsid w:val="00610093"/>
    <w:rsid w:val="006101DB"/>
    <w:rsid w:val="00610364"/>
    <w:rsid w:val="006103C4"/>
    <w:rsid w:val="00610496"/>
    <w:rsid w:val="006104BF"/>
    <w:rsid w:val="006104CC"/>
    <w:rsid w:val="006105FD"/>
    <w:rsid w:val="00610701"/>
    <w:rsid w:val="00610BFD"/>
    <w:rsid w:val="00610D85"/>
    <w:rsid w:val="00610F0E"/>
    <w:rsid w:val="006110D8"/>
    <w:rsid w:val="00611128"/>
    <w:rsid w:val="006115D7"/>
    <w:rsid w:val="00611709"/>
    <w:rsid w:val="0061176F"/>
    <w:rsid w:val="0061181C"/>
    <w:rsid w:val="00611999"/>
    <w:rsid w:val="006119EC"/>
    <w:rsid w:val="00611ABC"/>
    <w:rsid w:val="00611B2A"/>
    <w:rsid w:val="00611CEE"/>
    <w:rsid w:val="00611D2E"/>
    <w:rsid w:val="00611E1A"/>
    <w:rsid w:val="00611E6A"/>
    <w:rsid w:val="00611F18"/>
    <w:rsid w:val="00611F6A"/>
    <w:rsid w:val="006120A3"/>
    <w:rsid w:val="0061213F"/>
    <w:rsid w:val="0061222B"/>
    <w:rsid w:val="006122F3"/>
    <w:rsid w:val="00612607"/>
    <w:rsid w:val="00612714"/>
    <w:rsid w:val="0061285F"/>
    <w:rsid w:val="00612989"/>
    <w:rsid w:val="006129A4"/>
    <w:rsid w:val="006129AD"/>
    <w:rsid w:val="00612C5E"/>
    <w:rsid w:val="00612C90"/>
    <w:rsid w:val="00612C9D"/>
    <w:rsid w:val="00612CB9"/>
    <w:rsid w:val="00612CE1"/>
    <w:rsid w:val="00612D0F"/>
    <w:rsid w:val="00612F43"/>
    <w:rsid w:val="00612F56"/>
    <w:rsid w:val="0061306C"/>
    <w:rsid w:val="00613206"/>
    <w:rsid w:val="006132D4"/>
    <w:rsid w:val="006134BA"/>
    <w:rsid w:val="006134F8"/>
    <w:rsid w:val="006135D7"/>
    <w:rsid w:val="00613759"/>
    <w:rsid w:val="00613861"/>
    <w:rsid w:val="00613900"/>
    <w:rsid w:val="0061399C"/>
    <w:rsid w:val="00613A90"/>
    <w:rsid w:val="00613B43"/>
    <w:rsid w:val="00613BEB"/>
    <w:rsid w:val="00614107"/>
    <w:rsid w:val="00614262"/>
    <w:rsid w:val="0061440E"/>
    <w:rsid w:val="0061459E"/>
    <w:rsid w:val="006145B1"/>
    <w:rsid w:val="006145C9"/>
    <w:rsid w:val="00614649"/>
    <w:rsid w:val="006147EC"/>
    <w:rsid w:val="00614859"/>
    <w:rsid w:val="0061490D"/>
    <w:rsid w:val="006149AE"/>
    <w:rsid w:val="00614ACC"/>
    <w:rsid w:val="00614BD4"/>
    <w:rsid w:val="00614BEB"/>
    <w:rsid w:val="00614C2B"/>
    <w:rsid w:val="00614E68"/>
    <w:rsid w:val="00614E9A"/>
    <w:rsid w:val="00615072"/>
    <w:rsid w:val="00615076"/>
    <w:rsid w:val="006150CF"/>
    <w:rsid w:val="006151DB"/>
    <w:rsid w:val="00615302"/>
    <w:rsid w:val="0061536C"/>
    <w:rsid w:val="0061563F"/>
    <w:rsid w:val="00615809"/>
    <w:rsid w:val="00615959"/>
    <w:rsid w:val="00615A0C"/>
    <w:rsid w:val="00615B40"/>
    <w:rsid w:val="00615BA1"/>
    <w:rsid w:val="00615CC5"/>
    <w:rsid w:val="00615D2A"/>
    <w:rsid w:val="00615DC8"/>
    <w:rsid w:val="00615E85"/>
    <w:rsid w:val="00615E8B"/>
    <w:rsid w:val="00615F5C"/>
    <w:rsid w:val="006161B7"/>
    <w:rsid w:val="00616247"/>
    <w:rsid w:val="0061628F"/>
    <w:rsid w:val="006162F7"/>
    <w:rsid w:val="0061636B"/>
    <w:rsid w:val="00616374"/>
    <w:rsid w:val="00616436"/>
    <w:rsid w:val="0061654A"/>
    <w:rsid w:val="00616578"/>
    <w:rsid w:val="0061658D"/>
    <w:rsid w:val="00616617"/>
    <w:rsid w:val="00616678"/>
    <w:rsid w:val="00616746"/>
    <w:rsid w:val="006167F0"/>
    <w:rsid w:val="0061686C"/>
    <w:rsid w:val="006169C8"/>
    <w:rsid w:val="00616A22"/>
    <w:rsid w:val="00616A6D"/>
    <w:rsid w:val="00616A82"/>
    <w:rsid w:val="00616BE1"/>
    <w:rsid w:val="00616C44"/>
    <w:rsid w:val="00616DFD"/>
    <w:rsid w:val="00616E18"/>
    <w:rsid w:val="006170EF"/>
    <w:rsid w:val="006171AF"/>
    <w:rsid w:val="00617268"/>
    <w:rsid w:val="006172EC"/>
    <w:rsid w:val="0061731A"/>
    <w:rsid w:val="006174EB"/>
    <w:rsid w:val="006176BE"/>
    <w:rsid w:val="00617772"/>
    <w:rsid w:val="006177C6"/>
    <w:rsid w:val="006177ED"/>
    <w:rsid w:val="00617E6E"/>
    <w:rsid w:val="00617FB1"/>
    <w:rsid w:val="0062021E"/>
    <w:rsid w:val="00620255"/>
    <w:rsid w:val="006202FF"/>
    <w:rsid w:val="0062043C"/>
    <w:rsid w:val="006205BE"/>
    <w:rsid w:val="006206BC"/>
    <w:rsid w:val="00620728"/>
    <w:rsid w:val="00620930"/>
    <w:rsid w:val="00620961"/>
    <w:rsid w:val="00620B18"/>
    <w:rsid w:val="00620C12"/>
    <w:rsid w:val="00620CD5"/>
    <w:rsid w:val="00620D6E"/>
    <w:rsid w:val="00620EC8"/>
    <w:rsid w:val="006210B4"/>
    <w:rsid w:val="006211BB"/>
    <w:rsid w:val="00621675"/>
    <w:rsid w:val="0062188F"/>
    <w:rsid w:val="00621974"/>
    <w:rsid w:val="00621996"/>
    <w:rsid w:val="006219AB"/>
    <w:rsid w:val="00621A40"/>
    <w:rsid w:val="00621AB0"/>
    <w:rsid w:val="00621DA5"/>
    <w:rsid w:val="00621E4B"/>
    <w:rsid w:val="00621EB9"/>
    <w:rsid w:val="00621ED0"/>
    <w:rsid w:val="00621F86"/>
    <w:rsid w:val="0062238F"/>
    <w:rsid w:val="006223DD"/>
    <w:rsid w:val="0062245B"/>
    <w:rsid w:val="006226E6"/>
    <w:rsid w:val="00622707"/>
    <w:rsid w:val="00622967"/>
    <w:rsid w:val="00622972"/>
    <w:rsid w:val="00622ABD"/>
    <w:rsid w:val="00622B25"/>
    <w:rsid w:val="00622C54"/>
    <w:rsid w:val="00622D27"/>
    <w:rsid w:val="00622DE1"/>
    <w:rsid w:val="00622E41"/>
    <w:rsid w:val="00622E92"/>
    <w:rsid w:val="00622E9F"/>
    <w:rsid w:val="00622EA3"/>
    <w:rsid w:val="00623087"/>
    <w:rsid w:val="0062325D"/>
    <w:rsid w:val="006233A5"/>
    <w:rsid w:val="00623434"/>
    <w:rsid w:val="006234B9"/>
    <w:rsid w:val="006235F2"/>
    <w:rsid w:val="00623628"/>
    <w:rsid w:val="006237C9"/>
    <w:rsid w:val="0062392F"/>
    <w:rsid w:val="006239DC"/>
    <w:rsid w:val="00623AC7"/>
    <w:rsid w:val="00623BF2"/>
    <w:rsid w:val="00623CAD"/>
    <w:rsid w:val="00623CC2"/>
    <w:rsid w:val="00623D06"/>
    <w:rsid w:val="00623D70"/>
    <w:rsid w:val="0062414C"/>
    <w:rsid w:val="0062418C"/>
    <w:rsid w:val="006244A9"/>
    <w:rsid w:val="006244AD"/>
    <w:rsid w:val="006244D0"/>
    <w:rsid w:val="006244FA"/>
    <w:rsid w:val="00624616"/>
    <w:rsid w:val="00624637"/>
    <w:rsid w:val="0062464D"/>
    <w:rsid w:val="00624745"/>
    <w:rsid w:val="00624801"/>
    <w:rsid w:val="0062490F"/>
    <w:rsid w:val="006249B9"/>
    <w:rsid w:val="006249D8"/>
    <w:rsid w:val="00624B4C"/>
    <w:rsid w:val="00624FA8"/>
    <w:rsid w:val="00624FB5"/>
    <w:rsid w:val="00625209"/>
    <w:rsid w:val="00625350"/>
    <w:rsid w:val="00625586"/>
    <w:rsid w:val="00625860"/>
    <w:rsid w:val="00625C50"/>
    <w:rsid w:val="00625CFC"/>
    <w:rsid w:val="00625E6E"/>
    <w:rsid w:val="00626063"/>
    <w:rsid w:val="0062619F"/>
    <w:rsid w:val="0062625D"/>
    <w:rsid w:val="0062650D"/>
    <w:rsid w:val="00626588"/>
    <w:rsid w:val="00626900"/>
    <w:rsid w:val="006269B0"/>
    <w:rsid w:val="00626A74"/>
    <w:rsid w:val="00626B01"/>
    <w:rsid w:val="00626B82"/>
    <w:rsid w:val="00626CE1"/>
    <w:rsid w:val="00626D5E"/>
    <w:rsid w:val="00626DB6"/>
    <w:rsid w:val="00626DE8"/>
    <w:rsid w:val="00626F10"/>
    <w:rsid w:val="00626F55"/>
    <w:rsid w:val="0062703C"/>
    <w:rsid w:val="006270EF"/>
    <w:rsid w:val="006272DA"/>
    <w:rsid w:val="00627529"/>
    <w:rsid w:val="00627578"/>
    <w:rsid w:val="00627767"/>
    <w:rsid w:val="006277A3"/>
    <w:rsid w:val="00627AA4"/>
    <w:rsid w:val="00627AB8"/>
    <w:rsid w:val="00627B30"/>
    <w:rsid w:val="00627C6F"/>
    <w:rsid w:val="00627D3C"/>
    <w:rsid w:val="00627EDF"/>
    <w:rsid w:val="00627F17"/>
    <w:rsid w:val="00627F69"/>
    <w:rsid w:val="00627FCC"/>
    <w:rsid w:val="0063009E"/>
    <w:rsid w:val="0063024C"/>
    <w:rsid w:val="00630330"/>
    <w:rsid w:val="00630461"/>
    <w:rsid w:val="006304BF"/>
    <w:rsid w:val="00630582"/>
    <w:rsid w:val="006305D0"/>
    <w:rsid w:val="006306B6"/>
    <w:rsid w:val="0063077E"/>
    <w:rsid w:val="00630843"/>
    <w:rsid w:val="0063089A"/>
    <w:rsid w:val="00630937"/>
    <w:rsid w:val="00630A42"/>
    <w:rsid w:val="00630B7F"/>
    <w:rsid w:val="00630BB7"/>
    <w:rsid w:val="00630CAA"/>
    <w:rsid w:val="00630D9D"/>
    <w:rsid w:val="00630E12"/>
    <w:rsid w:val="00630F9B"/>
    <w:rsid w:val="00630FCE"/>
    <w:rsid w:val="0063107A"/>
    <w:rsid w:val="006311DE"/>
    <w:rsid w:val="0063135D"/>
    <w:rsid w:val="00631443"/>
    <w:rsid w:val="00631558"/>
    <w:rsid w:val="00631568"/>
    <w:rsid w:val="006315CE"/>
    <w:rsid w:val="006316D0"/>
    <w:rsid w:val="0063177D"/>
    <w:rsid w:val="006319CF"/>
    <w:rsid w:val="00631B4E"/>
    <w:rsid w:val="00631C81"/>
    <w:rsid w:val="00631E19"/>
    <w:rsid w:val="00631E4A"/>
    <w:rsid w:val="00631E91"/>
    <w:rsid w:val="00631FDF"/>
    <w:rsid w:val="0063218B"/>
    <w:rsid w:val="00632384"/>
    <w:rsid w:val="0063246E"/>
    <w:rsid w:val="00632586"/>
    <w:rsid w:val="006326E6"/>
    <w:rsid w:val="00632725"/>
    <w:rsid w:val="0063299C"/>
    <w:rsid w:val="00632BFA"/>
    <w:rsid w:val="00632C04"/>
    <w:rsid w:val="00632CD5"/>
    <w:rsid w:val="00632E3C"/>
    <w:rsid w:val="00632EE8"/>
    <w:rsid w:val="00632EFC"/>
    <w:rsid w:val="0063307E"/>
    <w:rsid w:val="006330B4"/>
    <w:rsid w:val="006331E1"/>
    <w:rsid w:val="00633221"/>
    <w:rsid w:val="0063330C"/>
    <w:rsid w:val="00633434"/>
    <w:rsid w:val="00633453"/>
    <w:rsid w:val="00633454"/>
    <w:rsid w:val="00633501"/>
    <w:rsid w:val="00633744"/>
    <w:rsid w:val="00633936"/>
    <w:rsid w:val="006339A4"/>
    <w:rsid w:val="00633AC2"/>
    <w:rsid w:val="00633B38"/>
    <w:rsid w:val="00633D20"/>
    <w:rsid w:val="00633D56"/>
    <w:rsid w:val="00633D86"/>
    <w:rsid w:val="00633DF9"/>
    <w:rsid w:val="00633E4F"/>
    <w:rsid w:val="00633F15"/>
    <w:rsid w:val="00634095"/>
    <w:rsid w:val="006341C0"/>
    <w:rsid w:val="00634240"/>
    <w:rsid w:val="0063426F"/>
    <w:rsid w:val="006343E9"/>
    <w:rsid w:val="00634425"/>
    <w:rsid w:val="006344E2"/>
    <w:rsid w:val="006345CC"/>
    <w:rsid w:val="00634637"/>
    <w:rsid w:val="00634642"/>
    <w:rsid w:val="0063476A"/>
    <w:rsid w:val="0063480F"/>
    <w:rsid w:val="00634A19"/>
    <w:rsid w:val="00634ABC"/>
    <w:rsid w:val="00634CAE"/>
    <w:rsid w:val="00634DA8"/>
    <w:rsid w:val="00634F23"/>
    <w:rsid w:val="00634F62"/>
    <w:rsid w:val="00634FBF"/>
    <w:rsid w:val="00634FED"/>
    <w:rsid w:val="00634FFD"/>
    <w:rsid w:val="00635079"/>
    <w:rsid w:val="006350B0"/>
    <w:rsid w:val="006351E7"/>
    <w:rsid w:val="006352C5"/>
    <w:rsid w:val="00635488"/>
    <w:rsid w:val="00635675"/>
    <w:rsid w:val="006357EC"/>
    <w:rsid w:val="00635851"/>
    <w:rsid w:val="006358DE"/>
    <w:rsid w:val="00635BA7"/>
    <w:rsid w:val="00635CC6"/>
    <w:rsid w:val="00635CFD"/>
    <w:rsid w:val="00635D60"/>
    <w:rsid w:val="00635DC3"/>
    <w:rsid w:val="00635ECC"/>
    <w:rsid w:val="0063608A"/>
    <w:rsid w:val="0063617A"/>
    <w:rsid w:val="006361F3"/>
    <w:rsid w:val="00636440"/>
    <w:rsid w:val="00636465"/>
    <w:rsid w:val="006364BE"/>
    <w:rsid w:val="006365CB"/>
    <w:rsid w:val="0063671B"/>
    <w:rsid w:val="00636822"/>
    <w:rsid w:val="0063697C"/>
    <w:rsid w:val="00636B32"/>
    <w:rsid w:val="00636BCF"/>
    <w:rsid w:val="00636D46"/>
    <w:rsid w:val="00636DEE"/>
    <w:rsid w:val="00636E48"/>
    <w:rsid w:val="006370E6"/>
    <w:rsid w:val="006371A9"/>
    <w:rsid w:val="00637258"/>
    <w:rsid w:val="006372D0"/>
    <w:rsid w:val="006373B2"/>
    <w:rsid w:val="00637431"/>
    <w:rsid w:val="006374FC"/>
    <w:rsid w:val="00637543"/>
    <w:rsid w:val="00637555"/>
    <w:rsid w:val="006375B0"/>
    <w:rsid w:val="006376D9"/>
    <w:rsid w:val="006377B9"/>
    <w:rsid w:val="006379A4"/>
    <w:rsid w:val="00637A7B"/>
    <w:rsid w:val="00637B73"/>
    <w:rsid w:val="00637CCD"/>
    <w:rsid w:val="00637E42"/>
    <w:rsid w:val="00637FC8"/>
    <w:rsid w:val="006400AD"/>
    <w:rsid w:val="0064018C"/>
    <w:rsid w:val="00640263"/>
    <w:rsid w:val="00640486"/>
    <w:rsid w:val="006405C5"/>
    <w:rsid w:val="00640634"/>
    <w:rsid w:val="006406D3"/>
    <w:rsid w:val="006407BC"/>
    <w:rsid w:val="00640812"/>
    <w:rsid w:val="00640836"/>
    <w:rsid w:val="00640886"/>
    <w:rsid w:val="006408FE"/>
    <w:rsid w:val="006409F4"/>
    <w:rsid w:val="00640ACC"/>
    <w:rsid w:val="00640B33"/>
    <w:rsid w:val="00640B74"/>
    <w:rsid w:val="00640E5D"/>
    <w:rsid w:val="0064105F"/>
    <w:rsid w:val="006412E1"/>
    <w:rsid w:val="0064136A"/>
    <w:rsid w:val="006413A8"/>
    <w:rsid w:val="006413C6"/>
    <w:rsid w:val="00641401"/>
    <w:rsid w:val="006414A3"/>
    <w:rsid w:val="006417EB"/>
    <w:rsid w:val="0064180B"/>
    <w:rsid w:val="00641914"/>
    <w:rsid w:val="006419A9"/>
    <w:rsid w:val="006419BE"/>
    <w:rsid w:val="00641B17"/>
    <w:rsid w:val="00641BA8"/>
    <w:rsid w:val="00641C1F"/>
    <w:rsid w:val="00641C33"/>
    <w:rsid w:val="00641C4E"/>
    <w:rsid w:val="00641D86"/>
    <w:rsid w:val="00641E34"/>
    <w:rsid w:val="00641F56"/>
    <w:rsid w:val="00641F5D"/>
    <w:rsid w:val="00641F6F"/>
    <w:rsid w:val="0064215B"/>
    <w:rsid w:val="006424B1"/>
    <w:rsid w:val="006424E0"/>
    <w:rsid w:val="00642598"/>
    <w:rsid w:val="006426A5"/>
    <w:rsid w:val="0064277C"/>
    <w:rsid w:val="00642920"/>
    <w:rsid w:val="00642AF4"/>
    <w:rsid w:val="00642C4F"/>
    <w:rsid w:val="00642D38"/>
    <w:rsid w:val="00642DAD"/>
    <w:rsid w:val="00642E15"/>
    <w:rsid w:val="00643054"/>
    <w:rsid w:val="006431C4"/>
    <w:rsid w:val="006431FC"/>
    <w:rsid w:val="006433C1"/>
    <w:rsid w:val="00643402"/>
    <w:rsid w:val="006434B1"/>
    <w:rsid w:val="0064353A"/>
    <w:rsid w:val="006435DD"/>
    <w:rsid w:val="0064379E"/>
    <w:rsid w:val="006438DD"/>
    <w:rsid w:val="006439E0"/>
    <w:rsid w:val="00643BA9"/>
    <w:rsid w:val="00643C98"/>
    <w:rsid w:val="00643CCD"/>
    <w:rsid w:val="00643DC2"/>
    <w:rsid w:val="0064413C"/>
    <w:rsid w:val="0064417B"/>
    <w:rsid w:val="006441B0"/>
    <w:rsid w:val="0064420D"/>
    <w:rsid w:val="006443B0"/>
    <w:rsid w:val="0064456D"/>
    <w:rsid w:val="0064458A"/>
    <w:rsid w:val="00644886"/>
    <w:rsid w:val="00644896"/>
    <w:rsid w:val="00644A67"/>
    <w:rsid w:val="00644A72"/>
    <w:rsid w:val="00644B5A"/>
    <w:rsid w:val="00644B92"/>
    <w:rsid w:val="00644B9C"/>
    <w:rsid w:val="00644CA8"/>
    <w:rsid w:val="00644F50"/>
    <w:rsid w:val="00644F99"/>
    <w:rsid w:val="00645058"/>
    <w:rsid w:val="006450D4"/>
    <w:rsid w:val="006451AD"/>
    <w:rsid w:val="00645233"/>
    <w:rsid w:val="006452C9"/>
    <w:rsid w:val="006452CF"/>
    <w:rsid w:val="006453EE"/>
    <w:rsid w:val="006455E3"/>
    <w:rsid w:val="006456AE"/>
    <w:rsid w:val="006456BA"/>
    <w:rsid w:val="006456F6"/>
    <w:rsid w:val="006457A0"/>
    <w:rsid w:val="00645875"/>
    <w:rsid w:val="00645A48"/>
    <w:rsid w:val="00645AB8"/>
    <w:rsid w:val="00645B7E"/>
    <w:rsid w:val="00645C5B"/>
    <w:rsid w:val="00645D69"/>
    <w:rsid w:val="00646033"/>
    <w:rsid w:val="00646045"/>
    <w:rsid w:val="00646077"/>
    <w:rsid w:val="006460A6"/>
    <w:rsid w:val="006460CE"/>
    <w:rsid w:val="006460E4"/>
    <w:rsid w:val="006462DE"/>
    <w:rsid w:val="006464C1"/>
    <w:rsid w:val="00646579"/>
    <w:rsid w:val="006465C0"/>
    <w:rsid w:val="00646640"/>
    <w:rsid w:val="0064668E"/>
    <w:rsid w:val="0064669C"/>
    <w:rsid w:val="0064693F"/>
    <w:rsid w:val="00646A40"/>
    <w:rsid w:val="00646AE1"/>
    <w:rsid w:val="00646B8F"/>
    <w:rsid w:val="00646C4C"/>
    <w:rsid w:val="00646EA5"/>
    <w:rsid w:val="00646EAE"/>
    <w:rsid w:val="00646EB0"/>
    <w:rsid w:val="00646F4F"/>
    <w:rsid w:val="006470AC"/>
    <w:rsid w:val="00647247"/>
    <w:rsid w:val="0064733B"/>
    <w:rsid w:val="0064734C"/>
    <w:rsid w:val="00647595"/>
    <w:rsid w:val="00647644"/>
    <w:rsid w:val="0064765E"/>
    <w:rsid w:val="00647663"/>
    <w:rsid w:val="00647771"/>
    <w:rsid w:val="006477F3"/>
    <w:rsid w:val="00647856"/>
    <w:rsid w:val="0064785F"/>
    <w:rsid w:val="00647956"/>
    <w:rsid w:val="0064797A"/>
    <w:rsid w:val="006479F4"/>
    <w:rsid w:val="00647A85"/>
    <w:rsid w:val="00647C54"/>
    <w:rsid w:val="00647CB0"/>
    <w:rsid w:val="00647DF2"/>
    <w:rsid w:val="00647F86"/>
    <w:rsid w:val="00647F9C"/>
    <w:rsid w:val="00650020"/>
    <w:rsid w:val="0065003D"/>
    <w:rsid w:val="006500B3"/>
    <w:rsid w:val="00650160"/>
    <w:rsid w:val="00650185"/>
    <w:rsid w:val="0065041F"/>
    <w:rsid w:val="006504CA"/>
    <w:rsid w:val="00650506"/>
    <w:rsid w:val="00650582"/>
    <w:rsid w:val="00650682"/>
    <w:rsid w:val="0065075C"/>
    <w:rsid w:val="00650775"/>
    <w:rsid w:val="00650850"/>
    <w:rsid w:val="006509CA"/>
    <w:rsid w:val="00650A97"/>
    <w:rsid w:val="00650B2A"/>
    <w:rsid w:val="00650BEB"/>
    <w:rsid w:val="00650C62"/>
    <w:rsid w:val="00650C87"/>
    <w:rsid w:val="00650CB2"/>
    <w:rsid w:val="00650F3D"/>
    <w:rsid w:val="006510D7"/>
    <w:rsid w:val="006511DE"/>
    <w:rsid w:val="0065122A"/>
    <w:rsid w:val="00651275"/>
    <w:rsid w:val="006512E8"/>
    <w:rsid w:val="00651339"/>
    <w:rsid w:val="0065135C"/>
    <w:rsid w:val="006513B3"/>
    <w:rsid w:val="006514F0"/>
    <w:rsid w:val="00651771"/>
    <w:rsid w:val="0065196E"/>
    <w:rsid w:val="006519AA"/>
    <w:rsid w:val="006519F0"/>
    <w:rsid w:val="00651AF7"/>
    <w:rsid w:val="00651BE1"/>
    <w:rsid w:val="00651D34"/>
    <w:rsid w:val="00651F82"/>
    <w:rsid w:val="006521AE"/>
    <w:rsid w:val="00652591"/>
    <w:rsid w:val="00652613"/>
    <w:rsid w:val="006526CC"/>
    <w:rsid w:val="006526FE"/>
    <w:rsid w:val="00652722"/>
    <w:rsid w:val="0065281D"/>
    <w:rsid w:val="00652A3B"/>
    <w:rsid w:val="00652A44"/>
    <w:rsid w:val="00652B8E"/>
    <w:rsid w:val="00652BB7"/>
    <w:rsid w:val="00652DE9"/>
    <w:rsid w:val="00652E6B"/>
    <w:rsid w:val="00653233"/>
    <w:rsid w:val="0065324C"/>
    <w:rsid w:val="0065329A"/>
    <w:rsid w:val="006533B2"/>
    <w:rsid w:val="006534FF"/>
    <w:rsid w:val="0065362E"/>
    <w:rsid w:val="006536F7"/>
    <w:rsid w:val="006537A1"/>
    <w:rsid w:val="006537E9"/>
    <w:rsid w:val="00653879"/>
    <w:rsid w:val="006538C0"/>
    <w:rsid w:val="00653981"/>
    <w:rsid w:val="00653998"/>
    <w:rsid w:val="00653AFF"/>
    <w:rsid w:val="00653B01"/>
    <w:rsid w:val="00653C09"/>
    <w:rsid w:val="00653DF1"/>
    <w:rsid w:val="00653E0E"/>
    <w:rsid w:val="00653E5F"/>
    <w:rsid w:val="00653FA8"/>
    <w:rsid w:val="00654135"/>
    <w:rsid w:val="006541FA"/>
    <w:rsid w:val="00654274"/>
    <w:rsid w:val="006542EE"/>
    <w:rsid w:val="006543A4"/>
    <w:rsid w:val="00654507"/>
    <w:rsid w:val="0065451D"/>
    <w:rsid w:val="00654634"/>
    <w:rsid w:val="0065469C"/>
    <w:rsid w:val="006546AB"/>
    <w:rsid w:val="00654817"/>
    <w:rsid w:val="00654864"/>
    <w:rsid w:val="006548B6"/>
    <w:rsid w:val="0065497D"/>
    <w:rsid w:val="00654BAD"/>
    <w:rsid w:val="00654C26"/>
    <w:rsid w:val="00654C95"/>
    <w:rsid w:val="00654CA1"/>
    <w:rsid w:val="00654D17"/>
    <w:rsid w:val="00654D18"/>
    <w:rsid w:val="00654D6F"/>
    <w:rsid w:val="00654D82"/>
    <w:rsid w:val="00654E62"/>
    <w:rsid w:val="00654EE0"/>
    <w:rsid w:val="00654EE1"/>
    <w:rsid w:val="00655048"/>
    <w:rsid w:val="0065505C"/>
    <w:rsid w:val="006552B9"/>
    <w:rsid w:val="006552C5"/>
    <w:rsid w:val="006553C7"/>
    <w:rsid w:val="006553E5"/>
    <w:rsid w:val="006554B3"/>
    <w:rsid w:val="006555A8"/>
    <w:rsid w:val="006555FB"/>
    <w:rsid w:val="0065571B"/>
    <w:rsid w:val="00655809"/>
    <w:rsid w:val="00655BFD"/>
    <w:rsid w:val="00655C8F"/>
    <w:rsid w:val="00655DDA"/>
    <w:rsid w:val="00655DDB"/>
    <w:rsid w:val="00655E93"/>
    <w:rsid w:val="00655F15"/>
    <w:rsid w:val="00655F63"/>
    <w:rsid w:val="00656046"/>
    <w:rsid w:val="006561FC"/>
    <w:rsid w:val="006565E8"/>
    <w:rsid w:val="00656844"/>
    <w:rsid w:val="00656895"/>
    <w:rsid w:val="006569FF"/>
    <w:rsid w:val="00656A2C"/>
    <w:rsid w:val="00656B9C"/>
    <w:rsid w:val="00656BF3"/>
    <w:rsid w:val="00656D82"/>
    <w:rsid w:val="00656E03"/>
    <w:rsid w:val="00656E61"/>
    <w:rsid w:val="006570F4"/>
    <w:rsid w:val="00657272"/>
    <w:rsid w:val="0065756C"/>
    <w:rsid w:val="0065757C"/>
    <w:rsid w:val="0065761C"/>
    <w:rsid w:val="0065784A"/>
    <w:rsid w:val="00657973"/>
    <w:rsid w:val="006579AA"/>
    <w:rsid w:val="006579C4"/>
    <w:rsid w:val="00657A12"/>
    <w:rsid w:val="00657A9F"/>
    <w:rsid w:val="00657B66"/>
    <w:rsid w:val="00657BA2"/>
    <w:rsid w:val="00657BCF"/>
    <w:rsid w:val="00657C64"/>
    <w:rsid w:val="00657CC9"/>
    <w:rsid w:val="006600E9"/>
    <w:rsid w:val="00660171"/>
    <w:rsid w:val="0066019B"/>
    <w:rsid w:val="006601A7"/>
    <w:rsid w:val="0066033A"/>
    <w:rsid w:val="006604B2"/>
    <w:rsid w:val="0066071C"/>
    <w:rsid w:val="00660841"/>
    <w:rsid w:val="00660A31"/>
    <w:rsid w:val="00660A6B"/>
    <w:rsid w:val="00660A7E"/>
    <w:rsid w:val="00660B8B"/>
    <w:rsid w:val="00660E7D"/>
    <w:rsid w:val="00660E82"/>
    <w:rsid w:val="00660EE5"/>
    <w:rsid w:val="00660F24"/>
    <w:rsid w:val="00661060"/>
    <w:rsid w:val="0066153A"/>
    <w:rsid w:val="00661589"/>
    <w:rsid w:val="0066180A"/>
    <w:rsid w:val="0066181B"/>
    <w:rsid w:val="00661A92"/>
    <w:rsid w:val="00661B4D"/>
    <w:rsid w:val="00661BDC"/>
    <w:rsid w:val="00661CBB"/>
    <w:rsid w:val="00661F19"/>
    <w:rsid w:val="00661FDD"/>
    <w:rsid w:val="00662021"/>
    <w:rsid w:val="006620A4"/>
    <w:rsid w:val="00662158"/>
    <w:rsid w:val="006621A8"/>
    <w:rsid w:val="006621B5"/>
    <w:rsid w:val="006623CE"/>
    <w:rsid w:val="006625B8"/>
    <w:rsid w:val="006626BA"/>
    <w:rsid w:val="006626C6"/>
    <w:rsid w:val="006627DE"/>
    <w:rsid w:val="00662931"/>
    <w:rsid w:val="00662996"/>
    <w:rsid w:val="00662B6E"/>
    <w:rsid w:val="00662C93"/>
    <w:rsid w:val="00662D6F"/>
    <w:rsid w:val="00663050"/>
    <w:rsid w:val="006635AE"/>
    <w:rsid w:val="00663635"/>
    <w:rsid w:val="00663754"/>
    <w:rsid w:val="006637ED"/>
    <w:rsid w:val="0066388A"/>
    <w:rsid w:val="006638A6"/>
    <w:rsid w:val="006638C3"/>
    <w:rsid w:val="00663A5C"/>
    <w:rsid w:val="00663B76"/>
    <w:rsid w:val="00663BD9"/>
    <w:rsid w:val="00663BF4"/>
    <w:rsid w:val="00663D04"/>
    <w:rsid w:val="00663D90"/>
    <w:rsid w:val="00663E6F"/>
    <w:rsid w:val="00663EF8"/>
    <w:rsid w:val="0066419F"/>
    <w:rsid w:val="0066422C"/>
    <w:rsid w:val="0066438D"/>
    <w:rsid w:val="0066438E"/>
    <w:rsid w:val="00664442"/>
    <w:rsid w:val="00664752"/>
    <w:rsid w:val="006649B1"/>
    <w:rsid w:val="006649EF"/>
    <w:rsid w:val="00664A89"/>
    <w:rsid w:val="00664B32"/>
    <w:rsid w:val="00664B8B"/>
    <w:rsid w:val="00664B95"/>
    <w:rsid w:val="00664BBF"/>
    <w:rsid w:val="00664C0D"/>
    <w:rsid w:val="00664C23"/>
    <w:rsid w:val="00664CA1"/>
    <w:rsid w:val="00664E9F"/>
    <w:rsid w:val="006651EF"/>
    <w:rsid w:val="00665253"/>
    <w:rsid w:val="00665340"/>
    <w:rsid w:val="00665341"/>
    <w:rsid w:val="00665350"/>
    <w:rsid w:val="006653C5"/>
    <w:rsid w:val="006653EB"/>
    <w:rsid w:val="00665482"/>
    <w:rsid w:val="006655A6"/>
    <w:rsid w:val="006657D8"/>
    <w:rsid w:val="0066597B"/>
    <w:rsid w:val="00665B76"/>
    <w:rsid w:val="00665BBB"/>
    <w:rsid w:val="00665D63"/>
    <w:rsid w:val="00665DC1"/>
    <w:rsid w:val="00665EF4"/>
    <w:rsid w:val="00665F87"/>
    <w:rsid w:val="00666017"/>
    <w:rsid w:val="00666163"/>
    <w:rsid w:val="006661A1"/>
    <w:rsid w:val="0066636F"/>
    <w:rsid w:val="00666413"/>
    <w:rsid w:val="0066651F"/>
    <w:rsid w:val="0066656E"/>
    <w:rsid w:val="00666573"/>
    <w:rsid w:val="0066660D"/>
    <w:rsid w:val="00666629"/>
    <w:rsid w:val="00666684"/>
    <w:rsid w:val="00666685"/>
    <w:rsid w:val="00666772"/>
    <w:rsid w:val="006667D9"/>
    <w:rsid w:val="006668C2"/>
    <w:rsid w:val="006668D7"/>
    <w:rsid w:val="0066690F"/>
    <w:rsid w:val="006669F5"/>
    <w:rsid w:val="00666A57"/>
    <w:rsid w:val="00666BB2"/>
    <w:rsid w:val="00666D59"/>
    <w:rsid w:val="00666F06"/>
    <w:rsid w:val="00666FB5"/>
    <w:rsid w:val="00667354"/>
    <w:rsid w:val="00667446"/>
    <w:rsid w:val="00667572"/>
    <w:rsid w:val="006675C4"/>
    <w:rsid w:val="00667604"/>
    <w:rsid w:val="00667610"/>
    <w:rsid w:val="00667795"/>
    <w:rsid w:val="006677BC"/>
    <w:rsid w:val="006677DB"/>
    <w:rsid w:val="006677F4"/>
    <w:rsid w:val="006679B3"/>
    <w:rsid w:val="00667AFC"/>
    <w:rsid w:val="00667C61"/>
    <w:rsid w:val="00667CA3"/>
    <w:rsid w:val="00667E5A"/>
    <w:rsid w:val="00667E7F"/>
    <w:rsid w:val="006700B1"/>
    <w:rsid w:val="00670103"/>
    <w:rsid w:val="00670370"/>
    <w:rsid w:val="00670681"/>
    <w:rsid w:val="006706C4"/>
    <w:rsid w:val="00670775"/>
    <w:rsid w:val="006708AD"/>
    <w:rsid w:val="006709C5"/>
    <w:rsid w:val="00670AE1"/>
    <w:rsid w:val="00670B7C"/>
    <w:rsid w:val="00670CB9"/>
    <w:rsid w:val="00670D04"/>
    <w:rsid w:val="00670F20"/>
    <w:rsid w:val="00670FCF"/>
    <w:rsid w:val="00671134"/>
    <w:rsid w:val="006711EE"/>
    <w:rsid w:val="0067129C"/>
    <w:rsid w:val="006714E9"/>
    <w:rsid w:val="00671677"/>
    <w:rsid w:val="00671788"/>
    <w:rsid w:val="006717D7"/>
    <w:rsid w:val="006718A2"/>
    <w:rsid w:val="0067199D"/>
    <w:rsid w:val="00671A2D"/>
    <w:rsid w:val="00671D2F"/>
    <w:rsid w:val="00671D8E"/>
    <w:rsid w:val="00671E1A"/>
    <w:rsid w:val="00671E4C"/>
    <w:rsid w:val="00671EAF"/>
    <w:rsid w:val="00671F39"/>
    <w:rsid w:val="00672111"/>
    <w:rsid w:val="006721D7"/>
    <w:rsid w:val="00672223"/>
    <w:rsid w:val="00672277"/>
    <w:rsid w:val="00672305"/>
    <w:rsid w:val="0067232C"/>
    <w:rsid w:val="0067238E"/>
    <w:rsid w:val="00672398"/>
    <w:rsid w:val="006725E8"/>
    <w:rsid w:val="006726B7"/>
    <w:rsid w:val="006727EE"/>
    <w:rsid w:val="00672AC6"/>
    <w:rsid w:val="00672B5F"/>
    <w:rsid w:val="00672B6E"/>
    <w:rsid w:val="00672BC0"/>
    <w:rsid w:val="00672D4B"/>
    <w:rsid w:val="00672E1D"/>
    <w:rsid w:val="00672F88"/>
    <w:rsid w:val="00672F9C"/>
    <w:rsid w:val="00672FEE"/>
    <w:rsid w:val="00673080"/>
    <w:rsid w:val="00673199"/>
    <w:rsid w:val="006731DC"/>
    <w:rsid w:val="0067329D"/>
    <w:rsid w:val="006732A8"/>
    <w:rsid w:val="00673470"/>
    <w:rsid w:val="00673519"/>
    <w:rsid w:val="006736AB"/>
    <w:rsid w:val="006737FB"/>
    <w:rsid w:val="00673C0A"/>
    <w:rsid w:val="00673C4F"/>
    <w:rsid w:val="00673D1D"/>
    <w:rsid w:val="00673DFC"/>
    <w:rsid w:val="00673E32"/>
    <w:rsid w:val="00673E3C"/>
    <w:rsid w:val="00674083"/>
    <w:rsid w:val="006741DA"/>
    <w:rsid w:val="00674207"/>
    <w:rsid w:val="0067436D"/>
    <w:rsid w:val="00674423"/>
    <w:rsid w:val="00674553"/>
    <w:rsid w:val="006746EE"/>
    <w:rsid w:val="0067478C"/>
    <w:rsid w:val="006747D2"/>
    <w:rsid w:val="0067486B"/>
    <w:rsid w:val="006748ED"/>
    <w:rsid w:val="00674BFF"/>
    <w:rsid w:val="00674C71"/>
    <w:rsid w:val="00674D3E"/>
    <w:rsid w:val="00674DCB"/>
    <w:rsid w:val="00674FA8"/>
    <w:rsid w:val="0067500E"/>
    <w:rsid w:val="00675080"/>
    <w:rsid w:val="00675144"/>
    <w:rsid w:val="00675291"/>
    <w:rsid w:val="00675377"/>
    <w:rsid w:val="00675553"/>
    <w:rsid w:val="006756F7"/>
    <w:rsid w:val="006757E9"/>
    <w:rsid w:val="0067582A"/>
    <w:rsid w:val="006759C3"/>
    <w:rsid w:val="00675B0B"/>
    <w:rsid w:val="00675B16"/>
    <w:rsid w:val="00675D3E"/>
    <w:rsid w:val="00675F0A"/>
    <w:rsid w:val="0067606A"/>
    <w:rsid w:val="00676267"/>
    <w:rsid w:val="00676276"/>
    <w:rsid w:val="00676364"/>
    <w:rsid w:val="0067650F"/>
    <w:rsid w:val="00676638"/>
    <w:rsid w:val="0067665B"/>
    <w:rsid w:val="006766CD"/>
    <w:rsid w:val="006767A6"/>
    <w:rsid w:val="00676AD8"/>
    <w:rsid w:val="00676AEF"/>
    <w:rsid w:val="00676B9E"/>
    <w:rsid w:val="00676CA5"/>
    <w:rsid w:val="00676D6E"/>
    <w:rsid w:val="00676E45"/>
    <w:rsid w:val="00676ECE"/>
    <w:rsid w:val="00676F1A"/>
    <w:rsid w:val="00676FF9"/>
    <w:rsid w:val="00677044"/>
    <w:rsid w:val="00677046"/>
    <w:rsid w:val="006770F9"/>
    <w:rsid w:val="006771CF"/>
    <w:rsid w:val="0067720E"/>
    <w:rsid w:val="00677231"/>
    <w:rsid w:val="00677474"/>
    <w:rsid w:val="00677570"/>
    <w:rsid w:val="00677AD3"/>
    <w:rsid w:val="00677AF7"/>
    <w:rsid w:val="00677B44"/>
    <w:rsid w:val="00677B85"/>
    <w:rsid w:val="00677E27"/>
    <w:rsid w:val="00677F10"/>
    <w:rsid w:val="00680035"/>
    <w:rsid w:val="006800AF"/>
    <w:rsid w:val="0068013F"/>
    <w:rsid w:val="0068015B"/>
    <w:rsid w:val="0068015C"/>
    <w:rsid w:val="0068021E"/>
    <w:rsid w:val="0068024A"/>
    <w:rsid w:val="00680351"/>
    <w:rsid w:val="0068041E"/>
    <w:rsid w:val="006805D3"/>
    <w:rsid w:val="006805E1"/>
    <w:rsid w:val="00680714"/>
    <w:rsid w:val="006807FA"/>
    <w:rsid w:val="00680897"/>
    <w:rsid w:val="00680BA1"/>
    <w:rsid w:val="00680CD7"/>
    <w:rsid w:val="00680D77"/>
    <w:rsid w:val="00680DBF"/>
    <w:rsid w:val="00680F08"/>
    <w:rsid w:val="00680F2C"/>
    <w:rsid w:val="00680F36"/>
    <w:rsid w:val="00680FBA"/>
    <w:rsid w:val="006811A5"/>
    <w:rsid w:val="0068128E"/>
    <w:rsid w:val="00681322"/>
    <w:rsid w:val="006813D5"/>
    <w:rsid w:val="006813F1"/>
    <w:rsid w:val="00681456"/>
    <w:rsid w:val="006814D4"/>
    <w:rsid w:val="006814E4"/>
    <w:rsid w:val="00681536"/>
    <w:rsid w:val="006815B5"/>
    <w:rsid w:val="006815CB"/>
    <w:rsid w:val="00681630"/>
    <w:rsid w:val="00681641"/>
    <w:rsid w:val="006816A1"/>
    <w:rsid w:val="0068195E"/>
    <w:rsid w:val="00681972"/>
    <w:rsid w:val="00681990"/>
    <w:rsid w:val="006819B6"/>
    <w:rsid w:val="00681A50"/>
    <w:rsid w:val="00681A81"/>
    <w:rsid w:val="00681BE6"/>
    <w:rsid w:val="00681E5B"/>
    <w:rsid w:val="00681F2D"/>
    <w:rsid w:val="00682052"/>
    <w:rsid w:val="006820C2"/>
    <w:rsid w:val="006820C9"/>
    <w:rsid w:val="006820F7"/>
    <w:rsid w:val="00682207"/>
    <w:rsid w:val="00682245"/>
    <w:rsid w:val="006825B7"/>
    <w:rsid w:val="00682718"/>
    <w:rsid w:val="006827E5"/>
    <w:rsid w:val="00682893"/>
    <w:rsid w:val="0068290E"/>
    <w:rsid w:val="00682A5E"/>
    <w:rsid w:val="00682AB5"/>
    <w:rsid w:val="00682AC3"/>
    <w:rsid w:val="00682B49"/>
    <w:rsid w:val="00682CC9"/>
    <w:rsid w:val="00682CD8"/>
    <w:rsid w:val="00682D64"/>
    <w:rsid w:val="00682DA2"/>
    <w:rsid w:val="00682E0C"/>
    <w:rsid w:val="00682EB3"/>
    <w:rsid w:val="00682FD8"/>
    <w:rsid w:val="00683013"/>
    <w:rsid w:val="00683087"/>
    <w:rsid w:val="00683227"/>
    <w:rsid w:val="006833C3"/>
    <w:rsid w:val="006835C7"/>
    <w:rsid w:val="00683793"/>
    <w:rsid w:val="006837EE"/>
    <w:rsid w:val="006837F4"/>
    <w:rsid w:val="00683831"/>
    <w:rsid w:val="006838F1"/>
    <w:rsid w:val="00683A52"/>
    <w:rsid w:val="00683AF0"/>
    <w:rsid w:val="00683AF2"/>
    <w:rsid w:val="00683D0C"/>
    <w:rsid w:val="00683E7A"/>
    <w:rsid w:val="00683EC4"/>
    <w:rsid w:val="00683F8F"/>
    <w:rsid w:val="00683FB6"/>
    <w:rsid w:val="00684043"/>
    <w:rsid w:val="006843B4"/>
    <w:rsid w:val="006844AA"/>
    <w:rsid w:val="0068484D"/>
    <w:rsid w:val="006848D0"/>
    <w:rsid w:val="006848F0"/>
    <w:rsid w:val="00684BD8"/>
    <w:rsid w:val="00684C42"/>
    <w:rsid w:val="00684CAD"/>
    <w:rsid w:val="00684DCF"/>
    <w:rsid w:val="00684E84"/>
    <w:rsid w:val="00684EEA"/>
    <w:rsid w:val="00684FF8"/>
    <w:rsid w:val="00685067"/>
    <w:rsid w:val="0068519B"/>
    <w:rsid w:val="006852EF"/>
    <w:rsid w:val="00685385"/>
    <w:rsid w:val="0068539E"/>
    <w:rsid w:val="006854A1"/>
    <w:rsid w:val="00685521"/>
    <w:rsid w:val="006855AC"/>
    <w:rsid w:val="006855F8"/>
    <w:rsid w:val="00685612"/>
    <w:rsid w:val="00685944"/>
    <w:rsid w:val="00685A9D"/>
    <w:rsid w:val="00685AA3"/>
    <w:rsid w:val="00685B1E"/>
    <w:rsid w:val="00685D39"/>
    <w:rsid w:val="00685D86"/>
    <w:rsid w:val="00685E7B"/>
    <w:rsid w:val="00685EAC"/>
    <w:rsid w:val="00685F54"/>
    <w:rsid w:val="00685FB2"/>
    <w:rsid w:val="00686038"/>
    <w:rsid w:val="006862AD"/>
    <w:rsid w:val="006862B9"/>
    <w:rsid w:val="006864CE"/>
    <w:rsid w:val="00686636"/>
    <w:rsid w:val="006866BD"/>
    <w:rsid w:val="0068675A"/>
    <w:rsid w:val="00686A2F"/>
    <w:rsid w:val="00686AA2"/>
    <w:rsid w:val="00686AE0"/>
    <w:rsid w:val="00686BD1"/>
    <w:rsid w:val="00686CE6"/>
    <w:rsid w:val="00686D9F"/>
    <w:rsid w:val="00686FE2"/>
    <w:rsid w:val="00687055"/>
    <w:rsid w:val="0068708B"/>
    <w:rsid w:val="006872D4"/>
    <w:rsid w:val="0068746C"/>
    <w:rsid w:val="00687517"/>
    <w:rsid w:val="00687799"/>
    <w:rsid w:val="00687900"/>
    <w:rsid w:val="00687946"/>
    <w:rsid w:val="0068795E"/>
    <w:rsid w:val="00687988"/>
    <w:rsid w:val="00687A3B"/>
    <w:rsid w:val="00687B46"/>
    <w:rsid w:val="00687B53"/>
    <w:rsid w:val="00687B75"/>
    <w:rsid w:val="00687D73"/>
    <w:rsid w:val="00687D9E"/>
    <w:rsid w:val="00687DD8"/>
    <w:rsid w:val="00687E70"/>
    <w:rsid w:val="00687EB7"/>
    <w:rsid w:val="00687EE8"/>
    <w:rsid w:val="00687FDF"/>
    <w:rsid w:val="00690015"/>
    <w:rsid w:val="00690056"/>
    <w:rsid w:val="00690230"/>
    <w:rsid w:val="006902A4"/>
    <w:rsid w:val="006902AC"/>
    <w:rsid w:val="006902E3"/>
    <w:rsid w:val="006905BD"/>
    <w:rsid w:val="00690696"/>
    <w:rsid w:val="00690846"/>
    <w:rsid w:val="006909F0"/>
    <w:rsid w:val="00690A33"/>
    <w:rsid w:val="00690B5A"/>
    <w:rsid w:val="00690C4D"/>
    <w:rsid w:val="00690CEC"/>
    <w:rsid w:val="0069129D"/>
    <w:rsid w:val="00691690"/>
    <w:rsid w:val="006916C2"/>
    <w:rsid w:val="00691780"/>
    <w:rsid w:val="006918A4"/>
    <w:rsid w:val="006918AC"/>
    <w:rsid w:val="00691908"/>
    <w:rsid w:val="00691D1C"/>
    <w:rsid w:val="0069207C"/>
    <w:rsid w:val="006920AF"/>
    <w:rsid w:val="006920DB"/>
    <w:rsid w:val="006920E6"/>
    <w:rsid w:val="00692110"/>
    <w:rsid w:val="0069211D"/>
    <w:rsid w:val="0069229D"/>
    <w:rsid w:val="00692314"/>
    <w:rsid w:val="0069236F"/>
    <w:rsid w:val="006924A1"/>
    <w:rsid w:val="00692646"/>
    <w:rsid w:val="00692775"/>
    <w:rsid w:val="00692B12"/>
    <w:rsid w:val="00692B5E"/>
    <w:rsid w:val="00692D34"/>
    <w:rsid w:val="00692D80"/>
    <w:rsid w:val="00692DCF"/>
    <w:rsid w:val="00692E20"/>
    <w:rsid w:val="0069310E"/>
    <w:rsid w:val="0069317C"/>
    <w:rsid w:val="006931E2"/>
    <w:rsid w:val="00693263"/>
    <w:rsid w:val="006932F2"/>
    <w:rsid w:val="006932F3"/>
    <w:rsid w:val="00693303"/>
    <w:rsid w:val="00693378"/>
    <w:rsid w:val="00693387"/>
    <w:rsid w:val="00693637"/>
    <w:rsid w:val="0069371B"/>
    <w:rsid w:val="0069374E"/>
    <w:rsid w:val="0069386E"/>
    <w:rsid w:val="0069398A"/>
    <w:rsid w:val="00693A29"/>
    <w:rsid w:val="00693C34"/>
    <w:rsid w:val="00693C75"/>
    <w:rsid w:val="00693E11"/>
    <w:rsid w:val="00693E9B"/>
    <w:rsid w:val="006940A8"/>
    <w:rsid w:val="006943AE"/>
    <w:rsid w:val="006943CE"/>
    <w:rsid w:val="006943E0"/>
    <w:rsid w:val="006945B5"/>
    <w:rsid w:val="0069472C"/>
    <w:rsid w:val="0069488F"/>
    <w:rsid w:val="0069490A"/>
    <w:rsid w:val="006949A6"/>
    <w:rsid w:val="006949A7"/>
    <w:rsid w:val="00694A7C"/>
    <w:rsid w:val="0069505B"/>
    <w:rsid w:val="006952F2"/>
    <w:rsid w:val="00695328"/>
    <w:rsid w:val="00695652"/>
    <w:rsid w:val="006957FD"/>
    <w:rsid w:val="0069583E"/>
    <w:rsid w:val="006958E2"/>
    <w:rsid w:val="00695AD1"/>
    <w:rsid w:val="00695C97"/>
    <w:rsid w:val="00695E23"/>
    <w:rsid w:val="00695F03"/>
    <w:rsid w:val="00695F68"/>
    <w:rsid w:val="006961E8"/>
    <w:rsid w:val="0069637A"/>
    <w:rsid w:val="006969B6"/>
    <w:rsid w:val="006969C9"/>
    <w:rsid w:val="006969D3"/>
    <w:rsid w:val="006969F8"/>
    <w:rsid w:val="00696AB7"/>
    <w:rsid w:val="00696AD0"/>
    <w:rsid w:val="00696D23"/>
    <w:rsid w:val="00696EDE"/>
    <w:rsid w:val="00696F28"/>
    <w:rsid w:val="00696F90"/>
    <w:rsid w:val="0069703E"/>
    <w:rsid w:val="006970B1"/>
    <w:rsid w:val="0069710B"/>
    <w:rsid w:val="0069726B"/>
    <w:rsid w:val="0069732F"/>
    <w:rsid w:val="006974EE"/>
    <w:rsid w:val="006975D9"/>
    <w:rsid w:val="00697893"/>
    <w:rsid w:val="006A0168"/>
    <w:rsid w:val="006A0267"/>
    <w:rsid w:val="006A03E6"/>
    <w:rsid w:val="006A05DA"/>
    <w:rsid w:val="006A0676"/>
    <w:rsid w:val="006A0803"/>
    <w:rsid w:val="006A09C1"/>
    <w:rsid w:val="006A0B23"/>
    <w:rsid w:val="006A0BD9"/>
    <w:rsid w:val="006A0D2F"/>
    <w:rsid w:val="006A0F1E"/>
    <w:rsid w:val="006A0F8F"/>
    <w:rsid w:val="006A0FC0"/>
    <w:rsid w:val="006A105B"/>
    <w:rsid w:val="006A10E2"/>
    <w:rsid w:val="006A133E"/>
    <w:rsid w:val="006A13D8"/>
    <w:rsid w:val="006A144E"/>
    <w:rsid w:val="006A1462"/>
    <w:rsid w:val="006A1552"/>
    <w:rsid w:val="006A157B"/>
    <w:rsid w:val="006A15B0"/>
    <w:rsid w:val="006A18E3"/>
    <w:rsid w:val="006A1A35"/>
    <w:rsid w:val="006A1ADB"/>
    <w:rsid w:val="006A1C2B"/>
    <w:rsid w:val="006A1C67"/>
    <w:rsid w:val="006A1CA3"/>
    <w:rsid w:val="006A1D12"/>
    <w:rsid w:val="006A1E12"/>
    <w:rsid w:val="006A1F71"/>
    <w:rsid w:val="006A1FE5"/>
    <w:rsid w:val="006A22F3"/>
    <w:rsid w:val="006A23AB"/>
    <w:rsid w:val="006A2572"/>
    <w:rsid w:val="006A260E"/>
    <w:rsid w:val="006A2627"/>
    <w:rsid w:val="006A26B0"/>
    <w:rsid w:val="006A275F"/>
    <w:rsid w:val="006A29FE"/>
    <w:rsid w:val="006A2A72"/>
    <w:rsid w:val="006A2A99"/>
    <w:rsid w:val="006A2B87"/>
    <w:rsid w:val="006A2C12"/>
    <w:rsid w:val="006A2CC7"/>
    <w:rsid w:val="006A2EC8"/>
    <w:rsid w:val="006A2F73"/>
    <w:rsid w:val="006A303C"/>
    <w:rsid w:val="006A3246"/>
    <w:rsid w:val="006A3254"/>
    <w:rsid w:val="006A33FC"/>
    <w:rsid w:val="006A35C2"/>
    <w:rsid w:val="006A388B"/>
    <w:rsid w:val="006A38C5"/>
    <w:rsid w:val="006A4014"/>
    <w:rsid w:val="006A4077"/>
    <w:rsid w:val="006A41CE"/>
    <w:rsid w:val="006A41F2"/>
    <w:rsid w:val="006A42A6"/>
    <w:rsid w:val="006A4339"/>
    <w:rsid w:val="006A43B0"/>
    <w:rsid w:val="006A4482"/>
    <w:rsid w:val="006A44C4"/>
    <w:rsid w:val="006A459D"/>
    <w:rsid w:val="006A45BA"/>
    <w:rsid w:val="006A462C"/>
    <w:rsid w:val="006A463A"/>
    <w:rsid w:val="006A465E"/>
    <w:rsid w:val="006A46E1"/>
    <w:rsid w:val="006A47F1"/>
    <w:rsid w:val="006A4A9A"/>
    <w:rsid w:val="006A4AD3"/>
    <w:rsid w:val="006A4BBC"/>
    <w:rsid w:val="006A4E29"/>
    <w:rsid w:val="006A4E4A"/>
    <w:rsid w:val="006A50D1"/>
    <w:rsid w:val="006A50F8"/>
    <w:rsid w:val="006A5176"/>
    <w:rsid w:val="006A5285"/>
    <w:rsid w:val="006A55AB"/>
    <w:rsid w:val="006A5916"/>
    <w:rsid w:val="006A5922"/>
    <w:rsid w:val="006A5B09"/>
    <w:rsid w:val="006A5B9A"/>
    <w:rsid w:val="006A5C47"/>
    <w:rsid w:val="006A5D08"/>
    <w:rsid w:val="006A5E66"/>
    <w:rsid w:val="006A5F48"/>
    <w:rsid w:val="006A6040"/>
    <w:rsid w:val="006A606B"/>
    <w:rsid w:val="006A60AC"/>
    <w:rsid w:val="006A6293"/>
    <w:rsid w:val="006A6378"/>
    <w:rsid w:val="006A63AA"/>
    <w:rsid w:val="006A6448"/>
    <w:rsid w:val="006A65DC"/>
    <w:rsid w:val="006A6608"/>
    <w:rsid w:val="006A6637"/>
    <w:rsid w:val="006A6659"/>
    <w:rsid w:val="006A668F"/>
    <w:rsid w:val="006A670E"/>
    <w:rsid w:val="006A686C"/>
    <w:rsid w:val="006A68E1"/>
    <w:rsid w:val="006A6AA6"/>
    <w:rsid w:val="006A6C85"/>
    <w:rsid w:val="006A6E19"/>
    <w:rsid w:val="006A6E4A"/>
    <w:rsid w:val="006A6E6E"/>
    <w:rsid w:val="006A6F3F"/>
    <w:rsid w:val="006A6FA6"/>
    <w:rsid w:val="006A710A"/>
    <w:rsid w:val="006A724E"/>
    <w:rsid w:val="006A73EC"/>
    <w:rsid w:val="006A76A0"/>
    <w:rsid w:val="006A77FB"/>
    <w:rsid w:val="006A780A"/>
    <w:rsid w:val="006A7BC6"/>
    <w:rsid w:val="006A7BF8"/>
    <w:rsid w:val="006A7C82"/>
    <w:rsid w:val="006A7CB0"/>
    <w:rsid w:val="006A7EA2"/>
    <w:rsid w:val="006A7F03"/>
    <w:rsid w:val="006A7F63"/>
    <w:rsid w:val="006A7FB0"/>
    <w:rsid w:val="006B0551"/>
    <w:rsid w:val="006B05B0"/>
    <w:rsid w:val="006B05DF"/>
    <w:rsid w:val="006B0750"/>
    <w:rsid w:val="006B078E"/>
    <w:rsid w:val="006B09C0"/>
    <w:rsid w:val="006B0A2A"/>
    <w:rsid w:val="006B0A3A"/>
    <w:rsid w:val="006B0B2F"/>
    <w:rsid w:val="006B0E38"/>
    <w:rsid w:val="006B104F"/>
    <w:rsid w:val="006B105C"/>
    <w:rsid w:val="006B10C3"/>
    <w:rsid w:val="006B1131"/>
    <w:rsid w:val="006B1283"/>
    <w:rsid w:val="006B1342"/>
    <w:rsid w:val="006B13A1"/>
    <w:rsid w:val="006B149A"/>
    <w:rsid w:val="006B14DB"/>
    <w:rsid w:val="006B16A1"/>
    <w:rsid w:val="006B171A"/>
    <w:rsid w:val="006B1A04"/>
    <w:rsid w:val="006B1A3E"/>
    <w:rsid w:val="006B1AA7"/>
    <w:rsid w:val="006B1B55"/>
    <w:rsid w:val="006B1B98"/>
    <w:rsid w:val="006B1E12"/>
    <w:rsid w:val="006B1F4A"/>
    <w:rsid w:val="006B2022"/>
    <w:rsid w:val="006B20FC"/>
    <w:rsid w:val="006B2249"/>
    <w:rsid w:val="006B22CB"/>
    <w:rsid w:val="006B23C8"/>
    <w:rsid w:val="006B25C9"/>
    <w:rsid w:val="006B265A"/>
    <w:rsid w:val="006B2769"/>
    <w:rsid w:val="006B2788"/>
    <w:rsid w:val="006B27A5"/>
    <w:rsid w:val="006B28A1"/>
    <w:rsid w:val="006B29C7"/>
    <w:rsid w:val="006B2D9F"/>
    <w:rsid w:val="006B2E43"/>
    <w:rsid w:val="006B2EE2"/>
    <w:rsid w:val="006B3193"/>
    <w:rsid w:val="006B31AE"/>
    <w:rsid w:val="006B3330"/>
    <w:rsid w:val="006B341D"/>
    <w:rsid w:val="006B3493"/>
    <w:rsid w:val="006B3799"/>
    <w:rsid w:val="006B37AA"/>
    <w:rsid w:val="006B390A"/>
    <w:rsid w:val="006B3A38"/>
    <w:rsid w:val="006B3A6B"/>
    <w:rsid w:val="006B3A73"/>
    <w:rsid w:val="006B3B28"/>
    <w:rsid w:val="006B3C23"/>
    <w:rsid w:val="006B3D79"/>
    <w:rsid w:val="006B3DF2"/>
    <w:rsid w:val="006B3F75"/>
    <w:rsid w:val="006B3FCD"/>
    <w:rsid w:val="006B3FFE"/>
    <w:rsid w:val="006B409F"/>
    <w:rsid w:val="006B411F"/>
    <w:rsid w:val="006B42B8"/>
    <w:rsid w:val="006B4325"/>
    <w:rsid w:val="006B43FA"/>
    <w:rsid w:val="006B45DF"/>
    <w:rsid w:val="006B471E"/>
    <w:rsid w:val="006B496F"/>
    <w:rsid w:val="006B4A20"/>
    <w:rsid w:val="006B4BF2"/>
    <w:rsid w:val="006B4CE4"/>
    <w:rsid w:val="006B4EA3"/>
    <w:rsid w:val="006B4F29"/>
    <w:rsid w:val="006B4F54"/>
    <w:rsid w:val="006B5160"/>
    <w:rsid w:val="006B51D7"/>
    <w:rsid w:val="006B53A3"/>
    <w:rsid w:val="006B5407"/>
    <w:rsid w:val="006B5466"/>
    <w:rsid w:val="006B548E"/>
    <w:rsid w:val="006B54EA"/>
    <w:rsid w:val="006B5564"/>
    <w:rsid w:val="006B55B2"/>
    <w:rsid w:val="006B58B9"/>
    <w:rsid w:val="006B59FD"/>
    <w:rsid w:val="006B5A64"/>
    <w:rsid w:val="006B5B27"/>
    <w:rsid w:val="006B5C37"/>
    <w:rsid w:val="006B5D52"/>
    <w:rsid w:val="006B5DD9"/>
    <w:rsid w:val="006B6018"/>
    <w:rsid w:val="006B636D"/>
    <w:rsid w:val="006B661A"/>
    <w:rsid w:val="006B66E9"/>
    <w:rsid w:val="006B6754"/>
    <w:rsid w:val="006B6859"/>
    <w:rsid w:val="006B68AE"/>
    <w:rsid w:val="006B690E"/>
    <w:rsid w:val="006B6929"/>
    <w:rsid w:val="006B6974"/>
    <w:rsid w:val="006B6A06"/>
    <w:rsid w:val="006B6C1E"/>
    <w:rsid w:val="006B6C94"/>
    <w:rsid w:val="006B6CAF"/>
    <w:rsid w:val="006B6CD8"/>
    <w:rsid w:val="006B6CEA"/>
    <w:rsid w:val="006B6D37"/>
    <w:rsid w:val="006B701B"/>
    <w:rsid w:val="006B722E"/>
    <w:rsid w:val="006B7356"/>
    <w:rsid w:val="006B743D"/>
    <w:rsid w:val="006B7476"/>
    <w:rsid w:val="006B74F5"/>
    <w:rsid w:val="006B7584"/>
    <w:rsid w:val="006B7702"/>
    <w:rsid w:val="006B7779"/>
    <w:rsid w:val="006B77C5"/>
    <w:rsid w:val="006B782F"/>
    <w:rsid w:val="006B799C"/>
    <w:rsid w:val="006B7A69"/>
    <w:rsid w:val="006B7AC6"/>
    <w:rsid w:val="006B7B28"/>
    <w:rsid w:val="006B7B87"/>
    <w:rsid w:val="006B7BF7"/>
    <w:rsid w:val="006B7CAA"/>
    <w:rsid w:val="006B7E28"/>
    <w:rsid w:val="006C0039"/>
    <w:rsid w:val="006C0062"/>
    <w:rsid w:val="006C0083"/>
    <w:rsid w:val="006C0206"/>
    <w:rsid w:val="006C028E"/>
    <w:rsid w:val="006C02C6"/>
    <w:rsid w:val="006C0313"/>
    <w:rsid w:val="006C0338"/>
    <w:rsid w:val="006C0488"/>
    <w:rsid w:val="006C069A"/>
    <w:rsid w:val="006C06CF"/>
    <w:rsid w:val="006C08FC"/>
    <w:rsid w:val="006C0A02"/>
    <w:rsid w:val="006C0BF2"/>
    <w:rsid w:val="006C0E4F"/>
    <w:rsid w:val="006C0FD5"/>
    <w:rsid w:val="006C1055"/>
    <w:rsid w:val="006C10CC"/>
    <w:rsid w:val="006C12EE"/>
    <w:rsid w:val="006C1453"/>
    <w:rsid w:val="006C1652"/>
    <w:rsid w:val="006C1664"/>
    <w:rsid w:val="006C175C"/>
    <w:rsid w:val="006C19BC"/>
    <w:rsid w:val="006C19BE"/>
    <w:rsid w:val="006C1A0D"/>
    <w:rsid w:val="006C1ABE"/>
    <w:rsid w:val="006C1DB7"/>
    <w:rsid w:val="006C2055"/>
    <w:rsid w:val="006C2177"/>
    <w:rsid w:val="006C21A9"/>
    <w:rsid w:val="006C2299"/>
    <w:rsid w:val="006C2305"/>
    <w:rsid w:val="006C2314"/>
    <w:rsid w:val="006C235B"/>
    <w:rsid w:val="006C2402"/>
    <w:rsid w:val="006C24C2"/>
    <w:rsid w:val="006C2574"/>
    <w:rsid w:val="006C264C"/>
    <w:rsid w:val="006C291A"/>
    <w:rsid w:val="006C2974"/>
    <w:rsid w:val="006C2A0B"/>
    <w:rsid w:val="006C2AF8"/>
    <w:rsid w:val="006C2F05"/>
    <w:rsid w:val="006C2F93"/>
    <w:rsid w:val="006C3038"/>
    <w:rsid w:val="006C30DF"/>
    <w:rsid w:val="006C3102"/>
    <w:rsid w:val="006C32E9"/>
    <w:rsid w:val="006C3422"/>
    <w:rsid w:val="006C34CE"/>
    <w:rsid w:val="006C34F7"/>
    <w:rsid w:val="006C3516"/>
    <w:rsid w:val="006C3551"/>
    <w:rsid w:val="006C3605"/>
    <w:rsid w:val="006C3639"/>
    <w:rsid w:val="006C390B"/>
    <w:rsid w:val="006C3B50"/>
    <w:rsid w:val="006C3BCC"/>
    <w:rsid w:val="006C3E45"/>
    <w:rsid w:val="006C3F20"/>
    <w:rsid w:val="006C3FBF"/>
    <w:rsid w:val="006C4023"/>
    <w:rsid w:val="006C4096"/>
    <w:rsid w:val="006C4108"/>
    <w:rsid w:val="006C41B0"/>
    <w:rsid w:val="006C42BF"/>
    <w:rsid w:val="006C45C7"/>
    <w:rsid w:val="006C468F"/>
    <w:rsid w:val="006C46F6"/>
    <w:rsid w:val="006C47D6"/>
    <w:rsid w:val="006C495C"/>
    <w:rsid w:val="006C49F8"/>
    <w:rsid w:val="006C4BB1"/>
    <w:rsid w:val="006C4E63"/>
    <w:rsid w:val="006C4E7A"/>
    <w:rsid w:val="006C501A"/>
    <w:rsid w:val="006C506A"/>
    <w:rsid w:val="006C50AE"/>
    <w:rsid w:val="006C5378"/>
    <w:rsid w:val="006C539D"/>
    <w:rsid w:val="006C53A7"/>
    <w:rsid w:val="006C53F8"/>
    <w:rsid w:val="006C542A"/>
    <w:rsid w:val="006C542F"/>
    <w:rsid w:val="006C54EB"/>
    <w:rsid w:val="006C5770"/>
    <w:rsid w:val="006C5782"/>
    <w:rsid w:val="006C57F2"/>
    <w:rsid w:val="006C5819"/>
    <w:rsid w:val="006C5844"/>
    <w:rsid w:val="006C58E6"/>
    <w:rsid w:val="006C58FD"/>
    <w:rsid w:val="006C59D5"/>
    <w:rsid w:val="006C5D97"/>
    <w:rsid w:val="006C5F95"/>
    <w:rsid w:val="006C5F96"/>
    <w:rsid w:val="006C5FDE"/>
    <w:rsid w:val="006C6107"/>
    <w:rsid w:val="006C6139"/>
    <w:rsid w:val="006C61E2"/>
    <w:rsid w:val="006C6264"/>
    <w:rsid w:val="006C627A"/>
    <w:rsid w:val="006C62CC"/>
    <w:rsid w:val="006C65AE"/>
    <w:rsid w:val="006C66C4"/>
    <w:rsid w:val="006C6883"/>
    <w:rsid w:val="006C6912"/>
    <w:rsid w:val="006C6932"/>
    <w:rsid w:val="006C6A1A"/>
    <w:rsid w:val="006C6A2C"/>
    <w:rsid w:val="006C6B56"/>
    <w:rsid w:val="006C6BBA"/>
    <w:rsid w:val="006C6C8E"/>
    <w:rsid w:val="006C6D06"/>
    <w:rsid w:val="006C6F74"/>
    <w:rsid w:val="006C6FA3"/>
    <w:rsid w:val="006C7003"/>
    <w:rsid w:val="006C73B3"/>
    <w:rsid w:val="006C7413"/>
    <w:rsid w:val="006C7444"/>
    <w:rsid w:val="006C75AF"/>
    <w:rsid w:val="006C76BA"/>
    <w:rsid w:val="006C77E7"/>
    <w:rsid w:val="006C78E4"/>
    <w:rsid w:val="006C7926"/>
    <w:rsid w:val="006C79AB"/>
    <w:rsid w:val="006C7A2C"/>
    <w:rsid w:val="006C7BD1"/>
    <w:rsid w:val="006C7C39"/>
    <w:rsid w:val="006C7CD9"/>
    <w:rsid w:val="006C7DCF"/>
    <w:rsid w:val="006C7EA6"/>
    <w:rsid w:val="006C7FDE"/>
    <w:rsid w:val="006D0055"/>
    <w:rsid w:val="006D00AD"/>
    <w:rsid w:val="006D0172"/>
    <w:rsid w:val="006D0247"/>
    <w:rsid w:val="006D02EC"/>
    <w:rsid w:val="006D043F"/>
    <w:rsid w:val="006D0472"/>
    <w:rsid w:val="006D04D0"/>
    <w:rsid w:val="006D07D6"/>
    <w:rsid w:val="006D0856"/>
    <w:rsid w:val="006D0869"/>
    <w:rsid w:val="006D093A"/>
    <w:rsid w:val="006D09F5"/>
    <w:rsid w:val="006D0A26"/>
    <w:rsid w:val="006D0A2D"/>
    <w:rsid w:val="006D0BA0"/>
    <w:rsid w:val="006D0C8A"/>
    <w:rsid w:val="006D0D21"/>
    <w:rsid w:val="006D0E3C"/>
    <w:rsid w:val="006D1047"/>
    <w:rsid w:val="006D104E"/>
    <w:rsid w:val="006D122C"/>
    <w:rsid w:val="006D128A"/>
    <w:rsid w:val="006D14CC"/>
    <w:rsid w:val="006D14D9"/>
    <w:rsid w:val="006D1682"/>
    <w:rsid w:val="006D1699"/>
    <w:rsid w:val="006D1780"/>
    <w:rsid w:val="006D17E3"/>
    <w:rsid w:val="006D19D4"/>
    <w:rsid w:val="006D1A0F"/>
    <w:rsid w:val="006D1A79"/>
    <w:rsid w:val="006D1BB1"/>
    <w:rsid w:val="006D1D94"/>
    <w:rsid w:val="006D1E24"/>
    <w:rsid w:val="006D1F31"/>
    <w:rsid w:val="006D1F94"/>
    <w:rsid w:val="006D20C8"/>
    <w:rsid w:val="006D222A"/>
    <w:rsid w:val="006D22DA"/>
    <w:rsid w:val="006D24B6"/>
    <w:rsid w:val="006D2514"/>
    <w:rsid w:val="006D2720"/>
    <w:rsid w:val="006D28C8"/>
    <w:rsid w:val="006D293F"/>
    <w:rsid w:val="006D2967"/>
    <w:rsid w:val="006D2B05"/>
    <w:rsid w:val="006D2B16"/>
    <w:rsid w:val="006D2BB9"/>
    <w:rsid w:val="006D2C7C"/>
    <w:rsid w:val="006D2D18"/>
    <w:rsid w:val="006D2EF1"/>
    <w:rsid w:val="006D2F7A"/>
    <w:rsid w:val="006D31C0"/>
    <w:rsid w:val="006D33CE"/>
    <w:rsid w:val="006D3422"/>
    <w:rsid w:val="006D37A1"/>
    <w:rsid w:val="006D37B7"/>
    <w:rsid w:val="006D3872"/>
    <w:rsid w:val="006D38A5"/>
    <w:rsid w:val="006D391F"/>
    <w:rsid w:val="006D3A07"/>
    <w:rsid w:val="006D3B05"/>
    <w:rsid w:val="006D3B19"/>
    <w:rsid w:val="006D3BCE"/>
    <w:rsid w:val="006D3C97"/>
    <w:rsid w:val="006D3DF3"/>
    <w:rsid w:val="006D3EFE"/>
    <w:rsid w:val="006D3F1A"/>
    <w:rsid w:val="006D4207"/>
    <w:rsid w:val="006D4291"/>
    <w:rsid w:val="006D4301"/>
    <w:rsid w:val="006D442D"/>
    <w:rsid w:val="006D4557"/>
    <w:rsid w:val="006D461B"/>
    <w:rsid w:val="006D4632"/>
    <w:rsid w:val="006D482E"/>
    <w:rsid w:val="006D485D"/>
    <w:rsid w:val="006D4878"/>
    <w:rsid w:val="006D489E"/>
    <w:rsid w:val="006D49EB"/>
    <w:rsid w:val="006D49F7"/>
    <w:rsid w:val="006D4B1D"/>
    <w:rsid w:val="006D4BD5"/>
    <w:rsid w:val="006D4D73"/>
    <w:rsid w:val="006D4E3E"/>
    <w:rsid w:val="006D4FF0"/>
    <w:rsid w:val="006D5271"/>
    <w:rsid w:val="006D5437"/>
    <w:rsid w:val="006D54A8"/>
    <w:rsid w:val="006D54C1"/>
    <w:rsid w:val="006D55BB"/>
    <w:rsid w:val="006D5605"/>
    <w:rsid w:val="006D5629"/>
    <w:rsid w:val="006D57FE"/>
    <w:rsid w:val="006D58F6"/>
    <w:rsid w:val="006D5A0D"/>
    <w:rsid w:val="006D5ED4"/>
    <w:rsid w:val="006D5FF5"/>
    <w:rsid w:val="006D62E2"/>
    <w:rsid w:val="006D6370"/>
    <w:rsid w:val="006D64C3"/>
    <w:rsid w:val="006D6624"/>
    <w:rsid w:val="006D66A1"/>
    <w:rsid w:val="006D6767"/>
    <w:rsid w:val="006D691A"/>
    <w:rsid w:val="006D6B7D"/>
    <w:rsid w:val="006D6BC0"/>
    <w:rsid w:val="006D6D5D"/>
    <w:rsid w:val="006D6D77"/>
    <w:rsid w:val="006D6D9E"/>
    <w:rsid w:val="006D6DCD"/>
    <w:rsid w:val="006D6DDB"/>
    <w:rsid w:val="006D6EE2"/>
    <w:rsid w:val="006D6F3D"/>
    <w:rsid w:val="006D71A5"/>
    <w:rsid w:val="006D739B"/>
    <w:rsid w:val="006D74C5"/>
    <w:rsid w:val="006D7628"/>
    <w:rsid w:val="006D76BA"/>
    <w:rsid w:val="006D76EC"/>
    <w:rsid w:val="006D77F0"/>
    <w:rsid w:val="006D77F1"/>
    <w:rsid w:val="006D7818"/>
    <w:rsid w:val="006D7870"/>
    <w:rsid w:val="006D79A8"/>
    <w:rsid w:val="006D7B95"/>
    <w:rsid w:val="006D7D62"/>
    <w:rsid w:val="006D7E38"/>
    <w:rsid w:val="006D7EF4"/>
    <w:rsid w:val="006E013E"/>
    <w:rsid w:val="006E01C0"/>
    <w:rsid w:val="006E0437"/>
    <w:rsid w:val="006E047D"/>
    <w:rsid w:val="006E048A"/>
    <w:rsid w:val="006E057D"/>
    <w:rsid w:val="006E0660"/>
    <w:rsid w:val="006E0837"/>
    <w:rsid w:val="006E085D"/>
    <w:rsid w:val="006E0937"/>
    <w:rsid w:val="006E09DA"/>
    <w:rsid w:val="006E09E6"/>
    <w:rsid w:val="006E0A19"/>
    <w:rsid w:val="006E0D24"/>
    <w:rsid w:val="006E0E5D"/>
    <w:rsid w:val="006E0E81"/>
    <w:rsid w:val="006E0F78"/>
    <w:rsid w:val="006E1124"/>
    <w:rsid w:val="006E11FF"/>
    <w:rsid w:val="006E127C"/>
    <w:rsid w:val="006E138B"/>
    <w:rsid w:val="006E1443"/>
    <w:rsid w:val="006E157D"/>
    <w:rsid w:val="006E15B3"/>
    <w:rsid w:val="006E1658"/>
    <w:rsid w:val="006E1689"/>
    <w:rsid w:val="006E16E2"/>
    <w:rsid w:val="006E16F4"/>
    <w:rsid w:val="006E176F"/>
    <w:rsid w:val="006E17D8"/>
    <w:rsid w:val="006E1B49"/>
    <w:rsid w:val="006E1BB1"/>
    <w:rsid w:val="006E1C60"/>
    <w:rsid w:val="006E1CAB"/>
    <w:rsid w:val="006E1CBF"/>
    <w:rsid w:val="006E1DE6"/>
    <w:rsid w:val="006E1E65"/>
    <w:rsid w:val="006E1E7B"/>
    <w:rsid w:val="006E1E8C"/>
    <w:rsid w:val="006E1F1E"/>
    <w:rsid w:val="006E1F9D"/>
    <w:rsid w:val="006E1FD3"/>
    <w:rsid w:val="006E20AD"/>
    <w:rsid w:val="006E2199"/>
    <w:rsid w:val="006E2354"/>
    <w:rsid w:val="006E2496"/>
    <w:rsid w:val="006E2549"/>
    <w:rsid w:val="006E2554"/>
    <w:rsid w:val="006E2595"/>
    <w:rsid w:val="006E25B0"/>
    <w:rsid w:val="006E25E3"/>
    <w:rsid w:val="006E26DD"/>
    <w:rsid w:val="006E27DB"/>
    <w:rsid w:val="006E2838"/>
    <w:rsid w:val="006E287F"/>
    <w:rsid w:val="006E28DA"/>
    <w:rsid w:val="006E29D8"/>
    <w:rsid w:val="006E29E2"/>
    <w:rsid w:val="006E2BFB"/>
    <w:rsid w:val="006E2F1A"/>
    <w:rsid w:val="006E301E"/>
    <w:rsid w:val="006E3057"/>
    <w:rsid w:val="006E330D"/>
    <w:rsid w:val="006E3317"/>
    <w:rsid w:val="006E344F"/>
    <w:rsid w:val="006E345E"/>
    <w:rsid w:val="006E36C4"/>
    <w:rsid w:val="006E383E"/>
    <w:rsid w:val="006E3970"/>
    <w:rsid w:val="006E399C"/>
    <w:rsid w:val="006E3CA4"/>
    <w:rsid w:val="006E3E4E"/>
    <w:rsid w:val="006E4045"/>
    <w:rsid w:val="006E4090"/>
    <w:rsid w:val="006E4166"/>
    <w:rsid w:val="006E41AA"/>
    <w:rsid w:val="006E4239"/>
    <w:rsid w:val="006E426A"/>
    <w:rsid w:val="006E4272"/>
    <w:rsid w:val="006E42B5"/>
    <w:rsid w:val="006E4435"/>
    <w:rsid w:val="006E44D8"/>
    <w:rsid w:val="006E4525"/>
    <w:rsid w:val="006E4619"/>
    <w:rsid w:val="006E4657"/>
    <w:rsid w:val="006E470F"/>
    <w:rsid w:val="006E4EB2"/>
    <w:rsid w:val="006E4EE3"/>
    <w:rsid w:val="006E507D"/>
    <w:rsid w:val="006E50B6"/>
    <w:rsid w:val="006E50C5"/>
    <w:rsid w:val="006E50DE"/>
    <w:rsid w:val="006E5254"/>
    <w:rsid w:val="006E52CC"/>
    <w:rsid w:val="006E5341"/>
    <w:rsid w:val="006E5387"/>
    <w:rsid w:val="006E53AE"/>
    <w:rsid w:val="006E555E"/>
    <w:rsid w:val="006E5722"/>
    <w:rsid w:val="006E572E"/>
    <w:rsid w:val="006E575F"/>
    <w:rsid w:val="006E5837"/>
    <w:rsid w:val="006E5A83"/>
    <w:rsid w:val="006E5B20"/>
    <w:rsid w:val="006E5D4D"/>
    <w:rsid w:val="006E5F15"/>
    <w:rsid w:val="006E5F47"/>
    <w:rsid w:val="006E5FC4"/>
    <w:rsid w:val="006E603C"/>
    <w:rsid w:val="006E606A"/>
    <w:rsid w:val="006E637D"/>
    <w:rsid w:val="006E63B0"/>
    <w:rsid w:val="006E65A7"/>
    <w:rsid w:val="006E68E8"/>
    <w:rsid w:val="006E6954"/>
    <w:rsid w:val="006E6C48"/>
    <w:rsid w:val="006E6D82"/>
    <w:rsid w:val="006E6DCF"/>
    <w:rsid w:val="006E6E22"/>
    <w:rsid w:val="006E724F"/>
    <w:rsid w:val="006E7483"/>
    <w:rsid w:val="006E7765"/>
    <w:rsid w:val="006E7796"/>
    <w:rsid w:val="006E77CC"/>
    <w:rsid w:val="006E788E"/>
    <w:rsid w:val="006E78A8"/>
    <w:rsid w:val="006E78AA"/>
    <w:rsid w:val="006E790F"/>
    <w:rsid w:val="006E7C78"/>
    <w:rsid w:val="006E7D49"/>
    <w:rsid w:val="006E7DDD"/>
    <w:rsid w:val="006E7E81"/>
    <w:rsid w:val="006E7F02"/>
    <w:rsid w:val="006F024B"/>
    <w:rsid w:val="006F041A"/>
    <w:rsid w:val="006F073F"/>
    <w:rsid w:val="006F074E"/>
    <w:rsid w:val="006F07F7"/>
    <w:rsid w:val="006F09E4"/>
    <w:rsid w:val="006F0A22"/>
    <w:rsid w:val="006F0A4A"/>
    <w:rsid w:val="006F0AB3"/>
    <w:rsid w:val="006F0AC2"/>
    <w:rsid w:val="006F0CA4"/>
    <w:rsid w:val="006F1067"/>
    <w:rsid w:val="006F10BE"/>
    <w:rsid w:val="006F116E"/>
    <w:rsid w:val="006F1225"/>
    <w:rsid w:val="006F1292"/>
    <w:rsid w:val="006F1390"/>
    <w:rsid w:val="006F1413"/>
    <w:rsid w:val="006F1546"/>
    <w:rsid w:val="006F1688"/>
    <w:rsid w:val="006F1698"/>
    <w:rsid w:val="006F17CE"/>
    <w:rsid w:val="006F18CD"/>
    <w:rsid w:val="006F1AC5"/>
    <w:rsid w:val="006F1C7C"/>
    <w:rsid w:val="006F1DC6"/>
    <w:rsid w:val="006F1E82"/>
    <w:rsid w:val="006F1EDF"/>
    <w:rsid w:val="006F1F2A"/>
    <w:rsid w:val="006F2076"/>
    <w:rsid w:val="006F2160"/>
    <w:rsid w:val="006F22B9"/>
    <w:rsid w:val="006F2302"/>
    <w:rsid w:val="006F2467"/>
    <w:rsid w:val="006F2656"/>
    <w:rsid w:val="006F2947"/>
    <w:rsid w:val="006F299B"/>
    <w:rsid w:val="006F2BFC"/>
    <w:rsid w:val="006F2C2B"/>
    <w:rsid w:val="006F2C83"/>
    <w:rsid w:val="006F2D63"/>
    <w:rsid w:val="006F2D79"/>
    <w:rsid w:val="006F3054"/>
    <w:rsid w:val="006F312A"/>
    <w:rsid w:val="006F3593"/>
    <w:rsid w:val="006F378F"/>
    <w:rsid w:val="006F3B3E"/>
    <w:rsid w:val="006F3D45"/>
    <w:rsid w:val="006F3DB4"/>
    <w:rsid w:val="006F3E42"/>
    <w:rsid w:val="006F3E4B"/>
    <w:rsid w:val="006F41A9"/>
    <w:rsid w:val="006F42FC"/>
    <w:rsid w:val="006F43AB"/>
    <w:rsid w:val="006F450A"/>
    <w:rsid w:val="006F4564"/>
    <w:rsid w:val="006F475E"/>
    <w:rsid w:val="006F4849"/>
    <w:rsid w:val="006F48C9"/>
    <w:rsid w:val="006F48F1"/>
    <w:rsid w:val="006F492A"/>
    <w:rsid w:val="006F4A27"/>
    <w:rsid w:val="006F4A93"/>
    <w:rsid w:val="006F4B13"/>
    <w:rsid w:val="006F4DE6"/>
    <w:rsid w:val="006F4EA5"/>
    <w:rsid w:val="006F4F2F"/>
    <w:rsid w:val="006F5227"/>
    <w:rsid w:val="006F5271"/>
    <w:rsid w:val="006F531C"/>
    <w:rsid w:val="006F5357"/>
    <w:rsid w:val="006F539D"/>
    <w:rsid w:val="006F549F"/>
    <w:rsid w:val="006F54E3"/>
    <w:rsid w:val="006F55B6"/>
    <w:rsid w:val="006F5757"/>
    <w:rsid w:val="006F5859"/>
    <w:rsid w:val="006F598B"/>
    <w:rsid w:val="006F599F"/>
    <w:rsid w:val="006F5ABA"/>
    <w:rsid w:val="006F5BD6"/>
    <w:rsid w:val="006F5D77"/>
    <w:rsid w:val="006F5E71"/>
    <w:rsid w:val="006F5EB2"/>
    <w:rsid w:val="006F6001"/>
    <w:rsid w:val="006F6003"/>
    <w:rsid w:val="006F6004"/>
    <w:rsid w:val="006F6008"/>
    <w:rsid w:val="006F619D"/>
    <w:rsid w:val="006F61CB"/>
    <w:rsid w:val="006F6482"/>
    <w:rsid w:val="006F64BB"/>
    <w:rsid w:val="006F64CB"/>
    <w:rsid w:val="006F6503"/>
    <w:rsid w:val="006F6803"/>
    <w:rsid w:val="006F695E"/>
    <w:rsid w:val="006F6A32"/>
    <w:rsid w:val="006F6ACE"/>
    <w:rsid w:val="006F6B53"/>
    <w:rsid w:val="006F6C3B"/>
    <w:rsid w:val="006F6DB9"/>
    <w:rsid w:val="006F6FA7"/>
    <w:rsid w:val="006F6FB0"/>
    <w:rsid w:val="006F6FD7"/>
    <w:rsid w:val="006F71A9"/>
    <w:rsid w:val="006F7662"/>
    <w:rsid w:val="006F7684"/>
    <w:rsid w:val="006F76EB"/>
    <w:rsid w:val="006F77A2"/>
    <w:rsid w:val="006F77D6"/>
    <w:rsid w:val="006F7953"/>
    <w:rsid w:val="006F79D8"/>
    <w:rsid w:val="006F7A6B"/>
    <w:rsid w:val="006F7BCA"/>
    <w:rsid w:val="006F7C6B"/>
    <w:rsid w:val="006F7CE2"/>
    <w:rsid w:val="006F7D3B"/>
    <w:rsid w:val="006F7E0B"/>
    <w:rsid w:val="006F7E81"/>
    <w:rsid w:val="006F7F00"/>
    <w:rsid w:val="00700072"/>
    <w:rsid w:val="007000A0"/>
    <w:rsid w:val="007000B8"/>
    <w:rsid w:val="007000B9"/>
    <w:rsid w:val="0070048F"/>
    <w:rsid w:val="00700501"/>
    <w:rsid w:val="00700693"/>
    <w:rsid w:val="007008D1"/>
    <w:rsid w:val="007008ED"/>
    <w:rsid w:val="0070095D"/>
    <w:rsid w:val="00700A09"/>
    <w:rsid w:val="00700A83"/>
    <w:rsid w:val="00700B21"/>
    <w:rsid w:val="00700B9D"/>
    <w:rsid w:val="00700BDA"/>
    <w:rsid w:val="00700F5B"/>
    <w:rsid w:val="00701117"/>
    <w:rsid w:val="00701247"/>
    <w:rsid w:val="007014AF"/>
    <w:rsid w:val="0070159B"/>
    <w:rsid w:val="0070159E"/>
    <w:rsid w:val="0070164D"/>
    <w:rsid w:val="0070168F"/>
    <w:rsid w:val="0070176A"/>
    <w:rsid w:val="007018A0"/>
    <w:rsid w:val="00701B42"/>
    <w:rsid w:val="00701D7C"/>
    <w:rsid w:val="00701EB7"/>
    <w:rsid w:val="00701FBF"/>
    <w:rsid w:val="00701FF6"/>
    <w:rsid w:val="007020F9"/>
    <w:rsid w:val="00702410"/>
    <w:rsid w:val="0070250D"/>
    <w:rsid w:val="0070264A"/>
    <w:rsid w:val="0070279F"/>
    <w:rsid w:val="00702993"/>
    <w:rsid w:val="00702AC2"/>
    <w:rsid w:val="00702CDF"/>
    <w:rsid w:val="00702D02"/>
    <w:rsid w:val="00702EC7"/>
    <w:rsid w:val="0070310F"/>
    <w:rsid w:val="0070327D"/>
    <w:rsid w:val="00703282"/>
    <w:rsid w:val="0070349E"/>
    <w:rsid w:val="007034B1"/>
    <w:rsid w:val="007034C2"/>
    <w:rsid w:val="00703597"/>
    <w:rsid w:val="0070362E"/>
    <w:rsid w:val="0070363A"/>
    <w:rsid w:val="00703682"/>
    <w:rsid w:val="007036B6"/>
    <w:rsid w:val="00703705"/>
    <w:rsid w:val="00703774"/>
    <w:rsid w:val="007037ED"/>
    <w:rsid w:val="0070387E"/>
    <w:rsid w:val="007038D4"/>
    <w:rsid w:val="007038ED"/>
    <w:rsid w:val="00703910"/>
    <w:rsid w:val="0070394C"/>
    <w:rsid w:val="007039A5"/>
    <w:rsid w:val="00703D34"/>
    <w:rsid w:val="00703EAB"/>
    <w:rsid w:val="00703FB1"/>
    <w:rsid w:val="00703FF2"/>
    <w:rsid w:val="00704017"/>
    <w:rsid w:val="00704046"/>
    <w:rsid w:val="007040CA"/>
    <w:rsid w:val="00704121"/>
    <w:rsid w:val="007041D5"/>
    <w:rsid w:val="00704361"/>
    <w:rsid w:val="0070444B"/>
    <w:rsid w:val="00704621"/>
    <w:rsid w:val="007047C2"/>
    <w:rsid w:val="00704AB5"/>
    <w:rsid w:val="00704B44"/>
    <w:rsid w:val="00704B4E"/>
    <w:rsid w:val="00704B91"/>
    <w:rsid w:val="00704BD4"/>
    <w:rsid w:val="00704C08"/>
    <w:rsid w:val="00704F35"/>
    <w:rsid w:val="00704F44"/>
    <w:rsid w:val="00704F4A"/>
    <w:rsid w:val="00705114"/>
    <w:rsid w:val="00705129"/>
    <w:rsid w:val="00705170"/>
    <w:rsid w:val="00705362"/>
    <w:rsid w:val="007053FD"/>
    <w:rsid w:val="007054C5"/>
    <w:rsid w:val="007054C6"/>
    <w:rsid w:val="00705521"/>
    <w:rsid w:val="00705653"/>
    <w:rsid w:val="0070565D"/>
    <w:rsid w:val="0070589D"/>
    <w:rsid w:val="00705904"/>
    <w:rsid w:val="007059FC"/>
    <w:rsid w:val="00705B27"/>
    <w:rsid w:val="00705CD7"/>
    <w:rsid w:val="00705D23"/>
    <w:rsid w:val="00705D94"/>
    <w:rsid w:val="00705E1E"/>
    <w:rsid w:val="00705E22"/>
    <w:rsid w:val="00705F17"/>
    <w:rsid w:val="00705FA5"/>
    <w:rsid w:val="007060CF"/>
    <w:rsid w:val="007062A3"/>
    <w:rsid w:val="00706457"/>
    <w:rsid w:val="0070645E"/>
    <w:rsid w:val="00706555"/>
    <w:rsid w:val="007066B2"/>
    <w:rsid w:val="00706712"/>
    <w:rsid w:val="007068C4"/>
    <w:rsid w:val="0070695B"/>
    <w:rsid w:val="00706A5B"/>
    <w:rsid w:val="00706CDD"/>
    <w:rsid w:val="00706DF2"/>
    <w:rsid w:val="00706E99"/>
    <w:rsid w:val="007073AA"/>
    <w:rsid w:val="00707420"/>
    <w:rsid w:val="0070754A"/>
    <w:rsid w:val="007075ED"/>
    <w:rsid w:val="007076D9"/>
    <w:rsid w:val="00707828"/>
    <w:rsid w:val="00707861"/>
    <w:rsid w:val="007078B3"/>
    <w:rsid w:val="0070797C"/>
    <w:rsid w:val="007079A0"/>
    <w:rsid w:val="00707A18"/>
    <w:rsid w:val="00707A8B"/>
    <w:rsid w:val="00707AE9"/>
    <w:rsid w:val="00707B92"/>
    <w:rsid w:val="00707BC5"/>
    <w:rsid w:val="00707C8C"/>
    <w:rsid w:val="00707F39"/>
    <w:rsid w:val="00707F4E"/>
    <w:rsid w:val="0071033D"/>
    <w:rsid w:val="00710442"/>
    <w:rsid w:val="007107BA"/>
    <w:rsid w:val="007108DA"/>
    <w:rsid w:val="00710A33"/>
    <w:rsid w:val="00710AEB"/>
    <w:rsid w:val="00710CC2"/>
    <w:rsid w:val="00710D41"/>
    <w:rsid w:val="00710D61"/>
    <w:rsid w:val="00710EF8"/>
    <w:rsid w:val="0071117B"/>
    <w:rsid w:val="00711402"/>
    <w:rsid w:val="0071151B"/>
    <w:rsid w:val="00711588"/>
    <w:rsid w:val="0071162D"/>
    <w:rsid w:val="00711724"/>
    <w:rsid w:val="00711745"/>
    <w:rsid w:val="007118C0"/>
    <w:rsid w:val="00711952"/>
    <w:rsid w:val="007119BC"/>
    <w:rsid w:val="00711A35"/>
    <w:rsid w:val="00711BC8"/>
    <w:rsid w:val="00711C0A"/>
    <w:rsid w:val="00711C88"/>
    <w:rsid w:val="00711CA5"/>
    <w:rsid w:val="00711DF5"/>
    <w:rsid w:val="00711E1E"/>
    <w:rsid w:val="00711E37"/>
    <w:rsid w:val="00711EF8"/>
    <w:rsid w:val="00711FC7"/>
    <w:rsid w:val="007120DB"/>
    <w:rsid w:val="007120F4"/>
    <w:rsid w:val="00712276"/>
    <w:rsid w:val="007122C5"/>
    <w:rsid w:val="007122ED"/>
    <w:rsid w:val="0071233A"/>
    <w:rsid w:val="00712352"/>
    <w:rsid w:val="007123EF"/>
    <w:rsid w:val="0071261D"/>
    <w:rsid w:val="007126B5"/>
    <w:rsid w:val="007127D3"/>
    <w:rsid w:val="007127F3"/>
    <w:rsid w:val="007129F3"/>
    <w:rsid w:val="00712A7F"/>
    <w:rsid w:val="00712AC6"/>
    <w:rsid w:val="00712B17"/>
    <w:rsid w:val="00712BAF"/>
    <w:rsid w:val="00712CC4"/>
    <w:rsid w:val="00712ED6"/>
    <w:rsid w:val="00712FC7"/>
    <w:rsid w:val="00712FEC"/>
    <w:rsid w:val="00713058"/>
    <w:rsid w:val="007130C3"/>
    <w:rsid w:val="00713269"/>
    <w:rsid w:val="007134B6"/>
    <w:rsid w:val="007135B6"/>
    <w:rsid w:val="0071364C"/>
    <w:rsid w:val="00713658"/>
    <w:rsid w:val="007138DA"/>
    <w:rsid w:val="00713A71"/>
    <w:rsid w:val="00713A79"/>
    <w:rsid w:val="00713D22"/>
    <w:rsid w:val="00713DE9"/>
    <w:rsid w:val="00714190"/>
    <w:rsid w:val="007142DF"/>
    <w:rsid w:val="00714406"/>
    <w:rsid w:val="00714431"/>
    <w:rsid w:val="0071443A"/>
    <w:rsid w:val="0071466B"/>
    <w:rsid w:val="00714698"/>
    <w:rsid w:val="007146B1"/>
    <w:rsid w:val="007146BD"/>
    <w:rsid w:val="007148B3"/>
    <w:rsid w:val="007149AA"/>
    <w:rsid w:val="00714AB4"/>
    <w:rsid w:val="00714B57"/>
    <w:rsid w:val="00714DC5"/>
    <w:rsid w:val="00714F2B"/>
    <w:rsid w:val="0071536A"/>
    <w:rsid w:val="00715489"/>
    <w:rsid w:val="00715660"/>
    <w:rsid w:val="0071570B"/>
    <w:rsid w:val="00715720"/>
    <w:rsid w:val="0071582B"/>
    <w:rsid w:val="007158AC"/>
    <w:rsid w:val="00715A26"/>
    <w:rsid w:val="00715A38"/>
    <w:rsid w:val="00715D30"/>
    <w:rsid w:val="00715D39"/>
    <w:rsid w:val="00715E93"/>
    <w:rsid w:val="00715EEE"/>
    <w:rsid w:val="00715F2C"/>
    <w:rsid w:val="00715F2F"/>
    <w:rsid w:val="00715F56"/>
    <w:rsid w:val="00716127"/>
    <w:rsid w:val="0071636C"/>
    <w:rsid w:val="007163FF"/>
    <w:rsid w:val="00716435"/>
    <w:rsid w:val="00716912"/>
    <w:rsid w:val="00716926"/>
    <w:rsid w:val="007169B3"/>
    <w:rsid w:val="00716D2A"/>
    <w:rsid w:val="00716DDF"/>
    <w:rsid w:val="00716E15"/>
    <w:rsid w:val="00716E93"/>
    <w:rsid w:val="00716F60"/>
    <w:rsid w:val="007171F8"/>
    <w:rsid w:val="00717241"/>
    <w:rsid w:val="00717333"/>
    <w:rsid w:val="00717396"/>
    <w:rsid w:val="0071751A"/>
    <w:rsid w:val="00717654"/>
    <w:rsid w:val="007176DE"/>
    <w:rsid w:val="00717751"/>
    <w:rsid w:val="007177AF"/>
    <w:rsid w:val="007177DD"/>
    <w:rsid w:val="00717844"/>
    <w:rsid w:val="007178D9"/>
    <w:rsid w:val="00717993"/>
    <w:rsid w:val="00717B3F"/>
    <w:rsid w:val="00717BEB"/>
    <w:rsid w:val="00717E86"/>
    <w:rsid w:val="00717E8E"/>
    <w:rsid w:val="00717EE4"/>
    <w:rsid w:val="00720027"/>
    <w:rsid w:val="00720132"/>
    <w:rsid w:val="007203E4"/>
    <w:rsid w:val="0072045E"/>
    <w:rsid w:val="007204B3"/>
    <w:rsid w:val="007204FC"/>
    <w:rsid w:val="00720556"/>
    <w:rsid w:val="007207EE"/>
    <w:rsid w:val="00720857"/>
    <w:rsid w:val="007209DB"/>
    <w:rsid w:val="00720A89"/>
    <w:rsid w:val="00720AE4"/>
    <w:rsid w:val="00720C48"/>
    <w:rsid w:val="00720C50"/>
    <w:rsid w:val="00720D5A"/>
    <w:rsid w:val="0072108B"/>
    <w:rsid w:val="007212D3"/>
    <w:rsid w:val="007213EA"/>
    <w:rsid w:val="007213F7"/>
    <w:rsid w:val="007214D9"/>
    <w:rsid w:val="00721525"/>
    <w:rsid w:val="00721643"/>
    <w:rsid w:val="00721741"/>
    <w:rsid w:val="00721749"/>
    <w:rsid w:val="00721799"/>
    <w:rsid w:val="007217B7"/>
    <w:rsid w:val="007217BC"/>
    <w:rsid w:val="00721812"/>
    <w:rsid w:val="00721851"/>
    <w:rsid w:val="00721B6E"/>
    <w:rsid w:val="00721CFC"/>
    <w:rsid w:val="00721E3E"/>
    <w:rsid w:val="00721F86"/>
    <w:rsid w:val="00721FA3"/>
    <w:rsid w:val="0072201A"/>
    <w:rsid w:val="0072227B"/>
    <w:rsid w:val="007223FF"/>
    <w:rsid w:val="0072248E"/>
    <w:rsid w:val="0072255D"/>
    <w:rsid w:val="00722580"/>
    <w:rsid w:val="00722726"/>
    <w:rsid w:val="0072275D"/>
    <w:rsid w:val="007227E4"/>
    <w:rsid w:val="007227F8"/>
    <w:rsid w:val="00722A0D"/>
    <w:rsid w:val="00722A45"/>
    <w:rsid w:val="00722BC8"/>
    <w:rsid w:val="00722CF3"/>
    <w:rsid w:val="00722D1A"/>
    <w:rsid w:val="00722D54"/>
    <w:rsid w:val="00722EE8"/>
    <w:rsid w:val="00722EFD"/>
    <w:rsid w:val="00722F5D"/>
    <w:rsid w:val="00723009"/>
    <w:rsid w:val="007232DB"/>
    <w:rsid w:val="007232F1"/>
    <w:rsid w:val="00723369"/>
    <w:rsid w:val="007233BA"/>
    <w:rsid w:val="007234D7"/>
    <w:rsid w:val="00723543"/>
    <w:rsid w:val="0072359E"/>
    <w:rsid w:val="0072360B"/>
    <w:rsid w:val="0072371A"/>
    <w:rsid w:val="0072379E"/>
    <w:rsid w:val="007237A6"/>
    <w:rsid w:val="0072397A"/>
    <w:rsid w:val="007239A2"/>
    <w:rsid w:val="00723A65"/>
    <w:rsid w:val="00723A75"/>
    <w:rsid w:val="00723BB2"/>
    <w:rsid w:val="00723C87"/>
    <w:rsid w:val="00723CAF"/>
    <w:rsid w:val="00723D5A"/>
    <w:rsid w:val="00723E03"/>
    <w:rsid w:val="00723E4E"/>
    <w:rsid w:val="00723E91"/>
    <w:rsid w:val="00723FDF"/>
    <w:rsid w:val="007240D8"/>
    <w:rsid w:val="007241F5"/>
    <w:rsid w:val="0072421A"/>
    <w:rsid w:val="00724378"/>
    <w:rsid w:val="00724392"/>
    <w:rsid w:val="00724447"/>
    <w:rsid w:val="007245D1"/>
    <w:rsid w:val="00724637"/>
    <w:rsid w:val="00724641"/>
    <w:rsid w:val="007246AA"/>
    <w:rsid w:val="0072476B"/>
    <w:rsid w:val="00724B1E"/>
    <w:rsid w:val="00724BA5"/>
    <w:rsid w:val="00724E84"/>
    <w:rsid w:val="00724F5B"/>
    <w:rsid w:val="00724FAD"/>
    <w:rsid w:val="0072505A"/>
    <w:rsid w:val="007250D1"/>
    <w:rsid w:val="007250E0"/>
    <w:rsid w:val="00725156"/>
    <w:rsid w:val="007251B3"/>
    <w:rsid w:val="007251E1"/>
    <w:rsid w:val="007251E7"/>
    <w:rsid w:val="00725286"/>
    <w:rsid w:val="00725330"/>
    <w:rsid w:val="00725389"/>
    <w:rsid w:val="00725393"/>
    <w:rsid w:val="007253AD"/>
    <w:rsid w:val="007255DA"/>
    <w:rsid w:val="00725888"/>
    <w:rsid w:val="007258B6"/>
    <w:rsid w:val="00725973"/>
    <w:rsid w:val="00725985"/>
    <w:rsid w:val="0072599A"/>
    <w:rsid w:val="00725A28"/>
    <w:rsid w:val="00725DD9"/>
    <w:rsid w:val="00725E85"/>
    <w:rsid w:val="00725ECD"/>
    <w:rsid w:val="00725FA1"/>
    <w:rsid w:val="00726102"/>
    <w:rsid w:val="0072615D"/>
    <w:rsid w:val="0072618B"/>
    <w:rsid w:val="00726200"/>
    <w:rsid w:val="0072642C"/>
    <w:rsid w:val="0072652E"/>
    <w:rsid w:val="00726650"/>
    <w:rsid w:val="007266F7"/>
    <w:rsid w:val="00726729"/>
    <w:rsid w:val="007267B5"/>
    <w:rsid w:val="007268A4"/>
    <w:rsid w:val="007269A5"/>
    <w:rsid w:val="00726A55"/>
    <w:rsid w:val="00726B62"/>
    <w:rsid w:val="00726C03"/>
    <w:rsid w:val="00726C70"/>
    <w:rsid w:val="00726CB6"/>
    <w:rsid w:val="00726DAF"/>
    <w:rsid w:val="00726DEB"/>
    <w:rsid w:val="00726E1B"/>
    <w:rsid w:val="00726E44"/>
    <w:rsid w:val="00726F65"/>
    <w:rsid w:val="00726F89"/>
    <w:rsid w:val="0072711A"/>
    <w:rsid w:val="00727212"/>
    <w:rsid w:val="00727367"/>
    <w:rsid w:val="007273A0"/>
    <w:rsid w:val="007274A0"/>
    <w:rsid w:val="007274E1"/>
    <w:rsid w:val="007275C9"/>
    <w:rsid w:val="00727819"/>
    <w:rsid w:val="0072793C"/>
    <w:rsid w:val="0072794F"/>
    <w:rsid w:val="007279F8"/>
    <w:rsid w:val="00727A9C"/>
    <w:rsid w:val="00727BE3"/>
    <w:rsid w:val="00727E22"/>
    <w:rsid w:val="0073012F"/>
    <w:rsid w:val="00730140"/>
    <w:rsid w:val="007301DB"/>
    <w:rsid w:val="007302E3"/>
    <w:rsid w:val="007303C1"/>
    <w:rsid w:val="007303F5"/>
    <w:rsid w:val="0073040F"/>
    <w:rsid w:val="00730459"/>
    <w:rsid w:val="0073047F"/>
    <w:rsid w:val="007304D5"/>
    <w:rsid w:val="00730696"/>
    <w:rsid w:val="007306B1"/>
    <w:rsid w:val="00730751"/>
    <w:rsid w:val="007309BF"/>
    <w:rsid w:val="00730CFF"/>
    <w:rsid w:val="00730DF9"/>
    <w:rsid w:val="00731066"/>
    <w:rsid w:val="007310DC"/>
    <w:rsid w:val="00731222"/>
    <w:rsid w:val="0073124C"/>
    <w:rsid w:val="00731387"/>
    <w:rsid w:val="007313E4"/>
    <w:rsid w:val="007315ED"/>
    <w:rsid w:val="0073171B"/>
    <w:rsid w:val="0073175A"/>
    <w:rsid w:val="00731926"/>
    <w:rsid w:val="0073196F"/>
    <w:rsid w:val="007319EF"/>
    <w:rsid w:val="00731C6D"/>
    <w:rsid w:val="00732239"/>
    <w:rsid w:val="007322D5"/>
    <w:rsid w:val="007323F0"/>
    <w:rsid w:val="007325EB"/>
    <w:rsid w:val="00732831"/>
    <w:rsid w:val="007328AC"/>
    <w:rsid w:val="007328B9"/>
    <w:rsid w:val="00732A4D"/>
    <w:rsid w:val="00732B2E"/>
    <w:rsid w:val="00732B31"/>
    <w:rsid w:val="00732B85"/>
    <w:rsid w:val="00732BCC"/>
    <w:rsid w:val="00732F3A"/>
    <w:rsid w:val="00732FD2"/>
    <w:rsid w:val="007330BD"/>
    <w:rsid w:val="00733194"/>
    <w:rsid w:val="007331AD"/>
    <w:rsid w:val="007331B2"/>
    <w:rsid w:val="0073320F"/>
    <w:rsid w:val="00733238"/>
    <w:rsid w:val="007334A8"/>
    <w:rsid w:val="007334FC"/>
    <w:rsid w:val="00733520"/>
    <w:rsid w:val="0073376E"/>
    <w:rsid w:val="007338C6"/>
    <w:rsid w:val="0073392B"/>
    <w:rsid w:val="007339A1"/>
    <w:rsid w:val="00733A46"/>
    <w:rsid w:val="00733A6D"/>
    <w:rsid w:val="00733BD9"/>
    <w:rsid w:val="00733BF3"/>
    <w:rsid w:val="00733C0D"/>
    <w:rsid w:val="00733E3F"/>
    <w:rsid w:val="00733EA8"/>
    <w:rsid w:val="00733FBE"/>
    <w:rsid w:val="00734257"/>
    <w:rsid w:val="007342BA"/>
    <w:rsid w:val="007342E2"/>
    <w:rsid w:val="0073446D"/>
    <w:rsid w:val="007344D5"/>
    <w:rsid w:val="00734586"/>
    <w:rsid w:val="007345A4"/>
    <w:rsid w:val="00734675"/>
    <w:rsid w:val="0073477A"/>
    <w:rsid w:val="0073482B"/>
    <w:rsid w:val="007348CF"/>
    <w:rsid w:val="00734B54"/>
    <w:rsid w:val="00734C48"/>
    <w:rsid w:val="00734DBC"/>
    <w:rsid w:val="00734EC7"/>
    <w:rsid w:val="00734FC1"/>
    <w:rsid w:val="0073525C"/>
    <w:rsid w:val="00735288"/>
    <w:rsid w:val="00735389"/>
    <w:rsid w:val="0073541A"/>
    <w:rsid w:val="0073541F"/>
    <w:rsid w:val="0073546F"/>
    <w:rsid w:val="00735482"/>
    <w:rsid w:val="007356FC"/>
    <w:rsid w:val="007357AC"/>
    <w:rsid w:val="0073583A"/>
    <w:rsid w:val="007359B0"/>
    <w:rsid w:val="007359E5"/>
    <w:rsid w:val="00735A62"/>
    <w:rsid w:val="00735B3C"/>
    <w:rsid w:val="00735FE5"/>
    <w:rsid w:val="0073631B"/>
    <w:rsid w:val="007363BA"/>
    <w:rsid w:val="0073652E"/>
    <w:rsid w:val="0073659E"/>
    <w:rsid w:val="00736667"/>
    <w:rsid w:val="00736677"/>
    <w:rsid w:val="00736812"/>
    <w:rsid w:val="00736818"/>
    <w:rsid w:val="0073689D"/>
    <w:rsid w:val="007369FC"/>
    <w:rsid w:val="00736AE8"/>
    <w:rsid w:val="00736C9F"/>
    <w:rsid w:val="00736E0B"/>
    <w:rsid w:val="007370B1"/>
    <w:rsid w:val="00737103"/>
    <w:rsid w:val="007371F7"/>
    <w:rsid w:val="0073728E"/>
    <w:rsid w:val="00737B48"/>
    <w:rsid w:val="00737B63"/>
    <w:rsid w:val="00737B68"/>
    <w:rsid w:val="00737CC4"/>
    <w:rsid w:val="00737D0F"/>
    <w:rsid w:val="00737E0C"/>
    <w:rsid w:val="00737F14"/>
    <w:rsid w:val="00737F6B"/>
    <w:rsid w:val="00737FB7"/>
    <w:rsid w:val="007401CB"/>
    <w:rsid w:val="007401D2"/>
    <w:rsid w:val="00740246"/>
    <w:rsid w:val="00740296"/>
    <w:rsid w:val="00740541"/>
    <w:rsid w:val="00740713"/>
    <w:rsid w:val="007408C2"/>
    <w:rsid w:val="00740AF2"/>
    <w:rsid w:val="00740C4F"/>
    <w:rsid w:val="00740C51"/>
    <w:rsid w:val="00740C74"/>
    <w:rsid w:val="00740CC3"/>
    <w:rsid w:val="00740D2E"/>
    <w:rsid w:val="00740D5D"/>
    <w:rsid w:val="00740DA9"/>
    <w:rsid w:val="00740EC5"/>
    <w:rsid w:val="00740FB8"/>
    <w:rsid w:val="00741069"/>
    <w:rsid w:val="00741308"/>
    <w:rsid w:val="007414D3"/>
    <w:rsid w:val="00741528"/>
    <w:rsid w:val="00741555"/>
    <w:rsid w:val="007415AD"/>
    <w:rsid w:val="007415CB"/>
    <w:rsid w:val="00741670"/>
    <w:rsid w:val="007417A2"/>
    <w:rsid w:val="007417F5"/>
    <w:rsid w:val="00741832"/>
    <w:rsid w:val="0074188B"/>
    <w:rsid w:val="00741A42"/>
    <w:rsid w:val="00741B56"/>
    <w:rsid w:val="00741C0B"/>
    <w:rsid w:val="00741DEF"/>
    <w:rsid w:val="0074204C"/>
    <w:rsid w:val="0074215E"/>
    <w:rsid w:val="00742178"/>
    <w:rsid w:val="00742410"/>
    <w:rsid w:val="007425BD"/>
    <w:rsid w:val="007426F9"/>
    <w:rsid w:val="00742CEE"/>
    <w:rsid w:val="00742E2E"/>
    <w:rsid w:val="00742E72"/>
    <w:rsid w:val="00742E8E"/>
    <w:rsid w:val="00742EF8"/>
    <w:rsid w:val="00742F2D"/>
    <w:rsid w:val="00742F53"/>
    <w:rsid w:val="00743207"/>
    <w:rsid w:val="00743774"/>
    <w:rsid w:val="00743836"/>
    <w:rsid w:val="0074396A"/>
    <w:rsid w:val="00743CCD"/>
    <w:rsid w:val="00743D6B"/>
    <w:rsid w:val="00743D6D"/>
    <w:rsid w:val="00743E1C"/>
    <w:rsid w:val="00743EA3"/>
    <w:rsid w:val="00743EF9"/>
    <w:rsid w:val="00743FA7"/>
    <w:rsid w:val="007441C8"/>
    <w:rsid w:val="007441CA"/>
    <w:rsid w:val="0074436E"/>
    <w:rsid w:val="00744387"/>
    <w:rsid w:val="007444DC"/>
    <w:rsid w:val="007444F3"/>
    <w:rsid w:val="007445BA"/>
    <w:rsid w:val="00744794"/>
    <w:rsid w:val="00744828"/>
    <w:rsid w:val="007448A2"/>
    <w:rsid w:val="007448DD"/>
    <w:rsid w:val="00744976"/>
    <w:rsid w:val="007449E4"/>
    <w:rsid w:val="00744B05"/>
    <w:rsid w:val="00744D9C"/>
    <w:rsid w:val="00744F90"/>
    <w:rsid w:val="00745111"/>
    <w:rsid w:val="0074513C"/>
    <w:rsid w:val="00745154"/>
    <w:rsid w:val="007452C5"/>
    <w:rsid w:val="0074539F"/>
    <w:rsid w:val="00745489"/>
    <w:rsid w:val="0074550C"/>
    <w:rsid w:val="007455A6"/>
    <w:rsid w:val="0074561E"/>
    <w:rsid w:val="0074568F"/>
    <w:rsid w:val="007456B7"/>
    <w:rsid w:val="007456F0"/>
    <w:rsid w:val="00745794"/>
    <w:rsid w:val="0074586A"/>
    <w:rsid w:val="007458BF"/>
    <w:rsid w:val="007458FC"/>
    <w:rsid w:val="00745972"/>
    <w:rsid w:val="00745A4D"/>
    <w:rsid w:val="00745AD2"/>
    <w:rsid w:val="00745E05"/>
    <w:rsid w:val="00745E8D"/>
    <w:rsid w:val="00745F4F"/>
    <w:rsid w:val="007460DF"/>
    <w:rsid w:val="0074626C"/>
    <w:rsid w:val="007462ED"/>
    <w:rsid w:val="00746452"/>
    <w:rsid w:val="007465D3"/>
    <w:rsid w:val="007465FC"/>
    <w:rsid w:val="00746643"/>
    <w:rsid w:val="00746666"/>
    <w:rsid w:val="007466DD"/>
    <w:rsid w:val="00746B44"/>
    <w:rsid w:val="00746C35"/>
    <w:rsid w:val="00746EC2"/>
    <w:rsid w:val="00746F07"/>
    <w:rsid w:val="00746F51"/>
    <w:rsid w:val="00746FC1"/>
    <w:rsid w:val="00747088"/>
    <w:rsid w:val="00747114"/>
    <w:rsid w:val="007472F2"/>
    <w:rsid w:val="00747399"/>
    <w:rsid w:val="007473A6"/>
    <w:rsid w:val="007474BB"/>
    <w:rsid w:val="007474DB"/>
    <w:rsid w:val="00747589"/>
    <w:rsid w:val="007476BE"/>
    <w:rsid w:val="007477A4"/>
    <w:rsid w:val="007477EB"/>
    <w:rsid w:val="0074782C"/>
    <w:rsid w:val="00747849"/>
    <w:rsid w:val="0074790C"/>
    <w:rsid w:val="007479D6"/>
    <w:rsid w:val="00747AAA"/>
    <w:rsid w:val="00747BB4"/>
    <w:rsid w:val="00747C20"/>
    <w:rsid w:val="00747D0B"/>
    <w:rsid w:val="00747F04"/>
    <w:rsid w:val="00747FA6"/>
    <w:rsid w:val="007500F5"/>
    <w:rsid w:val="007501F5"/>
    <w:rsid w:val="00750626"/>
    <w:rsid w:val="007506FB"/>
    <w:rsid w:val="00750766"/>
    <w:rsid w:val="007507D1"/>
    <w:rsid w:val="007509B7"/>
    <w:rsid w:val="00750BF5"/>
    <w:rsid w:val="00750C2F"/>
    <w:rsid w:val="00750CB5"/>
    <w:rsid w:val="00750CC6"/>
    <w:rsid w:val="00750E61"/>
    <w:rsid w:val="00750E9E"/>
    <w:rsid w:val="00750EA5"/>
    <w:rsid w:val="00750F65"/>
    <w:rsid w:val="007510D0"/>
    <w:rsid w:val="0075116A"/>
    <w:rsid w:val="00751180"/>
    <w:rsid w:val="0075139A"/>
    <w:rsid w:val="00751722"/>
    <w:rsid w:val="007519CA"/>
    <w:rsid w:val="00751AEC"/>
    <w:rsid w:val="00751C4A"/>
    <w:rsid w:val="00751C84"/>
    <w:rsid w:val="00751D72"/>
    <w:rsid w:val="00751E06"/>
    <w:rsid w:val="00751E5B"/>
    <w:rsid w:val="00751ECB"/>
    <w:rsid w:val="00751F81"/>
    <w:rsid w:val="0075210F"/>
    <w:rsid w:val="00752128"/>
    <w:rsid w:val="00752135"/>
    <w:rsid w:val="007522D0"/>
    <w:rsid w:val="0075255A"/>
    <w:rsid w:val="00752833"/>
    <w:rsid w:val="007528AE"/>
    <w:rsid w:val="007529B7"/>
    <w:rsid w:val="00752B76"/>
    <w:rsid w:val="00752E64"/>
    <w:rsid w:val="00752ECD"/>
    <w:rsid w:val="00752ECE"/>
    <w:rsid w:val="00752F91"/>
    <w:rsid w:val="0075305C"/>
    <w:rsid w:val="007533BD"/>
    <w:rsid w:val="00753427"/>
    <w:rsid w:val="00753433"/>
    <w:rsid w:val="0075356F"/>
    <w:rsid w:val="0075361D"/>
    <w:rsid w:val="0075368D"/>
    <w:rsid w:val="0075373E"/>
    <w:rsid w:val="0075397E"/>
    <w:rsid w:val="007539B8"/>
    <w:rsid w:val="00753B0B"/>
    <w:rsid w:val="00753B71"/>
    <w:rsid w:val="00753C4C"/>
    <w:rsid w:val="00753F21"/>
    <w:rsid w:val="00753F3E"/>
    <w:rsid w:val="0075407D"/>
    <w:rsid w:val="00754098"/>
    <w:rsid w:val="007543B7"/>
    <w:rsid w:val="007544B9"/>
    <w:rsid w:val="007545B3"/>
    <w:rsid w:val="007548DD"/>
    <w:rsid w:val="007549F3"/>
    <w:rsid w:val="00754A1E"/>
    <w:rsid w:val="00754AB9"/>
    <w:rsid w:val="00754B1B"/>
    <w:rsid w:val="00754B38"/>
    <w:rsid w:val="00754C10"/>
    <w:rsid w:val="00754C34"/>
    <w:rsid w:val="00754C6D"/>
    <w:rsid w:val="00754E7B"/>
    <w:rsid w:val="00754FA3"/>
    <w:rsid w:val="00755169"/>
    <w:rsid w:val="0075521A"/>
    <w:rsid w:val="007554C0"/>
    <w:rsid w:val="0075557A"/>
    <w:rsid w:val="00755B9E"/>
    <w:rsid w:val="00755BF2"/>
    <w:rsid w:val="00755CB0"/>
    <w:rsid w:val="00755F3B"/>
    <w:rsid w:val="007561B2"/>
    <w:rsid w:val="007561C3"/>
    <w:rsid w:val="00756211"/>
    <w:rsid w:val="00756251"/>
    <w:rsid w:val="0075639C"/>
    <w:rsid w:val="007563FD"/>
    <w:rsid w:val="007566E0"/>
    <w:rsid w:val="007568C5"/>
    <w:rsid w:val="00756B80"/>
    <w:rsid w:val="00756BAA"/>
    <w:rsid w:val="00756E86"/>
    <w:rsid w:val="00756ED1"/>
    <w:rsid w:val="00756FCE"/>
    <w:rsid w:val="00756FFE"/>
    <w:rsid w:val="0075708E"/>
    <w:rsid w:val="007570D4"/>
    <w:rsid w:val="007571BE"/>
    <w:rsid w:val="00757295"/>
    <w:rsid w:val="00757516"/>
    <w:rsid w:val="0075771C"/>
    <w:rsid w:val="007577F8"/>
    <w:rsid w:val="007578AC"/>
    <w:rsid w:val="00757A26"/>
    <w:rsid w:val="00757E85"/>
    <w:rsid w:val="00757EAE"/>
    <w:rsid w:val="00757F42"/>
    <w:rsid w:val="007600F3"/>
    <w:rsid w:val="00760289"/>
    <w:rsid w:val="007603C0"/>
    <w:rsid w:val="007608E4"/>
    <w:rsid w:val="00760994"/>
    <w:rsid w:val="00760B97"/>
    <w:rsid w:val="00760BD1"/>
    <w:rsid w:val="00760D7E"/>
    <w:rsid w:val="00760EC7"/>
    <w:rsid w:val="00760EF0"/>
    <w:rsid w:val="00761008"/>
    <w:rsid w:val="007610DB"/>
    <w:rsid w:val="00761265"/>
    <w:rsid w:val="007612AE"/>
    <w:rsid w:val="00761504"/>
    <w:rsid w:val="00761584"/>
    <w:rsid w:val="0076158C"/>
    <w:rsid w:val="007615EF"/>
    <w:rsid w:val="007615F2"/>
    <w:rsid w:val="0076177A"/>
    <w:rsid w:val="007617A3"/>
    <w:rsid w:val="007617C6"/>
    <w:rsid w:val="0076188A"/>
    <w:rsid w:val="0076191F"/>
    <w:rsid w:val="00761A56"/>
    <w:rsid w:val="00761AC3"/>
    <w:rsid w:val="00761C8D"/>
    <w:rsid w:val="00761D15"/>
    <w:rsid w:val="00761D36"/>
    <w:rsid w:val="00761D75"/>
    <w:rsid w:val="00761DB6"/>
    <w:rsid w:val="00761EFD"/>
    <w:rsid w:val="00761F94"/>
    <w:rsid w:val="00761FC7"/>
    <w:rsid w:val="007620BC"/>
    <w:rsid w:val="0076213F"/>
    <w:rsid w:val="007625A0"/>
    <w:rsid w:val="00762723"/>
    <w:rsid w:val="0076273D"/>
    <w:rsid w:val="007627AB"/>
    <w:rsid w:val="007627D2"/>
    <w:rsid w:val="0076283A"/>
    <w:rsid w:val="007628BE"/>
    <w:rsid w:val="00762910"/>
    <w:rsid w:val="007629C9"/>
    <w:rsid w:val="00762A9C"/>
    <w:rsid w:val="00762AEF"/>
    <w:rsid w:val="00762CAB"/>
    <w:rsid w:val="00762F1E"/>
    <w:rsid w:val="00762F2D"/>
    <w:rsid w:val="00762F8A"/>
    <w:rsid w:val="00763148"/>
    <w:rsid w:val="007631C6"/>
    <w:rsid w:val="00763302"/>
    <w:rsid w:val="00763365"/>
    <w:rsid w:val="007633A8"/>
    <w:rsid w:val="007633C0"/>
    <w:rsid w:val="007633F3"/>
    <w:rsid w:val="0076347B"/>
    <w:rsid w:val="0076368B"/>
    <w:rsid w:val="00763748"/>
    <w:rsid w:val="00763919"/>
    <w:rsid w:val="00763A6A"/>
    <w:rsid w:val="00763B0E"/>
    <w:rsid w:val="00763C3B"/>
    <w:rsid w:val="00763E61"/>
    <w:rsid w:val="00763F54"/>
    <w:rsid w:val="00763FD8"/>
    <w:rsid w:val="0076404A"/>
    <w:rsid w:val="00764084"/>
    <w:rsid w:val="00764189"/>
    <w:rsid w:val="0076428F"/>
    <w:rsid w:val="007642AB"/>
    <w:rsid w:val="007642D0"/>
    <w:rsid w:val="007644DD"/>
    <w:rsid w:val="00764579"/>
    <w:rsid w:val="007645B4"/>
    <w:rsid w:val="007646BD"/>
    <w:rsid w:val="007648FB"/>
    <w:rsid w:val="007649AB"/>
    <w:rsid w:val="007649DD"/>
    <w:rsid w:val="00764AAF"/>
    <w:rsid w:val="00764C0E"/>
    <w:rsid w:val="00764C8D"/>
    <w:rsid w:val="007650DD"/>
    <w:rsid w:val="0076510B"/>
    <w:rsid w:val="00765180"/>
    <w:rsid w:val="007651F9"/>
    <w:rsid w:val="0076529B"/>
    <w:rsid w:val="007652B2"/>
    <w:rsid w:val="00765321"/>
    <w:rsid w:val="0076550A"/>
    <w:rsid w:val="00765567"/>
    <w:rsid w:val="00765674"/>
    <w:rsid w:val="00765807"/>
    <w:rsid w:val="00765853"/>
    <w:rsid w:val="007658B5"/>
    <w:rsid w:val="00765903"/>
    <w:rsid w:val="0076592E"/>
    <w:rsid w:val="00765A6C"/>
    <w:rsid w:val="00765AD4"/>
    <w:rsid w:val="00765B36"/>
    <w:rsid w:val="00765B4F"/>
    <w:rsid w:val="00765C07"/>
    <w:rsid w:val="00765DBC"/>
    <w:rsid w:val="00765DDD"/>
    <w:rsid w:val="00765E13"/>
    <w:rsid w:val="00765E1E"/>
    <w:rsid w:val="00765E4C"/>
    <w:rsid w:val="00765EAC"/>
    <w:rsid w:val="00765F0B"/>
    <w:rsid w:val="00765F7C"/>
    <w:rsid w:val="007661B3"/>
    <w:rsid w:val="00766223"/>
    <w:rsid w:val="007663F6"/>
    <w:rsid w:val="00766494"/>
    <w:rsid w:val="0076653A"/>
    <w:rsid w:val="00766601"/>
    <w:rsid w:val="007666FF"/>
    <w:rsid w:val="007667A7"/>
    <w:rsid w:val="00766911"/>
    <w:rsid w:val="007669B5"/>
    <w:rsid w:val="00766A00"/>
    <w:rsid w:val="00766A25"/>
    <w:rsid w:val="00766A5A"/>
    <w:rsid w:val="00766B10"/>
    <w:rsid w:val="00766CD6"/>
    <w:rsid w:val="00766D35"/>
    <w:rsid w:val="00766DA4"/>
    <w:rsid w:val="00766DCB"/>
    <w:rsid w:val="00766E86"/>
    <w:rsid w:val="00766F9A"/>
    <w:rsid w:val="007670CC"/>
    <w:rsid w:val="00767125"/>
    <w:rsid w:val="00767257"/>
    <w:rsid w:val="00767267"/>
    <w:rsid w:val="00767353"/>
    <w:rsid w:val="0076738B"/>
    <w:rsid w:val="00767458"/>
    <w:rsid w:val="00767472"/>
    <w:rsid w:val="00767482"/>
    <w:rsid w:val="007674E9"/>
    <w:rsid w:val="00767518"/>
    <w:rsid w:val="007676EC"/>
    <w:rsid w:val="007677B2"/>
    <w:rsid w:val="007677EC"/>
    <w:rsid w:val="00767833"/>
    <w:rsid w:val="007678F3"/>
    <w:rsid w:val="007679F6"/>
    <w:rsid w:val="00767A7B"/>
    <w:rsid w:val="00767B25"/>
    <w:rsid w:val="00767D57"/>
    <w:rsid w:val="00767D5A"/>
    <w:rsid w:val="00767EF4"/>
    <w:rsid w:val="00767F1F"/>
    <w:rsid w:val="00770084"/>
    <w:rsid w:val="00770205"/>
    <w:rsid w:val="007704D0"/>
    <w:rsid w:val="007704F4"/>
    <w:rsid w:val="0077059F"/>
    <w:rsid w:val="007706DB"/>
    <w:rsid w:val="00770750"/>
    <w:rsid w:val="00770772"/>
    <w:rsid w:val="0077077C"/>
    <w:rsid w:val="007707F6"/>
    <w:rsid w:val="007708E1"/>
    <w:rsid w:val="00770908"/>
    <w:rsid w:val="0077094F"/>
    <w:rsid w:val="00770982"/>
    <w:rsid w:val="007709D0"/>
    <w:rsid w:val="00770A32"/>
    <w:rsid w:val="00770A98"/>
    <w:rsid w:val="00770BD8"/>
    <w:rsid w:val="00770D2D"/>
    <w:rsid w:val="00770E23"/>
    <w:rsid w:val="00771111"/>
    <w:rsid w:val="00771199"/>
    <w:rsid w:val="007711A3"/>
    <w:rsid w:val="00771409"/>
    <w:rsid w:val="00771486"/>
    <w:rsid w:val="00771513"/>
    <w:rsid w:val="007719FC"/>
    <w:rsid w:val="00771A8A"/>
    <w:rsid w:val="00771B3F"/>
    <w:rsid w:val="00771BCF"/>
    <w:rsid w:val="00771C94"/>
    <w:rsid w:val="00771CDD"/>
    <w:rsid w:val="00771D66"/>
    <w:rsid w:val="00771D75"/>
    <w:rsid w:val="00771DD4"/>
    <w:rsid w:val="00771E15"/>
    <w:rsid w:val="00772126"/>
    <w:rsid w:val="007721EC"/>
    <w:rsid w:val="007724F1"/>
    <w:rsid w:val="007725F7"/>
    <w:rsid w:val="0077286E"/>
    <w:rsid w:val="007729F3"/>
    <w:rsid w:val="00772D51"/>
    <w:rsid w:val="00772D6F"/>
    <w:rsid w:val="00772EE6"/>
    <w:rsid w:val="00772F37"/>
    <w:rsid w:val="00772FCC"/>
    <w:rsid w:val="0077307B"/>
    <w:rsid w:val="00773137"/>
    <w:rsid w:val="00773454"/>
    <w:rsid w:val="00773503"/>
    <w:rsid w:val="00773747"/>
    <w:rsid w:val="007737DF"/>
    <w:rsid w:val="00773899"/>
    <w:rsid w:val="0077399A"/>
    <w:rsid w:val="00773B42"/>
    <w:rsid w:val="00773BAF"/>
    <w:rsid w:val="00773D27"/>
    <w:rsid w:val="00773DAF"/>
    <w:rsid w:val="00773EC4"/>
    <w:rsid w:val="00773EDC"/>
    <w:rsid w:val="00773F53"/>
    <w:rsid w:val="00774005"/>
    <w:rsid w:val="007740C1"/>
    <w:rsid w:val="007741AA"/>
    <w:rsid w:val="0077444E"/>
    <w:rsid w:val="0077454B"/>
    <w:rsid w:val="00774552"/>
    <w:rsid w:val="00774794"/>
    <w:rsid w:val="007747E5"/>
    <w:rsid w:val="007747F9"/>
    <w:rsid w:val="00774897"/>
    <w:rsid w:val="007748DF"/>
    <w:rsid w:val="00774E27"/>
    <w:rsid w:val="00774F15"/>
    <w:rsid w:val="00775017"/>
    <w:rsid w:val="007751CE"/>
    <w:rsid w:val="00775269"/>
    <w:rsid w:val="0077539D"/>
    <w:rsid w:val="007753EA"/>
    <w:rsid w:val="00775453"/>
    <w:rsid w:val="0077554D"/>
    <w:rsid w:val="0077555C"/>
    <w:rsid w:val="00775750"/>
    <w:rsid w:val="0077586B"/>
    <w:rsid w:val="0077587B"/>
    <w:rsid w:val="00775994"/>
    <w:rsid w:val="007759DA"/>
    <w:rsid w:val="00775B5B"/>
    <w:rsid w:val="00775B85"/>
    <w:rsid w:val="00775C4A"/>
    <w:rsid w:val="00775CFB"/>
    <w:rsid w:val="00775D25"/>
    <w:rsid w:val="00775DA0"/>
    <w:rsid w:val="00776007"/>
    <w:rsid w:val="00776033"/>
    <w:rsid w:val="007760A1"/>
    <w:rsid w:val="007762EB"/>
    <w:rsid w:val="007763EA"/>
    <w:rsid w:val="00776588"/>
    <w:rsid w:val="0077665A"/>
    <w:rsid w:val="00776661"/>
    <w:rsid w:val="00776675"/>
    <w:rsid w:val="007766A2"/>
    <w:rsid w:val="007766B2"/>
    <w:rsid w:val="00776715"/>
    <w:rsid w:val="007767ED"/>
    <w:rsid w:val="007769F0"/>
    <w:rsid w:val="00776C61"/>
    <w:rsid w:val="00776CD2"/>
    <w:rsid w:val="00776D20"/>
    <w:rsid w:val="00776D2A"/>
    <w:rsid w:val="00776F97"/>
    <w:rsid w:val="00777193"/>
    <w:rsid w:val="0077722C"/>
    <w:rsid w:val="0077729D"/>
    <w:rsid w:val="00777350"/>
    <w:rsid w:val="0077757A"/>
    <w:rsid w:val="007777FE"/>
    <w:rsid w:val="0077782E"/>
    <w:rsid w:val="00777CB2"/>
    <w:rsid w:val="00777CF8"/>
    <w:rsid w:val="00777D35"/>
    <w:rsid w:val="00777D49"/>
    <w:rsid w:val="00777D87"/>
    <w:rsid w:val="00777E7C"/>
    <w:rsid w:val="00780033"/>
    <w:rsid w:val="00780042"/>
    <w:rsid w:val="007800EF"/>
    <w:rsid w:val="007801E9"/>
    <w:rsid w:val="007801EF"/>
    <w:rsid w:val="007802DE"/>
    <w:rsid w:val="00780328"/>
    <w:rsid w:val="00780713"/>
    <w:rsid w:val="0078071C"/>
    <w:rsid w:val="00780B01"/>
    <w:rsid w:val="00780D1F"/>
    <w:rsid w:val="00780E49"/>
    <w:rsid w:val="00780E90"/>
    <w:rsid w:val="00780F25"/>
    <w:rsid w:val="00780F78"/>
    <w:rsid w:val="00780FB8"/>
    <w:rsid w:val="00780FE8"/>
    <w:rsid w:val="007810C1"/>
    <w:rsid w:val="0078118A"/>
    <w:rsid w:val="007812A7"/>
    <w:rsid w:val="00781522"/>
    <w:rsid w:val="0078155A"/>
    <w:rsid w:val="0078172E"/>
    <w:rsid w:val="007817C2"/>
    <w:rsid w:val="007817DC"/>
    <w:rsid w:val="00781878"/>
    <w:rsid w:val="00781895"/>
    <w:rsid w:val="007818ED"/>
    <w:rsid w:val="00781CBB"/>
    <w:rsid w:val="00781CBD"/>
    <w:rsid w:val="00781D15"/>
    <w:rsid w:val="00781E39"/>
    <w:rsid w:val="00782018"/>
    <w:rsid w:val="00782337"/>
    <w:rsid w:val="00782356"/>
    <w:rsid w:val="00782366"/>
    <w:rsid w:val="00782400"/>
    <w:rsid w:val="0078257F"/>
    <w:rsid w:val="007827FE"/>
    <w:rsid w:val="0078288C"/>
    <w:rsid w:val="00782957"/>
    <w:rsid w:val="007829CC"/>
    <w:rsid w:val="00782AE4"/>
    <w:rsid w:val="00782C5D"/>
    <w:rsid w:val="00782CD0"/>
    <w:rsid w:val="00782E41"/>
    <w:rsid w:val="00782E9B"/>
    <w:rsid w:val="00782EA8"/>
    <w:rsid w:val="00782EAB"/>
    <w:rsid w:val="00783017"/>
    <w:rsid w:val="00783136"/>
    <w:rsid w:val="007831AE"/>
    <w:rsid w:val="0078322E"/>
    <w:rsid w:val="0078342B"/>
    <w:rsid w:val="00783541"/>
    <w:rsid w:val="007835C5"/>
    <w:rsid w:val="00783654"/>
    <w:rsid w:val="0078372C"/>
    <w:rsid w:val="00783AEE"/>
    <w:rsid w:val="00783D91"/>
    <w:rsid w:val="00783E0E"/>
    <w:rsid w:val="00783F49"/>
    <w:rsid w:val="00784007"/>
    <w:rsid w:val="00784174"/>
    <w:rsid w:val="007841C0"/>
    <w:rsid w:val="007842AA"/>
    <w:rsid w:val="007842C1"/>
    <w:rsid w:val="00784375"/>
    <w:rsid w:val="007844DC"/>
    <w:rsid w:val="00784607"/>
    <w:rsid w:val="007846D2"/>
    <w:rsid w:val="00784792"/>
    <w:rsid w:val="007849FC"/>
    <w:rsid w:val="00784A70"/>
    <w:rsid w:val="00784A76"/>
    <w:rsid w:val="00784C8C"/>
    <w:rsid w:val="00784CD7"/>
    <w:rsid w:val="00784CFB"/>
    <w:rsid w:val="00784E29"/>
    <w:rsid w:val="00784E76"/>
    <w:rsid w:val="00784FD6"/>
    <w:rsid w:val="007851C7"/>
    <w:rsid w:val="0078533E"/>
    <w:rsid w:val="0078539C"/>
    <w:rsid w:val="007853CB"/>
    <w:rsid w:val="0078541F"/>
    <w:rsid w:val="007856CA"/>
    <w:rsid w:val="0078583C"/>
    <w:rsid w:val="007858D9"/>
    <w:rsid w:val="007859A3"/>
    <w:rsid w:val="007859B6"/>
    <w:rsid w:val="007859DE"/>
    <w:rsid w:val="00785A74"/>
    <w:rsid w:val="00785AB1"/>
    <w:rsid w:val="00785ADA"/>
    <w:rsid w:val="00785C8A"/>
    <w:rsid w:val="00785DC1"/>
    <w:rsid w:val="00785DEB"/>
    <w:rsid w:val="00785E26"/>
    <w:rsid w:val="00785E8B"/>
    <w:rsid w:val="007860BC"/>
    <w:rsid w:val="007861F4"/>
    <w:rsid w:val="00786221"/>
    <w:rsid w:val="00786233"/>
    <w:rsid w:val="0078628A"/>
    <w:rsid w:val="0078659C"/>
    <w:rsid w:val="007865A0"/>
    <w:rsid w:val="007865E8"/>
    <w:rsid w:val="007865EA"/>
    <w:rsid w:val="00786627"/>
    <w:rsid w:val="007866DC"/>
    <w:rsid w:val="00786AA5"/>
    <w:rsid w:val="00786BC9"/>
    <w:rsid w:val="00786CE5"/>
    <w:rsid w:val="00786CE8"/>
    <w:rsid w:val="0078703F"/>
    <w:rsid w:val="007870D9"/>
    <w:rsid w:val="007870E0"/>
    <w:rsid w:val="007870FF"/>
    <w:rsid w:val="0078721D"/>
    <w:rsid w:val="0078754E"/>
    <w:rsid w:val="00787693"/>
    <w:rsid w:val="007876F5"/>
    <w:rsid w:val="00787773"/>
    <w:rsid w:val="0078778C"/>
    <w:rsid w:val="007877BA"/>
    <w:rsid w:val="00787BD1"/>
    <w:rsid w:val="00787BDB"/>
    <w:rsid w:val="00787BFB"/>
    <w:rsid w:val="00787C72"/>
    <w:rsid w:val="00787CBF"/>
    <w:rsid w:val="00787E9B"/>
    <w:rsid w:val="00787ED2"/>
    <w:rsid w:val="00787F60"/>
    <w:rsid w:val="00787F7B"/>
    <w:rsid w:val="00787FA8"/>
    <w:rsid w:val="00790222"/>
    <w:rsid w:val="0079042F"/>
    <w:rsid w:val="0079051D"/>
    <w:rsid w:val="00790551"/>
    <w:rsid w:val="0079067C"/>
    <w:rsid w:val="00790808"/>
    <w:rsid w:val="007908B5"/>
    <w:rsid w:val="007908B8"/>
    <w:rsid w:val="007908C6"/>
    <w:rsid w:val="00790919"/>
    <w:rsid w:val="00790954"/>
    <w:rsid w:val="007909B6"/>
    <w:rsid w:val="007909DA"/>
    <w:rsid w:val="00790C2D"/>
    <w:rsid w:val="00790CB8"/>
    <w:rsid w:val="00790F58"/>
    <w:rsid w:val="00790FF9"/>
    <w:rsid w:val="007911F9"/>
    <w:rsid w:val="007914EB"/>
    <w:rsid w:val="00791576"/>
    <w:rsid w:val="00791785"/>
    <w:rsid w:val="007917FF"/>
    <w:rsid w:val="0079191F"/>
    <w:rsid w:val="00791943"/>
    <w:rsid w:val="00791959"/>
    <w:rsid w:val="00791B21"/>
    <w:rsid w:val="00791D0C"/>
    <w:rsid w:val="00791D70"/>
    <w:rsid w:val="00791DAC"/>
    <w:rsid w:val="00791F92"/>
    <w:rsid w:val="007922F7"/>
    <w:rsid w:val="00792317"/>
    <w:rsid w:val="00792334"/>
    <w:rsid w:val="007923C0"/>
    <w:rsid w:val="007924D8"/>
    <w:rsid w:val="00792595"/>
    <w:rsid w:val="00792643"/>
    <w:rsid w:val="00792769"/>
    <w:rsid w:val="0079278C"/>
    <w:rsid w:val="00792881"/>
    <w:rsid w:val="00792AC4"/>
    <w:rsid w:val="00792B7A"/>
    <w:rsid w:val="00792C2D"/>
    <w:rsid w:val="00792CEB"/>
    <w:rsid w:val="00792E6F"/>
    <w:rsid w:val="00792F4C"/>
    <w:rsid w:val="00793094"/>
    <w:rsid w:val="007930B5"/>
    <w:rsid w:val="0079356C"/>
    <w:rsid w:val="007935F3"/>
    <w:rsid w:val="007937CD"/>
    <w:rsid w:val="00793802"/>
    <w:rsid w:val="00793AAD"/>
    <w:rsid w:val="00793AF4"/>
    <w:rsid w:val="00793B8D"/>
    <w:rsid w:val="00793DBA"/>
    <w:rsid w:val="00793DEB"/>
    <w:rsid w:val="00793E83"/>
    <w:rsid w:val="00793F2D"/>
    <w:rsid w:val="007940AE"/>
    <w:rsid w:val="007940E7"/>
    <w:rsid w:val="00794199"/>
    <w:rsid w:val="007942D9"/>
    <w:rsid w:val="0079441D"/>
    <w:rsid w:val="00794439"/>
    <w:rsid w:val="00794587"/>
    <w:rsid w:val="00794605"/>
    <w:rsid w:val="007947AF"/>
    <w:rsid w:val="0079482B"/>
    <w:rsid w:val="0079484F"/>
    <w:rsid w:val="007948B3"/>
    <w:rsid w:val="00794CBE"/>
    <w:rsid w:val="007951EC"/>
    <w:rsid w:val="007953ED"/>
    <w:rsid w:val="00795475"/>
    <w:rsid w:val="00795476"/>
    <w:rsid w:val="0079551D"/>
    <w:rsid w:val="007955BB"/>
    <w:rsid w:val="007956DF"/>
    <w:rsid w:val="007956ED"/>
    <w:rsid w:val="00795746"/>
    <w:rsid w:val="00795773"/>
    <w:rsid w:val="007959EB"/>
    <w:rsid w:val="00795AE6"/>
    <w:rsid w:val="00795AF8"/>
    <w:rsid w:val="00795B0C"/>
    <w:rsid w:val="00795C77"/>
    <w:rsid w:val="00795C90"/>
    <w:rsid w:val="00795D32"/>
    <w:rsid w:val="00795DB3"/>
    <w:rsid w:val="00795EC3"/>
    <w:rsid w:val="00795EFB"/>
    <w:rsid w:val="00795F28"/>
    <w:rsid w:val="00796040"/>
    <w:rsid w:val="0079611A"/>
    <w:rsid w:val="00796220"/>
    <w:rsid w:val="00796380"/>
    <w:rsid w:val="00796399"/>
    <w:rsid w:val="007963A0"/>
    <w:rsid w:val="00796536"/>
    <w:rsid w:val="00796556"/>
    <w:rsid w:val="007966BD"/>
    <w:rsid w:val="007966D3"/>
    <w:rsid w:val="007966E0"/>
    <w:rsid w:val="00796702"/>
    <w:rsid w:val="00796BB3"/>
    <w:rsid w:val="00796D55"/>
    <w:rsid w:val="00796D74"/>
    <w:rsid w:val="00796FAC"/>
    <w:rsid w:val="00796FCF"/>
    <w:rsid w:val="00796FE2"/>
    <w:rsid w:val="00797041"/>
    <w:rsid w:val="00797087"/>
    <w:rsid w:val="007970ED"/>
    <w:rsid w:val="00797339"/>
    <w:rsid w:val="00797397"/>
    <w:rsid w:val="007973EF"/>
    <w:rsid w:val="00797406"/>
    <w:rsid w:val="00797419"/>
    <w:rsid w:val="00797442"/>
    <w:rsid w:val="007974F7"/>
    <w:rsid w:val="0079768F"/>
    <w:rsid w:val="007976F8"/>
    <w:rsid w:val="007977D3"/>
    <w:rsid w:val="00797804"/>
    <w:rsid w:val="00797968"/>
    <w:rsid w:val="00797AE4"/>
    <w:rsid w:val="00797BB6"/>
    <w:rsid w:val="00797D8A"/>
    <w:rsid w:val="00797ED6"/>
    <w:rsid w:val="00797F15"/>
    <w:rsid w:val="00797F1A"/>
    <w:rsid w:val="00797F93"/>
    <w:rsid w:val="007A02C6"/>
    <w:rsid w:val="007A02F8"/>
    <w:rsid w:val="007A055C"/>
    <w:rsid w:val="007A08BC"/>
    <w:rsid w:val="007A0AA0"/>
    <w:rsid w:val="007A0ACB"/>
    <w:rsid w:val="007A0EDE"/>
    <w:rsid w:val="007A0F1F"/>
    <w:rsid w:val="007A0FB3"/>
    <w:rsid w:val="007A0FE6"/>
    <w:rsid w:val="007A0FF4"/>
    <w:rsid w:val="007A105D"/>
    <w:rsid w:val="007A115C"/>
    <w:rsid w:val="007A11A4"/>
    <w:rsid w:val="007A1527"/>
    <w:rsid w:val="007A159D"/>
    <w:rsid w:val="007A15F8"/>
    <w:rsid w:val="007A184A"/>
    <w:rsid w:val="007A1896"/>
    <w:rsid w:val="007A190F"/>
    <w:rsid w:val="007A1A22"/>
    <w:rsid w:val="007A1A44"/>
    <w:rsid w:val="007A1B9B"/>
    <w:rsid w:val="007A1BF8"/>
    <w:rsid w:val="007A1C43"/>
    <w:rsid w:val="007A1D91"/>
    <w:rsid w:val="007A1FA6"/>
    <w:rsid w:val="007A207C"/>
    <w:rsid w:val="007A20B1"/>
    <w:rsid w:val="007A215D"/>
    <w:rsid w:val="007A21D6"/>
    <w:rsid w:val="007A21EC"/>
    <w:rsid w:val="007A22D1"/>
    <w:rsid w:val="007A234B"/>
    <w:rsid w:val="007A2383"/>
    <w:rsid w:val="007A23B0"/>
    <w:rsid w:val="007A2503"/>
    <w:rsid w:val="007A25DE"/>
    <w:rsid w:val="007A265F"/>
    <w:rsid w:val="007A27F0"/>
    <w:rsid w:val="007A2810"/>
    <w:rsid w:val="007A2957"/>
    <w:rsid w:val="007A2A5E"/>
    <w:rsid w:val="007A2A81"/>
    <w:rsid w:val="007A2BE1"/>
    <w:rsid w:val="007A2CB7"/>
    <w:rsid w:val="007A2D2A"/>
    <w:rsid w:val="007A30E6"/>
    <w:rsid w:val="007A3246"/>
    <w:rsid w:val="007A332E"/>
    <w:rsid w:val="007A34CC"/>
    <w:rsid w:val="007A352F"/>
    <w:rsid w:val="007A35B2"/>
    <w:rsid w:val="007A3715"/>
    <w:rsid w:val="007A38D7"/>
    <w:rsid w:val="007A3939"/>
    <w:rsid w:val="007A3A36"/>
    <w:rsid w:val="007A3B2D"/>
    <w:rsid w:val="007A3CF9"/>
    <w:rsid w:val="007A3D50"/>
    <w:rsid w:val="007A3D94"/>
    <w:rsid w:val="007A3E06"/>
    <w:rsid w:val="007A3E57"/>
    <w:rsid w:val="007A3E8D"/>
    <w:rsid w:val="007A3F83"/>
    <w:rsid w:val="007A3FEB"/>
    <w:rsid w:val="007A4296"/>
    <w:rsid w:val="007A43FD"/>
    <w:rsid w:val="007A4510"/>
    <w:rsid w:val="007A454A"/>
    <w:rsid w:val="007A4617"/>
    <w:rsid w:val="007A467A"/>
    <w:rsid w:val="007A46EF"/>
    <w:rsid w:val="007A47B2"/>
    <w:rsid w:val="007A4818"/>
    <w:rsid w:val="007A4937"/>
    <w:rsid w:val="007A49C9"/>
    <w:rsid w:val="007A4B87"/>
    <w:rsid w:val="007A4ED3"/>
    <w:rsid w:val="007A4EDD"/>
    <w:rsid w:val="007A517D"/>
    <w:rsid w:val="007A51CD"/>
    <w:rsid w:val="007A51E2"/>
    <w:rsid w:val="007A52C2"/>
    <w:rsid w:val="007A5308"/>
    <w:rsid w:val="007A5351"/>
    <w:rsid w:val="007A5387"/>
    <w:rsid w:val="007A541A"/>
    <w:rsid w:val="007A541F"/>
    <w:rsid w:val="007A56EB"/>
    <w:rsid w:val="007A57DA"/>
    <w:rsid w:val="007A5A70"/>
    <w:rsid w:val="007A5A99"/>
    <w:rsid w:val="007A5B01"/>
    <w:rsid w:val="007A5B54"/>
    <w:rsid w:val="007A5BFD"/>
    <w:rsid w:val="007A5D86"/>
    <w:rsid w:val="007A5E2F"/>
    <w:rsid w:val="007A5F44"/>
    <w:rsid w:val="007A5F5D"/>
    <w:rsid w:val="007A6109"/>
    <w:rsid w:val="007A62EF"/>
    <w:rsid w:val="007A62F9"/>
    <w:rsid w:val="007A63E6"/>
    <w:rsid w:val="007A6517"/>
    <w:rsid w:val="007A65E3"/>
    <w:rsid w:val="007A66FB"/>
    <w:rsid w:val="007A67A3"/>
    <w:rsid w:val="007A67B7"/>
    <w:rsid w:val="007A685F"/>
    <w:rsid w:val="007A68CF"/>
    <w:rsid w:val="007A6A6F"/>
    <w:rsid w:val="007A6BAC"/>
    <w:rsid w:val="007A6C5E"/>
    <w:rsid w:val="007A6D77"/>
    <w:rsid w:val="007A724C"/>
    <w:rsid w:val="007A7254"/>
    <w:rsid w:val="007A7456"/>
    <w:rsid w:val="007A74BC"/>
    <w:rsid w:val="007A7644"/>
    <w:rsid w:val="007A791D"/>
    <w:rsid w:val="007A79AA"/>
    <w:rsid w:val="007A79EB"/>
    <w:rsid w:val="007A7A24"/>
    <w:rsid w:val="007A7A62"/>
    <w:rsid w:val="007A7A9E"/>
    <w:rsid w:val="007A7AC4"/>
    <w:rsid w:val="007A7B1B"/>
    <w:rsid w:val="007A7C0A"/>
    <w:rsid w:val="007A7D75"/>
    <w:rsid w:val="007A7E49"/>
    <w:rsid w:val="007A7F4C"/>
    <w:rsid w:val="007A7F86"/>
    <w:rsid w:val="007B00C6"/>
    <w:rsid w:val="007B018F"/>
    <w:rsid w:val="007B02B3"/>
    <w:rsid w:val="007B0369"/>
    <w:rsid w:val="007B0523"/>
    <w:rsid w:val="007B057E"/>
    <w:rsid w:val="007B064E"/>
    <w:rsid w:val="007B0AD4"/>
    <w:rsid w:val="007B0B4F"/>
    <w:rsid w:val="007B0B59"/>
    <w:rsid w:val="007B0BE5"/>
    <w:rsid w:val="007B1248"/>
    <w:rsid w:val="007B173A"/>
    <w:rsid w:val="007B17C7"/>
    <w:rsid w:val="007B17CE"/>
    <w:rsid w:val="007B194C"/>
    <w:rsid w:val="007B1A2D"/>
    <w:rsid w:val="007B1A4C"/>
    <w:rsid w:val="007B1A8D"/>
    <w:rsid w:val="007B1D9F"/>
    <w:rsid w:val="007B1E28"/>
    <w:rsid w:val="007B2095"/>
    <w:rsid w:val="007B21A2"/>
    <w:rsid w:val="007B21EE"/>
    <w:rsid w:val="007B229A"/>
    <w:rsid w:val="007B22D6"/>
    <w:rsid w:val="007B231F"/>
    <w:rsid w:val="007B234E"/>
    <w:rsid w:val="007B2353"/>
    <w:rsid w:val="007B23F5"/>
    <w:rsid w:val="007B24BE"/>
    <w:rsid w:val="007B24CB"/>
    <w:rsid w:val="007B251C"/>
    <w:rsid w:val="007B251E"/>
    <w:rsid w:val="007B2682"/>
    <w:rsid w:val="007B26D7"/>
    <w:rsid w:val="007B27AD"/>
    <w:rsid w:val="007B2A1A"/>
    <w:rsid w:val="007B2A2D"/>
    <w:rsid w:val="007B2A48"/>
    <w:rsid w:val="007B2B34"/>
    <w:rsid w:val="007B2B92"/>
    <w:rsid w:val="007B2D97"/>
    <w:rsid w:val="007B2E14"/>
    <w:rsid w:val="007B2E2A"/>
    <w:rsid w:val="007B2E63"/>
    <w:rsid w:val="007B2E7E"/>
    <w:rsid w:val="007B2EF7"/>
    <w:rsid w:val="007B2EF8"/>
    <w:rsid w:val="007B2F6A"/>
    <w:rsid w:val="007B2FA5"/>
    <w:rsid w:val="007B2FA6"/>
    <w:rsid w:val="007B3045"/>
    <w:rsid w:val="007B33C4"/>
    <w:rsid w:val="007B35CC"/>
    <w:rsid w:val="007B3628"/>
    <w:rsid w:val="007B363B"/>
    <w:rsid w:val="007B3740"/>
    <w:rsid w:val="007B3787"/>
    <w:rsid w:val="007B380C"/>
    <w:rsid w:val="007B3893"/>
    <w:rsid w:val="007B3910"/>
    <w:rsid w:val="007B393B"/>
    <w:rsid w:val="007B396C"/>
    <w:rsid w:val="007B3A45"/>
    <w:rsid w:val="007B3B27"/>
    <w:rsid w:val="007B3B57"/>
    <w:rsid w:val="007B3C69"/>
    <w:rsid w:val="007B3ECE"/>
    <w:rsid w:val="007B3FB9"/>
    <w:rsid w:val="007B4077"/>
    <w:rsid w:val="007B40BF"/>
    <w:rsid w:val="007B4192"/>
    <w:rsid w:val="007B466B"/>
    <w:rsid w:val="007B471A"/>
    <w:rsid w:val="007B48A0"/>
    <w:rsid w:val="007B48BC"/>
    <w:rsid w:val="007B4A1A"/>
    <w:rsid w:val="007B4B97"/>
    <w:rsid w:val="007B4BB2"/>
    <w:rsid w:val="007B4D11"/>
    <w:rsid w:val="007B5016"/>
    <w:rsid w:val="007B5027"/>
    <w:rsid w:val="007B5070"/>
    <w:rsid w:val="007B5352"/>
    <w:rsid w:val="007B539C"/>
    <w:rsid w:val="007B5558"/>
    <w:rsid w:val="007B5690"/>
    <w:rsid w:val="007B5710"/>
    <w:rsid w:val="007B5765"/>
    <w:rsid w:val="007B5767"/>
    <w:rsid w:val="007B5B97"/>
    <w:rsid w:val="007B5CD2"/>
    <w:rsid w:val="007B5E86"/>
    <w:rsid w:val="007B5E8B"/>
    <w:rsid w:val="007B5E91"/>
    <w:rsid w:val="007B602D"/>
    <w:rsid w:val="007B6135"/>
    <w:rsid w:val="007B633E"/>
    <w:rsid w:val="007B660C"/>
    <w:rsid w:val="007B6640"/>
    <w:rsid w:val="007B673D"/>
    <w:rsid w:val="007B67F2"/>
    <w:rsid w:val="007B6925"/>
    <w:rsid w:val="007B6E36"/>
    <w:rsid w:val="007B6F62"/>
    <w:rsid w:val="007B6F9F"/>
    <w:rsid w:val="007B7058"/>
    <w:rsid w:val="007B732E"/>
    <w:rsid w:val="007B74C0"/>
    <w:rsid w:val="007B77D0"/>
    <w:rsid w:val="007B78F5"/>
    <w:rsid w:val="007B7924"/>
    <w:rsid w:val="007B7B48"/>
    <w:rsid w:val="007B7C85"/>
    <w:rsid w:val="007B7CB5"/>
    <w:rsid w:val="007B7E6B"/>
    <w:rsid w:val="007B7F48"/>
    <w:rsid w:val="007B7F87"/>
    <w:rsid w:val="007C0393"/>
    <w:rsid w:val="007C043B"/>
    <w:rsid w:val="007C04A6"/>
    <w:rsid w:val="007C0606"/>
    <w:rsid w:val="007C0622"/>
    <w:rsid w:val="007C0636"/>
    <w:rsid w:val="007C064A"/>
    <w:rsid w:val="007C073E"/>
    <w:rsid w:val="007C084E"/>
    <w:rsid w:val="007C08CD"/>
    <w:rsid w:val="007C0989"/>
    <w:rsid w:val="007C098E"/>
    <w:rsid w:val="007C0AEC"/>
    <w:rsid w:val="007C0AFF"/>
    <w:rsid w:val="007C0B2F"/>
    <w:rsid w:val="007C0C20"/>
    <w:rsid w:val="007C0D57"/>
    <w:rsid w:val="007C0FBF"/>
    <w:rsid w:val="007C11AF"/>
    <w:rsid w:val="007C13D0"/>
    <w:rsid w:val="007C16A8"/>
    <w:rsid w:val="007C17F7"/>
    <w:rsid w:val="007C189D"/>
    <w:rsid w:val="007C18CE"/>
    <w:rsid w:val="007C1999"/>
    <w:rsid w:val="007C1A6A"/>
    <w:rsid w:val="007C1AC9"/>
    <w:rsid w:val="007C1C0B"/>
    <w:rsid w:val="007C1CDB"/>
    <w:rsid w:val="007C1CEF"/>
    <w:rsid w:val="007C1EB0"/>
    <w:rsid w:val="007C1FBC"/>
    <w:rsid w:val="007C217F"/>
    <w:rsid w:val="007C21CD"/>
    <w:rsid w:val="007C2227"/>
    <w:rsid w:val="007C223E"/>
    <w:rsid w:val="007C2243"/>
    <w:rsid w:val="007C229C"/>
    <w:rsid w:val="007C2390"/>
    <w:rsid w:val="007C289D"/>
    <w:rsid w:val="007C29E2"/>
    <w:rsid w:val="007C2C0D"/>
    <w:rsid w:val="007C2CF3"/>
    <w:rsid w:val="007C2D25"/>
    <w:rsid w:val="007C2D6D"/>
    <w:rsid w:val="007C2E77"/>
    <w:rsid w:val="007C2EC6"/>
    <w:rsid w:val="007C2EEF"/>
    <w:rsid w:val="007C2F4D"/>
    <w:rsid w:val="007C2F8B"/>
    <w:rsid w:val="007C2FD1"/>
    <w:rsid w:val="007C3084"/>
    <w:rsid w:val="007C314E"/>
    <w:rsid w:val="007C31BA"/>
    <w:rsid w:val="007C31EB"/>
    <w:rsid w:val="007C32EA"/>
    <w:rsid w:val="007C344D"/>
    <w:rsid w:val="007C348C"/>
    <w:rsid w:val="007C3599"/>
    <w:rsid w:val="007C36D3"/>
    <w:rsid w:val="007C3815"/>
    <w:rsid w:val="007C38A7"/>
    <w:rsid w:val="007C3929"/>
    <w:rsid w:val="007C3C41"/>
    <w:rsid w:val="007C3DCA"/>
    <w:rsid w:val="007C3EB4"/>
    <w:rsid w:val="007C3F83"/>
    <w:rsid w:val="007C3F96"/>
    <w:rsid w:val="007C3FD2"/>
    <w:rsid w:val="007C408F"/>
    <w:rsid w:val="007C415D"/>
    <w:rsid w:val="007C4212"/>
    <w:rsid w:val="007C4448"/>
    <w:rsid w:val="007C4465"/>
    <w:rsid w:val="007C44D7"/>
    <w:rsid w:val="007C453A"/>
    <w:rsid w:val="007C47DE"/>
    <w:rsid w:val="007C483B"/>
    <w:rsid w:val="007C4887"/>
    <w:rsid w:val="007C49A2"/>
    <w:rsid w:val="007C4C0D"/>
    <w:rsid w:val="007C4D9A"/>
    <w:rsid w:val="007C4E24"/>
    <w:rsid w:val="007C4FAC"/>
    <w:rsid w:val="007C4FDA"/>
    <w:rsid w:val="007C502A"/>
    <w:rsid w:val="007C502D"/>
    <w:rsid w:val="007C51D6"/>
    <w:rsid w:val="007C5219"/>
    <w:rsid w:val="007C5476"/>
    <w:rsid w:val="007C550C"/>
    <w:rsid w:val="007C5699"/>
    <w:rsid w:val="007C578A"/>
    <w:rsid w:val="007C5AAD"/>
    <w:rsid w:val="007C5C11"/>
    <w:rsid w:val="007C5D0A"/>
    <w:rsid w:val="007C5D1E"/>
    <w:rsid w:val="007C5D81"/>
    <w:rsid w:val="007C5DF7"/>
    <w:rsid w:val="007C5E4E"/>
    <w:rsid w:val="007C6111"/>
    <w:rsid w:val="007C6215"/>
    <w:rsid w:val="007C6227"/>
    <w:rsid w:val="007C646A"/>
    <w:rsid w:val="007C6472"/>
    <w:rsid w:val="007C653C"/>
    <w:rsid w:val="007C6553"/>
    <w:rsid w:val="007C6588"/>
    <w:rsid w:val="007C6666"/>
    <w:rsid w:val="007C67AF"/>
    <w:rsid w:val="007C686A"/>
    <w:rsid w:val="007C68EA"/>
    <w:rsid w:val="007C6928"/>
    <w:rsid w:val="007C697E"/>
    <w:rsid w:val="007C6AAE"/>
    <w:rsid w:val="007C6ABC"/>
    <w:rsid w:val="007C6DEC"/>
    <w:rsid w:val="007C6E4D"/>
    <w:rsid w:val="007C6F8A"/>
    <w:rsid w:val="007C709B"/>
    <w:rsid w:val="007C72C9"/>
    <w:rsid w:val="007C7507"/>
    <w:rsid w:val="007C7595"/>
    <w:rsid w:val="007C76BD"/>
    <w:rsid w:val="007C76DC"/>
    <w:rsid w:val="007C782B"/>
    <w:rsid w:val="007C7878"/>
    <w:rsid w:val="007C79A8"/>
    <w:rsid w:val="007C7AE4"/>
    <w:rsid w:val="007C7C25"/>
    <w:rsid w:val="007C7DE1"/>
    <w:rsid w:val="007C7EF4"/>
    <w:rsid w:val="007C7F3C"/>
    <w:rsid w:val="007D0383"/>
    <w:rsid w:val="007D03D9"/>
    <w:rsid w:val="007D04BE"/>
    <w:rsid w:val="007D0599"/>
    <w:rsid w:val="007D05D4"/>
    <w:rsid w:val="007D067A"/>
    <w:rsid w:val="007D0685"/>
    <w:rsid w:val="007D06F6"/>
    <w:rsid w:val="007D08AD"/>
    <w:rsid w:val="007D0995"/>
    <w:rsid w:val="007D0AB0"/>
    <w:rsid w:val="007D0B29"/>
    <w:rsid w:val="007D0B5E"/>
    <w:rsid w:val="007D0C6E"/>
    <w:rsid w:val="007D0C91"/>
    <w:rsid w:val="007D0CDD"/>
    <w:rsid w:val="007D0D00"/>
    <w:rsid w:val="007D0E31"/>
    <w:rsid w:val="007D0E3C"/>
    <w:rsid w:val="007D0EDC"/>
    <w:rsid w:val="007D1307"/>
    <w:rsid w:val="007D1372"/>
    <w:rsid w:val="007D13A1"/>
    <w:rsid w:val="007D1481"/>
    <w:rsid w:val="007D14BE"/>
    <w:rsid w:val="007D1683"/>
    <w:rsid w:val="007D173E"/>
    <w:rsid w:val="007D1785"/>
    <w:rsid w:val="007D1A11"/>
    <w:rsid w:val="007D1BAF"/>
    <w:rsid w:val="007D1BCC"/>
    <w:rsid w:val="007D1CE1"/>
    <w:rsid w:val="007D1CEA"/>
    <w:rsid w:val="007D1D13"/>
    <w:rsid w:val="007D1D40"/>
    <w:rsid w:val="007D1D97"/>
    <w:rsid w:val="007D1DD1"/>
    <w:rsid w:val="007D2036"/>
    <w:rsid w:val="007D2040"/>
    <w:rsid w:val="007D217E"/>
    <w:rsid w:val="007D234E"/>
    <w:rsid w:val="007D2420"/>
    <w:rsid w:val="007D245B"/>
    <w:rsid w:val="007D2498"/>
    <w:rsid w:val="007D24E2"/>
    <w:rsid w:val="007D252A"/>
    <w:rsid w:val="007D25B8"/>
    <w:rsid w:val="007D2633"/>
    <w:rsid w:val="007D2647"/>
    <w:rsid w:val="007D283C"/>
    <w:rsid w:val="007D2958"/>
    <w:rsid w:val="007D29FF"/>
    <w:rsid w:val="007D2A74"/>
    <w:rsid w:val="007D2A75"/>
    <w:rsid w:val="007D2AE9"/>
    <w:rsid w:val="007D2BCF"/>
    <w:rsid w:val="007D2BE5"/>
    <w:rsid w:val="007D2D17"/>
    <w:rsid w:val="007D2F0A"/>
    <w:rsid w:val="007D309E"/>
    <w:rsid w:val="007D30CB"/>
    <w:rsid w:val="007D329E"/>
    <w:rsid w:val="007D3321"/>
    <w:rsid w:val="007D3A31"/>
    <w:rsid w:val="007D3A64"/>
    <w:rsid w:val="007D3B96"/>
    <w:rsid w:val="007D3BA0"/>
    <w:rsid w:val="007D3BBF"/>
    <w:rsid w:val="007D3D3B"/>
    <w:rsid w:val="007D3D85"/>
    <w:rsid w:val="007D3DD1"/>
    <w:rsid w:val="007D3F48"/>
    <w:rsid w:val="007D40F3"/>
    <w:rsid w:val="007D4108"/>
    <w:rsid w:val="007D43ED"/>
    <w:rsid w:val="007D44D4"/>
    <w:rsid w:val="007D49A4"/>
    <w:rsid w:val="007D49ED"/>
    <w:rsid w:val="007D5011"/>
    <w:rsid w:val="007D5032"/>
    <w:rsid w:val="007D5050"/>
    <w:rsid w:val="007D514B"/>
    <w:rsid w:val="007D5172"/>
    <w:rsid w:val="007D52BE"/>
    <w:rsid w:val="007D532F"/>
    <w:rsid w:val="007D53B4"/>
    <w:rsid w:val="007D5501"/>
    <w:rsid w:val="007D5622"/>
    <w:rsid w:val="007D5634"/>
    <w:rsid w:val="007D5640"/>
    <w:rsid w:val="007D5720"/>
    <w:rsid w:val="007D5868"/>
    <w:rsid w:val="007D5A98"/>
    <w:rsid w:val="007D5AC6"/>
    <w:rsid w:val="007D5D6C"/>
    <w:rsid w:val="007D5F81"/>
    <w:rsid w:val="007D6154"/>
    <w:rsid w:val="007D6168"/>
    <w:rsid w:val="007D632B"/>
    <w:rsid w:val="007D6337"/>
    <w:rsid w:val="007D6360"/>
    <w:rsid w:val="007D64D2"/>
    <w:rsid w:val="007D64E3"/>
    <w:rsid w:val="007D651C"/>
    <w:rsid w:val="007D6526"/>
    <w:rsid w:val="007D66EA"/>
    <w:rsid w:val="007D66FA"/>
    <w:rsid w:val="007D6753"/>
    <w:rsid w:val="007D6A8B"/>
    <w:rsid w:val="007D6B60"/>
    <w:rsid w:val="007D6BE2"/>
    <w:rsid w:val="007D6E54"/>
    <w:rsid w:val="007D6FF3"/>
    <w:rsid w:val="007D7041"/>
    <w:rsid w:val="007D7050"/>
    <w:rsid w:val="007D7338"/>
    <w:rsid w:val="007D737D"/>
    <w:rsid w:val="007D7A45"/>
    <w:rsid w:val="007D7AA0"/>
    <w:rsid w:val="007D7C74"/>
    <w:rsid w:val="007D7CA3"/>
    <w:rsid w:val="007D7E25"/>
    <w:rsid w:val="007D7E39"/>
    <w:rsid w:val="007D7FB8"/>
    <w:rsid w:val="007E0037"/>
    <w:rsid w:val="007E0108"/>
    <w:rsid w:val="007E02EF"/>
    <w:rsid w:val="007E0319"/>
    <w:rsid w:val="007E0373"/>
    <w:rsid w:val="007E07B5"/>
    <w:rsid w:val="007E07EA"/>
    <w:rsid w:val="007E0B08"/>
    <w:rsid w:val="007E0B5D"/>
    <w:rsid w:val="007E0B91"/>
    <w:rsid w:val="007E0BB5"/>
    <w:rsid w:val="007E0C3A"/>
    <w:rsid w:val="007E0C67"/>
    <w:rsid w:val="007E0D42"/>
    <w:rsid w:val="007E0D53"/>
    <w:rsid w:val="007E0F40"/>
    <w:rsid w:val="007E0FBC"/>
    <w:rsid w:val="007E1171"/>
    <w:rsid w:val="007E11A3"/>
    <w:rsid w:val="007E1321"/>
    <w:rsid w:val="007E13F3"/>
    <w:rsid w:val="007E140A"/>
    <w:rsid w:val="007E1501"/>
    <w:rsid w:val="007E1570"/>
    <w:rsid w:val="007E1731"/>
    <w:rsid w:val="007E1760"/>
    <w:rsid w:val="007E17A0"/>
    <w:rsid w:val="007E17DD"/>
    <w:rsid w:val="007E195D"/>
    <w:rsid w:val="007E196A"/>
    <w:rsid w:val="007E1AA5"/>
    <w:rsid w:val="007E1D35"/>
    <w:rsid w:val="007E1EED"/>
    <w:rsid w:val="007E1F2C"/>
    <w:rsid w:val="007E1F93"/>
    <w:rsid w:val="007E1F99"/>
    <w:rsid w:val="007E207D"/>
    <w:rsid w:val="007E20C5"/>
    <w:rsid w:val="007E2169"/>
    <w:rsid w:val="007E2205"/>
    <w:rsid w:val="007E231C"/>
    <w:rsid w:val="007E241C"/>
    <w:rsid w:val="007E2524"/>
    <w:rsid w:val="007E2576"/>
    <w:rsid w:val="007E2589"/>
    <w:rsid w:val="007E25AD"/>
    <w:rsid w:val="007E25F7"/>
    <w:rsid w:val="007E2673"/>
    <w:rsid w:val="007E2713"/>
    <w:rsid w:val="007E2800"/>
    <w:rsid w:val="007E2865"/>
    <w:rsid w:val="007E289D"/>
    <w:rsid w:val="007E2AA8"/>
    <w:rsid w:val="007E2BE8"/>
    <w:rsid w:val="007E2C17"/>
    <w:rsid w:val="007E2CFD"/>
    <w:rsid w:val="007E2D72"/>
    <w:rsid w:val="007E2DF3"/>
    <w:rsid w:val="007E2EFC"/>
    <w:rsid w:val="007E2F0F"/>
    <w:rsid w:val="007E2FEC"/>
    <w:rsid w:val="007E30DA"/>
    <w:rsid w:val="007E31EF"/>
    <w:rsid w:val="007E3282"/>
    <w:rsid w:val="007E344F"/>
    <w:rsid w:val="007E34AF"/>
    <w:rsid w:val="007E34FE"/>
    <w:rsid w:val="007E36D8"/>
    <w:rsid w:val="007E379E"/>
    <w:rsid w:val="007E393F"/>
    <w:rsid w:val="007E3AE2"/>
    <w:rsid w:val="007E3C18"/>
    <w:rsid w:val="007E3DC0"/>
    <w:rsid w:val="007E3DC9"/>
    <w:rsid w:val="007E3DF3"/>
    <w:rsid w:val="007E3E54"/>
    <w:rsid w:val="007E3F4F"/>
    <w:rsid w:val="007E3FED"/>
    <w:rsid w:val="007E4008"/>
    <w:rsid w:val="007E41AC"/>
    <w:rsid w:val="007E427B"/>
    <w:rsid w:val="007E42DE"/>
    <w:rsid w:val="007E42EC"/>
    <w:rsid w:val="007E442E"/>
    <w:rsid w:val="007E44BE"/>
    <w:rsid w:val="007E451F"/>
    <w:rsid w:val="007E45F3"/>
    <w:rsid w:val="007E45FD"/>
    <w:rsid w:val="007E465B"/>
    <w:rsid w:val="007E46D1"/>
    <w:rsid w:val="007E46F8"/>
    <w:rsid w:val="007E47E8"/>
    <w:rsid w:val="007E48A1"/>
    <w:rsid w:val="007E491A"/>
    <w:rsid w:val="007E4A2B"/>
    <w:rsid w:val="007E4ACC"/>
    <w:rsid w:val="007E4B7F"/>
    <w:rsid w:val="007E4BD5"/>
    <w:rsid w:val="007E4D26"/>
    <w:rsid w:val="007E4E29"/>
    <w:rsid w:val="007E4EDA"/>
    <w:rsid w:val="007E5234"/>
    <w:rsid w:val="007E5239"/>
    <w:rsid w:val="007E5334"/>
    <w:rsid w:val="007E5366"/>
    <w:rsid w:val="007E53F9"/>
    <w:rsid w:val="007E5408"/>
    <w:rsid w:val="007E58CB"/>
    <w:rsid w:val="007E58D3"/>
    <w:rsid w:val="007E58EC"/>
    <w:rsid w:val="007E59FC"/>
    <w:rsid w:val="007E5BA4"/>
    <w:rsid w:val="007E5C72"/>
    <w:rsid w:val="007E5D34"/>
    <w:rsid w:val="007E5D69"/>
    <w:rsid w:val="007E5DEF"/>
    <w:rsid w:val="007E5DFB"/>
    <w:rsid w:val="007E5E0E"/>
    <w:rsid w:val="007E5E68"/>
    <w:rsid w:val="007E5F80"/>
    <w:rsid w:val="007E60AC"/>
    <w:rsid w:val="007E6329"/>
    <w:rsid w:val="007E63EA"/>
    <w:rsid w:val="007E655B"/>
    <w:rsid w:val="007E65E2"/>
    <w:rsid w:val="007E67F3"/>
    <w:rsid w:val="007E6801"/>
    <w:rsid w:val="007E682A"/>
    <w:rsid w:val="007E686F"/>
    <w:rsid w:val="007E68EA"/>
    <w:rsid w:val="007E6945"/>
    <w:rsid w:val="007E6AD9"/>
    <w:rsid w:val="007E6D61"/>
    <w:rsid w:val="007E6F3C"/>
    <w:rsid w:val="007E7144"/>
    <w:rsid w:val="007E720A"/>
    <w:rsid w:val="007E7328"/>
    <w:rsid w:val="007E75B7"/>
    <w:rsid w:val="007E778F"/>
    <w:rsid w:val="007E77B2"/>
    <w:rsid w:val="007E79D1"/>
    <w:rsid w:val="007E7C06"/>
    <w:rsid w:val="007E7D71"/>
    <w:rsid w:val="007E7ED9"/>
    <w:rsid w:val="007E7EE7"/>
    <w:rsid w:val="007E7FAD"/>
    <w:rsid w:val="007F00AE"/>
    <w:rsid w:val="007F0398"/>
    <w:rsid w:val="007F03D1"/>
    <w:rsid w:val="007F07F3"/>
    <w:rsid w:val="007F086A"/>
    <w:rsid w:val="007F095A"/>
    <w:rsid w:val="007F09E9"/>
    <w:rsid w:val="007F0B87"/>
    <w:rsid w:val="007F0E02"/>
    <w:rsid w:val="007F0E65"/>
    <w:rsid w:val="007F0ED6"/>
    <w:rsid w:val="007F0F0B"/>
    <w:rsid w:val="007F0F9F"/>
    <w:rsid w:val="007F10ED"/>
    <w:rsid w:val="007F15D5"/>
    <w:rsid w:val="007F1787"/>
    <w:rsid w:val="007F17EA"/>
    <w:rsid w:val="007F187E"/>
    <w:rsid w:val="007F1A97"/>
    <w:rsid w:val="007F1B87"/>
    <w:rsid w:val="007F1ED0"/>
    <w:rsid w:val="007F1EDD"/>
    <w:rsid w:val="007F203B"/>
    <w:rsid w:val="007F222D"/>
    <w:rsid w:val="007F246C"/>
    <w:rsid w:val="007F25B0"/>
    <w:rsid w:val="007F25CE"/>
    <w:rsid w:val="007F2635"/>
    <w:rsid w:val="007F2783"/>
    <w:rsid w:val="007F2794"/>
    <w:rsid w:val="007F285D"/>
    <w:rsid w:val="007F2870"/>
    <w:rsid w:val="007F2892"/>
    <w:rsid w:val="007F292F"/>
    <w:rsid w:val="007F294A"/>
    <w:rsid w:val="007F294C"/>
    <w:rsid w:val="007F2A03"/>
    <w:rsid w:val="007F2B9C"/>
    <w:rsid w:val="007F2D3A"/>
    <w:rsid w:val="007F2DA9"/>
    <w:rsid w:val="007F2DFA"/>
    <w:rsid w:val="007F2EE7"/>
    <w:rsid w:val="007F2EF1"/>
    <w:rsid w:val="007F3234"/>
    <w:rsid w:val="007F3241"/>
    <w:rsid w:val="007F32CA"/>
    <w:rsid w:val="007F3424"/>
    <w:rsid w:val="007F34AD"/>
    <w:rsid w:val="007F36F3"/>
    <w:rsid w:val="007F3789"/>
    <w:rsid w:val="007F37AD"/>
    <w:rsid w:val="007F38F6"/>
    <w:rsid w:val="007F395C"/>
    <w:rsid w:val="007F3AB9"/>
    <w:rsid w:val="007F3CC6"/>
    <w:rsid w:val="007F3E86"/>
    <w:rsid w:val="007F3F9E"/>
    <w:rsid w:val="007F44A1"/>
    <w:rsid w:val="007F459A"/>
    <w:rsid w:val="007F46D1"/>
    <w:rsid w:val="007F4897"/>
    <w:rsid w:val="007F490A"/>
    <w:rsid w:val="007F494A"/>
    <w:rsid w:val="007F4D12"/>
    <w:rsid w:val="007F4D66"/>
    <w:rsid w:val="007F4F60"/>
    <w:rsid w:val="007F4FF1"/>
    <w:rsid w:val="007F50D3"/>
    <w:rsid w:val="007F52FD"/>
    <w:rsid w:val="007F534C"/>
    <w:rsid w:val="007F53BC"/>
    <w:rsid w:val="007F53D6"/>
    <w:rsid w:val="007F542D"/>
    <w:rsid w:val="007F5442"/>
    <w:rsid w:val="007F5444"/>
    <w:rsid w:val="007F54C7"/>
    <w:rsid w:val="007F561B"/>
    <w:rsid w:val="007F567B"/>
    <w:rsid w:val="007F583C"/>
    <w:rsid w:val="007F58EB"/>
    <w:rsid w:val="007F5B8D"/>
    <w:rsid w:val="007F5BE7"/>
    <w:rsid w:val="007F5CEC"/>
    <w:rsid w:val="007F5DB4"/>
    <w:rsid w:val="007F5F38"/>
    <w:rsid w:val="007F606F"/>
    <w:rsid w:val="007F6289"/>
    <w:rsid w:val="007F6290"/>
    <w:rsid w:val="007F62C3"/>
    <w:rsid w:val="007F636A"/>
    <w:rsid w:val="007F6632"/>
    <w:rsid w:val="007F6866"/>
    <w:rsid w:val="007F686B"/>
    <w:rsid w:val="007F6939"/>
    <w:rsid w:val="007F69EF"/>
    <w:rsid w:val="007F6ACD"/>
    <w:rsid w:val="007F6B05"/>
    <w:rsid w:val="007F6B07"/>
    <w:rsid w:val="007F6BFA"/>
    <w:rsid w:val="007F6CA1"/>
    <w:rsid w:val="007F6D01"/>
    <w:rsid w:val="007F6DF4"/>
    <w:rsid w:val="007F6E37"/>
    <w:rsid w:val="007F6E7E"/>
    <w:rsid w:val="007F700F"/>
    <w:rsid w:val="007F708B"/>
    <w:rsid w:val="007F7266"/>
    <w:rsid w:val="007F7470"/>
    <w:rsid w:val="007F74D8"/>
    <w:rsid w:val="007F75B6"/>
    <w:rsid w:val="007F7601"/>
    <w:rsid w:val="007F7651"/>
    <w:rsid w:val="007F76A9"/>
    <w:rsid w:val="007F77A2"/>
    <w:rsid w:val="007F77EC"/>
    <w:rsid w:val="007F7853"/>
    <w:rsid w:val="007F790F"/>
    <w:rsid w:val="007F7952"/>
    <w:rsid w:val="007F7A3D"/>
    <w:rsid w:val="007F7B0E"/>
    <w:rsid w:val="007F7C3B"/>
    <w:rsid w:val="007F7CD7"/>
    <w:rsid w:val="007F7D16"/>
    <w:rsid w:val="007F7E0C"/>
    <w:rsid w:val="007F7E75"/>
    <w:rsid w:val="007F7F4C"/>
    <w:rsid w:val="007F7F5D"/>
    <w:rsid w:val="008000B0"/>
    <w:rsid w:val="008001B5"/>
    <w:rsid w:val="008002E1"/>
    <w:rsid w:val="00800564"/>
    <w:rsid w:val="008006D0"/>
    <w:rsid w:val="008008E7"/>
    <w:rsid w:val="008009E6"/>
    <w:rsid w:val="00800AB2"/>
    <w:rsid w:val="00800AEB"/>
    <w:rsid w:val="00800B0E"/>
    <w:rsid w:val="00800B30"/>
    <w:rsid w:val="00800D02"/>
    <w:rsid w:val="00800F61"/>
    <w:rsid w:val="0080126D"/>
    <w:rsid w:val="00801360"/>
    <w:rsid w:val="00801486"/>
    <w:rsid w:val="008015C3"/>
    <w:rsid w:val="00801614"/>
    <w:rsid w:val="00801724"/>
    <w:rsid w:val="0080175C"/>
    <w:rsid w:val="008019FD"/>
    <w:rsid w:val="00801C08"/>
    <w:rsid w:val="00801C1C"/>
    <w:rsid w:val="00801D0D"/>
    <w:rsid w:val="00801D6E"/>
    <w:rsid w:val="00801D8C"/>
    <w:rsid w:val="00801E4A"/>
    <w:rsid w:val="00801EEC"/>
    <w:rsid w:val="00801EED"/>
    <w:rsid w:val="0080221E"/>
    <w:rsid w:val="0080225F"/>
    <w:rsid w:val="0080232B"/>
    <w:rsid w:val="008024C7"/>
    <w:rsid w:val="00802502"/>
    <w:rsid w:val="008027E8"/>
    <w:rsid w:val="008028CA"/>
    <w:rsid w:val="00802A16"/>
    <w:rsid w:val="00802CEF"/>
    <w:rsid w:val="00802CF4"/>
    <w:rsid w:val="00802CFD"/>
    <w:rsid w:val="00802D75"/>
    <w:rsid w:val="00802DD6"/>
    <w:rsid w:val="00802E2E"/>
    <w:rsid w:val="00802F12"/>
    <w:rsid w:val="00802FE7"/>
    <w:rsid w:val="008031FA"/>
    <w:rsid w:val="0080337C"/>
    <w:rsid w:val="008034A8"/>
    <w:rsid w:val="00803765"/>
    <w:rsid w:val="0080378E"/>
    <w:rsid w:val="00803812"/>
    <w:rsid w:val="0080381A"/>
    <w:rsid w:val="0080390D"/>
    <w:rsid w:val="008039B0"/>
    <w:rsid w:val="008039E8"/>
    <w:rsid w:val="00803D03"/>
    <w:rsid w:val="00803DFF"/>
    <w:rsid w:val="00803E48"/>
    <w:rsid w:val="00803E66"/>
    <w:rsid w:val="00803F1D"/>
    <w:rsid w:val="00803FAB"/>
    <w:rsid w:val="00803FB8"/>
    <w:rsid w:val="00804013"/>
    <w:rsid w:val="008040E0"/>
    <w:rsid w:val="00804106"/>
    <w:rsid w:val="00804289"/>
    <w:rsid w:val="008043E8"/>
    <w:rsid w:val="0080460A"/>
    <w:rsid w:val="0080493C"/>
    <w:rsid w:val="00804946"/>
    <w:rsid w:val="008049B8"/>
    <w:rsid w:val="00804A2E"/>
    <w:rsid w:val="00804B8C"/>
    <w:rsid w:val="00804CFC"/>
    <w:rsid w:val="0080534E"/>
    <w:rsid w:val="008054C2"/>
    <w:rsid w:val="0080565D"/>
    <w:rsid w:val="008056EB"/>
    <w:rsid w:val="00805765"/>
    <w:rsid w:val="0080585B"/>
    <w:rsid w:val="00805930"/>
    <w:rsid w:val="00805959"/>
    <w:rsid w:val="00805C83"/>
    <w:rsid w:val="00805D96"/>
    <w:rsid w:val="00805DCD"/>
    <w:rsid w:val="00805E71"/>
    <w:rsid w:val="00805EE8"/>
    <w:rsid w:val="00805F69"/>
    <w:rsid w:val="0080604B"/>
    <w:rsid w:val="00806252"/>
    <w:rsid w:val="00806253"/>
    <w:rsid w:val="008063E4"/>
    <w:rsid w:val="00806437"/>
    <w:rsid w:val="00806474"/>
    <w:rsid w:val="008065ED"/>
    <w:rsid w:val="008067F0"/>
    <w:rsid w:val="008068FE"/>
    <w:rsid w:val="00806AC0"/>
    <w:rsid w:val="00806ACC"/>
    <w:rsid w:val="00806B44"/>
    <w:rsid w:val="00806B68"/>
    <w:rsid w:val="00806C24"/>
    <w:rsid w:val="00806C2F"/>
    <w:rsid w:val="00806D30"/>
    <w:rsid w:val="00806D92"/>
    <w:rsid w:val="00806DFE"/>
    <w:rsid w:val="008070AD"/>
    <w:rsid w:val="008071FC"/>
    <w:rsid w:val="0080732E"/>
    <w:rsid w:val="00807581"/>
    <w:rsid w:val="00807688"/>
    <w:rsid w:val="008077E4"/>
    <w:rsid w:val="00807A0B"/>
    <w:rsid w:val="00807C3B"/>
    <w:rsid w:val="00807DF6"/>
    <w:rsid w:val="00807E14"/>
    <w:rsid w:val="00807EB0"/>
    <w:rsid w:val="00810078"/>
    <w:rsid w:val="008100ED"/>
    <w:rsid w:val="00810517"/>
    <w:rsid w:val="0081056C"/>
    <w:rsid w:val="0081082D"/>
    <w:rsid w:val="008108AC"/>
    <w:rsid w:val="008108D1"/>
    <w:rsid w:val="0081096B"/>
    <w:rsid w:val="008109B5"/>
    <w:rsid w:val="008109C9"/>
    <w:rsid w:val="00810A82"/>
    <w:rsid w:val="00810C1F"/>
    <w:rsid w:val="00810C96"/>
    <w:rsid w:val="00810CC4"/>
    <w:rsid w:val="00810D78"/>
    <w:rsid w:val="00810EF3"/>
    <w:rsid w:val="008110C9"/>
    <w:rsid w:val="00811188"/>
    <w:rsid w:val="00811190"/>
    <w:rsid w:val="00811243"/>
    <w:rsid w:val="008112BD"/>
    <w:rsid w:val="00811328"/>
    <w:rsid w:val="0081137B"/>
    <w:rsid w:val="008113AA"/>
    <w:rsid w:val="00811426"/>
    <w:rsid w:val="0081145A"/>
    <w:rsid w:val="00811485"/>
    <w:rsid w:val="0081167A"/>
    <w:rsid w:val="008116D2"/>
    <w:rsid w:val="00811806"/>
    <w:rsid w:val="00811812"/>
    <w:rsid w:val="0081197D"/>
    <w:rsid w:val="00811ED0"/>
    <w:rsid w:val="00811EDC"/>
    <w:rsid w:val="00811F42"/>
    <w:rsid w:val="00811FA8"/>
    <w:rsid w:val="00812196"/>
    <w:rsid w:val="008121E1"/>
    <w:rsid w:val="008123AF"/>
    <w:rsid w:val="00812496"/>
    <w:rsid w:val="0081262E"/>
    <w:rsid w:val="008126F1"/>
    <w:rsid w:val="00812970"/>
    <w:rsid w:val="00812BD2"/>
    <w:rsid w:val="00812F08"/>
    <w:rsid w:val="008133F3"/>
    <w:rsid w:val="008134CE"/>
    <w:rsid w:val="00813795"/>
    <w:rsid w:val="00813842"/>
    <w:rsid w:val="00813A9A"/>
    <w:rsid w:val="00813B7B"/>
    <w:rsid w:val="00813C62"/>
    <w:rsid w:val="00813D68"/>
    <w:rsid w:val="00813D82"/>
    <w:rsid w:val="00813DBB"/>
    <w:rsid w:val="00813E93"/>
    <w:rsid w:val="00813F30"/>
    <w:rsid w:val="00813F73"/>
    <w:rsid w:val="0081409E"/>
    <w:rsid w:val="008141F2"/>
    <w:rsid w:val="008141F7"/>
    <w:rsid w:val="00814265"/>
    <w:rsid w:val="008142CE"/>
    <w:rsid w:val="008142E9"/>
    <w:rsid w:val="008142EA"/>
    <w:rsid w:val="0081435E"/>
    <w:rsid w:val="00814629"/>
    <w:rsid w:val="008146C6"/>
    <w:rsid w:val="008148DE"/>
    <w:rsid w:val="00814AD1"/>
    <w:rsid w:val="00814B00"/>
    <w:rsid w:val="00814C7C"/>
    <w:rsid w:val="00814E04"/>
    <w:rsid w:val="00814F49"/>
    <w:rsid w:val="008150E1"/>
    <w:rsid w:val="00815113"/>
    <w:rsid w:val="00815146"/>
    <w:rsid w:val="00815174"/>
    <w:rsid w:val="008151B7"/>
    <w:rsid w:val="00815275"/>
    <w:rsid w:val="008157F1"/>
    <w:rsid w:val="00815A01"/>
    <w:rsid w:val="00815B4D"/>
    <w:rsid w:val="00815C6A"/>
    <w:rsid w:val="00815D42"/>
    <w:rsid w:val="00815DA4"/>
    <w:rsid w:val="00815F72"/>
    <w:rsid w:val="00815FE7"/>
    <w:rsid w:val="0081600C"/>
    <w:rsid w:val="008160AE"/>
    <w:rsid w:val="00816197"/>
    <w:rsid w:val="0081628C"/>
    <w:rsid w:val="0081648E"/>
    <w:rsid w:val="0081653E"/>
    <w:rsid w:val="0081655A"/>
    <w:rsid w:val="008166A8"/>
    <w:rsid w:val="008167BE"/>
    <w:rsid w:val="008169CB"/>
    <w:rsid w:val="00816A77"/>
    <w:rsid w:val="00816A86"/>
    <w:rsid w:val="00816B5D"/>
    <w:rsid w:val="00816C3F"/>
    <w:rsid w:val="00816D18"/>
    <w:rsid w:val="00816F0E"/>
    <w:rsid w:val="00816FEF"/>
    <w:rsid w:val="00817032"/>
    <w:rsid w:val="008170EC"/>
    <w:rsid w:val="008172F2"/>
    <w:rsid w:val="00817346"/>
    <w:rsid w:val="0081737B"/>
    <w:rsid w:val="0081741F"/>
    <w:rsid w:val="00817445"/>
    <w:rsid w:val="008174D1"/>
    <w:rsid w:val="0081753C"/>
    <w:rsid w:val="00817693"/>
    <w:rsid w:val="0081777C"/>
    <w:rsid w:val="00817797"/>
    <w:rsid w:val="0081788B"/>
    <w:rsid w:val="008179F5"/>
    <w:rsid w:val="008179FC"/>
    <w:rsid w:val="00817ACB"/>
    <w:rsid w:val="00817B2A"/>
    <w:rsid w:val="00817FA0"/>
    <w:rsid w:val="008200BB"/>
    <w:rsid w:val="008200D2"/>
    <w:rsid w:val="0082013D"/>
    <w:rsid w:val="0082014D"/>
    <w:rsid w:val="008201F5"/>
    <w:rsid w:val="00820218"/>
    <w:rsid w:val="00820488"/>
    <w:rsid w:val="00820917"/>
    <w:rsid w:val="00820962"/>
    <w:rsid w:val="0082097F"/>
    <w:rsid w:val="008209FD"/>
    <w:rsid w:val="00820A9A"/>
    <w:rsid w:val="00820AAC"/>
    <w:rsid w:val="00820BC5"/>
    <w:rsid w:val="00820C13"/>
    <w:rsid w:val="00820E11"/>
    <w:rsid w:val="00820E49"/>
    <w:rsid w:val="00820F0B"/>
    <w:rsid w:val="00820F36"/>
    <w:rsid w:val="00821003"/>
    <w:rsid w:val="008210AE"/>
    <w:rsid w:val="008212CF"/>
    <w:rsid w:val="008212F6"/>
    <w:rsid w:val="0082138F"/>
    <w:rsid w:val="008213EE"/>
    <w:rsid w:val="00821441"/>
    <w:rsid w:val="00821474"/>
    <w:rsid w:val="008214E1"/>
    <w:rsid w:val="0082152B"/>
    <w:rsid w:val="008217E5"/>
    <w:rsid w:val="00821A65"/>
    <w:rsid w:val="00821C56"/>
    <w:rsid w:val="00821C79"/>
    <w:rsid w:val="00821D31"/>
    <w:rsid w:val="00821EF7"/>
    <w:rsid w:val="00821FB6"/>
    <w:rsid w:val="00822171"/>
    <w:rsid w:val="0082228B"/>
    <w:rsid w:val="00822356"/>
    <w:rsid w:val="00822430"/>
    <w:rsid w:val="0082243C"/>
    <w:rsid w:val="008225AD"/>
    <w:rsid w:val="008225F1"/>
    <w:rsid w:val="00822899"/>
    <w:rsid w:val="00822984"/>
    <w:rsid w:val="00822AD0"/>
    <w:rsid w:val="00822D4E"/>
    <w:rsid w:val="00822DC5"/>
    <w:rsid w:val="00822DF9"/>
    <w:rsid w:val="00822EC7"/>
    <w:rsid w:val="00822F6C"/>
    <w:rsid w:val="00823060"/>
    <w:rsid w:val="0082308F"/>
    <w:rsid w:val="00823126"/>
    <w:rsid w:val="0082312F"/>
    <w:rsid w:val="008231BF"/>
    <w:rsid w:val="00823271"/>
    <w:rsid w:val="0082330C"/>
    <w:rsid w:val="00823342"/>
    <w:rsid w:val="00823495"/>
    <w:rsid w:val="0082362E"/>
    <w:rsid w:val="00823664"/>
    <w:rsid w:val="008236C0"/>
    <w:rsid w:val="008237C0"/>
    <w:rsid w:val="00823A30"/>
    <w:rsid w:val="00823AFE"/>
    <w:rsid w:val="00823C67"/>
    <w:rsid w:val="00823C6A"/>
    <w:rsid w:val="00823D5A"/>
    <w:rsid w:val="00823EEC"/>
    <w:rsid w:val="00823F4E"/>
    <w:rsid w:val="00823F97"/>
    <w:rsid w:val="0082411E"/>
    <w:rsid w:val="008242DC"/>
    <w:rsid w:val="008242E1"/>
    <w:rsid w:val="00824458"/>
    <w:rsid w:val="0082445B"/>
    <w:rsid w:val="008244ED"/>
    <w:rsid w:val="00824746"/>
    <w:rsid w:val="00824872"/>
    <w:rsid w:val="0082488D"/>
    <w:rsid w:val="008248CC"/>
    <w:rsid w:val="00824AE4"/>
    <w:rsid w:val="00824C9D"/>
    <w:rsid w:val="00824CE9"/>
    <w:rsid w:val="00824E74"/>
    <w:rsid w:val="00824E96"/>
    <w:rsid w:val="00824FFB"/>
    <w:rsid w:val="0082550C"/>
    <w:rsid w:val="00825674"/>
    <w:rsid w:val="00825723"/>
    <w:rsid w:val="008258DB"/>
    <w:rsid w:val="00825BB5"/>
    <w:rsid w:val="00825CC4"/>
    <w:rsid w:val="00825D71"/>
    <w:rsid w:val="0082627A"/>
    <w:rsid w:val="00826403"/>
    <w:rsid w:val="008264C4"/>
    <w:rsid w:val="0082653A"/>
    <w:rsid w:val="008266A0"/>
    <w:rsid w:val="008266B2"/>
    <w:rsid w:val="008266FC"/>
    <w:rsid w:val="00826847"/>
    <w:rsid w:val="00826882"/>
    <w:rsid w:val="00826A2A"/>
    <w:rsid w:val="00826BD2"/>
    <w:rsid w:val="00826F09"/>
    <w:rsid w:val="008271D7"/>
    <w:rsid w:val="00827387"/>
    <w:rsid w:val="00827528"/>
    <w:rsid w:val="008275B0"/>
    <w:rsid w:val="008276FA"/>
    <w:rsid w:val="008277A9"/>
    <w:rsid w:val="00827BCA"/>
    <w:rsid w:val="00827BD1"/>
    <w:rsid w:val="00827E3A"/>
    <w:rsid w:val="00827E55"/>
    <w:rsid w:val="00827FD7"/>
    <w:rsid w:val="00827FF0"/>
    <w:rsid w:val="00830053"/>
    <w:rsid w:val="008301B7"/>
    <w:rsid w:val="0083024D"/>
    <w:rsid w:val="008303C9"/>
    <w:rsid w:val="00830451"/>
    <w:rsid w:val="00830594"/>
    <w:rsid w:val="0083060E"/>
    <w:rsid w:val="0083097A"/>
    <w:rsid w:val="00830AC1"/>
    <w:rsid w:val="00830CE0"/>
    <w:rsid w:val="00830DD9"/>
    <w:rsid w:val="00830F40"/>
    <w:rsid w:val="00831127"/>
    <w:rsid w:val="00831250"/>
    <w:rsid w:val="00831421"/>
    <w:rsid w:val="00831490"/>
    <w:rsid w:val="008314AD"/>
    <w:rsid w:val="008317BF"/>
    <w:rsid w:val="008317DC"/>
    <w:rsid w:val="008319D3"/>
    <w:rsid w:val="00831BB2"/>
    <w:rsid w:val="00831C0D"/>
    <w:rsid w:val="00831EB8"/>
    <w:rsid w:val="00831EC8"/>
    <w:rsid w:val="00831F0F"/>
    <w:rsid w:val="00831FB8"/>
    <w:rsid w:val="008320CB"/>
    <w:rsid w:val="008320F4"/>
    <w:rsid w:val="0083215E"/>
    <w:rsid w:val="0083219D"/>
    <w:rsid w:val="00832232"/>
    <w:rsid w:val="00832249"/>
    <w:rsid w:val="008322A7"/>
    <w:rsid w:val="008324E2"/>
    <w:rsid w:val="00832571"/>
    <w:rsid w:val="0083271B"/>
    <w:rsid w:val="00832720"/>
    <w:rsid w:val="00832751"/>
    <w:rsid w:val="008327DF"/>
    <w:rsid w:val="008328C1"/>
    <w:rsid w:val="008328EF"/>
    <w:rsid w:val="00832A92"/>
    <w:rsid w:val="00832AD8"/>
    <w:rsid w:val="00832BBB"/>
    <w:rsid w:val="00832C2A"/>
    <w:rsid w:val="00832C5F"/>
    <w:rsid w:val="00832D5A"/>
    <w:rsid w:val="00832D97"/>
    <w:rsid w:val="00832DBC"/>
    <w:rsid w:val="00832DCD"/>
    <w:rsid w:val="00832DF1"/>
    <w:rsid w:val="00832E63"/>
    <w:rsid w:val="00833053"/>
    <w:rsid w:val="0083308C"/>
    <w:rsid w:val="00833110"/>
    <w:rsid w:val="0083318C"/>
    <w:rsid w:val="00833278"/>
    <w:rsid w:val="00833435"/>
    <w:rsid w:val="008337E7"/>
    <w:rsid w:val="0083388F"/>
    <w:rsid w:val="008338D3"/>
    <w:rsid w:val="00833948"/>
    <w:rsid w:val="00833977"/>
    <w:rsid w:val="008339C8"/>
    <w:rsid w:val="008339CE"/>
    <w:rsid w:val="00833CC3"/>
    <w:rsid w:val="008340B9"/>
    <w:rsid w:val="008341D7"/>
    <w:rsid w:val="0083423C"/>
    <w:rsid w:val="00834286"/>
    <w:rsid w:val="008342A0"/>
    <w:rsid w:val="0083435A"/>
    <w:rsid w:val="008344FE"/>
    <w:rsid w:val="00834680"/>
    <w:rsid w:val="008347E0"/>
    <w:rsid w:val="008348A1"/>
    <w:rsid w:val="00834BC0"/>
    <w:rsid w:val="00834DF7"/>
    <w:rsid w:val="00834F76"/>
    <w:rsid w:val="00834F7F"/>
    <w:rsid w:val="00835177"/>
    <w:rsid w:val="00835266"/>
    <w:rsid w:val="008352C1"/>
    <w:rsid w:val="00835309"/>
    <w:rsid w:val="008353AE"/>
    <w:rsid w:val="008354DC"/>
    <w:rsid w:val="008357DC"/>
    <w:rsid w:val="008358E3"/>
    <w:rsid w:val="00835924"/>
    <w:rsid w:val="00835970"/>
    <w:rsid w:val="008359D0"/>
    <w:rsid w:val="00835AC5"/>
    <w:rsid w:val="00835C66"/>
    <w:rsid w:val="00835CBE"/>
    <w:rsid w:val="00835E5A"/>
    <w:rsid w:val="0083605A"/>
    <w:rsid w:val="008360C2"/>
    <w:rsid w:val="008360CE"/>
    <w:rsid w:val="00836104"/>
    <w:rsid w:val="0083611C"/>
    <w:rsid w:val="008361C2"/>
    <w:rsid w:val="008362DA"/>
    <w:rsid w:val="00836344"/>
    <w:rsid w:val="00836438"/>
    <w:rsid w:val="008364DD"/>
    <w:rsid w:val="00836768"/>
    <w:rsid w:val="0083676C"/>
    <w:rsid w:val="00836914"/>
    <w:rsid w:val="0083697A"/>
    <w:rsid w:val="00836B64"/>
    <w:rsid w:val="00836B95"/>
    <w:rsid w:val="00836F5B"/>
    <w:rsid w:val="00836FF7"/>
    <w:rsid w:val="00837087"/>
    <w:rsid w:val="00837186"/>
    <w:rsid w:val="0083721E"/>
    <w:rsid w:val="008372E4"/>
    <w:rsid w:val="00837877"/>
    <w:rsid w:val="00837893"/>
    <w:rsid w:val="00837A21"/>
    <w:rsid w:val="00837CE0"/>
    <w:rsid w:val="00837DAE"/>
    <w:rsid w:val="00837DDC"/>
    <w:rsid w:val="00837E10"/>
    <w:rsid w:val="00837F2D"/>
    <w:rsid w:val="00837F66"/>
    <w:rsid w:val="00837F6C"/>
    <w:rsid w:val="00840039"/>
    <w:rsid w:val="00840236"/>
    <w:rsid w:val="00840255"/>
    <w:rsid w:val="00840574"/>
    <w:rsid w:val="008405D7"/>
    <w:rsid w:val="00840751"/>
    <w:rsid w:val="008408A2"/>
    <w:rsid w:val="00840ABC"/>
    <w:rsid w:val="00840AC9"/>
    <w:rsid w:val="00840C33"/>
    <w:rsid w:val="00840C49"/>
    <w:rsid w:val="00840C91"/>
    <w:rsid w:val="00840D3F"/>
    <w:rsid w:val="00840F13"/>
    <w:rsid w:val="0084103C"/>
    <w:rsid w:val="008414DF"/>
    <w:rsid w:val="008414FA"/>
    <w:rsid w:val="0084159C"/>
    <w:rsid w:val="00841780"/>
    <w:rsid w:val="00841794"/>
    <w:rsid w:val="008417CF"/>
    <w:rsid w:val="0084186F"/>
    <w:rsid w:val="00841907"/>
    <w:rsid w:val="00841A0E"/>
    <w:rsid w:val="00841A9A"/>
    <w:rsid w:val="00841C11"/>
    <w:rsid w:val="00841C2F"/>
    <w:rsid w:val="00841CAB"/>
    <w:rsid w:val="00841D37"/>
    <w:rsid w:val="00841E11"/>
    <w:rsid w:val="00841E55"/>
    <w:rsid w:val="00841EA2"/>
    <w:rsid w:val="00841EC4"/>
    <w:rsid w:val="00841EF3"/>
    <w:rsid w:val="00841F7C"/>
    <w:rsid w:val="0084206F"/>
    <w:rsid w:val="00842082"/>
    <w:rsid w:val="008421DF"/>
    <w:rsid w:val="008422C7"/>
    <w:rsid w:val="00842317"/>
    <w:rsid w:val="00842365"/>
    <w:rsid w:val="00842437"/>
    <w:rsid w:val="008424B4"/>
    <w:rsid w:val="0084264A"/>
    <w:rsid w:val="00842853"/>
    <w:rsid w:val="00842964"/>
    <w:rsid w:val="00842A38"/>
    <w:rsid w:val="00842A79"/>
    <w:rsid w:val="00842B3C"/>
    <w:rsid w:val="00842B75"/>
    <w:rsid w:val="00842F97"/>
    <w:rsid w:val="00842FAE"/>
    <w:rsid w:val="00843088"/>
    <w:rsid w:val="008430AC"/>
    <w:rsid w:val="008430BC"/>
    <w:rsid w:val="0084323C"/>
    <w:rsid w:val="00843294"/>
    <w:rsid w:val="0084336A"/>
    <w:rsid w:val="008438A9"/>
    <w:rsid w:val="008438BE"/>
    <w:rsid w:val="008438E0"/>
    <w:rsid w:val="00843997"/>
    <w:rsid w:val="00843A31"/>
    <w:rsid w:val="00843A35"/>
    <w:rsid w:val="00843AC9"/>
    <w:rsid w:val="00843C8E"/>
    <w:rsid w:val="00843CB8"/>
    <w:rsid w:val="00843DEA"/>
    <w:rsid w:val="00843EB4"/>
    <w:rsid w:val="00843EF7"/>
    <w:rsid w:val="008441F7"/>
    <w:rsid w:val="0084424D"/>
    <w:rsid w:val="00844417"/>
    <w:rsid w:val="0084446B"/>
    <w:rsid w:val="00844609"/>
    <w:rsid w:val="0084461E"/>
    <w:rsid w:val="00844664"/>
    <w:rsid w:val="0084485D"/>
    <w:rsid w:val="0084491F"/>
    <w:rsid w:val="00844943"/>
    <w:rsid w:val="00844979"/>
    <w:rsid w:val="008449DD"/>
    <w:rsid w:val="00844B57"/>
    <w:rsid w:val="00844E6D"/>
    <w:rsid w:val="00844E7A"/>
    <w:rsid w:val="00845047"/>
    <w:rsid w:val="0084505A"/>
    <w:rsid w:val="00845316"/>
    <w:rsid w:val="008453D7"/>
    <w:rsid w:val="00845414"/>
    <w:rsid w:val="0084549B"/>
    <w:rsid w:val="008454B7"/>
    <w:rsid w:val="0084555F"/>
    <w:rsid w:val="0084559B"/>
    <w:rsid w:val="008455B9"/>
    <w:rsid w:val="008455F5"/>
    <w:rsid w:val="00845637"/>
    <w:rsid w:val="00845701"/>
    <w:rsid w:val="00845716"/>
    <w:rsid w:val="0084582D"/>
    <w:rsid w:val="00845A72"/>
    <w:rsid w:val="00845B6D"/>
    <w:rsid w:val="00845C3A"/>
    <w:rsid w:val="00845CE6"/>
    <w:rsid w:val="00845DB0"/>
    <w:rsid w:val="00845FFB"/>
    <w:rsid w:val="008462D3"/>
    <w:rsid w:val="008462FE"/>
    <w:rsid w:val="00846553"/>
    <w:rsid w:val="0084661B"/>
    <w:rsid w:val="0084669F"/>
    <w:rsid w:val="00846734"/>
    <w:rsid w:val="00846934"/>
    <w:rsid w:val="00846C01"/>
    <w:rsid w:val="00846C9C"/>
    <w:rsid w:val="00846EF7"/>
    <w:rsid w:val="00846F05"/>
    <w:rsid w:val="00846F35"/>
    <w:rsid w:val="00846F73"/>
    <w:rsid w:val="00847406"/>
    <w:rsid w:val="008474EB"/>
    <w:rsid w:val="00847658"/>
    <w:rsid w:val="008476DE"/>
    <w:rsid w:val="008479C7"/>
    <w:rsid w:val="008479FE"/>
    <w:rsid w:val="00847A1A"/>
    <w:rsid w:val="00847ABF"/>
    <w:rsid w:val="00847AE3"/>
    <w:rsid w:val="00847B1C"/>
    <w:rsid w:val="00847B4D"/>
    <w:rsid w:val="00847B5C"/>
    <w:rsid w:val="00847CFC"/>
    <w:rsid w:val="00847E4A"/>
    <w:rsid w:val="00847E9B"/>
    <w:rsid w:val="00847EF9"/>
    <w:rsid w:val="0085003A"/>
    <w:rsid w:val="0085008D"/>
    <w:rsid w:val="00850224"/>
    <w:rsid w:val="00850456"/>
    <w:rsid w:val="008504D3"/>
    <w:rsid w:val="008504EA"/>
    <w:rsid w:val="00850508"/>
    <w:rsid w:val="0085050A"/>
    <w:rsid w:val="008505CD"/>
    <w:rsid w:val="008506A0"/>
    <w:rsid w:val="008507E2"/>
    <w:rsid w:val="00850879"/>
    <w:rsid w:val="00850A89"/>
    <w:rsid w:val="00850AD3"/>
    <w:rsid w:val="00850B45"/>
    <w:rsid w:val="00850B60"/>
    <w:rsid w:val="00850BD2"/>
    <w:rsid w:val="00850D77"/>
    <w:rsid w:val="00850DCC"/>
    <w:rsid w:val="00850DDD"/>
    <w:rsid w:val="0085101A"/>
    <w:rsid w:val="00851045"/>
    <w:rsid w:val="00851077"/>
    <w:rsid w:val="008510FE"/>
    <w:rsid w:val="00851148"/>
    <w:rsid w:val="00851220"/>
    <w:rsid w:val="00851386"/>
    <w:rsid w:val="008515CF"/>
    <w:rsid w:val="0085188D"/>
    <w:rsid w:val="0085191C"/>
    <w:rsid w:val="008519AA"/>
    <w:rsid w:val="00851A40"/>
    <w:rsid w:val="00851A50"/>
    <w:rsid w:val="00851AA1"/>
    <w:rsid w:val="00851B3D"/>
    <w:rsid w:val="00851C0E"/>
    <w:rsid w:val="00851C97"/>
    <w:rsid w:val="00851DCB"/>
    <w:rsid w:val="00852087"/>
    <w:rsid w:val="0085218E"/>
    <w:rsid w:val="008521EA"/>
    <w:rsid w:val="008522C3"/>
    <w:rsid w:val="008522F8"/>
    <w:rsid w:val="00852592"/>
    <w:rsid w:val="00852641"/>
    <w:rsid w:val="008528E6"/>
    <w:rsid w:val="008529A2"/>
    <w:rsid w:val="008529FF"/>
    <w:rsid w:val="00852BCE"/>
    <w:rsid w:val="00852F33"/>
    <w:rsid w:val="00852FF6"/>
    <w:rsid w:val="0085310B"/>
    <w:rsid w:val="008531AC"/>
    <w:rsid w:val="008532FF"/>
    <w:rsid w:val="0085335E"/>
    <w:rsid w:val="00853661"/>
    <w:rsid w:val="0085369E"/>
    <w:rsid w:val="008536CA"/>
    <w:rsid w:val="008537A3"/>
    <w:rsid w:val="008537DF"/>
    <w:rsid w:val="008537E6"/>
    <w:rsid w:val="00853920"/>
    <w:rsid w:val="0085392F"/>
    <w:rsid w:val="00853B3F"/>
    <w:rsid w:val="00853BF5"/>
    <w:rsid w:val="00853C50"/>
    <w:rsid w:val="00853CD6"/>
    <w:rsid w:val="00853F1D"/>
    <w:rsid w:val="0085404D"/>
    <w:rsid w:val="00854070"/>
    <w:rsid w:val="008540CF"/>
    <w:rsid w:val="008541E3"/>
    <w:rsid w:val="008541EE"/>
    <w:rsid w:val="00854234"/>
    <w:rsid w:val="008542C7"/>
    <w:rsid w:val="008543F8"/>
    <w:rsid w:val="00854436"/>
    <w:rsid w:val="008545C6"/>
    <w:rsid w:val="00854625"/>
    <w:rsid w:val="008548AC"/>
    <w:rsid w:val="00854963"/>
    <w:rsid w:val="00854A0D"/>
    <w:rsid w:val="00854A9B"/>
    <w:rsid w:val="00854B43"/>
    <w:rsid w:val="00854B8F"/>
    <w:rsid w:val="00854D00"/>
    <w:rsid w:val="00854D1F"/>
    <w:rsid w:val="00854D36"/>
    <w:rsid w:val="00854DEB"/>
    <w:rsid w:val="00854E8E"/>
    <w:rsid w:val="00854FD8"/>
    <w:rsid w:val="00854FFE"/>
    <w:rsid w:val="00855076"/>
    <w:rsid w:val="00855161"/>
    <w:rsid w:val="00855399"/>
    <w:rsid w:val="008553DD"/>
    <w:rsid w:val="008553EC"/>
    <w:rsid w:val="00855402"/>
    <w:rsid w:val="00855478"/>
    <w:rsid w:val="0085550E"/>
    <w:rsid w:val="008555BD"/>
    <w:rsid w:val="008555C8"/>
    <w:rsid w:val="00855612"/>
    <w:rsid w:val="00855743"/>
    <w:rsid w:val="0085574E"/>
    <w:rsid w:val="008558DB"/>
    <w:rsid w:val="00855960"/>
    <w:rsid w:val="00855A3A"/>
    <w:rsid w:val="00855AF2"/>
    <w:rsid w:val="00855D2D"/>
    <w:rsid w:val="00855EBB"/>
    <w:rsid w:val="00855F67"/>
    <w:rsid w:val="008561EC"/>
    <w:rsid w:val="0085621B"/>
    <w:rsid w:val="00856325"/>
    <w:rsid w:val="0085638B"/>
    <w:rsid w:val="008563AC"/>
    <w:rsid w:val="008563FA"/>
    <w:rsid w:val="00856585"/>
    <w:rsid w:val="008567E1"/>
    <w:rsid w:val="008567E9"/>
    <w:rsid w:val="00856856"/>
    <w:rsid w:val="008568C9"/>
    <w:rsid w:val="00856B32"/>
    <w:rsid w:val="00856B4A"/>
    <w:rsid w:val="00856D0E"/>
    <w:rsid w:val="00856D99"/>
    <w:rsid w:val="00856FB8"/>
    <w:rsid w:val="00856FBF"/>
    <w:rsid w:val="00856FCE"/>
    <w:rsid w:val="00857096"/>
    <w:rsid w:val="0085724E"/>
    <w:rsid w:val="008572EF"/>
    <w:rsid w:val="008573BC"/>
    <w:rsid w:val="008573C7"/>
    <w:rsid w:val="00857476"/>
    <w:rsid w:val="00857545"/>
    <w:rsid w:val="00857571"/>
    <w:rsid w:val="008575CA"/>
    <w:rsid w:val="00857660"/>
    <w:rsid w:val="008576D2"/>
    <w:rsid w:val="00857710"/>
    <w:rsid w:val="00857856"/>
    <w:rsid w:val="008578C0"/>
    <w:rsid w:val="0085791F"/>
    <w:rsid w:val="00857A7D"/>
    <w:rsid w:val="00857B2F"/>
    <w:rsid w:val="00857C86"/>
    <w:rsid w:val="00857D65"/>
    <w:rsid w:val="00857E33"/>
    <w:rsid w:val="00857F12"/>
    <w:rsid w:val="00857FE5"/>
    <w:rsid w:val="008600DA"/>
    <w:rsid w:val="008601B7"/>
    <w:rsid w:val="008602C5"/>
    <w:rsid w:val="0086031D"/>
    <w:rsid w:val="00860339"/>
    <w:rsid w:val="00860378"/>
    <w:rsid w:val="00860383"/>
    <w:rsid w:val="00860414"/>
    <w:rsid w:val="008607A3"/>
    <w:rsid w:val="00860952"/>
    <w:rsid w:val="00860B9A"/>
    <w:rsid w:val="00860C97"/>
    <w:rsid w:val="00860D4E"/>
    <w:rsid w:val="00860DC9"/>
    <w:rsid w:val="00860E03"/>
    <w:rsid w:val="00860FAC"/>
    <w:rsid w:val="00860FCD"/>
    <w:rsid w:val="0086107E"/>
    <w:rsid w:val="0086109A"/>
    <w:rsid w:val="008610AA"/>
    <w:rsid w:val="0086117C"/>
    <w:rsid w:val="008611EF"/>
    <w:rsid w:val="008612E4"/>
    <w:rsid w:val="008613F2"/>
    <w:rsid w:val="0086150E"/>
    <w:rsid w:val="00861607"/>
    <w:rsid w:val="0086173D"/>
    <w:rsid w:val="00861774"/>
    <w:rsid w:val="00861A01"/>
    <w:rsid w:val="00861C20"/>
    <w:rsid w:val="00861E3B"/>
    <w:rsid w:val="00861EA6"/>
    <w:rsid w:val="008621BE"/>
    <w:rsid w:val="0086223B"/>
    <w:rsid w:val="008622FF"/>
    <w:rsid w:val="008623E5"/>
    <w:rsid w:val="00862597"/>
    <w:rsid w:val="0086266B"/>
    <w:rsid w:val="008626D6"/>
    <w:rsid w:val="00862A38"/>
    <w:rsid w:val="00862BEE"/>
    <w:rsid w:val="00862C06"/>
    <w:rsid w:val="00862C40"/>
    <w:rsid w:val="00862C8A"/>
    <w:rsid w:val="00862EBB"/>
    <w:rsid w:val="00862F8C"/>
    <w:rsid w:val="00863024"/>
    <w:rsid w:val="00863126"/>
    <w:rsid w:val="00863337"/>
    <w:rsid w:val="0086333C"/>
    <w:rsid w:val="008634D3"/>
    <w:rsid w:val="00863544"/>
    <w:rsid w:val="00863582"/>
    <w:rsid w:val="008639E6"/>
    <w:rsid w:val="00863A4F"/>
    <w:rsid w:val="00863A99"/>
    <w:rsid w:val="00863B15"/>
    <w:rsid w:val="00863BC7"/>
    <w:rsid w:val="00863DF1"/>
    <w:rsid w:val="00863E28"/>
    <w:rsid w:val="00863E38"/>
    <w:rsid w:val="00863E39"/>
    <w:rsid w:val="008640F4"/>
    <w:rsid w:val="008642F5"/>
    <w:rsid w:val="0086444B"/>
    <w:rsid w:val="0086455D"/>
    <w:rsid w:val="0086460E"/>
    <w:rsid w:val="0086461B"/>
    <w:rsid w:val="00864629"/>
    <w:rsid w:val="00864642"/>
    <w:rsid w:val="008646E7"/>
    <w:rsid w:val="00864784"/>
    <w:rsid w:val="008649EF"/>
    <w:rsid w:val="00864A42"/>
    <w:rsid w:val="00864AED"/>
    <w:rsid w:val="00864BF6"/>
    <w:rsid w:val="00864C56"/>
    <w:rsid w:val="00864D5C"/>
    <w:rsid w:val="00864DC6"/>
    <w:rsid w:val="00864E9A"/>
    <w:rsid w:val="00864FBA"/>
    <w:rsid w:val="008650DE"/>
    <w:rsid w:val="00865171"/>
    <w:rsid w:val="008651BC"/>
    <w:rsid w:val="00865264"/>
    <w:rsid w:val="008653DA"/>
    <w:rsid w:val="00865435"/>
    <w:rsid w:val="008655BB"/>
    <w:rsid w:val="008655C8"/>
    <w:rsid w:val="00865670"/>
    <w:rsid w:val="008656D3"/>
    <w:rsid w:val="00865784"/>
    <w:rsid w:val="00865910"/>
    <w:rsid w:val="008659FD"/>
    <w:rsid w:val="00865B75"/>
    <w:rsid w:val="00865BC6"/>
    <w:rsid w:val="00865BD1"/>
    <w:rsid w:val="00865E50"/>
    <w:rsid w:val="00865F8A"/>
    <w:rsid w:val="008660EF"/>
    <w:rsid w:val="0086615D"/>
    <w:rsid w:val="0086638D"/>
    <w:rsid w:val="008663A5"/>
    <w:rsid w:val="008663DE"/>
    <w:rsid w:val="00866676"/>
    <w:rsid w:val="00866769"/>
    <w:rsid w:val="008667DD"/>
    <w:rsid w:val="008667EE"/>
    <w:rsid w:val="0086697E"/>
    <w:rsid w:val="008669F1"/>
    <w:rsid w:val="00866A1A"/>
    <w:rsid w:val="00866A8F"/>
    <w:rsid w:val="00866BF0"/>
    <w:rsid w:val="00866D42"/>
    <w:rsid w:val="00866EC8"/>
    <w:rsid w:val="00866F19"/>
    <w:rsid w:val="00866F5B"/>
    <w:rsid w:val="00866F60"/>
    <w:rsid w:val="008670D1"/>
    <w:rsid w:val="008671D9"/>
    <w:rsid w:val="0086726F"/>
    <w:rsid w:val="008673E5"/>
    <w:rsid w:val="00867401"/>
    <w:rsid w:val="0086742E"/>
    <w:rsid w:val="0086750C"/>
    <w:rsid w:val="00867619"/>
    <w:rsid w:val="00867768"/>
    <w:rsid w:val="0086778F"/>
    <w:rsid w:val="008678B2"/>
    <w:rsid w:val="008678C2"/>
    <w:rsid w:val="00867931"/>
    <w:rsid w:val="00867A5D"/>
    <w:rsid w:val="00867BBC"/>
    <w:rsid w:val="00867BEE"/>
    <w:rsid w:val="00867CE3"/>
    <w:rsid w:val="00867D5B"/>
    <w:rsid w:val="00867E29"/>
    <w:rsid w:val="00867F99"/>
    <w:rsid w:val="00867FAA"/>
    <w:rsid w:val="0087016F"/>
    <w:rsid w:val="00870178"/>
    <w:rsid w:val="008701F7"/>
    <w:rsid w:val="00870210"/>
    <w:rsid w:val="00870550"/>
    <w:rsid w:val="008706E4"/>
    <w:rsid w:val="008707DD"/>
    <w:rsid w:val="00870872"/>
    <w:rsid w:val="008708A0"/>
    <w:rsid w:val="008708B8"/>
    <w:rsid w:val="0087090C"/>
    <w:rsid w:val="00870981"/>
    <w:rsid w:val="008709EC"/>
    <w:rsid w:val="00870AA5"/>
    <w:rsid w:val="00870AB6"/>
    <w:rsid w:val="00870C98"/>
    <w:rsid w:val="008711CF"/>
    <w:rsid w:val="00871260"/>
    <w:rsid w:val="00871322"/>
    <w:rsid w:val="00871546"/>
    <w:rsid w:val="008715DB"/>
    <w:rsid w:val="008716D9"/>
    <w:rsid w:val="00871A9F"/>
    <w:rsid w:val="00871ADA"/>
    <w:rsid w:val="00871B11"/>
    <w:rsid w:val="00871CA1"/>
    <w:rsid w:val="00871E50"/>
    <w:rsid w:val="00872027"/>
    <w:rsid w:val="0087208E"/>
    <w:rsid w:val="0087217A"/>
    <w:rsid w:val="00872277"/>
    <w:rsid w:val="008726D0"/>
    <w:rsid w:val="00872815"/>
    <w:rsid w:val="008728F4"/>
    <w:rsid w:val="00872947"/>
    <w:rsid w:val="00872ABD"/>
    <w:rsid w:val="00872BB1"/>
    <w:rsid w:val="00872C27"/>
    <w:rsid w:val="00872CB5"/>
    <w:rsid w:val="00872DFE"/>
    <w:rsid w:val="00872E8C"/>
    <w:rsid w:val="008730EB"/>
    <w:rsid w:val="008731AB"/>
    <w:rsid w:val="008731D1"/>
    <w:rsid w:val="0087320D"/>
    <w:rsid w:val="00873239"/>
    <w:rsid w:val="008733AC"/>
    <w:rsid w:val="008733F9"/>
    <w:rsid w:val="008734C9"/>
    <w:rsid w:val="008734F9"/>
    <w:rsid w:val="00873771"/>
    <w:rsid w:val="008737C0"/>
    <w:rsid w:val="008737C3"/>
    <w:rsid w:val="008737F1"/>
    <w:rsid w:val="0087383E"/>
    <w:rsid w:val="008738B2"/>
    <w:rsid w:val="008738BF"/>
    <w:rsid w:val="0087398F"/>
    <w:rsid w:val="00873A38"/>
    <w:rsid w:val="00873AF5"/>
    <w:rsid w:val="00873CB1"/>
    <w:rsid w:val="00873DA5"/>
    <w:rsid w:val="00873F5C"/>
    <w:rsid w:val="008740EE"/>
    <w:rsid w:val="0087413C"/>
    <w:rsid w:val="008741D6"/>
    <w:rsid w:val="00874254"/>
    <w:rsid w:val="00874328"/>
    <w:rsid w:val="00874468"/>
    <w:rsid w:val="00874529"/>
    <w:rsid w:val="00874634"/>
    <w:rsid w:val="008746D2"/>
    <w:rsid w:val="00874737"/>
    <w:rsid w:val="008747E1"/>
    <w:rsid w:val="00874802"/>
    <w:rsid w:val="0087481E"/>
    <w:rsid w:val="00874824"/>
    <w:rsid w:val="0087499A"/>
    <w:rsid w:val="008749CB"/>
    <w:rsid w:val="00874A08"/>
    <w:rsid w:val="00874BAB"/>
    <w:rsid w:val="00874D79"/>
    <w:rsid w:val="00874E5A"/>
    <w:rsid w:val="00874F49"/>
    <w:rsid w:val="008750EB"/>
    <w:rsid w:val="0087514F"/>
    <w:rsid w:val="008752C7"/>
    <w:rsid w:val="008752EA"/>
    <w:rsid w:val="00875405"/>
    <w:rsid w:val="00875435"/>
    <w:rsid w:val="0087566C"/>
    <w:rsid w:val="008758EA"/>
    <w:rsid w:val="00875AC7"/>
    <w:rsid w:val="00875BF6"/>
    <w:rsid w:val="00875C50"/>
    <w:rsid w:val="00875C7D"/>
    <w:rsid w:val="00876088"/>
    <w:rsid w:val="00876151"/>
    <w:rsid w:val="00876186"/>
    <w:rsid w:val="0087637B"/>
    <w:rsid w:val="008763B0"/>
    <w:rsid w:val="008763C0"/>
    <w:rsid w:val="008765A2"/>
    <w:rsid w:val="008765D9"/>
    <w:rsid w:val="00876638"/>
    <w:rsid w:val="008766D0"/>
    <w:rsid w:val="00876729"/>
    <w:rsid w:val="00876866"/>
    <w:rsid w:val="00876B6E"/>
    <w:rsid w:val="00876D45"/>
    <w:rsid w:val="00876EB2"/>
    <w:rsid w:val="00877052"/>
    <w:rsid w:val="00877070"/>
    <w:rsid w:val="0087707D"/>
    <w:rsid w:val="008771AC"/>
    <w:rsid w:val="008771C3"/>
    <w:rsid w:val="00877270"/>
    <w:rsid w:val="00877312"/>
    <w:rsid w:val="0087746C"/>
    <w:rsid w:val="00877527"/>
    <w:rsid w:val="008777EF"/>
    <w:rsid w:val="0087780D"/>
    <w:rsid w:val="0087789E"/>
    <w:rsid w:val="00877B9C"/>
    <w:rsid w:val="00877D95"/>
    <w:rsid w:val="00877EDB"/>
    <w:rsid w:val="00880139"/>
    <w:rsid w:val="008802D5"/>
    <w:rsid w:val="0088053D"/>
    <w:rsid w:val="0088063C"/>
    <w:rsid w:val="008807F6"/>
    <w:rsid w:val="00880ABD"/>
    <w:rsid w:val="00880AE2"/>
    <w:rsid w:val="00880B59"/>
    <w:rsid w:val="00880BAB"/>
    <w:rsid w:val="00880C11"/>
    <w:rsid w:val="00880C27"/>
    <w:rsid w:val="00880C85"/>
    <w:rsid w:val="00880CD0"/>
    <w:rsid w:val="00880D7E"/>
    <w:rsid w:val="00880D9E"/>
    <w:rsid w:val="00880EAE"/>
    <w:rsid w:val="00880F34"/>
    <w:rsid w:val="0088100C"/>
    <w:rsid w:val="008811E3"/>
    <w:rsid w:val="008811E5"/>
    <w:rsid w:val="00881205"/>
    <w:rsid w:val="00881228"/>
    <w:rsid w:val="00881361"/>
    <w:rsid w:val="008814BC"/>
    <w:rsid w:val="008815DB"/>
    <w:rsid w:val="008816B9"/>
    <w:rsid w:val="008816E4"/>
    <w:rsid w:val="008817E7"/>
    <w:rsid w:val="008818FC"/>
    <w:rsid w:val="008819C2"/>
    <w:rsid w:val="00881A13"/>
    <w:rsid w:val="00881A79"/>
    <w:rsid w:val="00881AB5"/>
    <w:rsid w:val="00881BC3"/>
    <w:rsid w:val="00881BEA"/>
    <w:rsid w:val="00881C23"/>
    <w:rsid w:val="00882080"/>
    <w:rsid w:val="0088220B"/>
    <w:rsid w:val="0088249A"/>
    <w:rsid w:val="008825FB"/>
    <w:rsid w:val="0088291C"/>
    <w:rsid w:val="00882967"/>
    <w:rsid w:val="0088296A"/>
    <w:rsid w:val="00882A81"/>
    <w:rsid w:val="00882AA8"/>
    <w:rsid w:val="00882BB2"/>
    <w:rsid w:val="00882CBB"/>
    <w:rsid w:val="00882D40"/>
    <w:rsid w:val="00882E2C"/>
    <w:rsid w:val="00882E61"/>
    <w:rsid w:val="00883019"/>
    <w:rsid w:val="00883081"/>
    <w:rsid w:val="0088320E"/>
    <w:rsid w:val="0088321E"/>
    <w:rsid w:val="0088338D"/>
    <w:rsid w:val="00883439"/>
    <w:rsid w:val="008835C1"/>
    <w:rsid w:val="0088362C"/>
    <w:rsid w:val="00883684"/>
    <w:rsid w:val="00883777"/>
    <w:rsid w:val="0088390C"/>
    <w:rsid w:val="00883934"/>
    <w:rsid w:val="008839D7"/>
    <w:rsid w:val="00883A8E"/>
    <w:rsid w:val="00883E11"/>
    <w:rsid w:val="0088402B"/>
    <w:rsid w:val="0088409A"/>
    <w:rsid w:val="008840B3"/>
    <w:rsid w:val="00884134"/>
    <w:rsid w:val="0088416E"/>
    <w:rsid w:val="0088419C"/>
    <w:rsid w:val="00884268"/>
    <w:rsid w:val="00884312"/>
    <w:rsid w:val="008843BA"/>
    <w:rsid w:val="008844A0"/>
    <w:rsid w:val="00884625"/>
    <w:rsid w:val="00884906"/>
    <w:rsid w:val="00884B42"/>
    <w:rsid w:val="00884B4D"/>
    <w:rsid w:val="00884B69"/>
    <w:rsid w:val="00884DAD"/>
    <w:rsid w:val="00884E7C"/>
    <w:rsid w:val="00884F79"/>
    <w:rsid w:val="00884FDB"/>
    <w:rsid w:val="008851E9"/>
    <w:rsid w:val="008854E4"/>
    <w:rsid w:val="00885550"/>
    <w:rsid w:val="008856F6"/>
    <w:rsid w:val="008856FD"/>
    <w:rsid w:val="00885749"/>
    <w:rsid w:val="0088583F"/>
    <w:rsid w:val="00885850"/>
    <w:rsid w:val="00885A00"/>
    <w:rsid w:val="00885A21"/>
    <w:rsid w:val="00885A56"/>
    <w:rsid w:val="00885AFD"/>
    <w:rsid w:val="00885B48"/>
    <w:rsid w:val="00885BC8"/>
    <w:rsid w:val="00885E1A"/>
    <w:rsid w:val="00886255"/>
    <w:rsid w:val="0088637E"/>
    <w:rsid w:val="0088660D"/>
    <w:rsid w:val="00886619"/>
    <w:rsid w:val="008869F3"/>
    <w:rsid w:val="00886AD3"/>
    <w:rsid w:val="00886B98"/>
    <w:rsid w:val="00886C30"/>
    <w:rsid w:val="00886D6F"/>
    <w:rsid w:val="00886FA5"/>
    <w:rsid w:val="00887011"/>
    <w:rsid w:val="00887076"/>
    <w:rsid w:val="008871D9"/>
    <w:rsid w:val="00887451"/>
    <w:rsid w:val="008877C0"/>
    <w:rsid w:val="00887BA9"/>
    <w:rsid w:val="00887CE5"/>
    <w:rsid w:val="00887EDF"/>
    <w:rsid w:val="00887F04"/>
    <w:rsid w:val="00887FA5"/>
    <w:rsid w:val="0089009B"/>
    <w:rsid w:val="00890180"/>
    <w:rsid w:val="0089021E"/>
    <w:rsid w:val="00890236"/>
    <w:rsid w:val="008905B0"/>
    <w:rsid w:val="0089063E"/>
    <w:rsid w:val="0089068A"/>
    <w:rsid w:val="00890748"/>
    <w:rsid w:val="008909CA"/>
    <w:rsid w:val="00890B63"/>
    <w:rsid w:val="00890C4D"/>
    <w:rsid w:val="00890C78"/>
    <w:rsid w:val="00890CE6"/>
    <w:rsid w:val="00890D81"/>
    <w:rsid w:val="00890E51"/>
    <w:rsid w:val="0089101D"/>
    <w:rsid w:val="0089109E"/>
    <w:rsid w:val="008910B1"/>
    <w:rsid w:val="00891113"/>
    <w:rsid w:val="008912B5"/>
    <w:rsid w:val="0089152A"/>
    <w:rsid w:val="00891585"/>
    <w:rsid w:val="008915FC"/>
    <w:rsid w:val="0089161E"/>
    <w:rsid w:val="0089167F"/>
    <w:rsid w:val="008918B9"/>
    <w:rsid w:val="00891A32"/>
    <w:rsid w:val="00891B0B"/>
    <w:rsid w:val="00891D6D"/>
    <w:rsid w:val="00891F66"/>
    <w:rsid w:val="00891F89"/>
    <w:rsid w:val="0089206B"/>
    <w:rsid w:val="008921CF"/>
    <w:rsid w:val="0089254A"/>
    <w:rsid w:val="00892575"/>
    <w:rsid w:val="008927C9"/>
    <w:rsid w:val="0089299D"/>
    <w:rsid w:val="00892BE1"/>
    <w:rsid w:val="00892C54"/>
    <w:rsid w:val="00892D5F"/>
    <w:rsid w:val="00892E54"/>
    <w:rsid w:val="00892FB6"/>
    <w:rsid w:val="0089304E"/>
    <w:rsid w:val="00893331"/>
    <w:rsid w:val="008933CB"/>
    <w:rsid w:val="00893488"/>
    <w:rsid w:val="00893600"/>
    <w:rsid w:val="008937CE"/>
    <w:rsid w:val="008938CE"/>
    <w:rsid w:val="00893AF6"/>
    <w:rsid w:val="00893B30"/>
    <w:rsid w:val="00893B37"/>
    <w:rsid w:val="00893CA6"/>
    <w:rsid w:val="00893D49"/>
    <w:rsid w:val="00893F0E"/>
    <w:rsid w:val="00893F70"/>
    <w:rsid w:val="008940D3"/>
    <w:rsid w:val="0089417C"/>
    <w:rsid w:val="00894182"/>
    <w:rsid w:val="0089430B"/>
    <w:rsid w:val="0089438F"/>
    <w:rsid w:val="008943B3"/>
    <w:rsid w:val="0089462A"/>
    <w:rsid w:val="008947A7"/>
    <w:rsid w:val="008947F5"/>
    <w:rsid w:val="00894849"/>
    <w:rsid w:val="008948D1"/>
    <w:rsid w:val="00894AA3"/>
    <w:rsid w:val="00894BB3"/>
    <w:rsid w:val="00894C48"/>
    <w:rsid w:val="00894C50"/>
    <w:rsid w:val="00894C6C"/>
    <w:rsid w:val="00894D04"/>
    <w:rsid w:val="00894F1B"/>
    <w:rsid w:val="008950CA"/>
    <w:rsid w:val="00895225"/>
    <w:rsid w:val="00895350"/>
    <w:rsid w:val="00895393"/>
    <w:rsid w:val="0089539F"/>
    <w:rsid w:val="008953D4"/>
    <w:rsid w:val="00895560"/>
    <w:rsid w:val="008955E8"/>
    <w:rsid w:val="008956E1"/>
    <w:rsid w:val="00895704"/>
    <w:rsid w:val="00895871"/>
    <w:rsid w:val="0089587F"/>
    <w:rsid w:val="008958A7"/>
    <w:rsid w:val="008959F7"/>
    <w:rsid w:val="00895BDD"/>
    <w:rsid w:val="00895C5D"/>
    <w:rsid w:val="00895D39"/>
    <w:rsid w:val="00895FCF"/>
    <w:rsid w:val="00895FE0"/>
    <w:rsid w:val="008960A5"/>
    <w:rsid w:val="008961EB"/>
    <w:rsid w:val="00896416"/>
    <w:rsid w:val="00896666"/>
    <w:rsid w:val="00896667"/>
    <w:rsid w:val="008966A9"/>
    <w:rsid w:val="00896A5D"/>
    <w:rsid w:val="00896C97"/>
    <w:rsid w:val="00896D6C"/>
    <w:rsid w:val="00896D74"/>
    <w:rsid w:val="008970DF"/>
    <w:rsid w:val="008971E5"/>
    <w:rsid w:val="0089724D"/>
    <w:rsid w:val="008973E7"/>
    <w:rsid w:val="008974A4"/>
    <w:rsid w:val="008974ED"/>
    <w:rsid w:val="00897738"/>
    <w:rsid w:val="00897850"/>
    <w:rsid w:val="0089789B"/>
    <w:rsid w:val="008978C7"/>
    <w:rsid w:val="00897B3D"/>
    <w:rsid w:val="00897C50"/>
    <w:rsid w:val="00897C60"/>
    <w:rsid w:val="008A012F"/>
    <w:rsid w:val="008A01FD"/>
    <w:rsid w:val="008A0307"/>
    <w:rsid w:val="008A0335"/>
    <w:rsid w:val="008A038D"/>
    <w:rsid w:val="008A0778"/>
    <w:rsid w:val="008A08CF"/>
    <w:rsid w:val="008A0949"/>
    <w:rsid w:val="008A0C98"/>
    <w:rsid w:val="008A0CAD"/>
    <w:rsid w:val="008A0CF1"/>
    <w:rsid w:val="008A0CF8"/>
    <w:rsid w:val="008A0DA8"/>
    <w:rsid w:val="008A0E4A"/>
    <w:rsid w:val="008A0E93"/>
    <w:rsid w:val="008A0E9C"/>
    <w:rsid w:val="008A0FFB"/>
    <w:rsid w:val="008A102F"/>
    <w:rsid w:val="008A10EA"/>
    <w:rsid w:val="008A1194"/>
    <w:rsid w:val="008A1293"/>
    <w:rsid w:val="008A1393"/>
    <w:rsid w:val="008A13C1"/>
    <w:rsid w:val="008A142F"/>
    <w:rsid w:val="008A1621"/>
    <w:rsid w:val="008A16E8"/>
    <w:rsid w:val="008A1877"/>
    <w:rsid w:val="008A19CA"/>
    <w:rsid w:val="008A1B3F"/>
    <w:rsid w:val="008A1C7D"/>
    <w:rsid w:val="008A1DAD"/>
    <w:rsid w:val="008A203F"/>
    <w:rsid w:val="008A2045"/>
    <w:rsid w:val="008A21AF"/>
    <w:rsid w:val="008A22D1"/>
    <w:rsid w:val="008A23AE"/>
    <w:rsid w:val="008A23D0"/>
    <w:rsid w:val="008A245D"/>
    <w:rsid w:val="008A249F"/>
    <w:rsid w:val="008A2605"/>
    <w:rsid w:val="008A26B7"/>
    <w:rsid w:val="008A26BE"/>
    <w:rsid w:val="008A26CF"/>
    <w:rsid w:val="008A270E"/>
    <w:rsid w:val="008A28D1"/>
    <w:rsid w:val="008A28E6"/>
    <w:rsid w:val="008A29EE"/>
    <w:rsid w:val="008A2A0E"/>
    <w:rsid w:val="008A2CB6"/>
    <w:rsid w:val="008A2E53"/>
    <w:rsid w:val="008A2F43"/>
    <w:rsid w:val="008A2F78"/>
    <w:rsid w:val="008A3166"/>
    <w:rsid w:val="008A32FA"/>
    <w:rsid w:val="008A3362"/>
    <w:rsid w:val="008A34E2"/>
    <w:rsid w:val="008A353B"/>
    <w:rsid w:val="008A3654"/>
    <w:rsid w:val="008A3668"/>
    <w:rsid w:val="008A367C"/>
    <w:rsid w:val="008A37E6"/>
    <w:rsid w:val="008A3804"/>
    <w:rsid w:val="008A38DA"/>
    <w:rsid w:val="008A3BA0"/>
    <w:rsid w:val="008A3DE1"/>
    <w:rsid w:val="008A3E91"/>
    <w:rsid w:val="008A3EBE"/>
    <w:rsid w:val="008A400F"/>
    <w:rsid w:val="008A412F"/>
    <w:rsid w:val="008A4498"/>
    <w:rsid w:val="008A454C"/>
    <w:rsid w:val="008A45BC"/>
    <w:rsid w:val="008A4665"/>
    <w:rsid w:val="008A46CE"/>
    <w:rsid w:val="008A495B"/>
    <w:rsid w:val="008A496A"/>
    <w:rsid w:val="008A4B41"/>
    <w:rsid w:val="008A4BA5"/>
    <w:rsid w:val="008A4D47"/>
    <w:rsid w:val="008A4D4F"/>
    <w:rsid w:val="008A4DDB"/>
    <w:rsid w:val="008A4EBB"/>
    <w:rsid w:val="008A4F32"/>
    <w:rsid w:val="008A50B5"/>
    <w:rsid w:val="008A50BF"/>
    <w:rsid w:val="008A5230"/>
    <w:rsid w:val="008A5266"/>
    <w:rsid w:val="008A5303"/>
    <w:rsid w:val="008A5309"/>
    <w:rsid w:val="008A5319"/>
    <w:rsid w:val="008A5391"/>
    <w:rsid w:val="008A5438"/>
    <w:rsid w:val="008A54D6"/>
    <w:rsid w:val="008A54DD"/>
    <w:rsid w:val="008A5593"/>
    <w:rsid w:val="008A5654"/>
    <w:rsid w:val="008A5691"/>
    <w:rsid w:val="008A5841"/>
    <w:rsid w:val="008A58DE"/>
    <w:rsid w:val="008A5926"/>
    <w:rsid w:val="008A5C1A"/>
    <w:rsid w:val="008A5D35"/>
    <w:rsid w:val="008A5EA7"/>
    <w:rsid w:val="008A5F76"/>
    <w:rsid w:val="008A6064"/>
    <w:rsid w:val="008A6162"/>
    <w:rsid w:val="008A61CF"/>
    <w:rsid w:val="008A625A"/>
    <w:rsid w:val="008A6449"/>
    <w:rsid w:val="008A64A4"/>
    <w:rsid w:val="008A64E0"/>
    <w:rsid w:val="008A668D"/>
    <w:rsid w:val="008A6711"/>
    <w:rsid w:val="008A6896"/>
    <w:rsid w:val="008A689E"/>
    <w:rsid w:val="008A6952"/>
    <w:rsid w:val="008A6A10"/>
    <w:rsid w:val="008A6BB7"/>
    <w:rsid w:val="008A6D4F"/>
    <w:rsid w:val="008A6DA4"/>
    <w:rsid w:val="008A6DC7"/>
    <w:rsid w:val="008A6DE8"/>
    <w:rsid w:val="008A6EFA"/>
    <w:rsid w:val="008A6F17"/>
    <w:rsid w:val="008A6F8B"/>
    <w:rsid w:val="008A716F"/>
    <w:rsid w:val="008A7347"/>
    <w:rsid w:val="008A75B9"/>
    <w:rsid w:val="008A75BB"/>
    <w:rsid w:val="008A7621"/>
    <w:rsid w:val="008A766C"/>
    <w:rsid w:val="008A783F"/>
    <w:rsid w:val="008A78F9"/>
    <w:rsid w:val="008A7AF4"/>
    <w:rsid w:val="008A7BD9"/>
    <w:rsid w:val="008A7C61"/>
    <w:rsid w:val="008A7D70"/>
    <w:rsid w:val="008A7D98"/>
    <w:rsid w:val="008A7E62"/>
    <w:rsid w:val="008A7E6C"/>
    <w:rsid w:val="008A7F73"/>
    <w:rsid w:val="008B0002"/>
    <w:rsid w:val="008B0037"/>
    <w:rsid w:val="008B0065"/>
    <w:rsid w:val="008B018F"/>
    <w:rsid w:val="008B02E7"/>
    <w:rsid w:val="008B030A"/>
    <w:rsid w:val="008B0441"/>
    <w:rsid w:val="008B0498"/>
    <w:rsid w:val="008B0531"/>
    <w:rsid w:val="008B0541"/>
    <w:rsid w:val="008B05C8"/>
    <w:rsid w:val="008B07BB"/>
    <w:rsid w:val="008B0816"/>
    <w:rsid w:val="008B08BF"/>
    <w:rsid w:val="008B09A3"/>
    <w:rsid w:val="008B0BBB"/>
    <w:rsid w:val="008B0C83"/>
    <w:rsid w:val="008B0D85"/>
    <w:rsid w:val="008B1081"/>
    <w:rsid w:val="008B1154"/>
    <w:rsid w:val="008B1319"/>
    <w:rsid w:val="008B1388"/>
    <w:rsid w:val="008B1509"/>
    <w:rsid w:val="008B15F7"/>
    <w:rsid w:val="008B176D"/>
    <w:rsid w:val="008B17D6"/>
    <w:rsid w:val="008B18F3"/>
    <w:rsid w:val="008B194A"/>
    <w:rsid w:val="008B19E0"/>
    <w:rsid w:val="008B1AE9"/>
    <w:rsid w:val="008B1C4A"/>
    <w:rsid w:val="008B1CEB"/>
    <w:rsid w:val="008B1EA7"/>
    <w:rsid w:val="008B1F14"/>
    <w:rsid w:val="008B20C0"/>
    <w:rsid w:val="008B21A6"/>
    <w:rsid w:val="008B22CD"/>
    <w:rsid w:val="008B24A0"/>
    <w:rsid w:val="008B2572"/>
    <w:rsid w:val="008B259D"/>
    <w:rsid w:val="008B25A7"/>
    <w:rsid w:val="008B25BF"/>
    <w:rsid w:val="008B2759"/>
    <w:rsid w:val="008B2988"/>
    <w:rsid w:val="008B2BAE"/>
    <w:rsid w:val="008B2E95"/>
    <w:rsid w:val="008B2F19"/>
    <w:rsid w:val="008B3099"/>
    <w:rsid w:val="008B30CE"/>
    <w:rsid w:val="008B30EA"/>
    <w:rsid w:val="008B3189"/>
    <w:rsid w:val="008B319A"/>
    <w:rsid w:val="008B31EF"/>
    <w:rsid w:val="008B3669"/>
    <w:rsid w:val="008B36C8"/>
    <w:rsid w:val="008B3709"/>
    <w:rsid w:val="008B3781"/>
    <w:rsid w:val="008B37AB"/>
    <w:rsid w:val="008B391F"/>
    <w:rsid w:val="008B3A67"/>
    <w:rsid w:val="008B3AD1"/>
    <w:rsid w:val="008B3C4C"/>
    <w:rsid w:val="008B3E9B"/>
    <w:rsid w:val="008B3ECB"/>
    <w:rsid w:val="008B3F4F"/>
    <w:rsid w:val="008B4093"/>
    <w:rsid w:val="008B4179"/>
    <w:rsid w:val="008B41E2"/>
    <w:rsid w:val="008B44D9"/>
    <w:rsid w:val="008B463C"/>
    <w:rsid w:val="008B466C"/>
    <w:rsid w:val="008B46E6"/>
    <w:rsid w:val="008B47DB"/>
    <w:rsid w:val="008B4869"/>
    <w:rsid w:val="008B48C3"/>
    <w:rsid w:val="008B490F"/>
    <w:rsid w:val="008B4A05"/>
    <w:rsid w:val="008B4A49"/>
    <w:rsid w:val="008B4BEE"/>
    <w:rsid w:val="008B4C67"/>
    <w:rsid w:val="008B4DDE"/>
    <w:rsid w:val="008B4E30"/>
    <w:rsid w:val="008B4ED7"/>
    <w:rsid w:val="008B5056"/>
    <w:rsid w:val="008B50FE"/>
    <w:rsid w:val="008B5378"/>
    <w:rsid w:val="008B54F5"/>
    <w:rsid w:val="008B5523"/>
    <w:rsid w:val="008B5628"/>
    <w:rsid w:val="008B5643"/>
    <w:rsid w:val="008B5698"/>
    <w:rsid w:val="008B56E4"/>
    <w:rsid w:val="008B590E"/>
    <w:rsid w:val="008B5969"/>
    <w:rsid w:val="008B59A1"/>
    <w:rsid w:val="008B5A97"/>
    <w:rsid w:val="008B5C2C"/>
    <w:rsid w:val="008B5EF6"/>
    <w:rsid w:val="008B609B"/>
    <w:rsid w:val="008B60C6"/>
    <w:rsid w:val="008B60FD"/>
    <w:rsid w:val="008B6186"/>
    <w:rsid w:val="008B61B8"/>
    <w:rsid w:val="008B6241"/>
    <w:rsid w:val="008B6246"/>
    <w:rsid w:val="008B62CD"/>
    <w:rsid w:val="008B6305"/>
    <w:rsid w:val="008B6495"/>
    <w:rsid w:val="008B6529"/>
    <w:rsid w:val="008B65A7"/>
    <w:rsid w:val="008B660B"/>
    <w:rsid w:val="008B67DB"/>
    <w:rsid w:val="008B6892"/>
    <w:rsid w:val="008B6A70"/>
    <w:rsid w:val="008B6AC5"/>
    <w:rsid w:val="008B6B13"/>
    <w:rsid w:val="008B6B41"/>
    <w:rsid w:val="008B6E50"/>
    <w:rsid w:val="008B6E66"/>
    <w:rsid w:val="008B7339"/>
    <w:rsid w:val="008B734D"/>
    <w:rsid w:val="008B7361"/>
    <w:rsid w:val="008B7404"/>
    <w:rsid w:val="008B76D6"/>
    <w:rsid w:val="008B77BA"/>
    <w:rsid w:val="008B77BD"/>
    <w:rsid w:val="008B77ED"/>
    <w:rsid w:val="008B788D"/>
    <w:rsid w:val="008B7966"/>
    <w:rsid w:val="008B7A84"/>
    <w:rsid w:val="008B7B06"/>
    <w:rsid w:val="008B7B21"/>
    <w:rsid w:val="008B7C69"/>
    <w:rsid w:val="008B7C7F"/>
    <w:rsid w:val="008B7C9A"/>
    <w:rsid w:val="008B7CC0"/>
    <w:rsid w:val="008B7ED4"/>
    <w:rsid w:val="008B7F89"/>
    <w:rsid w:val="008B7FDA"/>
    <w:rsid w:val="008B7FE1"/>
    <w:rsid w:val="008C019C"/>
    <w:rsid w:val="008C03F9"/>
    <w:rsid w:val="008C04F7"/>
    <w:rsid w:val="008C0624"/>
    <w:rsid w:val="008C06A9"/>
    <w:rsid w:val="008C07BB"/>
    <w:rsid w:val="008C08A7"/>
    <w:rsid w:val="008C0967"/>
    <w:rsid w:val="008C09EB"/>
    <w:rsid w:val="008C0B59"/>
    <w:rsid w:val="008C0EF0"/>
    <w:rsid w:val="008C0F1C"/>
    <w:rsid w:val="008C0FE0"/>
    <w:rsid w:val="008C1056"/>
    <w:rsid w:val="008C10B2"/>
    <w:rsid w:val="008C1220"/>
    <w:rsid w:val="008C1251"/>
    <w:rsid w:val="008C1269"/>
    <w:rsid w:val="008C1285"/>
    <w:rsid w:val="008C131F"/>
    <w:rsid w:val="008C1340"/>
    <w:rsid w:val="008C1588"/>
    <w:rsid w:val="008C15AF"/>
    <w:rsid w:val="008C15D3"/>
    <w:rsid w:val="008C1699"/>
    <w:rsid w:val="008C17A5"/>
    <w:rsid w:val="008C17D9"/>
    <w:rsid w:val="008C185F"/>
    <w:rsid w:val="008C1954"/>
    <w:rsid w:val="008C1957"/>
    <w:rsid w:val="008C1B53"/>
    <w:rsid w:val="008C1BBC"/>
    <w:rsid w:val="008C1BC7"/>
    <w:rsid w:val="008C1D19"/>
    <w:rsid w:val="008C1D24"/>
    <w:rsid w:val="008C1E09"/>
    <w:rsid w:val="008C1F3B"/>
    <w:rsid w:val="008C2062"/>
    <w:rsid w:val="008C2273"/>
    <w:rsid w:val="008C2292"/>
    <w:rsid w:val="008C2299"/>
    <w:rsid w:val="008C229A"/>
    <w:rsid w:val="008C23C3"/>
    <w:rsid w:val="008C24E1"/>
    <w:rsid w:val="008C24EF"/>
    <w:rsid w:val="008C25CD"/>
    <w:rsid w:val="008C2D76"/>
    <w:rsid w:val="008C2F7C"/>
    <w:rsid w:val="008C32F9"/>
    <w:rsid w:val="008C3487"/>
    <w:rsid w:val="008C34C2"/>
    <w:rsid w:val="008C34E2"/>
    <w:rsid w:val="008C359A"/>
    <w:rsid w:val="008C3612"/>
    <w:rsid w:val="008C3744"/>
    <w:rsid w:val="008C394F"/>
    <w:rsid w:val="008C3A98"/>
    <w:rsid w:val="008C3B0B"/>
    <w:rsid w:val="008C3D70"/>
    <w:rsid w:val="008C3F11"/>
    <w:rsid w:val="008C4457"/>
    <w:rsid w:val="008C45C9"/>
    <w:rsid w:val="008C460D"/>
    <w:rsid w:val="008C4682"/>
    <w:rsid w:val="008C4762"/>
    <w:rsid w:val="008C4873"/>
    <w:rsid w:val="008C4A77"/>
    <w:rsid w:val="008C4A7F"/>
    <w:rsid w:val="008C4AE1"/>
    <w:rsid w:val="008C4B24"/>
    <w:rsid w:val="008C4B55"/>
    <w:rsid w:val="008C4B96"/>
    <w:rsid w:val="008C4DC0"/>
    <w:rsid w:val="008C5186"/>
    <w:rsid w:val="008C52D9"/>
    <w:rsid w:val="008C5351"/>
    <w:rsid w:val="008C53C1"/>
    <w:rsid w:val="008C5495"/>
    <w:rsid w:val="008C5665"/>
    <w:rsid w:val="008C56C2"/>
    <w:rsid w:val="008C58BA"/>
    <w:rsid w:val="008C59ED"/>
    <w:rsid w:val="008C5A52"/>
    <w:rsid w:val="008C5A6E"/>
    <w:rsid w:val="008C5AC3"/>
    <w:rsid w:val="008C5AC7"/>
    <w:rsid w:val="008C5C4D"/>
    <w:rsid w:val="008C5D97"/>
    <w:rsid w:val="008C5DA7"/>
    <w:rsid w:val="008C600E"/>
    <w:rsid w:val="008C6124"/>
    <w:rsid w:val="008C6209"/>
    <w:rsid w:val="008C62CA"/>
    <w:rsid w:val="008C6313"/>
    <w:rsid w:val="008C6316"/>
    <w:rsid w:val="008C6624"/>
    <w:rsid w:val="008C6714"/>
    <w:rsid w:val="008C675F"/>
    <w:rsid w:val="008C6B60"/>
    <w:rsid w:val="008C6B63"/>
    <w:rsid w:val="008C6BB9"/>
    <w:rsid w:val="008C6C24"/>
    <w:rsid w:val="008C6D58"/>
    <w:rsid w:val="008C6F92"/>
    <w:rsid w:val="008C70C2"/>
    <w:rsid w:val="008C7131"/>
    <w:rsid w:val="008C7369"/>
    <w:rsid w:val="008C7417"/>
    <w:rsid w:val="008C7457"/>
    <w:rsid w:val="008C74C3"/>
    <w:rsid w:val="008C764B"/>
    <w:rsid w:val="008C76E0"/>
    <w:rsid w:val="008C7785"/>
    <w:rsid w:val="008C77B6"/>
    <w:rsid w:val="008C7888"/>
    <w:rsid w:val="008C788D"/>
    <w:rsid w:val="008C797E"/>
    <w:rsid w:val="008C7AEC"/>
    <w:rsid w:val="008C7D1E"/>
    <w:rsid w:val="008C7D25"/>
    <w:rsid w:val="008C7E17"/>
    <w:rsid w:val="008C7EBA"/>
    <w:rsid w:val="008C7F2B"/>
    <w:rsid w:val="008C7FA7"/>
    <w:rsid w:val="008C7FD2"/>
    <w:rsid w:val="008C7FD5"/>
    <w:rsid w:val="008D0099"/>
    <w:rsid w:val="008D016C"/>
    <w:rsid w:val="008D01C5"/>
    <w:rsid w:val="008D06F4"/>
    <w:rsid w:val="008D075E"/>
    <w:rsid w:val="008D082D"/>
    <w:rsid w:val="008D0BD3"/>
    <w:rsid w:val="008D0CBB"/>
    <w:rsid w:val="008D0D71"/>
    <w:rsid w:val="008D0E19"/>
    <w:rsid w:val="008D0E51"/>
    <w:rsid w:val="008D0F5B"/>
    <w:rsid w:val="008D110A"/>
    <w:rsid w:val="008D11A8"/>
    <w:rsid w:val="008D123E"/>
    <w:rsid w:val="008D12E3"/>
    <w:rsid w:val="008D1314"/>
    <w:rsid w:val="008D1384"/>
    <w:rsid w:val="008D1400"/>
    <w:rsid w:val="008D160E"/>
    <w:rsid w:val="008D166D"/>
    <w:rsid w:val="008D16BE"/>
    <w:rsid w:val="008D1794"/>
    <w:rsid w:val="008D1880"/>
    <w:rsid w:val="008D18A6"/>
    <w:rsid w:val="008D18BA"/>
    <w:rsid w:val="008D18BB"/>
    <w:rsid w:val="008D1AED"/>
    <w:rsid w:val="008D1C72"/>
    <w:rsid w:val="008D1D3F"/>
    <w:rsid w:val="008D1D81"/>
    <w:rsid w:val="008D1DD8"/>
    <w:rsid w:val="008D1E8B"/>
    <w:rsid w:val="008D1F31"/>
    <w:rsid w:val="008D1F64"/>
    <w:rsid w:val="008D20C4"/>
    <w:rsid w:val="008D22FA"/>
    <w:rsid w:val="008D236A"/>
    <w:rsid w:val="008D23D8"/>
    <w:rsid w:val="008D24A3"/>
    <w:rsid w:val="008D2616"/>
    <w:rsid w:val="008D28ED"/>
    <w:rsid w:val="008D2A63"/>
    <w:rsid w:val="008D2BAA"/>
    <w:rsid w:val="008D2D7C"/>
    <w:rsid w:val="008D2E6D"/>
    <w:rsid w:val="008D2F75"/>
    <w:rsid w:val="008D3011"/>
    <w:rsid w:val="008D331F"/>
    <w:rsid w:val="008D3442"/>
    <w:rsid w:val="008D3518"/>
    <w:rsid w:val="008D3655"/>
    <w:rsid w:val="008D3735"/>
    <w:rsid w:val="008D376D"/>
    <w:rsid w:val="008D3780"/>
    <w:rsid w:val="008D37C6"/>
    <w:rsid w:val="008D3864"/>
    <w:rsid w:val="008D3957"/>
    <w:rsid w:val="008D3A98"/>
    <w:rsid w:val="008D3B36"/>
    <w:rsid w:val="008D3BD6"/>
    <w:rsid w:val="008D3C23"/>
    <w:rsid w:val="008D3DEC"/>
    <w:rsid w:val="008D3F09"/>
    <w:rsid w:val="008D4002"/>
    <w:rsid w:val="008D420D"/>
    <w:rsid w:val="008D42B6"/>
    <w:rsid w:val="008D4501"/>
    <w:rsid w:val="008D45A8"/>
    <w:rsid w:val="008D4611"/>
    <w:rsid w:val="008D46BA"/>
    <w:rsid w:val="008D4777"/>
    <w:rsid w:val="008D48D8"/>
    <w:rsid w:val="008D49FA"/>
    <w:rsid w:val="008D4A37"/>
    <w:rsid w:val="008D4AB4"/>
    <w:rsid w:val="008D4BB1"/>
    <w:rsid w:val="008D4BFD"/>
    <w:rsid w:val="008D4C45"/>
    <w:rsid w:val="008D4DC3"/>
    <w:rsid w:val="008D51C0"/>
    <w:rsid w:val="008D5233"/>
    <w:rsid w:val="008D52CF"/>
    <w:rsid w:val="008D54ED"/>
    <w:rsid w:val="008D5577"/>
    <w:rsid w:val="008D58F0"/>
    <w:rsid w:val="008D5BBA"/>
    <w:rsid w:val="008D5D7A"/>
    <w:rsid w:val="008D5E95"/>
    <w:rsid w:val="008D5F78"/>
    <w:rsid w:val="008D6099"/>
    <w:rsid w:val="008D60DA"/>
    <w:rsid w:val="008D60E4"/>
    <w:rsid w:val="008D64EF"/>
    <w:rsid w:val="008D66B1"/>
    <w:rsid w:val="008D673B"/>
    <w:rsid w:val="008D6A94"/>
    <w:rsid w:val="008D6AB4"/>
    <w:rsid w:val="008D6CDF"/>
    <w:rsid w:val="008D6E01"/>
    <w:rsid w:val="008D6E70"/>
    <w:rsid w:val="008D6EEA"/>
    <w:rsid w:val="008D7034"/>
    <w:rsid w:val="008D738F"/>
    <w:rsid w:val="008D7452"/>
    <w:rsid w:val="008D753A"/>
    <w:rsid w:val="008D7697"/>
    <w:rsid w:val="008D786E"/>
    <w:rsid w:val="008D78E8"/>
    <w:rsid w:val="008D790D"/>
    <w:rsid w:val="008D79F9"/>
    <w:rsid w:val="008D7AD9"/>
    <w:rsid w:val="008D7B70"/>
    <w:rsid w:val="008D7BDD"/>
    <w:rsid w:val="008D7C3D"/>
    <w:rsid w:val="008D7C54"/>
    <w:rsid w:val="008D7C93"/>
    <w:rsid w:val="008D7DE1"/>
    <w:rsid w:val="008D7E4C"/>
    <w:rsid w:val="008E0286"/>
    <w:rsid w:val="008E0517"/>
    <w:rsid w:val="008E05AC"/>
    <w:rsid w:val="008E05B4"/>
    <w:rsid w:val="008E066A"/>
    <w:rsid w:val="008E0848"/>
    <w:rsid w:val="008E09C0"/>
    <w:rsid w:val="008E0AE8"/>
    <w:rsid w:val="008E0B36"/>
    <w:rsid w:val="008E0BA1"/>
    <w:rsid w:val="008E0D1A"/>
    <w:rsid w:val="008E0D21"/>
    <w:rsid w:val="008E0D2E"/>
    <w:rsid w:val="008E0E5B"/>
    <w:rsid w:val="008E1109"/>
    <w:rsid w:val="008E111C"/>
    <w:rsid w:val="008E122C"/>
    <w:rsid w:val="008E13D2"/>
    <w:rsid w:val="008E1624"/>
    <w:rsid w:val="008E177E"/>
    <w:rsid w:val="008E181D"/>
    <w:rsid w:val="008E187B"/>
    <w:rsid w:val="008E18E3"/>
    <w:rsid w:val="008E1919"/>
    <w:rsid w:val="008E1927"/>
    <w:rsid w:val="008E19DE"/>
    <w:rsid w:val="008E1BB8"/>
    <w:rsid w:val="008E1C23"/>
    <w:rsid w:val="008E1C4C"/>
    <w:rsid w:val="008E1EBA"/>
    <w:rsid w:val="008E1F3D"/>
    <w:rsid w:val="008E1FF6"/>
    <w:rsid w:val="008E20AD"/>
    <w:rsid w:val="008E20E4"/>
    <w:rsid w:val="008E257A"/>
    <w:rsid w:val="008E2589"/>
    <w:rsid w:val="008E274E"/>
    <w:rsid w:val="008E28DF"/>
    <w:rsid w:val="008E28E7"/>
    <w:rsid w:val="008E2A5F"/>
    <w:rsid w:val="008E2B90"/>
    <w:rsid w:val="008E2C62"/>
    <w:rsid w:val="008E2CA0"/>
    <w:rsid w:val="008E2EED"/>
    <w:rsid w:val="008E2F9F"/>
    <w:rsid w:val="008E30B8"/>
    <w:rsid w:val="008E3178"/>
    <w:rsid w:val="008E321B"/>
    <w:rsid w:val="008E3228"/>
    <w:rsid w:val="008E3258"/>
    <w:rsid w:val="008E3266"/>
    <w:rsid w:val="008E34EA"/>
    <w:rsid w:val="008E35C6"/>
    <w:rsid w:val="008E36D5"/>
    <w:rsid w:val="008E3703"/>
    <w:rsid w:val="008E387A"/>
    <w:rsid w:val="008E38B6"/>
    <w:rsid w:val="008E39C5"/>
    <w:rsid w:val="008E3AE5"/>
    <w:rsid w:val="008E3B13"/>
    <w:rsid w:val="008E3B52"/>
    <w:rsid w:val="008E3D69"/>
    <w:rsid w:val="008E3E68"/>
    <w:rsid w:val="008E3EA4"/>
    <w:rsid w:val="008E3F3A"/>
    <w:rsid w:val="008E404B"/>
    <w:rsid w:val="008E418D"/>
    <w:rsid w:val="008E4305"/>
    <w:rsid w:val="008E445D"/>
    <w:rsid w:val="008E4562"/>
    <w:rsid w:val="008E4625"/>
    <w:rsid w:val="008E47C6"/>
    <w:rsid w:val="008E4992"/>
    <w:rsid w:val="008E49B6"/>
    <w:rsid w:val="008E49B7"/>
    <w:rsid w:val="008E4CA3"/>
    <w:rsid w:val="008E4EAD"/>
    <w:rsid w:val="008E4F74"/>
    <w:rsid w:val="008E505B"/>
    <w:rsid w:val="008E5339"/>
    <w:rsid w:val="008E5384"/>
    <w:rsid w:val="008E540A"/>
    <w:rsid w:val="008E543A"/>
    <w:rsid w:val="008E54C0"/>
    <w:rsid w:val="008E555A"/>
    <w:rsid w:val="008E56DA"/>
    <w:rsid w:val="008E56E1"/>
    <w:rsid w:val="008E5947"/>
    <w:rsid w:val="008E5A6F"/>
    <w:rsid w:val="008E5AD7"/>
    <w:rsid w:val="008E5C18"/>
    <w:rsid w:val="008E5D9F"/>
    <w:rsid w:val="008E5E1B"/>
    <w:rsid w:val="008E5E9E"/>
    <w:rsid w:val="008E5EE8"/>
    <w:rsid w:val="008E6217"/>
    <w:rsid w:val="008E624C"/>
    <w:rsid w:val="008E64CD"/>
    <w:rsid w:val="008E65E1"/>
    <w:rsid w:val="008E662B"/>
    <w:rsid w:val="008E6765"/>
    <w:rsid w:val="008E6787"/>
    <w:rsid w:val="008E681B"/>
    <w:rsid w:val="008E6965"/>
    <w:rsid w:val="008E6BF7"/>
    <w:rsid w:val="008E6C6E"/>
    <w:rsid w:val="008E6C8C"/>
    <w:rsid w:val="008E6DAF"/>
    <w:rsid w:val="008E6F97"/>
    <w:rsid w:val="008E70E2"/>
    <w:rsid w:val="008E7157"/>
    <w:rsid w:val="008E7618"/>
    <w:rsid w:val="008E7890"/>
    <w:rsid w:val="008E78D4"/>
    <w:rsid w:val="008E7BED"/>
    <w:rsid w:val="008E7C4B"/>
    <w:rsid w:val="008E7C62"/>
    <w:rsid w:val="008E7CAE"/>
    <w:rsid w:val="008E7D1F"/>
    <w:rsid w:val="008E7E8C"/>
    <w:rsid w:val="008E7F3A"/>
    <w:rsid w:val="008E7F55"/>
    <w:rsid w:val="008F00C3"/>
    <w:rsid w:val="008F0337"/>
    <w:rsid w:val="008F038D"/>
    <w:rsid w:val="008F03EB"/>
    <w:rsid w:val="008F0598"/>
    <w:rsid w:val="008F0684"/>
    <w:rsid w:val="008F07C8"/>
    <w:rsid w:val="008F0A85"/>
    <w:rsid w:val="008F0BF2"/>
    <w:rsid w:val="008F0CB4"/>
    <w:rsid w:val="008F0CF3"/>
    <w:rsid w:val="008F0E7A"/>
    <w:rsid w:val="008F0EAF"/>
    <w:rsid w:val="008F0ECF"/>
    <w:rsid w:val="008F0FF5"/>
    <w:rsid w:val="008F109B"/>
    <w:rsid w:val="008F10EA"/>
    <w:rsid w:val="008F1236"/>
    <w:rsid w:val="008F13FC"/>
    <w:rsid w:val="008F1561"/>
    <w:rsid w:val="008F18F3"/>
    <w:rsid w:val="008F1A91"/>
    <w:rsid w:val="008F1E74"/>
    <w:rsid w:val="008F1F2A"/>
    <w:rsid w:val="008F1F51"/>
    <w:rsid w:val="008F1F79"/>
    <w:rsid w:val="008F2019"/>
    <w:rsid w:val="008F2143"/>
    <w:rsid w:val="008F21F3"/>
    <w:rsid w:val="008F22BC"/>
    <w:rsid w:val="008F2452"/>
    <w:rsid w:val="008F2693"/>
    <w:rsid w:val="008F273B"/>
    <w:rsid w:val="008F2765"/>
    <w:rsid w:val="008F2766"/>
    <w:rsid w:val="008F28CC"/>
    <w:rsid w:val="008F2AD8"/>
    <w:rsid w:val="008F2B77"/>
    <w:rsid w:val="008F2BCA"/>
    <w:rsid w:val="008F2C54"/>
    <w:rsid w:val="008F2D7A"/>
    <w:rsid w:val="008F2DD9"/>
    <w:rsid w:val="008F2F4D"/>
    <w:rsid w:val="008F30DF"/>
    <w:rsid w:val="008F32E6"/>
    <w:rsid w:val="008F334F"/>
    <w:rsid w:val="008F33F2"/>
    <w:rsid w:val="008F371E"/>
    <w:rsid w:val="008F3755"/>
    <w:rsid w:val="008F3769"/>
    <w:rsid w:val="008F37EE"/>
    <w:rsid w:val="008F3851"/>
    <w:rsid w:val="008F3938"/>
    <w:rsid w:val="008F399A"/>
    <w:rsid w:val="008F3A9D"/>
    <w:rsid w:val="008F3BCA"/>
    <w:rsid w:val="008F3D91"/>
    <w:rsid w:val="008F3E20"/>
    <w:rsid w:val="008F3E7F"/>
    <w:rsid w:val="008F3FA4"/>
    <w:rsid w:val="008F41C5"/>
    <w:rsid w:val="008F4388"/>
    <w:rsid w:val="008F441B"/>
    <w:rsid w:val="008F4503"/>
    <w:rsid w:val="008F4736"/>
    <w:rsid w:val="008F4B0D"/>
    <w:rsid w:val="008F4CD2"/>
    <w:rsid w:val="008F4DA3"/>
    <w:rsid w:val="008F4EB6"/>
    <w:rsid w:val="008F4FFF"/>
    <w:rsid w:val="008F5058"/>
    <w:rsid w:val="008F51C3"/>
    <w:rsid w:val="008F53BC"/>
    <w:rsid w:val="008F5498"/>
    <w:rsid w:val="008F54C8"/>
    <w:rsid w:val="008F559C"/>
    <w:rsid w:val="008F5641"/>
    <w:rsid w:val="008F56BF"/>
    <w:rsid w:val="008F5821"/>
    <w:rsid w:val="008F5918"/>
    <w:rsid w:val="008F5A21"/>
    <w:rsid w:val="008F5A92"/>
    <w:rsid w:val="008F5BFF"/>
    <w:rsid w:val="008F5C91"/>
    <w:rsid w:val="008F5E20"/>
    <w:rsid w:val="008F5F4E"/>
    <w:rsid w:val="008F5FA7"/>
    <w:rsid w:val="008F5FE4"/>
    <w:rsid w:val="008F604C"/>
    <w:rsid w:val="008F6083"/>
    <w:rsid w:val="008F6367"/>
    <w:rsid w:val="008F64C2"/>
    <w:rsid w:val="008F65F4"/>
    <w:rsid w:val="008F6625"/>
    <w:rsid w:val="008F66E1"/>
    <w:rsid w:val="008F67BE"/>
    <w:rsid w:val="008F67C7"/>
    <w:rsid w:val="008F67FB"/>
    <w:rsid w:val="008F68E6"/>
    <w:rsid w:val="008F69DF"/>
    <w:rsid w:val="008F69E4"/>
    <w:rsid w:val="008F6A97"/>
    <w:rsid w:val="008F6B6E"/>
    <w:rsid w:val="008F6C5D"/>
    <w:rsid w:val="008F6D27"/>
    <w:rsid w:val="008F6DA2"/>
    <w:rsid w:val="008F6E3B"/>
    <w:rsid w:val="008F6FA0"/>
    <w:rsid w:val="008F7020"/>
    <w:rsid w:val="008F70AC"/>
    <w:rsid w:val="008F7302"/>
    <w:rsid w:val="008F73E3"/>
    <w:rsid w:val="008F75C0"/>
    <w:rsid w:val="008F75CE"/>
    <w:rsid w:val="008F7631"/>
    <w:rsid w:val="008F770D"/>
    <w:rsid w:val="008F790C"/>
    <w:rsid w:val="008F7968"/>
    <w:rsid w:val="008F7A2D"/>
    <w:rsid w:val="008F7B2C"/>
    <w:rsid w:val="008F7B69"/>
    <w:rsid w:val="008F7BEF"/>
    <w:rsid w:val="008F7C73"/>
    <w:rsid w:val="008F7CD6"/>
    <w:rsid w:val="008F7DA8"/>
    <w:rsid w:val="008F7DD5"/>
    <w:rsid w:val="008F7ECA"/>
    <w:rsid w:val="008F7F7F"/>
    <w:rsid w:val="00900322"/>
    <w:rsid w:val="0090035E"/>
    <w:rsid w:val="00900436"/>
    <w:rsid w:val="00900488"/>
    <w:rsid w:val="00900502"/>
    <w:rsid w:val="00900696"/>
    <w:rsid w:val="0090073D"/>
    <w:rsid w:val="009007C4"/>
    <w:rsid w:val="009007CB"/>
    <w:rsid w:val="00900895"/>
    <w:rsid w:val="00900973"/>
    <w:rsid w:val="00900A2C"/>
    <w:rsid w:val="00900BEA"/>
    <w:rsid w:val="00900C5C"/>
    <w:rsid w:val="00900DEF"/>
    <w:rsid w:val="00900E9A"/>
    <w:rsid w:val="009010A8"/>
    <w:rsid w:val="00901231"/>
    <w:rsid w:val="009012BE"/>
    <w:rsid w:val="0090141A"/>
    <w:rsid w:val="00901524"/>
    <w:rsid w:val="00901538"/>
    <w:rsid w:val="009015CB"/>
    <w:rsid w:val="009015ED"/>
    <w:rsid w:val="00901727"/>
    <w:rsid w:val="00901972"/>
    <w:rsid w:val="00901C28"/>
    <w:rsid w:val="00901DD3"/>
    <w:rsid w:val="00901FE6"/>
    <w:rsid w:val="009020A7"/>
    <w:rsid w:val="00902226"/>
    <w:rsid w:val="0090229E"/>
    <w:rsid w:val="009022D1"/>
    <w:rsid w:val="00902321"/>
    <w:rsid w:val="009023B2"/>
    <w:rsid w:val="0090243C"/>
    <w:rsid w:val="00902519"/>
    <w:rsid w:val="009027EC"/>
    <w:rsid w:val="009027FD"/>
    <w:rsid w:val="0090280D"/>
    <w:rsid w:val="00902B09"/>
    <w:rsid w:val="00902B50"/>
    <w:rsid w:val="00902BDC"/>
    <w:rsid w:val="00902C4A"/>
    <w:rsid w:val="00902C78"/>
    <w:rsid w:val="00902E7B"/>
    <w:rsid w:val="00902E96"/>
    <w:rsid w:val="00902EB0"/>
    <w:rsid w:val="00902F3A"/>
    <w:rsid w:val="0090328B"/>
    <w:rsid w:val="0090343D"/>
    <w:rsid w:val="00903486"/>
    <w:rsid w:val="009035C6"/>
    <w:rsid w:val="0090360F"/>
    <w:rsid w:val="0090362F"/>
    <w:rsid w:val="00903689"/>
    <w:rsid w:val="009037A4"/>
    <w:rsid w:val="00903838"/>
    <w:rsid w:val="0090387A"/>
    <w:rsid w:val="00903B10"/>
    <w:rsid w:val="00903B6B"/>
    <w:rsid w:val="00903D68"/>
    <w:rsid w:val="0090401A"/>
    <w:rsid w:val="009043A2"/>
    <w:rsid w:val="009044A7"/>
    <w:rsid w:val="0090467F"/>
    <w:rsid w:val="009046B2"/>
    <w:rsid w:val="009047D2"/>
    <w:rsid w:val="00904812"/>
    <w:rsid w:val="0090481F"/>
    <w:rsid w:val="00904832"/>
    <w:rsid w:val="009048D5"/>
    <w:rsid w:val="009049DF"/>
    <w:rsid w:val="00904A10"/>
    <w:rsid w:val="00904A43"/>
    <w:rsid w:val="00904BA8"/>
    <w:rsid w:val="00904BBF"/>
    <w:rsid w:val="00904E46"/>
    <w:rsid w:val="0090513E"/>
    <w:rsid w:val="009051F7"/>
    <w:rsid w:val="00905203"/>
    <w:rsid w:val="00905327"/>
    <w:rsid w:val="0090533F"/>
    <w:rsid w:val="00905350"/>
    <w:rsid w:val="009053F6"/>
    <w:rsid w:val="009054D3"/>
    <w:rsid w:val="00905638"/>
    <w:rsid w:val="009056A6"/>
    <w:rsid w:val="009056AF"/>
    <w:rsid w:val="009057B4"/>
    <w:rsid w:val="009058B9"/>
    <w:rsid w:val="009058E7"/>
    <w:rsid w:val="00905AA4"/>
    <w:rsid w:val="00905B05"/>
    <w:rsid w:val="00905E9E"/>
    <w:rsid w:val="00905F42"/>
    <w:rsid w:val="00905F98"/>
    <w:rsid w:val="00906016"/>
    <w:rsid w:val="0090607A"/>
    <w:rsid w:val="009060B8"/>
    <w:rsid w:val="009060DF"/>
    <w:rsid w:val="00906151"/>
    <w:rsid w:val="0090619D"/>
    <w:rsid w:val="009064C4"/>
    <w:rsid w:val="009064E9"/>
    <w:rsid w:val="009065C5"/>
    <w:rsid w:val="0090666B"/>
    <w:rsid w:val="009066C7"/>
    <w:rsid w:val="0090672C"/>
    <w:rsid w:val="00906779"/>
    <w:rsid w:val="009067B3"/>
    <w:rsid w:val="00906846"/>
    <w:rsid w:val="009069FA"/>
    <w:rsid w:val="00906A9B"/>
    <w:rsid w:val="00906ABC"/>
    <w:rsid w:val="00906B29"/>
    <w:rsid w:val="00906CF3"/>
    <w:rsid w:val="00906E91"/>
    <w:rsid w:val="00906EBF"/>
    <w:rsid w:val="00906F2D"/>
    <w:rsid w:val="00906F81"/>
    <w:rsid w:val="00906FE5"/>
    <w:rsid w:val="00907115"/>
    <w:rsid w:val="0090713D"/>
    <w:rsid w:val="00907144"/>
    <w:rsid w:val="009071C6"/>
    <w:rsid w:val="009074F6"/>
    <w:rsid w:val="00907896"/>
    <w:rsid w:val="00907943"/>
    <w:rsid w:val="00907A42"/>
    <w:rsid w:val="00907BC0"/>
    <w:rsid w:val="00907E02"/>
    <w:rsid w:val="00910181"/>
    <w:rsid w:val="00910182"/>
    <w:rsid w:val="009101D0"/>
    <w:rsid w:val="00910375"/>
    <w:rsid w:val="0091064D"/>
    <w:rsid w:val="009106BB"/>
    <w:rsid w:val="00910798"/>
    <w:rsid w:val="009107A5"/>
    <w:rsid w:val="00910860"/>
    <w:rsid w:val="00910878"/>
    <w:rsid w:val="0091090D"/>
    <w:rsid w:val="00910C23"/>
    <w:rsid w:val="00910F3C"/>
    <w:rsid w:val="00910F8E"/>
    <w:rsid w:val="00910FBA"/>
    <w:rsid w:val="0091102D"/>
    <w:rsid w:val="00911105"/>
    <w:rsid w:val="009111B3"/>
    <w:rsid w:val="00911737"/>
    <w:rsid w:val="009117F1"/>
    <w:rsid w:val="00911824"/>
    <w:rsid w:val="00911842"/>
    <w:rsid w:val="009118AD"/>
    <w:rsid w:val="00911934"/>
    <w:rsid w:val="00911ABE"/>
    <w:rsid w:val="00911B1A"/>
    <w:rsid w:val="00911C08"/>
    <w:rsid w:val="00911D04"/>
    <w:rsid w:val="00911D75"/>
    <w:rsid w:val="00911FA6"/>
    <w:rsid w:val="00911FEC"/>
    <w:rsid w:val="009120C0"/>
    <w:rsid w:val="009121C2"/>
    <w:rsid w:val="00912349"/>
    <w:rsid w:val="00912380"/>
    <w:rsid w:val="00912399"/>
    <w:rsid w:val="009124CE"/>
    <w:rsid w:val="00912580"/>
    <w:rsid w:val="00912629"/>
    <w:rsid w:val="009126E2"/>
    <w:rsid w:val="0091273F"/>
    <w:rsid w:val="009127C0"/>
    <w:rsid w:val="00912835"/>
    <w:rsid w:val="009128C2"/>
    <w:rsid w:val="00912902"/>
    <w:rsid w:val="009129BA"/>
    <w:rsid w:val="00912A25"/>
    <w:rsid w:val="00912C93"/>
    <w:rsid w:val="00912D40"/>
    <w:rsid w:val="009131F7"/>
    <w:rsid w:val="00913240"/>
    <w:rsid w:val="0091325A"/>
    <w:rsid w:val="00913275"/>
    <w:rsid w:val="00913332"/>
    <w:rsid w:val="00913436"/>
    <w:rsid w:val="0091348E"/>
    <w:rsid w:val="009135BC"/>
    <w:rsid w:val="0091360B"/>
    <w:rsid w:val="0091365C"/>
    <w:rsid w:val="00913667"/>
    <w:rsid w:val="00913707"/>
    <w:rsid w:val="0091377D"/>
    <w:rsid w:val="009137FA"/>
    <w:rsid w:val="009138A7"/>
    <w:rsid w:val="00913C3E"/>
    <w:rsid w:val="00913E59"/>
    <w:rsid w:val="00913EC9"/>
    <w:rsid w:val="00913F70"/>
    <w:rsid w:val="00913F85"/>
    <w:rsid w:val="00913F86"/>
    <w:rsid w:val="00913FD1"/>
    <w:rsid w:val="00913FD7"/>
    <w:rsid w:val="00914095"/>
    <w:rsid w:val="009140DD"/>
    <w:rsid w:val="00914106"/>
    <w:rsid w:val="00914260"/>
    <w:rsid w:val="009143F8"/>
    <w:rsid w:val="009144CD"/>
    <w:rsid w:val="009144E8"/>
    <w:rsid w:val="00914710"/>
    <w:rsid w:val="00914718"/>
    <w:rsid w:val="00914730"/>
    <w:rsid w:val="00914791"/>
    <w:rsid w:val="009147C7"/>
    <w:rsid w:val="00914AD2"/>
    <w:rsid w:val="00914AE9"/>
    <w:rsid w:val="00914D4D"/>
    <w:rsid w:val="00914E8B"/>
    <w:rsid w:val="00914EA3"/>
    <w:rsid w:val="00914F6F"/>
    <w:rsid w:val="00914FAD"/>
    <w:rsid w:val="00915044"/>
    <w:rsid w:val="009153BA"/>
    <w:rsid w:val="009153FF"/>
    <w:rsid w:val="0091555A"/>
    <w:rsid w:val="00915776"/>
    <w:rsid w:val="009157CE"/>
    <w:rsid w:val="00915B13"/>
    <w:rsid w:val="00915B16"/>
    <w:rsid w:val="00915D36"/>
    <w:rsid w:val="00915E07"/>
    <w:rsid w:val="00915E16"/>
    <w:rsid w:val="00916003"/>
    <w:rsid w:val="00916051"/>
    <w:rsid w:val="009161A6"/>
    <w:rsid w:val="0091626F"/>
    <w:rsid w:val="009163A0"/>
    <w:rsid w:val="009164B9"/>
    <w:rsid w:val="00916552"/>
    <w:rsid w:val="0091659C"/>
    <w:rsid w:val="009165A6"/>
    <w:rsid w:val="009166A9"/>
    <w:rsid w:val="00916752"/>
    <w:rsid w:val="00916A06"/>
    <w:rsid w:val="00916B5C"/>
    <w:rsid w:val="00916F58"/>
    <w:rsid w:val="009170A9"/>
    <w:rsid w:val="009171AE"/>
    <w:rsid w:val="009173CF"/>
    <w:rsid w:val="009175AD"/>
    <w:rsid w:val="009177F2"/>
    <w:rsid w:val="00917838"/>
    <w:rsid w:val="009178F8"/>
    <w:rsid w:val="00917A2B"/>
    <w:rsid w:val="00917A6B"/>
    <w:rsid w:val="00917C98"/>
    <w:rsid w:val="00917D34"/>
    <w:rsid w:val="00917D6E"/>
    <w:rsid w:val="00917E81"/>
    <w:rsid w:val="00917EF0"/>
    <w:rsid w:val="00920110"/>
    <w:rsid w:val="0092011D"/>
    <w:rsid w:val="009202C1"/>
    <w:rsid w:val="0092049E"/>
    <w:rsid w:val="009204ED"/>
    <w:rsid w:val="009205ED"/>
    <w:rsid w:val="00920606"/>
    <w:rsid w:val="0092067A"/>
    <w:rsid w:val="00920B14"/>
    <w:rsid w:val="00920C9A"/>
    <w:rsid w:val="00920CF1"/>
    <w:rsid w:val="00920F50"/>
    <w:rsid w:val="0092101D"/>
    <w:rsid w:val="00921070"/>
    <w:rsid w:val="00921085"/>
    <w:rsid w:val="0092108A"/>
    <w:rsid w:val="00921144"/>
    <w:rsid w:val="0092139E"/>
    <w:rsid w:val="009213A8"/>
    <w:rsid w:val="0092148F"/>
    <w:rsid w:val="009216AD"/>
    <w:rsid w:val="009216F8"/>
    <w:rsid w:val="009218B1"/>
    <w:rsid w:val="00921954"/>
    <w:rsid w:val="00921A87"/>
    <w:rsid w:val="00921C5A"/>
    <w:rsid w:val="009220CA"/>
    <w:rsid w:val="0092215B"/>
    <w:rsid w:val="00922321"/>
    <w:rsid w:val="0092232A"/>
    <w:rsid w:val="0092250F"/>
    <w:rsid w:val="0092272F"/>
    <w:rsid w:val="0092274B"/>
    <w:rsid w:val="009228BF"/>
    <w:rsid w:val="009228E0"/>
    <w:rsid w:val="009228EC"/>
    <w:rsid w:val="009229CA"/>
    <w:rsid w:val="00922A44"/>
    <w:rsid w:val="00922B0C"/>
    <w:rsid w:val="00922D2C"/>
    <w:rsid w:val="00922E65"/>
    <w:rsid w:val="00922EBC"/>
    <w:rsid w:val="00922ED7"/>
    <w:rsid w:val="0092311F"/>
    <w:rsid w:val="00923177"/>
    <w:rsid w:val="0092322D"/>
    <w:rsid w:val="0092335C"/>
    <w:rsid w:val="00923542"/>
    <w:rsid w:val="009235EE"/>
    <w:rsid w:val="0092389A"/>
    <w:rsid w:val="009239A1"/>
    <w:rsid w:val="009239F9"/>
    <w:rsid w:val="00923BBB"/>
    <w:rsid w:val="00923BC1"/>
    <w:rsid w:val="00923CCE"/>
    <w:rsid w:val="00923DA9"/>
    <w:rsid w:val="00923EF9"/>
    <w:rsid w:val="00923F25"/>
    <w:rsid w:val="00923F65"/>
    <w:rsid w:val="009242CB"/>
    <w:rsid w:val="00924364"/>
    <w:rsid w:val="00924435"/>
    <w:rsid w:val="0092445D"/>
    <w:rsid w:val="0092454E"/>
    <w:rsid w:val="009246D7"/>
    <w:rsid w:val="0092480C"/>
    <w:rsid w:val="00924ABF"/>
    <w:rsid w:val="00924BB4"/>
    <w:rsid w:val="00924CAB"/>
    <w:rsid w:val="00924D05"/>
    <w:rsid w:val="00925238"/>
    <w:rsid w:val="0092528D"/>
    <w:rsid w:val="009252FD"/>
    <w:rsid w:val="00925778"/>
    <w:rsid w:val="009258A2"/>
    <w:rsid w:val="009258DE"/>
    <w:rsid w:val="00925A59"/>
    <w:rsid w:val="00925A9B"/>
    <w:rsid w:val="00925B7F"/>
    <w:rsid w:val="00925D2A"/>
    <w:rsid w:val="00925E7F"/>
    <w:rsid w:val="00925EBC"/>
    <w:rsid w:val="00925EE9"/>
    <w:rsid w:val="0092604C"/>
    <w:rsid w:val="009260DE"/>
    <w:rsid w:val="0092610C"/>
    <w:rsid w:val="009261E0"/>
    <w:rsid w:val="0092634B"/>
    <w:rsid w:val="009263D1"/>
    <w:rsid w:val="0092653B"/>
    <w:rsid w:val="00926700"/>
    <w:rsid w:val="00926803"/>
    <w:rsid w:val="00926843"/>
    <w:rsid w:val="00926871"/>
    <w:rsid w:val="009269BA"/>
    <w:rsid w:val="00926AAF"/>
    <w:rsid w:val="00926B63"/>
    <w:rsid w:val="00926CA9"/>
    <w:rsid w:val="00926E93"/>
    <w:rsid w:val="00926F02"/>
    <w:rsid w:val="009270F7"/>
    <w:rsid w:val="00927121"/>
    <w:rsid w:val="009273E5"/>
    <w:rsid w:val="009275E8"/>
    <w:rsid w:val="00927870"/>
    <w:rsid w:val="009278F8"/>
    <w:rsid w:val="00927A5A"/>
    <w:rsid w:val="00927AA0"/>
    <w:rsid w:val="00927B23"/>
    <w:rsid w:val="00927CF8"/>
    <w:rsid w:val="00927D6F"/>
    <w:rsid w:val="00927ED2"/>
    <w:rsid w:val="00927EE7"/>
    <w:rsid w:val="00927F2A"/>
    <w:rsid w:val="00927FC2"/>
    <w:rsid w:val="00930379"/>
    <w:rsid w:val="00930604"/>
    <w:rsid w:val="009307FF"/>
    <w:rsid w:val="009309CE"/>
    <w:rsid w:val="00930B63"/>
    <w:rsid w:val="00930D03"/>
    <w:rsid w:val="00930DF4"/>
    <w:rsid w:val="00930E6D"/>
    <w:rsid w:val="00930E84"/>
    <w:rsid w:val="00931046"/>
    <w:rsid w:val="00931143"/>
    <w:rsid w:val="0093121A"/>
    <w:rsid w:val="0093144D"/>
    <w:rsid w:val="00931476"/>
    <w:rsid w:val="00931572"/>
    <w:rsid w:val="00931728"/>
    <w:rsid w:val="00931A03"/>
    <w:rsid w:val="00931BE8"/>
    <w:rsid w:val="00931E96"/>
    <w:rsid w:val="0093208A"/>
    <w:rsid w:val="009321E0"/>
    <w:rsid w:val="00932223"/>
    <w:rsid w:val="00932333"/>
    <w:rsid w:val="009323C2"/>
    <w:rsid w:val="0093241E"/>
    <w:rsid w:val="00932460"/>
    <w:rsid w:val="009324E4"/>
    <w:rsid w:val="009328F3"/>
    <w:rsid w:val="00932980"/>
    <w:rsid w:val="00932AEE"/>
    <w:rsid w:val="00932B16"/>
    <w:rsid w:val="00932BF6"/>
    <w:rsid w:val="00932C82"/>
    <w:rsid w:val="00932DBB"/>
    <w:rsid w:val="00932E86"/>
    <w:rsid w:val="009331F3"/>
    <w:rsid w:val="0093322E"/>
    <w:rsid w:val="00933339"/>
    <w:rsid w:val="0093337C"/>
    <w:rsid w:val="00933472"/>
    <w:rsid w:val="009334C1"/>
    <w:rsid w:val="0093367E"/>
    <w:rsid w:val="009336C0"/>
    <w:rsid w:val="009336CE"/>
    <w:rsid w:val="00933853"/>
    <w:rsid w:val="009338CD"/>
    <w:rsid w:val="00933969"/>
    <w:rsid w:val="00933A1D"/>
    <w:rsid w:val="00933A7A"/>
    <w:rsid w:val="00933A88"/>
    <w:rsid w:val="00933D0A"/>
    <w:rsid w:val="00933D2D"/>
    <w:rsid w:val="00933DB7"/>
    <w:rsid w:val="009341C7"/>
    <w:rsid w:val="00934210"/>
    <w:rsid w:val="009342DD"/>
    <w:rsid w:val="009344BB"/>
    <w:rsid w:val="00934542"/>
    <w:rsid w:val="00934559"/>
    <w:rsid w:val="009345B4"/>
    <w:rsid w:val="009345DC"/>
    <w:rsid w:val="00934715"/>
    <w:rsid w:val="0093472D"/>
    <w:rsid w:val="0093476B"/>
    <w:rsid w:val="00934DE0"/>
    <w:rsid w:val="00934E39"/>
    <w:rsid w:val="00934FE8"/>
    <w:rsid w:val="00935032"/>
    <w:rsid w:val="009350DF"/>
    <w:rsid w:val="0093519D"/>
    <w:rsid w:val="009351C4"/>
    <w:rsid w:val="009351E2"/>
    <w:rsid w:val="00935332"/>
    <w:rsid w:val="0093581E"/>
    <w:rsid w:val="00935A64"/>
    <w:rsid w:val="00935B37"/>
    <w:rsid w:val="00935BDF"/>
    <w:rsid w:val="00935C8D"/>
    <w:rsid w:val="00935CE7"/>
    <w:rsid w:val="00935E08"/>
    <w:rsid w:val="00935F72"/>
    <w:rsid w:val="0093614F"/>
    <w:rsid w:val="00936205"/>
    <w:rsid w:val="00936475"/>
    <w:rsid w:val="009364F5"/>
    <w:rsid w:val="00936563"/>
    <w:rsid w:val="0093660F"/>
    <w:rsid w:val="00936894"/>
    <w:rsid w:val="009368AF"/>
    <w:rsid w:val="00936B11"/>
    <w:rsid w:val="00936B13"/>
    <w:rsid w:val="00936C0E"/>
    <w:rsid w:val="00936C3E"/>
    <w:rsid w:val="00936CAF"/>
    <w:rsid w:val="00936D59"/>
    <w:rsid w:val="00936DA5"/>
    <w:rsid w:val="00936FCA"/>
    <w:rsid w:val="00937050"/>
    <w:rsid w:val="00937102"/>
    <w:rsid w:val="00937177"/>
    <w:rsid w:val="0093717F"/>
    <w:rsid w:val="009371B3"/>
    <w:rsid w:val="00937219"/>
    <w:rsid w:val="0093723E"/>
    <w:rsid w:val="00937308"/>
    <w:rsid w:val="0093756A"/>
    <w:rsid w:val="009378FD"/>
    <w:rsid w:val="00937A05"/>
    <w:rsid w:val="00937BFB"/>
    <w:rsid w:val="00937C80"/>
    <w:rsid w:val="00937F86"/>
    <w:rsid w:val="00937FA6"/>
    <w:rsid w:val="00937FEF"/>
    <w:rsid w:val="009401A9"/>
    <w:rsid w:val="00940268"/>
    <w:rsid w:val="009402D5"/>
    <w:rsid w:val="009403B9"/>
    <w:rsid w:val="00940417"/>
    <w:rsid w:val="009404E9"/>
    <w:rsid w:val="0094054D"/>
    <w:rsid w:val="00940620"/>
    <w:rsid w:val="0094071D"/>
    <w:rsid w:val="00940785"/>
    <w:rsid w:val="009407CC"/>
    <w:rsid w:val="0094086B"/>
    <w:rsid w:val="0094092B"/>
    <w:rsid w:val="00940934"/>
    <w:rsid w:val="00940C2E"/>
    <w:rsid w:val="00940C5C"/>
    <w:rsid w:val="00940E60"/>
    <w:rsid w:val="00940E69"/>
    <w:rsid w:val="009410C9"/>
    <w:rsid w:val="00941230"/>
    <w:rsid w:val="009412CC"/>
    <w:rsid w:val="009412D9"/>
    <w:rsid w:val="009413A4"/>
    <w:rsid w:val="009413FE"/>
    <w:rsid w:val="0094146D"/>
    <w:rsid w:val="009415DF"/>
    <w:rsid w:val="00941685"/>
    <w:rsid w:val="009417CB"/>
    <w:rsid w:val="009418D8"/>
    <w:rsid w:val="0094193E"/>
    <w:rsid w:val="009419BD"/>
    <w:rsid w:val="00941A5A"/>
    <w:rsid w:val="00941BB3"/>
    <w:rsid w:val="00941BC9"/>
    <w:rsid w:val="00941D58"/>
    <w:rsid w:val="00941FAE"/>
    <w:rsid w:val="00941FB6"/>
    <w:rsid w:val="00942078"/>
    <w:rsid w:val="0094240A"/>
    <w:rsid w:val="009424B1"/>
    <w:rsid w:val="00942512"/>
    <w:rsid w:val="009425F2"/>
    <w:rsid w:val="009425FF"/>
    <w:rsid w:val="00942673"/>
    <w:rsid w:val="0094271E"/>
    <w:rsid w:val="009428A5"/>
    <w:rsid w:val="00942A1A"/>
    <w:rsid w:val="00942B7E"/>
    <w:rsid w:val="00943223"/>
    <w:rsid w:val="009432F9"/>
    <w:rsid w:val="00943343"/>
    <w:rsid w:val="00943450"/>
    <w:rsid w:val="00943479"/>
    <w:rsid w:val="00943480"/>
    <w:rsid w:val="009437E1"/>
    <w:rsid w:val="0094384C"/>
    <w:rsid w:val="00943B8B"/>
    <w:rsid w:val="00943D7B"/>
    <w:rsid w:val="00943DBC"/>
    <w:rsid w:val="00943E84"/>
    <w:rsid w:val="00943ED4"/>
    <w:rsid w:val="00943EEF"/>
    <w:rsid w:val="00944010"/>
    <w:rsid w:val="009441A1"/>
    <w:rsid w:val="0094441B"/>
    <w:rsid w:val="009447B5"/>
    <w:rsid w:val="00944808"/>
    <w:rsid w:val="00944AA9"/>
    <w:rsid w:val="00944C2A"/>
    <w:rsid w:val="00944C9E"/>
    <w:rsid w:val="00944DA0"/>
    <w:rsid w:val="00944ED9"/>
    <w:rsid w:val="00944F2E"/>
    <w:rsid w:val="00944F50"/>
    <w:rsid w:val="00944FA3"/>
    <w:rsid w:val="0094504A"/>
    <w:rsid w:val="0094517E"/>
    <w:rsid w:val="00945243"/>
    <w:rsid w:val="00945250"/>
    <w:rsid w:val="00945257"/>
    <w:rsid w:val="00945365"/>
    <w:rsid w:val="009455E3"/>
    <w:rsid w:val="009456A0"/>
    <w:rsid w:val="0094579E"/>
    <w:rsid w:val="0094587A"/>
    <w:rsid w:val="0094589E"/>
    <w:rsid w:val="009459CD"/>
    <w:rsid w:val="00945B34"/>
    <w:rsid w:val="00945C5C"/>
    <w:rsid w:val="00945C65"/>
    <w:rsid w:val="00945CC4"/>
    <w:rsid w:val="00945DB1"/>
    <w:rsid w:val="00945E9F"/>
    <w:rsid w:val="00945F50"/>
    <w:rsid w:val="00945FB4"/>
    <w:rsid w:val="009460A4"/>
    <w:rsid w:val="009461AB"/>
    <w:rsid w:val="009462F4"/>
    <w:rsid w:val="00946342"/>
    <w:rsid w:val="0094644E"/>
    <w:rsid w:val="00946634"/>
    <w:rsid w:val="009466C9"/>
    <w:rsid w:val="009468E1"/>
    <w:rsid w:val="00946B14"/>
    <w:rsid w:val="00946C2C"/>
    <w:rsid w:val="00946C8B"/>
    <w:rsid w:val="00946E0B"/>
    <w:rsid w:val="00946EBB"/>
    <w:rsid w:val="00946F2F"/>
    <w:rsid w:val="00946FF2"/>
    <w:rsid w:val="00947056"/>
    <w:rsid w:val="009470B8"/>
    <w:rsid w:val="0094722C"/>
    <w:rsid w:val="00947288"/>
    <w:rsid w:val="00947422"/>
    <w:rsid w:val="0094750E"/>
    <w:rsid w:val="0094765C"/>
    <w:rsid w:val="0094781A"/>
    <w:rsid w:val="0094785E"/>
    <w:rsid w:val="0094788D"/>
    <w:rsid w:val="0094798C"/>
    <w:rsid w:val="00947A2A"/>
    <w:rsid w:val="00947B1B"/>
    <w:rsid w:val="00947CDE"/>
    <w:rsid w:val="00947DC0"/>
    <w:rsid w:val="00947E5F"/>
    <w:rsid w:val="00950066"/>
    <w:rsid w:val="0095011C"/>
    <w:rsid w:val="00950123"/>
    <w:rsid w:val="00950260"/>
    <w:rsid w:val="00950320"/>
    <w:rsid w:val="00950370"/>
    <w:rsid w:val="0095042E"/>
    <w:rsid w:val="0095045C"/>
    <w:rsid w:val="009505BF"/>
    <w:rsid w:val="00950655"/>
    <w:rsid w:val="00950727"/>
    <w:rsid w:val="0095075E"/>
    <w:rsid w:val="00950765"/>
    <w:rsid w:val="00950836"/>
    <w:rsid w:val="009508F5"/>
    <w:rsid w:val="009508F9"/>
    <w:rsid w:val="009509FF"/>
    <w:rsid w:val="00950B3A"/>
    <w:rsid w:val="00950BE3"/>
    <w:rsid w:val="00950C2D"/>
    <w:rsid w:val="00950D8E"/>
    <w:rsid w:val="00950F54"/>
    <w:rsid w:val="00950FB9"/>
    <w:rsid w:val="00951016"/>
    <w:rsid w:val="00951092"/>
    <w:rsid w:val="009512E1"/>
    <w:rsid w:val="00951382"/>
    <w:rsid w:val="009513F6"/>
    <w:rsid w:val="009513F7"/>
    <w:rsid w:val="00951421"/>
    <w:rsid w:val="00951423"/>
    <w:rsid w:val="0095157B"/>
    <w:rsid w:val="009517B1"/>
    <w:rsid w:val="00951905"/>
    <w:rsid w:val="00951B21"/>
    <w:rsid w:val="00951BAA"/>
    <w:rsid w:val="00951BD3"/>
    <w:rsid w:val="00951C16"/>
    <w:rsid w:val="00951C19"/>
    <w:rsid w:val="00951CB9"/>
    <w:rsid w:val="00951D45"/>
    <w:rsid w:val="00951F87"/>
    <w:rsid w:val="00951FA2"/>
    <w:rsid w:val="0095200E"/>
    <w:rsid w:val="00952492"/>
    <w:rsid w:val="009526B0"/>
    <w:rsid w:val="00952A5D"/>
    <w:rsid w:val="00952F4A"/>
    <w:rsid w:val="00953111"/>
    <w:rsid w:val="00953195"/>
    <w:rsid w:val="00953650"/>
    <w:rsid w:val="0095379C"/>
    <w:rsid w:val="0095385E"/>
    <w:rsid w:val="00953870"/>
    <w:rsid w:val="009539A8"/>
    <w:rsid w:val="00953B29"/>
    <w:rsid w:val="00953B61"/>
    <w:rsid w:val="00953BD6"/>
    <w:rsid w:val="00953D0D"/>
    <w:rsid w:val="00953DF2"/>
    <w:rsid w:val="00953E45"/>
    <w:rsid w:val="00953F50"/>
    <w:rsid w:val="00953F86"/>
    <w:rsid w:val="00953FAD"/>
    <w:rsid w:val="00954167"/>
    <w:rsid w:val="009542E6"/>
    <w:rsid w:val="009542FC"/>
    <w:rsid w:val="00954345"/>
    <w:rsid w:val="009543A4"/>
    <w:rsid w:val="0095460E"/>
    <w:rsid w:val="0095465B"/>
    <w:rsid w:val="009546EB"/>
    <w:rsid w:val="00954B46"/>
    <w:rsid w:val="00954B8F"/>
    <w:rsid w:val="00954C56"/>
    <w:rsid w:val="00954D3C"/>
    <w:rsid w:val="00954D5B"/>
    <w:rsid w:val="00954DDE"/>
    <w:rsid w:val="00954E1A"/>
    <w:rsid w:val="00954E6D"/>
    <w:rsid w:val="00954F5D"/>
    <w:rsid w:val="009551A4"/>
    <w:rsid w:val="00955279"/>
    <w:rsid w:val="009552CE"/>
    <w:rsid w:val="00955356"/>
    <w:rsid w:val="0095573D"/>
    <w:rsid w:val="0095576B"/>
    <w:rsid w:val="00955777"/>
    <w:rsid w:val="0095577E"/>
    <w:rsid w:val="009557AB"/>
    <w:rsid w:val="00955AD8"/>
    <w:rsid w:val="00955AE9"/>
    <w:rsid w:val="00955E32"/>
    <w:rsid w:val="00955E79"/>
    <w:rsid w:val="00955EA5"/>
    <w:rsid w:val="00955F33"/>
    <w:rsid w:val="0095608C"/>
    <w:rsid w:val="009560B6"/>
    <w:rsid w:val="00956347"/>
    <w:rsid w:val="0095639F"/>
    <w:rsid w:val="009563AC"/>
    <w:rsid w:val="00956427"/>
    <w:rsid w:val="009565C3"/>
    <w:rsid w:val="00956671"/>
    <w:rsid w:val="009567DD"/>
    <w:rsid w:val="00956901"/>
    <w:rsid w:val="00956905"/>
    <w:rsid w:val="00956AA6"/>
    <w:rsid w:val="00956B19"/>
    <w:rsid w:val="00956BF6"/>
    <w:rsid w:val="00956C3A"/>
    <w:rsid w:val="00956CCA"/>
    <w:rsid w:val="00956D9F"/>
    <w:rsid w:val="00956DBB"/>
    <w:rsid w:val="00956DE8"/>
    <w:rsid w:val="00956E64"/>
    <w:rsid w:val="00956F3F"/>
    <w:rsid w:val="009570E8"/>
    <w:rsid w:val="00957173"/>
    <w:rsid w:val="009571E6"/>
    <w:rsid w:val="009572E6"/>
    <w:rsid w:val="0095732F"/>
    <w:rsid w:val="00957332"/>
    <w:rsid w:val="0095739F"/>
    <w:rsid w:val="009573C0"/>
    <w:rsid w:val="00957458"/>
    <w:rsid w:val="009574D5"/>
    <w:rsid w:val="009577D1"/>
    <w:rsid w:val="009579A1"/>
    <w:rsid w:val="00957A2B"/>
    <w:rsid w:val="00957C0F"/>
    <w:rsid w:val="00957D40"/>
    <w:rsid w:val="00957D6B"/>
    <w:rsid w:val="00957DD1"/>
    <w:rsid w:val="00957EC9"/>
    <w:rsid w:val="00957EFC"/>
    <w:rsid w:val="00957F3A"/>
    <w:rsid w:val="009600B5"/>
    <w:rsid w:val="0096026E"/>
    <w:rsid w:val="00960470"/>
    <w:rsid w:val="009604CC"/>
    <w:rsid w:val="0096051B"/>
    <w:rsid w:val="009607B7"/>
    <w:rsid w:val="00960805"/>
    <w:rsid w:val="00960822"/>
    <w:rsid w:val="009608A4"/>
    <w:rsid w:val="009608CE"/>
    <w:rsid w:val="00960976"/>
    <w:rsid w:val="0096099D"/>
    <w:rsid w:val="00960A7A"/>
    <w:rsid w:val="00960BD0"/>
    <w:rsid w:val="00961414"/>
    <w:rsid w:val="00961484"/>
    <w:rsid w:val="009615B2"/>
    <w:rsid w:val="009616A5"/>
    <w:rsid w:val="009616FE"/>
    <w:rsid w:val="00961710"/>
    <w:rsid w:val="0096179E"/>
    <w:rsid w:val="009617CF"/>
    <w:rsid w:val="00961981"/>
    <w:rsid w:val="00961985"/>
    <w:rsid w:val="009619FE"/>
    <w:rsid w:val="00961B2D"/>
    <w:rsid w:val="00961BF1"/>
    <w:rsid w:val="00961E23"/>
    <w:rsid w:val="00961E9F"/>
    <w:rsid w:val="00962161"/>
    <w:rsid w:val="00962193"/>
    <w:rsid w:val="00962264"/>
    <w:rsid w:val="00962461"/>
    <w:rsid w:val="00962580"/>
    <w:rsid w:val="00962644"/>
    <w:rsid w:val="009626D6"/>
    <w:rsid w:val="00962739"/>
    <w:rsid w:val="009628E6"/>
    <w:rsid w:val="00962929"/>
    <w:rsid w:val="00962AB3"/>
    <w:rsid w:val="00962B14"/>
    <w:rsid w:val="00962B75"/>
    <w:rsid w:val="00962D08"/>
    <w:rsid w:val="00963296"/>
    <w:rsid w:val="009632B1"/>
    <w:rsid w:val="009633BB"/>
    <w:rsid w:val="009633DA"/>
    <w:rsid w:val="0096366D"/>
    <w:rsid w:val="00963741"/>
    <w:rsid w:val="009637D5"/>
    <w:rsid w:val="00963801"/>
    <w:rsid w:val="00963823"/>
    <w:rsid w:val="00963B1F"/>
    <w:rsid w:val="00963B6D"/>
    <w:rsid w:val="00963C2A"/>
    <w:rsid w:val="00963E0B"/>
    <w:rsid w:val="00963E0C"/>
    <w:rsid w:val="00963E57"/>
    <w:rsid w:val="00963EF7"/>
    <w:rsid w:val="0096416C"/>
    <w:rsid w:val="0096420F"/>
    <w:rsid w:val="009642D1"/>
    <w:rsid w:val="009642DF"/>
    <w:rsid w:val="0096451E"/>
    <w:rsid w:val="009645AA"/>
    <w:rsid w:val="00964B42"/>
    <w:rsid w:val="00964C3A"/>
    <w:rsid w:val="00964C4E"/>
    <w:rsid w:val="00964C8A"/>
    <w:rsid w:val="00964F07"/>
    <w:rsid w:val="00964F14"/>
    <w:rsid w:val="00964F16"/>
    <w:rsid w:val="00964FD6"/>
    <w:rsid w:val="009650A3"/>
    <w:rsid w:val="009651A5"/>
    <w:rsid w:val="0096536C"/>
    <w:rsid w:val="009653EF"/>
    <w:rsid w:val="00965630"/>
    <w:rsid w:val="009656DC"/>
    <w:rsid w:val="00965740"/>
    <w:rsid w:val="009658ED"/>
    <w:rsid w:val="0096591D"/>
    <w:rsid w:val="00965A17"/>
    <w:rsid w:val="00965A98"/>
    <w:rsid w:val="00965C05"/>
    <w:rsid w:val="00965C81"/>
    <w:rsid w:val="00965DF9"/>
    <w:rsid w:val="00965EC2"/>
    <w:rsid w:val="00965F8B"/>
    <w:rsid w:val="00965FA5"/>
    <w:rsid w:val="00966049"/>
    <w:rsid w:val="0096608A"/>
    <w:rsid w:val="00966113"/>
    <w:rsid w:val="0096617E"/>
    <w:rsid w:val="00966279"/>
    <w:rsid w:val="00966297"/>
    <w:rsid w:val="009662A0"/>
    <w:rsid w:val="009662B9"/>
    <w:rsid w:val="009663DB"/>
    <w:rsid w:val="00966488"/>
    <w:rsid w:val="009664F6"/>
    <w:rsid w:val="009665C7"/>
    <w:rsid w:val="0096661A"/>
    <w:rsid w:val="009667DB"/>
    <w:rsid w:val="00966819"/>
    <w:rsid w:val="009668B4"/>
    <w:rsid w:val="00966930"/>
    <w:rsid w:val="00966BAB"/>
    <w:rsid w:val="00966C43"/>
    <w:rsid w:val="00966C60"/>
    <w:rsid w:val="00966C9F"/>
    <w:rsid w:val="00966D5D"/>
    <w:rsid w:val="00966E1C"/>
    <w:rsid w:val="00966F2F"/>
    <w:rsid w:val="00966FB9"/>
    <w:rsid w:val="0096710C"/>
    <w:rsid w:val="0096722F"/>
    <w:rsid w:val="00967308"/>
    <w:rsid w:val="0096730D"/>
    <w:rsid w:val="00967313"/>
    <w:rsid w:val="009674E4"/>
    <w:rsid w:val="0096755A"/>
    <w:rsid w:val="009676BB"/>
    <w:rsid w:val="00967715"/>
    <w:rsid w:val="00967A6E"/>
    <w:rsid w:val="00967A82"/>
    <w:rsid w:val="00967A93"/>
    <w:rsid w:val="00967AAD"/>
    <w:rsid w:val="00967B00"/>
    <w:rsid w:val="00967E37"/>
    <w:rsid w:val="00967F02"/>
    <w:rsid w:val="009701AF"/>
    <w:rsid w:val="00970363"/>
    <w:rsid w:val="0097043E"/>
    <w:rsid w:val="00970459"/>
    <w:rsid w:val="0097047B"/>
    <w:rsid w:val="009704B1"/>
    <w:rsid w:val="00970506"/>
    <w:rsid w:val="00970684"/>
    <w:rsid w:val="00970823"/>
    <w:rsid w:val="00970D42"/>
    <w:rsid w:val="00970D47"/>
    <w:rsid w:val="00970DA7"/>
    <w:rsid w:val="00970DB8"/>
    <w:rsid w:val="00970DFA"/>
    <w:rsid w:val="00970E69"/>
    <w:rsid w:val="00970F7A"/>
    <w:rsid w:val="00971121"/>
    <w:rsid w:val="009711F7"/>
    <w:rsid w:val="00971286"/>
    <w:rsid w:val="0097134C"/>
    <w:rsid w:val="0097147F"/>
    <w:rsid w:val="009714B2"/>
    <w:rsid w:val="00971567"/>
    <w:rsid w:val="00971767"/>
    <w:rsid w:val="009717F6"/>
    <w:rsid w:val="0097180F"/>
    <w:rsid w:val="00971AAC"/>
    <w:rsid w:val="00971D7A"/>
    <w:rsid w:val="00971EFD"/>
    <w:rsid w:val="00971F79"/>
    <w:rsid w:val="00972060"/>
    <w:rsid w:val="009720D3"/>
    <w:rsid w:val="0097212F"/>
    <w:rsid w:val="0097229D"/>
    <w:rsid w:val="0097244E"/>
    <w:rsid w:val="00972461"/>
    <w:rsid w:val="0097255E"/>
    <w:rsid w:val="00972679"/>
    <w:rsid w:val="009726B8"/>
    <w:rsid w:val="00972771"/>
    <w:rsid w:val="009727E8"/>
    <w:rsid w:val="00972B51"/>
    <w:rsid w:val="00972B9B"/>
    <w:rsid w:val="00972C1A"/>
    <w:rsid w:val="00972C1E"/>
    <w:rsid w:val="00972D46"/>
    <w:rsid w:val="00972D6B"/>
    <w:rsid w:val="00972DED"/>
    <w:rsid w:val="00972DFC"/>
    <w:rsid w:val="00972F41"/>
    <w:rsid w:val="00972FCE"/>
    <w:rsid w:val="009733F9"/>
    <w:rsid w:val="009734C5"/>
    <w:rsid w:val="00973639"/>
    <w:rsid w:val="0097375A"/>
    <w:rsid w:val="00973812"/>
    <w:rsid w:val="0097386F"/>
    <w:rsid w:val="00973910"/>
    <w:rsid w:val="009739A3"/>
    <w:rsid w:val="00973ADF"/>
    <w:rsid w:val="00973C00"/>
    <w:rsid w:val="00973DC0"/>
    <w:rsid w:val="00973E50"/>
    <w:rsid w:val="00973EC1"/>
    <w:rsid w:val="00973F29"/>
    <w:rsid w:val="00974182"/>
    <w:rsid w:val="0097418C"/>
    <w:rsid w:val="0097424D"/>
    <w:rsid w:val="0097428E"/>
    <w:rsid w:val="0097437E"/>
    <w:rsid w:val="009743C2"/>
    <w:rsid w:val="00974489"/>
    <w:rsid w:val="009748D2"/>
    <w:rsid w:val="00974E37"/>
    <w:rsid w:val="00974F71"/>
    <w:rsid w:val="00974F8A"/>
    <w:rsid w:val="00974FDC"/>
    <w:rsid w:val="0097500B"/>
    <w:rsid w:val="00975010"/>
    <w:rsid w:val="009753BC"/>
    <w:rsid w:val="00975594"/>
    <w:rsid w:val="009757FC"/>
    <w:rsid w:val="009758EE"/>
    <w:rsid w:val="00975984"/>
    <w:rsid w:val="00975A77"/>
    <w:rsid w:val="00975AC2"/>
    <w:rsid w:val="00975BD2"/>
    <w:rsid w:val="00975E25"/>
    <w:rsid w:val="00975E34"/>
    <w:rsid w:val="00975E8E"/>
    <w:rsid w:val="009762C3"/>
    <w:rsid w:val="009762C8"/>
    <w:rsid w:val="009763FD"/>
    <w:rsid w:val="0097642D"/>
    <w:rsid w:val="00976546"/>
    <w:rsid w:val="009765A4"/>
    <w:rsid w:val="00976A06"/>
    <w:rsid w:val="00976D5B"/>
    <w:rsid w:val="00976F9E"/>
    <w:rsid w:val="0097707C"/>
    <w:rsid w:val="00977134"/>
    <w:rsid w:val="00977368"/>
    <w:rsid w:val="00977437"/>
    <w:rsid w:val="0097755E"/>
    <w:rsid w:val="0097784C"/>
    <w:rsid w:val="009778D1"/>
    <w:rsid w:val="009778F0"/>
    <w:rsid w:val="00977B63"/>
    <w:rsid w:val="00977BA3"/>
    <w:rsid w:val="00977CC8"/>
    <w:rsid w:val="00977DCA"/>
    <w:rsid w:val="00977FE1"/>
    <w:rsid w:val="00980041"/>
    <w:rsid w:val="009801F8"/>
    <w:rsid w:val="009803D2"/>
    <w:rsid w:val="00980532"/>
    <w:rsid w:val="00980598"/>
    <w:rsid w:val="009805B9"/>
    <w:rsid w:val="00980702"/>
    <w:rsid w:val="00980A96"/>
    <w:rsid w:val="00980AF5"/>
    <w:rsid w:val="00980B29"/>
    <w:rsid w:val="00980BA9"/>
    <w:rsid w:val="00980BD2"/>
    <w:rsid w:val="00980C00"/>
    <w:rsid w:val="00980C6E"/>
    <w:rsid w:val="00980CB8"/>
    <w:rsid w:val="00980CE0"/>
    <w:rsid w:val="00980EA5"/>
    <w:rsid w:val="00980F23"/>
    <w:rsid w:val="009810C0"/>
    <w:rsid w:val="009812E2"/>
    <w:rsid w:val="00981377"/>
    <w:rsid w:val="009814C3"/>
    <w:rsid w:val="009814F4"/>
    <w:rsid w:val="0098180A"/>
    <w:rsid w:val="0098189C"/>
    <w:rsid w:val="009818AF"/>
    <w:rsid w:val="00981913"/>
    <w:rsid w:val="00981A22"/>
    <w:rsid w:val="00981BA1"/>
    <w:rsid w:val="00981BE0"/>
    <w:rsid w:val="00981D0F"/>
    <w:rsid w:val="00981E03"/>
    <w:rsid w:val="00981F27"/>
    <w:rsid w:val="00981FC8"/>
    <w:rsid w:val="0098222A"/>
    <w:rsid w:val="009826FD"/>
    <w:rsid w:val="0098295E"/>
    <w:rsid w:val="00982992"/>
    <w:rsid w:val="00982EED"/>
    <w:rsid w:val="009830F5"/>
    <w:rsid w:val="0098325A"/>
    <w:rsid w:val="009832A1"/>
    <w:rsid w:val="0098350C"/>
    <w:rsid w:val="00983539"/>
    <w:rsid w:val="009835CD"/>
    <w:rsid w:val="009837A6"/>
    <w:rsid w:val="009838DB"/>
    <w:rsid w:val="009839F8"/>
    <w:rsid w:val="00983AC7"/>
    <w:rsid w:val="00983D2D"/>
    <w:rsid w:val="00983D56"/>
    <w:rsid w:val="00983EB3"/>
    <w:rsid w:val="0098406F"/>
    <w:rsid w:val="0098410E"/>
    <w:rsid w:val="00984175"/>
    <w:rsid w:val="009841A1"/>
    <w:rsid w:val="009841A2"/>
    <w:rsid w:val="009841DA"/>
    <w:rsid w:val="009842C5"/>
    <w:rsid w:val="00984420"/>
    <w:rsid w:val="0098442F"/>
    <w:rsid w:val="0098445A"/>
    <w:rsid w:val="009844FA"/>
    <w:rsid w:val="0098450E"/>
    <w:rsid w:val="00984545"/>
    <w:rsid w:val="009847AA"/>
    <w:rsid w:val="009849CA"/>
    <w:rsid w:val="00984A2C"/>
    <w:rsid w:val="00984A78"/>
    <w:rsid w:val="00984AA8"/>
    <w:rsid w:val="00984AF2"/>
    <w:rsid w:val="00984B9F"/>
    <w:rsid w:val="00984E89"/>
    <w:rsid w:val="00984ED6"/>
    <w:rsid w:val="00984F57"/>
    <w:rsid w:val="00984FBA"/>
    <w:rsid w:val="0098517B"/>
    <w:rsid w:val="009854B8"/>
    <w:rsid w:val="009857AE"/>
    <w:rsid w:val="009859B9"/>
    <w:rsid w:val="00985A5B"/>
    <w:rsid w:val="00985AA9"/>
    <w:rsid w:val="00985C86"/>
    <w:rsid w:val="00985CFB"/>
    <w:rsid w:val="00985D23"/>
    <w:rsid w:val="00985D54"/>
    <w:rsid w:val="00985E95"/>
    <w:rsid w:val="00985F3A"/>
    <w:rsid w:val="0098606D"/>
    <w:rsid w:val="009861E6"/>
    <w:rsid w:val="00986314"/>
    <w:rsid w:val="00986497"/>
    <w:rsid w:val="0098649B"/>
    <w:rsid w:val="0098649D"/>
    <w:rsid w:val="0098651F"/>
    <w:rsid w:val="009865A7"/>
    <w:rsid w:val="0098661F"/>
    <w:rsid w:val="009866B0"/>
    <w:rsid w:val="009867B9"/>
    <w:rsid w:val="009869B9"/>
    <w:rsid w:val="00986A43"/>
    <w:rsid w:val="00986A56"/>
    <w:rsid w:val="00986B47"/>
    <w:rsid w:val="00986B5E"/>
    <w:rsid w:val="00986C6B"/>
    <w:rsid w:val="00986DDA"/>
    <w:rsid w:val="00986ED9"/>
    <w:rsid w:val="00986F85"/>
    <w:rsid w:val="00986F9E"/>
    <w:rsid w:val="009871CA"/>
    <w:rsid w:val="009873D4"/>
    <w:rsid w:val="00987462"/>
    <w:rsid w:val="009874C7"/>
    <w:rsid w:val="00987735"/>
    <w:rsid w:val="009877D5"/>
    <w:rsid w:val="009879E4"/>
    <w:rsid w:val="00987A7F"/>
    <w:rsid w:val="00987B7F"/>
    <w:rsid w:val="00987C33"/>
    <w:rsid w:val="00987C9C"/>
    <w:rsid w:val="00987E18"/>
    <w:rsid w:val="00987E91"/>
    <w:rsid w:val="00987ED5"/>
    <w:rsid w:val="00987F95"/>
    <w:rsid w:val="00987FB6"/>
    <w:rsid w:val="00990072"/>
    <w:rsid w:val="009900B0"/>
    <w:rsid w:val="009900C1"/>
    <w:rsid w:val="00990188"/>
    <w:rsid w:val="00990265"/>
    <w:rsid w:val="009903A1"/>
    <w:rsid w:val="00990467"/>
    <w:rsid w:val="009904AA"/>
    <w:rsid w:val="009904B3"/>
    <w:rsid w:val="009905E7"/>
    <w:rsid w:val="0099074F"/>
    <w:rsid w:val="00990751"/>
    <w:rsid w:val="00990911"/>
    <w:rsid w:val="009909FA"/>
    <w:rsid w:val="00990ACF"/>
    <w:rsid w:val="00990B2B"/>
    <w:rsid w:val="00990BE9"/>
    <w:rsid w:val="00990CF1"/>
    <w:rsid w:val="00990F73"/>
    <w:rsid w:val="0099107D"/>
    <w:rsid w:val="009911B9"/>
    <w:rsid w:val="00991237"/>
    <w:rsid w:val="0099142A"/>
    <w:rsid w:val="009916E5"/>
    <w:rsid w:val="00991866"/>
    <w:rsid w:val="00991AAF"/>
    <w:rsid w:val="00991B6F"/>
    <w:rsid w:val="00991B70"/>
    <w:rsid w:val="00991F55"/>
    <w:rsid w:val="00991FEF"/>
    <w:rsid w:val="0099214C"/>
    <w:rsid w:val="00992260"/>
    <w:rsid w:val="0099227F"/>
    <w:rsid w:val="0099229A"/>
    <w:rsid w:val="009922C6"/>
    <w:rsid w:val="009922F1"/>
    <w:rsid w:val="0099232D"/>
    <w:rsid w:val="00992419"/>
    <w:rsid w:val="00992525"/>
    <w:rsid w:val="00992680"/>
    <w:rsid w:val="00992692"/>
    <w:rsid w:val="00992A2F"/>
    <w:rsid w:val="00992DA1"/>
    <w:rsid w:val="00992DCB"/>
    <w:rsid w:val="00992E01"/>
    <w:rsid w:val="00993058"/>
    <w:rsid w:val="009930C2"/>
    <w:rsid w:val="00993116"/>
    <w:rsid w:val="0099316F"/>
    <w:rsid w:val="00993247"/>
    <w:rsid w:val="009934E7"/>
    <w:rsid w:val="0099351A"/>
    <w:rsid w:val="00993658"/>
    <w:rsid w:val="00993712"/>
    <w:rsid w:val="0099371D"/>
    <w:rsid w:val="00993902"/>
    <w:rsid w:val="00993929"/>
    <w:rsid w:val="00993993"/>
    <w:rsid w:val="00993B49"/>
    <w:rsid w:val="00993BC1"/>
    <w:rsid w:val="00993C86"/>
    <w:rsid w:val="00993C9C"/>
    <w:rsid w:val="00993E6D"/>
    <w:rsid w:val="00993ED6"/>
    <w:rsid w:val="00993F52"/>
    <w:rsid w:val="00993FAC"/>
    <w:rsid w:val="00994073"/>
    <w:rsid w:val="009943A7"/>
    <w:rsid w:val="00994509"/>
    <w:rsid w:val="00994845"/>
    <w:rsid w:val="00994AEE"/>
    <w:rsid w:val="00994B98"/>
    <w:rsid w:val="00994BA5"/>
    <w:rsid w:val="00994F79"/>
    <w:rsid w:val="00994FAB"/>
    <w:rsid w:val="00994FFE"/>
    <w:rsid w:val="00995028"/>
    <w:rsid w:val="009950A4"/>
    <w:rsid w:val="00995148"/>
    <w:rsid w:val="00995187"/>
    <w:rsid w:val="0099519D"/>
    <w:rsid w:val="009951E7"/>
    <w:rsid w:val="009951F7"/>
    <w:rsid w:val="009951FD"/>
    <w:rsid w:val="009952AB"/>
    <w:rsid w:val="0099543A"/>
    <w:rsid w:val="0099545A"/>
    <w:rsid w:val="0099549C"/>
    <w:rsid w:val="009954C9"/>
    <w:rsid w:val="009954D8"/>
    <w:rsid w:val="009955D0"/>
    <w:rsid w:val="0099566C"/>
    <w:rsid w:val="00995871"/>
    <w:rsid w:val="009959B1"/>
    <w:rsid w:val="009959C6"/>
    <w:rsid w:val="009959F9"/>
    <w:rsid w:val="00995A16"/>
    <w:rsid w:val="00995AF4"/>
    <w:rsid w:val="00995B3D"/>
    <w:rsid w:val="00995B82"/>
    <w:rsid w:val="00995C0E"/>
    <w:rsid w:val="00995D6D"/>
    <w:rsid w:val="00995EE6"/>
    <w:rsid w:val="00996360"/>
    <w:rsid w:val="00996396"/>
    <w:rsid w:val="00996434"/>
    <w:rsid w:val="0099644B"/>
    <w:rsid w:val="00996629"/>
    <w:rsid w:val="0099662C"/>
    <w:rsid w:val="00996686"/>
    <w:rsid w:val="009967BE"/>
    <w:rsid w:val="00996810"/>
    <w:rsid w:val="00996E55"/>
    <w:rsid w:val="00996EE0"/>
    <w:rsid w:val="00996EFC"/>
    <w:rsid w:val="00996F00"/>
    <w:rsid w:val="00996FC2"/>
    <w:rsid w:val="009970BE"/>
    <w:rsid w:val="009970C0"/>
    <w:rsid w:val="0099736F"/>
    <w:rsid w:val="00997458"/>
    <w:rsid w:val="009974DE"/>
    <w:rsid w:val="00997551"/>
    <w:rsid w:val="00997650"/>
    <w:rsid w:val="0099770C"/>
    <w:rsid w:val="0099776E"/>
    <w:rsid w:val="00997780"/>
    <w:rsid w:val="00997B83"/>
    <w:rsid w:val="00997C21"/>
    <w:rsid w:val="00997D19"/>
    <w:rsid w:val="00997D37"/>
    <w:rsid w:val="00997D73"/>
    <w:rsid w:val="009A0043"/>
    <w:rsid w:val="009A006C"/>
    <w:rsid w:val="009A00C5"/>
    <w:rsid w:val="009A012D"/>
    <w:rsid w:val="009A02ED"/>
    <w:rsid w:val="009A0350"/>
    <w:rsid w:val="009A03E4"/>
    <w:rsid w:val="009A06B6"/>
    <w:rsid w:val="009A06C9"/>
    <w:rsid w:val="009A06D9"/>
    <w:rsid w:val="009A077C"/>
    <w:rsid w:val="009A0ADB"/>
    <w:rsid w:val="009A0B8A"/>
    <w:rsid w:val="009A0C5C"/>
    <w:rsid w:val="009A0C82"/>
    <w:rsid w:val="009A0D14"/>
    <w:rsid w:val="009A0D5A"/>
    <w:rsid w:val="009A0D63"/>
    <w:rsid w:val="009A0E0B"/>
    <w:rsid w:val="009A0E59"/>
    <w:rsid w:val="009A0F7C"/>
    <w:rsid w:val="009A0F7D"/>
    <w:rsid w:val="009A0FB0"/>
    <w:rsid w:val="009A0FD7"/>
    <w:rsid w:val="009A0FF1"/>
    <w:rsid w:val="009A12D7"/>
    <w:rsid w:val="009A133A"/>
    <w:rsid w:val="009A1539"/>
    <w:rsid w:val="009A15AB"/>
    <w:rsid w:val="009A16CA"/>
    <w:rsid w:val="009A18A0"/>
    <w:rsid w:val="009A18B2"/>
    <w:rsid w:val="009A191F"/>
    <w:rsid w:val="009A1990"/>
    <w:rsid w:val="009A19A6"/>
    <w:rsid w:val="009A19B2"/>
    <w:rsid w:val="009A19F1"/>
    <w:rsid w:val="009A1A36"/>
    <w:rsid w:val="009A1ACC"/>
    <w:rsid w:val="009A1BC3"/>
    <w:rsid w:val="009A1CF9"/>
    <w:rsid w:val="009A1D82"/>
    <w:rsid w:val="009A1E0E"/>
    <w:rsid w:val="009A1E11"/>
    <w:rsid w:val="009A1E41"/>
    <w:rsid w:val="009A1E91"/>
    <w:rsid w:val="009A204D"/>
    <w:rsid w:val="009A2123"/>
    <w:rsid w:val="009A2150"/>
    <w:rsid w:val="009A233E"/>
    <w:rsid w:val="009A245E"/>
    <w:rsid w:val="009A25FF"/>
    <w:rsid w:val="009A27B5"/>
    <w:rsid w:val="009A27FA"/>
    <w:rsid w:val="009A2937"/>
    <w:rsid w:val="009A2942"/>
    <w:rsid w:val="009A298F"/>
    <w:rsid w:val="009A2A85"/>
    <w:rsid w:val="009A2B2F"/>
    <w:rsid w:val="009A2C29"/>
    <w:rsid w:val="009A2C3E"/>
    <w:rsid w:val="009A2C65"/>
    <w:rsid w:val="009A2D3C"/>
    <w:rsid w:val="009A2D91"/>
    <w:rsid w:val="009A2E4F"/>
    <w:rsid w:val="009A2EF4"/>
    <w:rsid w:val="009A2FF9"/>
    <w:rsid w:val="009A309D"/>
    <w:rsid w:val="009A309E"/>
    <w:rsid w:val="009A31CC"/>
    <w:rsid w:val="009A3344"/>
    <w:rsid w:val="009A34BA"/>
    <w:rsid w:val="009A3523"/>
    <w:rsid w:val="009A353C"/>
    <w:rsid w:val="009A3668"/>
    <w:rsid w:val="009A375F"/>
    <w:rsid w:val="009A384C"/>
    <w:rsid w:val="009A3D38"/>
    <w:rsid w:val="009A3D5B"/>
    <w:rsid w:val="009A3F2A"/>
    <w:rsid w:val="009A3FCE"/>
    <w:rsid w:val="009A3FF7"/>
    <w:rsid w:val="009A419D"/>
    <w:rsid w:val="009A41FB"/>
    <w:rsid w:val="009A4216"/>
    <w:rsid w:val="009A4334"/>
    <w:rsid w:val="009A4360"/>
    <w:rsid w:val="009A43CB"/>
    <w:rsid w:val="009A440E"/>
    <w:rsid w:val="009A44CE"/>
    <w:rsid w:val="009A4602"/>
    <w:rsid w:val="009A4613"/>
    <w:rsid w:val="009A462D"/>
    <w:rsid w:val="009A46C7"/>
    <w:rsid w:val="009A4802"/>
    <w:rsid w:val="009A4A14"/>
    <w:rsid w:val="009A4A66"/>
    <w:rsid w:val="009A4D25"/>
    <w:rsid w:val="009A4D95"/>
    <w:rsid w:val="009A4E1F"/>
    <w:rsid w:val="009A4F9D"/>
    <w:rsid w:val="009A504D"/>
    <w:rsid w:val="009A50C4"/>
    <w:rsid w:val="009A50CB"/>
    <w:rsid w:val="009A5468"/>
    <w:rsid w:val="009A5673"/>
    <w:rsid w:val="009A59A4"/>
    <w:rsid w:val="009A5B8A"/>
    <w:rsid w:val="009A5BE4"/>
    <w:rsid w:val="009A5C36"/>
    <w:rsid w:val="009A5CB3"/>
    <w:rsid w:val="009A5CF6"/>
    <w:rsid w:val="009A5CF7"/>
    <w:rsid w:val="009A5E56"/>
    <w:rsid w:val="009A5EC4"/>
    <w:rsid w:val="009A5F6A"/>
    <w:rsid w:val="009A6093"/>
    <w:rsid w:val="009A60BF"/>
    <w:rsid w:val="009A62D8"/>
    <w:rsid w:val="009A62DC"/>
    <w:rsid w:val="009A64F9"/>
    <w:rsid w:val="009A65B8"/>
    <w:rsid w:val="009A66D3"/>
    <w:rsid w:val="009A6714"/>
    <w:rsid w:val="009A67DE"/>
    <w:rsid w:val="009A67EA"/>
    <w:rsid w:val="009A69BD"/>
    <w:rsid w:val="009A69D2"/>
    <w:rsid w:val="009A6C19"/>
    <w:rsid w:val="009A6C45"/>
    <w:rsid w:val="009A6C5C"/>
    <w:rsid w:val="009A6CCA"/>
    <w:rsid w:val="009A6E78"/>
    <w:rsid w:val="009A6F6F"/>
    <w:rsid w:val="009A7177"/>
    <w:rsid w:val="009A7205"/>
    <w:rsid w:val="009A7273"/>
    <w:rsid w:val="009A730B"/>
    <w:rsid w:val="009A730D"/>
    <w:rsid w:val="009A7312"/>
    <w:rsid w:val="009A7348"/>
    <w:rsid w:val="009A740D"/>
    <w:rsid w:val="009A744C"/>
    <w:rsid w:val="009A7760"/>
    <w:rsid w:val="009A77C4"/>
    <w:rsid w:val="009A782A"/>
    <w:rsid w:val="009A7A2B"/>
    <w:rsid w:val="009A7A37"/>
    <w:rsid w:val="009A7A6A"/>
    <w:rsid w:val="009A7C35"/>
    <w:rsid w:val="009A7E6B"/>
    <w:rsid w:val="009B0177"/>
    <w:rsid w:val="009B020F"/>
    <w:rsid w:val="009B025D"/>
    <w:rsid w:val="009B02C1"/>
    <w:rsid w:val="009B02CE"/>
    <w:rsid w:val="009B0595"/>
    <w:rsid w:val="009B06F9"/>
    <w:rsid w:val="009B0732"/>
    <w:rsid w:val="009B0C08"/>
    <w:rsid w:val="009B0C3F"/>
    <w:rsid w:val="009B0CA1"/>
    <w:rsid w:val="009B0CBB"/>
    <w:rsid w:val="009B0D28"/>
    <w:rsid w:val="009B0EF5"/>
    <w:rsid w:val="009B0F0B"/>
    <w:rsid w:val="009B0F8C"/>
    <w:rsid w:val="009B10F5"/>
    <w:rsid w:val="009B122B"/>
    <w:rsid w:val="009B12CA"/>
    <w:rsid w:val="009B12F1"/>
    <w:rsid w:val="009B1310"/>
    <w:rsid w:val="009B1327"/>
    <w:rsid w:val="009B13C0"/>
    <w:rsid w:val="009B1432"/>
    <w:rsid w:val="009B1569"/>
    <w:rsid w:val="009B1653"/>
    <w:rsid w:val="009B1715"/>
    <w:rsid w:val="009B1928"/>
    <w:rsid w:val="009B199D"/>
    <w:rsid w:val="009B1ABC"/>
    <w:rsid w:val="009B1B0D"/>
    <w:rsid w:val="009B1E60"/>
    <w:rsid w:val="009B1E63"/>
    <w:rsid w:val="009B1F6D"/>
    <w:rsid w:val="009B20BE"/>
    <w:rsid w:val="009B246B"/>
    <w:rsid w:val="009B258E"/>
    <w:rsid w:val="009B25D2"/>
    <w:rsid w:val="009B26DC"/>
    <w:rsid w:val="009B2793"/>
    <w:rsid w:val="009B28DF"/>
    <w:rsid w:val="009B28E8"/>
    <w:rsid w:val="009B2931"/>
    <w:rsid w:val="009B2A69"/>
    <w:rsid w:val="009B2ACC"/>
    <w:rsid w:val="009B2B2D"/>
    <w:rsid w:val="009B2CC7"/>
    <w:rsid w:val="009B2DB9"/>
    <w:rsid w:val="009B2E5D"/>
    <w:rsid w:val="009B2ECF"/>
    <w:rsid w:val="009B2F51"/>
    <w:rsid w:val="009B325D"/>
    <w:rsid w:val="009B3284"/>
    <w:rsid w:val="009B34E6"/>
    <w:rsid w:val="009B351C"/>
    <w:rsid w:val="009B3708"/>
    <w:rsid w:val="009B3769"/>
    <w:rsid w:val="009B3782"/>
    <w:rsid w:val="009B3816"/>
    <w:rsid w:val="009B38E3"/>
    <w:rsid w:val="009B39C9"/>
    <w:rsid w:val="009B3B08"/>
    <w:rsid w:val="009B3E05"/>
    <w:rsid w:val="009B3EBE"/>
    <w:rsid w:val="009B3FA1"/>
    <w:rsid w:val="009B3FAF"/>
    <w:rsid w:val="009B3FC6"/>
    <w:rsid w:val="009B4098"/>
    <w:rsid w:val="009B41B1"/>
    <w:rsid w:val="009B469F"/>
    <w:rsid w:val="009B471F"/>
    <w:rsid w:val="009B4A8C"/>
    <w:rsid w:val="009B4C78"/>
    <w:rsid w:val="009B4D30"/>
    <w:rsid w:val="009B5119"/>
    <w:rsid w:val="009B51F6"/>
    <w:rsid w:val="009B5214"/>
    <w:rsid w:val="009B5260"/>
    <w:rsid w:val="009B52B0"/>
    <w:rsid w:val="009B5461"/>
    <w:rsid w:val="009B54DD"/>
    <w:rsid w:val="009B55C3"/>
    <w:rsid w:val="009B55C5"/>
    <w:rsid w:val="009B5839"/>
    <w:rsid w:val="009B5B33"/>
    <w:rsid w:val="009B5B75"/>
    <w:rsid w:val="009B5BE9"/>
    <w:rsid w:val="009B5C29"/>
    <w:rsid w:val="009B5D5E"/>
    <w:rsid w:val="009B5DDE"/>
    <w:rsid w:val="009B5E3D"/>
    <w:rsid w:val="009B5E4C"/>
    <w:rsid w:val="009B5F47"/>
    <w:rsid w:val="009B5F5C"/>
    <w:rsid w:val="009B5F69"/>
    <w:rsid w:val="009B6009"/>
    <w:rsid w:val="009B618C"/>
    <w:rsid w:val="009B6382"/>
    <w:rsid w:val="009B6417"/>
    <w:rsid w:val="009B6475"/>
    <w:rsid w:val="009B65AE"/>
    <w:rsid w:val="009B6616"/>
    <w:rsid w:val="009B6CC4"/>
    <w:rsid w:val="009B6F63"/>
    <w:rsid w:val="009B6FB6"/>
    <w:rsid w:val="009B7084"/>
    <w:rsid w:val="009B70AE"/>
    <w:rsid w:val="009B7385"/>
    <w:rsid w:val="009B7480"/>
    <w:rsid w:val="009B74B1"/>
    <w:rsid w:val="009B7573"/>
    <w:rsid w:val="009B7580"/>
    <w:rsid w:val="009B75F4"/>
    <w:rsid w:val="009B7764"/>
    <w:rsid w:val="009B7982"/>
    <w:rsid w:val="009B799E"/>
    <w:rsid w:val="009B7A9D"/>
    <w:rsid w:val="009B7AC4"/>
    <w:rsid w:val="009B7AF3"/>
    <w:rsid w:val="009B7AF8"/>
    <w:rsid w:val="009B7B3C"/>
    <w:rsid w:val="009B7B72"/>
    <w:rsid w:val="009B7C0F"/>
    <w:rsid w:val="009B7CCB"/>
    <w:rsid w:val="009B7E91"/>
    <w:rsid w:val="009B7E9C"/>
    <w:rsid w:val="009B7FF5"/>
    <w:rsid w:val="009C01D0"/>
    <w:rsid w:val="009C023D"/>
    <w:rsid w:val="009C0259"/>
    <w:rsid w:val="009C03AC"/>
    <w:rsid w:val="009C059C"/>
    <w:rsid w:val="009C0661"/>
    <w:rsid w:val="009C08A6"/>
    <w:rsid w:val="009C0AD7"/>
    <w:rsid w:val="009C0B05"/>
    <w:rsid w:val="009C0B13"/>
    <w:rsid w:val="009C0B3B"/>
    <w:rsid w:val="009C0B4E"/>
    <w:rsid w:val="009C0DF3"/>
    <w:rsid w:val="009C0E19"/>
    <w:rsid w:val="009C0E43"/>
    <w:rsid w:val="009C0EC2"/>
    <w:rsid w:val="009C0FD4"/>
    <w:rsid w:val="009C11F1"/>
    <w:rsid w:val="009C12AA"/>
    <w:rsid w:val="009C12E0"/>
    <w:rsid w:val="009C131E"/>
    <w:rsid w:val="009C1449"/>
    <w:rsid w:val="009C14A6"/>
    <w:rsid w:val="009C1558"/>
    <w:rsid w:val="009C155F"/>
    <w:rsid w:val="009C15D1"/>
    <w:rsid w:val="009C1646"/>
    <w:rsid w:val="009C1791"/>
    <w:rsid w:val="009C18CE"/>
    <w:rsid w:val="009C1955"/>
    <w:rsid w:val="009C19EF"/>
    <w:rsid w:val="009C1ADC"/>
    <w:rsid w:val="009C1DC8"/>
    <w:rsid w:val="009C1E04"/>
    <w:rsid w:val="009C1E9C"/>
    <w:rsid w:val="009C21DA"/>
    <w:rsid w:val="009C22FD"/>
    <w:rsid w:val="009C230B"/>
    <w:rsid w:val="009C2392"/>
    <w:rsid w:val="009C245F"/>
    <w:rsid w:val="009C254F"/>
    <w:rsid w:val="009C2707"/>
    <w:rsid w:val="009C2735"/>
    <w:rsid w:val="009C2839"/>
    <w:rsid w:val="009C2AAB"/>
    <w:rsid w:val="009C2B11"/>
    <w:rsid w:val="009C2B5D"/>
    <w:rsid w:val="009C2B72"/>
    <w:rsid w:val="009C2B8E"/>
    <w:rsid w:val="009C2D55"/>
    <w:rsid w:val="009C30F5"/>
    <w:rsid w:val="009C3275"/>
    <w:rsid w:val="009C34AA"/>
    <w:rsid w:val="009C35DE"/>
    <w:rsid w:val="009C364B"/>
    <w:rsid w:val="009C3659"/>
    <w:rsid w:val="009C3677"/>
    <w:rsid w:val="009C3687"/>
    <w:rsid w:val="009C3699"/>
    <w:rsid w:val="009C391A"/>
    <w:rsid w:val="009C3A84"/>
    <w:rsid w:val="009C3C2E"/>
    <w:rsid w:val="009C3CFC"/>
    <w:rsid w:val="009C3F81"/>
    <w:rsid w:val="009C4009"/>
    <w:rsid w:val="009C4053"/>
    <w:rsid w:val="009C40B4"/>
    <w:rsid w:val="009C4221"/>
    <w:rsid w:val="009C441B"/>
    <w:rsid w:val="009C44D9"/>
    <w:rsid w:val="009C4561"/>
    <w:rsid w:val="009C458A"/>
    <w:rsid w:val="009C45CC"/>
    <w:rsid w:val="009C4653"/>
    <w:rsid w:val="009C468A"/>
    <w:rsid w:val="009C46C0"/>
    <w:rsid w:val="009C475C"/>
    <w:rsid w:val="009C47A6"/>
    <w:rsid w:val="009C4829"/>
    <w:rsid w:val="009C4BC3"/>
    <w:rsid w:val="009C4E3F"/>
    <w:rsid w:val="009C4EA7"/>
    <w:rsid w:val="009C4F36"/>
    <w:rsid w:val="009C4FFE"/>
    <w:rsid w:val="009C50B2"/>
    <w:rsid w:val="009C526D"/>
    <w:rsid w:val="009C552E"/>
    <w:rsid w:val="009C55BC"/>
    <w:rsid w:val="009C5681"/>
    <w:rsid w:val="009C56BF"/>
    <w:rsid w:val="009C56E2"/>
    <w:rsid w:val="009C574B"/>
    <w:rsid w:val="009C585E"/>
    <w:rsid w:val="009C5B74"/>
    <w:rsid w:val="009C5C8C"/>
    <w:rsid w:val="009C5C95"/>
    <w:rsid w:val="009C5D8F"/>
    <w:rsid w:val="009C6057"/>
    <w:rsid w:val="009C60D4"/>
    <w:rsid w:val="009C61D8"/>
    <w:rsid w:val="009C62DC"/>
    <w:rsid w:val="009C649F"/>
    <w:rsid w:val="009C65A4"/>
    <w:rsid w:val="009C66D0"/>
    <w:rsid w:val="009C6856"/>
    <w:rsid w:val="009C6D23"/>
    <w:rsid w:val="009C6E65"/>
    <w:rsid w:val="009C6EF7"/>
    <w:rsid w:val="009C6F42"/>
    <w:rsid w:val="009C6FA8"/>
    <w:rsid w:val="009C73CF"/>
    <w:rsid w:val="009C7402"/>
    <w:rsid w:val="009C753C"/>
    <w:rsid w:val="009C7588"/>
    <w:rsid w:val="009C7650"/>
    <w:rsid w:val="009C7692"/>
    <w:rsid w:val="009C76F6"/>
    <w:rsid w:val="009C7973"/>
    <w:rsid w:val="009C7A04"/>
    <w:rsid w:val="009C7A14"/>
    <w:rsid w:val="009C7C68"/>
    <w:rsid w:val="009C7D3E"/>
    <w:rsid w:val="009C7DFD"/>
    <w:rsid w:val="009C7E10"/>
    <w:rsid w:val="009C7E53"/>
    <w:rsid w:val="009C7F3A"/>
    <w:rsid w:val="009C7F6F"/>
    <w:rsid w:val="009D0199"/>
    <w:rsid w:val="009D01AC"/>
    <w:rsid w:val="009D0233"/>
    <w:rsid w:val="009D0248"/>
    <w:rsid w:val="009D036C"/>
    <w:rsid w:val="009D047C"/>
    <w:rsid w:val="009D0531"/>
    <w:rsid w:val="009D060E"/>
    <w:rsid w:val="009D0634"/>
    <w:rsid w:val="009D07B6"/>
    <w:rsid w:val="009D0975"/>
    <w:rsid w:val="009D09B4"/>
    <w:rsid w:val="009D0C2D"/>
    <w:rsid w:val="009D0C6D"/>
    <w:rsid w:val="009D0D37"/>
    <w:rsid w:val="009D0F06"/>
    <w:rsid w:val="009D0F92"/>
    <w:rsid w:val="009D0FDD"/>
    <w:rsid w:val="009D1436"/>
    <w:rsid w:val="009D1531"/>
    <w:rsid w:val="009D15BE"/>
    <w:rsid w:val="009D164C"/>
    <w:rsid w:val="009D179F"/>
    <w:rsid w:val="009D1999"/>
    <w:rsid w:val="009D19FC"/>
    <w:rsid w:val="009D1C05"/>
    <w:rsid w:val="009D1C36"/>
    <w:rsid w:val="009D1C7E"/>
    <w:rsid w:val="009D1CDF"/>
    <w:rsid w:val="009D1E18"/>
    <w:rsid w:val="009D1F6F"/>
    <w:rsid w:val="009D1FA3"/>
    <w:rsid w:val="009D21C0"/>
    <w:rsid w:val="009D2322"/>
    <w:rsid w:val="009D234A"/>
    <w:rsid w:val="009D23C3"/>
    <w:rsid w:val="009D2568"/>
    <w:rsid w:val="009D25C7"/>
    <w:rsid w:val="009D2629"/>
    <w:rsid w:val="009D26D2"/>
    <w:rsid w:val="009D27C6"/>
    <w:rsid w:val="009D27CA"/>
    <w:rsid w:val="009D2A55"/>
    <w:rsid w:val="009D2C1C"/>
    <w:rsid w:val="009D2C43"/>
    <w:rsid w:val="009D2CA5"/>
    <w:rsid w:val="009D2D5C"/>
    <w:rsid w:val="009D2DD5"/>
    <w:rsid w:val="009D2FD1"/>
    <w:rsid w:val="009D3286"/>
    <w:rsid w:val="009D32BC"/>
    <w:rsid w:val="009D32FF"/>
    <w:rsid w:val="009D3315"/>
    <w:rsid w:val="009D3512"/>
    <w:rsid w:val="009D3523"/>
    <w:rsid w:val="009D368B"/>
    <w:rsid w:val="009D3691"/>
    <w:rsid w:val="009D3A15"/>
    <w:rsid w:val="009D3A5C"/>
    <w:rsid w:val="009D3AC2"/>
    <w:rsid w:val="009D3B41"/>
    <w:rsid w:val="009D3B5F"/>
    <w:rsid w:val="009D3B62"/>
    <w:rsid w:val="009D3BC6"/>
    <w:rsid w:val="009D3C9B"/>
    <w:rsid w:val="009D3D52"/>
    <w:rsid w:val="009D3EA3"/>
    <w:rsid w:val="009D3F13"/>
    <w:rsid w:val="009D3F1E"/>
    <w:rsid w:val="009D3FC0"/>
    <w:rsid w:val="009D4014"/>
    <w:rsid w:val="009D43A6"/>
    <w:rsid w:val="009D4460"/>
    <w:rsid w:val="009D4512"/>
    <w:rsid w:val="009D4516"/>
    <w:rsid w:val="009D47F2"/>
    <w:rsid w:val="009D48D8"/>
    <w:rsid w:val="009D4947"/>
    <w:rsid w:val="009D4AAB"/>
    <w:rsid w:val="009D4B51"/>
    <w:rsid w:val="009D4CA1"/>
    <w:rsid w:val="009D4F28"/>
    <w:rsid w:val="009D4FE4"/>
    <w:rsid w:val="009D4FF4"/>
    <w:rsid w:val="009D5034"/>
    <w:rsid w:val="009D50F4"/>
    <w:rsid w:val="009D5301"/>
    <w:rsid w:val="009D5432"/>
    <w:rsid w:val="009D5503"/>
    <w:rsid w:val="009D580F"/>
    <w:rsid w:val="009D5AFA"/>
    <w:rsid w:val="009D5B42"/>
    <w:rsid w:val="009D5B72"/>
    <w:rsid w:val="009D5D71"/>
    <w:rsid w:val="009D5D85"/>
    <w:rsid w:val="009D5E39"/>
    <w:rsid w:val="009D5E5F"/>
    <w:rsid w:val="009D60FC"/>
    <w:rsid w:val="009D6139"/>
    <w:rsid w:val="009D6192"/>
    <w:rsid w:val="009D61A8"/>
    <w:rsid w:val="009D6303"/>
    <w:rsid w:val="009D6385"/>
    <w:rsid w:val="009D63F3"/>
    <w:rsid w:val="009D649C"/>
    <w:rsid w:val="009D6602"/>
    <w:rsid w:val="009D690D"/>
    <w:rsid w:val="009D6948"/>
    <w:rsid w:val="009D6A88"/>
    <w:rsid w:val="009D6AD4"/>
    <w:rsid w:val="009D6B8C"/>
    <w:rsid w:val="009D6C20"/>
    <w:rsid w:val="009D6CCA"/>
    <w:rsid w:val="009D6F43"/>
    <w:rsid w:val="009D705B"/>
    <w:rsid w:val="009D71DC"/>
    <w:rsid w:val="009D7372"/>
    <w:rsid w:val="009D737A"/>
    <w:rsid w:val="009D7541"/>
    <w:rsid w:val="009D763B"/>
    <w:rsid w:val="009D76BE"/>
    <w:rsid w:val="009D7782"/>
    <w:rsid w:val="009D7A35"/>
    <w:rsid w:val="009D7AB3"/>
    <w:rsid w:val="009D7C84"/>
    <w:rsid w:val="009D7CAC"/>
    <w:rsid w:val="009D7EAD"/>
    <w:rsid w:val="009E0023"/>
    <w:rsid w:val="009E0105"/>
    <w:rsid w:val="009E01C7"/>
    <w:rsid w:val="009E035B"/>
    <w:rsid w:val="009E04D0"/>
    <w:rsid w:val="009E04EB"/>
    <w:rsid w:val="009E0945"/>
    <w:rsid w:val="009E0B37"/>
    <w:rsid w:val="009E0D39"/>
    <w:rsid w:val="009E0F0A"/>
    <w:rsid w:val="009E10AB"/>
    <w:rsid w:val="009E10B9"/>
    <w:rsid w:val="009E1180"/>
    <w:rsid w:val="009E128E"/>
    <w:rsid w:val="009E12A7"/>
    <w:rsid w:val="009E130B"/>
    <w:rsid w:val="009E1451"/>
    <w:rsid w:val="009E14BD"/>
    <w:rsid w:val="009E15E6"/>
    <w:rsid w:val="009E16DF"/>
    <w:rsid w:val="009E1789"/>
    <w:rsid w:val="009E179E"/>
    <w:rsid w:val="009E19AA"/>
    <w:rsid w:val="009E1B15"/>
    <w:rsid w:val="009E1B50"/>
    <w:rsid w:val="009E1C08"/>
    <w:rsid w:val="009E1C32"/>
    <w:rsid w:val="009E1C66"/>
    <w:rsid w:val="009E1C68"/>
    <w:rsid w:val="009E1D3E"/>
    <w:rsid w:val="009E1E2A"/>
    <w:rsid w:val="009E1E7A"/>
    <w:rsid w:val="009E1FF9"/>
    <w:rsid w:val="009E2076"/>
    <w:rsid w:val="009E20C4"/>
    <w:rsid w:val="009E21A0"/>
    <w:rsid w:val="009E221F"/>
    <w:rsid w:val="009E235F"/>
    <w:rsid w:val="009E251E"/>
    <w:rsid w:val="009E25A2"/>
    <w:rsid w:val="009E25CB"/>
    <w:rsid w:val="009E25D5"/>
    <w:rsid w:val="009E2736"/>
    <w:rsid w:val="009E27FE"/>
    <w:rsid w:val="009E2846"/>
    <w:rsid w:val="009E28C8"/>
    <w:rsid w:val="009E2925"/>
    <w:rsid w:val="009E29C1"/>
    <w:rsid w:val="009E2A41"/>
    <w:rsid w:val="009E2B63"/>
    <w:rsid w:val="009E2C3E"/>
    <w:rsid w:val="009E2DB6"/>
    <w:rsid w:val="009E2F19"/>
    <w:rsid w:val="009E30C7"/>
    <w:rsid w:val="009E321A"/>
    <w:rsid w:val="009E32F1"/>
    <w:rsid w:val="009E33A4"/>
    <w:rsid w:val="009E33B7"/>
    <w:rsid w:val="009E3478"/>
    <w:rsid w:val="009E3782"/>
    <w:rsid w:val="009E3824"/>
    <w:rsid w:val="009E3971"/>
    <w:rsid w:val="009E39C5"/>
    <w:rsid w:val="009E3BC5"/>
    <w:rsid w:val="009E3CD3"/>
    <w:rsid w:val="009E3DD5"/>
    <w:rsid w:val="009E3E9C"/>
    <w:rsid w:val="009E3ED1"/>
    <w:rsid w:val="009E3EEA"/>
    <w:rsid w:val="009E3F5D"/>
    <w:rsid w:val="009E3F8F"/>
    <w:rsid w:val="009E414B"/>
    <w:rsid w:val="009E4370"/>
    <w:rsid w:val="009E43EB"/>
    <w:rsid w:val="009E4422"/>
    <w:rsid w:val="009E44E2"/>
    <w:rsid w:val="009E454B"/>
    <w:rsid w:val="009E4574"/>
    <w:rsid w:val="009E4613"/>
    <w:rsid w:val="009E4635"/>
    <w:rsid w:val="009E464C"/>
    <w:rsid w:val="009E4811"/>
    <w:rsid w:val="009E48C6"/>
    <w:rsid w:val="009E4923"/>
    <w:rsid w:val="009E496D"/>
    <w:rsid w:val="009E4A05"/>
    <w:rsid w:val="009E4AAE"/>
    <w:rsid w:val="009E4C43"/>
    <w:rsid w:val="009E4D51"/>
    <w:rsid w:val="009E4DA6"/>
    <w:rsid w:val="009E4E06"/>
    <w:rsid w:val="009E4FDF"/>
    <w:rsid w:val="009E5054"/>
    <w:rsid w:val="009E5093"/>
    <w:rsid w:val="009E512E"/>
    <w:rsid w:val="009E5242"/>
    <w:rsid w:val="009E524A"/>
    <w:rsid w:val="009E52F3"/>
    <w:rsid w:val="009E5433"/>
    <w:rsid w:val="009E566F"/>
    <w:rsid w:val="009E5716"/>
    <w:rsid w:val="009E5791"/>
    <w:rsid w:val="009E583E"/>
    <w:rsid w:val="009E59BA"/>
    <w:rsid w:val="009E59DC"/>
    <w:rsid w:val="009E5A74"/>
    <w:rsid w:val="009E5A99"/>
    <w:rsid w:val="009E5B35"/>
    <w:rsid w:val="009E5CAC"/>
    <w:rsid w:val="009E5CCA"/>
    <w:rsid w:val="009E5E22"/>
    <w:rsid w:val="009E5E6B"/>
    <w:rsid w:val="009E61BC"/>
    <w:rsid w:val="009E6220"/>
    <w:rsid w:val="009E62A9"/>
    <w:rsid w:val="009E6380"/>
    <w:rsid w:val="009E69D1"/>
    <w:rsid w:val="009E6A79"/>
    <w:rsid w:val="009E6E09"/>
    <w:rsid w:val="009E6E17"/>
    <w:rsid w:val="009E6EBE"/>
    <w:rsid w:val="009E7001"/>
    <w:rsid w:val="009E705D"/>
    <w:rsid w:val="009E72BF"/>
    <w:rsid w:val="009E7342"/>
    <w:rsid w:val="009E739D"/>
    <w:rsid w:val="009E73ED"/>
    <w:rsid w:val="009E75B4"/>
    <w:rsid w:val="009E7960"/>
    <w:rsid w:val="009E7C60"/>
    <w:rsid w:val="009E7ECD"/>
    <w:rsid w:val="009E7F15"/>
    <w:rsid w:val="009F000E"/>
    <w:rsid w:val="009F0153"/>
    <w:rsid w:val="009F018D"/>
    <w:rsid w:val="009F0364"/>
    <w:rsid w:val="009F0376"/>
    <w:rsid w:val="009F03F7"/>
    <w:rsid w:val="009F0497"/>
    <w:rsid w:val="009F049B"/>
    <w:rsid w:val="009F0568"/>
    <w:rsid w:val="009F0662"/>
    <w:rsid w:val="009F0692"/>
    <w:rsid w:val="009F0700"/>
    <w:rsid w:val="009F08E7"/>
    <w:rsid w:val="009F0909"/>
    <w:rsid w:val="009F0AD9"/>
    <w:rsid w:val="009F0BEF"/>
    <w:rsid w:val="009F0D45"/>
    <w:rsid w:val="009F0E1A"/>
    <w:rsid w:val="009F0E24"/>
    <w:rsid w:val="009F0E3F"/>
    <w:rsid w:val="009F0EEE"/>
    <w:rsid w:val="009F0EFD"/>
    <w:rsid w:val="009F1017"/>
    <w:rsid w:val="009F10E0"/>
    <w:rsid w:val="009F138D"/>
    <w:rsid w:val="009F16DF"/>
    <w:rsid w:val="009F174C"/>
    <w:rsid w:val="009F180B"/>
    <w:rsid w:val="009F18FB"/>
    <w:rsid w:val="009F1A4A"/>
    <w:rsid w:val="009F1B3A"/>
    <w:rsid w:val="009F1CC9"/>
    <w:rsid w:val="009F1D2A"/>
    <w:rsid w:val="009F1DB8"/>
    <w:rsid w:val="009F1E2F"/>
    <w:rsid w:val="009F1E7F"/>
    <w:rsid w:val="009F2027"/>
    <w:rsid w:val="009F2109"/>
    <w:rsid w:val="009F2206"/>
    <w:rsid w:val="009F22A4"/>
    <w:rsid w:val="009F23FB"/>
    <w:rsid w:val="009F241B"/>
    <w:rsid w:val="009F2433"/>
    <w:rsid w:val="009F24F3"/>
    <w:rsid w:val="009F2623"/>
    <w:rsid w:val="009F28B9"/>
    <w:rsid w:val="009F2A99"/>
    <w:rsid w:val="009F2B5A"/>
    <w:rsid w:val="009F2B66"/>
    <w:rsid w:val="009F2BA1"/>
    <w:rsid w:val="009F2BA4"/>
    <w:rsid w:val="009F2D55"/>
    <w:rsid w:val="009F2E8A"/>
    <w:rsid w:val="009F305E"/>
    <w:rsid w:val="009F30AE"/>
    <w:rsid w:val="009F3102"/>
    <w:rsid w:val="009F3150"/>
    <w:rsid w:val="009F332B"/>
    <w:rsid w:val="009F3460"/>
    <w:rsid w:val="009F356E"/>
    <w:rsid w:val="009F3777"/>
    <w:rsid w:val="009F3859"/>
    <w:rsid w:val="009F3888"/>
    <w:rsid w:val="009F3891"/>
    <w:rsid w:val="009F38AD"/>
    <w:rsid w:val="009F39B0"/>
    <w:rsid w:val="009F3DE4"/>
    <w:rsid w:val="009F3ED3"/>
    <w:rsid w:val="009F3FF6"/>
    <w:rsid w:val="009F404D"/>
    <w:rsid w:val="009F40D7"/>
    <w:rsid w:val="009F4129"/>
    <w:rsid w:val="009F4157"/>
    <w:rsid w:val="009F4223"/>
    <w:rsid w:val="009F4268"/>
    <w:rsid w:val="009F4273"/>
    <w:rsid w:val="009F442B"/>
    <w:rsid w:val="009F44BA"/>
    <w:rsid w:val="009F4528"/>
    <w:rsid w:val="009F4563"/>
    <w:rsid w:val="009F4732"/>
    <w:rsid w:val="009F4928"/>
    <w:rsid w:val="009F4AE7"/>
    <w:rsid w:val="009F4DB1"/>
    <w:rsid w:val="009F4E4F"/>
    <w:rsid w:val="009F4E53"/>
    <w:rsid w:val="009F51DB"/>
    <w:rsid w:val="009F57A4"/>
    <w:rsid w:val="009F5A4F"/>
    <w:rsid w:val="009F5B54"/>
    <w:rsid w:val="009F5BB7"/>
    <w:rsid w:val="009F5BF6"/>
    <w:rsid w:val="009F5C3B"/>
    <w:rsid w:val="009F5CC3"/>
    <w:rsid w:val="009F5DCB"/>
    <w:rsid w:val="009F5E55"/>
    <w:rsid w:val="009F5EAA"/>
    <w:rsid w:val="009F5EB2"/>
    <w:rsid w:val="009F5F9F"/>
    <w:rsid w:val="009F5FC6"/>
    <w:rsid w:val="009F5FCA"/>
    <w:rsid w:val="009F5FDB"/>
    <w:rsid w:val="009F6088"/>
    <w:rsid w:val="009F60A9"/>
    <w:rsid w:val="009F60D5"/>
    <w:rsid w:val="009F613F"/>
    <w:rsid w:val="009F625B"/>
    <w:rsid w:val="009F6356"/>
    <w:rsid w:val="009F63A3"/>
    <w:rsid w:val="009F6428"/>
    <w:rsid w:val="009F66C9"/>
    <w:rsid w:val="009F6840"/>
    <w:rsid w:val="009F6918"/>
    <w:rsid w:val="009F6A82"/>
    <w:rsid w:val="009F6BC8"/>
    <w:rsid w:val="009F6CFF"/>
    <w:rsid w:val="009F6D17"/>
    <w:rsid w:val="009F6DCA"/>
    <w:rsid w:val="009F6E27"/>
    <w:rsid w:val="009F6E40"/>
    <w:rsid w:val="009F6F62"/>
    <w:rsid w:val="009F705F"/>
    <w:rsid w:val="009F7091"/>
    <w:rsid w:val="009F7230"/>
    <w:rsid w:val="009F736E"/>
    <w:rsid w:val="009F748C"/>
    <w:rsid w:val="009F74E5"/>
    <w:rsid w:val="009F77C9"/>
    <w:rsid w:val="009F7838"/>
    <w:rsid w:val="009F783F"/>
    <w:rsid w:val="009F78D0"/>
    <w:rsid w:val="009F7991"/>
    <w:rsid w:val="009F7B89"/>
    <w:rsid w:val="009F7C23"/>
    <w:rsid w:val="009F7E2F"/>
    <w:rsid w:val="009F7E9C"/>
    <w:rsid w:val="009F7FA1"/>
    <w:rsid w:val="00A00593"/>
    <w:rsid w:val="00A00802"/>
    <w:rsid w:val="00A0087E"/>
    <w:rsid w:val="00A008B7"/>
    <w:rsid w:val="00A00931"/>
    <w:rsid w:val="00A00B2B"/>
    <w:rsid w:val="00A00B62"/>
    <w:rsid w:val="00A00C70"/>
    <w:rsid w:val="00A00CF9"/>
    <w:rsid w:val="00A00D21"/>
    <w:rsid w:val="00A00D7F"/>
    <w:rsid w:val="00A00F55"/>
    <w:rsid w:val="00A00FBF"/>
    <w:rsid w:val="00A00FEF"/>
    <w:rsid w:val="00A01034"/>
    <w:rsid w:val="00A012F0"/>
    <w:rsid w:val="00A01360"/>
    <w:rsid w:val="00A01654"/>
    <w:rsid w:val="00A016CB"/>
    <w:rsid w:val="00A0178C"/>
    <w:rsid w:val="00A01902"/>
    <w:rsid w:val="00A01A33"/>
    <w:rsid w:val="00A01A36"/>
    <w:rsid w:val="00A01BCD"/>
    <w:rsid w:val="00A01CF2"/>
    <w:rsid w:val="00A01D25"/>
    <w:rsid w:val="00A01FD8"/>
    <w:rsid w:val="00A021D5"/>
    <w:rsid w:val="00A02257"/>
    <w:rsid w:val="00A022E4"/>
    <w:rsid w:val="00A023BD"/>
    <w:rsid w:val="00A02537"/>
    <w:rsid w:val="00A02640"/>
    <w:rsid w:val="00A02648"/>
    <w:rsid w:val="00A0297D"/>
    <w:rsid w:val="00A029D1"/>
    <w:rsid w:val="00A02A83"/>
    <w:rsid w:val="00A02C97"/>
    <w:rsid w:val="00A02E4B"/>
    <w:rsid w:val="00A02EB9"/>
    <w:rsid w:val="00A03045"/>
    <w:rsid w:val="00A0305D"/>
    <w:rsid w:val="00A03331"/>
    <w:rsid w:val="00A03389"/>
    <w:rsid w:val="00A035E9"/>
    <w:rsid w:val="00A036AB"/>
    <w:rsid w:val="00A037A1"/>
    <w:rsid w:val="00A03862"/>
    <w:rsid w:val="00A03892"/>
    <w:rsid w:val="00A0394D"/>
    <w:rsid w:val="00A03CBF"/>
    <w:rsid w:val="00A03CF6"/>
    <w:rsid w:val="00A03D6F"/>
    <w:rsid w:val="00A03F43"/>
    <w:rsid w:val="00A03F97"/>
    <w:rsid w:val="00A04239"/>
    <w:rsid w:val="00A04294"/>
    <w:rsid w:val="00A042E0"/>
    <w:rsid w:val="00A0456A"/>
    <w:rsid w:val="00A045FE"/>
    <w:rsid w:val="00A04725"/>
    <w:rsid w:val="00A047C4"/>
    <w:rsid w:val="00A048DD"/>
    <w:rsid w:val="00A0496E"/>
    <w:rsid w:val="00A04AFE"/>
    <w:rsid w:val="00A04C90"/>
    <w:rsid w:val="00A04CBD"/>
    <w:rsid w:val="00A04CE7"/>
    <w:rsid w:val="00A04E40"/>
    <w:rsid w:val="00A0509A"/>
    <w:rsid w:val="00A05275"/>
    <w:rsid w:val="00A054F8"/>
    <w:rsid w:val="00A05524"/>
    <w:rsid w:val="00A05537"/>
    <w:rsid w:val="00A0567A"/>
    <w:rsid w:val="00A0597B"/>
    <w:rsid w:val="00A05B18"/>
    <w:rsid w:val="00A05BC4"/>
    <w:rsid w:val="00A05CBF"/>
    <w:rsid w:val="00A05D08"/>
    <w:rsid w:val="00A05DB9"/>
    <w:rsid w:val="00A06069"/>
    <w:rsid w:val="00A0630A"/>
    <w:rsid w:val="00A06545"/>
    <w:rsid w:val="00A066A6"/>
    <w:rsid w:val="00A067DA"/>
    <w:rsid w:val="00A067E6"/>
    <w:rsid w:val="00A06AF6"/>
    <w:rsid w:val="00A06BCA"/>
    <w:rsid w:val="00A06BD0"/>
    <w:rsid w:val="00A06CB9"/>
    <w:rsid w:val="00A06CC3"/>
    <w:rsid w:val="00A06CD8"/>
    <w:rsid w:val="00A06D75"/>
    <w:rsid w:val="00A06EB1"/>
    <w:rsid w:val="00A0700B"/>
    <w:rsid w:val="00A071B0"/>
    <w:rsid w:val="00A0722E"/>
    <w:rsid w:val="00A07293"/>
    <w:rsid w:val="00A07339"/>
    <w:rsid w:val="00A0738C"/>
    <w:rsid w:val="00A0767D"/>
    <w:rsid w:val="00A07770"/>
    <w:rsid w:val="00A07973"/>
    <w:rsid w:val="00A07A51"/>
    <w:rsid w:val="00A07A70"/>
    <w:rsid w:val="00A07BE4"/>
    <w:rsid w:val="00A07CE8"/>
    <w:rsid w:val="00A07DA7"/>
    <w:rsid w:val="00A07DFB"/>
    <w:rsid w:val="00A07F77"/>
    <w:rsid w:val="00A10138"/>
    <w:rsid w:val="00A10267"/>
    <w:rsid w:val="00A102C4"/>
    <w:rsid w:val="00A10418"/>
    <w:rsid w:val="00A1052B"/>
    <w:rsid w:val="00A10650"/>
    <w:rsid w:val="00A10676"/>
    <w:rsid w:val="00A108EA"/>
    <w:rsid w:val="00A10B38"/>
    <w:rsid w:val="00A10BB0"/>
    <w:rsid w:val="00A10C5C"/>
    <w:rsid w:val="00A10C90"/>
    <w:rsid w:val="00A10CB1"/>
    <w:rsid w:val="00A10D79"/>
    <w:rsid w:val="00A10E8F"/>
    <w:rsid w:val="00A10F31"/>
    <w:rsid w:val="00A10FB9"/>
    <w:rsid w:val="00A1112A"/>
    <w:rsid w:val="00A11269"/>
    <w:rsid w:val="00A11347"/>
    <w:rsid w:val="00A11598"/>
    <w:rsid w:val="00A116E6"/>
    <w:rsid w:val="00A1179C"/>
    <w:rsid w:val="00A119CE"/>
    <w:rsid w:val="00A11B11"/>
    <w:rsid w:val="00A11BE8"/>
    <w:rsid w:val="00A11DD9"/>
    <w:rsid w:val="00A11FED"/>
    <w:rsid w:val="00A12107"/>
    <w:rsid w:val="00A121C0"/>
    <w:rsid w:val="00A1222F"/>
    <w:rsid w:val="00A12250"/>
    <w:rsid w:val="00A122A9"/>
    <w:rsid w:val="00A1247A"/>
    <w:rsid w:val="00A124BC"/>
    <w:rsid w:val="00A1254D"/>
    <w:rsid w:val="00A12580"/>
    <w:rsid w:val="00A126C0"/>
    <w:rsid w:val="00A12704"/>
    <w:rsid w:val="00A12788"/>
    <w:rsid w:val="00A12925"/>
    <w:rsid w:val="00A12A38"/>
    <w:rsid w:val="00A12EB0"/>
    <w:rsid w:val="00A12EB1"/>
    <w:rsid w:val="00A13201"/>
    <w:rsid w:val="00A13315"/>
    <w:rsid w:val="00A1331C"/>
    <w:rsid w:val="00A13522"/>
    <w:rsid w:val="00A13587"/>
    <w:rsid w:val="00A136FD"/>
    <w:rsid w:val="00A1370E"/>
    <w:rsid w:val="00A137E6"/>
    <w:rsid w:val="00A13829"/>
    <w:rsid w:val="00A13947"/>
    <w:rsid w:val="00A13A62"/>
    <w:rsid w:val="00A13F81"/>
    <w:rsid w:val="00A14135"/>
    <w:rsid w:val="00A141FB"/>
    <w:rsid w:val="00A143DA"/>
    <w:rsid w:val="00A145AF"/>
    <w:rsid w:val="00A14651"/>
    <w:rsid w:val="00A147A1"/>
    <w:rsid w:val="00A1495E"/>
    <w:rsid w:val="00A14BB0"/>
    <w:rsid w:val="00A14DAD"/>
    <w:rsid w:val="00A152B3"/>
    <w:rsid w:val="00A153C7"/>
    <w:rsid w:val="00A156C9"/>
    <w:rsid w:val="00A15765"/>
    <w:rsid w:val="00A1581B"/>
    <w:rsid w:val="00A1584C"/>
    <w:rsid w:val="00A15862"/>
    <w:rsid w:val="00A158BD"/>
    <w:rsid w:val="00A158F9"/>
    <w:rsid w:val="00A15A7A"/>
    <w:rsid w:val="00A15A9A"/>
    <w:rsid w:val="00A15ED6"/>
    <w:rsid w:val="00A15F3E"/>
    <w:rsid w:val="00A15FB6"/>
    <w:rsid w:val="00A15FCE"/>
    <w:rsid w:val="00A15FD2"/>
    <w:rsid w:val="00A1601E"/>
    <w:rsid w:val="00A16251"/>
    <w:rsid w:val="00A16277"/>
    <w:rsid w:val="00A163F5"/>
    <w:rsid w:val="00A16413"/>
    <w:rsid w:val="00A164A3"/>
    <w:rsid w:val="00A164B7"/>
    <w:rsid w:val="00A165F8"/>
    <w:rsid w:val="00A16642"/>
    <w:rsid w:val="00A166E0"/>
    <w:rsid w:val="00A168AC"/>
    <w:rsid w:val="00A169A1"/>
    <w:rsid w:val="00A16A34"/>
    <w:rsid w:val="00A16AFB"/>
    <w:rsid w:val="00A16C8C"/>
    <w:rsid w:val="00A16D64"/>
    <w:rsid w:val="00A16D88"/>
    <w:rsid w:val="00A16E50"/>
    <w:rsid w:val="00A16E7B"/>
    <w:rsid w:val="00A1701E"/>
    <w:rsid w:val="00A17074"/>
    <w:rsid w:val="00A17259"/>
    <w:rsid w:val="00A172B8"/>
    <w:rsid w:val="00A172C8"/>
    <w:rsid w:val="00A17715"/>
    <w:rsid w:val="00A177C6"/>
    <w:rsid w:val="00A177D6"/>
    <w:rsid w:val="00A17847"/>
    <w:rsid w:val="00A178FD"/>
    <w:rsid w:val="00A17A26"/>
    <w:rsid w:val="00A17A4A"/>
    <w:rsid w:val="00A17A96"/>
    <w:rsid w:val="00A17AED"/>
    <w:rsid w:val="00A17BD7"/>
    <w:rsid w:val="00A17D25"/>
    <w:rsid w:val="00A17D85"/>
    <w:rsid w:val="00A17E32"/>
    <w:rsid w:val="00A17F3C"/>
    <w:rsid w:val="00A17F7F"/>
    <w:rsid w:val="00A20086"/>
    <w:rsid w:val="00A2008D"/>
    <w:rsid w:val="00A2020E"/>
    <w:rsid w:val="00A20217"/>
    <w:rsid w:val="00A20330"/>
    <w:rsid w:val="00A203AF"/>
    <w:rsid w:val="00A206C1"/>
    <w:rsid w:val="00A20960"/>
    <w:rsid w:val="00A20A0D"/>
    <w:rsid w:val="00A20F72"/>
    <w:rsid w:val="00A20F81"/>
    <w:rsid w:val="00A210C3"/>
    <w:rsid w:val="00A2119A"/>
    <w:rsid w:val="00A21250"/>
    <w:rsid w:val="00A21385"/>
    <w:rsid w:val="00A2152A"/>
    <w:rsid w:val="00A2154E"/>
    <w:rsid w:val="00A2163A"/>
    <w:rsid w:val="00A21669"/>
    <w:rsid w:val="00A21715"/>
    <w:rsid w:val="00A21897"/>
    <w:rsid w:val="00A218BA"/>
    <w:rsid w:val="00A218EF"/>
    <w:rsid w:val="00A21B7B"/>
    <w:rsid w:val="00A21CC5"/>
    <w:rsid w:val="00A21D96"/>
    <w:rsid w:val="00A21DD0"/>
    <w:rsid w:val="00A21EFE"/>
    <w:rsid w:val="00A21F53"/>
    <w:rsid w:val="00A21F77"/>
    <w:rsid w:val="00A220F2"/>
    <w:rsid w:val="00A2244E"/>
    <w:rsid w:val="00A2254B"/>
    <w:rsid w:val="00A22734"/>
    <w:rsid w:val="00A229A4"/>
    <w:rsid w:val="00A22B7C"/>
    <w:rsid w:val="00A22E86"/>
    <w:rsid w:val="00A22F77"/>
    <w:rsid w:val="00A2319F"/>
    <w:rsid w:val="00A23305"/>
    <w:rsid w:val="00A23316"/>
    <w:rsid w:val="00A2335A"/>
    <w:rsid w:val="00A2365E"/>
    <w:rsid w:val="00A23777"/>
    <w:rsid w:val="00A2383B"/>
    <w:rsid w:val="00A23887"/>
    <w:rsid w:val="00A23978"/>
    <w:rsid w:val="00A239B6"/>
    <w:rsid w:val="00A23A30"/>
    <w:rsid w:val="00A23AFB"/>
    <w:rsid w:val="00A23B1F"/>
    <w:rsid w:val="00A23B26"/>
    <w:rsid w:val="00A23CED"/>
    <w:rsid w:val="00A23E5F"/>
    <w:rsid w:val="00A23F27"/>
    <w:rsid w:val="00A23F9C"/>
    <w:rsid w:val="00A241B4"/>
    <w:rsid w:val="00A2437A"/>
    <w:rsid w:val="00A2444C"/>
    <w:rsid w:val="00A244E3"/>
    <w:rsid w:val="00A24653"/>
    <w:rsid w:val="00A247DD"/>
    <w:rsid w:val="00A2483A"/>
    <w:rsid w:val="00A24930"/>
    <w:rsid w:val="00A24A4B"/>
    <w:rsid w:val="00A24A72"/>
    <w:rsid w:val="00A24E89"/>
    <w:rsid w:val="00A24F45"/>
    <w:rsid w:val="00A25309"/>
    <w:rsid w:val="00A2546D"/>
    <w:rsid w:val="00A2547C"/>
    <w:rsid w:val="00A25848"/>
    <w:rsid w:val="00A25878"/>
    <w:rsid w:val="00A25918"/>
    <w:rsid w:val="00A25937"/>
    <w:rsid w:val="00A259CF"/>
    <w:rsid w:val="00A259D6"/>
    <w:rsid w:val="00A25B46"/>
    <w:rsid w:val="00A25D11"/>
    <w:rsid w:val="00A25E72"/>
    <w:rsid w:val="00A25E7A"/>
    <w:rsid w:val="00A25EDA"/>
    <w:rsid w:val="00A260AB"/>
    <w:rsid w:val="00A260B8"/>
    <w:rsid w:val="00A261F0"/>
    <w:rsid w:val="00A2621B"/>
    <w:rsid w:val="00A26266"/>
    <w:rsid w:val="00A2627B"/>
    <w:rsid w:val="00A26285"/>
    <w:rsid w:val="00A262C5"/>
    <w:rsid w:val="00A262D3"/>
    <w:rsid w:val="00A263E0"/>
    <w:rsid w:val="00A2665B"/>
    <w:rsid w:val="00A26724"/>
    <w:rsid w:val="00A267BF"/>
    <w:rsid w:val="00A267DA"/>
    <w:rsid w:val="00A2694A"/>
    <w:rsid w:val="00A2697D"/>
    <w:rsid w:val="00A26C7E"/>
    <w:rsid w:val="00A26D2C"/>
    <w:rsid w:val="00A26E14"/>
    <w:rsid w:val="00A26E9F"/>
    <w:rsid w:val="00A26EB2"/>
    <w:rsid w:val="00A26FD2"/>
    <w:rsid w:val="00A26FF4"/>
    <w:rsid w:val="00A2704D"/>
    <w:rsid w:val="00A270D4"/>
    <w:rsid w:val="00A27177"/>
    <w:rsid w:val="00A27201"/>
    <w:rsid w:val="00A272D9"/>
    <w:rsid w:val="00A273E9"/>
    <w:rsid w:val="00A27477"/>
    <w:rsid w:val="00A27584"/>
    <w:rsid w:val="00A2768B"/>
    <w:rsid w:val="00A2779F"/>
    <w:rsid w:val="00A27846"/>
    <w:rsid w:val="00A2790C"/>
    <w:rsid w:val="00A27968"/>
    <w:rsid w:val="00A279E1"/>
    <w:rsid w:val="00A27BD8"/>
    <w:rsid w:val="00A27C17"/>
    <w:rsid w:val="00A27CC0"/>
    <w:rsid w:val="00A27D70"/>
    <w:rsid w:val="00A27EFE"/>
    <w:rsid w:val="00A27F01"/>
    <w:rsid w:val="00A3018F"/>
    <w:rsid w:val="00A303CA"/>
    <w:rsid w:val="00A3051C"/>
    <w:rsid w:val="00A30626"/>
    <w:rsid w:val="00A308E2"/>
    <w:rsid w:val="00A30989"/>
    <w:rsid w:val="00A3099F"/>
    <w:rsid w:val="00A30A48"/>
    <w:rsid w:val="00A30B99"/>
    <w:rsid w:val="00A30DE3"/>
    <w:rsid w:val="00A30ED8"/>
    <w:rsid w:val="00A30EF2"/>
    <w:rsid w:val="00A30F8D"/>
    <w:rsid w:val="00A31117"/>
    <w:rsid w:val="00A311E4"/>
    <w:rsid w:val="00A31293"/>
    <w:rsid w:val="00A31373"/>
    <w:rsid w:val="00A313C7"/>
    <w:rsid w:val="00A31450"/>
    <w:rsid w:val="00A3151A"/>
    <w:rsid w:val="00A31897"/>
    <w:rsid w:val="00A31B3C"/>
    <w:rsid w:val="00A31BCB"/>
    <w:rsid w:val="00A31BE7"/>
    <w:rsid w:val="00A31D51"/>
    <w:rsid w:val="00A31DDE"/>
    <w:rsid w:val="00A31ED1"/>
    <w:rsid w:val="00A31F4E"/>
    <w:rsid w:val="00A32093"/>
    <w:rsid w:val="00A3209D"/>
    <w:rsid w:val="00A32147"/>
    <w:rsid w:val="00A323D0"/>
    <w:rsid w:val="00A324B5"/>
    <w:rsid w:val="00A32588"/>
    <w:rsid w:val="00A326AA"/>
    <w:rsid w:val="00A3279F"/>
    <w:rsid w:val="00A327D5"/>
    <w:rsid w:val="00A328E1"/>
    <w:rsid w:val="00A3293D"/>
    <w:rsid w:val="00A329AD"/>
    <w:rsid w:val="00A32ADC"/>
    <w:rsid w:val="00A32B68"/>
    <w:rsid w:val="00A32CF2"/>
    <w:rsid w:val="00A32E52"/>
    <w:rsid w:val="00A32F00"/>
    <w:rsid w:val="00A32F0E"/>
    <w:rsid w:val="00A330FC"/>
    <w:rsid w:val="00A335C7"/>
    <w:rsid w:val="00A337D7"/>
    <w:rsid w:val="00A338C1"/>
    <w:rsid w:val="00A338C2"/>
    <w:rsid w:val="00A338DE"/>
    <w:rsid w:val="00A3392B"/>
    <w:rsid w:val="00A33D69"/>
    <w:rsid w:val="00A33DC9"/>
    <w:rsid w:val="00A341DD"/>
    <w:rsid w:val="00A341E2"/>
    <w:rsid w:val="00A34241"/>
    <w:rsid w:val="00A3433A"/>
    <w:rsid w:val="00A343A2"/>
    <w:rsid w:val="00A34472"/>
    <w:rsid w:val="00A3452C"/>
    <w:rsid w:val="00A3468C"/>
    <w:rsid w:val="00A349DB"/>
    <w:rsid w:val="00A34AD7"/>
    <w:rsid w:val="00A34BF4"/>
    <w:rsid w:val="00A34D22"/>
    <w:rsid w:val="00A34DAC"/>
    <w:rsid w:val="00A34F62"/>
    <w:rsid w:val="00A34F8A"/>
    <w:rsid w:val="00A351C2"/>
    <w:rsid w:val="00A35385"/>
    <w:rsid w:val="00A3538B"/>
    <w:rsid w:val="00A353FD"/>
    <w:rsid w:val="00A3549C"/>
    <w:rsid w:val="00A3554C"/>
    <w:rsid w:val="00A3557F"/>
    <w:rsid w:val="00A3574D"/>
    <w:rsid w:val="00A357EB"/>
    <w:rsid w:val="00A358C8"/>
    <w:rsid w:val="00A35910"/>
    <w:rsid w:val="00A359C7"/>
    <w:rsid w:val="00A35A8C"/>
    <w:rsid w:val="00A35B94"/>
    <w:rsid w:val="00A35D36"/>
    <w:rsid w:val="00A35E45"/>
    <w:rsid w:val="00A35F22"/>
    <w:rsid w:val="00A35F46"/>
    <w:rsid w:val="00A3614D"/>
    <w:rsid w:val="00A3615D"/>
    <w:rsid w:val="00A3628F"/>
    <w:rsid w:val="00A36500"/>
    <w:rsid w:val="00A36677"/>
    <w:rsid w:val="00A36678"/>
    <w:rsid w:val="00A369CE"/>
    <w:rsid w:val="00A36A14"/>
    <w:rsid w:val="00A36B14"/>
    <w:rsid w:val="00A36C55"/>
    <w:rsid w:val="00A36EB0"/>
    <w:rsid w:val="00A36F29"/>
    <w:rsid w:val="00A3716A"/>
    <w:rsid w:val="00A371A4"/>
    <w:rsid w:val="00A371AC"/>
    <w:rsid w:val="00A37258"/>
    <w:rsid w:val="00A372A0"/>
    <w:rsid w:val="00A372A2"/>
    <w:rsid w:val="00A373DF"/>
    <w:rsid w:val="00A37490"/>
    <w:rsid w:val="00A37572"/>
    <w:rsid w:val="00A375EE"/>
    <w:rsid w:val="00A37630"/>
    <w:rsid w:val="00A376A7"/>
    <w:rsid w:val="00A37990"/>
    <w:rsid w:val="00A37A72"/>
    <w:rsid w:val="00A37AED"/>
    <w:rsid w:val="00A37B54"/>
    <w:rsid w:val="00A37C05"/>
    <w:rsid w:val="00A37CD2"/>
    <w:rsid w:val="00A37CF9"/>
    <w:rsid w:val="00A37D0C"/>
    <w:rsid w:val="00A37E9B"/>
    <w:rsid w:val="00A40035"/>
    <w:rsid w:val="00A400D5"/>
    <w:rsid w:val="00A40388"/>
    <w:rsid w:val="00A404C8"/>
    <w:rsid w:val="00A405DE"/>
    <w:rsid w:val="00A4062E"/>
    <w:rsid w:val="00A4066D"/>
    <w:rsid w:val="00A40844"/>
    <w:rsid w:val="00A408AD"/>
    <w:rsid w:val="00A40A0A"/>
    <w:rsid w:val="00A40A1B"/>
    <w:rsid w:val="00A40A97"/>
    <w:rsid w:val="00A40C8A"/>
    <w:rsid w:val="00A40DCD"/>
    <w:rsid w:val="00A40DD5"/>
    <w:rsid w:val="00A40DEB"/>
    <w:rsid w:val="00A40E42"/>
    <w:rsid w:val="00A41015"/>
    <w:rsid w:val="00A41191"/>
    <w:rsid w:val="00A412DC"/>
    <w:rsid w:val="00A413D0"/>
    <w:rsid w:val="00A4144A"/>
    <w:rsid w:val="00A414A0"/>
    <w:rsid w:val="00A414DE"/>
    <w:rsid w:val="00A41529"/>
    <w:rsid w:val="00A41746"/>
    <w:rsid w:val="00A4175B"/>
    <w:rsid w:val="00A41861"/>
    <w:rsid w:val="00A41B1C"/>
    <w:rsid w:val="00A41B2D"/>
    <w:rsid w:val="00A41C51"/>
    <w:rsid w:val="00A41CC4"/>
    <w:rsid w:val="00A41E2C"/>
    <w:rsid w:val="00A41ED4"/>
    <w:rsid w:val="00A41F02"/>
    <w:rsid w:val="00A41FC1"/>
    <w:rsid w:val="00A41FC5"/>
    <w:rsid w:val="00A4209B"/>
    <w:rsid w:val="00A420B2"/>
    <w:rsid w:val="00A4211E"/>
    <w:rsid w:val="00A4223D"/>
    <w:rsid w:val="00A423BB"/>
    <w:rsid w:val="00A4250E"/>
    <w:rsid w:val="00A4250F"/>
    <w:rsid w:val="00A425A0"/>
    <w:rsid w:val="00A4271D"/>
    <w:rsid w:val="00A42752"/>
    <w:rsid w:val="00A4278F"/>
    <w:rsid w:val="00A427C7"/>
    <w:rsid w:val="00A428CF"/>
    <w:rsid w:val="00A429BE"/>
    <w:rsid w:val="00A42AEF"/>
    <w:rsid w:val="00A42C68"/>
    <w:rsid w:val="00A42D11"/>
    <w:rsid w:val="00A42D93"/>
    <w:rsid w:val="00A42E57"/>
    <w:rsid w:val="00A42F30"/>
    <w:rsid w:val="00A42F4C"/>
    <w:rsid w:val="00A430C1"/>
    <w:rsid w:val="00A4317A"/>
    <w:rsid w:val="00A4317C"/>
    <w:rsid w:val="00A431B8"/>
    <w:rsid w:val="00A4330C"/>
    <w:rsid w:val="00A43384"/>
    <w:rsid w:val="00A4342E"/>
    <w:rsid w:val="00A434AE"/>
    <w:rsid w:val="00A434E5"/>
    <w:rsid w:val="00A43554"/>
    <w:rsid w:val="00A436DF"/>
    <w:rsid w:val="00A437D4"/>
    <w:rsid w:val="00A43A53"/>
    <w:rsid w:val="00A43A8C"/>
    <w:rsid w:val="00A43B94"/>
    <w:rsid w:val="00A43C61"/>
    <w:rsid w:val="00A43E7E"/>
    <w:rsid w:val="00A43EA7"/>
    <w:rsid w:val="00A44220"/>
    <w:rsid w:val="00A442CC"/>
    <w:rsid w:val="00A442D8"/>
    <w:rsid w:val="00A44652"/>
    <w:rsid w:val="00A44773"/>
    <w:rsid w:val="00A447EA"/>
    <w:rsid w:val="00A44877"/>
    <w:rsid w:val="00A44906"/>
    <w:rsid w:val="00A4492B"/>
    <w:rsid w:val="00A44A0E"/>
    <w:rsid w:val="00A44A5A"/>
    <w:rsid w:val="00A44AA8"/>
    <w:rsid w:val="00A44AD6"/>
    <w:rsid w:val="00A44C44"/>
    <w:rsid w:val="00A44D4C"/>
    <w:rsid w:val="00A450B0"/>
    <w:rsid w:val="00A45167"/>
    <w:rsid w:val="00A45249"/>
    <w:rsid w:val="00A45471"/>
    <w:rsid w:val="00A4551D"/>
    <w:rsid w:val="00A456D6"/>
    <w:rsid w:val="00A456F6"/>
    <w:rsid w:val="00A4586F"/>
    <w:rsid w:val="00A45956"/>
    <w:rsid w:val="00A459BC"/>
    <w:rsid w:val="00A45A41"/>
    <w:rsid w:val="00A45B5B"/>
    <w:rsid w:val="00A45C37"/>
    <w:rsid w:val="00A45D4F"/>
    <w:rsid w:val="00A45D84"/>
    <w:rsid w:val="00A45E77"/>
    <w:rsid w:val="00A45E8C"/>
    <w:rsid w:val="00A45FB6"/>
    <w:rsid w:val="00A46084"/>
    <w:rsid w:val="00A460E4"/>
    <w:rsid w:val="00A46189"/>
    <w:rsid w:val="00A46198"/>
    <w:rsid w:val="00A461DD"/>
    <w:rsid w:val="00A4622D"/>
    <w:rsid w:val="00A462FA"/>
    <w:rsid w:val="00A4645E"/>
    <w:rsid w:val="00A464DD"/>
    <w:rsid w:val="00A46521"/>
    <w:rsid w:val="00A465B3"/>
    <w:rsid w:val="00A4667D"/>
    <w:rsid w:val="00A46721"/>
    <w:rsid w:val="00A46736"/>
    <w:rsid w:val="00A46810"/>
    <w:rsid w:val="00A46980"/>
    <w:rsid w:val="00A46AAA"/>
    <w:rsid w:val="00A46AF6"/>
    <w:rsid w:val="00A46B7E"/>
    <w:rsid w:val="00A46B98"/>
    <w:rsid w:val="00A46CB6"/>
    <w:rsid w:val="00A46FFB"/>
    <w:rsid w:val="00A471A9"/>
    <w:rsid w:val="00A4743A"/>
    <w:rsid w:val="00A47444"/>
    <w:rsid w:val="00A47835"/>
    <w:rsid w:val="00A479B9"/>
    <w:rsid w:val="00A479F2"/>
    <w:rsid w:val="00A47AD0"/>
    <w:rsid w:val="00A47AFC"/>
    <w:rsid w:val="00A47B1D"/>
    <w:rsid w:val="00A47CA0"/>
    <w:rsid w:val="00A47CBC"/>
    <w:rsid w:val="00A47E3A"/>
    <w:rsid w:val="00A47E8A"/>
    <w:rsid w:val="00A47EA0"/>
    <w:rsid w:val="00A47EF7"/>
    <w:rsid w:val="00A47F9E"/>
    <w:rsid w:val="00A47FCB"/>
    <w:rsid w:val="00A50060"/>
    <w:rsid w:val="00A501FD"/>
    <w:rsid w:val="00A50275"/>
    <w:rsid w:val="00A50298"/>
    <w:rsid w:val="00A50425"/>
    <w:rsid w:val="00A5060A"/>
    <w:rsid w:val="00A507B4"/>
    <w:rsid w:val="00A507CA"/>
    <w:rsid w:val="00A508B3"/>
    <w:rsid w:val="00A50B74"/>
    <w:rsid w:val="00A50BFF"/>
    <w:rsid w:val="00A50DAB"/>
    <w:rsid w:val="00A50F99"/>
    <w:rsid w:val="00A51195"/>
    <w:rsid w:val="00A51563"/>
    <w:rsid w:val="00A515FE"/>
    <w:rsid w:val="00A516A4"/>
    <w:rsid w:val="00A517EC"/>
    <w:rsid w:val="00A51809"/>
    <w:rsid w:val="00A518C8"/>
    <w:rsid w:val="00A51F61"/>
    <w:rsid w:val="00A52038"/>
    <w:rsid w:val="00A52051"/>
    <w:rsid w:val="00A520CC"/>
    <w:rsid w:val="00A5212C"/>
    <w:rsid w:val="00A52256"/>
    <w:rsid w:val="00A52335"/>
    <w:rsid w:val="00A524FB"/>
    <w:rsid w:val="00A526D4"/>
    <w:rsid w:val="00A52720"/>
    <w:rsid w:val="00A5282F"/>
    <w:rsid w:val="00A52921"/>
    <w:rsid w:val="00A52A5D"/>
    <w:rsid w:val="00A52A8B"/>
    <w:rsid w:val="00A52AE0"/>
    <w:rsid w:val="00A52B83"/>
    <w:rsid w:val="00A52BEE"/>
    <w:rsid w:val="00A52C09"/>
    <w:rsid w:val="00A52D00"/>
    <w:rsid w:val="00A52EAA"/>
    <w:rsid w:val="00A52EE0"/>
    <w:rsid w:val="00A53003"/>
    <w:rsid w:val="00A5312D"/>
    <w:rsid w:val="00A531E1"/>
    <w:rsid w:val="00A532DC"/>
    <w:rsid w:val="00A532E7"/>
    <w:rsid w:val="00A53371"/>
    <w:rsid w:val="00A53486"/>
    <w:rsid w:val="00A534C3"/>
    <w:rsid w:val="00A5375C"/>
    <w:rsid w:val="00A5376A"/>
    <w:rsid w:val="00A537F7"/>
    <w:rsid w:val="00A53814"/>
    <w:rsid w:val="00A5395E"/>
    <w:rsid w:val="00A53B6E"/>
    <w:rsid w:val="00A53CEB"/>
    <w:rsid w:val="00A53D47"/>
    <w:rsid w:val="00A53D59"/>
    <w:rsid w:val="00A53E9D"/>
    <w:rsid w:val="00A53ED9"/>
    <w:rsid w:val="00A54288"/>
    <w:rsid w:val="00A54300"/>
    <w:rsid w:val="00A54387"/>
    <w:rsid w:val="00A543F6"/>
    <w:rsid w:val="00A545E2"/>
    <w:rsid w:val="00A546B5"/>
    <w:rsid w:val="00A54881"/>
    <w:rsid w:val="00A548D9"/>
    <w:rsid w:val="00A54BD9"/>
    <w:rsid w:val="00A54C13"/>
    <w:rsid w:val="00A54E3A"/>
    <w:rsid w:val="00A54E70"/>
    <w:rsid w:val="00A54F02"/>
    <w:rsid w:val="00A54F20"/>
    <w:rsid w:val="00A54F96"/>
    <w:rsid w:val="00A5508E"/>
    <w:rsid w:val="00A554D3"/>
    <w:rsid w:val="00A55621"/>
    <w:rsid w:val="00A556A1"/>
    <w:rsid w:val="00A55754"/>
    <w:rsid w:val="00A55777"/>
    <w:rsid w:val="00A5580E"/>
    <w:rsid w:val="00A55923"/>
    <w:rsid w:val="00A55959"/>
    <w:rsid w:val="00A55B98"/>
    <w:rsid w:val="00A55C8C"/>
    <w:rsid w:val="00A55CD7"/>
    <w:rsid w:val="00A55E18"/>
    <w:rsid w:val="00A55E37"/>
    <w:rsid w:val="00A55EFA"/>
    <w:rsid w:val="00A55F43"/>
    <w:rsid w:val="00A55F72"/>
    <w:rsid w:val="00A55FB0"/>
    <w:rsid w:val="00A56092"/>
    <w:rsid w:val="00A562BF"/>
    <w:rsid w:val="00A56372"/>
    <w:rsid w:val="00A5637E"/>
    <w:rsid w:val="00A564E8"/>
    <w:rsid w:val="00A5651B"/>
    <w:rsid w:val="00A5657F"/>
    <w:rsid w:val="00A5662F"/>
    <w:rsid w:val="00A56641"/>
    <w:rsid w:val="00A5688F"/>
    <w:rsid w:val="00A5689D"/>
    <w:rsid w:val="00A56933"/>
    <w:rsid w:val="00A569E2"/>
    <w:rsid w:val="00A56B00"/>
    <w:rsid w:val="00A56C52"/>
    <w:rsid w:val="00A56E0D"/>
    <w:rsid w:val="00A56FD9"/>
    <w:rsid w:val="00A572EF"/>
    <w:rsid w:val="00A573A4"/>
    <w:rsid w:val="00A573CA"/>
    <w:rsid w:val="00A5740A"/>
    <w:rsid w:val="00A574BC"/>
    <w:rsid w:val="00A575C4"/>
    <w:rsid w:val="00A575D2"/>
    <w:rsid w:val="00A575E6"/>
    <w:rsid w:val="00A57621"/>
    <w:rsid w:val="00A577C6"/>
    <w:rsid w:val="00A57812"/>
    <w:rsid w:val="00A57837"/>
    <w:rsid w:val="00A578D4"/>
    <w:rsid w:val="00A578DD"/>
    <w:rsid w:val="00A57992"/>
    <w:rsid w:val="00A57B57"/>
    <w:rsid w:val="00A57B8A"/>
    <w:rsid w:val="00A57C5F"/>
    <w:rsid w:val="00A57CB1"/>
    <w:rsid w:val="00A57DB8"/>
    <w:rsid w:val="00A57E38"/>
    <w:rsid w:val="00A57E83"/>
    <w:rsid w:val="00A57FA1"/>
    <w:rsid w:val="00A57FC7"/>
    <w:rsid w:val="00A602EF"/>
    <w:rsid w:val="00A60348"/>
    <w:rsid w:val="00A603D1"/>
    <w:rsid w:val="00A603D4"/>
    <w:rsid w:val="00A6065E"/>
    <w:rsid w:val="00A60815"/>
    <w:rsid w:val="00A60860"/>
    <w:rsid w:val="00A60A5D"/>
    <w:rsid w:val="00A60BFA"/>
    <w:rsid w:val="00A60E51"/>
    <w:rsid w:val="00A60E96"/>
    <w:rsid w:val="00A60FE2"/>
    <w:rsid w:val="00A61085"/>
    <w:rsid w:val="00A6131F"/>
    <w:rsid w:val="00A6134F"/>
    <w:rsid w:val="00A614C4"/>
    <w:rsid w:val="00A616A0"/>
    <w:rsid w:val="00A61786"/>
    <w:rsid w:val="00A617AB"/>
    <w:rsid w:val="00A6186A"/>
    <w:rsid w:val="00A619F6"/>
    <w:rsid w:val="00A61AA8"/>
    <w:rsid w:val="00A61B84"/>
    <w:rsid w:val="00A61BDD"/>
    <w:rsid w:val="00A61C46"/>
    <w:rsid w:val="00A61E23"/>
    <w:rsid w:val="00A61E95"/>
    <w:rsid w:val="00A61EA3"/>
    <w:rsid w:val="00A61EF9"/>
    <w:rsid w:val="00A61F1B"/>
    <w:rsid w:val="00A61F6B"/>
    <w:rsid w:val="00A620B4"/>
    <w:rsid w:val="00A6213E"/>
    <w:rsid w:val="00A62341"/>
    <w:rsid w:val="00A62514"/>
    <w:rsid w:val="00A6266C"/>
    <w:rsid w:val="00A6267A"/>
    <w:rsid w:val="00A62848"/>
    <w:rsid w:val="00A62BB7"/>
    <w:rsid w:val="00A62C61"/>
    <w:rsid w:val="00A62C67"/>
    <w:rsid w:val="00A62C74"/>
    <w:rsid w:val="00A62D81"/>
    <w:rsid w:val="00A62F0F"/>
    <w:rsid w:val="00A62F62"/>
    <w:rsid w:val="00A62F8E"/>
    <w:rsid w:val="00A62F9B"/>
    <w:rsid w:val="00A62FB8"/>
    <w:rsid w:val="00A631CB"/>
    <w:rsid w:val="00A631D5"/>
    <w:rsid w:val="00A6335E"/>
    <w:rsid w:val="00A63366"/>
    <w:rsid w:val="00A633FF"/>
    <w:rsid w:val="00A6351C"/>
    <w:rsid w:val="00A635F4"/>
    <w:rsid w:val="00A63768"/>
    <w:rsid w:val="00A63781"/>
    <w:rsid w:val="00A638A5"/>
    <w:rsid w:val="00A638FF"/>
    <w:rsid w:val="00A63A0D"/>
    <w:rsid w:val="00A63A84"/>
    <w:rsid w:val="00A63BFD"/>
    <w:rsid w:val="00A63C56"/>
    <w:rsid w:val="00A63CDF"/>
    <w:rsid w:val="00A63E1A"/>
    <w:rsid w:val="00A63E21"/>
    <w:rsid w:val="00A63E98"/>
    <w:rsid w:val="00A63EC6"/>
    <w:rsid w:val="00A63EDD"/>
    <w:rsid w:val="00A63FF2"/>
    <w:rsid w:val="00A64018"/>
    <w:rsid w:val="00A64039"/>
    <w:rsid w:val="00A6417E"/>
    <w:rsid w:val="00A64297"/>
    <w:rsid w:val="00A642C2"/>
    <w:rsid w:val="00A644A4"/>
    <w:rsid w:val="00A6467C"/>
    <w:rsid w:val="00A64710"/>
    <w:rsid w:val="00A647C1"/>
    <w:rsid w:val="00A648BD"/>
    <w:rsid w:val="00A648F0"/>
    <w:rsid w:val="00A64968"/>
    <w:rsid w:val="00A6499C"/>
    <w:rsid w:val="00A64AEB"/>
    <w:rsid w:val="00A64D2A"/>
    <w:rsid w:val="00A64D6C"/>
    <w:rsid w:val="00A64D71"/>
    <w:rsid w:val="00A64E07"/>
    <w:rsid w:val="00A64E60"/>
    <w:rsid w:val="00A64FF2"/>
    <w:rsid w:val="00A65006"/>
    <w:rsid w:val="00A6500F"/>
    <w:rsid w:val="00A650DE"/>
    <w:rsid w:val="00A654C4"/>
    <w:rsid w:val="00A654ED"/>
    <w:rsid w:val="00A65711"/>
    <w:rsid w:val="00A659A8"/>
    <w:rsid w:val="00A659BD"/>
    <w:rsid w:val="00A65A00"/>
    <w:rsid w:val="00A65B4F"/>
    <w:rsid w:val="00A65B9C"/>
    <w:rsid w:val="00A65C4B"/>
    <w:rsid w:val="00A65E0F"/>
    <w:rsid w:val="00A65F75"/>
    <w:rsid w:val="00A6608D"/>
    <w:rsid w:val="00A66127"/>
    <w:rsid w:val="00A66160"/>
    <w:rsid w:val="00A66263"/>
    <w:rsid w:val="00A66306"/>
    <w:rsid w:val="00A663D4"/>
    <w:rsid w:val="00A663E9"/>
    <w:rsid w:val="00A66503"/>
    <w:rsid w:val="00A6655E"/>
    <w:rsid w:val="00A66581"/>
    <w:rsid w:val="00A6660D"/>
    <w:rsid w:val="00A666F2"/>
    <w:rsid w:val="00A66791"/>
    <w:rsid w:val="00A669B9"/>
    <w:rsid w:val="00A66A5E"/>
    <w:rsid w:val="00A66C90"/>
    <w:rsid w:val="00A66E84"/>
    <w:rsid w:val="00A66FB0"/>
    <w:rsid w:val="00A6700F"/>
    <w:rsid w:val="00A6707B"/>
    <w:rsid w:val="00A67126"/>
    <w:rsid w:val="00A671A6"/>
    <w:rsid w:val="00A673CA"/>
    <w:rsid w:val="00A6748C"/>
    <w:rsid w:val="00A676C1"/>
    <w:rsid w:val="00A67777"/>
    <w:rsid w:val="00A6779D"/>
    <w:rsid w:val="00A67930"/>
    <w:rsid w:val="00A67C9B"/>
    <w:rsid w:val="00A67D50"/>
    <w:rsid w:val="00A67E9E"/>
    <w:rsid w:val="00A67F77"/>
    <w:rsid w:val="00A70007"/>
    <w:rsid w:val="00A701F6"/>
    <w:rsid w:val="00A70390"/>
    <w:rsid w:val="00A705FF"/>
    <w:rsid w:val="00A707B0"/>
    <w:rsid w:val="00A70856"/>
    <w:rsid w:val="00A708F5"/>
    <w:rsid w:val="00A70980"/>
    <w:rsid w:val="00A70A6E"/>
    <w:rsid w:val="00A70A9E"/>
    <w:rsid w:val="00A70B7E"/>
    <w:rsid w:val="00A70C5C"/>
    <w:rsid w:val="00A70D47"/>
    <w:rsid w:val="00A70DD9"/>
    <w:rsid w:val="00A70E9F"/>
    <w:rsid w:val="00A70F8C"/>
    <w:rsid w:val="00A7109B"/>
    <w:rsid w:val="00A7130F"/>
    <w:rsid w:val="00A71416"/>
    <w:rsid w:val="00A7141C"/>
    <w:rsid w:val="00A71491"/>
    <w:rsid w:val="00A715D2"/>
    <w:rsid w:val="00A71634"/>
    <w:rsid w:val="00A71678"/>
    <w:rsid w:val="00A716D2"/>
    <w:rsid w:val="00A71720"/>
    <w:rsid w:val="00A7172A"/>
    <w:rsid w:val="00A7178F"/>
    <w:rsid w:val="00A71902"/>
    <w:rsid w:val="00A7191E"/>
    <w:rsid w:val="00A719A5"/>
    <w:rsid w:val="00A71ACC"/>
    <w:rsid w:val="00A71BC5"/>
    <w:rsid w:val="00A71D0B"/>
    <w:rsid w:val="00A71E92"/>
    <w:rsid w:val="00A7214F"/>
    <w:rsid w:val="00A7271D"/>
    <w:rsid w:val="00A728ED"/>
    <w:rsid w:val="00A7295E"/>
    <w:rsid w:val="00A729DB"/>
    <w:rsid w:val="00A72B74"/>
    <w:rsid w:val="00A72BA2"/>
    <w:rsid w:val="00A72C3C"/>
    <w:rsid w:val="00A72C76"/>
    <w:rsid w:val="00A72DE2"/>
    <w:rsid w:val="00A72E27"/>
    <w:rsid w:val="00A72EB7"/>
    <w:rsid w:val="00A7302C"/>
    <w:rsid w:val="00A7311B"/>
    <w:rsid w:val="00A732E2"/>
    <w:rsid w:val="00A73351"/>
    <w:rsid w:val="00A73366"/>
    <w:rsid w:val="00A733FE"/>
    <w:rsid w:val="00A735D6"/>
    <w:rsid w:val="00A735F3"/>
    <w:rsid w:val="00A736F2"/>
    <w:rsid w:val="00A7384A"/>
    <w:rsid w:val="00A7385B"/>
    <w:rsid w:val="00A739DA"/>
    <w:rsid w:val="00A73A1F"/>
    <w:rsid w:val="00A73D63"/>
    <w:rsid w:val="00A73DE2"/>
    <w:rsid w:val="00A7407F"/>
    <w:rsid w:val="00A7429E"/>
    <w:rsid w:val="00A74664"/>
    <w:rsid w:val="00A74704"/>
    <w:rsid w:val="00A7488D"/>
    <w:rsid w:val="00A74B75"/>
    <w:rsid w:val="00A74E0C"/>
    <w:rsid w:val="00A74EB1"/>
    <w:rsid w:val="00A74F1D"/>
    <w:rsid w:val="00A751AA"/>
    <w:rsid w:val="00A751B0"/>
    <w:rsid w:val="00A75236"/>
    <w:rsid w:val="00A752D7"/>
    <w:rsid w:val="00A7558A"/>
    <w:rsid w:val="00A755E4"/>
    <w:rsid w:val="00A75737"/>
    <w:rsid w:val="00A7579E"/>
    <w:rsid w:val="00A7592E"/>
    <w:rsid w:val="00A75AC5"/>
    <w:rsid w:val="00A75AF9"/>
    <w:rsid w:val="00A75B63"/>
    <w:rsid w:val="00A75C0B"/>
    <w:rsid w:val="00A75EB6"/>
    <w:rsid w:val="00A75EF8"/>
    <w:rsid w:val="00A75F2D"/>
    <w:rsid w:val="00A7616D"/>
    <w:rsid w:val="00A761CC"/>
    <w:rsid w:val="00A7621C"/>
    <w:rsid w:val="00A76229"/>
    <w:rsid w:val="00A7624A"/>
    <w:rsid w:val="00A76273"/>
    <w:rsid w:val="00A762E0"/>
    <w:rsid w:val="00A763A0"/>
    <w:rsid w:val="00A763BF"/>
    <w:rsid w:val="00A76495"/>
    <w:rsid w:val="00A7666F"/>
    <w:rsid w:val="00A766F7"/>
    <w:rsid w:val="00A767E0"/>
    <w:rsid w:val="00A767F7"/>
    <w:rsid w:val="00A7681A"/>
    <w:rsid w:val="00A7685F"/>
    <w:rsid w:val="00A768BE"/>
    <w:rsid w:val="00A76A4F"/>
    <w:rsid w:val="00A76B20"/>
    <w:rsid w:val="00A76B93"/>
    <w:rsid w:val="00A76BE3"/>
    <w:rsid w:val="00A76C7B"/>
    <w:rsid w:val="00A76E57"/>
    <w:rsid w:val="00A76FCE"/>
    <w:rsid w:val="00A77078"/>
    <w:rsid w:val="00A77122"/>
    <w:rsid w:val="00A7728B"/>
    <w:rsid w:val="00A77536"/>
    <w:rsid w:val="00A77547"/>
    <w:rsid w:val="00A77566"/>
    <w:rsid w:val="00A77698"/>
    <w:rsid w:val="00A778FB"/>
    <w:rsid w:val="00A779CC"/>
    <w:rsid w:val="00A77A80"/>
    <w:rsid w:val="00A77CA1"/>
    <w:rsid w:val="00A77D57"/>
    <w:rsid w:val="00A77D63"/>
    <w:rsid w:val="00A77EBC"/>
    <w:rsid w:val="00A8023E"/>
    <w:rsid w:val="00A802ED"/>
    <w:rsid w:val="00A8034B"/>
    <w:rsid w:val="00A80431"/>
    <w:rsid w:val="00A805AA"/>
    <w:rsid w:val="00A80625"/>
    <w:rsid w:val="00A80794"/>
    <w:rsid w:val="00A80962"/>
    <w:rsid w:val="00A809E7"/>
    <w:rsid w:val="00A80AF0"/>
    <w:rsid w:val="00A80B6A"/>
    <w:rsid w:val="00A80BA0"/>
    <w:rsid w:val="00A80BF9"/>
    <w:rsid w:val="00A80D90"/>
    <w:rsid w:val="00A80F8D"/>
    <w:rsid w:val="00A80FDC"/>
    <w:rsid w:val="00A81184"/>
    <w:rsid w:val="00A81283"/>
    <w:rsid w:val="00A812F4"/>
    <w:rsid w:val="00A814DB"/>
    <w:rsid w:val="00A81504"/>
    <w:rsid w:val="00A815B5"/>
    <w:rsid w:val="00A8165F"/>
    <w:rsid w:val="00A81753"/>
    <w:rsid w:val="00A81774"/>
    <w:rsid w:val="00A81781"/>
    <w:rsid w:val="00A817CF"/>
    <w:rsid w:val="00A81B10"/>
    <w:rsid w:val="00A81BAE"/>
    <w:rsid w:val="00A81C23"/>
    <w:rsid w:val="00A82031"/>
    <w:rsid w:val="00A82360"/>
    <w:rsid w:val="00A825B7"/>
    <w:rsid w:val="00A826D2"/>
    <w:rsid w:val="00A82773"/>
    <w:rsid w:val="00A82785"/>
    <w:rsid w:val="00A8289D"/>
    <w:rsid w:val="00A828AC"/>
    <w:rsid w:val="00A82952"/>
    <w:rsid w:val="00A82B82"/>
    <w:rsid w:val="00A82CB2"/>
    <w:rsid w:val="00A82D08"/>
    <w:rsid w:val="00A82DD9"/>
    <w:rsid w:val="00A82E0A"/>
    <w:rsid w:val="00A82E26"/>
    <w:rsid w:val="00A82EFA"/>
    <w:rsid w:val="00A8305B"/>
    <w:rsid w:val="00A8311D"/>
    <w:rsid w:val="00A8320E"/>
    <w:rsid w:val="00A83291"/>
    <w:rsid w:val="00A833BD"/>
    <w:rsid w:val="00A8358A"/>
    <w:rsid w:val="00A83928"/>
    <w:rsid w:val="00A83A07"/>
    <w:rsid w:val="00A83A5B"/>
    <w:rsid w:val="00A83C7F"/>
    <w:rsid w:val="00A83E2E"/>
    <w:rsid w:val="00A83E92"/>
    <w:rsid w:val="00A83EEA"/>
    <w:rsid w:val="00A83FC7"/>
    <w:rsid w:val="00A83FED"/>
    <w:rsid w:val="00A840E3"/>
    <w:rsid w:val="00A840E5"/>
    <w:rsid w:val="00A84114"/>
    <w:rsid w:val="00A8411F"/>
    <w:rsid w:val="00A84232"/>
    <w:rsid w:val="00A843DB"/>
    <w:rsid w:val="00A844D3"/>
    <w:rsid w:val="00A84697"/>
    <w:rsid w:val="00A8474E"/>
    <w:rsid w:val="00A84859"/>
    <w:rsid w:val="00A849C6"/>
    <w:rsid w:val="00A84A7F"/>
    <w:rsid w:val="00A84D99"/>
    <w:rsid w:val="00A84E6A"/>
    <w:rsid w:val="00A84E8A"/>
    <w:rsid w:val="00A84EAD"/>
    <w:rsid w:val="00A84F1D"/>
    <w:rsid w:val="00A850B1"/>
    <w:rsid w:val="00A850CD"/>
    <w:rsid w:val="00A850D1"/>
    <w:rsid w:val="00A851B6"/>
    <w:rsid w:val="00A852EB"/>
    <w:rsid w:val="00A85409"/>
    <w:rsid w:val="00A85614"/>
    <w:rsid w:val="00A85776"/>
    <w:rsid w:val="00A85809"/>
    <w:rsid w:val="00A8586F"/>
    <w:rsid w:val="00A85AA8"/>
    <w:rsid w:val="00A85B41"/>
    <w:rsid w:val="00A85CE2"/>
    <w:rsid w:val="00A85D78"/>
    <w:rsid w:val="00A85E1C"/>
    <w:rsid w:val="00A85F06"/>
    <w:rsid w:val="00A86026"/>
    <w:rsid w:val="00A8608D"/>
    <w:rsid w:val="00A861D2"/>
    <w:rsid w:val="00A861F7"/>
    <w:rsid w:val="00A86356"/>
    <w:rsid w:val="00A863C1"/>
    <w:rsid w:val="00A863D0"/>
    <w:rsid w:val="00A864CD"/>
    <w:rsid w:val="00A86545"/>
    <w:rsid w:val="00A8655F"/>
    <w:rsid w:val="00A865EA"/>
    <w:rsid w:val="00A86746"/>
    <w:rsid w:val="00A867C8"/>
    <w:rsid w:val="00A868E0"/>
    <w:rsid w:val="00A86952"/>
    <w:rsid w:val="00A869F6"/>
    <w:rsid w:val="00A86A53"/>
    <w:rsid w:val="00A86AC7"/>
    <w:rsid w:val="00A86AE9"/>
    <w:rsid w:val="00A86B9D"/>
    <w:rsid w:val="00A86E00"/>
    <w:rsid w:val="00A86F92"/>
    <w:rsid w:val="00A87028"/>
    <w:rsid w:val="00A870B5"/>
    <w:rsid w:val="00A870BF"/>
    <w:rsid w:val="00A870C3"/>
    <w:rsid w:val="00A87241"/>
    <w:rsid w:val="00A8730F"/>
    <w:rsid w:val="00A8739F"/>
    <w:rsid w:val="00A87465"/>
    <w:rsid w:val="00A875B1"/>
    <w:rsid w:val="00A87649"/>
    <w:rsid w:val="00A8790E"/>
    <w:rsid w:val="00A87952"/>
    <w:rsid w:val="00A879F4"/>
    <w:rsid w:val="00A87A26"/>
    <w:rsid w:val="00A87B2A"/>
    <w:rsid w:val="00A87B36"/>
    <w:rsid w:val="00A87B58"/>
    <w:rsid w:val="00A87B92"/>
    <w:rsid w:val="00A87C71"/>
    <w:rsid w:val="00A87CB9"/>
    <w:rsid w:val="00A87FD9"/>
    <w:rsid w:val="00A902A1"/>
    <w:rsid w:val="00A90351"/>
    <w:rsid w:val="00A9049B"/>
    <w:rsid w:val="00A904F0"/>
    <w:rsid w:val="00A908FF"/>
    <w:rsid w:val="00A909BD"/>
    <w:rsid w:val="00A90A63"/>
    <w:rsid w:val="00A90AE5"/>
    <w:rsid w:val="00A90B73"/>
    <w:rsid w:val="00A90BC7"/>
    <w:rsid w:val="00A90CE3"/>
    <w:rsid w:val="00A90D29"/>
    <w:rsid w:val="00A90E78"/>
    <w:rsid w:val="00A90EEA"/>
    <w:rsid w:val="00A90F86"/>
    <w:rsid w:val="00A91009"/>
    <w:rsid w:val="00A910EC"/>
    <w:rsid w:val="00A911FE"/>
    <w:rsid w:val="00A91358"/>
    <w:rsid w:val="00A91368"/>
    <w:rsid w:val="00A91453"/>
    <w:rsid w:val="00A914A6"/>
    <w:rsid w:val="00A91523"/>
    <w:rsid w:val="00A919A8"/>
    <w:rsid w:val="00A919B7"/>
    <w:rsid w:val="00A919CC"/>
    <w:rsid w:val="00A91A34"/>
    <w:rsid w:val="00A91C7C"/>
    <w:rsid w:val="00A91D06"/>
    <w:rsid w:val="00A91E86"/>
    <w:rsid w:val="00A91F7C"/>
    <w:rsid w:val="00A920AD"/>
    <w:rsid w:val="00A9212F"/>
    <w:rsid w:val="00A92268"/>
    <w:rsid w:val="00A922C2"/>
    <w:rsid w:val="00A92509"/>
    <w:rsid w:val="00A92533"/>
    <w:rsid w:val="00A92726"/>
    <w:rsid w:val="00A92843"/>
    <w:rsid w:val="00A92868"/>
    <w:rsid w:val="00A92A6A"/>
    <w:rsid w:val="00A92ACA"/>
    <w:rsid w:val="00A92AF0"/>
    <w:rsid w:val="00A92D37"/>
    <w:rsid w:val="00A92DFC"/>
    <w:rsid w:val="00A92E55"/>
    <w:rsid w:val="00A92FD3"/>
    <w:rsid w:val="00A93058"/>
    <w:rsid w:val="00A9313E"/>
    <w:rsid w:val="00A93141"/>
    <w:rsid w:val="00A93173"/>
    <w:rsid w:val="00A932C7"/>
    <w:rsid w:val="00A932CA"/>
    <w:rsid w:val="00A93351"/>
    <w:rsid w:val="00A93368"/>
    <w:rsid w:val="00A9341F"/>
    <w:rsid w:val="00A93446"/>
    <w:rsid w:val="00A93466"/>
    <w:rsid w:val="00A934A2"/>
    <w:rsid w:val="00A9356D"/>
    <w:rsid w:val="00A936D8"/>
    <w:rsid w:val="00A93870"/>
    <w:rsid w:val="00A93B3D"/>
    <w:rsid w:val="00A93D66"/>
    <w:rsid w:val="00A93DFF"/>
    <w:rsid w:val="00A94061"/>
    <w:rsid w:val="00A94137"/>
    <w:rsid w:val="00A94218"/>
    <w:rsid w:val="00A94473"/>
    <w:rsid w:val="00A944A9"/>
    <w:rsid w:val="00A944B6"/>
    <w:rsid w:val="00A94526"/>
    <w:rsid w:val="00A9471F"/>
    <w:rsid w:val="00A948CF"/>
    <w:rsid w:val="00A949B1"/>
    <w:rsid w:val="00A94C61"/>
    <w:rsid w:val="00A94D1E"/>
    <w:rsid w:val="00A94EA7"/>
    <w:rsid w:val="00A94ED5"/>
    <w:rsid w:val="00A94F1C"/>
    <w:rsid w:val="00A950EE"/>
    <w:rsid w:val="00A9511F"/>
    <w:rsid w:val="00A9515A"/>
    <w:rsid w:val="00A951E0"/>
    <w:rsid w:val="00A95231"/>
    <w:rsid w:val="00A9542C"/>
    <w:rsid w:val="00A9550C"/>
    <w:rsid w:val="00A95725"/>
    <w:rsid w:val="00A9577B"/>
    <w:rsid w:val="00A959B9"/>
    <w:rsid w:val="00A959C3"/>
    <w:rsid w:val="00A95ABE"/>
    <w:rsid w:val="00A95B78"/>
    <w:rsid w:val="00A95CA1"/>
    <w:rsid w:val="00A95E45"/>
    <w:rsid w:val="00A95FD2"/>
    <w:rsid w:val="00A96004"/>
    <w:rsid w:val="00A9609C"/>
    <w:rsid w:val="00A9614B"/>
    <w:rsid w:val="00A96252"/>
    <w:rsid w:val="00A96321"/>
    <w:rsid w:val="00A9641B"/>
    <w:rsid w:val="00A96490"/>
    <w:rsid w:val="00A964C2"/>
    <w:rsid w:val="00A964FE"/>
    <w:rsid w:val="00A966D5"/>
    <w:rsid w:val="00A9682D"/>
    <w:rsid w:val="00A968CA"/>
    <w:rsid w:val="00A96960"/>
    <w:rsid w:val="00A96BA9"/>
    <w:rsid w:val="00A96C7C"/>
    <w:rsid w:val="00A96C98"/>
    <w:rsid w:val="00A96CB9"/>
    <w:rsid w:val="00A96E18"/>
    <w:rsid w:val="00A96FF1"/>
    <w:rsid w:val="00A971C9"/>
    <w:rsid w:val="00A97209"/>
    <w:rsid w:val="00A9726A"/>
    <w:rsid w:val="00A9729E"/>
    <w:rsid w:val="00A972B8"/>
    <w:rsid w:val="00A972EE"/>
    <w:rsid w:val="00A97788"/>
    <w:rsid w:val="00A97872"/>
    <w:rsid w:val="00A979B7"/>
    <w:rsid w:val="00A97B87"/>
    <w:rsid w:val="00A97E52"/>
    <w:rsid w:val="00A97F7D"/>
    <w:rsid w:val="00AA008F"/>
    <w:rsid w:val="00AA0124"/>
    <w:rsid w:val="00AA021F"/>
    <w:rsid w:val="00AA02BF"/>
    <w:rsid w:val="00AA0478"/>
    <w:rsid w:val="00AA04BE"/>
    <w:rsid w:val="00AA0724"/>
    <w:rsid w:val="00AA0B8E"/>
    <w:rsid w:val="00AA0C03"/>
    <w:rsid w:val="00AA0C88"/>
    <w:rsid w:val="00AA0D50"/>
    <w:rsid w:val="00AA1091"/>
    <w:rsid w:val="00AA1161"/>
    <w:rsid w:val="00AA12B1"/>
    <w:rsid w:val="00AA1388"/>
    <w:rsid w:val="00AA13C6"/>
    <w:rsid w:val="00AA1512"/>
    <w:rsid w:val="00AA158D"/>
    <w:rsid w:val="00AA1640"/>
    <w:rsid w:val="00AA1788"/>
    <w:rsid w:val="00AA1A4F"/>
    <w:rsid w:val="00AA1ADE"/>
    <w:rsid w:val="00AA1C50"/>
    <w:rsid w:val="00AA1CC2"/>
    <w:rsid w:val="00AA1CF0"/>
    <w:rsid w:val="00AA1DD4"/>
    <w:rsid w:val="00AA1E8D"/>
    <w:rsid w:val="00AA2227"/>
    <w:rsid w:val="00AA2242"/>
    <w:rsid w:val="00AA224A"/>
    <w:rsid w:val="00AA22CA"/>
    <w:rsid w:val="00AA22CB"/>
    <w:rsid w:val="00AA233C"/>
    <w:rsid w:val="00AA2368"/>
    <w:rsid w:val="00AA2611"/>
    <w:rsid w:val="00AA264F"/>
    <w:rsid w:val="00AA26A1"/>
    <w:rsid w:val="00AA2802"/>
    <w:rsid w:val="00AA2A18"/>
    <w:rsid w:val="00AA2EE7"/>
    <w:rsid w:val="00AA2FE9"/>
    <w:rsid w:val="00AA3022"/>
    <w:rsid w:val="00AA30B1"/>
    <w:rsid w:val="00AA3634"/>
    <w:rsid w:val="00AA379D"/>
    <w:rsid w:val="00AA3815"/>
    <w:rsid w:val="00AA38B2"/>
    <w:rsid w:val="00AA39C6"/>
    <w:rsid w:val="00AA3B51"/>
    <w:rsid w:val="00AA3BB3"/>
    <w:rsid w:val="00AA3D9F"/>
    <w:rsid w:val="00AA3F97"/>
    <w:rsid w:val="00AA4139"/>
    <w:rsid w:val="00AA417B"/>
    <w:rsid w:val="00AA41D8"/>
    <w:rsid w:val="00AA42CF"/>
    <w:rsid w:val="00AA47DA"/>
    <w:rsid w:val="00AA4A3E"/>
    <w:rsid w:val="00AA4AC1"/>
    <w:rsid w:val="00AA4C1A"/>
    <w:rsid w:val="00AA4E7F"/>
    <w:rsid w:val="00AA5096"/>
    <w:rsid w:val="00AA5150"/>
    <w:rsid w:val="00AA51EE"/>
    <w:rsid w:val="00AA5693"/>
    <w:rsid w:val="00AA5798"/>
    <w:rsid w:val="00AA58CE"/>
    <w:rsid w:val="00AA5C2F"/>
    <w:rsid w:val="00AA5C92"/>
    <w:rsid w:val="00AA5D0E"/>
    <w:rsid w:val="00AA5D8B"/>
    <w:rsid w:val="00AA5F92"/>
    <w:rsid w:val="00AA62FE"/>
    <w:rsid w:val="00AA6449"/>
    <w:rsid w:val="00AA6574"/>
    <w:rsid w:val="00AA66B7"/>
    <w:rsid w:val="00AA6A13"/>
    <w:rsid w:val="00AA6B59"/>
    <w:rsid w:val="00AA6B5C"/>
    <w:rsid w:val="00AA6C1E"/>
    <w:rsid w:val="00AA6CC6"/>
    <w:rsid w:val="00AA6D17"/>
    <w:rsid w:val="00AA6D2B"/>
    <w:rsid w:val="00AA6ECD"/>
    <w:rsid w:val="00AA6F56"/>
    <w:rsid w:val="00AA70BF"/>
    <w:rsid w:val="00AA71C7"/>
    <w:rsid w:val="00AA7200"/>
    <w:rsid w:val="00AA74B8"/>
    <w:rsid w:val="00AA74EA"/>
    <w:rsid w:val="00AA7660"/>
    <w:rsid w:val="00AA76C1"/>
    <w:rsid w:val="00AA779B"/>
    <w:rsid w:val="00AA7983"/>
    <w:rsid w:val="00AA7B29"/>
    <w:rsid w:val="00AA7C68"/>
    <w:rsid w:val="00AA7CBF"/>
    <w:rsid w:val="00AA7F58"/>
    <w:rsid w:val="00AB03B8"/>
    <w:rsid w:val="00AB0877"/>
    <w:rsid w:val="00AB0933"/>
    <w:rsid w:val="00AB0BB1"/>
    <w:rsid w:val="00AB0C22"/>
    <w:rsid w:val="00AB0CA2"/>
    <w:rsid w:val="00AB0D24"/>
    <w:rsid w:val="00AB0D54"/>
    <w:rsid w:val="00AB10AC"/>
    <w:rsid w:val="00AB1208"/>
    <w:rsid w:val="00AB12CA"/>
    <w:rsid w:val="00AB130F"/>
    <w:rsid w:val="00AB14AA"/>
    <w:rsid w:val="00AB14C8"/>
    <w:rsid w:val="00AB1620"/>
    <w:rsid w:val="00AB16DF"/>
    <w:rsid w:val="00AB172F"/>
    <w:rsid w:val="00AB186E"/>
    <w:rsid w:val="00AB18F6"/>
    <w:rsid w:val="00AB1A30"/>
    <w:rsid w:val="00AB1A44"/>
    <w:rsid w:val="00AB1B3F"/>
    <w:rsid w:val="00AB1B65"/>
    <w:rsid w:val="00AB2059"/>
    <w:rsid w:val="00AB20CD"/>
    <w:rsid w:val="00AB20F2"/>
    <w:rsid w:val="00AB21BE"/>
    <w:rsid w:val="00AB232C"/>
    <w:rsid w:val="00AB236D"/>
    <w:rsid w:val="00AB23D3"/>
    <w:rsid w:val="00AB25C9"/>
    <w:rsid w:val="00AB26B9"/>
    <w:rsid w:val="00AB2769"/>
    <w:rsid w:val="00AB281E"/>
    <w:rsid w:val="00AB2A9B"/>
    <w:rsid w:val="00AB2B9D"/>
    <w:rsid w:val="00AB2C07"/>
    <w:rsid w:val="00AB2DF2"/>
    <w:rsid w:val="00AB2E3C"/>
    <w:rsid w:val="00AB2F20"/>
    <w:rsid w:val="00AB2F42"/>
    <w:rsid w:val="00AB2F91"/>
    <w:rsid w:val="00AB2FA6"/>
    <w:rsid w:val="00AB3007"/>
    <w:rsid w:val="00AB30D3"/>
    <w:rsid w:val="00AB315E"/>
    <w:rsid w:val="00AB3230"/>
    <w:rsid w:val="00AB32FF"/>
    <w:rsid w:val="00AB3352"/>
    <w:rsid w:val="00AB3702"/>
    <w:rsid w:val="00AB3711"/>
    <w:rsid w:val="00AB37AC"/>
    <w:rsid w:val="00AB3827"/>
    <w:rsid w:val="00AB38DA"/>
    <w:rsid w:val="00AB38EC"/>
    <w:rsid w:val="00AB3E78"/>
    <w:rsid w:val="00AB4103"/>
    <w:rsid w:val="00AB4199"/>
    <w:rsid w:val="00AB42A5"/>
    <w:rsid w:val="00AB4476"/>
    <w:rsid w:val="00AB4577"/>
    <w:rsid w:val="00AB4620"/>
    <w:rsid w:val="00AB470A"/>
    <w:rsid w:val="00AB481B"/>
    <w:rsid w:val="00AB48D7"/>
    <w:rsid w:val="00AB492A"/>
    <w:rsid w:val="00AB49A3"/>
    <w:rsid w:val="00AB4BDC"/>
    <w:rsid w:val="00AB4C3C"/>
    <w:rsid w:val="00AB4CF0"/>
    <w:rsid w:val="00AB4F0B"/>
    <w:rsid w:val="00AB4F30"/>
    <w:rsid w:val="00AB5124"/>
    <w:rsid w:val="00AB5269"/>
    <w:rsid w:val="00AB53F9"/>
    <w:rsid w:val="00AB5452"/>
    <w:rsid w:val="00AB55A7"/>
    <w:rsid w:val="00AB577E"/>
    <w:rsid w:val="00AB5895"/>
    <w:rsid w:val="00AB5936"/>
    <w:rsid w:val="00AB5B60"/>
    <w:rsid w:val="00AB5BBC"/>
    <w:rsid w:val="00AB5C18"/>
    <w:rsid w:val="00AB5D4F"/>
    <w:rsid w:val="00AB5E1F"/>
    <w:rsid w:val="00AB60D8"/>
    <w:rsid w:val="00AB61D8"/>
    <w:rsid w:val="00AB62C6"/>
    <w:rsid w:val="00AB6401"/>
    <w:rsid w:val="00AB6433"/>
    <w:rsid w:val="00AB6494"/>
    <w:rsid w:val="00AB64CD"/>
    <w:rsid w:val="00AB67B1"/>
    <w:rsid w:val="00AB67CC"/>
    <w:rsid w:val="00AB6815"/>
    <w:rsid w:val="00AB6D3E"/>
    <w:rsid w:val="00AB6DC2"/>
    <w:rsid w:val="00AB6DF4"/>
    <w:rsid w:val="00AB6EF1"/>
    <w:rsid w:val="00AB6F31"/>
    <w:rsid w:val="00AB726D"/>
    <w:rsid w:val="00AB7406"/>
    <w:rsid w:val="00AB754B"/>
    <w:rsid w:val="00AB77BC"/>
    <w:rsid w:val="00AB7A30"/>
    <w:rsid w:val="00AB7A53"/>
    <w:rsid w:val="00AB7BE8"/>
    <w:rsid w:val="00AB7C81"/>
    <w:rsid w:val="00AB7E3C"/>
    <w:rsid w:val="00AB7F09"/>
    <w:rsid w:val="00AB7F61"/>
    <w:rsid w:val="00AB7FC8"/>
    <w:rsid w:val="00AC03EF"/>
    <w:rsid w:val="00AC04A9"/>
    <w:rsid w:val="00AC05AA"/>
    <w:rsid w:val="00AC0708"/>
    <w:rsid w:val="00AC0902"/>
    <w:rsid w:val="00AC0997"/>
    <w:rsid w:val="00AC0A60"/>
    <w:rsid w:val="00AC0A89"/>
    <w:rsid w:val="00AC0BB6"/>
    <w:rsid w:val="00AC0C83"/>
    <w:rsid w:val="00AC0E7B"/>
    <w:rsid w:val="00AC0EA7"/>
    <w:rsid w:val="00AC0EF4"/>
    <w:rsid w:val="00AC1065"/>
    <w:rsid w:val="00AC11BE"/>
    <w:rsid w:val="00AC1200"/>
    <w:rsid w:val="00AC14BE"/>
    <w:rsid w:val="00AC1507"/>
    <w:rsid w:val="00AC1532"/>
    <w:rsid w:val="00AC1581"/>
    <w:rsid w:val="00AC1603"/>
    <w:rsid w:val="00AC173A"/>
    <w:rsid w:val="00AC191C"/>
    <w:rsid w:val="00AC197B"/>
    <w:rsid w:val="00AC1A02"/>
    <w:rsid w:val="00AC1A8C"/>
    <w:rsid w:val="00AC1C11"/>
    <w:rsid w:val="00AC1F08"/>
    <w:rsid w:val="00AC205C"/>
    <w:rsid w:val="00AC21D2"/>
    <w:rsid w:val="00AC21E4"/>
    <w:rsid w:val="00AC22C2"/>
    <w:rsid w:val="00AC2417"/>
    <w:rsid w:val="00AC2464"/>
    <w:rsid w:val="00AC2709"/>
    <w:rsid w:val="00AC27AE"/>
    <w:rsid w:val="00AC28FE"/>
    <w:rsid w:val="00AC2959"/>
    <w:rsid w:val="00AC2AD1"/>
    <w:rsid w:val="00AC2BF6"/>
    <w:rsid w:val="00AC2D33"/>
    <w:rsid w:val="00AC2F5A"/>
    <w:rsid w:val="00AC3135"/>
    <w:rsid w:val="00AC318C"/>
    <w:rsid w:val="00AC33B3"/>
    <w:rsid w:val="00AC3547"/>
    <w:rsid w:val="00AC3558"/>
    <w:rsid w:val="00AC3604"/>
    <w:rsid w:val="00AC3768"/>
    <w:rsid w:val="00AC38DF"/>
    <w:rsid w:val="00AC3DE6"/>
    <w:rsid w:val="00AC3E2F"/>
    <w:rsid w:val="00AC3F79"/>
    <w:rsid w:val="00AC400D"/>
    <w:rsid w:val="00AC4195"/>
    <w:rsid w:val="00AC4282"/>
    <w:rsid w:val="00AC42A0"/>
    <w:rsid w:val="00AC42D0"/>
    <w:rsid w:val="00AC42F2"/>
    <w:rsid w:val="00AC44BB"/>
    <w:rsid w:val="00AC4849"/>
    <w:rsid w:val="00AC48F7"/>
    <w:rsid w:val="00AC4A9F"/>
    <w:rsid w:val="00AC4B30"/>
    <w:rsid w:val="00AC4CB5"/>
    <w:rsid w:val="00AC4D84"/>
    <w:rsid w:val="00AC4E55"/>
    <w:rsid w:val="00AC4E75"/>
    <w:rsid w:val="00AC4ECE"/>
    <w:rsid w:val="00AC4F56"/>
    <w:rsid w:val="00AC50E7"/>
    <w:rsid w:val="00AC5234"/>
    <w:rsid w:val="00AC5357"/>
    <w:rsid w:val="00AC54EE"/>
    <w:rsid w:val="00AC574A"/>
    <w:rsid w:val="00AC575C"/>
    <w:rsid w:val="00AC577D"/>
    <w:rsid w:val="00AC57C8"/>
    <w:rsid w:val="00AC5833"/>
    <w:rsid w:val="00AC5B11"/>
    <w:rsid w:val="00AC5C58"/>
    <w:rsid w:val="00AC5CA7"/>
    <w:rsid w:val="00AC5D1B"/>
    <w:rsid w:val="00AC5EE8"/>
    <w:rsid w:val="00AC5F6F"/>
    <w:rsid w:val="00AC611C"/>
    <w:rsid w:val="00AC6167"/>
    <w:rsid w:val="00AC618F"/>
    <w:rsid w:val="00AC64A4"/>
    <w:rsid w:val="00AC67B5"/>
    <w:rsid w:val="00AC683D"/>
    <w:rsid w:val="00AC6977"/>
    <w:rsid w:val="00AC69B0"/>
    <w:rsid w:val="00AC6A8A"/>
    <w:rsid w:val="00AC6B6B"/>
    <w:rsid w:val="00AC6BF1"/>
    <w:rsid w:val="00AC6CCD"/>
    <w:rsid w:val="00AC6CFC"/>
    <w:rsid w:val="00AC6EF8"/>
    <w:rsid w:val="00AC6F85"/>
    <w:rsid w:val="00AC6FA8"/>
    <w:rsid w:val="00AC6FB4"/>
    <w:rsid w:val="00AC6FE9"/>
    <w:rsid w:val="00AC7011"/>
    <w:rsid w:val="00AC70AD"/>
    <w:rsid w:val="00AC70E8"/>
    <w:rsid w:val="00AC7123"/>
    <w:rsid w:val="00AC72D2"/>
    <w:rsid w:val="00AC734F"/>
    <w:rsid w:val="00AC7435"/>
    <w:rsid w:val="00AC77ED"/>
    <w:rsid w:val="00AC790C"/>
    <w:rsid w:val="00AC7945"/>
    <w:rsid w:val="00AC7977"/>
    <w:rsid w:val="00AC7A00"/>
    <w:rsid w:val="00AC7BE7"/>
    <w:rsid w:val="00AC7C5B"/>
    <w:rsid w:val="00AC7C6E"/>
    <w:rsid w:val="00AC7CE6"/>
    <w:rsid w:val="00AC7D1B"/>
    <w:rsid w:val="00AC7EA0"/>
    <w:rsid w:val="00AD000A"/>
    <w:rsid w:val="00AD015B"/>
    <w:rsid w:val="00AD01E6"/>
    <w:rsid w:val="00AD02AF"/>
    <w:rsid w:val="00AD054C"/>
    <w:rsid w:val="00AD05DE"/>
    <w:rsid w:val="00AD07C7"/>
    <w:rsid w:val="00AD094B"/>
    <w:rsid w:val="00AD0A92"/>
    <w:rsid w:val="00AD0B33"/>
    <w:rsid w:val="00AD0BC3"/>
    <w:rsid w:val="00AD0C00"/>
    <w:rsid w:val="00AD0C8E"/>
    <w:rsid w:val="00AD0D74"/>
    <w:rsid w:val="00AD0DB4"/>
    <w:rsid w:val="00AD0E90"/>
    <w:rsid w:val="00AD0EC7"/>
    <w:rsid w:val="00AD0F84"/>
    <w:rsid w:val="00AD0FB7"/>
    <w:rsid w:val="00AD1060"/>
    <w:rsid w:val="00AD1098"/>
    <w:rsid w:val="00AD11DF"/>
    <w:rsid w:val="00AD12EF"/>
    <w:rsid w:val="00AD1795"/>
    <w:rsid w:val="00AD1846"/>
    <w:rsid w:val="00AD18E9"/>
    <w:rsid w:val="00AD18ED"/>
    <w:rsid w:val="00AD195F"/>
    <w:rsid w:val="00AD19CB"/>
    <w:rsid w:val="00AD1C1E"/>
    <w:rsid w:val="00AD1D15"/>
    <w:rsid w:val="00AD1DC6"/>
    <w:rsid w:val="00AD1DEB"/>
    <w:rsid w:val="00AD1E11"/>
    <w:rsid w:val="00AD1E6F"/>
    <w:rsid w:val="00AD1FF5"/>
    <w:rsid w:val="00AD2043"/>
    <w:rsid w:val="00AD206E"/>
    <w:rsid w:val="00AD23A3"/>
    <w:rsid w:val="00AD23BF"/>
    <w:rsid w:val="00AD23E0"/>
    <w:rsid w:val="00AD24A9"/>
    <w:rsid w:val="00AD25D6"/>
    <w:rsid w:val="00AD2678"/>
    <w:rsid w:val="00AD270F"/>
    <w:rsid w:val="00AD278F"/>
    <w:rsid w:val="00AD28A7"/>
    <w:rsid w:val="00AD293B"/>
    <w:rsid w:val="00AD2A29"/>
    <w:rsid w:val="00AD2A2E"/>
    <w:rsid w:val="00AD2B56"/>
    <w:rsid w:val="00AD2B73"/>
    <w:rsid w:val="00AD2BE1"/>
    <w:rsid w:val="00AD2BE6"/>
    <w:rsid w:val="00AD2C9F"/>
    <w:rsid w:val="00AD2E3B"/>
    <w:rsid w:val="00AD2E73"/>
    <w:rsid w:val="00AD329B"/>
    <w:rsid w:val="00AD34FA"/>
    <w:rsid w:val="00AD38BC"/>
    <w:rsid w:val="00AD39D3"/>
    <w:rsid w:val="00AD3A2A"/>
    <w:rsid w:val="00AD3B6F"/>
    <w:rsid w:val="00AD3C39"/>
    <w:rsid w:val="00AD3CC3"/>
    <w:rsid w:val="00AD3E7B"/>
    <w:rsid w:val="00AD3F85"/>
    <w:rsid w:val="00AD40C2"/>
    <w:rsid w:val="00AD40F3"/>
    <w:rsid w:val="00AD4434"/>
    <w:rsid w:val="00AD476C"/>
    <w:rsid w:val="00AD47D4"/>
    <w:rsid w:val="00AD487D"/>
    <w:rsid w:val="00AD48CA"/>
    <w:rsid w:val="00AD4A82"/>
    <w:rsid w:val="00AD4ADE"/>
    <w:rsid w:val="00AD4ADF"/>
    <w:rsid w:val="00AD4B17"/>
    <w:rsid w:val="00AD4B4F"/>
    <w:rsid w:val="00AD4CA2"/>
    <w:rsid w:val="00AD4CDD"/>
    <w:rsid w:val="00AD511B"/>
    <w:rsid w:val="00AD511E"/>
    <w:rsid w:val="00AD51AE"/>
    <w:rsid w:val="00AD5209"/>
    <w:rsid w:val="00AD520C"/>
    <w:rsid w:val="00AD5258"/>
    <w:rsid w:val="00AD527B"/>
    <w:rsid w:val="00AD52CA"/>
    <w:rsid w:val="00AD532A"/>
    <w:rsid w:val="00AD5387"/>
    <w:rsid w:val="00AD55EC"/>
    <w:rsid w:val="00AD569C"/>
    <w:rsid w:val="00AD573F"/>
    <w:rsid w:val="00AD5945"/>
    <w:rsid w:val="00AD5B12"/>
    <w:rsid w:val="00AD5C6A"/>
    <w:rsid w:val="00AD5D1D"/>
    <w:rsid w:val="00AD5D49"/>
    <w:rsid w:val="00AD5DA0"/>
    <w:rsid w:val="00AD5E15"/>
    <w:rsid w:val="00AD5E2D"/>
    <w:rsid w:val="00AD5E69"/>
    <w:rsid w:val="00AD5E7B"/>
    <w:rsid w:val="00AD5EEB"/>
    <w:rsid w:val="00AD5F8A"/>
    <w:rsid w:val="00AD6273"/>
    <w:rsid w:val="00AD6321"/>
    <w:rsid w:val="00AD6360"/>
    <w:rsid w:val="00AD6467"/>
    <w:rsid w:val="00AD6493"/>
    <w:rsid w:val="00AD64BC"/>
    <w:rsid w:val="00AD64BF"/>
    <w:rsid w:val="00AD656F"/>
    <w:rsid w:val="00AD65F5"/>
    <w:rsid w:val="00AD6671"/>
    <w:rsid w:val="00AD67F0"/>
    <w:rsid w:val="00AD67F3"/>
    <w:rsid w:val="00AD6831"/>
    <w:rsid w:val="00AD6965"/>
    <w:rsid w:val="00AD6A28"/>
    <w:rsid w:val="00AD6AA3"/>
    <w:rsid w:val="00AD6CA1"/>
    <w:rsid w:val="00AD6D0D"/>
    <w:rsid w:val="00AD6D85"/>
    <w:rsid w:val="00AD70D5"/>
    <w:rsid w:val="00AD712C"/>
    <w:rsid w:val="00AD7280"/>
    <w:rsid w:val="00AD7283"/>
    <w:rsid w:val="00AD72A3"/>
    <w:rsid w:val="00AD7361"/>
    <w:rsid w:val="00AD73F1"/>
    <w:rsid w:val="00AD7641"/>
    <w:rsid w:val="00AD7C5C"/>
    <w:rsid w:val="00AD7D77"/>
    <w:rsid w:val="00AE0003"/>
    <w:rsid w:val="00AE0019"/>
    <w:rsid w:val="00AE02AD"/>
    <w:rsid w:val="00AE02D5"/>
    <w:rsid w:val="00AE03B1"/>
    <w:rsid w:val="00AE0928"/>
    <w:rsid w:val="00AE09F3"/>
    <w:rsid w:val="00AE0AB3"/>
    <w:rsid w:val="00AE0C63"/>
    <w:rsid w:val="00AE0D4E"/>
    <w:rsid w:val="00AE0DE4"/>
    <w:rsid w:val="00AE0F71"/>
    <w:rsid w:val="00AE11A4"/>
    <w:rsid w:val="00AE11FE"/>
    <w:rsid w:val="00AE13A6"/>
    <w:rsid w:val="00AE13C7"/>
    <w:rsid w:val="00AE13F9"/>
    <w:rsid w:val="00AE1514"/>
    <w:rsid w:val="00AE17F3"/>
    <w:rsid w:val="00AE1823"/>
    <w:rsid w:val="00AE19B9"/>
    <w:rsid w:val="00AE19F3"/>
    <w:rsid w:val="00AE1ACB"/>
    <w:rsid w:val="00AE1E64"/>
    <w:rsid w:val="00AE1E76"/>
    <w:rsid w:val="00AE1FD1"/>
    <w:rsid w:val="00AE2018"/>
    <w:rsid w:val="00AE20AA"/>
    <w:rsid w:val="00AE233B"/>
    <w:rsid w:val="00AE238F"/>
    <w:rsid w:val="00AE24D5"/>
    <w:rsid w:val="00AE2561"/>
    <w:rsid w:val="00AE2618"/>
    <w:rsid w:val="00AE26AB"/>
    <w:rsid w:val="00AE26E4"/>
    <w:rsid w:val="00AE27F7"/>
    <w:rsid w:val="00AE2809"/>
    <w:rsid w:val="00AE282E"/>
    <w:rsid w:val="00AE284C"/>
    <w:rsid w:val="00AE2969"/>
    <w:rsid w:val="00AE29EB"/>
    <w:rsid w:val="00AE2B07"/>
    <w:rsid w:val="00AE2BC1"/>
    <w:rsid w:val="00AE2C1B"/>
    <w:rsid w:val="00AE2C56"/>
    <w:rsid w:val="00AE2F12"/>
    <w:rsid w:val="00AE2F14"/>
    <w:rsid w:val="00AE2F3B"/>
    <w:rsid w:val="00AE312C"/>
    <w:rsid w:val="00AE314E"/>
    <w:rsid w:val="00AE3161"/>
    <w:rsid w:val="00AE3163"/>
    <w:rsid w:val="00AE3198"/>
    <w:rsid w:val="00AE31B2"/>
    <w:rsid w:val="00AE31C1"/>
    <w:rsid w:val="00AE3250"/>
    <w:rsid w:val="00AE330E"/>
    <w:rsid w:val="00AE334A"/>
    <w:rsid w:val="00AE337F"/>
    <w:rsid w:val="00AE338C"/>
    <w:rsid w:val="00AE344B"/>
    <w:rsid w:val="00AE3510"/>
    <w:rsid w:val="00AE3609"/>
    <w:rsid w:val="00AE37E3"/>
    <w:rsid w:val="00AE3AE9"/>
    <w:rsid w:val="00AE3BCB"/>
    <w:rsid w:val="00AE3F1D"/>
    <w:rsid w:val="00AE3F2F"/>
    <w:rsid w:val="00AE401A"/>
    <w:rsid w:val="00AE4085"/>
    <w:rsid w:val="00AE414C"/>
    <w:rsid w:val="00AE4231"/>
    <w:rsid w:val="00AE4277"/>
    <w:rsid w:val="00AE43FC"/>
    <w:rsid w:val="00AE4588"/>
    <w:rsid w:val="00AE4699"/>
    <w:rsid w:val="00AE46BE"/>
    <w:rsid w:val="00AE48EB"/>
    <w:rsid w:val="00AE4972"/>
    <w:rsid w:val="00AE49CE"/>
    <w:rsid w:val="00AE49F9"/>
    <w:rsid w:val="00AE4A12"/>
    <w:rsid w:val="00AE4B4B"/>
    <w:rsid w:val="00AE4C10"/>
    <w:rsid w:val="00AE4D34"/>
    <w:rsid w:val="00AE4D76"/>
    <w:rsid w:val="00AE4F1E"/>
    <w:rsid w:val="00AE4FDD"/>
    <w:rsid w:val="00AE502C"/>
    <w:rsid w:val="00AE53E7"/>
    <w:rsid w:val="00AE563E"/>
    <w:rsid w:val="00AE5747"/>
    <w:rsid w:val="00AE581F"/>
    <w:rsid w:val="00AE5ACE"/>
    <w:rsid w:val="00AE5B24"/>
    <w:rsid w:val="00AE5BFE"/>
    <w:rsid w:val="00AE5EFB"/>
    <w:rsid w:val="00AE5F17"/>
    <w:rsid w:val="00AE603D"/>
    <w:rsid w:val="00AE61E7"/>
    <w:rsid w:val="00AE6206"/>
    <w:rsid w:val="00AE63C3"/>
    <w:rsid w:val="00AE6414"/>
    <w:rsid w:val="00AE642C"/>
    <w:rsid w:val="00AE6504"/>
    <w:rsid w:val="00AE653A"/>
    <w:rsid w:val="00AE6648"/>
    <w:rsid w:val="00AE667C"/>
    <w:rsid w:val="00AE672D"/>
    <w:rsid w:val="00AE6795"/>
    <w:rsid w:val="00AE6940"/>
    <w:rsid w:val="00AE6BFC"/>
    <w:rsid w:val="00AE6DD9"/>
    <w:rsid w:val="00AE6ECC"/>
    <w:rsid w:val="00AE6F5A"/>
    <w:rsid w:val="00AE700D"/>
    <w:rsid w:val="00AE704B"/>
    <w:rsid w:val="00AE7116"/>
    <w:rsid w:val="00AE74BE"/>
    <w:rsid w:val="00AE7583"/>
    <w:rsid w:val="00AE7584"/>
    <w:rsid w:val="00AE767D"/>
    <w:rsid w:val="00AE7A2B"/>
    <w:rsid w:val="00AE7A3A"/>
    <w:rsid w:val="00AE7B04"/>
    <w:rsid w:val="00AE7C8F"/>
    <w:rsid w:val="00AE7D56"/>
    <w:rsid w:val="00AE7E55"/>
    <w:rsid w:val="00AF012A"/>
    <w:rsid w:val="00AF028B"/>
    <w:rsid w:val="00AF02BB"/>
    <w:rsid w:val="00AF035D"/>
    <w:rsid w:val="00AF04A7"/>
    <w:rsid w:val="00AF0555"/>
    <w:rsid w:val="00AF07B5"/>
    <w:rsid w:val="00AF09BA"/>
    <w:rsid w:val="00AF0D31"/>
    <w:rsid w:val="00AF0DCF"/>
    <w:rsid w:val="00AF0F6D"/>
    <w:rsid w:val="00AF10F8"/>
    <w:rsid w:val="00AF1215"/>
    <w:rsid w:val="00AF121A"/>
    <w:rsid w:val="00AF12C8"/>
    <w:rsid w:val="00AF1431"/>
    <w:rsid w:val="00AF14A6"/>
    <w:rsid w:val="00AF17F0"/>
    <w:rsid w:val="00AF1955"/>
    <w:rsid w:val="00AF1967"/>
    <w:rsid w:val="00AF1CCB"/>
    <w:rsid w:val="00AF1E7C"/>
    <w:rsid w:val="00AF1EF4"/>
    <w:rsid w:val="00AF1F75"/>
    <w:rsid w:val="00AF1FF6"/>
    <w:rsid w:val="00AF2011"/>
    <w:rsid w:val="00AF2051"/>
    <w:rsid w:val="00AF20AB"/>
    <w:rsid w:val="00AF21A0"/>
    <w:rsid w:val="00AF220E"/>
    <w:rsid w:val="00AF260B"/>
    <w:rsid w:val="00AF2841"/>
    <w:rsid w:val="00AF28E6"/>
    <w:rsid w:val="00AF28FB"/>
    <w:rsid w:val="00AF2A10"/>
    <w:rsid w:val="00AF2B31"/>
    <w:rsid w:val="00AF2CDA"/>
    <w:rsid w:val="00AF2CF5"/>
    <w:rsid w:val="00AF2E6A"/>
    <w:rsid w:val="00AF2E78"/>
    <w:rsid w:val="00AF2FAA"/>
    <w:rsid w:val="00AF317A"/>
    <w:rsid w:val="00AF32CA"/>
    <w:rsid w:val="00AF35A0"/>
    <w:rsid w:val="00AF36FB"/>
    <w:rsid w:val="00AF37C8"/>
    <w:rsid w:val="00AF381D"/>
    <w:rsid w:val="00AF386E"/>
    <w:rsid w:val="00AF38B2"/>
    <w:rsid w:val="00AF3ADD"/>
    <w:rsid w:val="00AF3BF3"/>
    <w:rsid w:val="00AF3CBE"/>
    <w:rsid w:val="00AF3D19"/>
    <w:rsid w:val="00AF3D33"/>
    <w:rsid w:val="00AF3DE4"/>
    <w:rsid w:val="00AF3DEB"/>
    <w:rsid w:val="00AF3FB3"/>
    <w:rsid w:val="00AF3FE9"/>
    <w:rsid w:val="00AF4091"/>
    <w:rsid w:val="00AF41D7"/>
    <w:rsid w:val="00AF427F"/>
    <w:rsid w:val="00AF42A1"/>
    <w:rsid w:val="00AF4318"/>
    <w:rsid w:val="00AF4411"/>
    <w:rsid w:val="00AF4635"/>
    <w:rsid w:val="00AF4775"/>
    <w:rsid w:val="00AF47A2"/>
    <w:rsid w:val="00AF47FA"/>
    <w:rsid w:val="00AF4877"/>
    <w:rsid w:val="00AF48D5"/>
    <w:rsid w:val="00AF498D"/>
    <w:rsid w:val="00AF5031"/>
    <w:rsid w:val="00AF52C6"/>
    <w:rsid w:val="00AF53BD"/>
    <w:rsid w:val="00AF5461"/>
    <w:rsid w:val="00AF54CC"/>
    <w:rsid w:val="00AF5661"/>
    <w:rsid w:val="00AF569C"/>
    <w:rsid w:val="00AF5700"/>
    <w:rsid w:val="00AF570D"/>
    <w:rsid w:val="00AF571E"/>
    <w:rsid w:val="00AF578F"/>
    <w:rsid w:val="00AF588C"/>
    <w:rsid w:val="00AF591A"/>
    <w:rsid w:val="00AF593D"/>
    <w:rsid w:val="00AF5975"/>
    <w:rsid w:val="00AF5A3A"/>
    <w:rsid w:val="00AF5B2E"/>
    <w:rsid w:val="00AF5BF7"/>
    <w:rsid w:val="00AF5CCC"/>
    <w:rsid w:val="00AF5DA7"/>
    <w:rsid w:val="00AF5E02"/>
    <w:rsid w:val="00AF6136"/>
    <w:rsid w:val="00AF6141"/>
    <w:rsid w:val="00AF6146"/>
    <w:rsid w:val="00AF617B"/>
    <w:rsid w:val="00AF6202"/>
    <w:rsid w:val="00AF6389"/>
    <w:rsid w:val="00AF639E"/>
    <w:rsid w:val="00AF6416"/>
    <w:rsid w:val="00AF6804"/>
    <w:rsid w:val="00AF6B4A"/>
    <w:rsid w:val="00AF6BD4"/>
    <w:rsid w:val="00AF6BDE"/>
    <w:rsid w:val="00AF6C29"/>
    <w:rsid w:val="00AF6C37"/>
    <w:rsid w:val="00AF6C45"/>
    <w:rsid w:val="00AF6C4E"/>
    <w:rsid w:val="00AF6C61"/>
    <w:rsid w:val="00AF6D4A"/>
    <w:rsid w:val="00AF6FD1"/>
    <w:rsid w:val="00AF70B9"/>
    <w:rsid w:val="00AF712D"/>
    <w:rsid w:val="00AF71EA"/>
    <w:rsid w:val="00AF7224"/>
    <w:rsid w:val="00AF74E3"/>
    <w:rsid w:val="00AF7509"/>
    <w:rsid w:val="00AF7544"/>
    <w:rsid w:val="00AF785E"/>
    <w:rsid w:val="00AF7865"/>
    <w:rsid w:val="00AF7949"/>
    <w:rsid w:val="00AF7985"/>
    <w:rsid w:val="00AF79AE"/>
    <w:rsid w:val="00AF7A0F"/>
    <w:rsid w:val="00AF7A7F"/>
    <w:rsid w:val="00AF7AD8"/>
    <w:rsid w:val="00AF7B82"/>
    <w:rsid w:val="00AF7CD0"/>
    <w:rsid w:val="00AF7DC6"/>
    <w:rsid w:val="00B0004F"/>
    <w:rsid w:val="00B00410"/>
    <w:rsid w:val="00B00438"/>
    <w:rsid w:val="00B0058A"/>
    <w:rsid w:val="00B006E1"/>
    <w:rsid w:val="00B007E8"/>
    <w:rsid w:val="00B0098D"/>
    <w:rsid w:val="00B009EC"/>
    <w:rsid w:val="00B00B2F"/>
    <w:rsid w:val="00B00B35"/>
    <w:rsid w:val="00B00BF4"/>
    <w:rsid w:val="00B00C16"/>
    <w:rsid w:val="00B00D1C"/>
    <w:rsid w:val="00B00F31"/>
    <w:rsid w:val="00B00FCF"/>
    <w:rsid w:val="00B00FFA"/>
    <w:rsid w:val="00B01045"/>
    <w:rsid w:val="00B01386"/>
    <w:rsid w:val="00B0140F"/>
    <w:rsid w:val="00B019DA"/>
    <w:rsid w:val="00B019FF"/>
    <w:rsid w:val="00B01A3F"/>
    <w:rsid w:val="00B01D6F"/>
    <w:rsid w:val="00B01DE6"/>
    <w:rsid w:val="00B01F11"/>
    <w:rsid w:val="00B01F98"/>
    <w:rsid w:val="00B02149"/>
    <w:rsid w:val="00B021AD"/>
    <w:rsid w:val="00B02210"/>
    <w:rsid w:val="00B02244"/>
    <w:rsid w:val="00B02320"/>
    <w:rsid w:val="00B024E6"/>
    <w:rsid w:val="00B0262D"/>
    <w:rsid w:val="00B0280D"/>
    <w:rsid w:val="00B0282C"/>
    <w:rsid w:val="00B02934"/>
    <w:rsid w:val="00B02982"/>
    <w:rsid w:val="00B02AC2"/>
    <w:rsid w:val="00B02B1E"/>
    <w:rsid w:val="00B02B36"/>
    <w:rsid w:val="00B02EEB"/>
    <w:rsid w:val="00B02FBE"/>
    <w:rsid w:val="00B03179"/>
    <w:rsid w:val="00B03228"/>
    <w:rsid w:val="00B033B2"/>
    <w:rsid w:val="00B034EB"/>
    <w:rsid w:val="00B034FC"/>
    <w:rsid w:val="00B0361C"/>
    <w:rsid w:val="00B0377A"/>
    <w:rsid w:val="00B037DE"/>
    <w:rsid w:val="00B03828"/>
    <w:rsid w:val="00B03869"/>
    <w:rsid w:val="00B03961"/>
    <w:rsid w:val="00B03971"/>
    <w:rsid w:val="00B03AAA"/>
    <w:rsid w:val="00B03AE2"/>
    <w:rsid w:val="00B03C17"/>
    <w:rsid w:val="00B03C62"/>
    <w:rsid w:val="00B03C7B"/>
    <w:rsid w:val="00B03E54"/>
    <w:rsid w:val="00B03EB9"/>
    <w:rsid w:val="00B0426A"/>
    <w:rsid w:val="00B043BA"/>
    <w:rsid w:val="00B04443"/>
    <w:rsid w:val="00B045D8"/>
    <w:rsid w:val="00B04633"/>
    <w:rsid w:val="00B0464E"/>
    <w:rsid w:val="00B048A3"/>
    <w:rsid w:val="00B04905"/>
    <w:rsid w:val="00B049DA"/>
    <w:rsid w:val="00B04C7C"/>
    <w:rsid w:val="00B04ED6"/>
    <w:rsid w:val="00B04F41"/>
    <w:rsid w:val="00B05565"/>
    <w:rsid w:val="00B055CD"/>
    <w:rsid w:val="00B05662"/>
    <w:rsid w:val="00B05699"/>
    <w:rsid w:val="00B056B7"/>
    <w:rsid w:val="00B05772"/>
    <w:rsid w:val="00B05789"/>
    <w:rsid w:val="00B057DF"/>
    <w:rsid w:val="00B05884"/>
    <w:rsid w:val="00B05A26"/>
    <w:rsid w:val="00B05A50"/>
    <w:rsid w:val="00B05A95"/>
    <w:rsid w:val="00B05BEE"/>
    <w:rsid w:val="00B05D23"/>
    <w:rsid w:val="00B05D36"/>
    <w:rsid w:val="00B05D89"/>
    <w:rsid w:val="00B05DC5"/>
    <w:rsid w:val="00B05DE9"/>
    <w:rsid w:val="00B05E26"/>
    <w:rsid w:val="00B061C1"/>
    <w:rsid w:val="00B062EC"/>
    <w:rsid w:val="00B064E8"/>
    <w:rsid w:val="00B06650"/>
    <w:rsid w:val="00B06697"/>
    <w:rsid w:val="00B06775"/>
    <w:rsid w:val="00B067A1"/>
    <w:rsid w:val="00B067AD"/>
    <w:rsid w:val="00B069B5"/>
    <w:rsid w:val="00B06A0F"/>
    <w:rsid w:val="00B06A43"/>
    <w:rsid w:val="00B06A5D"/>
    <w:rsid w:val="00B06B60"/>
    <w:rsid w:val="00B06E16"/>
    <w:rsid w:val="00B06EFE"/>
    <w:rsid w:val="00B06F06"/>
    <w:rsid w:val="00B06F3B"/>
    <w:rsid w:val="00B070EC"/>
    <w:rsid w:val="00B07115"/>
    <w:rsid w:val="00B072D1"/>
    <w:rsid w:val="00B07347"/>
    <w:rsid w:val="00B073D4"/>
    <w:rsid w:val="00B0746E"/>
    <w:rsid w:val="00B078B7"/>
    <w:rsid w:val="00B07904"/>
    <w:rsid w:val="00B07B16"/>
    <w:rsid w:val="00B07B22"/>
    <w:rsid w:val="00B07CEF"/>
    <w:rsid w:val="00B07D82"/>
    <w:rsid w:val="00B07DB6"/>
    <w:rsid w:val="00B07E8B"/>
    <w:rsid w:val="00B07ED2"/>
    <w:rsid w:val="00B07F4B"/>
    <w:rsid w:val="00B10019"/>
    <w:rsid w:val="00B100DF"/>
    <w:rsid w:val="00B100F5"/>
    <w:rsid w:val="00B101D9"/>
    <w:rsid w:val="00B101FA"/>
    <w:rsid w:val="00B103B2"/>
    <w:rsid w:val="00B103CD"/>
    <w:rsid w:val="00B104FA"/>
    <w:rsid w:val="00B107DC"/>
    <w:rsid w:val="00B1083C"/>
    <w:rsid w:val="00B10C38"/>
    <w:rsid w:val="00B10D68"/>
    <w:rsid w:val="00B10E56"/>
    <w:rsid w:val="00B10E9A"/>
    <w:rsid w:val="00B10EAF"/>
    <w:rsid w:val="00B10FA2"/>
    <w:rsid w:val="00B11070"/>
    <w:rsid w:val="00B110F1"/>
    <w:rsid w:val="00B11260"/>
    <w:rsid w:val="00B11395"/>
    <w:rsid w:val="00B113D6"/>
    <w:rsid w:val="00B113DB"/>
    <w:rsid w:val="00B11433"/>
    <w:rsid w:val="00B114A9"/>
    <w:rsid w:val="00B1155C"/>
    <w:rsid w:val="00B115B9"/>
    <w:rsid w:val="00B1163B"/>
    <w:rsid w:val="00B116AD"/>
    <w:rsid w:val="00B116B5"/>
    <w:rsid w:val="00B11770"/>
    <w:rsid w:val="00B11840"/>
    <w:rsid w:val="00B1186A"/>
    <w:rsid w:val="00B11AA7"/>
    <w:rsid w:val="00B11B5C"/>
    <w:rsid w:val="00B11BB4"/>
    <w:rsid w:val="00B11EF8"/>
    <w:rsid w:val="00B11F9F"/>
    <w:rsid w:val="00B11FF6"/>
    <w:rsid w:val="00B12092"/>
    <w:rsid w:val="00B1209A"/>
    <w:rsid w:val="00B120B6"/>
    <w:rsid w:val="00B1219A"/>
    <w:rsid w:val="00B1240F"/>
    <w:rsid w:val="00B125F4"/>
    <w:rsid w:val="00B12612"/>
    <w:rsid w:val="00B126FE"/>
    <w:rsid w:val="00B1271C"/>
    <w:rsid w:val="00B1278B"/>
    <w:rsid w:val="00B12886"/>
    <w:rsid w:val="00B12C5D"/>
    <w:rsid w:val="00B12C75"/>
    <w:rsid w:val="00B12CAD"/>
    <w:rsid w:val="00B12CC0"/>
    <w:rsid w:val="00B12DA1"/>
    <w:rsid w:val="00B12DC5"/>
    <w:rsid w:val="00B12E04"/>
    <w:rsid w:val="00B12EC8"/>
    <w:rsid w:val="00B13075"/>
    <w:rsid w:val="00B1314B"/>
    <w:rsid w:val="00B1322F"/>
    <w:rsid w:val="00B13302"/>
    <w:rsid w:val="00B1332F"/>
    <w:rsid w:val="00B1338E"/>
    <w:rsid w:val="00B1352A"/>
    <w:rsid w:val="00B13600"/>
    <w:rsid w:val="00B13749"/>
    <w:rsid w:val="00B137BB"/>
    <w:rsid w:val="00B137EE"/>
    <w:rsid w:val="00B13945"/>
    <w:rsid w:val="00B13953"/>
    <w:rsid w:val="00B139B5"/>
    <w:rsid w:val="00B13B86"/>
    <w:rsid w:val="00B13C86"/>
    <w:rsid w:val="00B13CCA"/>
    <w:rsid w:val="00B13F96"/>
    <w:rsid w:val="00B14008"/>
    <w:rsid w:val="00B1407B"/>
    <w:rsid w:val="00B1414D"/>
    <w:rsid w:val="00B142C6"/>
    <w:rsid w:val="00B143BE"/>
    <w:rsid w:val="00B143F3"/>
    <w:rsid w:val="00B14920"/>
    <w:rsid w:val="00B14A18"/>
    <w:rsid w:val="00B14A63"/>
    <w:rsid w:val="00B14AAB"/>
    <w:rsid w:val="00B14AF6"/>
    <w:rsid w:val="00B14E6A"/>
    <w:rsid w:val="00B1510B"/>
    <w:rsid w:val="00B15228"/>
    <w:rsid w:val="00B15236"/>
    <w:rsid w:val="00B15258"/>
    <w:rsid w:val="00B1529F"/>
    <w:rsid w:val="00B15343"/>
    <w:rsid w:val="00B15372"/>
    <w:rsid w:val="00B153B0"/>
    <w:rsid w:val="00B154A2"/>
    <w:rsid w:val="00B154E2"/>
    <w:rsid w:val="00B154FF"/>
    <w:rsid w:val="00B15696"/>
    <w:rsid w:val="00B15909"/>
    <w:rsid w:val="00B15925"/>
    <w:rsid w:val="00B15A20"/>
    <w:rsid w:val="00B15B1C"/>
    <w:rsid w:val="00B15C3C"/>
    <w:rsid w:val="00B15EF8"/>
    <w:rsid w:val="00B1601C"/>
    <w:rsid w:val="00B160CF"/>
    <w:rsid w:val="00B161FC"/>
    <w:rsid w:val="00B16232"/>
    <w:rsid w:val="00B1633D"/>
    <w:rsid w:val="00B16729"/>
    <w:rsid w:val="00B1672F"/>
    <w:rsid w:val="00B16AA9"/>
    <w:rsid w:val="00B16D2D"/>
    <w:rsid w:val="00B16E47"/>
    <w:rsid w:val="00B1704A"/>
    <w:rsid w:val="00B1709F"/>
    <w:rsid w:val="00B1716F"/>
    <w:rsid w:val="00B17363"/>
    <w:rsid w:val="00B17432"/>
    <w:rsid w:val="00B17498"/>
    <w:rsid w:val="00B175DE"/>
    <w:rsid w:val="00B175EC"/>
    <w:rsid w:val="00B17774"/>
    <w:rsid w:val="00B17865"/>
    <w:rsid w:val="00B1789F"/>
    <w:rsid w:val="00B17B0A"/>
    <w:rsid w:val="00B17CC3"/>
    <w:rsid w:val="00B17D1F"/>
    <w:rsid w:val="00B17E4A"/>
    <w:rsid w:val="00B17EEA"/>
    <w:rsid w:val="00B17F78"/>
    <w:rsid w:val="00B200D3"/>
    <w:rsid w:val="00B201F5"/>
    <w:rsid w:val="00B2031E"/>
    <w:rsid w:val="00B20351"/>
    <w:rsid w:val="00B204A5"/>
    <w:rsid w:val="00B204F9"/>
    <w:rsid w:val="00B2053E"/>
    <w:rsid w:val="00B207D6"/>
    <w:rsid w:val="00B208F3"/>
    <w:rsid w:val="00B208F5"/>
    <w:rsid w:val="00B209D3"/>
    <w:rsid w:val="00B209E6"/>
    <w:rsid w:val="00B20A72"/>
    <w:rsid w:val="00B20B77"/>
    <w:rsid w:val="00B20BC8"/>
    <w:rsid w:val="00B20C87"/>
    <w:rsid w:val="00B20E76"/>
    <w:rsid w:val="00B21013"/>
    <w:rsid w:val="00B21039"/>
    <w:rsid w:val="00B210D0"/>
    <w:rsid w:val="00B21288"/>
    <w:rsid w:val="00B2130A"/>
    <w:rsid w:val="00B2140E"/>
    <w:rsid w:val="00B21411"/>
    <w:rsid w:val="00B214FD"/>
    <w:rsid w:val="00B21654"/>
    <w:rsid w:val="00B216D4"/>
    <w:rsid w:val="00B21839"/>
    <w:rsid w:val="00B2192F"/>
    <w:rsid w:val="00B21A2E"/>
    <w:rsid w:val="00B21CC8"/>
    <w:rsid w:val="00B21D5F"/>
    <w:rsid w:val="00B21F2F"/>
    <w:rsid w:val="00B22059"/>
    <w:rsid w:val="00B2217D"/>
    <w:rsid w:val="00B2247D"/>
    <w:rsid w:val="00B224B9"/>
    <w:rsid w:val="00B2253D"/>
    <w:rsid w:val="00B225F8"/>
    <w:rsid w:val="00B22670"/>
    <w:rsid w:val="00B2292B"/>
    <w:rsid w:val="00B22A0C"/>
    <w:rsid w:val="00B22B29"/>
    <w:rsid w:val="00B22BDA"/>
    <w:rsid w:val="00B22C04"/>
    <w:rsid w:val="00B22EC6"/>
    <w:rsid w:val="00B22ED1"/>
    <w:rsid w:val="00B22EE5"/>
    <w:rsid w:val="00B2305E"/>
    <w:rsid w:val="00B23109"/>
    <w:rsid w:val="00B231D2"/>
    <w:rsid w:val="00B2329D"/>
    <w:rsid w:val="00B2334E"/>
    <w:rsid w:val="00B23367"/>
    <w:rsid w:val="00B2342A"/>
    <w:rsid w:val="00B236E3"/>
    <w:rsid w:val="00B2370B"/>
    <w:rsid w:val="00B2379C"/>
    <w:rsid w:val="00B2387A"/>
    <w:rsid w:val="00B238FC"/>
    <w:rsid w:val="00B23A40"/>
    <w:rsid w:val="00B23BAD"/>
    <w:rsid w:val="00B23CBE"/>
    <w:rsid w:val="00B23CC3"/>
    <w:rsid w:val="00B23D82"/>
    <w:rsid w:val="00B23DB7"/>
    <w:rsid w:val="00B240C5"/>
    <w:rsid w:val="00B2418F"/>
    <w:rsid w:val="00B241C8"/>
    <w:rsid w:val="00B241DA"/>
    <w:rsid w:val="00B242C2"/>
    <w:rsid w:val="00B242FD"/>
    <w:rsid w:val="00B24324"/>
    <w:rsid w:val="00B24518"/>
    <w:rsid w:val="00B24673"/>
    <w:rsid w:val="00B24826"/>
    <w:rsid w:val="00B248A0"/>
    <w:rsid w:val="00B249CB"/>
    <w:rsid w:val="00B24B55"/>
    <w:rsid w:val="00B24C78"/>
    <w:rsid w:val="00B24DF6"/>
    <w:rsid w:val="00B24EC5"/>
    <w:rsid w:val="00B25135"/>
    <w:rsid w:val="00B251B9"/>
    <w:rsid w:val="00B252C2"/>
    <w:rsid w:val="00B2533C"/>
    <w:rsid w:val="00B2544F"/>
    <w:rsid w:val="00B2549B"/>
    <w:rsid w:val="00B2551D"/>
    <w:rsid w:val="00B255B4"/>
    <w:rsid w:val="00B255B9"/>
    <w:rsid w:val="00B255E9"/>
    <w:rsid w:val="00B25641"/>
    <w:rsid w:val="00B2565D"/>
    <w:rsid w:val="00B25699"/>
    <w:rsid w:val="00B2575F"/>
    <w:rsid w:val="00B25966"/>
    <w:rsid w:val="00B25972"/>
    <w:rsid w:val="00B25A04"/>
    <w:rsid w:val="00B25BD2"/>
    <w:rsid w:val="00B25D14"/>
    <w:rsid w:val="00B25F14"/>
    <w:rsid w:val="00B25F1A"/>
    <w:rsid w:val="00B26102"/>
    <w:rsid w:val="00B26181"/>
    <w:rsid w:val="00B261F8"/>
    <w:rsid w:val="00B26269"/>
    <w:rsid w:val="00B26281"/>
    <w:rsid w:val="00B263E2"/>
    <w:rsid w:val="00B2661F"/>
    <w:rsid w:val="00B26772"/>
    <w:rsid w:val="00B267E5"/>
    <w:rsid w:val="00B268CF"/>
    <w:rsid w:val="00B2692C"/>
    <w:rsid w:val="00B26AAE"/>
    <w:rsid w:val="00B26AF2"/>
    <w:rsid w:val="00B26B07"/>
    <w:rsid w:val="00B26B19"/>
    <w:rsid w:val="00B26B62"/>
    <w:rsid w:val="00B26C03"/>
    <w:rsid w:val="00B26C68"/>
    <w:rsid w:val="00B26D43"/>
    <w:rsid w:val="00B26E00"/>
    <w:rsid w:val="00B2721A"/>
    <w:rsid w:val="00B27301"/>
    <w:rsid w:val="00B2731D"/>
    <w:rsid w:val="00B274BE"/>
    <w:rsid w:val="00B2782A"/>
    <w:rsid w:val="00B27922"/>
    <w:rsid w:val="00B27AB9"/>
    <w:rsid w:val="00B27ABC"/>
    <w:rsid w:val="00B27B39"/>
    <w:rsid w:val="00B27BB2"/>
    <w:rsid w:val="00B27ED9"/>
    <w:rsid w:val="00B27F57"/>
    <w:rsid w:val="00B27F95"/>
    <w:rsid w:val="00B301C8"/>
    <w:rsid w:val="00B301F1"/>
    <w:rsid w:val="00B30237"/>
    <w:rsid w:val="00B3024A"/>
    <w:rsid w:val="00B30645"/>
    <w:rsid w:val="00B30761"/>
    <w:rsid w:val="00B307C0"/>
    <w:rsid w:val="00B307D2"/>
    <w:rsid w:val="00B30854"/>
    <w:rsid w:val="00B308F7"/>
    <w:rsid w:val="00B30AFF"/>
    <w:rsid w:val="00B30B5F"/>
    <w:rsid w:val="00B30BDE"/>
    <w:rsid w:val="00B30CAA"/>
    <w:rsid w:val="00B30D1E"/>
    <w:rsid w:val="00B30D9F"/>
    <w:rsid w:val="00B30FBB"/>
    <w:rsid w:val="00B31041"/>
    <w:rsid w:val="00B310BF"/>
    <w:rsid w:val="00B310CC"/>
    <w:rsid w:val="00B3111B"/>
    <w:rsid w:val="00B3121D"/>
    <w:rsid w:val="00B3129F"/>
    <w:rsid w:val="00B31340"/>
    <w:rsid w:val="00B3134F"/>
    <w:rsid w:val="00B313A1"/>
    <w:rsid w:val="00B31432"/>
    <w:rsid w:val="00B314DC"/>
    <w:rsid w:val="00B316E7"/>
    <w:rsid w:val="00B31AEF"/>
    <w:rsid w:val="00B31B90"/>
    <w:rsid w:val="00B31E0B"/>
    <w:rsid w:val="00B31E23"/>
    <w:rsid w:val="00B31E7E"/>
    <w:rsid w:val="00B32038"/>
    <w:rsid w:val="00B32067"/>
    <w:rsid w:val="00B320BC"/>
    <w:rsid w:val="00B320FE"/>
    <w:rsid w:val="00B32241"/>
    <w:rsid w:val="00B322A3"/>
    <w:rsid w:val="00B327A2"/>
    <w:rsid w:val="00B3284D"/>
    <w:rsid w:val="00B32A17"/>
    <w:rsid w:val="00B32A67"/>
    <w:rsid w:val="00B32B14"/>
    <w:rsid w:val="00B32BC4"/>
    <w:rsid w:val="00B32BF8"/>
    <w:rsid w:val="00B32E00"/>
    <w:rsid w:val="00B32ED4"/>
    <w:rsid w:val="00B330EF"/>
    <w:rsid w:val="00B33139"/>
    <w:rsid w:val="00B336BE"/>
    <w:rsid w:val="00B3385E"/>
    <w:rsid w:val="00B339C0"/>
    <w:rsid w:val="00B33A40"/>
    <w:rsid w:val="00B33A5D"/>
    <w:rsid w:val="00B33BB1"/>
    <w:rsid w:val="00B33BEA"/>
    <w:rsid w:val="00B33C08"/>
    <w:rsid w:val="00B33D21"/>
    <w:rsid w:val="00B33DAD"/>
    <w:rsid w:val="00B33E0E"/>
    <w:rsid w:val="00B33F3C"/>
    <w:rsid w:val="00B34035"/>
    <w:rsid w:val="00B34171"/>
    <w:rsid w:val="00B3455E"/>
    <w:rsid w:val="00B34563"/>
    <w:rsid w:val="00B34765"/>
    <w:rsid w:val="00B3481D"/>
    <w:rsid w:val="00B3483B"/>
    <w:rsid w:val="00B3484B"/>
    <w:rsid w:val="00B3489E"/>
    <w:rsid w:val="00B34B07"/>
    <w:rsid w:val="00B34CBB"/>
    <w:rsid w:val="00B34EA9"/>
    <w:rsid w:val="00B34EFD"/>
    <w:rsid w:val="00B35131"/>
    <w:rsid w:val="00B3513B"/>
    <w:rsid w:val="00B35196"/>
    <w:rsid w:val="00B352C3"/>
    <w:rsid w:val="00B35364"/>
    <w:rsid w:val="00B3549E"/>
    <w:rsid w:val="00B355F3"/>
    <w:rsid w:val="00B3566F"/>
    <w:rsid w:val="00B3567D"/>
    <w:rsid w:val="00B35751"/>
    <w:rsid w:val="00B3577B"/>
    <w:rsid w:val="00B35806"/>
    <w:rsid w:val="00B358AA"/>
    <w:rsid w:val="00B35933"/>
    <w:rsid w:val="00B35A33"/>
    <w:rsid w:val="00B35A3A"/>
    <w:rsid w:val="00B35F08"/>
    <w:rsid w:val="00B35F7E"/>
    <w:rsid w:val="00B35F8E"/>
    <w:rsid w:val="00B36144"/>
    <w:rsid w:val="00B3615A"/>
    <w:rsid w:val="00B362A3"/>
    <w:rsid w:val="00B36356"/>
    <w:rsid w:val="00B363E7"/>
    <w:rsid w:val="00B36584"/>
    <w:rsid w:val="00B36595"/>
    <w:rsid w:val="00B3675B"/>
    <w:rsid w:val="00B367B7"/>
    <w:rsid w:val="00B36811"/>
    <w:rsid w:val="00B36823"/>
    <w:rsid w:val="00B36832"/>
    <w:rsid w:val="00B368AF"/>
    <w:rsid w:val="00B368E4"/>
    <w:rsid w:val="00B369D6"/>
    <w:rsid w:val="00B36A6B"/>
    <w:rsid w:val="00B36C20"/>
    <w:rsid w:val="00B36C27"/>
    <w:rsid w:val="00B36C97"/>
    <w:rsid w:val="00B36CE3"/>
    <w:rsid w:val="00B36CFC"/>
    <w:rsid w:val="00B36F6D"/>
    <w:rsid w:val="00B3720B"/>
    <w:rsid w:val="00B37520"/>
    <w:rsid w:val="00B37611"/>
    <w:rsid w:val="00B37745"/>
    <w:rsid w:val="00B37798"/>
    <w:rsid w:val="00B377EC"/>
    <w:rsid w:val="00B377F4"/>
    <w:rsid w:val="00B37880"/>
    <w:rsid w:val="00B3792E"/>
    <w:rsid w:val="00B37944"/>
    <w:rsid w:val="00B37C18"/>
    <w:rsid w:val="00B37C1D"/>
    <w:rsid w:val="00B37E9E"/>
    <w:rsid w:val="00B37FE2"/>
    <w:rsid w:val="00B40220"/>
    <w:rsid w:val="00B40294"/>
    <w:rsid w:val="00B402AD"/>
    <w:rsid w:val="00B402CC"/>
    <w:rsid w:val="00B40308"/>
    <w:rsid w:val="00B40309"/>
    <w:rsid w:val="00B40314"/>
    <w:rsid w:val="00B40351"/>
    <w:rsid w:val="00B40539"/>
    <w:rsid w:val="00B40581"/>
    <w:rsid w:val="00B4064D"/>
    <w:rsid w:val="00B40667"/>
    <w:rsid w:val="00B4070B"/>
    <w:rsid w:val="00B407ED"/>
    <w:rsid w:val="00B40868"/>
    <w:rsid w:val="00B40888"/>
    <w:rsid w:val="00B40890"/>
    <w:rsid w:val="00B40BFE"/>
    <w:rsid w:val="00B40CB3"/>
    <w:rsid w:val="00B40F0A"/>
    <w:rsid w:val="00B40FBF"/>
    <w:rsid w:val="00B41078"/>
    <w:rsid w:val="00B41428"/>
    <w:rsid w:val="00B4143A"/>
    <w:rsid w:val="00B414CB"/>
    <w:rsid w:val="00B41615"/>
    <w:rsid w:val="00B41753"/>
    <w:rsid w:val="00B4177D"/>
    <w:rsid w:val="00B4194C"/>
    <w:rsid w:val="00B41AC0"/>
    <w:rsid w:val="00B41C79"/>
    <w:rsid w:val="00B41DA1"/>
    <w:rsid w:val="00B41DBC"/>
    <w:rsid w:val="00B41E15"/>
    <w:rsid w:val="00B41EB1"/>
    <w:rsid w:val="00B41EDC"/>
    <w:rsid w:val="00B41F0C"/>
    <w:rsid w:val="00B41F15"/>
    <w:rsid w:val="00B4206B"/>
    <w:rsid w:val="00B420E7"/>
    <w:rsid w:val="00B421F8"/>
    <w:rsid w:val="00B4227B"/>
    <w:rsid w:val="00B42335"/>
    <w:rsid w:val="00B4254A"/>
    <w:rsid w:val="00B4259C"/>
    <w:rsid w:val="00B425DA"/>
    <w:rsid w:val="00B42691"/>
    <w:rsid w:val="00B42763"/>
    <w:rsid w:val="00B427C4"/>
    <w:rsid w:val="00B427F2"/>
    <w:rsid w:val="00B42857"/>
    <w:rsid w:val="00B4290B"/>
    <w:rsid w:val="00B42946"/>
    <w:rsid w:val="00B42961"/>
    <w:rsid w:val="00B429FA"/>
    <w:rsid w:val="00B42AE7"/>
    <w:rsid w:val="00B42B2E"/>
    <w:rsid w:val="00B42BEF"/>
    <w:rsid w:val="00B43080"/>
    <w:rsid w:val="00B43349"/>
    <w:rsid w:val="00B4342B"/>
    <w:rsid w:val="00B43444"/>
    <w:rsid w:val="00B4362C"/>
    <w:rsid w:val="00B43A01"/>
    <w:rsid w:val="00B43AD7"/>
    <w:rsid w:val="00B43AFE"/>
    <w:rsid w:val="00B43B9D"/>
    <w:rsid w:val="00B43C8E"/>
    <w:rsid w:val="00B4408B"/>
    <w:rsid w:val="00B4413B"/>
    <w:rsid w:val="00B441AF"/>
    <w:rsid w:val="00B441B9"/>
    <w:rsid w:val="00B44354"/>
    <w:rsid w:val="00B443DE"/>
    <w:rsid w:val="00B4440F"/>
    <w:rsid w:val="00B444A3"/>
    <w:rsid w:val="00B44678"/>
    <w:rsid w:val="00B44B72"/>
    <w:rsid w:val="00B44CFC"/>
    <w:rsid w:val="00B44CFE"/>
    <w:rsid w:val="00B44DEC"/>
    <w:rsid w:val="00B45020"/>
    <w:rsid w:val="00B45290"/>
    <w:rsid w:val="00B452C3"/>
    <w:rsid w:val="00B452CE"/>
    <w:rsid w:val="00B4542B"/>
    <w:rsid w:val="00B457E9"/>
    <w:rsid w:val="00B45A5E"/>
    <w:rsid w:val="00B45B6A"/>
    <w:rsid w:val="00B45C24"/>
    <w:rsid w:val="00B45C57"/>
    <w:rsid w:val="00B45DFB"/>
    <w:rsid w:val="00B45FE8"/>
    <w:rsid w:val="00B45FEE"/>
    <w:rsid w:val="00B460D6"/>
    <w:rsid w:val="00B460E5"/>
    <w:rsid w:val="00B46186"/>
    <w:rsid w:val="00B461D4"/>
    <w:rsid w:val="00B462F8"/>
    <w:rsid w:val="00B46485"/>
    <w:rsid w:val="00B469E3"/>
    <w:rsid w:val="00B46BA8"/>
    <w:rsid w:val="00B46BBA"/>
    <w:rsid w:val="00B46BD5"/>
    <w:rsid w:val="00B46CB4"/>
    <w:rsid w:val="00B46E3B"/>
    <w:rsid w:val="00B46E3F"/>
    <w:rsid w:val="00B46EE7"/>
    <w:rsid w:val="00B470D3"/>
    <w:rsid w:val="00B4719D"/>
    <w:rsid w:val="00B471E0"/>
    <w:rsid w:val="00B471F3"/>
    <w:rsid w:val="00B47239"/>
    <w:rsid w:val="00B4733C"/>
    <w:rsid w:val="00B473D7"/>
    <w:rsid w:val="00B4770B"/>
    <w:rsid w:val="00B47779"/>
    <w:rsid w:val="00B478F5"/>
    <w:rsid w:val="00B47914"/>
    <w:rsid w:val="00B47AC0"/>
    <w:rsid w:val="00B47BA1"/>
    <w:rsid w:val="00B47C87"/>
    <w:rsid w:val="00B47D0B"/>
    <w:rsid w:val="00B47E6A"/>
    <w:rsid w:val="00B47FB2"/>
    <w:rsid w:val="00B50102"/>
    <w:rsid w:val="00B5010C"/>
    <w:rsid w:val="00B502A0"/>
    <w:rsid w:val="00B503E0"/>
    <w:rsid w:val="00B5046E"/>
    <w:rsid w:val="00B504B3"/>
    <w:rsid w:val="00B50920"/>
    <w:rsid w:val="00B509A7"/>
    <w:rsid w:val="00B509EB"/>
    <w:rsid w:val="00B50AE7"/>
    <w:rsid w:val="00B50C6D"/>
    <w:rsid w:val="00B50E3C"/>
    <w:rsid w:val="00B50E78"/>
    <w:rsid w:val="00B5101C"/>
    <w:rsid w:val="00B512C9"/>
    <w:rsid w:val="00B5134C"/>
    <w:rsid w:val="00B51385"/>
    <w:rsid w:val="00B5150F"/>
    <w:rsid w:val="00B51622"/>
    <w:rsid w:val="00B517C9"/>
    <w:rsid w:val="00B51A15"/>
    <w:rsid w:val="00B51B56"/>
    <w:rsid w:val="00B51D7B"/>
    <w:rsid w:val="00B51F14"/>
    <w:rsid w:val="00B52273"/>
    <w:rsid w:val="00B52305"/>
    <w:rsid w:val="00B524A1"/>
    <w:rsid w:val="00B52684"/>
    <w:rsid w:val="00B52688"/>
    <w:rsid w:val="00B52825"/>
    <w:rsid w:val="00B52A24"/>
    <w:rsid w:val="00B52A83"/>
    <w:rsid w:val="00B52B16"/>
    <w:rsid w:val="00B52B3D"/>
    <w:rsid w:val="00B52B86"/>
    <w:rsid w:val="00B52D00"/>
    <w:rsid w:val="00B52EDF"/>
    <w:rsid w:val="00B52EF1"/>
    <w:rsid w:val="00B52EF7"/>
    <w:rsid w:val="00B52F06"/>
    <w:rsid w:val="00B530E8"/>
    <w:rsid w:val="00B531F9"/>
    <w:rsid w:val="00B5323A"/>
    <w:rsid w:val="00B532F8"/>
    <w:rsid w:val="00B533A1"/>
    <w:rsid w:val="00B533B4"/>
    <w:rsid w:val="00B534EF"/>
    <w:rsid w:val="00B534FC"/>
    <w:rsid w:val="00B53619"/>
    <w:rsid w:val="00B53665"/>
    <w:rsid w:val="00B53682"/>
    <w:rsid w:val="00B536A1"/>
    <w:rsid w:val="00B53779"/>
    <w:rsid w:val="00B53802"/>
    <w:rsid w:val="00B53807"/>
    <w:rsid w:val="00B53845"/>
    <w:rsid w:val="00B5385B"/>
    <w:rsid w:val="00B53925"/>
    <w:rsid w:val="00B539DF"/>
    <w:rsid w:val="00B53B5E"/>
    <w:rsid w:val="00B53C08"/>
    <w:rsid w:val="00B53CFE"/>
    <w:rsid w:val="00B53D27"/>
    <w:rsid w:val="00B53D86"/>
    <w:rsid w:val="00B53F2C"/>
    <w:rsid w:val="00B53F4B"/>
    <w:rsid w:val="00B54269"/>
    <w:rsid w:val="00B5435F"/>
    <w:rsid w:val="00B54406"/>
    <w:rsid w:val="00B54478"/>
    <w:rsid w:val="00B544BB"/>
    <w:rsid w:val="00B544BF"/>
    <w:rsid w:val="00B5454E"/>
    <w:rsid w:val="00B545F8"/>
    <w:rsid w:val="00B54654"/>
    <w:rsid w:val="00B5471E"/>
    <w:rsid w:val="00B547E0"/>
    <w:rsid w:val="00B548D4"/>
    <w:rsid w:val="00B549B6"/>
    <w:rsid w:val="00B54A11"/>
    <w:rsid w:val="00B54AF0"/>
    <w:rsid w:val="00B54CB7"/>
    <w:rsid w:val="00B54D84"/>
    <w:rsid w:val="00B54DBE"/>
    <w:rsid w:val="00B54EDA"/>
    <w:rsid w:val="00B55063"/>
    <w:rsid w:val="00B550A5"/>
    <w:rsid w:val="00B550FB"/>
    <w:rsid w:val="00B551FF"/>
    <w:rsid w:val="00B553E8"/>
    <w:rsid w:val="00B55583"/>
    <w:rsid w:val="00B555D3"/>
    <w:rsid w:val="00B5560D"/>
    <w:rsid w:val="00B55621"/>
    <w:rsid w:val="00B557A0"/>
    <w:rsid w:val="00B557F5"/>
    <w:rsid w:val="00B55858"/>
    <w:rsid w:val="00B559CD"/>
    <w:rsid w:val="00B559F2"/>
    <w:rsid w:val="00B55D20"/>
    <w:rsid w:val="00B55D29"/>
    <w:rsid w:val="00B55E5A"/>
    <w:rsid w:val="00B55E74"/>
    <w:rsid w:val="00B55EF9"/>
    <w:rsid w:val="00B560EB"/>
    <w:rsid w:val="00B56264"/>
    <w:rsid w:val="00B56778"/>
    <w:rsid w:val="00B567B5"/>
    <w:rsid w:val="00B56871"/>
    <w:rsid w:val="00B568CC"/>
    <w:rsid w:val="00B569A2"/>
    <w:rsid w:val="00B569FD"/>
    <w:rsid w:val="00B56B97"/>
    <w:rsid w:val="00B56C64"/>
    <w:rsid w:val="00B56CE8"/>
    <w:rsid w:val="00B56F86"/>
    <w:rsid w:val="00B57264"/>
    <w:rsid w:val="00B576CC"/>
    <w:rsid w:val="00B578F0"/>
    <w:rsid w:val="00B579DE"/>
    <w:rsid w:val="00B60017"/>
    <w:rsid w:val="00B60057"/>
    <w:rsid w:val="00B603B9"/>
    <w:rsid w:val="00B6044A"/>
    <w:rsid w:val="00B606C4"/>
    <w:rsid w:val="00B60757"/>
    <w:rsid w:val="00B607C4"/>
    <w:rsid w:val="00B60866"/>
    <w:rsid w:val="00B60A3D"/>
    <w:rsid w:val="00B60AF0"/>
    <w:rsid w:val="00B60B31"/>
    <w:rsid w:val="00B60CE2"/>
    <w:rsid w:val="00B60D8B"/>
    <w:rsid w:val="00B60E0E"/>
    <w:rsid w:val="00B60E5A"/>
    <w:rsid w:val="00B60EB0"/>
    <w:rsid w:val="00B60FEA"/>
    <w:rsid w:val="00B61007"/>
    <w:rsid w:val="00B61073"/>
    <w:rsid w:val="00B610F4"/>
    <w:rsid w:val="00B6130D"/>
    <w:rsid w:val="00B6135C"/>
    <w:rsid w:val="00B61584"/>
    <w:rsid w:val="00B61726"/>
    <w:rsid w:val="00B6187A"/>
    <w:rsid w:val="00B61888"/>
    <w:rsid w:val="00B6196F"/>
    <w:rsid w:val="00B61974"/>
    <w:rsid w:val="00B61A0A"/>
    <w:rsid w:val="00B61B51"/>
    <w:rsid w:val="00B61BCA"/>
    <w:rsid w:val="00B61C12"/>
    <w:rsid w:val="00B61C7E"/>
    <w:rsid w:val="00B61E96"/>
    <w:rsid w:val="00B620E0"/>
    <w:rsid w:val="00B6233E"/>
    <w:rsid w:val="00B624B4"/>
    <w:rsid w:val="00B62515"/>
    <w:rsid w:val="00B625CE"/>
    <w:rsid w:val="00B625E6"/>
    <w:rsid w:val="00B62622"/>
    <w:rsid w:val="00B62854"/>
    <w:rsid w:val="00B62975"/>
    <w:rsid w:val="00B6297F"/>
    <w:rsid w:val="00B62AAA"/>
    <w:rsid w:val="00B62AC1"/>
    <w:rsid w:val="00B62B43"/>
    <w:rsid w:val="00B62C2A"/>
    <w:rsid w:val="00B62D3B"/>
    <w:rsid w:val="00B62DC3"/>
    <w:rsid w:val="00B62DF4"/>
    <w:rsid w:val="00B631D2"/>
    <w:rsid w:val="00B632C1"/>
    <w:rsid w:val="00B634A3"/>
    <w:rsid w:val="00B637F4"/>
    <w:rsid w:val="00B639D7"/>
    <w:rsid w:val="00B63B5C"/>
    <w:rsid w:val="00B63D37"/>
    <w:rsid w:val="00B63E55"/>
    <w:rsid w:val="00B645B0"/>
    <w:rsid w:val="00B6460F"/>
    <w:rsid w:val="00B6467A"/>
    <w:rsid w:val="00B6474F"/>
    <w:rsid w:val="00B64812"/>
    <w:rsid w:val="00B64828"/>
    <w:rsid w:val="00B6484A"/>
    <w:rsid w:val="00B6487C"/>
    <w:rsid w:val="00B64945"/>
    <w:rsid w:val="00B64A0B"/>
    <w:rsid w:val="00B64A57"/>
    <w:rsid w:val="00B64C7F"/>
    <w:rsid w:val="00B64CA2"/>
    <w:rsid w:val="00B64DB6"/>
    <w:rsid w:val="00B64E15"/>
    <w:rsid w:val="00B64F3F"/>
    <w:rsid w:val="00B64FC5"/>
    <w:rsid w:val="00B65188"/>
    <w:rsid w:val="00B6523B"/>
    <w:rsid w:val="00B65482"/>
    <w:rsid w:val="00B65675"/>
    <w:rsid w:val="00B6572F"/>
    <w:rsid w:val="00B65834"/>
    <w:rsid w:val="00B65899"/>
    <w:rsid w:val="00B65950"/>
    <w:rsid w:val="00B65BE6"/>
    <w:rsid w:val="00B65CF1"/>
    <w:rsid w:val="00B65DEE"/>
    <w:rsid w:val="00B65E9E"/>
    <w:rsid w:val="00B65F3F"/>
    <w:rsid w:val="00B65F7A"/>
    <w:rsid w:val="00B65F87"/>
    <w:rsid w:val="00B660D3"/>
    <w:rsid w:val="00B661B5"/>
    <w:rsid w:val="00B66417"/>
    <w:rsid w:val="00B664A5"/>
    <w:rsid w:val="00B665AE"/>
    <w:rsid w:val="00B66668"/>
    <w:rsid w:val="00B66684"/>
    <w:rsid w:val="00B666C8"/>
    <w:rsid w:val="00B66750"/>
    <w:rsid w:val="00B6694A"/>
    <w:rsid w:val="00B66A5F"/>
    <w:rsid w:val="00B66C6F"/>
    <w:rsid w:val="00B66DCD"/>
    <w:rsid w:val="00B66E5E"/>
    <w:rsid w:val="00B66F39"/>
    <w:rsid w:val="00B66F68"/>
    <w:rsid w:val="00B67072"/>
    <w:rsid w:val="00B67143"/>
    <w:rsid w:val="00B6716B"/>
    <w:rsid w:val="00B6721C"/>
    <w:rsid w:val="00B6744D"/>
    <w:rsid w:val="00B67530"/>
    <w:rsid w:val="00B67587"/>
    <w:rsid w:val="00B67644"/>
    <w:rsid w:val="00B6766F"/>
    <w:rsid w:val="00B677E0"/>
    <w:rsid w:val="00B678AF"/>
    <w:rsid w:val="00B67915"/>
    <w:rsid w:val="00B67A04"/>
    <w:rsid w:val="00B67AD9"/>
    <w:rsid w:val="00B67B25"/>
    <w:rsid w:val="00B67B5E"/>
    <w:rsid w:val="00B67C9B"/>
    <w:rsid w:val="00B67CF9"/>
    <w:rsid w:val="00B67CFC"/>
    <w:rsid w:val="00B67F47"/>
    <w:rsid w:val="00B70125"/>
    <w:rsid w:val="00B70187"/>
    <w:rsid w:val="00B70332"/>
    <w:rsid w:val="00B70372"/>
    <w:rsid w:val="00B7039A"/>
    <w:rsid w:val="00B703CA"/>
    <w:rsid w:val="00B704F2"/>
    <w:rsid w:val="00B70651"/>
    <w:rsid w:val="00B706E6"/>
    <w:rsid w:val="00B70877"/>
    <w:rsid w:val="00B70AB8"/>
    <w:rsid w:val="00B70B92"/>
    <w:rsid w:val="00B70CCE"/>
    <w:rsid w:val="00B70CEA"/>
    <w:rsid w:val="00B70D30"/>
    <w:rsid w:val="00B70E57"/>
    <w:rsid w:val="00B70FED"/>
    <w:rsid w:val="00B710DC"/>
    <w:rsid w:val="00B711C3"/>
    <w:rsid w:val="00B711CE"/>
    <w:rsid w:val="00B711F2"/>
    <w:rsid w:val="00B714AD"/>
    <w:rsid w:val="00B714ED"/>
    <w:rsid w:val="00B71686"/>
    <w:rsid w:val="00B7177E"/>
    <w:rsid w:val="00B7178F"/>
    <w:rsid w:val="00B71813"/>
    <w:rsid w:val="00B71829"/>
    <w:rsid w:val="00B7186C"/>
    <w:rsid w:val="00B718B9"/>
    <w:rsid w:val="00B71A4B"/>
    <w:rsid w:val="00B71ACA"/>
    <w:rsid w:val="00B71D8A"/>
    <w:rsid w:val="00B71EF9"/>
    <w:rsid w:val="00B71EFB"/>
    <w:rsid w:val="00B71F4B"/>
    <w:rsid w:val="00B71F8B"/>
    <w:rsid w:val="00B72022"/>
    <w:rsid w:val="00B72173"/>
    <w:rsid w:val="00B7247D"/>
    <w:rsid w:val="00B7248A"/>
    <w:rsid w:val="00B725B2"/>
    <w:rsid w:val="00B72636"/>
    <w:rsid w:val="00B7268E"/>
    <w:rsid w:val="00B727A5"/>
    <w:rsid w:val="00B72A7E"/>
    <w:rsid w:val="00B72B70"/>
    <w:rsid w:val="00B72C29"/>
    <w:rsid w:val="00B72C8D"/>
    <w:rsid w:val="00B72CD3"/>
    <w:rsid w:val="00B72CF8"/>
    <w:rsid w:val="00B72E27"/>
    <w:rsid w:val="00B72E58"/>
    <w:rsid w:val="00B730AD"/>
    <w:rsid w:val="00B730EA"/>
    <w:rsid w:val="00B7319A"/>
    <w:rsid w:val="00B73207"/>
    <w:rsid w:val="00B73295"/>
    <w:rsid w:val="00B73373"/>
    <w:rsid w:val="00B7354F"/>
    <w:rsid w:val="00B73577"/>
    <w:rsid w:val="00B73591"/>
    <w:rsid w:val="00B7362D"/>
    <w:rsid w:val="00B7363D"/>
    <w:rsid w:val="00B737B9"/>
    <w:rsid w:val="00B73801"/>
    <w:rsid w:val="00B738AD"/>
    <w:rsid w:val="00B73A67"/>
    <w:rsid w:val="00B73CA3"/>
    <w:rsid w:val="00B73CD5"/>
    <w:rsid w:val="00B73D8E"/>
    <w:rsid w:val="00B73E52"/>
    <w:rsid w:val="00B73E5C"/>
    <w:rsid w:val="00B73EB3"/>
    <w:rsid w:val="00B73FC4"/>
    <w:rsid w:val="00B73FD6"/>
    <w:rsid w:val="00B73FE8"/>
    <w:rsid w:val="00B7406F"/>
    <w:rsid w:val="00B74084"/>
    <w:rsid w:val="00B7441E"/>
    <w:rsid w:val="00B74524"/>
    <w:rsid w:val="00B74582"/>
    <w:rsid w:val="00B7460E"/>
    <w:rsid w:val="00B74660"/>
    <w:rsid w:val="00B74672"/>
    <w:rsid w:val="00B7484C"/>
    <w:rsid w:val="00B749D0"/>
    <w:rsid w:val="00B74A16"/>
    <w:rsid w:val="00B74A58"/>
    <w:rsid w:val="00B74AC9"/>
    <w:rsid w:val="00B74BB2"/>
    <w:rsid w:val="00B74DFD"/>
    <w:rsid w:val="00B74E3E"/>
    <w:rsid w:val="00B74E73"/>
    <w:rsid w:val="00B74E9A"/>
    <w:rsid w:val="00B74EA2"/>
    <w:rsid w:val="00B75041"/>
    <w:rsid w:val="00B75081"/>
    <w:rsid w:val="00B750AF"/>
    <w:rsid w:val="00B7511B"/>
    <w:rsid w:val="00B751A4"/>
    <w:rsid w:val="00B75364"/>
    <w:rsid w:val="00B75464"/>
    <w:rsid w:val="00B754D2"/>
    <w:rsid w:val="00B757D3"/>
    <w:rsid w:val="00B757E8"/>
    <w:rsid w:val="00B759CA"/>
    <w:rsid w:val="00B75A3E"/>
    <w:rsid w:val="00B75AF3"/>
    <w:rsid w:val="00B75CD0"/>
    <w:rsid w:val="00B75E38"/>
    <w:rsid w:val="00B75E7D"/>
    <w:rsid w:val="00B75FBF"/>
    <w:rsid w:val="00B75FE6"/>
    <w:rsid w:val="00B76147"/>
    <w:rsid w:val="00B7619D"/>
    <w:rsid w:val="00B762ED"/>
    <w:rsid w:val="00B763D3"/>
    <w:rsid w:val="00B763DF"/>
    <w:rsid w:val="00B766F8"/>
    <w:rsid w:val="00B76819"/>
    <w:rsid w:val="00B7685D"/>
    <w:rsid w:val="00B7695A"/>
    <w:rsid w:val="00B769EF"/>
    <w:rsid w:val="00B76A20"/>
    <w:rsid w:val="00B76B15"/>
    <w:rsid w:val="00B76B73"/>
    <w:rsid w:val="00B76DE9"/>
    <w:rsid w:val="00B76DEF"/>
    <w:rsid w:val="00B76E20"/>
    <w:rsid w:val="00B76F6A"/>
    <w:rsid w:val="00B77031"/>
    <w:rsid w:val="00B7703D"/>
    <w:rsid w:val="00B770C3"/>
    <w:rsid w:val="00B77308"/>
    <w:rsid w:val="00B77360"/>
    <w:rsid w:val="00B773C3"/>
    <w:rsid w:val="00B77677"/>
    <w:rsid w:val="00B77742"/>
    <w:rsid w:val="00B7776D"/>
    <w:rsid w:val="00B77960"/>
    <w:rsid w:val="00B77CC0"/>
    <w:rsid w:val="00B77DBF"/>
    <w:rsid w:val="00B77F85"/>
    <w:rsid w:val="00B800E2"/>
    <w:rsid w:val="00B8020B"/>
    <w:rsid w:val="00B80217"/>
    <w:rsid w:val="00B8024E"/>
    <w:rsid w:val="00B804C9"/>
    <w:rsid w:val="00B80652"/>
    <w:rsid w:val="00B806F8"/>
    <w:rsid w:val="00B8070A"/>
    <w:rsid w:val="00B807DA"/>
    <w:rsid w:val="00B80ACE"/>
    <w:rsid w:val="00B80DDD"/>
    <w:rsid w:val="00B81028"/>
    <w:rsid w:val="00B81111"/>
    <w:rsid w:val="00B8114C"/>
    <w:rsid w:val="00B81301"/>
    <w:rsid w:val="00B81311"/>
    <w:rsid w:val="00B814F1"/>
    <w:rsid w:val="00B81671"/>
    <w:rsid w:val="00B8172B"/>
    <w:rsid w:val="00B81742"/>
    <w:rsid w:val="00B81924"/>
    <w:rsid w:val="00B81A6B"/>
    <w:rsid w:val="00B81ABA"/>
    <w:rsid w:val="00B81ABC"/>
    <w:rsid w:val="00B81C76"/>
    <w:rsid w:val="00B81C9F"/>
    <w:rsid w:val="00B81F22"/>
    <w:rsid w:val="00B81F57"/>
    <w:rsid w:val="00B820DF"/>
    <w:rsid w:val="00B823E2"/>
    <w:rsid w:val="00B8264F"/>
    <w:rsid w:val="00B82668"/>
    <w:rsid w:val="00B826F3"/>
    <w:rsid w:val="00B82708"/>
    <w:rsid w:val="00B8289F"/>
    <w:rsid w:val="00B828FD"/>
    <w:rsid w:val="00B829D1"/>
    <w:rsid w:val="00B82A7E"/>
    <w:rsid w:val="00B82ABF"/>
    <w:rsid w:val="00B82BD6"/>
    <w:rsid w:val="00B82C79"/>
    <w:rsid w:val="00B82DB3"/>
    <w:rsid w:val="00B82E03"/>
    <w:rsid w:val="00B83487"/>
    <w:rsid w:val="00B8356E"/>
    <w:rsid w:val="00B8370E"/>
    <w:rsid w:val="00B83775"/>
    <w:rsid w:val="00B83804"/>
    <w:rsid w:val="00B83874"/>
    <w:rsid w:val="00B8394A"/>
    <w:rsid w:val="00B83A3A"/>
    <w:rsid w:val="00B83A8F"/>
    <w:rsid w:val="00B83B41"/>
    <w:rsid w:val="00B83BE0"/>
    <w:rsid w:val="00B83BED"/>
    <w:rsid w:val="00B83C36"/>
    <w:rsid w:val="00B83E01"/>
    <w:rsid w:val="00B83E25"/>
    <w:rsid w:val="00B83F3C"/>
    <w:rsid w:val="00B84369"/>
    <w:rsid w:val="00B84375"/>
    <w:rsid w:val="00B84436"/>
    <w:rsid w:val="00B84599"/>
    <w:rsid w:val="00B845C2"/>
    <w:rsid w:val="00B8469D"/>
    <w:rsid w:val="00B846D2"/>
    <w:rsid w:val="00B847F4"/>
    <w:rsid w:val="00B8490C"/>
    <w:rsid w:val="00B84952"/>
    <w:rsid w:val="00B84AB1"/>
    <w:rsid w:val="00B84D27"/>
    <w:rsid w:val="00B84E38"/>
    <w:rsid w:val="00B84ED1"/>
    <w:rsid w:val="00B8509D"/>
    <w:rsid w:val="00B85131"/>
    <w:rsid w:val="00B8515F"/>
    <w:rsid w:val="00B85169"/>
    <w:rsid w:val="00B851BF"/>
    <w:rsid w:val="00B85254"/>
    <w:rsid w:val="00B85513"/>
    <w:rsid w:val="00B85740"/>
    <w:rsid w:val="00B8581D"/>
    <w:rsid w:val="00B858F7"/>
    <w:rsid w:val="00B859F0"/>
    <w:rsid w:val="00B85A3F"/>
    <w:rsid w:val="00B85AAA"/>
    <w:rsid w:val="00B85BDF"/>
    <w:rsid w:val="00B85D48"/>
    <w:rsid w:val="00B85F50"/>
    <w:rsid w:val="00B85F9A"/>
    <w:rsid w:val="00B85FA3"/>
    <w:rsid w:val="00B86042"/>
    <w:rsid w:val="00B86222"/>
    <w:rsid w:val="00B863A9"/>
    <w:rsid w:val="00B865C2"/>
    <w:rsid w:val="00B8660D"/>
    <w:rsid w:val="00B867BF"/>
    <w:rsid w:val="00B86A1E"/>
    <w:rsid w:val="00B86AC5"/>
    <w:rsid w:val="00B86BC7"/>
    <w:rsid w:val="00B86C13"/>
    <w:rsid w:val="00B86CED"/>
    <w:rsid w:val="00B86D54"/>
    <w:rsid w:val="00B86F6C"/>
    <w:rsid w:val="00B871BA"/>
    <w:rsid w:val="00B8732F"/>
    <w:rsid w:val="00B8733F"/>
    <w:rsid w:val="00B87424"/>
    <w:rsid w:val="00B8746D"/>
    <w:rsid w:val="00B87636"/>
    <w:rsid w:val="00B8769E"/>
    <w:rsid w:val="00B8772E"/>
    <w:rsid w:val="00B877A2"/>
    <w:rsid w:val="00B902BC"/>
    <w:rsid w:val="00B9034F"/>
    <w:rsid w:val="00B90549"/>
    <w:rsid w:val="00B90B64"/>
    <w:rsid w:val="00B90C40"/>
    <w:rsid w:val="00B90C66"/>
    <w:rsid w:val="00B90E15"/>
    <w:rsid w:val="00B90E7F"/>
    <w:rsid w:val="00B90E93"/>
    <w:rsid w:val="00B90FFC"/>
    <w:rsid w:val="00B910B8"/>
    <w:rsid w:val="00B910BF"/>
    <w:rsid w:val="00B911E8"/>
    <w:rsid w:val="00B9132A"/>
    <w:rsid w:val="00B91379"/>
    <w:rsid w:val="00B91412"/>
    <w:rsid w:val="00B915A5"/>
    <w:rsid w:val="00B917E8"/>
    <w:rsid w:val="00B91837"/>
    <w:rsid w:val="00B918D4"/>
    <w:rsid w:val="00B91B48"/>
    <w:rsid w:val="00B91B4B"/>
    <w:rsid w:val="00B91C7B"/>
    <w:rsid w:val="00B91D0A"/>
    <w:rsid w:val="00B91ED7"/>
    <w:rsid w:val="00B91F33"/>
    <w:rsid w:val="00B91FE3"/>
    <w:rsid w:val="00B92069"/>
    <w:rsid w:val="00B9246B"/>
    <w:rsid w:val="00B92501"/>
    <w:rsid w:val="00B92BA5"/>
    <w:rsid w:val="00B92D61"/>
    <w:rsid w:val="00B92DCC"/>
    <w:rsid w:val="00B92F97"/>
    <w:rsid w:val="00B9302B"/>
    <w:rsid w:val="00B930E1"/>
    <w:rsid w:val="00B9311D"/>
    <w:rsid w:val="00B93148"/>
    <w:rsid w:val="00B93268"/>
    <w:rsid w:val="00B9342A"/>
    <w:rsid w:val="00B934E6"/>
    <w:rsid w:val="00B93695"/>
    <w:rsid w:val="00B937A8"/>
    <w:rsid w:val="00B93A3B"/>
    <w:rsid w:val="00B93C63"/>
    <w:rsid w:val="00B93C91"/>
    <w:rsid w:val="00B93CA0"/>
    <w:rsid w:val="00B93F36"/>
    <w:rsid w:val="00B94021"/>
    <w:rsid w:val="00B94122"/>
    <w:rsid w:val="00B9415C"/>
    <w:rsid w:val="00B94261"/>
    <w:rsid w:val="00B942AA"/>
    <w:rsid w:val="00B94387"/>
    <w:rsid w:val="00B943C2"/>
    <w:rsid w:val="00B943F3"/>
    <w:rsid w:val="00B94465"/>
    <w:rsid w:val="00B94485"/>
    <w:rsid w:val="00B944CD"/>
    <w:rsid w:val="00B944DA"/>
    <w:rsid w:val="00B9456F"/>
    <w:rsid w:val="00B94639"/>
    <w:rsid w:val="00B946D4"/>
    <w:rsid w:val="00B94776"/>
    <w:rsid w:val="00B949F5"/>
    <w:rsid w:val="00B94E10"/>
    <w:rsid w:val="00B94E2B"/>
    <w:rsid w:val="00B9518F"/>
    <w:rsid w:val="00B95266"/>
    <w:rsid w:val="00B95369"/>
    <w:rsid w:val="00B95446"/>
    <w:rsid w:val="00B9544B"/>
    <w:rsid w:val="00B95594"/>
    <w:rsid w:val="00B956E4"/>
    <w:rsid w:val="00B9579C"/>
    <w:rsid w:val="00B957B6"/>
    <w:rsid w:val="00B95965"/>
    <w:rsid w:val="00B95B3C"/>
    <w:rsid w:val="00B95C6B"/>
    <w:rsid w:val="00B95CFD"/>
    <w:rsid w:val="00B95D26"/>
    <w:rsid w:val="00B95D6B"/>
    <w:rsid w:val="00B9619A"/>
    <w:rsid w:val="00B962D4"/>
    <w:rsid w:val="00B96375"/>
    <w:rsid w:val="00B96669"/>
    <w:rsid w:val="00B967C2"/>
    <w:rsid w:val="00B96884"/>
    <w:rsid w:val="00B969D4"/>
    <w:rsid w:val="00B96A0A"/>
    <w:rsid w:val="00B96B4A"/>
    <w:rsid w:val="00B96B7B"/>
    <w:rsid w:val="00B96CBA"/>
    <w:rsid w:val="00B96D0C"/>
    <w:rsid w:val="00B96EC8"/>
    <w:rsid w:val="00B970D7"/>
    <w:rsid w:val="00B97129"/>
    <w:rsid w:val="00B971D0"/>
    <w:rsid w:val="00B9725B"/>
    <w:rsid w:val="00B977AC"/>
    <w:rsid w:val="00B977C8"/>
    <w:rsid w:val="00B97835"/>
    <w:rsid w:val="00B97873"/>
    <w:rsid w:val="00B97BF3"/>
    <w:rsid w:val="00B97C16"/>
    <w:rsid w:val="00B97C28"/>
    <w:rsid w:val="00B97D42"/>
    <w:rsid w:val="00B97D6D"/>
    <w:rsid w:val="00B97DA9"/>
    <w:rsid w:val="00B97E04"/>
    <w:rsid w:val="00B97ED6"/>
    <w:rsid w:val="00BA006E"/>
    <w:rsid w:val="00BA034F"/>
    <w:rsid w:val="00BA049C"/>
    <w:rsid w:val="00BA05B4"/>
    <w:rsid w:val="00BA05ED"/>
    <w:rsid w:val="00BA06D2"/>
    <w:rsid w:val="00BA06DE"/>
    <w:rsid w:val="00BA084C"/>
    <w:rsid w:val="00BA0890"/>
    <w:rsid w:val="00BA08BA"/>
    <w:rsid w:val="00BA0A51"/>
    <w:rsid w:val="00BA0A89"/>
    <w:rsid w:val="00BA0B32"/>
    <w:rsid w:val="00BA0C51"/>
    <w:rsid w:val="00BA0E1B"/>
    <w:rsid w:val="00BA0FA5"/>
    <w:rsid w:val="00BA107F"/>
    <w:rsid w:val="00BA1152"/>
    <w:rsid w:val="00BA1178"/>
    <w:rsid w:val="00BA1269"/>
    <w:rsid w:val="00BA12B1"/>
    <w:rsid w:val="00BA12B8"/>
    <w:rsid w:val="00BA14CF"/>
    <w:rsid w:val="00BA1596"/>
    <w:rsid w:val="00BA1624"/>
    <w:rsid w:val="00BA1BE3"/>
    <w:rsid w:val="00BA1F7D"/>
    <w:rsid w:val="00BA2072"/>
    <w:rsid w:val="00BA235A"/>
    <w:rsid w:val="00BA2388"/>
    <w:rsid w:val="00BA244F"/>
    <w:rsid w:val="00BA24E7"/>
    <w:rsid w:val="00BA26FA"/>
    <w:rsid w:val="00BA2714"/>
    <w:rsid w:val="00BA2808"/>
    <w:rsid w:val="00BA28E7"/>
    <w:rsid w:val="00BA29C3"/>
    <w:rsid w:val="00BA2A1D"/>
    <w:rsid w:val="00BA2D9E"/>
    <w:rsid w:val="00BA2ED3"/>
    <w:rsid w:val="00BA2F6C"/>
    <w:rsid w:val="00BA306F"/>
    <w:rsid w:val="00BA3143"/>
    <w:rsid w:val="00BA31D8"/>
    <w:rsid w:val="00BA32BE"/>
    <w:rsid w:val="00BA33CD"/>
    <w:rsid w:val="00BA3458"/>
    <w:rsid w:val="00BA3459"/>
    <w:rsid w:val="00BA3468"/>
    <w:rsid w:val="00BA35F1"/>
    <w:rsid w:val="00BA37AC"/>
    <w:rsid w:val="00BA394A"/>
    <w:rsid w:val="00BA39AF"/>
    <w:rsid w:val="00BA39B6"/>
    <w:rsid w:val="00BA3A67"/>
    <w:rsid w:val="00BA3A9A"/>
    <w:rsid w:val="00BA3B68"/>
    <w:rsid w:val="00BA3EAA"/>
    <w:rsid w:val="00BA3F80"/>
    <w:rsid w:val="00BA3FA6"/>
    <w:rsid w:val="00BA4067"/>
    <w:rsid w:val="00BA40DA"/>
    <w:rsid w:val="00BA41BE"/>
    <w:rsid w:val="00BA435C"/>
    <w:rsid w:val="00BA43CB"/>
    <w:rsid w:val="00BA44FA"/>
    <w:rsid w:val="00BA45FD"/>
    <w:rsid w:val="00BA46E0"/>
    <w:rsid w:val="00BA48A6"/>
    <w:rsid w:val="00BA492B"/>
    <w:rsid w:val="00BA4945"/>
    <w:rsid w:val="00BA4A1D"/>
    <w:rsid w:val="00BA4B46"/>
    <w:rsid w:val="00BA4CB1"/>
    <w:rsid w:val="00BA4D15"/>
    <w:rsid w:val="00BA4EEB"/>
    <w:rsid w:val="00BA50C2"/>
    <w:rsid w:val="00BA51A6"/>
    <w:rsid w:val="00BA5291"/>
    <w:rsid w:val="00BA537C"/>
    <w:rsid w:val="00BA5436"/>
    <w:rsid w:val="00BA54FC"/>
    <w:rsid w:val="00BA5597"/>
    <w:rsid w:val="00BA55AB"/>
    <w:rsid w:val="00BA5628"/>
    <w:rsid w:val="00BA56F4"/>
    <w:rsid w:val="00BA57F5"/>
    <w:rsid w:val="00BA586B"/>
    <w:rsid w:val="00BA58CD"/>
    <w:rsid w:val="00BA5AC5"/>
    <w:rsid w:val="00BA5BDC"/>
    <w:rsid w:val="00BA5BF0"/>
    <w:rsid w:val="00BA5C1B"/>
    <w:rsid w:val="00BA5CAF"/>
    <w:rsid w:val="00BA5CB1"/>
    <w:rsid w:val="00BA5E2C"/>
    <w:rsid w:val="00BA6069"/>
    <w:rsid w:val="00BA606F"/>
    <w:rsid w:val="00BA63E9"/>
    <w:rsid w:val="00BA63EF"/>
    <w:rsid w:val="00BA64F8"/>
    <w:rsid w:val="00BA6524"/>
    <w:rsid w:val="00BA67F3"/>
    <w:rsid w:val="00BA6971"/>
    <w:rsid w:val="00BA6B97"/>
    <w:rsid w:val="00BA6C02"/>
    <w:rsid w:val="00BA6D45"/>
    <w:rsid w:val="00BA6E9E"/>
    <w:rsid w:val="00BA6EBC"/>
    <w:rsid w:val="00BA6F20"/>
    <w:rsid w:val="00BA7060"/>
    <w:rsid w:val="00BA714E"/>
    <w:rsid w:val="00BA7355"/>
    <w:rsid w:val="00BA7452"/>
    <w:rsid w:val="00BA745F"/>
    <w:rsid w:val="00BA7521"/>
    <w:rsid w:val="00BA7546"/>
    <w:rsid w:val="00BA758C"/>
    <w:rsid w:val="00BA761B"/>
    <w:rsid w:val="00BA761D"/>
    <w:rsid w:val="00BA7695"/>
    <w:rsid w:val="00BA770F"/>
    <w:rsid w:val="00BA78D2"/>
    <w:rsid w:val="00BA7A16"/>
    <w:rsid w:val="00BA7A4B"/>
    <w:rsid w:val="00BA7D56"/>
    <w:rsid w:val="00BA7E50"/>
    <w:rsid w:val="00BA7FCA"/>
    <w:rsid w:val="00BB0015"/>
    <w:rsid w:val="00BB00BE"/>
    <w:rsid w:val="00BB0229"/>
    <w:rsid w:val="00BB0278"/>
    <w:rsid w:val="00BB0355"/>
    <w:rsid w:val="00BB07AC"/>
    <w:rsid w:val="00BB07B1"/>
    <w:rsid w:val="00BB08BC"/>
    <w:rsid w:val="00BB090F"/>
    <w:rsid w:val="00BB0A96"/>
    <w:rsid w:val="00BB0AB3"/>
    <w:rsid w:val="00BB0B0D"/>
    <w:rsid w:val="00BB0BC1"/>
    <w:rsid w:val="00BB0BCC"/>
    <w:rsid w:val="00BB0C2B"/>
    <w:rsid w:val="00BB0DCF"/>
    <w:rsid w:val="00BB0FE2"/>
    <w:rsid w:val="00BB0FFA"/>
    <w:rsid w:val="00BB1055"/>
    <w:rsid w:val="00BB1321"/>
    <w:rsid w:val="00BB136C"/>
    <w:rsid w:val="00BB138B"/>
    <w:rsid w:val="00BB1546"/>
    <w:rsid w:val="00BB15A6"/>
    <w:rsid w:val="00BB1657"/>
    <w:rsid w:val="00BB16CC"/>
    <w:rsid w:val="00BB1848"/>
    <w:rsid w:val="00BB1896"/>
    <w:rsid w:val="00BB1B6C"/>
    <w:rsid w:val="00BB1D1F"/>
    <w:rsid w:val="00BB1F01"/>
    <w:rsid w:val="00BB2022"/>
    <w:rsid w:val="00BB206D"/>
    <w:rsid w:val="00BB20FA"/>
    <w:rsid w:val="00BB2349"/>
    <w:rsid w:val="00BB24DC"/>
    <w:rsid w:val="00BB24F9"/>
    <w:rsid w:val="00BB253D"/>
    <w:rsid w:val="00BB254A"/>
    <w:rsid w:val="00BB2884"/>
    <w:rsid w:val="00BB28FB"/>
    <w:rsid w:val="00BB2984"/>
    <w:rsid w:val="00BB29FF"/>
    <w:rsid w:val="00BB2AC4"/>
    <w:rsid w:val="00BB2D37"/>
    <w:rsid w:val="00BB2DB6"/>
    <w:rsid w:val="00BB2F6B"/>
    <w:rsid w:val="00BB322A"/>
    <w:rsid w:val="00BB3255"/>
    <w:rsid w:val="00BB325F"/>
    <w:rsid w:val="00BB3648"/>
    <w:rsid w:val="00BB3658"/>
    <w:rsid w:val="00BB370B"/>
    <w:rsid w:val="00BB3814"/>
    <w:rsid w:val="00BB3914"/>
    <w:rsid w:val="00BB3BD5"/>
    <w:rsid w:val="00BB3C3C"/>
    <w:rsid w:val="00BB3C42"/>
    <w:rsid w:val="00BB3C47"/>
    <w:rsid w:val="00BB3C96"/>
    <w:rsid w:val="00BB3DF9"/>
    <w:rsid w:val="00BB3F1B"/>
    <w:rsid w:val="00BB3F26"/>
    <w:rsid w:val="00BB3F89"/>
    <w:rsid w:val="00BB405A"/>
    <w:rsid w:val="00BB4126"/>
    <w:rsid w:val="00BB4287"/>
    <w:rsid w:val="00BB43D2"/>
    <w:rsid w:val="00BB44D0"/>
    <w:rsid w:val="00BB46B4"/>
    <w:rsid w:val="00BB4736"/>
    <w:rsid w:val="00BB476C"/>
    <w:rsid w:val="00BB4820"/>
    <w:rsid w:val="00BB483A"/>
    <w:rsid w:val="00BB483D"/>
    <w:rsid w:val="00BB4992"/>
    <w:rsid w:val="00BB4A3C"/>
    <w:rsid w:val="00BB4ADC"/>
    <w:rsid w:val="00BB4AE9"/>
    <w:rsid w:val="00BB4B9C"/>
    <w:rsid w:val="00BB4BC5"/>
    <w:rsid w:val="00BB4C00"/>
    <w:rsid w:val="00BB4C2C"/>
    <w:rsid w:val="00BB4D52"/>
    <w:rsid w:val="00BB4DC7"/>
    <w:rsid w:val="00BB4E0A"/>
    <w:rsid w:val="00BB4EC4"/>
    <w:rsid w:val="00BB4FAE"/>
    <w:rsid w:val="00BB4FF1"/>
    <w:rsid w:val="00BB5351"/>
    <w:rsid w:val="00BB53CD"/>
    <w:rsid w:val="00BB5535"/>
    <w:rsid w:val="00BB5675"/>
    <w:rsid w:val="00BB5754"/>
    <w:rsid w:val="00BB5761"/>
    <w:rsid w:val="00BB577C"/>
    <w:rsid w:val="00BB57B1"/>
    <w:rsid w:val="00BB5821"/>
    <w:rsid w:val="00BB5829"/>
    <w:rsid w:val="00BB583A"/>
    <w:rsid w:val="00BB598C"/>
    <w:rsid w:val="00BB5A24"/>
    <w:rsid w:val="00BB5AF5"/>
    <w:rsid w:val="00BB5C2E"/>
    <w:rsid w:val="00BB5E3C"/>
    <w:rsid w:val="00BB5EA7"/>
    <w:rsid w:val="00BB5ECD"/>
    <w:rsid w:val="00BB5ECF"/>
    <w:rsid w:val="00BB5F8A"/>
    <w:rsid w:val="00BB628C"/>
    <w:rsid w:val="00BB6346"/>
    <w:rsid w:val="00BB63A5"/>
    <w:rsid w:val="00BB63E6"/>
    <w:rsid w:val="00BB64D6"/>
    <w:rsid w:val="00BB66FB"/>
    <w:rsid w:val="00BB68F8"/>
    <w:rsid w:val="00BB6900"/>
    <w:rsid w:val="00BB6921"/>
    <w:rsid w:val="00BB6AD5"/>
    <w:rsid w:val="00BB6B66"/>
    <w:rsid w:val="00BB6B8E"/>
    <w:rsid w:val="00BB6C15"/>
    <w:rsid w:val="00BB6D6F"/>
    <w:rsid w:val="00BB6E01"/>
    <w:rsid w:val="00BB6E1C"/>
    <w:rsid w:val="00BB6EEB"/>
    <w:rsid w:val="00BB6F9D"/>
    <w:rsid w:val="00BB70D4"/>
    <w:rsid w:val="00BB7190"/>
    <w:rsid w:val="00BB75B2"/>
    <w:rsid w:val="00BB75F1"/>
    <w:rsid w:val="00BB76FA"/>
    <w:rsid w:val="00BB7754"/>
    <w:rsid w:val="00BB77C0"/>
    <w:rsid w:val="00BB7834"/>
    <w:rsid w:val="00BB7AC5"/>
    <w:rsid w:val="00BB7AD8"/>
    <w:rsid w:val="00BB7C1B"/>
    <w:rsid w:val="00BB7D63"/>
    <w:rsid w:val="00BB7D7A"/>
    <w:rsid w:val="00BB7D7D"/>
    <w:rsid w:val="00BB7DCF"/>
    <w:rsid w:val="00BB7EA9"/>
    <w:rsid w:val="00BB7F62"/>
    <w:rsid w:val="00BB7F68"/>
    <w:rsid w:val="00BC025C"/>
    <w:rsid w:val="00BC045E"/>
    <w:rsid w:val="00BC06E4"/>
    <w:rsid w:val="00BC0C0F"/>
    <w:rsid w:val="00BC0C37"/>
    <w:rsid w:val="00BC0D44"/>
    <w:rsid w:val="00BC0D51"/>
    <w:rsid w:val="00BC102D"/>
    <w:rsid w:val="00BC10C2"/>
    <w:rsid w:val="00BC11A9"/>
    <w:rsid w:val="00BC14F3"/>
    <w:rsid w:val="00BC1573"/>
    <w:rsid w:val="00BC178E"/>
    <w:rsid w:val="00BC1937"/>
    <w:rsid w:val="00BC1A60"/>
    <w:rsid w:val="00BC1C58"/>
    <w:rsid w:val="00BC1DA7"/>
    <w:rsid w:val="00BC1DFB"/>
    <w:rsid w:val="00BC1F67"/>
    <w:rsid w:val="00BC1F86"/>
    <w:rsid w:val="00BC1FAA"/>
    <w:rsid w:val="00BC2086"/>
    <w:rsid w:val="00BC20F8"/>
    <w:rsid w:val="00BC2395"/>
    <w:rsid w:val="00BC2640"/>
    <w:rsid w:val="00BC2733"/>
    <w:rsid w:val="00BC27A3"/>
    <w:rsid w:val="00BC290E"/>
    <w:rsid w:val="00BC291D"/>
    <w:rsid w:val="00BC2AEB"/>
    <w:rsid w:val="00BC2B0B"/>
    <w:rsid w:val="00BC2BBB"/>
    <w:rsid w:val="00BC2D1E"/>
    <w:rsid w:val="00BC2D31"/>
    <w:rsid w:val="00BC2D49"/>
    <w:rsid w:val="00BC2DF0"/>
    <w:rsid w:val="00BC2E3A"/>
    <w:rsid w:val="00BC2E67"/>
    <w:rsid w:val="00BC2E9B"/>
    <w:rsid w:val="00BC3095"/>
    <w:rsid w:val="00BC319A"/>
    <w:rsid w:val="00BC3264"/>
    <w:rsid w:val="00BC37CB"/>
    <w:rsid w:val="00BC389C"/>
    <w:rsid w:val="00BC39F1"/>
    <w:rsid w:val="00BC3DAB"/>
    <w:rsid w:val="00BC3DCF"/>
    <w:rsid w:val="00BC3FEA"/>
    <w:rsid w:val="00BC4067"/>
    <w:rsid w:val="00BC426C"/>
    <w:rsid w:val="00BC42B6"/>
    <w:rsid w:val="00BC4405"/>
    <w:rsid w:val="00BC451C"/>
    <w:rsid w:val="00BC459C"/>
    <w:rsid w:val="00BC4607"/>
    <w:rsid w:val="00BC4929"/>
    <w:rsid w:val="00BC4CFC"/>
    <w:rsid w:val="00BC4DAD"/>
    <w:rsid w:val="00BC4DBB"/>
    <w:rsid w:val="00BC4E77"/>
    <w:rsid w:val="00BC4F0E"/>
    <w:rsid w:val="00BC4F57"/>
    <w:rsid w:val="00BC4F69"/>
    <w:rsid w:val="00BC5094"/>
    <w:rsid w:val="00BC532F"/>
    <w:rsid w:val="00BC5685"/>
    <w:rsid w:val="00BC5689"/>
    <w:rsid w:val="00BC56C9"/>
    <w:rsid w:val="00BC576B"/>
    <w:rsid w:val="00BC589F"/>
    <w:rsid w:val="00BC58AB"/>
    <w:rsid w:val="00BC5984"/>
    <w:rsid w:val="00BC5ABB"/>
    <w:rsid w:val="00BC5C18"/>
    <w:rsid w:val="00BC5C3D"/>
    <w:rsid w:val="00BC5C49"/>
    <w:rsid w:val="00BC5D13"/>
    <w:rsid w:val="00BC5EA9"/>
    <w:rsid w:val="00BC5FE6"/>
    <w:rsid w:val="00BC604C"/>
    <w:rsid w:val="00BC6188"/>
    <w:rsid w:val="00BC630A"/>
    <w:rsid w:val="00BC6320"/>
    <w:rsid w:val="00BC6333"/>
    <w:rsid w:val="00BC636F"/>
    <w:rsid w:val="00BC6383"/>
    <w:rsid w:val="00BC65E9"/>
    <w:rsid w:val="00BC6629"/>
    <w:rsid w:val="00BC665C"/>
    <w:rsid w:val="00BC67BE"/>
    <w:rsid w:val="00BC6852"/>
    <w:rsid w:val="00BC69EC"/>
    <w:rsid w:val="00BC6A49"/>
    <w:rsid w:val="00BC6B1D"/>
    <w:rsid w:val="00BC6F9A"/>
    <w:rsid w:val="00BC7065"/>
    <w:rsid w:val="00BC7077"/>
    <w:rsid w:val="00BC7134"/>
    <w:rsid w:val="00BC71C8"/>
    <w:rsid w:val="00BC723B"/>
    <w:rsid w:val="00BC723C"/>
    <w:rsid w:val="00BC728D"/>
    <w:rsid w:val="00BC73AB"/>
    <w:rsid w:val="00BC73C3"/>
    <w:rsid w:val="00BC7481"/>
    <w:rsid w:val="00BC75BC"/>
    <w:rsid w:val="00BC7A27"/>
    <w:rsid w:val="00BC7AA6"/>
    <w:rsid w:val="00BC7ACB"/>
    <w:rsid w:val="00BC7B60"/>
    <w:rsid w:val="00BC7BEE"/>
    <w:rsid w:val="00BC7CC2"/>
    <w:rsid w:val="00BC7E0D"/>
    <w:rsid w:val="00BC7ECC"/>
    <w:rsid w:val="00BC7F18"/>
    <w:rsid w:val="00BC7FA8"/>
    <w:rsid w:val="00BD0083"/>
    <w:rsid w:val="00BD0127"/>
    <w:rsid w:val="00BD02A9"/>
    <w:rsid w:val="00BD03BC"/>
    <w:rsid w:val="00BD03BF"/>
    <w:rsid w:val="00BD03C9"/>
    <w:rsid w:val="00BD03D1"/>
    <w:rsid w:val="00BD0469"/>
    <w:rsid w:val="00BD057E"/>
    <w:rsid w:val="00BD06A7"/>
    <w:rsid w:val="00BD07A0"/>
    <w:rsid w:val="00BD07A5"/>
    <w:rsid w:val="00BD086A"/>
    <w:rsid w:val="00BD08E0"/>
    <w:rsid w:val="00BD0937"/>
    <w:rsid w:val="00BD095B"/>
    <w:rsid w:val="00BD09DA"/>
    <w:rsid w:val="00BD0A47"/>
    <w:rsid w:val="00BD0B5A"/>
    <w:rsid w:val="00BD0B68"/>
    <w:rsid w:val="00BD0B84"/>
    <w:rsid w:val="00BD0BD8"/>
    <w:rsid w:val="00BD0C1A"/>
    <w:rsid w:val="00BD0F54"/>
    <w:rsid w:val="00BD10B1"/>
    <w:rsid w:val="00BD10CC"/>
    <w:rsid w:val="00BD10F1"/>
    <w:rsid w:val="00BD11EE"/>
    <w:rsid w:val="00BD130A"/>
    <w:rsid w:val="00BD1507"/>
    <w:rsid w:val="00BD157A"/>
    <w:rsid w:val="00BD175C"/>
    <w:rsid w:val="00BD19CA"/>
    <w:rsid w:val="00BD1AA7"/>
    <w:rsid w:val="00BD1AF9"/>
    <w:rsid w:val="00BD1C3E"/>
    <w:rsid w:val="00BD1C85"/>
    <w:rsid w:val="00BD1D1B"/>
    <w:rsid w:val="00BD1EAE"/>
    <w:rsid w:val="00BD2075"/>
    <w:rsid w:val="00BD21FC"/>
    <w:rsid w:val="00BD245A"/>
    <w:rsid w:val="00BD25E4"/>
    <w:rsid w:val="00BD27C3"/>
    <w:rsid w:val="00BD2A31"/>
    <w:rsid w:val="00BD2A46"/>
    <w:rsid w:val="00BD2ACB"/>
    <w:rsid w:val="00BD2C0B"/>
    <w:rsid w:val="00BD2C2D"/>
    <w:rsid w:val="00BD2C86"/>
    <w:rsid w:val="00BD2CE7"/>
    <w:rsid w:val="00BD2E6F"/>
    <w:rsid w:val="00BD2EED"/>
    <w:rsid w:val="00BD2F97"/>
    <w:rsid w:val="00BD2FED"/>
    <w:rsid w:val="00BD3031"/>
    <w:rsid w:val="00BD3263"/>
    <w:rsid w:val="00BD328F"/>
    <w:rsid w:val="00BD3436"/>
    <w:rsid w:val="00BD3517"/>
    <w:rsid w:val="00BD35FD"/>
    <w:rsid w:val="00BD36D1"/>
    <w:rsid w:val="00BD3951"/>
    <w:rsid w:val="00BD3AF1"/>
    <w:rsid w:val="00BD3B33"/>
    <w:rsid w:val="00BD3CE3"/>
    <w:rsid w:val="00BD3DCF"/>
    <w:rsid w:val="00BD3EFF"/>
    <w:rsid w:val="00BD4037"/>
    <w:rsid w:val="00BD40FE"/>
    <w:rsid w:val="00BD411F"/>
    <w:rsid w:val="00BD437E"/>
    <w:rsid w:val="00BD43B4"/>
    <w:rsid w:val="00BD441A"/>
    <w:rsid w:val="00BD455E"/>
    <w:rsid w:val="00BD45F5"/>
    <w:rsid w:val="00BD465D"/>
    <w:rsid w:val="00BD488A"/>
    <w:rsid w:val="00BD4A73"/>
    <w:rsid w:val="00BD4C0B"/>
    <w:rsid w:val="00BD4D3B"/>
    <w:rsid w:val="00BD4DDC"/>
    <w:rsid w:val="00BD4F35"/>
    <w:rsid w:val="00BD4F4B"/>
    <w:rsid w:val="00BD541C"/>
    <w:rsid w:val="00BD54A1"/>
    <w:rsid w:val="00BD5528"/>
    <w:rsid w:val="00BD567D"/>
    <w:rsid w:val="00BD5699"/>
    <w:rsid w:val="00BD57CC"/>
    <w:rsid w:val="00BD589B"/>
    <w:rsid w:val="00BD5923"/>
    <w:rsid w:val="00BD5A60"/>
    <w:rsid w:val="00BD5BA0"/>
    <w:rsid w:val="00BD5C46"/>
    <w:rsid w:val="00BD5D4E"/>
    <w:rsid w:val="00BD5F80"/>
    <w:rsid w:val="00BD600A"/>
    <w:rsid w:val="00BD6032"/>
    <w:rsid w:val="00BD61DA"/>
    <w:rsid w:val="00BD62E7"/>
    <w:rsid w:val="00BD63E0"/>
    <w:rsid w:val="00BD6681"/>
    <w:rsid w:val="00BD6776"/>
    <w:rsid w:val="00BD690D"/>
    <w:rsid w:val="00BD6B24"/>
    <w:rsid w:val="00BD6DDA"/>
    <w:rsid w:val="00BD6F29"/>
    <w:rsid w:val="00BD6FA2"/>
    <w:rsid w:val="00BD6FA4"/>
    <w:rsid w:val="00BD6FD0"/>
    <w:rsid w:val="00BD6FFF"/>
    <w:rsid w:val="00BD7019"/>
    <w:rsid w:val="00BD711B"/>
    <w:rsid w:val="00BD720A"/>
    <w:rsid w:val="00BD73E1"/>
    <w:rsid w:val="00BD73F6"/>
    <w:rsid w:val="00BD740D"/>
    <w:rsid w:val="00BD7564"/>
    <w:rsid w:val="00BD7861"/>
    <w:rsid w:val="00BD7873"/>
    <w:rsid w:val="00BD7ACC"/>
    <w:rsid w:val="00BD7DB6"/>
    <w:rsid w:val="00BD7DCA"/>
    <w:rsid w:val="00BD7DD6"/>
    <w:rsid w:val="00BE0018"/>
    <w:rsid w:val="00BE030D"/>
    <w:rsid w:val="00BE0367"/>
    <w:rsid w:val="00BE0513"/>
    <w:rsid w:val="00BE05FE"/>
    <w:rsid w:val="00BE0872"/>
    <w:rsid w:val="00BE08DD"/>
    <w:rsid w:val="00BE09B9"/>
    <w:rsid w:val="00BE0B12"/>
    <w:rsid w:val="00BE0C19"/>
    <w:rsid w:val="00BE0CBB"/>
    <w:rsid w:val="00BE0D8B"/>
    <w:rsid w:val="00BE0D8D"/>
    <w:rsid w:val="00BE0EAC"/>
    <w:rsid w:val="00BE0F65"/>
    <w:rsid w:val="00BE0FA6"/>
    <w:rsid w:val="00BE1006"/>
    <w:rsid w:val="00BE1058"/>
    <w:rsid w:val="00BE17D4"/>
    <w:rsid w:val="00BE19CC"/>
    <w:rsid w:val="00BE1ADE"/>
    <w:rsid w:val="00BE1CC1"/>
    <w:rsid w:val="00BE1D70"/>
    <w:rsid w:val="00BE1D7D"/>
    <w:rsid w:val="00BE1FC8"/>
    <w:rsid w:val="00BE2366"/>
    <w:rsid w:val="00BE262B"/>
    <w:rsid w:val="00BE26B2"/>
    <w:rsid w:val="00BE28BE"/>
    <w:rsid w:val="00BE29B3"/>
    <w:rsid w:val="00BE29B6"/>
    <w:rsid w:val="00BE2BF1"/>
    <w:rsid w:val="00BE2C2E"/>
    <w:rsid w:val="00BE2D34"/>
    <w:rsid w:val="00BE2D55"/>
    <w:rsid w:val="00BE2DE5"/>
    <w:rsid w:val="00BE2EF5"/>
    <w:rsid w:val="00BE2FB4"/>
    <w:rsid w:val="00BE2FC4"/>
    <w:rsid w:val="00BE3015"/>
    <w:rsid w:val="00BE3074"/>
    <w:rsid w:val="00BE31B0"/>
    <w:rsid w:val="00BE33F9"/>
    <w:rsid w:val="00BE343E"/>
    <w:rsid w:val="00BE354E"/>
    <w:rsid w:val="00BE3576"/>
    <w:rsid w:val="00BE35B0"/>
    <w:rsid w:val="00BE3623"/>
    <w:rsid w:val="00BE3669"/>
    <w:rsid w:val="00BE3A5C"/>
    <w:rsid w:val="00BE3AF0"/>
    <w:rsid w:val="00BE3C44"/>
    <w:rsid w:val="00BE3C49"/>
    <w:rsid w:val="00BE3DA4"/>
    <w:rsid w:val="00BE3F01"/>
    <w:rsid w:val="00BE3F94"/>
    <w:rsid w:val="00BE408D"/>
    <w:rsid w:val="00BE40A2"/>
    <w:rsid w:val="00BE40D0"/>
    <w:rsid w:val="00BE41CB"/>
    <w:rsid w:val="00BE4392"/>
    <w:rsid w:val="00BE442D"/>
    <w:rsid w:val="00BE46A1"/>
    <w:rsid w:val="00BE4760"/>
    <w:rsid w:val="00BE48C3"/>
    <w:rsid w:val="00BE4989"/>
    <w:rsid w:val="00BE4C11"/>
    <w:rsid w:val="00BE4DD6"/>
    <w:rsid w:val="00BE4DE8"/>
    <w:rsid w:val="00BE543E"/>
    <w:rsid w:val="00BE5497"/>
    <w:rsid w:val="00BE54BB"/>
    <w:rsid w:val="00BE560D"/>
    <w:rsid w:val="00BE5778"/>
    <w:rsid w:val="00BE57FF"/>
    <w:rsid w:val="00BE6159"/>
    <w:rsid w:val="00BE63A1"/>
    <w:rsid w:val="00BE64AF"/>
    <w:rsid w:val="00BE65DA"/>
    <w:rsid w:val="00BE66B4"/>
    <w:rsid w:val="00BE67EC"/>
    <w:rsid w:val="00BE69BD"/>
    <w:rsid w:val="00BE6A6A"/>
    <w:rsid w:val="00BE6C5B"/>
    <w:rsid w:val="00BE6D2A"/>
    <w:rsid w:val="00BE6DE2"/>
    <w:rsid w:val="00BE6F64"/>
    <w:rsid w:val="00BE70D8"/>
    <w:rsid w:val="00BE7134"/>
    <w:rsid w:val="00BE71D6"/>
    <w:rsid w:val="00BE731C"/>
    <w:rsid w:val="00BE7334"/>
    <w:rsid w:val="00BE73A6"/>
    <w:rsid w:val="00BE746D"/>
    <w:rsid w:val="00BE7572"/>
    <w:rsid w:val="00BE75CE"/>
    <w:rsid w:val="00BE799E"/>
    <w:rsid w:val="00BE7EA5"/>
    <w:rsid w:val="00BE7FAF"/>
    <w:rsid w:val="00BF00AB"/>
    <w:rsid w:val="00BF0406"/>
    <w:rsid w:val="00BF051F"/>
    <w:rsid w:val="00BF073F"/>
    <w:rsid w:val="00BF07B4"/>
    <w:rsid w:val="00BF0835"/>
    <w:rsid w:val="00BF0890"/>
    <w:rsid w:val="00BF0895"/>
    <w:rsid w:val="00BF0936"/>
    <w:rsid w:val="00BF096F"/>
    <w:rsid w:val="00BF097D"/>
    <w:rsid w:val="00BF0988"/>
    <w:rsid w:val="00BF0AA1"/>
    <w:rsid w:val="00BF0B0D"/>
    <w:rsid w:val="00BF0B8D"/>
    <w:rsid w:val="00BF0CA4"/>
    <w:rsid w:val="00BF11B7"/>
    <w:rsid w:val="00BF11F3"/>
    <w:rsid w:val="00BF134F"/>
    <w:rsid w:val="00BF1380"/>
    <w:rsid w:val="00BF1459"/>
    <w:rsid w:val="00BF147D"/>
    <w:rsid w:val="00BF14AE"/>
    <w:rsid w:val="00BF1682"/>
    <w:rsid w:val="00BF1717"/>
    <w:rsid w:val="00BF1856"/>
    <w:rsid w:val="00BF18ED"/>
    <w:rsid w:val="00BF190C"/>
    <w:rsid w:val="00BF1B46"/>
    <w:rsid w:val="00BF1BF1"/>
    <w:rsid w:val="00BF1C04"/>
    <w:rsid w:val="00BF1DA1"/>
    <w:rsid w:val="00BF1FCD"/>
    <w:rsid w:val="00BF2048"/>
    <w:rsid w:val="00BF221F"/>
    <w:rsid w:val="00BF2270"/>
    <w:rsid w:val="00BF24F4"/>
    <w:rsid w:val="00BF255C"/>
    <w:rsid w:val="00BF25D0"/>
    <w:rsid w:val="00BF26AC"/>
    <w:rsid w:val="00BF277A"/>
    <w:rsid w:val="00BF27AC"/>
    <w:rsid w:val="00BF27E3"/>
    <w:rsid w:val="00BF2844"/>
    <w:rsid w:val="00BF2887"/>
    <w:rsid w:val="00BF2A0D"/>
    <w:rsid w:val="00BF2A50"/>
    <w:rsid w:val="00BF2A69"/>
    <w:rsid w:val="00BF2C04"/>
    <w:rsid w:val="00BF2D7F"/>
    <w:rsid w:val="00BF2F9C"/>
    <w:rsid w:val="00BF30E0"/>
    <w:rsid w:val="00BF34AA"/>
    <w:rsid w:val="00BF36A1"/>
    <w:rsid w:val="00BF378D"/>
    <w:rsid w:val="00BF38D5"/>
    <w:rsid w:val="00BF391C"/>
    <w:rsid w:val="00BF3A16"/>
    <w:rsid w:val="00BF3AF6"/>
    <w:rsid w:val="00BF3C9F"/>
    <w:rsid w:val="00BF4010"/>
    <w:rsid w:val="00BF4017"/>
    <w:rsid w:val="00BF40A1"/>
    <w:rsid w:val="00BF4137"/>
    <w:rsid w:val="00BF427B"/>
    <w:rsid w:val="00BF4417"/>
    <w:rsid w:val="00BF4557"/>
    <w:rsid w:val="00BF4636"/>
    <w:rsid w:val="00BF46C8"/>
    <w:rsid w:val="00BF4706"/>
    <w:rsid w:val="00BF47E0"/>
    <w:rsid w:val="00BF4ADF"/>
    <w:rsid w:val="00BF4BE3"/>
    <w:rsid w:val="00BF4C44"/>
    <w:rsid w:val="00BF4CE4"/>
    <w:rsid w:val="00BF4F5C"/>
    <w:rsid w:val="00BF5198"/>
    <w:rsid w:val="00BF5248"/>
    <w:rsid w:val="00BF52B7"/>
    <w:rsid w:val="00BF52E9"/>
    <w:rsid w:val="00BF5630"/>
    <w:rsid w:val="00BF5870"/>
    <w:rsid w:val="00BF5996"/>
    <w:rsid w:val="00BF5AE8"/>
    <w:rsid w:val="00BF5BA1"/>
    <w:rsid w:val="00BF5D36"/>
    <w:rsid w:val="00BF5D7D"/>
    <w:rsid w:val="00BF5F32"/>
    <w:rsid w:val="00BF5FB1"/>
    <w:rsid w:val="00BF6019"/>
    <w:rsid w:val="00BF6080"/>
    <w:rsid w:val="00BF60B0"/>
    <w:rsid w:val="00BF6381"/>
    <w:rsid w:val="00BF6506"/>
    <w:rsid w:val="00BF6611"/>
    <w:rsid w:val="00BF6652"/>
    <w:rsid w:val="00BF67C3"/>
    <w:rsid w:val="00BF6857"/>
    <w:rsid w:val="00BF68A2"/>
    <w:rsid w:val="00BF6950"/>
    <w:rsid w:val="00BF6C6D"/>
    <w:rsid w:val="00BF6EA5"/>
    <w:rsid w:val="00BF708E"/>
    <w:rsid w:val="00BF73F3"/>
    <w:rsid w:val="00BF741D"/>
    <w:rsid w:val="00BF7428"/>
    <w:rsid w:val="00BF74F6"/>
    <w:rsid w:val="00BF781F"/>
    <w:rsid w:val="00BF78CF"/>
    <w:rsid w:val="00BF796D"/>
    <w:rsid w:val="00BF7A07"/>
    <w:rsid w:val="00BF7A9F"/>
    <w:rsid w:val="00BF7B23"/>
    <w:rsid w:val="00BF7BBA"/>
    <w:rsid w:val="00BF7BEC"/>
    <w:rsid w:val="00BF7CD3"/>
    <w:rsid w:val="00BF7DE0"/>
    <w:rsid w:val="00BF7DF2"/>
    <w:rsid w:val="00BF7EFD"/>
    <w:rsid w:val="00C001F0"/>
    <w:rsid w:val="00C00207"/>
    <w:rsid w:val="00C003A8"/>
    <w:rsid w:val="00C0040B"/>
    <w:rsid w:val="00C00459"/>
    <w:rsid w:val="00C004CA"/>
    <w:rsid w:val="00C00772"/>
    <w:rsid w:val="00C007B7"/>
    <w:rsid w:val="00C00934"/>
    <w:rsid w:val="00C0099D"/>
    <w:rsid w:val="00C00BC5"/>
    <w:rsid w:val="00C00DB3"/>
    <w:rsid w:val="00C00FB7"/>
    <w:rsid w:val="00C01056"/>
    <w:rsid w:val="00C01164"/>
    <w:rsid w:val="00C01214"/>
    <w:rsid w:val="00C0133B"/>
    <w:rsid w:val="00C013EF"/>
    <w:rsid w:val="00C01407"/>
    <w:rsid w:val="00C014B5"/>
    <w:rsid w:val="00C01582"/>
    <w:rsid w:val="00C0162B"/>
    <w:rsid w:val="00C01643"/>
    <w:rsid w:val="00C01704"/>
    <w:rsid w:val="00C017FD"/>
    <w:rsid w:val="00C019EF"/>
    <w:rsid w:val="00C01D0D"/>
    <w:rsid w:val="00C01D59"/>
    <w:rsid w:val="00C01FD9"/>
    <w:rsid w:val="00C022A7"/>
    <w:rsid w:val="00C022E6"/>
    <w:rsid w:val="00C02328"/>
    <w:rsid w:val="00C02350"/>
    <w:rsid w:val="00C023EC"/>
    <w:rsid w:val="00C0240C"/>
    <w:rsid w:val="00C02483"/>
    <w:rsid w:val="00C02508"/>
    <w:rsid w:val="00C0250B"/>
    <w:rsid w:val="00C025A8"/>
    <w:rsid w:val="00C02642"/>
    <w:rsid w:val="00C02736"/>
    <w:rsid w:val="00C027F7"/>
    <w:rsid w:val="00C0281E"/>
    <w:rsid w:val="00C02A6D"/>
    <w:rsid w:val="00C02AC6"/>
    <w:rsid w:val="00C02AC7"/>
    <w:rsid w:val="00C02BBA"/>
    <w:rsid w:val="00C02C39"/>
    <w:rsid w:val="00C02D2C"/>
    <w:rsid w:val="00C02D76"/>
    <w:rsid w:val="00C02DAA"/>
    <w:rsid w:val="00C02F7E"/>
    <w:rsid w:val="00C03036"/>
    <w:rsid w:val="00C03051"/>
    <w:rsid w:val="00C030FC"/>
    <w:rsid w:val="00C0310E"/>
    <w:rsid w:val="00C03243"/>
    <w:rsid w:val="00C036D6"/>
    <w:rsid w:val="00C038B3"/>
    <w:rsid w:val="00C03A8C"/>
    <w:rsid w:val="00C03AE8"/>
    <w:rsid w:val="00C03AFE"/>
    <w:rsid w:val="00C03AFF"/>
    <w:rsid w:val="00C03C16"/>
    <w:rsid w:val="00C03D40"/>
    <w:rsid w:val="00C03F3F"/>
    <w:rsid w:val="00C0404B"/>
    <w:rsid w:val="00C040B7"/>
    <w:rsid w:val="00C04120"/>
    <w:rsid w:val="00C04125"/>
    <w:rsid w:val="00C0424F"/>
    <w:rsid w:val="00C04279"/>
    <w:rsid w:val="00C04324"/>
    <w:rsid w:val="00C043D4"/>
    <w:rsid w:val="00C045AD"/>
    <w:rsid w:val="00C045B5"/>
    <w:rsid w:val="00C046A5"/>
    <w:rsid w:val="00C046DE"/>
    <w:rsid w:val="00C048A7"/>
    <w:rsid w:val="00C049FA"/>
    <w:rsid w:val="00C05245"/>
    <w:rsid w:val="00C0526E"/>
    <w:rsid w:val="00C052B6"/>
    <w:rsid w:val="00C0531E"/>
    <w:rsid w:val="00C0533D"/>
    <w:rsid w:val="00C05515"/>
    <w:rsid w:val="00C056E9"/>
    <w:rsid w:val="00C05BF3"/>
    <w:rsid w:val="00C05E0A"/>
    <w:rsid w:val="00C05EC0"/>
    <w:rsid w:val="00C05F1C"/>
    <w:rsid w:val="00C05FA7"/>
    <w:rsid w:val="00C06165"/>
    <w:rsid w:val="00C0621F"/>
    <w:rsid w:val="00C06226"/>
    <w:rsid w:val="00C0634A"/>
    <w:rsid w:val="00C06522"/>
    <w:rsid w:val="00C0680A"/>
    <w:rsid w:val="00C06847"/>
    <w:rsid w:val="00C068D3"/>
    <w:rsid w:val="00C06945"/>
    <w:rsid w:val="00C06BD0"/>
    <w:rsid w:val="00C06C66"/>
    <w:rsid w:val="00C06C68"/>
    <w:rsid w:val="00C06D59"/>
    <w:rsid w:val="00C06DA5"/>
    <w:rsid w:val="00C06EED"/>
    <w:rsid w:val="00C06F0C"/>
    <w:rsid w:val="00C06FE5"/>
    <w:rsid w:val="00C070D2"/>
    <w:rsid w:val="00C07337"/>
    <w:rsid w:val="00C074B5"/>
    <w:rsid w:val="00C075E6"/>
    <w:rsid w:val="00C07645"/>
    <w:rsid w:val="00C076E9"/>
    <w:rsid w:val="00C07719"/>
    <w:rsid w:val="00C0774F"/>
    <w:rsid w:val="00C077E9"/>
    <w:rsid w:val="00C078DC"/>
    <w:rsid w:val="00C07A61"/>
    <w:rsid w:val="00C07AED"/>
    <w:rsid w:val="00C07B30"/>
    <w:rsid w:val="00C07B9A"/>
    <w:rsid w:val="00C07BE4"/>
    <w:rsid w:val="00C07BED"/>
    <w:rsid w:val="00C07C07"/>
    <w:rsid w:val="00C07CCD"/>
    <w:rsid w:val="00C07DCC"/>
    <w:rsid w:val="00C07F67"/>
    <w:rsid w:val="00C100A9"/>
    <w:rsid w:val="00C10100"/>
    <w:rsid w:val="00C101C4"/>
    <w:rsid w:val="00C1033E"/>
    <w:rsid w:val="00C103A9"/>
    <w:rsid w:val="00C1042B"/>
    <w:rsid w:val="00C10473"/>
    <w:rsid w:val="00C10593"/>
    <w:rsid w:val="00C106F5"/>
    <w:rsid w:val="00C10923"/>
    <w:rsid w:val="00C10994"/>
    <w:rsid w:val="00C10A04"/>
    <w:rsid w:val="00C10A18"/>
    <w:rsid w:val="00C10A55"/>
    <w:rsid w:val="00C10B26"/>
    <w:rsid w:val="00C10C61"/>
    <w:rsid w:val="00C10C71"/>
    <w:rsid w:val="00C10CE0"/>
    <w:rsid w:val="00C10DA8"/>
    <w:rsid w:val="00C10E67"/>
    <w:rsid w:val="00C10EDB"/>
    <w:rsid w:val="00C10F86"/>
    <w:rsid w:val="00C11017"/>
    <w:rsid w:val="00C112A4"/>
    <w:rsid w:val="00C11362"/>
    <w:rsid w:val="00C1139B"/>
    <w:rsid w:val="00C1153F"/>
    <w:rsid w:val="00C11727"/>
    <w:rsid w:val="00C11778"/>
    <w:rsid w:val="00C11840"/>
    <w:rsid w:val="00C11898"/>
    <w:rsid w:val="00C118CF"/>
    <w:rsid w:val="00C11981"/>
    <w:rsid w:val="00C11988"/>
    <w:rsid w:val="00C119D0"/>
    <w:rsid w:val="00C11A6D"/>
    <w:rsid w:val="00C11C5D"/>
    <w:rsid w:val="00C11D55"/>
    <w:rsid w:val="00C11DD3"/>
    <w:rsid w:val="00C11E4E"/>
    <w:rsid w:val="00C11EB0"/>
    <w:rsid w:val="00C12138"/>
    <w:rsid w:val="00C121A0"/>
    <w:rsid w:val="00C121E8"/>
    <w:rsid w:val="00C12429"/>
    <w:rsid w:val="00C12507"/>
    <w:rsid w:val="00C125A2"/>
    <w:rsid w:val="00C125B9"/>
    <w:rsid w:val="00C12843"/>
    <w:rsid w:val="00C12912"/>
    <w:rsid w:val="00C129E2"/>
    <w:rsid w:val="00C12B41"/>
    <w:rsid w:val="00C12BAA"/>
    <w:rsid w:val="00C12C19"/>
    <w:rsid w:val="00C12D6F"/>
    <w:rsid w:val="00C12D95"/>
    <w:rsid w:val="00C12DDD"/>
    <w:rsid w:val="00C12EBA"/>
    <w:rsid w:val="00C132B8"/>
    <w:rsid w:val="00C1338C"/>
    <w:rsid w:val="00C13405"/>
    <w:rsid w:val="00C13435"/>
    <w:rsid w:val="00C13458"/>
    <w:rsid w:val="00C13484"/>
    <w:rsid w:val="00C135B0"/>
    <w:rsid w:val="00C135E1"/>
    <w:rsid w:val="00C1362C"/>
    <w:rsid w:val="00C1384F"/>
    <w:rsid w:val="00C13879"/>
    <w:rsid w:val="00C13A1B"/>
    <w:rsid w:val="00C13A5E"/>
    <w:rsid w:val="00C13AF2"/>
    <w:rsid w:val="00C13D59"/>
    <w:rsid w:val="00C13F61"/>
    <w:rsid w:val="00C13FB6"/>
    <w:rsid w:val="00C14039"/>
    <w:rsid w:val="00C1403B"/>
    <w:rsid w:val="00C14198"/>
    <w:rsid w:val="00C14201"/>
    <w:rsid w:val="00C1425A"/>
    <w:rsid w:val="00C14312"/>
    <w:rsid w:val="00C1436C"/>
    <w:rsid w:val="00C145A1"/>
    <w:rsid w:val="00C145B1"/>
    <w:rsid w:val="00C147BA"/>
    <w:rsid w:val="00C147D3"/>
    <w:rsid w:val="00C14981"/>
    <w:rsid w:val="00C14AD3"/>
    <w:rsid w:val="00C14BDD"/>
    <w:rsid w:val="00C14DBE"/>
    <w:rsid w:val="00C14FD5"/>
    <w:rsid w:val="00C15032"/>
    <w:rsid w:val="00C15251"/>
    <w:rsid w:val="00C1534B"/>
    <w:rsid w:val="00C15365"/>
    <w:rsid w:val="00C153EA"/>
    <w:rsid w:val="00C15556"/>
    <w:rsid w:val="00C15631"/>
    <w:rsid w:val="00C159E1"/>
    <w:rsid w:val="00C159FE"/>
    <w:rsid w:val="00C15B81"/>
    <w:rsid w:val="00C15C06"/>
    <w:rsid w:val="00C15CA0"/>
    <w:rsid w:val="00C15D64"/>
    <w:rsid w:val="00C15EF9"/>
    <w:rsid w:val="00C16026"/>
    <w:rsid w:val="00C1607D"/>
    <w:rsid w:val="00C160B5"/>
    <w:rsid w:val="00C16236"/>
    <w:rsid w:val="00C16295"/>
    <w:rsid w:val="00C162E3"/>
    <w:rsid w:val="00C162ED"/>
    <w:rsid w:val="00C1635C"/>
    <w:rsid w:val="00C16485"/>
    <w:rsid w:val="00C16650"/>
    <w:rsid w:val="00C167D0"/>
    <w:rsid w:val="00C168E1"/>
    <w:rsid w:val="00C1693E"/>
    <w:rsid w:val="00C16AC9"/>
    <w:rsid w:val="00C16AFB"/>
    <w:rsid w:val="00C16B47"/>
    <w:rsid w:val="00C16C0F"/>
    <w:rsid w:val="00C16C45"/>
    <w:rsid w:val="00C16D15"/>
    <w:rsid w:val="00C16E90"/>
    <w:rsid w:val="00C1704F"/>
    <w:rsid w:val="00C17292"/>
    <w:rsid w:val="00C1744F"/>
    <w:rsid w:val="00C17673"/>
    <w:rsid w:val="00C176EC"/>
    <w:rsid w:val="00C1775E"/>
    <w:rsid w:val="00C1798A"/>
    <w:rsid w:val="00C179FC"/>
    <w:rsid w:val="00C17A01"/>
    <w:rsid w:val="00C17A40"/>
    <w:rsid w:val="00C17A63"/>
    <w:rsid w:val="00C17AE4"/>
    <w:rsid w:val="00C17D5A"/>
    <w:rsid w:val="00C17E2D"/>
    <w:rsid w:val="00C17E69"/>
    <w:rsid w:val="00C17E6D"/>
    <w:rsid w:val="00C17E8C"/>
    <w:rsid w:val="00C17EDB"/>
    <w:rsid w:val="00C17F8A"/>
    <w:rsid w:val="00C20086"/>
    <w:rsid w:val="00C2008B"/>
    <w:rsid w:val="00C200BA"/>
    <w:rsid w:val="00C2029F"/>
    <w:rsid w:val="00C203B2"/>
    <w:rsid w:val="00C20408"/>
    <w:rsid w:val="00C204CB"/>
    <w:rsid w:val="00C205AA"/>
    <w:rsid w:val="00C205C8"/>
    <w:rsid w:val="00C20761"/>
    <w:rsid w:val="00C2084B"/>
    <w:rsid w:val="00C2086B"/>
    <w:rsid w:val="00C20970"/>
    <w:rsid w:val="00C20AFA"/>
    <w:rsid w:val="00C20B0A"/>
    <w:rsid w:val="00C20BE5"/>
    <w:rsid w:val="00C20D42"/>
    <w:rsid w:val="00C20DDD"/>
    <w:rsid w:val="00C20DE7"/>
    <w:rsid w:val="00C20F79"/>
    <w:rsid w:val="00C20F88"/>
    <w:rsid w:val="00C20F92"/>
    <w:rsid w:val="00C20FB0"/>
    <w:rsid w:val="00C20FC1"/>
    <w:rsid w:val="00C21183"/>
    <w:rsid w:val="00C2124F"/>
    <w:rsid w:val="00C2128C"/>
    <w:rsid w:val="00C213FD"/>
    <w:rsid w:val="00C216D4"/>
    <w:rsid w:val="00C2175E"/>
    <w:rsid w:val="00C21773"/>
    <w:rsid w:val="00C217D1"/>
    <w:rsid w:val="00C2183F"/>
    <w:rsid w:val="00C21849"/>
    <w:rsid w:val="00C21A20"/>
    <w:rsid w:val="00C21A58"/>
    <w:rsid w:val="00C21A8B"/>
    <w:rsid w:val="00C21AA8"/>
    <w:rsid w:val="00C21AC1"/>
    <w:rsid w:val="00C21B68"/>
    <w:rsid w:val="00C21BD1"/>
    <w:rsid w:val="00C21C29"/>
    <w:rsid w:val="00C21D4C"/>
    <w:rsid w:val="00C21DC2"/>
    <w:rsid w:val="00C21DE0"/>
    <w:rsid w:val="00C21F46"/>
    <w:rsid w:val="00C220D9"/>
    <w:rsid w:val="00C22175"/>
    <w:rsid w:val="00C2222B"/>
    <w:rsid w:val="00C22383"/>
    <w:rsid w:val="00C2241F"/>
    <w:rsid w:val="00C2265F"/>
    <w:rsid w:val="00C22893"/>
    <w:rsid w:val="00C228CC"/>
    <w:rsid w:val="00C228E3"/>
    <w:rsid w:val="00C22A0F"/>
    <w:rsid w:val="00C22C2D"/>
    <w:rsid w:val="00C22C32"/>
    <w:rsid w:val="00C22CDB"/>
    <w:rsid w:val="00C22EFA"/>
    <w:rsid w:val="00C22F27"/>
    <w:rsid w:val="00C22F71"/>
    <w:rsid w:val="00C2318B"/>
    <w:rsid w:val="00C231D7"/>
    <w:rsid w:val="00C23396"/>
    <w:rsid w:val="00C23481"/>
    <w:rsid w:val="00C2380E"/>
    <w:rsid w:val="00C23997"/>
    <w:rsid w:val="00C23B9C"/>
    <w:rsid w:val="00C23BCF"/>
    <w:rsid w:val="00C23BF5"/>
    <w:rsid w:val="00C23C28"/>
    <w:rsid w:val="00C23CE6"/>
    <w:rsid w:val="00C23D54"/>
    <w:rsid w:val="00C23D79"/>
    <w:rsid w:val="00C23FC8"/>
    <w:rsid w:val="00C24044"/>
    <w:rsid w:val="00C2407C"/>
    <w:rsid w:val="00C2409B"/>
    <w:rsid w:val="00C240AA"/>
    <w:rsid w:val="00C242B2"/>
    <w:rsid w:val="00C243B7"/>
    <w:rsid w:val="00C244A6"/>
    <w:rsid w:val="00C24878"/>
    <w:rsid w:val="00C24A5A"/>
    <w:rsid w:val="00C24AAB"/>
    <w:rsid w:val="00C24AD1"/>
    <w:rsid w:val="00C24B44"/>
    <w:rsid w:val="00C24C31"/>
    <w:rsid w:val="00C24C39"/>
    <w:rsid w:val="00C24DE2"/>
    <w:rsid w:val="00C24E78"/>
    <w:rsid w:val="00C24EC6"/>
    <w:rsid w:val="00C2504C"/>
    <w:rsid w:val="00C25074"/>
    <w:rsid w:val="00C250F9"/>
    <w:rsid w:val="00C2512D"/>
    <w:rsid w:val="00C25152"/>
    <w:rsid w:val="00C25306"/>
    <w:rsid w:val="00C25515"/>
    <w:rsid w:val="00C25566"/>
    <w:rsid w:val="00C256AD"/>
    <w:rsid w:val="00C25789"/>
    <w:rsid w:val="00C2578D"/>
    <w:rsid w:val="00C257CB"/>
    <w:rsid w:val="00C25855"/>
    <w:rsid w:val="00C258A3"/>
    <w:rsid w:val="00C25974"/>
    <w:rsid w:val="00C259BB"/>
    <w:rsid w:val="00C25D32"/>
    <w:rsid w:val="00C25E60"/>
    <w:rsid w:val="00C25EB2"/>
    <w:rsid w:val="00C25EEA"/>
    <w:rsid w:val="00C25F85"/>
    <w:rsid w:val="00C26020"/>
    <w:rsid w:val="00C26346"/>
    <w:rsid w:val="00C2635A"/>
    <w:rsid w:val="00C2641A"/>
    <w:rsid w:val="00C265B2"/>
    <w:rsid w:val="00C265FC"/>
    <w:rsid w:val="00C26614"/>
    <w:rsid w:val="00C266F8"/>
    <w:rsid w:val="00C26850"/>
    <w:rsid w:val="00C26870"/>
    <w:rsid w:val="00C26BFB"/>
    <w:rsid w:val="00C26ED5"/>
    <w:rsid w:val="00C270E2"/>
    <w:rsid w:val="00C2721A"/>
    <w:rsid w:val="00C27257"/>
    <w:rsid w:val="00C2726F"/>
    <w:rsid w:val="00C272E3"/>
    <w:rsid w:val="00C27455"/>
    <w:rsid w:val="00C275C6"/>
    <w:rsid w:val="00C275D3"/>
    <w:rsid w:val="00C27641"/>
    <w:rsid w:val="00C276EB"/>
    <w:rsid w:val="00C2776B"/>
    <w:rsid w:val="00C27943"/>
    <w:rsid w:val="00C27C23"/>
    <w:rsid w:val="00C27D7E"/>
    <w:rsid w:val="00C27E27"/>
    <w:rsid w:val="00C27E9F"/>
    <w:rsid w:val="00C27F25"/>
    <w:rsid w:val="00C30046"/>
    <w:rsid w:val="00C30077"/>
    <w:rsid w:val="00C300B9"/>
    <w:rsid w:val="00C301D4"/>
    <w:rsid w:val="00C3043A"/>
    <w:rsid w:val="00C30482"/>
    <w:rsid w:val="00C3052B"/>
    <w:rsid w:val="00C308DA"/>
    <w:rsid w:val="00C30A1B"/>
    <w:rsid w:val="00C30CFC"/>
    <w:rsid w:val="00C30D35"/>
    <w:rsid w:val="00C30D7C"/>
    <w:rsid w:val="00C30F8E"/>
    <w:rsid w:val="00C311E0"/>
    <w:rsid w:val="00C31208"/>
    <w:rsid w:val="00C3123A"/>
    <w:rsid w:val="00C312B3"/>
    <w:rsid w:val="00C31441"/>
    <w:rsid w:val="00C31484"/>
    <w:rsid w:val="00C314EE"/>
    <w:rsid w:val="00C31509"/>
    <w:rsid w:val="00C3155A"/>
    <w:rsid w:val="00C31711"/>
    <w:rsid w:val="00C31764"/>
    <w:rsid w:val="00C317F7"/>
    <w:rsid w:val="00C319B5"/>
    <w:rsid w:val="00C319BD"/>
    <w:rsid w:val="00C320B7"/>
    <w:rsid w:val="00C32467"/>
    <w:rsid w:val="00C325AB"/>
    <w:rsid w:val="00C326F1"/>
    <w:rsid w:val="00C327BC"/>
    <w:rsid w:val="00C32803"/>
    <w:rsid w:val="00C32809"/>
    <w:rsid w:val="00C3287A"/>
    <w:rsid w:val="00C32903"/>
    <w:rsid w:val="00C329B5"/>
    <w:rsid w:val="00C32A89"/>
    <w:rsid w:val="00C32CC4"/>
    <w:rsid w:val="00C32E7A"/>
    <w:rsid w:val="00C32FBE"/>
    <w:rsid w:val="00C3300A"/>
    <w:rsid w:val="00C33049"/>
    <w:rsid w:val="00C3312A"/>
    <w:rsid w:val="00C3322C"/>
    <w:rsid w:val="00C332FB"/>
    <w:rsid w:val="00C33339"/>
    <w:rsid w:val="00C33394"/>
    <w:rsid w:val="00C333F9"/>
    <w:rsid w:val="00C334E4"/>
    <w:rsid w:val="00C336C3"/>
    <w:rsid w:val="00C339A0"/>
    <w:rsid w:val="00C33D33"/>
    <w:rsid w:val="00C33D3D"/>
    <w:rsid w:val="00C33DAD"/>
    <w:rsid w:val="00C33DCF"/>
    <w:rsid w:val="00C33FF5"/>
    <w:rsid w:val="00C34005"/>
    <w:rsid w:val="00C34008"/>
    <w:rsid w:val="00C340FB"/>
    <w:rsid w:val="00C34315"/>
    <w:rsid w:val="00C34547"/>
    <w:rsid w:val="00C346A0"/>
    <w:rsid w:val="00C3484A"/>
    <w:rsid w:val="00C348EB"/>
    <w:rsid w:val="00C34964"/>
    <w:rsid w:val="00C34AC7"/>
    <w:rsid w:val="00C34AF7"/>
    <w:rsid w:val="00C34C3A"/>
    <w:rsid w:val="00C34C82"/>
    <w:rsid w:val="00C34D82"/>
    <w:rsid w:val="00C34E2C"/>
    <w:rsid w:val="00C34FA3"/>
    <w:rsid w:val="00C35113"/>
    <w:rsid w:val="00C35142"/>
    <w:rsid w:val="00C35143"/>
    <w:rsid w:val="00C3519D"/>
    <w:rsid w:val="00C351D7"/>
    <w:rsid w:val="00C3521A"/>
    <w:rsid w:val="00C352D2"/>
    <w:rsid w:val="00C35375"/>
    <w:rsid w:val="00C35496"/>
    <w:rsid w:val="00C35519"/>
    <w:rsid w:val="00C355D5"/>
    <w:rsid w:val="00C3560E"/>
    <w:rsid w:val="00C35679"/>
    <w:rsid w:val="00C357B9"/>
    <w:rsid w:val="00C357D9"/>
    <w:rsid w:val="00C35CE1"/>
    <w:rsid w:val="00C35D21"/>
    <w:rsid w:val="00C35D43"/>
    <w:rsid w:val="00C35D76"/>
    <w:rsid w:val="00C35E70"/>
    <w:rsid w:val="00C35E8F"/>
    <w:rsid w:val="00C35ED0"/>
    <w:rsid w:val="00C35FFA"/>
    <w:rsid w:val="00C36029"/>
    <w:rsid w:val="00C36043"/>
    <w:rsid w:val="00C36048"/>
    <w:rsid w:val="00C364E5"/>
    <w:rsid w:val="00C365D7"/>
    <w:rsid w:val="00C3667B"/>
    <w:rsid w:val="00C36697"/>
    <w:rsid w:val="00C3677C"/>
    <w:rsid w:val="00C3679E"/>
    <w:rsid w:val="00C367B4"/>
    <w:rsid w:val="00C36804"/>
    <w:rsid w:val="00C3680A"/>
    <w:rsid w:val="00C3685F"/>
    <w:rsid w:val="00C36C5E"/>
    <w:rsid w:val="00C36CB6"/>
    <w:rsid w:val="00C36EDF"/>
    <w:rsid w:val="00C36FD2"/>
    <w:rsid w:val="00C370CA"/>
    <w:rsid w:val="00C370CB"/>
    <w:rsid w:val="00C370FA"/>
    <w:rsid w:val="00C37236"/>
    <w:rsid w:val="00C37267"/>
    <w:rsid w:val="00C372A6"/>
    <w:rsid w:val="00C372E1"/>
    <w:rsid w:val="00C37377"/>
    <w:rsid w:val="00C373B3"/>
    <w:rsid w:val="00C373FC"/>
    <w:rsid w:val="00C37576"/>
    <w:rsid w:val="00C377E0"/>
    <w:rsid w:val="00C37806"/>
    <w:rsid w:val="00C3797A"/>
    <w:rsid w:val="00C37C15"/>
    <w:rsid w:val="00C37C57"/>
    <w:rsid w:val="00C37D41"/>
    <w:rsid w:val="00C40099"/>
    <w:rsid w:val="00C4035C"/>
    <w:rsid w:val="00C40364"/>
    <w:rsid w:val="00C405F2"/>
    <w:rsid w:val="00C40643"/>
    <w:rsid w:val="00C4077F"/>
    <w:rsid w:val="00C40C4A"/>
    <w:rsid w:val="00C40C59"/>
    <w:rsid w:val="00C40EA8"/>
    <w:rsid w:val="00C40EE1"/>
    <w:rsid w:val="00C40FC8"/>
    <w:rsid w:val="00C4100E"/>
    <w:rsid w:val="00C4101C"/>
    <w:rsid w:val="00C41141"/>
    <w:rsid w:val="00C41226"/>
    <w:rsid w:val="00C413F8"/>
    <w:rsid w:val="00C4152D"/>
    <w:rsid w:val="00C4170F"/>
    <w:rsid w:val="00C41745"/>
    <w:rsid w:val="00C417D4"/>
    <w:rsid w:val="00C417E8"/>
    <w:rsid w:val="00C41889"/>
    <w:rsid w:val="00C41BD3"/>
    <w:rsid w:val="00C41C27"/>
    <w:rsid w:val="00C41CE7"/>
    <w:rsid w:val="00C41E67"/>
    <w:rsid w:val="00C41EA5"/>
    <w:rsid w:val="00C41F8A"/>
    <w:rsid w:val="00C41F96"/>
    <w:rsid w:val="00C41FBD"/>
    <w:rsid w:val="00C42048"/>
    <w:rsid w:val="00C420BC"/>
    <w:rsid w:val="00C422D3"/>
    <w:rsid w:val="00C42667"/>
    <w:rsid w:val="00C42780"/>
    <w:rsid w:val="00C428DF"/>
    <w:rsid w:val="00C42A32"/>
    <w:rsid w:val="00C42EAB"/>
    <w:rsid w:val="00C430C3"/>
    <w:rsid w:val="00C431A0"/>
    <w:rsid w:val="00C431B6"/>
    <w:rsid w:val="00C431DB"/>
    <w:rsid w:val="00C4332E"/>
    <w:rsid w:val="00C43745"/>
    <w:rsid w:val="00C437F7"/>
    <w:rsid w:val="00C43828"/>
    <w:rsid w:val="00C438EA"/>
    <w:rsid w:val="00C4396B"/>
    <w:rsid w:val="00C4396D"/>
    <w:rsid w:val="00C43B06"/>
    <w:rsid w:val="00C43BC1"/>
    <w:rsid w:val="00C43C96"/>
    <w:rsid w:val="00C43D72"/>
    <w:rsid w:val="00C43ED8"/>
    <w:rsid w:val="00C43F7B"/>
    <w:rsid w:val="00C440AD"/>
    <w:rsid w:val="00C440E0"/>
    <w:rsid w:val="00C44251"/>
    <w:rsid w:val="00C443BE"/>
    <w:rsid w:val="00C445F6"/>
    <w:rsid w:val="00C446CC"/>
    <w:rsid w:val="00C44713"/>
    <w:rsid w:val="00C4496A"/>
    <w:rsid w:val="00C44A89"/>
    <w:rsid w:val="00C44AAB"/>
    <w:rsid w:val="00C44BAF"/>
    <w:rsid w:val="00C44BC2"/>
    <w:rsid w:val="00C44E58"/>
    <w:rsid w:val="00C44EC9"/>
    <w:rsid w:val="00C44F13"/>
    <w:rsid w:val="00C44FCA"/>
    <w:rsid w:val="00C4511E"/>
    <w:rsid w:val="00C453B1"/>
    <w:rsid w:val="00C45763"/>
    <w:rsid w:val="00C457A1"/>
    <w:rsid w:val="00C45A75"/>
    <w:rsid w:val="00C45A88"/>
    <w:rsid w:val="00C45AB8"/>
    <w:rsid w:val="00C45AD6"/>
    <w:rsid w:val="00C45B88"/>
    <w:rsid w:val="00C45BE6"/>
    <w:rsid w:val="00C45C48"/>
    <w:rsid w:val="00C45DDC"/>
    <w:rsid w:val="00C46221"/>
    <w:rsid w:val="00C46273"/>
    <w:rsid w:val="00C46344"/>
    <w:rsid w:val="00C4640C"/>
    <w:rsid w:val="00C46443"/>
    <w:rsid w:val="00C464BC"/>
    <w:rsid w:val="00C464CD"/>
    <w:rsid w:val="00C466A0"/>
    <w:rsid w:val="00C466D2"/>
    <w:rsid w:val="00C466E9"/>
    <w:rsid w:val="00C466F0"/>
    <w:rsid w:val="00C46797"/>
    <w:rsid w:val="00C4688A"/>
    <w:rsid w:val="00C46ACC"/>
    <w:rsid w:val="00C46B71"/>
    <w:rsid w:val="00C46D01"/>
    <w:rsid w:val="00C46E0A"/>
    <w:rsid w:val="00C46EA9"/>
    <w:rsid w:val="00C46F17"/>
    <w:rsid w:val="00C4730F"/>
    <w:rsid w:val="00C473E2"/>
    <w:rsid w:val="00C476E2"/>
    <w:rsid w:val="00C4774F"/>
    <w:rsid w:val="00C47797"/>
    <w:rsid w:val="00C477DB"/>
    <w:rsid w:val="00C478B1"/>
    <w:rsid w:val="00C4798E"/>
    <w:rsid w:val="00C47B25"/>
    <w:rsid w:val="00C47B53"/>
    <w:rsid w:val="00C47B6A"/>
    <w:rsid w:val="00C47BCF"/>
    <w:rsid w:val="00C47C3A"/>
    <w:rsid w:val="00C47C5F"/>
    <w:rsid w:val="00C47C89"/>
    <w:rsid w:val="00C47CD0"/>
    <w:rsid w:val="00C47CF6"/>
    <w:rsid w:val="00C47DF7"/>
    <w:rsid w:val="00C47E0D"/>
    <w:rsid w:val="00C47EC6"/>
    <w:rsid w:val="00C50092"/>
    <w:rsid w:val="00C500C4"/>
    <w:rsid w:val="00C502D7"/>
    <w:rsid w:val="00C50664"/>
    <w:rsid w:val="00C506A9"/>
    <w:rsid w:val="00C5073F"/>
    <w:rsid w:val="00C50A57"/>
    <w:rsid w:val="00C50D0D"/>
    <w:rsid w:val="00C50D10"/>
    <w:rsid w:val="00C50D1C"/>
    <w:rsid w:val="00C50E32"/>
    <w:rsid w:val="00C50EC0"/>
    <w:rsid w:val="00C50FBD"/>
    <w:rsid w:val="00C51336"/>
    <w:rsid w:val="00C51390"/>
    <w:rsid w:val="00C51397"/>
    <w:rsid w:val="00C513AA"/>
    <w:rsid w:val="00C51531"/>
    <w:rsid w:val="00C51577"/>
    <w:rsid w:val="00C516AD"/>
    <w:rsid w:val="00C516C6"/>
    <w:rsid w:val="00C516E4"/>
    <w:rsid w:val="00C518A6"/>
    <w:rsid w:val="00C518D7"/>
    <w:rsid w:val="00C5194E"/>
    <w:rsid w:val="00C51DC9"/>
    <w:rsid w:val="00C51FEF"/>
    <w:rsid w:val="00C5206E"/>
    <w:rsid w:val="00C52085"/>
    <w:rsid w:val="00C521B1"/>
    <w:rsid w:val="00C522DD"/>
    <w:rsid w:val="00C522F2"/>
    <w:rsid w:val="00C5241A"/>
    <w:rsid w:val="00C52477"/>
    <w:rsid w:val="00C524D5"/>
    <w:rsid w:val="00C52781"/>
    <w:rsid w:val="00C5293E"/>
    <w:rsid w:val="00C52A09"/>
    <w:rsid w:val="00C52A71"/>
    <w:rsid w:val="00C52AC2"/>
    <w:rsid w:val="00C52B66"/>
    <w:rsid w:val="00C52C90"/>
    <w:rsid w:val="00C52CF5"/>
    <w:rsid w:val="00C52D37"/>
    <w:rsid w:val="00C52F44"/>
    <w:rsid w:val="00C530F4"/>
    <w:rsid w:val="00C531AC"/>
    <w:rsid w:val="00C531EE"/>
    <w:rsid w:val="00C532CA"/>
    <w:rsid w:val="00C53483"/>
    <w:rsid w:val="00C534F5"/>
    <w:rsid w:val="00C535EF"/>
    <w:rsid w:val="00C536A0"/>
    <w:rsid w:val="00C5380B"/>
    <w:rsid w:val="00C53B85"/>
    <w:rsid w:val="00C53D67"/>
    <w:rsid w:val="00C53EF4"/>
    <w:rsid w:val="00C53FD2"/>
    <w:rsid w:val="00C53FDF"/>
    <w:rsid w:val="00C540E6"/>
    <w:rsid w:val="00C5413D"/>
    <w:rsid w:val="00C54142"/>
    <w:rsid w:val="00C54278"/>
    <w:rsid w:val="00C542CE"/>
    <w:rsid w:val="00C54394"/>
    <w:rsid w:val="00C54404"/>
    <w:rsid w:val="00C5449A"/>
    <w:rsid w:val="00C54572"/>
    <w:rsid w:val="00C54619"/>
    <w:rsid w:val="00C5467A"/>
    <w:rsid w:val="00C5468D"/>
    <w:rsid w:val="00C54731"/>
    <w:rsid w:val="00C54878"/>
    <w:rsid w:val="00C5487D"/>
    <w:rsid w:val="00C548BB"/>
    <w:rsid w:val="00C54917"/>
    <w:rsid w:val="00C54B82"/>
    <w:rsid w:val="00C54DF9"/>
    <w:rsid w:val="00C54E66"/>
    <w:rsid w:val="00C55003"/>
    <w:rsid w:val="00C550E3"/>
    <w:rsid w:val="00C5521C"/>
    <w:rsid w:val="00C55483"/>
    <w:rsid w:val="00C554F2"/>
    <w:rsid w:val="00C55588"/>
    <w:rsid w:val="00C55605"/>
    <w:rsid w:val="00C5588D"/>
    <w:rsid w:val="00C55A48"/>
    <w:rsid w:val="00C55AE0"/>
    <w:rsid w:val="00C55B48"/>
    <w:rsid w:val="00C55BCB"/>
    <w:rsid w:val="00C55CB0"/>
    <w:rsid w:val="00C55ECC"/>
    <w:rsid w:val="00C55FDA"/>
    <w:rsid w:val="00C56248"/>
    <w:rsid w:val="00C5642F"/>
    <w:rsid w:val="00C56679"/>
    <w:rsid w:val="00C568BA"/>
    <w:rsid w:val="00C568C9"/>
    <w:rsid w:val="00C56966"/>
    <w:rsid w:val="00C56A6E"/>
    <w:rsid w:val="00C56C42"/>
    <w:rsid w:val="00C56CB6"/>
    <w:rsid w:val="00C56CD6"/>
    <w:rsid w:val="00C56D95"/>
    <w:rsid w:val="00C56DC4"/>
    <w:rsid w:val="00C570AC"/>
    <w:rsid w:val="00C57245"/>
    <w:rsid w:val="00C57338"/>
    <w:rsid w:val="00C5737C"/>
    <w:rsid w:val="00C57421"/>
    <w:rsid w:val="00C57631"/>
    <w:rsid w:val="00C57733"/>
    <w:rsid w:val="00C5787A"/>
    <w:rsid w:val="00C5798D"/>
    <w:rsid w:val="00C579BB"/>
    <w:rsid w:val="00C57B9D"/>
    <w:rsid w:val="00C57C78"/>
    <w:rsid w:val="00C57E00"/>
    <w:rsid w:val="00C57E84"/>
    <w:rsid w:val="00C57F1C"/>
    <w:rsid w:val="00C60059"/>
    <w:rsid w:val="00C60144"/>
    <w:rsid w:val="00C60207"/>
    <w:rsid w:val="00C60377"/>
    <w:rsid w:val="00C6056D"/>
    <w:rsid w:val="00C60576"/>
    <w:rsid w:val="00C60604"/>
    <w:rsid w:val="00C60677"/>
    <w:rsid w:val="00C606FF"/>
    <w:rsid w:val="00C607B0"/>
    <w:rsid w:val="00C60837"/>
    <w:rsid w:val="00C60867"/>
    <w:rsid w:val="00C60A3A"/>
    <w:rsid w:val="00C60A96"/>
    <w:rsid w:val="00C60B4F"/>
    <w:rsid w:val="00C60B5B"/>
    <w:rsid w:val="00C60C96"/>
    <w:rsid w:val="00C60CD5"/>
    <w:rsid w:val="00C60D27"/>
    <w:rsid w:val="00C60E3F"/>
    <w:rsid w:val="00C60F26"/>
    <w:rsid w:val="00C60FC4"/>
    <w:rsid w:val="00C60FE5"/>
    <w:rsid w:val="00C6102A"/>
    <w:rsid w:val="00C61117"/>
    <w:rsid w:val="00C61299"/>
    <w:rsid w:val="00C612EA"/>
    <w:rsid w:val="00C6154D"/>
    <w:rsid w:val="00C615D1"/>
    <w:rsid w:val="00C6175F"/>
    <w:rsid w:val="00C61869"/>
    <w:rsid w:val="00C6187C"/>
    <w:rsid w:val="00C618C9"/>
    <w:rsid w:val="00C619B8"/>
    <w:rsid w:val="00C61A50"/>
    <w:rsid w:val="00C61B79"/>
    <w:rsid w:val="00C61BD4"/>
    <w:rsid w:val="00C61E19"/>
    <w:rsid w:val="00C61E33"/>
    <w:rsid w:val="00C61FE4"/>
    <w:rsid w:val="00C621A0"/>
    <w:rsid w:val="00C62223"/>
    <w:rsid w:val="00C6223A"/>
    <w:rsid w:val="00C62401"/>
    <w:rsid w:val="00C6241A"/>
    <w:rsid w:val="00C62435"/>
    <w:rsid w:val="00C6255A"/>
    <w:rsid w:val="00C625C2"/>
    <w:rsid w:val="00C625E9"/>
    <w:rsid w:val="00C62652"/>
    <w:rsid w:val="00C628CC"/>
    <w:rsid w:val="00C62A28"/>
    <w:rsid w:val="00C62AAB"/>
    <w:rsid w:val="00C62B09"/>
    <w:rsid w:val="00C62B15"/>
    <w:rsid w:val="00C62B70"/>
    <w:rsid w:val="00C62C45"/>
    <w:rsid w:val="00C62CA6"/>
    <w:rsid w:val="00C62CAE"/>
    <w:rsid w:val="00C62D68"/>
    <w:rsid w:val="00C62FD9"/>
    <w:rsid w:val="00C62FEC"/>
    <w:rsid w:val="00C63110"/>
    <w:rsid w:val="00C631E7"/>
    <w:rsid w:val="00C6322C"/>
    <w:rsid w:val="00C63296"/>
    <w:rsid w:val="00C63368"/>
    <w:rsid w:val="00C633F8"/>
    <w:rsid w:val="00C635B9"/>
    <w:rsid w:val="00C63661"/>
    <w:rsid w:val="00C6368F"/>
    <w:rsid w:val="00C63849"/>
    <w:rsid w:val="00C6395A"/>
    <w:rsid w:val="00C63987"/>
    <w:rsid w:val="00C63ADD"/>
    <w:rsid w:val="00C63BE2"/>
    <w:rsid w:val="00C63C06"/>
    <w:rsid w:val="00C63C3A"/>
    <w:rsid w:val="00C63C72"/>
    <w:rsid w:val="00C63CF1"/>
    <w:rsid w:val="00C63CFA"/>
    <w:rsid w:val="00C63EF6"/>
    <w:rsid w:val="00C63F20"/>
    <w:rsid w:val="00C640A6"/>
    <w:rsid w:val="00C6415B"/>
    <w:rsid w:val="00C64295"/>
    <w:rsid w:val="00C645F7"/>
    <w:rsid w:val="00C64701"/>
    <w:rsid w:val="00C6472C"/>
    <w:rsid w:val="00C64B3B"/>
    <w:rsid w:val="00C64B42"/>
    <w:rsid w:val="00C64CDA"/>
    <w:rsid w:val="00C64D59"/>
    <w:rsid w:val="00C64D8D"/>
    <w:rsid w:val="00C64DAD"/>
    <w:rsid w:val="00C64E1A"/>
    <w:rsid w:val="00C64EF3"/>
    <w:rsid w:val="00C64F0F"/>
    <w:rsid w:val="00C64F94"/>
    <w:rsid w:val="00C64FBC"/>
    <w:rsid w:val="00C65025"/>
    <w:rsid w:val="00C65112"/>
    <w:rsid w:val="00C653E5"/>
    <w:rsid w:val="00C65453"/>
    <w:rsid w:val="00C65603"/>
    <w:rsid w:val="00C65637"/>
    <w:rsid w:val="00C65656"/>
    <w:rsid w:val="00C658A6"/>
    <w:rsid w:val="00C6597C"/>
    <w:rsid w:val="00C65B13"/>
    <w:rsid w:val="00C65B62"/>
    <w:rsid w:val="00C65DA5"/>
    <w:rsid w:val="00C65E99"/>
    <w:rsid w:val="00C65F30"/>
    <w:rsid w:val="00C6627B"/>
    <w:rsid w:val="00C66301"/>
    <w:rsid w:val="00C6652C"/>
    <w:rsid w:val="00C6654C"/>
    <w:rsid w:val="00C665EB"/>
    <w:rsid w:val="00C66858"/>
    <w:rsid w:val="00C66918"/>
    <w:rsid w:val="00C669C5"/>
    <w:rsid w:val="00C66B44"/>
    <w:rsid w:val="00C66F09"/>
    <w:rsid w:val="00C66F73"/>
    <w:rsid w:val="00C67068"/>
    <w:rsid w:val="00C671EF"/>
    <w:rsid w:val="00C67202"/>
    <w:rsid w:val="00C672D4"/>
    <w:rsid w:val="00C6731A"/>
    <w:rsid w:val="00C67456"/>
    <w:rsid w:val="00C675B9"/>
    <w:rsid w:val="00C676D1"/>
    <w:rsid w:val="00C679FC"/>
    <w:rsid w:val="00C67AD3"/>
    <w:rsid w:val="00C67B59"/>
    <w:rsid w:val="00C67BE5"/>
    <w:rsid w:val="00C67C2F"/>
    <w:rsid w:val="00C67D0A"/>
    <w:rsid w:val="00C67D31"/>
    <w:rsid w:val="00C67EF3"/>
    <w:rsid w:val="00C67FD3"/>
    <w:rsid w:val="00C701DD"/>
    <w:rsid w:val="00C70202"/>
    <w:rsid w:val="00C70264"/>
    <w:rsid w:val="00C70330"/>
    <w:rsid w:val="00C70464"/>
    <w:rsid w:val="00C704D8"/>
    <w:rsid w:val="00C704EA"/>
    <w:rsid w:val="00C707C0"/>
    <w:rsid w:val="00C707EC"/>
    <w:rsid w:val="00C70900"/>
    <w:rsid w:val="00C7090D"/>
    <w:rsid w:val="00C70AF3"/>
    <w:rsid w:val="00C70B54"/>
    <w:rsid w:val="00C70CDC"/>
    <w:rsid w:val="00C70D82"/>
    <w:rsid w:val="00C70ED5"/>
    <w:rsid w:val="00C71024"/>
    <w:rsid w:val="00C71068"/>
    <w:rsid w:val="00C710F6"/>
    <w:rsid w:val="00C710FB"/>
    <w:rsid w:val="00C7112C"/>
    <w:rsid w:val="00C7118A"/>
    <w:rsid w:val="00C711F4"/>
    <w:rsid w:val="00C71300"/>
    <w:rsid w:val="00C71378"/>
    <w:rsid w:val="00C713D7"/>
    <w:rsid w:val="00C71437"/>
    <w:rsid w:val="00C71442"/>
    <w:rsid w:val="00C7150A"/>
    <w:rsid w:val="00C71614"/>
    <w:rsid w:val="00C71646"/>
    <w:rsid w:val="00C71758"/>
    <w:rsid w:val="00C717E9"/>
    <w:rsid w:val="00C717FA"/>
    <w:rsid w:val="00C71971"/>
    <w:rsid w:val="00C7198F"/>
    <w:rsid w:val="00C719E4"/>
    <w:rsid w:val="00C71AE5"/>
    <w:rsid w:val="00C71AF8"/>
    <w:rsid w:val="00C71C4D"/>
    <w:rsid w:val="00C71D49"/>
    <w:rsid w:val="00C71EEF"/>
    <w:rsid w:val="00C71FB8"/>
    <w:rsid w:val="00C72088"/>
    <w:rsid w:val="00C7221C"/>
    <w:rsid w:val="00C722B0"/>
    <w:rsid w:val="00C722E5"/>
    <w:rsid w:val="00C7234E"/>
    <w:rsid w:val="00C723C1"/>
    <w:rsid w:val="00C7246A"/>
    <w:rsid w:val="00C724DE"/>
    <w:rsid w:val="00C72640"/>
    <w:rsid w:val="00C726AD"/>
    <w:rsid w:val="00C726B7"/>
    <w:rsid w:val="00C72780"/>
    <w:rsid w:val="00C72865"/>
    <w:rsid w:val="00C729BE"/>
    <w:rsid w:val="00C72B0C"/>
    <w:rsid w:val="00C72E11"/>
    <w:rsid w:val="00C72EEA"/>
    <w:rsid w:val="00C72FFE"/>
    <w:rsid w:val="00C7301D"/>
    <w:rsid w:val="00C73159"/>
    <w:rsid w:val="00C73181"/>
    <w:rsid w:val="00C73512"/>
    <w:rsid w:val="00C735D8"/>
    <w:rsid w:val="00C736BA"/>
    <w:rsid w:val="00C73782"/>
    <w:rsid w:val="00C73872"/>
    <w:rsid w:val="00C738DE"/>
    <w:rsid w:val="00C7391B"/>
    <w:rsid w:val="00C73A03"/>
    <w:rsid w:val="00C73A16"/>
    <w:rsid w:val="00C73A34"/>
    <w:rsid w:val="00C73A7A"/>
    <w:rsid w:val="00C73B1F"/>
    <w:rsid w:val="00C73BCE"/>
    <w:rsid w:val="00C73C57"/>
    <w:rsid w:val="00C73CED"/>
    <w:rsid w:val="00C73D67"/>
    <w:rsid w:val="00C73F58"/>
    <w:rsid w:val="00C73FCA"/>
    <w:rsid w:val="00C73FF0"/>
    <w:rsid w:val="00C73FFD"/>
    <w:rsid w:val="00C740DC"/>
    <w:rsid w:val="00C74198"/>
    <w:rsid w:val="00C74223"/>
    <w:rsid w:val="00C74241"/>
    <w:rsid w:val="00C74312"/>
    <w:rsid w:val="00C74323"/>
    <w:rsid w:val="00C7445F"/>
    <w:rsid w:val="00C744E9"/>
    <w:rsid w:val="00C746FA"/>
    <w:rsid w:val="00C74774"/>
    <w:rsid w:val="00C7481B"/>
    <w:rsid w:val="00C74A59"/>
    <w:rsid w:val="00C74A9E"/>
    <w:rsid w:val="00C74F00"/>
    <w:rsid w:val="00C74F2F"/>
    <w:rsid w:val="00C74F44"/>
    <w:rsid w:val="00C75025"/>
    <w:rsid w:val="00C75033"/>
    <w:rsid w:val="00C751C0"/>
    <w:rsid w:val="00C754A2"/>
    <w:rsid w:val="00C756EF"/>
    <w:rsid w:val="00C7584D"/>
    <w:rsid w:val="00C75958"/>
    <w:rsid w:val="00C759FC"/>
    <w:rsid w:val="00C75A84"/>
    <w:rsid w:val="00C75C0B"/>
    <w:rsid w:val="00C75C20"/>
    <w:rsid w:val="00C75DA5"/>
    <w:rsid w:val="00C75EC0"/>
    <w:rsid w:val="00C75ECE"/>
    <w:rsid w:val="00C760EC"/>
    <w:rsid w:val="00C7617F"/>
    <w:rsid w:val="00C76244"/>
    <w:rsid w:val="00C7629C"/>
    <w:rsid w:val="00C76333"/>
    <w:rsid w:val="00C76358"/>
    <w:rsid w:val="00C7635D"/>
    <w:rsid w:val="00C76591"/>
    <w:rsid w:val="00C76653"/>
    <w:rsid w:val="00C767B3"/>
    <w:rsid w:val="00C767E5"/>
    <w:rsid w:val="00C76970"/>
    <w:rsid w:val="00C76B1B"/>
    <w:rsid w:val="00C76BF0"/>
    <w:rsid w:val="00C76BF8"/>
    <w:rsid w:val="00C76C1B"/>
    <w:rsid w:val="00C76C97"/>
    <w:rsid w:val="00C76D56"/>
    <w:rsid w:val="00C77048"/>
    <w:rsid w:val="00C770AD"/>
    <w:rsid w:val="00C7710D"/>
    <w:rsid w:val="00C771A6"/>
    <w:rsid w:val="00C7748A"/>
    <w:rsid w:val="00C774F3"/>
    <w:rsid w:val="00C77638"/>
    <w:rsid w:val="00C776CC"/>
    <w:rsid w:val="00C77B8C"/>
    <w:rsid w:val="00C77C3F"/>
    <w:rsid w:val="00C77D25"/>
    <w:rsid w:val="00C77E4E"/>
    <w:rsid w:val="00C77F92"/>
    <w:rsid w:val="00C8001A"/>
    <w:rsid w:val="00C80050"/>
    <w:rsid w:val="00C800A5"/>
    <w:rsid w:val="00C80125"/>
    <w:rsid w:val="00C8028F"/>
    <w:rsid w:val="00C804DF"/>
    <w:rsid w:val="00C804E6"/>
    <w:rsid w:val="00C80504"/>
    <w:rsid w:val="00C80537"/>
    <w:rsid w:val="00C805F2"/>
    <w:rsid w:val="00C80775"/>
    <w:rsid w:val="00C80829"/>
    <w:rsid w:val="00C80A01"/>
    <w:rsid w:val="00C80A2E"/>
    <w:rsid w:val="00C80A7E"/>
    <w:rsid w:val="00C80BAE"/>
    <w:rsid w:val="00C80BC3"/>
    <w:rsid w:val="00C80C13"/>
    <w:rsid w:val="00C80DBC"/>
    <w:rsid w:val="00C80E3A"/>
    <w:rsid w:val="00C80EE2"/>
    <w:rsid w:val="00C81033"/>
    <w:rsid w:val="00C81355"/>
    <w:rsid w:val="00C81370"/>
    <w:rsid w:val="00C81394"/>
    <w:rsid w:val="00C8139C"/>
    <w:rsid w:val="00C813E3"/>
    <w:rsid w:val="00C81452"/>
    <w:rsid w:val="00C81639"/>
    <w:rsid w:val="00C81827"/>
    <w:rsid w:val="00C818A7"/>
    <w:rsid w:val="00C81A7E"/>
    <w:rsid w:val="00C81B2E"/>
    <w:rsid w:val="00C81B30"/>
    <w:rsid w:val="00C81CA4"/>
    <w:rsid w:val="00C81DFE"/>
    <w:rsid w:val="00C82259"/>
    <w:rsid w:val="00C822C5"/>
    <w:rsid w:val="00C8234C"/>
    <w:rsid w:val="00C823D4"/>
    <w:rsid w:val="00C82426"/>
    <w:rsid w:val="00C824E5"/>
    <w:rsid w:val="00C829BB"/>
    <w:rsid w:val="00C82AD9"/>
    <w:rsid w:val="00C82BA0"/>
    <w:rsid w:val="00C82C80"/>
    <w:rsid w:val="00C82CB0"/>
    <w:rsid w:val="00C82D54"/>
    <w:rsid w:val="00C82DF3"/>
    <w:rsid w:val="00C82E60"/>
    <w:rsid w:val="00C82E7E"/>
    <w:rsid w:val="00C82F1C"/>
    <w:rsid w:val="00C82F82"/>
    <w:rsid w:val="00C83057"/>
    <w:rsid w:val="00C8305D"/>
    <w:rsid w:val="00C8333B"/>
    <w:rsid w:val="00C83366"/>
    <w:rsid w:val="00C833CE"/>
    <w:rsid w:val="00C83461"/>
    <w:rsid w:val="00C834E0"/>
    <w:rsid w:val="00C8356F"/>
    <w:rsid w:val="00C8363A"/>
    <w:rsid w:val="00C8374E"/>
    <w:rsid w:val="00C838AC"/>
    <w:rsid w:val="00C83A44"/>
    <w:rsid w:val="00C83B8F"/>
    <w:rsid w:val="00C83B96"/>
    <w:rsid w:val="00C83B9C"/>
    <w:rsid w:val="00C83CCB"/>
    <w:rsid w:val="00C83D06"/>
    <w:rsid w:val="00C83D65"/>
    <w:rsid w:val="00C83E97"/>
    <w:rsid w:val="00C83F7E"/>
    <w:rsid w:val="00C83F9D"/>
    <w:rsid w:val="00C8411D"/>
    <w:rsid w:val="00C84194"/>
    <w:rsid w:val="00C84198"/>
    <w:rsid w:val="00C841DA"/>
    <w:rsid w:val="00C843BA"/>
    <w:rsid w:val="00C844E6"/>
    <w:rsid w:val="00C846F2"/>
    <w:rsid w:val="00C8470A"/>
    <w:rsid w:val="00C84734"/>
    <w:rsid w:val="00C84758"/>
    <w:rsid w:val="00C8488C"/>
    <w:rsid w:val="00C8498B"/>
    <w:rsid w:val="00C849C8"/>
    <w:rsid w:val="00C84A02"/>
    <w:rsid w:val="00C84A97"/>
    <w:rsid w:val="00C84AA4"/>
    <w:rsid w:val="00C84B1D"/>
    <w:rsid w:val="00C84C1B"/>
    <w:rsid w:val="00C84DA2"/>
    <w:rsid w:val="00C850D0"/>
    <w:rsid w:val="00C850E4"/>
    <w:rsid w:val="00C8517A"/>
    <w:rsid w:val="00C851B2"/>
    <w:rsid w:val="00C85248"/>
    <w:rsid w:val="00C852B0"/>
    <w:rsid w:val="00C853CE"/>
    <w:rsid w:val="00C85559"/>
    <w:rsid w:val="00C8587D"/>
    <w:rsid w:val="00C85914"/>
    <w:rsid w:val="00C85A3C"/>
    <w:rsid w:val="00C85CA8"/>
    <w:rsid w:val="00C85E1D"/>
    <w:rsid w:val="00C85E4E"/>
    <w:rsid w:val="00C85ED3"/>
    <w:rsid w:val="00C85F95"/>
    <w:rsid w:val="00C860C3"/>
    <w:rsid w:val="00C861EF"/>
    <w:rsid w:val="00C86271"/>
    <w:rsid w:val="00C863CA"/>
    <w:rsid w:val="00C86603"/>
    <w:rsid w:val="00C86629"/>
    <w:rsid w:val="00C86691"/>
    <w:rsid w:val="00C86713"/>
    <w:rsid w:val="00C867C7"/>
    <w:rsid w:val="00C86832"/>
    <w:rsid w:val="00C86841"/>
    <w:rsid w:val="00C8696F"/>
    <w:rsid w:val="00C86975"/>
    <w:rsid w:val="00C869E7"/>
    <w:rsid w:val="00C86A22"/>
    <w:rsid w:val="00C86A35"/>
    <w:rsid w:val="00C86A9E"/>
    <w:rsid w:val="00C86C40"/>
    <w:rsid w:val="00C86CA7"/>
    <w:rsid w:val="00C86CEF"/>
    <w:rsid w:val="00C86D22"/>
    <w:rsid w:val="00C86D9A"/>
    <w:rsid w:val="00C86EE8"/>
    <w:rsid w:val="00C86F1C"/>
    <w:rsid w:val="00C86F37"/>
    <w:rsid w:val="00C86F83"/>
    <w:rsid w:val="00C87092"/>
    <w:rsid w:val="00C870A5"/>
    <w:rsid w:val="00C870C0"/>
    <w:rsid w:val="00C874A7"/>
    <w:rsid w:val="00C875D2"/>
    <w:rsid w:val="00C877A3"/>
    <w:rsid w:val="00C87804"/>
    <w:rsid w:val="00C87952"/>
    <w:rsid w:val="00C8798A"/>
    <w:rsid w:val="00C87A77"/>
    <w:rsid w:val="00C87AE8"/>
    <w:rsid w:val="00C87B1E"/>
    <w:rsid w:val="00C87C46"/>
    <w:rsid w:val="00C87C66"/>
    <w:rsid w:val="00C87CC9"/>
    <w:rsid w:val="00C87CD5"/>
    <w:rsid w:val="00C87DB5"/>
    <w:rsid w:val="00C87F2D"/>
    <w:rsid w:val="00C87F59"/>
    <w:rsid w:val="00C90024"/>
    <w:rsid w:val="00C90112"/>
    <w:rsid w:val="00C901BC"/>
    <w:rsid w:val="00C905EC"/>
    <w:rsid w:val="00C90652"/>
    <w:rsid w:val="00C907E8"/>
    <w:rsid w:val="00C908D3"/>
    <w:rsid w:val="00C908E9"/>
    <w:rsid w:val="00C90964"/>
    <w:rsid w:val="00C909B9"/>
    <w:rsid w:val="00C90A38"/>
    <w:rsid w:val="00C90AD3"/>
    <w:rsid w:val="00C90C99"/>
    <w:rsid w:val="00C90ED5"/>
    <w:rsid w:val="00C9115B"/>
    <w:rsid w:val="00C91177"/>
    <w:rsid w:val="00C91250"/>
    <w:rsid w:val="00C91291"/>
    <w:rsid w:val="00C91327"/>
    <w:rsid w:val="00C915B9"/>
    <w:rsid w:val="00C91648"/>
    <w:rsid w:val="00C91651"/>
    <w:rsid w:val="00C916E3"/>
    <w:rsid w:val="00C91A70"/>
    <w:rsid w:val="00C91BF7"/>
    <w:rsid w:val="00C91C37"/>
    <w:rsid w:val="00C91C55"/>
    <w:rsid w:val="00C91FAD"/>
    <w:rsid w:val="00C91FC4"/>
    <w:rsid w:val="00C91FDF"/>
    <w:rsid w:val="00C92093"/>
    <w:rsid w:val="00C922F5"/>
    <w:rsid w:val="00C924C6"/>
    <w:rsid w:val="00C924D6"/>
    <w:rsid w:val="00C92531"/>
    <w:rsid w:val="00C928D6"/>
    <w:rsid w:val="00C929C3"/>
    <w:rsid w:val="00C929FA"/>
    <w:rsid w:val="00C92A03"/>
    <w:rsid w:val="00C92B2D"/>
    <w:rsid w:val="00C92B3D"/>
    <w:rsid w:val="00C92F21"/>
    <w:rsid w:val="00C92F48"/>
    <w:rsid w:val="00C92FF9"/>
    <w:rsid w:val="00C930A2"/>
    <w:rsid w:val="00C931FA"/>
    <w:rsid w:val="00C93241"/>
    <w:rsid w:val="00C9380F"/>
    <w:rsid w:val="00C9382A"/>
    <w:rsid w:val="00C938AD"/>
    <w:rsid w:val="00C9391B"/>
    <w:rsid w:val="00C93B34"/>
    <w:rsid w:val="00C93CDE"/>
    <w:rsid w:val="00C93D94"/>
    <w:rsid w:val="00C93E6B"/>
    <w:rsid w:val="00C940A3"/>
    <w:rsid w:val="00C94231"/>
    <w:rsid w:val="00C94298"/>
    <w:rsid w:val="00C9429D"/>
    <w:rsid w:val="00C942FC"/>
    <w:rsid w:val="00C9435E"/>
    <w:rsid w:val="00C9443B"/>
    <w:rsid w:val="00C944D4"/>
    <w:rsid w:val="00C944F7"/>
    <w:rsid w:val="00C9456E"/>
    <w:rsid w:val="00C94627"/>
    <w:rsid w:val="00C9463D"/>
    <w:rsid w:val="00C946F3"/>
    <w:rsid w:val="00C9477F"/>
    <w:rsid w:val="00C94796"/>
    <w:rsid w:val="00C94802"/>
    <w:rsid w:val="00C94810"/>
    <w:rsid w:val="00C94826"/>
    <w:rsid w:val="00C948F1"/>
    <w:rsid w:val="00C9496B"/>
    <w:rsid w:val="00C94B5E"/>
    <w:rsid w:val="00C94D7B"/>
    <w:rsid w:val="00C94ECC"/>
    <w:rsid w:val="00C94FA0"/>
    <w:rsid w:val="00C94FE0"/>
    <w:rsid w:val="00C95199"/>
    <w:rsid w:val="00C952A3"/>
    <w:rsid w:val="00C952F7"/>
    <w:rsid w:val="00C95354"/>
    <w:rsid w:val="00C953FD"/>
    <w:rsid w:val="00C9567B"/>
    <w:rsid w:val="00C956C3"/>
    <w:rsid w:val="00C95709"/>
    <w:rsid w:val="00C95778"/>
    <w:rsid w:val="00C95820"/>
    <w:rsid w:val="00C9591C"/>
    <w:rsid w:val="00C95925"/>
    <w:rsid w:val="00C959B0"/>
    <w:rsid w:val="00C95AD1"/>
    <w:rsid w:val="00C95C63"/>
    <w:rsid w:val="00C95C9F"/>
    <w:rsid w:val="00C95DB0"/>
    <w:rsid w:val="00C95DE4"/>
    <w:rsid w:val="00C95E52"/>
    <w:rsid w:val="00C95EA7"/>
    <w:rsid w:val="00C95EEC"/>
    <w:rsid w:val="00C95F23"/>
    <w:rsid w:val="00C95F25"/>
    <w:rsid w:val="00C95F3D"/>
    <w:rsid w:val="00C96192"/>
    <w:rsid w:val="00C964A3"/>
    <w:rsid w:val="00C9651B"/>
    <w:rsid w:val="00C9653E"/>
    <w:rsid w:val="00C965A8"/>
    <w:rsid w:val="00C966B7"/>
    <w:rsid w:val="00C9679C"/>
    <w:rsid w:val="00C96880"/>
    <w:rsid w:val="00C96930"/>
    <w:rsid w:val="00C96AE9"/>
    <w:rsid w:val="00C96B22"/>
    <w:rsid w:val="00C96C38"/>
    <w:rsid w:val="00C96C54"/>
    <w:rsid w:val="00C96C8C"/>
    <w:rsid w:val="00C97020"/>
    <w:rsid w:val="00C9705F"/>
    <w:rsid w:val="00C970E4"/>
    <w:rsid w:val="00C97310"/>
    <w:rsid w:val="00C973CD"/>
    <w:rsid w:val="00C97596"/>
    <w:rsid w:val="00C97758"/>
    <w:rsid w:val="00C977C0"/>
    <w:rsid w:val="00C978A3"/>
    <w:rsid w:val="00C97A0D"/>
    <w:rsid w:val="00C97A58"/>
    <w:rsid w:val="00C97BC4"/>
    <w:rsid w:val="00C97C7A"/>
    <w:rsid w:val="00C97D80"/>
    <w:rsid w:val="00C97E97"/>
    <w:rsid w:val="00C97EAF"/>
    <w:rsid w:val="00C97EC4"/>
    <w:rsid w:val="00C97EFB"/>
    <w:rsid w:val="00C97F4A"/>
    <w:rsid w:val="00C97FBA"/>
    <w:rsid w:val="00CA01C8"/>
    <w:rsid w:val="00CA0436"/>
    <w:rsid w:val="00CA0488"/>
    <w:rsid w:val="00CA04D3"/>
    <w:rsid w:val="00CA0689"/>
    <w:rsid w:val="00CA081C"/>
    <w:rsid w:val="00CA08F2"/>
    <w:rsid w:val="00CA0978"/>
    <w:rsid w:val="00CA0A43"/>
    <w:rsid w:val="00CA0AF6"/>
    <w:rsid w:val="00CA0B4B"/>
    <w:rsid w:val="00CA0B4D"/>
    <w:rsid w:val="00CA0D13"/>
    <w:rsid w:val="00CA0D90"/>
    <w:rsid w:val="00CA0DF1"/>
    <w:rsid w:val="00CA0E28"/>
    <w:rsid w:val="00CA1094"/>
    <w:rsid w:val="00CA142E"/>
    <w:rsid w:val="00CA1430"/>
    <w:rsid w:val="00CA146A"/>
    <w:rsid w:val="00CA1548"/>
    <w:rsid w:val="00CA15E1"/>
    <w:rsid w:val="00CA15ED"/>
    <w:rsid w:val="00CA1626"/>
    <w:rsid w:val="00CA173C"/>
    <w:rsid w:val="00CA180D"/>
    <w:rsid w:val="00CA1824"/>
    <w:rsid w:val="00CA1879"/>
    <w:rsid w:val="00CA196B"/>
    <w:rsid w:val="00CA1994"/>
    <w:rsid w:val="00CA19B9"/>
    <w:rsid w:val="00CA1AB8"/>
    <w:rsid w:val="00CA1B0A"/>
    <w:rsid w:val="00CA1DAD"/>
    <w:rsid w:val="00CA1F0E"/>
    <w:rsid w:val="00CA2126"/>
    <w:rsid w:val="00CA234D"/>
    <w:rsid w:val="00CA23A3"/>
    <w:rsid w:val="00CA25C5"/>
    <w:rsid w:val="00CA2786"/>
    <w:rsid w:val="00CA27E5"/>
    <w:rsid w:val="00CA2B7C"/>
    <w:rsid w:val="00CA2C64"/>
    <w:rsid w:val="00CA2CBD"/>
    <w:rsid w:val="00CA2DE6"/>
    <w:rsid w:val="00CA2F76"/>
    <w:rsid w:val="00CA2F8C"/>
    <w:rsid w:val="00CA3175"/>
    <w:rsid w:val="00CA3220"/>
    <w:rsid w:val="00CA3223"/>
    <w:rsid w:val="00CA3246"/>
    <w:rsid w:val="00CA3257"/>
    <w:rsid w:val="00CA328E"/>
    <w:rsid w:val="00CA33D2"/>
    <w:rsid w:val="00CA3519"/>
    <w:rsid w:val="00CA356C"/>
    <w:rsid w:val="00CA35F6"/>
    <w:rsid w:val="00CA3695"/>
    <w:rsid w:val="00CA3782"/>
    <w:rsid w:val="00CA386B"/>
    <w:rsid w:val="00CA38FE"/>
    <w:rsid w:val="00CA39E5"/>
    <w:rsid w:val="00CA3A24"/>
    <w:rsid w:val="00CA3AA4"/>
    <w:rsid w:val="00CA3AB2"/>
    <w:rsid w:val="00CA3B50"/>
    <w:rsid w:val="00CA3C94"/>
    <w:rsid w:val="00CA3E47"/>
    <w:rsid w:val="00CA3E87"/>
    <w:rsid w:val="00CA401B"/>
    <w:rsid w:val="00CA40F1"/>
    <w:rsid w:val="00CA41E3"/>
    <w:rsid w:val="00CA45DA"/>
    <w:rsid w:val="00CA4956"/>
    <w:rsid w:val="00CA499E"/>
    <w:rsid w:val="00CA4D01"/>
    <w:rsid w:val="00CA4E83"/>
    <w:rsid w:val="00CA502E"/>
    <w:rsid w:val="00CA53CC"/>
    <w:rsid w:val="00CA53D7"/>
    <w:rsid w:val="00CA58B9"/>
    <w:rsid w:val="00CA59F1"/>
    <w:rsid w:val="00CA5A22"/>
    <w:rsid w:val="00CA5B0C"/>
    <w:rsid w:val="00CA5D23"/>
    <w:rsid w:val="00CA5FD8"/>
    <w:rsid w:val="00CA61FE"/>
    <w:rsid w:val="00CA6207"/>
    <w:rsid w:val="00CA626B"/>
    <w:rsid w:val="00CA6312"/>
    <w:rsid w:val="00CA66C9"/>
    <w:rsid w:val="00CA6B0A"/>
    <w:rsid w:val="00CA6C86"/>
    <w:rsid w:val="00CA6DA6"/>
    <w:rsid w:val="00CA6F5F"/>
    <w:rsid w:val="00CA6F70"/>
    <w:rsid w:val="00CA723C"/>
    <w:rsid w:val="00CA732F"/>
    <w:rsid w:val="00CA735C"/>
    <w:rsid w:val="00CA7381"/>
    <w:rsid w:val="00CA739A"/>
    <w:rsid w:val="00CA740C"/>
    <w:rsid w:val="00CA7758"/>
    <w:rsid w:val="00CA7944"/>
    <w:rsid w:val="00CA7984"/>
    <w:rsid w:val="00CA7B0E"/>
    <w:rsid w:val="00CA7BFB"/>
    <w:rsid w:val="00CA7EAE"/>
    <w:rsid w:val="00CA7EEC"/>
    <w:rsid w:val="00CB0061"/>
    <w:rsid w:val="00CB03A3"/>
    <w:rsid w:val="00CB04D1"/>
    <w:rsid w:val="00CB059A"/>
    <w:rsid w:val="00CB05C9"/>
    <w:rsid w:val="00CB06D6"/>
    <w:rsid w:val="00CB07E8"/>
    <w:rsid w:val="00CB085B"/>
    <w:rsid w:val="00CB090A"/>
    <w:rsid w:val="00CB0999"/>
    <w:rsid w:val="00CB11A1"/>
    <w:rsid w:val="00CB12B4"/>
    <w:rsid w:val="00CB1304"/>
    <w:rsid w:val="00CB13B5"/>
    <w:rsid w:val="00CB1465"/>
    <w:rsid w:val="00CB156A"/>
    <w:rsid w:val="00CB1630"/>
    <w:rsid w:val="00CB1707"/>
    <w:rsid w:val="00CB1890"/>
    <w:rsid w:val="00CB1995"/>
    <w:rsid w:val="00CB19D4"/>
    <w:rsid w:val="00CB1ADA"/>
    <w:rsid w:val="00CB1B08"/>
    <w:rsid w:val="00CB1BF9"/>
    <w:rsid w:val="00CB1C46"/>
    <w:rsid w:val="00CB1CE6"/>
    <w:rsid w:val="00CB1D0F"/>
    <w:rsid w:val="00CB1E28"/>
    <w:rsid w:val="00CB1E5B"/>
    <w:rsid w:val="00CB1F91"/>
    <w:rsid w:val="00CB1FC9"/>
    <w:rsid w:val="00CB213C"/>
    <w:rsid w:val="00CB2157"/>
    <w:rsid w:val="00CB21E0"/>
    <w:rsid w:val="00CB2277"/>
    <w:rsid w:val="00CB22DA"/>
    <w:rsid w:val="00CB237C"/>
    <w:rsid w:val="00CB2453"/>
    <w:rsid w:val="00CB261E"/>
    <w:rsid w:val="00CB26CE"/>
    <w:rsid w:val="00CB2844"/>
    <w:rsid w:val="00CB2933"/>
    <w:rsid w:val="00CB2948"/>
    <w:rsid w:val="00CB29E0"/>
    <w:rsid w:val="00CB2A31"/>
    <w:rsid w:val="00CB2B0D"/>
    <w:rsid w:val="00CB2C32"/>
    <w:rsid w:val="00CB2DAB"/>
    <w:rsid w:val="00CB2EAB"/>
    <w:rsid w:val="00CB2FDA"/>
    <w:rsid w:val="00CB30B3"/>
    <w:rsid w:val="00CB31C0"/>
    <w:rsid w:val="00CB31EC"/>
    <w:rsid w:val="00CB3215"/>
    <w:rsid w:val="00CB32F9"/>
    <w:rsid w:val="00CB3301"/>
    <w:rsid w:val="00CB3319"/>
    <w:rsid w:val="00CB353D"/>
    <w:rsid w:val="00CB3563"/>
    <w:rsid w:val="00CB3692"/>
    <w:rsid w:val="00CB36FB"/>
    <w:rsid w:val="00CB376B"/>
    <w:rsid w:val="00CB38A4"/>
    <w:rsid w:val="00CB3A32"/>
    <w:rsid w:val="00CB3B06"/>
    <w:rsid w:val="00CB3C3D"/>
    <w:rsid w:val="00CB3C49"/>
    <w:rsid w:val="00CB3F1A"/>
    <w:rsid w:val="00CB40E6"/>
    <w:rsid w:val="00CB4192"/>
    <w:rsid w:val="00CB423A"/>
    <w:rsid w:val="00CB434A"/>
    <w:rsid w:val="00CB43F5"/>
    <w:rsid w:val="00CB4505"/>
    <w:rsid w:val="00CB4755"/>
    <w:rsid w:val="00CB4849"/>
    <w:rsid w:val="00CB4AB0"/>
    <w:rsid w:val="00CB4B73"/>
    <w:rsid w:val="00CB4BC1"/>
    <w:rsid w:val="00CB4C26"/>
    <w:rsid w:val="00CB4C5C"/>
    <w:rsid w:val="00CB4CF5"/>
    <w:rsid w:val="00CB4D8A"/>
    <w:rsid w:val="00CB4EF1"/>
    <w:rsid w:val="00CB4F86"/>
    <w:rsid w:val="00CB4F9F"/>
    <w:rsid w:val="00CB5002"/>
    <w:rsid w:val="00CB5110"/>
    <w:rsid w:val="00CB523D"/>
    <w:rsid w:val="00CB536C"/>
    <w:rsid w:val="00CB549F"/>
    <w:rsid w:val="00CB550F"/>
    <w:rsid w:val="00CB55F5"/>
    <w:rsid w:val="00CB5603"/>
    <w:rsid w:val="00CB566B"/>
    <w:rsid w:val="00CB5678"/>
    <w:rsid w:val="00CB5705"/>
    <w:rsid w:val="00CB57E8"/>
    <w:rsid w:val="00CB5814"/>
    <w:rsid w:val="00CB5840"/>
    <w:rsid w:val="00CB58AB"/>
    <w:rsid w:val="00CB5AB3"/>
    <w:rsid w:val="00CB5C92"/>
    <w:rsid w:val="00CB5D16"/>
    <w:rsid w:val="00CB5D25"/>
    <w:rsid w:val="00CB5D2A"/>
    <w:rsid w:val="00CB63D8"/>
    <w:rsid w:val="00CB63F4"/>
    <w:rsid w:val="00CB6486"/>
    <w:rsid w:val="00CB6624"/>
    <w:rsid w:val="00CB66A3"/>
    <w:rsid w:val="00CB681A"/>
    <w:rsid w:val="00CB6959"/>
    <w:rsid w:val="00CB69CA"/>
    <w:rsid w:val="00CB6B4A"/>
    <w:rsid w:val="00CB6B93"/>
    <w:rsid w:val="00CB6BCB"/>
    <w:rsid w:val="00CB6C48"/>
    <w:rsid w:val="00CB6C86"/>
    <w:rsid w:val="00CB6CA8"/>
    <w:rsid w:val="00CB6E04"/>
    <w:rsid w:val="00CB6EC5"/>
    <w:rsid w:val="00CB6FC4"/>
    <w:rsid w:val="00CB7185"/>
    <w:rsid w:val="00CB71EA"/>
    <w:rsid w:val="00CB7589"/>
    <w:rsid w:val="00CB75B2"/>
    <w:rsid w:val="00CB7631"/>
    <w:rsid w:val="00CB7712"/>
    <w:rsid w:val="00CB7734"/>
    <w:rsid w:val="00CB7887"/>
    <w:rsid w:val="00CB78F5"/>
    <w:rsid w:val="00CB791E"/>
    <w:rsid w:val="00CB795D"/>
    <w:rsid w:val="00CB7A1F"/>
    <w:rsid w:val="00CB7AC0"/>
    <w:rsid w:val="00CB7AF7"/>
    <w:rsid w:val="00CB7B5D"/>
    <w:rsid w:val="00CB7BBE"/>
    <w:rsid w:val="00CB7C11"/>
    <w:rsid w:val="00CB7C78"/>
    <w:rsid w:val="00CB7CE5"/>
    <w:rsid w:val="00CB7E8B"/>
    <w:rsid w:val="00CB7EA8"/>
    <w:rsid w:val="00CB7F5A"/>
    <w:rsid w:val="00CB7FB2"/>
    <w:rsid w:val="00CB7FD2"/>
    <w:rsid w:val="00CC00E9"/>
    <w:rsid w:val="00CC00F5"/>
    <w:rsid w:val="00CC0293"/>
    <w:rsid w:val="00CC02B1"/>
    <w:rsid w:val="00CC02C1"/>
    <w:rsid w:val="00CC0332"/>
    <w:rsid w:val="00CC039F"/>
    <w:rsid w:val="00CC03AA"/>
    <w:rsid w:val="00CC0476"/>
    <w:rsid w:val="00CC06D4"/>
    <w:rsid w:val="00CC0785"/>
    <w:rsid w:val="00CC0A2E"/>
    <w:rsid w:val="00CC0AF0"/>
    <w:rsid w:val="00CC0C00"/>
    <w:rsid w:val="00CC0CA0"/>
    <w:rsid w:val="00CC0F54"/>
    <w:rsid w:val="00CC0F87"/>
    <w:rsid w:val="00CC0FC3"/>
    <w:rsid w:val="00CC1016"/>
    <w:rsid w:val="00CC1085"/>
    <w:rsid w:val="00CC1141"/>
    <w:rsid w:val="00CC1146"/>
    <w:rsid w:val="00CC1304"/>
    <w:rsid w:val="00CC131F"/>
    <w:rsid w:val="00CC139D"/>
    <w:rsid w:val="00CC1440"/>
    <w:rsid w:val="00CC149E"/>
    <w:rsid w:val="00CC14EF"/>
    <w:rsid w:val="00CC166D"/>
    <w:rsid w:val="00CC1739"/>
    <w:rsid w:val="00CC1917"/>
    <w:rsid w:val="00CC19A7"/>
    <w:rsid w:val="00CC19B9"/>
    <w:rsid w:val="00CC19D5"/>
    <w:rsid w:val="00CC1B18"/>
    <w:rsid w:val="00CC1B89"/>
    <w:rsid w:val="00CC1CC1"/>
    <w:rsid w:val="00CC1CC5"/>
    <w:rsid w:val="00CC1FD9"/>
    <w:rsid w:val="00CC1FEA"/>
    <w:rsid w:val="00CC20B9"/>
    <w:rsid w:val="00CC2299"/>
    <w:rsid w:val="00CC269A"/>
    <w:rsid w:val="00CC2AE8"/>
    <w:rsid w:val="00CC2CBE"/>
    <w:rsid w:val="00CC2E05"/>
    <w:rsid w:val="00CC2E32"/>
    <w:rsid w:val="00CC2FF1"/>
    <w:rsid w:val="00CC3011"/>
    <w:rsid w:val="00CC321E"/>
    <w:rsid w:val="00CC3259"/>
    <w:rsid w:val="00CC329B"/>
    <w:rsid w:val="00CC3400"/>
    <w:rsid w:val="00CC34F3"/>
    <w:rsid w:val="00CC35CA"/>
    <w:rsid w:val="00CC35D2"/>
    <w:rsid w:val="00CC3623"/>
    <w:rsid w:val="00CC386E"/>
    <w:rsid w:val="00CC3948"/>
    <w:rsid w:val="00CC3A4D"/>
    <w:rsid w:val="00CC3CD2"/>
    <w:rsid w:val="00CC3E9E"/>
    <w:rsid w:val="00CC3EA6"/>
    <w:rsid w:val="00CC3EF8"/>
    <w:rsid w:val="00CC3F4B"/>
    <w:rsid w:val="00CC3F77"/>
    <w:rsid w:val="00CC3FC0"/>
    <w:rsid w:val="00CC40D2"/>
    <w:rsid w:val="00CC41D1"/>
    <w:rsid w:val="00CC4249"/>
    <w:rsid w:val="00CC4361"/>
    <w:rsid w:val="00CC461B"/>
    <w:rsid w:val="00CC4808"/>
    <w:rsid w:val="00CC48D4"/>
    <w:rsid w:val="00CC492F"/>
    <w:rsid w:val="00CC4D1D"/>
    <w:rsid w:val="00CC4D2E"/>
    <w:rsid w:val="00CC4FBE"/>
    <w:rsid w:val="00CC5003"/>
    <w:rsid w:val="00CC5113"/>
    <w:rsid w:val="00CC528A"/>
    <w:rsid w:val="00CC53A4"/>
    <w:rsid w:val="00CC540F"/>
    <w:rsid w:val="00CC544C"/>
    <w:rsid w:val="00CC5498"/>
    <w:rsid w:val="00CC54AD"/>
    <w:rsid w:val="00CC54F9"/>
    <w:rsid w:val="00CC5531"/>
    <w:rsid w:val="00CC557B"/>
    <w:rsid w:val="00CC56B7"/>
    <w:rsid w:val="00CC5A7E"/>
    <w:rsid w:val="00CC5B57"/>
    <w:rsid w:val="00CC5B71"/>
    <w:rsid w:val="00CC5CA0"/>
    <w:rsid w:val="00CC5DC6"/>
    <w:rsid w:val="00CC5E96"/>
    <w:rsid w:val="00CC6059"/>
    <w:rsid w:val="00CC617D"/>
    <w:rsid w:val="00CC61C0"/>
    <w:rsid w:val="00CC6244"/>
    <w:rsid w:val="00CC6264"/>
    <w:rsid w:val="00CC62E4"/>
    <w:rsid w:val="00CC63AC"/>
    <w:rsid w:val="00CC6582"/>
    <w:rsid w:val="00CC65C5"/>
    <w:rsid w:val="00CC66B9"/>
    <w:rsid w:val="00CC66F2"/>
    <w:rsid w:val="00CC6967"/>
    <w:rsid w:val="00CC69A9"/>
    <w:rsid w:val="00CC6A54"/>
    <w:rsid w:val="00CC6ADB"/>
    <w:rsid w:val="00CC6B54"/>
    <w:rsid w:val="00CC6C25"/>
    <w:rsid w:val="00CC6C30"/>
    <w:rsid w:val="00CC6D55"/>
    <w:rsid w:val="00CC6DD0"/>
    <w:rsid w:val="00CC6DDE"/>
    <w:rsid w:val="00CC6E37"/>
    <w:rsid w:val="00CC6E49"/>
    <w:rsid w:val="00CC6E59"/>
    <w:rsid w:val="00CC6E8B"/>
    <w:rsid w:val="00CC6EFB"/>
    <w:rsid w:val="00CC6F8F"/>
    <w:rsid w:val="00CC6FF1"/>
    <w:rsid w:val="00CC6FFD"/>
    <w:rsid w:val="00CC714F"/>
    <w:rsid w:val="00CC7333"/>
    <w:rsid w:val="00CC73B9"/>
    <w:rsid w:val="00CC7437"/>
    <w:rsid w:val="00CC756B"/>
    <w:rsid w:val="00CC75C1"/>
    <w:rsid w:val="00CC778C"/>
    <w:rsid w:val="00CC7852"/>
    <w:rsid w:val="00CC78D6"/>
    <w:rsid w:val="00CC7992"/>
    <w:rsid w:val="00CC7B1B"/>
    <w:rsid w:val="00CC7B53"/>
    <w:rsid w:val="00CC7BDE"/>
    <w:rsid w:val="00CC7CB1"/>
    <w:rsid w:val="00CC7D84"/>
    <w:rsid w:val="00CC7DFA"/>
    <w:rsid w:val="00CC7E3A"/>
    <w:rsid w:val="00CC7E97"/>
    <w:rsid w:val="00CD0127"/>
    <w:rsid w:val="00CD019F"/>
    <w:rsid w:val="00CD0509"/>
    <w:rsid w:val="00CD061B"/>
    <w:rsid w:val="00CD061F"/>
    <w:rsid w:val="00CD0706"/>
    <w:rsid w:val="00CD0AED"/>
    <w:rsid w:val="00CD0B3C"/>
    <w:rsid w:val="00CD0DB0"/>
    <w:rsid w:val="00CD0E12"/>
    <w:rsid w:val="00CD0EEA"/>
    <w:rsid w:val="00CD1086"/>
    <w:rsid w:val="00CD1125"/>
    <w:rsid w:val="00CD113A"/>
    <w:rsid w:val="00CD11FB"/>
    <w:rsid w:val="00CD1437"/>
    <w:rsid w:val="00CD14CF"/>
    <w:rsid w:val="00CD15AD"/>
    <w:rsid w:val="00CD160F"/>
    <w:rsid w:val="00CD164D"/>
    <w:rsid w:val="00CD1700"/>
    <w:rsid w:val="00CD17EB"/>
    <w:rsid w:val="00CD18DF"/>
    <w:rsid w:val="00CD1A62"/>
    <w:rsid w:val="00CD1B38"/>
    <w:rsid w:val="00CD1BE9"/>
    <w:rsid w:val="00CD1C03"/>
    <w:rsid w:val="00CD1C74"/>
    <w:rsid w:val="00CD1CC6"/>
    <w:rsid w:val="00CD1D47"/>
    <w:rsid w:val="00CD1E43"/>
    <w:rsid w:val="00CD1EBE"/>
    <w:rsid w:val="00CD1F0B"/>
    <w:rsid w:val="00CD2193"/>
    <w:rsid w:val="00CD21A8"/>
    <w:rsid w:val="00CD2217"/>
    <w:rsid w:val="00CD245C"/>
    <w:rsid w:val="00CD246D"/>
    <w:rsid w:val="00CD24CE"/>
    <w:rsid w:val="00CD2950"/>
    <w:rsid w:val="00CD2B9C"/>
    <w:rsid w:val="00CD2E19"/>
    <w:rsid w:val="00CD2EFB"/>
    <w:rsid w:val="00CD2FB8"/>
    <w:rsid w:val="00CD30BC"/>
    <w:rsid w:val="00CD3165"/>
    <w:rsid w:val="00CD31C8"/>
    <w:rsid w:val="00CD336C"/>
    <w:rsid w:val="00CD346B"/>
    <w:rsid w:val="00CD358A"/>
    <w:rsid w:val="00CD3842"/>
    <w:rsid w:val="00CD3876"/>
    <w:rsid w:val="00CD393C"/>
    <w:rsid w:val="00CD399B"/>
    <w:rsid w:val="00CD39FF"/>
    <w:rsid w:val="00CD3A5E"/>
    <w:rsid w:val="00CD3A67"/>
    <w:rsid w:val="00CD3A7C"/>
    <w:rsid w:val="00CD3B63"/>
    <w:rsid w:val="00CD3E2B"/>
    <w:rsid w:val="00CD3EC5"/>
    <w:rsid w:val="00CD3ED4"/>
    <w:rsid w:val="00CD4053"/>
    <w:rsid w:val="00CD4184"/>
    <w:rsid w:val="00CD41DA"/>
    <w:rsid w:val="00CD428B"/>
    <w:rsid w:val="00CD44A1"/>
    <w:rsid w:val="00CD44B1"/>
    <w:rsid w:val="00CD44EC"/>
    <w:rsid w:val="00CD450E"/>
    <w:rsid w:val="00CD46C3"/>
    <w:rsid w:val="00CD48EC"/>
    <w:rsid w:val="00CD4C01"/>
    <w:rsid w:val="00CD4DD2"/>
    <w:rsid w:val="00CD4E05"/>
    <w:rsid w:val="00CD4E7B"/>
    <w:rsid w:val="00CD4F54"/>
    <w:rsid w:val="00CD4F57"/>
    <w:rsid w:val="00CD4FD3"/>
    <w:rsid w:val="00CD511D"/>
    <w:rsid w:val="00CD51DF"/>
    <w:rsid w:val="00CD52C6"/>
    <w:rsid w:val="00CD53C4"/>
    <w:rsid w:val="00CD55D7"/>
    <w:rsid w:val="00CD5663"/>
    <w:rsid w:val="00CD56D8"/>
    <w:rsid w:val="00CD58D3"/>
    <w:rsid w:val="00CD5A45"/>
    <w:rsid w:val="00CD5B38"/>
    <w:rsid w:val="00CD5B5B"/>
    <w:rsid w:val="00CD5B68"/>
    <w:rsid w:val="00CD5BCF"/>
    <w:rsid w:val="00CD5C29"/>
    <w:rsid w:val="00CD5D11"/>
    <w:rsid w:val="00CD5E2E"/>
    <w:rsid w:val="00CD5E51"/>
    <w:rsid w:val="00CD5ED7"/>
    <w:rsid w:val="00CD5F25"/>
    <w:rsid w:val="00CD61F7"/>
    <w:rsid w:val="00CD6501"/>
    <w:rsid w:val="00CD655C"/>
    <w:rsid w:val="00CD65CC"/>
    <w:rsid w:val="00CD65E9"/>
    <w:rsid w:val="00CD665B"/>
    <w:rsid w:val="00CD668D"/>
    <w:rsid w:val="00CD672E"/>
    <w:rsid w:val="00CD673D"/>
    <w:rsid w:val="00CD6762"/>
    <w:rsid w:val="00CD6992"/>
    <w:rsid w:val="00CD69B0"/>
    <w:rsid w:val="00CD69E9"/>
    <w:rsid w:val="00CD6A00"/>
    <w:rsid w:val="00CD6B87"/>
    <w:rsid w:val="00CD6CBB"/>
    <w:rsid w:val="00CD6E37"/>
    <w:rsid w:val="00CD6F24"/>
    <w:rsid w:val="00CD6FA6"/>
    <w:rsid w:val="00CD7321"/>
    <w:rsid w:val="00CD73AE"/>
    <w:rsid w:val="00CD73FA"/>
    <w:rsid w:val="00CD7589"/>
    <w:rsid w:val="00CD7698"/>
    <w:rsid w:val="00CD77A1"/>
    <w:rsid w:val="00CD792D"/>
    <w:rsid w:val="00CD7963"/>
    <w:rsid w:val="00CD7B36"/>
    <w:rsid w:val="00CD7C08"/>
    <w:rsid w:val="00CD7C33"/>
    <w:rsid w:val="00CD7C73"/>
    <w:rsid w:val="00CD7E8D"/>
    <w:rsid w:val="00CD7ED8"/>
    <w:rsid w:val="00CD7EE6"/>
    <w:rsid w:val="00CE0194"/>
    <w:rsid w:val="00CE01B6"/>
    <w:rsid w:val="00CE04ED"/>
    <w:rsid w:val="00CE060E"/>
    <w:rsid w:val="00CE063B"/>
    <w:rsid w:val="00CE0694"/>
    <w:rsid w:val="00CE0721"/>
    <w:rsid w:val="00CE07C4"/>
    <w:rsid w:val="00CE090E"/>
    <w:rsid w:val="00CE0967"/>
    <w:rsid w:val="00CE09D7"/>
    <w:rsid w:val="00CE0DD7"/>
    <w:rsid w:val="00CE0ED0"/>
    <w:rsid w:val="00CE0FEA"/>
    <w:rsid w:val="00CE1139"/>
    <w:rsid w:val="00CE11BE"/>
    <w:rsid w:val="00CE12F8"/>
    <w:rsid w:val="00CE1343"/>
    <w:rsid w:val="00CE13D5"/>
    <w:rsid w:val="00CE13FE"/>
    <w:rsid w:val="00CE16BB"/>
    <w:rsid w:val="00CE194B"/>
    <w:rsid w:val="00CE196E"/>
    <w:rsid w:val="00CE1D94"/>
    <w:rsid w:val="00CE1E01"/>
    <w:rsid w:val="00CE22A4"/>
    <w:rsid w:val="00CE2419"/>
    <w:rsid w:val="00CE2474"/>
    <w:rsid w:val="00CE279F"/>
    <w:rsid w:val="00CE27C7"/>
    <w:rsid w:val="00CE27EA"/>
    <w:rsid w:val="00CE2838"/>
    <w:rsid w:val="00CE29E1"/>
    <w:rsid w:val="00CE2B78"/>
    <w:rsid w:val="00CE2B8A"/>
    <w:rsid w:val="00CE2C45"/>
    <w:rsid w:val="00CE2ECE"/>
    <w:rsid w:val="00CE2F42"/>
    <w:rsid w:val="00CE308A"/>
    <w:rsid w:val="00CE31FF"/>
    <w:rsid w:val="00CE3204"/>
    <w:rsid w:val="00CE33BC"/>
    <w:rsid w:val="00CE33F9"/>
    <w:rsid w:val="00CE356E"/>
    <w:rsid w:val="00CE3651"/>
    <w:rsid w:val="00CE36A2"/>
    <w:rsid w:val="00CE36BB"/>
    <w:rsid w:val="00CE372C"/>
    <w:rsid w:val="00CE3877"/>
    <w:rsid w:val="00CE397D"/>
    <w:rsid w:val="00CE3B60"/>
    <w:rsid w:val="00CE3BFB"/>
    <w:rsid w:val="00CE3C23"/>
    <w:rsid w:val="00CE3CC3"/>
    <w:rsid w:val="00CE3FA3"/>
    <w:rsid w:val="00CE4079"/>
    <w:rsid w:val="00CE4091"/>
    <w:rsid w:val="00CE4201"/>
    <w:rsid w:val="00CE423B"/>
    <w:rsid w:val="00CE4298"/>
    <w:rsid w:val="00CE441A"/>
    <w:rsid w:val="00CE44AF"/>
    <w:rsid w:val="00CE4574"/>
    <w:rsid w:val="00CE45FC"/>
    <w:rsid w:val="00CE47D7"/>
    <w:rsid w:val="00CE483E"/>
    <w:rsid w:val="00CE4863"/>
    <w:rsid w:val="00CE4991"/>
    <w:rsid w:val="00CE49A0"/>
    <w:rsid w:val="00CE4EF7"/>
    <w:rsid w:val="00CE4FE4"/>
    <w:rsid w:val="00CE50B0"/>
    <w:rsid w:val="00CE523E"/>
    <w:rsid w:val="00CE528E"/>
    <w:rsid w:val="00CE52D6"/>
    <w:rsid w:val="00CE53D2"/>
    <w:rsid w:val="00CE54C1"/>
    <w:rsid w:val="00CE55B7"/>
    <w:rsid w:val="00CE5630"/>
    <w:rsid w:val="00CE56EF"/>
    <w:rsid w:val="00CE57F0"/>
    <w:rsid w:val="00CE57FB"/>
    <w:rsid w:val="00CE5945"/>
    <w:rsid w:val="00CE5A06"/>
    <w:rsid w:val="00CE5E0B"/>
    <w:rsid w:val="00CE5F71"/>
    <w:rsid w:val="00CE5FD1"/>
    <w:rsid w:val="00CE6071"/>
    <w:rsid w:val="00CE6088"/>
    <w:rsid w:val="00CE6311"/>
    <w:rsid w:val="00CE63B2"/>
    <w:rsid w:val="00CE64C4"/>
    <w:rsid w:val="00CE65BD"/>
    <w:rsid w:val="00CE676D"/>
    <w:rsid w:val="00CE678C"/>
    <w:rsid w:val="00CE67CD"/>
    <w:rsid w:val="00CE6AE2"/>
    <w:rsid w:val="00CE6B20"/>
    <w:rsid w:val="00CE6CE7"/>
    <w:rsid w:val="00CE6E05"/>
    <w:rsid w:val="00CE6EEB"/>
    <w:rsid w:val="00CE6F44"/>
    <w:rsid w:val="00CE6F4D"/>
    <w:rsid w:val="00CE6FBE"/>
    <w:rsid w:val="00CE70C9"/>
    <w:rsid w:val="00CE7157"/>
    <w:rsid w:val="00CE72C7"/>
    <w:rsid w:val="00CE731A"/>
    <w:rsid w:val="00CE73A9"/>
    <w:rsid w:val="00CE740B"/>
    <w:rsid w:val="00CE7509"/>
    <w:rsid w:val="00CE7556"/>
    <w:rsid w:val="00CE75CB"/>
    <w:rsid w:val="00CE7649"/>
    <w:rsid w:val="00CE7709"/>
    <w:rsid w:val="00CE7801"/>
    <w:rsid w:val="00CE780D"/>
    <w:rsid w:val="00CE7820"/>
    <w:rsid w:val="00CE7889"/>
    <w:rsid w:val="00CE7943"/>
    <w:rsid w:val="00CE794D"/>
    <w:rsid w:val="00CE79C7"/>
    <w:rsid w:val="00CE7AC2"/>
    <w:rsid w:val="00CE7B0C"/>
    <w:rsid w:val="00CE7B70"/>
    <w:rsid w:val="00CE7BAB"/>
    <w:rsid w:val="00CE7D66"/>
    <w:rsid w:val="00CE7DE5"/>
    <w:rsid w:val="00CE7ECF"/>
    <w:rsid w:val="00CE7F05"/>
    <w:rsid w:val="00CF0039"/>
    <w:rsid w:val="00CF018E"/>
    <w:rsid w:val="00CF024B"/>
    <w:rsid w:val="00CF038F"/>
    <w:rsid w:val="00CF03EC"/>
    <w:rsid w:val="00CF046C"/>
    <w:rsid w:val="00CF0519"/>
    <w:rsid w:val="00CF0557"/>
    <w:rsid w:val="00CF055D"/>
    <w:rsid w:val="00CF0824"/>
    <w:rsid w:val="00CF092A"/>
    <w:rsid w:val="00CF0B00"/>
    <w:rsid w:val="00CF0BC6"/>
    <w:rsid w:val="00CF0FEB"/>
    <w:rsid w:val="00CF10DD"/>
    <w:rsid w:val="00CF111B"/>
    <w:rsid w:val="00CF116B"/>
    <w:rsid w:val="00CF1222"/>
    <w:rsid w:val="00CF124C"/>
    <w:rsid w:val="00CF125F"/>
    <w:rsid w:val="00CF1293"/>
    <w:rsid w:val="00CF1350"/>
    <w:rsid w:val="00CF1643"/>
    <w:rsid w:val="00CF1793"/>
    <w:rsid w:val="00CF1B63"/>
    <w:rsid w:val="00CF1D74"/>
    <w:rsid w:val="00CF1DB2"/>
    <w:rsid w:val="00CF1DFD"/>
    <w:rsid w:val="00CF1FC3"/>
    <w:rsid w:val="00CF212F"/>
    <w:rsid w:val="00CF2184"/>
    <w:rsid w:val="00CF248E"/>
    <w:rsid w:val="00CF2545"/>
    <w:rsid w:val="00CF261F"/>
    <w:rsid w:val="00CF262E"/>
    <w:rsid w:val="00CF277D"/>
    <w:rsid w:val="00CF2994"/>
    <w:rsid w:val="00CF2A8A"/>
    <w:rsid w:val="00CF2BE6"/>
    <w:rsid w:val="00CF2C67"/>
    <w:rsid w:val="00CF2CE4"/>
    <w:rsid w:val="00CF2F78"/>
    <w:rsid w:val="00CF3010"/>
    <w:rsid w:val="00CF30E1"/>
    <w:rsid w:val="00CF3160"/>
    <w:rsid w:val="00CF31AE"/>
    <w:rsid w:val="00CF354E"/>
    <w:rsid w:val="00CF35E5"/>
    <w:rsid w:val="00CF3608"/>
    <w:rsid w:val="00CF365A"/>
    <w:rsid w:val="00CF39D6"/>
    <w:rsid w:val="00CF3A23"/>
    <w:rsid w:val="00CF3A26"/>
    <w:rsid w:val="00CF3A46"/>
    <w:rsid w:val="00CF3A97"/>
    <w:rsid w:val="00CF3B02"/>
    <w:rsid w:val="00CF3BC2"/>
    <w:rsid w:val="00CF3C50"/>
    <w:rsid w:val="00CF3C8F"/>
    <w:rsid w:val="00CF3D8F"/>
    <w:rsid w:val="00CF3E00"/>
    <w:rsid w:val="00CF3E3F"/>
    <w:rsid w:val="00CF3F4B"/>
    <w:rsid w:val="00CF40CE"/>
    <w:rsid w:val="00CF4136"/>
    <w:rsid w:val="00CF4203"/>
    <w:rsid w:val="00CF42BA"/>
    <w:rsid w:val="00CF432D"/>
    <w:rsid w:val="00CF43D8"/>
    <w:rsid w:val="00CF4447"/>
    <w:rsid w:val="00CF4486"/>
    <w:rsid w:val="00CF44FC"/>
    <w:rsid w:val="00CF4664"/>
    <w:rsid w:val="00CF47C7"/>
    <w:rsid w:val="00CF48DC"/>
    <w:rsid w:val="00CF4A58"/>
    <w:rsid w:val="00CF4ADE"/>
    <w:rsid w:val="00CF4D8C"/>
    <w:rsid w:val="00CF4E02"/>
    <w:rsid w:val="00CF4FA5"/>
    <w:rsid w:val="00CF50B1"/>
    <w:rsid w:val="00CF521E"/>
    <w:rsid w:val="00CF5296"/>
    <w:rsid w:val="00CF556A"/>
    <w:rsid w:val="00CF5A1E"/>
    <w:rsid w:val="00CF5CD8"/>
    <w:rsid w:val="00CF5D5C"/>
    <w:rsid w:val="00CF5FBA"/>
    <w:rsid w:val="00CF5FC4"/>
    <w:rsid w:val="00CF617B"/>
    <w:rsid w:val="00CF663C"/>
    <w:rsid w:val="00CF6659"/>
    <w:rsid w:val="00CF6771"/>
    <w:rsid w:val="00CF67EF"/>
    <w:rsid w:val="00CF6857"/>
    <w:rsid w:val="00CF696F"/>
    <w:rsid w:val="00CF6A80"/>
    <w:rsid w:val="00CF6B8E"/>
    <w:rsid w:val="00CF6C2C"/>
    <w:rsid w:val="00CF6D36"/>
    <w:rsid w:val="00CF6D80"/>
    <w:rsid w:val="00CF6DDE"/>
    <w:rsid w:val="00CF6E83"/>
    <w:rsid w:val="00CF706F"/>
    <w:rsid w:val="00CF70BC"/>
    <w:rsid w:val="00CF711B"/>
    <w:rsid w:val="00CF73AC"/>
    <w:rsid w:val="00CF756C"/>
    <w:rsid w:val="00CF77A0"/>
    <w:rsid w:val="00CF790F"/>
    <w:rsid w:val="00CF79C4"/>
    <w:rsid w:val="00CF79DE"/>
    <w:rsid w:val="00CF79E4"/>
    <w:rsid w:val="00CF7C62"/>
    <w:rsid w:val="00CF7CD0"/>
    <w:rsid w:val="00CF7DE4"/>
    <w:rsid w:val="00CF7E27"/>
    <w:rsid w:val="00CF7E6B"/>
    <w:rsid w:val="00CF7E95"/>
    <w:rsid w:val="00CF7F30"/>
    <w:rsid w:val="00D00021"/>
    <w:rsid w:val="00D0017B"/>
    <w:rsid w:val="00D00408"/>
    <w:rsid w:val="00D005DD"/>
    <w:rsid w:val="00D0064C"/>
    <w:rsid w:val="00D006B7"/>
    <w:rsid w:val="00D006F6"/>
    <w:rsid w:val="00D00710"/>
    <w:rsid w:val="00D00841"/>
    <w:rsid w:val="00D00857"/>
    <w:rsid w:val="00D00969"/>
    <w:rsid w:val="00D009B1"/>
    <w:rsid w:val="00D00AB8"/>
    <w:rsid w:val="00D00B4C"/>
    <w:rsid w:val="00D00C33"/>
    <w:rsid w:val="00D00C78"/>
    <w:rsid w:val="00D00F28"/>
    <w:rsid w:val="00D00FBA"/>
    <w:rsid w:val="00D01349"/>
    <w:rsid w:val="00D0139F"/>
    <w:rsid w:val="00D014A1"/>
    <w:rsid w:val="00D01500"/>
    <w:rsid w:val="00D01666"/>
    <w:rsid w:val="00D0167A"/>
    <w:rsid w:val="00D017AC"/>
    <w:rsid w:val="00D018D5"/>
    <w:rsid w:val="00D01B2A"/>
    <w:rsid w:val="00D01BB4"/>
    <w:rsid w:val="00D01C8A"/>
    <w:rsid w:val="00D01E06"/>
    <w:rsid w:val="00D01EE7"/>
    <w:rsid w:val="00D01EF5"/>
    <w:rsid w:val="00D01F4E"/>
    <w:rsid w:val="00D01FEE"/>
    <w:rsid w:val="00D02250"/>
    <w:rsid w:val="00D022F6"/>
    <w:rsid w:val="00D02413"/>
    <w:rsid w:val="00D025D6"/>
    <w:rsid w:val="00D02659"/>
    <w:rsid w:val="00D026F8"/>
    <w:rsid w:val="00D0275E"/>
    <w:rsid w:val="00D027C9"/>
    <w:rsid w:val="00D02800"/>
    <w:rsid w:val="00D02849"/>
    <w:rsid w:val="00D028ED"/>
    <w:rsid w:val="00D02B0E"/>
    <w:rsid w:val="00D02B1E"/>
    <w:rsid w:val="00D02B5D"/>
    <w:rsid w:val="00D02BAD"/>
    <w:rsid w:val="00D02BAE"/>
    <w:rsid w:val="00D02C6F"/>
    <w:rsid w:val="00D02C8D"/>
    <w:rsid w:val="00D02D11"/>
    <w:rsid w:val="00D02F60"/>
    <w:rsid w:val="00D02F76"/>
    <w:rsid w:val="00D03194"/>
    <w:rsid w:val="00D0320C"/>
    <w:rsid w:val="00D0356E"/>
    <w:rsid w:val="00D03673"/>
    <w:rsid w:val="00D03723"/>
    <w:rsid w:val="00D0377A"/>
    <w:rsid w:val="00D037A8"/>
    <w:rsid w:val="00D0388B"/>
    <w:rsid w:val="00D03961"/>
    <w:rsid w:val="00D0399F"/>
    <w:rsid w:val="00D03D6F"/>
    <w:rsid w:val="00D03E55"/>
    <w:rsid w:val="00D044E0"/>
    <w:rsid w:val="00D047D8"/>
    <w:rsid w:val="00D04844"/>
    <w:rsid w:val="00D048C8"/>
    <w:rsid w:val="00D048FD"/>
    <w:rsid w:val="00D0493C"/>
    <w:rsid w:val="00D04949"/>
    <w:rsid w:val="00D0499E"/>
    <w:rsid w:val="00D04A57"/>
    <w:rsid w:val="00D04AB0"/>
    <w:rsid w:val="00D04B7F"/>
    <w:rsid w:val="00D04C4B"/>
    <w:rsid w:val="00D04C9D"/>
    <w:rsid w:val="00D04D78"/>
    <w:rsid w:val="00D04ED7"/>
    <w:rsid w:val="00D05025"/>
    <w:rsid w:val="00D0503A"/>
    <w:rsid w:val="00D0503B"/>
    <w:rsid w:val="00D05094"/>
    <w:rsid w:val="00D0511B"/>
    <w:rsid w:val="00D05128"/>
    <w:rsid w:val="00D05137"/>
    <w:rsid w:val="00D05153"/>
    <w:rsid w:val="00D05205"/>
    <w:rsid w:val="00D05207"/>
    <w:rsid w:val="00D0525E"/>
    <w:rsid w:val="00D05589"/>
    <w:rsid w:val="00D056AA"/>
    <w:rsid w:val="00D057E0"/>
    <w:rsid w:val="00D05A07"/>
    <w:rsid w:val="00D05A95"/>
    <w:rsid w:val="00D05DA1"/>
    <w:rsid w:val="00D05DEB"/>
    <w:rsid w:val="00D06072"/>
    <w:rsid w:val="00D060B7"/>
    <w:rsid w:val="00D06235"/>
    <w:rsid w:val="00D0634A"/>
    <w:rsid w:val="00D063EB"/>
    <w:rsid w:val="00D0648C"/>
    <w:rsid w:val="00D064E0"/>
    <w:rsid w:val="00D066E0"/>
    <w:rsid w:val="00D066FF"/>
    <w:rsid w:val="00D068AA"/>
    <w:rsid w:val="00D06915"/>
    <w:rsid w:val="00D069E7"/>
    <w:rsid w:val="00D06A51"/>
    <w:rsid w:val="00D06C82"/>
    <w:rsid w:val="00D06D2D"/>
    <w:rsid w:val="00D06D67"/>
    <w:rsid w:val="00D06E2F"/>
    <w:rsid w:val="00D06EBC"/>
    <w:rsid w:val="00D06EF1"/>
    <w:rsid w:val="00D06F5D"/>
    <w:rsid w:val="00D06FA6"/>
    <w:rsid w:val="00D07016"/>
    <w:rsid w:val="00D07310"/>
    <w:rsid w:val="00D07371"/>
    <w:rsid w:val="00D074D7"/>
    <w:rsid w:val="00D07553"/>
    <w:rsid w:val="00D07699"/>
    <w:rsid w:val="00D076DC"/>
    <w:rsid w:val="00D0775B"/>
    <w:rsid w:val="00D07848"/>
    <w:rsid w:val="00D07897"/>
    <w:rsid w:val="00D07973"/>
    <w:rsid w:val="00D079C9"/>
    <w:rsid w:val="00D079DF"/>
    <w:rsid w:val="00D07A8A"/>
    <w:rsid w:val="00D07AC3"/>
    <w:rsid w:val="00D07B1A"/>
    <w:rsid w:val="00D07C03"/>
    <w:rsid w:val="00D07C04"/>
    <w:rsid w:val="00D07C67"/>
    <w:rsid w:val="00D07C8E"/>
    <w:rsid w:val="00D07F3A"/>
    <w:rsid w:val="00D10062"/>
    <w:rsid w:val="00D101FD"/>
    <w:rsid w:val="00D10245"/>
    <w:rsid w:val="00D10372"/>
    <w:rsid w:val="00D1048E"/>
    <w:rsid w:val="00D104F4"/>
    <w:rsid w:val="00D105B9"/>
    <w:rsid w:val="00D105FC"/>
    <w:rsid w:val="00D1081A"/>
    <w:rsid w:val="00D109AC"/>
    <w:rsid w:val="00D109E1"/>
    <w:rsid w:val="00D109F0"/>
    <w:rsid w:val="00D10A39"/>
    <w:rsid w:val="00D10B79"/>
    <w:rsid w:val="00D10E11"/>
    <w:rsid w:val="00D10F8F"/>
    <w:rsid w:val="00D10FB9"/>
    <w:rsid w:val="00D110BF"/>
    <w:rsid w:val="00D111AA"/>
    <w:rsid w:val="00D11231"/>
    <w:rsid w:val="00D11374"/>
    <w:rsid w:val="00D113A8"/>
    <w:rsid w:val="00D1145F"/>
    <w:rsid w:val="00D114BD"/>
    <w:rsid w:val="00D114C9"/>
    <w:rsid w:val="00D1161F"/>
    <w:rsid w:val="00D11660"/>
    <w:rsid w:val="00D1174F"/>
    <w:rsid w:val="00D1189B"/>
    <w:rsid w:val="00D11B25"/>
    <w:rsid w:val="00D11CED"/>
    <w:rsid w:val="00D11D05"/>
    <w:rsid w:val="00D11D96"/>
    <w:rsid w:val="00D11D9F"/>
    <w:rsid w:val="00D11E6C"/>
    <w:rsid w:val="00D12437"/>
    <w:rsid w:val="00D12507"/>
    <w:rsid w:val="00D12564"/>
    <w:rsid w:val="00D12581"/>
    <w:rsid w:val="00D12721"/>
    <w:rsid w:val="00D12757"/>
    <w:rsid w:val="00D12760"/>
    <w:rsid w:val="00D129CB"/>
    <w:rsid w:val="00D12AD4"/>
    <w:rsid w:val="00D12B2E"/>
    <w:rsid w:val="00D12C41"/>
    <w:rsid w:val="00D12C5C"/>
    <w:rsid w:val="00D12C6C"/>
    <w:rsid w:val="00D12DA2"/>
    <w:rsid w:val="00D12EA5"/>
    <w:rsid w:val="00D1307C"/>
    <w:rsid w:val="00D13223"/>
    <w:rsid w:val="00D13247"/>
    <w:rsid w:val="00D132B9"/>
    <w:rsid w:val="00D1330C"/>
    <w:rsid w:val="00D134A6"/>
    <w:rsid w:val="00D1352B"/>
    <w:rsid w:val="00D135D8"/>
    <w:rsid w:val="00D135DE"/>
    <w:rsid w:val="00D138A3"/>
    <w:rsid w:val="00D1393E"/>
    <w:rsid w:val="00D13AAA"/>
    <w:rsid w:val="00D13BF2"/>
    <w:rsid w:val="00D13D56"/>
    <w:rsid w:val="00D13FE3"/>
    <w:rsid w:val="00D14085"/>
    <w:rsid w:val="00D142AD"/>
    <w:rsid w:val="00D142FD"/>
    <w:rsid w:val="00D1430E"/>
    <w:rsid w:val="00D14385"/>
    <w:rsid w:val="00D143BF"/>
    <w:rsid w:val="00D144AC"/>
    <w:rsid w:val="00D146B9"/>
    <w:rsid w:val="00D146EE"/>
    <w:rsid w:val="00D146F2"/>
    <w:rsid w:val="00D14815"/>
    <w:rsid w:val="00D14882"/>
    <w:rsid w:val="00D14994"/>
    <w:rsid w:val="00D14A48"/>
    <w:rsid w:val="00D14B0D"/>
    <w:rsid w:val="00D14BE4"/>
    <w:rsid w:val="00D14E19"/>
    <w:rsid w:val="00D14E28"/>
    <w:rsid w:val="00D15212"/>
    <w:rsid w:val="00D15292"/>
    <w:rsid w:val="00D153DF"/>
    <w:rsid w:val="00D15544"/>
    <w:rsid w:val="00D1564B"/>
    <w:rsid w:val="00D158B3"/>
    <w:rsid w:val="00D15A2F"/>
    <w:rsid w:val="00D15D06"/>
    <w:rsid w:val="00D15D0C"/>
    <w:rsid w:val="00D15D33"/>
    <w:rsid w:val="00D15DA2"/>
    <w:rsid w:val="00D15DE7"/>
    <w:rsid w:val="00D15EF8"/>
    <w:rsid w:val="00D15FFC"/>
    <w:rsid w:val="00D16164"/>
    <w:rsid w:val="00D16301"/>
    <w:rsid w:val="00D16399"/>
    <w:rsid w:val="00D16467"/>
    <w:rsid w:val="00D164A2"/>
    <w:rsid w:val="00D164A7"/>
    <w:rsid w:val="00D164C3"/>
    <w:rsid w:val="00D168BB"/>
    <w:rsid w:val="00D16909"/>
    <w:rsid w:val="00D16994"/>
    <w:rsid w:val="00D16A5F"/>
    <w:rsid w:val="00D16A66"/>
    <w:rsid w:val="00D16F1E"/>
    <w:rsid w:val="00D17007"/>
    <w:rsid w:val="00D1720C"/>
    <w:rsid w:val="00D175FB"/>
    <w:rsid w:val="00D17609"/>
    <w:rsid w:val="00D177CA"/>
    <w:rsid w:val="00D179A6"/>
    <w:rsid w:val="00D17CED"/>
    <w:rsid w:val="00D17D14"/>
    <w:rsid w:val="00D17DD0"/>
    <w:rsid w:val="00D17F3A"/>
    <w:rsid w:val="00D2003B"/>
    <w:rsid w:val="00D20093"/>
    <w:rsid w:val="00D200FD"/>
    <w:rsid w:val="00D20106"/>
    <w:rsid w:val="00D201E2"/>
    <w:rsid w:val="00D20335"/>
    <w:rsid w:val="00D2040E"/>
    <w:rsid w:val="00D20600"/>
    <w:rsid w:val="00D206C0"/>
    <w:rsid w:val="00D207DA"/>
    <w:rsid w:val="00D20905"/>
    <w:rsid w:val="00D20B63"/>
    <w:rsid w:val="00D20BE8"/>
    <w:rsid w:val="00D20E0C"/>
    <w:rsid w:val="00D20F06"/>
    <w:rsid w:val="00D20F25"/>
    <w:rsid w:val="00D211F8"/>
    <w:rsid w:val="00D212CC"/>
    <w:rsid w:val="00D2133E"/>
    <w:rsid w:val="00D213F6"/>
    <w:rsid w:val="00D213FA"/>
    <w:rsid w:val="00D215E1"/>
    <w:rsid w:val="00D2171A"/>
    <w:rsid w:val="00D218AE"/>
    <w:rsid w:val="00D2195F"/>
    <w:rsid w:val="00D21A1F"/>
    <w:rsid w:val="00D21B69"/>
    <w:rsid w:val="00D21B71"/>
    <w:rsid w:val="00D21BB1"/>
    <w:rsid w:val="00D21D18"/>
    <w:rsid w:val="00D21F71"/>
    <w:rsid w:val="00D21F90"/>
    <w:rsid w:val="00D21FAA"/>
    <w:rsid w:val="00D22597"/>
    <w:rsid w:val="00D225C3"/>
    <w:rsid w:val="00D225C6"/>
    <w:rsid w:val="00D225D2"/>
    <w:rsid w:val="00D22603"/>
    <w:rsid w:val="00D22741"/>
    <w:rsid w:val="00D22766"/>
    <w:rsid w:val="00D227C6"/>
    <w:rsid w:val="00D227F5"/>
    <w:rsid w:val="00D2282D"/>
    <w:rsid w:val="00D22A33"/>
    <w:rsid w:val="00D22AA0"/>
    <w:rsid w:val="00D22D3F"/>
    <w:rsid w:val="00D22D4A"/>
    <w:rsid w:val="00D22DFD"/>
    <w:rsid w:val="00D23073"/>
    <w:rsid w:val="00D2310B"/>
    <w:rsid w:val="00D23151"/>
    <w:rsid w:val="00D23179"/>
    <w:rsid w:val="00D231EE"/>
    <w:rsid w:val="00D23209"/>
    <w:rsid w:val="00D23267"/>
    <w:rsid w:val="00D23276"/>
    <w:rsid w:val="00D23299"/>
    <w:rsid w:val="00D2334C"/>
    <w:rsid w:val="00D23498"/>
    <w:rsid w:val="00D235C7"/>
    <w:rsid w:val="00D2366D"/>
    <w:rsid w:val="00D236BB"/>
    <w:rsid w:val="00D23F1D"/>
    <w:rsid w:val="00D23F60"/>
    <w:rsid w:val="00D23FA1"/>
    <w:rsid w:val="00D24039"/>
    <w:rsid w:val="00D2405F"/>
    <w:rsid w:val="00D2430A"/>
    <w:rsid w:val="00D245EC"/>
    <w:rsid w:val="00D2467C"/>
    <w:rsid w:val="00D24741"/>
    <w:rsid w:val="00D24788"/>
    <w:rsid w:val="00D24880"/>
    <w:rsid w:val="00D24BBA"/>
    <w:rsid w:val="00D24C98"/>
    <w:rsid w:val="00D24CDA"/>
    <w:rsid w:val="00D24D5E"/>
    <w:rsid w:val="00D24F4E"/>
    <w:rsid w:val="00D25146"/>
    <w:rsid w:val="00D251B0"/>
    <w:rsid w:val="00D25223"/>
    <w:rsid w:val="00D256A8"/>
    <w:rsid w:val="00D256C2"/>
    <w:rsid w:val="00D25A53"/>
    <w:rsid w:val="00D25AC2"/>
    <w:rsid w:val="00D25D12"/>
    <w:rsid w:val="00D25DEC"/>
    <w:rsid w:val="00D25EC8"/>
    <w:rsid w:val="00D25F2F"/>
    <w:rsid w:val="00D263B6"/>
    <w:rsid w:val="00D2645B"/>
    <w:rsid w:val="00D2649B"/>
    <w:rsid w:val="00D2662E"/>
    <w:rsid w:val="00D267C0"/>
    <w:rsid w:val="00D26814"/>
    <w:rsid w:val="00D26928"/>
    <w:rsid w:val="00D26940"/>
    <w:rsid w:val="00D2699F"/>
    <w:rsid w:val="00D269C8"/>
    <w:rsid w:val="00D26B42"/>
    <w:rsid w:val="00D26B80"/>
    <w:rsid w:val="00D26C19"/>
    <w:rsid w:val="00D26CFA"/>
    <w:rsid w:val="00D26DEC"/>
    <w:rsid w:val="00D26FBF"/>
    <w:rsid w:val="00D270CA"/>
    <w:rsid w:val="00D271A6"/>
    <w:rsid w:val="00D27280"/>
    <w:rsid w:val="00D27494"/>
    <w:rsid w:val="00D2749C"/>
    <w:rsid w:val="00D274D0"/>
    <w:rsid w:val="00D2755A"/>
    <w:rsid w:val="00D275D4"/>
    <w:rsid w:val="00D27640"/>
    <w:rsid w:val="00D27792"/>
    <w:rsid w:val="00D279E2"/>
    <w:rsid w:val="00D27A49"/>
    <w:rsid w:val="00D27BC2"/>
    <w:rsid w:val="00D27E02"/>
    <w:rsid w:val="00D27EED"/>
    <w:rsid w:val="00D301FB"/>
    <w:rsid w:val="00D302AD"/>
    <w:rsid w:val="00D303D1"/>
    <w:rsid w:val="00D30489"/>
    <w:rsid w:val="00D30491"/>
    <w:rsid w:val="00D30597"/>
    <w:rsid w:val="00D305FB"/>
    <w:rsid w:val="00D306D1"/>
    <w:rsid w:val="00D307A2"/>
    <w:rsid w:val="00D307ED"/>
    <w:rsid w:val="00D308B0"/>
    <w:rsid w:val="00D30DFA"/>
    <w:rsid w:val="00D30EB8"/>
    <w:rsid w:val="00D3113D"/>
    <w:rsid w:val="00D3142B"/>
    <w:rsid w:val="00D314DC"/>
    <w:rsid w:val="00D3156E"/>
    <w:rsid w:val="00D315FC"/>
    <w:rsid w:val="00D31648"/>
    <w:rsid w:val="00D316D7"/>
    <w:rsid w:val="00D316FE"/>
    <w:rsid w:val="00D31775"/>
    <w:rsid w:val="00D318E1"/>
    <w:rsid w:val="00D31946"/>
    <w:rsid w:val="00D319DA"/>
    <w:rsid w:val="00D319F3"/>
    <w:rsid w:val="00D31C05"/>
    <w:rsid w:val="00D31C2B"/>
    <w:rsid w:val="00D31E44"/>
    <w:rsid w:val="00D31E5D"/>
    <w:rsid w:val="00D32009"/>
    <w:rsid w:val="00D322B2"/>
    <w:rsid w:val="00D322EB"/>
    <w:rsid w:val="00D3265D"/>
    <w:rsid w:val="00D3273B"/>
    <w:rsid w:val="00D32805"/>
    <w:rsid w:val="00D328A8"/>
    <w:rsid w:val="00D32A15"/>
    <w:rsid w:val="00D32D0A"/>
    <w:rsid w:val="00D32D52"/>
    <w:rsid w:val="00D32DDE"/>
    <w:rsid w:val="00D32E75"/>
    <w:rsid w:val="00D33047"/>
    <w:rsid w:val="00D331B8"/>
    <w:rsid w:val="00D331F0"/>
    <w:rsid w:val="00D33257"/>
    <w:rsid w:val="00D33320"/>
    <w:rsid w:val="00D3342F"/>
    <w:rsid w:val="00D3346E"/>
    <w:rsid w:val="00D3347F"/>
    <w:rsid w:val="00D334B7"/>
    <w:rsid w:val="00D3356B"/>
    <w:rsid w:val="00D33668"/>
    <w:rsid w:val="00D3366E"/>
    <w:rsid w:val="00D33795"/>
    <w:rsid w:val="00D33B53"/>
    <w:rsid w:val="00D33BAA"/>
    <w:rsid w:val="00D33BCE"/>
    <w:rsid w:val="00D33C31"/>
    <w:rsid w:val="00D33EED"/>
    <w:rsid w:val="00D33F33"/>
    <w:rsid w:val="00D33F90"/>
    <w:rsid w:val="00D33FF8"/>
    <w:rsid w:val="00D3400D"/>
    <w:rsid w:val="00D340A7"/>
    <w:rsid w:val="00D34119"/>
    <w:rsid w:val="00D34129"/>
    <w:rsid w:val="00D34454"/>
    <w:rsid w:val="00D3453D"/>
    <w:rsid w:val="00D34552"/>
    <w:rsid w:val="00D346F3"/>
    <w:rsid w:val="00D34752"/>
    <w:rsid w:val="00D3479C"/>
    <w:rsid w:val="00D34963"/>
    <w:rsid w:val="00D3496F"/>
    <w:rsid w:val="00D34971"/>
    <w:rsid w:val="00D34BF3"/>
    <w:rsid w:val="00D34C51"/>
    <w:rsid w:val="00D353F3"/>
    <w:rsid w:val="00D356A4"/>
    <w:rsid w:val="00D35777"/>
    <w:rsid w:val="00D35790"/>
    <w:rsid w:val="00D357B7"/>
    <w:rsid w:val="00D35855"/>
    <w:rsid w:val="00D35B53"/>
    <w:rsid w:val="00D35D78"/>
    <w:rsid w:val="00D35EE3"/>
    <w:rsid w:val="00D35EF0"/>
    <w:rsid w:val="00D35F17"/>
    <w:rsid w:val="00D35F1B"/>
    <w:rsid w:val="00D35F6D"/>
    <w:rsid w:val="00D36067"/>
    <w:rsid w:val="00D3611D"/>
    <w:rsid w:val="00D36197"/>
    <w:rsid w:val="00D362F9"/>
    <w:rsid w:val="00D36374"/>
    <w:rsid w:val="00D3658D"/>
    <w:rsid w:val="00D365B7"/>
    <w:rsid w:val="00D36608"/>
    <w:rsid w:val="00D366CE"/>
    <w:rsid w:val="00D36752"/>
    <w:rsid w:val="00D367AA"/>
    <w:rsid w:val="00D3685E"/>
    <w:rsid w:val="00D36AB8"/>
    <w:rsid w:val="00D36B19"/>
    <w:rsid w:val="00D36C48"/>
    <w:rsid w:val="00D36C56"/>
    <w:rsid w:val="00D36CE7"/>
    <w:rsid w:val="00D36E1C"/>
    <w:rsid w:val="00D36E6F"/>
    <w:rsid w:val="00D36EC5"/>
    <w:rsid w:val="00D36F66"/>
    <w:rsid w:val="00D37038"/>
    <w:rsid w:val="00D3703E"/>
    <w:rsid w:val="00D371DD"/>
    <w:rsid w:val="00D372B3"/>
    <w:rsid w:val="00D37396"/>
    <w:rsid w:val="00D37510"/>
    <w:rsid w:val="00D37513"/>
    <w:rsid w:val="00D37598"/>
    <w:rsid w:val="00D3770D"/>
    <w:rsid w:val="00D3779B"/>
    <w:rsid w:val="00D37910"/>
    <w:rsid w:val="00D3795B"/>
    <w:rsid w:val="00D379B3"/>
    <w:rsid w:val="00D379E4"/>
    <w:rsid w:val="00D37A68"/>
    <w:rsid w:val="00D37B11"/>
    <w:rsid w:val="00D37BA1"/>
    <w:rsid w:val="00D37C11"/>
    <w:rsid w:val="00D37C6C"/>
    <w:rsid w:val="00D37CC5"/>
    <w:rsid w:val="00D37EA6"/>
    <w:rsid w:val="00D40126"/>
    <w:rsid w:val="00D4015B"/>
    <w:rsid w:val="00D40163"/>
    <w:rsid w:val="00D40194"/>
    <w:rsid w:val="00D403C9"/>
    <w:rsid w:val="00D40429"/>
    <w:rsid w:val="00D40623"/>
    <w:rsid w:val="00D406D0"/>
    <w:rsid w:val="00D4077E"/>
    <w:rsid w:val="00D409E8"/>
    <w:rsid w:val="00D40A7C"/>
    <w:rsid w:val="00D40BAB"/>
    <w:rsid w:val="00D40C0F"/>
    <w:rsid w:val="00D40C9B"/>
    <w:rsid w:val="00D40CC5"/>
    <w:rsid w:val="00D40DD9"/>
    <w:rsid w:val="00D40DEB"/>
    <w:rsid w:val="00D4124C"/>
    <w:rsid w:val="00D4136E"/>
    <w:rsid w:val="00D4139D"/>
    <w:rsid w:val="00D41419"/>
    <w:rsid w:val="00D41475"/>
    <w:rsid w:val="00D414E3"/>
    <w:rsid w:val="00D415B2"/>
    <w:rsid w:val="00D4162B"/>
    <w:rsid w:val="00D4170C"/>
    <w:rsid w:val="00D4171F"/>
    <w:rsid w:val="00D419EC"/>
    <w:rsid w:val="00D41C94"/>
    <w:rsid w:val="00D41CF0"/>
    <w:rsid w:val="00D41DE7"/>
    <w:rsid w:val="00D41F7B"/>
    <w:rsid w:val="00D41F80"/>
    <w:rsid w:val="00D42074"/>
    <w:rsid w:val="00D4213F"/>
    <w:rsid w:val="00D4223E"/>
    <w:rsid w:val="00D42266"/>
    <w:rsid w:val="00D4231B"/>
    <w:rsid w:val="00D4234F"/>
    <w:rsid w:val="00D423C9"/>
    <w:rsid w:val="00D4263C"/>
    <w:rsid w:val="00D42653"/>
    <w:rsid w:val="00D42713"/>
    <w:rsid w:val="00D42719"/>
    <w:rsid w:val="00D4272D"/>
    <w:rsid w:val="00D428C5"/>
    <w:rsid w:val="00D428EB"/>
    <w:rsid w:val="00D4297E"/>
    <w:rsid w:val="00D42A83"/>
    <w:rsid w:val="00D42B20"/>
    <w:rsid w:val="00D42B78"/>
    <w:rsid w:val="00D42BD0"/>
    <w:rsid w:val="00D42C33"/>
    <w:rsid w:val="00D42C36"/>
    <w:rsid w:val="00D42E9F"/>
    <w:rsid w:val="00D42F41"/>
    <w:rsid w:val="00D42FC0"/>
    <w:rsid w:val="00D4306B"/>
    <w:rsid w:val="00D43386"/>
    <w:rsid w:val="00D43571"/>
    <w:rsid w:val="00D43579"/>
    <w:rsid w:val="00D435BD"/>
    <w:rsid w:val="00D435E8"/>
    <w:rsid w:val="00D436FA"/>
    <w:rsid w:val="00D43862"/>
    <w:rsid w:val="00D438AE"/>
    <w:rsid w:val="00D43BDF"/>
    <w:rsid w:val="00D43C3D"/>
    <w:rsid w:val="00D4400F"/>
    <w:rsid w:val="00D4402E"/>
    <w:rsid w:val="00D44123"/>
    <w:rsid w:val="00D4446C"/>
    <w:rsid w:val="00D4453E"/>
    <w:rsid w:val="00D4465B"/>
    <w:rsid w:val="00D446B1"/>
    <w:rsid w:val="00D447AF"/>
    <w:rsid w:val="00D447EE"/>
    <w:rsid w:val="00D4485E"/>
    <w:rsid w:val="00D44865"/>
    <w:rsid w:val="00D44B59"/>
    <w:rsid w:val="00D44C3D"/>
    <w:rsid w:val="00D44C51"/>
    <w:rsid w:val="00D44C65"/>
    <w:rsid w:val="00D44FE9"/>
    <w:rsid w:val="00D453C3"/>
    <w:rsid w:val="00D454F8"/>
    <w:rsid w:val="00D45576"/>
    <w:rsid w:val="00D45825"/>
    <w:rsid w:val="00D45933"/>
    <w:rsid w:val="00D459BC"/>
    <w:rsid w:val="00D45A35"/>
    <w:rsid w:val="00D45A90"/>
    <w:rsid w:val="00D45A92"/>
    <w:rsid w:val="00D45BA4"/>
    <w:rsid w:val="00D45C0B"/>
    <w:rsid w:val="00D45CAC"/>
    <w:rsid w:val="00D45D85"/>
    <w:rsid w:val="00D45E11"/>
    <w:rsid w:val="00D4627A"/>
    <w:rsid w:val="00D46284"/>
    <w:rsid w:val="00D46303"/>
    <w:rsid w:val="00D46329"/>
    <w:rsid w:val="00D46402"/>
    <w:rsid w:val="00D4643D"/>
    <w:rsid w:val="00D46681"/>
    <w:rsid w:val="00D466B9"/>
    <w:rsid w:val="00D469F5"/>
    <w:rsid w:val="00D46A09"/>
    <w:rsid w:val="00D46A6C"/>
    <w:rsid w:val="00D46AB8"/>
    <w:rsid w:val="00D46B43"/>
    <w:rsid w:val="00D46BA6"/>
    <w:rsid w:val="00D46C10"/>
    <w:rsid w:val="00D46C9D"/>
    <w:rsid w:val="00D46E86"/>
    <w:rsid w:val="00D46EDE"/>
    <w:rsid w:val="00D46EF8"/>
    <w:rsid w:val="00D4709C"/>
    <w:rsid w:val="00D47264"/>
    <w:rsid w:val="00D473B6"/>
    <w:rsid w:val="00D47443"/>
    <w:rsid w:val="00D475CF"/>
    <w:rsid w:val="00D47691"/>
    <w:rsid w:val="00D476E8"/>
    <w:rsid w:val="00D47917"/>
    <w:rsid w:val="00D47A3B"/>
    <w:rsid w:val="00D47A8A"/>
    <w:rsid w:val="00D47B7C"/>
    <w:rsid w:val="00D47B90"/>
    <w:rsid w:val="00D47BE1"/>
    <w:rsid w:val="00D47C04"/>
    <w:rsid w:val="00D47D08"/>
    <w:rsid w:val="00D500F8"/>
    <w:rsid w:val="00D5011E"/>
    <w:rsid w:val="00D502B9"/>
    <w:rsid w:val="00D50395"/>
    <w:rsid w:val="00D5044C"/>
    <w:rsid w:val="00D504A2"/>
    <w:rsid w:val="00D5050A"/>
    <w:rsid w:val="00D5053C"/>
    <w:rsid w:val="00D50762"/>
    <w:rsid w:val="00D507D0"/>
    <w:rsid w:val="00D508AA"/>
    <w:rsid w:val="00D50A2F"/>
    <w:rsid w:val="00D50BAA"/>
    <w:rsid w:val="00D50D97"/>
    <w:rsid w:val="00D50DFC"/>
    <w:rsid w:val="00D50E2F"/>
    <w:rsid w:val="00D50E9C"/>
    <w:rsid w:val="00D51134"/>
    <w:rsid w:val="00D51182"/>
    <w:rsid w:val="00D5130F"/>
    <w:rsid w:val="00D51347"/>
    <w:rsid w:val="00D51684"/>
    <w:rsid w:val="00D51685"/>
    <w:rsid w:val="00D51804"/>
    <w:rsid w:val="00D51947"/>
    <w:rsid w:val="00D5199D"/>
    <w:rsid w:val="00D51AF7"/>
    <w:rsid w:val="00D51B14"/>
    <w:rsid w:val="00D51B4E"/>
    <w:rsid w:val="00D51C63"/>
    <w:rsid w:val="00D51D41"/>
    <w:rsid w:val="00D51EE0"/>
    <w:rsid w:val="00D5202D"/>
    <w:rsid w:val="00D521D1"/>
    <w:rsid w:val="00D523E9"/>
    <w:rsid w:val="00D525B3"/>
    <w:rsid w:val="00D5262B"/>
    <w:rsid w:val="00D526AC"/>
    <w:rsid w:val="00D52779"/>
    <w:rsid w:val="00D52806"/>
    <w:rsid w:val="00D52898"/>
    <w:rsid w:val="00D5291A"/>
    <w:rsid w:val="00D529F7"/>
    <w:rsid w:val="00D52AB6"/>
    <w:rsid w:val="00D52CC0"/>
    <w:rsid w:val="00D53025"/>
    <w:rsid w:val="00D5309B"/>
    <w:rsid w:val="00D530D4"/>
    <w:rsid w:val="00D53147"/>
    <w:rsid w:val="00D532D2"/>
    <w:rsid w:val="00D532D5"/>
    <w:rsid w:val="00D53775"/>
    <w:rsid w:val="00D537BB"/>
    <w:rsid w:val="00D53839"/>
    <w:rsid w:val="00D53914"/>
    <w:rsid w:val="00D53922"/>
    <w:rsid w:val="00D53998"/>
    <w:rsid w:val="00D539EF"/>
    <w:rsid w:val="00D53B1A"/>
    <w:rsid w:val="00D53B1B"/>
    <w:rsid w:val="00D53DC4"/>
    <w:rsid w:val="00D53E2C"/>
    <w:rsid w:val="00D53F19"/>
    <w:rsid w:val="00D53F64"/>
    <w:rsid w:val="00D53FCC"/>
    <w:rsid w:val="00D53FF2"/>
    <w:rsid w:val="00D54432"/>
    <w:rsid w:val="00D544B3"/>
    <w:rsid w:val="00D546A2"/>
    <w:rsid w:val="00D54798"/>
    <w:rsid w:val="00D54C44"/>
    <w:rsid w:val="00D54DB8"/>
    <w:rsid w:val="00D54E16"/>
    <w:rsid w:val="00D54E50"/>
    <w:rsid w:val="00D54E6A"/>
    <w:rsid w:val="00D54F13"/>
    <w:rsid w:val="00D550A5"/>
    <w:rsid w:val="00D5521E"/>
    <w:rsid w:val="00D55220"/>
    <w:rsid w:val="00D55229"/>
    <w:rsid w:val="00D55261"/>
    <w:rsid w:val="00D5530D"/>
    <w:rsid w:val="00D553BF"/>
    <w:rsid w:val="00D553EC"/>
    <w:rsid w:val="00D55441"/>
    <w:rsid w:val="00D55486"/>
    <w:rsid w:val="00D554CA"/>
    <w:rsid w:val="00D554FB"/>
    <w:rsid w:val="00D558F9"/>
    <w:rsid w:val="00D55DDD"/>
    <w:rsid w:val="00D55E10"/>
    <w:rsid w:val="00D55E49"/>
    <w:rsid w:val="00D55E6E"/>
    <w:rsid w:val="00D55E6F"/>
    <w:rsid w:val="00D55EA1"/>
    <w:rsid w:val="00D55F95"/>
    <w:rsid w:val="00D56082"/>
    <w:rsid w:val="00D56215"/>
    <w:rsid w:val="00D5626F"/>
    <w:rsid w:val="00D562CD"/>
    <w:rsid w:val="00D563C8"/>
    <w:rsid w:val="00D5644D"/>
    <w:rsid w:val="00D56494"/>
    <w:rsid w:val="00D56567"/>
    <w:rsid w:val="00D56753"/>
    <w:rsid w:val="00D5682B"/>
    <w:rsid w:val="00D56904"/>
    <w:rsid w:val="00D569A2"/>
    <w:rsid w:val="00D569BF"/>
    <w:rsid w:val="00D569D9"/>
    <w:rsid w:val="00D56C23"/>
    <w:rsid w:val="00D56CB6"/>
    <w:rsid w:val="00D56D88"/>
    <w:rsid w:val="00D56ED1"/>
    <w:rsid w:val="00D56EE1"/>
    <w:rsid w:val="00D56F6D"/>
    <w:rsid w:val="00D56FA7"/>
    <w:rsid w:val="00D56FD9"/>
    <w:rsid w:val="00D57069"/>
    <w:rsid w:val="00D5736B"/>
    <w:rsid w:val="00D57573"/>
    <w:rsid w:val="00D578CE"/>
    <w:rsid w:val="00D57B08"/>
    <w:rsid w:val="00D57B31"/>
    <w:rsid w:val="00D57B59"/>
    <w:rsid w:val="00D57D0A"/>
    <w:rsid w:val="00D600CD"/>
    <w:rsid w:val="00D6023D"/>
    <w:rsid w:val="00D60404"/>
    <w:rsid w:val="00D60578"/>
    <w:rsid w:val="00D605C1"/>
    <w:rsid w:val="00D605C2"/>
    <w:rsid w:val="00D60794"/>
    <w:rsid w:val="00D6088D"/>
    <w:rsid w:val="00D60894"/>
    <w:rsid w:val="00D609C6"/>
    <w:rsid w:val="00D60B64"/>
    <w:rsid w:val="00D60B8C"/>
    <w:rsid w:val="00D60BAF"/>
    <w:rsid w:val="00D60CA7"/>
    <w:rsid w:val="00D60FB4"/>
    <w:rsid w:val="00D6105C"/>
    <w:rsid w:val="00D610BD"/>
    <w:rsid w:val="00D61146"/>
    <w:rsid w:val="00D612AC"/>
    <w:rsid w:val="00D61919"/>
    <w:rsid w:val="00D61B36"/>
    <w:rsid w:val="00D61B59"/>
    <w:rsid w:val="00D61BE4"/>
    <w:rsid w:val="00D61D5F"/>
    <w:rsid w:val="00D61D6D"/>
    <w:rsid w:val="00D61D88"/>
    <w:rsid w:val="00D61E2B"/>
    <w:rsid w:val="00D6204D"/>
    <w:rsid w:val="00D6210C"/>
    <w:rsid w:val="00D62156"/>
    <w:rsid w:val="00D62210"/>
    <w:rsid w:val="00D62244"/>
    <w:rsid w:val="00D623D1"/>
    <w:rsid w:val="00D625CF"/>
    <w:rsid w:val="00D625E2"/>
    <w:rsid w:val="00D62618"/>
    <w:rsid w:val="00D626A9"/>
    <w:rsid w:val="00D626CA"/>
    <w:rsid w:val="00D626D8"/>
    <w:rsid w:val="00D62798"/>
    <w:rsid w:val="00D6281D"/>
    <w:rsid w:val="00D62844"/>
    <w:rsid w:val="00D628E9"/>
    <w:rsid w:val="00D6293E"/>
    <w:rsid w:val="00D6298C"/>
    <w:rsid w:val="00D62AB9"/>
    <w:rsid w:val="00D62ABB"/>
    <w:rsid w:val="00D62B1B"/>
    <w:rsid w:val="00D62B8A"/>
    <w:rsid w:val="00D62C00"/>
    <w:rsid w:val="00D62CD9"/>
    <w:rsid w:val="00D62E20"/>
    <w:rsid w:val="00D62E98"/>
    <w:rsid w:val="00D62FC3"/>
    <w:rsid w:val="00D62FE7"/>
    <w:rsid w:val="00D630EC"/>
    <w:rsid w:val="00D6318C"/>
    <w:rsid w:val="00D63261"/>
    <w:rsid w:val="00D633E5"/>
    <w:rsid w:val="00D6343C"/>
    <w:rsid w:val="00D634E0"/>
    <w:rsid w:val="00D6378C"/>
    <w:rsid w:val="00D6378E"/>
    <w:rsid w:val="00D637DB"/>
    <w:rsid w:val="00D63830"/>
    <w:rsid w:val="00D6383C"/>
    <w:rsid w:val="00D63BEA"/>
    <w:rsid w:val="00D63BF3"/>
    <w:rsid w:val="00D63C04"/>
    <w:rsid w:val="00D63CF5"/>
    <w:rsid w:val="00D63CF8"/>
    <w:rsid w:val="00D63D2F"/>
    <w:rsid w:val="00D63DA3"/>
    <w:rsid w:val="00D63F81"/>
    <w:rsid w:val="00D63FBE"/>
    <w:rsid w:val="00D642A1"/>
    <w:rsid w:val="00D6445C"/>
    <w:rsid w:val="00D644CA"/>
    <w:rsid w:val="00D644D2"/>
    <w:rsid w:val="00D64526"/>
    <w:rsid w:val="00D645E3"/>
    <w:rsid w:val="00D6462E"/>
    <w:rsid w:val="00D64654"/>
    <w:rsid w:val="00D6467E"/>
    <w:rsid w:val="00D648B2"/>
    <w:rsid w:val="00D64AE9"/>
    <w:rsid w:val="00D64BB4"/>
    <w:rsid w:val="00D64C28"/>
    <w:rsid w:val="00D64C44"/>
    <w:rsid w:val="00D64EF7"/>
    <w:rsid w:val="00D6502C"/>
    <w:rsid w:val="00D6518E"/>
    <w:rsid w:val="00D6523E"/>
    <w:rsid w:val="00D652C7"/>
    <w:rsid w:val="00D65400"/>
    <w:rsid w:val="00D654F9"/>
    <w:rsid w:val="00D6572D"/>
    <w:rsid w:val="00D657A1"/>
    <w:rsid w:val="00D657CD"/>
    <w:rsid w:val="00D6589F"/>
    <w:rsid w:val="00D6595C"/>
    <w:rsid w:val="00D65C17"/>
    <w:rsid w:val="00D65C69"/>
    <w:rsid w:val="00D65E4C"/>
    <w:rsid w:val="00D65EA8"/>
    <w:rsid w:val="00D66114"/>
    <w:rsid w:val="00D66223"/>
    <w:rsid w:val="00D66411"/>
    <w:rsid w:val="00D66490"/>
    <w:rsid w:val="00D66492"/>
    <w:rsid w:val="00D66497"/>
    <w:rsid w:val="00D665B9"/>
    <w:rsid w:val="00D66760"/>
    <w:rsid w:val="00D6683C"/>
    <w:rsid w:val="00D66892"/>
    <w:rsid w:val="00D6697D"/>
    <w:rsid w:val="00D66B6D"/>
    <w:rsid w:val="00D66BA9"/>
    <w:rsid w:val="00D66BFA"/>
    <w:rsid w:val="00D66C9C"/>
    <w:rsid w:val="00D66D7C"/>
    <w:rsid w:val="00D66E66"/>
    <w:rsid w:val="00D66E91"/>
    <w:rsid w:val="00D66F15"/>
    <w:rsid w:val="00D66F8A"/>
    <w:rsid w:val="00D66FF1"/>
    <w:rsid w:val="00D67354"/>
    <w:rsid w:val="00D67357"/>
    <w:rsid w:val="00D673A1"/>
    <w:rsid w:val="00D67557"/>
    <w:rsid w:val="00D675DD"/>
    <w:rsid w:val="00D6761B"/>
    <w:rsid w:val="00D67822"/>
    <w:rsid w:val="00D679F2"/>
    <w:rsid w:val="00D67BED"/>
    <w:rsid w:val="00D67CBB"/>
    <w:rsid w:val="00D67D7B"/>
    <w:rsid w:val="00D67D84"/>
    <w:rsid w:val="00D67E51"/>
    <w:rsid w:val="00D7022D"/>
    <w:rsid w:val="00D702AC"/>
    <w:rsid w:val="00D7036E"/>
    <w:rsid w:val="00D703BE"/>
    <w:rsid w:val="00D704CD"/>
    <w:rsid w:val="00D70557"/>
    <w:rsid w:val="00D70B77"/>
    <w:rsid w:val="00D70BB9"/>
    <w:rsid w:val="00D70BED"/>
    <w:rsid w:val="00D70CAF"/>
    <w:rsid w:val="00D70FDF"/>
    <w:rsid w:val="00D71041"/>
    <w:rsid w:val="00D71374"/>
    <w:rsid w:val="00D713AF"/>
    <w:rsid w:val="00D713B4"/>
    <w:rsid w:val="00D7145F"/>
    <w:rsid w:val="00D715B7"/>
    <w:rsid w:val="00D715D9"/>
    <w:rsid w:val="00D717A2"/>
    <w:rsid w:val="00D7189A"/>
    <w:rsid w:val="00D71985"/>
    <w:rsid w:val="00D719F1"/>
    <w:rsid w:val="00D71A10"/>
    <w:rsid w:val="00D71B08"/>
    <w:rsid w:val="00D71BE3"/>
    <w:rsid w:val="00D71CCF"/>
    <w:rsid w:val="00D71DC6"/>
    <w:rsid w:val="00D71E4F"/>
    <w:rsid w:val="00D720C8"/>
    <w:rsid w:val="00D72154"/>
    <w:rsid w:val="00D7218A"/>
    <w:rsid w:val="00D7222D"/>
    <w:rsid w:val="00D722BF"/>
    <w:rsid w:val="00D72422"/>
    <w:rsid w:val="00D7244C"/>
    <w:rsid w:val="00D7256D"/>
    <w:rsid w:val="00D7268B"/>
    <w:rsid w:val="00D726F9"/>
    <w:rsid w:val="00D7280C"/>
    <w:rsid w:val="00D72A55"/>
    <w:rsid w:val="00D72AF9"/>
    <w:rsid w:val="00D72D35"/>
    <w:rsid w:val="00D72E1B"/>
    <w:rsid w:val="00D72F3E"/>
    <w:rsid w:val="00D731A4"/>
    <w:rsid w:val="00D732F8"/>
    <w:rsid w:val="00D73383"/>
    <w:rsid w:val="00D7340E"/>
    <w:rsid w:val="00D734D9"/>
    <w:rsid w:val="00D73670"/>
    <w:rsid w:val="00D73879"/>
    <w:rsid w:val="00D73941"/>
    <w:rsid w:val="00D73AF5"/>
    <w:rsid w:val="00D73B43"/>
    <w:rsid w:val="00D73B64"/>
    <w:rsid w:val="00D73DAE"/>
    <w:rsid w:val="00D74065"/>
    <w:rsid w:val="00D74191"/>
    <w:rsid w:val="00D7421E"/>
    <w:rsid w:val="00D746C8"/>
    <w:rsid w:val="00D7471A"/>
    <w:rsid w:val="00D749E3"/>
    <w:rsid w:val="00D74AA5"/>
    <w:rsid w:val="00D74BB0"/>
    <w:rsid w:val="00D74D41"/>
    <w:rsid w:val="00D74DEF"/>
    <w:rsid w:val="00D74F05"/>
    <w:rsid w:val="00D74F24"/>
    <w:rsid w:val="00D750CF"/>
    <w:rsid w:val="00D751E4"/>
    <w:rsid w:val="00D752A5"/>
    <w:rsid w:val="00D752C3"/>
    <w:rsid w:val="00D753FA"/>
    <w:rsid w:val="00D75403"/>
    <w:rsid w:val="00D75586"/>
    <w:rsid w:val="00D755BE"/>
    <w:rsid w:val="00D757E3"/>
    <w:rsid w:val="00D75896"/>
    <w:rsid w:val="00D759C7"/>
    <w:rsid w:val="00D759E7"/>
    <w:rsid w:val="00D75A93"/>
    <w:rsid w:val="00D75A97"/>
    <w:rsid w:val="00D75AE5"/>
    <w:rsid w:val="00D75C97"/>
    <w:rsid w:val="00D75D13"/>
    <w:rsid w:val="00D75FE8"/>
    <w:rsid w:val="00D76018"/>
    <w:rsid w:val="00D760E0"/>
    <w:rsid w:val="00D763AB"/>
    <w:rsid w:val="00D763B4"/>
    <w:rsid w:val="00D76593"/>
    <w:rsid w:val="00D765B1"/>
    <w:rsid w:val="00D765F8"/>
    <w:rsid w:val="00D76711"/>
    <w:rsid w:val="00D76735"/>
    <w:rsid w:val="00D768E0"/>
    <w:rsid w:val="00D7693B"/>
    <w:rsid w:val="00D76ADB"/>
    <w:rsid w:val="00D76B07"/>
    <w:rsid w:val="00D76B55"/>
    <w:rsid w:val="00D76CF5"/>
    <w:rsid w:val="00D76D07"/>
    <w:rsid w:val="00D76D99"/>
    <w:rsid w:val="00D7702C"/>
    <w:rsid w:val="00D772CD"/>
    <w:rsid w:val="00D77419"/>
    <w:rsid w:val="00D7741C"/>
    <w:rsid w:val="00D774F1"/>
    <w:rsid w:val="00D77538"/>
    <w:rsid w:val="00D77589"/>
    <w:rsid w:val="00D77865"/>
    <w:rsid w:val="00D778D5"/>
    <w:rsid w:val="00D779F5"/>
    <w:rsid w:val="00D77A83"/>
    <w:rsid w:val="00D77B3E"/>
    <w:rsid w:val="00D77B5D"/>
    <w:rsid w:val="00D77F4D"/>
    <w:rsid w:val="00D77FA9"/>
    <w:rsid w:val="00D802FE"/>
    <w:rsid w:val="00D80348"/>
    <w:rsid w:val="00D80529"/>
    <w:rsid w:val="00D80763"/>
    <w:rsid w:val="00D80A26"/>
    <w:rsid w:val="00D80AD8"/>
    <w:rsid w:val="00D80B39"/>
    <w:rsid w:val="00D80C23"/>
    <w:rsid w:val="00D80D1C"/>
    <w:rsid w:val="00D80D54"/>
    <w:rsid w:val="00D80D6A"/>
    <w:rsid w:val="00D80E02"/>
    <w:rsid w:val="00D810D5"/>
    <w:rsid w:val="00D811C7"/>
    <w:rsid w:val="00D812C7"/>
    <w:rsid w:val="00D812D5"/>
    <w:rsid w:val="00D8137E"/>
    <w:rsid w:val="00D8178E"/>
    <w:rsid w:val="00D817B6"/>
    <w:rsid w:val="00D818ED"/>
    <w:rsid w:val="00D819D0"/>
    <w:rsid w:val="00D81A36"/>
    <w:rsid w:val="00D81C8D"/>
    <w:rsid w:val="00D81D70"/>
    <w:rsid w:val="00D81D82"/>
    <w:rsid w:val="00D81E2F"/>
    <w:rsid w:val="00D81EB7"/>
    <w:rsid w:val="00D81EBB"/>
    <w:rsid w:val="00D8226D"/>
    <w:rsid w:val="00D8241B"/>
    <w:rsid w:val="00D8244E"/>
    <w:rsid w:val="00D82838"/>
    <w:rsid w:val="00D8288E"/>
    <w:rsid w:val="00D829F5"/>
    <w:rsid w:val="00D82BC6"/>
    <w:rsid w:val="00D82E2F"/>
    <w:rsid w:val="00D830E9"/>
    <w:rsid w:val="00D8314E"/>
    <w:rsid w:val="00D832F8"/>
    <w:rsid w:val="00D83304"/>
    <w:rsid w:val="00D834ED"/>
    <w:rsid w:val="00D8362C"/>
    <w:rsid w:val="00D83645"/>
    <w:rsid w:val="00D8385B"/>
    <w:rsid w:val="00D83B0A"/>
    <w:rsid w:val="00D83B15"/>
    <w:rsid w:val="00D83C83"/>
    <w:rsid w:val="00D84091"/>
    <w:rsid w:val="00D84260"/>
    <w:rsid w:val="00D842D1"/>
    <w:rsid w:val="00D8434A"/>
    <w:rsid w:val="00D843EF"/>
    <w:rsid w:val="00D846C4"/>
    <w:rsid w:val="00D847F3"/>
    <w:rsid w:val="00D8481F"/>
    <w:rsid w:val="00D8486F"/>
    <w:rsid w:val="00D84946"/>
    <w:rsid w:val="00D849C4"/>
    <w:rsid w:val="00D84A15"/>
    <w:rsid w:val="00D84BC5"/>
    <w:rsid w:val="00D84CB8"/>
    <w:rsid w:val="00D84D14"/>
    <w:rsid w:val="00D84D90"/>
    <w:rsid w:val="00D84E06"/>
    <w:rsid w:val="00D84E29"/>
    <w:rsid w:val="00D8500A"/>
    <w:rsid w:val="00D851E3"/>
    <w:rsid w:val="00D8538D"/>
    <w:rsid w:val="00D853A1"/>
    <w:rsid w:val="00D85441"/>
    <w:rsid w:val="00D85466"/>
    <w:rsid w:val="00D85511"/>
    <w:rsid w:val="00D857D9"/>
    <w:rsid w:val="00D857DE"/>
    <w:rsid w:val="00D85855"/>
    <w:rsid w:val="00D85884"/>
    <w:rsid w:val="00D85947"/>
    <w:rsid w:val="00D8594E"/>
    <w:rsid w:val="00D859D6"/>
    <w:rsid w:val="00D85A41"/>
    <w:rsid w:val="00D85AAC"/>
    <w:rsid w:val="00D85ADE"/>
    <w:rsid w:val="00D85AE9"/>
    <w:rsid w:val="00D85D61"/>
    <w:rsid w:val="00D85E47"/>
    <w:rsid w:val="00D85F9F"/>
    <w:rsid w:val="00D86064"/>
    <w:rsid w:val="00D861C5"/>
    <w:rsid w:val="00D861DE"/>
    <w:rsid w:val="00D861E3"/>
    <w:rsid w:val="00D86236"/>
    <w:rsid w:val="00D86308"/>
    <w:rsid w:val="00D864DF"/>
    <w:rsid w:val="00D8657D"/>
    <w:rsid w:val="00D8677B"/>
    <w:rsid w:val="00D86828"/>
    <w:rsid w:val="00D86900"/>
    <w:rsid w:val="00D869F0"/>
    <w:rsid w:val="00D86A9D"/>
    <w:rsid w:val="00D86B58"/>
    <w:rsid w:val="00D86B97"/>
    <w:rsid w:val="00D86BB3"/>
    <w:rsid w:val="00D86BFA"/>
    <w:rsid w:val="00D86CAB"/>
    <w:rsid w:val="00D86DD7"/>
    <w:rsid w:val="00D86E88"/>
    <w:rsid w:val="00D86FF4"/>
    <w:rsid w:val="00D87089"/>
    <w:rsid w:val="00D87269"/>
    <w:rsid w:val="00D87329"/>
    <w:rsid w:val="00D873E7"/>
    <w:rsid w:val="00D8768C"/>
    <w:rsid w:val="00D876E8"/>
    <w:rsid w:val="00D8770D"/>
    <w:rsid w:val="00D8770E"/>
    <w:rsid w:val="00D8780D"/>
    <w:rsid w:val="00D87960"/>
    <w:rsid w:val="00D87A7E"/>
    <w:rsid w:val="00D87C61"/>
    <w:rsid w:val="00D87D1D"/>
    <w:rsid w:val="00D87D30"/>
    <w:rsid w:val="00D87E8F"/>
    <w:rsid w:val="00D87EBA"/>
    <w:rsid w:val="00D87EF3"/>
    <w:rsid w:val="00D87FF3"/>
    <w:rsid w:val="00D90000"/>
    <w:rsid w:val="00D902E5"/>
    <w:rsid w:val="00D9041F"/>
    <w:rsid w:val="00D90473"/>
    <w:rsid w:val="00D9070C"/>
    <w:rsid w:val="00D907C8"/>
    <w:rsid w:val="00D9086C"/>
    <w:rsid w:val="00D9089C"/>
    <w:rsid w:val="00D90932"/>
    <w:rsid w:val="00D9094B"/>
    <w:rsid w:val="00D9098F"/>
    <w:rsid w:val="00D909CB"/>
    <w:rsid w:val="00D90A85"/>
    <w:rsid w:val="00D90B02"/>
    <w:rsid w:val="00D90B34"/>
    <w:rsid w:val="00D90CC5"/>
    <w:rsid w:val="00D90FB7"/>
    <w:rsid w:val="00D910C0"/>
    <w:rsid w:val="00D91173"/>
    <w:rsid w:val="00D91298"/>
    <w:rsid w:val="00D91782"/>
    <w:rsid w:val="00D917D4"/>
    <w:rsid w:val="00D917E5"/>
    <w:rsid w:val="00D91948"/>
    <w:rsid w:val="00D91A27"/>
    <w:rsid w:val="00D91ECE"/>
    <w:rsid w:val="00D91F14"/>
    <w:rsid w:val="00D920A1"/>
    <w:rsid w:val="00D9210B"/>
    <w:rsid w:val="00D92192"/>
    <w:rsid w:val="00D921D3"/>
    <w:rsid w:val="00D921D4"/>
    <w:rsid w:val="00D92736"/>
    <w:rsid w:val="00D9274A"/>
    <w:rsid w:val="00D9285F"/>
    <w:rsid w:val="00D92BB3"/>
    <w:rsid w:val="00D92CCC"/>
    <w:rsid w:val="00D92F00"/>
    <w:rsid w:val="00D930E0"/>
    <w:rsid w:val="00D93220"/>
    <w:rsid w:val="00D93241"/>
    <w:rsid w:val="00D9327E"/>
    <w:rsid w:val="00D932AE"/>
    <w:rsid w:val="00D933CA"/>
    <w:rsid w:val="00D93416"/>
    <w:rsid w:val="00D93559"/>
    <w:rsid w:val="00D93944"/>
    <w:rsid w:val="00D93A3F"/>
    <w:rsid w:val="00D93AC0"/>
    <w:rsid w:val="00D93C27"/>
    <w:rsid w:val="00D93C4F"/>
    <w:rsid w:val="00D93E3C"/>
    <w:rsid w:val="00D93FB9"/>
    <w:rsid w:val="00D94058"/>
    <w:rsid w:val="00D9407D"/>
    <w:rsid w:val="00D941C7"/>
    <w:rsid w:val="00D94445"/>
    <w:rsid w:val="00D945ED"/>
    <w:rsid w:val="00D9461C"/>
    <w:rsid w:val="00D9485B"/>
    <w:rsid w:val="00D949C5"/>
    <w:rsid w:val="00D94AAA"/>
    <w:rsid w:val="00D94B7A"/>
    <w:rsid w:val="00D94C9F"/>
    <w:rsid w:val="00D94E13"/>
    <w:rsid w:val="00D94E52"/>
    <w:rsid w:val="00D94F76"/>
    <w:rsid w:val="00D95176"/>
    <w:rsid w:val="00D95218"/>
    <w:rsid w:val="00D952CD"/>
    <w:rsid w:val="00D9531E"/>
    <w:rsid w:val="00D95465"/>
    <w:rsid w:val="00D954F9"/>
    <w:rsid w:val="00D95503"/>
    <w:rsid w:val="00D9554C"/>
    <w:rsid w:val="00D955A4"/>
    <w:rsid w:val="00D95669"/>
    <w:rsid w:val="00D95715"/>
    <w:rsid w:val="00D9589B"/>
    <w:rsid w:val="00D95AA4"/>
    <w:rsid w:val="00D95B25"/>
    <w:rsid w:val="00D95B80"/>
    <w:rsid w:val="00D95C44"/>
    <w:rsid w:val="00D95D50"/>
    <w:rsid w:val="00D95E5B"/>
    <w:rsid w:val="00D95F8B"/>
    <w:rsid w:val="00D95FE4"/>
    <w:rsid w:val="00D9632D"/>
    <w:rsid w:val="00D96360"/>
    <w:rsid w:val="00D96411"/>
    <w:rsid w:val="00D964F4"/>
    <w:rsid w:val="00D965DF"/>
    <w:rsid w:val="00D967FE"/>
    <w:rsid w:val="00D9692A"/>
    <w:rsid w:val="00D9697C"/>
    <w:rsid w:val="00D969BE"/>
    <w:rsid w:val="00D96A94"/>
    <w:rsid w:val="00D96B76"/>
    <w:rsid w:val="00D96BB8"/>
    <w:rsid w:val="00D96D33"/>
    <w:rsid w:val="00D96D46"/>
    <w:rsid w:val="00D96F68"/>
    <w:rsid w:val="00D97048"/>
    <w:rsid w:val="00D972A8"/>
    <w:rsid w:val="00D973AA"/>
    <w:rsid w:val="00D97497"/>
    <w:rsid w:val="00D9771D"/>
    <w:rsid w:val="00D9776D"/>
    <w:rsid w:val="00D97897"/>
    <w:rsid w:val="00D9793E"/>
    <w:rsid w:val="00D9799A"/>
    <w:rsid w:val="00D979E1"/>
    <w:rsid w:val="00D97A85"/>
    <w:rsid w:val="00D97B6C"/>
    <w:rsid w:val="00D97B9F"/>
    <w:rsid w:val="00D97C81"/>
    <w:rsid w:val="00D97D97"/>
    <w:rsid w:val="00D97F7B"/>
    <w:rsid w:val="00D97FA1"/>
    <w:rsid w:val="00DA015B"/>
    <w:rsid w:val="00DA015C"/>
    <w:rsid w:val="00DA0195"/>
    <w:rsid w:val="00DA019F"/>
    <w:rsid w:val="00DA0362"/>
    <w:rsid w:val="00DA03D5"/>
    <w:rsid w:val="00DA05E4"/>
    <w:rsid w:val="00DA0732"/>
    <w:rsid w:val="00DA07CF"/>
    <w:rsid w:val="00DA080E"/>
    <w:rsid w:val="00DA08DE"/>
    <w:rsid w:val="00DA0927"/>
    <w:rsid w:val="00DA0ACC"/>
    <w:rsid w:val="00DA0BAC"/>
    <w:rsid w:val="00DA0E63"/>
    <w:rsid w:val="00DA0E72"/>
    <w:rsid w:val="00DA0EFA"/>
    <w:rsid w:val="00DA14AF"/>
    <w:rsid w:val="00DA14D6"/>
    <w:rsid w:val="00DA1644"/>
    <w:rsid w:val="00DA1759"/>
    <w:rsid w:val="00DA18B2"/>
    <w:rsid w:val="00DA1C85"/>
    <w:rsid w:val="00DA1D07"/>
    <w:rsid w:val="00DA1D9F"/>
    <w:rsid w:val="00DA1EDD"/>
    <w:rsid w:val="00DA1F1B"/>
    <w:rsid w:val="00DA1FDD"/>
    <w:rsid w:val="00DA2027"/>
    <w:rsid w:val="00DA2170"/>
    <w:rsid w:val="00DA220B"/>
    <w:rsid w:val="00DA2343"/>
    <w:rsid w:val="00DA2346"/>
    <w:rsid w:val="00DA2350"/>
    <w:rsid w:val="00DA2386"/>
    <w:rsid w:val="00DA2521"/>
    <w:rsid w:val="00DA264B"/>
    <w:rsid w:val="00DA2668"/>
    <w:rsid w:val="00DA26AC"/>
    <w:rsid w:val="00DA2918"/>
    <w:rsid w:val="00DA2956"/>
    <w:rsid w:val="00DA2A34"/>
    <w:rsid w:val="00DA2AC3"/>
    <w:rsid w:val="00DA2B12"/>
    <w:rsid w:val="00DA2C08"/>
    <w:rsid w:val="00DA2CE4"/>
    <w:rsid w:val="00DA2DB7"/>
    <w:rsid w:val="00DA2E6E"/>
    <w:rsid w:val="00DA2ECE"/>
    <w:rsid w:val="00DA2F41"/>
    <w:rsid w:val="00DA2F49"/>
    <w:rsid w:val="00DA2F8C"/>
    <w:rsid w:val="00DA3052"/>
    <w:rsid w:val="00DA31BD"/>
    <w:rsid w:val="00DA325B"/>
    <w:rsid w:val="00DA32A7"/>
    <w:rsid w:val="00DA3350"/>
    <w:rsid w:val="00DA3395"/>
    <w:rsid w:val="00DA3656"/>
    <w:rsid w:val="00DA3668"/>
    <w:rsid w:val="00DA373E"/>
    <w:rsid w:val="00DA395F"/>
    <w:rsid w:val="00DA3A08"/>
    <w:rsid w:val="00DA3D72"/>
    <w:rsid w:val="00DA3F1D"/>
    <w:rsid w:val="00DA4116"/>
    <w:rsid w:val="00DA42E0"/>
    <w:rsid w:val="00DA453D"/>
    <w:rsid w:val="00DA4544"/>
    <w:rsid w:val="00DA4792"/>
    <w:rsid w:val="00DA4822"/>
    <w:rsid w:val="00DA48DF"/>
    <w:rsid w:val="00DA49DF"/>
    <w:rsid w:val="00DA4C7D"/>
    <w:rsid w:val="00DA4CB1"/>
    <w:rsid w:val="00DA4D35"/>
    <w:rsid w:val="00DA4FA1"/>
    <w:rsid w:val="00DA50FF"/>
    <w:rsid w:val="00DA5149"/>
    <w:rsid w:val="00DA543E"/>
    <w:rsid w:val="00DA54DC"/>
    <w:rsid w:val="00DA5784"/>
    <w:rsid w:val="00DA5831"/>
    <w:rsid w:val="00DA58B6"/>
    <w:rsid w:val="00DA58E7"/>
    <w:rsid w:val="00DA5930"/>
    <w:rsid w:val="00DA5AA0"/>
    <w:rsid w:val="00DA5B5C"/>
    <w:rsid w:val="00DA5D48"/>
    <w:rsid w:val="00DA5D4D"/>
    <w:rsid w:val="00DA5DBB"/>
    <w:rsid w:val="00DA5EA1"/>
    <w:rsid w:val="00DA5EFB"/>
    <w:rsid w:val="00DA5F50"/>
    <w:rsid w:val="00DA60CC"/>
    <w:rsid w:val="00DA627C"/>
    <w:rsid w:val="00DA6288"/>
    <w:rsid w:val="00DA64D0"/>
    <w:rsid w:val="00DA64F7"/>
    <w:rsid w:val="00DA655C"/>
    <w:rsid w:val="00DA6637"/>
    <w:rsid w:val="00DA6826"/>
    <w:rsid w:val="00DA6959"/>
    <w:rsid w:val="00DA6A09"/>
    <w:rsid w:val="00DA6B1B"/>
    <w:rsid w:val="00DA6B73"/>
    <w:rsid w:val="00DA6BCD"/>
    <w:rsid w:val="00DA6C92"/>
    <w:rsid w:val="00DA6D90"/>
    <w:rsid w:val="00DA6FD5"/>
    <w:rsid w:val="00DA702A"/>
    <w:rsid w:val="00DA71D6"/>
    <w:rsid w:val="00DA7235"/>
    <w:rsid w:val="00DA7296"/>
    <w:rsid w:val="00DA743D"/>
    <w:rsid w:val="00DA7451"/>
    <w:rsid w:val="00DA75C1"/>
    <w:rsid w:val="00DA767D"/>
    <w:rsid w:val="00DA7739"/>
    <w:rsid w:val="00DA777A"/>
    <w:rsid w:val="00DA7841"/>
    <w:rsid w:val="00DA7BAA"/>
    <w:rsid w:val="00DA7BF5"/>
    <w:rsid w:val="00DA7C9C"/>
    <w:rsid w:val="00DA7DE7"/>
    <w:rsid w:val="00DA7EED"/>
    <w:rsid w:val="00DB0007"/>
    <w:rsid w:val="00DB01C8"/>
    <w:rsid w:val="00DB0308"/>
    <w:rsid w:val="00DB049A"/>
    <w:rsid w:val="00DB05CE"/>
    <w:rsid w:val="00DB073B"/>
    <w:rsid w:val="00DB0821"/>
    <w:rsid w:val="00DB0861"/>
    <w:rsid w:val="00DB0940"/>
    <w:rsid w:val="00DB096F"/>
    <w:rsid w:val="00DB09D4"/>
    <w:rsid w:val="00DB0A24"/>
    <w:rsid w:val="00DB0A38"/>
    <w:rsid w:val="00DB0AEC"/>
    <w:rsid w:val="00DB0B19"/>
    <w:rsid w:val="00DB0C05"/>
    <w:rsid w:val="00DB0DDC"/>
    <w:rsid w:val="00DB0E2B"/>
    <w:rsid w:val="00DB0E84"/>
    <w:rsid w:val="00DB1071"/>
    <w:rsid w:val="00DB10D9"/>
    <w:rsid w:val="00DB12AA"/>
    <w:rsid w:val="00DB1352"/>
    <w:rsid w:val="00DB1497"/>
    <w:rsid w:val="00DB16CD"/>
    <w:rsid w:val="00DB16ED"/>
    <w:rsid w:val="00DB1702"/>
    <w:rsid w:val="00DB1830"/>
    <w:rsid w:val="00DB18A6"/>
    <w:rsid w:val="00DB19E4"/>
    <w:rsid w:val="00DB1A12"/>
    <w:rsid w:val="00DB1A8E"/>
    <w:rsid w:val="00DB1AE5"/>
    <w:rsid w:val="00DB1C10"/>
    <w:rsid w:val="00DB1C9E"/>
    <w:rsid w:val="00DB1E96"/>
    <w:rsid w:val="00DB1F2F"/>
    <w:rsid w:val="00DB2034"/>
    <w:rsid w:val="00DB20DD"/>
    <w:rsid w:val="00DB2137"/>
    <w:rsid w:val="00DB21C5"/>
    <w:rsid w:val="00DB2260"/>
    <w:rsid w:val="00DB22C8"/>
    <w:rsid w:val="00DB23B6"/>
    <w:rsid w:val="00DB23FA"/>
    <w:rsid w:val="00DB2451"/>
    <w:rsid w:val="00DB24BE"/>
    <w:rsid w:val="00DB24D4"/>
    <w:rsid w:val="00DB252F"/>
    <w:rsid w:val="00DB25D4"/>
    <w:rsid w:val="00DB2656"/>
    <w:rsid w:val="00DB2661"/>
    <w:rsid w:val="00DB2B7F"/>
    <w:rsid w:val="00DB2C95"/>
    <w:rsid w:val="00DB2CA7"/>
    <w:rsid w:val="00DB2CD6"/>
    <w:rsid w:val="00DB2D66"/>
    <w:rsid w:val="00DB2EAB"/>
    <w:rsid w:val="00DB2ECC"/>
    <w:rsid w:val="00DB2FE6"/>
    <w:rsid w:val="00DB30A3"/>
    <w:rsid w:val="00DB3143"/>
    <w:rsid w:val="00DB3240"/>
    <w:rsid w:val="00DB32AE"/>
    <w:rsid w:val="00DB333C"/>
    <w:rsid w:val="00DB3388"/>
    <w:rsid w:val="00DB33C2"/>
    <w:rsid w:val="00DB33C9"/>
    <w:rsid w:val="00DB33FF"/>
    <w:rsid w:val="00DB37A0"/>
    <w:rsid w:val="00DB37C2"/>
    <w:rsid w:val="00DB3830"/>
    <w:rsid w:val="00DB3841"/>
    <w:rsid w:val="00DB392A"/>
    <w:rsid w:val="00DB3CE1"/>
    <w:rsid w:val="00DB3E2F"/>
    <w:rsid w:val="00DB3F17"/>
    <w:rsid w:val="00DB3F73"/>
    <w:rsid w:val="00DB40F8"/>
    <w:rsid w:val="00DB40FA"/>
    <w:rsid w:val="00DB413B"/>
    <w:rsid w:val="00DB4148"/>
    <w:rsid w:val="00DB4236"/>
    <w:rsid w:val="00DB42A1"/>
    <w:rsid w:val="00DB450B"/>
    <w:rsid w:val="00DB4543"/>
    <w:rsid w:val="00DB4673"/>
    <w:rsid w:val="00DB482A"/>
    <w:rsid w:val="00DB489D"/>
    <w:rsid w:val="00DB48CB"/>
    <w:rsid w:val="00DB4989"/>
    <w:rsid w:val="00DB49EB"/>
    <w:rsid w:val="00DB4A17"/>
    <w:rsid w:val="00DB4B7C"/>
    <w:rsid w:val="00DB4BC9"/>
    <w:rsid w:val="00DB4BD5"/>
    <w:rsid w:val="00DB4C88"/>
    <w:rsid w:val="00DB4CA0"/>
    <w:rsid w:val="00DB4EDD"/>
    <w:rsid w:val="00DB4FF6"/>
    <w:rsid w:val="00DB50D8"/>
    <w:rsid w:val="00DB5337"/>
    <w:rsid w:val="00DB5341"/>
    <w:rsid w:val="00DB54AD"/>
    <w:rsid w:val="00DB5551"/>
    <w:rsid w:val="00DB573F"/>
    <w:rsid w:val="00DB582F"/>
    <w:rsid w:val="00DB5882"/>
    <w:rsid w:val="00DB5B18"/>
    <w:rsid w:val="00DB5DEB"/>
    <w:rsid w:val="00DB5E6F"/>
    <w:rsid w:val="00DB5E9B"/>
    <w:rsid w:val="00DB5FDA"/>
    <w:rsid w:val="00DB61AB"/>
    <w:rsid w:val="00DB6292"/>
    <w:rsid w:val="00DB629F"/>
    <w:rsid w:val="00DB62BC"/>
    <w:rsid w:val="00DB6302"/>
    <w:rsid w:val="00DB64CF"/>
    <w:rsid w:val="00DB6586"/>
    <w:rsid w:val="00DB66B9"/>
    <w:rsid w:val="00DB67B8"/>
    <w:rsid w:val="00DB68B5"/>
    <w:rsid w:val="00DB68D7"/>
    <w:rsid w:val="00DB6B64"/>
    <w:rsid w:val="00DB6D7C"/>
    <w:rsid w:val="00DB6ED7"/>
    <w:rsid w:val="00DB6FEB"/>
    <w:rsid w:val="00DB729D"/>
    <w:rsid w:val="00DB7307"/>
    <w:rsid w:val="00DB7314"/>
    <w:rsid w:val="00DB7388"/>
    <w:rsid w:val="00DB74A0"/>
    <w:rsid w:val="00DB75A0"/>
    <w:rsid w:val="00DB76E5"/>
    <w:rsid w:val="00DB7785"/>
    <w:rsid w:val="00DB7819"/>
    <w:rsid w:val="00DB78A3"/>
    <w:rsid w:val="00DB7A1F"/>
    <w:rsid w:val="00DB7B73"/>
    <w:rsid w:val="00DB7C07"/>
    <w:rsid w:val="00DB7E41"/>
    <w:rsid w:val="00DB7EFC"/>
    <w:rsid w:val="00DC00B0"/>
    <w:rsid w:val="00DC0293"/>
    <w:rsid w:val="00DC03C8"/>
    <w:rsid w:val="00DC04BE"/>
    <w:rsid w:val="00DC054E"/>
    <w:rsid w:val="00DC05E4"/>
    <w:rsid w:val="00DC05E6"/>
    <w:rsid w:val="00DC0700"/>
    <w:rsid w:val="00DC08AA"/>
    <w:rsid w:val="00DC08B5"/>
    <w:rsid w:val="00DC09A5"/>
    <w:rsid w:val="00DC0AAC"/>
    <w:rsid w:val="00DC0B0A"/>
    <w:rsid w:val="00DC0B71"/>
    <w:rsid w:val="00DC0C95"/>
    <w:rsid w:val="00DC0F35"/>
    <w:rsid w:val="00DC10AA"/>
    <w:rsid w:val="00DC11C8"/>
    <w:rsid w:val="00DC126B"/>
    <w:rsid w:val="00DC1455"/>
    <w:rsid w:val="00DC1483"/>
    <w:rsid w:val="00DC1491"/>
    <w:rsid w:val="00DC160E"/>
    <w:rsid w:val="00DC16F0"/>
    <w:rsid w:val="00DC186B"/>
    <w:rsid w:val="00DC1937"/>
    <w:rsid w:val="00DC1BDB"/>
    <w:rsid w:val="00DC1BEC"/>
    <w:rsid w:val="00DC1C19"/>
    <w:rsid w:val="00DC1C34"/>
    <w:rsid w:val="00DC1C52"/>
    <w:rsid w:val="00DC1CEE"/>
    <w:rsid w:val="00DC1E10"/>
    <w:rsid w:val="00DC22F2"/>
    <w:rsid w:val="00DC230F"/>
    <w:rsid w:val="00DC2366"/>
    <w:rsid w:val="00DC23B1"/>
    <w:rsid w:val="00DC25A7"/>
    <w:rsid w:val="00DC2767"/>
    <w:rsid w:val="00DC2A00"/>
    <w:rsid w:val="00DC2A7E"/>
    <w:rsid w:val="00DC2A8B"/>
    <w:rsid w:val="00DC2ACF"/>
    <w:rsid w:val="00DC2B73"/>
    <w:rsid w:val="00DC2DBF"/>
    <w:rsid w:val="00DC2E9B"/>
    <w:rsid w:val="00DC2F57"/>
    <w:rsid w:val="00DC312B"/>
    <w:rsid w:val="00DC31BA"/>
    <w:rsid w:val="00DC31EB"/>
    <w:rsid w:val="00DC31EF"/>
    <w:rsid w:val="00DC3216"/>
    <w:rsid w:val="00DC3291"/>
    <w:rsid w:val="00DC35CB"/>
    <w:rsid w:val="00DC35F0"/>
    <w:rsid w:val="00DC361C"/>
    <w:rsid w:val="00DC36F8"/>
    <w:rsid w:val="00DC375C"/>
    <w:rsid w:val="00DC37F6"/>
    <w:rsid w:val="00DC3B04"/>
    <w:rsid w:val="00DC3C0D"/>
    <w:rsid w:val="00DC3E0F"/>
    <w:rsid w:val="00DC3E22"/>
    <w:rsid w:val="00DC3EC5"/>
    <w:rsid w:val="00DC3F58"/>
    <w:rsid w:val="00DC3FC0"/>
    <w:rsid w:val="00DC402D"/>
    <w:rsid w:val="00DC4037"/>
    <w:rsid w:val="00DC405C"/>
    <w:rsid w:val="00DC41D9"/>
    <w:rsid w:val="00DC41EE"/>
    <w:rsid w:val="00DC426E"/>
    <w:rsid w:val="00DC4375"/>
    <w:rsid w:val="00DC4464"/>
    <w:rsid w:val="00DC489B"/>
    <w:rsid w:val="00DC4937"/>
    <w:rsid w:val="00DC4ECA"/>
    <w:rsid w:val="00DC4F5D"/>
    <w:rsid w:val="00DC4FB7"/>
    <w:rsid w:val="00DC506B"/>
    <w:rsid w:val="00DC512C"/>
    <w:rsid w:val="00DC51CD"/>
    <w:rsid w:val="00DC5237"/>
    <w:rsid w:val="00DC52A1"/>
    <w:rsid w:val="00DC52AE"/>
    <w:rsid w:val="00DC52D4"/>
    <w:rsid w:val="00DC530C"/>
    <w:rsid w:val="00DC54D5"/>
    <w:rsid w:val="00DC55A3"/>
    <w:rsid w:val="00DC5634"/>
    <w:rsid w:val="00DC5644"/>
    <w:rsid w:val="00DC5685"/>
    <w:rsid w:val="00DC570D"/>
    <w:rsid w:val="00DC57AA"/>
    <w:rsid w:val="00DC57FD"/>
    <w:rsid w:val="00DC580E"/>
    <w:rsid w:val="00DC580F"/>
    <w:rsid w:val="00DC58C1"/>
    <w:rsid w:val="00DC5C77"/>
    <w:rsid w:val="00DC5C98"/>
    <w:rsid w:val="00DC5D26"/>
    <w:rsid w:val="00DC5D51"/>
    <w:rsid w:val="00DC5F61"/>
    <w:rsid w:val="00DC5FF6"/>
    <w:rsid w:val="00DC6038"/>
    <w:rsid w:val="00DC616D"/>
    <w:rsid w:val="00DC61AC"/>
    <w:rsid w:val="00DC62B4"/>
    <w:rsid w:val="00DC64D5"/>
    <w:rsid w:val="00DC658F"/>
    <w:rsid w:val="00DC6816"/>
    <w:rsid w:val="00DC68DB"/>
    <w:rsid w:val="00DC69F9"/>
    <w:rsid w:val="00DC6AE3"/>
    <w:rsid w:val="00DC6CE0"/>
    <w:rsid w:val="00DC6CFE"/>
    <w:rsid w:val="00DC70AE"/>
    <w:rsid w:val="00DC70C5"/>
    <w:rsid w:val="00DC7133"/>
    <w:rsid w:val="00DC73BD"/>
    <w:rsid w:val="00DC740C"/>
    <w:rsid w:val="00DC7492"/>
    <w:rsid w:val="00DC767E"/>
    <w:rsid w:val="00DC76A9"/>
    <w:rsid w:val="00DC76B5"/>
    <w:rsid w:val="00DC789F"/>
    <w:rsid w:val="00DC78B7"/>
    <w:rsid w:val="00DC79C2"/>
    <w:rsid w:val="00DC79DC"/>
    <w:rsid w:val="00DC7B40"/>
    <w:rsid w:val="00DC7C74"/>
    <w:rsid w:val="00DC7CBE"/>
    <w:rsid w:val="00DC7D49"/>
    <w:rsid w:val="00DC7E16"/>
    <w:rsid w:val="00DC7E4F"/>
    <w:rsid w:val="00DC7E70"/>
    <w:rsid w:val="00DD0057"/>
    <w:rsid w:val="00DD0172"/>
    <w:rsid w:val="00DD04E2"/>
    <w:rsid w:val="00DD0626"/>
    <w:rsid w:val="00DD077F"/>
    <w:rsid w:val="00DD079E"/>
    <w:rsid w:val="00DD08C9"/>
    <w:rsid w:val="00DD0A2C"/>
    <w:rsid w:val="00DD0AA6"/>
    <w:rsid w:val="00DD0AAC"/>
    <w:rsid w:val="00DD0C64"/>
    <w:rsid w:val="00DD0E29"/>
    <w:rsid w:val="00DD0F12"/>
    <w:rsid w:val="00DD0FF4"/>
    <w:rsid w:val="00DD1161"/>
    <w:rsid w:val="00DD1295"/>
    <w:rsid w:val="00DD129F"/>
    <w:rsid w:val="00DD12C1"/>
    <w:rsid w:val="00DD1457"/>
    <w:rsid w:val="00DD149C"/>
    <w:rsid w:val="00DD14F7"/>
    <w:rsid w:val="00DD1503"/>
    <w:rsid w:val="00DD1550"/>
    <w:rsid w:val="00DD15F5"/>
    <w:rsid w:val="00DD17F0"/>
    <w:rsid w:val="00DD189C"/>
    <w:rsid w:val="00DD18FA"/>
    <w:rsid w:val="00DD1A79"/>
    <w:rsid w:val="00DD1AE6"/>
    <w:rsid w:val="00DD1B5B"/>
    <w:rsid w:val="00DD1B5E"/>
    <w:rsid w:val="00DD1BB3"/>
    <w:rsid w:val="00DD1CE1"/>
    <w:rsid w:val="00DD1D47"/>
    <w:rsid w:val="00DD1D5C"/>
    <w:rsid w:val="00DD1F6C"/>
    <w:rsid w:val="00DD2190"/>
    <w:rsid w:val="00DD2236"/>
    <w:rsid w:val="00DD2359"/>
    <w:rsid w:val="00DD2363"/>
    <w:rsid w:val="00DD2450"/>
    <w:rsid w:val="00DD250E"/>
    <w:rsid w:val="00DD2569"/>
    <w:rsid w:val="00DD2621"/>
    <w:rsid w:val="00DD263F"/>
    <w:rsid w:val="00DD2710"/>
    <w:rsid w:val="00DD283C"/>
    <w:rsid w:val="00DD2A44"/>
    <w:rsid w:val="00DD2B90"/>
    <w:rsid w:val="00DD2E4F"/>
    <w:rsid w:val="00DD2EA7"/>
    <w:rsid w:val="00DD319E"/>
    <w:rsid w:val="00DD31E9"/>
    <w:rsid w:val="00DD3441"/>
    <w:rsid w:val="00DD34B9"/>
    <w:rsid w:val="00DD36E6"/>
    <w:rsid w:val="00DD377F"/>
    <w:rsid w:val="00DD37B5"/>
    <w:rsid w:val="00DD380B"/>
    <w:rsid w:val="00DD38AC"/>
    <w:rsid w:val="00DD38E2"/>
    <w:rsid w:val="00DD3AAA"/>
    <w:rsid w:val="00DD3CBD"/>
    <w:rsid w:val="00DD3D2B"/>
    <w:rsid w:val="00DD3D66"/>
    <w:rsid w:val="00DD3D74"/>
    <w:rsid w:val="00DD3D84"/>
    <w:rsid w:val="00DD3F5E"/>
    <w:rsid w:val="00DD4084"/>
    <w:rsid w:val="00DD4214"/>
    <w:rsid w:val="00DD4404"/>
    <w:rsid w:val="00DD4494"/>
    <w:rsid w:val="00DD45B4"/>
    <w:rsid w:val="00DD4722"/>
    <w:rsid w:val="00DD48F8"/>
    <w:rsid w:val="00DD4A4C"/>
    <w:rsid w:val="00DD4C81"/>
    <w:rsid w:val="00DD4C85"/>
    <w:rsid w:val="00DD4D76"/>
    <w:rsid w:val="00DD4D9B"/>
    <w:rsid w:val="00DD4DCE"/>
    <w:rsid w:val="00DD4E31"/>
    <w:rsid w:val="00DD4E34"/>
    <w:rsid w:val="00DD4F86"/>
    <w:rsid w:val="00DD4FF0"/>
    <w:rsid w:val="00DD50B8"/>
    <w:rsid w:val="00DD51D5"/>
    <w:rsid w:val="00DD52C5"/>
    <w:rsid w:val="00DD544C"/>
    <w:rsid w:val="00DD54A9"/>
    <w:rsid w:val="00DD552C"/>
    <w:rsid w:val="00DD55C7"/>
    <w:rsid w:val="00DD5617"/>
    <w:rsid w:val="00DD568E"/>
    <w:rsid w:val="00DD58B6"/>
    <w:rsid w:val="00DD59EC"/>
    <w:rsid w:val="00DD5ADE"/>
    <w:rsid w:val="00DD5AE3"/>
    <w:rsid w:val="00DD5AEA"/>
    <w:rsid w:val="00DD5E90"/>
    <w:rsid w:val="00DD5EE9"/>
    <w:rsid w:val="00DD6018"/>
    <w:rsid w:val="00DD61BB"/>
    <w:rsid w:val="00DD6226"/>
    <w:rsid w:val="00DD6249"/>
    <w:rsid w:val="00DD62EF"/>
    <w:rsid w:val="00DD6302"/>
    <w:rsid w:val="00DD638B"/>
    <w:rsid w:val="00DD646D"/>
    <w:rsid w:val="00DD6492"/>
    <w:rsid w:val="00DD64AB"/>
    <w:rsid w:val="00DD6745"/>
    <w:rsid w:val="00DD68E8"/>
    <w:rsid w:val="00DD697A"/>
    <w:rsid w:val="00DD6BAF"/>
    <w:rsid w:val="00DD6D0D"/>
    <w:rsid w:val="00DD6F4B"/>
    <w:rsid w:val="00DD6F74"/>
    <w:rsid w:val="00DD7078"/>
    <w:rsid w:val="00DD7164"/>
    <w:rsid w:val="00DD7388"/>
    <w:rsid w:val="00DD741D"/>
    <w:rsid w:val="00DD77A8"/>
    <w:rsid w:val="00DD780F"/>
    <w:rsid w:val="00DD788D"/>
    <w:rsid w:val="00DD7A38"/>
    <w:rsid w:val="00DD7F89"/>
    <w:rsid w:val="00DE00DA"/>
    <w:rsid w:val="00DE01F6"/>
    <w:rsid w:val="00DE02C4"/>
    <w:rsid w:val="00DE02F4"/>
    <w:rsid w:val="00DE03DE"/>
    <w:rsid w:val="00DE05B8"/>
    <w:rsid w:val="00DE087A"/>
    <w:rsid w:val="00DE0958"/>
    <w:rsid w:val="00DE0B31"/>
    <w:rsid w:val="00DE0C05"/>
    <w:rsid w:val="00DE0C31"/>
    <w:rsid w:val="00DE0DBF"/>
    <w:rsid w:val="00DE0DC8"/>
    <w:rsid w:val="00DE0E1C"/>
    <w:rsid w:val="00DE0F00"/>
    <w:rsid w:val="00DE12DC"/>
    <w:rsid w:val="00DE1494"/>
    <w:rsid w:val="00DE14F6"/>
    <w:rsid w:val="00DE1516"/>
    <w:rsid w:val="00DE1551"/>
    <w:rsid w:val="00DE1864"/>
    <w:rsid w:val="00DE1865"/>
    <w:rsid w:val="00DE191E"/>
    <w:rsid w:val="00DE19D3"/>
    <w:rsid w:val="00DE1AEE"/>
    <w:rsid w:val="00DE1B84"/>
    <w:rsid w:val="00DE1CC9"/>
    <w:rsid w:val="00DE1EA2"/>
    <w:rsid w:val="00DE2265"/>
    <w:rsid w:val="00DE22E1"/>
    <w:rsid w:val="00DE2486"/>
    <w:rsid w:val="00DE251A"/>
    <w:rsid w:val="00DE2584"/>
    <w:rsid w:val="00DE25BF"/>
    <w:rsid w:val="00DE2842"/>
    <w:rsid w:val="00DE296A"/>
    <w:rsid w:val="00DE2A57"/>
    <w:rsid w:val="00DE2D03"/>
    <w:rsid w:val="00DE2D0E"/>
    <w:rsid w:val="00DE2E94"/>
    <w:rsid w:val="00DE2F1C"/>
    <w:rsid w:val="00DE304D"/>
    <w:rsid w:val="00DE31E0"/>
    <w:rsid w:val="00DE3297"/>
    <w:rsid w:val="00DE3899"/>
    <w:rsid w:val="00DE392F"/>
    <w:rsid w:val="00DE3960"/>
    <w:rsid w:val="00DE39D4"/>
    <w:rsid w:val="00DE3A4D"/>
    <w:rsid w:val="00DE3C84"/>
    <w:rsid w:val="00DE3CD0"/>
    <w:rsid w:val="00DE3D00"/>
    <w:rsid w:val="00DE3ED6"/>
    <w:rsid w:val="00DE42BD"/>
    <w:rsid w:val="00DE43D3"/>
    <w:rsid w:val="00DE449A"/>
    <w:rsid w:val="00DE44E8"/>
    <w:rsid w:val="00DE4574"/>
    <w:rsid w:val="00DE45B8"/>
    <w:rsid w:val="00DE47BE"/>
    <w:rsid w:val="00DE47ED"/>
    <w:rsid w:val="00DE4944"/>
    <w:rsid w:val="00DE494A"/>
    <w:rsid w:val="00DE4BFD"/>
    <w:rsid w:val="00DE4CB7"/>
    <w:rsid w:val="00DE4E29"/>
    <w:rsid w:val="00DE4F26"/>
    <w:rsid w:val="00DE4F40"/>
    <w:rsid w:val="00DE4F97"/>
    <w:rsid w:val="00DE4F9B"/>
    <w:rsid w:val="00DE5009"/>
    <w:rsid w:val="00DE50A5"/>
    <w:rsid w:val="00DE50CD"/>
    <w:rsid w:val="00DE5128"/>
    <w:rsid w:val="00DE515B"/>
    <w:rsid w:val="00DE51AE"/>
    <w:rsid w:val="00DE52A7"/>
    <w:rsid w:val="00DE5410"/>
    <w:rsid w:val="00DE5414"/>
    <w:rsid w:val="00DE54CD"/>
    <w:rsid w:val="00DE54FE"/>
    <w:rsid w:val="00DE5623"/>
    <w:rsid w:val="00DE578B"/>
    <w:rsid w:val="00DE57EB"/>
    <w:rsid w:val="00DE5803"/>
    <w:rsid w:val="00DE58C7"/>
    <w:rsid w:val="00DE59DB"/>
    <w:rsid w:val="00DE5AAB"/>
    <w:rsid w:val="00DE5AEF"/>
    <w:rsid w:val="00DE5C2A"/>
    <w:rsid w:val="00DE5CFD"/>
    <w:rsid w:val="00DE5D02"/>
    <w:rsid w:val="00DE5D63"/>
    <w:rsid w:val="00DE5DC8"/>
    <w:rsid w:val="00DE5E01"/>
    <w:rsid w:val="00DE5E4D"/>
    <w:rsid w:val="00DE5EBA"/>
    <w:rsid w:val="00DE611F"/>
    <w:rsid w:val="00DE6296"/>
    <w:rsid w:val="00DE637A"/>
    <w:rsid w:val="00DE6477"/>
    <w:rsid w:val="00DE66BE"/>
    <w:rsid w:val="00DE6909"/>
    <w:rsid w:val="00DE6966"/>
    <w:rsid w:val="00DE6D3D"/>
    <w:rsid w:val="00DE6ED1"/>
    <w:rsid w:val="00DE6FE9"/>
    <w:rsid w:val="00DE704F"/>
    <w:rsid w:val="00DE7177"/>
    <w:rsid w:val="00DE71B8"/>
    <w:rsid w:val="00DE726B"/>
    <w:rsid w:val="00DE72CB"/>
    <w:rsid w:val="00DE7435"/>
    <w:rsid w:val="00DE746E"/>
    <w:rsid w:val="00DE7746"/>
    <w:rsid w:val="00DE783C"/>
    <w:rsid w:val="00DE7851"/>
    <w:rsid w:val="00DE78EB"/>
    <w:rsid w:val="00DE794C"/>
    <w:rsid w:val="00DE79AD"/>
    <w:rsid w:val="00DE7ADD"/>
    <w:rsid w:val="00DE7C11"/>
    <w:rsid w:val="00DE7CA2"/>
    <w:rsid w:val="00DE7D3E"/>
    <w:rsid w:val="00DE7F35"/>
    <w:rsid w:val="00DF00F4"/>
    <w:rsid w:val="00DF027E"/>
    <w:rsid w:val="00DF028A"/>
    <w:rsid w:val="00DF0685"/>
    <w:rsid w:val="00DF0744"/>
    <w:rsid w:val="00DF079D"/>
    <w:rsid w:val="00DF080A"/>
    <w:rsid w:val="00DF0ACC"/>
    <w:rsid w:val="00DF0B3C"/>
    <w:rsid w:val="00DF0C0F"/>
    <w:rsid w:val="00DF0C41"/>
    <w:rsid w:val="00DF0CBF"/>
    <w:rsid w:val="00DF0CCA"/>
    <w:rsid w:val="00DF0D79"/>
    <w:rsid w:val="00DF0D8E"/>
    <w:rsid w:val="00DF0FDB"/>
    <w:rsid w:val="00DF101B"/>
    <w:rsid w:val="00DF14DE"/>
    <w:rsid w:val="00DF16A3"/>
    <w:rsid w:val="00DF16BA"/>
    <w:rsid w:val="00DF16D1"/>
    <w:rsid w:val="00DF1823"/>
    <w:rsid w:val="00DF1937"/>
    <w:rsid w:val="00DF1A48"/>
    <w:rsid w:val="00DF1ABA"/>
    <w:rsid w:val="00DF1CD1"/>
    <w:rsid w:val="00DF1D23"/>
    <w:rsid w:val="00DF1F28"/>
    <w:rsid w:val="00DF208D"/>
    <w:rsid w:val="00DF234A"/>
    <w:rsid w:val="00DF2361"/>
    <w:rsid w:val="00DF23CC"/>
    <w:rsid w:val="00DF24EC"/>
    <w:rsid w:val="00DF2571"/>
    <w:rsid w:val="00DF295E"/>
    <w:rsid w:val="00DF2968"/>
    <w:rsid w:val="00DF2B69"/>
    <w:rsid w:val="00DF2B6B"/>
    <w:rsid w:val="00DF2C61"/>
    <w:rsid w:val="00DF2F03"/>
    <w:rsid w:val="00DF2F9B"/>
    <w:rsid w:val="00DF3156"/>
    <w:rsid w:val="00DF3286"/>
    <w:rsid w:val="00DF3338"/>
    <w:rsid w:val="00DF337C"/>
    <w:rsid w:val="00DF33C4"/>
    <w:rsid w:val="00DF34CC"/>
    <w:rsid w:val="00DF3582"/>
    <w:rsid w:val="00DF3627"/>
    <w:rsid w:val="00DF36A6"/>
    <w:rsid w:val="00DF3913"/>
    <w:rsid w:val="00DF3B14"/>
    <w:rsid w:val="00DF3B59"/>
    <w:rsid w:val="00DF3B8E"/>
    <w:rsid w:val="00DF3CB6"/>
    <w:rsid w:val="00DF3D7B"/>
    <w:rsid w:val="00DF4172"/>
    <w:rsid w:val="00DF4250"/>
    <w:rsid w:val="00DF4269"/>
    <w:rsid w:val="00DF44E9"/>
    <w:rsid w:val="00DF45AF"/>
    <w:rsid w:val="00DF4619"/>
    <w:rsid w:val="00DF4958"/>
    <w:rsid w:val="00DF496B"/>
    <w:rsid w:val="00DF4B45"/>
    <w:rsid w:val="00DF4D09"/>
    <w:rsid w:val="00DF4D25"/>
    <w:rsid w:val="00DF4D53"/>
    <w:rsid w:val="00DF4E37"/>
    <w:rsid w:val="00DF4E38"/>
    <w:rsid w:val="00DF4E4C"/>
    <w:rsid w:val="00DF4F46"/>
    <w:rsid w:val="00DF4FB3"/>
    <w:rsid w:val="00DF5162"/>
    <w:rsid w:val="00DF5183"/>
    <w:rsid w:val="00DF51DF"/>
    <w:rsid w:val="00DF53B2"/>
    <w:rsid w:val="00DF5641"/>
    <w:rsid w:val="00DF566F"/>
    <w:rsid w:val="00DF58D4"/>
    <w:rsid w:val="00DF58E9"/>
    <w:rsid w:val="00DF59FD"/>
    <w:rsid w:val="00DF5A06"/>
    <w:rsid w:val="00DF5B2A"/>
    <w:rsid w:val="00DF5EA7"/>
    <w:rsid w:val="00DF6050"/>
    <w:rsid w:val="00DF60AA"/>
    <w:rsid w:val="00DF6606"/>
    <w:rsid w:val="00DF680B"/>
    <w:rsid w:val="00DF6846"/>
    <w:rsid w:val="00DF68AB"/>
    <w:rsid w:val="00DF6953"/>
    <w:rsid w:val="00DF69CC"/>
    <w:rsid w:val="00DF6B4A"/>
    <w:rsid w:val="00DF6B5E"/>
    <w:rsid w:val="00DF6CF3"/>
    <w:rsid w:val="00DF6D09"/>
    <w:rsid w:val="00DF6DCA"/>
    <w:rsid w:val="00DF6E50"/>
    <w:rsid w:val="00DF701D"/>
    <w:rsid w:val="00DF7055"/>
    <w:rsid w:val="00DF7176"/>
    <w:rsid w:val="00DF71DD"/>
    <w:rsid w:val="00DF7254"/>
    <w:rsid w:val="00DF7476"/>
    <w:rsid w:val="00DF748A"/>
    <w:rsid w:val="00DF7533"/>
    <w:rsid w:val="00DF75B0"/>
    <w:rsid w:val="00DF77A5"/>
    <w:rsid w:val="00DF77F2"/>
    <w:rsid w:val="00DF780D"/>
    <w:rsid w:val="00DF7868"/>
    <w:rsid w:val="00DF78A7"/>
    <w:rsid w:val="00DF78F3"/>
    <w:rsid w:val="00DF79D6"/>
    <w:rsid w:val="00DF7A10"/>
    <w:rsid w:val="00DF7B37"/>
    <w:rsid w:val="00DF7CDA"/>
    <w:rsid w:val="00DF7D16"/>
    <w:rsid w:val="00DF7D3D"/>
    <w:rsid w:val="00DF7F72"/>
    <w:rsid w:val="00E002F6"/>
    <w:rsid w:val="00E00476"/>
    <w:rsid w:val="00E004A8"/>
    <w:rsid w:val="00E004B6"/>
    <w:rsid w:val="00E005E0"/>
    <w:rsid w:val="00E00609"/>
    <w:rsid w:val="00E006D8"/>
    <w:rsid w:val="00E007D6"/>
    <w:rsid w:val="00E00800"/>
    <w:rsid w:val="00E00ACF"/>
    <w:rsid w:val="00E00ADB"/>
    <w:rsid w:val="00E00B05"/>
    <w:rsid w:val="00E00BDD"/>
    <w:rsid w:val="00E00C57"/>
    <w:rsid w:val="00E00CEC"/>
    <w:rsid w:val="00E00D8C"/>
    <w:rsid w:val="00E00F9E"/>
    <w:rsid w:val="00E01089"/>
    <w:rsid w:val="00E010CF"/>
    <w:rsid w:val="00E0110E"/>
    <w:rsid w:val="00E011BE"/>
    <w:rsid w:val="00E01243"/>
    <w:rsid w:val="00E01262"/>
    <w:rsid w:val="00E0139A"/>
    <w:rsid w:val="00E013B3"/>
    <w:rsid w:val="00E013C5"/>
    <w:rsid w:val="00E015D2"/>
    <w:rsid w:val="00E016F3"/>
    <w:rsid w:val="00E016F7"/>
    <w:rsid w:val="00E0178B"/>
    <w:rsid w:val="00E017A9"/>
    <w:rsid w:val="00E0181D"/>
    <w:rsid w:val="00E01930"/>
    <w:rsid w:val="00E019F4"/>
    <w:rsid w:val="00E01CCB"/>
    <w:rsid w:val="00E01E39"/>
    <w:rsid w:val="00E01FCC"/>
    <w:rsid w:val="00E0205F"/>
    <w:rsid w:val="00E0227C"/>
    <w:rsid w:val="00E022BA"/>
    <w:rsid w:val="00E023A5"/>
    <w:rsid w:val="00E02756"/>
    <w:rsid w:val="00E029A1"/>
    <w:rsid w:val="00E029A4"/>
    <w:rsid w:val="00E029E1"/>
    <w:rsid w:val="00E02A87"/>
    <w:rsid w:val="00E02B1A"/>
    <w:rsid w:val="00E02BBA"/>
    <w:rsid w:val="00E02E17"/>
    <w:rsid w:val="00E02E6B"/>
    <w:rsid w:val="00E02E8F"/>
    <w:rsid w:val="00E02ED4"/>
    <w:rsid w:val="00E02EDB"/>
    <w:rsid w:val="00E02F43"/>
    <w:rsid w:val="00E03045"/>
    <w:rsid w:val="00E0325E"/>
    <w:rsid w:val="00E0329E"/>
    <w:rsid w:val="00E03422"/>
    <w:rsid w:val="00E037EC"/>
    <w:rsid w:val="00E03837"/>
    <w:rsid w:val="00E038A3"/>
    <w:rsid w:val="00E038A8"/>
    <w:rsid w:val="00E03A06"/>
    <w:rsid w:val="00E03ACA"/>
    <w:rsid w:val="00E03C57"/>
    <w:rsid w:val="00E03D03"/>
    <w:rsid w:val="00E03E7D"/>
    <w:rsid w:val="00E03EA3"/>
    <w:rsid w:val="00E04108"/>
    <w:rsid w:val="00E0411B"/>
    <w:rsid w:val="00E04131"/>
    <w:rsid w:val="00E04183"/>
    <w:rsid w:val="00E042C4"/>
    <w:rsid w:val="00E04481"/>
    <w:rsid w:val="00E04585"/>
    <w:rsid w:val="00E0464C"/>
    <w:rsid w:val="00E0478F"/>
    <w:rsid w:val="00E047F3"/>
    <w:rsid w:val="00E048DD"/>
    <w:rsid w:val="00E048F2"/>
    <w:rsid w:val="00E0491A"/>
    <w:rsid w:val="00E04C7B"/>
    <w:rsid w:val="00E04CDA"/>
    <w:rsid w:val="00E04DE7"/>
    <w:rsid w:val="00E04F0A"/>
    <w:rsid w:val="00E04F75"/>
    <w:rsid w:val="00E04F8B"/>
    <w:rsid w:val="00E04FDB"/>
    <w:rsid w:val="00E0503F"/>
    <w:rsid w:val="00E050B9"/>
    <w:rsid w:val="00E05205"/>
    <w:rsid w:val="00E052C5"/>
    <w:rsid w:val="00E052EE"/>
    <w:rsid w:val="00E05393"/>
    <w:rsid w:val="00E05434"/>
    <w:rsid w:val="00E05449"/>
    <w:rsid w:val="00E0544C"/>
    <w:rsid w:val="00E05497"/>
    <w:rsid w:val="00E054A3"/>
    <w:rsid w:val="00E054E3"/>
    <w:rsid w:val="00E055A3"/>
    <w:rsid w:val="00E055F4"/>
    <w:rsid w:val="00E0562E"/>
    <w:rsid w:val="00E05705"/>
    <w:rsid w:val="00E0576B"/>
    <w:rsid w:val="00E057E4"/>
    <w:rsid w:val="00E0586D"/>
    <w:rsid w:val="00E05A1A"/>
    <w:rsid w:val="00E05AF9"/>
    <w:rsid w:val="00E05D7F"/>
    <w:rsid w:val="00E05DE4"/>
    <w:rsid w:val="00E05E1A"/>
    <w:rsid w:val="00E06076"/>
    <w:rsid w:val="00E06224"/>
    <w:rsid w:val="00E06409"/>
    <w:rsid w:val="00E0649D"/>
    <w:rsid w:val="00E06553"/>
    <w:rsid w:val="00E06616"/>
    <w:rsid w:val="00E0661E"/>
    <w:rsid w:val="00E06750"/>
    <w:rsid w:val="00E069A2"/>
    <w:rsid w:val="00E06A95"/>
    <w:rsid w:val="00E06B09"/>
    <w:rsid w:val="00E06B41"/>
    <w:rsid w:val="00E071A2"/>
    <w:rsid w:val="00E071C9"/>
    <w:rsid w:val="00E071DF"/>
    <w:rsid w:val="00E071EA"/>
    <w:rsid w:val="00E0723E"/>
    <w:rsid w:val="00E0729F"/>
    <w:rsid w:val="00E07300"/>
    <w:rsid w:val="00E07329"/>
    <w:rsid w:val="00E074A1"/>
    <w:rsid w:val="00E0753C"/>
    <w:rsid w:val="00E07553"/>
    <w:rsid w:val="00E076C5"/>
    <w:rsid w:val="00E07833"/>
    <w:rsid w:val="00E0794B"/>
    <w:rsid w:val="00E0796C"/>
    <w:rsid w:val="00E0799D"/>
    <w:rsid w:val="00E079D3"/>
    <w:rsid w:val="00E07A9C"/>
    <w:rsid w:val="00E07B6D"/>
    <w:rsid w:val="00E07B9C"/>
    <w:rsid w:val="00E07BC9"/>
    <w:rsid w:val="00E07C94"/>
    <w:rsid w:val="00E07D22"/>
    <w:rsid w:val="00E07D23"/>
    <w:rsid w:val="00E07D52"/>
    <w:rsid w:val="00E07DFD"/>
    <w:rsid w:val="00E07FCD"/>
    <w:rsid w:val="00E10096"/>
    <w:rsid w:val="00E100BC"/>
    <w:rsid w:val="00E10166"/>
    <w:rsid w:val="00E101B8"/>
    <w:rsid w:val="00E1022E"/>
    <w:rsid w:val="00E1048F"/>
    <w:rsid w:val="00E1063F"/>
    <w:rsid w:val="00E10727"/>
    <w:rsid w:val="00E10823"/>
    <w:rsid w:val="00E10A59"/>
    <w:rsid w:val="00E10A74"/>
    <w:rsid w:val="00E10A86"/>
    <w:rsid w:val="00E10A95"/>
    <w:rsid w:val="00E10AD5"/>
    <w:rsid w:val="00E10B64"/>
    <w:rsid w:val="00E10CD3"/>
    <w:rsid w:val="00E10DEB"/>
    <w:rsid w:val="00E10F16"/>
    <w:rsid w:val="00E10F44"/>
    <w:rsid w:val="00E10F4F"/>
    <w:rsid w:val="00E11102"/>
    <w:rsid w:val="00E112F3"/>
    <w:rsid w:val="00E115A7"/>
    <w:rsid w:val="00E117B9"/>
    <w:rsid w:val="00E117BD"/>
    <w:rsid w:val="00E11A9D"/>
    <w:rsid w:val="00E11B91"/>
    <w:rsid w:val="00E11C99"/>
    <w:rsid w:val="00E11D1E"/>
    <w:rsid w:val="00E11E95"/>
    <w:rsid w:val="00E1207C"/>
    <w:rsid w:val="00E121D5"/>
    <w:rsid w:val="00E121E8"/>
    <w:rsid w:val="00E121FB"/>
    <w:rsid w:val="00E12301"/>
    <w:rsid w:val="00E12532"/>
    <w:rsid w:val="00E12606"/>
    <w:rsid w:val="00E12721"/>
    <w:rsid w:val="00E12747"/>
    <w:rsid w:val="00E12771"/>
    <w:rsid w:val="00E1280D"/>
    <w:rsid w:val="00E12920"/>
    <w:rsid w:val="00E12B97"/>
    <w:rsid w:val="00E12C30"/>
    <w:rsid w:val="00E12CBE"/>
    <w:rsid w:val="00E12D1A"/>
    <w:rsid w:val="00E12F67"/>
    <w:rsid w:val="00E12FCA"/>
    <w:rsid w:val="00E12FE0"/>
    <w:rsid w:val="00E13009"/>
    <w:rsid w:val="00E13180"/>
    <w:rsid w:val="00E131F1"/>
    <w:rsid w:val="00E133A7"/>
    <w:rsid w:val="00E13681"/>
    <w:rsid w:val="00E137B8"/>
    <w:rsid w:val="00E137BA"/>
    <w:rsid w:val="00E137E5"/>
    <w:rsid w:val="00E1383A"/>
    <w:rsid w:val="00E13894"/>
    <w:rsid w:val="00E13899"/>
    <w:rsid w:val="00E13C19"/>
    <w:rsid w:val="00E13C48"/>
    <w:rsid w:val="00E13CC9"/>
    <w:rsid w:val="00E13F56"/>
    <w:rsid w:val="00E13F64"/>
    <w:rsid w:val="00E140C3"/>
    <w:rsid w:val="00E140D6"/>
    <w:rsid w:val="00E1416F"/>
    <w:rsid w:val="00E14224"/>
    <w:rsid w:val="00E1445F"/>
    <w:rsid w:val="00E1470F"/>
    <w:rsid w:val="00E147EB"/>
    <w:rsid w:val="00E148C8"/>
    <w:rsid w:val="00E149B3"/>
    <w:rsid w:val="00E14B8D"/>
    <w:rsid w:val="00E14C7C"/>
    <w:rsid w:val="00E14E52"/>
    <w:rsid w:val="00E14FCB"/>
    <w:rsid w:val="00E1501D"/>
    <w:rsid w:val="00E15098"/>
    <w:rsid w:val="00E150F1"/>
    <w:rsid w:val="00E15225"/>
    <w:rsid w:val="00E15597"/>
    <w:rsid w:val="00E15664"/>
    <w:rsid w:val="00E156B5"/>
    <w:rsid w:val="00E157B2"/>
    <w:rsid w:val="00E157BD"/>
    <w:rsid w:val="00E15808"/>
    <w:rsid w:val="00E15839"/>
    <w:rsid w:val="00E15A54"/>
    <w:rsid w:val="00E15B2B"/>
    <w:rsid w:val="00E15D8D"/>
    <w:rsid w:val="00E15DC0"/>
    <w:rsid w:val="00E16049"/>
    <w:rsid w:val="00E16475"/>
    <w:rsid w:val="00E164A9"/>
    <w:rsid w:val="00E164FA"/>
    <w:rsid w:val="00E165F2"/>
    <w:rsid w:val="00E16626"/>
    <w:rsid w:val="00E1663F"/>
    <w:rsid w:val="00E1668A"/>
    <w:rsid w:val="00E166A7"/>
    <w:rsid w:val="00E16957"/>
    <w:rsid w:val="00E1699D"/>
    <w:rsid w:val="00E16A25"/>
    <w:rsid w:val="00E16BF0"/>
    <w:rsid w:val="00E16C4F"/>
    <w:rsid w:val="00E16C7D"/>
    <w:rsid w:val="00E16DFA"/>
    <w:rsid w:val="00E16E8E"/>
    <w:rsid w:val="00E16F7B"/>
    <w:rsid w:val="00E171BF"/>
    <w:rsid w:val="00E171D1"/>
    <w:rsid w:val="00E17324"/>
    <w:rsid w:val="00E174EC"/>
    <w:rsid w:val="00E175F4"/>
    <w:rsid w:val="00E17641"/>
    <w:rsid w:val="00E1771A"/>
    <w:rsid w:val="00E17911"/>
    <w:rsid w:val="00E179DD"/>
    <w:rsid w:val="00E179E5"/>
    <w:rsid w:val="00E17B78"/>
    <w:rsid w:val="00E17BBF"/>
    <w:rsid w:val="00E17BD4"/>
    <w:rsid w:val="00E17D0B"/>
    <w:rsid w:val="00E17E6D"/>
    <w:rsid w:val="00E17E8E"/>
    <w:rsid w:val="00E17E9B"/>
    <w:rsid w:val="00E17EB4"/>
    <w:rsid w:val="00E17F22"/>
    <w:rsid w:val="00E17F61"/>
    <w:rsid w:val="00E20175"/>
    <w:rsid w:val="00E2046A"/>
    <w:rsid w:val="00E20615"/>
    <w:rsid w:val="00E20633"/>
    <w:rsid w:val="00E20755"/>
    <w:rsid w:val="00E2076D"/>
    <w:rsid w:val="00E207A3"/>
    <w:rsid w:val="00E208A4"/>
    <w:rsid w:val="00E20931"/>
    <w:rsid w:val="00E209A1"/>
    <w:rsid w:val="00E20DBD"/>
    <w:rsid w:val="00E20DF2"/>
    <w:rsid w:val="00E2101C"/>
    <w:rsid w:val="00E210EE"/>
    <w:rsid w:val="00E210F6"/>
    <w:rsid w:val="00E2121C"/>
    <w:rsid w:val="00E21380"/>
    <w:rsid w:val="00E21482"/>
    <w:rsid w:val="00E2167A"/>
    <w:rsid w:val="00E2190A"/>
    <w:rsid w:val="00E21A43"/>
    <w:rsid w:val="00E21B80"/>
    <w:rsid w:val="00E220BA"/>
    <w:rsid w:val="00E22132"/>
    <w:rsid w:val="00E22460"/>
    <w:rsid w:val="00E22585"/>
    <w:rsid w:val="00E22803"/>
    <w:rsid w:val="00E22882"/>
    <w:rsid w:val="00E228E1"/>
    <w:rsid w:val="00E2295A"/>
    <w:rsid w:val="00E22A44"/>
    <w:rsid w:val="00E22B5F"/>
    <w:rsid w:val="00E22C05"/>
    <w:rsid w:val="00E22E63"/>
    <w:rsid w:val="00E22E6C"/>
    <w:rsid w:val="00E22EA2"/>
    <w:rsid w:val="00E22F68"/>
    <w:rsid w:val="00E22F72"/>
    <w:rsid w:val="00E2311F"/>
    <w:rsid w:val="00E23165"/>
    <w:rsid w:val="00E23216"/>
    <w:rsid w:val="00E2321C"/>
    <w:rsid w:val="00E2329B"/>
    <w:rsid w:val="00E232D6"/>
    <w:rsid w:val="00E233F6"/>
    <w:rsid w:val="00E23892"/>
    <w:rsid w:val="00E2395A"/>
    <w:rsid w:val="00E23AC6"/>
    <w:rsid w:val="00E23D28"/>
    <w:rsid w:val="00E23D71"/>
    <w:rsid w:val="00E23FCF"/>
    <w:rsid w:val="00E240AD"/>
    <w:rsid w:val="00E24158"/>
    <w:rsid w:val="00E241A2"/>
    <w:rsid w:val="00E2422B"/>
    <w:rsid w:val="00E244D2"/>
    <w:rsid w:val="00E246F7"/>
    <w:rsid w:val="00E24786"/>
    <w:rsid w:val="00E248B1"/>
    <w:rsid w:val="00E24BCC"/>
    <w:rsid w:val="00E24C28"/>
    <w:rsid w:val="00E24C7C"/>
    <w:rsid w:val="00E24D3B"/>
    <w:rsid w:val="00E24E3D"/>
    <w:rsid w:val="00E24ECF"/>
    <w:rsid w:val="00E24F2D"/>
    <w:rsid w:val="00E2516A"/>
    <w:rsid w:val="00E251AA"/>
    <w:rsid w:val="00E25231"/>
    <w:rsid w:val="00E252A4"/>
    <w:rsid w:val="00E252CC"/>
    <w:rsid w:val="00E256CC"/>
    <w:rsid w:val="00E25746"/>
    <w:rsid w:val="00E2578B"/>
    <w:rsid w:val="00E257DA"/>
    <w:rsid w:val="00E257FE"/>
    <w:rsid w:val="00E25980"/>
    <w:rsid w:val="00E259AC"/>
    <w:rsid w:val="00E259C0"/>
    <w:rsid w:val="00E25A82"/>
    <w:rsid w:val="00E25B22"/>
    <w:rsid w:val="00E25CBD"/>
    <w:rsid w:val="00E25CC0"/>
    <w:rsid w:val="00E25D3B"/>
    <w:rsid w:val="00E25DC7"/>
    <w:rsid w:val="00E25E88"/>
    <w:rsid w:val="00E25E94"/>
    <w:rsid w:val="00E25E9A"/>
    <w:rsid w:val="00E25EBE"/>
    <w:rsid w:val="00E25F0A"/>
    <w:rsid w:val="00E26086"/>
    <w:rsid w:val="00E2608F"/>
    <w:rsid w:val="00E26226"/>
    <w:rsid w:val="00E26283"/>
    <w:rsid w:val="00E262BE"/>
    <w:rsid w:val="00E26338"/>
    <w:rsid w:val="00E26348"/>
    <w:rsid w:val="00E263D4"/>
    <w:rsid w:val="00E26539"/>
    <w:rsid w:val="00E265BF"/>
    <w:rsid w:val="00E2665E"/>
    <w:rsid w:val="00E2687A"/>
    <w:rsid w:val="00E268CA"/>
    <w:rsid w:val="00E2697D"/>
    <w:rsid w:val="00E269C8"/>
    <w:rsid w:val="00E26B05"/>
    <w:rsid w:val="00E26B34"/>
    <w:rsid w:val="00E26B37"/>
    <w:rsid w:val="00E26B38"/>
    <w:rsid w:val="00E26B56"/>
    <w:rsid w:val="00E26BC7"/>
    <w:rsid w:val="00E26BDC"/>
    <w:rsid w:val="00E26C1C"/>
    <w:rsid w:val="00E26D47"/>
    <w:rsid w:val="00E26DBA"/>
    <w:rsid w:val="00E26FA2"/>
    <w:rsid w:val="00E271D6"/>
    <w:rsid w:val="00E27326"/>
    <w:rsid w:val="00E273E9"/>
    <w:rsid w:val="00E27586"/>
    <w:rsid w:val="00E276BB"/>
    <w:rsid w:val="00E277D2"/>
    <w:rsid w:val="00E27848"/>
    <w:rsid w:val="00E2791F"/>
    <w:rsid w:val="00E27A9E"/>
    <w:rsid w:val="00E27B21"/>
    <w:rsid w:val="00E27BB1"/>
    <w:rsid w:val="00E27C0B"/>
    <w:rsid w:val="00E27C17"/>
    <w:rsid w:val="00E27C3B"/>
    <w:rsid w:val="00E27C42"/>
    <w:rsid w:val="00E27C91"/>
    <w:rsid w:val="00E27CBC"/>
    <w:rsid w:val="00E27D25"/>
    <w:rsid w:val="00E27DBA"/>
    <w:rsid w:val="00E27F47"/>
    <w:rsid w:val="00E301C2"/>
    <w:rsid w:val="00E3028A"/>
    <w:rsid w:val="00E3032C"/>
    <w:rsid w:val="00E3032D"/>
    <w:rsid w:val="00E304D0"/>
    <w:rsid w:val="00E3065F"/>
    <w:rsid w:val="00E30840"/>
    <w:rsid w:val="00E30A77"/>
    <w:rsid w:val="00E30B43"/>
    <w:rsid w:val="00E30CFB"/>
    <w:rsid w:val="00E30E17"/>
    <w:rsid w:val="00E30F29"/>
    <w:rsid w:val="00E30FB7"/>
    <w:rsid w:val="00E30FFB"/>
    <w:rsid w:val="00E311EF"/>
    <w:rsid w:val="00E31437"/>
    <w:rsid w:val="00E3188C"/>
    <w:rsid w:val="00E31AD0"/>
    <w:rsid w:val="00E31AE7"/>
    <w:rsid w:val="00E31AF4"/>
    <w:rsid w:val="00E31D63"/>
    <w:rsid w:val="00E31E65"/>
    <w:rsid w:val="00E31F65"/>
    <w:rsid w:val="00E32100"/>
    <w:rsid w:val="00E32179"/>
    <w:rsid w:val="00E322C2"/>
    <w:rsid w:val="00E324B6"/>
    <w:rsid w:val="00E3255F"/>
    <w:rsid w:val="00E326BA"/>
    <w:rsid w:val="00E32713"/>
    <w:rsid w:val="00E32736"/>
    <w:rsid w:val="00E32923"/>
    <w:rsid w:val="00E32B39"/>
    <w:rsid w:val="00E32B80"/>
    <w:rsid w:val="00E32D81"/>
    <w:rsid w:val="00E32DB2"/>
    <w:rsid w:val="00E32E5D"/>
    <w:rsid w:val="00E32E83"/>
    <w:rsid w:val="00E32EBE"/>
    <w:rsid w:val="00E32F8E"/>
    <w:rsid w:val="00E330CA"/>
    <w:rsid w:val="00E33174"/>
    <w:rsid w:val="00E33183"/>
    <w:rsid w:val="00E336E6"/>
    <w:rsid w:val="00E33756"/>
    <w:rsid w:val="00E337F1"/>
    <w:rsid w:val="00E33847"/>
    <w:rsid w:val="00E33989"/>
    <w:rsid w:val="00E33A0E"/>
    <w:rsid w:val="00E33BB7"/>
    <w:rsid w:val="00E33E1B"/>
    <w:rsid w:val="00E340A7"/>
    <w:rsid w:val="00E3459F"/>
    <w:rsid w:val="00E345A5"/>
    <w:rsid w:val="00E34987"/>
    <w:rsid w:val="00E34A65"/>
    <w:rsid w:val="00E34B61"/>
    <w:rsid w:val="00E34CB5"/>
    <w:rsid w:val="00E34CC7"/>
    <w:rsid w:val="00E34DD6"/>
    <w:rsid w:val="00E34F4F"/>
    <w:rsid w:val="00E34F87"/>
    <w:rsid w:val="00E3504D"/>
    <w:rsid w:val="00E3507A"/>
    <w:rsid w:val="00E350D5"/>
    <w:rsid w:val="00E351F2"/>
    <w:rsid w:val="00E352A6"/>
    <w:rsid w:val="00E352B3"/>
    <w:rsid w:val="00E35597"/>
    <w:rsid w:val="00E356ED"/>
    <w:rsid w:val="00E35729"/>
    <w:rsid w:val="00E3580F"/>
    <w:rsid w:val="00E35832"/>
    <w:rsid w:val="00E3587D"/>
    <w:rsid w:val="00E358B5"/>
    <w:rsid w:val="00E35CD2"/>
    <w:rsid w:val="00E35D82"/>
    <w:rsid w:val="00E35E1C"/>
    <w:rsid w:val="00E35E8C"/>
    <w:rsid w:val="00E35EBF"/>
    <w:rsid w:val="00E360C8"/>
    <w:rsid w:val="00E3620E"/>
    <w:rsid w:val="00E36219"/>
    <w:rsid w:val="00E3626B"/>
    <w:rsid w:val="00E362BD"/>
    <w:rsid w:val="00E36585"/>
    <w:rsid w:val="00E36630"/>
    <w:rsid w:val="00E367B0"/>
    <w:rsid w:val="00E367B9"/>
    <w:rsid w:val="00E36868"/>
    <w:rsid w:val="00E3689A"/>
    <w:rsid w:val="00E36900"/>
    <w:rsid w:val="00E3690F"/>
    <w:rsid w:val="00E36C2C"/>
    <w:rsid w:val="00E36D12"/>
    <w:rsid w:val="00E36F24"/>
    <w:rsid w:val="00E36F45"/>
    <w:rsid w:val="00E36FA8"/>
    <w:rsid w:val="00E36FC0"/>
    <w:rsid w:val="00E37038"/>
    <w:rsid w:val="00E37080"/>
    <w:rsid w:val="00E37211"/>
    <w:rsid w:val="00E37286"/>
    <w:rsid w:val="00E3744C"/>
    <w:rsid w:val="00E375B2"/>
    <w:rsid w:val="00E375B5"/>
    <w:rsid w:val="00E37757"/>
    <w:rsid w:val="00E377C1"/>
    <w:rsid w:val="00E379EF"/>
    <w:rsid w:val="00E37A33"/>
    <w:rsid w:val="00E37A34"/>
    <w:rsid w:val="00E37C18"/>
    <w:rsid w:val="00E37C5C"/>
    <w:rsid w:val="00E37C97"/>
    <w:rsid w:val="00E37CA5"/>
    <w:rsid w:val="00E37D8D"/>
    <w:rsid w:val="00E37F52"/>
    <w:rsid w:val="00E401FE"/>
    <w:rsid w:val="00E40219"/>
    <w:rsid w:val="00E40312"/>
    <w:rsid w:val="00E40328"/>
    <w:rsid w:val="00E405CB"/>
    <w:rsid w:val="00E40752"/>
    <w:rsid w:val="00E407C7"/>
    <w:rsid w:val="00E409AE"/>
    <w:rsid w:val="00E40C0A"/>
    <w:rsid w:val="00E40CCC"/>
    <w:rsid w:val="00E40D0C"/>
    <w:rsid w:val="00E40DBF"/>
    <w:rsid w:val="00E40DFF"/>
    <w:rsid w:val="00E40ECA"/>
    <w:rsid w:val="00E40ED1"/>
    <w:rsid w:val="00E41179"/>
    <w:rsid w:val="00E41199"/>
    <w:rsid w:val="00E411A8"/>
    <w:rsid w:val="00E4134B"/>
    <w:rsid w:val="00E41440"/>
    <w:rsid w:val="00E417DB"/>
    <w:rsid w:val="00E417E1"/>
    <w:rsid w:val="00E417E9"/>
    <w:rsid w:val="00E41965"/>
    <w:rsid w:val="00E41983"/>
    <w:rsid w:val="00E41998"/>
    <w:rsid w:val="00E419C4"/>
    <w:rsid w:val="00E41AD3"/>
    <w:rsid w:val="00E41B04"/>
    <w:rsid w:val="00E41B13"/>
    <w:rsid w:val="00E41B2E"/>
    <w:rsid w:val="00E41E56"/>
    <w:rsid w:val="00E41F5C"/>
    <w:rsid w:val="00E41FF4"/>
    <w:rsid w:val="00E42038"/>
    <w:rsid w:val="00E42143"/>
    <w:rsid w:val="00E42219"/>
    <w:rsid w:val="00E42412"/>
    <w:rsid w:val="00E4244A"/>
    <w:rsid w:val="00E424BF"/>
    <w:rsid w:val="00E42598"/>
    <w:rsid w:val="00E425FA"/>
    <w:rsid w:val="00E4267C"/>
    <w:rsid w:val="00E42695"/>
    <w:rsid w:val="00E428BE"/>
    <w:rsid w:val="00E429CB"/>
    <w:rsid w:val="00E42A32"/>
    <w:rsid w:val="00E42A59"/>
    <w:rsid w:val="00E42A96"/>
    <w:rsid w:val="00E42B30"/>
    <w:rsid w:val="00E42B3B"/>
    <w:rsid w:val="00E42B45"/>
    <w:rsid w:val="00E42C08"/>
    <w:rsid w:val="00E42C51"/>
    <w:rsid w:val="00E42D7E"/>
    <w:rsid w:val="00E42FEA"/>
    <w:rsid w:val="00E43051"/>
    <w:rsid w:val="00E43187"/>
    <w:rsid w:val="00E431E2"/>
    <w:rsid w:val="00E431FC"/>
    <w:rsid w:val="00E4323C"/>
    <w:rsid w:val="00E433F9"/>
    <w:rsid w:val="00E43445"/>
    <w:rsid w:val="00E43505"/>
    <w:rsid w:val="00E4350B"/>
    <w:rsid w:val="00E43778"/>
    <w:rsid w:val="00E437F9"/>
    <w:rsid w:val="00E43933"/>
    <w:rsid w:val="00E4397B"/>
    <w:rsid w:val="00E43B2C"/>
    <w:rsid w:val="00E43E04"/>
    <w:rsid w:val="00E43F18"/>
    <w:rsid w:val="00E43F39"/>
    <w:rsid w:val="00E43FB1"/>
    <w:rsid w:val="00E440B5"/>
    <w:rsid w:val="00E440CE"/>
    <w:rsid w:val="00E44183"/>
    <w:rsid w:val="00E441F7"/>
    <w:rsid w:val="00E44397"/>
    <w:rsid w:val="00E44572"/>
    <w:rsid w:val="00E446B5"/>
    <w:rsid w:val="00E4488E"/>
    <w:rsid w:val="00E4496B"/>
    <w:rsid w:val="00E44A15"/>
    <w:rsid w:val="00E44AE8"/>
    <w:rsid w:val="00E44E19"/>
    <w:rsid w:val="00E44EA2"/>
    <w:rsid w:val="00E44F6D"/>
    <w:rsid w:val="00E45109"/>
    <w:rsid w:val="00E451B8"/>
    <w:rsid w:val="00E4527A"/>
    <w:rsid w:val="00E455DA"/>
    <w:rsid w:val="00E457B1"/>
    <w:rsid w:val="00E4583C"/>
    <w:rsid w:val="00E45950"/>
    <w:rsid w:val="00E45A1E"/>
    <w:rsid w:val="00E45AB9"/>
    <w:rsid w:val="00E45B2C"/>
    <w:rsid w:val="00E45B8C"/>
    <w:rsid w:val="00E45BCA"/>
    <w:rsid w:val="00E45CD1"/>
    <w:rsid w:val="00E45D49"/>
    <w:rsid w:val="00E45DAB"/>
    <w:rsid w:val="00E45F0D"/>
    <w:rsid w:val="00E46369"/>
    <w:rsid w:val="00E4636D"/>
    <w:rsid w:val="00E46462"/>
    <w:rsid w:val="00E46618"/>
    <w:rsid w:val="00E466E3"/>
    <w:rsid w:val="00E466E5"/>
    <w:rsid w:val="00E467C2"/>
    <w:rsid w:val="00E4688E"/>
    <w:rsid w:val="00E46A88"/>
    <w:rsid w:val="00E46A9D"/>
    <w:rsid w:val="00E46AF0"/>
    <w:rsid w:val="00E46B65"/>
    <w:rsid w:val="00E46BF5"/>
    <w:rsid w:val="00E46C6F"/>
    <w:rsid w:val="00E46CD0"/>
    <w:rsid w:val="00E46CE7"/>
    <w:rsid w:val="00E46D7A"/>
    <w:rsid w:val="00E46DFE"/>
    <w:rsid w:val="00E46E77"/>
    <w:rsid w:val="00E46ED0"/>
    <w:rsid w:val="00E46F0B"/>
    <w:rsid w:val="00E46F77"/>
    <w:rsid w:val="00E46FCB"/>
    <w:rsid w:val="00E47183"/>
    <w:rsid w:val="00E4736B"/>
    <w:rsid w:val="00E474C4"/>
    <w:rsid w:val="00E474FC"/>
    <w:rsid w:val="00E47602"/>
    <w:rsid w:val="00E4764A"/>
    <w:rsid w:val="00E47692"/>
    <w:rsid w:val="00E478C0"/>
    <w:rsid w:val="00E478E6"/>
    <w:rsid w:val="00E47B04"/>
    <w:rsid w:val="00E47C56"/>
    <w:rsid w:val="00E47C76"/>
    <w:rsid w:val="00E47ED9"/>
    <w:rsid w:val="00E50164"/>
    <w:rsid w:val="00E50183"/>
    <w:rsid w:val="00E50454"/>
    <w:rsid w:val="00E50457"/>
    <w:rsid w:val="00E50689"/>
    <w:rsid w:val="00E506BB"/>
    <w:rsid w:val="00E50721"/>
    <w:rsid w:val="00E50896"/>
    <w:rsid w:val="00E50A47"/>
    <w:rsid w:val="00E50A55"/>
    <w:rsid w:val="00E50A67"/>
    <w:rsid w:val="00E50B0C"/>
    <w:rsid w:val="00E50C47"/>
    <w:rsid w:val="00E50CE0"/>
    <w:rsid w:val="00E50F87"/>
    <w:rsid w:val="00E50FCC"/>
    <w:rsid w:val="00E5100D"/>
    <w:rsid w:val="00E5111A"/>
    <w:rsid w:val="00E51317"/>
    <w:rsid w:val="00E513CD"/>
    <w:rsid w:val="00E51544"/>
    <w:rsid w:val="00E5157D"/>
    <w:rsid w:val="00E517A1"/>
    <w:rsid w:val="00E517B5"/>
    <w:rsid w:val="00E519D3"/>
    <w:rsid w:val="00E51BF6"/>
    <w:rsid w:val="00E51E29"/>
    <w:rsid w:val="00E5219E"/>
    <w:rsid w:val="00E522AC"/>
    <w:rsid w:val="00E52DB7"/>
    <w:rsid w:val="00E52E77"/>
    <w:rsid w:val="00E52F74"/>
    <w:rsid w:val="00E52FCE"/>
    <w:rsid w:val="00E530BF"/>
    <w:rsid w:val="00E532AA"/>
    <w:rsid w:val="00E532B6"/>
    <w:rsid w:val="00E533C5"/>
    <w:rsid w:val="00E5349F"/>
    <w:rsid w:val="00E5359D"/>
    <w:rsid w:val="00E535B0"/>
    <w:rsid w:val="00E53601"/>
    <w:rsid w:val="00E5369C"/>
    <w:rsid w:val="00E536CD"/>
    <w:rsid w:val="00E5387D"/>
    <w:rsid w:val="00E53AD8"/>
    <w:rsid w:val="00E53BE7"/>
    <w:rsid w:val="00E53DD6"/>
    <w:rsid w:val="00E53F38"/>
    <w:rsid w:val="00E5410A"/>
    <w:rsid w:val="00E54161"/>
    <w:rsid w:val="00E54181"/>
    <w:rsid w:val="00E542F9"/>
    <w:rsid w:val="00E54363"/>
    <w:rsid w:val="00E543B0"/>
    <w:rsid w:val="00E54407"/>
    <w:rsid w:val="00E54691"/>
    <w:rsid w:val="00E547BD"/>
    <w:rsid w:val="00E548C3"/>
    <w:rsid w:val="00E548D2"/>
    <w:rsid w:val="00E54962"/>
    <w:rsid w:val="00E54A1B"/>
    <w:rsid w:val="00E54B92"/>
    <w:rsid w:val="00E54C23"/>
    <w:rsid w:val="00E54D92"/>
    <w:rsid w:val="00E5507C"/>
    <w:rsid w:val="00E55279"/>
    <w:rsid w:val="00E552A5"/>
    <w:rsid w:val="00E552D6"/>
    <w:rsid w:val="00E553CC"/>
    <w:rsid w:val="00E55413"/>
    <w:rsid w:val="00E55437"/>
    <w:rsid w:val="00E5557F"/>
    <w:rsid w:val="00E55610"/>
    <w:rsid w:val="00E55654"/>
    <w:rsid w:val="00E55659"/>
    <w:rsid w:val="00E55B09"/>
    <w:rsid w:val="00E55C18"/>
    <w:rsid w:val="00E55CE7"/>
    <w:rsid w:val="00E55F17"/>
    <w:rsid w:val="00E55F57"/>
    <w:rsid w:val="00E5605E"/>
    <w:rsid w:val="00E56308"/>
    <w:rsid w:val="00E56338"/>
    <w:rsid w:val="00E56399"/>
    <w:rsid w:val="00E56452"/>
    <w:rsid w:val="00E56522"/>
    <w:rsid w:val="00E5657C"/>
    <w:rsid w:val="00E566EB"/>
    <w:rsid w:val="00E5677A"/>
    <w:rsid w:val="00E568E2"/>
    <w:rsid w:val="00E568F5"/>
    <w:rsid w:val="00E56941"/>
    <w:rsid w:val="00E5698E"/>
    <w:rsid w:val="00E569A6"/>
    <w:rsid w:val="00E56B86"/>
    <w:rsid w:val="00E56CCF"/>
    <w:rsid w:val="00E56D0E"/>
    <w:rsid w:val="00E56DE6"/>
    <w:rsid w:val="00E56E0E"/>
    <w:rsid w:val="00E56E54"/>
    <w:rsid w:val="00E56EB0"/>
    <w:rsid w:val="00E57213"/>
    <w:rsid w:val="00E57251"/>
    <w:rsid w:val="00E57271"/>
    <w:rsid w:val="00E575A8"/>
    <w:rsid w:val="00E5786D"/>
    <w:rsid w:val="00E578FB"/>
    <w:rsid w:val="00E57962"/>
    <w:rsid w:val="00E57976"/>
    <w:rsid w:val="00E579A5"/>
    <w:rsid w:val="00E579B6"/>
    <w:rsid w:val="00E57A17"/>
    <w:rsid w:val="00E57A68"/>
    <w:rsid w:val="00E57AEB"/>
    <w:rsid w:val="00E57C20"/>
    <w:rsid w:val="00E57C32"/>
    <w:rsid w:val="00E57CAB"/>
    <w:rsid w:val="00E57CEE"/>
    <w:rsid w:val="00E57D64"/>
    <w:rsid w:val="00E57D8B"/>
    <w:rsid w:val="00E57E82"/>
    <w:rsid w:val="00E57EF0"/>
    <w:rsid w:val="00E600FD"/>
    <w:rsid w:val="00E601DB"/>
    <w:rsid w:val="00E60216"/>
    <w:rsid w:val="00E604B8"/>
    <w:rsid w:val="00E60508"/>
    <w:rsid w:val="00E60664"/>
    <w:rsid w:val="00E6072C"/>
    <w:rsid w:val="00E6075D"/>
    <w:rsid w:val="00E6079B"/>
    <w:rsid w:val="00E609D3"/>
    <w:rsid w:val="00E60A60"/>
    <w:rsid w:val="00E60A85"/>
    <w:rsid w:val="00E60AB4"/>
    <w:rsid w:val="00E60B36"/>
    <w:rsid w:val="00E60BCC"/>
    <w:rsid w:val="00E60BF2"/>
    <w:rsid w:val="00E60CB7"/>
    <w:rsid w:val="00E60CC7"/>
    <w:rsid w:val="00E60CCD"/>
    <w:rsid w:val="00E60D73"/>
    <w:rsid w:val="00E60DDA"/>
    <w:rsid w:val="00E60EEA"/>
    <w:rsid w:val="00E60F49"/>
    <w:rsid w:val="00E6114B"/>
    <w:rsid w:val="00E61205"/>
    <w:rsid w:val="00E612F6"/>
    <w:rsid w:val="00E613D9"/>
    <w:rsid w:val="00E6145A"/>
    <w:rsid w:val="00E614A8"/>
    <w:rsid w:val="00E61592"/>
    <w:rsid w:val="00E615F1"/>
    <w:rsid w:val="00E616FD"/>
    <w:rsid w:val="00E61712"/>
    <w:rsid w:val="00E61BF0"/>
    <w:rsid w:val="00E61D0F"/>
    <w:rsid w:val="00E61EB0"/>
    <w:rsid w:val="00E61F8A"/>
    <w:rsid w:val="00E620B7"/>
    <w:rsid w:val="00E62152"/>
    <w:rsid w:val="00E6215B"/>
    <w:rsid w:val="00E62337"/>
    <w:rsid w:val="00E6241B"/>
    <w:rsid w:val="00E624FD"/>
    <w:rsid w:val="00E625FB"/>
    <w:rsid w:val="00E626BD"/>
    <w:rsid w:val="00E626C4"/>
    <w:rsid w:val="00E62729"/>
    <w:rsid w:val="00E6285E"/>
    <w:rsid w:val="00E62888"/>
    <w:rsid w:val="00E628AC"/>
    <w:rsid w:val="00E6290E"/>
    <w:rsid w:val="00E6297C"/>
    <w:rsid w:val="00E62A6F"/>
    <w:rsid w:val="00E62ABA"/>
    <w:rsid w:val="00E62CDD"/>
    <w:rsid w:val="00E62D6D"/>
    <w:rsid w:val="00E62EA2"/>
    <w:rsid w:val="00E62ECA"/>
    <w:rsid w:val="00E62F36"/>
    <w:rsid w:val="00E62FE7"/>
    <w:rsid w:val="00E63081"/>
    <w:rsid w:val="00E630C0"/>
    <w:rsid w:val="00E6320A"/>
    <w:rsid w:val="00E63271"/>
    <w:rsid w:val="00E63321"/>
    <w:rsid w:val="00E633CC"/>
    <w:rsid w:val="00E634CE"/>
    <w:rsid w:val="00E63577"/>
    <w:rsid w:val="00E63657"/>
    <w:rsid w:val="00E63734"/>
    <w:rsid w:val="00E6373B"/>
    <w:rsid w:val="00E63765"/>
    <w:rsid w:val="00E6387F"/>
    <w:rsid w:val="00E63900"/>
    <w:rsid w:val="00E639F2"/>
    <w:rsid w:val="00E63B0E"/>
    <w:rsid w:val="00E63CB9"/>
    <w:rsid w:val="00E63CF6"/>
    <w:rsid w:val="00E63D4C"/>
    <w:rsid w:val="00E64110"/>
    <w:rsid w:val="00E64153"/>
    <w:rsid w:val="00E6442A"/>
    <w:rsid w:val="00E64505"/>
    <w:rsid w:val="00E6451D"/>
    <w:rsid w:val="00E64614"/>
    <w:rsid w:val="00E64719"/>
    <w:rsid w:val="00E6472B"/>
    <w:rsid w:val="00E64730"/>
    <w:rsid w:val="00E64806"/>
    <w:rsid w:val="00E64821"/>
    <w:rsid w:val="00E64839"/>
    <w:rsid w:val="00E64843"/>
    <w:rsid w:val="00E64879"/>
    <w:rsid w:val="00E64897"/>
    <w:rsid w:val="00E6490D"/>
    <w:rsid w:val="00E6498A"/>
    <w:rsid w:val="00E64A0E"/>
    <w:rsid w:val="00E64AD1"/>
    <w:rsid w:val="00E64CAB"/>
    <w:rsid w:val="00E64ED2"/>
    <w:rsid w:val="00E64FEB"/>
    <w:rsid w:val="00E65125"/>
    <w:rsid w:val="00E651FB"/>
    <w:rsid w:val="00E65245"/>
    <w:rsid w:val="00E65305"/>
    <w:rsid w:val="00E653A8"/>
    <w:rsid w:val="00E6550E"/>
    <w:rsid w:val="00E65548"/>
    <w:rsid w:val="00E655D3"/>
    <w:rsid w:val="00E65601"/>
    <w:rsid w:val="00E656AE"/>
    <w:rsid w:val="00E6570A"/>
    <w:rsid w:val="00E6582A"/>
    <w:rsid w:val="00E65906"/>
    <w:rsid w:val="00E6592C"/>
    <w:rsid w:val="00E65AD1"/>
    <w:rsid w:val="00E65B74"/>
    <w:rsid w:val="00E65BB8"/>
    <w:rsid w:val="00E65C18"/>
    <w:rsid w:val="00E65CB5"/>
    <w:rsid w:val="00E65E0A"/>
    <w:rsid w:val="00E65E1C"/>
    <w:rsid w:val="00E65ED6"/>
    <w:rsid w:val="00E65F83"/>
    <w:rsid w:val="00E65FCF"/>
    <w:rsid w:val="00E660EB"/>
    <w:rsid w:val="00E6660E"/>
    <w:rsid w:val="00E66747"/>
    <w:rsid w:val="00E6693F"/>
    <w:rsid w:val="00E6696A"/>
    <w:rsid w:val="00E669C6"/>
    <w:rsid w:val="00E66C6E"/>
    <w:rsid w:val="00E66CDE"/>
    <w:rsid w:val="00E66D0F"/>
    <w:rsid w:val="00E66DED"/>
    <w:rsid w:val="00E66E4C"/>
    <w:rsid w:val="00E66E4D"/>
    <w:rsid w:val="00E670A6"/>
    <w:rsid w:val="00E6723F"/>
    <w:rsid w:val="00E672D6"/>
    <w:rsid w:val="00E67371"/>
    <w:rsid w:val="00E6744A"/>
    <w:rsid w:val="00E678FC"/>
    <w:rsid w:val="00E679C4"/>
    <w:rsid w:val="00E679DF"/>
    <w:rsid w:val="00E67A31"/>
    <w:rsid w:val="00E67BA7"/>
    <w:rsid w:val="00E67BD4"/>
    <w:rsid w:val="00E67C55"/>
    <w:rsid w:val="00E67CC6"/>
    <w:rsid w:val="00E67F06"/>
    <w:rsid w:val="00E700BB"/>
    <w:rsid w:val="00E7030D"/>
    <w:rsid w:val="00E703C1"/>
    <w:rsid w:val="00E70547"/>
    <w:rsid w:val="00E7065D"/>
    <w:rsid w:val="00E706F8"/>
    <w:rsid w:val="00E70778"/>
    <w:rsid w:val="00E708DD"/>
    <w:rsid w:val="00E7092B"/>
    <w:rsid w:val="00E709BB"/>
    <w:rsid w:val="00E709FB"/>
    <w:rsid w:val="00E70AF9"/>
    <w:rsid w:val="00E70B66"/>
    <w:rsid w:val="00E70E8F"/>
    <w:rsid w:val="00E710C5"/>
    <w:rsid w:val="00E711E3"/>
    <w:rsid w:val="00E711E7"/>
    <w:rsid w:val="00E7127F"/>
    <w:rsid w:val="00E712BC"/>
    <w:rsid w:val="00E712BF"/>
    <w:rsid w:val="00E712C8"/>
    <w:rsid w:val="00E712FE"/>
    <w:rsid w:val="00E71436"/>
    <w:rsid w:val="00E714AE"/>
    <w:rsid w:val="00E71578"/>
    <w:rsid w:val="00E7164A"/>
    <w:rsid w:val="00E716DE"/>
    <w:rsid w:val="00E716F6"/>
    <w:rsid w:val="00E717C8"/>
    <w:rsid w:val="00E718DF"/>
    <w:rsid w:val="00E71953"/>
    <w:rsid w:val="00E71BCD"/>
    <w:rsid w:val="00E72107"/>
    <w:rsid w:val="00E7225E"/>
    <w:rsid w:val="00E722A0"/>
    <w:rsid w:val="00E72545"/>
    <w:rsid w:val="00E726AC"/>
    <w:rsid w:val="00E7273F"/>
    <w:rsid w:val="00E72830"/>
    <w:rsid w:val="00E728B8"/>
    <w:rsid w:val="00E729A2"/>
    <w:rsid w:val="00E72A86"/>
    <w:rsid w:val="00E72EAA"/>
    <w:rsid w:val="00E72EB0"/>
    <w:rsid w:val="00E72ED6"/>
    <w:rsid w:val="00E72F97"/>
    <w:rsid w:val="00E73051"/>
    <w:rsid w:val="00E73064"/>
    <w:rsid w:val="00E730BA"/>
    <w:rsid w:val="00E730ED"/>
    <w:rsid w:val="00E73124"/>
    <w:rsid w:val="00E731FC"/>
    <w:rsid w:val="00E7321D"/>
    <w:rsid w:val="00E73253"/>
    <w:rsid w:val="00E73341"/>
    <w:rsid w:val="00E7336A"/>
    <w:rsid w:val="00E73404"/>
    <w:rsid w:val="00E73574"/>
    <w:rsid w:val="00E7361D"/>
    <w:rsid w:val="00E73674"/>
    <w:rsid w:val="00E7369D"/>
    <w:rsid w:val="00E7375E"/>
    <w:rsid w:val="00E738E4"/>
    <w:rsid w:val="00E73912"/>
    <w:rsid w:val="00E73996"/>
    <w:rsid w:val="00E739C1"/>
    <w:rsid w:val="00E739C8"/>
    <w:rsid w:val="00E73CAA"/>
    <w:rsid w:val="00E73E04"/>
    <w:rsid w:val="00E73E94"/>
    <w:rsid w:val="00E73FFE"/>
    <w:rsid w:val="00E740D2"/>
    <w:rsid w:val="00E741C6"/>
    <w:rsid w:val="00E742B4"/>
    <w:rsid w:val="00E742DB"/>
    <w:rsid w:val="00E74333"/>
    <w:rsid w:val="00E743A3"/>
    <w:rsid w:val="00E744D8"/>
    <w:rsid w:val="00E74515"/>
    <w:rsid w:val="00E7457E"/>
    <w:rsid w:val="00E745B9"/>
    <w:rsid w:val="00E746C8"/>
    <w:rsid w:val="00E746FD"/>
    <w:rsid w:val="00E747DE"/>
    <w:rsid w:val="00E747F1"/>
    <w:rsid w:val="00E747FF"/>
    <w:rsid w:val="00E74A14"/>
    <w:rsid w:val="00E74A89"/>
    <w:rsid w:val="00E74C3C"/>
    <w:rsid w:val="00E74CCE"/>
    <w:rsid w:val="00E74D66"/>
    <w:rsid w:val="00E74E9D"/>
    <w:rsid w:val="00E74F09"/>
    <w:rsid w:val="00E74F47"/>
    <w:rsid w:val="00E751D9"/>
    <w:rsid w:val="00E75205"/>
    <w:rsid w:val="00E752F4"/>
    <w:rsid w:val="00E7534B"/>
    <w:rsid w:val="00E753AA"/>
    <w:rsid w:val="00E7546F"/>
    <w:rsid w:val="00E75493"/>
    <w:rsid w:val="00E754CB"/>
    <w:rsid w:val="00E754E0"/>
    <w:rsid w:val="00E7558E"/>
    <w:rsid w:val="00E7590B"/>
    <w:rsid w:val="00E75AD9"/>
    <w:rsid w:val="00E75B00"/>
    <w:rsid w:val="00E75BBE"/>
    <w:rsid w:val="00E75BD0"/>
    <w:rsid w:val="00E75E48"/>
    <w:rsid w:val="00E75EDC"/>
    <w:rsid w:val="00E75FB4"/>
    <w:rsid w:val="00E761C9"/>
    <w:rsid w:val="00E76286"/>
    <w:rsid w:val="00E762BF"/>
    <w:rsid w:val="00E76304"/>
    <w:rsid w:val="00E76311"/>
    <w:rsid w:val="00E76445"/>
    <w:rsid w:val="00E76648"/>
    <w:rsid w:val="00E76685"/>
    <w:rsid w:val="00E76947"/>
    <w:rsid w:val="00E76A70"/>
    <w:rsid w:val="00E76BCE"/>
    <w:rsid w:val="00E76D55"/>
    <w:rsid w:val="00E76F23"/>
    <w:rsid w:val="00E76F61"/>
    <w:rsid w:val="00E77018"/>
    <w:rsid w:val="00E7706E"/>
    <w:rsid w:val="00E7707F"/>
    <w:rsid w:val="00E77232"/>
    <w:rsid w:val="00E77467"/>
    <w:rsid w:val="00E7746C"/>
    <w:rsid w:val="00E7749D"/>
    <w:rsid w:val="00E77653"/>
    <w:rsid w:val="00E77698"/>
    <w:rsid w:val="00E77706"/>
    <w:rsid w:val="00E777DB"/>
    <w:rsid w:val="00E77896"/>
    <w:rsid w:val="00E7798F"/>
    <w:rsid w:val="00E779DE"/>
    <w:rsid w:val="00E77B0D"/>
    <w:rsid w:val="00E77B6B"/>
    <w:rsid w:val="00E77D0B"/>
    <w:rsid w:val="00E77D3D"/>
    <w:rsid w:val="00E77D8C"/>
    <w:rsid w:val="00E77E08"/>
    <w:rsid w:val="00E77E48"/>
    <w:rsid w:val="00E77E85"/>
    <w:rsid w:val="00E80289"/>
    <w:rsid w:val="00E802B1"/>
    <w:rsid w:val="00E8035E"/>
    <w:rsid w:val="00E8035F"/>
    <w:rsid w:val="00E8068A"/>
    <w:rsid w:val="00E8088C"/>
    <w:rsid w:val="00E808A7"/>
    <w:rsid w:val="00E808D5"/>
    <w:rsid w:val="00E80941"/>
    <w:rsid w:val="00E8099E"/>
    <w:rsid w:val="00E809A0"/>
    <w:rsid w:val="00E809AA"/>
    <w:rsid w:val="00E80BCA"/>
    <w:rsid w:val="00E80C10"/>
    <w:rsid w:val="00E80FAB"/>
    <w:rsid w:val="00E81097"/>
    <w:rsid w:val="00E81947"/>
    <w:rsid w:val="00E81B93"/>
    <w:rsid w:val="00E81BA6"/>
    <w:rsid w:val="00E81C4F"/>
    <w:rsid w:val="00E81D98"/>
    <w:rsid w:val="00E81E49"/>
    <w:rsid w:val="00E81F26"/>
    <w:rsid w:val="00E8202C"/>
    <w:rsid w:val="00E820D8"/>
    <w:rsid w:val="00E821CB"/>
    <w:rsid w:val="00E82779"/>
    <w:rsid w:val="00E827A7"/>
    <w:rsid w:val="00E827BA"/>
    <w:rsid w:val="00E828E9"/>
    <w:rsid w:val="00E82B09"/>
    <w:rsid w:val="00E82B77"/>
    <w:rsid w:val="00E82D90"/>
    <w:rsid w:val="00E82DA9"/>
    <w:rsid w:val="00E83222"/>
    <w:rsid w:val="00E83424"/>
    <w:rsid w:val="00E834C0"/>
    <w:rsid w:val="00E834E2"/>
    <w:rsid w:val="00E835F5"/>
    <w:rsid w:val="00E8371D"/>
    <w:rsid w:val="00E83755"/>
    <w:rsid w:val="00E83A5F"/>
    <w:rsid w:val="00E83AA2"/>
    <w:rsid w:val="00E83ABD"/>
    <w:rsid w:val="00E83C95"/>
    <w:rsid w:val="00E83D8A"/>
    <w:rsid w:val="00E83EDE"/>
    <w:rsid w:val="00E83F1B"/>
    <w:rsid w:val="00E840F4"/>
    <w:rsid w:val="00E841C1"/>
    <w:rsid w:val="00E84589"/>
    <w:rsid w:val="00E846CD"/>
    <w:rsid w:val="00E84736"/>
    <w:rsid w:val="00E8482D"/>
    <w:rsid w:val="00E84C3A"/>
    <w:rsid w:val="00E84CAB"/>
    <w:rsid w:val="00E84CEA"/>
    <w:rsid w:val="00E84D1D"/>
    <w:rsid w:val="00E84E28"/>
    <w:rsid w:val="00E84EB7"/>
    <w:rsid w:val="00E85050"/>
    <w:rsid w:val="00E851C6"/>
    <w:rsid w:val="00E852CF"/>
    <w:rsid w:val="00E853B8"/>
    <w:rsid w:val="00E853EB"/>
    <w:rsid w:val="00E85462"/>
    <w:rsid w:val="00E855E6"/>
    <w:rsid w:val="00E85622"/>
    <w:rsid w:val="00E85625"/>
    <w:rsid w:val="00E8568E"/>
    <w:rsid w:val="00E857B0"/>
    <w:rsid w:val="00E859CB"/>
    <w:rsid w:val="00E85A69"/>
    <w:rsid w:val="00E85AE8"/>
    <w:rsid w:val="00E85BE4"/>
    <w:rsid w:val="00E85C1F"/>
    <w:rsid w:val="00E860A9"/>
    <w:rsid w:val="00E86158"/>
    <w:rsid w:val="00E8616B"/>
    <w:rsid w:val="00E861ED"/>
    <w:rsid w:val="00E86256"/>
    <w:rsid w:val="00E8636C"/>
    <w:rsid w:val="00E8637C"/>
    <w:rsid w:val="00E863CC"/>
    <w:rsid w:val="00E86485"/>
    <w:rsid w:val="00E8652D"/>
    <w:rsid w:val="00E8676D"/>
    <w:rsid w:val="00E86781"/>
    <w:rsid w:val="00E868C1"/>
    <w:rsid w:val="00E86912"/>
    <w:rsid w:val="00E86A8B"/>
    <w:rsid w:val="00E86C5D"/>
    <w:rsid w:val="00E86C60"/>
    <w:rsid w:val="00E86CC2"/>
    <w:rsid w:val="00E86DBE"/>
    <w:rsid w:val="00E86EF4"/>
    <w:rsid w:val="00E870C1"/>
    <w:rsid w:val="00E87558"/>
    <w:rsid w:val="00E875FB"/>
    <w:rsid w:val="00E87734"/>
    <w:rsid w:val="00E87A32"/>
    <w:rsid w:val="00E87A9B"/>
    <w:rsid w:val="00E87ABF"/>
    <w:rsid w:val="00E87B32"/>
    <w:rsid w:val="00E87B84"/>
    <w:rsid w:val="00E87BBA"/>
    <w:rsid w:val="00E87C89"/>
    <w:rsid w:val="00E87CFD"/>
    <w:rsid w:val="00E87D65"/>
    <w:rsid w:val="00E87D6B"/>
    <w:rsid w:val="00E87DCE"/>
    <w:rsid w:val="00E87E0E"/>
    <w:rsid w:val="00E900A1"/>
    <w:rsid w:val="00E90462"/>
    <w:rsid w:val="00E90468"/>
    <w:rsid w:val="00E9066C"/>
    <w:rsid w:val="00E90675"/>
    <w:rsid w:val="00E909D9"/>
    <w:rsid w:val="00E90A5A"/>
    <w:rsid w:val="00E90A8F"/>
    <w:rsid w:val="00E90AF7"/>
    <w:rsid w:val="00E90B04"/>
    <w:rsid w:val="00E90B9B"/>
    <w:rsid w:val="00E90BC1"/>
    <w:rsid w:val="00E90C1E"/>
    <w:rsid w:val="00E91160"/>
    <w:rsid w:val="00E91197"/>
    <w:rsid w:val="00E911E1"/>
    <w:rsid w:val="00E91211"/>
    <w:rsid w:val="00E91264"/>
    <w:rsid w:val="00E91544"/>
    <w:rsid w:val="00E915F0"/>
    <w:rsid w:val="00E91661"/>
    <w:rsid w:val="00E91682"/>
    <w:rsid w:val="00E917E9"/>
    <w:rsid w:val="00E91A3C"/>
    <w:rsid w:val="00E91A47"/>
    <w:rsid w:val="00E91A58"/>
    <w:rsid w:val="00E91DB1"/>
    <w:rsid w:val="00E91FA4"/>
    <w:rsid w:val="00E923FA"/>
    <w:rsid w:val="00E929BA"/>
    <w:rsid w:val="00E92BDB"/>
    <w:rsid w:val="00E92C30"/>
    <w:rsid w:val="00E92E96"/>
    <w:rsid w:val="00E92FE7"/>
    <w:rsid w:val="00E93055"/>
    <w:rsid w:val="00E931C3"/>
    <w:rsid w:val="00E9330C"/>
    <w:rsid w:val="00E933BF"/>
    <w:rsid w:val="00E93605"/>
    <w:rsid w:val="00E93739"/>
    <w:rsid w:val="00E9392B"/>
    <w:rsid w:val="00E93A08"/>
    <w:rsid w:val="00E93A4B"/>
    <w:rsid w:val="00E93B06"/>
    <w:rsid w:val="00E93B76"/>
    <w:rsid w:val="00E93C39"/>
    <w:rsid w:val="00E93C9C"/>
    <w:rsid w:val="00E93CAD"/>
    <w:rsid w:val="00E93D19"/>
    <w:rsid w:val="00E93D56"/>
    <w:rsid w:val="00E93EF3"/>
    <w:rsid w:val="00E941E8"/>
    <w:rsid w:val="00E94230"/>
    <w:rsid w:val="00E942BB"/>
    <w:rsid w:val="00E94519"/>
    <w:rsid w:val="00E9458C"/>
    <w:rsid w:val="00E94753"/>
    <w:rsid w:val="00E94A4F"/>
    <w:rsid w:val="00E94A64"/>
    <w:rsid w:val="00E94AAD"/>
    <w:rsid w:val="00E94B97"/>
    <w:rsid w:val="00E94C08"/>
    <w:rsid w:val="00E94CA6"/>
    <w:rsid w:val="00E94CF7"/>
    <w:rsid w:val="00E94EFC"/>
    <w:rsid w:val="00E95180"/>
    <w:rsid w:val="00E952CE"/>
    <w:rsid w:val="00E95375"/>
    <w:rsid w:val="00E953AB"/>
    <w:rsid w:val="00E95507"/>
    <w:rsid w:val="00E95591"/>
    <w:rsid w:val="00E956F8"/>
    <w:rsid w:val="00E957A0"/>
    <w:rsid w:val="00E959C0"/>
    <w:rsid w:val="00E959EE"/>
    <w:rsid w:val="00E95A3F"/>
    <w:rsid w:val="00E95A64"/>
    <w:rsid w:val="00E95C5F"/>
    <w:rsid w:val="00E95CD5"/>
    <w:rsid w:val="00E95E16"/>
    <w:rsid w:val="00E95EF7"/>
    <w:rsid w:val="00E9609E"/>
    <w:rsid w:val="00E960A9"/>
    <w:rsid w:val="00E960ED"/>
    <w:rsid w:val="00E96126"/>
    <w:rsid w:val="00E96231"/>
    <w:rsid w:val="00E9638F"/>
    <w:rsid w:val="00E96495"/>
    <w:rsid w:val="00E964C1"/>
    <w:rsid w:val="00E9662D"/>
    <w:rsid w:val="00E9666B"/>
    <w:rsid w:val="00E96821"/>
    <w:rsid w:val="00E9685A"/>
    <w:rsid w:val="00E9691D"/>
    <w:rsid w:val="00E96A64"/>
    <w:rsid w:val="00E96DCD"/>
    <w:rsid w:val="00E96E79"/>
    <w:rsid w:val="00E96EFB"/>
    <w:rsid w:val="00E970B5"/>
    <w:rsid w:val="00E970DD"/>
    <w:rsid w:val="00E9720E"/>
    <w:rsid w:val="00E97396"/>
    <w:rsid w:val="00E973C4"/>
    <w:rsid w:val="00E97516"/>
    <w:rsid w:val="00E975EA"/>
    <w:rsid w:val="00E976B9"/>
    <w:rsid w:val="00E97712"/>
    <w:rsid w:val="00E977FB"/>
    <w:rsid w:val="00E97811"/>
    <w:rsid w:val="00E97A72"/>
    <w:rsid w:val="00E97A84"/>
    <w:rsid w:val="00E97AF0"/>
    <w:rsid w:val="00E97B07"/>
    <w:rsid w:val="00E97D83"/>
    <w:rsid w:val="00E97EE3"/>
    <w:rsid w:val="00E97FE7"/>
    <w:rsid w:val="00EA0059"/>
    <w:rsid w:val="00EA020B"/>
    <w:rsid w:val="00EA0269"/>
    <w:rsid w:val="00EA04CF"/>
    <w:rsid w:val="00EA06CE"/>
    <w:rsid w:val="00EA06DC"/>
    <w:rsid w:val="00EA076F"/>
    <w:rsid w:val="00EA079B"/>
    <w:rsid w:val="00EA07B0"/>
    <w:rsid w:val="00EA07B3"/>
    <w:rsid w:val="00EA08FC"/>
    <w:rsid w:val="00EA092C"/>
    <w:rsid w:val="00EA0A2E"/>
    <w:rsid w:val="00EA0A44"/>
    <w:rsid w:val="00EA0AE4"/>
    <w:rsid w:val="00EA0C31"/>
    <w:rsid w:val="00EA0C3C"/>
    <w:rsid w:val="00EA0E05"/>
    <w:rsid w:val="00EA0EC4"/>
    <w:rsid w:val="00EA0FA3"/>
    <w:rsid w:val="00EA1288"/>
    <w:rsid w:val="00EA192E"/>
    <w:rsid w:val="00EA1B01"/>
    <w:rsid w:val="00EA1CA7"/>
    <w:rsid w:val="00EA1E16"/>
    <w:rsid w:val="00EA1E46"/>
    <w:rsid w:val="00EA1E5B"/>
    <w:rsid w:val="00EA21BF"/>
    <w:rsid w:val="00EA2327"/>
    <w:rsid w:val="00EA2374"/>
    <w:rsid w:val="00EA237E"/>
    <w:rsid w:val="00EA2491"/>
    <w:rsid w:val="00EA249A"/>
    <w:rsid w:val="00EA2511"/>
    <w:rsid w:val="00EA25DC"/>
    <w:rsid w:val="00EA263F"/>
    <w:rsid w:val="00EA26CC"/>
    <w:rsid w:val="00EA273C"/>
    <w:rsid w:val="00EA2789"/>
    <w:rsid w:val="00EA287F"/>
    <w:rsid w:val="00EA28BC"/>
    <w:rsid w:val="00EA29C3"/>
    <w:rsid w:val="00EA2D0F"/>
    <w:rsid w:val="00EA2D2E"/>
    <w:rsid w:val="00EA2EA7"/>
    <w:rsid w:val="00EA3461"/>
    <w:rsid w:val="00EA36F9"/>
    <w:rsid w:val="00EA38DA"/>
    <w:rsid w:val="00EA3A13"/>
    <w:rsid w:val="00EA3AE1"/>
    <w:rsid w:val="00EA3B0D"/>
    <w:rsid w:val="00EA3B37"/>
    <w:rsid w:val="00EA3CD8"/>
    <w:rsid w:val="00EA3CEE"/>
    <w:rsid w:val="00EA3DDC"/>
    <w:rsid w:val="00EA3E73"/>
    <w:rsid w:val="00EA3FE2"/>
    <w:rsid w:val="00EA4047"/>
    <w:rsid w:val="00EA40BB"/>
    <w:rsid w:val="00EA4129"/>
    <w:rsid w:val="00EA4162"/>
    <w:rsid w:val="00EA426E"/>
    <w:rsid w:val="00EA42BF"/>
    <w:rsid w:val="00EA4407"/>
    <w:rsid w:val="00EA4733"/>
    <w:rsid w:val="00EA49BE"/>
    <w:rsid w:val="00EA4A66"/>
    <w:rsid w:val="00EA4B31"/>
    <w:rsid w:val="00EA4C18"/>
    <w:rsid w:val="00EA4C3F"/>
    <w:rsid w:val="00EA4CA3"/>
    <w:rsid w:val="00EA4E04"/>
    <w:rsid w:val="00EA4E2C"/>
    <w:rsid w:val="00EA4EA8"/>
    <w:rsid w:val="00EA50BB"/>
    <w:rsid w:val="00EA5521"/>
    <w:rsid w:val="00EA5535"/>
    <w:rsid w:val="00EA55FF"/>
    <w:rsid w:val="00EA570D"/>
    <w:rsid w:val="00EA585B"/>
    <w:rsid w:val="00EA5A90"/>
    <w:rsid w:val="00EA5B2B"/>
    <w:rsid w:val="00EA5B3B"/>
    <w:rsid w:val="00EA5B4C"/>
    <w:rsid w:val="00EA5BF2"/>
    <w:rsid w:val="00EA5C96"/>
    <w:rsid w:val="00EA5DC1"/>
    <w:rsid w:val="00EA5EF2"/>
    <w:rsid w:val="00EA62BE"/>
    <w:rsid w:val="00EA62D6"/>
    <w:rsid w:val="00EA65A1"/>
    <w:rsid w:val="00EA660A"/>
    <w:rsid w:val="00EA6791"/>
    <w:rsid w:val="00EA67BB"/>
    <w:rsid w:val="00EA694F"/>
    <w:rsid w:val="00EA69DB"/>
    <w:rsid w:val="00EA6A26"/>
    <w:rsid w:val="00EA6A59"/>
    <w:rsid w:val="00EA6B43"/>
    <w:rsid w:val="00EA6BFD"/>
    <w:rsid w:val="00EA6C7F"/>
    <w:rsid w:val="00EA6D56"/>
    <w:rsid w:val="00EA6E28"/>
    <w:rsid w:val="00EA7138"/>
    <w:rsid w:val="00EA7397"/>
    <w:rsid w:val="00EA73C1"/>
    <w:rsid w:val="00EA740F"/>
    <w:rsid w:val="00EA76FB"/>
    <w:rsid w:val="00EA7850"/>
    <w:rsid w:val="00EA7A6B"/>
    <w:rsid w:val="00EA7BE4"/>
    <w:rsid w:val="00EA7C95"/>
    <w:rsid w:val="00EA7D12"/>
    <w:rsid w:val="00EA7D59"/>
    <w:rsid w:val="00EA7E40"/>
    <w:rsid w:val="00EA7FB1"/>
    <w:rsid w:val="00EA7FDE"/>
    <w:rsid w:val="00EB057E"/>
    <w:rsid w:val="00EB0736"/>
    <w:rsid w:val="00EB0772"/>
    <w:rsid w:val="00EB083F"/>
    <w:rsid w:val="00EB0870"/>
    <w:rsid w:val="00EB08F4"/>
    <w:rsid w:val="00EB0950"/>
    <w:rsid w:val="00EB10B6"/>
    <w:rsid w:val="00EB11A2"/>
    <w:rsid w:val="00EB11EC"/>
    <w:rsid w:val="00EB12E7"/>
    <w:rsid w:val="00EB1422"/>
    <w:rsid w:val="00EB1456"/>
    <w:rsid w:val="00EB1485"/>
    <w:rsid w:val="00EB158F"/>
    <w:rsid w:val="00EB1598"/>
    <w:rsid w:val="00EB17CC"/>
    <w:rsid w:val="00EB17D1"/>
    <w:rsid w:val="00EB18F8"/>
    <w:rsid w:val="00EB1B45"/>
    <w:rsid w:val="00EB1B9D"/>
    <w:rsid w:val="00EB1C90"/>
    <w:rsid w:val="00EB1E0B"/>
    <w:rsid w:val="00EB1F03"/>
    <w:rsid w:val="00EB1F50"/>
    <w:rsid w:val="00EB1FBD"/>
    <w:rsid w:val="00EB1FE8"/>
    <w:rsid w:val="00EB2101"/>
    <w:rsid w:val="00EB210A"/>
    <w:rsid w:val="00EB2318"/>
    <w:rsid w:val="00EB24CA"/>
    <w:rsid w:val="00EB26E6"/>
    <w:rsid w:val="00EB26EC"/>
    <w:rsid w:val="00EB2711"/>
    <w:rsid w:val="00EB2730"/>
    <w:rsid w:val="00EB2834"/>
    <w:rsid w:val="00EB2A23"/>
    <w:rsid w:val="00EB2A8F"/>
    <w:rsid w:val="00EB2D1C"/>
    <w:rsid w:val="00EB2DD3"/>
    <w:rsid w:val="00EB2F18"/>
    <w:rsid w:val="00EB2F30"/>
    <w:rsid w:val="00EB303B"/>
    <w:rsid w:val="00EB30A7"/>
    <w:rsid w:val="00EB30DE"/>
    <w:rsid w:val="00EB30FC"/>
    <w:rsid w:val="00EB3455"/>
    <w:rsid w:val="00EB3457"/>
    <w:rsid w:val="00EB34E9"/>
    <w:rsid w:val="00EB399D"/>
    <w:rsid w:val="00EB3AAB"/>
    <w:rsid w:val="00EB3AAD"/>
    <w:rsid w:val="00EB3AB4"/>
    <w:rsid w:val="00EB3B23"/>
    <w:rsid w:val="00EB3B66"/>
    <w:rsid w:val="00EB3BD0"/>
    <w:rsid w:val="00EB3C75"/>
    <w:rsid w:val="00EB3D4D"/>
    <w:rsid w:val="00EB3D63"/>
    <w:rsid w:val="00EB3E1C"/>
    <w:rsid w:val="00EB3EB4"/>
    <w:rsid w:val="00EB3F62"/>
    <w:rsid w:val="00EB3F75"/>
    <w:rsid w:val="00EB3FB7"/>
    <w:rsid w:val="00EB403E"/>
    <w:rsid w:val="00EB41FF"/>
    <w:rsid w:val="00EB44A8"/>
    <w:rsid w:val="00EB4536"/>
    <w:rsid w:val="00EB4546"/>
    <w:rsid w:val="00EB463E"/>
    <w:rsid w:val="00EB4857"/>
    <w:rsid w:val="00EB4990"/>
    <w:rsid w:val="00EB4C7C"/>
    <w:rsid w:val="00EB4CBC"/>
    <w:rsid w:val="00EB50D9"/>
    <w:rsid w:val="00EB50E6"/>
    <w:rsid w:val="00EB5301"/>
    <w:rsid w:val="00EB54F8"/>
    <w:rsid w:val="00EB5743"/>
    <w:rsid w:val="00EB57F7"/>
    <w:rsid w:val="00EB5CF9"/>
    <w:rsid w:val="00EB5D8E"/>
    <w:rsid w:val="00EB5DC7"/>
    <w:rsid w:val="00EB5DF1"/>
    <w:rsid w:val="00EB5DF6"/>
    <w:rsid w:val="00EB602C"/>
    <w:rsid w:val="00EB60C2"/>
    <w:rsid w:val="00EB63A6"/>
    <w:rsid w:val="00EB63D1"/>
    <w:rsid w:val="00EB6402"/>
    <w:rsid w:val="00EB6441"/>
    <w:rsid w:val="00EB6777"/>
    <w:rsid w:val="00EB6831"/>
    <w:rsid w:val="00EB692D"/>
    <w:rsid w:val="00EB696E"/>
    <w:rsid w:val="00EB6983"/>
    <w:rsid w:val="00EB69BE"/>
    <w:rsid w:val="00EB6ABB"/>
    <w:rsid w:val="00EB6DAA"/>
    <w:rsid w:val="00EB6DAB"/>
    <w:rsid w:val="00EB6EED"/>
    <w:rsid w:val="00EB72E2"/>
    <w:rsid w:val="00EB7365"/>
    <w:rsid w:val="00EB738D"/>
    <w:rsid w:val="00EB7403"/>
    <w:rsid w:val="00EB748F"/>
    <w:rsid w:val="00EB74CB"/>
    <w:rsid w:val="00EB74E9"/>
    <w:rsid w:val="00EB776C"/>
    <w:rsid w:val="00EB778A"/>
    <w:rsid w:val="00EB78CD"/>
    <w:rsid w:val="00EB78D5"/>
    <w:rsid w:val="00EB78DD"/>
    <w:rsid w:val="00EB7983"/>
    <w:rsid w:val="00EB7A7B"/>
    <w:rsid w:val="00EB7B2A"/>
    <w:rsid w:val="00EB7CD5"/>
    <w:rsid w:val="00EB7F07"/>
    <w:rsid w:val="00EC00AA"/>
    <w:rsid w:val="00EC0281"/>
    <w:rsid w:val="00EC036D"/>
    <w:rsid w:val="00EC0409"/>
    <w:rsid w:val="00EC040B"/>
    <w:rsid w:val="00EC045F"/>
    <w:rsid w:val="00EC0482"/>
    <w:rsid w:val="00EC04FD"/>
    <w:rsid w:val="00EC05B4"/>
    <w:rsid w:val="00EC06FE"/>
    <w:rsid w:val="00EC07ED"/>
    <w:rsid w:val="00EC08EE"/>
    <w:rsid w:val="00EC0C14"/>
    <w:rsid w:val="00EC0CA0"/>
    <w:rsid w:val="00EC0DAD"/>
    <w:rsid w:val="00EC0EB9"/>
    <w:rsid w:val="00EC0FDD"/>
    <w:rsid w:val="00EC1023"/>
    <w:rsid w:val="00EC108C"/>
    <w:rsid w:val="00EC112C"/>
    <w:rsid w:val="00EC126D"/>
    <w:rsid w:val="00EC1504"/>
    <w:rsid w:val="00EC15A2"/>
    <w:rsid w:val="00EC1675"/>
    <w:rsid w:val="00EC16BC"/>
    <w:rsid w:val="00EC16F2"/>
    <w:rsid w:val="00EC1AAE"/>
    <w:rsid w:val="00EC1AC6"/>
    <w:rsid w:val="00EC1B77"/>
    <w:rsid w:val="00EC1BEA"/>
    <w:rsid w:val="00EC1CAA"/>
    <w:rsid w:val="00EC1DA5"/>
    <w:rsid w:val="00EC1DF0"/>
    <w:rsid w:val="00EC1F0A"/>
    <w:rsid w:val="00EC1F7F"/>
    <w:rsid w:val="00EC222B"/>
    <w:rsid w:val="00EC22CF"/>
    <w:rsid w:val="00EC2339"/>
    <w:rsid w:val="00EC2363"/>
    <w:rsid w:val="00EC2422"/>
    <w:rsid w:val="00EC2527"/>
    <w:rsid w:val="00EC255A"/>
    <w:rsid w:val="00EC2616"/>
    <w:rsid w:val="00EC263C"/>
    <w:rsid w:val="00EC2711"/>
    <w:rsid w:val="00EC281C"/>
    <w:rsid w:val="00EC284E"/>
    <w:rsid w:val="00EC2876"/>
    <w:rsid w:val="00EC291A"/>
    <w:rsid w:val="00EC292C"/>
    <w:rsid w:val="00EC29B6"/>
    <w:rsid w:val="00EC29E8"/>
    <w:rsid w:val="00EC2A9A"/>
    <w:rsid w:val="00EC2AAF"/>
    <w:rsid w:val="00EC2BCD"/>
    <w:rsid w:val="00EC2CA1"/>
    <w:rsid w:val="00EC2F31"/>
    <w:rsid w:val="00EC30B4"/>
    <w:rsid w:val="00EC30C6"/>
    <w:rsid w:val="00EC339B"/>
    <w:rsid w:val="00EC33D4"/>
    <w:rsid w:val="00EC3414"/>
    <w:rsid w:val="00EC3526"/>
    <w:rsid w:val="00EC39C5"/>
    <w:rsid w:val="00EC3DC0"/>
    <w:rsid w:val="00EC4484"/>
    <w:rsid w:val="00EC44B3"/>
    <w:rsid w:val="00EC450E"/>
    <w:rsid w:val="00EC45F1"/>
    <w:rsid w:val="00EC4622"/>
    <w:rsid w:val="00EC4682"/>
    <w:rsid w:val="00EC4815"/>
    <w:rsid w:val="00EC49C8"/>
    <w:rsid w:val="00EC49CC"/>
    <w:rsid w:val="00EC4B8F"/>
    <w:rsid w:val="00EC4C47"/>
    <w:rsid w:val="00EC5083"/>
    <w:rsid w:val="00EC50FB"/>
    <w:rsid w:val="00EC51D0"/>
    <w:rsid w:val="00EC51F9"/>
    <w:rsid w:val="00EC52DF"/>
    <w:rsid w:val="00EC5309"/>
    <w:rsid w:val="00EC5334"/>
    <w:rsid w:val="00EC533C"/>
    <w:rsid w:val="00EC53BE"/>
    <w:rsid w:val="00EC542C"/>
    <w:rsid w:val="00EC560C"/>
    <w:rsid w:val="00EC5769"/>
    <w:rsid w:val="00EC58E8"/>
    <w:rsid w:val="00EC5974"/>
    <w:rsid w:val="00EC5ACA"/>
    <w:rsid w:val="00EC5C11"/>
    <w:rsid w:val="00EC5CA9"/>
    <w:rsid w:val="00EC5E75"/>
    <w:rsid w:val="00EC5EE2"/>
    <w:rsid w:val="00EC6086"/>
    <w:rsid w:val="00EC6159"/>
    <w:rsid w:val="00EC6223"/>
    <w:rsid w:val="00EC6323"/>
    <w:rsid w:val="00EC6658"/>
    <w:rsid w:val="00EC67C0"/>
    <w:rsid w:val="00EC6976"/>
    <w:rsid w:val="00EC69C3"/>
    <w:rsid w:val="00EC6A85"/>
    <w:rsid w:val="00EC6AC4"/>
    <w:rsid w:val="00EC6ACE"/>
    <w:rsid w:val="00EC6B1D"/>
    <w:rsid w:val="00EC6F50"/>
    <w:rsid w:val="00EC7150"/>
    <w:rsid w:val="00EC7218"/>
    <w:rsid w:val="00EC72C8"/>
    <w:rsid w:val="00EC7571"/>
    <w:rsid w:val="00EC7911"/>
    <w:rsid w:val="00EC7932"/>
    <w:rsid w:val="00EC794E"/>
    <w:rsid w:val="00EC7B98"/>
    <w:rsid w:val="00EC7D3A"/>
    <w:rsid w:val="00ED0003"/>
    <w:rsid w:val="00ED005E"/>
    <w:rsid w:val="00ED02A0"/>
    <w:rsid w:val="00ED02C4"/>
    <w:rsid w:val="00ED039E"/>
    <w:rsid w:val="00ED0550"/>
    <w:rsid w:val="00ED05B7"/>
    <w:rsid w:val="00ED0640"/>
    <w:rsid w:val="00ED06B4"/>
    <w:rsid w:val="00ED0ADE"/>
    <w:rsid w:val="00ED0B34"/>
    <w:rsid w:val="00ED0CB9"/>
    <w:rsid w:val="00ED0D5C"/>
    <w:rsid w:val="00ED0DA6"/>
    <w:rsid w:val="00ED0E27"/>
    <w:rsid w:val="00ED0E52"/>
    <w:rsid w:val="00ED0F01"/>
    <w:rsid w:val="00ED0F1C"/>
    <w:rsid w:val="00ED101F"/>
    <w:rsid w:val="00ED14D4"/>
    <w:rsid w:val="00ED1592"/>
    <w:rsid w:val="00ED17DD"/>
    <w:rsid w:val="00ED1838"/>
    <w:rsid w:val="00ED1921"/>
    <w:rsid w:val="00ED1983"/>
    <w:rsid w:val="00ED1A25"/>
    <w:rsid w:val="00ED1A2B"/>
    <w:rsid w:val="00ED1B7F"/>
    <w:rsid w:val="00ED1BBF"/>
    <w:rsid w:val="00ED1CF6"/>
    <w:rsid w:val="00ED1D96"/>
    <w:rsid w:val="00ED1E26"/>
    <w:rsid w:val="00ED1F00"/>
    <w:rsid w:val="00ED1F0B"/>
    <w:rsid w:val="00ED2086"/>
    <w:rsid w:val="00ED2406"/>
    <w:rsid w:val="00ED243E"/>
    <w:rsid w:val="00ED2468"/>
    <w:rsid w:val="00ED2475"/>
    <w:rsid w:val="00ED25EE"/>
    <w:rsid w:val="00ED2698"/>
    <w:rsid w:val="00ED278C"/>
    <w:rsid w:val="00ED28EE"/>
    <w:rsid w:val="00ED2ADF"/>
    <w:rsid w:val="00ED2B9D"/>
    <w:rsid w:val="00ED2D64"/>
    <w:rsid w:val="00ED2E73"/>
    <w:rsid w:val="00ED310C"/>
    <w:rsid w:val="00ED31FE"/>
    <w:rsid w:val="00ED32A2"/>
    <w:rsid w:val="00ED3317"/>
    <w:rsid w:val="00ED347E"/>
    <w:rsid w:val="00ED3560"/>
    <w:rsid w:val="00ED368D"/>
    <w:rsid w:val="00ED3720"/>
    <w:rsid w:val="00ED3747"/>
    <w:rsid w:val="00ED374B"/>
    <w:rsid w:val="00ED3816"/>
    <w:rsid w:val="00ED3906"/>
    <w:rsid w:val="00ED3A1E"/>
    <w:rsid w:val="00ED3BE4"/>
    <w:rsid w:val="00ED3ED6"/>
    <w:rsid w:val="00ED3F2A"/>
    <w:rsid w:val="00ED3FEE"/>
    <w:rsid w:val="00ED4052"/>
    <w:rsid w:val="00ED4119"/>
    <w:rsid w:val="00ED431C"/>
    <w:rsid w:val="00ED45ED"/>
    <w:rsid w:val="00ED4768"/>
    <w:rsid w:val="00ED4770"/>
    <w:rsid w:val="00ED487E"/>
    <w:rsid w:val="00ED48B8"/>
    <w:rsid w:val="00ED4958"/>
    <w:rsid w:val="00ED4A3B"/>
    <w:rsid w:val="00ED4B5A"/>
    <w:rsid w:val="00ED4D18"/>
    <w:rsid w:val="00ED4E10"/>
    <w:rsid w:val="00ED5060"/>
    <w:rsid w:val="00ED508E"/>
    <w:rsid w:val="00ED5124"/>
    <w:rsid w:val="00ED514D"/>
    <w:rsid w:val="00ED5237"/>
    <w:rsid w:val="00ED5473"/>
    <w:rsid w:val="00ED5492"/>
    <w:rsid w:val="00ED562C"/>
    <w:rsid w:val="00ED5681"/>
    <w:rsid w:val="00ED56B9"/>
    <w:rsid w:val="00ED56BB"/>
    <w:rsid w:val="00ED5722"/>
    <w:rsid w:val="00ED58BD"/>
    <w:rsid w:val="00ED59F9"/>
    <w:rsid w:val="00ED5A7D"/>
    <w:rsid w:val="00ED5B97"/>
    <w:rsid w:val="00ED5C0D"/>
    <w:rsid w:val="00ED5CE3"/>
    <w:rsid w:val="00ED5DBB"/>
    <w:rsid w:val="00ED5EC1"/>
    <w:rsid w:val="00ED5F8D"/>
    <w:rsid w:val="00ED60EE"/>
    <w:rsid w:val="00ED6217"/>
    <w:rsid w:val="00ED625F"/>
    <w:rsid w:val="00ED630D"/>
    <w:rsid w:val="00ED63C7"/>
    <w:rsid w:val="00ED63DF"/>
    <w:rsid w:val="00ED64DE"/>
    <w:rsid w:val="00ED6539"/>
    <w:rsid w:val="00ED6658"/>
    <w:rsid w:val="00ED675F"/>
    <w:rsid w:val="00ED6799"/>
    <w:rsid w:val="00ED683A"/>
    <w:rsid w:val="00ED685C"/>
    <w:rsid w:val="00ED6982"/>
    <w:rsid w:val="00ED69D5"/>
    <w:rsid w:val="00ED6A23"/>
    <w:rsid w:val="00ED6AF4"/>
    <w:rsid w:val="00ED6E3F"/>
    <w:rsid w:val="00ED7001"/>
    <w:rsid w:val="00ED71A9"/>
    <w:rsid w:val="00ED729F"/>
    <w:rsid w:val="00ED72D4"/>
    <w:rsid w:val="00ED7768"/>
    <w:rsid w:val="00ED77F1"/>
    <w:rsid w:val="00ED7A6E"/>
    <w:rsid w:val="00ED7ABE"/>
    <w:rsid w:val="00ED7AEC"/>
    <w:rsid w:val="00ED7B36"/>
    <w:rsid w:val="00ED7BAC"/>
    <w:rsid w:val="00ED7C3A"/>
    <w:rsid w:val="00ED7CCC"/>
    <w:rsid w:val="00ED7E56"/>
    <w:rsid w:val="00ED7E93"/>
    <w:rsid w:val="00ED7F7D"/>
    <w:rsid w:val="00EE020C"/>
    <w:rsid w:val="00EE0270"/>
    <w:rsid w:val="00EE02EB"/>
    <w:rsid w:val="00EE031D"/>
    <w:rsid w:val="00EE0551"/>
    <w:rsid w:val="00EE0622"/>
    <w:rsid w:val="00EE0682"/>
    <w:rsid w:val="00EE07D0"/>
    <w:rsid w:val="00EE0873"/>
    <w:rsid w:val="00EE08B5"/>
    <w:rsid w:val="00EE0957"/>
    <w:rsid w:val="00EE0A15"/>
    <w:rsid w:val="00EE0A73"/>
    <w:rsid w:val="00EE0AD4"/>
    <w:rsid w:val="00EE0B0A"/>
    <w:rsid w:val="00EE0B55"/>
    <w:rsid w:val="00EE0B90"/>
    <w:rsid w:val="00EE0DB9"/>
    <w:rsid w:val="00EE0E2A"/>
    <w:rsid w:val="00EE0E52"/>
    <w:rsid w:val="00EE0F35"/>
    <w:rsid w:val="00EE158E"/>
    <w:rsid w:val="00EE159B"/>
    <w:rsid w:val="00EE1670"/>
    <w:rsid w:val="00EE16B8"/>
    <w:rsid w:val="00EE1771"/>
    <w:rsid w:val="00EE17A3"/>
    <w:rsid w:val="00EE18A0"/>
    <w:rsid w:val="00EE18B3"/>
    <w:rsid w:val="00EE197B"/>
    <w:rsid w:val="00EE19BF"/>
    <w:rsid w:val="00EE1C17"/>
    <w:rsid w:val="00EE1D57"/>
    <w:rsid w:val="00EE1DF1"/>
    <w:rsid w:val="00EE1E3D"/>
    <w:rsid w:val="00EE1E5D"/>
    <w:rsid w:val="00EE1E62"/>
    <w:rsid w:val="00EE1F2E"/>
    <w:rsid w:val="00EE1F6C"/>
    <w:rsid w:val="00EE20CA"/>
    <w:rsid w:val="00EE2217"/>
    <w:rsid w:val="00EE2227"/>
    <w:rsid w:val="00EE23A6"/>
    <w:rsid w:val="00EE23EA"/>
    <w:rsid w:val="00EE23EE"/>
    <w:rsid w:val="00EE2504"/>
    <w:rsid w:val="00EE2546"/>
    <w:rsid w:val="00EE2554"/>
    <w:rsid w:val="00EE260F"/>
    <w:rsid w:val="00EE26DE"/>
    <w:rsid w:val="00EE297D"/>
    <w:rsid w:val="00EE2992"/>
    <w:rsid w:val="00EE2AE7"/>
    <w:rsid w:val="00EE2C21"/>
    <w:rsid w:val="00EE2CD7"/>
    <w:rsid w:val="00EE2CE7"/>
    <w:rsid w:val="00EE2D75"/>
    <w:rsid w:val="00EE2F31"/>
    <w:rsid w:val="00EE3038"/>
    <w:rsid w:val="00EE32B5"/>
    <w:rsid w:val="00EE32F2"/>
    <w:rsid w:val="00EE335B"/>
    <w:rsid w:val="00EE3456"/>
    <w:rsid w:val="00EE3557"/>
    <w:rsid w:val="00EE3591"/>
    <w:rsid w:val="00EE359A"/>
    <w:rsid w:val="00EE395D"/>
    <w:rsid w:val="00EE3A8F"/>
    <w:rsid w:val="00EE3F68"/>
    <w:rsid w:val="00EE4010"/>
    <w:rsid w:val="00EE403E"/>
    <w:rsid w:val="00EE4097"/>
    <w:rsid w:val="00EE43FB"/>
    <w:rsid w:val="00EE440F"/>
    <w:rsid w:val="00EE478E"/>
    <w:rsid w:val="00EE492C"/>
    <w:rsid w:val="00EE4A1A"/>
    <w:rsid w:val="00EE4A1F"/>
    <w:rsid w:val="00EE4AE3"/>
    <w:rsid w:val="00EE4C83"/>
    <w:rsid w:val="00EE4E56"/>
    <w:rsid w:val="00EE4F2C"/>
    <w:rsid w:val="00EE50A0"/>
    <w:rsid w:val="00EE544A"/>
    <w:rsid w:val="00EE54BE"/>
    <w:rsid w:val="00EE5516"/>
    <w:rsid w:val="00EE567F"/>
    <w:rsid w:val="00EE56C0"/>
    <w:rsid w:val="00EE5718"/>
    <w:rsid w:val="00EE5804"/>
    <w:rsid w:val="00EE58A0"/>
    <w:rsid w:val="00EE58D7"/>
    <w:rsid w:val="00EE5B8C"/>
    <w:rsid w:val="00EE5D76"/>
    <w:rsid w:val="00EE5E0A"/>
    <w:rsid w:val="00EE5E45"/>
    <w:rsid w:val="00EE5EE5"/>
    <w:rsid w:val="00EE5F88"/>
    <w:rsid w:val="00EE5F8B"/>
    <w:rsid w:val="00EE600F"/>
    <w:rsid w:val="00EE640E"/>
    <w:rsid w:val="00EE65AF"/>
    <w:rsid w:val="00EE65B4"/>
    <w:rsid w:val="00EE65D4"/>
    <w:rsid w:val="00EE66DC"/>
    <w:rsid w:val="00EE67BF"/>
    <w:rsid w:val="00EE67E3"/>
    <w:rsid w:val="00EE680B"/>
    <w:rsid w:val="00EE6852"/>
    <w:rsid w:val="00EE6855"/>
    <w:rsid w:val="00EE68E6"/>
    <w:rsid w:val="00EE68EB"/>
    <w:rsid w:val="00EE6BCB"/>
    <w:rsid w:val="00EE6C63"/>
    <w:rsid w:val="00EE6C70"/>
    <w:rsid w:val="00EE6C77"/>
    <w:rsid w:val="00EE6EE9"/>
    <w:rsid w:val="00EE7236"/>
    <w:rsid w:val="00EE752E"/>
    <w:rsid w:val="00EE7764"/>
    <w:rsid w:val="00EE77A0"/>
    <w:rsid w:val="00EE7849"/>
    <w:rsid w:val="00EE7A5B"/>
    <w:rsid w:val="00EE7A6C"/>
    <w:rsid w:val="00EE7AA8"/>
    <w:rsid w:val="00EE7C04"/>
    <w:rsid w:val="00EE7D5C"/>
    <w:rsid w:val="00EE7DBD"/>
    <w:rsid w:val="00EE7E97"/>
    <w:rsid w:val="00EE7F8C"/>
    <w:rsid w:val="00EE7FF7"/>
    <w:rsid w:val="00EF01F2"/>
    <w:rsid w:val="00EF05AE"/>
    <w:rsid w:val="00EF084A"/>
    <w:rsid w:val="00EF0914"/>
    <w:rsid w:val="00EF09DF"/>
    <w:rsid w:val="00EF0A2E"/>
    <w:rsid w:val="00EF0AF3"/>
    <w:rsid w:val="00EF0AFE"/>
    <w:rsid w:val="00EF0B98"/>
    <w:rsid w:val="00EF0E6F"/>
    <w:rsid w:val="00EF102F"/>
    <w:rsid w:val="00EF125E"/>
    <w:rsid w:val="00EF1449"/>
    <w:rsid w:val="00EF1521"/>
    <w:rsid w:val="00EF1725"/>
    <w:rsid w:val="00EF19BE"/>
    <w:rsid w:val="00EF1AB7"/>
    <w:rsid w:val="00EF1BE1"/>
    <w:rsid w:val="00EF1C87"/>
    <w:rsid w:val="00EF1D6B"/>
    <w:rsid w:val="00EF1DF7"/>
    <w:rsid w:val="00EF1F0C"/>
    <w:rsid w:val="00EF1F49"/>
    <w:rsid w:val="00EF1F4D"/>
    <w:rsid w:val="00EF1FE5"/>
    <w:rsid w:val="00EF23DD"/>
    <w:rsid w:val="00EF2482"/>
    <w:rsid w:val="00EF24A4"/>
    <w:rsid w:val="00EF255F"/>
    <w:rsid w:val="00EF2801"/>
    <w:rsid w:val="00EF2BD0"/>
    <w:rsid w:val="00EF2CF2"/>
    <w:rsid w:val="00EF2CF5"/>
    <w:rsid w:val="00EF2E04"/>
    <w:rsid w:val="00EF2EE6"/>
    <w:rsid w:val="00EF2F5A"/>
    <w:rsid w:val="00EF3094"/>
    <w:rsid w:val="00EF3262"/>
    <w:rsid w:val="00EF3277"/>
    <w:rsid w:val="00EF328D"/>
    <w:rsid w:val="00EF3417"/>
    <w:rsid w:val="00EF35B2"/>
    <w:rsid w:val="00EF374E"/>
    <w:rsid w:val="00EF377E"/>
    <w:rsid w:val="00EF39E8"/>
    <w:rsid w:val="00EF3A07"/>
    <w:rsid w:val="00EF3A7B"/>
    <w:rsid w:val="00EF3BB4"/>
    <w:rsid w:val="00EF3F08"/>
    <w:rsid w:val="00EF3F6E"/>
    <w:rsid w:val="00EF3FE9"/>
    <w:rsid w:val="00EF400B"/>
    <w:rsid w:val="00EF4058"/>
    <w:rsid w:val="00EF4079"/>
    <w:rsid w:val="00EF4468"/>
    <w:rsid w:val="00EF46D0"/>
    <w:rsid w:val="00EF4729"/>
    <w:rsid w:val="00EF4759"/>
    <w:rsid w:val="00EF47F5"/>
    <w:rsid w:val="00EF48F9"/>
    <w:rsid w:val="00EF4918"/>
    <w:rsid w:val="00EF4946"/>
    <w:rsid w:val="00EF49F0"/>
    <w:rsid w:val="00EF4AA4"/>
    <w:rsid w:val="00EF4AD3"/>
    <w:rsid w:val="00EF4BD2"/>
    <w:rsid w:val="00EF4DC8"/>
    <w:rsid w:val="00EF4E1C"/>
    <w:rsid w:val="00EF4E36"/>
    <w:rsid w:val="00EF508E"/>
    <w:rsid w:val="00EF50B7"/>
    <w:rsid w:val="00EF533A"/>
    <w:rsid w:val="00EF5459"/>
    <w:rsid w:val="00EF5617"/>
    <w:rsid w:val="00EF56AF"/>
    <w:rsid w:val="00EF5751"/>
    <w:rsid w:val="00EF578F"/>
    <w:rsid w:val="00EF5849"/>
    <w:rsid w:val="00EF585B"/>
    <w:rsid w:val="00EF5E09"/>
    <w:rsid w:val="00EF5F2B"/>
    <w:rsid w:val="00EF6008"/>
    <w:rsid w:val="00EF6115"/>
    <w:rsid w:val="00EF6183"/>
    <w:rsid w:val="00EF62D3"/>
    <w:rsid w:val="00EF64EF"/>
    <w:rsid w:val="00EF65F4"/>
    <w:rsid w:val="00EF65F9"/>
    <w:rsid w:val="00EF660C"/>
    <w:rsid w:val="00EF66C7"/>
    <w:rsid w:val="00EF66EB"/>
    <w:rsid w:val="00EF6A49"/>
    <w:rsid w:val="00EF6B24"/>
    <w:rsid w:val="00EF6B5C"/>
    <w:rsid w:val="00EF6B82"/>
    <w:rsid w:val="00EF6BC9"/>
    <w:rsid w:val="00EF6C2B"/>
    <w:rsid w:val="00EF6CFE"/>
    <w:rsid w:val="00EF7074"/>
    <w:rsid w:val="00EF70A9"/>
    <w:rsid w:val="00EF70F2"/>
    <w:rsid w:val="00EF7179"/>
    <w:rsid w:val="00EF72AE"/>
    <w:rsid w:val="00EF72BE"/>
    <w:rsid w:val="00EF740E"/>
    <w:rsid w:val="00EF74BB"/>
    <w:rsid w:val="00EF754B"/>
    <w:rsid w:val="00EF7552"/>
    <w:rsid w:val="00EF75B7"/>
    <w:rsid w:val="00EF7690"/>
    <w:rsid w:val="00EF779A"/>
    <w:rsid w:val="00EF77B8"/>
    <w:rsid w:val="00EF7844"/>
    <w:rsid w:val="00EF79A8"/>
    <w:rsid w:val="00EF79D8"/>
    <w:rsid w:val="00EF7C41"/>
    <w:rsid w:val="00EF7E14"/>
    <w:rsid w:val="00EF7EB2"/>
    <w:rsid w:val="00EF7F1F"/>
    <w:rsid w:val="00EF7F93"/>
    <w:rsid w:val="00F000C5"/>
    <w:rsid w:val="00F0012A"/>
    <w:rsid w:val="00F00133"/>
    <w:rsid w:val="00F00265"/>
    <w:rsid w:val="00F00289"/>
    <w:rsid w:val="00F002AB"/>
    <w:rsid w:val="00F00370"/>
    <w:rsid w:val="00F00375"/>
    <w:rsid w:val="00F00384"/>
    <w:rsid w:val="00F004F6"/>
    <w:rsid w:val="00F00595"/>
    <w:rsid w:val="00F00654"/>
    <w:rsid w:val="00F00A67"/>
    <w:rsid w:val="00F00B40"/>
    <w:rsid w:val="00F00B70"/>
    <w:rsid w:val="00F00C59"/>
    <w:rsid w:val="00F00C5B"/>
    <w:rsid w:val="00F00D41"/>
    <w:rsid w:val="00F00E3A"/>
    <w:rsid w:val="00F00F65"/>
    <w:rsid w:val="00F01197"/>
    <w:rsid w:val="00F011F7"/>
    <w:rsid w:val="00F01355"/>
    <w:rsid w:val="00F0161C"/>
    <w:rsid w:val="00F01674"/>
    <w:rsid w:val="00F016FE"/>
    <w:rsid w:val="00F01756"/>
    <w:rsid w:val="00F0176B"/>
    <w:rsid w:val="00F0199B"/>
    <w:rsid w:val="00F019E2"/>
    <w:rsid w:val="00F01A56"/>
    <w:rsid w:val="00F01B1B"/>
    <w:rsid w:val="00F01D1D"/>
    <w:rsid w:val="00F01DB0"/>
    <w:rsid w:val="00F0202B"/>
    <w:rsid w:val="00F0205E"/>
    <w:rsid w:val="00F0209E"/>
    <w:rsid w:val="00F02172"/>
    <w:rsid w:val="00F02269"/>
    <w:rsid w:val="00F02314"/>
    <w:rsid w:val="00F02352"/>
    <w:rsid w:val="00F0247C"/>
    <w:rsid w:val="00F025B8"/>
    <w:rsid w:val="00F0260B"/>
    <w:rsid w:val="00F0261B"/>
    <w:rsid w:val="00F026F3"/>
    <w:rsid w:val="00F0274C"/>
    <w:rsid w:val="00F0277A"/>
    <w:rsid w:val="00F0292D"/>
    <w:rsid w:val="00F0296E"/>
    <w:rsid w:val="00F029CF"/>
    <w:rsid w:val="00F029DA"/>
    <w:rsid w:val="00F02AF4"/>
    <w:rsid w:val="00F02B4C"/>
    <w:rsid w:val="00F02C0C"/>
    <w:rsid w:val="00F02D9F"/>
    <w:rsid w:val="00F02E49"/>
    <w:rsid w:val="00F02E59"/>
    <w:rsid w:val="00F02E90"/>
    <w:rsid w:val="00F02F92"/>
    <w:rsid w:val="00F02FE8"/>
    <w:rsid w:val="00F03023"/>
    <w:rsid w:val="00F03297"/>
    <w:rsid w:val="00F032C4"/>
    <w:rsid w:val="00F032C6"/>
    <w:rsid w:val="00F034CF"/>
    <w:rsid w:val="00F03582"/>
    <w:rsid w:val="00F036C2"/>
    <w:rsid w:val="00F037A7"/>
    <w:rsid w:val="00F03833"/>
    <w:rsid w:val="00F03875"/>
    <w:rsid w:val="00F038B5"/>
    <w:rsid w:val="00F038DA"/>
    <w:rsid w:val="00F038F7"/>
    <w:rsid w:val="00F0398B"/>
    <w:rsid w:val="00F03A02"/>
    <w:rsid w:val="00F03A51"/>
    <w:rsid w:val="00F03A78"/>
    <w:rsid w:val="00F03B96"/>
    <w:rsid w:val="00F03BFB"/>
    <w:rsid w:val="00F03CEE"/>
    <w:rsid w:val="00F0405F"/>
    <w:rsid w:val="00F04180"/>
    <w:rsid w:val="00F042B2"/>
    <w:rsid w:val="00F04362"/>
    <w:rsid w:val="00F043D7"/>
    <w:rsid w:val="00F04664"/>
    <w:rsid w:val="00F0468C"/>
    <w:rsid w:val="00F046A7"/>
    <w:rsid w:val="00F0474D"/>
    <w:rsid w:val="00F04758"/>
    <w:rsid w:val="00F047EE"/>
    <w:rsid w:val="00F04A1E"/>
    <w:rsid w:val="00F04BDF"/>
    <w:rsid w:val="00F04C28"/>
    <w:rsid w:val="00F04D58"/>
    <w:rsid w:val="00F04F63"/>
    <w:rsid w:val="00F0528F"/>
    <w:rsid w:val="00F055DE"/>
    <w:rsid w:val="00F058E7"/>
    <w:rsid w:val="00F059F9"/>
    <w:rsid w:val="00F05BAD"/>
    <w:rsid w:val="00F05C58"/>
    <w:rsid w:val="00F05F8D"/>
    <w:rsid w:val="00F05FB4"/>
    <w:rsid w:val="00F05FEC"/>
    <w:rsid w:val="00F06137"/>
    <w:rsid w:val="00F061FB"/>
    <w:rsid w:val="00F0621D"/>
    <w:rsid w:val="00F06530"/>
    <w:rsid w:val="00F0653D"/>
    <w:rsid w:val="00F0654C"/>
    <w:rsid w:val="00F0661C"/>
    <w:rsid w:val="00F0687B"/>
    <w:rsid w:val="00F0696B"/>
    <w:rsid w:val="00F0699E"/>
    <w:rsid w:val="00F06CD2"/>
    <w:rsid w:val="00F06F06"/>
    <w:rsid w:val="00F06F9D"/>
    <w:rsid w:val="00F06FD5"/>
    <w:rsid w:val="00F06FF0"/>
    <w:rsid w:val="00F07239"/>
    <w:rsid w:val="00F0724A"/>
    <w:rsid w:val="00F0724E"/>
    <w:rsid w:val="00F07325"/>
    <w:rsid w:val="00F0738C"/>
    <w:rsid w:val="00F07415"/>
    <w:rsid w:val="00F075C7"/>
    <w:rsid w:val="00F0767F"/>
    <w:rsid w:val="00F077E8"/>
    <w:rsid w:val="00F07862"/>
    <w:rsid w:val="00F0796D"/>
    <w:rsid w:val="00F079E9"/>
    <w:rsid w:val="00F07E31"/>
    <w:rsid w:val="00F10015"/>
    <w:rsid w:val="00F10023"/>
    <w:rsid w:val="00F102E6"/>
    <w:rsid w:val="00F10346"/>
    <w:rsid w:val="00F1059B"/>
    <w:rsid w:val="00F106D2"/>
    <w:rsid w:val="00F1079D"/>
    <w:rsid w:val="00F10885"/>
    <w:rsid w:val="00F109BD"/>
    <w:rsid w:val="00F109D2"/>
    <w:rsid w:val="00F10B8C"/>
    <w:rsid w:val="00F10BA1"/>
    <w:rsid w:val="00F10BFC"/>
    <w:rsid w:val="00F10D8A"/>
    <w:rsid w:val="00F10DE5"/>
    <w:rsid w:val="00F1111C"/>
    <w:rsid w:val="00F1112A"/>
    <w:rsid w:val="00F111D3"/>
    <w:rsid w:val="00F11237"/>
    <w:rsid w:val="00F1128E"/>
    <w:rsid w:val="00F112B6"/>
    <w:rsid w:val="00F11315"/>
    <w:rsid w:val="00F1133C"/>
    <w:rsid w:val="00F11363"/>
    <w:rsid w:val="00F11700"/>
    <w:rsid w:val="00F11762"/>
    <w:rsid w:val="00F11836"/>
    <w:rsid w:val="00F1188E"/>
    <w:rsid w:val="00F118E4"/>
    <w:rsid w:val="00F1195E"/>
    <w:rsid w:val="00F119C7"/>
    <w:rsid w:val="00F11C20"/>
    <w:rsid w:val="00F11EA4"/>
    <w:rsid w:val="00F11F58"/>
    <w:rsid w:val="00F12072"/>
    <w:rsid w:val="00F121B4"/>
    <w:rsid w:val="00F123AD"/>
    <w:rsid w:val="00F12428"/>
    <w:rsid w:val="00F12432"/>
    <w:rsid w:val="00F12479"/>
    <w:rsid w:val="00F1248A"/>
    <w:rsid w:val="00F12555"/>
    <w:rsid w:val="00F12575"/>
    <w:rsid w:val="00F1263F"/>
    <w:rsid w:val="00F126F6"/>
    <w:rsid w:val="00F1273B"/>
    <w:rsid w:val="00F12A08"/>
    <w:rsid w:val="00F12A3B"/>
    <w:rsid w:val="00F12A83"/>
    <w:rsid w:val="00F12A95"/>
    <w:rsid w:val="00F12AAA"/>
    <w:rsid w:val="00F12AF1"/>
    <w:rsid w:val="00F12D15"/>
    <w:rsid w:val="00F12DC7"/>
    <w:rsid w:val="00F12DCF"/>
    <w:rsid w:val="00F13084"/>
    <w:rsid w:val="00F130CA"/>
    <w:rsid w:val="00F131F7"/>
    <w:rsid w:val="00F132B0"/>
    <w:rsid w:val="00F133F2"/>
    <w:rsid w:val="00F134C6"/>
    <w:rsid w:val="00F135CD"/>
    <w:rsid w:val="00F135D7"/>
    <w:rsid w:val="00F136F4"/>
    <w:rsid w:val="00F13768"/>
    <w:rsid w:val="00F1379C"/>
    <w:rsid w:val="00F13D53"/>
    <w:rsid w:val="00F13DDF"/>
    <w:rsid w:val="00F13F1C"/>
    <w:rsid w:val="00F1405E"/>
    <w:rsid w:val="00F14145"/>
    <w:rsid w:val="00F14157"/>
    <w:rsid w:val="00F14158"/>
    <w:rsid w:val="00F1417C"/>
    <w:rsid w:val="00F141EF"/>
    <w:rsid w:val="00F1427A"/>
    <w:rsid w:val="00F142A4"/>
    <w:rsid w:val="00F1433F"/>
    <w:rsid w:val="00F1451B"/>
    <w:rsid w:val="00F148D8"/>
    <w:rsid w:val="00F149C4"/>
    <w:rsid w:val="00F14A22"/>
    <w:rsid w:val="00F14B2A"/>
    <w:rsid w:val="00F14BD5"/>
    <w:rsid w:val="00F14C28"/>
    <w:rsid w:val="00F14CA0"/>
    <w:rsid w:val="00F14D02"/>
    <w:rsid w:val="00F14F2C"/>
    <w:rsid w:val="00F15014"/>
    <w:rsid w:val="00F15093"/>
    <w:rsid w:val="00F150D9"/>
    <w:rsid w:val="00F15179"/>
    <w:rsid w:val="00F1518E"/>
    <w:rsid w:val="00F152C2"/>
    <w:rsid w:val="00F153C6"/>
    <w:rsid w:val="00F15480"/>
    <w:rsid w:val="00F155BC"/>
    <w:rsid w:val="00F156AD"/>
    <w:rsid w:val="00F15786"/>
    <w:rsid w:val="00F1578F"/>
    <w:rsid w:val="00F15991"/>
    <w:rsid w:val="00F15CAF"/>
    <w:rsid w:val="00F15DBC"/>
    <w:rsid w:val="00F15DC2"/>
    <w:rsid w:val="00F15DE2"/>
    <w:rsid w:val="00F15E23"/>
    <w:rsid w:val="00F15E2B"/>
    <w:rsid w:val="00F16007"/>
    <w:rsid w:val="00F160C1"/>
    <w:rsid w:val="00F16302"/>
    <w:rsid w:val="00F163FD"/>
    <w:rsid w:val="00F16555"/>
    <w:rsid w:val="00F16605"/>
    <w:rsid w:val="00F166A3"/>
    <w:rsid w:val="00F16774"/>
    <w:rsid w:val="00F167E5"/>
    <w:rsid w:val="00F168AE"/>
    <w:rsid w:val="00F16926"/>
    <w:rsid w:val="00F16A55"/>
    <w:rsid w:val="00F16AC0"/>
    <w:rsid w:val="00F16D37"/>
    <w:rsid w:val="00F16FCA"/>
    <w:rsid w:val="00F17104"/>
    <w:rsid w:val="00F171FB"/>
    <w:rsid w:val="00F17312"/>
    <w:rsid w:val="00F173D0"/>
    <w:rsid w:val="00F17459"/>
    <w:rsid w:val="00F17583"/>
    <w:rsid w:val="00F17728"/>
    <w:rsid w:val="00F178F8"/>
    <w:rsid w:val="00F17950"/>
    <w:rsid w:val="00F17CDD"/>
    <w:rsid w:val="00F17D0C"/>
    <w:rsid w:val="00F17F47"/>
    <w:rsid w:val="00F20036"/>
    <w:rsid w:val="00F2008F"/>
    <w:rsid w:val="00F20135"/>
    <w:rsid w:val="00F20214"/>
    <w:rsid w:val="00F2027A"/>
    <w:rsid w:val="00F20345"/>
    <w:rsid w:val="00F20387"/>
    <w:rsid w:val="00F20680"/>
    <w:rsid w:val="00F20750"/>
    <w:rsid w:val="00F2087D"/>
    <w:rsid w:val="00F20921"/>
    <w:rsid w:val="00F2098B"/>
    <w:rsid w:val="00F20C64"/>
    <w:rsid w:val="00F20D3A"/>
    <w:rsid w:val="00F21031"/>
    <w:rsid w:val="00F21142"/>
    <w:rsid w:val="00F211E3"/>
    <w:rsid w:val="00F211F2"/>
    <w:rsid w:val="00F212FA"/>
    <w:rsid w:val="00F213B4"/>
    <w:rsid w:val="00F21403"/>
    <w:rsid w:val="00F21439"/>
    <w:rsid w:val="00F2147E"/>
    <w:rsid w:val="00F21956"/>
    <w:rsid w:val="00F219FC"/>
    <w:rsid w:val="00F21A1B"/>
    <w:rsid w:val="00F21E20"/>
    <w:rsid w:val="00F22087"/>
    <w:rsid w:val="00F222E9"/>
    <w:rsid w:val="00F22394"/>
    <w:rsid w:val="00F22471"/>
    <w:rsid w:val="00F224E2"/>
    <w:rsid w:val="00F224F7"/>
    <w:rsid w:val="00F22534"/>
    <w:rsid w:val="00F225E0"/>
    <w:rsid w:val="00F225E9"/>
    <w:rsid w:val="00F2268C"/>
    <w:rsid w:val="00F226D7"/>
    <w:rsid w:val="00F2277A"/>
    <w:rsid w:val="00F227A3"/>
    <w:rsid w:val="00F22AA2"/>
    <w:rsid w:val="00F22ABA"/>
    <w:rsid w:val="00F22ADE"/>
    <w:rsid w:val="00F22C23"/>
    <w:rsid w:val="00F22CB9"/>
    <w:rsid w:val="00F22D9D"/>
    <w:rsid w:val="00F22E05"/>
    <w:rsid w:val="00F22ED9"/>
    <w:rsid w:val="00F2318F"/>
    <w:rsid w:val="00F231CD"/>
    <w:rsid w:val="00F2354C"/>
    <w:rsid w:val="00F23648"/>
    <w:rsid w:val="00F2376E"/>
    <w:rsid w:val="00F2380A"/>
    <w:rsid w:val="00F238FF"/>
    <w:rsid w:val="00F23B19"/>
    <w:rsid w:val="00F23BE1"/>
    <w:rsid w:val="00F23D12"/>
    <w:rsid w:val="00F23D26"/>
    <w:rsid w:val="00F23E03"/>
    <w:rsid w:val="00F24076"/>
    <w:rsid w:val="00F241B0"/>
    <w:rsid w:val="00F241E4"/>
    <w:rsid w:val="00F242E6"/>
    <w:rsid w:val="00F243B6"/>
    <w:rsid w:val="00F24524"/>
    <w:rsid w:val="00F245B2"/>
    <w:rsid w:val="00F24602"/>
    <w:rsid w:val="00F246A5"/>
    <w:rsid w:val="00F24C0C"/>
    <w:rsid w:val="00F24C28"/>
    <w:rsid w:val="00F24C30"/>
    <w:rsid w:val="00F24E10"/>
    <w:rsid w:val="00F24E52"/>
    <w:rsid w:val="00F24E70"/>
    <w:rsid w:val="00F25033"/>
    <w:rsid w:val="00F2511D"/>
    <w:rsid w:val="00F25569"/>
    <w:rsid w:val="00F25573"/>
    <w:rsid w:val="00F258AB"/>
    <w:rsid w:val="00F25964"/>
    <w:rsid w:val="00F259D8"/>
    <w:rsid w:val="00F25AB2"/>
    <w:rsid w:val="00F25D31"/>
    <w:rsid w:val="00F25D36"/>
    <w:rsid w:val="00F25D8F"/>
    <w:rsid w:val="00F25DD7"/>
    <w:rsid w:val="00F25DE7"/>
    <w:rsid w:val="00F25F7E"/>
    <w:rsid w:val="00F25FB3"/>
    <w:rsid w:val="00F25FD6"/>
    <w:rsid w:val="00F25FF2"/>
    <w:rsid w:val="00F2606E"/>
    <w:rsid w:val="00F262A1"/>
    <w:rsid w:val="00F2645D"/>
    <w:rsid w:val="00F26484"/>
    <w:rsid w:val="00F264FE"/>
    <w:rsid w:val="00F2685E"/>
    <w:rsid w:val="00F26963"/>
    <w:rsid w:val="00F2699D"/>
    <w:rsid w:val="00F269C2"/>
    <w:rsid w:val="00F269F0"/>
    <w:rsid w:val="00F26C10"/>
    <w:rsid w:val="00F26CCF"/>
    <w:rsid w:val="00F26D49"/>
    <w:rsid w:val="00F26D9B"/>
    <w:rsid w:val="00F26EFB"/>
    <w:rsid w:val="00F26F8E"/>
    <w:rsid w:val="00F27068"/>
    <w:rsid w:val="00F2721C"/>
    <w:rsid w:val="00F272CB"/>
    <w:rsid w:val="00F2734D"/>
    <w:rsid w:val="00F27490"/>
    <w:rsid w:val="00F2752B"/>
    <w:rsid w:val="00F27600"/>
    <w:rsid w:val="00F2770B"/>
    <w:rsid w:val="00F27863"/>
    <w:rsid w:val="00F27C50"/>
    <w:rsid w:val="00F27E34"/>
    <w:rsid w:val="00F27EE7"/>
    <w:rsid w:val="00F3003F"/>
    <w:rsid w:val="00F302BE"/>
    <w:rsid w:val="00F302CE"/>
    <w:rsid w:val="00F3036F"/>
    <w:rsid w:val="00F305C8"/>
    <w:rsid w:val="00F306CA"/>
    <w:rsid w:val="00F308AB"/>
    <w:rsid w:val="00F30978"/>
    <w:rsid w:val="00F30B38"/>
    <w:rsid w:val="00F30BD0"/>
    <w:rsid w:val="00F30CCA"/>
    <w:rsid w:val="00F30D54"/>
    <w:rsid w:val="00F30E71"/>
    <w:rsid w:val="00F30EAE"/>
    <w:rsid w:val="00F3124C"/>
    <w:rsid w:val="00F314A3"/>
    <w:rsid w:val="00F314E6"/>
    <w:rsid w:val="00F31726"/>
    <w:rsid w:val="00F317D9"/>
    <w:rsid w:val="00F31826"/>
    <w:rsid w:val="00F3190E"/>
    <w:rsid w:val="00F3194B"/>
    <w:rsid w:val="00F31B11"/>
    <w:rsid w:val="00F31B24"/>
    <w:rsid w:val="00F31B3B"/>
    <w:rsid w:val="00F31D37"/>
    <w:rsid w:val="00F31DF9"/>
    <w:rsid w:val="00F31E88"/>
    <w:rsid w:val="00F31F2E"/>
    <w:rsid w:val="00F31F35"/>
    <w:rsid w:val="00F32089"/>
    <w:rsid w:val="00F321A2"/>
    <w:rsid w:val="00F32256"/>
    <w:rsid w:val="00F322B0"/>
    <w:rsid w:val="00F32319"/>
    <w:rsid w:val="00F324CF"/>
    <w:rsid w:val="00F32536"/>
    <w:rsid w:val="00F3292D"/>
    <w:rsid w:val="00F32980"/>
    <w:rsid w:val="00F32B7A"/>
    <w:rsid w:val="00F32C28"/>
    <w:rsid w:val="00F32CDB"/>
    <w:rsid w:val="00F32D97"/>
    <w:rsid w:val="00F32F71"/>
    <w:rsid w:val="00F32F75"/>
    <w:rsid w:val="00F33004"/>
    <w:rsid w:val="00F33041"/>
    <w:rsid w:val="00F33086"/>
    <w:rsid w:val="00F332C2"/>
    <w:rsid w:val="00F3333F"/>
    <w:rsid w:val="00F3335D"/>
    <w:rsid w:val="00F333DB"/>
    <w:rsid w:val="00F335B4"/>
    <w:rsid w:val="00F3374E"/>
    <w:rsid w:val="00F3383F"/>
    <w:rsid w:val="00F339BB"/>
    <w:rsid w:val="00F33AA0"/>
    <w:rsid w:val="00F33F46"/>
    <w:rsid w:val="00F34162"/>
    <w:rsid w:val="00F3448C"/>
    <w:rsid w:val="00F345C2"/>
    <w:rsid w:val="00F348DB"/>
    <w:rsid w:val="00F349DE"/>
    <w:rsid w:val="00F349F3"/>
    <w:rsid w:val="00F34A50"/>
    <w:rsid w:val="00F34B58"/>
    <w:rsid w:val="00F34C1E"/>
    <w:rsid w:val="00F34FD4"/>
    <w:rsid w:val="00F3501E"/>
    <w:rsid w:val="00F35079"/>
    <w:rsid w:val="00F3531E"/>
    <w:rsid w:val="00F35391"/>
    <w:rsid w:val="00F35412"/>
    <w:rsid w:val="00F3547C"/>
    <w:rsid w:val="00F354D1"/>
    <w:rsid w:val="00F354FD"/>
    <w:rsid w:val="00F35500"/>
    <w:rsid w:val="00F35527"/>
    <w:rsid w:val="00F3552B"/>
    <w:rsid w:val="00F3556E"/>
    <w:rsid w:val="00F355A4"/>
    <w:rsid w:val="00F35661"/>
    <w:rsid w:val="00F35679"/>
    <w:rsid w:val="00F35743"/>
    <w:rsid w:val="00F35A0D"/>
    <w:rsid w:val="00F35BD1"/>
    <w:rsid w:val="00F35CDB"/>
    <w:rsid w:val="00F35F6A"/>
    <w:rsid w:val="00F35F81"/>
    <w:rsid w:val="00F360AD"/>
    <w:rsid w:val="00F36285"/>
    <w:rsid w:val="00F363BE"/>
    <w:rsid w:val="00F36565"/>
    <w:rsid w:val="00F365DE"/>
    <w:rsid w:val="00F36661"/>
    <w:rsid w:val="00F3669B"/>
    <w:rsid w:val="00F366A0"/>
    <w:rsid w:val="00F366DE"/>
    <w:rsid w:val="00F36802"/>
    <w:rsid w:val="00F3683B"/>
    <w:rsid w:val="00F369E3"/>
    <w:rsid w:val="00F36A20"/>
    <w:rsid w:val="00F36CD7"/>
    <w:rsid w:val="00F36D6F"/>
    <w:rsid w:val="00F36DD4"/>
    <w:rsid w:val="00F36ECD"/>
    <w:rsid w:val="00F36ED6"/>
    <w:rsid w:val="00F36F36"/>
    <w:rsid w:val="00F370D5"/>
    <w:rsid w:val="00F371F2"/>
    <w:rsid w:val="00F3732D"/>
    <w:rsid w:val="00F374E2"/>
    <w:rsid w:val="00F375ED"/>
    <w:rsid w:val="00F37717"/>
    <w:rsid w:val="00F377ED"/>
    <w:rsid w:val="00F37896"/>
    <w:rsid w:val="00F3796A"/>
    <w:rsid w:val="00F37A0F"/>
    <w:rsid w:val="00F37A82"/>
    <w:rsid w:val="00F37B78"/>
    <w:rsid w:val="00F37C28"/>
    <w:rsid w:val="00F37D00"/>
    <w:rsid w:val="00F37DB7"/>
    <w:rsid w:val="00F37E15"/>
    <w:rsid w:val="00F400FA"/>
    <w:rsid w:val="00F4016A"/>
    <w:rsid w:val="00F401C7"/>
    <w:rsid w:val="00F40266"/>
    <w:rsid w:val="00F40452"/>
    <w:rsid w:val="00F4047A"/>
    <w:rsid w:val="00F405B9"/>
    <w:rsid w:val="00F40638"/>
    <w:rsid w:val="00F40655"/>
    <w:rsid w:val="00F406E6"/>
    <w:rsid w:val="00F409F9"/>
    <w:rsid w:val="00F40AF8"/>
    <w:rsid w:val="00F40BBF"/>
    <w:rsid w:val="00F40C0B"/>
    <w:rsid w:val="00F40C87"/>
    <w:rsid w:val="00F40D05"/>
    <w:rsid w:val="00F40D9F"/>
    <w:rsid w:val="00F40FBD"/>
    <w:rsid w:val="00F41009"/>
    <w:rsid w:val="00F41157"/>
    <w:rsid w:val="00F4117F"/>
    <w:rsid w:val="00F41417"/>
    <w:rsid w:val="00F4182A"/>
    <w:rsid w:val="00F41A05"/>
    <w:rsid w:val="00F41B6E"/>
    <w:rsid w:val="00F41C93"/>
    <w:rsid w:val="00F41D91"/>
    <w:rsid w:val="00F41EB5"/>
    <w:rsid w:val="00F42026"/>
    <w:rsid w:val="00F4226E"/>
    <w:rsid w:val="00F42304"/>
    <w:rsid w:val="00F42427"/>
    <w:rsid w:val="00F4254B"/>
    <w:rsid w:val="00F425FC"/>
    <w:rsid w:val="00F428AF"/>
    <w:rsid w:val="00F42917"/>
    <w:rsid w:val="00F42960"/>
    <w:rsid w:val="00F42977"/>
    <w:rsid w:val="00F42A92"/>
    <w:rsid w:val="00F42AA6"/>
    <w:rsid w:val="00F42D5A"/>
    <w:rsid w:val="00F42DB6"/>
    <w:rsid w:val="00F42EBB"/>
    <w:rsid w:val="00F42ECE"/>
    <w:rsid w:val="00F42EEA"/>
    <w:rsid w:val="00F42EFD"/>
    <w:rsid w:val="00F42F11"/>
    <w:rsid w:val="00F4318E"/>
    <w:rsid w:val="00F4321B"/>
    <w:rsid w:val="00F4324A"/>
    <w:rsid w:val="00F433AD"/>
    <w:rsid w:val="00F433C6"/>
    <w:rsid w:val="00F43425"/>
    <w:rsid w:val="00F43526"/>
    <w:rsid w:val="00F43582"/>
    <w:rsid w:val="00F43884"/>
    <w:rsid w:val="00F439AA"/>
    <w:rsid w:val="00F43A23"/>
    <w:rsid w:val="00F43C2A"/>
    <w:rsid w:val="00F43E2F"/>
    <w:rsid w:val="00F43F14"/>
    <w:rsid w:val="00F43F4D"/>
    <w:rsid w:val="00F43F66"/>
    <w:rsid w:val="00F43F7B"/>
    <w:rsid w:val="00F43F8E"/>
    <w:rsid w:val="00F44069"/>
    <w:rsid w:val="00F44188"/>
    <w:rsid w:val="00F44287"/>
    <w:rsid w:val="00F4434F"/>
    <w:rsid w:val="00F443CF"/>
    <w:rsid w:val="00F4458C"/>
    <w:rsid w:val="00F44791"/>
    <w:rsid w:val="00F447EA"/>
    <w:rsid w:val="00F4489B"/>
    <w:rsid w:val="00F44934"/>
    <w:rsid w:val="00F449D0"/>
    <w:rsid w:val="00F44BE2"/>
    <w:rsid w:val="00F44CDC"/>
    <w:rsid w:val="00F44F70"/>
    <w:rsid w:val="00F45028"/>
    <w:rsid w:val="00F450A8"/>
    <w:rsid w:val="00F4513B"/>
    <w:rsid w:val="00F45186"/>
    <w:rsid w:val="00F4528A"/>
    <w:rsid w:val="00F4552F"/>
    <w:rsid w:val="00F455A8"/>
    <w:rsid w:val="00F4573B"/>
    <w:rsid w:val="00F457ED"/>
    <w:rsid w:val="00F459EE"/>
    <w:rsid w:val="00F45C92"/>
    <w:rsid w:val="00F45D8B"/>
    <w:rsid w:val="00F45E2F"/>
    <w:rsid w:val="00F45F20"/>
    <w:rsid w:val="00F4601F"/>
    <w:rsid w:val="00F4610B"/>
    <w:rsid w:val="00F46125"/>
    <w:rsid w:val="00F46271"/>
    <w:rsid w:val="00F46392"/>
    <w:rsid w:val="00F4644D"/>
    <w:rsid w:val="00F46469"/>
    <w:rsid w:val="00F46492"/>
    <w:rsid w:val="00F46589"/>
    <w:rsid w:val="00F46609"/>
    <w:rsid w:val="00F46830"/>
    <w:rsid w:val="00F469B9"/>
    <w:rsid w:val="00F469F0"/>
    <w:rsid w:val="00F46B37"/>
    <w:rsid w:val="00F46BC0"/>
    <w:rsid w:val="00F46C09"/>
    <w:rsid w:val="00F46E12"/>
    <w:rsid w:val="00F46F50"/>
    <w:rsid w:val="00F470D4"/>
    <w:rsid w:val="00F47196"/>
    <w:rsid w:val="00F4721C"/>
    <w:rsid w:val="00F472F3"/>
    <w:rsid w:val="00F47409"/>
    <w:rsid w:val="00F4742E"/>
    <w:rsid w:val="00F47720"/>
    <w:rsid w:val="00F47818"/>
    <w:rsid w:val="00F47BEB"/>
    <w:rsid w:val="00F47D9C"/>
    <w:rsid w:val="00F47E02"/>
    <w:rsid w:val="00F47E24"/>
    <w:rsid w:val="00F47ECD"/>
    <w:rsid w:val="00F47F8E"/>
    <w:rsid w:val="00F47FB8"/>
    <w:rsid w:val="00F50151"/>
    <w:rsid w:val="00F50180"/>
    <w:rsid w:val="00F50242"/>
    <w:rsid w:val="00F5031A"/>
    <w:rsid w:val="00F50532"/>
    <w:rsid w:val="00F5064C"/>
    <w:rsid w:val="00F5068F"/>
    <w:rsid w:val="00F507F9"/>
    <w:rsid w:val="00F509E5"/>
    <w:rsid w:val="00F50B0B"/>
    <w:rsid w:val="00F50C93"/>
    <w:rsid w:val="00F50CF1"/>
    <w:rsid w:val="00F50D61"/>
    <w:rsid w:val="00F50E59"/>
    <w:rsid w:val="00F5124D"/>
    <w:rsid w:val="00F5145C"/>
    <w:rsid w:val="00F514BD"/>
    <w:rsid w:val="00F5166D"/>
    <w:rsid w:val="00F517DA"/>
    <w:rsid w:val="00F518CE"/>
    <w:rsid w:val="00F51EC0"/>
    <w:rsid w:val="00F51EC2"/>
    <w:rsid w:val="00F51F67"/>
    <w:rsid w:val="00F52038"/>
    <w:rsid w:val="00F5219D"/>
    <w:rsid w:val="00F52431"/>
    <w:rsid w:val="00F5276F"/>
    <w:rsid w:val="00F527C4"/>
    <w:rsid w:val="00F52947"/>
    <w:rsid w:val="00F52B22"/>
    <w:rsid w:val="00F52BE4"/>
    <w:rsid w:val="00F52C10"/>
    <w:rsid w:val="00F52C5B"/>
    <w:rsid w:val="00F52D57"/>
    <w:rsid w:val="00F52DB3"/>
    <w:rsid w:val="00F52DE8"/>
    <w:rsid w:val="00F53090"/>
    <w:rsid w:val="00F530D1"/>
    <w:rsid w:val="00F530FE"/>
    <w:rsid w:val="00F5313C"/>
    <w:rsid w:val="00F5313D"/>
    <w:rsid w:val="00F53176"/>
    <w:rsid w:val="00F53215"/>
    <w:rsid w:val="00F5326A"/>
    <w:rsid w:val="00F5334D"/>
    <w:rsid w:val="00F5357B"/>
    <w:rsid w:val="00F535AE"/>
    <w:rsid w:val="00F5394C"/>
    <w:rsid w:val="00F53977"/>
    <w:rsid w:val="00F539B6"/>
    <w:rsid w:val="00F53B8B"/>
    <w:rsid w:val="00F53C63"/>
    <w:rsid w:val="00F53CE6"/>
    <w:rsid w:val="00F53DE2"/>
    <w:rsid w:val="00F53EC6"/>
    <w:rsid w:val="00F53FFC"/>
    <w:rsid w:val="00F54078"/>
    <w:rsid w:val="00F54165"/>
    <w:rsid w:val="00F54248"/>
    <w:rsid w:val="00F545A4"/>
    <w:rsid w:val="00F54861"/>
    <w:rsid w:val="00F54BB3"/>
    <w:rsid w:val="00F54D95"/>
    <w:rsid w:val="00F54DBD"/>
    <w:rsid w:val="00F54F35"/>
    <w:rsid w:val="00F55027"/>
    <w:rsid w:val="00F550DD"/>
    <w:rsid w:val="00F55163"/>
    <w:rsid w:val="00F551A3"/>
    <w:rsid w:val="00F552A8"/>
    <w:rsid w:val="00F552D1"/>
    <w:rsid w:val="00F55348"/>
    <w:rsid w:val="00F55354"/>
    <w:rsid w:val="00F5544C"/>
    <w:rsid w:val="00F554C6"/>
    <w:rsid w:val="00F5553E"/>
    <w:rsid w:val="00F555A0"/>
    <w:rsid w:val="00F55611"/>
    <w:rsid w:val="00F5564F"/>
    <w:rsid w:val="00F556B5"/>
    <w:rsid w:val="00F558A5"/>
    <w:rsid w:val="00F55941"/>
    <w:rsid w:val="00F55ABB"/>
    <w:rsid w:val="00F55B2D"/>
    <w:rsid w:val="00F55B30"/>
    <w:rsid w:val="00F55C17"/>
    <w:rsid w:val="00F55C9D"/>
    <w:rsid w:val="00F55D0D"/>
    <w:rsid w:val="00F55D21"/>
    <w:rsid w:val="00F55E83"/>
    <w:rsid w:val="00F55FCA"/>
    <w:rsid w:val="00F56011"/>
    <w:rsid w:val="00F56013"/>
    <w:rsid w:val="00F56021"/>
    <w:rsid w:val="00F5603D"/>
    <w:rsid w:val="00F560D7"/>
    <w:rsid w:val="00F56110"/>
    <w:rsid w:val="00F56112"/>
    <w:rsid w:val="00F562C4"/>
    <w:rsid w:val="00F563BB"/>
    <w:rsid w:val="00F564F6"/>
    <w:rsid w:val="00F56610"/>
    <w:rsid w:val="00F5675C"/>
    <w:rsid w:val="00F568D5"/>
    <w:rsid w:val="00F5697F"/>
    <w:rsid w:val="00F56A08"/>
    <w:rsid w:val="00F56CA6"/>
    <w:rsid w:val="00F56DF8"/>
    <w:rsid w:val="00F56EA3"/>
    <w:rsid w:val="00F56FBF"/>
    <w:rsid w:val="00F570D6"/>
    <w:rsid w:val="00F5719B"/>
    <w:rsid w:val="00F571A9"/>
    <w:rsid w:val="00F5722B"/>
    <w:rsid w:val="00F57231"/>
    <w:rsid w:val="00F5731D"/>
    <w:rsid w:val="00F5739A"/>
    <w:rsid w:val="00F5747B"/>
    <w:rsid w:val="00F574B9"/>
    <w:rsid w:val="00F57597"/>
    <w:rsid w:val="00F576F8"/>
    <w:rsid w:val="00F57704"/>
    <w:rsid w:val="00F578DF"/>
    <w:rsid w:val="00F57AF7"/>
    <w:rsid w:val="00F57C33"/>
    <w:rsid w:val="00F57C68"/>
    <w:rsid w:val="00F57CCF"/>
    <w:rsid w:val="00F57D46"/>
    <w:rsid w:val="00F57F16"/>
    <w:rsid w:val="00F57FD3"/>
    <w:rsid w:val="00F57FF7"/>
    <w:rsid w:val="00F60000"/>
    <w:rsid w:val="00F6017C"/>
    <w:rsid w:val="00F60189"/>
    <w:rsid w:val="00F60202"/>
    <w:rsid w:val="00F6021A"/>
    <w:rsid w:val="00F602AE"/>
    <w:rsid w:val="00F60359"/>
    <w:rsid w:val="00F6037A"/>
    <w:rsid w:val="00F605AD"/>
    <w:rsid w:val="00F6064B"/>
    <w:rsid w:val="00F610A3"/>
    <w:rsid w:val="00F6124B"/>
    <w:rsid w:val="00F612DA"/>
    <w:rsid w:val="00F61339"/>
    <w:rsid w:val="00F61369"/>
    <w:rsid w:val="00F613AE"/>
    <w:rsid w:val="00F613B1"/>
    <w:rsid w:val="00F616C6"/>
    <w:rsid w:val="00F61793"/>
    <w:rsid w:val="00F6180B"/>
    <w:rsid w:val="00F61863"/>
    <w:rsid w:val="00F619A1"/>
    <w:rsid w:val="00F61CC2"/>
    <w:rsid w:val="00F61CF7"/>
    <w:rsid w:val="00F61D11"/>
    <w:rsid w:val="00F61DB4"/>
    <w:rsid w:val="00F61FAE"/>
    <w:rsid w:val="00F62023"/>
    <w:rsid w:val="00F62355"/>
    <w:rsid w:val="00F62423"/>
    <w:rsid w:val="00F624F8"/>
    <w:rsid w:val="00F62506"/>
    <w:rsid w:val="00F62541"/>
    <w:rsid w:val="00F62586"/>
    <w:rsid w:val="00F6260E"/>
    <w:rsid w:val="00F62690"/>
    <w:rsid w:val="00F62887"/>
    <w:rsid w:val="00F62B67"/>
    <w:rsid w:val="00F62BBF"/>
    <w:rsid w:val="00F62BE1"/>
    <w:rsid w:val="00F62C6A"/>
    <w:rsid w:val="00F630A9"/>
    <w:rsid w:val="00F630B8"/>
    <w:rsid w:val="00F631ED"/>
    <w:rsid w:val="00F63452"/>
    <w:rsid w:val="00F63612"/>
    <w:rsid w:val="00F63802"/>
    <w:rsid w:val="00F638A3"/>
    <w:rsid w:val="00F63A7A"/>
    <w:rsid w:val="00F63BBF"/>
    <w:rsid w:val="00F63D7D"/>
    <w:rsid w:val="00F63E19"/>
    <w:rsid w:val="00F64056"/>
    <w:rsid w:val="00F640EF"/>
    <w:rsid w:val="00F641AC"/>
    <w:rsid w:val="00F641CD"/>
    <w:rsid w:val="00F6423E"/>
    <w:rsid w:val="00F642F3"/>
    <w:rsid w:val="00F64382"/>
    <w:rsid w:val="00F643DC"/>
    <w:rsid w:val="00F64459"/>
    <w:rsid w:val="00F64507"/>
    <w:rsid w:val="00F646EE"/>
    <w:rsid w:val="00F64821"/>
    <w:rsid w:val="00F6485D"/>
    <w:rsid w:val="00F6499A"/>
    <w:rsid w:val="00F64A33"/>
    <w:rsid w:val="00F64C28"/>
    <w:rsid w:val="00F64CEC"/>
    <w:rsid w:val="00F64E52"/>
    <w:rsid w:val="00F64E6C"/>
    <w:rsid w:val="00F64FB1"/>
    <w:rsid w:val="00F650BB"/>
    <w:rsid w:val="00F650D3"/>
    <w:rsid w:val="00F6510F"/>
    <w:rsid w:val="00F65139"/>
    <w:rsid w:val="00F6513F"/>
    <w:rsid w:val="00F652FB"/>
    <w:rsid w:val="00F653F4"/>
    <w:rsid w:val="00F655AA"/>
    <w:rsid w:val="00F65609"/>
    <w:rsid w:val="00F6560E"/>
    <w:rsid w:val="00F6562A"/>
    <w:rsid w:val="00F6569B"/>
    <w:rsid w:val="00F65A21"/>
    <w:rsid w:val="00F65B32"/>
    <w:rsid w:val="00F65BC8"/>
    <w:rsid w:val="00F65F47"/>
    <w:rsid w:val="00F66090"/>
    <w:rsid w:val="00F66146"/>
    <w:rsid w:val="00F6623B"/>
    <w:rsid w:val="00F662F0"/>
    <w:rsid w:val="00F6631C"/>
    <w:rsid w:val="00F663C8"/>
    <w:rsid w:val="00F664E5"/>
    <w:rsid w:val="00F6668C"/>
    <w:rsid w:val="00F66718"/>
    <w:rsid w:val="00F6676D"/>
    <w:rsid w:val="00F669B5"/>
    <w:rsid w:val="00F669B7"/>
    <w:rsid w:val="00F66AE5"/>
    <w:rsid w:val="00F66C4B"/>
    <w:rsid w:val="00F66C60"/>
    <w:rsid w:val="00F66CC9"/>
    <w:rsid w:val="00F66FD6"/>
    <w:rsid w:val="00F671D5"/>
    <w:rsid w:val="00F67221"/>
    <w:rsid w:val="00F67223"/>
    <w:rsid w:val="00F6722D"/>
    <w:rsid w:val="00F672EE"/>
    <w:rsid w:val="00F672FC"/>
    <w:rsid w:val="00F67318"/>
    <w:rsid w:val="00F67334"/>
    <w:rsid w:val="00F67501"/>
    <w:rsid w:val="00F675AE"/>
    <w:rsid w:val="00F675D8"/>
    <w:rsid w:val="00F6779C"/>
    <w:rsid w:val="00F67818"/>
    <w:rsid w:val="00F67E5C"/>
    <w:rsid w:val="00F67E7B"/>
    <w:rsid w:val="00F67FCF"/>
    <w:rsid w:val="00F7003B"/>
    <w:rsid w:val="00F700F6"/>
    <w:rsid w:val="00F70244"/>
    <w:rsid w:val="00F70292"/>
    <w:rsid w:val="00F702D4"/>
    <w:rsid w:val="00F702F2"/>
    <w:rsid w:val="00F703F1"/>
    <w:rsid w:val="00F70424"/>
    <w:rsid w:val="00F7058D"/>
    <w:rsid w:val="00F70665"/>
    <w:rsid w:val="00F706D0"/>
    <w:rsid w:val="00F70700"/>
    <w:rsid w:val="00F70799"/>
    <w:rsid w:val="00F70804"/>
    <w:rsid w:val="00F70871"/>
    <w:rsid w:val="00F7092A"/>
    <w:rsid w:val="00F709DA"/>
    <w:rsid w:val="00F70D94"/>
    <w:rsid w:val="00F70EEE"/>
    <w:rsid w:val="00F70F46"/>
    <w:rsid w:val="00F70FA5"/>
    <w:rsid w:val="00F70FB7"/>
    <w:rsid w:val="00F7100D"/>
    <w:rsid w:val="00F7109B"/>
    <w:rsid w:val="00F71461"/>
    <w:rsid w:val="00F71824"/>
    <w:rsid w:val="00F71B44"/>
    <w:rsid w:val="00F71B58"/>
    <w:rsid w:val="00F71B5C"/>
    <w:rsid w:val="00F71B89"/>
    <w:rsid w:val="00F71D6D"/>
    <w:rsid w:val="00F71F33"/>
    <w:rsid w:val="00F724AA"/>
    <w:rsid w:val="00F724B4"/>
    <w:rsid w:val="00F72931"/>
    <w:rsid w:val="00F72988"/>
    <w:rsid w:val="00F72AB5"/>
    <w:rsid w:val="00F72AFA"/>
    <w:rsid w:val="00F72B0E"/>
    <w:rsid w:val="00F72DBB"/>
    <w:rsid w:val="00F72DF6"/>
    <w:rsid w:val="00F73241"/>
    <w:rsid w:val="00F7348A"/>
    <w:rsid w:val="00F73626"/>
    <w:rsid w:val="00F7362A"/>
    <w:rsid w:val="00F73699"/>
    <w:rsid w:val="00F73867"/>
    <w:rsid w:val="00F73B29"/>
    <w:rsid w:val="00F73B5B"/>
    <w:rsid w:val="00F73BB3"/>
    <w:rsid w:val="00F73C39"/>
    <w:rsid w:val="00F73C9A"/>
    <w:rsid w:val="00F73CCB"/>
    <w:rsid w:val="00F73D00"/>
    <w:rsid w:val="00F73DE8"/>
    <w:rsid w:val="00F73E1C"/>
    <w:rsid w:val="00F73E26"/>
    <w:rsid w:val="00F73FBE"/>
    <w:rsid w:val="00F7400B"/>
    <w:rsid w:val="00F74089"/>
    <w:rsid w:val="00F740C9"/>
    <w:rsid w:val="00F741C1"/>
    <w:rsid w:val="00F742F9"/>
    <w:rsid w:val="00F74461"/>
    <w:rsid w:val="00F74474"/>
    <w:rsid w:val="00F74622"/>
    <w:rsid w:val="00F74659"/>
    <w:rsid w:val="00F747D0"/>
    <w:rsid w:val="00F74949"/>
    <w:rsid w:val="00F74964"/>
    <w:rsid w:val="00F74A01"/>
    <w:rsid w:val="00F74ACA"/>
    <w:rsid w:val="00F74C05"/>
    <w:rsid w:val="00F74C11"/>
    <w:rsid w:val="00F74F9D"/>
    <w:rsid w:val="00F75099"/>
    <w:rsid w:val="00F751AE"/>
    <w:rsid w:val="00F75238"/>
    <w:rsid w:val="00F75305"/>
    <w:rsid w:val="00F7531C"/>
    <w:rsid w:val="00F7535A"/>
    <w:rsid w:val="00F7559F"/>
    <w:rsid w:val="00F755D7"/>
    <w:rsid w:val="00F7566B"/>
    <w:rsid w:val="00F756BF"/>
    <w:rsid w:val="00F757AB"/>
    <w:rsid w:val="00F757D6"/>
    <w:rsid w:val="00F75A3F"/>
    <w:rsid w:val="00F75D97"/>
    <w:rsid w:val="00F76141"/>
    <w:rsid w:val="00F76165"/>
    <w:rsid w:val="00F76181"/>
    <w:rsid w:val="00F761F7"/>
    <w:rsid w:val="00F76294"/>
    <w:rsid w:val="00F7636A"/>
    <w:rsid w:val="00F76A00"/>
    <w:rsid w:val="00F76A20"/>
    <w:rsid w:val="00F76B02"/>
    <w:rsid w:val="00F76C25"/>
    <w:rsid w:val="00F76D24"/>
    <w:rsid w:val="00F76E34"/>
    <w:rsid w:val="00F76FA1"/>
    <w:rsid w:val="00F77053"/>
    <w:rsid w:val="00F77131"/>
    <w:rsid w:val="00F77438"/>
    <w:rsid w:val="00F77445"/>
    <w:rsid w:val="00F774E3"/>
    <w:rsid w:val="00F777D8"/>
    <w:rsid w:val="00F7794F"/>
    <w:rsid w:val="00F779D5"/>
    <w:rsid w:val="00F779F8"/>
    <w:rsid w:val="00F77AEC"/>
    <w:rsid w:val="00F77B33"/>
    <w:rsid w:val="00F77B49"/>
    <w:rsid w:val="00F77B82"/>
    <w:rsid w:val="00F77E24"/>
    <w:rsid w:val="00F80012"/>
    <w:rsid w:val="00F80199"/>
    <w:rsid w:val="00F801AD"/>
    <w:rsid w:val="00F803BD"/>
    <w:rsid w:val="00F80402"/>
    <w:rsid w:val="00F8069D"/>
    <w:rsid w:val="00F8078F"/>
    <w:rsid w:val="00F807D5"/>
    <w:rsid w:val="00F80849"/>
    <w:rsid w:val="00F80887"/>
    <w:rsid w:val="00F8089C"/>
    <w:rsid w:val="00F8094C"/>
    <w:rsid w:val="00F809BF"/>
    <w:rsid w:val="00F80CE6"/>
    <w:rsid w:val="00F80CE9"/>
    <w:rsid w:val="00F80D37"/>
    <w:rsid w:val="00F80D46"/>
    <w:rsid w:val="00F80EBA"/>
    <w:rsid w:val="00F81234"/>
    <w:rsid w:val="00F812C2"/>
    <w:rsid w:val="00F814EC"/>
    <w:rsid w:val="00F81535"/>
    <w:rsid w:val="00F815BF"/>
    <w:rsid w:val="00F8165F"/>
    <w:rsid w:val="00F81741"/>
    <w:rsid w:val="00F81947"/>
    <w:rsid w:val="00F819EF"/>
    <w:rsid w:val="00F81A4A"/>
    <w:rsid w:val="00F81A95"/>
    <w:rsid w:val="00F81B94"/>
    <w:rsid w:val="00F81BAF"/>
    <w:rsid w:val="00F81C12"/>
    <w:rsid w:val="00F81C32"/>
    <w:rsid w:val="00F81DBC"/>
    <w:rsid w:val="00F81F8B"/>
    <w:rsid w:val="00F820AB"/>
    <w:rsid w:val="00F82271"/>
    <w:rsid w:val="00F82305"/>
    <w:rsid w:val="00F8242C"/>
    <w:rsid w:val="00F82438"/>
    <w:rsid w:val="00F825D0"/>
    <w:rsid w:val="00F8260A"/>
    <w:rsid w:val="00F82686"/>
    <w:rsid w:val="00F8273E"/>
    <w:rsid w:val="00F82772"/>
    <w:rsid w:val="00F82879"/>
    <w:rsid w:val="00F8292A"/>
    <w:rsid w:val="00F829F2"/>
    <w:rsid w:val="00F82AFC"/>
    <w:rsid w:val="00F82EBC"/>
    <w:rsid w:val="00F82F27"/>
    <w:rsid w:val="00F8314F"/>
    <w:rsid w:val="00F83199"/>
    <w:rsid w:val="00F832BA"/>
    <w:rsid w:val="00F832E0"/>
    <w:rsid w:val="00F8333F"/>
    <w:rsid w:val="00F83380"/>
    <w:rsid w:val="00F83566"/>
    <w:rsid w:val="00F8363E"/>
    <w:rsid w:val="00F837F4"/>
    <w:rsid w:val="00F83A0C"/>
    <w:rsid w:val="00F83AD6"/>
    <w:rsid w:val="00F83BB5"/>
    <w:rsid w:val="00F83BDF"/>
    <w:rsid w:val="00F83C5A"/>
    <w:rsid w:val="00F83DC9"/>
    <w:rsid w:val="00F83E0B"/>
    <w:rsid w:val="00F83EB3"/>
    <w:rsid w:val="00F83F95"/>
    <w:rsid w:val="00F8408E"/>
    <w:rsid w:val="00F840D7"/>
    <w:rsid w:val="00F84400"/>
    <w:rsid w:val="00F84433"/>
    <w:rsid w:val="00F84548"/>
    <w:rsid w:val="00F84692"/>
    <w:rsid w:val="00F846EA"/>
    <w:rsid w:val="00F847FD"/>
    <w:rsid w:val="00F8481B"/>
    <w:rsid w:val="00F848D3"/>
    <w:rsid w:val="00F849BB"/>
    <w:rsid w:val="00F84AAD"/>
    <w:rsid w:val="00F84DE4"/>
    <w:rsid w:val="00F84E82"/>
    <w:rsid w:val="00F84EBF"/>
    <w:rsid w:val="00F850DE"/>
    <w:rsid w:val="00F8516B"/>
    <w:rsid w:val="00F85196"/>
    <w:rsid w:val="00F851CA"/>
    <w:rsid w:val="00F853A6"/>
    <w:rsid w:val="00F8573D"/>
    <w:rsid w:val="00F85A1B"/>
    <w:rsid w:val="00F85D66"/>
    <w:rsid w:val="00F86121"/>
    <w:rsid w:val="00F86165"/>
    <w:rsid w:val="00F862BE"/>
    <w:rsid w:val="00F86376"/>
    <w:rsid w:val="00F8655A"/>
    <w:rsid w:val="00F867AD"/>
    <w:rsid w:val="00F868D5"/>
    <w:rsid w:val="00F868DC"/>
    <w:rsid w:val="00F868F6"/>
    <w:rsid w:val="00F86931"/>
    <w:rsid w:val="00F86AD5"/>
    <w:rsid w:val="00F86B23"/>
    <w:rsid w:val="00F86C51"/>
    <w:rsid w:val="00F86D44"/>
    <w:rsid w:val="00F86D60"/>
    <w:rsid w:val="00F86D7F"/>
    <w:rsid w:val="00F86DBC"/>
    <w:rsid w:val="00F86E73"/>
    <w:rsid w:val="00F870B2"/>
    <w:rsid w:val="00F87256"/>
    <w:rsid w:val="00F872FA"/>
    <w:rsid w:val="00F87335"/>
    <w:rsid w:val="00F873D2"/>
    <w:rsid w:val="00F8747E"/>
    <w:rsid w:val="00F8756B"/>
    <w:rsid w:val="00F8771E"/>
    <w:rsid w:val="00F87730"/>
    <w:rsid w:val="00F879A8"/>
    <w:rsid w:val="00F879C7"/>
    <w:rsid w:val="00F87A3D"/>
    <w:rsid w:val="00F87A4A"/>
    <w:rsid w:val="00F87BC4"/>
    <w:rsid w:val="00F87C28"/>
    <w:rsid w:val="00F87DF6"/>
    <w:rsid w:val="00F87F97"/>
    <w:rsid w:val="00F9019A"/>
    <w:rsid w:val="00F901D5"/>
    <w:rsid w:val="00F90262"/>
    <w:rsid w:val="00F903CF"/>
    <w:rsid w:val="00F90519"/>
    <w:rsid w:val="00F9072B"/>
    <w:rsid w:val="00F9074F"/>
    <w:rsid w:val="00F90751"/>
    <w:rsid w:val="00F90843"/>
    <w:rsid w:val="00F909B3"/>
    <w:rsid w:val="00F909FC"/>
    <w:rsid w:val="00F90C3E"/>
    <w:rsid w:val="00F90CC3"/>
    <w:rsid w:val="00F90E5D"/>
    <w:rsid w:val="00F91014"/>
    <w:rsid w:val="00F911B5"/>
    <w:rsid w:val="00F91207"/>
    <w:rsid w:val="00F91350"/>
    <w:rsid w:val="00F91388"/>
    <w:rsid w:val="00F9148E"/>
    <w:rsid w:val="00F9149A"/>
    <w:rsid w:val="00F91507"/>
    <w:rsid w:val="00F9158C"/>
    <w:rsid w:val="00F915AA"/>
    <w:rsid w:val="00F915F0"/>
    <w:rsid w:val="00F9179B"/>
    <w:rsid w:val="00F918A3"/>
    <w:rsid w:val="00F91E4E"/>
    <w:rsid w:val="00F91E53"/>
    <w:rsid w:val="00F91EC9"/>
    <w:rsid w:val="00F91EDF"/>
    <w:rsid w:val="00F91F46"/>
    <w:rsid w:val="00F91F5B"/>
    <w:rsid w:val="00F9205A"/>
    <w:rsid w:val="00F92354"/>
    <w:rsid w:val="00F923F9"/>
    <w:rsid w:val="00F92468"/>
    <w:rsid w:val="00F9258E"/>
    <w:rsid w:val="00F925F0"/>
    <w:rsid w:val="00F9266A"/>
    <w:rsid w:val="00F927AB"/>
    <w:rsid w:val="00F92814"/>
    <w:rsid w:val="00F92939"/>
    <w:rsid w:val="00F92B5D"/>
    <w:rsid w:val="00F92B68"/>
    <w:rsid w:val="00F92BDB"/>
    <w:rsid w:val="00F92D7C"/>
    <w:rsid w:val="00F92D9F"/>
    <w:rsid w:val="00F930C9"/>
    <w:rsid w:val="00F932D0"/>
    <w:rsid w:val="00F932EA"/>
    <w:rsid w:val="00F9370B"/>
    <w:rsid w:val="00F93807"/>
    <w:rsid w:val="00F938CF"/>
    <w:rsid w:val="00F938FB"/>
    <w:rsid w:val="00F93967"/>
    <w:rsid w:val="00F93C9E"/>
    <w:rsid w:val="00F93CD0"/>
    <w:rsid w:val="00F93DB7"/>
    <w:rsid w:val="00F93E62"/>
    <w:rsid w:val="00F93E6C"/>
    <w:rsid w:val="00F93E70"/>
    <w:rsid w:val="00F93EC7"/>
    <w:rsid w:val="00F93ED1"/>
    <w:rsid w:val="00F93FAF"/>
    <w:rsid w:val="00F94025"/>
    <w:rsid w:val="00F94119"/>
    <w:rsid w:val="00F942E8"/>
    <w:rsid w:val="00F94474"/>
    <w:rsid w:val="00F944E6"/>
    <w:rsid w:val="00F94917"/>
    <w:rsid w:val="00F94B73"/>
    <w:rsid w:val="00F94BB4"/>
    <w:rsid w:val="00F94CDD"/>
    <w:rsid w:val="00F94FDE"/>
    <w:rsid w:val="00F9501A"/>
    <w:rsid w:val="00F950C6"/>
    <w:rsid w:val="00F9511C"/>
    <w:rsid w:val="00F951D4"/>
    <w:rsid w:val="00F95284"/>
    <w:rsid w:val="00F952F3"/>
    <w:rsid w:val="00F95430"/>
    <w:rsid w:val="00F9544D"/>
    <w:rsid w:val="00F95758"/>
    <w:rsid w:val="00F95874"/>
    <w:rsid w:val="00F958B8"/>
    <w:rsid w:val="00F95A25"/>
    <w:rsid w:val="00F95B57"/>
    <w:rsid w:val="00F95C61"/>
    <w:rsid w:val="00F95F12"/>
    <w:rsid w:val="00F95F9C"/>
    <w:rsid w:val="00F960C8"/>
    <w:rsid w:val="00F96363"/>
    <w:rsid w:val="00F96430"/>
    <w:rsid w:val="00F965B6"/>
    <w:rsid w:val="00F96603"/>
    <w:rsid w:val="00F96789"/>
    <w:rsid w:val="00F96889"/>
    <w:rsid w:val="00F969DE"/>
    <w:rsid w:val="00F969FC"/>
    <w:rsid w:val="00F96AC5"/>
    <w:rsid w:val="00F96E28"/>
    <w:rsid w:val="00F96E34"/>
    <w:rsid w:val="00F96EC6"/>
    <w:rsid w:val="00F97020"/>
    <w:rsid w:val="00F97101"/>
    <w:rsid w:val="00F971EC"/>
    <w:rsid w:val="00F972FC"/>
    <w:rsid w:val="00F97503"/>
    <w:rsid w:val="00F976AD"/>
    <w:rsid w:val="00F97858"/>
    <w:rsid w:val="00F97A56"/>
    <w:rsid w:val="00F97B4D"/>
    <w:rsid w:val="00F97C34"/>
    <w:rsid w:val="00F97CC6"/>
    <w:rsid w:val="00F97D14"/>
    <w:rsid w:val="00F97D72"/>
    <w:rsid w:val="00FA01EF"/>
    <w:rsid w:val="00FA01FC"/>
    <w:rsid w:val="00FA03E5"/>
    <w:rsid w:val="00FA0454"/>
    <w:rsid w:val="00FA0469"/>
    <w:rsid w:val="00FA04FA"/>
    <w:rsid w:val="00FA052E"/>
    <w:rsid w:val="00FA05F2"/>
    <w:rsid w:val="00FA062B"/>
    <w:rsid w:val="00FA06F0"/>
    <w:rsid w:val="00FA0800"/>
    <w:rsid w:val="00FA081F"/>
    <w:rsid w:val="00FA0A40"/>
    <w:rsid w:val="00FA0B10"/>
    <w:rsid w:val="00FA0C19"/>
    <w:rsid w:val="00FA0C44"/>
    <w:rsid w:val="00FA0CD7"/>
    <w:rsid w:val="00FA0E4E"/>
    <w:rsid w:val="00FA0FD2"/>
    <w:rsid w:val="00FA0FF7"/>
    <w:rsid w:val="00FA1006"/>
    <w:rsid w:val="00FA1036"/>
    <w:rsid w:val="00FA1052"/>
    <w:rsid w:val="00FA10A9"/>
    <w:rsid w:val="00FA11A5"/>
    <w:rsid w:val="00FA13AB"/>
    <w:rsid w:val="00FA145D"/>
    <w:rsid w:val="00FA14C9"/>
    <w:rsid w:val="00FA182E"/>
    <w:rsid w:val="00FA1ABD"/>
    <w:rsid w:val="00FA1E3B"/>
    <w:rsid w:val="00FA1E8D"/>
    <w:rsid w:val="00FA1EA6"/>
    <w:rsid w:val="00FA1EFA"/>
    <w:rsid w:val="00FA1EFD"/>
    <w:rsid w:val="00FA20E3"/>
    <w:rsid w:val="00FA21AD"/>
    <w:rsid w:val="00FA21CB"/>
    <w:rsid w:val="00FA251C"/>
    <w:rsid w:val="00FA254A"/>
    <w:rsid w:val="00FA265D"/>
    <w:rsid w:val="00FA28F6"/>
    <w:rsid w:val="00FA291B"/>
    <w:rsid w:val="00FA29B9"/>
    <w:rsid w:val="00FA2BE6"/>
    <w:rsid w:val="00FA2D18"/>
    <w:rsid w:val="00FA2DDE"/>
    <w:rsid w:val="00FA2DED"/>
    <w:rsid w:val="00FA2E3F"/>
    <w:rsid w:val="00FA2EBC"/>
    <w:rsid w:val="00FA34CA"/>
    <w:rsid w:val="00FA3528"/>
    <w:rsid w:val="00FA3650"/>
    <w:rsid w:val="00FA3721"/>
    <w:rsid w:val="00FA394C"/>
    <w:rsid w:val="00FA3A4A"/>
    <w:rsid w:val="00FA3B84"/>
    <w:rsid w:val="00FA3BE6"/>
    <w:rsid w:val="00FA3C81"/>
    <w:rsid w:val="00FA3CCB"/>
    <w:rsid w:val="00FA3DF4"/>
    <w:rsid w:val="00FA40A8"/>
    <w:rsid w:val="00FA4318"/>
    <w:rsid w:val="00FA4472"/>
    <w:rsid w:val="00FA45B1"/>
    <w:rsid w:val="00FA46F8"/>
    <w:rsid w:val="00FA48A0"/>
    <w:rsid w:val="00FA48B0"/>
    <w:rsid w:val="00FA48F9"/>
    <w:rsid w:val="00FA496A"/>
    <w:rsid w:val="00FA4A00"/>
    <w:rsid w:val="00FA4A5B"/>
    <w:rsid w:val="00FA4AD9"/>
    <w:rsid w:val="00FA4CB9"/>
    <w:rsid w:val="00FA4D4C"/>
    <w:rsid w:val="00FA4D51"/>
    <w:rsid w:val="00FA4F4A"/>
    <w:rsid w:val="00FA4F85"/>
    <w:rsid w:val="00FA500C"/>
    <w:rsid w:val="00FA538E"/>
    <w:rsid w:val="00FA53C4"/>
    <w:rsid w:val="00FA53D1"/>
    <w:rsid w:val="00FA5494"/>
    <w:rsid w:val="00FA57C5"/>
    <w:rsid w:val="00FA586F"/>
    <w:rsid w:val="00FA58FC"/>
    <w:rsid w:val="00FA59B1"/>
    <w:rsid w:val="00FA5AB5"/>
    <w:rsid w:val="00FA5AC3"/>
    <w:rsid w:val="00FA5B6C"/>
    <w:rsid w:val="00FA5E61"/>
    <w:rsid w:val="00FA5EBB"/>
    <w:rsid w:val="00FA5EE1"/>
    <w:rsid w:val="00FA5EFE"/>
    <w:rsid w:val="00FA5F22"/>
    <w:rsid w:val="00FA60A3"/>
    <w:rsid w:val="00FA61DD"/>
    <w:rsid w:val="00FA632A"/>
    <w:rsid w:val="00FA6442"/>
    <w:rsid w:val="00FA64D7"/>
    <w:rsid w:val="00FA6572"/>
    <w:rsid w:val="00FA6603"/>
    <w:rsid w:val="00FA662D"/>
    <w:rsid w:val="00FA666C"/>
    <w:rsid w:val="00FA6742"/>
    <w:rsid w:val="00FA6964"/>
    <w:rsid w:val="00FA69CE"/>
    <w:rsid w:val="00FA6A6E"/>
    <w:rsid w:val="00FA6BB4"/>
    <w:rsid w:val="00FA6BD3"/>
    <w:rsid w:val="00FA6E68"/>
    <w:rsid w:val="00FA6FEA"/>
    <w:rsid w:val="00FA71A7"/>
    <w:rsid w:val="00FA7252"/>
    <w:rsid w:val="00FA7345"/>
    <w:rsid w:val="00FA7370"/>
    <w:rsid w:val="00FA73C4"/>
    <w:rsid w:val="00FA7509"/>
    <w:rsid w:val="00FA7576"/>
    <w:rsid w:val="00FA75D1"/>
    <w:rsid w:val="00FA7624"/>
    <w:rsid w:val="00FA766B"/>
    <w:rsid w:val="00FA779E"/>
    <w:rsid w:val="00FA77EA"/>
    <w:rsid w:val="00FA7906"/>
    <w:rsid w:val="00FA794F"/>
    <w:rsid w:val="00FA79CC"/>
    <w:rsid w:val="00FA7A23"/>
    <w:rsid w:val="00FA7C9F"/>
    <w:rsid w:val="00FA7D04"/>
    <w:rsid w:val="00FB012E"/>
    <w:rsid w:val="00FB0144"/>
    <w:rsid w:val="00FB021F"/>
    <w:rsid w:val="00FB0269"/>
    <w:rsid w:val="00FB02BA"/>
    <w:rsid w:val="00FB043D"/>
    <w:rsid w:val="00FB0476"/>
    <w:rsid w:val="00FB059B"/>
    <w:rsid w:val="00FB059F"/>
    <w:rsid w:val="00FB060F"/>
    <w:rsid w:val="00FB079F"/>
    <w:rsid w:val="00FB0872"/>
    <w:rsid w:val="00FB08A8"/>
    <w:rsid w:val="00FB0954"/>
    <w:rsid w:val="00FB099F"/>
    <w:rsid w:val="00FB09C7"/>
    <w:rsid w:val="00FB09F7"/>
    <w:rsid w:val="00FB0A52"/>
    <w:rsid w:val="00FB0CA6"/>
    <w:rsid w:val="00FB0D32"/>
    <w:rsid w:val="00FB0EEF"/>
    <w:rsid w:val="00FB1269"/>
    <w:rsid w:val="00FB136D"/>
    <w:rsid w:val="00FB14D7"/>
    <w:rsid w:val="00FB14DA"/>
    <w:rsid w:val="00FB18D1"/>
    <w:rsid w:val="00FB18D5"/>
    <w:rsid w:val="00FB18ED"/>
    <w:rsid w:val="00FB1A41"/>
    <w:rsid w:val="00FB1B67"/>
    <w:rsid w:val="00FB1C48"/>
    <w:rsid w:val="00FB1CC6"/>
    <w:rsid w:val="00FB1CE0"/>
    <w:rsid w:val="00FB1CFE"/>
    <w:rsid w:val="00FB1D8B"/>
    <w:rsid w:val="00FB1F9F"/>
    <w:rsid w:val="00FB1FB0"/>
    <w:rsid w:val="00FB2161"/>
    <w:rsid w:val="00FB21B3"/>
    <w:rsid w:val="00FB21F1"/>
    <w:rsid w:val="00FB2259"/>
    <w:rsid w:val="00FB22A0"/>
    <w:rsid w:val="00FB22B1"/>
    <w:rsid w:val="00FB22FF"/>
    <w:rsid w:val="00FB2354"/>
    <w:rsid w:val="00FB259A"/>
    <w:rsid w:val="00FB259D"/>
    <w:rsid w:val="00FB26AB"/>
    <w:rsid w:val="00FB26C4"/>
    <w:rsid w:val="00FB27FA"/>
    <w:rsid w:val="00FB2861"/>
    <w:rsid w:val="00FB2A3E"/>
    <w:rsid w:val="00FB2AF3"/>
    <w:rsid w:val="00FB2D49"/>
    <w:rsid w:val="00FB2D56"/>
    <w:rsid w:val="00FB31CD"/>
    <w:rsid w:val="00FB3309"/>
    <w:rsid w:val="00FB3481"/>
    <w:rsid w:val="00FB3638"/>
    <w:rsid w:val="00FB37F9"/>
    <w:rsid w:val="00FB37FB"/>
    <w:rsid w:val="00FB393E"/>
    <w:rsid w:val="00FB39E2"/>
    <w:rsid w:val="00FB3A6A"/>
    <w:rsid w:val="00FB3E2D"/>
    <w:rsid w:val="00FB3EA3"/>
    <w:rsid w:val="00FB3EFD"/>
    <w:rsid w:val="00FB3F75"/>
    <w:rsid w:val="00FB434E"/>
    <w:rsid w:val="00FB43A3"/>
    <w:rsid w:val="00FB44D4"/>
    <w:rsid w:val="00FB4518"/>
    <w:rsid w:val="00FB4696"/>
    <w:rsid w:val="00FB46AE"/>
    <w:rsid w:val="00FB47F1"/>
    <w:rsid w:val="00FB49E1"/>
    <w:rsid w:val="00FB4B01"/>
    <w:rsid w:val="00FB4BA7"/>
    <w:rsid w:val="00FB4C01"/>
    <w:rsid w:val="00FB4C59"/>
    <w:rsid w:val="00FB4D0F"/>
    <w:rsid w:val="00FB4E0C"/>
    <w:rsid w:val="00FB4E6F"/>
    <w:rsid w:val="00FB4F14"/>
    <w:rsid w:val="00FB50A4"/>
    <w:rsid w:val="00FB50A5"/>
    <w:rsid w:val="00FB5330"/>
    <w:rsid w:val="00FB566B"/>
    <w:rsid w:val="00FB57CB"/>
    <w:rsid w:val="00FB57F4"/>
    <w:rsid w:val="00FB58C5"/>
    <w:rsid w:val="00FB5932"/>
    <w:rsid w:val="00FB5BFE"/>
    <w:rsid w:val="00FB5C3E"/>
    <w:rsid w:val="00FB5C7A"/>
    <w:rsid w:val="00FB5D23"/>
    <w:rsid w:val="00FB5DC8"/>
    <w:rsid w:val="00FB5EE3"/>
    <w:rsid w:val="00FB5F24"/>
    <w:rsid w:val="00FB6030"/>
    <w:rsid w:val="00FB6043"/>
    <w:rsid w:val="00FB610F"/>
    <w:rsid w:val="00FB62FC"/>
    <w:rsid w:val="00FB6330"/>
    <w:rsid w:val="00FB6423"/>
    <w:rsid w:val="00FB6440"/>
    <w:rsid w:val="00FB6492"/>
    <w:rsid w:val="00FB6815"/>
    <w:rsid w:val="00FB691C"/>
    <w:rsid w:val="00FB6970"/>
    <w:rsid w:val="00FB6A08"/>
    <w:rsid w:val="00FB6AAE"/>
    <w:rsid w:val="00FB6AD6"/>
    <w:rsid w:val="00FB6B74"/>
    <w:rsid w:val="00FB6DAD"/>
    <w:rsid w:val="00FB6E25"/>
    <w:rsid w:val="00FB6E94"/>
    <w:rsid w:val="00FB6FF5"/>
    <w:rsid w:val="00FB7063"/>
    <w:rsid w:val="00FB7156"/>
    <w:rsid w:val="00FB728D"/>
    <w:rsid w:val="00FB73EF"/>
    <w:rsid w:val="00FB74FA"/>
    <w:rsid w:val="00FB75E7"/>
    <w:rsid w:val="00FB7672"/>
    <w:rsid w:val="00FB77B2"/>
    <w:rsid w:val="00FB7823"/>
    <w:rsid w:val="00FB78F3"/>
    <w:rsid w:val="00FB790C"/>
    <w:rsid w:val="00FB7999"/>
    <w:rsid w:val="00FB7AC7"/>
    <w:rsid w:val="00FB7B37"/>
    <w:rsid w:val="00FB7E08"/>
    <w:rsid w:val="00FC0034"/>
    <w:rsid w:val="00FC0116"/>
    <w:rsid w:val="00FC0249"/>
    <w:rsid w:val="00FC072A"/>
    <w:rsid w:val="00FC078E"/>
    <w:rsid w:val="00FC079A"/>
    <w:rsid w:val="00FC0848"/>
    <w:rsid w:val="00FC0A33"/>
    <w:rsid w:val="00FC0BB1"/>
    <w:rsid w:val="00FC0EBB"/>
    <w:rsid w:val="00FC1116"/>
    <w:rsid w:val="00FC1372"/>
    <w:rsid w:val="00FC13EF"/>
    <w:rsid w:val="00FC163F"/>
    <w:rsid w:val="00FC17BC"/>
    <w:rsid w:val="00FC18A9"/>
    <w:rsid w:val="00FC18B6"/>
    <w:rsid w:val="00FC19EE"/>
    <w:rsid w:val="00FC1A69"/>
    <w:rsid w:val="00FC1AD5"/>
    <w:rsid w:val="00FC1D1E"/>
    <w:rsid w:val="00FC1F19"/>
    <w:rsid w:val="00FC1FFA"/>
    <w:rsid w:val="00FC213A"/>
    <w:rsid w:val="00FC21F4"/>
    <w:rsid w:val="00FC23FC"/>
    <w:rsid w:val="00FC2471"/>
    <w:rsid w:val="00FC24B2"/>
    <w:rsid w:val="00FC24C4"/>
    <w:rsid w:val="00FC24F4"/>
    <w:rsid w:val="00FC2585"/>
    <w:rsid w:val="00FC26DD"/>
    <w:rsid w:val="00FC276D"/>
    <w:rsid w:val="00FC2860"/>
    <w:rsid w:val="00FC2D98"/>
    <w:rsid w:val="00FC2EFD"/>
    <w:rsid w:val="00FC2FC8"/>
    <w:rsid w:val="00FC329F"/>
    <w:rsid w:val="00FC330C"/>
    <w:rsid w:val="00FC3366"/>
    <w:rsid w:val="00FC33CD"/>
    <w:rsid w:val="00FC342C"/>
    <w:rsid w:val="00FC344A"/>
    <w:rsid w:val="00FC3561"/>
    <w:rsid w:val="00FC3750"/>
    <w:rsid w:val="00FC37D0"/>
    <w:rsid w:val="00FC3B20"/>
    <w:rsid w:val="00FC3BD7"/>
    <w:rsid w:val="00FC3C4C"/>
    <w:rsid w:val="00FC3C4D"/>
    <w:rsid w:val="00FC3C5B"/>
    <w:rsid w:val="00FC3DBD"/>
    <w:rsid w:val="00FC3E5A"/>
    <w:rsid w:val="00FC3F15"/>
    <w:rsid w:val="00FC4099"/>
    <w:rsid w:val="00FC40B0"/>
    <w:rsid w:val="00FC4270"/>
    <w:rsid w:val="00FC42C3"/>
    <w:rsid w:val="00FC4321"/>
    <w:rsid w:val="00FC4406"/>
    <w:rsid w:val="00FC446F"/>
    <w:rsid w:val="00FC49E6"/>
    <w:rsid w:val="00FC4A7E"/>
    <w:rsid w:val="00FC4CDF"/>
    <w:rsid w:val="00FC4DB1"/>
    <w:rsid w:val="00FC4DD6"/>
    <w:rsid w:val="00FC4EA5"/>
    <w:rsid w:val="00FC4FCF"/>
    <w:rsid w:val="00FC5011"/>
    <w:rsid w:val="00FC5096"/>
    <w:rsid w:val="00FC50BC"/>
    <w:rsid w:val="00FC50F1"/>
    <w:rsid w:val="00FC5142"/>
    <w:rsid w:val="00FC51A4"/>
    <w:rsid w:val="00FC520D"/>
    <w:rsid w:val="00FC5490"/>
    <w:rsid w:val="00FC55CA"/>
    <w:rsid w:val="00FC564D"/>
    <w:rsid w:val="00FC592D"/>
    <w:rsid w:val="00FC598E"/>
    <w:rsid w:val="00FC5A71"/>
    <w:rsid w:val="00FC5BB2"/>
    <w:rsid w:val="00FC5CB1"/>
    <w:rsid w:val="00FC5E6A"/>
    <w:rsid w:val="00FC5ECD"/>
    <w:rsid w:val="00FC5F98"/>
    <w:rsid w:val="00FC5FCC"/>
    <w:rsid w:val="00FC601D"/>
    <w:rsid w:val="00FC615A"/>
    <w:rsid w:val="00FC61A5"/>
    <w:rsid w:val="00FC6232"/>
    <w:rsid w:val="00FC63BD"/>
    <w:rsid w:val="00FC6471"/>
    <w:rsid w:val="00FC669B"/>
    <w:rsid w:val="00FC675A"/>
    <w:rsid w:val="00FC6765"/>
    <w:rsid w:val="00FC6963"/>
    <w:rsid w:val="00FC6B40"/>
    <w:rsid w:val="00FC6B75"/>
    <w:rsid w:val="00FC6DD6"/>
    <w:rsid w:val="00FC6DDB"/>
    <w:rsid w:val="00FC6E67"/>
    <w:rsid w:val="00FC6F07"/>
    <w:rsid w:val="00FC6F62"/>
    <w:rsid w:val="00FC7142"/>
    <w:rsid w:val="00FC716C"/>
    <w:rsid w:val="00FC72CE"/>
    <w:rsid w:val="00FC74BA"/>
    <w:rsid w:val="00FC768E"/>
    <w:rsid w:val="00FC7717"/>
    <w:rsid w:val="00FC7A01"/>
    <w:rsid w:val="00FC7A2D"/>
    <w:rsid w:val="00FC7DD1"/>
    <w:rsid w:val="00FC7E5A"/>
    <w:rsid w:val="00FD0163"/>
    <w:rsid w:val="00FD0584"/>
    <w:rsid w:val="00FD06A7"/>
    <w:rsid w:val="00FD07FD"/>
    <w:rsid w:val="00FD0925"/>
    <w:rsid w:val="00FD096F"/>
    <w:rsid w:val="00FD0A24"/>
    <w:rsid w:val="00FD0AD8"/>
    <w:rsid w:val="00FD0BC6"/>
    <w:rsid w:val="00FD0CA1"/>
    <w:rsid w:val="00FD0CA8"/>
    <w:rsid w:val="00FD0CBD"/>
    <w:rsid w:val="00FD0EA1"/>
    <w:rsid w:val="00FD0FC9"/>
    <w:rsid w:val="00FD105C"/>
    <w:rsid w:val="00FD13F7"/>
    <w:rsid w:val="00FD1686"/>
    <w:rsid w:val="00FD1697"/>
    <w:rsid w:val="00FD16CC"/>
    <w:rsid w:val="00FD1853"/>
    <w:rsid w:val="00FD1A34"/>
    <w:rsid w:val="00FD1B95"/>
    <w:rsid w:val="00FD1C73"/>
    <w:rsid w:val="00FD1D37"/>
    <w:rsid w:val="00FD1E85"/>
    <w:rsid w:val="00FD1EAA"/>
    <w:rsid w:val="00FD1F7E"/>
    <w:rsid w:val="00FD2133"/>
    <w:rsid w:val="00FD21A1"/>
    <w:rsid w:val="00FD2298"/>
    <w:rsid w:val="00FD22F5"/>
    <w:rsid w:val="00FD23A5"/>
    <w:rsid w:val="00FD2427"/>
    <w:rsid w:val="00FD2513"/>
    <w:rsid w:val="00FD2704"/>
    <w:rsid w:val="00FD2792"/>
    <w:rsid w:val="00FD2AA3"/>
    <w:rsid w:val="00FD2AD4"/>
    <w:rsid w:val="00FD2AE4"/>
    <w:rsid w:val="00FD2B13"/>
    <w:rsid w:val="00FD2B52"/>
    <w:rsid w:val="00FD2D1D"/>
    <w:rsid w:val="00FD2D97"/>
    <w:rsid w:val="00FD3258"/>
    <w:rsid w:val="00FD32A0"/>
    <w:rsid w:val="00FD333D"/>
    <w:rsid w:val="00FD336C"/>
    <w:rsid w:val="00FD338F"/>
    <w:rsid w:val="00FD33E2"/>
    <w:rsid w:val="00FD34C4"/>
    <w:rsid w:val="00FD34D7"/>
    <w:rsid w:val="00FD383B"/>
    <w:rsid w:val="00FD3B0F"/>
    <w:rsid w:val="00FD3E16"/>
    <w:rsid w:val="00FD4011"/>
    <w:rsid w:val="00FD4012"/>
    <w:rsid w:val="00FD4155"/>
    <w:rsid w:val="00FD41C5"/>
    <w:rsid w:val="00FD41D5"/>
    <w:rsid w:val="00FD4610"/>
    <w:rsid w:val="00FD46C6"/>
    <w:rsid w:val="00FD484C"/>
    <w:rsid w:val="00FD48B7"/>
    <w:rsid w:val="00FD49C5"/>
    <w:rsid w:val="00FD49D5"/>
    <w:rsid w:val="00FD4A35"/>
    <w:rsid w:val="00FD4A4A"/>
    <w:rsid w:val="00FD4A6B"/>
    <w:rsid w:val="00FD4ADD"/>
    <w:rsid w:val="00FD4BA4"/>
    <w:rsid w:val="00FD4BA9"/>
    <w:rsid w:val="00FD4EC8"/>
    <w:rsid w:val="00FD4F2A"/>
    <w:rsid w:val="00FD5042"/>
    <w:rsid w:val="00FD5089"/>
    <w:rsid w:val="00FD50DD"/>
    <w:rsid w:val="00FD50F1"/>
    <w:rsid w:val="00FD512D"/>
    <w:rsid w:val="00FD53FC"/>
    <w:rsid w:val="00FD5428"/>
    <w:rsid w:val="00FD5495"/>
    <w:rsid w:val="00FD56B6"/>
    <w:rsid w:val="00FD59E2"/>
    <w:rsid w:val="00FD5A1C"/>
    <w:rsid w:val="00FD5B4B"/>
    <w:rsid w:val="00FD5E83"/>
    <w:rsid w:val="00FD5FBC"/>
    <w:rsid w:val="00FD61CC"/>
    <w:rsid w:val="00FD652C"/>
    <w:rsid w:val="00FD6817"/>
    <w:rsid w:val="00FD6991"/>
    <w:rsid w:val="00FD6A5B"/>
    <w:rsid w:val="00FD6A6D"/>
    <w:rsid w:val="00FD6B6A"/>
    <w:rsid w:val="00FD6BA1"/>
    <w:rsid w:val="00FD6D82"/>
    <w:rsid w:val="00FD6DB2"/>
    <w:rsid w:val="00FD6DF7"/>
    <w:rsid w:val="00FD6E96"/>
    <w:rsid w:val="00FD6F9D"/>
    <w:rsid w:val="00FD7125"/>
    <w:rsid w:val="00FD745A"/>
    <w:rsid w:val="00FD747A"/>
    <w:rsid w:val="00FD7555"/>
    <w:rsid w:val="00FD7628"/>
    <w:rsid w:val="00FD7640"/>
    <w:rsid w:val="00FD76D2"/>
    <w:rsid w:val="00FD76E8"/>
    <w:rsid w:val="00FD76F0"/>
    <w:rsid w:val="00FD7714"/>
    <w:rsid w:val="00FD77DA"/>
    <w:rsid w:val="00FD7893"/>
    <w:rsid w:val="00FD7ABE"/>
    <w:rsid w:val="00FD7B89"/>
    <w:rsid w:val="00FD7DB3"/>
    <w:rsid w:val="00FD7F10"/>
    <w:rsid w:val="00FD7F67"/>
    <w:rsid w:val="00FE04E4"/>
    <w:rsid w:val="00FE0514"/>
    <w:rsid w:val="00FE0660"/>
    <w:rsid w:val="00FE06AF"/>
    <w:rsid w:val="00FE0851"/>
    <w:rsid w:val="00FE094D"/>
    <w:rsid w:val="00FE0AC8"/>
    <w:rsid w:val="00FE0BE2"/>
    <w:rsid w:val="00FE0C6A"/>
    <w:rsid w:val="00FE101F"/>
    <w:rsid w:val="00FE103C"/>
    <w:rsid w:val="00FE1259"/>
    <w:rsid w:val="00FE140B"/>
    <w:rsid w:val="00FE1418"/>
    <w:rsid w:val="00FE14D3"/>
    <w:rsid w:val="00FE15CE"/>
    <w:rsid w:val="00FE1606"/>
    <w:rsid w:val="00FE1654"/>
    <w:rsid w:val="00FE190B"/>
    <w:rsid w:val="00FE1B2E"/>
    <w:rsid w:val="00FE1D91"/>
    <w:rsid w:val="00FE1EFA"/>
    <w:rsid w:val="00FE1FBF"/>
    <w:rsid w:val="00FE20D2"/>
    <w:rsid w:val="00FE2169"/>
    <w:rsid w:val="00FE26CB"/>
    <w:rsid w:val="00FE2856"/>
    <w:rsid w:val="00FE2887"/>
    <w:rsid w:val="00FE2B19"/>
    <w:rsid w:val="00FE2C59"/>
    <w:rsid w:val="00FE2F02"/>
    <w:rsid w:val="00FE2FC3"/>
    <w:rsid w:val="00FE306D"/>
    <w:rsid w:val="00FE30DB"/>
    <w:rsid w:val="00FE312B"/>
    <w:rsid w:val="00FE3159"/>
    <w:rsid w:val="00FE3361"/>
    <w:rsid w:val="00FE3528"/>
    <w:rsid w:val="00FE3594"/>
    <w:rsid w:val="00FE35CD"/>
    <w:rsid w:val="00FE35CE"/>
    <w:rsid w:val="00FE35E2"/>
    <w:rsid w:val="00FE373E"/>
    <w:rsid w:val="00FE377B"/>
    <w:rsid w:val="00FE37AA"/>
    <w:rsid w:val="00FE381F"/>
    <w:rsid w:val="00FE38CC"/>
    <w:rsid w:val="00FE39E5"/>
    <w:rsid w:val="00FE3A2B"/>
    <w:rsid w:val="00FE3BA6"/>
    <w:rsid w:val="00FE3BB4"/>
    <w:rsid w:val="00FE3DD9"/>
    <w:rsid w:val="00FE3E43"/>
    <w:rsid w:val="00FE3EBB"/>
    <w:rsid w:val="00FE3EEA"/>
    <w:rsid w:val="00FE3F39"/>
    <w:rsid w:val="00FE4023"/>
    <w:rsid w:val="00FE402B"/>
    <w:rsid w:val="00FE4034"/>
    <w:rsid w:val="00FE40DD"/>
    <w:rsid w:val="00FE4171"/>
    <w:rsid w:val="00FE4282"/>
    <w:rsid w:val="00FE42BB"/>
    <w:rsid w:val="00FE448A"/>
    <w:rsid w:val="00FE44EB"/>
    <w:rsid w:val="00FE4597"/>
    <w:rsid w:val="00FE461D"/>
    <w:rsid w:val="00FE481D"/>
    <w:rsid w:val="00FE4A62"/>
    <w:rsid w:val="00FE4AED"/>
    <w:rsid w:val="00FE4BA7"/>
    <w:rsid w:val="00FE51C3"/>
    <w:rsid w:val="00FE51EB"/>
    <w:rsid w:val="00FE5275"/>
    <w:rsid w:val="00FE5400"/>
    <w:rsid w:val="00FE542F"/>
    <w:rsid w:val="00FE54BA"/>
    <w:rsid w:val="00FE5531"/>
    <w:rsid w:val="00FE55AA"/>
    <w:rsid w:val="00FE55D7"/>
    <w:rsid w:val="00FE563B"/>
    <w:rsid w:val="00FE563D"/>
    <w:rsid w:val="00FE564E"/>
    <w:rsid w:val="00FE579C"/>
    <w:rsid w:val="00FE58EB"/>
    <w:rsid w:val="00FE594E"/>
    <w:rsid w:val="00FE5A68"/>
    <w:rsid w:val="00FE5B39"/>
    <w:rsid w:val="00FE5BEE"/>
    <w:rsid w:val="00FE5CBE"/>
    <w:rsid w:val="00FE5D05"/>
    <w:rsid w:val="00FE5DC1"/>
    <w:rsid w:val="00FE5E28"/>
    <w:rsid w:val="00FE607E"/>
    <w:rsid w:val="00FE608B"/>
    <w:rsid w:val="00FE60BE"/>
    <w:rsid w:val="00FE6250"/>
    <w:rsid w:val="00FE6254"/>
    <w:rsid w:val="00FE6288"/>
    <w:rsid w:val="00FE62DE"/>
    <w:rsid w:val="00FE62F6"/>
    <w:rsid w:val="00FE6343"/>
    <w:rsid w:val="00FE6370"/>
    <w:rsid w:val="00FE64D6"/>
    <w:rsid w:val="00FE652A"/>
    <w:rsid w:val="00FE65BE"/>
    <w:rsid w:val="00FE69A3"/>
    <w:rsid w:val="00FE6BB7"/>
    <w:rsid w:val="00FE6C81"/>
    <w:rsid w:val="00FE6CC8"/>
    <w:rsid w:val="00FE6CD0"/>
    <w:rsid w:val="00FE6D04"/>
    <w:rsid w:val="00FE6E05"/>
    <w:rsid w:val="00FE6E19"/>
    <w:rsid w:val="00FE705C"/>
    <w:rsid w:val="00FE7304"/>
    <w:rsid w:val="00FE7391"/>
    <w:rsid w:val="00FE74C5"/>
    <w:rsid w:val="00FE7890"/>
    <w:rsid w:val="00FE79AF"/>
    <w:rsid w:val="00FE79FD"/>
    <w:rsid w:val="00FE7A40"/>
    <w:rsid w:val="00FE7AF0"/>
    <w:rsid w:val="00FE7B84"/>
    <w:rsid w:val="00FE7C9C"/>
    <w:rsid w:val="00FE7DE0"/>
    <w:rsid w:val="00FE7FD6"/>
    <w:rsid w:val="00FF0141"/>
    <w:rsid w:val="00FF0251"/>
    <w:rsid w:val="00FF028A"/>
    <w:rsid w:val="00FF0335"/>
    <w:rsid w:val="00FF056D"/>
    <w:rsid w:val="00FF08E7"/>
    <w:rsid w:val="00FF0921"/>
    <w:rsid w:val="00FF0950"/>
    <w:rsid w:val="00FF0987"/>
    <w:rsid w:val="00FF09A6"/>
    <w:rsid w:val="00FF0E62"/>
    <w:rsid w:val="00FF0F8C"/>
    <w:rsid w:val="00FF1061"/>
    <w:rsid w:val="00FF129F"/>
    <w:rsid w:val="00FF1444"/>
    <w:rsid w:val="00FF148F"/>
    <w:rsid w:val="00FF1501"/>
    <w:rsid w:val="00FF17DF"/>
    <w:rsid w:val="00FF1807"/>
    <w:rsid w:val="00FF18EE"/>
    <w:rsid w:val="00FF199A"/>
    <w:rsid w:val="00FF1AD2"/>
    <w:rsid w:val="00FF1C26"/>
    <w:rsid w:val="00FF1E7C"/>
    <w:rsid w:val="00FF201A"/>
    <w:rsid w:val="00FF20AE"/>
    <w:rsid w:val="00FF2137"/>
    <w:rsid w:val="00FF21E9"/>
    <w:rsid w:val="00FF2425"/>
    <w:rsid w:val="00FF260C"/>
    <w:rsid w:val="00FF2660"/>
    <w:rsid w:val="00FF26B9"/>
    <w:rsid w:val="00FF282C"/>
    <w:rsid w:val="00FF28BC"/>
    <w:rsid w:val="00FF292B"/>
    <w:rsid w:val="00FF298C"/>
    <w:rsid w:val="00FF29D7"/>
    <w:rsid w:val="00FF2B6A"/>
    <w:rsid w:val="00FF2DFB"/>
    <w:rsid w:val="00FF2F04"/>
    <w:rsid w:val="00FF2F99"/>
    <w:rsid w:val="00FF3117"/>
    <w:rsid w:val="00FF3260"/>
    <w:rsid w:val="00FF3264"/>
    <w:rsid w:val="00FF3281"/>
    <w:rsid w:val="00FF3315"/>
    <w:rsid w:val="00FF3374"/>
    <w:rsid w:val="00FF339F"/>
    <w:rsid w:val="00FF33BE"/>
    <w:rsid w:val="00FF3537"/>
    <w:rsid w:val="00FF3685"/>
    <w:rsid w:val="00FF37D9"/>
    <w:rsid w:val="00FF37E7"/>
    <w:rsid w:val="00FF3806"/>
    <w:rsid w:val="00FF3A08"/>
    <w:rsid w:val="00FF3AEC"/>
    <w:rsid w:val="00FF3B24"/>
    <w:rsid w:val="00FF3BA1"/>
    <w:rsid w:val="00FF3BBE"/>
    <w:rsid w:val="00FF3C36"/>
    <w:rsid w:val="00FF3C86"/>
    <w:rsid w:val="00FF40CE"/>
    <w:rsid w:val="00FF4257"/>
    <w:rsid w:val="00FF426E"/>
    <w:rsid w:val="00FF4280"/>
    <w:rsid w:val="00FF4341"/>
    <w:rsid w:val="00FF43E4"/>
    <w:rsid w:val="00FF448D"/>
    <w:rsid w:val="00FF44E6"/>
    <w:rsid w:val="00FF458E"/>
    <w:rsid w:val="00FF45F7"/>
    <w:rsid w:val="00FF4732"/>
    <w:rsid w:val="00FF4745"/>
    <w:rsid w:val="00FF482E"/>
    <w:rsid w:val="00FF4864"/>
    <w:rsid w:val="00FF48CD"/>
    <w:rsid w:val="00FF49B4"/>
    <w:rsid w:val="00FF4AB2"/>
    <w:rsid w:val="00FF4B12"/>
    <w:rsid w:val="00FF4B5A"/>
    <w:rsid w:val="00FF4B90"/>
    <w:rsid w:val="00FF4CA2"/>
    <w:rsid w:val="00FF4DAC"/>
    <w:rsid w:val="00FF4DB6"/>
    <w:rsid w:val="00FF4E80"/>
    <w:rsid w:val="00FF4E91"/>
    <w:rsid w:val="00FF511B"/>
    <w:rsid w:val="00FF511F"/>
    <w:rsid w:val="00FF5155"/>
    <w:rsid w:val="00FF5262"/>
    <w:rsid w:val="00FF558B"/>
    <w:rsid w:val="00FF55B6"/>
    <w:rsid w:val="00FF5629"/>
    <w:rsid w:val="00FF5786"/>
    <w:rsid w:val="00FF57BE"/>
    <w:rsid w:val="00FF57DB"/>
    <w:rsid w:val="00FF57EE"/>
    <w:rsid w:val="00FF5A95"/>
    <w:rsid w:val="00FF5CE8"/>
    <w:rsid w:val="00FF5D44"/>
    <w:rsid w:val="00FF5D59"/>
    <w:rsid w:val="00FF5D87"/>
    <w:rsid w:val="00FF5E2E"/>
    <w:rsid w:val="00FF609E"/>
    <w:rsid w:val="00FF60F0"/>
    <w:rsid w:val="00FF6146"/>
    <w:rsid w:val="00FF6253"/>
    <w:rsid w:val="00FF628A"/>
    <w:rsid w:val="00FF628B"/>
    <w:rsid w:val="00FF6295"/>
    <w:rsid w:val="00FF6460"/>
    <w:rsid w:val="00FF6490"/>
    <w:rsid w:val="00FF6498"/>
    <w:rsid w:val="00FF65EA"/>
    <w:rsid w:val="00FF6778"/>
    <w:rsid w:val="00FF6AFB"/>
    <w:rsid w:val="00FF6B05"/>
    <w:rsid w:val="00FF6D26"/>
    <w:rsid w:val="00FF6DEB"/>
    <w:rsid w:val="00FF6DF6"/>
    <w:rsid w:val="00FF70C1"/>
    <w:rsid w:val="00FF710E"/>
    <w:rsid w:val="00FF74AA"/>
    <w:rsid w:val="00FF75A0"/>
    <w:rsid w:val="00FF75B1"/>
    <w:rsid w:val="00FF76B9"/>
    <w:rsid w:val="00FF76D0"/>
    <w:rsid w:val="00FF76E8"/>
    <w:rsid w:val="00FF7770"/>
    <w:rsid w:val="00FF789C"/>
    <w:rsid w:val="00FF78A3"/>
    <w:rsid w:val="00FF7A7B"/>
    <w:rsid w:val="00FF7B02"/>
    <w:rsid w:val="00FF7B19"/>
    <w:rsid w:val="00FF7B74"/>
    <w:rsid w:val="00FF7E61"/>
    <w:rsid w:val="00FF7EE5"/>
    <w:rsid w:val="01F4B5EC"/>
    <w:rsid w:val="022FA267"/>
    <w:rsid w:val="02559539"/>
    <w:rsid w:val="02F2D384"/>
    <w:rsid w:val="03085ED7"/>
    <w:rsid w:val="031FE729"/>
    <w:rsid w:val="0414D2DB"/>
    <w:rsid w:val="05D5B4B7"/>
    <w:rsid w:val="0632336E"/>
    <w:rsid w:val="067BA845"/>
    <w:rsid w:val="06DED5B7"/>
    <w:rsid w:val="07445663"/>
    <w:rsid w:val="07DF4D3A"/>
    <w:rsid w:val="07EFA07D"/>
    <w:rsid w:val="0803FA4C"/>
    <w:rsid w:val="08C1E900"/>
    <w:rsid w:val="09040F1B"/>
    <w:rsid w:val="0A4872D1"/>
    <w:rsid w:val="0A4C5C4C"/>
    <w:rsid w:val="0AAAC2DA"/>
    <w:rsid w:val="0B895629"/>
    <w:rsid w:val="0BB1921A"/>
    <w:rsid w:val="0C56DC29"/>
    <w:rsid w:val="0D454E5C"/>
    <w:rsid w:val="0E4AEA94"/>
    <w:rsid w:val="0E6616CB"/>
    <w:rsid w:val="0EBC91A2"/>
    <w:rsid w:val="0FC7DADD"/>
    <w:rsid w:val="107E3E7D"/>
    <w:rsid w:val="10BB9DD0"/>
    <w:rsid w:val="12A27CBB"/>
    <w:rsid w:val="12B0EEE6"/>
    <w:rsid w:val="140DB06F"/>
    <w:rsid w:val="142E9FB7"/>
    <w:rsid w:val="143B2C61"/>
    <w:rsid w:val="146BDBF1"/>
    <w:rsid w:val="149F3FD2"/>
    <w:rsid w:val="14AA8011"/>
    <w:rsid w:val="14DF13FF"/>
    <w:rsid w:val="151B455D"/>
    <w:rsid w:val="15F7B518"/>
    <w:rsid w:val="16010F67"/>
    <w:rsid w:val="168FF478"/>
    <w:rsid w:val="1711B6F7"/>
    <w:rsid w:val="17938579"/>
    <w:rsid w:val="18567011"/>
    <w:rsid w:val="18D2B3E5"/>
    <w:rsid w:val="1A78900E"/>
    <w:rsid w:val="1ABCFAFA"/>
    <w:rsid w:val="1B31820C"/>
    <w:rsid w:val="1C1F7EB2"/>
    <w:rsid w:val="1C4DC080"/>
    <w:rsid w:val="1C7D04A4"/>
    <w:rsid w:val="1CD621C2"/>
    <w:rsid w:val="1D63DC0E"/>
    <w:rsid w:val="1D8F4045"/>
    <w:rsid w:val="1DD025C9"/>
    <w:rsid w:val="1DD9EF23"/>
    <w:rsid w:val="1E9D3C17"/>
    <w:rsid w:val="1F44DEEA"/>
    <w:rsid w:val="1F4FECFC"/>
    <w:rsid w:val="1F75BF84"/>
    <w:rsid w:val="1FC84C7C"/>
    <w:rsid w:val="205AF450"/>
    <w:rsid w:val="206F35D4"/>
    <w:rsid w:val="20AFFDB9"/>
    <w:rsid w:val="22CAFD9A"/>
    <w:rsid w:val="22F4E192"/>
    <w:rsid w:val="230EBAA4"/>
    <w:rsid w:val="23A76DCE"/>
    <w:rsid w:val="23C59A5D"/>
    <w:rsid w:val="2400A5DC"/>
    <w:rsid w:val="240F3133"/>
    <w:rsid w:val="24270898"/>
    <w:rsid w:val="247B73F6"/>
    <w:rsid w:val="24C1F0D6"/>
    <w:rsid w:val="24ECD1FE"/>
    <w:rsid w:val="250B92FD"/>
    <w:rsid w:val="2599B0F5"/>
    <w:rsid w:val="25EF0C32"/>
    <w:rsid w:val="26552DB1"/>
    <w:rsid w:val="267434B3"/>
    <w:rsid w:val="26BE8877"/>
    <w:rsid w:val="26DDBF30"/>
    <w:rsid w:val="27019BD5"/>
    <w:rsid w:val="270319C4"/>
    <w:rsid w:val="271972DB"/>
    <w:rsid w:val="278C91D5"/>
    <w:rsid w:val="27CC548B"/>
    <w:rsid w:val="27F0FE12"/>
    <w:rsid w:val="281B9DB4"/>
    <w:rsid w:val="2978FB64"/>
    <w:rsid w:val="2A39B246"/>
    <w:rsid w:val="2A5AF553"/>
    <w:rsid w:val="2AFC9E8A"/>
    <w:rsid w:val="2BE7B4BA"/>
    <w:rsid w:val="2C21A8F4"/>
    <w:rsid w:val="2C6F45E4"/>
    <w:rsid w:val="2C7C89F2"/>
    <w:rsid w:val="2CA6D16A"/>
    <w:rsid w:val="2D898B67"/>
    <w:rsid w:val="2DFC73E2"/>
    <w:rsid w:val="2E9C1A0F"/>
    <w:rsid w:val="2EDFC1D1"/>
    <w:rsid w:val="2EDFE20E"/>
    <w:rsid w:val="2F3AF755"/>
    <w:rsid w:val="2FD51075"/>
    <w:rsid w:val="3001EE9C"/>
    <w:rsid w:val="326CB5E8"/>
    <w:rsid w:val="32A75432"/>
    <w:rsid w:val="32BEA22D"/>
    <w:rsid w:val="33398F5E"/>
    <w:rsid w:val="34D96CB1"/>
    <w:rsid w:val="352B857F"/>
    <w:rsid w:val="355A882F"/>
    <w:rsid w:val="35C5C8B3"/>
    <w:rsid w:val="35C922B2"/>
    <w:rsid w:val="361A0533"/>
    <w:rsid w:val="3652291E"/>
    <w:rsid w:val="36B3D4C5"/>
    <w:rsid w:val="37093974"/>
    <w:rsid w:val="37603E40"/>
    <w:rsid w:val="3777940A"/>
    <w:rsid w:val="37AEDD9C"/>
    <w:rsid w:val="3828CF4D"/>
    <w:rsid w:val="39E6C1CD"/>
    <w:rsid w:val="3A293DD6"/>
    <w:rsid w:val="3BCDA7AF"/>
    <w:rsid w:val="3C116FAE"/>
    <w:rsid w:val="3CEDDB94"/>
    <w:rsid w:val="3DEF1B88"/>
    <w:rsid w:val="3E7A3E37"/>
    <w:rsid w:val="3F668BB5"/>
    <w:rsid w:val="3FA9D60D"/>
    <w:rsid w:val="413BDF3B"/>
    <w:rsid w:val="41C37F72"/>
    <w:rsid w:val="42015227"/>
    <w:rsid w:val="424E238B"/>
    <w:rsid w:val="428E7D5D"/>
    <w:rsid w:val="4292F094"/>
    <w:rsid w:val="42A900D4"/>
    <w:rsid w:val="42F75653"/>
    <w:rsid w:val="4336DFF6"/>
    <w:rsid w:val="43440F18"/>
    <w:rsid w:val="43A744FA"/>
    <w:rsid w:val="43EAF47A"/>
    <w:rsid w:val="440338A1"/>
    <w:rsid w:val="44364C0E"/>
    <w:rsid w:val="447F2C67"/>
    <w:rsid w:val="44B99538"/>
    <w:rsid w:val="44FB2034"/>
    <w:rsid w:val="45811954"/>
    <w:rsid w:val="45D6C195"/>
    <w:rsid w:val="464F865F"/>
    <w:rsid w:val="46AC14E7"/>
    <w:rsid w:val="46B4026D"/>
    <w:rsid w:val="485DD2D2"/>
    <w:rsid w:val="48F72862"/>
    <w:rsid w:val="49F8D8AC"/>
    <w:rsid w:val="4A08C68E"/>
    <w:rsid w:val="4AE73D05"/>
    <w:rsid w:val="4B1C09E9"/>
    <w:rsid w:val="4C5A20A0"/>
    <w:rsid w:val="4D1A12CE"/>
    <w:rsid w:val="4D2B03D9"/>
    <w:rsid w:val="4DFC3388"/>
    <w:rsid w:val="4EBEFEAA"/>
    <w:rsid w:val="4F09A48E"/>
    <w:rsid w:val="4F0C25FF"/>
    <w:rsid w:val="500D2868"/>
    <w:rsid w:val="516257BE"/>
    <w:rsid w:val="51BFDDD1"/>
    <w:rsid w:val="51ECCF50"/>
    <w:rsid w:val="53E57900"/>
    <w:rsid w:val="540A5441"/>
    <w:rsid w:val="5507910B"/>
    <w:rsid w:val="55C1B8C6"/>
    <w:rsid w:val="55C5286D"/>
    <w:rsid w:val="5604F6B8"/>
    <w:rsid w:val="5634E226"/>
    <w:rsid w:val="563C301A"/>
    <w:rsid w:val="563D8DBB"/>
    <w:rsid w:val="57460D02"/>
    <w:rsid w:val="5760F8CE"/>
    <w:rsid w:val="57E68C14"/>
    <w:rsid w:val="580DCBA7"/>
    <w:rsid w:val="582B5067"/>
    <w:rsid w:val="59B63882"/>
    <w:rsid w:val="59FAF19D"/>
    <w:rsid w:val="5B4DD39C"/>
    <w:rsid w:val="5B63BA3E"/>
    <w:rsid w:val="5BD3AADC"/>
    <w:rsid w:val="5BE9D97F"/>
    <w:rsid w:val="5CB1273A"/>
    <w:rsid w:val="5CB1C7F9"/>
    <w:rsid w:val="5D272042"/>
    <w:rsid w:val="5D2F736F"/>
    <w:rsid w:val="5E9D75E0"/>
    <w:rsid w:val="5F5837A4"/>
    <w:rsid w:val="5FEFA0FD"/>
    <w:rsid w:val="5FF8100A"/>
    <w:rsid w:val="604C01BE"/>
    <w:rsid w:val="6078FE91"/>
    <w:rsid w:val="60EF9B6E"/>
    <w:rsid w:val="615EBF43"/>
    <w:rsid w:val="61703050"/>
    <w:rsid w:val="62CA5163"/>
    <w:rsid w:val="632EAB8D"/>
    <w:rsid w:val="6411D89A"/>
    <w:rsid w:val="642382BF"/>
    <w:rsid w:val="650022BC"/>
    <w:rsid w:val="652B5143"/>
    <w:rsid w:val="66ADCAFD"/>
    <w:rsid w:val="67C5AE21"/>
    <w:rsid w:val="680F2956"/>
    <w:rsid w:val="681DB398"/>
    <w:rsid w:val="68F26F89"/>
    <w:rsid w:val="69BE3AAE"/>
    <w:rsid w:val="69DC9D69"/>
    <w:rsid w:val="69E6546F"/>
    <w:rsid w:val="69FF33F2"/>
    <w:rsid w:val="6A6A1ADF"/>
    <w:rsid w:val="6AA66613"/>
    <w:rsid w:val="6B4A25A9"/>
    <w:rsid w:val="6C452982"/>
    <w:rsid w:val="6C8ED2A1"/>
    <w:rsid w:val="6D272EA3"/>
    <w:rsid w:val="6E260DD6"/>
    <w:rsid w:val="6F89683C"/>
    <w:rsid w:val="6F8BA21D"/>
    <w:rsid w:val="70355180"/>
    <w:rsid w:val="709708CA"/>
    <w:rsid w:val="70FECF9D"/>
    <w:rsid w:val="7360B1BC"/>
    <w:rsid w:val="73B35012"/>
    <w:rsid w:val="73B4F8FA"/>
    <w:rsid w:val="7467FE57"/>
    <w:rsid w:val="74803F42"/>
    <w:rsid w:val="7486587C"/>
    <w:rsid w:val="7550D2B4"/>
    <w:rsid w:val="75C0696B"/>
    <w:rsid w:val="75C5D4F9"/>
    <w:rsid w:val="75E58A78"/>
    <w:rsid w:val="761A1A5D"/>
    <w:rsid w:val="762138D2"/>
    <w:rsid w:val="7627DE38"/>
    <w:rsid w:val="76353C92"/>
    <w:rsid w:val="769C9A88"/>
    <w:rsid w:val="77829165"/>
    <w:rsid w:val="77F22C9C"/>
    <w:rsid w:val="78770F09"/>
    <w:rsid w:val="7894E867"/>
    <w:rsid w:val="79315216"/>
    <w:rsid w:val="7953B065"/>
    <w:rsid w:val="796CD8C2"/>
    <w:rsid w:val="797AA4ED"/>
    <w:rsid w:val="799BA995"/>
    <w:rsid w:val="7A0AAC58"/>
    <w:rsid w:val="7AA87F04"/>
    <w:rsid w:val="7AEF80C6"/>
    <w:rsid w:val="7C0B7AC4"/>
    <w:rsid w:val="7ED71C7C"/>
    <w:rsid w:val="7F300BDE"/>
    <w:rsid w:val="7F3B8698"/>
    <w:rsid w:val="7F6C90B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54613C"/>
  <w15:docId w15:val="{22DBCEFF-02D9-4B5F-9A57-028AEDEF0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Yu Mincho Light" w:eastAsia="Yu Mincho Light" w:hAnsi="Yu Mincho Light" w:cs="Yu Mincho Light"/>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3D4"/>
    <w:rPr>
      <w:sz w:val="24"/>
      <w:szCs w:val="24"/>
    </w:rPr>
  </w:style>
  <w:style w:type="paragraph" w:styleId="Ttulo1">
    <w:name w:val="heading 1"/>
    <w:basedOn w:val="Normal"/>
    <w:next w:val="Normal"/>
    <w:link w:val="Ttulo1Char1"/>
    <w:autoRedefine/>
    <w:uiPriority w:val="99"/>
    <w:qFormat/>
    <w:rsid w:val="00CD4053"/>
    <w:pPr>
      <w:tabs>
        <w:tab w:val="left" w:pos="142"/>
        <w:tab w:val="center" w:pos="7285"/>
      </w:tabs>
      <w:spacing w:before="360" w:after="240"/>
      <w:outlineLvl w:val="0"/>
    </w:pPr>
    <w:rPr>
      <w:rFonts w:ascii="Futura Lt BT" w:hAnsi="Futura Lt BT"/>
      <w:b/>
      <w:color w:val="005CA9"/>
    </w:rPr>
  </w:style>
  <w:style w:type="paragraph" w:styleId="Ttulo2">
    <w:name w:val="heading 2"/>
    <w:basedOn w:val="Normal"/>
    <w:next w:val="Normal"/>
    <w:link w:val="Ttulo2Char1"/>
    <w:autoRedefine/>
    <w:uiPriority w:val="99"/>
    <w:qFormat/>
    <w:rsid w:val="00883019"/>
    <w:pPr>
      <w:keepNext/>
      <w:suppressAutoHyphens/>
      <w:autoSpaceDE w:val="0"/>
      <w:autoSpaceDN w:val="0"/>
      <w:adjustRightInd w:val="0"/>
      <w:jc w:val="both"/>
      <w:outlineLvl w:val="1"/>
    </w:pPr>
    <w:rPr>
      <w:b/>
      <w:color w:val="1F4E79"/>
      <w:sz w:val="20"/>
      <w:szCs w:val="20"/>
    </w:rPr>
  </w:style>
  <w:style w:type="paragraph" w:styleId="Ttulo3">
    <w:name w:val="heading 3"/>
    <w:basedOn w:val="Normal3"/>
    <w:next w:val="Normal"/>
    <w:link w:val="Ttulo3Char"/>
    <w:autoRedefine/>
    <w:uiPriority w:val="99"/>
    <w:qFormat/>
    <w:rsid w:val="00EF72BE"/>
    <w:pPr>
      <w:keepNext/>
      <w:numPr>
        <w:ilvl w:val="0"/>
        <w:numId w:val="0"/>
      </w:numPr>
      <w:tabs>
        <w:tab w:val="left" w:pos="1276"/>
      </w:tabs>
      <w:spacing w:before="360"/>
      <w:jc w:val="left"/>
    </w:pPr>
    <w:rPr>
      <w:rFonts w:ascii="Cambria" w:hAnsi="Cambria"/>
      <w:bCs/>
      <w:caps w:val="0"/>
      <w:spacing w:val="0"/>
      <w:sz w:val="26"/>
      <w:szCs w:val="26"/>
    </w:rPr>
  </w:style>
  <w:style w:type="paragraph" w:styleId="Ttulo6">
    <w:name w:val="heading 6"/>
    <w:basedOn w:val="Normal"/>
    <w:next w:val="Normal"/>
    <w:link w:val="Ttulo6Char"/>
    <w:uiPriority w:val="99"/>
    <w:qFormat/>
    <w:rsid w:val="001807DB"/>
    <w:pPr>
      <w:spacing w:before="240" w:after="60"/>
      <w:outlineLvl w:val="5"/>
    </w:pPr>
    <w:rPr>
      <w:rFonts w:ascii="Symbol" w:hAnsi="Symbol"/>
      <w:b/>
      <w:bCs/>
      <w:sz w:val="20"/>
      <w:szCs w:val="20"/>
    </w:rPr>
  </w:style>
  <w:style w:type="paragraph" w:styleId="Ttulo8">
    <w:name w:val="heading 8"/>
    <w:basedOn w:val="Normal"/>
    <w:next w:val="Normal"/>
    <w:link w:val="Ttulo8Char"/>
    <w:uiPriority w:val="99"/>
    <w:qFormat/>
    <w:rsid w:val="00117D35"/>
    <w:pPr>
      <w:keepNext/>
      <w:autoSpaceDE w:val="0"/>
      <w:autoSpaceDN w:val="0"/>
      <w:adjustRightInd w:val="0"/>
      <w:ind w:left="720" w:hanging="720"/>
      <w:outlineLvl w:val="7"/>
    </w:pPr>
    <w:rPr>
      <w:rFonts w:ascii="Symbol" w:hAnsi="Symbol"/>
      <w:i/>
      <w:iCs/>
    </w:rPr>
  </w:style>
  <w:style w:type="paragraph" w:styleId="Ttulo9">
    <w:name w:val="heading 9"/>
    <w:basedOn w:val="Normal"/>
    <w:next w:val="Normal"/>
    <w:link w:val="Ttulo9Char"/>
    <w:uiPriority w:val="99"/>
    <w:qFormat/>
    <w:rsid w:val="00117D35"/>
    <w:pPr>
      <w:keepNext/>
      <w:suppressAutoHyphens/>
      <w:autoSpaceDE w:val="0"/>
      <w:autoSpaceDN w:val="0"/>
      <w:adjustRightInd w:val="0"/>
      <w:ind w:left="720" w:hanging="720"/>
      <w:jc w:val="both"/>
      <w:outlineLvl w:val="8"/>
    </w:pPr>
    <w:rPr>
      <w:rFonts w:ascii="Cambria" w:hAnsi="Cambria"/>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basedOn w:val="Fontepargpadro"/>
    <w:link w:val="Ttulo1"/>
    <w:uiPriority w:val="99"/>
    <w:locked/>
    <w:rsid w:val="00CD4053"/>
    <w:rPr>
      <w:rFonts w:ascii="Futura Lt BT" w:hAnsi="Futura Lt BT"/>
      <w:b/>
      <w:color w:val="005CA9"/>
      <w:sz w:val="24"/>
      <w:szCs w:val="24"/>
    </w:rPr>
  </w:style>
  <w:style w:type="character" w:customStyle="1" w:styleId="Ttulo2Char1">
    <w:name w:val="Título 2 Char1"/>
    <w:basedOn w:val="Fontepargpadro"/>
    <w:link w:val="Ttulo2"/>
    <w:uiPriority w:val="99"/>
    <w:locked/>
    <w:rsid w:val="00883019"/>
    <w:rPr>
      <w:rFonts w:ascii="Arial" w:hAnsi="Arial" w:cs="Times New Roman"/>
      <w:b/>
      <w:color w:val="1F4E79"/>
    </w:rPr>
  </w:style>
  <w:style w:type="character" w:customStyle="1" w:styleId="Ttulo3Char">
    <w:name w:val="Título 3 Char"/>
    <w:basedOn w:val="Fontepargpadro"/>
    <w:link w:val="Ttulo3"/>
    <w:uiPriority w:val="99"/>
    <w:locked/>
    <w:rsid w:val="00FF4AB2"/>
    <w:rPr>
      <w:rFonts w:ascii="Cambria" w:hAnsi="Cambria" w:cs="Times New Roman"/>
      <w:b/>
      <w:sz w:val="26"/>
    </w:rPr>
  </w:style>
  <w:style w:type="character" w:customStyle="1" w:styleId="Ttulo6Char">
    <w:name w:val="Título 6 Char"/>
    <w:basedOn w:val="Fontepargpadro"/>
    <w:link w:val="Ttulo6"/>
    <w:uiPriority w:val="99"/>
    <w:locked/>
    <w:rsid w:val="00FF4AB2"/>
    <w:rPr>
      <w:rFonts w:ascii="Symbol" w:hAnsi="Symbol"/>
      <w:b/>
      <w:bCs/>
      <w:sz w:val="20"/>
      <w:szCs w:val="20"/>
    </w:rPr>
  </w:style>
  <w:style w:type="character" w:customStyle="1" w:styleId="Ttulo8Char">
    <w:name w:val="Título 8 Char"/>
    <w:basedOn w:val="Fontepargpadro"/>
    <w:link w:val="Ttulo8"/>
    <w:uiPriority w:val="99"/>
    <w:locked/>
    <w:rsid w:val="00FF4AB2"/>
    <w:rPr>
      <w:rFonts w:ascii="Symbol" w:hAnsi="Symbol"/>
      <w:i/>
      <w:iCs/>
      <w:sz w:val="24"/>
      <w:szCs w:val="24"/>
    </w:rPr>
  </w:style>
  <w:style w:type="character" w:customStyle="1" w:styleId="Ttulo9Char">
    <w:name w:val="Título 9 Char"/>
    <w:basedOn w:val="Fontepargpadro"/>
    <w:link w:val="Ttulo9"/>
    <w:uiPriority w:val="99"/>
    <w:locked/>
    <w:rsid w:val="00FF4AB2"/>
    <w:rPr>
      <w:rFonts w:ascii="Cambria" w:hAnsi="Cambria" w:cs="Times New Roman"/>
    </w:rPr>
  </w:style>
  <w:style w:type="paragraph" w:customStyle="1" w:styleId="Normal3">
    <w:name w:val="Normal 3"/>
    <w:basedOn w:val="Normal"/>
    <w:autoRedefine/>
    <w:uiPriority w:val="99"/>
    <w:rsid w:val="00062D27"/>
    <w:pPr>
      <w:keepLines/>
      <w:numPr>
        <w:ilvl w:val="2"/>
        <w:numId w:val="1"/>
      </w:numPr>
      <w:spacing w:before="120"/>
      <w:jc w:val="both"/>
      <w:outlineLvl w:val="2"/>
    </w:pPr>
    <w:rPr>
      <w:b/>
      <w:caps/>
      <w:spacing w:val="10"/>
      <w:sz w:val="18"/>
    </w:rPr>
  </w:style>
  <w:style w:type="paragraph" w:customStyle="1" w:styleId="Normal2">
    <w:name w:val="Normal 2"/>
    <w:basedOn w:val="Normal"/>
    <w:autoRedefine/>
    <w:uiPriority w:val="99"/>
    <w:rsid w:val="00062D27"/>
    <w:pPr>
      <w:keepLines/>
      <w:numPr>
        <w:ilvl w:val="1"/>
        <w:numId w:val="1"/>
      </w:numPr>
      <w:tabs>
        <w:tab w:val="left" w:pos="480"/>
      </w:tabs>
      <w:spacing w:before="120"/>
      <w:jc w:val="both"/>
      <w:outlineLvl w:val="1"/>
    </w:pPr>
    <w:rPr>
      <w:spacing w:val="10"/>
      <w:sz w:val="18"/>
    </w:rPr>
  </w:style>
  <w:style w:type="paragraph" w:customStyle="1" w:styleId="EstiloTtulo3esquerda">
    <w:name w:val="Estilo Título 3 + À esquerda"/>
    <w:basedOn w:val="Ttulo3"/>
    <w:autoRedefine/>
    <w:uiPriority w:val="99"/>
    <w:rsid w:val="00765E13"/>
    <w:pPr>
      <w:keepLines w:val="0"/>
      <w:tabs>
        <w:tab w:val="clear" w:pos="1276"/>
      </w:tabs>
      <w:autoSpaceDE w:val="0"/>
      <w:autoSpaceDN w:val="0"/>
      <w:adjustRightInd w:val="0"/>
      <w:spacing w:before="240" w:after="240"/>
    </w:pPr>
    <w:rPr>
      <w:sz w:val="22"/>
      <w:szCs w:val="22"/>
    </w:rPr>
  </w:style>
  <w:style w:type="paragraph" w:customStyle="1" w:styleId="EstiloEstiloArial11ptNegritoPretoJustificadoAntes12ptDe">
    <w:name w:val="Estilo Estilo Arial 11 pt Negrito Preto Justificado Antes:  12 pt De..."/>
    <w:basedOn w:val="Normal"/>
    <w:autoRedefine/>
    <w:uiPriority w:val="99"/>
    <w:rsid w:val="004337BB"/>
    <w:pPr>
      <w:tabs>
        <w:tab w:val="left" w:pos="992"/>
      </w:tabs>
      <w:spacing w:before="240" w:after="240"/>
      <w:jc w:val="both"/>
    </w:pPr>
    <w:rPr>
      <w:b/>
      <w:iCs/>
      <w:color w:val="000000"/>
      <w:szCs w:val="20"/>
    </w:rPr>
  </w:style>
  <w:style w:type="paragraph" w:customStyle="1" w:styleId="EstiloEstiloEstiloArial11ptNegritoPretoJustificadoAntes1">
    <w:name w:val="Estilo Estilo Estilo Arial 11 pt Negrito Preto Justificado Antes:  1..."/>
    <w:basedOn w:val="EstiloEstiloArial11ptNegritoPretoJustificadoAntes12ptDe"/>
    <w:autoRedefine/>
    <w:uiPriority w:val="99"/>
    <w:rsid w:val="004337BB"/>
  </w:style>
  <w:style w:type="paragraph" w:customStyle="1" w:styleId="Estilo1">
    <w:name w:val="Estilo1"/>
    <w:basedOn w:val="Normal"/>
    <w:autoRedefine/>
    <w:uiPriority w:val="99"/>
    <w:rsid w:val="004337BB"/>
    <w:pPr>
      <w:tabs>
        <w:tab w:val="left" w:pos="992"/>
      </w:tabs>
      <w:spacing w:before="240" w:after="240"/>
    </w:pPr>
    <w:rPr>
      <w:b/>
    </w:rPr>
  </w:style>
  <w:style w:type="paragraph" w:customStyle="1" w:styleId="EstiloArial11ptNegritoJustificado">
    <w:name w:val="Estilo Arial 11 pt Negrito Justificado"/>
    <w:basedOn w:val="Normal"/>
    <w:autoRedefine/>
    <w:uiPriority w:val="99"/>
    <w:rsid w:val="00F96E28"/>
    <w:pPr>
      <w:keepNext/>
      <w:tabs>
        <w:tab w:val="left" w:pos="992"/>
      </w:tabs>
      <w:spacing w:before="240" w:after="240"/>
      <w:jc w:val="both"/>
    </w:pPr>
    <w:rPr>
      <w:b/>
      <w:bCs/>
      <w:szCs w:val="20"/>
    </w:rPr>
  </w:style>
  <w:style w:type="paragraph" w:customStyle="1" w:styleId="EstiloTtulo2NoNegrito">
    <w:name w:val="Estilo Título 2 + Não Negrito"/>
    <w:basedOn w:val="Ttulo2"/>
    <w:next w:val="Ttulo2"/>
    <w:autoRedefine/>
    <w:uiPriority w:val="99"/>
    <w:rsid w:val="00765E13"/>
    <w:rPr>
      <w:bCs/>
      <w:color w:val="000000"/>
      <w:szCs w:val="22"/>
    </w:rPr>
  </w:style>
  <w:style w:type="paragraph" w:customStyle="1" w:styleId="Estilo2">
    <w:name w:val="Estilo2"/>
    <w:basedOn w:val="Numerada"/>
    <w:next w:val="Normal"/>
    <w:autoRedefine/>
    <w:uiPriority w:val="99"/>
    <w:rsid w:val="00765E13"/>
    <w:pPr>
      <w:tabs>
        <w:tab w:val="clear" w:pos="1240"/>
        <w:tab w:val="num" w:pos="992"/>
      </w:tabs>
      <w:spacing w:before="240" w:after="240"/>
      <w:ind w:left="992" w:hanging="992"/>
    </w:pPr>
  </w:style>
  <w:style w:type="paragraph" w:styleId="Numerada">
    <w:name w:val="List Number"/>
    <w:basedOn w:val="Normal"/>
    <w:uiPriority w:val="99"/>
    <w:rsid w:val="00765E13"/>
    <w:pPr>
      <w:tabs>
        <w:tab w:val="num" w:pos="1240"/>
      </w:tabs>
      <w:ind w:left="1240" w:hanging="360"/>
    </w:pPr>
  </w:style>
  <w:style w:type="table" w:styleId="Tabelaemlista1">
    <w:name w:val="Table List 1"/>
    <w:basedOn w:val="Tabelanormal"/>
    <w:uiPriority w:val="99"/>
    <w:rsid w:val="00120464"/>
    <w:pPr>
      <w:keepLines/>
      <w:tabs>
        <w:tab w:val="left" w:pos="992"/>
      </w:tabs>
      <w:ind w:right="113"/>
    </w:pPr>
    <w:rPr>
      <w:rFonts w:ascii="Cambria Math" w:hAnsi="Cambria Math"/>
      <w:sz w:val="20"/>
      <w:szCs w:val="20"/>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rPr>
        <w:rFonts w:ascii="Arial" w:hAnsi="Arial" w:cs="Times New Roman"/>
        <w:b/>
        <w:bCs/>
        <w:i w:val="0"/>
        <w:iCs/>
        <w:color w:val="auto"/>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Ttulo6esquerda0cmPrimeiralinha0cmEspaame">
    <w:name w:val="Estilo Título 6 + À esquerda:  0 cm Primeira linha:  0 cm Espaçame..."/>
    <w:basedOn w:val="Ttulo6"/>
    <w:autoRedefine/>
    <w:uiPriority w:val="99"/>
    <w:rsid w:val="001807DB"/>
    <w:pPr>
      <w:keepNext/>
      <w:tabs>
        <w:tab w:val="left" w:pos="1134"/>
      </w:tabs>
      <w:autoSpaceDE w:val="0"/>
      <w:autoSpaceDN w:val="0"/>
      <w:adjustRightInd w:val="0"/>
      <w:spacing w:before="0" w:after="0" w:line="280" w:lineRule="atLeast"/>
      <w:jc w:val="both"/>
    </w:pPr>
    <w:rPr>
      <w:rFonts w:ascii="Cambria Math" w:hAnsi="Cambria Math"/>
      <w:sz w:val="24"/>
    </w:rPr>
  </w:style>
  <w:style w:type="paragraph" w:styleId="Cabealho">
    <w:name w:val="header"/>
    <w:basedOn w:val="Normal"/>
    <w:link w:val="CabealhoChar"/>
    <w:uiPriority w:val="99"/>
    <w:rsid w:val="006A1C67"/>
    <w:pPr>
      <w:tabs>
        <w:tab w:val="center" w:pos="4252"/>
        <w:tab w:val="right" w:pos="8504"/>
      </w:tabs>
    </w:pPr>
    <w:rPr>
      <w:szCs w:val="20"/>
    </w:rPr>
  </w:style>
  <w:style w:type="character" w:customStyle="1" w:styleId="CabealhoChar">
    <w:name w:val="Cabeçalho Char"/>
    <w:basedOn w:val="Fontepargpadro"/>
    <w:link w:val="Cabealho"/>
    <w:uiPriority w:val="99"/>
    <w:locked/>
    <w:rsid w:val="00117D35"/>
    <w:rPr>
      <w:rFonts w:ascii="Arial" w:hAnsi="Arial" w:cs="Times New Roman"/>
      <w:sz w:val="22"/>
      <w:lang w:val="pt-BR" w:eastAsia="pt-BR"/>
    </w:rPr>
  </w:style>
  <w:style w:type="paragraph" w:styleId="Rodap">
    <w:name w:val="footer"/>
    <w:basedOn w:val="Normal"/>
    <w:link w:val="RodapChar"/>
    <w:uiPriority w:val="99"/>
    <w:rsid w:val="006A1C67"/>
    <w:pPr>
      <w:tabs>
        <w:tab w:val="center" w:pos="4252"/>
        <w:tab w:val="right" w:pos="8504"/>
      </w:tabs>
    </w:pPr>
  </w:style>
  <w:style w:type="character" w:customStyle="1" w:styleId="RodapChar">
    <w:name w:val="Rodapé Char"/>
    <w:basedOn w:val="Fontepargpadro"/>
    <w:link w:val="Rodap"/>
    <w:uiPriority w:val="99"/>
    <w:locked/>
    <w:rsid w:val="009B5F47"/>
    <w:rPr>
      <w:rFonts w:ascii="Arial" w:hAnsi="Arial" w:cs="Times New Roman"/>
      <w:sz w:val="22"/>
    </w:rPr>
  </w:style>
  <w:style w:type="character" w:customStyle="1" w:styleId="spelle">
    <w:name w:val="spelle"/>
    <w:uiPriority w:val="99"/>
    <w:rsid w:val="006A1C67"/>
  </w:style>
  <w:style w:type="character" w:styleId="Nmerodepgina">
    <w:name w:val="page number"/>
    <w:basedOn w:val="Fontepargpadro"/>
    <w:uiPriority w:val="99"/>
    <w:rsid w:val="009922F1"/>
    <w:rPr>
      <w:rFonts w:cs="Times New Roman"/>
    </w:rPr>
  </w:style>
  <w:style w:type="paragraph" w:customStyle="1" w:styleId="Pa0">
    <w:name w:val="Pa0"/>
    <w:basedOn w:val="Normal"/>
    <w:next w:val="Normal"/>
    <w:uiPriority w:val="99"/>
    <w:rsid w:val="00CC35CA"/>
    <w:pPr>
      <w:autoSpaceDE w:val="0"/>
      <w:autoSpaceDN w:val="0"/>
      <w:adjustRightInd w:val="0"/>
      <w:spacing w:line="241" w:lineRule="atLeast"/>
    </w:pPr>
  </w:style>
  <w:style w:type="character" w:customStyle="1" w:styleId="A6">
    <w:name w:val="A6"/>
    <w:uiPriority w:val="99"/>
    <w:rsid w:val="00CC35CA"/>
    <w:rPr>
      <w:b/>
      <w:color w:val="000000"/>
      <w:sz w:val="16"/>
    </w:rPr>
  </w:style>
  <w:style w:type="paragraph" w:customStyle="1" w:styleId="Pa4">
    <w:name w:val="Pa4"/>
    <w:basedOn w:val="Normal"/>
    <w:next w:val="Normal"/>
    <w:uiPriority w:val="99"/>
    <w:rsid w:val="00CC35CA"/>
    <w:pPr>
      <w:autoSpaceDE w:val="0"/>
      <w:autoSpaceDN w:val="0"/>
      <w:adjustRightInd w:val="0"/>
      <w:spacing w:line="241" w:lineRule="atLeast"/>
    </w:pPr>
  </w:style>
  <w:style w:type="paragraph" w:styleId="Sumrio1">
    <w:name w:val="toc 1"/>
    <w:basedOn w:val="Normal"/>
    <w:next w:val="Normal"/>
    <w:autoRedefine/>
    <w:uiPriority w:val="39"/>
    <w:rsid w:val="008E6C6E"/>
    <w:pPr>
      <w:tabs>
        <w:tab w:val="right" w:pos="990"/>
        <w:tab w:val="left" w:pos="1210"/>
        <w:tab w:val="right" w:leader="dot" w:pos="9639"/>
      </w:tabs>
      <w:spacing w:after="80"/>
    </w:pPr>
    <w:rPr>
      <w:rFonts w:ascii="Courier New" w:hAnsi="Courier New"/>
      <w:noProof/>
      <w:color w:val="1F4E79"/>
      <w:sz w:val="20"/>
      <w:szCs w:val="20"/>
    </w:rPr>
  </w:style>
  <w:style w:type="character" w:styleId="Hyperlink">
    <w:name w:val="Hyperlink"/>
    <w:basedOn w:val="Fontepargpadro"/>
    <w:uiPriority w:val="99"/>
    <w:rsid w:val="006066B4"/>
    <w:rPr>
      <w:rFonts w:cs="Times New Roman"/>
      <w:color w:val="0000FF"/>
      <w:u w:val="single"/>
    </w:rPr>
  </w:style>
  <w:style w:type="table" w:styleId="Tabelacomgrade">
    <w:name w:val="Table Grid"/>
    <w:basedOn w:val="Tabelanormal"/>
    <w:uiPriority w:val="99"/>
    <w:rsid w:val="009605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rsid w:val="00F55027"/>
    <w:rPr>
      <w:rFonts w:cs="Times New Roman"/>
      <w:color w:val="800080"/>
      <w:u w:val="single"/>
    </w:rPr>
  </w:style>
  <w:style w:type="paragraph" w:customStyle="1" w:styleId="Char1CharChar">
    <w:name w:val="Char1 Char Char"/>
    <w:basedOn w:val="Normal"/>
    <w:uiPriority w:val="99"/>
    <w:semiHidden/>
    <w:rsid w:val="00821EF7"/>
    <w:pPr>
      <w:spacing w:after="160" w:line="240" w:lineRule="exact"/>
    </w:pPr>
    <w:rPr>
      <w:lang w:val="en-US" w:eastAsia="en-US"/>
    </w:rPr>
  </w:style>
  <w:style w:type="paragraph" w:styleId="Corpodetexto">
    <w:name w:val="Body Text"/>
    <w:aliases w:val="bt"/>
    <w:basedOn w:val="Normal"/>
    <w:link w:val="CorpodetextoChar"/>
    <w:uiPriority w:val="1"/>
    <w:qFormat/>
    <w:rsid w:val="00117D35"/>
    <w:pPr>
      <w:suppressAutoHyphens/>
      <w:autoSpaceDE w:val="0"/>
      <w:autoSpaceDN w:val="0"/>
      <w:adjustRightInd w:val="0"/>
      <w:jc w:val="both"/>
    </w:pPr>
    <w:rPr>
      <w:sz w:val="20"/>
      <w:szCs w:val="20"/>
    </w:rPr>
  </w:style>
  <w:style w:type="character" w:customStyle="1" w:styleId="CorpodetextoChar">
    <w:name w:val="Corpo de texto Char"/>
    <w:aliases w:val="bt Char"/>
    <w:basedOn w:val="Fontepargpadro"/>
    <w:link w:val="Corpodetexto"/>
    <w:uiPriority w:val="1"/>
    <w:locked/>
    <w:rsid w:val="00FF4AB2"/>
    <w:rPr>
      <w:rFonts w:ascii="Arial" w:hAnsi="Arial" w:cs="Times New Roman"/>
    </w:rPr>
  </w:style>
  <w:style w:type="paragraph" w:styleId="Recuodecorpodetexto">
    <w:name w:val="Body Text Indent"/>
    <w:basedOn w:val="Normal"/>
    <w:link w:val="RecuodecorpodetextoChar"/>
    <w:uiPriority w:val="99"/>
    <w:rsid w:val="00117D35"/>
    <w:pPr>
      <w:spacing w:line="264" w:lineRule="auto"/>
      <w:ind w:hanging="709"/>
    </w:pPr>
    <w:rPr>
      <w:sz w:val="20"/>
      <w:szCs w:val="20"/>
    </w:rPr>
  </w:style>
  <w:style w:type="character" w:customStyle="1" w:styleId="RecuodecorpodetextoChar">
    <w:name w:val="Recuo de corpo de texto Char"/>
    <w:basedOn w:val="Fontepargpadro"/>
    <w:link w:val="Recuodecorpodetexto"/>
    <w:uiPriority w:val="99"/>
    <w:locked/>
    <w:rsid w:val="00FF4AB2"/>
    <w:rPr>
      <w:rFonts w:ascii="Arial" w:hAnsi="Arial" w:cs="Times New Roman"/>
    </w:rPr>
  </w:style>
  <w:style w:type="paragraph" w:styleId="Corpodetexto2">
    <w:name w:val="Body Text 2"/>
    <w:basedOn w:val="Normal"/>
    <w:link w:val="Corpodetexto2Char"/>
    <w:uiPriority w:val="99"/>
    <w:rsid w:val="00117D35"/>
    <w:pPr>
      <w:autoSpaceDE w:val="0"/>
      <w:autoSpaceDN w:val="0"/>
      <w:adjustRightInd w:val="0"/>
      <w:jc w:val="both"/>
    </w:pPr>
    <w:rPr>
      <w:sz w:val="20"/>
      <w:szCs w:val="20"/>
    </w:rPr>
  </w:style>
  <w:style w:type="character" w:customStyle="1" w:styleId="Corpodetexto2Char">
    <w:name w:val="Corpo de texto 2 Char"/>
    <w:basedOn w:val="Fontepargpadro"/>
    <w:link w:val="Corpodetexto2"/>
    <w:uiPriority w:val="99"/>
    <w:locked/>
    <w:rsid w:val="00FF4AB2"/>
    <w:rPr>
      <w:rFonts w:ascii="Arial" w:hAnsi="Arial" w:cs="Times New Roman"/>
    </w:rPr>
  </w:style>
  <w:style w:type="paragraph" w:customStyle="1" w:styleId="xl31">
    <w:name w:val="xl31"/>
    <w:basedOn w:val="Normal"/>
    <w:uiPriority w:val="99"/>
    <w:rsid w:val="00117D35"/>
    <w:pPr>
      <w:spacing w:before="100" w:beforeAutospacing="1" w:after="100" w:afterAutospacing="1"/>
    </w:pPr>
    <w:rPr>
      <w:rFonts w:eastAsia="Arial Unicode MS"/>
      <w:b/>
      <w:bCs/>
    </w:rPr>
  </w:style>
  <w:style w:type="paragraph" w:styleId="NormalWeb">
    <w:name w:val="Normal (Web)"/>
    <w:basedOn w:val="Normal"/>
    <w:uiPriority w:val="99"/>
    <w:rsid w:val="00117D35"/>
    <w:pPr>
      <w:spacing w:before="100" w:beforeAutospacing="1" w:after="100" w:afterAutospacing="1"/>
    </w:pPr>
    <w:rPr>
      <w:rFonts w:ascii="Arial Unicode MS" w:eastAsia="Arial Unicode MS" w:hAnsi="Arial Unicode MS" w:cs="Arial Unicode MS"/>
    </w:rPr>
  </w:style>
  <w:style w:type="character" w:styleId="Forte">
    <w:name w:val="Strong"/>
    <w:basedOn w:val="Fontepargpadro"/>
    <w:uiPriority w:val="22"/>
    <w:qFormat/>
    <w:rsid w:val="00117D35"/>
    <w:rPr>
      <w:rFonts w:cs="Times New Roman"/>
      <w:b/>
    </w:rPr>
  </w:style>
  <w:style w:type="paragraph" w:styleId="Textodecomentrio">
    <w:name w:val="annotation text"/>
    <w:basedOn w:val="Normal"/>
    <w:link w:val="TextodecomentrioChar"/>
    <w:uiPriority w:val="99"/>
    <w:semiHidden/>
    <w:rsid w:val="00117D35"/>
    <w:rPr>
      <w:sz w:val="20"/>
      <w:szCs w:val="20"/>
    </w:rPr>
  </w:style>
  <w:style w:type="character" w:customStyle="1" w:styleId="TextodecomentrioChar">
    <w:name w:val="Texto de comentário Char"/>
    <w:basedOn w:val="Fontepargpadro"/>
    <w:link w:val="Textodecomentrio"/>
    <w:uiPriority w:val="99"/>
    <w:semiHidden/>
    <w:locked/>
    <w:rsid w:val="00FF4AB2"/>
    <w:rPr>
      <w:rFonts w:ascii="Arial" w:hAnsi="Arial" w:cs="Times New Roman"/>
      <w:sz w:val="20"/>
    </w:rPr>
  </w:style>
  <w:style w:type="paragraph" w:customStyle="1" w:styleId="14Sub-sub-ttulo">
    <w:name w:val="14. Sub-sub-título"/>
    <w:basedOn w:val="Normal"/>
    <w:uiPriority w:val="99"/>
    <w:rsid w:val="00117D35"/>
    <w:pPr>
      <w:spacing w:before="140" w:after="260" w:line="260" w:lineRule="atLeast"/>
      <w:ind w:hanging="720"/>
    </w:pPr>
    <w:rPr>
      <w:b/>
      <w:i/>
      <w:szCs w:val="20"/>
      <w:lang w:val="en-US"/>
    </w:rPr>
  </w:style>
  <w:style w:type="character" w:customStyle="1" w:styleId="grame">
    <w:name w:val="grame"/>
    <w:uiPriority w:val="99"/>
    <w:rsid w:val="00117D35"/>
  </w:style>
  <w:style w:type="paragraph" w:styleId="Recuodecorpodetexto3">
    <w:name w:val="Body Text Indent 3"/>
    <w:basedOn w:val="Normal"/>
    <w:link w:val="Recuodecorpodetexto3Char"/>
    <w:uiPriority w:val="99"/>
    <w:rsid w:val="00117D35"/>
    <w:pPr>
      <w:spacing w:after="120"/>
      <w:ind w:left="283"/>
    </w:pPr>
    <w:rPr>
      <w:sz w:val="16"/>
      <w:szCs w:val="16"/>
    </w:rPr>
  </w:style>
  <w:style w:type="character" w:customStyle="1" w:styleId="Recuodecorpodetexto3Char">
    <w:name w:val="Recuo de corpo de texto 3 Char"/>
    <w:basedOn w:val="Fontepargpadro"/>
    <w:link w:val="Recuodecorpodetexto3"/>
    <w:uiPriority w:val="99"/>
    <w:locked/>
    <w:rsid w:val="00FF4AB2"/>
    <w:rPr>
      <w:rFonts w:ascii="Arial" w:hAnsi="Arial" w:cs="Times New Roman"/>
      <w:sz w:val="16"/>
    </w:rPr>
  </w:style>
  <w:style w:type="paragraph" w:customStyle="1" w:styleId="xl27">
    <w:name w:val="xl27"/>
    <w:basedOn w:val="Normal"/>
    <w:uiPriority w:val="99"/>
    <w:rsid w:val="00117D35"/>
    <w:pPr>
      <w:spacing w:before="100" w:beforeAutospacing="1" w:after="100" w:afterAutospacing="1"/>
    </w:pPr>
    <w:rPr>
      <w:rFonts w:eastAsia="Arial Unicode MS"/>
      <w:b/>
      <w:bCs/>
      <w:sz w:val="28"/>
      <w:szCs w:val="28"/>
    </w:rPr>
  </w:style>
  <w:style w:type="paragraph" w:styleId="Textodebalo">
    <w:name w:val="Balloon Text"/>
    <w:basedOn w:val="Normal"/>
    <w:link w:val="TextodebaloChar"/>
    <w:uiPriority w:val="99"/>
    <w:semiHidden/>
    <w:rsid w:val="00304A4D"/>
    <w:rPr>
      <w:sz w:val="16"/>
      <w:szCs w:val="20"/>
    </w:rPr>
  </w:style>
  <w:style w:type="character" w:customStyle="1" w:styleId="TextodebaloChar">
    <w:name w:val="Texto de balão Char"/>
    <w:basedOn w:val="Fontepargpadro"/>
    <w:link w:val="Textodebalo"/>
    <w:uiPriority w:val="99"/>
    <w:semiHidden/>
    <w:locked/>
    <w:rsid w:val="00304A4D"/>
    <w:rPr>
      <w:sz w:val="16"/>
      <w:szCs w:val="20"/>
    </w:rPr>
  </w:style>
  <w:style w:type="paragraph" w:styleId="Recuodecorpodetexto2">
    <w:name w:val="Body Text Indent 2"/>
    <w:basedOn w:val="Normal"/>
    <w:link w:val="Recuodecorpodetexto2Char"/>
    <w:uiPriority w:val="99"/>
    <w:rsid w:val="00117D35"/>
    <w:pPr>
      <w:spacing w:after="120" w:line="480" w:lineRule="auto"/>
      <w:ind w:left="283"/>
    </w:pPr>
    <w:rPr>
      <w:sz w:val="20"/>
      <w:szCs w:val="20"/>
    </w:rPr>
  </w:style>
  <w:style w:type="character" w:customStyle="1" w:styleId="Recuodecorpodetexto2Char">
    <w:name w:val="Recuo de corpo de texto 2 Char"/>
    <w:basedOn w:val="Fontepargpadro"/>
    <w:link w:val="Recuodecorpodetexto2"/>
    <w:uiPriority w:val="99"/>
    <w:locked/>
    <w:rsid w:val="00FF4AB2"/>
    <w:rPr>
      <w:rFonts w:ascii="Arial" w:hAnsi="Arial" w:cs="Times New Roman"/>
    </w:rPr>
  </w:style>
  <w:style w:type="paragraph" w:styleId="Partesuperior-zdoformulrio">
    <w:name w:val="HTML Top of Form"/>
    <w:basedOn w:val="Normal"/>
    <w:next w:val="Normal"/>
    <w:link w:val="Partesuperior-zdoformulrioChar"/>
    <w:hidden/>
    <w:uiPriority w:val="99"/>
    <w:rsid w:val="00117D35"/>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locked/>
    <w:rsid w:val="00FF4AB2"/>
    <w:rPr>
      <w:rFonts w:ascii="Arial" w:hAnsi="Arial" w:cs="Times New Roman"/>
      <w:vanish/>
      <w:sz w:val="16"/>
    </w:rPr>
  </w:style>
  <w:style w:type="paragraph" w:styleId="Parteinferiordoformulrio">
    <w:name w:val="HTML Bottom of Form"/>
    <w:basedOn w:val="Normal"/>
    <w:next w:val="Normal"/>
    <w:link w:val="ParteinferiordoformulrioChar"/>
    <w:hidden/>
    <w:uiPriority w:val="99"/>
    <w:rsid w:val="00117D35"/>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locked/>
    <w:rsid w:val="00FF4AB2"/>
    <w:rPr>
      <w:rFonts w:ascii="Arial" w:hAnsi="Arial" w:cs="Times New Roman"/>
      <w:vanish/>
      <w:sz w:val="16"/>
    </w:rPr>
  </w:style>
  <w:style w:type="paragraph" w:customStyle="1" w:styleId="linkazul">
    <w:name w:val="link_azul"/>
    <w:basedOn w:val="Normal"/>
    <w:uiPriority w:val="99"/>
    <w:rsid w:val="00117D35"/>
    <w:pPr>
      <w:spacing w:before="100" w:beforeAutospacing="1" w:after="100" w:afterAutospacing="1"/>
    </w:pPr>
  </w:style>
  <w:style w:type="paragraph" w:customStyle="1" w:styleId="Marcador1">
    <w:name w:val="Marcador 1"/>
    <w:basedOn w:val="Normal"/>
    <w:uiPriority w:val="99"/>
    <w:rsid w:val="00117D35"/>
    <w:pPr>
      <w:numPr>
        <w:numId w:val="3"/>
      </w:numPr>
    </w:pPr>
  </w:style>
  <w:style w:type="character" w:styleId="nfase">
    <w:name w:val="Emphasis"/>
    <w:basedOn w:val="Fontepargpadro"/>
    <w:uiPriority w:val="20"/>
    <w:qFormat/>
    <w:rsid w:val="00117D35"/>
    <w:rPr>
      <w:rFonts w:cs="Times New Roman"/>
      <w:i/>
    </w:rPr>
  </w:style>
  <w:style w:type="character" w:customStyle="1" w:styleId="CAIXA">
    <w:name w:val="CAIXA"/>
    <w:uiPriority w:val="99"/>
    <w:semiHidden/>
    <w:rsid w:val="00117D35"/>
    <w:rPr>
      <w:rFonts w:ascii="Cambria Math" w:hAnsi="Cambria Math"/>
      <w:color w:val="auto"/>
      <w:sz w:val="20"/>
    </w:rPr>
  </w:style>
  <w:style w:type="paragraph" w:customStyle="1" w:styleId="Pa1">
    <w:name w:val="Pa1"/>
    <w:basedOn w:val="Normal"/>
    <w:next w:val="Normal"/>
    <w:uiPriority w:val="99"/>
    <w:rsid w:val="00117D35"/>
    <w:pPr>
      <w:autoSpaceDE w:val="0"/>
      <w:autoSpaceDN w:val="0"/>
      <w:adjustRightInd w:val="0"/>
      <w:spacing w:line="241" w:lineRule="atLeast"/>
    </w:pPr>
  </w:style>
  <w:style w:type="paragraph" w:customStyle="1" w:styleId="ps-021-bullet-a">
    <w:name w:val="ps-021-bullet-a"/>
    <w:basedOn w:val="Normal"/>
    <w:uiPriority w:val="99"/>
    <w:rsid w:val="00117D35"/>
    <w:pPr>
      <w:spacing w:after="120"/>
      <w:ind w:left="1400" w:hanging="640"/>
    </w:pPr>
    <w:rPr>
      <w:rFonts w:ascii="Verdana" w:hAnsi="Verdana"/>
      <w:color w:val="000000"/>
      <w:sz w:val="20"/>
      <w:szCs w:val="20"/>
      <w:lang w:val="en-US" w:eastAsia="en-US"/>
    </w:rPr>
  </w:style>
  <w:style w:type="character" w:customStyle="1" w:styleId="CharChar2">
    <w:name w:val="Char Char2"/>
    <w:uiPriority w:val="99"/>
    <w:rsid w:val="00117D35"/>
    <w:rPr>
      <w:rFonts w:ascii="Cambria Math" w:hAnsi="Cambria Math"/>
      <w:b/>
      <w:sz w:val="24"/>
      <w:lang w:val="pt-BR" w:eastAsia="pt-BR"/>
    </w:rPr>
  </w:style>
  <w:style w:type="character" w:customStyle="1" w:styleId="CharChar1">
    <w:name w:val="Char Char1"/>
    <w:uiPriority w:val="99"/>
    <w:rsid w:val="00117D35"/>
    <w:rPr>
      <w:sz w:val="24"/>
      <w:lang w:val="pt-BR" w:eastAsia="pt-BR"/>
    </w:rPr>
  </w:style>
  <w:style w:type="paragraph" w:customStyle="1" w:styleId="EstiloTtulo112pt">
    <w:name w:val="Estilo Título 1 + 12 pt"/>
    <w:basedOn w:val="Ttulo1"/>
    <w:link w:val="EstiloTtulo112ptChar"/>
    <w:autoRedefine/>
    <w:uiPriority w:val="99"/>
    <w:rsid w:val="007C6E4D"/>
    <w:rPr>
      <w:color w:val="auto"/>
    </w:rPr>
  </w:style>
  <w:style w:type="character" w:customStyle="1" w:styleId="EstiloTtulo112ptChar">
    <w:name w:val="Estilo Título 1 + 12 pt Char"/>
    <w:link w:val="EstiloTtulo112pt"/>
    <w:uiPriority w:val="99"/>
    <w:locked/>
    <w:rsid w:val="007C6E4D"/>
    <w:rPr>
      <w:rFonts w:ascii="Arial" w:hAnsi="Arial"/>
      <w:b/>
      <w:sz w:val="24"/>
      <w:lang w:val="pt-BR" w:eastAsia="pt-BR"/>
    </w:rPr>
  </w:style>
  <w:style w:type="paragraph" w:customStyle="1" w:styleId="EstiloTtulo112pt1">
    <w:name w:val="Estilo Título 1 + 12 pt1"/>
    <w:basedOn w:val="Ttulo1"/>
    <w:link w:val="EstiloTtulo112pt1Char"/>
    <w:autoRedefine/>
    <w:uiPriority w:val="99"/>
    <w:rsid w:val="007C6E4D"/>
    <w:rPr>
      <w:color w:val="auto"/>
    </w:rPr>
  </w:style>
  <w:style w:type="character" w:customStyle="1" w:styleId="EstiloTtulo112pt1Char">
    <w:name w:val="Estilo Título 1 + 12 pt1 Char"/>
    <w:link w:val="EstiloTtulo112pt1"/>
    <w:uiPriority w:val="99"/>
    <w:locked/>
    <w:rsid w:val="007C6E4D"/>
    <w:rPr>
      <w:rFonts w:ascii="Arial" w:hAnsi="Arial"/>
      <w:b/>
      <w:sz w:val="24"/>
      <w:lang w:val="pt-BR" w:eastAsia="pt-BR"/>
    </w:rPr>
  </w:style>
  <w:style w:type="character" w:customStyle="1" w:styleId="Ttulo2Char">
    <w:name w:val="Título 2 Char"/>
    <w:uiPriority w:val="99"/>
    <w:rsid w:val="00C9463D"/>
    <w:rPr>
      <w:rFonts w:ascii="Cambria Math" w:hAnsi="Cambria Math"/>
      <w:b/>
      <w:sz w:val="24"/>
      <w:lang w:val="pt-BR" w:eastAsia="pt-BR"/>
    </w:rPr>
  </w:style>
  <w:style w:type="character" w:customStyle="1" w:styleId="Ttulo1Char">
    <w:name w:val="Título 1 Char"/>
    <w:uiPriority w:val="99"/>
    <w:rsid w:val="00C9463D"/>
    <w:rPr>
      <w:rFonts w:ascii="Cambria Math" w:hAnsi="Cambria Math"/>
      <w:b/>
      <w:sz w:val="24"/>
      <w:lang w:val="pt-BR" w:eastAsia="pt-BR"/>
    </w:rPr>
  </w:style>
  <w:style w:type="paragraph" w:styleId="Legenda">
    <w:name w:val="caption"/>
    <w:basedOn w:val="Normal"/>
    <w:next w:val="Normal"/>
    <w:uiPriority w:val="99"/>
    <w:qFormat/>
    <w:rsid w:val="00E13180"/>
    <w:rPr>
      <w:b/>
      <w:bCs/>
      <w:sz w:val="20"/>
      <w:szCs w:val="20"/>
    </w:rPr>
  </w:style>
  <w:style w:type="paragraph" w:styleId="Reviso">
    <w:name w:val="Revision"/>
    <w:hidden/>
    <w:uiPriority w:val="99"/>
    <w:semiHidden/>
    <w:rsid w:val="00C60FE5"/>
    <w:rPr>
      <w:rFonts w:ascii="Cambria Math" w:hAnsi="Cambria Math" w:cs="Cambria Math"/>
    </w:rPr>
  </w:style>
  <w:style w:type="table" w:styleId="Tabelacontempornea">
    <w:name w:val="Table Contemporary"/>
    <w:basedOn w:val="Tabelanormal"/>
    <w:uiPriority w:val="99"/>
    <w:rsid w:val="00C60FE5"/>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clssica1">
    <w:name w:val="Table Classic 1"/>
    <w:aliases w:val="TABELA BASE"/>
    <w:basedOn w:val="Tabelanormal"/>
    <w:uiPriority w:val="99"/>
    <w:rsid w:val="00970D47"/>
    <w:pPr>
      <w:jc w:val="center"/>
    </w:pPr>
    <w:rPr>
      <w:rFonts w:ascii="Cambria Math" w:hAnsi="Cambria Math"/>
      <w:sz w:val="18"/>
      <w:szCs w:val="20"/>
    </w:rPr>
    <w:tblPr>
      <w:tblStyleRowBandSize w:val="1"/>
      <w:tblBorders>
        <w:top w:val="single" w:sz="12" w:space="0" w:color="000000"/>
        <w:bottom w:val="single" w:sz="12" w:space="0" w:color="000000"/>
        <w:insideV w:val="single" w:sz="2" w:space="0" w:color="BFBFBF"/>
      </w:tblBorders>
      <w:tblCellMar>
        <w:left w:w="28" w:type="dxa"/>
        <w:right w:w="28" w:type="dxa"/>
      </w:tblCellMar>
    </w:tblPr>
    <w:tcPr>
      <w:shd w:val="clear" w:color="auto" w:fill="FFFFFF"/>
    </w:tcPr>
    <w:tblStylePr w:type="firstRow">
      <w:rPr>
        <w:rFonts w:ascii="Arial" w:hAnsi="Arial" w:cs="Times New Roman"/>
        <w:b/>
        <w:i w:val="0"/>
        <w:iCs/>
        <w:sz w:val="18"/>
      </w:rPr>
      <w:tblPr/>
      <w:tcPr>
        <w:tcBorders>
          <w:bottom w:val="nil"/>
          <w:insideH w:val="nil"/>
        </w:tcBorders>
        <w:shd w:val="clear" w:color="auto" w:fill="FFFFFF"/>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pPr>
        <w:jc w:val="left"/>
      </w:pPr>
      <w:rPr>
        <w:rFonts w:cs="Times New Roman"/>
      </w:rPr>
      <w:tblPr/>
      <w:tcPr>
        <w:tcBorders>
          <w:right w:val="single" w:sz="6" w:space="0" w:color="000000"/>
        </w:tcBorders>
      </w:tcPr>
    </w:tblStylePr>
    <w:tblStylePr w:type="band1Horz">
      <w:rPr>
        <w:rFonts w:cs="Times New Roman"/>
      </w:rPr>
      <w:tblPr/>
      <w:tcPr>
        <w:shd w:val="clear" w:color="auto" w:fill="D9D9D9"/>
      </w:tcPr>
    </w:tblStylePr>
    <w:tblStylePr w:type="band2Horz">
      <w:rPr>
        <w:rFonts w:cs="Times New Roman"/>
      </w:rPr>
      <w:tblPr/>
      <w:tcPr>
        <w:shd w:val="clear" w:color="auto" w:fill="FFFFFF"/>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PargrafodaLista">
    <w:name w:val="List Paragraph"/>
    <w:basedOn w:val="Normal"/>
    <w:link w:val="PargrafodaListaChar"/>
    <w:uiPriority w:val="34"/>
    <w:qFormat/>
    <w:rsid w:val="00781522"/>
    <w:pPr>
      <w:ind w:left="720"/>
      <w:contextualSpacing/>
    </w:pPr>
  </w:style>
  <w:style w:type="paragraph" w:customStyle="1" w:styleId="PargrafodaLista1">
    <w:name w:val="Parágrafo da Lista1"/>
    <w:basedOn w:val="Normal"/>
    <w:uiPriority w:val="99"/>
    <w:rsid w:val="00DB6D7C"/>
    <w:pPr>
      <w:spacing w:after="200" w:line="276" w:lineRule="auto"/>
      <w:ind w:left="720"/>
      <w:contextualSpacing/>
    </w:pPr>
    <w:rPr>
      <w:rFonts w:ascii="Symbol" w:hAnsi="Symbol"/>
      <w:lang w:eastAsia="en-US"/>
    </w:rPr>
  </w:style>
  <w:style w:type="paragraph" w:customStyle="1" w:styleId="default">
    <w:name w:val="default"/>
    <w:basedOn w:val="Normal"/>
    <w:rsid w:val="00DF6050"/>
    <w:pPr>
      <w:autoSpaceDE w:val="0"/>
      <w:autoSpaceDN w:val="0"/>
    </w:pPr>
    <w:rPr>
      <w:color w:val="000000"/>
    </w:rPr>
  </w:style>
  <w:style w:type="paragraph" w:customStyle="1" w:styleId="PargrafodaLista11">
    <w:name w:val="Parágrafo da Lista11"/>
    <w:basedOn w:val="Normal"/>
    <w:uiPriority w:val="99"/>
    <w:rsid w:val="00CA739A"/>
    <w:pPr>
      <w:spacing w:after="200" w:line="276" w:lineRule="auto"/>
      <w:ind w:left="720"/>
      <w:contextualSpacing/>
    </w:pPr>
    <w:rPr>
      <w:rFonts w:ascii="Symbol" w:hAnsi="Symbol"/>
      <w:lang w:eastAsia="en-US"/>
    </w:rPr>
  </w:style>
  <w:style w:type="character" w:styleId="Refdecomentrio">
    <w:name w:val="annotation reference"/>
    <w:basedOn w:val="Fontepargpadro"/>
    <w:uiPriority w:val="99"/>
    <w:locked/>
    <w:rsid w:val="00E23892"/>
    <w:rPr>
      <w:rFonts w:cs="Times New Roman"/>
      <w:sz w:val="16"/>
      <w:szCs w:val="16"/>
    </w:rPr>
  </w:style>
  <w:style w:type="paragraph" w:styleId="Assuntodocomentrio">
    <w:name w:val="annotation subject"/>
    <w:basedOn w:val="Textodecomentrio"/>
    <w:next w:val="Textodecomentrio"/>
    <w:link w:val="AssuntodocomentrioChar"/>
    <w:uiPriority w:val="99"/>
    <w:semiHidden/>
    <w:locked/>
    <w:rsid w:val="00E23892"/>
    <w:rPr>
      <w:rFonts w:cs="Arial"/>
      <w:b/>
      <w:bCs/>
    </w:rPr>
  </w:style>
  <w:style w:type="character" w:customStyle="1" w:styleId="AssuntodocomentrioChar">
    <w:name w:val="Assunto do comentário Char"/>
    <w:basedOn w:val="TextodecomentrioChar"/>
    <w:link w:val="Assuntodocomentrio"/>
    <w:uiPriority w:val="99"/>
    <w:semiHidden/>
    <w:locked/>
    <w:rsid w:val="00E23892"/>
    <w:rPr>
      <w:rFonts w:ascii="Arial" w:hAnsi="Arial" w:cs="Arial"/>
      <w:b/>
      <w:bCs/>
      <w:sz w:val="20"/>
      <w:szCs w:val="20"/>
    </w:rPr>
  </w:style>
  <w:style w:type="paragraph" w:customStyle="1" w:styleId="Default0">
    <w:name w:val="Default"/>
    <w:uiPriority w:val="99"/>
    <w:rsid w:val="00A569E2"/>
    <w:pPr>
      <w:autoSpaceDE w:val="0"/>
      <w:autoSpaceDN w:val="0"/>
      <w:adjustRightInd w:val="0"/>
    </w:pPr>
    <w:rPr>
      <w:rFonts w:ascii="Cambria Math" w:hAnsi="Cambria Math" w:cs="Cambria Math"/>
      <w:color w:val="000000"/>
      <w:sz w:val="24"/>
      <w:szCs w:val="24"/>
    </w:rPr>
  </w:style>
  <w:style w:type="paragraph" w:customStyle="1" w:styleId="PargrafodaLista2">
    <w:name w:val="Parágrafo da Lista2"/>
    <w:basedOn w:val="Normal"/>
    <w:uiPriority w:val="99"/>
    <w:rsid w:val="00A569E2"/>
    <w:pPr>
      <w:ind w:left="720"/>
      <w:contextualSpacing/>
    </w:pPr>
  </w:style>
  <w:style w:type="paragraph" w:customStyle="1" w:styleId="PargrafodaLista3">
    <w:name w:val="Parágrafo da Lista3"/>
    <w:basedOn w:val="Normal"/>
    <w:uiPriority w:val="99"/>
    <w:rsid w:val="00A569E2"/>
    <w:pPr>
      <w:ind w:left="720"/>
      <w:contextualSpacing/>
    </w:pPr>
  </w:style>
  <w:style w:type="character" w:styleId="nfaseSutil">
    <w:name w:val="Subtle Emphasis"/>
    <w:basedOn w:val="Fontepargpadro"/>
    <w:uiPriority w:val="99"/>
    <w:qFormat/>
    <w:rsid w:val="00A569E2"/>
    <w:rPr>
      <w:rFonts w:cs="Times New Roman"/>
      <w:i/>
      <w:iCs/>
      <w:color w:val="808080"/>
    </w:rPr>
  </w:style>
  <w:style w:type="numbering" w:customStyle="1" w:styleId="Listaatual1">
    <w:name w:val="Lista atual1"/>
    <w:rsid w:val="00E90476"/>
    <w:pPr>
      <w:numPr>
        <w:numId w:val="2"/>
      </w:numPr>
    </w:pPr>
  </w:style>
  <w:style w:type="paragraph" w:customStyle="1" w:styleId="PargrafodaLista4">
    <w:name w:val="Parágrafo da Lista4"/>
    <w:basedOn w:val="Normal"/>
    <w:uiPriority w:val="99"/>
    <w:rsid w:val="00583DDC"/>
    <w:pPr>
      <w:ind w:left="720"/>
      <w:contextualSpacing/>
    </w:pPr>
  </w:style>
  <w:style w:type="paragraph" w:customStyle="1" w:styleId="msolistparagraph0">
    <w:name w:val="msolistparagraph"/>
    <w:basedOn w:val="Normal"/>
    <w:uiPriority w:val="99"/>
    <w:rsid w:val="00B00FCF"/>
    <w:pPr>
      <w:ind w:left="720"/>
    </w:pPr>
  </w:style>
  <w:style w:type="character" w:customStyle="1" w:styleId="st">
    <w:name w:val="st"/>
    <w:basedOn w:val="Fontepargpadro"/>
    <w:rsid w:val="00B00FCF"/>
  </w:style>
  <w:style w:type="paragraph" w:customStyle="1" w:styleId="TableParagraph">
    <w:name w:val="Table Paragraph"/>
    <w:basedOn w:val="Normal"/>
    <w:uiPriority w:val="1"/>
    <w:qFormat/>
    <w:rsid w:val="002F2CAC"/>
    <w:pPr>
      <w:widowControl w:val="0"/>
    </w:pPr>
    <w:rPr>
      <w:rFonts w:asciiTheme="minorHAnsi" w:eastAsiaTheme="minorHAnsi" w:hAnsiTheme="minorHAnsi" w:cstheme="minorBidi"/>
      <w:lang w:val="en-US" w:eastAsia="en-US"/>
    </w:rPr>
  </w:style>
  <w:style w:type="character" w:customStyle="1" w:styleId="apple-converted-space">
    <w:name w:val="apple-converted-space"/>
    <w:basedOn w:val="Fontepargpadro"/>
    <w:rsid w:val="0002288E"/>
  </w:style>
  <w:style w:type="paragraph" w:customStyle="1" w:styleId="CharChar7CharCharCharCharCharCharCharCharCharChar">
    <w:name w:val="Char Char7 Char Char Char Char Char Char Char Char Char Char"/>
    <w:basedOn w:val="Normal"/>
    <w:uiPriority w:val="99"/>
    <w:rsid w:val="0002288E"/>
    <w:pPr>
      <w:spacing w:after="160" w:line="240" w:lineRule="exact"/>
    </w:pPr>
    <w:rPr>
      <w:rFonts w:ascii="Verdana" w:hAnsi="Verdana"/>
      <w:sz w:val="20"/>
      <w:szCs w:val="20"/>
      <w:lang w:val="en-US" w:eastAsia="en-US"/>
    </w:rPr>
  </w:style>
  <w:style w:type="paragraph" w:styleId="SemEspaamento">
    <w:name w:val="No Spacing"/>
    <w:uiPriority w:val="1"/>
    <w:qFormat/>
    <w:rsid w:val="0002288E"/>
    <w:rPr>
      <w:rFonts w:asciiTheme="minorHAnsi" w:eastAsiaTheme="minorHAnsi" w:hAnsiTheme="minorHAnsi" w:cstheme="minorBidi"/>
      <w:lang w:eastAsia="en-US"/>
    </w:rPr>
  </w:style>
  <w:style w:type="paragraph" w:customStyle="1" w:styleId="wordsection1">
    <w:name w:val="wordsection1"/>
    <w:basedOn w:val="Normal"/>
    <w:link w:val="wordsection1Char"/>
    <w:uiPriority w:val="99"/>
    <w:rsid w:val="0007137A"/>
    <w:pPr>
      <w:spacing w:before="100" w:beforeAutospacing="1" w:after="100" w:afterAutospacing="1"/>
    </w:pPr>
    <w:rPr>
      <w:rFonts w:eastAsiaTheme="minorHAnsi"/>
    </w:rPr>
  </w:style>
  <w:style w:type="paragraph" w:customStyle="1" w:styleId="072-Rodapdatabela">
    <w:name w:val="072 - Rodapé da tabela"/>
    <w:basedOn w:val="Normal"/>
    <w:next w:val="Normal"/>
    <w:link w:val="072-RodapdatabelaChar"/>
    <w:qFormat/>
    <w:rsid w:val="00DF23CC"/>
    <w:pPr>
      <w:keepNext/>
      <w:keepLines/>
      <w:tabs>
        <w:tab w:val="left" w:pos="284"/>
      </w:tabs>
      <w:spacing w:before="40"/>
      <w:ind w:left="284" w:hanging="284"/>
      <w:jc w:val="both"/>
    </w:pPr>
    <w:rPr>
      <w:sz w:val="14"/>
      <w:szCs w:val="18"/>
    </w:rPr>
  </w:style>
  <w:style w:type="character" w:customStyle="1" w:styleId="072-RodapdatabelaChar">
    <w:name w:val="072 - Rodapé da tabela Char"/>
    <w:basedOn w:val="Fontepargpadro"/>
    <w:link w:val="072-Rodapdatabela"/>
    <w:rsid w:val="00DF23CC"/>
    <w:rPr>
      <w:rFonts w:ascii="Arial" w:hAnsi="Arial"/>
      <w:sz w:val="14"/>
      <w:szCs w:val="18"/>
    </w:rPr>
  </w:style>
  <w:style w:type="character" w:customStyle="1" w:styleId="st1">
    <w:name w:val="st1"/>
    <w:basedOn w:val="Fontepargpadro"/>
    <w:rsid w:val="00572B9E"/>
  </w:style>
  <w:style w:type="character" w:customStyle="1" w:styleId="wordsection1Char">
    <w:name w:val="wordsection1 Char"/>
    <w:basedOn w:val="Fontepargpadro"/>
    <w:link w:val="wordsection1"/>
    <w:uiPriority w:val="99"/>
    <w:locked/>
    <w:rsid w:val="00CB04D1"/>
    <w:rPr>
      <w:rFonts w:eastAsiaTheme="minorHAnsi"/>
      <w:sz w:val="24"/>
      <w:szCs w:val="24"/>
    </w:rPr>
  </w:style>
  <w:style w:type="character" w:customStyle="1" w:styleId="ilfuvd">
    <w:name w:val="ilfuvd"/>
    <w:basedOn w:val="Fontepargpadro"/>
    <w:rsid w:val="00C645F7"/>
  </w:style>
  <w:style w:type="character" w:customStyle="1" w:styleId="PargrafodaListaChar">
    <w:name w:val="Parágrafo da Lista Char"/>
    <w:basedOn w:val="Fontepargpadro"/>
    <w:link w:val="PargrafodaLista"/>
    <w:uiPriority w:val="34"/>
    <w:qFormat/>
    <w:rsid w:val="005D278C"/>
    <w:rPr>
      <w:rFonts w:ascii="Arial" w:hAnsi="Arial" w:cs="Arial"/>
    </w:rPr>
  </w:style>
  <w:style w:type="paragraph" w:styleId="Textodenotaderodap">
    <w:name w:val="footnote text"/>
    <w:basedOn w:val="Normal"/>
    <w:link w:val="TextodenotaderodapChar"/>
    <w:uiPriority w:val="99"/>
    <w:semiHidden/>
    <w:unhideWhenUsed/>
    <w:locked/>
    <w:rsid w:val="0019155E"/>
    <w:rPr>
      <w:sz w:val="20"/>
      <w:szCs w:val="20"/>
    </w:rPr>
  </w:style>
  <w:style w:type="character" w:customStyle="1" w:styleId="TextodenotaderodapChar">
    <w:name w:val="Texto de nota de rodapé Char"/>
    <w:basedOn w:val="Fontepargpadro"/>
    <w:link w:val="Textodenotaderodap"/>
    <w:uiPriority w:val="99"/>
    <w:semiHidden/>
    <w:rsid w:val="0019155E"/>
    <w:rPr>
      <w:rFonts w:ascii="Arial" w:hAnsi="Arial" w:cs="Arial"/>
      <w:sz w:val="20"/>
      <w:szCs w:val="20"/>
    </w:rPr>
  </w:style>
  <w:style w:type="character" w:styleId="Refdenotaderodap">
    <w:name w:val="footnote reference"/>
    <w:basedOn w:val="Fontepargpadro"/>
    <w:uiPriority w:val="99"/>
    <w:semiHidden/>
    <w:unhideWhenUsed/>
    <w:locked/>
    <w:rsid w:val="0019155E"/>
    <w:rPr>
      <w:vertAlign w:val="superscript"/>
    </w:rPr>
  </w:style>
  <w:style w:type="paragraph" w:customStyle="1" w:styleId="msonormal0">
    <w:name w:val="msonormal"/>
    <w:basedOn w:val="Normal"/>
    <w:uiPriority w:val="99"/>
    <w:rsid w:val="008C3487"/>
    <w:pPr>
      <w:spacing w:before="100" w:beforeAutospacing="1" w:after="100" w:afterAutospacing="1"/>
    </w:pPr>
    <w:rPr>
      <w:rFonts w:ascii="Arial Unicode MS" w:eastAsia="Arial Unicode MS" w:hAnsi="Arial Unicode MS" w:cs="Arial Unicode MS"/>
    </w:rPr>
  </w:style>
  <w:style w:type="character" w:customStyle="1" w:styleId="CorpodetextoChar1">
    <w:name w:val="Corpo de texto Char1"/>
    <w:aliases w:val="bt Char1"/>
    <w:basedOn w:val="Fontepargpadro"/>
    <w:uiPriority w:val="1"/>
    <w:semiHidden/>
    <w:rsid w:val="008C3487"/>
    <w:rPr>
      <w:rFonts w:ascii="Cambria Math" w:hAnsi="Cambria Math" w:cs="Cambria Math"/>
    </w:rPr>
  </w:style>
  <w:style w:type="character" w:styleId="MenoPendente">
    <w:name w:val="Unresolved Mention"/>
    <w:basedOn w:val="Fontepargpadro"/>
    <w:uiPriority w:val="99"/>
    <w:semiHidden/>
    <w:unhideWhenUsed/>
    <w:rsid w:val="004C1966"/>
    <w:rPr>
      <w:color w:val="605E5C"/>
      <w:shd w:val="clear" w:color="auto" w:fill="E1DFDD"/>
    </w:rPr>
  </w:style>
  <w:style w:type="character" w:customStyle="1" w:styleId="050-TextoPadroChar">
    <w:name w:val="050 - Texto Padrão Char"/>
    <w:basedOn w:val="Fontepargpadro"/>
    <w:link w:val="050-TextoPadro"/>
    <w:locked/>
    <w:rsid w:val="003E10D7"/>
  </w:style>
  <w:style w:type="paragraph" w:customStyle="1" w:styleId="050-TextoPadro">
    <w:name w:val="050 - Texto Padrão"/>
    <w:basedOn w:val="Normal"/>
    <w:link w:val="050-TextoPadroChar"/>
    <w:qFormat/>
    <w:rsid w:val="003E10D7"/>
    <w:pPr>
      <w:keepNext/>
      <w:keepLines/>
      <w:spacing w:before="120" w:after="120" w:line="276" w:lineRule="auto"/>
      <w:jc w:val="both"/>
    </w:pPr>
  </w:style>
  <w:style w:type="character" w:customStyle="1" w:styleId="normaltextrun">
    <w:name w:val="normaltextrun"/>
    <w:basedOn w:val="Fontepargpadro"/>
    <w:rsid w:val="00594BD0"/>
  </w:style>
  <w:style w:type="character" w:customStyle="1" w:styleId="e24kjd">
    <w:name w:val="e24kjd"/>
    <w:basedOn w:val="Fontepargpadro"/>
    <w:rsid w:val="00EC2363"/>
  </w:style>
  <w:style w:type="paragraph" w:styleId="Ttulo">
    <w:name w:val="Title"/>
    <w:basedOn w:val="Normal"/>
    <w:next w:val="Normal"/>
    <w:link w:val="TtuloChar"/>
    <w:qFormat/>
    <w:rsid w:val="00115D09"/>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115D09"/>
    <w:rPr>
      <w:rFonts w:asciiTheme="majorHAnsi" w:eastAsiaTheme="majorEastAsia" w:hAnsiTheme="majorHAnsi" w:cstheme="majorBidi"/>
      <w:spacing w:val="-10"/>
      <w:kern w:val="28"/>
      <w:sz w:val="56"/>
      <w:szCs w:val="56"/>
    </w:rPr>
  </w:style>
  <w:style w:type="paragraph" w:customStyle="1" w:styleId="020-TtulodeDocumento">
    <w:name w:val="020 - Título de Documento"/>
    <w:basedOn w:val="050-TextoPadro"/>
    <w:next w:val="050-TextoPadro"/>
    <w:qFormat/>
    <w:rsid w:val="00184030"/>
    <w:pPr>
      <w:spacing w:line="240" w:lineRule="auto"/>
      <w:ind w:left="1440" w:hanging="360"/>
      <w:outlineLvl w:val="1"/>
    </w:pPr>
    <w:rPr>
      <w:rFonts w:ascii="Cambria Math" w:hAnsi="Cambria Math"/>
      <w:b/>
      <w:spacing w:val="-2"/>
      <w:sz w:val="20"/>
      <w:szCs w:val="18"/>
    </w:rPr>
  </w:style>
  <w:style w:type="paragraph" w:customStyle="1" w:styleId="030-SubttulodeDocumento">
    <w:name w:val="030 - Subtítulo de Documento"/>
    <w:basedOn w:val="050-TextoPadro"/>
    <w:next w:val="050-TextoPadro"/>
    <w:qFormat/>
    <w:rsid w:val="00184030"/>
    <w:pPr>
      <w:spacing w:line="240" w:lineRule="auto"/>
      <w:ind w:left="2160" w:hanging="180"/>
      <w:outlineLvl w:val="2"/>
    </w:pPr>
    <w:rPr>
      <w:rFonts w:ascii="Cambria Math" w:hAnsi="Cambria Math"/>
      <w:b/>
      <w:sz w:val="20"/>
      <w:szCs w:val="18"/>
    </w:rPr>
  </w:style>
  <w:style w:type="paragraph" w:customStyle="1" w:styleId="040-SubttuloEspecial">
    <w:name w:val="040 - Subtítulo Especial"/>
    <w:basedOn w:val="030-SubttulodeDocumento"/>
    <w:next w:val="050-TextoPadro"/>
    <w:qFormat/>
    <w:rsid w:val="00184030"/>
    <w:pPr>
      <w:ind w:left="3600" w:hanging="360"/>
      <w:outlineLvl w:val="4"/>
    </w:pPr>
  </w:style>
  <w:style w:type="paragraph" w:customStyle="1" w:styleId="010-Grupo">
    <w:name w:val="010 - Grupo"/>
    <w:basedOn w:val="Ttulo1"/>
    <w:next w:val="020-TtulodeDocumento"/>
    <w:qFormat/>
    <w:rsid w:val="00184030"/>
    <w:pPr>
      <w:keepNext/>
      <w:keepLines/>
      <w:framePr w:wrap="notBeside" w:vAnchor="page" w:hAnchor="page" w:xAlign="center" w:yAlign="top" w:anchorLock="1"/>
      <w:tabs>
        <w:tab w:val="left" w:pos="0"/>
      </w:tabs>
      <w:suppressAutoHyphens/>
      <w:spacing w:after="0" w:line="276" w:lineRule="auto"/>
      <w:ind w:left="720" w:hanging="360"/>
    </w:pPr>
    <w:rPr>
      <w:rFonts w:ascii="Cambria Math" w:hAnsi="Cambria Math"/>
      <w:color w:val="E3EDF6"/>
      <w:spacing w:val="-2"/>
      <w:sz w:val="12"/>
      <w:szCs w:val="18"/>
      <w14:textFill>
        <w14:solidFill>
          <w14:srgbClr w14:val="E3EDF6">
            <w14:alpha w14:val="100000"/>
          </w14:srgbClr>
        </w14:solidFill>
      </w14:textFill>
    </w:rPr>
  </w:style>
  <w:style w:type="numbering" w:customStyle="1" w:styleId="PubliConLista">
    <w:name w:val="PubliConLista"/>
    <w:uiPriority w:val="99"/>
    <w:rsid w:val="00184030"/>
    <w:pPr>
      <w:numPr>
        <w:numId w:val="40"/>
      </w:numPr>
    </w:pPr>
  </w:style>
  <w:style w:type="paragraph" w:customStyle="1" w:styleId="031-SubttulodeDocumentoLista">
    <w:name w:val="031 - Subtítulo de Documento Lista"/>
    <w:basedOn w:val="030-SubttulodeDocumento"/>
    <w:next w:val="050-TextoPadro"/>
    <w:qFormat/>
    <w:rsid w:val="00184030"/>
    <w:pPr>
      <w:ind w:left="2880" w:hanging="360"/>
      <w:outlineLvl w:val="3"/>
    </w:pPr>
  </w:style>
  <w:style w:type="table" w:customStyle="1" w:styleId="TableNormal1">
    <w:name w:val="Table Normal1"/>
    <w:uiPriority w:val="2"/>
    <w:semiHidden/>
    <w:unhideWhenUsed/>
    <w:qFormat/>
    <w:rsid w:val="005602C1"/>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35AC5"/>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xmsolistparagraph">
    <w:name w:val="x_msolistparagraph"/>
    <w:basedOn w:val="Normal"/>
    <w:rsid w:val="009A31CC"/>
    <w:pPr>
      <w:ind w:left="720"/>
    </w:pPr>
    <w:rPr>
      <w:rFonts w:ascii="Calibri" w:eastAsiaTheme="minorHAnsi" w:hAnsi="Calibri" w:cs="Calibri"/>
    </w:rPr>
  </w:style>
  <w:style w:type="paragraph" w:styleId="Pr-formataoHTML">
    <w:name w:val="HTML Preformatted"/>
    <w:basedOn w:val="Normal"/>
    <w:link w:val="Pr-formataoHTMLChar"/>
    <w:uiPriority w:val="99"/>
    <w:semiHidden/>
    <w:unhideWhenUsed/>
    <w:locked/>
    <w:rsid w:val="0057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574C13"/>
    <w:rPr>
      <w:rFonts w:ascii="Courier New" w:eastAsia="Times New Roman" w:hAnsi="Courier New" w:cs="Courier New"/>
      <w:sz w:val="20"/>
      <w:szCs w:val="20"/>
    </w:rPr>
  </w:style>
  <w:style w:type="character" w:customStyle="1" w:styleId="y2iqfc">
    <w:name w:val="y2iqfc"/>
    <w:basedOn w:val="Fontepargpadro"/>
    <w:rsid w:val="00574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087">
      <w:bodyDiv w:val="1"/>
      <w:marLeft w:val="0"/>
      <w:marRight w:val="0"/>
      <w:marTop w:val="0"/>
      <w:marBottom w:val="0"/>
      <w:divBdr>
        <w:top w:val="none" w:sz="0" w:space="0" w:color="auto"/>
        <w:left w:val="none" w:sz="0" w:space="0" w:color="auto"/>
        <w:bottom w:val="none" w:sz="0" w:space="0" w:color="auto"/>
        <w:right w:val="none" w:sz="0" w:space="0" w:color="auto"/>
      </w:divBdr>
    </w:div>
    <w:div w:id="1006828">
      <w:bodyDiv w:val="1"/>
      <w:marLeft w:val="0"/>
      <w:marRight w:val="0"/>
      <w:marTop w:val="0"/>
      <w:marBottom w:val="0"/>
      <w:divBdr>
        <w:top w:val="none" w:sz="0" w:space="0" w:color="auto"/>
        <w:left w:val="none" w:sz="0" w:space="0" w:color="auto"/>
        <w:bottom w:val="none" w:sz="0" w:space="0" w:color="auto"/>
        <w:right w:val="none" w:sz="0" w:space="0" w:color="auto"/>
      </w:divBdr>
    </w:div>
    <w:div w:id="1056009">
      <w:bodyDiv w:val="1"/>
      <w:marLeft w:val="0"/>
      <w:marRight w:val="0"/>
      <w:marTop w:val="0"/>
      <w:marBottom w:val="0"/>
      <w:divBdr>
        <w:top w:val="none" w:sz="0" w:space="0" w:color="auto"/>
        <w:left w:val="none" w:sz="0" w:space="0" w:color="auto"/>
        <w:bottom w:val="none" w:sz="0" w:space="0" w:color="auto"/>
        <w:right w:val="none" w:sz="0" w:space="0" w:color="auto"/>
      </w:divBdr>
    </w:div>
    <w:div w:id="2514528">
      <w:bodyDiv w:val="1"/>
      <w:marLeft w:val="0"/>
      <w:marRight w:val="0"/>
      <w:marTop w:val="0"/>
      <w:marBottom w:val="0"/>
      <w:divBdr>
        <w:top w:val="none" w:sz="0" w:space="0" w:color="auto"/>
        <w:left w:val="none" w:sz="0" w:space="0" w:color="auto"/>
        <w:bottom w:val="none" w:sz="0" w:space="0" w:color="auto"/>
        <w:right w:val="none" w:sz="0" w:space="0" w:color="auto"/>
      </w:divBdr>
      <w:divsChild>
        <w:div w:id="1495028144">
          <w:marLeft w:val="0"/>
          <w:marRight w:val="0"/>
          <w:marTop w:val="0"/>
          <w:marBottom w:val="0"/>
          <w:divBdr>
            <w:top w:val="none" w:sz="0" w:space="0" w:color="auto"/>
            <w:left w:val="none" w:sz="0" w:space="0" w:color="auto"/>
            <w:bottom w:val="none" w:sz="0" w:space="0" w:color="auto"/>
            <w:right w:val="none" w:sz="0" w:space="0" w:color="auto"/>
          </w:divBdr>
        </w:div>
      </w:divsChild>
    </w:div>
    <w:div w:id="2704835">
      <w:bodyDiv w:val="1"/>
      <w:marLeft w:val="0"/>
      <w:marRight w:val="0"/>
      <w:marTop w:val="0"/>
      <w:marBottom w:val="0"/>
      <w:divBdr>
        <w:top w:val="none" w:sz="0" w:space="0" w:color="auto"/>
        <w:left w:val="none" w:sz="0" w:space="0" w:color="auto"/>
        <w:bottom w:val="none" w:sz="0" w:space="0" w:color="auto"/>
        <w:right w:val="none" w:sz="0" w:space="0" w:color="auto"/>
      </w:divBdr>
    </w:div>
    <w:div w:id="3171675">
      <w:bodyDiv w:val="1"/>
      <w:marLeft w:val="0"/>
      <w:marRight w:val="0"/>
      <w:marTop w:val="0"/>
      <w:marBottom w:val="0"/>
      <w:divBdr>
        <w:top w:val="none" w:sz="0" w:space="0" w:color="auto"/>
        <w:left w:val="none" w:sz="0" w:space="0" w:color="auto"/>
        <w:bottom w:val="none" w:sz="0" w:space="0" w:color="auto"/>
        <w:right w:val="none" w:sz="0" w:space="0" w:color="auto"/>
      </w:divBdr>
    </w:div>
    <w:div w:id="4669692">
      <w:bodyDiv w:val="1"/>
      <w:marLeft w:val="0"/>
      <w:marRight w:val="0"/>
      <w:marTop w:val="0"/>
      <w:marBottom w:val="0"/>
      <w:divBdr>
        <w:top w:val="none" w:sz="0" w:space="0" w:color="auto"/>
        <w:left w:val="none" w:sz="0" w:space="0" w:color="auto"/>
        <w:bottom w:val="none" w:sz="0" w:space="0" w:color="auto"/>
        <w:right w:val="none" w:sz="0" w:space="0" w:color="auto"/>
      </w:divBdr>
    </w:div>
    <w:div w:id="5642062">
      <w:bodyDiv w:val="1"/>
      <w:marLeft w:val="0"/>
      <w:marRight w:val="0"/>
      <w:marTop w:val="0"/>
      <w:marBottom w:val="0"/>
      <w:divBdr>
        <w:top w:val="none" w:sz="0" w:space="0" w:color="auto"/>
        <w:left w:val="none" w:sz="0" w:space="0" w:color="auto"/>
        <w:bottom w:val="none" w:sz="0" w:space="0" w:color="auto"/>
        <w:right w:val="none" w:sz="0" w:space="0" w:color="auto"/>
      </w:divBdr>
    </w:div>
    <w:div w:id="6254599">
      <w:bodyDiv w:val="1"/>
      <w:marLeft w:val="0"/>
      <w:marRight w:val="0"/>
      <w:marTop w:val="0"/>
      <w:marBottom w:val="0"/>
      <w:divBdr>
        <w:top w:val="none" w:sz="0" w:space="0" w:color="auto"/>
        <w:left w:val="none" w:sz="0" w:space="0" w:color="auto"/>
        <w:bottom w:val="none" w:sz="0" w:space="0" w:color="auto"/>
        <w:right w:val="none" w:sz="0" w:space="0" w:color="auto"/>
      </w:divBdr>
    </w:div>
    <w:div w:id="6642568">
      <w:bodyDiv w:val="1"/>
      <w:marLeft w:val="0"/>
      <w:marRight w:val="0"/>
      <w:marTop w:val="0"/>
      <w:marBottom w:val="0"/>
      <w:divBdr>
        <w:top w:val="none" w:sz="0" w:space="0" w:color="auto"/>
        <w:left w:val="none" w:sz="0" w:space="0" w:color="auto"/>
        <w:bottom w:val="none" w:sz="0" w:space="0" w:color="auto"/>
        <w:right w:val="none" w:sz="0" w:space="0" w:color="auto"/>
      </w:divBdr>
    </w:div>
    <w:div w:id="7414138">
      <w:bodyDiv w:val="1"/>
      <w:marLeft w:val="0"/>
      <w:marRight w:val="0"/>
      <w:marTop w:val="0"/>
      <w:marBottom w:val="0"/>
      <w:divBdr>
        <w:top w:val="none" w:sz="0" w:space="0" w:color="auto"/>
        <w:left w:val="none" w:sz="0" w:space="0" w:color="auto"/>
        <w:bottom w:val="none" w:sz="0" w:space="0" w:color="auto"/>
        <w:right w:val="none" w:sz="0" w:space="0" w:color="auto"/>
      </w:divBdr>
    </w:div>
    <w:div w:id="8802562">
      <w:bodyDiv w:val="1"/>
      <w:marLeft w:val="0"/>
      <w:marRight w:val="0"/>
      <w:marTop w:val="0"/>
      <w:marBottom w:val="0"/>
      <w:divBdr>
        <w:top w:val="none" w:sz="0" w:space="0" w:color="auto"/>
        <w:left w:val="none" w:sz="0" w:space="0" w:color="auto"/>
        <w:bottom w:val="none" w:sz="0" w:space="0" w:color="auto"/>
        <w:right w:val="none" w:sz="0" w:space="0" w:color="auto"/>
      </w:divBdr>
    </w:div>
    <w:div w:id="9645682">
      <w:bodyDiv w:val="1"/>
      <w:marLeft w:val="0"/>
      <w:marRight w:val="0"/>
      <w:marTop w:val="0"/>
      <w:marBottom w:val="0"/>
      <w:divBdr>
        <w:top w:val="none" w:sz="0" w:space="0" w:color="auto"/>
        <w:left w:val="none" w:sz="0" w:space="0" w:color="auto"/>
        <w:bottom w:val="none" w:sz="0" w:space="0" w:color="auto"/>
        <w:right w:val="none" w:sz="0" w:space="0" w:color="auto"/>
      </w:divBdr>
    </w:div>
    <w:div w:id="12340308">
      <w:bodyDiv w:val="1"/>
      <w:marLeft w:val="0"/>
      <w:marRight w:val="0"/>
      <w:marTop w:val="0"/>
      <w:marBottom w:val="0"/>
      <w:divBdr>
        <w:top w:val="none" w:sz="0" w:space="0" w:color="auto"/>
        <w:left w:val="none" w:sz="0" w:space="0" w:color="auto"/>
        <w:bottom w:val="none" w:sz="0" w:space="0" w:color="auto"/>
        <w:right w:val="none" w:sz="0" w:space="0" w:color="auto"/>
      </w:divBdr>
    </w:div>
    <w:div w:id="12344422">
      <w:bodyDiv w:val="1"/>
      <w:marLeft w:val="0"/>
      <w:marRight w:val="0"/>
      <w:marTop w:val="0"/>
      <w:marBottom w:val="0"/>
      <w:divBdr>
        <w:top w:val="none" w:sz="0" w:space="0" w:color="auto"/>
        <w:left w:val="none" w:sz="0" w:space="0" w:color="auto"/>
        <w:bottom w:val="none" w:sz="0" w:space="0" w:color="auto"/>
        <w:right w:val="none" w:sz="0" w:space="0" w:color="auto"/>
      </w:divBdr>
    </w:div>
    <w:div w:id="12346796">
      <w:bodyDiv w:val="1"/>
      <w:marLeft w:val="0"/>
      <w:marRight w:val="0"/>
      <w:marTop w:val="0"/>
      <w:marBottom w:val="0"/>
      <w:divBdr>
        <w:top w:val="none" w:sz="0" w:space="0" w:color="auto"/>
        <w:left w:val="none" w:sz="0" w:space="0" w:color="auto"/>
        <w:bottom w:val="none" w:sz="0" w:space="0" w:color="auto"/>
        <w:right w:val="none" w:sz="0" w:space="0" w:color="auto"/>
      </w:divBdr>
    </w:div>
    <w:div w:id="12386591">
      <w:bodyDiv w:val="1"/>
      <w:marLeft w:val="0"/>
      <w:marRight w:val="0"/>
      <w:marTop w:val="0"/>
      <w:marBottom w:val="0"/>
      <w:divBdr>
        <w:top w:val="none" w:sz="0" w:space="0" w:color="auto"/>
        <w:left w:val="none" w:sz="0" w:space="0" w:color="auto"/>
        <w:bottom w:val="none" w:sz="0" w:space="0" w:color="auto"/>
        <w:right w:val="none" w:sz="0" w:space="0" w:color="auto"/>
      </w:divBdr>
    </w:div>
    <w:div w:id="12541770">
      <w:bodyDiv w:val="1"/>
      <w:marLeft w:val="0"/>
      <w:marRight w:val="0"/>
      <w:marTop w:val="0"/>
      <w:marBottom w:val="0"/>
      <w:divBdr>
        <w:top w:val="none" w:sz="0" w:space="0" w:color="auto"/>
        <w:left w:val="none" w:sz="0" w:space="0" w:color="auto"/>
        <w:bottom w:val="none" w:sz="0" w:space="0" w:color="auto"/>
        <w:right w:val="none" w:sz="0" w:space="0" w:color="auto"/>
      </w:divBdr>
    </w:div>
    <w:div w:id="12615562">
      <w:bodyDiv w:val="1"/>
      <w:marLeft w:val="0"/>
      <w:marRight w:val="0"/>
      <w:marTop w:val="0"/>
      <w:marBottom w:val="0"/>
      <w:divBdr>
        <w:top w:val="none" w:sz="0" w:space="0" w:color="auto"/>
        <w:left w:val="none" w:sz="0" w:space="0" w:color="auto"/>
        <w:bottom w:val="none" w:sz="0" w:space="0" w:color="auto"/>
        <w:right w:val="none" w:sz="0" w:space="0" w:color="auto"/>
      </w:divBdr>
    </w:div>
    <w:div w:id="12801386">
      <w:bodyDiv w:val="1"/>
      <w:marLeft w:val="0"/>
      <w:marRight w:val="0"/>
      <w:marTop w:val="0"/>
      <w:marBottom w:val="0"/>
      <w:divBdr>
        <w:top w:val="none" w:sz="0" w:space="0" w:color="auto"/>
        <w:left w:val="none" w:sz="0" w:space="0" w:color="auto"/>
        <w:bottom w:val="none" w:sz="0" w:space="0" w:color="auto"/>
        <w:right w:val="none" w:sz="0" w:space="0" w:color="auto"/>
      </w:divBdr>
    </w:div>
    <w:div w:id="13117609">
      <w:bodyDiv w:val="1"/>
      <w:marLeft w:val="0"/>
      <w:marRight w:val="0"/>
      <w:marTop w:val="0"/>
      <w:marBottom w:val="0"/>
      <w:divBdr>
        <w:top w:val="none" w:sz="0" w:space="0" w:color="auto"/>
        <w:left w:val="none" w:sz="0" w:space="0" w:color="auto"/>
        <w:bottom w:val="none" w:sz="0" w:space="0" w:color="auto"/>
        <w:right w:val="none" w:sz="0" w:space="0" w:color="auto"/>
      </w:divBdr>
    </w:div>
    <w:div w:id="13117905">
      <w:bodyDiv w:val="1"/>
      <w:marLeft w:val="0"/>
      <w:marRight w:val="0"/>
      <w:marTop w:val="0"/>
      <w:marBottom w:val="0"/>
      <w:divBdr>
        <w:top w:val="none" w:sz="0" w:space="0" w:color="auto"/>
        <w:left w:val="none" w:sz="0" w:space="0" w:color="auto"/>
        <w:bottom w:val="none" w:sz="0" w:space="0" w:color="auto"/>
        <w:right w:val="none" w:sz="0" w:space="0" w:color="auto"/>
      </w:divBdr>
    </w:div>
    <w:div w:id="13698069">
      <w:bodyDiv w:val="1"/>
      <w:marLeft w:val="0"/>
      <w:marRight w:val="0"/>
      <w:marTop w:val="0"/>
      <w:marBottom w:val="0"/>
      <w:divBdr>
        <w:top w:val="none" w:sz="0" w:space="0" w:color="auto"/>
        <w:left w:val="none" w:sz="0" w:space="0" w:color="auto"/>
        <w:bottom w:val="none" w:sz="0" w:space="0" w:color="auto"/>
        <w:right w:val="none" w:sz="0" w:space="0" w:color="auto"/>
      </w:divBdr>
    </w:div>
    <w:div w:id="13966197">
      <w:bodyDiv w:val="1"/>
      <w:marLeft w:val="0"/>
      <w:marRight w:val="0"/>
      <w:marTop w:val="0"/>
      <w:marBottom w:val="0"/>
      <w:divBdr>
        <w:top w:val="none" w:sz="0" w:space="0" w:color="auto"/>
        <w:left w:val="none" w:sz="0" w:space="0" w:color="auto"/>
        <w:bottom w:val="none" w:sz="0" w:space="0" w:color="auto"/>
        <w:right w:val="none" w:sz="0" w:space="0" w:color="auto"/>
      </w:divBdr>
    </w:div>
    <w:div w:id="15272292">
      <w:bodyDiv w:val="1"/>
      <w:marLeft w:val="0"/>
      <w:marRight w:val="0"/>
      <w:marTop w:val="0"/>
      <w:marBottom w:val="0"/>
      <w:divBdr>
        <w:top w:val="none" w:sz="0" w:space="0" w:color="auto"/>
        <w:left w:val="none" w:sz="0" w:space="0" w:color="auto"/>
        <w:bottom w:val="none" w:sz="0" w:space="0" w:color="auto"/>
        <w:right w:val="none" w:sz="0" w:space="0" w:color="auto"/>
      </w:divBdr>
    </w:div>
    <w:div w:id="15886869">
      <w:bodyDiv w:val="1"/>
      <w:marLeft w:val="0"/>
      <w:marRight w:val="0"/>
      <w:marTop w:val="0"/>
      <w:marBottom w:val="0"/>
      <w:divBdr>
        <w:top w:val="none" w:sz="0" w:space="0" w:color="auto"/>
        <w:left w:val="none" w:sz="0" w:space="0" w:color="auto"/>
        <w:bottom w:val="none" w:sz="0" w:space="0" w:color="auto"/>
        <w:right w:val="none" w:sz="0" w:space="0" w:color="auto"/>
      </w:divBdr>
    </w:div>
    <w:div w:id="17780401">
      <w:bodyDiv w:val="1"/>
      <w:marLeft w:val="0"/>
      <w:marRight w:val="0"/>
      <w:marTop w:val="0"/>
      <w:marBottom w:val="0"/>
      <w:divBdr>
        <w:top w:val="none" w:sz="0" w:space="0" w:color="auto"/>
        <w:left w:val="none" w:sz="0" w:space="0" w:color="auto"/>
        <w:bottom w:val="none" w:sz="0" w:space="0" w:color="auto"/>
        <w:right w:val="none" w:sz="0" w:space="0" w:color="auto"/>
      </w:divBdr>
    </w:div>
    <w:div w:id="18436511">
      <w:bodyDiv w:val="1"/>
      <w:marLeft w:val="0"/>
      <w:marRight w:val="0"/>
      <w:marTop w:val="0"/>
      <w:marBottom w:val="0"/>
      <w:divBdr>
        <w:top w:val="none" w:sz="0" w:space="0" w:color="auto"/>
        <w:left w:val="none" w:sz="0" w:space="0" w:color="auto"/>
        <w:bottom w:val="none" w:sz="0" w:space="0" w:color="auto"/>
        <w:right w:val="none" w:sz="0" w:space="0" w:color="auto"/>
      </w:divBdr>
    </w:div>
    <w:div w:id="18744348">
      <w:bodyDiv w:val="1"/>
      <w:marLeft w:val="0"/>
      <w:marRight w:val="0"/>
      <w:marTop w:val="0"/>
      <w:marBottom w:val="0"/>
      <w:divBdr>
        <w:top w:val="none" w:sz="0" w:space="0" w:color="auto"/>
        <w:left w:val="none" w:sz="0" w:space="0" w:color="auto"/>
        <w:bottom w:val="none" w:sz="0" w:space="0" w:color="auto"/>
        <w:right w:val="none" w:sz="0" w:space="0" w:color="auto"/>
      </w:divBdr>
    </w:div>
    <w:div w:id="19821579">
      <w:bodyDiv w:val="1"/>
      <w:marLeft w:val="0"/>
      <w:marRight w:val="0"/>
      <w:marTop w:val="0"/>
      <w:marBottom w:val="0"/>
      <w:divBdr>
        <w:top w:val="none" w:sz="0" w:space="0" w:color="auto"/>
        <w:left w:val="none" w:sz="0" w:space="0" w:color="auto"/>
        <w:bottom w:val="none" w:sz="0" w:space="0" w:color="auto"/>
        <w:right w:val="none" w:sz="0" w:space="0" w:color="auto"/>
      </w:divBdr>
    </w:div>
    <w:div w:id="20323915">
      <w:bodyDiv w:val="1"/>
      <w:marLeft w:val="0"/>
      <w:marRight w:val="0"/>
      <w:marTop w:val="0"/>
      <w:marBottom w:val="0"/>
      <w:divBdr>
        <w:top w:val="none" w:sz="0" w:space="0" w:color="auto"/>
        <w:left w:val="none" w:sz="0" w:space="0" w:color="auto"/>
        <w:bottom w:val="none" w:sz="0" w:space="0" w:color="auto"/>
        <w:right w:val="none" w:sz="0" w:space="0" w:color="auto"/>
      </w:divBdr>
    </w:div>
    <w:div w:id="22168687">
      <w:bodyDiv w:val="1"/>
      <w:marLeft w:val="0"/>
      <w:marRight w:val="0"/>
      <w:marTop w:val="0"/>
      <w:marBottom w:val="0"/>
      <w:divBdr>
        <w:top w:val="none" w:sz="0" w:space="0" w:color="auto"/>
        <w:left w:val="none" w:sz="0" w:space="0" w:color="auto"/>
        <w:bottom w:val="none" w:sz="0" w:space="0" w:color="auto"/>
        <w:right w:val="none" w:sz="0" w:space="0" w:color="auto"/>
      </w:divBdr>
    </w:div>
    <w:div w:id="22680116">
      <w:bodyDiv w:val="1"/>
      <w:marLeft w:val="0"/>
      <w:marRight w:val="0"/>
      <w:marTop w:val="0"/>
      <w:marBottom w:val="0"/>
      <w:divBdr>
        <w:top w:val="none" w:sz="0" w:space="0" w:color="auto"/>
        <w:left w:val="none" w:sz="0" w:space="0" w:color="auto"/>
        <w:bottom w:val="none" w:sz="0" w:space="0" w:color="auto"/>
        <w:right w:val="none" w:sz="0" w:space="0" w:color="auto"/>
      </w:divBdr>
    </w:div>
    <w:div w:id="23866431">
      <w:bodyDiv w:val="1"/>
      <w:marLeft w:val="0"/>
      <w:marRight w:val="0"/>
      <w:marTop w:val="0"/>
      <w:marBottom w:val="0"/>
      <w:divBdr>
        <w:top w:val="none" w:sz="0" w:space="0" w:color="auto"/>
        <w:left w:val="none" w:sz="0" w:space="0" w:color="auto"/>
        <w:bottom w:val="none" w:sz="0" w:space="0" w:color="auto"/>
        <w:right w:val="none" w:sz="0" w:space="0" w:color="auto"/>
      </w:divBdr>
    </w:div>
    <w:div w:id="23866436">
      <w:bodyDiv w:val="1"/>
      <w:marLeft w:val="0"/>
      <w:marRight w:val="0"/>
      <w:marTop w:val="0"/>
      <w:marBottom w:val="0"/>
      <w:divBdr>
        <w:top w:val="none" w:sz="0" w:space="0" w:color="auto"/>
        <w:left w:val="none" w:sz="0" w:space="0" w:color="auto"/>
        <w:bottom w:val="none" w:sz="0" w:space="0" w:color="auto"/>
        <w:right w:val="none" w:sz="0" w:space="0" w:color="auto"/>
      </w:divBdr>
    </w:div>
    <w:div w:id="24257733">
      <w:bodyDiv w:val="1"/>
      <w:marLeft w:val="0"/>
      <w:marRight w:val="0"/>
      <w:marTop w:val="0"/>
      <w:marBottom w:val="0"/>
      <w:divBdr>
        <w:top w:val="none" w:sz="0" w:space="0" w:color="auto"/>
        <w:left w:val="none" w:sz="0" w:space="0" w:color="auto"/>
        <w:bottom w:val="none" w:sz="0" w:space="0" w:color="auto"/>
        <w:right w:val="none" w:sz="0" w:space="0" w:color="auto"/>
      </w:divBdr>
    </w:div>
    <w:div w:id="24327956">
      <w:bodyDiv w:val="1"/>
      <w:marLeft w:val="0"/>
      <w:marRight w:val="0"/>
      <w:marTop w:val="0"/>
      <w:marBottom w:val="0"/>
      <w:divBdr>
        <w:top w:val="none" w:sz="0" w:space="0" w:color="auto"/>
        <w:left w:val="none" w:sz="0" w:space="0" w:color="auto"/>
        <w:bottom w:val="none" w:sz="0" w:space="0" w:color="auto"/>
        <w:right w:val="none" w:sz="0" w:space="0" w:color="auto"/>
      </w:divBdr>
    </w:div>
    <w:div w:id="25450444">
      <w:bodyDiv w:val="1"/>
      <w:marLeft w:val="0"/>
      <w:marRight w:val="0"/>
      <w:marTop w:val="0"/>
      <w:marBottom w:val="0"/>
      <w:divBdr>
        <w:top w:val="none" w:sz="0" w:space="0" w:color="auto"/>
        <w:left w:val="none" w:sz="0" w:space="0" w:color="auto"/>
        <w:bottom w:val="none" w:sz="0" w:space="0" w:color="auto"/>
        <w:right w:val="none" w:sz="0" w:space="0" w:color="auto"/>
      </w:divBdr>
    </w:div>
    <w:div w:id="25494119">
      <w:bodyDiv w:val="1"/>
      <w:marLeft w:val="0"/>
      <w:marRight w:val="0"/>
      <w:marTop w:val="0"/>
      <w:marBottom w:val="0"/>
      <w:divBdr>
        <w:top w:val="none" w:sz="0" w:space="0" w:color="auto"/>
        <w:left w:val="none" w:sz="0" w:space="0" w:color="auto"/>
        <w:bottom w:val="none" w:sz="0" w:space="0" w:color="auto"/>
        <w:right w:val="none" w:sz="0" w:space="0" w:color="auto"/>
      </w:divBdr>
    </w:div>
    <w:div w:id="25834725">
      <w:bodyDiv w:val="1"/>
      <w:marLeft w:val="0"/>
      <w:marRight w:val="0"/>
      <w:marTop w:val="0"/>
      <w:marBottom w:val="0"/>
      <w:divBdr>
        <w:top w:val="none" w:sz="0" w:space="0" w:color="auto"/>
        <w:left w:val="none" w:sz="0" w:space="0" w:color="auto"/>
        <w:bottom w:val="none" w:sz="0" w:space="0" w:color="auto"/>
        <w:right w:val="none" w:sz="0" w:space="0" w:color="auto"/>
      </w:divBdr>
    </w:div>
    <w:div w:id="26296689">
      <w:bodyDiv w:val="1"/>
      <w:marLeft w:val="0"/>
      <w:marRight w:val="0"/>
      <w:marTop w:val="0"/>
      <w:marBottom w:val="0"/>
      <w:divBdr>
        <w:top w:val="none" w:sz="0" w:space="0" w:color="auto"/>
        <w:left w:val="none" w:sz="0" w:space="0" w:color="auto"/>
        <w:bottom w:val="none" w:sz="0" w:space="0" w:color="auto"/>
        <w:right w:val="none" w:sz="0" w:space="0" w:color="auto"/>
      </w:divBdr>
    </w:div>
    <w:div w:id="26488976">
      <w:bodyDiv w:val="1"/>
      <w:marLeft w:val="0"/>
      <w:marRight w:val="0"/>
      <w:marTop w:val="0"/>
      <w:marBottom w:val="0"/>
      <w:divBdr>
        <w:top w:val="none" w:sz="0" w:space="0" w:color="auto"/>
        <w:left w:val="none" w:sz="0" w:space="0" w:color="auto"/>
        <w:bottom w:val="none" w:sz="0" w:space="0" w:color="auto"/>
        <w:right w:val="none" w:sz="0" w:space="0" w:color="auto"/>
      </w:divBdr>
    </w:div>
    <w:div w:id="27142868">
      <w:bodyDiv w:val="1"/>
      <w:marLeft w:val="0"/>
      <w:marRight w:val="0"/>
      <w:marTop w:val="0"/>
      <w:marBottom w:val="0"/>
      <w:divBdr>
        <w:top w:val="none" w:sz="0" w:space="0" w:color="auto"/>
        <w:left w:val="none" w:sz="0" w:space="0" w:color="auto"/>
        <w:bottom w:val="none" w:sz="0" w:space="0" w:color="auto"/>
        <w:right w:val="none" w:sz="0" w:space="0" w:color="auto"/>
      </w:divBdr>
    </w:div>
    <w:div w:id="29108839">
      <w:bodyDiv w:val="1"/>
      <w:marLeft w:val="0"/>
      <w:marRight w:val="0"/>
      <w:marTop w:val="0"/>
      <w:marBottom w:val="0"/>
      <w:divBdr>
        <w:top w:val="none" w:sz="0" w:space="0" w:color="auto"/>
        <w:left w:val="none" w:sz="0" w:space="0" w:color="auto"/>
        <w:bottom w:val="none" w:sz="0" w:space="0" w:color="auto"/>
        <w:right w:val="none" w:sz="0" w:space="0" w:color="auto"/>
      </w:divBdr>
    </w:div>
    <w:div w:id="29306066">
      <w:bodyDiv w:val="1"/>
      <w:marLeft w:val="0"/>
      <w:marRight w:val="0"/>
      <w:marTop w:val="0"/>
      <w:marBottom w:val="0"/>
      <w:divBdr>
        <w:top w:val="none" w:sz="0" w:space="0" w:color="auto"/>
        <w:left w:val="none" w:sz="0" w:space="0" w:color="auto"/>
        <w:bottom w:val="none" w:sz="0" w:space="0" w:color="auto"/>
        <w:right w:val="none" w:sz="0" w:space="0" w:color="auto"/>
      </w:divBdr>
    </w:div>
    <w:div w:id="31078633">
      <w:bodyDiv w:val="1"/>
      <w:marLeft w:val="0"/>
      <w:marRight w:val="0"/>
      <w:marTop w:val="0"/>
      <w:marBottom w:val="0"/>
      <w:divBdr>
        <w:top w:val="none" w:sz="0" w:space="0" w:color="auto"/>
        <w:left w:val="none" w:sz="0" w:space="0" w:color="auto"/>
        <w:bottom w:val="none" w:sz="0" w:space="0" w:color="auto"/>
        <w:right w:val="none" w:sz="0" w:space="0" w:color="auto"/>
      </w:divBdr>
      <w:divsChild>
        <w:div w:id="24215228">
          <w:marLeft w:val="0"/>
          <w:marRight w:val="0"/>
          <w:marTop w:val="0"/>
          <w:marBottom w:val="0"/>
          <w:divBdr>
            <w:top w:val="none" w:sz="0" w:space="0" w:color="auto"/>
            <w:left w:val="none" w:sz="0" w:space="0" w:color="auto"/>
            <w:bottom w:val="none" w:sz="0" w:space="0" w:color="auto"/>
            <w:right w:val="none" w:sz="0" w:space="0" w:color="auto"/>
          </w:divBdr>
        </w:div>
        <w:div w:id="456680713">
          <w:marLeft w:val="0"/>
          <w:marRight w:val="0"/>
          <w:marTop w:val="0"/>
          <w:marBottom w:val="0"/>
          <w:divBdr>
            <w:top w:val="none" w:sz="0" w:space="0" w:color="auto"/>
            <w:left w:val="none" w:sz="0" w:space="0" w:color="auto"/>
            <w:bottom w:val="none" w:sz="0" w:space="0" w:color="auto"/>
            <w:right w:val="none" w:sz="0" w:space="0" w:color="auto"/>
          </w:divBdr>
        </w:div>
        <w:div w:id="505559292">
          <w:marLeft w:val="0"/>
          <w:marRight w:val="0"/>
          <w:marTop w:val="0"/>
          <w:marBottom w:val="0"/>
          <w:divBdr>
            <w:top w:val="none" w:sz="0" w:space="0" w:color="auto"/>
            <w:left w:val="none" w:sz="0" w:space="0" w:color="auto"/>
            <w:bottom w:val="none" w:sz="0" w:space="0" w:color="auto"/>
            <w:right w:val="none" w:sz="0" w:space="0" w:color="auto"/>
          </w:divBdr>
        </w:div>
        <w:div w:id="626393401">
          <w:marLeft w:val="0"/>
          <w:marRight w:val="0"/>
          <w:marTop w:val="0"/>
          <w:marBottom w:val="0"/>
          <w:divBdr>
            <w:top w:val="none" w:sz="0" w:space="0" w:color="auto"/>
            <w:left w:val="none" w:sz="0" w:space="0" w:color="auto"/>
            <w:bottom w:val="none" w:sz="0" w:space="0" w:color="auto"/>
            <w:right w:val="none" w:sz="0" w:space="0" w:color="auto"/>
          </w:divBdr>
        </w:div>
        <w:div w:id="658198378">
          <w:marLeft w:val="0"/>
          <w:marRight w:val="0"/>
          <w:marTop w:val="0"/>
          <w:marBottom w:val="0"/>
          <w:divBdr>
            <w:top w:val="none" w:sz="0" w:space="0" w:color="auto"/>
            <w:left w:val="none" w:sz="0" w:space="0" w:color="auto"/>
            <w:bottom w:val="none" w:sz="0" w:space="0" w:color="auto"/>
            <w:right w:val="none" w:sz="0" w:space="0" w:color="auto"/>
          </w:divBdr>
        </w:div>
        <w:div w:id="678852459">
          <w:marLeft w:val="0"/>
          <w:marRight w:val="0"/>
          <w:marTop w:val="0"/>
          <w:marBottom w:val="0"/>
          <w:divBdr>
            <w:top w:val="none" w:sz="0" w:space="0" w:color="auto"/>
            <w:left w:val="none" w:sz="0" w:space="0" w:color="auto"/>
            <w:bottom w:val="none" w:sz="0" w:space="0" w:color="auto"/>
            <w:right w:val="none" w:sz="0" w:space="0" w:color="auto"/>
          </w:divBdr>
        </w:div>
        <w:div w:id="954215766">
          <w:marLeft w:val="0"/>
          <w:marRight w:val="0"/>
          <w:marTop w:val="0"/>
          <w:marBottom w:val="0"/>
          <w:divBdr>
            <w:top w:val="none" w:sz="0" w:space="0" w:color="auto"/>
            <w:left w:val="none" w:sz="0" w:space="0" w:color="auto"/>
            <w:bottom w:val="none" w:sz="0" w:space="0" w:color="auto"/>
            <w:right w:val="none" w:sz="0" w:space="0" w:color="auto"/>
          </w:divBdr>
        </w:div>
        <w:div w:id="1014840336">
          <w:marLeft w:val="0"/>
          <w:marRight w:val="0"/>
          <w:marTop w:val="0"/>
          <w:marBottom w:val="0"/>
          <w:divBdr>
            <w:top w:val="none" w:sz="0" w:space="0" w:color="auto"/>
            <w:left w:val="none" w:sz="0" w:space="0" w:color="auto"/>
            <w:bottom w:val="none" w:sz="0" w:space="0" w:color="auto"/>
            <w:right w:val="none" w:sz="0" w:space="0" w:color="auto"/>
          </w:divBdr>
        </w:div>
        <w:div w:id="1015695393">
          <w:marLeft w:val="0"/>
          <w:marRight w:val="0"/>
          <w:marTop w:val="0"/>
          <w:marBottom w:val="0"/>
          <w:divBdr>
            <w:top w:val="none" w:sz="0" w:space="0" w:color="auto"/>
            <w:left w:val="none" w:sz="0" w:space="0" w:color="auto"/>
            <w:bottom w:val="none" w:sz="0" w:space="0" w:color="auto"/>
            <w:right w:val="none" w:sz="0" w:space="0" w:color="auto"/>
          </w:divBdr>
        </w:div>
        <w:div w:id="1132022272">
          <w:marLeft w:val="0"/>
          <w:marRight w:val="0"/>
          <w:marTop w:val="0"/>
          <w:marBottom w:val="0"/>
          <w:divBdr>
            <w:top w:val="none" w:sz="0" w:space="0" w:color="auto"/>
            <w:left w:val="none" w:sz="0" w:space="0" w:color="auto"/>
            <w:bottom w:val="none" w:sz="0" w:space="0" w:color="auto"/>
            <w:right w:val="none" w:sz="0" w:space="0" w:color="auto"/>
          </w:divBdr>
        </w:div>
        <w:div w:id="1355613584">
          <w:marLeft w:val="0"/>
          <w:marRight w:val="0"/>
          <w:marTop w:val="0"/>
          <w:marBottom w:val="0"/>
          <w:divBdr>
            <w:top w:val="none" w:sz="0" w:space="0" w:color="auto"/>
            <w:left w:val="none" w:sz="0" w:space="0" w:color="auto"/>
            <w:bottom w:val="none" w:sz="0" w:space="0" w:color="auto"/>
            <w:right w:val="none" w:sz="0" w:space="0" w:color="auto"/>
          </w:divBdr>
        </w:div>
        <w:div w:id="1627465658">
          <w:marLeft w:val="0"/>
          <w:marRight w:val="0"/>
          <w:marTop w:val="0"/>
          <w:marBottom w:val="0"/>
          <w:divBdr>
            <w:top w:val="none" w:sz="0" w:space="0" w:color="auto"/>
            <w:left w:val="none" w:sz="0" w:space="0" w:color="auto"/>
            <w:bottom w:val="none" w:sz="0" w:space="0" w:color="auto"/>
            <w:right w:val="none" w:sz="0" w:space="0" w:color="auto"/>
          </w:divBdr>
        </w:div>
        <w:div w:id="1778325897">
          <w:marLeft w:val="0"/>
          <w:marRight w:val="0"/>
          <w:marTop w:val="0"/>
          <w:marBottom w:val="0"/>
          <w:divBdr>
            <w:top w:val="none" w:sz="0" w:space="0" w:color="auto"/>
            <w:left w:val="none" w:sz="0" w:space="0" w:color="auto"/>
            <w:bottom w:val="none" w:sz="0" w:space="0" w:color="auto"/>
            <w:right w:val="none" w:sz="0" w:space="0" w:color="auto"/>
          </w:divBdr>
        </w:div>
        <w:div w:id="1860505351">
          <w:marLeft w:val="0"/>
          <w:marRight w:val="0"/>
          <w:marTop w:val="0"/>
          <w:marBottom w:val="0"/>
          <w:divBdr>
            <w:top w:val="none" w:sz="0" w:space="0" w:color="auto"/>
            <w:left w:val="none" w:sz="0" w:space="0" w:color="auto"/>
            <w:bottom w:val="none" w:sz="0" w:space="0" w:color="auto"/>
            <w:right w:val="none" w:sz="0" w:space="0" w:color="auto"/>
          </w:divBdr>
        </w:div>
        <w:div w:id="2059284518">
          <w:marLeft w:val="0"/>
          <w:marRight w:val="0"/>
          <w:marTop w:val="0"/>
          <w:marBottom w:val="0"/>
          <w:divBdr>
            <w:top w:val="none" w:sz="0" w:space="0" w:color="auto"/>
            <w:left w:val="none" w:sz="0" w:space="0" w:color="auto"/>
            <w:bottom w:val="none" w:sz="0" w:space="0" w:color="auto"/>
            <w:right w:val="none" w:sz="0" w:space="0" w:color="auto"/>
          </w:divBdr>
        </w:div>
      </w:divsChild>
    </w:div>
    <w:div w:id="31728991">
      <w:bodyDiv w:val="1"/>
      <w:marLeft w:val="0"/>
      <w:marRight w:val="0"/>
      <w:marTop w:val="0"/>
      <w:marBottom w:val="0"/>
      <w:divBdr>
        <w:top w:val="none" w:sz="0" w:space="0" w:color="auto"/>
        <w:left w:val="none" w:sz="0" w:space="0" w:color="auto"/>
        <w:bottom w:val="none" w:sz="0" w:space="0" w:color="auto"/>
        <w:right w:val="none" w:sz="0" w:space="0" w:color="auto"/>
      </w:divBdr>
    </w:div>
    <w:div w:id="31807933">
      <w:bodyDiv w:val="1"/>
      <w:marLeft w:val="0"/>
      <w:marRight w:val="0"/>
      <w:marTop w:val="0"/>
      <w:marBottom w:val="0"/>
      <w:divBdr>
        <w:top w:val="none" w:sz="0" w:space="0" w:color="auto"/>
        <w:left w:val="none" w:sz="0" w:space="0" w:color="auto"/>
        <w:bottom w:val="none" w:sz="0" w:space="0" w:color="auto"/>
        <w:right w:val="none" w:sz="0" w:space="0" w:color="auto"/>
      </w:divBdr>
    </w:div>
    <w:div w:id="31881695">
      <w:bodyDiv w:val="1"/>
      <w:marLeft w:val="0"/>
      <w:marRight w:val="0"/>
      <w:marTop w:val="0"/>
      <w:marBottom w:val="0"/>
      <w:divBdr>
        <w:top w:val="none" w:sz="0" w:space="0" w:color="auto"/>
        <w:left w:val="none" w:sz="0" w:space="0" w:color="auto"/>
        <w:bottom w:val="none" w:sz="0" w:space="0" w:color="auto"/>
        <w:right w:val="none" w:sz="0" w:space="0" w:color="auto"/>
      </w:divBdr>
    </w:div>
    <w:div w:id="32462782">
      <w:bodyDiv w:val="1"/>
      <w:marLeft w:val="0"/>
      <w:marRight w:val="0"/>
      <w:marTop w:val="0"/>
      <w:marBottom w:val="0"/>
      <w:divBdr>
        <w:top w:val="none" w:sz="0" w:space="0" w:color="auto"/>
        <w:left w:val="none" w:sz="0" w:space="0" w:color="auto"/>
        <w:bottom w:val="none" w:sz="0" w:space="0" w:color="auto"/>
        <w:right w:val="none" w:sz="0" w:space="0" w:color="auto"/>
      </w:divBdr>
    </w:div>
    <w:div w:id="32654114">
      <w:bodyDiv w:val="1"/>
      <w:marLeft w:val="0"/>
      <w:marRight w:val="0"/>
      <w:marTop w:val="0"/>
      <w:marBottom w:val="0"/>
      <w:divBdr>
        <w:top w:val="none" w:sz="0" w:space="0" w:color="auto"/>
        <w:left w:val="none" w:sz="0" w:space="0" w:color="auto"/>
        <w:bottom w:val="none" w:sz="0" w:space="0" w:color="auto"/>
        <w:right w:val="none" w:sz="0" w:space="0" w:color="auto"/>
      </w:divBdr>
    </w:div>
    <w:div w:id="32777573">
      <w:bodyDiv w:val="1"/>
      <w:marLeft w:val="0"/>
      <w:marRight w:val="0"/>
      <w:marTop w:val="0"/>
      <w:marBottom w:val="0"/>
      <w:divBdr>
        <w:top w:val="none" w:sz="0" w:space="0" w:color="auto"/>
        <w:left w:val="none" w:sz="0" w:space="0" w:color="auto"/>
        <w:bottom w:val="none" w:sz="0" w:space="0" w:color="auto"/>
        <w:right w:val="none" w:sz="0" w:space="0" w:color="auto"/>
      </w:divBdr>
    </w:div>
    <w:div w:id="32970770">
      <w:bodyDiv w:val="1"/>
      <w:marLeft w:val="0"/>
      <w:marRight w:val="0"/>
      <w:marTop w:val="0"/>
      <w:marBottom w:val="0"/>
      <w:divBdr>
        <w:top w:val="none" w:sz="0" w:space="0" w:color="auto"/>
        <w:left w:val="none" w:sz="0" w:space="0" w:color="auto"/>
        <w:bottom w:val="none" w:sz="0" w:space="0" w:color="auto"/>
        <w:right w:val="none" w:sz="0" w:space="0" w:color="auto"/>
      </w:divBdr>
    </w:div>
    <w:div w:id="33122453">
      <w:bodyDiv w:val="1"/>
      <w:marLeft w:val="0"/>
      <w:marRight w:val="0"/>
      <w:marTop w:val="0"/>
      <w:marBottom w:val="0"/>
      <w:divBdr>
        <w:top w:val="none" w:sz="0" w:space="0" w:color="auto"/>
        <w:left w:val="none" w:sz="0" w:space="0" w:color="auto"/>
        <w:bottom w:val="none" w:sz="0" w:space="0" w:color="auto"/>
        <w:right w:val="none" w:sz="0" w:space="0" w:color="auto"/>
      </w:divBdr>
    </w:div>
    <w:div w:id="34549158">
      <w:bodyDiv w:val="1"/>
      <w:marLeft w:val="0"/>
      <w:marRight w:val="0"/>
      <w:marTop w:val="0"/>
      <w:marBottom w:val="0"/>
      <w:divBdr>
        <w:top w:val="none" w:sz="0" w:space="0" w:color="auto"/>
        <w:left w:val="none" w:sz="0" w:space="0" w:color="auto"/>
        <w:bottom w:val="none" w:sz="0" w:space="0" w:color="auto"/>
        <w:right w:val="none" w:sz="0" w:space="0" w:color="auto"/>
      </w:divBdr>
    </w:div>
    <w:div w:id="35664479">
      <w:bodyDiv w:val="1"/>
      <w:marLeft w:val="0"/>
      <w:marRight w:val="0"/>
      <w:marTop w:val="0"/>
      <w:marBottom w:val="0"/>
      <w:divBdr>
        <w:top w:val="none" w:sz="0" w:space="0" w:color="auto"/>
        <w:left w:val="none" w:sz="0" w:space="0" w:color="auto"/>
        <w:bottom w:val="none" w:sz="0" w:space="0" w:color="auto"/>
        <w:right w:val="none" w:sz="0" w:space="0" w:color="auto"/>
      </w:divBdr>
    </w:div>
    <w:div w:id="36202063">
      <w:bodyDiv w:val="1"/>
      <w:marLeft w:val="0"/>
      <w:marRight w:val="0"/>
      <w:marTop w:val="0"/>
      <w:marBottom w:val="0"/>
      <w:divBdr>
        <w:top w:val="none" w:sz="0" w:space="0" w:color="auto"/>
        <w:left w:val="none" w:sz="0" w:space="0" w:color="auto"/>
        <w:bottom w:val="none" w:sz="0" w:space="0" w:color="auto"/>
        <w:right w:val="none" w:sz="0" w:space="0" w:color="auto"/>
      </w:divBdr>
    </w:div>
    <w:div w:id="36709475">
      <w:bodyDiv w:val="1"/>
      <w:marLeft w:val="0"/>
      <w:marRight w:val="0"/>
      <w:marTop w:val="0"/>
      <w:marBottom w:val="0"/>
      <w:divBdr>
        <w:top w:val="none" w:sz="0" w:space="0" w:color="auto"/>
        <w:left w:val="none" w:sz="0" w:space="0" w:color="auto"/>
        <w:bottom w:val="none" w:sz="0" w:space="0" w:color="auto"/>
        <w:right w:val="none" w:sz="0" w:space="0" w:color="auto"/>
      </w:divBdr>
    </w:div>
    <w:div w:id="37048841">
      <w:bodyDiv w:val="1"/>
      <w:marLeft w:val="0"/>
      <w:marRight w:val="0"/>
      <w:marTop w:val="0"/>
      <w:marBottom w:val="0"/>
      <w:divBdr>
        <w:top w:val="none" w:sz="0" w:space="0" w:color="auto"/>
        <w:left w:val="none" w:sz="0" w:space="0" w:color="auto"/>
        <w:bottom w:val="none" w:sz="0" w:space="0" w:color="auto"/>
        <w:right w:val="none" w:sz="0" w:space="0" w:color="auto"/>
      </w:divBdr>
    </w:div>
    <w:div w:id="37173541">
      <w:bodyDiv w:val="1"/>
      <w:marLeft w:val="0"/>
      <w:marRight w:val="0"/>
      <w:marTop w:val="0"/>
      <w:marBottom w:val="0"/>
      <w:divBdr>
        <w:top w:val="none" w:sz="0" w:space="0" w:color="auto"/>
        <w:left w:val="none" w:sz="0" w:space="0" w:color="auto"/>
        <w:bottom w:val="none" w:sz="0" w:space="0" w:color="auto"/>
        <w:right w:val="none" w:sz="0" w:space="0" w:color="auto"/>
      </w:divBdr>
    </w:div>
    <w:div w:id="37709286">
      <w:bodyDiv w:val="1"/>
      <w:marLeft w:val="0"/>
      <w:marRight w:val="0"/>
      <w:marTop w:val="0"/>
      <w:marBottom w:val="0"/>
      <w:divBdr>
        <w:top w:val="none" w:sz="0" w:space="0" w:color="auto"/>
        <w:left w:val="none" w:sz="0" w:space="0" w:color="auto"/>
        <w:bottom w:val="none" w:sz="0" w:space="0" w:color="auto"/>
        <w:right w:val="none" w:sz="0" w:space="0" w:color="auto"/>
      </w:divBdr>
      <w:divsChild>
        <w:div w:id="938835954">
          <w:marLeft w:val="0"/>
          <w:marRight w:val="0"/>
          <w:marTop w:val="0"/>
          <w:marBottom w:val="0"/>
          <w:divBdr>
            <w:top w:val="none" w:sz="0" w:space="0" w:color="auto"/>
            <w:left w:val="none" w:sz="0" w:space="0" w:color="auto"/>
            <w:bottom w:val="none" w:sz="0" w:space="0" w:color="auto"/>
            <w:right w:val="none" w:sz="0" w:space="0" w:color="auto"/>
          </w:divBdr>
        </w:div>
      </w:divsChild>
    </w:div>
    <w:div w:id="38551202">
      <w:bodyDiv w:val="1"/>
      <w:marLeft w:val="0"/>
      <w:marRight w:val="0"/>
      <w:marTop w:val="0"/>
      <w:marBottom w:val="0"/>
      <w:divBdr>
        <w:top w:val="none" w:sz="0" w:space="0" w:color="auto"/>
        <w:left w:val="none" w:sz="0" w:space="0" w:color="auto"/>
        <w:bottom w:val="none" w:sz="0" w:space="0" w:color="auto"/>
        <w:right w:val="none" w:sz="0" w:space="0" w:color="auto"/>
      </w:divBdr>
    </w:div>
    <w:div w:id="38863941">
      <w:bodyDiv w:val="1"/>
      <w:marLeft w:val="0"/>
      <w:marRight w:val="0"/>
      <w:marTop w:val="0"/>
      <w:marBottom w:val="0"/>
      <w:divBdr>
        <w:top w:val="none" w:sz="0" w:space="0" w:color="auto"/>
        <w:left w:val="none" w:sz="0" w:space="0" w:color="auto"/>
        <w:bottom w:val="none" w:sz="0" w:space="0" w:color="auto"/>
        <w:right w:val="none" w:sz="0" w:space="0" w:color="auto"/>
      </w:divBdr>
    </w:div>
    <w:div w:id="39671086">
      <w:bodyDiv w:val="1"/>
      <w:marLeft w:val="0"/>
      <w:marRight w:val="0"/>
      <w:marTop w:val="0"/>
      <w:marBottom w:val="0"/>
      <w:divBdr>
        <w:top w:val="none" w:sz="0" w:space="0" w:color="auto"/>
        <w:left w:val="none" w:sz="0" w:space="0" w:color="auto"/>
        <w:bottom w:val="none" w:sz="0" w:space="0" w:color="auto"/>
        <w:right w:val="none" w:sz="0" w:space="0" w:color="auto"/>
      </w:divBdr>
    </w:div>
    <w:div w:id="39941722">
      <w:bodyDiv w:val="1"/>
      <w:marLeft w:val="0"/>
      <w:marRight w:val="0"/>
      <w:marTop w:val="0"/>
      <w:marBottom w:val="0"/>
      <w:divBdr>
        <w:top w:val="none" w:sz="0" w:space="0" w:color="auto"/>
        <w:left w:val="none" w:sz="0" w:space="0" w:color="auto"/>
        <w:bottom w:val="none" w:sz="0" w:space="0" w:color="auto"/>
        <w:right w:val="none" w:sz="0" w:space="0" w:color="auto"/>
      </w:divBdr>
    </w:div>
    <w:div w:id="40908877">
      <w:bodyDiv w:val="1"/>
      <w:marLeft w:val="0"/>
      <w:marRight w:val="0"/>
      <w:marTop w:val="0"/>
      <w:marBottom w:val="0"/>
      <w:divBdr>
        <w:top w:val="none" w:sz="0" w:space="0" w:color="auto"/>
        <w:left w:val="none" w:sz="0" w:space="0" w:color="auto"/>
        <w:bottom w:val="none" w:sz="0" w:space="0" w:color="auto"/>
        <w:right w:val="none" w:sz="0" w:space="0" w:color="auto"/>
      </w:divBdr>
    </w:div>
    <w:div w:id="40982542">
      <w:bodyDiv w:val="1"/>
      <w:marLeft w:val="0"/>
      <w:marRight w:val="0"/>
      <w:marTop w:val="0"/>
      <w:marBottom w:val="0"/>
      <w:divBdr>
        <w:top w:val="none" w:sz="0" w:space="0" w:color="auto"/>
        <w:left w:val="none" w:sz="0" w:space="0" w:color="auto"/>
        <w:bottom w:val="none" w:sz="0" w:space="0" w:color="auto"/>
        <w:right w:val="none" w:sz="0" w:space="0" w:color="auto"/>
      </w:divBdr>
    </w:div>
    <w:div w:id="43021605">
      <w:bodyDiv w:val="1"/>
      <w:marLeft w:val="0"/>
      <w:marRight w:val="0"/>
      <w:marTop w:val="0"/>
      <w:marBottom w:val="0"/>
      <w:divBdr>
        <w:top w:val="none" w:sz="0" w:space="0" w:color="auto"/>
        <w:left w:val="none" w:sz="0" w:space="0" w:color="auto"/>
        <w:bottom w:val="none" w:sz="0" w:space="0" w:color="auto"/>
        <w:right w:val="none" w:sz="0" w:space="0" w:color="auto"/>
      </w:divBdr>
    </w:div>
    <w:div w:id="43524913">
      <w:bodyDiv w:val="1"/>
      <w:marLeft w:val="0"/>
      <w:marRight w:val="0"/>
      <w:marTop w:val="0"/>
      <w:marBottom w:val="0"/>
      <w:divBdr>
        <w:top w:val="none" w:sz="0" w:space="0" w:color="auto"/>
        <w:left w:val="none" w:sz="0" w:space="0" w:color="auto"/>
        <w:bottom w:val="none" w:sz="0" w:space="0" w:color="auto"/>
        <w:right w:val="none" w:sz="0" w:space="0" w:color="auto"/>
      </w:divBdr>
    </w:div>
    <w:div w:id="43528433">
      <w:bodyDiv w:val="1"/>
      <w:marLeft w:val="0"/>
      <w:marRight w:val="0"/>
      <w:marTop w:val="0"/>
      <w:marBottom w:val="0"/>
      <w:divBdr>
        <w:top w:val="none" w:sz="0" w:space="0" w:color="auto"/>
        <w:left w:val="none" w:sz="0" w:space="0" w:color="auto"/>
        <w:bottom w:val="none" w:sz="0" w:space="0" w:color="auto"/>
        <w:right w:val="none" w:sz="0" w:space="0" w:color="auto"/>
      </w:divBdr>
    </w:div>
    <w:div w:id="43720729">
      <w:bodyDiv w:val="1"/>
      <w:marLeft w:val="0"/>
      <w:marRight w:val="0"/>
      <w:marTop w:val="0"/>
      <w:marBottom w:val="0"/>
      <w:divBdr>
        <w:top w:val="none" w:sz="0" w:space="0" w:color="auto"/>
        <w:left w:val="none" w:sz="0" w:space="0" w:color="auto"/>
        <w:bottom w:val="none" w:sz="0" w:space="0" w:color="auto"/>
        <w:right w:val="none" w:sz="0" w:space="0" w:color="auto"/>
      </w:divBdr>
    </w:div>
    <w:div w:id="43800913">
      <w:bodyDiv w:val="1"/>
      <w:marLeft w:val="0"/>
      <w:marRight w:val="0"/>
      <w:marTop w:val="0"/>
      <w:marBottom w:val="0"/>
      <w:divBdr>
        <w:top w:val="none" w:sz="0" w:space="0" w:color="auto"/>
        <w:left w:val="none" w:sz="0" w:space="0" w:color="auto"/>
        <w:bottom w:val="none" w:sz="0" w:space="0" w:color="auto"/>
        <w:right w:val="none" w:sz="0" w:space="0" w:color="auto"/>
      </w:divBdr>
    </w:div>
    <w:div w:id="44184210">
      <w:bodyDiv w:val="1"/>
      <w:marLeft w:val="0"/>
      <w:marRight w:val="0"/>
      <w:marTop w:val="0"/>
      <w:marBottom w:val="0"/>
      <w:divBdr>
        <w:top w:val="none" w:sz="0" w:space="0" w:color="auto"/>
        <w:left w:val="none" w:sz="0" w:space="0" w:color="auto"/>
        <w:bottom w:val="none" w:sz="0" w:space="0" w:color="auto"/>
        <w:right w:val="none" w:sz="0" w:space="0" w:color="auto"/>
      </w:divBdr>
      <w:divsChild>
        <w:div w:id="1690526493">
          <w:marLeft w:val="0"/>
          <w:marRight w:val="0"/>
          <w:marTop w:val="0"/>
          <w:marBottom w:val="0"/>
          <w:divBdr>
            <w:top w:val="none" w:sz="0" w:space="0" w:color="auto"/>
            <w:left w:val="none" w:sz="0" w:space="0" w:color="auto"/>
            <w:bottom w:val="none" w:sz="0" w:space="0" w:color="auto"/>
            <w:right w:val="none" w:sz="0" w:space="0" w:color="auto"/>
          </w:divBdr>
        </w:div>
      </w:divsChild>
    </w:div>
    <w:div w:id="44186008">
      <w:bodyDiv w:val="1"/>
      <w:marLeft w:val="0"/>
      <w:marRight w:val="0"/>
      <w:marTop w:val="0"/>
      <w:marBottom w:val="0"/>
      <w:divBdr>
        <w:top w:val="none" w:sz="0" w:space="0" w:color="auto"/>
        <w:left w:val="none" w:sz="0" w:space="0" w:color="auto"/>
        <w:bottom w:val="none" w:sz="0" w:space="0" w:color="auto"/>
        <w:right w:val="none" w:sz="0" w:space="0" w:color="auto"/>
      </w:divBdr>
    </w:div>
    <w:div w:id="44834752">
      <w:bodyDiv w:val="1"/>
      <w:marLeft w:val="0"/>
      <w:marRight w:val="0"/>
      <w:marTop w:val="0"/>
      <w:marBottom w:val="0"/>
      <w:divBdr>
        <w:top w:val="none" w:sz="0" w:space="0" w:color="auto"/>
        <w:left w:val="none" w:sz="0" w:space="0" w:color="auto"/>
        <w:bottom w:val="none" w:sz="0" w:space="0" w:color="auto"/>
        <w:right w:val="none" w:sz="0" w:space="0" w:color="auto"/>
      </w:divBdr>
    </w:div>
    <w:div w:id="45568382">
      <w:bodyDiv w:val="1"/>
      <w:marLeft w:val="0"/>
      <w:marRight w:val="0"/>
      <w:marTop w:val="0"/>
      <w:marBottom w:val="0"/>
      <w:divBdr>
        <w:top w:val="none" w:sz="0" w:space="0" w:color="auto"/>
        <w:left w:val="none" w:sz="0" w:space="0" w:color="auto"/>
        <w:bottom w:val="none" w:sz="0" w:space="0" w:color="auto"/>
        <w:right w:val="none" w:sz="0" w:space="0" w:color="auto"/>
      </w:divBdr>
    </w:div>
    <w:div w:id="45841191">
      <w:bodyDiv w:val="1"/>
      <w:marLeft w:val="0"/>
      <w:marRight w:val="0"/>
      <w:marTop w:val="0"/>
      <w:marBottom w:val="0"/>
      <w:divBdr>
        <w:top w:val="none" w:sz="0" w:space="0" w:color="auto"/>
        <w:left w:val="none" w:sz="0" w:space="0" w:color="auto"/>
        <w:bottom w:val="none" w:sz="0" w:space="0" w:color="auto"/>
        <w:right w:val="none" w:sz="0" w:space="0" w:color="auto"/>
      </w:divBdr>
    </w:div>
    <w:div w:id="46298492">
      <w:bodyDiv w:val="1"/>
      <w:marLeft w:val="0"/>
      <w:marRight w:val="0"/>
      <w:marTop w:val="0"/>
      <w:marBottom w:val="0"/>
      <w:divBdr>
        <w:top w:val="none" w:sz="0" w:space="0" w:color="auto"/>
        <w:left w:val="none" w:sz="0" w:space="0" w:color="auto"/>
        <w:bottom w:val="none" w:sz="0" w:space="0" w:color="auto"/>
        <w:right w:val="none" w:sz="0" w:space="0" w:color="auto"/>
      </w:divBdr>
    </w:div>
    <w:div w:id="46882448">
      <w:bodyDiv w:val="1"/>
      <w:marLeft w:val="0"/>
      <w:marRight w:val="0"/>
      <w:marTop w:val="0"/>
      <w:marBottom w:val="0"/>
      <w:divBdr>
        <w:top w:val="none" w:sz="0" w:space="0" w:color="auto"/>
        <w:left w:val="none" w:sz="0" w:space="0" w:color="auto"/>
        <w:bottom w:val="none" w:sz="0" w:space="0" w:color="auto"/>
        <w:right w:val="none" w:sz="0" w:space="0" w:color="auto"/>
      </w:divBdr>
    </w:div>
    <w:div w:id="47337851">
      <w:bodyDiv w:val="1"/>
      <w:marLeft w:val="0"/>
      <w:marRight w:val="0"/>
      <w:marTop w:val="0"/>
      <w:marBottom w:val="0"/>
      <w:divBdr>
        <w:top w:val="none" w:sz="0" w:space="0" w:color="auto"/>
        <w:left w:val="none" w:sz="0" w:space="0" w:color="auto"/>
        <w:bottom w:val="none" w:sz="0" w:space="0" w:color="auto"/>
        <w:right w:val="none" w:sz="0" w:space="0" w:color="auto"/>
      </w:divBdr>
    </w:div>
    <w:div w:id="48189892">
      <w:bodyDiv w:val="1"/>
      <w:marLeft w:val="0"/>
      <w:marRight w:val="0"/>
      <w:marTop w:val="0"/>
      <w:marBottom w:val="0"/>
      <w:divBdr>
        <w:top w:val="none" w:sz="0" w:space="0" w:color="auto"/>
        <w:left w:val="none" w:sz="0" w:space="0" w:color="auto"/>
        <w:bottom w:val="none" w:sz="0" w:space="0" w:color="auto"/>
        <w:right w:val="none" w:sz="0" w:space="0" w:color="auto"/>
      </w:divBdr>
    </w:div>
    <w:div w:id="49152208">
      <w:bodyDiv w:val="1"/>
      <w:marLeft w:val="0"/>
      <w:marRight w:val="0"/>
      <w:marTop w:val="0"/>
      <w:marBottom w:val="0"/>
      <w:divBdr>
        <w:top w:val="none" w:sz="0" w:space="0" w:color="auto"/>
        <w:left w:val="none" w:sz="0" w:space="0" w:color="auto"/>
        <w:bottom w:val="none" w:sz="0" w:space="0" w:color="auto"/>
        <w:right w:val="none" w:sz="0" w:space="0" w:color="auto"/>
      </w:divBdr>
      <w:divsChild>
        <w:div w:id="371225344">
          <w:marLeft w:val="0"/>
          <w:marRight w:val="0"/>
          <w:marTop w:val="0"/>
          <w:marBottom w:val="0"/>
          <w:divBdr>
            <w:top w:val="none" w:sz="0" w:space="0" w:color="auto"/>
            <w:left w:val="none" w:sz="0" w:space="0" w:color="auto"/>
            <w:bottom w:val="none" w:sz="0" w:space="0" w:color="auto"/>
            <w:right w:val="none" w:sz="0" w:space="0" w:color="auto"/>
          </w:divBdr>
        </w:div>
      </w:divsChild>
    </w:div>
    <w:div w:id="49623313">
      <w:bodyDiv w:val="1"/>
      <w:marLeft w:val="0"/>
      <w:marRight w:val="0"/>
      <w:marTop w:val="0"/>
      <w:marBottom w:val="0"/>
      <w:divBdr>
        <w:top w:val="none" w:sz="0" w:space="0" w:color="auto"/>
        <w:left w:val="none" w:sz="0" w:space="0" w:color="auto"/>
        <w:bottom w:val="none" w:sz="0" w:space="0" w:color="auto"/>
        <w:right w:val="none" w:sz="0" w:space="0" w:color="auto"/>
      </w:divBdr>
    </w:div>
    <w:div w:id="50157172">
      <w:bodyDiv w:val="1"/>
      <w:marLeft w:val="0"/>
      <w:marRight w:val="0"/>
      <w:marTop w:val="0"/>
      <w:marBottom w:val="0"/>
      <w:divBdr>
        <w:top w:val="none" w:sz="0" w:space="0" w:color="auto"/>
        <w:left w:val="none" w:sz="0" w:space="0" w:color="auto"/>
        <w:bottom w:val="none" w:sz="0" w:space="0" w:color="auto"/>
        <w:right w:val="none" w:sz="0" w:space="0" w:color="auto"/>
      </w:divBdr>
    </w:div>
    <w:div w:id="50469701">
      <w:bodyDiv w:val="1"/>
      <w:marLeft w:val="0"/>
      <w:marRight w:val="0"/>
      <w:marTop w:val="0"/>
      <w:marBottom w:val="0"/>
      <w:divBdr>
        <w:top w:val="none" w:sz="0" w:space="0" w:color="auto"/>
        <w:left w:val="none" w:sz="0" w:space="0" w:color="auto"/>
        <w:bottom w:val="none" w:sz="0" w:space="0" w:color="auto"/>
        <w:right w:val="none" w:sz="0" w:space="0" w:color="auto"/>
      </w:divBdr>
    </w:div>
    <w:div w:id="50691408">
      <w:bodyDiv w:val="1"/>
      <w:marLeft w:val="0"/>
      <w:marRight w:val="0"/>
      <w:marTop w:val="0"/>
      <w:marBottom w:val="0"/>
      <w:divBdr>
        <w:top w:val="none" w:sz="0" w:space="0" w:color="auto"/>
        <w:left w:val="none" w:sz="0" w:space="0" w:color="auto"/>
        <w:bottom w:val="none" w:sz="0" w:space="0" w:color="auto"/>
        <w:right w:val="none" w:sz="0" w:space="0" w:color="auto"/>
      </w:divBdr>
    </w:div>
    <w:div w:id="51657070">
      <w:bodyDiv w:val="1"/>
      <w:marLeft w:val="0"/>
      <w:marRight w:val="0"/>
      <w:marTop w:val="0"/>
      <w:marBottom w:val="0"/>
      <w:divBdr>
        <w:top w:val="none" w:sz="0" w:space="0" w:color="auto"/>
        <w:left w:val="none" w:sz="0" w:space="0" w:color="auto"/>
        <w:bottom w:val="none" w:sz="0" w:space="0" w:color="auto"/>
        <w:right w:val="none" w:sz="0" w:space="0" w:color="auto"/>
      </w:divBdr>
    </w:div>
    <w:div w:id="51851351">
      <w:bodyDiv w:val="1"/>
      <w:marLeft w:val="0"/>
      <w:marRight w:val="0"/>
      <w:marTop w:val="0"/>
      <w:marBottom w:val="0"/>
      <w:divBdr>
        <w:top w:val="none" w:sz="0" w:space="0" w:color="auto"/>
        <w:left w:val="none" w:sz="0" w:space="0" w:color="auto"/>
        <w:bottom w:val="none" w:sz="0" w:space="0" w:color="auto"/>
        <w:right w:val="none" w:sz="0" w:space="0" w:color="auto"/>
      </w:divBdr>
    </w:div>
    <w:div w:id="51932292">
      <w:bodyDiv w:val="1"/>
      <w:marLeft w:val="0"/>
      <w:marRight w:val="0"/>
      <w:marTop w:val="0"/>
      <w:marBottom w:val="0"/>
      <w:divBdr>
        <w:top w:val="none" w:sz="0" w:space="0" w:color="auto"/>
        <w:left w:val="none" w:sz="0" w:space="0" w:color="auto"/>
        <w:bottom w:val="none" w:sz="0" w:space="0" w:color="auto"/>
        <w:right w:val="none" w:sz="0" w:space="0" w:color="auto"/>
      </w:divBdr>
    </w:div>
    <w:div w:id="52392798">
      <w:bodyDiv w:val="1"/>
      <w:marLeft w:val="0"/>
      <w:marRight w:val="0"/>
      <w:marTop w:val="0"/>
      <w:marBottom w:val="0"/>
      <w:divBdr>
        <w:top w:val="none" w:sz="0" w:space="0" w:color="auto"/>
        <w:left w:val="none" w:sz="0" w:space="0" w:color="auto"/>
        <w:bottom w:val="none" w:sz="0" w:space="0" w:color="auto"/>
        <w:right w:val="none" w:sz="0" w:space="0" w:color="auto"/>
      </w:divBdr>
    </w:div>
    <w:div w:id="52824280">
      <w:bodyDiv w:val="1"/>
      <w:marLeft w:val="0"/>
      <w:marRight w:val="0"/>
      <w:marTop w:val="0"/>
      <w:marBottom w:val="0"/>
      <w:divBdr>
        <w:top w:val="none" w:sz="0" w:space="0" w:color="auto"/>
        <w:left w:val="none" w:sz="0" w:space="0" w:color="auto"/>
        <w:bottom w:val="none" w:sz="0" w:space="0" w:color="auto"/>
        <w:right w:val="none" w:sz="0" w:space="0" w:color="auto"/>
      </w:divBdr>
    </w:div>
    <w:div w:id="52897254">
      <w:bodyDiv w:val="1"/>
      <w:marLeft w:val="0"/>
      <w:marRight w:val="0"/>
      <w:marTop w:val="0"/>
      <w:marBottom w:val="0"/>
      <w:divBdr>
        <w:top w:val="none" w:sz="0" w:space="0" w:color="auto"/>
        <w:left w:val="none" w:sz="0" w:space="0" w:color="auto"/>
        <w:bottom w:val="none" w:sz="0" w:space="0" w:color="auto"/>
        <w:right w:val="none" w:sz="0" w:space="0" w:color="auto"/>
      </w:divBdr>
    </w:div>
    <w:div w:id="5500773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56244415">
      <w:bodyDiv w:val="1"/>
      <w:marLeft w:val="0"/>
      <w:marRight w:val="0"/>
      <w:marTop w:val="0"/>
      <w:marBottom w:val="0"/>
      <w:divBdr>
        <w:top w:val="none" w:sz="0" w:space="0" w:color="auto"/>
        <w:left w:val="none" w:sz="0" w:space="0" w:color="auto"/>
        <w:bottom w:val="none" w:sz="0" w:space="0" w:color="auto"/>
        <w:right w:val="none" w:sz="0" w:space="0" w:color="auto"/>
      </w:divBdr>
    </w:div>
    <w:div w:id="56822446">
      <w:bodyDiv w:val="1"/>
      <w:marLeft w:val="0"/>
      <w:marRight w:val="0"/>
      <w:marTop w:val="0"/>
      <w:marBottom w:val="0"/>
      <w:divBdr>
        <w:top w:val="none" w:sz="0" w:space="0" w:color="auto"/>
        <w:left w:val="none" w:sz="0" w:space="0" w:color="auto"/>
        <w:bottom w:val="none" w:sz="0" w:space="0" w:color="auto"/>
        <w:right w:val="none" w:sz="0" w:space="0" w:color="auto"/>
      </w:divBdr>
    </w:div>
    <w:div w:id="58948113">
      <w:bodyDiv w:val="1"/>
      <w:marLeft w:val="0"/>
      <w:marRight w:val="0"/>
      <w:marTop w:val="0"/>
      <w:marBottom w:val="0"/>
      <w:divBdr>
        <w:top w:val="none" w:sz="0" w:space="0" w:color="auto"/>
        <w:left w:val="none" w:sz="0" w:space="0" w:color="auto"/>
        <w:bottom w:val="none" w:sz="0" w:space="0" w:color="auto"/>
        <w:right w:val="none" w:sz="0" w:space="0" w:color="auto"/>
      </w:divBdr>
    </w:div>
    <w:div w:id="59792409">
      <w:bodyDiv w:val="1"/>
      <w:marLeft w:val="0"/>
      <w:marRight w:val="0"/>
      <w:marTop w:val="0"/>
      <w:marBottom w:val="0"/>
      <w:divBdr>
        <w:top w:val="none" w:sz="0" w:space="0" w:color="auto"/>
        <w:left w:val="none" w:sz="0" w:space="0" w:color="auto"/>
        <w:bottom w:val="none" w:sz="0" w:space="0" w:color="auto"/>
        <w:right w:val="none" w:sz="0" w:space="0" w:color="auto"/>
      </w:divBdr>
    </w:div>
    <w:div w:id="60761885">
      <w:bodyDiv w:val="1"/>
      <w:marLeft w:val="0"/>
      <w:marRight w:val="0"/>
      <w:marTop w:val="0"/>
      <w:marBottom w:val="0"/>
      <w:divBdr>
        <w:top w:val="none" w:sz="0" w:space="0" w:color="auto"/>
        <w:left w:val="none" w:sz="0" w:space="0" w:color="auto"/>
        <w:bottom w:val="none" w:sz="0" w:space="0" w:color="auto"/>
        <w:right w:val="none" w:sz="0" w:space="0" w:color="auto"/>
      </w:divBdr>
    </w:div>
    <w:div w:id="61490120">
      <w:bodyDiv w:val="1"/>
      <w:marLeft w:val="0"/>
      <w:marRight w:val="0"/>
      <w:marTop w:val="0"/>
      <w:marBottom w:val="0"/>
      <w:divBdr>
        <w:top w:val="none" w:sz="0" w:space="0" w:color="auto"/>
        <w:left w:val="none" w:sz="0" w:space="0" w:color="auto"/>
        <w:bottom w:val="none" w:sz="0" w:space="0" w:color="auto"/>
        <w:right w:val="none" w:sz="0" w:space="0" w:color="auto"/>
      </w:divBdr>
    </w:div>
    <w:div w:id="61609303">
      <w:bodyDiv w:val="1"/>
      <w:marLeft w:val="0"/>
      <w:marRight w:val="0"/>
      <w:marTop w:val="0"/>
      <w:marBottom w:val="0"/>
      <w:divBdr>
        <w:top w:val="none" w:sz="0" w:space="0" w:color="auto"/>
        <w:left w:val="none" w:sz="0" w:space="0" w:color="auto"/>
        <w:bottom w:val="none" w:sz="0" w:space="0" w:color="auto"/>
        <w:right w:val="none" w:sz="0" w:space="0" w:color="auto"/>
      </w:divBdr>
    </w:div>
    <w:div w:id="62027024">
      <w:bodyDiv w:val="1"/>
      <w:marLeft w:val="0"/>
      <w:marRight w:val="0"/>
      <w:marTop w:val="0"/>
      <w:marBottom w:val="0"/>
      <w:divBdr>
        <w:top w:val="none" w:sz="0" w:space="0" w:color="auto"/>
        <w:left w:val="none" w:sz="0" w:space="0" w:color="auto"/>
        <w:bottom w:val="none" w:sz="0" w:space="0" w:color="auto"/>
        <w:right w:val="none" w:sz="0" w:space="0" w:color="auto"/>
      </w:divBdr>
    </w:div>
    <w:div w:id="64381205">
      <w:bodyDiv w:val="1"/>
      <w:marLeft w:val="0"/>
      <w:marRight w:val="0"/>
      <w:marTop w:val="0"/>
      <w:marBottom w:val="0"/>
      <w:divBdr>
        <w:top w:val="none" w:sz="0" w:space="0" w:color="auto"/>
        <w:left w:val="none" w:sz="0" w:space="0" w:color="auto"/>
        <w:bottom w:val="none" w:sz="0" w:space="0" w:color="auto"/>
        <w:right w:val="none" w:sz="0" w:space="0" w:color="auto"/>
      </w:divBdr>
    </w:div>
    <w:div w:id="64649396">
      <w:bodyDiv w:val="1"/>
      <w:marLeft w:val="0"/>
      <w:marRight w:val="0"/>
      <w:marTop w:val="0"/>
      <w:marBottom w:val="0"/>
      <w:divBdr>
        <w:top w:val="none" w:sz="0" w:space="0" w:color="auto"/>
        <w:left w:val="none" w:sz="0" w:space="0" w:color="auto"/>
        <w:bottom w:val="none" w:sz="0" w:space="0" w:color="auto"/>
        <w:right w:val="none" w:sz="0" w:space="0" w:color="auto"/>
      </w:divBdr>
    </w:div>
    <w:div w:id="65341466">
      <w:bodyDiv w:val="1"/>
      <w:marLeft w:val="0"/>
      <w:marRight w:val="0"/>
      <w:marTop w:val="0"/>
      <w:marBottom w:val="0"/>
      <w:divBdr>
        <w:top w:val="none" w:sz="0" w:space="0" w:color="auto"/>
        <w:left w:val="none" w:sz="0" w:space="0" w:color="auto"/>
        <w:bottom w:val="none" w:sz="0" w:space="0" w:color="auto"/>
        <w:right w:val="none" w:sz="0" w:space="0" w:color="auto"/>
      </w:divBdr>
    </w:div>
    <w:div w:id="65761628">
      <w:bodyDiv w:val="1"/>
      <w:marLeft w:val="0"/>
      <w:marRight w:val="0"/>
      <w:marTop w:val="0"/>
      <w:marBottom w:val="0"/>
      <w:divBdr>
        <w:top w:val="none" w:sz="0" w:space="0" w:color="auto"/>
        <w:left w:val="none" w:sz="0" w:space="0" w:color="auto"/>
        <w:bottom w:val="none" w:sz="0" w:space="0" w:color="auto"/>
        <w:right w:val="none" w:sz="0" w:space="0" w:color="auto"/>
      </w:divBdr>
    </w:div>
    <w:div w:id="66079756">
      <w:bodyDiv w:val="1"/>
      <w:marLeft w:val="0"/>
      <w:marRight w:val="0"/>
      <w:marTop w:val="0"/>
      <w:marBottom w:val="0"/>
      <w:divBdr>
        <w:top w:val="none" w:sz="0" w:space="0" w:color="auto"/>
        <w:left w:val="none" w:sz="0" w:space="0" w:color="auto"/>
        <w:bottom w:val="none" w:sz="0" w:space="0" w:color="auto"/>
        <w:right w:val="none" w:sz="0" w:space="0" w:color="auto"/>
      </w:divBdr>
    </w:div>
    <w:div w:id="66466862">
      <w:bodyDiv w:val="1"/>
      <w:marLeft w:val="0"/>
      <w:marRight w:val="0"/>
      <w:marTop w:val="0"/>
      <w:marBottom w:val="0"/>
      <w:divBdr>
        <w:top w:val="none" w:sz="0" w:space="0" w:color="auto"/>
        <w:left w:val="none" w:sz="0" w:space="0" w:color="auto"/>
        <w:bottom w:val="none" w:sz="0" w:space="0" w:color="auto"/>
        <w:right w:val="none" w:sz="0" w:space="0" w:color="auto"/>
      </w:divBdr>
    </w:div>
    <w:div w:id="67657078">
      <w:bodyDiv w:val="1"/>
      <w:marLeft w:val="0"/>
      <w:marRight w:val="0"/>
      <w:marTop w:val="0"/>
      <w:marBottom w:val="0"/>
      <w:divBdr>
        <w:top w:val="none" w:sz="0" w:space="0" w:color="auto"/>
        <w:left w:val="none" w:sz="0" w:space="0" w:color="auto"/>
        <w:bottom w:val="none" w:sz="0" w:space="0" w:color="auto"/>
        <w:right w:val="none" w:sz="0" w:space="0" w:color="auto"/>
      </w:divBdr>
    </w:div>
    <w:div w:id="67776580">
      <w:bodyDiv w:val="1"/>
      <w:marLeft w:val="0"/>
      <w:marRight w:val="0"/>
      <w:marTop w:val="0"/>
      <w:marBottom w:val="0"/>
      <w:divBdr>
        <w:top w:val="none" w:sz="0" w:space="0" w:color="auto"/>
        <w:left w:val="none" w:sz="0" w:space="0" w:color="auto"/>
        <w:bottom w:val="none" w:sz="0" w:space="0" w:color="auto"/>
        <w:right w:val="none" w:sz="0" w:space="0" w:color="auto"/>
      </w:divBdr>
    </w:div>
    <w:div w:id="67925111">
      <w:bodyDiv w:val="1"/>
      <w:marLeft w:val="0"/>
      <w:marRight w:val="0"/>
      <w:marTop w:val="0"/>
      <w:marBottom w:val="0"/>
      <w:divBdr>
        <w:top w:val="none" w:sz="0" w:space="0" w:color="auto"/>
        <w:left w:val="none" w:sz="0" w:space="0" w:color="auto"/>
        <w:bottom w:val="none" w:sz="0" w:space="0" w:color="auto"/>
        <w:right w:val="none" w:sz="0" w:space="0" w:color="auto"/>
      </w:divBdr>
    </w:div>
    <w:div w:id="69861803">
      <w:bodyDiv w:val="1"/>
      <w:marLeft w:val="0"/>
      <w:marRight w:val="0"/>
      <w:marTop w:val="0"/>
      <w:marBottom w:val="0"/>
      <w:divBdr>
        <w:top w:val="none" w:sz="0" w:space="0" w:color="auto"/>
        <w:left w:val="none" w:sz="0" w:space="0" w:color="auto"/>
        <w:bottom w:val="none" w:sz="0" w:space="0" w:color="auto"/>
        <w:right w:val="none" w:sz="0" w:space="0" w:color="auto"/>
      </w:divBdr>
    </w:div>
    <w:div w:id="70590620">
      <w:bodyDiv w:val="1"/>
      <w:marLeft w:val="0"/>
      <w:marRight w:val="0"/>
      <w:marTop w:val="0"/>
      <w:marBottom w:val="0"/>
      <w:divBdr>
        <w:top w:val="none" w:sz="0" w:space="0" w:color="auto"/>
        <w:left w:val="none" w:sz="0" w:space="0" w:color="auto"/>
        <w:bottom w:val="none" w:sz="0" w:space="0" w:color="auto"/>
        <w:right w:val="none" w:sz="0" w:space="0" w:color="auto"/>
      </w:divBdr>
    </w:div>
    <w:div w:id="70784554">
      <w:bodyDiv w:val="1"/>
      <w:marLeft w:val="0"/>
      <w:marRight w:val="0"/>
      <w:marTop w:val="0"/>
      <w:marBottom w:val="0"/>
      <w:divBdr>
        <w:top w:val="none" w:sz="0" w:space="0" w:color="auto"/>
        <w:left w:val="none" w:sz="0" w:space="0" w:color="auto"/>
        <w:bottom w:val="none" w:sz="0" w:space="0" w:color="auto"/>
        <w:right w:val="none" w:sz="0" w:space="0" w:color="auto"/>
      </w:divBdr>
    </w:div>
    <w:div w:id="70932655">
      <w:bodyDiv w:val="1"/>
      <w:marLeft w:val="0"/>
      <w:marRight w:val="0"/>
      <w:marTop w:val="0"/>
      <w:marBottom w:val="0"/>
      <w:divBdr>
        <w:top w:val="none" w:sz="0" w:space="0" w:color="auto"/>
        <w:left w:val="none" w:sz="0" w:space="0" w:color="auto"/>
        <w:bottom w:val="none" w:sz="0" w:space="0" w:color="auto"/>
        <w:right w:val="none" w:sz="0" w:space="0" w:color="auto"/>
      </w:divBdr>
    </w:div>
    <w:div w:id="71048280">
      <w:bodyDiv w:val="1"/>
      <w:marLeft w:val="0"/>
      <w:marRight w:val="0"/>
      <w:marTop w:val="0"/>
      <w:marBottom w:val="0"/>
      <w:divBdr>
        <w:top w:val="none" w:sz="0" w:space="0" w:color="auto"/>
        <w:left w:val="none" w:sz="0" w:space="0" w:color="auto"/>
        <w:bottom w:val="none" w:sz="0" w:space="0" w:color="auto"/>
        <w:right w:val="none" w:sz="0" w:space="0" w:color="auto"/>
      </w:divBdr>
    </w:div>
    <w:div w:id="71127411">
      <w:bodyDiv w:val="1"/>
      <w:marLeft w:val="0"/>
      <w:marRight w:val="0"/>
      <w:marTop w:val="0"/>
      <w:marBottom w:val="0"/>
      <w:divBdr>
        <w:top w:val="none" w:sz="0" w:space="0" w:color="auto"/>
        <w:left w:val="none" w:sz="0" w:space="0" w:color="auto"/>
        <w:bottom w:val="none" w:sz="0" w:space="0" w:color="auto"/>
        <w:right w:val="none" w:sz="0" w:space="0" w:color="auto"/>
      </w:divBdr>
    </w:div>
    <w:div w:id="71588712">
      <w:bodyDiv w:val="1"/>
      <w:marLeft w:val="0"/>
      <w:marRight w:val="0"/>
      <w:marTop w:val="0"/>
      <w:marBottom w:val="0"/>
      <w:divBdr>
        <w:top w:val="none" w:sz="0" w:space="0" w:color="auto"/>
        <w:left w:val="none" w:sz="0" w:space="0" w:color="auto"/>
        <w:bottom w:val="none" w:sz="0" w:space="0" w:color="auto"/>
        <w:right w:val="none" w:sz="0" w:space="0" w:color="auto"/>
      </w:divBdr>
    </w:div>
    <w:div w:id="73401937">
      <w:bodyDiv w:val="1"/>
      <w:marLeft w:val="0"/>
      <w:marRight w:val="0"/>
      <w:marTop w:val="0"/>
      <w:marBottom w:val="0"/>
      <w:divBdr>
        <w:top w:val="none" w:sz="0" w:space="0" w:color="auto"/>
        <w:left w:val="none" w:sz="0" w:space="0" w:color="auto"/>
        <w:bottom w:val="none" w:sz="0" w:space="0" w:color="auto"/>
        <w:right w:val="none" w:sz="0" w:space="0" w:color="auto"/>
      </w:divBdr>
    </w:div>
    <w:div w:id="75827876">
      <w:bodyDiv w:val="1"/>
      <w:marLeft w:val="0"/>
      <w:marRight w:val="0"/>
      <w:marTop w:val="0"/>
      <w:marBottom w:val="0"/>
      <w:divBdr>
        <w:top w:val="none" w:sz="0" w:space="0" w:color="auto"/>
        <w:left w:val="none" w:sz="0" w:space="0" w:color="auto"/>
        <w:bottom w:val="none" w:sz="0" w:space="0" w:color="auto"/>
        <w:right w:val="none" w:sz="0" w:space="0" w:color="auto"/>
      </w:divBdr>
    </w:div>
    <w:div w:id="76023142">
      <w:bodyDiv w:val="1"/>
      <w:marLeft w:val="0"/>
      <w:marRight w:val="0"/>
      <w:marTop w:val="0"/>
      <w:marBottom w:val="0"/>
      <w:divBdr>
        <w:top w:val="none" w:sz="0" w:space="0" w:color="auto"/>
        <w:left w:val="none" w:sz="0" w:space="0" w:color="auto"/>
        <w:bottom w:val="none" w:sz="0" w:space="0" w:color="auto"/>
        <w:right w:val="none" w:sz="0" w:space="0" w:color="auto"/>
      </w:divBdr>
    </w:div>
    <w:div w:id="76874687">
      <w:bodyDiv w:val="1"/>
      <w:marLeft w:val="0"/>
      <w:marRight w:val="0"/>
      <w:marTop w:val="0"/>
      <w:marBottom w:val="0"/>
      <w:divBdr>
        <w:top w:val="none" w:sz="0" w:space="0" w:color="auto"/>
        <w:left w:val="none" w:sz="0" w:space="0" w:color="auto"/>
        <w:bottom w:val="none" w:sz="0" w:space="0" w:color="auto"/>
        <w:right w:val="none" w:sz="0" w:space="0" w:color="auto"/>
      </w:divBdr>
    </w:div>
    <w:div w:id="77217052">
      <w:bodyDiv w:val="1"/>
      <w:marLeft w:val="0"/>
      <w:marRight w:val="0"/>
      <w:marTop w:val="0"/>
      <w:marBottom w:val="0"/>
      <w:divBdr>
        <w:top w:val="none" w:sz="0" w:space="0" w:color="auto"/>
        <w:left w:val="none" w:sz="0" w:space="0" w:color="auto"/>
        <w:bottom w:val="none" w:sz="0" w:space="0" w:color="auto"/>
        <w:right w:val="none" w:sz="0" w:space="0" w:color="auto"/>
      </w:divBdr>
    </w:div>
    <w:div w:id="77411777">
      <w:bodyDiv w:val="1"/>
      <w:marLeft w:val="0"/>
      <w:marRight w:val="0"/>
      <w:marTop w:val="0"/>
      <w:marBottom w:val="0"/>
      <w:divBdr>
        <w:top w:val="none" w:sz="0" w:space="0" w:color="auto"/>
        <w:left w:val="none" w:sz="0" w:space="0" w:color="auto"/>
        <w:bottom w:val="none" w:sz="0" w:space="0" w:color="auto"/>
        <w:right w:val="none" w:sz="0" w:space="0" w:color="auto"/>
      </w:divBdr>
    </w:div>
    <w:div w:id="77945188">
      <w:bodyDiv w:val="1"/>
      <w:marLeft w:val="0"/>
      <w:marRight w:val="0"/>
      <w:marTop w:val="0"/>
      <w:marBottom w:val="0"/>
      <w:divBdr>
        <w:top w:val="none" w:sz="0" w:space="0" w:color="auto"/>
        <w:left w:val="none" w:sz="0" w:space="0" w:color="auto"/>
        <w:bottom w:val="none" w:sz="0" w:space="0" w:color="auto"/>
        <w:right w:val="none" w:sz="0" w:space="0" w:color="auto"/>
      </w:divBdr>
    </w:div>
    <w:div w:id="79067618">
      <w:bodyDiv w:val="1"/>
      <w:marLeft w:val="0"/>
      <w:marRight w:val="0"/>
      <w:marTop w:val="0"/>
      <w:marBottom w:val="0"/>
      <w:divBdr>
        <w:top w:val="none" w:sz="0" w:space="0" w:color="auto"/>
        <w:left w:val="none" w:sz="0" w:space="0" w:color="auto"/>
        <w:bottom w:val="none" w:sz="0" w:space="0" w:color="auto"/>
        <w:right w:val="none" w:sz="0" w:space="0" w:color="auto"/>
      </w:divBdr>
    </w:div>
    <w:div w:id="80489840">
      <w:bodyDiv w:val="1"/>
      <w:marLeft w:val="0"/>
      <w:marRight w:val="0"/>
      <w:marTop w:val="0"/>
      <w:marBottom w:val="0"/>
      <w:divBdr>
        <w:top w:val="none" w:sz="0" w:space="0" w:color="auto"/>
        <w:left w:val="none" w:sz="0" w:space="0" w:color="auto"/>
        <w:bottom w:val="none" w:sz="0" w:space="0" w:color="auto"/>
        <w:right w:val="none" w:sz="0" w:space="0" w:color="auto"/>
      </w:divBdr>
    </w:div>
    <w:div w:id="80491052">
      <w:bodyDiv w:val="1"/>
      <w:marLeft w:val="0"/>
      <w:marRight w:val="0"/>
      <w:marTop w:val="0"/>
      <w:marBottom w:val="0"/>
      <w:divBdr>
        <w:top w:val="none" w:sz="0" w:space="0" w:color="auto"/>
        <w:left w:val="none" w:sz="0" w:space="0" w:color="auto"/>
        <w:bottom w:val="none" w:sz="0" w:space="0" w:color="auto"/>
        <w:right w:val="none" w:sz="0" w:space="0" w:color="auto"/>
      </w:divBdr>
    </w:div>
    <w:div w:id="82576993">
      <w:bodyDiv w:val="1"/>
      <w:marLeft w:val="0"/>
      <w:marRight w:val="0"/>
      <w:marTop w:val="0"/>
      <w:marBottom w:val="0"/>
      <w:divBdr>
        <w:top w:val="none" w:sz="0" w:space="0" w:color="auto"/>
        <w:left w:val="none" w:sz="0" w:space="0" w:color="auto"/>
        <w:bottom w:val="none" w:sz="0" w:space="0" w:color="auto"/>
        <w:right w:val="none" w:sz="0" w:space="0" w:color="auto"/>
      </w:divBdr>
    </w:div>
    <w:div w:id="82996657">
      <w:bodyDiv w:val="1"/>
      <w:marLeft w:val="0"/>
      <w:marRight w:val="0"/>
      <w:marTop w:val="0"/>
      <w:marBottom w:val="0"/>
      <w:divBdr>
        <w:top w:val="none" w:sz="0" w:space="0" w:color="auto"/>
        <w:left w:val="none" w:sz="0" w:space="0" w:color="auto"/>
        <w:bottom w:val="none" w:sz="0" w:space="0" w:color="auto"/>
        <w:right w:val="none" w:sz="0" w:space="0" w:color="auto"/>
      </w:divBdr>
    </w:div>
    <w:div w:id="85002736">
      <w:bodyDiv w:val="1"/>
      <w:marLeft w:val="0"/>
      <w:marRight w:val="0"/>
      <w:marTop w:val="0"/>
      <w:marBottom w:val="0"/>
      <w:divBdr>
        <w:top w:val="none" w:sz="0" w:space="0" w:color="auto"/>
        <w:left w:val="none" w:sz="0" w:space="0" w:color="auto"/>
        <w:bottom w:val="none" w:sz="0" w:space="0" w:color="auto"/>
        <w:right w:val="none" w:sz="0" w:space="0" w:color="auto"/>
      </w:divBdr>
    </w:div>
    <w:div w:id="86077935">
      <w:bodyDiv w:val="1"/>
      <w:marLeft w:val="0"/>
      <w:marRight w:val="0"/>
      <w:marTop w:val="0"/>
      <w:marBottom w:val="0"/>
      <w:divBdr>
        <w:top w:val="none" w:sz="0" w:space="0" w:color="auto"/>
        <w:left w:val="none" w:sz="0" w:space="0" w:color="auto"/>
        <w:bottom w:val="none" w:sz="0" w:space="0" w:color="auto"/>
        <w:right w:val="none" w:sz="0" w:space="0" w:color="auto"/>
      </w:divBdr>
    </w:div>
    <w:div w:id="86394276">
      <w:bodyDiv w:val="1"/>
      <w:marLeft w:val="0"/>
      <w:marRight w:val="0"/>
      <w:marTop w:val="0"/>
      <w:marBottom w:val="0"/>
      <w:divBdr>
        <w:top w:val="none" w:sz="0" w:space="0" w:color="auto"/>
        <w:left w:val="none" w:sz="0" w:space="0" w:color="auto"/>
        <w:bottom w:val="none" w:sz="0" w:space="0" w:color="auto"/>
        <w:right w:val="none" w:sz="0" w:space="0" w:color="auto"/>
      </w:divBdr>
    </w:div>
    <w:div w:id="87505575">
      <w:bodyDiv w:val="1"/>
      <w:marLeft w:val="0"/>
      <w:marRight w:val="0"/>
      <w:marTop w:val="0"/>
      <w:marBottom w:val="0"/>
      <w:divBdr>
        <w:top w:val="none" w:sz="0" w:space="0" w:color="auto"/>
        <w:left w:val="none" w:sz="0" w:space="0" w:color="auto"/>
        <w:bottom w:val="none" w:sz="0" w:space="0" w:color="auto"/>
        <w:right w:val="none" w:sz="0" w:space="0" w:color="auto"/>
      </w:divBdr>
    </w:div>
    <w:div w:id="88819304">
      <w:bodyDiv w:val="1"/>
      <w:marLeft w:val="0"/>
      <w:marRight w:val="0"/>
      <w:marTop w:val="0"/>
      <w:marBottom w:val="0"/>
      <w:divBdr>
        <w:top w:val="none" w:sz="0" w:space="0" w:color="auto"/>
        <w:left w:val="none" w:sz="0" w:space="0" w:color="auto"/>
        <w:bottom w:val="none" w:sz="0" w:space="0" w:color="auto"/>
        <w:right w:val="none" w:sz="0" w:space="0" w:color="auto"/>
      </w:divBdr>
    </w:div>
    <w:div w:id="89930008">
      <w:bodyDiv w:val="1"/>
      <w:marLeft w:val="0"/>
      <w:marRight w:val="0"/>
      <w:marTop w:val="0"/>
      <w:marBottom w:val="0"/>
      <w:divBdr>
        <w:top w:val="none" w:sz="0" w:space="0" w:color="auto"/>
        <w:left w:val="none" w:sz="0" w:space="0" w:color="auto"/>
        <w:bottom w:val="none" w:sz="0" w:space="0" w:color="auto"/>
        <w:right w:val="none" w:sz="0" w:space="0" w:color="auto"/>
      </w:divBdr>
    </w:div>
    <w:div w:id="90589059">
      <w:bodyDiv w:val="1"/>
      <w:marLeft w:val="0"/>
      <w:marRight w:val="0"/>
      <w:marTop w:val="0"/>
      <w:marBottom w:val="0"/>
      <w:divBdr>
        <w:top w:val="none" w:sz="0" w:space="0" w:color="auto"/>
        <w:left w:val="none" w:sz="0" w:space="0" w:color="auto"/>
        <w:bottom w:val="none" w:sz="0" w:space="0" w:color="auto"/>
        <w:right w:val="none" w:sz="0" w:space="0" w:color="auto"/>
      </w:divBdr>
    </w:div>
    <w:div w:id="90783347">
      <w:bodyDiv w:val="1"/>
      <w:marLeft w:val="0"/>
      <w:marRight w:val="0"/>
      <w:marTop w:val="0"/>
      <w:marBottom w:val="0"/>
      <w:divBdr>
        <w:top w:val="none" w:sz="0" w:space="0" w:color="auto"/>
        <w:left w:val="none" w:sz="0" w:space="0" w:color="auto"/>
        <w:bottom w:val="none" w:sz="0" w:space="0" w:color="auto"/>
        <w:right w:val="none" w:sz="0" w:space="0" w:color="auto"/>
      </w:divBdr>
    </w:div>
    <w:div w:id="91166047">
      <w:bodyDiv w:val="1"/>
      <w:marLeft w:val="0"/>
      <w:marRight w:val="0"/>
      <w:marTop w:val="0"/>
      <w:marBottom w:val="0"/>
      <w:divBdr>
        <w:top w:val="none" w:sz="0" w:space="0" w:color="auto"/>
        <w:left w:val="none" w:sz="0" w:space="0" w:color="auto"/>
        <w:bottom w:val="none" w:sz="0" w:space="0" w:color="auto"/>
        <w:right w:val="none" w:sz="0" w:space="0" w:color="auto"/>
      </w:divBdr>
    </w:div>
    <w:div w:id="91753465">
      <w:bodyDiv w:val="1"/>
      <w:marLeft w:val="0"/>
      <w:marRight w:val="0"/>
      <w:marTop w:val="0"/>
      <w:marBottom w:val="0"/>
      <w:divBdr>
        <w:top w:val="none" w:sz="0" w:space="0" w:color="auto"/>
        <w:left w:val="none" w:sz="0" w:space="0" w:color="auto"/>
        <w:bottom w:val="none" w:sz="0" w:space="0" w:color="auto"/>
        <w:right w:val="none" w:sz="0" w:space="0" w:color="auto"/>
      </w:divBdr>
      <w:divsChild>
        <w:div w:id="875196194">
          <w:marLeft w:val="0"/>
          <w:marRight w:val="0"/>
          <w:marTop w:val="0"/>
          <w:marBottom w:val="0"/>
          <w:divBdr>
            <w:top w:val="none" w:sz="0" w:space="0" w:color="auto"/>
            <w:left w:val="none" w:sz="0" w:space="0" w:color="auto"/>
            <w:bottom w:val="none" w:sz="0" w:space="0" w:color="auto"/>
            <w:right w:val="none" w:sz="0" w:space="0" w:color="auto"/>
          </w:divBdr>
        </w:div>
      </w:divsChild>
    </w:div>
    <w:div w:id="92433470">
      <w:bodyDiv w:val="1"/>
      <w:marLeft w:val="0"/>
      <w:marRight w:val="0"/>
      <w:marTop w:val="0"/>
      <w:marBottom w:val="0"/>
      <w:divBdr>
        <w:top w:val="none" w:sz="0" w:space="0" w:color="auto"/>
        <w:left w:val="none" w:sz="0" w:space="0" w:color="auto"/>
        <w:bottom w:val="none" w:sz="0" w:space="0" w:color="auto"/>
        <w:right w:val="none" w:sz="0" w:space="0" w:color="auto"/>
      </w:divBdr>
    </w:div>
    <w:div w:id="92633307">
      <w:bodyDiv w:val="1"/>
      <w:marLeft w:val="0"/>
      <w:marRight w:val="0"/>
      <w:marTop w:val="0"/>
      <w:marBottom w:val="0"/>
      <w:divBdr>
        <w:top w:val="none" w:sz="0" w:space="0" w:color="auto"/>
        <w:left w:val="none" w:sz="0" w:space="0" w:color="auto"/>
        <w:bottom w:val="none" w:sz="0" w:space="0" w:color="auto"/>
        <w:right w:val="none" w:sz="0" w:space="0" w:color="auto"/>
      </w:divBdr>
    </w:div>
    <w:div w:id="92865711">
      <w:bodyDiv w:val="1"/>
      <w:marLeft w:val="0"/>
      <w:marRight w:val="0"/>
      <w:marTop w:val="0"/>
      <w:marBottom w:val="0"/>
      <w:divBdr>
        <w:top w:val="none" w:sz="0" w:space="0" w:color="auto"/>
        <w:left w:val="none" w:sz="0" w:space="0" w:color="auto"/>
        <w:bottom w:val="none" w:sz="0" w:space="0" w:color="auto"/>
        <w:right w:val="none" w:sz="0" w:space="0" w:color="auto"/>
      </w:divBdr>
    </w:div>
    <w:div w:id="92895882">
      <w:bodyDiv w:val="1"/>
      <w:marLeft w:val="0"/>
      <w:marRight w:val="0"/>
      <w:marTop w:val="0"/>
      <w:marBottom w:val="0"/>
      <w:divBdr>
        <w:top w:val="none" w:sz="0" w:space="0" w:color="auto"/>
        <w:left w:val="none" w:sz="0" w:space="0" w:color="auto"/>
        <w:bottom w:val="none" w:sz="0" w:space="0" w:color="auto"/>
        <w:right w:val="none" w:sz="0" w:space="0" w:color="auto"/>
      </w:divBdr>
    </w:div>
    <w:div w:id="93325577">
      <w:bodyDiv w:val="1"/>
      <w:marLeft w:val="0"/>
      <w:marRight w:val="0"/>
      <w:marTop w:val="0"/>
      <w:marBottom w:val="0"/>
      <w:divBdr>
        <w:top w:val="none" w:sz="0" w:space="0" w:color="auto"/>
        <w:left w:val="none" w:sz="0" w:space="0" w:color="auto"/>
        <w:bottom w:val="none" w:sz="0" w:space="0" w:color="auto"/>
        <w:right w:val="none" w:sz="0" w:space="0" w:color="auto"/>
      </w:divBdr>
    </w:div>
    <w:div w:id="93325855">
      <w:bodyDiv w:val="1"/>
      <w:marLeft w:val="0"/>
      <w:marRight w:val="0"/>
      <w:marTop w:val="0"/>
      <w:marBottom w:val="0"/>
      <w:divBdr>
        <w:top w:val="none" w:sz="0" w:space="0" w:color="auto"/>
        <w:left w:val="none" w:sz="0" w:space="0" w:color="auto"/>
        <w:bottom w:val="none" w:sz="0" w:space="0" w:color="auto"/>
        <w:right w:val="none" w:sz="0" w:space="0" w:color="auto"/>
      </w:divBdr>
    </w:div>
    <w:div w:id="94248839">
      <w:bodyDiv w:val="1"/>
      <w:marLeft w:val="0"/>
      <w:marRight w:val="0"/>
      <w:marTop w:val="0"/>
      <w:marBottom w:val="0"/>
      <w:divBdr>
        <w:top w:val="none" w:sz="0" w:space="0" w:color="auto"/>
        <w:left w:val="none" w:sz="0" w:space="0" w:color="auto"/>
        <w:bottom w:val="none" w:sz="0" w:space="0" w:color="auto"/>
        <w:right w:val="none" w:sz="0" w:space="0" w:color="auto"/>
      </w:divBdr>
    </w:div>
    <w:div w:id="95181282">
      <w:bodyDiv w:val="1"/>
      <w:marLeft w:val="0"/>
      <w:marRight w:val="0"/>
      <w:marTop w:val="0"/>
      <w:marBottom w:val="0"/>
      <w:divBdr>
        <w:top w:val="none" w:sz="0" w:space="0" w:color="auto"/>
        <w:left w:val="none" w:sz="0" w:space="0" w:color="auto"/>
        <w:bottom w:val="none" w:sz="0" w:space="0" w:color="auto"/>
        <w:right w:val="none" w:sz="0" w:space="0" w:color="auto"/>
      </w:divBdr>
    </w:div>
    <w:div w:id="95368380">
      <w:bodyDiv w:val="1"/>
      <w:marLeft w:val="0"/>
      <w:marRight w:val="0"/>
      <w:marTop w:val="0"/>
      <w:marBottom w:val="0"/>
      <w:divBdr>
        <w:top w:val="none" w:sz="0" w:space="0" w:color="auto"/>
        <w:left w:val="none" w:sz="0" w:space="0" w:color="auto"/>
        <w:bottom w:val="none" w:sz="0" w:space="0" w:color="auto"/>
        <w:right w:val="none" w:sz="0" w:space="0" w:color="auto"/>
      </w:divBdr>
    </w:div>
    <w:div w:id="96289049">
      <w:bodyDiv w:val="1"/>
      <w:marLeft w:val="0"/>
      <w:marRight w:val="0"/>
      <w:marTop w:val="0"/>
      <w:marBottom w:val="0"/>
      <w:divBdr>
        <w:top w:val="none" w:sz="0" w:space="0" w:color="auto"/>
        <w:left w:val="none" w:sz="0" w:space="0" w:color="auto"/>
        <w:bottom w:val="none" w:sz="0" w:space="0" w:color="auto"/>
        <w:right w:val="none" w:sz="0" w:space="0" w:color="auto"/>
      </w:divBdr>
    </w:div>
    <w:div w:id="96798768">
      <w:bodyDiv w:val="1"/>
      <w:marLeft w:val="0"/>
      <w:marRight w:val="0"/>
      <w:marTop w:val="0"/>
      <w:marBottom w:val="0"/>
      <w:divBdr>
        <w:top w:val="none" w:sz="0" w:space="0" w:color="auto"/>
        <w:left w:val="none" w:sz="0" w:space="0" w:color="auto"/>
        <w:bottom w:val="none" w:sz="0" w:space="0" w:color="auto"/>
        <w:right w:val="none" w:sz="0" w:space="0" w:color="auto"/>
      </w:divBdr>
    </w:div>
    <w:div w:id="96871040">
      <w:bodyDiv w:val="1"/>
      <w:marLeft w:val="0"/>
      <w:marRight w:val="0"/>
      <w:marTop w:val="0"/>
      <w:marBottom w:val="0"/>
      <w:divBdr>
        <w:top w:val="none" w:sz="0" w:space="0" w:color="auto"/>
        <w:left w:val="none" w:sz="0" w:space="0" w:color="auto"/>
        <w:bottom w:val="none" w:sz="0" w:space="0" w:color="auto"/>
        <w:right w:val="none" w:sz="0" w:space="0" w:color="auto"/>
      </w:divBdr>
    </w:div>
    <w:div w:id="97068372">
      <w:bodyDiv w:val="1"/>
      <w:marLeft w:val="0"/>
      <w:marRight w:val="0"/>
      <w:marTop w:val="0"/>
      <w:marBottom w:val="0"/>
      <w:divBdr>
        <w:top w:val="none" w:sz="0" w:space="0" w:color="auto"/>
        <w:left w:val="none" w:sz="0" w:space="0" w:color="auto"/>
        <w:bottom w:val="none" w:sz="0" w:space="0" w:color="auto"/>
        <w:right w:val="none" w:sz="0" w:space="0" w:color="auto"/>
      </w:divBdr>
    </w:div>
    <w:div w:id="98455539">
      <w:bodyDiv w:val="1"/>
      <w:marLeft w:val="0"/>
      <w:marRight w:val="0"/>
      <w:marTop w:val="0"/>
      <w:marBottom w:val="0"/>
      <w:divBdr>
        <w:top w:val="none" w:sz="0" w:space="0" w:color="auto"/>
        <w:left w:val="none" w:sz="0" w:space="0" w:color="auto"/>
        <w:bottom w:val="none" w:sz="0" w:space="0" w:color="auto"/>
        <w:right w:val="none" w:sz="0" w:space="0" w:color="auto"/>
      </w:divBdr>
    </w:div>
    <w:div w:id="98568494">
      <w:bodyDiv w:val="1"/>
      <w:marLeft w:val="0"/>
      <w:marRight w:val="0"/>
      <w:marTop w:val="0"/>
      <w:marBottom w:val="0"/>
      <w:divBdr>
        <w:top w:val="none" w:sz="0" w:space="0" w:color="auto"/>
        <w:left w:val="none" w:sz="0" w:space="0" w:color="auto"/>
        <w:bottom w:val="none" w:sz="0" w:space="0" w:color="auto"/>
        <w:right w:val="none" w:sz="0" w:space="0" w:color="auto"/>
      </w:divBdr>
    </w:div>
    <w:div w:id="99645028">
      <w:bodyDiv w:val="1"/>
      <w:marLeft w:val="0"/>
      <w:marRight w:val="0"/>
      <w:marTop w:val="0"/>
      <w:marBottom w:val="0"/>
      <w:divBdr>
        <w:top w:val="none" w:sz="0" w:space="0" w:color="auto"/>
        <w:left w:val="none" w:sz="0" w:space="0" w:color="auto"/>
        <w:bottom w:val="none" w:sz="0" w:space="0" w:color="auto"/>
        <w:right w:val="none" w:sz="0" w:space="0" w:color="auto"/>
      </w:divBdr>
    </w:div>
    <w:div w:id="100104618">
      <w:bodyDiv w:val="1"/>
      <w:marLeft w:val="0"/>
      <w:marRight w:val="0"/>
      <w:marTop w:val="0"/>
      <w:marBottom w:val="0"/>
      <w:divBdr>
        <w:top w:val="none" w:sz="0" w:space="0" w:color="auto"/>
        <w:left w:val="none" w:sz="0" w:space="0" w:color="auto"/>
        <w:bottom w:val="none" w:sz="0" w:space="0" w:color="auto"/>
        <w:right w:val="none" w:sz="0" w:space="0" w:color="auto"/>
      </w:divBdr>
    </w:div>
    <w:div w:id="101924380">
      <w:bodyDiv w:val="1"/>
      <w:marLeft w:val="0"/>
      <w:marRight w:val="0"/>
      <w:marTop w:val="0"/>
      <w:marBottom w:val="0"/>
      <w:divBdr>
        <w:top w:val="none" w:sz="0" w:space="0" w:color="auto"/>
        <w:left w:val="none" w:sz="0" w:space="0" w:color="auto"/>
        <w:bottom w:val="none" w:sz="0" w:space="0" w:color="auto"/>
        <w:right w:val="none" w:sz="0" w:space="0" w:color="auto"/>
      </w:divBdr>
    </w:div>
    <w:div w:id="102503838">
      <w:bodyDiv w:val="1"/>
      <w:marLeft w:val="0"/>
      <w:marRight w:val="0"/>
      <w:marTop w:val="0"/>
      <w:marBottom w:val="0"/>
      <w:divBdr>
        <w:top w:val="none" w:sz="0" w:space="0" w:color="auto"/>
        <w:left w:val="none" w:sz="0" w:space="0" w:color="auto"/>
        <w:bottom w:val="none" w:sz="0" w:space="0" w:color="auto"/>
        <w:right w:val="none" w:sz="0" w:space="0" w:color="auto"/>
      </w:divBdr>
    </w:div>
    <w:div w:id="102891704">
      <w:bodyDiv w:val="1"/>
      <w:marLeft w:val="0"/>
      <w:marRight w:val="0"/>
      <w:marTop w:val="0"/>
      <w:marBottom w:val="0"/>
      <w:divBdr>
        <w:top w:val="none" w:sz="0" w:space="0" w:color="auto"/>
        <w:left w:val="none" w:sz="0" w:space="0" w:color="auto"/>
        <w:bottom w:val="none" w:sz="0" w:space="0" w:color="auto"/>
        <w:right w:val="none" w:sz="0" w:space="0" w:color="auto"/>
      </w:divBdr>
    </w:div>
    <w:div w:id="103774522">
      <w:bodyDiv w:val="1"/>
      <w:marLeft w:val="0"/>
      <w:marRight w:val="0"/>
      <w:marTop w:val="0"/>
      <w:marBottom w:val="0"/>
      <w:divBdr>
        <w:top w:val="none" w:sz="0" w:space="0" w:color="auto"/>
        <w:left w:val="none" w:sz="0" w:space="0" w:color="auto"/>
        <w:bottom w:val="none" w:sz="0" w:space="0" w:color="auto"/>
        <w:right w:val="none" w:sz="0" w:space="0" w:color="auto"/>
      </w:divBdr>
    </w:div>
    <w:div w:id="104085425">
      <w:bodyDiv w:val="1"/>
      <w:marLeft w:val="0"/>
      <w:marRight w:val="0"/>
      <w:marTop w:val="0"/>
      <w:marBottom w:val="0"/>
      <w:divBdr>
        <w:top w:val="none" w:sz="0" w:space="0" w:color="auto"/>
        <w:left w:val="none" w:sz="0" w:space="0" w:color="auto"/>
        <w:bottom w:val="none" w:sz="0" w:space="0" w:color="auto"/>
        <w:right w:val="none" w:sz="0" w:space="0" w:color="auto"/>
      </w:divBdr>
    </w:div>
    <w:div w:id="105657430">
      <w:bodyDiv w:val="1"/>
      <w:marLeft w:val="0"/>
      <w:marRight w:val="0"/>
      <w:marTop w:val="0"/>
      <w:marBottom w:val="0"/>
      <w:divBdr>
        <w:top w:val="none" w:sz="0" w:space="0" w:color="auto"/>
        <w:left w:val="none" w:sz="0" w:space="0" w:color="auto"/>
        <w:bottom w:val="none" w:sz="0" w:space="0" w:color="auto"/>
        <w:right w:val="none" w:sz="0" w:space="0" w:color="auto"/>
      </w:divBdr>
      <w:divsChild>
        <w:div w:id="1192917918">
          <w:marLeft w:val="0"/>
          <w:marRight w:val="0"/>
          <w:marTop w:val="0"/>
          <w:marBottom w:val="0"/>
          <w:divBdr>
            <w:top w:val="none" w:sz="0" w:space="0" w:color="auto"/>
            <w:left w:val="none" w:sz="0" w:space="0" w:color="auto"/>
            <w:bottom w:val="none" w:sz="0" w:space="0" w:color="auto"/>
            <w:right w:val="none" w:sz="0" w:space="0" w:color="auto"/>
          </w:divBdr>
        </w:div>
      </w:divsChild>
    </w:div>
    <w:div w:id="107360999">
      <w:bodyDiv w:val="1"/>
      <w:marLeft w:val="0"/>
      <w:marRight w:val="0"/>
      <w:marTop w:val="0"/>
      <w:marBottom w:val="0"/>
      <w:divBdr>
        <w:top w:val="none" w:sz="0" w:space="0" w:color="auto"/>
        <w:left w:val="none" w:sz="0" w:space="0" w:color="auto"/>
        <w:bottom w:val="none" w:sz="0" w:space="0" w:color="auto"/>
        <w:right w:val="none" w:sz="0" w:space="0" w:color="auto"/>
      </w:divBdr>
    </w:div>
    <w:div w:id="108547825">
      <w:bodyDiv w:val="1"/>
      <w:marLeft w:val="0"/>
      <w:marRight w:val="0"/>
      <w:marTop w:val="0"/>
      <w:marBottom w:val="0"/>
      <w:divBdr>
        <w:top w:val="none" w:sz="0" w:space="0" w:color="auto"/>
        <w:left w:val="none" w:sz="0" w:space="0" w:color="auto"/>
        <w:bottom w:val="none" w:sz="0" w:space="0" w:color="auto"/>
        <w:right w:val="none" w:sz="0" w:space="0" w:color="auto"/>
      </w:divBdr>
    </w:div>
    <w:div w:id="109322649">
      <w:bodyDiv w:val="1"/>
      <w:marLeft w:val="0"/>
      <w:marRight w:val="0"/>
      <w:marTop w:val="0"/>
      <w:marBottom w:val="0"/>
      <w:divBdr>
        <w:top w:val="none" w:sz="0" w:space="0" w:color="auto"/>
        <w:left w:val="none" w:sz="0" w:space="0" w:color="auto"/>
        <w:bottom w:val="none" w:sz="0" w:space="0" w:color="auto"/>
        <w:right w:val="none" w:sz="0" w:space="0" w:color="auto"/>
      </w:divBdr>
    </w:div>
    <w:div w:id="109514407">
      <w:bodyDiv w:val="1"/>
      <w:marLeft w:val="0"/>
      <w:marRight w:val="0"/>
      <w:marTop w:val="0"/>
      <w:marBottom w:val="0"/>
      <w:divBdr>
        <w:top w:val="none" w:sz="0" w:space="0" w:color="auto"/>
        <w:left w:val="none" w:sz="0" w:space="0" w:color="auto"/>
        <w:bottom w:val="none" w:sz="0" w:space="0" w:color="auto"/>
        <w:right w:val="none" w:sz="0" w:space="0" w:color="auto"/>
      </w:divBdr>
    </w:div>
    <w:div w:id="109861339">
      <w:bodyDiv w:val="1"/>
      <w:marLeft w:val="0"/>
      <w:marRight w:val="0"/>
      <w:marTop w:val="0"/>
      <w:marBottom w:val="0"/>
      <w:divBdr>
        <w:top w:val="none" w:sz="0" w:space="0" w:color="auto"/>
        <w:left w:val="none" w:sz="0" w:space="0" w:color="auto"/>
        <w:bottom w:val="none" w:sz="0" w:space="0" w:color="auto"/>
        <w:right w:val="none" w:sz="0" w:space="0" w:color="auto"/>
      </w:divBdr>
    </w:div>
    <w:div w:id="110364224">
      <w:bodyDiv w:val="1"/>
      <w:marLeft w:val="0"/>
      <w:marRight w:val="0"/>
      <w:marTop w:val="0"/>
      <w:marBottom w:val="0"/>
      <w:divBdr>
        <w:top w:val="none" w:sz="0" w:space="0" w:color="auto"/>
        <w:left w:val="none" w:sz="0" w:space="0" w:color="auto"/>
        <w:bottom w:val="none" w:sz="0" w:space="0" w:color="auto"/>
        <w:right w:val="none" w:sz="0" w:space="0" w:color="auto"/>
      </w:divBdr>
    </w:div>
    <w:div w:id="110786876">
      <w:bodyDiv w:val="1"/>
      <w:marLeft w:val="0"/>
      <w:marRight w:val="0"/>
      <w:marTop w:val="0"/>
      <w:marBottom w:val="0"/>
      <w:divBdr>
        <w:top w:val="none" w:sz="0" w:space="0" w:color="auto"/>
        <w:left w:val="none" w:sz="0" w:space="0" w:color="auto"/>
        <w:bottom w:val="none" w:sz="0" w:space="0" w:color="auto"/>
        <w:right w:val="none" w:sz="0" w:space="0" w:color="auto"/>
      </w:divBdr>
    </w:div>
    <w:div w:id="111440656">
      <w:bodyDiv w:val="1"/>
      <w:marLeft w:val="0"/>
      <w:marRight w:val="0"/>
      <w:marTop w:val="0"/>
      <w:marBottom w:val="0"/>
      <w:divBdr>
        <w:top w:val="none" w:sz="0" w:space="0" w:color="auto"/>
        <w:left w:val="none" w:sz="0" w:space="0" w:color="auto"/>
        <w:bottom w:val="none" w:sz="0" w:space="0" w:color="auto"/>
        <w:right w:val="none" w:sz="0" w:space="0" w:color="auto"/>
      </w:divBdr>
    </w:div>
    <w:div w:id="111825399">
      <w:bodyDiv w:val="1"/>
      <w:marLeft w:val="0"/>
      <w:marRight w:val="0"/>
      <w:marTop w:val="0"/>
      <w:marBottom w:val="0"/>
      <w:divBdr>
        <w:top w:val="none" w:sz="0" w:space="0" w:color="auto"/>
        <w:left w:val="none" w:sz="0" w:space="0" w:color="auto"/>
        <w:bottom w:val="none" w:sz="0" w:space="0" w:color="auto"/>
        <w:right w:val="none" w:sz="0" w:space="0" w:color="auto"/>
      </w:divBdr>
    </w:div>
    <w:div w:id="112067484">
      <w:bodyDiv w:val="1"/>
      <w:marLeft w:val="0"/>
      <w:marRight w:val="0"/>
      <w:marTop w:val="0"/>
      <w:marBottom w:val="0"/>
      <w:divBdr>
        <w:top w:val="none" w:sz="0" w:space="0" w:color="auto"/>
        <w:left w:val="none" w:sz="0" w:space="0" w:color="auto"/>
        <w:bottom w:val="none" w:sz="0" w:space="0" w:color="auto"/>
        <w:right w:val="none" w:sz="0" w:space="0" w:color="auto"/>
      </w:divBdr>
    </w:div>
    <w:div w:id="112797340">
      <w:bodyDiv w:val="1"/>
      <w:marLeft w:val="0"/>
      <w:marRight w:val="0"/>
      <w:marTop w:val="0"/>
      <w:marBottom w:val="0"/>
      <w:divBdr>
        <w:top w:val="none" w:sz="0" w:space="0" w:color="auto"/>
        <w:left w:val="none" w:sz="0" w:space="0" w:color="auto"/>
        <w:bottom w:val="none" w:sz="0" w:space="0" w:color="auto"/>
        <w:right w:val="none" w:sz="0" w:space="0" w:color="auto"/>
      </w:divBdr>
    </w:div>
    <w:div w:id="113720546">
      <w:bodyDiv w:val="1"/>
      <w:marLeft w:val="0"/>
      <w:marRight w:val="0"/>
      <w:marTop w:val="0"/>
      <w:marBottom w:val="0"/>
      <w:divBdr>
        <w:top w:val="none" w:sz="0" w:space="0" w:color="auto"/>
        <w:left w:val="none" w:sz="0" w:space="0" w:color="auto"/>
        <w:bottom w:val="none" w:sz="0" w:space="0" w:color="auto"/>
        <w:right w:val="none" w:sz="0" w:space="0" w:color="auto"/>
      </w:divBdr>
    </w:div>
    <w:div w:id="113912631">
      <w:bodyDiv w:val="1"/>
      <w:marLeft w:val="0"/>
      <w:marRight w:val="0"/>
      <w:marTop w:val="0"/>
      <w:marBottom w:val="0"/>
      <w:divBdr>
        <w:top w:val="none" w:sz="0" w:space="0" w:color="auto"/>
        <w:left w:val="none" w:sz="0" w:space="0" w:color="auto"/>
        <w:bottom w:val="none" w:sz="0" w:space="0" w:color="auto"/>
        <w:right w:val="none" w:sz="0" w:space="0" w:color="auto"/>
      </w:divBdr>
    </w:div>
    <w:div w:id="114299079">
      <w:bodyDiv w:val="1"/>
      <w:marLeft w:val="0"/>
      <w:marRight w:val="0"/>
      <w:marTop w:val="0"/>
      <w:marBottom w:val="0"/>
      <w:divBdr>
        <w:top w:val="none" w:sz="0" w:space="0" w:color="auto"/>
        <w:left w:val="none" w:sz="0" w:space="0" w:color="auto"/>
        <w:bottom w:val="none" w:sz="0" w:space="0" w:color="auto"/>
        <w:right w:val="none" w:sz="0" w:space="0" w:color="auto"/>
      </w:divBdr>
    </w:div>
    <w:div w:id="114832570">
      <w:bodyDiv w:val="1"/>
      <w:marLeft w:val="0"/>
      <w:marRight w:val="0"/>
      <w:marTop w:val="0"/>
      <w:marBottom w:val="0"/>
      <w:divBdr>
        <w:top w:val="none" w:sz="0" w:space="0" w:color="auto"/>
        <w:left w:val="none" w:sz="0" w:space="0" w:color="auto"/>
        <w:bottom w:val="none" w:sz="0" w:space="0" w:color="auto"/>
        <w:right w:val="none" w:sz="0" w:space="0" w:color="auto"/>
      </w:divBdr>
    </w:div>
    <w:div w:id="114836060">
      <w:bodyDiv w:val="1"/>
      <w:marLeft w:val="0"/>
      <w:marRight w:val="0"/>
      <w:marTop w:val="0"/>
      <w:marBottom w:val="0"/>
      <w:divBdr>
        <w:top w:val="none" w:sz="0" w:space="0" w:color="auto"/>
        <w:left w:val="none" w:sz="0" w:space="0" w:color="auto"/>
        <w:bottom w:val="none" w:sz="0" w:space="0" w:color="auto"/>
        <w:right w:val="none" w:sz="0" w:space="0" w:color="auto"/>
      </w:divBdr>
    </w:div>
    <w:div w:id="114912641">
      <w:bodyDiv w:val="1"/>
      <w:marLeft w:val="0"/>
      <w:marRight w:val="0"/>
      <w:marTop w:val="0"/>
      <w:marBottom w:val="0"/>
      <w:divBdr>
        <w:top w:val="none" w:sz="0" w:space="0" w:color="auto"/>
        <w:left w:val="none" w:sz="0" w:space="0" w:color="auto"/>
        <w:bottom w:val="none" w:sz="0" w:space="0" w:color="auto"/>
        <w:right w:val="none" w:sz="0" w:space="0" w:color="auto"/>
      </w:divBdr>
    </w:div>
    <w:div w:id="115025188">
      <w:bodyDiv w:val="1"/>
      <w:marLeft w:val="0"/>
      <w:marRight w:val="0"/>
      <w:marTop w:val="0"/>
      <w:marBottom w:val="0"/>
      <w:divBdr>
        <w:top w:val="none" w:sz="0" w:space="0" w:color="auto"/>
        <w:left w:val="none" w:sz="0" w:space="0" w:color="auto"/>
        <w:bottom w:val="none" w:sz="0" w:space="0" w:color="auto"/>
        <w:right w:val="none" w:sz="0" w:space="0" w:color="auto"/>
      </w:divBdr>
    </w:div>
    <w:div w:id="115147871">
      <w:bodyDiv w:val="1"/>
      <w:marLeft w:val="0"/>
      <w:marRight w:val="0"/>
      <w:marTop w:val="0"/>
      <w:marBottom w:val="0"/>
      <w:divBdr>
        <w:top w:val="none" w:sz="0" w:space="0" w:color="auto"/>
        <w:left w:val="none" w:sz="0" w:space="0" w:color="auto"/>
        <w:bottom w:val="none" w:sz="0" w:space="0" w:color="auto"/>
        <w:right w:val="none" w:sz="0" w:space="0" w:color="auto"/>
      </w:divBdr>
      <w:divsChild>
        <w:div w:id="1625773132">
          <w:marLeft w:val="0"/>
          <w:marRight w:val="0"/>
          <w:marTop w:val="0"/>
          <w:marBottom w:val="0"/>
          <w:divBdr>
            <w:top w:val="none" w:sz="0" w:space="0" w:color="auto"/>
            <w:left w:val="none" w:sz="0" w:space="0" w:color="auto"/>
            <w:bottom w:val="none" w:sz="0" w:space="0" w:color="auto"/>
            <w:right w:val="none" w:sz="0" w:space="0" w:color="auto"/>
          </w:divBdr>
        </w:div>
      </w:divsChild>
    </w:div>
    <w:div w:id="115298978">
      <w:bodyDiv w:val="1"/>
      <w:marLeft w:val="0"/>
      <w:marRight w:val="0"/>
      <w:marTop w:val="0"/>
      <w:marBottom w:val="0"/>
      <w:divBdr>
        <w:top w:val="none" w:sz="0" w:space="0" w:color="auto"/>
        <w:left w:val="none" w:sz="0" w:space="0" w:color="auto"/>
        <w:bottom w:val="none" w:sz="0" w:space="0" w:color="auto"/>
        <w:right w:val="none" w:sz="0" w:space="0" w:color="auto"/>
      </w:divBdr>
    </w:div>
    <w:div w:id="115636922">
      <w:bodyDiv w:val="1"/>
      <w:marLeft w:val="0"/>
      <w:marRight w:val="0"/>
      <w:marTop w:val="0"/>
      <w:marBottom w:val="0"/>
      <w:divBdr>
        <w:top w:val="none" w:sz="0" w:space="0" w:color="auto"/>
        <w:left w:val="none" w:sz="0" w:space="0" w:color="auto"/>
        <w:bottom w:val="none" w:sz="0" w:space="0" w:color="auto"/>
        <w:right w:val="none" w:sz="0" w:space="0" w:color="auto"/>
      </w:divBdr>
    </w:div>
    <w:div w:id="115687422">
      <w:bodyDiv w:val="1"/>
      <w:marLeft w:val="0"/>
      <w:marRight w:val="0"/>
      <w:marTop w:val="0"/>
      <w:marBottom w:val="0"/>
      <w:divBdr>
        <w:top w:val="none" w:sz="0" w:space="0" w:color="auto"/>
        <w:left w:val="none" w:sz="0" w:space="0" w:color="auto"/>
        <w:bottom w:val="none" w:sz="0" w:space="0" w:color="auto"/>
        <w:right w:val="none" w:sz="0" w:space="0" w:color="auto"/>
      </w:divBdr>
    </w:div>
    <w:div w:id="115755212">
      <w:bodyDiv w:val="1"/>
      <w:marLeft w:val="0"/>
      <w:marRight w:val="0"/>
      <w:marTop w:val="0"/>
      <w:marBottom w:val="0"/>
      <w:divBdr>
        <w:top w:val="none" w:sz="0" w:space="0" w:color="auto"/>
        <w:left w:val="none" w:sz="0" w:space="0" w:color="auto"/>
        <w:bottom w:val="none" w:sz="0" w:space="0" w:color="auto"/>
        <w:right w:val="none" w:sz="0" w:space="0" w:color="auto"/>
      </w:divBdr>
    </w:div>
    <w:div w:id="116141020">
      <w:bodyDiv w:val="1"/>
      <w:marLeft w:val="0"/>
      <w:marRight w:val="0"/>
      <w:marTop w:val="0"/>
      <w:marBottom w:val="0"/>
      <w:divBdr>
        <w:top w:val="none" w:sz="0" w:space="0" w:color="auto"/>
        <w:left w:val="none" w:sz="0" w:space="0" w:color="auto"/>
        <w:bottom w:val="none" w:sz="0" w:space="0" w:color="auto"/>
        <w:right w:val="none" w:sz="0" w:space="0" w:color="auto"/>
      </w:divBdr>
    </w:div>
    <w:div w:id="116533931">
      <w:bodyDiv w:val="1"/>
      <w:marLeft w:val="0"/>
      <w:marRight w:val="0"/>
      <w:marTop w:val="0"/>
      <w:marBottom w:val="0"/>
      <w:divBdr>
        <w:top w:val="none" w:sz="0" w:space="0" w:color="auto"/>
        <w:left w:val="none" w:sz="0" w:space="0" w:color="auto"/>
        <w:bottom w:val="none" w:sz="0" w:space="0" w:color="auto"/>
        <w:right w:val="none" w:sz="0" w:space="0" w:color="auto"/>
      </w:divBdr>
    </w:div>
    <w:div w:id="118843154">
      <w:bodyDiv w:val="1"/>
      <w:marLeft w:val="0"/>
      <w:marRight w:val="0"/>
      <w:marTop w:val="0"/>
      <w:marBottom w:val="0"/>
      <w:divBdr>
        <w:top w:val="none" w:sz="0" w:space="0" w:color="auto"/>
        <w:left w:val="none" w:sz="0" w:space="0" w:color="auto"/>
        <w:bottom w:val="none" w:sz="0" w:space="0" w:color="auto"/>
        <w:right w:val="none" w:sz="0" w:space="0" w:color="auto"/>
      </w:divBdr>
    </w:div>
    <w:div w:id="118888917">
      <w:bodyDiv w:val="1"/>
      <w:marLeft w:val="0"/>
      <w:marRight w:val="0"/>
      <w:marTop w:val="0"/>
      <w:marBottom w:val="0"/>
      <w:divBdr>
        <w:top w:val="none" w:sz="0" w:space="0" w:color="auto"/>
        <w:left w:val="none" w:sz="0" w:space="0" w:color="auto"/>
        <w:bottom w:val="none" w:sz="0" w:space="0" w:color="auto"/>
        <w:right w:val="none" w:sz="0" w:space="0" w:color="auto"/>
      </w:divBdr>
    </w:div>
    <w:div w:id="118963897">
      <w:bodyDiv w:val="1"/>
      <w:marLeft w:val="0"/>
      <w:marRight w:val="0"/>
      <w:marTop w:val="0"/>
      <w:marBottom w:val="0"/>
      <w:divBdr>
        <w:top w:val="none" w:sz="0" w:space="0" w:color="auto"/>
        <w:left w:val="none" w:sz="0" w:space="0" w:color="auto"/>
        <w:bottom w:val="none" w:sz="0" w:space="0" w:color="auto"/>
        <w:right w:val="none" w:sz="0" w:space="0" w:color="auto"/>
      </w:divBdr>
    </w:div>
    <w:div w:id="119232647">
      <w:bodyDiv w:val="1"/>
      <w:marLeft w:val="0"/>
      <w:marRight w:val="0"/>
      <w:marTop w:val="0"/>
      <w:marBottom w:val="0"/>
      <w:divBdr>
        <w:top w:val="none" w:sz="0" w:space="0" w:color="auto"/>
        <w:left w:val="none" w:sz="0" w:space="0" w:color="auto"/>
        <w:bottom w:val="none" w:sz="0" w:space="0" w:color="auto"/>
        <w:right w:val="none" w:sz="0" w:space="0" w:color="auto"/>
      </w:divBdr>
    </w:div>
    <w:div w:id="119540660">
      <w:bodyDiv w:val="1"/>
      <w:marLeft w:val="0"/>
      <w:marRight w:val="0"/>
      <w:marTop w:val="0"/>
      <w:marBottom w:val="0"/>
      <w:divBdr>
        <w:top w:val="none" w:sz="0" w:space="0" w:color="auto"/>
        <w:left w:val="none" w:sz="0" w:space="0" w:color="auto"/>
        <w:bottom w:val="none" w:sz="0" w:space="0" w:color="auto"/>
        <w:right w:val="none" w:sz="0" w:space="0" w:color="auto"/>
      </w:divBdr>
    </w:div>
    <w:div w:id="120805836">
      <w:bodyDiv w:val="1"/>
      <w:marLeft w:val="0"/>
      <w:marRight w:val="0"/>
      <w:marTop w:val="0"/>
      <w:marBottom w:val="0"/>
      <w:divBdr>
        <w:top w:val="none" w:sz="0" w:space="0" w:color="auto"/>
        <w:left w:val="none" w:sz="0" w:space="0" w:color="auto"/>
        <w:bottom w:val="none" w:sz="0" w:space="0" w:color="auto"/>
        <w:right w:val="none" w:sz="0" w:space="0" w:color="auto"/>
      </w:divBdr>
    </w:div>
    <w:div w:id="121073107">
      <w:bodyDiv w:val="1"/>
      <w:marLeft w:val="0"/>
      <w:marRight w:val="0"/>
      <w:marTop w:val="0"/>
      <w:marBottom w:val="0"/>
      <w:divBdr>
        <w:top w:val="none" w:sz="0" w:space="0" w:color="auto"/>
        <w:left w:val="none" w:sz="0" w:space="0" w:color="auto"/>
        <w:bottom w:val="none" w:sz="0" w:space="0" w:color="auto"/>
        <w:right w:val="none" w:sz="0" w:space="0" w:color="auto"/>
      </w:divBdr>
    </w:div>
    <w:div w:id="121272529">
      <w:bodyDiv w:val="1"/>
      <w:marLeft w:val="0"/>
      <w:marRight w:val="0"/>
      <w:marTop w:val="0"/>
      <w:marBottom w:val="0"/>
      <w:divBdr>
        <w:top w:val="none" w:sz="0" w:space="0" w:color="auto"/>
        <w:left w:val="none" w:sz="0" w:space="0" w:color="auto"/>
        <w:bottom w:val="none" w:sz="0" w:space="0" w:color="auto"/>
        <w:right w:val="none" w:sz="0" w:space="0" w:color="auto"/>
      </w:divBdr>
    </w:div>
    <w:div w:id="123475353">
      <w:bodyDiv w:val="1"/>
      <w:marLeft w:val="0"/>
      <w:marRight w:val="0"/>
      <w:marTop w:val="0"/>
      <w:marBottom w:val="0"/>
      <w:divBdr>
        <w:top w:val="none" w:sz="0" w:space="0" w:color="auto"/>
        <w:left w:val="none" w:sz="0" w:space="0" w:color="auto"/>
        <w:bottom w:val="none" w:sz="0" w:space="0" w:color="auto"/>
        <w:right w:val="none" w:sz="0" w:space="0" w:color="auto"/>
      </w:divBdr>
    </w:div>
    <w:div w:id="124589323">
      <w:bodyDiv w:val="1"/>
      <w:marLeft w:val="0"/>
      <w:marRight w:val="0"/>
      <w:marTop w:val="0"/>
      <w:marBottom w:val="0"/>
      <w:divBdr>
        <w:top w:val="none" w:sz="0" w:space="0" w:color="auto"/>
        <w:left w:val="none" w:sz="0" w:space="0" w:color="auto"/>
        <w:bottom w:val="none" w:sz="0" w:space="0" w:color="auto"/>
        <w:right w:val="none" w:sz="0" w:space="0" w:color="auto"/>
      </w:divBdr>
    </w:div>
    <w:div w:id="124859100">
      <w:bodyDiv w:val="1"/>
      <w:marLeft w:val="0"/>
      <w:marRight w:val="0"/>
      <w:marTop w:val="0"/>
      <w:marBottom w:val="0"/>
      <w:divBdr>
        <w:top w:val="none" w:sz="0" w:space="0" w:color="auto"/>
        <w:left w:val="none" w:sz="0" w:space="0" w:color="auto"/>
        <w:bottom w:val="none" w:sz="0" w:space="0" w:color="auto"/>
        <w:right w:val="none" w:sz="0" w:space="0" w:color="auto"/>
      </w:divBdr>
    </w:div>
    <w:div w:id="124929179">
      <w:bodyDiv w:val="1"/>
      <w:marLeft w:val="0"/>
      <w:marRight w:val="0"/>
      <w:marTop w:val="0"/>
      <w:marBottom w:val="0"/>
      <w:divBdr>
        <w:top w:val="none" w:sz="0" w:space="0" w:color="auto"/>
        <w:left w:val="none" w:sz="0" w:space="0" w:color="auto"/>
        <w:bottom w:val="none" w:sz="0" w:space="0" w:color="auto"/>
        <w:right w:val="none" w:sz="0" w:space="0" w:color="auto"/>
      </w:divBdr>
    </w:div>
    <w:div w:id="125126491">
      <w:bodyDiv w:val="1"/>
      <w:marLeft w:val="0"/>
      <w:marRight w:val="0"/>
      <w:marTop w:val="0"/>
      <w:marBottom w:val="0"/>
      <w:divBdr>
        <w:top w:val="none" w:sz="0" w:space="0" w:color="auto"/>
        <w:left w:val="none" w:sz="0" w:space="0" w:color="auto"/>
        <w:bottom w:val="none" w:sz="0" w:space="0" w:color="auto"/>
        <w:right w:val="none" w:sz="0" w:space="0" w:color="auto"/>
      </w:divBdr>
    </w:div>
    <w:div w:id="125516801">
      <w:bodyDiv w:val="1"/>
      <w:marLeft w:val="0"/>
      <w:marRight w:val="0"/>
      <w:marTop w:val="0"/>
      <w:marBottom w:val="0"/>
      <w:divBdr>
        <w:top w:val="none" w:sz="0" w:space="0" w:color="auto"/>
        <w:left w:val="none" w:sz="0" w:space="0" w:color="auto"/>
        <w:bottom w:val="none" w:sz="0" w:space="0" w:color="auto"/>
        <w:right w:val="none" w:sz="0" w:space="0" w:color="auto"/>
      </w:divBdr>
    </w:div>
    <w:div w:id="125583396">
      <w:bodyDiv w:val="1"/>
      <w:marLeft w:val="0"/>
      <w:marRight w:val="0"/>
      <w:marTop w:val="0"/>
      <w:marBottom w:val="0"/>
      <w:divBdr>
        <w:top w:val="none" w:sz="0" w:space="0" w:color="auto"/>
        <w:left w:val="none" w:sz="0" w:space="0" w:color="auto"/>
        <w:bottom w:val="none" w:sz="0" w:space="0" w:color="auto"/>
        <w:right w:val="none" w:sz="0" w:space="0" w:color="auto"/>
      </w:divBdr>
    </w:div>
    <w:div w:id="125971870">
      <w:bodyDiv w:val="1"/>
      <w:marLeft w:val="0"/>
      <w:marRight w:val="0"/>
      <w:marTop w:val="0"/>
      <w:marBottom w:val="0"/>
      <w:divBdr>
        <w:top w:val="none" w:sz="0" w:space="0" w:color="auto"/>
        <w:left w:val="none" w:sz="0" w:space="0" w:color="auto"/>
        <w:bottom w:val="none" w:sz="0" w:space="0" w:color="auto"/>
        <w:right w:val="none" w:sz="0" w:space="0" w:color="auto"/>
      </w:divBdr>
    </w:div>
    <w:div w:id="127012707">
      <w:bodyDiv w:val="1"/>
      <w:marLeft w:val="0"/>
      <w:marRight w:val="0"/>
      <w:marTop w:val="0"/>
      <w:marBottom w:val="0"/>
      <w:divBdr>
        <w:top w:val="none" w:sz="0" w:space="0" w:color="auto"/>
        <w:left w:val="none" w:sz="0" w:space="0" w:color="auto"/>
        <w:bottom w:val="none" w:sz="0" w:space="0" w:color="auto"/>
        <w:right w:val="none" w:sz="0" w:space="0" w:color="auto"/>
      </w:divBdr>
    </w:div>
    <w:div w:id="127364611">
      <w:bodyDiv w:val="1"/>
      <w:marLeft w:val="0"/>
      <w:marRight w:val="0"/>
      <w:marTop w:val="0"/>
      <w:marBottom w:val="0"/>
      <w:divBdr>
        <w:top w:val="none" w:sz="0" w:space="0" w:color="auto"/>
        <w:left w:val="none" w:sz="0" w:space="0" w:color="auto"/>
        <w:bottom w:val="none" w:sz="0" w:space="0" w:color="auto"/>
        <w:right w:val="none" w:sz="0" w:space="0" w:color="auto"/>
      </w:divBdr>
    </w:div>
    <w:div w:id="128011819">
      <w:bodyDiv w:val="1"/>
      <w:marLeft w:val="0"/>
      <w:marRight w:val="0"/>
      <w:marTop w:val="0"/>
      <w:marBottom w:val="0"/>
      <w:divBdr>
        <w:top w:val="none" w:sz="0" w:space="0" w:color="auto"/>
        <w:left w:val="none" w:sz="0" w:space="0" w:color="auto"/>
        <w:bottom w:val="none" w:sz="0" w:space="0" w:color="auto"/>
        <w:right w:val="none" w:sz="0" w:space="0" w:color="auto"/>
      </w:divBdr>
    </w:div>
    <w:div w:id="129369552">
      <w:bodyDiv w:val="1"/>
      <w:marLeft w:val="0"/>
      <w:marRight w:val="0"/>
      <w:marTop w:val="0"/>
      <w:marBottom w:val="0"/>
      <w:divBdr>
        <w:top w:val="none" w:sz="0" w:space="0" w:color="auto"/>
        <w:left w:val="none" w:sz="0" w:space="0" w:color="auto"/>
        <w:bottom w:val="none" w:sz="0" w:space="0" w:color="auto"/>
        <w:right w:val="none" w:sz="0" w:space="0" w:color="auto"/>
      </w:divBdr>
    </w:div>
    <w:div w:id="130367846">
      <w:bodyDiv w:val="1"/>
      <w:marLeft w:val="0"/>
      <w:marRight w:val="0"/>
      <w:marTop w:val="0"/>
      <w:marBottom w:val="0"/>
      <w:divBdr>
        <w:top w:val="none" w:sz="0" w:space="0" w:color="auto"/>
        <w:left w:val="none" w:sz="0" w:space="0" w:color="auto"/>
        <w:bottom w:val="none" w:sz="0" w:space="0" w:color="auto"/>
        <w:right w:val="none" w:sz="0" w:space="0" w:color="auto"/>
      </w:divBdr>
    </w:div>
    <w:div w:id="130563219">
      <w:bodyDiv w:val="1"/>
      <w:marLeft w:val="0"/>
      <w:marRight w:val="0"/>
      <w:marTop w:val="0"/>
      <w:marBottom w:val="0"/>
      <w:divBdr>
        <w:top w:val="none" w:sz="0" w:space="0" w:color="auto"/>
        <w:left w:val="none" w:sz="0" w:space="0" w:color="auto"/>
        <w:bottom w:val="none" w:sz="0" w:space="0" w:color="auto"/>
        <w:right w:val="none" w:sz="0" w:space="0" w:color="auto"/>
      </w:divBdr>
    </w:div>
    <w:div w:id="130757913">
      <w:bodyDiv w:val="1"/>
      <w:marLeft w:val="0"/>
      <w:marRight w:val="0"/>
      <w:marTop w:val="0"/>
      <w:marBottom w:val="0"/>
      <w:divBdr>
        <w:top w:val="none" w:sz="0" w:space="0" w:color="auto"/>
        <w:left w:val="none" w:sz="0" w:space="0" w:color="auto"/>
        <w:bottom w:val="none" w:sz="0" w:space="0" w:color="auto"/>
        <w:right w:val="none" w:sz="0" w:space="0" w:color="auto"/>
      </w:divBdr>
    </w:div>
    <w:div w:id="131363111">
      <w:bodyDiv w:val="1"/>
      <w:marLeft w:val="0"/>
      <w:marRight w:val="0"/>
      <w:marTop w:val="0"/>
      <w:marBottom w:val="0"/>
      <w:divBdr>
        <w:top w:val="none" w:sz="0" w:space="0" w:color="auto"/>
        <w:left w:val="none" w:sz="0" w:space="0" w:color="auto"/>
        <w:bottom w:val="none" w:sz="0" w:space="0" w:color="auto"/>
        <w:right w:val="none" w:sz="0" w:space="0" w:color="auto"/>
      </w:divBdr>
    </w:div>
    <w:div w:id="132256656">
      <w:bodyDiv w:val="1"/>
      <w:marLeft w:val="0"/>
      <w:marRight w:val="0"/>
      <w:marTop w:val="0"/>
      <w:marBottom w:val="0"/>
      <w:divBdr>
        <w:top w:val="none" w:sz="0" w:space="0" w:color="auto"/>
        <w:left w:val="none" w:sz="0" w:space="0" w:color="auto"/>
        <w:bottom w:val="none" w:sz="0" w:space="0" w:color="auto"/>
        <w:right w:val="none" w:sz="0" w:space="0" w:color="auto"/>
      </w:divBdr>
    </w:div>
    <w:div w:id="132869588">
      <w:bodyDiv w:val="1"/>
      <w:marLeft w:val="0"/>
      <w:marRight w:val="0"/>
      <w:marTop w:val="0"/>
      <w:marBottom w:val="0"/>
      <w:divBdr>
        <w:top w:val="none" w:sz="0" w:space="0" w:color="auto"/>
        <w:left w:val="none" w:sz="0" w:space="0" w:color="auto"/>
        <w:bottom w:val="none" w:sz="0" w:space="0" w:color="auto"/>
        <w:right w:val="none" w:sz="0" w:space="0" w:color="auto"/>
      </w:divBdr>
    </w:div>
    <w:div w:id="133185507">
      <w:bodyDiv w:val="1"/>
      <w:marLeft w:val="0"/>
      <w:marRight w:val="0"/>
      <w:marTop w:val="0"/>
      <w:marBottom w:val="0"/>
      <w:divBdr>
        <w:top w:val="none" w:sz="0" w:space="0" w:color="auto"/>
        <w:left w:val="none" w:sz="0" w:space="0" w:color="auto"/>
        <w:bottom w:val="none" w:sz="0" w:space="0" w:color="auto"/>
        <w:right w:val="none" w:sz="0" w:space="0" w:color="auto"/>
      </w:divBdr>
    </w:div>
    <w:div w:id="133260628">
      <w:bodyDiv w:val="1"/>
      <w:marLeft w:val="0"/>
      <w:marRight w:val="0"/>
      <w:marTop w:val="0"/>
      <w:marBottom w:val="0"/>
      <w:divBdr>
        <w:top w:val="none" w:sz="0" w:space="0" w:color="auto"/>
        <w:left w:val="none" w:sz="0" w:space="0" w:color="auto"/>
        <w:bottom w:val="none" w:sz="0" w:space="0" w:color="auto"/>
        <w:right w:val="none" w:sz="0" w:space="0" w:color="auto"/>
      </w:divBdr>
    </w:div>
    <w:div w:id="133528552">
      <w:bodyDiv w:val="1"/>
      <w:marLeft w:val="0"/>
      <w:marRight w:val="0"/>
      <w:marTop w:val="0"/>
      <w:marBottom w:val="0"/>
      <w:divBdr>
        <w:top w:val="none" w:sz="0" w:space="0" w:color="auto"/>
        <w:left w:val="none" w:sz="0" w:space="0" w:color="auto"/>
        <w:bottom w:val="none" w:sz="0" w:space="0" w:color="auto"/>
        <w:right w:val="none" w:sz="0" w:space="0" w:color="auto"/>
      </w:divBdr>
    </w:div>
    <w:div w:id="135340892">
      <w:bodyDiv w:val="1"/>
      <w:marLeft w:val="0"/>
      <w:marRight w:val="0"/>
      <w:marTop w:val="0"/>
      <w:marBottom w:val="0"/>
      <w:divBdr>
        <w:top w:val="none" w:sz="0" w:space="0" w:color="auto"/>
        <w:left w:val="none" w:sz="0" w:space="0" w:color="auto"/>
        <w:bottom w:val="none" w:sz="0" w:space="0" w:color="auto"/>
        <w:right w:val="none" w:sz="0" w:space="0" w:color="auto"/>
      </w:divBdr>
    </w:div>
    <w:div w:id="137959672">
      <w:bodyDiv w:val="1"/>
      <w:marLeft w:val="0"/>
      <w:marRight w:val="0"/>
      <w:marTop w:val="0"/>
      <w:marBottom w:val="0"/>
      <w:divBdr>
        <w:top w:val="none" w:sz="0" w:space="0" w:color="auto"/>
        <w:left w:val="none" w:sz="0" w:space="0" w:color="auto"/>
        <w:bottom w:val="none" w:sz="0" w:space="0" w:color="auto"/>
        <w:right w:val="none" w:sz="0" w:space="0" w:color="auto"/>
      </w:divBdr>
    </w:div>
    <w:div w:id="138613660">
      <w:bodyDiv w:val="1"/>
      <w:marLeft w:val="0"/>
      <w:marRight w:val="0"/>
      <w:marTop w:val="0"/>
      <w:marBottom w:val="0"/>
      <w:divBdr>
        <w:top w:val="none" w:sz="0" w:space="0" w:color="auto"/>
        <w:left w:val="none" w:sz="0" w:space="0" w:color="auto"/>
        <w:bottom w:val="none" w:sz="0" w:space="0" w:color="auto"/>
        <w:right w:val="none" w:sz="0" w:space="0" w:color="auto"/>
      </w:divBdr>
    </w:div>
    <w:div w:id="138616201">
      <w:bodyDiv w:val="1"/>
      <w:marLeft w:val="0"/>
      <w:marRight w:val="0"/>
      <w:marTop w:val="0"/>
      <w:marBottom w:val="0"/>
      <w:divBdr>
        <w:top w:val="none" w:sz="0" w:space="0" w:color="auto"/>
        <w:left w:val="none" w:sz="0" w:space="0" w:color="auto"/>
        <w:bottom w:val="none" w:sz="0" w:space="0" w:color="auto"/>
        <w:right w:val="none" w:sz="0" w:space="0" w:color="auto"/>
      </w:divBdr>
    </w:div>
    <w:div w:id="140001931">
      <w:bodyDiv w:val="1"/>
      <w:marLeft w:val="0"/>
      <w:marRight w:val="0"/>
      <w:marTop w:val="0"/>
      <w:marBottom w:val="0"/>
      <w:divBdr>
        <w:top w:val="none" w:sz="0" w:space="0" w:color="auto"/>
        <w:left w:val="none" w:sz="0" w:space="0" w:color="auto"/>
        <w:bottom w:val="none" w:sz="0" w:space="0" w:color="auto"/>
        <w:right w:val="none" w:sz="0" w:space="0" w:color="auto"/>
      </w:divBdr>
    </w:div>
    <w:div w:id="141505522">
      <w:bodyDiv w:val="1"/>
      <w:marLeft w:val="0"/>
      <w:marRight w:val="0"/>
      <w:marTop w:val="0"/>
      <w:marBottom w:val="0"/>
      <w:divBdr>
        <w:top w:val="none" w:sz="0" w:space="0" w:color="auto"/>
        <w:left w:val="none" w:sz="0" w:space="0" w:color="auto"/>
        <w:bottom w:val="none" w:sz="0" w:space="0" w:color="auto"/>
        <w:right w:val="none" w:sz="0" w:space="0" w:color="auto"/>
      </w:divBdr>
    </w:div>
    <w:div w:id="143207407">
      <w:bodyDiv w:val="1"/>
      <w:marLeft w:val="0"/>
      <w:marRight w:val="0"/>
      <w:marTop w:val="0"/>
      <w:marBottom w:val="0"/>
      <w:divBdr>
        <w:top w:val="none" w:sz="0" w:space="0" w:color="auto"/>
        <w:left w:val="none" w:sz="0" w:space="0" w:color="auto"/>
        <w:bottom w:val="none" w:sz="0" w:space="0" w:color="auto"/>
        <w:right w:val="none" w:sz="0" w:space="0" w:color="auto"/>
      </w:divBdr>
    </w:div>
    <w:div w:id="143358240">
      <w:bodyDiv w:val="1"/>
      <w:marLeft w:val="0"/>
      <w:marRight w:val="0"/>
      <w:marTop w:val="0"/>
      <w:marBottom w:val="0"/>
      <w:divBdr>
        <w:top w:val="none" w:sz="0" w:space="0" w:color="auto"/>
        <w:left w:val="none" w:sz="0" w:space="0" w:color="auto"/>
        <w:bottom w:val="none" w:sz="0" w:space="0" w:color="auto"/>
        <w:right w:val="none" w:sz="0" w:space="0" w:color="auto"/>
      </w:divBdr>
    </w:div>
    <w:div w:id="144248474">
      <w:bodyDiv w:val="1"/>
      <w:marLeft w:val="0"/>
      <w:marRight w:val="0"/>
      <w:marTop w:val="0"/>
      <w:marBottom w:val="0"/>
      <w:divBdr>
        <w:top w:val="none" w:sz="0" w:space="0" w:color="auto"/>
        <w:left w:val="none" w:sz="0" w:space="0" w:color="auto"/>
        <w:bottom w:val="none" w:sz="0" w:space="0" w:color="auto"/>
        <w:right w:val="none" w:sz="0" w:space="0" w:color="auto"/>
      </w:divBdr>
    </w:div>
    <w:div w:id="144467999">
      <w:bodyDiv w:val="1"/>
      <w:marLeft w:val="0"/>
      <w:marRight w:val="0"/>
      <w:marTop w:val="0"/>
      <w:marBottom w:val="0"/>
      <w:divBdr>
        <w:top w:val="none" w:sz="0" w:space="0" w:color="auto"/>
        <w:left w:val="none" w:sz="0" w:space="0" w:color="auto"/>
        <w:bottom w:val="none" w:sz="0" w:space="0" w:color="auto"/>
        <w:right w:val="none" w:sz="0" w:space="0" w:color="auto"/>
      </w:divBdr>
    </w:div>
    <w:div w:id="145438263">
      <w:bodyDiv w:val="1"/>
      <w:marLeft w:val="0"/>
      <w:marRight w:val="0"/>
      <w:marTop w:val="0"/>
      <w:marBottom w:val="0"/>
      <w:divBdr>
        <w:top w:val="none" w:sz="0" w:space="0" w:color="auto"/>
        <w:left w:val="none" w:sz="0" w:space="0" w:color="auto"/>
        <w:bottom w:val="none" w:sz="0" w:space="0" w:color="auto"/>
        <w:right w:val="none" w:sz="0" w:space="0" w:color="auto"/>
      </w:divBdr>
    </w:div>
    <w:div w:id="146097963">
      <w:bodyDiv w:val="1"/>
      <w:marLeft w:val="0"/>
      <w:marRight w:val="0"/>
      <w:marTop w:val="0"/>
      <w:marBottom w:val="0"/>
      <w:divBdr>
        <w:top w:val="none" w:sz="0" w:space="0" w:color="auto"/>
        <w:left w:val="none" w:sz="0" w:space="0" w:color="auto"/>
        <w:bottom w:val="none" w:sz="0" w:space="0" w:color="auto"/>
        <w:right w:val="none" w:sz="0" w:space="0" w:color="auto"/>
      </w:divBdr>
    </w:div>
    <w:div w:id="146215511">
      <w:bodyDiv w:val="1"/>
      <w:marLeft w:val="0"/>
      <w:marRight w:val="0"/>
      <w:marTop w:val="0"/>
      <w:marBottom w:val="0"/>
      <w:divBdr>
        <w:top w:val="none" w:sz="0" w:space="0" w:color="auto"/>
        <w:left w:val="none" w:sz="0" w:space="0" w:color="auto"/>
        <w:bottom w:val="none" w:sz="0" w:space="0" w:color="auto"/>
        <w:right w:val="none" w:sz="0" w:space="0" w:color="auto"/>
      </w:divBdr>
    </w:div>
    <w:div w:id="146409458">
      <w:bodyDiv w:val="1"/>
      <w:marLeft w:val="0"/>
      <w:marRight w:val="0"/>
      <w:marTop w:val="0"/>
      <w:marBottom w:val="0"/>
      <w:divBdr>
        <w:top w:val="none" w:sz="0" w:space="0" w:color="auto"/>
        <w:left w:val="none" w:sz="0" w:space="0" w:color="auto"/>
        <w:bottom w:val="none" w:sz="0" w:space="0" w:color="auto"/>
        <w:right w:val="none" w:sz="0" w:space="0" w:color="auto"/>
      </w:divBdr>
    </w:div>
    <w:div w:id="146560884">
      <w:bodyDiv w:val="1"/>
      <w:marLeft w:val="0"/>
      <w:marRight w:val="0"/>
      <w:marTop w:val="0"/>
      <w:marBottom w:val="0"/>
      <w:divBdr>
        <w:top w:val="none" w:sz="0" w:space="0" w:color="auto"/>
        <w:left w:val="none" w:sz="0" w:space="0" w:color="auto"/>
        <w:bottom w:val="none" w:sz="0" w:space="0" w:color="auto"/>
        <w:right w:val="none" w:sz="0" w:space="0" w:color="auto"/>
      </w:divBdr>
    </w:div>
    <w:div w:id="146870742">
      <w:bodyDiv w:val="1"/>
      <w:marLeft w:val="0"/>
      <w:marRight w:val="0"/>
      <w:marTop w:val="0"/>
      <w:marBottom w:val="0"/>
      <w:divBdr>
        <w:top w:val="none" w:sz="0" w:space="0" w:color="auto"/>
        <w:left w:val="none" w:sz="0" w:space="0" w:color="auto"/>
        <w:bottom w:val="none" w:sz="0" w:space="0" w:color="auto"/>
        <w:right w:val="none" w:sz="0" w:space="0" w:color="auto"/>
      </w:divBdr>
    </w:div>
    <w:div w:id="147408153">
      <w:bodyDiv w:val="1"/>
      <w:marLeft w:val="0"/>
      <w:marRight w:val="0"/>
      <w:marTop w:val="0"/>
      <w:marBottom w:val="0"/>
      <w:divBdr>
        <w:top w:val="none" w:sz="0" w:space="0" w:color="auto"/>
        <w:left w:val="none" w:sz="0" w:space="0" w:color="auto"/>
        <w:bottom w:val="none" w:sz="0" w:space="0" w:color="auto"/>
        <w:right w:val="none" w:sz="0" w:space="0" w:color="auto"/>
      </w:divBdr>
    </w:div>
    <w:div w:id="147409010">
      <w:bodyDiv w:val="1"/>
      <w:marLeft w:val="0"/>
      <w:marRight w:val="0"/>
      <w:marTop w:val="0"/>
      <w:marBottom w:val="0"/>
      <w:divBdr>
        <w:top w:val="none" w:sz="0" w:space="0" w:color="auto"/>
        <w:left w:val="none" w:sz="0" w:space="0" w:color="auto"/>
        <w:bottom w:val="none" w:sz="0" w:space="0" w:color="auto"/>
        <w:right w:val="none" w:sz="0" w:space="0" w:color="auto"/>
      </w:divBdr>
    </w:div>
    <w:div w:id="147668778">
      <w:bodyDiv w:val="1"/>
      <w:marLeft w:val="0"/>
      <w:marRight w:val="0"/>
      <w:marTop w:val="0"/>
      <w:marBottom w:val="0"/>
      <w:divBdr>
        <w:top w:val="none" w:sz="0" w:space="0" w:color="auto"/>
        <w:left w:val="none" w:sz="0" w:space="0" w:color="auto"/>
        <w:bottom w:val="none" w:sz="0" w:space="0" w:color="auto"/>
        <w:right w:val="none" w:sz="0" w:space="0" w:color="auto"/>
      </w:divBdr>
    </w:div>
    <w:div w:id="147788636">
      <w:bodyDiv w:val="1"/>
      <w:marLeft w:val="0"/>
      <w:marRight w:val="0"/>
      <w:marTop w:val="0"/>
      <w:marBottom w:val="0"/>
      <w:divBdr>
        <w:top w:val="none" w:sz="0" w:space="0" w:color="auto"/>
        <w:left w:val="none" w:sz="0" w:space="0" w:color="auto"/>
        <w:bottom w:val="none" w:sz="0" w:space="0" w:color="auto"/>
        <w:right w:val="none" w:sz="0" w:space="0" w:color="auto"/>
      </w:divBdr>
    </w:div>
    <w:div w:id="148712031">
      <w:bodyDiv w:val="1"/>
      <w:marLeft w:val="0"/>
      <w:marRight w:val="0"/>
      <w:marTop w:val="0"/>
      <w:marBottom w:val="0"/>
      <w:divBdr>
        <w:top w:val="none" w:sz="0" w:space="0" w:color="auto"/>
        <w:left w:val="none" w:sz="0" w:space="0" w:color="auto"/>
        <w:bottom w:val="none" w:sz="0" w:space="0" w:color="auto"/>
        <w:right w:val="none" w:sz="0" w:space="0" w:color="auto"/>
      </w:divBdr>
    </w:div>
    <w:div w:id="150101812">
      <w:bodyDiv w:val="1"/>
      <w:marLeft w:val="0"/>
      <w:marRight w:val="0"/>
      <w:marTop w:val="0"/>
      <w:marBottom w:val="0"/>
      <w:divBdr>
        <w:top w:val="none" w:sz="0" w:space="0" w:color="auto"/>
        <w:left w:val="none" w:sz="0" w:space="0" w:color="auto"/>
        <w:bottom w:val="none" w:sz="0" w:space="0" w:color="auto"/>
        <w:right w:val="none" w:sz="0" w:space="0" w:color="auto"/>
      </w:divBdr>
    </w:div>
    <w:div w:id="151147710">
      <w:bodyDiv w:val="1"/>
      <w:marLeft w:val="0"/>
      <w:marRight w:val="0"/>
      <w:marTop w:val="0"/>
      <w:marBottom w:val="0"/>
      <w:divBdr>
        <w:top w:val="none" w:sz="0" w:space="0" w:color="auto"/>
        <w:left w:val="none" w:sz="0" w:space="0" w:color="auto"/>
        <w:bottom w:val="none" w:sz="0" w:space="0" w:color="auto"/>
        <w:right w:val="none" w:sz="0" w:space="0" w:color="auto"/>
      </w:divBdr>
    </w:div>
    <w:div w:id="151263549">
      <w:bodyDiv w:val="1"/>
      <w:marLeft w:val="0"/>
      <w:marRight w:val="0"/>
      <w:marTop w:val="0"/>
      <w:marBottom w:val="0"/>
      <w:divBdr>
        <w:top w:val="none" w:sz="0" w:space="0" w:color="auto"/>
        <w:left w:val="none" w:sz="0" w:space="0" w:color="auto"/>
        <w:bottom w:val="none" w:sz="0" w:space="0" w:color="auto"/>
        <w:right w:val="none" w:sz="0" w:space="0" w:color="auto"/>
      </w:divBdr>
    </w:div>
    <w:div w:id="151992421">
      <w:bodyDiv w:val="1"/>
      <w:marLeft w:val="0"/>
      <w:marRight w:val="0"/>
      <w:marTop w:val="0"/>
      <w:marBottom w:val="0"/>
      <w:divBdr>
        <w:top w:val="none" w:sz="0" w:space="0" w:color="auto"/>
        <w:left w:val="none" w:sz="0" w:space="0" w:color="auto"/>
        <w:bottom w:val="none" w:sz="0" w:space="0" w:color="auto"/>
        <w:right w:val="none" w:sz="0" w:space="0" w:color="auto"/>
      </w:divBdr>
    </w:div>
    <w:div w:id="152458000">
      <w:bodyDiv w:val="1"/>
      <w:marLeft w:val="0"/>
      <w:marRight w:val="0"/>
      <w:marTop w:val="0"/>
      <w:marBottom w:val="0"/>
      <w:divBdr>
        <w:top w:val="none" w:sz="0" w:space="0" w:color="auto"/>
        <w:left w:val="none" w:sz="0" w:space="0" w:color="auto"/>
        <w:bottom w:val="none" w:sz="0" w:space="0" w:color="auto"/>
        <w:right w:val="none" w:sz="0" w:space="0" w:color="auto"/>
      </w:divBdr>
    </w:div>
    <w:div w:id="153110621">
      <w:bodyDiv w:val="1"/>
      <w:marLeft w:val="0"/>
      <w:marRight w:val="0"/>
      <w:marTop w:val="0"/>
      <w:marBottom w:val="0"/>
      <w:divBdr>
        <w:top w:val="none" w:sz="0" w:space="0" w:color="auto"/>
        <w:left w:val="none" w:sz="0" w:space="0" w:color="auto"/>
        <w:bottom w:val="none" w:sz="0" w:space="0" w:color="auto"/>
        <w:right w:val="none" w:sz="0" w:space="0" w:color="auto"/>
      </w:divBdr>
    </w:div>
    <w:div w:id="153229634">
      <w:bodyDiv w:val="1"/>
      <w:marLeft w:val="0"/>
      <w:marRight w:val="0"/>
      <w:marTop w:val="0"/>
      <w:marBottom w:val="0"/>
      <w:divBdr>
        <w:top w:val="none" w:sz="0" w:space="0" w:color="auto"/>
        <w:left w:val="none" w:sz="0" w:space="0" w:color="auto"/>
        <w:bottom w:val="none" w:sz="0" w:space="0" w:color="auto"/>
        <w:right w:val="none" w:sz="0" w:space="0" w:color="auto"/>
      </w:divBdr>
    </w:div>
    <w:div w:id="153421149">
      <w:bodyDiv w:val="1"/>
      <w:marLeft w:val="0"/>
      <w:marRight w:val="0"/>
      <w:marTop w:val="0"/>
      <w:marBottom w:val="0"/>
      <w:divBdr>
        <w:top w:val="none" w:sz="0" w:space="0" w:color="auto"/>
        <w:left w:val="none" w:sz="0" w:space="0" w:color="auto"/>
        <w:bottom w:val="none" w:sz="0" w:space="0" w:color="auto"/>
        <w:right w:val="none" w:sz="0" w:space="0" w:color="auto"/>
      </w:divBdr>
    </w:div>
    <w:div w:id="154036692">
      <w:bodyDiv w:val="1"/>
      <w:marLeft w:val="0"/>
      <w:marRight w:val="0"/>
      <w:marTop w:val="0"/>
      <w:marBottom w:val="0"/>
      <w:divBdr>
        <w:top w:val="none" w:sz="0" w:space="0" w:color="auto"/>
        <w:left w:val="none" w:sz="0" w:space="0" w:color="auto"/>
        <w:bottom w:val="none" w:sz="0" w:space="0" w:color="auto"/>
        <w:right w:val="none" w:sz="0" w:space="0" w:color="auto"/>
      </w:divBdr>
      <w:divsChild>
        <w:div w:id="1880896346">
          <w:marLeft w:val="0"/>
          <w:marRight w:val="0"/>
          <w:marTop w:val="0"/>
          <w:marBottom w:val="0"/>
          <w:divBdr>
            <w:top w:val="none" w:sz="0" w:space="0" w:color="auto"/>
            <w:left w:val="none" w:sz="0" w:space="0" w:color="auto"/>
            <w:bottom w:val="none" w:sz="0" w:space="0" w:color="auto"/>
            <w:right w:val="none" w:sz="0" w:space="0" w:color="auto"/>
          </w:divBdr>
          <w:divsChild>
            <w:div w:id="283849455">
              <w:marLeft w:val="0"/>
              <w:marRight w:val="0"/>
              <w:marTop w:val="0"/>
              <w:marBottom w:val="0"/>
              <w:divBdr>
                <w:top w:val="none" w:sz="0" w:space="0" w:color="auto"/>
                <w:left w:val="none" w:sz="0" w:space="0" w:color="auto"/>
                <w:bottom w:val="none" w:sz="0" w:space="0" w:color="auto"/>
                <w:right w:val="none" w:sz="0" w:space="0" w:color="auto"/>
              </w:divBdr>
              <w:divsChild>
                <w:div w:id="330372862">
                  <w:marLeft w:val="0"/>
                  <w:marRight w:val="0"/>
                  <w:marTop w:val="0"/>
                  <w:marBottom w:val="0"/>
                  <w:divBdr>
                    <w:top w:val="none" w:sz="0" w:space="0" w:color="auto"/>
                    <w:left w:val="none" w:sz="0" w:space="0" w:color="auto"/>
                    <w:bottom w:val="none" w:sz="0" w:space="0" w:color="auto"/>
                    <w:right w:val="none" w:sz="0" w:space="0" w:color="auto"/>
                  </w:divBdr>
                  <w:divsChild>
                    <w:div w:id="1308048969">
                      <w:marLeft w:val="0"/>
                      <w:marRight w:val="0"/>
                      <w:marTop w:val="0"/>
                      <w:marBottom w:val="0"/>
                      <w:divBdr>
                        <w:top w:val="none" w:sz="0" w:space="0" w:color="auto"/>
                        <w:left w:val="none" w:sz="0" w:space="0" w:color="auto"/>
                        <w:bottom w:val="none" w:sz="0" w:space="0" w:color="auto"/>
                        <w:right w:val="none" w:sz="0" w:space="0" w:color="auto"/>
                      </w:divBdr>
                      <w:divsChild>
                        <w:div w:id="855196242">
                          <w:marLeft w:val="0"/>
                          <w:marRight w:val="0"/>
                          <w:marTop w:val="0"/>
                          <w:marBottom w:val="0"/>
                          <w:divBdr>
                            <w:top w:val="none" w:sz="0" w:space="0" w:color="auto"/>
                            <w:left w:val="none" w:sz="0" w:space="0" w:color="auto"/>
                            <w:bottom w:val="none" w:sz="0" w:space="0" w:color="auto"/>
                            <w:right w:val="none" w:sz="0" w:space="0" w:color="auto"/>
                          </w:divBdr>
                          <w:divsChild>
                            <w:div w:id="502010165">
                              <w:marLeft w:val="0"/>
                              <w:marRight w:val="0"/>
                              <w:marTop w:val="0"/>
                              <w:marBottom w:val="0"/>
                              <w:divBdr>
                                <w:top w:val="none" w:sz="0" w:space="0" w:color="auto"/>
                                <w:left w:val="none" w:sz="0" w:space="0" w:color="auto"/>
                                <w:bottom w:val="none" w:sz="0" w:space="0" w:color="auto"/>
                                <w:right w:val="none" w:sz="0" w:space="0" w:color="auto"/>
                              </w:divBdr>
                              <w:divsChild>
                                <w:div w:id="18457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270276">
              <w:marLeft w:val="0"/>
              <w:marRight w:val="0"/>
              <w:marTop w:val="0"/>
              <w:marBottom w:val="0"/>
              <w:divBdr>
                <w:top w:val="none" w:sz="0" w:space="0" w:color="auto"/>
                <w:left w:val="none" w:sz="0" w:space="0" w:color="auto"/>
                <w:bottom w:val="none" w:sz="0" w:space="0" w:color="auto"/>
                <w:right w:val="none" w:sz="0" w:space="0" w:color="auto"/>
              </w:divBdr>
              <w:divsChild>
                <w:div w:id="170026982">
                  <w:marLeft w:val="0"/>
                  <w:marRight w:val="0"/>
                  <w:marTop w:val="0"/>
                  <w:marBottom w:val="0"/>
                  <w:divBdr>
                    <w:top w:val="none" w:sz="0" w:space="0" w:color="auto"/>
                    <w:left w:val="none" w:sz="0" w:space="0" w:color="auto"/>
                    <w:bottom w:val="none" w:sz="0" w:space="0" w:color="auto"/>
                    <w:right w:val="none" w:sz="0" w:space="0" w:color="auto"/>
                  </w:divBdr>
                  <w:divsChild>
                    <w:div w:id="153420453">
                      <w:marLeft w:val="0"/>
                      <w:marRight w:val="0"/>
                      <w:marTop w:val="0"/>
                      <w:marBottom w:val="0"/>
                      <w:divBdr>
                        <w:top w:val="none" w:sz="0" w:space="0" w:color="auto"/>
                        <w:left w:val="none" w:sz="0" w:space="0" w:color="auto"/>
                        <w:bottom w:val="none" w:sz="0" w:space="0" w:color="auto"/>
                        <w:right w:val="none" w:sz="0" w:space="0" w:color="auto"/>
                      </w:divBdr>
                      <w:divsChild>
                        <w:div w:id="2106608362">
                          <w:marLeft w:val="0"/>
                          <w:marRight w:val="0"/>
                          <w:marTop w:val="0"/>
                          <w:marBottom w:val="0"/>
                          <w:divBdr>
                            <w:top w:val="none" w:sz="0" w:space="0" w:color="auto"/>
                            <w:left w:val="none" w:sz="0" w:space="0" w:color="auto"/>
                            <w:bottom w:val="none" w:sz="0" w:space="0" w:color="auto"/>
                            <w:right w:val="none" w:sz="0" w:space="0" w:color="auto"/>
                          </w:divBdr>
                          <w:divsChild>
                            <w:div w:id="1878005695">
                              <w:marLeft w:val="0"/>
                              <w:marRight w:val="0"/>
                              <w:marTop w:val="0"/>
                              <w:marBottom w:val="0"/>
                              <w:divBdr>
                                <w:top w:val="none" w:sz="0" w:space="0" w:color="auto"/>
                                <w:left w:val="none" w:sz="0" w:space="0" w:color="auto"/>
                                <w:bottom w:val="none" w:sz="0" w:space="0" w:color="auto"/>
                                <w:right w:val="none" w:sz="0" w:space="0" w:color="auto"/>
                              </w:divBdr>
                              <w:divsChild>
                                <w:div w:id="13904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8230">
      <w:bodyDiv w:val="1"/>
      <w:marLeft w:val="0"/>
      <w:marRight w:val="0"/>
      <w:marTop w:val="0"/>
      <w:marBottom w:val="0"/>
      <w:divBdr>
        <w:top w:val="none" w:sz="0" w:space="0" w:color="auto"/>
        <w:left w:val="none" w:sz="0" w:space="0" w:color="auto"/>
        <w:bottom w:val="none" w:sz="0" w:space="0" w:color="auto"/>
        <w:right w:val="none" w:sz="0" w:space="0" w:color="auto"/>
      </w:divBdr>
    </w:div>
    <w:div w:id="154762457">
      <w:bodyDiv w:val="1"/>
      <w:marLeft w:val="0"/>
      <w:marRight w:val="0"/>
      <w:marTop w:val="0"/>
      <w:marBottom w:val="0"/>
      <w:divBdr>
        <w:top w:val="none" w:sz="0" w:space="0" w:color="auto"/>
        <w:left w:val="none" w:sz="0" w:space="0" w:color="auto"/>
        <w:bottom w:val="none" w:sz="0" w:space="0" w:color="auto"/>
        <w:right w:val="none" w:sz="0" w:space="0" w:color="auto"/>
      </w:divBdr>
    </w:div>
    <w:div w:id="156507067">
      <w:bodyDiv w:val="1"/>
      <w:marLeft w:val="0"/>
      <w:marRight w:val="0"/>
      <w:marTop w:val="0"/>
      <w:marBottom w:val="0"/>
      <w:divBdr>
        <w:top w:val="none" w:sz="0" w:space="0" w:color="auto"/>
        <w:left w:val="none" w:sz="0" w:space="0" w:color="auto"/>
        <w:bottom w:val="none" w:sz="0" w:space="0" w:color="auto"/>
        <w:right w:val="none" w:sz="0" w:space="0" w:color="auto"/>
      </w:divBdr>
    </w:div>
    <w:div w:id="157690861">
      <w:bodyDiv w:val="1"/>
      <w:marLeft w:val="0"/>
      <w:marRight w:val="0"/>
      <w:marTop w:val="0"/>
      <w:marBottom w:val="0"/>
      <w:divBdr>
        <w:top w:val="none" w:sz="0" w:space="0" w:color="auto"/>
        <w:left w:val="none" w:sz="0" w:space="0" w:color="auto"/>
        <w:bottom w:val="none" w:sz="0" w:space="0" w:color="auto"/>
        <w:right w:val="none" w:sz="0" w:space="0" w:color="auto"/>
      </w:divBdr>
    </w:div>
    <w:div w:id="157693502">
      <w:bodyDiv w:val="1"/>
      <w:marLeft w:val="0"/>
      <w:marRight w:val="0"/>
      <w:marTop w:val="0"/>
      <w:marBottom w:val="0"/>
      <w:divBdr>
        <w:top w:val="none" w:sz="0" w:space="0" w:color="auto"/>
        <w:left w:val="none" w:sz="0" w:space="0" w:color="auto"/>
        <w:bottom w:val="none" w:sz="0" w:space="0" w:color="auto"/>
        <w:right w:val="none" w:sz="0" w:space="0" w:color="auto"/>
      </w:divBdr>
    </w:div>
    <w:div w:id="158078905">
      <w:bodyDiv w:val="1"/>
      <w:marLeft w:val="0"/>
      <w:marRight w:val="0"/>
      <w:marTop w:val="0"/>
      <w:marBottom w:val="0"/>
      <w:divBdr>
        <w:top w:val="none" w:sz="0" w:space="0" w:color="auto"/>
        <w:left w:val="none" w:sz="0" w:space="0" w:color="auto"/>
        <w:bottom w:val="none" w:sz="0" w:space="0" w:color="auto"/>
        <w:right w:val="none" w:sz="0" w:space="0" w:color="auto"/>
      </w:divBdr>
    </w:div>
    <w:div w:id="158738608">
      <w:bodyDiv w:val="1"/>
      <w:marLeft w:val="0"/>
      <w:marRight w:val="0"/>
      <w:marTop w:val="0"/>
      <w:marBottom w:val="0"/>
      <w:divBdr>
        <w:top w:val="none" w:sz="0" w:space="0" w:color="auto"/>
        <w:left w:val="none" w:sz="0" w:space="0" w:color="auto"/>
        <w:bottom w:val="none" w:sz="0" w:space="0" w:color="auto"/>
        <w:right w:val="none" w:sz="0" w:space="0" w:color="auto"/>
      </w:divBdr>
    </w:div>
    <w:div w:id="159274953">
      <w:bodyDiv w:val="1"/>
      <w:marLeft w:val="0"/>
      <w:marRight w:val="0"/>
      <w:marTop w:val="0"/>
      <w:marBottom w:val="0"/>
      <w:divBdr>
        <w:top w:val="none" w:sz="0" w:space="0" w:color="auto"/>
        <w:left w:val="none" w:sz="0" w:space="0" w:color="auto"/>
        <w:bottom w:val="none" w:sz="0" w:space="0" w:color="auto"/>
        <w:right w:val="none" w:sz="0" w:space="0" w:color="auto"/>
      </w:divBdr>
    </w:div>
    <w:div w:id="160850580">
      <w:bodyDiv w:val="1"/>
      <w:marLeft w:val="0"/>
      <w:marRight w:val="0"/>
      <w:marTop w:val="0"/>
      <w:marBottom w:val="0"/>
      <w:divBdr>
        <w:top w:val="none" w:sz="0" w:space="0" w:color="auto"/>
        <w:left w:val="none" w:sz="0" w:space="0" w:color="auto"/>
        <w:bottom w:val="none" w:sz="0" w:space="0" w:color="auto"/>
        <w:right w:val="none" w:sz="0" w:space="0" w:color="auto"/>
      </w:divBdr>
    </w:div>
    <w:div w:id="161162556">
      <w:bodyDiv w:val="1"/>
      <w:marLeft w:val="0"/>
      <w:marRight w:val="0"/>
      <w:marTop w:val="0"/>
      <w:marBottom w:val="0"/>
      <w:divBdr>
        <w:top w:val="none" w:sz="0" w:space="0" w:color="auto"/>
        <w:left w:val="none" w:sz="0" w:space="0" w:color="auto"/>
        <w:bottom w:val="none" w:sz="0" w:space="0" w:color="auto"/>
        <w:right w:val="none" w:sz="0" w:space="0" w:color="auto"/>
      </w:divBdr>
    </w:div>
    <w:div w:id="161167964">
      <w:bodyDiv w:val="1"/>
      <w:marLeft w:val="0"/>
      <w:marRight w:val="0"/>
      <w:marTop w:val="0"/>
      <w:marBottom w:val="0"/>
      <w:divBdr>
        <w:top w:val="none" w:sz="0" w:space="0" w:color="auto"/>
        <w:left w:val="none" w:sz="0" w:space="0" w:color="auto"/>
        <w:bottom w:val="none" w:sz="0" w:space="0" w:color="auto"/>
        <w:right w:val="none" w:sz="0" w:space="0" w:color="auto"/>
      </w:divBdr>
    </w:div>
    <w:div w:id="161548053">
      <w:bodyDiv w:val="1"/>
      <w:marLeft w:val="0"/>
      <w:marRight w:val="0"/>
      <w:marTop w:val="0"/>
      <w:marBottom w:val="0"/>
      <w:divBdr>
        <w:top w:val="none" w:sz="0" w:space="0" w:color="auto"/>
        <w:left w:val="none" w:sz="0" w:space="0" w:color="auto"/>
        <w:bottom w:val="none" w:sz="0" w:space="0" w:color="auto"/>
        <w:right w:val="none" w:sz="0" w:space="0" w:color="auto"/>
      </w:divBdr>
    </w:div>
    <w:div w:id="163017155">
      <w:bodyDiv w:val="1"/>
      <w:marLeft w:val="0"/>
      <w:marRight w:val="0"/>
      <w:marTop w:val="0"/>
      <w:marBottom w:val="0"/>
      <w:divBdr>
        <w:top w:val="none" w:sz="0" w:space="0" w:color="auto"/>
        <w:left w:val="none" w:sz="0" w:space="0" w:color="auto"/>
        <w:bottom w:val="none" w:sz="0" w:space="0" w:color="auto"/>
        <w:right w:val="none" w:sz="0" w:space="0" w:color="auto"/>
      </w:divBdr>
    </w:div>
    <w:div w:id="163018031">
      <w:bodyDiv w:val="1"/>
      <w:marLeft w:val="0"/>
      <w:marRight w:val="0"/>
      <w:marTop w:val="0"/>
      <w:marBottom w:val="0"/>
      <w:divBdr>
        <w:top w:val="none" w:sz="0" w:space="0" w:color="auto"/>
        <w:left w:val="none" w:sz="0" w:space="0" w:color="auto"/>
        <w:bottom w:val="none" w:sz="0" w:space="0" w:color="auto"/>
        <w:right w:val="none" w:sz="0" w:space="0" w:color="auto"/>
      </w:divBdr>
    </w:div>
    <w:div w:id="163521858">
      <w:bodyDiv w:val="1"/>
      <w:marLeft w:val="0"/>
      <w:marRight w:val="0"/>
      <w:marTop w:val="0"/>
      <w:marBottom w:val="0"/>
      <w:divBdr>
        <w:top w:val="none" w:sz="0" w:space="0" w:color="auto"/>
        <w:left w:val="none" w:sz="0" w:space="0" w:color="auto"/>
        <w:bottom w:val="none" w:sz="0" w:space="0" w:color="auto"/>
        <w:right w:val="none" w:sz="0" w:space="0" w:color="auto"/>
      </w:divBdr>
    </w:div>
    <w:div w:id="163711687">
      <w:bodyDiv w:val="1"/>
      <w:marLeft w:val="0"/>
      <w:marRight w:val="0"/>
      <w:marTop w:val="0"/>
      <w:marBottom w:val="0"/>
      <w:divBdr>
        <w:top w:val="none" w:sz="0" w:space="0" w:color="auto"/>
        <w:left w:val="none" w:sz="0" w:space="0" w:color="auto"/>
        <w:bottom w:val="none" w:sz="0" w:space="0" w:color="auto"/>
        <w:right w:val="none" w:sz="0" w:space="0" w:color="auto"/>
      </w:divBdr>
    </w:div>
    <w:div w:id="164051734">
      <w:bodyDiv w:val="1"/>
      <w:marLeft w:val="0"/>
      <w:marRight w:val="0"/>
      <w:marTop w:val="0"/>
      <w:marBottom w:val="0"/>
      <w:divBdr>
        <w:top w:val="none" w:sz="0" w:space="0" w:color="auto"/>
        <w:left w:val="none" w:sz="0" w:space="0" w:color="auto"/>
        <w:bottom w:val="none" w:sz="0" w:space="0" w:color="auto"/>
        <w:right w:val="none" w:sz="0" w:space="0" w:color="auto"/>
      </w:divBdr>
    </w:div>
    <w:div w:id="165488028">
      <w:bodyDiv w:val="1"/>
      <w:marLeft w:val="0"/>
      <w:marRight w:val="0"/>
      <w:marTop w:val="0"/>
      <w:marBottom w:val="0"/>
      <w:divBdr>
        <w:top w:val="none" w:sz="0" w:space="0" w:color="auto"/>
        <w:left w:val="none" w:sz="0" w:space="0" w:color="auto"/>
        <w:bottom w:val="none" w:sz="0" w:space="0" w:color="auto"/>
        <w:right w:val="none" w:sz="0" w:space="0" w:color="auto"/>
      </w:divBdr>
    </w:div>
    <w:div w:id="166022687">
      <w:bodyDiv w:val="1"/>
      <w:marLeft w:val="0"/>
      <w:marRight w:val="0"/>
      <w:marTop w:val="0"/>
      <w:marBottom w:val="0"/>
      <w:divBdr>
        <w:top w:val="none" w:sz="0" w:space="0" w:color="auto"/>
        <w:left w:val="none" w:sz="0" w:space="0" w:color="auto"/>
        <w:bottom w:val="none" w:sz="0" w:space="0" w:color="auto"/>
        <w:right w:val="none" w:sz="0" w:space="0" w:color="auto"/>
      </w:divBdr>
    </w:div>
    <w:div w:id="167451018">
      <w:bodyDiv w:val="1"/>
      <w:marLeft w:val="0"/>
      <w:marRight w:val="0"/>
      <w:marTop w:val="0"/>
      <w:marBottom w:val="0"/>
      <w:divBdr>
        <w:top w:val="none" w:sz="0" w:space="0" w:color="auto"/>
        <w:left w:val="none" w:sz="0" w:space="0" w:color="auto"/>
        <w:bottom w:val="none" w:sz="0" w:space="0" w:color="auto"/>
        <w:right w:val="none" w:sz="0" w:space="0" w:color="auto"/>
      </w:divBdr>
    </w:div>
    <w:div w:id="167789230">
      <w:bodyDiv w:val="1"/>
      <w:marLeft w:val="0"/>
      <w:marRight w:val="0"/>
      <w:marTop w:val="0"/>
      <w:marBottom w:val="0"/>
      <w:divBdr>
        <w:top w:val="none" w:sz="0" w:space="0" w:color="auto"/>
        <w:left w:val="none" w:sz="0" w:space="0" w:color="auto"/>
        <w:bottom w:val="none" w:sz="0" w:space="0" w:color="auto"/>
        <w:right w:val="none" w:sz="0" w:space="0" w:color="auto"/>
      </w:divBdr>
    </w:div>
    <w:div w:id="169104692">
      <w:bodyDiv w:val="1"/>
      <w:marLeft w:val="0"/>
      <w:marRight w:val="0"/>
      <w:marTop w:val="0"/>
      <w:marBottom w:val="0"/>
      <w:divBdr>
        <w:top w:val="none" w:sz="0" w:space="0" w:color="auto"/>
        <w:left w:val="none" w:sz="0" w:space="0" w:color="auto"/>
        <w:bottom w:val="none" w:sz="0" w:space="0" w:color="auto"/>
        <w:right w:val="none" w:sz="0" w:space="0" w:color="auto"/>
      </w:divBdr>
    </w:div>
    <w:div w:id="170679313">
      <w:bodyDiv w:val="1"/>
      <w:marLeft w:val="0"/>
      <w:marRight w:val="0"/>
      <w:marTop w:val="0"/>
      <w:marBottom w:val="0"/>
      <w:divBdr>
        <w:top w:val="none" w:sz="0" w:space="0" w:color="auto"/>
        <w:left w:val="none" w:sz="0" w:space="0" w:color="auto"/>
        <w:bottom w:val="none" w:sz="0" w:space="0" w:color="auto"/>
        <w:right w:val="none" w:sz="0" w:space="0" w:color="auto"/>
      </w:divBdr>
    </w:div>
    <w:div w:id="171536370">
      <w:bodyDiv w:val="1"/>
      <w:marLeft w:val="0"/>
      <w:marRight w:val="0"/>
      <w:marTop w:val="0"/>
      <w:marBottom w:val="0"/>
      <w:divBdr>
        <w:top w:val="none" w:sz="0" w:space="0" w:color="auto"/>
        <w:left w:val="none" w:sz="0" w:space="0" w:color="auto"/>
        <w:bottom w:val="none" w:sz="0" w:space="0" w:color="auto"/>
        <w:right w:val="none" w:sz="0" w:space="0" w:color="auto"/>
      </w:divBdr>
    </w:div>
    <w:div w:id="171800899">
      <w:bodyDiv w:val="1"/>
      <w:marLeft w:val="0"/>
      <w:marRight w:val="0"/>
      <w:marTop w:val="0"/>
      <w:marBottom w:val="0"/>
      <w:divBdr>
        <w:top w:val="none" w:sz="0" w:space="0" w:color="auto"/>
        <w:left w:val="none" w:sz="0" w:space="0" w:color="auto"/>
        <w:bottom w:val="none" w:sz="0" w:space="0" w:color="auto"/>
        <w:right w:val="none" w:sz="0" w:space="0" w:color="auto"/>
      </w:divBdr>
    </w:div>
    <w:div w:id="172378267">
      <w:bodyDiv w:val="1"/>
      <w:marLeft w:val="0"/>
      <w:marRight w:val="0"/>
      <w:marTop w:val="0"/>
      <w:marBottom w:val="0"/>
      <w:divBdr>
        <w:top w:val="none" w:sz="0" w:space="0" w:color="auto"/>
        <w:left w:val="none" w:sz="0" w:space="0" w:color="auto"/>
        <w:bottom w:val="none" w:sz="0" w:space="0" w:color="auto"/>
        <w:right w:val="none" w:sz="0" w:space="0" w:color="auto"/>
      </w:divBdr>
    </w:div>
    <w:div w:id="174075767">
      <w:bodyDiv w:val="1"/>
      <w:marLeft w:val="0"/>
      <w:marRight w:val="0"/>
      <w:marTop w:val="0"/>
      <w:marBottom w:val="0"/>
      <w:divBdr>
        <w:top w:val="none" w:sz="0" w:space="0" w:color="auto"/>
        <w:left w:val="none" w:sz="0" w:space="0" w:color="auto"/>
        <w:bottom w:val="none" w:sz="0" w:space="0" w:color="auto"/>
        <w:right w:val="none" w:sz="0" w:space="0" w:color="auto"/>
      </w:divBdr>
    </w:div>
    <w:div w:id="177743053">
      <w:bodyDiv w:val="1"/>
      <w:marLeft w:val="0"/>
      <w:marRight w:val="0"/>
      <w:marTop w:val="0"/>
      <w:marBottom w:val="0"/>
      <w:divBdr>
        <w:top w:val="none" w:sz="0" w:space="0" w:color="auto"/>
        <w:left w:val="none" w:sz="0" w:space="0" w:color="auto"/>
        <w:bottom w:val="none" w:sz="0" w:space="0" w:color="auto"/>
        <w:right w:val="none" w:sz="0" w:space="0" w:color="auto"/>
      </w:divBdr>
    </w:div>
    <w:div w:id="178474097">
      <w:bodyDiv w:val="1"/>
      <w:marLeft w:val="0"/>
      <w:marRight w:val="0"/>
      <w:marTop w:val="0"/>
      <w:marBottom w:val="0"/>
      <w:divBdr>
        <w:top w:val="none" w:sz="0" w:space="0" w:color="auto"/>
        <w:left w:val="none" w:sz="0" w:space="0" w:color="auto"/>
        <w:bottom w:val="none" w:sz="0" w:space="0" w:color="auto"/>
        <w:right w:val="none" w:sz="0" w:space="0" w:color="auto"/>
      </w:divBdr>
    </w:div>
    <w:div w:id="179052514">
      <w:bodyDiv w:val="1"/>
      <w:marLeft w:val="0"/>
      <w:marRight w:val="0"/>
      <w:marTop w:val="0"/>
      <w:marBottom w:val="0"/>
      <w:divBdr>
        <w:top w:val="none" w:sz="0" w:space="0" w:color="auto"/>
        <w:left w:val="none" w:sz="0" w:space="0" w:color="auto"/>
        <w:bottom w:val="none" w:sz="0" w:space="0" w:color="auto"/>
        <w:right w:val="none" w:sz="0" w:space="0" w:color="auto"/>
      </w:divBdr>
    </w:div>
    <w:div w:id="179660265">
      <w:bodyDiv w:val="1"/>
      <w:marLeft w:val="0"/>
      <w:marRight w:val="0"/>
      <w:marTop w:val="0"/>
      <w:marBottom w:val="0"/>
      <w:divBdr>
        <w:top w:val="none" w:sz="0" w:space="0" w:color="auto"/>
        <w:left w:val="none" w:sz="0" w:space="0" w:color="auto"/>
        <w:bottom w:val="none" w:sz="0" w:space="0" w:color="auto"/>
        <w:right w:val="none" w:sz="0" w:space="0" w:color="auto"/>
      </w:divBdr>
    </w:div>
    <w:div w:id="181208956">
      <w:bodyDiv w:val="1"/>
      <w:marLeft w:val="0"/>
      <w:marRight w:val="0"/>
      <w:marTop w:val="0"/>
      <w:marBottom w:val="0"/>
      <w:divBdr>
        <w:top w:val="none" w:sz="0" w:space="0" w:color="auto"/>
        <w:left w:val="none" w:sz="0" w:space="0" w:color="auto"/>
        <w:bottom w:val="none" w:sz="0" w:space="0" w:color="auto"/>
        <w:right w:val="none" w:sz="0" w:space="0" w:color="auto"/>
      </w:divBdr>
    </w:div>
    <w:div w:id="182013068">
      <w:bodyDiv w:val="1"/>
      <w:marLeft w:val="0"/>
      <w:marRight w:val="0"/>
      <w:marTop w:val="0"/>
      <w:marBottom w:val="0"/>
      <w:divBdr>
        <w:top w:val="none" w:sz="0" w:space="0" w:color="auto"/>
        <w:left w:val="none" w:sz="0" w:space="0" w:color="auto"/>
        <w:bottom w:val="none" w:sz="0" w:space="0" w:color="auto"/>
        <w:right w:val="none" w:sz="0" w:space="0" w:color="auto"/>
      </w:divBdr>
    </w:div>
    <w:div w:id="182675304">
      <w:bodyDiv w:val="1"/>
      <w:marLeft w:val="0"/>
      <w:marRight w:val="0"/>
      <w:marTop w:val="0"/>
      <w:marBottom w:val="0"/>
      <w:divBdr>
        <w:top w:val="none" w:sz="0" w:space="0" w:color="auto"/>
        <w:left w:val="none" w:sz="0" w:space="0" w:color="auto"/>
        <w:bottom w:val="none" w:sz="0" w:space="0" w:color="auto"/>
        <w:right w:val="none" w:sz="0" w:space="0" w:color="auto"/>
      </w:divBdr>
    </w:div>
    <w:div w:id="182718304">
      <w:bodyDiv w:val="1"/>
      <w:marLeft w:val="0"/>
      <w:marRight w:val="0"/>
      <w:marTop w:val="0"/>
      <w:marBottom w:val="0"/>
      <w:divBdr>
        <w:top w:val="none" w:sz="0" w:space="0" w:color="auto"/>
        <w:left w:val="none" w:sz="0" w:space="0" w:color="auto"/>
        <w:bottom w:val="none" w:sz="0" w:space="0" w:color="auto"/>
        <w:right w:val="none" w:sz="0" w:space="0" w:color="auto"/>
      </w:divBdr>
    </w:div>
    <w:div w:id="182942473">
      <w:bodyDiv w:val="1"/>
      <w:marLeft w:val="0"/>
      <w:marRight w:val="0"/>
      <w:marTop w:val="0"/>
      <w:marBottom w:val="0"/>
      <w:divBdr>
        <w:top w:val="none" w:sz="0" w:space="0" w:color="auto"/>
        <w:left w:val="none" w:sz="0" w:space="0" w:color="auto"/>
        <w:bottom w:val="none" w:sz="0" w:space="0" w:color="auto"/>
        <w:right w:val="none" w:sz="0" w:space="0" w:color="auto"/>
      </w:divBdr>
    </w:div>
    <w:div w:id="182982345">
      <w:bodyDiv w:val="1"/>
      <w:marLeft w:val="0"/>
      <w:marRight w:val="0"/>
      <w:marTop w:val="0"/>
      <w:marBottom w:val="0"/>
      <w:divBdr>
        <w:top w:val="none" w:sz="0" w:space="0" w:color="auto"/>
        <w:left w:val="none" w:sz="0" w:space="0" w:color="auto"/>
        <w:bottom w:val="none" w:sz="0" w:space="0" w:color="auto"/>
        <w:right w:val="none" w:sz="0" w:space="0" w:color="auto"/>
      </w:divBdr>
    </w:div>
    <w:div w:id="184446395">
      <w:bodyDiv w:val="1"/>
      <w:marLeft w:val="0"/>
      <w:marRight w:val="0"/>
      <w:marTop w:val="0"/>
      <w:marBottom w:val="0"/>
      <w:divBdr>
        <w:top w:val="none" w:sz="0" w:space="0" w:color="auto"/>
        <w:left w:val="none" w:sz="0" w:space="0" w:color="auto"/>
        <w:bottom w:val="none" w:sz="0" w:space="0" w:color="auto"/>
        <w:right w:val="none" w:sz="0" w:space="0" w:color="auto"/>
      </w:divBdr>
    </w:div>
    <w:div w:id="185215598">
      <w:bodyDiv w:val="1"/>
      <w:marLeft w:val="0"/>
      <w:marRight w:val="0"/>
      <w:marTop w:val="0"/>
      <w:marBottom w:val="0"/>
      <w:divBdr>
        <w:top w:val="none" w:sz="0" w:space="0" w:color="auto"/>
        <w:left w:val="none" w:sz="0" w:space="0" w:color="auto"/>
        <w:bottom w:val="none" w:sz="0" w:space="0" w:color="auto"/>
        <w:right w:val="none" w:sz="0" w:space="0" w:color="auto"/>
      </w:divBdr>
    </w:div>
    <w:div w:id="185759176">
      <w:bodyDiv w:val="1"/>
      <w:marLeft w:val="0"/>
      <w:marRight w:val="0"/>
      <w:marTop w:val="0"/>
      <w:marBottom w:val="0"/>
      <w:divBdr>
        <w:top w:val="none" w:sz="0" w:space="0" w:color="auto"/>
        <w:left w:val="none" w:sz="0" w:space="0" w:color="auto"/>
        <w:bottom w:val="none" w:sz="0" w:space="0" w:color="auto"/>
        <w:right w:val="none" w:sz="0" w:space="0" w:color="auto"/>
      </w:divBdr>
    </w:div>
    <w:div w:id="187527040">
      <w:bodyDiv w:val="1"/>
      <w:marLeft w:val="0"/>
      <w:marRight w:val="0"/>
      <w:marTop w:val="0"/>
      <w:marBottom w:val="0"/>
      <w:divBdr>
        <w:top w:val="none" w:sz="0" w:space="0" w:color="auto"/>
        <w:left w:val="none" w:sz="0" w:space="0" w:color="auto"/>
        <w:bottom w:val="none" w:sz="0" w:space="0" w:color="auto"/>
        <w:right w:val="none" w:sz="0" w:space="0" w:color="auto"/>
      </w:divBdr>
    </w:div>
    <w:div w:id="188641891">
      <w:bodyDiv w:val="1"/>
      <w:marLeft w:val="0"/>
      <w:marRight w:val="0"/>
      <w:marTop w:val="0"/>
      <w:marBottom w:val="0"/>
      <w:divBdr>
        <w:top w:val="none" w:sz="0" w:space="0" w:color="auto"/>
        <w:left w:val="none" w:sz="0" w:space="0" w:color="auto"/>
        <w:bottom w:val="none" w:sz="0" w:space="0" w:color="auto"/>
        <w:right w:val="none" w:sz="0" w:space="0" w:color="auto"/>
      </w:divBdr>
    </w:div>
    <w:div w:id="188688233">
      <w:bodyDiv w:val="1"/>
      <w:marLeft w:val="0"/>
      <w:marRight w:val="0"/>
      <w:marTop w:val="0"/>
      <w:marBottom w:val="0"/>
      <w:divBdr>
        <w:top w:val="none" w:sz="0" w:space="0" w:color="auto"/>
        <w:left w:val="none" w:sz="0" w:space="0" w:color="auto"/>
        <w:bottom w:val="none" w:sz="0" w:space="0" w:color="auto"/>
        <w:right w:val="none" w:sz="0" w:space="0" w:color="auto"/>
      </w:divBdr>
    </w:div>
    <w:div w:id="189925424">
      <w:bodyDiv w:val="1"/>
      <w:marLeft w:val="0"/>
      <w:marRight w:val="0"/>
      <w:marTop w:val="0"/>
      <w:marBottom w:val="0"/>
      <w:divBdr>
        <w:top w:val="none" w:sz="0" w:space="0" w:color="auto"/>
        <w:left w:val="none" w:sz="0" w:space="0" w:color="auto"/>
        <w:bottom w:val="none" w:sz="0" w:space="0" w:color="auto"/>
        <w:right w:val="none" w:sz="0" w:space="0" w:color="auto"/>
      </w:divBdr>
    </w:div>
    <w:div w:id="190340857">
      <w:bodyDiv w:val="1"/>
      <w:marLeft w:val="0"/>
      <w:marRight w:val="0"/>
      <w:marTop w:val="0"/>
      <w:marBottom w:val="0"/>
      <w:divBdr>
        <w:top w:val="none" w:sz="0" w:space="0" w:color="auto"/>
        <w:left w:val="none" w:sz="0" w:space="0" w:color="auto"/>
        <w:bottom w:val="none" w:sz="0" w:space="0" w:color="auto"/>
        <w:right w:val="none" w:sz="0" w:space="0" w:color="auto"/>
      </w:divBdr>
    </w:div>
    <w:div w:id="190531417">
      <w:bodyDiv w:val="1"/>
      <w:marLeft w:val="0"/>
      <w:marRight w:val="0"/>
      <w:marTop w:val="0"/>
      <w:marBottom w:val="0"/>
      <w:divBdr>
        <w:top w:val="none" w:sz="0" w:space="0" w:color="auto"/>
        <w:left w:val="none" w:sz="0" w:space="0" w:color="auto"/>
        <w:bottom w:val="none" w:sz="0" w:space="0" w:color="auto"/>
        <w:right w:val="none" w:sz="0" w:space="0" w:color="auto"/>
      </w:divBdr>
    </w:div>
    <w:div w:id="190800639">
      <w:bodyDiv w:val="1"/>
      <w:marLeft w:val="0"/>
      <w:marRight w:val="0"/>
      <w:marTop w:val="0"/>
      <w:marBottom w:val="0"/>
      <w:divBdr>
        <w:top w:val="none" w:sz="0" w:space="0" w:color="auto"/>
        <w:left w:val="none" w:sz="0" w:space="0" w:color="auto"/>
        <w:bottom w:val="none" w:sz="0" w:space="0" w:color="auto"/>
        <w:right w:val="none" w:sz="0" w:space="0" w:color="auto"/>
      </w:divBdr>
    </w:div>
    <w:div w:id="190920211">
      <w:bodyDiv w:val="1"/>
      <w:marLeft w:val="0"/>
      <w:marRight w:val="0"/>
      <w:marTop w:val="0"/>
      <w:marBottom w:val="0"/>
      <w:divBdr>
        <w:top w:val="none" w:sz="0" w:space="0" w:color="auto"/>
        <w:left w:val="none" w:sz="0" w:space="0" w:color="auto"/>
        <w:bottom w:val="none" w:sz="0" w:space="0" w:color="auto"/>
        <w:right w:val="none" w:sz="0" w:space="0" w:color="auto"/>
      </w:divBdr>
    </w:div>
    <w:div w:id="191767396">
      <w:bodyDiv w:val="1"/>
      <w:marLeft w:val="0"/>
      <w:marRight w:val="0"/>
      <w:marTop w:val="0"/>
      <w:marBottom w:val="0"/>
      <w:divBdr>
        <w:top w:val="none" w:sz="0" w:space="0" w:color="auto"/>
        <w:left w:val="none" w:sz="0" w:space="0" w:color="auto"/>
        <w:bottom w:val="none" w:sz="0" w:space="0" w:color="auto"/>
        <w:right w:val="none" w:sz="0" w:space="0" w:color="auto"/>
      </w:divBdr>
    </w:div>
    <w:div w:id="194850452">
      <w:bodyDiv w:val="1"/>
      <w:marLeft w:val="0"/>
      <w:marRight w:val="0"/>
      <w:marTop w:val="0"/>
      <w:marBottom w:val="0"/>
      <w:divBdr>
        <w:top w:val="none" w:sz="0" w:space="0" w:color="auto"/>
        <w:left w:val="none" w:sz="0" w:space="0" w:color="auto"/>
        <w:bottom w:val="none" w:sz="0" w:space="0" w:color="auto"/>
        <w:right w:val="none" w:sz="0" w:space="0" w:color="auto"/>
      </w:divBdr>
    </w:div>
    <w:div w:id="196090680">
      <w:bodyDiv w:val="1"/>
      <w:marLeft w:val="0"/>
      <w:marRight w:val="0"/>
      <w:marTop w:val="0"/>
      <w:marBottom w:val="0"/>
      <w:divBdr>
        <w:top w:val="none" w:sz="0" w:space="0" w:color="auto"/>
        <w:left w:val="none" w:sz="0" w:space="0" w:color="auto"/>
        <w:bottom w:val="none" w:sz="0" w:space="0" w:color="auto"/>
        <w:right w:val="none" w:sz="0" w:space="0" w:color="auto"/>
      </w:divBdr>
    </w:div>
    <w:div w:id="196506742">
      <w:bodyDiv w:val="1"/>
      <w:marLeft w:val="0"/>
      <w:marRight w:val="0"/>
      <w:marTop w:val="0"/>
      <w:marBottom w:val="0"/>
      <w:divBdr>
        <w:top w:val="none" w:sz="0" w:space="0" w:color="auto"/>
        <w:left w:val="none" w:sz="0" w:space="0" w:color="auto"/>
        <w:bottom w:val="none" w:sz="0" w:space="0" w:color="auto"/>
        <w:right w:val="none" w:sz="0" w:space="0" w:color="auto"/>
      </w:divBdr>
    </w:div>
    <w:div w:id="198860069">
      <w:bodyDiv w:val="1"/>
      <w:marLeft w:val="0"/>
      <w:marRight w:val="0"/>
      <w:marTop w:val="0"/>
      <w:marBottom w:val="0"/>
      <w:divBdr>
        <w:top w:val="none" w:sz="0" w:space="0" w:color="auto"/>
        <w:left w:val="none" w:sz="0" w:space="0" w:color="auto"/>
        <w:bottom w:val="none" w:sz="0" w:space="0" w:color="auto"/>
        <w:right w:val="none" w:sz="0" w:space="0" w:color="auto"/>
      </w:divBdr>
    </w:div>
    <w:div w:id="200023863">
      <w:bodyDiv w:val="1"/>
      <w:marLeft w:val="0"/>
      <w:marRight w:val="0"/>
      <w:marTop w:val="0"/>
      <w:marBottom w:val="0"/>
      <w:divBdr>
        <w:top w:val="none" w:sz="0" w:space="0" w:color="auto"/>
        <w:left w:val="none" w:sz="0" w:space="0" w:color="auto"/>
        <w:bottom w:val="none" w:sz="0" w:space="0" w:color="auto"/>
        <w:right w:val="none" w:sz="0" w:space="0" w:color="auto"/>
      </w:divBdr>
    </w:div>
    <w:div w:id="200285298">
      <w:bodyDiv w:val="1"/>
      <w:marLeft w:val="0"/>
      <w:marRight w:val="0"/>
      <w:marTop w:val="0"/>
      <w:marBottom w:val="0"/>
      <w:divBdr>
        <w:top w:val="none" w:sz="0" w:space="0" w:color="auto"/>
        <w:left w:val="none" w:sz="0" w:space="0" w:color="auto"/>
        <w:bottom w:val="none" w:sz="0" w:space="0" w:color="auto"/>
        <w:right w:val="none" w:sz="0" w:space="0" w:color="auto"/>
      </w:divBdr>
    </w:div>
    <w:div w:id="200553720">
      <w:bodyDiv w:val="1"/>
      <w:marLeft w:val="0"/>
      <w:marRight w:val="0"/>
      <w:marTop w:val="0"/>
      <w:marBottom w:val="0"/>
      <w:divBdr>
        <w:top w:val="none" w:sz="0" w:space="0" w:color="auto"/>
        <w:left w:val="none" w:sz="0" w:space="0" w:color="auto"/>
        <w:bottom w:val="none" w:sz="0" w:space="0" w:color="auto"/>
        <w:right w:val="none" w:sz="0" w:space="0" w:color="auto"/>
      </w:divBdr>
    </w:div>
    <w:div w:id="201094054">
      <w:bodyDiv w:val="1"/>
      <w:marLeft w:val="0"/>
      <w:marRight w:val="0"/>
      <w:marTop w:val="0"/>
      <w:marBottom w:val="0"/>
      <w:divBdr>
        <w:top w:val="none" w:sz="0" w:space="0" w:color="auto"/>
        <w:left w:val="none" w:sz="0" w:space="0" w:color="auto"/>
        <w:bottom w:val="none" w:sz="0" w:space="0" w:color="auto"/>
        <w:right w:val="none" w:sz="0" w:space="0" w:color="auto"/>
      </w:divBdr>
    </w:div>
    <w:div w:id="201327403">
      <w:bodyDiv w:val="1"/>
      <w:marLeft w:val="0"/>
      <w:marRight w:val="0"/>
      <w:marTop w:val="0"/>
      <w:marBottom w:val="0"/>
      <w:divBdr>
        <w:top w:val="none" w:sz="0" w:space="0" w:color="auto"/>
        <w:left w:val="none" w:sz="0" w:space="0" w:color="auto"/>
        <w:bottom w:val="none" w:sz="0" w:space="0" w:color="auto"/>
        <w:right w:val="none" w:sz="0" w:space="0" w:color="auto"/>
      </w:divBdr>
    </w:div>
    <w:div w:id="201329745">
      <w:bodyDiv w:val="1"/>
      <w:marLeft w:val="0"/>
      <w:marRight w:val="0"/>
      <w:marTop w:val="0"/>
      <w:marBottom w:val="0"/>
      <w:divBdr>
        <w:top w:val="none" w:sz="0" w:space="0" w:color="auto"/>
        <w:left w:val="none" w:sz="0" w:space="0" w:color="auto"/>
        <w:bottom w:val="none" w:sz="0" w:space="0" w:color="auto"/>
        <w:right w:val="none" w:sz="0" w:space="0" w:color="auto"/>
      </w:divBdr>
    </w:div>
    <w:div w:id="201676016">
      <w:bodyDiv w:val="1"/>
      <w:marLeft w:val="0"/>
      <w:marRight w:val="0"/>
      <w:marTop w:val="0"/>
      <w:marBottom w:val="0"/>
      <w:divBdr>
        <w:top w:val="none" w:sz="0" w:space="0" w:color="auto"/>
        <w:left w:val="none" w:sz="0" w:space="0" w:color="auto"/>
        <w:bottom w:val="none" w:sz="0" w:space="0" w:color="auto"/>
        <w:right w:val="none" w:sz="0" w:space="0" w:color="auto"/>
      </w:divBdr>
    </w:div>
    <w:div w:id="203098669">
      <w:bodyDiv w:val="1"/>
      <w:marLeft w:val="0"/>
      <w:marRight w:val="0"/>
      <w:marTop w:val="0"/>
      <w:marBottom w:val="0"/>
      <w:divBdr>
        <w:top w:val="none" w:sz="0" w:space="0" w:color="auto"/>
        <w:left w:val="none" w:sz="0" w:space="0" w:color="auto"/>
        <w:bottom w:val="none" w:sz="0" w:space="0" w:color="auto"/>
        <w:right w:val="none" w:sz="0" w:space="0" w:color="auto"/>
      </w:divBdr>
    </w:div>
    <w:div w:id="206380277">
      <w:bodyDiv w:val="1"/>
      <w:marLeft w:val="0"/>
      <w:marRight w:val="0"/>
      <w:marTop w:val="0"/>
      <w:marBottom w:val="0"/>
      <w:divBdr>
        <w:top w:val="none" w:sz="0" w:space="0" w:color="auto"/>
        <w:left w:val="none" w:sz="0" w:space="0" w:color="auto"/>
        <w:bottom w:val="none" w:sz="0" w:space="0" w:color="auto"/>
        <w:right w:val="none" w:sz="0" w:space="0" w:color="auto"/>
      </w:divBdr>
    </w:div>
    <w:div w:id="206919353">
      <w:bodyDiv w:val="1"/>
      <w:marLeft w:val="0"/>
      <w:marRight w:val="0"/>
      <w:marTop w:val="0"/>
      <w:marBottom w:val="0"/>
      <w:divBdr>
        <w:top w:val="none" w:sz="0" w:space="0" w:color="auto"/>
        <w:left w:val="none" w:sz="0" w:space="0" w:color="auto"/>
        <w:bottom w:val="none" w:sz="0" w:space="0" w:color="auto"/>
        <w:right w:val="none" w:sz="0" w:space="0" w:color="auto"/>
      </w:divBdr>
    </w:div>
    <w:div w:id="207229010">
      <w:bodyDiv w:val="1"/>
      <w:marLeft w:val="0"/>
      <w:marRight w:val="0"/>
      <w:marTop w:val="0"/>
      <w:marBottom w:val="0"/>
      <w:divBdr>
        <w:top w:val="none" w:sz="0" w:space="0" w:color="auto"/>
        <w:left w:val="none" w:sz="0" w:space="0" w:color="auto"/>
        <w:bottom w:val="none" w:sz="0" w:space="0" w:color="auto"/>
        <w:right w:val="none" w:sz="0" w:space="0" w:color="auto"/>
      </w:divBdr>
    </w:div>
    <w:div w:id="207959301">
      <w:bodyDiv w:val="1"/>
      <w:marLeft w:val="0"/>
      <w:marRight w:val="0"/>
      <w:marTop w:val="0"/>
      <w:marBottom w:val="0"/>
      <w:divBdr>
        <w:top w:val="none" w:sz="0" w:space="0" w:color="auto"/>
        <w:left w:val="none" w:sz="0" w:space="0" w:color="auto"/>
        <w:bottom w:val="none" w:sz="0" w:space="0" w:color="auto"/>
        <w:right w:val="none" w:sz="0" w:space="0" w:color="auto"/>
      </w:divBdr>
    </w:div>
    <w:div w:id="208033178">
      <w:bodyDiv w:val="1"/>
      <w:marLeft w:val="0"/>
      <w:marRight w:val="0"/>
      <w:marTop w:val="0"/>
      <w:marBottom w:val="0"/>
      <w:divBdr>
        <w:top w:val="none" w:sz="0" w:space="0" w:color="auto"/>
        <w:left w:val="none" w:sz="0" w:space="0" w:color="auto"/>
        <w:bottom w:val="none" w:sz="0" w:space="0" w:color="auto"/>
        <w:right w:val="none" w:sz="0" w:space="0" w:color="auto"/>
      </w:divBdr>
    </w:div>
    <w:div w:id="208418361">
      <w:bodyDiv w:val="1"/>
      <w:marLeft w:val="0"/>
      <w:marRight w:val="0"/>
      <w:marTop w:val="0"/>
      <w:marBottom w:val="0"/>
      <w:divBdr>
        <w:top w:val="none" w:sz="0" w:space="0" w:color="auto"/>
        <w:left w:val="none" w:sz="0" w:space="0" w:color="auto"/>
        <w:bottom w:val="none" w:sz="0" w:space="0" w:color="auto"/>
        <w:right w:val="none" w:sz="0" w:space="0" w:color="auto"/>
      </w:divBdr>
    </w:div>
    <w:div w:id="208496540">
      <w:bodyDiv w:val="1"/>
      <w:marLeft w:val="0"/>
      <w:marRight w:val="0"/>
      <w:marTop w:val="0"/>
      <w:marBottom w:val="0"/>
      <w:divBdr>
        <w:top w:val="none" w:sz="0" w:space="0" w:color="auto"/>
        <w:left w:val="none" w:sz="0" w:space="0" w:color="auto"/>
        <w:bottom w:val="none" w:sz="0" w:space="0" w:color="auto"/>
        <w:right w:val="none" w:sz="0" w:space="0" w:color="auto"/>
      </w:divBdr>
    </w:div>
    <w:div w:id="208958396">
      <w:bodyDiv w:val="1"/>
      <w:marLeft w:val="0"/>
      <w:marRight w:val="0"/>
      <w:marTop w:val="0"/>
      <w:marBottom w:val="0"/>
      <w:divBdr>
        <w:top w:val="none" w:sz="0" w:space="0" w:color="auto"/>
        <w:left w:val="none" w:sz="0" w:space="0" w:color="auto"/>
        <w:bottom w:val="none" w:sz="0" w:space="0" w:color="auto"/>
        <w:right w:val="none" w:sz="0" w:space="0" w:color="auto"/>
      </w:divBdr>
    </w:div>
    <w:div w:id="208960696">
      <w:bodyDiv w:val="1"/>
      <w:marLeft w:val="0"/>
      <w:marRight w:val="0"/>
      <w:marTop w:val="0"/>
      <w:marBottom w:val="0"/>
      <w:divBdr>
        <w:top w:val="none" w:sz="0" w:space="0" w:color="auto"/>
        <w:left w:val="none" w:sz="0" w:space="0" w:color="auto"/>
        <w:bottom w:val="none" w:sz="0" w:space="0" w:color="auto"/>
        <w:right w:val="none" w:sz="0" w:space="0" w:color="auto"/>
      </w:divBdr>
    </w:div>
    <w:div w:id="209539228">
      <w:bodyDiv w:val="1"/>
      <w:marLeft w:val="0"/>
      <w:marRight w:val="0"/>
      <w:marTop w:val="0"/>
      <w:marBottom w:val="0"/>
      <w:divBdr>
        <w:top w:val="none" w:sz="0" w:space="0" w:color="auto"/>
        <w:left w:val="none" w:sz="0" w:space="0" w:color="auto"/>
        <w:bottom w:val="none" w:sz="0" w:space="0" w:color="auto"/>
        <w:right w:val="none" w:sz="0" w:space="0" w:color="auto"/>
      </w:divBdr>
    </w:div>
    <w:div w:id="210657543">
      <w:bodyDiv w:val="1"/>
      <w:marLeft w:val="0"/>
      <w:marRight w:val="0"/>
      <w:marTop w:val="0"/>
      <w:marBottom w:val="0"/>
      <w:divBdr>
        <w:top w:val="none" w:sz="0" w:space="0" w:color="auto"/>
        <w:left w:val="none" w:sz="0" w:space="0" w:color="auto"/>
        <w:bottom w:val="none" w:sz="0" w:space="0" w:color="auto"/>
        <w:right w:val="none" w:sz="0" w:space="0" w:color="auto"/>
      </w:divBdr>
    </w:div>
    <w:div w:id="211577364">
      <w:bodyDiv w:val="1"/>
      <w:marLeft w:val="0"/>
      <w:marRight w:val="0"/>
      <w:marTop w:val="0"/>
      <w:marBottom w:val="0"/>
      <w:divBdr>
        <w:top w:val="none" w:sz="0" w:space="0" w:color="auto"/>
        <w:left w:val="none" w:sz="0" w:space="0" w:color="auto"/>
        <w:bottom w:val="none" w:sz="0" w:space="0" w:color="auto"/>
        <w:right w:val="none" w:sz="0" w:space="0" w:color="auto"/>
      </w:divBdr>
    </w:div>
    <w:div w:id="212276131">
      <w:bodyDiv w:val="1"/>
      <w:marLeft w:val="0"/>
      <w:marRight w:val="0"/>
      <w:marTop w:val="0"/>
      <w:marBottom w:val="0"/>
      <w:divBdr>
        <w:top w:val="none" w:sz="0" w:space="0" w:color="auto"/>
        <w:left w:val="none" w:sz="0" w:space="0" w:color="auto"/>
        <w:bottom w:val="none" w:sz="0" w:space="0" w:color="auto"/>
        <w:right w:val="none" w:sz="0" w:space="0" w:color="auto"/>
      </w:divBdr>
    </w:div>
    <w:div w:id="212927422">
      <w:bodyDiv w:val="1"/>
      <w:marLeft w:val="0"/>
      <w:marRight w:val="0"/>
      <w:marTop w:val="0"/>
      <w:marBottom w:val="0"/>
      <w:divBdr>
        <w:top w:val="none" w:sz="0" w:space="0" w:color="auto"/>
        <w:left w:val="none" w:sz="0" w:space="0" w:color="auto"/>
        <w:bottom w:val="none" w:sz="0" w:space="0" w:color="auto"/>
        <w:right w:val="none" w:sz="0" w:space="0" w:color="auto"/>
      </w:divBdr>
    </w:div>
    <w:div w:id="214510389">
      <w:bodyDiv w:val="1"/>
      <w:marLeft w:val="0"/>
      <w:marRight w:val="0"/>
      <w:marTop w:val="0"/>
      <w:marBottom w:val="0"/>
      <w:divBdr>
        <w:top w:val="none" w:sz="0" w:space="0" w:color="auto"/>
        <w:left w:val="none" w:sz="0" w:space="0" w:color="auto"/>
        <w:bottom w:val="none" w:sz="0" w:space="0" w:color="auto"/>
        <w:right w:val="none" w:sz="0" w:space="0" w:color="auto"/>
      </w:divBdr>
    </w:div>
    <w:div w:id="214511237">
      <w:bodyDiv w:val="1"/>
      <w:marLeft w:val="0"/>
      <w:marRight w:val="0"/>
      <w:marTop w:val="0"/>
      <w:marBottom w:val="0"/>
      <w:divBdr>
        <w:top w:val="none" w:sz="0" w:space="0" w:color="auto"/>
        <w:left w:val="none" w:sz="0" w:space="0" w:color="auto"/>
        <w:bottom w:val="none" w:sz="0" w:space="0" w:color="auto"/>
        <w:right w:val="none" w:sz="0" w:space="0" w:color="auto"/>
      </w:divBdr>
    </w:div>
    <w:div w:id="214852106">
      <w:bodyDiv w:val="1"/>
      <w:marLeft w:val="0"/>
      <w:marRight w:val="0"/>
      <w:marTop w:val="0"/>
      <w:marBottom w:val="0"/>
      <w:divBdr>
        <w:top w:val="none" w:sz="0" w:space="0" w:color="auto"/>
        <w:left w:val="none" w:sz="0" w:space="0" w:color="auto"/>
        <w:bottom w:val="none" w:sz="0" w:space="0" w:color="auto"/>
        <w:right w:val="none" w:sz="0" w:space="0" w:color="auto"/>
      </w:divBdr>
    </w:div>
    <w:div w:id="215433946">
      <w:bodyDiv w:val="1"/>
      <w:marLeft w:val="0"/>
      <w:marRight w:val="0"/>
      <w:marTop w:val="0"/>
      <w:marBottom w:val="0"/>
      <w:divBdr>
        <w:top w:val="none" w:sz="0" w:space="0" w:color="auto"/>
        <w:left w:val="none" w:sz="0" w:space="0" w:color="auto"/>
        <w:bottom w:val="none" w:sz="0" w:space="0" w:color="auto"/>
        <w:right w:val="none" w:sz="0" w:space="0" w:color="auto"/>
      </w:divBdr>
    </w:div>
    <w:div w:id="215551332">
      <w:bodyDiv w:val="1"/>
      <w:marLeft w:val="0"/>
      <w:marRight w:val="0"/>
      <w:marTop w:val="0"/>
      <w:marBottom w:val="0"/>
      <w:divBdr>
        <w:top w:val="none" w:sz="0" w:space="0" w:color="auto"/>
        <w:left w:val="none" w:sz="0" w:space="0" w:color="auto"/>
        <w:bottom w:val="none" w:sz="0" w:space="0" w:color="auto"/>
        <w:right w:val="none" w:sz="0" w:space="0" w:color="auto"/>
      </w:divBdr>
    </w:div>
    <w:div w:id="215699984">
      <w:bodyDiv w:val="1"/>
      <w:marLeft w:val="0"/>
      <w:marRight w:val="0"/>
      <w:marTop w:val="0"/>
      <w:marBottom w:val="0"/>
      <w:divBdr>
        <w:top w:val="none" w:sz="0" w:space="0" w:color="auto"/>
        <w:left w:val="none" w:sz="0" w:space="0" w:color="auto"/>
        <w:bottom w:val="none" w:sz="0" w:space="0" w:color="auto"/>
        <w:right w:val="none" w:sz="0" w:space="0" w:color="auto"/>
      </w:divBdr>
    </w:div>
    <w:div w:id="216088509">
      <w:bodyDiv w:val="1"/>
      <w:marLeft w:val="0"/>
      <w:marRight w:val="0"/>
      <w:marTop w:val="0"/>
      <w:marBottom w:val="0"/>
      <w:divBdr>
        <w:top w:val="none" w:sz="0" w:space="0" w:color="auto"/>
        <w:left w:val="none" w:sz="0" w:space="0" w:color="auto"/>
        <w:bottom w:val="none" w:sz="0" w:space="0" w:color="auto"/>
        <w:right w:val="none" w:sz="0" w:space="0" w:color="auto"/>
      </w:divBdr>
    </w:div>
    <w:div w:id="216479496">
      <w:bodyDiv w:val="1"/>
      <w:marLeft w:val="0"/>
      <w:marRight w:val="0"/>
      <w:marTop w:val="0"/>
      <w:marBottom w:val="0"/>
      <w:divBdr>
        <w:top w:val="none" w:sz="0" w:space="0" w:color="auto"/>
        <w:left w:val="none" w:sz="0" w:space="0" w:color="auto"/>
        <w:bottom w:val="none" w:sz="0" w:space="0" w:color="auto"/>
        <w:right w:val="none" w:sz="0" w:space="0" w:color="auto"/>
      </w:divBdr>
    </w:div>
    <w:div w:id="217206626">
      <w:bodyDiv w:val="1"/>
      <w:marLeft w:val="0"/>
      <w:marRight w:val="0"/>
      <w:marTop w:val="0"/>
      <w:marBottom w:val="0"/>
      <w:divBdr>
        <w:top w:val="none" w:sz="0" w:space="0" w:color="auto"/>
        <w:left w:val="none" w:sz="0" w:space="0" w:color="auto"/>
        <w:bottom w:val="none" w:sz="0" w:space="0" w:color="auto"/>
        <w:right w:val="none" w:sz="0" w:space="0" w:color="auto"/>
      </w:divBdr>
    </w:div>
    <w:div w:id="217740008">
      <w:bodyDiv w:val="1"/>
      <w:marLeft w:val="0"/>
      <w:marRight w:val="0"/>
      <w:marTop w:val="0"/>
      <w:marBottom w:val="0"/>
      <w:divBdr>
        <w:top w:val="none" w:sz="0" w:space="0" w:color="auto"/>
        <w:left w:val="none" w:sz="0" w:space="0" w:color="auto"/>
        <w:bottom w:val="none" w:sz="0" w:space="0" w:color="auto"/>
        <w:right w:val="none" w:sz="0" w:space="0" w:color="auto"/>
      </w:divBdr>
    </w:div>
    <w:div w:id="218439068">
      <w:bodyDiv w:val="1"/>
      <w:marLeft w:val="0"/>
      <w:marRight w:val="0"/>
      <w:marTop w:val="0"/>
      <w:marBottom w:val="0"/>
      <w:divBdr>
        <w:top w:val="none" w:sz="0" w:space="0" w:color="auto"/>
        <w:left w:val="none" w:sz="0" w:space="0" w:color="auto"/>
        <w:bottom w:val="none" w:sz="0" w:space="0" w:color="auto"/>
        <w:right w:val="none" w:sz="0" w:space="0" w:color="auto"/>
      </w:divBdr>
    </w:div>
    <w:div w:id="218513267">
      <w:bodyDiv w:val="1"/>
      <w:marLeft w:val="0"/>
      <w:marRight w:val="0"/>
      <w:marTop w:val="0"/>
      <w:marBottom w:val="0"/>
      <w:divBdr>
        <w:top w:val="none" w:sz="0" w:space="0" w:color="auto"/>
        <w:left w:val="none" w:sz="0" w:space="0" w:color="auto"/>
        <w:bottom w:val="none" w:sz="0" w:space="0" w:color="auto"/>
        <w:right w:val="none" w:sz="0" w:space="0" w:color="auto"/>
      </w:divBdr>
    </w:div>
    <w:div w:id="218826896">
      <w:bodyDiv w:val="1"/>
      <w:marLeft w:val="0"/>
      <w:marRight w:val="0"/>
      <w:marTop w:val="0"/>
      <w:marBottom w:val="0"/>
      <w:divBdr>
        <w:top w:val="none" w:sz="0" w:space="0" w:color="auto"/>
        <w:left w:val="none" w:sz="0" w:space="0" w:color="auto"/>
        <w:bottom w:val="none" w:sz="0" w:space="0" w:color="auto"/>
        <w:right w:val="none" w:sz="0" w:space="0" w:color="auto"/>
      </w:divBdr>
    </w:div>
    <w:div w:id="219446309">
      <w:bodyDiv w:val="1"/>
      <w:marLeft w:val="0"/>
      <w:marRight w:val="0"/>
      <w:marTop w:val="0"/>
      <w:marBottom w:val="0"/>
      <w:divBdr>
        <w:top w:val="none" w:sz="0" w:space="0" w:color="auto"/>
        <w:left w:val="none" w:sz="0" w:space="0" w:color="auto"/>
        <w:bottom w:val="none" w:sz="0" w:space="0" w:color="auto"/>
        <w:right w:val="none" w:sz="0" w:space="0" w:color="auto"/>
      </w:divBdr>
    </w:div>
    <w:div w:id="219945838">
      <w:bodyDiv w:val="1"/>
      <w:marLeft w:val="0"/>
      <w:marRight w:val="0"/>
      <w:marTop w:val="0"/>
      <w:marBottom w:val="0"/>
      <w:divBdr>
        <w:top w:val="none" w:sz="0" w:space="0" w:color="auto"/>
        <w:left w:val="none" w:sz="0" w:space="0" w:color="auto"/>
        <w:bottom w:val="none" w:sz="0" w:space="0" w:color="auto"/>
        <w:right w:val="none" w:sz="0" w:space="0" w:color="auto"/>
      </w:divBdr>
    </w:div>
    <w:div w:id="221141543">
      <w:bodyDiv w:val="1"/>
      <w:marLeft w:val="0"/>
      <w:marRight w:val="0"/>
      <w:marTop w:val="0"/>
      <w:marBottom w:val="0"/>
      <w:divBdr>
        <w:top w:val="none" w:sz="0" w:space="0" w:color="auto"/>
        <w:left w:val="none" w:sz="0" w:space="0" w:color="auto"/>
        <w:bottom w:val="none" w:sz="0" w:space="0" w:color="auto"/>
        <w:right w:val="none" w:sz="0" w:space="0" w:color="auto"/>
      </w:divBdr>
    </w:div>
    <w:div w:id="222105627">
      <w:bodyDiv w:val="1"/>
      <w:marLeft w:val="0"/>
      <w:marRight w:val="0"/>
      <w:marTop w:val="0"/>
      <w:marBottom w:val="0"/>
      <w:divBdr>
        <w:top w:val="none" w:sz="0" w:space="0" w:color="auto"/>
        <w:left w:val="none" w:sz="0" w:space="0" w:color="auto"/>
        <w:bottom w:val="none" w:sz="0" w:space="0" w:color="auto"/>
        <w:right w:val="none" w:sz="0" w:space="0" w:color="auto"/>
      </w:divBdr>
    </w:div>
    <w:div w:id="223682876">
      <w:bodyDiv w:val="1"/>
      <w:marLeft w:val="0"/>
      <w:marRight w:val="0"/>
      <w:marTop w:val="0"/>
      <w:marBottom w:val="0"/>
      <w:divBdr>
        <w:top w:val="none" w:sz="0" w:space="0" w:color="auto"/>
        <w:left w:val="none" w:sz="0" w:space="0" w:color="auto"/>
        <w:bottom w:val="none" w:sz="0" w:space="0" w:color="auto"/>
        <w:right w:val="none" w:sz="0" w:space="0" w:color="auto"/>
      </w:divBdr>
    </w:div>
    <w:div w:id="223756043">
      <w:bodyDiv w:val="1"/>
      <w:marLeft w:val="0"/>
      <w:marRight w:val="0"/>
      <w:marTop w:val="0"/>
      <w:marBottom w:val="0"/>
      <w:divBdr>
        <w:top w:val="none" w:sz="0" w:space="0" w:color="auto"/>
        <w:left w:val="none" w:sz="0" w:space="0" w:color="auto"/>
        <w:bottom w:val="none" w:sz="0" w:space="0" w:color="auto"/>
        <w:right w:val="none" w:sz="0" w:space="0" w:color="auto"/>
      </w:divBdr>
    </w:div>
    <w:div w:id="224029182">
      <w:bodyDiv w:val="1"/>
      <w:marLeft w:val="0"/>
      <w:marRight w:val="0"/>
      <w:marTop w:val="0"/>
      <w:marBottom w:val="0"/>
      <w:divBdr>
        <w:top w:val="none" w:sz="0" w:space="0" w:color="auto"/>
        <w:left w:val="none" w:sz="0" w:space="0" w:color="auto"/>
        <w:bottom w:val="none" w:sz="0" w:space="0" w:color="auto"/>
        <w:right w:val="none" w:sz="0" w:space="0" w:color="auto"/>
      </w:divBdr>
    </w:div>
    <w:div w:id="224266601">
      <w:bodyDiv w:val="1"/>
      <w:marLeft w:val="0"/>
      <w:marRight w:val="0"/>
      <w:marTop w:val="0"/>
      <w:marBottom w:val="0"/>
      <w:divBdr>
        <w:top w:val="none" w:sz="0" w:space="0" w:color="auto"/>
        <w:left w:val="none" w:sz="0" w:space="0" w:color="auto"/>
        <w:bottom w:val="none" w:sz="0" w:space="0" w:color="auto"/>
        <w:right w:val="none" w:sz="0" w:space="0" w:color="auto"/>
      </w:divBdr>
    </w:div>
    <w:div w:id="224269243">
      <w:bodyDiv w:val="1"/>
      <w:marLeft w:val="0"/>
      <w:marRight w:val="0"/>
      <w:marTop w:val="0"/>
      <w:marBottom w:val="0"/>
      <w:divBdr>
        <w:top w:val="none" w:sz="0" w:space="0" w:color="auto"/>
        <w:left w:val="none" w:sz="0" w:space="0" w:color="auto"/>
        <w:bottom w:val="none" w:sz="0" w:space="0" w:color="auto"/>
        <w:right w:val="none" w:sz="0" w:space="0" w:color="auto"/>
      </w:divBdr>
    </w:div>
    <w:div w:id="224296479">
      <w:bodyDiv w:val="1"/>
      <w:marLeft w:val="0"/>
      <w:marRight w:val="0"/>
      <w:marTop w:val="0"/>
      <w:marBottom w:val="0"/>
      <w:divBdr>
        <w:top w:val="none" w:sz="0" w:space="0" w:color="auto"/>
        <w:left w:val="none" w:sz="0" w:space="0" w:color="auto"/>
        <w:bottom w:val="none" w:sz="0" w:space="0" w:color="auto"/>
        <w:right w:val="none" w:sz="0" w:space="0" w:color="auto"/>
      </w:divBdr>
    </w:div>
    <w:div w:id="224684793">
      <w:bodyDiv w:val="1"/>
      <w:marLeft w:val="0"/>
      <w:marRight w:val="0"/>
      <w:marTop w:val="0"/>
      <w:marBottom w:val="0"/>
      <w:divBdr>
        <w:top w:val="none" w:sz="0" w:space="0" w:color="auto"/>
        <w:left w:val="none" w:sz="0" w:space="0" w:color="auto"/>
        <w:bottom w:val="none" w:sz="0" w:space="0" w:color="auto"/>
        <w:right w:val="none" w:sz="0" w:space="0" w:color="auto"/>
      </w:divBdr>
    </w:div>
    <w:div w:id="225579981">
      <w:bodyDiv w:val="1"/>
      <w:marLeft w:val="0"/>
      <w:marRight w:val="0"/>
      <w:marTop w:val="0"/>
      <w:marBottom w:val="0"/>
      <w:divBdr>
        <w:top w:val="none" w:sz="0" w:space="0" w:color="auto"/>
        <w:left w:val="none" w:sz="0" w:space="0" w:color="auto"/>
        <w:bottom w:val="none" w:sz="0" w:space="0" w:color="auto"/>
        <w:right w:val="none" w:sz="0" w:space="0" w:color="auto"/>
      </w:divBdr>
    </w:div>
    <w:div w:id="225652834">
      <w:bodyDiv w:val="1"/>
      <w:marLeft w:val="0"/>
      <w:marRight w:val="0"/>
      <w:marTop w:val="0"/>
      <w:marBottom w:val="0"/>
      <w:divBdr>
        <w:top w:val="none" w:sz="0" w:space="0" w:color="auto"/>
        <w:left w:val="none" w:sz="0" w:space="0" w:color="auto"/>
        <w:bottom w:val="none" w:sz="0" w:space="0" w:color="auto"/>
        <w:right w:val="none" w:sz="0" w:space="0" w:color="auto"/>
      </w:divBdr>
    </w:div>
    <w:div w:id="226232502">
      <w:bodyDiv w:val="1"/>
      <w:marLeft w:val="0"/>
      <w:marRight w:val="0"/>
      <w:marTop w:val="0"/>
      <w:marBottom w:val="0"/>
      <w:divBdr>
        <w:top w:val="none" w:sz="0" w:space="0" w:color="auto"/>
        <w:left w:val="none" w:sz="0" w:space="0" w:color="auto"/>
        <w:bottom w:val="none" w:sz="0" w:space="0" w:color="auto"/>
        <w:right w:val="none" w:sz="0" w:space="0" w:color="auto"/>
      </w:divBdr>
    </w:div>
    <w:div w:id="226261427">
      <w:bodyDiv w:val="1"/>
      <w:marLeft w:val="0"/>
      <w:marRight w:val="0"/>
      <w:marTop w:val="0"/>
      <w:marBottom w:val="0"/>
      <w:divBdr>
        <w:top w:val="none" w:sz="0" w:space="0" w:color="auto"/>
        <w:left w:val="none" w:sz="0" w:space="0" w:color="auto"/>
        <w:bottom w:val="none" w:sz="0" w:space="0" w:color="auto"/>
        <w:right w:val="none" w:sz="0" w:space="0" w:color="auto"/>
      </w:divBdr>
    </w:div>
    <w:div w:id="227349827">
      <w:bodyDiv w:val="1"/>
      <w:marLeft w:val="0"/>
      <w:marRight w:val="0"/>
      <w:marTop w:val="0"/>
      <w:marBottom w:val="0"/>
      <w:divBdr>
        <w:top w:val="none" w:sz="0" w:space="0" w:color="auto"/>
        <w:left w:val="none" w:sz="0" w:space="0" w:color="auto"/>
        <w:bottom w:val="none" w:sz="0" w:space="0" w:color="auto"/>
        <w:right w:val="none" w:sz="0" w:space="0" w:color="auto"/>
      </w:divBdr>
    </w:div>
    <w:div w:id="228275427">
      <w:bodyDiv w:val="1"/>
      <w:marLeft w:val="0"/>
      <w:marRight w:val="0"/>
      <w:marTop w:val="0"/>
      <w:marBottom w:val="0"/>
      <w:divBdr>
        <w:top w:val="none" w:sz="0" w:space="0" w:color="auto"/>
        <w:left w:val="none" w:sz="0" w:space="0" w:color="auto"/>
        <w:bottom w:val="none" w:sz="0" w:space="0" w:color="auto"/>
        <w:right w:val="none" w:sz="0" w:space="0" w:color="auto"/>
      </w:divBdr>
    </w:div>
    <w:div w:id="228536958">
      <w:bodyDiv w:val="1"/>
      <w:marLeft w:val="0"/>
      <w:marRight w:val="0"/>
      <w:marTop w:val="0"/>
      <w:marBottom w:val="0"/>
      <w:divBdr>
        <w:top w:val="none" w:sz="0" w:space="0" w:color="auto"/>
        <w:left w:val="none" w:sz="0" w:space="0" w:color="auto"/>
        <w:bottom w:val="none" w:sz="0" w:space="0" w:color="auto"/>
        <w:right w:val="none" w:sz="0" w:space="0" w:color="auto"/>
      </w:divBdr>
    </w:div>
    <w:div w:id="228544419">
      <w:bodyDiv w:val="1"/>
      <w:marLeft w:val="0"/>
      <w:marRight w:val="0"/>
      <w:marTop w:val="0"/>
      <w:marBottom w:val="0"/>
      <w:divBdr>
        <w:top w:val="none" w:sz="0" w:space="0" w:color="auto"/>
        <w:left w:val="none" w:sz="0" w:space="0" w:color="auto"/>
        <w:bottom w:val="none" w:sz="0" w:space="0" w:color="auto"/>
        <w:right w:val="none" w:sz="0" w:space="0" w:color="auto"/>
      </w:divBdr>
    </w:div>
    <w:div w:id="229970267">
      <w:bodyDiv w:val="1"/>
      <w:marLeft w:val="0"/>
      <w:marRight w:val="0"/>
      <w:marTop w:val="0"/>
      <w:marBottom w:val="0"/>
      <w:divBdr>
        <w:top w:val="none" w:sz="0" w:space="0" w:color="auto"/>
        <w:left w:val="none" w:sz="0" w:space="0" w:color="auto"/>
        <w:bottom w:val="none" w:sz="0" w:space="0" w:color="auto"/>
        <w:right w:val="none" w:sz="0" w:space="0" w:color="auto"/>
      </w:divBdr>
    </w:div>
    <w:div w:id="230581863">
      <w:bodyDiv w:val="1"/>
      <w:marLeft w:val="0"/>
      <w:marRight w:val="0"/>
      <w:marTop w:val="0"/>
      <w:marBottom w:val="0"/>
      <w:divBdr>
        <w:top w:val="none" w:sz="0" w:space="0" w:color="auto"/>
        <w:left w:val="none" w:sz="0" w:space="0" w:color="auto"/>
        <w:bottom w:val="none" w:sz="0" w:space="0" w:color="auto"/>
        <w:right w:val="none" w:sz="0" w:space="0" w:color="auto"/>
      </w:divBdr>
    </w:div>
    <w:div w:id="230887724">
      <w:bodyDiv w:val="1"/>
      <w:marLeft w:val="0"/>
      <w:marRight w:val="0"/>
      <w:marTop w:val="0"/>
      <w:marBottom w:val="0"/>
      <w:divBdr>
        <w:top w:val="none" w:sz="0" w:space="0" w:color="auto"/>
        <w:left w:val="none" w:sz="0" w:space="0" w:color="auto"/>
        <w:bottom w:val="none" w:sz="0" w:space="0" w:color="auto"/>
        <w:right w:val="none" w:sz="0" w:space="0" w:color="auto"/>
      </w:divBdr>
    </w:div>
    <w:div w:id="230887941">
      <w:bodyDiv w:val="1"/>
      <w:marLeft w:val="0"/>
      <w:marRight w:val="0"/>
      <w:marTop w:val="0"/>
      <w:marBottom w:val="0"/>
      <w:divBdr>
        <w:top w:val="none" w:sz="0" w:space="0" w:color="auto"/>
        <w:left w:val="none" w:sz="0" w:space="0" w:color="auto"/>
        <w:bottom w:val="none" w:sz="0" w:space="0" w:color="auto"/>
        <w:right w:val="none" w:sz="0" w:space="0" w:color="auto"/>
      </w:divBdr>
    </w:div>
    <w:div w:id="230963444">
      <w:bodyDiv w:val="1"/>
      <w:marLeft w:val="0"/>
      <w:marRight w:val="0"/>
      <w:marTop w:val="0"/>
      <w:marBottom w:val="0"/>
      <w:divBdr>
        <w:top w:val="none" w:sz="0" w:space="0" w:color="auto"/>
        <w:left w:val="none" w:sz="0" w:space="0" w:color="auto"/>
        <w:bottom w:val="none" w:sz="0" w:space="0" w:color="auto"/>
        <w:right w:val="none" w:sz="0" w:space="0" w:color="auto"/>
      </w:divBdr>
    </w:div>
    <w:div w:id="231082545">
      <w:bodyDiv w:val="1"/>
      <w:marLeft w:val="0"/>
      <w:marRight w:val="0"/>
      <w:marTop w:val="0"/>
      <w:marBottom w:val="0"/>
      <w:divBdr>
        <w:top w:val="none" w:sz="0" w:space="0" w:color="auto"/>
        <w:left w:val="none" w:sz="0" w:space="0" w:color="auto"/>
        <w:bottom w:val="none" w:sz="0" w:space="0" w:color="auto"/>
        <w:right w:val="none" w:sz="0" w:space="0" w:color="auto"/>
      </w:divBdr>
    </w:div>
    <w:div w:id="231359263">
      <w:bodyDiv w:val="1"/>
      <w:marLeft w:val="0"/>
      <w:marRight w:val="0"/>
      <w:marTop w:val="0"/>
      <w:marBottom w:val="0"/>
      <w:divBdr>
        <w:top w:val="none" w:sz="0" w:space="0" w:color="auto"/>
        <w:left w:val="none" w:sz="0" w:space="0" w:color="auto"/>
        <w:bottom w:val="none" w:sz="0" w:space="0" w:color="auto"/>
        <w:right w:val="none" w:sz="0" w:space="0" w:color="auto"/>
      </w:divBdr>
    </w:div>
    <w:div w:id="232547241">
      <w:bodyDiv w:val="1"/>
      <w:marLeft w:val="0"/>
      <w:marRight w:val="0"/>
      <w:marTop w:val="0"/>
      <w:marBottom w:val="0"/>
      <w:divBdr>
        <w:top w:val="none" w:sz="0" w:space="0" w:color="auto"/>
        <w:left w:val="none" w:sz="0" w:space="0" w:color="auto"/>
        <w:bottom w:val="none" w:sz="0" w:space="0" w:color="auto"/>
        <w:right w:val="none" w:sz="0" w:space="0" w:color="auto"/>
      </w:divBdr>
    </w:div>
    <w:div w:id="232933071">
      <w:bodyDiv w:val="1"/>
      <w:marLeft w:val="0"/>
      <w:marRight w:val="0"/>
      <w:marTop w:val="0"/>
      <w:marBottom w:val="0"/>
      <w:divBdr>
        <w:top w:val="none" w:sz="0" w:space="0" w:color="auto"/>
        <w:left w:val="none" w:sz="0" w:space="0" w:color="auto"/>
        <w:bottom w:val="none" w:sz="0" w:space="0" w:color="auto"/>
        <w:right w:val="none" w:sz="0" w:space="0" w:color="auto"/>
      </w:divBdr>
    </w:div>
    <w:div w:id="233244684">
      <w:bodyDiv w:val="1"/>
      <w:marLeft w:val="0"/>
      <w:marRight w:val="0"/>
      <w:marTop w:val="0"/>
      <w:marBottom w:val="0"/>
      <w:divBdr>
        <w:top w:val="none" w:sz="0" w:space="0" w:color="auto"/>
        <w:left w:val="none" w:sz="0" w:space="0" w:color="auto"/>
        <w:bottom w:val="none" w:sz="0" w:space="0" w:color="auto"/>
        <w:right w:val="none" w:sz="0" w:space="0" w:color="auto"/>
      </w:divBdr>
    </w:div>
    <w:div w:id="234122590">
      <w:bodyDiv w:val="1"/>
      <w:marLeft w:val="0"/>
      <w:marRight w:val="0"/>
      <w:marTop w:val="0"/>
      <w:marBottom w:val="0"/>
      <w:divBdr>
        <w:top w:val="none" w:sz="0" w:space="0" w:color="auto"/>
        <w:left w:val="none" w:sz="0" w:space="0" w:color="auto"/>
        <w:bottom w:val="none" w:sz="0" w:space="0" w:color="auto"/>
        <w:right w:val="none" w:sz="0" w:space="0" w:color="auto"/>
      </w:divBdr>
    </w:div>
    <w:div w:id="234440152">
      <w:bodyDiv w:val="1"/>
      <w:marLeft w:val="0"/>
      <w:marRight w:val="0"/>
      <w:marTop w:val="0"/>
      <w:marBottom w:val="0"/>
      <w:divBdr>
        <w:top w:val="none" w:sz="0" w:space="0" w:color="auto"/>
        <w:left w:val="none" w:sz="0" w:space="0" w:color="auto"/>
        <w:bottom w:val="none" w:sz="0" w:space="0" w:color="auto"/>
        <w:right w:val="none" w:sz="0" w:space="0" w:color="auto"/>
      </w:divBdr>
    </w:div>
    <w:div w:id="236717985">
      <w:bodyDiv w:val="1"/>
      <w:marLeft w:val="0"/>
      <w:marRight w:val="0"/>
      <w:marTop w:val="0"/>
      <w:marBottom w:val="0"/>
      <w:divBdr>
        <w:top w:val="none" w:sz="0" w:space="0" w:color="auto"/>
        <w:left w:val="none" w:sz="0" w:space="0" w:color="auto"/>
        <w:bottom w:val="none" w:sz="0" w:space="0" w:color="auto"/>
        <w:right w:val="none" w:sz="0" w:space="0" w:color="auto"/>
      </w:divBdr>
    </w:div>
    <w:div w:id="237516185">
      <w:bodyDiv w:val="1"/>
      <w:marLeft w:val="0"/>
      <w:marRight w:val="0"/>
      <w:marTop w:val="0"/>
      <w:marBottom w:val="0"/>
      <w:divBdr>
        <w:top w:val="none" w:sz="0" w:space="0" w:color="auto"/>
        <w:left w:val="none" w:sz="0" w:space="0" w:color="auto"/>
        <w:bottom w:val="none" w:sz="0" w:space="0" w:color="auto"/>
        <w:right w:val="none" w:sz="0" w:space="0" w:color="auto"/>
      </w:divBdr>
    </w:div>
    <w:div w:id="238057278">
      <w:bodyDiv w:val="1"/>
      <w:marLeft w:val="0"/>
      <w:marRight w:val="0"/>
      <w:marTop w:val="0"/>
      <w:marBottom w:val="0"/>
      <w:divBdr>
        <w:top w:val="none" w:sz="0" w:space="0" w:color="auto"/>
        <w:left w:val="none" w:sz="0" w:space="0" w:color="auto"/>
        <w:bottom w:val="none" w:sz="0" w:space="0" w:color="auto"/>
        <w:right w:val="none" w:sz="0" w:space="0" w:color="auto"/>
      </w:divBdr>
    </w:div>
    <w:div w:id="239679029">
      <w:bodyDiv w:val="1"/>
      <w:marLeft w:val="0"/>
      <w:marRight w:val="0"/>
      <w:marTop w:val="0"/>
      <w:marBottom w:val="0"/>
      <w:divBdr>
        <w:top w:val="none" w:sz="0" w:space="0" w:color="auto"/>
        <w:left w:val="none" w:sz="0" w:space="0" w:color="auto"/>
        <w:bottom w:val="none" w:sz="0" w:space="0" w:color="auto"/>
        <w:right w:val="none" w:sz="0" w:space="0" w:color="auto"/>
      </w:divBdr>
    </w:div>
    <w:div w:id="240530859">
      <w:bodyDiv w:val="1"/>
      <w:marLeft w:val="0"/>
      <w:marRight w:val="0"/>
      <w:marTop w:val="0"/>
      <w:marBottom w:val="0"/>
      <w:divBdr>
        <w:top w:val="none" w:sz="0" w:space="0" w:color="auto"/>
        <w:left w:val="none" w:sz="0" w:space="0" w:color="auto"/>
        <w:bottom w:val="none" w:sz="0" w:space="0" w:color="auto"/>
        <w:right w:val="none" w:sz="0" w:space="0" w:color="auto"/>
      </w:divBdr>
    </w:div>
    <w:div w:id="241523303">
      <w:bodyDiv w:val="1"/>
      <w:marLeft w:val="0"/>
      <w:marRight w:val="0"/>
      <w:marTop w:val="0"/>
      <w:marBottom w:val="0"/>
      <w:divBdr>
        <w:top w:val="none" w:sz="0" w:space="0" w:color="auto"/>
        <w:left w:val="none" w:sz="0" w:space="0" w:color="auto"/>
        <w:bottom w:val="none" w:sz="0" w:space="0" w:color="auto"/>
        <w:right w:val="none" w:sz="0" w:space="0" w:color="auto"/>
      </w:divBdr>
    </w:div>
    <w:div w:id="241986616">
      <w:bodyDiv w:val="1"/>
      <w:marLeft w:val="0"/>
      <w:marRight w:val="0"/>
      <w:marTop w:val="0"/>
      <w:marBottom w:val="0"/>
      <w:divBdr>
        <w:top w:val="none" w:sz="0" w:space="0" w:color="auto"/>
        <w:left w:val="none" w:sz="0" w:space="0" w:color="auto"/>
        <w:bottom w:val="none" w:sz="0" w:space="0" w:color="auto"/>
        <w:right w:val="none" w:sz="0" w:space="0" w:color="auto"/>
      </w:divBdr>
    </w:div>
    <w:div w:id="243999296">
      <w:bodyDiv w:val="1"/>
      <w:marLeft w:val="0"/>
      <w:marRight w:val="0"/>
      <w:marTop w:val="0"/>
      <w:marBottom w:val="0"/>
      <w:divBdr>
        <w:top w:val="none" w:sz="0" w:space="0" w:color="auto"/>
        <w:left w:val="none" w:sz="0" w:space="0" w:color="auto"/>
        <w:bottom w:val="none" w:sz="0" w:space="0" w:color="auto"/>
        <w:right w:val="none" w:sz="0" w:space="0" w:color="auto"/>
      </w:divBdr>
    </w:div>
    <w:div w:id="244653898">
      <w:bodyDiv w:val="1"/>
      <w:marLeft w:val="0"/>
      <w:marRight w:val="0"/>
      <w:marTop w:val="0"/>
      <w:marBottom w:val="0"/>
      <w:divBdr>
        <w:top w:val="none" w:sz="0" w:space="0" w:color="auto"/>
        <w:left w:val="none" w:sz="0" w:space="0" w:color="auto"/>
        <w:bottom w:val="none" w:sz="0" w:space="0" w:color="auto"/>
        <w:right w:val="none" w:sz="0" w:space="0" w:color="auto"/>
      </w:divBdr>
    </w:div>
    <w:div w:id="245186038">
      <w:bodyDiv w:val="1"/>
      <w:marLeft w:val="0"/>
      <w:marRight w:val="0"/>
      <w:marTop w:val="0"/>
      <w:marBottom w:val="0"/>
      <w:divBdr>
        <w:top w:val="none" w:sz="0" w:space="0" w:color="auto"/>
        <w:left w:val="none" w:sz="0" w:space="0" w:color="auto"/>
        <w:bottom w:val="none" w:sz="0" w:space="0" w:color="auto"/>
        <w:right w:val="none" w:sz="0" w:space="0" w:color="auto"/>
      </w:divBdr>
    </w:div>
    <w:div w:id="245581771">
      <w:bodyDiv w:val="1"/>
      <w:marLeft w:val="0"/>
      <w:marRight w:val="0"/>
      <w:marTop w:val="0"/>
      <w:marBottom w:val="0"/>
      <w:divBdr>
        <w:top w:val="none" w:sz="0" w:space="0" w:color="auto"/>
        <w:left w:val="none" w:sz="0" w:space="0" w:color="auto"/>
        <w:bottom w:val="none" w:sz="0" w:space="0" w:color="auto"/>
        <w:right w:val="none" w:sz="0" w:space="0" w:color="auto"/>
      </w:divBdr>
    </w:div>
    <w:div w:id="246231833">
      <w:bodyDiv w:val="1"/>
      <w:marLeft w:val="0"/>
      <w:marRight w:val="0"/>
      <w:marTop w:val="0"/>
      <w:marBottom w:val="0"/>
      <w:divBdr>
        <w:top w:val="none" w:sz="0" w:space="0" w:color="auto"/>
        <w:left w:val="none" w:sz="0" w:space="0" w:color="auto"/>
        <w:bottom w:val="none" w:sz="0" w:space="0" w:color="auto"/>
        <w:right w:val="none" w:sz="0" w:space="0" w:color="auto"/>
      </w:divBdr>
    </w:div>
    <w:div w:id="246812062">
      <w:bodyDiv w:val="1"/>
      <w:marLeft w:val="0"/>
      <w:marRight w:val="0"/>
      <w:marTop w:val="0"/>
      <w:marBottom w:val="0"/>
      <w:divBdr>
        <w:top w:val="none" w:sz="0" w:space="0" w:color="auto"/>
        <w:left w:val="none" w:sz="0" w:space="0" w:color="auto"/>
        <w:bottom w:val="none" w:sz="0" w:space="0" w:color="auto"/>
        <w:right w:val="none" w:sz="0" w:space="0" w:color="auto"/>
      </w:divBdr>
    </w:div>
    <w:div w:id="248469475">
      <w:bodyDiv w:val="1"/>
      <w:marLeft w:val="0"/>
      <w:marRight w:val="0"/>
      <w:marTop w:val="0"/>
      <w:marBottom w:val="0"/>
      <w:divBdr>
        <w:top w:val="none" w:sz="0" w:space="0" w:color="auto"/>
        <w:left w:val="none" w:sz="0" w:space="0" w:color="auto"/>
        <w:bottom w:val="none" w:sz="0" w:space="0" w:color="auto"/>
        <w:right w:val="none" w:sz="0" w:space="0" w:color="auto"/>
      </w:divBdr>
    </w:div>
    <w:div w:id="249317597">
      <w:bodyDiv w:val="1"/>
      <w:marLeft w:val="0"/>
      <w:marRight w:val="0"/>
      <w:marTop w:val="0"/>
      <w:marBottom w:val="0"/>
      <w:divBdr>
        <w:top w:val="none" w:sz="0" w:space="0" w:color="auto"/>
        <w:left w:val="none" w:sz="0" w:space="0" w:color="auto"/>
        <w:bottom w:val="none" w:sz="0" w:space="0" w:color="auto"/>
        <w:right w:val="none" w:sz="0" w:space="0" w:color="auto"/>
      </w:divBdr>
    </w:div>
    <w:div w:id="250817288">
      <w:bodyDiv w:val="1"/>
      <w:marLeft w:val="0"/>
      <w:marRight w:val="0"/>
      <w:marTop w:val="0"/>
      <w:marBottom w:val="0"/>
      <w:divBdr>
        <w:top w:val="none" w:sz="0" w:space="0" w:color="auto"/>
        <w:left w:val="none" w:sz="0" w:space="0" w:color="auto"/>
        <w:bottom w:val="none" w:sz="0" w:space="0" w:color="auto"/>
        <w:right w:val="none" w:sz="0" w:space="0" w:color="auto"/>
      </w:divBdr>
    </w:div>
    <w:div w:id="251014237">
      <w:bodyDiv w:val="1"/>
      <w:marLeft w:val="0"/>
      <w:marRight w:val="0"/>
      <w:marTop w:val="0"/>
      <w:marBottom w:val="0"/>
      <w:divBdr>
        <w:top w:val="none" w:sz="0" w:space="0" w:color="auto"/>
        <w:left w:val="none" w:sz="0" w:space="0" w:color="auto"/>
        <w:bottom w:val="none" w:sz="0" w:space="0" w:color="auto"/>
        <w:right w:val="none" w:sz="0" w:space="0" w:color="auto"/>
      </w:divBdr>
    </w:div>
    <w:div w:id="251281980">
      <w:bodyDiv w:val="1"/>
      <w:marLeft w:val="0"/>
      <w:marRight w:val="0"/>
      <w:marTop w:val="0"/>
      <w:marBottom w:val="0"/>
      <w:divBdr>
        <w:top w:val="none" w:sz="0" w:space="0" w:color="auto"/>
        <w:left w:val="none" w:sz="0" w:space="0" w:color="auto"/>
        <w:bottom w:val="none" w:sz="0" w:space="0" w:color="auto"/>
        <w:right w:val="none" w:sz="0" w:space="0" w:color="auto"/>
      </w:divBdr>
    </w:div>
    <w:div w:id="251624638">
      <w:bodyDiv w:val="1"/>
      <w:marLeft w:val="0"/>
      <w:marRight w:val="0"/>
      <w:marTop w:val="0"/>
      <w:marBottom w:val="0"/>
      <w:divBdr>
        <w:top w:val="none" w:sz="0" w:space="0" w:color="auto"/>
        <w:left w:val="none" w:sz="0" w:space="0" w:color="auto"/>
        <w:bottom w:val="none" w:sz="0" w:space="0" w:color="auto"/>
        <w:right w:val="none" w:sz="0" w:space="0" w:color="auto"/>
      </w:divBdr>
    </w:div>
    <w:div w:id="251859356">
      <w:bodyDiv w:val="1"/>
      <w:marLeft w:val="0"/>
      <w:marRight w:val="0"/>
      <w:marTop w:val="0"/>
      <w:marBottom w:val="0"/>
      <w:divBdr>
        <w:top w:val="none" w:sz="0" w:space="0" w:color="auto"/>
        <w:left w:val="none" w:sz="0" w:space="0" w:color="auto"/>
        <w:bottom w:val="none" w:sz="0" w:space="0" w:color="auto"/>
        <w:right w:val="none" w:sz="0" w:space="0" w:color="auto"/>
      </w:divBdr>
    </w:div>
    <w:div w:id="252865055">
      <w:bodyDiv w:val="1"/>
      <w:marLeft w:val="0"/>
      <w:marRight w:val="0"/>
      <w:marTop w:val="0"/>
      <w:marBottom w:val="0"/>
      <w:divBdr>
        <w:top w:val="none" w:sz="0" w:space="0" w:color="auto"/>
        <w:left w:val="none" w:sz="0" w:space="0" w:color="auto"/>
        <w:bottom w:val="none" w:sz="0" w:space="0" w:color="auto"/>
        <w:right w:val="none" w:sz="0" w:space="0" w:color="auto"/>
      </w:divBdr>
    </w:div>
    <w:div w:id="253052819">
      <w:bodyDiv w:val="1"/>
      <w:marLeft w:val="0"/>
      <w:marRight w:val="0"/>
      <w:marTop w:val="0"/>
      <w:marBottom w:val="0"/>
      <w:divBdr>
        <w:top w:val="none" w:sz="0" w:space="0" w:color="auto"/>
        <w:left w:val="none" w:sz="0" w:space="0" w:color="auto"/>
        <w:bottom w:val="none" w:sz="0" w:space="0" w:color="auto"/>
        <w:right w:val="none" w:sz="0" w:space="0" w:color="auto"/>
      </w:divBdr>
    </w:div>
    <w:div w:id="253591020">
      <w:bodyDiv w:val="1"/>
      <w:marLeft w:val="0"/>
      <w:marRight w:val="0"/>
      <w:marTop w:val="0"/>
      <w:marBottom w:val="0"/>
      <w:divBdr>
        <w:top w:val="none" w:sz="0" w:space="0" w:color="auto"/>
        <w:left w:val="none" w:sz="0" w:space="0" w:color="auto"/>
        <w:bottom w:val="none" w:sz="0" w:space="0" w:color="auto"/>
        <w:right w:val="none" w:sz="0" w:space="0" w:color="auto"/>
      </w:divBdr>
    </w:div>
    <w:div w:id="254749115">
      <w:bodyDiv w:val="1"/>
      <w:marLeft w:val="0"/>
      <w:marRight w:val="0"/>
      <w:marTop w:val="0"/>
      <w:marBottom w:val="0"/>
      <w:divBdr>
        <w:top w:val="none" w:sz="0" w:space="0" w:color="auto"/>
        <w:left w:val="none" w:sz="0" w:space="0" w:color="auto"/>
        <w:bottom w:val="none" w:sz="0" w:space="0" w:color="auto"/>
        <w:right w:val="none" w:sz="0" w:space="0" w:color="auto"/>
      </w:divBdr>
    </w:div>
    <w:div w:id="254751013">
      <w:bodyDiv w:val="1"/>
      <w:marLeft w:val="0"/>
      <w:marRight w:val="0"/>
      <w:marTop w:val="0"/>
      <w:marBottom w:val="0"/>
      <w:divBdr>
        <w:top w:val="none" w:sz="0" w:space="0" w:color="auto"/>
        <w:left w:val="none" w:sz="0" w:space="0" w:color="auto"/>
        <w:bottom w:val="none" w:sz="0" w:space="0" w:color="auto"/>
        <w:right w:val="none" w:sz="0" w:space="0" w:color="auto"/>
      </w:divBdr>
    </w:div>
    <w:div w:id="254829476">
      <w:bodyDiv w:val="1"/>
      <w:marLeft w:val="0"/>
      <w:marRight w:val="0"/>
      <w:marTop w:val="0"/>
      <w:marBottom w:val="0"/>
      <w:divBdr>
        <w:top w:val="none" w:sz="0" w:space="0" w:color="auto"/>
        <w:left w:val="none" w:sz="0" w:space="0" w:color="auto"/>
        <w:bottom w:val="none" w:sz="0" w:space="0" w:color="auto"/>
        <w:right w:val="none" w:sz="0" w:space="0" w:color="auto"/>
      </w:divBdr>
    </w:div>
    <w:div w:id="254948053">
      <w:bodyDiv w:val="1"/>
      <w:marLeft w:val="0"/>
      <w:marRight w:val="0"/>
      <w:marTop w:val="0"/>
      <w:marBottom w:val="0"/>
      <w:divBdr>
        <w:top w:val="none" w:sz="0" w:space="0" w:color="auto"/>
        <w:left w:val="none" w:sz="0" w:space="0" w:color="auto"/>
        <w:bottom w:val="none" w:sz="0" w:space="0" w:color="auto"/>
        <w:right w:val="none" w:sz="0" w:space="0" w:color="auto"/>
      </w:divBdr>
    </w:div>
    <w:div w:id="255411012">
      <w:bodyDiv w:val="1"/>
      <w:marLeft w:val="0"/>
      <w:marRight w:val="0"/>
      <w:marTop w:val="0"/>
      <w:marBottom w:val="0"/>
      <w:divBdr>
        <w:top w:val="none" w:sz="0" w:space="0" w:color="auto"/>
        <w:left w:val="none" w:sz="0" w:space="0" w:color="auto"/>
        <w:bottom w:val="none" w:sz="0" w:space="0" w:color="auto"/>
        <w:right w:val="none" w:sz="0" w:space="0" w:color="auto"/>
      </w:divBdr>
    </w:div>
    <w:div w:id="258174231">
      <w:bodyDiv w:val="1"/>
      <w:marLeft w:val="0"/>
      <w:marRight w:val="0"/>
      <w:marTop w:val="0"/>
      <w:marBottom w:val="0"/>
      <w:divBdr>
        <w:top w:val="none" w:sz="0" w:space="0" w:color="auto"/>
        <w:left w:val="none" w:sz="0" w:space="0" w:color="auto"/>
        <w:bottom w:val="none" w:sz="0" w:space="0" w:color="auto"/>
        <w:right w:val="none" w:sz="0" w:space="0" w:color="auto"/>
      </w:divBdr>
    </w:div>
    <w:div w:id="258178316">
      <w:bodyDiv w:val="1"/>
      <w:marLeft w:val="0"/>
      <w:marRight w:val="0"/>
      <w:marTop w:val="0"/>
      <w:marBottom w:val="0"/>
      <w:divBdr>
        <w:top w:val="none" w:sz="0" w:space="0" w:color="auto"/>
        <w:left w:val="none" w:sz="0" w:space="0" w:color="auto"/>
        <w:bottom w:val="none" w:sz="0" w:space="0" w:color="auto"/>
        <w:right w:val="none" w:sz="0" w:space="0" w:color="auto"/>
      </w:divBdr>
    </w:div>
    <w:div w:id="259610412">
      <w:bodyDiv w:val="1"/>
      <w:marLeft w:val="0"/>
      <w:marRight w:val="0"/>
      <w:marTop w:val="0"/>
      <w:marBottom w:val="0"/>
      <w:divBdr>
        <w:top w:val="none" w:sz="0" w:space="0" w:color="auto"/>
        <w:left w:val="none" w:sz="0" w:space="0" w:color="auto"/>
        <w:bottom w:val="none" w:sz="0" w:space="0" w:color="auto"/>
        <w:right w:val="none" w:sz="0" w:space="0" w:color="auto"/>
      </w:divBdr>
    </w:div>
    <w:div w:id="260651576">
      <w:bodyDiv w:val="1"/>
      <w:marLeft w:val="0"/>
      <w:marRight w:val="0"/>
      <w:marTop w:val="0"/>
      <w:marBottom w:val="0"/>
      <w:divBdr>
        <w:top w:val="none" w:sz="0" w:space="0" w:color="auto"/>
        <w:left w:val="none" w:sz="0" w:space="0" w:color="auto"/>
        <w:bottom w:val="none" w:sz="0" w:space="0" w:color="auto"/>
        <w:right w:val="none" w:sz="0" w:space="0" w:color="auto"/>
      </w:divBdr>
    </w:div>
    <w:div w:id="261306008">
      <w:bodyDiv w:val="1"/>
      <w:marLeft w:val="0"/>
      <w:marRight w:val="0"/>
      <w:marTop w:val="0"/>
      <w:marBottom w:val="0"/>
      <w:divBdr>
        <w:top w:val="none" w:sz="0" w:space="0" w:color="auto"/>
        <w:left w:val="none" w:sz="0" w:space="0" w:color="auto"/>
        <w:bottom w:val="none" w:sz="0" w:space="0" w:color="auto"/>
        <w:right w:val="none" w:sz="0" w:space="0" w:color="auto"/>
      </w:divBdr>
    </w:div>
    <w:div w:id="262762187">
      <w:bodyDiv w:val="1"/>
      <w:marLeft w:val="0"/>
      <w:marRight w:val="0"/>
      <w:marTop w:val="0"/>
      <w:marBottom w:val="0"/>
      <w:divBdr>
        <w:top w:val="none" w:sz="0" w:space="0" w:color="auto"/>
        <w:left w:val="none" w:sz="0" w:space="0" w:color="auto"/>
        <w:bottom w:val="none" w:sz="0" w:space="0" w:color="auto"/>
        <w:right w:val="none" w:sz="0" w:space="0" w:color="auto"/>
      </w:divBdr>
    </w:div>
    <w:div w:id="262765569">
      <w:bodyDiv w:val="1"/>
      <w:marLeft w:val="0"/>
      <w:marRight w:val="0"/>
      <w:marTop w:val="0"/>
      <w:marBottom w:val="0"/>
      <w:divBdr>
        <w:top w:val="none" w:sz="0" w:space="0" w:color="auto"/>
        <w:left w:val="none" w:sz="0" w:space="0" w:color="auto"/>
        <w:bottom w:val="none" w:sz="0" w:space="0" w:color="auto"/>
        <w:right w:val="none" w:sz="0" w:space="0" w:color="auto"/>
      </w:divBdr>
    </w:div>
    <w:div w:id="263537324">
      <w:bodyDiv w:val="1"/>
      <w:marLeft w:val="0"/>
      <w:marRight w:val="0"/>
      <w:marTop w:val="0"/>
      <w:marBottom w:val="0"/>
      <w:divBdr>
        <w:top w:val="none" w:sz="0" w:space="0" w:color="auto"/>
        <w:left w:val="none" w:sz="0" w:space="0" w:color="auto"/>
        <w:bottom w:val="none" w:sz="0" w:space="0" w:color="auto"/>
        <w:right w:val="none" w:sz="0" w:space="0" w:color="auto"/>
      </w:divBdr>
    </w:div>
    <w:div w:id="264700342">
      <w:bodyDiv w:val="1"/>
      <w:marLeft w:val="0"/>
      <w:marRight w:val="0"/>
      <w:marTop w:val="0"/>
      <w:marBottom w:val="0"/>
      <w:divBdr>
        <w:top w:val="none" w:sz="0" w:space="0" w:color="auto"/>
        <w:left w:val="none" w:sz="0" w:space="0" w:color="auto"/>
        <w:bottom w:val="none" w:sz="0" w:space="0" w:color="auto"/>
        <w:right w:val="none" w:sz="0" w:space="0" w:color="auto"/>
      </w:divBdr>
    </w:div>
    <w:div w:id="264847222">
      <w:bodyDiv w:val="1"/>
      <w:marLeft w:val="0"/>
      <w:marRight w:val="0"/>
      <w:marTop w:val="0"/>
      <w:marBottom w:val="0"/>
      <w:divBdr>
        <w:top w:val="none" w:sz="0" w:space="0" w:color="auto"/>
        <w:left w:val="none" w:sz="0" w:space="0" w:color="auto"/>
        <w:bottom w:val="none" w:sz="0" w:space="0" w:color="auto"/>
        <w:right w:val="none" w:sz="0" w:space="0" w:color="auto"/>
      </w:divBdr>
    </w:div>
    <w:div w:id="268048342">
      <w:bodyDiv w:val="1"/>
      <w:marLeft w:val="0"/>
      <w:marRight w:val="0"/>
      <w:marTop w:val="0"/>
      <w:marBottom w:val="0"/>
      <w:divBdr>
        <w:top w:val="none" w:sz="0" w:space="0" w:color="auto"/>
        <w:left w:val="none" w:sz="0" w:space="0" w:color="auto"/>
        <w:bottom w:val="none" w:sz="0" w:space="0" w:color="auto"/>
        <w:right w:val="none" w:sz="0" w:space="0" w:color="auto"/>
      </w:divBdr>
    </w:div>
    <w:div w:id="268241920">
      <w:bodyDiv w:val="1"/>
      <w:marLeft w:val="0"/>
      <w:marRight w:val="0"/>
      <w:marTop w:val="0"/>
      <w:marBottom w:val="0"/>
      <w:divBdr>
        <w:top w:val="none" w:sz="0" w:space="0" w:color="auto"/>
        <w:left w:val="none" w:sz="0" w:space="0" w:color="auto"/>
        <w:bottom w:val="none" w:sz="0" w:space="0" w:color="auto"/>
        <w:right w:val="none" w:sz="0" w:space="0" w:color="auto"/>
      </w:divBdr>
    </w:div>
    <w:div w:id="268703803">
      <w:bodyDiv w:val="1"/>
      <w:marLeft w:val="0"/>
      <w:marRight w:val="0"/>
      <w:marTop w:val="0"/>
      <w:marBottom w:val="0"/>
      <w:divBdr>
        <w:top w:val="none" w:sz="0" w:space="0" w:color="auto"/>
        <w:left w:val="none" w:sz="0" w:space="0" w:color="auto"/>
        <w:bottom w:val="none" w:sz="0" w:space="0" w:color="auto"/>
        <w:right w:val="none" w:sz="0" w:space="0" w:color="auto"/>
      </w:divBdr>
    </w:div>
    <w:div w:id="269699965">
      <w:bodyDiv w:val="1"/>
      <w:marLeft w:val="0"/>
      <w:marRight w:val="0"/>
      <w:marTop w:val="0"/>
      <w:marBottom w:val="0"/>
      <w:divBdr>
        <w:top w:val="none" w:sz="0" w:space="0" w:color="auto"/>
        <w:left w:val="none" w:sz="0" w:space="0" w:color="auto"/>
        <w:bottom w:val="none" w:sz="0" w:space="0" w:color="auto"/>
        <w:right w:val="none" w:sz="0" w:space="0" w:color="auto"/>
      </w:divBdr>
    </w:div>
    <w:div w:id="270669998">
      <w:bodyDiv w:val="1"/>
      <w:marLeft w:val="0"/>
      <w:marRight w:val="0"/>
      <w:marTop w:val="0"/>
      <w:marBottom w:val="0"/>
      <w:divBdr>
        <w:top w:val="none" w:sz="0" w:space="0" w:color="auto"/>
        <w:left w:val="none" w:sz="0" w:space="0" w:color="auto"/>
        <w:bottom w:val="none" w:sz="0" w:space="0" w:color="auto"/>
        <w:right w:val="none" w:sz="0" w:space="0" w:color="auto"/>
      </w:divBdr>
    </w:div>
    <w:div w:id="270943569">
      <w:bodyDiv w:val="1"/>
      <w:marLeft w:val="0"/>
      <w:marRight w:val="0"/>
      <w:marTop w:val="0"/>
      <w:marBottom w:val="0"/>
      <w:divBdr>
        <w:top w:val="none" w:sz="0" w:space="0" w:color="auto"/>
        <w:left w:val="none" w:sz="0" w:space="0" w:color="auto"/>
        <w:bottom w:val="none" w:sz="0" w:space="0" w:color="auto"/>
        <w:right w:val="none" w:sz="0" w:space="0" w:color="auto"/>
      </w:divBdr>
    </w:div>
    <w:div w:id="271017506">
      <w:bodyDiv w:val="1"/>
      <w:marLeft w:val="0"/>
      <w:marRight w:val="0"/>
      <w:marTop w:val="0"/>
      <w:marBottom w:val="0"/>
      <w:divBdr>
        <w:top w:val="none" w:sz="0" w:space="0" w:color="auto"/>
        <w:left w:val="none" w:sz="0" w:space="0" w:color="auto"/>
        <w:bottom w:val="none" w:sz="0" w:space="0" w:color="auto"/>
        <w:right w:val="none" w:sz="0" w:space="0" w:color="auto"/>
      </w:divBdr>
    </w:div>
    <w:div w:id="271977449">
      <w:bodyDiv w:val="1"/>
      <w:marLeft w:val="0"/>
      <w:marRight w:val="0"/>
      <w:marTop w:val="0"/>
      <w:marBottom w:val="0"/>
      <w:divBdr>
        <w:top w:val="none" w:sz="0" w:space="0" w:color="auto"/>
        <w:left w:val="none" w:sz="0" w:space="0" w:color="auto"/>
        <w:bottom w:val="none" w:sz="0" w:space="0" w:color="auto"/>
        <w:right w:val="none" w:sz="0" w:space="0" w:color="auto"/>
      </w:divBdr>
    </w:div>
    <w:div w:id="273365273">
      <w:bodyDiv w:val="1"/>
      <w:marLeft w:val="0"/>
      <w:marRight w:val="0"/>
      <w:marTop w:val="0"/>
      <w:marBottom w:val="0"/>
      <w:divBdr>
        <w:top w:val="none" w:sz="0" w:space="0" w:color="auto"/>
        <w:left w:val="none" w:sz="0" w:space="0" w:color="auto"/>
        <w:bottom w:val="none" w:sz="0" w:space="0" w:color="auto"/>
        <w:right w:val="none" w:sz="0" w:space="0" w:color="auto"/>
      </w:divBdr>
    </w:div>
    <w:div w:id="273444606">
      <w:bodyDiv w:val="1"/>
      <w:marLeft w:val="0"/>
      <w:marRight w:val="0"/>
      <w:marTop w:val="0"/>
      <w:marBottom w:val="0"/>
      <w:divBdr>
        <w:top w:val="none" w:sz="0" w:space="0" w:color="auto"/>
        <w:left w:val="none" w:sz="0" w:space="0" w:color="auto"/>
        <w:bottom w:val="none" w:sz="0" w:space="0" w:color="auto"/>
        <w:right w:val="none" w:sz="0" w:space="0" w:color="auto"/>
      </w:divBdr>
    </w:div>
    <w:div w:id="273562878">
      <w:bodyDiv w:val="1"/>
      <w:marLeft w:val="0"/>
      <w:marRight w:val="0"/>
      <w:marTop w:val="0"/>
      <w:marBottom w:val="0"/>
      <w:divBdr>
        <w:top w:val="none" w:sz="0" w:space="0" w:color="auto"/>
        <w:left w:val="none" w:sz="0" w:space="0" w:color="auto"/>
        <w:bottom w:val="none" w:sz="0" w:space="0" w:color="auto"/>
        <w:right w:val="none" w:sz="0" w:space="0" w:color="auto"/>
      </w:divBdr>
    </w:div>
    <w:div w:id="274946752">
      <w:bodyDiv w:val="1"/>
      <w:marLeft w:val="0"/>
      <w:marRight w:val="0"/>
      <w:marTop w:val="0"/>
      <w:marBottom w:val="0"/>
      <w:divBdr>
        <w:top w:val="none" w:sz="0" w:space="0" w:color="auto"/>
        <w:left w:val="none" w:sz="0" w:space="0" w:color="auto"/>
        <w:bottom w:val="none" w:sz="0" w:space="0" w:color="auto"/>
        <w:right w:val="none" w:sz="0" w:space="0" w:color="auto"/>
      </w:divBdr>
    </w:div>
    <w:div w:id="275060135">
      <w:bodyDiv w:val="1"/>
      <w:marLeft w:val="0"/>
      <w:marRight w:val="0"/>
      <w:marTop w:val="0"/>
      <w:marBottom w:val="0"/>
      <w:divBdr>
        <w:top w:val="none" w:sz="0" w:space="0" w:color="auto"/>
        <w:left w:val="none" w:sz="0" w:space="0" w:color="auto"/>
        <w:bottom w:val="none" w:sz="0" w:space="0" w:color="auto"/>
        <w:right w:val="none" w:sz="0" w:space="0" w:color="auto"/>
      </w:divBdr>
    </w:div>
    <w:div w:id="275261702">
      <w:bodyDiv w:val="1"/>
      <w:marLeft w:val="0"/>
      <w:marRight w:val="0"/>
      <w:marTop w:val="0"/>
      <w:marBottom w:val="0"/>
      <w:divBdr>
        <w:top w:val="none" w:sz="0" w:space="0" w:color="auto"/>
        <w:left w:val="none" w:sz="0" w:space="0" w:color="auto"/>
        <w:bottom w:val="none" w:sz="0" w:space="0" w:color="auto"/>
        <w:right w:val="none" w:sz="0" w:space="0" w:color="auto"/>
      </w:divBdr>
    </w:div>
    <w:div w:id="275721386">
      <w:bodyDiv w:val="1"/>
      <w:marLeft w:val="0"/>
      <w:marRight w:val="0"/>
      <w:marTop w:val="0"/>
      <w:marBottom w:val="0"/>
      <w:divBdr>
        <w:top w:val="none" w:sz="0" w:space="0" w:color="auto"/>
        <w:left w:val="none" w:sz="0" w:space="0" w:color="auto"/>
        <w:bottom w:val="none" w:sz="0" w:space="0" w:color="auto"/>
        <w:right w:val="none" w:sz="0" w:space="0" w:color="auto"/>
      </w:divBdr>
    </w:div>
    <w:div w:id="275910524">
      <w:bodyDiv w:val="1"/>
      <w:marLeft w:val="0"/>
      <w:marRight w:val="0"/>
      <w:marTop w:val="0"/>
      <w:marBottom w:val="0"/>
      <w:divBdr>
        <w:top w:val="none" w:sz="0" w:space="0" w:color="auto"/>
        <w:left w:val="none" w:sz="0" w:space="0" w:color="auto"/>
        <w:bottom w:val="none" w:sz="0" w:space="0" w:color="auto"/>
        <w:right w:val="none" w:sz="0" w:space="0" w:color="auto"/>
      </w:divBdr>
    </w:div>
    <w:div w:id="277228197">
      <w:bodyDiv w:val="1"/>
      <w:marLeft w:val="0"/>
      <w:marRight w:val="0"/>
      <w:marTop w:val="0"/>
      <w:marBottom w:val="0"/>
      <w:divBdr>
        <w:top w:val="none" w:sz="0" w:space="0" w:color="auto"/>
        <w:left w:val="none" w:sz="0" w:space="0" w:color="auto"/>
        <w:bottom w:val="none" w:sz="0" w:space="0" w:color="auto"/>
        <w:right w:val="none" w:sz="0" w:space="0" w:color="auto"/>
      </w:divBdr>
    </w:div>
    <w:div w:id="278877796">
      <w:bodyDiv w:val="1"/>
      <w:marLeft w:val="0"/>
      <w:marRight w:val="0"/>
      <w:marTop w:val="0"/>
      <w:marBottom w:val="0"/>
      <w:divBdr>
        <w:top w:val="none" w:sz="0" w:space="0" w:color="auto"/>
        <w:left w:val="none" w:sz="0" w:space="0" w:color="auto"/>
        <w:bottom w:val="none" w:sz="0" w:space="0" w:color="auto"/>
        <w:right w:val="none" w:sz="0" w:space="0" w:color="auto"/>
      </w:divBdr>
    </w:div>
    <w:div w:id="279915837">
      <w:bodyDiv w:val="1"/>
      <w:marLeft w:val="0"/>
      <w:marRight w:val="0"/>
      <w:marTop w:val="0"/>
      <w:marBottom w:val="0"/>
      <w:divBdr>
        <w:top w:val="none" w:sz="0" w:space="0" w:color="auto"/>
        <w:left w:val="none" w:sz="0" w:space="0" w:color="auto"/>
        <w:bottom w:val="none" w:sz="0" w:space="0" w:color="auto"/>
        <w:right w:val="none" w:sz="0" w:space="0" w:color="auto"/>
      </w:divBdr>
    </w:div>
    <w:div w:id="279918662">
      <w:bodyDiv w:val="1"/>
      <w:marLeft w:val="0"/>
      <w:marRight w:val="0"/>
      <w:marTop w:val="0"/>
      <w:marBottom w:val="0"/>
      <w:divBdr>
        <w:top w:val="none" w:sz="0" w:space="0" w:color="auto"/>
        <w:left w:val="none" w:sz="0" w:space="0" w:color="auto"/>
        <w:bottom w:val="none" w:sz="0" w:space="0" w:color="auto"/>
        <w:right w:val="none" w:sz="0" w:space="0" w:color="auto"/>
      </w:divBdr>
    </w:div>
    <w:div w:id="280111184">
      <w:bodyDiv w:val="1"/>
      <w:marLeft w:val="0"/>
      <w:marRight w:val="0"/>
      <w:marTop w:val="0"/>
      <w:marBottom w:val="0"/>
      <w:divBdr>
        <w:top w:val="none" w:sz="0" w:space="0" w:color="auto"/>
        <w:left w:val="none" w:sz="0" w:space="0" w:color="auto"/>
        <w:bottom w:val="none" w:sz="0" w:space="0" w:color="auto"/>
        <w:right w:val="none" w:sz="0" w:space="0" w:color="auto"/>
      </w:divBdr>
    </w:div>
    <w:div w:id="281034196">
      <w:bodyDiv w:val="1"/>
      <w:marLeft w:val="0"/>
      <w:marRight w:val="0"/>
      <w:marTop w:val="0"/>
      <w:marBottom w:val="0"/>
      <w:divBdr>
        <w:top w:val="none" w:sz="0" w:space="0" w:color="auto"/>
        <w:left w:val="none" w:sz="0" w:space="0" w:color="auto"/>
        <w:bottom w:val="none" w:sz="0" w:space="0" w:color="auto"/>
        <w:right w:val="none" w:sz="0" w:space="0" w:color="auto"/>
      </w:divBdr>
    </w:div>
    <w:div w:id="281420904">
      <w:bodyDiv w:val="1"/>
      <w:marLeft w:val="0"/>
      <w:marRight w:val="0"/>
      <w:marTop w:val="0"/>
      <w:marBottom w:val="0"/>
      <w:divBdr>
        <w:top w:val="none" w:sz="0" w:space="0" w:color="auto"/>
        <w:left w:val="none" w:sz="0" w:space="0" w:color="auto"/>
        <w:bottom w:val="none" w:sz="0" w:space="0" w:color="auto"/>
        <w:right w:val="none" w:sz="0" w:space="0" w:color="auto"/>
      </w:divBdr>
    </w:div>
    <w:div w:id="281808592">
      <w:bodyDiv w:val="1"/>
      <w:marLeft w:val="0"/>
      <w:marRight w:val="0"/>
      <w:marTop w:val="0"/>
      <w:marBottom w:val="0"/>
      <w:divBdr>
        <w:top w:val="none" w:sz="0" w:space="0" w:color="auto"/>
        <w:left w:val="none" w:sz="0" w:space="0" w:color="auto"/>
        <w:bottom w:val="none" w:sz="0" w:space="0" w:color="auto"/>
        <w:right w:val="none" w:sz="0" w:space="0" w:color="auto"/>
      </w:divBdr>
    </w:div>
    <w:div w:id="283394118">
      <w:bodyDiv w:val="1"/>
      <w:marLeft w:val="0"/>
      <w:marRight w:val="0"/>
      <w:marTop w:val="0"/>
      <w:marBottom w:val="0"/>
      <w:divBdr>
        <w:top w:val="none" w:sz="0" w:space="0" w:color="auto"/>
        <w:left w:val="none" w:sz="0" w:space="0" w:color="auto"/>
        <w:bottom w:val="none" w:sz="0" w:space="0" w:color="auto"/>
        <w:right w:val="none" w:sz="0" w:space="0" w:color="auto"/>
      </w:divBdr>
    </w:div>
    <w:div w:id="283854358">
      <w:bodyDiv w:val="1"/>
      <w:marLeft w:val="0"/>
      <w:marRight w:val="0"/>
      <w:marTop w:val="0"/>
      <w:marBottom w:val="0"/>
      <w:divBdr>
        <w:top w:val="none" w:sz="0" w:space="0" w:color="auto"/>
        <w:left w:val="none" w:sz="0" w:space="0" w:color="auto"/>
        <w:bottom w:val="none" w:sz="0" w:space="0" w:color="auto"/>
        <w:right w:val="none" w:sz="0" w:space="0" w:color="auto"/>
      </w:divBdr>
    </w:div>
    <w:div w:id="283923874">
      <w:bodyDiv w:val="1"/>
      <w:marLeft w:val="0"/>
      <w:marRight w:val="0"/>
      <w:marTop w:val="0"/>
      <w:marBottom w:val="0"/>
      <w:divBdr>
        <w:top w:val="none" w:sz="0" w:space="0" w:color="auto"/>
        <w:left w:val="none" w:sz="0" w:space="0" w:color="auto"/>
        <w:bottom w:val="none" w:sz="0" w:space="0" w:color="auto"/>
        <w:right w:val="none" w:sz="0" w:space="0" w:color="auto"/>
      </w:divBdr>
    </w:div>
    <w:div w:id="284849457">
      <w:bodyDiv w:val="1"/>
      <w:marLeft w:val="0"/>
      <w:marRight w:val="0"/>
      <w:marTop w:val="0"/>
      <w:marBottom w:val="0"/>
      <w:divBdr>
        <w:top w:val="none" w:sz="0" w:space="0" w:color="auto"/>
        <w:left w:val="none" w:sz="0" w:space="0" w:color="auto"/>
        <w:bottom w:val="none" w:sz="0" w:space="0" w:color="auto"/>
        <w:right w:val="none" w:sz="0" w:space="0" w:color="auto"/>
      </w:divBdr>
    </w:div>
    <w:div w:id="284890579">
      <w:bodyDiv w:val="1"/>
      <w:marLeft w:val="0"/>
      <w:marRight w:val="0"/>
      <w:marTop w:val="0"/>
      <w:marBottom w:val="0"/>
      <w:divBdr>
        <w:top w:val="none" w:sz="0" w:space="0" w:color="auto"/>
        <w:left w:val="none" w:sz="0" w:space="0" w:color="auto"/>
        <w:bottom w:val="none" w:sz="0" w:space="0" w:color="auto"/>
        <w:right w:val="none" w:sz="0" w:space="0" w:color="auto"/>
      </w:divBdr>
    </w:div>
    <w:div w:id="285161925">
      <w:bodyDiv w:val="1"/>
      <w:marLeft w:val="0"/>
      <w:marRight w:val="0"/>
      <w:marTop w:val="0"/>
      <w:marBottom w:val="0"/>
      <w:divBdr>
        <w:top w:val="none" w:sz="0" w:space="0" w:color="auto"/>
        <w:left w:val="none" w:sz="0" w:space="0" w:color="auto"/>
        <w:bottom w:val="none" w:sz="0" w:space="0" w:color="auto"/>
        <w:right w:val="none" w:sz="0" w:space="0" w:color="auto"/>
      </w:divBdr>
    </w:div>
    <w:div w:id="287011495">
      <w:bodyDiv w:val="1"/>
      <w:marLeft w:val="0"/>
      <w:marRight w:val="0"/>
      <w:marTop w:val="0"/>
      <w:marBottom w:val="0"/>
      <w:divBdr>
        <w:top w:val="none" w:sz="0" w:space="0" w:color="auto"/>
        <w:left w:val="none" w:sz="0" w:space="0" w:color="auto"/>
        <w:bottom w:val="none" w:sz="0" w:space="0" w:color="auto"/>
        <w:right w:val="none" w:sz="0" w:space="0" w:color="auto"/>
      </w:divBdr>
    </w:div>
    <w:div w:id="287198256">
      <w:bodyDiv w:val="1"/>
      <w:marLeft w:val="0"/>
      <w:marRight w:val="0"/>
      <w:marTop w:val="0"/>
      <w:marBottom w:val="0"/>
      <w:divBdr>
        <w:top w:val="none" w:sz="0" w:space="0" w:color="auto"/>
        <w:left w:val="none" w:sz="0" w:space="0" w:color="auto"/>
        <w:bottom w:val="none" w:sz="0" w:space="0" w:color="auto"/>
        <w:right w:val="none" w:sz="0" w:space="0" w:color="auto"/>
      </w:divBdr>
    </w:div>
    <w:div w:id="287247358">
      <w:bodyDiv w:val="1"/>
      <w:marLeft w:val="0"/>
      <w:marRight w:val="0"/>
      <w:marTop w:val="0"/>
      <w:marBottom w:val="0"/>
      <w:divBdr>
        <w:top w:val="none" w:sz="0" w:space="0" w:color="auto"/>
        <w:left w:val="none" w:sz="0" w:space="0" w:color="auto"/>
        <w:bottom w:val="none" w:sz="0" w:space="0" w:color="auto"/>
        <w:right w:val="none" w:sz="0" w:space="0" w:color="auto"/>
      </w:divBdr>
    </w:div>
    <w:div w:id="288046864">
      <w:bodyDiv w:val="1"/>
      <w:marLeft w:val="0"/>
      <w:marRight w:val="0"/>
      <w:marTop w:val="0"/>
      <w:marBottom w:val="0"/>
      <w:divBdr>
        <w:top w:val="none" w:sz="0" w:space="0" w:color="auto"/>
        <w:left w:val="none" w:sz="0" w:space="0" w:color="auto"/>
        <w:bottom w:val="none" w:sz="0" w:space="0" w:color="auto"/>
        <w:right w:val="none" w:sz="0" w:space="0" w:color="auto"/>
      </w:divBdr>
    </w:div>
    <w:div w:id="289173115">
      <w:bodyDiv w:val="1"/>
      <w:marLeft w:val="0"/>
      <w:marRight w:val="0"/>
      <w:marTop w:val="0"/>
      <w:marBottom w:val="0"/>
      <w:divBdr>
        <w:top w:val="none" w:sz="0" w:space="0" w:color="auto"/>
        <w:left w:val="none" w:sz="0" w:space="0" w:color="auto"/>
        <w:bottom w:val="none" w:sz="0" w:space="0" w:color="auto"/>
        <w:right w:val="none" w:sz="0" w:space="0" w:color="auto"/>
      </w:divBdr>
    </w:div>
    <w:div w:id="289866840">
      <w:bodyDiv w:val="1"/>
      <w:marLeft w:val="0"/>
      <w:marRight w:val="0"/>
      <w:marTop w:val="0"/>
      <w:marBottom w:val="0"/>
      <w:divBdr>
        <w:top w:val="none" w:sz="0" w:space="0" w:color="auto"/>
        <w:left w:val="none" w:sz="0" w:space="0" w:color="auto"/>
        <w:bottom w:val="none" w:sz="0" w:space="0" w:color="auto"/>
        <w:right w:val="none" w:sz="0" w:space="0" w:color="auto"/>
      </w:divBdr>
    </w:div>
    <w:div w:id="290133715">
      <w:bodyDiv w:val="1"/>
      <w:marLeft w:val="0"/>
      <w:marRight w:val="0"/>
      <w:marTop w:val="0"/>
      <w:marBottom w:val="0"/>
      <w:divBdr>
        <w:top w:val="none" w:sz="0" w:space="0" w:color="auto"/>
        <w:left w:val="none" w:sz="0" w:space="0" w:color="auto"/>
        <w:bottom w:val="none" w:sz="0" w:space="0" w:color="auto"/>
        <w:right w:val="none" w:sz="0" w:space="0" w:color="auto"/>
      </w:divBdr>
    </w:div>
    <w:div w:id="291247966">
      <w:bodyDiv w:val="1"/>
      <w:marLeft w:val="0"/>
      <w:marRight w:val="0"/>
      <w:marTop w:val="0"/>
      <w:marBottom w:val="0"/>
      <w:divBdr>
        <w:top w:val="none" w:sz="0" w:space="0" w:color="auto"/>
        <w:left w:val="none" w:sz="0" w:space="0" w:color="auto"/>
        <w:bottom w:val="none" w:sz="0" w:space="0" w:color="auto"/>
        <w:right w:val="none" w:sz="0" w:space="0" w:color="auto"/>
      </w:divBdr>
    </w:div>
    <w:div w:id="291444383">
      <w:bodyDiv w:val="1"/>
      <w:marLeft w:val="0"/>
      <w:marRight w:val="0"/>
      <w:marTop w:val="0"/>
      <w:marBottom w:val="0"/>
      <w:divBdr>
        <w:top w:val="none" w:sz="0" w:space="0" w:color="auto"/>
        <w:left w:val="none" w:sz="0" w:space="0" w:color="auto"/>
        <w:bottom w:val="none" w:sz="0" w:space="0" w:color="auto"/>
        <w:right w:val="none" w:sz="0" w:space="0" w:color="auto"/>
      </w:divBdr>
    </w:div>
    <w:div w:id="291712158">
      <w:bodyDiv w:val="1"/>
      <w:marLeft w:val="0"/>
      <w:marRight w:val="0"/>
      <w:marTop w:val="0"/>
      <w:marBottom w:val="0"/>
      <w:divBdr>
        <w:top w:val="none" w:sz="0" w:space="0" w:color="auto"/>
        <w:left w:val="none" w:sz="0" w:space="0" w:color="auto"/>
        <w:bottom w:val="none" w:sz="0" w:space="0" w:color="auto"/>
        <w:right w:val="none" w:sz="0" w:space="0" w:color="auto"/>
      </w:divBdr>
    </w:div>
    <w:div w:id="292176136">
      <w:bodyDiv w:val="1"/>
      <w:marLeft w:val="0"/>
      <w:marRight w:val="0"/>
      <w:marTop w:val="0"/>
      <w:marBottom w:val="0"/>
      <w:divBdr>
        <w:top w:val="none" w:sz="0" w:space="0" w:color="auto"/>
        <w:left w:val="none" w:sz="0" w:space="0" w:color="auto"/>
        <w:bottom w:val="none" w:sz="0" w:space="0" w:color="auto"/>
        <w:right w:val="none" w:sz="0" w:space="0" w:color="auto"/>
      </w:divBdr>
    </w:div>
    <w:div w:id="292907858">
      <w:bodyDiv w:val="1"/>
      <w:marLeft w:val="0"/>
      <w:marRight w:val="0"/>
      <w:marTop w:val="0"/>
      <w:marBottom w:val="0"/>
      <w:divBdr>
        <w:top w:val="none" w:sz="0" w:space="0" w:color="auto"/>
        <w:left w:val="none" w:sz="0" w:space="0" w:color="auto"/>
        <w:bottom w:val="none" w:sz="0" w:space="0" w:color="auto"/>
        <w:right w:val="none" w:sz="0" w:space="0" w:color="auto"/>
      </w:divBdr>
    </w:div>
    <w:div w:id="293295157">
      <w:bodyDiv w:val="1"/>
      <w:marLeft w:val="0"/>
      <w:marRight w:val="0"/>
      <w:marTop w:val="0"/>
      <w:marBottom w:val="0"/>
      <w:divBdr>
        <w:top w:val="none" w:sz="0" w:space="0" w:color="auto"/>
        <w:left w:val="none" w:sz="0" w:space="0" w:color="auto"/>
        <w:bottom w:val="none" w:sz="0" w:space="0" w:color="auto"/>
        <w:right w:val="none" w:sz="0" w:space="0" w:color="auto"/>
      </w:divBdr>
    </w:div>
    <w:div w:id="293410355">
      <w:bodyDiv w:val="1"/>
      <w:marLeft w:val="0"/>
      <w:marRight w:val="0"/>
      <w:marTop w:val="0"/>
      <w:marBottom w:val="0"/>
      <w:divBdr>
        <w:top w:val="none" w:sz="0" w:space="0" w:color="auto"/>
        <w:left w:val="none" w:sz="0" w:space="0" w:color="auto"/>
        <w:bottom w:val="none" w:sz="0" w:space="0" w:color="auto"/>
        <w:right w:val="none" w:sz="0" w:space="0" w:color="auto"/>
      </w:divBdr>
    </w:div>
    <w:div w:id="293602375">
      <w:bodyDiv w:val="1"/>
      <w:marLeft w:val="0"/>
      <w:marRight w:val="0"/>
      <w:marTop w:val="0"/>
      <w:marBottom w:val="0"/>
      <w:divBdr>
        <w:top w:val="none" w:sz="0" w:space="0" w:color="auto"/>
        <w:left w:val="none" w:sz="0" w:space="0" w:color="auto"/>
        <w:bottom w:val="none" w:sz="0" w:space="0" w:color="auto"/>
        <w:right w:val="none" w:sz="0" w:space="0" w:color="auto"/>
      </w:divBdr>
    </w:div>
    <w:div w:id="295914263">
      <w:bodyDiv w:val="1"/>
      <w:marLeft w:val="0"/>
      <w:marRight w:val="0"/>
      <w:marTop w:val="0"/>
      <w:marBottom w:val="0"/>
      <w:divBdr>
        <w:top w:val="none" w:sz="0" w:space="0" w:color="auto"/>
        <w:left w:val="none" w:sz="0" w:space="0" w:color="auto"/>
        <w:bottom w:val="none" w:sz="0" w:space="0" w:color="auto"/>
        <w:right w:val="none" w:sz="0" w:space="0" w:color="auto"/>
      </w:divBdr>
    </w:div>
    <w:div w:id="295985429">
      <w:bodyDiv w:val="1"/>
      <w:marLeft w:val="0"/>
      <w:marRight w:val="0"/>
      <w:marTop w:val="0"/>
      <w:marBottom w:val="0"/>
      <w:divBdr>
        <w:top w:val="none" w:sz="0" w:space="0" w:color="auto"/>
        <w:left w:val="none" w:sz="0" w:space="0" w:color="auto"/>
        <w:bottom w:val="none" w:sz="0" w:space="0" w:color="auto"/>
        <w:right w:val="none" w:sz="0" w:space="0" w:color="auto"/>
      </w:divBdr>
    </w:div>
    <w:div w:id="296112036">
      <w:bodyDiv w:val="1"/>
      <w:marLeft w:val="0"/>
      <w:marRight w:val="0"/>
      <w:marTop w:val="0"/>
      <w:marBottom w:val="0"/>
      <w:divBdr>
        <w:top w:val="none" w:sz="0" w:space="0" w:color="auto"/>
        <w:left w:val="none" w:sz="0" w:space="0" w:color="auto"/>
        <w:bottom w:val="none" w:sz="0" w:space="0" w:color="auto"/>
        <w:right w:val="none" w:sz="0" w:space="0" w:color="auto"/>
      </w:divBdr>
    </w:div>
    <w:div w:id="296303098">
      <w:bodyDiv w:val="1"/>
      <w:marLeft w:val="0"/>
      <w:marRight w:val="0"/>
      <w:marTop w:val="0"/>
      <w:marBottom w:val="0"/>
      <w:divBdr>
        <w:top w:val="none" w:sz="0" w:space="0" w:color="auto"/>
        <w:left w:val="none" w:sz="0" w:space="0" w:color="auto"/>
        <w:bottom w:val="none" w:sz="0" w:space="0" w:color="auto"/>
        <w:right w:val="none" w:sz="0" w:space="0" w:color="auto"/>
      </w:divBdr>
    </w:div>
    <w:div w:id="296376459">
      <w:bodyDiv w:val="1"/>
      <w:marLeft w:val="0"/>
      <w:marRight w:val="0"/>
      <w:marTop w:val="0"/>
      <w:marBottom w:val="0"/>
      <w:divBdr>
        <w:top w:val="none" w:sz="0" w:space="0" w:color="auto"/>
        <w:left w:val="none" w:sz="0" w:space="0" w:color="auto"/>
        <w:bottom w:val="none" w:sz="0" w:space="0" w:color="auto"/>
        <w:right w:val="none" w:sz="0" w:space="0" w:color="auto"/>
      </w:divBdr>
    </w:div>
    <w:div w:id="297415189">
      <w:bodyDiv w:val="1"/>
      <w:marLeft w:val="0"/>
      <w:marRight w:val="0"/>
      <w:marTop w:val="0"/>
      <w:marBottom w:val="0"/>
      <w:divBdr>
        <w:top w:val="none" w:sz="0" w:space="0" w:color="auto"/>
        <w:left w:val="none" w:sz="0" w:space="0" w:color="auto"/>
        <w:bottom w:val="none" w:sz="0" w:space="0" w:color="auto"/>
        <w:right w:val="none" w:sz="0" w:space="0" w:color="auto"/>
      </w:divBdr>
    </w:div>
    <w:div w:id="297418919">
      <w:bodyDiv w:val="1"/>
      <w:marLeft w:val="0"/>
      <w:marRight w:val="0"/>
      <w:marTop w:val="0"/>
      <w:marBottom w:val="0"/>
      <w:divBdr>
        <w:top w:val="none" w:sz="0" w:space="0" w:color="auto"/>
        <w:left w:val="none" w:sz="0" w:space="0" w:color="auto"/>
        <w:bottom w:val="none" w:sz="0" w:space="0" w:color="auto"/>
        <w:right w:val="none" w:sz="0" w:space="0" w:color="auto"/>
      </w:divBdr>
    </w:div>
    <w:div w:id="297957562">
      <w:bodyDiv w:val="1"/>
      <w:marLeft w:val="0"/>
      <w:marRight w:val="0"/>
      <w:marTop w:val="0"/>
      <w:marBottom w:val="0"/>
      <w:divBdr>
        <w:top w:val="none" w:sz="0" w:space="0" w:color="auto"/>
        <w:left w:val="none" w:sz="0" w:space="0" w:color="auto"/>
        <w:bottom w:val="none" w:sz="0" w:space="0" w:color="auto"/>
        <w:right w:val="none" w:sz="0" w:space="0" w:color="auto"/>
      </w:divBdr>
    </w:div>
    <w:div w:id="299461248">
      <w:bodyDiv w:val="1"/>
      <w:marLeft w:val="0"/>
      <w:marRight w:val="0"/>
      <w:marTop w:val="0"/>
      <w:marBottom w:val="0"/>
      <w:divBdr>
        <w:top w:val="none" w:sz="0" w:space="0" w:color="auto"/>
        <w:left w:val="none" w:sz="0" w:space="0" w:color="auto"/>
        <w:bottom w:val="none" w:sz="0" w:space="0" w:color="auto"/>
        <w:right w:val="none" w:sz="0" w:space="0" w:color="auto"/>
      </w:divBdr>
    </w:div>
    <w:div w:id="299532023">
      <w:bodyDiv w:val="1"/>
      <w:marLeft w:val="0"/>
      <w:marRight w:val="0"/>
      <w:marTop w:val="0"/>
      <w:marBottom w:val="0"/>
      <w:divBdr>
        <w:top w:val="none" w:sz="0" w:space="0" w:color="auto"/>
        <w:left w:val="none" w:sz="0" w:space="0" w:color="auto"/>
        <w:bottom w:val="none" w:sz="0" w:space="0" w:color="auto"/>
        <w:right w:val="none" w:sz="0" w:space="0" w:color="auto"/>
      </w:divBdr>
    </w:div>
    <w:div w:id="299698816">
      <w:bodyDiv w:val="1"/>
      <w:marLeft w:val="0"/>
      <w:marRight w:val="0"/>
      <w:marTop w:val="0"/>
      <w:marBottom w:val="0"/>
      <w:divBdr>
        <w:top w:val="none" w:sz="0" w:space="0" w:color="auto"/>
        <w:left w:val="none" w:sz="0" w:space="0" w:color="auto"/>
        <w:bottom w:val="none" w:sz="0" w:space="0" w:color="auto"/>
        <w:right w:val="none" w:sz="0" w:space="0" w:color="auto"/>
      </w:divBdr>
    </w:div>
    <w:div w:id="300042779">
      <w:bodyDiv w:val="1"/>
      <w:marLeft w:val="0"/>
      <w:marRight w:val="0"/>
      <w:marTop w:val="0"/>
      <w:marBottom w:val="0"/>
      <w:divBdr>
        <w:top w:val="none" w:sz="0" w:space="0" w:color="auto"/>
        <w:left w:val="none" w:sz="0" w:space="0" w:color="auto"/>
        <w:bottom w:val="none" w:sz="0" w:space="0" w:color="auto"/>
        <w:right w:val="none" w:sz="0" w:space="0" w:color="auto"/>
      </w:divBdr>
    </w:div>
    <w:div w:id="302396878">
      <w:bodyDiv w:val="1"/>
      <w:marLeft w:val="0"/>
      <w:marRight w:val="0"/>
      <w:marTop w:val="0"/>
      <w:marBottom w:val="0"/>
      <w:divBdr>
        <w:top w:val="none" w:sz="0" w:space="0" w:color="auto"/>
        <w:left w:val="none" w:sz="0" w:space="0" w:color="auto"/>
        <w:bottom w:val="none" w:sz="0" w:space="0" w:color="auto"/>
        <w:right w:val="none" w:sz="0" w:space="0" w:color="auto"/>
      </w:divBdr>
    </w:div>
    <w:div w:id="302581287">
      <w:bodyDiv w:val="1"/>
      <w:marLeft w:val="0"/>
      <w:marRight w:val="0"/>
      <w:marTop w:val="0"/>
      <w:marBottom w:val="0"/>
      <w:divBdr>
        <w:top w:val="none" w:sz="0" w:space="0" w:color="auto"/>
        <w:left w:val="none" w:sz="0" w:space="0" w:color="auto"/>
        <w:bottom w:val="none" w:sz="0" w:space="0" w:color="auto"/>
        <w:right w:val="none" w:sz="0" w:space="0" w:color="auto"/>
      </w:divBdr>
    </w:div>
    <w:div w:id="303853261">
      <w:bodyDiv w:val="1"/>
      <w:marLeft w:val="0"/>
      <w:marRight w:val="0"/>
      <w:marTop w:val="0"/>
      <w:marBottom w:val="0"/>
      <w:divBdr>
        <w:top w:val="none" w:sz="0" w:space="0" w:color="auto"/>
        <w:left w:val="none" w:sz="0" w:space="0" w:color="auto"/>
        <w:bottom w:val="none" w:sz="0" w:space="0" w:color="auto"/>
        <w:right w:val="none" w:sz="0" w:space="0" w:color="auto"/>
      </w:divBdr>
    </w:div>
    <w:div w:id="304051274">
      <w:bodyDiv w:val="1"/>
      <w:marLeft w:val="0"/>
      <w:marRight w:val="0"/>
      <w:marTop w:val="0"/>
      <w:marBottom w:val="0"/>
      <w:divBdr>
        <w:top w:val="none" w:sz="0" w:space="0" w:color="auto"/>
        <w:left w:val="none" w:sz="0" w:space="0" w:color="auto"/>
        <w:bottom w:val="none" w:sz="0" w:space="0" w:color="auto"/>
        <w:right w:val="none" w:sz="0" w:space="0" w:color="auto"/>
      </w:divBdr>
    </w:div>
    <w:div w:id="304892000">
      <w:bodyDiv w:val="1"/>
      <w:marLeft w:val="0"/>
      <w:marRight w:val="0"/>
      <w:marTop w:val="0"/>
      <w:marBottom w:val="0"/>
      <w:divBdr>
        <w:top w:val="none" w:sz="0" w:space="0" w:color="auto"/>
        <w:left w:val="none" w:sz="0" w:space="0" w:color="auto"/>
        <w:bottom w:val="none" w:sz="0" w:space="0" w:color="auto"/>
        <w:right w:val="none" w:sz="0" w:space="0" w:color="auto"/>
      </w:divBdr>
    </w:div>
    <w:div w:id="305283724">
      <w:bodyDiv w:val="1"/>
      <w:marLeft w:val="0"/>
      <w:marRight w:val="0"/>
      <w:marTop w:val="0"/>
      <w:marBottom w:val="0"/>
      <w:divBdr>
        <w:top w:val="none" w:sz="0" w:space="0" w:color="auto"/>
        <w:left w:val="none" w:sz="0" w:space="0" w:color="auto"/>
        <w:bottom w:val="none" w:sz="0" w:space="0" w:color="auto"/>
        <w:right w:val="none" w:sz="0" w:space="0" w:color="auto"/>
      </w:divBdr>
    </w:div>
    <w:div w:id="306280596">
      <w:bodyDiv w:val="1"/>
      <w:marLeft w:val="0"/>
      <w:marRight w:val="0"/>
      <w:marTop w:val="0"/>
      <w:marBottom w:val="0"/>
      <w:divBdr>
        <w:top w:val="none" w:sz="0" w:space="0" w:color="auto"/>
        <w:left w:val="none" w:sz="0" w:space="0" w:color="auto"/>
        <w:bottom w:val="none" w:sz="0" w:space="0" w:color="auto"/>
        <w:right w:val="none" w:sz="0" w:space="0" w:color="auto"/>
      </w:divBdr>
    </w:div>
    <w:div w:id="306713841">
      <w:bodyDiv w:val="1"/>
      <w:marLeft w:val="0"/>
      <w:marRight w:val="0"/>
      <w:marTop w:val="0"/>
      <w:marBottom w:val="0"/>
      <w:divBdr>
        <w:top w:val="none" w:sz="0" w:space="0" w:color="auto"/>
        <w:left w:val="none" w:sz="0" w:space="0" w:color="auto"/>
        <w:bottom w:val="none" w:sz="0" w:space="0" w:color="auto"/>
        <w:right w:val="none" w:sz="0" w:space="0" w:color="auto"/>
      </w:divBdr>
    </w:div>
    <w:div w:id="306905893">
      <w:bodyDiv w:val="1"/>
      <w:marLeft w:val="0"/>
      <w:marRight w:val="0"/>
      <w:marTop w:val="0"/>
      <w:marBottom w:val="0"/>
      <w:divBdr>
        <w:top w:val="none" w:sz="0" w:space="0" w:color="auto"/>
        <w:left w:val="none" w:sz="0" w:space="0" w:color="auto"/>
        <w:bottom w:val="none" w:sz="0" w:space="0" w:color="auto"/>
        <w:right w:val="none" w:sz="0" w:space="0" w:color="auto"/>
      </w:divBdr>
    </w:div>
    <w:div w:id="307829800">
      <w:bodyDiv w:val="1"/>
      <w:marLeft w:val="0"/>
      <w:marRight w:val="0"/>
      <w:marTop w:val="0"/>
      <w:marBottom w:val="0"/>
      <w:divBdr>
        <w:top w:val="none" w:sz="0" w:space="0" w:color="auto"/>
        <w:left w:val="none" w:sz="0" w:space="0" w:color="auto"/>
        <w:bottom w:val="none" w:sz="0" w:space="0" w:color="auto"/>
        <w:right w:val="none" w:sz="0" w:space="0" w:color="auto"/>
      </w:divBdr>
    </w:div>
    <w:div w:id="308022788">
      <w:bodyDiv w:val="1"/>
      <w:marLeft w:val="0"/>
      <w:marRight w:val="0"/>
      <w:marTop w:val="0"/>
      <w:marBottom w:val="0"/>
      <w:divBdr>
        <w:top w:val="none" w:sz="0" w:space="0" w:color="auto"/>
        <w:left w:val="none" w:sz="0" w:space="0" w:color="auto"/>
        <w:bottom w:val="none" w:sz="0" w:space="0" w:color="auto"/>
        <w:right w:val="none" w:sz="0" w:space="0" w:color="auto"/>
      </w:divBdr>
    </w:div>
    <w:div w:id="308558966">
      <w:bodyDiv w:val="1"/>
      <w:marLeft w:val="0"/>
      <w:marRight w:val="0"/>
      <w:marTop w:val="0"/>
      <w:marBottom w:val="0"/>
      <w:divBdr>
        <w:top w:val="none" w:sz="0" w:space="0" w:color="auto"/>
        <w:left w:val="none" w:sz="0" w:space="0" w:color="auto"/>
        <w:bottom w:val="none" w:sz="0" w:space="0" w:color="auto"/>
        <w:right w:val="none" w:sz="0" w:space="0" w:color="auto"/>
      </w:divBdr>
    </w:div>
    <w:div w:id="308897529">
      <w:bodyDiv w:val="1"/>
      <w:marLeft w:val="0"/>
      <w:marRight w:val="0"/>
      <w:marTop w:val="0"/>
      <w:marBottom w:val="0"/>
      <w:divBdr>
        <w:top w:val="none" w:sz="0" w:space="0" w:color="auto"/>
        <w:left w:val="none" w:sz="0" w:space="0" w:color="auto"/>
        <w:bottom w:val="none" w:sz="0" w:space="0" w:color="auto"/>
        <w:right w:val="none" w:sz="0" w:space="0" w:color="auto"/>
      </w:divBdr>
    </w:div>
    <w:div w:id="309361595">
      <w:bodyDiv w:val="1"/>
      <w:marLeft w:val="0"/>
      <w:marRight w:val="0"/>
      <w:marTop w:val="0"/>
      <w:marBottom w:val="0"/>
      <w:divBdr>
        <w:top w:val="none" w:sz="0" w:space="0" w:color="auto"/>
        <w:left w:val="none" w:sz="0" w:space="0" w:color="auto"/>
        <w:bottom w:val="none" w:sz="0" w:space="0" w:color="auto"/>
        <w:right w:val="none" w:sz="0" w:space="0" w:color="auto"/>
      </w:divBdr>
    </w:div>
    <w:div w:id="310988313">
      <w:bodyDiv w:val="1"/>
      <w:marLeft w:val="0"/>
      <w:marRight w:val="0"/>
      <w:marTop w:val="0"/>
      <w:marBottom w:val="0"/>
      <w:divBdr>
        <w:top w:val="none" w:sz="0" w:space="0" w:color="auto"/>
        <w:left w:val="none" w:sz="0" w:space="0" w:color="auto"/>
        <w:bottom w:val="none" w:sz="0" w:space="0" w:color="auto"/>
        <w:right w:val="none" w:sz="0" w:space="0" w:color="auto"/>
      </w:divBdr>
    </w:div>
    <w:div w:id="312030059">
      <w:bodyDiv w:val="1"/>
      <w:marLeft w:val="0"/>
      <w:marRight w:val="0"/>
      <w:marTop w:val="0"/>
      <w:marBottom w:val="0"/>
      <w:divBdr>
        <w:top w:val="none" w:sz="0" w:space="0" w:color="auto"/>
        <w:left w:val="none" w:sz="0" w:space="0" w:color="auto"/>
        <w:bottom w:val="none" w:sz="0" w:space="0" w:color="auto"/>
        <w:right w:val="none" w:sz="0" w:space="0" w:color="auto"/>
      </w:divBdr>
      <w:divsChild>
        <w:div w:id="380859483">
          <w:marLeft w:val="0"/>
          <w:marRight w:val="0"/>
          <w:marTop w:val="0"/>
          <w:marBottom w:val="0"/>
          <w:divBdr>
            <w:top w:val="none" w:sz="0" w:space="0" w:color="auto"/>
            <w:left w:val="none" w:sz="0" w:space="0" w:color="auto"/>
            <w:bottom w:val="none" w:sz="0" w:space="0" w:color="auto"/>
            <w:right w:val="none" w:sz="0" w:space="0" w:color="auto"/>
          </w:divBdr>
        </w:div>
        <w:div w:id="532349072">
          <w:marLeft w:val="0"/>
          <w:marRight w:val="0"/>
          <w:marTop w:val="0"/>
          <w:marBottom w:val="0"/>
          <w:divBdr>
            <w:top w:val="none" w:sz="0" w:space="0" w:color="auto"/>
            <w:left w:val="none" w:sz="0" w:space="0" w:color="auto"/>
            <w:bottom w:val="none" w:sz="0" w:space="0" w:color="auto"/>
            <w:right w:val="none" w:sz="0" w:space="0" w:color="auto"/>
          </w:divBdr>
        </w:div>
        <w:div w:id="991370489">
          <w:marLeft w:val="0"/>
          <w:marRight w:val="0"/>
          <w:marTop w:val="0"/>
          <w:marBottom w:val="0"/>
          <w:divBdr>
            <w:top w:val="none" w:sz="0" w:space="0" w:color="auto"/>
            <w:left w:val="none" w:sz="0" w:space="0" w:color="auto"/>
            <w:bottom w:val="none" w:sz="0" w:space="0" w:color="auto"/>
            <w:right w:val="none" w:sz="0" w:space="0" w:color="auto"/>
          </w:divBdr>
        </w:div>
        <w:div w:id="995962603">
          <w:marLeft w:val="0"/>
          <w:marRight w:val="0"/>
          <w:marTop w:val="0"/>
          <w:marBottom w:val="0"/>
          <w:divBdr>
            <w:top w:val="none" w:sz="0" w:space="0" w:color="auto"/>
            <w:left w:val="none" w:sz="0" w:space="0" w:color="auto"/>
            <w:bottom w:val="none" w:sz="0" w:space="0" w:color="auto"/>
            <w:right w:val="none" w:sz="0" w:space="0" w:color="auto"/>
          </w:divBdr>
        </w:div>
        <w:div w:id="1289387085">
          <w:marLeft w:val="0"/>
          <w:marRight w:val="0"/>
          <w:marTop w:val="0"/>
          <w:marBottom w:val="0"/>
          <w:divBdr>
            <w:top w:val="none" w:sz="0" w:space="0" w:color="auto"/>
            <w:left w:val="none" w:sz="0" w:space="0" w:color="auto"/>
            <w:bottom w:val="none" w:sz="0" w:space="0" w:color="auto"/>
            <w:right w:val="none" w:sz="0" w:space="0" w:color="auto"/>
          </w:divBdr>
        </w:div>
        <w:div w:id="1312901308">
          <w:marLeft w:val="0"/>
          <w:marRight w:val="0"/>
          <w:marTop w:val="0"/>
          <w:marBottom w:val="0"/>
          <w:divBdr>
            <w:top w:val="none" w:sz="0" w:space="0" w:color="auto"/>
            <w:left w:val="none" w:sz="0" w:space="0" w:color="auto"/>
            <w:bottom w:val="none" w:sz="0" w:space="0" w:color="auto"/>
            <w:right w:val="none" w:sz="0" w:space="0" w:color="auto"/>
          </w:divBdr>
        </w:div>
        <w:div w:id="1598828143">
          <w:marLeft w:val="0"/>
          <w:marRight w:val="0"/>
          <w:marTop w:val="0"/>
          <w:marBottom w:val="0"/>
          <w:divBdr>
            <w:top w:val="none" w:sz="0" w:space="0" w:color="auto"/>
            <w:left w:val="none" w:sz="0" w:space="0" w:color="auto"/>
            <w:bottom w:val="none" w:sz="0" w:space="0" w:color="auto"/>
            <w:right w:val="none" w:sz="0" w:space="0" w:color="auto"/>
          </w:divBdr>
        </w:div>
        <w:div w:id="1758481376">
          <w:marLeft w:val="0"/>
          <w:marRight w:val="0"/>
          <w:marTop w:val="0"/>
          <w:marBottom w:val="0"/>
          <w:divBdr>
            <w:top w:val="none" w:sz="0" w:space="0" w:color="auto"/>
            <w:left w:val="none" w:sz="0" w:space="0" w:color="auto"/>
            <w:bottom w:val="none" w:sz="0" w:space="0" w:color="auto"/>
            <w:right w:val="none" w:sz="0" w:space="0" w:color="auto"/>
          </w:divBdr>
        </w:div>
        <w:div w:id="1874074778">
          <w:marLeft w:val="0"/>
          <w:marRight w:val="0"/>
          <w:marTop w:val="0"/>
          <w:marBottom w:val="0"/>
          <w:divBdr>
            <w:top w:val="none" w:sz="0" w:space="0" w:color="auto"/>
            <w:left w:val="none" w:sz="0" w:space="0" w:color="auto"/>
            <w:bottom w:val="none" w:sz="0" w:space="0" w:color="auto"/>
            <w:right w:val="none" w:sz="0" w:space="0" w:color="auto"/>
          </w:divBdr>
        </w:div>
        <w:div w:id="1911960367">
          <w:marLeft w:val="0"/>
          <w:marRight w:val="0"/>
          <w:marTop w:val="0"/>
          <w:marBottom w:val="0"/>
          <w:divBdr>
            <w:top w:val="none" w:sz="0" w:space="0" w:color="auto"/>
            <w:left w:val="none" w:sz="0" w:space="0" w:color="auto"/>
            <w:bottom w:val="none" w:sz="0" w:space="0" w:color="auto"/>
            <w:right w:val="none" w:sz="0" w:space="0" w:color="auto"/>
          </w:divBdr>
        </w:div>
      </w:divsChild>
    </w:div>
    <w:div w:id="312216946">
      <w:bodyDiv w:val="1"/>
      <w:marLeft w:val="0"/>
      <w:marRight w:val="0"/>
      <w:marTop w:val="0"/>
      <w:marBottom w:val="0"/>
      <w:divBdr>
        <w:top w:val="none" w:sz="0" w:space="0" w:color="auto"/>
        <w:left w:val="none" w:sz="0" w:space="0" w:color="auto"/>
        <w:bottom w:val="none" w:sz="0" w:space="0" w:color="auto"/>
        <w:right w:val="none" w:sz="0" w:space="0" w:color="auto"/>
      </w:divBdr>
    </w:div>
    <w:div w:id="314575486">
      <w:bodyDiv w:val="1"/>
      <w:marLeft w:val="0"/>
      <w:marRight w:val="0"/>
      <w:marTop w:val="0"/>
      <w:marBottom w:val="0"/>
      <w:divBdr>
        <w:top w:val="none" w:sz="0" w:space="0" w:color="auto"/>
        <w:left w:val="none" w:sz="0" w:space="0" w:color="auto"/>
        <w:bottom w:val="none" w:sz="0" w:space="0" w:color="auto"/>
        <w:right w:val="none" w:sz="0" w:space="0" w:color="auto"/>
      </w:divBdr>
    </w:div>
    <w:div w:id="315035897">
      <w:bodyDiv w:val="1"/>
      <w:marLeft w:val="0"/>
      <w:marRight w:val="0"/>
      <w:marTop w:val="0"/>
      <w:marBottom w:val="0"/>
      <w:divBdr>
        <w:top w:val="none" w:sz="0" w:space="0" w:color="auto"/>
        <w:left w:val="none" w:sz="0" w:space="0" w:color="auto"/>
        <w:bottom w:val="none" w:sz="0" w:space="0" w:color="auto"/>
        <w:right w:val="none" w:sz="0" w:space="0" w:color="auto"/>
      </w:divBdr>
    </w:div>
    <w:div w:id="316300889">
      <w:bodyDiv w:val="1"/>
      <w:marLeft w:val="0"/>
      <w:marRight w:val="0"/>
      <w:marTop w:val="0"/>
      <w:marBottom w:val="0"/>
      <w:divBdr>
        <w:top w:val="none" w:sz="0" w:space="0" w:color="auto"/>
        <w:left w:val="none" w:sz="0" w:space="0" w:color="auto"/>
        <w:bottom w:val="none" w:sz="0" w:space="0" w:color="auto"/>
        <w:right w:val="none" w:sz="0" w:space="0" w:color="auto"/>
      </w:divBdr>
    </w:div>
    <w:div w:id="317266775">
      <w:bodyDiv w:val="1"/>
      <w:marLeft w:val="0"/>
      <w:marRight w:val="0"/>
      <w:marTop w:val="0"/>
      <w:marBottom w:val="0"/>
      <w:divBdr>
        <w:top w:val="none" w:sz="0" w:space="0" w:color="auto"/>
        <w:left w:val="none" w:sz="0" w:space="0" w:color="auto"/>
        <w:bottom w:val="none" w:sz="0" w:space="0" w:color="auto"/>
        <w:right w:val="none" w:sz="0" w:space="0" w:color="auto"/>
      </w:divBdr>
    </w:div>
    <w:div w:id="317344451">
      <w:bodyDiv w:val="1"/>
      <w:marLeft w:val="0"/>
      <w:marRight w:val="0"/>
      <w:marTop w:val="0"/>
      <w:marBottom w:val="0"/>
      <w:divBdr>
        <w:top w:val="none" w:sz="0" w:space="0" w:color="auto"/>
        <w:left w:val="none" w:sz="0" w:space="0" w:color="auto"/>
        <w:bottom w:val="none" w:sz="0" w:space="0" w:color="auto"/>
        <w:right w:val="none" w:sz="0" w:space="0" w:color="auto"/>
      </w:divBdr>
    </w:div>
    <w:div w:id="318267181">
      <w:bodyDiv w:val="1"/>
      <w:marLeft w:val="0"/>
      <w:marRight w:val="0"/>
      <w:marTop w:val="0"/>
      <w:marBottom w:val="0"/>
      <w:divBdr>
        <w:top w:val="none" w:sz="0" w:space="0" w:color="auto"/>
        <w:left w:val="none" w:sz="0" w:space="0" w:color="auto"/>
        <w:bottom w:val="none" w:sz="0" w:space="0" w:color="auto"/>
        <w:right w:val="none" w:sz="0" w:space="0" w:color="auto"/>
      </w:divBdr>
    </w:div>
    <w:div w:id="318267508">
      <w:bodyDiv w:val="1"/>
      <w:marLeft w:val="0"/>
      <w:marRight w:val="0"/>
      <w:marTop w:val="0"/>
      <w:marBottom w:val="0"/>
      <w:divBdr>
        <w:top w:val="none" w:sz="0" w:space="0" w:color="auto"/>
        <w:left w:val="none" w:sz="0" w:space="0" w:color="auto"/>
        <w:bottom w:val="none" w:sz="0" w:space="0" w:color="auto"/>
        <w:right w:val="none" w:sz="0" w:space="0" w:color="auto"/>
      </w:divBdr>
    </w:div>
    <w:div w:id="318778901">
      <w:bodyDiv w:val="1"/>
      <w:marLeft w:val="0"/>
      <w:marRight w:val="0"/>
      <w:marTop w:val="0"/>
      <w:marBottom w:val="0"/>
      <w:divBdr>
        <w:top w:val="none" w:sz="0" w:space="0" w:color="auto"/>
        <w:left w:val="none" w:sz="0" w:space="0" w:color="auto"/>
        <w:bottom w:val="none" w:sz="0" w:space="0" w:color="auto"/>
        <w:right w:val="none" w:sz="0" w:space="0" w:color="auto"/>
      </w:divBdr>
    </w:div>
    <w:div w:id="319578319">
      <w:bodyDiv w:val="1"/>
      <w:marLeft w:val="0"/>
      <w:marRight w:val="0"/>
      <w:marTop w:val="0"/>
      <w:marBottom w:val="0"/>
      <w:divBdr>
        <w:top w:val="none" w:sz="0" w:space="0" w:color="auto"/>
        <w:left w:val="none" w:sz="0" w:space="0" w:color="auto"/>
        <w:bottom w:val="none" w:sz="0" w:space="0" w:color="auto"/>
        <w:right w:val="none" w:sz="0" w:space="0" w:color="auto"/>
      </w:divBdr>
    </w:div>
    <w:div w:id="320693061">
      <w:bodyDiv w:val="1"/>
      <w:marLeft w:val="0"/>
      <w:marRight w:val="0"/>
      <w:marTop w:val="0"/>
      <w:marBottom w:val="0"/>
      <w:divBdr>
        <w:top w:val="none" w:sz="0" w:space="0" w:color="auto"/>
        <w:left w:val="none" w:sz="0" w:space="0" w:color="auto"/>
        <w:bottom w:val="none" w:sz="0" w:space="0" w:color="auto"/>
        <w:right w:val="none" w:sz="0" w:space="0" w:color="auto"/>
      </w:divBdr>
    </w:div>
    <w:div w:id="322323007">
      <w:bodyDiv w:val="1"/>
      <w:marLeft w:val="0"/>
      <w:marRight w:val="0"/>
      <w:marTop w:val="0"/>
      <w:marBottom w:val="0"/>
      <w:divBdr>
        <w:top w:val="none" w:sz="0" w:space="0" w:color="auto"/>
        <w:left w:val="none" w:sz="0" w:space="0" w:color="auto"/>
        <w:bottom w:val="none" w:sz="0" w:space="0" w:color="auto"/>
        <w:right w:val="none" w:sz="0" w:space="0" w:color="auto"/>
      </w:divBdr>
    </w:div>
    <w:div w:id="323359822">
      <w:bodyDiv w:val="1"/>
      <w:marLeft w:val="0"/>
      <w:marRight w:val="0"/>
      <w:marTop w:val="0"/>
      <w:marBottom w:val="0"/>
      <w:divBdr>
        <w:top w:val="none" w:sz="0" w:space="0" w:color="auto"/>
        <w:left w:val="none" w:sz="0" w:space="0" w:color="auto"/>
        <w:bottom w:val="none" w:sz="0" w:space="0" w:color="auto"/>
        <w:right w:val="none" w:sz="0" w:space="0" w:color="auto"/>
      </w:divBdr>
    </w:div>
    <w:div w:id="324284053">
      <w:bodyDiv w:val="1"/>
      <w:marLeft w:val="0"/>
      <w:marRight w:val="0"/>
      <w:marTop w:val="0"/>
      <w:marBottom w:val="0"/>
      <w:divBdr>
        <w:top w:val="none" w:sz="0" w:space="0" w:color="auto"/>
        <w:left w:val="none" w:sz="0" w:space="0" w:color="auto"/>
        <w:bottom w:val="none" w:sz="0" w:space="0" w:color="auto"/>
        <w:right w:val="none" w:sz="0" w:space="0" w:color="auto"/>
      </w:divBdr>
    </w:div>
    <w:div w:id="324669923">
      <w:bodyDiv w:val="1"/>
      <w:marLeft w:val="0"/>
      <w:marRight w:val="0"/>
      <w:marTop w:val="0"/>
      <w:marBottom w:val="0"/>
      <w:divBdr>
        <w:top w:val="none" w:sz="0" w:space="0" w:color="auto"/>
        <w:left w:val="none" w:sz="0" w:space="0" w:color="auto"/>
        <w:bottom w:val="none" w:sz="0" w:space="0" w:color="auto"/>
        <w:right w:val="none" w:sz="0" w:space="0" w:color="auto"/>
      </w:divBdr>
    </w:div>
    <w:div w:id="325205152">
      <w:bodyDiv w:val="1"/>
      <w:marLeft w:val="0"/>
      <w:marRight w:val="0"/>
      <w:marTop w:val="0"/>
      <w:marBottom w:val="0"/>
      <w:divBdr>
        <w:top w:val="none" w:sz="0" w:space="0" w:color="auto"/>
        <w:left w:val="none" w:sz="0" w:space="0" w:color="auto"/>
        <w:bottom w:val="none" w:sz="0" w:space="0" w:color="auto"/>
        <w:right w:val="none" w:sz="0" w:space="0" w:color="auto"/>
      </w:divBdr>
    </w:div>
    <w:div w:id="325522186">
      <w:bodyDiv w:val="1"/>
      <w:marLeft w:val="0"/>
      <w:marRight w:val="0"/>
      <w:marTop w:val="0"/>
      <w:marBottom w:val="0"/>
      <w:divBdr>
        <w:top w:val="none" w:sz="0" w:space="0" w:color="auto"/>
        <w:left w:val="none" w:sz="0" w:space="0" w:color="auto"/>
        <w:bottom w:val="none" w:sz="0" w:space="0" w:color="auto"/>
        <w:right w:val="none" w:sz="0" w:space="0" w:color="auto"/>
      </w:divBdr>
    </w:div>
    <w:div w:id="325935881">
      <w:bodyDiv w:val="1"/>
      <w:marLeft w:val="0"/>
      <w:marRight w:val="0"/>
      <w:marTop w:val="0"/>
      <w:marBottom w:val="0"/>
      <w:divBdr>
        <w:top w:val="none" w:sz="0" w:space="0" w:color="auto"/>
        <w:left w:val="none" w:sz="0" w:space="0" w:color="auto"/>
        <w:bottom w:val="none" w:sz="0" w:space="0" w:color="auto"/>
        <w:right w:val="none" w:sz="0" w:space="0" w:color="auto"/>
      </w:divBdr>
    </w:div>
    <w:div w:id="326249284">
      <w:bodyDiv w:val="1"/>
      <w:marLeft w:val="0"/>
      <w:marRight w:val="0"/>
      <w:marTop w:val="0"/>
      <w:marBottom w:val="0"/>
      <w:divBdr>
        <w:top w:val="none" w:sz="0" w:space="0" w:color="auto"/>
        <w:left w:val="none" w:sz="0" w:space="0" w:color="auto"/>
        <w:bottom w:val="none" w:sz="0" w:space="0" w:color="auto"/>
        <w:right w:val="none" w:sz="0" w:space="0" w:color="auto"/>
      </w:divBdr>
    </w:div>
    <w:div w:id="328947293">
      <w:bodyDiv w:val="1"/>
      <w:marLeft w:val="0"/>
      <w:marRight w:val="0"/>
      <w:marTop w:val="0"/>
      <w:marBottom w:val="0"/>
      <w:divBdr>
        <w:top w:val="none" w:sz="0" w:space="0" w:color="auto"/>
        <w:left w:val="none" w:sz="0" w:space="0" w:color="auto"/>
        <w:bottom w:val="none" w:sz="0" w:space="0" w:color="auto"/>
        <w:right w:val="none" w:sz="0" w:space="0" w:color="auto"/>
      </w:divBdr>
    </w:div>
    <w:div w:id="329990143">
      <w:bodyDiv w:val="1"/>
      <w:marLeft w:val="0"/>
      <w:marRight w:val="0"/>
      <w:marTop w:val="0"/>
      <w:marBottom w:val="0"/>
      <w:divBdr>
        <w:top w:val="none" w:sz="0" w:space="0" w:color="auto"/>
        <w:left w:val="none" w:sz="0" w:space="0" w:color="auto"/>
        <w:bottom w:val="none" w:sz="0" w:space="0" w:color="auto"/>
        <w:right w:val="none" w:sz="0" w:space="0" w:color="auto"/>
      </w:divBdr>
    </w:div>
    <w:div w:id="332682788">
      <w:bodyDiv w:val="1"/>
      <w:marLeft w:val="0"/>
      <w:marRight w:val="0"/>
      <w:marTop w:val="0"/>
      <w:marBottom w:val="0"/>
      <w:divBdr>
        <w:top w:val="none" w:sz="0" w:space="0" w:color="auto"/>
        <w:left w:val="none" w:sz="0" w:space="0" w:color="auto"/>
        <w:bottom w:val="none" w:sz="0" w:space="0" w:color="auto"/>
        <w:right w:val="none" w:sz="0" w:space="0" w:color="auto"/>
      </w:divBdr>
    </w:div>
    <w:div w:id="332953468">
      <w:bodyDiv w:val="1"/>
      <w:marLeft w:val="0"/>
      <w:marRight w:val="0"/>
      <w:marTop w:val="0"/>
      <w:marBottom w:val="0"/>
      <w:divBdr>
        <w:top w:val="none" w:sz="0" w:space="0" w:color="auto"/>
        <w:left w:val="none" w:sz="0" w:space="0" w:color="auto"/>
        <w:bottom w:val="none" w:sz="0" w:space="0" w:color="auto"/>
        <w:right w:val="none" w:sz="0" w:space="0" w:color="auto"/>
      </w:divBdr>
    </w:div>
    <w:div w:id="333074613">
      <w:bodyDiv w:val="1"/>
      <w:marLeft w:val="0"/>
      <w:marRight w:val="0"/>
      <w:marTop w:val="0"/>
      <w:marBottom w:val="0"/>
      <w:divBdr>
        <w:top w:val="none" w:sz="0" w:space="0" w:color="auto"/>
        <w:left w:val="none" w:sz="0" w:space="0" w:color="auto"/>
        <w:bottom w:val="none" w:sz="0" w:space="0" w:color="auto"/>
        <w:right w:val="none" w:sz="0" w:space="0" w:color="auto"/>
      </w:divBdr>
    </w:div>
    <w:div w:id="333265587">
      <w:bodyDiv w:val="1"/>
      <w:marLeft w:val="0"/>
      <w:marRight w:val="0"/>
      <w:marTop w:val="0"/>
      <w:marBottom w:val="0"/>
      <w:divBdr>
        <w:top w:val="none" w:sz="0" w:space="0" w:color="auto"/>
        <w:left w:val="none" w:sz="0" w:space="0" w:color="auto"/>
        <w:bottom w:val="none" w:sz="0" w:space="0" w:color="auto"/>
        <w:right w:val="none" w:sz="0" w:space="0" w:color="auto"/>
      </w:divBdr>
    </w:div>
    <w:div w:id="333337661">
      <w:bodyDiv w:val="1"/>
      <w:marLeft w:val="0"/>
      <w:marRight w:val="0"/>
      <w:marTop w:val="0"/>
      <w:marBottom w:val="0"/>
      <w:divBdr>
        <w:top w:val="none" w:sz="0" w:space="0" w:color="auto"/>
        <w:left w:val="none" w:sz="0" w:space="0" w:color="auto"/>
        <w:bottom w:val="none" w:sz="0" w:space="0" w:color="auto"/>
        <w:right w:val="none" w:sz="0" w:space="0" w:color="auto"/>
      </w:divBdr>
    </w:div>
    <w:div w:id="333579135">
      <w:bodyDiv w:val="1"/>
      <w:marLeft w:val="0"/>
      <w:marRight w:val="0"/>
      <w:marTop w:val="0"/>
      <w:marBottom w:val="0"/>
      <w:divBdr>
        <w:top w:val="none" w:sz="0" w:space="0" w:color="auto"/>
        <w:left w:val="none" w:sz="0" w:space="0" w:color="auto"/>
        <w:bottom w:val="none" w:sz="0" w:space="0" w:color="auto"/>
        <w:right w:val="none" w:sz="0" w:space="0" w:color="auto"/>
      </w:divBdr>
    </w:div>
    <w:div w:id="334311221">
      <w:bodyDiv w:val="1"/>
      <w:marLeft w:val="0"/>
      <w:marRight w:val="0"/>
      <w:marTop w:val="0"/>
      <w:marBottom w:val="0"/>
      <w:divBdr>
        <w:top w:val="none" w:sz="0" w:space="0" w:color="auto"/>
        <w:left w:val="none" w:sz="0" w:space="0" w:color="auto"/>
        <w:bottom w:val="none" w:sz="0" w:space="0" w:color="auto"/>
        <w:right w:val="none" w:sz="0" w:space="0" w:color="auto"/>
      </w:divBdr>
      <w:divsChild>
        <w:div w:id="86923210">
          <w:marLeft w:val="0"/>
          <w:marRight w:val="0"/>
          <w:marTop w:val="0"/>
          <w:marBottom w:val="0"/>
          <w:divBdr>
            <w:top w:val="none" w:sz="0" w:space="0" w:color="auto"/>
            <w:left w:val="none" w:sz="0" w:space="0" w:color="auto"/>
            <w:bottom w:val="none" w:sz="0" w:space="0" w:color="auto"/>
            <w:right w:val="none" w:sz="0" w:space="0" w:color="auto"/>
          </w:divBdr>
        </w:div>
      </w:divsChild>
    </w:div>
    <w:div w:id="334845260">
      <w:bodyDiv w:val="1"/>
      <w:marLeft w:val="0"/>
      <w:marRight w:val="0"/>
      <w:marTop w:val="0"/>
      <w:marBottom w:val="0"/>
      <w:divBdr>
        <w:top w:val="none" w:sz="0" w:space="0" w:color="auto"/>
        <w:left w:val="none" w:sz="0" w:space="0" w:color="auto"/>
        <w:bottom w:val="none" w:sz="0" w:space="0" w:color="auto"/>
        <w:right w:val="none" w:sz="0" w:space="0" w:color="auto"/>
      </w:divBdr>
    </w:div>
    <w:div w:id="335111527">
      <w:bodyDiv w:val="1"/>
      <w:marLeft w:val="0"/>
      <w:marRight w:val="0"/>
      <w:marTop w:val="0"/>
      <w:marBottom w:val="0"/>
      <w:divBdr>
        <w:top w:val="none" w:sz="0" w:space="0" w:color="auto"/>
        <w:left w:val="none" w:sz="0" w:space="0" w:color="auto"/>
        <w:bottom w:val="none" w:sz="0" w:space="0" w:color="auto"/>
        <w:right w:val="none" w:sz="0" w:space="0" w:color="auto"/>
      </w:divBdr>
    </w:div>
    <w:div w:id="335303919">
      <w:bodyDiv w:val="1"/>
      <w:marLeft w:val="0"/>
      <w:marRight w:val="0"/>
      <w:marTop w:val="0"/>
      <w:marBottom w:val="0"/>
      <w:divBdr>
        <w:top w:val="none" w:sz="0" w:space="0" w:color="auto"/>
        <w:left w:val="none" w:sz="0" w:space="0" w:color="auto"/>
        <w:bottom w:val="none" w:sz="0" w:space="0" w:color="auto"/>
        <w:right w:val="none" w:sz="0" w:space="0" w:color="auto"/>
      </w:divBdr>
    </w:div>
    <w:div w:id="335545779">
      <w:bodyDiv w:val="1"/>
      <w:marLeft w:val="0"/>
      <w:marRight w:val="0"/>
      <w:marTop w:val="0"/>
      <w:marBottom w:val="0"/>
      <w:divBdr>
        <w:top w:val="none" w:sz="0" w:space="0" w:color="auto"/>
        <w:left w:val="none" w:sz="0" w:space="0" w:color="auto"/>
        <w:bottom w:val="none" w:sz="0" w:space="0" w:color="auto"/>
        <w:right w:val="none" w:sz="0" w:space="0" w:color="auto"/>
      </w:divBdr>
    </w:div>
    <w:div w:id="336462214">
      <w:bodyDiv w:val="1"/>
      <w:marLeft w:val="0"/>
      <w:marRight w:val="0"/>
      <w:marTop w:val="0"/>
      <w:marBottom w:val="0"/>
      <w:divBdr>
        <w:top w:val="none" w:sz="0" w:space="0" w:color="auto"/>
        <w:left w:val="none" w:sz="0" w:space="0" w:color="auto"/>
        <w:bottom w:val="none" w:sz="0" w:space="0" w:color="auto"/>
        <w:right w:val="none" w:sz="0" w:space="0" w:color="auto"/>
      </w:divBdr>
    </w:div>
    <w:div w:id="337778685">
      <w:bodyDiv w:val="1"/>
      <w:marLeft w:val="0"/>
      <w:marRight w:val="0"/>
      <w:marTop w:val="0"/>
      <w:marBottom w:val="0"/>
      <w:divBdr>
        <w:top w:val="none" w:sz="0" w:space="0" w:color="auto"/>
        <w:left w:val="none" w:sz="0" w:space="0" w:color="auto"/>
        <w:bottom w:val="none" w:sz="0" w:space="0" w:color="auto"/>
        <w:right w:val="none" w:sz="0" w:space="0" w:color="auto"/>
      </w:divBdr>
    </w:div>
    <w:div w:id="337970549">
      <w:bodyDiv w:val="1"/>
      <w:marLeft w:val="0"/>
      <w:marRight w:val="0"/>
      <w:marTop w:val="0"/>
      <w:marBottom w:val="0"/>
      <w:divBdr>
        <w:top w:val="none" w:sz="0" w:space="0" w:color="auto"/>
        <w:left w:val="none" w:sz="0" w:space="0" w:color="auto"/>
        <w:bottom w:val="none" w:sz="0" w:space="0" w:color="auto"/>
        <w:right w:val="none" w:sz="0" w:space="0" w:color="auto"/>
      </w:divBdr>
    </w:div>
    <w:div w:id="338119931">
      <w:bodyDiv w:val="1"/>
      <w:marLeft w:val="0"/>
      <w:marRight w:val="0"/>
      <w:marTop w:val="0"/>
      <w:marBottom w:val="0"/>
      <w:divBdr>
        <w:top w:val="none" w:sz="0" w:space="0" w:color="auto"/>
        <w:left w:val="none" w:sz="0" w:space="0" w:color="auto"/>
        <w:bottom w:val="none" w:sz="0" w:space="0" w:color="auto"/>
        <w:right w:val="none" w:sz="0" w:space="0" w:color="auto"/>
      </w:divBdr>
    </w:div>
    <w:div w:id="338315066">
      <w:bodyDiv w:val="1"/>
      <w:marLeft w:val="0"/>
      <w:marRight w:val="0"/>
      <w:marTop w:val="0"/>
      <w:marBottom w:val="0"/>
      <w:divBdr>
        <w:top w:val="none" w:sz="0" w:space="0" w:color="auto"/>
        <w:left w:val="none" w:sz="0" w:space="0" w:color="auto"/>
        <w:bottom w:val="none" w:sz="0" w:space="0" w:color="auto"/>
        <w:right w:val="none" w:sz="0" w:space="0" w:color="auto"/>
      </w:divBdr>
    </w:div>
    <w:div w:id="338628520">
      <w:bodyDiv w:val="1"/>
      <w:marLeft w:val="0"/>
      <w:marRight w:val="0"/>
      <w:marTop w:val="0"/>
      <w:marBottom w:val="0"/>
      <w:divBdr>
        <w:top w:val="none" w:sz="0" w:space="0" w:color="auto"/>
        <w:left w:val="none" w:sz="0" w:space="0" w:color="auto"/>
        <w:bottom w:val="none" w:sz="0" w:space="0" w:color="auto"/>
        <w:right w:val="none" w:sz="0" w:space="0" w:color="auto"/>
      </w:divBdr>
    </w:div>
    <w:div w:id="339237390">
      <w:bodyDiv w:val="1"/>
      <w:marLeft w:val="0"/>
      <w:marRight w:val="0"/>
      <w:marTop w:val="0"/>
      <w:marBottom w:val="0"/>
      <w:divBdr>
        <w:top w:val="none" w:sz="0" w:space="0" w:color="auto"/>
        <w:left w:val="none" w:sz="0" w:space="0" w:color="auto"/>
        <w:bottom w:val="none" w:sz="0" w:space="0" w:color="auto"/>
        <w:right w:val="none" w:sz="0" w:space="0" w:color="auto"/>
      </w:divBdr>
    </w:div>
    <w:div w:id="339356571">
      <w:bodyDiv w:val="1"/>
      <w:marLeft w:val="0"/>
      <w:marRight w:val="0"/>
      <w:marTop w:val="0"/>
      <w:marBottom w:val="0"/>
      <w:divBdr>
        <w:top w:val="none" w:sz="0" w:space="0" w:color="auto"/>
        <w:left w:val="none" w:sz="0" w:space="0" w:color="auto"/>
        <w:bottom w:val="none" w:sz="0" w:space="0" w:color="auto"/>
        <w:right w:val="none" w:sz="0" w:space="0" w:color="auto"/>
      </w:divBdr>
    </w:div>
    <w:div w:id="340160036">
      <w:bodyDiv w:val="1"/>
      <w:marLeft w:val="0"/>
      <w:marRight w:val="0"/>
      <w:marTop w:val="0"/>
      <w:marBottom w:val="0"/>
      <w:divBdr>
        <w:top w:val="none" w:sz="0" w:space="0" w:color="auto"/>
        <w:left w:val="none" w:sz="0" w:space="0" w:color="auto"/>
        <w:bottom w:val="none" w:sz="0" w:space="0" w:color="auto"/>
        <w:right w:val="none" w:sz="0" w:space="0" w:color="auto"/>
      </w:divBdr>
    </w:div>
    <w:div w:id="341012073">
      <w:bodyDiv w:val="1"/>
      <w:marLeft w:val="0"/>
      <w:marRight w:val="0"/>
      <w:marTop w:val="0"/>
      <w:marBottom w:val="0"/>
      <w:divBdr>
        <w:top w:val="none" w:sz="0" w:space="0" w:color="auto"/>
        <w:left w:val="none" w:sz="0" w:space="0" w:color="auto"/>
        <w:bottom w:val="none" w:sz="0" w:space="0" w:color="auto"/>
        <w:right w:val="none" w:sz="0" w:space="0" w:color="auto"/>
      </w:divBdr>
    </w:div>
    <w:div w:id="341706724">
      <w:bodyDiv w:val="1"/>
      <w:marLeft w:val="0"/>
      <w:marRight w:val="0"/>
      <w:marTop w:val="0"/>
      <w:marBottom w:val="0"/>
      <w:divBdr>
        <w:top w:val="none" w:sz="0" w:space="0" w:color="auto"/>
        <w:left w:val="none" w:sz="0" w:space="0" w:color="auto"/>
        <w:bottom w:val="none" w:sz="0" w:space="0" w:color="auto"/>
        <w:right w:val="none" w:sz="0" w:space="0" w:color="auto"/>
      </w:divBdr>
    </w:div>
    <w:div w:id="342366780">
      <w:bodyDiv w:val="1"/>
      <w:marLeft w:val="0"/>
      <w:marRight w:val="0"/>
      <w:marTop w:val="0"/>
      <w:marBottom w:val="0"/>
      <w:divBdr>
        <w:top w:val="none" w:sz="0" w:space="0" w:color="auto"/>
        <w:left w:val="none" w:sz="0" w:space="0" w:color="auto"/>
        <w:bottom w:val="none" w:sz="0" w:space="0" w:color="auto"/>
        <w:right w:val="none" w:sz="0" w:space="0" w:color="auto"/>
      </w:divBdr>
    </w:div>
    <w:div w:id="343820995">
      <w:bodyDiv w:val="1"/>
      <w:marLeft w:val="0"/>
      <w:marRight w:val="0"/>
      <w:marTop w:val="0"/>
      <w:marBottom w:val="0"/>
      <w:divBdr>
        <w:top w:val="none" w:sz="0" w:space="0" w:color="auto"/>
        <w:left w:val="none" w:sz="0" w:space="0" w:color="auto"/>
        <w:bottom w:val="none" w:sz="0" w:space="0" w:color="auto"/>
        <w:right w:val="none" w:sz="0" w:space="0" w:color="auto"/>
      </w:divBdr>
    </w:div>
    <w:div w:id="344019652">
      <w:bodyDiv w:val="1"/>
      <w:marLeft w:val="0"/>
      <w:marRight w:val="0"/>
      <w:marTop w:val="0"/>
      <w:marBottom w:val="0"/>
      <w:divBdr>
        <w:top w:val="none" w:sz="0" w:space="0" w:color="auto"/>
        <w:left w:val="none" w:sz="0" w:space="0" w:color="auto"/>
        <w:bottom w:val="none" w:sz="0" w:space="0" w:color="auto"/>
        <w:right w:val="none" w:sz="0" w:space="0" w:color="auto"/>
      </w:divBdr>
    </w:div>
    <w:div w:id="344064182">
      <w:bodyDiv w:val="1"/>
      <w:marLeft w:val="0"/>
      <w:marRight w:val="0"/>
      <w:marTop w:val="0"/>
      <w:marBottom w:val="0"/>
      <w:divBdr>
        <w:top w:val="none" w:sz="0" w:space="0" w:color="auto"/>
        <w:left w:val="none" w:sz="0" w:space="0" w:color="auto"/>
        <w:bottom w:val="none" w:sz="0" w:space="0" w:color="auto"/>
        <w:right w:val="none" w:sz="0" w:space="0" w:color="auto"/>
      </w:divBdr>
    </w:div>
    <w:div w:id="345522582">
      <w:bodyDiv w:val="1"/>
      <w:marLeft w:val="0"/>
      <w:marRight w:val="0"/>
      <w:marTop w:val="0"/>
      <w:marBottom w:val="0"/>
      <w:divBdr>
        <w:top w:val="none" w:sz="0" w:space="0" w:color="auto"/>
        <w:left w:val="none" w:sz="0" w:space="0" w:color="auto"/>
        <w:bottom w:val="none" w:sz="0" w:space="0" w:color="auto"/>
        <w:right w:val="none" w:sz="0" w:space="0" w:color="auto"/>
      </w:divBdr>
    </w:div>
    <w:div w:id="345598391">
      <w:bodyDiv w:val="1"/>
      <w:marLeft w:val="0"/>
      <w:marRight w:val="0"/>
      <w:marTop w:val="0"/>
      <w:marBottom w:val="0"/>
      <w:divBdr>
        <w:top w:val="none" w:sz="0" w:space="0" w:color="auto"/>
        <w:left w:val="none" w:sz="0" w:space="0" w:color="auto"/>
        <w:bottom w:val="none" w:sz="0" w:space="0" w:color="auto"/>
        <w:right w:val="none" w:sz="0" w:space="0" w:color="auto"/>
      </w:divBdr>
    </w:div>
    <w:div w:id="346106665">
      <w:bodyDiv w:val="1"/>
      <w:marLeft w:val="0"/>
      <w:marRight w:val="0"/>
      <w:marTop w:val="0"/>
      <w:marBottom w:val="0"/>
      <w:divBdr>
        <w:top w:val="none" w:sz="0" w:space="0" w:color="auto"/>
        <w:left w:val="none" w:sz="0" w:space="0" w:color="auto"/>
        <w:bottom w:val="none" w:sz="0" w:space="0" w:color="auto"/>
        <w:right w:val="none" w:sz="0" w:space="0" w:color="auto"/>
      </w:divBdr>
    </w:div>
    <w:div w:id="348874179">
      <w:bodyDiv w:val="1"/>
      <w:marLeft w:val="0"/>
      <w:marRight w:val="0"/>
      <w:marTop w:val="0"/>
      <w:marBottom w:val="0"/>
      <w:divBdr>
        <w:top w:val="none" w:sz="0" w:space="0" w:color="auto"/>
        <w:left w:val="none" w:sz="0" w:space="0" w:color="auto"/>
        <w:bottom w:val="none" w:sz="0" w:space="0" w:color="auto"/>
        <w:right w:val="none" w:sz="0" w:space="0" w:color="auto"/>
      </w:divBdr>
    </w:div>
    <w:div w:id="348877998">
      <w:bodyDiv w:val="1"/>
      <w:marLeft w:val="0"/>
      <w:marRight w:val="0"/>
      <w:marTop w:val="0"/>
      <w:marBottom w:val="0"/>
      <w:divBdr>
        <w:top w:val="none" w:sz="0" w:space="0" w:color="auto"/>
        <w:left w:val="none" w:sz="0" w:space="0" w:color="auto"/>
        <w:bottom w:val="none" w:sz="0" w:space="0" w:color="auto"/>
        <w:right w:val="none" w:sz="0" w:space="0" w:color="auto"/>
      </w:divBdr>
    </w:div>
    <w:div w:id="349647151">
      <w:bodyDiv w:val="1"/>
      <w:marLeft w:val="0"/>
      <w:marRight w:val="0"/>
      <w:marTop w:val="0"/>
      <w:marBottom w:val="0"/>
      <w:divBdr>
        <w:top w:val="none" w:sz="0" w:space="0" w:color="auto"/>
        <w:left w:val="none" w:sz="0" w:space="0" w:color="auto"/>
        <w:bottom w:val="none" w:sz="0" w:space="0" w:color="auto"/>
        <w:right w:val="none" w:sz="0" w:space="0" w:color="auto"/>
      </w:divBdr>
    </w:div>
    <w:div w:id="350686375">
      <w:bodyDiv w:val="1"/>
      <w:marLeft w:val="0"/>
      <w:marRight w:val="0"/>
      <w:marTop w:val="0"/>
      <w:marBottom w:val="0"/>
      <w:divBdr>
        <w:top w:val="none" w:sz="0" w:space="0" w:color="auto"/>
        <w:left w:val="none" w:sz="0" w:space="0" w:color="auto"/>
        <w:bottom w:val="none" w:sz="0" w:space="0" w:color="auto"/>
        <w:right w:val="none" w:sz="0" w:space="0" w:color="auto"/>
      </w:divBdr>
    </w:div>
    <w:div w:id="350837272">
      <w:bodyDiv w:val="1"/>
      <w:marLeft w:val="0"/>
      <w:marRight w:val="0"/>
      <w:marTop w:val="0"/>
      <w:marBottom w:val="0"/>
      <w:divBdr>
        <w:top w:val="none" w:sz="0" w:space="0" w:color="auto"/>
        <w:left w:val="none" w:sz="0" w:space="0" w:color="auto"/>
        <w:bottom w:val="none" w:sz="0" w:space="0" w:color="auto"/>
        <w:right w:val="none" w:sz="0" w:space="0" w:color="auto"/>
      </w:divBdr>
    </w:div>
    <w:div w:id="351883626">
      <w:bodyDiv w:val="1"/>
      <w:marLeft w:val="0"/>
      <w:marRight w:val="0"/>
      <w:marTop w:val="0"/>
      <w:marBottom w:val="0"/>
      <w:divBdr>
        <w:top w:val="none" w:sz="0" w:space="0" w:color="auto"/>
        <w:left w:val="none" w:sz="0" w:space="0" w:color="auto"/>
        <w:bottom w:val="none" w:sz="0" w:space="0" w:color="auto"/>
        <w:right w:val="none" w:sz="0" w:space="0" w:color="auto"/>
      </w:divBdr>
    </w:div>
    <w:div w:id="351884232">
      <w:bodyDiv w:val="1"/>
      <w:marLeft w:val="0"/>
      <w:marRight w:val="0"/>
      <w:marTop w:val="0"/>
      <w:marBottom w:val="0"/>
      <w:divBdr>
        <w:top w:val="none" w:sz="0" w:space="0" w:color="auto"/>
        <w:left w:val="none" w:sz="0" w:space="0" w:color="auto"/>
        <w:bottom w:val="none" w:sz="0" w:space="0" w:color="auto"/>
        <w:right w:val="none" w:sz="0" w:space="0" w:color="auto"/>
      </w:divBdr>
    </w:div>
    <w:div w:id="352456751">
      <w:bodyDiv w:val="1"/>
      <w:marLeft w:val="0"/>
      <w:marRight w:val="0"/>
      <w:marTop w:val="0"/>
      <w:marBottom w:val="0"/>
      <w:divBdr>
        <w:top w:val="none" w:sz="0" w:space="0" w:color="auto"/>
        <w:left w:val="none" w:sz="0" w:space="0" w:color="auto"/>
        <w:bottom w:val="none" w:sz="0" w:space="0" w:color="auto"/>
        <w:right w:val="none" w:sz="0" w:space="0" w:color="auto"/>
      </w:divBdr>
    </w:div>
    <w:div w:id="352461602">
      <w:bodyDiv w:val="1"/>
      <w:marLeft w:val="0"/>
      <w:marRight w:val="0"/>
      <w:marTop w:val="0"/>
      <w:marBottom w:val="0"/>
      <w:divBdr>
        <w:top w:val="none" w:sz="0" w:space="0" w:color="auto"/>
        <w:left w:val="none" w:sz="0" w:space="0" w:color="auto"/>
        <w:bottom w:val="none" w:sz="0" w:space="0" w:color="auto"/>
        <w:right w:val="none" w:sz="0" w:space="0" w:color="auto"/>
      </w:divBdr>
    </w:div>
    <w:div w:id="354767856">
      <w:bodyDiv w:val="1"/>
      <w:marLeft w:val="0"/>
      <w:marRight w:val="0"/>
      <w:marTop w:val="0"/>
      <w:marBottom w:val="0"/>
      <w:divBdr>
        <w:top w:val="none" w:sz="0" w:space="0" w:color="auto"/>
        <w:left w:val="none" w:sz="0" w:space="0" w:color="auto"/>
        <w:bottom w:val="none" w:sz="0" w:space="0" w:color="auto"/>
        <w:right w:val="none" w:sz="0" w:space="0" w:color="auto"/>
      </w:divBdr>
    </w:div>
    <w:div w:id="354962593">
      <w:bodyDiv w:val="1"/>
      <w:marLeft w:val="0"/>
      <w:marRight w:val="0"/>
      <w:marTop w:val="0"/>
      <w:marBottom w:val="0"/>
      <w:divBdr>
        <w:top w:val="none" w:sz="0" w:space="0" w:color="auto"/>
        <w:left w:val="none" w:sz="0" w:space="0" w:color="auto"/>
        <w:bottom w:val="none" w:sz="0" w:space="0" w:color="auto"/>
        <w:right w:val="none" w:sz="0" w:space="0" w:color="auto"/>
      </w:divBdr>
    </w:div>
    <w:div w:id="355623624">
      <w:bodyDiv w:val="1"/>
      <w:marLeft w:val="0"/>
      <w:marRight w:val="0"/>
      <w:marTop w:val="0"/>
      <w:marBottom w:val="0"/>
      <w:divBdr>
        <w:top w:val="none" w:sz="0" w:space="0" w:color="auto"/>
        <w:left w:val="none" w:sz="0" w:space="0" w:color="auto"/>
        <w:bottom w:val="none" w:sz="0" w:space="0" w:color="auto"/>
        <w:right w:val="none" w:sz="0" w:space="0" w:color="auto"/>
      </w:divBdr>
    </w:div>
    <w:div w:id="357507896">
      <w:bodyDiv w:val="1"/>
      <w:marLeft w:val="0"/>
      <w:marRight w:val="0"/>
      <w:marTop w:val="0"/>
      <w:marBottom w:val="0"/>
      <w:divBdr>
        <w:top w:val="none" w:sz="0" w:space="0" w:color="auto"/>
        <w:left w:val="none" w:sz="0" w:space="0" w:color="auto"/>
        <w:bottom w:val="none" w:sz="0" w:space="0" w:color="auto"/>
        <w:right w:val="none" w:sz="0" w:space="0" w:color="auto"/>
      </w:divBdr>
    </w:div>
    <w:div w:id="357509823">
      <w:bodyDiv w:val="1"/>
      <w:marLeft w:val="0"/>
      <w:marRight w:val="0"/>
      <w:marTop w:val="0"/>
      <w:marBottom w:val="0"/>
      <w:divBdr>
        <w:top w:val="none" w:sz="0" w:space="0" w:color="auto"/>
        <w:left w:val="none" w:sz="0" w:space="0" w:color="auto"/>
        <w:bottom w:val="none" w:sz="0" w:space="0" w:color="auto"/>
        <w:right w:val="none" w:sz="0" w:space="0" w:color="auto"/>
      </w:divBdr>
    </w:div>
    <w:div w:id="361057765">
      <w:bodyDiv w:val="1"/>
      <w:marLeft w:val="0"/>
      <w:marRight w:val="0"/>
      <w:marTop w:val="0"/>
      <w:marBottom w:val="0"/>
      <w:divBdr>
        <w:top w:val="none" w:sz="0" w:space="0" w:color="auto"/>
        <w:left w:val="none" w:sz="0" w:space="0" w:color="auto"/>
        <w:bottom w:val="none" w:sz="0" w:space="0" w:color="auto"/>
        <w:right w:val="none" w:sz="0" w:space="0" w:color="auto"/>
      </w:divBdr>
    </w:div>
    <w:div w:id="361370231">
      <w:bodyDiv w:val="1"/>
      <w:marLeft w:val="0"/>
      <w:marRight w:val="0"/>
      <w:marTop w:val="0"/>
      <w:marBottom w:val="0"/>
      <w:divBdr>
        <w:top w:val="none" w:sz="0" w:space="0" w:color="auto"/>
        <w:left w:val="none" w:sz="0" w:space="0" w:color="auto"/>
        <w:bottom w:val="none" w:sz="0" w:space="0" w:color="auto"/>
        <w:right w:val="none" w:sz="0" w:space="0" w:color="auto"/>
      </w:divBdr>
    </w:div>
    <w:div w:id="361787167">
      <w:bodyDiv w:val="1"/>
      <w:marLeft w:val="0"/>
      <w:marRight w:val="0"/>
      <w:marTop w:val="0"/>
      <w:marBottom w:val="0"/>
      <w:divBdr>
        <w:top w:val="none" w:sz="0" w:space="0" w:color="auto"/>
        <w:left w:val="none" w:sz="0" w:space="0" w:color="auto"/>
        <w:bottom w:val="none" w:sz="0" w:space="0" w:color="auto"/>
        <w:right w:val="none" w:sz="0" w:space="0" w:color="auto"/>
      </w:divBdr>
    </w:div>
    <w:div w:id="361982912">
      <w:bodyDiv w:val="1"/>
      <w:marLeft w:val="0"/>
      <w:marRight w:val="0"/>
      <w:marTop w:val="0"/>
      <w:marBottom w:val="0"/>
      <w:divBdr>
        <w:top w:val="none" w:sz="0" w:space="0" w:color="auto"/>
        <w:left w:val="none" w:sz="0" w:space="0" w:color="auto"/>
        <w:bottom w:val="none" w:sz="0" w:space="0" w:color="auto"/>
        <w:right w:val="none" w:sz="0" w:space="0" w:color="auto"/>
      </w:divBdr>
    </w:div>
    <w:div w:id="362563127">
      <w:bodyDiv w:val="1"/>
      <w:marLeft w:val="0"/>
      <w:marRight w:val="0"/>
      <w:marTop w:val="0"/>
      <w:marBottom w:val="0"/>
      <w:divBdr>
        <w:top w:val="none" w:sz="0" w:space="0" w:color="auto"/>
        <w:left w:val="none" w:sz="0" w:space="0" w:color="auto"/>
        <w:bottom w:val="none" w:sz="0" w:space="0" w:color="auto"/>
        <w:right w:val="none" w:sz="0" w:space="0" w:color="auto"/>
      </w:divBdr>
    </w:div>
    <w:div w:id="363332165">
      <w:bodyDiv w:val="1"/>
      <w:marLeft w:val="0"/>
      <w:marRight w:val="0"/>
      <w:marTop w:val="0"/>
      <w:marBottom w:val="0"/>
      <w:divBdr>
        <w:top w:val="none" w:sz="0" w:space="0" w:color="auto"/>
        <w:left w:val="none" w:sz="0" w:space="0" w:color="auto"/>
        <w:bottom w:val="none" w:sz="0" w:space="0" w:color="auto"/>
        <w:right w:val="none" w:sz="0" w:space="0" w:color="auto"/>
      </w:divBdr>
    </w:div>
    <w:div w:id="364327752">
      <w:bodyDiv w:val="1"/>
      <w:marLeft w:val="0"/>
      <w:marRight w:val="0"/>
      <w:marTop w:val="0"/>
      <w:marBottom w:val="0"/>
      <w:divBdr>
        <w:top w:val="none" w:sz="0" w:space="0" w:color="auto"/>
        <w:left w:val="none" w:sz="0" w:space="0" w:color="auto"/>
        <w:bottom w:val="none" w:sz="0" w:space="0" w:color="auto"/>
        <w:right w:val="none" w:sz="0" w:space="0" w:color="auto"/>
      </w:divBdr>
    </w:div>
    <w:div w:id="364674651">
      <w:bodyDiv w:val="1"/>
      <w:marLeft w:val="0"/>
      <w:marRight w:val="0"/>
      <w:marTop w:val="0"/>
      <w:marBottom w:val="0"/>
      <w:divBdr>
        <w:top w:val="none" w:sz="0" w:space="0" w:color="auto"/>
        <w:left w:val="none" w:sz="0" w:space="0" w:color="auto"/>
        <w:bottom w:val="none" w:sz="0" w:space="0" w:color="auto"/>
        <w:right w:val="none" w:sz="0" w:space="0" w:color="auto"/>
      </w:divBdr>
    </w:div>
    <w:div w:id="365831798">
      <w:bodyDiv w:val="1"/>
      <w:marLeft w:val="0"/>
      <w:marRight w:val="0"/>
      <w:marTop w:val="0"/>
      <w:marBottom w:val="0"/>
      <w:divBdr>
        <w:top w:val="none" w:sz="0" w:space="0" w:color="auto"/>
        <w:left w:val="none" w:sz="0" w:space="0" w:color="auto"/>
        <w:bottom w:val="none" w:sz="0" w:space="0" w:color="auto"/>
        <w:right w:val="none" w:sz="0" w:space="0" w:color="auto"/>
      </w:divBdr>
    </w:div>
    <w:div w:id="366636592">
      <w:bodyDiv w:val="1"/>
      <w:marLeft w:val="0"/>
      <w:marRight w:val="0"/>
      <w:marTop w:val="0"/>
      <w:marBottom w:val="0"/>
      <w:divBdr>
        <w:top w:val="none" w:sz="0" w:space="0" w:color="auto"/>
        <w:left w:val="none" w:sz="0" w:space="0" w:color="auto"/>
        <w:bottom w:val="none" w:sz="0" w:space="0" w:color="auto"/>
        <w:right w:val="none" w:sz="0" w:space="0" w:color="auto"/>
      </w:divBdr>
    </w:div>
    <w:div w:id="367217429">
      <w:bodyDiv w:val="1"/>
      <w:marLeft w:val="0"/>
      <w:marRight w:val="0"/>
      <w:marTop w:val="0"/>
      <w:marBottom w:val="0"/>
      <w:divBdr>
        <w:top w:val="none" w:sz="0" w:space="0" w:color="auto"/>
        <w:left w:val="none" w:sz="0" w:space="0" w:color="auto"/>
        <w:bottom w:val="none" w:sz="0" w:space="0" w:color="auto"/>
        <w:right w:val="none" w:sz="0" w:space="0" w:color="auto"/>
      </w:divBdr>
    </w:div>
    <w:div w:id="367683083">
      <w:bodyDiv w:val="1"/>
      <w:marLeft w:val="0"/>
      <w:marRight w:val="0"/>
      <w:marTop w:val="0"/>
      <w:marBottom w:val="0"/>
      <w:divBdr>
        <w:top w:val="none" w:sz="0" w:space="0" w:color="auto"/>
        <w:left w:val="none" w:sz="0" w:space="0" w:color="auto"/>
        <w:bottom w:val="none" w:sz="0" w:space="0" w:color="auto"/>
        <w:right w:val="none" w:sz="0" w:space="0" w:color="auto"/>
      </w:divBdr>
    </w:div>
    <w:div w:id="369572799">
      <w:bodyDiv w:val="1"/>
      <w:marLeft w:val="0"/>
      <w:marRight w:val="0"/>
      <w:marTop w:val="0"/>
      <w:marBottom w:val="0"/>
      <w:divBdr>
        <w:top w:val="none" w:sz="0" w:space="0" w:color="auto"/>
        <w:left w:val="none" w:sz="0" w:space="0" w:color="auto"/>
        <w:bottom w:val="none" w:sz="0" w:space="0" w:color="auto"/>
        <w:right w:val="none" w:sz="0" w:space="0" w:color="auto"/>
      </w:divBdr>
    </w:div>
    <w:div w:id="369574952">
      <w:bodyDiv w:val="1"/>
      <w:marLeft w:val="0"/>
      <w:marRight w:val="0"/>
      <w:marTop w:val="0"/>
      <w:marBottom w:val="0"/>
      <w:divBdr>
        <w:top w:val="none" w:sz="0" w:space="0" w:color="auto"/>
        <w:left w:val="none" w:sz="0" w:space="0" w:color="auto"/>
        <w:bottom w:val="none" w:sz="0" w:space="0" w:color="auto"/>
        <w:right w:val="none" w:sz="0" w:space="0" w:color="auto"/>
      </w:divBdr>
    </w:div>
    <w:div w:id="370040103">
      <w:bodyDiv w:val="1"/>
      <w:marLeft w:val="0"/>
      <w:marRight w:val="0"/>
      <w:marTop w:val="0"/>
      <w:marBottom w:val="0"/>
      <w:divBdr>
        <w:top w:val="none" w:sz="0" w:space="0" w:color="auto"/>
        <w:left w:val="none" w:sz="0" w:space="0" w:color="auto"/>
        <w:bottom w:val="none" w:sz="0" w:space="0" w:color="auto"/>
        <w:right w:val="none" w:sz="0" w:space="0" w:color="auto"/>
      </w:divBdr>
    </w:div>
    <w:div w:id="370425131">
      <w:bodyDiv w:val="1"/>
      <w:marLeft w:val="0"/>
      <w:marRight w:val="0"/>
      <w:marTop w:val="0"/>
      <w:marBottom w:val="0"/>
      <w:divBdr>
        <w:top w:val="none" w:sz="0" w:space="0" w:color="auto"/>
        <w:left w:val="none" w:sz="0" w:space="0" w:color="auto"/>
        <w:bottom w:val="none" w:sz="0" w:space="0" w:color="auto"/>
        <w:right w:val="none" w:sz="0" w:space="0" w:color="auto"/>
      </w:divBdr>
    </w:div>
    <w:div w:id="371148236">
      <w:bodyDiv w:val="1"/>
      <w:marLeft w:val="0"/>
      <w:marRight w:val="0"/>
      <w:marTop w:val="0"/>
      <w:marBottom w:val="0"/>
      <w:divBdr>
        <w:top w:val="none" w:sz="0" w:space="0" w:color="auto"/>
        <w:left w:val="none" w:sz="0" w:space="0" w:color="auto"/>
        <w:bottom w:val="none" w:sz="0" w:space="0" w:color="auto"/>
        <w:right w:val="none" w:sz="0" w:space="0" w:color="auto"/>
      </w:divBdr>
    </w:div>
    <w:div w:id="371543591">
      <w:bodyDiv w:val="1"/>
      <w:marLeft w:val="0"/>
      <w:marRight w:val="0"/>
      <w:marTop w:val="0"/>
      <w:marBottom w:val="0"/>
      <w:divBdr>
        <w:top w:val="none" w:sz="0" w:space="0" w:color="auto"/>
        <w:left w:val="none" w:sz="0" w:space="0" w:color="auto"/>
        <w:bottom w:val="none" w:sz="0" w:space="0" w:color="auto"/>
        <w:right w:val="none" w:sz="0" w:space="0" w:color="auto"/>
      </w:divBdr>
    </w:div>
    <w:div w:id="371880333">
      <w:bodyDiv w:val="1"/>
      <w:marLeft w:val="0"/>
      <w:marRight w:val="0"/>
      <w:marTop w:val="0"/>
      <w:marBottom w:val="0"/>
      <w:divBdr>
        <w:top w:val="none" w:sz="0" w:space="0" w:color="auto"/>
        <w:left w:val="none" w:sz="0" w:space="0" w:color="auto"/>
        <w:bottom w:val="none" w:sz="0" w:space="0" w:color="auto"/>
        <w:right w:val="none" w:sz="0" w:space="0" w:color="auto"/>
      </w:divBdr>
    </w:div>
    <w:div w:id="372579517">
      <w:bodyDiv w:val="1"/>
      <w:marLeft w:val="0"/>
      <w:marRight w:val="0"/>
      <w:marTop w:val="0"/>
      <w:marBottom w:val="0"/>
      <w:divBdr>
        <w:top w:val="none" w:sz="0" w:space="0" w:color="auto"/>
        <w:left w:val="none" w:sz="0" w:space="0" w:color="auto"/>
        <w:bottom w:val="none" w:sz="0" w:space="0" w:color="auto"/>
        <w:right w:val="none" w:sz="0" w:space="0" w:color="auto"/>
      </w:divBdr>
    </w:div>
    <w:div w:id="373047167">
      <w:bodyDiv w:val="1"/>
      <w:marLeft w:val="0"/>
      <w:marRight w:val="0"/>
      <w:marTop w:val="0"/>
      <w:marBottom w:val="0"/>
      <w:divBdr>
        <w:top w:val="none" w:sz="0" w:space="0" w:color="auto"/>
        <w:left w:val="none" w:sz="0" w:space="0" w:color="auto"/>
        <w:bottom w:val="none" w:sz="0" w:space="0" w:color="auto"/>
        <w:right w:val="none" w:sz="0" w:space="0" w:color="auto"/>
      </w:divBdr>
    </w:div>
    <w:div w:id="373845217">
      <w:bodyDiv w:val="1"/>
      <w:marLeft w:val="0"/>
      <w:marRight w:val="0"/>
      <w:marTop w:val="0"/>
      <w:marBottom w:val="0"/>
      <w:divBdr>
        <w:top w:val="none" w:sz="0" w:space="0" w:color="auto"/>
        <w:left w:val="none" w:sz="0" w:space="0" w:color="auto"/>
        <w:bottom w:val="none" w:sz="0" w:space="0" w:color="auto"/>
        <w:right w:val="none" w:sz="0" w:space="0" w:color="auto"/>
      </w:divBdr>
    </w:div>
    <w:div w:id="374357116">
      <w:bodyDiv w:val="1"/>
      <w:marLeft w:val="0"/>
      <w:marRight w:val="0"/>
      <w:marTop w:val="0"/>
      <w:marBottom w:val="0"/>
      <w:divBdr>
        <w:top w:val="none" w:sz="0" w:space="0" w:color="auto"/>
        <w:left w:val="none" w:sz="0" w:space="0" w:color="auto"/>
        <w:bottom w:val="none" w:sz="0" w:space="0" w:color="auto"/>
        <w:right w:val="none" w:sz="0" w:space="0" w:color="auto"/>
      </w:divBdr>
    </w:div>
    <w:div w:id="374550986">
      <w:bodyDiv w:val="1"/>
      <w:marLeft w:val="0"/>
      <w:marRight w:val="0"/>
      <w:marTop w:val="0"/>
      <w:marBottom w:val="0"/>
      <w:divBdr>
        <w:top w:val="none" w:sz="0" w:space="0" w:color="auto"/>
        <w:left w:val="none" w:sz="0" w:space="0" w:color="auto"/>
        <w:bottom w:val="none" w:sz="0" w:space="0" w:color="auto"/>
        <w:right w:val="none" w:sz="0" w:space="0" w:color="auto"/>
      </w:divBdr>
    </w:div>
    <w:div w:id="374819591">
      <w:bodyDiv w:val="1"/>
      <w:marLeft w:val="0"/>
      <w:marRight w:val="0"/>
      <w:marTop w:val="0"/>
      <w:marBottom w:val="0"/>
      <w:divBdr>
        <w:top w:val="none" w:sz="0" w:space="0" w:color="auto"/>
        <w:left w:val="none" w:sz="0" w:space="0" w:color="auto"/>
        <w:bottom w:val="none" w:sz="0" w:space="0" w:color="auto"/>
        <w:right w:val="none" w:sz="0" w:space="0" w:color="auto"/>
      </w:divBdr>
    </w:div>
    <w:div w:id="375474804">
      <w:bodyDiv w:val="1"/>
      <w:marLeft w:val="0"/>
      <w:marRight w:val="0"/>
      <w:marTop w:val="0"/>
      <w:marBottom w:val="0"/>
      <w:divBdr>
        <w:top w:val="none" w:sz="0" w:space="0" w:color="auto"/>
        <w:left w:val="none" w:sz="0" w:space="0" w:color="auto"/>
        <w:bottom w:val="none" w:sz="0" w:space="0" w:color="auto"/>
        <w:right w:val="none" w:sz="0" w:space="0" w:color="auto"/>
      </w:divBdr>
    </w:div>
    <w:div w:id="375861376">
      <w:bodyDiv w:val="1"/>
      <w:marLeft w:val="0"/>
      <w:marRight w:val="0"/>
      <w:marTop w:val="0"/>
      <w:marBottom w:val="0"/>
      <w:divBdr>
        <w:top w:val="none" w:sz="0" w:space="0" w:color="auto"/>
        <w:left w:val="none" w:sz="0" w:space="0" w:color="auto"/>
        <w:bottom w:val="none" w:sz="0" w:space="0" w:color="auto"/>
        <w:right w:val="none" w:sz="0" w:space="0" w:color="auto"/>
      </w:divBdr>
    </w:div>
    <w:div w:id="376201354">
      <w:bodyDiv w:val="1"/>
      <w:marLeft w:val="0"/>
      <w:marRight w:val="0"/>
      <w:marTop w:val="0"/>
      <w:marBottom w:val="0"/>
      <w:divBdr>
        <w:top w:val="none" w:sz="0" w:space="0" w:color="auto"/>
        <w:left w:val="none" w:sz="0" w:space="0" w:color="auto"/>
        <w:bottom w:val="none" w:sz="0" w:space="0" w:color="auto"/>
        <w:right w:val="none" w:sz="0" w:space="0" w:color="auto"/>
      </w:divBdr>
    </w:div>
    <w:div w:id="377243186">
      <w:bodyDiv w:val="1"/>
      <w:marLeft w:val="0"/>
      <w:marRight w:val="0"/>
      <w:marTop w:val="0"/>
      <w:marBottom w:val="0"/>
      <w:divBdr>
        <w:top w:val="none" w:sz="0" w:space="0" w:color="auto"/>
        <w:left w:val="none" w:sz="0" w:space="0" w:color="auto"/>
        <w:bottom w:val="none" w:sz="0" w:space="0" w:color="auto"/>
        <w:right w:val="none" w:sz="0" w:space="0" w:color="auto"/>
      </w:divBdr>
    </w:div>
    <w:div w:id="377509136">
      <w:bodyDiv w:val="1"/>
      <w:marLeft w:val="0"/>
      <w:marRight w:val="0"/>
      <w:marTop w:val="0"/>
      <w:marBottom w:val="0"/>
      <w:divBdr>
        <w:top w:val="none" w:sz="0" w:space="0" w:color="auto"/>
        <w:left w:val="none" w:sz="0" w:space="0" w:color="auto"/>
        <w:bottom w:val="none" w:sz="0" w:space="0" w:color="auto"/>
        <w:right w:val="none" w:sz="0" w:space="0" w:color="auto"/>
      </w:divBdr>
    </w:div>
    <w:div w:id="378407550">
      <w:bodyDiv w:val="1"/>
      <w:marLeft w:val="0"/>
      <w:marRight w:val="0"/>
      <w:marTop w:val="0"/>
      <w:marBottom w:val="0"/>
      <w:divBdr>
        <w:top w:val="none" w:sz="0" w:space="0" w:color="auto"/>
        <w:left w:val="none" w:sz="0" w:space="0" w:color="auto"/>
        <w:bottom w:val="none" w:sz="0" w:space="0" w:color="auto"/>
        <w:right w:val="none" w:sz="0" w:space="0" w:color="auto"/>
      </w:divBdr>
    </w:div>
    <w:div w:id="378742677">
      <w:bodyDiv w:val="1"/>
      <w:marLeft w:val="0"/>
      <w:marRight w:val="0"/>
      <w:marTop w:val="0"/>
      <w:marBottom w:val="0"/>
      <w:divBdr>
        <w:top w:val="none" w:sz="0" w:space="0" w:color="auto"/>
        <w:left w:val="none" w:sz="0" w:space="0" w:color="auto"/>
        <w:bottom w:val="none" w:sz="0" w:space="0" w:color="auto"/>
        <w:right w:val="none" w:sz="0" w:space="0" w:color="auto"/>
      </w:divBdr>
    </w:div>
    <w:div w:id="379673571">
      <w:bodyDiv w:val="1"/>
      <w:marLeft w:val="0"/>
      <w:marRight w:val="0"/>
      <w:marTop w:val="0"/>
      <w:marBottom w:val="0"/>
      <w:divBdr>
        <w:top w:val="none" w:sz="0" w:space="0" w:color="auto"/>
        <w:left w:val="none" w:sz="0" w:space="0" w:color="auto"/>
        <w:bottom w:val="none" w:sz="0" w:space="0" w:color="auto"/>
        <w:right w:val="none" w:sz="0" w:space="0" w:color="auto"/>
      </w:divBdr>
    </w:div>
    <w:div w:id="380981428">
      <w:bodyDiv w:val="1"/>
      <w:marLeft w:val="0"/>
      <w:marRight w:val="0"/>
      <w:marTop w:val="0"/>
      <w:marBottom w:val="0"/>
      <w:divBdr>
        <w:top w:val="none" w:sz="0" w:space="0" w:color="auto"/>
        <w:left w:val="none" w:sz="0" w:space="0" w:color="auto"/>
        <w:bottom w:val="none" w:sz="0" w:space="0" w:color="auto"/>
        <w:right w:val="none" w:sz="0" w:space="0" w:color="auto"/>
      </w:divBdr>
    </w:div>
    <w:div w:id="381057967">
      <w:bodyDiv w:val="1"/>
      <w:marLeft w:val="0"/>
      <w:marRight w:val="0"/>
      <w:marTop w:val="0"/>
      <w:marBottom w:val="0"/>
      <w:divBdr>
        <w:top w:val="none" w:sz="0" w:space="0" w:color="auto"/>
        <w:left w:val="none" w:sz="0" w:space="0" w:color="auto"/>
        <w:bottom w:val="none" w:sz="0" w:space="0" w:color="auto"/>
        <w:right w:val="none" w:sz="0" w:space="0" w:color="auto"/>
      </w:divBdr>
    </w:div>
    <w:div w:id="381098778">
      <w:bodyDiv w:val="1"/>
      <w:marLeft w:val="0"/>
      <w:marRight w:val="0"/>
      <w:marTop w:val="0"/>
      <w:marBottom w:val="0"/>
      <w:divBdr>
        <w:top w:val="none" w:sz="0" w:space="0" w:color="auto"/>
        <w:left w:val="none" w:sz="0" w:space="0" w:color="auto"/>
        <w:bottom w:val="none" w:sz="0" w:space="0" w:color="auto"/>
        <w:right w:val="none" w:sz="0" w:space="0" w:color="auto"/>
      </w:divBdr>
    </w:div>
    <w:div w:id="382026899">
      <w:bodyDiv w:val="1"/>
      <w:marLeft w:val="0"/>
      <w:marRight w:val="0"/>
      <w:marTop w:val="0"/>
      <w:marBottom w:val="0"/>
      <w:divBdr>
        <w:top w:val="none" w:sz="0" w:space="0" w:color="auto"/>
        <w:left w:val="none" w:sz="0" w:space="0" w:color="auto"/>
        <w:bottom w:val="none" w:sz="0" w:space="0" w:color="auto"/>
        <w:right w:val="none" w:sz="0" w:space="0" w:color="auto"/>
      </w:divBdr>
    </w:div>
    <w:div w:id="383528212">
      <w:bodyDiv w:val="1"/>
      <w:marLeft w:val="0"/>
      <w:marRight w:val="0"/>
      <w:marTop w:val="0"/>
      <w:marBottom w:val="0"/>
      <w:divBdr>
        <w:top w:val="none" w:sz="0" w:space="0" w:color="auto"/>
        <w:left w:val="none" w:sz="0" w:space="0" w:color="auto"/>
        <w:bottom w:val="none" w:sz="0" w:space="0" w:color="auto"/>
        <w:right w:val="none" w:sz="0" w:space="0" w:color="auto"/>
      </w:divBdr>
    </w:div>
    <w:div w:id="384305192">
      <w:bodyDiv w:val="1"/>
      <w:marLeft w:val="0"/>
      <w:marRight w:val="0"/>
      <w:marTop w:val="0"/>
      <w:marBottom w:val="0"/>
      <w:divBdr>
        <w:top w:val="none" w:sz="0" w:space="0" w:color="auto"/>
        <w:left w:val="none" w:sz="0" w:space="0" w:color="auto"/>
        <w:bottom w:val="none" w:sz="0" w:space="0" w:color="auto"/>
        <w:right w:val="none" w:sz="0" w:space="0" w:color="auto"/>
      </w:divBdr>
    </w:div>
    <w:div w:id="384450671">
      <w:bodyDiv w:val="1"/>
      <w:marLeft w:val="0"/>
      <w:marRight w:val="0"/>
      <w:marTop w:val="0"/>
      <w:marBottom w:val="0"/>
      <w:divBdr>
        <w:top w:val="none" w:sz="0" w:space="0" w:color="auto"/>
        <w:left w:val="none" w:sz="0" w:space="0" w:color="auto"/>
        <w:bottom w:val="none" w:sz="0" w:space="0" w:color="auto"/>
        <w:right w:val="none" w:sz="0" w:space="0" w:color="auto"/>
      </w:divBdr>
    </w:div>
    <w:div w:id="384719129">
      <w:bodyDiv w:val="1"/>
      <w:marLeft w:val="0"/>
      <w:marRight w:val="0"/>
      <w:marTop w:val="0"/>
      <w:marBottom w:val="0"/>
      <w:divBdr>
        <w:top w:val="none" w:sz="0" w:space="0" w:color="auto"/>
        <w:left w:val="none" w:sz="0" w:space="0" w:color="auto"/>
        <w:bottom w:val="none" w:sz="0" w:space="0" w:color="auto"/>
        <w:right w:val="none" w:sz="0" w:space="0" w:color="auto"/>
      </w:divBdr>
    </w:div>
    <w:div w:id="384792429">
      <w:bodyDiv w:val="1"/>
      <w:marLeft w:val="0"/>
      <w:marRight w:val="0"/>
      <w:marTop w:val="0"/>
      <w:marBottom w:val="0"/>
      <w:divBdr>
        <w:top w:val="none" w:sz="0" w:space="0" w:color="auto"/>
        <w:left w:val="none" w:sz="0" w:space="0" w:color="auto"/>
        <w:bottom w:val="none" w:sz="0" w:space="0" w:color="auto"/>
        <w:right w:val="none" w:sz="0" w:space="0" w:color="auto"/>
      </w:divBdr>
    </w:div>
    <w:div w:id="384988687">
      <w:bodyDiv w:val="1"/>
      <w:marLeft w:val="0"/>
      <w:marRight w:val="0"/>
      <w:marTop w:val="0"/>
      <w:marBottom w:val="0"/>
      <w:divBdr>
        <w:top w:val="none" w:sz="0" w:space="0" w:color="auto"/>
        <w:left w:val="none" w:sz="0" w:space="0" w:color="auto"/>
        <w:bottom w:val="none" w:sz="0" w:space="0" w:color="auto"/>
        <w:right w:val="none" w:sz="0" w:space="0" w:color="auto"/>
      </w:divBdr>
    </w:div>
    <w:div w:id="385183193">
      <w:bodyDiv w:val="1"/>
      <w:marLeft w:val="0"/>
      <w:marRight w:val="0"/>
      <w:marTop w:val="0"/>
      <w:marBottom w:val="0"/>
      <w:divBdr>
        <w:top w:val="none" w:sz="0" w:space="0" w:color="auto"/>
        <w:left w:val="none" w:sz="0" w:space="0" w:color="auto"/>
        <w:bottom w:val="none" w:sz="0" w:space="0" w:color="auto"/>
        <w:right w:val="none" w:sz="0" w:space="0" w:color="auto"/>
      </w:divBdr>
    </w:div>
    <w:div w:id="386149244">
      <w:bodyDiv w:val="1"/>
      <w:marLeft w:val="0"/>
      <w:marRight w:val="0"/>
      <w:marTop w:val="0"/>
      <w:marBottom w:val="0"/>
      <w:divBdr>
        <w:top w:val="none" w:sz="0" w:space="0" w:color="auto"/>
        <w:left w:val="none" w:sz="0" w:space="0" w:color="auto"/>
        <w:bottom w:val="none" w:sz="0" w:space="0" w:color="auto"/>
        <w:right w:val="none" w:sz="0" w:space="0" w:color="auto"/>
      </w:divBdr>
    </w:div>
    <w:div w:id="386344344">
      <w:bodyDiv w:val="1"/>
      <w:marLeft w:val="0"/>
      <w:marRight w:val="0"/>
      <w:marTop w:val="0"/>
      <w:marBottom w:val="0"/>
      <w:divBdr>
        <w:top w:val="none" w:sz="0" w:space="0" w:color="auto"/>
        <w:left w:val="none" w:sz="0" w:space="0" w:color="auto"/>
        <w:bottom w:val="none" w:sz="0" w:space="0" w:color="auto"/>
        <w:right w:val="none" w:sz="0" w:space="0" w:color="auto"/>
      </w:divBdr>
    </w:div>
    <w:div w:id="386757937">
      <w:bodyDiv w:val="1"/>
      <w:marLeft w:val="0"/>
      <w:marRight w:val="0"/>
      <w:marTop w:val="0"/>
      <w:marBottom w:val="0"/>
      <w:divBdr>
        <w:top w:val="none" w:sz="0" w:space="0" w:color="auto"/>
        <w:left w:val="none" w:sz="0" w:space="0" w:color="auto"/>
        <w:bottom w:val="none" w:sz="0" w:space="0" w:color="auto"/>
        <w:right w:val="none" w:sz="0" w:space="0" w:color="auto"/>
      </w:divBdr>
    </w:div>
    <w:div w:id="387191214">
      <w:bodyDiv w:val="1"/>
      <w:marLeft w:val="0"/>
      <w:marRight w:val="0"/>
      <w:marTop w:val="0"/>
      <w:marBottom w:val="0"/>
      <w:divBdr>
        <w:top w:val="none" w:sz="0" w:space="0" w:color="auto"/>
        <w:left w:val="none" w:sz="0" w:space="0" w:color="auto"/>
        <w:bottom w:val="none" w:sz="0" w:space="0" w:color="auto"/>
        <w:right w:val="none" w:sz="0" w:space="0" w:color="auto"/>
      </w:divBdr>
    </w:div>
    <w:div w:id="387340771">
      <w:bodyDiv w:val="1"/>
      <w:marLeft w:val="0"/>
      <w:marRight w:val="0"/>
      <w:marTop w:val="0"/>
      <w:marBottom w:val="0"/>
      <w:divBdr>
        <w:top w:val="none" w:sz="0" w:space="0" w:color="auto"/>
        <w:left w:val="none" w:sz="0" w:space="0" w:color="auto"/>
        <w:bottom w:val="none" w:sz="0" w:space="0" w:color="auto"/>
        <w:right w:val="none" w:sz="0" w:space="0" w:color="auto"/>
      </w:divBdr>
    </w:div>
    <w:div w:id="388185902">
      <w:bodyDiv w:val="1"/>
      <w:marLeft w:val="0"/>
      <w:marRight w:val="0"/>
      <w:marTop w:val="0"/>
      <w:marBottom w:val="0"/>
      <w:divBdr>
        <w:top w:val="none" w:sz="0" w:space="0" w:color="auto"/>
        <w:left w:val="none" w:sz="0" w:space="0" w:color="auto"/>
        <w:bottom w:val="none" w:sz="0" w:space="0" w:color="auto"/>
        <w:right w:val="none" w:sz="0" w:space="0" w:color="auto"/>
      </w:divBdr>
    </w:div>
    <w:div w:id="388190859">
      <w:bodyDiv w:val="1"/>
      <w:marLeft w:val="0"/>
      <w:marRight w:val="0"/>
      <w:marTop w:val="0"/>
      <w:marBottom w:val="0"/>
      <w:divBdr>
        <w:top w:val="none" w:sz="0" w:space="0" w:color="auto"/>
        <w:left w:val="none" w:sz="0" w:space="0" w:color="auto"/>
        <w:bottom w:val="none" w:sz="0" w:space="0" w:color="auto"/>
        <w:right w:val="none" w:sz="0" w:space="0" w:color="auto"/>
      </w:divBdr>
    </w:div>
    <w:div w:id="388309342">
      <w:bodyDiv w:val="1"/>
      <w:marLeft w:val="0"/>
      <w:marRight w:val="0"/>
      <w:marTop w:val="0"/>
      <w:marBottom w:val="0"/>
      <w:divBdr>
        <w:top w:val="none" w:sz="0" w:space="0" w:color="auto"/>
        <w:left w:val="none" w:sz="0" w:space="0" w:color="auto"/>
        <w:bottom w:val="none" w:sz="0" w:space="0" w:color="auto"/>
        <w:right w:val="none" w:sz="0" w:space="0" w:color="auto"/>
      </w:divBdr>
    </w:div>
    <w:div w:id="388380161">
      <w:bodyDiv w:val="1"/>
      <w:marLeft w:val="0"/>
      <w:marRight w:val="0"/>
      <w:marTop w:val="0"/>
      <w:marBottom w:val="0"/>
      <w:divBdr>
        <w:top w:val="none" w:sz="0" w:space="0" w:color="auto"/>
        <w:left w:val="none" w:sz="0" w:space="0" w:color="auto"/>
        <w:bottom w:val="none" w:sz="0" w:space="0" w:color="auto"/>
        <w:right w:val="none" w:sz="0" w:space="0" w:color="auto"/>
      </w:divBdr>
    </w:div>
    <w:div w:id="389153214">
      <w:bodyDiv w:val="1"/>
      <w:marLeft w:val="0"/>
      <w:marRight w:val="0"/>
      <w:marTop w:val="0"/>
      <w:marBottom w:val="0"/>
      <w:divBdr>
        <w:top w:val="none" w:sz="0" w:space="0" w:color="auto"/>
        <w:left w:val="none" w:sz="0" w:space="0" w:color="auto"/>
        <w:bottom w:val="none" w:sz="0" w:space="0" w:color="auto"/>
        <w:right w:val="none" w:sz="0" w:space="0" w:color="auto"/>
      </w:divBdr>
    </w:div>
    <w:div w:id="389311543">
      <w:bodyDiv w:val="1"/>
      <w:marLeft w:val="0"/>
      <w:marRight w:val="0"/>
      <w:marTop w:val="0"/>
      <w:marBottom w:val="0"/>
      <w:divBdr>
        <w:top w:val="none" w:sz="0" w:space="0" w:color="auto"/>
        <w:left w:val="none" w:sz="0" w:space="0" w:color="auto"/>
        <w:bottom w:val="none" w:sz="0" w:space="0" w:color="auto"/>
        <w:right w:val="none" w:sz="0" w:space="0" w:color="auto"/>
      </w:divBdr>
    </w:div>
    <w:div w:id="389350262">
      <w:bodyDiv w:val="1"/>
      <w:marLeft w:val="0"/>
      <w:marRight w:val="0"/>
      <w:marTop w:val="0"/>
      <w:marBottom w:val="0"/>
      <w:divBdr>
        <w:top w:val="none" w:sz="0" w:space="0" w:color="auto"/>
        <w:left w:val="none" w:sz="0" w:space="0" w:color="auto"/>
        <w:bottom w:val="none" w:sz="0" w:space="0" w:color="auto"/>
        <w:right w:val="none" w:sz="0" w:space="0" w:color="auto"/>
      </w:divBdr>
    </w:div>
    <w:div w:id="389769181">
      <w:bodyDiv w:val="1"/>
      <w:marLeft w:val="0"/>
      <w:marRight w:val="0"/>
      <w:marTop w:val="0"/>
      <w:marBottom w:val="0"/>
      <w:divBdr>
        <w:top w:val="none" w:sz="0" w:space="0" w:color="auto"/>
        <w:left w:val="none" w:sz="0" w:space="0" w:color="auto"/>
        <w:bottom w:val="none" w:sz="0" w:space="0" w:color="auto"/>
        <w:right w:val="none" w:sz="0" w:space="0" w:color="auto"/>
      </w:divBdr>
    </w:div>
    <w:div w:id="390543528">
      <w:bodyDiv w:val="1"/>
      <w:marLeft w:val="0"/>
      <w:marRight w:val="0"/>
      <w:marTop w:val="0"/>
      <w:marBottom w:val="0"/>
      <w:divBdr>
        <w:top w:val="none" w:sz="0" w:space="0" w:color="auto"/>
        <w:left w:val="none" w:sz="0" w:space="0" w:color="auto"/>
        <w:bottom w:val="none" w:sz="0" w:space="0" w:color="auto"/>
        <w:right w:val="none" w:sz="0" w:space="0" w:color="auto"/>
      </w:divBdr>
    </w:div>
    <w:div w:id="391005862">
      <w:bodyDiv w:val="1"/>
      <w:marLeft w:val="0"/>
      <w:marRight w:val="0"/>
      <w:marTop w:val="0"/>
      <w:marBottom w:val="0"/>
      <w:divBdr>
        <w:top w:val="none" w:sz="0" w:space="0" w:color="auto"/>
        <w:left w:val="none" w:sz="0" w:space="0" w:color="auto"/>
        <w:bottom w:val="none" w:sz="0" w:space="0" w:color="auto"/>
        <w:right w:val="none" w:sz="0" w:space="0" w:color="auto"/>
      </w:divBdr>
    </w:div>
    <w:div w:id="391927692">
      <w:bodyDiv w:val="1"/>
      <w:marLeft w:val="0"/>
      <w:marRight w:val="0"/>
      <w:marTop w:val="0"/>
      <w:marBottom w:val="0"/>
      <w:divBdr>
        <w:top w:val="none" w:sz="0" w:space="0" w:color="auto"/>
        <w:left w:val="none" w:sz="0" w:space="0" w:color="auto"/>
        <w:bottom w:val="none" w:sz="0" w:space="0" w:color="auto"/>
        <w:right w:val="none" w:sz="0" w:space="0" w:color="auto"/>
      </w:divBdr>
    </w:div>
    <w:div w:id="391999992">
      <w:bodyDiv w:val="1"/>
      <w:marLeft w:val="0"/>
      <w:marRight w:val="0"/>
      <w:marTop w:val="0"/>
      <w:marBottom w:val="0"/>
      <w:divBdr>
        <w:top w:val="none" w:sz="0" w:space="0" w:color="auto"/>
        <w:left w:val="none" w:sz="0" w:space="0" w:color="auto"/>
        <w:bottom w:val="none" w:sz="0" w:space="0" w:color="auto"/>
        <w:right w:val="none" w:sz="0" w:space="0" w:color="auto"/>
      </w:divBdr>
    </w:div>
    <w:div w:id="392049257">
      <w:bodyDiv w:val="1"/>
      <w:marLeft w:val="0"/>
      <w:marRight w:val="0"/>
      <w:marTop w:val="0"/>
      <w:marBottom w:val="0"/>
      <w:divBdr>
        <w:top w:val="none" w:sz="0" w:space="0" w:color="auto"/>
        <w:left w:val="none" w:sz="0" w:space="0" w:color="auto"/>
        <w:bottom w:val="none" w:sz="0" w:space="0" w:color="auto"/>
        <w:right w:val="none" w:sz="0" w:space="0" w:color="auto"/>
      </w:divBdr>
    </w:div>
    <w:div w:id="393235948">
      <w:bodyDiv w:val="1"/>
      <w:marLeft w:val="0"/>
      <w:marRight w:val="0"/>
      <w:marTop w:val="0"/>
      <w:marBottom w:val="0"/>
      <w:divBdr>
        <w:top w:val="none" w:sz="0" w:space="0" w:color="auto"/>
        <w:left w:val="none" w:sz="0" w:space="0" w:color="auto"/>
        <w:bottom w:val="none" w:sz="0" w:space="0" w:color="auto"/>
        <w:right w:val="none" w:sz="0" w:space="0" w:color="auto"/>
      </w:divBdr>
    </w:div>
    <w:div w:id="393624612">
      <w:bodyDiv w:val="1"/>
      <w:marLeft w:val="0"/>
      <w:marRight w:val="0"/>
      <w:marTop w:val="0"/>
      <w:marBottom w:val="0"/>
      <w:divBdr>
        <w:top w:val="none" w:sz="0" w:space="0" w:color="auto"/>
        <w:left w:val="none" w:sz="0" w:space="0" w:color="auto"/>
        <w:bottom w:val="none" w:sz="0" w:space="0" w:color="auto"/>
        <w:right w:val="none" w:sz="0" w:space="0" w:color="auto"/>
      </w:divBdr>
    </w:div>
    <w:div w:id="393741796">
      <w:bodyDiv w:val="1"/>
      <w:marLeft w:val="0"/>
      <w:marRight w:val="0"/>
      <w:marTop w:val="0"/>
      <w:marBottom w:val="0"/>
      <w:divBdr>
        <w:top w:val="none" w:sz="0" w:space="0" w:color="auto"/>
        <w:left w:val="none" w:sz="0" w:space="0" w:color="auto"/>
        <w:bottom w:val="none" w:sz="0" w:space="0" w:color="auto"/>
        <w:right w:val="none" w:sz="0" w:space="0" w:color="auto"/>
      </w:divBdr>
    </w:div>
    <w:div w:id="393742364">
      <w:bodyDiv w:val="1"/>
      <w:marLeft w:val="0"/>
      <w:marRight w:val="0"/>
      <w:marTop w:val="0"/>
      <w:marBottom w:val="0"/>
      <w:divBdr>
        <w:top w:val="none" w:sz="0" w:space="0" w:color="auto"/>
        <w:left w:val="none" w:sz="0" w:space="0" w:color="auto"/>
        <w:bottom w:val="none" w:sz="0" w:space="0" w:color="auto"/>
        <w:right w:val="none" w:sz="0" w:space="0" w:color="auto"/>
      </w:divBdr>
    </w:div>
    <w:div w:id="394741715">
      <w:bodyDiv w:val="1"/>
      <w:marLeft w:val="0"/>
      <w:marRight w:val="0"/>
      <w:marTop w:val="0"/>
      <w:marBottom w:val="0"/>
      <w:divBdr>
        <w:top w:val="none" w:sz="0" w:space="0" w:color="auto"/>
        <w:left w:val="none" w:sz="0" w:space="0" w:color="auto"/>
        <w:bottom w:val="none" w:sz="0" w:space="0" w:color="auto"/>
        <w:right w:val="none" w:sz="0" w:space="0" w:color="auto"/>
      </w:divBdr>
    </w:div>
    <w:div w:id="395668779">
      <w:bodyDiv w:val="1"/>
      <w:marLeft w:val="0"/>
      <w:marRight w:val="0"/>
      <w:marTop w:val="0"/>
      <w:marBottom w:val="0"/>
      <w:divBdr>
        <w:top w:val="none" w:sz="0" w:space="0" w:color="auto"/>
        <w:left w:val="none" w:sz="0" w:space="0" w:color="auto"/>
        <w:bottom w:val="none" w:sz="0" w:space="0" w:color="auto"/>
        <w:right w:val="none" w:sz="0" w:space="0" w:color="auto"/>
      </w:divBdr>
    </w:div>
    <w:div w:id="396826129">
      <w:bodyDiv w:val="1"/>
      <w:marLeft w:val="0"/>
      <w:marRight w:val="0"/>
      <w:marTop w:val="0"/>
      <w:marBottom w:val="0"/>
      <w:divBdr>
        <w:top w:val="none" w:sz="0" w:space="0" w:color="auto"/>
        <w:left w:val="none" w:sz="0" w:space="0" w:color="auto"/>
        <w:bottom w:val="none" w:sz="0" w:space="0" w:color="auto"/>
        <w:right w:val="none" w:sz="0" w:space="0" w:color="auto"/>
      </w:divBdr>
    </w:div>
    <w:div w:id="396981385">
      <w:bodyDiv w:val="1"/>
      <w:marLeft w:val="0"/>
      <w:marRight w:val="0"/>
      <w:marTop w:val="0"/>
      <w:marBottom w:val="0"/>
      <w:divBdr>
        <w:top w:val="none" w:sz="0" w:space="0" w:color="auto"/>
        <w:left w:val="none" w:sz="0" w:space="0" w:color="auto"/>
        <w:bottom w:val="none" w:sz="0" w:space="0" w:color="auto"/>
        <w:right w:val="none" w:sz="0" w:space="0" w:color="auto"/>
      </w:divBdr>
    </w:div>
    <w:div w:id="400835357">
      <w:bodyDiv w:val="1"/>
      <w:marLeft w:val="0"/>
      <w:marRight w:val="0"/>
      <w:marTop w:val="0"/>
      <w:marBottom w:val="0"/>
      <w:divBdr>
        <w:top w:val="none" w:sz="0" w:space="0" w:color="auto"/>
        <w:left w:val="none" w:sz="0" w:space="0" w:color="auto"/>
        <w:bottom w:val="none" w:sz="0" w:space="0" w:color="auto"/>
        <w:right w:val="none" w:sz="0" w:space="0" w:color="auto"/>
      </w:divBdr>
    </w:div>
    <w:div w:id="401293534">
      <w:bodyDiv w:val="1"/>
      <w:marLeft w:val="0"/>
      <w:marRight w:val="0"/>
      <w:marTop w:val="0"/>
      <w:marBottom w:val="0"/>
      <w:divBdr>
        <w:top w:val="none" w:sz="0" w:space="0" w:color="auto"/>
        <w:left w:val="none" w:sz="0" w:space="0" w:color="auto"/>
        <w:bottom w:val="none" w:sz="0" w:space="0" w:color="auto"/>
        <w:right w:val="none" w:sz="0" w:space="0" w:color="auto"/>
      </w:divBdr>
      <w:divsChild>
        <w:div w:id="212619854">
          <w:marLeft w:val="0"/>
          <w:marRight w:val="0"/>
          <w:marTop w:val="0"/>
          <w:marBottom w:val="0"/>
          <w:divBdr>
            <w:top w:val="none" w:sz="0" w:space="0" w:color="auto"/>
            <w:left w:val="none" w:sz="0" w:space="0" w:color="auto"/>
            <w:bottom w:val="none" w:sz="0" w:space="0" w:color="auto"/>
            <w:right w:val="none" w:sz="0" w:space="0" w:color="auto"/>
          </w:divBdr>
        </w:div>
      </w:divsChild>
    </w:div>
    <w:div w:id="401412388">
      <w:bodyDiv w:val="1"/>
      <w:marLeft w:val="0"/>
      <w:marRight w:val="0"/>
      <w:marTop w:val="0"/>
      <w:marBottom w:val="0"/>
      <w:divBdr>
        <w:top w:val="none" w:sz="0" w:space="0" w:color="auto"/>
        <w:left w:val="none" w:sz="0" w:space="0" w:color="auto"/>
        <w:bottom w:val="none" w:sz="0" w:space="0" w:color="auto"/>
        <w:right w:val="none" w:sz="0" w:space="0" w:color="auto"/>
      </w:divBdr>
    </w:div>
    <w:div w:id="401833838">
      <w:bodyDiv w:val="1"/>
      <w:marLeft w:val="0"/>
      <w:marRight w:val="0"/>
      <w:marTop w:val="0"/>
      <w:marBottom w:val="0"/>
      <w:divBdr>
        <w:top w:val="none" w:sz="0" w:space="0" w:color="auto"/>
        <w:left w:val="none" w:sz="0" w:space="0" w:color="auto"/>
        <w:bottom w:val="none" w:sz="0" w:space="0" w:color="auto"/>
        <w:right w:val="none" w:sz="0" w:space="0" w:color="auto"/>
      </w:divBdr>
    </w:div>
    <w:div w:id="402022802">
      <w:bodyDiv w:val="1"/>
      <w:marLeft w:val="0"/>
      <w:marRight w:val="0"/>
      <w:marTop w:val="0"/>
      <w:marBottom w:val="0"/>
      <w:divBdr>
        <w:top w:val="none" w:sz="0" w:space="0" w:color="auto"/>
        <w:left w:val="none" w:sz="0" w:space="0" w:color="auto"/>
        <w:bottom w:val="none" w:sz="0" w:space="0" w:color="auto"/>
        <w:right w:val="none" w:sz="0" w:space="0" w:color="auto"/>
      </w:divBdr>
    </w:div>
    <w:div w:id="402718986">
      <w:bodyDiv w:val="1"/>
      <w:marLeft w:val="0"/>
      <w:marRight w:val="0"/>
      <w:marTop w:val="0"/>
      <w:marBottom w:val="0"/>
      <w:divBdr>
        <w:top w:val="none" w:sz="0" w:space="0" w:color="auto"/>
        <w:left w:val="none" w:sz="0" w:space="0" w:color="auto"/>
        <w:bottom w:val="none" w:sz="0" w:space="0" w:color="auto"/>
        <w:right w:val="none" w:sz="0" w:space="0" w:color="auto"/>
      </w:divBdr>
    </w:div>
    <w:div w:id="402988823">
      <w:bodyDiv w:val="1"/>
      <w:marLeft w:val="0"/>
      <w:marRight w:val="0"/>
      <w:marTop w:val="0"/>
      <w:marBottom w:val="0"/>
      <w:divBdr>
        <w:top w:val="none" w:sz="0" w:space="0" w:color="auto"/>
        <w:left w:val="none" w:sz="0" w:space="0" w:color="auto"/>
        <w:bottom w:val="none" w:sz="0" w:space="0" w:color="auto"/>
        <w:right w:val="none" w:sz="0" w:space="0" w:color="auto"/>
      </w:divBdr>
    </w:div>
    <w:div w:id="403768399">
      <w:bodyDiv w:val="1"/>
      <w:marLeft w:val="0"/>
      <w:marRight w:val="0"/>
      <w:marTop w:val="0"/>
      <w:marBottom w:val="0"/>
      <w:divBdr>
        <w:top w:val="none" w:sz="0" w:space="0" w:color="auto"/>
        <w:left w:val="none" w:sz="0" w:space="0" w:color="auto"/>
        <w:bottom w:val="none" w:sz="0" w:space="0" w:color="auto"/>
        <w:right w:val="none" w:sz="0" w:space="0" w:color="auto"/>
      </w:divBdr>
    </w:div>
    <w:div w:id="403913063">
      <w:bodyDiv w:val="1"/>
      <w:marLeft w:val="0"/>
      <w:marRight w:val="0"/>
      <w:marTop w:val="0"/>
      <w:marBottom w:val="0"/>
      <w:divBdr>
        <w:top w:val="none" w:sz="0" w:space="0" w:color="auto"/>
        <w:left w:val="none" w:sz="0" w:space="0" w:color="auto"/>
        <w:bottom w:val="none" w:sz="0" w:space="0" w:color="auto"/>
        <w:right w:val="none" w:sz="0" w:space="0" w:color="auto"/>
      </w:divBdr>
    </w:div>
    <w:div w:id="404570132">
      <w:bodyDiv w:val="1"/>
      <w:marLeft w:val="0"/>
      <w:marRight w:val="0"/>
      <w:marTop w:val="0"/>
      <w:marBottom w:val="0"/>
      <w:divBdr>
        <w:top w:val="none" w:sz="0" w:space="0" w:color="auto"/>
        <w:left w:val="none" w:sz="0" w:space="0" w:color="auto"/>
        <w:bottom w:val="none" w:sz="0" w:space="0" w:color="auto"/>
        <w:right w:val="none" w:sz="0" w:space="0" w:color="auto"/>
      </w:divBdr>
    </w:div>
    <w:div w:id="405415569">
      <w:bodyDiv w:val="1"/>
      <w:marLeft w:val="0"/>
      <w:marRight w:val="0"/>
      <w:marTop w:val="0"/>
      <w:marBottom w:val="0"/>
      <w:divBdr>
        <w:top w:val="none" w:sz="0" w:space="0" w:color="auto"/>
        <w:left w:val="none" w:sz="0" w:space="0" w:color="auto"/>
        <w:bottom w:val="none" w:sz="0" w:space="0" w:color="auto"/>
        <w:right w:val="none" w:sz="0" w:space="0" w:color="auto"/>
      </w:divBdr>
    </w:div>
    <w:div w:id="406000403">
      <w:bodyDiv w:val="1"/>
      <w:marLeft w:val="0"/>
      <w:marRight w:val="0"/>
      <w:marTop w:val="0"/>
      <w:marBottom w:val="0"/>
      <w:divBdr>
        <w:top w:val="none" w:sz="0" w:space="0" w:color="auto"/>
        <w:left w:val="none" w:sz="0" w:space="0" w:color="auto"/>
        <w:bottom w:val="none" w:sz="0" w:space="0" w:color="auto"/>
        <w:right w:val="none" w:sz="0" w:space="0" w:color="auto"/>
      </w:divBdr>
    </w:div>
    <w:div w:id="406416193">
      <w:bodyDiv w:val="1"/>
      <w:marLeft w:val="0"/>
      <w:marRight w:val="0"/>
      <w:marTop w:val="0"/>
      <w:marBottom w:val="0"/>
      <w:divBdr>
        <w:top w:val="none" w:sz="0" w:space="0" w:color="auto"/>
        <w:left w:val="none" w:sz="0" w:space="0" w:color="auto"/>
        <w:bottom w:val="none" w:sz="0" w:space="0" w:color="auto"/>
        <w:right w:val="none" w:sz="0" w:space="0" w:color="auto"/>
      </w:divBdr>
    </w:div>
    <w:div w:id="406418451">
      <w:bodyDiv w:val="1"/>
      <w:marLeft w:val="0"/>
      <w:marRight w:val="0"/>
      <w:marTop w:val="0"/>
      <w:marBottom w:val="0"/>
      <w:divBdr>
        <w:top w:val="none" w:sz="0" w:space="0" w:color="auto"/>
        <w:left w:val="none" w:sz="0" w:space="0" w:color="auto"/>
        <w:bottom w:val="none" w:sz="0" w:space="0" w:color="auto"/>
        <w:right w:val="none" w:sz="0" w:space="0" w:color="auto"/>
      </w:divBdr>
    </w:div>
    <w:div w:id="406541334">
      <w:bodyDiv w:val="1"/>
      <w:marLeft w:val="0"/>
      <w:marRight w:val="0"/>
      <w:marTop w:val="0"/>
      <w:marBottom w:val="0"/>
      <w:divBdr>
        <w:top w:val="none" w:sz="0" w:space="0" w:color="auto"/>
        <w:left w:val="none" w:sz="0" w:space="0" w:color="auto"/>
        <w:bottom w:val="none" w:sz="0" w:space="0" w:color="auto"/>
        <w:right w:val="none" w:sz="0" w:space="0" w:color="auto"/>
      </w:divBdr>
    </w:div>
    <w:div w:id="406851331">
      <w:bodyDiv w:val="1"/>
      <w:marLeft w:val="0"/>
      <w:marRight w:val="0"/>
      <w:marTop w:val="0"/>
      <w:marBottom w:val="0"/>
      <w:divBdr>
        <w:top w:val="none" w:sz="0" w:space="0" w:color="auto"/>
        <w:left w:val="none" w:sz="0" w:space="0" w:color="auto"/>
        <w:bottom w:val="none" w:sz="0" w:space="0" w:color="auto"/>
        <w:right w:val="none" w:sz="0" w:space="0" w:color="auto"/>
      </w:divBdr>
    </w:div>
    <w:div w:id="408113824">
      <w:bodyDiv w:val="1"/>
      <w:marLeft w:val="0"/>
      <w:marRight w:val="0"/>
      <w:marTop w:val="0"/>
      <w:marBottom w:val="0"/>
      <w:divBdr>
        <w:top w:val="none" w:sz="0" w:space="0" w:color="auto"/>
        <w:left w:val="none" w:sz="0" w:space="0" w:color="auto"/>
        <w:bottom w:val="none" w:sz="0" w:space="0" w:color="auto"/>
        <w:right w:val="none" w:sz="0" w:space="0" w:color="auto"/>
      </w:divBdr>
    </w:div>
    <w:div w:id="408425174">
      <w:bodyDiv w:val="1"/>
      <w:marLeft w:val="0"/>
      <w:marRight w:val="0"/>
      <w:marTop w:val="0"/>
      <w:marBottom w:val="0"/>
      <w:divBdr>
        <w:top w:val="none" w:sz="0" w:space="0" w:color="auto"/>
        <w:left w:val="none" w:sz="0" w:space="0" w:color="auto"/>
        <w:bottom w:val="none" w:sz="0" w:space="0" w:color="auto"/>
        <w:right w:val="none" w:sz="0" w:space="0" w:color="auto"/>
      </w:divBdr>
    </w:div>
    <w:div w:id="408427230">
      <w:bodyDiv w:val="1"/>
      <w:marLeft w:val="0"/>
      <w:marRight w:val="0"/>
      <w:marTop w:val="0"/>
      <w:marBottom w:val="0"/>
      <w:divBdr>
        <w:top w:val="none" w:sz="0" w:space="0" w:color="auto"/>
        <w:left w:val="none" w:sz="0" w:space="0" w:color="auto"/>
        <w:bottom w:val="none" w:sz="0" w:space="0" w:color="auto"/>
        <w:right w:val="none" w:sz="0" w:space="0" w:color="auto"/>
      </w:divBdr>
    </w:div>
    <w:div w:id="408693081">
      <w:bodyDiv w:val="1"/>
      <w:marLeft w:val="0"/>
      <w:marRight w:val="0"/>
      <w:marTop w:val="0"/>
      <w:marBottom w:val="0"/>
      <w:divBdr>
        <w:top w:val="none" w:sz="0" w:space="0" w:color="auto"/>
        <w:left w:val="none" w:sz="0" w:space="0" w:color="auto"/>
        <w:bottom w:val="none" w:sz="0" w:space="0" w:color="auto"/>
        <w:right w:val="none" w:sz="0" w:space="0" w:color="auto"/>
      </w:divBdr>
    </w:div>
    <w:div w:id="410003026">
      <w:bodyDiv w:val="1"/>
      <w:marLeft w:val="0"/>
      <w:marRight w:val="0"/>
      <w:marTop w:val="0"/>
      <w:marBottom w:val="0"/>
      <w:divBdr>
        <w:top w:val="none" w:sz="0" w:space="0" w:color="auto"/>
        <w:left w:val="none" w:sz="0" w:space="0" w:color="auto"/>
        <w:bottom w:val="none" w:sz="0" w:space="0" w:color="auto"/>
        <w:right w:val="none" w:sz="0" w:space="0" w:color="auto"/>
      </w:divBdr>
    </w:div>
    <w:div w:id="410155160">
      <w:bodyDiv w:val="1"/>
      <w:marLeft w:val="0"/>
      <w:marRight w:val="0"/>
      <w:marTop w:val="0"/>
      <w:marBottom w:val="0"/>
      <w:divBdr>
        <w:top w:val="none" w:sz="0" w:space="0" w:color="auto"/>
        <w:left w:val="none" w:sz="0" w:space="0" w:color="auto"/>
        <w:bottom w:val="none" w:sz="0" w:space="0" w:color="auto"/>
        <w:right w:val="none" w:sz="0" w:space="0" w:color="auto"/>
      </w:divBdr>
    </w:div>
    <w:div w:id="410810213">
      <w:bodyDiv w:val="1"/>
      <w:marLeft w:val="0"/>
      <w:marRight w:val="0"/>
      <w:marTop w:val="0"/>
      <w:marBottom w:val="0"/>
      <w:divBdr>
        <w:top w:val="none" w:sz="0" w:space="0" w:color="auto"/>
        <w:left w:val="none" w:sz="0" w:space="0" w:color="auto"/>
        <w:bottom w:val="none" w:sz="0" w:space="0" w:color="auto"/>
        <w:right w:val="none" w:sz="0" w:space="0" w:color="auto"/>
      </w:divBdr>
    </w:div>
    <w:div w:id="411390862">
      <w:bodyDiv w:val="1"/>
      <w:marLeft w:val="0"/>
      <w:marRight w:val="0"/>
      <w:marTop w:val="0"/>
      <w:marBottom w:val="0"/>
      <w:divBdr>
        <w:top w:val="none" w:sz="0" w:space="0" w:color="auto"/>
        <w:left w:val="none" w:sz="0" w:space="0" w:color="auto"/>
        <w:bottom w:val="none" w:sz="0" w:space="0" w:color="auto"/>
        <w:right w:val="none" w:sz="0" w:space="0" w:color="auto"/>
      </w:divBdr>
    </w:div>
    <w:div w:id="411776870">
      <w:bodyDiv w:val="1"/>
      <w:marLeft w:val="0"/>
      <w:marRight w:val="0"/>
      <w:marTop w:val="0"/>
      <w:marBottom w:val="0"/>
      <w:divBdr>
        <w:top w:val="none" w:sz="0" w:space="0" w:color="auto"/>
        <w:left w:val="none" w:sz="0" w:space="0" w:color="auto"/>
        <w:bottom w:val="none" w:sz="0" w:space="0" w:color="auto"/>
        <w:right w:val="none" w:sz="0" w:space="0" w:color="auto"/>
      </w:divBdr>
    </w:div>
    <w:div w:id="412045329">
      <w:bodyDiv w:val="1"/>
      <w:marLeft w:val="0"/>
      <w:marRight w:val="0"/>
      <w:marTop w:val="0"/>
      <w:marBottom w:val="0"/>
      <w:divBdr>
        <w:top w:val="none" w:sz="0" w:space="0" w:color="auto"/>
        <w:left w:val="none" w:sz="0" w:space="0" w:color="auto"/>
        <w:bottom w:val="none" w:sz="0" w:space="0" w:color="auto"/>
        <w:right w:val="none" w:sz="0" w:space="0" w:color="auto"/>
      </w:divBdr>
    </w:div>
    <w:div w:id="412897271">
      <w:bodyDiv w:val="1"/>
      <w:marLeft w:val="0"/>
      <w:marRight w:val="0"/>
      <w:marTop w:val="0"/>
      <w:marBottom w:val="0"/>
      <w:divBdr>
        <w:top w:val="none" w:sz="0" w:space="0" w:color="auto"/>
        <w:left w:val="none" w:sz="0" w:space="0" w:color="auto"/>
        <w:bottom w:val="none" w:sz="0" w:space="0" w:color="auto"/>
        <w:right w:val="none" w:sz="0" w:space="0" w:color="auto"/>
      </w:divBdr>
    </w:div>
    <w:div w:id="413624350">
      <w:bodyDiv w:val="1"/>
      <w:marLeft w:val="0"/>
      <w:marRight w:val="0"/>
      <w:marTop w:val="0"/>
      <w:marBottom w:val="0"/>
      <w:divBdr>
        <w:top w:val="none" w:sz="0" w:space="0" w:color="auto"/>
        <w:left w:val="none" w:sz="0" w:space="0" w:color="auto"/>
        <w:bottom w:val="none" w:sz="0" w:space="0" w:color="auto"/>
        <w:right w:val="none" w:sz="0" w:space="0" w:color="auto"/>
      </w:divBdr>
    </w:div>
    <w:div w:id="413746200">
      <w:bodyDiv w:val="1"/>
      <w:marLeft w:val="0"/>
      <w:marRight w:val="0"/>
      <w:marTop w:val="0"/>
      <w:marBottom w:val="0"/>
      <w:divBdr>
        <w:top w:val="none" w:sz="0" w:space="0" w:color="auto"/>
        <w:left w:val="none" w:sz="0" w:space="0" w:color="auto"/>
        <w:bottom w:val="none" w:sz="0" w:space="0" w:color="auto"/>
        <w:right w:val="none" w:sz="0" w:space="0" w:color="auto"/>
      </w:divBdr>
    </w:div>
    <w:div w:id="414087117">
      <w:bodyDiv w:val="1"/>
      <w:marLeft w:val="0"/>
      <w:marRight w:val="0"/>
      <w:marTop w:val="0"/>
      <w:marBottom w:val="0"/>
      <w:divBdr>
        <w:top w:val="none" w:sz="0" w:space="0" w:color="auto"/>
        <w:left w:val="none" w:sz="0" w:space="0" w:color="auto"/>
        <w:bottom w:val="none" w:sz="0" w:space="0" w:color="auto"/>
        <w:right w:val="none" w:sz="0" w:space="0" w:color="auto"/>
      </w:divBdr>
    </w:div>
    <w:div w:id="414281655">
      <w:bodyDiv w:val="1"/>
      <w:marLeft w:val="0"/>
      <w:marRight w:val="0"/>
      <w:marTop w:val="0"/>
      <w:marBottom w:val="0"/>
      <w:divBdr>
        <w:top w:val="none" w:sz="0" w:space="0" w:color="auto"/>
        <w:left w:val="none" w:sz="0" w:space="0" w:color="auto"/>
        <w:bottom w:val="none" w:sz="0" w:space="0" w:color="auto"/>
        <w:right w:val="none" w:sz="0" w:space="0" w:color="auto"/>
      </w:divBdr>
    </w:div>
    <w:div w:id="417139737">
      <w:bodyDiv w:val="1"/>
      <w:marLeft w:val="0"/>
      <w:marRight w:val="0"/>
      <w:marTop w:val="0"/>
      <w:marBottom w:val="0"/>
      <w:divBdr>
        <w:top w:val="none" w:sz="0" w:space="0" w:color="auto"/>
        <w:left w:val="none" w:sz="0" w:space="0" w:color="auto"/>
        <w:bottom w:val="none" w:sz="0" w:space="0" w:color="auto"/>
        <w:right w:val="none" w:sz="0" w:space="0" w:color="auto"/>
      </w:divBdr>
    </w:div>
    <w:div w:id="417143755">
      <w:bodyDiv w:val="1"/>
      <w:marLeft w:val="0"/>
      <w:marRight w:val="0"/>
      <w:marTop w:val="0"/>
      <w:marBottom w:val="0"/>
      <w:divBdr>
        <w:top w:val="none" w:sz="0" w:space="0" w:color="auto"/>
        <w:left w:val="none" w:sz="0" w:space="0" w:color="auto"/>
        <w:bottom w:val="none" w:sz="0" w:space="0" w:color="auto"/>
        <w:right w:val="none" w:sz="0" w:space="0" w:color="auto"/>
      </w:divBdr>
    </w:div>
    <w:div w:id="417287433">
      <w:bodyDiv w:val="1"/>
      <w:marLeft w:val="0"/>
      <w:marRight w:val="0"/>
      <w:marTop w:val="0"/>
      <w:marBottom w:val="0"/>
      <w:divBdr>
        <w:top w:val="none" w:sz="0" w:space="0" w:color="auto"/>
        <w:left w:val="none" w:sz="0" w:space="0" w:color="auto"/>
        <w:bottom w:val="none" w:sz="0" w:space="0" w:color="auto"/>
        <w:right w:val="none" w:sz="0" w:space="0" w:color="auto"/>
      </w:divBdr>
    </w:div>
    <w:div w:id="417410327">
      <w:bodyDiv w:val="1"/>
      <w:marLeft w:val="0"/>
      <w:marRight w:val="0"/>
      <w:marTop w:val="0"/>
      <w:marBottom w:val="0"/>
      <w:divBdr>
        <w:top w:val="none" w:sz="0" w:space="0" w:color="auto"/>
        <w:left w:val="none" w:sz="0" w:space="0" w:color="auto"/>
        <w:bottom w:val="none" w:sz="0" w:space="0" w:color="auto"/>
        <w:right w:val="none" w:sz="0" w:space="0" w:color="auto"/>
      </w:divBdr>
    </w:div>
    <w:div w:id="417750617">
      <w:bodyDiv w:val="1"/>
      <w:marLeft w:val="0"/>
      <w:marRight w:val="0"/>
      <w:marTop w:val="0"/>
      <w:marBottom w:val="0"/>
      <w:divBdr>
        <w:top w:val="none" w:sz="0" w:space="0" w:color="auto"/>
        <w:left w:val="none" w:sz="0" w:space="0" w:color="auto"/>
        <w:bottom w:val="none" w:sz="0" w:space="0" w:color="auto"/>
        <w:right w:val="none" w:sz="0" w:space="0" w:color="auto"/>
      </w:divBdr>
    </w:div>
    <w:div w:id="417990767">
      <w:bodyDiv w:val="1"/>
      <w:marLeft w:val="0"/>
      <w:marRight w:val="0"/>
      <w:marTop w:val="0"/>
      <w:marBottom w:val="0"/>
      <w:divBdr>
        <w:top w:val="none" w:sz="0" w:space="0" w:color="auto"/>
        <w:left w:val="none" w:sz="0" w:space="0" w:color="auto"/>
        <w:bottom w:val="none" w:sz="0" w:space="0" w:color="auto"/>
        <w:right w:val="none" w:sz="0" w:space="0" w:color="auto"/>
      </w:divBdr>
    </w:div>
    <w:div w:id="418646925">
      <w:bodyDiv w:val="1"/>
      <w:marLeft w:val="0"/>
      <w:marRight w:val="0"/>
      <w:marTop w:val="0"/>
      <w:marBottom w:val="0"/>
      <w:divBdr>
        <w:top w:val="none" w:sz="0" w:space="0" w:color="auto"/>
        <w:left w:val="none" w:sz="0" w:space="0" w:color="auto"/>
        <w:bottom w:val="none" w:sz="0" w:space="0" w:color="auto"/>
        <w:right w:val="none" w:sz="0" w:space="0" w:color="auto"/>
      </w:divBdr>
    </w:div>
    <w:div w:id="419445746">
      <w:bodyDiv w:val="1"/>
      <w:marLeft w:val="0"/>
      <w:marRight w:val="0"/>
      <w:marTop w:val="0"/>
      <w:marBottom w:val="0"/>
      <w:divBdr>
        <w:top w:val="none" w:sz="0" w:space="0" w:color="auto"/>
        <w:left w:val="none" w:sz="0" w:space="0" w:color="auto"/>
        <w:bottom w:val="none" w:sz="0" w:space="0" w:color="auto"/>
        <w:right w:val="none" w:sz="0" w:space="0" w:color="auto"/>
      </w:divBdr>
    </w:div>
    <w:div w:id="419765577">
      <w:bodyDiv w:val="1"/>
      <w:marLeft w:val="0"/>
      <w:marRight w:val="0"/>
      <w:marTop w:val="0"/>
      <w:marBottom w:val="0"/>
      <w:divBdr>
        <w:top w:val="none" w:sz="0" w:space="0" w:color="auto"/>
        <w:left w:val="none" w:sz="0" w:space="0" w:color="auto"/>
        <w:bottom w:val="none" w:sz="0" w:space="0" w:color="auto"/>
        <w:right w:val="none" w:sz="0" w:space="0" w:color="auto"/>
      </w:divBdr>
    </w:div>
    <w:div w:id="420102542">
      <w:bodyDiv w:val="1"/>
      <w:marLeft w:val="0"/>
      <w:marRight w:val="0"/>
      <w:marTop w:val="0"/>
      <w:marBottom w:val="0"/>
      <w:divBdr>
        <w:top w:val="none" w:sz="0" w:space="0" w:color="auto"/>
        <w:left w:val="none" w:sz="0" w:space="0" w:color="auto"/>
        <w:bottom w:val="none" w:sz="0" w:space="0" w:color="auto"/>
        <w:right w:val="none" w:sz="0" w:space="0" w:color="auto"/>
      </w:divBdr>
    </w:div>
    <w:div w:id="420879285">
      <w:bodyDiv w:val="1"/>
      <w:marLeft w:val="0"/>
      <w:marRight w:val="0"/>
      <w:marTop w:val="0"/>
      <w:marBottom w:val="0"/>
      <w:divBdr>
        <w:top w:val="none" w:sz="0" w:space="0" w:color="auto"/>
        <w:left w:val="none" w:sz="0" w:space="0" w:color="auto"/>
        <w:bottom w:val="none" w:sz="0" w:space="0" w:color="auto"/>
        <w:right w:val="none" w:sz="0" w:space="0" w:color="auto"/>
      </w:divBdr>
    </w:div>
    <w:div w:id="421529854">
      <w:bodyDiv w:val="1"/>
      <w:marLeft w:val="0"/>
      <w:marRight w:val="0"/>
      <w:marTop w:val="0"/>
      <w:marBottom w:val="0"/>
      <w:divBdr>
        <w:top w:val="none" w:sz="0" w:space="0" w:color="auto"/>
        <w:left w:val="none" w:sz="0" w:space="0" w:color="auto"/>
        <w:bottom w:val="none" w:sz="0" w:space="0" w:color="auto"/>
        <w:right w:val="none" w:sz="0" w:space="0" w:color="auto"/>
      </w:divBdr>
    </w:div>
    <w:div w:id="422846865">
      <w:bodyDiv w:val="1"/>
      <w:marLeft w:val="0"/>
      <w:marRight w:val="0"/>
      <w:marTop w:val="0"/>
      <w:marBottom w:val="0"/>
      <w:divBdr>
        <w:top w:val="none" w:sz="0" w:space="0" w:color="auto"/>
        <w:left w:val="none" w:sz="0" w:space="0" w:color="auto"/>
        <w:bottom w:val="none" w:sz="0" w:space="0" w:color="auto"/>
        <w:right w:val="none" w:sz="0" w:space="0" w:color="auto"/>
      </w:divBdr>
    </w:div>
    <w:div w:id="424762930">
      <w:bodyDiv w:val="1"/>
      <w:marLeft w:val="0"/>
      <w:marRight w:val="0"/>
      <w:marTop w:val="0"/>
      <w:marBottom w:val="0"/>
      <w:divBdr>
        <w:top w:val="none" w:sz="0" w:space="0" w:color="auto"/>
        <w:left w:val="none" w:sz="0" w:space="0" w:color="auto"/>
        <w:bottom w:val="none" w:sz="0" w:space="0" w:color="auto"/>
        <w:right w:val="none" w:sz="0" w:space="0" w:color="auto"/>
      </w:divBdr>
    </w:div>
    <w:div w:id="425810666">
      <w:bodyDiv w:val="1"/>
      <w:marLeft w:val="0"/>
      <w:marRight w:val="0"/>
      <w:marTop w:val="0"/>
      <w:marBottom w:val="0"/>
      <w:divBdr>
        <w:top w:val="none" w:sz="0" w:space="0" w:color="auto"/>
        <w:left w:val="none" w:sz="0" w:space="0" w:color="auto"/>
        <w:bottom w:val="none" w:sz="0" w:space="0" w:color="auto"/>
        <w:right w:val="none" w:sz="0" w:space="0" w:color="auto"/>
      </w:divBdr>
    </w:div>
    <w:div w:id="425854931">
      <w:bodyDiv w:val="1"/>
      <w:marLeft w:val="0"/>
      <w:marRight w:val="0"/>
      <w:marTop w:val="0"/>
      <w:marBottom w:val="0"/>
      <w:divBdr>
        <w:top w:val="none" w:sz="0" w:space="0" w:color="auto"/>
        <w:left w:val="none" w:sz="0" w:space="0" w:color="auto"/>
        <w:bottom w:val="none" w:sz="0" w:space="0" w:color="auto"/>
        <w:right w:val="none" w:sz="0" w:space="0" w:color="auto"/>
      </w:divBdr>
    </w:div>
    <w:div w:id="426269311">
      <w:bodyDiv w:val="1"/>
      <w:marLeft w:val="0"/>
      <w:marRight w:val="0"/>
      <w:marTop w:val="0"/>
      <w:marBottom w:val="0"/>
      <w:divBdr>
        <w:top w:val="none" w:sz="0" w:space="0" w:color="auto"/>
        <w:left w:val="none" w:sz="0" w:space="0" w:color="auto"/>
        <w:bottom w:val="none" w:sz="0" w:space="0" w:color="auto"/>
        <w:right w:val="none" w:sz="0" w:space="0" w:color="auto"/>
      </w:divBdr>
    </w:div>
    <w:div w:id="426735012">
      <w:bodyDiv w:val="1"/>
      <w:marLeft w:val="0"/>
      <w:marRight w:val="0"/>
      <w:marTop w:val="0"/>
      <w:marBottom w:val="0"/>
      <w:divBdr>
        <w:top w:val="none" w:sz="0" w:space="0" w:color="auto"/>
        <w:left w:val="none" w:sz="0" w:space="0" w:color="auto"/>
        <w:bottom w:val="none" w:sz="0" w:space="0" w:color="auto"/>
        <w:right w:val="none" w:sz="0" w:space="0" w:color="auto"/>
      </w:divBdr>
    </w:div>
    <w:div w:id="427116837">
      <w:bodyDiv w:val="1"/>
      <w:marLeft w:val="0"/>
      <w:marRight w:val="0"/>
      <w:marTop w:val="0"/>
      <w:marBottom w:val="0"/>
      <w:divBdr>
        <w:top w:val="none" w:sz="0" w:space="0" w:color="auto"/>
        <w:left w:val="none" w:sz="0" w:space="0" w:color="auto"/>
        <w:bottom w:val="none" w:sz="0" w:space="0" w:color="auto"/>
        <w:right w:val="none" w:sz="0" w:space="0" w:color="auto"/>
      </w:divBdr>
    </w:div>
    <w:div w:id="428817865">
      <w:bodyDiv w:val="1"/>
      <w:marLeft w:val="0"/>
      <w:marRight w:val="0"/>
      <w:marTop w:val="0"/>
      <w:marBottom w:val="0"/>
      <w:divBdr>
        <w:top w:val="none" w:sz="0" w:space="0" w:color="auto"/>
        <w:left w:val="none" w:sz="0" w:space="0" w:color="auto"/>
        <w:bottom w:val="none" w:sz="0" w:space="0" w:color="auto"/>
        <w:right w:val="none" w:sz="0" w:space="0" w:color="auto"/>
      </w:divBdr>
    </w:div>
    <w:div w:id="429156013">
      <w:bodyDiv w:val="1"/>
      <w:marLeft w:val="0"/>
      <w:marRight w:val="0"/>
      <w:marTop w:val="0"/>
      <w:marBottom w:val="0"/>
      <w:divBdr>
        <w:top w:val="none" w:sz="0" w:space="0" w:color="auto"/>
        <w:left w:val="none" w:sz="0" w:space="0" w:color="auto"/>
        <w:bottom w:val="none" w:sz="0" w:space="0" w:color="auto"/>
        <w:right w:val="none" w:sz="0" w:space="0" w:color="auto"/>
      </w:divBdr>
    </w:div>
    <w:div w:id="430467398">
      <w:bodyDiv w:val="1"/>
      <w:marLeft w:val="0"/>
      <w:marRight w:val="0"/>
      <w:marTop w:val="0"/>
      <w:marBottom w:val="0"/>
      <w:divBdr>
        <w:top w:val="none" w:sz="0" w:space="0" w:color="auto"/>
        <w:left w:val="none" w:sz="0" w:space="0" w:color="auto"/>
        <w:bottom w:val="none" w:sz="0" w:space="0" w:color="auto"/>
        <w:right w:val="none" w:sz="0" w:space="0" w:color="auto"/>
      </w:divBdr>
    </w:div>
    <w:div w:id="430518514">
      <w:bodyDiv w:val="1"/>
      <w:marLeft w:val="0"/>
      <w:marRight w:val="0"/>
      <w:marTop w:val="0"/>
      <w:marBottom w:val="0"/>
      <w:divBdr>
        <w:top w:val="none" w:sz="0" w:space="0" w:color="auto"/>
        <w:left w:val="none" w:sz="0" w:space="0" w:color="auto"/>
        <w:bottom w:val="none" w:sz="0" w:space="0" w:color="auto"/>
        <w:right w:val="none" w:sz="0" w:space="0" w:color="auto"/>
      </w:divBdr>
    </w:div>
    <w:div w:id="431554745">
      <w:bodyDiv w:val="1"/>
      <w:marLeft w:val="0"/>
      <w:marRight w:val="0"/>
      <w:marTop w:val="0"/>
      <w:marBottom w:val="0"/>
      <w:divBdr>
        <w:top w:val="none" w:sz="0" w:space="0" w:color="auto"/>
        <w:left w:val="none" w:sz="0" w:space="0" w:color="auto"/>
        <w:bottom w:val="none" w:sz="0" w:space="0" w:color="auto"/>
        <w:right w:val="none" w:sz="0" w:space="0" w:color="auto"/>
      </w:divBdr>
    </w:div>
    <w:div w:id="431753728">
      <w:bodyDiv w:val="1"/>
      <w:marLeft w:val="0"/>
      <w:marRight w:val="0"/>
      <w:marTop w:val="0"/>
      <w:marBottom w:val="0"/>
      <w:divBdr>
        <w:top w:val="none" w:sz="0" w:space="0" w:color="auto"/>
        <w:left w:val="none" w:sz="0" w:space="0" w:color="auto"/>
        <w:bottom w:val="none" w:sz="0" w:space="0" w:color="auto"/>
        <w:right w:val="none" w:sz="0" w:space="0" w:color="auto"/>
      </w:divBdr>
    </w:div>
    <w:div w:id="433749987">
      <w:bodyDiv w:val="1"/>
      <w:marLeft w:val="0"/>
      <w:marRight w:val="0"/>
      <w:marTop w:val="0"/>
      <w:marBottom w:val="0"/>
      <w:divBdr>
        <w:top w:val="none" w:sz="0" w:space="0" w:color="auto"/>
        <w:left w:val="none" w:sz="0" w:space="0" w:color="auto"/>
        <w:bottom w:val="none" w:sz="0" w:space="0" w:color="auto"/>
        <w:right w:val="none" w:sz="0" w:space="0" w:color="auto"/>
      </w:divBdr>
    </w:div>
    <w:div w:id="434635895">
      <w:bodyDiv w:val="1"/>
      <w:marLeft w:val="0"/>
      <w:marRight w:val="0"/>
      <w:marTop w:val="0"/>
      <w:marBottom w:val="0"/>
      <w:divBdr>
        <w:top w:val="none" w:sz="0" w:space="0" w:color="auto"/>
        <w:left w:val="none" w:sz="0" w:space="0" w:color="auto"/>
        <w:bottom w:val="none" w:sz="0" w:space="0" w:color="auto"/>
        <w:right w:val="none" w:sz="0" w:space="0" w:color="auto"/>
      </w:divBdr>
    </w:div>
    <w:div w:id="435251592">
      <w:bodyDiv w:val="1"/>
      <w:marLeft w:val="0"/>
      <w:marRight w:val="0"/>
      <w:marTop w:val="0"/>
      <w:marBottom w:val="0"/>
      <w:divBdr>
        <w:top w:val="none" w:sz="0" w:space="0" w:color="auto"/>
        <w:left w:val="none" w:sz="0" w:space="0" w:color="auto"/>
        <w:bottom w:val="none" w:sz="0" w:space="0" w:color="auto"/>
        <w:right w:val="none" w:sz="0" w:space="0" w:color="auto"/>
      </w:divBdr>
    </w:div>
    <w:div w:id="435636897">
      <w:bodyDiv w:val="1"/>
      <w:marLeft w:val="0"/>
      <w:marRight w:val="0"/>
      <w:marTop w:val="0"/>
      <w:marBottom w:val="0"/>
      <w:divBdr>
        <w:top w:val="none" w:sz="0" w:space="0" w:color="auto"/>
        <w:left w:val="none" w:sz="0" w:space="0" w:color="auto"/>
        <w:bottom w:val="none" w:sz="0" w:space="0" w:color="auto"/>
        <w:right w:val="none" w:sz="0" w:space="0" w:color="auto"/>
      </w:divBdr>
    </w:div>
    <w:div w:id="436871694">
      <w:bodyDiv w:val="1"/>
      <w:marLeft w:val="0"/>
      <w:marRight w:val="0"/>
      <w:marTop w:val="0"/>
      <w:marBottom w:val="0"/>
      <w:divBdr>
        <w:top w:val="none" w:sz="0" w:space="0" w:color="auto"/>
        <w:left w:val="none" w:sz="0" w:space="0" w:color="auto"/>
        <w:bottom w:val="none" w:sz="0" w:space="0" w:color="auto"/>
        <w:right w:val="none" w:sz="0" w:space="0" w:color="auto"/>
      </w:divBdr>
    </w:div>
    <w:div w:id="437523695">
      <w:bodyDiv w:val="1"/>
      <w:marLeft w:val="0"/>
      <w:marRight w:val="0"/>
      <w:marTop w:val="0"/>
      <w:marBottom w:val="0"/>
      <w:divBdr>
        <w:top w:val="none" w:sz="0" w:space="0" w:color="auto"/>
        <w:left w:val="none" w:sz="0" w:space="0" w:color="auto"/>
        <w:bottom w:val="none" w:sz="0" w:space="0" w:color="auto"/>
        <w:right w:val="none" w:sz="0" w:space="0" w:color="auto"/>
      </w:divBdr>
    </w:div>
    <w:div w:id="438379135">
      <w:bodyDiv w:val="1"/>
      <w:marLeft w:val="0"/>
      <w:marRight w:val="0"/>
      <w:marTop w:val="0"/>
      <w:marBottom w:val="0"/>
      <w:divBdr>
        <w:top w:val="none" w:sz="0" w:space="0" w:color="auto"/>
        <w:left w:val="none" w:sz="0" w:space="0" w:color="auto"/>
        <w:bottom w:val="none" w:sz="0" w:space="0" w:color="auto"/>
        <w:right w:val="none" w:sz="0" w:space="0" w:color="auto"/>
      </w:divBdr>
    </w:div>
    <w:div w:id="439690740">
      <w:bodyDiv w:val="1"/>
      <w:marLeft w:val="0"/>
      <w:marRight w:val="0"/>
      <w:marTop w:val="0"/>
      <w:marBottom w:val="0"/>
      <w:divBdr>
        <w:top w:val="none" w:sz="0" w:space="0" w:color="auto"/>
        <w:left w:val="none" w:sz="0" w:space="0" w:color="auto"/>
        <w:bottom w:val="none" w:sz="0" w:space="0" w:color="auto"/>
        <w:right w:val="none" w:sz="0" w:space="0" w:color="auto"/>
      </w:divBdr>
    </w:div>
    <w:div w:id="441002353">
      <w:bodyDiv w:val="1"/>
      <w:marLeft w:val="0"/>
      <w:marRight w:val="0"/>
      <w:marTop w:val="0"/>
      <w:marBottom w:val="0"/>
      <w:divBdr>
        <w:top w:val="none" w:sz="0" w:space="0" w:color="auto"/>
        <w:left w:val="none" w:sz="0" w:space="0" w:color="auto"/>
        <w:bottom w:val="none" w:sz="0" w:space="0" w:color="auto"/>
        <w:right w:val="none" w:sz="0" w:space="0" w:color="auto"/>
      </w:divBdr>
    </w:div>
    <w:div w:id="441653030">
      <w:bodyDiv w:val="1"/>
      <w:marLeft w:val="0"/>
      <w:marRight w:val="0"/>
      <w:marTop w:val="0"/>
      <w:marBottom w:val="0"/>
      <w:divBdr>
        <w:top w:val="none" w:sz="0" w:space="0" w:color="auto"/>
        <w:left w:val="none" w:sz="0" w:space="0" w:color="auto"/>
        <w:bottom w:val="none" w:sz="0" w:space="0" w:color="auto"/>
        <w:right w:val="none" w:sz="0" w:space="0" w:color="auto"/>
      </w:divBdr>
    </w:div>
    <w:div w:id="442649489">
      <w:bodyDiv w:val="1"/>
      <w:marLeft w:val="0"/>
      <w:marRight w:val="0"/>
      <w:marTop w:val="0"/>
      <w:marBottom w:val="0"/>
      <w:divBdr>
        <w:top w:val="none" w:sz="0" w:space="0" w:color="auto"/>
        <w:left w:val="none" w:sz="0" w:space="0" w:color="auto"/>
        <w:bottom w:val="none" w:sz="0" w:space="0" w:color="auto"/>
        <w:right w:val="none" w:sz="0" w:space="0" w:color="auto"/>
      </w:divBdr>
    </w:div>
    <w:div w:id="442965268">
      <w:bodyDiv w:val="1"/>
      <w:marLeft w:val="0"/>
      <w:marRight w:val="0"/>
      <w:marTop w:val="0"/>
      <w:marBottom w:val="0"/>
      <w:divBdr>
        <w:top w:val="none" w:sz="0" w:space="0" w:color="auto"/>
        <w:left w:val="none" w:sz="0" w:space="0" w:color="auto"/>
        <w:bottom w:val="none" w:sz="0" w:space="0" w:color="auto"/>
        <w:right w:val="none" w:sz="0" w:space="0" w:color="auto"/>
      </w:divBdr>
    </w:div>
    <w:div w:id="443498658">
      <w:bodyDiv w:val="1"/>
      <w:marLeft w:val="0"/>
      <w:marRight w:val="0"/>
      <w:marTop w:val="0"/>
      <w:marBottom w:val="0"/>
      <w:divBdr>
        <w:top w:val="none" w:sz="0" w:space="0" w:color="auto"/>
        <w:left w:val="none" w:sz="0" w:space="0" w:color="auto"/>
        <w:bottom w:val="none" w:sz="0" w:space="0" w:color="auto"/>
        <w:right w:val="none" w:sz="0" w:space="0" w:color="auto"/>
      </w:divBdr>
    </w:div>
    <w:div w:id="443840556">
      <w:bodyDiv w:val="1"/>
      <w:marLeft w:val="0"/>
      <w:marRight w:val="0"/>
      <w:marTop w:val="0"/>
      <w:marBottom w:val="0"/>
      <w:divBdr>
        <w:top w:val="none" w:sz="0" w:space="0" w:color="auto"/>
        <w:left w:val="none" w:sz="0" w:space="0" w:color="auto"/>
        <w:bottom w:val="none" w:sz="0" w:space="0" w:color="auto"/>
        <w:right w:val="none" w:sz="0" w:space="0" w:color="auto"/>
      </w:divBdr>
    </w:div>
    <w:div w:id="443966734">
      <w:bodyDiv w:val="1"/>
      <w:marLeft w:val="0"/>
      <w:marRight w:val="0"/>
      <w:marTop w:val="0"/>
      <w:marBottom w:val="0"/>
      <w:divBdr>
        <w:top w:val="none" w:sz="0" w:space="0" w:color="auto"/>
        <w:left w:val="none" w:sz="0" w:space="0" w:color="auto"/>
        <w:bottom w:val="none" w:sz="0" w:space="0" w:color="auto"/>
        <w:right w:val="none" w:sz="0" w:space="0" w:color="auto"/>
      </w:divBdr>
    </w:div>
    <w:div w:id="446314202">
      <w:bodyDiv w:val="1"/>
      <w:marLeft w:val="0"/>
      <w:marRight w:val="0"/>
      <w:marTop w:val="0"/>
      <w:marBottom w:val="0"/>
      <w:divBdr>
        <w:top w:val="none" w:sz="0" w:space="0" w:color="auto"/>
        <w:left w:val="none" w:sz="0" w:space="0" w:color="auto"/>
        <w:bottom w:val="none" w:sz="0" w:space="0" w:color="auto"/>
        <w:right w:val="none" w:sz="0" w:space="0" w:color="auto"/>
      </w:divBdr>
    </w:div>
    <w:div w:id="446967721">
      <w:bodyDiv w:val="1"/>
      <w:marLeft w:val="0"/>
      <w:marRight w:val="0"/>
      <w:marTop w:val="0"/>
      <w:marBottom w:val="0"/>
      <w:divBdr>
        <w:top w:val="none" w:sz="0" w:space="0" w:color="auto"/>
        <w:left w:val="none" w:sz="0" w:space="0" w:color="auto"/>
        <w:bottom w:val="none" w:sz="0" w:space="0" w:color="auto"/>
        <w:right w:val="none" w:sz="0" w:space="0" w:color="auto"/>
      </w:divBdr>
    </w:div>
    <w:div w:id="447241302">
      <w:bodyDiv w:val="1"/>
      <w:marLeft w:val="0"/>
      <w:marRight w:val="0"/>
      <w:marTop w:val="0"/>
      <w:marBottom w:val="0"/>
      <w:divBdr>
        <w:top w:val="none" w:sz="0" w:space="0" w:color="auto"/>
        <w:left w:val="none" w:sz="0" w:space="0" w:color="auto"/>
        <w:bottom w:val="none" w:sz="0" w:space="0" w:color="auto"/>
        <w:right w:val="none" w:sz="0" w:space="0" w:color="auto"/>
      </w:divBdr>
    </w:div>
    <w:div w:id="447435929">
      <w:bodyDiv w:val="1"/>
      <w:marLeft w:val="0"/>
      <w:marRight w:val="0"/>
      <w:marTop w:val="0"/>
      <w:marBottom w:val="0"/>
      <w:divBdr>
        <w:top w:val="none" w:sz="0" w:space="0" w:color="auto"/>
        <w:left w:val="none" w:sz="0" w:space="0" w:color="auto"/>
        <w:bottom w:val="none" w:sz="0" w:space="0" w:color="auto"/>
        <w:right w:val="none" w:sz="0" w:space="0" w:color="auto"/>
      </w:divBdr>
    </w:div>
    <w:div w:id="448475564">
      <w:bodyDiv w:val="1"/>
      <w:marLeft w:val="0"/>
      <w:marRight w:val="0"/>
      <w:marTop w:val="0"/>
      <w:marBottom w:val="0"/>
      <w:divBdr>
        <w:top w:val="none" w:sz="0" w:space="0" w:color="auto"/>
        <w:left w:val="none" w:sz="0" w:space="0" w:color="auto"/>
        <w:bottom w:val="none" w:sz="0" w:space="0" w:color="auto"/>
        <w:right w:val="none" w:sz="0" w:space="0" w:color="auto"/>
      </w:divBdr>
    </w:div>
    <w:div w:id="449395715">
      <w:bodyDiv w:val="1"/>
      <w:marLeft w:val="0"/>
      <w:marRight w:val="0"/>
      <w:marTop w:val="0"/>
      <w:marBottom w:val="0"/>
      <w:divBdr>
        <w:top w:val="none" w:sz="0" w:space="0" w:color="auto"/>
        <w:left w:val="none" w:sz="0" w:space="0" w:color="auto"/>
        <w:bottom w:val="none" w:sz="0" w:space="0" w:color="auto"/>
        <w:right w:val="none" w:sz="0" w:space="0" w:color="auto"/>
      </w:divBdr>
    </w:div>
    <w:div w:id="449403015">
      <w:bodyDiv w:val="1"/>
      <w:marLeft w:val="0"/>
      <w:marRight w:val="0"/>
      <w:marTop w:val="0"/>
      <w:marBottom w:val="0"/>
      <w:divBdr>
        <w:top w:val="none" w:sz="0" w:space="0" w:color="auto"/>
        <w:left w:val="none" w:sz="0" w:space="0" w:color="auto"/>
        <w:bottom w:val="none" w:sz="0" w:space="0" w:color="auto"/>
        <w:right w:val="none" w:sz="0" w:space="0" w:color="auto"/>
      </w:divBdr>
    </w:div>
    <w:div w:id="449514627">
      <w:bodyDiv w:val="1"/>
      <w:marLeft w:val="0"/>
      <w:marRight w:val="0"/>
      <w:marTop w:val="0"/>
      <w:marBottom w:val="0"/>
      <w:divBdr>
        <w:top w:val="none" w:sz="0" w:space="0" w:color="auto"/>
        <w:left w:val="none" w:sz="0" w:space="0" w:color="auto"/>
        <w:bottom w:val="none" w:sz="0" w:space="0" w:color="auto"/>
        <w:right w:val="none" w:sz="0" w:space="0" w:color="auto"/>
      </w:divBdr>
    </w:div>
    <w:div w:id="450169514">
      <w:bodyDiv w:val="1"/>
      <w:marLeft w:val="0"/>
      <w:marRight w:val="0"/>
      <w:marTop w:val="0"/>
      <w:marBottom w:val="0"/>
      <w:divBdr>
        <w:top w:val="none" w:sz="0" w:space="0" w:color="auto"/>
        <w:left w:val="none" w:sz="0" w:space="0" w:color="auto"/>
        <w:bottom w:val="none" w:sz="0" w:space="0" w:color="auto"/>
        <w:right w:val="none" w:sz="0" w:space="0" w:color="auto"/>
      </w:divBdr>
    </w:div>
    <w:div w:id="450442376">
      <w:bodyDiv w:val="1"/>
      <w:marLeft w:val="0"/>
      <w:marRight w:val="0"/>
      <w:marTop w:val="0"/>
      <w:marBottom w:val="0"/>
      <w:divBdr>
        <w:top w:val="none" w:sz="0" w:space="0" w:color="auto"/>
        <w:left w:val="none" w:sz="0" w:space="0" w:color="auto"/>
        <w:bottom w:val="none" w:sz="0" w:space="0" w:color="auto"/>
        <w:right w:val="none" w:sz="0" w:space="0" w:color="auto"/>
      </w:divBdr>
    </w:div>
    <w:div w:id="450513242">
      <w:bodyDiv w:val="1"/>
      <w:marLeft w:val="0"/>
      <w:marRight w:val="0"/>
      <w:marTop w:val="0"/>
      <w:marBottom w:val="0"/>
      <w:divBdr>
        <w:top w:val="none" w:sz="0" w:space="0" w:color="auto"/>
        <w:left w:val="none" w:sz="0" w:space="0" w:color="auto"/>
        <w:bottom w:val="none" w:sz="0" w:space="0" w:color="auto"/>
        <w:right w:val="none" w:sz="0" w:space="0" w:color="auto"/>
      </w:divBdr>
    </w:div>
    <w:div w:id="450901037">
      <w:bodyDiv w:val="1"/>
      <w:marLeft w:val="0"/>
      <w:marRight w:val="0"/>
      <w:marTop w:val="0"/>
      <w:marBottom w:val="0"/>
      <w:divBdr>
        <w:top w:val="none" w:sz="0" w:space="0" w:color="auto"/>
        <w:left w:val="none" w:sz="0" w:space="0" w:color="auto"/>
        <w:bottom w:val="none" w:sz="0" w:space="0" w:color="auto"/>
        <w:right w:val="none" w:sz="0" w:space="0" w:color="auto"/>
      </w:divBdr>
    </w:div>
    <w:div w:id="451554500">
      <w:bodyDiv w:val="1"/>
      <w:marLeft w:val="0"/>
      <w:marRight w:val="0"/>
      <w:marTop w:val="0"/>
      <w:marBottom w:val="0"/>
      <w:divBdr>
        <w:top w:val="none" w:sz="0" w:space="0" w:color="auto"/>
        <w:left w:val="none" w:sz="0" w:space="0" w:color="auto"/>
        <w:bottom w:val="none" w:sz="0" w:space="0" w:color="auto"/>
        <w:right w:val="none" w:sz="0" w:space="0" w:color="auto"/>
      </w:divBdr>
    </w:div>
    <w:div w:id="452023326">
      <w:bodyDiv w:val="1"/>
      <w:marLeft w:val="0"/>
      <w:marRight w:val="0"/>
      <w:marTop w:val="0"/>
      <w:marBottom w:val="0"/>
      <w:divBdr>
        <w:top w:val="none" w:sz="0" w:space="0" w:color="auto"/>
        <w:left w:val="none" w:sz="0" w:space="0" w:color="auto"/>
        <w:bottom w:val="none" w:sz="0" w:space="0" w:color="auto"/>
        <w:right w:val="none" w:sz="0" w:space="0" w:color="auto"/>
      </w:divBdr>
    </w:div>
    <w:div w:id="452402205">
      <w:bodyDiv w:val="1"/>
      <w:marLeft w:val="0"/>
      <w:marRight w:val="0"/>
      <w:marTop w:val="0"/>
      <w:marBottom w:val="0"/>
      <w:divBdr>
        <w:top w:val="none" w:sz="0" w:space="0" w:color="auto"/>
        <w:left w:val="none" w:sz="0" w:space="0" w:color="auto"/>
        <w:bottom w:val="none" w:sz="0" w:space="0" w:color="auto"/>
        <w:right w:val="none" w:sz="0" w:space="0" w:color="auto"/>
      </w:divBdr>
    </w:div>
    <w:div w:id="452408591">
      <w:bodyDiv w:val="1"/>
      <w:marLeft w:val="0"/>
      <w:marRight w:val="0"/>
      <w:marTop w:val="0"/>
      <w:marBottom w:val="0"/>
      <w:divBdr>
        <w:top w:val="none" w:sz="0" w:space="0" w:color="auto"/>
        <w:left w:val="none" w:sz="0" w:space="0" w:color="auto"/>
        <w:bottom w:val="none" w:sz="0" w:space="0" w:color="auto"/>
        <w:right w:val="none" w:sz="0" w:space="0" w:color="auto"/>
      </w:divBdr>
    </w:div>
    <w:div w:id="452676693">
      <w:bodyDiv w:val="1"/>
      <w:marLeft w:val="0"/>
      <w:marRight w:val="0"/>
      <w:marTop w:val="0"/>
      <w:marBottom w:val="0"/>
      <w:divBdr>
        <w:top w:val="none" w:sz="0" w:space="0" w:color="auto"/>
        <w:left w:val="none" w:sz="0" w:space="0" w:color="auto"/>
        <w:bottom w:val="none" w:sz="0" w:space="0" w:color="auto"/>
        <w:right w:val="none" w:sz="0" w:space="0" w:color="auto"/>
      </w:divBdr>
    </w:div>
    <w:div w:id="452944669">
      <w:bodyDiv w:val="1"/>
      <w:marLeft w:val="0"/>
      <w:marRight w:val="0"/>
      <w:marTop w:val="0"/>
      <w:marBottom w:val="0"/>
      <w:divBdr>
        <w:top w:val="none" w:sz="0" w:space="0" w:color="auto"/>
        <w:left w:val="none" w:sz="0" w:space="0" w:color="auto"/>
        <w:bottom w:val="none" w:sz="0" w:space="0" w:color="auto"/>
        <w:right w:val="none" w:sz="0" w:space="0" w:color="auto"/>
      </w:divBdr>
    </w:div>
    <w:div w:id="453333782">
      <w:bodyDiv w:val="1"/>
      <w:marLeft w:val="0"/>
      <w:marRight w:val="0"/>
      <w:marTop w:val="0"/>
      <w:marBottom w:val="0"/>
      <w:divBdr>
        <w:top w:val="none" w:sz="0" w:space="0" w:color="auto"/>
        <w:left w:val="none" w:sz="0" w:space="0" w:color="auto"/>
        <w:bottom w:val="none" w:sz="0" w:space="0" w:color="auto"/>
        <w:right w:val="none" w:sz="0" w:space="0" w:color="auto"/>
      </w:divBdr>
    </w:div>
    <w:div w:id="454061277">
      <w:bodyDiv w:val="1"/>
      <w:marLeft w:val="0"/>
      <w:marRight w:val="0"/>
      <w:marTop w:val="0"/>
      <w:marBottom w:val="0"/>
      <w:divBdr>
        <w:top w:val="none" w:sz="0" w:space="0" w:color="auto"/>
        <w:left w:val="none" w:sz="0" w:space="0" w:color="auto"/>
        <w:bottom w:val="none" w:sz="0" w:space="0" w:color="auto"/>
        <w:right w:val="none" w:sz="0" w:space="0" w:color="auto"/>
      </w:divBdr>
    </w:div>
    <w:div w:id="455105311">
      <w:bodyDiv w:val="1"/>
      <w:marLeft w:val="0"/>
      <w:marRight w:val="0"/>
      <w:marTop w:val="0"/>
      <w:marBottom w:val="0"/>
      <w:divBdr>
        <w:top w:val="none" w:sz="0" w:space="0" w:color="auto"/>
        <w:left w:val="none" w:sz="0" w:space="0" w:color="auto"/>
        <w:bottom w:val="none" w:sz="0" w:space="0" w:color="auto"/>
        <w:right w:val="none" w:sz="0" w:space="0" w:color="auto"/>
      </w:divBdr>
    </w:div>
    <w:div w:id="455296739">
      <w:bodyDiv w:val="1"/>
      <w:marLeft w:val="0"/>
      <w:marRight w:val="0"/>
      <w:marTop w:val="0"/>
      <w:marBottom w:val="0"/>
      <w:divBdr>
        <w:top w:val="none" w:sz="0" w:space="0" w:color="auto"/>
        <w:left w:val="none" w:sz="0" w:space="0" w:color="auto"/>
        <w:bottom w:val="none" w:sz="0" w:space="0" w:color="auto"/>
        <w:right w:val="none" w:sz="0" w:space="0" w:color="auto"/>
      </w:divBdr>
    </w:div>
    <w:div w:id="456148966">
      <w:bodyDiv w:val="1"/>
      <w:marLeft w:val="0"/>
      <w:marRight w:val="0"/>
      <w:marTop w:val="0"/>
      <w:marBottom w:val="0"/>
      <w:divBdr>
        <w:top w:val="none" w:sz="0" w:space="0" w:color="auto"/>
        <w:left w:val="none" w:sz="0" w:space="0" w:color="auto"/>
        <w:bottom w:val="none" w:sz="0" w:space="0" w:color="auto"/>
        <w:right w:val="none" w:sz="0" w:space="0" w:color="auto"/>
      </w:divBdr>
      <w:divsChild>
        <w:div w:id="1649632467">
          <w:marLeft w:val="0"/>
          <w:marRight w:val="0"/>
          <w:marTop w:val="0"/>
          <w:marBottom w:val="0"/>
          <w:divBdr>
            <w:top w:val="none" w:sz="0" w:space="0" w:color="auto"/>
            <w:left w:val="none" w:sz="0" w:space="0" w:color="auto"/>
            <w:bottom w:val="none" w:sz="0" w:space="0" w:color="auto"/>
            <w:right w:val="none" w:sz="0" w:space="0" w:color="auto"/>
          </w:divBdr>
        </w:div>
      </w:divsChild>
    </w:div>
    <w:div w:id="457185427">
      <w:bodyDiv w:val="1"/>
      <w:marLeft w:val="0"/>
      <w:marRight w:val="0"/>
      <w:marTop w:val="0"/>
      <w:marBottom w:val="0"/>
      <w:divBdr>
        <w:top w:val="none" w:sz="0" w:space="0" w:color="auto"/>
        <w:left w:val="none" w:sz="0" w:space="0" w:color="auto"/>
        <w:bottom w:val="none" w:sz="0" w:space="0" w:color="auto"/>
        <w:right w:val="none" w:sz="0" w:space="0" w:color="auto"/>
      </w:divBdr>
    </w:div>
    <w:div w:id="457721826">
      <w:bodyDiv w:val="1"/>
      <w:marLeft w:val="0"/>
      <w:marRight w:val="0"/>
      <w:marTop w:val="0"/>
      <w:marBottom w:val="0"/>
      <w:divBdr>
        <w:top w:val="none" w:sz="0" w:space="0" w:color="auto"/>
        <w:left w:val="none" w:sz="0" w:space="0" w:color="auto"/>
        <w:bottom w:val="none" w:sz="0" w:space="0" w:color="auto"/>
        <w:right w:val="none" w:sz="0" w:space="0" w:color="auto"/>
      </w:divBdr>
    </w:div>
    <w:div w:id="457799140">
      <w:bodyDiv w:val="1"/>
      <w:marLeft w:val="0"/>
      <w:marRight w:val="0"/>
      <w:marTop w:val="0"/>
      <w:marBottom w:val="0"/>
      <w:divBdr>
        <w:top w:val="none" w:sz="0" w:space="0" w:color="auto"/>
        <w:left w:val="none" w:sz="0" w:space="0" w:color="auto"/>
        <w:bottom w:val="none" w:sz="0" w:space="0" w:color="auto"/>
        <w:right w:val="none" w:sz="0" w:space="0" w:color="auto"/>
      </w:divBdr>
    </w:div>
    <w:div w:id="458300881">
      <w:bodyDiv w:val="1"/>
      <w:marLeft w:val="0"/>
      <w:marRight w:val="0"/>
      <w:marTop w:val="0"/>
      <w:marBottom w:val="0"/>
      <w:divBdr>
        <w:top w:val="none" w:sz="0" w:space="0" w:color="auto"/>
        <w:left w:val="none" w:sz="0" w:space="0" w:color="auto"/>
        <w:bottom w:val="none" w:sz="0" w:space="0" w:color="auto"/>
        <w:right w:val="none" w:sz="0" w:space="0" w:color="auto"/>
      </w:divBdr>
    </w:div>
    <w:div w:id="458886980">
      <w:bodyDiv w:val="1"/>
      <w:marLeft w:val="0"/>
      <w:marRight w:val="0"/>
      <w:marTop w:val="0"/>
      <w:marBottom w:val="0"/>
      <w:divBdr>
        <w:top w:val="none" w:sz="0" w:space="0" w:color="auto"/>
        <w:left w:val="none" w:sz="0" w:space="0" w:color="auto"/>
        <w:bottom w:val="none" w:sz="0" w:space="0" w:color="auto"/>
        <w:right w:val="none" w:sz="0" w:space="0" w:color="auto"/>
      </w:divBdr>
    </w:div>
    <w:div w:id="459346331">
      <w:bodyDiv w:val="1"/>
      <w:marLeft w:val="0"/>
      <w:marRight w:val="0"/>
      <w:marTop w:val="0"/>
      <w:marBottom w:val="0"/>
      <w:divBdr>
        <w:top w:val="none" w:sz="0" w:space="0" w:color="auto"/>
        <w:left w:val="none" w:sz="0" w:space="0" w:color="auto"/>
        <w:bottom w:val="none" w:sz="0" w:space="0" w:color="auto"/>
        <w:right w:val="none" w:sz="0" w:space="0" w:color="auto"/>
      </w:divBdr>
    </w:div>
    <w:div w:id="460080575">
      <w:bodyDiv w:val="1"/>
      <w:marLeft w:val="0"/>
      <w:marRight w:val="0"/>
      <w:marTop w:val="0"/>
      <w:marBottom w:val="0"/>
      <w:divBdr>
        <w:top w:val="none" w:sz="0" w:space="0" w:color="auto"/>
        <w:left w:val="none" w:sz="0" w:space="0" w:color="auto"/>
        <w:bottom w:val="none" w:sz="0" w:space="0" w:color="auto"/>
        <w:right w:val="none" w:sz="0" w:space="0" w:color="auto"/>
      </w:divBdr>
    </w:div>
    <w:div w:id="460880804">
      <w:bodyDiv w:val="1"/>
      <w:marLeft w:val="0"/>
      <w:marRight w:val="0"/>
      <w:marTop w:val="0"/>
      <w:marBottom w:val="0"/>
      <w:divBdr>
        <w:top w:val="none" w:sz="0" w:space="0" w:color="auto"/>
        <w:left w:val="none" w:sz="0" w:space="0" w:color="auto"/>
        <w:bottom w:val="none" w:sz="0" w:space="0" w:color="auto"/>
        <w:right w:val="none" w:sz="0" w:space="0" w:color="auto"/>
      </w:divBdr>
    </w:div>
    <w:div w:id="461191321">
      <w:bodyDiv w:val="1"/>
      <w:marLeft w:val="0"/>
      <w:marRight w:val="0"/>
      <w:marTop w:val="0"/>
      <w:marBottom w:val="0"/>
      <w:divBdr>
        <w:top w:val="none" w:sz="0" w:space="0" w:color="auto"/>
        <w:left w:val="none" w:sz="0" w:space="0" w:color="auto"/>
        <w:bottom w:val="none" w:sz="0" w:space="0" w:color="auto"/>
        <w:right w:val="none" w:sz="0" w:space="0" w:color="auto"/>
      </w:divBdr>
    </w:div>
    <w:div w:id="461264961">
      <w:bodyDiv w:val="1"/>
      <w:marLeft w:val="0"/>
      <w:marRight w:val="0"/>
      <w:marTop w:val="0"/>
      <w:marBottom w:val="0"/>
      <w:divBdr>
        <w:top w:val="none" w:sz="0" w:space="0" w:color="auto"/>
        <w:left w:val="none" w:sz="0" w:space="0" w:color="auto"/>
        <w:bottom w:val="none" w:sz="0" w:space="0" w:color="auto"/>
        <w:right w:val="none" w:sz="0" w:space="0" w:color="auto"/>
      </w:divBdr>
    </w:div>
    <w:div w:id="461384239">
      <w:bodyDiv w:val="1"/>
      <w:marLeft w:val="0"/>
      <w:marRight w:val="0"/>
      <w:marTop w:val="0"/>
      <w:marBottom w:val="0"/>
      <w:divBdr>
        <w:top w:val="none" w:sz="0" w:space="0" w:color="auto"/>
        <w:left w:val="none" w:sz="0" w:space="0" w:color="auto"/>
        <w:bottom w:val="none" w:sz="0" w:space="0" w:color="auto"/>
        <w:right w:val="none" w:sz="0" w:space="0" w:color="auto"/>
      </w:divBdr>
    </w:div>
    <w:div w:id="461927106">
      <w:bodyDiv w:val="1"/>
      <w:marLeft w:val="0"/>
      <w:marRight w:val="0"/>
      <w:marTop w:val="0"/>
      <w:marBottom w:val="0"/>
      <w:divBdr>
        <w:top w:val="none" w:sz="0" w:space="0" w:color="auto"/>
        <w:left w:val="none" w:sz="0" w:space="0" w:color="auto"/>
        <w:bottom w:val="none" w:sz="0" w:space="0" w:color="auto"/>
        <w:right w:val="none" w:sz="0" w:space="0" w:color="auto"/>
      </w:divBdr>
    </w:div>
    <w:div w:id="462967312">
      <w:bodyDiv w:val="1"/>
      <w:marLeft w:val="0"/>
      <w:marRight w:val="0"/>
      <w:marTop w:val="0"/>
      <w:marBottom w:val="0"/>
      <w:divBdr>
        <w:top w:val="none" w:sz="0" w:space="0" w:color="auto"/>
        <w:left w:val="none" w:sz="0" w:space="0" w:color="auto"/>
        <w:bottom w:val="none" w:sz="0" w:space="0" w:color="auto"/>
        <w:right w:val="none" w:sz="0" w:space="0" w:color="auto"/>
      </w:divBdr>
    </w:div>
    <w:div w:id="464279813">
      <w:bodyDiv w:val="1"/>
      <w:marLeft w:val="0"/>
      <w:marRight w:val="0"/>
      <w:marTop w:val="0"/>
      <w:marBottom w:val="0"/>
      <w:divBdr>
        <w:top w:val="none" w:sz="0" w:space="0" w:color="auto"/>
        <w:left w:val="none" w:sz="0" w:space="0" w:color="auto"/>
        <w:bottom w:val="none" w:sz="0" w:space="0" w:color="auto"/>
        <w:right w:val="none" w:sz="0" w:space="0" w:color="auto"/>
      </w:divBdr>
    </w:div>
    <w:div w:id="464349927">
      <w:bodyDiv w:val="1"/>
      <w:marLeft w:val="0"/>
      <w:marRight w:val="0"/>
      <w:marTop w:val="0"/>
      <w:marBottom w:val="0"/>
      <w:divBdr>
        <w:top w:val="none" w:sz="0" w:space="0" w:color="auto"/>
        <w:left w:val="none" w:sz="0" w:space="0" w:color="auto"/>
        <w:bottom w:val="none" w:sz="0" w:space="0" w:color="auto"/>
        <w:right w:val="none" w:sz="0" w:space="0" w:color="auto"/>
      </w:divBdr>
    </w:div>
    <w:div w:id="464540277">
      <w:bodyDiv w:val="1"/>
      <w:marLeft w:val="0"/>
      <w:marRight w:val="0"/>
      <w:marTop w:val="0"/>
      <w:marBottom w:val="0"/>
      <w:divBdr>
        <w:top w:val="none" w:sz="0" w:space="0" w:color="auto"/>
        <w:left w:val="none" w:sz="0" w:space="0" w:color="auto"/>
        <w:bottom w:val="none" w:sz="0" w:space="0" w:color="auto"/>
        <w:right w:val="none" w:sz="0" w:space="0" w:color="auto"/>
      </w:divBdr>
    </w:div>
    <w:div w:id="464615655">
      <w:bodyDiv w:val="1"/>
      <w:marLeft w:val="0"/>
      <w:marRight w:val="0"/>
      <w:marTop w:val="0"/>
      <w:marBottom w:val="0"/>
      <w:divBdr>
        <w:top w:val="none" w:sz="0" w:space="0" w:color="auto"/>
        <w:left w:val="none" w:sz="0" w:space="0" w:color="auto"/>
        <w:bottom w:val="none" w:sz="0" w:space="0" w:color="auto"/>
        <w:right w:val="none" w:sz="0" w:space="0" w:color="auto"/>
      </w:divBdr>
    </w:div>
    <w:div w:id="465247875">
      <w:bodyDiv w:val="1"/>
      <w:marLeft w:val="0"/>
      <w:marRight w:val="0"/>
      <w:marTop w:val="0"/>
      <w:marBottom w:val="0"/>
      <w:divBdr>
        <w:top w:val="none" w:sz="0" w:space="0" w:color="auto"/>
        <w:left w:val="none" w:sz="0" w:space="0" w:color="auto"/>
        <w:bottom w:val="none" w:sz="0" w:space="0" w:color="auto"/>
        <w:right w:val="none" w:sz="0" w:space="0" w:color="auto"/>
      </w:divBdr>
    </w:div>
    <w:div w:id="465397638">
      <w:bodyDiv w:val="1"/>
      <w:marLeft w:val="0"/>
      <w:marRight w:val="0"/>
      <w:marTop w:val="0"/>
      <w:marBottom w:val="0"/>
      <w:divBdr>
        <w:top w:val="none" w:sz="0" w:space="0" w:color="auto"/>
        <w:left w:val="none" w:sz="0" w:space="0" w:color="auto"/>
        <w:bottom w:val="none" w:sz="0" w:space="0" w:color="auto"/>
        <w:right w:val="none" w:sz="0" w:space="0" w:color="auto"/>
      </w:divBdr>
    </w:div>
    <w:div w:id="466170298">
      <w:bodyDiv w:val="1"/>
      <w:marLeft w:val="0"/>
      <w:marRight w:val="0"/>
      <w:marTop w:val="0"/>
      <w:marBottom w:val="0"/>
      <w:divBdr>
        <w:top w:val="none" w:sz="0" w:space="0" w:color="auto"/>
        <w:left w:val="none" w:sz="0" w:space="0" w:color="auto"/>
        <w:bottom w:val="none" w:sz="0" w:space="0" w:color="auto"/>
        <w:right w:val="none" w:sz="0" w:space="0" w:color="auto"/>
      </w:divBdr>
    </w:div>
    <w:div w:id="466316406">
      <w:bodyDiv w:val="1"/>
      <w:marLeft w:val="0"/>
      <w:marRight w:val="0"/>
      <w:marTop w:val="0"/>
      <w:marBottom w:val="0"/>
      <w:divBdr>
        <w:top w:val="none" w:sz="0" w:space="0" w:color="auto"/>
        <w:left w:val="none" w:sz="0" w:space="0" w:color="auto"/>
        <w:bottom w:val="none" w:sz="0" w:space="0" w:color="auto"/>
        <w:right w:val="none" w:sz="0" w:space="0" w:color="auto"/>
      </w:divBdr>
    </w:div>
    <w:div w:id="466819039">
      <w:bodyDiv w:val="1"/>
      <w:marLeft w:val="0"/>
      <w:marRight w:val="0"/>
      <w:marTop w:val="0"/>
      <w:marBottom w:val="0"/>
      <w:divBdr>
        <w:top w:val="none" w:sz="0" w:space="0" w:color="auto"/>
        <w:left w:val="none" w:sz="0" w:space="0" w:color="auto"/>
        <w:bottom w:val="none" w:sz="0" w:space="0" w:color="auto"/>
        <w:right w:val="none" w:sz="0" w:space="0" w:color="auto"/>
      </w:divBdr>
    </w:div>
    <w:div w:id="467017810">
      <w:bodyDiv w:val="1"/>
      <w:marLeft w:val="0"/>
      <w:marRight w:val="0"/>
      <w:marTop w:val="0"/>
      <w:marBottom w:val="0"/>
      <w:divBdr>
        <w:top w:val="none" w:sz="0" w:space="0" w:color="auto"/>
        <w:left w:val="none" w:sz="0" w:space="0" w:color="auto"/>
        <w:bottom w:val="none" w:sz="0" w:space="0" w:color="auto"/>
        <w:right w:val="none" w:sz="0" w:space="0" w:color="auto"/>
      </w:divBdr>
    </w:div>
    <w:div w:id="467208257">
      <w:bodyDiv w:val="1"/>
      <w:marLeft w:val="0"/>
      <w:marRight w:val="0"/>
      <w:marTop w:val="0"/>
      <w:marBottom w:val="0"/>
      <w:divBdr>
        <w:top w:val="none" w:sz="0" w:space="0" w:color="auto"/>
        <w:left w:val="none" w:sz="0" w:space="0" w:color="auto"/>
        <w:bottom w:val="none" w:sz="0" w:space="0" w:color="auto"/>
        <w:right w:val="none" w:sz="0" w:space="0" w:color="auto"/>
      </w:divBdr>
    </w:div>
    <w:div w:id="467668741">
      <w:bodyDiv w:val="1"/>
      <w:marLeft w:val="0"/>
      <w:marRight w:val="0"/>
      <w:marTop w:val="0"/>
      <w:marBottom w:val="0"/>
      <w:divBdr>
        <w:top w:val="none" w:sz="0" w:space="0" w:color="auto"/>
        <w:left w:val="none" w:sz="0" w:space="0" w:color="auto"/>
        <w:bottom w:val="none" w:sz="0" w:space="0" w:color="auto"/>
        <w:right w:val="none" w:sz="0" w:space="0" w:color="auto"/>
      </w:divBdr>
    </w:div>
    <w:div w:id="467674202">
      <w:bodyDiv w:val="1"/>
      <w:marLeft w:val="0"/>
      <w:marRight w:val="0"/>
      <w:marTop w:val="0"/>
      <w:marBottom w:val="0"/>
      <w:divBdr>
        <w:top w:val="none" w:sz="0" w:space="0" w:color="auto"/>
        <w:left w:val="none" w:sz="0" w:space="0" w:color="auto"/>
        <w:bottom w:val="none" w:sz="0" w:space="0" w:color="auto"/>
        <w:right w:val="none" w:sz="0" w:space="0" w:color="auto"/>
      </w:divBdr>
    </w:div>
    <w:div w:id="468128711">
      <w:bodyDiv w:val="1"/>
      <w:marLeft w:val="0"/>
      <w:marRight w:val="0"/>
      <w:marTop w:val="0"/>
      <w:marBottom w:val="0"/>
      <w:divBdr>
        <w:top w:val="none" w:sz="0" w:space="0" w:color="auto"/>
        <w:left w:val="none" w:sz="0" w:space="0" w:color="auto"/>
        <w:bottom w:val="none" w:sz="0" w:space="0" w:color="auto"/>
        <w:right w:val="none" w:sz="0" w:space="0" w:color="auto"/>
      </w:divBdr>
    </w:div>
    <w:div w:id="468477294">
      <w:bodyDiv w:val="1"/>
      <w:marLeft w:val="0"/>
      <w:marRight w:val="0"/>
      <w:marTop w:val="0"/>
      <w:marBottom w:val="0"/>
      <w:divBdr>
        <w:top w:val="none" w:sz="0" w:space="0" w:color="auto"/>
        <w:left w:val="none" w:sz="0" w:space="0" w:color="auto"/>
        <w:bottom w:val="none" w:sz="0" w:space="0" w:color="auto"/>
        <w:right w:val="none" w:sz="0" w:space="0" w:color="auto"/>
      </w:divBdr>
    </w:div>
    <w:div w:id="468981114">
      <w:bodyDiv w:val="1"/>
      <w:marLeft w:val="0"/>
      <w:marRight w:val="0"/>
      <w:marTop w:val="0"/>
      <w:marBottom w:val="0"/>
      <w:divBdr>
        <w:top w:val="none" w:sz="0" w:space="0" w:color="auto"/>
        <w:left w:val="none" w:sz="0" w:space="0" w:color="auto"/>
        <w:bottom w:val="none" w:sz="0" w:space="0" w:color="auto"/>
        <w:right w:val="none" w:sz="0" w:space="0" w:color="auto"/>
      </w:divBdr>
    </w:div>
    <w:div w:id="468982018">
      <w:bodyDiv w:val="1"/>
      <w:marLeft w:val="0"/>
      <w:marRight w:val="0"/>
      <w:marTop w:val="0"/>
      <w:marBottom w:val="0"/>
      <w:divBdr>
        <w:top w:val="none" w:sz="0" w:space="0" w:color="auto"/>
        <w:left w:val="none" w:sz="0" w:space="0" w:color="auto"/>
        <w:bottom w:val="none" w:sz="0" w:space="0" w:color="auto"/>
        <w:right w:val="none" w:sz="0" w:space="0" w:color="auto"/>
      </w:divBdr>
    </w:div>
    <w:div w:id="470756566">
      <w:bodyDiv w:val="1"/>
      <w:marLeft w:val="0"/>
      <w:marRight w:val="0"/>
      <w:marTop w:val="0"/>
      <w:marBottom w:val="0"/>
      <w:divBdr>
        <w:top w:val="none" w:sz="0" w:space="0" w:color="auto"/>
        <w:left w:val="none" w:sz="0" w:space="0" w:color="auto"/>
        <w:bottom w:val="none" w:sz="0" w:space="0" w:color="auto"/>
        <w:right w:val="none" w:sz="0" w:space="0" w:color="auto"/>
      </w:divBdr>
    </w:div>
    <w:div w:id="472211981">
      <w:bodyDiv w:val="1"/>
      <w:marLeft w:val="0"/>
      <w:marRight w:val="0"/>
      <w:marTop w:val="0"/>
      <w:marBottom w:val="0"/>
      <w:divBdr>
        <w:top w:val="none" w:sz="0" w:space="0" w:color="auto"/>
        <w:left w:val="none" w:sz="0" w:space="0" w:color="auto"/>
        <w:bottom w:val="none" w:sz="0" w:space="0" w:color="auto"/>
        <w:right w:val="none" w:sz="0" w:space="0" w:color="auto"/>
      </w:divBdr>
    </w:div>
    <w:div w:id="472599235">
      <w:bodyDiv w:val="1"/>
      <w:marLeft w:val="0"/>
      <w:marRight w:val="0"/>
      <w:marTop w:val="0"/>
      <w:marBottom w:val="0"/>
      <w:divBdr>
        <w:top w:val="none" w:sz="0" w:space="0" w:color="auto"/>
        <w:left w:val="none" w:sz="0" w:space="0" w:color="auto"/>
        <w:bottom w:val="none" w:sz="0" w:space="0" w:color="auto"/>
        <w:right w:val="none" w:sz="0" w:space="0" w:color="auto"/>
      </w:divBdr>
    </w:div>
    <w:div w:id="472794937">
      <w:bodyDiv w:val="1"/>
      <w:marLeft w:val="0"/>
      <w:marRight w:val="0"/>
      <w:marTop w:val="0"/>
      <w:marBottom w:val="0"/>
      <w:divBdr>
        <w:top w:val="none" w:sz="0" w:space="0" w:color="auto"/>
        <w:left w:val="none" w:sz="0" w:space="0" w:color="auto"/>
        <w:bottom w:val="none" w:sz="0" w:space="0" w:color="auto"/>
        <w:right w:val="none" w:sz="0" w:space="0" w:color="auto"/>
      </w:divBdr>
    </w:div>
    <w:div w:id="472915315">
      <w:bodyDiv w:val="1"/>
      <w:marLeft w:val="0"/>
      <w:marRight w:val="0"/>
      <w:marTop w:val="0"/>
      <w:marBottom w:val="0"/>
      <w:divBdr>
        <w:top w:val="none" w:sz="0" w:space="0" w:color="auto"/>
        <w:left w:val="none" w:sz="0" w:space="0" w:color="auto"/>
        <w:bottom w:val="none" w:sz="0" w:space="0" w:color="auto"/>
        <w:right w:val="none" w:sz="0" w:space="0" w:color="auto"/>
      </w:divBdr>
    </w:div>
    <w:div w:id="473376764">
      <w:bodyDiv w:val="1"/>
      <w:marLeft w:val="0"/>
      <w:marRight w:val="0"/>
      <w:marTop w:val="0"/>
      <w:marBottom w:val="0"/>
      <w:divBdr>
        <w:top w:val="none" w:sz="0" w:space="0" w:color="auto"/>
        <w:left w:val="none" w:sz="0" w:space="0" w:color="auto"/>
        <w:bottom w:val="none" w:sz="0" w:space="0" w:color="auto"/>
        <w:right w:val="none" w:sz="0" w:space="0" w:color="auto"/>
      </w:divBdr>
    </w:div>
    <w:div w:id="473766302">
      <w:bodyDiv w:val="1"/>
      <w:marLeft w:val="0"/>
      <w:marRight w:val="0"/>
      <w:marTop w:val="0"/>
      <w:marBottom w:val="0"/>
      <w:divBdr>
        <w:top w:val="none" w:sz="0" w:space="0" w:color="auto"/>
        <w:left w:val="none" w:sz="0" w:space="0" w:color="auto"/>
        <w:bottom w:val="none" w:sz="0" w:space="0" w:color="auto"/>
        <w:right w:val="none" w:sz="0" w:space="0" w:color="auto"/>
      </w:divBdr>
    </w:div>
    <w:div w:id="474026547">
      <w:bodyDiv w:val="1"/>
      <w:marLeft w:val="0"/>
      <w:marRight w:val="0"/>
      <w:marTop w:val="0"/>
      <w:marBottom w:val="0"/>
      <w:divBdr>
        <w:top w:val="none" w:sz="0" w:space="0" w:color="auto"/>
        <w:left w:val="none" w:sz="0" w:space="0" w:color="auto"/>
        <w:bottom w:val="none" w:sz="0" w:space="0" w:color="auto"/>
        <w:right w:val="none" w:sz="0" w:space="0" w:color="auto"/>
      </w:divBdr>
    </w:div>
    <w:div w:id="475877429">
      <w:bodyDiv w:val="1"/>
      <w:marLeft w:val="0"/>
      <w:marRight w:val="0"/>
      <w:marTop w:val="0"/>
      <w:marBottom w:val="0"/>
      <w:divBdr>
        <w:top w:val="none" w:sz="0" w:space="0" w:color="auto"/>
        <w:left w:val="none" w:sz="0" w:space="0" w:color="auto"/>
        <w:bottom w:val="none" w:sz="0" w:space="0" w:color="auto"/>
        <w:right w:val="none" w:sz="0" w:space="0" w:color="auto"/>
      </w:divBdr>
    </w:div>
    <w:div w:id="476261758">
      <w:bodyDiv w:val="1"/>
      <w:marLeft w:val="0"/>
      <w:marRight w:val="0"/>
      <w:marTop w:val="0"/>
      <w:marBottom w:val="0"/>
      <w:divBdr>
        <w:top w:val="none" w:sz="0" w:space="0" w:color="auto"/>
        <w:left w:val="none" w:sz="0" w:space="0" w:color="auto"/>
        <w:bottom w:val="none" w:sz="0" w:space="0" w:color="auto"/>
        <w:right w:val="none" w:sz="0" w:space="0" w:color="auto"/>
      </w:divBdr>
    </w:div>
    <w:div w:id="477500183">
      <w:bodyDiv w:val="1"/>
      <w:marLeft w:val="0"/>
      <w:marRight w:val="0"/>
      <w:marTop w:val="0"/>
      <w:marBottom w:val="0"/>
      <w:divBdr>
        <w:top w:val="none" w:sz="0" w:space="0" w:color="auto"/>
        <w:left w:val="none" w:sz="0" w:space="0" w:color="auto"/>
        <w:bottom w:val="none" w:sz="0" w:space="0" w:color="auto"/>
        <w:right w:val="none" w:sz="0" w:space="0" w:color="auto"/>
      </w:divBdr>
    </w:div>
    <w:div w:id="477766536">
      <w:bodyDiv w:val="1"/>
      <w:marLeft w:val="0"/>
      <w:marRight w:val="0"/>
      <w:marTop w:val="0"/>
      <w:marBottom w:val="0"/>
      <w:divBdr>
        <w:top w:val="none" w:sz="0" w:space="0" w:color="auto"/>
        <w:left w:val="none" w:sz="0" w:space="0" w:color="auto"/>
        <w:bottom w:val="none" w:sz="0" w:space="0" w:color="auto"/>
        <w:right w:val="none" w:sz="0" w:space="0" w:color="auto"/>
      </w:divBdr>
    </w:div>
    <w:div w:id="477917605">
      <w:bodyDiv w:val="1"/>
      <w:marLeft w:val="0"/>
      <w:marRight w:val="0"/>
      <w:marTop w:val="0"/>
      <w:marBottom w:val="0"/>
      <w:divBdr>
        <w:top w:val="none" w:sz="0" w:space="0" w:color="auto"/>
        <w:left w:val="none" w:sz="0" w:space="0" w:color="auto"/>
        <w:bottom w:val="none" w:sz="0" w:space="0" w:color="auto"/>
        <w:right w:val="none" w:sz="0" w:space="0" w:color="auto"/>
      </w:divBdr>
    </w:div>
    <w:div w:id="478152752">
      <w:bodyDiv w:val="1"/>
      <w:marLeft w:val="0"/>
      <w:marRight w:val="0"/>
      <w:marTop w:val="0"/>
      <w:marBottom w:val="0"/>
      <w:divBdr>
        <w:top w:val="none" w:sz="0" w:space="0" w:color="auto"/>
        <w:left w:val="none" w:sz="0" w:space="0" w:color="auto"/>
        <w:bottom w:val="none" w:sz="0" w:space="0" w:color="auto"/>
        <w:right w:val="none" w:sz="0" w:space="0" w:color="auto"/>
      </w:divBdr>
    </w:div>
    <w:div w:id="478771239">
      <w:bodyDiv w:val="1"/>
      <w:marLeft w:val="0"/>
      <w:marRight w:val="0"/>
      <w:marTop w:val="0"/>
      <w:marBottom w:val="0"/>
      <w:divBdr>
        <w:top w:val="none" w:sz="0" w:space="0" w:color="auto"/>
        <w:left w:val="none" w:sz="0" w:space="0" w:color="auto"/>
        <w:bottom w:val="none" w:sz="0" w:space="0" w:color="auto"/>
        <w:right w:val="none" w:sz="0" w:space="0" w:color="auto"/>
      </w:divBdr>
    </w:div>
    <w:div w:id="478965074">
      <w:bodyDiv w:val="1"/>
      <w:marLeft w:val="0"/>
      <w:marRight w:val="0"/>
      <w:marTop w:val="0"/>
      <w:marBottom w:val="0"/>
      <w:divBdr>
        <w:top w:val="none" w:sz="0" w:space="0" w:color="auto"/>
        <w:left w:val="none" w:sz="0" w:space="0" w:color="auto"/>
        <w:bottom w:val="none" w:sz="0" w:space="0" w:color="auto"/>
        <w:right w:val="none" w:sz="0" w:space="0" w:color="auto"/>
      </w:divBdr>
    </w:div>
    <w:div w:id="480271596">
      <w:bodyDiv w:val="1"/>
      <w:marLeft w:val="0"/>
      <w:marRight w:val="0"/>
      <w:marTop w:val="0"/>
      <w:marBottom w:val="0"/>
      <w:divBdr>
        <w:top w:val="none" w:sz="0" w:space="0" w:color="auto"/>
        <w:left w:val="none" w:sz="0" w:space="0" w:color="auto"/>
        <w:bottom w:val="none" w:sz="0" w:space="0" w:color="auto"/>
        <w:right w:val="none" w:sz="0" w:space="0" w:color="auto"/>
      </w:divBdr>
    </w:div>
    <w:div w:id="480972038">
      <w:bodyDiv w:val="1"/>
      <w:marLeft w:val="0"/>
      <w:marRight w:val="0"/>
      <w:marTop w:val="0"/>
      <w:marBottom w:val="0"/>
      <w:divBdr>
        <w:top w:val="none" w:sz="0" w:space="0" w:color="auto"/>
        <w:left w:val="none" w:sz="0" w:space="0" w:color="auto"/>
        <w:bottom w:val="none" w:sz="0" w:space="0" w:color="auto"/>
        <w:right w:val="none" w:sz="0" w:space="0" w:color="auto"/>
      </w:divBdr>
    </w:div>
    <w:div w:id="482351118">
      <w:bodyDiv w:val="1"/>
      <w:marLeft w:val="0"/>
      <w:marRight w:val="0"/>
      <w:marTop w:val="0"/>
      <w:marBottom w:val="0"/>
      <w:divBdr>
        <w:top w:val="none" w:sz="0" w:space="0" w:color="auto"/>
        <w:left w:val="none" w:sz="0" w:space="0" w:color="auto"/>
        <w:bottom w:val="none" w:sz="0" w:space="0" w:color="auto"/>
        <w:right w:val="none" w:sz="0" w:space="0" w:color="auto"/>
      </w:divBdr>
    </w:div>
    <w:div w:id="482352196">
      <w:bodyDiv w:val="1"/>
      <w:marLeft w:val="0"/>
      <w:marRight w:val="0"/>
      <w:marTop w:val="0"/>
      <w:marBottom w:val="0"/>
      <w:divBdr>
        <w:top w:val="none" w:sz="0" w:space="0" w:color="auto"/>
        <w:left w:val="none" w:sz="0" w:space="0" w:color="auto"/>
        <w:bottom w:val="none" w:sz="0" w:space="0" w:color="auto"/>
        <w:right w:val="none" w:sz="0" w:space="0" w:color="auto"/>
      </w:divBdr>
    </w:div>
    <w:div w:id="482354948">
      <w:bodyDiv w:val="1"/>
      <w:marLeft w:val="0"/>
      <w:marRight w:val="0"/>
      <w:marTop w:val="0"/>
      <w:marBottom w:val="0"/>
      <w:divBdr>
        <w:top w:val="none" w:sz="0" w:space="0" w:color="auto"/>
        <w:left w:val="none" w:sz="0" w:space="0" w:color="auto"/>
        <w:bottom w:val="none" w:sz="0" w:space="0" w:color="auto"/>
        <w:right w:val="none" w:sz="0" w:space="0" w:color="auto"/>
      </w:divBdr>
    </w:div>
    <w:div w:id="484661708">
      <w:bodyDiv w:val="1"/>
      <w:marLeft w:val="0"/>
      <w:marRight w:val="0"/>
      <w:marTop w:val="0"/>
      <w:marBottom w:val="0"/>
      <w:divBdr>
        <w:top w:val="none" w:sz="0" w:space="0" w:color="auto"/>
        <w:left w:val="none" w:sz="0" w:space="0" w:color="auto"/>
        <w:bottom w:val="none" w:sz="0" w:space="0" w:color="auto"/>
        <w:right w:val="none" w:sz="0" w:space="0" w:color="auto"/>
      </w:divBdr>
    </w:div>
    <w:div w:id="485510266">
      <w:bodyDiv w:val="1"/>
      <w:marLeft w:val="0"/>
      <w:marRight w:val="0"/>
      <w:marTop w:val="0"/>
      <w:marBottom w:val="0"/>
      <w:divBdr>
        <w:top w:val="none" w:sz="0" w:space="0" w:color="auto"/>
        <w:left w:val="none" w:sz="0" w:space="0" w:color="auto"/>
        <w:bottom w:val="none" w:sz="0" w:space="0" w:color="auto"/>
        <w:right w:val="none" w:sz="0" w:space="0" w:color="auto"/>
      </w:divBdr>
    </w:div>
    <w:div w:id="485586448">
      <w:bodyDiv w:val="1"/>
      <w:marLeft w:val="0"/>
      <w:marRight w:val="0"/>
      <w:marTop w:val="0"/>
      <w:marBottom w:val="0"/>
      <w:divBdr>
        <w:top w:val="none" w:sz="0" w:space="0" w:color="auto"/>
        <w:left w:val="none" w:sz="0" w:space="0" w:color="auto"/>
        <w:bottom w:val="none" w:sz="0" w:space="0" w:color="auto"/>
        <w:right w:val="none" w:sz="0" w:space="0" w:color="auto"/>
      </w:divBdr>
    </w:div>
    <w:div w:id="486167852">
      <w:bodyDiv w:val="1"/>
      <w:marLeft w:val="0"/>
      <w:marRight w:val="0"/>
      <w:marTop w:val="0"/>
      <w:marBottom w:val="0"/>
      <w:divBdr>
        <w:top w:val="none" w:sz="0" w:space="0" w:color="auto"/>
        <w:left w:val="none" w:sz="0" w:space="0" w:color="auto"/>
        <w:bottom w:val="none" w:sz="0" w:space="0" w:color="auto"/>
        <w:right w:val="none" w:sz="0" w:space="0" w:color="auto"/>
      </w:divBdr>
      <w:divsChild>
        <w:div w:id="26025525">
          <w:marLeft w:val="0"/>
          <w:marRight w:val="0"/>
          <w:marTop w:val="0"/>
          <w:marBottom w:val="0"/>
          <w:divBdr>
            <w:top w:val="none" w:sz="0" w:space="0" w:color="auto"/>
            <w:left w:val="none" w:sz="0" w:space="0" w:color="auto"/>
            <w:bottom w:val="none" w:sz="0" w:space="0" w:color="auto"/>
            <w:right w:val="none" w:sz="0" w:space="0" w:color="auto"/>
          </w:divBdr>
        </w:div>
        <w:div w:id="66460838">
          <w:marLeft w:val="0"/>
          <w:marRight w:val="0"/>
          <w:marTop w:val="0"/>
          <w:marBottom w:val="0"/>
          <w:divBdr>
            <w:top w:val="none" w:sz="0" w:space="0" w:color="auto"/>
            <w:left w:val="none" w:sz="0" w:space="0" w:color="auto"/>
            <w:bottom w:val="none" w:sz="0" w:space="0" w:color="auto"/>
            <w:right w:val="none" w:sz="0" w:space="0" w:color="auto"/>
          </w:divBdr>
        </w:div>
        <w:div w:id="71127910">
          <w:marLeft w:val="0"/>
          <w:marRight w:val="0"/>
          <w:marTop w:val="0"/>
          <w:marBottom w:val="0"/>
          <w:divBdr>
            <w:top w:val="none" w:sz="0" w:space="0" w:color="auto"/>
            <w:left w:val="none" w:sz="0" w:space="0" w:color="auto"/>
            <w:bottom w:val="none" w:sz="0" w:space="0" w:color="auto"/>
            <w:right w:val="none" w:sz="0" w:space="0" w:color="auto"/>
          </w:divBdr>
        </w:div>
        <w:div w:id="192574085">
          <w:marLeft w:val="0"/>
          <w:marRight w:val="0"/>
          <w:marTop w:val="0"/>
          <w:marBottom w:val="0"/>
          <w:divBdr>
            <w:top w:val="none" w:sz="0" w:space="0" w:color="auto"/>
            <w:left w:val="none" w:sz="0" w:space="0" w:color="auto"/>
            <w:bottom w:val="none" w:sz="0" w:space="0" w:color="auto"/>
            <w:right w:val="none" w:sz="0" w:space="0" w:color="auto"/>
          </w:divBdr>
        </w:div>
        <w:div w:id="281302073">
          <w:marLeft w:val="0"/>
          <w:marRight w:val="0"/>
          <w:marTop w:val="0"/>
          <w:marBottom w:val="0"/>
          <w:divBdr>
            <w:top w:val="none" w:sz="0" w:space="0" w:color="auto"/>
            <w:left w:val="none" w:sz="0" w:space="0" w:color="auto"/>
            <w:bottom w:val="none" w:sz="0" w:space="0" w:color="auto"/>
            <w:right w:val="none" w:sz="0" w:space="0" w:color="auto"/>
          </w:divBdr>
        </w:div>
        <w:div w:id="310869083">
          <w:marLeft w:val="0"/>
          <w:marRight w:val="0"/>
          <w:marTop w:val="0"/>
          <w:marBottom w:val="0"/>
          <w:divBdr>
            <w:top w:val="none" w:sz="0" w:space="0" w:color="auto"/>
            <w:left w:val="none" w:sz="0" w:space="0" w:color="auto"/>
            <w:bottom w:val="none" w:sz="0" w:space="0" w:color="auto"/>
            <w:right w:val="none" w:sz="0" w:space="0" w:color="auto"/>
          </w:divBdr>
        </w:div>
        <w:div w:id="506217707">
          <w:marLeft w:val="0"/>
          <w:marRight w:val="0"/>
          <w:marTop w:val="0"/>
          <w:marBottom w:val="0"/>
          <w:divBdr>
            <w:top w:val="none" w:sz="0" w:space="0" w:color="auto"/>
            <w:left w:val="none" w:sz="0" w:space="0" w:color="auto"/>
            <w:bottom w:val="none" w:sz="0" w:space="0" w:color="auto"/>
            <w:right w:val="none" w:sz="0" w:space="0" w:color="auto"/>
          </w:divBdr>
        </w:div>
        <w:div w:id="871842349">
          <w:marLeft w:val="0"/>
          <w:marRight w:val="0"/>
          <w:marTop w:val="0"/>
          <w:marBottom w:val="0"/>
          <w:divBdr>
            <w:top w:val="none" w:sz="0" w:space="0" w:color="auto"/>
            <w:left w:val="none" w:sz="0" w:space="0" w:color="auto"/>
            <w:bottom w:val="none" w:sz="0" w:space="0" w:color="auto"/>
            <w:right w:val="none" w:sz="0" w:space="0" w:color="auto"/>
          </w:divBdr>
        </w:div>
        <w:div w:id="1060403447">
          <w:marLeft w:val="0"/>
          <w:marRight w:val="0"/>
          <w:marTop w:val="0"/>
          <w:marBottom w:val="0"/>
          <w:divBdr>
            <w:top w:val="none" w:sz="0" w:space="0" w:color="auto"/>
            <w:left w:val="none" w:sz="0" w:space="0" w:color="auto"/>
            <w:bottom w:val="none" w:sz="0" w:space="0" w:color="auto"/>
            <w:right w:val="none" w:sz="0" w:space="0" w:color="auto"/>
          </w:divBdr>
        </w:div>
        <w:div w:id="1120607005">
          <w:marLeft w:val="0"/>
          <w:marRight w:val="0"/>
          <w:marTop w:val="0"/>
          <w:marBottom w:val="0"/>
          <w:divBdr>
            <w:top w:val="none" w:sz="0" w:space="0" w:color="auto"/>
            <w:left w:val="none" w:sz="0" w:space="0" w:color="auto"/>
            <w:bottom w:val="none" w:sz="0" w:space="0" w:color="auto"/>
            <w:right w:val="none" w:sz="0" w:space="0" w:color="auto"/>
          </w:divBdr>
        </w:div>
        <w:div w:id="1309626583">
          <w:marLeft w:val="0"/>
          <w:marRight w:val="0"/>
          <w:marTop w:val="0"/>
          <w:marBottom w:val="0"/>
          <w:divBdr>
            <w:top w:val="none" w:sz="0" w:space="0" w:color="auto"/>
            <w:left w:val="none" w:sz="0" w:space="0" w:color="auto"/>
            <w:bottom w:val="none" w:sz="0" w:space="0" w:color="auto"/>
            <w:right w:val="none" w:sz="0" w:space="0" w:color="auto"/>
          </w:divBdr>
        </w:div>
        <w:div w:id="1541670582">
          <w:marLeft w:val="0"/>
          <w:marRight w:val="0"/>
          <w:marTop w:val="0"/>
          <w:marBottom w:val="0"/>
          <w:divBdr>
            <w:top w:val="none" w:sz="0" w:space="0" w:color="auto"/>
            <w:left w:val="none" w:sz="0" w:space="0" w:color="auto"/>
            <w:bottom w:val="none" w:sz="0" w:space="0" w:color="auto"/>
            <w:right w:val="none" w:sz="0" w:space="0" w:color="auto"/>
          </w:divBdr>
        </w:div>
        <w:div w:id="1618021138">
          <w:marLeft w:val="0"/>
          <w:marRight w:val="0"/>
          <w:marTop w:val="0"/>
          <w:marBottom w:val="0"/>
          <w:divBdr>
            <w:top w:val="none" w:sz="0" w:space="0" w:color="auto"/>
            <w:left w:val="none" w:sz="0" w:space="0" w:color="auto"/>
            <w:bottom w:val="none" w:sz="0" w:space="0" w:color="auto"/>
            <w:right w:val="none" w:sz="0" w:space="0" w:color="auto"/>
          </w:divBdr>
        </w:div>
        <w:div w:id="1633826612">
          <w:marLeft w:val="0"/>
          <w:marRight w:val="0"/>
          <w:marTop w:val="0"/>
          <w:marBottom w:val="0"/>
          <w:divBdr>
            <w:top w:val="none" w:sz="0" w:space="0" w:color="auto"/>
            <w:left w:val="none" w:sz="0" w:space="0" w:color="auto"/>
            <w:bottom w:val="none" w:sz="0" w:space="0" w:color="auto"/>
            <w:right w:val="none" w:sz="0" w:space="0" w:color="auto"/>
          </w:divBdr>
        </w:div>
        <w:div w:id="1964995269">
          <w:marLeft w:val="0"/>
          <w:marRight w:val="0"/>
          <w:marTop w:val="0"/>
          <w:marBottom w:val="0"/>
          <w:divBdr>
            <w:top w:val="none" w:sz="0" w:space="0" w:color="auto"/>
            <w:left w:val="none" w:sz="0" w:space="0" w:color="auto"/>
            <w:bottom w:val="none" w:sz="0" w:space="0" w:color="auto"/>
            <w:right w:val="none" w:sz="0" w:space="0" w:color="auto"/>
          </w:divBdr>
        </w:div>
      </w:divsChild>
    </w:div>
    <w:div w:id="487063908">
      <w:bodyDiv w:val="1"/>
      <w:marLeft w:val="0"/>
      <w:marRight w:val="0"/>
      <w:marTop w:val="0"/>
      <w:marBottom w:val="0"/>
      <w:divBdr>
        <w:top w:val="none" w:sz="0" w:space="0" w:color="auto"/>
        <w:left w:val="none" w:sz="0" w:space="0" w:color="auto"/>
        <w:bottom w:val="none" w:sz="0" w:space="0" w:color="auto"/>
        <w:right w:val="none" w:sz="0" w:space="0" w:color="auto"/>
      </w:divBdr>
    </w:div>
    <w:div w:id="487668834">
      <w:bodyDiv w:val="1"/>
      <w:marLeft w:val="0"/>
      <w:marRight w:val="0"/>
      <w:marTop w:val="0"/>
      <w:marBottom w:val="0"/>
      <w:divBdr>
        <w:top w:val="none" w:sz="0" w:space="0" w:color="auto"/>
        <w:left w:val="none" w:sz="0" w:space="0" w:color="auto"/>
        <w:bottom w:val="none" w:sz="0" w:space="0" w:color="auto"/>
        <w:right w:val="none" w:sz="0" w:space="0" w:color="auto"/>
      </w:divBdr>
    </w:div>
    <w:div w:id="487748615">
      <w:bodyDiv w:val="1"/>
      <w:marLeft w:val="0"/>
      <w:marRight w:val="0"/>
      <w:marTop w:val="0"/>
      <w:marBottom w:val="0"/>
      <w:divBdr>
        <w:top w:val="none" w:sz="0" w:space="0" w:color="auto"/>
        <w:left w:val="none" w:sz="0" w:space="0" w:color="auto"/>
        <w:bottom w:val="none" w:sz="0" w:space="0" w:color="auto"/>
        <w:right w:val="none" w:sz="0" w:space="0" w:color="auto"/>
      </w:divBdr>
    </w:div>
    <w:div w:id="487790809">
      <w:bodyDiv w:val="1"/>
      <w:marLeft w:val="0"/>
      <w:marRight w:val="0"/>
      <w:marTop w:val="0"/>
      <w:marBottom w:val="0"/>
      <w:divBdr>
        <w:top w:val="none" w:sz="0" w:space="0" w:color="auto"/>
        <w:left w:val="none" w:sz="0" w:space="0" w:color="auto"/>
        <w:bottom w:val="none" w:sz="0" w:space="0" w:color="auto"/>
        <w:right w:val="none" w:sz="0" w:space="0" w:color="auto"/>
      </w:divBdr>
    </w:div>
    <w:div w:id="487939070">
      <w:bodyDiv w:val="1"/>
      <w:marLeft w:val="0"/>
      <w:marRight w:val="0"/>
      <w:marTop w:val="0"/>
      <w:marBottom w:val="0"/>
      <w:divBdr>
        <w:top w:val="none" w:sz="0" w:space="0" w:color="auto"/>
        <w:left w:val="none" w:sz="0" w:space="0" w:color="auto"/>
        <w:bottom w:val="none" w:sz="0" w:space="0" w:color="auto"/>
        <w:right w:val="none" w:sz="0" w:space="0" w:color="auto"/>
      </w:divBdr>
    </w:div>
    <w:div w:id="488329271">
      <w:bodyDiv w:val="1"/>
      <w:marLeft w:val="0"/>
      <w:marRight w:val="0"/>
      <w:marTop w:val="0"/>
      <w:marBottom w:val="0"/>
      <w:divBdr>
        <w:top w:val="none" w:sz="0" w:space="0" w:color="auto"/>
        <w:left w:val="none" w:sz="0" w:space="0" w:color="auto"/>
        <w:bottom w:val="none" w:sz="0" w:space="0" w:color="auto"/>
        <w:right w:val="none" w:sz="0" w:space="0" w:color="auto"/>
      </w:divBdr>
    </w:div>
    <w:div w:id="488331756">
      <w:bodyDiv w:val="1"/>
      <w:marLeft w:val="0"/>
      <w:marRight w:val="0"/>
      <w:marTop w:val="0"/>
      <w:marBottom w:val="0"/>
      <w:divBdr>
        <w:top w:val="none" w:sz="0" w:space="0" w:color="auto"/>
        <w:left w:val="none" w:sz="0" w:space="0" w:color="auto"/>
        <w:bottom w:val="none" w:sz="0" w:space="0" w:color="auto"/>
        <w:right w:val="none" w:sz="0" w:space="0" w:color="auto"/>
      </w:divBdr>
    </w:div>
    <w:div w:id="489054733">
      <w:bodyDiv w:val="1"/>
      <w:marLeft w:val="0"/>
      <w:marRight w:val="0"/>
      <w:marTop w:val="0"/>
      <w:marBottom w:val="0"/>
      <w:divBdr>
        <w:top w:val="none" w:sz="0" w:space="0" w:color="auto"/>
        <w:left w:val="none" w:sz="0" w:space="0" w:color="auto"/>
        <w:bottom w:val="none" w:sz="0" w:space="0" w:color="auto"/>
        <w:right w:val="none" w:sz="0" w:space="0" w:color="auto"/>
      </w:divBdr>
    </w:div>
    <w:div w:id="489365543">
      <w:bodyDiv w:val="1"/>
      <w:marLeft w:val="0"/>
      <w:marRight w:val="0"/>
      <w:marTop w:val="0"/>
      <w:marBottom w:val="0"/>
      <w:divBdr>
        <w:top w:val="none" w:sz="0" w:space="0" w:color="auto"/>
        <w:left w:val="none" w:sz="0" w:space="0" w:color="auto"/>
        <w:bottom w:val="none" w:sz="0" w:space="0" w:color="auto"/>
        <w:right w:val="none" w:sz="0" w:space="0" w:color="auto"/>
      </w:divBdr>
    </w:div>
    <w:div w:id="489443803">
      <w:bodyDiv w:val="1"/>
      <w:marLeft w:val="0"/>
      <w:marRight w:val="0"/>
      <w:marTop w:val="0"/>
      <w:marBottom w:val="0"/>
      <w:divBdr>
        <w:top w:val="none" w:sz="0" w:space="0" w:color="auto"/>
        <w:left w:val="none" w:sz="0" w:space="0" w:color="auto"/>
        <w:bottom w:val="none" w:sz="0" w:space="0" w:color="auto"/>
        <w:right w:val="none" w:sz="0" w:space="0" w:color="auto"/>
      </w:divBdr>
    </w:div>
    <w:div w:id="489518915">
      <w:bodyDiv w:val="1"/>
      <w:marLeft w:val="0"/>
      <w:marRight w:val="0"/>
      <w:marTop w:val="0"/>
      <w:marBottom w:val="0"/>
      <w:divBdr>
        <w:top w:val="none" w:sz="0" w:space="0" w:color="auto"/>
        <w:left w:val="none" w:sz="0" w:space="0" w:color="auto"/>
        <w:bottom w:val="none" w:sz="0" w:space="0" w:color="auto"/>
        <w:right w:val="none" w:sz="0" w:space="0" w:color="auto"/>
      </w:divBdr>
    </w:div>
    <w:div w:id="490025825">
      <w:bodyDiv w:val="1"/>
      <w:marLeft w:val="0"/>
      <w:marRight w:val="0"/>
      <w:marTop w:val="0"/>
      <w:marBottom w:val="0"/>
      <w:divBdr>
        <w:top w:val="none" w:sz="0" w:space="0" w:color="auto"/>
        <w:left w:val="none" w:sz="0" w:space="0" w:color="auto"/>
        <w:bottom w:val="none" w:sz="0" w:space="0" w:color="auto"/>
        <w:right w:val="none" w:sz="0" w:space="0" w:color="auto"/>
      </w:divBdr>
    </w:div>
    <w:div w:id="490214717">
      <w:bodyDiv w:val="1"/>
      <w:marLeft w:val="0"/>
      <w:marRight w:val="0"/>
      <w:marTop w:val="0"/>
      <w:marBottom w:val="0"/>
      <w:divBdr>
        <w:top w:val="none" w:sz="0" w:space="0" w:color="auto"/>
        <w:left w:val="none" w:sz="0" w:space="0" w:color="auto"/>
        <w:bottom w:val="none" w:sz="0" w:space="0" w:color="auto"/>
        <w:right w:val="none" w:sz="0" w:space="0" w:color="auto"/>
      </w:divBdr>
    </w:div>
    <w:div w:id="491991718">
      <w:bodyDiv w:val="1"/>
      <w:marLeft w:val="0"/>
      <w:marRight w:val="0"/>
      <w:marTop w:val="0"/>
      <w:marBottom w:val="0"/>
      <w:divBdr>
        <w:top w:val="none" w:sz="0" w:space="0" w:color="auto"/>
        <w:left w:val="none" w:sz="0" w:space="0" w:color="auto"/>
        <w:bottom w:val="none" w:sz="0" w:space="0" w:color="auto"/>
        <w:right w:val="none" w:sz="0" w:space="0" w:color="auto"/>
      </w:divBdr>
    </w:div>
    <w:div w:id="493109500">
      <w:bodyDiv w:val="1"/>
      <w:marLeft w:val="0"/>
      <w:marRight w:val="0"/>
      <w:marTop w:val="0"/>
      <w:marBottom w:val="0"/>
      <w:divBdr>
        <w:top w:val="none" w:sz="0" w:space="0" w:color="auto"/>
        <w:left w:val="none" w:sz="0" w:space="0" w:color="auto"/>
        <w:bottom w:val="none" w:sz="0" w:space="0" w:color="auto"/>
        <w:right w:val="none" w:sz="0" w:space="0" w:color="auto"/>
      </w:divBdr>
      <w:divsChild>
        <w:div w:id="148833584">
          <w:marLeft w:val="0"/>
          <w:marRight w:val="0"/>
          <w:marTop w:val="0"/>
          <w:marBottom w:val="0"/>
          <w:divBdr>
            <w:top w:val="none" w:sz="0" w:space="0" w:color="auto"/>
            <w:left w:val="none" w:sz="0" w:space="0" w:color="auto"/>
            <w:bottom w:val="none" w:sz="0" w:space="0" w:color="auto"/>
            <w:right w:val="none" w:sz="0" w:space="0" w:color="auto"/>
          </w:divBdr>
        </w:div>
      </w:divsChild>
    </w:div>
    <w:div w:id="494732133">
      <w:bodyDiv w:val="1"/>
      <w:marLeft w:val="0"/>
      <w:marRight w:val="0"/>
      <w:marTop w:val="0"/>
      <w:marBottom w:val="0"/>
      <w:divBdr>
        <w:top w:val="none" w:sz="0" w:space="0" w:color="auto"/>
        <w:left w:val="none" w:sz="0" w:space="0" w:color="auto"/>
        <w:bottom w:val="none" w:sz="0" w:space="0" w:color="auto"/>
        <w:right w:val="none" w:sz="0" w:space="0" w:color="auto"/>
      </w:divBdr>
    </w:div>
    <w:div w:id="496384341">
      <w:bodyDiv w:val="1"/>
      <w:marLeft w:val="0"/>
      <w:marRight w:val="0"/>
      <w:marTop w:val="0"/>
      <w:marBottom w:val="0"/>
      <w:divBdr>
        <w:top w:val="none" w:sz="0" w:space="0" w:color="auto"/>
        <w:left w:val="none" w:sz="0" w:space="0" w:color="auto"/>
        <w:bottom w:val="none" w:sz="0" w:space="0" w:color="auto"/>
        <w:right w:val="none" w:sz="0" w:space="0" w:color="auto"/>
      </w:divBdr>
    </w:div>
    <w:div w:id="497162277">
      <w:bodyDiv w:val="1"/>
      <w:marLeft w:val="0"/>
      <w:marRight w:val="0"/>
      <w:marTop w:val="0"/>
      <w:marBottom w:val="0"/>
      <w:divBdr>
        <w:top w:val="none" w:sz="0" w:space="0" w:color="auto"/>
        <w:left w:val="none" w:sz="0" w:space="0" w:color="auto"/>
        <w:bottom w:val="none" w:sz="0" w:space="0" w:color="auto"/>
        <w:right w:val="none" w:sz="0" w:space="0" w:color="auto"/>
      </w:divBdr>
    </w:div>
    <w:div w:id="497305223">
      <w:bodyDiv w:val="1"/>
      <w:marLeft w:val="0"/>
      <w:marRight w:val="0"/>
      <w:marTop w:val="0"/>
      <w:marBottom w:val="0"/>
      <w:divBdr>
        <w:top w:val="none" w:sz="0" w:space="0" w:color="auto"/>
        <w:left w:val="none" w:sz="0" w:space="0" w:color="auto"/>
        <w:bottom w:val="none" w:sz="0" w:space="0" w:color="auto"/>
        <w:right w:val="none" w:sz="0" w:space="0" w:color="auto"/>
      </w:divBdr>
    </w:div>
    <w:div w:id="498618573">
      <w:bodyDiv w:val="1"/>
      <w:marLeft w:val="0"/>
      <w:marRight w:val="0"/>
      <w:marTop w:val="0"/>
      <w:marBottom w:val="0"/>
      <w:divBdr>
        <w:top w:val="none" w:sz="0" w:space="0" w:color="auto"/>
        <w:left w:val="none" w:sz="0" w:space="0" w:color="auto"/>
        <w:bottom w:val="none" w:sz="0" w:space="0" w:color="auto"/>
        <w:right w:val="none" w:sz="0" w:space="0" w:color="auto"/>
      </w:divBdr>
    </w:div>
    <w:div w:id="498623787">
      <w:bodyDiv w:val="1"/>
      <w:marLeft w:val="0"/>
      <w:marRight w:val="0"/>
      <w:marTop w:val="0"/>
      <w:marBottom w:val="0"/>
      <w:divBdr>
        <w:top w:val="none" w:sz="0" w:space="0" w:color="auto"/>
        <w:left w:val="none" w:sz="0" w:space="0" w:color="auto"/>
        <w:bottom w:val="none" w:sz="0" w:space="0" w:color="auto"/>
        <w:right w:val="none" w:sz="0" w:space="0" w:color="auto"/>
      </w:divBdr>
    </w:div>
    <w:div w:id="498929531">
      <w:bodyDiv w:val="1"/>
      <w:marLeft w:val="0"/>
      <w:marRight w:val="0"/>
      <w:marTop w:val="0"/>
      <w:marBottom w:val="0"/>
      <w:divBdr>
        <w:top w:val="none" w:sz="0" w:space="0" w:color="auto"/>
        <w:left w:val="none" w:sz="0" w:space="0" w:color="auto"/>
        <w:bottom w:val="none" w:sz="0" w:space="0" w:color="auto"/>
        <w:right w:val="none" w:sz="0" w:space="0" w:color="auto"/>
      </w:divBdr>
    </w:div>
    <w:div w:id="499539860">
      <w:bodyDiv w:val="1"/>
      <w:marLeft w:val="0"/>
      <w:marRight w:val="0"/>
      <w:marTop w:val="0"/>
      <w:marBottom w:val="0"/>
      <w:divBdr>
        <w:top w:val="none" w:sz="0" w:space="0" w:color="auto"/>
        <w:left w:val="none" w:sz="0" w:space="0" w:color="auto"/>
        <w:bottom w:val="none" w:sz="0" w:space="0" w:color="auto"/>
        <w:right w:val="none" w:sz="0" w:space="0" w:color="auto"/>
      </w:divBdr>
    </w:div>
    <w:div w:id="499659876">
      <w:bodyDiv w:val="1"/>
      <w:marLeft w:val="0"/>
      <w:marRight w:val="0"/>
      <w:marTop w:val="0"/>
      <w:marBottom w:val="0"/>
      <w:divBdr>
        <w:top w:val="none" w:sz="0" w:space="0" w:color="auto"/>
        <w:left w:val="none" w:sz="0" w:space="0" w:color="auto"/>
        <w:bottom w:val="none" w:sz="0" w:space="0" w:color="auto"/>
        <w:right w:val="none" w:sz="0" w:space="0" w:color="auto"/>
      </w:divBdr>
    </w:div>
    <w:div w:id="500858274">
      <w:bodyDiv w:val="1"/>
      <w:marLeft w:val="0"/>
      <w:marRight w:val="0"/>
      <w:marTop w:val="0"/>
      <w:marBottom w:val="0"/>
      <w:divBdr>
        <w:top w:val="none" w:sz="0" w:space="0" w:color="auto"/>
        <w:left w:val="none" w:sz="0" w:space="0" w:color="auto"/>
        <w:bottom w:val="none" w:sz="0" w:space="0" w:color="auto"/>
        <w:right w:val="none" w:sz="0" w:space="0" w:color="auto"/>
      </w:divBdr>
    </w:div>
    <w:div w:id="503013818">
      <w:bodyDiv w:val="1"/>
      <w:marLeft w:val="0"/>
      <w:marRight w:val="0"/>
      <w:marTop w:val="0"/>
      <w:marBottom w:val="0"/>
      <w:divBdr>
        <w:top w:val="none" w:sz="0" w:space="0" w:color="auto"/>
        <w:left w:val="none" w:sz="0" w:space="0" w:color="auto"/>
        <w:bottom w:val="none" w:sz="0" w:space="0" w:color="auto"/>
        <w:right w:val="none" w:sz="0" w:space="0" w:color="auto"/>
      </w:divBdr>
    </w:div>
    <w:div w:id="504322039">
      <w:bodyDiv w:val="1"/>
      <w:marLeft w:val="0"/>
      <w:marRight w:val="0"/>
      <w:marTop w:val="0"/>
      <w:marBottom w:val="0"/>
      <w:divBdr>
        <w:top w:val="none" w:sz="0" w:space="0" w:color="auto"/>
        <w:left w:val="none" w:sz="0" w:space="0" w:color="auto"/>
        <w:bottom w:val="none" w:sz="0" w:space="0" w:color="auto"/>
        <w:right w:val="none" w:sz="0" w:space="0" w:color="auto"/>
      </w:divBdr>
    </w:div>
    <w:div w:id="504395194">
      <w:bodyDiv w:val="1"/>
      <w:marLeft w:val="0"/>
      <w:marRight w:val="0"/>
      <w:marTop w:val="0"/>
      <w:marBottom w:val="0"/>
      <w:divBdr>
        <w:top w:val="none" w:sz="0" w:space="0" w:color="auto"/>
        <w:left w:val="none" w:sz="0" w:space="0" w:color="auto"/>
        <w:bottom w:val="none" w:sz="0" w:space="0" w:color="auto"/>
        <w:right w:val="none" w:sz="0" w:space="0" w:color="auto"/>
      </w:divBdr>
    </w:div>
    <w:div w:id="504784291">
      <w:bodyDiv w:val="1"/>
      <w:marLeft w:val="0"/>
      <w:marRight w:val="0"/>
      <w:marTop w:val="0"/>
      <w:marBottom w:val="0"/>
      <w:divBdr>
        <w:top w:val="none" w:sz="0" w:space="0" w:color="auto"/>
        <w:left w:val="none" w:sz="0" w:space="0" w:color="auto"/>
        <w:bottom w:val="none" w:sz="0" w:space="0" w:color="auto"/>
        <w:right w:val="none" w:sz="0" w:space="0" w:color="auto"/>
      </w:divBdr>
    </w:div>
    <w:div w:id="505095218">
      <w:bodyDiv w:val="1"/>
      <w:marLeft w:val="0"/>
      <w:marRight w:val="0"/>
      <w:marTop w:val="0"/>
      <w:marBottom w:val="0"/>
      <w:divBdr>
        <w:top w:val="none" w:sz="0" w:space="0" w:color="auto"/>
        <w:left w:val="none" w:sz="0" w:space="0" w:color="auto"/>
        <w:bottom w:val="none" w:sz="0" w:space="0" w:color="auto"/>
        <w:right w:val="none" w:sz="0" w:space="0" w:color="auto"/>
      </w:divBdr>
    </w:div>
    <w:div w:id="507017134">
      <w:bodyDiv w:val="1"/>
      <w:marLeft w:val="0"/>
      <w:marRight w:val="0"/>
      <w:marTop w:val="0"/>
      <w:marBottom w:val="0"/>
      <w:divBdr>
        <w:top w:val="none" w:sz="0" w:space="0" w:color="auto"/>
        <w:left w:val="none" w:sz="0" w:space="0" w:color="auto"/>
        <w:bottom w:val="none" w:sz="0" w:space="0" w:color="auto"/>
        <w:right w:val="none" w:sz="0" w:space="0" w:color="auto"/>
      </w:divBdr>
    </w:div>
    <w:div w:id="509374360">
      <w:bodyDiv w:val="1"/>
      <w:marLeft w:val="0"/>
      <w:marRight w:val="0"/>
      <w:marTop w:val="0"/>
      <w:marBottom w:val="0"/>
      <w:divBdr>
        <w:top w:val="none" w:sz="0" w:space="0" w:color="auto"/>
        <w:left w:val="none" w:sz="0" w:space="0" w:color="auto"/>
        <w:bottom w:val="none" w:sz="0" w:space="0" w:color="auto"/>
        <w:right w:val="none" w:sz="0" w:space="0" w:color="auto"/>
      </w:divBdr>
    </w:div>
    <w:div w:id="509608799">
      <w:bodyDiv w:val="1"/>
      <w:marLeft w:val="0"/>
      <w:marRight w:val="0"/>
      <w:marTop w:val="0"/>
      <w:marBottom w:val="0"/>
      <w:divBdr>
        <w:top w:val="none" w:sz="0" w:space="0" w:color="auto"/>
        <w:left w:val="none" w:sz="0" w:space="0" w:color="auto"/>
        <w:bottom w:val="none" w:sz="0" w:space="0" w:color="auto"/>
        <w:right w:val="none" w:sz="0" w:space="0" w:color="auto"/>
      </w:divBdr>
    </w:div>
    <w:div w:id="511261026">
      <w:bodyDiv w:val="1"/>
      <w:marLeft w:val="0"/>
      <w:marRight w:val="0"/>
      <w:marTop w:val="0"/>
      <w:marBottom w:val="0"/>
      <w:divBdr>
        <w:top w:val="none" w:sz="0" w:space="0" w:color="auto"/>
        <w:left w:val="none" w:sz="0" w:space="0" w:color="auto"/>
        <w:bottom w:val="none" w:sz="0" w:space="0" w:color="auto"/>
        <w:right w:val="none" w:sz="0" w:space="0" w:color="auto"/>
      </w:divBdr>
    </w:div>
    <w:div w:id="511526839">
      <w:bodyDiv w:val="1"/>
      <w:marLeft w:val="0"/>
      <w:marRight w:val="0"/>
      <w:marTop w:val="0"/>
      <w:marBottom w:val="0"/>
      <w:divBdr>
        <w:top w:val="none" w:sz="0" w:space="0" w:color="auto"/>
        <w:left w:val="none" w:sz="0" w:space="0" w:color="auto"/>
        <w:bottom w:val="none" w:sz="0" w:space="0" w:color="auto"/>
        <w:right w:val="none" w:sz="0" w:space="0" w:color="auto"/>
      </w:divBdr>
    </w:div>
    <w:div w:id="512493630">
      <w:bodyDiv w:val="1"/>
      <w:marLeft w:val="0"/>
      <w:marRight w:val="0"/>
      <w:marTop w:val="0"/>
      <w:marBottom w:val="0"/>
      <w:divBdr>
        <w:top w:val="none" w:sz="0" w:space="0" w:color="auto"/>
        <w:left w:val="none" w:sz="0" w:space="0" w:color="auto"/>
        <w:bottom w:val="none" w:sz="0" w:space="0" w:color="auto"/>
        <w:right w:val="none" w:sz="0" w:space="0" w:color="auto"/>
      </w:divBdr>
    </w:div>
    <w:div w:id="512762107">
      <w:bodyDiv w:val="1"/>
      <w:marLeft w:val="0"/>
      <w:marRight w:val="0"/>
      <w:marTop w:val="0"/>
      <w:marBottom w:val="0"/>
      <w:divBdr>
        <w:top w:val="none" w:sz="0" w:space="0" w:color="auto"/>
        <w:left w:val="none" w:sz="0" w:space="0" w:color="auto"/>
        <w:bottom w:val="none" w:sz="0" w:space="0" w:color="auto"/>
        <w:right w:val="none" w:sz="0" w:space="0" w:color="auto"/>
      </w:divBdr>
    </w:div>
    <w:div w:id="512885692">
      <w:bodyDiv w:val="1"/>
      <w:marLeft w:val="0"/>
      <w:marRight w:val="0"/>
      <w:marTop w:val="0"/>
      <w:marBottom w:val="0"/>
      <w:divBdr>
        <w:top w:val="none" w:sz="0" w:space="0" w:color="auto"/>
        <w:left w:val="none" w:sz="0" w:space="0" w:color="auto"/>
        <w:bottom w:val="none" w:sz="0" w:space="0" w:color="auto"/>
        <w:right w:val="none" w:sz="0" w:space="0" w:color="auto"/>
      </w:divBdr>
    </w:div>
    <w:div w:id="513612300">
      <w:bodyDiv w:val="1"/>
      <w:marLeft w:val="0"/>
      <w:marRight w:val="0"/>
      <w:marTop w:val="0"/>
      <w:marBottom w:val="0"/>
      <w:divBdr>
        <w:top w:val="none" w:sz="0" w:space="0" w:color="auto"/>
        <w:left w:val="none" w:sz="0" w:space="0" w:color="auto"/>
        <w:bottom w:val="none" w:sz="0" w:space="0" w:color="auto"/>
        <w:right w:val="none" w:sz="0" w:space="0" w:color="auto"/>
      </w:divBdr>
    </w:div>
    <w:div w:id="513618960">
      <w:bodyDiv w:val="1"/>
      <w:marLeft w:val="0"/>
      <w:marRight w:val="0"/>
      <w:marTop w:val="0"/>
      <w:marBottom w:val="0"/>
      <w:divBdr>
        <w:top w:val="none" w:sz="0" w:space="0" w:color="auto"/>
        <w:left w:val="none" w:sz="0" w:space="0" w:color="auto"/>
        <w:bottom w:val="none" w:sz="0" w:space="0" w:color="auto"/>
        <w:right w:val="none" w:sz="0" w:space="0" w:color="auto"/>
      </w:divBdr>
    </w:div>
    <w:div w:id="515266820">
      <w:bodyDiv w:val="1"/>
      <w:marLeft w:val="0"/>
      <w:marRight w:val="0"/>
      <w:marTop w:val="0"/>
      <w:marBottom w:val="0"/>
      <w:divBdr>
        <w:top w:val="none" w:sz="0" w:space="0" w:color="auto"/>
        <w:left w:val="none" w:sz="0" w:space="0" w:color="auto"/>
        <w:bottom w:val="none" w:sz="0" w:space="0" w:color="auto"/>
        <w:right w:val="none" w:sz="0" w:space="0" w:color="auto"/>
      </w:divBdr>
    </w:div>
    <w:div w:id="515538164">
      <w:bodyDiv w:val="1"/>
      <w:marLeft w:val="0"/>
      <w:marRight w:val="0"/>
      <w:marTop w:val="0"/>
      <w:marBottom w:val="0"/>
      <w:divBdr>
        <w:top w:val="none" w:sz="0" w:space="0" w:color="auto"/>
        <w:left w:val="none" w:sz="0" w:space="0" w:color="auto"/>
        <w:bottom w:val="none" w:sz="0" w:space="0" w:color="auto"/>
        <w:right w:val="none" w:sz="0" w:space="0" w:color="auto"/>
      </w:divBdr>
    </w:div>
    <w:div w:id="516433217">
      <w:bodyDiv w:val="1"/>
      <w:marLeft w:val="0"/>
      <w:marRight w:val="0"/>
      <w:marTop w:val="0"/>
      <w:marBottom w:val="0"/>
      <w:divBdr>
        <w:top w:val="none" w:sz="0" w:space="0" w:color="auto"/>
        <w:left w:val="none" w:sz="0" w:space="0" w:color="auto"/>
        <w:bottom w:val="none" w:sz="0" w:space="0" w:color="auto"/>
        <w:right w:val="none" w:sz="0" w:space="0" w:color="auto"/>
      </w:divBdr>
    </w:div>
    <w:div w:id="516627231">
      <w:bodyDiv w:val="1"/>
      <w:marLeft w:val="0"/>
      <w:marRight w:val="0"/>
      <w:marTop w:val="0"/>
      <w:marBottom w:val="0"/>
      <w:divBdr>
        <w:top w:val="none" w:sz="0" w:space="0" w:color="auto"/>
        <w:left w:val="none" w:sz="0" w:space="0" w:color="auto"/>
        <w:bottom w:val="none" w:sz="0" w:space="0" w:color="auto"/>
        <w:right w:val="none" w:sz="0" w:space="0" w:color="auto"/>
      </w:divBdr>
    </w:div>
    <w:div w:id="517084730">
      <w:bodyDiv w:val="1"/>
      <w:marLeft w:val="0"/>
      <w:marRight w:val="0"/>
      <w:marTop w:val="0"/>
      <w:marBottom w:val="0"/>
      <w:divBdr>
        <w:top w:val="none" w:sz="0" w:space="0" w:color="auto"/>
        <w:left w:val="none" w:sz="0" w:space="0" w:color="auto"/>
        <w:bottom w:val="none" w:sz="0" w:space="0" w:color="auto"/>
        <w:right w:val="none" w:sz="0" w:space="0" w:color="auto"/>
      </w:divBdr>
    </w:div>
    <w:div w:id="517354909">
      <w:bodyDiv w:val="1"/>
      <w:marLeft w:val="0"/>
      <w:marRight w:val="0"/>
      <w:marTop w:val="0"/>
      <w:marBottom w:val="0"/>
      <w:divBdr>
        <w:top w:val="none" w:sz="0" w:space="0" w:color="auto"/>
        <w:left w:val="none" w:sz="0" w:space="0" w:color="auto"/>
        <w:bottom w:val="none" w:sz="0" w:space="0" w:color="auto"/>
        <w:right w:val="none" w:sz="0" w:space="0" w:color="auto"/>
      </w:divBdr>
    </w:div>
    <w:div w:id="517810690">
      <w:bodyDiv w:val="1"/>
      <w:marLeft w:val="0"/>
      <w:marRight w:val="0"/>
      <w:marTop w:val="0"/>
      <w:marBottom w:val="0"/>
      <w:divBdr>
        <w:top w:val="none" w:sz="0" w:space="0" w:color="auto"/>
        <w:left w:val="none" w:sz="0" w:space="0" w:color="auto"/>
        <w:bottom w:val="none" w:sz="0" w:space="0" w:color="auto"/>
        <w:right w:val="none" w:sz="0" w:space="0" w:color="auto"/>
      </w:divBdr>
    </w:div>
    <w:div w:id="518591920">
      <w:bodyDiv w:val="1"/>
      <w:marLeft w:val="0"/>
      <w:marRight w:val="0"/>
      <w:marTop w:val="0"/>
      <w:marBottom w:val="0"/>
      <w:divBdr>
        <w:top w:val="none" w:sz="0" w:space="0" w:color="auto"/>
        <w:left w:val="none" w:sz="0" w:space="0" w:color="auto"/>
        <w:bottom w:val="none" w:sz="0" w:space="0" w:color="auto"/>
        <w:right w:val="none" w:sz="0" w:space="0" w:color="auto"/>
      </w:divBdr>
    </w:div>
    <w:div w:id="518855573">
      <w:bodyDiv w:val="1"/>
      <w:marLeft w:val="0"/>
      <w:marRight w:val="0"/>
      <w:marTop w:val="0"/>
      <w:marBottom w:val="0"/>
      <w:divBdr>
        <w:top w:val="none" w:sz="0" w:space="0" w:color="auto"/>
        <w:left w:val="none" w:sz="0" w:space="0" w:color="auto"/>
        <w:bottom w:val="none" w:sz="0" w:space="0" w:color="auto"/>
        <w:right w:val="none" w:sz="0" w:space="0" w:color="auto"/>
      </w:divBdr>
    </w:div>
    <w:div w:id="518861507">
      <w:bodyDiv w:val="1"/>
      <w:marLeft w:val="0"/>
      <w:marRight w:val="0"/>
      <w:marTop w:val="0"/>
      <w:marBottom w:val="0"/>
      <w:divBdr>
        <w:top w:val="none" w:sz="0" w:space="0" w:color="auto"/>
        <w:left w:val="none" w:sz="0" w:space="0" w:color="auto"/>
        <w:bottom w:val="none" w:sz="0" w:space="0" w:color="auto"/>
        <w:right w:val="none" w:sz="0" w:space="0" w:color="auto"/>
      </w:divBdr>
    </w:div>
    <w:div w:id="519046709">
      <w:bodyDiv w:val="1"/>
      <w:marLeft w:val="0"/>
      <w:marRight w:val="0"/>
      <w:marTop w:val="0"/>
      <w:marBottom w:val="0"/>
      <w:divBdr>
        <w:top w:val="none" w:sz="0" w:space="0" w:color="auto"/>
        <w:left w:val="none" w:sz="0" w:space="0" w:color="auto"/>
        <w:bottom w:val="none" w:sz="0" w:space="0" w:color="auto"/>
        <w:right w:val="none" w:sz="0" w:space="0" w:color="auto"/>
      </w:divBdr>
    </w:div>
    <w:div w:id="519125700">
      <w:bodyDiv w:val="1"/>
      <w:marLeft w:val="0"/>
      <w:marRight w:val="0"/>
      <w:marTop w:val="0"/>
      <w:marBottom w:val="0"/>
      <w:divBdr>
        <w:top w:val="none" w:sz="0" w:space="0" w:color="auto"/>
        <w:left w:val="none" w:sz="0" w:space="0" w:color="auto"/>
        <w:bottom w:val="none" w:sz="0" w:space="0" w:color="auto"/>
        <w:right w:val="none" w:sz="0" w:space="0" w:color="auto"/>
      </w:divBdr>
    </w:div>
    <w:div w:id="519857431">
      <w:bodyDiv w:val="1"/>
      <w:marLeft w:val="0"/>
      <w:marRight w:val="0"/>
      <w:marTop w:val="0"/>
      <w:marBottom w:val="0"/>
      <w:divBdr>
        <w:top w:val="none" w:sz="0" w:space="0" w:color="auto"/>
        <w:left w:val="none" w:sz="0" w:space="0" w:color="auto"/>
        <w:bottom w:val="none" w:sz="0" w:space="0" w:color="auto"/>
        <w:right w:val="none" w:sz="0" w:space="0" w:color="auto"/>
      </w:divBdr>
    </w:div>
    <w:div w:id="520242153">
      <w:bodyDiv w:val="1"/>
      <w:marLeft w:val="0"/>
      <w:marRight w:val="0"/>
      <w:marTop w:val="0"/>
      <w:marBottom w:val="0"/>
      <w:divBdr>
        <w:top w:val="none" w:sz="0" w:space="0" w:color="auto"/>
        <w:left w:val="none" w:sz="0" w:space="0" w:color="auto"/>
        <w:bottom w:val="none" w:sz="0" w:space="0" w:color="auto"/>
        <w:right w:val="none" w:sz="0" w:space="0" w:color="auto"/>
      </w:divBdr>
    </w:div>
    <w:div w:id="525102861">
      <w:bodyDiv w:val="1"/>
      <w:marLeft w:val="0"/>
      <w:marRight w:val="0"/>
      <w:marTop w:val="0"/>
      <w:marBottom w:val="0"/>
      <w:divBdr>
        <w:top w:val="none" w:sz="0" w:space="0" w:color="auto"/>
        <w:left w:val="none" w:sz="0" w:space="0" w:color="auto"/>
        <w:bottom w:val="none" w:sz="0" w:space="0" w:color="auto"/>
        <w:right w:val="none" w:sz="0" w:space="0" w:color="auto"/>
      </w:divBdr>
    </w:div>
    <w:div w:id="525557463">
      <w:bodyDiv w:val="1"/>
      <w:marLeft w:val="0"/>
      <w:marRight w:val="0"/>
      <w:marTop w:val="0"/>
      <w:marBottom w:val="0"/>
      <w:divBdr>
        <w:top w:val="none" w:sz="0" w:space="0" w:color="auto"/>
        <w:left w:val="none" w:sz="0" w:space="0" w:color="auto"/>
        <w:bottom w:val="none" w:sz="0" w:space="0" w:color="auto"/>
        <w:right w:val="none" w:sz="0" w:space="0" w:color="auto"/>
      </w:divBdr>
    </w:div>
    <w:div w:id="526522558">
      <w:bodyDiv w:val="1"/>
      <w:marLeft w:val="0"/>
      <w:marRight w:val="0"/>
      <w:marTop w:val="0"/>
      <w:marBottom w:val="0"/>
      <w:divBdr>
        <w:top w:val="none" w:sz="0" w:space="0" w:color="auto"/>
        <w:left w:val="none" w:sz="0" w:space="0" w:color="auto"/>
        <w:bottom w:val="none" w:sz="0" w:space="0" w:color="auto"/>
        <w:right w:val="none" w:sz="0" w:space="0" w:color="auto"/>
      </w:divBdr>
    </w:div>
    <w:div w:id="526913534">
      <w:bodyDiv w:val="1"/>
      <w:marLeft w:val="0"/>
      <w:marRight w:val="0"/>
      <w:marTop w:val="0"/>
      <w:marBottom w:val="0"/>
      <w:divBdr>
        <w:top w:val="none" w:sz="0" w:space="0" w:color="auto"/>
        <w:left w:val="none" w:sz="0" w:space="0" w:color="auto"/>
        <w:bottom w:val="none" w:sz="0" w:space="0" w:color="auto"/>
        <w:right w:val="none" w:sz="0" w:space="0" w:color="auto"/>
      </w:divBdr>
    </w:div>
    <w:div w:id="527063328">
      <w:bodyDiv w:val="1"/>
      <w:marLeft w:val="0"/>
      <w:marRight w:val="0"/>
      <w:marTop w:val="0"/>
      <w:marBottom w:val="0"/>
      <w:divBdr>
        <w:top w:val="none" w:sz="0" w:space="0" w:color="auto"/>
        <w:left w:val="none" w:sz="0" w:space="0" w:color="auto"/>
        <w:bottom w:val="none" w:sz="0" w:space="0" w:color="auto"/>
        <w:right w:val="none" w:sz="0" w:space="0" w:color="auto"/>
      </w:divBdr>
    </w:div>
    <w:div w:id="528876518">
      <w:bodyDiv w:val="1"/>
      <w:marLeft w:val="0"/>
      <w:marRight w:val="0"/>
      <w:marTop w:val="0"/>
      <w:marBottom w:val="0"/>
      <w:divBdr>
        <w:top w:val="none" w:sz="0" w:space="0" w:color="auto"/>
        <w:left w:val="none" w:sz="0" w:space="0" w:color="auto"/>
        <w:bottom w:val="none" w:sz="0" w:space="0" w:color="auto"/>
        <w:right w:val="none" w:sz="0" w:space="0" w:color="auto"/>
      </w:divBdr>
    </w:div>
    <w:div w:id="529299859">
      <w:bodyDiv w:val="1"/>
      <w:marLeft w:val="0"/>
      <w:marRight w:val="0"/>
      <w:marTop w:val="0"/>
      <w:marBottom w:val="0"/>
      <w:divBdr>
        <w:top w:val="none" w:sz="0" w:space="0" w:color="auto"/>
        <w:left w:val="none" w:sz="0" w:space="0" w:color="auto"/>
        <w:bottom w:val="none" w:sz="0" w:space="0" w:color="auto"/>
        <w:right w:val="none" w:sz="0" w:space="0" w:color="auto"/>
      </w:divBdr>
    </w:div>
    <w:div w:id="529415531">
      <w:bodyDiv w:val="1"/>
      <w:marLeft w:val="0"/>
      <w:marRight w:val="0"/>
      <w:marTop w:val="0"/>
      <w:marBottom w:val="0"/>
      <w:divBdr>
        <w:top w:val="none" w:sz="0" w:space="0" w:color="auto"/>
        <w:left w:val="none" w:sz="0" w:space="0" w:color="auto"/>
        <w:bottom w:val="none" w:sz="0" w:space="0" w:color="auto"/>
        <w:right w:val="none" w:sz="0" w:space="0" w:color="auto"/>
      </w:divBdr>
    </w:div>
    <w:div w:id="529998369">
      <w:bodyDiv w:val="1"/>
      <w:marLeft w:val="0"/>
      <w:marRight w:val="0"/>
      <w:marTop w:val="0"/>
      <w:marBottom w:val="0"/>
      <w:divBdr>
        <w:top w:val="none" w:sz="0" w:space="0" w:color="auto"/>
        <w:left w:val="none" w:sz="0" w:space="0" w:color="auto"/>
        <w:bottom w:val="none" w:sz="0" w:space="0" w:color="auto"/>
        <w:right w:val="none" w:sz="0" w:space="0" w:color="auto"/>
      </w:divBdr>
    </w:div>
    <w:div w:id="530999478">
      <w:bodyDiv w:val="1"/>
      <w:marLeft w:val="0"/>
      <w:marRight w:val="0"/>
      <w:marTop w:val="0"/>
      <w:marBottom w:val="0"/>
      <w:divBdr>
        <w:top w:val="none" w:sz="0" w:space="0" w:color="auto"/>
        <w:left w:val="none" w:sz="0" w:space="0" w:color="auto"/>
        <w:bottom w:val="none" w:sz="0" w:space="0" w:color="auto"/>
        <w:right w:val="none" w:sz="0" w:space="0" w:color="auto"/>
      </w:divBdr>
    </w:div>
    <w:div w:id="531266548">
      <w:bodyDiv w:val="1"/>
      <w:marLeft w:val="0"/>
      <w:marRight w:val="0"/>
      <w:marTop w:val="0"/>
      <w:marBottom w:val="0"/>
      <w:divBdr>
        <w:top w:val="none" w:sz="0" w:space="0" w:color="auto"/>
        <w:left w:val="none" w:sz="0" w:space="0" w:color="auto"/>
        <w:bottom w:val="none" w:sz="0" w:space="0" w:color="auto"/>
        <w:right w:val="none" w:sz="0" w:space="0" w:color="auto"/>
      </w:divBdr>
    </w:div>
    <w:div w:id="531501892">
      <w:bodyDiv w:val="1"/>
      <w:marLeft w:val="0"/>
      <w:marRight w:val="0"/>
      <w:marTop w:val="0"/>
      <w:marBottom w:val="0"/>
      <w:divBdr>
        <w:top w:val="none" w:sz="0" w:space="0" w:color="auto"/>
        <w:left w:val="none" w:sz="0" w:space="0" w:color="auto"/>
        <w:bottom w:val="none" w:sz="0" w:space="0" w:color="auto"/>
        <w:right w:val="none" w:sz="0" w:space="0" w:color="auto"/>
      </w:divBdr>
    </w:div>
    <w:div w:id="531505179">
      <w:bodyDiv w:val="1"/>
      <w:marLeft w:val="0"/>
      <w:marRight w:val="0"/>
      <w:marTop w:val="0"/>
      <w:marBottom w:val="0"/>
      <w:divBdr>
        <w:top w:val="none" w:sz="0" w:space="0" w:color="auto"/>
        <w:left w:val="none" w:sz="0" w:space="0" w:color="auto"/>
        <w:bottom w:val="none" w:sz="0" w:space="0" w:color="auto"/>
        <w:right w:val="none" w:sz="0" w:space="0" w:color="auto"/>
      </w:divBdr>
    </w:div>
    <w:div w:id="531722303">
      <w:bodyDiv w:val="1"/>
      <w:marLeft w:val="0"/>
      <w:marRight w:val="0"/>
      <w:marTop w:val="0"/>
      <w:marBottom w:val="0"/>
      <w:divBdr>
        <w:top w:val="none" w:sz="0" w:space="0" w:color="auto"/>
        <w:left w:val="none" w:sz="0" w:space="0" w:color="auto"/>
        <w:bottom w:val="none" w:sz="0" w:space="0" w:color="auto"/>
        <w:right w:val="none" w:sz="0" w:space="0" w:color="auto"/>
      </w:divBdr>
    </w:div>
    <w:div w:id="531920648">
      <w:bodyDiv w:val="1"/>
      <w:marLeft w:val="0"/>
      <w:marRight w:val="0"/>
      <w:marTop w:val="0"/>
      <w:marBottom w:val="0"/>
      <w:divBdr>
        <w:top w:val="none" w:sz="0" w:space="0" w:color="auto"/>
        <w:left w:val="none" w:sz="0" w:space="0" w:color="auto"/>
        <w:bottom w:val="none" w:sz="0" w:space="0" w:color="auto"/>
        <w:right w:val="none" w:sz="0" w:space="0" w:color="auto"/>
      </w:divBdr>
    </w:div>
    <w:div w:id="532039966">
      <w:bodyDiv w:val="1"/>
      <w:marLeft w:val="0"/>
      <w:marRight w:val="0"/>
      <w:marTop w:val="0"/>
      <w:marBottom w:val="0"/>
      <w:divBdr>
        <w:top w:val="none" w:sz="0" w:space="0" w:color="auto"/>
        <w:left w:val="none" w:sz="0" w:space="0" w:color="auto"/>
        <w:bottom w:val="none" w:sz="0" w:space="0" w:color="auto"/>
        <w:right w:val="none" w:sz="0" w:space="0" w:color="auto"/>
      </w:divBdr>
    </w:div>
    <w:div w:id="532768064">
      <w:bodyDiv w:val="1"/>
      <w:marLeft w:val="0"/>
      <w:marRight w:val="0"/>
      <w:marTop w:val="0"/>
      <w:marBottom w:val="0"/>
      <w:divBdr>
        <w:top w:val="none" w:sz="0" w:space="0" w:color="auto"/>
        <w:left w:val="none" w:sz="0" w:space="0" w:color="auto"/>
        <w:bottom w:val="none" w:sz="0" w:space="0" w:color="auto"/>
        <w:right w:val="none" w:sz="0" w:space="0" w:color="auto"/>
      </w:divBdr>
    </w:div>
    <w:div w:id="533617696">
      <w:bodyDiv w:val="1"/>
      <w:marLeft w:val="0"/>
      <w:marRight w:val="0"/>
      <w:marTop w:val="0"/>
      <w:marBottom w:val="0"/>
      <w:divBdr>
        <w:top w:val="none" w:sz="0" w:space="0" w:color="auto"/>
        <w:left w:val="none" w:sz="0" w:space="0" w:color="auto"/>
        <w:bottom w:val="none" w:sz="0" w:space="0" w:color="auto"/>
        <w:right w:val="none" w:sz="0" w:space="0" w:color="auto"/>
      </w:divBdr>
    </w:div>
    <w:div w:id="533805792">
      <w:bodyDiv w:val="1"/>
      <w:marLeft w:val="0"/>
      <w:marRight w:val="0"/>
      <w:marTop w:val="0"/>
      <w:marBottom w:val="0"/>
      <w:divBdr>
        <w:top w:val="none" w:sz="0" w:space="0" w:color="auto"/>
        <w:left w:val="none" w:sz="0" w:space="0" w:color="auto"/>
        <w:bottom w:val="none" w:sz="0" w:space="0" w:color="auto"/>
        <w:right w:val="none" w:sz="0" w:space="0" w:color="auto"/>
      </w:divBdr>
    </w:div>
    <w:div w:id="534196691">
      <w:bodyDiv w:val="1"/>
      <w:marLeft w:val="0"/>
      <w:marRight w:val="0"/>
      <w:marTop w:val="0"/>
      <w:marBottom w:val="0"/>
      <w:divBdr>
        <w:top w:val="none" w:sz="0" w:space="0" w:color="auto"/>
        <w:left w:val="none" w:sz="0" w:space="0" w:color="auto"/>
        <w:bottom w:val="none" w:sz="0" w:space="0" w:color="auto"/>
        <w:right w:val="none" w:sz="0" w:space="0" w:color="auto"/>
      </w:divBdr>
    </w:div>
    <w:div w:id="535503558">
      <w:bodyDiv w:val="1"/>
      <w:marLeft w:val="0"/>
      <w:marRight w:val="0"/>
      <w:marTop w:val="0"/>
      <w:marBottom w:val="0"/>
      <w:divBdr>
        <w:top w:val="none" w:sz="0" w:space="0" w:color="auto"/>
        <w:left w:val="none" w:sz="0" w:space="0" w:color="auto"/>
        <w:bottom w:val="none" w:sz="0" w:space="0" w:color="auto"/>
        <w:right w:val="none" w:sz="0" w:space="0" w:color="auto"/>
      </w:divBdr>
    </w:div>
    <w:div w:id="536242488">
      <w:bodyDiv w:val="1"/>
      <w:marLeft w:val="0"/>
      <w:marRight w:val="0"/>
      <w:marTop w:val="0"/>
      <w:marBottom w:val="0"/>
      <w:divBdr>
        <w:top w:val="none" w:sz="0" w:space="0" w:color="auto"/>
        <w:left w:val="none" w:sz="0" w:space="0" w:color="auto"/>
        <w:bottom w:val="none" w:sz="0" w:space="0" w:color="auto"/>
        <w:right w:val="none" w:sz="0" w:space="0" w:color="auto"/>
      </w:divBdr>
    </w:div>
    <w:div w:id="537165420">
      <w:bodyDiv w:val="1"/>
      <w:marLeft w:val="0"/>
      <w:marRight w:val="0"/>
      <w:marTop w:val="0"/>
      <w:marBottom w:val="0"/>
      <w:divBdr>
        <w:top w:val="none" w:sz="0" w:space="0" w:color="auto"/>
        <w:left w:val="none" w:sz="0" w:space="0" w:color="auto"/>
        <w:bottom w:val="none" w:sz="0" w:space="0" w:color="auto"/>
        <w:right w:val="none" w:sz="0" w:space="0" w:color="auto"/>
      </w:divBdr>
    </w:div>
    <w:div w:id="537208340">
      <w:bodyDiv w:val="1"/>
      <w:marLeft w:val="0"/>
      <w:marRight w:val="0"/>
      <w:marTop w:val="0"/>
      <w:marBottom w:val="0"/>
      <w:divBdr>
        <w:top w:val="none" w:sz="0" w:space="0" w:color="auto"/>
        <w:left w:val="none" w:sz="0" w:space="0" w:color="auto"/>
        <w:bottom w:val="none" w:sz="0" w:space="0" w:color="auto"/>
        <w:right w:val="none" w:sz="0" w:space="0" w:color="auto"/>
      </w:divBdr>
    </w:div>
    <w:div w:id="538470715">
      <w:bodyDiv w:val="1"/>
      <w:marLeft w:val="0"/>
      <w:marRight w:val="0"/>
      <w:marTop w:val="0"/>
      <w:marBottom w:val="0"/>
      <w:divBdr>
        <w:top w:val="none" w:sz="0" w:space="0" w:color="auto"/>
        <w:left w:val="none" w:sz="0" w:space="0" w:color="auto"/>
        <w:bottom w:val="none" w:sz="0" w:space="0" w:color="auto"/>
        <w:right w:val="none" w:sz="0" w:space="0" w:color="auto"/>
      </w:divBdr>
    </w:div>
    <w:div w:id="539439819">
      <w:bodyDiv w:val="1"/>
      <w:marLeft w:val="0"/>
      <w:marRight w:val="0"/>
      <w:marTop w:val="0"/>
      <w:marBottom w:val="0"/>
      <w:divBdr>
        <w:top w:val="none" w:sz="0" w:space="0" w:color="auto"/>
        <w:left w:val="none" w:sz="0" w:space="0" w:color="auto"/>
        <w:bottom w:val="none" w:sz="0" w:space="0" w:color="auto"/>
        <w:right w:val="none" w:sz="0" w:space="0" w:color="auto"/>
      </w:divBdr>
    </w:div>
    <w:div w:id="539779275">
      <w:bodyDiv w:val="1"/>
      <w:marLeft w:val="0"/>
      <w:marRight w:val="0"/>
      <w:marTop w:val="0"/>
      <w:marBottom w:val="0"/>
      <w:divBdr>
        <w:top w:val="none" w:sz="0" w:space="0" w:color="auto"/>
        <w:left w:val="none" w:sz="0" w:space="0" w:color="auto"/>
        <w:bottom w:val="none" w:sz="0" w:space="0" w:color="auto"/>
        <w:right w:val="none" w:sz="0" w:space="0" w:color="auto"/>
      </w:divBdr>
    </w:div>
    <w:div w:id="540048561">
      <w:bodyDiv w:val="1"/>
      <w:marLeft w:val="0"/>
      <w:marRight w:val="0"/>
      <w:marTop w:val="0"/>
      <w:marBottom w:val="0"/>
      <w:divBdr>
        <w:top w:val="none" w:sz="0" w:space="0" w:color="auto"/>
        <w:left w:val="none" w:sz="0" w:space="0" w:color="auto"/>
        <w:bottom w:val="none" w:sz="0" w:space="0" w:color="auto"/>
        <w:right w:val="none" w:sz="0" w:space="0" w:color="auto"/>
      </w:divBdr>
    </w:div>
    <w:div w:id="540634380">
      <w:bodyDiv w:val="1"/>
      <w:marLeft w:val="0"/>
      <w:marRight w:val="0"/>
      <w:marTop w:val="0"/>
      <w:marBottom w:val="0"/>
      <w:divBdr>
        <w:top w:val="none" w:sz="0" w:space="0" w:color="auto"/>
        <w:left w:val="none" w:sz="0" w:space="0" w:color="auto"/>
        <w:bottom w:val="none" w:sz="0" w:space="0" w:color="auto"/>
        <w:right w:val="none" w:sz="0" w:space="0" w:color="auto"/>
      </w:divBdr>
    </w:div>
    <w:div w:id="541093837">
      <w:bodyDiv w:val="1"/>
      <w:marLeft w:val="0"/>
      <w:marRight w:val="0"/>
      <w:marTop w:val="0"/>
      <w:marBottom w:val="0"/>
      <w:divBdr>
        <w:top w:val="none" w:sz="0" w:space="0" w:color="auto"/>
        <w:left w:val="none" w:sz="0" w:space="0" w:color="auto"/>
        <w:bottom w:val="none" w:sz="0" w:space="0" w:color="auto"/>
        <w:right w:val="none" w:sz="0" w:space="0" w:color="auto"/>
      </w:divBdr>
    </w:div>
    <w:div w:id="541329524">
      <w:bodyDiv w:val="1"/>
      <w:marLeft w:val="0"/>
      <w:marRight w:val="0"/>
      <w:marTop w:val="0"/>
      <w:marBottom w:val="0"/>
      <w:divBdr>
        <w:top w:val="none" w:sz="0" w:space="0" w:color="auto"/>
        <w:left w:val="none" w:sz="0" w:space="0" w:color="auto"/>
        <w:bottom w:val="none" w:sz="0" w:space="0" w:color="auto"/>
        <w:right w:val="none" w:sz="0" w:space="0" w:color="auto"/>
      </w:divBdr>
    </w:div>
    <w:div w:id="541406509">
      <w:bodyDiv w:val="1"/>
      <w:marLeft w:val="0"/>
      <w:marRight w:val="0"/>
      <w:marTop w:val="0"/>
      <w:marBottom w:val="0"/>
      <w:divBdr>
        <w:top w:val="none" w:sz="0" w:space="0" w:color="auto"/>
        <w:left w:val="none" w:sz="0" w:space="0" w:color="auto"/>
        <w:bottom w:val="none" w:sz="0" w:space="0" w:color="auto"/>
        <w:right w:val="none" w:sz="0" w:space="0" w:color="auto"/>
      </w:divBdr>
    </w:div>
    <w:div w:id="541598268">
      <w:bodyDiv w:val="1"/>
      <w:marLeft w:val="0"/>
      <w:marRight w:val="0"/>
      <w:marTop w:val="0"/>
      <w:marBottom w:val="0"/>
      <w:divBdr>
        <w:top w:val="none" w:sz="0" w:space="0" w:color="auto"/>
        <w:left w:val="none" w:sz="0" w:space="0" w:color="auto"/>
        <w:bottom w:val="none" w:sz="0" w:space="0" w:color="auto"/>
        <w:right w:val="none" w:sz="0" w:space="0" w:color="auto"/>
      </w:divBdr>
    </w:div>
    <w:div w:id="542443341">
      <w:bodyDiv w:val="1"/>
      <w:marLeft w:val="0"/>
      <w:marRight w:val="0"/>
      <w:marTop w:val="0"/>
      <w:marBottom w:val="0"/>
      <w:divBdr>
        <w:top w:val="none" w:sz="0" w:space="0" w:color="auto"/>
        <w:left w:val="none" w:sz="0" w:space="0" w:color="auto"/>
        <w:bottom w:val="none" w:sz="0" w:space="0" w:color="auto"/>
        <w:right w:val="none" w:sz="0" w:space="0" w:color="auto"/>
      </w:divBdr>
    </w:div>
    <w:div w:id="542787750">
      <w:bodyDiv w:val="1"/>
      <w:marLeft w:val="0"/>
      <w:marRight w:val="0"/>
      <w:marTop w:val="0"/>
      <w:marBottom w:val="0"/>
      <w:divBdr>
        <w:top w:val="none" w:sz="0" w:space="0" w:color="auto"/>
        <w:left w:val="none" w:sz="0" w:space="0" w:color="auto"/>
        <w:bottom w:val="none" w:sz="0" w:space="0" w:color="auto"/>
        <w:right w:val="none" w:sz="0" w:space="0" w:color="auto"/>
      </w:divBdr>
    </w:div>
    <w:div w:id="543951074">
      <w:bodyDiv w:val="1"/>
      <w:marLeft w:val="0"/>
      <w:marRight w:val="0"/>
      <w:marTop w:val="0"/>
      <w:marBottom w:val="0"/>
      <w:divBdr>
        <w:top w:val="none" w:sz="0" w:space="0" w:color="auto"/>
        <w:left w:val="none" w:sz="0" w:space="0" w:color="auto"/>
        <w:bottom w:val="none" w:sz="0" w:space="0" w:color="auto"/>
        <w:right w:val="none" w:sz="0" w:space="0" w:color="auto"/>
      </w:divBdr>
    </w:div>
    <w:div w:id="543978820">
      <w:bodyDiv w:val="1"/>
      <w:marLeft w:val="0"/>
      <w:marRight w:val="0"/>
      <w:marTop w:val="0"/>
      <w:marBottom w:val="0"/>
      <w:divBdr>
        <w:top w:val="none" w:sz="0" w:space="0" w:color="auto"/>
        <w:left w:val="none" w:sz="0" w:space="0" w:color="auto"/>
        <w:bottom w:val="none" w:sz="0" w:space="0" w:color="auto"/>
        <w:right w:val="none" w:sz="0" w:space="0" w:color="auto"/>
      </w:divBdr>
    </w:div>
    <w:div w:id="544103286">
      <w:bodyDiv w:val="1"/>
      <w:marLeft w:val="0"/>
      <w:marRight w:val="0"/>
      <w:marTop w:val="0"/>
      <w:marBottom w:val="0"/>
      <w:divBdr>
        <w:top w:val="none" w:sz="0" w:space="0" w:color="auto"/>
        <w:left w:val="none" w:sz="0" w:space="0" w:color="auto"/>
        <w:bottom w:val="none" w:sz="0" w:space="0" w:color="auto"/>
        <w:right w:val="none" w:sz="0" w:space="0" w:color="auto"/>
      </w:divBdr>
    </w:div>
    <w:div w:id="544415891">
      <w:bodyDiv w:val="1"/>
      <w:marLeft w:val="0"/>
      <w:marRight w:val="0"/>
      <w:marTop w:val="0"/>
      <w:marBottom w:val="0"/>
      <w:divBdr>
        <w:top w:val="none" w:sz="0" w:space="0" w:color="auto"/>
        <w:left w:val="none" w:sz="0" w:space="0" w:color="auto"/>
        <w:bottom w:val="none" w:sz="0" w:space="0" w:color="auto"/>
        <w:right w:val="none" w:sz="0" w:space="0" w:color="auto"/>
      </w:divBdr>
    </w:div>
    <w:div w:id="545794305">
      <w:bodyDiv w:val="1"/>
      <w:marLeft w:val="0"/>
      <w:marRight w:val="0"/>
      <w:marTop w:val="0"/>
      <w:marBottom w:val="0"/>
      <w:divBdr>
        <w:top w:val="none" w:sz="0" w:space="0" w:color="auto"/>
        <w:left w:val="none" w:sz="0" w:space="0" w:color="auto"/>
        <w:bottom w:val="none" w:sz="0" w:space="0" w:color="auto"/>
        <w:right w:val="none" w:sz="0" w:space="0" w:color="auto"/>
      </w:divBdr>
    </w:div>
    <w:div w:id="545875264">
      <w:bodyDiv w:val="1"/>
      <w:marLeft w:val="0"/>
      <w:marRight w:val="0"/>
      <w:marTop w:val="0"/>
      <w:marBottom w:val="0"/>
      <w:divBdr>
        <w:top w:val="none" w:sz="0" w:space="0" w:color="auto"/>
        <w:left w:val="none" w:sz="0" w:space="0" w:color="auto"/>
        <w:bottom w:val="none" w:sz="0" w:space="0" w:color="auto"/>
        <w:right w:val="none" w:sz="0" w:space="0" w:color="auto"/>
      </w:divBdr>
    </w:div>
    <w:div w:id="545875807">
      <w:bodyDiv w:val="1"/>
      <w:marLeft w:val="0"/>
      <w:marRight w:val="0"/>
      <w:marTop w:val="0"/>
      <w:marBottom w:val="0"/>
      <w:divBdr>
        <w:top w:val="none" w:sz="0" w:space="0" w:color="auto"/>
        <w:left w:val="none" w:sz="0" w:space="0" w:color="auto"/>
        <w:bottom w:val="none" w:sz="0" w:space="0" w:color="auto"/>
        <w:right w:val="none" w:sz="0" w:space="0" w:color="auto"/>
      </w:divBdr>
    </w:div>
    <w:div w:id="546338890">
      <w:bodyDiv w:val="1"/>
      <w:marLeft w:val="0"/>
      <w:marRight w:val="0"/>
      <w:marTop w:val="0"/>
      <w:marBottom w:val="0"/>
      <w:divBdr>
        <w:top w:val="none" w:sz="0" w:space="0" w:color="auto"/>
        <w:left w:val="none" w:sz="0" w:space="0" w:color="auto"/>
        <w:bottom w:val="none" w:sz="0" w:space="0" w:color="auto"/>
        <w:right w:val="none" w:sz="0" w:space="0" w:color="auto"/>
      </w:divBdr>
    </w:div>
    <w:div w:id="546456268">
      <w:bodyDiv w:val="1"/>
      <w:marLeft w:val="0"/>
      <w:marRight w:val="0"/>
      <w:marTop w:val="0"/>
      <w:marBottom w:val="0"/>
      <w:divBdr>
        <w:top w:val="none" w:sz="0" w:space="0" w:color="auto"/>
        <w:left w:val="none" w:sz="0" w:space="0" w:color="auto"/>
        <w:bottom w:val="none" w:sz="0" w:space="0" w:color="auto"/>
        <w:right w:val="none" w:sz="0" w:space="0" w:color="auto"/>
      </w:divBdr>
    </w:div>
    <w:div w:id="546527049">
      <w:bodyDiv w:val="1"/>
      <w:marLeft w:val="0"/>
      <w:marRight w:val="0"/>
      <w:marTop w:val="0"/>
      <w:marBottom w:val="0"/>
      <w:divBdr>
        <w:top w:val="none" w:sz="0" w:space="0" w:color="auto"/>
        <w:left w:val="none" w:sz="0" w:space="0" w:color="auto"/>
        <w:bottom w:val="none" w:sz="0" w:space="0" w:color="auto"/>
        <w:right w:val="none" w:sz="0" w:space="0" w:color="auto"/>
      </w:divBdr>
    </w:div>
    <w:div w:id="547960547">
      <w:bodyDiv w:val="1"/>
      <w:marLeft w:val="0"/>
      <w:marRight w:val="0"/>
      <w:marTop w:val="0"/>
      <w:marBottom w:val="0"/>
      <w:divBdr>
        <w:top w:val="none" w:sz="0" w:space="0" w:color="auto"/>
        <w:left w:val="none" w:sz="0" w:space="0" w:color="auto"/>
        <w:bottom w:val="none" w:sz="0" w:space="0" w:color="auto"/>
        <w:right w:val="none" w:sz="0" w:space="0" w:color="auto"/>
      </w:divBdr>
    </w:div>
    <w:div w:id="548610766">
      <w:bodyDiv w:val="1"/>
      <w:marLeft w:val="0"/>
      <w:marRight w:val="0"/>
      <w:marTop w:val="0"/>
      <w:marBottom w:val="0"/>
      <w:divBdr>
        <w:top w:val="none" w:sz="0" w:space="0" w:color="auto"/>
        <w:left w:val="none" w:sz="0" w:space="0" w:color="auto"/>
        <w:bottom w:val="none" w:sz="0" w:space="0" w:color="auto"/>
        <w:right w:val="none" w:sz="0" w:space="0" w:color="auto"/>
      </w:divBdr>
    </w:div>
    <w:div w:id="549078312">
      <w:bodyDiv w:val="1"/>
      <w:marLeft w:val="0"/>
      <w:marRight w:val="0"/>
      <w:marTop w:val="0"/>
      <w:marBottom w:val="0"/>
      <w:divBdr>
        <w:top w:val="none" w:sz="0" w:space="0" w:color="auto"/>
        <w:left w:val="none" w:sz="0" w:space="0" w:color="auto"/>
        <w:bottom w:val="none" w:sz="0" w:space="0" w:color="auto"/>
        <w:right w:val="none" w:sz="0" w:space="0" w:color="auto"/>
      </w:divBdr>
    </w:div>
    <w:div w:id="549535756">
      <w:bodyDiv w:val="1"/>
      <w:marLeft w:val="0"/>
      <w:marRight w:val="0"/>
      <w:marTop w:val="0"/>
      <w:marBottom w:val="0"/>
      <w:divBdr>
        <w:top w:val="none" w:sz="0" w:space="0" w:color="auto"/>
        <w:left w:val="none" w:sz="0" w:space="0" w:color="auto"/>
        <w:bottom w:val="none" w:sz="0" w:space="0" w:color="auto"/>
        <w:right w:val="none" w:sz="0" w:space="0" w:color="auto"/>
      </w:divBdr>
    </w:div>
    <w:div w:id="549616821">
      <w:bodyDiv w:val="1"/>
      <w:marLeft w:val="0"/>
      <w:marRight w:val="0"/>
      <w:marTop w:val="0"/>
      <w:marBottom w:val="0"/>
      <w:divBdr>
        <w:top w:val="none" w:sz="0" w:space="0" w:color="auto"/>
        <w:left w:val="none" w:sz="0" w:space="0" w:color="auto"/>
        <w:bottom w:val="none" w:sz="0" w:space="0" w:color="auto"/>
        <w:right w:val="none" w:sz="0" w:space="0" w:color="auto"/>
      </w:divBdr>
    </w:div>
    <w:div w:id="549851623">
      <w:bodyDiv w:val="1"/>
      <w:marLeft w:val="0"/>
      <w:marRight w:val="0"/>
      <w:marTop w:val="0"/>
      <w:marBottom w:val="0"/>
      <w:divBdr>
        <w:top w:val="none" w:sz="0" w:space="0" w:color="auto"/>
        <w:left w:val="none" w:sz="0" w:space="0" w:color="auto"/>
        <w:bottom w:val="none" w:sz="0" w:space="0" w:color="auto"/>
        <w:right w:val="none" w:sz="0" w:space="0" w:color="auto"/>
      </w:divBdr>
    </w:div>
    <w:div w:id="550189751">
      <w:bodyDiv w:val="1"/>
      <w:marLeft w:val="0"/>
      <w:marRight w:val="0"/>
      <w:marTop w:val="0"/>
      <w:marBottom w:val="0"/>
      <w:divBdr>
        <w:top w:val="none" w:sz="0" w:space="0" w:color="auto"/>
        <w:left w:val="none" w:sz="0" w:space="0" w:color="auto"/>
        <w:bottom w:val="none" w:sz="0" w:space="0" w:color="auto"/>
        <w:right w:val="none" w:sz="0" w:space="0" w:color="auto"/>
      </w:divBdr>
    </w:div>
    <w:div w:id="550964600">
      <w:bodyDiv w:val="1"/>
      <w:marLeft w:val="0"/>
      <w:marRight w:val="0"/>
      <w:marTop w:val="0"/>
      <w:marBottom w:val="0"/>
      <w:divBdr>
        <w:top w:val="none" w:sz="0" w:space="0" w:color="auto"/>
        <w:left w:val="none" w:sz="0" w:space="0" w:color="auto"/>
        <w:bottom w:val="none" w:sz="0" w:space="0" w:color="auto"/>
        <w:right w:val="none" w:sz="0" w:space="0" w:color="auto"/>
      </w:divBdr>
    </w:div>
    <w:div w:id="551501972">
      <w:bodyDiv w:val="1"/>
      <w:marLeft w:val="0"/>
      <w:marRight w:val="0"/>
      <w:marTop w:val="0"/>
      <w:marBottom w:val="0"/>
      <w:divBdr>
        <w:top w:val="none" w:sz="0" w:space="0" w:color="auto"/>
        <w:left w:val="none" w:sz="0" w:space="0" w:color="auto"/>
        <w:bottom w:val="none" w:sz="0" w:space="0" w:color="auto"/>
        <w:right w:val="none" w:sz="0" w:space="0" w:color="auto"/>
      </w:divBdr>
    </w:div>
    <w:div w:id="551578029">
      <w:bodyDiv w:val="1"/>
      <w:marLeft w:val="0"/>
      <w:marRight w:val="0"/>
      <w:marTop w:val="0"/>
      <w:marBottom w:val="0"/>
      <w:divBdr>
        <w:top w:val="none" w:sz="0" w:space="0" w:color="auto"/>
        <w:left w:val="none" w:sz="0" w:space="0" w:color="auto"/>
        <w:bottom w:val="none" w:sz="0" w:space="0" w:color="auto"/>
        <w:right w:val="none" w:sz="0" w:space="0" w:color="auto"/>
      </w:divBdr>
    </w:div>
    <w:div w:id="552232886">
      <w:bodyDiv w:val="1"/>
      <w:marLeft w:val="0"/>
      <w:marRight w:val="0"/>
      <w:marTop w:val="0"/>
      <w:marBottom w:val="0"/>
      <w:divBdr>
        <w:top w:val="none" w:sz="0" w:space="0" w:color="auto"/>
        <w:left w:val="none" w:sz="0" w:space="0" w:color="auto"/>
        <w:bottom w:val="none" w:sz="0" w:space="0" w:color="auto"/>
        <w:right w:val="none" w:sz="0" w:space="0" w:color="auto"/>
      </w:divBdr>
    </w:div>
    <w:div w:id="553078656">
      <w:bodyDiv w:val="1"/>
      <w:marLeft w:val="0"/>
      <w:marRight w:val="0"/>
      <w:marTop w:val="0"/>
      <w:marBottom w:val="0"/>
      <w:divBdr>
        <w:top w:val="none" w:sz="0" w:space="0" w:color="auto"/>
        <w:left w:val="none" w:sz="0" w:space="0" w:color="auto"/>
        <w:bottom w:val="none" w:sz="0" w:space="0" w:color="auto"/>
        <w:right w:val="none" w:sz="0" w:space="0" w:color="auto"/>
      </w:divBdr>
    </w:div>
    <w:div w:id="553739541">
      <w:bodyDiv w:val="1"/>
      <w:marLeft w:val="0"/>
      <w:marRight w:val="0"/>
      <w:marTop w:val="0"/>
      <w:marBottom w:val="0"/>
      <w:divBdr>
        <w:top w:val="none" w:sz="0" w:space="0" w:color="auto"/>
        <w:left w:val="none" w:sz="0" w:space="0" w:color="auto"/>
        <w:bottom w:val="none" w:sz="0" w:space="0" w:color="auto"/>
        <w:right w:val="none" w:sz="0" w:space="0" w:color="auto"/>
      </w:divBdr>
    </w:div>
    <w:div w:id="556160806">
      <w:bodyDiv w:val="1"/>
      <w:marLeft w:val="0"/>
      <w:marRight w:val="0"/>
      <w:marTop w:val="0"/>
      <w:marBottom w:val="0"/>
      <w:divBdr>
        <w:top w:val="none" w:sz="0" w:space="0" w:color="auto"/>
        <w:left w:val="none" w:sz="0" w:space="0" w:color="auto"/>
        <w:bottom w:val="none" w:sz="0" w:space="0" w:color="auto"/>
        <w:right w:val="none" w:sz="0" w:space="0" w:color="auto"/>
      </w:divBdr>
      <w:divsChild>
        <w:div w:id="136267498">
          <w:marLeft w:val="0"/>
          <w:marRight w:val="0"/>
          <w:marTop w:val="0"/>
          <w:marBottom w:val="0"/>
          <w:divBdr>
            <w:top w:val="none" w:sz="0" w:space="0" w:color="auto"/>
            <w:left w:val="none" w:sz="0" w:space="0" w:color="auto"/>
            <w:bottom w:val="none" w:sz="0" w:space="0" w:color="auto"/>
            <w:right w:val="none" w:sz="0" w:space="0" w:color="auto"/>
          </w:divBdr>
        </w:div>
      </w:divsChild>
    </w:div>
    <w:div w:id="556160902">
      <w:bodyDiv w:val="1"/>
      <w:marLeft w:val="0"/>
      <w:marRight w:val="0"/>
      <w:marTop w:val="0"/>
      <w:marBottom w:val="0"/>
      <w:divBdr>
        <w:top w:val="none" w:sz="0" w:space="0" w:color="auto"/>
        <w:left w:val="none" w:sz="0" w:space="0" w:color="auto"/>
        <w:bottom w:val="none" w:sz="0" w:space="0" w:color="auto"/>
        <w:right w:val="none" w:sz="0" w:space="0" w:color="auto"/>
      </w:divBdr>
    </w:div>
    <w:div w:id="557282963">
      <w:bodyDiv w:val="1"/>
      <w:marLeft w:val="0"/>
      <w:marRight w:val="0"/>
      <w:marTop w:val="0"/>
      <w:marBottom w:val="0"/>
      <w:divBdr>
        <w:top w:val="none" w:sz="0" w:space="0" w:color="auto"/>
        <w:left w:val="none" w:sz="0" w:space="0" w:color="auto"/>
        <w:bottom w:val="none" w:sz="0" w:space="0" w:color="auto"/>
        <w:right w:val="none" w:sz="0" w:space="0" w:color="auto"/>
      </w:divBdr>
    </w:div>
    <w:div w:id="558057465">
      <w:bodyDiv w:val="1"/>
      <w:marLeft w:val="0"/>
      <w:marRight w:val="0"/>
      <w:marTop w:val="0"/>
      <w:marBottom w:val="0"/>
      <w:divBdr>
        <w:top w:val="none" w:sz="0" w:space="0" w:color="auto"/>
        <w:left w:val="none" w:sz="0" w:space="0" w:color="auto"/>
        <w:bottom w:val="none" w:sz="0" w:space="0" w:color="auto"/>
        <w:right w:val="none" w:sz="0" w:space="0" w:color="auto"/>
      </w:divBdr>
    </w:div>
    <w:div w:id="558512585">
      <w:bodyDiv w:val="1"/>
      <w:marLeft w:val="0"/>
      <w:marRight w:val="0"/>
      <w:marTop w:val="0"/>
      <w:marBottom w:val="0"/>
      <w:divBdr>
        <w:top w:val="none" w:sz="0" w:space="0" w:color="auto"/>
        <w:left w:val="none" w:sz="0" w:space="0" w:color="auto"/>
        <w:bottom w:val="none" w:sz="0" w:space="0" w:color="auto"/>
        <w:right w:val="none" w:sz="0" w:space="0" w:color="auto"/>
      </w:divBdr>
    </w:div>
    <w:div w:id="559828734">
      <w:bodyDiv w:val="1"/>
      <w:marLeft w:val="0"/>
      <w:marRight w:val="0"/>
      <w:marTop w:val="0"/>
      <w:marBottom w:val="0"/>
      <w:divBdr>
        <w:top w:val="none" w:sz="0" w:space="0" w:color="auto"/>
        <w:left w:val="none" w:sz="0" w:space="0" w:color="auto"/>
        <w:bottom w:val="none" w:sz="0" w:space="0" w:color="auto"/>
        <w:right w:val="none" w:sz="0" w:space="0" w:color="auto"/>
      </w:divBdr>
    </w:div>
    <w:div w:id="560604961">
      <w:bodyDiv w:val="1"/>
      <w:marLeft w:val="0"/>
      <w:marRight w:val="0"/>
      <w:marTop w:val="0"/>
      <w:marBottom w:val="0"/>
      <w:divBdr>
        <w:top w:val="none" w:sz="0" w:space="0" w:color="auto"/>
        <w:left w:val="none" w:sz="0" w:space="0" w:color="auto"/>
        <w:bottom w:val="none" w:sz="0" w:space="0" w:color="auto"/>
        <w:right w:val="none" w:sz="0" w:space="0" w:color="auto"/>
      </w:divBdr>
    </w:div>
    <w:div w:id="560944085">
      <w:bodyDiv w:val="1"/>
      <w:marLeft w:val="0"/>
      <w:marRight w:val="0"/>
      <w:marTop w:val="0"/>
      <w:marBottom w:val="0"/>
      <w:divBdr>
        <w:top w:val="none" w:sz="0" w:space="0" w:color="auto"/>
        <w:left w:val="none" w:sz="0" w:space="0" w:color="auto"/>
        <w:bottom w:val="none" w:sz="0" w:space="0" w:color="auto"/>
        <w:right w:val="none" w:sz="0" w:space="0" w:color="auto"/>
      </w:divBdr>
    </w:div>
    <w:div w:id="561214429">
      <w:bodyDiv w:val="1"/>
      <w:marLeft w:val="0"/>
      <w:marRight w:val="0"/>
      <w:marTop w:val="0"/>
      <w:marBottom w:val="0"/>
      <w:divBdr>
        <w:top w:val="none" w:sz="0" w:space="0" w:color="auto"/>
        <w:left w:val="none" w:sz="0" w:space="0" w:color="auto"/>
        <w:bottom w:val="none" w:sz="0" w:space="0" w:color="auto"/>
        <w:right w:val="none" w:sz="0" w:space="0" w:color="auto"/>
      </w:divBdr>
    </w:div>
    <w:div w:id="562908966">
      <w:bodyDiv w:val="1"/>
      <w:marLeft w:val="0"/>
      <w:marRight w:val="0"/>
      <w:marTop w:val="0"/>
      <w:marBottom w:val="0"/>
      <w:divBdr>
        <w:top w:val="none" w:sz="0" w:space="0" w:color="auto"/>
        <w:left w:val="none" w:sz="0" w:space="0" w:color="auto"/>
        <w:bottom w:val="none" w:sz="0" w:space="0" w:color="auto"/>
        <w:right w:val="none" w:sz="0" w:space="0" w:color="auto"/>
      </w:divBdr>
    </w:div>
    <w:div w:id="563375870">
      <w:bodyDiv w:val="1"/>
      <w:marLeft w:val="0"/>
      <w:marRight w:val="0"/>
      <w:marTop w:val="0"/>
      <w:marBottom w:val="0"/>
      <w:divBdr>
        <w:top w:val="none" w:sz="0" w:space="0" w:color="auto"/>
        <w:left w:val="none" w:sz="0" w:space="0" w:color="auto"/>
        <w:bottom w:val="none" w:sz="0" w:space="0" w:color="auto"/>
        <w:right w:val="none" w:sz="0" w:space="0" w:color="auto"/>
      </w:divBdr>
    </w:div>
    <w:div w:id="564074151">
      <w:bodyDiv w:val="1"/>
      <w:marLeft w:val="0"/>
      <w:marRight w:val="0"/>
      <w:marTop w:val="0"/>
      <w:marBottom w:val="0"/>
      <w:divBdr>
        <w:top w:val="none" w:sz="0" w:space="0" w:color="auto"/>
        <w:left w:val="none" w:sz="0" w:space="0" w:color="auto"/>
        <w:bottom w:val="none" w:sz="0" w:space="0" w:color="auto"/>
        <w:right w:val="none" w:sz="0" w:space="0" w:color="auto"/>
      </w:divBdr>
    </w:div>
    <w:div w:id="564292279">
      <w:bodyDiv w:val="1"/>
      <w:marLeft w:val="0"/>
      <w:marRight w:val="0"/>
      <w:marTop w:val="0"/>
      <w:marBottom w:val="0"/>
      <w:divBdr>
        <w:top w:val="none" w:sz="0" w:space="0" w:color="auto"/>
        <w:left w:val="none" w:sz="0" w:space="0" w:color="auto"/>
        <w:bottom w:val="none" w:sz="0" w:space="0" w:color="auto"/>
        <w:right w:val="none" w:sz="0" w:space="0" w:color="auto"/>
      </w:divBdr>
    </w:div>
    <w:div w:id="565334052">
      <w:bodyDiv w:val="1"/>
      <w:marLeft w:val="0"/>
      <w:marRight w:val="0"/>
      <w:marTop w:val="0"/>
      <w:marBottom w:val="0"/>
      <w:divBdr>
        <w:top w:val="none" w:sz="0" w:space="0" w:color="auto"/>
        <w:left w:val="none" w:sz="0" w:space="0" w:color="auto"/>
        <w:bottom w:val="none" w:sz="0" w:space="0" w:color="auto"/>
        <w:right w:val="none" w:sz="0" w:space="0" w:color="auto"/>
      </w:divBdr>
    </w:div>
    <w:div w:id="565451906">
      <w:bodyDiv w:val="1"/>
      <w:marLeft w:val="0"/>
      <w:marRight w:val="0"/>
      <w:marTop w:val="0"/>
      <w:marBottom w:val="0"/>
      <w:divBdr>
        <w:top w:val="none" w:sz="0" w:space="0" w:color="auto"/>
        <w:left w:val="none" w:sz="0" w:space="0" w:color="auto"/>
        <w:bottom w:val="none" w:sz="0" w:space="0" w:color="auto"/>
        <w:right w:val="none" w:sz="0" w:space="0" w:color="auto"/>
      </w:divBdr>
    </w:div>
    <w:div w:id="567568362">
      <w:bodyDiv w:val="1"/>
      <w:marLeft w:val="0"/>
      <w:marRight w:val="0"/>
      <w:marTop w:val="0"/>
      <w:marBottom w:val="0"/>
      <w:divBdr>
        <w:top w:val="none" w:sz="0" w:space="0" w:color="auto"/>
        <w:left w:val="none" w:sz="0" w:space="0" w:color="auto"/>
        <w:bottom w:val="none" w:sz="0" w:space="0" w:color="auto"/>
        <w:right w:val="none" w:sz="0" w:space="0" w:color="auto"/>
      </w:divBdr>
    </w:div>
    <w:div w:id="567804566">
      <w:bodyDiv w:val="1"/>
      <w:marLeft w:val="0"/>
      <w:marRight w:val="0"/>
      <w:marTop w:val="0"/>
      <w:marBottom w:val="0"/>
      <w:divBdr>
        <w:top w:val="none" w:sz="0" w:space="0" w:color="auto"/>
        <w:left w:val="none" w:sz="0" w:space="0" w:color="auto"/>
        <w:bottom w:val="none" w:sz="0" w:space="0" w:color="auto"/>
        <w:right w:val="none" w:sz="0" w:space="0" w:color="auto"/>
      </w:divBdr>
    </w:div>
    <w:div w:id="570042961">
      <w:bodyDiv w:val="1"/>
      <w:marLeft w:val="0"/>
      <w:marRight w:val="0"/>
      <w:marTop w:val="0"/>
      <w:marBottom w:val="0"/>
      <w:divBdr>
        <w:top w:val="none" w:sz="0" w:space="0" w:color="auto"/>
        <w:left w:val="none" w:sz="0" w:space="0" w:color="auto"/>
        <w:bottom w:val="none" w:sz="0" w:space="0" w:color="auto"/>
        <w:right w:val="none" w:sz="0" w:space="0" w:color="auto"/>
      </w:divBdr>
    </w:div>
    <w:div w:id="570115128">
      <w:bodyDiv w:val="1"/>
      <w:marLeft w:val="0"/>
      <w:marRight w:val="0"/>
      <w:marTop w:val="0"/>
      <w:marBottom w:val="0"/>
      <w:divBdr>
        <w:top w:val="none" w:sz="0" w:space="0" w:color="auto"/>
        <w:left w:val="none" w:sz="0" w:space="0" w:color="auto"/>
        <w:bottom w:val="none" w:sz="0" w:space="0" w:color="auto"/>
        <w:right w:val="none" w:sz="0" w:space="0" w:color="auto"/>
      </w:divBdr>
    </w:div>
    <w:div w:id="570164129">
      <w:bodyDiv w:val="1"/>
      <w:marLeft w:val="0"/>
      <w:marRight w:val="0"/>
      <w:marTop w:val="0"/>
      <w:marBottom w:val="0"/>
      <w:divBdr>
        <w:top w:val="none" w:sz="0" w:space="0" w:color="auto"/>
        <w:left w:val="none" w:sz="0" w:space="0" w:color="auto"/>
        <w:bottom w:val="none" w:sz="0" w:space="0" w:color="auto"/>
        <w:right w:val="none" w:sz="0" w:space="0" w:color="auto"/>
      </w:divBdr>
    </w:div>
    <w:div w:id="571352667">
      <w:bodyDiv w:val="1"/>
      <w:marLeft w:val="0"/>
      <w:marRight w:val="0"/>
      <w:marTop w:val="0"/>
      <w:marBottom w:val="0"/>
      <w:divBdr>
        <w:top w:val="none" w:sz="0" w:space="0" w:color="auto"/>
        <w:left w:val="none" w:sz="0" w:space="0" w:color="auto"/>
        <w:bottom w:val="none" w:sz="0" w:space="0" w:color="auto"/>
        <w:right w:val="none" w:sz="0" w:space="0" w:color="auto"/>
      </w:divBdr>
    </w:div>
    <w:div w:id="571544521">
      <w:bodyDiv w:val="1"/>
      <w:marLeft w:val="0"/>
      <w:marRight w:val="0"/>
      <w:marTop w:val="0"/>
      <w:marBottom w:val="0"/>
      <w:divBdr>
        <w:top w:val="none" w:sz="0" w:space="0" w:color="auto"/>
        <w:left w:val="none" w:sz="0" w:space="0" w:color="auto"/>
        <w:bottom w:val="none" w:sz="0" w:space="0" w:color="auto"/>
        <w:right w:val="none" w:sz="0" w:space="0" w:color="auto"/>
      </w:divBdr>
    </w:div>
    <w:div w:id="572006928">
      <w:bodyDiv w:val="1"/>
      <w:marLeft w:val="0"/>
      <w:marRight w:val="0"/>
      <w:marTop w:val="0"/>
      <w:marBottom w:val="0"/>
      <w:divBdr>
        <w:top w:val="none" w:sz="0" w:space="0" w:color="auto"/>
        <w:left w:val="none" w:sz="0" w:space="0" w:color="auto"/>
        <w:bottom w:val="none" w:sz="0" w:space="0" w:color="auto"/>
        <w:right w:val="none" w:sz="0" w:space="0" w:color="auto"/>
      </w:divBdr>
    </w:div>
    <w:div w:id="572010938">
      <w:bodyDiv w:val="1"/>
      <w:marLeft w:val="0"/>
      <w:marRight w:val="0"/>
      <w:marTop w:val="0"/>
      <w:marBottom w:val="0"/>
      <w:divBdr>
        <w:top w:val="none" w:sz="0" w:space="0" w:color="auto"/>
        <w:left w:val="none" w:sz="0" w:space="0" w:color="auto"/>
        <w:bottom w:val="none" w:sz="0" w:space="0" w:color="auto"/>
        <w:right w:val="none" w:sz="0" w:space="0" w:color="auto"/>
      </w:divBdr>
    </w:div>
    <w:div w:id="572274521">
      <w:bodyDiv w:val="1"/>
      <w:marLeft w:val="0"/>
      <w:marRight w:val="0"/>
      <w:marTop w:val="0"/>
      <w:marBottom w:val="0"/>
      <w:divBdr>
        <w:top w:val="none" w:sz="0" w:space="0" w:color="auto"/>
        <w:left w:val="none" w:sz="0" w:space="0" w:color="auto"/>
        <w:bottom w:val="none" w:sz="0" w:space="0" w:color="auto"/>
        <w:right w:val="none" w:sz="0" w:space="0" w:color="auto"/>
      </w:divBdr>
    </w:div>
    <w:div w:id="572546486">
      <w:bodyDiv w:val="1"/>
      <w:marLeft w:val="0"/>
      <w:marRight w:val="0"/>
      <w:marTop w:val="0"/>
      <w:marBottom w:val="0"/>
      <w:divBdr>
        <w:top w:val="none" w:sz="0" w:space="0" w:color="auto"/>
        <w:left w:val="none" w:sz="0" w:space="0" w:color="auto"/>
        <w:bottom w:val="none" w:sz="0" w:space="0" w:color="auto"/>
        <w:right w:val="none" w:sz="0" w:space="0" w:color="auto"/>
      </w:divBdr>
    </w:div>
    <w:div w:id="572667949">
      <w:bodyDiv w:val="1"/>
      <w:marLeft w:val="0"/>
      <w:marRight w:val="0"/>
      <w:marTop w:val="0"/>
      <w:marBottom w:val="0"/>
      <w:divBdr>
        <w:top w:val="none" w:sz="0" w:space="0" w:color="auto"/>
        <w:left w:val="none" w:sz="0" w:space="0" w:color="auto"/>
        <w:bottom w:val="none" w:sz="0" w:space="0" w:color="auto"/>
        <w:right w:val="none" w:sz="0" w:space="0" w:color="auto"/>
      </w:divBdr>
    </w:div>
    <w:div w:id="572736290">
      <w:bodyDiv w:val="1"/>
      <w:marLeft w:val="0"/>
      <w:marRight w:val="0"/>
      <w:marTop w:val="0"/>
      <w:marBottom w:val="0"/>
      <w:divBdr>
        <w:top w:val="none" w:sz="0" w:space="0" w:color="auto"/>
        <w:left w:val="none" w:sz="0" w:space="0" w:color="auto"/>
        <w:bottom w:val="none" w:sz="0" w:space="0" w:color="auto"/>
        <w:right w:val="none" w:sz="0" w:space="0" w:color="auto"/>
      </w:divBdr>
    </w:div>
    <w:div w:id="572931045">
      <w:bodyDiv w:val="1"/>
      <w:marLeft w:val="0"/>
      <w:marRight w:val="0"/>
      <w:marTop w:val="0"/>
      <w:marBottom w:val="0"/>
      <w:divBdr>
        <w:top w:val="none" w:sz="0" w:space="0" w:color="auto"/>
        <w:left w:val="none" w:sz="0" w:space="0" w:color="auto"/>
        <w:bottom w:val="none" w:sz="0" w:space="0" w:color="auto"/>
        <w:right w:val="none" w:sz="0" w:space="0" w:color="auto"/>
      </w:divBdr>
    </w:div>
    <w:div w:id="574361759">
      <w:bodyDiv w:val="1"/>
      <w:marLeft w:val="0"/>
      <w:marRight w:val="0"/>
      <w:marTop w:val="0"/>
      <w:marBottom w:val="0"/>
      <w:divBdr>
        <w:top w:val="none" w:sz="0" w:space="0" w:color="auto"/>
        <w:left w:val="none" w:sz="0" w:space="0" w:color="auto"/>
        <w:bottom w:val="none" w:sz="0" w:space="0" w:color="auto"/>
        <w:right w:val="none" w:sz="0" w:space="0" w:color="auto"/>
      </w:divBdr>
    </w:div>
    <w:div w:id="574777716">
      <w:bodyDiv w:val="1"/>
      <w:marLeft w:val="0"/>
      <w:marRight w:val="0"/>
      <w:marTop w:val="0"/>
      <w:marBottom w:val="0"/>
      <w:divBdr>
        <w:top w:val="none" w:sz="0" w:space="0" w:color="auto"/>
        <w:left w:val="none" w:sz="0" w:space="0" w:color="auto"/>
        <w:bottom w:val="none" w:sz="0" w:space="0" w:color="auto"/>
        <w:right w:val="none" w:sz="0" w:space="0" w:color="auto"/>
      </w:divBdr>
    </w:div>
    <w:div w:id="575171255">
      <w:bodyDiv w:val="1"/>
      <w:marLeft w:val="0"/>
      <w:marRight w:val="0"/>
      <w:marTop w:val="0"/>
      <w:marBottom w:val="0"/>
      <w:divBdr>
        <w:top w:val="none" w:sz="0" w:space="0" w:color="auto"/>
        <w:left w:val="none" w:sz="0" w:space="0" w:color="auto"/>
        <w:bottom w:val="none" w:sz="0" w:space="0" w:color="auto"/>
        <w:right w:val="none" w:sz="0" w:space="0" w:color="auto"/>
      </w:divBdr>
    </w:div>
    <w:div w:id="578635504">
      <w:bodyDiv w:val="1"/>
      <w:marLeft w:val="0"/>
      <w:marRight w:val="0"/>
      <w:marTop w:val="0"/>
      <w:marBottom w:val="0"/>
      <w:divBdr>
        <w:top w:val="none" w:sz="0" w:space="0" w:color="auto"/>
        <w:left w:val="none" w:sz="0" w:space="0" w:color="auto"/>
        <w:bottom w:val="none" w:sz="0" w:space="0" w:color="auto"/>
        <w:right w:val="none" w:sz="0" w:space="0" w:color="auto"/>
      </w:divBdr>
    </w:div>
    <w:div w:id="579098804">
      <w:bodyDiv w:val="1"/>
      <w:marLeft w:val="0"/>
      <w:marRight w:val="0"/>
      <w:marTop w:val="0"/>
      <w:marBottom w:val="0"/>
      <w:divBdr>
        <w:top w:val="none" w:sz="0" w:space="0" w:color="auto"/>
        <w:left w:val="none" w:sz="0" w:space="0" w:color="auto"/>
        <w:bottom w:val="none" w:sz="0" w:space="0" w:color="auto"/>
        <w:right w:val="none" w:sz="0" w:space="0" w:color="auto"/>
      </w:divBdr>
    </w:div>
    <w:div w:id="579214370">
      <w:bodyDiv w:val="1"/>
      <w:marLeft w:val="0"/>
      <w:marRight w:val="0"/>
      <w:marTop w:val="0"/>
      <w:marBottom w:val="0"/>
      <w:divBdr>
        <w:top w:val="none" w:sz="0" w:space="0" w:color="auto"/>
        <w:left w:val="none" w:sz="0" w:space="0" w:color="auto"/>
        <w:bottom w:val="none" w:sz="0" w:space="0" w:color="auto"/>
        <w:right w:val="none" w:sz="0" w:space="0" w:color="auto"/>
      </w:divBdr>
    </w:div>
    <w:div w:id="580482465">
      <w:bodyDiv w:val="1"/>
      <w:marLeft w:val="0"/>
      <w:marRight w:val="0"/>
      <w:marTop w:val="0"/>
      <w:marBottom w:val="0"/>
      <w:divBdr>
        <w:top w:val="none" w:sz="0" w:space="0" w:color="auto"/>
        <w:left w:val="none" w:sz="0" w:space="0" w:color="auto"/>
        <w:bottom w:val="none" w:sz="0" w:space="0" w:color="auto"/>
        <w:right w:val="none" w:sz="0" w:space="0" w:color="auto"/>
      </w:divBdr>
    </w:div>
    <w:div w:id="580792350">
      <w:bodyDiv w:val="1"/>
      <w:marLeft w:val="0"/>
      <w:marRight w:val="0"/>
      <w:marTop w:val="0"/>
      <w:marBottom w:val="0"/>
      <w:divBdr>
        <w:top w:val="none" w:sz="0" w:space="0" w:color="auto"/>
        <w:left w:val="none" w:sz="0" w:space="0" w:color="auto"/>
        <w:bottom w:val="none" w:sz="0" w:space="0" w:color="auto"/>
        <w:right w:val="none" w:sz="0" w:space="0" w:color="auto"/>
      </w:divBdr>
    </w:div>
    <w:div w:id="580985470">
      <w:bodyDiv w:val="1"/>
      <w:marLeft w:val="0"/>
      <w:marRight w:val="0"/>
      <w:marTop w:val="0"/>
      <w:marBottom w:val="0"/>
      <w:divBdr>
        <w:top w:val="none" w:sz="0" w:space="0" w:color="auto"/>
        <w:left w:val="none" w:sz="0" w:space="0" w:color="auto"/>
        <w:bottom w:val="none" w:sz="0" w:space="0" w:color="auto"/>
        <w:right w:val="none" w:sz="0" w:space="0" w:color="auto"/>
      </w:divBdr>
    </w:div>
    <w:div w:id="581841069">
      <w:bodyDiv w:val="1"/>
      <w:marLeft w:val="0"/>
      <w:marRight w:val="0"/>
      <w:marTop w:val="0"/>
      <w:marBottom w:val="0"/>
      <w:divBdr>
        <w:top w:val="none" w:sz="0" w:space="0" w:color="auto"/>
        <w:left w:val="none" w:sz="0" w:space="0" w:color="auto"/>
        <w:bottom w:val="none" w:sz="0" w:space="0" w:color="auto"/>
        <w:right w:val="none" w:sz="0" w:space="0" w:color="auto"/>
      </w:divBdr>
    </w:div>
    <w:div w:id="582295882">
      <w:bodyDiv w:val="1"/>
      <w:marLeft w:val="0"/>
      <w:marRight w:val="0"/>
      <w:marTop w:val="0"/>
      <w:marBottom w:val="0"/>
      <w:divBdr>
        <w:top w:val="none" w:sz="0" w:space="0" w:color="auto"/>
        <w:left w:val="none" w:sz="0" w:space="0" w:color="auto"/>
        <w:bottom w:val="none" w:sz="0" w:space="0" w:color="auto"/>
        <w:right w:val="none" w:sz="0" w:space="0" w:color="auto"/>
      </w:divBdr>
    </w:div>
    <w:div w:id="583146307">
      <w:bodyDiv w:val="1"/>
      <w:marLeft w:val="0"/>
      <w:marRight w:val="0"/>
      <w:marTop w:val="0"/>
      <w:marBottom w:val="0"/>
      <w:divBdr>
        <w:top w:val="none" w:sz="0" w:space="0" w:color="auto"/>
        <w:left w:val="none" w:sz="0" w:space="0" w:color="auto"/>
        <w:bottom w:val="none" w:sz="0" w:space="0" w:color="auto"/>
        <w:right w:val="none" w:sz="0" w:space="0" w:color="auto"/>
      </w:divBdr>
    </w:div>
    <w:div w:id="584072207">
      <w:bodyDiv w:val="1"/>
      <w:marLeft w:val="0"/>
      <w:marRight w:val="0"/>
      <w:marTop w:val="0"/>
      <w:marBottom w:val="0"/>
      <w:divBdr>
        <w:top w:val="none" w:sz="0" w:space="0" w:color="auto"/>
        <w:left w:val="none" w:sz="0" w:space="0" w:color="auto"/>
        <w:bottom w:val="none" w:sz="0" w:space="0" w:color="auto"/>
        <w:right w:val="none" w:sz="0" w:space="0" w:color="auto"/>
      </w:divBdr>
    </w:div>
    <w:div w:id="586111432">
      <w:bodyDiv w:val="1"/>
      <w:marLeft w:val="0"/>
      <w:marRight w:val="0"/>
      <w:marTop w:val="0"/>
      <w:marBottom w:val="0"/>
      <w:divBdr>
        <w:top w:val="none" w:sz="0" w:space="0" w:color="auto"/>
        <w:left w:val="none" w:sz="0" w:space="0" w:color="auto"/>
        <w:bottom w:val="none" w:sz="0" w:space="0" w:color="auto"/>
        <w:right w:val="none" w:sz="0" w:space="0" w:color="auto"/>
      </w:divBdr>
    </w:div>
    <w:div w:id="586118337">
      <w:bodyDiv w:val="1"/>
      <w:marLeft w:val="0"/>
      <w:marRight w:val="0"/>
      <w:marTop w:val="0"/>
      <w:marBottom w:val="0"/>
      <w:divBdr>
        <w:top w:val="none" w:sz="0" w:space="0" w:color="auto"/>
        <w:left w:val="none" w:sz="0" w:space="0" w:color="auto"/>
        <w:bottom w:val="none" w:sz="0" w:space="0" w:color="auto"/>
        <w:right w:val="none" w:sz="0" w:space="0" w:color="auto"/>
      </w:divBdr>
    </w:div>
    <w:div w:id="587663169">
      <w:bodyDiv w:val="1"/>
      <w:marLeft w:val="0"/>
      <w:marRight w:val="0"/>
      <w:marTop w:val="0"/>
      <w:marBottom w:val="0"/>
      <w:divBdr>
        <w:top w:val="none" w:sz="0" w:space="0" w:color="auto"/>
        <w:left w:val="none" w:sz="0" w:space="0" w:color="auto"/>
        <w:bottom w:val="none" w:sz="0" w:space="0" w:color="auto"/>
        <w:right w:val="none" w:sz="0" w:space="0" w:color="auto"/>
      </w:divBdr>
    </w:div>
    <w:div w:id="589513012">
      <w:bodyDiv w:val="1"/>
      <w:marLeft w:val="0"/>
      <w:marRight w:val="0"/>
      <w:marTop w:val="0"/>
      <w:marBottom w:val="0"/>
      <w:divBdr>
        <w:top w:val="none" w:sz="0" w:space="0" w:color="auto"/>
        <w:left w:val="none" w:sz="0" w:space="0" w:color="auto"/>
        <w:bottom w:val="none" w:sz="0" w:space="0" w:color="auto"/>
        <w:right w:val="none" w:sz="0" w:space="0" w:color="auto"/>
      </w:divBdr>
    </w:div>
    <w:div w:id="590699520">
      <w:bodyDiv w:val="1"/>
      <w:marLeft w:val="0"/>
      <w:marRight w:val="0"/>
      <w:marTop w:val="0"/>
      <w:marBottom w:val="0"/>
      <w:divBdr>
        <w:top w:val="none" w:sz="0" w:space="0" w:color="auto"/>
        <w:left w:val="none" w:sz="0" w:space="0" w:color="auto"/>
        <w:bottom w:val="none" w:sz="0" w:space="0" w:color="auto"/>
        <w:right w:val="none" w:sz="0" w:space="0" w:color="auto"/>
      </w:divBdr>
    </w:div>
    <w:div w:id="592856020">
      <w:bodyDiv w:val="1"/>
      <w:marLeft w:val="0"/>
      <w:marRight w:val="0"/>
      <w:marTop w:val="0"/>
      <w:marBottom w:val="0"/>
      <w:divBdr>
        <w:top w:val="none" w:sz="0" w:space="0" w:color="auto"/>
        <w:left w:val="none" w:sz="0" w:space="0" w:color="auto"/>
        <w:bottom w:val="none" w:sz="0" w:space="0" w:color="auto"/>
        <w:right w:val="none" w:sz="0" w:space="0" w:color="auto"/>
      </w:divBdr>
    </w:div>
    <w:div w:id="593710173">
      <w:bodyDiv w:val="1"/>
      <w:marLeft w:val="0"/>
      <w:marRight w:val="0"/>
      <w:marTop w:val="0"/>
      <w:marBottom w:val="0"/>
      <w:divBdr>
        <w:top w:val="none" w:sz="0" w:space="0" w:color="auto"/>
        <w:left w:val="none" w:sz="0" w:space="0" w:color="auto"/>
        <w:bottom w:val="none" w:sz="0" w:space="0" w:color="auto"/>
        <w:right w:val="none" w:sz="0" w:space="0" w:color="auto"/>
      </w:divBdr>
    </w:div>
    <w:div w:id="596985181">
      <w:bodyDiv w:val="1"/>
      <w:marLeft w:val="0"/>
      <w:marRight w:val="0"/>
      <w:marTop w:val="0"/>
      <w:marBottom w:val="0"/>
      <w:divBdr>
        <w:top w:val="none" w:sz="0" w:space="0" w:color="auto"/>
        <w:left w:val="none" w:sz="0" w:space="0" w:color="auto"/>
        <w:bottom w:val="none" w:sz="0" w:space="0" w:color="auto"/>
        <w:right w:val="none" w:sz="0" w:space="0" w:color="auto"/>
      </w:divBdr>
    </w:div>
    <w:div w:id="597296922">
      <w:bodyDiv w:val="1"/>
      <w:marLeft w:val="0"/>
      <w:marRight w:val="0"/>
      <w:marTop w:val="0"/>
      <w:marBottom w:val="0"/>
      <w:divBdr>
        <w:top w:val="none" w:sz="0" w:space="0" w:color="auto"/>
        <w:left w:val="none" w:sz="0" w:space="0" w:color="auto"/>
        <w:bottom w:val="none" w:sz="0" w:space="0" w:color="auto"/>
        <w:right w:val="none" w:sz="0" w:space="0" w:color="auto"/>
      </w:divBdr>
    </w:div>
    <w:div w:id="597448175">
      <w:bodyDiv w:val="1"/>
      <w:marLeft w:val="0"/>
      <w:marRight w:val="0"/>
      <w:marTop w:val="0"/>
      <w:marBottom w:val="0"/>
      <w:divBdr>
        <w:top w:val="none" w:sz="0" w:space="0" w:color="auto"/>
        <w:left w:val="none" w:sz="0" w:space="0" w:color="auto"/>
        <w:bottom w:val="none" w:sz="0" w:space="0" w:color="auto"/>
        <w:right w:val="none" w:sz="0" w:space="0" w:color="auto"/>
      </w:divBdr>
    </w:div>
    <w:div w:id="597519843">
      <w:bodyDiv w:val="1"/>
      <w:marLeft w:val="0"/>
      <w:marRight w:val="0"/>
      <w:marTop w:val="0"/>
      <w:marBottom w:val="0"/>
      <w:divBdr>
        <w:top w:val="none" w:sz="0" w:space="0" w:color="auto"/>
        <w:left w:val="none" w:sz="0" w:space="0" w:color="auto"/>
        <w:bottom w:val="none" w:sz="0" w:space="0" w:color="auto"/>
        <w:right w:val="none" w:sz="0" w:space="0" w:color="auto"/>
      </w:divBdr>
    </w:div>
    <w:div w:id="597760848">
      <w:bodyDiv w:val="1"/>
      <w:marLeft w:val="0"/>
      <w:marRight w:val="0"/>
      <w:marTop w:val="0"/>
      <w:marBottom w:val="0"/>
      <w:divBdr>
        <w:top w:val="none" w:sz="0" w:space="0" w:color="auto"/>
        <w:left w:val="none" w:sz="0" w:space="0" w:color="auto"/>
        <w:bottom w:val="none" w:sz="0" w:space="0" w:color="auto"/>
        <w:right w:val="none" w:sz="0" w:space="0" w:color="auto"/>
      </w:divBdr>
    </w:div>
    <w:div w:id="598219121">
      <w:bodyDiv w:val="1"/>
      <w:marLeft w:val="0"/>
      <w:marRight w:val="0"/>
      <w:marTop w:val="0"/>
      <w:marBottom w:val="0"/>
      <w:divBdr>
        <w:top w:val="none" w:sz="0" w:space="0" w:color="auto"/>
        <w:left w:val="none" w:sz="0" w:space="0" w:color="auto"/>
        <w:bottom w:val="none" w:sz="0" w:space="0" w:color="auto"/>
        <w:right w:val="none" w:sz="0" w:space="0" w:color="auto"/>
      </w:divBdr>
    </w:div>
    <w:div w:id="599335272">
      <w:bodyDiv w:val="1"/>
      <w:marLeft w:val="0"/>
      <w:marRight w:val="0"/>
      <w:marTop w:val="0"/>
      <w:marBottom w:val="0"/>
      <w:divBdr>
        <w:top w:val="none" w:sz="0" w:space="0" w:color="auto"/>
        <w:left w:val="none" w:sz="0" w:space="0" w:color="auto"/>
        <w:bottom w:val="none" w:sz="0" w:space="0" w:color="auto"/>
        <w:right w:val="none" w:sz="0" w:space="0" w:color="auto"/>
      </w:divBdr>
    </w:div>
    <w:div w:id="599721182">
      <w:bodyDiv w:val="1"/>
      <w:marLeft w:val="0"/>
      <w:marRight w:val="0"/>
      <w:marTop w:val="0"/>
      <w:marBottom w:val="0"/>
      <w:divBdr>
        <w:top w:val="none" w:sz="0" w:space="0" w:color="auto"/>
        <w:left w:val="none" w:sz="0" w:space="0" w:color="auto"/>
        <w:bottom w:val="none" w:sz="0" w:space="0" w:color="auto"/>
        <w:right w:val="none" w:sz="0" w:space="0" w:color="auto"/>
      </w:divBdr>
    </w:div>
    <w:div w:id="600182581">
      <w:bodyDiv w:val="1"/>
      <w:marLeft w:val="0"/>
      <w:marRight w:val="0"/>
      <w:marTop w:val="0"/>
      <w:marBottom w:val="0"/>
      <w:divBdr>
        <w:top w:val="none" w:sz="0" w:space="0" w:color="auto"/>
        <w:left w:val="none" w:sz="0" w:space="0" w:color="auto"/>
        <w:bottom w:val="none" w:sz="0" w:space="0" w:color="auto"/>
        <w:right w:val="none" w:sz="0" w:space="0" w:color="auto"/>
      </w:divBdr>
    </w:div>
    <w:div w:id="600264520">
      <w:bodyDiv w:val="1"/>
      <w:marLeft w:val="0"/>
      <w:marRight w:val="0"/>
      <w:marTop w:val="0"/>
      <w:marBottom w:val="0"/>
      <w:divBdr>
        <w:top w:val="none" w:sz="0" w:space="0" w:color="auto"/>
        <w:left w:val="none" w:sz="0" w:space="0" w:color="auto"/>
        <w:bottom w:val="none" w:sz="0" w:space="0" w:color="auto"/>
        <w:right w:val="none" w:sz="0" w:space="0" w:color="auto"/>
      </w:divBdr>
    </w:div>
    <w:div w:id="600378847">
      <w:bodyDiv w:val="1"/>
      <w:marLeft w:val="0"/>
      <w:marRight w:val="0"/>
      <w:marTop w:val="0"/>
      <w:marBottom w:val="0"/>
      <w:divBdr>
        <w:top w:val="none" w:sz="0" w:space="0" w:color="auto"/>
        <w:left w:val="none" w:sz="0" w:space="0" w:color="auto"/>
        <w:bottom w:val="none" w:sz="0" w:space="0" w:color="auto"/>
        <w:right w:val="none" w:sz="0" w:space="0" w:color="auto"/>
      </w:divBdr>
    </w:div>
    <w:div w:id="601185012">
      <w:bodyDiv w:val="1"/>
      <w:marLeft w:val="0"/>
      <w:marRight w:val="0"/>
      <w:marTop w:val="0"/>
      <w:marBottom w:val="0"/>
      <w:divBdr>
        <w:top w:val="none" w:sz="0" w:space="0" w:color="auto"/>
        <w:left w:val="none" w:sz="0" w:space="0" w:color="auto"/>
        <w:bottom w:val="none" w:sz="0" w:space="0" w:color="auto"/>
        <w:right w:val="none" w:sz="0" w:space="0" w:color="auto"/>
      </w:divBdr>
    </w:div>
    <w:div w:id="603878480">
      <w:bodyDiv w:val="1"/>
      <w:marLeft w:val="0"/>
      <w:marRight w:val="0"/>
      <w:marTop w:val="0"/>
      <w:marBottom w:val="0"/>
      <w:divBdr>
        <w:top w:val="none" w:sz="0" w:space="0" w:color="auto"/>
        <w:left w:val="none" w:sz="0" w:space="0" w:color="auto"/>
        <w:bottom w:val="none" w:sz="0" w:space="0" w:color="auto"/>
        <w:right w:val="none" w:sz="0" w:space="0" w:color="auto"/>
      </w:divBdr>
    </w:div>
    <w:div w:id="604117664">
      <w:bodyDiv w:val="1"/>
      <w:marLeft w:val="0"/>
      <w:marRight w:val="0"/>
      <w:marTop w:val="0"/>
      <w:marBottom w:val="0"/>
      <w:divBdr>
        <w:top w:val="none" w:sz="0" w:space="0" w:color="auto"/>
        <w:left w:val="none" w:sz="0" w:space="0" w:color="auto"/>
        <w:bottom w:val="none" w:sz="0" w:space="0" w:color="auto"/>
        <w:right w:val="none" w:sz="0" w:space="0" w:color="auto"/>
      </w:divBdr>
    </w:div>
    <w:div w:id="604387034">
      <w:bodyDiv w:val="1"/>
      <w:marLeft w:val="0"/>
      <w:marRight w:val="0"/>
      <w:marTop w:val="0"/>
      <w:marBottom w:val="0"/>
      <w:divBdr>
        <w:top w:val="none" w:sz="0" w:space="0" w:color="auto"/>
        <w:left w:val="none" w:sz="0" w:space="0" w:color="auto"/>
        <w:bottom w:val="none" w:sz="0" w:space="0" w:color="auto"/>
        <w:right w:val="none" w:sz="0" w:space="0" w:color="auto"/>
      </w:divBdr>
    </w:div>
    <w:div w:id="604390064">
      <w:bodyDiv w:val="1"/>
      <w:marLeft w:val="0"/>
      <w:marRight w:val="0"/>
      <w:marTop w:val="0"/>
      <w:marBottom w:val="0"/>
      <w:divBdr>
        <w:top w:val="none" w:sz="0" w:space="0" w:color="auto"/>
        <w:left w:val="none" w:sz="0" w:space="0" w:color="auto"/>
        <w:bottom w:val="none" w:sz="0" w:space="0" w:color="auto"/>
        <w:right w:val="none" w:sz="0" w:space="0" w:color="auto"/>
      </w:divBdr>
    </w:div>
    <w:div w:id="604731065">
      <w:bodyDiv w:val="1"/>
      <w:marLeft w:val="0"/>
      <w:marRight w:val="0"/>
      <w:marTop w:val="0"/>
      <w:marBottom w:val="0"/>
      <w:divBdr>
        <w:top w:val="none" w:sz="0" w:space="0" w:color="auto"/>
        <w:left w:val="none" w:sz="0" w:space="0" w:color="auto"/>
        <w:bottom w:val="none" w:sz="0" w:space="0" w:color="auto"/>
        <w:right w:val="none" w:sz="0" w:space="0" w:color="auto"/>
      </w:divBdr>
    </w:div>
    <w:div w:id="606817172">
      <w:bodyDiv w:val="1"/>
      <w:marLeft w:val="0"/>
      <w:marRight w:val="0"/>
      <w:marTop w:val="0"/>
      <w:marBottom w:val="0"/>
      <w:divBdr>
        <w:top w:val="none" w:sz="0" w:space="0" w:color="auto"/>
        <w:left w:val="none" w:sz="0" w:space="0" w:color="auto"/>
        <w:bottom w:val="none" w:sz="0" w:space="0" w:color="auto"/>
        <w:right w:val="none" w:sz="0" w:space="0" w:color="auto"/>
      </w:divBdr>
    </w:div>
    <w:div w:id="607737866">
      <w:bodyDiv w:val="1"/>
      <w:marLeft w:val="0"/>
      <w:marRight w:val="0"/>
      <w:marTop w:val="0"/>
      <w:marBottom w:val="0"/>
      <w:divBdr>
        <w:top w:val="none" w:sz="0" w:space="0" w:color="auto"/>
        <w:left w:val="none" w:sz="0" w:space="0" w:color="auto"/>
        <w:bottom w:val="none" w:sz="0" w:space="0" w:color="auto"/>
        <w:right w:val="none" w:sz="0" w:space="0" w:color="auto"/>
      </w:divBdr>
    </w:div>
    <w:div w:id="607859000">
      <w:bodyDiv w:val="1"/>
      <w:marLeft w:val="0"/>
      <w:marRight w:val="0"/>
      <w:marTop w:val="0"/>
      <w:marBottom w:val="0"/>
      <w:divBdr>
        <w:top w:val="none" w:sz="0" w:space="0" w:color="auto"/>
        <w:left w:val="none" w:sz="0" w:space="0" w:color="auto"/>
        <w:bottom w:val="none" w:sz="0" w:space="0" w:color="auto"/>
        <w:right w:val="none" w:sz="0" w:space="0" w:color="auto"/>
      </w:divBdr>
    </w:div>
    <w:div w:id="608590707">
      <w:bodyDiv w:val="1"/>
      <w:marLeft w:val="0"/>
      <w:marRight w:val="0"/>
      <w:marTop w:val="0"/>
      <w:marBottom w:val="0"/>
      <w:divBdr>
        <w:top w:val="none" w:sz="0" w:space="0" w:color="auto"/>
        <w:left w:val="none" w:sz="0" w:space="0" w:color="auto"/>
        <w:bottom w:val="none" w:sz="0" w:space="0" w:color="auto"/>
        <w:right w:val="none" w:sz="0" w:space="0" w:color="auto"/>
      </w:divBdr>
    </w:div>
    <w:div w:id="609554804">
      <w:bodyDiv w:val="1"/>
      <w:marLeft w:val="0"/>
      <w:marRight w:val="0"/>
      <w:marTop w:val="0"/>
      <w:marBottom w:val="0"/>
      <w:divBdr>
        <w:top w:val="none" w:sz="0" w:space="0" w:color="auto"/>
        <w:left w:val="none" w:sz="0" w:space="0" w:color="auto"/>
        <w:bottom w:val="none" w:sz="0" w:space="0" w:color="auto"/>
        <w:right w:val="none" w:sz="0" w:space="0" w:color="auto"/>
      </w:divBdr>
    </w:div>
    <w:div w:id="610013306">
      <w:bodyDiv w:val="1"/>
      <w:marLeft w:val="0"/>
      <w:marRight w:val="0"/>
      <w:marTop w:val="0"/>
      <w:marBottom w:val="0"/>
      <w:divBdr>
        <w:top w:val="none" w:sz="0" w:space="0" w:color="auto"/>
        <w:left w:val="none" w:sz="0" w:space="0" w:color="auto"/>
        <w:bottom w:val="none" w:sz="0" w:space="0" w:color="auto"/>
        <w:right w:val="none" w:sz="0" w:space="0" w:color="auto"/>
      </w:divBdr>
    </w:div>
    <w:div w:id="610552655">
      <w:bodyDiv w:val="1"/>
      <w:marLeft w:val="0"/>
      <w:marRight w:val="0"/>
      <w:marTop w:val="0"/>
      <w:marBottom w:val="0"/>
      <w:divBdr>
        <w:top w:val="none" w:sz="0" w:space="0" w:color="auto"/>
        <w:left w:val="none" w:sz="0" w:space="0" w:color="auto"/>
        <w:bottom w:val="none" w:sz="0" w:space="0" w:color="auto"/>
        <w:right w:val="none" w:sz="0" w:space="0" w:color="auto"/>
      </w:divBdr>
    </w:div>
    <w:div w:id="610628863">
      <w:bodyDiv w:val="1"/>
      <w:marLeft w:val="0"/>
      <w:marRight w:val="0"/>
      <w:marTop w:val="0"/>
      <w:marBottom w:val="0"/>
      <w:divBdr>
        <w:top w:val="none" w:sz="0" w:space="0" w:color="auto"/>
        <w:left w:val="none" w:sz="0" w:space="0" w:color="auto"/>
        <w:bottom w:val="none" w:sz="0" w:space="0" w:color="auto"/>
        <w:right w:val="none" w:sz="0" w:space="0" w:color="auto"/>
      </w:divBdr>
    </w:div>
    <w:div w:id="610745959">
      <w:bodyDiv w:val="1"/>
      <w:marLeft w:val="0"/>
      <w:marRight w:val="0"/>
      <w:marTop w:val="0"/>
      <w:marBottom w:val="0"/>
      <w:divBdr>
        <w:top w:val="none" w:sz="0" w:space="0" w:color="auto"/>
        <w:left w:val="none" w:sz="0" w:space="0" w:color="auto"/>
        <w:bottom w:val="none" w:sz="0" w:space="0" w:color="auto"/>
        <w:right w:val="none" w:sz="0" w:space="0" w:color="auto"/>
      </w:divBdr>
    </w:div>
    <w:div w:id="611285116">
      <w:bodyDiv w:val="1"/>
      <w:marLeft w:val="0"/>
      <w:marRight w:val="0"/>
      <w:marTop w:val="0"/>
      <w:marBottom w:val="0"/>
      <w:divBdr>
        <w:top w:val="none" w:sz="0" w:space="0" w:color="auto"/>
        <w:left w:val="none" w:sz="0" w:space="0" w:color="auto"/>
        <w:bottom w:val="none" w:sz="0" w:space="0" w:color="auto"/>
        <w:right w:val="none" w:sz="0" w:space="0" w:color="auto"/>
      </w:divBdr>
    </w:div>
    <w:div w:id="611402620">
      <w:bodyDiv w:val="1"/>
      <w:marLeft w:val="0"/>
      <w:marRight w:val="0"/>
      <w:marTop w:val="0"/>
      <w:marBottom w:val="0"/>
      <w:divBdr>
        <w:top w:val="none" w:sz="0" w:space="0" w:color="auto"/>
        <w:left w:val="none" w:sz="0" w:space="0" w:color="auto"/>
        <w:bottom w:val="none" w:sz="0" w:space="0" w:color="auto"/>
        <w:right w:val="none" w:sz="0" w:space="0" w:color="auto"/>
      </w:divBdr>
    </w:div>
    <w:div w:id="611786921">
      <w:bodyDiv w:val="1"/>
      <w:marLeft w:val="0"/>
      <w:marRight w:val="0"/>
      <w:marTop w:val="0"/>
      <w:marBottom w:val="0"/>
      <w:divBdr>
        <w:top w:val="none" w:sz="0" w:space="0" w:color="auto"/>
        <w:left w:val="none" w:sz="0" w:space="0" w:color="auto"/>
        <w:bottom w:val="none" w:sz="0" w:space="0" w:color="auto"/>
        <w:right w:val="none" w:sz="0" w:space="0" w:color="auto"/>
      </w:divBdr>
    </w:div>
    <w:div w:id="612908143">
      <w:bodyDiv w:val="1"/>
      <w:marLeft w:val="0"/>
      <w:marRight w:val="0"/>
      <w:marTop w:val="0"/>
      <w:marBottom w:val="0"/>
      <w:divBdr>
        <w:top w:val="none" w:sz="0" w:space="0" w:color="auto"/>
        <w:left w:val="none" w:sz="0" w:space="0" w:color="auto"/>
        <w:bottom w:val="none" w:sz="0" w:space="0" w:color="auto"/>
        <w:right w:val="none" w:sz="0" w:space="0" w:color="auto"/>
      </w:divBdr>
    </w:div>
    <w:div w:id="613901372">
      <w:bodyDiv w:val="1"/>
      <w:marLeft w:val="0"/>
      <w:marRight w:val="0"/>
      <w:marTop w:val="0"/>
      <w:marBottom w:val="0"/>
      <w:divBdr>
        <w:top w:val="none" w:sz="0" w:space="0" w:color="auto"/>
        <w:left w:val="none" w:sz="0" w:space="0" w:color="auto"/>
        <w:bottom w:val="none" w:sz="0" w:space="0" w:color="auto"/>
        <w:right w:val="none" w:sz="0" w:space="0" w:color="auto"/>
      </w:divBdr>
    </w:div>
    <w:div w:id="614096616">
      <w:bodyDiv w:val="1"/>
      <w:marLeft w:val="0"/>
      <w:marRight w:val="0"/>
      <w:marTop w:val="0"/>
      <w:marBottom w:val="0"/>
      <w:divBdr>
        <w:top w:val="none" w:sz="0" w:space="0" w:color="auto"/>
        <w:left w:val="none" w:sz="0" w:space="0" w:color="auto"/>
        <w:bottom w:val="none" w:sz="0" w:space="0" w:color="auto"/>
        <w:right w:val="none" w:sz="0" w:space="0" w:color="auto"/>
      </w:divBdr>
    </w:div>
    <w:div w:id="616566521">
      <w:bodyDiv w:val="1"/>
      <w:marLeft w:val="0"/>
      <w:marRight w:val="0"/>
      <w:marTop w:val="0"/>
      <w:marBottom w:val="0"/>
      <w:divBdr>
        <w:top w:val="none" w:sz="0" w:space="0" w:color="auto"/>
        <w:left w:val="none" w:sz="0" w:space="0" w:color="auto"/>
        <w:bottom w:val="none" w:sz="0" w:space="0" w:color="auto"/>
        <w:right w:val="none" w:sz="0" w:space="0" w:color="auto"/>
      </w:divBdr>
    </w:div>
    <w:div w:id="616837791">
      <w:bodyDiv w:val="1"/>
      <w:marLeft w:val="0"/>
      <w:marRight w:val="0"/>
      <w:marTop w:val="0"/>
      <w:marBottom w:val="0"/>
      <w:divBdr>
        <w:top w:val="none" w:sz="0" w:space="0" w:color="auto"/>
        <w:left w:val="none" w:sz="0" w:space="0" w:color="auto"/>
        <w:bottom w:val="none" w:sz="0" w:space="0" w:color="auto"/>
        <w:right w:val="none" w:sz="0" w:space="0" w:color="auto"/>
      </w:divBdr>
    </w:div>
    <w:div w:id="617218548">
      <w:bodyDiv w:val="1"/>
      <w:marLeft w:val="0"/>
      <w:marRight w:val="0"/>
      <w:marTop w:val="0"/>
      <w:marBottom w:val="0"/>
      <w:divBdr>
        <w:top w:val="none" w:sz="0" w:space="0" w:color="auto"/>
        <w:left w:val="none" w:sz="0" w:space="0" w:color="auto"/>
        <w:bottom w:val="none" w:sz="0" w:space="0" w:color="auto"/>
        <w:right w:val="none" w:sz="0" w:space="0" w:color="auto"/>
      </w:divBdr>
    </w:div>
    <w:div w:id="618149296">
      <w:bodyDiv w:val="1"/>
      <w:marLeft w:val="0"/>
      <w:marRight w:val="0"/>
      <w:marTop w:val="0"/>
      <w:marBottom w:val="0"/>
      <w:divBdr>
        <w:top w:val="none" w:sz="0" w:space="0" w:color="auto"/>
        <w:left w:val="none" w:sz="0" w:space="0" w:color="auto"/>
        <w:bottom w:val="none" w:sz="0" w:space="0" w:color="auto"/>
        <w:right w:val="none" w:sz="0" w:space="0" w:color="auto"/>
      </w:divBdr>
    </w:div>
    <w:div w:id="618217540">
      <w:bodyDiv w:val="1"/>
      <w:marLeft w:val="0"/>
      <w:marRight w:val="0"/>
      <w:marTop w:val="0"/>
      <w:marBottom w:val="0"/>
      <w:divBdr>
        <w:top w:val="none" w:sz="0" w:space="0" w:color="auto"/>
        <w:left w:val="none" w:sz="0" w:space="0" w:color="auto"/>
        <w:bottom w:val="none" w:sz="0" w:space="0" w:color="auto"/>
        <w:right w:val="none" w:sz="0" w:space="0" w:color="auto"/>
      </w:divBdr>
    </w:div>
    <w:div w:id="618613579">
      <w:bodyDiv w:val="1"/>
      <w:marLeft w:val="0"/>
      <w:marRight w:val="0"/>
      <w:marTop w:val="0"/>
      <w:marBottom w:val="0"/>
      <w:divBdr>
        <w:top w:val="none" w:sz="0" w:space="0" w:color="auto"/>
        <w:left w:val="none" w:sz="0" w:space="0" w:color="auto"/>
        <w:bottom w:val="none" w:sz="0" w:space="0" w:color="auto"/>
        <w:right w:val="none" w:sz="0" w:space="0" w:color="auto"/>
      </w:divBdr>
    </w:div>
    <w:div w:id="619191057">
      <w:bodyDiv w:val="1"/>
      <w:marLeft w:val="0"/>
      <w:marRight w:val="0"/>
      <w:marTop w:val="0"/>
      <w:marBottom w:val="0"/>
      <w:divBdr>
        <w:top w:val="none" w:sz="0" w:space="0" w:color="auto"/>
        <w:left w:val="none" w:sz="0" w:space="0" w:color="auto"/>
        <w:bottom w:val="none" w:sz="0" w:space="0" w:color="auto"/>
        <w:right w:val="none" w:sz="0" w:space="0" w:color="auto"/>
      </w:divBdr>
    </w:div>
    <w:div w:id="619653987">
      <w:bodyDiv w:val="1"/>
      <w:marLeft w:val="0"/>
      <w:marRight w:val="0"/>
      <w:marTop w:val="0"/>
      <w:marBottom w:val="0"/>
      <w:divBdr>
        <w:top w:val="none" w:sz="0" w:space="0" w:color="auto"/>
        <w:left w:val="none" w:sz="0" w:space="0" w:color="auto"/>
        <w:bottom w:val="none" w:sz="0" w:space="0" w:color="auto"/>
        <w:right w:val="none" w:sz="0" w:space="0" w:color="auto"/>
      </w:divBdr>
    </w:div>
    <w:div w:id="619917606">
      <w:bodyDiv w:val="1"/>
      <w:marLeft w:val="0"/>
      <w:marRight w:val="0"/>
      <w:marTop w:val="0"/>
      <w:marBottom w:val="0"/>
      <w:divBdr>
        <w:top w:val="none" w:sz="0" w:space="0" w:color="auto"/>
        <w:left w:val="none" w:sz="0" w:space="0" w:color="auto"/>
        <w:bottom w:val="none" w:sz="0" w:space="0" w:color="auto"/>
        <w:right w:val="none" w:sz="0" w:space="0" w:color="auto"/>
      </w:divBdr>
    </w:div>
    <w:div w:id="619922672">
      <w:bodyDiv w:val="1"/>
      <w:marLeft w:val="0"/>
      <w:marRight w:val="0"/>
      <w:marTop w:val="0"/>
      <w:marBottom w:val="0"/>
      <w:divBdr>
        <w:top w:val="none" w:sz="0" w:space="0" w:color="auto"/>
        <w:left w:val="none" w:sz="0" w:space="0" w:color="auto"/>
        <w:bottom w:val="none" w:sz="0" w:space="0" w:color="auto"/>
        <w:right w:val="none" w:sz="0" w:space="0" w:color="auto"/>
      </w:divBdr>
    </w:div>
    <w:div w:id="621347676">
      <w:bodyDiv w:val="1"/>
      <w:marLeft w:val="0"/>
      <w:marRight w:val="0"/>
      <w:marTop w:val="0"/>
      <w:marBottom w:val="0"/>
      <w:divBdr>
        <w:top w:val="none" w:sz="0" w:space="0" w:color="auto"/>
        <w:left w:val="none" w:sz="0" w:space="0" w:color="auto"/>
        <w:bottom w:val="none" w:sz="0" w:space="0" w:color="auto"/>
        <w:right w:val="none" w:sz="0" w:space="0" w:color="auto"/>
      </w:divBdr>
    </w:div>
    <w:div w:id="621498549">
      <w:bodyDiv w:val="1"/>
      <w:marLeft w:val="0"/>
      <w:marRight w:val="0"/>
      <w:marTop w:val="0"/>
      <w:marBottom w:val="0"/>
      <w:divBdr>
        <w:top w:val="none" w:sz="0" w:space="0" w:color="auto"/>
        <w:left w:val="none" w:sz="0" w:space="0" w:color="auto"/>
        <w:bottom w:val="none" w:sz="0" w:space="0" w:color="auto"/>
        <w:right w:val="none" w:sz="0" w:space="0" w:color="auto"/>
      </w:divBdr>
    </w:div>
    <w:div w:id="621769290">
      <w:bodyDiv w:val="1"/>
      <w:marLeft w:val="0"/>
      <w:marRight w:val="0"/>
      <w:marTop w:val="0"/>
      <w:marBottom w:val="0"/>
      <w:divBdr>
        <w:top w:val="none" w:sz="0" w:space="0" w:color="auto"/>
        <w:left w:val="none" w:sz="0" w:space="0" w:color="auto"/>
        <w:bottom w:val="none" w:sz="0" w:space="0" w:color="auto"/>
        <w:right w:val="none" w:sz="0" w:space="0" w:color="auto"/>
      </w:divBdr>
    </w:div>
    <w:div w:id="622275188">
      <w:bodyDiv w:val="1"/>
      <w:marLeft w:val="0"/>
      <w:marRight w:val="0"/>
      <w:marTop w:val="0"/>
      <w:marBottom w:val="0"/>
      <w:divBdr>
        <w:top w:val="none" w:sz="0" w:space="0" w:color="auto"/>
        <w:left w:val="none" w:sz="0" w:space="0" w:color="auto"/>
        <w:bottom w:val="none" w:sz="0" w:space="0" w:color="auto"/>
        <w:right w:val="none" w:sz="0" w:space="0" w:color="auto"/>
      </w:divBdr>
    </w:div>
    <w:div w:id="622687572">
      <w:bodyDiv w:val="1"/>
      <w:marLeft w:val="0"/>
      <w:marRight w:val="0"/>
      <w:marTop w:val="0"/>
      <w:marBottom w:val="0"/>
      <w:divBdr>
        <w:top w:val="none" w:sz="0" w:space="0" w:color="auto"/>
        <w:left w:val="none" w:sz="0" w:space="0" w:color="auto"/>
        <w:bottom w:val="none" w:sz="0" w:space="0" w:color="auto"/>
        <w:right w:val="none" w:sz="0" w:space="0" w:color="auto"/>
      </w:divBdr>
    </w:div>
    <w:div w:id="623074769">
      <w:bodyDiv w:val="1"/>
      <w:marLeft w:val="0"/>
      <w:marRight w:val="0"/>
      <w:marTop w:val="0"/>
      <w:marBottom w:val="0"/>
      <w:divBdr>
        <w:top w:val="none" w:sz="0" w:space="0" w:color="auto"/>
        <w:left w:val="none" w:sz="0" w:space="0" w:color="auto"/>
        <w:bottom w:val="none" w:sz="0" w:space="0" w:color="auto"/>
        <w:right w:val="none" w:sz="0" w:space="0" w:color="auto"/>
      </w:divBdr>
    </w:div>
    <w:div w:id="623542163">
      <w:bodyDiv w:val="1"/>
      <w:marLeft w:val="0"/>
      <w:marRight w:val="0"/>
      <w:marTop w:val="0"/>
      <w:marBottom w:val="0"/>
      <w:divBdr>
        <w:top w:val="none" w:sz="0" w:space="0" w:color="auto"/>
        <w:left w:val="none" w:sz="0" w:space="0" w:color="auto"/>
        <w:bottom w:val="none" w:sz="0" w:space="0" w:color="auto"/>
        <w:right w:val="none" w:sz="0" w:space="0" w:color="auto"/>
      </w:divBdr>
    </w:div>
    <w:div w:id="624042597">
      <w:bodyDiv w:val="1"/>
      <w:marLeft w:val="0"/>
      <w:marRight w:val="0"/>
      <w:marTop w:val="0"/>
      <w:marBottom w:val="0"/>
      <w:divBdr>
        <w:top w:val="none" w:sz="0" w:space="0" w:color="auto"/>
        <w:left w:val="none" w:sz="0" w:space="0" w:color="auto"/>
        <w:bottom w:val="none" w:sz="0" w:space="0" w:color="auto"/>
        <w:right w:val="none" w:sz="0" w:space="0" w:color="auto"/>
      </w:divBdr>
    </w:div>
    <w:div w:id="624121868">
      <w:bodyDiv w:val="1"/>
      <w:marLeft w:val="0"/>
      <w:marRight w:val="0"/>
      <w:marTop w:val="0"/>
      <w:marBottom w:val="0"/>
      <w:divBdr>
        <w:top w:val="none" w:sz="0" w:space="0" w:color="auto"/>
        <w:left w:val="none" w:sz="0" w:space="0" w:color="auto"/>
        <w:bottom w:val="none" w:sz="0" w:space="0" w:color="auto"/>
        <w:right w:val="none" w:sz="0" w:space="0" w:color="auto"/>
      </w:divBdr>
    </w:div>
    <w:div w:id="625549384">
      <w:bodyDiv w:val="1"/>
      <w:marLeft w:val="0"/>
      <w:marRight w:val="0"/>
      <w:marTop w:val="0"/>
      <w:marBottom w:val="0"/>
      <w:divBdr>
        <w:top w:val="none" w:sz="0" w:space="0" w:color="auto"/>
        <w:left w:val="none" w:sz="0" w:space="0" w:color="auto"/>
        <w:bottom w:val="none" w:sz="0" w:space="0" w:color="auto"/>
        <w:right w:val="none" w:sz="0" w:space="0" w:color="auto"/>
      </w:divBdr>
    </w:div>
    <w:div w:id="626934517">
      <w:bodyDiv w:val="1"/>
      <w:marLeft w:val="0"/>
      <w:marRight w:val="0"/>
      <w:marTop w:val="0"/>
      <w:marBottom w:val="0"/>
      <w:divBdr>
        <w:top w:val="none" w:sz="0" w:space="0" w:color="auto"/>
        <w:left w:val="none" w:sz="0" w:space="0" w:color="auto"/>
        <w:bottom w:val="none" w:sz="0" w:space="0" w:color="auto"/>
        <w:right w:val="none" w:sz="0" w:space="0" w:color="auto"/>
      </w:divBdr>
    </w:div>
    <w:div w:id="627128155">
      <w:bodyDiv w:val="1"/>
      <w:marLeft w:val="0"/>
      <w:marRight w:val="0"/>
      <w:marTop w:val="0"/>
      <w:marBottom w:val="0"/>
      <w:divBdr>
        <w:top w:val="none" w:sz="0" w:space="0" w:color="auto"/>
        <w:left w:val="none" w:sz="0" w:space="0" w:color="auto"/>
        <w:bottom w:val="none" w:sz="0" w:space="0" w:color="auto"/>
        <w:right w:val="none" w:sz="0" w:space="0" w:color="auto"/>
      </w:divBdr>
    </w:div>
    <w:div w:id="628510612">
      <w:bodyDiv w:val="1"/>
      <w:marLeft w:val="0"/>
      <w:marRight w:val="0"/>
      <w:marTop w:val="0"/>
      <w:marBottom w:val="0"/>
      <w:divBdr>
        <w:top w:val="none" w:sz="0" w:space="0" w:color="auto"/>
        <w:left w:val="none" w:sz="0" w:space="0" w:color="auto"/>
        <w:bottom w:val="none" w:sz="0" w:space="0" w:color="auto"/>
        <w:right w:val="none" w:sz="0" w:space="0" w:color="auto"/>
      </w:divBdr>
    </w:div>
    <w:div w:id="629670046">
      <w:bodyDiv w:val="1"/>
      <w:marLeft w:val="0"/>
      <w:marRight w:val="0"/>
      <w:marTop w:val="0"/>
      <w:marBottom w:val="0"/>
      <w:divBdr>
        <w:top w:val="none" w:sz="0" w:space="0" w:color="auto"/>
        <w:left w:val="none" w:sz="0" w:space="0" w:color="auto"/>
        <w:bottom w:val="none" w:sz="0" w:space="0" w:color="auto"/>
        <w:right w:val="none" w:sz="0" w:space="0" w:color="auto"/>
      </w:divBdr>
    </w:div>
    <w:div w:id="630012417">
      <w:bodyDiv w:val="1"/>
      <w:marLeft w:val="0"/>
      <w:marRight w:val="0"/>
      <w:marTop w:val="0"/>
      <w:marBottom w:val="0"/>
      <w:divBdr>
        <w:top w:val="none" w:sz="0" w:space="0" w:color="auto"/>
        <w:left w:val="none" w:sz="0" w:space="0" w:color="auto"/>
        <w:bottom w:val="none" w:sz="0" w:space="0" w:color="auto"/>
        <w:right w:val="none" w:sz="0" w:space="0" w:color="auto"/>
      </w:divBdr>
    </w:div>
    <w:div w:id="631325750">
      <w:bodyDiv w:val="1"/>
      <w:marLeft w:val="0"/>
      <w:marRight w:val="0"/>
      <w:marTop w:val="0"/>
      <w:marBottom w:val="0"/>
      <w:divBdr>
        <w:top w:val="none" w:sz="0" w:space="0" w:color="auto"/>
        <w:left w:val="none" w:sz="0" w:space="0" w:color="auto"/>
        <w:bottom w:val="none" w:sz="0" w:space="0" w:color="auto"/>
        <w:right w:val="none" w:sz="0" w:space="0" w:color="auto"/>
      </w:divBdr>
    </w:div>
    <w:div w:id="631666902">
      <w:bodyDiv w:val="1"/>
      <w:marLeft w:val="0"/>
      <w:marRight w:val="0"/>
      <w:marTop w:val="0"/>
      <w:marBottom w:val="0"/>
      <w:divBdr>
        <w:top w:val="none" w:sz="0" w:space="0" w:color="auto"/>
        <w:left w:val="none" w:sz="0" w:space="0" w:color="auto"/>
        <w:bottom w:val="none" w:sz="0" w:space="0" w:color="auto"/>
        <w:right w:val="none" w:sz="0" w:space="0" w:color="auto"/>
      </w:divBdr>
    </w:div>
    <w:div w:id="631904192">
      <w:bodyDiv w:val="1"/>
      <w:marLeft w:val="0"/>
      <w:marRight w:val="0"/>
      <w:marTop w:val="0"/>
      <w:marBottom w:val="0"/>
      <w:divBdr>
        <w:top w:val="none" w:sz="0" w:space="0" w:color="auto"/>
        <w:left w:val="none" w:sz="0" w:space="0" w:color="auto"/>
        <w:bottom w:val="none" w:sz="0" w:space="0" w:color="auto"/>
        <w:right w:val="none" w:sz="0" w:space="0" w:color="auto"/>
      </w:divBdr>
    </w:div>
    <w:div w:id="632369581">
      <w:bodyDiv w:val="1"/>
      <w:marLeft w:val="0"/>
      <w:marRight w:val="0"/>
      <w:marTop w:val="0"/>
      <w:marBottom w:val="0"/>
      <w:divBdr>
        <w:top w:val="none" w:sz="0" w:space="0" w:color="auto"/>
        <w:left w:val="none" w:sz="0" w:space="0" w:color="auto"/>
        <w:bottom w:val="none" w:sz="0" w:space="0" w:color="auto"/>
        <w:right w:val="none" w:sz="0" w:space="0" w:color="auto"/>
      </w:divBdr>
    </w:div>
    <w:div w:id="632759706">
      <w:bodyDiv w:val="1"/>
      <w:marLeft w:val="0"/>
      <w:marRight w:val="0"/>
      <w:marTop w:val="0"/>
      <w:marBottom w:val="0"/>
      <w:divBdr>
        <w:top w:val="none" w:sz="0" w:space="0" w:color="auto"/>
        <w:left w:val="none" w:sz="0" w:space="0" w:color="auto"/>
        <w:bottom w:val="none" w:sz="0" w:space="0" w:color="auto"/>
        <w:right w:val="none" w:sz="0" w:space="0" w:color="auto"/>
      </w:divBdr>
    </w:div>
    <w:div w:id="633028581">
      <w:bodyDiv w:val="1"/>
      <w:marLeft w:val="0"/>
      <w:marRight w:val="0"/>
      <w:marTop w:val="0"/>
      <w:marBottom w:val="0"/>
      <w:divBdr>
        <w:top w:val="none" w:sz="0" w:space="0" w:color="auto"/>
        <w:left w:val="none" w:sz="0" w:space="0" w:color="auto"/>
        <w:bottom w:val="none" w:sz="0" w:space="0" w:color="auto"/>
        <w:right w:val="none" w:sz="0" w:space="0" w:color="auto"/>
      </w:divBdr>
    </w:div>
    <w:div w:id="633214736">
      <w:bodyDiv w:val="1"/>
      <w:marLeft w:val="0"/>
      <w:marRight w:val="0"/>
      <w:marTop w:val="0"/>
      <w:marBottom w:val="0"/>
      <w:divBdr>
        <w:top w:val="none" w:sz="0" w:space="0" w:color="auto"/>
        <w:left w:val="none" w:sz="0" w:space="0" w:color="auto"/>
        <w:bottom w:val="none" w:sz="0" w:space="0" w:color="auto"/>
        <w:right w:val="none" w:sz="0" w:space="0" w:color="auto"/>
      </w:divBdr>
    </w:div>
    <w:div w:id="633607418">
      <w:bodyDiv w:val="1"/>
      <w:marLeft w:val="0"/>
      <w:marRight w:val="0"/>
      <w:marTop w:val="0"/>
      <w:marBottom w:val="0"/>
      <w:divBdr>
        <w:top w:val="none" w:sz="0" w:space="0" w:color="auto"/>
        <w:left w:val="none" w:sz="0" w:space="0" w:color="auto"/>
        <w:bottom w:val="none" w:sz="0" w:space="0" w:color="auto"/>
        <w:right w:val="none" w:sz="0" w:space="0" w:color="auto"/>
      </w:divBdr>
    </w:div>
    <w:div w:id="634405925">
      <w:bodyDiv w:val="1"/>
      <w:marLeft w:val="0"/>
      <w:marRight w:val="0"/>
      <w:marTop w:val="0"/>
      <w:marBottom w:val="0"/>
      <w:divBdr>
        <w:top w:val="none" w:sz="0" w:space="0" w:color="auto"/>
        <w:left w:val="none" w:sz="0" w:space="0" w:color="auto"/>
        <w:bottom w:val="none" w:sz="0" w:space="0" w:color="auto"/>
        <w:right w:val="none" w:sz="0" w:space="0" w:color="auto"/>
      </w:divBdr>
    </w:div>
    <w:div w:id="634987653">
      <w:bodyDiv w:val="1"/>
      <w:marLeft w:val="0"/>
      <w:marRight w:val="0"/>
      <w:marTop w:val="0"/>
      <w:marBottom w:val="0"/>
      <w:divBdr>
        <w:top w:val="none" w:sz="0" w:space="0" w:color="auto"/>
        <w:left w:val="none" w:sz="0" w:space="0" w:color="auto"/>
        <w:bottom w:val="none" w:sz="0" w:space="0" w:color="auto"/>
        <w:right w:val="none" w:sz="0" w:space="0" w:color="auto"/>
      </w:divBdr>
    </w:div>
    <w:div w:id="635720703">
      <w:bodyDiv w:val="1"/>
      <w:marLeft w:val="0"/>
      <w:marRight w:val="0"/>
      <w:marTop w:val="0"/>
      <w:marBottom w:val="0"/>
      <w:divBdr>
        <w:top w:val="none" w:sz="0" w:space="0" w:color="auto"/>
        <w:left w:val="none" w:sz="0" w:space="0" w:color="auto"/>
        <w:bottom w:val="none" w:sz="0" w:space="0" w:color="auto"/>
        <w:right w:val="none" w:sz="0" w:space="0" w:color="auto"/>
      </w:divBdr>
    </w:div>
    <w:div w:id="637026975">
      <w:bodyDiv w:val="1"/>
      <w:marLeft w:val="0"/>
      <w:marRight w:val="0"/>
      <w:marTop w:val="0"/>
      <w:marBottom w:val="0"/>
      <w:divBdr>
        <w:top w:val="none" w:sz="0" w:space="0" w:color="auto"/>
        <w:left w:val="none" w:sz="0" w:space="0" w:color="auto"/>
        <w:bottom w:val="none" w:sz="0" w:space="0" w:color="auto"/>
        <w:right w:val="none" w:sz="0" w:space="0" w:color="auto"/>
      </w:divBdr>
    </w:div>
    <w:div w:id="637301112">
      <w:bodyDiv w:val="1"/>
      <w:marLeft w:val="0"/>
      <w:marRight w:val="0"/>
      <w:marTop w:val="0"/>
      <w:marBottom w:val="0"/>
      <w:divBdr>
        <w:top w:val="none" w:sz="0" w:space="0" w:color="auto"/>
        <w:left w:val="none" w:sz="0" w:space="0" w:color="auto"/>
        <w:bottom w:val="none" w:sz="0" w:space="0" w:color="auto"/>
        <w:right w:val="none" w:sz="0" w:space="0" w:color="auto"/>
      </w:divBdr>
    </w:div>
    <w:div w:id="638221382">
      <w:bodyDiv w:val="1"/>
      <w:marLeft w:val="0"/>
      <w:marRight w:val="0"/>
      <w:marTop w:val="0"/>
      <w:marBottom w:val="0"/>
      <w:divBdr>
        <w:top w:val="none" w:sz="0" w:space="0" w:color="auto"/>
        <w:left w:val="none" w:sz="0" w:space="0" w:color="auto"/>
        <w:bottom w:val="none" w:sz="0" w:space="0" w:color="auto"/>
        <w:right w:val="none" w:sz="0" w:space="0" w:color="auto"/>
      </w:divBdr>
    </w:div>
    <w:div w:id="638649816">
      <w:bodyDiv w:val="1"/>
      <w:marLeft w:val="0"/>
      <w:marRight w:val="0"/>
      <w:marTop w:val="0"/>
      <w:marBottom w:val="0"/>
      <w:divBdr>
        <w:top w:val="none" w:sz="0" w:space="0" w:color="auto"/>
        <w:left w:val="none" w:sz="0" w:space="0" w:color="auto"/>
        <w:bottom w:val="none" w:sz="0" w:space="0" w:color="auto"/>
        <w:right w:val="none" w:sz="0" w:space="0" w:color="auto"/>
      </w:divBdr>
    </w:div>
    <w:div w:id="638650593">
      <w:bodyDiv w:val="1"/>
      <w:marLeft w:val="0"/>
      <w:marRight w:val="0"/>
      <w:marTop w:val="0"/>
      <w:marBottom w:val="0"/>
      <w:divBdr>
        <w:top w:val="none" w:sz="0" w:space="0" w:color="auto"/>
        <w:left w:val="none" w:sz="0" w:space="0" w:color="auto"/>
        <w:bottom w:val="none" w:sz="0" w:space="0" w:color="auto"/>
        <w:right w:val="none" w:sz="0" w:space="0" w:color="auto"/>
      </w:divBdr>
    </w:div>
    <w:div w:id="639189321">
      <w:bodyDiv w:val="1"/>
      <w:marLeft w:val="0"/>
      <w:marRight w:val="0"/>
      <w:marTop w:val="0"/>
      <w:marBottom w:val="0"/>
      <w:divBdr>
        <w:top w:val="none" w:sz="0" w:space="0" w:color="auto"/>
        <w:left w:val="none" w:sz="0" w:space="0" w:color="auto"/>
        <w:bottom w:val="none" w:sz="0" w:space="0" w:color="auto"/>
        <w:right w:val="none" w:sz="0" w:space="0" w:color="auto"/>
      </w:divBdr>
    </w:div>
    <w:div w:id="640772304">
      <w:bodyDiv w:val="1"/>
      <w:marLeft w:val="0"/>
      <w:marRight w:val="0"/>
      <w:marTop w:val="0"/>
      <w:marBottom w:val="0"/>
      <w:divBdr>
        <w:top w:val="none" w:sz="0" w:space="0" w:color="auto"/>
        <w:left w:val="none" w:sz="0" w:space="0" w:color="auto"/>
        <w:bottom w:val="none" w:sz="0" w:space="0" w:color="auto"/>
        <w:right w:val="none" w:sz="0" w:space="0" w:color="auto"/>
      </w:divBdr>
    </w:div>
    <w:div w:id="641811533">
      <w:bodyDiv w:val="1"/>
      <w:marLeft w:val="0"/>
      <w:marRight w:val="0"/>
      <w:marTop w:val="0"/>
      <w:marBottom w:val="0"/>
      <w:divBdr>
        <w:top w:val="none" w:sz="0" w:space="0" w:color="auto"/>
        <w:left w:val="none" w:sz="0" w:space="0" w:color="auto"/>
        <w:bottom w:val="none" w:sz="0" w:space="0" w:color="auto"/>
        <w:right w:val="none" w:sz="0" w:space="0" w:color="auto"/>
      </w:divBdr>
    </w:div>
    <w:div w:id="641925615">
      <w:bodyDiv w:val="1"/>
      <w:marLeft w:val="0"/>
      <w:marRight w:val="0"/>
      <w:marTop w:val="0"/>
      <w:marBottom w:val="0"/>
      <w:divBdr>
        <w:top w:val="none" w:sz="0" w:space="0" w:color="auto"/>
        <w:left w:val="none" w:sz="0" w:space="0" w:color="auto"/>
        <w:bottom w:val="none" w:sz="0" w:space="0" w:color="auto"/>
        <w:right w:val="none" w:sz="0" w:space="0" w:color="auto"/>
      </w:divBdr>
    </w:div>
    <w:div w:id="643969895">
      <w:bodyDiv w:val="1"/>
      <w:marLeft w:val="0"/>
      <w:marRight w:val="0"/>
      <w:marTop w:val="0"/>
      <w:marBottom w:val="0"/>
      <w:divBdr>
        <w:top w:val="none" w:sz="0" w:space="0" w:color="auto"/>
        <w:left w:val="none" w:sz="0" w:space="0" w:color="auto"/>
        <w:bottom w:val="none" w:sz="0" w:space="0" w:color="auto"/>
        <w:right w:val="none" w:sz="0" w:space="0" w:color="auto"/>
      </w:divBdr>
    </w:div>
    <w:div w:id="644161397">
      <w:bodyDiv w:val="1"/>
      <w:marLeft w:val="0"/>
      <w:marRight w:val="0"/>
      <w:marTop w:val="0"/>
      <w:marBottom w:val="0"/>
      <w:divBdr>
        <w:top w:val="none" w:sz="0" w:space="0" w:color="auto"/>
        <w:left w:val="none" w:sz="0" w:space="0" w:color="auto"/>
        <w:bottom w:val="none" w:sz="0" w:space="0" w:color="auto"/>
        <w:right w:val="none" w:sz="0" w:space="0" w:color="auto"/>
      </w:divBdr>
    </w:div>
    <w:div w:id="644358203">
      <w:bodyDiv w:val="1"/>
      <w:marLeft w:val="0"/>
      <w:marRight w:val="0"/>
      <w:marTop w:val="0"/>
      <w:marBottom w:val="0"/>
      <w:divBdr>
        <w:top w:val="none" w:sz="0" w:space="0" w:color="auto"/>
        <w:left w:val="none" w:sz="0" w:space="0" w:color="auto"/>
        <w:bottom w:val="none" w:sz="0" w:space="0" w:color="auto"/>
        <w:right w:val="none" w:sz="0" w:space="0" w:color="auto"/>
      </w:divBdr>
    </w:div>
    <w:div w:id="646058473">
      <w:bodyDiv w:val="1"/>
      <w:marLeft w:val="0"/>
      <w:marRight w:val="0"/>
      <w:marTop w:val="0"/>
      <w:marBottom w:val="0"/>
      <w:divBdr>
        <w:top w:val="none" w:sz="0" w:space="0" w:color="auto"/>
        <w:left w:val="none" w:sz="0" w:space="0" w:color="auto"/>
        <w:bottom w:val="none" w:sz="0" w:space="0" w:color="auto"/>
        <w:right w:val="none" w:sz="0" w:space="0" w:color="auto"/>
      </w:divBdr>
    </w:div>
    <w:div w:id="646473831">
      <w:bodyDiv w:val="1"/>
      <w:marLeft w:val="0"/>
      <w:marRight w:val="0"/>
      <w:marTop w:val="0"/>
      <w:marBottom w:val="0"/>
      <w:divBdr>
        <w:top w:val="none" w:sz="0" w:space="0" w:color="auto"/>
        <w:left w:val="none" w:sz="0" w:space="0" w:color="auto"/>
        <w:bottom w:val="none" w:sz="0" w:space="0" w:color="auto"/>
        <w:right w:val="none" w:sz="0" w:space="0" w:color="auto"/>
      </w:divBdr>
    </w:div>
    <w:div w:id="647367570">
      <w:bodyDiv w:val="1"/>
      <w:marLeft w:val="0"/>
      <w:marRight w:val="0"/>
      <w:marTop w:val="0"/>
      <w:marBottom w:val="0"/>
      <w:divBdr>
        <w:top w:val="none" w:sz="0" w:space="0" w:color="auto"/>
        <w:left w:val="none" w:sz="0" w:space="0" w:color="auto"/>
        <w:bottom w:val="none" w:sz="0" w:space="0" w:color="auto"/>
        <w:right w:val="none" w:sz="0" w:space="0" w:color="auto"/>
      </w:divBdr>
    </w:div>
    <w:div w:id="647519661">
      <w:bodyDiv w:val="1"/>
      <w:marLeft w:val="0"/>
      <w:marRight w:val="0"/>
      <w:marTop w:val="0"/>
      <w:marBottom w:val="0"/>
      <w:divBdr>
        <w:top w:val="none" w:sz="0" w:space="0" w:color="auto"/>
        <w:left w:val="none" w:sz="0" w:space="0" w:color="auto"/>
        <w:bottom w:val="none" w:sz="0" w:space="0" w:color="auto"/>
        <w:right w:val="none" w:sz="0" w:space="0" w:color="auto"/>
      </w:divBdr>
    </w:div>
    <w:div w:id="648553125">
      <w:bodyDiv w:val="1"/>
      <w:marLeft w:val="0"/>
      <w:marRight w:val="0"/>
      <w:marTop w:val="0"/>
      <w:marBottom w:val="0"/>
      <w:divBdr>
        <w:top w:val="none" w:sz="0" w:space="0" w:color="auto"/>
        <w:left w:val="none" w:sz="0" w:space="0" w:color="auto"/>
        <w:bottom w:val="none" w:sz="0" w:space="0" w:color="auto"/>
        <w:right w:val="none" w:sz="0" w:space="0" w:color="auto"/>
      </w:divBdr>
    </w:div>
    <w:div w:id="648631424">
      <w:bodyDiv w:val="1"/>
      <w:marLeft w:val="0"/>
      <w:marRight w:val="0"/>
      <w:marTop w:val="0"/>
      <w:marBottom w:val="0"/>
      <w:divBdr>
        <w:top w:val="none" w:sz="0" w:space="0" w:color="auto"/>
        <w:left w:val="none" w:sz="0" w:space="0" w:color="auto"/>
        <w:bottom w:val="none" w:sz="0" w:space="0" w:color="auto"/>
        <w:right w:val="none" w:sz="0" w:space="0" w:color="auto"/>
      </w:divBdr>
    </w:div>
    <w:div w:id="648941657">
      <w:bodyDiv w:val="1"/>
      <w:marLeft w:val="0"/>
      <w:marRight w:val="0"/>
      <w:marTop w:val="0"/>
      <w:marBottom w:val="0"/>
      <w:divBdr>
        <w:top w:val="none" w:sz="0" w:space="0" w:color="auto"/>
        <w:left w:val="none" w:sz="0" w:space="0" w:color="auto"/>
        <w:bottom w:val="none" w:sz="0" w:space="0" w:color="auto"/>
        <w:right w:val="none" w:sz="0" w:space="0" w:color="auto"/>
      </w:divBdr>
    </w:div>
    <w:div w:id="650138607">
      <w:bodyDiv w:val="1"/>
      <w:marLeft w:val="0"/>
      <w:marRight w:val="0"/>
      <w:marTop w:val="0"/>
      <w:marBottom w:val="0"/>
      <w:divBdr>
        <w:top w:val="none" w:sz="0" w:space="0" w:color="auto"/>
        <w:left w:val="none" w:sz="0" w:space="0" w:color="auto"/>
        <w:bottom w:val="none" w:sz="0" w:space="0" w:color="auto"/>
        <w:right w:val="none" w:sz="0" w:space="0" w:color="auto"/>
      </w:divBdr>
    </w:div>
    <w:div w:id="650989994">
      <w:bodyDiv w:val="1"/>
      <w:marLeft w:val="0"/>
      <w:marRight w:val="0"/>
      <w:marTop w:val="0"/>
      <w:marBottom w:val="0"/>
      <w:divBdr>
        <w:top w:val="none" w:sz="0" w:space="0" w:color="auto"/>
        <w:left w:val="none" w:sz="0" w:space="0" w:color="auto"/>
        <w:bottom w:val="none" w:sz="0" w:space="0" w:color="auto"/>
        <w:right w:val="none" w:sz="0" w:space="0" w:color="auto"/>
      </w:divBdr>
    </w:div>
    <w:div w:id="652173491">
      <w:bodyDiv w:val="1"/>
      <w:marLeft w:val="0"/>
      <w:marRight w:val="0"/>
      <w:marTop w:val="0"/>
      <w:marBottom w:val="0"/>
      <w:divBdr>
        <w:top w:val="none" w:sz="0" w:space="0" w:color="auto"/>
        <w:left w:val="none" w:sz="0" w:space="0" w:color="auto"/>
        <w:bottom w:val="none" w:sz="0" w:space="0" w:color="auto"/>
        <w:right w:val="none" w:sz="0" w:space="0" w:color="auto"/>
      </w:divBdr>
    </w:div>
    <w:div w:id="652224612">
      <w:bodyDiv w:val="1"/>
      <w:marLeft w:val="0"/>
      <w:marRight w:val="0"/>
      <w:marTop w:val="0"/>
      <w:marBottom w:val="0"/>
      <w:divBdr>
        <w:top w:val="none" w:sz="0" w:space="0" w:color="auto"/>
        <w:left w:val="none" w:sz="0" w:space="0" w:color="auto"/>
        <w:bottom w:val="none" w:sz="0" w:space="0" w:color="auto"/>
        <w:right w:val="none" w:sz="0" w:space="0" w:color="auto"/>
      </w:divBdr>
    </w:div>
    <w:div w:id="653920838">
      <w:bodyDiv w:val="1"/>
      <w:marLeft w:val="0"/>
      <w:marRight w:val="0"/>
      <w:marTop w:val="0"/>
      <w:marBottom w:val="0"/>
      <w:divBdr>
        <w:top w:val="none" w:sz="0" w:space="0" w:color="auto"/>
        <w:left w:val="none" w:sz="0" w:space="0" w:color="auto"/>
        <w:bottom w:val="none" w:sz="0" w:space="0" w:color="auto"/>
        <w:right w:val="none" w:sz="0" w:space="0" w:color="auto"/>
      </w:divBdr>
    </w:div>
    <w:div w:id="655035296">
      <w:bodyDiv w:val="1"/>
      <w:marLeft w:val="0"/>
      <w:marRight w:val="0"/>
      <w:marTop w:val="0"/>
      <w:marBottom w:val="0"/>
      <w:divBdr>
        <w:top w:val="none" w:sz="0" w:space="0" w:color="auto"/>
        <w:left w:val="none" w:sz="0" w:space="0" w:color="auto"/>
        <w:bottom w:val="none" w:sz="0" w:space="0" w:color="auto"/>
        <w:right w:val="none" w:sz="0" w:space="0" w:color="auto"/>
      </w:divBdr>
    </w:div>
    <w:div w:id="657002516">
      <w:bodyDiv w:val="1"/>
      <w:marLeft w:val="0"/>
      <w:marRight w:val="0"/>
      <w:marTop w:val="0"/>
      <w:marBottom w:val="0"/>
      <w:divBdr>
        <w:top w:val="none" w:sz="0" w:space="0" w:color="auto"/>
        <w:left w:val="none" w:sz="0" w:space="0" w:color="auto"/>
        <w:bottom w:val="none" w:sz="0" w:space="0" w:color="auto"/>
        <w:right w:val="none" w:sz="0" w:space="0" w:color="auto"/>
      </w:divBdr>
    </w:div>
    <w:div w:id="658121302">
      <w:bodyDiv w:val="1"/>
      <w:marLeft w:val="0"/>
      <w:marRight w:val="0"/>
      <w:marTop w:val="0"/>
      <w:marBottom w:val="0"/>
      <w:divBdr>
        <w:top w:val="none" w:sz="0" w:space="0" w:color="auto"/>
        <w:left w:val="none" w:sz="0" w:space="0" w:color="auto"/>
        <w:bottom w:val="none" w:sz="0" w:space="0" w:color="auto"/>
        <w:right w:val="none" w:sz="0" w:space="0" w:color="auto"/>
      </w:divBdr>
    </w:div>
    <w:div w:id="658386008">
      <w:bodyDiv w:val="1"/>
      <w:marLeft w:val="0"/>
      <w:marRight w:val="0"/>
      <w:marTop w:val="0"/>
      <w:marBottom w:val="0"/>
      <w:divBdr>
        <w:top w:val="none" w:sz="0" w:space="0" w:color="auto"/>
        <w:left w:val="none" w:sz="0" w:space="0" w:color="auto"/>
        <w:bottom w:val="none" w:sz="0" w:space="0" w:color="auto"/>
        <w:right w:val="none" w:sz="0" w:space="0" w:color="auto"/>
      </w:divBdr>
    </w:div>
    <w:div w:id="658725976">
      <w:bodyDiv w:val="1"/>
      <w:marLeft w:val="0"/>
      <w:marRight w:val="0"/>
      <w:marTop w:val="0"/>
      <w:marBottom w:val="0"/>
      <w:divBdr>
        <w:top w:val="none" w:sz="0" w:space="0" w:color="auto"/>
        <w:left w:val="none" w:sz="0" w:space="0" w:color="auto"/>
        <w:bottom w:val="none" w:sz="0" w:space="0" w:color="auto"/>
        <w:right w:val="none" w:sz="0" w:space="0" w:color="auto"/>
      </w:divBdr>
    </w:div>
    <w:div w:id="658969649">
      <w:bodyDiv w:val="1"/>
      <w:marLeft w:val="0"/>
      <w:marRight w:val="0"/>
      <w:marTop w:val="0"/>
      <w:marBottom w:val="0"/>
      <w:divBdr>
        <w:top w:val="none" w:sz="0" w:space="0" w:color="auto"/>
        <w:left w:val="none" w:sz="0" w:space="0" w:color="auto"/>
        <w:bottom w:val="none" w:sz="0" w:space="0" w:color="auto"/>
        <w:right w:val="none" w:sz="0" w:space="0" w:color="auto"/>
      </w:divBdr>
    </w:div>
    <w:div w:id="661081414">
      <w:bodyDiv w:val="1"/>
      <w:marLeft w:val="0"/>
      <w:marRight w:val="0"/>
      <w:marTop w:val="0"/>
      <w:marBottom w:val="0"/>
      <w:divBdr>
        <w:top w:val="none" w:sz="0" w:space="0" w:color="auto"/>
        <w:left w:val="none" w:sz="0" w:space="0" w:color="auto"/>
        <w:bottom w:val="none" w:sz="0" w:space="0" w:color="auto"/>
        <w:right w:val="none" w:sz="0" w:space="0" w:color="auto"/>
      </w:divBdr>
    </w:div>
    <w:div w:id="661353349">
      <w:bodyDiv w:val="1"/>
      <w:marLeft w:val="0"/>
      <w:marRight w:val="0"/>
      <w:marTop w:val="0"/>
      <w:marBottom w:val="0"/>
      <w:divBdr>
        <w:top w:val="none" w:sz="0" w:space="0" w:color="auto"/>
        <w:left w:val="none" w:sz="0" w:space="0" w:color="auto"/>
        <w:bottom w:val="none" w:sz="0" w:space="0" w:color="auto"/>
        <w:right w:val="none" w:sz="0" w:space="0" w:color="auto"/>
      </w:divBdr>
    </w:div>
    <w:div w:id="661809767">
      <w:bodyDiv w:val="1"/>
      <w:marLeft w:val="0"/>
      <w:marRight w:val="0"/>
      <w:marTop w:val="0"/>
      <w:marBottom w:val="0"/>
      <w:divBdr>
        <w:top w:val="none" w:sz="0" w:space="0" w:color="auto"/>
        <w:left w:val="none" w:sz="0" w:space="0" w:color="auto"/>
        <w:bottom w:val="none" w:sz="0" w:space="0" w:color="auto"/>
        <w:right w:val="none" w:sz="0" w:space="0" w:color="auto"/>
      </w:divBdr>
    </w:div>
    <w:div w:id="661860122">
      <w:bodyDiv w:val="1"/>
      <w:marLeft w:val="0"/>
      <w:marRight w:val="0"/>
      <w:marTop w:val="0"/>
      <w:marBottom w:val="0"/>
      <w:divBdr>
        <w:top w:val="none" w:sz="0" w:space="0" w:color="auto"/>
        <w:left w:val="none" w:sz="0" w:space="0" w:color="auto"/>
        <w:bottom w:val="none" w:sz="0" w:space="0" w:color="auto"/>
        <w:right w:val="none" w:sz="0" w:space="0" w:color="auto"/>
      </w:divBdr>
    </w:div>
    <w:div w:id="663357451">
      <w:bodyDiv w:val="1"/>
      <w:marLeft w:val="0"/>
      <w:marRight w:val="0"/>
      <w:marTop w:val="0"/>
      <w:marBottom w:val="0"/>
      <w:divBdr>
        <w:top w:val="none" w:sz="0" w:space="0" w:color="auto"/>
        <w:left w:val="none" w:sz="0" w:space="0" w:color="auto"/>
        <w:bottom w:val="none" w:sz="0" w:space="0" w:color="auto"/>
        <w:right w:val="none" w:sz="0" w:space="0" w:color="auto"/>
      </w:divBdr>
    </w:div>
    <w:div w:id="663437160">
      <w:bodyDiv w:val="1"/>
      <w:marLeft w:val="0"/>
      <w:marRight w:val="0"/>
      <w:marTop w:val="0"/>
      <w:marBottom w:val="0"/>
      <w:divBdr>
        <w:top w:val="none" w:sz="0" w:space="0" w:color="auto"/>
        <w:left w:val="none" w:sz="0" w:space="0" w:color="auto"/>
        <w:bottom w:val="none" w:sz="0" w:space="0" w:color="auto"/>
        <w:right w:val="none" w:sz="0" w:space="0" w:color="auto"/>
      </w:divBdr>
    </w:div>
    <w:div w:id="663778334">
      <w:bodyDiv w:val="1"/>
      <w:marLeft w:val="0"/>
      <w:marRight w:val="0"/>
      <w:marTop w:val="0"/>
      <w:marBottom w:val="0"/>
      <w:divBdr>
        <w:top w:val="none" w:sz="0" w:space="0" w:color="auto"/>
        <w:left w:val="none" w:sz="0" w:space="0" w:color="auto"/>
        <w:bottom w:val="none" w:sz="0" w:space="0" w:color="auto"/>
        <w:right w:val="none" w:sz="0" w:space="0" w:color="auto"/>
      </w:divBdr>
    </w:div>
    <w:div w:id="663893450">
      <w:bodyDiv w:val="1"/>
      <w:marLeft w:val="0"/>
      <w:marRight w:val="0"/>
      <w:marTop w:val="0"/>
      <w:marBottom w:val="0"/>
      <w:divBdr>
        <w:top w:val="none" w:sz="0" w:space="0" w:color="auto"/>
        <w:left w:val="none" w:sz="0" w:space="0" w:color="auto"/>
        <w:bottom w:val="none" w:sz="0" w:space="0" w:color="auto"/>
        <w:right w:val="none" w:sz="0" w:space="0" w:color="auto"/>
      </w:divBdr>
    </w:div>
    <w:div w:id="666447767">
      <w:bodyDiv w:val="1"/>
      <w:marLeft w:val="0"/>
      <w:marRight w:val="0"/>
      <w:marTop w:val="0"/>
      <w:marBottom w:val="0"/>
      <w:divBdr>
        <w:top w:val="none" w:sz="0" w:space="0" w:color="auto"/>
        <w:left w:val="none" w:sz="0" w:space="0" w:color="auto"/>
        <w:bottom w:val="none" w:sz="0" w:space="0" w:color="auto"/>
        <w:right w:val="none" w:sz="0" w:space="0" w:color="auto"/>
      </w:divBdr>
    </w:div>
    <w:div w:id="667094408">
      <w:bodyDiv w:val="1"/>
      <w:marLeft w:val="0"/>
      <w:marRight w:val="0"/>
      <w:marTop w:val="0"/>
      <w:marBottom w:val="0"/>
      <w:divBdr>
        <w:top w:val="none" w:sz="0" w:space="0" w:color="auto"/>
        <w:left w:val="none" w:sz="0" w:space="0" w:color="auto"/>
        <w:bottom w:val="none" w:sz="0" w:space="0" w:color="auto"/>
        <w:right w:val="none" w:sz="0" w:space="0" w:color="auto"/>
      </w:divBdr>
    </w:div>
    <w:div w:id="667562007">
      <w:bodyDiv w:val="1"/>
      <w:marLeft w:val="0"/>
      <w:marRight w:val="0"/>
      <w:marTop w:val="0"/>
      <w:marBottom w:val="0"/>
      <w:divBdr>
        <w:top w:val="none" w:sz="0" w:space="0" w:color="auto"/>
        <w:left w:val="none" w:sz="0" w:space="0" w:color="auto"/>
        <w:bottom w:val="none" w:sz="0" w:space="0" w:color="auto"/>
        <w:right w:val="none" w:sz="0" w:space="0" w:color="auto"/>
      </w:divBdr>
    </w:div>
    <w:div w:id="667565164">
      <w:bodyDiv w:val="1"/>
      <w:marLeft w:val="0"/>
      <w:marRight w:val="0"/>
      <w:marTop w:val="0"/>
      <w:marBottom w:val="0"/>
      <w:divBdr>
        <w:top w:val="none" w:sz="0" w:space="0" w:color="auto"/>
        <w:left w:val="none" w:sz="0" w:space="0" w:color="auto"/>
        <w:bottom w:val="none" w:sz="0" w:space="0" w:color="auto"/>
        <w:right w:val="none" w:sz="0" w:space="0" w:color="auto"/>
      </w:divBdr>
    </w:div>
    <w:div w:id="668338142">
      <w:bodyDiv w:val="1"/>
      <w:marLeft w:val="0"/>
      <w:marRight w:val="0"/>
      <w:marTop w:val="0"/>
      <w:marBottom w:val="0"/>
      <w:divBdr>
        <w:top w:val="none" w:sz="0" w:space="0" w:color="auto"/>
        <w:left w:val="none" w:sz="0" w:space="0" w:color="auto"/>
        <w:bottom w:val="none" w:sz="0" w:space="0" w:color="auto"/>
        <w:right w:val="none" w:sz="0" w:space="0" w:color="auto"/>
      </w:divBdr>
    </w:div>
    <w:div w:id="669022245">
      <w:bodyDiv w:val="1"/>
      <w:marLeft w:val="0"/>
      <w:marRight w:val="0"/>
      <w:marTop w:val="0"/>
      <w:marBottom w:val="0"/>
      <w:divBdr>
        <w:top w:val="none" w:sz="0" w:space="0" w:color="auto"/>
        <w:left w:val="none" w:sz="0" w:space="0" w:color="auto"/>
        <w:bottom w:val="none" w:sz="0" w:space="0" w:color="auto"/>
        <w:right w:val="none" w:sz="0" w:space="0" w:color="auto"/>
      </w:divBdr>
    </w:div>
    <w:div w:id="669796736">
      <w:bodyDiv w:val="1"/>
      <w:marLeft w:val="0"/>
      <w:marRight w:val="0"/>
      <w:marTop w:val="0"/>
      <w:marBottom w:val="0"/>
      <w:divBdr>
        <w:top w:val="none" w:sz="0" w:space="0" w:color="auto"/>
        <w:left w:val="none" w:sz="0" w:space="0" w:color="auto"/>
        <w:bottom w:val="none" w:sz="0" w:space="0" w:color="auto"/>
        <w:right w:val="none" w:sz="0" w:space="0" w:color="auto"/>
      </w:divBdr>
    </w:div>
    <w:div w:id="670186336">
      <w:bodyDiv w:val="1"/>
      <w:marLeft w:val="0"/>
      <w:marRight w:val="0"/>
      <w:marTop w:val="0"/>
      <w:marBottom w:val="0"/>
      <w:divBdr>
        <w:top w:val="none" w:sz="0" w:space="0" w:color="auto"/>
        <w:left w:val="none" w:sz="0" w:space="0" w:color="auto"/>
        <w:bottom w:val="none" w:sz="0" w:space="0" w:color="auto"/>
        <w:right w:val="none" w:sz="0" w:space="0" w:color="auto"/>
      </w:divBdr>
    </w:div>
    <w:div w:id="670303626">
      <w:bodyDiv w:val="1"/>
      <w:marLeft w:val="0"/>
      <w:marRight w:val="0"/>
      <w:marTop w:val="0"/>
      <w:marBottom w:val="0"/>
      <w:divBdr>
        <w:top w:val="none" w:sz="0" w:space="0" w:color="auto"/>
        <w:left w:val="none" w:sz="0" w:space="0" w:color="auto"/>
        <w:bottom w:val="none" w:sz="0" w:space="0" w:color="auto"/>
        <w:right w:val="none" w:sz="0" w:space="0" w:color="auto"/>
      </w:divBdr>
    </w:div>
    <w:div w:id="670911886">
      <w:bodyDiv w:val="1"/>
      <w:marLeft w:val="0"/>
      <w:marRight w:val="0"/>
      <w:marTop w:val="0"/>
      <w:marBottom w:val="0"/>
      <w:divBdr>
        <w:top w:val="none" w:sz="0" w:space="0" w:color="auto"/>
        <w:left w:val="none" w:sz="0" w:space="0" w:color="auto"/>
        <w:bottom w:val="none" w:sz="0" w:space="0" w:color="auto"/>
        <w:right w:val="none" w:sz="0" w:space="0" w:color="auto"/>
      </w:divBdr>
    </w:div>
    <w:div w:id="673722467">
      <w:bodyDiv w:val="1"/>
      <w:marLeft w:val="0"/>
      <w:marRight w:val="0"/>
      <w:marTop w:val="0"/>
      <w:marBottom w:val="0"/>
      <w:divBdr>
        <w:top w:val="none" w:sz="0" w:space="0" w:color="auto"/>
        <w:left w:val="none" w:sz="0" w:space="0" w:color="auto"/>
        <w:bottom w:val="none" w:sz="0" w:space="0" w:color="auto"/>
        <w:right w:val="none" w:sz="0" w:space="0" w:color="auto"/>
      </w:divBdr>
    </w:div>
    <w:div w:id="673803182">
      <w:bodyDiv w:val="1"/>
      <w:marLeft w:val="0"/>
      <w:marRight w:val="0"/>
      <w:marTop w:val="0"/>
      <w:marBottom w:val="0"/>
      <w:divBdr>
        <w:top w:val="none" w:sz="0" w:space="0" w:color="auto"/>
        <w:left w:val="none" w:sz="0" w:space="0" w:color="auto"/>
        <w:bottom w:val="none" w:sz="0" w:space="0" w:color="auto"/>
        <w:right w:val="none" w:sz="0" w:space="0" w:color="auto"/>
      </w:divBdr>
    </w:div>
    <w:div w:id="675379213">
      <w:bodyDiv w:val="1"/>
      <w:marLeft w:val="0"/>
      <w:marRight w:val="0"/>
      <w:marTop w:val="0"/>
      <w:marBottom w:val="0"/>
      <w:divBdr>
        <w:top w:val="none" w:sz="0" w:space="0" w:color="auto"/>
        <w:left w:val="none" w:sz="0" w:space="0" w:color="auto"/>
        <w:bottom w:val="none" w:sz="0" w:space="0" w:color="auto"/>
        <w:right w:val="none" w:sz="0" w:space="0" w:color="auto"/>
      </w:divBdr>
    </w:div>
    <w:div w:id="675693564">
      <w:bodyDiv w:val="1"/>
      <w:marLeft w:val="0"/>
      <w:marRight w:val="0"/>
      <w:marTop w:val="0"/>
      <w:marBottom w:val="0"/>
      <w:divBdr>
        <w:top w:val="none" w:sz="0" w:space="0" w:color="auto"/>
        <w:left w:val="none" w:sz="0" w:space="0" w:color="auto"/>
        <w:bottom w:val="none" w:sz="0" w:space="0" w:color="auto"/>
        <w:right w:val="none" w:sz="0" w:space="0" w:color="auto"/>
      </w:divBdr>
    </w:div>
    <w:div w:id="676536430">
      <w:bodyDiv w:val="1"/>
      <w:marLeft w:val="0"/>
      <w:marRight w:val="0"/>
      <w:marTop w:val="0"/>
      <w:marBottom w:val="0"/>
      <w:divBdr>
        <w:top w:val="none" w:sz="0" w:space="0" w:color="auto"/>
        <w:left w:val="none" w:sz="0" w:space="0" w:color="auto"/>
        <w:bottom w:val="none" w:sz="0" w:space="0" w:color="auto"/>
        <w:right w:val="none" w:sz="0" w:space="0" w:color="auto"/>
      </w:divBdr>
    </w:div>
    <w:div w:id="676611568">
      <w:bodyDiv w:val="1"/>
      <w:marLeft w:val="0"/>
      <w:marRight w:val="0"/>
      <w:marTop w:val="0"/>
      <w:marBottom w:val="0"/>
      <w:divBdr>
        <w:top w:val="none" w:sz="0" w:space="0" w:color="auto"/>
        <w:left w:val="none" w:sz="0" w:space="0" w:color="auto"/>
        <w:bottom w:val="none" w:sz="0" w:space="0" w:color="auto"/>
        <w:right w:val="none" w:sz="0" w:space="0" w:color="auto"/>
      </w:divBdr>
    </w:div>
    <w:div w:id="676807390">
      <w:bodyDiv w:val="1"/>
      <w:marLeft w:val="0"/>
      <w:marRight w:val="0"/>
      <w:marTop w:val="0"/>
      <w:marBottom w:val="0"/>
      <w:divBdr>
        <w:top w:val="none" w:sz="0" w:space="0" w:color="auto"/>
        <w:left w:val="none" w:sz="0" w:space="0" w:color="auto"/>
        <w:bottom w:val="none" w:sz="0" w:space="0" w:color="auto"/>
        <w:right w:val="none" w:sz="0" w:space="0" w:color="auto"/>
      </w:divBdr>
    </w:div>
    <w:div w:id="677654406">
      <w:bodyDiv w:val="1"/>
      <w:marLeft w:val="0"/>
      <w:marRight w:val="0"/>
      <w:marTop w:val="0"/>
      <w:marBottom w:val="0"/>
      <w:divBdr>
        <w:top w:val="none" w:sz="0" w:space="0" w:color="auto"/>
        <w:left w:val="none" w:sz="0" w:space="0" w:color="auto"/>
        <w:bottom w:val="none" w:sz="0" w:space="0" w:color="auto"/>
        <w:right w:val="none" w:sz="0" w:space="0" w:color="auto"/>
      </w:divBdr>
    </w:div>
    <w:div w:id="677774559">
      <w:bodyDiv w:val="1"/>
      <w:marLeft w:val="0"/>
      <w:marRight w:val="0"/>
      <w:marTop w:val="0"/>
      <w:marBottom w:val="0"/>
      <w:divBdr>
        <w:top w:val="none" w:sz="0" w:space="0" w:color="auto"/>
        <w:left w:val="none" w:sz="0" w:space="0" w:color="auto"/>
        <w:bottom w:val="none" w:sz="0" w:space="0" w:color="auto"/>
        <w:right w:val="none" w:sz="0" w:space="0" w:color="auto"/>
      </w:divBdr>
    </w:div>
    <w:div w:id="678585499">
      <w:bodyDiv w:val="1"/>
      <w:marLeft w:val="0"/>
      <w:marRight w:val="0"/>
      <w:marTop w:val="0"/>
      <w:marBottom w:val="0"/>
      <w:divBdr>
        <w:top w:val="none" w:sz="0" w:space="0" w:color="auto"/>
        <w:left w:val="none" w:sz="0" w:space="0" w:color="auto"/>
        <w:bottom w:val="none" w:sz="0" w:space="0" w:color="auto"/>
        <w:right w:val="none" w:sz="0" w:space="0" w:color="auto"/>
      </w:divBdr>
    </w:div>
    <w:div w:id="678655745">
      <w:bodyDiv w:val="1"/>
      <w:marLeft w:val="0"/>
      <w:marRight w:val="0"/>
      <w:marTop w:val="0"/>
      <w:marBottom w:val="0"/>
      <w:divBdr>
        <w:top w:val="none" w:sz="0" w:space="0" w:color="auto"/>
        <w:left w:val="none" w:sz="0" w:space="0" w:color="auto"/>
        <w:bottom w:val="none" w:sz="0" w:space="0" w:color="auto"/>
        <w:right w:val="none" w:sz="0" w:space="0" w:color="auto"/>
      </w:divBdr>
    </w:div>
    <w:div w:id="678848965">
      <w:bodyDiv w:val="1"/>
      <w:marLeft w:val="0"/>
      <w:marRight w:val="0"/>
      <w:marTop w:val="0"/>
      <w:marBottom w:val="0"/>
      <w:divBdr>
        <w:top w:val="none" w:sz="0" w:space="0" w:color="auto"/>
        <w:left w:val="none" w:sz="0" w:space="0" w:color="auto"/>
        <w:bottom w:val="none" w:sz="0" w:space="0" w:color="auto"/>
        <w:right w:val="none" w:sz="0" w:space="0" w:color="auto"/>
      </w:divBdr>
    </w:div>
    <w:div w:id="678967877">
      <w:bodyDiv w:val="1"/>
      <w:marLeft w:val="0"/>
      <w:marRight w:val="0"/>
      <w:marTop w:val="0"/>
      <w:marBottom w:val="0"/>
      <w:divBdr>
        <w:top w:val="none" w:sz="0" w:space="0" w:color="auto"/>
        <w:left w:val="none" w:sz="0" w:space="0" w:color="auto"/>
        <w:bottom w:val="none" w:sz="0" w:space="0" w:color="auto"/>
        <w:right w:val="none" w:sz="0" w:space="0" w:color="auto"/>
      </w:divBdr>
    </w:div>
    <w:div w:id="679352773">
      <w:bodyDiv w:val="1"/>
      <w:marLeft w:val="0"/>
      <w:marRight w:val="0"/>
      <w:marTop w:val="0"/>
      <w:marBottom w:val="0"/>
      <w:divBdr>
        <w:top w:val="none" w:sz="0" w:space="0" w:color="auto"/>
        <w:left w:val="none" w:sz="0" w:space="0" w:color="auto"/>
        <w:bottom w:val="none" w:sz="0" w:space="0" w:color="auto"/>
        <w:right w:val="none" w:sz="0" w:space="0" w:color="auto"/>
      </w:divBdr>
    </w:div>
    <w:div w:id="681783753">
      <w:bodyDiv w:val="1"/>
      <w:marLeft w:val="0"/>
      <w:marRight w:val="0"/>
      <w:marTop w:val="0"/>
      <w:marBottom w:val="0"/>
      <w:divBdr>
        <w:top w:val="none" w:sz="0" w:space="0" w:color="auto"/>
        <w:left w:val="none" w:sz="0" w:space="0" w:color="auto"/>
        <w:bottom w:val="none" w:sz="0" w:space="0" w:color="auto"/>
        <w:right w:val="none" w:sz="0" w:space="0" w:color="auto"/>
      </w:divBdr>
    </w:div>
    <w:div w:id="681933557">
      <w:bodyDiv w:val="1"/>
      <w:marLeft w:val="0"/>
      <w:marRight w:val="0"/>
      <w:marTop w:val="0"/>
      <w:marBottom w:val="0"/>
      <w:divBdr>
        <w:top w:val="none" w:sz="0" w:space="0" w:color="auto"/>
        <w:left w:val="none" w:sz="0" w:space="0" w:color="auto"/>
        <w:bottom w:val="none" w:sz="0" w:space="0" w:color="auto"/>
        <w:right w:val="none" w:sz="0" w:space="0" w:color="auto"/>
      </w:divBdr>
    </w:div>
    <w:div w:id="682166409">
      <w:bodyDiv w:val="1"/>
      <w:marLeft w:val="0"/>
      <w:marRight w:val="0"/>
      <w:marTop w:val="0"/>
      <w:marBottom w:val="0"/>
      <w:divBdr>
        <w:top w:val="none" w:sz="0" w:space="0" w:color="auto"/>
        <w:left w:val="none" w:sz="0" w:space="0" w:color="auto"/>
        <w:bottom w:val="none" w:sz="0" w:space="0" w:color="auto"/>
        <w:right w:val="none" w:sz="0" w:space="0" w:color="auto"/>
      </w:divBdr>
    </w:div>
    <w:div w:id="682433652">
      <w:bodyDiv w:val="1"/>
      <w:marLeft w:val="0"/>
      <w:marRight w:val="0"/>
      <w:marTop w:val="0"/>
      <w:marBottom w:val="0"/>
      <w:divBdr>
        <w:top w:val="none" w:sz="0" w:space="0" w:color="auto"/>
        <w:left w:val="none" w:sz="0" w:space="0" w:color="auto"/>
        <w:bottom w:val="none" w:sz="0" w:space="0" w:color="auto"/>
        <w:right w:val="none" w:sz="0" w:space="0" w:color="auto"/>
      </w:divBdr>
    </w:div>
    <w:div w:id="683751756">
      <w:bodyDiv w:val="1"/>
      <w:marLeft w:val="0"/>
      <w:marRight w:val="0"/>
      <w:marTop w:val="0"/>
      <w:marBottom w:val="0"/>
      <w:divBdr>
        <w:top w:val="none" w:sz="0" w:space="0" w:color="auto"/>
        <w:left w:val="none" w:sz="0" w:space="0" w:color="auto"/>
        <w:bottom w:val="none" w:sz="0" w:space="0" w:color="auto"/>
        <w:right w:val="none" w:sz="0" w:space="0" w:color="auto"/>
      </w:divBdr>
    </w:div>
    <w:div w:id="685987913">
      <w:bodyDiv w:val="1"/>
      <w:marLeft w:val="0"/>
      <w:marRight w:val="0"/>
      <w:marTop w:val="0"/>
      <w:marBottom w:val="0"/>
      <w:divBdr>
        <w:top w:val="none" w:sz="0" w:space="0" w:color="auto"/>
        <w:left w:val="none" w:sz="0" w:space="0" w:color="auto"/>
        <w:bottom w:val="none" w:sz="0" w:space="0" w:color="auto"/>
        <w:right w:val="none" w:sz="0" w:space="0" w:color="auto"/>
      </w:divBdr>
    </w:div>
    <w:div w:id="686180458">
      <w:bodyDiv w:val="1"/>
      <w:marLeft w:val="0"/>
      <w:marRight w:val="0"/>
      <w:marTop w:val="0"/>
      <w:marBottom w:val="0"/>
      <w:divBdr>
        <w:top w:val="none" w:sz="0" w:space="0" w:color="auto"/>
        <w:left w:val="none" w:sz="0" w:space="0" w:color="auto"/>
        <w:bottom w:val="none" w:sz="0" w:space="0" w:color="auto"/>
        <w:right w:val="none" w:sz="0" w:space="0" w:color="auto"/>
      </w:divBdr>
    </w:div>
    <w:div w:id="686296560">
      <w:bodyDiv w:val="1"/>
      <w:marLeft w:val="0"/>
      <w:marRight w:val="0"/>
      <w:marTop w:val="0"/>
      <w:marBottom w:val="0"/>
      <w:divBdr>
        <w:top w:val="none" w:sz="0" w:space="0" w:color="auto"/>
        <w:left w:val="none" w:sz="0" w:space="0" w:color="auto"/>
        <w:bottom w:val="none" w:sz="0" w:space="0" w:color="auto"/>
        <w:right w:val="none" w:sz="0" w:space="0" w:color="auto"/>
      </w:divBdr>
    </w:div>
    <w:div w:id="686911859">
      <w:bodyDiv w:val="1"/>
      <w:marLeft w:val="0"/>
      <w:marRight w:val="0"/>
      <w:marTop w:val="0"/>
      <w:marBottom w:val="0"/>
      <w:divBdr>
        <w:top w:val="none" w:sz="0" w:space="0" w:color="auto"/>
        <w:left w:val="none" w:sz="0" w:space="0" w:color="auto"/>
        <w:bottom w:val="none" w:sz="0" w:space="0" w:color="auto"/>
        <w:right w:val="none" w:sz="0" w:space="0" w:color="auto"/>
      </w:divBdr>
    </w:div>
    <w:div w:id="686950164">
      <w:bodyDiv w:val="1"/>
      <w:marLeft w:val="0"/>
      <w:marRight w:val="0"/>
      <w:marTop w:val="0"/>
      <w:marBottom w:val="0"/>
      <w:divBdr>
        <w:top w:val="none" w:sz="0" w:space="0" w:color="auto"/>
        <w:left w:val="none" w:sz="0" w:space="0" w:color="auto"/>
        <w:bottom w:val="none" w:sz="0" w:space="0" w:color="auto"/>
        <w:right w:val="none" w:sz="0" w:space="0" w:color="auto"/>
      </w:divBdr>
    </w:div>
    <w:div w:id="687219384">
      <w:bodyDiv w:val="1"/>
      <w:marLeft w:val="0"/>
      <w:marRight w:val="0"/>
      <w:marTop w:val="0"/>
      <w:marBottom w:val="0"/>
      <w:divBdr>
        <w:top w:val="none" w:sz="0" w:space="0" w:color="auto"/>
        <w:left w:val="none" w:sz="0" w:space="0" w:color="auto"/>
        <w:bottom w:val="none" w:sz="0" w:space="0" w:color="auto"/>
        <w:right w:val="none" w:sz="0" w:space="0" w:color="auto"/>
      </w:divBdr>
    </w:div>
    <w:div w:id="687560934">
      <w:bodyDiv w:val="1"/>
      <w:marLeft w:val="0"/>
      <w:marRight w:val="0"/>
      <w:marTop w:val="0"/>
      <w:marBottom w:val="0"/>
      <w:divBdr>
        <w:top w:val="none" w:sz="0" w:space="0" w:color="auto"/>
        <w:left w:val="none" w:sz="0" w:space="0" w:color="auto"/>
        <w:bottom w:val="none" w:sz="0" w:space="0" w:color="auto"/>
        <w:right w:val="none" w:sz="0" w:space="0" w:color="auto"/>
      </w:divBdr>
    </w:div>
    <w:div w:id="687607912">
      <w:bodyDiv w:val="1"/>
      <w:marLeft w:val="0"/>
      <w:marRight w:val="0"/>
      <w:marTop w:val="0"/>
      <w:marBottom w:val="0"/>
      <w:divBdr>
        <w:top w:val="none" w:sz="0" w:space="0" w:color="auto"/>
        <w:left w:val="none" w:sz="0" w:space="0" w:color="auto"/>
        <w:bottom w:val="none" w:sz="0" w:space="0" w:color="auto"/>
        <w:right w:val="none" w:sz="0" w:space="0" w:color="auto"/>
      </w:divBdr>
    </w:div>
    <w:div w:id="689716977">
      <w:bodyDiv w:val="1"/>
      <w:marLeft w:val="0"/>
      <w:marRight w:val="0"/>
      <w:marTop w:val="0"/>
      <w:marBottom w:val="0"/>
      <w:divBdr>
        <w:top w:val="none" w:sz="0" w:space="0" w:color="auto"/>
        <w:left w:val="none" w:sz="0" w:space="0" w:color="auto"/>
        <w:bottom w:val="none" w:sz="0" w:space="0" w:color="auto"/>
        <w:right w:val="none" w:sz="0" w:space="0" w:color="auto"/>
      </w:divBdr>
    </w:div>
    <w:div w:id="690254453">
      <w:bodyDiv w:val="1"/>
      <w:marLeft w:val="0"/>
      <w:marRight w:val="0"/>
      <w:marTop w:val="0"/>
      <w:marBottom w:val="0"/>
      <w:divBdr>
        <w:top w:val="none" w:sz="0" w:space="0" w:color="auto"/>
        <w:left w:val="none" w:sz="0" w:space="0" w:color="auto"/>
        <w:bottom w:val="none" w:sz="0" w:space="0" w:color="auto"/>
        <w:right w:val="none" w:sz="0" w:space="0" w:color="auto"/>
      </w:divBdr>
    </w:div>
    <w:div w:id="690684744">
      <w:bodyDiv w:val="1"/>
      <w:marLeft w:val="0"/>
      <w:marRight w:val="0"/>
      <w:marTop w:val="0"/>
      <w:marBottom w:val="0"/>
      <w:divBdr>
        <w:top w:val="none" w:sz="0" w:space="0" w:color="auto"/>
        <w:left w:val="none" w:sz="0" w:space="0" w:color="auto"/>
        <w:bottom w:val="none" w:sz="0" w:space="0" w:color="auto"/>
        <w:right w:val="none" w:sz="0" w:space="0" w:color="auto"/>
      </w:divBdr>
    </w:div>
    <w:div w:id="691808557">
      <w:bodyDiv w:val="1"/>
      <w:marLeft w:val="0"/>
      <w:marRight w:val="0"/>
      <w:marTop w:val="0"/>
      <w:marBottom w:val="0"/>
      <w:divBdr>
        <w:top w:val="none" w:sz="0" w:space="0" w:color="auto"/>
        <w:left w:val="none" w:sz="0" w:space="0" w:color="auto"/>
        <w:bottom w:val="none" w:sz="0" w:space="0" w:color="auto"/>
        <w:right w:val="none" w:sz="0" w:space="0" w:color="auto"/>
      </w:divBdr>
    </w:div>
    <w:div w:id="692344016">
      <w:bodyDiv w:val="1"/>
      <w:marLeft w:val="0"/>
      <w:marRight w:val="0"/>
      <w:marTop w:val="0"/>
      <w:marBottom w:val="0"/>
      <w:divBdr>
        <w:top w:val="none" w:sz="0" w:space="0" w:color="auto"/>
        <w:left w:val="none" w:sz="0" w:space="0" w:color="auto"/>
        <w:bottom w:val="none" w:sz="0" w:space="0" w:color="auto"/>
        <w:right w:val="none" w:sz="0" w:space="0" w:color="auto"/>
      </w:divBdr>
    </w:div>
    <w:div w:id="692532534">
      <w:bodyDiv w:val="1"/>
      <w:marLeft w:val="0"/>
      <w:marRight w:val="0"/>
      <w:marTop w:val="0"/>
      <w:marBottom w:val="0"/>
      <w:divBdr>
        <w:top w:val="none" w:sz="0" w:space="0" w:color="auto"/>
        <w:left w:val="none" w:sz="0" w:space="0" w:color="auto"/>
        <w:bottom w:val="none" w:sz="0" w:space="0" w:color="auto"/>
        <w:right w:val="none" w:sz="0" w:space="0" w:color="auto"/>
      </w:divBdr>
    </w:div>
    <w:div w:id="692732690">
      <w:bodyDiv w:val="1"/>
      <w:marLeft w:val="0"/>
      <w:marRight w:val="0"/>
      <w:marTop w:val="0"/>
      <w:marBottom w:val="0"/>
      <w:divBdr>
        <w:top w:val="none" w:sz="0" w:space="0" w:color="auto"/>
        <w:left w:val="none" w:sz="0" w:space="0" w:color="auto"/>
        <w:bottom w:val="none" w:sz="0" w:space="0" w:color="auto"/>
        <w:right w:val="none" w:sz="0" w:space="0" w:color="auto"/>
      </w:divBdr>
    </w:div>
    <w:div w:id="693579727">
      <w:bodyDiv w:val="1"/>
      <w:marLeft w:val="0"/>
      <w:marRight w:val="0"/>
      <w:marTop w:val="0"/>
      <w:marBottom w:val="0"/>
      <w:divBdr>
        <w:top w:val="none" w:sz="0" w:space="0" w:color="auto"/>
        <w:left w:val="none" w:sz="0" w:space="0" w:color="auto"/>
        <w:bottom w:val="none" w:sz="0" w:space="0" w:color="auto"/>
        <w:right w:val="none" w:sz="0" w:space="0" w:color="auto"/>
      </w:divBdr>
    </w:div>
    <w:div w:id="694575096">
      <w:bodyDiv w:val="1"/>
      <w:marLeft w:val="0"/>
      <w:marRight w:val="0"/>
      <w:marTop w:val="0"/>
      <w:marBottom w:val="0"/>
      <w:divBdr>
        <w:top w:val="none" w:sz="0" w:space="0" w:color="auto"/>
        <w:left w:val="none" w:sz="0" w:space="0" w:color="auto"/>
        <w:bottom w:val="none" w:sz="0" w:space="0" w:color="auto"/>
        <w:right w:val="none" w:sz="0" w:space="0" w:color="auto"/>
      </w:divBdr>
    </w:div>
    <w:div w:id="696738966">
      <w:bodyDiv w:val="1"/>
      <w:marLeft w:val="0"/>
      <w:marRight w:val="0"/>
      <w:marTop w:val="0"/>
      <w:marBottom w:val="0"/>
      <w:divBdr>
        <w:top w:val="none" w:sz="0" w:space="0" w:color="auto"/>
        <w:left w:val="none" w:sz="0" w:space="0" w:color="auto"/>
        <w:bottom w:val="none" w:sz="0" w:space="0" w:color="auto"/>
        <w:right w:val="none" w:sz="0" w:space="0" w:color="auto"/>
      </w:divBdr>
    </w:div>
    <w:div w:id="696976121">
      <w:bodyDiv w:val="1"/>
      <w:marLeft w:val="0"/>
      <w:marRight w:val="0"/>
      <w:marTop w:val="0"/>
      <w:marBottom w:val="0"/>
      <w:divBdr>
        <w:top w:val="none" w:sz="0" w:space="0" w:color="auto"/>
        <w:left w:val="none" w:sz="0" w:space="0" w:color="auto"/>
        <w:bottom w:val="none" w:sz="0" w:space="0" w:color="auto"/>
        <w:right w:val="none" w:sz="0" w:space="0" w:color="auto"/>
      </w:divBdr>
    </w:div>
    <w:div w:id="698314178">
      <w:bodyDiv w:val="1"/>
      <w:marLeft w:val="0"/>
      <w:marRight w:val="0"/>
      <w:marTop w:val="0"/>
      <w:marBottom w:val="0"/>
      <w:divBdr>
        <w:top w:val="none" w:sz="0" w:space="0" w:color="auto"/>
        <w:left w:val="none" w:sz="0" w:space="0" w:color="auto"/>
        <w:bottom w:val="none" w:sz="0" w:space="0" w:color="auto"/>
        <w:right w:val="none" w:sz="0" w:space="0" w:color="auto"/>
      </w:divBdr>
    </w:div>
    <w:div w:id="698969081">
      <w:bodyDiv w:val="1"/>
      <w:marLeft w:val="0"/>
      <w:marRight w:val="0"/>
      <w:marTop w:val="0"/>
      <w:marBottom w:val="0"/>
      <w:divBdr>
        <w:top w:val="none" w:sz="0" w:space="0" w:color="auto"/>
        <w:left w:val="none" w:sz="0" w:space="0" w:color="auto"/>
        <w:bottom w:val="none" w:sz="0" w:space="0" w:color="auto"/>
        <w:right w:val="none" w:sz="0" w:space="0" w:color="auto"/>
      </w:divBdr>
    </w:div>
    <w:div w:id="700324182">
      <w:bodyDiv w:val="1"/>
      <w:marLeft w:val="0"/>
      <w:marRight w:val="0"/>
      <w:marTop w:val="0"/>
      <w:marBottom w:val="0"/>
      <w:divBdr>
        <w:top w:val="none" w:sz="0" w:space="0" w:color="auto"/>
        <w:left w:val="none" w:sz="0" w:space="0" w:color="auto"/>
        <w:bottom w:val="none" w:sz="0" w:space="0" w:color="auto"/>
        <w:right w:val="none" w:sz="0" w:space="0" w:color="auto"/>
      </w:divBdr>
    </w:div>
    <w:div w:id="701436730">
      <w:bodyDiv w:val="1"/>
      <w:marLeft w:val="0"/>
      <w:marRight w:val="0"/>
      <w:marTop w:val="0"/>
      <w:marBottom w:val="0"/>
      <w:divBdr>
        <w:top w:val="none" w:sz="0" w:space="0" w:color="auto"/>
        <w:left w:val="none" w:sz="0" w:space="0" w:color="auto"/>
        <w:bottom w:val="none" w:sz="0" w:space="0" w:color="auto"/>
        <w:right w:val="none" w:sz="0" w:space="0" w:color="auto"/>
      </w:divBdr>
    </w:div>
    <w:div w:id="701444271">
      <w:bodyDiv w:val="1"/>
      <w:marLeft w:val="0"/>
      <w:marRight w:val="0"/>
      <w:marTop w:val="0"/>
      <w:marBottom w:val="0"/>
      <w:divBdr>
        <w:top w:val="none" w:sz="0" w:space="0" w:color="auto"/>
        <w:left w:val="none" w:sz="0" w:space="0" w:color="auto"/>
        <w:bottom w:val="none" w:sz="0" w:space="0" w:color="auto"/>
        <w:right w:val="none" w:sz="0" w:space="0" w:color="auto"/>
      </w:divBdr>
    </w:div>
    <w:div w:id="701974672">
      <w:bodyDiv w:val="1"/>
      <w:marLeft w:val="0"/>
      <w:marRight w:val="0"/>
      <w:marTop w:val="0"/>
      <w:marBottom w:val="0"/>
      <w:divBdr>
        <w:top w:val="none" w:sz="0" w:space="0" w:color="auto"/>
        <w:left w:val="none" w:sz="0" w:space="0" w:color="auto"/>
        <w:bottom w:val="none" w:sz="0" w:space="0" w:color="auto"/>
        <w:right w:val="none" w:sz="0" w:space="0" w:color="auto"/>
      </w:divBdr>
    </w:div>
    <w:div w:id="702944263">
      <w:bodyDiv w:val="1"/>
      <w:marLeft w:val="0"/>
      <w:marRight w:val="0"/>
      <w:marTop w:val="0"/>
      <w:marBottom w:val="0"/>
      <w:divBdr>
        <w:top w:val="none" w:sz="0" w:space="0" w:color="auto"/>
        <w:left w:val="none" w:sz="0" w:space="0" w:color="auto"/>
        <w:bottom w:val="none" w:sz="0" w:space="0" w:color="auto"/>
        <w:right w:val="none" w:sz="0" w:space="0" w:color="auto"/>
      </w:divBdr>
    </w:div>
    <w:div w:id="702945941">
      <w:bodyDiv w:val="1"/>
      <w:marLeft w:val="0"/>
      <w:marRight w:val="0"/>
      <w:marTop w:val="0"/>
      <w:marBottom w:val="0"/>
      <w:divBdr>
        <w:top w:val="none" w:sz="0" w:space="0" w:color="auto"/>
        <w:left w:val="none" w:sz="0" w:space="0" w:color="auto"/>
        <w:bottom w:val="none" w:sz="0" w:space="0" w:color="auto"/>
        <w:right w:val="none" w:sz="0" w:space="0" w:color="auto"/>
      </w:divBdr>
    </w:div>
    <w:div w:id="704210143">
      <w:bodyDiv w:val="1"/>
      <w:marLeft w:val="0"/>
      <w:marRight w:val="0"/>
      <w:marTop w:val="0"/>
      <w:marBottom w:val="0"/>
      <w:divBdr>
        <w:top w:val="none" w:sz="0" w:space="0" w:color="auto"/>
        <w:left w:val="none" w:sz="0" w:space="0" w:color="auto"/>
        <w:bottom w:val="none" w:sz="0" w:space="0" w:color="auto"/>
        <w:right w:val="none" w:sz="0" w:space="0" w:color="auto"/>
      </w:divBdr>
    </w:div>
    <w:div w:id="704477879">
      <w:bodyDiv w:val="1"/>
      <w:marLeft w:val="0"/>
      <w:marRight w:val="0"/>
      <w:marTop w:val="0"/>
      <w:marBottom w:val="0"/>
      <w:divBdr>
        <w:top w:val="none" w:sz="0" w:space="0" w:color="auto"/>
        <w:left w:val="none" w:sz="0" w:space="0" w:color="auto"/>
        <w:bottom w:val="none" w:sz="0" w:space="0" w:color="auto"/>
        <w:right w:val="none" w:sz="0" w:space="0" w:color="auto"/>
      </w:divBdr>
    </w:div>
    <w:div w:id="704595088">
      <w:bodyDiv w:val="1"/>
      <w:marLeft w:val="0"/>
      <w:marRight w:val="0"/>
      <w:marTop w:val="0"/>
      <w:marBottom w:val="0"/>
      <w:divBdr>
        <w:top w:val="none" w:sz="0" w:space="0" w:color="auto"/>
        <w:left w:val="none" w:sz="0" w:space="0" w:color="auto"/>
        <w:bottom w:val="none" w:sz="0" w:space="0" w:color="auto"/>
        <w:right w:val="none" w:sz="0" w:space="0" w:color="auto"/>
      </w:divBdr>
    </w:div>
    <w:div w:id="705060281">
      <w:bodyDiv w:val="1"/>
      <w:marLeft w:val="0"/>
      <w:marRight w:val="0"/>
      <w:marTop w:val="0"/>
      <w:marBottom w:val="0"/>
      <w:divBdr>
        <w:top w:val="none" w:sz="0" w:space="0" w:color="auto"/>
        <w:left w:val="none" w:sz="0" w:space="0" w:color="auto"/>
        <w:bottom w:val="none" w:sz="0" w:space="0" w:color="auto"/>
        <w:right w:val="none" w:sz="0" w:space="0" w:color="auto"/>
      </w:divBdr>
    </w:div>
    <w:div w:id="705175257">
      <w:bodyDiv w:val="1"/>
      <w:marLeft w:val="0"/>
      <w:marRight w:val="0"/>
      <w:marTop w:val="0"/>
      <w:marBottom w:val="0"/>
      <w:divBdr>
        <w:top w:val="none" w:sz="0" w:space="0" w:color="auto"/>
        <w:left w:val="none" w:sz="0" w:space="0" w:color="auto"/>
        <w:bottom w:val="none" w:sz="0" w:space="0" w:color="auto"/>
        <w:right w:val="none" w:sz="0" w:space="0" w:color="auto"/>
      </w:divBdr>
    </w:div>
    <w:div w:id="705495296">
      <w:bodyDiv w:val="1"/>
      <w:marLeft w:val="0"/>
      <w:marRight w:val="0"/>
      <w:marTop w:val="0"/>
      <w:marBottom w:val="0"/>
      <w:divBdr>
        <w:top w:val="none" w:sz="0" w:space="0" w:color="auto"/>
        <w:left w:val="none" w:sz="0" w:space="0" w:color="auto"/>
        <w:bottom w:val="none" w:sz="0" w:space="0" w:color="auto"/>
        <w:right w:val="none" w:sz="0" w:space="0" w:color="auto"/>
      </w:divBdr>
    </w:div>
    <w:div w:id="705831381">
      <w:bodyDiv w:val="1"/>
      <w:marLeft w:val="0"/>
      <w:marRight w:val="0"/>
      <w:marTop w:val="0"/>
      <w:marBottom w:val="0"/>
      <w:divBdr>
        <w:top w:val="none" w:sz="0" w:space="0" w:color="auto"/>
        <w:left w:val="none" w:sz="0" w:space="0" w:color="auto"/>
        <w:bottom w:val="none" w:sz="0" w:space="0" w:color="auto"/>
        <w:right w:val="none" w:sz="0" w:space="0" w:color="auto"/>
      </w:divBdr>
    </w:div>
    <w:div w:id="705914937">
      <w:bodyDiv w:val="1"/>
      <w:marLeft w:val="0"/>
      <w:marRight w:val="0"/>
      <w:marTop w:val="0"/>
      <w:marBottom w:val="0"/>
      <w:divBdr>
        <w:top w:val="none" w:sz="0" w:space="0" w:color="auto"/>
        <w:left w:val="none" w:sz="0" w:space="0" w:color="auto"/>
        <w:bottom w:val="none" w:sz="0" w:space="0" w:color="auto"/>
        <w:right w:val="none" w:sz="0" w:space="0" w:color="auto"/>
      </w:divBdr>
    </w:div>
    <w:div w:id="706178323">
      <w:bodyDiv w:val="1"/>
      <w:marLeft w:val="0"/>
      <w:marRight w:val="0"/>
      <w:marTop w:val="0"/>
      <w:marBottom w:val="0"/>
      <w:divBdr>
        <w:top w:val="none" w:sz="0" w:space="0" w:color="auto"/>
        <w:left w:val="none" w:sz="0" w:space="0" w:color="auto"/>
        <w:bottom w:val="none" w:sz="0" w:space="0" w:color="auto"/>
        <w:right w:val="none" w:sz="0" w:space="0" w:color="auto"/>
      </w:divBdr>
    </w:div>
    <w:div w:id="707536308">
      <w:bodyDiv w:val="1"/>
      <w:marLeft w:val="0"/>
      <w:marRight w:val="0"/>
      <w:marTop w:val="0"/>
      <w:marBottom w:val="0"/>
      <w:divBdr>
        <w:top w:val="none" w:sz="0" w:space="0" w:color="auto"/>
        <w:left w:val="none" w:sz="0" w:space="0" w:color="auto"/>
        <w:bottom w:val="none" w:sz="0" w:space="0" w:color="auto"/>
        <w:right w:val="none" w:sz="0" w:space="0" w:color="auto"/>
      </w:divBdr>
      <w:divsChild>
        <w:div w:id="1735618108">
          <w:marLeft w:val="0"/>
          <w:marRight w:val="0"/>
          <w:marTop w:val="0"/>
          <w:marBottom w:val="0"/>
          <w:divBdr>
            <w:top w:val="none" w:sz="0" w:space="0" w:color="auto"/>
            <w:left w:val="none" w:sz="0" w:space="0" w:color="auto"/>
            <w:bottom w:val="none" w:sz="0" w:space="0" w:color="auto"/>
            <w:right w:val="none" w:sz="0" w:space="0" w:color="auto"/>
          </w:divBdr>
        </w:div>
      </w:divsChild>
    </w:div>
    <w:div w:id="707877923">
      <w:bodyDiv w:val="1"/>
      <w:marLeft w:val="0"/>
      <w:marRight w:val="0"/>
      <w:marTop w:val="0"/>
      <w:marBottom w:val="0"/>
      <w:divBdr>
        <w:top w:val="none" w:sz="0" w:space="0" w:color="auto"/>
        <w:left w:val="none" w:sz="0" w:space="0" w:color="auto"/>
        <w:bottom w:val="none" w:sz="0" w:space="0" w:color="auto"/>
        <w:right w:val="none" w:sz="0" w:space="0" w:color="auto"/>
      </w:divBdr>
    </w:div>
    <w:div w:id="708804272">
      <w:bodyDiv w:val="1"/>
      <w:marLeft w:val="0"/>
      <w:marRight w:val="0"/>
      <w:marTop w:val="0"/>
      <w:marBottom w:val="0"/>
      <w:divBdr>
        <w:top w:val="none" w:sz="0" w:space="0" w:color="auto"/>
        <w:left w:val="none" w:sz="0" w:space="0" w:color="auto"/>
        <w:bottom w:val="none" w:sz="0" w:space="0" w:color="auto"/>
        <w:right w:val="none" w:sz="0" w:space="0" w:color="auto"/>
      </w:divBdr>
    </w:div>
    <w:div w:id="708841842">
      <w:bodyDiv w:val="1"/>
      <w:marLeft w:val="0"/>
      <w:marRight w:val="0"/>
      <w:marTop w:val="0"/>
      <w:marBottom w:val="0"/>
      <w:divBdr>
        <w:top w:val="none" w:sz="0" w:space="0" w:color="auto"/>
        <w:left w:val="none" w:sz="0" w:space="0" w:color="auto"/>
        <w:bottom w:val="none" w:sz="0" w:space="0" w:color="auto"/>
        <w:right w:val="none" w:sz="0" w:space="0" w:color="auto"/>
      </w:divBdr>
    </w:div>
    <w:div w:id="710304930">
      <w:bodyDiv w:val="1"/>
      <w:marLeft w:val="0"/>
      <w:marRight w:val="0"/>
      <w:marTop w:val="0"/>
      <w:marBottom w:val="0"/>
      <w:divBdr>
        <w:top w:val="none" w:sz="0" w:space="0" w:color="auto"/>
        <w:left w:val="none" w:sz="0" w:space="0" w:color="auto"/>
        <w:bottom w:val="none" w:sz="0" w:space="0" w:color="auto"/>
        <w:right w:val="none" w:sz="0" w:space="0" w:color="auto"/>
      </w:divBdr>
    </w:div>
    <w:div w:id="711003072">
      <w:bodyDiv w:val="1"/>
      <w:marLeft w:val="0"/>
      <w:marRight w:val="0"/>
      <w:marTop w:val="0"/>
      <w:marBottom w:val="0"/>
      <w:divBdr>
        <w:top w:val="none" w:sz="0" w:space="0" w:color="auto"/>
        <w:left w:val="none" w:sz="0" w:space="0" w:color="auto"/>
        <w:bottom w:val="none" w:sz="0" w:space="0" w:color="auto"/>
        <w:right w:val="none" w:sz="0" w:space="0" w:color="auto"/>
      </w:divBdr>
    </w:div>
    <w:div w:id="711730884">
      <w:bodyDiv w:val="1"/>
      <w:marLeft w:val="0"/>
      <w:marRight w:val="0"/>
      <w:marTop w:val="0"/>
      <w:marBottom w:val="0"/>
      <w:divBdr>
        <w:top w:val="none" w:sz="0" w:space="0" w:color="auto"/>
        <w:left w:val="none" w:sz="0" w:space="0" w:color="auto"/>
        <w:bottom w:val="none" w:sz="0" w:space="0" w:color="auto"/>
        <w:right w:val="none" w:sz="0" w:space="0" w:color="auto"/>
      </w:divBdr>
    </w:div>
    <w:div w:id="711999949">
      <w:bodyDiv w:val="1"/>
      <w:marLeft w:val="0"/>
      <w:marRight w:val="0"/>
      <w:marTop w:val="0"/>
      <w:marBottom w:val="0"/>
      <w:divBdr>
        <w:top w:val="none" w:sz="0" w:space="0" w:color="auto"/>
        <w:left w:val="none" w:sz="0" w:space="0" w:color="auto"/>
        <w:bottom w:val="none" w:sz="0" w:space="0" w:color="auto"/>
        <w:right w:val="none" w:sz="0" w:space="0" w:color="auto"/>
      </w:divBdr>
    </w:div>
    <w:div w:id="712002656">
      <w:bodyDiv w:val="1"/>
      <w:marLeft w:val="0"/>
      <w:marRight w:val="0"/>
      <w:marTop w:val="0"/>
      <w:marBottom w:val="0"/>
      <w:divBdr>
        <w:top w:val="none" w:sz="0" w:space="0" w:color="auto"/>
        <w:left w:val="none" w:sz="0" w:space="0" w:color="auto"/>
        <w:bottom w:val="none" w:sz="0" w:space="0" w:color="auto"/>
        <w:right w:val="none" w:sz="0" w:space="0" w:color="auto"/>
      </w:divBdr>
    </w:div>
    <w:div w:id="712266094">
      <w:bodyDiv w:val="1"/>
      <w:marLeft w:val="0"/>
      <w:marRight w:val="0"/>
      <w:marTop w:val="0"/>
      <w:marBottom w:val="0"/>
      <w:divBdr>
        <w:top w:val="none" w:sz="0" w:space="0" w:color="auto"/>
        <w:left w:val="none" w:sz="0" w:space="0" w:color="auto"/>
        <w:bottom w:val="none" w:sz="0" w:space="0" w:color="auto"/>
        <w:right w:val="none" w:sz="0" w:space="0" w:color="auto"/>
      </w:divBdr>
    </w:div>
    <w:div w:id="714425347">
      <w:bodyDiv w:val="1"/>
      <w:marLeft w:val="0"/>
      <w:marRight w:val="0"/>
      <w:marTop w:val="0"/>
      <w:marBottom w:val="0"/>
      <w:divBdr>
        <w:top w:val="none" w:sz="0" w:space="0" w:color="auto"/>
        <w:left w:val="none" w:sz="0" w:space="0" w:color="auto"/>
        <w:bottom w:val="none" w:sz="0" w:space="0" w:color="auto"/>
        <w:right w:val="none" w:sz="0" w:space="0" w:color="auto"/>
      </w:divBdr>
    </w:div>
    <w:div w:id="714811821">
      <w:bodyDiv w:val="1"/>
      <w:marLeft w:val="0"/>
      <w:marRight w:val="0"/>
      <w:marTop w:val="0"/>
      <w:marBottom w:val="0"/>
      <w:divBdr>
        <w:top w:val="none" w:sz="0" w:space="0" w:color="auto"/>
        <w:left w:val="none" w:sz="0" w:space="0" w:color="auto"/>
        <w:bottom w:val="none" w:sz="0" w:space="0" w:color="auto"/>
        <w:right w:val="none" w:sz="0" w:space="0" w:color="auto"/>
      </w:divBdr>
    </w:div>
    <w:div w:id="714886825">
      <w:bodyDiv w:val="1"/>
      <w:marLeft w:val="0"/>
      <w:marRight w:val="0"/>
      <w:marTop w:val="0"/>
      <w:marBottom w:val="0"/>
      <w:divBdr>
        <w:top w:val="none" w:sz="0" w:space="0" w:color="auto"/>
        <w:left w:val="none" w:sz="0" w:space="0" w:color="auto"/>
        <w:bottom w:val="none" w:sz="0" w:space="0" w:color="auto"/>
        <w:right w:val="none" w:sz="0" w:space="0" w:color="auto"/>
      </w:divBdr>
    </w:div>
    <w:div w:id="715275053">
      <w:bodyDiv w:val="1"/>
      <w:marLeft w:val="0"/>
      <w:marRight w:val="0"/>
      <w:marTop w:val="0"/>
      <w:marBottom w:val="0"/>
      <w:divBdr>
        <w:top w:val="none" w:sz="0" w:space="0" w:color="auto"/>
        <w:left w:val="none" w:sz="0" w:space="0" w:color="auto"/>
        <w:bottom w:val="none" w:sz="0" w:space="0" w:color="auto"/>
        <w:right w:val="none" w:sz="0" w:space="0" w:color="auto"/>
      </w:divBdr>
    </w:div>
    <w:div w:id="716046477">
      <w:bodyDiv w:val="1"/>
      <w:marLeft w:val="0"/>
      <w:marRight w:val="0"/>
      <w:marTop w:val="0"/>
      <w:marBottom w:val="0"/>
      <w:divBdr>
        <w:top w:val="none" w:sz="0" w:space="0" w:color="auto"/>
        <w:left w:val="none" w:sz="0" w:space="0" w:color="auto"/>
        <w:bottom w:val="none" w:sz="0" w:space="0" w:color="auto"/>
        <w:right w:val="none" w:sz="0" w:space="0" w:color="auto"/>
      </w:divBdr>
    </w:div>
    <w:div w:id="716316676">
      <w:bodyDiv w:val="1"/>
      <w:marLeft w:val="0"/>
      <w:marRight w:val="0"/>
      <w:marTop w:val="0"/>
      <w:marBottom w:val="0"/>
      <w:divBdr>
        <w:top w:val="none" w:sz="0" w:space="0" w:color="auto"/>
        <w:left w:val="none" w:sz="0" w:space="0" w:color="auto"/>
        <w:bottom w:val="none" w:sz="0" w:space="0" w:color="auto"/>
        <w:right w:val="none" w:sz="0" w:space="0" w:color="auto"/>
      </w:divBdr>
      <w:divsChild>
        <w:div w:id="1833569822">
          <w:marLeft w:val="0"/>
          <w:marRight w:val="0"/>
          <w:marTop w:val="0"/>
          <w:marBottom w:val="0"/>
          <w:divBdr>
            <w:top w:val="none" w:sz="0" w:space="0" w:color="auto"/>
            <w:left w:val="none" w:sz="0" w:space="0" w:color="auto"/>
            <w:bottom w:val="none" w:sz="0" w:space="0" w:color="auto"/>
            <w:right w:val="none" w:sz="0" w:space="0" w:color="auto"/>
          </w:divBdr>
          <w:divsChild>
            <w:div w:id="2027369869">
              <w:marLeft w:val="0"/>
              <w:marRight w:val="0"/>
              <w:marTop w:val="0"/>
              <w:marBottom w:val="0"/>
              <w:divBdr>
                <w:top w:val="none" w:sz="0" w:space="0" w:color="auto"/>
                <w:left w:val="none" w:sz="0" w:space="0" w:color="auto"/>
                <w:bottom w:val="none" w:sz="0" w:space="0" w:color="auto"/>
                <w:right w:val="none" w:sz="0" w:space="0" w:color="auto"/>
              </w:divBdr>
              <w:divsChild>
                <w:div w:id="745492088">
                  <w:marLeft w:val="0"/>
                  <w:marRight w:val="0"/>
                  <w:marTop w:val="0"/>
                  <w:marBottom w:val="0"/>
                  <w:divBdr>
                    <w:top w:val="none" w:sz="0" w:space="0" w:color="auto"/>
                    <w:left w:val="none" w:sz="0" w:space="0" w:color="auto"/>
                    <w:bottom w:val="none" w:sz="0" w:space="0" w:color="auto"/>
                    <w:right w:val="none" w:sz="0" w:space="0" w:color="auto"/>
                  </w:divBdr>
                  <w:divsChild>
                    <w:div w:id="436609057">
                      <w:marLeft w:val="0"/>
                      <w:marRight w:val="0"/>
                      <w:marTop w:val="0"/>
                      <w:marBottom w:val="0"/>
                      <w:divBdr>
                        <w:top w:val="none" w:sz="0" w:space="0" w:color="auto"/>
                        <w:left w:val="none" w:sz="0" w:space="0" w:color="auto"/>
                        <w:bottom w:val="none" w:sz="0" w:space="0" w:color="auto"/>
                        <w:right w:val="none" w:sz="0" w:space="0" w:color="auto"/>
                      </w:divBdr>
                      <w:divsChild>
                        <w:div w:id="1082262405">
                          <w:marLeft w:val="0"/>
                          <w:marRight w:val="0"/>
                          <w:marTop w:val="0"/>
                          <w:marBottom w:val="0"/>
                          <w:divBdr>
                            <w:top w:val="none" w:sz="0" w:space="0" w:color="auto"/>
                            <w:left w:val="none" w:sz="0" w:space="0" w:color="auto"/>
                            <w:bottom w:val="none" w:sz="0" w:space="0" w:color="auto"/>
                            <w:right w:val="none" w:sz="0" w:space="0" w:color="auto"/>
                          </w:divBdr>
                          <w:divsChild>
                            <w:div w:id="7088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466302">
      <w:bodyDiv w:val="1"/>
      <w:marLeft w:val="0"/>
      <w:marRight w:val="0"/>
      <w:marTop w:val="0"/>
      <w:marBottom w:val="0"/>
      <w:divBdr>
        <w:top w:val="none" w:sz="0" w:space="0" w:color="auto"/>
        <w:left w:val="none" w:sz="0" w:space="0" w:color="auto"/>
        <w:bottom w:val="none" w:sz="0" w:space="0" w:color="auto"/>
        <w:right w:val="none" w:sz="0" w:space="0" w:color="auto"/>
      </w:divBdr>
    </w:div>
    <w:div w:id="716582956">
      <w:bodyDiv w:val="1"/>
      <w:marLeft w:val="0"/>
      <w:marRight w:val="0"/>
      <w:marTop w:val="0"/>
      <w:marBottom w:val="0"/>
      <w:divBdr>
        <w:top w:val="none" w:sz="0" w:space="0" w:color="auto"/>
        <w:left w:val="none" w:sz="0" w:space="0" w:color="auto"/>
        <w:bottom w:val="none" w:sz="0" w:space="0" w:color="auto"/>
        <w:right w:val="none" w:sz="0" w:space="0" w:color="auto"/>
      </w:divBdr>
    </w:div>
    <w:div w:id="716592228">
      <w:bodyDiv w:val="1"/>
      <w:marLeft w:val="0"/>
      <w:marRight w:val="0"/>
      <w:marTop w:val="0"/>
      <w:marBottom w:val="0"/>
      <w:divBdr>
        <w:top w:val="none" w:sz="0" w:space="0" w:color="auto"/>
        <w:left w:val="none" w:sz="0" w:space="0" w:color="auto"/>
        <w:bottom w:val="none" w:sz="0" w:space="0" w:color="auto"/>
        <w:right w:val="none" w:sz="0" w:space="0" w:color="auto"/>
      </w:divBdr>
    </w:div>
    <w:div w:id="718020291">
      <w:bodyDiv w:val="1"/>
      <w:marLeft w:val="0"/>
      <w:marRight w:val="0"/>
      <w:marTop w:val="0"/>
      <w:marBottom w:val="0"/>
      <w:divBdr>
        <w:top w:val="none" w:sz="0" w:space="0" w:color="auto"/>
        <w:left w:val="none" w:sz="0" w:space="0" w:color="auto"/>
        <w:bottom w:val="none" w:sz="0" w:space="0" w:color="auto"/>
        <w:right w:val="none" w:sz="0" w:space="0" w:color="auto"/>
      </w:divBdr>
    </w:div>
    <w:div w:id="718407323">
      <w:bodyDiv w:val="1"/>
      <w:marLeft w:val="0"/>
      <w:marRight w:val="0"/>
      <w:marTop w:val="0"/>
      <w:marBottom w:val="0"/>
      <w:divBdr>
        <w:top w:val="none" w:sz="0" w:space="0" w:color="auto"/>
        <w:left w:val="none" w:sz="0" w:space="0" w:color="auto"/>
        <w:bottom w:val="none" w:sz="0" w:space="0" w:color="auto"/>
        <w:right w:val="none" w:sz="0" w:space="0" w:color="auto"/>
      </w:divBdr>
    </w:div>
    <w:div w:id="718943557">
      <w:bodyDiv w:val="1"/>
      <w:marLeft w:val="0"/>
      <w:marRight w:val="0"/>
      <w:marTop w:val="0"/>
      <w:marBottom w:val="0"/>
      <w:divBdr>
        <w:top w:val="none" w:sz="0" w:space="0" w:color="auto"/>
        <w:left w:val="none" w:sz="0" w:space="0" w:color="auto"/>
        <w:bottom w:val="none" w:sz="0" w:space="0" w:color="auto"/>
        <w:right w:val="none" w:sz="0" w:space="0" w:color="auto"/>
      </w:divBdr>
    </w:div>
    <w:div w:id="720328261">
      <w:bodyDiv w:val="1"/>
      <w:marLeft w:val="0"/>
      <w:marRight w:val="0"/>
      <w:marTop w:val="0"/>
      <w:marBottom w:val="0"/>
      <w:divBdr>
        <w:top w:val="none" w:sz="0" w:space="0" w:color="auto"/>
        <w:left w:val="none" w:sz="0" w:space="0" w:color="auto"/>
        <w:bottom w:val="none" w:sz="0" w:space="0" w:color="auto"/>
        <w:right w:val="none" w:sz="0" w:space="0" w:color="auto"/>
      </w:divBdr>
      <w:divsChild>
        <w:div w:id="63994907">
          <w:marLeft w:val="0"/>
          <w:marRight w:val="0"/>
          <w:marTop w:val="0"/>
          <w:marBottom w:val="0"/>
          <w:divBdr>
            <w:top w:val="none" w:sz="0" w:space="0" w:color="auto"/>
            <w:left w:val="none" w:sz="0" w:space="0" w:color="auto"/>
            <w:bottom w:val="none" w:sz="0" w:space="0" w:color="auto"/>
            <w:right w:val="none" w:sz="0" w:space="0" w:color="auto"/>
          </w:divBdr>
        </w:div>
        <w:div w:id="76363212">
          <w:marLeft w:val="0"/>
          <w:marRight w:val="0"/>
          <w:marTop w:val="0"/>
          <w:marBottom w:val="0"/>
          <w:divBdr>
            <w:top w:val="none" w:sz="0" w:space="0" w:color="auto"/>
            <w:left w:val="none" w:sz="0" w:space="0" w:color="auto"/>
            <w:bottom w:val="none" w:sz="0" w:space="0" w:color="auto"/>
            <w:right w:val="none" w:sz="0" w:space="0" w:color="auto"/>
          </w:divBdr>
        </w:div>
        <w:div w:id="96868815">
          <w:marLeft w:val="0"/>
          <w:marRight w:val="0"/>
          <w:marTop w:val="0"/>
          <w:marBottom w:val="0"/>
          <w:divBdr>
            <w:top w:val="none" w:sz="0" w:space="0" w:color="auto"/>
            <w:left w:val="none" w:sz="0" w:space="0" w:color="auto"/>
            <w:bottom w:val="none" w:sz="0" w:space="0" w:color="auto"/>
            <w:right w:val="none" w:sz="0" w:space="0" w:color="auto"/>
          </w:divBdr>
        </w:div>
        <w:div w:id="98725097">
          <w:marLeft w:val="0"/>
          <w:marRight w:val="0"/>
          <w:marTop w:val="0"/>
          <w:marBottom w:val="0"/>
          <w:divBdr>
            <w:top w:val="none" w:sz="0" w:space="0" w:color="auto"/>
            <w:left w:val="none" w:sz="0" w:space="0" w:color="auto"/>
            <w:bottom w:val="none" w:sz="0" w:space="0" w:color="auto"/>
            <w:right w:val="none" w:sz="0" w:space="0" w:color="auto"/>
          </w:divBdr>
        </w:div>
        <w:div w:id="112604909">
          <w:marLeft w:val="0"/>
          <w:marRight w:val="0"/>
          <w:marTop w:val="0"/>
          <w:marBottom w:val="0"/>
          <w:divBdr>
            <w:top w:val="none" w:sz="0" w:space="0" w:color="auto"/>
            <w:left w:val="none" w:sz="0" w:space="0" w:color="auto"/>
            <w:bottom w:val="none" w:sz="0" w:space="0" w:color="auto"/>
            <w:right w:val="none" w:sz="0" w:space="0" w:color="auto"/>
          </w:divBdr>
        </w:div>
        <w:div w:id="127818201">
          <w:marLeft w:val="0"/>
          <w:marRight w:val="0"/>
          <w:marTop w:val="0"/>
          <w:marBottom w:val="0"/>
          <w:divBdr>
            <w:top w:val="none" w:sz="0" w:space="0" w:color="auto"/>
            <w:left w:val="none" w:sz="0" w:space="0" w:color="auto"/>
            <w:bottom w:val="none" w:sz="0" w:space="0" w:color="auto"/>
            <w:right w:val="none" w:sz="0" w:space="0" w:color="auto"/>
          </w:divBdr>
        </w:div>
        <w:div w:id="151682320">
          <w:marLeft w:val="0"/>
          <w:marRight w:val="0"/>
          <w:marTop w:val="0"/>
          <w:marBottom w:val="0"/>
          <w:divBdr>
            <w:top w:val="none" w:sz="0" w:space="0" w:color="auto"/>
            <w:left w:val="none" w:sz="0" w:space="0" w:color="auto"/>
            <w:bottom w:val="none" w:sz="0" w:space="0" w:color="auto"/>
            <w:right w:val="none" w:sz="0" w:space="0" w:color="auto"/>
          </w:divBdr>
        </w:div>
        <w:div w:id="207959719">
          <w:marLeft w:val="0"/>
          <w:marRight w:val="0"/>
          <w:marTop w:val="0"/>
          <w:marBottom w:val="0"/>
          <w:divBdr>
            <w:top w:val="none" w:sz="0" w:space="0" w:color="auto"/>
            <w:left w:val="none" w:sz="0" w:space="0" w:color="auto"/>
            <w:bottom w:val="none" w:sz="0" w:space="0" w:color="auto"/>
            <w:right w:val="none" w:sz="0" w:space="0" w:color="auto"/>
          </w:divBdr>
        </w:div>
        <w:div w:id="241836232">
          <w:marLeft w:val="0"/>
          <w:marRight w:val="0"/>
          <w:marTop w:val="0"/>
          <w:marBottom w:val="0"/>
          <w:divBdr>
            <w:top w:val="none" w:sz="0" w:space="0" w:color="auto"/>
            <w:left w:val="none" w:sz="0" w:space="0" w:color="auto"/>
            <w:bottom w:val="none" w:sz="0" w:space="0" w:color="auto"/>
            <w:right w:val="none" w:sz="0" w:space="0" w:color="auto"/>
          </w:divBdr>
        </w:div>
        <w:div w:id="425342530">
          <w:marLeft w:val="0"/>
          <w:marRight w:val="0"/>
          <w:marTop w:val="0"/>
          <w:marBottom w:val="0"/>
          <w:divBdr>
            <w:top w:val="none" w:sz="0" w:space="0" w:color="auto"/>
            <w:left w:val="none" w:sz="0" w:space="0" w:color="auto"/>
            <w:bottom w:val="none" w:sz="0" w:space="0" w:color="auto"/>
            <w:right w:val="none" w:sz="0" w:space="0" w:color="auto"/>
          </w:divBdr>
        </w:div>
        <w:div w:id="507257035">
          <w:marLeft w:val="0"/>
          <w:marRight w:val="0"/>
          <w:marTop w:val="0"/>
          <w:marBottom w:val="0"/>
          <w:divBdr>
            <w:top w:val="none" w:sz="0" w:space="0" w:color="auto"/>
            <w:left w:val="none" w:sz="0" w:space="0" w:color="auto"/>
            <w:bottom w:val="none" w:sz="0" w:space="0" w:color="auto"/>
            <w:right w:val="none" w:sz="0" w:space="0" w:color="auto"/>
          </w:divBdr>
        </w:div>
        <w:div w:id="625281935">
          <w:marLeft w:val="0"/>
          <w:marRight w:val="0"/>
          <w:marTop w:val="0"/>
          <w:marBottom w:val="0"/>
          <w:divBdr>
            <w:top w:val="none" w:sz="0" w:space="0" w:color="auto"/>
            <w:left w:val="none" w:sz="0" w:space="0" w:color="auto"/>
            <w:bottom w:val="none" w:sz="0" w:space="0" w:color="auto"/>
            <w:right w:val="none" w:sz="0" w:space="0" w:color="auto"/>
          </w:divBdr>
        </w:div>
        <w:div w:id="652873839">
          <w:marLeft w:val="0"/>
          <w:marRight w:val="0"/>
          <w:marTop w:val="0"/>
          <w:marBottom w:val="0"/>
          <w:divBdr>
            <w:top w:val="none" w:sz="0" w:space="0" w:color="auto"/>
            <w:left w:val="none" w:sz="0" w:space="0" w:color="auto"/>
            <w:bottom w:val="none" w:sz="0" w:space="0" w:color="auto"/>
            <w:right w:val="none" w:sz="0" w:space="0" w:color="auto"/>
          </w:divBdr>
        </w:div>
        <w:div w:id="689797203">
          <w:marLeft w:val="0"/>
          <w:marRight w:val="0"/>
          <w:marTop w:val="0"/>
          <w:marBottom w:val="0"/>
          <w:divBdr>
            <w:top w:val="none" w:sz="0" w:space="0" w:color="auto"/>
            <w:left w:val="none" w:sz="0" w:space="0" w:color="auto"/>
            <w:bottom w:val="none" w:sz="0" w:space="0" w:color="auto"/>
            <w:right w:val="none" w:sz="0" w:space="0" w:color="auto"/>
          </w:divBdr>
        </w:div>
        <w:div w:id="725646679">
          <w:marLeft w:val="0"/>
          <w:marRight w:val="0"/>
          <w:marTop w:val="0"/>
          <w:marBottom w:val="0"/>
          <w:divBdr>
            <w:top w:val="none" w:sz="0" w:space="0" w:color="auto"/>
            <w:left w:val="none" w:sz="0" w:space="0" w:color="auto"/>
            <w:bottom w:val="none" w:sz="0" w:space="0" w:color="auto"/>
            <w:right w:val="none" w:sz="0" w:space="0" w:color="auto"/>
          </w:divBdr>
        </w:div>
        <w:div w:id="781925405">
          <w:marLeft w:val="0"/>
          <w:marRight w:val="0"/>
          <w:marTop w:val="0"/>
          <w:marBottom w:val="0"/>
          <w:divBdr>
            <w:top w:val="none" w:sz="0" w:space="0" w:color="auto"/>
            <w:left w:val="none" w:sz="0" w:space="0" w:color="auto"/>
            <w:bottom w:val="none" w:sz="0" w:space="0" w:color="auto"/>
            <w:right w:val="none" w:sz="0" w:space="0" w:color="auto"/>
          </w:divBdr>
        </w:div>
        <w:div w:id="786852360">
          <w:marLeft w:val="0"/>
          <w:marRight w:val="0"/>
          <w:marTop w:val="0"/>
          <w:marBottom w:val="0"/>
          <w:divBdr>
            <w:top w:val="none" w:sz="0" w:space="0" w:color="auto"/>
            <w:left w:val="none" w:sz="0" w:space="0" w:color="auto"/>
            <w:bottom w:val="none" w:sz="0" w:space="0" w:color="auto"/>
            <w:right w:val="none" w:sz="0" w:space="0" w:color="auto"/>
          </w:divBdr>
        </w:div>
        <w:div w:id="794256719">
          <w:marLeft w:val="0"/>
          <w:marRight w:val="0"/>
          <w:marTop w:val="0"/>
          <w:marBottom w:val="0"/>
          <w:divBdr>
            <w:top w:val="none" w:sz="0" w:space="0" w:color="auto"/>
            <w:left w:val="none" w:sz="0" w:space="0" w:color="auto"/>
            <w:bottom w:val="none" w:sz="0" w:space="0" w:color="auto"/>
            <w:right w:val="none" w:sz="0" w:space="0" w:color="auto"/>
          </w:divBdr>
        </w:div>
        <w:div w:id="801269989">
          <w:marLeft w:val="0"/>
          <w:marRight w:val="0"/>
          <w:marTop w:val="0"/>
          <w:marBottom w:val="0"/>
          <w:divBdr>
            <w:top w:val="none" w:sz="0" w:space="0" w:color="auto"/>
            <w:left w:val="none" w:sz="0" w:space="0" w:color="auto"/>
            <w:bottom w:val="none" w:sz="0" w:space="0" w:color="auto"/>
            <w:right w:val="none" w:sz="0" w:space="0" w:color="auto"/>
          </w:divBdr>
        </w:div>
        <w:div w:id="853347719">
          <w:marLeft w:val="0"/>
          <w:marRight w:val="0"/>
          <w:marTop w:val="0"/>
          <w:marBottom w:val="0"/>
          <w:divBdr>
            <w:top w:val="none" w:sz="0" w:space="0" w:color="auto"/>
            <w:left w:val="none" w:sz="0" w:space="0" w:color="auto"/>
            <w:bottom w:val="none" w:sz="0" w:space="0" w:color="auto"/>
            <w:right w:val="none" w:sz="0" w:space="0" w:color="auto"/>
          </w:divBdr>
        </w:div>
        <w:div w:id="886645187">
          <w:marLeft w:val="0"/>
          <w:marRight w:val="0"/>
          <w:marTop w:val="0"/>
          <w:marBottom w:val="0"/>
          <w:divBdr>
            <w:top w:val="none" w:sz="0" w:space="0" w:color="auto"/>
            <w:left w:val="none" w:sz="0" w:space="0" w:color="auto"/>
            <w:bottom w:val="none" w:sz="0" w:space="0" w:color="auto"/>
            <w:right w:val="none" w:sz="0" w:space="0" w:color="auto"/>
          </w:divBdr>
        </w:div>
        <w:div w:id="910505236">
          <w:marLeft w:val="0"/>
          <w:marRight w:val="0"/>
          <w:marTop w:val="0"/>
          <w:marBottom w:val="0"/>
          <w:divBdr>
            <w:top w:val="none" w:sz="0" w:space="0" w:color="auto"/>
            <w:left w:val="none" w:sz="0" w:space="0" w:color="auto"/>
            <w:bottom w:val="none" w:sz="0" w:space="0" w:color="auto"/>
            <w:right w:val="none" w:sz="0" w:space="0" w:color="auto"/>
          </w:divBdr>
        </w:div>
        <w:div w:id="919099855">
          <w:marLeft w:val="0"/>
          <w:marRight w:val="0"/>
          <w:marTop w:val="0"/>
          <w:marBottom w:val="0"/>
          <w:divBdr>
            <w:top w:val="none" w:sz="0" w:space="0" w:color="auto"/>
            <w:left w:val="none" w:sz="0" w:space="0" w:color="auto"/>
            <w:bottom w:val="none" w:sz="0" w:space="0" w:color="auto"/>
            <w:right w:val="none" w:sz="0" w:space="0" w:color="auto"/>
          </w:divBdr>
        </w:div>
        <w:div w:id="954598590">
          <w:marLeft w:val="0"/>
          <w:marRight w:val="0"/>
          <w:marTop w:val="0"/>
          <w:marBottom w:val="0"/>
          <w:divBdr>
            <w:top w:val="none" w:sz="0" w:space="0" w:color="auto"/>
            <w:left w:val="none" w:sz="0" w:space="0" w:color="auto"/>
            <w:bottom w:val="none" w:sz="0" w:space="0" w:color="auto"/>
            <w:right w:val="none" w:sz="0" w:space="0" w:color="auto"/>
          </w:divBdr>
        </w:div>
        <w:div w:id="1101145012">
          <w:marLeft w:val="0"/>
          <w:marRight w:val="0"/>
          <w:marTop w:val="0"/>
          <w:marBottom w:val="0"/>
          <w:divBdr>
            <w:top w:val="none" w:sz="0" w:space="0" w:color="auto"/>
            <w:left w:val="none" w:sz="0" w:space="0" w:color="auto"/>
            <w:bottom w:val="none" w:sz="0" w:space="0" w:color="auto"/>
            <w:right w:val="none" w:sz="0" w:space="0" w:color="auto"/>
          </w:divBdr>
        </w:div>
        <w:div w:id="1104493139">
          <w:marLeft w:val="0"/>
          <w:marRight w:val="0"/>
          <w:marTop w:val="0"/>
          <w:marBottom w:val="0"/>
          <w:divBdr>
            <w:top w:val="none" w:sz="0" w:space="0" w:color="auto"/>
            <w:left w:val="none" w:sz="0" w:space="0" w:color="auto"/>
            <w:bottom w:val="none" w:sz="0" w:space="0" w:color="auto"/>
            <w:right w:val="none" w:sz="0" w:space="0" w:color="auto"/>
          </w:divBdr>
        </w:div>
        <w:div w:id="1109739998">
          <w:marLeft w:val="0"/>
          <w:marRight w:val="0"/>
          <w:marTop w:val="0"/>
          <w:marBottom w:val="0"/>
          <w:divBdr>
            <w:top w:val="none" w:sz="0" w:space="0" w:color="auto"/>
            <w:left w:val="none" w:sz="0" w:space="0" w:color="auto"/>
            <w:bottom w:val="none" w:sz="0" w:space="0" w:color="auto"/>
            <w:right w:val="none" w:sz="0" w:space="0" w:color="auto"/>
          </w:divBdr>
        </w:div>
        <w:div w:id="1190680083">
          <w:marLeft w:val="0"/>
          <w:marRight w:val="0"/>
          <w:marTop w:val="0"/>
          <w:marBottom w:val="0"/>
          <w:divBdr>
            <w:top w:val="none" w:sz="0" w:space="0" w:color="auto"/>
            <w:left w:val="none" w:sz="0" w:space="0" w:color="auto"/>
            <w:bottom w:val="none" w:sz="0" w:space="0" w:color="auto"/>
            <w:right w:val="none" w:sz="0" w:space="0" w:color="auto"/>
          </w:divBdr>
        </w:div>
        <w:div w:id="1194076071">
          <w:marLeft w:val="0"/>
          <w:marRight w:val="0"/>
          <w:marTop w:val="0"/>
          <w:marBottom w:val="0"/>
          <w:divBdr>
            <w:top w:val="none" w:sz="0" w:space="0" w:color="auto"/>
            <w:left w:val="none" w:sz="0" w:space="0" w:color="auto"/>
            <w:bottom w:val="none" w:sz="0" w:space="0" w:color="auto"/>
            <w:right w:val="none" w:sz="0" w:space="0" w:color="auto"/>
          </w:divBdr>
        </w:div>
        <w:div w:id="1215002236">
          <w:marLeft w:val="0"/>
          <w:marRight w:val="0"/>
          <w:marTop w:val="0"/>
          <w:marBottom w:val="0"/>
          <w:divBdr>
            <w:top w:val="none" w:sz="0" w:space="0" w:color="auto"/>
            <w:left w:val="none" w:sz="0" w:space="0" w:color="auto"/>
            <w:bottom w:val="none" w:sz="0" w:space="0" w:color="auto"/>
            <w:right w:val="none" w:sz="0" w:space="0" w:color="auto"/>
          </w:divBdr>
        </w:div>
        <w:div w:id="1217352466">
          <w:marLeft w:val="0"/>
          <w:marRight w:val="0"/>
          <w:marTop w:val="0"/>
          <w:marBottom w:val="0"/>
          <w:divBdr>
            <w:top w:val="none" w:sz="0" w:space="0" w:color="auto"/>
            <w:left w:val="none" w:sz="0" w:space="0" w:color="auto"/>
            <w:bottom w:val="none" w:sz="0" w:space="0" w:color="auto"/>
            <w:right w:val="none" w:sz="0" w:space="0" w:color="auto"/>
          </w:divBdr>
        </w:div>
        <w:div w:id="1294214699">
          <w:marLeft w:val="0"/>
          <w:marRight w:val="0"/>
          <w:marTop w:val="0"/>
          <w:marBottom w:val="0"/>
          <w:divBdr>
            <w:top w:val="none" w:sz="0" w:space="0" w:color="auto"/>
            <w:left w:val="none" w:sz="0" w:space="0" w:color="auto"/>
            <w:bottom w:val="none" w:sz="0" w:space="0" w:color="auto"/>
            <w:right w:val="none" w:sz="0" w:space="0" w:color="auto"/>
          </w:divBdr>
        </w:div>
        <w:div w:id="1349141252">
          <w:marLeft w:val="0"/>
          <w:marRight w:val="0"/>
          <w:marTop w:val="0"/>
          <w:marBottom w:val="0"/>
          <w:divBdr>
            <w:top w:val="none" w:sz="0" w:space="0" w:color="auto"/>
            <w:left w:val="none" w:sz="0" w:space="0" w:color="auto"/>
            <w:bottom w:val="none" w:sz="0" w:space="0" w:color="auto"/>
            <w:right w:val="none" w:sz="0" w:space="0" w:color="auto"/>
          </w:divBdr>
        </w:div>
        <w:div w:id="1432774306">
          <w:marLeft w:val="0"/>
          <w:marRight w:val="0"/>
          <w:marTop w:val="0"/>
          <w:marBottom w:val="0"/>
          <w:divBdr>
            <w:top w:val="none" w:sz="0" w:space="0" w:color="auto"/>
            <w:left w:val="none" w:sz="0" w:space="0" w:color="auto"/>
            <w:bottom w:val="none" w:sz="0" w:space="0" w:color="auto"/>
            <w:right w:val="none" w:sz="0" w:space="0" w:color="auto"/>
          </w:divBdr>
        </w:div>
        <w:div w:id="1446924505">
          <w:marLeft w:val="0"/>
          <w:marRight w:val="0"/>
          <w:marTop w:val="0"/>
          <w:marBottom w:val="0"/>
          <w:divBdr>
            <w:top w:val="none" w:sz="0" w:space="0" w:color="auto"/>
            <w:left w:val="none" w:sz="0" w:space="0" w:color="auto"/>
            <w:bottom w:val="none" w:sz="0" w:space="0" w:color="auto"/>
            <w:right w:val="none" w:sz="0" w:space="0" w:color="auto"/>
          </w:divBdr>
        </w:div>
        <w:div w:id="1460341289">
          <w:marLeft w:val="0"/>
          <w:marRight w:val="0"/>
          <w:marTop w:val="0"/>
          <w:marBottom w:val="0"/>
          <w:divBdr>
            <w:top w:val="none" w:sz="0" w:space="0" w:color="auto"/>
            <w:left w:val="none" w:sz="0" w:space="0" w:color="auto"/>
            <w:bottom w:val="none" w:sz="0" w:space="0" w:color="auto"/>
            <w:right w:val="none" w:sz="0" w:space="0" w:color="auto"/>
          </w:divBdr>
        </w:div>
        <w:div w:id="1509753556">
          <w:marLeft w:val="0"/>
          <w:marRight w:val="0"/>
          <w:marTop w:val="0"/>
          <w:marBottom w:val="0"/>
          <w:divBdr>
            <w:top w:val="none" w:sz="0" w:space="0" w:color="auto"/>
            <w:left w:val="none" w:sz="0" w:space="0" w:color="auto"/>
            <w:bottom w:val="none" w:sz="0" w:space="0" w:color="auto"/>
            <w:right w:val="none" w:sz="0" w:space="0" w:color="auto"/>
          </w:divBdr>
        </w:div>
        <w:div w:id="1630745188">
          <w:marLeft w:val="0"/>
          <w:marRight w:val="0"/>
          <w:marTop w:val="0"/>
          <w:marBottom w:val="0"/>
          <w:divBdr>
            <w:top w:val="none" w:sz="0" w:space="0" w:color="auto"/>
            <w:left w:val="none" w:sz="0" w:space="0" w:color="auto"/>
            <w:bottom w:val="none" w:sz="0" w:space="0" w:color="auto"/>
            <w:right w:val="none" w:sz="0" w:space="0" w:color="auto"/>
          </w:divBdr>
        </w:div>
        <w:div w:id="1709144389">
          <w:marLeft w:val="0"/>
          <w:marRight w:val="0"/>
          <w:marTop w:val="0"/>
          <w:marBottom w:val="0"/>
          <w:divBdr>
            <w:top w:val="none" w:sz="0" w:space="0" w:color="auto"/>
            <w:left w:val="none" w:sz="0" w:space="0" w:color="auto"/>
            <w:bottom w:val="none" w:sz="0" w:space="0" w:color="auto"/>
            <w:right w:val="none" w:sz="0" w:space="0" w:color="auto"/>
          </w:divBdr>
        </w:div>
        <w:div w:id="1909917124">
          <w:marLeft w:val="0"/>
          <w:marRight w:val="0"/>
          <w:marTop w:val="0"/>
          <w:marBottom w:val="0"/>
          <w:divBdr>
            <w:top w:val="none" w:sz="0" w:space="0" w:color="auto"/>
            <w:left w:val="none" w:sz="0" w:space="0" w:color="auto"/>
            <w:bottom w:val="none" w:sz="0" w:space="0" w:color="auto"/>
            <w:right w:val="none" w:sz="0" w:space="0" w:color="auto"/>
          </w:divBdr>
        </w:div>
        <w:div w:id="1956017009">
          <w:marLeft w:val="0"/>
          <w:marRight w:val="0"/>
          <w:marTop w:val="0"/>
          <w:marBottom w:val="0"/>
          <w:divBdr>
            <w:top w:val="none" w:sz="0" w:space="0" w:color="auto"/>
            <w:left w:val="none" w:sz="0" w:space="0" w:color="auto"/>
            <w:bottom w:val="none" w:sz="0" w:space="0" w:color="auto"/>
            <w:right w:val="none" w:sz="0" w:space="0" w:color="auto"/>
          </w:divBdr>
        </w:div>
        <w:div w:id="2057728794">
          <w:marLeft w:val="0"/>
          <w:marRight w:val="0"/>
          <w:marTop w:val="0"/>
          <w:marBottom w:val="0"/>
          <w:divBdr>
            <w:top w:val="none" w:sz="0" w:space="0" w:color="auto"/>
            <w:left w:val="none" w:sz="0" w:space="0" w:color="auto"/>
            <w:bottom w:val="none" w:sz="0" w:space="0" w:color="auto"/>
            <w:right w:val="none" w:sz="0" w:space="0" w:color="auto"/>
          </w:divBdr>
        </w:div>
        <w:div w:id="2082756102">
          <w:marLeft w:val="0"/>
          <w:marRight w:val="0"/>
          <w:marTop w:val="0"/>
          <w:marBottom w:val="0"/>
          <w:divBdr>
            <w:top w:val="none" w:sz="0" w:space="0" w:color="auto"/>
            <w:left w:val="none" w:sz="0" w:space="0" w:color="auto"/>
            <w:bottom w:val="none" w:sz="0" w:space="0" w:color="auto"/>
            <w:right w:val="none" w:sz="0" w:space="0" w:color="auto"/>
          </w:divBdr>
        </w:div>
        <w:div w:id="2136946620">
          <w:marLeft w:val="0"/>
          <w:marRight w:val="0"/>
          <w:marTop w:val="0"/>
          <w:marBottom w:val="0"/>
          <w:divBdr>
            <w:top w:val="none" w:sz="0" w:space="0" w:color="auto"/>
            <w:left w:val="none" w:sz="0" w:space="0" w:color="auto"/>
            <w:bottom w:val="none" w:sz="0" w:space="0" w:color="auto"/>
            <w:right w:val="none" w:sz="0" w:space="0" w:color="auto"/>
          </w:divBdr>
        </w:div>
      </w:divsChild>
    </w:div>
    <w:div w:id="721636959">
      <w:bodyDiv w:val="1"/>
      <w:marLeft w:val="0"/>
      <w:marRight w:val="0"/>
      <w:marTop w:val="0"/>
      <w:marBottom w:val="0"/>
      <w:divBdr>
        <w:top w:val="none" w:sz="0" w:space="0" w:color="auto"/>
        <w:left w:val="none" w:sz="0" w:space="0" w:color="auto"/>
        <w:bottom w:val="none" w:sz="0" w:space="0" w:color="auto"/>
        <w:right w:val="none" w:sz="0" w:space="0" w:color="auto"/>
      </w:divBdr>
    </w:div>
    <w:div w:id="722631602">
      <w:bodyDiv w:val="1"/>
      <w:marLeft w:val="0"/>
      <w:marRight w:val="0"/>
      <w:marTop w:val="0"/>
      <w:marBottom w:val="0"/>
      <w:divBdr>
        <w:top w:val="none" w:sz="0" w:space="0" w:color="auto"/>
        <w:left w:val="none" w:sz="0" w:space="0" w:color="auto"/>
        <w:bottom w:val="none" w:sz="0" w:space="0" w:color="auto"/>
        <w:right w:val="none" w:sz="0" w:space="0" w:color="auto"/>
      </w:divBdr>
    </w:div>
    <w:div w:id="723142474">
      <w:bodyDiv w:val="1"/>
      <w:marLeft w:val="0"/>
      <w:marRight w:val="0"/>
      <w:marTop w:val="0"/>
      <w:marBottom w:val="0"/>
      <w:divBdr>
        <w:top w:val="none" w:sz="0" w:space="0" w:color="auto"/>
        <w:left w:val="none" w:sz="0" w:space="0" w:color="auto"/>
        <w:bottom w:val="none" w:sz="0" w:space="0" w:color="auto"/>
        <w:right w:val="none" w:sz="0" w:space="0" w:color="auto"/>
      </w:divBdr>
    </w:div>
    <w:div w:id="723287590">
      <w:bodyDiv w:val="1"/>
      <w:marLeft w:val="0"/>
      <w:marRight w:val="0"/>
      <w:marTop w:val="0"/>
      <w:marBottom w:val="0"/>
      <w:divBdr>
        <w:top w:val="none" w:sz="0" w:space="0" w:color="auto"/>
        <w:left w:val="none" w:sz="0" w:space="0" w:color="auto"/>
        <w:bottom w:val="none" w:sz="0" w:space="0" w:color="auto"/>
        <w:right w:val="none" w:sz="0" w:space="0" w:color="auto"/>
      </w:divBdr>
    </w:div>
    <w:div w:id="724253287">
      <w:bodyDiv w:val="1"/>
      <w:marLeft w:val="0"/>
      <w:marRight w:val="0"/>
      <w:marTop w:val="0"/>
      <w:marBottom w:val="0"/>
      <w:divBdr>
        <w:top w:val="none" w:sz="0" w:space="0" w:color="auto"/>
        <w:left w:val="none" w:sz="0" w:space="0" w:color="auto"/>
        <w:bottom w:val="none" w:sz="0" w:space="0" w:color="auto"/>
        <w:right w:val="none" w:sz="0" w:space="0" w:color="auto"/>
      </w:divBdr>
    </w:div>
    <w:div w:id="725420643">
      <w:bodyDiv w:val="1"/>
      <w:marLeft w:val="0"/>
      <w:marRight w:val="0"/>
      <w:marTop w:val="0"/>
      <w:marBottom w:val="0"/>
      <w:divBdr>
        <w:top w:val="none" w:sz="0" w:space="0" w:color="auto"/>
        <w:left w:val="none" w:sz="0" w:space="0" w:color="auto"/>
        <w:bottom w:val="none" w:sz="0" w:space="0" w:color="auto"/>
        <w:right w:val="none" w:sz="0" w:space="0" w:color="auto"/>
      </w:divBdr>
    </w:div>
    <w:div w:id="726417231">
      <w:bodyDiv w:val="1"/>
      <w:marLeft w:val="0"/>
      <w:marRight w:val="0"/>
      <w:marTop w:val="0"/>
      <w:marBottom w:val="0"/>
      <w:divBdr>
        <w:top w:val="none" w:sz="0" w:space="0" w:color="auto"/>
        <w:left w:val="none" w:sz="0" w:space="0" w:color="auto"/>
        <w:bottom w:val="none" w:sz="0" w:space="0" w:color="auto"/>
        <w:right w:val="none" w:sz="0" w:space="0" w:color="auto"/>
      </w:divBdr>
    </w:div>
    <w:div w:id="726417937">
      <w:bodyDiv w:val="1"/>
      <w:marLeft w:val="0"/>
      <w:marRight w:val="0"/>
      <w:marTop w:val="0"/>
      <w:marBottom w:val="0"/>
      <w:divBdr>
        <w:top w:val="none" w:sz="0" w:space="0" w:color="auto"/>
        <w:left w:val="none" w:sz="0" w:space="0" w:color="auto"/>
        <w:bottom w:val="none" w:sz="0" w:space="0" w:color="auto"/>
        <w:right w:val="none" w:sz="0" w:space="0" w:color="auto"/>
      </w:divBdr>
    </w:div>
    <w:div w:id="728387203">
      <w:bodyDiv w:val="1"/>
      <w:marLeft w:val="0"/>
      <w:marRight w:val="0"/>
      <w:marTop w:val="0"/>
      <w:marBottom w:val="0"/>
      <w:divBdr>
        <w:top w:val="none" w:sz="0" w:space="0" w:color="auto"/>
        <w:left w:val="none" w:sz="0" w:space="0" w:color="auto"/>
        <w:bottom w:val="none" w:sz="0" w:space="0" w:color="auto"/>
        <w:right w:val="none" w:sz="0" w:space="0" w:color="auto"/>
      </w:divBdr>
    </w:div>
    <w:div w:id="728958963">
      <w:bodyDiv w:val="1"/>
      <w:marLeft w:val="0"/>
      <w:marRight w:val="0"/>
      <w:marTop w:val="0"/>
      <w:marBottom w:val="0"/>
      <w:divBdr>
        <w:top w:val="none" w:sz="0" w:space="0" w:color="auto"/>
        <w:left w:val="none" w:sz="0" w:space="0" w:color="auto"/>
        <w:bottom w:val="none" w:sz="0" w:space="0" w:color="auto"/>
        <w:right w:val="none" w:sz="0" w:space="0" w:color="auto"/>
      </w:divBdr>
    </w:div>
    <w:div w:id="729036068">
      <w:bodyDiv w:val="1"/>
      <w:marLeft w:val="0"/>
      <w:marRight w:val="0"/>
      <w:marTop w:val="0"/>
      <w:marBottom w:val="0"/>
      <w:divBdr>
        <w:top w:val="none" w:sz="0" w:space="0" w:color="auto"/>
        <w:left w:val="none" w:sz="0" w:space="0" w:color="auto"/>
        <w:bottom w:val="none" w:sz="0" w:space="0" w:color="auto"/>
        <w:right w:val="none" w:sz="0" w:space="0" w:color="auto"/>
      </w:divBdr>
    </w:div>
    <w:div w:id="731275508">
      <w:bodyDiv w:val="1"/>
      <w:marLeft w:val="0"/>
      <w:marRight w:val="0"/>
      <w:marTop w:val="0"/>
      <w:marBottom w:val="0"/>
      <w:divBdr>
        <w:top w:val="none" w:sz="0" w:space="0" w:color="auto"/>
        <w:left w:val="none" w:sz="0" w:space="0" w:color="auto"/>
        <w:bottom w:val="none" w:sz="0" w:space="0" w:color="auto"/>
        <w:right w:val="none" w:sz="0" w:space="0" w:color="auto"/>
      </w:divBdr>
    </w:div>
    <w:div w:id="731393682">
      <w:bodyDiv w:val="1"/>
      <w:marLeft w:val="0"/>
      <w:marRight w:val="0"/>
      <w:marTop w:val="0"/>
      <w:marBottom w:val="0"/>
      <w:divBdr>
        <w:top w:val="none" w:sz="0" w:space="0" w:color="auto"/>
        <w:left w:val="none" w:sz="0" w:space="0" w:color="auto"/>
        <w:bottom w:val="none" w:sz="0" w:space="0" w:color="auto"/>
        <w:right w:val="none" w:sz="0" w:space="0" w:color="auto"/>
      </w:divBdr>
    </w:div>
    <w:div w:id="731925857">
      <w:bodyDiv w:val="1"/>
      <w:marLeft w:val="0"/>
      <w:marRight w:val="0"/>
      <w:marTop w:val="0"/>
      <w:marBottom w:val="0"/>
      <w:divBdr>
        <w:top w:val="none" w:sz="0" w:space="0" w:color="auto"/>
        <w:left w:val="none" w:sz="0" w:space="0" w:color="auto"/>
        <w:bottom w:val="none" w:sz="0" w:space="0" w:color="auto"/>
        <w:right w:val="none" w:sz="0" w:space="0" w:color="auto"/>
      </w:divBdr>
    </w:div>
    <w:div w:id="731999215">
      <w:bodyDiv w:val="1"/>
      <w:marLeft w:val="0"/>
      <w:marRight w:val="0"/>
      <w:marTop w:val="0"/>
      <w:marBottom w:val="0"/>
      <w:divBdr>
        <w:top w:val="none" w:sz="0" w:space="0" w:color="auto"/>
        <w:left w:val="none" w:sz="0" w:space="0" w:color="auto"/>
        <w:bottom w:val="none" w:sz="0" w:space="0" w:color="auto"/>
        <w:right w:val="none" w:sz="0" w:space="0" w:color="auto"/>
      </w:divBdr>
    </w:div>
    <w:div w:id="733241287">
      <w:bodyDiv w:val="1"/>
      <w:marLeft w:val="0"/>
      <w:marRight w:val="0"/>
      <w:marTop w:val="0"/>
      <w:marBottom w:val="0"/>
      <w:divBdr>
        <w:top w:val="none" w:sz="0" w:space="0" w:color="auto"/>
        <w:left w:val="none" w:sz="0" w:space="0" w:color="auto"/>
        <w:bottom w:val="none" w:sz="0" w:space="0" w:color="auto"/>
        <w:right w:val="none" w:sz="0" w:space="0" w:color="auto"/>
      </w:divBdr>
    </w:div>
    <w:div w:id="734205374">
      <w:bodyDiv w:val="1"/>
      <w:marLeft w:val="0"/>
      <w:marRight w:val="0"/>
      <w:marTop w:val="0"/>
      <w:marBottom w:val="0"/>
      <w:divBdr>
        <w:top w:val="none" w:sz="0" w:space="0" w:color="auto"/>
        <w:left w:val="none" w:sz="0" w:space="0" w:color="auto"/>
        <w:bottom w:val="none" w:sz="0" w:space="0" w:color="auto"/>
        <w:right w:val="none" w:sz="0" w:space="0" w:color="auto"/>
      </w:divBdr>
    </w:div>
    <w:div w:id="734738906">
      <w:bodyDiv w:val="1"/>
      <w:marLeft w:val="0"/>
      <w:marRight w:val="0"/>
      <w:marTop w:val="0"/>
      <w:marBottom w:val="0"/>
      <w:divBdr>
        <w:top w:val="none" w:sz="0" w:space="0" w:color="auto"/>
        <w:left w:val="none" w:sz="0" w:space="0" w:color="auto"/>
        <w:bottom w:val="none" w:sz="0" w:space="0" w:color="auto"/>
        <w:right w:val="none" w:sz="0" w:space="0" w:color="auto"/>
      </w:divBdr>
    </w:div>
    <w:div w:id="735009330">
      <w:bodyDiv w:val="1"/>
      <w:marLeft w:val="0"/>
      <w:marRight w:val="0"/>
      <w:marTop w:val="0"/>
      <w:marBottom w:val="0"/>
      <w:divBdr>
        <w:top w:val="none" w:sz="0" w:space="0" w:color="auto"/>
        <w:left w:val="none" w:sz="0" w:space="0" w:color="auto"/>
        <w:bottom w:val="none" w:sz="0" w:space="0" w:color="auto"/>
        <w:right w:val="none" w:sz="0" w:space="0" w:color="auto"/>
      </w:divBdr>
    </w:div>
    <w:div w:id="735128769">
      <w:bodyDiv w:val="1"/>
      <w:marLeft w:val="0"/>
      <w:marRight w:val="0"/>
      <w:marTop w:val="0"/>
      <w:marBottom w:val="0"/>
      <w:divBdr>
        <w:top w:val="none" w:sz="0" w:space="0" w:color="auto"/>
        <w:left w:val="none" w:sz="0" w:space="0" w:color="auto"/>
        <w:bottom w:val="none" w:sz="0" w:space="0" w:color="auto"/>
        <w:right w:val="none" w:sz="0" w:space="0" w:color="auto"/>
      </w:divBdr>
    </w:div>
    <w:div w:id="735785457">
      <w:bodyDiv w:val="1"/>
      <w:marLeft w:val="0"/>
      <w:marRight w:val="0"/>
      <w:marTop w:val="0"/>
      <w:marBottom w:val="0"/>
      <w:divBdr>
        <w:top w:val="none" w:sz="0" w:space="0" w:color="auto"/>
        <w:left w:val="none" w:sz="0" w:space="0" w:color="auto"/>
        <w:bottom w:val="none" w:sz="0" w:space="0" w:color="auto"/>
        <w:right w:val="none" w:sz="0" w:space="0" w:color="auto"/>
      </w:divBdr>
    </w:div>
    <w:div w:id="735933975">
      <w:bodyDiv w:val="1"/>
      <w:marLeft w:val="0"/>
      <w:marRight w:val="0"/>
      <w:marTop w:val="0"/>
      <w:marBottom w:val="0"/>
      <w:divBdr>
        <w:top w:val="none" w:sz="0" w:space="0" w:color="auto"/>
        <w:left w:val="none" w:sz="0" w:space="0" w:color="auto"/>
        <w:bottom w:val="none" w:sz="0" w:space="0" w:color="auto"/>
        <w:right w:val="none" w:sz="0" w:space="0" w:color="auto"/>
      </w:divBdr>
    </w:div>
    <w:div w:id="738289116">
      <w:bodyDiv w:val="1"/>
      <w:marLeft w:val="0"/>
      <w:marRight w:val="0"/>
      <w:marTop w:val="0"/>
      <w:marBottom w:val="0"/>
      <w:divBdr>
        <w:top w:val="none" w:sz="0" w:space="0" w:color="auto"/>
        <w:left w:val="none" w:sz="0" w:space="0" w:color="auto"/>
        <w:bottom w:val="none" w:sz="0" w:space="0" w:color="auto"/>
        <w:right w:val="none" w:sz="0" w:space="0" w:color="auto"/>
      </w:divBdr>
    </w:div>
    <w:div w:id="740566302">
      <w:bodyDiv w:val="1"/>
      <w:marLeft w:val="0"/>
      <w:marRight w:val="0"/>
      <w:marTop w:val="0"/>
      <w:marBottom w:val="0"/>
      <w:divBdr>
        <w:top w:val="none" w:sz="0" w:space="0" w:color="auto"/>
        <w:left w:val="none" w:sz="0" w:space="0" w:color="auto"/>
        <w:bottom w:val="none" w:sz="0" w:space="0" w:color="auto"/>
        <w:right w:val="none" w:sz="0" w:space="0" w:color="auto"/>
      </w:divBdr>
    </w:div>
    <w:div w:id="741291109">
      <w:bodyDiv w:val="1"/>
      <w:marLeft w:val="0"/>
      <w:marRight w:val="0"/>
      <w:marTop w:val="0"/>
      <w:marBottom w:val="0"/>
      <w:divBdr>
        <w:top w:val="none" w:sz="0" w:space="0" w:color="auto"/>
        <w:left w:val="none" w:sz="0" w:space="0" w:color="auto"/>
        <w:bottom w:val="none" w:sz="0" w:space="0" w:color="auto"/>
        <w:right w:val="none" w:sz="0" w:space="0" w:color="auto"/>
      </w:divBdr>
    </w:div>
    <w:div w:id="741489298">
      <w:bodyDiv w:val="1"/>
      <w:marLeft w:val="0"/>
      <w:marRight w:val="0"/>
      <w:marTop w:val="0"/>
      <w:marBottom w:val="0"/>
      <w:divBdr>
        <w:top w:val="none" w:sz="0" w:space="0" w:color="auto"/>
        <w:left w:val="none" w:sz="0" w:space="0" w:color="auto"/>
        <w:bottom w:val="none" w:sz="0" w:space="0" w:color="auto"/>
        <w:right w:val="none" w:sz="0" w:space="0" w:color="auto"/>
      </w:divBdr>
    </w:div>
    <w:div w:id="742946024">
      <w:bodyDiv w:val="1"/>
      <w:marLeft w:val="0"/>
      <w:marRight w:val="0"/>
      <w:marTop w:val="0"/>
      <w:marBottom w:val="0"/>
      <w:divBdr>
        <w:top w:val="none" w:sz="0" w:space="0" w:color="auto"/>
        <w:left w:val="none" w:sz="0" w:space="0" w:color="auto"/>
        <w:bottom w:val="none" w:sz="0" w:space="0" w:color="auto"/>
        <w:right w:val="none" w:sz="0" w:space="0" w:color="auto"/>
      </w:divBdr>
    </w:div>
    <w:div w:id="743844631">
      <w:bodyDiv w:val="1"/>
      <w:marLeft w:val="0"/>
      <w:marRight w:val="0"/>
      <w:marTop w:val="0"/>
      <w:marBottom w:val="0"/>
      <w:divBdr>
        <w:top w:val="none" w:sz="0" w:space="0" w:color="auto"/>
        <w:left w:val="none" w:sz="0" w:space="0" w:color="auto"/>
        <w:bottom w:val="none" w:sz="0" w:space="0" w:color="auto"/>
        <w:right w:val="none" w:sz="0" w:space="0" w:color="auto"/>
      </w:divBdr>
    </w:div>
    <w:div w:id="744302102">
      <w:bodyDiv w:val="1"/>
      <w:marLeft w:val="0"/>
      <w:marRight w:val="0"/>
      <w:marTop w:val="0"/>
      <w:marBottom w:val="0"/>
      <w:divBdr>
        <w:top w:val="none" w:sz="0" w:space="0" w:color="auto"/>
        <w:left w:val="none" w:sz="0" w:space="0" w:color="auto"/>
        <w:bottom w:val="none" w:sz="0" w:space="0" w:color="auto"/>
        <w:right w:val="none" w:sz="0" w:space="0" w:color="auto"/>
      </w:divBdr>
    </w:div>
    <w:div w:id="744885372">
      <w:bodyDiv w:val="1"/>
      <w:marLeft w:val="0"/>
      <w:marRight w:val="0"/>
      <w:marTop w:val="0"/>
      <w:marBottom w:val="0"/>
      <w:divBdr>
        <w:top w:val="none" w:sz="0" w:space="0" w:color="auto"/>
        <w:left w:val="none" w:sz="0" w:space="0" w:color="auto"/>
        <w:bottom w:val="none" w:sz="0" w:space="0" w:color="auto"/>
        <w:right w:val="none" w:sz="0" w:space="0" w:color="auto"/>
      </w:divBdr>
    </w:div>
    <w:div w:id="745153382">
      <w:bodyDiv w:val="1"/>
      <w:marLeft w:val="0"/>
      <w:marRight w:val="0"/>
      <w:marTop w:val="0"/>
      <w:marBottom w:val="0"/>
      <w:divBdr>
        <w:top w:val="none" w:sz="0" w:space="0" w:color="auto"/>
        <w:left w:val="none" w:sz="0" w:space="0" w:color="auto"/>
        <w:bottom w:val="none" w:sz="0" w:space="0" w:color="auto"/>
        <w:right w:val="none" w:sz="0" w:space="0" w:color="auto"/>
      </w:divBdr>
    </w:div>
    <w:div w:id="745422882">
      <w:bodyDiv w:val="1"/>
      <w:marLeft w:val="0"/>
      <w:marRight w:val="0"/>
      <w:marTop w:val="0"/>
      <w:marBottom w:val="0"/>
      <w:divBdr>
        <w:top w:val="none" w:sz="0" w:space="0" w:color="auto"/>
        <w:left w:val="none" w:sz="0" w:space="0" w:color="auto"/>
        <w:bottom w:val="none" w:sz="0" w:space="0" w:color="auto"/>
        <w:right w:val="none" w:sz="0" w:space="0" w:color="auto"/>
      </w:divBdr>
    </w:div>
    <w:div w:id="745495885">
      <w:bodyDiv w:val="1"/>
      <w:marLeft w:val="0"/>
      <w:marRight w:val="0"/>
      <w:marTop w:val="0"/>
      <w:marBottom w:val="0"/>
      <w:divBdr>
        <w:top w:val="none" w:sz="0" w:space="0" w:color="auto"/>
        <w:left w:val="none" w:sz="0" w:space="0" w:color="auto"/>
        <w:bottom w:val="none" w:sz="0" w:space="0" w:color="auto"/>
        <w:right w:val="none" w:sz="0" w:space="0" w:color="auto"/>
      </w:divBdr>
    </w:div>
    <w:div w:id="745613444">
      <w:bodyDiv w:val="1"/>
      <w:marLeft w:val="0"/>
      <w:marRight w:val="0"/>
      <w:marTop w:val="0"/>
      <w:marBottom w:val="0"/>
      <w:divBdr>
        <w:top w:val="none" w:sz="0" w:space="0" w:color="auto"/>
        <w:left w:val="none" w:sz="0" w:space="0" w:color="auto"/>
        <w:bottom w:val="none" w:sz="0" w:space="0" w:color="auto"/>
        <w:right w:val="none" w:sz="0" w:space="0" w:color="auto"/>
      </w:divBdr>
    </w:div>
    <w:div w:id="745614750">
      <w:bodyDiv w:val="1"/>
      <w:marLeft w:val="0"/>
      <w:marRight w:val="0"/>
      <w:marTop w:val="0"/>
      <w:marBottom w:val="0"/>
      <w:divBdr>
        <w:top w:val="none" w:sz="0" w:space="0" w:color="auto"/>
        <w:left w:val="none" w:sz="0" w:space="0" w:color="auto"/>
        <w:bottom w:val="none" w:sz="0" w:space="0" w:color="auto"/>
        <w:right w:val="none" w:sz="0" w:space="0" w:color="auto"/>
      </w:divBdr>
    </w:div>
    <w:div w:id="746532577">
      <w:bodyDiv w:val="1"/>
      <w:marLeft w:val="0"/>
      <w:marRight w:val="0"/>
      <w:marTop w:val="0"/>
      <w:marBottom w:val="0"/>
      <w:divBdr>
        <w:top w:val="none" w:sz="0" w:space="0" w:color="auto"/>
        <w:left w:val="none" w:sz="0" w:space="0" w:color="auto"/>
        <w:bottom w:val="none" w:sz="0" w:space="0" w:color="auto"/>
        <w:right w:val="none" w:sz="0" w:space="0" w:color="auto"/>
      </w:divBdr>
    </w:div>
    <w:div w:id="746877972">
      <w:bodyDiv w:val="1"/>
      <w:marLeft w:val="0"/>
      <w:marRight w:val="0"/>
      <w:marTop w:val="0"/>
      <w:marBottom w:val="0"/>
      <w:divBdr>
        <w:top w:val="none" w:sz="0" w:space="0" w:color="auto"/>
        <w:left w:val="none" w:sz="0" w:space="0" w:color="auto"/>
        <w:bottom w:val="none" w:sz="0" w:space="0" w:color="auto"/>
        <w:right w:val="none" w:sz="0" w:space="0" w:color="auto"/>
      </w:divBdr>
    </w:div>
    <w:div w:id="747071315">
      <w:bodyDiv w:val="1"/>
      <w:marLeft w:val="0"/>
      <w:marRight w:val="0"/>
      <w:marTop w:val="0"/>
      <w:marBottom w:val="0"/>
      <w:divBdr>
        <w:top w:val="none" w:sz="0" w:space="0" w:color="auto"/>
        <w:left w:val="none" w:sz="0" w:space="0" w:color="auto"/>
        <w:bottom w:val="none" w:sz="0" w:space="0" w:color="auto"/>
        <w:right w:val="none" w:sz="0" w:space="0" w:color="auto"/>
      </w:divBdr>
    </w:div>
    <w:div w:id="747383786">
      <w:bodyDiv w:val="1"/>
      <w:marLeft w:val="0"/>
      <w:marRight w:val="0"/>
      <w:marTop w:val="0"/>
      <w:marBottom w:val="0"/>
      <w:divBdr>
        <w:top w:val="none" w:sz="0" w:space="0" w:color="auto"/>
        <w:left w:val="none" w:sz="0" w:space="0" w:color="auto"/>
        <w:bottom w:val="none" w:sz="0" w:space="0" w:color="auto"/>
        <w:right w:val="none" w:sz="0" w:space="0" w:color="auto"/>
      </w:divBdr>
    </w:div>
    <w:div w:id="747507540">
      <w:bodyDiv w:val="1"/>
      <w:marLeft w:val="0"/>
      <w:marRight w:val="0"/>
      <w:marTop w:val="0"/>
      <w:marBottom w:val="0"/>
      <w:divBdr>
        <w:top w:val="none" w:sz="0" w:space="0" w:color="auto"/>
        <w:left w:val="none" w:sz="0" w:space="0" w:color="auto"/>
        <w:bottom w:val="none" w:sz="0" w:space="0" w:color="auto"/>
        <w:right w:val="none" w:sz="0" w:space="0" w:color="auto"/>
      </w:divBdr>
    </w:div>
    <w:div w:id="747579234">
      <w:bodyDiv w:val="1"/>
      <w:marLeft w:val="0"/>
      <w:marRight w:val="0"/>
      <w:marTop w:val="0"/>
      <w:marBottom w:val="0"/>
      <w:divBdr>
        <w:top w:val="none" w:sz="0" w:space="0" w:color="auto"/>
        <w:left w:val="none" w:sz="0" w:space="0" w:color="auto"/>
        <w:bottom w:val="none" w:sz="0" w:space="0" w:color="auto"/>
        <w:right w:val="none" w:sz="0" w:space="0" w:color="auto"/>
      </w:divBdr>
    </w:div>
    <w:div w:id="747650170">
      <w:bodyDiv w:val="1"/>
      <w:marLeft w:val="0"/>
      <w:marRight w:val="0"/>
      <w:marTop w:val="0"/>
      <w:marBottom w:val="0"/>
      <w:divBdr>
        <w:top w:val="none" w:sz="0" w:space="0" w:color="auto"/>
        <w:left w:val="none" w:sz="0" w:space="0" w:color="auto"/>
        <w:bottom w:val="none" w:sz="0" w:space="0" w:color="auto"/>
        <w:right w:val="none" w:sz="0" w:space="0" w:color="auto"/>
      </w:divBdr>
    </w:div>
    <w:div w:id="747774708">
      <w:bodyDiv w:val="1"/>
      <w:marLeft w:val="0"/>
      <w:marRight w:val="0"/>
      <w:marTop w:val="0"/>
      <w:marBottom w:val="0"/>
      <w:divBdr>
        <w:top w:val="none" w:sz="0" w:space="0" w:color="auto"/>
        <w:left w:val="none" w:sz="0" w:space="0" w:color="auto"/>
        <w:bottom w:val="none" w:sz="0" w:space="0" w:color="auto"/>
        <w:right w:val="none" w:sz="0" w:space="0" w:color="auto"/>
      </w:divBdr>
    </w:div>
    <w:div w:id="749162311">
      <w:bodyDiv w:val="1"/>
      <w:marLeft w:val="0"/>
      <w:marRight w:val="0"/>
      <w:marTop w:val="0"/>
      <w:marBottom w:val="0"/>
      <w:divBdr>
        <w:top w:val="none" w:sz="0" w:space="0" w:color="auto"/>
        <w:left w:val="none" w:sz="0" w:space="0" w:color="auto"/>
        <w:bottom w:val="none" w:sz="0" w:space="0" w:color="auto"/>
        <w:right w:val="none" w:sz="0" w:space="0" w:color="auto"/>
      </w:divBdr>
    </w:div>
    <w:div w:id="749618113">
      <w:bodyDiv w:val="1"/>
      <w:marLeft w:val="0"/>
      <w:marRight w:val="0"/>
      <w:marTop w:val="0"/>
      <w:marBottom w:val="0"/>
      <w:divBdr>
        <w:top w:val="none" w:sz="0" w:space="0" w:color="auto"/>
        <w:left w:val="none" w:sz="0" w:space="0" w:color="auto"/>
        <w:bottom w:val="none" w:sz="0" w:space="0" w:color="auto"/>
        <w:right w:val="none" w:sz="0" w:space="0" w:color="auto"/>
      </w:divBdr>
    </w:div>
    <w:div w:id="750738731">
      <w:bodyDiv w:val="1"/>
      <w:marLeft w:val="0"/>
      <w:marRight w:val="0"/>
      <w:marTop w:val="0"/>
      <w:marBottom w:val="0"/>
      <w:divBdr>
        <w:top w:val="none" w:sz="0" w:space="0" w:color="auto"/>
        <w:left w:val="none" w:sz="0" w:space="0" w:color="auto"/>
        <w:bottom w:val="none" w:sz="0" w:space="0" w:color="auto"/>
        <w:right w:val="none" w:sz="0" w:space="0" w:color="auto"/>
      </w:divBdr>
    </w:div>
    <w:div w:id="751505849">
      <w:bodyDiv w:val="1"/>
      <w:marLeft w:val="0"/>
      <w:marRight w:val="0"/>
      <w:marTop w:val="0"/>
      <w:marBottom w:val="0"/>
      <w:divBdr>
        <w:top w:val="none" w:sz="0" w:space="0" w:color="auto"/>
        <w:left w:val="none" w:sz="0" w:space="0" w:color="auto"/>
        <w:bottom w:val="none" w:sz="0" w:space="0" w:color="auto"/>
        <w:right w:val="none" w:sz="0" w:space="0" w:color="auto"/>
      </w:divBdr>
    </w:div>
    <w:div w:id="752900272">
      <w:bodyDiv w:val="1"/>
      <w:marLeft w:val="0"/>
      <w:marRight w:val="0"/>
      <w:marTop w:val="0"/>
      <w:marBottom w:val="0"/>
      <w:divBdr>
        <w:top w:val="none" w:sz="0" w:space="0" w:color="auto"/>
        <w:left w:val="none" w:sz="0" w:space="0" w:color="auto"/>
        <w:bottom w:val="none" w:sz="0" w:space="0" w:color="auto"/>
        <w:right w:val="none" w:sz="0" w:space="0" w:color="auto"/>
      </w:divBdr>
    </w:div>
    <w:div w:id="753472281">
      <w:bodyDiv w:val="1"/>
      <w:marLeft w:val="0"/>
      <w:marRight w:val="0"/>
      <w:marTop w:val="0"/>
      <w:marBottom w:val="0"/>
      <w:divBdr>
        <w:top w:val="none" w:sz="0" w:space="0" w:color="auto"/>
        <w:left w:val="none" w:sz="0" w:space="0" w:color="auto"/>
        <w:bottom w:val="none" w:sz="0" w:space="0" w:color="auto"/>
        <w:right w:val="none" w:sz="0" w:space="0" w:color="auto"/>
      </w:divBdr>
    </w:div>
    <w:div w:id="753547229">
      <w:bodyDiv w:val="1"/>
      <w:marLeft w:val="0"/>
      <w:marRight w:val="0"/>
      <w:marTop w:val="0"/>
      <w:marBottom w:val="0"/>
      <w:divBdr>
        <w:top w:val="none" w:sz="0" w:space="0" w:color="auto"/>
        <w:left w:val="none" w:sz="0" w:space="0" w:color="auto"/>
        <w:bottom w:val="none" w:sz="0" w:space="0" w:color="auto"/>
        <w:right w:val="none" w:sz="0" w:space="0" w:color="auto"/>
      </w:divBdr>
    </w:div>
    <w:div w:id="754327582">
      <w:bodyDiv w:val="1"/>
      <w:marLeft w:val="0"/>
      <w:marRight w:val="0"/>
      <w:marTop w:val="0"/>
      <w:marBottom w:val="0"/>
      <w:divBdr>
        <w:top w:val="none" w:sz="0" w:space="0" w:color="auto"/>
        <w:left w:val="none" w:sz="0" w:space="0" w:color="auto"/>
        <w:bottom w:val="none" w:sz="0" w:space="0" w:color="auto"/>
        <w:right w:val="none" w:sz="0" w:space="0" w:color="auto"/>
      </w:divBdr>
    </w:div>
    <w:div w:id="754328750">
      <w:bodyDiv w:val="1"/>
      <w:marLeft w:val="0"/>
      <w:marRight w:val="0"/>
      <w:marTop w:val="0"/>
      <w:marBottom w:val="0"/>
      <w:divBdr>
        <w:top w:val="none" w:sz="0" w:space="0" w:color="auto"/>
        <w:left w:val="none" w:sz="0" w:space="0" w:color="auto"/>
        <w:bottom w:val="none" w:sz="0" w:space="0" w:color="auto"/>
        <w:right w:val="none" w:sz="0" w:space="0" w:color="auto"/>
      </w:divBdr>
    </w:div>
    <w:div w:id="755244711">
      <w:bodyDiv w:val="1"/>
      <w:marLeft w:val="0"/>
      <w:marRight w:val="0"/>
      <w:marTop w:val="0"/>
      <w:marBottom w:val="0"/>
      <w:divBdr>
        <w:top w:val="none" w:sz="0" w:space="0" w:color="auto"/>
        <w:left w:val="none" w:sz="0" w:space="0" w:color="auto"/>
        <w:bottom w:val="none" w:sz="0" w:space="0" w:color="auto"/>
        <w:right w:val="none" w:sz="0" w:space="0" w:color="auto"/>
      </w:divBdr>
    </w:div>
    <w:div w:id="755444523">
      <w:bodyDiv w:val="1"/>
      <w:marLeft w:val="0"/>
      <w:marRight w:val="0"/>
      <w:marTop w:val="0"/>
      <w:marBottom w:val="0"/>
      <w:divBdr>
        <w:top w:val="none" w:sz="0" w:space="0" w:color="auto"/>
        <w:left w:val="none" w:sz="0" w:space="0" w:color="auto"/>
        <w:bottom w:val="none" w:sz="0" w:space="0" w:color="auto"/>
        <w:right w:val="none" w:sz="0" w:space="0" w:color="auto"/>
      </w:divBdr>
    </w:div>
    <w:div w:id="756173166">
      <w:bodyDiv w:val="1"/>
      <w:marLeft w:val="0"/>
      <w:marRight w:val="0"/>
      <w:marTop w:val="0"/>
      <w:marBottom w:val="0"/>
      <w:divBdr>
        <w:top w:val="none" w:sz="0" w:space="0" w:color="auto"/>
        <w:left w:val="none" w:sz="0" w:space="0" w:color="auto"/>
        <w:bottom w:val="none" w:sz="0" w:space="0" w:color="auto"/>
        <w:right w:val="none" w:sz="0" w:space="0" w:color="auto"/>
      </w:divBdr>
    </w:div>
    <w:div w:id="756513764">
      <w:bodyDiv w:val="1"/>
      <w:marLeft w:val="0"/>
      <w:marRight w:val="0"/>
      <w:marTop w:val="0"/>
      <w:marBottom w:val="0"/>
      <w:divBdr>
        <w:top w:val="none" w:sz="0" w:space="0" w:color="auto"/>
        <w:left w:val="none" w:sz="0" w:space="0" w:color="auto"/>
        <w:bottom w:val="none" w:sz="0" w:space="0" w:color="auto"/>
        <w:right w:val="none" w:sz="0" w:space="0" w:color="auto"/>
      </w:divBdr>
    </w:div>
    <w:div w:id="756559171">
      <w:bodyDiv w:val="1"/>
      <w:marLeft w:val="0"/>
      <w:marRight w:val="0"/>
      <w:marTop w:val="0"/>
      <w:marBottom w:val="0"/>
      <w:divBdr>
        <w:top w:val="none" w:sz="0" w:space="0" w:color="auto"/>
        <w:left w:val="none" w:sz="0" w:space="0" w:color="auto"/>
        <w:bottom w:val="none" w:sz="0" w:space="0" w:color="auto"/>
        <w:right w:val="none" w:sz="0" w:space="0" w:color="auto"/>
      </w:divBdr>
    </w:div>
    <w:div w:id="757099371">
      <w:bodyDiv w:val="1"/>
      <w:marLeft w:val="0"/>
      <w:marRight w:val="0"/>
      <w:marTop w:val="0"/>
      <w:marBottom w:val="0"/>
      <w:divBdr>
        <w:top w:val="none" w:sz="0" w:space="0" w:color="auto"/>
        <w:left w:val="none" w:sz="0" w:space="0" w:color="auto"/>
        <w:bottom w:val="none" w:sz="0" w:space="0" w:color="auto"/>
        <w:right w:val="none" w:sz="0" w:space="0" w:color="auto"/>
      </w:divBdr>
    </w:div>
    <w:div w:id="761099219">
      <w:bodyDiv w:val="1"/>
      <w:marLeft w:val="0"/>
      <w:marRight w:val="0"/>
      <w:marTop w:val="0"/>
      <w:marBottom w:val="0"/>
      <w:divBdr>
        <w:top w:val="none" w:sz="0" w:space="0" w:color="auto"/>
        <w:left w:val="none" w:sz="0" w:space="0" w:color="auto"/>
        <w:bottom w:val="none" w:sz="0" w:space="0" w:color="auto"/>
        <w:right w:val="none" w:sz="0" w:space="0" w:color="auto"/>
      </w:divBdr>
    </w:div>
    <w:div w:id="762216045">
      <w:bodyDiv w:val="1"/>
      <w:marLeft w:val="0"/>
      <w:marRight w:val="0"/>
      <w:marTop w:val="0"/>
      <w:marBottom w:val="0"/>
      <w:divBdr>
        <w:top w:val="none" w:sz="0" w:space="0" w:color="auto"/>
        <w:left w:val="none" w:sz="0" w:space="0" w:color="auto"/>
        <w:bottom w:val="none" w:sz="0" w:space="0" w:color="auto"/>
        <w:right w:val="none" w:sz="0" w:space="0" w:color="auto"/>
      </w:divBdr>
    </w:div>
    <w:div w:id="762722686">
      <w:bodyDiv w:val="1"/>
      <w:marLeft w:val="0"/>
      <w:marRight w:val="0"/>
      <w:marTop w:val="0"/>
      <w:marBottom w:val="0"/>
      <w:divBdr>
        <w:top w:val="none" w:sz="0" w:space="0" w:color="auto"/>
        <w:left w:val="none" w:sz="0" w:space="0" w:color="auto"/>
        <w:bottom w:val="none" w:sz="0" w:space="0" w:color="auto"/>
        <w:right w:val="none" w:sz="0" w:space="0" w:color="auto"/>
      </w:divBdr>
    </w:div>
    <w:div w:id="763116080">
      <w:bodyDiv w:val="1"/>
      <w:marLeft w:val="0"/>
      <w:marRight w:val="0"/>
      <w:marTop w:val="0"/>
      <w:marBottom w:val="0"/>
      <w:divBdr>
        <w:top w:val="none" w:sz="0" w:space="0" w:color="auto"/>
        <w:left w:val="none" w:sz="0" w:space="0" w:color="auto"/>
        <w:bottom w:val="none" w:sz="0" w:space="0" w:color="auto"/>
        <w:right w:val="none" w:sz="0" w:space="0" w:color="auto"/>
      </w:divBdr>
    </w:div>
    <w:div w:id="763720668">
      <w:bodyDiv w:val="1"/>
      <w:marLeft w:val="0"/>
      <w:marRight w:val="0"/>
      <w:marTop w:val="0"/>
      <w:marBottom w:val="0"/>
      <w:divBdr>
        <w:top w:val="none" w:sz="0" w:space="0" w:color="auto"/>
        <w:left w:val="none" w:sz="0" w:space="0" w:color="auto"/>
        <w:bottom w:val="none" w:sz="0" w:space="0" w:color="auto"/>
        <w:right w:val="none" w:sz="0" w:space="0" w:color="auto"/>
      </w:divBdr>
    </w:div>
    <w:div w:id="764231314">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7757">
      <w:bodyDiv w:val="1"/>
      <w:marLeft w:val="0"/>
      <w:marRight w:val="0"/>
      <w:marTop w:val="0"/>
      <w:marBottom w:val="0"/>
      <w:divBdr>
        <w:top w:val="none" w:sz="0" w:space="0" w:color="auto"/>
        <w:left w:val="none" w:sz="0" w:space="0" w:color="auto"/>
        <w:bottom w:val="none" w:sz="0" w:space="0" w:color="auto"/>
        <w:right w:val="none" w:sz="0" w:space="0" w:color="auto"/>
      </w:divBdr>
    </w:div>
    <w:div w:id="765148623">
      <w:bodyDiv w:val="1"/>
      <w:marLeft w:val="0"/>
      <w:marRight w:val="0"/>
      <w:marTop w:val="0"/>
      <w:marBottom w:val="0"/>
      <w:divBdr>
        <w:top w:val="none" w:sz="0" w:space="0" w:color="auto"/>
        <w:left w:val="none" w:sz="0" w:space="0" w:color="auto"/>
        <w:bottom w:val="none" w:sz="0" w:space="0" w:color="auto"/>
        <w:right w:val="none" w:sz="0" w:space="0" w:color="auto"/>
      </w:divBdr>
    </w:div>
    <w:div w:id="766468398">
      <w:bodyDiv w:val="1"/>
      <w:marLeft w:val="0"/>
      <w:marRight w:val="0"/>
      <w:marTop w:val="0"/>
      <w:marBottom w:val="0"/>
      <w:divBdr>
        <w:top w:val="none" w:sz="0" w:space="0" w:color="auto"/>
        <w:left w:val="none" w:sz="0" w:space="0" w:color="auto"/>
        <w:bottom w:val="none" w:sz="0" w:space="0" w:color="auto"/>
        <w:right w:val="none" w:sz="0" w:space="0" w:color="auto"/>
      </w:divBdr>
    </w:div>
    <w:div w:id="768281695">
      <w:bodyDiv w:val="1"/>
      <w:marLeft w:val="0"/>
      <w:marRight w:val="0"/>
      <w:marTop w:val="0"/>
      <w:marBottom w:val="0"/>
      <w:divBdr>
        <w:top w:val="none" w:sz="0" w:space="0" w:color="auto"/>
        <w:left w:val="none" w:sz="0" w:space="0" w:color="auto"/>
        <w:bottom w:val="none" w:sz="0" w:space="0" w:color="auto"/>
        <w:right w:val="none" w:sz="0" w:space="0" w:color="auto"/>
      </w:divBdr>
    </w:div>
    <w:div w:id="768623464">
      <w:bodyDiv w:val="1"/>
      <w:marLeft w:val="0"/>
      <w:marRight w:val="0"/>
      <w:marTop w:val="0"/>
      <w:marBottom w:val="0"/>
      <w:divBdr>
        <w:top w:val="none" w:sz="0" w:space="0" w:color="auto"/>
        <w:left w:val="none" w:sz="0" w:space="0" w:color="auto"/>
        <w:bottom w:val="none" w:sz="0" w:space="0" w:color="auto"/>
        <w:right w:val="none" w:sz="0" w:space="0" w:color="auto"/>
      </w:divBdr>
    </w:div>
    <w:div w:id="768700799">
      <w:bodyDiv w:val="1"/>
      <w:marLeft w:val="0"/>
      <w:marRight w:val="0"/>
      <w:marTop w:val="0"/>
      <w:marBottom w:val="0"/>
      <w:divBdr>
        <w:top w:val="none" w:sz="0" w:space="0" w:color="auto"/>
        <w:left w:val="none" w:sz="0" w:space="0" w:color="auto"/>
        <w:bottom w:val="none" w:sz="0" w:space="0" w:color="auto"/>
        <w:right w:val="none" w:sz="0" w:space="0" w:color="auto"/>
      </w:divBdr>
    </w:div>
    <w:div w:id="768768695">
      <w:bodyDiv w:val="1"/>
      <w:marLeft w:val="0"/>
      <w:marRight w:val="0"/>
      <w:marTop w:val="0"/>
      <w:marBottom w:val="0"/>
      <w:divBdr>
        <w:top w:val="none" w:sz="0" w:space="0" w:color="auto"/>
        <w:left w:val="none" w:sz="0" w:space="0" w:color="auto"/>
        <w:bottom w:val="none" w:sz="0" w:space="0" w:color="auto"/>
        <w:right w:val="none" w:sz="0" w:space="0" w:color="auto"/>
      </w:divBdr>
    </w:div>
    <w:div w:id="768936870">
      <w:bodyDiv w:val="1"/>
      <w:marLeft w:val="0"/>
      <w:marRight w:val="0"/>
      <w:marTop w:val="0"/>
      <w:marBottom w:val="0"/>
      <w:divBdr>
        <w:top w:val="none" w:sz="0" w:space="0" w:color="auto"/>
        <w:left w:val="none" w:sz="0" w:space="0" w:color="auto"/>
        <w:bottom w:val="none" w:sz="0" w:space="0" w:color="auto"/>
        <w:right w:val="none" w:sz="0" w:space="0" w:color="auto"/>
      </w:divBdr>
    </w:div>
    <w:div w:id="769130704">
      <w:bodyDiv w:val="1"/>
      <w:marLeft w:val="0"/>
      <w:marRight w:val="0"/>
      <w:marTop w:val="0"/>
      <w:marBottom w:val="0"/>
      <w:divBdr>
        <w:top w:val="none" w:sz="0" w:space="0" w:color="auto"/>
        <w:left w:val="none" w:sz="0" w:space="0" w:color="auto"/>
        <w:bottom w:val="none" w:sz="0" w:space="0" w:color="auto"/>
        <w:right w:val="none" w:sz="0" w:space="0" w:color="auto"/>
      </w:divBdr>
    </w:div>
    <w:div w:id="769666029">
      <w:bodyDiv w:val="1"/>
      <w:marLeft w:val="0"/>
      <w:marRight w:val="0"/>
      <w:marTop w:val="0"/>
      <w:marBottom w:val="0"/>
      <w:divBdr>
        <w:top w:val="none" w:sz="0" w:space="0" w:color="auto"/>
        <w:left w:val="none" w:sz="0" w:space="0" w:color="auto"/>
        <w:bottom w:val="none" w:sz="0" w:space="0" w:color="auto"/>
        <w:right w:val="none" w:sz="0" w:space="0" w:color="auto"/>
      </w:divBdr>
    </w:div>
    <w:div w:id="770124469">
      <w:bodyDiv w:val="1"/>
      <w:marLeft w:val="0"/>
      <w:marRight w:val="0"/>
      <w:marTop w:val="0"/>
      <w:marBottom w:val="0"/>
      <w:divBdr>
        <w:top w:val="none" w:sz="0" w:space="0" w:color="auto"/>
        <w:left w:val="none" w:sz="0" w:space="0" w:color="auto"/>
        <w:bottom w:val="none" w:sz="0" w:space="0" w:color="auto"/>
        <w:right w:val="none" w:sz="0" w:space="0" w:color="auto"/>
      </w:divBdr>
    </w:div>
    <w:div w:id="770127524">
      <w:bodyDiv w:val="1"/>
      <w:marLeft w:val="0"/>
      <w:marRight w:val="0"/>
      <w:marTop w:val="0"/>
      <w:marBottom w:val="0"/>
      <w:divBdr>
        <w:top w:val="none" w:sz="0" w:space="0" w:color="auto"/>
        <w:left w:val="none" w:sz="0" w:space="0" w:color="auto"/>
        <w:bottom w:val="none" w:sz="0" w:space="0" w:color="auto"/>
        <w:right w:val="none" w:sz="0" w:space="0" w:color="auto"/>
      </w:divBdr>
    </w:div>
    <w:div w:id="770201730">
      <w:bodyDiv w:val="1"/>
      <w:marLeft w:val="0"/>
      <w:marRight w:val="0"/>
      <w:marTop w:val="0"/>
      <w:marBottom w:val="0"/>
      <w:divBdr>
        <w:top w:val="none" w:sz="0" w:space="0" w:color="auto"/>
        <w:left w:val="none" w:sz="0" w:space="0" w:color="auto"/>
        <w:bottom w:val="none" w:sz="0" w:space="0" w:color="auto"/>
        <w:right w:val="none" w:sz="0" w:space="0" w:color="auto"/>
      </w:divBdr>
    </w:div>
    <w:div w:id="771322945">
      <w:bodyDiv w:val="1"/>
      <w:marLeft w:val="0"/>
      <w:marRight w:val="0"/>
      <w:marTop w:val="0"/>
      <w:marBottom w:val="0"/>
      <w:divBdr>
        <w:top w:val="none" w:sz="0" w:space="0" w:color="auto"/>
        <w:left w:val="none" w:sz="0" w:space="0" w:color="auto"/>
        <w:bottom w:val="none" w:sz="0" w:space="0" w:color="auto"/>
        <w:right w:val="none" w:sz="0" w:space="0" w:color="auto"/>
      </w:divBdr>
    </w:div>
    <w:div w:id="771556712">
      <w:bodyDiv w:val="1"/>
      <w:marLeft w:val="0"/>
      <w:marRight w:val="0"/>
      <w:marTop w:val="0"/>
      <w:marBottom w:val="0"/>
      <w:divBdr>
        <w:top w:val="none" w:sz="0" w:space="0" w:color="auto"/>
        <w:left w:val="none" w:sz="0" w:space="0" w:color="auto"/>
        <w:bottom w:val="none" w:sz="0" w:space="0" w:color="auto"/>
        <w:right w:val="none" w:sz="0" w:space="0" w:color="auto"/>
      </w:divBdr>
    </w:div>
    <w:div w:id="771705374">
      <w:bodyDiv w:val="1"/>
      <w:marLeft w:val="0"/>
      <w:marRight w:val="0"/>
      <w:marTop w:val="0"/>
      <w:marBottom w:val="0"/>
      <w:divBdr>
        <w:top w:val="none" w:sz="0" w:space="0" w:color="auto"/>
        <w:left w:val="none" w:sz="0" w:space="0" w:color="auto"/>
        <w:bottom w:val="none" w:sz="0" w:space="0" w:color="auto"/>
        <w:right w:val="none" w:sz="0" w:space="0" w:color="auto"/>
      </w:divBdr>
    </w:div>
    <w:div w:id="771708209">
      <w:bodyDiv w:val="1"/>
      <w:marLeft w:val="0"/>
      <w:marRight w:val="0"/>
      <w:marTop w:val="0"/>
      <w:marBottom w:val="0"/>
      <w:divBdr>
        <w:top w:val="none" w:sz="0" w:space="0" w:color="auto"/>
        <w:left w:val="none" w:sz="0" w:space="0" w:color="auto"/>
        <w:bottom w:val="none" w:sz="0" w:space="0" w:color="auto"/>
        <w:right w:val="none" w:sz="0" w:space="0" w:color="auto"/>
      </w:divBdr>
    </w:div>
    <w:div w:id="772172307">
      <w:bodyDiv w:val="1"/>
      <w:marLeft w:val="0"/>
      <w:marRight w:val="0"/>
      <w:marTop w:val="0"/>
      <w:marBottom w:val="0"/>
      <w:divBdr>
        <w:top w:val="none" w:sz="0" w:space="0" w:color="auto"/>
        <w:left w:val="none" w:sz="0" w:space="0" w:color="auto"/>
        <w:bottom w:val="none" w:sz="0" w:space="0" w:color="auto"/>
        <w:right w:val="none" w:sz="0" w:space="0" w:color="auto"/>
      </w:divBdr>
    </w:div>
    <w:div w:id="772360221">
      <w:bodyDiv w:val="1"/>
      <w:marLeft w:val="0"/>
      <w:marRight w:val="0"/>
      <w:marTop w:val="0"/>
      <w:marBottom w:val="0"/>
      <w:divBdr>
        <w:top w:val="none" w:sz="0" w:space="0" w:color="auto"/>
        <w:left w:val="none" w:sz="0" w:space="0" w:color="auto"/>
        <w:bottom w:val="none" w:sz="0" w:space="0" w:color="auto"/>
        <w:right w:val="none" w:sz="0" w:space="0" w:color="auto"/>
      </w:divBdr>
    </w:div>
    <w:div w:id="773136471">
      <w:bodyDiv w:val="1"/>
      <w:marLeft w:val="0"/>
      <w:marRight w:val="0"/>
      <w:marTop w:val="0"/>
      <w:marBottom w:val="0"/>
      <w:divBdr>
        <w:top w:val="none" w:sz="0" w:space="0" w:color="auto"/>
        <w:left w:val="none" w:sz="0" w:space="0" w:color="auto"/>
        <w:bottom w:val="none" w:sz="0" w:space="0" w:color="auto"/>
        <w:right w:val="none" w:sz="0" w:space="0" w:color="auto"/>
      </w:divBdr>
    </w:div>
    <w:div w:id="774129603">
      <w:bodyDiv w:val="1"/>
      <w:marLeft w:val="0"/>
      <w:marRight w:val="0"/>
      <w:marTop w:val="0"/>
      <w:marBottom w:val="0"/>
      <w:divBdr>
        <w:top w:val="none" w:sz="0" w:space="0" w:color="auto"/>
        <w:left w:val="none" w:sz="0" w:space="0" w:color="auto"/>
        <w:bottom w:val="none" w:sz="0" w:space="0" w:color="auto"/>
        <w:right w:val="none" w:sz="0" w:space="0" w:color="auto"/>
      </w:divBdr>
    </w:div>
    <w:div w:id="774637174">
      <w:bodyDiv w:val="1"/>
      <w:marLeft w:val="0"/>
      <w:marRight w:val="0"/>
      <w:marTop w:val="0"/>
      <w:marBottom w:val="0"/>
      <w:divBdr>
        <w:top w:val="none" w:sz="0" w:space="0" w:color="auto"/>
        <w:left w:val="none" w:sz="0" w:space="0" w:color="auto"/>
        <w:bottom w:val="none" w:sz="0" w:space="0" w:color="auto"/>
        <w:right w:val="none" w:sz="0" w:space="0" w:color="auto"/>
      </w:divBdr>
    </w:div>
    <w:div w:id="775096477">
      <w:bodyDiv w:val="1"/>
      <w:marLeft w:val="0"/>
      <w:marRight w:val="0"/>
      <w:marTop w:val="0"/>
      <w:marBottom w:val="0"/>
      <w:divBdr>
        <w:top w:val="none" w:sz="0" w:space="0" w:color="auto"/>
        <w:left w:val="none" w:sz="0" w:space="0" w:color="auto"/>
        <w:bottom w:val="none" w:sz="0" w:space="0" w:color="auto"/>
        <w:right w:val="none" w:sz="0" w:space="0" w:color="auto"/>
      </w:divBdr>
    </w:div>
    <w:div w:id="775488193">
      <w:bodyDiv w:val="1"/>
      <w:marLeft w:val="0"/>
      <w:marRight w:val="0"/>
      <w:marTop w:val="0"/>
      <w:marBottom w:val="0"/>
      <w:divBdr>
        <w:top w:val="none" w:sz="0" w:space="0" w:color="auto"/>
        <w:left w:val="none" w:sz="0" w:space="0" w:color="auto"/>
        <w:bottom w:val="none" w:sz="0" w:space="0" w:color="auto"/>
        <w:right w:val="none" w:sz="0" w:space="0" w:color="auto"/>
      </w:divBdr>
    </w:div>
    <w:div w:id="775516568">
      <w:bodyDiv w:val="1"/>
      <w:marLeft w:val="0"/>
      <w:marRight w:val="0"/>
      <w:marTop w:val="0"/>
      <w:marBottom w:val="0"/>
      <w:divBdr>
        <w:top w:val="none" w:sz="0" w:space="0" w:color="auto"/>
        <w:left w:val="none" w:sz="0" w:space="0" w:color="auto"/>
        <w:bottom w:val="none" w:sz="0" w:space="0" w:color="auto"/>
        <w:right w:val="none" w:sz="0" w:space="0" w:color="auto"/>
      </w:divBdr>
    </w:div>
    <w:div w:id="775902850">
      <w:bodyDiv w:val="1"/>
      <w:marLeft w:val="0"/>
      <w:marRight w:val="0"/>
      <w:marTop w:val="0"/>
      <w:marBottom w:val="0"/>
      <w:divBdr>
        <w:top w:val="none" w:sz="0" w:space="0" w:color="auto"/>
        <w:left w:val="none" w:sz="0" w:space="0" w:color="auto"/>
        <w:bottom w:val="none" w:sz="0" w:space="0" w:color="auto"/>
        <w:right w:val="none" w:sz="0" w:space="0" w:color="auto"/>
      </w:divBdr>
    </w:div>
    <w:div w:id="775946679">
      <w:bodyDiv w:val="1"/>
      <w:marLeft w:val="0"/>
      <w:marRight w:val="0"/>
      <w:marTop w:val="0"/>
      <w:marBottom w:val="0"/>
      <w:divBdr>
        <w:top w:val="none" w:sz="0" w:space="0" w:color="auto"/>
        <w:left w:val="none" w:sz="0" w:space="0" w:color="auto"/>
        <w:bottom w:val="none" w:sz="0" w:space="0" w:color="auto"/>
        <w:right w:val="none" w:sz="0" w:space="0" w:color="auto"/>
      </w:divBdr>
    </w:div>
    <w:div w:id="777723367">
      <w:bodyDiv w:val="1"/>
      <w:marLeft w:val="0"/>
      <w:marRight w:val="0"/>
      <w:marTop w:val="0"/>
      <w:marBottom w:val="0"/>
      <w:divBdr>
        <w:top w:val="none" w:sz="0" w:space="0" w:color="auto"/>
        <w:left w:val="none" w:sz="0" w:space="0" w:color="auto"/>
        <w:bottom w:val="none" w:sz="0" w:space="0" w:color="auto"/>
        <w:right w:val="none" w:sz="0" w:space="0" w:color="auto"/>
      </w:divBdr>
    </w:div>
    <w:div w:id="777944497">
      <w:bodyDiv w:val="1"/>
      <w:marLeft w:val="0"/>
      <w:marRight w:val="0"/>
      <w:marTop w:val="0"/>
      <w:marBottom w:val="0"/>
      <w:divBdr>
        <w:top w:val="none" w:sz="0" w:space="0" w:color="auto"/>
        <w:left w:val="none" w:sz="0" w:space="0" w:color="auto"/>
        <w:bottom w:val="none" w:sz="0" w:space="0" w:color="auto"/>
        <w:right w:val="none" w:sz="0" w:space="0" w:color="auto"/>
      </w:divBdr>
    </w:div>
    <w:div w:id="777990885">
      <w:bodyDiv w:val="1"/>
      <w:marLeft w:val="0"/>
      <w:marRight w:val="0"/>
      <w:marTop w:val="0"/>
      <w:marBottom w:val="0"/>
      <w:divBdr>
        <w:top w:val="none" w:sz="0" w:space="0" w:color="auto"/>
        <w:left w:val="none" w:sz="0" w:space="0" w:color="auto"/>
        <w:bottom w:val="none" w:sz="0" w:space="0" w:color="auto"/>
        <w:right w:val="none" w:sz="0" w:space="0" w:color="auto"/>
      </w:divBdr>
    </w:div>
    <w:div w:id="778372853">
      <w:bodyDiv w:val="1"/>
      <w:marLeft w:val="0"/>
      <w:marRight w:val="0"/>
      <w:marTop w:val="0"/>
      <w:marBottom w:val="0"/>
      <w:divBdr>
        <w:top w:val="none" w:sz="0" w:space="0" w:color="auto"/>
        <w:left w:val="none" w:sz="0" w:space="0" w:color="auto"/>
        <w:bottom w:val="none" w:sz="0" w:space="0" w:color="auto"/>
        <w:right w:val="none" w:sz="0" w:space="0" w:color="auto"/>
      </w:divBdr>
    </w:div>
    <w:div w:id="778378994">
      <w:bodyDiv w:val="1"/>
      <w:marLeft w:val="0"/>
      <w:marRight w:val="0"/>
      <w:marTop w:val="0"/>
      <w:marBottom w:val="0"/>
      <w:divBdr>
        <w:top w:val="none" w:sz="0" w:space="0" w:color="auto"/>
        <w:left w:val="none" w:sz="0" w:space="0" w:color="auto"/>
        <w:bottom w:val="none" w:sz="0" w:space="0" w:color="auto"/>
        <w:right w:val="none" w:sz="0" w:space="0" w:color="auto"/>
      </w:divBdr>
    </w:div>
    <w:div w:id="778716557">
      <w:bodyDiv w:val="1"/>
      <w:marLeft w:val="0"/>
      <w:marRight w:val="0"/>
      <w:marTop w:val="0"/>
      <w:marBottom w:val="0"/>
      <w:divBdr>
        <w:top w:val="none" w:sz="0" w:space="0" w:color="auto"/>
        <w:left w:val="none" w:sz="0" w:space="0" w:color="auto"/>
        <w:bottom w:val="none" w:sz="0" w:space="0" w:color="auto"/>
        <w:right w:val="none" w:sz="0" w:space="0" w:color="auto"/>
      </w:divBdr>
    </w:div>
    <w:div w:id="779223635">
      <w:bodyDiv w:val="1"/>
      <w:marLeft w:val="0"/>
      <w:marRight w:val="0"/>
      <w:marTop w:val="0"/>
      <w:marBottom w:val="0"/>
      <w:divBdr>
        <w:top w:val="none" w:sz="0" w:space="0" w:color="auto"/>
        <w:left w:val="none" w:sz="0" w:space="0" w:color="auto"/>
        <w:bottom w:val="none" w:sz="0" w:space="0" w:color="auto"/>
        <w:right w:val="none" w:sz="0" w:space="0" w:color="auto"/>
      </w:divBdr>
    </w:div>
    <w:div w:id="779646613">
      <w:bodyDiv w:val="1"/>
      <w:marLeft w:val="0"/>
      <w:marRight w:val="0"/>
      <w:marTop w:val="0"/>
      <w:marBottom w:val="0"/>
      <w:divBdr>
        <w:top w:val="none" w:sz="0" w:space="0" w:color="auto"/>
        <w:left w:val="none" w:sz="0" w:space="0" w:color="auto"/>
        <w:bottom w:val="none" w:sz="0" w:space="0" w:color="auto"/>
        <w:right w:val="none" w:sz="0" w:space="0" w:color="auto"/>
      </w:divBdr>
    </w:div>
    <w:div w:id="779883351">
      <w:bodyDiv w:val="1"/>
      <w:marLeft w:val="0"/>
      <w:marRight w:val="0"/>
      <w:marTop w:val="0"/>
      <w:marBottom w:val="0"/>
      <w:divBdr>
        <w:top w:val="none" w:sz="0" w:space="0" w:color="auto"/>
        <w:left w:val="none" w:sz="0" w:space="0" w:color="auto"/>
        <w:bottom w:val="none" w:sz="0" w:space="0" w:color="auto"/>
        <w:right w:val="none" w:sz="0" w:space="0" w:color="auto"/>
      </w:divBdr>
    </w:div>
    <w:div w:id="780102778">
      <w:bodyDiv w:val="1"/>
      <w:marLeft w:val="0"/>
      <w:marRight w:val="0"/>
      <w:marTop w:val="0"/>
      <w:marBottom w:val="0"/>
      <w:divBdr>
        <w:top w:val="none" w:sz="0" w:space="0" w:color="auto"/>
        <w:left w:val="none" w:sz="0" w:space="0" w:color="auto"/>
        <w:bottom w:val="none" w:sz="0" w:space="0" w:color="auto"/>
        <w:right w:val="none" w:sz="0" w:space="0" w:color="auto"/>
      </w:divBdr>
    </w:div>
    <w:div w:id="781073575">
      <w:bodyDiv w:val="1"/>
      <w:marLeft w:val="0"/>
      <w:marRight w:val="0"/>
      <w:marTop w:val="0"/>
      <w:marBottom w:val="0"/>
      <w:divBdr>
        <w:top w:val="none" w:sz="0" w:space="0" w:color="auto"/>
        <w:left w:val="none" w:sz="0" w:space="0" w:color="auto"/>
        <w:bottom w:val="none" w:sz="0" w:space="0" w:color="auto"/>
        <w:right w:val="none" w:sz="0" w:space="0" w:color="auto"/>
      </w:divBdr>
    </w:div>
    <w:div w:id="781534507">
      <w:bodyDiv w:val="1"/>
      <w:marLeft w:val="0"/>
      <w:marRight w:val="0"/>
      <w:marTop w:val="0"/>
      <w:marBottom w:val="0"/>
      <w:divBdr>
        <w:top w:val="none" w:sz="0" w:space="0" w:color="auto"/>
        <w:left w:val="none" w:sz="0" w:space="0" w:color="auto"/>
        <w:bottom w:val="none" w:sz="0" w:space="0" w:color="auto"/>
        <w:right w:val="none" w:sz="0" w:space="0" w:color="auto"/>
      </w:divBdr>
    </w:div>
    <w:div w:id="782188386">
      <w:bodyDiv w:val="1"/>
      <w:marLeft w:val="0"/>
      <w:marRight w:val="0"/>
      <w:marTop w:val="0"/>
      <w:marBottom w:val="0"/>
      <w:divBdr>
        <w:top w:val="none" w:sz="0" w:space="0" w:color="auto"/>
        <w:left w:val="none" w:sz="0" w:space="0" w:color="auto"/>
        <w:bottom w:val="none" w:sz="0" w:space="0" w:color="auto"/>
        <w:right w:val="none" w:sz="0" w:space="0" w:color="auto"/>
      </w:divBdr>
    </w:div>
    <w:div w:id="783379150">
      <w:bodyDiv w:val="1"/>
      <w:marLeft w:val="0"/>
      <w:marRight w:val="0"/>
      <w:marTop w:val="0"/>
      <w:marBottom w:val="0"/>
      <w:divBdr>
        <w:top w:val="none" w:sz="0" w:space="0" w:color="auto"/>
        <w:left w:val="none" w:sz="0" w:space="0" w:color="auto"/>
        <w:bottom w:val="none" w:sz="0" w:space="0" w:color="auto"/>
        <w:right w:val="none" w:sz="0" w:space="0" w:color="auto"/>
      </w:divBdr>
    </w:div>
    <w:div w:id="784540029">
      <w:bodyDiv w:val="1"/>
      <w:marLeft w:val="0"/>
      <w:marRight w:val="0"/>
      <w:marTop w:val="0"/>
      <w:marBottom w:val="0"/>
      <w:divBdr>
        <w:top w:val="none" w:sz="0" w:space="0" w:color="auto"/>
        <w:left w:val="none" w:sz="0" w:space="0" w:color="auto"/>
        <w:bottom w:val="none" w:sz="0" w:space="0" w:color="auto"/>
        <w:right w:val="none" w:sz="0" w:space="0" w:color="auto"/>
      </w:divBdr>
    </w:div>
    <w:div w:id="784809441">
      <w:bodyDiv w:val="1"/>
      <w:marLeft w:val="0"/>
      <w:marRight w:val="0"/>
      <w:marTop w:val="0"/>
      <w:marBottom w:val="0"/>
      <w:divBdr>
        <w:top w:val="none" w:sz="0" w:space="0" w:color="auto"/>
        <w:left w:val="none" w:sz="0" w:space="0" w:color="auto"/>
        <w:bottom w:val="none" w:sz="0" w:space="0" w:color="auto"/>
        <w:right w:val="none" w:sz="0" w:space="0" w:color="auto"/>
      </w:divBdr>
    </w:div>
    <w:div w:id="784886245">
      <w:bodyDiv w:val="1"/>
      <w:marLeft w:val="0"/>
      <w:marRight w:val="0"/>
      <w:marTop w:val="0"/>
      <w:marBottom w:val="0"/>
      <w:divBdr>
        <w:top w:val="none" w:sz="0" w:space="0" w:color="auto"/>
        <w:left w:val="none" w:sz="0" w:space="0" w:color="auto"/>
        <w:bottom w:val="none" w:sz="0" w:space="0" w:color="auto"/>
        <w:right w:val="none" w:sz="0" w:space="0" w:color="auto"/>
      </w:divBdr>
    </w:div>
    <w:div w:id="785808900">
      <w:bodyDiv w:val="1"/>
      <w:marLeft w:val="0"/>
      <w:marRight w:val="0"/>
      <w:marTop w:val="0"/>
      <w:marBottom w:val="0"/>
      <w:divBdr>
        <w:top w:val="none" w:sz="0" w:space="0" w:color="auto"/>
        <w:left w:val="none" w:sz="0" w:space="0" w:color="auto"/>
        <w:bottom w:val="none" w:sz="0" w:space="0" w:color="auto"/>
        <w:right w:val="none" w:sz="0" w:space="0" w:color="auto"/>
      </w:divBdr>
    </w:div>
    <w:div w:id="787743538">
      <w:bodyDiv w:val="1"/>
      <w:marLeft w:val="0"/>
      <w:marRight w:val="0"/>
      <w:marTop w:val="0"/>
      <w:marBottom w:val="0"/>
      <w:divBdr>
        <w:top w:val="none" w:sz="0" w:space="0" w:color="auto"/>
        <w:left w:val="none" w:sz="0" w:space="0" w:color="auto"/>
        <w:bottom w:val="none" w:sz="0" w:space="0" w:color="auto"/>
        <w:right w:val="none" w:sz="0" w:space="0" w:color="auto"/>
      </w:divBdr>
    </w:div>
    <w:div w:id="787971765">
      <w:bodyDiv w:val="1"/>
      <w:marLeft w:val="0"/>
      <w:marRight w:val="0"/>
      <w:marTop w:val="0"/>
      <w:marBottom w:val="0"/>
      <w:divBdr>
        <w:top w:val="none" w:sz="0" w:space="0" w:color="auto"/>
        <w:left w:val="none" w:sz="0" w:space="0" w:color="auto"/>
        <w:bottom w:val="none" w:sz="0" w:space="0" w:color="auto"/>
        <w:right w:val="none" w:sz="0" w:space="0" w:color="auto"/>
      </w:divBdr>
    </w:div>
    <w:div w:id="788202295">
      <w:bodyDiv w:val="1"/>
      <w:marLeft w:val="0"/>
      <w:marRight w:val="0"/>
      <w:marTop w:val="0"/>
      <w:marBottom w:val="0"/>
      <w:divBdr>
        <w:top w:val="none" w:sz="0" w:space="0" w:color="auto"/>
        <w:left w:val="none" w:sz="0" w:space="0" w:color="auto"/>
        <w:bottom w:val="none" w:sz="0" w:space="0" w:color="auto"/>
        <w:right w:val="none" w:sz="0" w:space="0" w:color="auto"/>
      </w:divBdr>
    </w:div>
    <w:div w:id="788816195">
      <w:bodyDiv w:val="1"/>
      <w:marLeft w:val="0"/>
      <w:marRight w:val="0"/>
      <w:marTop w:val="0"/>
      <w:marBottom w:val="0"/>
      <w:divBdr>
        <w:top w:val="none" w:sz="0" w:space="0" w:color="auto"/>
        <w:left w:val="none" w:sz="0" w:space="0" w:color="auto"/>
        <w:bottom w:val="none" w:sz="0" w:space="0" w:color="auto"/>
        <w:right w:val="none" w:sz="0" w:space="0" w:color="auto"/>
      </w:divBdr>
    </w:div>
    <w:div w:id="789978480">
      <w:bodyDiv w:val="1"/>
      <w:marLeft w:val="0"/>
      <w:marRight w:val="0"/>
      <w:marTop w:val="0"/>
      <w:marBottom w:val="0"/>
      <w:divBdr>
        <w:top w:val="none" w:sz="0" w:space="0" w:color="auto"/>
        <w:left w:val="none" w:sz="0" w:space="0" w:color="auto"/>
        <w:bottom w:val="none" w:sz="0" w:space="0" w:color="auto"/>
        <w:right w:val="none" w:sz="0" w:space="0" w:color="auto"/>
      </w:divBdr>
    </w:div>
    <w:div w:id="790518041">
      <w:bodyDiv w:val="1"/>
      <w:marLeft w:val="0"/>
      <w:marRight w:val="0"/>
      <w:marTop w:val="0"/>
      <w:marBottom w:val="0"/>
      <w:divBdr>
        <w:top w:val="none" w:sz="0" w:space="0" w:color="auto"/>
        <w:left w:val="none" w:sz="0" w:space="0" w:color="auto"/>
        <w:bottom w:val="none" w:sz="0" w:space="0" w:color="auto"/>
        <w:right w:val="none" w:sz="0" w:space="0" w:color="auto"/>
      </w:divBdr>
    </w:div>
    <w:div w:id="790632238">
      <w:bodyDiv w:val="1"/>
      <w:marLeft w:val="0"/>
      <w:marRight w:val="0"/>
      <w:marTop w:val="0"/>
      <w:marBottom w:val="0"/>
      <w:divBdr>
        <w:top w:val="none" w:sz="0" w:space="0" w:color="auto"/>
        <w:left w:val="none" w:sz="0" w:space="0" w:color="auto"/>
        <w:bottom w:val="none" w:sz="0" w:space="0" w:color="auto"/>
        <w:right w:val="none" w:sz="0" w:space="0" w:color="auto"/>
      </w:divBdr>
    </w:div>
    <w:div w:id="791098989">
      <w:bodyDiv w:val="1"/>
      <w:marLeft w:val="0"/>
      <w:marRight w:val="0"/>
      <w:marTop w:val="0"/>
      <w:marBottom w:val="0"/>
      <w:divBdr>
        <w:top w:val="none" w:sz="0" w:space="0" w:color="auto"/>
        <w:left w:val="none" w:sz="0" w:space="0" w:color="auto"/>
        <w:bottom w:val="none" w:sz="0" w:space="0" w:color="auto"/>
        <w:right w:val="none" w:sz="0" w:space="0" w:color="auto"/>
      </w:divBdr>
    </w:div>
    <w:div w:id="791557190">
      <w:bodyDiv w:val="1"/>
      <w:marLeft w:val="0"/>
      <w:marRight w:val="0"/>
      <w:marTop w:val="0"/>
      <w:marBottom w:val="0"/>
      <w:divBdr>
        <w:top w:val="none" w:sz="0" w:space="0" w:color="auto"/>
        <w:left w:val="none" w:sz="0" w:space="0" w:color="auto"/>
        <w:bottom w:val="none" w:sz="0" w:space="0" w:color="auto"/>
        <w:right w:val="none" w:sz="0" w:space="0" w:color="auto"/>
      </w:divBdr>
    </w:div>
    <w:div w:id="791941417">
      <w:bodyDiv w:val="1"/>
      <w:marLeft w:val="0"/>
      <w:marRight w:val="0"/>
      <w:marTop w:val="0"/>
      <w:marBottom w:val="0"/>
      <w:divBdr>
        <w:top w:val="none" w:sz="0" w:space="0" w:color="auto"/>
        <w:left w:val="none" w:sz="0" w:space="0" w:color="auto"/>
        <w:bottom w:val="none" w:sz="0" w:space="0" w:color="auto"/>
        <w:right w:val="none" w:sz="0" w:space="0" w:color="auto"/>
      </w:divBdr>
    </w:div>
    <w:div w:id="794909179">
      <w:bodyDiv w:val="1"/>
      <w:marLeft w:val="0"/>
      <w:marRight w:val="0"/>
      <w:marTop w:val="0"/>
      <w:marBottom w:val="0"/>
      <w:divBdr>
        <w:top w:val="none" w:sz="0" w:space="0" w:color="auto"/>
        <w:left w:val="none" w:sz="0" w:space="0" w:color="auto"/>
        <w:bottom w:val="none" w:sz="0" w:space="0" w:color="auto"/>
        <w:right w:val="none" w:sz="0" w:space="0" w:color="auto"/>
      </w:divBdr>
    </w:div>
    <w:div w:id="796024698">
      <w:bodyDiv w:val="1"/>
      <w:marLeft w:val="0"/>
      <w:marRight w:val="0"/>
      <w:marTop w:val="0"/>
      <w:marBottom w:val="0"/>
      <w:divBdr>
        <w:top w:val="none" w:sz="0" w:space="0" w:color="auto"/>
        <w:left w:val="none" w:sz="0" w:space="0" w:color="auto"/>
        <w:bottom w:val="none" w:sz="0" w:space="0" w:color="auto"/>
        <w:right w:val="none" w:sz="0" w:space="0" w:color="auto"/>
      </w:divBdr>
    </w:div>
    <w:div w:id="797331963">
      <w:bodyDiv w:val="1"/>
      <w:marLeft w:val="0"/>
      <w:marRight w:val="0"/>
      <w:marTop w:val="0"/>
      <w:marBottom w:val="0"/>
      <w:divBdr>
        <w:top w:val="none" w:sz="0" w:space="0" w:color="auto"/>
        <w:left w:val="none" w:sz="0" w:space="0" w:color="auto"/>
        <w:bottom w:val="none" w:sz="0" w:space="0" w:color="auto"/>
        <w:right w:val="none" w:sz="0" w:space="0" w:color="auto"/>
      </w:divBdr>
    </w:div>
    <w:div w:id="798910945">
      <w:bodyDiv w:val="1"/>
      <w:marLeft w:val="0"/>
      <w:marRight w:val="0"/>
      <w:marTop w:val="0"/>
      <w:marBottom w:val="0"/>
      <w:divBdr>
        <w:top w:val="none" w:sz="0" w:space="0" w:color="auto"/>
        <w:left w:val="none" w:sz="0" w:space="0" w:color="auto"/>
        <w:bottom w:val="none" w:sz="0" w:space="0" w:color="auto"/>
        <w:right w:val="none" w:sz="0" w:space="0" w:color="auto"/>
      </w:divBdr>
    </w:div>
    <w:div w:id="799152752">
      <w:bodyDiv w:val="1"/>
      <w:marLeft w:val="0"/>
      <w:marRight w:val="0"/>
      <w:marTop w:val="0"/>
      <w:marBottom w:val="0"/>
      <w:divBdr>
        <w:top w:val="none" w:sz="0" w:space="0" w:color="auto"/>
        <w:left w:val="none" w:sz="0" w:space="0" w:color="auto"/>
        <w:bottom w:val="none" w:sz="0" w:space="0" w:color="auto"/>
        <w:right w:val="none" w:sz="0" w:space="0" w:color="auto"/>
      </w:divBdr>
    </w:div>
    <w:div w:id="800612562">
      <w:bodyDiv w:val="1"/>
      <w:marLeft w:val="0"/>
      <w:marRight w:val="0"/>
      <w:marTop w:val="0"/>
      <w:marBottom w:val="0"/>
      <w:divBdr>
        <w:top w:val="none" w:sz="0" w:space="0" w:color="auto"/>
        <w:left w:val="none" w:sz="0" w:space="0" w:color="auto"/>
        <w:bottom w:val="none" w:sz="0" w:space="0" w:color="auto"/>
        <w:right w:val="none" w:sz="0" w:space="0" w:color="auto"/>
      </w:divBdr>
    </w:div>
    <w:div w:id="800923462">
      <w:bodyDiv w:val="1"/>
      <w:marLeft w:val="0"/>
      <w:marRight w:val="0"/>
      <w:marTop w:val="0"/>
      <w:marBottom w:val="0"/>
      <w:divBdr>
        <w:top w:val="none" w:sz="0" w:space="0" w:color="auto"/>
        <w:left w:val="none" w:sz="0" w:space="0" w:color="auto"/>
        <w:bottom w:val="none" w:sz="0" w:space="0" w:color="auto"/>
        <w:right w:val="none" w:sz="0" w:space="0" w:color="auto"/>
      </w:divBdr>
      <w:divsChild>
        <w:div w:id="1410158025">
          <w:marLeft w:val="0"/>
          <w:marRight w:val="0"/>
          <w:marTop w:val="0"/>
          <w:marBottom w:val="0"/>
          <w:divBdr>
            <w:top w:val="none" w:sz="0" w:space="0" w:color="auto"/>
            <w:left w:val="none" w:sz="0" w:space="0" w:color="auto"/>
            <w:bottom w:val="none" w:sz="0" w:space="0" w:color="auto"/>
            <w:right w:val="none" w:sz="0" w:space="0" w:color="auto"/>
          </w:divBdr>
          <w:divsChild>
            <w:div w:id="4177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94392">
      <w:bodyDiv w:val="1"/>
      <w:marLeft w:val="0"/>
      <w:marRight w:val="0"/>
      <w:marTop w:val="0"/>
      <w:marBottom w:val="0"/>
      <w:divBdr>
        <w:top w:val="none" w:sz="0" w:space="0" w:color="auto"/>
        <w:left w:val="none" w:sz="0" w:space="0" w:color="auto"/>
        <w:bottom w:val="none" w:sz="0" w:space="0" w:color="auto"/>
        <w:right w:val="none" w:sz="0" w:space="0" w:color="auto"/>
      </w:divBdr>
    </w:div>
    <w:div w:id="802502444">
      <w:bodyDiv w:val="1"/>
      <w:marLeft w:val="0"/>
      <w:marRight w:val="0"/>
      <w:marTop w:val="0"/>
      <w:marBottom w:val="0"/>
      <w:divBdr>
        <w:top w:val="none" w:sz="0" w:space="0" w:color="auto"/>
        <w:left w:val="none" w:sz="0" w:space="0" w:color="auto"/>
        <w:bottom w:val="none" w:sz="0" w:space="0" w:color="auto"/>
        <w:right w:val="none" w:sz="0" w:space="0" w:color="auto"/>
      </w:divBdr>
    </w:div>
    <w:div w:id="802699865">
      <w:bodyDiv w:val="1"/>
      <w:marLeft w:val="0"/>
      <w:marRight w:val="0"/>
      <w:marTop w:val="0"/>
      <w:marBottom w:val="0"/>
      <w:divBdr>
        <w:top w:val="none" w:sz="0" w:space="0" w:color="auto"/>
        <w:left w:val="none" w:sz="0" w:space="0" w:color="auto"/>
        <w:bottom w:val="none" w:sz="0" w:space="0" w:color="auto"/>
        <w:right w:val="none" w:sz="0" w:space="0" w:color="auto"/>
      </w:divBdr>
    </w:div>
    <w:div w:id="802967908">
      <w:bodyDiv w:val="1"/>
      <w:marLeft w:val="0"/>
      <w:marRight w:val="0"/>
      <w:marTop w:val="0"/>
      <w:marBottom w:val="0"/>
      <w:divBdr>
        <w:top w:val="none" w:sz="0" w:space="0" w:color="auto"/>
        <w:left w:val="none" w:sz="0" w:space="0" w:color="auto"/>
        <w:bottom w:val="none" w:sz="0" w:space="0" w:color="auto"/>
        <w:right w:val="none" w:sz="0" w:space="0" w:color="auto"/>
      </w:divBdr>
    </w:div>
    <w:div w:id="804664075">
      <w:bodyDiv w:val="1"/>
      <w:marLeft w:val="0"/>
      <w:marRight w:val="0"/>
      <w:marTop w:val="0"/>
      <w:marBottom w:val="0"/>
      <w:divBdr>
        <w:top w:val="none" w:sz="0" w:space="0" w:color="auto"/>
        <w:left w:val="none" w:sz="0" w:space="0" w:color="auto"/>
        <w:bottom w:val="none" w:sz="0" w:space="0" w:color="auto"/>
        <w:right w:val="none" w:sz="0" w:space="0" w:color="auto"/>
      </w:divBdr>
    </w:div>
    <w:div w:id="805045388">
      <w:bodyDiv w:val="1"/>
      <w:marLeft w:val="0"/>
      <w:marRight w:val="0"/>
      <w:marTop w:val="0"/>
      <w:marBottom w:val="0"/>
      <w:divBdr>
        <w:top w:val="none" w:sz="0" w:space="0" w:color="auto"/>
        <w:left w:val="none" w:sz="0" w:space="0" w:color="auto"/>
        <w:bottom w:val="none" w:sz="0" w:space="0" w:color="auto"/>
        <w:right w:val="none" w:sz="0" w:space="0" w:color="auto"/>
      </w:divBdr>
    </w:div>
    <w:div w:id="806044269">
      <w:bodyDiv w:val="1"/>
      <w:marLeft w:val="0"/>
      <w:marRight w:val="0"/>
      <w:marTop w:val="0"/>
      <w:marBottom w:val="0"/>
      <w:divBdr>
        <w:top w:val="none" w:sz="0" w:space="0" w:color="auto"/>
        <w:left w:val="none" w:sz="0" w:space="0" w:color="auto"/>
        <w:bottom w:val="none" w:sz="0" w:space="0" w:color="auto"/>
        <w:right w:val="none" w:sz="0" w:space="0" w:color="auto"/>
      </w:divBdr>
    </w:div>
    <w:div w:id="807208550">
      <w:bodyDiv w:val="1"/>
      <w:marLeft w:val="0"/>
      <w:marRight w:val="0"/>
      <w:marTop w:val="0"/>
      <w:marBottom w:val="0"/>
      <w:divBdr>
        <w:top w:val="none" w:sz="0" w:space="0" w:color="auto"/>
        <w:left w:val="none" w:sz="0" w:space="0" w:color="auto"/>
        <w:bottom w:val="none" w:sz="0" w:space="0" w:color="auto"/>
        <w:right w:val="none" w:sz="0" w:space="0" w:color="auto"/>
      </w:divBdr>
    </w:div>
    <w:div w:id="807555197">
      <w:bodyDiv w:val="1"/>
      <w:marLeft w:val="0"/>
      <w:marRight w:val="0"/>
      <w:marTop w:val="0"/>
      <w:marBottom w:val="0"/>
      <w:divBdr>
        <w:top w:val="none" w:sz="0" w:space="0" w:color="auto"/>
        <w:left w:val="none" w:sz="0" w:space="0" w:color="auto"/>
        <w:bottom w:val="none" w:sz="0" w:space="0" w:color="auto"/>
        <w:right w:val="none" w:sz="0" w:space="0" w:color="auto"/>
      </w:divBdr>
    </w:div>
    <w:div w:id="807556024">
      <w:bodyDiv w:val="1"/>
      <w:marLeft w:val="0"/>
      <w:marRight w:val="0"/>
      <w:marTop w:val="0"/>
      <w:marBottom w:val="0"/>
      <w:divBdr>
        <w:top w:val="none" w:sz="0" w:space="0" w:color="auto"/>
        <w:left w:val="none" w:sz="0" w:space="0" w:color="auto"/>
        <w:bottom w:val="none" w:sz="0" w:space="0" w:color="auto"/>
        <w:right w:val="none" w:sz="0" w:space="0" w:color="auto"/>
      </w:divBdr>
    </w:div>
    <w:div w:id="808210360">
      <w:bodyDiv w:val="1"/>
      <w:marLeft w:val="0"/>
      <w:marRight w:val="0"/>
      <w:marTop w:val="0"/>
      <w:marBottom w:val="0"/>
      <w:divBdr>
        <w:top w:val="none" w:sz="0" w:space="0" w:color="auto"/>
        <w:left w:val="none" w:sz="0" w:space="0" w:color="auto"/>
        <w:bottom w:val="none" w:sz="0" w:space="0" w:color="auto"/>
        <w:right w:val="none" w:sz="0" w:space="0" w:color="auto"/>
      </w:divBdr>
    </w:div>
    <w:div w:id="808788162">
      <w:bodyDiv w:val="1"/>
      <w:marLeft w:val="0"/>
      <w:marRight w:val="0"/>
      <w:marTop w:val="0"/>
      <w:marBottom w:val="0"/>
      <w:divBdr>
        <w:top w:val="none" w:sz="0" w:space="0" w:color="auto"/>
        <w:left w:val="none" w:sz="0" w:space="0" w:color="auto"/>
        <w:bottom w:val="none" w:sz="0" w:space="0" w:color="auto"/>
        <w:right w:val="none" w:sz="0" w:space="0" w:color="auto"/>
      </w:divBdr>
    </w:div>
    <w:div w:id="809057687">
      <w:bodyDiv w:val="1"/>
      <w:marLeft w:val="0"/>
      <w:marRight w:val="0"/>
      <w:marTop w:val="0"/>
      <w:marBottom w:val="0"/>
      <w:divBdr>
        <w:top w:val="none" w:sz="0" w:space="0" w:color="auto"/>
        <w:left w:val="none" w:sz="0" w:space="0" w:color="auto"/>
        <w:bottom w:val="none" w:sz="0" w:space="0" w:color="auto"/>
        <w:right w:val="none" w:sz="0" w:space="0" w:color="auto"/>
      </w:divBdr>
    </w:div>
    <w:div w:id="809329444">
      <w:bodyDiv w:val="1"/>
      <w:marLeft w:val="0"/>
      <w:marRight w:val="0"/>
      <w:marTop w:val="0"/>
      <w:marBottom w:val="0"/>
      <w:divBdr>
        <w:top w:val="none" w:sz="0" w:space="0" w:color="auto"/>
        <w:left w:val="none" w:sz="0" w:space="0" w:color="auto"/>
        <w:bottom w:val="none" w:sz="0" w:space="0" w:color="auto"/>
        <w:right w:val="none" w:sz="0" w:space="0" w:color="auto"/>
      </w:divBdr>
    </w:div>
    <w:div w:id="809597416">
      <w:bodyDiv w:val="1"/>
      <w:marLeft w:val="0"/>
      <w:marRight w:val="0"/>
      <w:marTop w:val="0"/>
      <w:marBottom w:val="0"/>
      <w:divBdr>
        <w:top w:val="none" w:sz="0" w:space="0" w:color="auto"/>
        <w:left w:val="none" w:sz="0" w:space="0" w:color="auto"/>
        <w:bottom w:val="none" w:sz="0" w:space="0" w:color="auto"/>
        <w:right w:val="none" w:sz="0" w:space="0" w:color="auto"/>
      </w:divBdr>
    </w:div>
    <w:div w:id="809598317">
      <w:bodyDiv w:val="1"/>
      <w:marLeft w:val="0"/>
      <w:marRight w:val="0"/>
      <w:marTop w:val="0"/>
      <w:marBottom w:val="0"/>
      <w:divBdr>
        <w:top w:val="none" w:sz="0" w:space="0" w:color="auto"/>
        <w:left w:val="none" w:sz="0" w:space="0" w:color="auto"/>
        <w:bottom w:val="none" w:sz="0" w:space="0" w:color="auto"/>
        <w:right w:val="none" w:sz="0" w:space="0" w:color="auto"/>
      </w:divBdr>
    </w:div>
    <w:div w:id="809633738">
      <w:bodyDiv w:val="1"/>
      <w:marLeft w:val="0"/>
      <w:marRight w:val="0"/>
      <w:marTop w:val="0"/>
      <w:marBottom w:val="0"/>
      <w:divBdr>
        <w:top w:val="none" w:sz="0" w:space="0" w:color="auto"/>
        <w:left w:val="none" w:sz="0" w:space="0" w:color="auto"/>
        <w:bottom w:val="none" w:sz="0" w:space="0" w:color="auto"/>
        <w:right w:val="none" w:sz="0" w:space="0" w:color="auto"/>
      </w:divBdr>
    </w:div>
    <w:div w:id="809982512">
      <w:bodyDiv w:val="1"/>
      <w:marLeft w:val="0"/>
      <w:marRight w:val="0"/>
      <w:marTop w:val="0"/>
      <w:marBottom w:val="0"/>
      <w:divBdr>
        <w:top w:val="none" w:sz="0" w:space="0" w:color="auto"/>
        <w:left w:val="none" w:sz="0" w:space="0" w:color="auto"/>
        <w:bottom w:val="none" w:sz="0" w:space="0" w:color="auto"/>
        <w:right w:val="none" w:sz="0" w:space="0" w:color="auto"/>
      </w:divBdr>
    </w:div>
    <w:div w:id="810052210">
      <w:bodyDiv w:val="1"/>
      <w:marLeft w:val="0"/>
      <w:marRight w:val="0"/>
      <w:marTop w:val="0"/>
      <w:marBottom w:val="0"/>
      <w:divBdr>
        <w:top w:val="none" w:sz="0" w:space="0" w:color="auto"/>
        <w:left w:val="none" w:sz="0" w:space="0" w:color="auto"/>
        <w:bottom w:val="none" w:sz="0" w:space="0" w:color="auto"/>
        <w:right w:val="none" w:sz="0" w:space="0" w:color="auto"/>
      </w:divBdr>
    </w:div>
    <w:div w:id="810098181">
      <w:bodyDiv w:val="1"/>
      <w:marLeft w:val="0"/>
      <w:marRight w:val="0"/>
      <w:marTop w:val="0"/>
      <w:marBottom w:val="0"/>
      <w:divBdr>
        <w:top w:val="none" w:sz="0" w:space="0" w:color="auto"/>
        <w:left w:val="none" w:sz="0" w:space="0" w:color="auto"/>
        <w:bottom w:val="none" w:sz="0" w:space="0" w:color="auto"/>
        <w:right w:val="none" w:sz="0" w:space="0" w:color="auto"/>
      </w:divBdr>
    </w:div>
    <w:div w:id="810173628">
      <w:bodyDiv w:val="1"/>
      <w:marLeft w:val="0"/>
      <w:marRight w:val="0"/>
      <w:marTop w:val="0"/>
      <w:marBottom w:val="0"/>
      <w:divBdr>
        <w:top w:val="none" w:sz="0" w:space="0" w:color="auto"/>
        <w:left w:val="none" w:sz="0" w:space="0" w:color="auto"/>
        <w:bottom w:val="none" w:sz="0" w:space="0" w:color="auto"/>
        <w:right w:val="none" w:sz="0" w:space="0" w:color="auto"/>
      </w:divBdr>
    </w:div>
    <w:div w:id="811753317">
      <w:bodyDiv w:val="1"/>
      <w:marLeft w:val="0"/>
      <w:marRight w:val="0"/>
      <w:marTop w:val="0"/>
      <w:marBottom w:val="0"/>
      <w:divBdr>
        <w:top w:val="none" w:sz="0" w:space="0" w:color="auto"/>
        <w:left w:val="none" w:sz="0" w:space="0" w:color="auto"/>
        <w:bottom w:val="none" w:sz="0" w:space="0" w:color="auto"/>
        <w:right w:val="none" w:sz="0" w:space="0" w:color="auto"/>
      </w:divBdr>
    </w:div>
    <w:div w:id="811825414">
      <w:bodyDiv w:val="1"/>
      <w:marLeft w:val="0"/>
      <w:marRight w:val="0"/>
      <w:marTop w:val="0"/>
      <w:marBottom w:val="0"/>
      <w:divBdr>
        <w:top w:val="none" w:sz="0" w:space="0" w:color="auto"/>
        <w:left w:val="none" w:sz="0" w:space="0" w:color="auto"/>
        <w:bottom w:val="none" w:sz="0" w:space="0" w:color="auto"/>
        <w:right w:val="none" w:sz="0" w:space="0" w:color="auto"/>
      </w:divBdr>
    </w:div>
    <w:div w:id="812798048">
      <w:bodyDiv w:val="1"/>
      <w:marLeft w:val="0"/>
      <w:marRight w:val="0"/>
      <w:marTop w:val="0"/>
      <w:marBottom w:val="0"/>
      <w:divBdr>
        <w:top w:val="none" w:sz="0" w:space="0" w:color="auto"/>
        <w:left w:val="none" w:sz="0" w:space="0" w:color="auto"/>
        <w:bottom w:val="none" w:sz="0" w:space="0" w:color="auto"/>
        <w:right w:val="none" w:sz="0" w:space="0" w:color="auto"/>
      </w:divBdr>
    </w:div>
    <w:div w:id="812916782">
      <w:bodyDiv w:val="1"/>
      <w:marLeft w:val="0"/>
      <w:marRight w:val="0"/>
      <w:marTop w:val="0"/>
      <w:marBottom w:val="0"/>
      <w:divBdr>
        <w:top w:val="none" w:sz="0" w:space="0" w:color="auto"/>
        <w:left w:val="none" w:sz="0" w:space="0" w:color="auto"/>
        <w:bottom w:val="none" w:sz="0" w:space="0" w:color="auto"/>
        <w:right w:val="none" w:sz="0" w:space="0" w:color="auto"/>
      </w:divBdr>
    </w:div>
    <w:div w:id="813372356">
      <w:bodyDiv w:val="1"/>
      <w:marLeft w:val="0"/>
      <w:marRight w:val="0"/>
      <w:marTop w:val="0"/>
      <w:marBottom w:val="0"/>
      <w:divBdr>
        <w:top w:val="none" w:sz="0" w:space="0" w:color="auto"/>
        <w:left w:val="none" w:sz="0" w:space="0" w:color="auto"/>
        <w:bottom w:val="none" w:sz="0" w:space="0" w:color="auto"/>
        <w:right w:val="none" w:sz="0" w:space="0" w:color="auto"/>
      </w:divBdr>
    </w:div>
    <w:div w:id="814251973">
      <w:bodyDiv w:val="1"/>
      <w:marLeft w:val="0"/>
      <w:marRight w:val="0"/>
      <w:marTop w:val="0"/>
      <w:marBottom w:val="0"/>
      <w:divBdr>
        <w:top w:val="none" w:sz="0" w:space="0" w:color="auto"/>
        <w:left w:val="none" w:sz="0" w:space="0" w:color="auto"/>
        <w:bottom w:val="none" w:sz="0" w:space="0" w:color="auto"/>
        <w:right w:val="none" w:sz="0" w:space="0" w:color="auto"/>
      </w:divBdr>
    </w:div>
    <w:div w:id="815226664">
      <w:bodyDiv w:val="1"/>
      <w:marLeft w:val="0"/>
      <w:marRight w:val="0"/>
      <w:marTop w:val="0"/>
      <w:marBottom w:val="0"/>
      <w:divBdr>
        <w:top w:val="none" w:sz="0" w:space="0" w:color="auto"/>
        <w:left w:val="none" w:sz="0" w:space="0" w:color="auto"/>
        <w:bottom w:val="none" w:sz="0" w:space="0" w:color="auto"/>
        <w:right w:val="none" w:sz="0" w:space="0" w:color="auto"/>
      </w:divBdr>
    </w:div>
    <w:div w:id="817189349">
      <w:bodyDiv w:val="1"/>
      <w:marLeft w:val="0"/>
      <w:marRight w:val="0"/>
      <w:marTop w:val="0"/>
      <w:marBottom w:val="0"/>
      <w:divBdr>
        <w:top w:val="none" w:sz="0" w:space="0" w:color="auto"/>
        <w:left w:val="none" w:sz="0" w:space="0" w:color="auto"/>
        <w:bottom w:val="none" w:sz="0" w:space="0" w:color="auto"/>
        <w:right w:val="none" w:sz="0" w:space="0" w:color="auto"/>
      </w:divBdr>
    </w:div>
    <w:div w:id="817838762">
      <w:bodyDiv w:val="1"/>
      <w:marLeft w:val="0"/>
      <w:marRight w:val="0"/>
      <w:marTop w:val="0"/>
      <w:marBottom w:val="0"/>
      <w:divBdr>
        <w:top w:val="none" w:sz="0" w:space="0" w:color="auto"/>
        <w:left w:val="none" w:sz="0" w:space="0" w:color="auto"/>
        <w:bottom w:val="none" w:sz="0" w:space="0" w:color="auto"/>
        <w:right w:val="none" w:sz="0" w:space="0" w:color="auto"/>
      </w:divBdr>
    </w:div>
    <w:div w:id="818376260">
      <w:bodyDiv w:val="1"/>
      <w:marLeft w:val="0"/>
      <w:marRight w:val="0"/>
      <w:marTop w:val="0"/>
      <w:marBottom w:val="0"/>
      <w:divBdr>
        <w:top w:val="none" w:sz="0" w:space="0" w:color="auto"/>
        <w:left w:val="none" w:sz="0" w:space="0" w:color="auto"/>
        <w:bottom w:val="none" w:sz="0" w:space="0" w:color="auto"/>
        <w:right w:val="none" w:sz="0" w:space="0" w:color="auto"/>
      </w:divBdr>
    </w:div>
    <w:div w:id="819538650">
      <w:bodyDiv w:val="1"/>
      <w:marLeft w:val="0"/>
      <w:marRight w:val="0"/>
      <w:marTop w:val="0"/>
      <w:marBottom w:val="0"/>
      <w:divBdr>
        <w:top w:val="none" w:sz="0" w:space="0" w:color="auto"/>
        <w:left w:val="none" w:sz="0" w:space="0" w:color="auto"/>
        <w:bottom w:val="none" w:sz="0" w:space="0" w:color="auto"/>
        <w:right w:val="none" w:sz="0" w:space="0" w:color="auto"/>
      </w:divBdr>
    </w:div>
    <w:div w:id="820073146">
      <w:bodyDiv w:val="1"/>
      <w:marLeft w:val="0"/>
      <w:marRight w:val="0"/>
      <w:marTop w:val="0"/>
      <w:marBottom w:val="0"/>
      <w:divBdr>
        <w:top w:val="none" w:sz="0" w:space="0" w:color="auto"/>
        <w:left w:val="none" w:sz="0" w:space="0" w:color="auto"/>
        <w:bottom w:val="none" w:sz="0" w:space="0" w:color="auto"/>
        <w:right w:val="none" w:sz="0" w:space="0" w:color="auto"/>
      </w:divBdr>
    </w:div>
    <w:div w:id="820148274">
      <w:bodyDiv w:val="1"/>
      <w:marLeft w:val="0"/>
      <w:marRight w:val="0"/>
      <w:marTop w:val="0"/>
      <w:marBottom w:val="0"/>
      <w:divBdr>
        <w:top w:val="none" w:sz="0" w:space="0" w:color="auto"/>
        <w:left w:val="none" w:sz="0" w:space="0" w:color="auto"/>
        <w:bottom w:val="none" w:sz="0" w:space="0" w:color="auto"/>
        <w:right w:val="none" w:sz="0" w:space="0" w:color="auto"/>
      </w:divBdr>
    </w:div>
    <w:div w:id="821197574">
      <w:bodyDiv w:val="1"/>
      <w:marLeft w:val="0"/>
      <w:marRight w:val="0"/>
      <w:marTop w:val="0"/>
      <w:marBottom w:val="0"/>
      <w:divBdr>
        <w:top w:val="none" w:sz="0" w:space="0" w:color="auto"/>
        <w:left w:val="none" w:sz="0" w:space="0" w:color="auto"/>
        <w:bottom w:val="none" w:sz="0" w:space="0" w:color="auto"/>
        <w:right w:val="none" w:sz="0" w:space="0" w:color="auto"/>
      </w:divBdr>
    </w:div>
    <w:div w:id="823279733">
      <w:bodyDiv w:val="1"/>
      <w:marLeft w:val="0"/>
      <w:marRight w:val="0"/>
      <w:marTop w:val="0"/>
      <w:marBottom w:val="0"/>
      <w:divBdr>
        <w:top w:val="none" w:sz="0" w:space="0" w:color="auto"/>
        <w:left w:val="none" w:sz="0" w:space="0" w:color="auto"/>
        <w:bottom w:val="none" w:sz="0" w:space="0" w:color="auto"/>
        <w:right w:val="none" w:sz="0" w:space="0" w:color="auto"/>
      </w:divBdr>
    </w:div>
    <w:div w:id="824200072">
      <w:bodyDiv w:val="1"/>
      <w:marLeft w:val="0"/>
      <w:marRight w:val="0"/>
      <w:marTop w:val="0"/>
      <w:marBottom w:val="0"/>
      <w:divBdr>
        <w:top w:val="none" w:sz="0" w:space="0" w:color="auto"/>
        <w:left w:val="none" w:sz="0" w:space="0" w:color="auto"/>
        <w:bottom w:val="none" w:sz="0" w:space="0" w:color="auto"/>
        <w:right w:val="none" w:sz="0" w:space="0" w:color="auto"/>
      </w:divBdr>
    </w:div>
    <w:div w:id="824323588">
      <w:bodyDiv w:val="1"/>
      <w:marLeft w:val="0"/>
      <w:marRight w:val="0"/>
      <w:marTop w:val="0"/>
      <w:marBottom w:val="0"/>
      <w:divBdr>
        <w:top w:val="none" w:sz="0" w:space="0" w:color="auto"/>
        <w:left w:val="none" w:sz="0" w:space="0" w:color="auto"/>
        <w:bottom w:val="none" w:sz="0" w:space="0" w:color="auto"/>
        <w:right w:val="none" w:sz="0" w:space="0" w:color="auto"/>
      </w:divBdr>
    </w:div>
    <w:div w:id="824780244">
      <w:bodyDiv w:val="1"/>
      <w:marLeft w:val="0"/>
      <w:marRight w:val="0"/>
      <w:marTop w:val="0"/>
      <w:marBottom w:val="0"/>
      <w:divBdr>
        <w:top w:val="none" w:sz="0" w:space="0" w:color="auto"/>
        <w:left w:val="none" w:sz="0" w:space="0" w:color="auto"/>
        <w:bottom w:val="none" w:sz="0" w:space="0" w:color="auto"/>
        <w:right w:val="none" w:sz="0" w:space="0" w:color="auto"/>
      </w:divBdr>
    </w:div>
    <w:div w:id="825628111">
      <w:bodyDiv w:val="1"/>
      <w:marLeft w:val="0"/>
      <w:marRight w:val="0"/>
      <w:marTop w:val="0"/>
      <w:marBottom w:val="0"/>
      <w:divBdr>
        <w:top w:val="none" w:sz="0" w:space="0" w:color="auto"/>
        <w:left w:val="none" w:sz="0" w:space="0" w:color="auto"/>
        <w:bottom w:val="none" w:sz="0" w:space="0" w:color="auto"/>
        <w:right w:val="none" w:sz="0" w:space="0" w:color="auto"/>
      </w:divBdr>
    </w:div>
    <w:div w:id="826290758">
      <w:bodyDiv w:val="1"/>
      <w:marLeft w:val="0"/>
      <w:marRight w:val="0"/>
      <w:marTop w:val="0"/>
      <w:marBottom w:val="0"/>
      <w:divBdr>
        <w:top w:val="none" w:sz="0" w:space="0" w:color="auto"/>
        <w:left w:val="none" w:sz="0" w:space="0" w:color="auto"/>
        <w:bottom w:val="none" w:sz="0" w:space="0" w:color="auto"/>
        <w:right w:val="none" w:sz="0" w:space="0" w:color="auto"/>
      </w:divBdr>
    </w:div>
    <w:div w:id="827942414">
      <w:bodyDiv w:val="1"/>
      <w:marLeft w:val="0"/>
      <w:marRight w:val="0"/>
      <w:marTop w:val="0"/>
      <w:marBottom w:val="0"/>
      <w:divBdr>
        <w:top w:val="none" w:sz="0" w:space="0" w:color="auto"/>
        <w:left w:val="none" w:sz="0" w:space="0" w:color="auto"/>
        <w:bottom w:val="none" w:sz="0" w:space="0" w:color="auto"/>
        <w:right w:val="none" w:sz="0" w:space="0" w:color="auto"/>
      </w:divBdr>
    </w:div>
    <w:div w:id="828787953">
      <w:bodyDiv w:val="1"/>
      <w:marLeft w:val="0"/>
      <w:marRight w:val="0"/>
      <w:marTop w:val="0"/>
      <w:marBottom w:val="0"/>
      <w:divBdr>
        <w:top w:val="none" w:sz="0" w:space="0" w:color="auto"/>
        <w:left w:val="none" w:sz="0" w:space="0" w:color="auto"/>
        <w:bottom w:val="none" w:sz="0" w:space="0" w:color="auto"/>
        <w:right w:val="none" w:sz="0" w:space="0" w:color="auto"/>
      </w:divBdr>
    </w:div>
    <w:div w:id="829253552">
      <w:bodyDiv w:val="1"/>
      <w:marLeft w:val="0"/>
      <w:marRight w:val="0"/>
      <w:marTop w:val="0"/>
      <w:marBottom w:val="0"/>
      <w:divBdr>
        <w:top w:val="none" w:sz="0" w:space="0" w:color="auto"/>
        <w:left w:val="none" w:sz="0" w:space="0" w:color="auto"/>
        <w:bottom w:val="none" w:sz="0" w:space="0" w:color="auto"/>
        <w:right w:val="none" w:sz="0" w:space="0" w:color="auto"/>
      </w:divBdr>
    </w:div>
    <w:div w:id="829373586">
      <w:bodyDiv w:val="1"/>
      <w:marLeft w:val="0"/>
      <w:marRight w:val="0"/>
      <w:marTop w:val="0"/>
      <w:marBottom w:val="0"/>
      <w:divBdr>
        <w:top w:val="none" w:sz="0" w:space="0" w:color="auto"/>
        <w:left w:val="none" w:sz="0" w:space="0" w:color="auto"/>
        <w:bottom w:val="none" w:sz="0" w:space="0" w:color="auto"/>
        <w:right w:val="none" w:sz="0" w:space="0" w:color="auto"/>
      </w:divBdr>
    </w:div>
    <w:div w:id="830411213">
      <w:bodyDiv w:val="1"/>
      <w:marLeft w:val="0"/>
      <w:marRight w:val="0"/>
      <w:marTop w:val="0"/>
      <w:marBottom w:val="0"/>
      <w:divBdr>
        <w:top w:val="none" w:sz="0" w:space="0" w:color="auto"/>
        <w:left w:val="none" w:sz="0" w:space="0" w:color="auto"/>
        <w:bottom w:val="none" w:sz="0" w:space="0" w:color="auto"/>
        <w:right w:val="none" w:sz="0" w:space="0" w:color="auto"/>
      </w:divBdr>
    </w:div>
    <w:div w:id="832768225">
      <w:bodyDiv w:val="1"/>
      <w:marLeft w:val="0"/>
      <w:marRight w:val="0"/>
      <w:marTop w:val="0"/>
      <w:marBottom w:val="0"/>
      <w:divBdr>
        <w:top w:val="none" w:sz="0" w:space="0" w:color="auto"/>
        <w:left w:val="none" w:sz="0" w:space="0" w:color="auto"/>
        <w:bottom w:val="none" w:sz="0" w:space="0" w:color="auto"/>
        <w:right w:val="none" w:sz="0" w:space="0" w:color="auto"/>
      </w:divBdr>
    </w:div>
    <w:div w:id="832915211">
      <w:bodyDiv w:val="1"/>
      <w:marLeft w:val="0"/>
      <w:marRight w:val="0"/>
      <w:marTop w:val="0"/>
      <w:marBottom w:val="0"/>
      <w:divBdr>
        <w:top w:val="none" w:sz="0" w:space="0" w:color="auto"/>
        <w:left w:val="none" w:sz="0" w:space="0" w:color="auto"/>
        <w:bottom w:val="none" w:sz="0" w:space="0" w:color="auto"/>
        <w:right w:val="none" w:sz="0" w:space="0" w:color="auto"/>
      </w:divBdr>
    </w:div>
    <w:div w:id="833186248">
      <w:bodyDiv w:val="1"/>
      <w:marLeft w:val="0"/>
      <w:marRight w:val="0"/>
      <w:marTop w:val="0"/>
      <w:marBottom w:val="0"/>
      <w:divBdr>
        <w:top w:val="none" w:sz="0" w:space="0" w:color="auto"/>
        <w:left w:val="none" w:sz="0" w:space="0" w:color="auto"/>
        <w:bottom w:val="none" w:sz="0" w:space="0" w:color="auto"/>
        <w:right w:val="none" w:sz="0" w:space="0" w:color="auto"/>
      </w:divBdr>
    </w:div>
    <w:div w:id="834951064">
      <w:bodyDiv w:val="1"/>
      <w:marLeft w:val="0"/>
      <w:marRight w:val="0"/>
      <w:marTop w:val="0"/>
      <w:marBottom w:val="0"/>
      <w:divBdr>
        <w:top w:val="none" w:sz="0" w:space="0" w:color="auto"/>
        <w:left w:val="none" w:sz="0" w:space="0" w:color="auto"/>
        <w:bottom w:val="none" w:sz="0" w:space="0" w:color="auto"/>
        <w:right w:val="none" w:sz="0" w:space="0" w:color="auto"/>
      </w:divBdr>
    </w:div>
    <w:div w:id="836533240">
      <w:bodyDiv w:val="1"/>
      <w:marLeft w:val="0"/>
      <w:marRight w:val="0"/>
      <w:marTop w:val="0"/>
      <w:marBottom w:val="0"/>
      <w:divBdr>
        <w:top w:val="none" w:sz="0" w:space="0" w:color="auto"/>
        <w:left w:val="none" w:sz="0" w:space="0" w:color="auto"/>
        <w:bottom w:val="none" w:sz="0" w:space="0" w:color="auto"/>
        <w:right w:val="none" w:sz="0" w:space="0" w:color="auto"/>
      </w:divBdr>
    </w:div>
    <w:div w:id="836575377">
      <w:bodyDiv w:val="1"/>
      <w:marLeft w:val="0"/>
      <w:marRight w:val="0"/>
      <w:marTop w:val="0"/>
      <w:marBottom w:val="0"/>
      <w:divBdr>
        <w:top w:val="none" w:sz="0" w:space="0" w:color="auto"/>
        <w:left w:val="none" w:sz="0" w:space="0" w:color="auto"/>
        <w:bottom w:val="none" w:sz="0" w:space="0" w:color="auto"/>
        <w:right w:val="none" w:sz="0" w:space="0" w:color="auto"/>
      </w:divBdr>
    </w:div>
    <w:div w:id="837428597">
      <w:bodyDiv w:val="1"/>
      <w:marLeft w:val="0"/>
      <w:marRight w:val="0"/>
      <w:marTop w:val="0"/>
      <w:marBottom w:val="0"/>
      <w:divBdr>
        <w:top w:val="none" w:sz="0" w:space="0" w:color="auto"/>
        <w:left w:val="none" w:sz="0" w:space="0" w:color="auto"/>
        <w:bottom w:val="none" w:sz="0" w:space="0" w:color="auto"/>
        <w:right w:val="none" w:sz="0" w:space="0" w:color="auto"/>
      </w:divBdr>
    </w:div>
    <w:div w:id="837497545">
      <w:bodyDiv w:val="1"/>
      <w:marLeft w:val="0"/>
      <w:marRight w:val="0"/>
      <w:marTop w:val="0"/>
      <w:marBottom w:val="0"/>
      <w:divBdr>
        <w:top w:val="none" w:sz="0" w:space="0" w:color="auto"/>
        <w:left w:val="none" w:sz="0" w:space="0" w:color="auto"/>
        <w:bottom w:val="none" w:sz="0" w:space="0" w:color="auto"/>
        <w:right w:val="none" w:sz="0" w:space="0" w:color="auto"/>
      </w:divBdr>
    </w:div>
    <w:div w:id="837616238">
      <w:bodyDiv w:val="1"/>
      <w:marLeft w:val="0"/>
      <w:marRight w:val="0"/>
      <w:marTop w:val="0"/>
      <w:marBottom w:val="0"/>
      <w:divBdr>
        <w:top w:val="none" w:sz="0" w:space="0" w:color="auto"/>
        <w:left w:val="none" w:sz="0" w:space="0" w:color="auto"/>
        <w:bottom w:val="none" w:sz="0" w:space="0" w:color="auto"/>
        <w:right w:val="none" w:sz="0" w:space="0" w:color="auto"/>
      </w:divBdr>
    </w:div>
    <w:div w:id="838038051">
      <w:bodyDiv w:val="1"/>
      <w:marLeft w:val="0"/>
      <w:marRight w:val="0"/>
      <w:marTop w:val="0"/>
      <w:marBottom w:val="0"/>
      <w:divBdr>
        <w:top w:val="none" w:sz="0" w:space="0" w:color="auto"/>
        <w:left w:val="none" w:sz="0" w:space="0" w:color="auto"/>
        <w:bottom w:val="none" w:sz="0" w:space="0" w:color="auto"/>
        <w:right w:val="none" w:sz="0" w:space="0" w:color="auto"/>
      </w:divBdr>
    </w:div>
    <w:div w:id="838076627">
      <w:bodyDiv w:val="1"/>
      <w:marLeft w:val="0"/>
      <w:marRight w:val="0"/>
      <w:marTop w:val="0"/>
      <w:marBottom w:val="0"/>
      <w:divBdr>
        <w:top w:val="none" w:sz="0" w:space="0" w:color="auto"/>
        <w:left w:val="none" w:sz="0" w:space="0" w:color="auto"/>
        <w:bottom w:val="none" w:sz="0" w:space="0" w:color="auto"/>
        <w:right w:val="none" w:sz="0" w:space="0" w:color="auto"/>
      </w:divBdr>
    </w:div>
    <w:div w:id="839269475">
      <w:bodyDiv w:val="1"/>
      <w:marLeft w:val="0"/>
      <w:marRight w:val="0"/>
      <w:marTop w:val="0"/>
      <w:marBottom w:val="0"/>
      <w:divBdr>
        <w:top w:val="none" w:sz="0" w:space="0" w:color="auto"/>
        <w:left w:val="none" w:sz="0" w:space="0" w:color="auto"/>
        <w:bottom w:val="none" w:sz="0" w:space="0" w:color="auto"/>
        <w:right w:val="none" w:sz="0" w:space="0" w:color="auto"/>
      </w:divBdr>
    </w:div>
    <w:div w:id="840244954">
      <w:bodyDiv w:val="1"/>
      <w:marLeft w:val="0"/>
      <w:marRight w:val="0"/>
      <w:marTop w:val="0"/>
      <w:marBottom w:val="0"/>
      <w:divBdr>
        <w:top w:val="none" w:sz="0" w:space="0" w:color="auto"/>
        <w:left w:val="none" w:sz="0" w:space="0" w:color="auto"/>
        <w:bottom w:val="none" w:sz="0" w:space="0" w:color="auto"/>
        <w:right w:val="none" w:sz="0" w:space="0" w:color="auto"/>
      </w:divBdr>
    </w:div>
    <w:div w:id="840463120">
      <w:bodyDiv w:val="1"/>
      <w:marLeft w:val="0"/>
      <w:marRight w:val="0"/>
      <w:marTop w:val="0"/>
      <w:marBottom w:val="0"/>
      <w:divBdr>
        <w:top w:val="none" w:sz="0" w:space="0" w:color="auto"/>
        <w:left w:val="none" w:sz="0" w:space="0" w:color="auto"/>
        <w:bottom w:val="none" w:sz="0" w:space="0" w:color="auto"/>
        <w:right w:val="none" w:sz="0" w:space="0" w:color="auto"/>
      </w:divBdr>
    </w:div>
    <w:div w:id="840706594">
      <w:bodyDiv w:val="1"/>
      <w:marLeft w:val="0"/>
      <w:marRight w:val="0"/>
      <w:marTop w:val="0"/>
      <w:marBottom w:val="0"/>
      <w:divBdr>
        <w:top w:val="none" w:sz="0" w:space="0" w:color="auto"/>
        <w:left w:val="none" w:sz="0" w:space="0" w:color="auto"/>
        <w:bottom w:val="none" w:sz="0" w:space="0" w:color="auto"/>
        <w:right w:val="none" w:sz="0" w:space="0" w:color="auto"/>
      </w:divBdr>
    </w:div>
    <w:div w:id="841049640">
      <w:bodyDiv w:val="1"/>
      <w:marLeft w:val="0"/>
      <w:marRight w:val="0"/>
      <w:marTop w:val="0"/>
      <w:marBottom w:val="0"/>
      <w:divBdr>
        <w:top w:val="none" w:sz="0" w:space="0" w:color="auto"/>
        <w:left w:val="none" w:sz="0" w:space="0" w:color="auto"/>
        <w:bottom w:val="none" w:sz="0" w:space="0" w:color="auto"/>
        <w:right w:val="none" w:sz="0" w:space="0" w:color="auto"/>
      </w:divBdr>
    </w:div>
    <w:div w:id="841941818">
      <w:bodyDiv w:val="1"/>
      <w:marLeft w:val="0"/>
      <w:marRight w:val="0"/>
      <w:marTop w:val="0"/>
      <w:marBottom w:val="0"/>
      <w:divBdr>
        <w:top w:val="none" w:sz="0" w:space="0" w:color="auto"/>
        <w:left w:val="none" w:sz="0" w:space="0" w:color="auto"/>
        <w:bottom w:val="none" w:sz="0" w:space="0" w:color="auto"/>
        <w:right w:val="none" w:sz="0" w:space="0" w:color="auto"/>
      </w:divBdr>
    </w:div>
    <w:div w:id="842165501">
      <w:bodyDiv w:val="1"/>
      <w:marLeft w:val="0"/>
      <w:marRight w:val="0"/>
      <w:marTop w:val="0"/>
      <w:marBottom w:val="0"/>
      <w:divBdr>
        <w:top w:val="none" w:sz="0" w:space="0" w:color="auto"/>
        <w:left w:val="none" w:sz="0" w:space="0" w:color="auto"/>
        <w:bottom w:val="none" w:sz="0" w:space="0" w:color="auto"/>
        <w:right w:val="none" w:sz="0" w:space="0" w:color="auto"/>
      </w:divBdr>
    </w:div>
    <w:div w:id="843133665">
      <w:bodyDiv w:val="1"/>
      <w:marLeft w:val="0"/>
      <w:marRight w:val="0"/>
      <w:marTop w:val="0"/>
      <w:marBottom w:val="0"/>
      <w:divBdr>
        <w:top w:val="none" w:sz="0" w:space="0" w:color="auto"/>
        <w:left w:val="none" w:sz="0" w:space="0" w:color="auto"/>
        <w:bottom w:val="none" w:sz="0" w:space="0" w:color="auto"/>
        <w:right w:val="none" w:sz="0" w:space="0" w:color="auto"/>
      </w:divBdr>
    </w:div>
    <w:div w:id="843325791">
      <w:bodyDiv w:val="1"/>
      <w:marLeft w:val="0"/>
      <w:marRight w:val="0"/>
      <w:marTop w:val="0"/>
      <w:marBottom w:val="0"/>
      <w:divBdr>
        <w:top w:val="none" w:sz="0" w:space="0" w:color="auto"/>
        <w:left w:val="none" w:sz="0" w:space="0" w:color="auto"/>
        <w:bottom w:val="none" w:sz="0" w:space="0" w:color="auto"/>
        <w:right w:val="none" w:sz="0" w:space="0" w:color="auto"/>
      </w:divBdr>
    </w:div>
    <w:div w:id="843596353">
      <w:bodyDiv w:val="1"/>
      <w:marLeft w:val="0"/>
      <w:marRight w:val="0"/>
      <w:marTop w:val="0"/>
      <w:marBottom w:val="0"/>
      <w:divBdr>
        <w:top w:val="none" w:sz="0" w:space="0" w:color="auto"/>
        <w:left w:val="none" w:sz="0" w:space="0" w:color="auto"/>
        <w:bottom w:val="none" w:sz="0" w:space="0" w:color="auto"/>
        <w:right w:val="none" w:sz="0" w:space="0" w:color="auto"/>
      </w:divBdr>
    </w:div>
    <w:div w:id="844246396">
      <w:bodyDiv w:val="1"/>
      <w:marLeft w:val="0"/>
      <w:marRight w:val="0"/>
      <w:marTop w:val="0"/>
      <w:marBottom w:val="0"/>
      <w:divBdr>
        <w:top w:val="none" w:sz="0" w:space="0" w:color="auto"/>
        <w:left w:val="none" w:sz="0" w:space="0" w:color="auto"/>
        <w:bottom w:val="none" w:sz="0" w:space="0" w:color="auto"/>
        <w:right w:val="none" w:sz="0" w:space="0" w:color="auto"/>
      </w:divBdr>
    </w:div>
    <w:div w:id="844518703">
      <w:bodyDiv w:val="1"/>
      <w:marLeft w:val="0"/>
      <w:marRight w:val="0"/>
      <w:marTop w:val="0"/>
      <w:marBottom w:val="0"/>
      <w:divBdr>
        <w:top w:val="none" w:sz="0" w:space="0" w:color="auto"/>
        <w:left w:val="none" w:sz="0" w:space="0" w:color="auto"/>
        <w:bottom w:val="none" w:sz="0" w:space="0" w:color="auto"/>
        <w:right w:val="none" w:sz="0" w:space="0" w:color="auto"/>
      </w:divBdr>
    </w:div>
    <w:div w:id="844779739">
      <w:bodyDiv w:val="1"/>
      <w:marLeft w:val="0"/>
      <w:marRight w:val="0"/>
      <w:marTop w:val="0"/>
      <w:marBottom w:val="0"/>
      <w:divBdr>
        <w:top w:val="none" w:sz="0" w:space="0" w:color="auto"/>
        <w:left w:val="none" w:sz="0" w:space="0" w:color="auto"/>
        <w:bottom w:val="none" w:sz="0" w:space="0" w:color="auto"/>
        <w:right w:val="none" w:sz="0" w:space="0" w:color="auto"/>
      </w:divBdr>
    </w:div>
    <w:div w:id="846021080">
      <w:bodyDiv w:val="1"/>
      <w:marLeft w:val="0"/>
      <w:marRight w:val="0"/>
      <w:marTop w:val="0"/>
      <w:marBottom w:val="0"/>
      <w:divBdr>
        <w:top w:val="none" w:sz="0" w:space="0" w:color="auto"/>
        <w:left w:val="none" w:sz="0" w:space="0" w:color="auto"/>
        <w:bottom w:val="none" w:sz="0" w:space="0" w:color="auto"/>
        <w:right w:val="none" w:sz="0" w:space="0" w:color="auto"/>
      </w:divBdr>
    </w:div>
    <w:div w:id="846090489">
      <w:bodyDiv w:val="1"/>
      <w:marLeft w:val="0"/>
      <w:marRight w:val="0"/>
      <w:marTop w:val="0"/>
      <w:marBottom w:val="0"/>
      <w:divBdr>
        <w:top w:val="none" w:sz="0" w:space="0" w:color="auto"/>
        <w:left w:val="none" w:sz="0" w:space="0" w:color="auto"/>
        <w:bottom w:val="none" w:sz="0" w:space="0" w:color="auto"/>
        <w:right w:val="none" w:sz="0" w:space="0" w:color="auto"/>
      </w:divBdr>
    </w:div>
    <w:div w:id="846404411">
      <w:bodyDiv w:val="1"/>
      <w:marLeft w:val="0"/>
      <w:marRight w:val="0"/>
      <w:marTop w:val="0"/>
      <w:marBottom w:val="0"/>
      <w:divBdr>
        <w:top w:val="none" w:sz="0" w:space="0" w:color="auto"/>
        <w:left w:val="none" w:sz="0" w:space="0" w:color="auto"/>
        <w:bottom w:val="none" w:sz="0" w:space="0" w:color="auto"/>
        <w:right w:val="none" w:sz="0" w:space="0" w:color="auto"/>
      </w:divBdr>
    </w:div>
    <w:div w:id="846556944">
      <w:bodyDiv w:val="1"/>
      <w:marLeft w:val="0"/>
      <w:marRight w:val="0"/>
      <w:marTop w:val="0"/>
      <w:marBottom w:val="0"/>
      <w:divBdr>
        <w:top w:val="none" w:sz="0" w:space="0" w:color="auto"/>
        <w:left w:val="none" w:sz="0" w:space="0" w:color="auto"/>
        <w:bottom w:val="none" w:sz="0" w:space="0" w:color="auto"/>
        <w:right w:val="none" w:sz="0" w:space="0" w:color="auto"/>
      </w:divBdr>
    </w:div>
    <w:div w:id="846939802">
      <w:bodyDiv w:val="1"/>
      <w:marLeft w:val="0"/>
      <w:marRight w:val="0"/>
      <w:marTop w:val="0"/>
      <w:marBottom w:val="0"/>
      <w:divBdr>
        <w:top w:val="none" w:sz="0" w:space="0" w:color="auto"/>
        <w:left w:val="none" w:sz="0" w:space="0" w:color="auto"/>
        <w:bottom w:val="none" w:sz="0" w:space="0" w:color="auto"/>
        <w:right w:val="none" w:sz="0" w:space="0" w:color="auto"/>
      </w:divBdr>
    </w:div>
    <w:div w:id="847672821">
      <w:bodyDiv w:val="1"/>
      <w:marLeft w:val="0"/>
      <w:marRight w:val="0"/>
      <w:marTop w:val="0"/>
      <w:marBottom w:val="0"/>
      <w:divBdr>
        <w:top w:val="none" w:sz="0" w:space="0" w:color="auto"/>
        <w:left w:val="none" w:sz="0" w:space="0" w:color="auto"/>
        <w:bottom w:val="none" w:sz="0" w:space="0" w:color="auto"/>
        <w:right w:val="none" w:sz="0" w:space="0" w:color="auto"/>
      </w:divBdr>
    </w:div>
    <w:div w:id="848639719">
      <w:bodyDiv w:val="1"/>
      <w:marLeft w:val="0"/>
      <w:marRight w:val="0"/>
      <w:marTop w:val="0"/>
      <w:marBottom w:val="0"/>
      <w:divBdr>
        <w:top w:val="none" w:sz="0" w:space="0" w:color="auto"/>
        <w:left w:val="none" w:sz="0" w:space="0" w:color="auto"/>
        <w:bottom w:val="none" w:sz="0" w:space="0" w:color="auto"/>
        <w:right w:val="none" w:sz="0" w:space="0" w:color="auto"/>
      </w:divBdr>
    </w:div>
    <w:div w:id="848838357">
      <w:bodyDiv w:val="1"/>
      <w:marLeft w:val="0"/>
      <w:marRight w:val="0"/>
      <w:marTop w:val="0"/>
      <w:marBottom w:val="0"/>
      <w:divBdr>
        <w:top w:val="none" w:sz="0" w:space="0" w:color="auto"/>
        <w:left w:val="none" w:sz="0" w:space="0" w:color="auto"/>
        <w:bottom w:val="none" w:sz="0" w:space="0" w:color="auto"/>
        <w:right w:val="none" w:sz="0" w:space="0" w:color="auto"/>
      </w:divBdr>
    </w:div>
    <w:div w:id="849025653">
      <w:bodyDiv w:val="1"/>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 w:id="849175986">
      <w:bodyDiv w:val="1"/>
      <w:marLeft w:val="0"/>
      <w:marRight w:val="0"/>
      <w:marTop w:val="0"/>
      <w:marBottom w:val="0"/>
      <w:divBdr>
        <w:top w:val="none" w:sz="0" w:space="0" w:color="auto"/>
        <w:left w:val="none" w:sz="0" w:space="0" w:color="auto"/>
        <w:bottom w:val="none" w:sz="0" w:space="0" w:color="auto"/>
        <w:right w:val="none" w:sz="0" w:space="0" w:color="auto"/>
      </w:divBdr>
    </w:div>
    <w:div w:id="850680796">
      <w:bodyDiv w:val="1"/>
      <w:marLeft w:val="0"/>
      <w:marRight w:val="0"/>
      <w:marTop w:val="0"/>
      <w:marBottom w:val="0"/>
      <w:divBdr>
        <w:top w:val="none" w:sz="0" w:space="0" w:color="auto"/>
        <w:left w:val="none" w:sz="0" w:space="0" w:color="auto"/>
        <w:bottom w:val="none" w:sz="0" w:space="0" w:color="auto"/>
        <w:right w:val="none" w:sz="0" w:space="0" w:color="auto"/>
      </w:divBdr>
    </w:div>
    <w:div w:id="852258767">
      <w:bodyDiv w:val="1"/>
      <w:marLeft w:val="0"/>
      <w:marRight w:val="0"/>
      <w:marTop w:val="0"/>
      <w:marBottom w:val="0"/>
      <w:divBdr>
        <w:top w:val="none" w:sz="0" w:space="0" w:color="auto"/>
        <w:left w:val="none" w:sz="0" w:space="0" w:color="auto"/>
        <w:bottom w:val="none" w:sz="0" w:space="0" w:color="auto"/>
        <w:right w:val="none" w:sz="0" w:space="0" w:color="auto"/>
      </w:divBdr>
    </w:div>
    <w:div w:id="854810460">
      <w:bodyDiv w:val="1"/>
      <w:marLeft w:val="0"/>
      <w:marRight w:val="0"/>
      <w:marTop w:val="0"/>
      <w:marBottom w:val="0"/>
      <w:divBdr>
        <w:top w:val="none" w:sz="0" w:space="0" w:color="auto"/>
        <w:left w:val="none" w:sz="0" w:space="0" w:color="auto"/>
        <w:bottom w:val="none" w:sz="0" w:space="0" w:color="auto"/>
        <w:right w:val="none" w:sz="0" w:space="0" w:color="auto"/>
      </w:divBdr>
    </w:div>
    <w:div w:id="855579208">
      <w:bodyDiv w:val="1"/>
      <w:marLeft w:val="0"/>
      <w:marRight w:val="0"/>
      <w:marTop w:val="0"/>
      <w:marBottom w:val="0"/>
      <w:divBdr>
        <w:top w:val="none" w:sz="0" w:space="0" w:color="auto"/>
        <w:left w:val="none" w:sz="0" w:space="0" w:color="auto"/>
        <w:bottom w:val="none" w:sz="0" w:space="0" w:color="auto"/>
        <w:right w:val="none" w:sz="0" w:space="0" w:color="auto"/>
      </w:divBdr>
    </w:div>
    <w:div w:id="855774116">
      <w:bodyDiv w:val="1"/>
      <w:marLeft w:val="0"/>
      <w:marRight w:val="0"/>
      <w:marTop w:val="0"/>
      <w:marBottom w:val="0"/>
      <w:divBdr>
        <w:top w:val="none" w:sz="0" w:space="0" w:color="auto"/>
        <w:left w:val="none" w:sz="0" w:space="0" w:color="auto"/>
        <w:bottom w:val="none" w:sz="0" w:space="0" w:color="auto"/>
        <w:right w:val="none" w:sz="0" w:space="0" w:color="auto"/>
      </w:divBdr>
    </w:div>
    <w:div w:id="856117982">
      <w:bodyDiv w:val="1"/>
      <w:marLeft w:val="0"/>
      <w:marRight w:val="0"/>
      <w:marTop w:val="0"/>
      <w:marBottom w:val="0"/>
      <w:divBdr>
        <w:top w:val="none" w:sz="0" w:space="0" w:color="auto"/>
        <w:left w:val="none" w:sz="0" w:space="0" w:color="auto"/>
        <w:bottom w:val="none" w:sz="0" w:space="0" w:color="auto"/>
        <w:right w:val="none" w:sz="0" w:space="0" w:color="auto"/>
      </w:divBdr>
    </w:div>
    <w:div w:id="856389893">
      <w:bodyDiv w:val="1"/>
      <w:marLeft w:val="0"/>
      <w:marRight w:val="0"/>
      <w:marTop w:val="0"/>
      <w:marBottom w:val="0"/>
      <w:divBdr>
        <w:top w:val="none" w:sz="0" w:space="0" w:color="auto"/>
        <w:left w:val="none" w:sz="0" w:space="0" w:color="auto"/>
        <w:bottom w:val="none" w:sz="0" w:space="0" w:color="auto"/>
        <w:right w:val="none" w:sz="0" w:space="0" w:color="auto"/>
      </w:divBdr>
    </w:div>
    <w:div w:id="856848320">
      <w:bodyDiv w:val="1"/>
      <w:marLeft w:val="0"/>
      <w:marRight w:val="0"/>
      <w:marTop w:val="0"/>
      <w:marBottom w:val="0"/>
      <w:divBdr>
        <w:top w:val="none" w:sz="0" w:space="0" w:color="auto"/>
        <w:left w:val="none" w:sz="0" w:space="0" w:color="auto"/>
        <w:bottom w:val="none" w:sz="0" w:space="0" w:color="auto"/>
        <w:right w:val="none" w:sz="0" w:space="0" w:color="auto"/>
      </w:divBdr>
    </w:div>
    <w:div w:id="858082327">
      <w:bodyDiv w:val="1"/>
      <w:marLeft w:val="0"/>
      <w:marRight w:val="0"/>
      <w:marTop w:val="0"/>
      <w:marBottom w:val="0"/>
      <w:divBdr>
        <w:top w:val="none" w:sz="0" w:space="0" w:color="auto"/>
        <w:left w:val="none" w:sz="0" w:space="0" w:color="auto"/>
        <w:bottom w:val="none" w:sz="0" w:space="0" w:color="auto"/>
        <w:right w:val="none" w:sz="0" w:space="0" w:color="auto"/>
      </w:divBdr>
    </w:div>
    <w:div w:id="858592489">
      <w:bodyDiv w:val="1"/>
      <w:marLeft w:val="0"/>
      <w:marRight w:val="0"/>
      <w:marTop w:val="0"/>
      <w:marBottom w:val="0"/>
      <w:divBdr>
        <w:top w:val="none" w:sz="0" w:space="0" w:color="auto"/>
        <w:left w:val="none" w:sz="0" w:space="0" w:color="auto"/>
        <w:bottom w:val="none" w:sz="0" w:space="0" w:color="auto"/>
        <w:right w:val="none" w:sz="0" w:space="0" w:color="auto"/>
      </w:divBdr>
    </w:div>
    <w:div w:id="858932608">
      <w:bodyDiv w:val="1"/>
      <w:marLeft w:val="0"/>
      <w:marRight w:val="0"/>
      <w:marTop w:val="0"/>
      <w:marBottom w:val="0"/>
      <w:divBdr>
        <w:top w:val="none" w:sz="0" w:space="0" w:color="auto"/>
        <w:left w:val="none" w:sz="0" w:space="0" w:color="auto"/>
        <w:bottom w:val="none" w:sz="0" w:space="0" w:color="auto"/>
        <w:right w:val="none" w:sz="0" w:space="0" w:color="auto"/>
      </w:divBdr>
    </w:div>
    <w:div w:id="860166984">
      <w:bodyDiv w:val="1"/>
      <w:marLeft w:val="0"/>
      <w:marRight w:val="0"/>
      <w:marTop w:val="0"/>
      <w:marBottom w:val="0"/>
      <w:divBdr>
        <w:top w:val="none" w:sz="0" w:space="0" w:color="auto"/>
        <w:left w:val="none" w:sz="0" w:space="0" w:color="auto"/>
        <w:bottom w:val="none" w:sz="0" w:space="0" w:color="auto"/>
        <w:right w:val="none" w:sz="0" w:space="0" w:color="auto"/>
      </w:divBdr>
    </w:div>
    <w:div w:id="860364953">
      <w:bodyDiv w:val="1"/>
      <w:marLeft w:val="0"/>
      <w:marRight w:val="0"/>
      <w:marTop w:val="0"/>
      <w:marBottom w:val="0"/>
      <w:divBdr>
        <w:top w:val="none" w:sz="0" w:space="0" w:color="auto"/>
        <w:left w:val="none" w:sz="0" w:space="0" w:color="auto"/>
        <w:bottom w:val="none" w:sz="0" w:space="0" w:color="auto"/>
        <w:right w:val="none" w:sz="0" w:space="0" w:color="auto"/>
      </w:divBdr>
    </w:div>
    <w:div w:id="861283871">
      <w:bodyDiv w:val="1"/>
      <w:marLeft w:val="0"/>
      <w:marRight w:val="0"/>
      <w:marTop w:val="0"/>
      <w:marBottom w:val="0"/>
      <w:divBdr>
        <w:top w:val="none" w:sz="0" w:space="0" w:color="auto"/>
        <w:left w:val="none" w:sz="0" w:space="0" w:color="auto"/>
        <w:bottom w:val="none" w:sz="0" w:space="0" w:color="auto"/>
        <w:right w:val="none" w:sz="0" w:space="0" w:color="auto"/>
      </w:divBdr>
    </w:div>
    <w:div w:id="861355512">
      <w:bodyDiv w:val="1"/>
      <w:marLeft w:val="0"/>
      <w:marRight w:val="0"/>
      <w:marTop w:val="0"/>
      <w:marBottom w:val="0"/>
      <w:divBdr>
        <w:top w:val="none" w:sz="0" w:space="0" w:color="auto"/>
        <w:left w:val="none" w:sz="0" w:space="0" w:color="auto"/>
        <w:bottom w:val="none" w:sz="0" w:space="0" w:color="auto"/>
        <w:right w:val="none" w:sz="0" w:space="0" w:color="auto"/>
      </w:divBdr>
    </w:div>
    <w:div w:id="861667640">
      <w:bodyDiv w:val="1"/>
      <w:marLeft w:val="0"/>
      <w:marRight w:val="0"/>
      <w:marTop w:val="0"/>
      <w:marBottom w:val="0"/>
      <w:divBdr>
        <w:top w:val="none" w:sz="0" w:space="0" w:color="auto"/>
        <w:left w:val="none" w:sz="0" w:space="0" w:color="auto"/>
        <w:bottom w:val="none" w:sz="0" w:space="0" w:color="auto"/>
        <w:right w:val="none" w:sz="0" w:space="0" w:color="auto"/>
      </w:divBdr>
    </w:div>
    <w:div w:id="861937690">
      <w:bodyDiv w:val="1"/>
      <w:marLeft w:val="0"/>
      <w:marRight w:val="0"/>
      <w:marTop w:val="0"/>
      <w:marBottom w:val="0"/>
      <w:divBdr>
        <w:top w:val="none" w:sz="0" w:space="0" w:color="auto"/>
        <w:left w:val="none" w:sz="0" w:space="0" w:color="auto"/>
        <w:bottom w:val="none" w:sz="0" w:space="0" w:color="auto"/>
        <w:right w:val="none" w:sz="0" w:space="0" w:color="auto"/>
      </w:divBdr>
    </w:div>
    <w:div w:id="862748508">
      <w:bodyDiv w:val="1"/>
      <w:marLeft w:val="0"/>
      <w:marRight w:val="0"/>
      <w:marTop w:val="0"/>
      <w:marBottom w:val="0"/>
      <w:divBdr>
        <w:top w:val="none" w:sz="0" w:space="0" w:color="auto"/>
        <w:left w:val="none" w:sz="0" w:space="0" w:color="auto"/>
        <w:bottom w:val="none" w:sz="0" w:space="0" w:color="auto"/>
        <w:right w:val="none" w:sz="0" w:space="0" w:color="auto"/>
      </w:divBdr>
    </w:div>
    <w:div w:id="863788819">
      <w:bodyDiv w:val="1"/>
      <w:marLeft w:val="0"/>
      <w:marRight w:val="0"/>
      <w:marTop w:val="0"/>
      <w:marBottom w:val="0"/>
      <w:divBdr>
        <w:top w:val="none" w:sz="0" w:space="0" w:color="auto"/>
        <w:left w:val="none" w:sz="0" w:space="0" w:color="auto"/>
        <w:bottom w:val="none" w:sz="0" w:space="0" w:color="auto"/>
        <w:right w:val="none" w:sz="0" w:space="0" w:color="auto"/>
      </w:divBdr>
    </w:div>
    <w:div w:id="864028117">
      <w:bodyDiv w:val="1"/>
      <w:marLeft w:val="0"/>
      <w:marRight w:val="0"/>
      <w:marTop w:val="0"/>
      <w:marBottom w:val="0"/>
      <w:divBdr>
        <w:top w:val="none" w:sz="0" w:space="0" w:color="auto"/>
        <w:left w:val="none" w:sz="0" w:space="0" w:color="auto"/>
        <w:bottom w:val="none" w:sz="0" w:space="0" w:color="auto"/>
        <w:right w:val="none" w:sz="0" w:space="0" w:color="auto"/>
      </w:divBdr>
    </w:div>
    <w:div w:id="864094870">
      <w:bodyDiv w:val="1"/>
      <w:marLeft w:val="0"/>
      <w:marRight w:val="0"/>
      <w:marTop w:val="0"/>
      <w:marBottom w:val="0"/>
      <w:divBdr>
        <w:top w:val="none" w:sz="0" w:space="0" w:color="auto"/>
        <w:left w:val="none" w:sz="0" w:space="0" w:color="auto"/>
        <w:bottom w:val="none" w:sz="0" w:space="0" w:color="auto"/>
        <w:right w:val="none" w:sz="0" w:space="0" w:color="auto"/>
      </w:divBdr>
    </w:div>
    <w:div w:id="865286891">
      <w:bodyDiv w:val="1"/>
      <w:marLeft w:val="0"/>
      <w:marRight w:val="0"/>
      <w:marTop w:val="0"/>
      <w:marBottom w:val="0"/>
      <w:divBdr>
        <w:top w:val="none" w:sz="0" w:space="0" w:color="auto"/>
        <w:left w:val="none" w:sz="0" w:space="0" w:color="auto"/>
        <w:bottom w:val="none" w:sz="0" w:space="0" w:color="auto"/>
        <w:right w:val="none" w:sz="0" w:space="0" w:color="auto"/>
      </w:divBdr>
    </w:div>
    <w:div w:id="867061993">
      <w:bodyDiv w:val="1"/>
      <w:marLeft w:val="0"/>
      <w:marRight w:val="0"/>
      <w:marTop w:val="0"/>
      <w:marBottom w:val="0"/>
      <w:divBdr>
        <w:top w:val="none" w:sz="0" w:space="0" w:color="auto"/>
        <w:left w:val="none" w:sz="0" w:space="0" w:color="auto"/>
        <w:bottom w:val="none" w:sz="0" w:space="0" w:color="auto"/>
        <w:right w:val="none" w:sz="0" w:space="0" w:color="auto"/>
      </w:divBdr>
    </w:div>
    <w:div w:id="867910329">
      <w:bodyDiv w:val="1"/>
      <w:marLeft w:val="0"/>
      <w:marRight w:val="0"/>
      <w:marTop w:val="0"/>
      <w:marBottom w:val="0"/>
      <w:divBdr>
        <w:top w:val="none" w:sz="0" w:space="0" w:color="auto"/>
        <w:left w:val="none" w:sz="0" w:space="0" w:color="auto"/>
        <w:bottom w:val="none" w:sz="0" w:space="0" w:color="auto"/>
        <w:right w:val="none" w:sz="0" w:space="0" w:color="auto"/>
      </w:divBdr>
    </w:div>
    <w:div w:id="869143937">
      <w:bodyDiv w:val="1"/>
      <w:marLeft w:val="0"/>
      <w:marRight w:val="0"/>
      <w:marTop w:val="0"/>
      <w:marBottom w:val="0"/>
      <w:divBdr>
        <w:top w:val="none" w:sz="0" w:space="0" w:color="auto"/>
        <w:left w:val="none" w:sz="0" w:space="0" w:color="auto"/>
        <w:bottom w:val="none" w:sz="0" w:space="0" w:color="auto"/>
        <w:right w:val="none" w:sz="0" w:space="0" w:color="auto"/>
      </w:divBdr>
    </w:div>
    <w:div w:id="869149545">
      <w:bodyDiv w:val="1"/>
      <w:marLeft w:val="0"/>
      <w:marRight w:val="0"/>
      <w:marTop w:val="0"/>
      <w:marBottom w:val="0"/>
      <w:divBdr>
        <w:top w:val="none" w:sz="0" w:space="0" w:color="auto"/>
        <w:left w:val="none" w:sz="0" w:space="0" w:color="auto"/>
        <w:bottom w:val="none" w:sz="0" w:space="0" w:color="auto"/>
        <w:right w:val="none" w:sz="0" w:space="0" w:color="auto"/>
      </w:divBdr>
    </w:div>
    <w:div w:id="869610287">
      <w:bodyDiv w:val="1"/>
      <w:marLeft w:val="0"/>
      <w:marRight w:val="0"/>
      <w:marTop w:val="0"/>
      <w:marBottom w:val="0"/>
      <w:divBdr>
        <w:top w:val="none" w:sz="0" w:space="0" w:color="auto"/>
        <w:left w:val="none" w:sz="0" w:space="0" w:color="auto"/>
        <w:bottom w:val="none" w:sz="0" w:space="0" w:color="auto"/>
        <w:right w:val="none" w:sz="0" w:space="0" w:color="auto"/>
      </w:divBdr>
    </w:div>
    <w:div w:id="870190837">
      <w:bodyDiv w:val="1"/>
      <w:marLeft w:val="0"/>
      <w:marRight w:val="0"/>
      <w:marTop w:val="0"/>
      <w:marBottom w:val="0"/>
      <w:divBdr>
        <w:top w:val="none" w:sz="0" w:space="0" w:color="auto"/>
        <w:left w:val="none" w:sz="0" w:space="0" w:color="auto"/>
        <w:bottom w:val="none" w:sz="0" w:space="0" w:color="auto"/>
        <w:right w:val="none" w:sz="0" w:space="0" w:color="auto"/>
      </w:divBdr>
    </w:div>
    <w:div w:id="874926962">
      <w:bodyDiv w:val="1"/>
      <w:marLeft w:val="0"/>
      <w:marRight w:val="0"/>
      <w:marTop w:val="0"/>
      <w:marBottom w:val="0"/>
      <w:divBdr>
        <w:top w:val="none" w:sz="0" w:space="0" w:color="auto"/>
        <w:left w:val="none" w:sz="0" w:space="0" w:color="auto"/>
        <w:bottom w:val="none" w:sz="0" w:space="0" w:color="auto"/>
        <w:right w:val="none" w:sz="0" w:space="0" w:color="auto"/>
      </w:divBdr>
    </w:div>
    <w:div w:id="875504309">
      <w:bodyDiv w:val="1"/>
      <w:marLeft w:val="0"/>
      <w:marRight w:val="0"/>
      <w:marTop w:val="0"/>
      <w:marBottom w:val="0"/>
      <w:divBdr>
        <w:top w:val="none" w:sz="0" w:space="0" w:color="auto"/>
        <w:left w:val="none" w:sz="0" w:space="0" w:color="auto"/>
        <w:bottom w:val="none" w:sz="0" w:space="0" w:color="auto"/>
        <w:right w:val="none" w:sz="0" w:space="0" w:color="auto"/>
      </w:divBdr>
    </w:div>
    <w:div w:id="875655929">
      <w:bodyDiv w:val="1"/>
      <w:marLeft w:val="0"/>
      <w:marRight w:val="0"/>
      <w:marTop w:val="0"/>
      <w:marBottom w:val="0"/>
      <w:divBdr>
        <w:top w:val="none" w:sz="0" w:space="0" w:color="auto"/>
        <w:left w:val="none" w:sz="0" w:space="0" w:color="auto"/>
        <w:bottom w:val="none" w:sz="0" w:space="0" w:color="auto"/>
        <w:right w:val="none" w:sz="0" w:space="0" w:color="auto"/>
      </w:divBdr>
    </w:div>
    <w:div w:id="877205391">
      <w:bodyDiv w:val="1"/>
      <w:marLeft w:val="0"/>
      <w:marRight w:val="0"/>
      <w:marTop w:val="0"/>
      <w:marBottom w:val="0"/>
      <w:divBdr>
        <w:top w:val="none" w:sz="0" w:space="0" w:color="auto"/>
        <w:left w:val="none" w:sz="0" w:space="0" w:color="auto"/>
        <w:bottom w:val="none" w:sz="0" w:space="0" w:color="auto"/>
        <w:right w:val="none" w:sz="0" w:space="0" w:color="auto"/>
      </w:divBdr>
    </w:div>
    <w:div w:id="878585351">
      <w:bodyDiv w:val="1"/>
      <w:marLeft w:val="0"/>
      <w:marRight w:val="0"/>
      <w:marTop w:val="0"/>
      <w:marBottom w:val="0"/>
      <w:divBdr>
        <w:top w:val="none" w:sz="0" w:space="0" w:color="auto"/>
        <w:left w:val="none" w:sz="0" w:space="0" w:color="auto"/>
        <w:bottom w:val="none" w:sz="0" w:space="0" w:color="auto"/>
        <w:right w:val="none" w:sz="0" w:space="0" w:color="auto"/>
      </w:divBdr>
    </w:div>
    <w:div w:id="878981440">
      <w:bodyDiv w:val="1"/>
      <w:marLeft w:val="0"/>
      <w:marRight w:val="0"/>
      <w:marTop w:val="0"/>
      <w:marBottom w:val="0"/>
      <w:divBdr>
        <w:top w:val="none" w:sz="0" w:space="0" w:color="auto"/>
        <w:left w:val="none" w:sz="0" w:space="0" w:color="auto"/>
        <w:bottom w:val="none" w:sz="0" w:space="0" w:color="auto"/>
        <w:right w:val="none" w:sz="0" w:space="0" w:color="auto"/>
      </w:divBdr>
    </w:div>
    <w:div w:id="879245520">
      <w:bodyDiv w:val="1"/>
      <w:marLeft w:val="0"/>
      <w:marRight w:val="0"/>
      <w:marTop w:val="0"/>
      <w:marBottom w:val="0"/>
      <w:divBdr>
        <w:top w:val="none" w:sz="0" w:space="0" w:color="auto"/>
        <w:left w:val="none" w:sz="0" w:space="0" w:color="auto"/>
        <w:bottom w:val="none" w:sz="0" w:space="0" w:color="auto"/>
        <w:right w:val="none" w:sz="0" w:space="0" w:color="auto"/>
      </w:divBdr>
    </w:div>
    <w:div w:id="879319651">
      <w:bodyDiv w:val="1"/>
      <w:marLeft w:val="0"/>
      <w:marRight w:val="0"/>
      <w:marTop w:val="0"/>
      <w:marBottom w:val="0"/>
      <w:divBdr>
        <w:top w:val="none" w:sz="0" w:space="0" w:color="auto"/>
        <w:left w:val="none" w:sz="0" w:space="0" w:color="auto"/>
        <w:bottom w:val="none" w:sz="0" w:space="0" w:color="auto"/>
        <w:right w:val="none" w:sz="0" w:space="0" w:color="auto"/>
      </w:divBdr>
    </w:div>
    <w:div w:id="879511091">
      <w:bodyDiv w:val="1"/>
      <w:marLeft w:val="0"/>
      <w:marRight w:val="0"/>
      <w:marTop w:val="0"/>
      <w:marBottom w:val="0"/>
      <w:divBdr>
        <w:top w:val="none" w:sz="0" w:space="0" w:color="auto"/>
        <w:left w:val="none" w:sz="0" w:space="0" w:color="auto"/>
        <w:bottom w:val="none" w:sz="0" w:space="0" w:color="auto"/>
        <w:right w:val="none" w:sz="0" w:space="0" w:color="auto"/>
      </w:divBdr>
    </w:div>
    <w:div w:id="879516939">
      <w:bodyDiv w:val="1"/>
      <w:marLeft w:val="0"/>
      <w:marRight w:val="0"/>
      <w:marTop w:val="0"/>
      <w:marBottom w:val="0"/>
      <w:divBdr>
        <w:top w:val="none" w:sz="0" w:space="0" w:color="auto"/>
        <w:left w:val="none" w:sz="0" w:space="0" w:color="auto"/>
        <w:bottom w:val="none" w:sz="0" w:space="0" w:color="auto"/>
        <w:right w:val="none" w:sz="0" w:space="0" w:color="auto"/>
      </w:divBdr>
    </w:div>
    <w:div w:id="879778186">
      <w:bodyDiv w:val="1"/>
      <w:marLeft w:val="0"/>
      <w:marRight w:val="0"/>
      <w:marTop w:val="0"/>
      <w:marBottom w:val="0"/>
      <w:divBdr>
        <w:top w:val="none" w:sz="0" w:space="0" w:color="auto"/>
        <w:left w:val="none" w:sz="0" w:space="0" w:color="auto"/>
        <w:bottom w:val="none" w:sz="0" w:space="0" w:color="auto"/>
        <w:right w:val="none" w:sz="0" w:space="0" w:color="auto"/>
      </w:divBdr>
    </w:div>
    <w:div w:id="881139588">
      <w:bodyDiv w:val="1"/>
      <w:marLeft w:val="0"/>
      <w:marRight w:val="0"/>
      <w:marTop w:val="0"/>
      <w:marBottom w:val="0"/>
      <w:divBdr>
        <w:top w:val="none" w:sz="0" w:space="0" w:color="auto"/>
        <w:left w:val="none" w:sz="0" w:space="0" w:color="auto"/>
        <w:bottom w:val="none" w:sz="0" w:space="0" w:color="auto"/>
        <w:right w:val="none" w:sz="0" w:space="0" w:color="auto"/>
      </w:divBdr>
    </w:div>
    <w:div w:id="883833175">
      <w:bodyDiv w:val="1"/>
      <w:marLeft w:val="0"/>
      <w:marRight w:val="0"/>
      <w:marTop w:val="0"/>
      <w:marBottom w:val="0"/>
      <w:divBdr>
        <w:top w:val="none" w:sz="0" w:space="0" w:color="auto"/>
        <w:left w:val="none" w:sz="0" w:space="0" w:color="auto"/>
        <w:bottom w:val="none" w:sz="0" w:space="0" w:color="auto"/>
        <w:right w:val="none" w:sz="0" w:space="0" w:color="auto"/>
      </w:divBdr>
    </w:div>
    <w:div w:id="884029692">
      <w:bodyDiv w:val="1"/>
      <w:marLeft w:val="0"/>
      <w:marRight w:val="0"/>
      <w:marTop w:val="0"/>
      <w:marBottom w:val="0"/>
      <w:divBdr>
        <w:top w:val="none" w:sz="0" w:space="0" w:color="auto"/>
        <w:left w:val="none" w:sz="0" w:space="0" w:color="auto"/>
        <w:bottom w:val="none" w:sz="0" w:space="0" w:color="auto"/>
        <w:right w:val="none" w:sz="0" w:space="0" w:color="auto"/>
      </w:divBdr>
    </w:div>
    <w:div w:id="885720090">
      <w:bodyDiv w:val="1"/>
      <w:marLeft w:val="0"/>
      <w:marRight w:val="0"/>
      <w:marTop w:val="0"/>
      <w:marBottom w:val="0"/>
      <w:divBdr>
        <w:top w:val="none" w:sz="0" w:space="0" w:color="auto"/>
        <w:left w:val="none" w:sz="0" w:space="0" w:color="auto"/>
        <w:bottom w:val="none" w:sz="0" w:space="0" w:color="auto"/>
        <w:right w:val="none" w:sz="0" w:space="0" w:color="auto"/>
      </w:divBdr>
    </w:div>
    <w:div w:id="886718650">
      <w:bodyDiv w:val="1"/>
      <w:marLeft w:val="0"/>
      <w:marRight w:val="0"/>
      <w:marTop w:val="0"/>
      <w:marBottom w:val="0"/>
      <w:divBdr>
        <w:top w:val="none" w:sz="0" w:space="0" w:color="auto"/>
        <w:left w:val="none" w:sz="0" w:space="0" w:color="auto"/>
        <w:bottom w:val="none" w:sz="0" w:space="0" w:color="auto"/>
        <w:right w:val="none" w:sz="0" w:space="0" w:color="auto"/>
      </w:divBdr>
    </w:div>
    <w:div w:id="888537336">
      <w:bodyDiv w:val="1"/>
      <w:marLeft w:val="0"/>
      <w:marRight w:val="0"/>
      <w:marTop w:val="0"/>
      <w:marBottom w:val="0"/>
      <w:divBdr>
        <w:top w:val="none" w:sz="0" w:space="0" w:color="auto"/>
        <w:left w:val="none" w:sz="0" w:space="0" w:color="auto"/>
        <w:bottom w:val="none" w:sz="0" w:space="0" w:color="auto"/>
        <w:right w:val="none" w:sz="0" w:space="0" w:color="auto"/>
      </w:divBdr>
    </w:div>
    <w:div w:id="889683426">
      <w:bodyDiv w:val="1"/>
      <w:marLeft w:val="0"/>
      <w:marRight w:val="0"/>
      <w:marTop w:val="0"/>
      <w:marBottom w:val="0"/>
      <w:divBdr>
        <w:top w:val="none" w:sz="0" w:space="0" w:color="auto"/>
        <w:left w:val="none" w:sz="0" w:space="0" w:color="auto"/>
        <w:bottom w:val="none" w:sz="0" w:space="0" w:color="auto"/>
        <w:right w:val="none" w:sz="0" w:space="0" w:color="auto"/>
      </w:divBdr>
    </w:div>
    <w:div w:id="890847522">
      <w:bodyDiv w:val="1"/>
      <w:marLeft w:val="0"/>
      <w:marRight w:val="0"/>
      <w:marTop w:val="0"/>
      <w:marBottom w:val="0"/>
      <w:divBdr>
        <w:top w:val="none" w:sz="0" w:space="0" w:color="auto"/>
        <w:left w:val="none" w:sz="0" w:space="0" w:color="auto"/>
        <w:bottom w:val="none" w:sz="0" w:space="0" w:color="auto"/>
        <w:right w:val="none" w:sz="0" w:space="0" w:color="auto"/>
      </w:divBdr>
    </w:div>
    <w:div w:id="890849331">
      <w:bodyDiv w:val="1"/>
      <w:marLeft w:val="0"/>
      <w:marRight w:val="0"/>
      <w:marTop w:val="0"/>
      <w:marBottom w:val="0"/>
      <w:divBdr>
        <w:top w:val="none" w:sz="0" w:space="0" w:color="auto"/>
        <w:left w:val="none" w:sz="0" w:space="0" w:color="auto"/>
        <w:bottom w:val="none" w:sz="0" w:space="0" w:color="auto"/>
        <w:right w:val="none" w:sz="0" w:space="0" w:color="auto"/>
      </w:divBdr>
    </w:div>
    <w:div w:id="890919984">
      <w:bodyDiv w:val="1"/>
      <w:marLeft w:val="0"/>
      <w:marRight w:val="0"/>
      <w:marTop w:val="0"/>
      <w:marBottom w:val="0"/>
      <w:divBdr>
        <w:top w:val="none" w:sz="0" w:space="0" w:color="auto"/>
        <w:left w:val="none" w:sz="0" w:space="0" w:color="auto"/>
        <w:bottom w:val="none" w:sz="0" w:space="0" w:color="auto"/>
        <w:right w:val="none" w:sz="0" w:space="0" w:color="auto"/>
      </w:divBdr>
    </w:div>
    <w:div w:id="891380931">
      <w:bodyDiv w:val="1"/>
      <w:marLeft w:val="0"/>
      <w:marRight w:val="0"/>
      <w:marTop w:val="0"/>
      <w:marBottom w:val="0"/>
      <w:divBdr>
        <w:top w:val="none" w:sz="0" w:space="0" w:color="auto"/>
        <w:left w:val="none" w:sz="0" w:space="0" w:color="auto"/>
        <w:bottom w:val="none" w:sz="0" w:space="0" w:color="auto"/>
        <w:right w:val="none" w:sz="0" w:space="0" w:color="auto"/>
      </w:divBdr>
    </w:div>
    <w:div w:id="892156177">
      <w:bodyDiv w:val="1"/>
      <w:marLeft w:val="0"/>
      <w:marRight w:val="0"/>
      <w:marTop w:val="0"/>
      <w:marBottom w:val="0"/>
      <w:divBdr>
        <w:top w:val="none" w:sz="0" w:space="0" w:color="auto"/>
        <w:left w:val="none" w:sz="0" w:space="0" w:color="auto"/>
        <w:bottom w:val="none" w:sz="0" w:space="0" w:color="auto"/>
        <w:right w:val="none" w:sz="0" w:space="0" w:color="auto"/>
      </w:divBdr>
    </w:div>
    <w:div w:id="892422934">
      <w:bodyDiv w:val="1"/>
      <w:marLeft w:val="0"/>
      <w:marRight w:val="0"/>
      <w:marTop w:val="0"/>
      <w:marBottom w:val="0"/>
      <w:divBdr>
        <w:top w:val="none" w:sz="0" w:space="0" w:color="auto"/>
        <w:left w:val="none" w:sz="0" w:space="0" w:color="auto"/>
        <w:bottom w:val="none" w:sz="0" w:space="0" w:color="auto"/>
        <w:right w:val="none" w:sz="0" w:space="0" w:color="auto"/>
      </w:divBdr>
    </w:div>
    <w:div w:id="892499554">
      <w:bodyDiv w:val="1"/>
      <w:marLeft w:val="0"/>
      <w:marRight w:val="0"/>
      <w:marTop w:val="0"/>
      <w:marBottom w:val="0"/>
      <w:divBdr>
        <w:top w:val="none" w:sz="0" w:space="0" w:color="auto"/>
        <w:left w:val="none" w:sz="0" w:space="0" w:color="auto"/>
        <w:bottom w:val="none" w:sz="0" w:space="0" w:color="auto"/>
        <w:right w:val="none" w:sz="0" w:space="0" w:color="auto"/>
      </w:divBdr>
    </w:div>
    <w:div w:id="893152544">
      <w:bodyDiv w:val="1"/>
      <w:marLeft w:val="0"/>
      <w:marRight w:val="0"/>
      <w:marTop w:val="0"/>
      <w:marBottom w:val="0"/>
      <w:divBdr>
        <w:top w:val="none" w:sz="0" w:space="0" w:color="auto"/>
        <w:left w:val="none" w:sz="0" w:space="0" w:color="auto"/>
        <w:bottom w:val="none" w:sz="0" w:space="0" w:color="auto"/>
        <w:right w:val="none" w:sz="0" w:space="0" w:color="auto"/>
      </w:divBdr>
    </w:div>
    <w:div w:id="893928384">
      <w:bodyDiv w:val="1"/>
      <w:marLeft w:val="0"/>
      <w:marRight w:val="0"/>
      <w:marTop w:val="0"/>
      <w:marBottom w:val="0"/>
      <w:divBdr>
        <w:top w:val="none" w:sz="0" w:space="0" w:color="auto"/>
        <w:left w:val="none" w:sz="0" w:space="0" w:color="auto"/>
        <w:bottom w:val="none" w:sz="0" w:space="0" w:color="auto"/>
        <w:right w:val="none" w:sz="0" w:space="0" w:color="auto"/>
      </w:divBdr>
    </w:div>
    <w:div w:id="894006026">
      <w:bodyDiv w:val="1"/>
      <w:marLeft w:val="0"/>
      <w:marRight w:val="0"/>
      <w:marTop w:val="0"/>
      <w:marBottom w:val="0"/>
      <w:divBdr>
        <w:top w:val="none" w:sz="0" w:space="0" w:color="auto"/>
        <w:left w:val="none" w:sz="0" w:space="0" w:color="auto"/>
        <w:bottom w:val="none" w:sz="0" w:space="0" w:color="auto"/>
        <w:right w:val="none" w:sz="0" w:space="0" w:color="auto"/>
      </w:divBdr>
    </w:div>
    <w:div w:id="894698267">
      <w:bodyDiv w:val="1"/>
      <w:marLeft w:val="0"/>
      <w:marRight w:val="0"/>
      <w:marTop w:val="0"/>
      <w:marBottom w:val="0"/>
      <w:divBdr>
        <w:top w:val="none" w:sz="0" w:space="0" w:color="auto"/>
        <w:left w:val="none" w:sz="0" w:space="0" w:color="auto"/>
        <w:bottom w:val="none" w:sz="0" w:space="0" w:color="auto"/>
        <w:right w:val="none" w:sz="0" w:space="0" w:color="auto"/>
      </w:divBdr>
    </w:div>
    <w:div w:id="894899565">
      <w:bodyDiv w:val="1"/>
      <w:marLeft w:val="0"/>
      <w:marRight w:val="0"/>
      <w:marTop w:val="0"/>
      <w:marBottom w:val="0"/>
      <w:divBdr>
        <w:top w:val="none" w:sz="0" w:space="0" w:color="auto"/>
        <w:left w:val="none" w:sz="0" w:space="0" w:color="auto"/>
        <w:bottom w:val="none" w:sz="0" w:space="0" w:color="auto"/>
        <w:right w:val="none" w:sz="0" w:space="0" w:color="auto"/>
      </w:divBdr>
    </w:div>
    <w:div w:id="894970948">
      <w:bodyDiv w:val="1"/>
      <w:marLeft w:val="0"/>
      <w:marRight w:val="0"/>
      <w:marTop w:val="0"/>
      <w:marBottom w:val="0"/>
      <w:divBdr>
        <w:top w:val="none" w:sz="0" w:space="0" w:color="auto"/>
        <w:left w:val="none" w:sz="0" w:space="0" w:color="auto"/>
        <w:bottom w:val="none" w:sz="0" w:space="0" w:color="auto"/>
        <w:right w:val="none" w:sz="0" w:space="0" w:color="auto"/>
      </w:divBdr>
    </w:div>
    <w:div w:id="896548076">
      <w:bodyDiv w:val="1"/>
      <w:marLeft w:val="0"/>
      <w:marRight w:val="0"/>
      <w:marTop w:val="0"/>
      <w:marBottom w:val="0"/>
      <w:divBdr>
        <w:top w:val="none" w:sz="0" w:space="0" w:color="auto"/>
        <w:left w:val="none" w:sz="0" w:space="0" w:color="auto"/>
        <w:bottom w:val="none" w:sz="0" w:space="0" w:color="auto"/>
        <w:right w:val="none" w:sz="0" w:space="0" w:color="auto"/>
      </w:divBdr>
    </w:div>
    <w:div w:id="896817675">
      <w:bodyDiv w:val="1"/>
      <w:marLeft w:val="0"/>
      <w:marRight w:val="0"/>
      <w:marTop w:val="0"/>
      <w:marBottom w:val="0"/>
      <w:divBdr>
        <w:top w:val="none" w:sz="0" w:space="0" w:color="auto"/>
        <w:left w:val="none" w:sz="0" w:space="0" w:color="auto"/>
        <w:bottom w:val="none" w:sz="0" w:space="0" w:color="auto"/>
        <w:right w:val="none" w:sz="0" w:space="0" w:color="auto"/>
      </w:divBdr>
    </w:div>
    <w:div w:id="897130100">
      <w:bodyDiv w:val="1"/>
      <w:marLeft w:val="0"/>
      <w:marRight w:val="0"/>
      <w:marTop w:val="0"/>
      <w:marBottom w:val="0"/>
      <w:divBdr>
        <w:top w:val="none" w:sz="0" w:space="0" w:color="auto"/>
        <w:left w:val="none" w:sz="0" w:space="0" w:color="auto"/>
        <w:bottom w:val="none" w:sz="0" w:space="0" w:color="auto"/>
        <w:right w:val="none" w:sz="0" w:space="0" w:color="auto"/>
      </w:divBdr>
    </w:div>
    <w:div w:id="897284822">
      <w:bodyDiv w:val="1"/>
      <w:marLeft w:val="0"/>
      <w:marRight w:val="0"/>
      <w:marTop w:val="0"/>
      <w:marBottom w:val="0"/>
      <w:divBdr>
        <w:top w:val="none" w:sz="0" w:space="0" w:color="auto"/>
        <w:left w:val="none" w:sz="0" w:space="0" w:color="auto"/>
        <w:bottom w:val="none" w:sz="0" w:space="0" w:color="auto"/>
        <w:right w:val="none" w:sz="0" w:space="0" w:color="auto"/>
      </w:divBdr>
    </w:div>
    <w:div w:id="897744790">
      <w:bodyDiv w:val="1"/>
      <w:marLeft w:val="0"/>
      <w:marRight w:val="0"/>
      <w:marTop w:val="0"/>
      <w:marBottom w:val="0"/>
      <w:divBdr>
        <w:top w:val="none" w:sz="0" w:space="0" w:color="auto"/>
        <w:left w:val="none" w:sz="0" w:space="0" w:color="auto"/>
        <w:bottom w:val="none" w:sz="0" w:space="0" w:color="auto"/>
        <w:right w:val="none" w:sz="0" w:space="0" w:color="auto"/>
      </w:divBdr>
    </w:div>
    <w:div w:id="899511563">
      <w:bodyDiv w:val="1"/>
      <w:marLeft w:val="0"/>
      <w:marRight w:val="0"/>
      <w:marTop w:val="0"/>
      <w:marBottom w:val="0"/>
      <w:divBdr>
        <w:top w:val="none" w:sz="0" w:space="0" w:color="auto"/>
        <w:left w:val="none" w:sz="0" w:space="0" w:color="auto"/>
        <w:bottom w:val="none" w:sz="0" w:space="0" w:color="auto"/>
        <w:right w:val="none" w:sz="0" w:space="0" w:color="auto"/>
      </w:divBdr>
    </w:div>
    <w:div w:id="904218199">
      <w:bodyDiv w:val="1"/>
      <w:marLeft w:val="0"/>
      <w:marRight w:val="0"/>
      <w:marTop w:val="0"/>
      <w:marBottom w:val="0"/>
      <w:divBdr>
        <w:top w:val="none" w:sz="0" w:space="0" w:color="auto"/>
        <w:left w:val="none" w:sz="0" w:space="0" w:color="auto"/>
        <w:bottom w:val="none" w:sz="0" w:space="0" w:color="auto"/>
        <w:right w:val="none" w:sz="0" w:space="0" w:color="auto"/>
      </w:divBdr>
    </w:div>
    <w:div w:id="904338186">
      <w:bodyDiv w:val="1"/>
      <w:marLeft w:val="0"/>
      <w:marRight w:val="0"/>
      <w:marTop w:val="0"/>
      <w:marBottom w:val="0"/>
      <w:divBdr>
        <w:top w:val="none" w:sz="0" w:space="0" w:color="auto"/>
        <w:left w:val="none" w:sz="0" w:space="0" w:color="auto"/>
        <w:bottom w:val="none" w:sz="0" w:space="0" w:color="auto"/>
        <w:right w:val="none" w:sz="0" w:space="0" w:color="auto"/>
      </w:divBdr>
    </w:div>
    <w:div w:id="904953450">
      <w:bodyDiv w:val="1"/>
      <w:marLeft w:val="0"/>
      <w:marRight w:val="0"/>
      <w:marTop w:val="0"/>
      <w:marBottom w:val="0"/>
      <w:divBdr>
        <w:top w:val="none" w:sz="0" w:space="0" w:color="auto"/>
        <w:left w:val="none" w:sz="0" w:space="0" w:color="auto"/>
        <w:bottom w:val="none" w:sz="0" w:space="0" w:color="auto"/>
        <w:right w:val="none" w:sz="0" w:space="0" w:color="auto"/>
      </w:divBdr>
    </w:div>
    <w:div w:id="905147472">
      <w:bodyDiv w:val="1"/>
      <w:marLeft w:val="0"/>
      <w:marRight w:val="0"/>
      <w:marTop w:val="0"/>
      <w:marBottom w:val="0"/>
      <w:divBdr>
        <w:top w:val="none" w:sz="0" w:space="0" w:color="auto"/>
        <w:left w:val="none" w:sz="0" w:space="0" w:color="auto"/>
        <w:bottom w:val="none" w:sz="0" w:space="0" w:color="auto"/>
        <w:right w:val="none" w:sz="0" w:space="0" w:color="auto"/>
      </w:divBdr>
    </w:div>
    <w:div w:id="905459494">
      <w:bodyDiv w:val="1"/>
      <w:marLeft w:val="0"/>
      <w:marRight w:val="0"/>
      <w:marTop w:val="0"/>
      <w:marBottom w:val="0"/>
      <w:divBdr>
        <w:top w:val="none" w:sz="0" w:space="0" w:color="auto"/>
        <w:left w:val="none" w:sz="0" w:space="0" w:color="auto"/>
        <w:bottom w:val="none" w:sz="0" w:space="0" w:color="auto"/>
        <w:right w:val="none" w:sz="0" w:space="0" w:color="auto"/>
      </w:divBdr>
    </w:div>
    <w:div w:id="905647190">
      <w:bodyDiv w:val="1"/>
      <w:marLeft w:val="0"/>
      <w:marRight w:val="0"/>
      <w:marTop w:val="0"/>
      <w:marBottom w:val="0"/>
      <w:divBdr>
        <w:top w:val="none" w:sz="0" w:space="0" w:color="auto"/>
        <w:left w:val="none" w:sz="0" w:space="0" w:color="auto"/>
        <w:bottom w:val="none" w:sz="0" w:space="0" w:color="auto"/>
        <w:right w:val="none" w:sz="0" w:space="0" w:color="auto"/>
      </w:divBdr>
    </w:div>
    <w:div w:id="905651102">
      <w:bodyDiv w:val="1"/>
      <w:marLeft w:val="0"/>
      <w:marRight w:val="0"/>
      <w:marTop w:val="0"/>
      <w:marBottom w:val="0"/>
      <w:divBdr>
        <w:top w:val="none" w:sz="0" w:space="0" w:color="auto"/>
        <w:left w:val="none" w:sz="0" w:space="0" w:color="auto"/>
        <w:bottom w:val="none" w:sz="0" w:space="0" w:color="auto"/>
        <w:right w:val="none" w:sz="0" w:space="0" w:color="auto"/>
      </w:divBdr>
    </w:div>
    <w:div w:id="906694784">
      <w:bodyDiv w:val="1"/>
      <w:marLeft w:val="0"/>
      <w:marRight w:val="0"/>
      <w:marTop w:val="0"/>
      <w:marBottom w:val="0"/>
      <w:divBdr>
        <w:top w:val="none" w:sz="0" w:space="0" w:color="auto"/>
        <w:left w:val="none" w:sz="0" w:space="0" w:color="auto"/>
        <w:bottom w:val="none" w:sz="0" w:space="0" w:color="auto"/>
        <w:right w:val="none" w:sz="0" w:space="0" w:color="auto"/>
      </w:divBdr>
    </w:div>
    <w:div w:id="906768621">
      <w:bodyDiv w:val="1"/>
      <w:marLeft w:val="0"/>
      <w:marRight w:val="0"/>
      <w:marTop w:val="0"/>
      <w:marBottom w:val="0"/>
      <w:divBdr>
        <w:top w:val="none" w:sz="0" w:space="0" w:color="auto"/>
        <w:left w:val="none" w:sz="0" w:space="0" w:color="auto"/>
        <w:bottom w:val="none" w:sz="0" w:space="0" w:color="auto"/>
        <w:right w:val="none" w:sz="0" w:space="0" w:color="auto"/>
      </w:divBdr>
    </w:div>
    <w:div w:id="908420767">
      <w:bodyDiv w:val="1"/>
      <w:marLeft w:val="0"/>
      <w:marRight w:val="0"/>
      <w:marTop w:val="0"/>
      <w:marBottom w:val="0"/>
      <w:divBdr>
        <w:top w:val="none" w:sz="0" w:space="0" w:color="auto"/>
        <w:left w:val="none" w:sz="0" w:space="0" w:color="auto"/>
        <w:bottom w:val="none" w:sz="0" w:space="0" w:color="auto"/>
        <w:right w:val="none" w:sz="0" w:space="0" w:color="auto"/>
      </w:divBdr>
    </w:div>
    <w:div w:id="908660099">
      <w:bodyDiv w:val="1"/>
      <w:marLeft w:val="0"/>
      <w:marRight w:val="0"/>
      <w:marTop w:val="0"/>
      <w:marBottom w:val="0"/>
      <w:divBdr>
        <w:top w:val="none" w:sz="0" w:space="0" w:color="auto"/>
        <w:left w:val="none" w:sz="0" w:space="0" w:color="auto"/>
        <w:bottom w:val="none" w:sz="0" w:space="0" w:color="auto"/>
        <w:right w:val="none" w:sz="0" w:space="0" w:color="auto"/>
      </w:divBdr>
    </w:div>
    <w:div w:id="909078774">
      <w:bodyDiv w:val="1"/>
      <w:marLeft w:val="0"/>
      <w:marRight w:val="0"/>
      <w:marTop w:val="0"/>
      <w:marBottom w:val="0"/>
      <w:divBdr>
        <w:top w:val="none" w:sz="0" w:space="0" w:color="auto"/>
        <w:left w:val="none" w:sz="0" w:space="0" w:color="auto"/>
        <w:bottom w:val="none" w:sz="0" w:space="0" w:color="auto"/>
        <w:right w:val="none" w:sz="0" w:space="0" w:color="auto"/>
      </w:divBdr>
    </w:div>
    <w:div w:id="915162477">
      <w:bodyDiv w:val="1"/>
      <w:marLeft w:val="0"/>
      <w:marRight w:val="0"/>
      <w:marTop w:val="0"/>
      <w:marBottom w:val="0"/>
      <w:divBdr>
        <w:top w:val="none" w:sz="0" w:space="0" w:color="auto"/>
        <w:left w:val="none" w:sz="0" w:space="0" w:color="auto"/>
        <w:bottom w:val="none" w:sz="0" w:space="0" w:color="auto"/>
        <w:right w:val="none" w:sz="0" w:space="0" w:color="auto"/>
      </w:divBdr>
    </w:div>
    <w:div w:id="915940152">
      <w:bodyDiv w:val="1"/>
      <w:marLeft w:val="0"/>
      <w:marRight w:val="0"/>
      <w:marTop w:val="0"/>
      <w:marBottom w:val="0"/>
      <w:divBdr>
        <w:top w:val="none" w:sz="0" w:space="0" w:color="auto"/>
        <w:left w:val="none" w:sz="0" w:space="0" w:color="auto"/>
        <w:bottom w:val="none" w:sz="0" w:space="0" w:color="auto"/>
        <w:right w:val="none" w:sz="0" w:space="0" w:color="auto"/>
      </w:divBdr>
    </w:div>
    <w:div w:id="916092113">
      <w:bodyDiv w:val="1"/>
      <w:marLeft w:val="0"/>
      <w:marRight w:val="0"/>
      <w:marTop w:val="0"/>
      <w:marBottom w:val="0"/>
      <w:divBdr>
        <w:top w:val="none" w:sz="0" w:space="0" w:color="auto"/>
        <w:left w:val="none" w:sz="0" w:space="0" w:color="auto"/>
        <w:bottom w:val="none" w:sz="0" w:space="0" w:color="auto"/>
        <w:right w:val="none" w:sz="0" w:space="0" w:color="auto"/>
      </w:divBdr>
    </w:div>
    <w:div w:id="916476525">
      <w:bodyDiv w:val="1"/>
      <w:marLeft w:val="0"/>
      <w:marRight w:val="0"/>
      <w:marTop w:val="0"/>
      <w:marBottom w:val="0"/>
      <w:divBdr>
        <w:top w:val="none" w:sz="0" w:space="0" w:color="auto"/>
        <w:left w:val="none" w:sz="0" w:space="0" w:color="auto"/>
        <w:bottom w:val="none" w:sz="0" w:space="0" w:color="auto"/>
        <w:right w:val="none" w:sz="0" w:space="0" w:color="auto"/>
      </w:divBdr>
    </w:div>
    <w:div w:id="917329393">
      <w:bodyDiv w:val="1"/>
      <w:marLeft w:val="0"/>
      <w:marRight w:val="0"/>
      <w:marTop w:val="0"/>
      <w:marBottom w:val="0"/>
      <w:divBdr>
        <w:top w:val="none" w:sz="0" w:space="0" w:color="auto"/>
        <w:left w:val="none" w:sz="0" w:space="0" w:color="auto"/>
        <w:bottom w:val="none" w:sz="0" w:space="0" w:color="auto"/>
        <w:right w:val="none" w:sz="0" w:space="0" w:color="auto"/>
      </w:divBdr>
    </w:div>
    <w:div w:id="917596612">
      <w:bodyDiv w:val="1"/>
      <w:marLeft w:val="0"/>
      <w:marRight w:val="0"/>
      <w:marTop w:val="0"/>
      <w:marBottom w:val="0"/>
      <w:divBdr>
        <w:top w:val="none" w:sz="0" w:space="0" w:color="auto"/>
        <w:left w:val="none" w:sz="0" w:space="0" w:color="auto"/>
        <w:bottom w:val="none" w:sz="0" w:space="0" w:color="auto"/>
        <w:right w:val="none" w:sz="0" w:space="0" w:color="auto"/>
      </w:divBdr>
    </w:div>
    <w:div w:id="917982256">
      <w:bodyDiv w:val="1"/>
      <w:marLeft w:val="0"/>
      <w:marRight w:val="0"/>
      <w:marTop w:val="0"/>
      <w:marBottom w:val="0"/>
      <w:divBdr>
        <w:top w:val="none" w:sz="0" w:space="0" w:color="auto"/>
        <w:left w:val="none" w:sz="0" w:space="0" w:color="auto"/>
        <w:bottom w:val="none" w:sz="0" w:space="0" w:color="auto"/>
        <w:right w:val="none" w:sz="0" w:space="0" w:color="auto"/>
      </w:divBdr>
    </w:div>
    <w:div w:id="918056960">
      <w:bodyDiv w:val="1"/>
      <w:marLeft w:val="0"/>
      <w:marRight w:val="0"/>
      <w:marTop w:val="0"/>
      <w:marBottom w:val="0"/>
      <w:divBdr>
        <w:top w:val="none" w:sz="0" w:space="0" w:color="auto"/>
        <w:left w:val="none" w:sz="0" w:space="0" w:color="auto"/>
        <w:bottom w:val="none" w:sz="0" w:space="0" w:color="auto"/>
        <w:right w:val="none" w:sz="0" w:space="0" w:color="auto"/>
      </w:divBdr>
    </w:div>
    <w:div w:id="919097412">
      <w:bodyDiv w:val="1"/>
      <w:marLeft w:val="0"/>
      <w:marRight w:val="0"/>
      <w:marTop w:val="0"/>
      <w:marBottom w:val="0"/>
      <w:divBdr>
        <w:top w:val="none" w:sz="0" w:space="0" w:color="auto"/>
        <w:left w:val="none" w:sz="0" w:space="0" w:color="auto"/>
        <w:bottom w:val="none" w:sz="0" w:space="0" w:color="auto"/>
        <w:right w:val="none" w:sz="0" w:space="0" w:color="auto"/>
      </w:divBdr>
    </w:div>
    <w:div w:id="920411328">
      <w:bodyDiv w:val="1"/>
      <w:marLeft w:val="0"/>
      <w:marRight w:val="0"/>
      <w:marTop w:val="0"/>
      <w:marBottom w:val="0"/>
      <w:divBdr>
        <w:top w:val="none" w:sz="0" w:space="0" w:color="auto"/>
        <w:left w:val="none" w:sz="0" w:space="0" w:color="auto"/>
        <w:bottom w:val="none" w:sz="0" w:space="0" w:color="auto"/>
        <w:right w:val="none" w:sz="0" w:space="0" w:color="auto"/>
      </w:divBdr>
    </w:div>
    <w:div w:id="920993307">
      <w:bodyDiv w:val="1"/>
      <w:marLeft w:val="0"/>
      <w:marRight w:val="0"/>
      <w:marTop w:val="0"/>
      <w:marBottom w:val="0"/>
      <w:divBdr>
        <w:top w:val="none" w:sz="0" w:space="0" w:color="auto"/>
        <w:left w:val="none" w:sz="0" w:space="0" w:color="auto"/>
        <w:bottom w:val="none" w:sz="0" w:space="0" w:color="auto"/>
        <w:right w:val="none" w:sz="0" w:space="0" w:color="auto"/>
      </w:divBdr>
    </w:div>
    <w:div w:id="921572343">
      <w:bodyDiv w:val="1"/>
      <w:marLeft w:val="0"/>
      <w:marRight w:val="0"/>
      <w:marTop w:val="0"/>
      <w:marBottom w:val="0"/>
      <w:divBdr>
        <w:top w:val="none" w:sz="0" w:space="0" w:color="auto"/>
        <w:left w:val="none" w:sz="0" w:space="0" w:color="auto"/>
        <w:bottom w:val="none" w:sz="0" w:space="0" w:color="auto"/>
        <w:right w:val="none" w:sz="0" w:space="0" w:color="auto"/>
      </w:divBdr>
    </w:div>
    <w:div w:id="921763879">
      <w:bodyDiv w:val="1"/>
      <w:marLeft w:val="0"/>
      <w:marRight w:val="0"/>
      <w:marTop w:val="0"/>
      <w:marBottom w:val="0"/>
      <w:divBdr>
        <w:top w:val="none" w:sz="0" w:space="0" w:color="auto"/>
        <w:left w:val="none" w:sz="0" w:space="0" w:color="auto"/>
        <w:bottom w:val="none" w:sz="0" w:space="0" w:color="auto"/>
        <w:right w:val="none" w:sz="0" w:space="0" w:color="auto"/>
      </w:divBdr>
    </w:div>
    <w:div w:id="922184416">
      <w:bodyDiv w:val="1"/>
      <w:marLeft w:val="0"/>
      <w:marRight w:val="0"/>
      <w:marTop w:val="0"/>
      <w:marBottom w:val="0"/>
      <w:divBdr>
        <w:top w:val="none" w:sz="0" w:space="0" w:color="auto"/>
        <w:left w:val="none" w:sz="0" w:space="0" w:color="auto"/>
        <w:bottom w:val="none" w:sz="0" w:space="0" w:color="auto"/>
        <w:right w:val="none" w:sz="0" w:space="0" w:color="auto"/>
      </w:divBdr>
    </w:div>
    <w:div w:id="923152057">
      <w:bodyDiv w:val="1"/>
      <w:marLeft w:val="0"/>
      <w:marRight w:val="0"/>
      <w:marTop w:val="0"/>
      <w:marBottom w:val="0"/>
      <w:divBdr>
        <w:top w:val="none" w:sz="0" w:space="0" w:color="auto"/>
        <w:left w:val="none" w:sz="0" w:space="0" w:color="auto"/>
        <w:bottom w:val="none" w:sz="0" w:space="0" w:color="auto"/>
        <w:right w:val="none" w:sz="0" w:space="0" w:color="auto"/>
      </w:divBdr>
    </w:div>
    <w:div w:id="924456737">
      <w:bodyDiv w:val="1"/>
      <w:marLeft w:val="0"/>
      <w:marRight w:val="0"/>
      <w:marTop w:val="0"/>
      <w:marBottom w:val="0"/>
      <w:divBdr>
        <w:top w:val="none" w:sz="0" w:space="0" w:color="auto"/>
        <w:left w:val="none" w:sz="0" w:space="0" w:color="auto"/>
        <w:bottom w:val="none" w:sz="0" w:space="0" w:color="auto"/>
        <w:right w:val="none" w:sz="0" w:space="0" w:color="auto"/>
      </w:divBdr>
    </w:div>
    <w:div w:id="925267794">
      <w:bodyDiv w:val="1"/>
      <w:marLeft w:val="0"/>
      <w:marRight w:val="0"/>
      <w:marTop w:val="0"/>
      <w:marBottom w:val="0"/>
      <w:divBdr>
        <w:top w:val="none" w:sz="0" w:space="0" w:color="auto"/>
        <w:left w:val="none" w:sz="0" w:space="0" w:color="auto"/>
        <w:bottom w:val="none" w:sz="0" w:space="0" w:color="auto"/>
        <w:right w:val="none" w:sz="0" w:space="0" w:color="auto"/>
      </w:divBdr>
    </w:div>
    <w:div w:id="925765376">
      <w:bodyDiv w:val="1"/>
      <w:marLeft w:val="0"/>
      <w:marRight w:val="0"/>
      <w:marTop w:val="0"/>
      <w:marBottom w:val="0"/>
      <w:divBdr>
        <w:top w:val="none" w:sz="0" w:space="0" w:color="auto"/>
        <w:left w:val="none" w:sz="0" w:space="0" w:color="auto"/>
        <w:bottom w:val="none" w:sz="0" w:space="0" w:color="auto"/>
        <w:right w:val="none" w:sz="0" w:space="0" w:color="auto"/>
      </w:divBdr>
    </w:div>
    <w:div w:id="927230607">
      <w:bodyDiv w:val="1"/>
      <w:marLeft w:val="0"/>
      <w:marRight w:val="0"/>
      <w:marTop w:val="0"/>
      <w:marBottom w:val="0"/>
      <w:divBdr>
        <w:top w:val="none" w:sz="0" w:space="0" w:color="auto"/>
        <w:left w:val="none" w:sz="0" w:space="0" w:color="auto"/>
        <w:bottom w:val="none" w:sz="0" w:space="0" w:color="auto"/>
        <w:right w:val="none" w:sz="0" w:space="0" w:color="auto"/>
      </w:divBdr>
    </w:div>
    <w:div w:id="927419515">
      <w:bodyDiv w:val="1"/>
      <w:marLeft w:val="0"/>
      <w:marRight w:val="0"/>
      <w:marTop w:val="0"/>
      <w:marBottom w:val="0"/>
      <w:divBdr>
        <w:top w:val="none" w:sz="0" w:space="0" w:color="auto"/>
        <w:left w:val="none" w:sz="0" w:space="0" w:color="auto"/>
        <w:bottom w:val="none" w:sz="0" w:space="0" w:color="auto"/>
        <w:right w:val="none" w:sz="0" w:space="0" w:color="auto"/>
      </w:divBdr>
    </w:div>
    <w:div w:id="928196584">
      <w:bodyDiv w:val="1"/>
      <w:marLeft w:val="0"/>
      <w:marRight w:val="0"/>
      <w:marTop w:val="0"/>
      <w:marBottom w:val="0"/>
      <w:divBdr>
        <w:top w:val="none" w:sz="0" w:space="0" w:color="auto"/>
        <w:left w:val="none" w:sz="0" w:space="0" w:color="auto"/>
        <w:bottom w:val="none" w:sz="0" w:space="0" w:color="auto"/>
        <w:right w:val="none" w:sz="0" w:space="0" w:color="auto"/>
      </w:divBdr>
    </w:div>
    <w:div w:id="929315324">
      <w:bodyDiv w:val="1"/>
      <w:marLeft w:val="0"/>
      <w:marRight w:val="0"/>
      <w:marTop w:val="0"/>
      <w:marBottom w:val="0"/>
      <w:divBdr>
        <w:top w:val="none" w:sz="0" w:space="0" w:color="auto"/>
        <w:left w:val="none" w:sz="0" w:space="0" w:color="auto"/>
        <w:bottom w:val="none" w:sz="0" w:space="0" w:color="auto"/>
        <w:right w:val="none" w:sz="0" w:space="0" w:color="auto"/>
      </w:divBdr>
    </w:div>
    <w:div w:id="929508411">
      <w:bodyDiv w:val="1"/>
      <w:marLeft w:val="0"/>
      <w:marRight w:val="0"/>
      <w:marTop w:val="0"/>
      <w:marBottom w:val="0"/>
      <w:divBdr>
        <w:top w:val="none" w:sz="0" w:space="0" w:color="auto"/>
        <w:left w:val="none" w:sz="0" w:space="0" w:color="auto"/>
        <w:bottom w:val="none" w:sz="0" w:space="0" w:color="auto"/>
        <w:right w:val="none" w:sz="0" w:space="0" w:color="auto"/>
      </w:divBdr>
    </w:div>
    <w:div w:id="930508456">
      <w:bodyDiv w:val="1"/>
      <w:marLeft w:val="0"/>
      <w:marRight w:val="0"/>
      <w:marTop w:val="0"/>
      <w:marBottom w:val="0"/>
      <w:divBdr>
        <w:top w:val="none" w:sz="0" w:space="0" w:color="auto"/>
        <w:left w:val="none" w:sz="0" w:space="0" w:color="auto"/>
        <w:bottom w:val="none" w:sz="0" w:space="0" w:color="auto"/>
        <w:right w:val="none" w:sz="0" w:space="0" w:color="auto"/>
      </w:divBdr>
    </w:div>
    <w:div w:id="931160900">
      <w:bodyDiv w:val="1"/>
      <w:marLeft w:val="0"/>
      <w:marRight w:val="0"/>
      <w:marTop w:val="0"/>
      <w:marBottom w:val="0"/>
      <w:divBdr>
        <w:top w:val="none" w:sz="0" w:space="0" w:color="auto"/>
        <w:left w:val="none" w:sz="0" w:space="0" w:color="auto"/>
        <w:bottom w:val="none" w:sz="0" w:space="0" w:color="auto"/>
        <w:right w:val="none" w:sz="0" w:space="0" w:color="auto"/>
      </w:divBdr>
    </w:div>
    <w:div w:id="931595777">
      <w:bodyDiv w:val="1"/>
      <w:marLeft w:val="0"/>
      <w:marRight w:val="0"/>
      <w:marTop w:val="0"/>
      <w:marBottom w:val="0"/>
      <w:divBdr>
        <w:top w:val="none" w:sz="0" w:space="0" w:color="auto"/>
        <w:left w:val="none" w:sz="0" w:space="0" w:color="auto"/>
        <w:bottom w:val="none" w:sz="0" w:space="0" w:color="auto"/>
        <w:right w:val="none" w:sz="0" w:space="0" w:color="auto"/>
      </w:divBdr>
    </w:div>
    <w:div w:id="931596103">
      <w:bodyDiv w:val="1"/>
      <w:marLeft w:val="0"/>
      <w:marRight w:val="0"/>
      <w:marTop w:val="0"/>
      <w:marBottom w:val="0"/>
      <w:divBdr>
        <w:top w:val="none" w:sz="0" w:space="0" w:color="auto"/>
        <w:left w:val="none" w:sz="0" w:space="0" w:color="auto"/>
        <w:bottom w:val="none" w:sz="0" w:space="0" w:color="auto"/>
        <w:right w:val="none" w:sz="0" w:space="0" w:color="auto"/>
      </w:divBdr>
    </w:div>
    <w:div w:id="931934595">
      <w:bodyDiv w:val="1"/>
      <w:marLeft w:val="0"/>
      <w:marRight w:val="0"/>
      <w:marTop w:val="0"/>
      <w:marBottom w:val="0"/>
      <w:divBdr>
        <w:top w:val="none" w:sz="0" w:space="0" w:color="auto"/>
        <w:left w:val="none" w:sz="0" w:space="0" w:color="auto"/>
        <w:bottom w:val="none" w:sz="0" w:space="0" w:color="auto"/>
        <w:right w:val="none" w:sz="0" w:space="0" w:color="auto"/>
      </w:divBdr>
    </w:div>
    <w:div w:id="931936275">
      <w:bodyDiv w:val="1"/>
      <w:marLeft w:val="0"/>
      <w:marRight w:val="0"/>
      <w:marTop w:val="0"/>
      <w:marBottom w:val="0"/>
      <w:divBdr>
        <w:top w:val="none" w:sz="0" w:space="0" w:color="auto"/>
        <w:left w:val="none" w:sz="0" w:space="0" w:color="auto"/>
        <w:bottom w:val="none" w:sz="0" w:space="0" w:color="auto"/>
        <w:right w:val="none" w:sz="0" w:space="0" w:color="auto"/>
      </w:divBdr>
    </w:div>
    <w:div w:id="933981390">
      <w:bodyDiv w:val="1"/>
      <w:marLeft w:val="0"/>
      <w:marRight w:val="0"/>
      <w:marTop w:val="0"/>
      <w:marBottom w:val="0"/>
      <w:divBdr>
        <w:top w:val="none" w:sz="0" w:space="0" w:color="auto"/>
        <w:left w:val="none" w:sz="0" w:space="0" w:color="auto"/>
        <w:bottom w:val="none" w:sz="0" w:space="0" w:color="auto"/>
        <w:right w:val="none" w:sz="0" w:space="0" w:color="auto"/>
      </w:divBdr>
    </w:div>
    <w:div w:id="934636699">
      <w:bodyDiv w:val="1"/>
      <w:marLeft w:val="0"/>
      <w:marRight w:val="0"/>
      <w:marTop w:val="0"/>
      <w:marBottom w:val="0"/>
      <w:divBdr>
        <w:top w:val="none" w:sz="0" w:space="0" w:color="auto"/>
        <w:left w:val="none" w:sz="0" w:space="0" w:color="auto"/>
        <w:bottom w:val="none" w:sz="0" w:space="0" w:color="auto"/>
        <w:right w:val="none" w:sz="0" w:space="0" w:color="auto"/>
      </w:divBdr>
    </w:div>
    <w:div w:id="935554059">
      <w:bodyDiv w:val="1"/>
      <w:marLeft w:val="0"/>
      <w:marRight w:val="0"/>
      <w:marTop w:val="0"/>
      <w:marBottom w:val="0"/>
      <w:divBdr>
        <w:top w:val="none" w:sz="0" w:space="0" w:color="auto"/>
        <w:left w:val="none" w:sz="0" w:space="0" w:color="auto"/>
        <w:bottom w:val="none" w:sz="0" w:space="0" w:color="auto"/>
        <w:right w:val="none" w:sz="0" w:space="0" w:color="auto"/>
      </w:divBdr>
    </w:div>
    <w:div w:id="935747990">
      <w:bodyDiv w:val="1"/>
      <w:marLeft w:val="0"/>
      <w:marRight w:val="0"/>
      <w:marTop w:val="0"/>
      <w:marBottom w:val="0"/>
      <w:divBdr>
        <w:top w:val="none" w:sz="0" w:space="0" w:color="auto"/>
        <w:left w:val="none" w:sz="0" w:space="0" w:color="auto"/>
        <w:bottom w:val="none" w:sz="0" w:space="0" w:color="auto"/>
        <w:right w:val="none" w:sz="0" w:space="0" w:color="auto"/>
      </w:divBdr>
    </w:div>
    <w:div w:id="935749964">
      <w:bodyDiv w:val="1"/>
      <w:marLeft w:val="0"/>
      <w:marRight w:val="0"/>
      <w:marTop w:val="0"/>
      <w:marBottom w:val="0"/>
      <w:divBdr>
        <w:top w:val="none" w:sz="0" w:space="0" w:color="auto"/>
        <w:left w:val="none" w:sz="0" w:space="0" w:color="auto"/>
        <w:bottom w:val="none" w:sz="0" w:space="0" w:color="auto"/>
        <w:right w:val="none" w:sz="0" w:space="0" w:color="auto"/>
      </w:divBdr>
    </w:div>
    <w:div w:id="939989184">
      <w:bodyDiv w:val="1"/>
      <w:marLeft w:val="0"/>
      <w:marRight w:val="0"/>
      <w:marTop w:val="0"/>
      <w:marBottom w:val="0"/>
      <w:divBdr>
        <w:top w:val="none" w:sz="0" w:space="0" w:color="auto"/>
        <w:left w:val="none" w:sz="0" w:space="0" w:color="auto"/>
        <w:bottom w:val="none" w:sz="0" w:space="0" w:color="auto"/>
        <w:right w:val="none" w:sz="0" w:space="0" w:color="auto"/>
      </w:divBdr>
    </w:div>
    <w:div w:id="940720725">
      <w:bodyDiv w:val="1"/>
      <w:marLeft w:val="0"/>
      <w:marRight w:val="0"/>
      <w:marTop w:val="0"/>
      <w:marBottom w:val="0"/>
      <w:divBdr>
        <w:top w:val="none" w:sz="0" w:space="0" w:color="auto"/>
        <w:left w:val="none" w:sz="0" w:space="0" w:color="auto"/>
        <w:bottom w:val="none" w:sz="0" w:space="0" w:color="auto"/>
        <w:right w:val="none" w:sz="0" w:space="0" w:color="auto"/>
      </w:divBdr>
    </w:div>
    <w:div w:id="941687231">
      <w:bodyDiv w:val="1"/>
      <w:marLeft w:val="0"/>
      <w:marRight w:val="0"/>
      <w:marTop w:val="0"/>
      <w:marBottom w:val="0"/>
      <w:divBdr>
        <w:top w:val="none" w:sz="0" w:space="0" w:color="auto"/>
        <w:left w:val="none" w:sz="0" w:space="0" w:color="auto"/>
        <w:bottom w:val="none" w:sz="0" w:space="0" w:color="auto"/>
        <w:right w:val="none" w:sz="0" w:space="0" w:color="auto"/>
      </w:divBdr>
    </w:div>
    <w:div w:id="942106664">
      <w:bodyDiv w:val="1"/>
      <w:marLeft w:val="0"/>
      <w:marRight w:val="0"/>
      <w:marTop w:val="0"/>
      <w:marBottom w:val="0"/>
      <w:divBdr>
        <w:top w:val="none" w:sz="0" w:space="0" w:color="auto"/>
        <w:left w:val="none" w:sz="0" w:space="0" w:color="auto"/>
        <w:bottom w:val="none" w:sz="0" w:space="0" w:color="auto"/>
        <w:right w:val="none" w:sz="0" w:space="0" w:color="auto"/>
      </w:divBdr>
    </w:div>
    <w:div w:id="942877083">
      <w:bodyDiv w:val="1"/>
      <w:marLeft w:val="0"/>
      <w:marRight w:val="0"/>
      <w:marTop w:val="0"/>
      <w:marBottom w:val="0"/>
      <w:divBdr>
        <w:top w:val="none" w:sz="0" w:space="0" w:color="auto"/>
        <w:left w:val="none" w:sz="0" w:space="0" w:color="auto"/>
        <w:bottom w:val="none" w:sz="0" w:space="0" w:color="auto"/>
        <w:right w:val="none" w:sz="0" w:space="0" w:color="auto"/>
      </w:divBdr>
    </w:div>
    <w:div w:id="942884793">
      <w:bodyDiv w:val="1"/>
      <w:marLeft w:val="0"/>
      <w:marRight w:val="0"/>
      <w:marTop w:val="0"/>
      <w:marBottom w:val="0"/>
      <w:divBdr>
        <w:top w:val="none" w:sz="0" w:space="0" w:color="auto"/>
        <w:left w:val="none" w:sz="0" w:space="0" w:color="auto"/>
        <w:bottom w:val="none" w:sz="0" w:space="0" w:color="auto"/>
        <w:right w:val="none" w:sz="0" w:space="0" w:color="auto"/>
      </w:divBdr>
    </w:div>
    <w:div w:id="942952855">
      <w:bodyDiv w:val="1"/>
      <w:marLeft w:val="0"/>
      <w:marRight w:val="0"/>
      <w:marTop w:val="0"/>
      <w:marBottom w:val="0"/>
      <w:divBdr>
        <w:top w:val="none" w:sz="0" w:space="0" w:color="auto"/>
        <w:left w:val="none" w:sz="0" w:space="0" w:color="auto"/>
        <w:bottom w:val="none" w:sz="0" w:space="0" w:color="auto"/>
        <w:right w:val="none" w:sz="0" w:space="0" w:color="auto"/>
      </w:divBdr>
    </w:div>
    <w:div w:id="944389503">
      <w:bodyDiv w:val="1"/>
      <w:marLeft w:val="0"/>
      <w:marRight w:val="0"/>
      <w:marTop w:val="0"/>
      <w:marBottom w:val="0"/>
      <w:divBdr>
        <w:top w:val="none" w:sz="0" w:space="0" w:color="auto"/>
        <w:left w:val="none" w:sz="0" w:space="0" w:color="auto"/>
        <w:bottom w:val="none" w:sz="0" w:space="0" w:color="auto"/>
        <w:right w:val="none" w:sz="0" w:space="0" w:color="auto"/>
      </w:divBdr>
    </w:div>
    <w:div w:id="945160838">
      <w:bodyDiv w:val="1"/>
      <w:marLeft w:val="0"/>
      <w:marRight w:val="0"/>
      <w:marTop w:val="0"/>
      <w:marBottom w:val="0"/>
      <w:divBdr>
        <w:top w:val="none" w:sz="0" w:space="0" w:color="auto"/>
        <w:left w:val="none" w:sz="0" w:space="0" w:color="auto"/>
        <w:bottom w:val="none" w:sz="0" w:space="0" w:color="auto"/>
        <w:right w:val="none" w:sz="0" w:space="0" w:color="auto"/>
      </w:divBdr>
    </w:div>
    <w:div w:id="945581242">
      <w:bodyDiv w:val="1"/>
      <w:marLeft w:val="0"/>
      <w:marRight w:val="0"/>
      <w:marTop w:val="0"/>
      <w:marBottom w:val="0"/>
      <w:divBdr>
        <w:top w:val="none" w:sz="0" w:space="0" w:color="auto"/>
        <w:left w:val="none" w:sz="0" w:space="0" w:color="auto"/>
        <w:bottom w:val="none" w:sz="0" w:space="0" w:color="auto"/>
        <w:right w:val="none" w:sz="0" w:space="0" w:color="auto"/>
      </w:divBdr>
    </w:div>
    <w:div w:id="945696162">
      <w:bodyDiv w:val="1"/>
      <w:marLeft w:val="0"/>
      <w:marRight w:val="0"/>
      <w:marTop w:val="0"/>
      <w:marBottom w:val="0"/>
      <w:divBdr>
        <w:top w:val="none" w:sz="0" w:space="0" w:color="auto"/>
        <w:left w:val="none" w:sz="0" w:space="0" w:color="auto"/>
        <w:bottom w:val="none" w:sz="0" w:space="0" w:color="auto"/>
        <w:right w:val="none" w:sz="0" w:space="0" w:color="auto"/>
      </w:divBdr>
    </w:div>
    <w:div w:id="947083234">
      <w:bodyDiv w:val="1"/>
      <w:marLeft w:val="0"/>
      <w:marRight w:val="0"/>
      <w:marTop w:val="0"/>
      <w:marBottom w:val="0"/>
      <w:divBdr>
        <w:top w:val="none" w:sz="0" w:space="0" w:color="auto"/>
        <w:left w:val="none" w:sz="0" w:space="0" w:color="auto"/>
        <w:bottom w:val="none" w:sz="0" w:space="0" w:color="auto"/>
        <w:right w:val="none" w:sz="0" w:space="0" w:color="auto"/>
      </w:divBdr>
    </w:div>
    <w:div w:id="947086828">
      <w:bodyDiv w:val="1"/>
      <w:marLeft w:val="0"/>
      <w:marRight w:val="0"/>
      <w:marTop w:val="0"/>
      <w:marBottom w:val="0"/>
      <w:divBdr>
        <w:top w:val="none" w:sz="0" w:space="0" w:color="auto"/>
        <w:left w:val="none" w:sz="0" w:space="0" w:color="auto"/>
        <w:bottom w:val="none" w:sz="0" w:space="0" w:color="auto"/>
        <w:right w:val="none" w:sz="0" w:space="0" w:color="auto"/>
      </w:divBdr>
    </w:div>
    <w:div w:id="947468081">
      <w:bodyDiv w:val="1"/>
      <w:marLeft w:val="0"/>
      <w:marRight w:val="0"/>
      <w:marTop w:val="0"/>
      <w:marBottom w:val="0"/>
      <w:divBdr>
        <w:top w:val="none" w:sz="0" w:space="0" w:color="auto"/>
        <w:left w:val="none" w:sz="0" w:space="0" w:color="auto"/>
        <w:bottom w:val="none" w:sz="0" w:space="0" w:color="auto"/>
        <w:right w:val="none" w:sz="0" w:space="0" w:color="auto"/>
      </w:divBdr>
    </w:div>
    <w:div w:id="947658634">
      <w:bodyDiv w:val="1"/>
      <w:marLeft w:val="0"/>
      <w:marRight w:val="0"/>
      <w:marTop w:val="0"/>
      <w:marBottom w:val="0"/>
      <w:divBdr>
        <w:top w:val="none" w:sz="0" w:space="0" w:color="auto"/>
        <w:left w:val="none" w:sz="0" w:space="0" w:color="auto"/>
        <w:bottom w:val="none" w:sz="0" w:space="0" w:color="auto"/>
        <w:right w:val="none" w:sz="0" w:space="0" w:color="auto"/>
      </w:divBdr>
    </w:div>
    <w:div w:id="947810468">
      <w:bodyDiv w:val="1"/>
      <w:marLeft w:val="0"/>
      <w:marRight w:val="0"/>
      <w:marTop w:val="0"/>
      <w:marBottom w:val="0"/>
      <w:divBdr>
        <w:top w:val="none" w:sz="0" w:space="0" w:color="auto"/>
        <w:left w:val="none" w:sz="0" w:space="0" w:color="auto"/>
        <w:bottom w:val="none" w:sz="0" w:space="0" w:color="auto"/>
        <w:right w:val="none" w:sz="0" w:space="0" w:color="auto"/>
      </w:divBdr>
    </w:div>
    <w:div w:id="948010018">
      <w:bodyDiv w:val="1"/>
      <w:marLeft w:val="0"/>
      <w:marRight w:val="0"/>
      <w:marTop w:val="0"/>
      <w:marBottom w:val="0"/>
      <w:divBdr>
        <w:top w:val="none" w:sz="0" w:space="0" w:color="auto"/>
        <w:left w:val="none" w:sz="0" w:space="0" w:color="auto"/>
        <w:bottom w:val="none" w:sz="0" w:space="0" w:color="auto"/>
        <w:right w:val="none" w:sz="0" w:space="0" w:color="auto"/>
      </w:divBdr>
    </w:div>
    <w:div w:id="948468602">
      <w:bodyDiv w:val="1"/>
      <w:marLeft w:val="0"/>
      <w:marRight w:val="0"/>
      <w:marTop w:val="0"/>
      <w:marBottom w:val="0"/>
      <w:divBdr>
        <w:top w:val="none" w:sz="0" w:space="0" w:color="auto"/>
        <w:left w:val="none" w:sz="0" w:space="0" w:color="auto"/>
        <w:bottom w:val="none" w:sz="0" w:space="0" w:color="auto"/>
        <w:right w:val="none" w:sz="0" w:space="0" w:color="auto"/>
      </w:divBdr>
      <w:divsChild>
        <w:div w:id="1819030837">
          <w:marLeft w:val="0"/>
          <w:marRight w:val="0"/>
          <w:marTop w:val="0"/>
          <w:marBottom w:val="0"/>
          <w:divBdr>
            <w:top w:val="none" w:sz="0" w:space="0" w:color="auto"/>
            <w:left w:val="none" w:sz="0" w:space="0" w:color="auto"/>
            <w:bottom w:val="none" w:sz="0" w:space="0" w:color="auto"/>
            <w:right w:val="none" w:sz="0" w:space="0" w:color="auto"/>
          </w:divBdr>
        </w:div>
      </w:divsChild>
    </w:div>
    <w:div w:id="949430563">
      <w:bodyDiv w:val="1"/>
      <w:marLeft w:val="0"/>
      <w:marRight w:val="0"/>
      <w:marTop w:val="0"/>
      <w:marBottom w:val="0"/>
      <w:divBdr>
        <w:top w:val="none" w:sz="0" w:space="0" w:color="auto"/>
        <w:left w:val="none" w:sz="0" w:space="0" w:color="auto"/>
        <w:bottom w:val="none" w:sz="0" w:space="0" w:color="auto"/>
        <w:right w:val="none" w:sz="0" w:space="0" w:color="auto"/>
      </w:divBdr>
    </w:div>
    <w:div w:id="950820521">
      <w:bodyDiv w:val="1"/>
      <w:marLeft w:val="0"/>
      <w:marRight w:val="0"/>
      <w:marTop w:val="0"/>
      <w:marBottom w:val="0"/>
      <w:divBdr>
        <w:top w:val="none" w:sz="0" w:space="0" w:color="auto"/>
        <w:left w:val="none" w:sz="0" w:space="0" w:color="auto"/>
        <w:bottom w:val="none" w:sz="0" w:space="0" w:color="auto"/>
        <w:right w:val="none" w:sz="0" w:space="0" w:color="auto"/>
      </w:divBdr>
    </w:div>
    <w:div w:id="951017999">
      <w:bodyDiv w:val="1"/>
      <w:marLeft w:val="0"/>
      <w:marRight w:val="0"/>
      <w:marTop w:val="0"/>
      <w:marBottom w:val="0"/>
      <w:divBdr>
        <w:top w:val="none" w:sz="0" w:space="0" w:color="auto"/>
        <w:left w:val="none" w:sz="0" w:space="0" w:color="auto"/>
        <w:bottom w:val="none" w:sz="0" w:space="0" w:color="auto"/>
        <w:right w:val="none" w:sz="0" w:space="0" w:color="auto"/>
      </w:divBdr>
    </w:div>
    <w:div w:id="952135460">
      <w:bodyDiv w:val="1"/>
      <w:marLeft w:val="0"/>
      <w:marRight w:val="0"/>
      <w:marTop w:val="0"/>
      <w:marBottom w:val="0"/>
      <w:divBdr>
        <w:top w:val="none" w:sz="0" w:space="0" w:color="auto"/>
        <w:left w:val="none" w:sz="0" w:space="0" w:color="auto"/>
        <w:bottom w:val="none" w:sz="0" w:space="0" w:color="auto"/>
        <w:right w:val="none" w:sz="0" w:space="0" w:color="auto"/>
      </w:divBdr>
    </w:div>
    <w:div w:id="955521777">
      <w:bodyDiv w:val="1"/>
      <w:marLeft w:val="0"/>
      <w:marRight w:val="0"/>
      <w:marTop w:val="0"/>
      <w:marBottom w:val="0"/>
      <w:divBdr>
        <w:top w:val="none" w:sz="0" w:space="0" w:color="auto"/>
        <w:left w:val="none" w:sz="0" w:space="0" w:color="auto"/>
        <w:bottom w:val="none" w:sz="0" w:space="0" w:color="auto"/>
        <w:right w:val="none" w:sz="0" w:space="0" w:color="auto"/>
      </w:divBdr>
    </w:div>
    <w:div w:id="955596396">
      <w:bodyDiv w:val="1"/>
      <w:marLeft w:val="0"/>
      <w:marRight w:val="0"/>
      <w:marTop w:val="0"/>
      <w:marBottom w:val="0"/>
      <w:divBdr>
        <w:top w:val="none" w:sz="0" w:space="0" w:color="auto"/>
        <w:left w:val="none" w:sz="0" w:space="0" w:color="auto"/>
        <w:bottom w:val="none" w:sz="0" w:space="0" w:color="auto"/>
        <w:right w:val="none" w:sz="0" w:space="0" w:color="auto"/>
      </w:divBdr>
    </w:div>
    <w:div w:id="956445028">
      <w:bodyDiv w:val="1"/>
      <w:marLeft w:val="0"/>
      <w:marRight w:val="0"/>
      <w:marTop w:val="0"/>
      <w:marBottom w:val="0"/>
      <w:divBdr>
        <w:top w:val="none" w:sz="0" w:space="0" w:color="auto"/>
        <w:left w:val="none" w:sz="0" w:space="0" w:color="auto"/>
        <w:bottom w:val="none" w:sz="0" w:space="0" w:color="auto"/>
        <w:right w:val="none" w:sz="0" w:space="0" w:color="auto"/>
      </w:divBdr>
    </w:div>
    <w:div w:id="956644566">
      <w:bodyDiv w:val="1"/>
      <w:marLeft w:val="0"/>
      <w:marRight w:val="0"/>
      <w:marTop w:val="0"/>
      <w:marBottom w:val="0"/>
      <w:divBdr>
        <w:top w:val="none" w:sz="0" w:space="0" w:color="auto"/>
        <w:left w:val="none" w:sz="0" w:space="0" w:color="auto"/>
        <w:bottom w:val="none" w:sz="0" w:space="0" w:color="auto"/>
        <w:right w:val="none" w:sz="0" w:space="0" w:color="auto"/>
      </w:divBdr>
    </w:div>
    <w:div w:id="958801214">
      <w:bodyDiv w:val="1"/>
      <w:marLeft w:val="0"/>
      <w:marRight w:val="0"/>
      <w:marTop w:val="0"/>
      <w:marBottom w:val="0"/>
      <w:divBdr>
        <w:top w:val="none" w:sz="0" w:space="0" w:color="auto"/>
        <w:left w:val="none" w:sz="0" w:space="0" w:color="auto"/>
        <w:bottom w:val="none" w:sz="0" w:space="0" w:color="auto"/>
        <w:right w:val="none" w:sz="0" w:space="0" w:color="auto"/>
      </w:divBdr>
    </w:div>
    <w:div w:id="960380518">
      <w:bodyDiv w:val="1"/>
      <w:marLeft w:val="0"/>
      <w:marRight w:val="0"/>
      <w:marTop w:val="0"/>
      <w:marBottom w:val="0"/>
      <w:divBdr>
        <w:top w:val="none" w:sz="0" w:space="0" w:color="auto"/>
        <w:left w:val="none" w:sz="0" w:space="0" w:color="auto"/>
        <w:bottom w:val="none" w:sz="0" w:space="0" w:color="auto"/>
        <w:right w:val="none" w:sz="0" w:space="0" w:color="auto"/>
      </w:divBdr>
    </w:div>
    <w:div w:id="960955880">
      <w:bodyDiv w:val="1"/>
      <w:marLeft w:val="0"/>
      <w:marRight w:val="0"/>
      <w:marTop w:val="0"/>
      <w:marBottom w:val="0"/>
      <w:divBdr>
        <w:top w:val="none" w:sz="0" w:space="0" w:color="auto"/>
        <w:left w:val="none" w:sz="0" w:space="0" w:color="auto"/>
        <w:bottom w:val="none" w:sz="0" w:space="0" w:color="auto"/>
        <w:right w:val="none" w:sz="0" w:space="0" w:color="auto"/>
      </w:divBdr>
    </w:div>
    <w:div w:id="961427032">
      <w:bodyDiv w:val="1"/>
      <w:marLeft w:val="0"/>
      <w:marRight w:val="0"/>
      <w:marTop w:val="0"/>
      <w:marBottom w:val="0"/>
      <w:divBdr>
        <w:top w:val="none" w:sz="0" w:space="0" w:color="auto"/>
        <w:left w:val="none" w:sz="0" w:space="0" w:color="auto"/>
        <w:bottom w:val="none" w:sz="0" w:space="0" w:color="auto"/>
        <w:right w:val="none" w:sz="0" w:space="0" w:color="auto"/>
      </w:divBdr>
    </w:div>
    <w:div w:id="961544600">
      <w:bodyDiv w:val="1"/>
      <w:marLeft w:val="0"/>
      <w:marRight w:val="0"/>
      <w:marTop w:val="0"/>
      <w:marBottom w:val="0"/>
      <w:divBdr>
        <w:top w:val="none" w:sz="0" w:space="0" w:color="auto"/>
        <w:left w:val="none" w:sz="0" w:space="0" w:color="auto"/>
        <w:bottom w:val="none" w:sz="0" w:space="0" w:color="auto"/>
        <w:right w:val="none" w:sz="0" w:space="0" w:color="auto"/>
      </w:divBdr>
    </w:div>
    <w:div w:id="962269885">
      <w:bodyDiv w:val="1"/>
      <w:marLeft w:val="0"/>
      <w:marRight w:val="0"/>
      <w:marTop w:val="0"/>
      <w:marBottom w:val="0"/>
      <w:divBdr>
        <w:top w:val="none" w:sz="0" w:space="0" w:color="auto"/>
        <w:left w:val="none" w:sz="0" w:space="0" w:color="auto"/>
        <w:bottom w:val="none" w:sz="0" w:space="0" w:color="auto"/>
        <w:right w:val="none" w:sz="0" w:space="0" w:color="auto"/>
      </w:divBdr>
    </w:div>
    <w:div w:id="962619491">
      <w:bodyDiv w:val="1"/>
      <w:marLeft w:val="0"/>
      <w:marRight w:val="0"/>
      <w:marTop w:val="0"/>
      <w:marBottom w:val="0"/>
      <w:divBdr>
        <w:top w:val="none" w:sz="0" w:space="0" w:color="auto"/>
        <w:left w:val="none" w:sz="0" w:space="0" w:color="auto"/>
        <w:bottom w:val="none" w:sz="0" w:space="0" w:color="auto"/>
        <w:right w:val="none" w:sz="0" w:space="0" w:color="auto"/>
      </w:divBdr>
    </w:div>
    <w:div w:id="962811280">
      <w:bodyDiv w:val="1"/>
      <w:marLeft w:val="0"/>
      <w:marRight w:val="0"/>
      <w:marTop w:val="0"/>
      <w:marBottom w:val="0"/>
      <w:divBdr>
        <w:top w:val="none" w:sz="0" w:space="0" w:color="auto"/>
        <w:left w:val="none" w:sz="0" w:space="0" w:color="auto"/>
        <w:bottom w:val="none" w:sz="0" w:space="0" w:color="auto"/>
        <w:right w:val="none" w:sz="0" w:space="0" w:color="auto"/>
      </w:divBdr>
    </w:div>
    <w:div w:id="963005416">
      <w:bodyDiv w:val="1"/>
      <w:marLeft w:val="0"/>
      <w:marRight w:val="0"/>
      <w:marTop w:val="0"/>
      <w:marBottom w:val="0"/>
      <w:divBdr>
        <w:top w:val="none" w:sz="0" w:space="0" w:color="auto"/>
        <w:left w:val="none" w:sz="0" w:space="0" w:color="auto"/>
        <w:bottom w:val="none" w:sz="0" w:space="0" w:color="auto"/>
        <w:right w:val="none" w:sz="0" w:space="0" w:color="auto"/>
      </w:divBdr>
    </w:div>
    <w:div w:id="964122765">
      <w:bodyDiv w:val="1"/>
      <w:marLeft w:val="0"/>
      <w:marRight w:val="0"/>
      <w:marTop w:val="0"/>
      <w:marBottom w:val="0"/>
      <w:divBdr>
        <w:top w:val="none" w:sz="0" w:space="0" w:color="auto"/>
        <w:left w:val="none" w:sz="0" w:space="0" w:color="auto"/>
        <w:bottom w:val="none" w:sz="0" w:space="0" w:color="auto"/>
        <w:right w:val="none" w:sz="0" w:space="0" w:color="auto"/>
      </w:divBdr>
    </w:div>
    <w:div w:id="965501782">
      <w:bodyDiv w:val="1"/>
      <w:marLeft w:val="0"/>
      <w:marRight w:val="0"/>
      <w:marTop w:val="0"/>
      <w:marBottom w:val="0"/>
      <w:divBdr>
        <w:top w:val="none" w:sz="0" w:space="0" w:color="auto"/>
        <w:left w:val="none" w:sz="0" w:space="0" w:color="auto"/>
        <w:bottom w:val="none" w:sz="0" w:space="0" w:color="auto"/>
        <w:right w:val="none" w:sz="0" w:space="0" w:color="auto"/>
      </w:divBdr>
    </w:div>
    <w:div w:id="966278721">
      <w:bodyDiv w:val="1"/>
      <w:marLeft w:val="0"/>
      <w:marRight w:val="0"/>
      <w:marTop w:val="0"/>
      <w:marBottom w:val="0"/>
      <w:divBdr>
        <w:top w:val="none" w:sz="0" w:space="0" w:color="auto"/>
        <w:left w:val="none" w:sz="0" w:space="0" w:color="auto"/>
        <w:bottom w:val="none" w:sz="0" w:space="0" w:color="auto"/>
        <w:right w:val="none" w:sz="0" w:space="0" w:color="auto"/>
      </w:divBdr>
    </w:div>
    <w:div w:id="966856341">
      <w:bodyDiv w:val="1"/>
      <w:marLeft w:val="0"/>
      <w:marRight w:val="0"/>
      <w:marTop w:val="0"/>
      <w:marBottom w:val="0"/>
      <w:divBdr>
        <w:top w:val="none" w:sz="0" w:space="0" w:color="auto"/>
        <w:left w:val="none" w:sz="0" w:space="0" w:color="auto"/>
        <w:bottom w:val="none" w:sz="0" w:space="0" w:color="auto"/>
        <w:right w:val="none" w:sz="0" w:space="0" w:color="auto"/>
      </w:divBdr>
    </w:div>
    <w:div w:id="967470905">
      <w:bodyDiv w:val="1"/>
      <w:marLeft w:val="0"/>
      <w:marRight w:val="0"/>
      <w:marTop w:val="0"/>
      <w:marBottom w:val="0"/>
      <w:divBdr>
        <w:top w:val="none" w:sz="0" w:space="0" w:color="auto"/>
        <w:left w:val="none" w:sz="0" w:space="0" w:color="auto"/>
        <w:bottom w:val="none" w:sz="0" w:space="0" w:color="auto"/>
        <w:right w:val="none" w:sz="0" w:space="0" w:color="auto"/>
      </w:divBdr>
    </w:div>
    <w:div w:id="967706866">
      <w:bodyDiv w:val="1"/>
      <w:marLeft w:val="0"/>
      <w:marRight w:val="0"/>
      <w:marTop w:val="0"/>
      <w:marBottom w:val="0"/>
      <w:divBdr>
        <w:top w:val="none" w:sz="0" w:space="0" w:color="auto"/>
        <w:left w:val="none" w:sz="0" w:space="0" w:color="auto"/>
        <w:bottom w:val="none" w:sz="0" w:space="0" w:color="auto"/>
        <w:right w:val="none" w:sz="0" w:space="0" w:color="auto"/>
      </w:divBdr>
    </w:div>
    <w:div w:id="970789844">
      <w:bodyDiv w:val="1"/>
      <w:marLeft w:val="0"/>
      <w:marRight w:val="0"/>
      <w:marTop w:val="0"/>
      <w:marBottom w:val="0"/>
      <w:divBdr>
        <w:top w:val="none" w:sz="0" w:space="0" w:color="auto"/>
        <w:left w:val="none" w:sz="0" w:space="0" w:color="auto"/>
        <w:bottom w:val="none" w:sz="0" w:space="0" w:color="auto"/>
        <w:right w:val="none" w:sz="0" w:space="0" w:color="auto"/>
      </w:divBdr>
    </w:div>
    <w:div w:id="970868989">
      <w:bodyDiv w:val="1"/>
      <w:marLeft w:val="0"/>
      <w:marRight w:val="0"/>
      <w:marTop w:val="0"/>
      <w:marBottom w:val="0"/>
      <w:divBdr>
        <w:top w:val="none" w:sz="0" w:space="0" w:color="auto"/>
        <w:left w:val="none" w:sz="0" w:space="0" w:color="auto"/>
        <w:bottom w:val="none" w:sz="0" w:space="0" w:color="auto"/>
        <w:right w:val="none" w:sz="0" w:space="0" w:color="auto"/>
      </w:divBdr>
    </w:div>
    <w:div w:id="971136722">
      <w:bodyDiv w:val="1"/>
      <w:marLeft w:val="0"/>
      <w:marRight w:val="0"/>
      <w:marTop w:val="0"/>
      <w:marBottom w:val="0"/>
      <w:divBdr>
        <w:top w:val="none" w:sz="0" w:space="0" w:color="auto"/>
        <w:left w:val="none" w:sz="0" w:space="0" w:color="auto"/>
        <w:bottom w:val="none" w:sz="0" w:space="0" w:color="auto"/>
        <w:right w:val="none" w:sz="0" w:space="0" w:color="auto"/>
      </w:divBdr>
    </w:div>
    <w:div w:id="971137918">
      <w:bodyDiv w:val="1"/>
      <w:marLeft w:val="0"/>
      <w:marRight w:val="0"/>
      <w:marTop w:val="0"/>
      <w:marBottom w:val="0"/>
      <w:divBdr>
        <w:top w:val="none" w:sz="0" w:space="0" w:color="auto"/>
        <w:left w:val="none" w:sz="0" w:space="0" w:color="auto"/>
        <w:bottom w:val="none" w:sz="0" w:space="0" w:color="auto"/>
        <w:right w:val="none" w:sz="0" w:space="0" w:color="auto"/>
      </w:divBdr>
    </w:div>
    <w:div w:id="971901926">
      <w:bodyDiv w:val="1"/>
      <w:marLeft w:val="0"/>
      <w:marRight w:val="0"/>
      <w:marTop w:val="0"/>
      <w:marBottom w:val="0"/>
      <w:divBdr>
        <w:top w:val="none" w:sz="0" w:space="0" w:color="auto"/>
        <w:left w:val="none" w:sz="0" w:space="0" w:color="auto"/>
        <w:bottom w:val="none" w:sz="0" w:space="0" w:color="auto"/>
        <w:right w:val="none" w:sz="0" w:space="0" w:color="auto"/>
      </w:divBdr>
    </w:div>
    <w:div w:id="971980084">
      <w:bodyDiv w:val="1"/>
      <w:marLeft w:val="0"/>
      <w:marRight w:val="0"/>
      <w:marTop w:val="0"/>
      <w:marBottom w:val="0"/>
      <w:divBdr>
        <w:top w:val="none" w:sz="0" w:space="0" w:color="auto"/>
        <w:left w:val="none" w:sz="0" w:space="0" w:color="auto"/>
        <w:bottom w:val="none" w:sz="0" w:space="0" w:color="auto"/>
        <w:right w:val="none" w:sz="0" w:space="0" w:color="auto"/>
      </w:divBdr>
    </w:div>
    <w:div w:id="973104026">
      <w:bodyDiv w:val="1"/>
      <w:marLeft w:val="0"/>
      <w:marRight w:val="0"/>
      <w:marTop w:val="0"/>
      <w:marBottom w:val="0"/>
      <w:divBdr>
        <w:top w:val="none" w:sz="0" w:space="0" w:color="auto"/>
        <w:left w:val="none" w:sz="0" w:space="0" w:color="auto"/>
        <w:bottom w:val="none" w:sz="0" w:space="0" w:color="auto"/>
        <w:right w:val="none" w:sz="0" w:space="0" w:color="auto"/>
      </w:divBdr>
    </w:div>
    <w:div w:id="973218401">
      <w:bodyDiv w:val="1"/>
      <w:marLeft w:val="0"/>
      <w:marRight w:val="0"/>
      <w:marTop w:val="0"/>
      <w:marBottom w:val="0"/>
      <w:divBdr>
        <w:top w:val="none" w:sz="0" w:space="0" w:color="auto"/>
        <w:left w:val="none" w:sz="0" w:space="0" w:color="auto"/>
        <w:bottom w:val="none" w:sz="0" w:space="0" w:color="auto"/>
        <w:right w:val="none" w:sz="0" w:space="0" w:color="auto"/>
      </w:divBdr>
    </w:div>
    <w:div w:id="973483343">
      <w:bodyDiv w:val="1"/>
      <w:marLeft w:val="0"/>
      <w:marRight w:val="0"/>
      <w:marTop w:val="0"/>
      <w:marBottom w:val="0"/>
      <w:divBdr>
        <w:top w:val="none" w:sz="0" w:space="0" w:color="auto"/>
        <w:left w:val="none" w:sz="0" w:space="0" w:color="auto"/>
        <w:bottom w:val="none" w:sz="0" w:space="0" w:color="auto"/>
        <w:right w:val="none" w:sz="0" w:space="0" w:color="auto"/>
      </w:divBdr>
    </w:div>
    <w:div w:id="974144386">
      <w:bodyDiv w:val="1"/>
      <w:marLeft w:val="0"/>
      <w:marRight w:val="0"/>
      <w:marTop w:val="0"/>
      <w:marBottom w:val="0"/>
      <w:divBdr>
        <w:top w:val="none" w:sz="0" w:space="0" w:color="auto"/>
        <w:left w:val="none" w:sz="0" w:space="0" w:color="auto"/>
        <w:bottom w:val="none" w:sz="0" w:space="0" w:color="auto"/>
        <w:right w:val="none" w:sz="0" w:space="0" w:color="auto"/>
      </w:divBdr>
    </w:div>
    <w:div w:id="975061535">
      <w:bodyDiv w:val="1"/>
      <w:marLeft w:val="0"/>
      <w:marRight w:val="0"/>
      <w:marTop w:val="0"/>
      <w:marBottom w:val="0"/>
      <w:divBdr>
        <w:top w:val="none" w:sz="0" w:space="0" w:color="auto"/>
        <w:left w:val="none" w:sz="0" w:space="0" w:color="auto"/>
        <w:bottom w:val="none" w:sz="0" w:space="0" w:color="auto"/>
        <w:right w:val="none" w:sz="0" w:space="0" w:color="auto"/>
      </w:divBdr>
    </w:div>
    <w:div w:id="975179560">
      <w:bodyDiv w:val="1"/>
      <w:marLeft w:val="0"/>
      <w:marRight w:val="0"/>
      <w:marTop w:val="0"/>
      <w:marBottom w:val="0"/>
      <w:divBdr>
        <w:top w:val="none" w:sz="0" w:space="0" w:color="auto"/>
        <w:left w:val="none" w:sz="0" w:space="0" w:color="auto"/>
        <w:bottom w:val="none" w:sz="0" w:space="0" w:color="auto"/>
        <w:right w:val="none" w:sz="0" w:space="0" w:color="auto"/>
      </w:divBdr>
    </w:div>
    <w:div w:id="975642570">
      <w:bodyDiv w:val="1"/>
      <w:marLeft w:val="0"/>
      <w:marRight w:val="0"/>
      <w:marTop w:val="0"/>
      <w:marBottom w:val="0"/>
      <w:divBdr>
        <w:top w:val="none" w:sz="0" w:space="0" w:color="auto"/>
        <w:left w:val="none" w:sz="0" w:space="0" w:color="auto"/>
        <w:bottom w:val="none" w:sz="0" w:space="0" w:color="auto"/>
        <w:right w:val="none" w:sz="0" w:space="0" w:color="auto"/>
      </w:divBdr>
    </w:div>
    <w:div w:id="976225666">
      <w:bodyDiv w:val="1"/>
      <w:marLeft w:val="0"/>
      <w:marRight w:val="0"/>
      <w:marTop w:val="0"/>
      <w:marBottom w:val="0"/>
      <w:divBdr>
        <w:top w:val="none" w:sz="0" w:space="0" w:color="auto"/>
        <w:left w:val="none" w:sz="0" w:space="0" w:color="auto"/>
        <w:bottom w:val="none" w:sz="0" w:space="0" w:color="auto"/>
        <w:right w:val="none" w:sz="0" w:space="0" w:color="auto"/>
      </w:divBdr>
    </w:div>
    <w:div w:id="976568920">
      <w:bodyDiv w:val="1"/>
      <w:marLeft w:val="0"/>
      <w:marRight w:val="0"/>
      <w:marTop w:val="0"/>
      <w:marBottom w:val="0"/>
      <w:divBdr>
        <w:top w:val="none" w:sz="0" w:space="0" w:color="auto"/>
        <w:left w:val="none" w:sz="0" w:space="0" w:color="auto"/>
        <w:bottom w:val="none" w:sz="0" w:space="0" w:color="auto"/>
        <w:right w:val="none" w:sz="0" w:space="0" w:color="auto"/>
      </w:divBdr>
    </w:div>
    <w:div w:id="977227004">
      <w:bodyDiv w:val="1"/>
      <w:marLeft w:val="0"/>
      <w:marRight w:val="0"/>
      <w:marTop w:val="0"/>
      <w:marBottom w:val="0"/>
      <w:divBdr>
        <w:top w:val="none" w:sz="0" w:space="0" w:color="auto"/>
        <w:left w:val="none" w:sz="0" w:space="0" w:color="auto"/>
        <w:bottom w:val="none" w:sz="0" w:space="0" w:color="auto"/>
        <w:right w:val="none" w:sz="0" w:space="0" w:color="auto"/>
      </w:divBdr>
    </w:div>
    <w:div w:id="977689771">
      <w:bodyDiv w:val="1"/>
      <w:marLeft w:val="0"/>
      <w:marRight w:val="0"/>
      <w:marTop w:val="0"/>
      <w:marBottom w:val="0"/>
      <w:divBdr>
        <w:top w:val="none" w:sz="0" w:space="0" w:color="auto"/>
        <w:left w:val="none" w:sz="0" w:space="0" w:color="auto"/>
        <w:bottom w:val="none" w:sz="0" w:space="0" w:color="auto"/>
        <w:right w:val="none" w:sz="0" w:space="0" w:color="auto"/>
      </w:divBdr>
    </w:div>
    <w:div w:id="978337719">
      <w:bodyDiv w:val="1"/>
      <w:marLeft w:val="0"/>
      <w:marRight w:val="0"/>
      <w:marTop w:val="0"/>
      <w:marBottom w:val="0"/>
      <w:divBdr>
        <w:top w:val="none" w:sz="0" w:space="0" w:color="auto"/>
        <w:left w:val="none" w:sz="0" w:space="0" w:color="auto"/>
        <w:bottom w:val="none" w:sz="0" w:space="0" w:color="auto"/>
        <w:right w:val="none" w:sz="0" w:space="0" w:color="auto"/>
      </w:divBdr>
    </w:div>
    <w:div w:id="979336915">
      <w:bodyDiv w:val="1"/>
      <w:marLeft w:val="0"/>
      <w:marRight w:val="0"/>
      <w:marTop w:val="0"/>
      <w:marBottom w:val="0"/>
      <w:divBdr>
        <w:top w:val="none" w:sz="0" w:space="0" w:color="auto"/>
        <w:left w:val="none" w:sz="0" w:space="0" w:color="auto"/>
        <w:bottom w:val="none" w:sz="0" w:space="0" w:color="auto"/>
        <w:right w:val="none" w:sz="0" w:space="0" w:color="auto"/>
      </w:divBdr>
    </w:div>
    <w:div w:id="980886435">
      <w:bodyDiv w:val="1"/>
      <w:marLeft w:val="0"/>
      <w:marRight w:val="0"/>
      <w:marTop w:val="0"/>
      <w:marBottom w:val="0"/>
      <w:divBdr>
        <w:top w:val="none" w:sz="0" w:space="0" w:color="auto"/>
        <w:left w:val="none" w:sz="0" w:space="0" w:color="auto"/>
        <w:bottom w:val="none" w:sz="0" w:space="0" w:color="auto"/>
        <w:right w:val="none" w:sz="0" w:space="0" w:color="auto"/>
      </w:divBdr>
    </w:div>
    <w:div w:id="981036442">
      <w:bodyDiv w:val="1"/>
      <w:marLeft w:val="0"/>
      <w:marRight w:val="0"/>
      <w:marTop w:val="0"/>
      <w:marBottom w:val="0"/>
      <w:divBdr>
        <w:top w:val="none" w:sz="0" w:space="0" w:color="auto"/>
        <w:left w:val="none" w:sz="0" w:space="0" w:color="auto"/>
        <w:bottom w:val="none" w:sz="0" w:space="0" w:color="auto"/>
        <w:right w:val="none" w:sz="0" w:space="0" w:color="auto"/>
      </w:divBdr>
    </w:div>
    <w:div w:id="982193948">
      <w:bodyDiv w:val="1"/>
      <w:marLeft w:val="0"/>
      <w:marRight w:val="0"/>
      <w:marTop w:val="0"/>
      <w:marBottom w:val="0"/>
      <w:divBdr>
        <w:top w:val="none" w:sz="0" w:space="0" w:color="auto"/>
        <w:left w:val="none" w:sz="0" w:space="0" w:color="auto"/>
        <w:bottom w:val="none" w:sz="0" w:space="0" w:color="auto"/>
        <w:right w:val="none" w:sz="0" w:space="0" w:color="auto"/>
      </w:divBdr>
    </w:div>
    <w:div w:id="982854935">
      <w:bodyDiv w:val="1"/>
      <w:marLeft w:val="0"/>
      <w:marRight w:val="0"/>
      <w:marTop w:val="0"/>
      <w:marBottom w:val="0"/>
      <w:divBdr>
        <w:top w:val="none" w:sz="0" w:space="0" w:color="auto"/>
        <w:left w:val="none" w:sz="0" w:space="0" w:color="auto"/>
        <w:bottom w:val="none" w:sz="0" w:space="0" w:color="auto"/>
        <w:right w:val="none" w:sz="0" w:space="0" w:color="auto"/>
      </w:divBdr>
    </w:div>
    <w:div w:id="983237250">
      <w:bodyDiv w:val="1"/>
      <w:marLeft w:val="0"/>
      <w:marRight w:val="0"/>
      <w:marTop w:val="0"/>
      <w:marBottom w:val="0"/>
      <w:divBdr>
        <w:top w:val="none" w:sz="0" w:space="0" w:color="auto"/>
        <w:left w:val="none" w:sz="0" w:space="0" w:color="auto"/>
        <w:bottom w:val="none" w:sz="0" w:space="0" w:color="auto"/>
        <w:right w:val="none" w:sz="0" w:space="0" w:color="auto"/>
      </w:divBdr>
    </w:div>
    <w:div w:id="984166407">
      <w:bodyDiv w:val="1"/>
      <w:marLeft w:val="0"/>
      <w:marRight w:val="0"/>
      <w:marTop w:val="0"/>
      <w:marBottom w:val="0"/>
      <w:divBdr>
        <w:top w:val="none" w:sz="0" w:space="0" w:color="auto"/>
        <w:left w:val="none" w:sz="0" w:space="0" w:color="auto"/>
        <w:bottom w:val="none" w:sz="0" w:space="0" w:color="auto"/>
        <w:right w:val="none" w:sz="0" w:space="0" w:color="auto"/>
      </w:divBdr>
    </w:div>
    <w:div w:id="985355252">
      <w:bodyDiv w:val="1"/>
      <w:marLeft w:val="0"/>
      <w:marRight w:val="0"/>
      <w:marTop w:val="0"/>
      <w:marBottom w:val="0"/>
      <w:divBdr>
        <w:top w:val="none" w:sz="0" w:space="0" w:color="auto"/>
        <w:left w:val="none" w:sz="0" w:space="0" w:color="auto"/>
        <w:bottom w:val="none" w:sz="0" w:space="0" w:color="auto"/>
        <w:right w:val="none" w:sz="0" w:space="0" w:color="auto"/>
      </w:divBdr>
    </w:div>
    <w:div w:id="985623604">
      <w:bodyDiv w:val="1"/>
      <w:marLeft w:val="0"/>
      <w:marRight w:val="0"/>
      <w:marTop w:val="0"/>
      <w:marBottom w:val="0"/>
      <w:divBdr>
        <w:top w:val="none" w:sz="0" w:space="0" w:color="auto"/>
        <w:left w:val="none" w:sz="0" w:space="0" w:color="auto"/>
        <w:bottom w:val="none" w:sz="0" w:space="0" w:color="auto"/>
        <w:right w:val="none" w:sz="0" w:space="0" w:color="auto"/>
      </w:divBdr>
    </w:div>
    <w:div w:id="986127396">
      <w:bodyDiv w:val="1"/>
      <w:marLeft w:val="0"/>
      <w:marRight w:val="0"/>
      <w:marTop w:val="0"/>
      <w:marBottom w:val="0"/>
      <w:divBdr>
        <w:top w:val="none" w:sz="0" w:space="0" w:color="auto"/>
        <w:left w:val="none" w:sz="0" w:space="0" w:color="auto"/>
        <w:bottom w:val="none" w:sz="0" w:space="0" w:color="auto"/>
        <w:right w:val="none" w:sz="0" w:space="0" w:color="auto"/>
      </w:divBdr>
    </w:div>
    <w:div w:id="986861546">
      <w:bodyDiv w:val="1"/>
      <w:marLeft w:val="0"/>
      <w:marRight w:val="0"/>
      <w:marTop w:val="0"/>
      <w:marBottom w:val="0"/>
      <w:divBdr>
        <w:top w:val="none" w:sz="0" w:space="0" w:color="auto"/>
        <w:left w:val="none" w:sz="0" w:space="0" w:color="auto"/>
        <w:bottom w:val="none" w:sz="0" w:space="0" w:color="auto"/>
        <w:right w:val="none" w:sz="0" w:space="0" w:color="auto"/>
      </w:divBdr>
    </w:div>
    <w:div w:id="987129510">
      <w:bodyDiv w:val="1"/>
      <w:marLeft w:val="0"/>
      <w:marRight w:val="0"/>
      <w:marTop w:val="0"/>
      <w:marBottom w:val="0"/>
      <w:divBdr>
        <w:top w:val="none" w:sz="0" w:space="0" w:color="auto"/>
        <w:left w:val="none" w:sz="0" w:space="0" w:color="auto"/>
        <w:bottom w:val="none" w:sz="0" w:space="0" w:color="auto"/>
        <w:right w:val="none" w:sz="0" w:space="0" w:color="auto"/>
      </w:divBdr>
    </w:div>
    <w:div w:id="990600426">
      <w:bodyDiv w:val="1"/>
      <w:marLeft w:val="0"/>
      <w:marRight w:val="0"/>
      <w:marTop w:val="0"/>
      <w:marBottom w:val="0"/>
      <w:divBdr>
        <w:top w:val="none" w:sz="0" w:space="0" w:color="auto"/>
        <w:left w:val="none" w:sz="0" w:space="0" w:color="auto"/>
        <w:bottom w:val="none" w:sz="0" w:space="0" w:color="auto"/>
        <w:right w:val="none" w:sz="0" w:space="0" w:color="auto"/>
      </w:divBdr>
    </w:div>
    <w:div w:id="990864368">
      <w:bodyDiv w:val="1"/>
      <w:marLeft w:val="0"/>
      <w:marRight w:val="0"/>
      <w:marTop w:val="0"/>
      <w:marBottom w:val="0"/>
      <w:divBdr>
        <w:top w:val="none" w:sz="0" w:space="0" w:color="auto"/>
        <w:left w:val="none" w:sz="0" w:space="0" w:color="auto"/>
        <w:bottom w:val="none" w:sz="0" w:space="0" w:color="auto"/>
        <w:right w:val="none" w:sz="0" w:space="0" w:color="auto"/>
      </w:divBdr>
    </w:div>
    <w:div w:id="991254316">
      <w:bodyDiv w:val="1"/>
      <w:marLeft w:val="0"/>
      <w:marRight w:val="0"/>
      <w:marTop w:val="0"/>
      <w:marBottom w:val="0"/>
      <w:divBdr>
        <w:top w:val="none" w:sz="0" w:space="0" w:color="auto"/>
        <w:left w:val="none" w:sz="0" w:space="0" w:color="auto"/>
        <w:bottom w:val="none" w:sz="0" w:space="0" w:color="auto"/>
        <w:right w:val="none" w:sz="0" w:space="0" w:color="auto"/>
      </w:divBdr>
    </w:div>
    <w:div w:id="991522622">
      <w:bodyDiv w:val="1"/>
      <w:marLeft w:val="0"/>
      <w:marRight w:val="0"/>
      <w:marTop w:val="0"/>
      <w:marBottom w:val="0"/>
      <w:divBdr>
        <w:top w:val="none" w:sz="0" w:space="0" w:color="auto"/>
        <w:left w:val="none" w:sz="0" w:space="0" w:color="auto"/>
        <w:bottom w:val="none" w:sz="0" w:space="0" w:color="auto"/>
        <w:right w:val="none" w:sz="0" w:space="0" w:color="auto"/>
      </w:divBdr>
    </w:div>
    <w:div w:id="991760930">
      <w:bodyDiv w:val="1"/>
      <w:marLeft w:val="0"/>
      <w:marRight w:val="0"/>
      <w:marTop w:val="0"/>
      <w:marBottom w:val="0"/>
      <w:divBdr>
        <w:top w:val="none" w:sz="0" w:space="0" w:color="auto"/>
        <w:left w:val="none" w:sz="0" w:space="0" w:color="auto"/>
        <w:bottom w:val="none" w:sz="0" w:space="0" w:color="auto"/>
        <w:right w:val="none" w:sz="0" w:space="0" w:color="auto"/>
      </w:divBdr>
    </w:div>
    <w:div w:id="991788954">
      <w:bodyDiv w:val="1"/>
      <w:marLeft w:val="0"/>
      <w:marRight w:val="0"/>
      <w:marTop w:val="0"/>
      <w:marBottom w:val="0"/>
      <w:divBdr>
        <w:top w:val="none" w:sz="0" w:space="0" w:color="auto"/>
        <w:left w:val="none" w:sz="0" w:space="0" w:color="auto"/>
        <w:bottom w:val="none" w:sz="0" w:space="0" w:color="auto"/>
        <w:right w:val="none" w:sz="0" w:space="0" w:color="auto"/>
      </w:divBdr>
    </w:div>
    <w:div w:id="991905480">
      <w:bodyDiv w:val="1"/>
      <w:marLeft w:val="0"/>
      <w:marRight w:val="0"/>
      <w:marTop w:val="0"/>
      <w:marBottom w:val="0"/>
      <w:divBdr>
        <w:top w:val="none" w:sz="0" w:space="0" w:color="auto"/>
        <w:left w:val="none" w:sz="0" w:space="0" w:color="auto"/>
        <w:bottom w:val="none" w:sz="0" w:space="0" w:color="auto"/>
        <w:right w:val="none" w:sz="0" w:space="0" w:color="auto"/>
      </w:divBdr>
    </w:div>
    <w:div w:id="992022059">
      <w:bodyDiv w:val="1"/>
      <w:marLeft w:val="0"/>
      <w:marRight w:val="0"/>
      <w:marTop w:val="0"/>
      <w:marBottom w:val="0"/>
      <w:divBdr>
        <w:top w:val="none" w:sz="0" w:space="0" w:color="auto"/>
        <w:left w:val="none" w:sz="0" w:space="0" w:color="auto"/>
        <w:bottom w:val="none" w:sz="0" w:space="0" w:color="auto"/>
        <w:right w:val="none" w:sz="0" w:space="0" w:color="auto"/>
      </w:divBdr>
    </w:div>
    <w:div w:id="992484140">
      <w:bodyDiv w:val="1"/>
      <w:marLeft w:val="0"/>
      <w:marRight w:val="0"/>
      <w:marTop w:val="0"/>
      <w:marBottom w:val="0"/>
      <w:divBdr>
        <w:top w:val="none" w:sz="0" w:space="0" w:color="auto"/>
        <w:left w:val="none" w:sz="0" w:space="0" w:color="auto"/>
        <w:bottom w:val="none" w:sz="0" w:space="0" w:color="auto"/>
        <w:right w:val="none" w:sz="0" w:space="0" w:color="auto"/>
      </w:divBdr>
    </w:div>
    <w:div w:id="995914180">
      <w:bodyDiv w:val="1"/>
      <w:marLeft w:val="0"/>
      <w:marRight w:val="0"/>
      <w:marTop w:val="0"/>
      <w:marBottom w:val="0"/>
      <w:divBdr>
        <w:top w:val="none" w:sz="0" w:space="0" w:color="auto"/>
        <w:left w:val="none" w:sz="0" w:space="0" w:color="auto"/>
        <w:bottom w:val="none" w:sz="0" w:space="0" w:color="auto"/>
        <w:right w:val="none" w:sz="0" w:space="0" w:color="auto"/>
      </w:divBdr>
    </w:div>
    <w:div w:id="996693261">
      <w:bodyDiv w:val="1"/>
      <w:marLeft w:val="0"/>
      <w:marRight w:val="0"/>
      <w:marTop w:val="0"/>
      <w:marBottom w:val="0"/>
      <w:divBdr>
        <w:top w:val="none" w:sz="0" w:space="0" w:color="auto"/>
        <w:left w:val="none" w:sz="0" w:space="0" w:color="auto"/>
        <w:bottom w:val="none" w:sz="0" w:space="0" w:color="auto"/>
        <w:right w:val="none" w:sz="0" w:space="0" w:color="auto"/>
      </w:divBdr>
    </w:div>
    <w:div w:id="996961420">
      <w:bodyDiv w:val="1"/>
      <w:marLeft w:val="0"/>
      <w:marRight w:val="0"/>
      <w:marTop w:val="0"/>
      <w:marBottom w:val="0"/>
      <w:divBdr>
        <w:top w:val="none" w:sz="0" w:space="0" w:color="auto"/>
        <w:left w:val="none" w:sz="0" w:space="0" w:color="auto"/>
        <w:bottom w:val="none" w:sz="0" w:space="0" w:color="auto"/>
        <w:right w:val="none" w:sz="0" w:space="0" w:color="auto"/>
      </w:divBdr>
    </w:div>
    <w:div w:id="997266666">
      <w:bodyDiv w:val="1"/>
      <w:marLeft w:val="0"/>
      <w:marRight w:val="0"/>
      <w:marTop w:val="0"/>
      <w:marBottom w:val="0"/>
      <w:divBdr>
        <w:top w:val="none" w:sz="0" w:space="0" w:color="auto"/>
        <w:left w:val="none" w:sz="0" w:space="0" w:color="auto"/>
        <w:bottom w:val="none" w:sz="0" w:space="0" w:color="auto"/>
        <w:right w:val="none" w:sz="0" w:space="0" w:color="auto"/>
      </w:divBdr>
    </w:div>
    <w:div w:id="998390155">
      <w:bodyDiv w:val="1"/>
      <w:marLeft w:val="0"/>
      <w:marRight w:val="0"/>
      <w:marTop w:val="0"/>
      <w:marBottom w:val="0"/>
      <w:divBdr>
        <w:top w:val="none" w:sz="0" w:space="0" w:color="auto"/>
        <w:left w:val="none" w:sz="0" w:space="0" w:color="auto"/>
        <w:bottom w:val="none" w:sz="0" w:space="0" w:color="auto"/>
        <w:right w:val="none" w:sz="0" w:space="0" w:color="auto"/>
      </w:divBdr>
    </w:div>
    <w:div w:id="999506773">
      <w:bodyDiv w:val="1"/>
      <w:marLeft w:val="0"/>
      <w:marRight w:val="0"/>
      <w:marTop w:val="0"/>
      <w:marBottom w:val="0"/>
      <w:divBdr>
        <w:top w:val="none" w:sz="0" w:space="0" w:color="auto"/>
        <w:left w:val="none" w:sz="0" w:space="0" w:color="auto"/>
        <w:bottom w:val="none" w:sz="0" w:space="0" w:color="auto"/>
        <w:right w:val="none" w:sz="0" w:space="0" w:color="auto"/>
      </w:divBdr>
    </w:div>
    <w:div w:id="1000426007">
      <w:bodyDiv w:val="1"/>
      <w:marLeft w:val="0"/>
      <w:marRight w:val="0"/>
      <w:marTop w:val="0"/>
      <w:marBottom w:val="0"/>
      <w:divBdr>
        <w:top w:val="none" w:sz="0" w:space="0" w:color="auto"/>
        <w:left w:val="none" w:sz="0" w:space="0" w:color="auto"/>
        <w:bottom w:val="none" w:sz="0" w:space="0" w:color="auto"/>
        <w:right w:val="none" w:sz="0" w:space="0" w:color="auto"/>
      </w:divBdr>
    </w:div>
    <w:div w:id="1001153488">
      <w:bodyDiv w:val="1"/>
      <w:marLeft w:val="0"/>
      <w:marRight w:val="0"/>
      <w:marTop w:val="0"/>
      <w:marBottom w:val="0"/>
      <w:divBdr>
        <w:top w:val="none" w:sz="0" w:space="0" w:color="auto"/>
        <w:left w:val="none" w:sz="0" w:space="0" w:color="auto"/>
        <w:bottom w:val="none" w:sz="0" w:space="0" w:color="auto"/>
        <w:right w:val="none" w:sz="0" w:space="0" w:color="auto"/>
      </w:divBdr>
    </w:div>
    <w:div w:id="1001733458">
      <w:bodyDiv w:val="1"/>
      <w:marLeft w:val="0"/>
      <w:marRight w:val="0"/>
      <w:marTop w:val="0"/>
      <w:marBottom w:val="0"/>
      <w:divBdr>
        <w:top w:val="none" w:sz="0" w:space="0" w:color="auto"/>
        <w:left w:val="none" w:sz="0" w:space="0" w:color="auto"/>
        <w:bottom w:val="none" w:sz="0" w:space="0" w:color="auto"/>
        <w:right w:val="none" w:sz="0" w:space="0" w:color="auto"/>
      </w:divBdr>
    </w:div>
    <w:div w:id="1002388618">
      <w:bodyDiv w:val="1"/>
      <w:marLeft w:val="0"/>
      <w:marRight w:val="0"/>
      <w:marTop w:val="0"/>
      <w:marBottom w:val="0"/>
      <w:divBdr>
        <w:top w:val="none" w:sz="0" w:space="0" w:color="auto"/>
        <w:left w:val="none" w:sz="0" w:space="0" w:color="auto"/>
        <w:bottom w:val="none" w:sz="0" w:space="0" w:color="auto"/>
        <w:right w:val="none" w:sz="0" w:space="0" w:color="auto"/>
      </w:divBdr>
    </w:div>
    <w:div w:id="1002397634">
      <w:bodyDiv w:val="1"/>
      <w:marLeft w:val="0"/>
      <w:marRight w:val="0"/>
      <w:marTop w:val="0"/>
      <w:marBottom w:val="0"/>
      <w:divBdr>
        <w:top w:val="none" w:sz="0" w:space="0" w:color="auto"/>
        <w:left w:val="none" w:sz="0" w:space="0" w:color="auto"/>
        <w:bottom w:val="none" w:sz="0" w:space="0" w:color="auto"/>
        <w:right w:val="none" w:sz="0" w:space="0" w:color="auto"/>
      </w:divBdr>
    </w:div>
    <w:div w:id="1003161939">
      <w:bodyDiv w:val="1"/>
      <w:marLeft w:val="0"/>
      <w:marRight w:val="0"/>
      <w:marTop w:val="0"/>
      <w:marBottom w:val="0"/>
      <w:divBdr>
        <w:top w:val="none" w:sz="0" w:space="0" w:color="auto"/>
        <w:left w:val="none" w:sz="0" w:space="0" w:color="auto"/>
        <w:bottom w:val="none" w:sz="0" w:space="0" w:color="auto"/>
        <w:right w:val="none" w:sz="0" w:space="0" w:color="auto"/>
      </w:divBdr>
    </w:div>
    <w:div w:id="1003166543">
      <w:bodyDiv w:val="1"/>
      <w:marLeft w:val="0"/>
      <w:marRight w:val="0"/>
      <w:marTop w:val="0"/>
      <w:marBottom w:val="0"/>
      <w:divBdr>
        <w:top w:val="none" w:sz="0" w:space="0" w:color="auto"/>
        <w:left w:val="none" w:sz="0" w:space="0" w:color="auto"/>
        <w:bottom w:val="none" w:sz="0" w:space="0" w:color="auto"/>
        <w:right w:val="none" w:sz="0" w:space="0" w:color="auto"/>
      </w:divBdr>
    </w:div>
    <w:div w:id="1004086997">
      <w:bodyDiv w:val="1"/>
      <w:marLeft w:val="0"/>
      <w:marRight w:val="0"/>
      <w:marTop w:val="0"/>
      <w:marBottom w:val="0"/>
      <w:divBdr>
        <w:top w:val="none" w:sz="0" w:space="0" w:color="auto"/>
        <w:left w:val="none" w:sz="0" w:space="0" w:color="auto"/>
        <w:bottom w:val="none" w:sz="0" w:space="0" w:color="auto"/>
        <w:right w:val="none" w:sz="0" w:space="0" w:color="auto"/>
      </w:divBdr>
    </w:div>
    <w:div w:id="1004238299">
      <w:bodyDiv w:val="1"/>
      <w:marLeft w:val="0"/>
      <w:marRight w:val="0"/>
      <w:marTop w:val="0"/>
      <w:marBottom w:val="0"/>
      <w:divBdr>
        <w:top w:val="none" w:sz="0" w:space="0" w:color="auto"/>
        <w:left w:val="none" w:sz="0" w:space="0" w:color="auto"/>
        <w:bottom w:val="none" w:sz="0" w:space="0" w:color="auto"/>
        <w:right w:val="none" w:sz="0" w:space="0" w:color="auto"/>
      </w:divBdr>
    </w:div>
    <w:div w:id="1004363587">
      <w:bodyDiv w:val="1"/>
      <w:marLeft w:val="0"/>
      <w:marRight w:val="0"/>
      <w:marTop w:val="0"/>
      <w:marBottom w:val="0"/>
      <w:divBdr>
        <w:top w:val="none" w:sz="0" w:space="0" w:color="auto"/>
        <w:left w:val="none" w:sz="0" w:space="0" w:color="auto"/>
        <w:bottom w:val="none" w:sz="0" w:space="0" w:color="auto"/>
        <w:right w:val="none" w:sz="0" w:space="0" w:color="auto"/>
      </w:divBdr>
    </w:div>
    <w:div w:id="1005404839">
      <w:bodyDiv w:val="1"/>
      <w:marLeft w:val="0"/>
      <w:marRight w:val="0"/>
      <w:marTop w:val="0"/>
      <w:marBottom w:val="0"/>
      <w:divBdr>
        <w:top w:val="none" w:sz="0" w:space="0" w:color="auto"/>
        <w:left w:val="none" w:sz="0" w:space="0" w:color="auto"/>
        <w:bottom w:val="none" w:sz="0" w:space="0" w:color="auto"/>
        <w:right w:val="none" w:sz="0" w:space="0" w:color="auto"/>
      </w:divBdr>
    </w:div>
    <w:div w:id="1005665570">
      <w:bodyDiv w:val="1"/>
      <w:marLeft w:val="0"/>
      <w:marRight w:val="0"/>
      <w:marTop w:val="0"/>
      <w:marBottom w:val="0"/>
      <w:divBdr>
        <w:top w:val="none" w:sz="0" w:space="0" w:color="auto"/>
        <w:left w:val="none" w:sz="0" w:space="0" w:color="auto"/>
        <w:bottom w:val="none" w:sz="0" w:space="0" w:color="auto"/>
        <w:right w:val="none" w:sz="0" w:space="0" w:color="auto"/>
      </w:divBdr>
    </w:div>
    <w:div w:id="1006054771">
      <w:bodyDiv w:val="1"/>
      <w:marLeft w:val="0"/>
      <w:marRight w:val="0"/>
      <w:marTop w:val="0"/>
      <w:marBottom w:val="0"/>
      <w:divBdr>
        <w:top w:val="none" w:sz="0" w:space="0" w:color="auto"/>
        <w:left w:val="none" w:sz="0" w:space="0" w:color="auto"/>
        <w:bottom w:val="none" w:sz="0" w:space="0" w:color="auto"/>
        <w:right w:val="none" w:sz="0" w:space="0" w:color="auto"/>
      </w:divBdr>
    </w:div>
    <w:div w:id="1006441334">
      <w:bodyDiv w:val="1"/>
      <w:marLeft w:val="0"/>
      <w:marRight w:val="0"/>
      <w:marTop w:val="0"/>
      <w:marBottom w:val="0"/>
      <w:divBdr>
        <w:top w:val="none" w:sz="0" w:space="0" w:color="auto"/>
        <w:left w:val="none" w:sz="0" w:space="0" w:color="auto"/>
        <w:bottom w:val="none" w:sz="0" w:space="0" w:color="auto"/>
        <w:right w:val="none" w:sz="0" w:space="0" w:color="auto"/>
      </w:divBdr>
    </w:div>
    <w:div w:id="1006635488">
      <w:bodyDiv w:val="1"/>
      <w:marLeft w:val="0"/>
      <w:marRight w:val="0"/>
      <w:marTop w:val="0"/>
      <w:marBottom w:val="0"/>
      <w:divBdr>
        <w:top w:val="none" w:sz="0" w:space="0" w:color="auto"/>
        <w:left w:val="none" w:sz="0" w:space="0" w:color="auto"/>
        <w:bottom w:val="none" w:sz="0" w:space="0" w:color="auto"/>
        <w:right w:val="none" w:sz="0" w:space="0" w:color="auto"/>
      </w:divBdr>
      <w:divsChild>
        <w:div w:id="160850805">
          <w:marLeft w:val="0"/>
          <w:marRight w:val="0"/>
          <w:marTop w:val="0"/>
          <w:marBottom w:val="0"/>
          <w:divBdr>
            <w:top w:val="none" w:sz="0" w:space="0" w:color="auto"/>
            <w:left w:val="none" w:sz="0" w:space="0" w:color="auto"/>
            <w:bottom w:val="none" w:sz="0" w:space="0" w:color="auto"/>
            <w:right w:val="none" w:sz="0" w:space="0" w:color="auto"/>
          </w:divBdr>
        </w:div>
        <w:div w:id="169032755">
          <w:marLeft w:val="0"/>
          <w:marRight w:val="0"/>
          <w:marTop w:val="0"/>
          <w:marBottom w:val="0"/>
          <w:divBdr>
            <w:top w:val="none" w:sz="0" w:space="0" w:color="auto"/>
            <w:left w:val="none" w:sz="0" w:space="0" w:color="auto"/>
            <w:bottom w:val="none" w:sz="0" w:space="0" w:color="auto"/>
            <w:right w:val="none" w:sz="0" w:space="0" w:color="auto"/>
          </w:divBdr>
        </w:div>
        <w:div w:id="292374328">
          <w:marLeft w:val="0"/>
          <w:marRight w:val="0"/>
          <w:marTop w:val="0"/>
          <w:marBottom w:val="0"/>
          <w:divBdr>
            <w:top w:val="none" w:sz="0" w:space="0" w:color="auto"/>
            <w:left w:val="none" w:sz="0" w:space="0" w:color="auto"/>
            <w:bottom w:val="none" w:sz="0" w:space="0" w:color="auto"/>
            <w:right w:val="none" w:sz="0" w:space="0" w:color="auto"/>
          </w:divBdr>
        </w:div>
        <w:div w:id="345404125">
          <w:marLeft w:val="0"/>
          <w:marRight w:val="0"/>
          <w:marTop w:val="0"/>
          <w:marBottom w:val="0"/>
          <w:divBdr>
            <w:top w:val="none" w:sz="0" w:space="0" w:color="auto"/>
            <w:left w:val="none" w:sz="0" w:space="0" w:color="auto"/>
            <w:bottom w:val="none" w:sz="0" w:space="0" w:color="auto"/>
            <w:right w:val="none" w:sz="0" w:space="0" w:color="auto"/>
          </w:divBdr>
        </w:div>
        <w:div w:id="383220504">
          <w:marLeft w:val="0"/>
          <w:marRight w:val="0"/>
          <w:marTop w:val="0"/>
          <w:marBottom w:val="0"/>
          <w:divBdr>
            <w:top w:val="none" w:sz="0" w:space="0" w:color="auto"/>
            <w:left w:val="none" w:sz="0" w:space="0" w:color="auto"/>
            <w:bottom w:val="none" w:sz="0" w:space="0" w:color="auto"/>
            <w:right w:val="none" w:sz="0" w:space="0" w:color="auto"/>
          </w:divBdr>
        </w:div>
        <w:div w:id="541021732">
          <w:marLeft w:val="0"/>
          <w:marRight w:val="0"/>
          <w:marTop w:val="0"/>
          <w:marBottom w:val="0"/>
          <w:divBdr>
            <w:top w:val="none" w:sz="0" w:space="0" w:color="auto"/>
            <w:left w:val="none" w:sz="0" w:space="0" w:color="auto"/>
            <w:bottom w:val="none" w:sz="0" w:space="0" w:color="auto"/>
            <w:right w:val="none" w:sz="0" w:space="0" w:color="auto"/>
          </w:divBdr>
        </w:div>
        <w:div w:id="946698059">
          <w:marLeft w:val="0"/>
          <w:marRight w:val="0"/>
          <w:marTop w:val="0"/>
          <w:marBottom w:val="0"/>
          <w:divBdr>
            <w:top w:val="none" w:sz="0" w:space="0" w:color="auto"/>
            <w:left w:val="none" w:sz="0" w:space="0" w:color="auto"/>
            <w:bottom w:val="none" w:sz="0" w:space="0" w:color="auto"/>
            <w:right w:val="none" w:sz="0" w:space="0" w:color="auto"/>
          </w:divBdr>
        </w:div>
        <w:div w:id="1134253966">
          <w:marLeft w:val="0"/>
          <w:marRight w:val="0"/>
          <w:marTop w:val="0"/>
          <w:marBottom w:val="0"/>
          <w:divBdr>
            <w:top w:val="none" w:sz="0" w:space="0" w:color="auto"/>
            <w:left w:val="none" w:sz="0" w:space="0" w:color="auto"/>
            <w:bottom w:val="none" w:sz="0" w:space="0" w:color="auto"/>
            <w:right w:val="none" w:sz="0" w:space="0" w:color="auto"/>
          </w:divBdr>
        </w:div>
        <w:div w:id="1712071180">
          <w:marLeft w:val="0"/>
          <w:marRight w:val="0"/>
          <w:marTop w:val="0"/>
          <w:marBottom w:val="0"/>
          <w:divBdr>
            <w:top w:val="none" w:sz="0" w:space="0" w:color="auto"/>
            <w:left w:val="none" w:sz="0" w:space="0" w:color="auto"/>
            <w:bottom w:val="none" w:sz="0" w:space="0" w:color="auto"/>
            <w:right w:val="none" w:sz="0" w:space="0" w:color="auto"/>
          </w:divBdr>
        </w:div>
        <w:div w:id="2058122938">
          <w:marLeft w:val="0"/>
          <w:marRight w:val="0"/>
          <w:marTop w:val="0"/>
          <w:marBottom w:val="0"/>
          <w:divBdr>
            <w:top w:val="none" w:sz="0" w:space="0" w:color="auto"/>
            <w:left w:val="none" w:sz="0" w:space="0" w:color="auto"/>
            <w:bottom w:val="none" w:sz="0" w:space="0" w:color="auto"/>
            <w:right w:val="none" w:sz="0" w:space="0" w:color="auto"/>
          </w:divBdr>
        </w:div>
      </w:divsChild>
    </w:div>
    <w:div w:id="1006906312">
      <w:bodyDiv w:val="1"/>
      <w:marLeft w:val="0"/>
      <w:marRight w:val="0"/>
      <w:marTop w:val="0"/>
      <w:marBottom w:val="0"/>
      <w:divBdr>
        <w:top w:val="none" w:sz="0" w:space="0" w:color="auto"/>
        <w:left w:val="none" w:sz="0" w:space="0" w:color="auto"/>
        <w:bottom w:val="none" w:sz="0" w:space="0" w:color="auto"/>
        <w:right w:val="none" w:sz="0" w:space="0" w:color="auto"/>
      </w:divBdr>
    </w:div>
    <w:div w:id="1007758135">
      <w:bodyDiv w:val="1"/>
      <w:marLeft w:val="0"/>
      <w:marRight w:val="0"/>
      <w:marTop w:val="0"/>
      <w:marBottom w:val="0"/>
      <w:divBdr>
        <w:top w:val="none" w:sz="0" w:space="0" w:color="auto"/>
        <w:left w:val="none" w:sz="0" w:space="0" w:color="auto"/>
        <w:bottom w:val="none" w:sz="0" w:space="0" w:color="auto"/>
        <w:right w:val="none" w:sz="0" w:space="0" w:color="auto"/>
      </w:divBdr>
    </w:div>
    <w:div w:id="1008871155">
      <w:bodyDiv w:val="1"/>
      <w:marLeft w:val="0"/>
      <w:marRight w:val="0"/>
      <w:marTop w:val="0"/>
      <w:marBottom w:val="0"/>
      <w:divBdr>
        <w:top w:val="none" w:sz="0" w:space="0" w:color="auto"/>
        <w:left w:val="none" w:sz="0" w:space="0" w:color="auto"/>
        <w:bottom w:val="none" w:sz="0" w:space="0" w:color="auto"/>
        <w:right w:val="none" w:sz="0" w:space="0" w:color="auto"/>
      </w:divBdr>
    </w:div>
    <w:div w:id="1009478824">
      <w:bodyDiv w:val="1"/>
      <w:marLeft w:val="0"/>
      <w:marRight w:val="0"/>
      <w:marTop w:val="0"/>
      <w:marBottom w:val="0"/>
      <w:divBdr>
        <w:top w:val="none" w:sz="0" w:space="0" w:color="auto"/>
        <w:left w:val="none" w:sz="0" w:space="0" w:color="auto"/>
        <w:bottom w:val="none" w:sz="0" w:space="0" w:color="auto"/>
        <w:right w:val="none" w:sz="0" w:space="0" w:color="auto"/>
      </w:divBdr>
    </w:div>
    <w:div w:id="1010986146">
      <w:bodyDiv w:val="1"/>
      <w:marLeft w:val="0"/>
      <w:marRight w:val="0"/>
      <w:marTop w:val="0"/>
      <w:marBottom w:val="0"/>
      <w:divBdr>
        <w:top w:val="none" w:sz="0" w:space="0" w:color="auto"/>
        <w:left w:val="none" w:sz="0" w:space="0" w:color="auto"/>
        <w:bottom w:val="none" w:sz="0" w:space="0" w:color="auto"/>
        <w:right w:val="none" w:sz="0" w:space="0" w:color="auto"/>
      </w:divBdr>
    </w:div>
    <w:div w:id="1011680456">
      <w:bodyDiv w:val="1"/>
      <w:marLeft w:val="0"/>
      <w:marRight w:val="0"/>
      <w:marTop w:val="0"/>
      <w:marBottom w:val="0"/>
      <w:divBdr>
        <w:top w:val="none" w:sz="0" w:space="0" w:color="auto"/>
        <w:left w:val="none" w:sz="0" w:space="0" w:color="auto"/>
        <w:bottom w:val="none" w:sz="0" w:space="0" w:color="auto"/>
        <w:right w:val="none" w:sz="0" w:space="0" w:color="auto"/>
      </w:divBdr>
    </w:div>
    <w:div w:id="1012563301">
      <w:bodyDiv w:val="1"/>
      <w:marLeft w:val="0"/>
      <w:marRight w:val="0"/>
      <w:marTop w:val="0"/>
      <w:marBottom w:val="0"/>
      <w:divBdr>
        <w:top w:val="none" w:sz="0" w:space="0" w:color="auto"/>
        <w:left w:val="none" w:sz="0" w:space="0" w:color="auto"/>
        <w:bottom w:val="none" w:sz="0" w:space="0" w:color="auto"/>
        <w:right w:val="none" w:sz="0" w:space="0" w:color="auto"/>
      </w:divBdr>
    </w:div>
    <w:div w:id="1013608111">
      <w:bodyDiv w:val="1"/>
      <w:marLeft w:val="0"/>
      <w:marRight w:val="0"/>
      <w:marTop w:val="0"/>
      <w:marBottom w:val="0"/>
      <w:divBdr>
        <w:top w:val="none" w:sz="0" w:space="0" w:color="auto"/>
        <w:left w:val="none" w:sz="0" w:space="0" w:color="auto"/>
        <w:bottom w:val="none" w:sz="0" w:space="0" w:color="auto"/>
        <w:right w:val="none" w:sz="0" w:space="0" w:color="auto"/>
      </w:divBdr>
    </w:div>
    <w:div w:id="1015423972">
      <w:bodyDiv w:val="1"/>
      <w:marLeft w:val="0"/>
      <w:marRight w:val="0"/>
      <w:marTop w:val="0"/>
      <w:marBottom w:val="0"/>
      <w:divBdr>
        <w:top w:val="none" w:sz="0" w:space="0" w:color="auto"/>
        <w:left w:val="none" w:sz="0" w:space="0" w:color="auto"/>
        <w:bottom w:val="none" w:sz="0" w:space="0" w:color="auto"/>
        <w:right w:val="none" w:sz="0" w:space="0" w:color="auto"/>
      </w:divBdr>
    </w:div>
    <w:div w:id="1016881327">
      <w:bodyDiv w:val="1"/>
      <w:marLeft w:val="0"/>
      <w:marRight w:val="0"/>
      <w:marTop w:val="0"/>
      <w:marBottom w:val="0"/>
      <w:divBdr>
        <w:top w:val="none" w:sz="0" w:space="0" w:color="auto"/>
        <w:left w:val="none" w:sz="0" w:space="0" w:color="auto"/>
        <w:bottom w:val="none" w:sz="0" w:space="0" w:color="auto"/>
        <w:right w:val="none" w:sz="0" w:space="0" w:color="auto"/>
      </w:divBdr>
    </w:div>
    <w:div w:id="1016930866">
      <w:bodyDiv w:val="1"/>
      <w:marLeft w:val="0"/>
      <w:marRight w:val="0"/>
      <w:marTop w:val="0"/>
      <w:marBottom w:val="0"/>
      <w:divBdr>
        <w:top w:val="none" w:sz="0" w:space="0" w:color="auto"/>
        <w:left w:val="none" w:sz="0" w:space="0" w:color="auto"/>
        <w:bottom w:val="none" w:sz="0" w:space="0" w:color="auto"/>
        <w:right w:val="none" w:sz="0" w:space="0" w:color="auto"/>
      </w:divBdr>
    </w:div>
    <w:div w:id="1017393003">
      <w:bodyDiv w:val="1"/>
      <w:marLeft w:val="0"/>
      <w:marRight w:val="0"/>
      <w:marTop w:val="0"/>
      <w:marBottom w:val="0"/>
      <w:divBdr>
        <w:top w:val="none" w:sz="0" w:space="0" w:color="auto"/>
        <w:left w:val="none" w:sz="0" w:space="0" w:color="auto"/>
        <w:bottom w:val="none" w:sz="0" w:space="0" w:color="auto"/>
        <w:right w:val="none" w:sz="0" w:space="0" w:color="auto"/>
      </w:divBdr>
    </w:div>
    <w:div w:id="1018117367">
      <w:bodyDiv w:val="1"/>
      <w:marLeft w:val="0"/>
      <w:marRight w:val="0"/>
      <w:marTop w:val="0"/>
      <w:marBottom w:val="0"/>
      <w:divBdr>
        <w:top w:val="none" w:sz="0" w:space="0" w:color="auto"/>
        <w:left w:val="none" w:sz="0" w:space="0" w:color="auto"/>
        <w:bottom w:val="none" w:sz="0" w:space="0" w:color="auto"/>
        <w:right w:val="none" w:sz="0" w:space="0" w:color="auto"/>
      </w:divBdr>
    </w:div>
    <w:div w:id="1020935530">
      <w:bodyDiv w:val="1"/>
      <w:marLeft w:val="0"/>
      <w:marRight w:val="0"/>
      <w:marTop w:val="0"/>
      <w:marBottom w:val="0"/>
      <w:divBdr>
        <w:top w:val="none" w:sz="0" w:space="0" w:color="auto"/>
        <w:left w:val="none" w:sz="0" w:space="0" w:color="auto"/>
        <w:bottom w:val="none" w:sz="0" w:space="0" w:color="auto"/>
        <w:right w:val="none" w:sz="0" w:space="0" w:color="auto"/>
      </w:divBdr>
    </w:div>
    <w:div w:id="1021081396">
      <w:bodyDiv w:val="1"/>
      <w:marLeft w:val="0"/>
      <w:marRight w:val="0"/>
      <w:marTop w:val="0"/>
      <w:marBottom w:val="0"/>
      <w:divBdr>
        <w:top w:val="none" w:sz="0" w:space="0" w:color="auto"/>
        <w:left w:val="none" w:sz="0" w:space="0" w:color="auto"/>
        <w:bottom w:val="none" w:sz="0" w:space="0" w:color="auto"/>
        <w:right w:val="none" w:sz="0" w:space="0" w:color="auto"/>
      </w:divBdr>
    </w:div>
    <w:div w:id="1021396608">
      <w:bodyDiv w:val="1"/>
      <w:marLeft w:val="0"/>
      <w:marRight w:val="0"/>
      <w:marTop w:val="0"/>
      <w:marBottom w:val="0"/>
      <w:divBdr>
        <w:top w:val="none" w:sz="0" w:space="0" w:color="auto"/>
        <w:left w:val="none" w:sz="0" w:space="0" w:color="auto"/>
        <w:bottom w:val="none" w:sz="0" w:space="0" w:color="auto"/>
        <w:right w:val="none" w:sz="0" w:space="0" w:color="auto"/>
      </w:divBdr>
    </w:div>
    <w:div w:id="1021399266">
      <w:bodyDiv w:val="1"/>
      <w:marLeft w:val="0"/>
      <w:marRight w:val="0"/>
      <w:marTop w:val="0"/>
      <w:marBottom w:val="0"/>
      <w:divBdr>
        <w:top w:val="none" w:sz="0" w:space="0" w:color="auto"/>
        <w:left w:val="none" w:sz="0" w:space="0" w:color="auto"/>
        <w:bottom w:val="none" w:sz="0" w:space="0" w:color="auto"/>
        <w:right w:val="none" w:sz="0" w:space="0" w:color="auto"/>
      </w:divBdr>
    </w:div>
    <w:div w:id="1021474282">
      <w:bodyDiv w:val="1"/>
      <w:marLeft w:val="0"/>
      <w:marRight w:val="0"/>
      <w:marTop w:val="0"/>
      <w:marBottom w:val="0"/>
      <w:divBdr>
        <w:top w:val="none" w:sz="0" w:space="0" w:color="auto"/>
        <w:left w:val="none" w:sz="0" w:space="0" w:color="auto"/>
        <w:bottom w:val="none" w:sz="0" w:space="0" w:color="auto"/>
        <w:right w:val="none" w:sz="0" w:space="0" w:color="auto"/>
      </w:divBdr>
    </w:div>
    <w:div w:id="1021513457">
      <w:bodyDiv w:val="1"/>
      <w:marLeft w:val="0"/>
      <w:marRight w:val="0"/>
      <w:marTop w:val="0"/>
      <w:marBottom w:val="0"/>
      <w:divBdr>
        <w:top w:val="none" w:sz="0" w:space="0" w:color="auto"/>
        <w:left w:val="none" w:sz="0" w:space="0" w:color="auto"/>
        <w:bottom w:val="none" w:sz="0" w:space="0" w:color="auto"/>
        <w:right w:val="none" w:sz="0" w:space="0" w:color="auto"/>
      </w:divBdr>
    </w:div>
    <w:div w:id="1022171802">
      <w:bodyDiv w:val="1"/>
      <w:marLeft w:val="0"/>
      <w:marRight w:val="0"/>
      <w:marTop w:val="0"/>
      <w:marBottom w:val="0"/>
      <w:divBdr>
        <w:top w:val="none" w:sz="0" w:space="0" w:color="auto"/>
        <w:left w:val="none" w:sz="0" w:space="0" w:color="auto"/>
        <w:bottom w:val="none" w:sz="0" w:space="0" w:color="auto"/>
        <w:right w:val="none" w:sz="0" w:space="0" w:color="auto"/>
      </w:divBdr>
    </w:div>
    <w:div w:id="1023482664">
      <w:bodyDiv w:val="1"/>
      <w:marLeft w:val="0"/>
      <w:marRight w:val="0"/>
      <w:marTop w:val="0"/>
      <w:marBottom w:val="0"/>
      <w:divBdr>
        <w:top w:val="none" w:sz="0" w:space="0" w:color="auto"/>
        <w:left w:val="none" w:sz="0" w:space="0" w:color="auto"/>
        <w:bottom w:val="none" w:sz="0" w:space="0" w:color="auto"/>
        <w:right w:val="none" w:sz="0" w:space="0" w:color="auto"/>
      </w:divBdr>
    </w:div>
    <w:div w:id="1024404398">
      <w:bodyDiv w:val="1"/>
      <w:marLeft w:val="0"/>
      <w:marRight w:val="0"/>
      <w:marTop w:val="0"/>
      <w:marBottom w:val="0"/>
      <w:divBdr>
        <w:top w:val="none" w:sz="0" w:space="0" w:color="auto"/>
        <w:left w:val="none" w:sz="0" w:space="0" w:color="auto"/>
        <w:bottom w:val="none" w:sz="0" w:space="0" w:color="auto"/>
        <w:right w:val="none" w:sz="0" w:space="0" w:color="auto"/>
      </w:divBdr>
    </w:div>
    <w:div w:id="1024550353">
      <w:bodyDiv w:val="1"/>
      <w:marLeft w:val="0"/>
      <w:marRight w:val="0"/>
      <w:marTop w:val="0"/>
      <w:marBottom w:val="0"/>
      <w:divBdr>
        <w:top w:val="none" w:sz="0" w:space="0" w:color="auto"/>
        <w:left w:val="none" w:sz="0" w:space="0" w:color="auto"/>
        <w:bottom w:val="none" w:sz="0" w:space="0" w:color="auto"/>
        <w:right w:val="none" w:sz="0" w:space="0" w:color="auto"/>
      </w:divBdr>
    </w:div>
    <w:div w:id="1025836258">
      <w:bodyDiv w:val="1"/>
      <w:marLeft w:val="0"/>
      <w:marRight w:val="0"/>
      <w:marTop w:val="0"/>
      <w:marBottom w:val="0"/>
      <w:divBdr>
        <w:top w:val="none" w:sz="0" w:space="0" w:color="auto"/>
        <w:left w:val="none" w:sz="0" w:space="0" w:color="auto"/>
        <w:bottom w:val="none" w:sz="0" w:space="0" w:color="auto"/>
        <w:right w:val="none" w:sz="0" w:space="0" w:color="auto"/>
      </w:divBdr>
    </w:div>
    <w:div w:id="1026561279">
      <w:bodyDiv w:val="1"/>
      <w:marLeft w:val="0"/>
      <w:marRight w:val="0"/>
      <w:marTop w:val="0"/>
      <w:marBottom w:val="0"/>
      <w:divBdr>
        <w:top w:val="none" w:sz="0" w:space="0" w:color="auto"/>
        <w:left w:val="none" w:sz="0" w:space="0" w:color="auto"/>
        <w:bottom w:val="none" w:sz="0" w:space="0" w:color="auto"/>
        <w:right w:val="none" w:sz="0" w:space="0" w:color="auto"/>
      </w:divBdr>
    </w:div>
    <w:div w:id="1027366081">
      <w:bodyDiv w:val="1"/>
      <w:marLeft w:val="0"/>
      <w:marRight w:val="0"/>
      <w:marTop w:val="0"/>
      <w:marBottom w:val="0"/>
      <w:divBdr>
        <w:top w:val="none" w:sz="0" w:space="0" w:color="auto"/>
        <w:left w:val="none" w:sz="0" w:space="0" w:color="auto"/>
        <w:bottom w:val="none" w:sz="0" w:space="0" w:color="auto"/>
        <w:right w:val="none" w:sz="0" w:space="0" w:color="auto"/>
      </w:divBdr>
    </w:div>
    <w:div w:id="1027562694">
      <w:bodyDiv w:val="1"/>
      <w:marLeft w:val="0"/>
      <w:marRight w:val="0"/>
      <w:marTop w:val="0"/>
      <w:marBottom w:val="0"/>
      <w:divBdr>
        <w:top w:val="none" w:sz="0" w:space="0" w:color="auto"/>
        <w:left w:val="none" w:sz="0" w:space="0" w:color="auto"/>
        <w:bottom w:val="none" w:sz="0" w:space="0" w:color="auto"/>
        <w:right w:val="none" w:sz="0" w:space="0" w:color="auto"/>
      </w:divBdr>
    </w:div>
    <w:div w:id="1027874581">
      <w:bodyDiv w:val="1"/>
      <w:marLeft w:val="0"/>
      <w:marRight w:val="0"/>
      <w:marTop w:val="0"/>
      <w:marBottom w:val="0"/>
      <w:divBdr>
        <w:top w:val="none" w:sz="0" w:space="0" w:color="auto"/>
        <w:left w:val="none" w:sz="0" w:space="0" w:color="auto"/>
        <w:bottom w:val="none" w:sz="0" w:space="0" w:color="auto"/>
        <w:right w:val="none" w:sz="0" w:space="0" w:color="auto"/>
      </w:divBdr>
    </w:div>
    <w:div w:id="1027876727">
      <w:bodyDiv w:val="1"/>
      <w:marLeft w:val="0"/>
      <w:marRight w:val="0"/>
      <w:marTop w:val="0"/>
      <w:marBottom w:val="0"/>
      <w:divBdr>
        <w:top w:val="none" w:sz="0" w:space="0" w:color="auto"/>
        <w:left w:val="none" w:sz="0" w:space="0" w:color="auto"/>
        <w:bottom w:val="none" w:sz="0" w:space="0" w:color="auto"/>
        <w:right w:val="none" w:sz="0" w:space="0" w:color="auto"/>
      </w:divBdr>
    </w:div>
    <w:div w:id="1029257255">
      <w:bodyDiv w:val="1"/>
      <w:marLeft w:val="0"/>
      <w:marRight w:val="0"/>
      <w:marTop w:val="0"/>
      <w:marBottom w:val="0"/>
      <w:divBdr>
        <w:top w:val="none" w:sz="0" w:space="0" w:color="auto"/>
        <w:left w:val="none" w:sz="0" w:space="0" w:color="auto"/>
        <w:bottom w:val="none" w:sz="0" w:space="0" w:color="auto"/>
        <w:right w:val="none" w:sz="0" w:space="0" w:color="auto"/>
      </w:divBdr>
    </w:div>
    <w:div w:id="1030303487">
      <w:bodyDiv w:val="1"/>
      <w:marLeft w:val="0"/>
      <w:marRight w:val="0"/>
      <w:marTop w:val="0"/>
      <w:marBottom w:val="0"/>
      <w:divBdr>
        <w:top w:val="none" w:sz="0" w:space="0" w:color="auto"/>
        <w:left w:val="none" w:sz="0" w:space="0" w:color="auto"/>
        <w:bottom w:val="none" w:sz="0" w:space="0" w:color="auto"/>
        <w:right w:val="none" w:sz="0" w:space="0" w:color="auto"/>
      </w:divBdr>
    </w:div>
    <w:div w:id="1031078142">
      <w:bodyDiv w:val="1"/>
      <w:marLeft w:val="0"/>
      <w:marRight w:val="0"/>
      <w:marTop w:val="0"/>
      <w:marBottom w:val="0"/>
      <w:divBdr>
        <w:top w:val="none" w:sz="0" w:space="0" w:color="auto"/>
        <w:left w:val="none" w:sz="0" w:space="0" w:color="auto"/>
        <w:bottom w:val="none" w:sz="0" w:space="0" w:color="auto"/>
        <w:right w:val="none" w:sz="0" w:space="0" w:color="auto"/>
      </w:divBdr>
    </w:div>
    <w:div w:id="1031420340">
      <w:bodyDiv w:val="1"/>
      <w:marLeft w:val="0"/>
      <w:marRight w:val="0"/>
      <w:marTop w:val="0"/>
      <w:marBottom w:val="0"/>
      <w:divBdr>
        <w:top w:val="none" w:sz="0" w:space="0" w:color="auto"/>
        <w:left w:val="none" w:sz="0" w:space="0" w:color="auto"/>
        <w:bottom w:val="none" w:sz="0" w:space="0" w:color="auto"/>
        <w:right w:val="none" w:sz="0" w:space="0" w:color="auto"/>
      </w:divBdr>
    </w:div>
    <w:div w:id="1031608009">
      <w:bodyDiv w:val="1"/>
      <w:marLeft w:val="0"/>
      <w:marRight w:val="0"/>
      <w:marTop w:val="0"/>
      <w:marBottom w:val="0"/>
      <w:divBdr>
        <w:top w:val="none" w:sz="0" w:space="0" w:color="auto"/>
        <w:left w:val="none" w:sz="0" w:space="0" w:color="auto"/>
        <w:bottom w:val="none" w:sz="0" w:space="0" w:color="auto"/>
        <w:right w:val="none" w:sz="0" w:space="0" w:color="auto"/>
      </w:divBdr>
    </w:div>
    <w:div w:id="1032026151">
      <w:bodyDiv w:val="1"/>
      <w:marLeft w:val="0"/>
      <w:marRight w:val="0"/>
      <w:marTop w:val="0"/>
      <w:marBottom w:val="0"/>
      <w:divBdr>
        <w:top w:val="none" w:sz="0" w:space="0" w:color="auto"/>
        <w:left w:val="none" w:sz="0" w:space="0" w:color="auto"/>
        <w:bottom w:val="none" w:sz="0" w:space="0" w:color="auto"/>
        <w:right w:val="none" w:sz="0" w:space="0" w:color="auto"/>
      </w:divBdr>
    </w:div>
    <w:div w:id="1032077617">
      <w:bodyDiv w:val="1"/>
      <w:marLeft w:val="0"/>
      <w:marRight w:val="0"/>
      <w:marTop w:val="0"/>
      <w:marBottom w:val="0"/>
      <w:divBdr>
        <w:top w:val="none" w:sz="0" w:space="0" w:color="auto"/>
        <w:left w:val="none" w:sz="0" w:space="0" w:color="auto"/>
        <w:bottom w:val="none" w:sz="0" w:space="0" w:color="auto"/>
        <w:right w:val="none" w:sz="0" w:space="0" w:color="auto"/>
      </w:divBdr>
    </w:div>
    <w:div w:id="1032535777">
      <w:bodyDiv w:val="1"/>
      <w:marLeft w:val="0"/>
      <w:marRight w:val="0"/>
      <w:marTop w:val="0"/>
      <w:marBottom w:val="0"/>
      <w:divBdr>
        <w:top w:val="none" w:sz="0" w:space="0" w:color="auto"/>
        <w:left w:val="none" w:sz="0" w:space="0" w:color="auto"/>
        <w:bottom w:val="none" w:sz="0" w:space="0" w:color="auto"/>
        <w:right w:val="none" w:sz="0" w:space="0" w:color="auto"/>
      </w:divBdr>
    </w:div>
    <w:div w:id="1032926630">
      <w:bodyDiv w:val="1"/>
      <w:marLeft w:val="0"/>
      <w:marRight w:val="0"/>
      <w:marTop w:val="0"/>
      <w:marBottom w:val="0"/>
      <w:divBdr>
        <w:top w:val="none" w:sz="0" w:space="0" w:color="auto"/>
        <w:left w:val="none" w:sz="0" w:space="0" w:color="auto"/>
        <w:bottom w:val="none" w:sz="0" w:space="0" w:color="auto"/>
        <w:right w:val="none" w:sz="0" w:space="0" w:color="auto"/>
      </w:divBdr>
    </w:div>
    <w:div w:id="1034429668">
      <w:bodyDiv w:val="1"/>
      <w:marLeft w:val="0"/>
      <w:marRight w:val="0"/>
      <w:marTop w:val="0"/>
      <w:marBottom w:val="0"/>
      <w:divBdr>
        <w:top w:val="none" w:sz="0" w:space="0" w:color="auto"/>
        <w:left w:val="none" w:sz="0" w:space="0" w:color="auto"/>
        <w:bottom w:val="none" w:sz="0" w:space="0" w:color="auto"/>
        <w:right w:val="none" w:sz="0" w:space="0" w:color="auto"/>
      </w:divBdr>
    </w:div>
    <w:div w:id="1035429436">
      <w:bodyDiv w:val="1"/>
      <w:marLeft w:val="0"/>
      <w:marRight w:val="0"/>
      <w:marTop w:val="0"/>
      <w:marBottom w:val="0"/>
      <w:divBdr>
        <w:top w:val="none" w:sz="0" w:space="0" w:color="auto"/>
        <w:left w:val="none" w:sz="0" w:space="0" w:color="auto"/>
        <w:bottom w:val="none" w:sz="0" w:space="0" w:color="auto"/>
        <w:right w:val="none" w:sz="0" w:space="0" w:color="auto"/>
      </w:divBdr>
    </w:div>
    <w:div w:id="1036858579">
      <w:bodyDiv w:val="1"/>
      <w:marLeft w:val="0"/>
      <w:marRight w:val="0"/>
      <w:marTop w:val="0"/>
      <w:marBottom w:val="0"/>
      <w:divBdr>
        <w:top w:val="none" w:sz="0" w:space="0" w:color="auto"/>
        <w:left w:val="none" w:sz="0" w:space="0" w:color="auto"/>
        <w:bottom w:val="none" w:sz="0" w:space="0" w:color="auto"/>
        <w:right w:val="none" w:sz="0" w:space="0" w:color="auto"/>
      </w:divBdr>
    </w:div>
    <w:div w:id="1036932926">
      <w:bodyDiv w:val="1"/>
      <w:marLeft w:val="0"/>
      <w:marRight w:val="0"/>
      <w:marTop w:val="0"/>
      <w:marBottom w:val="0"/>
      <w:divBdr>
        <w:top w:val="none" w:sz="0" w:space="0" w:color="auto"/>
        <w:left w:val="none" w:sz="0" w:space="0" w:color="auto"/>
        <w:bottom w:val="none" w:sz="0" w:space="0" w:color="auto"/>
        <w:right w:val="none" w:sz="0" w:space="0" w:color="auto"/>
      </w:divBdr>
    </w:div>
    <w:div w:id="1037388650">
      <w:bodyDiv w:val="1"/>
      <w:marLeft w:val="0"/>
      <w:marRight w:val="0"/>
      <w:marTop w:val="0"/>
      <w:marBottom w:val="0"/>
      <w:divBdr>
        <w:top w:val="none" w:sz="0" w:space="0" w:color="auto"/>
        <w:left w:val="none" w:sz="0" w:space="0" w:color="auto"/>
        <w:bottom w:val="none" w:sz="0" w:space="0" w:color="auto"/>
        <w:right w:val="none" w:sz="0" w:space="0" w:color="auto"/>
      </w:divBdr>
    </w:div>
    <w:div w:id="1038168060">
      <w:bodyDiv w:val="1"/>
      <w:marLeft w:val="0"/>
      <w:marRight w:val="0"/>
      <w:marTop w:val="0"/>
      <w:marBottom w:val="0"/>
      <w:divBdr>
        <w:top w:val="none" w:sz="0" w:space="0" w:color="auto"/>
        <w:left w:val="none" w:sz="0" w:space="0" w:color="auto"/>
        <w:bottom w:val="none" w:sz="0" w:space="0" w:color="auto"/>
        <w:right w:val="none" w:sz="0" w:space="0" w:color="auto"/>
      </w:divBdr>
    </w:div>
    <w:div w:id="1039017363">
      <w:bodyDiv w:val="1"/>
      <w:marLeft w:val="0"/>
      <w:marRight w:val="0"/>
      <w:marTop w:val="0"/>
      <w:marBottom w:val="0"/>
      <w:divBdr>
        <w:top w:val="none" w:sz="0" w:space="0" w:color="auto"/>
        <w:left w:val="none" w:sz="0" w:space="0" w:color="auto"/>
        <w:bottom w:val="none" w:sz="0" w:space="0" w:color="auto"/>
        <w:right w:val="none" w:sz="0" w:space="0" w:color="auto"/>
      </w:divBdr>
    </w:div>
    <w:div w:id="1039548086">
      <w:bodyDiv w:val="1"/>
      <w:marLeft w:val="0"/>
      <w:marRight w:val="0"/>
      <w:marTop w:val="0"/>
      <w:marBottom w:val="0"/>
      <w:divBdr>
        <w:top w:val="none" w:sz="0" w:space="0" w:color="auto"/>
        <w:left w:val="none" w:sz="0" w:space="0" w:color="auto"/>
        <w:bottom w:val="none" w:sz="0" w:space="0" w:color="auto"/>
        <w:right w:val="none" w:sz="0" w:space="0" w:color="auto"/>
      </w:divBdr>
    </w:div>
    <w:div w:id="1039741691">
      <w:bodyDiv w:val="1"/>
      <w:marLeft w:val="0"/>
      <w:marRight w:val="0"/>
      <w:marTop w:val="0"/>
      <w:marBottom w:val="0"/>
      <w:divBdr>
        <w:top w:val="none" w:sz="0" w:space="0" w:color="auto"/>
        <w:left w:val="none" w:sz="0" w:space="0" w:color="auto"/>
        <w:bottom w:val="none" w:sz="0" w:space="0" w:color="auto"/>
        <w:right w:val="none" w:sz="0" w:space="0" w:color="auto"/>
      </w:divBdr>
    </w:div>
    <w:div w:id="1041127081">
      <w:bodyDiv w:val="1"/>
      <w:marLeft w:val="0"/>
      <w:marRight w:val="0"/>
      <w:marTop w:val="0"/>
      <w:marBottom w:val="0"/>
      <w:divBdr>
        <w:top w:val="none" w:sz="0" w:space="0" w:color="auto"/>
        <w:left w:val="none" w:sz="0" w:space="0" w:color="auto"/>
        <w:bottom w:val="none" w:sz="0" w:space="0" w:color="auto"/>
        <w:right w:val="none" w:sz="0" w:space="0" w:color="auto"/>
      </w:divBdr>
    </w:div>
    <w:div w:id="1041784524">
      <w:bodyDiv w:val="1"/>
      <w:marLeft w:val="0"/>
      <w:marRight w:val="0"/>
      <w:marTop w:val="0"/>
      <w:marBottom w:val="0"/>
      <w:divBdr>
        <w:top w:val="none" w:sz="0" w:space="0" w:color="auto"/>
        <w:left w:val="none" w:sz="0" w:space="0" w:color="auto"/>
        <w:bottom w:val="none" w:sz="0" w:space="0" w:color="auto"/>
        <w:right w:val="none" w:sz="0" w:space="0" w:color="auto"/>
      </w:divBdr>
    </w:div>
    <w:div w:id="1041906790">
      <w:bodyDiv w:val="1"/>
      <w:marLeft w:val="0"/>
      <w:marRight w:val="0"/>
      <w:marTop w:val="0"/>
      <w:marBottom w:val="0"/>
      <w:divBdr>
        <w:top w:val="none" w:sz="0" w:space="0" w:color="auto"/>
        <w:left w:val="none" w:sz="0" w:space="0" w:color="auto"/>
        <w:bottom w:val="none" w:sz="0" w:space="0" w:color="auto"/>
        <w:right w:val="none" w:sz="0" w:space="0" w:color="auto"/>
      </w:divBdr>
    </w:div>
    <w:div w:id="1042362777">
      <w:bodyDiv w:val="1"/>
      <w:marLeft w:val="0"/>
      <w:marRight w:val="0"/>
      <w:marTop w:val="0"/>
      <w:marBottom w:val="0"/>
      <w:divBdr>
        <w:top w:val="none" w:sz="0" w:space="0" w:color="auto"/>
        <w:left w:val="none" w:sz="0" w:space="0" w:color="auto"/>
        <w:bottom w:val="none" w:sz="0" w:space="0" w:color="auto"/>
        <w:right w:val="none" w:sz="0" w:space="0" w:color="auto"/>
      </w:divBdr>
    </w:div>
    <w:div w:id="1043139105">
      <w:bodyDiv w:val="1"/>
      <w:marLeft w:val="0"/>
      <w:marRight w:val="0"/>
      <w:marTop w:val="0"/>
      <w:marBottom w:val="0"/>
      <w:divBdr>
        <w:top w:val="none" w:sz="0" w:space="0" w:color="auto"/>
        <w:left w:val="none" w:sz="0" w:space="0" w:color="auto"/>
        <w:bottom w:val="none" w:sz="0" w:space="0" w:color="auto"/>
        <w:right w:val="none" w:sz="0" w:space="0" w:color="auto"/>
      </w:divBdr>
    </w:div>
    <w:div w:id="1043216443">
      <w:bodyDiv w:val="1"/>
      <w:marLeft w:val="0"/>
      <w:marRight w:val="0"/>
      <w:marTop w:val="0"/>
      <w:marBottom w:val="0"/>
      <w:divBdr>
        <w:top w:val="none" w:sz="0" w:space="0" w:color="auto"/>
        <w:left w:val="none" w:sz="0" w:space="0" w:color="auto"/>
        <w:bottom w:val="none" w:sz="0" w:space="0" w:color="auto"/>
        <w:right w:val="none" w:sz="0" w:space="0" w:color="auto"/>
      </w:divBdr>
    </w:div>
    <w:div w:id="1043483614">
      <w:bodyDiv w:val="1"/>
      <w:marLeft w:val="0"/>
      <w:marRight w:val="0"/>
      <w:marTop w:val="0"/>
      <w:marBottom w:val="0"/>
      <w:divBdr>
        <w:top w:val="none" w:sz="0" w:space="0" w:color="auto"/>
        <w:left w:val="none" w:sz="0" w:space="0" w:color="auto"/>
        <w:bottom w:val="none" w:sz="0" w:space="0" w:color="auto"/>
        <w:right w:val="none" w:sz="0" w:space="0" w:color="auto"/>
      </w:divBdr>
    </w:div>
    <w:div w:id="1043562066">
      <w:bodyDiv w:val="1"/>
      <w:marLeft w:val="0"/>
      <w:marRight w:val="0"/>
      <w:marTop w:val="0"/>
      <w:marBottom w:val="0"/>
      <w:divBdr>
        <w:top w:val="none" w:sz="0" w:space="0" w:color="auto"/>
        <w:left w:val="none" w:sz="0" w:space="0" w:color="auto"/>
        <w:bottom w:val="none" w:sz="0" w:space="0" w:color="auto"/>
        <w:right w:val="none" w:sz="0" w:space="0" w:color="auto"/>
      </w:divBdr>
    </w:div>
    <w:div w:id="1045065146">
      <w:bodyDiv w:val="1"/>
      <w:marLeft w:val="0"/>
      <w:marRight w:val="0"/>
      <w:marTop w:val="0"/>
      <w:marBottom w:val="0"/>
      <w:divBdr>
        <w:top w:val="none" w:sz="0" w:space="0" w:color="auto"/>
        <w:left w:val="none" w:sz="0" w:space="0" w:color="auto"/>
        <w:bottom w:val="none" w:sz="0" w:space="0" w:color="auto"/>
        <w:right w:val="none" w:sz="0" w:space="0" w:color="auto"/>
      </w:divBdr>
    </w:div>
    <w:div w:id="1045443490">
      <w:bodyDiv w:val="1"/>
      <w:marLeft w:val="0"/>
      <w:marRight w:val="0"/>
      <w:marTop w:val="0"/>
      <w:marBottom w:val="0"/>
      <w:divBdr>
        <w:top w:val="none" w:sz="0" w:space="0" w:color="auto"/>
        <w:left w:val="none" w:sz="0" w:space="0" w:color="auto"/>
        <w:bottom w:val="none" w:sz="0" w:space="0" w:color="auto"/>
        <w:right w:val="none" w:sz="0" w:space="0" w:color="auto"/>
      </w:divBdr>
    </w:div>
    <w:div w:id="1045451341">
      <w:bodyDiv w:val="1"/>
      <w:marLeft w:val="0"/>
      <w:marRight w:val="0"/>
      <w:marTop w:val="0"/>
      <w:marBottom w:val="0"/>
      <w:divBdr>
        <w:top w:val="none" w:sz="0" w:space="0" w:color="auto"/>
        <w:left w:val="none" w:sz="0" w:space="0" w:color="auto"/>
        <w:bottom w:val="none" w:sz="0" w:space="0" w:color="auto"/>
        <w:right w:val="none" w:sz="0" w:space="0" w:color="auto"/>
      </w:divBdr>
    </w:div>
    <w:div w:id="1046180433">
      <w:bodyDiv w:val="1"/>
      <w:marLeft w:val="0"/>
      <w:marRight w:val="0"/>
      <w:marTop w:val="0"/>
      <w:marBottom w:val="0"/>
      <w:divBdr>
        <w:top w:val="none" w:sz="0" w:space="0" w:color="auto"/>
        <w:left w:val="none" w:sz="0" w:space="0" w:color="auto"/>
        <w:bottom w:val="none" w:sz="0" w:space="0" w:color="auto"/>
        <w:right w:val="none" w:sz="0" w:space="0" w:color="auto"/>
      </w:divBdr>
    </w:div>
    <w:div w:id="1046300869">
      <w:bodyDiv w:val="1"/>
      <w:marLeft w:val="0"/>
      <w:marRight w:val="0"/>
      <w:marTop w:val="0"/>
      <w:marBottom w:val="0"/>
      <w:divBdr>
        <w:top w:val="none" w:sz="0" w:space="0" w:color="auto"/>
        <w:left w:val="none" w:sz="0" w:space="0" w:color="auto"/>
        <w:bottom w:val="none" w:sz="0" w:space="0" w:color="auto"/>
        <w:right w:val="none" w:sz="0" w:space="0" w:color="auto"/>
      </w:divBdr>
    </w:div>
    <w:div w:id="1046370162">
      <w:bodyDiv w:val="1"/>
      <w:marLeft w:val="0"/>
      <w:marRight w:val="0"/>
      <w:marTop w:val="0"/>
      <w:marBottom w:val="0"/>
      <w:divBdr>
        <w:top w:val="none" w:sz="0" w:space="0" w:color="auto"/>
        <w:left w:val="none" w:sz="0" w:space="0" w:color="auto"/>
        <w:bottom w:val="none" w:sz="0" w:space="0" w:color="auto"/>
        <w:right w:val="none" w:sz="0" w:space="0" w:color="auto"/>
      </w:divBdr>
    </w:div>
    <w:div w:id="1046880121">
      <w:bodyDiv w:val="1"/>
      <w:marLeft w:val="0"/>
      <w:marRight w:val="0"/>
      <w:marTop w:val="0"/>
      <w:marBottom w:val="0"/>
      <w:divBdr>
        <w:top w:val="none" w:sz="0" w:space="0" w:color="auto"/>
        <w:left w:val="none" w:sz="0" w:space="0" w:color="auto"/>
        <w:bottom w:val="none" w:sz="0" w:space="0" w:color="auto"/>
        <w:right w:val="none" w:sz="0" w:space="0" w:color="auto"/>
      </w:divBdr>
    </w:div>
    <w:div w:id="1047221689">
      <w:bodyDiv w:val="1"/>
      <w:marLeft w:val="0"/>
      <w:marRight w:val="0"/>
      <w:marTop w:val="0"/>
      <w:marBottom w:val="0"/>
      <w:divBdr>
        <w:top w:val="none" w:sz="0" w:space="0" w:color="auto"/>
        <w:left w:val="none" w:sz="0" w:space="0" w:color="auto"/>
        <w:bottom w:val="none" w:sz="0" w:space="0" w:color="auto"/>
        <w:right w:val="none" w:sz="0" w:space="0" w:color="auto"/>
      </w:divBdr>
    </w:div>
    <w:div w:id="1048653475">
      <w:bodyDiv w:val="1"/>
      <w:marLeft w:val="0"/>
      <w:marRight w:val="0"/>
      <w:marTop w:val="0"/>
      <w:marBottom w:val="0"/>
      <w:divBdr>
        <w:top w:val="none" w:sz="0" w:space="0" w:color="auto"/>
        <w:left w:val="none" w:sz="0" w:space="0" w:color="auto"/>
        <w:bottom w:val="none" w:sz="0" w:space="0" w:color="auto"/>
        <w:right w:val="none" w:sz="0" w:space="0" w:color="auto"/>
      </w:divBdr>
    </w:div>
    <w:div w:id="1049112722">
      <w:bodyDiv w:val="1"/>
      <w:marLeft w:val="0"/>
      <w:marRight w:val="0"/>
      <w:marTop w:val="0"/>
      <w:marBottom w:val="0"/>
      <w:divBdr>
        <w:top w:val="none" w:sz="0" w:space="0" w:color="auto"/>
        <w:left w:val="none" w:sz="0" w:space="0" w:color="auto"/>
        <w:bottom w:val="none" w:sz="0" w:space="0" w:color="auto"/>
        <w:right w:val="none" w:sz="0" w:space="0" w:color="auto"/>
      </w:divBdr>
    </w:div>
    <w:div w:id="1050303386">
      <w:bodyDiv w:val="1"/>
      <w:marLeft w:val="0"/>
      <w:marRight w:val="0"/>
      <w:marTop w:val="0"/>
      <w:marBottom w:val="0"/>
      <w:divBdr>
        <w:top w:val="none" w:sz="0" w:space="0" w:color="auto"/>
        <w:left w:val="none" w:sz="0" w:space="0" w:color="auto"/>
        <w:bottom w:val="none" w:sz="0" w:space="0" w:color="auto"/>
        <w:right w:val="none" w:sz="0" w:space="0" w:color="auto"/>
      </w:divBdr>
    </w:div>
    <w:div w:id="1050574390">
      <w:bodyDiv w:val="1"/>
      <w:marLeft w:val="0"/>
      <w:marRight w:val="0"/>
      <w:marTop w:val="0"/>
      <w:marBottom w:val="0"/>
      <w:divBdr>
        <w:top w:val="none" w:sz="0" w:space="0" w:color="auto"/>
        <w:left w:val="none" w:sz="0" w:space="0" w:color="auto"/>
        <w:bottom w:val="none" w:sz="0" w:space="0" w:color="auto"/>
        <w:right w:val="none" w:sz="0" w:space="0" w:color="auto"/>
      </w:divBdr>
    </w:div>
    <w:div w:id="1050960387">
      <w:bodyDiv w:val="1"/>
      <w:marLeft w:val="0"/>
      <w:marRight w:val="0"/>
      <w:marTop w:val="0"/>
      <w:marBottom w:val="0"/>
      <w:divBdr>
        <w:top w:val="none" w:sz="0" w:space="0" w:color="auto"/>
        <w:left w:val="none" w:sz="0" w:space="0" w:color="auto"/>
        <w:bottom w:val="none" w:sz="0" w:space="0" w:color="auto"/>
        <w:right w:val="none" w:sz="0" w:space="0" w:color="auto"/>
      </w:divBdr>
    </w:div>
    <w:div w:id="1051542300">
      <w:bodyDiv w:val="1"/>
      <w:marLeft w:val="0"/>
      <w:marRight w:val="0"/>
      <w:marTop w:val="0"/>
      <w:marBottom w:val="0"/>
      <w:divBdr>
        <w:top w:val="none" w:sz="0" w:space="0" w:color="auto"/>
        <w:left w:val="none" w:sz="0" w:space="0" w:color="auto"/>
        <w:bottom w:val="none" w:sz="0" w:space="0" w:color="auto"/>
        <w:right w:val="none" w:sz="0" w:space="0" w:color="auto"/>
      </w:divBdr>
    </w:div>
    <w:div w:id="1052196279">
      <w:bodyDiv w:val="1"/>
      <w:marLeft w:val="0"/>
      <w:marRight w:val="0"/>
      <w:marTop w:val="0"/>
      <w:marBottom w:val="0"/>
      <w:divBdr>
        <w:top w:val="none" w:sz="0" w:space="0" w:color="auto"/>
        <w:left w:val="none" w:sz="0" w:space="0" w:color="auto"/>
        <w:bottom w:val="none" w:sz="0" w:space="0" w:color="auto"/>
        <w:right w:val="none" w:sz="0" w:space="0" w:color="auto"/>
      </w:divBdr>
    </w:div>
    <w:div w:id="1052197370">
      <w:bodyDiv w:val="1"/>
      <w:marLeft w:val="0"/>
      <w:marRight w:val="0"/>
      <w:marTop w:val="0"/>
      <w:marBottom w:val="0"/>
      <w:divBdr>
        <w:top w:val="none" w:sz="0" w:space="0" w:color="auto"/>
        <w:left w:val="none" w:sz="0" w:space="0" w:color="auto"/>
        <w:bottom w:val="none" w:sz="0" w:space="0" w:color="auto"/>
        <w:right w:val="none" w:sz="0" w:space="0" w:color="auto"/>
      </w:divBdr>
    </w:div>
    <w:div w:id="1052266648">
      <w:bodyDiv w:val="1"/>
      <w:marLeft w:val="0"/>
      <w:marRight w:val="0"/>
      <w:marTop w:val="0"/>
      <w:marBottom w:val="0"/>
      <w:divBdr>
        <w:top w:val="none" w:sz="0" w:space="0" w:color="auto"/>
        <w:left w:val="none" w:sz="0" w:space="0" w:color="auto"/>
        <w:bottom w:val="none" w:sz="0" w:space="0" w:color="auto"/>
        <w:right w:val="none" w:sz="0" w:space="0" w:color="auto"/>
      </w:divBdr>
    </w:div>
    <w:div w:id="1052269168">
      <w:bodyDiv w:val="1"/>
      <w:marLeft w:val="0"/>
      <w:marRight w:val="0"/>
      <w:marTop w:val="0"/>
      <w:marBottom w:val="0"/>
      <w:divBdr>
        <w:top w:val="none" w:sz="0" w:space="0" w:color="auto"/>
        <w:left w:val="none" w:sz="0" w:space="0" w:color="auto"/>
        <w:bottom w:val="none" w:sz="0" w:space="0" w:color="auto"/>
        <w:right w:val="none" w:sz="0" w:space="0" w:color="auto"/>
      </w:divBdr>
    </w:div>
    <w:div w:id="1052342741">
      <w:bodyDiv w:val="1"/>
      <w:marLeft w:val="0"/>
      <w:marRight w:val="0"/>
      <w:marTop w:val="0"/>
      <w:marBottom w:val="0"/>
      <w:divBdr>
        <w:top w:val="none" w:sz="0" w:space="0" w:color="auto"/>
        <w:left w:val="none" w:sz="0" w:space="0" w:color="auto"/>
        <w:bottom w:val="none" w:sz="0" w:space="0" w:color="auto"/>
        <w:right w:val="none" w:sz="0" w:space="0" w:color="auto"/>
      </w:divBdr>
    </w:div>
    <w:div w:id="1052849437">
      <w:bodyDiv w:val="1"/>
      <w:marLeft w:val="0"/>
      <w:marRight w:val="0"/>
      <w:marTop w:val="0"/>
      <w:marBottom w:val="0"/>
      <w:divBdr>
        <w:top w:val="none" w:sz="0" w:space="0" w:color="auto"/>
        <w:left w:val="none" w:sz="0" w:space="0" w:color="auto"/>
        <w:bottom w:val="none" w:sz="0" w:space="0" w:color="auto"/>
        <w:right w:val="none" w:sz="0" w:space="0" w:color="auto"/>
      </w:divBdr>
    </w:div>
    <w:div w:id="1053428153">
      <w:bodyDiv w:val="1"/>
      <w:marLeft w:val="0"/>
      <w:marRight w:val="0"/>
      <w:marTop w:val="0"/>
      <w:marBottom w:val="0"/>
      <w:divBdr>
        <w:top w:val="none" w:sz="0" w:space="0" w:color="auto"/>
        <w:left w:val="none" w:sz="0" w:space="0" w:color="auto"/>
        <w:bottom w:val="none" w:sz="0" w:space="0" w:color="auto"/>
        <w:right w:val="none" w:sz="0" w:space="0" w:color="auto"/>
      </w:divBdr>
    </w:div>
    <w:div w:id="1053579623">
      <w:bodyDiv w:val="1"/>
      <w:marLeft w:val="0"/>
      <w:marRight w:val="0"/>
      <w:marTop w:val="0"/>
      <w:marBottom w:val="0"/>
      <w:divBdr>
        <w:top w:val="none" w:sz="0" w:space="0" w:color="auto"/>
        <w:left w:val="none" w:sz="0" w:space="0" w:color="auto"/>
        <w:bottom w:val="none" w:sz="0" w:space="0" w:color="auto"/>
        <w:right w:val="none" w:sz="0" w:space="0" w:color="auto"/>
      </w:divBdr>
    </w:div>
    <w:div w:id="1053966685">
      <w:bodyDiv w:val="1"/>
      <w:marLeft w:val="0"/>
      <w:marRight w:val="0"/>
      <w:marTop w:val="0"/>
      <w:marBottom w:val="0"/>
      <w:divBdr>
        <w:top w:val="none" w:sz="0" w:space="0" w:color="auto"/>
        <w:left w:val="none" w:sz="0" w:space="0" w:color="auto"/>
        <w:bottom w:val="none" w:sz="0" w:space="0" w:color="auto"/>
        <w:right w:val="none" w:sz="0" w:space="0" w:color="auto"/>
      </w:divBdr>
    </w:div>
    <w:div w:id="1055350364">
      <w:bodyDiv w:val="1"/>
      <w:marLeft w:val="0"/>
      <w:marRight w:val="0"/>
      <w:marTop w:val="0"/>
      <w:marBottom w:val="0"/>
      <w:divBdr>
        <w:top w:val="none" w:sz="0" w:space="0" w:color="auto"/>
        <w:left w:val="none" w:sz="0" w:space="0" w:color="auto"/>
        <w:bottom w:val="none" w:sz="0" w:space="0" w:color="auto"/>
        <w:right w:val="none" w:sz="0" w:space="0" w:color="auto"/>
      </w:divBdr>
    </w:div>
    <w:div w:id="1055661237">
      <w:bodyDiv w:val="1"/>
      <w:marLeft w:val="0"/>
      <w:marRight w:val="0"/>
      <w:marTop w:val="0"/>
      <w:marBottom w:val="0"/>
      <w:divBdr>
        <w:top w:val="none" w:sz="0" w:space="0" w:color="auto"/>
        <w:left w:val="none" w:sz="0" w:space="0" w:color="auto"/>
        <w:bottom w:val="none" w:sz="0" w:space="0" w:color="auto"/>
        <w:right w:val="none" w:sz="0" w:space="0" w:color="auto"/>
      </w:divBdr>
    </w:div>
    <w:div w:id="1060708814">
      <w:bodyDiv w:val="1"/>
      <w:marLeft w:val="0"/>
      <w:marRight w:val="0"/>
      <w:marTop w:val="0"/>
      <w:marBottom w:val="0"/>
      <w:divBdr>
        <w:top w:val="none" w:sz="0" w:space="0" w:color="auto"/>
        <w:left w:val="none" w:sz="0" w:space="0" w:color="auto"/>
        <w:bottom w:val="none" w:sz="0" w:space="0" w:color="auto"/>
        <w:right w:val="none" w:sz="0" w:space="0" w:color="auto"/>
      </w:divBdr>
    </w:div>
    <w:div w:id="1061444994">
      <w:bodyDiv w:val="1"/>
      <w:marLeft w:val="0"/>
      <w:marRight w:val="0"/>
      <w:marTop w:val="0"/>
      <w:marBottom w:val="0"/>
      <w:divBdr>
        <w:top w:val="none" w:sz="0" w:space="0" w:color="auto"/>
        <w:left w:val="none" w:sz="0" w:space="0" w:color="auto"/>
        <w:bottom w:val="none" w:sz="0" w:space="0" w:color="auto"/>
        <w:right w:val="none" w:sz="0" w:space="0" w:color="auto"/>
      </w:divBdr>
    </w:div>
    <w:div w:id="1061636376">
      <w:bodyDiv w:val="1"/>
      <w:marLeft w:val="0"/>
      <w:marRight w:val="0"/>
      <w:marTop w:val="0"/>
      <w:marBottom w:val="0"/>
      <w:divBdr>
        <w:top w:val="none" w:sz="0" w:space="0" w:color="auto"/>
        <w:left w:val="none" w:sz="0" w:space="0" w:color="auto"/>
        <w:bottom w:val="none" w:sz="0" w:space="0" w:color="auto"/>
        <w:right w:val="none" w:sz="0" w:space="0" w:color="auto"/>
      </w:divBdr>
    </w:div>
    <w:div w:id="1062094669">
      <w:bodyDiv w:val="1"/>
      <w:marLeft w:val="0"/>
      <w:marRight w:val="0"/>
      <w:marTop w:val="0"/>
      <w:marBottom w:val="0"/>
      <w:divBdr>
        <w:top w:val="none" w:sz="0" w:space="0" w:color="auto"/>
        <w:left w:val="none" w:sz="0" w:space="0" w:color="auto"/>
        <w:bottom w:val="none" w:sz="0" w:space="0" w:color="auto"/>
        <w:right w:val="none" w:sz="0" w:space="0" w:color="auto"/>
      </w:divBdr>
    </w:div>
    <w:div w:id="1064260536">
      <w:bodyDiv w:val="1"/>
      <w:marLeft w:val="0"/>
      <w:marRight w:val="0"/>
      <w:marTop w:val="0"/>
      <w:marBottom w:val="0"/>
      <w:divBdr>
        <w:top w:val="none" w:sz="0" w:space="0" w:color="auto"/>
        <w:left w:val="none" w:sz="0" w:space="0" w:color="auto"/>
        <w:bottom w:val="none" w:sz="0" w:space="0" w:color="auto"/>
        <w:right w:val="none" w:sz="0" w:space="0" w:color="auto"/>
      </w:divBdr>
    </w:div>
    <w:div w:id="1064640024">
      <w:bodyDiv w:val="1"/>
      <w:marLeft w:val="0"/>
      <w:marRight w:val="0"/>
      <w:marTop w:val="0"/>
      <w:marBottom w:val="0"/>
      <w:divBdr>
        <w:top w:val="none" w:sz="0" w:space="0" w:color="auto"/>
        <w:left w:val="none" w:sz="0" w:space="0" w:color="auto"/>
        <w:bottom w:val="none" w:sz="0" w:space="0" w:color="auto"/>
        <w:right w:val="none" w:sz="0" w:space="0" w:color="auto"/>
      </w:divBdr>
    </w:div>
    <w:div w:id="1064765045">
      <w:bodyDiv w:val="1"/>
      <w:marLeft w:val="0"/>
      <w:marRight w:val="0"/>
      <w:marTop w:val="0"/>
      <w:marBottom w:val="0"/>
      <w:divBdr>
        <w:top w:val="none" w:sz="0" w:space="0" w:color="auto"/>
        <w:left w:val="none" w:sz="0" w:space="0" w:color="auto"/>
        <w:bottom w:val="none" w:sz="0" w:space="0" w:color="auto"/>
        <w:right w:val="none" w:sz="0" w:space="0" w:color="auto"/>
      </w:divBdr>
    </w:div>
    <w:div w:id="1066029663">
      <w:bodyDiv w:val="1"/>
      <w:marLeft w:val="0"/>
      <w:marRight w:val="0"/>
      <w:marTop w:val="0"/>
      <w:marBottom w:val="0"/>
      <w:divBdr>
        <w:top w:val="none" w:sz="0" w:space="0" w:color="auto"/>
        <w:left w:val="none" w:sz="0" w:space="0" w:color="auto"/>
        <w:bottom w:val="none" w:sz="0" w:space="0" w:color="auto"/>
        <w:right w:val="none" w:sz="0" w:space="0" w:color="auto"/>
      </w:divBdr>
    </w:div>
    <w:div w:id="1066949769">
      <w:bodyDiv w:val="1"/>
      <w:marLeft w:val="0"/>
      <w:marRight w:val="0"/>
      <w:marTop w:val="0"/>
      <w:marBottom w:val="0"/>
      <w:divBdr>
        <w:top w:val="none" w:sz="0" w:space="0" w:color="auto"/>
        <w:left w:val="none" w:sz="0" w:space="0" w:color="auto"/>
        <w:bottom w:val="none" w:sz="0" w:space="0" w:color="auto"/>
        <w:right w:val="none" w:sz="0" w:space="0" w:color="auto"/>
      </w:divBdr>
    </w:div>
    <w:div w:id="1067189555">
      <w:bodyDiv w:val="1"/>
      <w:marLeft w:val="0"/>
      <w:marRight w:val="0"/>
      <w:marTop w:val="0"/>
      <w:marBottom w:val="0"/>
      <w:divBdr>
        <w:top w:val="none" w:sz="0" w:space="0" w:color="auto"/>
        <w:left w:val="none" w:sz="0" w:space="0" w:color="auto"/>
        <w:bottom w:val="none" w:sz="0" w:space="0" w:color="auto"/>
        <w:right w:val="none" w:sz="0" w:space="0" w:color="auto"/>
      </w:divBdr>
    </w:div>
    <w:div w:id="1067264592">
      <w:bodyDiv w:val="1"/>
      <w:marLeft w:val="0"/>
      <w:marRight w:val="0"/>
      <w:marTop w:val="0"/>
      <w:marBottom w:val="0"/>
      <w:divBdr>
        <w:top w:val="none" w:sz="0" w:space="0" w:color="auto"/>
        <w:left w:val="none" w:sz="0" w:space="0" w:color="auto"/>
        <w:bottom w:val="none" w:sz="0" w:space="0" w:color="auto"/>
        <w:right w:val="none" w:sz="0" w:space="0" w:color="auto"/>
      </w:divBdr>
    </w:div>
    <w:div w:id="1068305330">
      <w:bodyDiv w:val="1"/>
      <w:marLeft w:val="0"/>
      <w:marRight w:val="0"/>
      <w:marTop w:val="0"/>
      <w:marBottom w:val="0"/>
      <w:divBdr>
        <w:top w:val="none" w:sz="0" w:space="0" w:color="auto"/>
        <w:left w:val="none" w:sz="0" w:space="0" w:color="auto"/>
        <w:bottom w:val="none" w:sz="0" w:space="0" w:color="auto"/>
        <w:right w:val="none" w:sz="0" w:space="0" w:color="auto"/>
      </w:divBdr>
    </w:div>
    <w:div w:id="1068916683">
      <w:bodyDiv w:val="1"/>
      <w:marLeft w:val="0"/>
      <w:marRight w:val="0"/>
      <w:marTop w:val="0"/>
      <w:marBottom w:val="0"/>
      <w:divBdr>
        <w:top w:val="none" w:sz="0" w:space="0" w:color="auto"/>
        <w:left w:val="none" w:sz="0" w:space="0" w:color="auto"/>
        <w:bottom w:val="none" w:sz="0" w:space="0" w:color="auto"/>
        <w:right w:val="none" w:sz="0" w:space="0" w:color="auto"/>
      </w:divBdr>
    </w:div>
    <w:div w:id="1069769002">
      <w:bodyDiv w:val="1"/>
      <w:marLeft w:val="0"/>
      <w:marRight w:val="0"/>
      <w:marTop w:val="0"/>
      <w:marBottom w:val="0"/>
      <w:divBdr>
        <w:top w:val="none" w:sz="0" w:space="0" w:color="auto"/>
        <w:left w:val="none" w:sz="0" w:space="0" w:color="auto"/>
        <w:bottom w:val="none" w:sz="0" w:space="0" w:color="auto"/>
        <w:right w:val="none" w:sz="0" w:space="0" w:color="auto"/>
      </w:divBdr>
    </w:div>
    <w:div w:id="1070539228">
      <w:bodyDiv w:val="1"/>
      <w:marLeft w:val="0"/>
      <w:marRight w:val="0"/>
      <w:marTop w:val="0"/>
      <w:marBottom w:val="0"/>
      <w:divBdr>
        <w:top w:val="none" w:sz="0" w:space="0" w:color="auto"/>
        <w:left w:val="none" w:sz="0" w:space="0" w:color="auto"/>
        <w:bottom w:val="none" w:sz="0" w:space="0" w:color="auto"/>
        <w:right w:val="none" w:sz="0" w:space="0" w:color="auto"/>
      </w:divBdr>
    </w:div>
    <w:div w:id="1070928645">
      <w:bodyDiv w:val="1"/>
      <w:marLeft w:val="0"/>
      <w:marRight w:val="0"/>
      <w:marTop w:val="0"/>
      <w:marBottom w:val="0"/>
      <w:divBdr>
        <w:top w:val="none" w:sz="0" w:space="0" w:color="auto"/>
        <w:left w:val="none" w:sz="0" w:space="0" w:color="auto"/>
        <w:bottom w:val="none" w:sz="0" w:space="0" w:color="auto"/>
        <w:right w:val="none" w:sz="0" w:space="0" w:color="auto"/>
      </w:divBdr>
    </w:div>
    <w:div w:id="1071198188">
      <w:bodyDiv w:val="1"/>
      <w:marLeft w:val="0"/>
      <w:marRight w:val="0"/>
      <w:marTop w:val="0"/>
      <w:marBottom w:val="0"/>
      <w:divBdr>
        <w:top w:val="none" w:sz="0" w:space="0" w:color="auto"/>
        <w:left w:val="none" w:sz="0" w:space="0" w:color="auto"/>
        <w:bottom w:val="none" w:sz="0" w:space="0" w:color="auto"/>
        <w:right w:val="none" w:sz="0" w:space="0" w:color="auto"/>
      </w:divBdr>
    </w:div>
    <w:div w:id="1072000612">
      <w:bodyDiv w:val="1"/>
      <w:marLeft w:val="0"/>
      <w:marRight w:val="0"/>
      <w:marTop w:val="0"/>
      <w:marBottom w:val="0"/>
      <w:divBdr>
        <w:top w:val="none" w:sz="0" w:space="0" w:color="auto"/>
        <w:left w:val="none" w:sz="0" w:space="0" w:color="auto"/>
        <w:bottom w:val="none" w:sz="0" w:space="0" w:color="auto"/>
        <w:right w:val="none" w:sz="0" w:space="0" w:color="auto"/>
      </w:divBdr>
    </w:div>
    <w:div w:id="1072509789">
      <w:bodyDiv w:val="1"/>
      <w:marLeft w:val="0"/>
      <w:marRight w:val="0"/>
      <w:marTop w:val="0"/>
      <w:marBottom w:val="0"/>
      <w:divBdr>
        <w:top w:val="none" w:sz="0" w:space="0" w:color="auto"/>
        <w:left w:val="none" w:sz="0" w:space="0" w:color="auto"/>
        <w:bottom w:val="none" w:sz="0" w:space="0" w:color="auto"/>
        <w:right w:val="none" w:sz="0" w:space="0" w:color="auto"/>
      </w:divBdr>
    </w:div>
    <w:div w:id="1073505840">
      <w:bodyDiv w:val="1"/>
      <w:marLeft w:val="0"/>
      <w:marRight w:val="0"/>
      <w:marTop w:val="0"/>
      <w:marBottom w:val="0"/>
      <w:divBdr>
        <w:top w:val="none" w:sz="0" w:space="0" w:color="auto"/>
        <w:left w:val="none" w:sz="0" w:space="0" w:color="auto"/>
        <w:bottom w:val="none" w:sz="0" w:space="0" w:color="auto"/>
        <w:right w:val="none" w:sz="0" w:space="0" w:color="auto"/>
      </w:divBdr>
    </w:div>
    <w:div w:id="1074669987">
      <w:bodyDiv w:val="1"/>
      <w:marLeft w:val="0"/>
      <w:marRight w:val="0"/>
      <w:marTop w:val="0"/>
      <w:marBottom w:val="0"/>
      <w:divBdr>
        <w:top w:val="none" w:sz="0" w:space="0" w:color="auto"/>
        <w:left w:val="none" w:sz="0" w:space="0" w:color="auto"/>
        <w:bottom w:val="none" w:sz="0" w:space="0" w:color="auto"/>
        <w:right w:val="none" w:sz="0" w:space="0" w:color="auto"/>
      </w:divBdr>
    </w:div>
    <w:div w:id="1074861605">
      <w:bodyDiv w:val="1"/>
      <w:marLeft w:val="0"/>
      <w:marRight w:val="0"/>
      <w:marTop w:val="0"/>
      <w:marBottom w:val="0"/>
      <w:divBdr>
        <w:top w:val="none" w:sz="0" w:space="0" w:color="auto"/>
        <w:left w:val="none" w:sz="0" w:space="0" w:color="auto"/>
        <w:bottom w:val="none" w:sz="0" w:space="0" w:color="auto"/>
        <w:right w:val="none" w:sz="0" w:space="0" w:color="auto"/>
      </w:divBdr>
    </w:div>
    <w:div w:id="1075858774">
      <w:bodyDiv w:val="1"/>
      <w:marLeft w:val="0"/>
      <w:marRight w:val="0"/>
      <w:marTop w:val="0"/>
      <w:marBottom w:val="0"/>
      <w:divBdr>
        <w:top w:val="none" w:sz="0" w:space="0" w:color="auto"/>
        <w:left w:val="none" w:sz="0" w:space="0" w:color="auto"/>
        <w:bottom w:val="none" w:sz="0" w:space="0" w:color="auto"/>
        <w:right w:val="none" w:sz="0" w:space="0" w:color="auto"/>
      </w:divBdr>
    </w:div>
    <w:div w:id="1076170693">
      <w:bodyDiv w:val="1"/>
      <w:marLeft w:val="0"/>
      <w:marRight w:val="0"/>
      <w:marTop w:val="0"/>
      <w:marBottom w:val="0"/>
      <w:divBdr>
        <w:top w:val="none" w:sz="0" w:space="0" w:color="auto"/>
        <w:left w:val="none" w:sz="0" w:space="0" w:color="auto"/>
        <w:bottom w:val="none" w:sz="0" w:space="0" w:color="auto"/>
        <w:right w:val="none" w:sz="0" w:space="0" w:color="auto"/>
      </w:divBdr>
    </w:div>
    <w:div w:id="1077049694">
      <w:bodyDiv w:val="1"/>
      <w:marLeft w:val="0"/>
      <w:marRight w:val="0"/>
      <w:marTop w:val="0"/>
      <w:marBottom w:val="0"/>
      <w:divBdr>
        <w:top w:val="none" w:sz="0" w:space="0" w:color="auto"/>
        <w:left w:val="none" w:sz="0" w:space="0" w:color="auto"/>
        <w:bottom w:val="none" w:sz="0" w:space="0" w:color="auto"/>
        <w:right w:val="none" w:sz="0" w:space="0" w:color="auto"/>
      </w:divBdr>
    </w:div>
    <w:div w:id="1077821172">
      <w:bodyDiv w:val="1"/>
      <w:marLeft w:val="0"/>
      <w:marRight w:val="0"/>
      <w:marTop w:val="0"/>
      <w:marBottom w:val="0"/>
      <w:divBdr>
        <w:top w:val="none" w:sz="0" w:space="0" w:color="auto"/>
        <w:left w:val="none" w:sz="0" w:space="0" w:color="auto"/>
        <w:bottom w:val="none" w:sz="0" w:space="0" w:color="auto"/>
        <w:right w:val="none" w:sz="0" w:space="0" w:color="auto"/>
      </w:divBdr>
    </w:div>
    <w:div w:id="1078088376">
      <w:bodyDiv w:val="1"/>
      <w:marLeft w:val="0"/>
      <w:marRight w:val="0"/>
      <w:marTop w:val="0"/>
      <w:marBottom w:val="0"/>
      <w:divBdr>
        <w:top w:val="none" w:sz="0" w:space="0" w:color="auto"/>
        <w:left w:val="none" w:sz="0" w:space="0" w:color="auto"/>
        <w:bottom w:val="none" w:sz="0" w:space="0" w:color="auto"/>
        <w:right w:val="none" w:sz="0" w:space="0" w:color="auto"/>
      </w:divBdr>
    </w:div>
    <w:div w:id="1078476023">
      <w:bodyDiv w:val="1"/>
      <w:marLeft w:val="0"/>
      <w:marRight w:val="0"/>
      <w:marTop w:val="0"/>
      <w:marBottom w:val="0"/>
      <w:divBdr>
        <w:top w:val="none" w:sz="0" w:space="0" w:color="auto"/>
        <w:left w:val="none" w:sz="0" w:space="0" w:color="auto"/>
        <w:bottom w:val="none" w:sz="0" w:space="0" w:color="auto"/>
        <w:right w:val="none" w:sz="0" w:space="0" w:color="auto"/>
      </w:divBdr>
    </w:div>
    <w:div w:id="1079060397">
      <w:bodyDiv w:val="1"/>
      <w:marLeft w:val="0"/>
      <w:marRight w:val="0"/>
      <w:marTop w:val="0"/>
      <w:marBottom w:val="0"/>
      <w:divBdr>
        <w:top w:val="none" w:sz="0" w:space="0" w:color="auto"/>
        <w:left w:val="none" w:sz="0" w:space="0" w:color="auto"/>
        <w:bottom w:val="none" w:sz="0" w:space="0" w:color="auto"/>
        <w:right w:val="none" w:sz="0" w:space="0" w:color="auto"/>
      </w:divBdr>
    </w:div>
    <w:div w:id="1079593187">
      <w:bodyDiv w:val="1"/>
      <w:marLeft w:val="0"/>
      <w:marRight w:val="0"/>
      <w:marTop w:val="0"/>
      <w:marBottom w:val="0"/>
      <w:divBdr>
        <w:top w:val="none" w:sz="0" w:space="0" w:color="auto"/>
        <w:left w:val="none" w:sz="0" w:space="0" w:color="auto"/>
        <w:bottom w:val="none" w:sz="0" w:space="0" w:color="auto"/>
        <w:right w:val="none" w:sz="0" w:space="0" w:color="auto"/>
      </w:divBdr>
    </w:div>
    <w:div w:id="1079670867">
      <w:bodyDiv w:val="1"/>
      <w:marLeft w:val="0"/>
      <w:marRight w:val="0"/>
      <w:marTop w:val="0"/>
      <w:marBottom w:val="0"/>
      <w:divBdr>
        <w:top w:val="none" w:sz="0" w:space="0" w:color="auto"/>
        <w:left w:val="none" w:sz="0" w:space="0" w:color="auto"/>
        <w:bottom w:val="none" w:sz="0" w:space="0" w:color="auto"/>
        <w:right w:val="none" w:sz="0" w:space="0" w:color="auto"/>
      </w:divBdr>
    </w:div>
    <w:div w:id="1080953133">
      <w:bodyDiv w:val="1"/>
      <w:marLeft w:val="0"/>
      <w:marRight w:val="0"/>
      <w:marTop w:val="0"/>
      <w:marBottom w:val="0"/>
      <w:divBdr>
        <w:top w:val="none" w:sz="0" w:space="0" w:color="auto"/>
        <w:left w:val="none" w:sz="0" w:space="0" w:color="auto"/>
        <w:bottom w:val="none" w:sz="0" w:space="0" w:color="auto"/>
        <w:right w:val="none" w:sz="0" w:space="0" w:color="auto"/>
      </w:divBdr>
    </w:div>
    <w:div w:id="1082066399">
      <w:bodyDiv w:val="1"/>
      <w:marLeft w:val="0"/>
      <w:marRight w:val="0"/>
      <w:marTop w:val="0"/>
      <w:marBottom w:val="0"/>
      <w:divBdr>
        <w:top w:val="none" w:sz="0" w:space="0" w:color="auto"/>
        <w:left w:val="none" w:sz="0" w:space="0" w:color="auto"/>
        <w:bottom w:val="none" w:sz="0" w:space="0" w:color="auto"/>
        <w:right w:val="none" w:sz="0" w:space="0" w:color="auto"/>
      </w:divBdr>
    </w:div>
    <w:div w:id="1082332193">
      <w:bodyDiv w:val="1"/>
      <w:marLeft w:val="0"/>
      <w:marRight w:val="0"/>
      <w:marTop w:val="0"/>
      <w:marBottom w:val="0"/>
      <w:divBdr>
        <w:top w:val="none" w:sz="0" w:space="0" w:color="auto"/>
        <w:left w:val="none" w:sz="0" w:space="0" w:color="auto"/>
        <w:bottom w:val="none" w:sz="0" w:space="0" w:color="auto"/>
        <w:right w:val="none" w:sz="0" w:space="0" w:color="auto"/>
      </w:divBdr>
    </w:div>
    <w:div w:id="1082988495">
      <w:bodyDiv w:val="1"/>
      <w:marLeft w:val="0"/>
      <w:marRight w:val="0"/>
      <w:marTop w:val="0"/>
      <w:marBottom w:val="0"/>
      <w:divBdr>
        <w:top w:val="none" w:sz="0" w:space="0" w:color="auto"/>
        <w:left w:val="none" w:sz="0" w:space="0" w:color="auto"/>
        <w:bottom w:val="none" w:sz="0" w:space="0" w:color="auto"/>
        <w:right w:val="none" w:sz="0" w:space="0" w:color="auto"/>
      </w:divBdr>
    </w:div>
    <w:div w:id="1083182126">
      <w:bodyDiv w:val="1"/>
      <w:marLeft w:val="0"/>
      <w:marRight w:val="0"/>
      <w:marTop w:val="0"/>
      <w:marBottom w:val="0"/>
      <w:divBdr>
        <w:top w:val="none" w:sz="0" w:space="0" w:color="auto"/>
        <w:left w:val="none" w:sz="0" w:space="0" w:color="auto"/>
        <w:bottom w:val="none" w:sz="0" w:space="0" w:color="auto"/>
        <w:right w:val="none" w:sz="0" w:space="0" w:color="auto"/>
      </w:divBdr>
    </w:div>
    <w:div w:id="1083262879">
      <w:bodyDiv w:val="1"/>
      <w:marLeft w:val="0"/>
      <w:marRight w:val="0"/>
      <w:marTop w:val="0"/>
      <w:marBottom w:val="0"/>
      <w:divBdr>
        <w:top w:val="none" w:sz="0" w:space="0" w:color="auto"/>
        <w:left w:val="none" w:sz="0" w:space="0" w:color="auto"/>
        <w:bottom w:val="none" w:sz="0" w:space="0" w:color="auto"/>
        <w:right w:val="none" w:sz="0" w:space="0" w:color="auto"/>
      </w:divBdr>
    </w:div>
    <w:div w:id="1083264788">
      <w:bodyDiv w:val="1"/>
      <w:marLeft w:val="0"/>
      <w:marRight w:val="0"/>
      <w:marTop w:val="0"/>
      <w:marBottom w:val="0"/>
      <w:divBdr>
        <w:top w:val="none" w:sz="0" w:space="0" w:color="auto"/>
        <w:left w:val="none" w:sz="0" w:space="0" w:color="auto"/>
        <w:bottom w:val="none" w:sz="0" w:space="0" w:color="auto"/>
        <w:right w:val="none" w:sz="0" w:space="0" w:color="auto"/>
      </w:divBdr>
      <w:divsChild>
        <w:div w:id="1354310009">
          <w:marLeft w:val="0"/>
          <w:marRight w:val="0"/>
          <w:marTop w:val="0"/>
          <w:marBottom w:val="0"/>
          <w:divBdr>
            <w:top w:val="none" w:sz="0" w:space="0" w:color="auto"/>
            <w:left w:val="none" w:sz="0" w:space="0" w:color="auto"/>
            <w:bottom w:val="none" w:sz="0" w:space="0" w:color="auto"/>
            <w:right w:val="none" w:sz="0" w:space="0" w:color="auto"/>
          </w:divBdr>
        </w:div>
      </w:divsChild>
    </w:div>
    <w:div w:id="1083406687">
      <w:bodyDiv w:val="1"/>
      <w:marLeft w:val="0"/>
      <w:marRight w:val="0"/>
      <w:marTop w:val="0"/>
      <w:marBottom w:val="0"/>
      <w:divBdr>
        <w:top w:val="none" w:sz="0" w:space="0" w:color="auto"/>
        <w:left w:val="none" w:sz="0" w:space="0" w:color="auto"/>
        <w:bottom w:val="none" w:sz="0" w:space="0" w:color="auto"/>
        <w:right w:val="none" w:sz="0" w:space="0" w:color="auto"/>
      </w:divBdr>
    </w:div>
    <w:div w:id="1085304459">
      <w:bodyDiv w:val="1"/>
      <w:marLeft w:val="0"/>
      <w:marRight w:val="0"/>
      <w:marTop w:val="0"/>
      <w:marBottom w:val="0"/>
      <w:divBdr>
        <w:top w:val="none" w:sz="0" w:space="0" w:color="auto"/>
        <w:left w:val="none" w:sz="0" w:space="0" w:color="auto"/>
        <w:bottom w:val="none" w:sz="0" w:space="0" w:color="auto"/>
        <w:right w:val="none" w:sz="0" w:space="0" w:color="auto"/>
      </w:divBdr>
    </w:div>
    <w:div w:id="1085373557">
      <w:bodyDiv w:val="1"/>
      <w:marLeft w:val="0"/>
      <w:marRight w:val="0"/>
      <w:marTop w:val="0"/>
      <w:marBottom w:val="0"/>
      <w:divBdr>
        <w:top w:val="none" w:sz="0" w:space="0" w:color="auto"/>
        <w:left w:val="none" w:sz="0" w:space="0" w:color="auto"/>
        <w:bottom w:val="none" w:sz="0" w:space="0" w:color="auto"/>
        <w:right w:val="none" w:sz="0" w:space="0" w:color="auto"/>
      </w:divBdr>
    </w:div>
    <w:div w:id="1085804012">
      <w:bodyDiv w:val="1"/>
      <w:marLeft w:val="0"/>
      <w:marRight w:val="0"/>
      <w:marTop w:val="0"/>
      <w:marBottom w:val="0"/>
      <w:divBdr>
        <w:top w:val="none" w:sz="0" w:space="0" w:color="auto"/>
        <w:left w:val="none" w:sz="0" w:space="0" w:color="auto"/>
        <w:bottom w:val="none" w:sz="0" w:space="0" w:color="auto"/>
        <w:right w:val="none" w:sz="0" w:space="0" w:color="auto"/>
      </w:divBdr>
    </w:div>
    <w:div w:id="1085884300">
      <w:bodyDiv w:val="1"/>
      <w:marLeft w:val="0"/>
      <w:marRight w:val="0"/>
      <w:marTop w:val="0"/>
      <w:marBottom w:val="0"/>
      <w:divBdr>
        <w:top w:val="none" w:sz="0" w:space="0" w:color="auto"/>
        <w:left w:val="none" w:sz="0" w:space="0" w:color="auto"/>
        <w:bottom w:val="none" w:sz="0" w:space="0" w:color="auto"/>
        <w:right w:val="none" w:sz="0" w:space="0" w:color="auto"/>
      </w:divBdr>
    </w:div>
    <w:div w:id="1086997018">
      <w:bodyDiv w:val="1"/>
      <w:marLeft w:val="0"/>
      <w:marRight w:val="0"/>
      <w:marTop w:val="0"/>
      <w:marBottom w:val="0"/>
      <w:divBdr>
        <w:top w:val="none" w:sz="0" w:space="0" w:color="auto"/>
        <w:left w:val="none" w:sz="0" w:space="0" w:color="auto"/>
        <w:bottom w:val="none" w:sz="0" w:space="0" w:color="auto"/>
        <w:right w:val="none" w:sz="0" w:space="0" w:color="auto"/>
      </w:divBdr>
    </w:div>
    <w:div w:id="1088576853">
      <w:bodyDiv w:val="1"/>
      <w:marLeft w:val="0"/>
      <w:marRight w:val="0"/>
      <w:marTop w:val="0"/>
      <w:marBottom w:val="0"/>
      <w:divBdr>
        <w:top w:val="none" w:sz="0" w:space="0" w:color="auto"/>
        <w:left w:val="none" w:sz="0" w:space="0" w:color="auto"/>
        <w:bottom w:val="none" w:sz="0" w:space="0" w:color="auto"/>
        <w:right w:val="none" w:sz="0" w:space="0" w:color="auto"/>
      </w:divBdr>
    </w:div>
    <w:div w:id="1088693714">
      <w:bodyDiv w:val="1"/>
      <w:marLeft w:val="0"/>
      <w:marRight w:val="0"/>
      <w:marTop w:val="0"/>
      <w:marBottom w:val="0"/>
      <w:divBdr>
        <w:top w:val="none" w:sz="0" w:space="0" w:color="auto"/>
        <w:left w:val="none" w:sz="0" w:space="0" w:color="auto"/>
        <w:bottom w:val="none" w:sz="0" w:space="0" w:color="auto"/>
        <w:right w:val="none" w:sz="0" w:space="0" w:color="auto"/>
      </w:divBdr>
    </w:div>
    <w:div w:id="1090002987">
      <w:bodyDiv w:val="1"/>
      <w:marLeft w:val="0"/>
      <w:marRight w:val="0"/>
      <w:marTop w:val="0"/>
      <w:marBottom w:val="0"/>
      <w:divBdr>
        <w:top w:val="none" w:sz="0" w:space="0" w:color="auto"/>
        <w:left w:val="none" w:sz="0" w:space="0" w:color="auto"/>
        <w:bottom w:val="none" w:sz="0" w:space="0" w:color="auto"/>
        <w:right w:val="none" w:sz="0" w:space="0" w:color="auto"/>
      </w:divBdr>
    </w:div>
    <w:div w:id="1090395046">
      <w:bodyDiv w:val="1"/>
      <w:marLeft w:val="0"/>
      <w:marRight w:val="0"/>
      <w:marTop w:val="0"/>
      <w:marBottom w:val="0"/>
      <w:divBdr>
        <w:top w:val="none" w:sz="0" w:space="0" w:color="auto"/>
        <w:left w:val="none" w:sz="0" w:space="0" w:color="auto"/>
        <w:bottom w:val="none" w:sz="0" w:space="0" w:color="auto"/>
        <w:right w:val="none" w:sz="0" w:space="0" w:color="auto"/>
      </w:divBdr>
    </w:div>
    <w:div w:id="1092044043">
      <w:bodyDiv w:val="1"/>
      <w:marLeft w:val="0"/>
      <w:marRight w:val="0"/>
      <w:marTop w:val="0"/>
      <w:marBottom w:val="0"/>
      <w:divBdr>
        <w:top w:val="none" w:sz="0" w:space="0" w:color="auto"/>
        <w:left w:val="none" w:sz="0" w:space="0" w:color="auto"/>
        <w:bottom w:val="none" w:sz="0" w:space="0" w:color="auto"/>
        <w:right w:val="none" w:sz="0" w:space="0" w:color="auto"/>
      </w:divBdr>
    </w:div>
    <w:div w:id="1094130988">
      <w:bodyDiv w:val="1"/>
      <w:marLeft w:val="0"/>
      <w:marRight w:val="0"/>
      <w:marTop w:val="0"/>
      <w:marBottom w:val="0"/>
      <w:divBdr>
        <w:top w:val="none" w:sz="0" w:space="0" w:color="auto"/>
        <w:left w:val="none" w:sz="0" w:space="0" w:color="auto"/>
        <w:bottom w:val="none" w:sz="0" w:space="0" w:color="auto"/>
        <w:right w:val="none" w:sz="0" w:space="0" w:color="auto"/>
      </w:divBdr>
    </w:div>
    <w:div w:id="1094283697">
      <w:bodyDiv w:val="1"/>
      <w:marLeft w:val="0"/>
      <w:marRight w:val="0"/>
      <w:marTop w:val="0"/>
      <w:marBottom w:val="0"/>
      <w:divBdr>
        <w:top w:val="none" w:sz="0" w:space="0" w:color="auto"/>
        <w:left w:val="none" w:sz="0" w:space="0" w:color="auto"/>
        <w:bottom w:val="none" w:sz="0" w:space="0" w:color="auto"/>
        <w:right w:val="none" w:sz="0" w:space="0" w:color="auto"/>
      </w:divBdr>
    </w:div>
    <w:div w:id="1094745105">
      <w:bodyDiv w:val="1"/>
      <w:marLeft w:val="0"/>
      <w:marRight w:val="0"/>
      <w:marTop w:val="0"/>
      <w:marBottom w:val="0"/>
      <w:divBdr>
        <w:top w:val="none" w:sz="0" w:space="0" w:color="auto"/>
        <w:left w:val="none" w:sz="0" w:space="0" w:color="auto"/>
        <w:bottom w:val="none" w:sz="0" w:space="0" w:color="auto"/>
        <w:right w:val="none" w:sz="0" w:space="0" w:color="auto"/>
      </w:divBdr>
    </w:div>
    <w:div w:id="1096092321">
      <w:bodyDiv w:val="1"/>
      <w:marLeft w:val="0"/>
      <w:marRight w:val="0"/>
      <w:marTop w:val="0"/>
      <w:marBottom w:val="0"/>
      <w:divBdr>
        <w:top w:val="none" w:sz="0" w:space="0" w:color="auto"/>
        <w:left w:val="none" w:sz="0" w:space="0" w:color="auto"/>
        <w:bottom w:val="none" w:sz="0" w:space="0" w:color="auto"/>
        <w:right w:val="none" w:sz="0" w:space="0" w:color="auto"/>
      </w:divBdr>
    </w:div>
    <w:div w:id="1096751435">
      <w:bodyDiv w:val="1"/>
      <w:marLeft w:val="0"/>
      <w:marRight w:val="0"/>
      <w:marTop w:val="0"/>
      <w:marBottom w:val="0"/>
      <w:divBdr>
        <w:top w:val="none" w:sz="0" w:space="0" w:color="auto"/>
        <w:left w:val="none" w:sz="0" w:space="0" w:color="auto"/>
        <w:bottom w:val="none" w:sz="0" w:space="0" w:color="auto"/>
        <w:right w:val="none" w:sz="0" w:space="0" w:color="auto"/>
      </w:divBdr>
    </w:div>
    <w:div w:id="1097214142">
      <w:bodyDiv w:val="1"/>
      <w:marLeft w:val="0"/>
      <w:marRight w:val="0"/>
      <w:marTop w:val="0"/>
      <w:marBottom w:val="0"/>
      <w:divBdr>
        <w:top w:val="none" w:sz="0" w:space="0" w:color="auto"/>
        <w:left w:val="none" w:sz="0" w:space="0" w:color="auto"/>
        <w:bottom w:val="none" w:sz="0" w:space="0" w:color="auto"/>
        <w:right w:val="none" w:sz="0" w:space="0" w:color="auto"/>
      </w:divBdr>
    </w:div>
    <w:div w:id="1098067250">
      <w:bodyDiv w:val="1"/>
      <w:marLeft w:val="0"/>
      <w:marRight w:val="0"/>
      <w:marTop w:val="0"/>
      <w:marBottom w:val="0"/>
      <w:divBdr>
        <w:top w:val="none" w:sz="0" w:space="0" w:color="auto"/>
        <w:left w:val="none" w:sz="0" w:space="0" w:color="auto"/>
        <w:bottom w:val="none" w:sz="0" w:space="0" w:color="auto"/>
        <w:right w:val="none" w:sz="0" w:space="0" w:color="auto"/>
      </w:divBdr>
      <w:divsChild>
        <w:div w:id="313487623">
          <w:marLeft w:val="0"/>
          <w:marRight w:val="0"/>
          <w:marTop w:val="0"/>
          <w:marBottom w:val="0"/>
          <w:divBdr>
            <w:top w:val="none" w:sz="0" w:space="0" w:color="auto"/>
            <w:left w:val="none" w:sz="0" w:space="0" w:color="auto"/>
            <w:bottom w:val="none" w:sz="0" w:space="0" w:color="auto"/>
            <w:right w:val="none" w:sz="0" w:space="0" w:color="auto"/>
          </w:divBdr>
        </w:div>
      </w:divsChild>
    </w:div>
    <w:div w:id="1100683432">
      <w:bodyDiv w:val="1"/>
      <w:marLeft w:val="0"/>
      <w:marRight w:val="0"/>
      <w:marTop w:val="0"/>
      <w:marBottom w:val="0"/>
      <w:divBdr>
        <w:top w:val="none" w:sz="0" w:space="0" w:color="auto"/>
        <w:left w:val="none" w:sz="0" w:space="0" w:color="auto"/>
        <w:bottom w:val="none" w:sz="0" w:space="0" w:color="auto"/>
        <w:right w:val="none" w:sz="0" w:space="0" w:color="auto"/>
      </w:divBdr>
    </w:div>
    <w:div w:id="1101025045">
      <w:bodyDiv w:val="1"/>
      <w:marLeft w:val="0"/>
      <w:marRight w:val="0"/>
      <w:marTop w:val="0"/>
      <w:marBottom w:val="0"/>
      <w:divBdr>
        <w:top w:val="none" w:sz="0" w:space="0" w:color="auto"/>
        <w:left w:val="none" w:sz="0" w:space="0" w:color="auto"/>
        <w:bottom w:val="none" w:sz="0" w:space="0" w:color="auto"/>
        <w:right w:val="none" w:sz="0" w:space="0" w:color="auto"/>
      </w:divBdr>
    </w:div>
    <w:div w:id="1102186449">
      <w:bodyDiv w:val="1"/>
      <w:marLeft w:val="0"/>
      <w:marRight w:val="0"/>
      <w:marTop w:val="0"/>
      <w:marBottom w:val="0"/>
      <w:divBdr>
        <w:top w:val="none" w:sz="0" w:space="0" w:color="auto"/>
        <w:left w:val="none" w:sz="0" w:space="0" w:color="auto"/>
        <w:bottom w:val="none" w:sz="0" w:space="0" w:color="auto"/>
        <w:right w:val="none" w:sz="0" w:space="0" w:color="auto"/>
      </w:divBdr>
    </w:div>
    <w:div w:id="1103115486">
      <w:bodyDiv w:val="1"/>
      <w:marLeft w:val="0"/>
      <w:marRight w:val="0"/>
      <w:marTop w:val="0"/>
      <w:marBottom w:val="0"/>
      <w:divBdr>
        <w:top w:val="none" w:sz="0" w:space="0" w:color="auto"/>
        <w:left w:val="none" w:sz="0" w:space="0" w:color="auto"/>
        <w:bottom w:val="none" w:sz="0" w:space="0" w:color="auto"/>
        <w:right w:val="none" w:sz="0" w:space="0" w:color="auto"/>
      </w:divBdr>
    </w:div>
    <w:div w:id="1103383578">
      <w:bodyDiv w:val="1"/>
      <w:marLeft w:val="0"/>
      <w:marRight w:val="0"/>
      <w:marTop w:val="0"/>
      <w:marBottom w:val="0"/>
      <w:divBdr>
        <w:top w:val="none" w:sz="0" w:space="0" w:color="auto"/>
        <w:left w:val="none" w:sz="0" w:space="0" w:color="auto"/>
        <w:bottom w:val="none" w:sz="0" w:space="0" w:color="auto"/>
        <w:right w:val="none" w:sz="0" w:space="0" w:color="auto"/>
      </w:divBdr>
    </w:div>
    <w:div w:id="1103652211">
      <w:bodyDiv w:val="1"/>
      <w:marLeft w:val="0"/>
      <w:marRight w:val="0"/>
      <w:marTop w:val="0"/>
      <w:marBottom w:val="0"/>
      <w:divBdr>
        <w:top w:val="none" w:sz="0" w:space="0" w:color="auto"/>
        <w:left w:val="none" w:sz="0" w:space="0" w:color="auto"/>
        <w:bottom w:val="none" w:sz="0" w:space="0" w:color="auto"/>
        <w:right w:val="none" w:sz="0" w:space="0" w:color="auto"/>
      </w:divBdr>
    </w:div>
    <w:div w:id="1104496204">
      <w:bodyDiv w:val="1"/>
      <w:marLeft w:val="0"/>
      <w:marRight w:val="0"/>
      <w:marTop w:val="0"/>
      <w:marBottom w:val="0"/>
      <w:divBdr>
        <w:top w:val="none" w:sz="0" w:space="0" w:color="auto"/>
        <w:left w:val="none" w:sz="0" w:space="0" w:color="auto"/>
        <w:bottom w:val="none" w:sz="0" w:space="0" w:color="auto"/>
        <w:right w:val="none" w:sz="0" w:space="0" w:color="auto"/>
      </w:divBdr>
    </w:div>
    <w:div w:id="1104812523">
      <w:bodyDiv w:val="1"/>
      <w:marLeft w:val="0"/>
      <w:marRight w:val="0"/>
      <w:marTop w:val="0"/>
      <w:marBottom w:val="0"/>
      <w:divBdr>
        <w:top w:val="none" w:sz="0" w:space="0" w:color="auto"/>
        <w:left w:val="none" w:sz="0" w:space="0" w:color="auto"/>
        <w:bottom w:val="none" w:sz="0" w:space="0" w:color="auto"/>
        <w:right w:val="none" w:sz="0" w:space="0" w:color="auto"/>
      </w:divBdr>
    </w:div>
    <w:div w:id="1104883248">
      <w:bodyDiv w:val="1"/>
      <w:marLeft w:val="0"/>
      <w:marRight w:val="0"/>
      <w:marTop w:val="0"/>
      <w:marBottom w:val="0"/>
      <w:divBdr>
        <w:top w:val="none" w:sz="0" w:space="0" w:color="auto"/>
        <w:left w:val="none" w:sz="0" w:space="0" w:color="auto"/>
        <w:bottom w:val="none" w:sz="0" w:space="0" w:color="auto"/>
        <w:right w:val="none" w:sz="0" w:space="0" w:color="auto"/>
      </w:divBdr>
    </w:div>
    <w:div w:id="1105687952">
      <w:bodyDiv w:val="1"/>
      <w:marLeft w:val="0"/>
      <w:marRight w:val="0"/>
      <w:marTop w:val="0"/>
      <w:marBottom w:val="0"/>
      <w:divBdr>
        <w:top w:val="none" w:sz="0" w:space="0" w:color="auto"/>
        <w:left w:val="none" w:sz="0" w:space="0" w:color="auto"/>
        <w:bottom w:val="none" w:sz="0" w:space="0" w:color="auto"/>
        <w:right w:val="none" w:sz="0" w:space="0" w:color="auto"/>
      </w:divBdr>
    </w:div>
    <w:div w:id="1105883193">
      <w:bodyDiv w:val="1"/>
      <w:marLeft w:val="0"/>
      <w:marRight w:val="0"/>
      <w:marTop w:val="0"/>
      <w:marBottom w:val="0"/>
      <w:divBdr>
        <w:top w:val="none" w:sz="0" w:space="0" w:color="auto"/>
        <w:left w:val="none" w:sz="0" w:space="0" w:color="auto"/>
        <w:bottom w:val="none" w:sz="0" w:space="0" w:color="auto"/>
        <w:right w:val="none" w:sz="0" w:space="0" w:color="auto"/>
      </w:divBdr>
    </w:div>
    <w:div w:id="1109736238">
      <w:bodyDiv w:val="1"/>
      <w:marLeft w:val="0"/>
      <w:marRight w:val="0"/>
      <w:marTop w:val="0"/>
      <w:marBottom w:val="0"/>
      <w:divBdr>
        <w:top w:val="none" w:sz="0" w:space="0" w:color="auto"/>
        <w:left w:val="none" w:sz="0" w:space="0" w:color="auto"/>
        <w:bottom w:val="none" w:sz="0" w:space="0" w:color="auto"/>
        <w:right w:val="none" w:sz="0" w:space="0" w:color="auto"/>
      </w:divBdr>
    </w:div>
    <w:div w:id="1113206144">
      <w:bodyDiv w:val="1"/>
      <w:marLeft w:val="0"/>
      <w:marRight w:val="0"/>
      <w:marTop w:val="0"/>
      <w:marBottom w:val="0"/>
      <w:divBdr>
        <w:top w:val="none" w:sz="0" w:space="0" w:color="auto"/>
        <w:left w:val="none" w:sz="0" w:space="0" w:color="auto"/>
        <w:bottom w:val="none" w:sz="0" w:space="0" w:color="auto"/>
        <w:right w:val="none" w:sz="0" w:space="0" w:color="auto"/>
      </w:divBdr>
    </w:div>
    <w:div w:id="1114329694">
      <w:bodyDiv w:val="1"/>
      <w:marLeft w:val="0"/>
      <w:marRight w:val="0"/>
      <w:marTop w:val="0"/>
      <w:marBottom w:val="0"/>
      <w:divBdr>
        <w:top w:val="none" w:sz="0" w:space="0" w:color="auto"/>
        <w:left w:val="none" w:sz="0" w:space="0" w:color="auto"/>
        <w:bottom w:val="none" w:sz="0" w:space="0" w:color="auto"/>
        <w:right w:val="none" w:sz="0" w:space="0" w:color="auto"/>
      </w:divBdr>
    </w:div>
    <w:div w:id="1114910156">
      <w:bodyDiv w:val="1"/>
      <w:marLeft w:val="0"/>
      <w:marRight w:val="0"/>
      <w:marTop w:val="0"/>
      <w:marBottom w:val="0"/>
      <w:divBdr>
        <w:top w:val="none" w:sz="0" w:space="0" w:color="auto"/>
        <w:left w:val="none" w:sz="0" w:space="0" w:color="auto"/>
        <w:bottom w:val="none" w:sz="0" w:space="0" w:color="auto"/>
        <w:right w:val="none" w:sz="0" w:space="0" w:color="auto"/>
      </w:divBdr>
    </w:div>
    <w:div w:id="1114979036">
      <w:bodyDiv w:val="1"/>
      <w:marLeft w:val="0"/>
      <w:marRight w:val="0"/>
      <w:marTop w:val="0"/>
      <w:marBottom w:val="0"/>
      <w:divBdr>
        <w:top w:val="none" w:sz="0" w:space="0" w:color="auto"/>
        <w:left w:val="none" w:sz="0" w:space="0" w:color="auto"/>
        <w:bottom w:val="none" w:sz="0" w:space="0" w:color="auto"/>
        <w:right w:val="none" w:sz="0" w:space="0" w:color="auto"/>
      </w:divBdr>
    </w:div>
    <w:div w:id="1115516806">
      <w:bodyDiv w:val="1"/>
      <w:marLeft w:val="0"/>
      <w:marRight w:val="0"/>
      <w:marTop w:val="0"/>
      <w:marBottom w:val="0"/>
      <w:divBdr>
        <w:top w:val="none" w:sz="0" w:space="0" w:color="auto"/>
        <w:left w:val="none" w:sz="0" w:space="0" w:color="auto"/>
        <w:bottom w:val="none" w:sz="0" w:space="0" w:color="auto"/>
        <w:right w:val="none" w:sz="0" w:space="0" w:color="auto"/>
      </w:divBdr>
    </w:div>
    <w:div w:id="1115833459">
      <w:bodyDiv w:val="1"/>
      <w:marLeft w:val="0"/>
      <w:marRight w:val="0"/>
      <w:marTop w:val="0"/>
      <w:marBottom w:val="0"/>
      <w:divBdr>
        <w:top w:val="none" w:sz="0" w:space="0" w:color="auto"/>
        <w:left w:val="none" w:sz="0" w:space="0" w:color="auto"/>
        <w:bottom w:val="none" w:sz="0" w:space="0" w:color="auto"/>
        <w:right w:val="none" w:sz="0" w:space="0" w:color="auto"/>
      </w:divBdr>
    </w:div>
    <w:div w:id="1115834452">
      <w:bodyDiv w:val="1"/>
      <w:marLeft w:val="0"/>
      <w:marRight w:val="0"/>
      <w:marTop w:val="0"/>
      <w:marBottom w:val="0"/>
      <w:divBdr>
        <w:top w:val="none" w:sz="0" w:space="0" w:color="auto"/>
        <w:left w:val="none" w:sz="0" w:space="0" w:color="auto"/>
        <w:bottom w:val="none" w:sz="0" w:space="0" w:color="auto"/>
        <w:right w:val="none" w:sz="0" w:space="0" w:color="auto"/>
      </w:divBdr>
    </w:div>
    <w:div w:id="1116021056">
      <w:bodyDiv w:val="1"/>
      <w:marLeft w:val="0"/>
      <w:marRight w:val="0"/>
      <w:marTop w:val="0"/>
      <w:marBottom w:val="0"/>
      <w:divBdr>
        <w:top w:val="none" w:sz="0" w:space="0" w:color="auto"/>
        <w:left w:val="none" w:sz="0" w:space="0" w:color="auto"/>
        <w:bottom w:val="none" w:sz="0" w:space="0" w:color="auto"/>
        <w:right w:val="none" w:sz="0" w:space="0" w:color="auto"/>
      </w:divBdr>
    </w:div>
    <w:div w:id="1116027235">
      <w:bodyDiv w:val="1"/>
      <w:marLeft w:val="0"/>
      <w:marRight w:val="0"/>
      <w:marTop w:val="0"/>
      <w:marBottom w:val="0"/>
      <w:divBdr>
        <w:top w:val="none" w:sz="0" w:space="0" w:color="auto"/>
        <w:left w:val="none" w:sz="0" w:space="0" w:color="auto"/>
        <w:bottom w:val="none" w:sz="0" w:space="0" w:color="auto"/>
        <w:right w:val="none" w:sz="0" w:space="0" w:color="auto"/>
      </w:divBdr>
    </w:div>
    <w:div w:id="1116172755">
      <w:bodyDiv w:val="1"/>
      <w:marLeft w:val="0"/>
      <w:marRight w:val="0"/>
      <w:marTop w:val="0"/>
      <w:marBottom w:val="0"/>
      <w:divBdr>
        <w:top w:val="none" w:sz="0" w:space="0" w:color="auto"/>
        <w:left w:val="none" w:sz="0" w:space="0" w:color="auto"/>
        <w:bottom w:val="none" w:sz="0" w:space="0" w:color="auto"/>
        <w:right w:val="none" w:sz="0" w:space="0" w:color="auto"/>
      </w:divBdr>
    </w:div>
    <w:div w:id="1116365343">
      <w:bodyDiv w:val="1"/>
      <w:marLeft w:val="0"/>
      <w:marRight w:val="0"/>
      <w:marTop w:val="0"/>
      <w:marBottom w:val="0"/>
      <w:divBdr>
        <w:top w:val="none" w:sz="0" w:space="0" w:color="auto"/>
        <w:left w:val="none" w:sz="0" w:space="0" w:color="auto"/>
        <w:bottom w:val="none" w:sz="0" w:space="0" w:color="auto"/>
        <w:right w:val="none" w:sz="0" w:space="0" w:color="auto"/>
      </w:divBdr>
    </w:div>
    <w:div w:id="1116564504">
      <w:bodyDiv w:val="1"/>
      <w:marLeft w:val="0"/>
      <w:marRight w:val="0"/>
      <w:marTop w:val="0"/>
      <w:marBottom w:val="0"/>
      <w:divBdr>
        <w:top w:val="none" w:sz="0" w:space="0" w:color="auto"/>
        <w:left w:val="none" w:sz="0" w:space="0" w:color="auto"/>
        <w:bottom w:val="none" w:sz="0" w:space="0" w:color="auto"/>
        <w:right w:val="none" w:sz="0" w:space="0" w:color="auto"/>
      </w:divBdr>
    </w:div>
    <w:div w:id="1116870517">
      <w:bodyDiv w:val="1"/>
      <w:marLeft w:val="0"/>
      <w:marRight w:val="0"/>
      <w:marTop w:val="0"/>
      <w:marBottom w:val="0"/>
      <w:divBdr>
        <w:top w:val="none" w:sz="0" w:space="0" w:color="auto"/>
        <w:left w:val="none" w:sz="0" w:space="0" w:color="auto"/>
        <w:bottom w:val="none" w:sz="0" w:space="0" w:color="auto"/>
        <w:right w:val="none" w:sz="0" w:space="0" w:color="auto"/>
      </w:divBdr>
    </w:div>
    <w:div w:id="1117984614">
      <w:bodyDiv w:val="1"/>
      <w:marLeft w:val="0"/>
      <w:marRight w:val="0"/>
      <w:marTop w:val="0"/>
      <w:marBottom w:val="0"/>
      <w:divBdr>
        <w:top w:val="none" w:sz="0" w:space="0" w:color="auto"/>
        <w:left w:val="none" w:sz="0" w:space="0" w:color="auto"/>
        <w:bottom w:val="none" w:sz="0" w:space="0" w:color="auto"/>
        <w:right w:val="none" w:sz="0" w:space="0" w:color="auto"/>
      </w:divBdr>
    </w:div>
    <w:div w:id="1121533790">
      <w:bodyDiv w:val="1"/>
      <w:marLeft w:val="0"/>
      <w:marRight w:val="0"/>
      <w:marTop w:val="0"/>
      <w:marBottom w:val="0"/>
      <w:divBdr>
        <w:top w:val="none" w:sz="0" w:space="0" w:color="auto"/>
        <w:left w:val="none" w:sz="0" w:space="0" w:color="auto"/>
        <w:bottom w:val="none" w:sz="0" w:space="0" w:color="auto"/>
        <w:right w:val="none" w:sz="0" w:space="0" w:color="auto"/>
      </w:divBdr>
    </w:div>
    <w:div w:id="1122114194">
      <w:bodyDiv w:val="1"/>
      <w:marLeft w:val="0"/>
      <w:marRight w:val="0"/>
      <w:marTop w:val="0"/>
      <w:marBottom w:val="0"/>
      <w:divBdr>
        <w:top w:val="none" w:sz="0" w:space="0" w:color="auto"/>
        <w:left w:val="none" w:sz="0" w:space="0" w:color="auto"/>
        <w:bottom w:val="none" w:sz="0" w:space="0" w:color="auto"/>
        <w:right w:val="none" w:sz="0" w:space="0" w:color="auto"/>
      </w:divBdr>
    </w:div>
    <w:div w:id="1124424918">
      <w:bodyDiv w:val="1"/>
      <w:marLeft w:val="0"/>
      <w:marRight w:val="0"/>
      <w:marTop w:val="0"/>
      <w:marBottom w:val="0"/>
      <w:divBdr>
        <w:top w:val="none" w:sz="0" w:space="0" w:color="auto"/>
        <w:left w:val="none" w:sz="0" w:space="0" w:color="auto"/>
        <w:bottom w:val="none" w:sz="0" w:space="0" w:color="auto"/>
        <w:right w:val="none" w:sz="0" w:space="0" w:color="auto"/>
      </w:divBdr>
    </w:div>
    <w:div w:id="1126393063">
      <w:bodyDiv w:val="1"/>
      <w:marLeft w:val="0"/>
      <w:marRight w:val="0"/>
      <w:marTop w:val="0"/>
      <w:marBottom w:val="0"/>
      <w:divBdr>
        <w:top w:val="none" w:sz="0" w:space="0" w:color="auto"/>
        <w:left w:val="none" w:sz="0" w:space="0" w:color="auto"/>
        <w:bottom w:val="none" w:sz="0" w:space="0" w:color="auto"/>
        <w:right w:val="none" w:sz="0" w:space="0" w:color="auto"/>
      </w:divBdr>
    </w:div>
    <w:div w:id="1126966775">
      <w:bodyDiv w:val="1"/>
      <w:marLeft w:val="0"/>
      <w:marRight w:val="0"/>
      <w:marTop w:val="0"/>
      <w:marBottom w:val="0"/>
      <w:divBdr>
        <w:top w:val="none" w:sz="0" w:space="0" w:color="auto"/>
        <w:left w:val="none" w:sz="0" w:space="0" w:color="auto"/>
        <w:bottom w:val="none" w:sz="0" w:space="0" w:color="auto"/>
        <w:right w:val="none" w:sz="0" w:space="0" w:color="auto"/>
      </w:divBdr>
    </w:div>
    <w:div w:id="1127158790">
      <w:bodyDiv w:val="1"/>
      <w:marLeft w:val="0"/>
      <w:marRight w:val="0"/>
      <w:marTop w:val="0"/>
      <w:marBottom w:val="0"/>
      <w:divBdr>
        <w:top w:val="none" w:sz="0" w:space="0" w:color="auto"/>
        <w:left w:val="none" w:sz="0" w:space="0" w:color="auto"/>
        <w:bottom w:val="none" w:sz="0" w:space="0" w:color="auto"/>
        <w:right w:val="none" w:sz="0" w:space="0" w:color="auto"/>
      </w:divBdr>
    </w:div>
    <w:div w:id="1127703213">
      <w:bodyDiv w:val="1"/>
      <w:marLeft w:val="0"/>
      <w:marRight w:val="0"/>
      <w:marTop w:val="0"/>
      <w:marBottom w:val="0"/>
      <w:divBdr>
        <w:top w:val="none" w:sz="0" w:space="0" w:color="auto"/>
        <w:left w:val="none" w:sz="0" w:space="0" w:color="auto"/>
        <w:bottom w:val="none" w:sz="0" w:space="0" w:color="auto"/>
        <w:right w:val="none" w:sz="0" w:space="0" w:color="auto"/>
      </w:divBdr>
    </w:div>
    <w:div w:id="1127818525">
      <w:bodyDiv w:val="1"/>
      <w:marLeft w:val="0"/>
      <w:marRight w:val="0"/>
      <w:marTop w:val="0"/>
      <w:marBottom w:val="0"/>
      <w:divBdr>
        <w:top w:val="none" w:sz="0" w:space="0" w:color="auto"/>
        <w:left w:val="none" w:sz="0" w:space="0" w:color="auto"/>
        <w:bottom w:val="none" w:sz="0" w:space="0" w:color="auto"/>
        <w:right w:val="none" w:sz="0" w:space="0" w:color="auto"/>
      </w:divBdr>
    </w:div>
    <w:div w:id="1128473095">
      <w:bodyDiv w:val="1"/>
      <w:marLeft w:val="0"/>
      <w:marRight w:val="0"/>
      <w:marTop w:val="0"/>
      <w:marBottom w:val="0"/>
      <w:divBdr>
        <w:top w:val="none" w:sz="0" w:space="0" w:color="auto"/>
        <w:left w:val="none" w:sz="0" w:space="0" w:color="auto"/>
        <w:bottom w:val="none" w:sz="0" w:space="0" w:color="auto"/>
        <w:right w:val="none" w:sz="0" w:space="0" w:color="auto"/>
      </w:divBdr>
    </w:div>
    <w:div w:id="1128746558">
      <w:bodyDiv w:val="1"/>
      <w:marLeft w:val="0"/>
      <w:marRight w:val="0"/>
      <w:marTop w:val="0"/>
      <w:marBottom w:val="0"/>
      <w:divBdr>
        <w:top w:val="none" w:sz="0" w:space="0" w:color="auto"/>
        <w:left w:val="none" w:sz="0" w:space="0" w:color="auto"/>
        <w:bottom w:val="none" w:sz="0" w:space="0" w:color="auto"/>
        <w:right w:val="none" w:sz="0" w:space="0" w:color="auto"/>
      </w:divBdr>
    </w:div>
    <w:div w:id="1129081995">
      <w:bodyDiv w:val="1"/>
      <w:marLeft w:val="0"/>
      <w:marRight w:val="0"/>
      <w:marTop w:val="0"/>
      <w:marBottom w:val="0"/>
      <w:divBdr>
        <w:top w:val="none" w:sz="0" w:space="0" w:color="auto"/>
        <w:left w:val="none" w:sz="0" w:space="0" w:color="auto"/>
        <w:bottom w:val="none" w:sz="0" w:space="0" w:color="auto"/>
        <w:right w:val="none" w:sz="0" w:space="0" w:color="auto"/>
      </w:divBdr>
    </w:div>
    <w:div w:id="1129203936">
      <w:bodyDiv w:val="1"/>
      <w:marLeft w:val="0"/>
      <w:marRight w:val="0"/>
      <w:marTop w:val="0"/>
      <w:marBottom w:val="0"/>
      <w:divBdr>
        <w:top w:val="none" w:sz="0" w:space="0" w:color="auto"/>
        <w:left w:val="none" w:sz="0" w:space="0" w:color="auto"/>
        <w:bottom w:val="none" w:sz="0" w:space="0" w:color="auto"/>
        <w:right w:val="none" w:sz="0" w:space="0" w:color="auto"/>
      </w:divBdr>
    </w:div>
    <w:div w:id="1129518202">
      <w:bodyDiv w:val="1"/>
      <w:marLeft w:val="0"/>
      <w:marRight w:val="0"/>
      <w:marTop w:val="0"/>
      <w:marBottom w:val="0"/>
      <w:divBdr>
        <w:top w:val="none" w:sz="0" w:space="0" w:color="auto"/>
        <w:left w:val="none" w:sz="0" w:space="0" w:color="auto"/>
        <w:bottom w:val="none" w:sz="0" w:space="0" w:color="auto"/>
        <w:right w:val="none" w:sz="0" w:space="0" w:color="auto"/>
      </w:divBdr>
    </w:div>
    <w:div w:id="1129859288">
      <w:bodyDiv w:val="1"/>
      <w:marLeft w:val="0"/>
      <w:marRight w:val="0"/>
      <w:marTop w:val="0"/>
      <w:marBottom w:val="0"/>
      <w:divBdr>
        <w:top w:val="none" w:sz="0" w:space="0" w:color="auto"/>
        <w:left w:val="none" w:sz="0" w:space="0" w:color="auto"/>
        <w:bottom w:val="none" w:sz="0" w:space="0" w:color="auto"/>
        <w:right w:val="none" w:sz="0" w:space="0" w:color="auto"/>
      </w:divBdr>
      <w:divsChild>
        <w:div w:id="963075581">
          <w:marLeft w:val="0"/>
          <w:marRight w:val="0"/>
          <w:marTop w:val="0"/>
          <w:marBottom w:val="0"/>
          <w:divBdr>
            <w:top w:val="none" w:sz="0" w:space="0" w:color="auto"/>
            <w:left w:val="none" w:sz="0" w:space="0" w:color="auto"/>
            <w:bottom w:val="none" w:sz="0" w:space="0" w:color="auto"/>
            <w:right w:val="none" w:sz="0" w:space="0" w:color="auto"/>
          </w:divBdr>
        </w:div>
        <w:div w:id="971788672">
          <w:marLeft w:val="0"/>
          <w:marRight w:val="0"/>
          <w:marTop w:val="0"/>
          <w:marBottom w:val="0"/>
          <w:divBdr>
            <w:top w:val="none" w:sz="0" w:space="0" w:color="auto"/>
            <w:left w:val="none" w:sz="0" w:space="0" w:color="auto"/>
            <w:bottom w:val="none" w:sz="0" w:space="0" w:color="auto"/>
            <w:right w:val="none" w:sz="0" w:space="0" w:color="auto"/>
          </w:divBdr>
        </w:div>
        <w:div w:id="1306623026">
          <w:marLeft w:val="0"/>
          <w:marRight w:val="0"/>
          <w:marTop w:val="0"/>
          <w:marBottom w:val="0"/>
          <w:divBdr>
            <w:top w:val="none" w:sz="0" w:space="0" w:color="auto"/>
            <w:left w:val="none" w:sz="0" w:space="0" w:color="auto"/>
            <w:bottom w:val="none" w:sz="0" w:space="0" w:color="auto"/>
            <w:right w:val="none" w:sz="0" w:space="0" w:color="auto"/>
          </w:divBdr>
        </w:div>
        <w:div w:id="1337659561">
          <w:marLeft w:val="0"/>
          <w:marRight w:val="0"/>
          <w:marTop w:val="0"/>
          <w:marBottom w:val="0"/>
          <w:divBdr>
            <w:top w:val="none" w:sz="0" w:space="0" w:color="auto"/>
            <w:left w:val="none" w:sz="0" w:space="0" w:color="auto"/>
            <w:bottom w:val="none" w:sz="0" w:space="0" w:color="auto"/>
            <w:right w:val="none" w:sz="0" w:space="0" w:color="auto"/>
          </w:divBdr>
        </w:div>
        <w:div w:id="1979996028">
          <w:marLeft w:val="0"/>
          <w:marRight w:val="0"/>
          <w:marTop w:val="0"/>
          <w:marBottom w:val="0"/>
          <w:divBdr>
            <w:top w:val="none" w:sz="0" w:space="0" w:color="auto"/>
            <w:left w:val="none" w:sz="0" w:space="0" w:color="auto"/>
            <w:bottom w:val="none" w:sz="0" w:space="0" w:color="auto"/>
            <w:right w:val="none" w:sz="0" w:space="0" w:color="auto"/>
          </w:divBdr>
        </w:div>
      </w:divsChild>
    </w:div>
    <w:div w:id="1131365125">
      <w:bodyDiv w:val="1"/>
      <w:marLeft w:val="0"/>
      <w:marRight w:val="0"/>
      <w:marTop w:val="0"/>
      <w:marBottom w:val="0"/>
      <w:divBdr>
        <w:top w:val="none" w:sz="0" w:space="0" w:color="auto"/>
        <w:left w:val="none" w:sz="0" w:space="0" w:color="auto"/>
        <w:bottom w:val="none" w:sz="0" w:space="0" w:color="auto"/>
        <w:right w:val="none" w:sz="0" w:space="0" w:color="auto"/>
      </w:divBdr>
    </w:div>
    <w:div w:id="1131704175">
      <w:bodyDiv w:val="1"/>
      <w:marLeft w:val="0"/>
      <w:marRight w:val="0"/>
      <w:marTop w:val="0"/>
      <w:marBottom w:val="0"/>
      <w:divBdr>
        <w:top w:val="none" w:sz="0" w:space="0" w:color="auto"/>
        <w:left w:val="none" w:sz="0" w:space="0" w:color="auto"/>
        <w:bottom w:val="none" w:sz="0" w:space="0" w:color="auto"/>
        <w:right w:val="none" w:sz="0" w:space="0" w:color="auto"/>
      </w:divBdr>
    </w:div>
    <w:div w:id="1132137160">
      <w:bodyDiv w:val="1"/>
      <w:marLeft w:val="0"/>
      <w:marRight w:val="0"/>
      <w:marTop w:val="0"/>
      <w:marBottom w:val="0"/>
      <w:divBdr>
        <w:top w:val="none" w:sz="0" w:space="0" w:color="auto"/>
        <w:left w:val="none" w:sz="0" w:space="0" w:color="auto"/>
        <w:bottom w:val="none" w:sz="0" w:space="0" w:color="auto"/>
        <w:right w:val="none" w:sz="0" w:space="0" w:color="auto"/>
      </w:divBdr>
    </w:div>
    <w:div w:id="1132527757">
      <w:bodyDiv w:val="1"/>
      <w:marLeft w:val="0"/>
      <w:marRight w:val="0"/>
      <w:marTop w:val="0"/>
      <w:marBottom w:val="0"/>
      <w:divBdr>
        <w:top w:val="none" w:sz="0" w:space="0" w:color="auto"/>
        <w:left w:val="none" w:sz="0" w:space="0" w:color="auto"/>
        <w:bottom w:val="none" w:sz="0" w:space="0" w:color="auto"/>
        <w:right w:val="none" w:sz="0" w:space="0" w:color="auto"/>
      </w:divBdr>
    </w:div>
    <w:div w:id="1132790811">
      <w:bodyDiv w:val="1"/>
      <w:marLeft w:val="0"/>
      <w:marRight w:val="0"/>
      <w:marTop w:val="0"/>
      <w:marBottom w:val="0"/>
      <w:divBdr>
        <w:top w:val="none" w:sz="0" w:space="0" w:color="auto"/>
        <w:left w:val="none" w:sz="0" w:space="0" w:color="auto"/>
        <w:bottom w:val="none" w:sz="0" w:space="0" w:color="auto"/>
        <w:right w:val="none" w:sz="0" w:space="0" w:color="auto"/>
      </w:divBdr>
    </w:div>
    <w:div w:id="1133713455">
      <w:bodyDiv w:val="1"/>
      <w:marLeft w:val="0"/>
      <w:marRight w:val="0"/>
      <w:marTop w:val="0"/>
      <w:marBottom w:val="0"/>
      <w:divBdr>
        <w:top w:val="none" w:sz="0" w:space="0" w:color="auto"/>
        <w:left w:val="none" w:sz="0" w:space="0" w:color="auto"/>
        <w:bottom w:val="none" w:sz="0" w:space="0" w:color="auto"/>
        <w:right w:val="none" w:sz="0" w:space="0" w:color="auto"/>
      </w:divBdr>
    </w:div>
    <w:div w:id="1134323818">
      <w:bodyDiv w:val="1"/>
      <w:marLeft w:val="0"/>
      <w:marRight w:val="0"/>
      <w:marTop w:val="0"/>
      <w:marBottom w:val="0"/>
      <w:divBdr>
        <w:top w:val="none" w:sz="0" w:space="0" w:color="auto"/>
        <w:left w:val="none" w:sz="0" w:space="0" w:color="auto"/>
        <w:bottom w:val="none" w:sz="0" w:space="0" w:color="auto"/>
        <w:right w:val="none" w:sz="0" w:space="0" w:color="auto"/>
      </w:divBdr>
    </w:div>
    <w:div w:id="1134327728">
      <w:bodyDiv w:val="1"/>
      <w:marLeft w:val="0"/>
      <w:marRight w:val="0"/>
      <w:marTop w:val="0"/>
      <w:marBottom w:val="0"/>
      <w:divBdr>
        <w:top w:val="none" w:sz="0" w:space="0" w:color="auto"/>
        <w:left w:val="none" w:sz="0" w:space="0" w:color="auto"/>
        <w:bottom w:val="none" w:sz="0" w:space="0" w:color="auto"/>
        <w:right w:val="none" w:sz="0" w:space="0" w:color="auto"/>
      </w:divBdr>
    </w:div>
    <w:div w:id="1135296492">
      <w:bodyDiv w:val="1"/>
      <w:marLeft w:val="0"/>
      <w:marRight w:val="0"/>
      <w:marTop w:val="0"/>
      <w:marBottom w:val="0"/>
      <w:divBdr>
        <w:top w:val="none" w:sz="0" w:space="0" w:color="auto"/>
        <w:left w:val="none" w:sz="0" w:space="0" w:color="auto"/>
        <w:bottom w:val="none" w:sz="0" w:space="0" w:color="auto"/>
        <w:right w:val="none" w:sz="0" w:space="0" w:color="auto"/>
      </w:divBdr>
    </w:div>
    <w:div w:id="1136216929">
      <w:bodyDiv w:val="1"/>
      <w:marLeft w:val="0"/>
      <w:marRight w:val="0"/>
      <w:marTop w:val="0"/>
      <w:marBottom w:val="0"/>
      <w:divBdr>
        <w:top w:val="none" w:sz="0" w:space="0" w:color="auto"/>
        <w:left w:val="none" w:sz="0" w:space="0" w:color="auto"/>
        <w:bottom w:val="none" w:sz="0" w:space="0" w:color="auto"/>
        <w:right w:val="none" w:sz="0" w:space="0" w:color="auto"/>
      </w:divBdr>
    </w:div>
    <w:div w:id="1136292251">
      <w:bodyDiv w:val="1"/>
      <w:marLeft w:val="0"/>
      <w:marRight w:val="0"/>
      <w:marTop w:val="0"/>
      <w:marBottom w:val="0"/>
      <w:divBdr>
        <w:top w:val="none" w:sz="0" w:space="0" w:color="auto"/>
        <w:left w:val="none" w:sz="0" w:space="0" w:color="auto"/>
        <w:bottom w:val="none" w:sz="0" w:space="0" w:color="auto"/>
        <w:right w:val="none" w:sz="0" w:space="0" w:color="auto"/>
      </w:divBdr>
    </w:div>
    <w:div w:id="1138304651">
      <w:bodyDiv w:val="1"/>
      <w:marLeft w:val="0"/>
      <w:marRight w:val="0"/>
      <w:marTop w:val="0"/>
      <w:marBottom w:val="0"/>
      <w:divBdr>
        <w:top w:val="none" w:sz="0" w:space="0" w:color="auto"/>
        <w:left w:val="none" w:sz="0" w:space="0" w:color="auto"/>
        <w:bottom w:val="none" w:sz="0" w:space="0" w:color="auto"/>
        <w:right w:val="none" w:sz="0" w:space="0" w:color="auto"/>
      </w:divBdr>
    </w:div>
    <w:div w:id="1139885534">
      <w:bodyDiv w:val="1"/>
      <w:marLeft w:val="0"/>
      <w:marRight w:val="0"/>
      <w:marTop w:val="0"/>
      <w:marBottom w:val="0"/>
      <w:divBdr>
        <w:top w:val="none" w:sz="0" w:space="0" w:color="auto"/>
        <w:left w:val="none" w:sz="0" w:space="0" w:color="auto"/>
        <w:bottom w:val="none" w:sz="0" w:space="0" w:color="auto"/>
        <w:right w:val="none" w:sz="0" w:space="0" w:color="auto"/>
      </w:divBdr>
    </w:div>
    <w:div w:id="1141537438">
      <w:bodyDiv w:val="1"/>
      <w:marLeft w:val="0"/>
      <w:marRight w:val="0"/>
      <w:marTop w:val="0"/>
      <w:marBottom w:val="0"/>
      <w:divBdr>
        <w:top w:val="none" w:sz="0" w:space="0" w:color="auto"/>
        <w:left w:val="none" w:sz="0" w:space="0" w:color="auto"/>
        <w:bottom w:val="none" w:sz="0" w:space="0" w:color="auto"/>
        <w:right w:val="none" w:sz="0" w:space="0" w:color="auto"/>
      </w:divBdr>
    </w:div>
    <w:div w:id="1143038475">
      <w:bodyDiv w:val="1"/>
      <w:marLeft w:val="0"/>
      <w:marRight w:val="0"/>
      <w:marTop w:val="0"/>
      <w:marBottom w:val="0"/>
      <w:divBdr>
        <w:top w:val="none" w:sz="0" w:space="0" w:color="auto"/>
        <w:left w:val="none" w:sz="0" w:space="0" w:color="auto"/>
        <w:bottom w:val="none" w:sz="0" w:space="0" w:color="auto"/>
        <w:right w:val="none" w:sz="0" w:space="0" w:color="auto"/>
      </w:divBdr>
    </w:div>
    <w:div w:id="1143159977">
      <w:bodyDiv w:val="1"/>
      <w:marLeft w:val="0"/>
      <w:marRight w:val="0"/>
      <w:marTop w:val="0"/>
      <w:marBottom w:val="0"/>
      <w:divBdr>
        <w:top w:val="none" w:sz="0" w:space="0" w:color="auto"/>
        <w:left w:val="none" w:sz="0" w:space="0" w:color="auto"/>
        <w:bottom w:val="none" w:sz="0" w:space="0" w:color="auto"/>
        <w:right w:val="none" w:sz="0" w:space="0" w:color="auto"/>
      </w:divBdr>
    </w:div>
    <w:div w:id="1143279625">
      <w:bodyDiv w:val="1"/>
      <w:marLeft w:val="0"/>
      <w:marRight w:val="0"/>
      <w:marTop w:val="0"/>
      <w:marBottom w:val="0"/>
      <w:divBdr>
        <w:top w:val="none" w:sz="0" w:space="0" w:color="auto"/>
        <w:left w:val="none" w:sz="0" w:space="0" w:color="auto"/>
        <w:bottom w:val="none" w:sz="0" w:space="0" w:color="auto"/>
        <w:right w:val="none" w:sz="0" w:space="0" w:color="auto"/>
      </w:divBdr>
    </w:div>
    <w:div w:id="1144203807">
      <w:bodyDiv w:val="1"/>
      <w:marLeft w:val="0"/>
      <w:marRight w:val="0"/>
      <w:marTop w:val="0"/>
      <w:marBottom w:val="0"/>
      <w:divBdr>
        <w:top w:val="none" w:sz="0" w:space="0" w:color="auto"/>
        <w:left w:val="none" w:sz="0" w:space="0" w:color="auto"/>
        <w:bottom w:val="none" w:sz="0" w:space="0" w:color="auto"/>
        <w:right w:val="none" w:sz="0" w:space="0" w:color="auto"/>
      </w:divBdr>
    </w:div>
    <w:div w:id="1145274287">
      <w:bodyDiv w:val="1"/>
      <w:marLeft w:val="0"/>
      <w:marRight w:val="0"/>
      <w:marTop w:val="0"/>
      <w:marBottom w:val="0"/>
      <w:divBdr>
        <w:top w:val="none" w:sz="0" w:space="0" w:color="auto"/>
        <w:left w:val="none" w:sz="0" w:space="0" w:color="auto"/>
        <w:bottom w:val="none" w:sz="0" w:space="0" w:color="auto"/>
        <w:right w:val="none" w:sz="0" w:space="0" w:color="auto"/>
      </w:divBdr>
    </w:div>
    <w:div w:id="1146437829">
      <w:bodyDiv w:val="1"/>
      <w:marLeft w:val="0"/>
      <w:marRight w:val="0"/>
      <w:marTop w:val="0"/>
      <w:marBottom w:val="0"/>
      <w:divBdr>
        <w:top w:val="none" w:sz="0" w:space="0" w:color="auto"/>
        <w:left w:val="none" w:sz="0" w:space="0" w:color="auto"/>
        <w:bottom w:val="none" w:sz="0" w:space="0" w:color="auto"/>
        <w:right w:val="none" w:sz="0" w:space="0" w:color="auto"/>
      </w:divBdr>
    </w:div>
    <w:div w:id="1146704976">
      <w:bodyDiv w:val="1"/>
      <w:marLeft w:val="0"/>
      <w:marRight w:val="0"/>
      <w:marTop w:val="0"/>
      <w:marBottom w:val="0"/>
      <w:divBdr>
        <w:top w:val="none" w:sz="0" w:space="0" w:color="auto"/>
        <w:left w:val="none" w:sz="0" w:space="0" w:color="auto"/>
        <w:bottom w:val="none" w:sz="0" w:space="0" w:color="auto"/>
        <w:right w:val="none" w:sz="0" w:space="0" w:color="auto"/>
      </w:divBdr>
    </w:div>
    <w:div w:id="1147166062">
      <w:bodyDiv w:val="1"/>
      <w:marLeft w:val="0"/>
      <w:marRight w:val="0"/>
      <w:marTop w:val="0"/>
      <w:marBottom w:val="0"/>
      <w:divBdr>
        <w:top w:val="none" w:sz="0" w:space="0" w:color="auto"/>
        <w:left w:val="none" w:sz="0" w:space="0" w:color="auto"/>
        <w:bottom w:val="none" w:sz="0" w:space="0" w:color="auto"/>
        <w:right w:val="none" w:sz="0" w:space="0" w:color="auto"/>
      </w:divBdr>
    </w:div>
    <w:div w:id="1147354232">
      <w:bodyDiv w:val="1"/>
      <w:marLeft w:val="0"/>
      <w:marRight w:val="0"/>
      <w:marTop w:val="0"/>
      <w:marBottom w:val="0"/>
      <w:divBdr>
        <w:top w:val="none" w:sz="0" w:space="0" w:color="auto"/>
        <w:left w:val="none" w:sz="0" w:space="0" w:color="auto"/>
        <w:bottom w:val="none" w:sz="0" w:space="0" w:color="auto"/>
        <w:right w:val="none" w:sz="0" w:space="0" w:color="auto"/>
      </w:divBdr>
    </w:div>
    <w:div w:id="1147430118">
      <w:bodyDiv w:val="1"/>
      <w:marLeft w:val="0"/>
      <w:marRight w:val="0"/>
      <w:marTop w:val="0"/>
      <w:marBottom w:val="0"/>
      <w:divBdr>
        <w:top w:val="none" w:sz="0" w:space="0" w:color="auto"/>
        <w:left w:val="none" w:sz="0" w:space="0" w:color="auto"/>
        <w:bottom w:val="none" w:sz="0" w:space="0" w:color="auto"/>
        <w:right w:val="none" w:sz="0" w:space="0" w:color="auto"/>
      </w:divBdr>
    </w:div>
    <w:div w:id="1148127313">
      <w:bodyDiv w:val="1"/>
      <w:marLeft w:val="0"/>
      <w:marRight w:val="0"/>
      <w:marTop w:val="0"/>
      <w:marBottom w:val="0"/>
      <w:divBdr>
        <w:top w:val="none" w:sz="0" w:space="0" w:color="auto"/>
        <w:left w:val="none" w:sz="0" w:space="0" w:color="auto"/>
        <w:bottom w:val="none" w:sz="0" w:space="0" w:color="auto"/>
        <w:right w:val="none" w:sz="0" w:space="0" w:color="auto"/>
      </w:divBdr>
    </w:div>
    <w:div w:id="1148287066">
      <w:bodyDiv w:val="1"/>
      <w:marLeft w:val="0"/>
      <w:marRight w:val="0"/>
      <w:marTop w:val="0"/>
      <w:marBottom w:val="0"/>
      <w:divBdr>
        <w:top w:val="none" w:sz="0" w:space="0" w:color="auto"/>
        <w:left w:val="none" w:sz="0" w:space="0" w:color="auto"/>
        <w:bottom w:val="none" w:sz="0" w:space="0" w:color="auto"/>
        <w:right w:val="none" w:sz="0" w:space="0" w:color="auto"/>
      </w:divBdr>
    </w:div>
    <w:div w:id="1149440112">
      <w:bodyDiv w:val="1"/>
      <w:marLeft w:val="0"/>
      <w:marRight w:val="0"/>
      <w:marTop w:val="0"/>
      <w:marBottom w:val="0"/>
      <w:divBdr>
        <w:top w:val="none" w:sz="0" w:space="0" w:color="auto"/>
        <w:left w:val="none" w:sz="0" w:space="0" w:color="auto"/>
        <w:bottom w:val="none" w:sz="0" w:space="0" w:color="auto"/>
        <w:right w:val="none" w:sz="0" w:space="0" w:color="auto"/>
      </w:divBdr>
    </w:div>
    <w:div w:id="1150098705">
      <w:bodyDiv w:val="1"/>
      <w:marLeft w:val="0"/>
      <w:marRight w:val="0"/>
      <w:marTop w:val="0"/>
      <w:marBottom w:val="0"/>
      <w:divBdr>
        <w:top w:val="none" w:sz="0" w:space="0" w:color="auto"/>
        <w:left w:val="none" w:sz="0" w:space="0" w:color="auto"/>
        <w:bottom w:val="none" w:sz="0" w:space="0" w:color="auto"/>
        <w:right w:val="none" w:sz="0" w:space="0" w:color="auto"/>
      </w:divBdr>
    </w:div>
    <w:div w:id="1150293792">
      <w:bodyDiv w:val="1"/>
      <w:marLeft w:val="0"/>
      <w:marRight w:val="0"/>
      <w:marTop w:val="0"/>
      <w:marBottom w:val="0"/>
      <w:divBdr>
        <w:top w:val="none" w:sz="0" w:space="0" w:color="auto"/>
        <w:left w:val="none" w:sz="0" w:space="0" w:color="auto"/>
        <w:bottom w:val="none" w:sz="0" w:space="0" w:color="auto"/>
        <w:right w:val="none" w:sz="0" w:space="0" w:color="auto"/>
      </w:divBdr>
    </w:div>
    <w:div w:id="1151605526">
      <w:bodyDiv w:val="1"/>
      <w:marLeft w:val="0"/>
      <w:marRight w:val="0"/>
      <w:marTop w:val="0"/>
      <w:marBottom w:val="0"/>
      <w:divBdr>
        <w:top w:val="none" w:sz="0" w:space="0" w:color="auto"/>
        <w:left w:val="none" w:sz="0" w:space="0" w:color="auto"/>
        <w:bottom w:val="none" w:sz="0" w:space="0" w:color="auto"/>
        <w:right w:val="none" w:sz="0" w:space="0" w:color="auto"/>
      </w:divBdr>
    </w:div>
    <w:div w:id="1152257933">
      <w:bodyDiv w:val="1"/>
      <w:marLeft w:val="0"/>
      <w:marRight w:val="0"/>
      <w:marTop w:val="0"/>
      <w:marBottom w:val="0"/>
      <w:divBdr>
        <w:top w:val="none" w:sz="0" w:space="0" w:color="auto"/>
        <w:left w:val="none" w:sz="0" w:space="0" w:color="auto"/>
        <w:bottom w:val="none" w:sz="0" w:space="0" w:color="auto"/>
        <w:right w:val="none" w:sz="0" w:space="0" w:color="auto"/>
      </w:divBdr>
    </w:div>
    <w:div w:id="1153060999">
      <w:bodyDiv w:val="1"/>
      <w:marLeft w:val="0"/>
      <w:marRight w:val="0"/>
      <w:marTop w:val="0"/>
      <w:marBottom w:val="0"/>
      <w:divBdr>
        <w:top w:val="none" w:sz="0" w:space="0" w:color="auto"/>
        <w:left w:val="none" w:sz="0" w:space="0" w:color="auto"/>
        <w:bottom w:val="none" w:sz="0" w:space="0" w:color="auto"/>
        <w:right w:val="none" w:sz="0" w:space="0" w:color="auto"/>
      </w:divBdr>
    </w:div>
    <w:div w:id="1154686771">
      <w:bodyDiv w:val="1"/>
      <w:marLeft w:val="0"/>
      <w:marRight w:val="0"/>
      <w:marTop w:val="0"/>
      <w:marBottom w:val="0"/>
      <w:divBdr>
        <w:top w:val="none" w:sz="0" w:space="0" w:color="auto"/>
        <w:left w:val="none" w:sz="0" w:space="0" w:color="auto"/>
        <w:bottom w:val="none" w:sz="0" w:space="0" w:color="auto"/>
        <w:right w:val="none" w:sz="0" w:space="0" w:color="auto"/>
      </w:divBdr>
    </w:div>
    <w:div w:id="1155755049">
      <w:bodyDiv w:val="1"/>
      <w:marLeft w:val="0"/>
      <w:marRight w:val="0"/>
      <w:marTop w:val="0"/>
      <w:marBottom w:val="0"/>
      <w:divBdr>
        <w:top w:val="none" w:sz="0" w:space="0" w:color="auto"/>
        <w:left w:val="none" w:sz="0" w:space="0" w:color="auto"/>
        <w:bottom w:val="none" w:sz="0" w:space="0" w:color="auto"/>
        <w:right w:val="none" w:sz="0" w:space="0" w:color="auto"/>
      </w:divBdr>
    </w:div>
    <w:div w:id="1156260689">
      <w:bodyDiv w:val="1"/>
      <w:marLeft w:val="0"/>
      <w:marRight w:val="0"/>
      <w:marTop w:val="0"/>
      <w:marBottom w:val="0"/>
      <w:divBdr>
        <w:top w:val="none" w:sz="0" w:space="0" w:color="auto"/>
        <w:left w:val="none" w:sz="0" w:space="0" w:color="auto"/>
        <w:bottom w:val="none" w:sz="0" w:space="0" w:color="auto"/>
        <w:right w:val="none" w:sz="0" w:space="0" w:color="auto"/>
      </w:divBdr>
    </w:div>
    <w:div w:id="1156726497">
      <w:bodyDiv w:val="1"/>
      <w:marLeft w:val="0"/>
      <w:marRight w:val="0"/>
      <w:marTop w:val="0"/>
      <w:marBottom w:val="0"/>
      <w:divBdr>
        <w:top w:val="none" w:sz="0" w:space="0" w:color="auto"/>
        <w:left w:val="none" w:sz="0" w:space="0" w:color="auto"/>
        <w:bottom w:val="none" w:sz="0" w:space="0" w:color="auto"/>
        <w:right w:val="none" w:sz="0" w:space="0" w:color="auto"/>
      </w:divBdr>
    </w:div>
    <w:div w:id="1158614729">
      <w:bodyDiv w:val="1"/>
      <w:marLeft w:val="0"/>
      <w:marRight w:val="0"/>
      <w:marTop w:val="0"/>
      <w:marBottom w:val="0"/>
      <w:divBdr>
        <w:top w:val="none" w:sz="0" w:space="0" w:color="auto"/>
        <w:left w:val="none" w:sz="0" w:space="0" w:color="auto"/>
        <w:bottom w:val="none" w:sz="0" w:space="0" w:color="auto"/>
        <w:right w:val="none" w:sz="0" w:space="0" w:color="auto"/>
      </w:divBdr>
    </w:div>
    <w:div w:id="1158886068">
      <w:bodyDiv w:val="1"/>
      <w:marLeft w:val="0"/>
      <w:marRight w:val="0"/>
      <w:marTop w:val="0"/>
      <w:marBottom w:val="0"/>
      <w:divBdr>
        <w:top w:val="none" w:sz="0" w:space="0" w:color="auto"/>
        <w:left w:val="none" w:sz="0" w:space="0" w:color="auto"/>
        <w:bottom w:val="none" w:sz="0" w:space="0" w:color="auto"/>
        <w:right w:val="none" w:sz="0" w:space="0" w:color="auto"/>
      </w:divBdr>
    </w:div>
    <w:div w:id="1160079950">
      <w:bodyDiv w:val="1"/>
      <w:marLeft w:val="0"/>
      <w:marRight w:val="0"/>
      <w:marTop w:val="0"/>
      <w:marBottom w:val="0"/>
      <w:divBdr>
        <w:top w:val="none" w:sz="0" w:space="0" w:color="auto"/>
        <w:left w:val="none" w:sz="0" w:space="0" w:color="auto"/>
        <w:bottom w:val="none" w:sz="0" w:space="0" w:color="auto"/>
        <w:right w:val="none" w:sz="0" w:space="0" w:color="auto"/>
      </w:divBdr>
    </w:div>
    <w:div w:id="1160582965">
      <w:bodyDiv w:val="1"/>
      <w:marLeft w:val="0"/>
      <w:marRight w:val="0"/>
      <w:marTop w:val="0"/>
      <w:marBottom w:val="0"/>
      <w:divBdr>
        <w:top w:val="none" w:sz="0" w:space="0" w:color="auto"/>
        <w:left w:val="none" w:sz="0" w:space="0" w:color="auto"/>
        <w:bottom w:val="none" w:sz="0" w:space="0" w:color="auto"/>
        <w:right w:val="none" w:sz="0" w:space="0" w:color="auto"/>
      </w:divBdr>
    </w:div>
    <w:div w:id="1160850286">
      <w:bodyDiv w:val="1"/>
      <w:marLeft w:val="0"/>
      <w:marRight w:val="0"/>
      <w:marTop w:val="0"/>
      <w:marBottom w:val="0"/>
      <w:divBdr>
        <w:top w:val="none" w:sz="0" w:space="0" w:color="auto"/>
        <w:left w:val="none" w:sz="0" w:space="0" w:color="auto"/>
        <w:bottom w:val="none" w:sz="0" w:space="0" w:color="auto"/>
        <w:right w:val="none" w:sz="0" w:space="0" w:color="auto"/>
      </w:divBdr>
    </w:div>
    <w:div w:id="1162693561">
      <w:bodyDiv w:val="1"/>
      <w:marLeft w:val="0"/>
      <w:marRight w:val="0"/>
      <w:marTop w:val="0"/>
      <w:marBottom w:val="0"/>
      <w:divBdr>
        <w:top w:val="none" w:sz="0" w:space="0" w:color="auto"/>
        <w:left w:val="none" w:sz="0" w:space="0" w:color="auto"/>
        <w:bottom w:val="none" w:sz="0" w:space="0" w:color="auto"/>
        <w:right w:val="none" w:sz="0" w:space="0" w:color="auto"/>
      </w:divBdr>
    </w:div>
    <w:div w:id="1162811468">
      <w:bodyDiv w:val="1"/>
      <w:marLeft w:val="0"/>
      <w:marRight w:val="0"/>
      <w:marTop w:val="0"/>
      <w:marBottom w:val="0"/>
      <w:divBdr>
        <w:top w:val="none" w:sz="0" w:space="0" w:color="auto"/>
        <w:left w:val="none" w:sz="0" w:space="0" w:color="auto"/>
        <w:bottom w:val="none" w:sz="0" w:space="0" w:color="auto"/>
        <w:right w:val="none" w:sz="0" w:space="0" w:color="auto"/>
      </w:divBdr>
    </w:div>
    <w:div w:id="1163277520">
      <w:bodyDiv w:val="1"/>
      <w:marLeft w:val="0"/>
      <w:marRight w:val="0"/>
      <w:marTop w:val="0"/>
      <w:marBottom w:val="0"/>
      <w:divBdr>
        <w:top w:val="none" w:sz="0" w:space="0" w:color="auto"/>
        <w:left w:val="none" w:sz="0" w:space="0" w:color="auto"/>
        <w:bottom w:val="none" w:sz="0" w:space="0" w:color="auto"/>
        <w:right w:val="none" w:sz="0" w:space="0" w:color="auto"/>
      </w:divBdr>
    </w:div>
    <w:div w:id="1163622873">
      <w:bodyDiv w:val="1"/>
      <w:marLeft w:val="0"/>
      <w:marRight w:val="0"/>
      <w:marTop w:val="0"/>
      <w:marBottom w:val="0"/>
      <w:divBdr>
        <w:top w:val="none" w:sz="0" w:space="0" w:color="auto"/>
        <w:left w:val="none" w:sz="0" w:space="0" w:color="auto"/>
        <w:bottom w:val="none" w:sz="0" w:space="0" w:color="auto"/>
        <w:right w:val="none" w:sz="0" w:space="0" w:color="auto"/>
      </w:divBdr>
    </w:div>
    <w:div w:id="1164126811">
      <w:bodyDiv w:val="1"/>
      <w:marLeft w:val="0"/>
      <w:marRight w:val="0"/>
      <w:marTop w:val="0"/>
      <w:marBottom w:val="0"/>
      <w:divBdr>
        <w:top w:val="none" w:sz="0" w:space="0" w:color="auto"/>
        <w:left w:val="none" w:sz="0" w:space="0" w:color="auto"/>
        <w:bottom w:val="none" w:sz="0" w:space="0" w:color="auto"/>
        <w:right w:val="none" w:sz="0" w:space="0" w:color="auto"/>
      </w:divBdr>
    </w:div>
    <w:div w:id="1164736073">
      <w:bodyDiv w:val="1"/>
      <w:marLeft w:val="0"/>
      <w:marRight w:val="0"/>
      <w:marTop w:val="0"/>
      <w:marBottom w:val="0"/>
      <w:divBdr>
        <w:top w:val="none" w:sz="0" w:space="0" w:color="auto"/>
        <w:left w:val="none" w:sz="0" w:space="0" w:color="auto"/>
        <w:bottom w:val="none" w:sz="0" w:space="0" w:color="auto"/>
        <w:right w:val="none" w:sz="0" w:space="0" w:color="auto"/>
      </w:divBdr>
    </w:div>
    <w:div w:id="1165168797">
      <w:bodyDiv w:val="1"/>
      <w:marLeft w:val="0"/>
      <w:marRight w:val="0"/>
      <w:marTop w:val="0"/>
      <w:marBottom w:val="0"/>
      <w:divBdr>
        <w:top w:val="none" w:sz="0" w:space="0" w:color="auto"/>
        <w:left w:val="none" w:sz="0" w:space="0" w:color="auto"/>
        <w:bottom w:val="none" w:sz="0" w:space="0" w:color="auto"/>
        <w:right w:val="none" w:sz="0" w:space="0" w:color="auto"/>
      </w:divBdr>
    </w:div>
    <w:div w:id="1166019698">
      <w:bodyDiv w:val="1"/>
      <w:marLeft w:val="0"/>
      <w:marRight w:val="0"/>
      <w:marTop w:val="0"/>
      <w:marBottom w:val="0"/>
      <w:divBdr>
        <w:top w:val="none" w:sz="0" w:space="0" w:color="auto"/>
        <w:left w:val="none" w:sz="0" w:space="0" w:color="auto"/>
        <w:bottom w:val="none" w:sz="0" w:space="0" w:color="auto"/>
        <w:right w:val="none" w:sz="0" w:space="0" w:color="auto"/>
      </w:divBdr>
    </w:div>
    <w:div w:id="1166628188">
      <w:bodyDiv w:val="1"/>
      <w:marLeft w:val="0"/>
      <w:marRight w:val="0"/>
      <w:marTop w:val="0"/>
      <w:marBottom w:val="0"/>
      <w:divBdr>
        <w:top w:val="none" w:sz="0" w:space="0" w:color="auto"/>
        <w:left w:val="none" w:sz="0" w:space="0" w:color="auto"/>
        <w:bottom w:val="none" w:sz="0" w:space="0" w:color="auto"/>
        <w:right w:val="none" w:sz="0" w:space="0" w:color="auto"/>
      </w:divBdr>
    </w:div>
    <w:div w:id="1167132386">
      <w:bodyDiv w:val="1"/>
      <w:marLeft w:val="0"/>
      <w:marRight w:val="0"/>
      <w:marTop w:val="0"/>
      <w:marBottom w:val="0"/>
      <w:divBdr>
        <w:top w:val="none" w:sz="0" w:space="0" w:color="auto"/>
        <w:left w:val="none" w:sz="0" w:space="0" w:color="auto"/>
        <w:bottom w:val="none" w:sz="0" w:space="0" w:color="auto"/>
        <w:right w:val="none" w:sz="0" w:space="0" w:color="auto"/>
      </w:divBdr>
    </w:div>
    <w:div w:id="1167359543">
      <w:bodyDiv w:val="1"/>
      <w:marLeft w:val="0"/>
      <w:marRight w:val="0"/>
      <w:marTop w:val="0"/>
      <w:marBottom w:val="0"/>
      <w:divBdr>
        <w:top w:val="none" w:sz="0" w:space="0" w:color="auto"/>
        <w:left w:val="none" w:sz="0" w:space="0" w:color="auto"/>
        <w:bottom w:val="none" w:sz="0" w:space="0" w:color="auto"/>
        <w:right w:val="none" w:sz="0" w:space="0" w:color="auto"/>
      </w:divBdr>
    </w:div>
    <w:div w:id="1167786826">
      <w:bodyDiv w:val="1"/>
      <w:marLeft w:val="0"/>
      <w:marRight w:val="0"/>
      <w:marTop w:val="0"/>
      <w:marBottom w:val="0"/>
      <w:divBdr>
        <w:top w:val="none" w:sz="0" w:space="0" w:color="auto"/>
        <w:left w:val="none" w:sz="0" w:space="0" w:color="auto"/>
        <w:bottom w:val="none" w:sz="0" w:space="0" w:color="auto"/>
        <w:right w:val="none" w:sz="0" w:space="0" w:color="auto"/>
      </w:divBdr>
    </w:div>
    <w:div w:id="1167794325">
      <w:bodyDiv w:val="1"/>
      <w:marLeft w:val="0"/>
      <w:marRight w:val="0"/>
      <w:marTop w:val="0"/>
      <w:marBottom w:val="0"/>
      <w:divBdr>
        <w:top w:val="none" w:sz="0" w:space="0" w:color="auto"/>
        <w:left w:val="none" w:sz="0" w:space="0" w:color="auto"/>
        <w:bottom w:val="none" w:sz="0" w:space="0" w:color="auto"/>
        <w:right w:val="none" w:sz="0" w:space="0" w:color="auto"/>
      </w:divBdr>
    </w:div>
    <w:div w:id="1168255906">
      <w:bodyDiv w:val="1"/>
      <w:marLeft w:val="0"/>
      <w:marRight w:val="0"/>
      <w:marTop w:val="0"/>
      <w:marBottom w:val="0"/>
      <w:divBdr>
        <w:top w:val="none" w:sz="0" w:space="0" w:color="auto"/>
        <w:left w:val="none" w:sz="0" w:space="0" w:color="auto"/>
        <w:bottom w:val="none" w:sz="0" w:space="0" w:color="auto"/>
        <w:right w:val="none" w:sz="0" w:space="0" w:color="auto"/>
      </w:divBdr>
    </w:div>
    <w:div w:id="1169828660">
      <w:bodyDiv w:val="1"/>
      <w:marLeft w:val="0"/>
      <w:marRight w:val="0"/>
      <w:marTop w:val="0"/>
      <w:marBottom w:val="0"/>
      <w:divBdr>
        <w:top w:val="none" w:sz="0" w:space="0" w:color="auto"/>
        <w:left w:val="none" w:sz="0" w:space="0" w:color="auto"/>
        <w:bottom w:val="none" w:sz="0" w:space="0" w:color="auto"/>
        <w:right w:val="none" w:sz="0" w:space="0" w:color="auto"/>
      </w:divBdr>
    </w:div>
    <w:div w:id="1171799666">
      <w:bodyDiv w:val="1"/>
      <w:marLeft w:val="0"/>
      <w:marRight w:val="0"/>
      <w:marTop w:val="0"/>
      <w:marBottom w:val="0"/>
      <w:divBdr>
        <w:top w:val="none" w:sz="0" w:space="0" w:color="auto"/>
        <w:left w:val="none" w:sz="0" w:space="0" w:color="auto"/>
        <w:bottom w:val="none" w:sz="0" w:space="0" w:color="auto"/>
        <w:right w:val="none" w:sz="0" w:space="0" w:color="auto"/>
      </w:divBdr>
    </w:div>
    <w:div w:id="1172258940">
      <w:bodyDiv w:val="1"/>
      <w:marLeft w:val="0"/>
      <w:marRight w:val="0"/>
      <w:marTop w:val="0"/>
      <w:marBottom w:val="0"/>
      <w:divBdr>
        <w:top w:val="none" w:sz="0" w:space="0" w:color="auto"/>
        <w:left w:val="none" w:sz="0" w:space="0" w:color="auto"/>
        <w:bottom w:val="none" w:sz="0" w:space="0" w:color="auto"/>
        <w:right w:val="none" w:sz="0" w:space="0" w:color="auto"/>
      </w:divBdr>
    </w:div>
    <w:div w:id="1172911454">
      <w:bodyDiv w:val="1"/>
      <w:marLeft w:val="0"/>
      <w:marRight w:val="0"/>
      <w:marTop w:val="0"/>
      <w:marBottom w:val="0"/>
      <w:divBdr>
        <w:top w:val="none" w:sz="0" w:space="0" w:color="auto"/>
        <w:left w:val="none" w:sz="0" w:space="0" w:color="auto"/>
        <w:bottom w:val="none" w:sz="0" w:space="0" w:color="auto"/>
        <w:right w:val="none" w:sz="0" w:space="0" w:color="auto"/>
      </w:divBdr>
    </w:div>
    <w:div w:id="1174606693">
      <w:bodyDiv w:val="1"/>
      <w:marLeft w:val="0"/>
      <w:marRight w:val="0"/>
      <w:marTop w:val="0"/>
      <w:marBottom w:val="0"/>
      <w:divBdr>
        <w:top w:val="none" w:sz="0" w:space="0" w:color="auto"/>
        <w:left w:val="none" w:sz="0" w:space="0" w:color="auto"/>
        <w:bottom w:val="none" w:sz="0" w:space="0" w:color="auto"/>
        <w:right w:val="none" w:sz="0" w:space="0" w:color="auto"/>
      </w:divBdr>
    </w:div>
    <w:div w:id="1175265990">
      <w:bodyDiv w:val="1"/>
      <w:marLeft w:val="0"/>
      <w:marRight w:val="0"/>
      <w:marTop w:val="0"/>
      <w:marBottom w:val="0"/>
      <w:divBdr>
        <w:top w:val="none" w:sz="0" w:space="0" w:color="auto"/>
        <w:left w:val="none" w:sz="0" w:space="0" w:color="auto"/>
        <w:bottom w:val="none" w:sz="0" w:space="0" w:color="auto"/>
        <w:right w:val="none" w:sz="0" w:space="0" w:color="auto"/>
      </w:divBdr>
    </w:div>
    <w:div w:id="1175805658">
      <w:bodyDiv w:val="1"/>
      <w:marLeft w:val="0"/>
      <w:marRight w:val="0"/>
      <w:marTop w:val="0"/>
      <w:marBottom w:val="0"/>
      <w:divBdr>
        <w:top w:val="none" w:sz="0" w:space="0" w:color="auto"/>
        <w:left w:val="none" w:sz="0" w:space="0" w:color="auto"/>
        <w:bottom w:val="none" w:sz="0" w:space="0" w:color="auto"/>
        <w:right w:val="none" w:sz="0" w:space="0" w:color="auto"/>
      </w:divBdr>
    </w:div>
    <w:div w:id="1178235703">
      <w:bodyDiv w:val="1"/>
      <w:marLeft w:val="0"/>
      <w:marRight w:val="0"/>
      <w:marTop w:val="0"/>
      <w:marBottom w:val="0"/>
      <w:divBdr>
        <w:top w:val="none" w:sz="0" w:space="0" w:color="auto"/>
        <w:left w:val="none" w:sz="0" w:space="0" w:color="auto"/>
        <w:bottom w:val="none" w:sz="0" w:space="0" w:color="auto"/>
        <w:right w:val="none" w:sz="0" w:space="0" w:color="auto"/>
      </w:divBdr>
    </w:div>
    <w:div w:id="1178546430">
      <w:bodyDiv w:val="1"/>
      <w:marLeft w:val="0"/>
      <w:marRight w:val="0"/>
      <w:marTop w:val="0"/>
      <w:marBottom w:val="0"/>
      <w:divBdr>
        <w:top w:val="none" w:sz="0" w:space="0" w:color="auto"/>
        <w:left w:val="none" w:sz="0" w:space="0" w:color="auto"/>
        <w:bottom w:val="none" w:sz="0" w:space="0" w:color="auto"/>
        <w:right w:val="none" w:sz="0" w:space="0" w:color="auto"/>
      </w:divBdr>
    </w:div>
    <w:div w:id="1178618653">
      <w:bodyDiv w:val="1"/>
      <w:marLeft w:val="0"/>
      <w:marRight w:val="0"/>
      <w:marTop w:val="0"/>
      <w:marBottom w:val="0"/>
      <w:divBdr>
        <w:top w:val="none" w:sz="0" w:space="0" w:color="auto"/>
        <w:left w:val="none" w:sz="0" w:space="0" w:color="auto"/>
        <w:bottom w:val="none" w:sz="0" w:space="0" w:color="auto"/>
        <w:right w:val="none" w:sz="0" w:space="0" w:color="auto"/>
      </w:divBdr>
    </w:div>
    <w:div w:id="1179614909">
      <w:bodyDiv w:val="1"/>
      <w:marLeft w:val="0"/>
      <w:marRight w:val="0"/>
      <w:marTop w:val="0"/>
      <w:marBottom w:val="0"/>
      <w:divBdr>
        <w:top w:val="none" w:sz="0" w:space="0" w:color="auto"/>
        <w:left w:val="none" w:sz="0" w:space="0" w:color="auto"/>
        <w:bottom w:val="none" w:sz="0" w:space="0" w:color="auto"/>
        <w:right w:val="none" w:sz="0" w:space="0" w:color="auto"/>
      </w:divBdr>
    </w:div>
    <w:div w:id="1180125535">
      <w:bodyDiv w:val="1"/>
      <w:marLeft w:val="0"/>
      <w:marRight w:val="0"/>
      <w:marTop w:val="0"/>
      <w:marBottom w:val="0"/>
      <w:divBdr>
        <w:top w:val="none" w:sz="0" w:space="0" w:color="auto"/>
        <w:left w:val="none" w:sz="0" w:space="0" w:color="auto"/>
        <w:bottom w:val="none" w:sz="0" w:space="0" w:color="auto"/>
        <w:right w:val="none" w:sz="0" w:space="0" w:color="auto"/>
      </w:divBdr>
    </w:div>
    <w:div w:id="1180781433">
      <w:bodyDiv w:val="1"/>
      <w:marLeft w:val="0"/>
      <w:marRight w:val="0"/>
      <w:marTop w:val="0"/>
      <w:marBottom w:val="0"/>
      <w:divBdr>
        <w:top w:val="none" w:sz="0" w:space="0" w:color="auto"/>
        <w:left w:val="none" w:sz="0" w:space="0" w:color="auto"/>
        <w:bottom w:val="none" w:sz="0" w:space="0" w:color="auto"/>
        <w:right w:val="none" w:sz="0" w:space="0" w:color="auto"/>
      </w:divBdr>
    </w:div>
    <w:div w:id="1180970001">
      <w:bodyDiv w:val="1"/>
      <w:marLeft w:val="0"/>
      <w:marRight w:val="0"/>
      <w:marTop w:val="0"/>
      <w:marBottom w:val="0"/>
      <w:divBdr>
        <w:top w:val="none" w:sz="0" w:space="0" w:color="auto"/>
        <w:left w:val="none" w:sz="0" w:space="0" w:color="auto"/>
        <w:bottom w:val="none" w:sz="0" w:space="0" w:color="auto"/>
        <w:right w:val="none" w:sz="0" w:space="0" w:color="auto"/>
      </w:divBdr>
    </w:div>
    <w:div w:id="1181238983">
      <w:bodyDiv w:val="1"/>
      <w:marLeft w:val="0"/>
      <w:marRight w:val="0"/>
      <w:marTop w:val="0"/>
      <w:marBottom w:val="0"/>
      <w:divBdr>
        <w:top w:val="none" w:sz="0" w:space="0" w:color="auto"/>
        <w:left w:val="none" w:sz="0" w:space="0" w:color="auto"/>
        <w:bottom w:val="none" w:sz="0" w:space="0" w:color="auto"/>
        <w:right w:val="none" w:sz="0" w:space="0" w:color="auto"/>
      </w:divBdr>
    </w:div>
    <w:div w:id="1181243441">
      <w:bodyDiv w:val="1"/>
      <w:marLeft w:val="0"/>
      <w:marRight w:val="0"/>
      <w:marTop w:val="0"/>
      <w:marBottom w:val="0"/>
      <w:divBdr>
        <w:top w:val="none" w:sz="0" w:space="0" w:color="auto"/>
        <w:left w:val="none" w:sz="0" w:space="0" w:color="auto"/>
        <w:bottom w:val="none" w:sz="0" w:space="0" w:color="auto"/>
        <w:right w:val="none" w:sz="0" w:space="0" w:color="auto"/>
      </w:divBdr>
    </w:div>
    <w:div w:id="1181628784">
      <w:bodyDiv w:val="1"/>
      <w:marLeft w:val="0"/>
      <w:marRight w:val="0"/>
      <w:marTop w:val="0"/>
      <w:marBottom w:val="0"/>
      <w:divBdr>
        <w:top w:val="none" w:sz="0" w:space="0" w:color="auto"/>
        <w:left w:val="none" w:sz="0" w:space="0" w:color="auto"/>
        <w:bottom w:val="none" w:sz="0" w:space="0" w:color="auto"/>
        <w:right w:val="none" w:sz="0" w:space="0" w:color="auto"/>
      </w:divBdr>
    </w:div>
    <w:div w:id="1182663481">
      <w:bodyDiv w:val="1"/>
      <w:marLeft w:val="0"/>
      <w:marRight w:val="0"/>
      <w:marTop w:val="0"/>
      <w:marBottom w:val="0"/>
      <w:divBdr>
        <w:top w:val="none" w:sz="0" w:space="0" w:color="auto"/>
        <w:left w:val="none" w:sz="0" w:space="0" w:color="auto"/>
        <w:bottom w:val="none" w:sz="0" w:space="0" w:color="auto"/>
        <w:right w:val="none" w:sz="0" w:space="0" w:color="auto"/>
      </w:divBdr>
    </w:div>
    <w:div w:id="1183856138">
      <w:bodyDiv w:val="1"/>
      <w:marLeft w:val="0"/>
      <w:marRight w:val="0"/>
      <w:marTop w:val="0"/>
      <w:marBottom w:val="0"/>
      <w:divBdr>
        <w:top w:val="none" w:sz="0" w:space="0" w:color="auto"/>
        <w:left w:val="none" w:sz="0" w:space="0" w:color="auto"/>
        <w:bottom w:val="none" w:sz="0" w:space="0" w:color="auto"/>
        <w:right w:val="none" w:sz="0" w:space="0" w:color="auto"/>
      </w:divBdr>
    </w:div>
    <w:div w:id="1184712567">
      <w:bodyDiv w:val="1"/>
      <w:marLeft w:val="0"/>
      <w:marRight w:val="0"/>
      <w:marTop w:val="0"/>
      <w:marBottom w:val="0"/>
      <w:divBdr>
        <w:top w:val="none" w:sz="0" w:space="0" w:color="auto"/>
        <w:left w:val="none" w:sz="0" w:space="0" w:color="auto"/>
        <w:bottom w:val="none" w:sz="0" w:space="0" w:color="auto"/>
        <w:right w:val="none" w:sz="0" w:space="0" w:color="auto"/>
      </w:divBdr>
    </w:div>
    <w:div w:id="1185556461">
      <w:bodyDiv w:val="1"/>
      <w:marLeft w:val="0"/>
      <w:marRight w:val="0"/>
      <w:marTop w:val="0"/>
      <w:marBottom w:val="0"/>
      <w:divBdr>
        <w:top w:val="none" w:sz="0" w:space="0" w:color="auto"/>
        <w:left w:val="none" w:sz="0" w:space="0" w:color="auto"/>
        <w:bottom w:val="none" w:sz="0" w:space="0" w:color="auto"/>
        <w:right w:val="none" w:sz="0" w:space="0" w:color="auto"/>
      </w:divBdr>
    </w:div>
    <w:div w:id="1188786681">
      <w:bodyDiv w:val="1"/>
      <w:marLeft w:val="0"/>
      <w:marRight w:val="0"/>
      <w:marTop w:val="0"/>
      <w:marBottom w:val="0"/>
      <w:divBdr>
        <w:top w:val="none" w:sz="0" w:space="0" w:color="auto"/>
        <w:left w:val="none" w:sz="0" w:space="0" w:color="auto"/>
        <w:bottom w:val="none" w:sz="0" w:space="0" w:color="auto"/>
        <w:right w:val="none" w:sz="0" w:space="0" w:color="auto"/>
      </w:divBdr>
    </w:div>
    <w:div w:id="1189178983">
      <w:bodyDiv w:val="1"/>
      <w:marLeft w:val="0"/>
      <w:marRight w:val="0"/>
      <w:marTop w:val="0"/>
      <w:marBottom w:val="0"/>
      <w:divBdr>
        <w:top w:val="none" w:sz="0" w:space="0" w:color="auto"/>
        <w:left w:val="none" w:sz="0" w:space="0" w:color="auto"/>
        <w:bottom w:val="none" w:sz="0" w:space="0" w:color="auto"/>
        <w:right w:val="none" w:sz="0" w:space="0" w:color="auto"/>
      </w:divBdr>
    </w:div>
    <w:div w:id="1190295507">
      <w:bodyDiv w:val="1"/>
      <w:marLeft w:val="0"/>
      <w:marRight w:val="0"/>
      <w:marTop w:val="0"/>
      <w:marBottom w:val="0"/>
      <w:divBdr>
        <w:top w:val="none" w:sz="0" w:space="0" w:color="auto"/>
        <w:left w:val="none" w:sz="0" w:space="0" w:color="auto"/>
        <w:bottom w:val="none" w:sz="0" w:space="0" w:color="auto"/>
        <w:right w:val="none" w:sz="0" w:space="0" w:color="auto"/>
      </w:divBdr>
    </w:div>
    <w:div w:id="1190727081">
      <w:bodyDiv w:val="1"/>
      <w:marLeft w:val="0"/>
      <w:marRight w:val="0"/>
      <w:marTop w:val="0"/>
      <w:marBottom w:val="0"/>
      <w:divBdr>
        <w:top w:val="none" w:sz="0" w:space="0" w:color="auto"/>
        <w:left w:val="none" w:sz="0" w:space="0" w:color="auto"/>
        <w:bottom w:val="none" w:sz="0" w:space="0" w:color="auto"/>
        <w:right w:val="none" w:sz="0" w:space="0" w:color="auto"/>
      </w:divBdr>
    </w:div>
    <w:div w:id="1190989963">
      <w:bodyDiv w:val="1"/>
      <w:marLeft w:val="0"/>
      <w:marRight w:val="0"/>
      <w:marTop w:val="0"/>
      <w:marBottom w:val="0"/>
      <w:divBdr>
        <w:top w:val="none" w:sz="0" w:space="0" w:color="auto"/>
        <w:left w:val="none" w:sz="0" w:space="0" w:color="auto"/>
        <w:bottom w:val="none" w:sz="0" w:space="0" w:color="auto"/>
        <w:right w:val="none" w:sz="0" w:space="0" w:color="auto"/>
      </w:divBdr>
    </w:div>
    <w:div w:id="1191528232">
      <w:bodyDiv w:val="1"/>
      <w:marLeft w:val="0"/>
      <w:marRight w:val="0"/>
      <w:marTop w:val="0"/>
      <w:marBottom w:val="0"/>
      <w:divBdr>
        <w:top w:val="none" w:sz="0" w:space="0" w:color="auto"/>
        <w:left w:val="none" w:sz="0" w:space="0" w:color="auto"/>
        <w:bottom w:val="none" w:sz="0" w:space="0" w:color="auto"/>
        <w:right w:val="none" w:sz="0" w:space="0" w:color="auto"/>
      </w:divBdr>
    </w:div>
    <w:div w:id="1192063439">
      <w:bodyDiv w:val="1"/>
      <w:marLeft w:val="0"/>
      <w:marRight w:val="0"/>
      <w:marTop w:val="0"/>
      <w:marBottom w:val="0"/>
      <w:divBdr>
        <w:top w:val="none" w:sz="0" w:space="0" w:color="auto"/>
        <w:left w:val="none" w:sz="0" w:space="0" w:color="auto"/>
        <w:bottom w:val="none" w:sz="0" w:space="0" w:color="auto"/>
        <w:right w:val="none" w:sz="0" w:space="0" w:color="auto"/>
      </w:divBdr>
    </w:div>
    <w:div w:id="1192838194">
      <w:bodyDiv w:val="1"/>
      <w:marLeft w:val="0"/>
      <w:marRight w:val="0"/>
      <w:marTop w:val="0"/>
      <w:marBottom w:val="0"/>
      <w:divBdr>
        <w:top w:val="none" w:sz="0" w:space="0" w:color="auto"/>
        <w:left w:val="none" w:sz="0" w:space="0" w:color="auto"/>
        <w:bottom w:val="none" w:sz="0" w:space="0" w:color="auto"/>
        <w:right w:val="none" w:sz="0" w:space="0" w:color="auto"/>
      </w:divBdr>
    </w:div>
    <w:div w:id="1193155768">
      <w:bodyDiv w:val="1"/>
      <w:marLeft w:val="0"/>
      <w:marRight w:val="0"/>
      <w:marTop w:val="0"/>
      <w:marBottom w:val="0"/>
      <w:divBdr>
        <w:top w:val="none" w:sz="0" w:space="0" w:color="auto"/>
        <w:left w:val="none" w:sz="0" w:space="0" w:color="auto"/>
        <w:bottom w:val="none" w:sz="0" w:space="0" w:color="auto"/>
        <w:right w:val="none" w:sz="0" w:space="0" w:color="auto"/>
      </w:divBdr>
    </w:div>
    <w:div w:id="1193424305">
      <w:bodyDiv w:val="1"/>
      <w:marLeft w:val="0"/>
      <w:marRight w:val="0"/>
      <w:marTop w:val="0"/>
      <w:marBottom w:val="0"/>
      <w:divBdr>
        <w:top w:val="none" w:sz="0" w:space="0" w:color="auto"/>
        <w:left w:val="none" w:sz="0" w:space="0" w:color="auto"/>
        <w:bottom w:val="none" w:sz="0" w:space="0" w:color="auto"/>
        <w:right w:val="none" w:sz="0" w:space="0" w:color="auto"/>
      </w:divBdr>
    </w:div>
    <w:div w:id="1193618684">
      <w:bodyDiv w:val="1"/>
      <w:marLeft w:val="0"/>
      <w:marRight w:val="0"/>
      <w:marTop w:val="0"/>
      <w:marBottom w:val="0"/>
      <w:divBdr>
        <w:top w:val="none" w:sz="0" w:space="0" w:color="auto"/>
        <w:left w:val="none" w:sz="0" w:space="0" w:color="auto"/>
        <w:bottom w:val="none" w:sz="0" w:space="0" w:color="auto"/>
        <w:right w:val="none" w:sz="0" w:space="0" w:color="auto"/>
      </w:divBdr>
    </w:div>
    <w:div w:id="1194029109">
      <w:bodyDiv w:val="1"/>
      <w:marLeft w:val="0"/>
      <w:marRight w:val="0"/>
      <w:marTop w:val="0"/>
      <w:marBottom w:val="0"/>
      <w:divBdr>
        <w:top w:val="none" w:sz="0" w:space="0" w:color="auto"/>
        <w:left w:val="none" w:sz="0" w:space="0" w:color="auto"/>
        <w:bottom w:val="none" w:sz="0" w:space="0" w:color="auto"/>
        <w:right w:val="none" w:sz="0" w:space="0" w:color="auto"/>
      </w:divBdr>
      <w:divsChild>
        <w:div w:id="737899359">
          <w:marLeft w:val="0"/>
          <w:marRight w:val="0"/>
          <w:marTop w:val="0"/>
          <w:marBottom w:val="0"/>
          <w:divBdr>
            <w:top w:val="none" w:sz="0" w:space="0" w:color="auto"/>
            <w:left w:val="none" w:sz="0" w:space="0" w:color="auto"/>
            <w:bottom w:val="none" w:sz="0" w:space="0" w:color="auto"/>
            <w:right w:val="none" w:sz="0" w:space="0" w:color="auto"/>
          </w:divBdr>
        </w:div>
        <w:div w:id="903296159">
          <w:marLeft w:val="0"/>
          <w:marRight w:val="0"/>
          <w:marTop w:val="0"/>
          <w:marBottom w:val="0"/>
          <w:divBdr>
            <w:top w:val="none" w:sz="0" w:space="0" w:color="auto"/>
            <w:left w:val="none" w:sz="0" w:space="0" w:color="auto"/>
            <w:bottom w:val="none" w:sz="0" w:space="0" w:color="auto"/>
            <w:right w:val="none" w:sz="0" w:space="0" w:color="auto"/>
          </w:divBdr>
        </w:div>
        <w:div w:id="1934898164">
          <w:marLeft w:val="0"/>
          <w:marRight w:val="0"/>
          <w:marTop w:val="0"/>
          <w:marBottom w:val="0"/>
          <w:divBdr>
            <w:top w:val="none" w:sz="0" w:space="0" w:color="auto"/>
            <w:left w:val="none" w:sz="0" w:space="0" w:color="auto"/>
            <w:bottom w:val="none" w:sz="0" w:space="0" w:color="auto"/>
            <w:right w:val="none" w:sz="0" w:space="0" w:color="auto"/>
          </w:divBdr>
        </w:div>
      </w:divsChild>
    </w:div>
    <w:div w:id="1194462263">
      <w:bodyDiv w:val="1"/>
      <w:marLeft w:val="0"/>
      <w:marRight w:val="0"/>
      <w:marTop w:val="0"/>
      <w:marBottom w:val="0"/>
      <w:divBdr>
        <w:top w:val="none" w:sz="0" w:space="0" w:color="auto"/>
        <w:left w:val="none" w:sz="0" w:space="0" w:color="auto"/>
        <w:bottom w:val="none" w:sz="0" w:space="0" w:color="auto"/>
        <w:right w:val="none" w:sz="0" w:space="0" w:color="auto"/>
      </w:divBdr>
    </w:div>
    <w:div w:id="1196506064">
      <w:bodyDiv w:val="1"/>
      <w:marLeft w:val="0"/>
      <w:marRight w:val="0"/>
      <w:marTop w:val="0"/>
      <w:marBottom w:val="0"/>
      <w:divBdr>
        <w:top w:val="none" w:sz="0" w:space="0" w:color="auto"/>
        <w:left w:val="none" w:sz="0" w:space="0" w:color="auto"/>
        <w:bottom w:val="none" w:sz="0" w:space="0" w:color="auto"/>
        <w:right w:val="none" w:sz="0" w:space="0" w:color="auto"/>
      </w:divBdr>
    </w:div>
    <w:div w:id="1197307961">
      <w:bodyDiv w:val="1"/>
      <w:marLeft w:val="0"/>
      <w:marRight w:val="0"/>
      <w:marTop w:val="0"/>
      <w:marBottom w:val="0"/>
      <w:divBdr>
        <w:top w:val="none" w:sz="0" w:space="0" w:color="auto"/>
        <w:left w:val="none" w:sz="0" w:space="0" w:color="auto"/>
        <w:bottom w:val="none" w:sz="0" w:space="0" w:color="auto"/>
        <w:right w:val="none" w:sz="0" w:space="0" w:color="auto"/>
      </w:divBdr>
    </w:div>
    <w:div w:id="1197893314">
      <w:bodyDiv w:val="1"/>
      <w:marLeft w:val="0"/>
      <w:marRight w:val="0"/>
      <w:marTop w:val="0"/>
      <w:marBottom w:val="0"/>
      <w:divBdr>
        <w:top w:val="none" w:sz="0" w:space="0" w:color="auto"/>
        <w:left w:val="none" w:sz="0" w:space="0" w:color="auto"/>
        <w:bottom w:val="none" w:sz="0" w:space="0" w:color="auto"/>
        <w:right w:val="none" w:sz="0" w:space="0" w:color="auto"/>
      </w:divBdr>
    </w:div>
    <w:div w:id="1198280301">
      <w:bodyDiv w:val="1"/>
      <w:marLeft w:val="0"/>
      <w:marRight w:val="0"/>
      <w:marTop w:val="0"/>
      <w:marBottom w:val="0"/>
      <w:divBdr>
        <w:top w:val="none" w:sz="0" w:space="0" w:color="auto"/>
        <w:left w:val="none" w:sz="0" w:space="0" w:color="auto"/>
        <w:bottom w:val="none" w:sz="0" w:space="0" w:color="auto"/>
        <w:right w:val="none" w:sz="0" w:space="0" w:color="auto"/>
      </w:divBdr>
    </w:div>
    <w:div w:id="1198423435">
      <w:bodyDiv w:val="1"/>
      <w:marLeft w:val="0"/>
      <w:marRight w:val="0"/>
      <w:marTop w:val="0"/>
      <w:marBottom w:val="0"/>
      <w:divBdr>
        <w:top w:val="none" w:sz="0" w:space="0" w:color="auto"/>
        <w:left w:val="none" w:sz="0" w:space="0" w:color="auto"/>
        <w:bottom w:val="none" w:sz="0" w:space="0" w:color="auto"/>
        <w:right w:val="none" w:sz="0" w:space="0" w:color="auto"/>
      </w:divBdr>
    </w:div>
    <w:div w:id="1198927197">
      <w:bodyDiv w:val="1"/>
      <w:marLeft w:val="0"/>
      <w:marRight w:val="0"/>
      <w:marTop w:val="0"/>
      <w:marBottom w:val="0"/>
      <w:divBdr>
        <w:top w:val="none" w:sz="0" w:space="0" w:color="auto"/>
        <w:left w:val="none" w:sz="0" w:space="0" w:color="auto"/>
        <w:bottom w:val="none" w:sz="0" w:space="0" w:color="auto"/>
        <w:right w:val="none" w:sz="0" w:space="0" w:color="auto"/>
      </w:divBdr>
    </w:div>
    <w:div w:id="1199468254">
      <w:bodyDiv w:val="1"/>
      <w:marLeft w:val="0"/>
      <w:marRight w:val="0"/>
      <w:marTop w:val="0"/>
      <w:marBottom w:val="0"/>
      <w:divBdr>
        <w:top w:val="none" w:sz="0" w:space="0" w:color="auto"/>
        <w:left w:val="none" w:sz="0" w:space="0" w:color="auto"/>
        <w:bottom w:val="none" w:sz="0" w:space="0" w:color="auto"/>
        <w:right w:val="none" w:sz="0" w:space="0" w:color="auto"/>
      </w:divBdr>
    </w:div>
    <w:div w:id="1199515932">
      <w:bodyDiv w:val="1"/>
      <w:marLeft w:val="0"/>
      <w:marRight w:val="0"/>
      <w:marTop w:val="0"/>
      <w:marBottom w:val="0"/>
      <w:divBdr>
        <w:top w:val="none" w:sz="0" w:space="0" w:color="auto"/>
        <w:left w:val="none" w:sz="0" w:space="0" w:color="auto"/>
        <w:bottom w:val="none" w:sz="0" w:space="0" w:color="auto"/>
        <w:right w:val="none" w:sz="0" w:space="0" w:color="auto"/>
      </w:divBdr>
    </w:div>
    <w:div w:id="1200045659">
      <w:bodyDiv w:val="1"/>
      <w:marLeft w:val="0"/>
      <w:marRight w:val="0"/>
      <w:marTop w:val="0"/>
      <w:marBottom w:val="0"/>
      <w:divBdr>
        <w:top w:val="none" w:sz="0" w:space="0" w:color="auto"/>
        <w:left w:val="none" w:sz="0" w:space="0" w:color="auto"/>
        <w:bottom w:val="none" w:sz="0" w:space="0" w:color="auto"/>
        <w:right w:val="none" w:sz="0" w:space="0" w:color="auto"/>
      </w:divBdr>
    </w:div>
    <w:div w:id="1200238906">
      <w:bodyDiv w:val="1"/>
      <w:marLeft w:val="0"/>
      <w:marRight w:val="0"/>
      <w:marTop w:val="0"/>
      <w:marBottom w:val="0"/>
      <w:divBdr>
        <w:top w:val="none" w:sz="0" w:space="0" w:color="auto"/>
        <w:left w:val="none" w:sz="0" w:space="0" w:color="auto"/>
        <w:bottom w:val="none" w:sz="0" w:space="0" w:color="auto"/>
        <w:right w:val="none" w:sz="0" w:space="0" w:color="auto"/>
      </w:divBdr>
    </w:div>
    <w:div w:id="1201699599">
      <w:bodyDiv w:val="1"/>
      <w:marLeft w:val="0"/>
      <w:marRight w:val="0"/>
      <w:marTop w:val="0"/>
      <w:marBottom w:val="0"/>
      <w:divBdr>
        <w:top w:val="none" w:sz="0" w:space="0" w:color="auto"/>
        <w:left w:val="none" w:sz="0" w:space="0" w:color="auto"/>
        <w:bottom w:val="none" w:sz="0" w:space="0" w:color="auto"/>
        <w:right w:val="none" w:sz="0" w:space="0" w:color="auto"/>
      </w:divBdr>
    </w:div>
    <w:div w:id="1202282358">
      <w:bodyDiv w:val="1"/>
      <w:marLeft w:val="0"/>
      <w:marRight w:val="0"/>
      <w:marTop w:val="0"/>
      <w:marBottom w:val="0"/>
      <w:divBdr>
        <w:top w:val="none" w:sz="0" w:space="0" w:color="auto"/>
        <w:left w:val="none" w:sz="0" w:space="0" w:color="auto"/>
        <w:bottom w:val="none" w:sz="0" w:space="0" w:color="auto"/>
        <w:right w:val="none" w:sz="0" w:space="0" w:color="auto"/>
      </w:divBdr>
    </w:div>
    <w:div w:id="1204290010">
      <w:bodyDiv w:val="1"/>
      <w:marLeft w:val="0"/>
      <w:marRight w:val="0"/>
      <w:marTop w:val="0"/>
      <w:marBottom w:val="0"/>
      <w:divBdr>
        <w:top w:val="none" w:sz="0" w:space="0" w:color="auto"/>
        <w:left w:val="none" w:sz="0" w:space="0" w:color="auto"/>
        <w:bottom w:val="none" w:sz="0" w:space="0" w:color="auto"/>
        <w:right w:val="none" w:sz="0" w:space="0" w:color="auto"/>
      </w:divBdr>
    </w:div>
    <w:div w:id="1204322116">
      <w:bodyDiv w:val="1"/>
      <w:marLeft w:val="0"/>
      <w:marRight w:val="0"/>
      <w:marTop w:val="0"/>
      <w:marBottom w:val="0"/>
      <w:divBdr>
        <w:top w:val="none" w:sz="0" w:space="0" w:color="auto"/>
        <w:left w:val="none" w:sz="0" w:space="0" w:color="auto"/>
        <w:bottom w:val="none" w:sz="0" w:space="0" w:color="auto"/>
        <w:right w:val="none" w:sz="0" w:space="0" w:color="auto"/>
      </w:divBdr>
    </w:div>
    <w:div w:id="1204947837">
      <w:bodyDiv w:val="1"/>
      <w:marLeft w:val="0"/>
      <w:marRight w:val="0"/>
      <w:marTop w:val="0"/>
      <w:marBottom w:val="0"/>
      <w:divBdr>
        <w:top w:val="none" w:sz="0" w:space="0" w:color="auto"/>
        <w:left w:val="none" w:sz="0" w:space="0" w:color="auto"/>
        <w:bottom w:val="none" w:sz="0" w:space="0" w:color="auto"/>
        <w:right w:val="none" w:sz="0" w:space="0" w:color="auto"/>
      </w:divBdr>
    </w:div>
    <w:div w:id="1205173440">
      <w:bodyDiv w:val="1"/>
      <w:marLeft w:val="0"/>
      <w:marRight w:val="0"/>
      <w:marTop w:val="0"/>
      <w:marBottom w:val="0"/>
      <w:divBdr>
        <w:top w:val="none" w:sz="0" w:space="0" w:color="auto"/>
        <w:left w:val="none" w:sz="0" w:space="0" w:color="auto"/>
        <w:bottom w:val="none" w:sz="0" w:space="0" w:color="auto"/>
        <w:right w:val="none" w:sz="0" w:space="0" w:color="auto"/>
      </w:divBdr>
    </w:div>
    <w:div w:id="1207526442">
      <w:bodyDiv w:val="1"/>
      <w:marLeft w:val="0"/>
      <w:marRight w:val="0"/>
      <w:marTop w:val="0"/>
      <w:marBottom w:val="0"/>
      <w:divBdr>
        <w:top w:val="none" w:sz="0" w:space="0" w:color="auto"/>
        <w:left w:val="none" w:sz="0" w:space="0" w:color="auto"/>
        <w:bottom w:val="none" w:sz="0" w:space="0" w:color="auto"/>
        <w:right w:val="none" w:sz="0" w:space="0" w:color="auto"/>
      </w:divBdr>
    </w:div>
    <w:div w:id="1207645681">
      <w:bodyDiv w:val="1"/>
      <w:marLeft w:val="0"/>
      <w:marRight w:val="0"/>
      <w:marTop w:val="0"/>
      <w:marBottom w:val="0"/>
      <w:divBdr>
        <w:top w:val="none" w:sz="0" w:space="0" w:color="auto"/>
        <w:left w:val="none" w:sz="0" w:space="0" w:color="auto"/>
        <w:bottom w:val="none" w:sz="0" w:space="0" w:color="auto"/>
        <w:right w:val="none" w:sz="0" w:space="0" w:color="auto"/>
      </w:divBdr>
    </w:div>
    <w:div w:id="1207833430">
      <w:bodyDiv w:val="1"/>
      <w:marLeft w:val="0"/>
      <w:marRight w:val="0"/>
      <w:marTop w:val="0"/>
      <w:marBottom w:val="0"/>
      <w:divBdr>
        <w:top w:val="none" w:sz="0" w:space="0" w:color="auto"/>
        <w:left w:val="none" w:sz="0" w:space="0" w:color="auto"/>
        <w:bottom w:val="none" w:sz="0" w:space="0" w:color="auto"/>
        <w:right w:val="none" w:sz="0" w:space="0" w:color="auto"/>
      </w:divBdr>
    </w:div>
    <w:div w:id="1208882314">
      <w:bodyDiv w:val="1"/>
      <w:marLeft w:val="0"/>
      <w:marRight w:val="0"/>
      <w:marTop w:val="0"/>
      <w:marBottom w:val="0"/>
      <w:divBdr>
        <w:top w:val="none" w:sz="0" w:space="0" w:color="auto"/>
        <w:left w:val="none" w:sz="0" w:space="0" w:color="auto"/>
        <w:bottom w:val="none" w:sz="0" w:space="0" w:color="auto"/>
        <w:right w:val="none" w:sz="0" w:space="0" w:color="auto"/>
      </w:divBdr>
    </w:div>
    <w:div w:id="1209301918">
      <w:bodyDiv w:val="1"/>
      <w:marLeft w:val="0"/>
      <w:marRight w:val="0"/>
      <w:marTop w:val="0"/>
      <w:marBottom w:val="0"/>
      <w:divBdr>
        <w:top w:val="none" w:sz="0" w:space="0" w:color="auto"/>
        <w:left w:val="none" w:sz="0" w:space="0" w:color="auto"/>
        <w:bottom w:val="none" w:sz="0" w:space="0" w:color="auto"/>
        <w:right w:val="none" w:sz="0" w:space="0" w:color="auto"/>
      </w:divBdr>
    </w:div>
    <w:div w:id="1209341349">
      <w:bodyDiv w:val="1"/>
      <w:marLeft w:val="0"/>
      <w:marRight w:val="0"/>
      <w:marTop w:val="0"/>
      <w:marBottom w:val="0"/>
      <w:divBdr>
        <w:top w:val="none" w:sz="0" w:space="0" w:color="auto"/>
        <w:left w:val="none" w:sz="0" w:space="0" w:color="auto"/>
        <w:bottom w:val="none" w:sz="0" w:space="0" w:color="auto"/>
        <w:right w:val="none" w:sz="0" w:space="0" w:color="auto"/>
      </w:divBdr>
    </w:div>
    <w:div w:id="1209800238">
      <w:bodyDiv w:val="1"/>
      <w:marLeft w:val="0"/>
      <w:marRight w:val="0"/>
      <w:marTop w:val="0"/>
      <w:marBottom w:val="0"/>
      <w:divBdr>
        <w:top w:val="none" w:sz="0" w:space="0" w:color="auto"/>
        <w:left w:val="none" w:sz="0" w:space="0" w:color="auto"/>
        <w:bottom w:val="none" w:sz="0" w:space="0" w:color="auto"/>
        <w:right w:val="none" w:sz="0" w:space="0" w:color="auto"/>
      </w:divBdr>
    </w:div>
    <w:div w:id="1210453453">
      <w:bodyDiv w:val="1"/>
      <w:marLeft w:val="0"/>
      <w:marRight w:val="0"/>
      <w:marTop w:val="0"/>
      <w:marBottom w:val="0"/>
      <w:divBdr>
        <w:top w:val="none" w:sz="0" w:space="0" w:color="auto"/>
        <w:left w:val="none" w:sz="0" w:space="0" w:color="auto"/>
        <w:bottom w:val="none" w:sz="0" w:space="0" w:color="auto"/>
        <w:right w:val="none" w:sz="0" w:space="0" w:color="auto"/>
      </w:divBdr>
    </w:div>
    <w:div w:id="1210605198">
      <w:bodyDiv w:val="1"/>
      <w:marLeft w:val="0"/>
      <w:marRight w:val="0"/>
      <w:marTop w:val="0"/>
      <w:marBottom w:val="0"/>
      <w:divBdr>
        <w:top w:val="none" w:sz="0" w:space="0" w:color="auto"/>
        <w:left w:val="none" w:sz="0" w:space="0" w:color="auto"/>
        <w:bottom w:val="none" w:sz="0" w:space="0" w:color="auto"/>
        <w:right w:val="none" w:sz="0" w:space="0" w:color="auto"/>
      </w:divBdr>
    </w:div>
    <w:div w:id="1211649347">
      <w:bodyDiv w:val="1"/>
      <w:marLeft w:val="0"/>
      <w:marRight w:val="0"/>
      <w:marTop w:val="0"/>
      <w:marBottom w:val="0"/>
      <w:divBdr>
        <w:top w:val="none" w:sz="0" w:space="0" w:color="auto"/>
        <w:left w:val="none" w:sz="0" w:space="0" w:color="auto"/>
        <w:bottom w:val="none" w:sz="0" w:space="0" w:color="auto"/>
        <w:right w:val="none" w:sz="0" w:space="0" w:color="auto"/>
      </w:divBdr>
    </w:div>
    <w:div w:id="1212616458">
      <w:bodyDiv w:val="1"/>
      <w:marLeft w:val="0"/>
      <w:marRight w:val="0"/>
      <w:marTop w:val="0"/>
      <w:marBottom w:val="0"/>
      <w:divBdr>
        <w:top w:val="none" w:sz="0" w:space="0" w:color="auto"/>
        <w:left w:val="none" w:sz="0" w:space="0" w:color="auto"/>
        <w:bottom w:val="none" w:sz="0" w:space="0" w:color="auto"/>
        <w:right w:val="none" w:sz="0" w:space="0" w:color="auto"/>
      </w:divBdr>
    </w:div>
    <w:div w:id="1212694634">
      <w:bodyDiv w:val="1"/>
      <w:marLeft w:val="0"/>
      <w:marRight w:val="0"/>
      <w:marTop w:val="0"/>
      <w:marBottom w:val="0"/>
      <w:divBdr>
        <w:top w:val="none" w:sz="0" w:space="0" w:color="auto"/>
        <w:left w:val="none" w:sz="0" w:space="0" w:color="auto"/>
        <w:bottom w:val="none" w:sz="0" w:space="0" w:color="auto"/>
        <w:right w:val="none" w:sz="0" w:space="0" w:color="auto"/>
      </w:divBdr>
    </w:div>
    <w:div w:id="1213225779">
      <w:bodyDiv w:val="1"/>
      <w:marLeft w:val="0"/>
      <w:marRight w:val="0"/>
      <w:marTop w:val="0"/>
      <w:marBottom w:val="0"/>
      <w:divBdr>
        <w:top w:val="none" w:sz="0" w:space="0" w:color="auto"/>
        <w:left w:val="none" w:sz="0" w:space="0" w:color="auto"/>
        <w:bottom w:val="none" w:sz="0" w:space="0" w:color="auto"/>
        <w:right w:val="none" w:sz="0" w:space="0" w:color="auto"/>
      </w:divBdr>
    </w:div>
    <w:div w:id="1213544347">
      <w:bodyDiv w:val="1"/>
      <w:marLeft w:val="0"/>
      <w:marRight w:val="0"/>
      <w:marTop w:val="0"/>
      <w:marBottom w:val="0"/>
      <w:divBdr>
        <w:top w:val="none" w:sz="0" w:space="0" w:color="auto"/>
        <w:left w:val="none" w:sz="0" w:space="0" w:color="auto"/>
        <w:bottom w:val="none" w:sz="0" w:space="0" w:color="auto"/>
        <w:right w:val="none" w:sz="0" w:space="0" w:color="auto"/>
      </w:divBdr>
    </w:div>
    <w:div w:id="1215124623">
      <w:bodyDiv w:val="1"/>
      <w:marLeft w:val="0"/>
      <w:marRight w:val="0"/>
      <w:marTop w:val="0"/>
      <w:marBottom w:val="0"/>
      <w:divBdr>
        <w:top w:val="none" w:sz="0" w:space="0" w:color="auto"/>
        <w:left w:val="none" w:sz="0" w:space="0" w:color="auto"/>
        <w:bottom w:val="none" w:sz="0" w:space="0" w:color="auto"/>
        <w:right w:val="none" w:sz="0" w:space="0" w:color="auto"/>
      </w:divBdr>
    </w:div>
    <w:div w:id="1215893213">
      <w:bodyDiv w:val="1"/>
      <w:marLeft w:val="0"/>
      <w:marRight w:val="0"/>
      <w:marTop w:val="0"/>
      <w:marBottom w:val="0"/>
      <w:divBdr>
        <w:top w:val="none" w:sz="0" w:space="0" w:color="auto"/>
        <w:left w:val="none" w:sz="0" w:space="0" w:color="auto"/>
        <w:bottom w:val="none" w:sz="0" w:space="0" w:color="auto"/>
        <w:right w:val="none" w:sz="0" w:space="0" w:color="auto"/>
      </w:divBdr>
    </w:div>
    <w:div w:id="1215973105">
      <w:bodyDiv w:val="1"/>
      <w:marLeft w:val="0"/>
      <w:marRight w:val="0"/>
      <w:marTop w:val="0"/>
      <w:marBottom w:val="0"/>
      <w:divBdr>
        <w:top w:val="none" w:sz="0" w:space="0" w:color="auto"/>
        <w:left w:val="none" w:sz="0" w:space="0" w:color="auto"/>
        <w:bottom w:val="none" w:sz="0" w:space="0" w:color="auto"/>
        <w:right w:val="none" w:sz="0" w:space="0" w:color="auto"/>
      </w:divBdr>
    </w:div>
    <w:div w:id="1216770688">
      <w:bodyDiv w:val="1"/>
      <w:marLeft w:val="0"/>
      <w:marRight w:val="0"/>
      <w:marTop w:val="0"/>
      <w:marBottom w:val="0"/>
      <w:divBdr>
        <w:top w:val="none" w:sz="0" w:space="0" w:color="auto"/>
        <w:left w:val="none" w:sz="0" w:space="0" w:color="auto"/>
        <w:bottom w:val="none" w:sz="0" w:space="0" w:color="auto"/>
        <w:right w:val="none" w:sz="0" w:space="0" w:color="auto"/>
      </w:divBdr>
    </w:div>
    <w:div w:id="1217206472">
      <w:bodyDiv w:val="1"/>
      <w:marLeft w:val="0"/>
      <w:marRight w:val="0"/>
      <w:marTop w:val="0"/>
      <w:marBottom w:val="0"/>
      <w:divBdr>
        <w:top w:val="none" w:sz="0" w:space="0" w:color="auto"/>
        <w:left w:val="none" w:sz="0" w:space="0" w:color="auto"/>
        <w:bottom w:val="none" w:sz="0" w:space="0" w:color="auto"/>
        <w:right w:val="none" w:sz="0" w:space="0" w:color="auto"/>
      </w:divBdr>
    </w:div>
    <w:div w:id="1217357593">
      <w:bodyDiv w:val="1"/>
      <w:marLeft w:val="0"/>
      <w:marRight w:val="0"/>
      <w:marTop w:val="0"/>
      <w:marBottom w:val="0"/>
      <w:divBdr>
        <w:top w:val="none" w:sz="0" w:space="0" w:color="auto"/>
        <w:left w:val="none" w:sz="0" w:space="0" w:color="auto"/>
        <w:bottom w:val="none" w:sz="0" w:space="0" w:color="auto"/>
        <w:right w:val="none" w:sz="0" w:space="0" w:color="auto"/>
      </w:divBdr>
    </w:div>
    <w:div w:id="1217861204">
      <w:bodyDiv w:val="1"/>
      <w:marLeft w:val="0"/>
      <w:marRight w:val="0"/>
      <w:marTop w:val="0"/>
      <w:marBottom w:val="0"/>
      <w:divBdr>
        <w:top w:val="none" w:sz="0" w:space="0" w:color="auto"/>
        <w:left w:val="none" w:sz="0" w:space="0" w:color="auto"/>
        <w:bottom w:val="none" w:sz="0" w:space="0" w:color="auto"/>
        <w:right w:val="none" w:sz="0" w:space="0" w:color="auto"/>
      </w:divBdr>
    </w:div>
    <w:div w:id="1218130054">
      <w:bodyDiv w:val="1"/>
      <w:marLeft w:val="0"/>
      <w:marRight w:val="0"/>
      <w:marTop w:val="0"/>
      <w:marBottom w:val="0"/>
      <w:divBdr>
        <w:top w:val="none" w:sz="0" w:space="0" w:color="auto"/>
        <w:left w:val="none" w:sz="0" w:space="0" w:color="auto"/>
        <w:bottom w:val="none" w:sz="0" w:space="0" w:color="auto"/>
        <w:right w:val="none" w:sz="0" w:space="0" w:color="auto"/>
      </w:divBdr>
    </w:div>
    <w:div w:id="1218274423">
      <w:bodyDiv w:val="1"/>
      <w:marLeft w:val="0"/>
      <w:marRight w:val="0"/>
      <w:marTop w:val="0"/>
      <w:marBottom w:val="0"/>
      <w:divBdr>
        <w:top w:val="none" w:sz="0" w:space="0" w:color="auto"/>
        <w:left w:val="none" w:sz="0" w:space="0" w:color="auto"/>
        <w:bottom w:val="none" w:sz="0" w:space="0" w:color="auto"/>
        <w:right w:val="none" w:sz="0" w:space="0" w:color="auto"/>
      </w:divBdr>
    </w:div>
    <w:div w:id="1218280463">
      <w:bodyDiv w:val="1"/>
      <w:marLeft w:val="0"/>
      <w:marRight w:val="0"/>
      <w:marTop w:val="0"/>
      <w:marBottom w:val="0"/>
      <w:divBdr>
        <w:top w:val="none" w:sz="0" w:space="0" w:color="auto"/>
        <w:left w:val="none" w:sz="0" w:space="0" w:color="auto"/>
        <w:bottom w:val="none" w:sz="0" w:space="0" w:color="auto"/>
        <w:right w:val="none" w:sz="0" w:space="0" w:color="auto"/>
      </w:divBdr>
    </w:div>
    <w:div w:id="1218510993">
      <w:bodyDiv w:val="1"/>
      <w:marLeft w:val="0"/>
      <w:marRight w:val="0"/>
      <w:marTop w:val="0"/>
      <w:marBottom w:val="0"/>
      <w:divBdr>
        <w:top w:val="none" w:sz="0" w:space="0" w:color="auto"/>
        <w:left w:val="none" w:sz="0" w:space="0" w:color="auto"/>
        <w:bottom w:val="none" w:sz="0" w:space="0" w:color="auto"/>
        <w:right w:val="none" w:sz="0" w:space="0" w:color="auto"/>
      </w:divBdr>
    </w:div>
    <w:div w:id="1219510909">
      <w:bodyDiv w:val="1"/>
      <w:marLeft w:val="0"/>
      <w:marRight w:val="0"/>
      <w:marTop w:val="0"/>
      <w:marBottom w:val="0"/>
      <w:divBdr>
        <w:top w:val="none" w:sz="0" w:space="0" w:color="auto"/>
        <w:left w:val="none" w:sz="0" w:space="0" w:color="auto"/>
        <w:bottom w:val="none" w:sz="0" w:space="0" w:color="auto"/>
        <w:right w:val="none" w:sz="0" w:space="0" w:color="auto"/>
      </w:divBdr>
    </w:div>
    <w:div w:id="1220705088">
      <w:bodyDiv w:val="1"/>
      <w:marLeft w:val="0"/>
      <w:marRight w:val="0"/>
      <w:marTop w:val="0"/>
      <w:marBottom w:val="0"/>
      <w:divBdr>
        <w:top w:val="none" w:sz="0" w:space="0" w:color="auto"/>
        <w:left w:val="none" w:sz="0" w:space="0" w:color="auto"/>
        <w:bottom w:val="none" w:sz="0" w:space="0" w:color="auto"/>
        <w:right w:val="none" w:sz="0" w:space="0" w:color="auto"/>
      </w:divBdr>
    </w:div>
    <w:div w:id="1221333211">
      <w:bodyDiv w:val="1"/>
      <w:marLeft w:val="0"/>
      <w:marRight w:val="0"/>
      <w:marTop w:val="0"/>
      <w:marBottom w:val="0"/>
      <w:divBdr>
        <w:top w:val="none" w:sz="0" w:space="0" w:color="auto"/>
        <w:left w:val="none" w:sz="0" w:space="0" w:color="auto"/>
        <w:bottom w:val="none" w:sz="0" w:space="0" w:color="auto"/>
        <w:right w:val="none" w:sz="0" w:space="0" w:color="auto"/>
      </w:divBdr>
    </w:div>
    <w:div w:id="1221474403">
      <w:bodyDiv w:val="1"/>
      <w:marLeft w:val="0"/>
      <w:marRight w:val="0"/>
      <w:marTop w:val="0"/>
      <w:marBottom w:val="0"/>
      <w:divBdr>
        <w:top w:val="none" w:sz="0" w:space="0" w:color="auto"/>
        <w:left w:val="none" w:sz="0" w:space="0" w:color="auto"/>
        <w:bottom w:val="none" w:sz="0" w:space="0" w:color="auto"/>
        <w:right w:val="none" w:sz="0" w:space="0" w:color="auto"/>
      </w:divBdr>
    </w:div>
    <w:div w:id="1221479844">
      <w:bodyDiv w:val="1"/>
      <w:marLeft w:val="0"/>
      <w:marRight w:val="0"/>
      <w:marTop w:val="0"/>
      <w:marBottom w:val="0"/>
      <w:divBdr>
        <w:top w:val="none" w:sz="0" w:space="0" w:color="auto"/>
        <w:left w:val="none" w:sz="0" w:space="0" w:color="auto"/>
        <w:bottom w:val="none" w:sz="0" w:space="0" w:color="auto"/>
        <w:right w:val="none" w:sz="0" w:space="0" w:color="auto"/>
      </w:divBdr>
    </w:div>
    <w:div w:id="1222787274">
      <w:bodyDiv w:val="1"/>
      <w:marLeft w:val="0"/>
      <w:marRight w:val="0"/>
      <w:marTop w:val="0"/>
      <w:marBottom w:val="0"/>
      <w:divBdr>
        <w:top w:val="none" w:sz="0" w:space="0" w:color="auto"/>
        <w:left w:val="none" w:sz="0" w:space="0" w:color="auto"/>
        <w:bottom w:val="none" w:sz="0" w:space="0" w:color="auto"/>
        <w:right w:val="none" w:sz="0" w:space="0" w:color="auto"/>
      </w:divBdr>
    </w:div>
    <w:div w:id="1223248853">
      <w:bodyDiv w:val="1"/>
      <w:marLeft w:val="0"/>
      <w:marRight w:val="0"/>
      <w:marTop w:val="0"/>
      <w:marBottom w:val="0"/>
      <w:divBdr>
        <w:top w:val="none" w:sz="0" w:space="0" w:color="auto"/>
        <w:left w:val="none" w:sz="0" w:space="0" w:color="auto"/>
        <w:bottom w:val="none" w:sz="0" w:space="0" w:color="auto"/>
        <w:right w:val="none" w:sz="0" w:space="0" w:color="auto"/>
      </w:divBdr>
    </w:div>
    <w:div w:id="1223911764">
      <w:bodyDiv w:val="1"/>
      <w:marLeft w:val="0"/>
      <w:marRight w:val="0"/>
      <w:marTop w:val="0"/>
      <w:marBottom w:val="0"/>
      <w:divBdr>
        <w:top w:val="none" w:sz="0" w:space="0" w:color="auto"/>
        <w:left w:val="none" w:sz="0" w:space="0" w:color="auto"/>
        <w:bottom w:val="none" w:sz="0" w:space="0" w:color="auto"/>
        <w:right w:val="none" w:sz="0" w:space="0" w:color="auto"/>
      </w:divBdr>
    </w:div>
    <w:div w:id="1225604070">
      <w:bodyDiv w:val="1"/>
      <w:marLeft w:val="0"/>
      <w:marRight w:val="0"/>
      <w:marTop w:val="0"/>
      <w:marBottom w:val="0"/>
      <w:divBdr>
        <w:top w:val="none" w:sz="0" w:space="0" w:color="auto"/>
        <w:left w:val="none" w:sz="0" w:space="0" w:color="auto"/>
        <w:bottom w:val="none" w:sz="0" w:space="0" w:color="auto"/>
        <w:right w:val="none" w:sz="0" w:space="0" w:color="auto"/>
      </w:divBdr>
    </w:div>
    <w:div w:id="1226642784">
      <w:bodyDiv w:val="1"/>
      <w:marLeft w:val="0"/>
      <w:marRight w:val="0"/>
      <w:marTop w:val="0"/>
      <w:marBottom w:val="0"/>
      <w:divBdr>
        <w:top w:val="none" w:sz="0" w:space="0" w:color="auto"/>
        <w:left w:val="none" w:sz="0" w:space="0" w:color="auto"/>
        <w:bottom w:val="none" w:sz="0" w:space="0" w:color="auto"/>
        <w:right w:val="none" w:sz="0" w:space="0" w:color="auto"/>
      </w:divBdr>
    </w:div>
    <w:div w:id="1226725047">
      <w:bodyDiv w:val="1"/>
      <w:marLeft w:val="0"/>
      <w:marRight w:val="0"/>
      <w:marTop w:val="0"/>
      <w:marBottom w:val="0"/>
      <w:divBdr>
        <w:top w:val="none" w:sz="0" w:space="0" w:color="auto"/>
        <w:left w:val="none" w:sz="0" w:space="0" w:color="auto"/>
        <w:bottom w:val="none" w:sz="0" w:space="0" w:color="auto"/>
        <w:right w:val="none" w:sz="0" w:space="0" w:color="auto"/>
      </w:divBdr>
    </w:div>
    <w:div w:id="1226842547">
      <w:bodyDiv w:val="1"/>
      <w:marLeft w:val="0"/>
      <w:marRight w:val="0"/>
      <w:marTop w:val="0"/>
      <w:marBottom w:val="0"/>
      <w:divBdr>
        <w:top w:val="none" w:sz="0" w:space="0" w:color="auto"/>
        <w:left w:val="none" w:sz="0" w:space="0" w:color="auto"/>
        <w:bottom w:val="none" w:sz="0" w:space="0" w:color="auto"/>
        <w:right w:val="none" w:sz="0" w:space="0" w:color="auto"/>
      </w:divBdr>
    </w:div>
    <w:div w:id="1226844082">
      <w:bodyDiv w:val="1"/>
      <w:marLeft w:val="0"/>
      <w:marRight w:val="0"/>
      <w:marTop w:val="0"/>
      <w:marBottom w:val="0"/>
      <w:divBdr>
        <w:top w:val="none" w:sz="0" w:space="0" w:color="auto"/>
        <w:left w:val="none" w:sz="0" w:space="0" w:color="auto"/>
        <w:bottom w:val="none" w:sz="0" w:space="0" w:color="auto"/>
        <w:right w:val="none" w:sz="0" w:space="0" w:color="auto"/>
      </w:divBdr>
    </w:div>
    <w:div w:id="1227912282">
      <w:bodyDiv w:val="1"/>
      <w:marLeft w:val="0"/>
      <w:marRight w:val="0"/>
      <w:marTop w:val="0"/>
      <w:marBottom w:val="0"/>
      <w:divBdr>
        <w:top w:val="none" w:sz="0" w:space="0" w:color="auto"/>
        <w:left w:val="none" w:sz="0" w:space="0" w:color="auto"/>
        <w:bottom w:val="none" w:sz="0" w:space="0" w:color="auto"/>
        <w:right w:val="none" w:sz="0" w:space="0" w:color="auto"/>
      </w:divBdr>
    </w:div>
    <w:div w:id="1228228596">
      <w:bodyDiv w:val="1"/>
      <w:marLeft w:val="0"/>
      <w:marRight w:val="0"/>
      <w:marTop w:val="0"/>
      <w:marBottom w:val="0"/>
      <w:divBdr>
        <w:top w:val="none" w:sz="0" w:space="0" w:color="auto"/>
        <w:left w:val="none" w:sz="0" w:space="0" w:color="auto"/>
        <w:bottom w:val="none" w:sz="0" w:space="0" w:color="auto"/>
        <w:right w:val="none" w:sz="0" w:space="0" w:color="auto"/>
      </w:divBdr>
    </w:div>
    <w:div w:id="1229460042">
      <w:bodyDiv w:val="1"/>
      <w:marLeft w:val="0"/>
      <w:marRight w:val="0"/>
      <w:marTop w:val="0"/>
      <w:marBottom w:val="0"/>
      <w:divBdr>
        <w:top w:val="none" w:sz="0" w:space="0" w:color="auto"/>
        <w:left w:val="none" w:sz="0" w:space="0" w:color="auto"/>
        <w:bottom w:val="none" w:sz="0" w:space="0" w:color="auto"/>
        <w:right w:val="none" w:sz="0" w:space="0" w:color="auto"/>
      </w:divBdr>
      <w:divsChild>
        <w:div w:id="910307560">
          <w:marLeft w:val="0"/>
          <w:marRight w:val="0"/>
          <w:marTop w:val="0"/>
          <w:marBottom w:val="0"/>
          <w:divBdr>
            <w:top w:val="none" w:sz="0" w:space="0" w:color="auto"/>
            <w:left w:val="none" w:sz="0" w:space="0" w:color="auto"/>
            <w:bottom w:val="none" w:sz="0" w:space="0" w:color="auto"/>
            <w:right w:val="none" w:sz="0" w:space="0" w:color="auto"/>
          </w:divBdr>
        </w:div>
      </w:divsChild>
    </w:div>
    <w:div w:id="1229462504">
      <w:bodyDiv w:val="1"/>
      <w:marLeft w:val="0"/>
      <w:marRight w:val="0"/>
      <w:marTop w:val="0"/>
      <w:marBottom w:val="0"/>
      <w:divBdr>
        <w:top w:val="none" w:sz="0" w:space="0" w:color="auto"/>
        <w:left w:val="none" w:sz="0" w:space="0" w:color="auto"/>
        <w:bottom w:val="none" w:sz="0" w:space="0" w:color="auto"/>
        <w:right w:val="none" w:sz="0" w:space="0" w:color="auto"/>
      </w:divBdr>
    </w:div>
    <w:div w:id="1229531757">
      <w:bodyDiv w:val="1"/>
      <w:marLeft w:val="0"/>
      <w:marRight w:val="0"/>
      <w:marTop w:val="0"/>
      <w:marBottom w:val="0"/>
      <w:divBdr>
        <w:top w:val="none" w:sz="0" w:space="0" w:color="auto"/>
        <w:left w:val="none" w:sz="0" w:space="0" w:color="auto"/>
        <w:bottom w:val="none" w:sz="0" w:space="0" w:color="auto"/>
        <w:right w:val="none" w:sz="0" w:space="0" w:color="auto"/>
      </w:divBdr>
    </w:div>
    <w:div w:id="1231387286">
      <w:bodyDiv w:val="1"/>
      <w:marLeft w:val="0"/>
      <w:marRight w:val="0"/>
      <w:marTop w:val="0"/>
      <w:marBottom w:val="0"/>
      <w:divBdr>
        <w:top w:val="none" w:sz="0" w:space="0" w:color="auto"/>
        <w:left w:val="none" w:sz="0" w:space="0" w:color="auto"/>
        <w:bottom w:val="none" w:sz="0" w:space="0" w:color="auto"/>
        <w:right w:val="none" w:sz="0" w:space="0" w:color="auto"/>
      </w:divBdr>
    </w:div>
    <w:div w:id="1231430921">
      <w:bodyDiv w:val="1"/>
      <w:marLeft w:val="0"/>
      <w:marRight w:val="0"/>
      <w:marTop w:val="0"/>
      <w:marBottom w:val="0"/>
      <w:divBdr>
        <w:top w:val="none" w:sz="0" w:space="0" w:color="auto"/>
        <w:left w:val="none" w:sz="0" w:space="0" w:color="auto"/>
        <w:bottom w:val="none" w:sz="0" w:space="0" w:color="auto"/>
        <w:right w:val="none" w:sz="0" w:space="0" w:color="auto"/>
      </w:divBdr>
    </w:div>
    <w:div w:id="1231504142">
      <w:bodyDiv w:val="1"/>
      <w:marLeft w:val="0"/>
      <w:marRight w:val="0"/>
      <w:marTop w:val="0"/>
      <w:marBottom w:val="0"/>
      <w:divBdr>
        <w:top w:val="none" w:sz="0" w:space="0" w:color="auto"/>
        <w:left w:val="none" w:sz="0" w:space="0" w:color="auto"/>
        <w:bottom w:val="none" w:sz="0" w:space="0" w:color="auto"/>
        <w:right w:val="none" w:sz="0" w:space="0" w:color="auto"/>
      </w:divBdr>
    </w:div>
    <w:div w:id="1233391126">
      <w:bodyDiv w:val="1"/>
      <w:marLeft w:val="0"/>
      <w:marRight w:val="0"/>
      <w:marTop w:val="0"/>
      <w:marBottom w:val="0"/>
      <w:divBdr>
        <w:top w:val="none" w:sz="0" w:space="0" w:color="auto"/>
        <w:left w:val="none" w:sz="0" w:space="0" w:color="auto"/>
        <w:bottom w:val="none" w:sz="0" w:space="0" w:color="auto"/>
        <w:right w:val="none" w:sz="0" w:space="0" w:color="auto"/>
      </w:divBdr>
    </w:div>
    <w:div w:id="1233463818">
      <w:bodyDiv w:val="1"/>
      <w:marLeft w:val="0"/>
      <w:marRight w:val="0"/>
      <w:marTop w:val="0"/>
      <w:marBottom w:val="0"/>
      <w:divBdr>
        <w:top w:val="none" w:sz="0" w:space="0" w:color="auto"/>
        <w:left w:val="none" w:sz="0" w:space="0" w:color="auto"/>
        <w:bottom w:val="none" w:sz="0" w:space="0" w:color="auto"/>
        <w:right w:val="none" w:sz="0" w:space="0" w:color="auto"/>
      </w:divBdr>
    </w:div>
    <w:div w:id="1234314773">
      <w:bodyDiv w:val="1"/>
      <w:marLeft w:val="0"/>
      <w:marRight w:val="0"/>
      <w:marTop w:val="0"/>
      <w:marBottom w:val="0"/>
      <w:divBdr>
        <w:top w:val="none" w:sz="0" w:space="0" w:color="auto"/>
        <w:left w:val="none" w:sz="0" w:space="0" w:color="auto"/>
        <w:bottom w:val="none" w:sz="0" w:space="0" w:color="auto"/>
        <w:right w:val="none" w:sz="0" w:space="0" w:color="auto"/>
      </w:divBdr>
    </w:div>
    <w:div w:id="1234589403">
      <w:bodyDiv w:val="1"/>
      <w:marLeft w:val="0"/>
      <w:marRight w:val="0"/>
      <w:marTop w:val="0"/>
      <w:marBottom w:val="0"/>
      <w:divBdr>
        <w:top w:val="none" w:sz="0" w:space="0" w:color="auto"/>
        <w:left w:val="none" w:sz="0" w:space="0" w:color="auto"/>
        <w:bottom w:val="none" w:sz="0" w:space="0" w:color="auto"/>
        <w:right w:val="none" w:sz="0" w:space="0" w:color="auto"/>
      </w:divBdr>
    </w:div>
    <w:div w:id="1234703448">
      <w:bodyDiv w:val="1"/>
      <w:marLeft w:val="0"/>
      <w:marRight w:val="0"/>
      <w:marTop w:val="0"/>
      <w:marBottom w:val="0"/>
      <w:divBdr>
        <w:top w:val="none" w:sz="0" w:space="0" w:color="auto"/>
        <w:left w:val="none" w:sz="0" w:space="0" w:color="auto"/>
        <w:bottom w:val="none" w:sz="0" w:space="0" w:color="auto"/>
        <w:right w:val="none" w:sz="0" w:space="0" w:color="auto"/>
      </w:divBdr>
    </w:div>
    <w:div w:id="1235117843">
      <w:bodyDiv w:val="1"/>
      <w:marLeft w:val="0"/>
      <w:marRight w:val="0"/>
      <w:marTop w:val="0"/>
      <w:marBottom w:val="0"/>
      <w:divBdr>
        <w:top w:val="none" w:sz="0" w:space="0" w:color="auto"/>
        <w:left w:val="none" w:sz="0" w:space="0" w:color="auto"/>
        <w:bottom w:val="none" w:sz="0" w:space="0" w:color="auto"/>
        <w:right w:val="none" w:sz="0" w:space="0" w:color="auto"/>
      </w:divBdr>
    </w:div>
    <w:div w:id="1235629827">
      <w:bodyDiv w:val="1"/>
      <w:marLeft w:val="0"/>
      <w:marRight w:val="0"/>
      <w:marTop w:val="0"/>
      <w:marBottom w:val="0"/>
      <w:divBdr>
        <w:top w:val="none" w:sz="0" w:space="0" w:color="auto"/>
        <w:left w:val="none" w:sz="0" w:space="0" w:color="auto"/>
        <w:bottom w:val="none" w:sz="0" w:space="0" w:color="auto"/>
        <w:right w:val="none" w:sz="0" w:space="0" w:color="auto"/>
      </w:divBdr>
    </w:div>
    <w:div w:id="1235972944">
      <w:bodyDiv w:val="1"/>
      <w:marLeft w:val="0"/>
      <w:marRight w:val="0"/>
      <w:marTop w:val="0"/>
      <w:marBottom w:val="0"/>
      <w:divBdr>
        <w:top w:val="none" w:sz="0" w:space="0" w:color="auto"/>
        <w:left w:val="none" w:sz="0" w:space="0" w:color="auto"/>
        <w:bottom w:val="none" w:sz="0" w:space="0" w:color="auto"/>
        <w:right w:val="none" w:sz="0" w:space="0" w:color="auto"/>
      </w:divBdr>
      <w:divsChild>
        <w:div w:id="1561482568">
          <w:marLeft w:val="0"/>
          <w:marRight w:val="0"/>
          <w:marTop w:val="0"/>
          <w:marBottom w:val="0"/>
          <w:divBdr>
            <w:top w:val="none" w:sz="0" w:space="0" w:color="auto"/>
            <w:left w:val="none" w:sz="0" w:space="0" w:color="auto"/>
            <w:bottom w:val="none" w:sz="0" w:space="0" w:color="auto"/>
            <w:right w:val="none" w:sz="0" w:space="0" w:color="auto"/>
          </w:divBdr>
        </w:div>
      </w:divsChild>
    </w:div>
    <w:div w:id="1236621686">
      <w:bodyDiv w:val="1"/>
      <w:marLeft w:val="0"/>
      <w:marRight w:val="0"/>
      <w:marTop w:val="0"/>
      <w:marBottom w:val="0"/>
      <w:divBdr>
        <w:top w:val="none" w:sz="0" w:space="0" w:color="auto"/>
        <w:left w:val="none" w:sz="0" w:space="0" w:color="auto"/>
        <w:bottom w:val="none" w:sz="0" w:space="0" w:color="auto"/>
        <w:right w:val="none" w:sz="0" w:space="0" w:color="auto"/>
      </w:divBdr>
    </w:div>
    <w:div w:id="1236743147">
      <w:bodyDiv w:val="1"/>
      <w:marLeft w:val="0"/>
      <w:marRight w:val="0"/>
      <w:marTop w:val="0"/>
      <w:marBottom w:val="0"/>
      <w:divBdr>
        <w:top w:val="none" w:sz="0" w:space="0" w:color="auto"/>
        <w:left w:val="none" w:sz="0" w:space="0" w:color="auto"/>
        <w:bottom w:val="none" w:sz="0" w:space="0" w:color="auto"/>
        <w:right w:val="none" w:sz="0" w:space="0" w:color="auto"/>
      </w:divBdr>
    </w:div>
    <w:div w:id="1237401559">
      <w:bodyDiv w:val="1"/>
      <w:marLeft w:val="0"/>
      <w:marRight w:val="0"/>
      <w:marTop w:val="0"/>
      <w:marBottom w:val="0"/>
      <w:divBdr>
        <w:top w:val="none" w:sz="0" w:space="0" w:color="auto"/>
        <w:left w:val="none" w:sz="0" w:space="0" w:color="auto"/>
        <w:bottom w:val="none" w:sz="0" w:space="0" w:color="auto"/>
        <w:right w:val="none" w:sz="0" w:space="0" w:color="auto"/>
      </w:divBdr>
    </w:div>
    <w:div w:id="1238829035">
      <w:bodyDiv w:val="1"/>
      <w:marLeft w:val="0"/>
      <w:marRight w:val="0"/>
      <w:marTop w:val="0"/>
      <w:marBottom w:val="0"/>
      <w:divBdr>
        <w:top w:val="none" w:sz="0" w:space="0" w:color="auto"/>
        <w:left w:val="none" w:sz="0" w:space="0" w:color="auto"/>
        <w:bottom w:val="none" w:sz="0" w:space="0" w:color="auto"/>
        <w:right w:val="none" w:sz="0" w:space="0" w:color="auto"/>
      </w:divBdr>
    </w:div>
    <w:div w:id="1239098294">
      <w:bodyDiv w:val="1"/>
      <w:marLeft w:val="0"/>
      <w:marRight w:val="0"/>
      <w:marTop w:val="0"/>
      <w:marBottom w:val="0"/>
      <w:divBdr>
        <w:top w:val="none" w:sz="0" w:space="0" w:color="auto"/>
        <w:left w:val="none" w:sz="0" w:space="0" w:color="auto"/>
        <w:bottom w:val="none" w:sz="0" w:space="0" w:color="auto"/>
        <w:right w:val="none" w:sz="0" w:space="0" w:color="auto"/>
      </w:divBdr>
      <w:divsChild>
        <w:div w:id="544223934">
          <w:marLeft w:val="0"/>
          <w:marRight w:val="0"/>
          <w:marTop w:val="0"/>
          <w:marBottom w:val="0"/>
          <w:divBdr>
            <w:top w:val="none" w:sz="0" w:space="0" w:color="auto"/>
            <w:left w:val="none" w:sz="0" w:space="0" w:color="auto"/>
            <w:bottom w:val="none" w:sz="0" w:space="0" w:color="auto"/>
            <w:right w:val="none" w:sz="0" w:space="0" w:color="auto"/>
          </w:divBdr>
        </w:div>
      </w:divsChild>
    </w:div>
    <w:div w:id="1239248803">
      <w:bodyDiv w:val="1"/>
      <w:marLeft w:val="0"/>
      <w:marRight w:val="0"/>
      <w:marTop w:val="0"/>
      <w:marBottom w:val="0"/>
      <w:divBdr>
        <w:top w:val="none" w:sz="0" w:space="0" w:color="auto"/>
        <w:left w:val="none" w:sz="0" w:space="0" w:color="auto"/>
        <w:bottom w:val="none" w:sz="0" w:space="0" w:color="auto"/>
        <w:right w:val="none" w:sz="0" w:space="0" w:color="auto"/>
      </w:divBdr>
    </w:div>
    <w:div w:id="1240017523">
      <w:bodyDiv w:val="1"/>
      <w:marLeft w:val="0"/>
      <w:marRight w:val="0"/>
      <w:marTop w:val="0"/>
      <w:marBottom w:val="0"/>
      <w:divBdr>
        <w:top w:val="none" w:sz="0" w:space="0" w:color="auto"/>
        <w:left w:val="none" w:sz="0" w:space="0" w:color="auto"/>
        <w:bottom w:val="none" w:sz="0" w:space="0" w:color="auto"/>
        <w:right w:val="none" w:sz="0" w:space="0" w:color="auto"/>
      </w:divBdr>
    </w:div>
    <w:div w:id="1240870346">
      <w:bodyDiv w:val="1"/>
      <w:marLeft w:val="0"/>
      <w:marRight w:val="0"/>
      <w:marTop w:val="0"/>
      <w:marBottom w:val="0"/>
      <w:divBdr>
        <w:top w:val="none" w:sz="0" w:space="0" w:color="auto"/>
        <w:left w:val="none" w:sz="0" w:space="0" w:color="auto"/>
        <w:bottom w:val="none" w:sz="0" w:space="0" w:color="auto"/>
        <w:right w:val="none" w:sz="0" w:space="0" w:color="auto"/>
      </w:divBdr>
    </w:div>
    <w:div w:id="1242565960">
      <w:bodyDiv w:val="1"/>
      <w:marLeft w:val="0"/>
      <w:marRight w:val="0"/>
      <w:marTop w:val="0"/>
      <w:marBottom w:val="0"/>
      <w:divBdr>
        <w:top w:val="none" w:sz="0" w:space="0" w:color="auto"/>
        <w:left w:val="none" w:sz="0" w:space="0" w:color="auto"/>
        <w:bottom w:val="none" w:sz="0" w:space="0" w:color="auto"/>
        <w:right w:val="none" w:sz="0" w:space="0" w:color="auto"/>
      </w:divBdr>
    </w:div>
    <w:div w:id="1244099794">
      <w:bodyDiv w:val="1"/>
      <w:marLeft w:val="0"/>
      <w:marRight w:val="0"/>
      <w:marTop w:val="0"/>
      <w:marBottom w:val="0"/>
      <w:divBdr>
        <w:top w:val="none" w:sz="0" w:space="0" w:color="auto"/>
        <w:left w:val="none" w:sz="0" w:space="0" w:color="auto"/>
        <w:bottom w:val="none" w:sz="0" w:space="0" w:color="auto"/>
        <w:right w:val="none" w:sz="0" w:space="0" w:color="auto"/>
      </w:divBdr>
    </w:div>
    <w:div w:id="1244876596">
      <w:bodyDiv w:val="1"/>
      <w:marLeft w:val="0"/>
      <w:marRight w:val="0"/>
      <w:marTop w:val="0"/>
      <w:marBottom w:val="0"/>
      <w:divBdr>
        <w:top w:val="none" w:sz="0" w:space="0" w:color="auto"/>
        <w:left w:val="none" w:sz="0" w:space="0" w:color="auto"/>
        <w:bottom w:val="none" w:sz="0" w:space="0" w:color="auto"/>
        <w:right w:val="none" w:sz="0" w:space="0" w:color="auto"/>
      </w:divBdr>
    </w:div>
    <w:div w:id="1245144213">
      <w:bodyDiv w:val="1"/>
      <w:marLeft w:val="0"/>
      <w:marRight w:val="0"/>
      <w:marTop w:val="0"/>
      <w:marBottom w:val="0"/>
      <w:divBdr>
        <w:top w:val="none" w:sz="0" w:space="0" w:color="auto"/>
        <w:left w:val="none" w:sz="0" w:space="0" w:color="auto"/>
        <w:bottom w:val="none" w:sz="0" w:space="0" w:color="auto"/>
        <w:right w:val="none" w:sz="0" w:space="0" w:color="auto"/>
      </w:divBdr>
    </w:div>
    <w:div w:id="1245409468">
      <w:bodyDiv w:val="1"/>
      <w:marLeft w:val="0"/>
      <w:marRight w:val="0"/>
      <w:marTop w:val="0"/>
      <w:marBottom w:val="0"/>
      <w:divBdr>
        <w:top w:val="none" w:sz="0" w:space="0" w:color="auto"/>
        <w:left w:val="none" w:sz="0" w:space="0" w:color="auto"/>
        <w:bottom w:val="none" w:sz="0" w:space="0" w:color="auto"/>
        <w:right w:val="none" w:sz="0" w:space="0" w:color="auto"/>
      </w:divBdr>
    </w:div>
    <w:div w:id="1246299185">
      <w:bodyDiv w:val="1"/>
      <w:marLeft w:val="0"/>
      <w:marRight w:val="0"/>
      <w:marTop w:val="0"/>
      <w:marBottom w:val="0"/>
      <w:divBdr>
        <w:top w:val="none" w:sz="0" w:space="0" w:color="auto"/>
        <w:left w:val="none" w:sz="0" w:space="0" w:color="auto"/>
        <w:bottom w:val="none" w:sz="0" w:space="0" w:color="auto"/>
        <w:right w:val="none" w:sz="0" w:space="0" w:color="auto"/>
      </w:divBdr>
    </w:div>
    <w:div w:id="1246383399">
      <w:bodyDiv w:val="1"/>
      <w:marLeft w:val="0"/>
      <w:marRight w:val="0"/>
      <w:marTop w:val="0"/>
      <w:marBottom w:val="0"/>
      <w:divBdr>
        <w:top w:val="none" w:sz="0" w:space="0" w:color="auto"/>
        <w:left w:val="none" w:sz="0" w:space="0" w:color="auto"/>
        <w:bottom w:val="none" w:sz="0" w:space="0" w:color="auto"/>
        <w:right w:val="none" w:sz="0" w:space="0" w:color="auto"/>
      </w:divBdr>
    </w:div>
    <w:div w:id="1248030704">
      <w:bodyDiv w:val="1"/>
      <w:marLeft w:val="0"/>
      <w:marRight w:val="0"/>
      <w:marTop w:val="0"/>
      <w:marBottom w:val="0"/>
      <w:divBdr>
        <w:top w:val="none" w:sz="0" w:space="0" w:color="auto"/>
        <w:left w:val="none" w:sz="0" w:space="0" w:color="auto"/>
        <w:bottom w:val="none" w:sz="0" w:space="0" w:color="auto"/>
        <w:right w:val="none" w:sz="0" w:space="0" w:color="auto"/>
      </w:divBdr>
    </w:div>
    <w:div w:id="1249123258">
      <w:bodyDiv w:val="1"/>
      <w:marLeft w:val="0"/>
      <w:marRight w:val="0"/>
      <w:marTop w:val="0"/>
      <w:marBottom w:val="0"/>
      <w:divBdr>
        <w:top w:val="none" w:sz="0" w:space="0" w:color="auto"/>
        <w:left w:val="none" w:sz="0" w:space="0" w:color="auto"/>
        <w:bottom w:val="none" w:sz="0" w:space="0" w:color="auto"/>
        <w:right w:val="none" w:sz="0" w:space="0" w:color="auto"/>
      </w:divBdr>
    </w:div>
    <w:div w:id="1249391440">
      <w:bodyDiv w:val="1"/>
      <w:marLeft w:val="0"/>
      <w:marRight w:val="0"/>
      <w:marTop w:val="0"/>
      <w:marBottom w:val="0"/>
      <w:divBdr>
        <w:top w:val="none" w:sz="0" w:space="0" w:color="auto"/>
        <w:left w:val="none" w:sz="0" w:space="0" w:color="auto"/>
        <w:bottom w:val="none" w:sz="0" w:space="0" w:color="auto"/>
        <w:right w:val="none" w:sz="0" w:space="0" w:color="auto"/>
      </w:divBdr>
    </w:div>
    <w:div w:id="1250238780">
      <w:bodyDiv w:val="1"/>
      <w:marLeft w:val="0"/>
      <w:marRight w:val="0"/>
      <w:marTop w:val="0"/>
      <w:marBottom w:val="0"/>
      <w:divBdr>
        <w:top w:val="none" w:sz="0" w:space="0" w:color="auto"/>
        <w:left w:val="none" w:sz="0" w:space="0" w:color="auto"/>
        <w:bottom w:val="none" w:sz="0" w:space="0" w:color="auto"/>
        <w:right w:val="none" w:sz="0" w:space="0" w:color="auto"/>
      </w:divBdr>
    </w:div>
    <w:div w:id="1250309035">
      <w:bodyDiv w:val="1"/>
      <w:marLeft w:val="0"/>
      <w:marRight w:val="0"/>
      <w:marTop w:val="0"/>
      <w:marBottom w:val="0"/>
      <w:divBdr>
        <w:top w:val="none" w:sz="0" w:space="0" w:color="auto"/>
        <w:left w:val="none" w:sz="0" w:space="0" w:color="auto"/>
        <w:bottom w:val="none" w:sz="0" w:space="0" w:color="auto"/>
        <w:right w:val="none" w:sz="0" w:space="0" w:color="auto"/>
      </w:divBdr>
    </w:div>
    <w:div w:id="1250575473">
      <w:bodyDiv w:val="1"/>
      <w:marLeft w:val="0"/>
      <w:marRight w:val="0"/>
      <w:marTop w:val="0"/>
      <w:marBottom w:val="0"/>
      <w:divBdr>
        <w:top w:val="none" w:sz="0" w:space="0" w:color="auto"/>
        <w:left w:val="none" w:sz="0" w:space="0" w:color="auto"/>
        <w:bottom w:val="none" w:sz="0" w:space="0" w:color="auto"/>
        <w:right w:val="none" w:sz="0" w:space="0" w:color="auto"/>
      </w:divBdr>
    </w:div>
    <w:div w:id="1250623551">
      <w:bodyDiv w:val="1"/>
      <w:marLeft w:val="0"/>
      <w:marRight w:val="0"/>
      <w:marTop w:val="0"/>
      <w:marBottom w:val="0"/>
      <w:divBdr>
        <w:top w:val="none" w:sz="0" w:space="0" w:color="auto"/>
        <w:left w:val="none" w:sz="0" w:space="0" w:color="auto"/>
        <w:bottom w:val="none" w:sz="0" w:space="0" w:color="auto"/>
        <w:right w:val="none" w:sz="0" w:space="0" w:color="auto"/>
      </w:divBdr>
    </w:div>
    <w:div w:id="1252348387">
      <w:bodyDiv w:val="1"/>
      <w:marLeft w:val="0"/>
      <w:marRight w:val="0"/>
      <w:marTop w:val="0"/>
      <w:marBottom w:val="0"/>
      <w:divBdr>
        <w:top w:val="none" w:sz="0" w:space="0" w:color="auto"/>
        <w:left w:val="none" w:sz="0" w:space="0" w:color="auto"/>
        <w:bottom w:val="none" w:sz="0" w:space="0" w:color="auto"/>
        <w:right w:val="none" w:sz="0" w:space="0" w:color="auto"/>
      </w:divBdr>
    </w:div>
    <w:div w:id="1252742805">
      <w:bodyDiv w:val="1"/>
      <w:marLeft w:val="0"/>
      <w:marRight w:val="0"/>
      <w:marTop w:val="0"/>
      <w:marBottom w:val="0"/>
      <w:divBdr>
        <w:top w:val="none" w:sz="0" w:space="0" w:color="auto"/>
        <w:left w:val="none" w:sz="0" w:space="0" w:color="auto"/>
        <w:bottom w:val="none" w:sz="0" w:space="0" w:color="auto"/>
        <w:right w:val="none" w:sz="0" w:space="0" w:color="auto"/>
      </w:divBdr>
    </w:div>
    <w:div w:id="1252931452">
      <w:bodyDiv w:val="1"/>
      <w:marLeft w:val="0"/>
      <w:marRight w:val="0"/>
      <w:marTop w:val="0"/>
      <w:marBottom w:val="0"/>
      <w:divBdr>
        <w:top w:val="none" w:sz="0" w:space="0" w:color="auto"/>
        <w:left w:val="none" w:sz="0" w:space="0" w:color="auto"/>
        <w:bottom w:val="none" w:sz="0" w:space="0" w:color="auto"/>
        <w:right w:val="none" w:sz="0" w:space="0" w:color="auto"/>
      </w:divBdr>
    </w:div>
    <w:div w:id="1254162936">
      <w:bodyDiv w:val="1"/>
      <w:marLeft w:val="0"/>
      <w:marRight w:val="0"/>
      <w:marTop w:val="0"/>
      <w:marBottom w:val="0"/>
      <w:divBdr>
        <w:top w:val="none" w:sz="0" w:space="0" w:color="auto"/>
        <w:left w:val="none" w:sz="0" w:space="0" w:color="auto"/>
        <w:bottom w:val="none" w:sz="0" w:space="0" w:color="auto"/>
        <w:right w:val="none" w:sz="0" w:space="0" w:color="auto"/>
      </w:divBdr>
    </w:div>
    <w:div w:id="1254709228">
      <w:bodyDiv w:val="1"/>
      <w:marLeft w:val="0"/>
      <w:marRight w:val="0"/>
      <w:marTop w:val="0"/>
      <w:marBottom w:val="0"/>
      <w:divBdr>
        <w:top w:val="none" w:sz="0" w:space="0" w:color="auto"/>
        <w:left w:val="none" w:sz="0" w:space="0" w:color="auto"/>
        <w:bottom w:val="none" w:sz="0" w:space="0" w:color="auto"/>
        <w:right w:val="none" w:sz="0" w:space="0" w:color="auto"/>
      </w:divBdr>
    </w:div>
    <w:div w:id="1255238377">
      <w:bodyDiv w:val="1"/>
      <w:marLeft w:val="0"/>
      <w:marRight w:val="0"/>
      <w:marTop w:val="0"/>
      <w:marBottom w:val="0"/>
      <w:divBdr>
        <w:top w:val="none" w:sz="0" w:space="0" w:color="auto"/>
        <w:left w:val="none" w:sz="0" w:space="0" w:color="auto"/>
        <w:bottom w:val="none" w:sz="0" w:space="0" w:color="auto"/>
        <w:right w:val="none" w:sz="0" w:space="0" w:color="auto"/>
      </w:divBdr>
    </w:div>
    <w:div w:id="1256548565">
      <w:bodyDiv w:val="1"/>
      <w:marLeft w:val="0"/>
      <w:marRight w:val="0"/>
      <w:marTop w:val="0"/>
      <w:marBottom w:val="0"/>
      <w:divBdr>
        <w:top w:val="none" w:sz="0" w:space="0" w:color="auto"/>
        <w:left w:val="none" w:sz="0" w:space="0" w:color="auto"/>
        <w:bottom w:val="none" w:sz="0" w:space="0" w:color="auto"/>
        <w:right w:val="none" w:sz="0" w:space="0" w:color="auto"/>
      </w:divBdr>
    </w:div>
    <w:div w:id="1256791921">
      <w:bodyDiv w:val="1"/>
      <w:marLeft w:val="0"/>
      <w:marRight w:val="0"/>
      <w:marTop w:val="0"/>
      <w:marBottom w:val="0"/>
      <w:divBdr>
        <w:top w:val="none" w:sz="0" w:space="0" w:color="auto"/>
        <w:left w:val="none" w:sz="0" w:space="0" w:color="auto"/>
        <w:bottom w:val="none" w:sz="0" w:space="0" w:color="auto"/>
        <w:right w:val="none" w:sz="0" w:space="0" w:color="auto"/>
      </w:divBdr>
    </w:div>
    <w:div w:id="1256938737">
      <w:bodyDiv w:val="1"/>
      <w:marLeft w:val="0"/>
      <w:marRight w:val="0"/>
      <w:marTop w:val="0"/>
      <w:marBottom w:val="0"/>
      <w:divBdr>
        <w:top w:val="none" w:sz="0" w:space="0" w:color="auto"/>
        <w:left w:val="none" w:sz="0" w:space="0" w:color="auto"/>
        <w:bottom w:val="none" w:sz="0" w:space="0" w:color="auto"/>
        <w:right w:val="none" w:sz="0" w:space="0" w:color="auto"/>
      </w:divBdr>
    </w:div>
    <w:div w:id="1257980313">
      <w:bodyDiv w:val="1"/>
      <w:marLeft w:val="0"/>
      <w:marRight w:val="0"/>
      <w:marTop w:val="0"/>
      <w:marBottom w:val="0"/>
      <w:divBdr>
        <w:top w:val="none" w:sz="0" w:space="0" w:color="auto"/>
        <w:left w:val="none" w:sz="0" w:space="0" w:color="auto"/>
        <w:bottom w:val="none" w:sz="0" w:space="0" w:color="auto"/>
        <w:right w:val="none" w:sz="0" w:space="0" w:color="auto"/>
      </w:divBdr>
    </w:div>
    <w:div w:id="1258437983">
      <w:bodyDiv w:val="1"/>
      <w:marLeft w:val="0"/>
      <w:marRight w:val="0"/>
      <w:marTop w:val="0"/>
      <w:marBottom w:val="0"/>
      <w:divBdr>
        <w:top w:val="none" w:sz="0" w:space="0" w:color="auto"/>
        <w:left w:val="none" w:sz="0" w:space="0" w:color="auto"/>
        <w:bottom w:val="none" w:sz="0" w:space="0" w:color="auto"/>
        <w:right w:val="none" w:sz="0" w:space="0" w:color="auto"/>
      </w:divBdr>
    </w:div>
    <w:div w:id="1259101947">
      <w:bodyDiv w:val="1"/>
      <w:marLeft w:val="0"/>
      <w:marRight w:val="0"/>
      <w:marTop w:val="0"/>
      <w:marBottom w:val="0"/>
      <w:divBdr>
        <w:top w:val="none" w:sz="0" w:space="0" w:color="auto"/>
        <w:left w:val="none" w:sz="0" w:space="0" w:color="auto"/>
        <w:bottom w:val="none" w:sz="0" w:space="0" w:color="auto"/>
        <w:right w:val="none" w:sz="0" w:space="0" w:color="auto"/>
      </w:divBdr>
    </w:div>
    <w:div w:id="1261644604">
      <w:bodyDiv w:val="1"/>
      <w:marLeft w:val="0"/>
      <w:marRight w:val="0"/>
      <w:marTop w:val="0"/>
      <w:marBottom w:val="0"/>
      <w:divBdr>
        <w:top w:val="none" w:sz="0" w:space="0" w:color="auto"/>
        <w:left w:val="none" w:sz="0" w:space="0" w:color="auto"/>
        <w:bottom w:val="none" w:sz="0" w:space="0" w:color="auto"/>
        <w:right w:val="none" w:sz="0" w:space="0" w:color="auto"/>
      </w:divBdr>
    </w:div>
    <w:div w:id="1261913447">
      <w:bodyDiv w:val="1"/>
      <w:marLeft w:val="0"/>
      <w:marRight w:val="0"/>
      <w:marTop w:val="0"/>
      <w:marBottom w:val="0"/>
      <w:divBdr>
        <w:top w:val="none" w:sz="0" w:space="0" w:color="auto"/>
        <w:left w:val="none" w:sz="0" w:space="0" w:color="auto"/>
        <w:bottom w:val="none" w:sz="0" w:space="0" w:color="auto"/>
        <w:right w:val="none" w:sz="0" w:space="0" w:color="auto"/>
      </w:divBdr>
      <w:divsChild>
        <w:div w:id="136724103">
          <w:marLeft w:val="0"/>
          <w:marRight w:val="0"/>
          <w:marTop w:val="0"/>
          <w:marBottom w:val="0"/>
          <w:divBdr>
            <w:top w:val="none" w:sz="0" w:space="0" w:color="auto"/>
            <w:left w:val="none" w:sz="0" w:space="0" w:color="auto"/>
            <w:bottom w:val="none" w:sz="0" w:space="0" w:color="auto"/>
            <w:right w:val="none" w:sz="0" w:space="0" w:color="auto"/>
          </w:divBdr>
        </w:div>
      </w:divsChild>
    </w:div>
    <w:div w:id="1262180360">
      <w:bodyDiv w:val="1"/>
      <w:marLeft w:val="0"/>
      <w:marRight w:val="0"/>
      <w:marTop w:val="0"/>
      <w:marBottom w:val="0"/>
      <w:divBdr>
        <w:top w:val="none" w:sz="0" w:space="0" w:color="auto"/>
        <w:left w:val="none" w:sz="0" w:space="0" w:color="auto"/>
        <w:bottom w:val="none" w:sz="0" w:space="0" w:color="auto"/>
        <w:right w:val="none" w:sz="0" w:space="0" w:color="auto"/>
      </w:divBdr>
    </w:div>
    <w:div w:id="1263413678">
      <w:bodyDiv w:val="1"/>
      <w:marLeft w:val="0"/>
      <w:marRight w:val="0"/>
      <w:marTop w:val="0"/>
      <w:marBottom w:val="0"/>
      <w:divBdr>
        <w:top w:val="none" w:sz="0" w:space="0" w:color="auto"/>
        <w:left w:val="none" w:sz="0" w:space="0" w:color="auto"/>
        <w:bottom w:val="none" w:sz="0" w:space="0" w:color="auto"/>
        <w:right w:val="none" w:sz="0" w:space="0" w:color="auto"/>
      </w:divBdr>
    </w:div>
    <w:div w:id="1263881585">
      <w:bodyDiv w:val="1"/>
      <w:marLeft w:val="0"/>
      <w:marRight w:val="0"/>
      <w:marTop w:val="0"/>
      <w:marBottom w:val="0"/>
      <w:divBdr>
        <w:top w:val="none" w:sz="0" w:space="0" w:color="auto"/>
        <w:left w:val="none" w:sz="0" w:space="0" w:color="auto"/>
        <w:bottom w:val="none" w:sz="0" w:space="0" w:color="auto"/>
        <w:right w:val="none" w:sz="0" w:space="0" w:color="auto"/>
      </w:divBdr>
    </w:div>
    <w:div w:id="1263952691">
      <w:bodyDiv w:val="1"/>
      <w:marLeft w:val="0"/>
      <w:marRight w:val="0"/>
      <w:marTop w:val="0"/>
      <w:marBottom w:val="0"/>
      <w:divBdr>
        <w:top w:val="none" w:sz="0" w:space="0" w:color="auto"/>
        <w:left w:val="none" w:sz="0" w:space="0" w:color="auto"/>
        <w:bottom w:val="none" w:sz="0" w:space="0" w:color="auto"/>
        <w:right w:val="none" w:sz="0" w:space="0" w:color="auto"/>
      </w:divBdr>
    </w:div>
    <w:div w:id="1264218062">
      <w:bodyDiv w:val="1"/>
      <w:marLeft w:val="0"/>
      <w:marRight w:val="0"/>
      <w:marTop w:val="0"/>
      <w:marBottom w:val="0"/>
      <w:divBdr>
        <w:top w:val="none" w:sz="0" w:space="0" w:color="auto"/>
        <w:left w:val="none" w:sz="0" w:space="0" w:color="auto"/>
        <w:bottom w:val="none" w:sz="0" w:space="0" w:color="auto"/>
        <w:right w:val="none" w:sz="0" w:space="0" w:color="auto"/>
      </w:divBdr>
    </w:div>
    <w:div w:id="1264457148">
      <w:bodyDiv w:val="1"/>
      <w:marLeft w:val="0"/>
      <w:marRight w:val="0"/>
      <w:marTop w:val="0"/>
      <w:marBottom w:val="0"/>
      <w:divBdr>
        <w:top w:val="none" w:sz="0" w:space="0" w:color="auto"/>
        <w:left w:val="none" w:sz="0" w:space="0" w:color="auto"/>
        <w:bottom w:val="none" w:sz="0" w:space="0" w:color="auto"/>
        <w:right w:val="none" w:sz="0" w:space="0" w:color="auto"/>
      </w:divBdr>
    </w:div>
    <w:div w:id="1264921871">
      <w:bodyDiv w:val="1"/>
      <w:marLeft w:val="0"/>
      <w:marRight w:val="0"/>
      <w:marTop w:val="0"/>
      <w:marBottom w:val="0"/>
      <w:divBdr>
        <w:top w:val="none" w:sz="0" w:space="0" w:color="auto"/>
        <w:left w:val="none" w:sz="0" w:space="0" w:color="auto"/>
        <w:bottom w:val="none" w:sz="0" w:space="0" w:color="auto"/>
        <w:right w:val="none" w:sz="0" w:space="0" w:color="auto"/>
      </w:divBdr>
    </w:div>
    <w:div w:id="1267350276">
      <w:bodyDiv w:val="1"/>
      <w:marLeft w:val="0"/>
      <w:marRight w:val="0"/>
      <w:marTop w:val="0"/>
      <w:marBottom w:val="0"/>
      <w:divBdr>
        <w:top w:val="none" w:sz="0" w:space="0" w:color="auto"/>
        <w:left w:val="none" w:sz="0" w:space="0" w:color="auto"/>
        <w:bottom w:val="none" w:sz="0" w:space="0" w:color="auto"/>
        <w:right w:val="none" w:sz="0" w:space="0" w:color="auto"/>
      </w:divBdr>
    </w:div>
    <w:div w:id="1267617613">
      <w:bodyDiv w:val="1"/>
      <w:marLeft w:val="0"/>
      <w:marRight w:val="0"/>
      <w:marTop w:val="0"/>
      <w:marBottom w:val="0"/>
      <w:divBdr>
        <w:top w:val="none" w:sz="0" w:space="0" w:color="auto"/>
        <w:left w:val="none" w:sz="0" w:space="0" w:color="auto"/>
        <w:bottom w:val="none" w:sz="0" w:space="0" w:color="auto"/>
        <w:right w:val="none" w:sz="0" w:space="0" w:color="auto"/>
      </w:divBdr>
    </w:div>
    <w:div w:id="1269005642">
      <w:bodyDiv w:val="1"/>
      <w:marLeft w:val="0"/>
      <w:marRight w:val="0"/>
      <w:marTop w:val="0"/>
      <w:marBottom w:val="0"/>
      <w:divBdr>
        <w:top w:val="none" w:sz="0" w:space="0" w:color="auto"/>
        <w:left w:val="none" w:sz="0" w:space="0" w:color="auto"/>
        <w:bottom w:val="none" w:sz="0" w:space="0" w:color="auto"/>
        <w:right w:val="none" w:sz="0" w:space="0" w:color="auto"/>
      </w:divBdr>
    </w:div>
    <w:div w:id="1269659612">
      <w:bodyDiv w:val="1"/>
      <w:marLeft w:val="0"/>
      <w:marRight w:val="0"/>
      <w:marTop w:val="0"/>
      <w:marBottom w:val="0"/>
      <w:divBdr>
        <w:top w:val="none" w:sz="0" w:space="0" w:color="auto"/>
        <w:left w:val="none" w:sz="0" w:space="0" w:color="auto"/>
        <w:bottom w:val="none" w:sz="0" w:space="0" w:color="auto"/>
        <w:right w:val="none" w:sz="0" w:space="0" w:color="auto"/>
      </w:divBdr>
    </w:div>
    <w:div w:id="1270311670">
      <w:bodyDiv w:val="1"/>
      <w:marLeft w:val="0"/>
      <w:marRight w:val="0"/>
      <w:marTop w:val="0"/>
      <w:marBottom w:val="0"/>
      <w:divBdr>
        <w:top w:val="none" w:sz="0" w:space="0" w:color="auto"/>
        <w:left w:val="none" w:sz="0" w:space="0" w:color="auto"/>
        <w:bottom w:val="none" w:sz="0" w:space="0" w:color="auto"/>
        <w:right w:val="none" w:sz="0" w:space="0" w:color="auto"/>
      </w:divBdr>
    </w:div>
    <w:div w:id="1270624957">
      <w:bodyDiv w:val="1"/>
      <w:marLeft w:val="0"/>
      <w:marRight w:val="0"/>
      <w:marTop w:val="0"/>
      <w:marBottom w:val="0"/>
      <w:divBdr>
        <w:top w:val="none" w:sz="0" w:space="0" w:color="auto"/>
        <w:left w:val="none" w:sz="0" w:space="0" w:color="auto"/>
        <w:bottom w:val="none" w:sz="0" w:space="0" w:color="auto"/>
        <w:right w:val="none" w:sz="0" w:space="0" w:color="auto"/>
      </w:divBdr>
    </w:div>
    <w:div w:id="1271013547">
      <w:bodyDiv w:val="1"/>
      <w:marLeft w:val="0"/>
      <w:marRight w:val="0"/>
      <w:marTop w:val="0"/>
      <w:marBottom w:val="0"/>
      <w:divBdr>
        <w:top w:val="none" w:sz="0" w:space="0" w:color="auto"/>
        <w:left w:val="none" w:sz="0" w:space="0" w:color="auto"/>
        <w:bottom w:val="none" w:sz="0" w:space="0" w:color="auto"/>
        <w:right w:val="none" w:sz="0" w:space="0" w:color="auto"/>
      </w:divBdr>
    </w:div>
    <w:div w:id="1271552016">
      <w:bodyDiv w:val="1"/>
      <w:marLeft w:val="0"/>
      <w:marRight w:val="0"/>
      <w:marTop w:val="0"/>
      <w:marBottom w:val="0"/>
      <w:divBdr>
        <w:top w:val="none" w:sz="0" w:space="0" w:color="auto"/>
        <w:left w:val="none" w:sz="0" w:space="0" w:color="auto"/>
        <w:bottom w:val="none" w:sz="0" w:space="0" w:color="auto"/>
        <w:right w:val="none" w:sz="0" w:space="0" w:color="auto"/>
      </w:divBdr>
    </w:div>
    <w:div w:id="1272737767">
      <w:bodyDiv w:val="1"/>
      <w:marLeft w:val="0"/>
      <w:marRight w:val="0"/>
      <w:marTop w:val="0"/>
      <w:marBottom w:val="0"/>
      <w:divBdr>
        <w:top w:val="none" w:sz="0" w:space="0" w:color="auto"/>
        <w:left w:val="none" w:sz="0" w:space="0" w:color="auto"/>
        <w:bottom w:val="none" w:sz="0" w:space="0" w:color="auto"/>
        <w:right w:val="none" w:sz="0" w:space="0" w:color="auto"/>
      </w:divBdr>
    </w:div>
    <w:div w:id="1273511867">
      <w:bodyDiv w:val="1"/>
      <w:marLeft w:val="0"/>
      <w:marRight w:val="0"/>
      <w:marTop w:val="0"/>
      <w:marBottom w:val="0"/>
      <w:divBdr>
        <w:top w:val="none" w:sz="0" w:space="0" w:color="auto"/>
        <w:left w:val="none" w:sz="0" w:space="0" w:color="auto"/>
        <w:bottom w:val="none" w:sz="0" w:space="0" w:color="auto"/>
        <w:right w:val="none" w:sz="0" w:space="0" w:color="auto"/>
      </w:divBdr>
    </w:div>
    <w:div w:id="1273593124">
      <w:bodyDiv w:val="1"/>
      <w:marLeft w:val="0"/>
      <w:marRight w:val="0"/>
      <w:marTop w:val="0"/>
      <w:marBottom w:val="0"/>
      <w:divBdr>
        <w:top w:val="none" w:sz="0" w:space="0" w:color="auto"/>
        <w:left w:val="none" w:sz="0" w:space="0" w:color="auto"/>
        <w:bottom w:val="none" w:sz="0" w:space="0" w:color="auto"/>
        <w:right w:val="none" w:sz="0" w:space="0" w:color="auto"/>
      </w:divBdr>
    </w:div>
    <w:div w:id="1273785440">
      <w:bodyDiv w:val="1"/>
      <w:marLeft w:val="0"/>
      <w:marRight w:val="0"/>
      <w:marTop w:val="0"/>
      <w:marBottom w:val="0"/>
      <w:divBdr>
        <w:top w:val="none" w:sz="0" w:space="0" w:color="auto"/>
        <w:left w:val="none" w:sz="0" w:space="0" w:color="auto"/>
        <w:bottom w:val="none" w:sz="0" w:space="0" w:color="auto"/>
        <w:right w:val="none" w:sz="0" w:space="0" w:color="auto"/>
      </w:divBdr>
    </w:div>
    <w:div w:id="1274172201">
      <w:bodyDiv w:val="1"/>
      <w:marLeft w:val="0"/>
      <w:marRight w:val="0"/>
      <w:marTop w:val="0"/>
      <w:marBottom w:val="0"/>
      <w:divBdr>
        <w:top w:val="none" w:sz="0" w:space="0" w:color="auto"/>
        <w:left w:val="none" w:sz="0" w:space="0" w:color="auto"/>
        <w:bottom w:val="none" w:sz="0" w:space="0" w:color="auto"/>
        <w:right w:val="none" w:sz="0" w:space="0" w:color="auto"/>
      </w:divBdr>
    </w:div>
    <w:div w:id="1274749647">
      <w:bodyDiv w:val="1"/>
      <w:marLeft w:val="0"/>
      <w:marRight w:val="0"/>
      <w:marTop w:val="0"/>
      <w:marBottom w:val="0"/>
      <w:divBdr>
        <w:top w:val="none" w:sz="0" w:space="0" w:color="auto"/>
        <w:left w:val="none" w:sz="0" w:space="0" w:color="auto"/>
        <w:bottom w:val="none" w:sz="0" w:space="0" w:color="auto"/>
        <w:right w:val="none" w:sz="0" w:space="0" w:color="auto"/>
      </w:divBdr>
    </w:div>
    <w:div w:id="1275795738">
      <w:bodyDiv w:val="1"/>
      <w:marLeft w:val="0"/>
      <w:marRight w:val="0"/>
      <w:marTop w:val="0"/>
      <w:marBottom w:val="0"/>
      <w:divBdr>
        <w:top w:val="none" w:sz="0" w:space="0" w:color="auto"/>
        <w:left w:val="none" w:sz="0" w:space="0" w:color="auto"/>
        <w:bottom w:val="none" w:sz="0" w:space="0" w:color="auto"/>
        <w:right w:val="none" w:sz="0" w:space="0" w:color="auto"/>
      </w:divBdr>
    </w:div>
    <w:div w:id="1276601026">
      <w:bodyDiv w:val="1"/>
      <w:marLeft w:val="0"/>
      <w:marRight w:val="0"/>
      <w:marTop w:val="0"/>
      <w:marBottom w:val="0"/>
      <w:divBdr>
        <w:top w:val="none" w:sz="0" w:space="0" w:color="auto"/>
        <w:left w:val="none" w:sz="0" w:space="0" w:color="auto"/>
        <w:bottom w:val="none" w:sz="0" w:space="0" w:color="auto"/>
        <w:right w:val="none" w:sz="0" w:space="0" w:color="auto"/>
      </w:divBdr>
    </w:div>
    <w:div w:id="1277712571">
      <w:bodyDiv w:val="1"/>
      <w:marLeft w:val="0"/>
      <w:marRight w:val="0"/>
      <w:marTop w:val="0"/>
      <w:marBottom w:val="0"/>
      <w:divBdr>
        <w:top w:val="none" w:sz="0" w:space="0" w:color="auto"/>
        <w:left w:val="none" w:sz="0" w:space="0" w:color="auto"/>
        <w:bottom w:val="none" w:sz="0" w:space="0" w:color="auto"/>
        <w:right w:val="none" w:sz="0" w:space="0" w:color="auto"/>
      </w:divBdr>
    </w:div>
    <w:div w:id="1279990945">
      <w:bodyDiv w:val="1"/>
      <w:marLeft w:val="0"/>
      <w:marRight w:val="0"/>
      <w:marTop w:val="0"/>
      <w:marBottom w:val="0"/>
      <w:divBdr>
        <w:top w:val="none" w:sz="0" w:space="0" w:color="auto"/>
        <w:left w:val="none" w:sz="0" w:space="0" w:color="auto"/>
        <w:bottom w:val="none" w:sz="0" w:space="0" w:color="auto"/>
        <w:right w:val="none" w:sz="0" w:space="0" w:color="auto"/>
      </w:divBdr>
    </w:div>
    <w:div w:id="1280338687">
      <w:bodyDiv w:val="1"/>
      <w:marLeft w:val="0"/>
      <w:marRight w:val="0"/>
      <w:marTop w:val="0"/>
      <w:marBottom w:val="0"/>
      <w:divBdr>
        <w:top w:val="none" w:sz="0" w:space="0" w:color="auto"/>
        <w:left w:val="none" w:sz="0" w:space="0" w:color="auto"/>
        <w:bottom w:val="none" w:sz="0" w:space="0" w:color="auto"/>
        <w:right w:val="none" w:sz="0" w:space="0" w:color="auto"/>
      </w:divBdr>
    </w:div>
    <w:div w:id="1281107869">
      <w:bodyDiv w:val="1"/>
      <w:marLeft w:val="0"/>
      <w:marRight w:val="0"/>
      <w:marTop w:val="0"/>
      <w:marBottom w:val="0"/>
      <w:divBdr>
        <w:top w:val="none" w:sz="0" w:space="0" w:color="auto"/>
        <w:left w:val="none" w:sz="0" w:space="0" w:color="auto"/>
        <w:bottom w:val="none" w:sz="0" w:space="0" w:color="auto"/>
        <w:right w:val="none" w:sz="0" w:space="0" w:color="auto"/>
      </w:divBdr>
    </w:div>
    <w:div w:id="1281763112">
      <w:bodyDiv w:val="1"/>
      <w:marLeft w:val="0"/>
      <w:marRight w:val="0"/>
      <w:marTop w:val="0"/>
      <w:marBottom w:val="0"/>
      <w:divBdr>
        <w:top w:val="none" w:sz="0" w:space="0" w:color="auto"/>
        <w:left w:val="none" w:sz="0" w:space="0" w:color="auto"/>
        <w:bottom w:val="none" w:sz="0" w:space="0" w:color="auto"/>
        <w:right w:val="none" w:sz="0" w:space="0" w:color="auto"/>
      </w:divBdr>
    </w:div>
    <w:div w:id="1282689970">
      <w:bodyDiv w:val="1"/>
      <w:marLeft w:val="0"/>
      <w:marRight w:val="0"/>
      <w:marTop w:val="0"/>
      <w:marBottom w:val="0"/>
      <w:divBdr>
        <w:top w:val="none" w:sz="0" w:space="0" w:color="auto"/>
        <w:left w:val="none" w:sz="0" w:space="0" w:color="auto"/>
        <w:bottom w:val="none" w:sz="0" w:space="0" w:color="auto"/>
        <w:right w:val="none" w:sz="0" w:space="0" w:color="auto"/>
      </w:divBdr>
    </w:div>
    <w:div w:id="1284505846">
      <w:bodyDiv w:val="1"/>
      <w:marLeft w:val="0"/>
      <w:marRight w:val="0"/>
      <w:marTop w:val="0"/>
      <w:marBottom w:val="0"/>
      <w:divBdr>
        <w:top w:val="none" w:sz="0" w:space="0" w:color="auto"/>
        <w:left w:val="none" w:sz="0" w:space="0" w:color="auto"/>
        <w:bottom w:val="none" w:sz="0" w:space="0" w:color="auto"/>
        <w:right w:val="none" w:sz="0" w:space="0" w:color="auto"/>
      </w:divBdr>
    </w:div>
    <w:div w:id="1284534268">
      <w:bodyDiv w:val="1"/>
      <w:marLeft w:val="0"/>
      <w:marRight w:val="0"/>
      <w:marTop w:val="0"/>
      <w:marBottom w:val="0"/>
      <w:divBdr>
        <w:top w:val="none" w:sz="0" w:space="0" w:color="auto"/>
        <w:left w:val="none" w:sz="0" w:space="0" w:color="auto"/>
        <w:bottom w:val="none" w:sz="0" w:space="0" w:color="auto"/>
        <w:right w:val="none" w:sz="0" w:space="0" w:color="auto"/>
      </w:divBdr>
    </w:div>
    <w:div w:id="1284921282">
      <w:bodyDiv w:val="1"/>
      <w:marLeft w:val="0"/>
      <w:marRight w:val="0"/>
      <w:marTop w:val="0"/>
      <w:marBottom w:val="0"/>
      <w:divBdr>
        <w:top w:val="none" w:sz="0" w:space="0" w:color="auto"/>
        <w:left w:val="none" w:sz="0" w:space="0" w:color="auto"/>
        <w:bottom w:val="none" w:sz="0" w:space="0" w:color="auto"/>
        <w:right w:val="none" w:sz="0" w:space="0" w:color="auto"/>
      </w:divBdr>
    </w:div>
    <w:div w:id="1285229561">
      <w:bodyDiv w:val="1"/>
      <w:marLeft w:val="0"/>
      <w:marRight w:val="0"/>
      <w:marTop w:val="0"/>
      <w:marBottom w:val="0"/>
      <w:divBdr>
        <w:top w:val="none" w:sz="0" w:space="0" w:color="auto"/>
        <w:left w:val="none" w:sz="0" w:space="0" w:color="auto"/>
        <w:bottom w:val="none" w:sz="0" w:space="0" w:color="auto"/>
        <w:right w:val="none" w:sz="0" w:space="0" w:color="auto"/>
      </w:divBdr>
    </w:div>
    <w:div w:id="1286037705">
      <w:bodyDiv w:val="1"/>
      <w:marLeft w:val="0"/>
      <w:marRight w:val="0"/>
      <w:marTop w:val="0"/>
      <w:marBottom w:val="0"/>
      <w:divBdr>
        <w:top w:val="none" w:sz="0" w:space="0" w:color="auto"/>
        <w:left w:val="none" w:sz="0" w:space="0" w:color="auto"/>
        <w:bottom w:val="none" w:sz="0" w:space="0" w:color="auto"/>
        <w:right w:val="none" w:sz="0" w:space="0" w:color="auto"/>
      </w:divBdr>
    </w:div>
    <w:div w:id="1286810016">
      <w:bodyDiv w:val="1"/>
      <w:marLeft w:val="0"/>
      <w:marRight w:val="0"/>
      <w:marTop w:val="0"/>
      <w:marBottom w:val="0"/>
      <w:divBdr>
        <w:top w:val="none" w:sz="0" w:space="0" w:color="auto"/>
        <w:left w:val="none" w:sz="0" w:space="0" w:color="auto"/>
        <w:bottom w:val="none" w:sz="0" w:space="0" w:color="auto"/>
        <w:right w:val="none" w:sz="0" w:space="0" w:color="auto"/>
      </w:divBdr>
    </w:div>
    <w:div w:id="1287005364">
      <w:bodyDiv w:val="1"/>
      <w:marLeft w:val="0"/>
      <w:marRight w:val="0"/>
      <w:marTop w:val="0"/>
      <w:marBottom w:val="0"/>
      <w:divBdr>
        <w:top w:val="none" w:sz="0" w:space="0" w:color="auto"/>
        <w:left w:val="none" w:sz="0" w:space="0" w:color="auto"/>
        <w:bottom w:val="none" w:sz="0" w:space="0" w:color="auto"/>
        <w:right w:val="none" w:sz="0" w:space="0" w:color="auto"/>
      </w:divBdr>
    </w:div>
    <w:div w:id="1287931440">
      <w:bodyDiv w:val="1"/>
      <w:marLeft w:val="0"/>
      <w:marRight w:val="0"/>
      <w:marTop w:val="0"/>
      <w:marBottom w:val="0"/>
      <w:divBdr>
        <w:top w:val="none" w:sz="0" w:space="0" w:color="auto"/>
        <w:left w:val="none" w:sz="0" w:space="0" w:color="auto"/>
        <w:bottom w:val="none" w:sz="0" w:space="0" w:color="auto"/>
        <w:right w:val="none" w:sz="0" w:space="0" w:color="auto"/>
      </w:divBdr>
    </w:div>
    <w:div w:id="1288466195">
      <w:bodyDiv w:val="1"/>
      <w:marLeft w:val="0"/>
      <w:marRight w:val="0"/>
      <w:marTop w:val="0"/>
      <w:marBottom w:val="0"/>
      <w:divBdr>
        <w:top w:val="none" w:sz="0" w:space="0" w:color="auto"/>
        <w:left w:val="none" w:sz="0" w:space="0" w:color="auto"/>
        <w:bottom w:val="none" w:sz="0" w:space="0" w:color="auto"/>
        <w:right w:val="none" w:sz="0" w:space="0" w:color="auto"/>
      </w:divBdr>
    </w:div>
    <w:div w:id="1290746285">
      <w:bodyDiv w:val="1"/>
      <w:marLeft w:val="0"/>
      <w:marRight w:val="0"/>
      <w:marTop w:val="0"/>
      <w:marBottom w:val="0"/>
      <w:divBdr>
        <w:top w:val="none" w:sz="0" w:space="0" w:color="auto"/>
        <w:left w:val="none" w:sz="0" w:space="0" w:color="auto"/>
        <w:bottom w:val="none" w:sz="0" w:space="0" w:color="auto"/>
        <w:right w:val="none" w:sz="0" w:space="0" w:color="auto"/>
      </w:divBdr>
    </w:div>
    <w:div w:id="1290820486">
      <w:bodyDiv w:val="1"/>
      <w:marLeft w:val="0"/>
      <w:marRight w:val="0"/>
      <w:marTop w:val="0"/>
      <w:marBottom w:val="0"/>
      <w:divBdr>
        <w:top w:val="none" w:sz="0" w:space="0" w:color="auto"/>
        <w:left w:val="none" w:sz="0" w:space="0" w:color="auto"/>
        <w:bottom w:val="none" w:sz="0" w:space="0" w:color="auto"/>
        <w:right w:val="none" w:sz="0" w:space="0" w:color="auto"/>
      </w:divBdr>
    </w:div>
    <w:div w:id="1292399432">
      <w:bodyDiv w:val="1"/>
      <w:marLeft w:val="0"/>
      <w:marRight w:val="0"/>
      <w:marTop w:val="0"/>
      <w:marBottom w:val="0"/>
      <w:divBdr>
        <w:top w:val="none" w:sz="0" w:space="0" w:color="auto"/>
        <w:left w:val="none" w:sz="0" w:space="0" w:color="auto"/>
        <w:bottom w:val="none" w:sz="0" w:space="0" w:color="auto"/>
        <w:right w:val="none" w:sz="0" w:space="0" w:color="auto"/>
      </w:divBdr>
    </w:div>
    <w:div w:id="1292709956">
      <w:bodyDiv w:val="1"/>
      <w:marLeft w:val="0"/>
      <w:marRight w:val="0"/>
      <w:marTop w:val="0"/>
      <w:marBottom w:val="0"/>
      <w:divBdr>
        <w:top w:val="none" w:sz="0" w:space="0" w:color="auto"/>
        <w:left w:val="none" w:sz="0" w:space="0" w:color="auto"/>
        <w:bottom w:val="none" w:sz="0" w:space="0" w:color="auto"/>
        <w:right w:val="none" w:sz="0" w:space="0" w:color="auto"/>
      </w:divBdr>
    </w:div>
    <w:div w:id="1293707687">
      <w:bodyDiv w:val="1"/>
      <w:marLeft w:val="0"/>
      <w:marRight w:val="0"/>
      <w:marTop w:val="0"/>
      <w:marBottom w:val="0"/>
      <w:divBdr>
        <w:top w:val="none" w:sz="0" w:space="0" w:color="auto"/>
        <w:left w:val="none" w:sz="0" w:space="0" w:color="auto"/>
        <w:bottom w:val="none" w:sz="0" w:space="0" w:color="auto"/>
        <w:right w:val="none" w:sz="0" w:space="0" w:color="auto"/>
      </w:divBdr>
    </w:div>
    <w:div w:id="1293749895">
      <w:bodyDiv w:val="1"/>
      <w:marLeft w:val="0"/>
      <w:marRight w:val="0"/>
      <w:marTop w:val="0"/>
      <w:marBottom w:val="0"/>
      <w:divBdr>
        <w:top w:val="none" w:sz="0" w:space="0" w:color="auto"/>
        <w:left w:val="none" w:sz="0" w:space="0" w:color="auto"/>
        <w:bottom w:val="none" w:sz="0" w:space="0" w:color="auto"/>
        <w:right w:val="none" w:sz="0" w:space="0" w:color="auto"/>
      </w:divBdr>
    </w:div>
    <w:div w:id="1293753112">
      <w:bodyDiv w:val="1"/>
      <w:marLeft w:val="0"/>
      <w:marRight w:val="0"/>
      <w:marTop w:val="0"/>
      <w:marBottom w:val="0"/>
      <w:divBdr>
        <w:top w:val="none" w:sz="0" w:space="0" w:color="auto"/>
        <w:left w:val="none" w:sz="0" w:space="0" w:color="auto"/>
        <w:bottom w:val="none" w:sz="0" w:space="0" w:color="auto"/>
        <w:right w:val="none" w:sz="0" w:space="0" w:color="auto"/>
      </w:divBdr>
    </w:div>
    <w:div w:id="1295721835">
      <w:bodyDiv w:val="1"/>
      <w:marLeft w:val="0"/>
      <w:marRight w:val="0"/>
      <w:marTop w:val="0"/>
      <w:marBottom w:val="0"/>
      <w:divBdr>
        <w:top w:val="none" w:sz="0" w:space="0" w:color="auto"/>
        <w:left w:val="none" w:sz="0" w:space="0" w:color="auto"/>
        <w:bottom w:val="none" w:sz="0" w:space="0" w:color="auto"/>
        <w:right w:val="none" w:sz="0" w:space="0" w:color="auto"/>
      </w:divBdr>
    </w:div>
    <w:div w:id="1295797123">
      <w:bodyDiv w:val="1"/>
      <w:marLeft w:val="0"/>
      <w:marRight w:val="0"/>
      <w:marTop w:val="0"/>
      <w:marBottom w:val="0"/>
      <w:divBdr>
        <w:top w:val="none" w:sz="0" w:space="0" w:color="auto"/>
        <w:left w:val="none" w:sz="0" w:space="0" w:color="auto"/>
        <w:bottom w:val="none" w:sz="0" w:space="0" w:color="auto"/>
        <w:right w:val="none" w:sz="0" w:space="0" w:color="auto"/>
      </w:divBdr>
    </w:div>
    <w:div w:id="1296061819">
      <w:bodyDiv w:val="1"/>
      <w:marLeft w:val="0"/>
      <w:marRight w:val="0"/>
      <w:marTop w:val="0"/>
      <w:marBottom w:val="0"/>
      <w:divBdr>
        <w:top w:val="none" w:sz="0" w:space="0" w:color="auto"/>
        <w:left w:val="none" w:sz="0" w:space="0" w:color="auto"/>
        <w:bottom w:val="none" w:sz="0" w:space="0" w:color="auto"/>
        <w:right w:val="none" w:sz="0" w:space="0" w:color="auto"/>
      </w:divBdr>
    </w:div>
    <w:div w:id="1296986274">
      <w:bodyDiv w:val="1"/>
      <w:marLeft w:val="0"/>
      <w:marRight w:val="0"/>
      <w:marTop w:val="0"/>
      <w:marBottom w:val="0"/>
      <w:divBdr>
        <w:top w:val="none" w:sz="0" w:space="0" w:color="auto"/>
        <w:left w:val="none" w:sz="0" w:space="0" w:color="auto"/>
        <w:bottom w:val="none" w:sz="0" w:space="0" w:color="auto"/>
        <w:right w:val="none" w:sz="0" w:space="0" w:color="auto"/>
      </w:divBdr>
    </w:div>
    <w:div w:id="1296986506">
      <w:bodyDiv w:val="1"/>
      <w:marLeft w:val="0"/>
      <w:marRight w:val="0"/>
      <w:marTop w:val="0"/>
      <w:marBottom w:val="0"/>
      <w:divBdr>
        <w:top w:val="none" w:sz="0" w:space="0" w:color="auto"/>
        <w:left w:val="none" w:sz="0" w:space="0" w:color="auto"/>
        <w:bottom w:val="none" w:sz="0" w:space="0" w:color="auto"/>
        <w:right w:val="none" w:sz="0" w:space="0" w:color="auto"/>
      </w:divBdr>
    </w:div>
    <w:div w:id="1297367827">
      <w:bodyDiv w:val="1"/>
      <w:marLeft w:val="0"/>
      <w:marRight w:val="0"/>
      <w:marTop w:val="0"/>
      <w:marBottom w:val="0"/>
      <w:divBdr>
        <w:top w:val="none" w:sz="0" w:space="0" w:color="auto"/>
        <w:left w:val="none" w:sz="0" w:space="0" w:color="auto"/>
        <w:bottom w:val="none" w:sz="0" w:space="0" w:color="auto"/>
        <w:right w:val="none" w:sz="0" w:space="0" w:color="auto"/>
      </w:divBdr>
    </w:div>
    <w:div w:id="1297950541">
      <w:bodyDiv w:val="1"/>
      <w:marLeft w:val="0"/>
      <w:marRight w:val="0"/>
      <w:marTop w:val="0"/>
      <w:marBottom w:val="0"/>
      <w:divBdr>
        <w:top w:val="none" w:sz="0" w:space="0" w:color="auto"/>
        <w:left w:val="none" w:sz="0" w:space="0" w:color="auto"/>
        <w:bottom w:val="none" w:sz="0" w:space="0" w:color="auto"/>
        <w:right w:val="none" w:sz="0" w:space="0" w:color="auto"/>
      </w:divBdr>
    </w:div>
    <w:div w:id="1298027377">
      <w:bodyDiv w:val="1"/>
      <w:marLeft w:val="0"/>
      <w:marRight w:val="0"/>
      <w:marTop w:val="0"/>
      <w:marBottom w:val="0"/>
      <w:divBdr>
        <w:top w:val="none" w:sz="0" w:space="0" w:color="auto"/>
        <w:left w:val="none" w:sz="0" w:space="0" w:color="auto"/>
        <w:bottom w:val="none" w:sz="0" w:space="0" w:color="auto"/>
        <w:right w:val="none" w:sz="0" w:space="0" w:color="auto"/>
      </w:divBdr>
    </w:div>
    <w:div w:id="1299535680">
      <w:bodyDiv w:val="1"/>
      <w:marLeft w:val="0"/>
      <w:marRight w:val="0"/>
      <w:marTop w:val="0"/>
      <w:marBottom w:val="0"/>
      <w:divBdr>
        <w:top w:val="none" w:sz="0" w:space="0" w:color="auto"/>
        <w:left w:val="none" w:sz="0" w:space="0" w:color="auto"/>
        <w:bottom w:val="none" w:sz="0" w:space="0" w:color="auto"/>
        <w:right w:val="none" w:sz="0" w:space="0" w:color="auto"/>
      </w:divBdr>
    </w:div>
    <w:div w:id="1299921366">
      <w:bodyDiv w:val="1"/>
      <w:marLeft w:val="0"/>
      <w:marRight w:val="0"/>
      <w:marTop w:val="0"/>
      <w:marBottom w:val="0"/>
      <w:divBdr>
        <w:top w:val="none" w:sz="0" w:space="0" w:color="auto"/>
        <w:left w:val="none" w:sz="0" w:space="0" w:color="auto"/>
        <w:bottom w:val="none" w:sz="0" w:space="0" w:color="auto"/>
        <w:right w:val="none" w:sz="0" w:space="0" w:color="auto"/>
      </w:divBdr>
    </w:div>
    <w:div w:id="1300722051">
      <w:bodyDiv w:val="1"/>
      <w:marLeft w:val="0"/>
      <w:marRight w:val="0"/>
      <w:marTop w:val="0"/>
      <w:marBottom w:val="0"/>
      <w:divBdr>
        <w:top w:val="none" w:sz="0" w:space="0" w:color="auto"/>
        <w:left w:val="none" w:sz="0" w:space="0" w:color="auto"/>
        <w:bottom w:val="none" w:sz="0" w:space="0" w:color="auto"/>
        <w:right w:val="none" w:sz="0" w:space="0" w:color="auto"/>
      </w:divBdr>
    </w:div>
    <w:div w:id="1301419693">
      <w:bodyDiv w:val="1"/>
      <w:marLeft w:val="0"/>
      <w:marRight w:val="0"/>
      <w:marTop w:val="0"/>
      <w:marBottom w:val="0"/>
      <w:divBdr>
        <w:top w:val="none" w:sz="0" w:space="0" w:color="auto"/>
        <w:left w:val="none" w:sz="0" w:space="0" w:color="auto"/>
        <w:bottom w:val="none" w:sz="0" w:space="0" w:color="auto"/>
        <w:right w:val="none" w:sz="0" w:space="0" w:color="auto"/>
      </w:divBdr>
    </w:div>
    <w:div w:id="1301685831">
      <w:bodyDiv w:val="1"/>
      <w:marLeft w:val="0"/>
      <w:marRight w:val="0"/>
      <w:marTop w:val="0"/>
      <w:marBottom w:val="0"/>
      <w:divBdr>
        <w:top w:val="none" w:sz="0" w:space="0" w:color="auto"/>
        <w:left w:val="none" w:sz="0" w:space="0" w:color="auto"/>
        <w:bottom w:val="none" w:sz="0" w:space="0" w:color="auto"/>
        <w:right w:val="none" w:sz="0" w:space="0" w:color="auto"/>
      </w:divBdr>
    </w:div>
    <w:div w:id="1302610383">
      <w:bodyDiv w:val="1"/>
      <w:marLeft w:val="0"/>
      <w:marRight w:val="0"/>
      <w:marTop w:val="0"/>
      <w:marBottom w:val="0"/>
      <w:divBdr>
        <w:top w:val="none" w:sz="0" w:space="0" w:color="auto"/>
        <w:left w:val="none" w:sz="0" w:space="0" w:color="auto"/>
        <w:bottom w:val="none" w:sz="0" w:space="0" w:color="auto"/>
        <w:right w:val="none" w:sz="0" w:space="0" w:color="auto"/>
      </w:divBdr>
    </w:div>
    <w:div w:id="1302922933">
      <w:bodyDiv w:val="1"/>
      <w:marLeft w:val="0"/>
      <w:marRight w:val="0"/>
      <w:marTop w:val="0"/>
      <w:marBottom w:val="0"/>
      <w:divBdr>
        <w:top w:val="none" w:sz="0" w:space="0" w:color="auto"/>
        <w:left w:val="none" w:sz="0" w:space="0" w:color="auto"/>
        <w:bottom w:val="none" w:sz="0" w:space="0" w:color="auto"/>
        <w:right w:val="none" w:sz="0" w:space="0" w:color="auto"/>
      </w:divBdr>
    </w:div>
    <w:div w:id="1303072169">
      <w:bodyDiv w:val="1"/>
      <w:marLeft w:val="0"/>
      <w:marRight w:val="0"/>
      <w:marTop w:val="0"/>
      <w:marBottom w:val="0"/>
      <w:divBdr>
        <w:top w:val="none" w:sz="0" w:space="0" w:color="auto"/>
        <w:left w:val="none" w:sz="0" w:space="0" w:color="auto"/>
        <w:bottom w:val="none" w:sz="0" w:space="0" w:color="auto"/>
        <w:right w:val="none" w:sz="0" w:space="0" w:color="auto"/>
      </w:divBdr>
    </w:div>
    <w:div w:id="1304503188">
      <w:bodyDiv w:val="1"/>
      <w:marLeft w:val="0"/>
      <w:marRight w:val="0"/>
      <w:marTop w:val="0"/>
      <w:marBottom w:val="0"/>
      <w:divBdr>
        <w:top w:val="none" w:sz="0" w:space="0" w:color="auto"/>
        <w:left w:val="none" w:sz="0" w:space="0" w:color="auto"/>
        <w:bottom w:val="none" w:sz="0" w:space="0" w:color="auto"/>
        <w:right w:val="none" w:sz="0" w:space="0" w:color="auto"/>
      </w:divBdr>
    </w:div>
    <w:div w:id="1304919745">
      <w:bodyDiv w:val="1"/>
      <w:marLeft w:val="0"/>
      <w:marRight w:val="0"/>
      <w:marTop w:val="0"/>
      <w:marBottom w:val="0"/>
      <w:divBdr>
        <w:top w:val="none" w:sz="0" w:space="0" w:color="auto"/>
        <w:left w:val="none" w:sz="0" w:space="0" w:color="auto"/>
        <w:bottom w:val="none" w:sz="0" w:space="0" w:color="auto"/>
        <w:right w:val="none" w:sz="0" w:space="0" w:color="auto"/>
      </w:divBdr>
    </w:div>
    <w:div w:id="1305350797">
      <w:bodyDiv w:val="1"/>
      <w:marLeft w:val="0"/>
      <w:marRight w:val="0"/>
      <w:marTop w:val="0"/>
      <w:marBottom w:val="0"/>
      <w:divBdr>
        <w:top w:val="none" w:sz="0" w:space="0" w:color="auto"/>
        <w:left w:val="none" w:sz="0" w:space="0" w:color="auto"/>
        <w:bottom w:val="none" w:sz="0" w:space="0" w:color="auto"/>
        <w:right w:val="none" w:sz="0" w:space="0" w:color="auto"/>
      </w:divBdr>
    </w:div>
    <w:div w:id="1305433467">
      <w:bodyDiv w:val="1"/>
      <w:marLeft w:val="0"/>
      <w:marRight w:val="0"/>
      <w:marTop w:val="0"/>
      <w:marBottom w:val="0"/>
      <w:divBdr>
        <w:top w:val="none" w:sz="0" w:space="0" w:color="auto"/>
        <w:left w:val="none" w:sz="0" w:space="0" w:color="auto"/>
        <w:bottom w:val="none" w:sz="0" w:space="0" w:color="auto"/>
        <w:right w:val="none" w:sz="0" w:space="0" w:color="auto"/>
      </w:divBdr>
    </w:div>
    <w:div w:id="1305618795">
      <w:bodyDiv w:val="1"/>
      <w:marLeft w:val="0"/>
      <w:marRight w:val="0"/>
      <w:marTop w:val="0"/>
      <w:marBottom w:val="0"/>
      <w:divBdr>
        <w:top w:val="none" w:sz="0" w:space="0" w:color="auto"/>
        <w:left w:val="none" w:sz="0" w:space="0" w:color="auto"/>
        <w:bottom w:val="none" w:sz="0" w:space="0" w:color="auto"/>
        <w:right w:val="none" w:sz="0" w:space="0" w:color="auto"/>
      </w:divBdr>
    </w:div>
    <w:div w:id="1306473403">
      <w:bodyDiv w:val="1"/>
      <w:marLeft w:val="0"/>
      <w:marRight w:val="0"/>
      <w:marTop w:val="0"/>
      <w:marBottom w:val="0"/>
      <w:divBdr>
        <w:top w:val="none" w:sz="0" w:space="0" w:color="auto"/>
        <w:left w:val="none" w:sz="0" w:space="0" w:color="auto"/>
        <w:bottom w:val="none" w:sz="0" w:space="0" w:color="auto"/>
        <w:right w:val="none" w:sz="0" w:space="0" w:color="auto"/>
      </w:divBdr>
    </w:div>
    <w:div w:id="1307275247">
      <w:bodyDiv w:val="1"/>
      <w:marLeft w:val="0"/>
      <w:marRight w:val="0"/>
      <w:marTop w:val="0"/>
      <w:marBottom w:val="0"/>
      <w:divBdr>
        <w:top w:val="none" w:sz="0" w:space="0" w:color="auto"/>
        <w:left w:val="none" w:sz="0" w:space="0" w:color="auto"/>
        <w:bottom w:val="none" w:sz="0" w:space="0" w:color="auto"/>
        <w:right w:val="none" w:sz="0" w:space="0" w:color="auto"/>
      </w:divBdr>
    </w:div>
    <w:div w:id="1307933240">
      <w:bodyDiv w:val="1"/>
      <w:marLeft w:val="0"/>
      <w:marRight w:val="0"/>
      <w:marTop w:val="0"/>
      <w:marBottom w:val="0"/>
      <w:divBdr>
        <w:top w:val="none" w:sz="0" w:space="0" w:color="auto"/>
        <w:left w:val="none" w:sz="0" w:space="0" w:color="auto"/>
        <w:bottom w:val="none" w:sz="0" w:space="0" w:color="auto"/>
        <w:right w:val="none" w:sz="0" w:space="0" w:color="auto"/>
      </w:divBdr>
    </w:div>
    <w:div w:id="1308123544">
      <w:bodyDiv w:val="1"/>
      <w:marLeft w:val="0"/>
      <w:marRight w:val="0"/>
      <w:marTop w:val="0"/>
      <w:marBottom w:val="0"/>
      <w:divBdr>
        <w:top w:val="none" w:sz="0" w:space="0" w:color="auto"/>
        <w:left w:val="none" w:sz="0" w:space="0" w:color="auto"/>
        <w:bottom w:val="none" w:sz="0" w:space="0" w:color="auto"/>
        <w:right w:val="none" w:sz="0" w:space="0" w:color="auto"/>
      </w:divBdr>
    </w:div>
    <w:div w:id="1308436891">
      <w:bodyDiv w:val="1"/>
      <w:marLeft w:val="0"/>
      <w:marRight w:val="0"/>
      <w:marTop w:val="0"/>
      <w:marBottom w:val="0"/>
      <w:divBdr>
        <w:top w:val="none" w:sz="0" w:space="0" w:color="auto"/>
        <w:left w:val="none" w:sz="0" w:space="0" w:color="auto"/>
        <w:bottom w:val="none" w:sz="0" w:space="0" w:color="auto"/>
        <w:right w:val="none" w:sz="0" w:space="0" w:color="auto"/>
      </w:divBdr>
    </w:div>
    <w:div w:id="1308438827">
      <w:bodyDiv w:val="1"/>
      <w:marLeft w:val="0"/>
      <w:marRight w:val="0"/>
      <w:marTop w:val="0"/>
      <w:marBottom w:val="0"/>
      <w:divBdr>
        <w:top w:val="none" w:sz="0" w:space="0" w:color="auto"/>
        <w:left w:val="none" w:sz="0" w:space="0" w:color="auto"/>
        <w:bottom w:val="none" w:sz="0" w:space="0" w:color="auto"/>
        <w:right w:val="none" w:sz="0" w:space="0" w:color="auto"/>
      </w:divBdr>
    </w:div>
    <w:div w:id="1308510442">
      <w:bodyDiv w:val="1"/>
      <w:marLeft w:val="0"/>
      <w:marRight w:val="0"/>
      <w:marTop w:val="0"/>
      <w:marBottom w:val="0"/>
      <w:divBdr>
        <w:top w:val="none" w:sz="0" w:space="0" w:color="auto"/>
        <w:left w:val="none" w:sz="0" w:space="0" w:color="auto"/>
        <w:bottom w:val="none" w:sz="0" w:space="0" w:color="auto"/>
        <w:right w:val="none" w:sz="0" w:space="0" w:color="auto"/>
      </w:divBdr>
    </w:div>
    <w:div w:id="1308708421">
      <w:bodyDiv w:val="1"/>
      <w:marLeft w:val="0"/>
      <w:marRight w:val="0"/>
      <w:marTop w:val="0"/>
      <w:marBottom w:val="0"/>
      <w:divBdr>
        <w:top w:val="none" w:sz="0" w:space="0" w:color="auto"/>
        <w:left w:val="none" w:sz="0" w:space="0" w:color="auto"/>
        <w:bottom w:val="none" w:sz="0" w:space="0" w:color="auto"/>
        <w:right w:val="none" w:sz="0" w:space="0" w:color="auto"/>
      </w:divBdr>
    </w:div>
    <w:div w:id="1309172014">
      <w:bodyDiv w:val="1"/>
      <w:marLeft w:val="0"/>
      <w:marRight w:val="0"/>
      <w:marTop w:val="0"/>
      <w:marBottom w:val="0"/>
      <w:divBdr>
        <w:top w:val="none" w:sz="0" w:space="0" w:color="auto"/>
        <w:left w:val="none" w:sz="0" w:space="0" w:color="auto"/>
        <w:bottom w:val="none" w:sz="0" w:space="0" w:color="auto"/>
        <w:right w:val="none" w:sz="0" w:space="0" w:color="auto"/>
      </w:divBdr>
    </w:div>
    <w:div w:id="1309557593">
      <w:bodyDiv w:val="1"/>
      <w:marLeft w:val="0"/>
      <w:marRight w:val="0"/>
      <w:marTop w:val="0"/>
      <w:marBottom w:val="0"/>
      <w:divBdr>
        <w:top w:val="none" w:sz="0" w:space="0" w:color="auto"/>
        <w:left w:val="none" w:sz="0" w:space="0" w:color="auto"/>
        <w:bottom w:val="none" w:sz="0" w:space="0" w:color="auto"/>
        <w:right w:val="none" w:sz="0" w:space="0" w:color="auto"/>
      </w:divBdr>
    </w:div>
    <w:div w:id="1309701335">
      <w:bodyDiv w:val="1"/>
      <w:marLeft w:val="0"/>
      <w:marRight w:val="0"/>
      <w:marTop w:val="0"/>
      <w:marBottom w:val="0"/>
      <w:divBdr>
        <w:top w:val="none" w:sz="0" w:space="0" w:color="auto"/>
        <w:left w:val="none" w:sz="0" w:space="0" w:color="auto"/>
        <w:bottom w:val="none" w:sz="0" w:space="0" w:color="auto"/>
        <w:right w:val="none" w:sz="0" w:space="0" w:color="auto"/>
      </w:divBdr>
    </w:div>
    <w:div w:id="1310675496">
      <w:bodyDiv w:val="1"/>
      <w:marLeft w:val="0"/>
      <w:marRight w:val="0"/>
      <w:marTop w:val="0"/>
      <w:marBottom w:val="0"/>
      <w:divBdr>
        <w:top w:val="none" w:sz="0" w:space="0" w:color="auto"/>
        <w:left w:val="none" w:sz="0" w:space="0" w:color="auto"/>
        <w:bottom w:val="none" w:sz="0" w:space="0" w:color="auto"/>
        <w:right w:val="none" w:sz="0" w:space="0" w:color="auto"/>
      </w:divBdr>
    </w:div>
    <w:div w:id="1311058443">
      <w:bodyDiv w:val="1"/>
      <w:marLeft w:val="0"/>
      <w:marRight w:val="0"/>
      <w:marTop w:val="0"/>
      <w:marBottom w:val="0"/>
      <w:divBdr>
        <w:top w:val="none" w:sz="0" w:space="0" w:color="auto"/>
        <w:left w:val="none" w:sz="0" w:space="0" w:color="auto"/>
        <w:bottom w:val="none" w:sz="0" w:space="0" w:color="auto"/>
        <w:right w:val="none" w:sz="0" w:space="0" w:color="auto"/>
      </w:divBdr>
    </w:div>
    <w:div w:id="1311250131">
      <w:bodyDiv w:val="1"/>
      <w:marLeft w:val="0"/>
      <w:marRight w:val="0"/>
      <w:marTop w:val="0"/>
      <w:marBottom w:val="0"/>
      <w:divBdr>
        <w:top w:val="none" w:sz="0" w:space="0" w:color="auto"/>
        <w:left w:val="none" w:sz="0" w:space="0" w:color="auto"/>
        <w:bottom w:val="none" w:sz="0" w:space="0" w:color="auto"/>
        <w:right w:val="none" w:sz="0" w:space="0" w:color="auto"/>
      </w:divBdr>
    </w:div>
    <w:div w:id="1311792434">
      <w:bodyDiv w:val="1"/>
      <w:marLeft w:val="0"/>
      <w:marRight w:val="0"/>
      <w:marTop w:val="0"/>
      <w:marBottom w:val="0"/>
      <w:divBdr>
        <w:top w:val="none" w:sz="0" w:space="0" w:color="auto"/>
        <w:left w:val="none" w:sz="0" w:space="0" w:color="auto"/>
        <w:bottom w:val="none" w:sz="0" w:space="0" w:color="auto"/>
        <w:right w:val="none" w:sz="0" w:space="0" w:color="auto"/>
      </w:divBdr>
    </w:div>
    <w:div w:id="1312103659">
      <w:bodyDiv w:val="1"/>
      <w:marLeft w:val="0"/>
      <w:marRight w:val="0"/>
      <w:marTop w:val="0"/>
      <w:marBottom w:val="0"/>
      <w:divBdr>
        <w:top w:val="none" w:sz="0" w:space="0" w:color="auto"/>
        <w:left w:val="none" w:sz="0" w:space="0" w:color="auto"/>
        <w:bottom w:val="none" w:sz="0" w:space="0" w:color="auto"/>
        <w:right w:val="none" w:sz="0" w:space="0" w:color="auto"/>
      </w:divBdr>
    </w:div>
    <w:div w:id="1315330545">
      <w:bodyDiv w:val="1"/>
      <w:marLeft w:val="0"/>
      <w:marRight w:val="0"/>
      <w:marTop w:val="0"/>
      <w:marBottom w:val="0"/>
      <w:divBdr>
        <w:top w:val="none" w:sz="0" w:space="0" w:color="auto"/>
        <w:left w:val="none" w:sz="0" w:space="0" w:color="auto"/>
        <w:bottom w:val="none" w:sz="0" w:space="0" w:color="auto"/>
        <w:right w:val="none" w:sz="0" w:space="0" w:color="auto"/>
      </w:divBdr>
    </w:div>
    <w:div w:id="1316759951">
      <w:bodyDiv w:val="1"/>
      <w:marLeft w:val="0"/>
      <w:marRight w:val="0"/>
      <w:marTop w:val="0"/>
      <w:marBottom w:val="0"/>
      <w:divBdr>
        <w:top w:val="none" w:sz="0" w:space="0" w:color="auto"/>
        <w:left w:val="none" w:sz="0" w:space="0" w:color="auto"/>
        <w:bottom w:val="none" w:sz="0" w:space="0" w:color="auto"/>
        <w:right w:val="none" w:sz="0" w:space="0" w:color="auto"/>
      </w:divBdr>
    </w:div>
    <w:div w:id="1317371763">
      <w:bodyDiv w:val="1"/>
      <w:marLeft w:val="0"/>
      <w:marRight w:val="0"/>
      <w:marTop w:val="0"/>
      <w:marBottom w:val="0"/>
      <w:divBdr>
        <w:top w:val="none" w:sz="0" w:space="0" w:color="auto"/>
        <w:left w:val="none" w:sz="0" w:space="0" w:color="auto"/>
        <w:bottom w:val="none" w:sz="0" w:space="0" w:color="auto"/>
        <w:right w:val="none" w:sz="0" w:space="0" w:color="auto"/>
      </w:divBdr>
    </w:div>
    <w:div w:id="1317608478">
      <w:bodyDiv w:val="1"/>
      <w:marLeft w:val="0"/>
      <w:marRight w:val="0"/>
      <w:marTop w:val="0"/>
      <w:marBottom w:val="0"/>
      <w:divBdr>
        <w:top w:val="none" w:sz="0" w:space="0" w:color="auto"/>
        <w:left w:val="none" w:sz="0" w:space="0" w:color="auto"/>
        <w:bottom w:val="none" w:sz="0" w:space="0" w:color="auto"/>
        <w:right w:val="none" w:sz="0" w:space="0" w:color="auto"/>
      </w:divBdr>
    </w:div>
    <w:div w:id="1318848347">
      <w:bodyDiv w:val="1"/>
      <w:marLeft w:val="0"/>
      <w:marRight w:val="0"/>
      <w:marTop w:val="0"/>
      <w:marBottom w:val="0"/>
      <w:divBdr>
        <w:top w:val="none" w:sz="0" w:space="0" w:color="auto"/>
        <w:left w:val="none" w:sz="0" w:space="0" w:color="auto"/>
        <w:bottom w:val="none" w:sz="0" w:space="0" w:color="auto"/>
        <w:right w:val="none" w:sz="0" w:space="0" w:color="auto"/>
      </w:divBdr>
    </w:div>
    <w:div w:id="1319502313">
      <w:bodyDiv w:val="1"/>
      <w:marLeft w:val="0"/>
      <w:marRight w:val="0"/>
      <w:marTop w:val="0"/>
      <w:marBottom w:val="0"/>
      <w:divBdr>
        <w:top w:val="none" w:sz="0" w:space="0" w:color="auto"/>
        <w:left w:val="none" w:sz="0" w:space="0" w:color="auto"/>
        <w:bottom w:val="none" w:sz="0" w:space="0" w:color="auto"/>
        <w:right w:val="none" w:sz="0" w:space="0" w:color="auto"/>
      </w:divBdr>
    </w:div>
    <w:div w:id="1319840900">
      <w:bodyDiv w:val="1"/>
      <w:marLeft w:val="0"/>
      <w:marRight w:val="0"/>
      <w:marTop w:val="0"/>
      <w:marBottom w:val="0"/>
      <w:divBdr>
        <w:top w:val="none" w:sz="0" w:space="0" w:color="auto"/>
        <w:left w:val="none" w:sz="0" w:space="0" w:color="auto"/>
        <w:bottom w:val="none" w:sz="0" w:space="0" w:color="auto"/>
        <w:right w:val="none" w:sz="0" w:space="0" w:color="auto"/>
      </w:divBdr>
    </w:div>
    <w:div w:id="1319841296">
      <w:bodyDiv w:val="1"/>
      <w:marLeft w:val="0"/>
      <w:marRight w:val="0"/>
      <w:marTop w:val="0"/>
      <w:marBottom w:val="0"/>
      <w:divBdr>
        <w:top w:val="none" w:sz="0" w:space="0" w:color="auto"/>
        <w:left w:val="none" w:sz="0" w:space="0" w:color="auto"/>
        <w:bottom w:val="none" w:sz="0" w:space="0" w:color="auto"/>
        <w:right w:val="none" w:sz="0" w:space="0" w:color="auto"/>
      </w:divBdr>
    </w:div>
    <w:div w:id="1319847921">
      <w:bodyDiv w:val="1"/>
      <w:marLeft w:val="0"/>
      <w:marRight w:val="0"/>
      <w:marTop w:val="0"/>
      <w:marBottom w:val="0"/>
      <w:divBdr>
        <w:top w:val="none" w:sz="0" w:space="0" w:color="auto"/>
        <w:left w:val="none" w:sz="0" w:space="0" w:color="auto"/>
        <w:bottom w:val="none" w:sz="0" w:space="0" w:color="auto"/>
        <w:right w:val="none" w:sz="0" w:space="0" w:color="auto"/>
      </w:divBdr>
    </w:div>
    <w:div w:id="1319916809">
      <w:bodyDiv w:val="1"/>
      <w:marLeft w:val="0"/>
      <w:marRight w:val="0"/>
      <w:marTop w:val="0"/>
      <w:marBottom w:val="0"/>
      <w:divBdr>
        <w:top w:val="none" w:sz="0" w:space="0" w:color="auto"/>
        <w:left w:val="none" w:sz="0" w:space="0" w:color="auto"/>
        <w:bottom w:val="none" w:sz="0" w:space="0" w:color="auto"/>
        <w:right w:val="none" w:sz="0" w:space="0" w:color="auto"/>
      </w:divBdr>
    </w:div>
    <w:div w:id="1320502703">
      <w:bodyDiv w:val="1"/>
      <w:marLeft w:val="0"/>
      <w:marRight w:val="0"/>
      <w:marTop w:val="0"/>
      <w:marBottom w:val="0"/>
      <w:divBdr>
        <w:top w:val="none" w:sz="0" w:space="0" w:color="auto"/>
        <w:left w:val="none" w:sz="0" w:space="0" w:color="auto"/>
        <w:bottom w:val="none" w:sz="0" w:space="0" w:color="auto"/>
        <w:right w:val="none" w:sz="0" w:space="0" w:color="auto"/>
      </w:divBdr>
    </w:div>
    <w:div w:id="1320891573">
      <w:bodyDiv w:val="1"/>
      <w:marLeft w:val="0"/>
      <w:marRight w:val="0"/>
      <w:marTop w:val="0"/>
      <w:marBottom w:val="0"/>
      <w:divBdr>
        <w:top w:val="none" w:sz="0" w:space="0" w:color="auto"/>
        <w:left w:val="none" w:sz="0" w:space="0" w:color="auto"/>
        <w:bottom w:val="none" w:sz="0" w:space="0" w:color="auto"/>
        <w:right w:val="none" w:sz="0" w:space="0" w:color="auto"/>
      </w:divBdr>
    </w:div>
    <w:div w:id="1321084387">
      <w:bodyDiv w:val="1"/>
      <w:marLeft w:val="0"/>
      <w:marRight w:val="0"/>
      <w:marTop w:val="0"/>
      <w:marBottom w:val="0"/>
      <w:divBdr>
        <w:top w:val="none" w:sz="0" w:space="0" w:color="auto"/>
        <w:left w:val="none" w:sz="0" w:space="0" w:color="auto"/>
        <w:bottom w:val="none" w:sz="0" w:space="0" w:color="auto"/>
        <w:right w:val="none" w:sz="0" w:space="0" w:color="auto"/>
      </w:divBdr>
    </w:div>
    <w:div w:id="1322152523">
      <w:bodyDiv w:val="1"/>
      <w:marLeft w:val="0"/>
      <w:marRight w:val="0"/>
      <w:marTop w:val="0"/>
      <w:marBottom w:val="0"/>
      <w:divBdr>
        <w:top w:val="none" w:sz="0" w:space="0" w:color="auto"/>
        <w:left w:val="none" w:sz="0" w:space="0" w:color="auto"/>
        <w:bottom w:val="none" w:sz="0" w:space="0" w:color="auto"/>
        <w:right w:val="none" w:sz="0" w:space="0" w:color="auto"/>
      </w:divBdr>
    </w:div>
    <w:div w:id="1322393578">
      <w:bodyDiv w:val="1"/>
      <w:marLeft w:val="0"/>
      <w:marRight w:val="0"/>
      <w:marTop w:val="0"/>
      <w:marBottom w:val="0"/>
      <w:divBdr>
        <w:top w:val="none" w:sz="0" w:space="0" w:color="auto"/>
        <w:left w:val="none" w:sz="0" w:space="0" w:color="auto"/>
        <w:bottom w:val="none" w:sz="0" w:space="0" w:color="auto"/>
        <w:right w:val="none" w:sz="0" w:space="0" w:color="auto"/>
      </w:divBdr>
    </w:div>
    <w:div w:id="1322662947">
      <w:bodyDiv w:val="1"/>
      <w:marLeft w:val="0"/>
      <w:marRight w:val="0"/>
      <w:marTop w:val="0"/>
      <w:marBottom w:val="0"/>
      <w:divBdr>
        <w:top w:val="none" w:sz="0" w:space="0" w:color="auto"/>
        <w:left w:val="none" w:sz="0" w:space="0" w:color="auto"/>
        <w:bottom w:val="none" w:sz="0" w:space="0" w:color="auto"/>
        <w:right w:val="none" w:sz="0" w:space="0" w:color="auto"/>
      </w:divBdr>
    </w:div>
    <w:div w:id="1323195700">
      <w:bodyDiv w:val="1"/>
      <w:marLeft w:val="0"/>
      <w:marRight w:val="0"/>
      <w:marTop w:val="0"/>
      <w:marBottom w:val="0"/>
      <w:divBdr>
        <w:top w:val="none" w:sz="0" w:space="0" w:color="auto"/>
        <w:left w:val="none" w:sz="0" w:space="0" w:color="auto"/>
        <w:bottom w:val="none" w:sz="0" w:space="0" w:color="auto"/>
        <w:right w:val="none" w:sz="0" w:space="0" w:color="auto"/>
      </w:divBdr>
    </w:div>
    <w:div w:id="1324316867">
      <w:bodyDiv w:val="1"/>
      <w:marLeft w:val="0"/>
      <w:marRight w:val="0"/>
      <w:marTop w:val="0"/>
      <w:marBottom w:val="0"/>
      <w:divBdr>
        <w:top w:val="none" w:sz="0" w:space="0" w:color="auto"/>
        <w:left w:val="none" w:sz="0" w:space="0" w:color="auto"/>
        <w:bottom w:val="none" w:sz="0" w:space="0" w:color="auto"/>
        <w:right w:val="none" w:sz="0" w:space="0" w:color="auto"/>
      </w:divBdr>
    </w:div>
    <w:div w:id="1324358677">
      <w:bodyDiv w:val="1"/>
      <w:marLeft w:val="0"/>
      <w:marRight w:val="0"/>
      <w:marTop w:val="0"/>
      <w:marBottom w:val="0"/>
      <w:divBdr>
        <w:top w:val="none" w:sz="0" w:space="0" w:color="auto"/>
        <w:left w:val="none" w:sz="0" w:space="0" w:color="auto"/>
        <w:bottom w:val="none" w:sz="0" w:space="0" w:color="auto"/>
        <w:right w:val="none" w:sz="0" w:space="0" w:color="auto"/>
      </w:divBdr>
    </w:div>
    <w:div w:id="1324427703">
      <w:bodyDiv w:val="1"/>
      <w:marLeft w:val="0"/>
      <w:marRight w:val="0"/>
      <w:marTop w:val="0"/>
      <w:marBottom w:val="0"/>
      <w:divBdr>
        <w:top w:val="none" w:sz="0" w:space="0" w:color="auto"/>
        <w:left w:val="none" w:sz="0" w:space="0" w:color="auto"/>
        <w:bottom w:val="none" w:sz="0" w:space="0" w:color="auto"/>
        <w:right w:val="none" w:sz="0" w:space="0" w:color="auto"/>
      </w:divBdr>
    </w:div>
    <w:div w:id="1325284339">
      <w:bodyDiv w:val="1"/>
      <w:marLeft w:val="0"/>
      <w:marRight w:val="0"/>
      <w:marTop w:val="0"/>
      <w:marBottom w:val="0"/>
      <w:divBdr>
        <w:top w:val="none" w:sz="0" w:space="0" w:color="auto"/>
        <w:left w:val="none" w:sz="0" w:space="0" w:color="auto"/>
        <w:bottom w:val="none" w:sz="0" w:space="0" w:color="auto"/>
        <w:right w:val="none" w:sz="0" w:space="0" w:color="auto"/>
      </w:divBdr>
    </w:div>
    <w:div w:id="1325428294">
      <w:bodyDiv w:val="1"/>
      <w:marLeft w:val="0"/>
      <w:marRight w:val="0"/>
      <w:marTop w:val="0"/>
      <w:marBottom w:val="0"/>
      <w:divBdr>
        <w:top w:val="none" w:sz="0" w:space="0" w:color="auto"/>
        <w:left w:val="none" w:sz="0" w:space="0" w:color="auto"/>
        <w:bottom w:val="none" w:sz="0" w:space="0" w:color="auto"/>
        <w:right w:val="none" w:sz="0" w:space="0" w:color="auto"/>
      </w:divBdr>
    </w:div>
    <w:div w:id="1326319071">
      <w:bodyDiv w:val="1"/>
      <w:marLeft w:val="0"/>
      <w:marRight w:val="0"/>
      <w:marTop w:val="0"/>
      <w:marBottom w:val="0"/>
      <w:divBdr>
        <w:top w:val="none" w:sz="0" w:space="0" w:color="auto"/>
        <w:left w:val="none" w:sz="0" w:space="0" w:color="auto"/>
        <w:bottom w:val="none" w:sz="0" w:space="0" w:color="auto"/>
        <w:right w:val="none" w:sz="0" w:space="0" w:color="auto"/>
      </w:divBdr>
    </w:div>
    <w:div w:id="1326473303">
      <w:bodyDiv w:val="1"/>
      <w:marLeft w:val="0"/>
      <w:marRight w:val="0"/>
      <w:marTop w:val="0"/>
      <w:marBottom w:val="0"/>
      <w:divBdr>
        <w:top w:val="none" w:sz="0" w:space="0" w:color="auto"/>
        <w:left w:val="none" w:sz="0" w:space="0" w:color="auto"/>
        <w:bottom w:val="none" w:sz="0" w:space="0" w:color="auto"/>
        <w:right w:val="none" w:sz="0" w:space="0" w:color="auto"/>
      </w:divBdr>
    </w:div>
    <w:div w:id="1326782882">
      <w:bodyDiv w:val="1"/>
      <w:marLeft w:val="0"/>
      <w:marRight w:val="0"/>
      <w:marTop w:val="0"/>
      <w:marBottom w:val="0"/>
      <w:divBdr>
        <w:top w:val="none" w:sz="0" w:space="0" w:color="auto"/>
        <w:left w:val="none" w:sz="0" w:space="0" w:color="auto"/>
        <w:bottom w:val="none" w:sz="0" w:space="0" w:color="auto"/>
        <w:right w:val="none" w:sz="0" w:space="0" w:color="auto"/>
      </w:divBdr>
    </w:div>
    <w:div w:id="1328902963">
      <w:bodyDiv w:val="1"/>
      <w:marLeft w:val="0"/>
      <w:marRight w:val="0"/>
      <w:marTop w:val="0"/>
      <w:marBottom w:val="0"/>
      <w:divBdr>
        <w:top w:val="none" w:sz="0" w:space="0" w:color="auto"/>
        <w:left w:val="none" w:sz="0" w:space="0" w:color="auto"/>
        <w:bottom w:val="none" w:sz="0" w:space="0" w:color="auto"/>
        <w:right w:val="none" w:sz="0" w:space="0" w:color="auto"/>
      </w:divBdr>
    </w:div>
    <w:div w:id="1329167238">
      <w:bodyDiv w:val="1"/>
      <w:marLeft w:val="0"/>
      <w:marRight w:val="0"/>
      <w:marTop w:val="0"/>
      <w:marBottom w:val="0"/>
      <w:divBdr>
        <w:top w:val="none" w:sz="0" w:space="0" w:color="auto"/>
        <w:left w:val="none" w:sz="0" w:space="0" w:color="auto"/>
        <w:bottom w:val="none" w:sz="0" w:space="0" w:color="auto"/>
        <w:right w:val="none" w:sz="0" w:space="0" w:color="auto"/>
      </w:divBdr>
    </w:div>
    <w:div w:id="1329167443">
      <w:bodyDiv w:val="1"/>
      <w:marLeft w:val="0"/>
      <w:marRight w:val="0"/>
      <w:marTop w:val="0"/>
      <w:marBottom w:val="0"/>
      <w:divBdr>
        <w:top w:val="none" w:sz="0" w:space="0" w:color="auto"/>
        <w:left w:val="none" w:sz="0" w:space="0" w:color="auto"/>
        <w:bottom w:val="none" w:sz="0" w:space="0" w:color="auto"/>
        <w:right w:val="none" w:sz="0" w:space="0" w:color="auto"/>
      </w:divBdr>
    </w:div>
    <w:div w:id="1329167615">
      <w:bodyDiv w:val="1"/>
      <w:marLeft w:val="0"/>
      <w:marRight w:val="0"/>
      <w:marTop w:val="0"/>
      <w:marBottom w:val="0"/>
      <w:divBdr>
        <w:top w:val="none" w:sz="0" w:space="0" w:color="auto"/>
        <w:left w:val="none" w:sz="0" w:space="0" w:color="auto"/>
        <w:bottom w:val="none" w:sz="0" w:space="0" w:color="auto"/>
        <w:right w:val="none" w:sz="0" w:space="0" w:color="auto"/>
      </w:divBdr>
    </w:div>
    <w:div w:id="1329752768">
      <w:bodyDiv w:val="1"/>
      <w:marLeft w:val="0"/>
      <w:marRight w:val="0"/>
      <w:marTop w:val="0"/>
      <w:marBottom w:val="0"/>
      <w:divBdr>
        <w:top w:val="none" w:sz="0" w:space="0" w:color="auto"/>
        <w:left w:val="none" w:sz="0" w:space="0" w:color="auto"/>
        <w:bottom w:val="none" w:sz="0" w:space="0" w:color="auto"/>
        <w:right w:val="none" w:sz="0" w:space="0" w:color="auto"/>
      </w:divBdr>
    </w:div>
    <w:div w:id="1329753988">
      <w:bodyDiv w:val="1"/>
      <w:marLeft w:val="0"/>
      <w:marRight w:val="0"/>
      <w:marTop w:val="0"/>
      <w:marBottom w:val="0"/>
      <w:divBdr>
        <w:top w:val="none" w:sz="0" w:space="0" w:color="auto"/>
        <w:left w:val="none" w:sz="0" w:space="0" w:color="auto"/>
        <w:bottom w:val="none" w:sz="0" w:space="0" w:color="auto"/>
        <w:right w:val="none" w:sz="0" w:space="0" w:color="auto"/>
      </w:divBdr>
    </w:div>
    <w:div w:id="1330138020">
      <w:bodyDiv w:val="1"/>
      <w:marLeft w:val="0"/>
      <w:marRight w:val="0"/>
      <w:marTop w:val="0"/>
      <w:marBottom w:val="0"/>
      <w:divBdr>
        <w:top w:val="none" w:sz="0" w:space="0" w:color="auto"/>
        <w:left w:val="none" w:sz="0" w:space="0" w:color="auto"/>
        <w:bottom w:val="none" w:sz="0" w:space="0" w:color="auto"/>
        <w:right w:val="none" w:sz="0" w:space="0" w:color="auto"/>
      </w:divBdr>
    </w:div>
    <w:div w:id="1330675172">
      <w:bodyDiv w:val="1"/>
      <w:marLeft w:val="0"/>
      <w:marRight w:val="0"/>
      <w:marTop w:val="0"/>
      <w:marBottom w:val="0"/>
      <w:divBdr>
        <w:top w:val="none" w:sz="0" w:space="0" w:color="auto"/>
        <w:left w:val="none" w:sz="0" w:space="0" w:color="auto"/>
        <w:bottom w:val="none" w:sz="0" w:space="0" w:color="auto"/>
        <w:right w:val="none" w:sz="0" w:space="0" w:color="auto"/>
      </w:divBdr>
    </w:div>
    <w:div w:id="1330985215">
      <w:bodyDiv w:val="1"/>
      <w:marLeft w:val="0"/>
      <w:marRight w:val="0"/>
      <w:marTop w:val="0"/>
      <w:marBottom w:val="0"/>
      <w:divBdr>
        <w:top w:val="none" w:sz="0" w:space="0" w:color="auto"/>
        <w:left w:val="none" w:sz="0" w:space="0" w:color="auto"/>
        <w:bottom w:val="none" w:sz="0" w:space="0" w:color="auto"/>
        <w:right w:val="none" w:sz="0" w:space="0" w:color="auto"/>
      </w:divBdr>
    </w:div>
    <w:div w:id="1330987041">
      <w:bodyDiv w:val="1"/>
      <w:marLeft w:val="0"/>
      <w:marRight w:val="0"/>
      <w:marTop w:val="0"/>
      <w:marBottom w:val="0"/>
      <w:divBdr>
        <w:top w:val="none" w:sz="0" w:space="0" w:color="auto"/>
        <w:left w:val="none" w:sz="0" w:space="0" w:color="auto"/>
        <w:bottom w:val="none" w:sz="0" w:space="0" w:color="auto"/>
        <w:right w:val="none" w:sz="0" w:space="0" w:color="auto"/>
      </w:divBdr>
    </w:div>
    <w:div w:id="1331181314">
      <w:bodyDiv w:val="1"/>
      <w:marLeft w:val="0"/>
      <w:marRight w:val="0"/>
      <w:marTop w:val="0"/>
      <w:marBottom w:val="0"/>
      <w:divBdr>
        <w:top w:val="none" w:sz="0" w:space="0" w:color="auto"/>
        <w:left w:val="none" w:sz="0" w:space="0" w:color="auto"/>
        <w:bottom w:val="none" w:sz="0" w:space="0" w:color="auto"/>
        <w:right w:val="none" w:sz="0" w:space="0" w:color="auto"/>
      </w:divBdr>
    </w:div>
    <w:div w:id="1331639243">
      <w:bodyDiv w:val="1"/>
      <w:marLeft w:val="0"/>
      <w:marRight w:val="0"/>
      <w:marTop w:val="0"/>
      <w:marBottom w:val="0"/>
      <w:divBdr>
        <w:top w:val="none" w:sz="0" w:space="0" w:color="auto"/>
        <w:left w:val="none" w:sz="0" w:space="0" w:color="auto"/>
        <w:bottom w:val="none" w:sz="0" w:space="0" w:color="auto"/>
        <w:right w:val="none" w:sz="0" w:space="0" w:color="auto"/>
      </w:divBdr>
    </w:div>
    <w:div w:id="1332102660">
      <w:bodyDiv w:val="1"/>
      <w:marLeft w:val="0"/>
      <w:marRight w:val="0"/>
      <w:marTop w:val="0"/>
      <w:marBottom w:val="0"/>
      <w:divBdr>
        <w:top w:val="none" w:sz="0" w:space="0" w:color="auto"/>
        <w:left w:val="none" w:sz="0" w:space="0" w:color="auto"/>
        <w:bottom w:val="none" w:sz="0" w:space="0" w:color="auto"/>
        <w:right w:val="none" w:sz="0" w:space="0" w:color="auto"/>
      </w:divBdr>
    </w:div>
    <w:div w:id="1332679803">
      <w:bodyDiv w:val="1"/>
      <w:marLeft w:val="0"/>
      <w:marRight w:val="0"/>
      <w:marTop w:val="0"/>
      <w:marBottom w:val="0"/>
      <w:divBdr>
        <w:top w:val="none" w:sz="0" w:space="0" w:color="auto"/>
        <w:left w:val="none" w:sz="0" w:space="0" w:color="auto"/>
        <w:bottom w:val="none" w:sz="0" w:space="0" w:color="auto"/>
        <w:right w:val="none" w:sz="0" w:space="0" w:color="auto"/>
      </w:divBdr>
    </w:div>
    <w:div w:id="1334335921">
      <w:bodyDiv w:val="1"/>
      <w:marLeft w:val="0"/>
      <w:marRight w:val="0"/>
      <w:marTop w:val="0"/>
      <w:marBottom w:val="0"/>
      <w:divBdr>
        <w:top w:val="none" w:sz="0" w:space="0" w:color="auto"/>
        <w:left w:val="none" w:sz="0" w:space="0" w:color="auto"/>
        <w:bottom w:val="none" w:sz="0" w:space="0" w:color="auto"/>
        <w:right w:val="none" w:sz="0" w:space="0" w:color="auto"/>
      </w:divBdr>
    </w:div>
    <w:div w:id="1334793463">
      <w:bodyDiv w:val="1"/>
      <w:marLeft w:val="0"/>
      <w:marRight w:val="0"/>
      <w:marTop w:val="0"/>
      <w:marBottom w:val="0"/>
      <w:divBdr>
        <w:top w:val="none" w:sz="0" w:space="0" w:color="auto"/>
        <w:left w:val="none" w:sz="0" w:space="0" w:color="auto"/>
        <w:bottom w:val="none" w:sz="0" w:space="0" w:color="auto"/>
        <w:right w:val="none" w:sz="0" w:space="0" w:color="auto"/>
      </w:divBdr>
    </w:div>
    <w:div w:id="1335693448">
      <w:bodyDiv w:val="1"/>
      <w:marLeft w:val="0"/>
      <w:marRight w:val="0"/>
      <w:marTop w:val="0"/>
      <w:marBottom w:val="0"/>
      <w:divBdr>
        <w:top w:val="none" w:sz="0" w:space="0" w:color="auto"/>
        <w:left w:val="none" w:sz="0" w:space="0" w:color="auto"/>
        <w:bottom w:val="none" w:sz="0" w:space="0" w:color="auto"/>
        <w:right w:val="none" w:sz="0" w:space="0" w:color="auto"/>
      </w:divBdr>
    </w:div>
    <w:div w:id="1338537412">
      <w:bodyDiv w:val="1"/>
      <w:marLeft w:val="0"/>
      <w:marRight w:val="0"/>
      <w:marTop w:val="0"/>
      <w:marBottom w:val="0"/>
      <w:divBdr>
        <w:top w:val="none" w:sz="0" w:space="0" w:color="auto"/>
        <w:left w:val="none" w:sz="0" w:space="0" w:color="auto"/>
        <w:bottom w:val="none" w:sz="0" w:space="0" w:color="auto"/>
        <w:right w:val="none" w:sz="0" w:space="0" w:color="auto"/>
      </w:divBdr>
    </w:div>
    <w:div w:id="1338655178">
      <w:bodyDiv w:val="1"/>
      <w:marLeft w:val="0"/>
      <w:marRight w:val="0"/>
      <w:marTop w:val="0"/>
      <w:marBottom w:val="0"/>
      <w:divBdr>
        <w:top w:val="none" w:sz="0" w:space="0" w:color="auto"/>
        <w:left w:val="none" w:sz="0" w:space="0" w:color="auto"/>
        <w:bottom w:val="none" w:sz="0" w:space="0" w:color="auto"/>
        <w:right w:val="none" w:sz="0" w:space="0" w:color="auto"/>
      </w:divBdr>
    </w:div>
    <w:div w:id="1338727406">
      <w:bodyDiv w:val="1"/>
      <w:marLeft w:val="0"/>
      <w:marRight w:val="0"/>
      <w:marTop w:val="0"/>
      <w:marBottom w:val="0"/>
      <w:divBdr>
        <w:top w:val="none" w:sz="0" w:space="0" w:color="auto"/>
        <w:left w:val="none" w:sz="0" w:space="0" w:color="auto"/>
        <w:bottom w:val="none" w:sz="0" w:space="0" w:color="auto"/>
        <w:right w:val="none" w:sz="0" w:space="0" w:color="auto"/>
      </w:divBdr>
    </w:div>
    <w:div w:id="1340742800">
      <w:bodyDiv w:val="1"/>
      <w:marLeft w:val="0"/>
      <w:marRight w:val="0"/>
      <w:marTop w:val="0"/>
      <w:marBottom w:val="0"/>
      <w:divBdr>
        <w:top w:val="none" w:sz="0" w:space="0" w:color="auto"/>
        <w:left w:val="none" w:sz="0" w:space="0" w:color="auto"/>
        <w:bottom w:val="none" w:sz="0" w:space="0" w:color="auto"/>
        <w:right w:val="none" w:sz="0" w:space="0" w:color="auto"/>
      </w:divBdr>
    </w:div>
    <w:div w:id="1340961721">
      <w:bodyDiv w:val="1"/>
      <w:marLeft w:val="0"/>
      <w:marRight w:val="0"/>
      <w:marTop w:val="0"/>
      <w:marBottom w:val="0"/>
      <w:divBdr>
        <w:top w:val="none" w:sz="0" w:space="0" w:color="auto"/>
        <w:left w:val="none" w:sz="0" w:space="0" w:color="auto"/>
        <w:bottom w:val="none" w:sz="0" w:space="0" w:color="auto"/>
        <w:right w:val="none" w:sz="0" w:space="0" w:color="auto"/>
      </w:divBdr>
    </w:div>
    <w:div w:id="1342202788">
      <w:bodyDiv w:val="1"/>
      <w:marLeft w:val="0"/>
      <w:marRight w:val="0"/>
      <w:marTop w:val="0"/>
      <w:marBottom w:val="0"/>
      <w:divBdr>
        <w:top w:val="none" w:sz="0" w:space="0" w:color="auto"/>
        <w:left w:val="none" w:sz="0" w:space="0" w:color="auto"/>
        <w:bottom w:val="none" w:sz="0" w:space="0" w:color="auto"/>
        <w:right w:val="none" w:sz="0" w:space="0" w:color="auto"/>
      </w:divBdr>
    </w:div>
    <w:div w:id="1342586558">
      <w:bodyDiv w:val="1"/>
      <w:marLeft w:val="0"/>
      <w:marRight w:val="0"/>
      <w:marTop w:val="0"/>
      <w:marBottom w:val="0"/>
      <w:divBdr>
        <w:top w:val="none" w:sz="0" w:space="0" w:color="auto"/>
        <w:left w:val="none" w:sz="0" w:space="0" w:color="auto"/>
        <w:bottom w:val="none" w:sz="0" w:space="0" w:color="auto"/>
        <w:right w:val="none" w:sz="0" w:space="0" w:color="auto"/>
      </w:divBdr>
    </w:div>
    <w:div w:id="1342851798">
      <w:bodyDiv w:val="1"/>
      <w:marLeft w:val="0"/>
      <w:marRight w:val="0"/>
      <w:marTop w:val="0"/>
      <w:marBottom w:val="0"/>
      <w:divBdr>
        <w:top w:val="none" w:sz="0" w:space="0" w:color="auto"/>
        <w:left w:val="none" w:sz="0" w:space="0" w:color="auto"/>
        <w:bottom w:val="none" w:sz="0" w:space="0" w:color="auto"/>
        <w:right w:val="none" w:sz="0" w:space="0" w:color="auto"/>
      </w:divBdr>
    </w:div>
    <w:div w:id="1343817627">
      <w:bodyDiv w:val="1"/>
      <w:marLeft w:val="0"/>
      <w:marRight w:val="0"/>
      <w:marTop w:val="0"/>
      <w:marBottom w:val="0"/>
      <w:divBdr>
        <w:top w:val="none" w:sz="0" w:space="0" w:color="auto"/>
        <w:left w:val="none" w:sz="0" w:space="0" w:color="auto"/>
        <w:bottom w:val="none" w:sz="0" w:space="0" w:color="auto"/>
        <w:right w:val="none" w:sz="0" w:space="0" w:color="auto"/>
      </w:divBdr>
    </w:div>
    <w:div w:id="1344864290">
      <w:bodyDiv w:val="1"/>
      <w:marLeft w:val="0"/>
      <w:marRight w:val="0"/>
      <w:marTop w:val="0"/>
      <w:marBottom w:val="0"/>
      <w:divBdr>
        <w:top w:val="none" w:sz="0" w:space="0" w:color="auto"/>
        <w:left w:val="none" w:sz="0" w:space="0" w:color="auto"/>
        <w:bottom w:val="none" w:sz="0" w:space="0" w:color="auto"/>
        <w:right w:val="none" w:sz="0" w:space="0" w:color="auto"/>
      </w:divBdr>
    </w:div>
    <w:div w:id="1345940158">
      <w:bodyDiv w:val="1"/>
      <w:marLeft w:val="0"/>
      <w:marRight w:val="0"/>
      <w:marTop w:val="0"/>
      <w:marBottom w:val="0"/>
      <w:divBdr>
        <w:top w:val="none" w:sz="0" w:space="0" w:color="auto"/>
        <w:left w:val="none" w:sz="0" w:space="0" w:color="auto"/>
        <w:bottom w:val="none" w:sz="0" w:space="0" w:color="auto"/>
        <w:right w:val="none" w:sz="0" w:space="0" w:color="auto"/>
      </w:divBdr>
    </w:div>
    <w:div w:id="1347247997">
      <w:bodyDiv w:val="1"/>
      <w:marLeft w:val="0"/>
      <w:marRight w:val="0"/>
      <w:marTop w:val="0"/>
      <w:marBottom w:val="0"/>
      <w:divBdr>
        <w:top w:val="none" w:sz="0" w:space="0" w:color="auto"/>
        <w:left w:val="none" w:sz="0" w:space="0" w:color="auto"/>
        <w:bottom w:val="none" w:sz="0" w:space="0" w:color="auto"/>
        <w:right w:val="none" w:sz="0" w:space="0" w:color="auto"/>
      </w:divBdr>
    </w:div>
    <w:div w:id="1347294229">
      <w:bodyDiv w:val="1"/>
      <w:marLeft w:val="0"/>
      <w:marRight w:val="0"/>
      <w:marTop w:val="0"/>
      <w:marBottom w:val="0"/>
      <w:divBdr>
        <w:top w:val="none" w:sz="0" w:space="0" w:color="auto"/>
        <w:left w:val="none" w:sz="0" w:space="0" w:color="auto"/>
        <w:bottom w:val="none" w:sz="0" w:space="0" w:color="auto"/>
        <w:right w:val="none" w:sz="0" w:space="0" w:color="auto"/>
      </w:divBdr>
    </w:div>
    <w:div w:id="1347944568">
      <w:bodyDiv w:val="1"/>
      <w:marLeft w:val="0"/>
      <w:marRight w:val="0"/>
      <w:marTop w:val="0"/>
      <w:marBottom w:val="0"/>
      <w:divBdr>
        <w:top w:val="none" w:sz="0" w:space="0" w:color="auto"/>
        <w:left w:val="none" w:sz="0" w:space="0" w:color="auto"/>
        <w:bottom w:val="none" w:sz="0" w:space="0" w:color="auto"/>
        <w:right w:val="none" w:sz="0" w:space="0" w:color="auto"/>
      </w:divBdr>
    </w:div>
    <w:div w:id="1347948850">
      <w:bodyDiv w:val="1"/>
      <w:marLeft w:val="0"/>
      <w:marRight w:val="0"/>
      <w:marTop w:val="0"/>
      <w:marBottom w:val="0"/>
      <w:divBdr>
        <w:top w:val="none" w:sz="0" w:space="0" w:color="auto"/>
        <w:left w:val="none" w:sz="0" w:space="0" w:color="auto"/>
        <w:bottom w:val="none" w:sz="0" w:space="0" w:color="auto"/>
        <w:right w:val="none" w:sz="0" w:space="0" w:color="auto"/>
      </w:divBdr>
    </w:div>
    <w:div w:id="1348217739">
      <w:bodyDiv w:val="1"/>
      <w:marLeft w:val="0"/>
      <w:marRight w:val="0"/>
      <w:marTop w:val="0"/>
      <w:marBottom w:val="0"/>
      <w:divBdr>
        <w:top w:val="none" w:sz="0" w:space="0" w:color="auto"/>
        <w:left w:val="none" w:sz="0" w:space="0" w:color="auto"/>
        <w:bottom w:val="none" w:sz="0" w:space="0" w:color="auto"/>
        <w:right w:val="none" w:sz="0" w:space="0" w:color="auto"/>
      </w:divBdr>
    </w:div>
    <w:div w:id="1348361381">
      <w:bodyDiv w:val="1"/>
      <w:marLeft w:val="0"/>
      <w:marRight w:val="0"/>
      <w:marTop w:val="0"/>
      <w:marBottom w:val="0"/>
      <w:divBdr>
        <w:top w:val="none" w:sz="0" w:space="0" w:color="auto"/>
        <w:left w:val="none" w:sz="0" w:space="0" w:color="auto"/>
        <w:bottom w:val="none" w:sz="0" w:space="0" w:color="auto"/>
        <w:right w:val="none" w:sz="0" w:space="0" w:color="auto"/>
      </w:divBdr>
    </w:div>
    <w:div w:id="1348363893">
      <w:bodyDiv w:val="1"/>
      <w:marLeft w:val="0"/>
      <w:marRight w:val="0"/>
      <w:marTop w:val="0"/>
      <w:marBottom w:val="0"/>
      <w:divBdr>
        <w:top w:val="none" w:sz="0" w:space="0" w:color="auto"/>
        <w:left w:val="none" w:sz="0" w:space="0" w:color="auto"/>
        <w:bottom w:val="none" w:sz="0" w:space="0" w:color="auto"/>
        <w:right w:val="none" w:sz="0" w:space="0" w:color="auto"/>
      </w:divBdr>
    </w:div>
    <w:div w:id="1349676613">
      <w:bodyDiv w:val="1"/>
      <w:marLeft w:val="0"/>
      <w:marRight w:val="0"/>
      <w:marTop w:val="0"/>
      <w:marBottom w:val="0"/>
      <w:divBdr>
        <w:top w:val="none" w:sz="0" w:space="0" w:color="auto"/>
        <w:left w:val="none" w:sz="0" w:space="0" w:color="auto"/>
        <w:bottom w:val="none" w:sz="0" w:space="0" w:color="auto"/>
        <w:right w:val="none" w:sz="0" w:space="0" w:color="auto"/>
      </w:divBdr>
    </w:div>
    <w:div w:id="1349795129">
      <w:bodyDiv w:val="1"/>
      <w:marLeft w:val="0"/>
      <w:marRight w:val="0"/>
      <w:marTop w:val="0"/>
      <w:marBottom w:val="0"/>
      <w:divBdr>
        <w:top w:val="none" w:sz="0" w:space="0" w:color="auto"/>
        <w:left w:val="none" w:sz="0" w:space="0" w:color="auto"/>
        <w:bottom w:val="none" w:sz="0" w:space="0" w:color="auto"/>
        <w:right w:val="none" w:sz="0" w:space="0" w:color="auto"/>
      </w:divBdr>
    </w:div>
    <w:div w:id="1351957253">
      <w:bodyDiv w:val="1"/>
      <w:marLeft w:val="0"/>
      <w:marRight w:val="0"/>
      <w:marTop w:val="0"/>
      <w:marBottom w:val="0"/>
      <w:divBdr>
        <w:top w:val="none" w:sz="0" w:space="0" w:color="auto"/>
        <w:left w:val="none" w:sz="0" w:space="0" w:color="auto"/>
        <w:bottom w:val="none" w:sz="0" w:space="0" w:color="auto"/>
        <w:right w:val="none" w:sz="0" w:space="0" w:color="auto"/>
      </w:divBdr>
    </w:div>
    <w:div w:id="1352074121">
      <w:bodyDiv w:val="1"/>
      <w:marLeft w:val="0"/>
      <w:marRight w:val="0"/>
      <w:marTop w:val="0"/>
      <w:marBottom w:val="0"/>
      <w:divBdr>
        <w:top w:val="none" w:sz="0" w:space="0" w:color="auto"/>
        <w:left w:val="none" w:sz="0" w:space="0" w:color="auto"/>
        <w:bottom w:val="none" w:sz="0" w:space="0" w:color="auto"/>
        <w:right w:val="none" w:sz="0" w:space="0" w:color="auto"/>
      </w:divBdr>
    </w:div>
    <w:div w:id="1352486755">
      <w:bodyDiv w:val="1"/>
      <w:marLeft w:val="0"/>
      <w:marRight w:val="0"/>
      <w:marTop w:val="0"/>
      <w:marBottom w:val="0"/>
      <w:divBdr>
        <w:top w:val="none" w:sz="0" w:space="0" w:color="auto"/>
        <w:left w:val="none" w:sz="0" w:space="0" w:color="auto"/>
        <w:bottom w:val="none" w:sz="0" w:space="0" w:color="auto"/>
        <w:right w:val="none" w:sz="0" w:space="0" w:color="auto"/>
      </w:divBdr>
    </w:div>
    <w:div w:id="1352494469">
      <w:bodyDiv w:val="1"/>
      <w:marLeft w:val="0"/>
      <w:marRight w:val="0"/>
      <w:marTop w:val="0"/>
      <w:marBottom w:val="0"/>
      <w:divBdr>
        <w:top w:val="none" w:sz="0" w:space="0" w:color="auto"/>
        <w:left w:val="none" w:sz="0" w:space="0" w:color="auto"/>
        <w:bottom w:val="none" w:sz="0" w:space="0" w:color="auto"/>
        <w:right w:val="none" w:sz="0" w:space="0" w:color="auto"/>
      </w:divBdr>
    </w:div>
    <w:div w:id="1353141352">
      <w:bodyDiv w:val="1"/>
      <w:marLeft w:val="0"/>
      <w:marRight w:val="0"/>
      <w:marTop w:val="0"/>
      <w:marBottom w:val="0"/>
      <w:divBdr>
        <w:top w:val="none" w:sz="0" w:space="0" w:color="auto"/>
        <w:left w:val="none" w:sz="0" w:space="0" w:color="auto"/>
        <w:bottom w:val="none" w:sz="0" w:space="0" w:color="auto"/>
        <w:right w:val="none" w:sz="0" w:space="0" w:color="auto"/>
      </w:divBdr>
    </w:div>
    <w:div w:id="1353536391">
      <w:bodyDiv w:val="1"/>
      <w:marLeft w:val="0"/>
      <w:marRight w:val="0"/>
      <w:marTop w:val="0"/>
      <w:marBottom w:val="0"/>
      <w:divBdr>
        <w:top w:val="none" w:sz="0" w:space="0" w:color="auto"/>
        <w:left w:val="none" w:sz="0" w:space="0" w:color="auto"/>
        <w:bottom w:val="none" w:sz="0" w:space="0" w:color="auto"/>
        <w:right w:val="none" w:sz="0" w:space="0" w:color="auto"/>
      </w:divBdr>
    </w:div>
    <w:div w:id="1353652099">
      <w:bodyDiv w:val="1"/>
      <w:marLeft w:val="0"/>
      <w:marRight w:val="0"/>
      <w:marTop w:val="0"/>
      <w:marBottom w:val="0"/>
      <w:divBdr>
        <w:top w:val="none" w:sz="0" w:space="0" w:color="auto"/>
        <w:left w:val="none" w:sz="0" w:space="0" w:color="auto"/>
        <w:bottom w:val="none" w:sz="0" w:space="0" w:color="auto"/>
        <w:right w:val="none" w:sz="0" w:space="0" w:color="auto"/>
      </w:divBdr>
    </w:div>
    <w:div w:id="1354528405">
      <w:bodyDiv w:val="1"/>
      <w:marLeft w:val="0"/>
      <w:marRight w:val="0"/>
      <w:marTop w:val="0"/>
      <w:marBottom w:val="0"/>
      <w:divBdr>
        <w:top w:val="none" w:sz="0" w:space="0" w:color="auto"/>
        <w:left w:val="none" w:sz="0" w:space="0" w:color="auto"/>
        <w:bottom w:val="none" w:sz="0" w:space="0" w:color="auto"/>
        <w:right w:val="none" w:sz="0" w:space="0" w:color="auto"/>
      </w:divBdr>
    </w:div>
    <w:div w:id="1354764088">
      <w:bodyDiv w:val="1"/>
      <w:marLeft w:val="0"/>
      <w:marRight w:val="0"/>
      <w:marTop w:val="0"/>
      <w:marBottom w:val="0"/>
      <w:divBdr>
        <w:top w:val="none" w:sz="0" w:space="0" w:color="auto"/>
        <w:left w:val="none" w:sz="0" w:space="0" w:color="auto"/>
        <w:bottom w:val="none" w:sz="0" w:space="0" w:color="auto"/>
        <w:right w:val="none" w:sz="0" w:space="0" w:color="auto"/>
      </w:divBdr>
    </w:div>
    <w:div w:id="1354765789">
      <w:bodyDiv w:val="1"/>
      <w:marLeft w:val="0"/>
      <w:marRight w:val="0"/>
      <w:marTop w:val="0"/>
      <w:marBottom w:val="0"/>
      <w:divBdr>
        <w:top w:val="none" w:sz="0" w:space="0" w:color="auto"/>
        <w:left w:val="none" w:sz="0" w:space="0" w:color="auto"/>
        <w:bottom w:val="none" w:sz="0" w:space="0" w:color="auto"/>
        <w:right w:val="none" w:sz="0" w:space="0" w:color="auto"/>
      </w:divBdr>
    </w:div>
    <w:div w:id="1354838627">
      <w:bodyDiv w:val="1"/>
      <w:marLeft w:val="0"/>
      <w:marRight w:val="0"/>
      <w:marTop w:val="0"/>
      <w:marBottom w:val="0"/>
      <w:divBdr>
        <w:top w:val="none" w:sz="0" w:space="0" w:color="auto"/>
        <w:left w:val="none" w:sz="0" w:space="0" w:color="auto"/>
        <w:bottom w:val="none" w:sz="0" w:space="0" w:color="auto"/>
        <w:right w:val="none" w:sz="0" w:space="0" w:color="auto"/>
      </w:divBdr>
    </w:div>
    <w:div w:id="1355186105">
      <w:bodyDiv w:val="1"/>
      <w:marLeft w:val="0"/>
      <w:marRight w:val="0"/>
      <w:marTop w:val="0"/>
      <w:marBottom w:val="0"/>
      <w:divBdr>
        <w:top w:val="none" w:sz="0" w:space="0" w:color="auto"/>
        <w:left w:val="none" w:sz="0" w:space="0" w:color="auto"/>
        <w:bottom w:val="none" w:sz="0" w:space="0" w:color="auto"/>
        <w:right w:val="none" w:sz="0" w:space="0" w:color="auto"/>
      </w:divBdr>
    </w:div>
    <w:div w:id="1358193541">
      <w:bodyDiv w:val="1"/>
      <w:marLeft w:val="0"/>
      <w:marRight w:val="0"/>
      <w:marTop w:val="0"/>
      <w:marBottom w:val="0"/>
      <w:divBdr>
        <w:top w:val="none" w:sz="0" w:space="0" w:color="auto"/>
        <w:left w:val="none" w:sz="0" w:space="0" w:color="auto"/>
        <w:bottom w:val="none" w:sz="0" w:space="0" w:color="auto"/>
        <w:right w:val="none" w:sz="0" w:space="0" w:color="auto"/>
      </w:divBdr>
    </w:div>
    <w:div w:id="1358504399">
      <w:bodyDiv w:val="1"/>
      <w:marLeft w:val="0"/>
      <w:marRight w:val="0"/>
      <w:marTop w:val="0"/>
      <w:marBottom w:val="0"/>
      <w:divBdr>
        <w:top w:val="none" w:sz="0" w:space="0" w:color="auto"/>
        <w:left w:val="none" w:sz="0" w:space="0" w:color="auto"/>
        <w:bottom w:val="none" w:sz="0" w:space="0" w:color="auto"/>
        <w:right w:val="none" w:sz="0" w:space="0" w:color="auto"/>
      </w:divBdr>
    </w:div>
    <w:div w:id="1358582218">
      <w:bodyDiv w:val="1"/>
      <w:marLeft w:val="0"/>
      <w:marRight w:val="0"/>
      <w:marTop w:val="0"/>
      <w:marBottom w:val="0"/>
      <w:divBdr>
        <w:top w:val="none" w:sz="0" w:space="0" w:color="auto"/>
        <w:left w:val="none" w:sz="0" w:space="0" w:color="auto"/>
        <w:bottom w:val="none" w:sz="0" w:space="0" w:color="auto"/>
        <w:right w:val="none" w:sz="0" w:space="0" w:color="auto"/>
      </w:divBdr>
    </w:div>
    <w:div w:id="1358964626">
      <w:bodyDiv w:val="1"/>
      <w:marLeft w:val="0"/>
      <w:marRight w:val="0"/>
      <w:marTop w:val="0"/>
      <w:marBottom w:val="0"/>
      <w:divBdr>
        <w:top w:val="none" w:sz="0" w:space="0" w:color="auto"/>
        <w:left w:val="none" w:sz="0" w:space="0" w:color="auto"/>
        <w:bottom w:val="none" w:sz="0" w:space="0" w:color="auto"/>
        <w:right w:val="none" w:sz="0" w:space="0" w:color="auto"/>
      </w:divBdr>
    </w:div>
    <w:div w:id="1359089152">
      <w:bodyDiv w:val="1"/>
      <w:marLeft w:val="0"/>
      <w:marRight w:val="0"/>
      <w:marTop w:val="0"/>
      <w:marBottom w:val="0"/>
      <w:divBdr>
        <w:top w:val="none" w:sz="0" w:space="0" w:color="auto"/>
        <w:left w:val="none" w:sz="0" w:space="0" w:color="auto"/>
        <w:bottom w:val="none" w:sz="0" w:space="0" w:color="auto"/>
        <w:right w:val="none" w:sz="0" w:space="0" w:color="auto"/>
      </w:divBdr>
    </w:div>
    <w:div w:id="1360206788">
      <w:bodyDiv w:val="1"/>
      <w:marLeft w:val="0"/>
      <w:marRight w:val="0"/>
      <w:marTop w:val="0"/>
      <w:marBottom w:val="0"/>
      <w:divBdr>
        <w:top w:val="none" w:sz="0" w:space="0" w:color="auto"/>
        <w:left w:val="none" w:sz="0" w:space="0" w:color="auto"/>
        <w:bottom w:val="none" w:sz="0" w:space="0" w:color="auto"/>
        <w:right w:val="none" w:sz="0" w:space="0" w:color="auto"/>
      </w:divBdr>
    </w:div>
    <w:div w:id="1361735704">
      <w:bodyDiv w:val="1"/>
      <w:marLeft w:val="0"/>
      <w:marRight w:val="0"/>
      <w:marTop w:val="0"/>
      <w:marBottom w:val="0"/>
      <w:divBdr>
        <w:top w:val="none" w:sz="0" w:space="0" w:color="auto"/>
        <w:left w:val="none" w:sz="0" w:space="0" w:color="auto"/>
        <w:bottom w:val="none" w:sz="0" w:space="0" w:color="auto"/>
        <w:right w:val="none" w:sz="0" w:space="0" w:color="auto"/>
      </w:divBdr>
    </w:div>
    <w:div w:id="1362167693">
      <w:bodyDiv w:val="1"/>
      <w:marLeft w:val="0"/>
      <w:marRight w:val="0"/>
      <w:marTop w:val="0"/>
      <w:marBottom w:val="0"/>
      <w:divBdr>
        <w:top w:val="none" w:sz="0" w:space="0" w:color="auto"/>
        <w:left w:val="none" w:sz="0" w:space="0" w:color="auto"/>
        <w:bottom w:val="none" w:sz="0" w:space="0" w:color="auto"/>
        <w:right w:val="none" w:sz="0" w:space="0" w:color="auto"/>
      </w:divBdr>
    </w:div>
    <w:div w:id="1362709915">
      <w:bodyDiv w:val="1"/>
      <w:marLeft w:val="0"/>
      <w:marRight w:val="0"/>
      <w:marTop w:val="0"/>
      <w:marBottom w:val="0"/>
      <w:divBdr>
        <w:top w:val="none" w:sz="0" w:space="0" w:color="auto"/>
        <w:left w:val="none" w:sz="0" w:space="0" w:color="auto"/>
        <w:bottom w:val="none" w:sz="0" w:space="0" w:color="auto"/>
        <w:right w:val="none" w:sz="0" w:space="0" w:color="auto"/>
      </w:divBdr>
    </w:div>
    <w:div w:id="1362826948">
      <w:bodyDiv w:val="1"/>
      <w:marLeft w:val="0"/>
      <w:marRight w:val="0"/>
      <w:marTop w:val="0"/>
      <w:marBottom w:val="0"/>
      <w:divBdr>
        <w:top w:val="none" w:sz="0" w:space="0" w:color="auto"/>
        <w:left w:val="none" w:sz="0" w:space="0" w:color="auto"/>
        <w:bottom w:val="none" w:sz="0" w:space="0" w:color="auto"/>
        <w:right w:val="none" w:sz="0" w:space="0" w:color="auto"/>
      </w:divBdr>
    </w:div>
    <w:div w:id="1363238942">
      <w:bodyDiv w:val="1"/>
      <w:marLeft w:val="0"/>
      <w:marRight w:val="0"/>
      <w:marTop w:val="0"/>
      <w:marBottom w:val="0"/>
      <w:divBdr>
        <w:top w:val="none" w:sz="0" w:space="0" w:color="auto"/>
        <w:left w:val="none" w:sz="0" w:space="0" w:color="auto"/>
        <w:bottom w:val="none" w:sz="0" w:space="0" w:color="auto"/>
        <w:right w:val="none" w:sz="0" w:space="0" w:color="auto"/>
      </w:divBdr>
    </w:div>
    <w:div w:id="1363289953">
      <w:bodyDiv w:val="1"/>
      <w:marLeft w:val="0"/>
      <w:marRight w:val="0"/>
      <w:marTop w:val="0"/>
      <w:marBottom w:val="0"/>
      <w:divBdr>
        <w:top w:val="none" w:sz="0" w:space="0" w:color="auto"/>
        <w:left w:val="none" w:sz="0" w:space="0" w:color="auto"/>
        <w:bottom w:val="none" w:sz="0" w:space="0" w:color="auto"/>
        <w:right w:val="none" w:sz="0" w:space="0" w:color="auto"/>
      </w:divBdr>
    </w:div>
    <w:div w:id="1363432875">
      <w:bodyDiv w:val="1"/>
      <w:marLeft w:val="0"/>
      <w:marRight w:val="0"/>
      <w:marTop w:val="0"/>
      <w:marBottom w:val="0"/>
      <w:divBdr>
        <w:top w:val="none" w:sz="0" w:space="0" w:color="auto"/>
        <w:left w:val="none" w:sz="0" w:space="0" w:color="auto"/>
        <w:bottom w:val="none" w:sz="0" w:space="0" w:color="auto"/>
        <w:right w:val="none" w:sz="0" w:space="0" w:color="auto"/>
      </w:divBdr>
    </w:div>
    <w:div w:id="1363937256">
      <w:bodyDiv w:val="1"/>
      <w:marLeft w:val="0"/>
      <w:marRight w:val="0"/>
      <w:marTop w:val="0"/>
      <w:marBottom w:val="0"/>
      <w:divBdr>
        <w:top w:val="none" w:sz="0" w:space="0" w:color="auto"/>
        <w:left w:val="none" w:sz="0" w:space="0" w:color="auto"/>
        <w:bottom w:val="none" w:sz="0" w:space="0" w:color="auto"/>
        <w:right w:val="none" w:sz="0" w:space="0" w:color="auto"/>
      </w:divBdr>
    </w:div>
    <w:div w:id="1364090810">
      <w:bodyDiv w:val="1"/>
      <w:marLeft w:val="0"/>
      <w:marRight w:val="0"/>
      <w:marTop w:val="0"/>
      <w:marBottom w:val="0"/>
      <w:divBdr>
        <w:top w:val="none" w:sz="0" w:space="0" w:color="auto"/>
        <w:left w:val="none" w:sz="0" w:space="0" w:color="auto"/>
        <w:bottom w:val="none" w:sz="0" w:space="0" w:color="auto"/>
        <w:right w:val="none" w:sz="0" w:space="0" w:color="auto"/>
      </w:divBdr>
    </w:div>
    <w:div w:id="1364399831">
      <w:bodyDiv w:val="1"/>
      <w:marLeft w:val="0"/>
      <w:marRight w:val="0"/>
      <w:marTop w:val="0"/>
      <w:marBottom w:val="0"/>
      <w:divBdr>
        <w:top w:val="none" w:sz="0" w:space="0" w:color="auto"/>
        <w:left w:val="none" w:sz="0" w:space="0" w:color="auto"/>
        <w:bottom w:val="none" w:sz="0" w:space="0" w:color="auto"/>
        <w:right w:val="none" w:sz="0" w:space="0" w:color="auto"/>
      </w:divBdr>
    </w:div>
    <w:div w:id="1364940310">
      <w:bodyDiv w:val="1"/>
      <w:marLeft w:val="0"/>
      <w:marRight w:val="0"/>
      <w:marTop w:val="0"/>
      <w:marBottom w:val="0"/>
      <w:divBdr>
        <w:top w:val="none" w:sz="0" w:space="0" w:color="auto"/>
        <w:left w:val="none" w:sz="0" w:space="0" w:color="auto"/>
        <w:bottom w:val="none" w:sz="0" w:space="0" w:color="auto"/>
        <w:right w:val="none" w:sz="0" w:space="0" w:color="auto"/>
      </w:divBdr>
    </w:div>
    <w:div w:id="1366296082">
      <w:bodyDiv w:val="1"/>
      <w:marLeft w:val="0"/>
      <w:marRight w:val="0"/>
      <w:marTop w:val="0"/>
      <w:marBottom w:val="0"/>
      <w:divBdr>
        <w:top w:val="none" w:sz="0" w:space="0" w:color="auto"/>
        <w:left w:val="none" w:sz="0" w:space="0" w:color="auto"/>
        <w:bottom w:val="none" w:sz="0" w:space="0" w:color="auto"/>
        <w:right w:val="none" w:sz="0" w:space="0" w:color="auto"/>
      </w:divBdr>
    </w:div>
    <w:div w:id="1367633047">
      <w:bodyDiv w:val="1"/>
      <w:marLeft w:val="0"/>
      <w:marRight w:val="0"/>
      <w:marTop w:val="0"/>
      <w:marBottom w:val="0"/>
      <w:divBdr>
        <w:top w:val="none" w:sz="0" w:space="0" w:color="auto"/>
        <w:left w:val="none" w:sz="0" w:space="0" w:color="auto"/>
        <w:bottom w:val="none" w:sz="0" w:space="0" w:color="auto"/>
        <w:right w:val="none" w:sz="0" w:space="0" w:color="auto"/>
      </w:divBdr>
    </w:div>
    <w:div w:id="1367951159">
      <w:bodyDiv w:val="1"/>
      <w:marLeft w:val="0"/>
      <w:marRight w:val="0"/>
      <w:marTop w:val="0"/>
      <w:marBottom w:val="0"/>
      <w:divBdr>
        <w:top w:val="none" w:sz="0" w:space="0" w:color="auto"/>
        <w:left w:val="none" w:sz="0" w:space="0" w:color="auto"/>
        <w:bottom w:val="none" w:sz="0" w:space="0" w:color="auto"/>
        <w:right w:val="none" w:sz="0" w:space="0" w:color="auto"/>
      </w:divBdr>
    </w:div>
    <w:div w:id="1369188146">
      <w:bodyDiv w:val="1"/>
      <w:marLeft w:val="0"/>
      <w:marRight w:val="0"/>
      <w:marTop w:val="0"/>
      <w:marBottom w:val="0"/>
      <w:divBdr>
        <w:top w:val="none" w:sz="0" w:space="0" w:color="auto"/>
        <w:left w:val="none" w:sz="0" w:space="0" w:color="auto"/>
        <w:bottom w:val="none" w:sz="0" w:space="0" w:color="auto"/>
        <w:right w:val="none" w:sz="0" w:space="0" w:color="auto"/>
      </w:divBdr>
    </w:div>
    <w:div w:id="1369336074">
      <w:bodyDiv w:val="1"/>
      <w:marLeft w:val="0"/>
      <w:marRight w:val="0"/>
      <w:marTop w:val="0"/>
      <w:marBottom w:val="0"/>
      <w:divBdr>
        <w:top w:val="none" w:sz="0" w:space="0" w:color="auto"/>
        <w:left w:val="none" w:sz="0" w:space="0" w:color="auto"/>
        <w:bottom w:val="none" w:sz="0" w:space="0" w:color="auto"/>
        <w:right w:val="none" w:sz="0" w:space="0" w:color="auto"/>
      </w:divBdr>
    </w:div>
    <w:div w:id="1369454883">
      <w:bodyDiv w:val="1"/>
      <w:marLeft w:val="0"/>
      <w:marRight w:val="0"/>
      <w:marTop w:val="0"/>
      <w:marBottom w:val="0"/>
      <w:divBdr>
        <w:top w:val="none" w:sz="0" w:space="0" w:color="auto"/>
        <w:left w:val="none" w:sz="0" w:space="0" w:color="auto"/>
        <w:bottom w:val="none" w:sz="0" w:space="0" w:color="auto"/>
        <w:right w:val="none" w:sz="0" w:space="0" w:color="auto"/>
      </w:divBdr>
    </w:div>
    <w:div w:id="1370760430">
      <w:bodyDiv w:val="1"/>
      <w:marLeft w:val="0"/>
      <w:marRight w:val="0"/>
      <w:marTop w:val="0"/>
      <w:marBottom w:val="0"/>
      <w:divBdr>
        <w:top w:val="none" w:sz="0" w:space="0" w:color="auto"/>
        <w:left w:val="none" w:sz="0" w:space="0" w:color="auto"/>
        <w:bottom w:val="none" w:sz="0" w:space="0" w:color="auto"/>
        <w:right w:val="none" w:sz="0" w:space="0" w:color="auto"/>
      </w:divBdr>
    </w:div>
    <w:div w:id="1372345239">
      <w:bodyDiv w:val="1"/>
      <w:marLeft w:val="0"/>
      <w:marRight w:val="0"/>
      <w:marTop w:val="0"/>
      <w:marBottom w:val="0"/>
      <w:divBdr>
        <w:top w:val="none" w:sz="0" w:space="0" w:color="auto"/>
        <w:left w:val="none" w:sz="0" w:space="0" w:color="auto"/>
        <w:bottom w:val="none" w:sz="0" w:space="0" w:color="auto"/>
        <w:right w:val="none" w:sz="0" w:space="0" w:color="auto"/>
      </w:divBdr>
    </w:div>
    <w:div w:id="1373647860">
      <w:bodyDiv w:val="1"/>
      <w:marLeft w:val="0"/>
      <w:marRight w:val="0"/>
      <w:marTop w:val="0"/>
      <w:marBottom w:val="0"/>
      <w:divBdr>
        <w:top w:val="none" w:sz="0" w:space="0" w:color="auto"/>
        <w:left w:val="none" w:sz="0" w:space="0" w:color="auto"/>
        <w:bottom w:val="none" w:sz="0" w:space="0" w:color="auto"/>
        <w:right w:val="none" w:sz="0" w:space="0" w:color="auto"/>
      </w:divBdr>
    </w:div>
    <w:div w:id="1374889263">
      <w:bodyDiv w:val="1"/>
      <w:marLeft w:val="0"/>
      <w:marRight w:val="0"/>
      <w:marTop w:val="0"/>
      <w:marBottom w:val="0"/>
      <w:divBdr>
        <w:top w:val="none" w:sz="0" w:space="0" w:color="auto"/>
        <w:left w:val="none" w:sz="0" w:space="0" w:color="auto"/>
        <w:bottom w:val="none" w:sz="0" w:space="0" w:color="auto"/>
        <w:right w:val="none" w:sz="0" w:space="0" w:color="auto"/>
      </w:divBdr>
    </w:div>
    <w:div w:id="1375688576">
      <w:bodyDiv w:val="1"/>
      <w:marLeft w:val="0"/>
      <w:marRight w:val="0"/>
      <w:marTop w:val="0"/>
      <w:marBottom w:val="0"/>
      <w:divBdr>
        <w:top w:val="none" w:sz="0" w:space="0" w:color="auto"/>
        <w:left w:val="none" w:sz="0" w:space="0" w:color="auto"/>
        <w:bottom w:val="none" w:sz="0" w:space="0" w:color="auto"/>
        <w:right w:val="none" w:sz="0" w:space="0" w:color="auto"/>
      </w:divBdr>
    </w:div>
    <w:div w:id="1375929524">
      <w:bodyDiv w:val="1"/>
      <w:marLeft w:val="0"/>
      <w:marRight w:val="0"/>
      <w:marTop w:val="0"/>
      <w:marBottom w:val="0"/>
      <w:divBdr>
        <w:top w:val="none" w:sz="0" w:space="0" w:color="auto"/>
        <w:left w:val="none" w:sz="0" w:space="0" w:color="auto"/>
        <w:bottom w:val="none" w:sz="0" w:space="0" w:color="auto"/>
        <w:right w:val="none" w:sz="0" w:space="0" w:color="auto"/>
      </w:divBdr>
    </w:div>
    <w:div w:id="1376151869">
      <w:bodyDiv w:val="1"/>
      <w:marLeft w:val="0"/>
      <w:marRight w:val="0"/>
      <w:marTop w:val="0"/>
      <w:marBottom w:val="0"/>
      <w:divBdr>
        <w:top w:val="none" w:sz="0" w:space="0" w:color="auto"/>
        <w:left w:val="none" w:sz="0" w:space="0" w:color="auto"/>
        <w:bottom w:val="none" w:sz="0" w:space="0" w:color="auto"/>
        <w:right w:val="none" w:sz="0" w:space="0" w:color="auto"/>
      </w:divBdr>
    </w:div>
    <w:div w:id="1376390298">
      <w:bodyDiv w:val="1"/>
      <w:marLeft w:val="0"/>
      <w:marRight w:val="0"/>
      <w:marTop w:val="0"/>
      <w:marBottom w:val="0"/>
      <w:divBdr>
        <w:top w:val="none" w:sz="0" w:space="0" w:color="auto"/>
        <w:left w:val="none" w:sz="0" w:space="0" w:color="auto"/>
        <w:bottom w:val="none" w:sz="0" w:space="0" w:color="auto"/>
        <w:right w:val="none" w:sz="0" w:space="0" w:color="auto"/>
      </w:divBdr>
    </w:div>
    <w:div w:id="1377121453">
      <w:bodyDiv w:val="1"/>
      <w:marLeft w:val="0"/>
      <w:marRight w:val="0"/>
      <w:marTop w:val="0"/>
      <w:marBottom w:val="0"/>
      <w:divBdr>
        <w:top w:val="none" w:sz="0" w:space="0" w:color="auto"/>
        <w:left w:val="none" w:sz="0" w:space="0" w:color="auto"/>
        <w:bottom w:val="none" w:sz="0" w:space="0" w:color="auto"/>
        <w:right w:val="none" w:sz="0" w:space="0" w:color="auto"/>
      </w:divBdr>
    </w:div>
    <w:div w:id="1377394124">
      <w:bodyDiv w:val="1"/>
      <w:marLeft w:val="0"/>
      <w:marRight w:val="0"/>
      <w:marTop w:val="0"/>
      <w:marBottom w:val="0"/>
      <w:divBdr>
        <w:top w:val="none" w:sz="0" w:space="0" w:color="auto"/>
        <w:left w:val="none" w:sz="0" w:space="0" w:color="auto"/>
        <w:bottom w:val="none" w:sz="0" w:space="0" w:color="auto"/>
        <w:right w:val="none" w:sz="0" w:space="0" w:color="auto"/>
      </w:divBdr>
    </w:div>
    <w:div w:id="1378356201">
      <w:bodyDiv w:val="1"/>
      <w:marLeft w:val="0"/>
      <w:marRight w:val="0"/>
      <w:marTop w:val="0"/>
      <w:marBottom w:val="0"/>
      <w:divBdr>
        <w:top w:val="none" w:sz="0" w:space="0" w:color="auto"/>
        <w:left w:val="none" w:sz="0" w:space="0" w:color="auto"/>
        <w:bottom w:val="none" w:sz="0" w:space="0" w:color="auto"/>
        <w:right w:val="none" w:sz="0" w:space="0" w:color="auto"/>
      </w:divBdr>
    </w:div>
    <w:div w:id="1378970853">
      <w:bodyDiv w:val="1"/>
      <w:marLeft w:val="0"/>
      <w:marRight w:val="0"/>
      <w:marTop w:val="0"/>
      <w:marBottom w:val="0"/>
      <w:divBdr>
        <w:top w:val="none" w:sz="0" w:space="0" w:color="auto"/>
        <w:left w:val="none" w:sz="0" w:space="0" w:color="auto"/>
        <w:bottom w:val="none" w:sz="0" w:space="0" w:color="auto"/>
        <w:right w:val="none" w:sz="0" w:space="0" w:color="auto"/>
      </w:divBdr>
    </w:div>
    <w:div w:id="1380324039">
      <w:bodyDiv w:val="1"/>
      <w:marLeft w:val="0"/>
      <w:marRight w:val="0"/>
      <w:marTop w:val="0"/>
      <w:marBottom w:val="0"/>
      <w:divBdr>
        <w:top w:val="none" w:sz="0" w:space="0" w:color="auto"/>
        <w:left w:val="none" w:sz="0" w:space="0" w:color="auto"/>
        <w:bottom w:val="none" w:sz="0" w:space="0" w:color="auto"/>
        <w:right w:val="none" w:sz="0" w:space="0" w:color="auto"/>
      </w:divBdr>
    </w:div>
    <w:div w:id="1380398309">
      <w:bodyDiv w:val="1"/>
      <w:marLeft w:val="0"/>
      <w:marRight w:val="0"/>
      <w:marTop w:val="0"/>
      <w:marBottom w:val="0"/>
      <w:divBdr>
        <w:top w:val="none" w:sz="0" w:space="0" w:color="auto"/>
        <w:left w:val="none" w:sz="0" w:space="0" w:color="auto"/>
        <w:bottom w:val="none" w:sz="0" w:space="0" w:color="auto"/>
        <w:right w:val="none" w:sz="0" w:space="0" w:color="auto"/>
      </w:divBdr>
    </w:div>
    <w:div w:id="1380788243">
      <w:bodyDiv w:val="1"/>
      <w:marLeft w:val="0"/>
      <w:marRight w:val="0"/>
      <w:marTop w:val="0"/>
      <w:marBottom w:val="0"/>
      <w:divBdr>
        <w:top w:val="none" w:sz="0" w:space="0" w:color="auto"/>
        <w:left w:val="none" w:sz="0" w:space="0" w:color="auto"/>
        <w:bottom w:val="none" w:sz="0" w:space="0" w:color="auto"/>
        <w:right w:val="none" w:sz="0" w:space="0" w:color="auto"/>
      </w:divBdr>
    </w:div>
    <w:div w:id="1380981163">
      <w:bodyDiv w:val="1"/>
      <w:marLeft w:val="0"/>
      <w:marRight w:val="0"/>
      <w:marTop w:val="0"/>
      <w:marBottom w:val="0"/>
      <w:divBdr>
        <w:top w:val="none" w:sz="0" w:space="0" w:color="auto"/>
        <w:left w:val="none" w:sz="0" w:space="0" w:color="auto"/>
        <w:bottom w:val="none" w:sz="0" w:space="0" w:color="auto"/>
        <w:right w:val="none" w:sz="0" w:space="0" w:color="auto"/>
      </w:divBdr>
    </w:div>
    <w:div w:id="1381513584">
      <w:bodyDiv w:val="1"/>
      <w:marLeft w:val="0"/>
      <w:marRight w:val="0"/>
      <w:marTop w:val="0"/>
      <w:marBottom w:val="0"/>
      <w:divBdr>
        <w:top w:val="none" w:sz="0" w:space="0" w:color="auto"/>
        <w:left w:val="none" w:sz="0" w:space="0" w:color="auto"/>
        <w:bottom w:val="none" w:sz="0" w:space="0" w:color="auto"/>
        <w:right w:val="none" w:sz="0" w:space="0" w:color="auto"/>
      </w:divBdr>
    </w:div>
    <w:div w:id="1381519671">
      <w:bodyDiv w:val="1"/>
      <w:marLeft w:val="0"/>
      <w:marRight w:val="0"/>
      <w:marTop w:val="0"/>
      <w:marBottom w:val="0"/>
      <w:divBdr>
        <w:top w:val="none" w:sz="0" w:space="0" w:color="auto"/>
        <w:left w:val="none" w:sz="0" w:space="0" w:color="auto"/>
        <w:bottom w:val="none" w:sz="0" w:space="0" w:color="auto"/>
        <w:right w:val="none" w:sz="0" w:space="0" w:color="auto"/>
      </w:divBdr>
    </w:div>
    <w:div w:id="1382748125">
      <w:bodyDiv w:val="1"/>
      <w:marLeft w:val="0"/>
      <w:marRight w:val="0"/>
      <w:marTop w:val="0"/>
      <w:marBottom w:val="0"/>
      <w:divBdr>
        <w:top w:val="none" w:sz="0" w:space="0" w:color="auto"/>
        <w:left w:val="none" w:sz="0" w:space="0" w:color="auto"/>
        <w:bottom w:val="none" w:sz="0" w:space="0" w:color="auto"/>
        <w:right w:val="none" w:sz="0" w:space="0" w:color="auto"/>
      </w:divBdr>
    </w:div>
    <w:div w:id="1383092697">
      <w:bodyDiv w:val="1"/>
      <w:marLeft w:val="0"/>
      <w:marRight w:val="0"/>
      <w:marTop w:val="0"/>
      <w:marBottom w:val="0"/>
      <w:divBdr>
        <w:top w:val="none" w:sz="0" w:space="0" w:color="auto"/>
        <w:left w:val="none" w:sz="0" w:space="0" w:color="auto"/>
        <w:bottom w:val="none" w:sz="0" w:space="0" w:color="auto"/>
        <w:right w:val="none" w:sz="0" w:space="0" w:color="auto"/>
      </w:divBdr>
    </w:div>
    <w:div w:id="1384407817">
      <w:bodyDiv w:val="1"/>
      <w:marLeft w:val="0"/>
      <w:marRight w:val="0"/>
      <w:marTop w:val="0"/>
      <w:marBottom w:val="0"/>
      <w:divBdr>
        <w:top w:val="none" w:sz="0" w:space="0" w:color="auto"/>
        <w:left w:val="none" w:sz="0" w:space="0" w:color="auto"/>
        <w:bottom w:val="none" w:sz="0" w:space="0" w:color="auto"/>
        <w:right w:val="none" w:sz="0" w:space="0" w:color="auto"/>
      </w:divBdr>
    </w:div>
    <w:div w:id="1385104966">
      <w:bodyDiv w:val="1"/>
      <w:marLeft w:val="0"/>
      <w:marRight w:val="0"/>
      <w:marTop w:val="0"/>
      <w:marBottom w:val="0"/>
      <w:divBdr>
        <w:top w:val="none" w:sz="0" w:space="0" w:color="auto"/>
        <w:left w:val="none" w:sz="0" w:space="0" w:color="auto"/>
        <w:bottom w:val="none" w:sz="0" w:space="0" w:color="auto"/>
        <w:right w:val="none" w:sz="0" w:space="0" w:color="auto"/>
      </w:divBdr>
    </w:div>
    <w:div w:id="1385642152">
      <w:bodyDiv w:val="1"/>
      <w:marLeft w:val="0"/>
      <w:marRight w:val="0"/>
      <w:marTop w:val="0"/>
      <w:marBottom w:val="0"/>
      <w:divBdr>
        <w:top w:val="none" w:sz="0" w:space="0" w:color="auto"/>
        <w:left w:val="none" w:sz="0" w:space="0" w:color="auto"/>
        <w:bottom w:val="none" w:sz="0" w:space="0" w:color="auto"/>
        <w:right w:val="none" w:sz="0" w:space="0" w:color="auto"/>
      </w:divBdr>
    </w:div>
    <w:div w:id="1386026050">
      <w:bodyDiv w:val="1"/>
      <w:marLeft w:val="0"/>
      <w:marRight w:val="0"/>
      <w:marTop w:val="0"/>
      <w:marBottom w:val="0"/>
      <w:divBdr>
        <w:top w:val="none" w:sz="0" w:space="0" w:color="auto"/>
        <w:left w:val="none" w:sz="0" w:space="0" w:color="auto"/>
        <w:bottom w:val="none" w:sz="0" w:space="0" w:color="auto"/>
        <w:right w:val="none" w:sz="0" w:space="0" w:color="auto"/>
      </w:divBdr>
    </w:div>
    <w:div w:id="1386103773">
      <w:bodyDiv w:val="1"/>
      <w:marLeft w:val="0"/>
      <w:marRight w:val="0"/>
      <w:marTop w:val="0"/>
      <w:marBottom w:val="0"/>
      <w:divBdr>
        <w:top w:val="none" w:sz="0" w:space="0" w:color="auto"/>
        <w:left w:val="none" w:sz="0" w:space="0" w:color="auto"/>
        <w:bottom w:val="none" w:sz="0" w:space="0" w:color="auto"/>
        <w:right w:val="none" w:sz="0" w:space="0" w:color="auto"/>
      </w:divBdr>
    </w:div>
    <w:div w:id="1386414477">
      <w:bodyDiv w:val="1"/>
      <w:marLeft w:val="0"/>
      <w:marRight w:val="0"/>
      <w:marTop w:val="0"/>
      <w:marBottom w:val="0"/>
      <w:divBdr>
        <w:top w:val="none" w:sz="0" w:space="0" w:color="auto"/>
        <w:left w:val="none" w:sz="0" w:space="0" w:color="auto"/>
        <w:bottom w:val="none" w:sz="0" w:space="0" w:color="auto"/>
        <w:right w:val="none" w:sz="0" w:space="0" w:color="auto"/>
      </w:divBdr>
    </w:div>
    <w:div w:id="1387601463">
      <w:bodyDiv w:val="1"/>
      <w:marLeft w:val="0"/>
      <w:marRight w:val="0"/>
      <w:marTop w:val="0"/>
      <w:marBottom w:val="0"/>
      <w:divBdr>
        <w:top w:val="none" w:sz="0" w:space="0" w:color="auto"/>
        <w:left w:val="none" w:sz="0" w:space="0" w:color="auto"/>
        <w:bottom w:val="none" w:sz="0" w:space="0" w:color="auto"/>
        <w:right w:val="none" w:sz="0" w:space="0" w:color="auto"/>
      </w:divBdr>
    </w:div>
    <w:div w:id="1387795331">
      <w:bodyDiv w:val="1"/>
      <w:marLeft w:val="0"/>
      <w:marRight w:val="0"/>
      <w:marTop w:val="0"/>
      <w:marBottom w:val="0"/>
      <w:divBdr>
        <w:top w:val="none" w:sz="0" w:space="0" w:color="auto"/>
        <w:left w:val="none" w:sz="0" w:space="0" w:color="auto"/>
        <w:bottom w:val="none" w:sz="0" w:space="0" w:color="auto"/>
        <w:right w:val="none" w:sz="0" w:space="0" w:color="auto"/>
      </w:divBdr>
    </w:div>
    <w:div w:id="1388724410">
      <w:bodyDiv w:val="1"/>
      <w:marLeft w:val="0"/>
      <w:marRight w:val="0"/>
      <w:marTop w:val="0"/>
      <w:marBottom w:val="0"/>
      <w:divBdr>
        <w:top w:val="none" w:sz="0" w:space="0" w:color="auto"/>
        <w:left w:val="none" w:sz="0" w:space="0" w:color="auto"/>
        <w:bottom w:val="none" w:sz="0" w:space="0" w:color="auto"/>
        <w:right w:val="none" w:sz="0" w:space="0" w:color="auto"/>
      </w:divBdr>
    </w:div>
    <w:div w:id="1389257556">
      <w:bodyDiv w:val="1"/>
      <w:marLeft w:val="0"/>
      <w:marRight w:val="0"/>
      <w:marTop w:val="0"/>
      <w:marBottom w:val="0"/>
      <w:divBdr>
        <w:top w:val="none" w:sz="0" w:space="0" w:color="auto"/>
        <w:left w:val="none" w:sz="0" w:space="0" w:color="auto"/>
        <w:bottom w:val="none" w:sz="0" w:space="0" w:color="auto"/>
        <w:right w:val="none" w:sz="0" w:space="0" w:color="auto"/>
      </w:divBdr>
    </w:div>
    <w:div w:id="1390037279">
      <w:bodyDiv w:val="1"/>
      <w:marLeft w:val="0"/>
      <w:marRight w:val="0"/>
      <w:marTop w:val="0"/>
      <w:marBottom w:val="0"/>
      <w:divBdr>
        <w:top w:val="none" w:sz="0" w:space="0" w:color="auto"/>
        <w:left w:val="none" w:sz="0" w:space="0" w:color="auto"/>
        <w:bottom w:val="none" w:sz="0" w:space="0" w:color="auto"/>
        <w:right w:val="none" w:sz="0" w:space="0" w:color="auto"/>
      </w:divBdr>
    </w:div>
    <w:div w:id="1390225766">
      <w:bodyDiv w:val="1"/>
      <w:marLeft w:val="0"/>
      <w:marRight w:val="0"/>
      <w:marTop w:val="0"/>
      <w:marBottom w:val="0"/>
      <w:divBdr>
        <w:top w:val="none" w:sz="0" w:space="0" w:color="auto"/>
        <w:left w:val="none" w:sz="0" w:space="0" w:color="auto"/>
        <w:bottom w:val="none" w:sz="0" w:space="0" w:color="auto"/>
        <w:right w:val="none" w:sz="0" w:space="0" w:color="auto"/>
      </w:divBdr>
    </w:div>
    <w:div w:id="1390228407">
      <w:bodyDiv w:val="1"/>
      <w:marLeft w:val="0"/>
      <w:marRight w:val="0"/>
      <w:marTop w:val="0"/>
      <w:marBottom w:val="0"/>
      <w:divBdr>
        <w:top w:val="none" w:sz="0" w:space="0" w:color="auto"/>
        <w:left w:val="none" w:sz="0" w:space="0" w:color="auto"/>
        <w:bottom w:val="none" w:sz="0" w:space="0" w:color="auto"/>
        <w:right w:val="none" w:sz="0" w:space="0" w:color="auto"/>
      </w:divBdr>
    </w:div>
    <w:div w:id="1392461264">
      <w:bodyDiv w:val="1"/>
      <w:marLeft w:val="0"/>
      <w:marRight w:val="0"/>
      <w:marTop w:val="0"/>
      <w:marBottom w:val="0"/>
      <w:divBdr>
        <w:top w:val="none" w:sz="0" w:space="0" w:color="auto"/>
        <w:left w:val="none" w:sz="0" w:space="0" w:color="auto"/>
        <w:bottom w:val="none" w:sz="0" w:space="0" w:color="auto"/>
        <w:right w:val="none" w:sz="0" w:space="0" w:color="auto"/>
      </w:divBdr>
    </w:div>
    <w:div w:id="1393193940">
      <w:bodyDiv w:val="1"/>
      <w:marLeft w:val="0"/>
      <w:marRight w:val="0"/>
      <w:marTop w:val="0"/>
      <w:marBottom w:val="0"/>
      <w:divBdr>
        <w:top w:val="none" w:sz="0" w:space="0" w:color="auto"/>
        <w:left w:val="none" w:sz="0" w:space="0" w:color="auto"/>
        <w:bottom w:val="none" w:sz="0" w:space="0" w:color="auto"/>
        <w:right w:val="none" w:sz="0" w:space="0" w:color="auto"/>
      </w:divBdr>
    </w:div>
    <w:div w:id="1393775208">
      <w:bodyDiv w:val="1"/>
      <w:marLeft w:val="0"/>
      <w:marRight w:val="0"/>
      <w:marTop w:val="0"/>
      <w:marBottom w:val="0"/>
      <w:divBdr>
        <w:top w:val="none" w:sz="0" w:space="0" w:color="auto"/>
        <w:left w:val="none" w:sz="0" w:space="0" w:color="auto"/>
        <w:bottom w:val="none" w:sz="0" w:space="0" w:color="auto"/>
        <w:right w:val="none" w:sz="0" w:space="0" w:color="auto"/>
      </w:divBdr>
    </w:div>
    <w:div w:id="1394306149">
      <w:bodyDiv w:val="1"/>
      <w:marLeft w:val="0"/>
      <w:marRight w:val="0"/>
      <w:marTop w:val="0"/>
      <w:marBottom w:val="0"/>
      <w:divBdr>
        <w:top w:val="none" w:sz="0" w:space="0" w:color="auto"/>
        <w:left w:val="none" w:sz="0" w:space="0" w:color="auto"/>
        <w:bottom w:val="none" w:sz="0" w:space="0" w:color="auto"/>
        <w:right w:val="none" w:sz="0" w:space="0" w:color="auto"/>
      </w:divBdr>
    </w:div>
    <w:div w:id="1394547769">
      <w:bodyDiv w:val="1"/>
      <w:marLeft w:val="0"/>
      <w:marRight w:val="0"/>
      <w:marTop w:val="0"/>
      <w:marBottom w:val="0"/>
      <w:divBdr>
        <w:top w:val="none" w:sz="0" w:space="0" w:color="auto"/>
        <w:left w:val="none" w:sz="0" w:space="0" w:color="auto"/>
        <w:bottom w:val="none" w:sz="0" w:space="0" w:color="auto"/>
        <w:right w:val="none" w:sz="0" w:space="0" w:color="auto"/>
      </w:divBdr>
    </w:div>
    <w:div w:id="1395005091">
      <w:bodyDiv w:val="1"/>
      <w:marLeft w:val="0"/>
      <w:marRight w:val="0"/>
      <w:marTop w:val="0"/>
      <w:marBottom w:val="0"/>
      <w:divBdr>
        <w:top w:val="none" w:sz="0" w:space="0" w:color="auto"/>
        <w:left w:val="none" w:sz="0" w:space="0" w:color="auto"/>
        <w:bottom w:val="none" w:sz="0" w:space="0" w:color="auto"/>
        <w:right w:val="none" w:sz="0" w:space="0" w:color="auto"/>
      </w:divBdr>
    </w:div>
    <w:div w:id="1395393302">
      <w:bodyDiv w:val="1"/>
      <w:marLeft w:val="0"/>
      <w:marRight w:val="0"/>
      <w:marTop w:val="0"/>
      <w:marBottom w:val="0"/>
      <w:divBdr>
        <w:top w:val="none" w:sz="0" w:space="0" w:color="auto"/>
        <w:left w:val="none" w:sz="0" w:space="0" w:color="auto"/>
        <w:bottom w:val="none" w:sz="0" w:space="0" w:color="auto"/>
        <w:right w:val="none" w:sz="0" w:space="0" w:color="auto"/>
      </w:divBdr>
    </w:div>
    <w:div w:id="1395735473">
      <w:bodyDiv w:val="1"/>
      <w:marLeft w:val="0"/>
      <w:marRight w:val="0"/>
      <w:marTop w:val="0"/>
      <w:marBottom w:val="0"/>
      <w:divBdr>
        <w:top w:val="none" w:sz="0" w:space="0" w:color="auto"/>
        <w:left w:val="none" w:sz="0" w:space="0" w:color="auto"/>
        <w:bottom w:val="none" w:sz="0" w:space="0" w:color="auto"/>
        <w:right w:val="none" w:sz="0" w:space="0" w:color="auto"/>
      </w:divBdr>
    </w:div>
    <w:div w:id="1396245260">
      <w:bodyDiv w:val="1"/>
      <w:marLeft w:val="0"/>
      <w:marRight w:val="0"/>
      <w:marTop w:val="0"/>
      <w:marBottom w:val="0"/>
      <w:divBdr>
        <w:top w:val="none" w:sz="0" w:space="0" w:color="auto"/>
        <w:left w:val="none" w:sz="0" w:space="0" w:color="auto"/>
        <w:bottom w:val="none" w:sz="0" w:space="0" w:color="auto"/>
        <w:right w:val="none" w:sz="0" w:space="0" w:color="auto"/>
      </w:divBdr>
    </w:div>
    <w:div w:id="1397555733">
      <w:bodyDiv w:val="1"/>
      <w:marLeft w:val="0"/>
      <w:marRight w:val="0"/>
      <w:marTop w:val="0"/>
      <w:marBottom w:val="0"/>
      <w:divBdr>
        <w:top w:val="none" w:sz="0" w:space="0" w:color="auto"/>
        <w:left w:val="none" w:sz="0" w:space="0" w:color="auto"/>
        <w:bottom w:val="none" w:sz="0" w:space="0" w:color="auto"/>
        <w:right w:val="none" w:sz="0" w:space="0" w:color="auto"/>
      </w:divBdr>
    </w:div>
    <w:div w:id="1397968059">
      <w:bodyDiv w:val="1"/>
      <w:marLeft w:val="0"/>
      <w:marRight w:val="0"/>
      <w:marTop w:val="0"/>
      <w:marBottom w:val="0"/>
      <w:divBdr>
        <w:top w:val="none" w:sz="0" w:space="0" w:color="auto"/>
        <w:left w:val="none" w:sz="0" w:space="0" w:color="auto"/>
        <w:bottom w:val="none" w:sz="0" w:space="0" w:color="auto"/>
        <w:right w:val="none" w:sz="0" w:space="0" w:color="auto"/>
      </w:divBdr>
    </w:div>
    <w:div w:id="1399984778">
      <w:bodyDiv w:val="1"/>
      <w:marLeft w:val="0"/>
      <w:marRight w:val="0"/>
      <w:marTop w:val="0"/>
      <w:marBottom w:val="0"/>
      <w:divBdr>
        <w:top w:val="none" w:sz="0" w:space="0" w:color="auto"/>
        <w:left w:val="none" w:sz="0" w:space="0" w:color="auto"/>
        <w:bottom w:val="none" w:sz="0" w:space="0" w:color="auto"/>
        <w:right w:val="none" w:sz="0" w:space="0" w:color="auto"/>
      </w:divBdr>
    </w:div>
    <w:div w:id="1400248037">
      <w:bodyDiv w:val="1"/>
      <w:marLeft w:val="0"/>
      <w:marRight w:val="0"/>
      <w:marTop w:val="0"/>
      <w:marBottom w:val="0"/>
      <w:divBdr>
        <w:top w:val="none" w:sz="0" w:space="0" w:color="auto"/>
        <w:left w:val="none" w:sz="0" w:space="0" w:color="auto"/>
        <w:bottom w:val="none" w:sz="0" w:space="0" w:color="auto"/>
        <w:right w:val="none" w:sz="0" w:space="0" w:color="auto"/>
      </w:divBdr>
    </w:div>
    <w:div w:id="1400714270">
      <w:bodyDiv w:val="1"/>
      <w:marLeft w:val="0"/>
      <w:marRight w:val="0"/>
      <w:marTop w:val="0"/>
      <w:marBottom w:val="0"/>
      <w:divBdr>
        <w:top w:val="none" w:sz="0" w:space="0" w:color="auto"/>
        <w:left w:val="none" w:sz="0" w:space="0" w:color="auto"/>
        <w:bottom w:val="none" w:sz="0" w:space="0" w:color="auto"/>
        <w:right w:val="none" w:sz="0" w:space="0" w:color="auto"/>
      </w:divBdr>
    </w:div>
    <w:div w:id="1402603388">
      <w:bodyDiv w:val="1"/>
      <w:marLeft w:val="0"/>
      <w:marRight w:val="0"/>
      <w:marTop w:val="0"/>
      <w:marBottom w:val="0"/>
      <w:divBdr>
        <w:top w:val="none" w:sz="0" w:space="0" w:color="auto"/>
        <w:left w:val="none" w:sz="0" w:space="0" w:color="auto"/>
        <w:bottom w:val="none" w:sz="0" w:space="0" w:color="auto"/>
        <w:right w:val="none" w:sz="0" w:space="0" w:color="auto"/>
      </w:divBdr>
    </w:div>
    <w:div w:id="1402630108">
      <w:bodyDiv w:val="1"/>
      <w:marLeft w:val="0"/>
      <w:marRight w:val="0"/>
      <w:marTop w:val="0"/>
      <w:marBottom w:val="0"/>
      <w:divBdr>
        <w:top w:val="none" w:sz="0" w:space="0" w:color="auto"/>
        <w:left w:val="none" w:sz="0" w:space="0" w:color="auto"/>
        <w:bottom w:val="none" w:sz="0" w:space="0" w:color="auto"/>
        <w:right w:val="none" w:sz="0" w:space="0" w:color="auto"/>
      </w:divBdr>
    </w:div>
    <w:div w:id="1403022049">
      <w:bodyDiv w:val="1"/>
      <w:marLeft w:val="0"/>
      <w:marRight w:val="0"/>
      <w:marTop w:val="0"/>
      <w:marBottom w:val="0"/>
      <w:divBdr>
        <w:top w:val="none" w:sz="0" w:space="0" w:color="auto"/>
        <w:left w:val="none" w:sz="0" w:space="0" w:color="auto"/>
        <w:bottom w:val="none" w:sz="0" w:space="0" w:color="auto"/>
        <w:right w:val="none" w:sz="0" w:space="0" w:color="auto"/>
      </w:divBdr>
    </w:div>
    <w:div w:id="1403135989">
      <w:bodyDiv w:val="1"/>
      <w:marLeft w:val="0"/>
      <w:marRight w:val="0"/>
      <w:marTop w:val="0"/>
      <w:marBottom w:val="0"/>
      <w:divBdr>
        <w:top w:val="none" w:sz="0" w:space="0" w:color="auto"/>
        <w:left w:val="none" w:sz="0" w:space="0" w:color="auto"/>
        <w:bottom w:val="none" w:sz="0" w:space="0" w:color="auto"/>
        <w:right w:val="none" w:sz="0" w:space="0" w:color="auto"/>
      </w:divBdr>
    </w:div>
    <w:div w:id="1403455510">
      <w:bodyDiv w:val="1"/>
      <w:marLeft w:val="0"/>
      <w:marRight w:val="0"/>
      <w:marTop w:val="0"/>
      <w:marBottom w:val="0"/>
      <w:divBdr>
        <w:top w:val="none" w:sz="0" w:space="0" w:color="auto"/>
        <w:left w:val="none" w:sz="0" w:space="0" w:color="auto"/>
        <w:bottom w:val="none" w:sz="0" w:space="0" w:color="auto"/>
        <w:right w:val="none" w:sz="0" w:space="0" w:color="auto"/>
      </w:divBdr>
    </w:div>
    <w:div w:id="1404259959">
      <w:bodyDiv w:val="1"/>
      <w:marLeft w:val="0"/>
      <w:marRight w:val="0"/>
      <w:marTop w:val="0"/>
      <w:marBottom w:val="0"/>
      <w:divBdr>
        <w:top w:val="none" w:sz="0" w:space="0" w:color="auto"/>
        <w:left w:val="none" w:sz="0" w:space="0" w:color="auto"/>
        <w:bottom w:val="none" w:sz="0" w:space="0" w:color="auto"/>
        <w:right w:val="none" w:sz="0" w:space="0" w:color="auto"/>
      </w:divBdr>
    </w:div>
    <w:div w:id="1404717780">
      <w:bodyDiv w:val="1"/>
      <w:marLeft w:val="0"/>
      <w:marRight w:val="0"/>
      <w:marTop w:val="0"/>
      <w:marBottom w:val="0"/>
      <w:divBdr>
        <w:top w:val="none" w:sz="0" w:space="0" w:color="auto"/>
        <w:left w:val="none" w:sz="0" w:space="0" w:color="auto"/>
        <w:bottom w:val="none" w:sz="0" w:space="0" w:color="auto"/>
        <w:right w:val="none" w:sz="0" w:space="0" w:color="auto"/>
      </w:divBdr>
    </w:div>
    <w:div w:id="1405907089">
      <w:bodyDiv w:val="1"/>
      <w:marLeft w:val="0"/>
      <w:marRight w:val="0"/>
      <w:marTop w:val="0"/>
      <w:marBottom w:val="0"/>
      <w:divBdr>
        <w:top w:val="none" w:sz="0" w:space="0" w:color="auto"/>
        <w:left w:val="none" w:sz="0" w:space="0" w:color="auto"/>
        <w:bottom w:val="none" w:sz="0" w:space="0" w:color="auto"/>
        <w:right w:val="none" w:sz="0" w:space="0" w:color="auto"/>
      </w:divBdr>
    </w:div>
    <w:div w:id="1405949433">
      <w:bodyDiv w:val="1"/>
      <w:marLeft w:val="0"/>
      <w:marRight w:val="0"/>
      <w:marTop w:val="0"/>
      <w:marBottom w:val="0"/>
      <w:divBdr>
        <w:top w:val="none" w:sz="0" w:space="0" w:color="auto"/>
        <w:left w:val="none" w:sz="0" w:space="0" w:color="auto"/>
        <w:bottom w:val="none" w:sz="0" w:space="0" w:color="auto"/>
        <w:right w:val="none" w:sz="0" w:space="0" w:color="auto"/>
      </w:divBdr>
    </w:div>
    <w:div w:id="1406683740">
      <w:bodyDiv w:val="1"/>
      <w:marLeft w:val="0"/>
      <w:marRight w:val="0"/>
      <w:marTop w:val="0"/>
      <w:marBottom w:val="0"/>
      <w:divBdr>
        <w:top w:val="none" w:sz="0" w:space="0" w:color="auto"/>
        <w:left w:val="none" w:sz="0" w:space="0" w:color="auto"/>
        <w:bottom w:val="none" w:sz="0" w:space="0" w:color="auto"/>
        <w:right w:val="none" w:sz="0" w:space="0" w:color="auto"/>
      </w:divBdr>
    </w:div>
    <w:div w:id="1407611038">
      <w:bodyDiv w:val="1"/>
      <w:marLeft w:val="0"/>
      <w:marRight w:val="0"/>
      <w:marTop w:val="0"/>
      <w:marBottom w:val="0"/>
      <w:divBdr>
        <w:top w:val="none" w:sz="0" w:space="0" w:color="auto"/>
        <w:left w:val="none" w:sz="0" w:space="0" w:color="auto"/>
        <w:bottom w:val="none" w:sz="0" w:space="0" w:color="auto"/>
        <w:right w:val="none" w:sz="0" w:space="0" w:color="auto"/>
      </w:divBdr>
    </w:div>
    <w:div w:id="1408068198">
      <w:bodyDiv w:val="1"/>
      <w:marLeft w:val="0"/>
      <w:marRight w:val="0"/>
      <w:marTop w:val="0"/>
      <w:marBottom w:val="0"/>
      <w:divBdr>
        <w:top w:val="none" w:sz="0" w:space="0" w:color="auto"/>
        <w:left w:val="none" w:sz="0" w:space="0" w:color="auto"/>
        <w:bottom w:val="none" w:sz="0" w:space="0" w:color="auto"/>
        <w:right w:val="none" w:sz="0" w:space="0" w:color="auto"/>
      </w:divBdr>
    </w:div>
    <w:div w:id="1408453990">
      <w:bodyDiv w:val="1"/>
      <w:marLeft w:val="0"/>
      <w:marRight w:val="0"/>
      <w:marTop w:val="0"/>
      <w:marBottom w:val="0"/>
      <w:divBdr>
        <w:top w:val="none" w:sz="0" w:space="0" w:color="auto"/>
        <w:left w:val="none" w:sz="0" w:space="0" w:color="auto"/>
        <w:bottom w:val="none" w:sz="0" w:space="0" w:color="auto"/>
        <w:right w:val="none" w:sz="0" w:space="0" w:color="auto"/>
      </w:divBdr>
    </w:div>
    <w:div w:id="1408574716">
      <w:bodyDiv w:val="1"/>
      <w:marLeft w:val="0"/>
      <w:marRight w:val="0"/>
      <w:marTop w:val="0"/>
      <w:marBottom w:val="0"/>
      <w:divBdr>
        <w:top w:val="none" w:sz="0" w:space="0" w:color="auto"/>
        <w:left w:val="none" w:sz="0" w:space="0" w:color="auto"/>
        <w:bottom w:val="none" w:sz="0" w:space="0" w:color="auto"/>
        <w:right w:val="none" w:sz="0" w:space="0" w:color="auto"/>
      </w:divBdr>
    </w:div>
    <w:div w:id="1409226455">
      <w:bodyDiv w:val="1"/>
      <w:marLeft w:val="0"/>
      <w:marRight w:val="0"/>
      <w:marTop w:val="0"/>
      <w:marBottom w:val="0"/>
      <w:divBdr>
        <w:top w:val="none" w:sz="0" w:space="0" w:color="auto"/>
        <w:left w:val="none" w:sz="0" w:space="0" w:color="auto"/>
        <w:bottom w:val="none" w:sz="0" w:space="0" w:color="auto"/>
        <w:right w:val="none" w:sz="0" w:space="0" w:color="auto"/>
      </w:divBdr>
    </w:div>
    <w:div w:id="1409233726">
      <w:bodyDiv w:val="1"/>
      <w:marLeft w:val="0"/>
      <w:marRight w:val="0"/>
      <w:marTop w:val="0"/>
      <w:marBottom w:val="0"/>
      <w:divBdr>
        <w:top w:val="none" w:sz="0" w:space="0" w:color="auto"/>
        <w:left w:val="none" w:sz="0" w:space="0" w:color="auto"/>
        <w:bottom w:val="none" w:sz="0" w:space="0" w:color="auto"/>
        <w:right w:val="none" w:sz="0" w:space="0" w:color="auto"/>
      </w:divBdr>
    </w:div>
    <w:div w:id="1411150968">
      <w:bodyDiv w:val="1"/>
      <w:marLeft w:val="0"/>
      <w:marRight w:val="0"/>
      <w:marTop w:val="0"/>
      <w:marBottom w:val="0"/>
      <w:divBdr>
        <w:top w:val="none" w:sz="0" w:space="0" w:color="auto"/>
        <w:left w:val="none" w:sz="0" w:space="0" w:color="auto"/>
        <w:bottom w:val="none" w:sz="0" w:space="0" w:color="auto"/>
        <w:right w:val="none" w:sz="0" w:space="0" w:color="auto"/>
      </w:divBdr>
    </w:div>
    <w:div w:id="1411468001">
      <w:bodyDiv w:val="1"/>
      <w:marLeft w:val="0"/>
      <w:marRight w:val="0"/>
      <w:marTop w:val="0"/>
      <w:marBottom w:val="0"/>
      <w:divBdr>
        <w:top w:val="none" w:sz="0" w:space="0" w:color="auto"/>
        <w:left w:val="none" w:sz="0" w:space="0" w:color="auto"/>
        <w:bottom w:val="none" w:sz="0" w:space="0" w:color="auto"/>
        <w:right w:val="none" w:sz="0" w:space="0" w:color="auto"/>
      </w:divBdr>
    </w:div>
    <w:div w:id="1413236684">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16054622">
      <w:bodyDiv w:val="1"/>
      <w:marLeft w:val="0"/>
      <w:marRight w:val="0"/>
      <w:marTop w:val="0"/>
      <w:marBottom w:val="0"/>
      <w:divBdr>
        <w:top w:val="none" w:sz="0" w:space="0" w:color="auto"/>
        <w:left w:val="none" w:sz="0" w:space="0" w:color="auto"/>
        <w:bottom w:val="none" w:sz="0" w:space="0" w:color="auto"/>
        <w:right w:val="none" w:sz="0" w:space="0" w:color="auto"/>
      </w:divBdr>
    </w:div>
    <w:div w:id="1416320043">
      <w:bodyDiv w:val="1"/>
      <w:marLeft w:val="0"/>
      <w:marRight w:val="0"/>
      <w:marTop w:val="0"/>
      <w:marBottom w:val="0"/>
      <w:divBdr>
        <w:top w:val="none" w:sz="0" w:space="0" w:color="auto"/>
        <w:left w:val="none" w:sz="0" w:space="0" w:color="auto"/>
        <w:bottom w:val="none" w:sz="0" w:space="0" w:color="auto"/>
        <w:right w:val="none" w:sz="0" w:space="0" w:color="auto"/>
      </w:divBdr>
    </w:div>
    <w:div w:id="1416635365">
      <w:bodyDiv w:val="1"/>
      <w:marLeft w:val="0"/>
      <w:marRight w:val="0"/>
      <w:marTop w:val="0"/>
      <w:marBottom w:val="0"/>
      <w:divBdr>
        <w:top w:val="none" w:sz="0" w:space="0" w:color="auto"/>
        <w:left w:val="none" w:sz="0" w:space="0" w:color="auto"/>
        <w:bottom w:val="none" w:sz="0" w:space="0" w:color="auto"/>
        <w:right w:val="none" w:sz="0" w:space="0" w:color="auto"/>
      </w:divBdr>
    </w:div>
    <w:div w:id="1416825276">
      <w:bodyDiv w:val="1"/>
      <w:marLeft w:val="0"/>
      <w:marRight w:val="0"/>
      <w:marTop w:val="0"/>
      <w:marBottom w:val="0"/>
      <w:divBdr>
        <w:top w:val="none" w:sz="0" w:space="0" w:color="auto"/>
        <w:left w:val="none" w:sz="0" w:space="0" w:color="auto"/>
        <w:bottom w:val="none" w:sz="0" w:space="0" w:color="auto"/>
        <w:right w:val="none" w:sz="0" w:space="0" w:color="auto"/>
      </w:divBdr>
    </w:div>
    <w:div w:id="1416980105">
      <w:bodyDiv w:val="1"/>
      <w:marLeft w:val="0"/>
      <w:marRight w:val="0"/>
      <w:marTop w:val="0"/>
      <w:marBottom w:val="0"/>
      <w:divBdr>
        <w:top w:val="none" w:sz="0" w:space="0" w:color="auto"/>
        <w:left w:val="none" w:sz="0" w:space="0" w:color="auto"/>
        <w:bottom w:val="none" w:sz="0" w:space="0" w:color="auto"/>
        <w:right w:val="none" w:sz="0" w:space="0" w:color="auto"/>
      </w:divBdr>
    </w:div>
    <w:div w:id="1417047027">
      <w:bodyDiv w:val="1"/>
      <w:marLeft w:val="0"/>
      <w:marRight w:val="0"/>
      <w:marTop w:val="0"/>
      <w:marBottom w:val="0"/>
      <w:divBdr>
        <w:top w:val="none" w:sz="0" w:space="0" w:color="auto"/>
        <w:left w:val="none" w:sz="0" w:space="0" w:color="auto"/>
        <w:bottom w:val="none" w:sz="0" w:space="0" w:color="auto"/>
        <w:right w:val="none" w:sz="0" w:space="0" w:color="auto"/>
      </w:divBdr>
    </w:div>
    <w:div w:id="1417089810">
      <w:bodyDiv w:val="1"/>
      <w:marLeft w:val="0"/>
      <w:marRight w:val="0"/>
      <w:marTop w:val="0"/>
      <w:marBottom w:val="0"/>
      <w:divBdr>
        <w:top w:val="none" w:sz="0" w:space="0" w:color="auto"/>
        <w:left w:val="none" w:sz="0" w:space="0" w:color="auto"/>
        <w:bottom w:val="none" w:sz="0" w:space="0" w:color="auto"/>
        <w:right w:val="none" w:sz="0" w:space="0" w:color="auto"/>
      </w:divBdr>
    </w:div>
    <w:div w:id="1418937438">
      <w:bodyDiv w:val="1"/>
      <w:marLeft w:val="0"/>
      <w:marRight w:val="0"/>
      <w:marTop w:val="0"/>
      <w:marBottom w:val="0"/>
      <w:divBdr>
        <w:top w:val="none" w:sz="0" w:space="0" w:color="auto"/>
        <w:left w:val="none" w:sz="0" w:space="0" w:color="auto"/>
        <w:bottom w:val="none" w:sz="0" w:space="0" w:color="auto"/>
        <w:right w:val="none" w:sz="0" w:space="0" w:color="auto"/>
      </w:divBdr>
    </w:div>
    <w:div w:id="1418940503">
      <w:bodyDiv w:val="1"/>
      <w:marLeft w:val="0"/>
      <w:marRight w:val="0"/>
      <w:marTop w:val="0"/>
      <w:marBottom w:val="0"/>
      <w:divBdr>
        <w:top w:val="none" w:sz="0" w:space="0" w:color="auto"/>
        <w:left w:val="none" w:sz="0" w:space="0" w:color="auto"/>
        <w:bottom w:val="none" w:sz="0" w:space="0" w:color="auto"/>
        <w:right w:val="none" w:sz="0" w:space="0" w:color="auto"/>
      </w:divBdr>
    </w:div>
    <w:div w:id="1419519176">
      <w:bodyDiv w:val="1"/>
      <w:marLeft w:val="0"/>
      <w:marRight w:val="0"/>
      <w:marTop w:val="0"/>
      <w:marBottom w:val="0"/>
      <w:divBdr>
        <w:top w:val="none" w:sz="0" w:space="0" w:color="auto"/>
        <w:left w:val="none" w:sz="0" w:space="0" w:color="auto"/>
        <w:bottom w:val="none" w:sz="0" w:space="0" w:color="auto"/>
        <w:right w:val="none" w:sz="0" w:space="0" w:color="auto"/>
      </w:divBdr>
    </w:div>
    <w:div w:id="1420521974">
      <w:bodyDiv w:val="1"/>
      <w:marLeft w:val="0"/>
      <w:marRight w:val="0"/>
      <w:marTop w:val="0"/>
      <w:marBottom w:val="0"/>
      <w:divBdr>
        <w:top w:val="none" w:sz="0" w:space="0" w:color="auto"/>
        <w:left w:val="none" w:sz="0" w:space="0" w:color="auto"/>
        <w:bottom w:val="none" w:sz="0" w:space="0" w:color="auto"/>
        <w:right w:val="none" w:sz="0" w:space="0" w:color="auto"/>
      </w:divBdr>
    </w:div>
    <w:div w:id="1420952503">
      <w:bodyDiv w:val="1"/>
      <w:marLeft w:val="0"/>
      <w:marRight w:val="0"/>
      <w:marTop w:val="0"/>
      <w:marBottom w:val="0"/>
      <w:divBdr>
        <w:top w:val="none" w:sz="0" w:space="0" w:color="auto"/>
        <w:left w:val="none" w:sz="0" w:space="0" w:color="auto"/>
        <w:bottom w:val="none" w:sz="0" w:space="0" w:color="auto"/>
        <w:right w:val="none" w:sz="0" w:space="0" w:color="auto"/>
      </w:divBdr>
    </w:div>
    <w:div w:id="1421633382">
      <w:bodyDiv w:val="1"/>
      <w:marLeft w:val="0"/>
      <w:marRight w:val="0"/>
      <w:marTop w:val="0"/>
      <w:marBottom w:val="0"/>
      <w:divBdr>
        <w:top w:val="none" w:sz="0" w:space="0" w:color="auto"/>
        <w:left w:val="none" w:sz="0" w:space="0" w:color="auto"/>
        <w:bottom w:val="none" w:sz="0" w:space="0" w:color="auto"/>
        <w:right w:val="none" w:sz="0" w:space="0" w:color="auto"/>
      </w:divBdr>
    </w:div>
    <w:div w:id="1423917631">
      <w:bodyDiv w:val="1"/>
      <w:marLeft w:val="0"/>
      <w:marRight w:val="0"/>
      <w:marTop w:val="0"/>
      <w:marBottom w:val="0"/>
      <w:divBdr>
        <w:top w:val="none" w:sz="0" w:space="0" w:color="auto"/>
        <w:left w:val="none" w:sz="0" w:space="0" w:color="auto"/>
        <w:bottom w:val="none" w:sz="0" w:space="0" w:color="auto"/>
        <w:right w:val="none" w:sz="0" w:space="0" w:color="auto"/>
      </w:divBdr>
    </w:div>
    <w:div w:id="1424301909">
      <w:bodyDiv w:val="1"/>
      <w:marLeft w:val="0"/>
      <w:marRight w:val="0"/>
      <w:marTop w:val="0"/>
      <w:marBottom w:val="0"/>
      <w:divBdr>
        <w:top w:val="none" w:sz="0" w:space="0" w:color="auto"/>
        <w:left w:val="none" w:sz="0" w:space="0" w:color="auto"/>
        <w:bottom w:val="none" w:sz="0" w:space="0" w:color="auto"/>
        <w:right w:val="none" w:sz="0" w:space="0" w:color="auto"/>
      </w:divBdr>
    </w:div>
    <w:div w:id="1424447398">
      <w:bodyDiv w:val="1"/>
      <w:marLeft w:val="0"/>
      <w:marRight w:val="0"/>
      <w:marTop w:val="0"/>
      <w:marBottom w:val="0"/>
      <w:divBdr>
        <w:top w:val="none" w:sz="0" w:space="0" w:color="auto"/>
        <w:left w:val="none" w:sz="0" w:space="0" w:color="auto"/>
        <w:bottom w:val="none" w:sz="0" w:space="0" w:color="auto"/>
        <w:right w:val="none" w:sz="0" w:space="0" w:color="auto"/>
      </w:divBdr>
    </w:div>
    <w:div w:id="1424884109">
      <w:bodyDiv w:val="1"/>
      <w:marLeft w:val="0"/>
      <w:marRight w:val="0"/>
      <w:marTop w:val="0"/>
      <w:marBottom w:val="0"/>
      <w:divBdr>
        <w:top w:val="none" w:sz="0" w:space="0" w:color="auto"/>
        <w:left w:val="none" w:sz="0" w:space="0" w:color="auto"/>
        <w:bottom w:val="none" w:sz="0" w:space="0" w:color="auto"/>
        <w:right w:val="none" w:sz="0" w:space="0" w:color="auto"/>
      </w:divBdr>
    </w:div>
    <w:div w:id="1425491247">
      <w:bodyDiv w:val="1"/>
      <w:marLeft w:val="0"/>
      <w:marRight w:val="0"/>
      <w:marTop w:val="0"/>
      <w:marBottom w:val="0"/>
      <w:divBdr>
        <w:top w:val="none" w:sz="0" w:space="0" w:color="auto"/>
        <w:left w:val="none" w:sz="0" w:space="0" w:color="auto"/>
        <w:bottom w:val="none" w:sz="0" w:space="0" w:color="auto"/>
        <w:right w:val="none" w:sz="0" w:space="0" w:color="auto"/>
      </w:divBdr>
    </w:div>
    <w:div w:id="1427262503">
      <w:bodyDiv w:val="1"/>
      <w:marLeft w:val="0"/>
      <w:marRight w:val="0"/>
      <w:marTop w:val="0"/>
      <w:marBottom w:val="0"/>
      <w:divBdr>
        <w:top w:val="none" w:sz="0" w:space="0" w:color="auto"/>
        <w:left w:val="none" w:sz="0" w:space="0" w:color="auto"/>
        <w:bottom w:val="none" w:sz="0" w:space="0" w:color="auto"/>
        <w:right w:val="none" w:sz="0" w:space="0" w:color="auto"/>
      </w:divBdr>
    </w:div>
    <w:div w:id="1427313326">
      <w:bodyDiv w:val="1"/>
      <w:marLeft w:val="0"/>
      <w:marRight w:val="0"/>
      <w:marTop w:val="0"/>
      <w:marBottom w:val="0"/>
      <w:divBdr>
        <w:top w:val="none" w:sz="0" w:space="0" w:color="auto"/>
        <w:left w:val="none" w:sz="0" w:space="0" w:color="auto"/>
        <w:bottom w:val="none" w:sz="0" w:space="0" w:color="auto"/>
        <w:right w:val="none" w:sz="0" w:space="0" w:color="auto"/>
      </w:divBdr>
    </w:div>
    <w:div w:id="1427536187">
      <w:bodyDiv w:val="1"/>
      <w:marLeft w:val="0"/>
      <w:marRight w:val="0"/>
      <w:marTop w:val="0"/>
      <w:marBottom w:val="0"/>
      <w:divBdr>
        <w:top w:val="none" w:sz="0" w:space="0" w:color="auto"/>
        <w:left w:val="none" w:sz="0" w:space="0" w:color="auto"/>
        <w:bottom w:val="none" w:sz="0" w:space="0" w:color="auto"/>
        <w:right w:val="none" w:sz="0" w:space="0" w:color="auto"/>
      </w:divBdr>
    </w:div>
    <w:div w:id="1428039649">
      <w:bodyDiv w:val="1"/>
      <w:marLeft w:val="0"/>
      <w:marRight w:val="0"/>
      <w:marTop w:val="0"/>
      <w:marBottom w:val="0"/>
      <w:divBdr>
        <w:top w:val="none" w:sz="0" w:space="0" w:color="auto"/>
        <w:left w:val="none" w:sz="0" w:space="0" w:color="auto"/>
        <w:bottom w:val="none" w:sz="0" w:space="0" w:color="auto"/>
        <w:right w:val="none" w:sz="0" w:space="0" w:color="auto"/>
      </w:divBdr>
    </w:div>
    <w:div w:id="1428112091">
      <w:bodyDiv w:val="1"/>
      <w:marLeft w:val="0"/>
      <w:marRight w:val="0"/>
      <w:marTop w:val="0"/>
      <w:marBottom w:val="0"/>
      <w:divBdr>
        <w:top w:val="none" w:sz="0" w:space="0" w:color="auto"/>
        <w:left w:val="none" w:sz="0" w:space="0" w:color="auto"/>
        <w:bottom w:val="none" w:sz="0" w:space="0" w:color="auto"/>
        <w:right w:val="none" w:sz="0" w:space="0" w:color="auto"/>
      </w:divBdr>
    </w:div>
    <w:div w:id="1430465856">
      <w:bodyDiv w:val="1"/>
      <w:marLeft w:val="0"/>
      <w:marRight w:val="0"/>
      <w:marTop w:val="0"/>
      <w:marBottom w:val="0"/>
      <w:divBdr>
        <w:top w:val="none" w:sz="0" w:space="0" w:color="auto"/>
        <w:left w:val="none" w:sz="0" w:space="0" w:color="auto"/>
        <w:bottom w:val="none" w:sz="0" w:space="0" w:color="auto"/>
        <w:right w:val="none" w:sz="0" w:space="0" w:color="auto"/>
      </w:divBdr>
    </w:div>
    <w:div w:id="1431044361">
      <w:bodyDiv w:val="1"/>
      <w:marLeft w:val="0"/>
      <w:marRight w:val="0"/>
      <w:marTop w:val="0"/>
      <w:marBottom w:val="0"/>
      <w:divBdr>
        <w:top w:val="none" w:sz="0" w:space="0" w:color="auto"/>
        <w:left w:val="none" w:sz="0" w:space="0" w:color="auto"/>
        <w:bottom w:val="none" w:sz="0" w:space="0" w:color="auto"/>
        <w:right w:val="none" w:sz="0" w:space="0" w:color="auto"/>
      </w:divBdr>
    </w:div>
    <w:div w:id="1431270352">
      <w:bodyDiv w:val="1"/>
      <w:marLeft w:val="0"/>
      <w:marRight w:val="0"/>
      <w:marTop w:val="0"/>
      <w:marBottom w:val="0"/>
      <w:divBdr>
        <w:top w:val="none" w:sz="0" w:space="0" w:color="auto"/>
        <w:left w:val="none" w:sz="0" w:space="0" w:color="auto"/>
        <w:bottom w:val="none" w:sz="0" w:space="0" w:color="auto"/>
        <w:right w:val="none" w:sz="0" w:space="0" w:color="auto"/>
      </w:divBdr>
    </w:div>
    <w:div w:id="1431465464">
      <w:bodyDiv w:val="1"/>
      <w:marLeft w:val="0"/>
      <w:marRight w:val="0"/>
      <w:marTop w:val="0"/>
      <w:marBottom w:val="0"/>
      <w:divBdr>
        <w:top w:val="none" w:sz="0" w:space="0" w:color="auto"/>
        <w:left w:val="none" w:sz="0" w:space="0" w:color="auto"/>
        <w:bottom w:val="none" w:sz="0" w:space="0" w:color="auto"/>
        <w:right w:val="none" w:sz="0" w:space="0" w:color="auto"/>
      </w:divBdr>
      <w:divsChild>
        <w:div w:id="51314997">
          <w:marLeft w:val="0"/>
          <w:marRight w:val="0"/>
          <w:marTop w:val="0"/>
          <w:marBottom w:val="0"/>
          <w:divBdr>
            <w:top w:val="none" w:sz="0" w:space="0" w:color="auto"/>
            <w:left w:val="none" w:sz="0" w:space="0" w:color="auto"/>
            <w:bottom w:val="none" w:sz="0" w:space="0" w:color="auto"/>
            <w:right w:val="none" w:sz="0" w:space="0" w:color="auto"/>
          </w:divBdr>
        </w:div>
        <w:div w:id="165554597">
          <w:marLeft w:val="0"/>
          <w:marRight w:val="0"/>
          <w:marTop w:val="0"/>
          <w:marBottom w:val="0"/>
          <w:divBdr>
            <w:top w:val="none" w:sz="0" w:space="0" w:color="auto"/>
            <w:left w:val="none" w:sz="0" w:space="0" w:color="auto"/>
            <w:bottom w:val="none" w:sz="0" w:space="0" w:color="auto"/>
            <w:right w:val="none" w:sz="0" w:space="0" w:color="auto"/>
          </w:divBdr>
        </w:div>
        <w:div w:id="169419066">
          <w:marLeft w:val="0"/>
          <w:marRight w:val="0"/>
          <w:marTop w:val="0"/>
          <w:marBottom w:val="0"/>
          <w:divBdr>
            <w:top w:val="none" w:sz="0" w:space="0" w:color="auto"/>
            <w:left w:val="none" w:sz="0" w:space="0" w:color="auto"/>
            <w:bottom w:val="none" w:sz="0" w:space="0" w:color="auto"/>
            <w:right w:val="none" w:sz="0" w:space="0" w:color="auto"/>
          </w:divBdr>
        </w:div>
        <w:div w:id="259149371">
          <w:marLeft w:val="0"/>
          <w:marRight w:val="0"/>
          <w:marTop w:val="0"/>
          <w:marBottom w:val="0"/>
          <w:divBdr>
            <w:top w:val="none" w:sz="0" w:space="0" w:color="auto"/>
            <w:left w:val="none" w:sz="0" w:space="0" w:color="auto"/>
            <w:bottom w:val="none" w:sz="0" w:space="0" w:color="auto"/>
            <w:right w:val="none" w:sz="0" w:space="0" w:color="auto"/>
          </w:divBdr>
        </w:div>
        <w:div w:id="345256716">
          <w:marLeft w:val="0"/>
          <w:marRight w:val="0"/>
          <w:marTop w:val="0"/>
          <w:marBottom w:val="0"/>
          <w:divBdr>
            <w:top w:val="none" w:sz="0" w:space="0" w:color="auto"/>
            <w:left w:val="none" w:sz="0" w:space="0" w:color="auto"/>
            <w:bottom w:val="none" w:sz="0" w:space="0" w:color="auto"/>
            <w:right w:val="none" w:sz="0" w:space="0" w:color="auto"/>
          </w:divBdr>
        </w:div>
        <w:div w:id="361442461">
          <w:marLeft w:val="0"/>
          <w:marRight w:val="0"/>
          <w:marTop w:val="0"/>
          <w:marBottom w:val="0"/>
          <w:divBdr>
            <w:top w:val="none" w:sz="0" w:space="0" w:color="auto"/>
            <w:left w:val="none" w:sz="0" w:space="0" w:color="auto"/>
            <w:bottom w:val="none" w:sz="0" w:space="0" w:color="auto"/>
            <w:right w:val="none" w:sz="0" w:space="0" w:color="auto"/>
          </w:divBdr>
        </w:div>
        <w:div w:id="423846850">
          <w:marLeft w:val="0"/>
          <w:marRight w:val="0"/>
          <w:marTop w:val="0"/>
          <w:marBottom w:val="0"/>
          <w:divBdr>
            <w:top w:val="none" w:sz="0" w:space="0" w:color="auto"/>
            <w:left w:val="none" w:sz="0" w:space="0" w:color="auto"/>
            <w:bottom w:val="none" w:sz="0" w:space="0" w:color="auto"/>
            <w:right w:val="none" w:sz="0" w:space="0" w:color="auto"/>
          </w:divBdr>
        </w:div>
        <w:div w:id="448818958">
          <w:marLeft w:val="0"/>
          <w:marRight w:val="0"/>
          <w:marTop w:val="0"/>
          <w:marBottom w:val="0"/>
          <w:divBdr>
            <w:top w:val="none" w:sz="0" w:space="0" w:color="auto"/>
            <w:left w:val="none" w:sz="0" w:space="0" w:color="auto"/>
            <w:bottom w:val="none" w:sz="0" w:space="0" w:color="auto"/>
            <w:right w:val="none" w:sz="0" w:space="0" w:color="auto"/>
          </w:divBdr>
        </w:div>
        <w:div w:id="510603965">
          <w:marLeft w:val="0"/>
          <w:marRight w:val="0"/>
          <w:marTop w:val="0"/>
          <w:marBottom w:val="0"/>
          <w:divBdr>
            <w:top w:val="none" w:sz="0" w:space="0" w:color="auto"/>
            <w:left w:val="none" w:sz="0" w:space="0" w:color="auto"/>
            <w:bottom w:val="none" w:sz="0" w:space="0" w:color="auto"/>
            <w:right w:val="none" w:sz="0" w:space="0" w:color="auto"/>
          </w:divBdr>
        </w:div>
        <w:div w:id="562369521">
          <w:marLeft w:val="0"/>
          <w:marRight w:val="0"/>
          <w:marTop w:val="0"/>
          <w:marBottom w:val="0"/>
          <w:divBdr>
            <w:top w:val="none" w:sz="0" w:space="0" w:color="auto"/>
            <w:left w:val="none" w:sz="0" w:space="0" w:color="auto"/>
            <w:bottom w:val="none" w:sz="0" w:space="0" w:color="auto"/>
            <w:right w:val="none" w:sz="0" w:space="0" w:color="auto"/>
          </w:divBdr>
        </w:div>
        <w:div w:id="590433365">
          <w:marLeft w:val="0"/>
          <w:marRight w:val="0"/>
          <w:marTop w:val="0"/>
          <w:marBottom w:val="0"/>
          <w:divBdr>
            <w:top w:val="none" w:sz="0" w:space="0" w:color="auto"/>
            <w:left w:val="none" w:sz="0" w:space="0" w:color="auto"/>
            <w:bottom w:val="none" w:sz="0" w:space="0" w:color="auto"/>
            <w:right w:val="none" w:sz="0" w:space="0" w:color="auto"/>
          </w:divBdr>
        </w:div>
        <w:div w:id="954870676">
          <w:marLeft w:val="0"/>
          <w:marRight w:val="0"/>
          <w:marTop w:val="0"/>
          <w:marBottom w:val="0"/>
          <w:divBdr>
            <w:top w:val="none" w:sz="0" w:space="0" w:color="auto"/>
            <w:left w:val="none" w:sz="0" w:space="0" w:color="auto"/>
            <w:bottom w:val="none" w:sz="0" w:space="0" w:color="auto"/>
            <w:right w:val="none" w:sz="0" w:space="0" w:color="auto"/>
          </w:divBdr>
        </w:div>
        <w:div w:id="975525290">
          <w:marLeft w:val="0"/>
          <w:marRight w:val="0"/>
          <w:marTop w:val="0"/>
          <w:marBottom w:val="0"/>
          <w:divBdr>
            <w:top w:val="none" w:sz="0" w:space="0" w:color="auto"/>
            <w:left w:val="none" w:sz="0" w:space="0" w:color="auto"/>
            <w:bottom w:val="none" w:sz="0" w:space="0" w:color="auto"/>
            <w:right w:val="none" w:sz="0" w:space="0" w:color="auto"/>
          </w:divBdr>
        </w:div>
        <w:div w:id="978878310">
          <w:marLeft w:val="0"/>
          <w:marRight w:val="0"/>
          <w:marTop w:val="0"/>
          <w:marBottom w:val="0"/>
          <w:divBdr>
            <w:top w:val="none" w:sz="0" w:space="0" w:color="auto"/>
            <w:left w:val="none" w:sz="0" w:space="0" w:color="auto"/>
            <w:bottom w:val="none" w:sz="0" w:space="0" w:color="auto"/>
            <w:right w:val="none" w:sz="0" w:space="0" w:color="auto"/>
          </w:divBdr>
        </w:div>
        <w:div w:id="1018197246">
          <w:marLeft w:val="0"/>
          <w:marRight w:val="0"/>
          <w:marTop w:val="0"/>
          <w:marBottom w:val="0"/>
          <w:divBdr>
            <w:top w:val="none" w:sz="0" w:space="0" w:color="auto"/>
            <w:left w:val="none" w:sz="0" w:space="0" w:color="auto"/>
            <w:bottom w:val="none" w:sz="0" w:space="0" w:color="auto"/>
            <w:right w:val="none" w:sz="0" w:space="0" w:color="auto"/>
          </w:divBdr>
        </w:div>
        <w:div w:id="1065447284">
          <w:marLeft w:val="0"/>
          <w:marRight w:val="0"/>
          <w:marTop w:val="0"/>
          <w:marBottom w:val="0"/>
          <w:divBdr>
            <w:top w:val="none" w:sz="0" w:space="0" w:color="auto"/>
            <w:left w:val="none" w:sz="0" w:space="0" w:color="auto"/>
            <w:bottom w:val="none" w:sz="0" w:space="0" w:color="auto"/>
            <w:right w:val="none" w:sz="0" w:space="0" w:color="auto"/>
          </w:divBdr>
        </w:div>
        <w:div w:id="1208759976">
          <w:marLeft w:val="0"/>
          <w:marRight w:val="0"/>
          <w:marTop w:val="0"/>
          <w:marBottom w:val="0"/>
          <w:divBdr>
            <w:top w:val="none" w:sz="0" w:space="0" w:color="auto"/>
            <w:left w:val="none" w:sz="0" w:space="0" w:color="auto"/>
            <w:bottom w:val="none" w:sz="0" w:space="0" w:color="auto"/>
            <w:right w:val="none" w:sz="0" w:space="0" w:color="auto"/>
          </w:divBdr>
        </w:div>
        <w:div w:id="1294822769">
          <w:marLeft w:val="0"/>
          <w:marRight w:val="0"/>
          <w:marTop w:val="0"/>
          <w:marBottom w:val="0"/>
          <w:divBdr>
            <w:top w:val="none" w:sz="0" w:space="0" w:color="auto"/>
            <w:left w:val="none" w:sz="0" w:space="0" w:color="auto"/>
            <w:bottom w:val="none" w:sz="0" w:space="0" w:color="auto"/>
            <w:right w:val="none" w:sz="0" w:space="0" w:color="auto"/>
          </w:divBdr>
        </w:div>
        <w:div w:id="1319647201">
          <w:marLeft w:val="0"/>
          <w:marRight w:val="0"/>
          <w:marTop w:val="0"/>
          <w:marBottom w:val="0"/>
          <w:divBdr>
            <w:top w:val="none" w:sz="0" w:space="0" w:color="auto"/>
            <w:left w:val="none" w:sz="0" w:space="0" w:color="auto"/>
            <w:bottom w:val="none" w:sz="0" w:space="0" w:color="auto"/>
            <w:right w:val="none" w:sz="0" w:space="0" w:color="auto"/>
          </w:divBdr>
        </w:div>
        <w:div w:id="1412503031">
          <w:marLeft w:val="0"/>
          <w:marRight w:val="0"/>
          <w:marTop w:val="0"/>
          <w:marBottom w:val="0"/>
          <w:divBdr>
            <w:top w:val="none" w:sz="0" w:space="0" w:color="auto"/>
            <w:left w:val="none" w:sz="0" w:space="0" w:color="auto"/>
            <w:bottom w:val="none" w:sz="0" w:space="0" w:color="auto"/>
            <w:right w:val="none" w:sz="0" w:space="0" w:color="auto"/>
          </w:divBdr>
        </w:div>
        <w:div w:id="1494174860">
          <w:marLeft w:val="0"/>
          <w:marRight w:val="0"/>
          <w:marTop w:val="0"/>
          <w:marBottom w:val="0"/>
          <w:divBdr>
            <w:top w:val="none" w:sz="0" w:space="0" w:color="auto"/>
            <w:left w:val="none" w:sz="0" w:space="0" w:color="auto"/>
            <w:bottom w:val="none" w:sz="0" w:space="0" w:color="auto"/>
            <w:right w:val="none" w:sz="0" w:space="0" w:color="auto"/>
          </w:divBdr>
        </w:div>
        <w:div w:id="1590503707">
          <w:marLeft w:val="0"/>
          <w:marRight w:val="0"/>
          <w:marTop w:val="0"/>
          <w:marBottom w:val="0"/>
          <w:divBdr>
            <w:top w:val="none" w:sz="0" w:space="0" w:color="auto"/>
            <w:left w:val="none" w:sz="0" w:space="0" w:color="auto"/>
            <w:bottom w:val="none" w:sz="0" w:space="0" w:color="auto"/>
            <w:right w:val="none" w:sz="0" w:space="0" w:color="auto"/>
          </w:divBdr>
        </w:div>
        <w:div w:id="1672953327">
          <w:marLeft w:val="0"/>
          <w:marRight w:val="0"/>
          <w:marTop w:val="0"/>
          <w:marBottom w:val="0"/>
          <w:divBdr>
            <w:top w:val="none" w:sz="0" w:space="0" w:color="auto"/>
            <w:left w:val="none" w:sz="0" w:space="0" w:color="auto"/>
            <w:bottom w:val="none" w:sz="0" w:space="0" w:color="auto"/>
            <w:right w:val="none" w:sz="0" w:space="0" w:color="auto"/>
          </w:divBdr>
        </w:div>
        <w:div w:id="1715764269">
          <w:marLeft w:val="0"/>
          <w:marRight w:val="0"/>
          <w:marTop w:val="0"/>
          <w:marBottom w:val="0"/>
          <w:divBdr>
            <w:top w:val="none" w:sz="0" w:space="0" w:color="auto"/>
            <w:left w:val="none" w:sz="0" w:space="0" w:color="auto"/>
            <w:bottom w:val="none" w:sz="0" w:space="0" w:color="auto"/>
            <w:right w:val="none" w:sz="0" w:space="0" w:color="auto"/>
          </w:divBdr>
        </w:div>
        <w:div w:id="1856071148">
          <w:marLeft w:val="0"/>
          <w:marRight w:val="0"/>
          <w:marTop w:val="0"/>
          <w:marBottom w:val="0"/>
          <w:divBdr>
            <w:top w:val="none" w:sz="0" w:space="0" w:color="auto"/>
            <w:left w:val="none" w:sz="0" w:space="0" w:color="auto"/>
            <w:bottom w:val="none" w:sz="0" w:space="0" w:color="auto"/>
            <w:right w:val="none" w:sz="0" w:space="0" w:color="auto"/>
          </w:divBdr>
        </w:div>
        <w:div w:id="2008946110">
          <w:marLeft w:val="0"/>
          <w:marRight w:val="0"/>
          <w:marTop w:val="0"/>
          <w:marBottom w:val="0"/>
          <w:divBdr>
            <w:top w:val="none" w:sz="0" w:space="0" w:color="auto"/>
            <w:left w:val="none" w:sz="0" w:space="0" w:color="auto"/>
            <w:bottom w:val="none" w:sz="0" w:space="0" w:color="auto"/>
            <w:right w:val="none" w:sz="0" w:space="0" w:color="auto"/>
          </w:divBdr>
        </w:div>
        <w:div w:id="2062361227">
          <w:marLeft w:val="0"/>
          <w:marRight w:val="0"/>
          <w:marTop w:val="0"/>
          <w:marBottom w:val="0"/>
          <w:divBdr>
            <w:top w:val="none" w:sz="0" w:space="0" w:color="auto"/>
            <w:left w:val="none" w:sz="0" w:space="0" w:color="auto"/>
            <w:bottom w:val="none" w:sz="0" w:space="0" w:color="auto"/>
            <w:right w:val="none" w:sz="0" w:space="0" w:color="auto"/>
          </w:divBdr>
        </w:div>
      </w:divsChild>
    </w:div>
    <w:div w:id="1432120203">
      <w:bodyDiv w:val="1"/>
      <w:marLeft w:val="0"/>
      <w:marRight w:val="0"/>
      <w:marTop w:val="0"/>
      <w:marBottom w:val="0"/>
      <w:divBdr>
        <w:top w:val="none" w:sz="0" w:space="0" w:color="auto"/>
        <w:left w:val="none" w:sz="0" w:space="0" w:color="auto"/>
        <w:bottom w:val="none" w:sz="0" w:space="0" w:color="auto"/>
        <w:right w:val="none" w:sz="0" w:space="0" w:color="auto"/>
      </w:divBdr>
    </w:div>
    <w:div w:id="1433084875">
      <w:bodyDiv w:val="1"/>
      <w:marLeft w:val="0"/>
      <w:marRight w:val="0"/>
      <w:marTop w:val="0"/>
      <w:marBottom w:val="0"/>
      <w:divBdr>
        <w:top w:val="none" w:sz="0" w:space="0" w:color="auto"/>
        <w:left w:val="none" w:sz="0" w:space="0" w:color="auto"/>
        <w:bottom w:val="none" w:sz="0" w:space="0" w:color="auto"/>
        <w:right w:val="none" w:sz="0" w:space="0" w:color="auto"/>
      </w:divBdr>
    </w:div>
    <w:div w:id="1433088288">
      <w:bodyDiv w:val="1"/>
      <w:marLeft w:val="0"/>
      <w:marRight w:val="0"/>
      <w:marTop w:val="0"/>
      <w:marBottom w:val="0"/>
      <w:divBdr>
        <w:top w:val="none" w:sz="0" w:space="0" w:color="auto"/>
        <w:left w:val="none" w:sz="0" w:space="0" w:color="auto"/>
        <w:bottom w:val="none" w:sz="0" w:space="0" w:color="auto"/>
        <w:right w:val="none" w:sz="0" w:space="0" w:color="auto"/>
      </w:divBdr>
    </w:div>
    <w:div w:id="1433431466">
      <w:bodyDiv w:val="1"/>
      <w:marLeft w:val="0"/>
      <w:marRight w:val="0"/>
      <w:marTop w:val="0"/>
      <w:marBottom w:val="0"/>
      <w:divBdr>
        <w:top w:val="none" w:sz="0" w:space="0" w:color="auto"/>
        <w:left w:val="none" w:sz="0" w:space="0" w:color="auto"/>
        <w:bottom w:val="none" w:sz="0" w:space="0" w:color="auto"/>
        <w:right w:val="none" w:sz="0" w:space="0" w:color="auto"/>
      </w:divBdr>
    </w:div>
    <w:div w:id="1433668829">
      <w:bodyDiv w:val="1"/>
      <w:marLeft w:val="0"/>
      <w:marRight w:val="0"/>
      <w:marTop w:val="0"/>
      <w:marBottom w:val="0"/>
      <w:divBdr>
        <w:top w:val="none" w:sz="0" w:space="0" w:color="auto"/>
        <w:left w:val="none" w:sz="0" w:space="0" w:color="auto"/>
        <w:bottom w:val="none" w:sz="0" w:space="0" w:color="auto"/>
        <w:right w:val="none" w:sz="0" w:space="0" w:color="auto"/>
      </w:divBdr>
    </w:div>
    <w:div w:id="1434281169">
      <w:bodyDiv w:val="1"/>
      <w:marLeft w:val="0"/>
      <w:marRight w:val="0"/>
      <w:marTop w:val="0"/>
      <w:marBottom w:val="0"/>
      <w:divBdr>
        <w:top w:val="none" w:sz="0" w:space="0" w:color="auto"/>
        <w:left w:val="none" w:sz="0" w:space="0" w:color="auto"/>
        <w:bottom w:val="none" w:sz="0" w:space="0" w:color="auto"/>
        <w:right w:val="none" w:sz="0" w:space="0" w:color="auto"/>
      </w:divBdr>
    </w:div>
    <w:div w:id="1434327398">
      <w:bodyDiv w:val="1"/>
      <w:marLeft w:val="0"/>
      <w:marRight w:val="0"/>
      <w:marTop w:val="0"/>
      <w:marBottom w:val="0"/>
      <w:divBdr>
        <w:top w:val="none" w:sz="0" w:space="0" w:color="auto"/>
        <w:left w:val="none" w:sz="0" w:space="0" w:color="auto"/>
        <w:bottom w:val="none" w:sz="0" w:space="0" w:color="auto"/>
        <w:right w:val="none" w:sz="0" w:space="0" w:color="auto"/>
      </w:divBdr>
    </w:div>
    <w:div w:id="1434396497">
      <w:bodyDiv w:val="1"/>
      <w:marLeft w:val="0"/>
      <w:marRight w:val="0"/>
      <w:marTop w:val="0"/>
      <w:marBottom w:val="0"/>
      <w:divBdr>
        <w:top w:val="none" w:sz="0" w:space="0" w:color="auto"/>
        <w:left w:val="none" w:sz="0" w:space="0" w:color="auto"/>
        <w:bottom w:val="none" w:sz="0" w:space="0" w:color="auto"/>
        <w:right w:val="none" w:sz="0" w:space="0" w:color="auto"/>
      </w:divBdr>
    </w:div>
    <w:div w:id="1435402087">
      <w:bodyDiv w:val="1"/>
      <w:marLeft w:val="0"/>
      <w:marRight w:val="0"/>
      <w:marTop w:val="0"/>
      <w:marBottom w:val="0"/>
      <w:divBdr>
        <w:top w:val="none" w:sz="0" w:space="0" w:color="auto"/>
        <w:left w:val="none" w:sz="0" w:space="0" w:color="auto"/>
        <w:bottom w:val="none" w:sz="0" w:space="0" w:color="auto"/>
        <w:right w:val="none" w:sz="0" w:space="0" w:color="auto"/>
      </w:divBdr>
    </w:div>
    <w:div w:id="1438021256">
      <w:bodyDiv w:val="1"/>
      <w:marLeft w:val="0"/>
      <w:marRight w:val="0"/>
      <w:marTop w:val="0"/>
      <w:marBottom w:val="0"/>
      <w:divBdr>
        <w:top w:val="none" w:sz="0" w:space="0" w:color="auto"/>
        <w:left w:val="none" w:sz="0" w:space="0" w:color="auto"/>
        <w:bottom w:val="none" w:sz="0" w:space="0" w:color="auto"/>
        <w:right w:val="none" w:sz="0" w:space="0" w:color="auto"/>
      </w:divBdr>
    </w:div>
    <w:div w:id="1438595698">
      <w:bodyDiv w:val="1"/>
      <w:marLeft w:val="0"/>
      <w:marRight w:val="0"/>
      <w:marTop w:val="0"/>
      <w:marBottom w:val="0"/>
      <w:divBdr>
        <w:top w:val="none" w:sz="0" w:space="0" w:color="auto"/>
        <w:left w:val="none" w:sz="0" w:space="0" w:color="auto"/>
        <w:bottom w:val="none" w:sz="0" w:space="0" w:color="auto"/>
        <w:right w:val="none" w:sz="0" w:space="0" w:color="auto"/>
      </w:divBdr>
    </w:div>
    <w:div w:id="1439565851">
      <w:bodyDiv w:val="1"/>
      <w:marLeft w:val="0"/>
      <w:marRight w:val="0"/>
      <w:marTop w:val="0"/>
      <w:marBottom w:val="0"/>
      <w:divBdr>
        <w:top w:val="none" w:sz="0" w:space="0" w:color="auto"/>
        <w:left w:val="none" w:sz="0" w:space="0" w:color="auto"/>
        <w:bottom w:val="none" w:sz="0" w:space="0" w:color="auto"/>
        <w:right w:val="none" w:sz="0" w:space="0" w:color="auto"/>
      </w:divBdr>
    </w:div>
    <w:div w:id="1440102906">
      <w:bodyDiv w:val="1"/>
      <w:marLeft w:val="0"/>
      <w:marRight w:val="0"/>
      <w:marTop w:val="0"/>
      <w:marBottom w:val="0"/>
      <w:divBdr>
        <w:top w:val="none" w:sz="0" w:space="0" w:color="auto"/>
        <w:left w:val="none" w:sz="0" w:space="0" w:color="auto"/>
        <w:bottom w:val="none" w:sz="0" w:space="0" w:color="auto"/>
        <w:right w:val="none" w:sz="0" w:space="0" w:color="auto"/>
      </w:divBdr>
    </w:div>
    <w:div w:id="1440371417">
      <w:bodyDiv w:val="1"/>
      <w:marLeft w:val="0"/>
      <w:marRight w:val="0"/>
      <w:marTop w:val="0"/>
      <w:marBottom w:val="0"/>
      <w:divBdr>
        <w:top w:val="none" w:sz="0" w:space="0" w:color="auto"/>
        <w:left w:val="none" w:sz="0" w:space="0" w:color="auto"/>
        <w:bottom w:val="none" w:sz="0" w:space="0" w:color="auto"/>
        <w:right w:val="none" w:sz="0" w:space="0" w:color="auto"/>
      </w:divBdr>
    </w:div>
    <w:div w:id="1441411942">
      <w:bodyDiv w:val="1"/>
      <w:marLeft w:val="0"/>
      <w:marRight w:val="0"/>
      <w:marTop w:val="0"/>
      <w:marBottom w:val="0"/>
      <w:divBdr>
        <w:top w:val="none" w:sz="0" w:space="0" w:color="auto"/>
        <w:left w:val="none" w:sz="0" w:space="0" w:color="auto"/>
        <w:bottom w:val="none" w:sz="0" w:space="0" w:color="auto"/>
        <w:right w:val="none" w:sz="0" w:space="0" w:color="auto"/>
      </w:divBdr>
    </w:div>
    <w:div w:id="1441685740">
      <w:bodyDiv w:val="1"/>
      <w:marLeft w:val="0"/>
      <w:marRight w:val="0"/>
      <w:marTop w:val="0"/>
      <w:marBottom w:val="0"/>
      <w:divBdr>
        <w:top w:val="none" w:sz="0" w:space="0" w:color="auto"/>
        <w:left w:val="none" w:sz="0" w:space="0" w:color="auto"/>
        <w:bottom w:val="none" w:sz="0" w:space="0" w:color="auto"/>
        <w:right w:val="none" w:sz="0" w:space="0" w:color="auto"/>
      </w:divBdr>
    </w:div>
    <w:div w:id="1442719343">
      <w:bodyDiv w:val="1"/>
      <w:marLeft w:val="0"/>
      <w:marRight w:val="0"/>
      <w:marTop w:val="0"/>
      <w:marBottom w:val="0"/>
      <w:divBdr>
        <w:top w:val="none" w:sz="0" w:space="0" w:color="auto"/>
        <w:left w:val="none" w:sz="0" w:space="0" w:color="auto"/>
        <w:bottom w:val="none" w:sz="0" w:space="0" w:color="auto"/>
        <w:right w:val="none" w:sz="0" w:space="0" w:color="auto"/>
      </w:divBdr>
    </w:div>
    <w:div w:id="1443766149">
      <w:bodyDiv w:val="1"/>
      <w:marLeft w:val="0"/>
      <w:marRight w:val="0"/>
      <w:marTop w:val="0"/>
      <w:marBottom w:val="0"/>
      <w:divBdr>
        <w:top w:val="none" w:sz="0" w:space="0" w:color="auto"/>
        <w:left w:val="none" w:sz="0" w:space="0" w:color="auto"/>
        <w:bottom w:val="none" w:sz="0" w:space="0" w:color="auto"/>
        <w:right w:val="none" w:sz="0" w:space="0" w:color="auto"/>
      </w:divBdr>
    </w:div>
    <w:div w:id="1443921587">
      <w:bodyDiv w:val="1"/>
      <w:marLeft w:val="0"/>
      <w:marRight w:val="0"/>
      <w:marTop w:val="0"/>
      <w:marBottom w:val="0"/>
      <w:divBdr>
        <w:top w:val="none" w:sz="0" w:space="0" w:color="auto"/>
        <w:left w:val="none" w:sz="0" w:space="0" w:color="auto"/>
        <w:bottom w:val="none" w:sz="0" w:space="0" w:color="auto"/>
        <w:right w:val="none" w:sz="0" w:space="0" w:color="auto"/>
      </w:divBdr>
    </w:div>
    <w:div w:id="1444031810">
      <w:bodyDiv w:val="1"/>
      <w:marLeft w:val="0"/>
      <w:marRight w:val="0"/>
      <w:marTop w:val="0"/>
      <w:marBottom w:val="0"/>
      <w:divBdr>
        <w:top w:val="none" w:sz="0" w:space="0" w:color="auto"/>
        <w:left w:val="none" w:sz="0" w:space="0" w:color="auto"/>
        <w:bottom w:val="none" w:sz="0" w:space="0" w:color="auto"/>
        <w:right w:val="none" w:sz="0" w:space="0" w:color="auto"/>
      </w:divBdr>
    </w:div>
    <w:div w:id="1444155948">
      <w:bodyDiv w:val="1"/>
      <w:marLeft w:val="0"/>
      <w:marRight w:val="0"/>
      <w:marTop w:val="0"/>
      <w:marBottom w:val="0"/>
      <w:divBdr>
        <w:top w:val="none" w:sz="0" w:space="0" w:color="auto"/>
        <w:left w:val="none" w:sz="0" w:space="0" w:color="auto"/>
        <w:bottom w:val="none" w:sz="0" w:space="0" w:color="auto"/>
        <w:right w:val="none" w:sz="0" w:space="0" w:color="auto"/>
      </w:divBdr>
    </w:div>
    <w:div w:id="1444230135">
      <w:bodyDiv w:val="1"/>
      <w:marLeft w:val="0"/>
      <w:marRight w:val="0"/>
      <w:marTop w:val="0"/>
      <w:marBottom w:val="0"/>
      <w:divBdr>
        <w:top w:val="none" w:sz="0" w:space="0" w:color="auto"/>
        <w:left w:val="none" w:sz="0" w:space="0" w:color="auto"/>
        <w:bottom w:val="none" w:sz="0" w:space="0" w:color="auto"/>
        <w:right w:val="none" w:sz="0" w:space="0" w:color="auto"/>
      </w:divBdr>
    </w:div>
    <w:div w:id="1444837735">
      <w:bodyDiv w:val="1"/>
      <w:marLeft w:val="0"/>
      <w:marRight w:val="0"/>
      <w:marTop w:val="0"/>
      <w:marBottom w:val="0"/>
      <w:divBdr>
        <w:top w:val="none" w:sz="0" w:space="0" w:color="auto"/>
        <w:left w:val="none" w:sz="0" w:space="0" w:color="auto"/>
        <w:bottom w:val="none" w:sz="0" w:space="0" w:color="auto"/>
        <w:right w:val="none" w:sz="0" w:space="0" w:color="auto"/>
      </w:divBdr>
    </w:div>
    <w:div w:id="1445420951">
      <w:bodyDiv w:val="1"/>
      <w:marLeft w:val="0"/>
      <w:marRight w:val="0"/>
      <w:marTop w:val="0"/>
      <w:marBottom w:val="0"/>
      <w:divBdr>
        <w:top w:val="none" w:sz="0" w:space="0" w:color="auto"/>
        <w:left w:val="none" w:sz="0" w:space="0" w:color="auto"/>
        <w:bottom w:val="none" w:sz="0" w:space="0" w:color="auto"/>
        <w:right w:val="none" w:sz="0" w:space="0" w:color="auto"/>
      </w:divBdr>
    </w:div>
    <w:div w:id="1445732767">
      <w:bodyDiv w:val="1"/>
      <w:marLeft w:val="0"/>
      <w:marRight w:val="0"/>
      <w:marTop w:val="0"/>
      <w:marBottom w:val="0"/>
      <w:divBdr>
        <w:top w:val="none" w:sz="0" w:space="0" w:color="auto"/>
        <w:left w:val="none" w:sz="0" w:space="0" w:color="auto"/>
        <w:bottom w:val="none" w:sz="0" w:space="0" w:color="auto"/>
        <w:right w:val="none" w:sz="0" w:space="0" w:color="auto"/>
      </w:divBdr>
    </w:div>
    <w:div w:id="1445735507">
      <w:bodyDiv w:val="1"/>
      <w:marLeft w:val="0"/>
      <w:marRight w:val="0"/>
      <w:marTop w:val="0"/>
      <w:marBottom w:val="0"/>
      <w:divBdr>
        <w:top w:val="none" w:sz="0" w:space="0" w:color="auto"/>
        <w:left w:val="none" w:sz="0" w:space="0" w:color="auto"/>
        <w:bottom w:val="none" w:sz="0" w:space="0" w:color="auto"/>
        <w:right w:val="none" w:sz="0" w:space="0" w:color="auto"/>
      </w:divBdr>
    </w:div>
    <w:div w:id="1446189809">
      <w:bodyDiv w:val="1"/>
      <w:marLeft w:val="0"/>
      <w:marRight w:val="0"/>
      <w:marTop w:val="0"/>
      <w:marBottom w:val="0"/>
      <w:divBdr>
        <w:top w:val="none" w:sz="0" w:space="0" w:color="auto"/>
        <w:left w:val="none" w:sz="0" w:space="0" w:color="auto"/>
        <w:bottom w:val="none" w:sz="0" w:space="0" w:color="auto"/>
        <w:right w:val="none" w:sz="0" w:space="0" w:color="auto"/>
      </w:divBdr>
    </w:div>
    <w:div w:id="1446460348">
      <w:bodyDiv w:val="1"/>
      <w:marLeft w:val="0"/>
      <w:marRight w:val="0"/>
      <w:marTop w:val="0"/>
      <w:marBottom w:val="0"/>
      <w:divBdr>
        <w:top w:val="none" w:sz="0" w:space="0" w:color="auto"/>
        <w:left w:val="none" w:sz="0" w:space="0" w:color="auto"/>
        <w:bottom w:val="none" w:sz="0" w:space="0" w:color="auto"/>
        <w:right w:val="none" w:sz="0" w:space="0" w:color="auto"/>
      </w:divBdr>
    </w:div>
    <w:div w:id="1446535877">
      <w:bodyDiv w:val="1"/>
      <w:marLeft w:val="0"/>
      <w:marRight w:val="0"/>
      <w:marTop w:val="0"/>
      <w:marBottom w:val="0"/>
      <w:divBdr>
        <w:top w:val="none" w:sz="0" w:space="0" w:color="auto"/>
        <w:left w:val="none" w:sz="0" w:space="0" w:color="auto"/>
        <w:bottom w:val="none" w:sz="0" w:space="0" w:color="auto"/>
        <w:right w:val="none" w:sz="0" w:space="0" w:color="auto"/>
      </w:divBdr>
    </w:div>
    <w:div w:id="1446845885">
      <w:bodyDiv w:val="1"/>
      <w:marLeft w:val="0"/>
      <w:marRight w:val="0"/>
      <w:marTop w:val="0"/>
      <w:marBottom w:val="0"/>
      <w:divBdr>
        <w:top w:val="none" w:sz="0" w:space="0" w:color="auto"/>
        <w:left w:val="none" w:sz="0" w:space="0" w:color="auto"/>
        <w:bottom w:val="none" w:sz="0" w:space="0" w:color="auto"/>
        <w:right w:val="none" w:sz="0" w:space="0" w:color="auto"/>
      </w:divBdr>
    </w:div>
    <w:div w:id="1446926160">
      <w:bodyDiv w:val="1"/>
      <w:marLeft w:val="0"/>
      <w:marRight w:val="0"/>
      <w:marTop w:val="0"/>
      <w:marBottom w:val="0"/>
      <w:divBdr>
        <w:top w:val="none" w:sz="0" w:space="0" w:color="auto"/>
        <w:left w:val="none" w:sz="0" w:space="0" w:color="auto"/>
        <w:bottom w:val="none" w:sz="0" w:space="0" w:color="auto"/>
        <w:right w:val="none" w:sz="0" w:space="0" w:color="auto"/>
      </w:divBdr>
    </w:div>
    <w:div w:id="1446996720">
      <w:bodyDiv w:val="1"/>
      <w:marLeft w:val="0"/>
      <w:marRight w:val="0"/>
      <w:marTop w:val="0"/>
      <w:marBottom w:val="0"/>
      <w:divBdr>
        <w:top w:val="none" w:sz="0" w:space="0" w:color="auto"/>
        <w:left w:val="none" w:sz="0" w:space="0" w:color="auto"/>
        <w:bottom w:val="none" w:sz="0" w:space="0" w:color="auto"/>
        <w:right w:val="none" w:sz="0" w:space="0" w:color="auto"/>
      </w:divBdr>
    </w:div>
    <w:div w:id="1447196407">
      <w:bodyDiv w:val="1"/>
      <w:marLeft w:val="0"/>
      <w:marRight w:val="0"/>
      <w:marTop w:val="0"/>
      <w:marBottom w:val="0"/>
      <w:divBdr>
        <w:top w:val="none" w:sz="0" w:space="0" w:color="auto"/>
        <w:left w:val="none" w:sz="0" w:space="0" w:color="auto"/>
        <w:bottom w:val="none" w:sz="0" w:space="0" w:color="auto"/>
        <w:right w:val="none" w:sz="0" w:space="0" w:color="auto"/>
      </w:divBdr>
    </w:div>
    <w:div w:id="1447386680">
      <w:bodyDiv w:val="1"/>
      <w:marLeft w:val="0"/>
      <w:marRight w:val="0"/>
      <w:marTop w:val="0"/>
      <w:marBottom w:val="0"/>
      <w:divBdr>
        <w:top w:val="none" w:sz="0" w:space="0" w:color="auto"/>
        <w:left w:val="none" w:sz="0" w:space="0" w:color="auto"/>
        <w:bottom w:val="none" w:sz="0" w:space="0" w:color="auto"/>
        <w:right w:val="none" w:sz="0" w:space="0" w:color="auto"/>
      </w:divBdr>
    </w:div>
    <w:div w:id="1447460054">
      <w:bodyDiv w:val="1"/>
      <w:marLeft w:val="0"/>
      <w:marRight w:val="0"/>
      <w:marTop w:val="0"/>
      <w:marBottom w:val="0"/>
      <w:divBdr>
        <w:top w:val="none" w:sz="0" w:space="0" w:color="auto"/>
        <w:left w:val="none" w:sz="0" w:space="0" w:color="auto"/>
        <w:bottom w:val="none" w:sz="0" w:space="0" w:color="auto"/>
        <w:right w:val="none" w:sz="0" w:space="0" w:color="auto"/>
      </w:divBdr>
    </w:div>
    <w:div w:id="1447654840">
      <w:bodyDiv w:val="1"/>
      <w:marLeft w:val="0"/>
      <w:marRight w:val="0"/>
      <w:marTop w:val="0"/>
      <w:marBottom w:val="0"/>
      <w:divBdr>
        <w:top w:val="none" w:sz="0" w:space="0" w:color="auto"/>
        <w:left w:val="none" w:sz="0" w:space="0" w:color="auto"/>
        <w:bottom w:val="none" w:sz="0" w:space="0" w:color="auto"/>
        <w:right w:val="none" w:sz="0" w:space="0" w:color="auto"/>
      </w:divBdr>
    </w:div>
    <w:div w:id="1449399644">
      <w:bodyDiv w:val="1"/>
      <w:marLeft w:val="0"/>
      <w:marRight w:val="0"/>
      <w:marTop w:val="0"/>
      <w:marBottom w:val="0"/>
      <w:divBdr>
        <w:top w:val="none" w:sz="0" w:space="0" w:color="auto"/>
        <w:left w:val="none" w:sz="0" w:space="0" w:color="auto"/>
        <w:bottom w:val="none" w:sz="0" w:space="0" w:color="auto"/>
        <w:right w:val="none" w:sz="0" w:space="0" w:color="auto"/>
      </w:divBdr>
    </w:div>
    <w:div w:id="1449659803">
      <w:bodyDiv w:val="1"/>
      <w:marLeft w:val="0"/>
      <w:marRight w:val="0"/>
      <w:marTop w:val="0"/>
      <w:marBottom w:val="0"/>
      <w:divBdr>
        <w:top w:val="none" w:sz="0" w:space="0" w:color="auto"/>
        <w:left w:val="none" w:sz="0" w:space="0" w:color="auto"/>
        <w:bottom w:val="none" w:sz="0" w:space="0" w:color="auto"/>
        <w:right w:val="none" w:sz="0" w:space="0" w:color="auto"/>
      </w:divBdr>
    </w:div>
    <w:div w:id="1449932331">
      <w:bodyDiv w:val="1"/>
      <w:marLeft w:val="0"/>
      <w:marRight w:val="0"/>
      <w:marTop w:val="0"/>
      <w:marBottom w:val="0"/>
      <w:divBdr>
        <w:top w:val="none" w:sz="0" w:space="0" w:color="auto"/>
        <w:left w:val="none" w:sz="0" w:space="0" w:color="auto"/>
        <w:bottom w:val="none" w:sz="0" w:space="0" w:color="auto"/>
        <w:right w:val="none" w:sz="0" w:space="0" w:color="auto"/>
      </w:divBdr>
    </w:div>
    <w:div w:id="1450706076">
      <w:bodyDiv w:val="1"/>
      <w:marLeft w:val="0"/>
      <w:marRight w:val="0"/>
      <w:marTop w:val="0"/>
      <w:marBottom w:val="0"/>
      <w:divBdr>
        <w:top w:val="none" w:sz="0" w:space="0" w:color="auto"/>
        <w:left w:val="none" w:sz="0" w:space="0" w:color="auto"/>
        <w:bottom w:val="none" w:sz="0" w:space="0" w:color="auto"/>
        <w:right w:val="none" w:sz="0" w:space="0" w:color="auto"/>
      </w:divBdr>
    </w:div>
    <w:div w:id="1451432766">
      <w:bodyDiv w:val="1"/>
      <w:marLeft w:val="0"/>
      <w:marRight w:val="0"/>
      <w:marTop w:val="0"/>
      <w:marBottom w:val="0"/>
      <w:divBdr>
        <w:top w:val="none" w:sz="0" w:space="0" w:color="auto"/>
        <w:left w:val="none" w:sz="0" w:space="0" w:color="auto"/>
        <w:bottom w:val="none" w:sz="0" w:space="0" w:color="auto"/>
        <w:right w:val="none" w:sz="0" w:space="0" w:color="auto"/>
      </w:divBdr>
    </w:div>
    <w:div w:id="1451508436">
      <w:bodyDiv w:val="1"/>
      <w:marLeft w:val="0"/>
      <w:marRight w:val="0"/>
      <w:marTop w:val="0"/>
      <w:marBottom w:val="0"/>
      <w:divBdr>
        <w:top w:val="none" w:sz="0" w:space="0" w:color="auto"/>
        <w:left w:val="none" w:sz="0" w:space="0" w:color="auto"/>
        <w:bottom w:val="none" w:sz="0" w:space="0" w:color="auto"/>
        <w:right w:val="none" w:sz="0" w:space="0" w:color="auto"/>
      </w:divBdr>
    </w:div>
    <w:div w:id="1453397432">
      <w:bodyDiv w:val="1"/>
      <w:marLeft w:val="0"/>
      <w:marRight w:val="0"/>
      <w:marTop w:val="0"/>
      <w:marBottom w:val="0"/>
      <w:divBdr>
        <w:top w:val="none" w:sz="0" w:space="0" w:color="auto"/>
        <w:left w:val="none" w:sz="0" w:space="0" w:color="auto"/>
        <w:bottom w:val="none" w:sz="0" w:space="0" w:color="auto"/>
        <w:right w:val="none" w:sz="0" w:space="0" w:color="auto"/>
      </w:divBdr>
    </w:div>
    <w:div w:id="1456293954">
      <w:bodyDiv w:val="1"/>
      <w:marLeft w:val="0"/>
      <w:marRight w:val="0"/>
      <w:marTop w:val="0"/>
      <w:marBottom w:val="0"/>
      <w:divBdr>
        <w:top w:val="none" w:sz="0" w:space="0" w:color="auto"/>
        <w:left w:val="none" w:sz="0" w:space="0" w:color="auto"/>
        <w:bottom w:val="none" w:sz="0" w:space="0" w:color="auto"/>
        <w:right w:val="none" w:sz="0" w:space="0" w:color="auto"/>
      </w:divBdr>
    </w:div>
    <w:div w:id="1457792399">
      <w:bodyDiv w:val="1"/>
      <w:marLeft w:val="0"/>
      <w:marRight w:val="0"/>
      <w:marTop w:val="0"/>
      <w:marBottom w:val="0"/>
      <w:divBdr>
        <w:top w:val="none" w:sz="0" w:space="0" w:color="auto"/>
        <w:left w:val="none" w:sz="0" w:space="0" w:color="auto"/>
        <w:bottom w:val="none" w:sz="0" w:space="0" w:color="auto"/>
        <w:right w:val="none" w:sz="0" w:space="0" w:color="auto"/>
      </w:divBdr>
    </w:div>
    <w:div w:id="1459256503">
      <w:bodyDiv w:val="1"/>
      <w:marLeft w:val="0"/>
      <w:marRight w:val="0"/>
      <w:marTop w:val="0"/>
      <w:marBottom w:val="0"/>
      <w:divBdr>
        <w:top w:val="none" w:sz="0" w:space="0" w:color="auto"/>
        <w:left w:val="none" w:sz="0" w:space="0" w:color="auto"/>
        <w:bottom w:val="none" w:sz="0" w:space="0" w:color="auto"/>
        <w:right w:val="none" w:sz="0" w:space="0" w:color="auto"/>
      </w:divBdr>
    </w:div>
    <w:div w:id="1460107351">
      <w:bodyDiv w:val="1"/>
      <w:marLeft w:val="0"/>
      <w:marRight w:val="0"/>
      <w:marTop w:val="0"/>
      <w:marBottom w:val="0"/>
      <w:divBdr>
        <w:top w:val="none" w:sz="0" w:space="0" w:color="auto"/>
        <w:left w:val="none" w:sz="0" w:space="0" w:color="auto"/>
        <w:bottom w:val="none" w:sz="0" w:space="0" w:color="auto"/>
        <w:right w:val="none" w:sz="0" w:space="0" w:color="auto"/>
      </w:divBdr>
    </w:div>
    <w:div w:id="1460146665">
      <w:bodyDiv w:val="1"/>
      <w:marLeft w:val="0"/>
      <w:marRight w:val="0"/>
      <w:marTop w:val="0"/>
      <w:marBottom w:val="0"/>
      <w:divBdr>
        <w:top w:val="none" w:sz="0" w:space="0" w:color="auto"/>
        <w:left w:val="none" w:sz="0" w:space="0" w:color="auto"/>
        <w:bottom w:val="none" w:sz="0" w:space="0" w:color="auto"/>
        <w:right w:val="none" w:sz="0" w:space="0" w:color="auto"/>
      </w:divBdr>
    </w:div>
    <w:div w:id="1460489129">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3040285">
      <w:bodyDiv w:val="1"/>
      <w:marLeft w:val="0"/>
      <w:marRight w:val="0"/>
      <w:marTop w:val="0"/>
      <w:marBottom w:val="0"/>
      <w:divBdr>
        <w:top w:val="none" w:sz="0" w:space="0" w:color="auto"/>
        <w:left w:val="none" w:sz="0" w:space="0" w:color="auto"/>
        <w:bottom w:val="none" w:sz="0" w:space="0" w:color="auto"/>
        <w:right w:val="none" w:sz="0" w:space="0" w:color="auto"/>
      </w:divBdr>
    </w:div>
    <w:div w:id="1463501040">
      <w:bodyDiv w:val="1"/>
      <w:marLeft w:val="0"/>
      <w:marRight w:val="0"/>
      <w:marTop w:val="0"/>
      <w:marBottom w:val="0"/>
      <w:divBdr>
        <w:top w:val="none" w:sz="0" w:space="0" w:color="auto"/>
        <w:left w:val="none" w:sz="0" w:space="0" w:color="auto"/>
        <w:bottom w:val="none" w:sz="0" w:space="0" w:color="auto"/>
        <w:right w:val="none" w:sz="0" w:space="0" w:color="auto"/>
      </w:divBdr>
      <w:divsChild>
        <w:div w:id="1563901662">
          <w:marLeft w:val="0"/>
          <w:marRight w:val="0"/>
          <w:marTop w:val="0"/>
          <w:marBottom w:val="0"/>
          <w:divBdr>
            <w:top w:val="none" w:sz="0" w:space="0" w:color="auto"/>
            <w:left w:val="none" w:sz="0" w:space="0" w:color="auto"/>
            <w:bottom w:val="none" w:sz="0" w:space="0" w:color="auto"/>
            <w:right w:val="none" w:sz="0" w:space="0" w:color="auto"/>
          </w:divBdr>
        </w:div>
      </w:divsChild>
    </w:div>
    <w:div w:id="1463838629">
      <w:bodyDiv w:val="1"/>
      <w:marLeft w:val="0"/>
      <w:marRight w:val="0"/>
      <w:marTop w:val="0"/>
      <w:marBottom w:val="0"/>
      <w:divBdr>
        <w:top w:val="none" w:sz="0" w:space="0" w:color="auto"/>
        <w:left w:val="none" w:sz="0" w:space="0" w:color="auto"/>
        <w:bottom w:val="none" w:sz="0" w:space="0" w:color="auto"/>
        <w:right w:val="none" w:sz="0" w:space="0" w:color="auto"/>
      </w:divBdr>
    </w:div>
    <w:div w:id="1464885496">
      <w:bodyDiv w:val="1"/>
      <w:marLeft w:val="0"/>
      <w:marRight w:val="0"/>
      <w:marTop w:val="0"/>
      <w:marBottom w:val="0"/>
      <w:divBdr>
        <w:top w:val="none" w:sz="0" w:space="0" w:color="auto"/>
        <w:left w:val="none" w:sz="0" w:space="0" w:color="auto"/>
        <w:bottom w:val="none" w:sz="0" w:space="0" w:color="auto"/>
        <w:right w:val="none" w:sz="0" w:space="0" w:color="auto"/>
      </w:divBdr>
    </w:div>
    <w:div w:id="1469199159">
      <w:bodyDiv w:val="1"/>
      <w:marLeft w:val="0"/>
      <w:marRight w:val="0"/>
      <w:marTop w:val="0"/>
      <w:marBottom w:val="0"/>
      <w:divBdr>
        <w:top w:val="none" w:sz="0" w:space="0" w:color="auto"/>
        <w:left w:val="none" w:sz="0" w:space="0" w:color="auto"/>
        <w:bottom w:val="none" w:sz="0" w:space="0" w:color="auto"/>
        <w:right w:val="none" w:sz="0" w:space="0" w:color="auto"/>
      </w:divBdr>
    </w:div>
    <w:div w:id="1469977605">
      <w:bodyDiv w:val="1"/>
      <w:marLeft w:val="0"/>
      <w:marRight w:val="0"/>
      <w:marTop w:val="0"/>
      <w:marBottom w:val="0"/>
      <w:divBdr>
        <w:top w:val="none" w:sz="0" w:space="0" w:color="auto"/>
        <w:left w:val="none" w:sz="0" w:space="0" w:color="auto"/>
        <w:bottom w:val="none" w:sz="0" w:space="0" w:color="auto"/>
        <w:right w:val="none" w:sz="0" w:space="0" w:color="auto"/>
      </w:divBdr>
    </w:div>
    <w:div w:id="1470053103">
      <w:bodyDiv w:val="1"/>
      <w:marLeft w:val="0"/>
      <w:marRight w:val="0"/>
      <w:marTop w:val="0"/>
      <w:marBottom w:val="0"/>
      <w:divBdr>
        <w:top w:val="none" w:sz="0" w:space="0" w:color="auto"/>
        <w:left w:val="none" w:sz="0" w:space="0" w:color="auto"/>
        <w:bottom w:val="none" w:sz="0" w:space="0" w:color="auto"/>
        <w:right w:val="none" w:sz="0" w:space="0" w:color="auto"/>
      </w:divBdr>
    </w:div>
    <w:div w:id="1471900495">
      <w:bodyDiv w:val="1"/>
      <w:marLeft w:val="0"/>
      <w:marRight w:val="0"/>
      <w:marTop w:val="0"/>
      <w:marBottom w:val="0"/>
      <w:divBdr>
        <w:top w:val="none" w:sz="0" w:space="0" w:color="auto"/>
        <w:left w:val="none" w:sz="0" w:space="0" w:color="auto"/>
        <w:bottom w:val="none" w:sz="0" w:space="0" w:color="auto"/>
        <w:right w:val="none" w:sz="0" w:space="0" w:color="auto"/>
      </w:divBdr>
    </w:div>
    <w:div w:id="1472209679">
      <w:bodyDiv w:val="1"/>
      <w:marLeft w:val="0"/>
      <w:marRight w:val="0"/>
      <w:marTop w:val="0"/>
      <w:marBottom w:val="0"/>
      <w:divBdr>
        <w:top w:val="none" w:sz="0" w:space="0" w:color="auto"/>
        <w:left w:val="none" w:sz="0" w:space="0" w:color="auto"/>
        <w:bottom w:val="none" w:sz="0" w:space="0" w:color="auto"/>
        <w:right w:val="none" w:sz="0" w:space="0" w:color="auto"/>
      </w:divBdr>
    </w:div>
    <w:div w:id="1472987604">
      <w:bodyDiv w:val="1"/>
      <w:marLeft w:val="0"/>
      <w:marRight w:val="0"/>
      <w:marTop w:val="0"/>
      <w:marBottom w:val="0"/>
      <w:divBdr>
        <w:top w:val="none" w:sz="0" w:space="0" w:color="auto"/>
        <w:left w:val="none" w:sz="0" w:space="0" w:color="auto"/>
        <w:bottom w:val="none" w:sz="0" w:space="0" w:color="auto"/>
        <w:right w:val="none" w:sz="0" w:space="0" w:color="auto"/>
      </w:divBdr>
    </w:div>
    <w:div w:id="1473136842">
      <w:bodyDiv w:val="1"/>
      <w:marLeft w:val="0"/>
      <w:marRight w:val="0"/>
      <w:marTop w:val="0"/>
      <w:marBottom w:val="0"/>
      <w:divBdr>
        <w:top w:val="none" w:sz="0" w:space="0" w:color="auto"/>
        <w:left w:val="none" w:sz="0" w:space="0" w:color="auto"/>
        <w:bottom w:val="none" w:sz="0" w:space="0" w:color="auto"/>
        <w:right w:val="none" w:sz="0" w:space="0" w:color="auto"/>
      </w:divBdr>
    </w:div>
    <w:div w:id="1474104344">
      <w:bodyDiv w:val="1"/>
      <w:marLeft w:val="0"/>
      <w:marRight w:val="0"/>
      <w:marTop w:val="0"/>
      <w:marBottom w:val="0"/>
      <w:divBdr>
        <w:top w:val="none" w:sz="0" w:space="0" w:color="auto"/>
        <w:left w:val="none" w:sz="0" w:space="0" w:color="auto"/>
        <w:bottom w:val="none" w:sz="0" w:space="0" w:color="auto"/>
        <w:right w:val="none" w:sz="0" w:space="0" w:color="auto"/>
      </w:divBdr>
    </w:div>
    <w:div w:id="1474249068">
      <w:bodyDiv w:val="1"/>
      <w:marLeft w:val="0"/>
      <w:marRight w:val="0"/>
      <w:marTop w:val="0"/>
      <w:marBottom w:val="0"/>
      <w:divBdr>
        <w:top w:val="none" w:sz="0" w:space="0" w:color="auto"/>
        <w:left w:val="none" w:sz="0" w:space="0" w:color="auto"/>
        <w:bottom w:val="none" w:sz="0" w:space="0" w:color="auto"/>
        <w:right w:val="none" w:sz="0" w:space="0" w:color="auto"/>
      </w:divBdr>
    </w:div>
    <w:div w:id="1476290139">
      <w:bodyDiv w:val="1"/>
      <w:marLeft w:val="0"/>
      <w:marRight w:val="0"/>
      <w:marTop w:val="0"/>
      <w:marBottom w:val="0"/>
      <w:divBdr>
        <w:top w:val="none" w:sz="0" w:space="0" w:color="auto"/>
        <w:left w:val="none" w:sz="0" w:space="0" w:color="auto"/>
        <w:bottom w:val="none" w:sz="0" w:space="0" w:color="auto"/>
        <w:right w:val="none" w:sz="0" w:space="0" w:color="auto"/>
      </w:divBdr>
    </w:div>
    <w:div w:id="1476724184">
      <w:bodyDiv w:val="1"/>
      <w:marLeft w:val="0"/>
      <w:marRight w:val="0"/>
      <w:marTop w:val="0"/>
      <w:marBottom w:val="0"/>
      <w:divBdr>
        <w:top w:val="none" w:sz="0" w:space="0" w:color="auto"/>
        <w:left w:val="none" w:sz="0" w:space="0" w:color="auto"/>
        <w:bottom w:val="none" w:sz="0" w:space="0" w:color="auto"/>
        <w:right w:val="none" w:sz="0" w:space="0" w:color="auto"/>
      </w:divBdr>
    </w:div>
    <w:div w:id="1476951951">
      <w:bodyDiv w:val="1"/>
      <w:marLeft w:val="0"/>
      <w:marRight w:val="0"/>
      <w:marTop w:val="0"/>
      <w:marBottom w:val="0"/>
      <w:divBdr>
        <w:top w:val="none" w:sz="0" w:space="0" w:color="auto"/>
        <w:left w:val="none" w:sz="0" w:space="0" w:color="auto"/>
        <w:bottom w:val="none" w:sz="0" w:space="0" w:color="auto"/>
        <w:right w:val="none" w:sz="0" w:space="0" w:color="auto"/>
      </w:divBdr>
    </w:div>
    <w:div w:id="1478567171">
      <w:bodyDiv w:val="1"/>
      <w:marLeft w:val="0"/>
      <w:marRight w:val="0"/>
      <w:marTop w:val="0"/>
      <w:marBottom w:val="0"/>
      <w:divBdr>
        <w:top w:val="none" w:sz="0" w:space="0" w:color="auto"/>
        <w:left w:val="none" w:sz="0" w:space="0" w:color="auto"/>
        <w:bottom w:val="none" w:sz="0" w:space="0" w:color="auto"/>
        <w:right w:val="none" w:sz="0" w:space="0" w:color="auto"/>
      </w:divBdr>
    </w:div>
    <w:div w:id="1478568957">
      <w:bodyDiv w:val="1"/>
      <w:marLeft w:val="0"/>
      <w:marRight w:val="0"/>
      <w:marTop w:val="0"/>
      <w:marBottom w:val="0"/>
      <w:divBdr>
        <w:top w:val="none" w:sz="0" w:space="0" w:color="auto"/>
        <w:left w:val="none" w:sz="0" w:space="0" w:color="auto"/>
        <w:bottom w:val="none" w:sz="0" w:space="0" w:color="auto"/>
        <w:right w:val="none" w:sz="0" w:space="0" w:color="auto"/>
      </w:divBdr>
    </w:div>
    <w:div w:id="1479036664">
      <w:bodyDiv w:val="1"/>
      <w:marLeft w:val="0"/>
      <w:marRight w:val="0"/>
      <w:marTop w:val="0"/>
      <w:marBottom w:val="0"/>
      <w:divBdr>
        <w:top w:val="none" w:sz="0" w:space="0" w:color="auto"/>
        <w:left w:val="none" w:sz="0" w:space="0" w:color="auto"/>
        <w:bottom w:val="none" w:sz="0" w:space="0" w:color="auto"/>
        <w:right w:val="none" w:sz="0" w:space="0" w:color="auto"/>
      </w:divBdr>
    </w:div>
    <w:div w:id="1479297572">
      <w:bodyDiv w:val="1"/>
      <w:marLeft w:val="0"/>
      <w:marRight w:val="0"/>
      <w:marTop w:val="0"/>
      <w:marBottom w:val="0"/>
      <w:divBdr>
        <w:top w:val="none" w:sz="0" w:space="0" w:color="auto"/>
        <w:left w:val="none" w:sz="0" w:space="0" w:color="auto"/>
        <w:bottom w:val="none" w:sz="0" w:space="0" w:color="auto"/>
        <w:right w:val="none" w:sz="0" w:space="0" w:color="auto"/>
      </w:divBdr>
    </w:div>
    <w:div w:id="1479373901">
      <w:bodyDiv w:val="1"/>
      <w:marLeft w:val="0"/>
      <w:marRight w:val="0"/>
      <w:marTop w:val="0"/>
      <w:marBottom w:val="0"/>
      <w:divBdr>
        <w:top w:val="none" w:sz="0" w:space="0" w:color="auto"/>
        <w:left w:val="none" w:sz="0" w:space="0" w:color="auto"/>
        <w:bottom w:val="none" w:sz="0" w:space="0" w:color="auto"/>
        <w:right w:val="none" w:sz="0" w:space="0" w:color="auto"/>
      </w:divBdr>
    </w:div>
    <w:div w:id="1481921146">
      <w:bodyDiv w:val="1"/>
      <w:marLeft w:val="0"/>
      <w:marRight w:val="0"/>
      <w:marTop w:val="0"/>
      <w:marBottom w:val="0"/>
      <w:divBdr>
        <w:top w:val="none" w:sz="0" w:space="0" w:color="auto"/>
        <w:left w:val="none" w:sz="0" w:space="0" w:color="auto"/>
        <w:bottom w:val="none" w:sz="0" w:space="0" w:color="auto"/>
        <w:right w:val="none" w:sz="0" w:space="0" w:color="auto"/>
      </w:divBdr>
    </w:div>
    <w:div w:id="1484159456">
      <w:bodyDiv w:val="1"/>
      <w:marLeft w:val="0"/>
      <w:marRight w:val="0"/>
      <w:marTop w:val="0"/>
      <w:marBottom w:val="0"/>
      <w:divBdr>
        <w:top w:val="none" w:sz="0" w:space="0" w:color="auto"/>
        <w:left w:val="none" w:sz="0" w:space="0" w:color="auto"/>
        <w:bottom w:val="none" w:sz="0" w:space="0" w:color="auto"/>
        <w:right w:val="none" w:sz="0" w:space="0" w:color="auto"/>
      </w:divBdr>
    </w:div>
    <w:div w:id="1484471544">
      <w:bodyDiv w:val="1"/>
      <w:marLeft w:val="0"/>
      <w:marRight w:val="0"/>
      <w:marTop w:val="0"/>
      <w:marBottom w:val="0"/>
      <w:divBdr>
        <w:top w:val="none" w:sz="0" w:space="0" w:color="auto"/>
        <w:left w:val="none" w:sz="0" w:space="0" w:color="auto"/>
        <w:bottom w:val="none" w:sz="0" w:space="0" w:color="auto"/>
        <w:right w:val="none" w:sz="0" w:space="0" w:color="auto"/>
      </w:divBdr>
    </w:div>
    <w:div w:id="1484928372">
      <w:bodyDiv w:val="1"/>
      <w:marLeft w:val="0"/>
      <w:marRight w:val="0"/>
      <w:marTop w:val="0"/>
      <w:marBottom w:val="0"/>
      <w:divBdr>
        <w:top w:val="none" w:sz="0" w:space="0" w:color="auto"/>
        <w:left w:val="none" w:sz="0" w:space="0" w:color="auto"/>
        <w:bottom w:val="none" w:sz="0" w:space="0" w:color="auto"/>
        <w:right w:val="none" w:sz="0" w:space="0" w:color="auto"/>
      </w:divBdr>
    </w:div>
    <w:div w:id="1485315041">
      <w:bodyDiv w:val="1"/>
      <w:marLeft w:val="0"/>
      <w:marRight w:val="0"/>
      <w:marTop w:val="0"/>
      <w:marBottom w:val="0"/>
      <w:divBdr>
        <w:top w:val="none" w:sz="0" w:space="0" w:color="auto"/>
        <w:left w:val="none" w:sz="0" w:space="0" w:color="auto"/>
        <w:bottom w:val="none" w:sz="0" w:space="0" w:color="auto"/>
        <w:right w:val="none" w:sz="0" w:space="0" w:color="auto"/>
      </w:divBdr>
    </w:div>
    <w:div w:id="1485510283">
      <w:bodyDiv w:val="1"/>
      <w:marLeft w:val="0"/>
      <w:marRight w:val="0"/>
      <w:marTop w:val="0"/>
      <w:marBottom w:val="0"/>
      <w:divBdr>
        <w:top w:val="none" w:sz="0" w:space="0" w:color="auto"/>
        <w:left w:val="none" w:sz="0" w:space="0" w:color="auto"/>
        <w:bottom w:val="none" w:sz="0" w:space="0" w:color="auto"/>
        <w:right w:val="none" w:sz="0" w:space="0" w:color="auto"/>
      </w:divBdr>
    </w:div>
    <w:div w:id="1487622421">
      <w:bodyDiv w:val="1"/>
      <w:marLeft w:val="0"/>
      <w:marRight w:val="0"/>
      <w:marTop w:val="0"/>
      <w:marBottom w:val="0"/>
      <w:divBdr>
        <w:top w:val="none" w:sz="0" w:space="0" w:color="auto"/>
        <w:left w:val="none" w:sz="0" w:space="0" w:color="auto"/>
        <w:bottom w:val="none" w:sz="0" w:space="0" w:color="auto"/>
        <w:right w:val="none" w:sz="0" w:space="0" w:color="auto"/>
      </w:divBdr>
    </w:div>
    <w:div w:id="1487939749">
      <w:bodyDiv w:val="1"/>
      <w:marLeft w:val="0"/>
      <w:marRight w:val="0"/>
      <w:marTop w:val="0"/>
      <w:marBottom w:val="0"/>
      <w:divBdr>
        <w:top w:val="none" w:sz="0" w:space="0" w:color="auto"/>
        <w:left w:val="none" w:sz="0" w:space="0" w:color="auto"/>
        <w:bottom w:val="none" w:sz="0" w:space="0" w:color="auto"/>
        <w:right w:val="none" w:sz="0" w:space="0" w:color="auto"/>
      </w:divBdr>
    </w:div>
    <w:div w:id="1488208208">
      <w:bodyDiv w:val="1"/>
      <w:marLeft w:val="0"/>
      <w:marRight w:val="0"/>
      <w:marTop w:val="0"/>
      <w:marBottom w:val="0"/>
      <w:divBdr>
        <w:top w:val="none" w:sz="0" w:space="0" w:color="auto"/>
        <w:left w:val="none" w:sz="0" w:space="0" w:color="auto"/>
        <w:bottom w:val="none" w:sz="0" w:space="0" w:color="auto"/>
        <w:right w:val="none" w:sz="0" w:space="0" w:color="auto"/>
      </w:divBdr>
    </w:div>
    <w:div w:id="1488279718">
      <w:bodyDiv w:val="1"/>
      <w:marLeft w:val="0"/>
      <w:marRight w:val="0"/>
      <w:marTop w:val="0"/>
      <w:marBottom w:val="0"/>
      <w:divBdr>
        <w:top w:val="none" w:sz="0" w:space="0" w:color="auto"/>
        <w:left w:val="none" w:sz="0" w:space="0" w:color="auto"/>
        <w:bottom w:val="none" w:sz="0" w:space="0" w:color="auto"/>
        <w:right w:val="none" w:sz="0" w:space="0" w:color="auto"/>
      </w:divBdr>
    </w:div>
    <w:div w:id="1488669038">
      <w:bodyDiv w:val="1"/>
      <w:marLeft w:val="0"/>
      <w:marRight w:val="0"/>
      <w:marTop w:val="0"/>
      <w:marBottom w:val="0"/>
      <w:divBdr>
        <w:top w:val="none" w:sz="0" w:space="0" w:color="auto"/>
        <w:left w:val="none" w:sz="0" w:space="0" w:color="auto"/>
        <w:bottom w:val="none" w:sz="0" w:space="0" w:color="auto"/>
        <w:right w:val="none" w:sz="0" w:space="0" w:color="auto"/>
      </w:divBdr>
    </w:div>
    <w:div w:id="1490243780">
      <w:bodyDiv w:val="1"/>
      <w:marLeft w:val="0"/>
      <w:marRight w:val="0"/>
      <w:marTop w:val="0"/>
      <w:marBottom w:val="0"/>
      <w:divBdr>
        <w:top w:val="none" w:sz="0" w:space="0" w:color="auto"/>
        <w:left w:val="none" w:sz="0" w:space="0" w:color="auto"/>
        <w:bottom w:val="none" w:sz="0" w:space="0" w:color="auto"/>
        <w:right w:val="none" w:sz="0" w:space="0" w:color="auto"/>
      </w:divBdr>
    </w:div>
    <w:div w:id="1491600663">
      <w:bodyDiv w:val="1"/>
      <w:marLeft w:val="0"/>
      <w:marRight w:val="0"/>
      <w:marTop w:val="0"/>
      <w:marBottom w:val="0"/>
      <w:divBdr>
        <w:top w:val="none" w:sz="0" w:space="0" w:color="auto"/>
        <w:left w:val="none" w:sz="0" w:space="0" w:color="auto"/>
        <w:bottom w:val="none" w:sz="0" w:space="0" w:color="auto"/>
        <w:right w:val="none" w:sz="0" w:space="0" w:color="auto"/>
      </w:divBdr>
    </w:div>
    <w:div w:id="1492409269">
      <w:bodyDiv w:val="1"/>
      <w:marLeft w:val="0"/>
      <w:marRight w:val="0"/>
      <w:marTop w:val="0"/>
      <w:marBottom w:val="0"/>
      <w:divBdr>
        <w:top w:val="none" w:sz="0" w:space="0" w:color="auto"/>
        <w:left w:val="none" w:sz="0" w:space="0" w:color="auto"/>
        <w:bottom w:val="none" w:sz="0" w:space="0" w:color="auto"/>
        <w:right w:val="none" w:sz="0" w:space="0" w:color="auto"/>
      </w:divBdr>
    </w:div>
    <w:div w:id="1493373511">
      <w:bodyDiv w:val="1"/>
      <w:marLeft w:val="0"/>
      <w:marRight w:val="0"/>
      <w:marTop w:val="0"/>
      <w:marBottom w:val="0"/>
      <w:divBdr>
        <w:top w:val="none" w:sz="0" w:space="0" w:color="auto"/>
        <w:left w:val="none" w:sz="0" w:space="0" w:color="auto"/>
        <w:bottom w:val="none" w:sz="0" w:space="0" w:color="auto"/>
        <w:right w:val="none" w:sz="0" w:space="0" w:color="auto"/>
      </w:divBdr>
    </w:div>
    <w:div w:id="1494950083">
      <w:bodyDiv w:val="1"/>
      <w:marLeft w:val="0"/>
      <w:marRight w:val="0"/>
      <w:marTop w:val="0"/>
      <w:marBottom w:val="0"/>
      <w:divBdr>
        <w:top w:val="none" w:sz="0" w:space="0" w:color="auto"/>
        <w:left w:val="none" w:sz="0" w:space="0" w:color="auto"/>
        <w:bottom w:val="none" w:sz="0" w:space="0" w:color="auto"/>
        <w:right w:val="none" w:sz="0" w:space="0" w:color="auto"/>
      </w:divBdr>
    </w:div>
    <w:div w:id="1496074286">
      <w:bodyDiv w:val="1"/>
      <w:marLeft w:val="0"/>
      <w:marRight w:val="0"/>
      <w:marTop w:val="0"/>
      <w:marBottom w:val="0"/>
      <w:divBdr>
        <w:top w:val="none" w:sz="0" w:space="0" w:color="auto"/>
        <w:left w:val="none" w:sz="0" w:space="0" w:color="auto"/>
        <w:bottom w:val="none" w:sz="0" w:space="0" w:color="auto"/>
        <w:right w:val="none" w:sz="0" w:space="0" w:color="auto"/>
      </w:divBdr>
    </w:div>
    <w:div w:id="1498501137">
      <w:bodyDiv w:val="1"/>
      <w:marLeft w:val="0"/>
      <w:marRight w:val="0"/>
      <w:marTop w:val="0"/>
      <w:marBottom w:val="0"/>
      <w:divBdr>
        <w:top w:val="none" w:sz="0" w:space="0" w:color="auto"/>
        <w:left w:val="none" w:sz="0" w:space="0" w:color="auto"/>
        <w:bottom w:val="none" w:sz="0" w:space="0" w:color="auto"/>
        <w:right w:val="none" w:sz="0" w:space="0" w:color="auto"/>
      </w:divBdr>
    </w:div>
    <w:div w:id="1498569768">
      <w:bodyDiv w:val="1"/>
      <w:marLeft w:val="0"/>
      <w:marRight w:val="0"/>
      <w:marTop w:val="0"/>
      <w:marBottom w:val="0"/>
      <w:divBdr>
        <w:top w:val="none" w:sz="0" w:space="0" w:color="auto"/>
        <w:left w:val="none" w:sz="0" w:space="0" w:color="auto"/>
        <w:bottom w:val="none" w:sz="0" w:space="0" w:color="auto"/>
        <w:right w:val="none" w:sz="0" w:space="0" w:color="auto"/>
      </w:divBdr>
    </w:div>
    <w:div w:id="1498687775">
      <w:bodyDiv w:val="1"/>
      <w:marLeft w:val="0"/>
      <w:marRight w:val="0"/>
      <w:marTop w:val="0"/>
      <w:marBottom w:val="0"/>
      <w:divBdr>
        <w:top w:val="none" w:sz="0" w:space="0" w:color="auto"/>
        <w:left w:val="none" w:sz="0" w:space="0" w:color="auto"/>
        <w:bottom w:val="none" w:sz="0" w:space="0" w:color="auto"/>
        <w:right w:val="none" w:sz="0" w:space="0" w:color="auto"/>
      </w:divBdr>
    </w:div>
    <w:div w:id="1499034816">
      <w:bodyDiv w:val="1"/>
      <w:marLeft w:val="0"/>
      <w:marRight w:val="0"/>
      <w:marTop w:val="0"/>
      <w:marBottom w:val="0"/>
      <w:divBdr>
        <w:top w:val="none" w:sz="0" w:space="0" w:color="auto"/>
        <w:left w:val="none" w:sz="0" w:space="0" w:color="auto"/>
        <w:bottom w:val="none" w:sz="0" w:space="0" w:color="auto"/>
        <w:right w:val="none" w:sz="0" w:space="0" w:color="auto"/>
      </w:divBdr>
    </w:div>
    <w:div w:id="1500388380">
      <w:bodyDiv w:val="1"/>
      <w:marLeft w:val="0"/>
      <w:marRight w:val="0"/>
      <w:marTop w:val="0"/>
      <w:marBottom w:val="0"/>
      <w:divBdr>
        <w:top w:val="none" w:sz="0" w:space="0" w:color="auto"/>
        <w:left w:val="none" w:sz="0" w:space="0" w:color="auto"/>
        <w:bottom w:val="none" w:sz="0" w:space="0" w:color="auto"/>
        <w:right w:val="none" w:sz="0" w:space="0" w:color="auto"/>
      </w:divBdr>
    </w:div>
    <w:div w:id="1500462647">
      <w:bodyDiv w:val="1"/>
      <w:marLeft w:val="0"/>
      <w:marRight w:val="0"/>
      <w:marTop w:val="0"/>
      <w:marBottom w:val="0"/>
      <w:divBdr>
        <w:top w:val="none" w:sz="0" w:space="0" w:color="auto"/>
        <w:left w:val="none" w:sz="0" w:space="0" w:color="auto"/>
        <w:bottom w:val="none" w:sz="0" w:space="0" w:color="auto"/>
        <w:right w:val="none" w:sz="0" w:space="0" w:color="auto"/>
      </w:divBdr>
    </w:div>
    <w:div w:id="1500729432">
      <w:bodyDiv w:val="1"/>
      <w:marLeft w:val="0"/>
      <w:marRight w:val="0"/>
      <w:marTop w:val="0"/>
      <w:marBottom w:val="0"/>
      <w:divBdr>
        <w:top w:val="none" w:sz="0" w:space="0" w:color="auto"/>
        <w:left w:val="none" w:sz="0" w:space="0" w:color="auto"/>
        <w:bottom w:val="none" w:sz="0" w:space="0" w:color="auto"/>
        <w:right w:val="none" w:sz="0" w:space="0" w:color="auto"/>
      </w:divBdr>
    </w:div>
    <w:div w:id="1500730787">
      <w:bodyDiv w:val="1"/>
      <w:marLeft w:val="0"/>
      <w:marRight w:val="0"/>
      <w:marTop w:val="0"/>
      <w:marBottom w:val="0"/>
      <w:divBdr>
        <w:top w:val="none" w:sz="0" w:space="0" w:color="auto"/>
        <w:left w:val="none" w:sz="0" w:space="0" w:color="auto"/>
        <w:bottom w:val="none" w:sz="0" w:space="0" w:color="auto"/>
        <w:right w:val="none" w:sz="0" w:space="0" w:color="auto"/>
      </w:divBdr>
    </w:div>
    <w:div w:id="1501120614">
      <w:bodyDiv w:val="1"/>
      <w:marLeft w:val="0"/>
      <w:marRight w:val="0"/>
      <w:marTop w:val="0"/>
      <w:marBottom w:val="0"/>
      <w:divBdr>
        <w:top w:val="none" w:sz="0" w:space="0" w:color="auto"/>
        <w:left w:val="none" w:sz="0" w:space="0" w:color="auto"/>
        <w:bottom w:val="none" w:sz="0" w:space="0" w:color="auto"/>
        <w:right w:val="none" w:sz="0" w:space="0" w:color="auto"/>
      </w:divBdr>
    </w:div>
    <w:div w:id="1502937521">
      <w:bodyDiv w:val="1"/>
      <w:marLeft w:val="0"/>
      <w:marRight w:val="0"/>
      <w:marTop w:val="0"/>
      <w:marBottom w:val="0"/>
      <w:divBdr>
        <w:top w:val="none" w:sz="0" w:space="0" w:color="auto"/>
        <w:left w:val="none" w:sz="0" w:space="0" w:color="auto"/>
        <w:bottom w:val="none" w:sz="0" w:space="0" w:color="auto"/>
        <w:right w:val="none" w:sz="0" w:space="0" w:color="auto"/>
      </w:divBdr>
    </w:div>
    <w:div w:id="1503662413">
      <w:bodyDiv w:val="1"/>
      <w:marLeft w:val="0"/>
      <w:marRight w:val="0"/>
      <w:marTop w:val="0"/>
      <w:marBottom w:val="0"/>
      <w:divBdr>
        <w:top w:val="none" w:sz="0" w:space="0" w:color="auto"/>
        <w:left w:val="none" w:sz="0" w:space="0" w:color="auto"/>
        <w:bottom w:val="none" w:sz="0" w:space="0" w:color="auto"/>
        <w:right w:val="none" w:sz="0" w:space="0" w:color="auto"/>
      </w:divBdr>
    </w:div>
    <w:div w:id="1504276451">
      <w:bodyDiv w:val="1"/>
      <w:marLeft w:val="0"/>
      <w:marRight w:val="0"/>
      <w:marTop w:val="0"/>
      <w:marBottom w:val="0"/>
      <w:divBdr>
        <w:top w:val="none" w:sz="0" w:space="0" w:color="auto"/>
        <w:left w:val="none" w:sz="0" w:space="0" w:color="auto"/>
        <w:bottom w:val="none" w:sz="0" w:space="0" w:color="auto"/>
        <w:right w:val="none" w:sz="0" w:space="0" w:color="auto"/>
      </w:divBdr>
    </w:div>
    <w:div w:id="1505514914">
      <w:bodyDiv w:val="1"/>
      <w:marLeft w:val="0"/>
      <w:marRight w:val="0"/>
      <w:marTop w:val="0"/>
      <w:marBottom w:val="0"/>
      <w:divBdr>
        <w:top w:val="none" w:sz="0" w:space="0" w:color="auto"/>
        <w:left w:val="none" w:sz="0" w:space="0" w:color="auto"/>
        <w:bottom w:val="none" w:sz="0" w:space="0" w:color="auto"/>
        <w:right w:val="none" w:sz="0" w:space="0" w:color="auto"/>
      </w:divBdr>
    </w:div>
    <w:div w:id="1506893640">
      <w:bodyDiv w:val="1"/>
      <w:marLeft w:val="0"/>
      <w:marRight w:val="0"/>
      <w:marTop w:val="0"/>
      <w:marBottom w:val="0"/>
      <w:divBdr>
        <w:top w:val="none" w:sz="0" w:space="0" w:color="auto"/>
        <w:left w:val="none" w:sz="0" w:space="0" w:color="auto"/>
        <w:bottom w:val="none" w:sz="0" w:space="0" w:color="auto"/>
        <w:right w:val="none" w:sz="0" w:space="0" w:color="auto"/>
      </w:divBdr>
    </w:div>
    <w:div w:id="1507086786">
      <w:bodyDiv w:val="1"/>
      <w:marLeft w:val="0"/>
      <w:marRight w:val="0"/>
      <w:marTop w:val="0"/>
      <w:marBottom w:val="0"/>
      <w:divBdr>
        <w:top w:val="none" w:sz="0" w:space="0" w:color="auto"/>
        <w:left w:val="none" w:sz="0" w:space="0" w:color="auto"/>
        <w:bottom w:val="none" w:sz="0" w:space="0" w:color="auto"/>
        <w:right w:val="none" w:sz="0" w:space="0" w:color="auto"/>
      </w:divBdr>
    </w:div>
    <w:div w:id="1507213682">
      <w:bodyDiv w:val="1"/>
      <w:marLeft w:val="0"/>
      <w:marRight w:val="0"/>
      <w:marTop w:val="0"/>
      <w:marBottom w:val="0"/>
      <w:divBdr>
        <w:top w:val="none" w:sz="0" w:space="0" w:color="auto"/>
        <w:left w:val="none" w:sz="0" w:space="0" w:color="auto"/>
        <w:bottom w:val="none" w:sz="0" w:space="0" w:color="auto"/>
        <w:right w:val="none" w:sz="0" w:space="0" w:color="auto"/>
      </w:divBdr>
    </w:div>
    <w:div w:id="1508710425">
      <w:bodyDiv w:val="1"/>
      <w:marLeft w:val="0"/>
      <w:marRight w:val="0"/>
      <w:marTop w:val="0"/>
      <w:marBottom w:val="0"/>
      <w:divBdr>
        <w:top w:val="none" w:sz="0" w:space="0" w:color="auto"/>
        <w:left w:val="none" w:sz="0" w:space="0" w:color="auto"/>
        <w:bottom w:val="none" w:sz="0" w:space="0" w:color="auto"/>
        <w:right w:val="none" w:sz="0" w:space="0" w:color="auto"/>
      </w:divBdr>
    </w:div>
    <w:div w:id="1508982257">
      <w:bodyDiv w:val="1"/>
      <w:marLeft w:val="0"/>
      <w:marRight w:val="0"/>
      <w:marTop w:val="0"/>
      <w:marBottom w:val="0"/>
      <w:divBdr>
        <w:top w:val="none" w:sz="0" w:space="0" w:color="auto"/>
        <w:left w:val="none" w:sz="0" w:space="0" w:color="auto"/>
        <w:bottom w:val="none" w:sz="0" w:space="0" w:color="auto"/>
        <w:right w:val="none" w:sz="0" w:space="0" w:color="auto"/>
      </w:divBdr>
    </w:div>
    <w:div w:id="1509438914">
      <w:bodyDiv w:val="1"/>
      <w:marLeft w:val="0"/>
      <w:marRight w:val="0"/>
      <w:marTop w:val="0"/>
      <w:marBottom w:val="0"/>
      <w:divBdr>
        <w:top w:val="none" w:sz="0" w:space="0" w:color="auto"/>
        <w:left w:val="none" w:sz="0" w:space="0" w:color="auto"/>
        <w:bottom w:val="none" w:sz="0" w:space="0" w:color="auto"/>
        <w:right w:val="none" w:sz="0" w:space="0" w:color="auto"/>
      </w:divBdr>
    </w:div>
    <w:div w:id="1510098389">
      <w:bodyDiv w:val="1"/>
      <w:marLeft w:val="0"/>
      <w:marRight w:val="0"/>
      <w:marTop w:val="0"/>
      <w:marBottom w:val="0"/>
      <w:divBdr>
        <w:top w:val="none" w:sz="0" w:space="0" w:color="auto"/>
        <w:left w:val="none" w:sz="0" w:space="0" w:color="auto"/>
        <w:bottom w:val="none" w:sz="0" w:space="0" w:color="auto"/>
        <w:right w:val="none" w:sz="0" w:space="0" w:color="auto"/>
      </w:divBdr>
    </w:div>
    <w:div w:id="1510101166">
      <w:bodyDiv w:val="1"/>
      <w:marLeft w:val="0"/>
      <w:marRight w:val="0"/>
      <w:marTop w:val="0"/>
      <w:marBottom w:val="0"/>
      <w:divBdr>
        <w:top w:val="none" w:sz="0" w:space="0" w:color="auto"/>
        <w:left w:val="none" w:sz="0" w:space="0" w:color="auto"/>
        <w:bottom w:val="none" w:sz="0" w:space="0" w:color="auto"/>
        <w:right w:val="none" w:sz="0" w:space="0" w:color="auto"/>
      </w:divBdr>
    </w:div>
    <w:div w:id="1510366067">
      <w:bodyDiv w:val="1"/>
      <w:marLeft w:val="0"/>
      <w:marRight w:val="0"/>
      <w:marTop w:val="0"/>
      <w:marBottom w:val="0"/>
      <w:divBdr>
        <w:top w:val="none" w:sz="0" w:space="0" w:color="auto"/>
        <w:left w:val="none" w:sz="0" w:space="0" w:color="auto"/>
        <w:bottom w:val="none" w:sz="0" w:space="0" w:color="auto"/>
        <w:right w:val="none" w:sz="0" w:space="0" w:color="auto"/>
      </w:divBdr>
    </w:div>
    <w:div w:id="1510482030">
      <w:bodyDiv w:val="1"/>
      <w:marLeft w:val="0"/>
      <w:marRight w:val="0"/>
      <w:marTop w:val="0"/>
      <w:marBottom w:val="0"/>
      <w:divBdr>
        <w:top w:val="none" w:sz="0" w:space="0" w:color="auto"/>
        <w:left w:val="none" w:sz="0" w:space="0" w:color="auto"/>
        <w:bottom w:val="none" w:sz="0" w:space="0" w:color="auto"/>
        <w:right w:val="none" w:sz="0" w:space="0" w:color="auto"/>
      </w:divBdr>
    </w:div>
    <w:div w:id="1510754937">
      <w:bodyDiv w:val="1"/>
      <w:marLeft w:val="0"/>
      <w:marRight w:val="0"/>
      <w:marTop w:val="0"/>
      <w:marBottom w:val="0"/>
      <w:divBdr>
        <w:top w:val="none" w:sz="0" w:space="0" w:color="auto"/>
        <w:left w:val="none" w:sz="0" w:space="0" w:color="auto"/>
        <w:bottom w:val="none" w:sz="0" w:space="0" w:color="auto"/>
        <w:right w:val="none" w:sz="0" w:space="0" w:color="auto"/>
      </w:divBdr>
    </w:div>
    <w:div w:id="1511143473">
      <w:bodyDiv w:val="1"/>
      <w:marLeft w:val="0"/>
      <w:marRight w:val="0"/>
      <w:marTop w:val="0"/>
      <w:marBottom w:val="0"/>
      <w:divBdr>
        <w:top w:val="none" w:sz="0" w:space="0" w:color="auto"/>
        <w:left w:val="none" w:sz="0" w:space="0" w:color="auto"/>
        <w:bottom w:val="none" w:sz="0" w:space="0" w:color="auto"/>
        <w:right w:val="none" w:sz="0" w:space="0" w:color="auto"/>
      </w:divBdr>
    </w:div>
    <w:div w:id="1512182342">
      <w:bodyDiv w:val="1"/>
      <w:marLeft w:val="0"/>
      <w:marRight w:val="0"/>
      <w:marTop w:val="0"/>
      <w:marBottom w:val="0"/>
      <w:divBdr>
        <w:top w:val="none" w:sz="0" w:space="0" w:color="auto"/>
        <w:left w:val="none" w:sz="0" w:space="0" w:color="auto"/>
        <w:bottom w:val="none" w:sz="0" w:space="0" w:color="auto"/>
        <w:right w:val="none" w:sz="0" w:space="0" w:color="auto"/>
      </w:divBdr>
    </w:div>
    <w:div w:id="1513376378">
      <w:bodyDiv w:val="1"/>
      <w:marLeft w:val="0"/>
      <w:marRight w:val="0"/>
      <w:marTop w:val="0"/>
      <w:marBottom w:val="0"/>
      <w:divBdr>
        <w:top w:val="none" w:sz="0" w:space="0" w:color="auto"/>
        <w:left w:val="none" w:sz="0" w:space="0" w:color="auto"/>
        <w:bottom w:val="none" w:sz="0" w:space="0" w:color="auto"/>
        <w:right w:val="none" w:sz="0" w:space="0" w:color="auto"/>
      </w:divBdr>
    </w:div>
    <w:div w:id="1513447450">
      <w:bodyDiv w:val="1"/>
      <w:marLeft w:val="0"/>
      <w:marRight w:val="0"/>
      <w:marTop w:val="0"/>
      <w:marBottom w:val="0"/>
      <w:divBdr>
        <w:top w:val="none" w:sz="0" w:space="0" w:color="auto"/>
        <w:left w:val="none" w:sz="0" w:space="0" w:color="auto"/>
        <w:bottom w:val="none" w:sz="0" w:space="0" w:color="auto"/>
        <w:right w:val="none" w:sz="0" w:space="0" w:color="auto"/>
      </w:divBdr>
    </w:div>
    <w:div w:id="1513837024">
      <w:bodyDiv w:val="1"/>
      <w:marLeft w:val="0"/>
      <w:marRight w:val="0"/>
      <w:marTop w:val="0"/>
      <w:marBottom w:val="0"/>
      <w:divBdr>
        <w:top w:val="none" w:sz="0" w:space="0" w:color="auto"/>
        <w:left w:val="none" w:sz="0" w:space="0" w:color="auto"/>
        <w:bottom w:val="none" w:sz="0" w:space="0" w:color="auto"/>
        <w:right w:val="none" w:sz="0" w:space="0" w:color="auto"/>
      </w:divBdr>
    </w:div>
    <w:div w:id="1514343431">
      <w:bodyDiv w:val="1"/>
      <w:marLeft w:val="0"/>
      <w:marRight w:val="0"/>
      <w:marTop w:val="0"/>
      <w:marBottom w:val="0"/>
      <w:divBdr>
        <w:top w:val="none" w:sz="0" w:space="0" w:color="auto"/>
        <w:left w:val="none" w:sz="0" w:space="0" w:color="auto"/>
        <w:bottom w:val="none" w:sz="0" w:space="0" w:color="auto"/>
        <w:right w:val="none" w:sz="0" w:space="0" w:color="auto"/>
      </w:divBdr>
    </w:div>
    <w:div w:id="1514539882">
      <w:bodyDiv w:val="1"/>
      <w:marLeft w:val="0"/>
      <w:marRight w:val="0"/>
      <w:marTop w:val="0"/>
      <w:marBottom w:val="0"/>
      <w:divBdr>
        <w:top w:val="none" w:sz="0" w:space="0" w:color="auto"/>
        <w:left w:val="none" w:sz="0" w:space="0" w:color="auto"/>
        <w:bottom w:val="none" w:sz="0" w:space="0" w:color="auto"/>
        <w:right w:val="none" w:sz="0" w:space="0" w:color="auto"/>
      </w:divBdr>
    </w:div>
    <w:div w:id="1514567776">
      <w:bodyDiv w:val="1"/>
      <w:marLeft w:val="0"/>
      <w:marRight w:val="0"/>
      <w:marTop w:val="0"/>
      <w:marBottom w:val="0"/>
      <w:divBdr>
        <w:top w:val="none" w:sz="0" w:space="0" w:color="auto"/>
        <w:left w:val="none" w:sz="0" w:space="0" w:color="auto"/>
        <w:bottom w:val="none" w:sz="0" w:space="0" w:color="auto"/>
        <w:right w:val="none" w:sz="0" w:space="0" w:color="auto"/>
      </w:divBdr>
    </w:div>
    <w:div w:id="1515532502">
      <w:bodyDiv w:val="1"/>
      <w:marLeft w:val="0"/>
      <w:marRight w:val="0"/>
      <w:marTop w:val="0"/>
      <w:marBottom w:val="0"/>
      <w:divBdr>
        <w:top w:val="none" w:sz="0" w:space="0" w:color="auto"/>
        <w:left w:val="none" w:sz="0" w:space="0" w:color="auto"/>
        <w:bottom w:val="none" w:sz="0" w:space="0" w:color="auto"/>
        <w:right w:val="none" w:sz="0" w:space="0" w:color="auto"/>
      </w:divBdr>
    </w:div>
    <w:div w:id="1515802260">
      <w:bodyDiv w:val="1"/>
      <w:marLeft w:val="0"/>
      <w:marRight w:val="0"/>
      <w:marTop w:val="0"/>
      <w:marBottom w:val="0"/>
      <w:divBdr>
        <w:top w:val="none" w:sz="0" w:space="0" w:color="auto"/>
        <w:left w:val="none" w:sz="0" w:space="0" w:color="auto"/>
        <w:bottom w:val="none" w:sz="0" w:space="0" w:color="auto"/>
        <w:right w:val="none" w:sz="0" w:space="0" w:color="auto"/>
      </w:divBdr>
    </w:div>
    <w:div w:id="1516845804">
      <w:bodyDiv w:val="1"/>
      <w:marLeft w:val="0"/>
      <w:marRight w:val="0"/>
      <w:marTop w:val="0"/>
      <w:marBottom w:val="0"/>
      <w:divBdr>
        <w:top w:val="none" w:sz="0" w:space="0" w:color="auto"/>
        <w:left w:val="none" w:sz="0" w:space="0" w:color="auto"/>
        <w:bottom w:val="none" w:sz="0" w:space="0" w:color="auto"/>
        <w:right w:val="none" w:sz="0" w:space="0" w:color="auto"/>
      </w:divBdr>
    </w:div>
    <w:div w:id="1517378293">
      <w:bodyDiv w:val="1"/>
      <w:marLeft w:val="0"/>
      <w:marRight w:val="0"/>
      <w:marTop w:val="0"/>
      <w:marBottom w:val="0"/>
      <w:divBdr>
        <w:top w:val="none" w:sz="0" w:space="0" w:color="auto"/>
        <w:left w:val="none" w:sz="0" w:space="0" w:color="auto"/>
        <w:bottom w:val="none" w:sz="0" w:space="0" w:color="auto"/>
        <w:right w:val="none" w:sz="0" w:space="0" w:color="auto"/>
      </w:divBdr>
    </w:div>
    <w:div w:id="1518539771">
      <w:bodyDiv w:val="1"/>
      <w:marLeft w:val="0"/>
      <w:marRight w:val="0"/>
      <w:marTop w:val="0"/>
      <w:marBottom w:val="0"/>
      <w:divBdr>
        <w:top w:val="none" w:sz="0" w:space="0" w:color="auto"/>
        <w:left w:val="none" w:sz="0" w:space="0" w:color="auto"/>
        <w:bottom w:val="none" w:sz="0" w:space="0" w:color="auto"/>
        <w:right w:val="none" w:sz="0" w:space="0" w:color="auto"/>
      </w:divBdr>
    </w:div>
    <w:div w:id="1519077430">
      <w:bodyDiv w:val="1"/>
      <w:marLeft w:val="0"/>
      <w:marRight w:val="0"/>
      <w:marTop w:val="0"/>
      <w:marBottom w:val="0"/>
      <w:divBdr>
        <w:top w:val="none" w:sz="0" w:space="0" w:color="auto"/>
        <w:left w:val="none" w:sz="0" w:space="0" w:color="auto"/>
        <w:bottom w:val="none" w:sz="0" w:space="0" w:color="auto"/>
        <w:right w:val="none" w:sz="0" w:space="0" w:color="auto"/>
      </w:divBdr>
    </w:div>
    <w:div w:id="1520504597">
      <w:bodyDiv w:val="1"/>
      <w:marLeft w:val="0"/>
      <w:marRight w:val="0"/>
      <w:marTop w:val="0"/>
      <w:marBottom w:val="0"/>
      <w:divBdr>
        <w:top w:val="none" w:sz="0" w:space="0" w:color="auto"/>
        <w:left w:val="none" w:sz="0" w:space="0" w:color="auto"/>
        <w:bottom w:val="none" w:sz="0" w:space="0" w:color="auto"/>
        <w:right w:val="none" w:sz="0" w:space="0" w:color="auto"/>
      </w:divBdr>
    </w:div>
    <w:div w:id="1520511390">
      <w:bodyDiv w:val="1"/>
      <w:marLeft w:val="0"/>
      <w:marRight w:val="0"/>
      <w:marTop w:val="0"/>
      <w:marBottom w:val="0"/>
      <w:divBdr>
        <w:top w:val="none" w:sz="0" w:space="0" w:color="auto"/>
        <w:left w:val="none" w:sz="0" w:space="0" w:color="auto"/>
        <w:bottom w:val="none" w:sz="0" w:space="0" w:color="auto"/>
        <w:right w:val="none" w:sz="0" w:space="0" w:color="auto"/>
      </w:divBdr>
    </w:div>
    <w:div w:id="1521357451">
      <w:bodyDiv w:val="1"/>
      <w:marLeft w:val="0"/>
      <w:marRight w:val="0"/>
      <w:marTop w:val="0"/>
      <w:marBottom w:val="0"/>
      <w:divBdr>
        <w:top w:val="none" w:sz="0" w:space="0" w:color="auto"/>
        <w:left w:val="none" w:sz="0" w:space="0" w:color="auto"/>
        <w:bottom w:val="none" w:sz="0" w:space="0" w:color="auto"/>
        <w:right w:val="none" w:sz="0" w:space="0" w:color="auto"/>
      </w:divBdr>
    </w:div>
    <w:div w:id="1521777773">
      <w:bodyDiv w:val="1"/>
      <w:marLeft w:val="0"/>
      <w:marRight w:val="0"/>
      <w:marTop w:val="0"/>
      <w:marBottom w:val="0"/>
      <w:divBdr>
        <w:top w:val="none" w:sz="0" w:space="0" w:color="auto"/>
        <w:left w:val="none" w:sz="0" w:space="0" w:color="auto"/>
        <w:bottom w:val="none" w:sz="0" w:space="0" w:color="auto"/>
        <w:right w:val="none" w:sz="0" w:space="0" w:color="auto"/>
      </w:divBdr>
    </w:div>
    <w:div w:id="1522431314">
      <w:bodyDiv w:val="1"/>
      <w:marLeft w:val="0"/>
      <w:marRight w:val="0"/>
      <w:marTop w:val="0"/>
      <w:marBottom w:val="0"/>
      <w:divBdr>
        <w:top w:val="none" w:sz="0" w:space="0" w:color="auto"/>
        <w:left w:val="none" w:sz="0" w:space="0" w:color="auto"/>
        <w:bottom w:val="none" w:sz="0" w:space="0" w:color="auto"/>
        <w:right w:val="none" w:sz="0" w:space="0" w:color="auto"/>
      </w:divBdr>
    </w:div>
    <w:div w:id="1524057026">
      <w:bodyDiv w:val="1"/>
      <w:marLeft w:val="0"/>
      <w:marRight w:val="0"/>
      <w:marTop w:val="0"/>
      <w:marBottom w:val="0"/>
      <w:divBdr>
        <w:top w:val="none" w:sz="0" w:space="0" w:color="auto"/>
        <w:left w:val="none" w:sz="0" w:space="0" w:color="auto"/>
        <w:bottom w:val="none" w:sz="0" w:space="0" w:color="auto"/>
        <w:right w:val="none" w:sz="0" w:space="0" w:color="auto"/>
      </w:divBdr>
    </w:div>
    <w:div w:id="1524321430">
      <w:bodyDiv w:val="1"/>
      <w:marLeft w:val="0"/>
      <w:marRight w:val="0"/>
      <w:marTop w:val="0"/>
      <w:marBottom w:val="0"/>
      <w:divBdr>
        <w:top w:val="none" w:sz="0" w:space="0" w:color="auto"/>
        <w:left w:val="none" w:sz="0" w:space="0" w:color="auto"/>
        <w:bottom w:val="none" w:sz="0" w:space="0" w:color="auto"/>
        <w:right w:val="none" w:sz="0" w:space="0" w:color="auto"/>
      </w:divBdr>
    </w:div>
    <w:div w:id="1525246139">
      <w:bodyDiv w:val="1"/>
      <w:marLeft w:val="0"/>
      <w:marRight w:val="0"/>
      <w:marTop w:val="0"/>
      <w:marBottom w:val="0"/>
      <w:divBdr>
        <w:top w:val="none" w:sz="0" w:space="0" w:color="auto"/>
        <w:left w:val="none" w:sz="0" w:space="0" w:color="auto"/>
        <w:bottom w:val="none" w:sz="0" w:space="0" w:color="auto"/>
        <w:right w:val="none" w:sz="0" w:space="0" w:color="auto"/>
      </w:divBdr>
    </w:div>
    <w:div w:id="1525442155">
      <w:bodyDiv w:val="1"/>
      <w:marLeft w:val="0"/>
      <w:marRight w:val="0"/>
      <w:marTop w:val="0"/>
      <w:marBottom w:val="0"/>
      <w:divBdr>
        <w:top w:val="none" w:sz="0" w:space="0" w:color="auto"/>
        <w:left w:val="none" w:sz="0" w:space="0" w:color="auto"/>
        <w:bottom w:val="none" w:sz="0" w:space="0" w:color="auto"/>
        <w:right w:val="none" w:sz="0" w:space="0" w:color="auto"/>
      </w:divBdr>
    </w:div>
    <w:div w:id="1525745473">
      <w:bodyDiv w:val="1"/>
      <w:marLeft w:val="0"/>
      <w:marRight w:val="0"/>
      <w:marTop w:val="0"/>
      <w:marBottom w:val="0"/>
      <w:divBdr>
        <w:top w:val="none" w:sz="0" w:space="0" w:color="auto"/>
        <w:left w:val="none" w:sz="0" w:space="0" w:color="auto"/>
        <w:bottom w:val="none" w:sz="0" w:space="0" w:color="auto"/>
        <w:right w:val="none" w:sz="0" w:space="0" w:color="auto"/>
      </w:divBdr>
    </w:div>
    <w:div w:id="1525822109">
      <w:bodyDiv w:val="1"/>
      <w:marLeft w:val="0"/>
      <w:marRight w:val="0"/>
      <w:marTop w:val="0"/>
      <w:marBottom w:val="0"/>
      <w:divBdr>
        <w:top w:val="none" w:sz="0" w:space="0" w:color="auto"/>
        <w:left w:val="none" w:sz="0" w:space="0" w:color="auto"/>
        <w:bottom w:val="none" w:sz="0" w:space="0" w:color="auto"/>
        <w:right w:val="none" w:sz="0" w:space="0" w:color="auto"/>
      </w:divBdr>
    </w:div>
    <w:div w:id="1526095859">
      <w:bodyDiv w:val="1"/>
      <w:marLeft w:val="0"/>
      <w:marRight w:val="0"/>
      <w:marTop w:val="0"/>
      <w:marBottom w:val="0"/>
      <w:divBdr>
        <w:top w:val="none" w:sz="0" w:space="0" w:color="auto"/>
        <w:left w:val="none" w:sz="0" w:space="0" w:color="auto"/>
        <w:bottom w:val="none" w:sz="0" w:space="0" w:color="auto"/>
        <w:right w:val="none" w:sz="0" w:space="0" w:color="auto"/>
      </w:divBdr>
    </w:div>
    <w:div w:id="1526626686">
      <w:bodyDiv w:val="1"/>
      <w:marLeft w:val="0"/>
      <w:marRight w:val="0"/>
      <w:marTop w:val="0"/>
      <w:marBottom w:val="0"/>
      <w:divBdr>
        <w:top w:val="none" w:sz="0" w:space="0" w:color="auto"/>
        <w:left w:val="none" w:sz="0" w:space="0" w:color="auto"/>
        <w:bottom w:val="none" w:sz="0" w:space="0" w:color="auto"/>
        <w:right w:val="none" w:sz="0" w:space="0" w:color="auto"/>
      </w:divBdr>
    </w:div>
    <w:div w:id="1527871348">
      <w:bodyDiv w:val="1"/>
      <w:marLeft w:val="0"/>
      <w:marRight w:val="0"/>
      <w:marTop w:val="0"/>
      <w:marBottom w:val="0"/>
      <w:divBdr>
        <w:top w:val="none" w:sz="0" w:space="0" w:color="auto"/>
        <w:left w:val="none" w:sz="0" w:space="0" w:color="auto"/>
        <w:bottom w:val="none" w:sz="0" w:space="0" w:color="auto"/>
        <w:right w:val="none" w:sz="0" w:space="0" w:color="auto"/>
      </w:divBdr>
    </w:div>
    <w:div w:id="1528442684">
      <w:bodyDiv w:val="1"/>
      <w:marLeft w:val="0"/>
      <w:marRight w:val="0"/>
      <w:marTop w:val="0"/>
      <w:marBottom w:val="0"/>
      <w:divBdr>
        <w:top w:val="none" w:sz="0" w:space="0" w:color="auto"/>
        <w:left w:val="none" w:sz="0" w:space="0" w:color="auto"/>
        <w:bottom w:val="none" w:sz="0" w:space="0" w:color="auto"/>
        <w:right w:val="none" w:sz="0" w:space="0" w:color="auto"/>
      </w:divBdr>
    </w:div>
    <w:div w:id="1528789784">
      <w:bodyDiv w:val="1"/>
      <w:marLeft w:val="0"/>
      <w:marRight w:val="0"/>
      <w:marTop w:val="0"/>
      <w:marBottom w:val="0"/>
      <w:divBdr>
        <w:top w:val="none" w:sz="0" w:space="0" w:color="auto"/>
        <w:left w:val="none" w:sz="0" w:space="0" w:color="auto"/>
        <w:bottom w:val="none" w:sz="0" w:space="0" w:color="auto"/>
        <w:right w:val="none" w:sz="0" w:space="0" w:color="auto"/>
      </w:divBdr>
    </w:div>
    <w:div w:id="1528911041">
      <w:bodyDiv w:val="1"/>
      <w:marLeft w:val="0"/>
      <w:marRight w:val="0"/>
      <w:marTop w:val="0"/>
      <w:marBottom w:val="0"/>
      <w:divBdr>
        <w:top w:val="none" w:sz="0" w:space="0" w:color="auto"/>
        <w:left w:val="none" w:sz="0" w:space="0" w:color="auto"/>
        <w:bottom w:val="none" w:sz="0" w:space="0" w:color="auto"/>
        <w:right w:val="none" w:sz="0" w:space="0" w:color="auto"/>
      </w:divBdr>
    </w:div>
    <w:div w:id="1529180377">
      <w:bodyDiv w:val="1"/>
      <w:marLeft w:val="0"/>
      <w:marRight w:val="0"/>
      <w:marTop w:val="0"/>
      <w:marBottom w:val="0"/>
      <w:divBdr>
        <w:top w:val="none" w:sz="0" w:space="0" w:color="auto"/>
        <w:left w:val="none" w:sz="0" w:space="0" w:color="auto"/>
        <w:bottom w:val="none" w:sz="0" w:space="0" w:color="auto"/>
        <w:right w:val="none" w:sz="0" w:space="0" w:color="auto"/>
      </w:divBdr>
    </w:div>
    <w:div w:id="1529371458">
      <w:bodyDiv w:val="1"/>
      <w:marLeft w:val="0"/>
      <w:marRight w:val="0"/>
      <w:marTop w:val="0"/>
      <w:marBottom w:val="0"/>
      <w:divBdr>
        <w:top w:val="none" w:sz="0" w:space="0" w:color="auto"/>
        <w:left w:val="none" w:sz="0" w:space="0" w:color="auto"/>
        <w:bottom w:val="none" w:sz="0" w:space="0" w:color="auto"/>
        <w:right w:val="none" w:sz="0" w:space="0" w:color="auto"/>
      </w:divBdr>
    </w:div>
    <w:div w:id="1529567193">
      <w:bodyDiv w:val="1"/>
      <w:marLeft w:val="0"/>
      <w:marRight w:val="0"/>
      <w:marTop w:val="0"/>
      <w:marBottom w:val="0"/>
      <w:divBdr>
        <w:top w:val="none" w:sz="0" w:space="0" w:color="auto"/>
        <w:left w:val="none" w:sz="0" w:space="0" w:color="auto"/>
        <w:bottom w:val="none" w:sz="0" w:space="0" w:color="auto"/>
        <w:right w:val="none" w:sz="0" w:space="0" w:color="auto"/>
      </w:divBdr>
    </w:div>
    <w:div w:id="1529948829">
      <w:bodyDiv w:val="1"/>
      <w:marLeft w:val="0"/>
      <w:marRight w:val="0"/>
      <w:marTop w:val="0"/>
      <w:marBottom w:val="0"/>
      <w:divBdr>
        <w:top w:val="none" w:sz="0" w:space="0" w:color="auto"/>
        <w:left w:val="none" w:sz="0" w:space="0" w:color="auto"/>
        <w:bottom w:val="none" w:sz="0" w:space="0" w:color="auto"/>
        <w:right w:val="none" w:sz="0" w:space="0" w:color="auto"/>
      </w:divBdr>
    </w:div>
    <w:div w:id="1531601834">
      <w:bodyDiv w:val="1"/>
      <w:marLeft w:val="0"/>
      <w:marRight w:val="0"/>
      <w:marTop w:val="0"/>
      <w:marBottom w:val="0"/>
      <w:divBdr>
        <w:top w:val="none" w:sz="0" w:space="0" w:color="auto"/>
        <w:left w:val="none" w:sz="0" w:space="0" w:color="auto"/>
        <w:bottom w:val="none" w:sz="0" w:space="0" w:color="auto"/>
        <w:right w:val="none" w:sz="0" w:space="0" w:color="auto"/>
      </w:divBdr>
    </w:div>
    <w:div w:id="1531725164">
      <w:bodyDiv w:val="1"/>
      <w:marLeft w:val="0"/>
      <w:marRight w:val="0"/>
      <w:marTop w:val="0"/>
      <w:marBottom w:val="0"/>
      <w:divBdr>
        <w:top w:val="none" w:sz="0" w:space="0" w:color="auto"/>
        <w:left w:val="none" w:sz="0" w:space="0" w:color="auto"/>
        <w:bottom w:val="none" w:sz="0" w:space="0" w:color="auto"/>
        <w:right w:val="none" w:sz="0" w:space="0" w:color="auto"/>
      </w:divBdr>
    </w:div>
    <w:div w:id="1532256010">
      <w:bodyDiv w:val="1"/>
      <w:marLeft w:val="0"/>
      <w:marRight w:val="0"/>
      <w:marTop w:val="0"/>
      <w:marBottom w:val="0"/>
      <w:divBdr>
        <w:top w:val="none" w:sz="0" w:space="0" w:color="auto"/>
        <w:left w:val="none" w:sz="0" w:space="0" w:color="auto"/>
        <w:bottom w:val="none" w:sz="0" w:space="0" w:color="auto"/>
        <w:right w:val="none" w:sz="0" w:space="0" w:color="auto"/>
      </w:divBdr>
    </w:div>
    <w:div w:id="1532648065">
      <w:bodyDiv w:val="1"/>
      <w:marLeft w:val="0"/>
      <w:marRight w:val="0"/>
      <w:marTop w:val="0"/>
      <w:marBottom w:val="0"/>
      <w:divBdr>
        <w:top w:val="none" w:sz="0" w:space="0" w:color="auto"/>
        <w:left w:val="none" w:sz="0" w:space="0" w:color="auto"/>
        <w:bottom w:val="none" w:sz="0" w:space="0" w:color="auto"/>
        <w:right w:val="none" w:sz="0" w:space="0" w:color="auto"/>
      </w:divBdr>
    </w:div>
    <w:div w:id="1533032408">
      <w:bodyDiv w:val="1"/>
      <w:marLeft w:val="0"/>
      <w:marRight w:val="0"/>
      <w:marTop w:val="0"/>
      <w:marBottom w:val="0"/>
      <w:divBdr>
        <w:top w:val="none" w:sz="0" w:space="0" w:color="auto"/>
        <w:left w:val="none" w:sz="0" w:space="0" w:color="auto"/>
        <w:bottom w:val="none" w:sz="0" w:space="0" w:color="auto"/>
        <w:right w:val="none" w:sz="0" w:space="0" w:color="auto"/>
      </w:divBdr>
    </w:div>
    <w:div w:id="1533759385">
      <w:bodyDiv w:val="1"/>
      <w:marLeft w:val="0"/>
      <w:marRight w:val="0"/>
      <w:marTop w:val="0"/>
      <w:marBottom w:val="0"/>
      <w:divBdr>
        <w:top w:val="none" w:sz="0" w:space="0" w:color="auto"/>
        <w:left w:val="none" w:sz="0" w:space="0" w:color="auto"/>
        <w:bottom w:val="none" w:sz="0" w:space="0" w:color="auto"/>
        <w:right w:val="none" w:sz="0" w:space="0" w:color="auto"/>
      </w:divBdr>
    </w:div>
    <w:div w:id="1535118455">
      <w:bodyDiv w:val="1"/>
      <w:marLeft w:val="0"/>
      <w:marRight w:val="0"/>
      <w:marTop w:val="0"/>
      <w:marBottom w:val="0"/>
      <w:divBdr>
        <w:top w:val="none" w:sz="0" w:space="0" w:color="auto"/>
        <w:left w:val="none" w:sz="0" w:space="0" w:color="auto"/>
        <w:bottom w:val="none" w:sz="0" w:space="0" w:color="auto"/>
        <w:right w:val="none" w:sz="0" w:space="0" w:color="auto"/>
      </w:divBdr>
    </w:div>
    <w:div w:id="1535386641">
      <w:bodyDiv w:val="1"/>
      <w:marLeft w:val="0"/>
      <w:marRight w:val="0"/>
      <w:marTop w:val="0"/>
      <w:marBottom w:val="0"/>
      <w:divBdr>
        <w:top w:val="none" w:sz="0" w:space="0" w:color="auto"/>
        <w:left w:val="none" w:sz="0" w:space="0" w:color="auto"/>
        <w:bottom w:val="none" w:sz="0" w:space="0" w:color="auto"/>
        <w:right w:val="none" w:sz="0" w:space="0" w:color="auto"/>
      </w:divBdr>
    </w:div>
    <w:div w:id="1535581067">
      <w:bodyDiv w:val="1"/>
      <w:marLeft w:val="0"/>
      <w:marRight w:val="0"/>
      <w:marTop w:val="0"/>
      <w:marBottom w:val="0"/>
      <w:divBdr>
        <w:top w:val="none" w:sz="0" w:space="0" w:color="auto"/>
        <w:left w:val="none" w:sz="0" w:space="0" w:color="auto"/>
        <w:bottom w:val="none" w:sz="0" w:space="0" w:color="auto"/>
        <w:right w:val="none" w:sz="0" w:space="0" w:color="auto"/>
      </w:divBdr>
    </w:div>
    <w:div w:id="1535652744">
      <w:bodyDiv w:val="1"/>
      <w:marLeft w:val="0"/>
      <w:marRight w:val="0"/>
      <w:marTop w:val="0"/>
      <w:marBottom w:val="0"/>
      <w:divBdr>
        <w:top w:val="none" w:sz="0" w:space="0" w:color="auto"/>
        <w:left w:val="none" w:sz="0" w:space="0" w:color="auto"/>
        <w:bottom w:val="none" w:sz="0" w:space="0" w:color="auto"/>
        <w:right w:val="none" w:sz="0" w:space="0" w:color="auto"/>
      </w:divBdr>
    </w:div>
    <w:div w:id="1536190975">
      <w:bodyDiv w:val="1"/>
      <w:marLeft w:val="0"/>
      <w:marRight w:val="0"/>
      <w:marTop w:val="0"/>
      <w:marBottom w:val="0"/>
      <w:divBdr>
        <w:top w:val="none" w:sz="0" w:space="0" w:color="auto"/>
        <w:left w:val="none" w:sz="0" w:space="0" w:color="auto"/>
        <w:bottom w:val="none" w:sz="0" w:space="0" w:color="auto"/>
        <w:right w:val="none" w:sz="0" w:space="0" w:color="auto"/>
      </w:divBdr>
    </w:div>
    <w:div w:id="1536312949">
      <w:bodyDiv w:val="1"/>
      <w:marLeft w:val="0"/>
      <w:marRight w:val="0"/>
      <w:marTop w:val="0"/>
      <w:marBottom w:val="0"/>
      <w:divBdr>
        <w:top w:val="none" w:sz="0" w:space="0" w:color="auto"/>
        <w:left w:val="none" w:sz="0" w:space="0" w:color="auto"/>
        <w:bottom w:val="none" w:sz="0" w:space="0" w:color="auto"/>
        <w:right w:val="none" w:sz="0" w:space="0" w:color="auto"/>
      </w:divBdr>
    </w:div>
    <w:div w:id="1538278771">
      <w:bodyDiv w:val="1"/>
      <w:marLeft w:val="0"/>
      <w:marRight w:val="0"/>
      <w:marTop w:val="0"/>
      <w:marBottom w:val="0"/>
      <w:divBdr>
        <w:top w:val="none" w:sz="0" w:space="0" w:color="auto"/>
        <w:left w:val="none" w:sz="0" w:space="0" w:color="auto"/>
        <w:bottom w:val="none" w:sz="0" w:space="0" w:color="auto"/>
        <w:right w:val="none" w:sz="0" w:space="0" w:color="auto"/>
      </w:divBdr>
    </w:div>
    <w:div w:id="1539583968">
      <w:bodyDiv w:val="1"/>
      <w:marLeft w:val="0"/>
      <w:marRight w:val="0"/>
      <w:marTop w:val="0"/>
      <w:marBottom w:val="0"/>
      <w:divBdr>
        <w:top w:val="none" w:sz="0" w:space="0" w:color="auto"/>
        <w:left w:val="none" w:sz="0" w:space="0" w:color="auto"/>
        <w:bottom w:val="none" w:sz="0" w:space="0" w:color="auto"/>
        <w:right w:val="none" w:sz="0" w:space="0" w:color="auto"/>
      </w:divBdr>
    </w:div>
    <w:div w:id="1539929606">
      <w:bodyDiv w:val="1"/>
      <w:marLeft w:val="0"/>
      <w:marRight w:val="0"/>
      <w:marTop w:val="0"/>
      <w:marBottom w:val="0"/>
      <w:divBdr>
        <w:top w:val="none" w:sz="0" w:space="0" w:color="auto"/>
        <w:left w:val="none" w:sz="0" w:space="0" w:color="auto"/>
        <w:bottom w:val="none" w:sz="0" w:space="0" w:color="auto"/>
        <w:right w:val="none" w:sz="0" w:space="0" w:color="auto"/>
      </w:divBdr>
    </w:div>
    <w:div w:id="1540240156">
      <w:bodyDiv w:val="1"/>
      <w:marLeft w:val="0"/>
      <w:marRight w:val="0"/>
      <w:marTop w:val="0"/>
      <w:marBottom w:val="0"/>
      <w:divBdr>
        <w:top w:val="none" w:sz="0" w:space="0" w:color="auto"/>
        <w:left w:val="none" w:sz="0" w:space="0" w:color="auto"/>
        <w:bottom w:val="none" w:sz="0" w:space="0" w:color="auto"/>
        <w:right w:val="none" w:sz="0" w:space="0" w:color="auto"/>
      </w:divBdr>
    </w:div>
    <w:div w:id="1542668400">
      <w:bodyDiv w:val="1"/>
      <w:marLeft w:val="0"/>
      <w:marRight w:val="0"/>
      <w:marTop w:val="0"/>
      <w:marBottom w:val="0"/>
      <w:divBdr>
        <w:top w:val="none" w:sz="0" w:space="0" w:color="auto"/>
        <w:left w:val="none" w:sz="0" w:space="0" w:color="auto"/>
        <w:bottom w:val="none" w:sz="0" w:space="0" w:color="auto"/>
        <w:right w:val="none" w:sz="0" w:space="0" w:color="auto"/>
      </w:divBdr>
    </w:div>
    <w:div w:id="1543126491">
      <w:bodyDiv w:val="1"/>
      <w:marLeft w:val="0"/>
      <w:marRight w:val="0"/>
      <w:marTop w:val="0"/>
      <w:marBottom w:val="0"/>
      <w:divBdr>
        <w:top w:val="none" w:sz="0" w:space="0" w:color="auto"/>
        <w:left w:val="none" w:sz="0" w:space="0" w:color="auto"/>
        <w:bottom w:val="none" w:sz="0" w:space="0" w:color="auto"/>
        <w:right w:val="none" w:sz="0" w:space="0" w:color="auto"/>
      </w:divBdr>
    </w:div>
    <w:div w:id="1543707565">
      <w:bodyDiv w:val="1"/>
      <w:marLeft w:val="0"/>
      <w:marRight w:val="0"/>
      <w:marTop w:val="0"/>
      <w:marBottom w:val="0"/>
      <w:divBdr>
        <w:top w:val="none" w:sz="0" w:space="0" w:color="auto"/>
        <w:left w:val="none" w:sz="0" w:space="0" w:color="auto"/>
        <w:bottom w:val="none" w:sz="0" w:space="0" w:color="auto"/>
        <w:right w:val="none" w:sz="0" w:space="0" w:color="auto"/>
      </w:divBdr>
    </w:div>
    <w:div w:id="1544177759">
      <w:bodyDiv w:val="1"/>
      <w:marLeft w:val="0"/>
      <w:marRight w:val="0"/>
      <w:marTop w:val="0"/>
      <w:marBottom w:val="0"/>
      <w:divBdr>
        <w:top w:val="none" w:sz="0" w:space="0" w:color="auto"/>
        <w:left w:val="none" w:sz="0" w:space="0" w:color="auto"/>
        <w:bottom w:val="none" w:sz="0" w:space="0" w:color="auto"/>
        <w:right w:val="none" w:sz="0" w:space="0" w:color="auto"/>
      </w:divBdr>
    </w:div>
    <w:div w:id="1544368288">
      <w:bodyDiv w:val="1"/>
      <w:marLeft w:val="0"/>
      <w:marRight w:val="0"/>
      <w:marTop w:val="0"/>
      <w:marBottom w:val="0"/>
      <w:divBdr>
        <w:top w:val="none" w:sz="0" w:space="0" w:color="auto"/>
        <w:left w:val="none" w:sz="0" w:space="0" w:color="auto"/>
        <w:bottom w:val="none" w:sz="0" w:space="0" w:color="auto"/>
        <w:right w:val="none" w:sz="0" w:space="0" w:color="auto"/>
      </w:divBdr>
    </w:div>
    <w:div w:id="1547181556">
      <w:bodyDiv w:val="1"/>
      <w:marLeft w:val="0"/>
      <w:marRight w:val="0"/>
      <w:marTop w:val="0"/>
      <w:marBottom w:val="0"/>
      <w:divBdr>
        <w:top w:val="none" w:sz="0" w:space="0" w:color="auto"/>
        <w:left w:val="none" w:sz="0" w:space="0" w:color="auto"/>
        <w:bottom w:val="none" w:sz="0" w:space="0" w:color="auto"/>
        <w:right w:val="none" w:sz="0" w:space="0" w:color="auto"/>
      </w:divBdr>
    </w:div>
    <w:div w:id="1548178434">
      <w:bodyDiv w:val="1"/>
      <w:marLeft w:val="0"/>
      <w:marRight w:val="0"/>
      <w:marTop w:val="0"/>
      <w:marBottom w:val="0"/>
      <w:divBdr>
        <w:top w:val="none" w:sz="0" w:space="0" w:color="auto"/>
        <w:left w:val="none" w:sz="0" w:space="0" w:color="auto"/>
        <w:bottom w:val="none" w:sz="0" w:space="0" w:color="auto"/>
        <w:right w:val="none" w:sz="0" w:space="0" w:color="auto"/>
      </w:divBdr>
    </w:div>
    <w:div w:id="1548373153">
      <w:bodyDiv w:val="1"/>
      <w:marLeft w:val="0"/>
      <w:marRight w:val="0"/>
      <w:marTop w:val="0"/>
      <w:marBottom w:val="0"/>
      <w:divBdr>
        <w:top w:val="none" w:sz="0" w:space="0" w:color="auto"/>
        <w:left w:val="none" w:sz="0" w:space="0" w:color="auto"/>
        <w:bottom w:val="none" w:sz="0" w:space="0" w:color="auto"/>
        <w:right w:val="none" w:sz="0" w:space="0" w:color="auto"/>
      </w:divBdr>
    </w:div>
    <w:div w:id="1548446662">
      <w:bodyDiv w:val="1"/>
      <w:marLeft w:val="0"/>
      <w:marRight w:val="0"/>
      <w:marTop w:val="0"/>
      <w:marBottom w:val="0"/>
      <w:divBdr>
        <w:top w:val="none" w:sz="0" w:space="0" w:color="auto"/>
        <w:left w:val="none" w:sz="0" w:space="0" w:color="auto"/>
        <w:bottom w:val="none" w:sz="0" w:space="0" w:color="auto"/>
        <w:right w:val="none" w:sz="0" w:space="0" w:color="auto"/>
      </w:divBdr>
    </w:div>
    <w:div w:id="1552039672">
      <w:bodyDiv w:val="1"/>
      <w:marLeft w:val="0"/>
      <w:marRight w:val="0"/>
      <w:marTop w:val="0"/>
      <w:marBottom w:val="0"/>
      <w:divBdr>
        <w:top w:val="none" w:sz="0" w:space="0" w:color="auto"/>
        <w:left w:val="none" w:sz="0" w:space="0" w:color="auto"/>
        <w:bottom w:val="none" w:sz="0" w:space="0" w:color="auto"/>
        <w:right w:val="none" w:sz="0" w:space="0" w:color="auto"/>
      </w:divBdr>
    </w:div>
    <w:div w:id="1552495758">
      <w:bodyDiv w:val="1"/>
      <w:marLeft w:val="0"/>
      <w:marRight w:val="0"/>
      <w:marTop w:val="0"/>
      <w:marBottom w:val="0"/>
      <w:divBdr>
        <w:top w:val="none" w:sz="0" w:space="0" w:color="auto"/>
        <w:left w:val="none" w:sz="0" w:space="0" w:color="auto"/>
        <w:bottom w:val="none" w:sz="0" w:space="0" w:color="auto"/>
        <w:right w:val="none" w:sz="0" w:space="0" w:color="auto"/>
      </w:divBdr>
    </w:div>
    <w:div w:id="1553152993">
      <w:bodyDiv w:val="1"/>
      <w:marLeft w:val="0"/>
      <w:marRight w:val="0"/>
      <w:marTop w:val="0"/>
      <w:marBottom w:val="0"/>
      <w:divBdr>
        <w:top w:val="none" w:sz="0" w:space="0" w:color="auto"/>
        <w:left w:val="none" w:sz="0" w:space="0" w:color="auto"/>
        <w:bottom w:val="none" w:sz="0" w:space="0" w:color="auto"/>
        <w:right w:val="none" w:sz="0" w:space="0" w:color="auto"/>
      </w:divBdr>
    </w:div>
    <w:div w:id="1554386646">
      <w:bodyDiv w:val="1"/>
      <w:marLeft w:val="0"/>
      <w:marRight w:val="0"/>
      <w:marTop w:val="0"/>
      <w:marBottom w:val="0"/>
      <w:divBdr>
        <w:top w:val="none" w:sz="0" w:space="0" w:color="auto"/>
        <w:left w:val="none" w:sz="0" w:space="0" w:color="auto"/>
        <w:bottom w:val="none" w:sz="0" w:space="0" w:color="auto"/>
        <w:right w:val="none" w:sz="0" w:space="0" w:color="auto"/>
      </w:divBdr>
    </w:div>
    <w:div w:id="1555965199">
      <w:bodyDiv w:val="1"/>
      <w:marLeft w:val="0"/>
      <w:marRight w:val="0"/>
      <w:marTop w:val="0"/>
      <w:marBottom w:val="0"/>
      <w:divBdr>
        <w:top w:val="none" w:sz="0" w:space="0" w:color="auto"/>
        <w:left w:val="none" w:sz="0" w:space="0" w:color="auto"/>
        <w:bottom w:val="none" w:sz="0" w:space="0" w:color="auto"/>
        <w:right w:val="none" w:sz="0" w:space="0" w:color="auto"/>
      </w:divBdr>
    </w:div>
    <w:div w:id="1556770678">
      <w:bodyDiv w:val="1"/>
      <w:marLeft w:val="0"/>
      <w:marRight w:val="0"/>
      <w:marTop w:val="0"/>
      <w:marBottom w:val="0"/>
      <w:divBdr>
        <w:top w:val="none" w:sz="0" w:space="0" w:color="auto"/>
        <w:left w:val="none" w:sz="0" w:space="0" w:color="auto"/>
        <w:bottom w:val="none" w:sz="0" w:space="0" w:color="auto"/>
        <w:right w:val="none" w:sz="0" w:space="0" w:color="auto"/>
      </w:divBdr>
    </w:div>
    <w:div w:id="1559239231">
      <w:bodyDiv w:val="1"/>
      <w:marLeft w:val="0"/>
      <w:marRight w:val="0"/>
      <w:marTop w:val="0"/>
      <w:marBottom w:val="0"/>
      <w:divBdr>
        <w:top w:val="none" w:sz="0" w:space="0" w:color="auto"/>
        <w:left w:val="none" w:sz="0" w:space="0" w:color="auto"/>
        <w:bottom w:val="none" w:sz="0" w:space="0" w:color="auto"/>
        <w:right w:val="none" w:sz="0" w:space="0" w:color="auto"/>
      </w:divBdr>
    </w:div>
    <w:div w:id="1559321059">
      <w:bodyDiv w:val="1"/>
      <w:marLeft w:val="0"/>
      <w:marRight w:val="0"/>
      <w:marTop w:val="0"/>
      <w:marBottom w:val="0"/>
      <w:divBdr>
        <w:top w:val="none" w:sz="0" w:space="0" w:color="auto"/>
        <w:left w:val="none" w:sz="0" w:space="0" w:color="auto"/>
        <w:bottom w:val="none" w:sz="0" w:space="0" w:color="auto"/>
        <w:right w:val="none" w:sz="0" w:space="0" w:color="auto"/>
      </w:divBdr>
    </w:div>
    <w:div w:id="1559441488">
      <w:bodyDiv w:val="1"/>
      <w:marLeft w:val="0"/>
      <w:marRight w:val="0"/>
      <w:marTop w:val="0"/>
      <w:marBottom w:val="0"/>
      <w:divBdr>
        <w:top w:val="none" w:sz="0" w:space="0" w:color="auto"/>
        <w:left w:val="none" w:sz="0" w:space="0" w:color="auto"/>
        <w:bottom w:val="none" w:sz="0" w:space="0" w:color="auto"/>
        <w:right w:val="none" w:sz="0" w:space="0" w:color="auto"/>
      </w:divBdr>
    </w:div>
    <w:div w:id="1559972629">
      <w:bodyDiv w:val="1"/>
      <w:marLeft w:val="0"/>
      <w:marRight w:val="0"/>
      <w:marTop w:val="0"/>
      <w:marBottom w:val="0"/>
      <w:divBdr>
        <w:top w:val="none" w:sz="0" w:space="0" w:color="auto"/>
        <w:left w:val="none" w:sz="0" w:space="0" w:color="auto"/>
        <w:bottom w:val="none" w:sz="0" w:space="0" w:color="auto"/>
        <w:right w:val="none" w:sz="0" w:space="0" w:color="auto"/>
      </w:divBdr>
    </w:div>
    <w:div w:id="1559977189">
      <w:bodyDiv w:val="1"/>
      <w:marLeft w:val="0"/>
      <w:marRight w:val="0"/>
      <w:marTop w:val="0"/>
      <w:marBottom w:val="0"/>
      <w:divBdr>
        <w:top w:val="none" w:sz="0" w:space="0" w:color="auto"/>
        <w:left w:val="none" w:sz="0" w:space="0" w:color="auto"/>
        <w:bottom w:val="none" w:sz="0" w:space="0" w:color="auto"/>
        <w:right w:val="none" w:sz="0" w:space="0" w:color="auto"/>
      </w:divBdr>
    </w:div>
    <w:div w:id="1560281748">
      <w:bodyDiv w:val="1"/>
      <w:marLeft w:val="0"/>
      <w:marRight w:val="0"/>
      <w:marTop w:val="0"/>
      <w:marBottom w:val="0"/>
      <w:divBdr>
        <w:top w:val="none" w:sz="0" w:space="0" w:color="auto"/>
        <w:left w:val="none" w:sz="0" w:space="0" w:color="auto"/>
        <w:bottom w:val="none" w:sz="0" w:space="0" w:color="auto"/>
        <w:right w:val="none" w:sz="0" w:space="0" w:color="auto"/>
      </w:divBdr>
    </w:div>
    <w:div w:id="1560480720">
      <w:bodyDiv w:val="1"/>
      <w:marLeft w:val="0"/>
      <w:marRight w:val="0"/>
      <w:marTop w:val="0"/>
      <w:marBottom w:val="0"/>
      <w:divBdr>
        <w:top w:val="none" w:sz="0" w:space="0" w:color="auto"/>
        <w:left w:val="none" w:sz="0" w:space="0" w:color="auto"/>
        <w:bottom w:val="none" w:sz="0" w:space="0" w:color="auto"/>
        <w:right w:val="none" w:sz="0" w:space="0" w:color="auto"/>
      </w:divBdr>
    </w:div>
    <w:div w:id="1560705547">
      <w:bodyDiv w:val="1"/>
      <w:marLeft w:val="0"/>
      <w:marRight w:val="0"/>
      <w:marTop w:val="0"/>
      <w:marBottom w:val="0"/>
      <w:divBdr>
        <w:top w:val="none" w:sz="0" w:space="0" w:color="auto"/>
        <w:left w:val="none" w:sz="0" w:space="0" w:color="auto"/>
        <w:bottom w:val="none" w:sz="0" w:space="0" w:color="auto"/>
        <w:right w:val="none" w:sz="0" w:space="0" w:color="auto"/>
      </w:divBdr>
    </w:div>
    <w:div w:id="1561094044">
      <w:bodyDiv w:val="1"/>
      <w:marLeft w:val="0"/>
      <w:marRight w:val="0"/>
      <w:marTop w:val="0"/>
      <w:marBottom w:val="0"/>
      <w:divBdr>
        <w:top w:val="none" w:sz="0" w:space="0" w:color="auto"/>
        <w:left w:val="none" w:sz="0" w:space="0" w:color="auto"/>
        <w:bottom w:val="none" w:sz="0" w:space="0" w:color="auto"/>
        <w:right w:val="none" w:sz="0" w:space="0" w:color="auto"/>
      </w:divBdr>
    </w:div>
    <w:div w:id="1561358719">
      <w:bodyDiv w:val="1"/>
      <w:marLeft w:val="0"/>
      <w:marRight w:val="0"/>
      <w:marTop w:val="0"/>
      <w:marBottom w:val="0"/>
      <w:divBdr>
        <w:top w:val="none" w:sz="0" w:space="0" w:color="auto"/>
        <w:left w:val="none" w:sz="0" w:space="0" w:color="auto"/>
        <w:bottom w:val="none" w:sz="0" w:space="0" w:color="auto"/>
        <w:right w:val="none" w:sz="0" w:space="0" w:color="auto"/>
      </w:divBdr>
    </w:div>
    <w:div w:id="1562443893">
      <w:bodyDiv w:val="1"/>
      <w:marLeft w:val="0"/>
      <w:marRight w:val="0"/>
      <w:marTop w:val="0"/>
      <w:marBottom w:val="0"/>
      <w:divBdr>
        <w:top w:val="none" w:sz="0" w:space="0" w:color="auto"/>
        <w:left w:val="none" w:sz="0" w:space="0" w:color="auto"/>
        <w:bottom w:val="none" w:sz="0" w:space="0" w:color="auto"/>
        <w:right w:val="none" w:sz="0" w:space="0" w:color="auto"/>
      </w:divBdr>
    </w:div>
    <w:div w:id="1562860285">
      <w:bodyDiv w:val="1"/>
      <w:marLeft w:val="0"/>
      <w:marRight w:val="0"/>
      <w:marTop w:val="0"/>
      <w:marBottom w:val="0"/>
      <w:divBdr>
        <w:top w:val="none" w:sz="0" w:space="0" w:color="auto"/>
        <w:left w:val="none" w:sz="0" w:space="0" w:color="auto"/>
        <w:bottom w:val="none" w:sz="0" w:space="0" w:color="auto"/>
        <w:right w:val="none" w:sz="0" w:space="0" w:color="auto"/>
      </w:divBdr>
    </w:div>
    <w:div w:id="1563516589">
      <w:bodyDiv w:val="1"/>
      <w:marLeft w:val="0"/>
      <w:marRight w:val="0"/>
      <w:marTop w:val="0"/>
      <w:marBottom w:val="0"/>
      <w:divBdr>
        <w:top w:val="none" w:sz="0" w:space="0" w:color="auto"/>
        <w:left w:val="none" w:sz="0" w:space="0" w:color="auto"/>
        <w:bottom w:val="none" w:sz="0" w:space="0" w:color="auto"/>
        <w:right w:val="none" w:sz="0" w:space="0" w:color="auto"/>
      </w:divBdr>
    </w:div>
    <w:div w:id="1564293918">
      <w:bodyDiv w:val="1"/>
      <w:marLeft w:val="0"/>
      <w:marRight w:val="0"/>
      <w:marTop w:val="0"/>
      <w:marBottom w:val="0"/>
      <w:divBdr>
        <w:top w:val="none" w:sz="0" w:space="0" w:color="auto"/>
        <w:left w:val="none" w:sz="0" w:space="0" w:color="auto"/>
        <w:bottom w:val="none" w:sz="0" w:space="0" w:color="auto"/>
        <w:right w:val="none" w:sz="0" w:space="0" w:color="auto"/>
      </w:divBdr>
    </w:div>
    <w:div w:id="1564297607">
      <w:bodyDiv w:val="1"/>
      <w:marLeft w:val="0"/>
      <w:marRight w:val="0"/>
      <w:marTop w:val="0"/>
      <w:marBottom w:val="0"/>
      <w:divBdr>
        <w:top w:val="none" w:sz="0" w:space="0" w:color="auto"/>
        <w:left w:val="none" w:sz="0" w:space="0" w:color="auto"/>
        <w:bottom w:val="none" w:sz="0" w:space="0" w:color="auto"/>
        <w:right w:val="none" w:sz="0" w:space="0" w:color="auto"/>
      </w:divBdr>
    </w:div>
    <w:div w:id="1564756007">
      <w:bodyDiv w:val="1"/>
      <w:marLeft w:val="0"/>
      <w:marRight w:val="0"/>
      <w:marTop w:val="0"/>
      <w:marBottom w:val="0"/>
      <w:divBdr>
        <w:top w:val="none" w:sz="0" w:space="0" w:color="auto"/>
        <w:left w:val="none" w:sz="0" w:space="0" w:color="auto"/>
        <w:bottom w:val="none" w:sz="0" w:space="0" w:color="auto"/>
        <w:right w:val="none" w:sz="0" w:space="0" w:color="auto"/>
      </w:divBdr>
    </w:div>
    <w:div w:id="1566144176">
      <w:bodyDiv w:val="1"/>
      <w:marLeft w:val="0"/>
      <w:marRight w:val="0"/>
      <w:marTop w:val="0"/>
      <w:marBottom w:val="0"/>
      <w:divBdr>
        <w:top w:val="none" w:sz="0" w:space="0" w:color="auto"/>
        <w:left w:val="none" w:sz="0" w:space="0" w:color="auto"/>
        <w:bottom w:val="none" w:sz="0" w:space="0" w:color="auto"/>
        <w:right w:val="none" w:sz="0" w:space="0" w:color="auto"/>
      </w:divBdr>
    </w:div>
    <w:div w:id="1566918344">
      <w:bodyDiv w:val="1"/>
      <w:marLeft w:val="0"/>
      <w:marRight w:val="0"/>
      <w:marTop w:val="0"/>
      <w:marBottom w:val="0"/>
      <w:divBdr>
        <w:top w:val="none" w:sz="0" w:space="0" w:color="auto"/>
        <w:left w:val="none" w:sz="0" w:space="0" w:color="auto"/>
        <w:bottom w:val="none" w:sz="0" w:space="0" w:color="auto"/>
        <w:right w:val="none" w:sz="0" w:space="0" w:color="auto"/>
      </w:divBdr>
    </w:div>
    <w:div w:id="1567912592">
      <w:bodyDiv w:val="1"/>
      <w:marLeft w:val="0"/>
      <w:marRight w:val="0"/>
      <w:marTop w:val="0"/>
      <w:marBottom w:val="0"/>
      <w:divBdr>
        <w:top w:val="none" w:sz="0" w:space="0" w:color="auto"/>
        <w:left w:val="none" w:sz="0" w:space="0" w:color="auto"/>
        <w:bottom w:val="none" w:sz="0" w:space="0" w:color="auto"/>
        <w:right w:val="none" w:sz="0" w:space="0" w:color="auto"/>
      </w:divBdr>
    </w:div>
    <w:div w:id="1568690975">
      <w:bodyDiv w:val="1"/>
      <w:marLeft w:val="0"/>
      <w:marRight w:val="0"/>
      <w:marTop w:val="0"/>
      <w:marBottom w:val="0"/>
      <w:divBdr>
        <w:top w:val="none" w:sz="0" w:space="0" w:color="auto"/>
        <w:left w:val="none" w:sz="0" w:space="0" w:color="auto"/>
        <w:bottom w:val="none" w:sz="0" w:space="0" w:color="auto"/>
        <w:right w:val="none" w:sz="0" w:space="0" w:color="auto"/>
      </w:divBdr>
    </w:div>
    <w:div w:id="1570115426">
      <w:bodyDiv w:val="1"/>
      <w:marLeft w:val="0"/>
      <w:marRight w:val="0"/>
      <w:marTop w:val="0"/>
      <w:marBottom w:val="0"/>
      <w:divBdr>
        <w:top w:val="none" w:sz="0" w:space="0" w:color="auto"/>
        <w:left w:val="none" w:sz="0" w:space="0" w:color="auto"/>
        <w:bottom w:val="none" w:sz="0" w:space="0" w:color="auto"/>
        <w:right w:val="none" w:sz="0" w:space="0" w:color="auto"/>
      </w:divBdr>
    </w:div>
    <w:div w:id="1570187174">
      <w:bodyDiv w:val="1"/>
      <w:marLeft w:val="0"/>
      <w:marRight w:val="0"/>
      <w:marTop w:val="0"/>
      <w:marBottom w:val="0"/>
      <w:divBdr>
        <w:top w:val="none" w:sz="0" w:space="0" w:color="auto"/>
        <w:left w:val="none" w:sz="0" w:space="0" w:color="auto"/>
        <w:bottom w:val="none" w:sz="0" w:space="0" w:color="auto"/>
        <w:right w:val="none" w:sz="0" w:space="0" w:color="auto"/>
      </w:divBdr>
    </w:div>
    <w:div w:id="1570799242">
      <w:bodyDiv w:val="1"/>
      <w:marLeft w:val="0"/>
      <w:marRight w:val="0"/>
      <w:marTop w:val="0"/>
      <w:marBottom w:val="0"/>
      <w:divBdr>
        <w:top w:val="none" w:sz="0" w:space="0" w:color="auto"/>
        <w:left w:val="none" w:sz="0" w:space="0" w:color="auto"/>
        <w:bottom w:val="none" w:sz="0" w:space="0" w:color="auto"/>
        <w:right w:val="none" w:sz="0" w:space="0" w:color="auto"/>
      </w:divBdr>
    </w:div>
    <w:div w:id="1572152320">
      <w:bodyDiv w:val="1"/>
      <w:marLeft w:val="0"/>
      <w:marRight w:val="0"/>
      <w:marTop w:val="0"/>
      <w:marBottom w:val="0"/>
      <w:divBdr>
        <w:top w:val="none" w:sz="0" w:space="0" w:color="auto"/>
        <w:left w:val="none" w:sz="0" w:space="0" w:color="auto"/>
        <w:bottom w:val="none" w:sz="0" w:space="0" w:color="auto"/>
        <w:right w:val="none" w:sz="0" w:space="0" w:color="auto"/>
      </w:divBdr>
    </w:div>
    <w:div w:id="1572304819">
      <w:bodyDiv w:val="1"/>
      <w:marLeft w:val="0"/>
      <w:marRight w:val="0"/>
      <w:marTop w:val="0"/>
      <w:marBottom w:val="0"/>
      <w:divBdr>
        <w:top w:val="none" w:sz="0" w:space="0" w:color="auto"/>
        <w:left w:val="none" w:sz="0" w:space="0" w:color="auto"/>
        <w:bottom w:val="none" w:sz="0" w:space="0" w:color="auto"/>
        <w:right w:val="none" w:sz="0" w:space="0" w:color="auto"/>
      </w:divBdr>
    </w:div>
    <w:div w:id="1573350282">
      <w:bodyDiv w:val="1"/>
      <w:marLeft w:val="0"/>
      <w:marRight w:val="0"/>
      <w:marTop w:val="0"/>
      <w:marBottom w:val="0"/>
      <w:divBdr>
        <w:top w:val="none" w:sz="0" w:space="0" w:color="auto"/>
        <w:left w:val="none" w:sz="0" w:space="0" w:color="auto"/>
        <w:bottom w:val="none" w:sz="0" w:space="0" w:color="auto"/>
        <w:right w:val="none" w:sz="0" w:space="0" w:color="auto"/>
      </w:divBdr>
    </w:div>
    <w:div w:id="1573660495">
      <w:bodyDiv w:val="1"/>
      <w:marLeft w:val="0"/>
      <w:marRight w:val="0"/>
      <w:marTop w:val="0"/>
      <w:marBottom w:val="0"/>
      <w:divBdr>
        <w:top w:val="none" w:sz="0" w:space="0" w:color="auto"/>
        <w:left w:val="none" w:sz="0" w:space="0" w:color="auto"/>
        <w:bottom w:val="none" w:sz="0" w:space="0" w:color="auto"/>
        <w:right w:val="none" w:sz="0" w:space="0" w:color="auto"/>
      </w:divBdr>
    </w:div>
    <w:div w:id="1574043865">
      <w:bodyDiv w:val="1"/>
      <w:marLeft w:val="0"/>
      <w:marRight w:val="0"/>
      <w:marTop w:val="0"/>
      <w:marBottom w:val="0"/>
      <w:divBdr>
        <w:top w:val="none" w:sz="0" w:space="0" w:color="auto"/>
        <w:left w:val="none" w:sz="0" w:space="0" w:color="auto"/>
        <w:bottom w:val="none" w:sz="0" w:space="0" w:color="auto"/>
        <w:right w:val="none" w:sz="0" w:space="0" w:color="auto"/>
      </w:divBdr>
    </w:div>
    <w:div w:id="1574047617">
      <w:bodyDiv w:val="1"/>
      <w:marLeft w:val="0"/>
      <w:marRight w:val="0"/>
      <w:marTop w:val="0"/>
      <w:marBottom w:val="0"/>
      <w:divBdr>
        <w:top w:val="none" w:sz="0" w:space="0" w:color="auto"/>
        <w:left w:val="none" w:sz="0" w:space="0" w:color="auto"/>
        <w:bottom w:val="none" w:sz="0" w:space="0" w:color="auto"/>
        <w:right w:val="none" w:sz="0" w:space="0" w:color="auto"/>
      </w:divBdr>
    </w:div>
    <w:div w:id="1575117632">
      <w:bodyDiv w:val="1"/>
      <w:marLeft w:val="0"/>
      <w:marRight w:val="0"/>
      <w:marTop w:val="0"/>
      <w:marBottom w:val="0"/>
      <w:divBdr>
        <w:top w:val="none" w:sz="0" w:space="0" w:color="auto"/>
        <w:left w:val="none" w:sz="0" w:space="0" w:color="auto"/>
        <w:bottom w:val="none" w:sz="0" w:space="0" w:color="auto"/>
        <w:right w:val="none" w:sz="0" w:space="0" w:color="auto"/>
      </w:divBdr>
    </w:div>
    <w:div w:id="1575816174">
      <w:bodyDiv w:val="1"/>
      <w:marLeft w:val="0"/>
      <w:marRight w:val="0"/>
      <w:marTop w:val="0"/>
      <w:marBottom w:val="0"/>
      <w:divBdr>
        <w:top w:val="none" w:sz="0" w:space="0" w:color="auto"/>
        <w:left w:val="none" w:sz="0" w:space="0" w:color="auto"/>
        <w:bottom w:val="none" w:sz="0" w:space="0" w:color="auto"/>
        <w:right w:val="none" w:sz="0" w:space="0" w:color="auto"/>
      </w:divBdr>
    </w:div>
    <w:div w:id="1578050174">
      <w:bodyDiv w:val="1"/>
      <w:marLeft w:val="0"/>
      <w:marRight w:val="0"/>
      <w:marTop w:val="0"/>
      <w:marBottom w:val="0"/>
      <w:divBdr>
        <w:top w:val="none" w:sz="0" w:space="0" w:color="auto"/>
        <w:left w:val="none" w:sz="0" w:space="0" w:color="auto"/>
        <w:bottom w:val="none" w:sz="0" w:space="0" w:color="auto"/>
        <w:right w:val="none" w:sz="0" w:space="0" w:color="auto"/>
      </w:divBdr>
    </w:div>
    <w:div w:id="1579365908">
      <w:bodyDiv w:val="1"/>
      <w:marLeft w:val="0"/>
      <w:marRight w:val="0"/>
      <w:marTop w:val="0"/>
      <w:marBottom w:val="0"/>
      <w:divBdr>
        <w:top w:val="none" w:sz="0" w:space="0" w:color="auto"/>
        <w:left w:val="none" w:sz="0" w:space="0" w:color="auto"/>
        <w:bottom w:val="none" w:sz="0" w:space="0" w:color="auto"/>
        <w:right w:val="none" w:sz="0" w:space="0" w:color="auto"/>
      </w:divBdr>
    </w:div>
    <w:div w:id="1580406160">
      <w:bodyDiv w:val="1"/>
      <w:marLeft w:val="0"/>
      <w:marRight w:val="0"/>
      <w:marTop w:val="0"/>
      <w:marBottom w:val="0"/>
      <w:divBdr>
        <w:top w:val="none" w:sz="0" w:space="0" w:color="auto"/>
        <w:left w:val="none" w:sz="0" w:space="0" w:color="auto"/>
        <w:bottom w:val="none" w:sz="0" w:space="0" w:color="auto"/>
        <w:right w:val="none" w:sz="0" w:space="0" w:color="auto"/>
      </w:divBdr>
    </w:div>
    <w:div w:id="1580558384">
      <w:bodyDiv w:val="1"/>
      <w:marLeft w:val="0"/>
      <w:marRight w:val="0"/>
      <w:marTop w:val="0"/>
      <w:marBottom w:val="0"/>
      <w:divBdr>
        <w:top w:val="none" w:sz="0" w:space="0" w:color="auto"/>
        <w:left w:val="none" w:sz="0" w:space="0" w:color="auto"/>
        <w:bottom w:val="none" w:sz="0" w:space="0" w:color="auto"/>
        <w:right w:val="none" w:sz="0" w:space="0" w:color="auto"/>
      </w:divBdr>
    </w:div>
    <w:div w:id="1581716235">
      <w:bodyDiv w:val="1"/>
      <w:marLeft w:val="0"/>
      <w:marRight w:val="0"/>
      <w:marTop w:val="0"/>
      <w:marBottom w:val="0"/>
      <w:divBdr>
        <w:top w:val="none" w:sz="0" w:space="0" w:color="auto"/>
        <w:left w:val="none" w:sz="0" w:space="0" w:color="auto"/>
        <w:bottom w:val="none" w:sz="0" w:space="0" w:color="auto"/>
        <w:right w:val="none" w:sz="0" w:space="0" w:color="auto"/>
      </w:divBdr>
    </w:div>
    <w:div w:id="1581720393">
      <w:bodyDiv w:val="1"/>
      <w:marLeft w:val="0"/>
      <w:marRight w:val="0"/>
      <w:marTop w:val="0"/>
      <w:marBottom w:val="0"/>
      <w:divBdr>
        <w:top w:val="none" w:sz="0" w:space="0" w:color="auto"/>
        <w:left w:val="none" w:sz="0" w:space="0" w:color="auto"/>
        <w:bottom w:val="none" w:sz="0" w:space="0" w:color="auto"/>
        <w:right w:val="none" w:sz="0" w:space="0" w:color="auto"/>
      </w:divBdr>
    </w:div>
    <w:div w:id="1583101722">
      <w:bodyDiv w:val="1"/>
      <w:marLeft w:val="0"/>
      <w:marRight w:val="0"/>
      <w:marTop w:val="0"/>
      <w:marBottom w:val="0"/>
      <w:divBdr>
        <w:top w:val="none" w:sz="0" w:space="0" w:color="auto"/>
        <w:left w:val="none" w:sz="0" w:space="0" w:color="auto"/>
        <w:bottom w:val="none" w:sz="0" w:space="0" w:color="auto"/>
        <w:right w:val="none" w:sz="0" w:space="0" w:color="auto"/>
      </w:divBdr>
    </w:div>
    <w:div w:id="1583221601">
      <w:bodyDiv w:val="1"/>
      <w:marLeft w:val="0"/>
      <w:marRight w:val="0"/>
      <w:marTop w:val="0"/>
      <w:marBottom w:val="0"/>
      <w:divBdr>
        <w:top w:val="none" w:sz="0" w:space="0" w:color="auto"/>
        <w:left w:val="none" w:sz="0" w:space="0" w:color="auto"/>
        <w:bottom w:val="none" w:sz="0" w:space="0" w:color="auto"/>
        <w:right w:val="none" w:sz="0" w:space="0" w:color="auto"/>
      </w:divBdr>
    </w:div>
    <w:div w:id="1583636388">
      <w:bodyDiv w:val="1"/>
      <w:marLeft w:val="0"/>
      <w:marRight w:val="0"/>
      <w:marTop w:val="0"/>
      <w:marBottom w:val="0"/>
      <w:divBdr>
        <w:top w:val="none" w:sz="0" w:space="0" w:color="auto"/>
        <w:left w:val="none" w:sz="0" w:space="0" w:color="auto"/>
        <w:bottom w:val="none" w:sz="0" w:space="0" w:color="auto"/>
        <w:right w:val="none" w:sz="0" w:space="0" w:color="auto"/>
      </w:divBdr>
    </w:div>
    <w:div w:id="1584949632">
      <w:bodyDiv w:val="1"/>
      <w:marLeft w:val="0"/>
      <w:marRight w:val="0"/>
      <w:marTop w:val="0"/>
      <w:marBottom w:val="0"/>
      <w:divBdr>
        <w:top w:val="none" w:sz="0" w:space="0" w:color="auto"/>
        <w:left w:val="none" w:sz="0" w:space="0" w:color="auto"/>
        <w:bottom w:val="none" w:sz="0" w:space="0" w:color="auto"/>
        <w:right w:val="none" w:sz="0" w:space="0" w:color="auto"/>
      </w:divBdr>
    </w:div>
    <w:div w:id="1584989998">
      <w:bodyDiv w:val="1"/>
      <w:marLeft w:val="0"/>
      <w:marRight w:val="0"/>
      <w:marTop w:val="0"/>
      <w:marBottom w:val="0"/>
      <w:divBdr>
        <w:top w:val="none" w:sz="0" w:space="0" w:color="auto"/>
        <w:left w:val="none" w:sz="0" w:space="0" w:color="auto"/>
        <w:bottom w:val="none" w:sz="0" w:space="0" w:color="auto"/>
        <w:right w:val="none" w:sz="0" w:space="0" w:color="auto"/>
      </w:divBdr>
    </w:div>
    <w:div w:id="1584996040">
      <w:bodyDiv w:val="1"/>
      <w:marLeft w:val="0"/>
      <w:marRight w:val="0"/>
      <w:marTop w:val="0"/>
      <w:marBottom w:val="0"/>
      <w:divBdr>
        <w:top w:val="none" w:sz="0" w:space="0" w:color="auto"/>
        <w:left w:val="none" w:sz="0" w:space="0" w:color="auto"/>
        <w:bottom w:val="none" w:sz="0" w:space="0" w:color="auto"/>
        <w:right w:val="none" w:sz="0" w:space="0" w:color="auto"/>
      </w:divBdr>
    </w:div>
    <w:div w:id="1585453759">
      <w:bodyDiv w:val="1"/>
      <w:marLeft w:val="0"/>
      <w:marRight w:val="0"/>
      <w:marTop w:val="0"/>
      <w:marBottom w:val="0"/>
      <w:divBdr>
        <w:top w:val="none" w:sz="0" w:space="0" w:color="auto"/>
        <w:left w:val="none" w:sz="0" w:space="0" w:color="auto"/>
        <w:bottom w:val="none" w:sz="0" w:space="0" w:color="auto"/>
        <w:right w:val="none" w:sz="0" w:space="0" w:color="auto"/>
      </w:divBdr>
    </w:div>
    <w:div w:id="1585841759">
      <w:bodyDiv w:val="1"/>
      <w:marLeft w:val="0"/>
      <w:marRight w:val="0"/>
      <w:marTop w:val="0"/>
      <w:marBottom w:val="0"/>
      <w:divBdr>
        <w:top w:val="none" w:sz="0" w:space="0" w:color="auto"/>
        <w:left w:val="none" w:sz="0" w:space="0" w:color="auto"/>
        <w:bottom w:val="none" w:sz="0" w:space="0" w:color="auto"/>
        <w:right w:val="none" w:sz="0" w:space="0" w:color="auto"/>
      </w:divBdr>
    </w:div>
    <w:div w:id="1588073106">
      <w:bodyDiv w:val="1"/>
      <w:marLeft w:val="0"/>
      <w:marRight w:val="0"/>
      <w:marTop w:val="0"/>
      <w:marBottom w:val="0"/>
      <w:divBdr>
        <w:top w:val="none" w:sz="0" w:space="0" w:color="auto"/>
        <w:left w:val="none" w:sz="0" w:space="0" w:color="auto"/>
        <w:bottom w:val="none" w:sz="0" w:space="0" w:color="auto"/>
        <w:right w:val="none" w:sz="0" w:space="0" w:color="auto"/>
      </w:divBdr>
    </w:div>
    <w:div w:id="1588999211">
      <w:bodyDiv w:val="1"/>
      <w:marLeft w:val="0"/>
      <w:marRight w:val="0"/>
      <w:marTop w:val="0"/>
      <w:marBottom w:val="0"/>
      <w:divBdr>
        <w:top w:val="none" w:sz="0" w:space="0" w:color="auto"/>
        <w:left w:val="none" w:sz="0" w:space="0" w:color="auto"/>
        <w:bottom w:val="none" w:sz="0" w:space="0" w:color="auto"/>
        <w:right w:val="none" w:sz="0" w:space="0" w:color="auto"/>
      </w:divBdr>
    </w:div>
    <w:div w:id="1590117362">
      <w:bodyDiv w:val="1"/>
      <w:marLeft w:val="0"/>
      <w:marRight w:val="0"/>
      <w:marTop w:val="0"/>
      <w:marBottom w:val="0"/>
      <w:divBdr>
        <w:top w:val="none" w:sz="0" w:space="0" w:color="auto"/>
        <w:left w:val="none" w:sz="0" w:space="0" w:color="auto"/>
        <w:bottom w:val="none" w:sz="0" w:space="0" w:color="auto"/>
        <w:right w:val="none" w:sz="0" w:space="0" w:color="auto"/>
      </w:divBdr>
    </w:div>
    <w:div w:id="1590500894">
      <w:bodyDiv w:val="1"/>
      <w:marLeft w:val="0"/>
      <w:marRight w:val="0"/>
      <w:marTop w:val="0"/>
      <w:marBottom w:val="0"/>
      <w:divBdr>
        <w:top w:val="none" w:sz="0" w:space="0" w:color="auto"/>
        <w:left w:val="none" w:sz="0" w:space="0" w:color="auto"/>
        <w:bottom w:val="none" w:sz="0" w:space="0" w:color="auto"/>
        <w:right w:val="none" w:sz="0" w:space="0" w:color="auto"/>
      </w:divBdr>
    </w:div>
    <w:div w:id="1592008984">
      <w:bodyDiv w:val="1"/>
      <w:marLeft w:val="0"/>
      <w:marRight w:val="0"/>
      <w:marTop w:val="0"/>
      <w:marBottom w:val="0"/>
      <w:divBdr>
        <w:top w:val="none" w:sz="0" w:space="0" w:color="auto"/>
        <w:left w:val="none" w:sz="0" w:space="0" w:color="auto"/>
        <w:bottom w:val="none" w:sz="0" w:space="0" w:color="auto"/>
        <w:right w:val="none" w:sz="0" w:space="0" w:color="auto"/>
      </w:divBdr>
    </w:div>
    <w:div w:id="1592812920">
      <w:bodyDiv w:val="1"/>
      <w:marLeft w:val="0"/>
      <w:marRight w:val="0"/>
      <w:marTop w:val="0"/>
      <w:marBottom w:val="0"/>
      <w:divBdr>
        <w:top w:val="none" w:sz="0" w:space="0" w:color="auto"/>
        <w:left w:val="none" w:sz="0" w:space="0" w:color="auto"/>
        <w:bottom w:val="none" w:sz="0" w:space="0" w:color="auto"/>
        <w:right w:val="none" w:sz="0" w:space="0" w:color="auto"/>
      </w:divBdr>
    </w:div>
    <w:div w:id="1593008939">
      <w:bodyDiv w:val="1"/>
      <w:marLeft w:val="0"/>
      <w:marRight w:val="0"/>
      <w:marTop w:val="0"/>
      <w:marBottom w:val="0"/>
      <w:divBdr>
        <w:top w:val="none" w:sz="0" w:space="0" w:color="auto"/>
        <w:left w:val="none" w:sz="0" w:space="0" w:color="auto"/>
        <w:bottom w:val="none" w:sz="0" w:space="0" w:color="auto"/>
        <w:right w:val="none" w:sz="0" w:space="0" w:color="auto"/>
      </w:divBdr>
    </w:div>
    <w:div w:id="1593779657">
      <w:bodyDiv w:val="1"/>
      <w:marLeft w:val="0"/>
      <w:marRight w:val="0"/>
      <w:marTop w:val="0"/>
      <w:marBottom w:val="0"/>
      <w:divBdr>
        <w:top w:val="none" w:sz="0" w:space="0" w:color="auto"/>
        <w:left w:val="none" w:sz="0" w:space="0" w:color="auto"/>
        <w:bottom w:val="none" w:sz="0" w:space="0" w:color="auto"/>
        <w:right w:val="none" w:sz="0" w:space="0" w:color="auto"/>
      </w:divBdr>
    </w:div>
    <w:div w:id="1594126310">
      <w:bodyDiv w:val="1"/>
      <w:marLeft w:val="0"/>
      <w:marRight w:val="0"/>
      <w:marTop w:val="0"/>
      <w:marBottom w:val="0"/>
      <w:divBdr>
        <w:top w:val="none" w:sz="0" w:space="0" w:color="auto"/>
        <w:left w:val="none" w:sz="0" w:space="0" w:color="auto"/>
        <w:bottom w:val="none" w:sz="0" w:space="0" w:color="auto"/>
        <w:right w:val="none" w:sz="0" w:space="0" w:color="auto"/>
      </w:divBdr>
    </w:div>
    <w:div w:id="1594313627">
      <w:bodyDiv w:val="1"/>
      <w:marLeft w:val="0"/>
      <w:marRight w:val="0"/>
      <w:marTop w:val="0"/>
      <w:marBottom w:val="0"/>
      <w:divBdr>
        <w:top w:val="none" w:sz="0" w:space="0" w:color="auto"/>
        <w:left w:val="none" w:sz="0" w:space="0" w:color="auto"/>
        <w:bottom w:val="none" w:sz="0" w:space="0" w:color="auto"/>
        <w:right w:val="none" w:sz="0" w:space="0" w:color="auto"/>
      </w:divBdr>
    </w:div>
    <w:div w:id="1594628891">
      <w:bodyDiv w:val="1"/>
      <w:marLeft w:val="0"/>
      <w:marRight w:val="0"/>
      <w:marTop w:val="0"/>
      <w:marBottom w:val="0"/>
      <w:divBdr>
        <w:top w:val="none" w:sz="0" w:space="0" w:color="auto"/>
        <w:left w:val="none" w:sz="0" w:space="0" w:color="auto"/>
        <w:bottom w:val="none" w:sz="0" w:space="0" w:color="auto"/>
        <w:right w:val="none" w:sz="0" w:space="0" w:color="auto"/>
      </w:divBdr>
    </w:div>
    <w:div w:id="1594777993">
      <w:bodyDiv w:val="1"/>
      <w:marLeft w:val="0"/>
      <w:marRight w:val="0"/>
      <w:marTop w:val="0"/>
      <w:marBottom w:val="0"/>
      <w:divBdr>
        <w:top w:val="none" w:sz="0" w:space="0" w:color="auto"/>
        <w:left w:val="none" w:sz="0" w:space="0" w:color="auto"/>
        <w:bottom w:val="none" w:sz="0" w:space="0" w:color="auto"/>
        <w:right w:val="none" w:sz="0" w:space="0" w:color="auto"/>
      </w:divBdr>
    </w:div>
    <w:div w:id="1595043837">
      <w:bodyDiv w:val="1"/>
      <w:marLeft w:val="0"/>
      <w:marRight w:val="0"/>
      <w:marTop w:val="0"/>
      <w:marBottom w:val="0"/>
      <w:divBdr>
        <w:top w:val="none" w:sz="0" w:space="0" w:color="auto"/>
        <w:left w:val="none" w:sz="0" w:space="0" w:color="auto"/>
        <w:bottom w:val="none" w:sz="0" w:space="0" w:color="auto"/>
        <w:right w:val="none" w:sz="0" w:space="0" w:color="auto"/>
      </w:divBdr>
    </w:div>
    <w:div w:id="1595170708">
      <w:bodyDiv w:val="1"/>
      <w:marLeft w:val="0"/>
      <w:marRight w:val="0"/>
      <w:marTop w:val="0"/>
      <w:marBottom w:val="0"/>
      <w:divBdr>
        <w:top w:val="none" w:sz="0" w:space="0" w:color="auto"/>
        <w:left w:val="none" w:sz="0" w:space="0" w:color="auto"/>
        <w:bottom w:val="none" w:sz="0" w:space="0" w:color="auto"/>
        <w:right w:val="none" w:sz="0" w:space="0" w:color="auto"/>
      </w:divBdr>
    </w:div>
    <w:div w:id="1595943612">
      <w:bodyDiv w:val="1"/>
      <w:marLeft w:val="0"/>
      <w:marRight w:val="0"/>
      <w:marTop w:val="0"/>
      <w:marBottom w:val="0"/>
      <w:divBdr>
        <w:top w:val="none" w:sz="0" w:space="0" w:color="auto"/>
        <w:left w:val="none" w:sz="0" w:space="0" w:color="auto"/>
        <w:bottom w:val="none" w:sz="0" w:space="0" w:color="auto"/>
        <w:right w:val="none" w:sz="0" w:space="0" w:color="auto"/>
      </w:divBdr>
    </w:div>
    <w:div w:id="1597057282">
      <w:bodyDiv w:val="1"/>
      <w:marLeft w:val="0"/>
      <w:marRight w:val="0"/>
      <w:marTop w:val="0"/>
      <w:marBottom w:val="0"/>
      <w:divBdr>
        <w:top w:val="none" w:sz="0" w:space="0" w:color="auto"/>
        <w:left w:val="none" w:sz="0" w:space="0" w:color="auto"/>
        <w:bottom w:val="none" w:sz="0" w:space="0" w:color="auto"/>
        <w:right w:val="none" w:sz="0" w:space="0" w:color="auto"/>
      </w:divBdr>
    </w:div>
    <w:div w:id="1597324690">
      <w:bodyDiv w:val="1"/>
      <w:marLeft w:val="0"/>
      <w:marRight w:val="0"/>
      <w:marTop w:val="0"/>
      <w:marBottom w:val="0"/>
      <w:divBdr>
        <w:top w:val="none" w:sz="0" w:space="0" w:color="auto"/>
        <w:left w:val="none" w:sz="0" w:space="0" w:color="auto"/>
        <w:bottom w:val="none" w:sz="0" w:space="0" w:color="auto"/>
        <w:right w:val="none" w:sz="0" w:space="0" w:color="auto"/>
      </w:divBdr>
    </w:div>
    <w:div w:id="1597596360">
      <w:bodyDiv w:val="1"/>
      <w:marLeft w:val="0"/>
      <w:marRight w:val="0"/>
      <w:marTop w:val="0"/>
      <w:marBottom w:val="0"/>
      <w:divBdr>
        <w:top w:val="none" w:sz="0" w:space="0" w:color="auto"/>
        <w:left w:val="none" w:sz="0" w:space="0" w:color="auto"/>
        <w:bottom w:val="none" w:sz="0" w:space="0" w:color="auto"/>
        <w:right w:val="none" w:sz="0" w:space="0" w:color="auto"/>
      </w:divBdr>
    </w:div>
    <w:div w:id="1597975498">
      <w:bodyDiv w:val="1"/>
      <w:marLeft w:val="0"/>
      <w:marRight w:val="0"/>
      <w:marTop w:val="0"/>
      <w:marBottom w:val="0"/>
      <w:divBdr>
        <w:top w:val="none" w:sz="0" w:space="0" w:color="auto"/>
        <w:left w:val="none" w:sz="0" w:space="0" w:color="auto"/>
        <w:bottom w:val="none" w:sz="0" w:space="0" w:color="auto"/>
        <w:right w:val="none" w:sz="0" w:space="0" w:color="auto"/>
      </w:divBdr>
    </w:div>
    <w:div w:id="1598175530">
      <w:bodyDiv w:val="1"/>
      <w:marLeft w:val="0"/>
      <w:marRight w:val="0"/>
      <w:marTop w:val="0"/>
      <w:marBottom w:val="0"/>
      <w:divBdr>
        <w:top w:val="none" w:sz="0" w:space="0" w:color="auto"/>
        <w:left w:val="none" w:sz="0" w:space="0" w:color="auto"/>
        <w:bottom w:val="none" w:sz="0" w:space="0" w:color="auto"/>
        <w:right w:val="none" w:sz="0" w:space="0" w:color="auto"/>
      </w:divBdr>
    </w:div>
    <w:div w:id="1599018232">
      <w:bodyDiv w:val="1"/>
      <w:marLeft w:val="0"/>
      <w:marRight w:val="0"/>
      <w:marTop w:val="0"/>
      <w:marBottom w:val="0"/>
      <w:divBdr>
        <w:top w:val="none" w:sz="0" w:space="0" w:color="auto"/>
        <w:left w:val="none" w:sz="0" w:space="0" w:color="auto"/>
        <w:bottom w:val="none" w:sz="0" w:space="0" w:color="auto"/>
        <w:right w:val="none" w:sz="0" w:space="0" w:color="auto"/>
      </w:divBdr>
    </w:div>
    <w:div w:id="1601110618">
      <w:bodyDiv w:val="1"/>
      <w:marLeft w:val="0"/>
      <w:marRight w:val="0"/>
      <w:marTop w:val="0"/>
      <w:marBottom w:val="0"/>
      <w:divBdr>
        <w:top w:val="none" w:sz="0" w:space="0" w:color="auto"/>
        <w:left w:val="none" w:sz="0" w:space="0" w:color="auto"/>
        <w:bottom w:val="none" w:sz="0" w:space="0" w:color="auto"/>
        <w:right w:val="none" w:sz="0" w:space="0" w:color="auto"/>
      </w:divBdr>
    </w:div>
    <w:div w:id="1603221453">
      <w:bodyDiv w:val="1"/>
      <w:marLeft w:val="0"/>
      <w:marRight w:val="0"/>
      <w:marTop w:val="0"/>
      <w:marBottom w:val="0"/>
      <w:divBdr>
        <w:top w:val="none" w:sz="0" w:space="0" w:color="auto"/>
        <w:left w:val="none" w:sz="0" w:space="0" w:color="auto"/>
        <w:bottom w:val="none" w:sz="0" w:space="0" w:color="auto"/>
        <w:right w:val="none" w:sz="0" w:space="0" w:color="auto"/>
      </w:divBdr>
      <w:divsChild>
        <w:div w:id="1915773137">
          <w:marLeft w:val="0"/>
          <w:marRight w:val="0"/>
          <w:marTop w:val="0"/>
          <w:marBottom w:val="0"/>
          <w:divBdr>
            <w:top w:val="none" w:sz="0" w:space="0" w:color="auto"/>
            <w:left w:val="none" w:sz="0" w:space="0" w:color="auto"/>
            <w:bottom w:val="none" w:sz="0" w:space="0" w:color="auto"/>
            <w:right w:val="none" w:sz="0" w:space="0" w:color="auto"/>
          </w:divBdr>
        </w:div>
      </w:divsChild>
    </w:div>
    <w:div w:id="1603223574">
      <w:bodyDiv w:val="1"/>
      <w:marLeft w:val="0"/>
      <w:marRight w:val="0"/>
      <w:marTop w:val="0"/>
      <w:marBottom w:val="0"/>
      <w:divBdr>
        <w:top w:val="none" w:sz="0" w:space="0" w:color="auto"/>
        <w:left w:val="none" w:sz="0" w:space="0" w:color="auto"/>
        <w:bottom w:val="none" w:sz="0" w:space="0" w:color="auto"/>
        <w:right w:val="none" w:sz="0" w:space="0" w:color="auto"/>
      </w:divBdr>
    </w:div>
    <w:div w:id="1603606264">
      <w:bodyDiv w:val="1"/>
      <w:marLeft w:val="0"/>
      <w:marRight w:val="0"/>
      <w:marTop w:val="0"/>
      <w:marBottom w:val="0"/>
      <w:divBdr>
        <w:top w:val="none" w:sz="0" w:space="0" w:color="auto"/>
        <w:left w:val="none" w:sz="0" w:space="0" w:color="auto"/>
        <w:bottom w:val="none" w:sz="0" w:space="0" w:color="auto"/>
        <w:right w:val="none" w:sz="0" w:space="0" w:color="auto"/>
      </w:divBdr>
    </w:div>
    <w:div w:id="1604268228">
      <w:bodyDiv w:val="1"/>
      <w:marLeft w:val="0"/>
      <w:marRight w:val="0"/>
      <w:marTop w:val="0"/>
      <w:marBottom w:val="0"/>
      <w:divBdr>
        <w:top w:val="none" w:sz="0" w:space="0" w:color="auto"/>
        <w:left w:val="none" w:sz="0" w:space="0" w:color="auto"/>
        <w:bottom w:val="none" w:sz="0" w:space="0" w:color="auto"/>
        <w:right w:val="none" w:sz="0" w:space="0" w:color="auto"/>
      </w:divBdr>
    </w:div>
    <w:div w:id="1605766760">
      <w:bodyDiv w:val="1"/>
      <w:marLeft w:val="0"/>
      <w:marRight w:val="0"/>
      <w:marTop w:val="0"/>
      <w:marBottom w:val="0"/>
      <w:divBdr>
        <w:top w:val="none" w:sz="0" w:space="0" w:color="auto"/>
        <w:left w:val="none" w:sz="0" w:space="0" w:color="auto"/>
        <w:bottom w:val="none" w:sz="0" w:space="0" w:color="auto"/>
        <w:right w:val="none" w:sz="0" w:space="0" w:color="auto"/>
      </w:divBdr>
    </w:div>
    <w:div w:id="1609119082">
      <w:bodyDiv w:val="1"/>
      <w:marLeft w:val="0"/>
      <w:marRight w:val="0"/>
      <w:marTop w:val="0"/>
      <w:marBottom w:val="0"/>
      <w:divBdr>
        <w:top w:val="none" w:sz="0" w:space="0" w:color="auto"/>
        <w:left w:val="none" w:sz="0" w:space="0" w:color="auto"/>
        <w:bottom w:val="none" w:sz="0" w:space="0" w:color="auto"/>
        <w:right w:val="none" w:sz="0" w:space="0" w:color="auto"/>
      </w:divBdr>
    </w:div>
    <w:div w:id="1609847318">
      <w:bodyDiv w:val="1"/>
      <w:marLeft w:val="0"/>
      <w:marRight w:val="0"/>
      <w:marTop w:val="0"/>
      <w:marBottom w:val="0"/>
      <w:divBdr>
        <w:top w:val="none" w:sz="0" w:space="0" w:color="auto"/>
        <w:left w:val="none" w:sz="0" w:space="0" w:color="auto"/>
        <w:bottom w:val="none" w:sz="0" w:space="0" w:color="auto"/>
        <w:right w:val="none" w:sz="0" w:space="0" w:color="auto"/>
      </w:divBdr>
      <w:divsChild>
        <w:div w:id="934898231">
          <w:marLeft w:val="0"/>
          <w:marRight w:val="0"/>
          <w:marTop w:val="0"/>
          <w:marBottom w:val="0"/>
          <w:divBdr>
            <w:top w:val="none" w:sz="0" w:space="0" w:color="auto"/>
            <w:left w:val="none" w:sz="0" w:space="0" w:color="auto"/>
            <w:bottom w:val="none" w:sz="0" w:space="0" w:color="auto"/>
            <w:right w:val="none" w:sz="0" w:space="0" w:color="auto"/>
          </w:divBdr>
        </w:div>
      </w:divsChild>
    </w:div>
    <w:div w:id="1611233957">
      <w:bodyDiv w:val="1"/>
      <w:marLeft w:val="0"/>
      <w:marRight w:val="0"/>
      <w:marTop w:val="0"/>
      <w:marBottom w:val="0"/>
      <w:divBdr>
        <w:top w:val="none" w:sz="0" w:space="0" w:color="auto"/>
        <w:left w:val="none" w:sz="0" w:space="0" w:color="auto"/>
        <w:bottom w:val="none" w:sz="0" w:space="0" w:color="auto"/>
        <w:right w:val="none" w:sz="0" w:space="0" w:color="auto"/>
      </w:divBdr>
    </w:div>
    <w:div w:id="1612391549">
      <w:bodyDiv w:val="1"/>
      <w:marLeft w:val="0"/>
      <w:marRight w:val="0"/>
      <w:marTop w:val="0"/>
      <w:marBottom w:val="0"/>
      <w:divBdr>
        <w:top w:val="none" w:sz="0" w:space="0" w:color="auto"/>
        <w:left w:val="none" w:sz="0" w:space="0" w:color="auto"/>
        <w:bottom w:val="none" w:sz="0" w:space="0" w:color="auto"/>
        <w:right w:val="none" w:sz="0" w:space="0" w:color="auto"/>
      </w:divBdr>
    </w:div>
    <w:div w:id="1612400936">
      <w:bodyDiv w:val="1"/>
      <w:marLeft w:val="0"/>
      <w:marRight w:val="0"/>
      <w:marTop w:val="0"/>
      <w:marBottom w:val="0"/>
      <w:divBdr>
        <w:top w:val="none" w:sz="0" w:space="0" w:color="auto"/>
        <w:left w:val="none" w:sz="0" w:space="0" w:color="auto"/>
        <w:bottom w:val="none" w:sz="0" w:space="0" w:color="auto"/>
        <w:right w:val="none" w:sz="0" w:space="0" w:color="auto"/>
      </w:divBdr>
    </w:div>
    <w:div w:id="1613124106">
      <w:bodyDiv w:val="1"/>
      <w:marLeft w:val="0"/>
      <w:marRight w:val="0"/>
      <w:marTop w:val="0"/>
      <w:marBottom w:val="0"/>
      <w:divBdr>
        <w:top w:val="none" w:sz="0" w:space="0" w:color="auto"/>
        <w:left w:val="none" w:sz="0" w:space="0" w:color="auto"/>
        <w:bottom w:val="none" w:sz="0" w:space="0" w:color="auto"/>
        <w:right w:val="none" w:sz="0" w:space="0" w:color="auto"/>
      </w:divBdr>
    </w:div>
    <w:div w:id="1613125153">
      <w:bodyDiv w:val="1"/>
      <w:marLeft w:val="0"/>
      <w:marRight w:val="0"/>
      <w:marTop w:val="0"/>
      <w:marBottom w:val="0"/>
      <w:divBdr>
        <w:top w:val="none" w:sz="0" w:space="0" w:color="auto"/>
        <w:left w:val="none" w:sz="0" w:space="0" w:color="auto"/>
        <w:bottom w:val="none" w:sz="0" w:space="0" w:color="auto"/>
        <w:right w:val="none" w:sz="0" w:space="0" w:color="auto"/>
      </w:divBdr>
    </w:div>
    <w:div w:id="1613240698">
      <w:bodyDiv w:val="1"/>
      <w:marLeft w:val="0"/>
      <w:marRight w:val="0"/>
      <w:marTop w:val="0"/>
      <w:marBottom w:val="0"/>
      <w:divBdr>
        <w:top w:val="none" w:sz="0" w:space="0" w:color="auto"/>
        <w:left w:val="none" w:sz="0" w:space="0" w:color="auto"/>
        <w:bottom w:val="none" w:sz="0" w:space="0" w:color="auto"/>
        <w:right w:val="none" w:sz="0" w:space="0" w:color="auto"/>
      </w:divBdr>
    </w:div>
    <w:div w:id="1613781797">
      <w:bodyDiv w:val="1"/>
      <w:marLeft w:val="0"/>
      <w:marRight w:val="0"/>
      <w:marTop w:val="0"/>
      <w:marBottom w:val="0"/>
      <w:divBdr>
        <w:top w:val="none" w:sz="0" w:space="0" w:color="auto"/>
        <w:left w:val="none" w:sz="0" w:space="0" w:color="auto"/>
        <w:bottom w:val="none" w:sz="0" w:space="0" w:color="auto"/>
        <w:right w:val="none" w:sz="0" w:space="0" w:color="auto"/>
      </w:divBdr>
    </w:div>
    <w:div w:id="1615400749">
      <w:bodyDiv w:val="1"/>
      <w:marLeft w:val="0"/>
      <w:marRight w:val="0"/>
      <w:marTop w:val="0"/>
      <w:marBottom w:val="0"/>
      <w:divBdr>
        <w:top w:val="none" w:sz="0" w:space="0" w:color="auto"/>
        <w:left w:val="none" w:sz="0" w:space="0" w:color="auto"/>
        <w:bottom w:val="none" w:sz="0" w:space="0" w:color="auto"/>
        <w:right w:val="none" w:sz="0" w:space="0" w:color="auto"/>
      </w:divBdr>
    </w:div>
    <w:div w:id="1615474882">
      <w:bodyDiv w:val="1"/>
      <w:marLeft w:val="0"/>
      <w:marRight w:val="0"/>
      <w:marTop w:val="0"/>
      <w:marBottom w:val="0"/>
      <w:divBdr>
        <w:top w:val="none" w:sz="0" w:space="0" w:color="auto"/>
        <w:left w:val="none" w:sz="0" w:space="0" w:color="auto"/>
        <w:bottom w:val="none" w:sz="0" w:space="0" w:color="auto"/>
        <w:right w:val="none" w:sz="0" w:space="0" w:color="auto"/>
      </w:divBdr>
    </w:div>
    <w:div w:id="1615480020">
      <w:bodyDiv w:val="1"/>
      <w:marLeft w:val="0"/>
      <w:marRight w:val="0"/>
      <w:marTop w:val="0"/>
      <w:marBottom w:val="0"/>
      <w:divBdr>
        <w:top w:val="none" w:sz="0" w:space="0" w:color="auto"/>
        <w:left w:val="none" w:sz="0" w:space="0" w:color="auto"/>
        <w:bottom w:val="none" w:sz="0" w:space="0" w:color="auto"/>
        <w:right w:val="none" w:sz="0" w:space="0" w:color="auto"/>
      </w:divBdr>
    </w:div>
    <w:div w:id="1615743983">
      <w:bodyDiv w:val="1"/>
      <w:marLeft w:val="0"/>
      <w:marRight w:val="0"/>
      <w:marTop w:val="0"/>
      <w:marBottom w:val="0"/>
      <w:divBdr>
        <w:top w:val="none" w:sz="0" w:space="0" w:color="auto"/>
        <w:left w:val="none" w:sz="0" w:space="0" w:color="auto"/>
        <w:bottom w:val="none" w:sz="0" w:space="0" w:color="auto"/>
        <w:right w:val="none" w:sz="0" w:space="0" w:color="auto"/>
      </w:divBdr>
    </w:div>
    <w:div w:id="1615792196">
      <w:bodyDiv w:val="1"/>
      <w:marLeft w:val="0"/>
      <w:marRight w:val="0"/>
      <w:marTop w:val="0"/>
      <w:marBottom w:val="0"/>
      <w:divBdr>
        <w:top w:val="none" w:sz="0" w:space="0" w:color="auto"/>
        <w:left w:val="none" w:sz="0" w:space="0" w:color="auto"/>
        <w:bottom w:val="none" w:sz="0" w:space="0" w:color="auto"/>
        <w:right w:val="none" w:sz="0" w:space="0" w:color="auto"/>
      </w:divBdr>
    </w:div>
    <w:div w:id="1616250019">
      <w:bodyDiv w:val="1"/>
      <w:marLeft w:val="0"/>
      <w:marRight w:val="0"/>
      <w:marTop w:val="0"/>
      <w:marBottom w:val="0"/>
      <w:divBdr>
        <w:top w:val="none" w:sz="0" w:space="0" w:color="auto"/>
        <w:left w:val="none" w:sz="0" w:space="0" w:color="auto"/>
        <w:bottom w:val="none" w:sz="0" w:space="0" w:color="auto"/>
        <w:right w:val="none" w:sz="0" w:space="0" w:color="auto"/>
      </w:divBdr>
    </w:div>
    <w:div w:id="1616794593">
      <w:bodyDiv w:val="1"/>
      <w:marLeft w:val="0"/>
      <w:marRight w:val="0"/>
      <w:marTop w:val="0"/>
      <w:marBottom w:val="0"/>
      <w:divBdr>
        <w:top w:val="none" w:sz="0" w:space="0" w:color="auto"/>
        <w:left w:val="none" w:sz="0" w:space="0" w:color="auto"/>
        <w:bottom w:val="none" w:sz="0" w:space="0" w:color="auto"/>
        <w:right w:val="none" w:sz="0" w:space="0" w:color="auto"/>
      </w:divBdr>
    </w:div>
    <w:div w:id="1616904839">
      <w:bodyDiv w:val="1"/>
      <w:marLeft w:val="0"/>
      <w:marRight w:val="0"/>
      <w:marTop w:val="0"/>
      <w:marBottom w:val="0"/>
      <w:divBdr>
        <w:top w:val="none" w:sz="0" w:space="0" w:color="auto"/>
        <w:left w:val="none" w:sz="0" w:space="0" w:color="auto"/>
        <w:bottom w:val="none" w:sz="0" w:space="0" w:color="auto"/>
        <w:right w:val="none" w:sz="0" w:space="0" w:color="auto"/>
      </w:divBdr>
    </w:div>
    <w:div w:id="1617252533">
      <w:bodyDiv w:val="1"/>
      <w:marLeft w:val="0"/>
      <w:marRight w:val="0"/>
      <w:marTop w:val="0"/>
      <w:marBottom w:val="0"/>
      <w:divBdr>
        <w:top w:val="none" w:sz="0" w:space="0" w:color="auto"/>
        <w:left w:val="none" w:sz="0" w:space="0" w:color="auto"/>
        <w:bottom w:val="none" w:sz="0" w:space="0" w:color="auto"/>
        <w:right w:val="none" w:sz="0" w:space="0" w:color="auto"/>
      </w:divBdr>
    </w:div>
    <w:div w:id="1617447674">
      <w:bodyDiv w:val="1"/>
      <w:marLeft w:val="0"/>
      <w:marRight w:val="0"/>
      <w:marTop w:val="0"/>
      <w:marBottom w:val="0"/>
      <w:divBdr>
        <w:top w:val="none" w:sz="0" w:space="0" w:color="auto"/>
        <w:left w:val="none" w:sz="0" w:space="0" w:color="auto"/>
        <w:bottom w:val="none" w:sz="0" w:space="0" w:color="auto"/>
        <w:right w:val="none" w:sz="0" w:space="0" w:color="auto"/>
      </w:divBdr>
    </w:div>
    <w:div w:id="1618024341">
      <w:bodyDiv w:val="1"/>
      <w:marLeft w:val="0"/>
      <w:marRight w:val="0"/>
      <w:marTop w:val="0"/>
      <w:marBottom w:val="0"/>
      <w:divBdr>
        <w:top w:val="none" w:sz="0" w:space="0" w:color="auto"/>
        <w:left w:val="none" w:sz="0" w:space="0" w:color="auto"/>
        <w:bottom w:val="none" w:sz="0" w:space="0" w:color="auto"/>
        <w:right w:val="none" w:sz="0" w:space="0" w:color="auto"/>
      </w:divBdr>
    </w:div>
    <w:div w:id="1618100974">
      <w:bodyDiv w:val="1"/>
      <w:marLeft w:val="0"/>
      <w:marRight w:val="0"/>
      <w:marTop w:val="0"/>
      <w:marBottom w:val="0"/>
      <w:divBdr>
        <w:top w:val="none" w:sz="0" w:space="0" w:color="auto"/>
        <w:left w:val="none" w:sz="0" w:space="0" w:color="auto"/>
        <w:bottom w:val="none" w:sz="0" w:space="0" w:color="auto"/>
        <w:right w:val="none" w:sz="0" w:space="0" w:color="auto"/>
      </w:divBdr>
    </w:div>
    <w:div w:id="1619138723">
      <w:bodyDiv w:val="1"/>
      <w:marLeft w:val="0"/>
      <w:marRight w:val="0"/>
      <w:marTop w:val="0"/>
      <w:marBottom w:val="0"/>
      <w:divBdr>
        <w:top w:val="none" w:sz="0" w:space="0" w:color="auto"/>
        <w:left w:val="none" w:sz="0" w:space="0" w:color="auto"/>
        <w:bottom w:val="none" w:sz="0" w:space="0" w:color="auto"/>
        <w:right w:val="none" w:sz="0" w:space="0" w:color="auto"/>
      </w:divBdr>
    </w:div>
    <w:div w:id="1619294858">
      <w:bodyDiv w:val="1"/>
      <w:marLeft w:val="0"/>
      <w:marRight w:val="0"/>
      <w:marTop w:val="0"/>
      <w:marBottom w:val="0"/>
      <w:divBdr>
        <w:top w:val="none" w:sz="0" w:space="0" w:color="auto"/>
        <w:left w:val="none" w:sz="0" w:space="0" w:color="auto"/>
        <w:bottom w:val="none" w:sz="0" w:space="0" w:color="auto"/>
        <w:right w:val="none" w:sz="0" w:space="0" w:color="auto"/>
      </w:divBdr>
    </w:div>
    <w:div w:id="1620526778">
      <w:bodyDiv w:val="1"/>
      <w:marLeft w:val="0"/>
      <w:marRight w:val="0"/>
      <w:marTop w:val="0"/>
      <w:marBottom w:val="0"/>
      <w:divBdr>
        <w:top w:val="none" w:sz="0" w:space="0" w:color="auto"/>
        <w:left w:val="none" w:sz="0" w:space="0" w:color="auto"/>
        <w:bottom w:val="none" w:sz="0" w:space="0" w:color="auto"/>
        <w:right w:val="none" w:sz="0" w:space="0" w:color="auto"/>
      </w:divBdr>
    </w:div>
    <w:div w:id="1621960175">
      <w:bodyDiv w:val="1"/>
      <w:marLeft w:val="0"/>
      <w:marRight w:val="0"/>
      <w:marTop w:val="0"/>
      <w:marBottom w:val="0"/>
      <w:divBdr>
        <w:top w:val="none" w:sz="0" w:space="0" w:color="auto"/>
        <w:left w:val="none" w:sz="0" w:space="0" w:color="auto"/>
        <w:bottom w:val="none" w:sz="0" w:space="0" w:color="auto"/>
        <w:right w:val="none" w:sz="0" w:space="0" w:color="auto"/>
      </w:divBdr>
    </w:div>
    <w:div w:id="1624189415">
      <w:bodyDiv w:val="1"/>
      <w:marLeft w:val="0"/>
      <w:marRight w:val="0"/>
      <w:marTop w:val="0"/>
      <w:marBottom w:val="0"/>
      <w:divBdr>
        <w:top w:val="none" w:sz="0" w:space="0" w:color="auto"/>
        <w:left w:val="none" w:sz="0" w:space="0" w:color="auto"/>
        <w:bottom w:val="none" w:sz="0" w:space="0" w:color="auto"/>
        <w:right w:val="none" w:sz="0" w:space="0" w:color="auto"/>
      </w:divBdr>
    </w:div>
    <w:div w:id="1624194129">
      <w:marLeft w:val="0"/>
      <w:marRight w:val="0"/>
      <w:marTop w:val="0"/>
      <w:marBottom w:val="0"/>
      <w:divBdr>
        <w:top w:val="none" w:sz="0" w:space="0" w:color="auto"/>
        <w:left w:val="none" w:sz="0" w:space="0" w:color="auto"/>
        <w:bottom w:val="none" w:sz="0" w:space="0" w:color="auto"/>
        <w:right w:val="none" w:sz="0" w:space="0" w:color="auto"/>
      </w:divBdr>
    </w:div>
    <w:div w:id="1624194130">
      <w:marLeft w:val="0"/>
      <w:marRight w:val="0"/>
      <w:marTop w:val="0"/>
      <w:marBottom w:val="0"/>
      <w:divBdr>
        <w:top w:val="none" w:sz="0" w:space="0" w:color="auto"/>
        <w:left w:val="none" w:sz="0" w:space="0" w:color="auto"/>
        <w:bottom w:val="none" w:sz="0" w:space="0" w:color="auto"/>
        <w:right w:val="none" w:sz="0" w:space="0" w:color="auto"/>
      </w:divBdr>
    </w:div>
    <w:div w:id="1624194131">
      <w:marLeft w:val="0"/>
      <w:marRight w:val="0"/>
      <w:marTop w:val="0"/>
      <w:marBottom w:val="0"/>
      <w:divBdr>
        <w:top w:val="none" w:sz="0" w:space="0" w:color="auto"/>
        <w:left w:val="none" w:sz="0" w:space="0" w:color="auto"/>
        <w:bottom w:val="none" w:sz="0" w:space="0" w:color="auto"/>
        <w:right w:val="none" w:sz="0" w:space="0" w:color="auto"/>
      </w:divBdr>
    </w:div>
    <w:div w:id="1624194132">
      <w:marLeft w:val="0"/>
      <w:marRight w:val="0"/>
      <w:marTop w:val="0"/>
      <w:marBottom w:val="0"/>
      <w:divBdr>
        <w:top w:val="none" w:sz="0" w:space="0" w:color="auto"/>
        <w:left w:val="none" w:sz="0" w:space="0" w:color="auto"/>
        <w:bottom w:val="none" w:sz="0" w:space="0" w:color="auto"/>
        <w:right w:val="none" w:sz="0" w:space="0" w:color="auto"/>
      </w:divBdr>
    </w:div>
    <w:div w:id="1624194133">
      <w:marLeft w:val="0"/>
      <w:marRight w:val="0"/>
      <w:marTop w:val="0"/>
      <w:marBottom w:val="0"/>
      <w:divBdr>
        <w:top w:val="none" w:sz="0" w:space="0" w:color="auto"/>
        <w:left w:val="none" w:sz="0" w:space="0" w:color="auto"/>
        <w:bottom w:val="none" w:sz="0" w:space="0" w:color="auto"/>
        <w:right w:val="none" w:sz="0" w:space="0" w:color="auto"/>
      </w:divBdr>
    </w:div>
    <w:div w:id="1624194134">
      <w:marLeft w:val="0"/>
      <w:marRight w:val="0"/>
      <w:marTop w:val="0"/>
      <w:marBottom w:val="0"/>
      <w:divBdr>
        <w:top w:val="none" w:sz="0" w:space="0" w:color="auto"/>
        <w:left w:val="none" w:sz="0" w:space="0" w:color="auto"/>
        <w:bottom w:val="none" w:sz="0" w:space="0" w:color="auto"/>
        <w:right w:val="none" w:sz="0" w:space="0" w:color="auto"/>
      </w:divBdr>
    </w:div>
    <w:div w:id="1624194135">
      <w:marLeft w:val="0"/>
      <w:marRight w:val="0"/>
      <w:marTop w:val="0"/>
      <w:marBottom w:val="0"/>
      <w:divBdr>
        <w:top w:val="none" w:sz="0" w:space="0" w:color="auto"/>
        <w:left w:val="none" w:sz="0" w:space="0" w:color="auto"/>
        <w:bottom w:val="none" w:sz="0" w:space="0" w:color="auto"/>
        <w:right w:val="none" w:sz="0" w:space="0" w:color="auto"/>
      </w:divBdr>
    </w:div>
    <w:div w:id="1624194136">
      <w:marLeft w:val="0"/>
      <w:marRight w:val="0"/>
      <w:marTop w:val="0"/>
      <w:marBottom w:val="0"/>
      <w:divBdr>
        <w:top w:val="none" w:sz="0" w:space="0" w:color="auto"/>
        <w:left w:val="none" w:sz="0" w:space="0" w:color="auto"/>
        <w:bottom w:val="none" w:sz="0" w:space="0" w:color="auto"/>
        <w:right w:val="none" w:sz="0" w:space="0" w:color="auto"/>
      </w:divBdr>
    </w:div>
    <w:div w:id="1624194137">
      <w:marLeft w:val="0"/>
      <w:marRight w:val="0"/>
      <w:marTop w:val="0"/>
      <w:marBottom w:val="0"/>
      <w:divBdr>
        <w:top w:val="none" w:sz="0" w:space="0" w:color="auto"/>
        <w:left w:val="none" w:sz="0" w:space="0" w:color="auto"/>
        <w:bottom w:val="none" w:sz="0" w:space="0" w:color="auto"/>
        <w:right w:val="none" w:sz="0" w:space="0" w:color="auto"/>
      </w:divBdr>
    </w:div>
    <w:div w:id="1624194138">
      <w:marLeft w:val="0"/>
      <w:marRight w:val="0"/>
      <w:marTop w:val="0"/>
      <w:marBottom w:val="0"/>
      <w:divBdr>
        <w:top w:val="none" w:sz="0" w:space="0" w:color="auto"/>
        <w:left w:val="none" w:sz="0" w:space="0" w:color="auto"/>
        <w:bottom w:val="none" w:sz="0" w:space="0" w:color="auto"/>
        <w:right w:val="none" w:sz="0" w:space="0" w:color="auto"/>
      </w:divBdr>
    </w:div>
    <w:div w:id="1624194139">
      <w:marLeft w:val="0"/>
      <w:marRight w:val="0"/>
      <w:marTop w:val="0"/>
      <w:marBottom w:val="0"/>
      <w:divBdr>
        <w:top w:val="none" w:sz="0" w:space="0" w:color="auto"/>
        <w:left w:val="none" w:sz="0" w:space="0" w:color="auto"/>
        <w:bottom w:val="none" w:sz="0" w:space="0" w:color="auto"/>
        <w:right w:val="none" w:sz="0" w:space="0" w:color="auto"/>
      </w:divBdr>
    </w:div>
    <w:div w:id="1624194140">
      <w:marLeft w:val="0"/>
      <w:marRight w:val="0"/>
      <w:marTop w:val="0"/>
      <w:marBottom w:val="0"/>
      <w:divBdr>
        <w:top w:val="none" w:sz="0" w:space="0" w:color="auto"/>
        <w:left w:val="none" w:sz="0" w:space="0" w:color="auto"/>
        <w:bottom w:val="none" w:sz="0" w:space="0" w:color="auto"/>
        <w:right w:val="none" w:sz="0" w:space="0" w:color="auto"/>
      </w:divBdr>
    </w:div>
    <w:div w:id="1624194141">
      <w:marLeft w:val="0"/>
      <w:marRight w:val="0"/>
      <w:marTop w:val="0"/>
      <w:marBottom w:val="0"/>
      <w:divBdr>
        <w:top w:val="none" w:sz="0" w:space="0" w:color="auto"/>
        <w:left w:val="none" w:sz="0" w:space="0" w:color="auto"/>
        <w:bottom w:val="none" w:sz="0" w:space="0" w:color="auto"/>
        <w:right w:val="none" w:sz="0" w:space="0" w:color="auto"/>
      </w:divBdr>
    </w:div>
    <w:div w:id="1624194142">
      <w:marLeft w:val="0"/>
      <w:marRight w:val="0"/>
      <w:marTop w:val="0"/>
      <w:marBottom w:val="0"/>
      <w:divBdr>
        <w:top w:val="none" w:sz="0" w:space="0" w:color="auto"/>
        <w:left w:val="none" w:sz="0" w:space="0" w:color="auto"/>
        <w:bottom w:val="none" w:sz="0" w:space="0" w:color="auto"/>
        <w:right w:val="none" w:sz="0" w:space="0" w:color="auto"/>
      </w:divBdr>
    </w:div>
    <w:div w:id="1624194143">
      <w:marLeft w:val="0"/>
      <w:marRight w:val="0"/>
      <w:marTop w:val="0"/>
      <w:marBottom w:val="0"/>
      <w:divBdr>
        <w:top w:val="none" w:sz="0" w:space="0" w:color="auto"/>
        <w:left w:val="none" w:sz="0" w:space="0" w:color="auto"/>
        <w:bottom w:val="none" w:sz="0" w:space="0" w:color="auto"/>
        <w:right w:val="none" w:sz="0" w:space="0" w:color="auto"/>
      </w:divBdr>
    </w:div>
    <w:div w:id="1624194144">
      <w:marLeft w:val="0"/>
      <w:marRight w:val="0"/>
      <w:marTop w:val="0"/>
      <w:marBottom w:val="0"/>
      <w:divBdr>
        <w:top w:val="none" w:sz="0" w:space="0" w:color="auto"/>
        <w:left w:val="none" w:sz="0" w:space="0" w:color="auto"/>
        <w:bottom w:val="none" w:sz="0" w:space="0" w:color="auto"/>
        <w:right w:val="none" w:sz="0" w:space="0" w:color="auto"/>
      </w:divBdr>
    </w:div>
    <w:div w:id="1624194145">
      <w:marLeft w:val="0"/>
      <w:marRight w:val="0"/>
      <w:marTop w:val="0"/>
      <w:marBottom w:val="0"/>
      <w:divBdr>
        <w:top w:val="none" w:sz="0" w:space="0" w:color="auto"/>
        <w:left w:val="none" w:sz="0" w:space="0" w:color="auto"/>
        <w:bottom w:val="none" w:sz="0" w:space="0" w:color="auto"/>
        <w:right w:val="none" w:sz="0" w:space="0" w:color="auto"/>
      </w:divBdr>
    </w:div>
    <w:div w:id="1624194146">
      <w:marLeft w:val="0"/>
      <w:marRight w:val="0"/>
      <w:marTop w:val="0"/>
      <w:marBottom w:val="0"/>
      <w:divBdr>
        <w:top w:val="none" w:sz="0" w:space="0" w:color="auto"/>
        <w:left w:val="none" w:sz="0" w:space="0" w:color="auto"/>
        <w:bottom w:val="none" w:sz="0" w:space="0" w:color="auto"/>
        <w:right w:val="none" w:sz="0" w:space="0" w:color="auto"/>
      </w:divBdr>
    </w:div>
    <w:div w:id="1624194147">
      <w:marLeft w:val="0"/>
      <w:marRight w:val="0"/>
      <w:marTop w:val="0"/>
      <w:marBottom w:val="0"/>
      <w:divBdr>
        <w:top w:val="none" w:sz="0" w:space="0" w:color="auto"/>
        <w:left w:val="none" w:sz="0" w:space="0" w:color="auto"/>
        <w:bottom w:val="none" w:sz="0" w:space="0" w:color="auto"/>
        <w:right w:val="none" w:sz="0" w:space="0" w:color="auto"/>
      </w:divBdr>
    </w:div>
    <w:div w:id="1624194148">
      <w:marLeft w:val="0"/>
      <w:marRight w:val="0"/>
      <w:marTop w:val="0"/>
      <w:marBottom w:val="0"/>
      <w:divBdr>
        <w:top w:val="none" w:sz="0" w:space="0" w:color="auto"/>
        <w:left w:val="none" w:sz="0" w:space="0" w:color="auto"/>
        <w:bottom w:val="none" w:sz="0" w:space="0" w:color="auto"/>
        <w:right w:val="none" w:sz="0" w:space="0" w:color="auto"/>
      </w:divBdr>
    </w:div>
    <w:div w:id="1624194149">
      <w:marLeft w:val="0"/>
      <w:marRight w:val="0"/>
      <w:marTop w:val="0"/>
      <w:marBottom w:val="0"/>
      <w:divBdr>
        <w:top w:val="none" w:sz="0" w:space="0" w:color="auto"/>
        <w:left w:val="none" w:sz="0" w:space="0" w:color="auto"/>
        <w:bottom w:val="none" w:sz="0" w:space="0" w:color="auto"/>
        <w:right w:val="none" w:sz="0" w:space="0" w:color="auto"/>
      </w:divBdr>
    </w:div>
    <w:div w:id="1624194150">
      <w:marLeft w:val="0"/>
      <w:marRight w:val="0"/>
      <w:marTop w:val="0"/>
      <w:marBottom w:val="0"/>
      <w:divBdr>
        <w:top w:val="none" w:sz="0" w:space="0" w:color="auto"/>
        <w:left w:val="none" w:sz="0" w:space="0" w:color="auto"/>
        <w:bottom w:val="none" w:sz="0" w:space="0" w:color="auto"/>
        <w:right w:val="none" w:sz="0" w:space="0" w:color="auto"/>
      </w:divBdr>
    </w:div>
    <w:div w:id="1624194151">
      <w:marLeft w:val="0"/>
      <w:marRight w:val="0"/>
      <w:marTop w:val="0"/>
      <w:marBottom w:val="0"/>
      <w:divBdr>
        <w:top w:val="none" w:sz="0" w:space="0" w:color="auto"/>
        <w:left w:val="none" w:sz="0" w:space="0" w:color="auto"/>
        <w:bottom w:val="none" w:sz="0" w:space="0" w:color="auto"/>
        <w:right w:val="none" w:sz="0" w:space="0" w:color="auto"/>
      </w:divBdr>
    </w:div>
    <w:div w:id="1624194152">
      <w:marLeft w:val="0"/>
      <w:marRight w:val="0"/>
      <w:marTop w:val="0"/>
      <w:marBottom w:val="0"/>
      <w:divBdr>
        <w:top w:val="none" w:sz="0" w:space="0" w:color="auto"/>
        <w:left w:val="none" w:sz="0" w:space="0" w:color="auto"/>
        <w:bottom w:val="none" w:sz="0" w:space="0" w:color="auto"/>
        <w:right w:val="none" w:sz="0" w:space="0" w:color="auto"/>
      </w:divBdr>
    </w:div>
    <w:div w:id="1624194153">
      <w:marLeft w:val="0"/>
      <w:marRight w:val="0"/>
      <w:marTop w:val="0"/>
      <w:marBottom w:val="0"/>
      <w:divBdr>
        <w:top w:val="none" w:sz="0" w:space="0" w:color="auto"/>
        <w:left w:val="none" w:sz="0" w:space="0" w:color="auto"/>
        <w:bottom w:val="none" w:sz="0" w:space="0" w:color="auto"/>
        <w:right w:val="none" w:sz="0" w:space="0" w:color="auto"/>
      </w:divBdr>
    </w:div>
    <w:div w:id="1624194154">
      <w:marLeft w:val="0"/>
      <w:marRight w:val="0"/>
      <w:marTop w:val="0"/>
      <w:marBottom w:val="0"/>
      <w:divBdr>
        <w:top w:val="none" w:sz="0" w:space="0" w:color="auto"/>
        <w:left w:val="none" w:sz="0" w:space="0" w:color="auto"/>
        <w:bottom w:val="none" w:sz="0" w:space="0" w:color="auto"/>
        <w:right w:val="none" w:sz="0" w:space="0" w:color="auto"/>
      </w:divBdr>
    </w:div>
    <w:div w:id="1624194155">
      <w:marLeft w:val="0"/>
      <w:marRight w:val="0"/>
      <w:marTop w:val="0"/>
      <w:marBottom w:val="0"/>
      <w:divBdr>
        <w:top w:val="none" w:sz="0" w:space="0" w:color="auto"/>
        <w:left w:val="none" w:sz="0" w:space="0" w:color="auto"/>
        <w:bottom w:val="none" w:sz="0" w:space="0" w:color="auto"/>
        <w:right w:val="none" w:sz="0" w:space="0" w:color="auto"/>
      </w:divBdr>
    </w:div>
    <w:div w:id="1624194156">
      <w:marLeft w:val="0"/>
      <w:marRight w:val="0"/>
      <w:marTop w:val="0"/>
      <w:marBottom w:val="0"/>
      <w:divBdr>
        <w:top w:val="none" w:sz="0" w:space="0" w:color="auto"/>
        <w:left w:val="none" w:sz="0" w:space="0" w:color="auto"/>
        <w:bottom w:val="none" w:sz="0" w:space="0" w:color="auto"/>
        <w:right w:val="none" w:sz="0" w:space="0" w:color="auto"/>
      </w:divBdr>
    </w:div>
    <w:div w:id="1624194157">
      <w:marLeft w:val="0"/>
      <w:marRight w:val="0"/>
      <w:marTop w:val="0"/>
      <w:marBottom w:val="0"/>
      <w:divBdr>
        <w:top w:val="none" w:sz="0" w:space="0" w:color="auto"/>
        <w:left w:val="none" w:sz="0" w:space="0" w:color="auto"/>
        <w:bottom w:val="none" w:sz="0" w:space="0" w:color="auto"/>
        <w:right w:val="none" w:sz="0" w:space="0" w:color="auto"/>
      </w:divBdr>
    </w:div>
    <w:div w:id="1624194158">
      <w:marLeft w:val="0"/>
      <w:marRight w:val="0"/>
      <w:marTop w:val="0"/>
      <w:marBottom w:val="0"/>
      <w:divBdr>
        <w:top w:val="none" w:sz="0" w:space="0" w:color="auto"/>
        <w:left w:val="none" w:sz="0" w:space="0" w:color="auto"/>
        <w:bottom w:val="none" w:sz="0" w:space="0" w:color="auto"/>
        <w:right w:val="none" w:sz="0" w:space="0" w:color="auto"/>
      </w:divBdr>
    </w:div>
    <w:div w:id="1624194159">
      <w:marLeft w:val="0"/>
      <w:marRight w:val="0"/>
      <w:marTop w:val="0"/>
      <w:marBottom w:val="0"/>
      <w:divBdr>
        <w:top w:val="none" w:sz="0" w:space="0" w:color="auto"/>
        <w:left w:val="none" w:sz="0" w:space="0" w:color="auto"/>
        <w:bottom w:val="none" w:sz="0" w:space="0" w:color="auto"/>
        <w:right w:val="none" w:sz="0" w:space="0" w:color="auto"/>
      </w:divBdr>
    </w:div>
    <w:div w:id="1624194160">
      <w:marLeft w:val="0"/>
      <w:marRight w:val="0"/>
      <w:marTop w:val="0"/>
      <w:marBottom w:val="0"/>
      <w:divBdr>
        <w:top w:val="none" w:sz="0" w:space="0" w:color="auto"/>
        <w:left w:val="none" w:sz="0" w:space="0" w:color="auto"/>
        <w:bottom w:val="none" w:sz="0" w:space="0" w:color="auto"/>
        <w:right w:val="none" w:sz="0" w:space="0" w:color="auto"/>
      </w:divBdr>
    </w:div>
    <w:div w:id="1624194161">
      <w:marLeft w:val="0"/>
      <w:marRight w:val="0"/>
      <w:marTop w:val="0"/>
      <w:marBottom w:val="0"/>
      <w:divBdr>
        <w:top w:val="none" w:sz="0" w:space="0" w:color="auto"/>
        <w:left w:val="none" w:sz="0" w:space="0" w:color="auto"/>
        <w:bottom w:val="none" w:sz="0" w:space="0" w:color="auto"/>
        <w:right w:val="none" w:sz="0" w:space="0" w:color="auto"/>
      </w:divBdr>
    </w:div>
    <w:div w:id="1624194162">
      <w:marLeft w:val="0"/>
      <w:marRight w:val="0"/>
      <w:marTop w:val="0"/>
      <w:marBottom w:val="0"/>
      <w:divBdr>
        <w:top w:val="none" w:sz="0" w:space="0" w:color="auto"/>
        <w:left w:val="none" w:sz="0" w:space="0" w:color="auto"/>
        <w:bottom w:val="none" w:sz="0" w:space="0" w:color="auto"/>
        <w:right w:val="none" w:sz="0" w:space="0" w:color="auto"/>
      </w:divBdr>
    </w:div>
    <w:div w:id="1624194163">
      <w:marLeft w:val="0"/>
      <w:marRight w:val="0"/>
      <w:marTop w:val="0"/>
      <w:marBottom w:val="0"/>
      <w:divBdr>
        <w:top w:val="none" w:sz="0" w:space="0" w:color="auto"/>
        <w:left w:val="none" w:sz="0" w:space="0" w:color="auto"/>
        <w:bottom w:val="none" w:sz="0" w:space="0" w:color="auto"/>
        <w:right w:val="none" w:sz="0" w:space="0" w:color="auto"/>
      </w:divBdr>
    </w:div>
    <w:div w:id="1624194164">
      <w:marLeft w:val="0"/>
      <w:marRight w:val="0"/>
      <w:marTop w:val="0"/>
      <w:marBottom w:val="0"/>
      <w:divBdr>
        <w:top w:val="none" w:sz="0" w:space="0" w:color="auto"/>
        <w:left w:val="none" w:sz="0" w:space="0" w:color="auto"/>
        <w:bottom w:val="none" w:sz="0" w:space="0" w:color="auto"/>
        <w:right w:val="none" w:sz="0" w:space="0" w:color="auto"/>
      </w:divBdr>
    </w:div>
    <w:div w:id="1624194165">
      <w:marLeft w:val="0"/>
      <w:marRight w:val="0"/>
      <w:marTop w:val="0"/>
      <w:marBottom w:val="0"/>
      <w:divBdr>
        <w:top w:val="none" w:sz="0" w:space="0" w:color="auto"/>
        <w:left w:val="none" w:sz="0" w:space="0" w:color="auto"/>
        <w:bottom w:val="none" w:sz="0" w:space="0" w:color="auto"/>
        <w:right w:val="none" w:sz="0" w:space="0" w:color="auto"/>
      </w:divBdr>
    </w:div>
    <w:div w:id="1624194166">
      <w:marLeft w:val="0"/>
      <w:marRight w:val="0"/>
      <w:marTop w:val="0"/>
      <w:marBottom w:val="0"/>
      <w:divBdr>
        <w:top w:val="none" w:sz="0" w:space="0" w:color="auto"/>
        <w:left w:val="none" w:sz="0" w:space="0" w:color="auto"/>
        <w:bottom w:val="none" w:sz="0" w:space="0" w:color="auto"/>
        <w:right w:val="none" w:sz="0" w:space="0" w:color="auto"/>
      </w:divBdr>
    </w:div>
    <w:div w:id="1624194167">
      <w:marLeft w:val="0"/>
      <w:marRight w:val="0"/>
      <w:marTop w:val="0"/>
      <w:marBottom w:val="0"/>
      <w:divBdr>
        <w:top w:val="none" w:sz="0" w:space="0" w:color="auto"/>
        <w:left w:val="none" w:sz="0" w:space="0" w:color="auto"/>
        <w:bottom w:val="none" w:sz="0" w:space="0" w:color="auto"/>
        <w:right w:val="none" w:sz="0" w:space="0" w:color="auto"/>
      </w:divBdr>
    </w:div>
    <w:div w:id="1624194168">
      <w:marLeft w:val="0"/>
      <w:marRight w:val="0"/>
      <w:marTop w:val="0"/>
      <w:marBottom w:val="0"/>
      <w:divBdr>
        <w:top w:val="none" w:sz="0" w:space="0" w:color="auto"/>
        <w:left w:val="none" w:sz="0" w:space="0" w:color="auto"/>
        <w:bottom w:val="none" w:sz="0" w:space="0" w:color="auto"/>
        <w:right w:val="none" w:sz="0" w:space="0" w:color="auto"/>
      </w:divBdr>
    </w:div>
    <w:div w:id="1624194169">
      <w:marLeft w:val="0"/>
      <w:marRight w:val="0"/>
      <w:marTop w:val="0"/>
      <w:marBottom w:val="0"/>
      <w:divBdr>
        <w:top w:val="none" w:sz="0" w:space="0" w:color="auto"/>
        <w:left w:val="none" w:sz="0" w:space="0" w:color="auto"/>
        <w:bottom w:val="none" w:sz="0" w:space="0" w:color="auto"/>
        <w:right w:val="none" w:sz="0" w:space="0" w:color="auto"/>
      </w:divBdr>
    </w:div>
    <w:div w:id="1624194170">
      <w:marLeft w:val="0"/>
      <w:marRight w:val="0"/>
      <w:marTop w:val="0"/>
      <w:marBottom w:val="0"/>
      <w:divBdr>
        <w:top w:val="none" w:sz="0" w:space="0" w:color="auto"/>
        <w:left w:val="none" w:sz="0" w:space="0" w:color="auto"/>
        <w:bottom w:val="none" w:sz="0" w:space="0" w:color="auto"/>
        <w:right w:val="none" w:sz="0" w:space="0" w:color="auto"/>
      </w:divBdr>
    </w:div>
    <w:div w:id="1624194171">
      <w:marLeft w:val="0"/>
      <w:marRight w:val="0"/>
      <w:marTop w:val="0"/>
      <w:marBottom w:val="0"/>
      <w:divBdr>
        <w:top w:val="none" w:sz="0" w:space="0" w:color="auto"/>
        <w:left w:val="none" w:sz="0" w:space="0" w:color="auto"/>
        <w:bottom w:val="none" w:sz="0" w:space="0" w:color="auto"/>
        <w:right w:val="none" w:sz="0" w:space="0" w:color="auto"/>
      </w:divBdr>
    </w:div>
    <w:div w:id="1624194172">
      <w:marLeft w:val="0"/>
      <w:marRight w:val="0"/>
      <w:marTop w:val="0"/>
      <w:marBottom w:val="0"/>
      <w:divBdr>
        <w:top w:val="none" w:sz="0" w:space="0" w:color="auto"/>
        <w:left w:val="none" w:sz="0" w:space="0" w:color="auto"/>
        <w:bottom w:val="none" w:sz="0" w:space="0" w:color="auto"/>
        <w:right w:val="none" w:sz="0" w:space="0" w:color="auto"/>
      </w:divBdr>
    </w:div>
    <w:div w:id="1624194173">
      <w:marLeft w:val="0"/>
      <w:marRight w:val="0"/>
      <w:marTop w:val="0"/>
      <w:marBottom w:val="0"/>
      <w:divBdr>
        <w:top w:val="none" w:sz="0" w:space="0" w:color="auto"/>
        <w:left w:val="none" w:sz="0" w:space="0" w:color="auto"/>
        <w:bottom w:val="none" w:sz="0" w:space="0" w:color="auto"/>
        <w:right w:val="none" w:sz="0" w:space="0" w:color="auto"/>
      </w:divBdr>
    </w:div>
    <w:div w:id="1624194174">
      <w:marLeft w:val="0"/>
      <w:marRight w:val="0"/>
      <w:marTop w:val="0"/>
      <w:marBottom w:val="0"/>
      <w:divBdr>
        <w:top w:val="none" w:sz="0" w:space="0" w:color="auto"/>
        <w:left w:val="none" w:sz="0" w:space="0" w:color="auto"/>
        <w:bottom w:val="none" w:sz="0" w:space="0" w:color="auto"/>
        <w:right w:val="none" w:sz="0" w:space="0" w:color="auto"/>
      </w:divBdr>
    </w:div>
    <w:div w:id="1624194175">
      <w:marLeft w:val="0"/>
      <w:marRight w:val="0"/>
      <w:marTop w:val="0"/>
      <w:marBottom w:val="0"/>
      <w:divBdr>
        <w:top w:val="none" w:sz="0" w:space="0" w:color="auto"/>
        <w:left w:val="none" w:sz="0" w:space="0" w:color="auto"/>
        <w:bottom w:val="none" w:sz="0" w:space="0" w:color="auto"/>
        <w:right w:val="none" w:sz="0" w:space="0" w:color="auto"/>
      </w:divBdr>
    </w:div>
    <w:div w:id="1624194176">
      <w:marLeft w:val="0"/>
      <w:marRight w:val="0"/>
      <w:marTop w:val="0"/>
      <w:marBottom w:val="0"/>
      <w:divBdr>
        <w:top w:val="none" w:sz="0" w:space="0" w:color="auto"/>
        <w:left w:val="none" w:sz="0" w:space="0" w:color="auto"/>
        <w:bottom w:val="none" w:sz="0" w:space="0" w:color="auto"/>
        <w:right w:val="none" w:sz="0" w:space="0" w:color="auto"/>
      </w:divBdr>
    </w:div>
    <w:div w:id="1624194177">
      <w:marLeft w:val="0"/>
      <w:marRight w:val="0"/>
      <w:marTop w:val="0"/>
      <w:marBottom w:val="0"/>
      <w:divBdr>
        <w:top w:val="none" w:sz="0" w:space="0" w:color="auto"/>
        <w:left w:val="none" w:sz="0" w:space="0" w:color="auto"/>
        <w:bottom w:val="none" w:sz="0" w:space="0" w:color="auto"/>
        <w:right w:val="none" w:sz="0" w:space="0" w:color="auto"/>
      </w:divBdr>
    </w:div>
    <w:div w:id="1624194178">
      <w:marLeft w:val="0"/>
      <w:marRight w:val="0"/>
      <w:marTop w:val="0"/>
      <w:marBottom w:val="0"/>
      <w:divBdr>
        <w:top w:val="none" w:sz="0" w:space="0" w:color="auto"/>
        <w:left w:val="none" w:sz="0" w:space="0" w:color="auto"/>
        <w:bottom w:val="none" w:sz="0" w:space="0" w:color="auto"/>
        <w:right w:val="none" w:sz="0" w:space="0" w:color="auto"/>
      </w:divBdr>
    </w:div>
    <w:div w:id="1624194179">
      <w:marLeft w:val="0"/>
      <w:marRight w:val="0"/>
      <w:marTop w:val="0"/>
      <w:marBottom w:val="0"/>
      <w:divBdr>
        <w:top w:val="none" w:sz="0" w:space="0" w:color="auto"/>
        <w:left w:val="none" w:sz="0" w:space="0" w:color="auto"/>
        <w:bottom w:val="none" w:sz="0" w:space="0" w:color="auto"/>
        <w:right w:val="none" w:sz="0" w:space="0" w:color="auto"/>
      </w:divBdr>
    </w:div>
    <w:div w:id="1624194180">
      <w:marLeft w:val="0"/>
      <w:marRight w:val="0"/>
      <w:marTop w:val="0"/>
      <w:marBottom w:val="0"/>
      <w:divBdr>
        <w:top w:val="none" w:sz="0" w:space="0" w:color="auto"/>
        <w:left w:val="none" w:sz="0" w:space="0" w:color="auto"/>
        <w:bottom w:val="none" w:sz="0" w:space="0" w:color="auto"/>
        <w:right w:val="none" w:sz="0" w:space="0" w:color="auto"/>
      </w:divBdr>
    </w:div>
    <w:div w:id="1624194181">
      <w:marLeft w:val="0"/>
      <w:marRight w:val="0"/>
      <w:marTop w:val="0"/>
      <w:marBottom w:val="0"/>
      <w:divBdr>
        <w:top w:val="none" w:sz="0" w:space="0" w:color="auto"/>
        <w:left w:val="none" w:sz="0" w:space="0" w:color="auto"/>
        <w:bottom w:val="none" w:sz="0" w:space="0" w:color="auto"/>
        <w:right w:val="none" w:sz="0" w:space="0" w:color="auto"/>
      </w:divBdr>
    </w:div>
    <w:div w:id="1624194182">
      <w:marLeft w:val="0"/>
      <w:marRight w:val="0"/>
      <w:marTop w:val="0"/>
      <w:marBottom w:val="0"/>
      <w:divBdr>
        <w:top w:val="none" w:sz="0" w:space="0" w:color="auto"/>
        <w:left w:val="none" w:sz="0" w:space="0" w:color="auto"/>
        <w:bottom w:val="none" w:sz="0" w:space="0" w:color="auto"/>
        <w:right w:val="none" w:sz="0" w:space="0" w:color="auto"/>
      </w:divBdr>
    </w:div>
    <w:div w:id="1624194183">
      <w:marLeft w:val="0"/>
      <w:marRight w:val="0"/>
      <w:marTop w:val="0"/>
      <w:marBottom w:val="0"/>
      <w:divBdr>
        <w:top w:val="none" w:sz="0" w:space="0" w:color="auto"/>
        <w:left w:val="none" w:sz="0" w:space="0" w:color="auto"/>
        <w:bottom w:val="none" w:sz="0" w:space="0" w:color="auto"/>
        <w:right w:val="none" w:sz="0" w:space="0" w:color="auto"/>
      </w:divBdr>
    </w:div>
    <w:div w:id="1624194184">
      <w:marLeft w:val="0"/>
      <w:marRight w:val="0"/>
      <w:marTop w:val="0"/>
      <w:marBottom w:val="0"/>
      <w:divBdr>
        <w:top w:val="none" w:sz="0" w:space="0" w:color="auto"/>
        <w:left w:val="none" w:sz="0" w:space="0" w:color="auto"/>
        <w:bottom w:val="none" w:sz="0" w:space="0" w:color="auto"/>
        <w:right w:val="none" w:sz="0" w:space="0" w:color="auto"/>
      </w:divBdr>
    </w:div>
    <w:div w:id="1624194185">
      <w:marLeft w:val="0"/>
      <w:marRight w:val="0"/>
      <w:marTop w:val="0"/>
      <w:marBottom w:val="0"/>
      <w:divBdr>
        <w:top w:val="none" w:sz="0" w:space="0" w:color="auto"/>
        <w:left w:val="none" w:sz="0" w:space="0" w:color="auto"/>
        <w:bottom w:val="none" w:sz="0" w:space="0" w:color="auto"/>
        <w:right w:val="none" w:sz="0" w:space="0" w:color="auto"/>
      </w:divBdr>
    </w:div>
    <w:div w:id="1624194186">
      <w:marLeft w:val="0"/>
      <w:marRight w:val="0"/>
      <w:marTop w:val="0"/>
      <w:marBottom w:val="0"/>
      <w:divBdr>
        <w:top w:val="none" w:sz="0" w:space="0" w:color="auto"/>
        <w:left w:val="none" w:sz="0" w:space="0" w:color="auto"/>
        <w:bottom w:val="none" w:sz="0" w:space="0" w:color="auto"/>
        <w:right w:val="none" w:sz="0" w:space="0" w:color="auto"/>
      </w:divBdr>
    </w:div>
    <w:div w:id="1624194187">
      <w:marLeft w:val="0"/>
      <w:marRight w:val="0"/>
      <w:marTop w:val="0"/>
      <w:marBottom w:val="0"/>
      <w:divBdr>
        <w:top w:val="none" w:sz="0" w:space="0" w:color="auto"/>
        <w:left w:val="none" w:sz="0" w:space="0" w:color="auto"/>
        <w:bottom w:val="none" w:sz="0" w:space="0" w:color="auto"/>
        <w:right w:val="none" w:sz="0" w:space="0" w:color="auto"/>
      </w:divBdr>
    </w:div>
    <w:div w:id="1624194188">
      <w:marLeft w:val="0"/>
      <w:marRight w:val="0"/>
      <w:marTop w:val="0"/>
      <w:marBottom w:val="0"/>
      <w:divBdr>
        <w:top w:val="none" w:sz="0" w:space="0" w:color="auto"/>
        <w:left w:val="none" w:sz="0" w:space="0" w:color="auto"/>
        <w:bottom w:val="none" w:sz="0" w:space="0" w:color="auto"/>
        <w:right w:val="none" w:sz="0" w:space="0" w:color="auto"/>
      </w:divBdr>
    </w:div>
    <w:div w:id="1624194189">
      <w:marLeft w:val="0"/>
      <w:marRight w:val="0"/>
      <w:marTop w:val="0"/>
      <w:marBottom w:val="0"/>
      <w:divBdr>
        <w:top w:val="none" w:sz="0" w:space="0" w:color="auto"/>
        <w:left w:val="none" w:sz="0" w:space="0" w:color="auto"/>
        <w:bottom w:val="none" w:sz="0" w:space="0" w:color="auto"/>
        <w:right w:val="none" w:sz="0" w:space="0" w:color="auto"/>
      </w:divBdr>
    </w:div>
    <w:div w:id="1624194190">
      <w:marLeft w:val="0"/>
      <w:marRight w:val="0"/>
      <w:marTop w:val="0"/>
      <w:marBottom w:val="0"/>
      <w:divBdr>
        <w:top w:val="none" w:sz="0" w:space="0" w:color="auto"/>
        <w:left w:val="none" w:sz="0" w:space="0" w:color="auto"/>
        <w:bottom w:val="none" w:sz="0" w:space="0" w:color="auto"/>
        <w:right w:val="none" w:sz="0" w:space="0" w:color="auto"/>
      </w:divBdr>
    </w:div>
    <w:div w:id="1624194191">
      <w:marLeft w:val="0"/>
      <w:marRight w:val="0"/>
      <w:marTop w:val="0"/>
      <w:marBottom w:val="0"/>
      <w:divBdr>
        <w:top w:val="none" w:sz="0" w:space="0" w:color="auto"/>
        <w:left w:val="none" w:sz="0" w:space="0" w:color="auto"/>
        <w:bottom w:val="none" w:sz="0" w:space="0" w:color="auto"/>
        <w:right w:val="none" w:sz="0" w:space="0" w:color="auto"/>
      </w:divBdr>
    </w:div>
    <w:div w:id="1624194192">
      <w:marLeft w:val="0"/>
      <w:marRight w:val="0"/>
      <w:marTop w:val="0"/>
      <w:marBottom w:val="0"/>
      <w:divBdr>
        <w:top w:val="none" w:sz="0" w:space="0" w:color="auto"/>
        <w:left w:val="none" w:sz="0" w:space="0" w:color="auto"/>
        <w:bottom w:val="none" w:sz="0" w:space="0" w:color="auto"/>
        <w:right w:val="none" w:sz="0" w:space="0" w:color="auto"/>
      </w:divBdr>
    </w:div>
    <w:div w:id="1624194193">
      <w:marLeft w:val="0"/>
      <w:marRight w:val="0"/>
      <w:marTop w:val="0"/>
      <w:marBottom w:val="0"/>
      <w:divBdr>
        <w:top w:val="none" w:sz="0" w:space="0" w:color="auto"/>
        <w:left w:val="none" w:sz="0" w:space="0" w:color="auto"/>
        <w:bottom w:val="none" w:sz="0" w:space="0" w:color="auto"/>
        <w:right w:val="none" w:sz="0" w:space="0" w:color="auto"/>
      </w:divBdr>
    </w:div>
    <w:div w:id="1624194194">
      <w:marLeft w:val="0"/>
      <w:marRight w:val="0"/>
      <w:marTop w:val="0"/>
      <w:marBottom w:val="0"/>
      <w:divBdr>
        <w:top w:val="none" w:sz="0" w:space="0" w:color="auto"/>
        <w:left w:val="none" w:sz="0" w:space="0" w:color="auto"/>
        <w:bottom w:val="none" w:sz="0" w:space="0" w:color="auto"/>
        <w:right w:val="none" w:sz="0" w:space="0" w:color="auto"/>
      </w:divBdr>
    </w:div>
    <w:div w:id="1624194195">
      <w:marLeft w:val="0"/>
      <w:marRight w:val="0"/>
      <w:marTop w:val="0"/>
      <w:marBottom w:val="0"/>
      <w:divBdr>
        <w:top w:val="none" w:sz="0" w:space="0" w:color="auto"/>
        <w:left w:val="none" w:sz="0" w:space="0" w:color="auto"/>
        <w:bottom w:val="none" w:sz="0" w:space="0" w:color="auto"/>
        <w:right w:val="none" w:sz="0" w:space="0" w:color="auto"/>
      </w:divBdr>
    </w:div>
    <w:div w:id="1624194196">
      <w:marLeft w:val="0"/>
      <w:marRight w:val="0"/>
      <w:marTop w:val="0"/>
      <w:marBottom w:val="0"/>
      <w:divBdr>
        <w:top w:val="none" w:sz="0" w:space="0" w:color="auto"/>
        <w:left w:val="none" w:sz="0" w:space="0" w:color="auto"/>
        <w:bottom w:val="none" w:sz="0" w:space="0" w:color="auto"/>
        <w:right w:val="none" w:sz="0" w:space="0" w:color="auto"/>
      </w:divBdr>
    </w:div>
    <w:div w:id="1624194197">
      <w:marLeft w:val="0"/>
      <w:marRight w:val="0"/>
      <w:marTop w:val="0"/>
      <w:marBottom w:val="0"/>
      <w:divBdr>
        <w:top w:val="none" w:sz="0" w:space="0" w:color="auto"/>
        <w:left w:val="none" w:sz="0" w:space="0" w:color="auto"/>
        <w:bottom w:val="none" w:sz="0" w:space="0" w:color="auto"/>
        <w:right w:val="none" w:sz="0" w:space="0" w:color="auto"/>
      </w:divBdr>
    </w:div>
    <w:div w:id="1624194198">
      <w:marLeft w:val="0"/>
      <w:marRight w:val="0"/>
      <w:marTop w:val="0"/>
      <w:marBottom w:val="0"/>
      <w:divBdr>
        <w:top w:val="none" w:sz="0" w:space="0" w:color="auto"/>
        <w:left w:val="none" w:sz="0" w:space="0" w:color="auto"/>
        <w:bottom w:val="none" w:sz="0" w:space="0" w:color="auto"/>
        <w:right w:val="none" w:sz="0" w:space="0" w:color="auto"/>
      </w:divBdr>
    </w:div>
    <w:div w:id="1624194199">
      <w:marLeft w:val="0"/>
      <w:marRight w:val="0"/>
      <w:marTop w:val="0"/>
      <w:marBottom w:val="0"/>
      <w:divBdr>
        <w:top w:val="none" w:sz="0" w:space="0" w:color="auto"/>
        <w:left w:val="none" w:sz="0" w:space="0" w:color="auto"/>
        <w:bottom w:val="none" w:sz="0" w:space="0" w:color="auto"/>
        <w:right w:val="none" w:sz="0" w:space="0" w:color="auto"/>
      </w:divBdr>
    </w:div>
    <w:div w:id="1624194200">
      <w:marLeft w:val="0"/>
      <w:marRight w:val="0"/>
      <w:marTop w:val="0"/>
      <w:marBottom w:val="0"/>
      <w:divBdr>
        <w:top w:val="none" w:sz="0" w:space="0" w:color="auto"/>
        <w:left w:val="none" w:sz="0" w:space="0" w:color="auto"/>
        <w:bottom w:val="none" w:sz="0" w:space="0" w:color="auto"/>
        <w:right w:val="none" w:sz="0" w:space="0" w:color="auto"/>
      </w:divBdr>
    </w:div>
    <w:div w:id="1624194201">
      <w:marLeft w:val="0"/>
      <w:marRight w:val="0"/>
      <w:marTop w:val="0"/>
      <w:marBottom w:val="0"/>
      <w:divBdr>
        <w:top w:val="none" w:sz="0" w:space="0" w:color="auto"/>
        <w:left w:val="none" w:sz="0" w:space="0" w:color="auto"/>
        <w:bottom w:val="none" w:sz="0" w:space="0" w:color="auto"/>
        <w:right w:val="none" w:sz="0" w:space="0" w:color="auto"/>
      </w:divBdr>
    </w:div>
    <w:div w:id="1624194202">
      <w:marLeft w:val="0"/>
      <w:marRight w:val="0"/>
      <w:marTop w:val="0"/>
      <w:marBottom w:val="0"/>
      <w:divBdr>
        <w:top w:val="none" w:sz="0" w:space="0" w:color="auto"/>
        <w:left w:val="none" w:sz="0" w:space="0" w:color="auto"/>
        <w:bottom w:val="none" w:sz="0" w:space="0" w:color="auto"/>
        <w:right w:val="none" w:sz="0" w:space="0" w:color="auto"/>
      </w:divBdr>
    </w:div>
    <w:div w:id="1624194203">
      <w:marLeft w:val="0"/>
      <w:marRight w:val="0"/>
      <w:marTop w:val="0"/>
      <w:marBottom w:val="0"/>
      <w:divBdr>
        <w:top w:val="none" w:sz="0" w:space="0" w:color="auto"/>
        <w:left w:val="none" w:sz="0" w:space="0" w:color="auto"/>
        <w:bottom w:val="none" w:sz="0" w:space="0" w:color="auto"/>
        <w:right w:val="none" w:sz="0" w:space="0" w:color="auto"/>
      </w:divBdr>
    </w:div>
    <w:div w:id="1624194204">
      <w:marLeft w:val="0"/>
      <w:marRight w:val="0"/>
      <w:marTop w:val="0"/>
      <w:marBottom w:val="0"/>
      <w:divBdr>
        <w:top w:val="none" w:sz="0" w:space="0" w:color="auto"/>
        <w:left w:val="none" w:sz="0" w:space="0" w:color="auto"/>
        <w:bottom w:val="none" w:sz="0" w:space="0" w:color="auto"/>
        <w:right w:val="none" w:sz="0" w:space="0" w:color="auto"/>
      </w:divBdr>
    </w:div>
    <w:div w:id="1624194205">
      <w:marLeft w:val="0"/>
      <w:marRight w:val="0"/>
      <w:marTop w:val="0"/>
      <w:marBottom w:val="0"/>
      <w:divBdr>
        <w:top w:val="none" w:sz="0" w:space="0" w:color="auto"/>
        <w:left w:val="none" w:sz="0" w:space="0" w:color="auto"/>
        <w:bottom w:val="none" w:sz="0" w:space="0" w:color="auto"/>
        <w:right w:val="none" w:sz="0" w:space="0" w:color="auto"/>
      </w:divBdr>
    </w:div>
    <w:div w:id="1624194206">
      <w:marLeft w:val="0"/>
      <w:marRight w:val="0"/>
      <w:marTop w:val="0"/>
      <w:marBottom w:val="0"/>
      <w:divBdr>
        <w:top w:val="none" w:sz="0" w:space="0" w:color="auto"/>
        <w:left w:val="none" w:sz="0" w:space="0" w:color="auto"/>
        <w:bottom w:val="none" w:sz="0" w:space="0" w:color="auto"/>
        <w:right w:val="none" w:sz="0" w:space="0" w:color="auto"/>
      </w:divBdr>
    </w:div>
    <w:div w:id="1624194207">
      <w:marLeft w:val="0"/>
      <w:marRight w:val="0"/>
      <w:marTop w:val="0"/>
      <w:marBottom w:val="0"/>
      <w:divBdr>
        <w:top w:val="none" w:sz="0" w:space="0" w:color="auto"/>
        <w:left w:val="none" w:sz="0" w:space="0" w:color="auto"/>
        <w:bottom w:val="none" w:sz="0" w:space="0" w:color="auto"/>
        <w:right w:val="none" w:sz="0" w:space="0" w:color="auto"/>
      </w:divBdr>
    </w:div>
    <w:div w:id="1624194208">
      <w:marLeft w:val="0"/>
      <w:marRight w:val="0"/>
      <w:marTop w:val="0"/>
      <w:marBottom w:val="0"/>
      <w:divBdr>
        <w:top w:val="none" w:sz="0" w:space="0" w:color="auto"/>
        <w:left w:val="none" w:sz="0" w:space="0" w:color="auto"/>
        <w:bottom w:val="none" w:sz="0" w:space="0" w:color="auto"/>
        <w:right w:val="none" w:sz="0" w:space="0" w:color="auto"/>
      </w:divBdr>
    </w:div>
    <w:div w:id="1624194209">
      <w:marLeft w:val="0"/>
      <w:marRight w:val="0"/>
      <w:marTop w:val="0"/>
      <w:marBottom w:val="0"/>
      <w:divBdr>
        <w:top w:val="none" w:sz="0" w:space="0" w:color="auto"/>
        <w:left w:val="none" w:sz="0" w:space="0" w:color="auto"/>
        <w:bottom w:val="none" w:sz="0" w:space="0" w:color="auto"/>
        <w:right w:val="none" w:sz="0" w:space="0" w:color="auto"/>
      </w:divBdr>
    </w:div>
    <w:div w:id="1624194210">
      <w:marLeft w:val="0"/>
      <w:marRight w:val="0"/>
      <w:marTop w:val="0"/>
      <w:marBottom w:val="0"/>
      <w:divBdr>
        <w:top w:val="none" w:sz="0" w:space="0" w:color="auto"/>
        <w:left w:val="none" w:sz="0" w:space="0" w:color="auto"/>
        <w:bottom w:val="none" w:sz="0" w:space="0" w:color="auto"/>
        <w:right w:val="none" w:sz="0" w:space="0" w:color="auto"/>
      </w:divBdr>
    </w:div>
    <w:div w:id="1624194211">
      <w:marLeft w:val="0"/>
      <w:marRight w:val="0"/>
      <w:marTop w:val="0"/>
      <w:marBottom w:val="0"/>
      <w:divBdr>
        <w:top w:val="none" w:sz="0" w:space="0" w:color="auto"/>
        <w:left w:val="none" w:sz="0" w:space="0" w:color="auto"/>
        <w:bottom w:val="none" w:sz="0" w:space="0" w:color="auto"/>
        <w:right w:val="none" w:sz="0" w:space="0" w:color="auto"/>
      </w:divBdr>
    </w:div>
    <w:div w:id="1624194212">
      <w:marLeft w:val="0"/>
      <w:marRight w:val="0"/>
      <w:marTop w:val="0"/>
      <w:marBottom w:val="0"/>
      <w:divBdr>
        <w:top w:val="none" w:sz="0" w:space="0" w:color="auto"/>
        <w:left w:val="none" w:sz="0" w:space="0" w:color="auto"/>
        <w:bottom w:val="none" w:sz="0" w:space="0" w:color="auto"/>
        <w:right w:val="none" w:sz="0" w:space="0" w:color="auto"/>
      </w:divBdr>
    </w:div>
    <w:div w:id="1624194213">
      <w:marLeft w:val="0"/>
      <w:marRight w:val="0"/>
      <w:marTop w:val="0"/>
      <w:marBottom w:val="0"/>
      <w:divBdr>
        <w:top w:val="none" w:sz="0" w:space="0" w:color="auto"/>
        <w:left w:val="none" w:sz="0" w:space="0" w:color="auto"/>
        <w:bottom w:val="none" w:sz="0" w:space="0" w:color="auto"/>
        <w:right w:val="none" w:sz="0" w:space="0" w:color="auto"/>
      </w:divBdr>
    </w:div>
    <w:div w:id="1624194214">
      <w:marLeft w:val="0"/>
      <w:marRight w:val="0"/>
      <w:marTop w:val="0"/>
      <w:marBottom w:val="0"/>
      <w:divBdr>
        <w:top w:val="none" w:sz="0" w:space="0" w:color="auto"/>
        <w:left w:val="none" w:sz="0" w:space="0" w:color="auto"/>
        <w:bottom w:val="none" w:sz="0" w:space="0" w:color="auto"/>
        <w:right w:val="none" w:sz="0" w:space="0" w:color="auto"/>
      </w:divBdr>
    </w:div>
    <w:div w:id="1624194215">
      <w:marLeft w:val="0"/>
      <w:marRight w:val="0"/>
      <w:marTop w:val="0"/>
      <w:marBottom w:val="0"/>
      <w:divBdr>
        <w:top w:val="none" w:sz="0" w:space="0" w:color="auto"/>
        <w:left w:val="none" w:sz="0" w:space="0" w:color="auto"/>
        <w:bottom w:val="none" w:sz="0" w:space="0" w:color="auto"/>
        <w:right w:val="none" w:sz="0" w:space="0" w:color="auto"/>
      </w:divBdr>
    </w:div>
    <w:div w:id="1624194216">
      <w:marLeft w:val="0"/>
      <w:marRight w:val="0"/>
      <w:marTop w:val="0"/>
      <w:marBottom w:val="0"/>
      <w:divBdr>
        <w:top w:val="none" w:sz="0" w:space="0" w:color="auto"/>
        <w:left w:val="none" w:sz="0" w:space="0" w:color="auto"/>
        <w:bottom w:val="none" w:sz="0" w:space="0" w:color="auto"/>
        <w:right w:val="none" w:sz="0" w:space="0" w:color="auto"/>
      </w:divBdr>
    </w:div>
    <w:div w:id="1624194217">
      <w:marLeft w:val="0"/>
      <w:marRight w:val="0"/>
      <w:marTop w:val="0"/>
      <w:marBottom w:val="0"/>
      <w:divBdr>
        <w:top w:val="none" w:sz="0" w:space="0" w:color="auto"/>
        <w:left w:val="none" w:sz="0" w:space="0" w:color="auto"/>
        <w:bottom w:val="none" w:sz="0" w:space="0" w:color="auto"/>
        <w:right w:val="none" w:sz="0" w:space="0" w:color="auto"/>
      </w:divBdr>
    </w:div>
    <w:div w:id="1624194218">
      <w:marLeft w:val="0"/>
      <w:marRight w:val="0"/>
      <w:marTop w:val="0"/>
      <w:marBottom w:val="0"/>
      <w:divBdr>
        <w:top w:val="none" w:sz="0" w:space="0" w:color="auto"/>
        <w:left w:val="none" w:sz="0" w:space="0" w:color="auto"/>
        <w:bottom w:val="none" w:sz="0" w:space="0" w:color="auto"/>
        <w:right w:val="none" w:sz="0" w:space="0" w:color="auto"/>
      </w:divBdr>
    </w:div>
    <w:div w:id="1624194219">
      <w:marLeft w:val="0"/>
      <w:marRight w:val="0"/>
      <w:marTop w:val="0"/>
      <w:marBottom w:val="0"/>
      <w:divBdr>
        <w:top w:val="none" w:sz="0" w:space="0" w:color="auto"/>
        <w:left w:val="none" w:sz="0" w:space="0" w:color="auto"/>
        <w:bottom w:val="none" w:sz="0" w:space="0" w:color="auto"/>
        <w:right w:val="none" w:sz="0" w:space="0" w:color="auto"/>
      </w:divBdr>
    </w:div>
    <w:div w:id="1624194220">
      <w:marLeft w:val="0"/>
      <w:marRight w:val="0"/>
      <w:marTop w:val="0"/>
      <w:marBottom w:val="0"/>
      <w:divBdr>
        <w:top w:val="none" w:sz="0" w:space="0" w:color="auto"/>
        <w:left w:val="none" w:sz="0" w:space="0" w:color="auto"/>
        <w:bottom w:val="none" w:sz="0" w:space="0" w:color="auto"/>
        <w:right w:val="none" w:sz="0" w:space="0" w:color="auto"/>
      </w:divBdr>
    </w:div>
    <w:div w:id="1624194221">
      <w:marLeft w:val="0"/>
      <w:marRight w:val="0"/>
      <w:marTop w:val="0"/>
      <w:marBottom w:val="0"/>
      <w:divBdr>
        <w:top w:val="none" w:sz="0" w:space="0" w:color="auto"/>
        <w:left w:val="none" w:sz="0" w:space="0" w:color="auto"/>
        <w:bottom w:val="none" w:sz="0" w:space="0" w:color="auto"/>
        <w:right w:val="none" w:sz="0" w:space="0" w:color="auto"/>
      </w:divBdr>
    </w:div>
    <w:div w:id="1624194222">
      <w:marLeft w:val="0"/>
      <w:marRight w:val="0"/>
      <w:marTop w:val="0"/>
      <w:marBottom w:val="0"/>
      <w:divBdr>
        <w:top w:val="none" w:sz="0" w:space="0" w:color="auto"/>
        <w:left w:val="none" w:sz="0" w:space="0" w:color="auto"/>
        <w:bottom w:val="none" w:sz="0" w:space="0" w:color="auto"/>
        <w:right w:val="none" w:sz="0" w:space="0" w:color="auto"/>
      </w:divBdr>
    </w:div>
    <w:div w:id="1624194223">
      <w:marLeft w:val="0"/>
      <w:marRight w:val="0"/>
      <w:marTop w:val="0"/>
      <w:marBottom w:val="0"/>
      <w:divBdr>
        <w:top w:val="none" w:sz="0" w:space="0" w:color="auto"/>
        <w:left w:val="none" w:sz="0" w:space="0" w:color="auto"/>
        <w:bottom w:val="none" w:sz="0" w:space="0" w:color="auto"/>
        <w:right w:val="none" w:sz="0" w:space="0" w:color="auto"/>
      </w:divBdr>
    </w:div>
    <w:div w:id="1624194224">
      <w:marLeft w:val="0"/>
      <w:marRight w:val="0"/>
      <w:marTop w:val="0"/>
      <w:marBottom w:val="0"/>
      <w:divBdr>
        <w:top w:val="none" w:sz="0" w:space="0" w:color="auto"/>
        <w:left w:val="none" w:sz="0" w:space="0" w:color="auto"/>
        <w:bottom w:val="none" w:sz="0" w:space="0" w:color="auto"/>
        <w:right w:val="none" w:sz="0" w:space="0" w:color="auto"/>
      </w:divBdr>
    </w:div>
    <w:div w:id="1624194225">
      <w:marLeft w:val="0"/>
      <w:marRight w:val="0"/>
      <w:marTop w:val="0"/>
      <w:marBottom w:val="0"/>
      <w:divBdr>
        <w:top w:val="none" w:sz="0" w:space="0" w:color="auto"/>
        <w:left w:val="none" w:sz="0" w:space="0" w:color="auto"/>
        <w:bottom w:val="none" w:sz="0" w:space="0" w:color="auto"/>
        <w:right w:val="none" w:sz="0" w:space="0" w:color="auto"/>
      </w:divBdr>
    </w:div>
    <w:div w:id="1624194226">
      <w:marLeft w:val="0"/>
      <w:marRight w:val="0"/>
      <w:marTop w:val="0"/>
      <w:marBottom w:val="0"/>
      <w:divBdr>
        <w:top w:val="none" w:sz="0" w:space="0" w:color="auto"/>
        <w:left w:val="none" w:sz="0" w:space="0" w:color="auto"/>
        <w:bottom w:val="none" w:sz="0" w:space="0" w:color="auto"/>
        <w:right w:val="none" w:sz="0" w:space="0" w:color="auto"/>
      </w:divBdr>
    </w:div>
    <w:div w:id="1624194227">
      <w:marLeft w:val="0"/>
      <w:marRight w:val="0"/>
      <w:marTop w:val="0"/>
      <w:marBottom w:val="0"/>
      <w:divBdr>
        <w:top w:val="none" w:sz="0" w:space="0" w:color="auto"/>
        <w:left w:val="none" w:sz="0" w:space="0" w:color="auto"/>
        <w:bottom w:val="none" w:sz="0" w:space="0" w:color="auto"/>
        <w:right w:val="none" w:sz="0" w:space="0" w:color="auto"/>
      </w:divBdr>
    </w:div>
    <w:div w:id="1624194228">
      <w:marLeft w:val="0"/>
      <w:marRight w:val="0"/>
      <w:marTop w:val="0"/>
      <w:marBottom w:val="0"/>
      <w:divBdr>
        <w:top w:val="none" w:sz="0" w:space="0" w:color="auto"/>
        <w:left w:val="none" w:sz="0" w:space="0" w:color="auto"/>
        <w:bottom w:val="none" w:sz="0" w:space="0" w:color="auto"/>
        <w:right w:val="none" w:sz="0" w:space="0" w:color="auto"/>
      </w:divBdr>
    </w:div>
    <w:div w:id="1624194229">
      <w:marLeft w:val="0"/>
      <w:marRight w:val="0"/>
      <w:marTop w:val="0"/>
      <w:marBottom w:val="0"/>
      <w:divBdr>
        <w:top w:val="none" w:sz="0" w:space="0" w:color="auto"/>
        <w:left w:val="none" w:sz="0" w:space="0" w:color="auto"/>
        <w:bottom w:val="none" w:sz="0" w:space="0" w:color="auto"/>
        <w:right w:val="none" w:sz="0" w:space="0" w:color="auto"/>
      </w:divBdr>
    </w:div>
    <w:div w:id="1624194230">
      <w:marLeft w:val="0"/>
      <w:marRight w:val="0"/>
      <w:marTop w:val="0"/>
      <w:marBottom w:val="0"/>
      <w:divBdr>
        <w:top w:val="none" w:sz="0" w:space="0" w:color="auto"/>
        <w:left w:val="none" w:sz="0" w:space="0" w:color="auto"/>
        <w:bottom w:val="none" w:sz="0" w:space="0" w:color="auto"/>
        <w:right w:val="none" w:sz="0" w:space="0" w:color="auto"/>
      </w:divBdr>
    </w:div>
    <w:div w:id="1624194231">
      <w:marLeft w:val="0"/>
      <w:marRight w:val="0"/>
      <w:marTop w:val="0"/>
      <w:marBottom w:val="0"/>
      <w:divBdr>
        <w:top w:val="none" w:sz="0" w:space="0" w:color="auto"/>
        <w:left w:val="none" w:sz="0" w:space="0" w:color="auto"/>
        <w:bottom w:val="none" w:sz="0" w:space="0" w:color="auto"/>
        <w:right w:val="none" w:sz="0" w:space="0" w:color="auto"/>
      </w:divBdr>
    </w:div>
    <w:div w:id="1624194232">
      <w:marLeft w:val="0"/>
      <w:marRight w:val="0"/>
      <w:marTop w:val="0"/>
      <w:marBottom w:val="0"/>
      <w:divBdr>
        <w:top w:val="none" w:sz="0" w:space="0" w:color="auto"/>
        <w:left w:val="none" w:sz="0" w:space="0" w:color="auto"/>
        <w:bottom w:val="none" w:sz="0" w:space="0" w:color="auto"/>
        <w:right w:val="none" w:sz="0" w:space="0" w:color="auto"/>
      </w:divBdr>
    </w:div>
    <w:div w:id="1624194233">
      <w:marLeft w:val="0"/>
      <w:marRight w:val="0"/>
      <w:marTop w:val="0"/>
      <w:marBottom w:val="0"/>
      <w:divBdr>
        <w:top w:val="none" w:sz="0" w:space="0" w:color="auto"/>
        <w:left w:val="none" w:sz="0" w:space="0" w:color="auto"/>
        <w:bottom w:val="none" w:sz="0" w:space="0" w:color="auto"/>
        <w:right w:val="none" w:sz="0" w:space="0" w:color="auto"/>
      </w:divBdr>
    </w:div>
    <w:div w:id="1624194234">
      <w:marLeft w:val="0"/>
      <w:marRight w:val="0"/>
      <w:marTop w:val="0"/>
      <w:marBottom w:val="0"/>
      <w:divBdr>
        <w:top w:val="none" w:sz="0" w:space="0" w:color="auto"/>
        <w:left w:val="none" w:sz="0" w:space="0" w:color="auto"/>
        <w:bottom w:val="none" w:sz="0" w:space="0" w:color="auto"/>
        <w:right w:val="none" w:sz="0" w:space="0" w:color="auto"/>
      </w:divBdr>
    </w:div>
    <w:div w:id="1624194235">
      <w:marLeft w:val="0"/>
      <w:marRight w:val="0"/>
      <w:marTop w:val="0"/>
      <w:marBottom w:val="0"/>
      <w:divBdr>
        <w:top w:val="none" w:sz="0" w:space="0" w:color="auto"/>
        <w:left w:val="none" w:sz="0" w:space="0" w:color="auto"/>
        <w:bottom w:val="none" w:sz="0" w:space="0" w:color="auto"/>
        <w:right w:val="none" w:sz="0" w:space="0" w:color="auto"/>
      </w:divBdr>
    </w:div>
    <w:div w:id="1624194236">
      <w:marLeft w:val="0"/>
      <w:marRight w:val="0"/>
      <w:marTop w:val="0"/>
      <w:marBottom w:val="0"/>
      <w:divBdr>
        <w:top w:val="none" w:sz="0" w:space="0" w:color="auto"/>
        <w:left w:val="none" w:sz="0" w:space="0" w:color="auto"/>
        <w:bottom w:val="none" w:sz="0" w:space="0" w:color="auto"/>
        <w:right w:val="none" w:sz="0" w:space="0" w:color="auto"/>
      </w:divBdr>
    </w:div>
    <w:div w:id="1624194237">
      <w:marLeft w:val="0"/>
      <w:marRight w:val="0"/>
      <w:marTop w:val="0"/>
      <w:marBottom w:val="0"/>
      <w:divBdr>
        <w:top w:val="none" w:sz="0" w:space="0" w:color="auto"/>
        <w:left w:val="none" w:sz="0" w:space="0" w:color="auto"/>
        <w:bottom w:val="none" w:sz="0" w:space="0" w:color="auto"/>
        <w:right w:val="none" w:sz="0" w:space="0" w:color="auto"/>
      </w:divBdr>
    </w:div>
    <w:div w:id="1624194238">
      <w:marLeft w:val="0"/>
      <w:marRight w:val="0"/>
      <w:marTop w:val="0"/>
      <w:marBottom w:val="0"/>
      <w:divBdr>
        <w:top w:val="none" w:sz="0" w:space="0" w:color="auto"/>
        <w:left w:val="none" w:sz="0" w:space="0" w:color="auto"/>
        <w:bottom w:val="none" w:sz="0" w:space="0" w:color="auto"/>
        <w:right w:val="none" w:sz="0" w:space="0" w:color="auto"/>
      </w:divBdr>
    </w:div>
    <w:div w:id="1624194239">
      <w:marLeft w:val="0"/>
      <w:marRight w:val="0"/>
      <w:marTop w:val="0"/>
      <w:marBottom w:val="0"/>
      <w:divBdr>
        <w:top w:val="none" w:sz="0" w:space="0" w:color="auto"/>
        <w:left w:val="none" w:sz="0" w:space="0" w:color="auto"/>
        <w:bottom w:val="none" w:sz="0" w:space="0" w:color="auto"/>
        <w:right w:val="none" w:sz="0" w:space="0" w:color="auto"/>
      </w:divBdr>
    </w:div>
    <w:div w:id="1624194240">
      <w:marLeft w:val="0"/>
      <w:marRight w:val="0"/>
      <w:marTop w:val="0"/>
      <w:marBottom w:val="0"/>
      <w:divBdr>
        <w:top w:val="none" w:sz="0" w:space="0" w:color="auto"/>
        <w:left w:val="none" w:sz="0" w:space="0" w:color="auto"/>
        <w:bottom w:val="none" w:sz="0" w:space="0" w:color="auto"/>
        <w:right w:val="none" w:sz="0" w:space="0" w:color="auto"/>
      </w:divBdr>
    </w:div>
    <w:div w:id="1624194241">
      <w:marLeft w:val="0"/>
      <w:marRight w:val="0"/>
      <w:marTop w:val="0"/>
      <w:marBottom w:val="0"/>
      <w:divBdr>
        <w:top w:val="none" w:sz="0" w:space="0" w:color="auto"/>
        <w:left w:val="none" w:sz="0" w:space="0" w:color="auto"/>
        <w:bottom w:val="none" w:sz="0" w:space="0" w:color="auto"/>
        <w:right w:val="none" w:sz="0" w:space="0" w:color="auto"/>
      </w:divBdr>
    </w:div>
    <w:div w:id="1624194242">
      <w:marLeft w:val="0"/>
      <w:marRight w:val="0"/>
      <w:marTop w:val="0"/>
      <w:marBottom w:val="0"/>
      <w:divBdr>
        <w:top w:val="none" w:sz="0" w:space="0" w:color="auto"/>
        <w:left w:val="none" w:sz="0" w:space="0" w:color="auto"/>
        <w:bottom w:val="none" w:sz="0" w:space="0" w:color="auto"/>
        <w:right w:val="none" w:sz="0" w:space="0" w:color="auto"/>
      </w:divBdr>
    </w:div>
    <w:div w:id="1624194243">
      <w:marLeft w:val="0"/>
      <w:marRight w:val="0"/>
      <w:marTop w:val="0"/>
      <w:marBottom w:val="0"/>
      <w:divBdr>
        <w:top w:val="none" w:sz="0" w:space="0" w:color="auto"/>
        <w:left w:val="none" w:sz="0" w:space="0" w:color="auto"/>
        <w:bottom w:val="none" w:sz="0" w:space="0" w:color="auto"/>
        <w:right w:val="none" w:sz="0" w:space="0" w:color="auto"/>
      </w:divBdr>
    </w:div>
    <w:div w:id="1624194244">
      <w:marLeft w:val="0"/>
      <w:marRight w:val="0"/>
      <w:marTop w:val="0"/>
      <w:marBottom w:val="0"/>
      <w:divBdr>
        <w:top w:val="none" w:sz="0" w:space="0" w:color="auto"/>
        <w:left w:val="none" w:sz="0" w:space="0" w:color="auto"/>
        <w:bottom w:val="none" w:sz="0" w:space="0" w:color="auto"/>
        <w:right w:val="none" w:sz="0" w:space="0" w:color="auto"/>
      </w:divBdr>
    </w:div>
    <w:div w:id="1624194245">
      <w:marLeft w:val="0"/>
      <w:marRight w:val="0"/>
      <w:marTop w:val="0"/>
      <w:marBottom w:val="0"/>
      <w:divBdr>
        <w:top w:val="none" w:sz="0" w:space="0" w:color="auto"/>
        <w:left w:val="none" w:sz="0" w:space="0" w:color="auto"/>
        <w:bottom w:val="none" w:sz="0" w:space="0" w:color="auto"/>
        <w:right w:val="none" w:sz="0" w:space="0" w:color="auto"/>
      </w:divBdr>
    </w:div>
    <w:div w:id="1624194246">
      <w:marLeft w:val="0"/>
      <w:marRight w:val="0"/>
      <w:marTop w:val="0"/>
      <w:marBottom w:val="0"/>
      <w:divBdr>
        <w:top w:val="none" w:sz="0" w:space="0" w:color="auto"/>
        <w:left w:val="none" w:sz="0" w:space="0" w:color="auto"/>
        <w:bottom w:val="none" w:sz="0" w:space="0" w:color="auto"/>
        <w:right w:val="none" w:sz="0" w:space="0" w:color="auto"/>
      </w:divBdr>
    </w:div>
    <w:div w:id="1624194247">
      <w:marLeft w:val="0"/>
      <w:marRight w:val="0"/>
      <w:marTop w:val="0"/>
      <w:marBottom w:val="0"/>
      <w:divBdr>
        <w:top w:val="none" w:sz="0" w:space="0" w:color="auto"/>
        <w:left w:val="none" w:sz="0" w:space="0" w:color="auto"/>
        <w:bottom w:val="none" w:sz="0" w:space="0" w:color="auto"/>
        <w:right w:val="none" w:sz="0" w:space="0" w:color="auto"/>
      </w:divBdr>
    </w:div>
    <w:div w:id="1624194248">
      <w:marLeft w:val="0"/>
      <w:marRight w:val="0"/>
      <w:marTop w:val="0"/>
      <w:marBottom w:val="0"/>
      <w:divBdr>
        <w:top w:val="none" w:sz="0" w:space="0" w:color="auto"/>
        <w:left w:val="none" w:sz="0" w:space="0" w:color="auto"/>
        <w:bottom w:val="none" w:sz="0" w:space="0" w:color="auto"/>
        <w:right w:val="none" w:sz="0" w:space="0" w:color="auto"/>
      </w:divBdr>
    </w:div>
    <w:div w:id="1624194249">
      <w:marLeft w:val="0"/>
      <w:marRight w:val="0"/>
      <w:marTop w:val="0"/>
      <w:marBottom w:val="0"/>
      <w:divBdr>
        <w:top w:val="none" w:sz="0" w:space="0" w:color="auto"/>
        <w:left w:val="none" w:sz="0" w:space="0" w:color="auto"/>
        <w:bottom w:val="none" w:sz="0" w:space="0" w:color="auto"/>
        <w:right w:val="none" w:sz="0" w:space="0" w:color="auto"/>
      </w:divBdr>
    </w:div>
    <w:div w:id="1624194250">
      <w:marLeft w:val="0"/>
      <w:marRight w:val="0"/>
      <w:marTop w:val="0"/>
      <w:marBottom w:val="0"/>
      <w:divBdr>
        <w:top w:val="none" w:sz="0" w:space="0" w:color="auto"/>
        <w:left w:val="none" w:sz="0" w:space="0" w:color="auto"/>
        <w:bottom w:val="none" w:sz="0" w:space="0" w:color="auto"/>
        <w:right w:val="none" w:sz="0" w:space="0" w:color="auto"/>
      </w:divBdr>
    </w:div>
    <w:div w:id="1624194251">
      <w:marLeft w:val="0"/>
      <w:marRight w:val="0"/>
      <w:marTop w:val="0"/>
      <w:marBottom w:val="0"/>
      <w:divBdr>
        <w:top w:val="none" w:sz="0" w:space="0" w:color="auto"/>
        <w:left w:val="none" w:sz="0" w:space="0" w:color="auto"/>
        <w:bottom w:val="none" w:sz="0" w:space="0" w:color="auto"/>
        <w:right w:val="none" w:sz="0" w:space="0" w:color="auto"/>
      </w:divBdr>
    </w:div>
    <w:div w:id="1624194252">
      <w:marLeft w:val="0"/>
      <w:marRight w:val="0"/>
      <w:marTop w:val="0"/>
      <w:marBottom w:val="0"/>
      <w:divBdr>
        <w:top w:val="none" w:sz="0" w:space="0" w:color="auto"/>
        <w:left w:val="none" w:sz="0" w:space="0" w:color="auto"/>
        <w:bottom w:val="none" w:sz="0" w:space="0" w:color="auto"/>
        <w:right w:val="none" w:sz="0" w:space="0" w:color="auto"/>
      </w:divBdr>
    </w:div>
    <w:div w:id="1624194253">
      <w:marLeft w:val="0"/>
      <w:marRight w:val="0"/>
      <w:marTop w:val="0"/>
      <w:marBottom w:val="0"/>
      <w:divBdr>
        <w:top w:val="none" w:sz="0" w:space="0" w:color="auto"/>
        <w:left w:val="none" w:sz="0" w:space="0" w:color="auto"/>
        <w:bottom w:val="none" w:sz="0" w:space="0" w:color="auto"/>
        <w:right w:val="none" w:sz="0" w:space="0" w:color="auto"/>
      </w:divBdr>
    </w:div>
    <w:div w:id="1624194254">
      <w:marLeft w:val="0"/>
      <w:marRight w:val="0"/>
      <w:marTop w:val="0"/>
      <w:marBottom w:val="0"/>
      <w:divBdr>
        <w:top w:val="none" w:sz="0" w:space="0" w:color="auto"/>
        <w:left w:val="none" w:sz="0" w:space="0" w:color="auto"/>
        <w:bottom w:val="none" w:sz="0" w:space="0" w:color="auto"/>
        <w:right w:val="none" w:sz="0" w:space="0" w:color="auto"/>
      </w:divBdr>
    </w:div>
    <w:div w:id="1624194255">
      <w:marLeft w:val="0"/>
      <w:marRight w:val="0"/>
      <w:marTop w:val="0"/>
      <w:marBottom w:val="0"/>
      <w:divBdr>
        <w:top w:val="none" w:sz="0" w:space="0" w:color="auto"/>
        <w:left w:val="none" w:sz="0" w:space="0" w:color="auto"/>
        <w:bottom w:val="none" w:sz="0" w:space="0" w:color="auto"/>
        <w:right w:val="none" w:sz="0" w:space="0" w:color="auto"/>
      </w:divBdr>
    </w:div>
    <w:div w:id="1624194256">
      <w:marLeft w:val="0"/>
      <w:marRight w:val="0"/>
      <w:marTop w:val="0"/>
      <w:marBottom w:val="0"/>
      <w:divBdr>
        <w:top w:val="none" w:sz="0" w:space="0" w:color="auto"/>
        <w:left w:val="none" w:sz="0" w:space="0" w:color="auto"/>
        <w:bottom w:val="none" w:sz="0" w:space="0" w:color="auto"/>
        <w:right w:val="none" w:sz="0" w:space="0" w:color="auto"/>
      </w:divBdr>
    </w:div>
    <w:div w:id="1624194257">
      <w:marLeft w:val="0"/>
      <w:marRight w:val="0"/>
      <w:marTop w:val="0"/>
      <w:marBottom w:val="0"/>
      <w:divBdr>
        <w:top w:val="none" w:sz="0" w:space="0" w:color="auto"/>
        <w:left w:val="none" w:sz="0" w:space="0" w:color="auto"/>
        <w:bottom w:val="none" w:sz="0" w:space="0" w:color="auto"/>
        <w:right w:val="none" w:sz="0" w:space="0" w:color="auto"/>
      </w:divBdr>
    </w:div>
    <w:div w:id="1624194258">
      <w:marLeft w:val="0"/>
      <w:marRight w:val="0"/>
      <w:marTop w:val="0"/>
      <w:marBottom w:val="0"/>
      <w:divBdr>
        <w:top w:val="none" w:sz="0" w:space="0" w:color="auto"/>
        <w:left w:val="none" w:sz="0" w:space="0" w:color="auto"/>
        <w:bottom w:val="none" w:sz="0" w:space="0" w:color="auto"/>
        <w:right w:val="none" w:sz="0" w:space="0" w:color="auto"/>
      </w:divBdr>
    </w:div>
    <w:div w:id="1624194259">
      <w:marLeft w:val="0"/>
      <w:marRight w:val="0"/>
      <w:marTop w:val="0"/>
      <w:marBottom w:val="0"/>
      <w:divBdr>
        <w:top w:val="none" w:sz="0" w:space="0" w:color="auto"/>
        <w:left w:val="none" w:sz="0" w:space="0" w:color="auto"/>
        <w:bottom w:val="none" w:sz="0" w:space="0" w:color="auto"/>
        <w:right w:val="none" w:sz="0" w:space="0" w:color="auto"/>
      </w:divBdr>
    </w:div>
    <w:div w:id="1624194260">
      <w:marLeft w:val="0"/>
      <w:marRight w:val="0"/>
      <w:marTop w:val="0"/>
      <w:marBottom w:val="0"/>
      <w:divBdr>
        <w:top w:val="none" w:sz="0" w:space="0" w:color="auto"/>
        <w:left w:val="none" w:sz="0" w:space="0" w:color="auto"/>
        <w:bottom w:val="none" w:sz="0" w:space="0" w:color="auto"/>
        <w:right w:val="none" w:sz="0" w:space="0" w:color="auto"/>
      </w:divBdr>
    </w:div>
    <w:div w:id="1624194261">
      <w:marLeft w:val="0"/>
      <w:marRight w:val="0"/>
      <w:marTop w:val="0"/>
      <w:marBottom w:val="0"/>
      <w:divBdr>
        <w:top w:val="none" w:sz="0" w:space="0" w:color="auto"/>
        <w:left w:val="none" w:sz="0" w:space="0" w:color="auto"/>
        <w:bottom w:val="none" w:sz="0" w:space="0" w:color="auto"/>
        <w:right w:val="none" w:sz="0" w:space="0" w:color="auto"/>
      </w:divBdr>
    </w:div>
    <w:div w:id="1624194262">
      <w:marLeft w:val="0"/>
      <w:marRight w:val="0"/>
      <w:marTop w:val="0"/>
      <w:marBottom w:val="0"/>
      <w:divBdr>
        <w:top w:val="none" w:sz="0" w:space="0" w:color="auto"/>
        <w:left w:val="none" w:sz="0" w:space="0" w:color="auto"/>
        <w:bottom w:val="none" w:sz="0" w:space="0" w:color="auto"/>
        <w:right w:val="none" w:sz="0" w:space="0" w:color="auto"/>
      </w:divBdr>
    </w:div>
    <w:div w:id="1624194263">
      <w:marLeft w:val="0"/>
      <w:marRight w:val="0"/>
      <w:marTop w:val="0"/>
      <w:marBottom w:val="0"/>
      <w:divBdr>
        <w:top w:val="none" w:sz="0" w:space="0" w:color="auto"/>
        <w:left w:val="none" w:sz="0" w:space="0" w:color="auto"/>
        <w:bottom w:val="none" w:sz="0" w:space="0" w:color="auto"/>
        <w:right w:val="none" w:sz="0" w:space="0" w:color="auto"/>
      </w:divBdr>
    </w:div>
    <w:div w:id="1624194264">
      <w:marLeft w:val="0"/>
      <w:marRight w:val="0"/>
      <w:marTop w:val="0"/>
      <w:marBottom w:val="0"/>
      <w:divBdr>
        <w:top w:val="none" w:sz="0" w:space="0" w:color="auto"/>
        <w:left w:val="none" w:sz="0" w:space="0" w:color="auto"/>
        <w:bottom w:val="none" w:sz="0" w:space="0" w:color="auto"/>
        <w:right w:val="none" w:sz="0" w:space="0" w:color="auto"/>
      </w:divBdr>
    </w:div>
    <w:div w:id="1624194265">
      <w:marLeft w:val="0"/>
      <w:marRight w:val="0"/>
      <w:marTop w:val="0"/>
      <w:marBottom w:val="0"/>
      <w:divBdr>
        <w:top w:val="none" w:sz="0" w:space="0" w:color="auto"/>
        <w:left w:val="none" w:sz="0" w:space="0" w:color="auto"/>
        <w:bottom w:val="none" w:sz="0" w:space="0" w:color="auto"/>
        <w:right w:val="none" w:sz="0" w:space="0" w:color="auto"/>
      </w:divBdr>
    </w:div>
    <w:div w:id="1624194266">
      <w:marLeft w:val="0"/>
      <w:marRight w:val="0"/>
      <w:marTop w:val="0"/>
      <w:marBottom w:val="0"/>
      <w:divBdr>
        <w:top w:val="none" w:sz="0" w:space="0" w:color="auto"/>
        <w:left w:val="none" w:sz="0" w:space="0" w:color="auto"/>
        <w:bottom w:val="none" w:sz="0" w:space="0" w:color="auto"/>
        <w:right w:val="none" w:sz="0" w:space="0" w:color="auto"/>
      </w:divBdr>
    </w:div>
    <w:div w:id="1624194267">
      <w:marLeft w:val="0"/>
      <w:marRight w:val="0"/>
      <w:marTop w:val="0"/>
      <w:marBottom w:val="0"/>
      <w:divBdr>
        <w:top w:val="none" w:sz="0" w:space="0" w:color="auto"/>
        <w:left w:val="none" w:sz="0" w:space="0" w:color="auto"/>
        <w:bottom w:val="none" w:sz="0" w:space="0" w:color="auto"/>
        <w:right w:val="none" w:sz="0" w:space="0" w:color="auto"/>
      </w:divBdr>
    </w:div>
    <w:div w:id="1624194268">
      <w:marLeft w:val="0"/>
      <w:marRight w:val="0"/>
      <w:marTop w:val="0"/>
      <w:marBottom w:val="0"/>
      <w:divBdr>
        <w:top w:val="none" w:sz="0" w:space="0" w:color="auto"/>
        <w:left w:val="none" w:sz="0" w:space="0" w:color="auto"/>
        <w:bottom w:val="none" w:sz="0" w:space="0" w:color="auto"/>
        <w:right w:val="none" w:sz="0" w:space="0" w:color="auto"/>
      </w:divBdr>
    </w:div>
    <w:div w:id="1624194269">
      <w:marLeft w:val="0"/>
      <w:marRight w:val="0"/>
      <w:marTop w:val="0"/>
      <w:marBottom w:val="0"/>
      <w:divBdr>
        <w:top w:val="none" w:sz="0" w:space="0" w:color="auto"/>
        <w:left w:val="none" w:sz="0" w:space="0" w:color="auto"/>
        <w:bottom w:val="none" w:sz="0" w:space="0" w:color="auto"/>
        <w:right w:val="none" w:sz="0" w:space="0" w:color="auto"/>
      </w:divBdr>
    </w:div>
    <w:div w:id="1624194270">
      <w:marLeft w:val="0"/>
      <w:marRight w:val="0"/>
      <w:marTop w:val="0"/>
      <w:marBottom w:val="0"/>
      <w:divBdr>
        <w:top w:val="none" w:sz="0" w:space="0" w:color="auto"/>
        <w:left w:val="none" w:sz="0" w:space="0" w:color="auto"/>
        <w:bottom w:val="none" w:sz="0" w:space="0" w:color="auto"/>
        <w:right w:val="none" w:sz="0" w:space="0" w:color="auto"/>
      </w:divBdr>
    </w:div>
    <w:div w:id="1624194271">
      <w:marLeft w:val="0"/>
      <w:marRight w:val="0"/>
      <w:marTop w:val="0"/>
      <w:marBottom w:val="0"/>
      <w:divBdr>
        <w:top w:val="none" w:sz="0" w:space="0" w:color="auto"/>
        <w:left w:val="none" w:sz="0" w:space="0" w:color="auto"/>
        <w:bottom w:val="none" w:sz="0" w:space="0" w:color="auto"/>
        <w:right w:val="none" w:sz="0" w:space="0" w:color="auto"/>
      </w:divBdr>
    </w:div>
    <w:div w:id="1624194272">
      <w:marLeft w:val="0"/>
      <w:marRight w:val="0"/>
      <w:marTop w:val="0"/>
      <w:marBottom w:val="0"/>
      <w:divBdr>
        <w:top w:val="none" w:sz="0" w:space="0" w:color="auto"/>
        <w:left w:val="none" w:sz="0" w:space="0" w:color="auto"/>
        <w:bottom w:val="none" w:sz="0" w:space="0" w:color="auto"/>
        <w:right w:val="none" w:sz="0" w:space="0" w:color="auto"/>
      </w:divBdr>
    </w:div>
    <w:div w:id="1624194273">
      <w:marLeft w:val="0"/>
      <w:marRight w:val="0"/>
      <w:marTop w:val="0"/>
      <w:marBottom w:val="0"/>
      <w:divBdr>
        <w:top w:val="none" w:sz="0" w:space="0" w:color="auto"/>
        <w:left w:val="none" w:sz="0" w:space="0" w:color="auto"/>
        <w:bottom w:val="none" w:sz="0" w:space="0" w:color="auto"/>
        <w:right w:val="none" w:sz="0" w:space="0" w:color="auto"/>
      </w:divBdr>
    </w:div>
    <w:div w:id="1624194274">
      <w:marLeft w:val="0"/>
      <w:marRight w:val="0"/>
      <w:marTop w:val="0"/>
      <w:marBottom w:val="0"/>
      <w:divBdr>
        <w:top w:val="none" w:sz="0" w:space="0" w:color="auto"/>
        <w:left w:val="none" w:sz="0" w:space="0" w:color="auto"/>
        <w:bottom w:val="none" w:sz="0" w:space="0" w:color="auto"/>
        <w:right w:val="none" w:sz="0" w:space="0" w:color="auto"/>
      </w:divBdr>
    </w:div>
    <w:div w:id="1624194275">
      <w:marLeft w:val="0"/>
      <w:marRight w:val="0"/>
      <w:marTop w:val="0"/>
      <w:marBottom w:val="0"/>
      <w:divBdr>
        <w:top w:val="none" w:sz="0" w:space="0" w:color="auto"/>
        <w:left w:val="none" w:sz="0" w:space="0" w:color="auto"/>
        <w:bottom w:val="none" w:sz="0" w:space="0" w:color="auto"/>
        <w:right w:val="none" w:sz="0" w:space="0" w:color="auto"/>
      </w:divBdr>
    </w:div>
    <w:div w:id="1624194276">
      <w:marLeft w:val="0"/>
      <w:marRight w:val="0"/>
      <w:marTop w:val="0"/>
      <w:marBottom w:val="0"/>
      <w:divBdr>
        <w:top w:val="none" w:sz="0" w:space="0" w:color="auto"/>
        <w:left w:val="none" w:sz="0" w:space="0" w:color="auto"/>
        <w:bottom w:val="none" w:sz="0" w:space="0" w:color="auto"/>
        <w:right w:val="none" w:sz="0" w:space="0" w:color="auto"/>
      </w:divBdr>
    </w:div>
    <w:div w:id="1624194277">
      <w:marLeft w:val="0"/>
      <w:marRight w:val="0"/>
      <w:marTop w:val="0"/>
      <w:marBottom w:val="0"/>
      <w:divBdr>
        <w:top w:val="none" w:sz="0" w:space="0" w:color="auto"/>
        <w:left w:val="none" w:sz="0" w:space="0" w:color="auto"/>
        <w:bottom w:val="none" w:sz="0" w:space="0" w:color="auto"/>
        <w:right w:val="none" w:sz="0" w:space="0" w:color="auto"/>
      </w:divBdr>
    </w:div>
    <w:div w:id="1624194278">
      <w:marLeft w:val="0"/>
      <w:marRight w:val="0"/>
      <w:marTop w:val="0"/>
      <w:marBottom w:val="0"/>
      <w:divBdr>
        <w:top w:val="none" w:sz="0" w:space="0" w:color="auto"/>
        <w:left w:val="none" w:sz="0" w:space="0" w:color="auto"/>
        <w:bottom w:val="none" w:sz="0" w:space="0" w:color="auto"/>
        <w:right w:val="none" w:sz="0" w:space="0" w:color="auto"/>
      </w:divBdr>
    </w:div>
    <w:div w:id="1624194279">
      <w:marLeft w:val="0"/>
      <w:marRight w:val="0"/>
      <w:marTop w:val="0"/>
      <w:marBottom w:val="0"/>
      <w:divBdr>
        <w:top w:val="none" w:sz="0" w:space="0" w:color="auto"/>
        <w:left w:val="none" w:sz="0" w:space="0" w:color="auto"/>
        <w:bottom w:val="none" w:sz="0" w:space="0" w:color="auto"/>
        <w:right w:val="none" w:sz="0" w:space="0" w:color="auto"/>
      </w:divBdr>
    </w:div>
    <w:div w:id="1624194280">
      <w:marLeft w:val="0"/>
      <w:marRight w:val="0"/>
      <w:marTop w:val="0"/>
      <w:marBottom w:val="0"/>
      <w:divBdr>
        <w:top w:val="none" w:sz="0" w:space="0" w:color="auto"/>
        <w:left w:val="none" w:sz="0" w:space="0" w:color="auto"/>
        <w:bottom w:val="none" w:sz="0" w:space="0" w:color="auto"/>
        <w:right w:val="none" w:sz="0" w:space="0" w:color="auto"/>
      </w:divBdr>
    </w:div>
    <w:div w:id="1624194281">
      <w:marLeft w:val="0"/>
      <w:marRight w:val="0"/>
      <w:marTop w:val="0"/>
      <w:marBottom w:val="0"/>
      <w:divBdr>
        <w:top w:val="none" w:sz="0" w:space="0" w:color="auto"/>
        <w:left w:val="none" w:sz="0" w:space="0" w:color="auto"/>
        <w:bottom w:val="none" w:sz="0" w:space="0" w:color="auto"/>
        <w:right w:val="none" w:sz="0" w:space="0" w:color="auto"/>
      </w:divBdr>
    </w:div>
    <w:div w:id="1624194282">
      <w:marLeft w:val="0"/>
      <w:marRight w:val="0"/>
      <w:marTop w:val="0"/>
      <w:marBottom w:val="0"/>
      <w:divBdr>
        <w:top w:val="none" w:sz="0" w:space="0" w:color="auto"/>
        <w:left w:val="none" w:sz="0" w:space="0" w:color="auto"/>
        <w:bottom w:val="none" w:sz="0" w:space="0" w:color="auto"/>
        <w:right w:val="none" w:sz="0" w:space="0" w:color="auto"/>
      </w:divBdr>
    </w:div>
    <w:div w:id="1624194283">
      <w:marLeft w:val="0"/>
      <w:marRight w:val="0"/>
      <w:marTop w:val="0"/>
      <w:marBottom w:val="0"/>
      <w:divBdr>
        <w:top w:val="none" w:sz="0" w:space="0" w:color="auto"/>
        <w:left w:val="none" w:sz="0" w:space="0" w:color="auto"/>
        <w:bottom w:val="none" w:sz="0" w:space="0" w:color="auto"/>
        <w:right w:val="none" w:sz="0" w:space="0" w:color="auto"/>
      </w:divBdr>
    </w:div>
    <w:div w:id="1624194284">
      <w:marLeft w:val="0"/>
      <w:marRight w:val="0"/>
      <w:marTop w:val="0"/>
      <w:marBottom w:val="0"/>
      <w:divBdr>
        <w:top w:val="none" w:sz="0" w:space="0" w:color="auto"/>
        <w:left w:val="none" w:sz="0" w:space="0" w:color="auto"/>
        <w:bottom w:val="none" w:sz="0" w:space="0" w:color="auto"/>
        <w:right w:val="none" w:sz="0" w:space="0" w:color="auto"/>
      </w:divBdr>
    </w:div>
    <w:div w:id="1624194285">
      <w:marLeft w:val="0"/>
      <w:marRight w:val="0"/>
      <w:marTop w:val="0"/>
      <w:marBottom w:val="0"/>
      <w:divBdr>
        <w:top w:val="none" w:sz="0" w:space="0" w:color="auto"/>
        <w:left w:val="none" w:sz="0" w:space="0" w:color="auto"/>
        <w:bottom w:val="none" w:sz="0" w:space="0" w:color="auto"/>
        <w:right w:val="none" w:sz="0" w:space="0" w:color="auto"/>
      </w:divBdr>
    </w:div>
    <w:div w:id="1624194286">
      <w:marLeft w:val="0"/>
      <w:marRight w:val="0"/>
      <w:marTop w:val="0"/>
      <w:marBottom w:val="0"/>
      <w:divBdr>
        <w:top w:val="none" w:sz="0" w:space="0" w:color="auto"/>
        <w:left w:val="none" w:sz="0" w:space="0" w:color="auto"/>
        <w:bottom w:val="none" w:sz="0" w:space="0" w:color="auto"/>
        <w:right w:val="none" w:sz="0" w:space="0" w:color="auto"/>
      </w:divBdr>
    </w:div>
    <w:div w:id="1624194287">
      <w:marLeft w:val="0"/>
      <w:marRight w:val="0"/>
      <w:marTop w:val="0"/>
      <w:marBottom w:val="0"/>
      <w:divBdr>
        <w:top w:val="none" w:sz="0" w:space="0" w:color="auto"/>
        <w:left w:val="none" w:sz="0" w:space="0" w:color="auto"/>
        <w:bottom w:val="none" w:sz="0" w:space="0" w:color="auto"/>
        <w:right w:val="none" w:sz="0" w:space="0" w:color="auto"/>
      </w:divBdr>
    </w:div>
    <w:div w:id="1624194288">
      <w:marLeft w:val="0"/>
      <w:marRight w:val="0"/>
      <w:marTop w:val="0"/>
      <w:marBottom w:val="0"/>
      <w:divBdr>
        <w:top w:val="none" w:sz="0" w:space="0" w:color="auto"/>
        <w:left w:val="none" w:sz="0" w:space="0" w:color="auto"/>
        <w:bottom w:val="none" w:sz="0" w:space="0" w:color="auto"/>
        <w:right w:val="none" w:sz="0" w:space="0" w:color="auto"/>
      </w:divBdr>
    </w:div>
    <w:div w:id="1624194289">
      <w:marLeft w:val="0"/>
      <w:marRight w:val="0"/>
      <w:marTop w:val="0"/>
      <w:marBottom w:val="0"/>
      <w:divBdr>
        <w:top w:val="none" w:sz="0" w:space="0" w:color="auto"/>
        <w:left w:val="none" w:sz="0" w:space="0" w:color="auto"/>
        <w:bottom w:val="none" w:sz="0" w:space="0" w:color="auto"/>
        <w:right w:val="none" w:sz="0" w:space="0" w:color="auto"/>
      </w:divBdr>
    </w:div>
    <w:div w:id="1624194290">
      <w:marLeft w:val="0"/>
      <w:marRight w:val="0"/>
      <w:marTop w:val="0"/>
      <w:marBottom w:val="0"/>
      <w:divBdr>
        <w:top w:val="none" w:sz="0" w:space="0" w:color="auto"/>
        <w:left w:val="none" w:sz="0" w:space="0" w:color="auto"/>
        <w:bottom w:val="none" w:sz="0" w:space="0" w:color="auto"/>
        <w:right w:val="none" w:sz="0" w:space="0" w:color="auto"/>
      </w:divBdr>
    </w:div>
    <w:div w:id="1624194291">
      <w:marLeft w:val="0"/>
      <w:marRight w:val="0"/>
      <w:marTop w:val="0"/>
      <w:marBottom w:val="0"/>
      <w:divBdr>
        <w:top w:val="none" w:sz="0" w:space="0" w:color="auto"/>
        <w:left w:val="none" w:sz="0" w:space="0" w:color="auto"/>
        <w:bottom w:val="none" w:sz="0" w:space="0" w:color="auto"/>
        <w:right w:val="none" w:sz="0" w:space="0" w:color="auto"/>
      </w:divBdr>
    </w:div>
    <w:div w:id="1624194292">
      <w:marLeft w:val="0"/>
      <w:marRight w:val="0"/>
      <w:marTop w:val="0"/>
      <w:marBottom w:val="0"/>
      <w:divBdr>
        <w:top w:val="none" w:sz="0" w:space="0" w:color="auto"/>
        <w:left w:val="none" w:sz="0" w:space="0" w:color="auto"/>
        <w:bottom w:val="none" w:sz="0" w:space="0" w:color="auto"/>
        <w:right w:val="none" w:sz="0" w:space="0" w:color="auto"/>
      </w:divBdr>
    </w:div>
    <w:div w:id="1624194293">
      <w:marLeft w:val="0"/>
      <w:marRight w:val="0"/>
      <w:marTop w:val="0"/>
      <w:marBottom w:val="0"/>
      <w:divBdr>
        <w:top w:val="none" w:sz="0" w:space="0" w:color="auto"/>
        <w:left w:val="none" w:sz="0" w:space="0" w:color="auto"/>
        <w:bottom w:val="none" w:sz="0" w:space="0" w:color="auto"/>
        <w:right w:val="none" w:sz="0" w:space="0" w:color="auto"/>
      </w:divBdr>
    </w:div>
    <w:div w:id="1624194294">
      <w:marLeft w:val="0"/>
      <w:marRight w:val="0"/>
      <w:marTop w:val="0"/>
      <w:marBottom w:val="0"/>
      <w:divBdr>
        <w:top w:val="none" w:sz="0" w:space="0" w:color="auto"/>
        <w:left w:val="none" w:sz="0" w:space="0" w:color="auto"/>
        <w:bottom w:val="none" w:sz="0" w:space="0" w:color="auto"/>
        <w:right w:val="none" w:sz="0" w:space="0" w:color="auto"/>
      </w:divBdr>
    </w:div>
    <w:div w:id="1624194295">
      <w:marLeft w:val="0"/>
      <w:marRight w:val="0"/>
      <w:marTop w:val="0"/>
      <w:marBottom w:val="0"/>
      <w:divBdr>
        <w:top w:val="none" w:sz="0" w:space="0" w:color="auto"/>
        <w:left w:val="none" w:sz="0" w:space="0" w:color="auto"/>
        <w:bottom w:val="none" w:sz="0" w:space="0" w:color="auto"/>
        <w:right w:val="none" w:sz="0" w:space="0" w:color="auto"/>
      </w:divBdr>
    </w:div>
    <w:div w:id="1624194296">
      <w:marLeft w:val="0"/>
      <w:marRight w:val="0"/>
      <w:marTop w:val="0"/>
      <w:marBottom w:val="0"/>
      <w:divBdr>
        <w:top w:val="none" w:sz="0" w:space="0" w:color="auto"/>
        <w:left w:val="none" w:sz="0" w:space="0" w:color="auto"/>
        <w:bottom w:val="none" w:sz="0" w:space="0" w:color="auto"/>
        <w:right w:val="none" w:sz="0" w:space="0" w:color="auto"/>
      </w:divBdr>
    </w:div>
    <w:div w:id="1624194297">
      <w:marLeft w:val="0"/>
      <w:marRight w:val="0"/>
      <w:marTop w:val="0"/>
      <w:marBottom w:val="0"/>
      <w:divBdr>
        <w:top w:val="none" w:sz="0" w:space="0" w:color="auto"/>
        <w:left w:val="none" w:sz="0" w:space="0" w:color="auto"/>
        <w:bottom w:val="none" w:sz="0" w:space="0" w:color="auto"/>
        <w:right w:val="none" w:sz="0" w:space="0" w:color="auto"/>
      </w:divBdr>
    </w:div>
    <w:div w:id="1624194298">
      <w:marLeft w:val="0"/>
      <w:marRight w:val="0"/>
      <w:marTop w:val="0"/>
      <w:marBottom w:val="0"/>
      <w:divBdr>
        <w:top w:val="none" w:sz="0" w:space="0" w:color="auto"/>
        <w:left w:val="none" w:sz="0" w:space="0" w:color="auto"/>
        <w:bottom w:val="none" w:sz="0" w:space="0" w:color="auto"/>
        <w:right w:val="none" w:sz="0" w:space="0" w:color="auto"/>
      </w:divBdr>
    </w:div>
    <w:div w:id="1624194299">
      <w:marLeft w:val="0"/>
      <w:marRight w:val="0"/>
      <w:marTop w:val="0"/>
      <w:marBottom w:val="0"/>
      <w:divBdr>
        <w:top w:val="none" w:sz="0" w:space="0" w:color="auto"/>
        <w:left w:val="none" w:sz="0" w:space="0" w:color="auto"/>
        <w:bottom w:val="none" w:sz="0" w:space="0" w:color="auto"/>
        <w:right w:val="none" w:sz="0" w:space="0" w:color="auto"/>
      </w:divBdr>
    </w:div>
    <w:div w:id="1624194300">
      <w:marLeft w:val="0"/>
      <w:marRight w:val="0"/>
      <w:marTop w:val="0"/>
      <w:marBottom w:val="0"/>
      <w:divBdr>
        <w:top w:val="none" w:sz="0" w:space="0" w:color="auto"/>
        <w:left w:val="none" w:sz="0" w:space="0" w:color="auto"/>
        <w:bottom w:val="none" w:sz="0" w:space="0" w:color="auto"/>
        <w:right w:val="none" w:sz="0" w:space="0" w:color="auto"/>
      </w:divBdr>
    </w:div>
    <w:div w:id="1624194301">
      <w:marLeft w:val="0"/>
      <w:marRight w:val="0"/>
      <w:marTop w:val="0"/>
      <w:marBottom w:val="0"/>
      <w:divBdr>
        <w:top w:val="none" w:sz="0" w:space="0" w:color="auto"/>
        <w:left w:val="none" w:sz="0" w:space="0" w:color="auto"/>
        <w:bottom w:val="none" w:sz="0" w:space="0" w:color="auto"/>
        <w:right w:val="none" w:sz="0" w:space="0" w:color="auto"/>
      </w:divBdr>
    </w:div>
    <w:div w:id="1624194302">
      <w:marLeft w:val="0"/>
      <w:marRight w:val="0"/>
      <w:marTop w:val="0"/>
      <w:marBottom w:val="0"/>
      <w:divBdr>
        <w:top w:val="none" w:sz="0" w:space="0" w:color="auto"/>
        <w:left w:val="none" w:sz="0" w:space="0" w:color="auto"/>
        <w:bottom w:val="none" w:sz="0" w:space="0" w:color="auto"/>
        <w:right w:val="none" w:sz="0" w:space="0" w:color="auto"/>
      </w:divBdr>
    </w:div>
    <w:div w:id="1624194303">
      <w:marLeft w:val="0"/>
      <w:marRight w:val="0"/>
      <w:marTop w:val="0"/>
      <w:marBottom w:val="0"/>
      <w:divBdr>
        <w:top w:val="none" w:sz="0" w:space="0" w:color="auto"/>
        <w:left w:val="none" w:sz="0" w:space="0" w:color="auto"/>
        <w:bottom w:val="none" w:sz="0" w:space="0" w:color="auto"/>
        <w:right w:val="none" w:sz="0" w:space="0" w:color="auto"/>
      </w:divBdr>
    </w:div>
    <w:div w:id="1624194304">
      <w:marLeft w:val="0"/>
      <w:marRight w:val="0"/>
      <w:marTop w:val="0"/>
      <w:marBottom w:val="0"/>
      <w:divBdr>
        <w:top w:val="none" w:sz="0" w:space="0" w:color="auto"/>
        <w:left w:val="none" w:sz="0" w:space="0" w:color="auto"/>
        <w:bottom w:val="none" w:sz="0" w:space="0" w:color="auto"/>
        <w:right w:val="none" w:sz="0" w:space="0" w:color="auto"/>
      </w:divBdr>
    </w:div>
    <w:div w:id="1624194305">
      <w:marLeft w:val="0"/>
      <w:marRight w:val="0"/>
      <w:marTop w:val="0"/>
      <w:marBottom w:val="0"/>
      <w:divBdr>
        <w:top w:val="none" w:sz="0" w:space="0" w:color="auto"/>
        <w:left w:val="none" w:sz="0" w:space="0" w:color="auto"/>
        <w:bottom w:val="none" w:sz="0" w:space="0" w:color="auto"/>
        <w:right w:val="none" w:sz="0" w:space="0" w:color="auto"/>
      </w:divBdr>
    </w:div>
    <w:div w:id="1624194306">
      <w:marLeft w:val="0"/>
      <w:marRight w:val="0"/>
      <w:marTop w:val="0"/>
      <w:marBottom w:val="0"/>
      <w:divBdr>
        <w:top w:val="none" w:sz="0" w:space="0" w:color="auto"/>
        <w:left w:val="none" w:sz="0" w:space="0" w:color="auto"/>
        <w:bottom w:val="none" w:sz="0" w:space="0" w:color="auto"/>
        <w:right w:val="none" w:sz="0" w:space="0" w:color="auto"/>
      </w:divBdr>
    </w:div>
    <w:div w:id="1624194307">
      <w:marLeft w:val="0"/>
      <w:marRight w:val="0"/>
      <w:marTop w:val="0"/>
      <w:marBottom w:val="0"/>
      <w:divBdr>
        <w:top w:val="none" w:sz="0" w:space="0" w:color="auto"/>
        <w:left w:val="none" w:sz="0" w:space="0" w:color="auto"/>
        <w:bottom w:val="none" w:sz="0" w:space="0" w:color="auto"/>
        <w:right w:val="none" w:sz="0" w:space="0" w:color="auto"/>
      </w:divBdr>
    </w:div>
    <w:div w:id="1624194308">
      <w:marLeft w:val="0"/>
      <w:marRight w:val="0"/>
      <w:marTop w:val="0"/>
      <w:marBottom w:val="0"/>
      <w:divBdr>
        <w:top w:val="none" w:sz="0" w:space="0" w:color="auto"/>
        <w:left w:val="none" w:sz="0" w:space="0" w:color="auto"/>
        <w:bottom w:val="none" w:sz="0" w:space="0" w:color="auto"/>
        <w:right w:val="none" w:sz="0" w:space="0" w:color="auto"/>
      </w:divBdr>
    </w:div>
    <w:div w:id="1624194309">
      <w:marLeft w:val="0"/>
      <w:marRight w:val="0"/>
      <w:marTop w:val="0"/>
      <w:marBottom w:val="0"/>
      <w:divBdr>
        <w:top w:val="none" w:sz="0" w:space="0" w:color="auto"/>
        <w:left w:val="none" w:sz="0" w:space="0" w:color="auto"/>
        <w:bottom w:val="none" w:sz="0" w:space="0" w:color="auto"/>
        <w:right w:val="none" w:sz="0" w:space="0" w:color="auto"/>
      </w:divBdr>
    </w:div>
    <w:div w:id="1624194310">
      <w:marLeft w:val="0"/>
      <w:marRight w:val="0"/>
      <w:marTop w:val="0"/>
      <w:marBottom w:val="0"/>
      <w:divBdr>
        <w:top w:val="none" w:sz="0" w:space="0" w:color="auto"/>
        <w:left w:val="none" w:sz="0" w:space="0" w:color="auto"/>
        <w:bottom w:val="none" w:sz="0" w:space="0" w:color="auto"/>
        <w:right w:val="none" w:sz="0" w:space="0" w:color="auto"/>
      </w:divBdr>
    </w:div>
    <w:div w:id="1624194311">
      <w:marLeft w:val="0"/>
      <w:marRight w:val="0"/>
      <w:marTop w:val="0"/>
      <w:marBottom w:val="0"/>
      <w:divBdr>
        <w:top w:val="none" w:sz="0" w:space="0" w:color="auto"/>
        <w:left w:val="none" w:sz="0" w:space="0" w:color="auto"/>
        <w:bottom w:val="none" w:sz="0" w:space="0" w:color="auto"/>
        <w:right w:val="none" w:sz="0" w:space="0" w:color="auto"/>
      </w:divBdr>
    </w:div>
    <w:div w:id="1624194312">
      <w:marLeft w:val="0"/>
      <w:marRight w:val="0"/>
      <w:marTop w:val="0"/>
      <w:marBottom w:val="0"/>
      <w:divBdr>
        <w:top w:val="none" w:sz="0" w:space="0" w:color="auto"/>
        <w:left w:val="none" w:sz="0" w:space="0" w:color="auto"/>
        <w:bottom w:val="none" w:sz="0" w:space="0" w:color="auto"/>
        <w:right w:val="none" w:sz="0" w:space="0" w:color="auto"/>
      </w:divBdr>
    </w:div>
    <w:div w:id="1624194313">
      <w:marLeft w:val="0"/>
      <w:marRight w:val="0"/>
      <w:marTop w:val="0"/>
      <w:marBottom w:val="0"/>
      <w:divBdr>
        <w:top w:val="none" w:sz="0" w:space="0" w:color="auto"/>
        <w:left w:val="none" w:sz="0" w:space="0" w:color="auto"/>
        <w:bottom w:val="none" w:sz="0" w:space="0" w:color="auto"/>
        <w:right w:val="none" w:sz="0" w:space="0" w:color="auto"/>
      </w:divBdr>
    </w:div>
    <w:div w:id="1624194314">
      <w:marLeft w:val="0"/>
      <w:marRight w:val="0"/>
      <w:marTop w:val="0"/>
      <w:marBottom w:val="0"/>
      <w:divBdr>
        <w:top w:val="none" w:sz="0" w:space="0" w:color="auto"/>
        <w:left w:val="none" w:sz="0" w:space="0" w:color="auto"/>
        <w:bottom w:val="none" w:sz="0" w:space="0" w:color="auto"/>
        <w:right w:val="none" w:sz="0" w:space="0" w:color="auto"/>
      </w:divBdr>
    </w:div>
    <w:div w:id="1624194315">
      <w:marLeft w:val="0"/>
      <w:marRight w:val="0"/>
      <w:marTop w:val="0"/>
      <w:marBottom w:val="0"/>
      <w:divBdr>
        <w:top w:val="none" w:sz="0" w:space="0" w:color="auto"/>
        <w:left w:val="none" w:sz="0" w:space="0" w:color="auto"/>
        <w:bottom w:val="none" w:sz="0" w:space="0" w:color="auto"/>
        <w:right w:val="none" w:sz="0" w:space="0" w:color="auto"/>
      </w:divBdr>
    </w:div>
    <w:div w:id="1624194316">
      <w:marLeft w:val="0"/>
      <w:marRight w:val="0"/>
      <w:marTop w:val="0"/>
      <w:marBottom w:val="0"/>
      <w:divBdr>
        <w:top w:val="none" w:sz="0" w:space="0" w:color="auto"/>
        <w:left w:val="none" w:sz="0" w:space="0" w:color="auto"/>
        <w:bottom w:val="none" w:sz="0" w:space="0" w:color="auto"/>
        <w:right w:val="none" w:sz="0" w:space="0" w:color="auto"/>
      </w:divBdr>
    </w:div>
    <w:div w:id="1624194317">
      <w:marLeft w:val="0"/>
      <w:marRight w:val="0"/>
      <w:marTop w:val="0"/>
      <w:marBottom w:val="0"/>
      <w:divBdr>
        <w:top w:val="none" w:sz="0" w:space="0" w:color="auto"/>
        <w:left w:val="none" w:sz="0" w:space="0" w:color="auto"/>
        <w:bottom w:val="none" w:sz="0" w:space="0" w:color="auto"/>
        <w:right w:val="none" w:sz="0" w:space="0" w:color="auto"/>
      </w:divBdr>
    </w:div>
    <w:div w:id="1624194318">
      <w:marLeft w:val="0"/>
      <w:marRight w:val="0"/>
      <w:marTop w:val="0"/>
      <w:marBottom w:val="0"/>
      <w:divBdr>
        <w:top w:val="none" w:sz="0" w:space="0" w:color="auto"/>
        <w:left w:val="none" w:sz="0" w:space="0" w:color="auto"/>
        <w:bottom w:val="none" w:sz="0" w:space="0" w:color="auto"/>
        <w:right w:val="none" w:sz="0" w:space="0" w:color="auto"/>
      </w:divBdr>
    </w:div>
    <w:div w:id="1624194319">
      <w:marLeft w:val="0"/>
      <w:marRight w:val="0"/>
      <w:marTop w:val="0"/>
      <w:marBottom w:val="0"/>
      <w:divBdr>
        <w:top w:val="none" w:sz="0" w:space="0" w:color="auto"/>
        <w:left w:val="none" w:sz="0" w:space="0" w:color="auto"/>
        <w:bottom w:val="none" w:sz="0" w:space="0" w:color="auto"/>
        <w:right w:val="none" w:sz="0" w:space="0" w:color="auto"/>
      </w:divBdr>
    </w:div>
    <w:div w:id="1624194320">
      <w:marLeft w:val="0"/>
      <w:marRight w:val="0"/>
      <w:marTop w:val="0"/>
      <w:marBottom w:val="0"/>
      <w:divBdr>
        <w:top w:val="none" w:sz="0" w:space="0" w:color="auto"/>
        <w:left w:val="none" w:sz="0" w:space="0" w:color="auto"/>
        <w:bottom w:val="none" w:sz="0" w:space="0" w:color="auto"/>
        <w:right w:val="none" w:sz="0" w:space="0" w:color="auto"/>
      </w:divBdr>
    </w:div>
    <w:div w:id="1624194321">
      <w:marLeft w:val="0"/>
      <w:marRight w:val="0"/>
      <w:marTop w:val="0"/>
      <w:marBottom w:val="0"/>
      <w:divBdr>
        <w:top w:val="none" w:sz="0" w:space="0" w:color="auto"/>
        <w:left w:val="none" w:sz="0" w:space="0" w:color="auto"/>
        <w:bottom w:val="none" w:sz="0" w:space="0" w:color="auto"/>
        <w:right w:val="none" w:sz="0" w:space="0" w:color="auto"/>
      </w:divBdr>
    </w:div>
    <w:div w:id="1624194322">
      <w:marLeft w:val="0"/>
      <w:marRight w:val="0"/>
      <w:marTop w:val="0"/>
      <w:marBottom w:val="0"/>
      <w:divBdr>
        <w:top w:val="none" w:sz="0" w:space="0" w:color="auto"/>
        <w:left w:val="none" w:sz="0" w:space="0" w:color="auto"/>
        <w:bottom w:val="none" w:sz="0" w:space="0" w:color="auto"/>
        <w:right w:val="none" w:sz="0" w:space="0" w:color="auto"/>
      </w:divBdr>
    </w:div>
    <w:div w:id="1624194323">
      <w:marLeft w:val="0"/>
      <w:marRight w:val="0"/>
      <w:marTop w:val="0"/>
      <w:marBottom w:val="0"/>
      <w:divBdr>
        <w:top w:val="none" w:sz="0" w:space="0" w:color="auto"/>
        <w:left w:val="none" w:sz="0" w:space="0" w:color="auto"/>
        <w:bottom w:val="none" w:sz="0" w:space="0" w:color="auto"/>
        <w:right w:val="none" w:sz="0" w:space="0" w:color="auto"/>
      </w:divBdr>
    </w:div>
    <w:div w:id="1624194324">
      <w:marLeft w:val="0"/>
      <w:marRight w:val="0"/>
      <w:marTop w:val="0"/>
      <w:marBottom w:val="0"/>
      <w:divBdr>
        <w:top w:val="none" w:sz="0" w:space="0" w:color="auto"/>
        <w:left w:val="none" w:sz="0" w:space="0" w:color="auto"/>
        <w:bottom w:val="none" w:sz="0" w:space="0" w:color="auto"/>
        <w:right w:val="none" w:sz="0" w:space="0" w:color="auto"/>
      </w:divBdr>
    </w:div>
    <w:div w:id="1624194325">
      <w:marLeft w:val="0"/>
      <w:marRight w:val="0"/>
      <w:marTop w:val="0"/>
      <w:marBottom w:val="0"/>
      <w:divBdr>
        <w:top w:val="none" w:sz="0" w:space="0" w:color="auto"/>
        <w:left w:val="none" w:sz="0" w:space="0" w:color="auto"/>
        <w:bottom w:val="none" w:sz="0" w:space="0" w:color="auto"/>
        <w:right w:val="none" w:sz="0" w:space="0" w:color="auto"/>
      </w:divBdr>
    </w:div>
    <w:div w:id="1624194326">
      <w:marLeft w:val="0"/>
      <w:marRight w:val="0"/>
      <w:marTop w:val="0"/>
      <w:marBottom w:val="0"/>
      <w:divBdr>
        <w:top w:val="none" w:sz="0" w:space="0" w:color="auto"/>
        <w:left w:val="none" w:sz="0" w:space="0" w:color="auto"/>
        <w:bottom w:val="none" w:sz="0" w:space="0" w:color="auto"/>
        <w:right w:val="none" w:sz="0" w:space="0" w:color="auto"/>
      </w:divBdr>
    </w:div>
    <w:div w:id="1624194327">
      <w:marLeft w:val="0"/>
      <w:marRight w:val="0"/>
      <w:marTop w:val="0"/>
      <w:marBottom w:val="0"/>
      <w:divBdr>
        <w:top w:val="none" w:sz="0" w:space="0" w:color="auto"/>
        <w:left w:val="none" w:sz="0" w:space="0" w:color="auto"/>
        <w:bottom w:val="none" w:sz="0" w:space="0" w:color="auto"/>
        <w:right w:val="none" w:sz="0" w:space="0" w:color="auto"/>
      </w:divBdr>
    </w:div>
    <w:div w:id="1624194328">
      <w:marLeft w:val="0"/>
      <w:marRight w:val="0"/>
      <w:marTop w:val="0"/>
      <w:marBottom w:val="0"/>
      <w:divBdr>
        <w:top w:val="none" w:sz="0" w:space="0" w:color="auto"/>
        <w:left w:val="none" w:sz="0" w:space="0" w:color="auto"/>
        <w:bottom w:val="none" w:sz="0" w:space="0" w:color="auto"/>
        <w:right w:val="none" w:sz="0" w:space="0" w:color="auto"/>
      </w:divBdr>
    </w:div>
    <w:div w:id="1624194329">
      <w:marLeft w:val="0"/>
      <w:marRight w:val="0"/>
      <w:marTop w:val="0"/>
      <w:marBottom w:val="0"/>
      <w:divBdr>
        <w:top w:val="none" w:sz="0" w:space="0" w:color="auto"/>
        <w:left w:val="none" w:sz="0" w:space="0" w:color="auto"/>
        <w:bottom w:val="none" w:sz="0" w:space="0" w:color="auto"/>
        <w:right w:val="none" w:sz="0" w:space="0" w:color="auto"/>
      </w:divBdr>
    </w:div>
    <w:div w:id="1624194330">
      <w:marLeft w:val="0"/>
      <w:marRight w:val="0"/>
      <w:marTop w:val="0"/>
      <w:marBottom w:val="0"/>
      <w:divBdr>
        <w:top w:val="none" w:sz="0" w:space="0" w:color="auto"/>
        <w:left w:val="none" w:sz="0" w:space="0" w:color="auto"/>
        <w:bottom w:val="none" w:sz="0" w:space="0" w:color="auto"/>
        <w:right w:val="none" w:sz="0" w:space="0" w:color="auto"/>
      </w:divBdr>
    </w:div>
    <w:div w:id="1624194331">
      <w:marLeft w:val="0"/>
      <w:marRight w:val="0"/>
      <w:marTop w:val="0"/>
      <w:marBottom w:val="0"/>
      <w:divBdr>
        <w:top w:val="none" w:sz="0" w:space="0" w:color="auto"/>
        <w:left w:val="none" w:sz="0" w:space="0" w:color="auto"/>
        <w:bottom w:val="none" w:sz="0" w:space="0" w:color="auto"/>
        <w:right w:val="none" w:sz="0" w:space="0" w:color="auto"/>
      </w:divBdr>
    </w:div>
    <w:div w:id="1624194332">
      <w:marLeft w:val="0"/>
      <w:marRight w:val="0"/>
      <w:marTop w:val="0"/>
      <w:marBottom w:val="0"/>
      <w:divBdr>
        <w:top w:val="none" w:sz="0" w:space="0" w:color="auto"/>
        <w:left w:val="none" w:sz="0" w:space="0" w:color="auto"/>
        <w:bottom w:val="none" w:sz="0" w:space="0" w:color="auto"/>
        <w:right w:val="none" w:sz="0" w:space="0" w:color="auto"/>
      </w:divBdr>
    </w:div>
    <w:div w:id="1624194333">
      <w:marLeft w:val="0"/>
      <w:marRight w:val="0"/>
      <w:marTop w:val="0"/>
      <w:marBottom w:val="0"/>
      <w:divBdr>
        <w:top w:val="none" w:sz="0" w:space="0" w:color="auto"/>
        <w:left w:val="none" w:sz="0" w:space="0" w:color="auto"/>
        <w:bottom w:val="none" w:sz="0" w:space="0" w:color="auto"/>
        <w:right w:val="none" w:sz="0" w:space="0" w:color="auto"/>
      </w:divBdr>
    </w:div>
    <w:div w:id="1624194334">
      <w:marLeft w:val="0"/>
      <w:marRight w:val="0"/>
      <w:marTop w:val="0"/>
      <w:marBottom w:val="0"/>
      <w:divBdr>
        <w:top w:val="none" w:sz="0" w:space="0" w:color="auto"/>
        <w:left w:val="none" w:sz="0" w:space="0" w:color="auto"/>
        <w:bottom w:val="none" w:sz="0" w:space="0" w:color="auto"/>
        <w:right w:val="none" w:sz="0" w:space="0" w:color="auto"/>
      </w:divBdr>
    </w:div>
    <w:div w:id="1624194335">
      <w:marLeft w:val="0"/>
      <w:marRight w:val="0"/>
      <w:marTop w:val="0"/>
      <w:marBottom w:val="0"/>
      <w:divBdr>
        <w:top w:val="none" w:sz="0" w:space="0" w:color="auto"/>
        <w:left w:val="none" w:sz="0" w:space="0" w:color="auto"/>
        <w:bottom w:val="none" w:sz="0" w:space="0" w:color="auto"/>
        <w:right w:val="none" w:sz="0" w:space="0" w:color="auto"/>
      </w:divBdr>
    </w:div>
    <w:div w:id="1624194336">
      <w:marLeft w:val="0"/>
      <w:marRight w:val="0"/>
      <w:marTop w:val="0"/>
      <w:marBottom w:val="0"/>
      <w:divBdr>
        <w:top w:val="none" w:sz="0" w:space="0" w:color="auto"/>
        <w:left w:val="none" w:sz="0" w:space="0" w:color="auto"/>
        <w:bottom w:val="none" w:sz="0" w:space="0" w:color="auto"/>
        <w:right w:val="none" w:sz="0" w:space="0" w:color="auto"/>
      </w:divBdr>
    </w:div>
    <w:div w:id="1624194337">
      <w:marLeft w:val="0"/>
      <w:marRight w:val="0"/>
      <w:marTop w:val="0"/>
      <w:marBottom w:val="0"/>
      <w:divBdr>
        <w:top w:val="none" w:sz="0" w:space="0" w:color="auto"/>
        <w:left w:val="none" w:sz="0" w:space="0" w:color="auto"/>
        <w:bottom w:val="none" w:sz="0" w:space="0" w:color="auto"/>
        <w:right w:val="none" w:sz="0" w:space="0" w:color="auto"/>
      </w:divBdr>
    </w:div>
    <w:div w:id="1624194338">
      <w:marLeft w:val="0"/>
      <w:marRight w:val="0"/>
      <w:marTop w:val="0"/>
      <w:marBottom w:val="0"/>
      <w:divBdr>
        <w:top w:val="none" w:sz="0" w:space="0" w:color="auto"/>
        <w:left w:val="none" w:sz="0" w:space="0" w:color="auto"/>
        <w:bottom w:val="none" w:sz="0" w:space="0" w:color="auto"/>
        <w:right w:val="none" w:sz="0" w:space="0" w:color="auto"/>
      </w:divBdr>
    </w:div>
    <w:div w:id="1624194339">
      <w:marLeft w:val="0"/>
      <w:marRight w:val="0"/>
      <w:marTop w:val="0"/>
      <w:marBottom w:val="0"/>
      <w:divBdr>
        <w:top w:val="none" w:sz="0" w:space="0" w:color="auto"/>
        <w:left w:val="none" w:sz="0" w:space="0" w:color="auto"/>
        <w:bottom w:val="none" w:sz="0" w:space="0" w:color="auto"/>
        <w:right w:val="none" w:sz="0" w:space="0" w:color="auto"/>
      </w:divBdr>
    </w:div>
    <w:div w:id="1624194340">
      <w:marLeft w:val="0"/>
      <w:marRight w:val="0"/>
      <w:marTop w:val="0"/>
      <w:marBottom w:val="0"/>
      <w:divBdr>
        <w:top w:val="none" w:sz="0" w:space="0" w:color="auto"/>
        <w:left w:val="none" w:sz="0" w:space="0" w:color="auto"/>
        <w:bottom w:val="none" w:sz="0" w:space="0" w:color="auto"/>
        <w:right w:val="none" w:sz="0" w:space="0" w:color="auto"/>
      </w:divBdr>
    </w:div>
    <w:div w:id="1624194341">
      <w:marLeft w:val="0"/>
      <w:marRight w:val="0"/>
      <w:marTop w:val="0"/>
      <w:marBottom w:val="0"/>
      <w:divBdr>
        <w:top w:val="none" w:sz="0" w:space="0" w:color="auto"/>
        <w:left w:val="none" w:sz="0" w:space="0" w:color="auto"/>
        <w:bottom w:val="none" w:sz="0" w:space="0" w:color="auto"/>
        <w:right w:val="none" w:sz="0" w:space="0" w:color="auto"/>
      </w:divBdr>
    </w:div>
    <w:div w:id="1624194342">
      <w:marLeft w:val="0"/>
      <w:marRight w:val="0"/>
      <w:marTop w:val="0"/>
      <w:marBottom w:val="0"/>
      <w:divBdr>
        <w:top w:val="none" w:sz="0" w:space="0" w:color="auto"/>
        <w:left w:val="none" w:sz="0" w:space="0" w:color="auto"/>
        <w:bottom w:val="none" w:sz="0" w:space="0" w:color="auto"/>
        <w:right w:val="none" w:sz="0" w:space="0" w:color="auto"/>
      </w:divBdr>
    </w:div>
    <w:div w:id="1624194343">
      <w:marLeft w:val="0"/>
      <w:marRight w:val="0"/>
      <w:marTop w:val="0"/>
      <w:marBottom w:val="0"/>
      <w:divBdr>
        <w:top w:val="none" w:sz="0" w:space="0" w:color="auto"/>
        <w:left w:val="none" w:sz="0" w:space="0" w:color="auto"/>
        <w:bottom w:val="none" w:sz="0" w:space="0" w:color="auto"/>
        <w:right w:val="none" w:sz="0" w:space="0" w:color="auto"/>
      </w:divBdr>
    </w:div>
    <w:div w:id="1624194344">
      <w:marLeft w:val="0"/>
      <w:marRight w:val="0"/>
      <w:marTop w:val="0"/>
      <w:marBottom w:val="0"/>
      <w:divBdr>
        <w:top w:val="none" w:sz="0" w:space="0" w:color="auto"/>
        <w:left w:val="none" w:sz="0" w:space="0" w:color="auto"/>
        <w:bottom w:val="none" w:sz="0" w:space="0" w:color="auto"/>
        <w:right w:val="none" w:sz="0" w:space="0" w:color="auto"/>
      </w:divBdr>
    </w:div>
    <w:div w:id="1624194345">
      <w:marLeft w:val="0"/>
      <w:marRight w:val="0"/>
      <w:marTop w:val="0"/>
      <w:marBottom w:val="0"/>
      <w:divBdr>
        <w:top w:val="none" w:sz="0" w:space="0" w:color="auto"/>
        <w:left w:val="none" w:sz="0" w:space="0" w:color="auto"/>
        <w:bottom w:val="none" w:sz="0" w:space="0" w:color="auto"/>
        <w:right w:val="none" w:sz="0" w:space="0" w:color="auto"/>
      </w:divBdr>
    </w:div>
    <w:div w:id="1624194346">
      <w:marLeft w:val="0"/>
      <w:marRight w:val="0"/>
      <w:marTop w:val="0"/>
      <w:marBottom w:val="0"/>
      <w:divBdr>
        <w:top w:val="none" w:sz="0" w:space="0" w:color="auto"/>
        <w:left w:val="none" w:sz="0" w:space="0" w:color="auto"/>
        <w:bottom w:val="none" w:sz="0" w:space="0" w:color="auto"/>
        <w:right w:val="none" w:sz="0" w:space="0" w:color="auto"/>
      </w:divBdr>
    </w:div>
    <w:div w:id="1624194347">
      <w:marLeft w:val="0"/>
      <w:marRight w:val="0"/>
      <w:marTop w:val="0"/>
      <w:marBottom w:val="0"/>
      <w:divBdr>
        <w:top w:val="none" w:sz="0" w:space="0" w:color="auto"/>
        <w:left w:val="none" w:sz="0" w:space="0" w:color="auto"/>
        <w:bottom w:val="none" w:sz="0" w:space="0" w:color="auto"/>
        <w:right w:val="none" w:sz="0" w:space="0" w:color="auto"/>
      </w:divBdr>
    </w:div>
    <w:div w:id="1624194348">
      <w:marLeft w:val="0"/>
      <w:marRight w:val="0"/>
      <w:marTop w:val="0"/>
      <w:marBottom w:val="0"/>
      <w:divBdr>
        <w:top w:val="none" w:sz="0" w:space="0" w:color="auto"/>
        <w:left w:val="none" w:sz="0" w:space="0" w:color="auto"/>
        <w:bottom w:val="none" w:sz="0" w:space="0" w:color="auto"/>
        <w:right w:val="none" w:sz="0" w:space="0" w:color="auto"/>
      </w:divBdr>
    </w:div>
    <w:div w:id="1624194349">
      <w:marLeft w:val="0"/>
      <w:marRight w:val="0"/>
      <w:marTop w:val="0"/>
      <w:marBottom w:val="0"/>
      <w:divBdr>
        <w:top w:val="none" w:sz="0" w:space="0" w:color="auto"/>
        <w:left w:val="none" w:sz="0" w:space="0" w:color="auto"/>
        <w:bottom w:val="none" w:sz="0" w:space="0" w:color="auto"/>
        <w:right w:val="none" w:sz="0" w:space="0" w:color="auto"/>
      </w:divBdr>
    </w:div>
    <w:div w:id="1624194350">
      <w:marLeft w:val="0"/>
      <w:marRight w:val="0"/>
      <w:marTop w:val="0"/>
      <w:marBottom w:val="0"/>
      <w:divBdr>
        <w:top w:val="none" w:sz="0" w:space="0" w:color="auto"/>
        <w:left w:val="none" w:sz="0" w:space="0" w:color="auto"/>
        <w:bottom w:val="none" w:sz="0" w:space="0" w:color="auto"/>
        <w:right w:val="none" w:sz="0" w:space="0" w:color="auto"/>
      </w:divBdr>
    </w:div>
    <w:div w:id="1624194351">
      <w:marLeft w:val="0"/>
      <w:marRight w:val="0"/>
      <w:marTop w:val="0"/>
      <w:marBottom w:val="0"/>
      <w:divBdr>
        <w:top w:val="none" w:sz="0" w:space="0" w:color="auto"/>
        <w:left w:val="none" w:sz="0" w:space="0" w:color="auto"/>
        <w:bottom w:val="none" w:sz="0" w:space="0" w:color="auto"/>
        <w:right w:val="none" w:sz="0" w:space="0" w:color="auto"/>
      </w:divBdr>
    </w:div>
    <w:div w:id="1624194352">
      <w:marLeft w:val="0"/>
      <w:marRight w:val="0"/>
      <w:marTop w:val="0"/>
      <w:marBottom w:val="0"/>
      <w:divBdr>
        <w:top w:val="none" w:sz="0" w:space="0" w:color="auto"/>
        <w:left w:val="none" w:sz="0" w:space="0" w:color="auto"/>
        <w:bottom w:val="none" w:sz="0" w:space="0" w:color="auto"/>
        <w:right w:val="none" w:sz="0" w:space="0" w:color="auto"/>
      </w:divBdr>
    </w:div>
    <w:div w:id="1624194353">
      <w:marLeft w:val="0"/>
      <w:marRight w:val="0"/>
      <w:marTop w:val="0"/>
      <w:marBottom w:val="0"/>
      <w:divBdr>
        <w:top w:val="none" w:sz="0" w:space="0" w:color="auto"/>
        <w:left w:val="none" w:sz="0" w:space="0" w:color="auto"/>
        <w:bottom w:val="none" w:sz="0" w:space="0" w:color="auto"/>
        <w:right w:val="none" w:sz="0" w:space="0" w:color="auto"/>
      </w:divBdr>
    </w:div>
    <w:div w:id="1624194354">
      <w:marLeft w:val="0"/>
      <w:marRight w:val="0"/>
      <w:marTop w:val="0"/>
      <w:marBottom w:val="0"/>
      <w:divBdr>
        <w:top w:val="none" w:sz="0" w:space="0" w:color="auto"/>
        <w:left w:val="none" w:sz="0" w:space="0" w:color="auto"/>
        <w:bottom w:val="none" w:sz="0" w:space="0" w:color="auto"/>
        <w:right w:val="none" w:sz="0" w:space="0" w:color="auto"/>
      </w:divBdr>
    </w:div>
    <w:div w:id="1624194355">
      <w:marLeft w:val="0"/>
      <w:marRight w:val="0"/>
      <w:marTop w:val="0"/>
      <w:marBottom w:val="0"/>
      <w:divBdr>
        <w:top w:val="none" w:sz="0" w:space="0" w:color="auto"/>
        <w:left w:val="none" w:sz="0" w:space="0" w:color="auto"/>
        <w:bottom w:val="none" w:sz="0" w:space="0" w:color="auto"/>
        <w:right w:val="none" w:sz="0" w:space="0" w:color="auto"/>
      </w:divBdr>
    </w:div>
    <w:div w:id="1624194356">
      <w:marLeft w:val="0"/>
      <w:marRight w:val="0"/>
      <w:marTop w:val="0"/>
      <w:marBottom w:val="0"/>
      <w:divBdr>
        <w:top w:val="none" w:sz="0" w:space="0" w:color="auto"/>
        <w:left w:val="none" w:sz="0" w:space="0" w:color="auto"/>
        <w:bottom w:val="none" w:sz="0" w:space="0" w:color="auto"/>
        <w:right w:val="none" w:sz="0" w:space="0" w:color="auto"/>
      </w:divBdr>
    </w:div>
    <w:div w:id="1624194357">
      <w:marLeft w:val="0"/>
      <w:marRight w:val="0"/>
      <w:marTop w:val="0"/>
      <w:marBottom w:val="0"/>
      <w:divBdr>
        <w:top w:val="none" w:sz="0" w:space="0" w:color="auto"/>
        <w:left w:val="none" w:sz="0" w:space="0" w:color="auto"/>
        <w:bottom w:val="none" w:sz="0" w:space="0" w:color="auto"/>
        <w:right w:val="none" w:sz="0" w:space="0" w:color="auto"/>
      </w:divBdr>
    </w:div>
    <w:div w:id="1624194358">
      <w:marLeft w:val="0"/>
      <w:marRight w:val="0"/>
      <w:marTop w:val="0"/>
      <w:marBottom w:val="0"/>
      <w:divBdr>
        <w:top w:val="none" w:sz="0" w:space="0" w:color="auto"/>
        <w:left w:val="none" w:sz="0" w:space="0" w:color="auto"/>
        <w:bottom w:val="none" w:sz="0" w:space="0" w:color="auto"/>
        <w:right w:val="none" w:sz="0" w:space="0" w:color="auto"/>
      </w:divBdr>
    </w:div>
    <w:div w:id="1624194359">
      <w:marLeft w:val="0"/>
      <w:marRight w:val="0"/>
      <w:marTop w:val="0"/>
      <w:marBottom w:val="0"/>
      <w:divBdr>
        <w:top w:val="none" w:sz="0" w:space="0" w:color="auto"/>
        <w:left w:val="none" w:sz="0" w:space="0" w:color="auto"/>
        <w:bottom w:val="none" w:sz="0" w:space="0" w:color="auto"/>
        <w:right w:val="none" w:sz="0" w:space="0" w:color="auto"/>
      </w:divBdr>
    </w:div>
    <w:div w:id="1624194360">
      <w:marLeft w:val="0"/>
      <w:marRight w:val="0"/>
      <w:marTop w:val="0"/>
      <w:marBottom w:val="0"/>
      <w:divBdr>
        <w:top w:val="none" w:sz="0" w:space="0" w:color="auto"/>
        <w:left w:val="none" w:sz="0" w:space="0" w:color="auto"/>
        <w:bottom w:val="none" w:sz="0" w:space="0" w:color="auto"/>
        <w:right w:val="none" w:sz="0" w:space="0" w:color="auto"/>
      </w:divBdr>
    </w:div>
    <w:div w:id="1624194361">
      <w:marLeft w:val="0"/>
      <w:marRight w:val="0"/>
      <w:marTop w:val="0"/>
      <w:marBottom w:val="0"/>
      <w:divBdr>
        <w:top w:val="none" w:sz="0" w:space="0" w:color="auto"/>
        <w:left w:val="none" w:sz="0" w:space="0" w:color="auto"/>
        <w:bottom w:val="none" w:sz="0" w:space="0" w:color="auto"/>
        <w:right w:val="none" w:sz="0" w:space="0" w:color="auto"/>
      </w:divBdr>
    </w:div>
    <w:div w:id="1624194362">
      <w:marLeft w:val="0"/>
      <w:marRight w:val="0"/>
      <w:marTop w:val="0"/>
      <w:marBottom w:val="0"/>
      <w:divBdr>
        <w:top w:val="none" w:sz="0" w:space="0" w:color="auto"/>
        <w:left w:val="none" w:sz="0" w:space="0" w:color="auto"/>
        <w:bottom w:val="none" w:sz="0" w:space="0" w:color="auto"/>
        <w:right w:val="none" w:sz="0" w:space="0" w:color="auto"/>
      </w:divBdr>
    </w:div>
    <w:div w:id="1624194363">
      <w:marLeft w:val="0"/>
      <w:marRight w:val="0"/>
      <w:marTop w:val="0"/>
      <w:marBottom w:val="0"/>
      <w:divBdr>
        <w:top w:val="none" w:sz="0" w:space="0" w:color="auto"/>
        <w:left w:val="none" w:sz="0" w:space="0" w:color="auto"/>
        <w:bottom w:val="none" w:sz="0" w:space="0" w:color="auto"/>
        <w:right w:val="none" w:sz="0" w:space="0" w:color="auto"/>
      </w:divBdr>
    </w:div>
    <w:div w:id="1624194364">
      <w:marLeft w:val="0"/>
      <w:marRight w:val="0"/>
      <w:marTop w:val="0"/>
      <w:marBottom w:val="0"/>
      <w:divBdr>
        <w:top w:val="none" w:sz="0" w:space="0" w:color="auto"/>
        <w:left w:val="none" w:sz="0" w:space="0" w:color="auto"/>
        <w:bottom w:val="none" w:sz="0" w:space="0" w:color="auto"/>
        <w:right w:val="none" w:sz="0" w:space="0" w:color="auto"/>
      </w:divBdr>
    </w:div>
    <w:div w:id="1624194365">
      <w:marLeft w:val="0"/>
      <w:marRight w:val="0"/>
      <w:marTop w:val="0"/>
      <w:marBottom w:val="0"/>
      <w:divBdr>
        <w:top w:val="none" w:sz="0" w:space="0" w:color="auto"/>
        <w:left w:val="none" w:sz="0" w:space="0" w:color="auto"/>
        <w:bottom w:val="none" w:sz="0" w:space="0" w:color="auto"/>
        <w:right w:val="none" w:sz="0" w:space="0" w:color="auto"/>
      </w:divBdr>
    </w:div>
    <w:div w:id="1624194366">
      <w:marLeft w:val="0"/>
      <w:marRight w:val="0"/>
      <w:marTop w:val="0"/>
      <w:marBottom w:val="0"/>
      <w:divBdr>
        <w:top w:val="none" w:sz="0" w:space="0" w:color="auto"/>
        <w:left w:val="none" w:sz="0" w:space="0" w:color="auto"/>
        <w:bottom w:val="none" w:sz="0" w:space="0" w:color="auto"/>
        <w:right w:val="none" w:sz="0" w:space="0" w:color="auto"/>
      </w:divBdr>
    </w:div>
    <w:div w:id="1624194367">
      <w:marLeft w:val="0"/>
      <w:marRight w:val="0"/>
      <w:marTop w:val="0"/>
      <w:marBottom w:val="0"/>
      <w:divBdr>
        <w:top w:val="none" w:sz="0" w:space="0" w:color="auto"/>
        <w:left w:val="none" w:sz="0" w:space="0" w:color="auto"/>
        <w:bottom w:val="none" w:sz="0" w:space="0" w:color="auto"/>
        <w:right w:val="none" w:sz="0" w:space="0" w:color="auto"/>
      </w:divBdr>
    </w:div>
    <w:div w:id="1624194368">
      <w:marLeft w:val="0"/>
      <w:marRight w:val="0"/>
      <w:marTop w:val="0"/>
      <w:marBottom w:val="0"/>
      <w:divBdr>
        <w:top w:val="none" w:sz="0" w:space="0" w:color="auto"/>
        <w:left w:val="none" w:sz="0" w:space="0" w:color="auto"/>
        <w:bottom w:val="none" w:sz="0" w:space="0" w:color="auto"/>
        <w:right w:val="none" w:sz="0" w:space="0" w:color="auto"/>
      </w:divBdr>
    </w:div>
    <w:div w:id="1624194369">
      <w:marLeft w:val="0"/>
      <w:marRight w:val="0"/>
      <w:marTop w:val="0"/>
      <w:marBottom w:val="0"/>
      <w:divBdr>
        <w:top w:val="none" w:sz="0" w:space="0" w:color="auto"/>
        <w:left w:val="none" w:sz="0" w:space="0" w:color="auto"/>
        <w:bottom w:val="none" w:sz="0" w:space="0" w:color="auto"/>
        <w:right w:val="none" w:sz="0" w:space="0" w:color="auto"/>
      </w:divBdr>
    </w:div>
    <w:div w:id="1624194370">
      <w:marLeft w:val="0"/>
      <w:marRight w:val="0"/>
      <w:marTop w:val="0"/>
      <w:marBottom w:val="0"/>
      <w:divBdr>
        <w:top w:val="none" w:sz="0" w:space="0" w:color="auto"/>
        <w:left w:val="none" w:sz="0" w:space="0" w:color="auto"/>
        <w:bottom w:val="none" w:sz="0" w:space="0" w:color="auto"/>
        <w:right w:val="none" w:sz="0" w:space="0" w:color="auto"/>
      </w:divBdr>
    </w:div>
    <w:div w:id="1624194371">
      <w:marLeft w:val="0"/>
      <w:marRight w:val="0"/>
      <w:marTop w:val="0"/>
      <w:marBottom w:val="0"/>
      <w:divBdr>
        <w:top w:val="none" w:sz="0" w:space="0" w:color="auto"/>
        <w:left w:val="none" w:sz="0" w:space="0" w:color="auto"/>
        <w:bottom w:val="none" w:sz="0" w:space="0" w:color="auto"/>
        <w:right w:val="none" w:sz="0" w:space="0" w:color="auto"/>
      </w:divBdr>
    </w:div>
    <w:div w:id="1624194372">
      <w:marLeft w:val="0"/>
      <w:marRight w:val="0"/>
      <w:marTop w:val="0"/>
      <w:marBottom w:val="0"/>
      <w:divBdr>
        <w:top w:val="none" w:sz="0" w:space="0" w:color="auto"/>
        <w:left w:val="none" w:sz="0" w:space="0" w:color="auto"/>
        <w:bottom w:val="none" w:sz="0" w:space="0" w:color="auto"/>
        <w:right w:val="none" w:sz="0" w:space="0" w:color="auto"/>
      </w:divBdr>
    </w:div>
    <w:div w:id="1624194373">
      <w:marLeft w:val="0"/>
      <w:marRight w:val="0"/>
      <w:marTop w:val="0"/>
      <w:marBottom w:val="0"/>
      <w:divBdr>
        <w:top w:val="none" w:sz="0" w:space="0" w:color="auto"/>
        <w:left w:val="none" w:sz="0" w:space="0" w:color="auto"/>
        <w:bottom w:val="none" w:sz="0" w:space="0" w:color="auto"/>
        <w:right w:val="none" w:sz="0" w:space="0" w:color="auto"/>
      </w:divBdr>
    </w:div>
    <w:div w:id="1624194374">
      <w:marLeft w:val="0"/>
      <w:marRight w:val="0"/>
      <w:marTop w:val="0"/>
      <w:marBottom w:val="0"/>
      <w:divBdr>
        <w:top w:val="none" w:sz="0" w:space="0" w:color="auto"/>
        <w:left w:val="none" w:sz="0" w:space="0" w:color="auto"/>
        <w:bottom w:val="none" w:sz="0" w:space="0" w:color="auto"/>
        <w:right w:val="none" w:sz="0" w:space="0" w:color="auto"/>
      </w:divBdr>
    </w:div>
    <w:div w:id="1624194375">
      <w:marLeft w:val="0"/>
      <w:marRight w:val="0"/>
      <w:marTop w:val="0"/>
      <w:marBottom w:val="0"/>
      <w:divBdr>
        <w:top w:val="none" w:sz="0" w:space="0" w:color="auto"/>
        <w:left w:val="none" w:sz="0" w:space="0" w:color="auto"/>
        <w:bottom w:val="none" w:sz="0" w:space="0" w:color="auto"/>
        <w:right w:val="none" w:sz="0" w:space="0" w:color="auto"/>
      </w:divBdr>
    </w:div>
    <w:div w:id="1624194376">
      <w:marLeft w:val="0"/>
      <w:marRight w:val="0"/>
      <w:marTop w:val="0"/>
      <w:marBottom w:val="0"/>
      <w:divBdr>
        <w:top w:val="none" w:sz="0" w:space="0" w:color="auto"/>
        <w:left w:val="none" w:sz="0" w:space="0" w:color="auto"/>
        <w:bottom w:val="none" w:sz="0" w:space="0" w:color="auto"/>
        <w:right w:val="none" w:sz="0" w:space="0" w:color="auto"/>
      </w:divBdr>
    </w:div>
    <w:div w:id="1624194377">
      <w:marLeft w:val="0"/>
      <w:marRight w:val="0"/>
      <w:marTop w:val="0"/>
      <w:marBottom w:val="0"/>
      <w:divBdr>
        <w:top w:val="none" w:sz="0" w:space="0" w:color="auto"/>
        <w:left w:val="none" w:sz="0" w:space="0" w:color="auto"/>
        <w:bottom w:val="none" w:sz="0" w:space="0" w:color="auto"/>
        <w:right w:val="none" w:sz="0" w:space="0" w:color="auto"/>
      </w:divBdr>
    </w:div>
    <w:div w:id="1624194378">
      <w:marLeft w:val="0"/>
      <w:marRight w:val="0"/>
      <w:marTop w:val="0"/>
      <w:marBottom w:val="0"/>
      <w:divBdr>
        <w:top w:val="none" w:sz="0" w:space="0" w:color="auto"/>
        <w:left w:val="none" w:sz="0" w:space="0" w:color="auto"/>
        <w:bottom w:val="none" w:sz="0" w:space="0" w:color="auto"/>
        <w:right w:val="none" w:sz="0" w:space="0" w:color="auto"/>
      </w:divBdr>
    </w:div>
    <w:div w:id="1624194379">
      <w:marLeft w:val="0"/>
      <w:marRight w:val="0"/>
      <w:marTop w:val="0"/>
      <w:marBottom w:val="0"/>
      <w:divBdr>
        <w:top w:val="none" w:sz="0" w:space="0" w:color="auto"/>
        <w:left w:val="none" w:sz="0" w:space="0" w:color="auto"/>
        <w:bottom w:val="none" w:sz="0" w:space="0" w:color="auto"/>
        <w:right w:val="none" w:sz="0" w:space="0" w:color="auto"/>
      </w:divBdr>
    </w:div>
    <w:div w:id="1624194380">
      <w:marLeft w:val="0"/>
      <w:marRight w:val="0"/>
      <w:marTop w:val="0"/>
      <w:marBottom w:val="0"/>
      <w:divBdr>
        <w:top w:val="none" w:sz="0" w:space="0" w:color="auto"/>
        <w:left w:val="none" w:sz="0" w:space="0" w:color="auto"/>
        <w:bottom w:val="none" w:sz="0" w:space="0" w:color="auto"/>
        <w:right w:val="none" w:sz="0" w:space="0" w:color="auto"/>
      </w:divBdr>
    </w:div>
    <w:div w:id="1624194381">
      <w:marLeft w:val="0"/>
      <w:marRight w:val="0"/>
      <w:marTop w:val="0"/>
      <w:marBottom w:val="0"/>
      <w:divBdr>
        <w:top w:val="none" w:sz="0" w:space="0" w:color="auto"/>
        <w:left w:val="none" w:sz="0" w:space="0" w:color="auto"/>
        <w:bottom w:val="none" w:sz="0" w:space="0" w:color="auto"/>
        <w:right w:val="none" w:sz="0" w:space="0" w:color="auto"/>
      </w:divBdr>
    </w:div>
    <w:div w:id="1624194382">
      <w:marLeft w:val="0"/>
      <w:marRight w:val="0"/>
      <w:marTop w:val="0"/>
      <w:marBottom w:val="0"/>
      <w:divBdr>
        <w:top w:val="none" w:sz="0" w:space="0" w:color="auto"/>
        <w:left w:val="none" w:sz="0" w:space="0" w:color="auto"/>
        <w:bottom w:val="none" w:sz="0" w:space="0" w:color="auto"/>
        <w:right w:val="none" w:sz="0" w:space="0" w:color="auto"/>
      </w:divBdr>
    </w:div>
    <w:div w:id="1624194383">
      <w:marLeft w:val="0"/>
      <w:marRight w:val="0"/>
      <w:marTop w:val="0"/>
      <w:marBottom w:val="0"/>
      <w:divBdr>
        <w:top w:val="none" w:sz="0" w:space="0" w:color="auto"/>
        <w:left w:val="none" w:sz="0" w:space="0" w:color="auto"/>
        <w:bottom w:val="none" w:sz="0" w:space="0" w:color="auto"/>
        <w:right w:val="none" w:sz="0" w:space="0" w:color="auto"/>
      </w:divBdr>
    </w:div>
    <w:div w:id="1624194384">
      <w:marLeft w:val="0"/>
      <w:marRight w:val="0"/>
      <w:marTop w:val="0"/>
      <w:marBottom w:val="0"/>
      <w:divBdr>
        <w:top w:val="none" w:sz="0" w:space="0" w:color="auto"/>
        <w:left w:val="none" w:sz="0" w:space="0" w:color="auto"/>
        <w:bottom w:val="none" w:sz="0" w:space="0" w:color="auto"/>
        <w:right w:val="none" w:sz="0" w:space="0" w:color="auto"/>
      </w:divBdr>
    </w:div>
    <w:div w:id="1624194385">
      <w:marLeft w:val="0"/>
      <w:marRight w:val="0"/>
      <w:marTop w:val="0"/>
      <w:marBottom w:val="0"/>
      <w:divBdr>
        <w:top w:val="none" w:sz="0" w:space="0" w:color="auto"/>
        <w:left w:val="none" w:sz="0" w:space="0" w:color="auto"/>
        <w:bottom w:val="none" w:sz="0" w:space="0" w:color="auto"/>
        <w:right w:val="none" w:sz="0" w:space="0" w:color="auto"/>
      </w:divBdr>
    </w:div>
    <w:div w:id="1624194386">
      <w:marLeft w:val="0"/>
      <w:marRight w:val="0"/>
      <w:marTop w:val="0"/>
      <w:marBottom w:val="0"/>
      <w:divBdr>
        <w:top w:val="none" w:sz="0" w:space="0" w:color="auto"/>
        <w:left w:val="none" w:sz="0" w:space="0" w:color="auto"/>
        <w:bottom w:val="none" w:sz="0" w:space="0" w:color="auto"/>
        <w:right w:val="none" w:sz="0" w:space="0" w:color="auto"/>
      </w:divBdr>
    </w:div>
    <w:div w:id="1624194387">
      <w:marLeft w:val="0"/>
      <w:marRight w:val="0"/>
      <w:marTop w:val="0"/>
      <w:marBottom w:val="0"/>
      <w:divBdr>
        <w:top w:val="none" w:sz="0" w:space="0" w:color="auto"/>
        <w:left w:val="none" w:sz="0" w:space="0" w:color="auto"/>
        <w:bottom w:val="none" w:sz="0" w:space="0" w:color="auto"/>
        <w:right w:val="none" w:sz="0" w:space="0" w:color="auto"/>
      </w:divBdr>
    </w:div>
    <w:div w:id="1624194388">
      <w:marLeft w:val="0"/>
      <w:marRight w:val="0"/>
      <w:marTop w:val="0"/>
      <w:marBottom w:val="0"/>
      <w:divBdr>
        <w:top w:val="none" w:sz="0" w:space="0" w:color="auto"/>
        <w:left w:val="none" w:sz="0" w:space="0" w:color="auto"/>
        <w:bottom w:val="none" w:sz="0" w:space="0" w:color="auto"/>
        <w:right w:val="none" w:sz="0" w:space="0" w:color="auto"/>
      </w:divBdr>
    </w:div>
    <w:div w:id="1624194389">
      <w:marLeft w:val="0"/>
      <w:marRight w:val="0"/>
      <w:marTop w:val="0"/>
      <w:marBottom w:val="0"/>
      <w:divBdr>
        <w:top w:val="none" w:sz="0" w:space="0" w:color="auto"/>
        <w:left w:val="none" w:sz="0" w:space="0" w:color="auto"/>
        <w:bottom w:val="none" w:sz="0" w:space="0" w:color="auto"/>
        <w:right w:val="none" w:sz="0" w:space="0" w:color="auto"/>
      </w:divBdr>
    </w:div>
    <w:div w:id="1624194390">
      <w:marLeft w:val="0"/>
      <w:marRight w:val="0"/>
      <w:marTop w:val="0"/>
      <w:marBottom w:val="0"/>
      <w:divBdr>
        <w:top w:val="none" w:sz="0" w:space="0" w:color="auto"/>
        <w:left w:val="none" w:sz="0" w:space="0" w:color="auto"/>
        <w:bottom w:val="none" w:sz="0" w:space="0" w:color="auto"/>
        <w:right w:val="none" w:sz="0" w:space="0" w:color="auto"/>
      </w:divBdr>
    </w:div>
    <w:div w:id="1624194391">
      <w:marLeft w:val="0"/>
      <w:marRight w:val="0"/>
      <w:marTop w:val="0"/>
      <w:marBottom w:val="0"/>
      <w:divBdr>
        <w:top w:val="none" w:sz="0" w:space="0" w:color="auto"/>
        <w:left w:val="none" w:sz="0" w:space="0" w:color="auto"/>
        <w:bottom w:val="none" w:sz="0" w:space="0" w:color="auto"/>
        <w:right w:val="none" w:sz="0" w:space="0" w:color="auto"/>
      </w:divBdr>
    </w:div>
    <w:div w:id="1624194392">
      <w:marLeft w:val="0"/>
      <w:marRight w:val="0"/>
      <w:marTop w:val="0"/>
      <w:marBottom w:val="0"/>
      <w:divBdr>
        <w:top w:val="none" w:sz="0" w:space="0" w:color="auto"/>
        <w:left w:val="none" w:sz="0" w:space="0" w:color="auto"/>
        <w:bottom w:val="none" w:sz="0" w:space="0" w:color="auto"/>
        <w:right w:val="none" w:sz="0" w:space="0" w:color="auto"/>
      </w:divBdr>
    </w:div>
    <w:div w:id="1624194393">
      <w:marLeft w:val="0"/>
      <w:marRight w:val="0"/>
      <w:marTop w:val="0"/>
      <w:marBottom w:val="0"/>
      <w:divBdr>
        <w:top w:val="none" w:sz="0" w:space="0" w:color="auto"/>
        <w:left w:val="none" w:sz="0" w:space="0" w:color="auto"/>
        <w:bottom w:val="none" w:sz="0" w:space="0" w:color="auto"/>
        <w:right w:val="none" w:sz="0" w:space="0" w:color="auto"/>
      </w:divBdr>
    </w:div>
    <w:div w:id="1624194394">
      <w:marLeft w:val="0"/>
      <w:marRight w:val="0"/>
      <w:marTop w:val="0"/>
      <w:marBottom w:val="0"/>
      <w:divBdr>
        <w:top w:val="none" w:sz="0" w:space="0" w:color="auto"/>
        <w:left w:val="none" w:sz="0" w:space="0" w:color="auto"/>
        <w:bottom w:val="none" w:sz="0" w:space="0" w:color="auto"/>
        <w:right w:val="none" w:sz="0" w:space="0" w:color="auto"/>
      </w:divBdr>
    </w:div>
    <w:div w:id="1624194395">
      <w:marLeft w:val="0"/>
      <w:marRight w:val="0"/>
      <w:marTop w:val="0"/>
      <w:marBottom w:val="0"/>
      <w:divBdr>
        <w:top w:val="none" w:sz="0" w:space="0" w:color="auto"/>
        <w:left w:val="none" w:sz="0" w:space="0" w:color="auto"/>
        <w:bottom w:val="none" w:sz="0" w:space="0" w:color="auto"/>
        <w:right w:val="none" w:sz="0" w:space="0" w:color="auto"/>
      </w:divBdr>
    </w:div>
    <w:div w:id="1624194396">
      <w:marLeft w:val="0"/>
      <w:marRight w:val="0"/>
      <w:marTop w:val="0"/>
      <w:marBottom w:val="0"/>
      <w:divBdr>
        <w:top w:val="none" w:sz="0" w:space="0" w:color="auto"/>
        <w:left w:val="none" w:sz="0" w:space="0" w:color="auto"/>
        <w:bottom w:val="none" w:sz="0" w:space="0" w:color="auto"/>
        <w:right w:val="none" w:sz="0" w:space="0" w:color="auto"/>
      </w:divBdr>
    </w:div>
    <w:div w:id="1624194397">
      <w:marLeft w:val="0"/>
      <w:marRight w:val="0"/>
      <w:marTop w:val="0"/>
      <w:marBottom w:val="0"/>
      <w:divBdr>
        <w:top w:val="none" w:sz="0" w:space="0" w:color="auto"/>
        <w:left w:val="none" w:sz="0" w:space="0" w:color="auto"/>
        <w:bottom w:val="none" w:sz="0" w:space="0" w:color="auto"/>
        <w:right w:val="none" w:sz="0" w:space="0" w:color="auto"/>
      </w:divBdr>
    </w:div>
    <w:div w:id="1624194398">
      <w:marLeft w:val="0"/>
      <w:marRight w:val="0"/>
      <w:marTop w:val="0"/>
      <w:marBottom w:val="0"/>
      <w:divBdr>
        <w:top w:val="none" w:sz="0" w:space="0" w:color="auto"/>
        <w:left w:val="none" w:sz="0" w:space="0" w:color="auto"/>
        <w:bottom w:val="none" w:sz="0" w:space="0" w:color="auto"/>
        <w:right w:val="none" w:sz="0" w:space="0" w:color="auto"/>
      </w:divBdr>
    </w:div>
    <w:div w:id="1624194399">
      <w:marLeft w:val="0"/>
      <w:marRight w:val="0"/>
      <w:marTop w:val="0"/>
      <w:marBottom w:val="0"/>
      <w:divBdr>
        <w:top w:val="none" w:sz="0" w:space="0" w:color="auto"/>
        <w:left w:val="none" w:sz="0" w:space="0" w:color="auto"/>
        <w:bottom w:val="none" w:sz="0" w:space="0" w:color="auto"/>
        <w:right w:val="none" w:sz="0" w:space="0" w:color="auto"/>
      </w:divBdr>
    </w:div>
    <w:div w:id="1624194400">
      <w:marLeft w:val="0"/>
      <w:marRight w:val="0"/>
      <w:marTop w:val="0"/>
      <w:marBottom w:val="0"/>
      <w:divBdr>
        <w:top w:val="none" w:sz="0" w:space="0" w:color="auto"/>
        <w:left w:val="none" w:sz="0" w:space="0" w:color="auto"/>
        <w:bottom w:val="none" w:sz="0" w:space="0" w:color="auto"/>
        <w:right w:val="none" w:sz="0" w:space="0" w:color="auto"/>
      </w:divBdr>
    </w:div>
    <w:div w:id="1624194401">
      <w:marLeft w:val="0"/>
      <w:marRight w:val="0"/>
      <w:marTop w:val="0"/>
      <w:marBottom w:val="0"/>
      <w:divBdr>
        <w:top w:val="none" w:sz="0" w:space="0" w:color="auto"/>
        <w:left w:val="none" w:sz="0" w:space="0" w:color="auto"/>
        <w:bottom w:val="none" w:sz="0" w:space="0" w:color="auto"/>
        <w:right w:val="none" w:sz="0" w:space="0" w:color="auto"/>
      </w:divBdr>
    </w:div>
    <w:div w:id="1624194402">
      <w:marLeft w:val="0"/>
      <w:marRight w:val="0"/>
      <w:marTop w:val="0"/>
      <w:marBottom w:val="0"/>
      <w:divBdr>
        <w:top w:val="none" w:sz="0" w:space="0" w:color="auto"/>
        <w:left w:val="none" w:sz="0" w:space="0" w:color="auto"/>
        <w:bottom w:val="none" w:sz="0" w:space="0" w:color="auto"/>
        <w:right w:val="none" w:sz="0" w:space="0" w:color="auto"/>
      </w:divBdr>
    </w:div>
    <w:div w:id="1624194403">
      <w:marLeft w:val="0"/>
      <w:marRight w:val="0"/>
      <w:marTop w:val="0"/>
      <w:marBottom w:val="0"/>
      <w:divBdr>
        <w:top w:val="none" w:sz="0" w:space="0" w:color="auto"/>
        <w:left w:val="none" w:sz="0" w:space="0" w:color="auto"/>
        <w:bottom w:val="none" w:sz="0" w:space="0" w:color="auto"/>
        <w:right w:val="none" w:sz="0" w:space="0" w:color="auto"/>
      </w:divBdr>
    </w:div>
    <w:div w:id="1624194404">
      <w:marLeft w:val="0"/>
      <w:marRight w:val="0"/>
      <w:marTop w:val="0"/>
      <w:marBottom w:val="0"/>
      <w:divBdr>
        <w:top w:val="none" w:sz="0" w:space="0" w:color="auto"/>
        <w:left w:val="none" w:sz="0" w:space="0" w:color="auto"/>
        <w:bottom w:val="none" w:sz="0" w:space="0" w:color="auto"/>
        <w:right w:val="none" w:sz="0" w:space="0" w:color="auto"/>
      </w:divBdr>
    </w:div>
    <w:div w:id="1624194405">
      <w:marLeft w:val="0"/>
      <w:marRight w:val="0"/>
      <w:marTop w:val="0"/>
      <w:marBottom w:val="0"/>
      <w:divBdr>
        <w:top w:val="none" w:sz="0" w:space="0" w:color="auto"/>
        <w:left w:val="none" w:sz="0" w:space="0" w:color="auto"/>
        <w:bottom w:val="none" w:sz="0" w:space="0" w:color="auto"/>
        <w:right w:val="none" w:sz="0" w:space="0" w:color="auto"/>
      </w:divBdr>
    </w:div>
    <w:div w:id="1624194406">
      <w:marLeft w:val="0"/>
      <w:marRight w:val="0"/>
      <w:marTop w:val="0"/>
      <w:marBottom w:val="0"/>
      <w:divBdr>
        <w:top w:val="none" w:sz="0" w:space="0" w:color="auto"/>
        <w:left w:val="none" w:sz="0" w:space="0" w:color="auto"/>
        <w:bottom w:val="none" w:sz="0" w:space="0" w:color="auto"/>
        <w:right w:val="none" w:sz="0" w:space="0" w:color="auto"/>
      </w:divBdr>
    </w:div>
    <w:div w:id="1624194407">
      <w:marLeft w:val="0"/>
      <w:marRight w:val="0"/>
      <w:marTop w:val="0"/>
      <w:marBottom w:val="0"/>
      <w:divBdr>
        <w:top w:val="none" w:sz="0" w:space="0" w:color="auto"/>
        <w:left w:val="none" w:sz="0" w:space="0" w:color="auto"/>
        <w:bottom w:val="none" w:sz="0" w:space="0" w:color="auto"/>
        <w:right w:val="none" w:sz="0" w:space="0" w:color="auto"/>
      </w:divBdr>
    </w:div>
    <w:div w:id="1624194408">
      <w:marLeft w:val="0"/>
      <w:marRight w:val="0"/>
      <w:marTop w:val="0"/>
      <w:marBottom w:val="0"/>
      <w:divBdr>
        <w:top w:val="none" w:sz="0" w:space="0" w:color="auto"/>
        <w:left w:val="none" w:sz="0" w:space="0" w:color="auto"/>
        <w:bottom w:val="none" w:sz="0" w:space="0" w:color="auto"/>
        <w:right w:val="none" w:sz="0" w:space="0" w:color="auto"/>
      </w:divBdr>
    </w:div>
    <w:div w:id="1624194409">
      <w:marLeft w:val="0"/>
      <w:marRight w:val="0"/>
      <w:marTop w:val="0"/>
      <w:marBottom w:val="0"/>
      <w:divBdr>
        <w:top w:val="none" w:sz="0" w:space="0" w:color="auto"/>
        <w:left w:val="none" w:sz="0" w:space="0" w:color="auto"/>
        <w:bottom w:val="none" w:sz="0" w:space="0" w:color="auto"/>
        <w:right w:val="none" w:sz="0" w:space="0" w:color="auto"/>
      </w:divBdr>
    </w:div>
    <w:div w:id="1624194410">
      <w:marLeft w:val="0"/>
      <w:marRight w:val="0"/>
      <w:marTop w:val="0"/>
      <w:marBottom w:val="0"/>
      <w:divBdr>
        <w:top w:val="none" w:sz="0" w:space="0" w:color="auto"/>
        <w:left w:val="none" w:sz="0" w:space="0" w:color="auto"/>
        <w:bottom w:val="none" w:sz="0" w:space="0" w:color="auto"/>
        <w:right w:val="none" w:sz="0" w:space="0" w:color="auto"/>
      </w:divBdr>
    </w:div>
    <w:div w:id="1624194411">
      <w:marLeft w:val="0"/>
      <w:marRight w:val="0"/>
      <w:marTop w:val="0"/>
      <w:marBottom w:val="0"/>
      <w:divBdr>
        <w:top w:val="none" w:sz="0" w:space="0" w:color="auto"/>
        <w:left w:val="none" w:sz="0" w:space="0" w:color="auto"/>
        <w:bottom w:val="none" w:sz="0" w:space="0" w:color="auto"/>
        <w:right w:val="none" w:sz="0" w:space="0" w:color="auto"/>
      </w:divBdr>
    </w:div>
    <w:div w:id="1624194412">
      <w:marLeft w:val="0"/>
      <w:marRight w:val="0"/>
      <w:marTop w:val="0"/>
      <w:marBottom w:val="0"/>
      <w:divBdr>
        <w:top w:val="none" w:sz="0" w:space="0" w:color="auto"/>
        <w:left w:val="none" w:sz="0" w:space="0" w:color="auto"/>
        <w:bottom w:val="none" w:sz="0" w:space="0" w:color="auto"/>
        <w:right w:val="none" w:sz="0" w:space="0" w:color="auto"/>
      </w:divBdr>
    </w:div>
    <w:div w:id="1624194413">
      <w:marLeft w:val="0"/>
      <w:marRight w:val="0"/>
      <w:marTop w:val="0"/>
      <w:marBottom w:val="0"/>
      <w:divBdr>
        <w:top w:val="none" w:sz="0" w:space="0" w:color="auto"/>
        <w:left w:val="none" w:sz="0" w:space="0" w:color="auto"/>
        <w:bottom w:val="none" w:sz="0" w:space="0" w:color="auto"/>
        <w:right w:val="none" w:sz="0" w:space="0" w:color="auto"/>
      </w:divBdr>
    </w:div>
    <w:div w:id="1624194414">
      <w:marLeft w:val="0"/>
      <w:marRight w:val="0"/>
      <w:marTop w:val="0"/>
      <w:marBottom w:val="0"/>
      <w:divBdr>
        <w:top w:val="none" w:sz="0" w:space="0" w:color="auto"/>
        <w:left w:val="none" w:sz="0" w:space="0" w:color="auto"/>
        <w:bottom w:val="none" w:sz="0" w:space="0" w:color="auto"/>
        <w:right w:val="none" w:sz="0" w:space="0" w:color="auto"/>
      </w:divBdr>
    </w:div>
    <w:div w:id="1624194415">
      <w:marLeft w:val="0"/>
      <w:marRight w:val="0"/>
      <w:marTop w:val="0"/>
      <w:marBottom w:val="0"/>
      <w:divBdr>
        <w:top w:val="none" w:sz="0" w:space="0" w:color="auto"/>
        <w:left w:val="none" w:sz="0" w:space="0" w:color="auto"/>
        <w:bottom w:val="none" w:sz="0" w:space="0" w:color="auto"/>
        <w:right w:val="none" w:sz="0" w:space="0" w:color="auto"/>
      </w:divBdr>
    </w:div>
    <w:div w:id="1624194416">
      <w:marLeft w:val="0"/>
      <w:marRight w:val="0"/>
      <w:marTop w:val="0"/>
      <w:marBottom w:val="0"/>
      <w:divBdr>
        <w:top w:val="none" w:sz="0" w:space="0" w:color="auto"/>
        <w:left w:val="none" w:sz="0" w:space="0" w:color="auto"/>
        <w:bottom w:val="none" w:sz="0" w:space="0" w:color="auto"/>
        <w:right w:val="none" w:sz="0" w:space="0" w:color="auto"/>
      </w:divBdr>
    </w:div>
    <w:div w:id="1624194417">
      <w:marLeft w:val="0"/>
      <w:marRight w:val="0"/>
      <w:marTop w:val="0"/>
      <w:marBottom w:val="0"/>
      <w:divBdr>
        <w:top w:val="none" w:sz="0" w:space="0" w:color="auto"/>
        <w:left w:val="none" w:sz="0" w:space="0" w:color="auto"/>
        <w:bottom w:val="none" w:sz="0" w:space="0" w:color="auto"/>
        <w:right w:val="none" w:sz="0" w:space="0" w:color="auto"/>
      </w:divBdr>
    </w:div>
    <w:div w:id="1624194418">
      <w:marLeft w:val="0"/>
      <w:marRight w:val="0"/>
      <w:marTop w:val="0"/>
      <w:marBottom w:val="0"/>
      <w:divBdr>
        <w:top w:val="none" w:sz="0" w:space="0" w:color="auto"/>
        <w:left w:val="none" w:sz="0" w:space="0" w:color="auto"/>
        <w:bottom w:val="none" w:sz="0" w:space="0" w:color="auto"/>
        <w:right w:val="none" w:sz="0" w:space="0" w:color="auto"/>
      </w:divBdr>
    </w:div>
    <w:div w:id="1624194419">
      <w:marLeft w:val="0"/>
      <w:marRight w:val="0"/>
      <w:marTop w:val="0"/>
      <w:marBottom w:val="0"/>
      <w:divBdr>
        <w:top w:val="none" w:sz="0" w:space="0" w:color="auto"/>
        <w:left w:val="none" w:sz="0" w:space="0" w:color="auto"/>
        <w:bottom w:val="none" w:sz="0" w:space="0" w:color="auto"/>
        <w:right w:val="none" w:sz="0" w:space="0" w:color="auto"/>
      </w:divBdr>
    </w:div>
    <w:div w:id="1624194420">
      <w:marLeft w:val="0"/>
      <w:marRight w:val="0"/>
      <w:marTop w:val="0"/>
      <w:marBottom w:val="0"/>
      <w:divBdr>
        <w:top w:val="none" w:sz="0" w:space="0" w:color="auto"/>
        <w:left w:val="none" w:sz="0" w:space="0" w:color="auto"/>
        <w:bottom w:val="none" w:sz="0" w:space="0" w:color="auto"/>
        <w:right w:val="none" w:sz="0" w:space="0" w:color="auto"/>
      </w:divBdr>
    </w:div>
    <w:div w:id="1624194421">
      <w:marLeft w:val="0"/>
      <w:marRight w:val="0"/>
      <w:marTop w:val="0"/>
      <w:marBottom w:val="0"/>
      <w:divBdr>
        <w:top w:val="none" w:sz="0" w:space="0" w:color="auto"/>
        <w:left w:val="none" w:sz="0" w:space="0" w:color="auto"/>
        <w:bottom w:val="none" w:sz="0" w:space="0" w:color="auto"/>
        <w:right w:val="none" w:sz="0" w:space="0" w:color="auto"/>
      </w:divBdr>
    </w:div>
    <w:div w:id="1624194422">
      <w:marLeft w:val="0"/>
      <w:marRight w:val="0"/>
      <w:marTop w:val="0"/>
      <w:marBottom w:val="0"/>
      <w:divBdr>
        <w:top w:val="none" w:sz="0" w:space="0" w:color="auto"/>
        <w:left w:val="none" w:sz="0" w:space="0" w:color="auto"/>
        <w:bottom w:val="none" w:sz="0" w:space="0" w:color="auto"/>
        <w:right w:val="none" w:sz="0" w:space="0" w:color="auto"/>
      </w:divBdr>
    </w:div>
    <w:div w:id="1624194423">
      <w:marLeft w:val="0"/>
      <w:marRight w:val="0"/>
      <w:marTop w:val="0"/>
      <w:marBottom w:val="0"/>
      <w:divBdr>
        <w:top w:val="none" w:sz="0" w:space="0" w:color="auto"/>
        <w:left w:val="none" w:sz="0" w:space="0" w:color="auto"/>
        <w:bottom w:val="none" w:sz="0" w:space="0" w:color="auto"/>
        <w:right w:val="none" w:sz="0" w:space="0" w:color="auto"/>
      </w:divBdr>
    </w:div>
    <w:div w:id="1624194424">
      <w:marLeft w:val="0"/>
      <w:marRight w:val="0"/>
      <w:marTop w:val="0"/>
      <w:marBottom w:val="0"/>
      <w:divBdr>
        <w:top w:val="none" w:sz="0" w:space="0" w:color="auto"/>
        <w:left w:val="none" w:sz="0" w:space="0" w:color="auto"/>
        <w:bottom w:val="none" w:sz="0" w:space="0" w:color="auto"/>
        <w:right w:val="none" w:sz="0" w:space="0" w:color="auto"/>
      </w:divBdr>
    </w:div>
    <w:div w:id="1624194425">
      <w:marLeft w:val="0"/>
      <w:marRight w:val="0"/>
      <w:marTop w:val="0"/>
      <w:marBottom w:val="0"/>
      <w:divBdr>
        <w:top w:val="none" w:sz="0" w:space="0" w:color="auto"/>
        <w:left w:val="none" w:sz="0" w:space="0" w:color="auto"/>
        <w:bottom w:val="none" w:sz="0" w:space="0" w:color="auto"/>
        <w:right w:val="none" w:sz="0" w:space="0" w:color="auto"/>
      </w:divBdr>
    </w:div>
    <w:div w:id="1624194426">
      <w:marLeft w:val="0"/>
      <w:marRight w:val="0"/>
      <w:marTop w:val="0"/>
      <w:marBottom w:val="0"/>
      <w:divBdr>
        <w:top w:val="none" w:sz="0" w:space="0" w:color="auto"/>
        <w:left w:val="none" w:sz="0" w:space="0" w:color="auto"/>
        <w:bottom w:val="none" w:sz="0" w:space="0" w:color="auto"/>
        <w:right w:val="none" w:sz="0" w:space="0" w:color="auto"/>
      </w:divBdr>
    </w:div>
    <w:div w:id="1624194427">
      <w:marLeft w:val="0"/>
      <w:marRight w:val="0"/>
      <w:marTop w:val="0"/>
      <w:marBottom w:val="0"/>
      <w:divBdr>
        <w:top w:val="none" w:sz="0" w:space="0" w:color="auto"/>
        <w:left w:val="none" w:sz="0" w:space="0" w:color="auto"/>
        <w:bottom w:val="none" w:sz="0" w:space="0" w:color="auto"/>
        <w:right w:val="none" w:sz="0" w:space="0" w:color="auto"/>
      </w:divBdr>
    </w:div>
    <w:div w:id="1624194428">
      <w:marLeft w:val="0"/>
      <w:marRight w:val="0"/>
      <w:marTop w:val="0"/>
      <w:marBottom w:val="0"/>
      <w:divBdr>
        <w:top w:val="none" w:sz="0" w:space="0" w:color="auto"/>
        <w:left w:val="none" w:sz="0" w:space="0" w:color="auto"/>
        <w:bottom w:val="none" w:sz="0" w:space="0" w:color="auto"/>
        <w:right w:val="none" w:sz="0" w:space="0" w:color="auto"/>
      </w:divBdr>
    </w:div>
    <w:div w:id="1624194429">
      <w:marLeft w:val="0"/>
      <w:marRight w:val="0"/>
      <w:marTop w:val="0"/>
      <w:marBottom w:val="0"/>
      <w:divBdr>
        <w:top w:val="none" w:sz="0" w:space="0" w:color="auto"/>
        <w:left w:val="none" w:sz="0" w:space="0" w:color="auto"/>
        <w:bottom w:val="none" w:sz="0" w:space="0" w:color="auto"/>
        <w:right w:val="none" w:sz="0" w:space="0" w:color="auto"/>
      </w:divBdr>
    </w:div>
    <w:div w:id="1624194430">
      <w:marLeft w:val="0"/>
      <w:marRight w:val="0"/>
      <w:marTop w:val="0"/>
      <w:marBottom w:val="0"/>
      <w:divBdr>
        <w:top w:val="none" w:sz="0" w:space="0" w:color="auto"/>
        <w:left w:val="none" w:sz="0" w:space="0" w:color="auto"/>
        <w:bottom w:val="none" w:sz="0" w:space="0" w:color="auto"/>
        <w:right w:val="none" w:sz="0" w:space="0" w:color="auto"/>
      </w:divBdr>
    </w:div>
    <w:div w:id="1624194431">
      <w:marLeft w:val="0"/>
      <w:marRight w:val="0"/>
      <w:marTop w:val="0"/>
      <w:marBottom w:val="0"/>
      <w:divBdr>
        <w:top w:val="none" w:sz="0" w:space="0" w:color="auto"/>
        <w:left w:val="none" w:sz="0" w:space="0" w:color="auto"/>
        <w:bottom w:val="none" w:sz="0" w:space="0" w:color="auto"/>
        <w:right w:val="none" w:sz="0" w:space="0" w:color="auto"/>
      </w:divBdr>
    </w:div>
    <w:div w:id="1624194432">
      <w:marLeft w:val="0"/>
      <w:marRight w:val="0"/>
      <w:marTop w:val="0"/>
      <w:marBottom w:val="0"/>
      <w:divBdr>
        <w:top w:val="none" w:sz="0" w:space="0" w:color="auto"/>
        <w:left w:val="none" w:sz="0" w:space="0" w:color="auto"/>
        <w:bottom w:val="none" w:sz="0" w:space="0" w:color="auto"/>
        <w:right w:val="none" w:sz="0" w:space="0" w:color="auto"/>
      </w:divBdr>
    </w:div>
    <w:div w:id="1624194433">
      <w:marLeft w:val="0"/>
      <w:marRight w:val="0"/>
      <w:marTop w:val="0"/>
      <w:marBottom w:val="0"/>
      <w:divBdr>
        <w:top w:val="none" w:sz="0" w:space="0" w:color="auto"/>
        <w:left w:val="none" w:sz="0" w:space="0" w:color="auto"/>
        <w:bottom w:val="none" w:sz="0" w:space="0" w:color="auto"/>
        <w:right w:val="none" w:sz="0" w:space="0" w:color="auto"/>
      </w:divBdr>
    </w:div>
    <w:div w:id="1624194434">
      <w:marLeft w:val="0"/>
      <w:marRight w:val="0"/>
      <w:marTop w:val="0"/>
      <w:marBottom w:val="0"/>
      <w:divBdr>
        <w:top w:val="none" w:sz="0" w:space="0" w:color="auto"/>
        <w:left w:val="none" w:sz="0" w:space="0" w:color="auto"/>
        <w:bottom w:val="none" w:sz="0" w:space="0" w:color="auto"/>
        <w:right w:val="none" w:sz="0" w:space="0" w:color="auto"/>
      </w:divBdr>
    </w:div>
    <w:div w:id="1624194435">
      <w:marLeft w:val="0"/>
      <w:marRight w:val="0"/>
      <w:marTop w:val="0"/>
      <w:marBottom w:val="0"/>
      <w:divBdr>
        <w:top w:val="none" w:sz="0" w:space="0" w:color="auto"/>
        <w:left w:val="none" w:sz="0" w:space="0" w:color="auto"/>
        <w:bottom w:val="none" w:sz="0" w:space="0" w:color="auto"/>
        <w:right w:val="none" w:sz="0" w:space="0" w:color="auto"/>
      </w:divBdr>
    </w:div>
    <w:div w:id="1624194436">
      <w:marLeft w:val="0"/>
      <w:marRight w:val="0"/>
      <w:marTop w:val="0"/>
      <w:marBottom w:val="0"/>
      <w:divBdr>
        <w:top w:val="none" w:sz="0" w:space="0" w:color="auto"/>
        <w:left w:val="none" w:sz="0" w:space="0" w:color="auto"/>
        <w:bottom w:val="none" w:sz="0" w:space="0" w:color="auto"/>
        <w:right w:val="none" w:sz="0" w:space="0" w:color="auto"/>
      </w:divBdr>
    </w:div>
    <w:div w:id="1624194437">
      <w:marLeft w:val="0"/>
      <w:marRight w:val="0"/>
      <w:marTop w:val="0"/>
      <w:marBottom w:val="0"/>
      <w:divBdr>
        <w:top w:val="none" w:sz="0" w:space="0" w:color="auto"/>
        <w:left w:val="none" w:sz="0" w:space="0" w:color="auto"/>
        <w:bottom w:val="none" w:sz="0" w:space="0" w:color="auto"/>
        <w:right w:val="none" w:sz="0" w:space="0" w:color="auto"/>
      </w:divBdr>
    </w:div>
    <w:div w:id="1624194438">
      <w:marLeft w:val="0"/>
      <w:marRight w:val="0"/>
      <w:marTop w:val="0"/>
      <w:marBottom w:val="0"/>
      <w:divBdr>
        <w:top w:val="none" w:sz="0" w:space="0" w:color="auto"/>
        <w:left w:val="none" w:sz="0" w:space="0" w:color="auto"/>
        <w:bottom w:val="none" w:sz="0" w:space="0" w:color="auto"/>
        <w:right w:val="none" w:sz="0" w:space="0" w:color="auto"/>
      </w:divBdr>
    </w:div>
    <w:div w:id="1624194439">
      <w:marLeft w:val="0"/>
      <w:marRight w:val="0"/>
      <w:marTop w:val="0"/>
      <w:marBottom w:val="0"/>
      <w:divBdr>
        <w:top w:val="none" w:sz="0" w:space="0" w:color="auto"/>
        <w:left w:val="none" w:sz="0" w:space="0" w:color="auto"/>
        <w:bottom w:val="none" w:sz="0" w:space="0" w:color="auto"/>
        <w:right w:val="none" w:sz="0" w:space="0" w:color="auto"/>
      </w:divBdr>
    </w:div>
    <w:div w:id="1624194440">
      <w:marLeft w:val="0"/>
      <w:marRight w:val="0"/>
      <w:marTop w:val="0"/>
      <w:marBottom w:val="0"/>
      <w:divBdr>
        <w:top w:val="none" w:sz="0" w:space="0" w:color="auto"/>
        <w:left w:val="none" w:sz="0" w:space="0" w:color="auto"/>
        <w:bottom w:val="none" w:sz="0" w:space="0" w:color="auto"/>
        <w:right w:val="none" w:sz="0" w:space="0" w:color="auto"/>
      </w:divBdr>
    </w:div>
    <w:div w:id="1624194441">
      <w:marLeft w:val="0"/>
      <w:marRight w:val="0"/>
      <w:marTop w:val="0"/>
      <w:marBottom w:val="0"/>
      <w:divBdr>
        <w:top w:val="none" w:sz="0" w:space="0" w:color="auto"/>
        <w:left w:val="none" w:sz="0" w:space="0" w:color="auto"/>
        <w:bottom w:val="none" w:sz="0" w:space="0" w:color="auto"/>
        <w:right w:val="none" w:sz="0" w:space="0" w:color="auto"/>
      </w:divBdr>
    </w:div>
    <w:div w:id="1624194442">
      <w:marLeft w:val="0"/>
      <w:marRight w:val="0"/>
      <w:marTop w:val="0"/>
      <w:marBottom w:val="0"/>
      <w:divBdr>
        <w:top w:val="none" w:sz="0" w:space="0" w:color="auto"/>
        <w:left w:val="none" w:sz="0" w:space="0" w:color="auto"/>
        <w:bottom w:val="none" w:sz="0" w:space="0" w:color="auto"/>
        <w:right w:val="none" w:sz="0" w:space="0" w:color="auto"/>
      </w:divBdr>
    </w:div>
    <w:div w:id="1624194443">
      <w:marLeft w:val="0"/>
      <w:marRight w:val="0"/>
      <w:marTop w:val="0"/>
      <w:marBottom w:val="0"/>
      <w:divBdr>
        <w:top w:val="none" w:sz="0" w:space="0" w:color="auto"/>
        <w:left w:val="none" w:sz="0" w:space="0" w:color="auto"/>
        <w:bottom w:val="none" w:sz="0" w:space="0" w:color="auto"/>
        <w:right w:val="none" w:sz="0" w:space="0" w:color="auto"/>
      </w:divBdr>
    </w:div>
    <w:div w:id="1624194444">
      <w:marLeft w:val="0"/>
      <w:marRight w:val="0"/>
      <w:marTop w:val="0"/>
      <w:marBottom w:val="0"/>
      <w:divBdr>
        <w:top w:val="none" w:sz="0" w:space="0" w:color="auto"/>
        <w:left w:val="none" w:sz="0" w:space="0" w:color="auto"/>
        <w:bottom w:val="none" w:sz="0" w:space="0" w:color="auto"/>
        <w:right w:val="none" w:sz="0" w:space="0" w:color="auto"/>
      </w:divBdr>
    </w:div>
    <w:div w:id="1624194445">
      <w:marLeft w:val="0"/>
      <w:marRight w:val="0"/>
      <w:marTop w:val="0"/>
      <w:marBottom w:val="0"/>
      <w:divBdr>
        <w:top w:val="none" w:sz="0" w:space="0" w:color="auto"/>
        <w:left w:val="none" w:sz="0" w:space="0" w:color="auto"/>
        <w:bottom w:val="none" w:sz="0" w:space="0" w:color="auto"/>
        <w:right w:val="none" w:sz="0" w:space="0" w:color="auto"/>
      </w:divBdr>
    </w:div>
    <w:div w:id="1624194446">
      <w:marLeft w:val="0"/>
      <w:marRight w:val="0"/>
      <w:marTop w:val="0"/>
      <w:marBottom w:val="0"/>
      <w:divBdr>
        <w:top w:val="none" w:sz="0" w:space="0" w:color="auto"/>
        <w:left w:val="none" w:sz="0" w:space="0" w:color="auto"/>
        <w:bottom w:val="none" w:sz="0" w:space="0" w:color="auto"/>
        <w:right w:val="none" w:sz="0" w:space="0" w:color="auto"/>
      </w:divBdr>
    </w:div>
    <w:div w:id="1624194447">
      <w:marLeft w:val="0"/>
      <w:marRight w:val="0"/>
      <w:marTop w:val="0"/>
      <w:marBottom w:val="0"/>
      <w:divBdr>
        <w:top w:val="none" w:sz="0" w:space="0" w:color="auto"/>
        <w:left w:val="none" w:sz="0" w:space="0" w:color="auto"/>
        <w:bottom w:val="none" w:sz="0" w:space="0" w:color="auto"/>
        <w:right w:val="none" w:sz="0" w:space="0" w:color="auto"/>
      </w:divBdr>
    </w:div>
    <w:div w:id="1624194448">
      <w:marLeft w:val="0"/>
      <w:marRight w:val="0"/>
      <w:marTop w:val="0"/>
      <w:marBottom w:val="0"/>
      <w:divBdr>
        <w:top w:val="none" w:sz="0" w:space="0" w:color="auto"/>
        <w:left w:val="none" w:sz="0" w:space="0" w:color="auto"/>
        <w:bottom w:val="none" w:sz="0" w:space="0" w:color="auto"/>
        <w:right w:val="none" w:sz="0" w:space="0" w:color="auto"/>
      </w:divBdr>
    </w:div>
    <w:div w:id="1624194449">
      <w:marLeft w:val="0"/>
      <w:marRight w:val="0"/>
      <w:marTop w:val="0"/>
      <w:marBottom w:val="0"/>
      <w:divBdr>
        <w:top w:val="none" w:sz="0" w:space="0" w:color="auto"/>
        <w:left w:val="none" w:sz="0" w:space="0" w:color="auto"/>
        <w:bottom w:val="none" w:sz="0" w:space="0" w:color="auto"/>
        <w:right w:val="none" w:sz="0" w:space="0" w:color="auto"/>
      </w:divBdr>
    </w:div>
    <w:div w:id="1624194450">
      <w:marLeft w:val="0"/>
      <w:marRight w:val="0"/>
      <w:marTop w:val="0"/>
      <w:marBottom w:val="0"/>
      <w:divBdr>
        <w:top w:val="none" w:sz="0" w:space="0" w:color="auto"/>
        <w:left w:val="none" w:sz="0" w:space="0" w:color="auto"/>
        <w:bottom w:val="none" w:sz="0" w:space="0" w:color="auto"/>
        <w:right w:val="none" w:sz="0" w:space="0" w:color="auto"/>
      </w:divBdr>
    </w:div>
    <w:div w:id="1624194451">
      <w:marLeft w:val="0"/>
      <w:marRight w:val="0"/>
      <w:marTop w:val="0"/>
      <w:marBottom w:val="0"/>
      <w:divBdr>
        <w:top w:val="none" w:sz="0" w:space="0" w:color="auto"/>
        <w:left w:val="none" w:sz="0" w:space="0" w:color="auto"/>
        <w:bottom w:val="none" w:sz="0" w:space="0" w:color="auto"/>
        <w:right w:val="none" w:sz="0" w:space="0" w:color="auto"/>
      </w:divBdr>
    </w:div>
    <w:div w:id="1624194452">
      <w:marLeft w:val="0"/>
      <w:marRight w:val="0"/>
      <w:marTop w:val="0"/>
      <w:marBottom w:val="0"/>
      <w:divBdr>
        <w:top w:val="none" w:sz="0" w:space="0" w:color="auto"/>
        <w:left w:val="none" w:sz="0" w:space="0" w:color="auto"/>
        <w:bottom w:val="none" w:sz="0" w:space="0" w:color="auto"/>
        <w:right w:val="none" w:sz="0" w:space="0" w:color="auto"/>
      </w:divBdr>
    </w:div>
    <w:div w:id="1624194453">
      <w:marLeft w:val="0"/>
      <w:marRight w:val="0"/>
      <w:marTop w:val="0"/>
      <w:marBottom w:val="0"/>
      <w:divBdr>
        <w:top w:val="none" w:sz="0" w:space="0" w:color="auto"/>
        <w:left w:val="none" w:sz="0" w:space="0" w:color="auto"/>
        <w:bottom w:val="none" w:sz="0" w:space="0" w:color="auto"/>
        <w:right w:val="none" w:sz="0" w:space="0" w:color="auto"/>
      </w:divBdr>
    </w:div>
    <w:div w:id="1624194454">
      <w:marLeft w:val="0"/>
      <w:marRight w:val="0"/>
      <w:marTop w:val="0"/>
      <w:marBottom w:val="0"/>
      <w:divBdr>
        <w:top w:val="none" w:sz="0" w:space="0" w:color="auto"/>
        <w:left w:val="none" w:sz="0" w:space="0" w:color="auto"/>
        <w:bottom w:val="none" w:sz="0" w:space="0" w:color="auto"/>
        <w:right w:val="none" w:sz="0" w:space="0" w:color="auto"/>
      </w:divBdr>
    </w:div>
    <w:div w:id="1624194455">
      <w:marLeft w:val="0"/>
      <w:marRight w:val="0"/>
      <w:marTop w:val="0"/>
      <w:marBottom w:val="0"/>
      <w:divBdr>
        <w:top w:val="none" w:sz="0" w:space="0" w:color="auto"/>
        <w:left w:val="none" w:sz="0" w:space="0" w:color="auto"/>
        <w:bottom w:val="none" w:sz="0" w:space="0" w:color="auto"/>
        <w:right w:val="none" w:sz="0" w:space="0" w:color="auto"/>
      </w:divBdr>
    </w:div>
    <w:div w:id="1624194456">
      <w:marLeft w:val="0"/>
      <w:marRight w:val="0"/>
      <w:marTop w:val="0"/>
      <w:marBottom w:val="0"/>
      <w:divBdr>
        <w:top w:val="none" w:sz="0" w:space="0" w:color="auto"/>
        <w:left w:val="none" w:sz="0" w:space="0" w:color="auto"/>
        <w:bottom w:val="none" w:sz="0" w:space="0" w:color="auto"/>
        <w:right w:val="none" w:sz="0" w:space="0" w:color="auto"/>
      </w:divBdr>
    </w:div>
    <w:div w:id="1624194457">
      <w:marLeft w:val="0"/>
      <w:marRight w:val="0"/>
      <w:marTop w:val="0"/>
      <w:marBottom w:val="0"/>
      <w:divBdr>
        <w:top w:val="none" w:sz="0" w:space="0" w:color="auto"/>
        <w:left w:val="none" w:sz="0" w:space="0" w:color="auto"/>
        <w:bottom w:val="none" w:sz="0" w:space="0" w:color="auto"/>
        <w:right w:val="none" w:sz="0" w:space="0" w:color="auto"/>
      </w:divBdr>
    </w:div>
    <w:div w:id="1624194458">
      <w:marLeft w:val="0"/>
      <w:marRight w:val="0"/>
      <w:marTop w:val="0"/>
      <w:marBottom w:val="0"/>
      <w:divBdr>
        <w:top w:val="none" w:sz="0" w:space="0" w:color="auto"/>
        <w:left w:val="none" w:sz="0" w:space="0" w:color="auto"/>
        <w:bottom w:val="none" w:sz="0" w:space="0" w:color="auto"/>
        <w:right w:val="none" w:sz="0" w:space="0" w:color="auto"/>
      </w:divBdr>
    </w:div>
    <w:div w:id="1624194459">
      <w:marLeft w:val="0"/>
      <w:marRight w:val="0"/>
      <w:marTop w:val="0"/>
      <w:marBottom w:val="0"/>
      <w:divBdr>
        <w:top w:val="none" w:sz="0" w:space="0" w:color="auto"/>
        <w:left w:val="none" w:sz="0" w:space="0" w:color="auto"/>
        <w:bottom w:val="none" w:sz="0" w:space="0" w:color="auto"/>
        <w:right w:val="none" w:sz="0" w:space="0" w:color="auto"/>
      </w:divBdr>
    </w:div>
    <w:div w:id="1624194460">
      <w:marLeft w:val="0"/>
      <w:marRight w:val="0"/>
      <w:marTop w:val="0"/>
      <w:marBottom w:val="0"/>
      <w:divBdr>
        <w:top w:val="none" w:sz="0" w:space="0" w:color="auto"/>
        <w:left w:val="none" w:sz="0" w:space="0" w:color="auto"/>
        <w:bottom w:val="none" w:sz="0" w:space="0" w:color="auto"/>
        <w:right w:val="none" w:sz="0" w:space="0" w:color="auto"/>
      </w:divBdr>
    </w:div>
    <w:div w:id="1624194461">
      <w:marLeft w:val="0"/>
      <w:marRight w:val="0"/>
      <w:marTop w:val="0"/>
      <w:marBottom w:val="0"/>
      <w:divBdr>
        <w:top w:val="none" w:sz="0" w:space="0" w:color="auto"/>
        <w:left w:val="none" w:sz="0" w:space="0" w:color="auto"/>
        <w:bottom w:val="none" w:sz="0" w:space="0" w:color="auto"/>
        <w:right w:val="none" w:sz="0" w:space="0" w:color="auto"/>
      </w:divBdr>
    </w:div>
    <w:div w:id="1624194462">
      <w:marLeft w:val="0"/>
      <w:marRight w:val="0"/>
      <w:marTop w:val="0"/>
      <w:marBottom w:val="0"/>
      <w:divBdr>
        <w:top w:val="none" w:sz="0" w:space="0" w:color="auto"/>
        <w:left w:val="none" w:sz="0" w:space="0" w:color="auto"/>
        <w:bottom w:val="none" w:sz="0" w:space="0" w:color="auto"/>
        <w:right w:val="none" w:sz="0" w:space="0" w:color="auto"/>
      </w:divBdr>
    </w:div>
    <w:div w:id="1624194463">
      <w:marLeft w:val="0"/>
      <w:marRight w:val="0"/>
      <w:marTop w:val="0"/>
      <w:marBottom w:val="0"/>
      <w:divBdr>
        <w:top w:val="none" w:sz="0" w:space="0" w:color="auto"/>
        <w:left w:val="none" w:sz="0" w:space="0" w:color="auto"/>
        <w:bottom w:val="none" w:sz="0" w:space="0" w:color="auto"/>
        <w:right w:val="none" w:sz="0" w:space="0" w:color="auto"/>
      </w:divBdr>
    </w:div>
    <w:div w:id="1624194464">
      <w:marLeft w:val="0"/>
      <w:marRight w:val="0"/>
      <w:marTop w:val="0"/>
      <w:marBottom w:val="0"/>
      <w:divBdr>
        <w:top w:val="none" w:sz="0" w:space="0" w:color="auto"/>
        <w:left w:val="none" w:sz="0" w:space="0" w:color="auto"/>
        <w:bottom w:val="none" w:sz="0" w:space="0" w:color="auto"/>
        <w:right w:val="none" w:sz="0" w:space="0" w:color="auto"/>
      </w:divBdr>
    </w:div>
    <w:div w:id="1624194465">
      <w:marLeft w:val="0"/>
      <w:marRight w:val="0"/>
      <w:marTop w:val="0"/>
      <w:marBottom w:val="0"/>
      <w:divBdr>
        <w:top w:val="none" w:sz="0" w:space="0" w:color="auto"/>
        <w:left w:val="none" w:sz="0" w:space="0" w:color="auto"/>
        <w:bottom w:val="none" w:sz="0" w:space="0" w:color="auto"/>
        <w:right w:val="none" w:sz="0" w:space="0" w:color="auto"/>
      </w:divBdr>
    </w:div>
    <w:div w:id="1624194466">
      <w:marLeft w:val="0"/>
      <w:marRight w:val="0"/>
      <w:marTop w:val="0"/>
      <w:marBottom w:val="0"/>
      <w:divBdr>
        <w:top w:val="none" w:sz="0" w:space="0" w:color="auto"/>
        <w:left w:val="none" w:sz="0" w:space="0" w:color="auto"/>
        <w:bottom w:val="none" w:sz="0" w:space="0" w:color="auto"/>
        <w:right w:val="none" w:sz="0" w:space="0" w:color="auto"/>
      </w:divBdr>
    </w:div>
    <w:div w:id="1624194467">
      <w:marLeft w:val="0"/>
      <w:marRight w:val="0"/>
      <w:marTop w:val="0"/>
      <w:marBottom w:val="0"/>
      <w:divBdr>
        <w:top w:val="none" w:sz="0" w:space="0" w:color="auto"/>
        <w:left w:val="none" w:sz="0" w:space="0" w:color="auto"/>
        <w:bottom w:val="none" w:sz="0" w:space="0" w:color="auto"/>
        <w:right w:val="none" w:sz="0" w:space="0" w:color="auto"/>
      </w:divBdr>
    </w:div>
    <w:div w:id="1624194468">
      <w:marLeft w:val="0"/>
      <w:marRight w:val="0"/>
      <w:marTop w:val="0"/>
      <w:marBottom w:val="0"/>
      <w:divBdr>
        <w:top w:val="none" w:sz="0" w:space="0" w:color="auto"/>
        <w:left w:val="none" w:sz="0" w:space="0" w:color="auto"/>
        <w:bottom w:val="none" w:sz="0" w:space="0" w:color="auto"/>
        <w:right w:val="none" w:sz="0" w:space="0" w:color="auto"/>
      </w:divBdr>
    </w:div>
    <w:div w:id="1624194469">
      <w:marLeft w:val="0"/>
      <w:marRight w:val="0"/>
      <w:marTop w:val="0"/>
      <w:marBottom w:val="0"/>
      <w:divBdr>
        <w:top w:val="none" w:sz="0" w:space="0" w:color="auto"/>
        <w:left w:val="none" w:sz="0" w:space="0" w:color="auto"/>
        <w:bottom w:val="none" w:sz="0" w:space="0" w:color="auto"/>
        <w:right w:val="none" w:sz="0" w:space="0" w:color="auto"/>
      </w:divBdr>
    </w:div>
    <w:div w:id="1624194470">
      <w:marLeft w:val="0"/>
      <w:marRight w:val="0"/>
      <w:marTop w:val="0"/>
      <w:marBottom w:val="0"/>
      <w:divBdr>
        <w:top w:val="none" w:sz="0" w:space="0" w:color="auto"/>
        <w:left w:val="none" w:sz="0" w:space="0" w:color="auto"/>
        <w:bottom w:val="none" w:sz="0" w:space="0" w:color="auto"/>
        <w:right w:val="none" w:sz="0" w:space="0" w:color="auto"/>
      </w:divBdr>
    </w:div>
    <w:div w:id="1624194471">
      <w:marLeft w:val="0"/>
      <w:marRight w:val="0"/>
      <w:marTop w:val="0"/>
      <w:marBottom w:val="0"/>
      <w:divBdr>
        <w:top w:val="none" w:sz="0" w:space="0" w:color="auto"/>
        <w:left w:val="none" w:sz="0" w:space="0" w:color="auto"/>
        <w:bottom w:val="none" w:sz="0" w:space="0" w:color="auto"/>
        <w:right w:val="none" w:sz="0" w:space="0" w:color="auto"/>
      </w:divBdr>
    </w:div>
    <w:div w:id="1624194472">
      <w:marLeft w:val="0"/>
      <w:marRight w:val="0"/>
      <w:marTop w:val="0"/>
      <w:marBottom w:val="0"/>
      <w:divBdr>
        <w:top w:val="none" w:sz="0" w:space="0" w:color="auto"/>
        <w:left w:val="none" w:sz="0" w:space="0" w:color="auto"/>
        <w:bottom w:val="none" w:sz="0" w:space="0" w:color="auto"/>
        <w:right w:val="none" w:sz="0" w:space="0" w:color="auto"/>
      </w:divBdr>
    </w:div>
    <w:div w:id="1624194473">
      <w:marLeft w:val="0"/>
      <w:marRight w:val="0"/>
      <w:marTop w:val="0"/>
      <w:marBottom w:val="0"/>
      <w:divBdr>
        <w:top w:val="none" w:sz="0" w:space="0" w:color="auto"/>
        <w:left w:val="none" w:sz="0" w:space="0" w:color="auto"/>
        <w:bottom w:val="none" w:sz="0" w:space="0" w:color="auto"/>
        <w:right w:val="none" w:sz="0" w:space="0" w:color="auto"/>
      </w:divBdr>
    </w:div>
    <w:div w:id="1624194474">
      <w:marLeft w:val="0"/>
      <w:marRight w:val="0"/>
      <w:marTop w:val="0"/>
      <w:marBottom w:val="0"/>
      <w:divBdr>
        <w:top w:val="none" w:sz="0" w:space="0" w:color="auto"/>
        <w:left w:val="none" w:sz="0" w:space="0" w:color="auto"/>
        <w:bottom w:val="none" w:sz="0" w:space="0" w:color="auto"/>
        <w:right w:val="none" w:sz="0" w:space="0" w:color="auto"/>
      </w:divBdr>
    </w:div>
    <w:div w:id="1624194475">
      <w:marLeft w:val="0"/>
      <w:marRight w:val="0"/>
      <w:marTop w:val="0"/>
      <w:marBottom w:val="0"/>
      <w:divBdr>
        <w:top w:val="none" w:sz="0" w:space="0" w:color="auto"/>
        <w:left w:val="none" w:sz="0" w:space="0" w:color="auto"/>
        <w:bottom w:val="none" w:sz="0" w:space="0" w:color="auto"/>
        <w:right w:val="none" w:sz="0" w:space="0" w:color="auto"/>
      </w:divBdr>
    </w:div>
    <w:div w:id="1624194476">
      <w:marLeft w:val="0"/>
      <w:marRight w:val="0"/>
      <w:marTop w:val="0"/>
      <w:marBottom w:val="0"/>
      <w:divBdr>
        <w:top w:val="none" w:sz="0" w:space="0" w:color="auto"/>
        <w:left w:val="none" w:sz="0" w:space="0" w:color="auto"/>
        <w:bottom w:val="none" w:sz="0" w:space="0" w:color="auto"/>
        <w:right w:val="none" w:sz="0" w:space="0" w:color="auto"/>
      </w:divBdr>
    </w:div>
    <w:div w:id="1624194477">
      <w:marLeft w:val="0"/>
      <w:marRight w:val="0"/>
      <w:marTop w:val="0"/>
      <w:marBottom w:val="0"/>
      <w:divBdr>
        <w:top w:val="none" w:sz="0" w:space="0" w:color="auto"/>
        <w:left w:val="none" w:sz="0" w:space="0" w:color="auto"/>
        <w:bottom w:val="none" w:sz="0" w:space="0" w:color="auto"/>
        <w:right w:val="none" w:sz="0" w:space="0" w:color="auto"/>
      </w:divBdr>
    </w:div>
    <w:div w:id="1624194478">
      <w:marLeft w:val="0"/>
      <w:marRight w:val="0"/>
      <w:marTop w:val="0"/>
      <w:marBottom w:val="0"/>
      <w:divBdr>
        <w:top w:val="none" w:sz="0" w:space="0" w:color="auto"/>
        <w:left w:val="none" w:sz="0" w:space="0" w:color="auto"/>
        <w:bottom w:val="none" w:sz="0" w:space="0" w:color="auto"/>
        <w:right w:val="none" w:sz="0" w:space="0" w:color="auto"/>
      </w:divBdr>
    </w:div>
    <w:div w:id="1624194479">
      <w:marLeft w:val="0"/>
      <w:marRight w:val="0"/>
      <w:marTop w:val="0"/>
      <w:marBottom w:val="0"/>
      <w:divBdr>
        <w:top w:val="none" w:sz="0" w:space="0" w:color="auto"/>
        <w:left w:val="none" w:sz="0" w:space="0" w:color="auto"/>
        <w:bottom w:val="none" w:sz="0" w:space="0" w:color="auto"/>
        <w:right w:val="none" w:sz="0" w:space="0" w:color="auto"/>
      </w:divBdr>
    </w:div>
    <w:div w:id="1624194480">
      <w:marLeft w:val="0"/>
      <w:marRight w:val="0"/>
      <w:marTop w:val="0"/>
      <w:marBottom w:val="0"/>
      <w:divBdr>
        <w:top w:val="none" w:sz="0" w:space="0" w:color="auto"/>
        <w:left w:val="none" w:sz="0" w:space="0" w:color="auto"/>
        <w:bottom w:val="none" w:sz="0" w:space="0" w:color="auto"/>
        <w:right w:val="none" w:sz="0" w:space="0" w:color="auto"/>
      </w:divBdr>
    </w:div>
    <w:div w:id="1624194481">
      <w:marLeft w:val="0"/>
      <w:marRight w:val="0"/>
      <w:marTop w:val="0"/>
      <w:marBottom w:val="0"/>
      <w:divBdr>
        <w:top w:val="none" w:sz="0" w:space="0" w:color="auto"/>
        <w:left w:val="none" w:sz="0" w:space="0" w:color="auto"/>
        <w:bottom w:val="none" w:sz="0" w:space="0" w:color="auto"/>
        <w:right w:val="none" w:sz="0" w:space="0" w:color="auto"/>
      </w:divBdr>
    </w:div>
    <w:div w:id="1624194482">
      <w:marLeft w:val="0"/>
      <w:marRight w:val="0"/>
      <w:marTop w:val="0"/>
      <w:marBottom w:val="0"/>
      <w:divBdr>
        <w:top w:val="none" w:sz="0" w:space="0" w:color="auto"/>
        <w:left w:val="none" w:sz="0" w:space="0" w:color="auto"/>
        <w:bottom w:val="none" w:sz="0" w:space="0" w:color="auto"/>
        <w:right w:val="none" w:sz="0" w:space="0" w:color="auto"/>
      </w:divBdr>
    </w:div>
    <w:div w:id="1624194483">
      <w:marLeft w:val="0"/>
      <w:marRight w:val="0"/>
      <w:marTop w:val="0"/>
      <w:marBottom w:val="0"/>
      <w:divBdr>
        <w:top w:val="none" w:sz="0" w:space="0" w:color="auto"/>
        <w:left w:val="none" w:sz="0" w:space="0" w:color="auto"/>
        <w:bottom w:val="none" w:sz="0" w:space="0" w:color="auto"/>
        <w:right w:val="none" w:sz="0" w:space="0" w:color="auto"/>
      </w:divBdr>
    </w:div>
    <w:div w:id="1624194484">
      <w:marLeft w:val="0"/>
      <w:marRight w:val="0"/>
      <w:marTop w:val="0"/>
      <w:marBottom w:val="0"/>
      <w:divBdr>
        <w:top w:val="none" w:sz="0" w:space="0" w:color="auto"/>
        <w:left w:val="none" w:sz="0" w:space="0" w:color="auto"/>
        <w:bottom w:val="none" w:sz="0" w:space="0" w:color="auto"/>
        <w:right w:val="none" w:sz="0" w:space="0" w:color="auto"/>
      </w:divBdr>
    </w:div>
    <w:div w:id="1624194485">
      <w:marLeft w:val="0"/>
      <w:marRight w:val="0"/>
      <w:marTop w:val="0"/>
      <w:marBottom w:val="0"/>
      <w:divBdr>
        <w:top w:val="none" w:sz="0" w:space="0" w:color="auto"/>
        <w:left w:val="none" w:sz="0" w:space="0" w:color="auto"/>
        <w:bottom w:val="none" w:sz="0" w:space="0" w:color="auto"/>
        <w:right w:val="none" w:sz="0" w:space="0" w:color="auto"/>
      </w:divBdr>
    </w:div>
    <w:div w:id="1624194486">
      <w:marLeft w:val="0"/>
      <w:marRight w:val="0"/>
      <w:marTop w:val="0"/>
      <w:marBottom w:val="0"/>
      <w:divBdr>
        <w:top w:val="none" w:sz="0" w:space="0" w:color="auto"/>
        <w:left w:val="none" w:sz="0" w:space="0" w:color="auto"/>
        <w:bottom w:val="none" w:sz="0" w:space="0" w:color="auto"/>
        <w:right w:val="none" w:sz="0" w:space="0" w:color="auto"/>
      </w:divBdr>
    </w:div>
    <w:div w:id="1624194487">
      <w:marLeft w:val="0"/>
      <w:marRight w:val="0"/>
      <w:marTop w:val="0"/>
      <w:marBottom w:val="0"/>
      <w:divBdr>
        <w:top w:val="none" w:sz="0" w:space="0" w:color="auto"/>
        <w:left w:val="none" w:sz="0" w:space="0" w:color="auto"/>
        <w:bottom w:val="none" w:sz="0" w:space="0" w:color="auto"/>
        <w:right w:val="none" w:sz="0" w:space="0" w:color="auto"/>
      </w:divBdr>
    </w:div>
    <w:div w:id="1624194488">
      <w:marLeft w:val="0"/>
      <w:marRight w:val="0"/>
      <w:marTop w:val="0"/>
      <w:marBottom w:val="0"/>
      <w:divBdr>
        <w:top w:val="none" w:sz="0" w:space="0" w:color="auto"/>
        <w:left w:val="none" w:sz="0" w:space="0" w:color="auto"/>
        <w:bottom w:val="none" w:sz="0" w:space="0" w:color="auto"/>
        <w:right w:val="none" w:sz="0" w:space="0" w:color="auto"/>
      </w:divBdr>
    </w:div>
    <w:div w:id="1624194489">
      <w:marLeft w:val="0"/>
      <w:marRight w:val="0"/>
      <w:marTop w:val="0"/>
      <w:marBottom w:val="0"/>
      <w:divBdr>
        <w:top w:val="none" w:sz="0" w:space="0" w:color="auto"/>
        <w:left w:val="none" w:sz="0" w:space="0" w:color="auto"/>
        <w:bottom w:val="none" w:sz="0" w:space="0" w:color="auto"/>
        <w:right w:val="none" w:sz="0" w:space="0" w:color="auto"/>
      </w:divBdr>
    </w:div>
    <w:div w:id="1624194490">
      <w:marLeft w:val="0"/>
      <w:marRight w:val="0"/>
      <w:marTop w:val="0"/>
      <w:marBottom w:val="0"/>
      <w:divBdr>
        <w:top w:val="none" w:sz="0" w:space="0" w:color="auto"/>
        <w:left w:val="none" w:sz="0" w:space="0" w:color="auto"/>
        <w:bottom w:val="none" w:sz="0" w:space="0" w:color="auto"/>
        <w:right w:val="none" w:sz="0" w:space="0" w:color="auto"/>
      </w:divBdr>
    </w:div>
    <w:div w:id="1624194491">
      <w:marLeft w:val="0"/>
      <w:marRight w:val="0"/>
      <w:marTop w:val="0"/>
      <w:marBottom w:val="0"/>
      <w:divBdr>
        <w:top w:val="none" w:sz="0" w:space="0" w:color="auto"/>
        <w:left w:val="none" w:sz="0" w:space="0" w:color="auto"/>
        <w:bottom w:val="none" w:sz="0" w:space="0" w:color="auto"/>
        <w:right w:val="none" w:sz="0" w:space="0" w:color="auto"/>
      </w:divBdr>
    </w:div>
    <w:div w:id="1624194492">
      <w:marLeft w:val="0"/>
      <w:marRight w:val="0"/>
      <w:marTop w:val="0"/>
      <w:marBottom w:val="0"/>
      <w:divBdr>
        <w:top w:val="none" w:sz="0" w:space="0" w:color="auto"/>
        <w:left w:val="none" w:sz="0" w:space="0" w:color="auto"/>
        <w:bottom w:val="none" w:sz="0" w:space="0" w:color="auto"/>
        <w:right w:val="none" w:sz="0" w:space="0" w:color="auto"/>
      </w:divBdr>
    </w:div>
    <w:div w:id="1624194493">
      <w:marLeft w:val="0"/>
      <w:marRight w:val="0"/>
      <w:marTop w:val="0"/>
      <w:marBottom w:val="0"/>
      <w:divBdr>
        <w:top w:val="none" w:sz="0" w:space="0" w:color="auto"/>
        <w:left w:val="none" w:sz="0" w:space="0" w:color="auto"/>
        <w:bottom w:val="none" w:sz="0" w:space="0" w:color="auto"/>
        <w:right w:val="none" w:sz="0" w:space="0" w:color="auto"/>
      </w:divBdr>
    </w:div>
    <w:div w:id="1624194494">
      <w:marLeft w:val="0"/>
      <w:marRight w:val="0"/>
      <w:marTop w:val="0"/>
      <w:marBottom w:val="0"/>
      <w:divBdr>
        <w:top w:val="none" w:sz="0" w:space="0" w:color="auto"/>
        <w:left w:val="none" w:sz="0" w:space="0" w:color="auto"/>
        <w:bottom w:val="none" w:sz="0" w:space="0" w:color="auto"/>
        <w:right w:val="none" w:sz="0" w:space="0" w:color="auto"/>
      </w:divBdr>
    </w:div>
    <w:div w:id="1624194495">
      <w:marLeft w:val="0"/>
      <w:marRight w:val="0"/>
      <w:marTop w:val="0"/>
      <w:marBottom w:val="0"/>
      <w:divBdr>
        <w:top w:val="none" w:sz="0" w:space="0" w:color="auto"/>
        <w:left w:val="none" w:sz="0" w:space="0" w:color="auto"/>
        <w:bottom w:val="none" w:sz="0" w:space="0" w:color="auto"/>
        <w:right w:val="none" w:sz="0" w:space="0" w:color="auto"/>
      </w:divBdr>
    </w:div>
    <w:div w:id="1624194496">
      <w:marLeft w:val="0"/>
      <w:marRight w:val="0"/>
      <w:marTop w:val="0"/>
      <w:marBottom w:val="0"/>
      <w:divBdr>
        <w:top w:val="none" w:sz="0" w:space="0" w:color="auto"/>
        <w:left w:val="none" w:sz="0" w:space="0" w:color="auto"/>
        <w:bottom w:val="none" w:sz="0" w:space="0" w:color="auto"/>
        <w:right w:val="none" w:sz="0" w:space="0" w:color="auto"/>
      </w:divBdr>
    </w:div>
    <w:div w:id="1624194497">
      <w:marLeft w:val="0"/>
      <w:marRight w:val="0"/>
      <w:marTop w:val="0"/>
      <w:marBottom w:val="0"/>
      <w:divBdr>
        <w:top w:val="none" w:sz="0" w:space="0" w:color="auto"/>
        <w:left w:val="none" w:sz="0" w:space="0" w:color="auto"/>
        <w:bottom w:val="none" w:sz="0" w:space="0" w:color="auto"/>
        <w:right w:val="none" w:sz="0" w:space="0" w:color="auto"/>
      </w:divBdr>
    </w:div>
    <w:div w:id="1624194498">
      <w:marLeft w:val="0"/>
      <w:marRight w:val="0"/>
      <w:marTop w:val="0"/>
      <w:marBottom w:val="0"/>
      <w:divBdr>
        <w:top w:val="none" w:sz="0" w:space="0" w:color="auto"/>
        <w:left w:val="none" w:sz="0" w:space="0" w:color="auto"/>
        <w:bottom w:val="none" w:sz="0" w:space="0" w:color="auto"/>
        <w:right w:val="none" w:sz="0" w:space="0" w:color="auto"/>
      </w:divBdr>
    </w:div>
    <w:div w:id="1624194499">
      <w:marLeft w:val="0"/>
      <w:marRight w:val="0"/>
      <w:marTop w:val="0"/>
      <w:marBottom w:val="0"/>
      <w:divBdr>
        <w:top w:val="none" w:sz="0" w:space="0" w:color="auto"/>
        <w:left w:val="none" w:sz="0" w:space="0" w:color="auto"/>
        <w:bottom w:val="none" w:sz="0" w:space="0" w:color="auto"/>
        <w:right w:val="none" w:sz="0" w:space="0" w:color="auto"/>
      </w:divBdr>
    </w:div>
    <w:div w:id="1624194500">
      <w:marLeft w:val="0"/>
      <w:marRight w:val="0"/>
      <w:marTop w:val="0"/>
      <w:marBottom w:val="0"/>
      <w:divBdr>
        <w:top w:val="none" w:sz="0" w:space="0" w:color="auto"/>
        <w:left w:val="none" w:sz="0" w:space="0" w:color="auto"/>
        <w:bottom w:val="none" w:sz="0" w:space="0" w:color="auto"/>
        <w:right w:val="none" w:sz="0" w:space="0" w:color="auto"/>
      </w:divBdr>
    </w:div>
    <w:div w:id="1624194501">
      <w:marLeft w:val="0"/>
      <w:marRight w:val="0"/>
      <w:marTop w:val="0"/>
      <w:marBottom w:val="0"/>
      <w:divBdr>
        <w:top w:val="none" w:sz="0" w:space="0" w:color="auto"/>
        <w:left w:val="none" w:sz="0" w:space="0" w:color="auto"/>
        <w:bottom w:val="none" w:sz="0" w:space="0" w:color="auto"/>
        <w:right w:val="none" w:sz="0" w:space="0" w:color="auto"/>
      </w:divBdr>
    </w:div>
    <w:div w:id="1624194502">
      <w:marLeft w:val="0"/>
      <w:marRight w:val="0"/>
      <w:marTop w:val="0"/>
      <w:marBottom w:val="0"/>
      <w:divBdr>
        <w:top w:val="none" w:sz="0" w:space="0" w:color="auto"/>
        <w:left w:val="none" w:sz="0" w:space="0" w:color="auto"/>
        <w:bottom w:val="none" w:sz="0" w:space="0" w:color="auto"/>
        <w:right w:val="none" w:sz="0" w:space="0" w:color="auto"/>
      </w:divBdr>
    </w:div>
    <w:div w:id="1624194503">
      <w:marLeft w:val="0"/>
      <w:marRight w:val="0"/>
      <w:marTop w:val="0"/>
      <w:marBottom w:val="0"/>
      <w:divBdr>
        <w:top w:val="none" w:sz="0" w:space="0" w:color="auto"/>
        <w:left w:val="none" w:sz="0" w:space="0" w:color="auto"/>
        <w:bottom w:val="none" w:sz="0" w:space="0" w:color="auto"/>
        <w:right w:val="none" w:sz="0" w:space="0" w:color="auto"/>
      </w:divBdr>
    </w:div>
    <w:div w:id="1624194504">
      <w:marLeft w:val="0"/>
      <w:marRight w:val="0"/>
      <w:marTop w:val="0"/>
      <w:marBottom w:val="0"/>
      <w:divBdr>
        <w:top w:val="none" w:sz="0" w:space="0" w:color="auto"/>
        <w:left w:val="none" w:sz="0" w:space="0" w:color="auto"/>
        <w:bottom w:val="none" w:sz="0" w:space="0" w:color="auto"/>
        <w:right w:val="none" w:sz="0" w:space="0" w:color="auto"/>
      </w:divBdr>
    </w:div>
    <w:div w:id="1624194505">
      <w:marLeft w:val="0"/>
      <w:marRight w:val="0"/>
      <w:marTop w:val="0"/>
      <w:marBottom w:val="0"/>
      <w:divBdr>
        <w:top w:val="none" w:sz="0" w:space="0" w:color="auto"/>
        <w:left w:val="none" w:sz="0" w:space="0" w:color="auto"/>
        <w:bottom w:val="none" w:sz="0" w:space="0" w:color="auto"/>
        <w:right w:val="none" w:sz="0" w:space="0" w:color="auto"/>
      </w:divBdr>
    </w:div>
    <w:div w:id="1624194506">
      <w:marLeft w:val="0"/>
      <w:marRight w:val="0"/>
      <w:marTop w:val="0"/>
      <w:marBottom w:val="0"/>
      <w:divBdr>
        <w:top w:val="none" w:sz="0" w:space="0" w:color="auto"/>
        <w:left w:val="none" w:sz="0" w:space="0" w:color="auto"/>
        <w:bottom w:val="none" w:sz="0" w:space="0" w:color="auto"/>
        <w:right w:val="none" w:sz="0" w:space="0" w:color="auto"/>
      </w:divBdr>
    </w:div>
    <w:div w:id="1624194507">
      <w:marLeft w:val="0"/>
      <w:marRight w:val="0"/>
      <w:marTop w:val="0"/>
      <w:marBottom w:val="0"/>
      <w:divBdr>
        <w:top w:val="none" w:sz="0" w:space="0" w:color="auto"/>
        <w:left w:val="none" w:sz="0" w:space="0" w:color="auto"/>
        <w:bottom w:val="none" w:sz="0" w:space="0" w:color="auto"/>
        <w:right w:val="none" w:sz="0" w:space="0" w:color="auto"/>
      </w:divBdr>
    </w:div>
    <w:div w:id="1624194508">
      <w:marLeft w:val="0"/>
      <w:marRight w:val="0"/>
      <w:marTop w:val="0"/>
      <w:marBottom w:val="0"/>
      <w:divBdr>
        <w:top w:val="none" w:sz="0" w:space="0" w:color="auto"/>
        <w:left w:val="none" w:sz="0" w:space="0" w:color="auto"/>
        <w:bottom w:val="none" w:sz="0" w:space="0" w:color="auto"/>
        <w:right w:val="none" w:sz="0" w:space="0" w:color="auto"/>
      </w:divBdr>
    </w:div>
    <w:div w:id="1624194509">
      <w:marLeft w:val="0"/>
      <w:marRight w:val="0"/>
      <w:marTop w:val="0"/>
      <w:marBottom w:val="0"/>
      <w:divBdr>
        <w:top w:val="none" w:sz="0" w:space="0" w:color="auto"/>
        <w:left w:val="none" w:sz="0" w:space="0" w:color="auto"/>
        <w:bottom w:val="none" w:sz="0" w:space="0" w:color="auto"/>
        <w:right w:val="none" w:sz="0" w:space="0" w:color="auto"/>
      </w:divBdr>
    </w:div>
    <w:div w:id="1624194510">
      <w:marLeft w:val="0"/>
      <w:marRight w:val="0"/>
      <w:marTop w:val="0"/>
      <w:marBottom w:val="0"/>
      <w:divBdr>
        <w:top w:val="none" w:sz="0" w:space="0" w:color="auto"/>
        <w:left w:val="none" w:sz="0" w:space="0" w:color="auto"/>
        <w:bottom w:val="none" w:sz="0" w:space="0" w:color="auto"/>
        <w:right w:val="none" w:sz="0" w:space="0" w:color="auto"/>
      </w:divBdr>
    </w:div>
    <w:div w:id="1624194511">
      <w:marLeft w:val="0"/>
      <w:marRight w:val="0"/>
      <w:marTop w:val="0"/>
      <w:marBottom w:val="0"/>
      <w:divBdr>
        <w:top w:val="none" w:sz="0" w:space="0" w:color="auto"/>
        <w:left w:val="none" w:sz="0" w:space="0" w:color="auto"/>
        <w:bottom w:val="none" w:sz="0" w:space="0" w:color="auto"/>
        <w:right w:val="none" w:sz="0" w:space="0" w:color="auto"/>
      </w:divBdr>
    </w:div>
    <w:div w:id="1624194512">
      <w:marLeft w:val="0"/>
      <w:marRight w:val="0"/>
      <w:marTop w:val="0"/>
      <w:marBottom w:val="0"/>
      <w:divBdr>
        <w:top w:val="none" w:sz="0" w:space="0" w:color="auto"/>
        <w:left w:val="none" w:sz="0" w:space="0" w:color="auto"/>
        <w:bottom w:val="none" w:sz="0" w:space="0" w:color="auto"/>
        <w:right w:val="none" w:sz="0" w:space="0" w:color="auto"/>
      </w:divBdr>
    </w:div>
    <w:div w:id="1624194513">
      <w:marLeft w:val="0"/>
      <w:marRight w:val="0"/>
      <w:marTop w:val="0"/>
      <w:marBottom w:val="0"/>
      <w:divBdr>
        <w:top w:val="none" w:sz="0" w:space="0" w:color="auto"/>
        <w:left w:val="none" w:sz="0" w:space="0" w:color="auto"/>
        <w:bottom w:val="none" w:sz="0" w:space="0" w:color="auto"/>
        <w:right w:val="none" w:sz="0" w:space="0" w:color="auto"/>
      </w:divBdr>
    </w:div>
    <w:div w:id="1624194514">
      <w:marLeft w:val="0"/>
      <w:marRight w:val="0"/>
      <w:marTop w:val="0"/>
      <w:marBottom w:val="0"/>
      <w:divBdr>
        <w:top w:val="none" w:sz="0" w:space="0" w:color="auto"/>
        <w:left w:val="none" w:sz="0" w:space="0" w:color="auto"/>
        <w:bottom w:val="none" w:sz="0" w:space="0" w:color="auto"/>
        <w:right w:val="none" w:sz="0" w:space="0" w:color="auto"/>
      </w:divBdr>
    </w:div>
    <w:div w:id="1624194515">
      <w:marLeft w:val="0"/>
      <w:marRight w:val="0"/>
      <w:marTop w:val="0"/>
      <w:marBottom w:val="0"/>
      <w:divBdr>
        <w:top w:val="none" w:sz="0" w:space="0" w:color="auto"/>
        <w:left w:val="none" w:sz="0" w:space="0" w:color="auto"/>
        <w:bottom w:val="none" w:sz="0" w:space="0" w:color="auto"/>
        <w:right w:val="none" w:sz="0" w:space="0" w:color="auto"/>
      </w:divBdr>
    </w:div>
    <w:div w:id="1624194516">
      <w:marLeft w:val="0"/>
      <w:marRight w:val="0"/>
      <w:marTop w:val="0"/>
      <w:marBottom w:val="0"/>
      <w:divBdr>
        <w:top w:val="none" w:sz="0" w:space="0" w:color="auto"/>
        <w:left w:val="none" w:sz="0" w:space="0" w:color="auto"/>
        <w:bottom w:val="none" w:sz="0" w:space="0" w:color="auto"/>
        <w:right w:val="none" w:sz="0" w:space="0" w:color="auto"/>
      </w:divBdr>
    </w:div>
    <w:div w:id="1624194517">
      <w:marLeft w:val="0"/>
      <w:marRight w:val="0"/>
      <w:marTop w:val="0"/>
      <w:marBottom w:val="0"/>
      <w:divBdr>
        <w:top w:val="none" w:sz="0" w:space="0" w:color="auto"/>
        <w:left w:val="none" w:sz="0" w:space="0" w:color="auto"/>
        <w:bottom w:val="none" w:sz="0" w:space="0" w:color="auto"/>
        <w:right w:val="none" w:sz="0" w:space="0" w:color="auto"/>
      </w:divBdr>
    </w:div>
    <w:div w:id="1624194518">
      <w:marLeft w:val="0"/>
      <w:marRight w:val="0"/>
      <w:marTop w:val="0"/>
      <w:marBottom w:val="0"/>
      <w:divBdr>
        <w:top w:val="none" w:sz="0" w:space="0" w:color="auto"/>
        <w:left w:val="none" w:sz="0" w:space="0" w:color="auto"/>
        <w:bottom w:val="none" w:sz="0" w:space="0" w:color="auto"/>
        <w:right w:val="none" w:sz="0" w:space="0" w:color="auto"/>
      </w:divBdr>
    </w:div>
    <w:div w:id="1624194519">
      <w:marLeft w:val="0"/>
      <w:marRight w:val="0"/>
      <w:marTop w:val="0"/>
      <w:marBottom w:val="0"/>
      <w:divBdr>
        <w:top w:val="none" w:sz="0" w:space="0" w:color="auto"/>
        <w:left w:val="none" w:sz="0" w:space="0" w:color="auto"/>
        <w:bottom w:val="none" w:sz="0" w:space="0" w:color="auto"/>
        <w:right w:val="none" w:sz="0" w:space="0" w:color="auto"/>
      </w:divBdr>
    </w:div>
    <w:div w:id="1624194520">
      <w:marLeft w:val="0"/>
      <w:marRight w:val="0"/>
      <w:marTop w:val="0"/>
      <w:marBottom w:val="0"/>
      <w:divBdr>
        <w:top w:val="none" w:sz="0" w:space="0" w:color="auto"/>
        <w:left w:val="none" w:sz="0" w:space="0" w:color="auto"/>
        <w:bottom w:val="none" w:sz="0" w:space="0" w:color="auto"/>
        <w:right w:val="none" w:sz="0" w:space="0" w:color="auto"/>
      </w:divBdr>
    </w:div>
    <w:div w:id="1624194521">
      <w:marLeft w:val="0"/>
      <w:marRight w:val="0"/>
      <w:marTop w:val="0"/>
      <w:marBottom w:val="0"/>
      <w:divBdr>
        <w:top w:val="none" w:sz="0" w:space="0" w:color="auto"/>
        <w:left w:val="none" w:sz="0" w:space="0" w:color="auto"/>
        <w:bottom w:val="none" w:sz="0" w:space="0" w:color="auto"/>
        <w:right w:val="none" w:sz="0" w:space="0" w:color="auto"/>
      </w:divBdr>
    </w:div>
    <w:div w:id="1624194522">
      <w:marLeft w:val="0"/>
      <w:marRight w:val="0"/>
      <w:marTop w:val="0"/>
      <w:marBottom w:val="0"/>
      <w:divBdr>
        <w:top w:val="none" w:sz="0" w:space="0" w:color="auto"/>
        <w:left w:val="none" w:sz="0" w:space="0" w:color="auto"/>
        <w:bottom w:val="none" w:sz="0" w:space="0" w:color="auto"/>
        <w:right w:val="none" w:sz="0" w:space="0" w:color="auto"/>
      </w:divBdr>
    </w:div>
    <w:div w:id="1624194523">
      <w:marLeft w:val="0"/>
      <w:marRight w:val="0"/>
      <w:marTop w:val="0"/>
      <w:marBottom w:val="0"/>
      <w:divBdr>
        <w:top w:val="none" w:sz="0" w:space="0" w:color="auto"/>
        <w:left w:val="none" w:sz="0" w:space="0" w:color="auto"/>
        <w:bottom w:val="none" w:sz="0" w:space="0" w:color="auto"/>
        <w:right w:val="none" w:sz="0" w:space="0" w:color="auto"/>
      </w:divBdr>
    </w:div>
    <w:div w:id="1624194524">
      <w:marLeft w:val="0"/>
      <w:marRight w:val="0"/>
      <w:marTop w:val="0"/>
      <w:marBottom w:val="0"/>
      <w:divBdr>
        <w:top w:val="none" w:sz="0" w:space="0" w:color="auto"/>
        <w:left w:val="none" w:sz="0" w:space="0" w:color="auto"/>
        <w:bottom w:val="none" w:sz="0" w:space="0" w:color="auto"/>
        <w:right w:val="none" w:sz="0" w:space="0" w:color="auto"/>
      </w:divBdr>
    </w:div>
    <w:div w:id="1624194525">
      <w:marLeft w:val="0"/>
      <w:marRight w:val="0"/>
      <w:marTop w:val="0"/>
      <w:marBottom w:val="0"/>
      <w:divBdr>
        <w:top w:val="none" w:sz="0" w:space="0" w:color="auto"/>
        <w:left w:val="none" w:sz="0" w:space="0" w:color="auto"/>
        <w:bottom w:val="none" w:sz="0" w:space="0" w:color="auto"/>
        <w:right w:val="none" w:sz="0" w:space="0" w:color="auto"/>
      </w:divBdr>
    </w:div>
    <w:div w:id="1624194526">
      <w:marLeft w:val="0"/>
      <w:marRight w:val="0"/>
      <w:marTop w:val="0"/>
      <w:marBottom w:val="0"/>
      <w:divBdr>
        <w:top w:val="none" w:sz="0" w:space="0" w:color="auto"/>
        <w:left w:val="none" w:sz="0" w:space="0" w:color="auto"/>
        <w:bottom w:val="none" w:sz="0" w:space="0" w:color="auto"/>
        <w:right w:val="none" w:sz="0" w:space="0" w:color="auto"/>
      </w:divBdr>
    </w:div>
    <w:div w:id="1624194527">
      <w:marLeft w:val="0"/>
      <w:marRight w:val="0"/>
      <w:marTop w:val="0"/>
      <w:marBottom w:val="0"/>
      <w:divBdr>
        <w:top w:val="none" w:sz="0" w:space="0" w:color="auto"/>
        <w:left w:val="none" w:sz="0" w:space="0" w:color="auto"/>
        <w:bottom w:val="none" w:sz="0" w:space="0" w:color="auto"/>
        <w:right w:val="none" w:sz="0" w:space="0" w:color="auto"/>
      </w:divBdr>
    </w:div>
    <w:div w:id="1624194528">
      <w:marLeft w:val="0"/>
      <w:marRight w:val="0"/>
      <w:marTop w:val="0"/>
      <w:marBottom w:val="0"/>
      <w:divBdr>
        <w:top w:val="none" w:sz="0" w:space="0" w:color="auto"/>
        <w:left w:val="none" w:sz="0" w:space="0" w:color="auto"/>
        <w:bottom w:val="none" w:sz="0" w:space="0" w:color="auto"/>
        <w:right w:val="none" w:sz="0" w:space="0" w:color="auto"/>
      </w:divBdr>
    </w:div>
    <w:div w:id="1624194529">
      <w:marLeft w:val="0"/>
      <w:marRight w:val="0"/>
      <w:marTop w:val="0"/>
      <w:marBottom w:val="0"/>
      <w:divBdr>
        <w:top w:val="none" w:sz="0" w:space="0" w:color="auto"/>
        <w:left w:val="none" w:sz="0" w:space="0" w:color="auto"/>
        <w:bottom w:val="none" w:sz="0" w:space="0" w:color="auto"/>
        <w:right w:val="none" w:sz="0" w:space="0" w:color="auto"/>
      </w:divBdr>
    </w:div>
    <w:div w:id="1624194530">
      <w:marLeft w:val="0"/>
      <w:marRight w:val="0"/>
      <w:marTop w:val="0"/>
      <w:marBottom w:val="0"/>
      <w:divBdr>
        <w:top w:val="none" w:sz="0" w:space="0" w:color="auto"/>
        <w:left w:val="none" w:sz="0" w:space="0" w:color="auto"/>
        <w:bottom w:val="none" w:sz="0" w:space="0" w:color="auto"/>
        <w:right w:val="none" w:sz="0" w:space="0" w:color="auto"/>
      </w:divBdr>
    </w:div>
    <w:div w:id="1624194531">
      <w:marLeft w:val="0"/>
      <w:marRight w:val="0"/>
      <w:marTop w:val="0"/>
      <w:marBottom w:val="0"/>
      <w:divBdr>
        <w:top w:val="none" w:sz="0" w:space="0" w:color="auto"/>
        <w:left w:val="none" w:sz="0" w:space="0" w:color="auto"/>
        <w:bottom w:val="none" w:sz="0" w:space="0" w:color="auto"/>
        <w:right w:val="none" w:sz="0" w:space="0" w:color="auto"/>
      </w:divBdr>
    </w:div>
    <w:div w:id="1624194532">
      <w:marLeft w:val="0"/>
      <w:marRight w:val="0"/>
      <w:marTop w:val="0"/>
      <w:marBottom w:val="0"/>
      <w:divBdr>
        <w:top w:val="none" w:sz="0" w:space="0" w:color="auto"/>
        <w:left w:val="none" w:sz="0" w:space="0" w:color="auto"/>
        <w:bottom w:val="none" w:sz="0" w:space="0" w:color="auto"/>
        <w:right w:val="none" w:sz="0" w:space="0" w:color="auto"/>
      </w:divBdr>
    </w:div>
    <w:div w:id="1624194533">
      <w:marLeft w:val="0"/>
      <w:marRight w:val="0"/>
      <w:marTop w:val="0"/>
      <w:marBottom w:val="0"/>
      <w:divBdr>
        <w:top w:val="none" w:sz="0" w:space="0" w:color="auto"/>
        <w:left w:val="none" w:sz="0" w:space="0" w:color="auto"/>
        <w:bottom w:val="none" w:sz="0" w:space="0" w:color="auto"/>
        <w:right w:val="none" w:sz="0" w:space="0" w:color="auto"/>
      </w:divBdr>
    </w:div>
    <w:div w:id="1624194534">
      <w:marLeft w:val="0"/>
      <w:marRight w:val="0"/>
      <w:marTop w:val="0"/>
      <w:marBottom w:val="0"/>
      <w:divBdr>
        <w:top w:val="none" w:sz="0" w:space="0" w:color="auto"/>
        <w:left w:val="none" w:sz="0" w:space="0" w:color="auto"/>
        <w:bottom w:val="none" w:sz="0" w:space="0" w:color="auto"/>
        <w:right w:val="none" w:sz="0" w:space="0" w:color="auto"/>
      </w:divBdr>
    </w:div>
    <w:div w:id="1624194535">
      <w:marLeft w:val="0"/>
      <w:marRight w:val="0"/>
      <w:marTop w:val="0"/>
      <w:marBottom w:val="0"/>
      <w:divBdr>
        <w:top w:val="none" w:sz="0" w:space="0" w:color="auto"/>
        <w:left w:val="none" w:sz="0" w:space="0" w:color="auto"/>
        <w:bottom w:val="none" w:sz="0" w:space="0" w:color="auto"/>
        <w:right w:val="none" w:sz="0" w:space="0" w:color="auto"/>
      </w:divBdr>
    </w:div>
    <w:div w:id="1624194536">
      <w:marLeft w:val="0"/>
      <w:marRight w:val="0"/>
      <w:marTop w:val="0"/>
      <w:marBottom w:val="0"/>
      <w:divBdr>
        <w:top w:val="none" w:sz="0" w:space="0" w:color="auto"/>
        <w:left w:val="none" w:sz="0" w:space="0" w:color="auto"/>
        <w:bottom w:val="none" w:sz="0" w:space="0" w:color="auto"/>
        <w:right w:val="none" w:sz="0" w:space="0" w:color="auto"/>
      </w:divBdr>
    </w:div>
    <w:div w:id="1624194537">
      <w:marLeft w:val="0"/>
      <w:marRight w:val="0"/>
      <w:marTop w:val="0"/>
      <w:marBottom w:val="0"/>
      <w:divBdr>
        <w:top w:val="none" w:sz="0" w:space="0" w:color="auto"/>
        <w:left w:val="none" w:sz="0" w:space="0" w:color="auto"/>
        <w:bottom w:val="none" w:sz="0" w:space="0" w:color="auto"/>
        <w:right w:val="none" w:sz="0" w:space="0" w:color="auto"/>
      </w:divBdr>
    </w:div>
    <w:div w:id="1624194538">
      <w:marLeft w:val="0"/>
      <w:marRight w:val="0"/>
      <w:marTop w:val="0"/>
      <w:marBottom w:val="0"/>
      <w:divBdr>
        <w:top w:val="none" w:sz="0" w:space="0" w:color="auto"/>
        <w:left w:val="none" w:sz="0" w:space="0" w:color="auto"/>
        <w:bottom w:val="none" w:sz="0" w:space="0" w:color="auto"/>
        <w:right w:val="none" w:sz="0" w:space="0" w:color="auto"/>
      </w:divBdr>
    </w:div>
    <w:div w:id="1624194539">
      <w:marLeft w:val="0"/>
      <w:marRight w:val="0"/>
      <w:marTop w:val="0"/>
      <w:marBottom w:val="0"/>
      <w:divBdr>
        <w:top w:val="none" w:sz="0" w:space="0" w:color="auto"/>
        <w:left w:val="none" w:sz="0" w:space="0" w:color="auto"/>
        <w:bottom w:val="none" w:sz="0" w:space="0" w:color="auto"/>
        <w:right w:val="none" w:sz="0" w:space="0" w:color="auto"/>
      </w:divBdr>
    </w:div>
    <w:div w:id="1624194540">
      <w:marLeft w:val="0"/>
      <w:marRight w:val="0"/>
      <w:marTop w:val="0"/>
      <w:marBottom w:val="0"/>
      <w:divBdr>
        <w:top w:val="none" w:sz="0" w:space="0" w:color="auto"/>
        <w:left w:val="none" w:sz="0" w:space="0" w:color="auto"/>
        <w:bottom w:val="none" w:sz="0" w:space="0" w:color="auto"/>
        <w:right w:val="none" w:sz="0" w:space="0" w:color="auto"/>
      </w:divBdr>
    </w:div>
    <w:div w:id="1624194541">
      <w:marLeft w:val="0"/>
      <w:marRight w:val="0"/>
      <w:marTop w:val="0"/>
      <w:marBottom w:val="0"/>
      <w:divBdr>
        <w:top w:val="none" w:sz="0" w:space="0" w:color="auto"/>
        <w:left w:val="none" w:sz="0" w:space="0" w:color="auto"/>
        <w:bottom w:val="none" w:sz="0" w:space="0" w:color="auto"/>
        <w:right w:val="none" w:sz="0" w:space="0" w:color="auto"/>
      </w:divBdr>
    </w:div>
    <w:div w:id="1624194542">
      <w:marLeft w:val="0"/>
      <w:marRight w:val="0"/>
      <w:marTop w:val="0"/>
      <w:marBottom w:val="0"/>
      <w:divBdr>
        <w:top w:val="none" w:sz="0" w:space="0" w:color="auto"/>
        <w:left w:val="none" w:sz="0" w:space="0" w:color="auto"/>
        <w:bottom w:val="none" w:sz="0" w:space="0" w:color="auto"/>
        <w:right w:val="none" w:sz="0" w:space="0" w:color="auto"/>
      </w:divBdr>
    </w:div>
    <w:div w:id="1624194543">
      <w:marLeft w:val="0"/>
      <w:marRight w:val="0"/>
      <w:marTop w:val="0"/>
      <w:marBottom w:val="0"/>
      <w:divBdr>
        <w:top w:val="none" w:sz="0" w:space="0" w:color="auto"/>
        <w:left w:val="none" w:sz="0" w:space="0" w:color="auto"/>
        <w:bottom w:val="none" w:sz="0" w:space="0" w:color="auto"/>
        <w:right w:val="none" w:sz="0" w:space="0" w:color="auto"/>
      </w:divBdr>
    </w:div>
    <w:div w:id="1624194544">
      <w:marLeft w:val="0"/>
      <w:marRight w:val="0"/>
      <w:marTop w:val="0"/>
      <w:marBottom w:val="0"/>
      <w:divBdr>
        <w:top w:val="none" w:sz="0" w:space="0" w:color="auto"/>
        <w:left w:val="none" w:sz="0" w:space="0" w:color="auto"/>
        <w:bottom w:val="none" w:sz="0" w:space="0" w:color="auto"/>
        <w:right w:val="none" w:sz="0" w:space="0" w:color="auto"/>
      </w:divBdr>
    </w:div>
    <w:div w:id="1624194545">
      <w:marLeft w:val="0"/>
      <w:marRight w:val="0"/>
      <w:marTop w:val="0"/>
      <w:marBottom w:val="0"/>
      <w:divBdr>
        <w:top w:val="none" w:sz="0" w:space="0" w:color="auto"/>
        <w:left w:val="none" w:sz="0" w:space="0" w:color="auto"/>
        <w:bottom w:val="none" w:sz="0" w:space="0" w:color="auto"/>
        <w:right w:val="none" w:sz="0" w:space="0" w:color="auto"/>
      </w:divBdr>
    </w:div>
    <w:div w:id="1624194546">
      <w:marLeft w:val="0"/>
      <w:marRight w:val="0"/>
      <w:marTop w:val="0"/>
      <w:marBottom w:val="0"/>
      <w:divBdr>
        <w:top w:val="none" w:sz="0" w:space="0" w:color="auto"/>
        <w:left w:val="none" w:sz="0" w:space="0" w:color="auto"/>
        <w:bottom w:val="none" w:sz="0" w:space="0" w:color="auto"/>
        <w:right w:val="none" w:sz="0" w:space="0" w:color="auto"/>
      </w:divBdr>
    </w:div>
    <w:div w:id="1624194547">
      <w:marLeft w:val="0"/>
      <w:marRight w:val="0"/>
      <w:marTop w:val="0"/>
      <w:marBottom w:val="0"/>
      <w:divBdr>
        <w:top w:val="none" w:sz="0" w:space="0" w:color="auto"/>
        <w:left w:val="none" w:sz="0" w:space="0" w:color="auto"/>
        <w:bottom w:val="none" w:sz="0" w:space="0" w:color="auto"/>
        <w:right w:val="none" w:sz="0" w:space="0" w:color="auto"/>
      </w:divBdr>
    </w:div>
    <w:div w:id="1624194548">
      <w:marLeft w:val="0"/>
      <w:marRight w:val="0"/>
      <w:marTop w:val="0"/>
      <w:marBottom w:val="0"/>
      <w:divBdr>
        <w:top w:val="none" w:sz="0" w:space="0" w:color="auto"/>
        <w:left w:val="none" w:sz="0" w:space="0" w:color="auto"/>
        <w:bottom w:val="none" w:sz="0" w:space="0" w:color="auto"/>
        <w:right w:val="none" w:sz="0" w:space="0" w:color="auto"/>
      </w:divBdr>
    </w:div>
    <w:div w:id="1624194549">
      <w:marLeft w:val="0"/>
      <w:marRight w:val="0"/>
      <w:marTop w:val="0"/>
      <w:marBottom w:val="0"/>
      <w:divBdr>
        <w:top w:val="none" w:sz="0" w:space="0" w:color="auto"/>
        <w:left w:val="none" w:sz="0" w:space="0" w:color="auto"/>
        <w:bottom w:val="none" w:sz="0" w:space="0" w:color="auto"/>
        <w:right w:val="none" w:sz="0" w:space="0" w:color="auto"/>
      </w:divBdr>
    </w:div>
    <w:div w:id="1624194550">
      <w:marLeft w:val="0"/>
      <w:marRight w:val="0"/>
      <w:marTop w:val="0"/>
      <w:marBottom w:val="0"/>
      <w:divBdr>
        <w:top w:val="none" w:sz="0" w:space="0" w:color="auto"/>
        <w:left w:val="none" w:sz="0" w:space="0" w:color="auto"/>
        <w:bottom w:val="none" w:sz="0" w:space="0" w:color="auto"/>
        <w:right w:val="none" w:sz="0" w:space="0" w:color="auto"/>
      </w:divBdr>
    </w:div>
    <w:div w:id="1624194551">
      <w:marLeft w:val="0"/>
      <w:marRight w:val="0"/>
      <w:marTop w:val="0"/>
      <w:marBottom w:val="0"/>
      <w:divBdr>
        <w:top w:val="none" w:sz="0" w:space="0" w:color="auto"/>
        <w:left w:val="none" w:sz="0" w:space="0" w:color="auto"/>
        <w:bottom w:val="none" w:sz="0" w:space="0" w:color="auto"/>
        <w:right w:val="none" w:sz="0" w:space="0" w:color="auto"/>
      </w:divBdr>
    </w:div>
    <w:div w:id="1624194552">
      <w:marLeft w:val="0"/>
      <w:marRight w:val="0"/>
      <w:marTop w:val="0"/>
      <w:marBottom w:val="0"/>
      <w:divBdr>
        <w:top w:val="none" w:sz="0" w:space="0" w:color="auto"/>
        <w:left w:val="none" w:sz="0" w:space="0" w:color="auto"/>
        <w:bottom w:val="none" w:sz="0" w:space="0" w:color="auto"/>
        <w:right w:val="none" w:sz="0" w:space="0" w:color="auto"/>
      </w:divBdr>
    </w:div>
    <w:div w:id="1624194553">
      <w:marLeft w:val="0"/>
      <w:marRight w:val="0"/>
      <w:marTop w:val="0"/>
      <w:marBottom w:val="0"/>
      <w:divBdr>
        <w:top w:val="none" w:sz="0" w:space="0" w:color="auto"/>
        <w:left w:val="none" w:sz="0" w:space="0" w:color="auto"/>
        <w:bottom w:val="none" w:sz="0" w:space="0" w:color="auto"/>
        <w:right w:val="none" w:sz="0" w:space="0" w:color="auto"/>
      </w:divBdr>
    </w:div>
    <w:div w:id="1624194554">
      <w:marLeft w:val="0"/>
      <w:marRight w:val="0"/>
      <w:marTop w:val="0"/>
      <w:marBottom w:val="0"/>
      <w:divBdr>
        <w:top w:val="none" w:sz="0" w:space="0" w:color="auto"/>
        <w:left w:val="none" w:sz="0" w:space="0" w:color="auto"/>
        <w:bottom w:val="none" w:sz="0" w:space="0" w:color="auto"/>
        <w:right w:val="none" w:sz="0" w:space="0" w:color="auto"/>
      </w:divBdr>
    </w:div>
    <w:div w:id="1624194555">
      <w:marLeft w:val="0"/>
      <w:marRight w:val="0"/>
      <w:marTop w:val="0"/>
      <w:marBottom w:val="0"/>
      <w:divBdr>
        <w:top w:val="none" w:sz="0" w:space="0" w:color="auto"/>
        <w:left w:val="none" w:sz="0" w:space="0" w:color="auto"/>
        <w:bottom w:val="none" w:sz="0" w:space="0" w:color="auto"/>
        <w:right w:val="none" w:sz="0" w:space="0" w:color="auto"/>
      </w:divBdr>
    </w:div>
    <w:div w:id="1624194556">
      <w:marLeft w:val="0"/>
      <w:marRight w:val="0"/>
      <w:marTop w:val="0"/>
      <w:marBottom w:val="0"/>
      <w:divBdr>
        <w:top w:val="none" w:sz="0" w:space="0" w:color="auto"/>
        <w:left w:val="none" w:sz="0" w:space="0" w:color="auto"/>
        <w:bottom w:val="none" w:sz="0" w:space="0" w:color="auto"/>
        <w:right w:val="none" w:sz="0" w:space="0" w:color="auto"/>
      </w:divBdr>
    </w:div>
    <w:div w:id="1624194557">
      <w:marLeft w:val="0"/>
      <w:marRight w:val="0"/>
      <w:marTop w:val="0"/>
      <w:marBottom w:val="0"/>
      <w:divBdr>
        <w:top w:val="none" w:sz="0" w:space="0" w:color="auto"/>
        <w:left w:val="none" w:sz="0" w:space="0" w:color="auto"/>
        <w:bottom w:val="none" w:sz="0" w:space="0" w:color="auto"/>
        <w:right w:val="none" w:sz="0" w:space="0" w:color="auto"/>
      </w:divBdr>
    </w:div>
    <w:div w:id="1624194558">
      <w:marLeft w:val="0"/>
      <w:marRight w:val="0"/>
      <w:marTop w:val="0"/>
      <w:marBottom w:val="0"/>
      <w:divBdr>
        <w:top w:val="none" w:sz="0" w:space="0" w:color="auto"/>
        <w:left w:val="none" w:sz="0" w:space="0" w:color="auto"/>
        <w:bottom w:val="none" w:sz="0" w:space="0" w:color="auto"/>
        <w:right w:val="none" w:sz="0" w:space="0" w:color="auto"/>
      </w:divBdr>
    </w:div>
    <w:div w:id="1624194559">
      <w:marLeft w:val="0"/>
      <w:marRight w:val="0"/>
      <w:marTop w:val="0"/>
      <w:marBottom w:val="0"/>
      <w:divBdr>
        <w:top w:val="none" w:sz="0" w:space="0" w:color="auto"/>
        <w:left w:val="none" w:sz="0" w:space="0" w:color="auto"/>
        <w:bottom w:val="none" w:sz="0" w:space="0" w:color="auto"/>
        <w:right w:val="none" w:sz="0" w:space="0" w:color="auto"/>
      </w:divBdr>
    </w:div>
    <w:div w:id="1624194560">
      <w:marLeft w:val="0"/>
      <w:marRight w:val="0"/>
      <w:marTop w:val="0"/>
      <w:marBottom w:val="0"/>
      <w:divBdr>
        <w:top w:val="none" w:sz="0" w:space="0" w:color="auto"/>
        <w:left w:val="none" w:sz="0" w:space="0" w:color="auto"/>
        <w:bottom w:val="none" w:sz="0" w:space="0" w:color="auto"/>
        <w:right w:val="none" w:sz="0" w:space="0" w:color="auto"/>
      </w:divBdr>
    </w:div>
    <w:div w:id="1624194561">
      <w:marLeft w:val="0"/>
      <w:marRight w:val="0"/>
      <w:marTop w:val="0"/>
      <w:marBottom w:val="0"/>
      <w:divBdr>
        <w:top w:val="none" w:sz="0" w:space="0" w:color="auto"/>
        <w:left w:val="none" w:sz="0" w:space="0" w:color="auto"/>
        <w:bottom w:val="none" w:sz="0" w:space="0" w:color="auto"/>
        <w:right w:val="none" w:sz="0" w:space="0" w:color="auto"/>
      </w:divBdr>
    </w:div>
    <w:div w:id="1624194562">
      <w:marLeft w:val="0"/>
      <w:marRight w:val="0"/>
      <w:marTop w:val="0"/>
      <w:marBottom w:val="0"/>
      <w:divBdr>
        <w:top w:val="none" w:sz="0" w:space="0" w:color="auto"/>
        <w:left w:val="none" w:sz="0" w:space="0" w:color="auto"/>
        <w:bottom w:val="none" w:sz="0" w:space="0" w:color="auto"/>
        <w:right w:val="none" w:sz="0" w:space="0" w:color="auto"/>
      </w:divBdr>
    </w:div>
    <w:div w:id="1624194563">
      <w:marLeft w:val="0"/>
      <w:marRight w:val="0"/>
      <w:marTop w:val="0"/>
      <w:marBottom w:val="0"/>
      <w:divBdr>
        <w:top w:val="none" w:sz="0" w:space="0" w:color="auto"/>
        <w:left w:val="none" w:sz="0" w:space="0" w:color="auto"/>
        <w:bottom w:val="none" w:sz="0" w:space="0" w:color="auto"/>
        <w:right w:val="none" w:sz="0" w:space="0" w:color="auto"/>
      </w:divBdr>
    </w:div>
    <w:div w:id="1624194564">
      <w:marLeft w:val="0"/>
      <w:marRight w:val="0"/>
      <w:marTop w:val="0"/>
      <w:marBottom w:val="0"/>
      <w:divBdr>
        <w:top w:val="none" w:sz="0" w:space="0" w:color="auto"/>
        <w:left w:val="none" w:sz="0" w:space="0" w:color="auto"/>
        <w:bottom w:val="none" w:sz="0" w:space="0" w:color="auto"/>
        <w:right w:val="none" w:sz="0" w:space="0" w:color="auto"/>
      </w:divBdr>
    </w:div>
    <w:div w:id="1624194565">
      <w:marLeft w:val="0"/>
      <w:marRight w:val="0"/>
      <w:marTop w:val="0"/>
      <w:marBottom w:val="0"/>
      <w:divBdr>
        <w:top w:val="none" w:sz="0" w:space="0" w:color="auto"/>
        <w:left w:val="none" w:sz="0" w:space="0" w:color="auto"/>
        <w:bottom w:val="none" w:sz="0" w:space="0" w:color="auto"/>
        <w:right w:val="none" w:sz="0" w:space="0" w:color="auto"/>
      </w:divBdr>
    </w:div>
    <w:div w:id="1624194566">
      <w:marLeft w:val="0"/>
      <w:marRight w:val="0"/>
      <w:marTop w:val="0"/>
      <w:marBottom w:val="0"/>
      <w:divBdr>
        <w:top w:val="none" w:sz="0" w:space="0" w:color="auto"/>
        <w:left w:val="none" w:sz="0" w:space="0" w:color="auto"/>
        <w:bottom w:val="none" w:sz="0" w:space="0" w:color="auto"/>
        <w:right w:val="none" w:sz="0" w:space="0" w:color="auto"/>
      </w:divBdr>
    </w:div>
    <w:div w:id="1624194567">
      <w:marLeft w:val="0"/>
      <w:marRight w:val="0"/>
      <w:marTop w:val="0"/>
      <w:marBottom w:val="0"/>
      <w:divBdr>
        <w:top w:val="none" w:sz="0" w:space="0" w:color="auto"/>
        <w:left w:val="none" w:sz="0" w:space="0" w:color="auto"/>
        <w:bottom w:val="none" w:sz="0" w:space="0" w:color="auto"/>
        <w:right w:val="none" w:sz="0" w:space="0" w:color="auto"/>
      </w:divBdr>
    </w:div>
    <w:div w:id="1624194568">
      <w:marLeft w:val="0"/>
      <w:marRight w:val="0"/>
      <w:marTop w:val="0"/>
      <w:marBottom w:val="0"/>
      <w:divBdr>
        <w:top w:val="none" w:sz="0" w:space="0" w:color="auto"/>
        <w:left w:val="none" w:sz="0" w:space="0" w:color="auto"/>
        <w:bottom w:val="none" w:sz="0" w:space="0" w:color="auto"/>
        <w:right w:val="none" w:sz="0" w:space="0" w:color="auto"/>
      </w:divBdr>
    </w:div>
    <w:div w:id="1624194569">
      <w:marLeft w:val="0"/>
      <w:marRight w:val="0"/>
      <w:marTop w:val="0"/>
      <w:marBottom w:val="0"/>
      <w:divBdr>
        <w:top w:val="none" w:sz="0" w:space="0" w:color="auto"/>
        <w:left w:val="none" w:sz="0" w:space="0" w:color="auto"/>
        <w:bottom w:val="none" w:sz="0" w:space="0" w:color="auto"/>
        <w:right w:val="none" w:sz="0" w:space="0" w:color="auto"/>
      </w:divBdr>
    </w:div>
    <w:div w:id="1624194570">
      <w:marLeft w:val="0"/>
      <w:marRight w:val="0"/>
      <w:marTop w:val="0"/>
      <w:marBottom w:val="0"/>
      <w:divBdr>
        <w:top w:val="none" w:sz="0" w:space="0" w:color="auto"/>
        <w:left w:val="none" w:sz="0" w:space="0" w:color="auto"/>
        <w:bottom w:val="none" w:sz="0" w:space="0" w:color="auto"/>
        <w:right w:val="none" w:sz="0" w:space="0" w:color="auto"/>
      </w:divBdr>
    </w:div>
    <w:div w:id="1624194571">
      <w:marLeft w:val="0"/>
      <w:marRight w:val="0"/>
      <w:marTop w:val="0"/>
      <w:marBottom w:val="0"/>
      <w:divBdr>
        <w:top w:val="none" w:sz="0" w:space="0" w:color="auto"/>
        <w:left w:val="none" w:sz="0" w:space="0" w:color="auto"/>
        <w:bottom w:val="none" w:sz="0" w:space="0" w:color="auto"/>
        <w:right w:val="none" w:sz="0" w:space="0" w:color="auto"/>
      </w:divBdr>
    </w:div>
    <w:div w:id="1624194572">
      <w:marLeft w:val="0"/>
      <w:marRight w:val="0"/>
      <w:marTop w:val="0"/>
      <w:marBottom w:val="0"/>
      <w:divBdr>
        <w:top w:val="none" w:sz="0" w:space="0" w:color="auto"/>
        <w:left w:val="none" w:sz="0" w:space="0" w:color="auto"/>
        <w:bottom w:val="none" w:sz="0" w:space="0" w:color="auto"/>
        <w:right w:val="none" w:sz="0" w:space="0" w:color="auto"/>
      </w:divBdr>
    </w:div>
    <w:div w:id="1624194573">
      <w:marLeft w:val="0"/>
      <w:marRight w:val="0"/>
      <w:marTop w:val="0"/>
      <w:marBottom w:val="0"/>
      <w:divBdr>
        <w:top w:val="none" w:sz="0" w:space="0" w:color="auto"/>
        <w:left w:val="none" w:sz="0" w:space="0" w:color="auto"/>
        <w:bottom w:val="none" w:sz="0" w:space="0" w:color="auto"/>
        <w:right w:val="none" w:sz="0" w:space="0" w:color="auto"/>
      </w:divBdr>
    </w:div>
    <w:div w:id="1624194574">
      <w:marLeft w:val="0"/>
      <w:marRight w:val="0"/>
      <w:marTop w:val="0"/>
      <w:marBottom w:val="0"/>
      <w:divBdr>
        <w:top w:val="none" w:sz="0" w:space="0" w:color="auto"/>
        <w:left w:val="none" w:sz="0" w:space="0" w:color="auto"/>
        <w:bottom w:val="none" w:sz="0" w:space="0" w:color="auto"/>
        <w:right w:val="none" w:sz="0" w:space="0" w:color="auto"/>
      </w:divBdr>
    </w:div>
    <w:div w:id="1624194575">
      <w:marLeft w:val="0"/>
      <w:marRight w:val="0"/>
      <w:marTop w:val="0"/>
      <w:marBottom w:val="0"/>
      <w:divBdr>
        <w:top w:val="none" w:sz="0" w:space="0" w:color="auto"/>
        <w:left w:val="none" w:sz="0" w:space="0" w:color="auto"/>
        <w:bottom w:val="none" w:sz="0" w:space="0" w:color="auto"/>
        <w:right w:val="none" w:sz="0" w:space="0" w:color="auto"/>
      </w:divBdr>
    </w:div>
    <w:div w:id="1624194576">
      <w:marLeft w:val="0"/>
      <w:marRight w:val="0"/>
      <w:marTop w:val="0"/>
      <w:marBottom w:val="0"/>
      <w:divBdr>
        <w:top w:val="none" w:sz="0" w:space="0" w:color="auto"/>
        <w:left w:val="none" w:sz="0" w:space="0" w:color="auto"/>
        <w:bottom w:val="none" w:sz="0" w:space="0" w:color="auto"/>
        <w:right w:val="none" w:sz="0" w:space="0" w:color="auto"/>
      </w:divBdr>
    </w:div>
    <w:div w:id="1624194577">
      <w:marLeft w:val="0"/>
      <w:marRight w:val="0"/>
      <w:marTop w:val="0"/>
      <w:marBottom w:val="0"/>
      <w:divBdr>
        <w:top w:val="none" w:sz="0" w:space="0" w:color="auto"/>
        <w:left w:val="none" w:sz="0" w:space="0" w:color="auto"/>
        <w:bottom w:val="none" w:sz="0" w:space="0" w:color="auto"/>
        <w:right w:val="none" w:sz="0" w:space="0" w:color="auto"/>
      </w:divBdr>
    </w:div>
    <w:div w:id="1624194578">
      <w:marLeft w:val="0"/>
      <w:marRight w:val="0"/>
      <w:marTop w:val="0"/>
      <w:marBottom w:val="0"/>
      <w:divBdr>
        <w:top w:val="none" w:sz="0" w:space="0" w:color="auto"/>
        <w:left w:val="none" w:sz="0" w:space="0" w:color="auto"/>
        <w:bottom w:val="none" w:sz="0" w:space="0" w:color="auto"/>
        <w:right w:val="none" w:sz="0" w:space="0" w:color="auto"/>
      </w:divBdr>
    </w:div>
    <w:div w:id="1624194579">
      <w:marLeft w:val="0"/>
      <w:marRight w:val="0"/>
      <w:marTop w:val="0"/>
      <w:marBottom w:val="0"/>
      <w:divBdr>
        <w:top w:val="none" w:sz="0" w:space="0" w:color="auto"/>
        <w:left w:val="none" w:sz="0" w:space="0" w:color="auto"/>
        <w:bottom w:val="none" w:sz="0" w:space="0" w:color="auto"/>
        <w:right w:val="none" w:sz="0" w:space="0" w:color="auto"/>
      </w:divBdr>
    </w:div>
    <w:div w:id="1624194580">
      <w:marLeft w:val="0"/>
      <w:marRight w:val="0"/>
      <w:marTop w:val="0"/>
      <w:marBottom w:val="0"/>
      <w:divBdr>
        <w:top w:val="none" w:sz="0" w:space="0" w:color="auto"/>
        <w:left w:val="none" w:sz="0" w:space="0" w:color="auto"/>
        <w:bottom w:val="none" w:sz="0" w:space="0" w:color="auto"/>
        <w:right w:val="none" w:sz="0" w:space="0" w:color="auto"/>
      </w:divBdr>
    </w:div>
    <w:div w:id="1624194581">
      <w:marLeft w:val="0"/>
      <w:marRight w:val="0"/>
      <w:marTop w:val="0"/>
      <w:marBottom w:val="0"/>
      <w:divBdr>
        <w:top w:val="none" w:sz="0" w:space="0" w:color="auto"/>
        <w:left w:val="none" w:sz="0" w:space="0" w:color="auto"/>
        <w:bottom w:val="none" w:sz="0" w:space="0" w:color="auto"/>
        <w:right w:val="none" w:sz="0" w:space="0" w:color="auto"/>
      </w:divBdr>
    </w:div>
    <w:div w:id="1624194582">
      <w:marLeft w:val="0"/>
      <w:marRight w:val="0"/>
      <w:marTop w:val="0"/>
      <w:marBottom w:val="0"/>
      <w:divBdr>
        <w:top w:val="none" w:sz="0" w:space="0" w:color="auto"/>
        <w:left w:val="none" w:sz="0" w:space="0" w:color="auto"/>
        <w:bottom w:val="none" w:sz="0" w:space="0" w:color="auto"/>
        <w:right w:val="none" w:sz="0" w:space="0" w:color="auto"/>
      </w:divBdr>
    </w:div>
    <w:div w:id="1624194583">
      <w:marLeft w:val="0"/>
      <w:marRight w:val="0"/>
      <w:marTop w:val="0"/>
      <w:marBottom w:val="0"/>
      <w:divBdr>
        <w:top w:val="none" w:sz="0" w:space="0" w:color="auto"/>
        <w:left w:val="none" w:sz="0" w:space="0" w:color="auto"/>
        <w:bottom w:val="none" w:sz="0" w:space="0" w:color="auto"/>
        <w:right w:val="none" w:sz="0" w:space="0" w:color="auto"/>
      </w:divBdr>
    </w:div>
    <w:div w:id="1624194584">
      <w:marLeft w:val="0"/>
      <w:marRight w:val="0"/>
      <w:marTop w:val="0"/>
      <w:marBottom w:val="0"/>
      <w:divBdr>
        <w:top w:val="none" w:sz="0" w:space="0" w:color="auto"/>
        <w:left w:val="none" w:sz="0" w:space="0" w:color="auto"/>
        <w:bottom w:val="none" w:sz="0" w:space="0" w:color="auto"/>
        <w:right w:val="none" w:sz="0" w:space="0" w:color="auto"/>
      </w:divBdr>
    </w:div>
    <w:div w:id="1624194585">
      <w:marLeft w:val="0"/>
      <w:marRight w:val="0"/>
      <w:marTop w:val="0"/>
      <w:marBottom w:val="0"/>
      <w:divBdr>
        <w:top w:val="none" w:sz="0" w:space="0" w:color="auto"/>
        <w:left w:val="none" w:sz="0" w:space="0" w:color="auto"/>
        <w:bottom w:val="none" w:sz="0" w:space="0" w:color="auto"/>
        <w:right w:val="none" w:sz="0" w:space="0" w:color="auto"/>
      </w:divBdr>
    </w:div>
    <w:div w:id="1624194586">
      <w:marLeft w:val="0"/>
      <w:marRight w:val="0"/>
      <w:marTop w:val="0"/>
      <w:marBottom w:val="0"/>
      <w:divBdr>
        <w:top w:val="none" w:sz="0" w:space="0" w:color="auto"/>
        <w:left w:val="none" w:sz="0" w:space="0" w:color="auto"/>
        <w:bottom w:val="none" w:sz="0" w:space="0" w:color="auto"/>
        <w:right w:val="none" w:sz="0" w:space="0" w:color="auto"/>
      </w:divBdr>
    </w:div>
    <w:div w:id="1624194587">
      <w:marLeft w:val="0"/>
      <w:marRight w:val="0"/>
      <w:marTop w:val="0"/>
      <w:marBottom w:val="0"/>
      <w:divBdr>
        <w:top w:val="none" w:sz="0" w:space="0" w:color="auto"/>
        <w:left w:val="none" w:sz="0" w:space="0" w:color="auto"/>
        <w:bottom w:val="none" w:sz="0" w:space="0" w:color="auto"/>
        <w:right w:val="none" w:sz="0" w:space="0" w:color="auto"/>
      </w:divBdr>
    </w:div>
    <w:div w:id="1624194588">
      <w:marLeft w:val="0"/>
      <w:marRight w:val="0"/>
      <w:marTop w:val="0"/>
      <w:marBottom w:val="0"/>
      <w:divBdr>
        <w:top w:val="none" w:sz="0" w:space="0" w:color="auto"/>
        <w:left w:val="none" w:sz="0" w:space="0" w:color="auto"/>
        <w:bottom w:val="none" w:sz="0" w:space="0" w:color="auto"/>
        <w:right w:val="none" w:sz="0" w:space="0" w:color="auto"/>
      </w:divBdr>
    </w:div>
    <w:div w:id="1624194589">
      <w:marLeft w:val="0"/>
      <w:marRight w:val="0"/>
      <w:marTop w:val="0"/>
      <w:marBottom w:val="0"/>
      <w:divBdr>
        <w:top w:val="none" w:sz="0" w:space="0" w:color="auto"/>
        <w:left w:val="none" w:sz="0" w:space="0" w:color="auto"/>
        <w:bottom w:val="none" w:sz="0" w:space="0" w:color="auto"/>
        <w:right w:val="none" w:sz="0" w:space="0" w:color="auto"/>
      </w:divBdr>
    </w:div>
    <w:div w:id="1624194590">
      <w:marLeft w:val="0"/>
      <w:marRight w:val="0"/>
      <w:marTop w:val="0"/>
      <w:marBottom w:val="0"/>
      <w:divBdr>
        <w:top w:val="none" w:sz="0" w:space="0" w:color="auto"/>
        <w:left w:val="none" w:sz="0" w:space="0" w:color="auto"/>
        <w:bottom w:val="none" w:sz="0" w:space="0" w:color="auto"/>
        <w:right w:val="none" w:sz="0" w:space="0" w:color="auto"/>
      </w:divBdr>
    </w:div>
    <w:div w:id="1624194591">
      <w:marLeft w:val="0"/>
      <w:marRight w:val="0"/>
      <w:marTop w:val="0"/>
      <w:marBottom w:val="0"/>
      <w:divBdr>
        <w:top w:val="none" w:sz="0" w:space="0" w:color="auto"/>
        <w:left w:val="none" w:sz="0" w:space="0" w:color="auto"/>
        <w:bottom w:val="none" w:sz="0" w:space="0" w:color="auto"/>
        <w:right w:val="none" w:sz="0" w:space="0" w:color="auto"/>
      </w:divBdr>
    </w:div>
    <w:div w:id="1624194592">
      <w:marLeft w:val="0"/>
      <w:marRight w:val="0"/>
      <w:marTop w:val="0"/>
      <w:marBottom w:val="0"/>
      <w:divBdr>
        <w:top w:val="none" w:sz="0" w:space="0" w:color="auto"/>
        <w:left w:val="none" w:sz="0" w:space="0" w:color="auto"/>
        <w:bottom w:val="none" w:sz="0" w:space="0" w:color="auto"/>
        <w:right w:val="none" w:sz="0" w:space="0" w:color="auto"/>
      </w:divBdr>
    </w:div>
    <w:div w:id="1624194593">
      <w:marLeft w:val="0"/>
      <w:marRight w:val="0"/>
      <w:marTop w:val="0"/>
      <w:marBottom w:val="0"/>
      <w:divBdr>
        <w:top w:val="none" w:sz="0" w:space="0" w:color="auto"/>
        <w:left w:val="none" w:sz="0" w:space="0" w:color="auto"/>
        <w:bottom w:val="none" w:sz="0" w:space="0" w:color="auto"/>
        <w:right w:val="none" w:sz="0" w:space="0" w:color="auto"/>
      </w:divBdr>
    </w:div>
    <w:div w:id="1624194594">
      <w:marLeft w:val="0"/>
      <w:marRight w:val="0"/>
      <w:marTop w:val="0"/>
      <w:marBottom w:val="0"/>
      <w:divBdr>
        <w:top w:val="none" w:sz="0" w:space="0" w:color="auto"/>
        <w:left w:val="none" w:sz="0" w:space="0" w:color="auto"/>
        <w:bottom w:val="none" w:sz="0" w:space="0" w:color="auto"/>
        <w:right w:val="none" w:sz="0" w:space="0" w:color="auto"/>
      </w:divBdr>
    </w:div>
    <w:div w:id="1624194595">
      <w:marLeft w:val="0"/>
      <w:marRight w:val="0"/>
      <w:marTop w:val="0"/>
      <w:marBottom w:val="0"/>
      <w:divBdr>
        <w:top w:val="none" w:sz="0" w:space="0" w:color="auto"/>
        <w:left w:val="none" w:sz="0" w:space="0" w:color="auto"/>
        <w:bottom w:val="none" w:sz="0" w:space="0" w:color="auto"/>
        <w:right w:val="none" w:sz="0" w:space="0" w:color="auto"/>
      </w:divBdr>
    </w:div>
    <w:div w:id="1624194596">
      <w:marLeft w:val="0"/>
      <w:marRight w:val="0"/>
      <w:marTop w:val="0"/>
      <w:marBottom w:val="0"/>
      <w:divBdr>
        <w:top w:val="none" w:sz="0" w:space="0" w:color="auto"/>
        <w:left w:val="none" w:sz="0" w:space="0" w:color="auto"/>
        <w:bottom w:val="none" w:sz="0" w:space="0" w:color="auto"/>
        <w:right w:val="none" w:sz="0" w:space="0" w:color="auto"/>
      </w:divBdr>
    </w:div>
    <w:div w:id="1624194597">
      <w:marLeft w:val="0"/>
      <w:marRight w:val="0"/>
      <w:marTop w:val="0"/>
      <w:marBottom w:val="0"/>
      <w:divBdr>
        <w:top w:val="none" w:sz="0" w:space="0" w:color="auto"/>
        <w:left w:val="none" w:sz="0" w:space="0" w:color="auto"/>
        <w:bottom w:val="none" w:sz="0" w:space="0" w:color="auto"/>
        <w:right w:val="none" w:sz="0" w:space="0" w:color="auto"/>
      </w:divBdr>
    </w:div>
    <w:div w:id="1624194598">
      <w:marLeft w:val="0"/>
      <w:marRight w:val="0"/>
      <w:marTop w:val="0"/>
      <w:marBottom w:val="0"/>
      <w:divBdr>
        <w:top w:val="none" w:sz="0" w:space="0" w:color="auto"/>
        <w:left w:val="none" w:sz="0" w:space="0" w:color="auto"/>
        <w:bottom w:val="none" w:sz="0" w:space="0" w:color="auto"/>
        <w:right w:val="none" w:sz="0" w:space="0" w:color="auto"/>
      </w:divBdr>
    </w:div>
    <w:div w:id="1624194599">
      <w:marLeft w:val="0"/>
      <w:marRight w:val="0"/>
      <w:marTop w:val="0"/>
      <w:marBottom w:val="0"/>
      <w:divBdr>
        <w:top w:val="none" w:sz="0" w:space="0" w:color="auto"/>
        <w:left w:val="none" w:sz="0" w:space="0" w:color="auto"/>
        <w:bottom w:val="none" w:sz="0" w:space="0" w:color="auto"/>
        <w:right w:val="none" w:sz="0" w:space="0" w:color="auto"/>
      </w:divBdr>
    </w:div>
    <w:div w:id="1624194600">
      <w:marLeft w:val="0"/>
      <w:marRight w:val="0"/>
      <w:marTop w:val="0"/>
      <w:marBottom w:val="0"/>
      <w:divBdr>
        <w:top w:val="none" w:sz="0" w:space="0" w:color="auto"/>
        <w:left w:val="none" w:sz="0" w:space="0" w:color="auto"/>
        <w:bottom w:val="none" w:sz="0" w:space="0" w:color="auto"/>
        <w:right w:val="none" w:sz="0" w:space="0" w:color="auto"/>
      </w:divBdr>
    </w:div>
    <w:div w:id="1624194601">
      <w:marLeft w:val="0"/>
      <w:marRight w:val="0"/>
      <w:marTop w:val="0"/>
      <w:marBottom w:val="0"/>
      <w:divBdr>
        <w:top w:val="none" w:sz="0" w:space="0" w:color="auto"/>
        <w:left w:val="none" w:sz="0" w:space="0" w:color="auto"/>
        <w:bottom w:val="none" w:sz="0" w:space="0" w:color="auto"/>
        <w:right w:val="none" w:sz="0" w:space="0" w:color="auto"/>
      </w:divBdr>
    </w:div>
    <w:div w:id="1624194602">
      <w:marLeft w:val="0"/>
      <w:marRight w:val="0"/>
      <w:marTop w:val="0"/>
      <w:marBottom w:val="0"/>
      <w:divBdr>
        <w:top w:val="none" w:sz="0" w:space="0" w:color="auto"/>
        <w:left w:val="none" w:sz="0" w:space="0" w:color="auto"/>
        <w:bottom w:val="none" w:sz="0" w:space="0" w:color="auto"/>
        <w:right w:val="none" w:sz="0" w:space="0" w:color="auto"/>
      </w:divBdr>
    </w:div>
    <w:div w:id="1624194603">
      <w:marLeft w:val="0"/>
      <w:marRight w:val="0"/>
      <w:marTop w:val="0"/>
      <w:marBottom w:val="0"/>
      <w:divBdr>
        <w:top w:val="none" w:sz="0" w:space="0" w:color="auto"/>
        <w:left w:val="none" w:sz="0" w:space="0" w:color="auto"/>
        <w:bottom w:val="none" w:sz="0" w:space="0" w:color="auto"/>
        <w:right w:val="none" w:sz="0" w:space="0" w:color="auto"/>
      </w:divBdr>
    </w:div>
    <w:div w:id="1624194604">
      <w:marLeft w:val="0"/>
      <w:marRight w:val="0"/>
      <w:marTop w:val="0"/>
      <w:marBottom w:val="0"/>
      <w:divBdr>
        <w:top w:val="none" w:sz="0" w:space="0" w:color="auto"/>
        <w:left w:val="none" w:sz="0" w:space="0" w:color="auto"/>
        <w:bottom w:val="none" w:sz="0" w:space="0" w:color="auto"/>
        <w:right w:val="none" w:sz="0" w:space="0" w:color="auto"/>
      </w:divBdr>
    </w:div>
    <w:div w:id="1624194605">
      <w:marLeft w:val="0"/>
      <w:marRight w:val="0"/>
      <w:marTop w:val="0"/>
      <w:marBottom w:val="0"/>
      <w:divBdr>
        <w:top w:val="none" w:sz="0" w:space="0" w:color="auto"/>
        <w:left w:val="none" w:sz="0" w:space="0" w:color="auto"/>
        <w:bottom w:val="none" w:sz="0" w:space="0" w:color="auto"/>
        <w:right w:val="none" w:sz="0" w:space="0" w:color="auto"/>
      </w:divBdr>
    </w:div>
    <w:div w:id="1624194606">
      <w:marLeft w:val="0"/>
      <w:marRight w:val="0"/>
      <w:marTop w:val="0"/>
      <w:marBottom w:val="0"/>
      <w:divBdr>
        <w:top w:val="none" w:sz="0" w:space="0" w:color="auto"/>
        <w:left w:val="none" w:sz="0" w:space="0" w:color="auto"/>
        <w:bottom w:val="none" w:sz="0" w:space="0" w:color="auto"/>
        <w:right w:val="none" w:sz="0" w:space="0" w:color="auto"/>
      </w:divBdr>
    </w:div>
    <w:div w:id="1624194607">
      <w:marLeft w:val="0"/>
      <w:marRight w:val="0"/>
      <w:marTop w:val="0"/>
      <w:marBottom w:val="0"/>
      <w:divBdr>
        <w:top w:val="none" w:sz="0" w:space="0" w:color="auto"/>
        <w:left w:val="none" w:sz="0" w:space="0" w:color="auto"/>
        <w:bottom w:val="none" w:sz="0" w:space="0" w:color="auto"/>
        <w:right w:val="none" w:sz="0" w:space="0" w:color="auto"/>
      </w:divBdr>
    </w:div>
    <w:div w:id="1624194608">
      <w:marLeft w:val="0"/>
      <w:marRight w:val="0"/>
      <w:marTop w:val="0"/>
      <w:marBottom w:val="0"/>
      <w:divBdr>
        <w:top w:val="none" w:sz="0" w:space="0" w:color="auto"/>
        <w:left w:val="none" w:sz="0" w:space="0" w:color="auto"/>
        <w:bottom w:val="none" w:sz="0" w:space="0" w:color="auto"/>
        <w:right w:val="none" w:sz="0" w:space="0" w:color="auto"/>
      </w:divBdr>
    </w:div>
    <w:div w:id="1624194609">
      <w:marLeft w:val="0"/>
      <w:marRight w:val="0"/>
      <w:marTop w:val="0"/>
      <w:marBottom w:val="0"/>
      <w:divBdr>
        <w:top w:val="none" w:sz="0" w:space="0" w:color="auto"/>
        <w:left w:val="none" w:sz="0" w:space="0" w:color="auto"/>
        <w:bottom w:val="none" w:sz="0" w:space="0" w:color="auto"/>
        <w:right w:val="none" w:sz="0" w:space="0" w:color="auto"/>
      </w:divBdr>
    </w:div>
    <w:div w:id="1624194610">
      <w:marLeft w:val="0"/>
      <w:marRight w:val="0"/>
      <w:marTop w:val="0"/>
      <w:marBottom w:val="0"/>
      <w:divBdr>
        <w:top w:val="none" w:sz="0" w:space="0" w:color="auto"/>
        <w:left w:val="none" w:sz="0" w:space="0" w:color="auto"/>
        <w:bottom w:val="none" w:sz="0" w:space="0" w:color="auto"/>
        <w:right w:val="none" w:sz="0" w:space="0" w:color="auto"/>
      </w:divBdr>
    </w:div>
    <w:div w:id="1624194611">
      <w:marLeft w:val="0"/>
      <w:marRight w:val="0"/>
      <w:marTop w:val="0"/>
      <w:marBottom w:val="0"/>
      <w:divBdr>
        <w:top w:val="none" w:sz="0" w:space="0" w:color="auto"/>
        <w:left w:val="none" w:sz="0" w:space="0" w:color="auto"/>
        <w:bottom w:val="none" w:sz="0" w:space="0" w:color="auto"/>
        <w:right w:val="none" w:sz="0" w:space="0" w:color="auto"/>
      </w:divBdr>
    </w:div>
    <w:div w:id="1624194612">
      <w:marLeft w:val="0"/>
      <w:marRight w:val="0"/>
      <w:marTop w:val="0"/>
      <w:marBottom w:val="0"/>
      <w:divBdr>
        <w:top w:val="none" w:sz="0" w:space="0" w:color="auto"/>
        <w:left w:val="none" w:sz="0" w:space="0" w:color="auto"/>
        <w:bottom w:val="none" w:sz="0" w:space="0" w:color="auto"/>
        <w:right w:val="none" w:sz="0" w:space="0" w:color="auto"/>
      </w:divBdr>
    </w:div>
    <w:div w:id="1624194613">
      <w:marLeft w:val="0"/>
      <w:marRight w:val="0"/>
      <w:marTop w:val="0"/>
      <w:marBottom w:val="0"/>
      <w:divBdr>
        <w:top w:val="none" w:sz="0" w:space="0" w:color="auto"/>
        <w:left w:val="none" w:sz="0" w:space="0" w:color="auto"/>
        <w:bottom w:val="none" w:sz="0" w:space="0" w:color="auto"/>
        <w:right w:val="none" w:sz="0" w:space="0" w:color="auto"/>
      </w:divBdr>
    </w:div>
    <w:div w:id="1624194614">
      <w:marLeft w:val="0"/>
      <w:marRight w:val="0"/>
      <w:marTop w:val="0"/>
      <w:marBottom w:val="0"/>
      <w:divBdr>
        <w:top w:val="none" w:sz="0" w:space="0" w:color="auto"/>
        <w:left w:val="none" w:sz="0" w:space="0" w:color="auto"/>
        <w:bottom w:val="none" w:sz="0" w:space="0" w:color="auto"/>
        <w:right w:val="none" w:sz="0" w:space="0" w:color="auto"/>
      </w:divBdr>
    </w:div>
    <w:div w:id="1624194615">
      <w:marLeft w:val="0"/>
      <w:marRight w:val="0"/>
      <w:marTop w:val="0"/>
      <w:marBottom w:val="0"/>
      <w:divBdr>
        <w:top w:val="none" w:sz="0" w:space="0" w:color="auto"/>
        <w:left w:val="none" w:sz="0" w:space="0" w:color="auto"/>
        <w:bottom w:val="none" w:sz="0" w:space="0" w:color="auto"/>
        <w:right w:val="none" w:sz="0" w:space="0" w:color="auto"/>
      </w:divBdr>
    </w:div>
    <w:div w:id="1624194616">
      <w:marLeft w:val="0"/>
      <w:marRight w:val="0"/>
      <w:marTop w:val="0"/>
      <w:marBottom w:val="0"/>
      <w:divBdr>
        <w:top w:val="none" w:sz="0" w:space="0" w:color="auto"/>
        <w:left w:val="none" w:sz="0" w:space="0" w:color="auto"/>
        <w:bottom w:val="none" w:sz="0" w:space="0" w:color="auto"/>
        <w:right w:val="none" w:sz="0" w:space="0" w:color="auto"/>
      </w:divBdr>
    </w:div>
    <w:div w:id="1624194617">
      <w:marLeft w:val="0"/>
      <w:marRight w:val="0"/>
      <w:marTop w:val="0"/>
      <w:marBottom w:val="0"/>
      <w:divBdr>
        <w:top w:val="none" w:sz="0" w:space="0" w:color="auto"/>
        <w:left w:val="none" w:sz="0" w:space="0" w:color="auto"/>
        <w:bottom w:val="none" w:sz="0" w:space="0" w:color="auto"/>
        <w:right w:val="none" w:sz="0" w:space="0" w:color="auto"/>
      </w:divBdr>
    </w:div>
    <w:div w:id="1624194618">
      <w:marLeft w:val="0"/>
      <w:marRight w:val="0"/>
      <w:marTop w:val="0"/>
      <w:marBottom w:val="0"/>
      <w:divBdr>
        <w:top w:val="none" w:sz="0" w:space="0" w:color="auto"/>
        <w:left w:val="none" w:sz="0" w:space="0" w:color="auto"/>
        <w:bottom w:val="none" w:sz="0" w:space="0" w:color="auto"/>
        <w:right w:val="none" w:sz="0" w:space="0" w:color="auto"/>
      </w:divBdr>
    </w:div>
    <w:div w:id="1624194619">
      <w:marLeft w:val="0"/>
      <w:marRight w:val="0"/>
      <w:marTop w:val="0"/>
      <w:marBottom w:val="0"/>
      <w:divBdr>
        <w:top w:val="none" w:sz="0" w:space="0" w:color="auto"/>
        <w:left w:val="none" w:sz="0" w:space="0" w:color="auto"/>
        <w:bottom w:val="none" w:sz="0" w:space="0" w:color="auto"/>
        <w:right w:val="none" w:sz="0" w:space="0" w:color="auto"/>
      </w:divBdr>
    </w:div>
    <w:div w:id="1624194620">
      <w:marLeft w:val="0"/>
      <w:marRight w:val="0"/>
      <w:marTop w:val="0"/>
      <w:marBottom w:val="0"/>
      <w:divBdr>
        <w:top w:val="none" w:sz="0" w:space="0" w:color="auto"/>
        <w:left w:val="none" w:sz="0" w:space="0" w:color="auto"/>
        <w:bottom w:val="none" w:sz="0" w:space="0" w:color="auto"/>
        <w:right w:val="none" w:sz="0" w:space="0" w:color="auto"/>
      </w:divBdr>
    </w:div>
    <w:div w:id="1624194621">
      <w:marLeft w:val="0"/>
      <w:marRight w:val="0"/>
      <w:marTop w:val="0"/>
      <w:marBottom w:val="0"/>
      <w:divBdr>
        <w:top w:val="none" w:sz="0" w:space="0" w:color="auto"/>
        <w:left w:val="none" w:sz="0" w:space="0" w:color="auto"/>
        <w:bottom w:val="none" w:sz="0" w:space="0" w:color="auto"/>
        <w:right w:val="none" w:sz="0" w:space="0" w:color="auto"/>
      </w:divBdr>
    </w:div>
    <w:div w:id="1624194622">
      <w:marLeft w:val="0"/>
      <w:marRight w:val="0"/>
      <w:marTop w:val="0"/>
      <w:marBottom w:val="0"/>
      <w:divBdr>
        <w:top w:val="none" w:sz="0" w:space="0" w:color="auto"/>
        <w:left w:val="none" w:sz="0" w:space="0" w:color="auto"/>
        <w:bottom w:val="none" w:sz="0" w:space="0" w:color="auto"/>
        <w:right w:val="none" w:sz="0" w:space="0" w:color="auto"/>
      </w:divBdr>
    </w:div>
    <w:div w:id="1624194623">
      <w:marLeft w:val="0"/>
      <w:marRight w:val="0"/>
      <w:marTop w:val="0"/>
      <w:marBottom w:val="0"/>
      <w:divBdr>
        <w:top w:val="none" w:sz="0" w:space="0" w:color="auto"/>
        <w:left w:val="none" w:sz="0" w:space="0" w:color="auto"/>
        <w:bottom w:val="none" w:sz="0" w:space="0" w:color="auto"/>
        <w:right w:val="none" w:sz="0" w:space="0" w:color="auto"/>
      </w:divBdr>
    </w:div>
    <w:div w:id="1624194624">
      <w:marLeft w:val="0"/>
      <w:marRight w:val="0"/>
      <w:marTop w:val="0"/>
      <w:marBottom w:val="0"/>
      <w:divBdr>
        <w:top w:val="none" w:sz="0" w:space="0" w:color="auto"/>
        <w:left w:val="none" w:sz="0" w:space="0" w:color="auto"/>
        <w:bottom w:val="none" w:sz="0" w:space="0" w:color="auto"/>
        <w:right w:val="none" w:sz="0" w:space="0" w:color="auto"/>
      </w:divBdr>
    </w:div>
    <w:div w:id="1624194625">
      <w:marLeft w:val="0"/>
      <w:marRight w:val="0"/>
      <w:marTop w:val="0"/>
      <w:marBottom w:val="0"/>
      <w:divBdr>
        <w:top w:val="none" w:sz="0" w:space="0" w:color="auto"/>
        <w:left w:val="none" w:sz="0" w:space="0" w:color="auto"/>
        <w:bottom w:val="none" w:sz="0" w:space="0" w:color="auto"/>
        <w:right w:val="none" w:sz="0" w:space="0" w:color="auto"/>
      </w:divBdr>
    </w:div>
    <w:div w:id="1624194626">
      <w:marLeft w:val="0"/>
      <w:marRight w:val="0"/>
      <w:marTop w:val="0"/>
      <w:marBottom w:val="0"/>
      <w:divBdr>
        <w:top w:val="none" w:sz="0" w:space="0" w:color="auto"/>
        <w:left w:val="none" w:sz="0" w:space="0" w:color="auto"/>
        <w:bottom w:val="none" w:sz="0" w:space="0" w:color="auto"/>
        <w:right w:val="none" w:sz="0" w:space="0" w:color="auto"/>
      </w:divBdr>
    </w:div>
    <w:div w:id="1624194627">
      <w:marLeft w:val="0"/>
      <w:marRight w:val="0"/>
      <w:marTop w:val="0"/>
      <w:marBottom w:val="0"/>
      <w:divBdr>
        <w:top w:val="none" w:sz="0" w:space="0" w:color="auto"/>
        <w:left w:val="none" w:sz="0" w:space="0" w:color="auto"/>
        <w:bottom w:val="none" w:sz="0" w:space="0" w:color="auto"/>
        <w:right w:val="none" w:sz="0" w:space="0" w:color="auto"/>
      </w:divBdr>
    </w:div>
    <w:div w:id="1624194628">
      <w:marLeft w:val="0"/>
      <w:marRight w:val="0"/>
      <w:marTop w:val="0"/>
      <w:marBottom w:val="0"/>
      <w:divBdr>
        <w:top w:val="none" w:sz="0" w:space="0" w:color="auto"/>
        <w:left w:val="none" w:sz="0" w:space="0" w:color="auto"/>
        <w:bottom w:val="none" w:sz="0" w:space="0" w:color="auto"/>
        <w:right w:val="none" w:sz="0" w:space="0" w:color="auto"/>
      </w:divBdr>
    </w:div>
    <w:div w:id="1624194629">
      <w:marLeft w:val="0"/>
      <w:marRight w:val="0"/>
      <w:marTop w:val="0"/>
      <w:marBottom w:val="0"/>
      <w:divBdr>
        <w:top w:val="none" w:sz="0" w:space="0" w:color="auto"/>
        <w:left w:val="none" w:sz="0" w:space="0" w:color="auto"/>
        <w:bottom w:val="none" w:sz="0" w:space="0" w:color="auto"/>
        <w:right w:val="none" w:sz="0" w:space="0" w:color="auto"/>
      </w:divBdr>
    </w:div>
    <w:div w:id="1624194630">
      <w:marLeft w:val="0"/>
      <w:marRight w:val="0"/>
      <w:marTop w:val="0"/>
      <w:marBottom w:val="0"/>
      <w:divBdr>
        <w:top w:val="none" w:sz="0" w:space="0" w:color="auto"/>
        <w:left w:val="none" w:sz="0" w:space="0" w:color="auto"/>
        <w:bottom w:val="none" w:sz="0" w:space="0" w:color="auto"/>
        <w:right w:val="none" w:sz="0" w:space="0" w:color="auto"/>
      </w:divBdr>
    </w:div>
    <w:div w:id="1624194631">
      <w:marLeft w:val="0"/>
      <w:marRight w:val="0"/>
      <w:marTop w:val="0"/>
      <w:marBottom w:val="0"/>
      <w:divBdr>
        <w:top w:val="none" w:sz="0" w:space="0" w:color="auto"/>
        <w:left w:val="none" w:sz="0" w:space="0" w:color="auto"/>
        <w:bottom w:val="none" w:sz="0" w:space="0" w:color="auto"/>
        <w:right w:val="none" w:sz="0" w:space="0" w:color="auto"/>
      </w:divBdr>
    </w:div>
    <w:div w:id="1624194632">
      <w:marLeft w:val="0"/>
      <w:marRight w:val="0"/>
      <w:marTop w:val="0"/>
      <w:marBottom w:val="0"/>
      <w:divBdr>
        <w:top w:val="none" w:sz="0" w:space="0" w:color="auto"/>
        <w:left w:val="none" w:sz="0" w:space="0" w:color="auto"/>
        <w:bottom w:val="none" w:sz="0" w:space="0" w:color="auto"/>
        <w:right w:val="none" w:sz="0" w:space="0" w:color="auto"/>
      </w:divBdr>
    </w:div>
    <w:div w:id="1624194633">
      <w:marLeft w:val="0"/>
      <w:marRight w:val="0"/>
      <w:marTop w:val="0"/>
      <w:marBottom w:val="0"/>
      <w:divBdr>
        <w:top w:val="none" w:sz="0" w:space="0" w:color="auto"/>
        <w:left w:val="none" w:sz="0" w:space="0" w:color="auto"/>
        <w:bottom w:val="none" w:sz="0" w:space="0" w:color="auto"/>
        <w:right w:val="none" w:sz="0" w:space="0" w:color="auto"/>
      </w:divBdr>
    </w:div>
    <w:div w:id="1624194634">
      <w:marLeft w:val="0"/>
      <w:marRight w:val="0"/>
      <w:marTop w:val="0"/>
      <w:marBottom w:val="0"/>
      <w:divBdr>
        <w:top w:val="none" w:sz="0" w:space="0" w:color="auto"/>
        <w:left w:val="none" w:sz="0" w:space="0" w:color="auto"/>
        <w:bottom w:val="none" w:sz="0" w:space="0" w:color="auto"/>
        <w:right w:val="none" w:sz="0" w:space="0" w:color="auto"/>
      </w:divBdr>
    </w:div>
    <w:div w:id="1624194635">
      <w:marLeft w:val="0"/>
      <w:marRight w:val="0"/>
      <w:marTop w:val="0"/>
      <w:marBottom w:val="0"/>
      <w:divBdr>
        <w:top w:val="none" w:sz="0" w:space="0" w:color="auto"/>
        <w:left w:val="none" w:sz="0" w:space="0" w:color="auto"/>
        <w:bottom w:val="none" w:sz="0" w:space="0" w:color="auto"/>
        <w:right w:val="none" w:sz="0" w:space="0" w:color="auto"/>
      </w:divBdr>
    </w:div>
    <w:div w:id="1624194636">
      <w:marLeft w:val="0"/>
      <w:marRight w:val="0"/>
      <w:marTop w:val="0"/>
      <w:marBottom w:val="0"/>
      <w:divBdr>
        <w:top w:val="none" w:sz="0" w:space="0" w:color="auto"/>
        <w:left w:val="none" w:sz="0" w:space="0" w:color="auto"/>
        <w:bottom w:val="none" w:sz="0" w:space="0" w:color="auto"/>
        <w:right w:val="none" w:sz="0" w:space="0" w:color="auto"/>
      </w:divBdr>
    </w:div>
    <w:div w:id="1624194637">
      <w:marLeft w:val="0"/>
      <w:marRight w:val="0"/>
      <w:marTop w:val="0"/>
      <w:marBottom w:val="0"/>
      <w:divBdr>
        <w:top w:val="none" w:sz="0" w:space="0" w:color="auto"/>
        <w:left w:val="none" w:sz="0" w:space="0" w:color="auto"/>
        <w:bottom w:val="none" w:sz="0" w:space="0" w:color="auto"/>
        <w:right w:val="none" w:sz="0" w:space="0" w:color="auto"/>
      </w:divBdr>
    </w:div>
    <w:div w:id="1624194638">
      <w:marLeft w:val="0"/>
      <w:marRight w:val="0"/>
      <w:marTop w:val="0"/>
      <w:marBottom w:val="0"/>
      <w:divBdr>
        <w:top w:val="none" w:sz="0" w:space="0" w:color="auto"/>
        <w:left w:val="none" w:sz="0" w:space="0" w:color="auto"/>
        <w:bottom w:val="none" w:sz="0" w:space="0" w:color="auto"/>
        <w:right w:val="none" w:sz="0" w:space="0" w:color="auto"/>
      </w:divBdr>
    </w:div>
    <w:div w:id="1624194639">
      <w:marLeft w:val="0"/>
      <w:marRight w:val="0"/>
      <w:marTop w:val="0"/>
      <w:marBottom w:val="0"/>
      <w:divBdr>
        <w:top w:val="none" w:sz="0" w:space="0" w:color="auto"/>
        <w:left w:val="none" w:sz="0" w:space="0" w:color="auto"/>
        <w:bottom w:val="none" w:sz="0" w:space="0" w:color="auto"/>
        <w:right w:val="none" w:sz="0" w:space="0" w:color="auto"/>
      </w:divBdr>
    </w:div>
    <w:div w:id="1624194640">
      <w:marLeft w:val="0"/>
      <w:marRight w:val="0"/>
      <w:marTop w:val="0"/>
      <w:marBottom w:val="0"/>
      <w:divBdr>
        <w:top w:val="none" w:sz="0" w:space="0" w:color="auto"/>
        <w:left w:val="none" w:sz="0" w:space="0" w:color="auto"/>
        <w:bottom w:val="none" w:sz="0" w:space="0" w:color="auto"/>
        <w:right w:val="none" w:sz="0" w:space="0" w:color="auto"/>
      </w:divBdr>
    </w:div>
    <w:div w:id="1624194641">
      <w:marLeft w:val="0"/>
      <w:marRight w:val="0"/>
      <w:marTop w:val="0"/>
      <w:marBottom w:val="0"/>
      <w:divBdr>
        <w:top w:val="none" w:sz="0" w:space="0" w:color="auto"/>
        <w:left w:val="none" w:sz="0" w:space="0" w:color="auto"/>
        <w:bottom w:val="none" w:sz="0" w:space="0" w:color="auto"/>
        <w:right w:val="none" w:sz="0" w:space="0" w:color="auto"/>
      </w:divBdr>
    </w:div>
    <w:div w:id="1624194642">
      <w:marLeft w:val="0"/>
      <w:marRight w:val="0"/>
      <w:marTop w:val="0"/>
      <w:marBottom w:val="0"/>
      <w:divBdr>
        <w:top w:val="none" w:sz="0" w:space="0" w:color="auto"/>
        <w:left w:val="none" w:sz="0" w:space="0" w:color="auto"/>
        <w:bottom w:val="none" w:sz="0" w:space="0" w:color="auto"/>
        <w:right w:val="none" w:sz="0" w:space="0" w:color="auto"/>
      </w:divBdr>
    </w:div>
    <w:div w:id="1624194643">
      <w:marLeft w:val="0"/>
      <w:marRight w:val="0"/>
      <w:marTop w:val="0"/>
      <w:marBottom w:val="0"/>
      <w:divBdr>
        <w:top w:val="none" w:sz="0" w:space="0" w:color="auto"/>
        <w:left w:val="none" w:sz="0" w:space="0" w:color="auto"/>
        <w:bottom w:val="none" w:sz="0" w:space="0" w:color="auto"/>
        <w:right w:val="none" w:sz="0" w:space="0" w:color="auto"/>
      </w:divBdr>
    </w:div>
    <w:div w:id="1624194644">
      <w:marLeft w:val="0"/>
      <w:marRight w:val="0"/>
      <w:marTop w:val="0"/>
      <w:marBottom w:val="0"/>
      <w:divBdr>
        <w:top w:val="none" w:sz="0" w:space="0" w:color="auto"/>
        <w:left w:val="none" w:sz="0" w:space="0" w:color="auto"/>
        <w:bottom w:val="none" w:sz="0" w:space="0" w:color="auto"/>
        <w:right w:val="none" w:sz="0" w:space="0" w:color="auto"/>
      </w:divBdr>
    </w:div>
    <w:div w:id="1624194645">
      <w:marLeft w:val="0"/>
      <w:marRight w:val="0"/>
      <w:marTop w:val="0"/>
      <w:marBottom w:val="0"/>
      <w:divBdr>
        <w:top w:val="none" w:sz="0" w:space="0" w:color="auto"/>
        <w:left w:val="none" w:sz="0" w:space="0" w:color="auto"/>
        <w:bottom w:val="none" w:sz="0" w:space="0" w:color="auto"/>
        <w:right w:val="none" w:sz="0" w:space="0" w:color="auto"/>
      </w:divBdr>
    </w:div>
    <w:div w:id="1624194646">
      <w:marLeft w:val="0"/>
      <w:marRight w:val="0"/>
      <w:marTop w:val="0"/>
      <w:marBottom w:val="0"/>
      <w:divBdr>
        <w:top w:val="none" w:sz="0" w:space="0" w:color="auto"/>
        <w:left w:val="none" w:sz="0" w:space="0" w:color="auto"/>
        <w:bottom w:val="none" w:sz="0" w:space="0" w:color="auto"/>
        <w:right w:val="none" w:sz="0" w:space="0" w:color="auto"/>
      </w:divBdr>
    </w:div>
    <w:div w:id="1624194647">
      <w:marLeft w:val="0"/>
      <w:marRight w:val="0"/>
      <w:marTop w:val="0"/>
      <w:marBottom w:val="0"/>
      <w:divBdr>
        <w:top w:val="none" w:sz="0" w:space="0" w:color="auto"/>
        <w:left w:val="none" w:sz="0" w:space="0" w:color="auto"/>
        <w:bottom w:val="none" w:sz="0" w:space="0" w:color="auto"/>
        <w:right w:val="none" w:sz="0" w:space="0" w:color="auto"/>
      </w:divBdr>
    </w:div>
    <w:div w:id="1624194648">
      <w:marLeft w:val="0"/>
      <w:marRight w:val="0"/>
      <w:marTop w:val="0"/>
      <w:marBottom w:val="0"/>
      <w:divBdr>
        <w:top w:val="none" w:sz="0" w:space="0" w:color="auto"/>
        <w:left w:val="none" w:sz="0" w:space="0" w:color="auto"/>
        <w:bottom w:val="none" w:sz="0" w:space="0" w:color="auto"/>
        <w:right w:val="none" w:sz="0" w:space="0" w:color="auto"/>
      </w:divBdr>
    </w:div>
    <w:div w:id="1624194649">
      <w:marLeft w:val="0"/>
      <w:marRight w:val="0"/>
      <w:marTop w:val="0"/>
      <w:marBottom w:val="0"/>
      <w:divBdr>
        <w:top w:val="none" w:sz="0" w:space="0" w:color="auto"/>
        <w:left w:val="none" w:sz="0" w:space="0" w:color="auto"/>
        <w:bottom w:val="none" w:sz="0" w:space="0" w:color="auto"/>
        <w:right w:val="none" w:sz="0" w:space="0" w:color="auto"/>
      </w:divBdr>
    </w:div>
    <w:div w:id="1624194650">
      <w:marLeft w:val="0"/>
      <w:marRight w:val="0"/>
      <w:marTop w:val="0"/>
      <w:marBottom w:val="0"/>
      <w:divBdr>
        <w:top w:val="none" w:sz="0" w:space="0" w:color="auto"/>
        <w:left w:val="none" w:sz="0" w:space="0" w:color="auto"/>
        <w:bottom w:val="none" w:sz="0" w:space="0" w:color="auto"/>
        <w:right w:val="none" w:sz="0" w:space="0" w:color="auto"/>
      </w:divBdr>
    </w:div>
    <w:div w:id="1624194651">
      <w:marLeft w:val="0"/>
      <w:marRight w:val="0"/>
      <w:marTop w:val="0"/>
      <w:marBottom w:val="0"/>
      <w:divBdr>
        <w:top w:val="none" w:sz="0" w:space="0" w:color="auto"/>
        <w:left w:val="none" w:sz="0" w:space="0" w:color="auto"/>
        <w:bottom w:val="none" w:sz="0" w:space="0" w:color="auto"/>
        <w:right w:val="none" w:sz="0" w:space="0" w:color="auto"/>
      </w:divBdr>
    </w:div>
    <w:div w:id="1624194652">
      <w:marLeft w:val="0"/>
      <w:marRight w:val="0"/>
      <w:marTop w:val="0"/>
      <w:marBottom w:val="0"/>
      <w:divBdr>
        <w:top w:val="none" w:sz="0" w:space="0" w:color="auto"/>
        <w:left w:val="none" w:sz="0" w:space="0" w:color="auto"/>
        <w:bottom w:val="none" w:sz="0" w:space="0" w:color="auto"/>
        <w:right w:val="none" w:sz="0" w:space="0" w:color="auto"/>
      </w:divBdr>
    </w:div>
    <w:div w:id="1624194653">
      <w:marLeft w:val="0"/>
      <w:marRight w:val="0"/>
      <w:marTop w:val="0"/>
      <w:marBottom w:val="0"/>
      <w:divBdr>
        <w:top w:val="none" w:sz="0" w:space="0" w:color="auto"/>
        <w:left w:val="none" w:sz="0" w:space="0" w:color="auto"/>
        <w:bottom w:val="none" w:sz="0" w:space="0" w:color="auto"/>
        <w:right w:val="none" w:sz="0" w:space="0" w:color="auto"/>
      </w:divBdr>
    </w:div>
    <w:div w:id="1624194654">
      <w:marLeft w:val="0"/>
      <w:marRight w:val="0"/>
      <w:marTop w:val="0"/>
      <w:marBottom w:val="0"/>
      <w:divBdr>
        <w:top w:val="none" w:sz="0" w:space="0" w:color="auto"/>
        <w:left w:val="none" w:sz="0" w:space="0" w:color="auto"/>
        <w:bottom w:val="none" w:sz="0" w:space="0" w:color="auto"/>
        <w:right w:val="none" w:sz="0" w:space="0" w:color="auto"/>
      </w:divBdr>
    </w:div>
    <w:div w:id="1624194655">
      <w:marLeft w:val="0"/>
      <w:marRight w:val="0"/>
      <w:marTop w:val="0"/>
      <w:marBottom w:val="0"/>
      <w:divBdr>
        <w:top w:val="none" w:sz="0" w:space="0" w:color="auto"/>
        <w:left w:val="none" w:sz="0" w:space="0" w:color="auto"/>
        <w:bottom w:val="none" w:sz="0" w:space="0" w:color="auto"/>
        <w:right w:val="none" w:sz="0" w:space="0" w:color="auto"/>
      </w:divBdr>
    </w:div>
    <w:div w:id="1624194656">
      <w:marLeft w:val="0"/>
      <w:marRight w:val="0"/>
      <w:marTop w:val="0"/>
      <w:marBottom w:val="0"/>
      <w:divBdr>
        <w:top w:val="none" w:sz="0" w:space="0" w:color="auto"/>
        <w:left w:val="none" w:sz="0" w:space="0" w:color="auto"/>
        <w:bottom w:val="none" w:sz="0" w:space="0" w:color="auto"/>
        <w:right w:val="none" w:sz="0" w:space="0" w:color="auto"/>
      </w:divBdr>
    </w:div>
    <w:div w:id="1624194657">
      <w:marLeft w:val="0"/>
      <w:marRight w:val="0"/>
      <w:marTop w:val="0"/>
      <w:marBottom w:val="0"/>
      <w:divBdr>
        <w:top w:val="none" w:sz="0" w:space="0" w:color="auto"/>
        <w:left w:val="none" w:sz="0" w:space="0" w:color="auto"/>
        <w:bottom w:val="none" w:sz="0" w:space="0" w:color="auto"/>
        <w:right w:val="none" w:sz="0" w:space="0" w:color="auto"/>
      </w:divBdr>
    </w:div>
    <w:div w:id="1624194658">
      <w:marLeft w:val="0"/>
      <w:marRight w:val="0"/>
      <w:marTop w:val="0"/>
      <w:marBottom w:val="0"/>
      <w:divBdr>
        <w:top w:val="none" w:sz="0" w:space="0" w:color="auto"/>
        <w:left w:val="none" w:sz="0" w:space="0" w:color="auto"/>
        <w:bottom w:val="none" w:sz="0" w:space="0" w:color="auto"/>
        <w:right w:val="none" w:sz="0" w:space="0" w:color="auto"/>
      </w:divBdr>
    </w:div>
    <w:div w:id="1624194659">
      <w:marLeft w:val="0"/>
      <w:marRight w:val="0"/>
      <w:marTop w:val="0"/>
      <w:marBottom w:val="0"/>
      <w:divBdr>
        <w:top w:val="none" w:sz="0" w:space="0" w:color="auto"/>
        <w:left w:val="none" w:sz="0" w:space="0" w:color="auto"/>
        <w:bottom w:val="none" w:sz="0" w:space="0" w:color="auto"/>
        <w:right w:val="none" w:sz="0" w:space="0" w:color="auto"/>
      </w:divBdr>
    </w:div>
    <w:div w:id="1624194660">
      <w:marLeft w:val="0"/>
      <w:marRight w:val="0"/>
      <w:marTop w:val="0"/>
      <w:marBottom w:val="0"/>
      <w:divBdr>
        <w:top w:val="none" w:sz="0" w:space="0" w:color="auto"/>
        <w:left w:val="none" w:sz="0" w:space="0" w:color="auto"/>
        <w:bottom w:val="none" w:sz="0" w:space="0" w:color="auto"/>
        <w:right w:val="none" w:sz="0" w:space="0" w:color="auto"/>
      </w:divBdr>
    </w:div>
    <w:div w:id="1624194661">
      <w:marLeft w:val="0"/>
      <w:marRight w:val="0"/>
      <w:marTop w:val="0"/>
      <w:marBottom w:val="0"/>
      <w:divBdr>
        <w:top w:val="none" w:sz="0" w:space="0" w:color="auto"/>
        <w:left w:val="none" w:sz="0" w:space="0" w:color="auto"/>
        <w:bottom w:val="none" w:sz="0" w:space="0" w:color="auto"/>
        <w:right w:val="none" w:sz="0" w:space="0" w:color="auto"/>
      </w:divBdr>
    </w:div>
    <w:div w:id="1624194662">
      <w:marLeft w:val="0"/>
      <w:marRight w:val="0"/>
      <w:marTop w:val="0"/>
      <w:marBottom w:val="0"/>
      <w:divBdr>
        <w:top w:val="none" w:sz="0" w:space="0" w:color="auto"/>
        <w:left w:val="none" w:sz="0" w:space="0" w:color="auto"/>
        <w:bottom w:val="none" w:sz="0" w:space="0" w:color="auto"/>
        <w:right w:val="none" w:sz="0" w:space="0" w:color="auto"/>
      </w:divBdr>
    </w:div>
    <w:div w:id="1624194663">
      <w:marLeft w:val="0"/>
      <w:marRight w:val="0"/>
      <w:marTop w:val="0"/>
      <w:marBottom w:val="0"/>
      <w:divBdr>
        <w:top w:val="none" w:sz="0" w:space="0" w:color="auto"/>
        <w:left w:val="none" w:sz="0" w:space="0" w:color="auto"/>
        <w:bottom w:val="none" w:sz="0" w:space="0" w:color="auto"/>
        <w:right w:val="none" w:sz="0" w:space="0" w:color="auto"/>
      </w:divBdr>
    </w:div>
    <w:div w:id="1624194664">
      <w:marLeft w:val="0"/>
      <w:marRight w:val="0"/>
      <w:marTop w:val="0"/>
      <w:marBottom w:val="0"/>
      <w:divBdr>
        <w:top w:val="none" w:sz="0" w:space="0" w:color="auto"/>
        <w:left w:val="none" w:sz="0" w:space="0" w:color="auto"/>
        <w:bottom w:val="none" w:sz="0" w:space="0" w:color="auto"/>
        <w:right w:val="none" w:sz="0" w:space="0" w:color="auto"/>
      </w:divBdr>
    </w:div>
    <w:div w:id="1624194665">
      <w:marLeft w:val="0"/>
      <w:marRight w:val="0"/>
      <w:marTop w:val="0"/>
      <w:marBottom w:val="0"/>
      <w:divBdr>
        <w:top w:val="none" w:sz="0" w:space="0" w:color="auto"/>
        <w:left w:val="none" w:sz="0" w:space="0" w:color="auto"/>
        <w:bottom w:val="none" w:sz="0" w:space="0" w:color="auto"/>
        <w:right w:val="none" w:sz="0" w:space="0" w:color="auto"/>
      </w:divBdr>
    </w:div>
    <w:div w:id="1624194666">
      <w:marLeft w:val="0"/>
      <w:marRight w:val="0"/>
      <w:marTop w:val="0"/>
      <w:marBottom w:val="0"/>
      <w:divBdr>
        <w:top w:val="none" w:sz="0" w:space="0" w:color="auto"/>
        <w:left w:val="none" w:sz="0" w:space="0" w:color="auto"/>
        <w:bottom w:val="none" w:sz="0" w:space="0" w:color="auto"/>
        <w:right w:val="none" w:sz="0" w:space="0" w:color="auto"/>
      </w:divBdr>
    </w:div>
    <w:div w:id="1624194667">
      <w:marLeft w:val="0"/>
      <w:marRight w:val="0"/>
      <w:marTop w:val="0"/>
      <w:marBottom w:val="0"/>
      <w:divBdr>
        <w:top w:val="none" w:sz="0" w:space="0" w:color="auto"/>
        <w:left w:val="none" w:sz="0" w:space="0" w:color="auto"/>
        <w:bottom w:val="none" w:sz="0" w:space="0" w:color="auto"/>
        <w:right w:val="none" w:sz="0" w:space="0" w:color="auto"/>
      </w:divBdr>
    </w:div>
    <w:div w:id="1624194668">
      <w:marLeft w:val="0"/>
      <w:marRight w:val="0"/>
      <w:marTop w:val="0"/>
      <w:marBottom w:val="0"/>
      <w:divBdr>
        <w:top w:val="none" w:sz="0" w:space="0" w:color="auto"/>
        <w:left w:val="none" w:sz="0" w:space="0" w:color="auto"/>
        <w:bottom w:val="none" w:sz="0" w:space="0" w:color="auto"/>
        <w:right w:val="none" w:sz="0" w:space="0" w:color="auto"/>
      </w:divBdr>
    </w:div>
    <w:div w:id="1624194669">
      <w:marLeft w:val="0"/>
      <w:marRight w:val="0"/>
      <w:marTop w:val="0"/>
      <w:marBottom w:val="0"/>
      <w:divBdr>
        <w:top w:val="none" w:sz="0" w:space="0" w:color="auto"/>
        <w:left w:val="none" w:sz="0" w:space="0" w:color="auto"/>
        <w:bottom w:val="none" w:sz="0" w:space="0" w:color="auto"/>
        <w:right w:val="none" w:sz="0" w:space="0" w:color="auto"/>
      </w:divBdr>
    </w:div>
    <w:div w:id="1624194670">
      <w:marLeft w:val="0"/>
      <w:marRight w:val="0"/>
      <w:marTop w:val="0"/>
      <w:marBottom w:val="0"/>
      <w:divBdr>
        <w:top w:val="none" w:sz="0" w:space="0" w:color="auto"/>
        <w:left w:val="none" w:sz="0" w:space="0" w:color="auto"/>
        <w:bottom w:val="none" w:sz="0" w:space="0" w:color="auto"/>
        <w:right w:val="none" w:sz="0" w:space="0" w:color="auto"/>
      </w:divBdr>
    </w:div>
    <w:div w:id="1624194671">
      <w:marLeft w:val="0"/>
      <w:marRight w:val="0"/>
      <w:marTop w:val="0"/>
      <w:marBottom w:val="0"/>
      <w:divBdr>
        <w:top w:val="none" w:sz="0" w:space="0" w:color="auto"/>
        <w:left w:val="none" w:sz="0" w:space="0" w:color="auto"/>
        <w:bottom w:val="none" w:sz="0" w:space="0" w:color="auto"/>
        <w:right w:val="none" w:sz="0" w:space="0" w:color="auto"/>
      </w:divBdr>
    </w:div>
    <w:div w:id="1624194672">
      <w:marLeft w:val="0"/>
      <w:marRight w:val="0"/>
      <w:marTop w:val="0"/>
      <w:marBottom w:val="0"/>
      <w:divBdr>
        <w:top w:val="none" w:sz="0" w:space="0" w:color="auto"/>
        <w:left w:val="none" w:sz="0" w:space="0" w:color="auto"/>
        <w:bottom w:val="none" w:sz="0" w:space="0" w:color="auto"/>
        <w:right w:val="none" w:sz="0" w:space="0" w:color="auto"/>
      </w:divBdr>
    </w:div>
    <w:div w:id="1624194673">
      <w:marLeft w:val="0"/>
      <w:marRight w:val="0"/>
      <w:marTop w:val="0"/>
      <w:marBottom w:val="0"/>
      <w:divBdr>
        <w:top w:val="none" w:sz="0" w:space="0" w:color="auto"/>
        <w:left w:val="none" w:sz="0" w:space="0" w:color="auto"/>
        <w:bottom w:val="none" w:sz="0" w:space="0" w:color="auto"/>
        <w:right w:val="none" w:sz="0" w:space="0" w:color="auto"/>
      </w:divBdr>
    </w:div>
    <w:div w:id="1624194674">
      <w:marLeft w:val="0"/>
      <w:marRight w:val="0"/>
      <w:marTop w:val="0"/>
      <w:marBottom w:val="0"/>
      <w:divBdr>
        <w:top w:val="none" w:sz="0" w:space="0" w:color="auto"/>
        <w:left w:val="none" w:sz="0" w:space="0" w:color="auto"/>
        <w:bottom w:val="none" w:sz="0" w:space="0" w:color="auto"/>
        <w:right w:val="none" w:sz="0" w:space="0" w:color="auto"/>
      </w:divBdr>
    </w:div>
    <w:div w:id="1624194675">
      <w:marLeft w:val="0"/>
      <w:marRight w:val="0"/>
      <w:marTop w:val="0"/>
      <w:marBottom w:val="0"/>
      <w:divBdr>
        <w:top w:val="none" w:sz="0" w:space="0" w:color="auto"/>
        <w:left w:val="none" w:sz="0" w:space="0" w:color="auto"/>
        <w:bottom w:val="none" w:sz="0" w:space="0" w:color="auto"/>
        <w:right w:val="none" w:sz="0" w:space="0" w:color="auto"/>
      </w:divBdr>
    </w:div>
    <w:div w:id="1624194676">
      <w:marLeft w:val="0"/>
      <w:marRight w:val="0"/>
      <w:marTop w:val="0"/>
      <w:marBottom w:val="0"/>
      <w:divBdr>
        <w:top w:val="none" w:sz="0" w:space="0" w:color="auto"/>
        <w:left w:val="none" w:sz="0" w:space="0" w:color="auto"/>
        <w:bottom w:val="none" w:sz="0" w:space="0" w:color="auto"/>
        <w:right w:val="none" w:sz="0" w:space="0" w:color="auto"/>
      </w:divBdr>
    </w:div>
    <w:div w:id="1624194677">
      <w:marLeft w:val="0"/>
      <w:marRight w:val="0"/>
      <w:marTop w:val="0"/>
      <w:marBottom w:val="0"/>
      <w:divBdr>
        <w:top w:val="none" w:sz="0" w:space="0" w:color="auto"/>
        <w:left w:val="none" w:sz="0" w:space="0" w:color="auto"/>
        <w:bottom w:val="none" w:sz="0" w:space="0" w:color="auto"/>
        <w:right w:val="none" w:sz="0" w:space="0" w:color="auto"/>
      </w:divBdr>
    </w:div>
    <w:div w:id="1624194678">
      <w:marLeft w:val="0"/>
      <w:marRight w:val="0"/>
      <w:marTop w:val="0"/>
      <w:marBottom w:val="0"/>
      <w:divBdr>
        <w:top w:val="none" w:sz="0" w:space="0" w:color="auto"/>
        <w:left w:val="none" w:sz="0" w:space="0" w:color="auto"/>
        <w:bottom w:val="none" w:sz="0" w:space="0" w:color="auto"/>
        <w:right w:val="none" w:sz="0" w:space="0" w:color="auto"/>
      </w:divBdr>
    </w:div>
    <w:div w:id="1624194679">
      <w:marLeft w:val="0"/>
      <w:marRight w:val="0"/>
      <w:marTop w:val="0"/>
      <w:marBottom w:val="0"/>
      <w:divBdr>
        <w:top w:val="none" w:sz="0" w:space="0" w:color="auto"/>
        <w:left w:val="none" w:sz="0" w:space="0" w:color="auto"/>
        <w:bottom w:val="none" w:sz="0" w:space="0" w:color="auto"/>
        <w:right w:val="none" w:sz="0" w:space="0" w:color="auto"/>
      </w:divBdr>
    </w:div>
    <w:div w:id="1624194680">
      <w:marLeft w:val="0"/>
      <w:marRight w:val="0"/>
      <w:marTop w:val="0"/>
      <w:marBottom w:val="0"/>
      <w:divBdr>
        <w:top w:val="none" w:sz="0" w:space="0" w:color="auto"/>
        <w:left w:val="none" w:sz="0" w:space="0" w:color="auto"/>
        <w:bottom w:val="none" w:sz="0" w:space="0" w:color="auto"/>
        <w:right w:val="none" w:sz="0" w:space="0" w:color="auto"/>
      </w:divBdr>
    </w:div>
    <w:div w:id="1624194681">
      <w:marLeft w:val="0"/>
      <w:marRight w:val="0"/>
      <w:marTop w:val="0"/>
      <w:marBottom w:val="0"/>
      <w:divBdr>
        <w:top w:val="none" w:sz="0" w:space="0" w:color="auto"/>
        <w:left w:val="none" w:sz="0" w:space="0" w:color="auto"/>
        <w:bottom w:val="none" w:sz="0" w:space="0" w:color="auto"/>
        <w:right w:val="none" w:sz="0" w:space="0" w:color="auto"/>
      </w:divBdr>
    </w:div>
    <w:div w:id="1624194682">
      <w:marLeft w:val="0"/>
      <w:marRight w:val="0"/>
      <w:marTop w:val="0"/>
      <w:marBottom w:val="0"/>
      <w:divBdr>
        <w:top w:val="none" w:sz="0" w:space="0" w:color="auto"/>
        <w:left w:val="none" w:sz="0" w:space="0" w:color="auto"/>
        <w:bottom w:val="none" w:sz="0" w:space="0" w:color="auto"/>
        <w:right w:val="none" w:sz="0" w:space="0" w:color="auto"/>
      </w:divBdr>
    </w:div>
    <w:div w:id="1624194683">
      <w:marLeft w:val="0"/>
      <w:marRight w:val="0"/>
      <w:marTop w:val="0"/>
      <w:marBottom w:val="0"/>
      <w:divBdr>
        <w:top w:val="none" w:sz="0" w:space="0" w:color="auto"/>
        <w:left w:val="none" w:sz="0" w:space="0" w:color="auto"/>
        <w:bottom w:val="none" w:sz="0" w:space="0" w:color="auto"/>
        <w:right w:val="none" w:sz="0" w:space="0" w:color="auto"/>
      </w:divBdr>
    </w:div>
    <w:div w:id="1624194684">
      <w:marLeft w:val="0"/>
      <w:marRight w:val="0"/>
      <w:marTop w:val="0"/>
      <w:marBottom w:val="0"/>
      <w:divBdr>
        <w:top w:val="none" w:sz="0" w:space="0" w:color="auto"/>
        <w:left w:val="none" w:sz="0" w:space="0" w:color="auto"/>
        <w:bottom w:val="none" w:sz="0" w:space="0" w:color="auto"/>
        <w:right w:val="none" w:sz="0" w:space="0" w:color="auto"/>
      </w:divBdr>
    </w:div>
    <w:div w:id="1624194685">
      <w:marLeft w:val="0"/>
      <w:marRight w:val="0"/>
      <w:marTop w:val="0"/>
      <w:marBottom w:val="0"/>
      <w:divBdr>
        <w:top w:val="none" w:sz="0" w:space="0" w:color="auto"/>
        <w:left w:val="none" w:sz="0" w:space="0" w:color="auto"/>
        <w:bottom w:val="none" w:sz="0" w:space="0" w:color="auto"/>
        <w:right w:val="none" w:sz="0" w:space="0" w:color="auto"/>
      </w:divBdr>
    </w:div>
    <w:div w:id="1624194686">
      <w:marLeft w:val="0"/>
      <w:marRight w:val="0"/>
      <w:marTop w:val="0"/>
      <w:marBottom w:val="0"/>
      <w:divBdr>
        <w:top w:val="none" w:sz="0" w:space="0" w:color="auto"/>
        <w:left w:val="none" w:sz="0" w:space="0" w:color="auto"/>
        <w:bottom w:val="none" w:sz="0" w:space="0" w:color="auto"/>
        <w:right w:val="none" w:sz="0" w:space="0" w:color="auto"/>
      </w:divBdr>
    </w:div>
    <w:div w:id="1624194687">
      <w:marLeft w:val="0"/>
      <w:marRight w:val="0"/>
      <w:marTop w:val="0"/>
      <w:marBottom w:val="0"/>
      <w:divBdr>
        <w:top w:val="none" w:sz="0" w:space="0" w:color="auto"/>
        <w:left w:val="none" w:sz="0" w:space="0" w:color="auto"/>
        <w:bottom w:val="none" w:sz="0" w:space="0" w:color="auto"/>
        <w:right w:val="none" w:sz="0" w:space="0" w:color="auto"/>
      </w:divBdr>
    </w:div>
    <w:div w:id="1624194688">
      <w:marLeft w:val="0"/>
      <w:marRight w:val="0"/>
      <w:marTop w:val="0"/>
      <w:marBottom w:val="0"/>
      <w:divBdr>
        <w:top w:val="none" w:sz="0" w:space="0" w:color="auto"/>
        <w:left w:val="none" w:sz="0" w:space="0" w:color="auto"/>
        <w:bottom w:val="none" w:sz="0" w:space="0" w:color="auto"/>
        <w:right w:val="none" w:sz="0" w:space="0" w:color="auto"/>
      </w:divBdr>
    </w:div>
    <w:div w:id="1624194689">
      <w:marLeft w:val="0"/>
      <w:marRight w:val="0"/>
      <w:marTop w:val="0"/>
      <w:marBottom w:val="0"/>
      <w:divBdr>
        <w:top w:val="none" w:sz="0" w:space="0" w:color="auto"/>
        <w:left w:val="none" w:sz="0" w:space="0" w:color="auto"/>
        <w:bottom w:val="none" w:sz="0" w:space="0" w:color="auto"/>
        <w:right w:val="none" w:sz="0" w:space="0" w:color="auto"/>
      </w:divBdr>
    </w:div>
    <w:div w:id="1624194690">
      <w:marLeft w:val="0"/>
      <w:marRight w:val="0"/>
      <w:marTop w:val="0"/>
      <w:marBottom w:val="0"/>
      <w:divBdr>
        <w:top w:val="none" w:sz="0" w:space="0" w:color="auto"/>
        <w:left w:val="none" w:sz="0" w:space="0" w:color="auto"/>
        <w:bottom w:val="none" w:sz="0" w:space="0" w:color="auto"/>
        <w:right w:val="none" w:sz="0" w:space="0" w:color="auto"/>
      </w:divBdr>
    </w:div>
    <w:div w:id="1624194691">
      <w:marLeft w:val="0"/>
      <w:marRight w:val="0"/>
      <w:marTop w:val="0"/>
      <w:marBottom w:val="0"/>
      <w:divBdr>
        <w:top w:val="none" w:sz="0" w:space="0" w:color="auto"/>
        <w:left w:val="none" w:sz="0" w:space="0" w:color="auto"/>
        <w:bottom w:val="none" w:sz="0" w:space="0" w:color="auto"/>
        <w:right w:val="none" w:sz="0" w:space="0" w:color="auto"/>
      </w:divBdr>
    </w:div>
    <w:div w:id="1624194692">
      <w:marLeft w:val="0"/>
      <w:marRight w:val="0"/>
      <w:marTop w:val="0"/>
      <w:marBottom w:val="0"/>
      <w:divBdr>
        <w:top w:val="none" w:sz="0" w:space="0" w:color="auto"/>
        <w:left w:val="none" w:sz="0" w:space="0" w:color="auto"/>
        <w:bottom w:val="none" w:sz="0" w:space="0" w:color="auto"/>
        <w:right w:val="none" w:sz="0" w:space="0" w:color="auto"/>
      </w:divBdr>
    </w:div>
    <w:div w:id="1624194693">
      <w:marLeft w:val="0"/>
      <w:marRight w:val="0"/>
      <w:marTop w:val="0"/>
      <w:marBottom w:val="0"/>
      <w:divBdr>
        <w:top w:val="none" w:sz="0" w:space="0" w:color="auto"/>
        <w:left w:val="none" w:sz="0" w:space="0" w:color="auto"/>
        <w:bottom w:val="none" w:sz="0" w:space="0" w:color="auto"/>
        <w:right w:val="none" w:sz="0" w:space="0" w:color="auto"/>
      </w:divBdr>
    </w:div>
    <w:div w:id="1624194694">
      <w:marLeft w:val="0"/>
      <w:marRight w:val="0"/>
      <w:marTop w:val="0"/>
      <w:marBottom w:val="0"/>
      <w:divBdr>
        <w:top w:val="none" w:sz="0" w:space="0" w:color="auto"/>
        <w:left w:val="none" w:sz="0" w:space="0" w:color="auto"/>
        <w:bottom w:val="none" w:sz="0" w:space="0" w:color="auto"/>
        <w:right w:val="none" w:sz="0" w:space="0" w:color="auto"/>
      </w:divBdr>
    </w:div>
    <w:div w:id="1624194695">
      <w:marLeft w:val="0"/>
      <w:marRight w:val="0"/>
      <w:marTop w:val="0"/>
      <w:marBottom w:val="0"/>
      <w:divBdr>
        <w:top w:val="none" w:sz="0" w:space="0" w:color="auto"/>
        <w:left w:val="none" w:sz="0" w:space="0" w:color="auto"/>
        <w:bottom w:val="none" w:sz="0" w:space="0" w:color="auto"/>
        <w:right w:val="none" w:sz="0" w:space="0" w:color="auto"/>
      </w:divBdr>
    </w:div>
    <w:div w:id="1624194696">
      <w:marLeft w:val="0"/>
      <w:marRight w:val="0"/>
      <w:marTop w:val="0"/>
      <w:marBottom w:val="0"/>
      <w:divBdr>
        <w:top w:val="none" w:sz="0" w:space="0" w:color="auto"/>
        <w:left w:val="none" w:sz="0" w:space="0" w:color="auto"/>
        <w:bottom w:val="none" w:sz="0" w:space="0" w:color="auto"/>
        <w:right w:val="none" w:sz="0" w:space="0" w:color="auto"/>
      </w:divBdr>
    </w:div>
    <w:div w:id="1624194697">
      <w:marLeft w:val="0"/>
      <w:marRight w:val="0"/>
      <w:marTop w:val="0"/>
      <w:marBottom w:val="0"/>
      <w:divBdr>
        <w:top w:val="none" w:sz="0" w:space="0" w:color="auto"/>
        <w:left w:val="none" w:sz="0" w:space="0" w:color="auto"/>
        <w:bottom w:val="none" w:sz="0" w:space="0" w:color="auto"/>
        <w:right w:val="none" w:sz="0" w:space="0" w:color="auto"/>
      </w:divBdr>
    </w:div>
    <w:div w:id="1624194698">
      <w:marLeft w:val="0"/>
      <w:marRight w:val="0"/>
      <w:marTop w:val="0"/>
      <w:marBottom w:val="0"/>
      <w:divBdr>
        <w:top w:val="none" w:sz="0" w:space="0" w:color="auto"/>
        <w:left w:val="none" w:sz="0" w:space="0" w:color="auto"/>
        <w:bottom w:val="none" w:sz="0" w:space="0" w:color="auto"/>
        <w:right w:val="none" w:sz="0" w:space="0" w:color="auto"/>
      </w:divBdr>
    </w:div>
    <w:div w:id="1624194699">
      <w:marLeft w:val="0"/>
      <w:marRight w:val="0"/>
      <w:marTop w:val="0"/>
      <w:marBottom w:val="0"/>
      <w:divBdr>
        <w:top w:val="none" w:sz="0" w:space="0" w:color="auto"/>
        <w:left w:val="none" w:sz="0" w:space="0" w:color="auto"/>
        <w:bottom w:val="none" w:sz="0" w:space="0" w:color="auto"/>
        <w:right w:val="none" w:sz="0" w:space="0" w:color="auto"/>
      </w:divBdr>
    </w:div>
    <w:div w:id="1624194700">
      <w:marLeft w:val="0"/>
      <w:marRight w:val="0"/>
      <w:marTop w:val="0"/>
      <w:marBottom w:val="0"/>
      <w:divBdr>
        <w:top w:val="none" w:sz="0" w:space="0" w:color="auto"/>
        <w:left w:val="none" w:sz="0" w:space="0" w:color="auto"/>
        <w:bottom w:val="none" w:sz="0" w:space="0" w:color="auto"/>
        <w:right w:val="none" w:sz="0" w:space="0" w:color="auto"/>
      </w:divBdr>
    </w:div>
    <w:div w:id="1624194701">
      <w:marLeft w:val="0"/>
      <w:marRight w:val="0"/>
      <w:marTop w:val="0"/>
      <w:marBottom w:val="0"/>
      <w:divBdr>
        <w:top w:val="none" w:sz="0" w:space="0" w:color="auto"/>
        <w:left w:val="none" w:sz="0" w:space="0" w:color="auto"/>
        <w:bottom w:val="none" w:sz="0" w:space="0" w:color="auto"/>
        <w:right w:val="none" w:sz="0" w:space="0" w:color="auto"/>
      </w:divBdr>
    </w:div>
    <w:div w:id="1624194702">
      <w:marLeft w:val="0"/>
      <w:marRight w:val="0"/>
      <w:marTop w:val="0"/>
      <w:marBottom w:val="0"/>
      <w:divBdr>
        <w:top w:val="none" w:sz="0" w:space="0" w:color="auto"/>
        <w:left w:val="none" w:sz="0" w:space="0" w:color="auto"/>
        <w:bottom w:val="none" w:sz="0" w:space="0" w:color="auto"/>
        <w:right w:val="none" w:sz="0" w:space="0" w:color="auto"/>
      </w:divBdr>
    </w:div>
    <w:div w:id="1624194703">
      <w:marLeft w:val="0"/>
      <w:marRight w:val="0"/>
      <w:marTop w:val="0"/>
      <w:marBottom w:val="0"/>
      <w:divBdr>
        <w:top w:val="none" w:sz="0" w:space="0" w:color="auto"/>
        <w:left w:val="none" w:sz="0" w:space="0" w:color="auto"/>
        <w:bottom w:val="none" w:sz="0" w:space="0" w:color="auto"/>
        <w:right w:val="none" w:sz="0" w:space="0" w:color="auto"/>
      </w:divBdr>
    </w:div>
    <w:div w:id="1624194704">
      <w:marLeft w:val="0"/>
      <w:marRight w:val="0"/>
      <w:marTop w:val="0"/>
      <w:marBottom w:val="0"/>
      <w:divBdr>
        <w:top w:val="none" w:sz="0" w:space="0" w:color="auto"/>
        <w:left w:val="none" w:sz="0" w:space="0" w:color="auto"/>
        <w:bottom w:val="none" w:sz="0" w:space="0" w:color="auto"/>
        <w:right w:val="none" w:sz="0" w:space="0" w:color="auto"/>
      </w:divBdr>
    </w:div>
    <w:div w:id="1624194705">
      <w:marLeft w:val="0"/>
      <w:marRight w:val="0"/>
      <w:marTop w:val="0"/>
      <w:marBottom w:val="0"/>
      <w:divBdr>
        <w:top w:val="none" w:sz="0" w:space="0" w:color="auto"/>
        <w:left w:val="none" w:sz="0" w:space="0" w:color="auto"/>
        <w:bottom w:val="none" w:sz="0" w:space="0" w:color="auto"/>
        <w:right w:val="none" w:sz="0" w:space="0" w:color="auto"/>
      </w:divBdr>
    </w:div>
    <w:div w:id="1624194706">
      <w:marLeft w:val="0"/>
      <w:marRight w:val="0"/>
      <w:marTop w:val="0"/>
      <w:marBottom w:val="0"/>
      <w:divBdr>
        <w:top w:val="none" w:sz="0" w:space="0" w:color="auto"/>
        <w:left w:val="none" w:sz="0" w:space="0" w:color="auto"/>
        <w:bottom w:val="none" w:sz="0" w:space="0" w:color="auto"/>
        <w:right w:val="none" w:sz="0" w:space="0" w:color="auto"/>
      </w:divBdr>
    </w:div>
    <w:div w:id="1624194707">
      <w:marLeft w:val="0"/>
      <w:marRight w:val="0"/>
      <w:marTop w:val="0"/>
      <w:marBottom w:val="0"/>
      <w:divBdr>
        <w:top w:val="none" w:sz="0" w:space="0" w:color="auto"/>
        <w:left w:val="none" w:sz="0" w:space="0" w:color="auto"/>
        <w:bottom w:val="none" w:sz="0" w:space="0" w:color="auto"/>
        <w:right w:val="none" w:sz="0" w:space="0" w:color="auto"/>
      </w:divBdr>
    </w:div>
    <w:div w:id="1624194708">
      <w:marLeft w:val="0"/>
      <w:marRight w:val="0"/>
      <w:marTop w:val="0"/>
      <w:marBottom w:val="0"/>
      <w:divBdr>
        <w:top w:val="none" w:sz="0" w:space="0" w:color="auto"/>
        <w:left w:val="none" w:sz="0" w:space="0" w:color="auto"/>
        <w:bottom w:val="none" w:sz="0" w:space="0" w:color="auto"/>
        <w:right w:val="none" w:sz="0" w:space="0" w:color="auto"/>
      </w:divBdr>
    </w:div>
    <w:div w:id="1624194709">
      <w:marLeft w:val="0"/>
      <w:marRight w:val="0"/>
      <w:marTop w:val="0"/>
      <w:marBottom w:val="0"/>
      <w:divBdr>
        <w:top w:val="none" w:sz="0" w:space="0" w:color="auto"/>
        <w:left w:val="none" w:sz="0" w:space="0" w:color="auto"/>
        <w:bottom w:val="none" w:sz="0" w:space="0" w:color="auto"/>
        <w:right w:val="none" w:sz="0" w:space="0" w:color="auto"/>
      </w:divBdr>
    </w:div>
    <w:div w:id="1624194710">
      <w:marLeft w:val="0"/>
      <w:marRight w:val="0"/>
      <w:marTop w:val="0"/>
      <w:marBottom w:val="0"/>
      <w:divBdr>
        <w:top w:val="none" w:sz="0" w:space="0" w:color="auto"/>
        <w:left w:val="none" w:sz="0" w:space="0" w:color="auto"/>
        <w:bottom w:val="none" w:sz="0" w:space="0" w:color="auto"/>
        <w:right w:val="none" w:sz="0" w:space="0" w:color="auto"/>
      </w:divBdr>
    </w:div>
    <w:div w:id="1624194711">
      <w:marLeft w:val="0"/>
      <w:marRight w:val="0"/>
      <w:marTop w:val="0"/>
      <w:marBottom w:val="0"/>
      <w:divBdr>
        <w:top w:val="none" w:sz="0" w:space="0" w:color="auto"/>
        <w:left w:val="none" w:sz="0" w:space="0" w:color="auto"/>
        <w:bottom w:val="none" w:sz="0" w:space="0" w:color="auto"/>
        <w:right w:val="none" w:sz="0" w:space="0" w:color="auto"/>
      </w:divBdr>
    </w:div>
    <w:div w:id="1624194712">
      <w:marLeft w:val="0"/>
      <w:marRight w:val="0"/>
      <w:marTop w:val="0"/>
      <w:marBottom w:val="0"/>
      <w:divBdr>
        <w:top w:val="none" w:sz="0" w:space="0" w:color="auto"/>
        <w:left w:val="none" w:sz="0" w:space="0" w:color="auto"/>
        <w:bottom w:val="none" w:sz="0" w:space="0" w:color="auto"/>
        <w:right w:val="none" w:sz="0" w:space="0" w:color="auto"/>
      </w:divBdr>
    </w:div>
    <w:div w:id="1624194713">
      <w:marLeft w:val="0"/>
      <w:marRight w:val="0"/>
      <w:marTop w:val="0"/>
      <w:marBottom w:val="0"/>
      <w:divBdr>
        <w:top w:val="none" w:sz="0" w:space="0" w:color="auto"/>
        <w:left w:val="none" w:sz="0" w:space="0" w:color="auto"/>
        <w:bottom w:val="none" w:sz="0" w:space="0" w:color="auto"/>
        <w:right w:val="none" w:sz="0" w:space="0" w:color="auto"/>
      </w:divBdr>
    </w:div>
    <w:div w:id="1624194714">
      <w:marLeft w:val="0"/>
      <w:marRight w:val="0"/>
      <w:marTop w:val="0"/>
      <w:marBottom w:val="0"/>
      <w:divBdr>
        <w:top w:val="none" w:sz="0" w:space="0" w:color="auto"/>
        <w:left w:val="none" w:sz="0" w:space="0" w:color="auto"/>
        <w:bottom w:val="none" w:sz="0" w:space="0" w:color="auto"/>
        <w:right w:val="none" w:sz="0" w:space="0" w:color="auto"/>
      </w:divBdr>
    </w:div>
    <w:div w:id="1624194715">
      <w:marLeft w:val="0"/>
      <w:marRight w:val="0"/>
      <w:marTop w:val="0"/>
      <w:marBottom w:val="0"/>
      <w:divBdr>
        <w:top w:val="none" w:sz="0" w:space="0" w:color="auto"/>
        <w:left w:val="none" w:sz="0" w:space="0" w:color="auto"/>
        <w:bottom w:val="none" w:sz="0" w:space="0" w:color="auto"/>
        <w:right w:val="none" w:sz="0" w:space="0" w:color="auto"/>
      </w:divBdr>
    </w:div>
    <w:div w:id="1624194716">
      <w:marLeft w:val="0"/>
      <w:marRight w:val="0"/>
      <w:marTop w:val="0"/>
      <w:marBottom w:val="0"/>
      <w:divBdr>
        <w:top w:val="none" w:sz="0" w:space="0" w:color="auto"/>
        <w:left w:val="none" w:sz="0" w:space="0" w:color="auto"/>
        <w:bottom w:val="none" w:sz="0" w:space="0" w:color="auto"/>
        <w:right w:val="none" w:sz="0" w:space="0" w:color="auto"/>
      </w:divBdr>
    </w:div>
    <w:div w:id="1624194717">
      <w:marLeft w:val="0"/>
      <w:marRight w:val="0"/>
      <w:marTop w:val="0"/>
      <w:marBottom w:val="0"/>
      <w:divBdr>
        <w:top w:val="none" w:sz="0" w:space="0" w:color="auto"/>
        <w:left w:val="none" w:sz="0" w:space="0" w:color="auto"/>
        <w:bottom w:val="none" w:sz="0" w:space="0" w:color="auto"/>
        <w:right w:val="none" w:sz="0" w:space="0" w:color="auto"/>
      </w:divBdr>
    </w:div>
    <w:div w:id="1624194718">
      <w:marLeft w:val="0"/>
      <w:marRight w:val="0"/>
      <w:marTop w:val="0"/>
      <w:marBottom w:val="0"/>
      <w:divBdr>
        <w:top w:val="none" w:sz="0" w:space="0" w:color="auto"/>
        <w:left w:val="none" w:sz="0" w:space="0" w:color="auto"/>
        <w:bottom w:val="none" w:sz="0" w:space="0" w:color="auto"/>
        <w:right w:val="none" w:sz="0" w:space="0" w:color="auto"/>
      </w:divBdr>
    </w:div>
    <w:div w:id="1624194719">
      <w:marLeft w:val="0"/>
      <w:marRight w:val="0"/>
      <w:marTop w:val="0"/>
      <w:marBottom w:val="0"/>
      <w:divBdr>
        <w:top w:val="none" w:sz="0" w:space="0" w:color="auto"/>
        <w:left w:val="none" w:sz="0" w:space="0" w:color="auto"/>
        <w:bottom w:val="none" w:sz="0" w:space="0" w:color="auto"/>
        <w:right w:val="none" w:sz="0" w:space="0" w:color="auto"/>
      </w:divBdr>
    </w:div>
    <w:div w:id="1624194720">
      <w:marLeft w:val="0"/>
      <w:marRight w:val="0"/>
      <w:marTop w:val="0"/>
      <w:marBottom w:val="0"/>
      <w:divBdr>
        <w:top w:val="none" w:sz="0" w:space="0" w:color="auto"/>
        <w:left w:val="none" w:sz="0" w:space="0" w:color="auto"/>
        <w:bottom w:val="none" w:sz="0" w:space="0" w:color="auto"/>
        <w:right w:val="none" w:sz="0" w:space="0" w:color="auto"/>
      </w:divBdr>
    </w:div>
    <w:div w:id="1624194721">
      <w:marLeft w:val="0"/>
      <w:marRight w:val="0"/>
      <w:marTop w:val="0"/>
      <w:marBottom w:val="0"/>
      <w:divBdr>
        <w:top w:val="none" w:sz="0" w:space="0" w:color="auto"/>
        <w:left w:val="none" w:sz="0" w:space="0" w:color="auto"/>
        <w:bottom w:val="none" w:sz="0" w:space="0" w:color="auto"/>
        <w:right w:val="none" w:sz="0" w:space="0" w:color="auto"/>
      </w:divBdr>
    </w:div>
    <w:div w:id="1624194722">
      <w:marLeft w:val="0"/>
      <w:marRight w:val="0"/>
      <w:marTop w:val="0"/>
      <w:marBottom w:val="0"/>
      <w:divBdr>
        <w:top w:val="none" w:sz="0" w:space="0" w:color="auto"/>
        <w:left w:val="none" w:sz="0" w:space="0" w:color="auto"/>
        <w:bottom w:val="none" w:sz="0" w:space="0" w:color="auto"/>
        <w:right w:val="none" w:sz="0" w:space="0" w:color="auto"/>
      </w:divBdr>
    </w:div>
    <w:div w:id="1624194723">
      <w:marLeft w:val="0"/>
      <w:marRight w:val="0"/>
      <w:marTop w:val="0"/>
      <w:marBottom w:val="0"/>
      <w:divBdr>
        <w:top w:val="none" w:sz="0" w:space="0" w:color="auto"/>
        <w:left w:val="none" w:sz="0" w:space="0" w:color="auto"/>
        <w:bottom w:val="none" w:sz="0" w:space="0" w:color="auto"/>
        <w:right w:val="none" w:sz="0" w:space="0" w:color="auto"/>
      </w:divBdr>
    </w:div>
    <w:div w:id="1624194724">
      <w:marLeft w:val="0"/>
      <w:marRight w:val="0"/>
      <w:marTop w:val="0"/>
      <w:marBottom w:val="0"/>
      <w:divBdr>
        <w:top w:val="none" w:sz="0" w:space="0" w:color="auto"/>
        <w:left w:val="none" w:sz="0" w:space="0" w:color="auto"/>
        <w:bottom w:val="none" w:sz="0" w:space="0" w:color="auto"/>
        <w:right w:val="none" w:sz="0" w:space="0" w:color="auto"/>
      </w:divBdr>
    </w:div>
    <w:div w:id="1624194725">
      <w:marLeft w:val="0"/>
      <w:marRight w:val="0"/>
      <w:marTop w:val="0"/>
      <w:marBottom w:val="0"/>
      <w:divBdr>
        <w:top w:val="none" w:sz="0" w:space="0" w:color="auto"/>
        <w:left w:val="none" w:sz="0" w:space="0" w:color="auto"/>
        <w:bottom w:val="none" w:sz="0" w:space="0" w:color="auto"/>
        <w:right w:val="none" w:sz="0" w:space="0" w:color="auto"/>
      </w:divBdr>
    </w:div>
    <w:div w:id="1624194726">
      <w:marLeft w:val="0"/>
      <w:marRight w:val="0"/>
      <w:marTop w:val="0"/>
      <w:marBottom w:val="0"/>
      <w:divBdr>
        <w:top w:val="none" w:sz="0" w:space="0" w:color="auto"/>
        <w:left w:val="none" w:sz="0" w:space="0" w:color="auto"/>
        <w:bottom w:val="none" w:sz="0" w:space="0" w:color="auto"/>
        <w:right w:val="none" w:sz="0" w:space="0" w:color="auto"/>
      </w:divBdr>
    </w:div>
    <w:div w:id="1624194727">
      <w:marLeft w:val="0"/>
      <w:marRight w:val="0"/>
      <w:marTop w:val="0"/>
      <w:marBottom w:val="0"/>
      <w:divBdr>
        <w:top w:val="none" w:sz="0" w:space="0" w:color="auto"/>
        <w:left w:val="none" w:sz="0" w:space="0" w:color="auto"/>
        <w:bottom w:val="none" w:sz="0" w:space="0" w:color="auto"/>
        <w:right w:val="none" w:sz="0" w:space="0" w:color="auto"/>
      </w:divBdr>
    </w:div>
    <w:div w:id="1624194728">
      <w:marLeft w:val="0"/>
      <w:marRight w:val="0"/>
      <w:marTop w:val="0"/>
      <w:marBottom w:val="0"/>
      <w:divBdr>
        <w:top w:val="none" w:sz="0" w:space="0" w:color="auto"/>
        <w:left w:val="none" w:sz="0" w:space="0" w:color="auto"/>
        <w:bottom w:val="none" w:sz="0" w:space="0" w:color="auto"/>
        <w:right w:val="none" w:sz="0" w:space="0" w:color="auto"/>
      </w:divBdr>
    </w:div>
    <w:div w:id="1624194729">
      <w:marLeft w:val="0"/>
      <w:marRight w:val="0"/>
      <w:marTop w:val="0"/>
      <w:marBottom w:val="0"/>
      <w:divBdr>
        <w:top w:val="none" w:sz="0" w:space="0" w:color="auto"/>
        <w:left w:val="none" w:sz="0" w:space="0" w:color="auto"/>
        <w:bottom w:val="none" w:sz="0" w:space="0" w:color="auto"/>
        <w:right w:val="none" w:sz="0" w:space="0" w:color="auto"/>
      </w:divBdr>
    </w:div>
    <w:div w:id="1624194730">
      <w:marLeft w:val="0"/>
      <w:marRight w:val="0"/>
      <w:marTop w:val="0"/>
      <w:marBottom w:val="0"/>
      <w:divBdr>
        <w:top w:val="none" w:sz="0" w:space="0" w:color="auto"/>
        <w:left w:val="none" w:sz="0" w:space="0" w:color="auto"/>
        <w:bottom w:val="none" w:sz="0" w:space="0" w:color="auto"/>
        <w:right w:val="none" w:sz="0" w:space="0" w:color="auto"/>
      </w:divBdr>
    </w:div>
    <w:div w:id="1624194731">
      <w:marLeft w:val="0"/>
      <w:marRight w:val="0"/>
      <w:marTop w:val="0"/>
      <w:marBottom w:val="0"/>
      <w:divBdr>
        <w:top w:val="none" w:sz="0" w:space="0" w:color="auto"/>
        <w:left w:val="none" w:sz="0" w:space="0" w:color="auto"/>
        <w:bottom w:val="none" w:sz="0" w:space="0" w:color="auto"/>
        <w:right w:val="none" w:sz="0" w:space="0" w:color="auto"/>
      </w:divBdr>
    </w:div>
    <w:div w:id="1624194732">
      <w:marLeft w:val="0"/>
      <w:marRight w:val="0"/>
      <w:marTop w:val="0"/>
      <w:marBottom w:val="0"/>
      <w:divBdr>
        <w:top w:val="none" w:sz="0" w:space="0" w:color="auto"/>
        <w:left w:val="none" w:sz="0" w:space="0" w:color="auto"/>
        <w:bottom w:val="none" w:sz="0" w:space="0" w:color="auto"/>
        <w:right w:val="none" w:sz="0" w:space="0" w:color="auto"/>
      </w:divBdr>
    </w:div>
    <w:div w:id="1624194733">
      <w:marLeft w:val="0"/>
      <w:marRight w:val="0"/>
      <w:marTop w:val="0"/>
      <w:marBottom w:val="0"/>
      <w:divBdr>
        <w:top w:val="none" w:sz="0" w:space="0" w:color="auto"/>
        <w:left w:val="none" w:sz="0" w:space="0" w:color="auto"/>
        <w:bottom w:val="none" w:sz="0" w:space="0" w:color="auto"/>
        <w:right w:val="none" w:sz="0" w:space="0" w:color="auto"/>
      </w:divBdr>
    </w:div>
    <w:div w:id="1624194734">
      <w:marLeft w:val="0"/>
      <w:marRight w:val="0"/>
      <w:marTop w:val="0"/>
      <w:marBottom w:val="0"/>
      <w:divBdr>
        <w:top w:val="none" w:sz="0" w:space="0" w:color="auto"/>
        <w:left w:val="none" w:sz="0" w:space="0" w:color="auto"/>
        <w:bottom w:val="none" w:sz="0" w:space="0" w:color="auto"/>
        <w:right w:val="none" w:sz="0" w:space="0" w:color="auto"/>
      </w:divBdr>
    </w:div>
    <w:div w:id="1624194735">
      <w:marLeft w:val="0"/>
      <w:marRight w:val="0"/>
      <w:marTop w:val="0"/>
      <w:marBottom w:val="0"/>
      <w:divBdr>
        <w:top w:val="none" w:sz="0" w:space="0" w:color="auto"/>
        <w:left w:val="none" w:sz="0" w:space="0" w:color="auto"/>
        <w:bottom w:val="none" w:sz="0" w:space="0" w:color="auto"/>
        <w:right w:val="none" w:sz="0" w:space="0" w:color="auto"/>
      </w:divBdr>
    </w:div>
    <w:div w:id="1624194736">
      <w:marLeft w:val="0"/>
      <w:marRight w:val="0"/>
      <w:marTop w:val="0"/>
      <w:marBottom w:val="0"/>
      <w:divBdr>
        <w:top w:val="none" w:sz="0" w:space="0" w:color="auto"/>
        <w:left w:val="none" w:sz="0" w:space="0" w:color="auto"/>
        <w:bottom w:val="none" w:sz="0" w:space="0" w:color="auto"/>
        <w:right w:val="none" w:sz="0" w:space="0" w:color="auto"/>
      </w:divBdr>
    </w:div>
    <w:div w:id="1624194737">
      <w:marLeft w:val="0"/>
      <w:marRight w:val="0"/>
      <w:marTop w:val="0"/>
      <w:marBottom w:val="0"/>
      <w:divBdr>
        <w:top w:val="none" w:sz="0" w:space="0" w:color="auto"/>
        <w:left w:val="none" w:sz="0" w:space="0" w:color="auto"/>
        <w:bottom w:val="none" w:sz="0" w:space="0" w:color="auto"/>
        <w:right w:val="none" w:sz="0" w:space="0" w:color="auto"/>
      </w:divBdr>
    </w:div>
    <w:div w:id="1624194738">
      <w:marLeft w:val="0"/>
      <w:marRight w:val="0"/>
      <w:marTop w:val="0"/>
      <w:marBottom w:val="0"/>
      <w:divBdr>
        <w:top w:val="none" w:sz="0" w:space="0" w:color="auto"/>
        <w:left w:val="none" w:sz="0" w:space="0" w:color="auto"/>
        <w:bottom w:val="none" w:sz="0" w:space="0" w:color="auto"/>
        <w:right w:val="none" w:sz="0" w:space="0" w:color="auto"/>
      </w:divBdr>
    </w:div>
    <w:div w:id="1624194739">
      <w:marLeft w:val="0"/>
      <w:marRight w:val="0"/>
      <w:marTop w:val="0"/>
      <w:marBottom w:val="0"/>
      <w:divBdr>
        <w:top w:val="none" w:sz="0" w:space="0" w:color="auto"/>
        <w:left w:val="none" w:sz="0" w:space="0" w:color="auto"/>
        <w:bottom w:val="none" w:sz="0" w:space="0" w:color="auto"/>
        <w:right w:val="none" w:sz="0" w:space="0" w:color="auto"/>
      </w:divBdr>
    </w:div>
    <w:div w:id="1624194740">
      <w:marLeft w:val="0"/>
      <w:marRight w:val="0"/>
      <w:marTop w:val="0"/>
      <w:marBottom w:val="0"/>
      <w:divBdr>
        <w:top w:val="none" w:sz="0" w:space="0" w:color="auto"/>
        <w:left w:val="none" w:sz="0" w:space="0" w:color="auto"/>
        <w:bottom w:val="none" w:sz="0" w:space="0" w:color="auto"/>
        <w:right w:val="none" w:sz="0" w:space="0" w:color="auto"/>
      </w:divBdr>
    </w:div>
    <w:div w:id="1624194741">
      <w:marLeft w:val="0"/>
      <w:marRight w:val="0"/>
      <w:marTop w:val="0"/>
      <w:marBottom w:val="0"/>
      <w:divBdr>
        <w:top w:val="none" w:sz="0" w:space="0" w:color="auto"/>
        <w:left w:val="none" w:sz="0" w:space="0" w:color="auto"/>
        <w:bottom w:val="none" w:sz="0" w:space="0" w:color="auto"/>
        <w:right w:val="none" w:sz="0" w:space="0" w:color="auto"/>
      </w:divBdr>
    </w:div>
    <w:div w:id="1624194742">
      <w:marLeft w:val="0"/>
      <w:marRight w:val="0"/>
      <w:marTop w:val="0"/>
      <w:marBottom w:val="0"/>
      <w:divBdr>
        <w:top w:val="none" w:sz="0" w:space="0" w:color="auto"/>
        <w:left w:val="none" w:sz="0" w:space="0" w:color="auto"/>
        <w:bottom w:val="none" w:sz="0" w:space="0" w:color="auto"/>
        <w:right w:val="none" w:sz="0" w:space="0" w:color="auto"/>
      </w:divBdr>
    </w:div>
    <w:div w:id="1624194743">
      <w:marLeft w:val="0"/>
      <w:marRight w:val="0"/>
      <w:marTop w:val="0"/>
      <w:marBottom w:val="0"/>
      <w:divBdr>
        <w:top w:val="none" w:sz="0" w:space="0" w:color="auto"/>
        <w:left w:val="none" w:sz="0" w:space="0" w:color="auto"/>
        <w:bottom w:val="none" w:sz="0" w:space="0" w:color="auto"/>
        <w:right w:val="none" w:sz="0" w:space="0" w:color="auto"/>
      </w:divBdr>
    </w:div>
    <w:div w:id="1624194744">
      <w:marLeft w:val="0"/>
      <w:marRight w:val="0"/>
      <w:marTop w:val="0"/>
      <w:marBottom w:val="0"/>
      <w:divBdr>
        <w:top w:val="none" w:sz="0" w:space="0" w:color="auto"/>
        <w:left w:val="none" w:sz="0" w:space="0" w:color="auto"/>
        <w:bottom w:val="none" w:sz="0" w:space="0" w:color="auto"/>
        <w:right w:val="none" w:sz="0" w:space="0" w:color="auto"/>
      </w:divBdr>
    </w:div>
    <w:div w:id="1624194745">
      <w:marLeft w:val="0"/>
      <w:marRight w:val="0"/>
      <w:marTop w:val="0"/>
      <w:marBottom w:val="0"/>
      <w:divBdr>
        <w:top w:val="none" w:sz="0" w:space="0" w:color="auto"/>
        <w:left w:val="none" w:sz="0" w:space="0" w:color="auto"/>
        <w:bottom w:val="none" w:sz="0" w:space="0" w:color="auto"/>
        <w:right w:val="none" w:sz="0" w:space="0" w:color="auto"/>
      </w:divBdr>
    </w:div>
    <w:div w:id="1624194746">
      <w:marLeft w:val="0"/>
      <w:marRight w:val="0"/>
      <w:marTop w:val="0"/>
      <w:marBottom w:val="0"/>
      <w:divBdr>
        <w:top w:val="none" w:sz="0" w:space="0" w:color="auto"/>
        <w:left w:val="none" w:sz="0" w:space="0" w:color="auto"/>
        <w:bottom w:val="none" w:sz="0" w:space="0" w:color="auto"/>
        <w:right w:val="none" w:sz="0" w:space="0" w:color="auto"/>
      </w:divBdr>
    </w:div>
    <w:div w:id="1624194747">
      <w:marLeft w:val="0"/>
      <w:marRight w:val="0"/>
      <w:marTop w:val="0"/>
      <w:marBottom w:val="0"/>
      <w:divBdr>
        <w:top w:val="none" w:sz="0" w:space="0" w:color="auto"/>
        <w:left w:val="none" w:sz="0" w:space="0" w:color="auto"/>
        <w:bottom w:val="none" w:sz="0" w:space="0" w:color="auto"/>
        <w:right w:val="none" w:sz="0" w:space="0" w:color="auto"/>
      </w:divBdr>
    </w:div>
    <w:div w:id="1624194748">
      <w:marLeft w:val="0"/>
      <w:marRight w:val="0"/>
      <w:marTop w:val="0"/>
      <w:marBottom w:val="0"/>
      <w:divBdr>
        <w:top w:val="none" w:sz="0" w:space="0" w:color="auto"/>
        <w:left w:val="none" w:sz="0" w:space="0" w:color="auto"/>
        <w:bottom w:val="none" w:sz="0" w:space="0" w:color="auto"/>
        <w:right w:val="none" w:sz="0" w:space="0" w:color="auto"/>
      </w:divBdr>
    </w:div>
    <w:div w:id="1624194749">
      <w:marLeft w:val="0"/>
      <w:marRight w:val="0"/>
      <w:marTop w:val="0"/>
      <w:marBottom w:val="0"/>
      <w:divBdr>
        <w:top w:val="none" w:sz="0" w:space="0" w:color="auto"/>
        <w:left w:val="none" w:sz="0" w:space="0" w:color="auto"/>
        <w:bottom w:val="none" w:sz="0" w:space="0" w:color="auto"/>
        <w:right w:val="none" w:sz="0" w:space="0" w:color="auto"/>
      </w:divBdr>
    </w:div>
    <w:div w:id="1624194750">
      <w:marLeft w:val="0"/>
      <w:marRight w:val="0"/>
      <w:marTop w:val="0"/>
      <w:marBottom w:val="0"/>
      <w:divBdr>
        <w:top w:val="none" w:sz="0" w:space="0" w:color="auto"/>
        <w:left w:val="none" w:sz="0" w:space="0" w:color="auto"/>
        <w:bottom w:val="none" w:sz="0" w:space="0" w:color="auto"/>
        <w:right w:val="none" w:sz="0" w:space="0" w:color="auto"/>
      </w:divBdr>
    </w:div>
    <w:div w:id="1624194751">
      <w:marLeft w:val="0"/>
      <w:marRight w:val="0"/>
      <w:marTop w:val="0"/>
      <w:marBottom w:val="0"/>
      <w:divBdr>
        <w:top w:val="none" w:sz="0" w:space="0" w:color="auto"/>
        <w:left w:val="none" w:sz="0" w:space="0" w:color="auto"/>
        <w:bottom w:val="none" w:sz="0" w:space="0" w:color="auto"/>
        <w:right w:val="none" w:sz="0" w:space="0" w:color="auto"/>
      </w:divBdr>
    </w:div>
    <w:div w:id="1624194752">
      <w:marLeft w:val="0"/>
      <w:marRight w:val="0"/>
      <w:marTop w:val="0"/>
      <w:marBottom w:val="0"/>
      <w:divBdr>
        <w:top w:val="none" w:sz="0" w:space="0" w:color="auto"/>
        <w:left w:val="none" w:sz="0" w:space="0" w:color="auto"/>
        <w:bottom w:val="none" w:sz="0" w:space="0" w:color="auto"/>
        <w:right w:val="none" w:sz="0" w:space="0" w:color="auto"/>
      </w:divBdr>
    </w:div>
    <w:div w:id="1624194753">
      <w:marLeft w:val="0"/>
      <w:marRight w:val="0"/>
      <w:marTop w:val="0"/>
      <w:marBottom w:val="0"/>
      <w:divBdr>
        <w:top w:val="none" w:sz="0" w:space="0" w:color="auto"/>
        <w:left w:val="none" w:sz="0" w:space="0" w:color="auto"/>
        <w:bottom w:val="none" w:sz="0" w:space="0" w:color="auto"/>
        <w:right w:val="none" w:sz="0" w:space="0" w:color="auto"/>
      </w:divBdr>
    </w:div>
    <w:div w:id="1624194754">
      <w:marLeft w:val="0"/>
      <w:marRight w:val="0"/>
      <w:marTop w:val="0"/>
      <w:marBottom w:val="0"/>
      <w:divBdr>
        <w:top w:val="none" w:sz="0" w:space="0" w:color="auto"/>
        <w:left w:val="none" w:sz="0" w:space="0" w:color="auto"/>
        <w:bottom w:val="none" w:sz="0" w:space="0" w:color="auto"/>
        <w:right w:val="none" w:sz="0" w:space="0" w:color="auto"/>
      </w:divBdr>
    </w:div>
    <w:div w:id="1624194755">
      <w:marLeft w:val="0"/>
      <w:marRight w:val="0"/>
      <w:marTop w:val="0"/>
      <w:marBottom w:val="0"/>
      <w:divBdr>
        <w:top w:val="none" w:sz="0" w:space="0" w:color="auto"/>
        <w:left w:val="none" w:sz="0" w:space="0" w:color="auto"/>
        <w:bottom w:val="none" w:sz="0" w:space="0" w:color="auto"/>
        <w:right w:val="none" w:sz="0" w:space="0" w:color="auto"/>
      </w:divBdr>
    </w:div>
    <w:div w:id="1624194756">
      <w:marLeft w:val="0"/>
      <w:marRight w:val="0"/>
      <w:marTop w:val="0"/>
      <w:marBottom w:val="0"/>
      <w:divBdr>
        <w:top w:val="none" w:sz="0" w:space="0" w:color="auto"/>
        <w:left w:val="none" w:sz="0" w:space="0" w:color="auto"/>
        <w:bottom w:val="none" w:sz="0" w:space="0" w:color="auto"/>
        <w:right w:val="none" w:sz="0" w:space="0" w:color="auto"/>
      </w:divBdr>
    </w:div>
    <w:div w:id="1624194757">
      <w:marLeft w:val="0"/>
      <w:marRight w:val="0"/>
      <w:marTop w:val="0"/>
      <w:marBottom w:val="0"/>
      <w:divBdr>
        <w:top w:val="none" w:sz="0" w:space="0" w:color="auto"/>
        <w:left w:val="none" w:sz="0" w:space="0" w:color="auto"/>
        <w:bottom w:val="none" w:sz="0" w:space="0" w:color="auto"/>
        <w:right w:val="none" w:sz="0" w:space="0" w:color="auto"/>
      </w:divBdr>
    </w:div>
    <w:div w:id="1626882754">
      <w:bodyDiv w:val="1"/>
      <w:marLeft w:val="0"/>
      <w:marRight w:val="0"/>
      <w:marTop w:val="0"/>
      <w:marBottom w:val="0"/>
      <w:divBdr>
        <w:top w:val="none" w:sz="0" w:space="0" w:color="auto"/>
        <w:left w:val="none" w:sz="0" w:space="0" w:color="auto"/>
        <w:bottom w:val="none" w:sz="0" w:space="0" w:color="auto"/>
        <w:right w:val="none" w:sz="0" w:space="0" w:color="auto"/>
      </w:divBdr>
    </w:div>
    <w:div w:id="1627615000">
      <w:bodyDiv w:val="1"/>
      <w:marLeft w:val="0"/>
      <w:marRight w:val="0"/>
      <w:marTop w:val="0"/>
      <w:marBottom w:val="0"/>
      <w:divBdr>
        <w:top w:val="none" w:sz="0" w:space="0" w:color="auto"/>
        <w:left w:val="none" w:sz="0" w:space="0" w:color="auto"/>
        <w:bottom w:val="none" w:sz="0" w:space="0" w:color="auto"/>
        <w:right w:val="none" w:sz="0" w:space="0" w:color="auto"/>
      </w:divBdr>
    </w:div>
    <w:div w:id="1628003367">
      <w:bodyDiv w:val="1"/>
      <w:marLeft w:val="0"/>
      <w:marRight w:val="0"/>
      <w:marTop w:val="0"/>
      <w:marBottom w:val="0"/>
      <w:divBdr>
        <w:top w:val="none" w:sz="0" w:space="0" w:color="auto"/>
        <w:left w:val="none" w:sz="0" w:space="0" w:color="auto"/>
        <w:bottom w:val="none" w:sz="0" w:space="0" w:color="auto"/>
        <w:right w:val="none" w:sz="0" w:space="0" w:color="auto"/>
      </w:divBdr>
    </w:div>
    <w:div w:id="1628045684">
      <w:bodyDiv w:val="1"/>
      <w:marLeft w:val="0"/>
      <w:marRight w:val="0"/>
      <w:marTop w:val="0"/>
      <w:marBottom w:val="0"/>
      <w:divBdr>
        <w:top w:val="none" w:sz="0" w:space="0" w:color="auto"/>
        <w:left w:val="none" w:sz="0" w:space="0" w:color="auto"/>
        <w:bottom w:val="none" w:sz="0" w:space="0" w:color="auto"/>
        <w:right w:val="none" w:sz="0" w:space="0" w:color="auto"/>
      </w:divBdr>
    </w:div>
    <w:div w:id="1628470017">
      <w:bodyDiv w:val="1"/>
      <w:marLeft w:val="0"/>
      <w:marRight w:val="0"/>
      <w:marTop w:val="0"/>
      <w:marBottom w:val="0"/>
      <w:divBdr>
        <w:top w:val="none" w:sz="0" w:space="0" w:color="auto"/>
        <w:left w:val="none" w:sz="0" w:space="0" w:color="auto"/>
        <w:bottom w:val="none" w:sz="0" w:space="0" w:color="auto"/>
        <w:right w:val="none" w:sz="0" w:space="0" w:color="auto"/>
      </w:divBdr>
    </w:div>
    <w:div w:id="1629167033">
      <w:bodyDiv w:val="1"/>
      <w:marLeft w:val="0"/>
      <w:marRight w:val="0"/>
      <w:marTop w:val="0"/>
      <w:marBottom w:val="0"/>
      <w:divBdr>
        <w:top w:val="none" w:sz="0" w:space="0" w:color="auto"/>
        <w:left w:val="none" w:sz="0" w:space="0" w:color="auto"/>
        <w:bottom w:val="none" w:sz="0" w:space="0" w:color="auto"/>
        <w:right w:val="none" w:sz="0" w:space="0" w:color="auto"/>
      </w:divBdr>
    </w:div>
    <w:div w:id="1629242531">
      <w:bodyDiv w:val="1"/>
      <w:marLeft w:val="0"/>
      <w:marRight w:val="0"/>
      <w:marTop w:val="0"/>
      <w:marBottom w:val="0"/>
      <w:divBdr>
        <w:top w:val="none" w:sz="0" w:space="0" w:color="auto"/>
        <w:left w:val="none" w:sz="0" w:space="0" w:color="auto"/>
        <w:bottom w:val="none" w:sz="0" w:space="0" w:color="auto"/>
        <w:right w:val="none" w:sz="0" w:space="0" w:color="auto"/>
      </w:divBdr>
    </w:div>
    <w:div w:id="1629435179">
      <w:bodyDiv w:val="1"/>
      <w:marLeft w:val="0"/>
      <w:marRight w:val="0"/>
      <w:marTop w:val="0"/>
      <w:marBottom w:val="0"/>
      <w:divBdr>
        <w:top w:val="none" w:sz="0" w:space="0" w:color="auto"/>
        <w:left w:val="none" w:sz="0" w:space="0" w:color="auto"/>
        <w:bottom w:val="none" w:sz="0" w:space="0" w:color="auto"/>
        <w:right w:val="none" w:sz="0" w:space="0" w:color="auto"/>
      </w:divBdr>
    </w:div>
    <w:div w:id="1629773361">
      <w:bodyDiv w:val="1"/>
      <w:marLeft w:val="0"/>
      <w:marRight w:val="0"/>
      <w:marTop w:val="0"/>
      <w:marBottom w:val="0"/>
      <w:divBdr>
        <w:top w:val="none" w:sz="0" w:space="0" w:color="auto"/>
        <w:left w:val="none" w:sz="0" w:space="0" w:color="auto"/>
        <w:bottom w:val="none" w:sz="0" w:space="0" w:color="auto"/>
        <w:right w:val="none" w:sz="0" w:space="0" w:color="auto"/>
      </w:divBdr>
    </w:div>
    <w:div w:id="1629818662">
      <w:bodyDiv w:val="1"/>
      <w:marLeft w:val="0"/>
      <w:marRight w:val="0"/>
      <w:marTop w:val="0"/>
      <w:marBottom w:val="0"/>
      <w:divBdr>
        <w:top w:val="none" w:sz="0" w:space="0" w:color="auto"/>
        <w:left w:val="none" w:sz="0" w:space="0" w:color="auto"/>
        <w:bottom w:val="none" w:sz="0" w:space="0" w:color="auto"/>
        <w:right w:val="none" w:sz="0" w:space="0" w:color="auto"/>
      </w:divBdr>
    </w:div>
    <w:div w:id="1634746218">
      <w:bodyDiv w:val="1"/>
      <w:marLeft w:val="0"/>
      <w:marRight w:val="0"/>
      <w:marTop w:val="0"/>
      <w:marBottom w:val="0"/>
      <w:divBdr>
        <w:top w:val="none" w:sz="0" w:space="0" w:color="auto"/>
        <w:left w:val="none" w:sz="0" w:space="0" w:color="auto"/>
        <w:bottom w:val="none" w:sz="0" w:space="0" w:color="auto"/>
        <w:right w:val="none" w:sz="0" w:space="0" w:color="auto"/>
      </w:divBdr>
    </w:div>
    <w:div w:id="1635483198">
      <w:bodyDiv w:val="1"/>
      <w:marLeft w:val="0"/>
      <w:marRight w:val="0"/>
      <w:marTop w:val="0"/>
      <w:marBottom w:val="0"/>
      <w:divBdr>
        <w:top w:val="none" w:sz="0" w:space="0" w:color="auto"/>
        <w:left w:val="none" w:sz="0" w:space="0" w:color="auto"/>
        <w:bottom w:val="none" w:sz="0" w:space="0" w:color="auto"/>
        <w:right w:val="none" w:sz="0" w:space="0" w:color="auto"/>
      </w:divBdr>
    </w:div>
    <w:div w:id="1635911210">
      <w:bodyDiv w:val="1"/>
      <w:marLeft w:val="0"/>
      <w:marRight w:val="0"/>
      <w:marTop w:val="0"/>
      <w:marBottom w:val="0"/>
      <w:divBdr>
        <w:top w:val="none" w:sz="0" w:space="0" w:color="auto"/>
        <w:left w:val="none" w:sz="0" w:space="0" w:color="auto"/>
        <w:bottom w:val="none" w:sz="0" w:space="0" w:color="auto"/>
        <w:right w:val="none" w:sz="0" w:space="0" w:color="auto"/>
      </w:divBdr>
    </w:div>
    <w:div w:id="1637371943">
      <w:bodyDiv w:val="1"/>
      <w:marLeft w:val="0"/>
      <w:marRight w:val="0"/>
      <w:marTop w:val="0"/>
      <w:marBottom w:val="0"/>
      <w:divBdr>
        <w:top w:val="none" w:sz="0" w:space="0" w:color="auto"/>
        <w:left w:val="none" w:sz="0" w:space="0" w:color="auto"/>
        <w:bottom w:val="none" w:sz="0" w:space="0" w:color="auto"/>
        <w:right w:val="none" w:sz="0" w:space="0" w:color="auto"/>
      </w:divBdr>
    </w:div>
    <w:div w:id="1637445728">
      <w:bodyDiv w:val="1"/>
      <w:marLeft w:val="0"/>
      <w:marRight w:val="0"/>
      <w:marTop w:val="0"/>
      <w:marBottom w:val="0"/>
      <w:divBdr>
        <w:top w:val="none" w:sz="0" w:space="0" w:color="auto"/>
        <w:left w:val="none" w:sz="0" w:space="0" w:color="auto"/>
        <w:bottom w:val="none" w:sz="0" w:space="0" w:color="auto"/>
        <w:right w:val="none" w:sz="0" w:space="0" w:color="auto"/>
      </w:divBdr>
    </w:div>
    <w:div w:id="1638028407">
      <w:bodyDiv w:val="1"/>
      <w:marLeft w:val="0"/>
      <w:marRight w:val="0"/>
      <w:marTop w:val="0"/>
      <w:marBottom w:val="0"/>
      <w:divBdr>
        <w:top w:val="none" w:sz="0" w:space="0" w:color="auto"/>
        <w:left w:val="none" w:sz="0" w:space="0" w:color="auto"/>
        <w:bottom w:val="none" w:sz="0" w:space="0" w:color="auto"/>
        <w:right w:val="none" w:sz="0" w:space="0" w:color="auto"/>
      </w:divBdr>
    </w:div>
    <w:div w:id="1638488777">
      <w:bodyDiv w:val="1"/>
      <w:marLeft w:val="0"/>
      <w:marRight w:val="0"/>
      <w:marTop w:val="0"/>
      <w:marBottom w:val="0"/>
      <w:divBdr>
        <w:top w:val="none" w:sz="0" w:space="0" w:color="auto"/>
        <w:left w:val="none" w:sz="0" w:space="0" w:color="auto"/>
        <w:bottom w:val="none" w:sz="0" w:space="0" w:color="auto"/>
        <w:right w:val="none" w:sz="0" w:space="0" w:color="auto"/>
      </w:divBdr>
    </w:div>
    <w:div w:id="1639411775">
      <w:bodyDiv w:val="1"/>
      <w:marLeft w:val="0"/>
      <w:marRight w:val="0"/>
      <w:marTop w:val="0"/>
      <w:marBottom w:val="0"/>
      <w:divBdr>
        <w:top w:val="none" w:sz="0" w:space="0" w:color="auto"/>
        <w:left w:val="none" w:sz="0" w:space="0" w:color="auto"/>
        <w:bottom w:val="none" w:sz="0" w:space="0" w:color="auto"/>
        <w:right w:val="none" w:sz="0" w:space="0" w:color="auto"/>
      </w:divBdr>
    </w:div>
    <w:div w:id="1639646887">
      <w:bodyDiv w:val="1"/>
      <w:marLeft w:val="0"/>
      <w:marRight w:val="0"/>
      <w:marTop w:val="0"/>
      <w:marBottom w:val="0"/>
      <w:divBdr>
        <w:top w:val="none" w:sz="0" w:space="0" w:color="auto"/>
        <w:left w:val="none" w:sz="0" w:space="0" w:color="auto"/>
        <w:bottom w:val="none" w:sz="0" w:space="0" w:color="auto"/>
        <w:right w:val="none" w:sz="0" w:space="0" w:color="auto"/>
      </w:divBdr>
    </w:div>
    <w:div w:id="1640332365">
      <w:bodyDiv w:val="1"/>
      <w:marLeft w:val="0"/>
      <w:marRight w:val="0"/>
      <w:marTop w:val="0"/>
      <w:marBottom w:val="0"/>
      <w:divBdr>
        <w:top w:val="none" w:sz="0" w:space="0" w:color="auto"/>
        <w:left w:val="none" w:sz="0" w:space="0" w:color="auto"/>
        <w:bottom w:val="none" w:sz="0" w:space="0" w:color="auto"/>
        <w:right w:val="none" w:sz="0" w:space="0" w:color="auto"/>
      </w:divBdr>
    </w:div>
    <w:div w:id="1640454575">
      <w:bodyDiv w:val="1"/>
      <w:marLeft w:val="0"/>
      <w:marRight w:val="0"/>
      <w:marTop w:val="0"/>
      <w:marBottom w:val="0"/>
      <w:divBdr>
        <w:top w:val="none" w:sz="0" w:space="0" w:color="auto"/>
        <w:left w:val="none" w:sz="0" w:space="0" w:color="auto"/>
        <w:bottom w:val="none" w:sz="0" w:space="0" w:color="auto"/>
        <w:right w:val="none" w:sz="0" w:space="0" w:color="auto"/>
      </w:divBdr>
    </w:div>
    <w:div w:id="1641036545">
      <w:bodyDiv w:val="1"/>
      <w:marLeft w:val="0"/>
      <w:marRight w:val="0"/>
      <w:marTop w:val="0"/>
      <w:marBottom w:val="0"/>
      <w:divBdr>
        <w:top w:val="none" w:sz="0" w:space="0" w:color="auto"/>
        <w:left w:val="none" w:sz="0" w:space="0" w:color="auto"/>
        <w:bottom w:val="none" w:sz="0" w:space="0" w:color="auto"/>
        <w:right w:val="none" w:sz="0" w:space="0" w:color="auto"/>
      </w:divBdr>
    </w:div>
    <w:div w:id="1641642722">
      <w:bodyDiv w:val="1"/>
      <w:marLeft w:val="0"/>
      <w:marRight w:val="0"/>
      <w:marTop w:val="0"/>
      <w:marBottom w:val="0"/>
      <w:divBdr>
        <w:top w:val="none" w:sz="0" w:space="0" w:color="auto"/>
        <w:left w:val="none" w:sz="0" w:space="0" w:color="auto"/>
        <w:bottom w:val="none" w:sz="0" w:space="0" w:color="auto"/>
        <w:right w:val="none" w:sz="0" w:space="0" w:color="auto"/>
      </w:divBdr>
    </w:div>
    <w:div w:id="1642077233">
      <w:bodyDiv w:val="1"/>
      <w:marLeft w:val="0"/>
      <w:marRight w:val="0"/>
      <w:marTop w:val="0"/>
      <w:marBottom w:val="0"/>
      <w:divBdr>
        <w:top w:val="none" w:sz="0" w:space="0" w:color="auto"/>
        <w:left w:val="none" w:sz="0" w:space="0" w:color="auto"/>
        <w:bottom w:val="none" w:sz="0" w:space="0" w:color="auto"/>
        <w:right w:val="none" w:sz="0" w:space="0" w:color="auto"/>
      </w:divBdr>
    </w:div>
    <w:div w:id="1643266543">
      <w:bodyDiv w:val="1"/>
      <w:marLeft w:val="0"/>
      <w:marRight w:val="0"/>
      <w:marTop w:val="0"/>
      <w:marBottom w:val="0"/>
      <w:divBdr>
        <w:top w:val="none" w:sz="0" w:space="0" w:color="auto"/>
        <w:left w:val="none" w:sz="0" w:space="0" w:color="auto"/>
        <w:bottom w:val="none" w:sz="0" w:space="0" w:color="auto"/>
        <w:right w:val="none" w:sz="0" w:space="0" w:color="auto"/>
      </w:divBdr>
    </w:div>
    <w:div w:id="1644307185">
      <w:bodyDiv w:val="1"/>
      <w:marLeft w:val="0"/>
      <w:marRight w:val="0"/>
      <w:marTop w:val="0"/>
      <w:marBottom w:val="0"/>
      <w:divBdr>
        <w:top w:val="none" w:sz="0" w:space="0" w:color="auto"/>
        <w:left w:val="none" w:sz="0" w:space="0" w:color="auto"/>
        <w:bottom w:val="none" w:sz="0" w:space="0" w:color="auto"/>
        <w:right w:val="none" w:sz="0" w:space="0" w:color="auto"/>
      </w:divBdr>
    </w:div>
    <w:div w:id="1644852810">
      <w:bodyDiv w:val="1"/>
      <w:marLeft w:val="0"/>
      <w:marRight w:val="0"/>
      <w:marTop w:val="0"/>
      <w:marBottom w:val="0"/>
      <w:divBdr>
        <w:top w:val="none" w:sz="0" w:space="0" w:color="auto"/>
        <w:left w:val="none" w:sz="0" w:space="0" w:color="auto"/>
        <w:bottom w:val="none" w:sz="0" w:space="0" w:color="auto"/>
        <w:right w:val="none" w:sz="0" w:space="0" w:color="auto"/>
      </w:divBdr>
    </w:div>
    <w:div w:id="1645357491">
      <w:bodyDiv w:val="1"/>
      <w:marLeft w:val="0"/>
      <w:marRight w:val="0"/>
      <w:marTop w:val="0"/>
      <w:marBottom w:val="0"/>
      <w:divBdr>
        <w:top w:val="none" w:sz="0" w:space="0" w:color="auto"/>
        <w:left w:val="none" w:sz="0" w:space="0" w:color="auto"/>
        <w:bottom w:val="none" w:sz="0" w:space="0" w:color="auto"/>
        <w:right w:val="none" w:sz="0" w:space="0" w:color="auto"/>
      </w:divBdr>
    </w:div>
    <w:div w:id="1646353362">
      <w:bodyDiv w:val="1"/>
      <w:marLeft w:val="0"/>
      <w:marRight w:val="0"/>
      <w:marTop w:val="0"/>
      <w:marBottom w:val="0"/>
      <w:divBdr>
        <w:top w:val="none" w:sz="0" w:space="0" w:color="auto"/>
        <w:left w:val="none" w:sz="0" w:space="0" w:color="auto"/>
        <w:bottom w:val="none" w:sz="0" w:space="0" w:color="auto"/>
        <w:right w:val="none" w:sz="0" w:space="0" w:color="auto"/>
      </w:divBdr>
    </w:div>
    <w:div w:id="1646667084">
      <w:bodyDiv w:val="1"/>
      <w:marLeft w:val="0"/>
      <w:marRight w:val="0"/>
      <w:marTop w:val="0"/>
      <w:marBottom w:val="0"/>
      <w:divBdr>
        <w:top w:val="none" w:sz="0" w:space="0" w:color="auto"/>
        <w:left w:val="none" w:sz="0" w:space="0" w:color="auto"/>
        <w:bottom w:val="none" w:sz="0" w:space="0" w:color="auto"/>
        <w:right w:val="none" w:sz="0" w:space="0" w:color="auto"/>
      </w:divBdr>
    </w:div>
    <w:div w:id="1646743803">
      <w:bodyDiv w:val="1"/>
      <w:marLeft w:val="0"/>
      <w:marRight w:val="0"/>
      <w:marTop w:val="0"/>
      <w:marBottom w:val="0"/>
      <w:divBdr>
        <w:top w:val="none" w:sz="0" w:space="0" w:color="auto"/>
        <w:left w:val="none" w:sz="0" w:space="0" w:color="auto"/>
        <w:bottom w:val="none" w:sz="0" w:space="0" w:color="auto"/>
        <w:right w:val="none" w:sz="0" w:space="0" w:color="auto"/>
      </w:divBdr>
    </w:div>
    <w:div w:id="1646858023">
      <w:bodyDiv w:val="1"/>
      <w:marLeft w:val="0"/>
      <w:marRight w:val="0"/>
      <w:marTop w:val="0"/>
      <w:marBottom w:val="0"/>
      <w:divBdr>
        <w:top w:val="none" w:sz="0" w:space="0" w:color="auto"/>
        <w:left w:val="none" w:sz="0" w:space="0" w:color="auto"/>
        <w:bottom w:val="none" w:sz="0" w:space="0" w:color="auto"/>
        <w:right w:val="none" w:sz="0" w:space="0" w:color="auto"/>
      </w:divBdr>
    </w:div>
    <w:div w:id="1648513256">
      <w:bodyDiv w:val="1"/>
      <w:marLeft w:val="0"/>
      <w:marRight w:val="0"/>
      <w:marTop w:val="0"/>
      <w:marBottom w:val="0"/>
      <w:divBdr>
        <w:top w:val="none" w:sz="0" w:space="0" w:color="auto"/>
        <w:left w:val="none" w:sz="0" w:space="0" w:color="auto"/>
        <w:bottom w:val="none" w:sz="0" w:space="0" w:color="auto"/>
        <w:right w:val="none" w:sz="0" w:space="0" w:color="auto"/>
      </w:divBdr>
    </w:div>
    <w:div w:id="1648823444">
      <w:bodyDiv w:val="1"/>
      <w:marLeft w:val="0"/>
      <w:marRight w:val="0"/>
      <w:marTop w:val="0"/>
      <w:marBottom w:val="0"/>
      <w:divBdr>
        <w:top w:val="none" w:sz="0" w:space="0" w:color="auto"/>
        <w:left w:val="none" w:sz="0" w:space="0" w:color="auto"/>
        <w:bottom w:val="none" w:sz="0" w:space="0" w:color="auto"/>
        <w:right w:val="none" w:sz="0" w:space="0" w:color="auto"/>
      </w:divBdr>
    </w:div>
    <w:div w:id="1649743739">
      <w:bodyDiv w:val="1"/>
      <w:marLeft w:val="0"/>
      <w:marRight w:val="0"/>
      <w:marTop w:val="0"/>
      <w:marBottom w:val="0"/>
      <w:divBdr>
        <w:top w:val="none" w:sz="0" w:space="0" w:color="auto"/>
        <w:left w:val="none" w:sz="0" w:space="0" w:color="auto"/>
        <w:bottom w:val="none" w:sz="0" w:space="0" w:color="auto"/>
        <w:right w:val="none" w:sz="0" w:space="0" w:color="auto"/>
      </w:divBdr>
    </w:div>
    <w:div w:id="1650938103">
      <w:bodyDiv w:val="1"/>
      <w:marLeft w:val="0"/>
      <w:marRight w:val="0"/>
      <w:marTop w:val="0"/>
      <w:marBottom w:val="0"/>
      <w:divBdr>
        <w:top w:val="none" w:sz="0" w:space="0" w:color="auto"/>
        <w:left w:val="none" w:sz="0" w:space="0" w:color="auto"/>
        <w:bottom w:val="none" w:sz="0" w:space="0" w:color="auto"/>
        <w:right w:val="none" w:sz="0" w:space="0" w:color="auto"/>
      </w:divBdr>
    </w:div>
    <w:div w:id="1651254918">
      <w:bodyDiv w:val="1"/>
      <w:marLeft w:val="0"/>
      <w:marRight w:val="0"/>
      <w:marTop w:val="0"/>
      <w:marBottom w:val="0"/>
      <w:divBdr>
        <w:top w:val="none" w:sz="0" w:space="0" w:color="auto"/>
        <w:left w:val="none" w:sz="0" w:space="0" w:color="auto"/>
        <w:bottom w:val="none" w:sz="0" w:space="0" w:color="auto"/>
        <w:right w:val="none" w:sz="0" w:space="0" w:color="auto"/>
      </w:divBdr>
    </w:div>
    <w:div w:id="1651399768">
      <w:bodyDiv w:val="1"/>
      <w:marLeft w:val="0"/>
      <w:marRight w:val="0"/>
      <w:marTop w:val="0"/>
      <w:marBottom w:val="0"/>
      <w:divBdr>
        <w:top w:val="none" w:sz="0" w:space="0" w:color="auto"/>
        <w:left w:val="none" w:sz="0" w:space="0" w:color="auto"/>
        <w:bottom w:val="none" w:sz="0" w:space="0" w:color="auto"/>
        <w:right w:val="none" w:sz="0" w:space="0" w:color="auto"/>
      </w:divBdr>
    </w:div>
    <w:div w:id="1651443164">
      <w:bodyDiv w:val="1"/>
      <w:marLeft w:val="0"/>
      <w:marRight w:val="0"/>
      <w:marTop w:val="0"/>
      <w:marBottom w:val="0"/>
      <w:divBdr>
        <w:top w:val="none" w:sz="0" w:space="0" w:color="auto"/>
        <w:left w:val="none" w:sz="0" w:space="0" w:color="auto"/>
        <w:bottom w:val="none" w:sz="0" w:space="0" w:color="auto"/>
        <w:right w:val="none" w:sz="0" w:space="0" w:color="auto"/>
      </w:divBdr>
    </w:div>
    <w:div w:id="1651713560">
      <w:bodyDiv w:val="1"/>
      <w:marLeft w:val="0"/>
      <w:marRight w:val="0"/>
      <w:marTop w:val="0"/>
      <w:marBottom w:val="0"/>
      <w:divBdr>
        <w:top w:val="none" w:sz="0" w:space="0" w:color="auto"/>
        <w:left w:val="none" w:sz="0" w:space="0" w:color="auto"/>
        <w:bottom w:val="none" w:sz="0" w:space="0" w:color="auto"/>
        <w:right w:val="none" w:sz="0" w:space="0" w:color="auto"/>
      </w:divBdr>
    </w:div>
    <w:div w:id="1652293831">
      <w:bodyDiv w:val="1"/>
      <w:marLeft w:val="0"/>
      <w:marRight w:val="0"/>
      <w:marTop w:val="0"/>
      <w:marBottom w:val="0"/>
      <w:divBdr>
        <w:top w:val="none" w:sz="0" w:space="0" w:color="auto"/>
        <w:left w:val="none" w:sz="0" w:space="0" w:color="auto"/>
        <w:bottom w:val="none" w:sz="0" w:space="0" w:color="auto"/>
        <w:right w:val="none" w:sz="0" w:space="0" w:color="auto"/>
      </w:divBdr>
    </w:div>
    <w:div w:id="1652364234">
      <w:bodyDiv w:val="1"/>
      <w:marLeft w:val="0"/>
      <w:marRight w:val="0"/>
      <w:marTop w:val="0"/>
      <w:marBottom w:val="0"/>
      <w:divBdr>
        <w:top w:val="none" w:sz="0" w:space="0" w:color="auto"/>
        <w:left w:val="none" w:sz="0" w:space="0" w:color="auto"/>
        <w:bottom w:val="none" w:sz="0" w:space="0" w:color="auto"/>
        <w:right w:val="none" w:sz="0" w:space="0" w:color="auto"/>
      </w:divBdr>
    </w:div>
    <w:div w:id="1652638695">
      <w:bodyDiv w:val="1"/>
      <w:marLeft w:val="0"/>
      <w:marRight w:val="0"/>
      <w:marTop w:val="0"/>
      <w:marBottom w:val="0"/>
      <w:divBdr>
        <w:top w:val="none" w:sz="0" w:space="0" w:color="auto"/>
        <w:left w:val="none" w:sz="0" w:space="0" w:color="auto"/>
        <w:bottom w:val="none" w:sz="0" w:space="0" w:color="auto"/>
        <w:right w:val="none" w:sz="0" w:space="0" w:color="auto"/>
      </w:divBdr>
    </w:div>
    <w:div w:id="1652949258">
      <w:bodyDiv w:val="1"/>
      <w:marLeft w:val="0"/>
      <w:marRight w:val="0"/>
      <w:marTop w:val="0"/>
      <w:marBottom w:val="0"/>
      <w:divBdr>
        <w:top w:val="none" w:sz="0" w:space="0" w:color="auto"/>
        <w:left w:val="none" w:sz="0" w:space="0" w:color="auto"/>
        <w:bottom w:val="none" w:sz="0" w:space="0" w:color="auto"/>
        <w:right w:val="none" w:sz="0" w:space="0" w:color="auto"/>
      </w:divBdr>
    </w:div>
    <w:div w:id="1652978115">
      <w:bodyDiv w:val="1"/>
      <w:marLeft w:val="0"/>
      <w:marRight w:val="0"/>
      <w:marTop w:val="0"/>
      <w:marBottom w:val="0"/>
      <w:divBdr>
        <w:top w:val="none" w:sz="0" w:space="0" w:color="auto"/>
        <w:left w:val="none" w:sz="0" w:space="0" w:color="auto"/>
        <w:bottom w:val="none" w:sz="0" w:space="0" w:color="auto"/>
        <w:right w:val="none" w:sz="0" w:space="0" w:color="auto"/>
      </w:divBdr>
    </w:div>
    <w:div w:id="1653607609">
      <w:bodyDiv w:val="1"/>
      <w:marLeft w:val="0"/>
      <w:marRight w:val="0"/>
      <w:marTop w:val="0"/>
      <w:marBottom w:val="0"/>
      <w:divBdr>
        <w:top w:val="none" w:sz="0" w:space="0" w:color="auto"/>
        <w:left w:val="none" w:sz="0" w:space="0" w:color="auto"/>
        <w:bottom w:val="none" w:sz="0" w:space="0" w:color="auto"/>
        <w:right w:val="none" w:sz="0" w:space="0" w:color="auto"/>
      </w:divBdr>
    </w:div>
    <w:div w:id="1654092791">
      <w:bodyDiv w:val="1"/>
      <w:marLeft w:val="0"/>
      <w:marRight w:val="0"/>
      <w:marTop w:val="0"/>
      <w:marBottom w:val="0"/>
      <w:divBdr>
        <w:top w:val="none" w:sz="0" w:space="0" w:color="auto"/>
        <w:left w:val="none" w:sz="0" w:space="0" w:color="auto"/>
        <w:bottom w:val="none" w:sz="0" w:space="0" w:color="auto"/>
        <w:right w:val="none" w:sz="0" w:space="0" w:color="auto"/>
      </w:divBdr>
    </w:div>
    <w:div w:id="1654286248">
      <w:bodyDiv w:val="1"/>
      <w:marLeft w:val="0"/>
      <w:marRight w:val="0"/>
      <w:marTop w:val="0"/>
      <w:marBottom w:val="0"/>
      <w:divBdr>
        <w:top w:val="none" w:sz="0" w:space="0" w:color="auto"/>
        <w:left w:val="none" w:sz="0" w:space="0" w:color="auto"/>
        <w:bottom w:val="none" w:sz="0" w:space="0" w:color="auto"/>
        <w:right w:val="none" w:sz="0" w:space="0" w:color="auto"/>
      </w:divBdr>
    </w:div>
    <w:div w:id="1655332233">
      <w:bodyDiv w:val="1"/>
      <w:marLeft w:val="0"/>
      <w:marRight w:val="0"/>
      <w:marTop w:val="0"/>
      <w:marBottom w:val="0"/>
      <w:divBdr>
        <w:top w:val="none" w:sz="0" w:space="0" w:color="auto"/>
        <w:left w:val="none" w:sz="0" w:space="0" w:color="auto"/>
        <w:bottom w:val="none" w:sz="0" w:space="0" w:color="auto"/>
        <w:right w:val="none" w:sz="0" w:space="0" w:color="auto"/>
      </w:divBdr>
    </w:div>
    <w:div w:id="1655983282">
      <w:bodyDiv w:val="1"/>
      <w:marLeft w:val="0"/>
      <w:marRight w:val="0"/>
      <w:marTop w:val="0"/>
      <w:marBottom w:val="0"/>
      <w:divBdr>
        <w:top w:val="none" w:sz="0" w:space="0" w:color="auto"/>
        <w:left w:val="none" w:sz="0" w:space="0" w:color="auto"/>
        <w:bottom w:val="none" w:sz="0" w:space="0" w:color="auto"/>
        <w:right w:val="none" w:sz="0" w:space="0" w:color="auto"/>
      </w:divBdr>
    </w:div>
    <w:div w:id="1656912313">
      <w:bodyDiv w:val="1"/>
      <w:marLeft w:val="0"/>
      <w:marRight w:val="0"/>
      <w:marTop w:val="0"/>
      <w:marBottom w:val="0"/>
      <w:divBdr>
        <w:top w:val="none" w:sz="0" w:space="0" w:color="auto"/>
        <w:left w:val="none" w:sz="0" w:space="0" w:color="auto"/>
        <w:bottom w:val="none" w:sz="0" w:space="0" w:color="auto"/>
        <w:right w:val="none" w:sz="0" w:space="0" w:color="auto"/>
      </w:divBdr>
    </w:div>
    <w:div w:id="1657372493">
      <w:bodyDiv w:val="1"/>
      <w:marLeft w:val="0"/>
      <w:marRight w:val="0"/>
      <w:marTop w:val="0"/>
      <w:marBottom w:val="0"/>
      <w:divBdr>
        <w:top w:val="none" w:sz="0" w:space="0" w:color="auto"/>
        <w:left w:val="none" w:sz="0" w:space="0" w:color="auto"/>
        <w:bottom w:val="none" w:sz="0" w:space="0" w:color="auto"/>
        <w:right w:val="none" w:sz="0" w:space="0" w:color="auto"/>
      </w:divBdr>
    </w:div>
    <w:div w:id="1657880780">
      <w:bodyDiv w:val="1"/>
      <w:marLeft w:val="0"/>
      <w:marRight w:val="0"/>
      <w:marTop w:val="0"/>
      <w:marBottom w:val="0"/>
      <w:divBdr>
        <w:top w:val="none" w:sz="0" w:space="0" w:color="auto"/>
        <w:left w:val="none" w:sz="0" w:space="0" w:color="auto"/>
        <w:bottom w:val="none" w:sz="0" w:space="0" w:color="auto"/>
        <w:right w:val="none" w:sz="0" w:space="0" w:color="auto"/>
      </w:divBdr>
    </w:div>
    <w:div w:id="1661226115">
      <w:bodyDiv w:val="1"/>
      <w:marLeft w:val="0"/>
      <w:marRight w:val="0"/>
      <w:marTop w:val="0"/>
      <w:marBottom w:val="0"/>
      <w:divBdr>
        <w:top w:val="none" w:sz="0" w:space="0" w:color="auto"/>
        <w:left w:val="none" w:sz="0" w:space="0" w:color="auto"/>
        <w:bottom w:val="none" w:sz="0" w:space="0" w:color="auto"/>
        <w:right w:val="none" w:sz="0" w:space="0" w:color="auto"/>
      </w:divBdr>
    </w:div>
    <w:div w:id="1661228670">
      <w:bodyDiv w:val="1"/>
      <w:marLeft w:val="0"/>
      <w:marRight w:val="0"/>
      <w:marTop w:val="0"/>
      <w:marBottom w:val="0"/>
      <w:divBdr>
        <w:top w:val="none" w:sz="0" w:space="0" w:color="auto"/>
        <w:left w:val="none" w:sz="0" w:space="0" w:color="auto"/>
        <w:bottom w:val="none" w:sz="0" w:space="0" w:color="auto"/>
        <w:right w:val="none" w:sz="0" w:space="0" w:color="auto"/>
      </w:divBdr>
    </w:div>
    <w:div w:id="1661887778">
      <w:bodyDiv w:val="1"/>
      <w:marLeft w:val="0"/>
      <w:marRight w:val="0"/>
      <w:marTop w:val="0"/>
      <w:marBottom w:val="0"/>
      <w:divBdr>
        <w:top w:val="none" w:sz="0" w:space="0" w:color="auto"/>
        <w:left w:val="none" w:sz="0" w:space="0" w:color="auto"/>
        <w:bottom w:val="none" w:sz="0" w:space="0" w:color="auto"/>
        <w:right w:val="none" w:sz="0" w:space="0" w:color="auto"/>
      </w:divBdr>
    </w:div>
    <w:div w:id="1662195254">
      <w:bodyDiv w:val="1"/>
      <w:marLeft w:val="0"/>
      <w:marRight w:val="0"/>
      <w:marTop w:val="0"/>
      <w:marBottom w:val="0"/>
      <w:divBdr>
        <w:top w:val="none" w:sz="0" w:space="0" w:color="auto"/>
        <w:left w:val="none" w:sz="0" w:space="0" w:color="auto"/>
        <w:bottom w:val="none" w:sz="0" w:space="0" w:color="auto"/>
        <w:right w:val="none" w:sz="0" w:space="0" w:color="auto"/>
      </w:divBdr>
    </w:div>
    <w:div w:id="1662543626">
      <w:bodyDiv w:val="1"/>
      <w:marLeft w:val="0"/>
      <w:marRight w:val="0"/>
      <w:marTop w:val="0"/>
      <w:marBottom w:val="0"/>
      <w:divBdr>
        <w:top w:val="none" w:sz="0" w:space="0" w:color="auto"/>
        <w:left w:val="none" w:sz="0" w:space="0" w:color="auto"/>
        <w:bottom w:val="none" w:sz="0" w:space="0" w:color="auto"/>
        <w:right w:val="none" w:sz="0" w:space="0" w:color="auto"/>
      </w:divBdr>
    </w:div>
    <w:div w:id="1663968328">
      <w:bodyDiv w:val="1"/>
      <w:marLeft w:val="0"/>
      <w:marRight w:val="0"/>
      <w:marTop w:val="0"/>
      <w:marBottom w:val="0"/>
      <w:divBdr>
        <w:top w:val="none" w:sz="0" w:space="0" w:color="auto"/>
        <w:left w:val="none" w:sz="0" w:space="0" w:color="auto"/>
        <w:bottom w:val="none" w:sz="0" w:space="0" w:color="auto"/>
        <w:right w:val="none" w:sz="0" w:space="0" w:color="auto"/>
      </w:divBdr>
    </w:div>
    <w:div w:id="1664166383">
      <w:bodyDiv w:val="1"/>
      <w:marLeft w:val="0"/>
      <w:marRight w:val="0"/>
      <w:marTop w:val="0"/>
      <w:marBottom w:val="0"/>
      <w:divBdr>
        <w:top w:val="none" w:sz="0" w:space="0" w:color="auto"/>
        <w:left w:val="none" w:sz="0" w:space="0" w:color="auto"/>
        <w:bottom w:val="none" w:sz="0" w:space="0" w:color="auto"/>
        <w:right w:val="none" w:sz="0" w:space="0" w:color="auto"/>
      </w:divBdr>
    </w:div>
    <w:div w:id="1666283737">
      <w:bodyDiv w:val="1"/>
      <w:marLeft w:val="0"/>
      <w:marRight w:val="0"/>
      <w:marTop w:val="0"/>
      <w:marBottom w:val="0"/>
      <w:divBdr>
        <w:top w:val="none" w:sz="0" w:space="0" w:color="auto"/>
        <w:left w:val="none" w:sz="0" w:space="0" w:color="auto"/>
        <w:bottom w:val="none" w:sz="0" w:space="0" w:color="auto"/>
        <w:right w:val="none" w:sz="0" w:space="0" w:color="auto"/>
      </w:divBdr>
    </w:div>
    <w:div w:id="1666665731">
      <w:bodyDiv w:val="1"/>
      <w:marLeft w:val="0"/>
      <w:marRight w:val="0"/>
      <w:marTop w:val="0"/>
      <w:marBottom w:val="0"/>
      <w:divBdr>
        <w:top w:val="none" w:sz="0" w:space="0" w:color="auto"/>
        <w:left w:val="none" w:sz="0" w:space="0" w:color="auto"/>
        <w:bottom w:val="none" w:sz="0" w:space="0" w:color="auto"/>
        <w:right w:val="none" w:sz="0" w:space="0" w:color="auto"/>
      </w:divBdr>
    </w:div>
    <w:div w:id="1666668807">
      <w:bodyDiv w:val="1"/>
      <w:marLeft w:val="0"/>
      <w:marRight w:val="0"/>
      <w:marTop w:val="0"/>
      <w:marBottom w:val="0"/>
      <w:divBdr>
        <w:top w:val="none" w:sz="0" w:space="0" w:color="auto"/>
        <w:left w:val="none" w:sz="0" w:space="0" w:color="auto"/>
        <w:bottom w:val="none" w:sz="0" w:space="0" w:color="auto"/>
        <w:right w:val="none" w:sz="0" w:space="0" w:color="auto"/>
      </w:divBdr>
    </w:div>
    <w:div w:id="1668288327">
      <w:bodyDiv w:val="1"/>
      <w:marLeft w:val="0"/>
      <w:marRight w:val="0"/>
      <w:marTop w:val="0"/>
      <w:marBottom w:val="0"/>
      <w:divBdr>
        <w:top w:val="none" w:sz="0" w:space="0" w:color="auto"/>
        <w:left w:val="none" w:sz="0" w:space="0" w:color="auto"/>
        <w:bottom w:val="none" w:sz="0" w:space="0" w:color="auto"/>
        <w:right w:val="none" w:sz="0" w:space="0" w:color="auto"/>
      </w:divBdr>
    </w:div>
    <w:div w:id="1668827974">
      <w:bodyDiv w:val="1"/>
      <w:marLeft w:val="0"/>
      <w:marRight w:val="0"/>
      <w:marTop w:val="0"/>
      <w:marBottom w:val="0"/>
      <w:divBdr>
        <w:top w:val="none" w:sz="0" w:space="0" w:color="auto"/>
        <w:left w:val="none" w:sz="0" w:space="0" w:color="auto"/>
        <w:bottom w:val="none" w:sz="0" w:space="0" w:color="auto"/>
        <w:right w:val="none" w:sz="0" w:space="0" w:color="auto"/>
      </w:divBdr>
    </w:div>
    <w:div w:id="1669137273">
      <w:bodyDiv w:val="1"/>
      <w:marLeft w:val="0"/>
      <w:marRight w:val="0"/>
      <w:marTop w:val="0"/>
      <w:marBottom w:val="0"/>
      <w:divBdr>
        <w:top w:val="none" w:sz="0" w:space="0" w:color="auto"/>
        <w:left w:val="none" w:sz="0" w:space="0" w:color="auto"/>
        <w:bottom w:val="none" w:sz="0" w:space="0" w:color="auto"/>
        <w:right w:val="none" w:sz="0" w:space="0" w:color="auto"/>
      </w:divBdr>
    </w:div>
    <w:div w:id="1670937392">
      <w:bodyDiv w:val="1"/>
      <w:marLeft w:val="0"/>
      <w:marRight w:val="0"/>
      <w:marTop w:val="0"/>
      <w:marBottom w:val="0"/>
      <w:divBdr>
        <w:top w:val="none" w:sz="0" w:space="0" w:color="auto"/>
        <w:left w:val="none" w:sz="0" w:space="0" w:color="auto"/>
        <w:bottom w:val="none" w:sz="0" w:space="0" w:color="auto"/>
        <w:right w:val="none" w:sz="0" w:space="0" w:color="auto"/>
      </w:divBdr>
    </w:div>
    <w:div w:id="1671130153">
      <w:bodyDiv w:val="1"/>
      <w:marLeft w:val="0"/>
      <w:marRight w:val="0"/>
      <w:marTop w:val="0"/>
      <w:marBottom w:val="0"/>
      <w:divBdr>
        <w:top w:val="none" w:sz="0" w:space="0" w:color="auto"/>
        <w:left w:val="none" w:sz="0" w:space="0" w:color="auto"/>
        <w:bottom w:val="none" w:sz="0" w:space="0" w:color="auto"/>
        <w:right w:val="none" w:sz="0" w:space="0" w:color="auto"/>
      </w:divBdr>
    </w:div>
    <w:div w:id="1671525208">
      <w:bodyDiv w:val="1"/>
      <w:marLeft w:val="0"/>
      <w:marRight w:val="0"/>
      <w:marTop w:val="0"/>
      <w:marBottom w:val="0"/>
      <w:divBdr>
        <w:top w:val="none" w:sz="0" w:space="0" w:color="auto"/>
        <w:left w:val="none" w:sz="0" w:space="0" w:color="auto"/>
        <w:bottom w:val="none" w:sz="0" w:space="0" w:color="auto"/>
        <w:right w:val="none" w:sz="0" w:space="0" w:color="auto"/>
      </w:divBdr>
    </w:div>
    <w:div w:id="1671634244">
      <w:bodyDiv w:val="1"/>
      <w:marLeft w:val="0"/>
      <w:marRight w:val="0"/>
      <w:marTop w:val="0"/>
      <w:marBottom w:val="0"/>
      <w:divBdr>
        <w:top w:val="none" w:sz="0" w:space="0" w:color="auto"/>
        <w:left w:val="none" w:sz="0" w:space="0" w:color="auto"/>
        <w:bottom w:val="none" w:sz="0" w:space="0" w:color="auto"/>
        <w:right w:val="none" w:sz="0" w:space="0" w:color="auto"/>
      </w:divBdr>
    </w:div>
    <w:div w:id="1671638910">
      <w:bodyDiv w:val="1"/>
      <w:marLeft w:val="0"/>
      <w:marRight w:val="0"/>
      <w:marTop w:val="0"/>
      <w:marBottom w:val="0"/>
      <w:divBdr>
        <w:top w:val="none" w:sz="0" w:space="0" w:color="auto"/>
        <w:left w:val="none" w:sz="0" w:space="0" w:color="auto"/>
        <w:bottom w:val="none" w:sz="0" w:space="0" w:color="auto"/>
        <w:right w:val="none" w:sz="0" w:space="0" w:color="auto"/>
      </w:divBdr>
    </w:div>
    <w:div w:id="1673290491">
      <w:bodyDiv w:val="1"/>
      <w:marLeft w:val="0"/>
      <w:marRight w:val="0"/>
      <w:marTop w:val="0"/>
      <w:marBottom w:val="0"/>
      <w:divBdr>
        <w:top w:val="none" w:sz="0" w:space="0" w:color="auto"/>
        <w:left w:val="none" w:sz="0" w:space="0" w:color="auto"/>
        <w:bottom w:val="none" w:sz="0" w:space="0" w:color="auto"/>
        <w:right w:val="none" w:sz="0" w:space="0" w:color="auto"/>
      </w:divBdr>
    </w:div>
    <w:div w:id="1675188014">
      <w:bodyDiv w:val="1"/>
      <w:marLeft w:val="0"/>
      <w:marRight w:val="0"/>
      <w:marTop w:val="0"/>
      <w:marBottom w:val="0"/>
      <w:divBdr>
        <w:top w:val="none" w:sz="0" w:space="0" w:color="auto"/>
        <w:left w:val="none" w:sz="0" w:space="0" w:color="auto"/>
        <w:bottom w:val="none" w:sz="0" w:space="0" w:color="auto"/>
        <w:right w:val="none" w:sz="0" w:space="0" w:color="auto"/>
      </w:divBdr>
    </w:div>
    <w:div w:id="1675648994">
      <w:bodyDiv w:val="1"/>
      <w:marLeft w:val="0"/>
      <w:marRight w:val="0"/>
      <w:marTop w:val="0"/>
      <w:marBottom w:val="0"/>
      <w:divBdr>
        <w:top w:val="none" w:sz="0" w:space="0" w:color="auto"/>
        <w:left w:val="none" w:sz="0" w:space="0" w:color="auto"/>
        <w:bottom w:val="none" w:sz="0" w:space="0" w:color="auto"/>
        <w:right w:val="none" w:sz="0" w:space="0" w:color="auto"/>
      </w:divBdr>
    </w:div>
    <w:div w:id="1675837557">
      <w:bodyDiv w:val="1"/>
      <w:marLeft w:val="0"/>
      <w:marRight w:val="0"/>
      <w:marTop w:val="0"/>
      <w:marBottom w:val="0"/>
      <w:divBdr>
        <w:top w:val="none" w:sz="0" w:space="0" w:color="auto"/>
        <w:left w:val="none" w:sz="0" w:space="0" w:color="auto"/>
        <w:bottom w:val="none" w:sz="0" w:space="0" w:color="auto"/>
        <w:right w:val="none" w:sz="0" w:space="0" w:color="auto"/>
      </w:divBdr>
    </w:div>
    <w:div w:id="1675914940">
      <w:bodyDiv w:val="1"/>
      <w:marLeft w:val="0"/>
      <w:marRight w:val="0"/>
      <w:marTop w:val="0"/>
      <w:marBottom w:val="0"/>
      <w:divBdr>
        <w:top w:val="none" w:sz="0" w:space="0" w:color="auto"/>
        <w:left w:val="none" w:sz="0" w:space="0" w:color="auto"/>
        <w:bottom w:val="none" w:sz="0" w:space="0" w:color="auto"/>
        <w:right w:val="none" w:sz="0" w:space="0" w:color="auto"/>
      </w:divBdr>
    </w:div>
    <w:div w:id="1676154871">
      <w:bodyDiv w:val="1"/>
      <w:marLeft w:val="0"/>
      <w:marRight w:val="0"/>
      <w:marTop w:val="0"/>
      <w:marBottom w:val="0"/>
      <w:divBdr>
        <w:top w:val="none" w:sz="0" w:space="0" w:color="auto"/>
        <w:left w:val="none" w:sz="0" w:space="0" w:color="auto"/>
        <w:bottom w:val="none" w:sz="0" w:space="0" w:color="auto"/>
        <w:right w:val="none" w:sz="0" w:space="0" w:color="auto"/>
      </w:divBdr>
    </w:div>
    <w:div w:id="1677419288">
      <w:bodyDiv w:val="1"/>
      <w:marLeft w:val="0"/>
      <w:marRight w:val="0"/>
      <w:marTop w:val="0"/>
      <w:marBottom w:val="0"/>
      <w:divBdr>
        <w:top w:val="none" w:sz="0" w:space="0" w:color="auto"/>
        <w:left w:val="none" w:sz="0" w:space="0" w:color="auto"/>
        <w:bottom w:val="none" w:sz="0" w:space="0" w:color="auto"/>
        <w:right w:val="none" w:sz="0" w:space="0" w:color="auto"/>
      </w:divBdr>
    </w:div>
    <w:div w:id="1678116944">
      <w:bodyDiv w:val="1"/>
      <w:marLeft w:val="0"/>
      <w:marRight w:val="0"/>
      <w:marTop w:val="0"/>
      <w:marBottom w:val="0"/>
      <w:divBdr>
        <w:top w:val="none" w:sz="0" w:space="0" w:color="auto"/>
        <w:left w:val="none" w:sz="0" w:space="0" w:color="auto"/>
        <w:bottom w:val="none" w:sz="0" w:space="0" w:color="auto"/>
        <w:right w:val="none" w:sz="0" w:space="0" w:color="auto"/>
      </w:divBdr>
    </w:div>
    <w:div w:id="1678459684">
      <w:bodyDiv w:val="1"/>
      <w:marLeft w:val="0"/>
      <w:marRight w:val="0"/>
      <w:marTop w:val="0"/>
      <w:marBottom w:val="0"/>
      <w:divBdr>
        <w:top w:val="none" w:sz="0" w:space="0" w:color="auto"/>
        <w:left w:val="none" w:sz="0" w:space="0" w:color="auto"/>
        <w:bottom w:val="none" w:sz="0" w:space="0" w:color="auto"/>
        <w:right w:val="none" w:sz="0" w:space="0" w:color="auto"/>
      </w:divBdr>
    </w:div>
    <w:div w:id="1679386512">
      <w:bodyDiv w:val="1"/>
      <w:marLeft w:val="0"/>
      <w:marRight w:val="0"/>
      <w:marTop w:val="0"/>
      <w:marBottom w:val="0"/>
      <w:divBdr>
        <w:top w:val="none" w:sz="0" w:space="0" w:color="auto"/>
        <w:left w:val="none" w:sz="0" w:space="0" w:color="auto"/>
        <w:bottom w:val="none" w:sz="0" w:space="0" w:color="auto"/>
        <w:right w:val="none" w:sz="0" w:space="0" w:color="auto"/>
      </w:divBdr>
    </w:div>
    <w:div w:id="1679499981">
      <w:bodyDiv w:val="1"/>
      <w:marLeft w:val="0"/>
      <w:marRight w:val="0"/>
      <w:marTop w:val="0"/>
      <w:marBottom w:val="0"/>
      <w:divBdr>
        <w:top w:val="none" w:sz="0" w:space="0" w:color="auto"/>
        <w:left w:val="none" w:sz="0" w:space="0" w:color="auto"/>
        <w:bottom w:val="none" w:sz="0" w:space="0" w:color="auto"/>
        <w:right w:val="none" w:sz="0" w:space="0" w:color="auto"/>
      </w:divBdr>
    </w:div>
    <w:div w:id="1680695950">
      <w:bodyDiv w:val="1"/>
      <w:marLeft w:val="0"/>
      <w:marRight w:val="0"/>
      <w:marTop w:val="0"/>
      <w:marBottom w:val="0"/>
      <w:divBdr>
        <w:top w:val="none" w:sz="0" w:space="0" w:color="auto"/>
        <w:left w:val="none" w:sz="0" w:space="0" w:color="auto"/>
        <w:bottom w:val="none" w:sz="0" w:space="0" w:color="auto"/>
        <w:right w:val="none" w:sz="0" w:space="0" w:color="auto"/>
      </w:divBdr>
    </w:div>
    <w:div w:id="1680933034">
      <w:bodyDiv w:val="1"/>
      <w:marLeft w:val="0"/>
      <w:marRight w:val="0"/>
      <w:marTop w:val="0"/>
      <w:marBottom w:val="0"/>
      <w:divBdr>
        <w:top w:val="none" w:sz="0" w:space="0" w:color="auto"/>
        <w:left w:val="none" w:sz="0" w:space="0" w:color="auto"/>
        <w:bottom w:val="none" w:sz="0" w:space="0" w:color="auto"/>
        <w:right w:val="none" w:sz="0" w:space="0" w:color="auto"/>
      </w:divBdr>
    </w:div>
    <w:div w:id="1681197671">
      <w:bodyDiv w:val="1"/>
      <w:marLeft w:val="0"/>
      <w:marRight w:val="0"/>
      <w:marTop w:val="0"/>
      <w:marBottom w:val="0"/>
      <w:divBdr>
        <w:top w:val="none" w:sz="0" w:space="0" w:color="auto"/>
        <w:left w:val="none" w:sz="0" w:space="0" w:color="auto"/>
        <w:bottom w:val="none" w:sz="0" w:space="0" w:color="auto"/>
        <w:right w:val="none" w:sz="0" w:space="0" w:color="auto"/>
      </w:divBdr>
    </w:div>
    <w:div w:id="1682077619">
      <w:bodyDiv w:val="1"/>
      <w:marLeft w:val="0"/>
      <w:marRight w:val="0"/>
      <w:marTop w:val="0"/>
      <w:marBottom w:val="0"/>
      <w:divBdr>
        <w:top w:val="none" w:sz="0" w:space="0" w:color="auto"/>
        <w:left w:val="none" w:sz="0" w:space="0" w:color="auto"/>
        <w:bottom w:val="none" w:sz="0" w:space="0" w:color="auto"/>
        <w:right w:val="none" w:sz="0" w:space="0" w:color="auto"/>
      </w:divBdr>
    </w:div>
    <w:div w:id="1682707740">
      <w:bodyDiv w:val="1"/>
      <w:marLeft w:val="0"/>
      <w:marRight w:val="0"/>
      <w:marTop w:val="0"/>
      <w:marBottom w:val="0"/>
      <w:divBdr>
        <w:top w:val="none" w:sz="0" w:space="0" w:color="auto"/>
        <w:left w:val="none" w:sz="0" w:space="0" w:color="auto"/>
        <w:bottom w:val="none" w:sz="0" w:space="0" w:color="auto"/>
        <w:right w:val="none" w:sz="0" w:space="0" w:color="auto"/>
      </w:divBdr>
    </w:div>
    <w:div w:id="1682732710">
      <w:bodyDiv w:val="1"/>
      <w:marLeft w:val="0"/>
      <w:marRight w:val="0"/>
      <w:marTop w:val="0"/>
      <w:marBottom w:val="0"/>
      <w:divBdr>
        <w:top w:val="none" w:sz="0" w:space="0" w:color="auto"/>
        <w:left w:val="none" w:sz="0" w:space="0" w:color="auto"/>
        <w:bottom w:val="none" w:sz="0" w:space="0" w:color="auto"/>
        <w:right w:val="none" w:sz="0" w:space="0" w:color="auto"/>
      </w:divBdr>
    </w:div>
    <w:div w:id="1685132363">
      <w:bodyDiv w:val="1"/>
      <w:marLeft w:val="0"/>
      <w:marRight w:val="0"/>
      <w:marTop w:val="0"/>
      <w:marBottom w:val="0"/>
      <w:divBdr>
        <w:top w:val="none" w:sz="0" w:space="0" w:color="auto"/>
        <w:left w:val="none" w:sz="0" w:space="0" w:color="auto"/>
        <w:bottom w:val="none" w:sz="0" w:space="0" w:color="auto"/>
        <w:right w:val="none" w:sz="0" w:space="0" w:color="auto"/>
      </w:divBdr>
    </w:div>
    <w:div w:id="1685789116">
      <w:bodyDiv w:val="1"/>
      <w:marLeft w:val="0"/>
      <w:marRight w:val="0"/>
      <w:marTop w:val="0"/>
      <w:marBottom w:val="0"/>
      <w:divBdr>
        <w:top w:val="none" w:sz="0" w:space="0" w:color="auto"/>
        <w:left w:val="none" w:sz="0" w:space="0" w:color="auto"/>
        <w:bottom w:val="none" w:sz="0" w:space="0" w:color="auto"/>
        <w:right w:val="none" w:sz="0" w:space="0" w:color="auto"/>
      </w:divBdr>
    </w:div>
    <w:div w:id="1688484741">
      <w:bodyDiv w:val="1"/>
      <w:marLeft w:val="0"/>
      <w:marRight w:val="0"/>
      <w:marTop w:val="0"/>
      <w:marBottom w:val="0"/>
      <w:divBdr>
        <w:top w:val="none" w:sz="0" w:space="0" w:color="auto"/>
        <w:left w:val="none" w:sz="0" w:space="0" w:color="auto"/>
        <w:bottom w:val="none" w:sz="0" w:space="0" w:color="auto"/>
        <w:right w:val="none" w:sz="0" w:space="0" w:color="auto"/>
      </w:divBdr>
    </w:div>
    <w:div w:id="1688602971">
      <w:bodyDiv w:val="1"/>
      <w:marLeft w:val="0"/>
      <w:marRight w:val="0"/>
      <w:marTop w:val="0"/>
      <w:marBottom w:val="0"/>
      <w:divBdr>
        <w:top w:val="none" w:sz="0" w:space="0" w:color="auto"/>
        <w:left w:val="none" w:sz="0" w:space="0" w:color="auto"/>
        <w:bottom w:val="none" w:sz="0" w:space="0" w:color="auto"/>
        <w:right w:val="none" w:sz="0" w:space="0" w:color="auto"/>
      </w:divBdr>
    </w:div>
    <w:div w:id="1688824650">
      <w:bodyDiv w:val="1"/>
      <w:marLeft w:val="0"/>
      <w:marRight w:val="0"/>
      <w:marTop w:val="0"/>
      <w:marBottom w:val="0"/>
      <w:divBdr>
        <w:top w:val="none" w:sz="0" w:space="0" w:color="auto"/>
        <w:left w:val="none" w:sz="0" w:space="0" w:color="auto"/>
        <w:bottom w:val="none" w:sz="0" w:space="0" w:color="auto"/>
        <w:right w:val="none" w:sz="0" w:space="0" w:color="auto"/>
      </w:divBdr>
    </w:div>
    <w:div w:id="1689403861">
      <w:bodyDiv w:val="1"/>
      <w:marLeft w:val="0"/>
      <w:marRight w:val="0"/>
      <w:marTop w:val="0"/>
      <w:marBottom w:val="0"/>
      <w:divBdr>
        <w:top w:val="none" w:sz="0" w:space="0" w:color="auto"/>
        <w:left w:val="none" w:sz="0" w:space="0" w:color="auto"/>
        <w:bottom w:val="none" w:sz="0" w:space="0" w:color="auto"/>
        <w:right w:val="none" w:sz="0" w:space="0" w:color="auto"/>
      </w:divBdr>
    </w:div>
    <w:div w:id="1690645847">
      <w:bodyDiv w:val="1"/>
      <w:marLeft w:val="0"/>
      <w:marRight w:val="0"/>
      <w:marTop w:val="0"/>
      <w:marBottom w:val="0"/>
      <w:divBdr>
        <w:top w:val="none" w:sz="0" w:space="0" w:color="auto"/>
        <w:left w:val="none" w:sz="0" w:space="0" w:color="auto"/>
        <w:bottom w:val="none" w:sz="0" w:space="0" w:color="auto"/>
        <w:right w:val="none" w:sz="0" w:space="0" w:color="auto"/>
      </w:divBdr>
    </w:div>
    <w:div w:id="1691760945">
      <w:bodyDiv w:val="1"/>
      <w:marLeft w:val="0"/>
      <w:marRight w:val="0"/>
      <w:marTop w:val="0"/>
      <w:marBottom w:val="0"/>
      <w:divBdr>
        <w:top w:val="none" w:sz="0" w:space="0" w:color="auto"/>
        <w:left w:val="none" w:sz="0" w:space="0" w:color="auto"/>
        <w:bottom w:val="none" w:sz="0" w:space="0" w:color="auto"/>
        <w:right w:val="none" w:sz="0" w:space="0" w:color="auto"/>
      </w:divBdr>
    </w:div>
    <w:div w:id="1692417953">
      <w:bodyDiv w:val="1"/>
      <w:marLeft w:val="0"/>
      <w:marRight w:val="0"/>
      <w:marTop w:val="0"/>
      <w:marBottom w:val="0"/>
      <w:divBdr>
        <w:top w:val="none" w:sz="0" w:space="0" w:color="auto"/>
        <w:left w:val="none" w:sz="0" w:space="0" w:color="auto"/>
        <w:bottom w:val="none" w:sz="0" w:space="0" w:color="auto"/>
        <w:right w:val="none" w:sz="0" w:space="0" w:color="auto"/>
      </w:divBdr>
    </w:div>
    <w:div w:id="1692754815">
      <w:bodyDiv w:val="1"/>
      <w:marLeft w:val="0"/>
      <w:marRight w:val="0"/>
      <w:marTop w:val="0"/>
      <w:marBottom w:val="0"/>
      <w:divBdr>
        <w:top w:val="none" w:sz="0" w:space="0" w:color="auto"/>
        <w:left w:val="none" w:sz="0" w:space="0" w:color="auto"/>
        <w:bottom w:val="none" w:sz="0" w:space="0" w:color="auto"/>
        <w:right w:val="none" w:sz="0" w:space="0" w:color="auto"/>
      </w:divBdr>
    </w:div>
    <w:div w:id="1693023028">
      <w:bodyDiv w:val="1"/>
      <w:marLeft w:val="0"/>
      <w:marRight w:val="0"/>
      <w:marTop w:val="0"/>
      <w:marBottom w:val="0"/>
      <w:divBdr>
        <w:top w:val="none" w:sz="0" w:space="0" w:color="auto"/>
        <w:left w:val="none" w:sz="0" w:space="0" w:color="auto"/>
        <w:bottom w:val="none" w:sz="0" w:space="0" w:color="auto"/>
        <w:right w:val="none" w:sz="0" w:space="0" w:color="auto"/>
      </w:divBdr>
    </w:div>
    <w:div w:id="1693259991">
      <w:bodyDiv w:val="1"/>
      <w:marLeft w:val="0"/>
      <w:marRight w:val="0"/>
      <w:marTop w:val="0"/>
      <w:marBottom w:val="0"/>
      <w:divBdr>
        <w:top w:val="none" w:sz="0" w:space="0" w:color="auto"/>
        <w:left w:val="none" w:sz="0" w:space="0" w:color="auto"/>
        <w:bottom w:val="none" w:sz="0" w:space="0" w:color="auto"/>
        <w:right w:val="none" w:sz="0" w:space="0" w:color="auto"/>
      </w:divBdr>
    </w:div>
    <w:div w:id="1694187986">
      <w:bodyDiv w:val="1"/>
      <w:marLeft w:val="0"/>
      <w:marRight w:val="0"/>
      <w:marTop w:val="0"/>
      <w:marBottom w:val="0"/>
      <w:divBdr>
        <w:top w:val="none" w:sz="0" w:space="0" w:color="auto"/>
        <w:left w:val="none" w:sz="0" w:space="0" w:color="auto"/>
        <w:bottom w:val="none" w:sz="0" w:space="0" w:color="auto"/>
        <w:right w:val="none" w:sz="0" w:space="0" w:color="auto"/>
      </w:divBdr>
    </w:div>
    <w:div w:id="1694728026">
      <w:bodyDiv w:val="1"/>
      <w:marLeft w:val="0"/>
      <w:marRight w:val="0"/>
      <w:marTop w:val="0"/>
      <w:marBottom w:val="0"/>
      <w:divBdr>
        <w:top w:val="none" w:sz="0" w:space="0" w:color="auto"/>
        <w:left w:val="none" w:sz="0" w:space="0" w:color="auto"/>
        <w:bottom w:val="none" w:sz="0" w:space="0" w:color="auto"/>
        <w:right w:val="none" w:sz="0" w:space="0" w:color="auto"/>
      </w:divBdr>
    </w:div>
    <w:div w:id="1695425503">
      <w:bodyDiv w:val="1"/>
      <w:marLeft w:val="0"/>
      <w:marRight w:val="0"/>
      <w:marTop w:val="0"/>
      <w:marBottom w:val="0"/>
      <w:divBdr>
        <w:top w:val="none" w:sz="0" w:space="0" w:color="auto"/>
        <w:left w:val="none" w:sz="0" w:space="0" w:color="auto"/>
        <w:bottom w:val="none" w:sz="0" w:space="0" w:color="auto"/>
        <w:right w:val="none" w:sz="0" w:space="0" w:color="auto"/>
      </w:divBdr>
    </w:div>
    <w:div w:id="1695618534">
      <w:bodyDiv w:val="1"/>
      <w:marLeft w:val="0"/>
      <w:marRight w:val="0"/>
      <w:marTop w:val="0"/>
      <w:marBottom w:val="0"/>
      <w:divBdr>
        <w:top w:val="none" w:sz="0" w:space="0" w:color="auto"/>
        <w:left w:val="none" w:sz="0" w:space="0" w:color="auto"/>
        <w:bottom w:val="none" w:sz="0" w:space="0" w:color="auto"/>
        <w:right w:val="none" w:sz="0" w:space="0" w:color="auto"/>
      </w:divBdr>
    </w:div>
    <w:div w:id="1696148996">
      <w:bodyDiv w:val="1"/>
      <w:marLeft w:val="0"/>
      <w:marRight w:val="0"/>
      <w:marTop w:val="0"/>
      <w:marBottom w:val="0"/>
      <w:divBdr>
        <w:top w:val="none" w:sz="0" w:space="0" w:color="auto"/>
        <w:left w:val="none" w:sz="0" w:space="0" w:color="auto"/>
        <w:bottom w:val="none" w:sz="0" w:space="0" w:color="auto"/>
        <w:right w:val="none" w:sz="0" w:space="0" w:color="auto"/>
      </w:divBdr>
    </w:div>
    <w:div w:id="1696151214">
      <w:bodyDiv w:val="1"/>
      <w:marLeft w:val="0"/>
      <w:marRight w:val="0"/>
      <w:marTop w:val="0"/>
      <w:marBottom w:val="0"/>
      <w:divBdr>
        <w:top w:val="none" w:sz="0" w:space="0" w:color="auto"/>
        <w:left w:val="none" w:sz="0" w:space="0" w:color="auto"/>
        <w:bottom w:val="none" w:sz="0" w:space="0" w:color="auto"/>
        <w:right w:val="none" w:sz="0" w:space="0" w:color="auto"/>
      </w:divBdr>
    </w:div>
    <w:div w:id="1697384596">
      <w:bodyDiv w:val="1"/>
      <w:marLeft w:val="0"/>
      <w:marRight w:val="0"/>
      <w:marTop w:val="0"/>
      <w:marBottom w:val="0"/>
      <w:divBdr>
        <w:top w:val="none" w:sz="0" w:space="0" w:color="auto"/>
        <w:left w:val="none" w:sz="0" w:space="0" w:color="auto"/>
        <w:bottom w:val="none" w:sz="0" w:space="0" w:color="auto"/>
        <w:right w:val="none" w:sz="0" w:space="0" w:color="auto"/>
      </w:divBdr>
    </w:div>
    <w:div w:id="1698774001">
      <w:bodyDiv w:val="1"/>
      <w:marLeft w:val="0"/>
      <w:marRight w:val="0"/>
      <w:marTop w:val="0"/>
      <w:marBottom w:val="0"/>
      <w:divBdr>
        <w:top w:val="none" w:sz="0" w:space="0" w:color="auto"/>
        <w:left w:val="none" w:sz="0" w:space="0" w:color="auto"/>
        <w:bottom w:val="none" w:sz="0" w:space="0" w:color="auto"/>
        <w:right w:val="none" w:sz="0" w:space="0" w:color="auto"/>
      </w:divBdr>
    </w:div>
    <w:div w:id="1699089559">
      <w:bodyDiv w:val="1"/>
      <w:marLeft w:val="0"/>
      <w:marRight w:val="0"/>
      <w:marTop w:val="0"/>
      <w:marBottom w:val="0"/>
      <w:divBdr>
        <w:top w:val="none" w:sz="0" w:space="0" w:color="auto"/>
        <w:left w:val="none" w:sz="0" w:space="0" w:color="auto"/>
        <w:bottom w:val="none" w:sz="0" w:space="0" w:color="auto"/>
        <w:right w:val="none" w:sz="0" w:space="0" w:color="auto"/>
      </w:divBdr>
    </w:div>
    <w:div w:id="1699164394">
      <w:bodyDiv w:val="1"/>
      <w:marLeft w:val="0"/>
      <w:marRight w:val="0"/>
      <w:marTop w:val="0"/>
      <w:marBottom w:val="0"/>
      <w:divBdr>
        <w:top w:val="none" w:sz="0" w:space="0" w:color="auto"/>
        <w:left w:val="none" w:sz="0" w:space="0" w:color="auto"/>
        <w:bottom w:val="none" w:sz="0" w:space="0" w:color="auto"/>
        <w:right w:val="none" w:sz="0" w:space="0" w:color="auto"/>
      </w:divBdr>
    </w:div>
    <w:div w:id="1701324417">
      <w:bodyDiv w:val="1"/>
      <w:marLeft w:val="0"/>
      <w:marRight w:val="0"/>
      <w:marTop w:val="0"/>
      <w:marBottom w:val="0"/>
      <w:divBdr>
        <w:top w:val="none" w:sz="0" w:space="0" w:color="auto"/>
        <w:left w:val="none" w:sz="0" w:space="0" w:color="auto"/>
        <w:bottom w:val="none" w:sz="0" w:space="0" w:color="auto"/>
        <w:right w:val="none" w:sz="0" w:space="0" w:color="auto"/>
      </w:divBdr>
    </w:div>
    <w:div w:id="1701975267">
      <w:bodyDiv w:val="1"/>
      <w:marLeft w:val="0"/>
      <w:marRight w:val="0"/>
      <w:marTop w:val="0"/>
      <w:marBottom w:val="0"/>
      <w:divBdr>
        <w:top w:val="none" w:sz="0" w:space="0" w:color="auto"/>
        <w:left w:val="none" w:sz="0" w:space="0" w:color="auto"/>
        <w:bottom w:val="none" w:sz="0" w:space="0" w:color="auto"/>
        <w:right w:val="none" w:sz="0" w:space="0" w:color="auto"/>
      </w:divBdr>
    </w:div>
    <w:div w:id="1702050505">
      <w:bodyDiv w:val="1"/>
      <w:marLeft w:val="0"/>
      <w:marRight w:val="0"/>
      <w:marTop w:val="0"/>
      <w:marBottom w:val="0"/>
      <w:divBdr>
        <w:top w:val="none" w:sz="0" w:space="0" w:color="auto"/>
        <w:left w:val="none" w:sz="0" w:space="0" w:color="auto"/>
        <w:bottom w:val="none" w:sz="0" w:space="0" w:color="auto"/>
        <w:right w:val="none" w:sz="0" w:space="0" w:color="auto"/>
      </w:divBdr>
    </w:div>
    <w:div w:id="1703706522">
      <w:bodyDiv w:val="1"/>
      <w:marLeft w:val="0"/>
      <w:marRight w:val="0"/>
      <w:marTop w:val="0"/>
      <w:marBottom w:val="0"/>
      <w:divBdr>
        <w:top w:val="none" w:sz="0" w:space="0" w:color="auto"/>
        <w:left w:val="none" w:sz="0" w:space="0" w:color="auto"/>
        <w:bottom w:val="none" w:sz="0" w:space="0" w:color="auto"/>
        <w:right w:val="none" w:sz="0" w:space="0" w:color="auto"/>
      </w:divBdr>
    </w:div>
    <w:div w:id="1704750428">
      <w:bodyDiv w:val="1"/>
      <w:marLeft w:val="0"/>
      <w:marRight w:val="0"/>
      <w:marTop w:val="0"/>
      <w:marBottom w:val="0"/>
      <w:divBdr>
        <w:top w:val="none" w:sz="0" w:space="0" w:color="auto"/>
        <w:left w:val="none" w:sz="0" w:space="0" w:color="auto"/>
        <w:bottom w:val="none" w:sz="0" w:space="0" w:color="auto"/>
        <w:right w:val="none" w:sz="0" w:space="0" w:color="auto"/>
      </w:divBdr>
    </w:div>
    <w:div w:id="1705908639">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07758841">
      <w:bodyDiv w:val="1"/>
      <w:marLeft w:val="0"/>
      <w:marRight w:val="0"/>
      <w:marTop w:val="0"/>
      <w:marBottom w:val="0"/>
      <w:divBdr>
        <w:top w:val="none" w:sz="0" w:space="0" w:color="auto"/>
        <w:left w:val="none" w:sz="0" w:space="0" w:color="auto"/>
        <w:bottom w:val="none" w:sz="0" w:space="0" w:color="auto"/>
        <w:right w:val="none" w:sz="0" w:space="0" w:color="auto"/>
      </w:divBdr>
    </w:div>
    <w:div w:id="1708986210">
      <w:bodyDiv w:val="1"/>
      <w:marLeft w:val="0"/>
      <w:marRight w:val="0"/>
      <w:marTop w:val="0"/>
      <w:marBottom w:val="0"/>
      <w:divBdr>
        <w:top w:val="none" w:sz="0" w:space="0" w:color="auto"/>
        <w:left w:val="none" w:sz="0" w:space="0" w:color="auto"/>
        <w:bottom w:val="none" w:sz="0" w:space="0" w:color="auto"/>
        <w:right w:val="none" w:sz="0" w:space="0" w:color="auto"/>
      </w:divBdr>
    </w:div>
    <w:div w:id="1709603219">
      <w:bodyDiv w:val="1"/>
      <w:marLeft w:val="0"/>
      <w:marRight w:val="0"/>
      <w:marTop w:val="0"/>
      <w:marBottom w:val="0"/>
      <w:divBdr>
        <w:top w:val="none" w:sz="0" w:space="0" w:color="auto"/>
        <w:left w:val="none" w:sz="0" w:space="0" w:color="auto"/>
        <w:bottom w:val="none" w:sz="0" w:space="0" w:color="auto"/>
        <w:right w:val="none" w:sz="0" w:space="0" w:color="auto"/>
      </w:divBdr>
    </w:div>
    <w:div w:id="1710033809">
      <w:bodyDiv w:val="1"/>
      <w:marLeft w:val="0"/>
      <w:marRight w:val="0"/>
      <w:marTop w:val="0"/>
      <w:marBottom w:val="0"/>
      <w:divBdr>
        <w:top w:val="none" w:sz="0" w:space="0" w:color="auto"/>
        <w:left w:val="none" w:sz="0" w:space="0" w:color="auto"/>
        <w:bottom w:val="none" w:sz="0" w:space="0" w:color="auto"/>
        <w:right w:val="none" w:sz="0" w:space="0" w:color="auto"/>
      </w:divBdr>
    </w:div>
    <w:div w:id="1711033803">
      <w:bodyDiv w:val="1"/>
      <w:marLeft w:val="0"/>
      <w:marRight w:val="0"/>
      <w:marTop w:val="0"/>
      <w:marBottom w:val="0"/>
      <w:divBdr>
        <w:top w:val="none" w:sz="0" w:space="0" w:color="auto"/>
        <w:left w:val="none" w:sz="0" w:space="0" w:color="auto"/>
        <w:bottom w:val="none" w:sz="0" w:space="0" w:color="auto"/>
        <w:right w:val="none" w:sz="0" w:space="0" w:color="auto"/>
      </w:divBdr>
    </w:div>
    <w:div w:id="1711219689">
      <w:bodyDiv w:val="1"/>
      <w:marLeft w:val="0"/>
      <w:marRight w:val="0"/>
      <w:marTop w:val="0"/>
      <w:marBottom w:val="0"/>
      <w:divBdr>
        <w:top w:val="none" w:sz="0" w:space="0" w:color="auto"/>
        <w:left w:val="none" w:sz="0" w:space="0" w:color="auto"/>
        <w:bottom w:val="none" w:sz="0" w:space="0" w:color="auto"/>
        <w:right w:val="none" w:sz="0" w:space="0" w:color="auto"/>
      </w:divBdr>
    </w:div>
    <w:div w:id="1714425639">
      <w:bodyDiv w:val="1"/>
      <w:marLeft w:val="0"/>
      <w:marRight w:val="0"/>
      <w:marTop w:val="0"/>
      <w:marBottom w:val="0"/>
      <w:divBdr>
        <w:top w:val="none" w:sz="0" w:space="0" w:color="auto"/>
        <w:left w:val="none" w:sz="0" w:space="0" w:color="auto"/>
        <w:bottom w:val="none" w:sz="0" w:space="0" w:color="auto"/>
        <w:right w:val="none" w:sz="0" w:space="0" w:color="auto"/>
      </w:divBdr>
    </w:div>
    <w:div w:id="1714499950">
      <w:bodyDiv w:val="1"/>
      <w:marLeft w:val="0"/>
      <w:marRight w:val="0"/>
      <w:marTop w:val="0"/>
      <w:marBottom w:val="0"/>
      <w:divBdr>
        <w:top w:val="none" w:sz="0" w:space="0" w:color="auto"/>
        <w:left w:val="none" w:sz="0" w:space="0" w:color="auto"/>
        <w:bottom w:val="none" w:sz="0" w:space="0" w:color="auto"/>
        <w:right w:val="none" w:sz="0" w:space="0" w:color="auto"/>
      </w:divBdr>
    </w:div>
    <w:div w:id="1715033488">
      <w:bodyDiv w:val="1"/>
      <w:marLeft w:val="0"/>
      <w:marRight w:val="0"/>
      <w:marTop w:val="0"/>
      <w:marBottom w:val="0"/>
      <w:divBdr>
        <w:top w:val="none" w:sz="0" w:space="0" w:color="auto"/>
        <w:left w:val="none" w:sz="0" w:space="0" w:color="auto"/>
        <w:bottom w:val="none" w:sz="0" w:space="0" w:color="auto"/>
        <w:right w:val="none" w:sz="0" w:space="0" w:color="auto"/>
      </w:divBdr>
    </w:div>
    <w:div w:id="1715151144">
      <w:bodyDiv w:val="1"/>
      <w:marLeft w:val="0"/>
      <w:marRight w:val="0"/>
      <w:marTop w:val="0"/>
      <w:marBottom w:val="0"/>
      <w:divBdr>
        <w:top w:val="none" w:sz="0" w:space="0" w:color="auto"/>
        <w:left w:val="none" w:sz="0" w:space="0" w:color="auto"/>
        <w:bottom w:val="none" w:sz="0" w:space="0" w:color="auto"/>
        <w:right w:val="none" w:sz="0" w:space="0" w:color="auto"/>
      </w:divBdr>
    </w:div>
    <w:div w:id="1715277205">
      <w:bodyDiv w:val="1"/>
      <w:marLeft w:val="0"/>
      <w:marRight w:val="0"/>
      <w:marTop w:val="0"/>
      <w:marBottom w:val="0"/>
      <w:divBdr>
        <w:top w:val="none" w:sz="0" w:space="0" w:color="auto"/>
        <w:left w:val="none" w:sz="0" w:space="0" w:color="auto"/>
        <w:bottom w:val="none" w:sz="0" w:space="0" w:color="auto"/>
        <w:right w:val="none" w:sz="0" w:space="0" w:color="auto"/>
      </w:divBdr>
    </w:div>
    <w:div w:id="1716153392">
      <w:bodyDiv w:val="1"/>
      <w:marLeft w:val="0"/>
      <w:marRight w:val="0"/>
      <w:marTop w:val="0"/>
      <w:marBottom w:val="0"/>
      <w:divBdr>
        <w:top w:val="none" w:sz="0" w:space="0" w:color="auto"/>
        <w:left w:val="none" w:sz="0" w:space="0" w:color="auto"/>
        <w:bottom w:val="none" w:sz="0" w:space="0" w:color="auto"/>
        <w:right w:val="none" w:sz="0" w:space="0" w:color="auto"/>
      </w:divBdr>
    </w:div>
    <w:div w:id="1716197154">
      <w:bodyDiv w:val="1"/>
      <w:marLeft w:val="0"/>
      <w:marRight w:val="0"/>
      <w:marTop w:val="0"/>
      <w:marBottom w:val="0"/>
      <w:divBdr>
        <w:top w:val="none" w:sz="0" w:space="0" w:color="auto"/>
        <w:left w:val="none" w:sz="0" w:space="0" w:color="auto"/>
        <w:bottom w:val="none" w:sz="0" w:space="0" w:color="auto"/>
        <w:right w:val="none" w:sz="0" w:space="0" w:color="auto"/>
      </w:divBdr>
    </w:div>
    <w:div w:id="1716660136">
      <w:bodyDiv w:val="1"/>
      <w:marLeft w:val="0"/>
      <w:marRight w:val="0"/>
      <w:marTop w:val="0"/>
      <w:marBottom w:val="0"/>
      <w:divBdr>
        <w:top w:val="none" w:sz="0" w:space="0" w:color="auto"/>
        <w:left w:val="none" w:sz="0" w:space="0" w:color="auto"/>
        <w:bottom w:val="none" w:sz="0" w:space="0" w:color="auto"/>
        <w:right w:val="none" w:sz="0" w:space="0" w:color="auto"/>
      </w:divBdr>
    </w:div>
    <w:div w:id="1718120153">
      <w:bodyDiv w:val="1"/>
      <w:marLeft w:val="0"/>
      <w:marRight w:val="0"/>
      <w:marTop w:val="0"/>
      <w:marBottom w:val="0"/>
      <w:divBdr>
        <w:top w:val="none" w:sz="0" w:space="0" w:color="auto"/>
        <w:left w:val="none" w:sz="0" w:space="0" w:color="auto"/>
        <w:bottom w:val="none" w:sz="0" w:space="0" w:color="auto"/>
        <w:right w:val="none" w:sz="0" w:space="0" w:color="auto"/>
      </w:divBdr>
    </w:div>
    <w:div w:id="1718163421">
      <w:bodyDiv w:val="1"/>
      <w:marLeft w:val="0"/>
      <w:marRight w:val="0"/>
      <w:marTop w:val="0"/>
      <w:marBottom w:val="0"/>
      <w:divBdr>
        <w:top w:val="none" w:sz="0" w:space="0" w:color="auto"/>
        <w:left w:val="none" w:sz="0" w:space="0" w:color="auto"/>
        <w:bottom w:val="none" w:sz="0" w:space="0" w:color="auto"/>
        <w:right w:val="none" w:sz="0" w:space="0" w:color="auto"/>
      </w:divBdr>
    </w:div>
    <w:div w:id="1718889079">
      <w:bodyDiv w:val="1"/>
      <w:marLeft w:val="0"/>
      <w:marRight w:val="0"/>
      <w:marTop w:val="0"/>
      <w:marBottom w:val="0"/>
      <w:divBdr>
        <w:top w:val="none" w:sz="0" w:space="0" w:color="auto"/>
        <w:left w:val="none" w:sz="0" w:space="0" w:color="auto"/>
        <w:bottom w:val="none" w:sz="0" w:space="0" w:color="auto"/>
        <w:right w:val="none" w:sz="0" w:space="0" w:color="auto"/>
      </w:divBdr>
    </w:div>
    <w:div w:id="1718969518">
      <w:bodyDiv w:val="1"/>
      <w:marLeft w:val="0"/>
      <w:marRight w:val="0"/>
      <w:marTop w:val="0"/>
      <w:marBottom w:val="0"/>
      <w:divBdr>
        <w:top w:val="none" w:sz="0" w:space="0" w:color="auto"/>
        <w:left w:val="none" w:sz="0" w:space="0" w:color="auto"/>
        <w:bottom w:val="none" w:sz="0" w:space="0" w:color="auto"/>
        <w:right w:val="none" w:sz="0" w:space="0" w:color="auto"/>
      </w:divBdr>
    </w:div>
    <w:div w:id="1720086132">
      <w:bodyDiv w:val="1"/>
      <w:marLeft w:val="0"/>
      <w:marRight w:val="0"/>
      <w:marTop w:val="0"/>
      <w:marBottom w:val="0"/>
      <w:divBdr>
        <w:top w:val="none" w:sz="0" w:space="0" w:color="auto"/>
        <w:left w:val="none" w:sz="0" w:space="0" w:color="auto"/>
        <w:bottom w:val="none" w:sz="0" w:space="0" w:color="auto"/>
        <w:right w:val="none" w:sz="0" w:space="0" w:color="auto"/>
      </w:divBdr>
    </w:div>
    <w:div w:id="1720545500">
      <w:bodyDiv w:val="1"/>
      <w:marLeft w:val="0"/>
      <w:marRight w:val="0"/>
      <w:marTop w:val="0"/>
      <w:marBottom w:val="0"/>
      <w:divBdr>
        <w:top w:val="none" w:sz="0" w:space="0" w:color="auto"/>
        <w:left w:val="none" w:sz="0" w:space="0" w:color="auto"/>
        <w:bottom w:val="none" w:sz="0" w:space="0" w:color="auto"/>
        <w:right w:val="none" w:sz="0" w:space="0" w:color="auto"/>
      </w:divBdr>
    </w:div>
    <w:div w:id="1720664988">
      <w:bodyDiv w:val="1"/>
      <w:marLeft w:val="0"/>
      <w:marRight w:val="0"/>
      <w:marTop w:val="0"/>
      <w:marBottom w:val="0"/>
      <w:divBdr>
        <w:top w:val="none" w:sz="0" w:space="0" w:color="auto"/>
        <w:left w:val="none" w:sz="0" w:space="0" w:color="auto"/>
        <w:bottom w:val="none" w:sz="0" w:space="0" w:color="auto"/>
        <w:right w:val="none" w:sz="0" w:space="0" w:color="auto"/>
      </w:divBdr>
    </w:div>
    <w:div w:id="1723141248">
      <w:bodyDiv w:val="1"/>
      <w:marLeft w:val="0"/>
      <w:marRight w:val="0"/>
      <w:marTop w:val="0"/>
      <w:marBottom w:val="0"/>
      <w:divBdr>
        <w:top w:val="none" w:sz="0" w:space="0" w:color="auto"/>
        <w:left w:val="none" w:sz="0" w:space="0" w:color="auto"/>
        <w:bottom w:val="none" w:sz="0" w:space="0" w:color="auto"/>
        <w:right w:val="none" w:sz="0" w:space="0" w:color="auto"/>
      </w:divBdr>
    </w:div>
    <w:div w:id="1723747583">
      <w:bodyDiv w:val="1"/>
      <w:marLeft w:val="0"/>
      <w:marRight w:val="0"/>
      <w:marTop w:val="0"/>
      <w:marBottom w:val="0"/>
      <w:divBdr>
        <w:top w:val="none" w:sz="0" w:space="0" w:color="auto"/>
        <w:left w:val="none" w:sz="0" w:space="0" w:color="auto"/>
        <w:bottom w:val="none" w:sz="0" w:space="0" w:color="auto"/>
        <w:right w:val="none" w:sz="0" w:space="0" w:color="auto"/>
      </w:divBdr>
    </w:div>
    <w:div w:id="1725325260">
      <w:bodyDiv w:val="1"/>
      <w:marLeft w:val="0"/>
      <w:marRight w:val="0"/>
      <w:marTop w:val="0"/>
      <w:marBottom w:val="0"/>
      <w:divBdr>
        <w:top w:val="none" w:sz="0" w:space="0" w:color="auto"/>
        <w:left w:val="none" w:sz="0" w:space="0" w:color="auto"/>
        <w:bottom w:val="none" w:sz="0" w:space="0" w:color="auto"/>
        <w:right w:val="none" w:sz="0" w:space="0" w:color="auto"/>
      </w:divBdr>
    </w:div>
    <w:div w:id="1725451325">
      <w:bodyDiv w:val="1"/>
      <w:marLeft w:val="0"/>
      <w:marRight w:val="0"/>
      <w:marTop w:val="0"/>
      <w:marBottom w:val="0"/>
      <w:divBdr>
        <w:top w:val="none" w:sz="0" w:space="0" w:color="auto"/>
        <w:left w:val="none" w:sz="0" w:space="0" w:color="auto"/>
        <w:bottom w:val="none" w:sz="0" w:space="0" w:color="auto"/>
        <w:right w:val="none" w:sz="0" w:space="0" w:color="auto"/>
      </w:divBdr>
    </w:div>
    <w:div w:id="1725523570">
      <w:bodyDiv w:val="1"/>
      <w:marLeft w:val="0"/>
      <w:marRight w:val="0"/>
      <w:marTop w:val="0"/>
      <w:marBottom w:val="0"/>
      <w:divBdr>
        <w:top w:val="none" w:sz="0" w:space="0" w:color="auto"/>
        <w:left w:val="none" w:sz="0" w:space="0" w:color="auto"/>
        <w:bottom w:val="none" w:sz="0" w:space="0" w:color="auto"/>
        <w:right w:val="none" w:sz="0" w:space="0" w:color="auto"/>
      </w:divBdr>
    </w:div>
    <w:div w:id="1727024182">
      <w:bodyDiv w:val="1"/>
      <w:marLeft w:val="0"/>
      <w:marRight w:val="0"/>
      <w:marTop w:val="0"/>
      <w:marBottom w:val="0"/>
      <w:divBdr>
        <w:top w:val="none" w:sz="0" w:space="0" w:color="auto"/>
        <w:left w:val="none" w:sz="0" w:space="0" w:color="auto"/>
        <w:bottom w:val="none" w:sz="0" w:space="0" w:color="auto"/>
        <w:right w:val="none" w:sz="0" w:space="0" w:color="auto"/>
      </w:divBdr>
    </w:div>
    <w:div w:id="1727098679">
      <w:bodyDiv w:val="1"/>
      <w:marLeft w:val="0"/>
      <w:marRight w:val="0"/>
      <w:marTop w:val="0"/>
      <w:marBottom w:val="0"/>
      <w:divBdr>
        <w:top w:val="none" w:sz="0" w:space="0" w:color="auto"/>
        <w:left w:val="none" w:sz="0" w:space="0" w:color="auto"/>
        <w:bottom w:val="none" w:sz="0" w:space="0" w:color="auto"/>
        <w:right w:val="none" w:sz="0" w:space="0" w:color="auto"/>
      </w:divBdr>
    </w:div>
    <w:div w:id="1728412577">
      <w:bodyDiv w:val="1"/>
      <w:marLeft w:val="0"/>
      <w:marRight w:val="0"/>
      <w:marTop w:val="0"/>
      <w:marBottom w:val="0"/>
      <w:divBdr>
        <w:top w:val="none" w:sz="0" w:space="0" w:color="auto"/>
        <w:left w:val="none" w:sz="0" w:space="0" w:color="auto"/>
        <w:bottom w:val="none" w:sz="0" w:space="0" w:color="auto"/>
        <w:right w:val="none" w:sz="0" w:space="0" w:color="auto"/>
      </w:divBdr>
    </w:div>
    <w:div w:id="1728607166">
      <w:bodyDiv w:val="1"/>
      <w:marLeft w:val="0"/>
      <w:marRight w:val="0"/>
      <w:marTop w:val="0"/>
      <w:marBottom w:val="0"/>
      <w:divBdr>
        <w:top w:val="none" w:sz="0" w:space="0" w:color="auto"/>
        <w:left w:val="none" w:sz="0" w:space="0" w:color="auto"/>
        <w:bottom w:val="none" w:sz="0" w:space="0" w:color="auto"/>
        <w:right w:val="none" w:sz="0" w:space="0" w:color="auto"/>
      </w:divBdr>
    </w:div>
    <w:div w:id="1728797624">
      <w:bodyDiv w:val="1"/>
      <w:marLeft w:val="0"/>
      <w:marRight w:val="0"/>
      <w:marTop w:val="0"/>
      <w:marBottom w:val="0"/>
      <w:divBdr>
        <w:top w:val="none" w:sz="0" w:space="0" w:color="auto"/>
        <w:left w:val="none" w:sz="0" w:space="0" w:color="auto"/>
        <w:bottom w:val="none" w:sz="0" w:space="0" w:color="auto"/>
        <w:right w:val="none" w:sz="0" w:space="0" w:color="auto"/>
      </w:divBdr>
    </w:div>
    <w:div w:id="1729648091">
      <w:bodyDiv w:val="1"/>
      <w:marLeft w:val="0"/>
      <w:marRight w:val="0"/>
      <w:marTop w:val="0"/>
      <w:marBottom w:val="0"/>
      <w:divBdr>
        <w:top w:val="none" w:sz="0" w:space="0" w:color="auto"/>
        <w:left w:val="none" w:sz="0" w:space="0" w:color="auto"/>
        <w:bottom w:val="none" w:sz="0" w:space="0" w:color="auto"/>
        <w:right w:val="none" w:sz="0" w:space="0" w:color="auto"/>
      </w:divBdr>
    </w:div>
    <w:div w:id="1730421338">
      <w:bodyDiv w:val="1"/>
      <w:marLeft w:val="0"/>
      <w:marRight w:val="0"/>
      <w:marTop w:val="0"/>
      <w:marBottom w:val="0"/>
      <w:divBdr>
        <w:top w:val="none" w:sz="0" w:space="0" w:color="auto"/>
        <w:left w:val="none" w:sz="0" w:space="0" w:color="auto"/>
        <w:bottom w:val="none" w:sz="0" w:space="0" w:color="auto"/>
        <w:right w:val="none" w:sz="0" w:space="0" w:color="auto"/>
      </w:divBdr>
    </w:div>
    <w:div w:id="1731419319">
      <w:bodyDiv w:val="1"/>
      <w:marLeft w:val="0"/>
      <w:marRight w:val="0"/>
      <w:marTop w:val="0"/>
      <w:marBottom w:val="0"/>
      <w:divBdr>
        <w:top w:val="none" w:sz="0" w:space="0" w:color="auto"/>
        <w:left w:val="none" w:sz="0" w:space="0" w:color="auto"/>
        <w:bottom w:val="none" w:sz="0" w:space="0" w:color="auto"/>
        <w:right w:val="none" w:sz="0" w:space="0" w:color="auto"/>
      </w:divBdr>
    </w:div>
    <w:div w:id="1732531909">
      <w:bodyDiv w:val="1"/>
      <w:marLeft w:val="0"/>
      <w:marRight w:val="0"/>
      <w:marTop w:val="0"/>
      <w:marBottom w:val="0"/>
      <w:divBdr>
        <w:top w:val="none" w:sz="0" w:space="0" w:color="auto"/>
        <w:left w:val="none" w:sz="0" w:space="0" w:color="auto"/>
        <w:bottom w:val="none" w:sz="0" w:space="0" w:color="auto"/>
        <w:right w:val="none" w:sz="0" w:space="0" w:color="auto"/>
      </w:divBdr>
    </w:div>
    <w:div w:id="1733429644">
      <w:bodyDiv w:val="1"/>
      <w:marLeft w:val="0"/>
      <w:marRight w:val="0"/>
      <w:marTop w:val="0"/>
      <w:marBottom w:val="0"/>
      <w:divBdr>
        <w:top w:val="none" w:sz="0" w:space="0" w:color="auto"/>
        <w:left w:val="none" w:sz="0" w:space="0" w:color="auto"/>
        <w:bottom w:val="none" w:sz="0" w:space="0" w:color="auto"/>
        <w:right w:val="none" w:sz="0" w:space="0" w:color="auto"/>
      </w:divBdr>
    </w:div>
    <w:div w:id="1733430042">
      <w:bodyDiv w:val="1"/>
      <w:marLeft w:val="0"/>
      <w:marRight w:val="0"/>
      <w:marTop w:val="0"/>
      <w:marBottom w:val="0"/>
      <w:divBdr>
        <w:top w:val="none" w:sz="0" w:space="0" w:color="auto"/>
        <w:left w:val="none" w:sz="0" w:space="0" w:color="auto"/>
        <w:bottom w:val="none" w:sz="0" w:space="0" w:color="auto"/>
        <w:right w:val="none" w:sz="0" w:space="0" w:color="auto"/>
      </w:divBdr>
    </w:div>
    <w:div w:id="1733697662">
      <w:bodyDiv w:val="1"/>
      <w:marLeft w:val="0"/>
      <w:marRight w:val="0"/>
      <w:marTop w:val="0"/>
      <w:marBottom w:val="0"/>
      <w:divBdr>
        <w:top w:val="none" w:sz="0" w:space="0" w:color="auto"/>
        <w:left w:val="none" w:sz="0" w:space="0" w:color="auto"/>
        <w:bottom w:val="none" w:sz="0" w:space="0" w:color="auto"/>
        <w:right w:val="none" w:sz="0" w:space="0" w:color="auto"/>
      </w:divBdr>
    </w:div>
    <w:div w:id="1734700538">
      <w:bodyDiv w:val="1"/>
      <w:marLeft w:val="0"/>
      <w:marRight w:val="0"/>
      <w:marTop w:val="0"/>
      <w:marBottom w:val="0"/>
      <w:divBdr>
        <w:top w:val="none" w:sz="0" w:space="0" w:color="auto"/>
        <w:left w:val="none" w:sz="0" w:space="0" w:color="auto"/>
        <w:bottom w:val="none" w:sz="0" w:space="0" w:color="auto"/>
        <w:right w:val="none" w:sz="0" w:space="0" w:color="auto"/>
      </w:divBdr>
    </w:div>
    <w:div w:id="1734812027">
      <w:bodyDiv w:val="1"/>
      <w:marLeft w:val="0"/>
      <w:marRight w:val="0"/>
      <w:marTop w:val="0"/>
      <w:marBottom w:val="0"/>
      <w:divBdr>
        <w:top w:val="none" w:sz="0" w:space="0" w:color="auto"/>
        <w:left w:val="none" w:sz="0" w:space="0" w:color="auto"/>
        <w:bottom w:val="none" w:sz="0" w:space="0" w:color="auto"/>
        <w:right w:val="none" w:sz="0" w:space="0" w:color="auto"/>
      </w:divBdr>
    </w:div>
    <w:div w:id="1735200180">
      <w:bodyDiv w:val="1"/>
      <w:marLeft w:val="0"/>
      <w:marRight w:val="0"/>
      <w:marTop w:val="0"/>
      <w:marBottom w:val="0"/>
      <w:divBdr>
        <w:top w:val="none" w:sz="0" w:space="0" w:color="auto"/>
        <w:left w:val="none" w:sz="0" w:space="0" w:color="auto"/>
        <w:bottom w:val="none" w:sz="0" w:space="0" w:color="auto"/>
        <w:right w:val="none" w:sz="0" w:space="0" w:color="auto"/>
      </w:divBdr>
    </w:div>
    <w:div w:id="1736051623">
      <w:bodyDiv w:val="1"/>
      <w:marLeft w:val="0"/>
      <w:marRight w:val="0"/>
      <w:marTop w:val="0"/>
      <w:marBottom w:val="0"/>
      <w:divBdr>
        <w:top w:val="none" w:sz="0" w:space="0" w:color="auto"/>
        <w:left w:val="none" w:sz="0" w:space="0" w:color="auto"/>
        <w:bottom w:val="none" w:sz="0" w:space="0" w:color="auto"/>
        <w:right w:val="none" w:sz="0" w:space="0" w:color="auto"/>
      </w:divBdr>
    </w:div>
    <w:div w:id="1736320168">
      <w:bodyDiv w:val="1"/>
      <w:marLeft w:val="0"/>
      <w:marRight w:val="0"/>
      <w:marTop w:val="0"/>
      <w:marBottom w:val="0"/>
      <w:divBdr>
        <w:top w:val="none" w:sz="0" w:space="0" w:color="auto"/>
        <w:left w:val="none" w:sz="0" w:space="0" w:color="auto"/>
        <w:bottom w:val="none" w:sz="0" w:space="0" w:color="auto"/>
        <w:right w:val="none" w:sz="0" w:space="0" w:color="auto"/>
      </w:divBdr>
    </w:div>
    <w:div w:id="1736852405">
      <w:bodyDiv w:val="1"/>
      <w:marLeft w:val="0"/>
      <w:marRight w:val="0"/>
      <w:marTop w:val="0"/>
      <w:marBottom w:val="0"/>
      <w:divBdr>
        <w:top w:val="none" w:sz="0" w:space="0" w:color="auto"/>
        <w:left w:val="none" w:sz="0" w:space="0" w:color="auto"/>
        <w:bottom w:val="none" w:sz="0" w:space="0" w:color="auto"/>
        <w:right w:val="none" w:sz="0" w:space="0" w:color="auto"/>
      </w:divBdr>
    </w:div>
    <w:div w:id="1738625458">
      <w:bodyDiv w:val="1"/>
      <w:marLeft w:val="0"/>
      <w:marRight w:val="0"/>
      <w:marTop w:val="0"/>
      <w:marBottom w:val="0"/>
      <w:divBdr>
        <w:top w:val="none" w:sz="0" w:space="0" w:color="auto"/>
        <w:left w:val="none" w:sz="0" w:space="0" w:color="auto"/>
        <w:bottom w:val="none" w:sz="0" w:space="0" w:color="auto"/>
        <w:right w:val="none" w:sz="0" w:space="0" w:color="auto"/>
      </w:divBdr>
    </w:div>
    <w:div w:id="1739278414">
      <w:bodyDiv w:val="1"/>
      <w:marLeft w:val="0"/>
      <w:marRight w:val="0"/>
      <w:marTop w:val="0"/>
      <w:marBottom w:val="0"/>
      <w:divBdr>
        <w:top w:val="none" w:sz="0" w:space="0" w:color="auto"/>
        <w:left w:val="none" w:sz="0" w:space="0" w:color="auto"/>
        <w:bottom w:val="none" w:sz="0" w:space="0" w:color="auto"/>
        <w:right w:val="none" w:sz="0" w:space="0" w:color="auto"/>
      </w:divBdr>
    </w:div>
    <w:div w:id="1740246024">
      <w:bodyDiv w:val="1"/>
      <w:marLeft w:val="0"/>
      <w:marRight w:val="0"/>
      <w:marTop w:val="0"/>
      <w:marBottom w:val="0"/>
      <w:divBdr>
        <w:top w:val="none" w:sz="0" w:space="0" w:color="auto"/>
        <w:left w:val="none" w:sz="0" w:space="0" w:color="auto"/>
        <w:bottom w:val="none" w:sz="0" w:space="0" w:color="auto"/>
        <w:right w:val="none" w:sz="0" w:space="0" w:color="auto"/>
      </w:divBdr>
    </w:div>
    <w:div w:id="1740319794">
      <w:bodyDiv w:val="1"/>
      <w:marLeft w:val="0"/>
      <w:marRight w:val="0"/>
      <w:marTop w:val="0"/>
      <w:marBottom w:val="0"/>
      <w:divBdr>
        <w:top w:val="none" w:sz="0" w:space="0" w:color="auto"/>
        <w:left w:val="none" w:sz="0" w:space="0" w:color="auto"/>
        <w:bottom w:val="none" w:sz="0" w:space="0" w:color="auto"/>
        <w:right w:val="none" w:sz="0" w:space="0" w:color="auto"/>
      </w:divBdr>
    </w:div>
    <w:div w:id="1740781861">
      <w:bodyDiv w:val="1"/>
      <w:marLeft w:val="0"/>
      <w:marRight w:val="0"/>
      <w:marTop w:val="0"/>
      <w:marBottom w:val="0"/>
      <w:divBdr>
        <w:top w:val="none" w:sz="0" w:space="0" w:color="auto"/>
        <w:left w:val="none" w:sz="0" w:space="0" w:color="auto"/>
        <w:bottom w:val="none" w:sz="0" w:space="0" w:color="auto"/>
        <w:right w:val="none" w:sz="0" w:space="0" w:color="auto"/>
      </w:divBdr>
    </w:div>
    <w:div w:id="1742024683">
      <w:bodyDiv w:val="1"/>
      <w:marLeft w:val="0"/>
      <w:marRight w:val="0"/>
      <w:marTop w:val="0"/>
      <w:marBottom w:val="0"/>
      <w:divBdr>
        <w:top w:val="none" w:sz="0" w:space="0" w:color="auto"/>
        <w:left w:val="none" w:sz="0" w:space="0" w:color="auto"/>
        <w:bottom w:val="none" w:sz="0" w:space="0" w:color="auto"/>
        <w:right w:val="none" w:sz="0" w:space="0" w:color="auto"/>
      </w:divBdr>
    </w:div>
    <w:div w:id="1743719190">
      <w:bodyDiv w:val="1"/>
      <w:marLeft w:val="0"/>
      <w:marRight w:val="0"/>
      <w:marTop w:val="0"/>
      <w:marBottom w:val="0"/>
      <w:divBdr>
        <w:top w:val="none" w:sz="0" w:space="0" w:color="auto"/>
        <w:left w:val="none" w:sz="0" w:space="0" w:color="auto"/>
        <w:bottom w:val="none" w:sz="0" w:space="0" w:color="auto"/>
        <w:right w:val="none" w:sz="0" w:space="0" w:color="auto"/>
      </w:divBdr>
    </w:div>
    <w:div w:id="1743985672">
      <w:bodyDiv w:val="1"/>
      <w:marLeft w:val="0"/>
      <w:marRight w:val="0"/>
      <w:marTop w:val="0"/>
      <w:marBottom w:val="0"/>
      <w:divBdr>
        <w:top w:val="none" w:sz="0" w:space="0" w:color="auto"/>
        <w:left w:val="none" w:sz="0" w:space="0" w:color="auto"/>
        <w:bottom w:val="none" w:sz="0" w:space="0" w:color="auto"/>
        <w:right w:val="none" w:sz="0" w:space="0" w:color="auto"/>
      </w:divBdr>
    </w:div>
    <w:div w:id="1745687799">
      <w:bodyDiv w:val="1"/>
      <w:marLeft w:val="0"/>
      <w:marRight w:val="0"/>
      <w:marTop w:val="0"/>
      <w:marBottom w:val="0"/>
      <w:divBdr>
        <w:top w:val="none" w:sz="0" w:space="0" w:color="auto"/>
        <w:left w:val="none" w:sz="0" w:space="0" w:color="auto"/>
        <w:bottom w:val="none" w:sz="0" w:space="0" w:color="auto"/>
        <w:right w:val="none" w:sz="0" w:space="0" w:color="auto"/>
      </w:divBdr>
    </w:div>
    <w:div w:id="1746150715">
      <w:bodyDiv w:val="1"/>
      <w:marLeft w:val="0"/>
      <w:marRight w:val="0"/>
      <w:marTop w:val="0"/>
      <w:marBottom w:val="0"/>
      <w:divBdr>
        <w:top w:val="none" w:sz="0" w:space="0" w:color="auto"/>
        <w:left w:val="none" w:sz="0" w:space="0" w:color="auto"/>
        <w:bottom w:val="none" w:sz="0" w:space="0" w:color="auto"/>
        <w:right w:val="none" w:sz="0" w:space="0" w:color="auto"/>
      </w:divBdr>
    </w:div>
    <w:div w:id="1746225778">
      <w:bodyDiv w:val="1"/>
      <w:marLeft w:val="0"/>
      <w:marRight w:val="0"/>
      <w:marTop w:val="0"/>
      <w:marBottom w:val="0"/>
      <w:divBdr>
        <w:top w:val="none" w:sz="0" w:space="0" w:color="auto"/>
        <w:left w:val="none" w:sz="0" w:space="0" w:color="auto"/>
        <w:bottom w:val="none" w:sz="0" w:space="0" w:color="auto"/>
        <w:right w:val="none" w:sz="0" w:space="0" w:color="auto"/>
      </w:divBdr>
    </w:div>
    <w:div w:id="1746759418">
      <w:bodyDiv w:val="1"/>
      <w:marLeft w:val="0"/>
      <w:marRight w:val="0"/>
      <w:marTop w:val="0"/>
      <w:marBottom w:val="0"/>
      <w:divBdr>
        <w:top w:val="none" w:sz="0" w:space="0" w:color="auto"/>
        <w:left w:val="none" w:sz="0" w:space="0" w:color="auto"/>
        <w:bottom w:val="none" w:sz="0" w:space="0" w:color="auto"/>
        <w:right w:val="none" w:sz="0" w:space="0" w:color="auto"/>
      </w:divBdr>
    </w:div>
    <w:div w:id="1748577114">
      <w:bodyDiv w:val="1"/>
      <w:marLeft w:val="0"/>
      <w:marRight w:val="0"/>
      <w:marTop w:val="0"/>
      <w:marBottom w:val="0"/>
      <w:divBdr>
        <w:top w:val="none" w:sz="0" w:space="0" w:color="auto"/>
        <w:left w:val="none" w:sz="0" w:space="0" w:color="auto"/>
        <w:bottom w:val="none" w:sz="0" w:space="0" w:color="auto"/>
        <w:right w:val="none" w:sz="0" w:space="0" w:color="auto"/>
      </w:divBdr>
    </w:div>
    <w:div w:id="1749840071">
      <w:bodyDiv w:val="1"/>
      <w:marLeft w:val="0"/>
      <w:marRight w:val="0"/>
      <w:marTop w:val="0"/>
      <w:marBottom w:val="0"/>
      <w:divBdr>
        <w:top w:val="none" w:sz="0" w:space="0" w:color="auto"/>
        <w:left w:val="none" w:sz="0" w:space="0" w:color="auto"/>
        <w:bottom w:val="none" w:sz="0" w:space="0" w:color="auto"/>
        <w:right w:val="none" w:sz="0" w:space="0" w:color="auto"/>
      </w:divBdr>
    </w:div>
    <w:div w:id="1751149591">
      <w:bodyDiv w:val="1"/>
      <w:marLeft w:val="0"/>
      <w:marRight w:val="0"/>
      <w:marTop w:val="0"/>
      <w:marBottom w:val="0"/>
      <w:divBdr>
        <w:top w:val="none" w:sz="0" w:space="0" w:color="auto"/>
        <w:left w:val="none" w:sz="0" w:space="0" w:color="auto"/>
        <w:bottom w:val="none" w:sz="0" w:space="0" w:color="auto"/>
        <w:right w:val="none" w:sz="0" w:space="0" w:color="auto"/>
      </w:divBdr>
    </w:div>
    <w:div w:id="1752583818">
      <w:bodyDiv w:val="1"/>
      <w:marLeft w:val="0"/>
      <w:marRight w:val="0"/>
      <w:marTop w:val="0"/>
      <w:marBottom w:val="0"/>
      <w:divBdr>
        <w:top w:val="none" w:sz="0" w:space="0" w:color="auto"/>
        <w:left w:val="none" w:sz="0" w:space="0" w:color="auto"/>
        <w:bottom w:val="none" w:sz="0" w:space="0" w:color="auto"/>
        <w:right w:val="none" w:sz="0" w:space="0" w:color="auto"/>
      </w:divBdr>
    </w:div>
    <w:div w:id="1753238544">
      <w:bodyDiv w:val="1"/>
      <w:marLeft w:val="0"/>
      <w:marRight w:val="0"/>
      <w:marTop w:val="0"/>
      <w:marBottom w:val="0"/>
      <w:divBdr>
        <w:top w:val="none" w:sz="0" w:space="0" w:color="auto"/>
        <w:left w:val="none" w:sz="0" w:space="0" w:color="auto"/>
        <w:bottom w:val="none" w:sz="0" w:space="0" w:color="auto"/>
        <w:right w:val="none" w:sz="0" w:space="0" w:color="auto"/>
      </w:divBdr>
    </w:div>
    <w:div w:id="1753316613">
      <w:bodyDiv w:val="1"/>
      <w:marLeft w:val="0"/>
      <w:marRight w:val="0"/>
      <w:marTop w:val="0"/>
      <w:marBottom w:val="0"/>
      <w:divBdr>
        <w:top w:val="none" w:sz="0" w:space="0" w:color="auto"/>
        <w:left w:val="none" w:sz="0" w:space="0" w:color="auto"/>
        <w:bottom w:val="none" w:sz="0" w:space="0" w:color="auto"/>
        <w:right w:val="none" w:sz="0" w:space="0" w:color="auto"/>
      </w:divBdr>
    </w:div>
    <w:div w:id="1754234775">
      <w:bodyDiv w:val="1"/>
      <w:marLeft w:val="0"/>
      <w:marRight w:val="0"/>
      <w:marTop w:val="0"/>
      <w:marBottom w:val="0"/>
      <w:divBdr>
        <w:top w:val="none" w:sz="0" w:space="0" w:color="auto"/>
        <w:left w:val="none" w:sz="0" w:space="0" w:color="auto"/>
        <w:bottom w:val="none" w:sz="0" w:space="0" w:color="auto"/>
        <w:right w:val="none" w:sz="0" w:space="0" w:color="auto"/>
      </w:divBdr>
    </w:div>
    <w:div w:id="1754276011">
      <w:bodyDiv w:val="1"/>
      <w:marLeft w:val="0"/>
      <w:marRight w:val="0"/>
      <w:marTop w:val="0"/>
      <w:marBottom w:val="0"/>
      <w:divBdr>
        <w:top w:val="none" w:sz="0" w:space="0" w:color="auto"/>
        <w:left w:val="none" w:sz="0" w:space="0" w:color="auto"/>
        <w:bottom w:val="none" w:sz="0" w:space="0" w:color="auto"/>
        <w:right w:val="none" w:sz="0" w:space="0" w:color="auto"/>
      </w:divBdr>
    </w:div>
    <w:div w:id="1755542535">
      <w:bodyDiv w:val="1"/>
      <w:marLeft w:val="0"/>
      <w:marRight w:val="0"/>
      <w:marTop w:val="0"/>
      <w:marBottom w:val="0"/>
      <w:divBdr>
        <w:top w:val="none" w:sz="0" w:space="0" w:color="auto"/>
        <w:left w:val="none" w:sz="0" w:space="0" w:color="auto"/>
        <w:bottom w:val="none" w:sz="0" w:space="0" w:color="auto"/>
        <w:right w:val="none" w:sz="0" w:space="0" w:color="auto"/>
      </w:divBdr>
    </w:div>
    <w:div w:id="1757171510">
      <w:bodyDiv w:val="1"/>
      <w:marLeft w:val="0"/>
      <w:marRight w:val="0"/>
      <w:marTop w:val="0"/>
      <w:marBottom w:val="0"/>
      <w:divBdr>
        <w:top w:val="none" w:sz="0" w:space="0" w:color="auto"/>
        <w:left w:val="none" w:sz="0" w:space="0" w:color="auto"/>
        <w:bottom w:val="none" w:sz="0" w:space="0" w:color="auto"/>
        <w:right w:val="none" w:sz="0" w:space="0" w:color="auto"/>
      </w:divBdr>
    </w:div>
    <w:div w:id="1757441490">
      <w:bodyDiv w:val="1"/>
      <w:marLeft w:val="0"/>
      <w:marRight w:val="0"/>
      <w:marTop w:val="0"/>
      <w:marBottom w:val="0"/>
      <w:divBdr>
        <w:top w:val="none" w:sz="0" w:space="0" w:color="auto"/>
        <w:left w:val="none" w:sz="0" w:space="0" w:color="auto"/>
        <w:bottom w:val="none" w:sz="0" w:space="0" w:color="auto"/>
        <w:right w:val="none" w:sz="0" w:space="0" w:color="auto"/>
      </w:divBdr>
    </w:div>
    <w:div w:id="1757824945">
      <w:bodyDiv w:val="1"/>
      <w:marLeft w:val="0"/>
      <w:marRight w:val="0"/>
      <w:marTop w:val="0"/>
      <w:marBottom w:val="0"/>
      <w:divBdr>
        <w:top w:val="none" w:sz="0" w:space="0" w:color="auto"/>
        <w:left w:val="none" w:sz="0" w:space="0" w:color="auto"/>
        <w:bottom w:val="none" w:sz="0" w:space="0" w:color="auto"/>
        <w:right w:val="none" w:sz="0" w:space="0" w:color="auto"/>
      </w:divBdr>
    </w:div>
    <w:div w:id="1759477647">
      <w:bodyDiv w:val="1"/>
      <w:marLeft w:val="0"/>
      <w:marRight w:val="0"/>
      <w:marTop w:val="0"/>
      <w:marBottom w:val="0"/>
      <w:divBdr>
        <w:top w:val="none" w:sz="0" w:space="0" w:color="auto"/>
        <w:left w:val="none" w:sz="0" w:space="0" w:color="auto"/>
        <w:bottom w:val="none" w:sz="0" w:space="0" w:color="auto"/>
        <w:right w:val="none" w:sz="0" w:space="0" w:color="auto"/>
      </w:divBdr>
    </w:div>
    <w:div w:id="1760101346">
      <w:bodyDiv w:val="1"/>
      <w:marLeft w:val="0"/>
      <w:marRight w:val="0"/>
      <w:marTop w:val="0"/>
      <w:marBottom w:val="0"/>
      <w:divBdr>
        <w:top w:val="none" w:sz="0" w:space="0" w:color="auto"/>
        <w:left w:val="none" w:sz="0" w:space="0" w:color="auto"/>
        <w:bottom w:val="none" w:sz="0" w:space="0" w:color="auto"/>
        <w:right w:val="none" w:sz="0" w:space="0" w:color="auto"/>
      </w:divBdr>
    </w:div>
    <w:div w:id="1760518117">
      <w:bodyDiv w:val="1"/>
      <w:marLeft w:val="0"/>
      <w:marRight w:val="0"/>
      <w:marTop w:val="0"/>
      <w:marBottom w:val="0"/>
      <w:divBdr>
        <w:top w:val="none" w:sz="0" w:space="0" w:color="auto"/>
        <w:left w:val="none" w:sz="0" w:space="0" w:color="auto"/>
        <w:bottom w:val="none" w:sz="0" w:space="0" w:color="auto"/>
        <w:right w:val="none" w:sz="0" w:space="0" w:color="auto"/>
      </w:divBdr>
    </w:div>
    <w:div w:id="1760565356">
      <w:bodyDiv w:val="1"/>
      <w:marLeft w:val="0"/>
      <w:marRight w:val="0"/>
      <w:marTop w:val="0"/>
      <w:marBottom w:val="0"/>
      <w:divBdr>
        <w:top w:val="none" w:sz="0" w:space="0" w:color="auto"/>
        <w:left w:val="none" w:sz="0" w:space="0" w:color="auto"/>
        <w:bottom w:val="none" w:sz="0" w:space="0" w:color="auto"/>
        <w:right w:val="none" w:sz="0" w:space="0" w:color="auto"/>
      </w:divBdr>
    </w:div>
    <w:div w:id="1761178864">
      <w:bodyDiv w:val="1"/>
      <w:marLeft w:val="0"/>
      <w:marRight w:val="0"/>
      <w:marTop w:val="0"/>
      <w:marBottom w:val="0"/>
      <w:divBdr>
        <w:top w:val="none" w:sz="0" w:space="0" w:color="auto"/>
        <w:left w:val="none" w:sz="0" w:space="0" w:color="auto"/>
        <w:bottom w:val="none" w:sz="0" w:space="0" w:color="auto"/>
        <w:right w:val="none" w:sz="0" w:space="0" w:color="auto"/>
      </w:divBdr>
    </w:div>
    <w:div w:id="1761676303">
      <w:bodyDiv w:val="1"/>
      <w:marLeft w:val="0"/>
      <w:marRight w:val="0"/>
      <w:marTop w:val="0"/>
      <w:marBottom w:val="0"/>
      <w:divBdr>
        <w:top w:val="none" w:sz="0" w:space="0" w:color="auto"/>
        <w:left w:val="none" w:sz="0" w:space="0" w:color="auto"/>
        <w:bottom w:val="none" w:sz="0" w:space="0" w:color="auto"/>
        <w:right w:val="none" w:sz="0" w:space="0" w:color="auto"/>
      </w:divBdr>
    </w:div>
    <w:div w:id="1762144820">
      <w:bodyDiv w:val="1"/>
      <w:marLeft w:val="0"/>
      <w:marRight w:val="0"/>
      <w:marTop w:val="0"/>
      <w:marBottom w:val="0"/>
      <w:divBdr>
        <w:top w:val="none" w:sz="0" w:space="0" w:color="auto"/>
        <w:left w:val="none" w:sz="0" w:space="0" w:color="auto"/>
        <w:bottom w:val="none" w:sz="0" w:space="0" w:color="auto"/>
        <w:right w:val="none" w:sz="0" w:space="0" w:color="auto"/>
      </w:divBdr>
    </w:div>
    <w:div w:id="1764449888">
      <w:bodyDiv w:val="1"/>
      <w:marLeft w:val="0"/>
      <w:marRight w:val="0"/>
      <w:marTop w:val="0"/>
      <w:marBottom w:val="0"/>
      <w:divBdr>
        <w:top w:val="none" w:sz="0" w:space="0" w:color="auto"/>
        <w:left w:val="none" w:sz="0" w:space="0" w:color="auto"/>
        <w:bottom w:val="none" w:sz="0" w:space="0" w:color="auto"/>
        <w:right w:val="none" w:sz="0" w:space="0" w:color="auto"/>
      </w:divBdr>
    </w:div>
    <w:div w:id="1764719111">
      <w:bodyDiv w:val="1"/>
      <w:marLeft w:val="0"/>
      <w:marRight w:val="0"/>
      <w:marTop w:val="0"/>
      <w:marBottom w:val="0"/>
      <w:divBdr>
        <w:top w:val="none" w:sz="0" w:space="0" w:color="auto"/>
        <w:left w:val="none" w:sz="0" w:space="0" w:color="auto"/>
        <w:bottom w:val="none" w:sz="0" w:space="0" w:color="auto"/>
        <w:right w:val="none" w:sz="0" w:space="0" w:color="auto"/>
      </w:divBdr>
    </w:div>
    <w:div w:id="1765417526">
      <w:bodyDiv w:val="1"/>
      <w:marLeft w:val="0"/>
      <w:marRight w:val="0"/>
      <w:marTop w:val="0"/>
      <w:marBottom w:val="0"/>
      <w:divBdr>
        <w:top w:val="none" w:sz="0" w:space="0" w:color="auto"/>
        <w:left w:val="none" w:sz="0" w:space="0" w:color="auto"/>
        <w:bottom w:val="none" w:sz="0" w:space="0" w:color="auto"/>
        <w:right w:val="none" w:sz="0" w:space="0" w:color="auto"/>
      </w:divBdr>
    </w:div>
    <w:div w:id="1767118654">
      <w:bodyDiv w:val="1"/>
      <w:marLeft w:val="0"/>
      <w:marRight w:val="0"/>
      <w:marTop w:val="0"/>
      <w:marBottom w:val="0"/>
      <w:divBdr>
        <w:top w:val="none" w:sz="0" w:space="0" w:color="auto"/>
        <w:left w:val="none" w:sz="0" w:space="0" w:color="auto"/>
        <w:bottom w:val="none" w:sz="0" w:space="0" w:color="auto"/>
        <w:right w:val="none" w:sz="0" w:space="0" w:color="auto"/>
      </w:divBdr>
    </w:div>
    <w:div w:id="1767312255">
      <w:bodyDiv w:val="1"/>
      <w:marLeft w:val="0"/>
      <w:marRight w:val="0"/>
      <w:marTop w:val="0"/>
      <w:marBottom w:val="0"/>
      <w:divBdr>
        <w:top w:val="none" w:sz="0" w:space="0" w:color="auto"/>
        <w:left w:val="none" w:sz="0" w:space="0" w:color="auto"/>
        <w:bottom w:val="none" w:sz="0" w:space="0" w:color="auto"/>
        <w:right w:val="none" w:sz="0" w:space="0" w:color="auto"/>
      </w:divBdr>
    </w:div>
    <w:div w:id="1767537869">
      <w:bodyDiv w:val="1"/>
      <w:marLeft w:val="0"/>
      <w:marRight w:val="0"/>
      <w:marTop w:val="0"/>
      <w:marBottom w:val="0"/>
      <w:divBdr>
        <w:top w:val="none" w:sz="0" w:space="0" w:color="auto"/>
        <w:left w:val="none" w:sz="0" w:space="0" w:color="auto"/>
        <w:bottom w:val="none" w:sz="0" w:space="0" w:color="auto"/>
        <w:right w:val="none" w:sz="0" w:space="0" w:color="auto"/>
      </w:divBdr>
    </w:div>
    <w:div w:id="1767799185">
      <w:bodyDiv w:val="1"/>
      <w:marLeft w:val="0"/>
      <w:marRight w:val="0"/>
      <w:marTop w:val="0"/>
      <w:marBottom w:val="0"/>
      <w:divBdr>
        <w:top w:val="none" w:sz="0" w:space="0" w:color="auto"/>
        <w:left w:val="none" w:sz="0" w:space="0" w:color="auto"/>
        <w:bottom w:val="none" w:sz="0" w:space="0" w:color="auto"/>
        <w:right w:val="none" w:sz="0" w:space="0" w:color="auto"/>
      </w:divBdr>
    </w:div>
    <w:div w:id="1768623824">
      <w:bodyDiv w:val="1"/>
      <w:marLeft w:val="0"/>
      <w:marRight w:val="0"/>
      <w:marTop w:val="0"/>
      <w:marBottom w:val="0"/>
      <w:divBdr>
        <w:top w:val="none" w:sz="0" w:space="0" w:color="auto"/>
        <w:left w:val="none" w:sz="0" w:space="0" w:color="auto"/>
        <w:bottom w:val="none" w:sz="0" w:space="0" w:color="auto"/>
        <w:right w:val="none" w:sz="0" w:space="0" w:color="auto"/>
      </w:divBdr>
    </w:div>
    <w:div w:id="1769504757">
      <w:bodyDiv w:val="1"/>
      <w:marLeft w:val="0"/>
      <w:marRight w:val="0"/>
      <w:marTop w:val="0"/>
      <w:marBottom w:val="0"/>
      <w:divBdr>
        <w:top w:val="none" w:sz="0" w:space="0" w:color="auto"/>
        <w:left w:val="none" w:sz="0" w:space="0" w:color="auto"/>
        <w:bottom w:val="none" w:sz="0" w:space="0" w:color="auto"/>
        <w:right w:val="none" w:sz="0" w:space="0" w:color="auto"/>
      </w:divBdr>
    </w:div>
    <w:div w:id="1769734924">
      <w:bodyDiv w:val="1"/>
      <w:marLeft w:val="0"/>
      <w:marRight w:val="0"/>
      <w:marTop w:val="0"/>
      <w:marBottom w:val="0"/>
      <w:divBdr>
        <w:top w:val="none" w:sz="0" w:space="0" w:color="auto"/>
        <w:left w:val="none" w:sz="0" w:space="0" w:color="auto"/>
        <w:bottom w:val="none" w:sz="0" w:space="0" w:color="auto"/>
        <w:right w:val="none" w:sz="0" w:space="0" w:color="auto"/>
      </w:divBdr>
    </w:div>
    <w:div w:id="1769882725">
      <w:bodyDiv w:val="1"/>
      <w:marLeft w:val="0"/>
      <w:marRight w:val="0"/>
      <w:marTop w:val="0"/>
      <w:marBottom w:val="0"/>
      <w:divBdr>
        <w:top w:val="none" w:sz="0" w:space="0" w:color="auto"/>
        <w:left w:val="none" w:sz="0" w:space="0" w:color="auto"/>
        <w:bottom w:val="none" w:sz="0" w:space="0" w:color="auto"/>
        <w:right w:val="none" w:sz="0" w:space="0" w:color="auto"/>
      </w:divBdr>
    </w:div>
    <w:div w:id="1769960205">
      <w:bodyDiv w:val="1"/>
      <w:marLeft w:val="0"/>
      <w:marRight w:val="0"/>
      <w:marTop w:val="0"/>
      <w:marBottom w:val="0"/>
      <w:divBdr>
        <w:top w:val="none" w:sz="0" w:space="0" w:color="auto"/>
        <w:left w:val="none" w:sz="0" w:space="0" w:color="auto"/>
        <w:bottom w:val="none" w:sz="0" w:space="0" w:color="auto"/>
        <w:right w:val="none" w:sz="0" w:space="0" w:color="auto"/>
      </w:divBdr>
    </w:div>
    <w:div w:id="1770157549">
      <w:bodyDiv w:val="1"/>
      <w:marLeft w:val="0"/>
      <w:marRight w:val="0"/>
      <w:marTop w:val="0"/>
      <w:marBottom w:val="0"/>
      <w:divBdr>
        <w:top w:val="none" w:sz="0" w:space="0" w:color="auto"/>
        <w:left w:val="none" w:sz="0" w:space="0" w:color="auto"/>
        <w:bottom w:val="none" w:sz="0" w:space="0" w:color="auto"/>
        <w:right w:val="none" w:sz="0" w:space="0" w:color="auto"/>
      </w:divBdr>
    </w:div>
    <w:div w:id="1771198619">
      <w:bodyDiv w:val="1"/>
      <w:marLeft w:val="0"/>
      <w:marRight w:val="0"/>
      <w:marTop w:val="0"/>
      <w:marBottom w:val="0"/>
      <w:divBdr>
        <w:top w:val="none" w:sz="0" w:space="0" w:color="auto"/>
        <w:left w:val="none" w:sz="0" w:space="0" w:color="auto"/>
        <w:bottom w:val="none" w:sz="0" w:space="0" w:color="auto"/>
        <w:right w:val="none" w:sz="0" w:space="0" w:color="auto"/>
      </w:divBdr>
    </w:div>
    <w:div w:id="1771271749">
      <w:bodyDiv w:val="1"/>
      <w:marLeft w:val="0"/>
      <w:marRight w:val="0"/>
      <w:marTop w:val="0"/>
      <w:marBottom w:val="0"/>
      <w:divBdr>
        <w:top w:val="none" w:sz="0" w:space="0" w:color="auto"/>
        <w:left w:val="none" w:sz="0" w:space="0" w:color="auto"/>
        <w:bottom w:val="none" w:sz="0" w:space="0" w:color="auto"/>
        <w:right w:val="none" w:sz="0" w:space="0" w:color="auto"/>
      </w:divBdr>
    </w:div>
    <w:div w:id="1771968385">
      <w:bodyDiv w:val="1"/>
      <w:marLeft w:val="0"/>
      <w:marRight w:val="0"/>
      <w:marTop w:val="0"/>
      <w:marBottom w:val="0"/>
      <w:divBdr>
        <w:top w:val="none" w:sz="0" w:space="0" w:color="auto"/>
        <w:left w:val="none" w:sz="0" w:space="0" w:color="auto"/>
        <w:bottom w:val="none" w:sz="0" w:space="0" w:color="auto"/>
        <w:right w:val="none" w:sz="0" w:space="0" w:color="auto"/>
      </w:divBdr>
    </w:div>
    <w:div w:id="1772582835">
      <w:bodyDiv w:val="1"/>
      <w:marLeft w:val="0"/>
      <w:marRight w:val="0"/>
      <w:marTop w:val="0"/>
      <w:marBottom w:val="0"/>
      <w:divBdr>
        <w:top w:val="none" w:sz="0" w:space="0" w:color="auto"/>
        <w:left w:val="none" w:sz="0" w:space="0" w:color="auto"/>
        <w:bottom w:val="none" w:sz="0" w:space="0" w:color="auto"/>
        <w:right w:val="none" w:sz="0" w:space="0" w:color="auto"/>
      </w:divBdr>
    </w:div>
    <w:div w:id="1773165399">
      <w:bodyDiv w:val="1"/>
      <w:marLeft w:val="0"/>
      <w:marRight w:val="0"/>
      <w:marTop w:val="0"/>
      <w:marBottom w:val="0"/>
      <w:divBdr>
        <w:top w:val="none" w:sz="0" w:space="0" w:color="auto"/>
        <w:left w:val="none" w:sz="0" w:space="0" w:color="auto"/>
        <w:bottom w:val="none" w:sz="0" w:space="0" w:color="auto"/>
        <w:right w:val="none" w:sz="0" w:space="0" w:color="auto"/>
      </w:divBdr>
    </w:div>
    <w:div w:id="1774014573">
      <w:bodyDiv w:val="1"/>
      <w:marLeft w:val="0"/>
      <w:marRight w:val="0"/>
      <w:marTop w:val="0"/>
      <w:marBottom w:val="0"/>
      <w:divBdr>
        <w:top w:val="none" w:sz="0" w:space="0" w:color="auto"/>
        <w:left w:val="none" w:sz="0" w:space="0" w:color="auto"/>
        <w:bottom w:val="none" w:sz="0" w:space="0" w:color="auto"/>
        <w:right w:val="none" w:sz="0" w:space="0" w:color="auto"/>
      </w:divBdr>
    </w:div>
    <w:div w:id="1774544233">
      <w:bodyDiv w:val="1"/>
      <w:marLeft w:val="0"/>
      <w:marRight w:val="0"/>
      <w:marTop w:val="0"/>
      <w:marBottom w:val="0"/>
      <w:divBdr>
        <w:top w:val="none" w:sz="0" w:space="0" w:color="auto"/>
        <w:left w:val="none" w:sz="0" w:space="0" w:color="auto"/>
        <w:bottom w:val="none" w:sz="0" w:space="0" w:color="auto"/>
        <w:right w:val="none" w:sz="0" w:space="0" w:color="auto"/>
      </w:divBdr>
    </w:div>
    <w:div w:id="1774544719">
      <w:bodyDiv w:val="1"/>
      <w:marLeft w:val="0"/>
      <w:marRight w:val="0"/>
      <w:marTop w:val="0"/>
      <w:marBottom w:val="0"/>
      <w:divBdr>
        <w:top w:val="none" w:sz="0" w:space="0" w:color="auto"/>
        <w:left w:val="none" w:sz="0" w:space="0" w:color="auto"/>
        <w:bottom w:val="none" w:sz="0" w:space="0" w:color="auto"/>
        <w:right w:val="none" w:sz="0" w:space="0" w:color="auto"/>
      </w:divBdr>
    </w:div>
    <w:div w:id="1774743215">
      <w:bodyDiv w:val="1"/>
      <w:marLeft w:val="0"/>
      <w:marRight w:val="0"/>
      <w:marTop w:val="0"/>
      <w:marBottom w:val="0"/>
      <w:divBdr>
        <w:top w:val="none" w:sz="0" w:space="0" w:color="auto"/>
        <w:left w:val="none" w:sz="0" w:space="0" w:color="auto"/>
        <w:bottom w:val="none" w:sz="0" w:space="0" w:color="auto"/>
        <w:right w:val="none" w:sz="0" w:space="0" w:color="auto"/>
      </w:divBdr>
    </w:div>
    <w:div w:id="1775133689">
      <w:bodyDiv w:val="1"/>
      <w:marLeft w:val="0"/>
      <w:marRight w:val="0"/>
      <w:marTop w:val="0"/>
      <w:marBottom w:val="0"/>
      <w:divBdr>
        <w:top w:val="none" w:sz="0" w:space="0" w:color="auto"/>
        <w:left w:val="none" w:sz="0" w:space="0" w:color="auto"/>
        <w:bottom w:val="none" w:sz="0" w:space="0" w:color="auto"/>
        <w:right w:val="none" w:sz="0" w:space="0" w:color="auto"/>
      </w:divBdr>
    </w:div>
    <w:div w:id="1775325622">
      <w:bodyDiv w:val="1"/>
      <w:marLeft w:val="0"/>
      <w:marRight w:val="0"/>
      <w:marTop w:val="0"/>
      <w:marBottom w:val="0"/>
      <w:divBdr>
        <w:top w:val="none" w:sz="0" w:space="0" w:color="auto"/>
        <w:left w:val="none" w:sz="0" w:space="0" w:color="auto"/>
        <w:bottom w:val="none" w:sz="0" w:space="0" w:color="auto"/>
        <w:right w:val="none" w:sz="0" w:space="0" w:color="auto"/>
      </w:divBdr>
    </w:div>
    <w:div w:id="1775855184">
      <w:bodyDiv w:val="1"/>
      <w:marLeft w:val="0"/>
      <w:marRight w:val="0"/>
      <w:marTop w:val="0"/>
      <w:marBottom w:val="0"/>
      <w:divBdr>
        <w:top w:val="none" w:sz="0" w:space="0" w:color="auto"/>
        <w:left w:val="none" w:sz="0" w:space="0" w:color="auto"/>
        <w:bottom w:val="none" w:sz="0" w:space="0" w:color="auto"/>
        <w:right w:val="none" w:sz="0" w:space="0" w:color="auto"/>
      </w:divBdr>
    </w:div>
    <w:div w:id="1778059764">
      <w:bodyDiv w:val="1"/>
      <w:marLeft w:val="0"/>
      <w:marRight w:val="0"/>
      <w:marTop w:val="0"/>
      <w:marBottom w:val="0"/>
      <w:divBdr>
        <w:top w:val="none" w:sz="0" w:space="0" w:color="auto"/>
        <w:left w:val="none" w:sz="0" w:space="0" w:color="auto"/>
        <w:bottom w:val="none" w:sz="0" w:space="0" w:color="auto"/>
        <w:right w:val="none" w:sz="0" w:space="0" w:color="auto"/>
      </w:divBdr>
    </w:div>
    <w:div w:id="1778329157">
      <w:bodyDiv w:val="1"/>
      <w:marLeft w:val="0"/>
      <w:marRight w:val="0"/>
      <w:marTop w:val="0"/>
      <w:marBottom w:val="0"/>
      <w:divBdr>
        <w:top w:val="none" w:sz="0" w:space="0" w:color="auto"/>
        <w:left w:val="none" w:sz="0" w:space="0" w:color="auto"/>
        <w:bottom w:val="none" w:sz="0" w:space="0" w:color="auto"/>
        <w:right w:val="none" w:sz="0" w:space="0" w:color="auto"/>
      </w:divBdr>
    </w:div>
    <w:div w:id="1778914637">
      <w:bodyDiv w:val="1"/>
      <w:marLeft w:val="0"/>
      <w:marRight w:val="0"/>
      <w:marTop w:val="0"/>
      <w:marBottom w:val="0"/>
      <w:divBdr>
        <w:top w:val="none" w:sz="0" w:space="0" w:color="auto"/>
        <w:left w:val="none" w:sz="0" w:space="0" w:color="auto"/>
        <w:bottom w:val="none" w:sz="0" w:space="0" w:color="auto"/>
        <w:right w:val="none" w:sz="0" w:space="0" w:color="auto"/>
      </w:divBdr>
    </w:div>
    <w:div w:id="1779063146">
      <w:bodyDiv w:val="1"/>
      <w:marLeft w:val="0"/>
      <w:marRight w:val="0"/>
      <w:marTop w:val="0"/>
      <w:marBottom w:val="0"/>
      <w:divBdr>
        <w:top w:val="none" w:sz="0" w:space="0" w:color="auto"/>
        <w:left w:val="none" w:sz="0" w:space="0" w:color="auto"/>
        <w:bottom w:val="none" w:sz="0" w:space="0" w:color="auto"/>
        <w:right w:val="none" w:sz="0" w:space="0" w:color="auto"/>
      </w:divBdr>
    </w:div>
    <w:div w:id="1780368421">
      <w:bodyDiv w:val="1"/>
      <w:marLeft w:val="0"/>
      <w:marRight w:val="0"/>
      <w:marTop w:val="0"/>
      <w:marBottom w:val="0"/>
      <w:divBdr>
        <w:top w:val="none" w:sz="0" w:space="0" w:color="auto"/>
        <w:left w:val="none" w:sz="0" w:space="0" w:color="auto"/>
        <w:bottom w:val="none" w:sz="0" w:space="0" w:color="auto"/>
        <w:right w:val="none" w:sz="0" w:space="0" w:color="auto"/>
      </w:divBdr>
    </w:div>
    <w:div w:id="1781148238">
      <w:bodyDiv w:val="1"/>
      <w:marLeft w:val="0"/>
      <w:marRight w:val="0"/>
      <w:marTop w:val="0"/>
      <w:marBottom w:val="0"/>
      <w:divBdr>
        <w:top w:val="none" w:sz="0" w:space="0" w:color="auto"/>
        <w:left w:val="none" w:sz="0" w:space="0" w:color="auto"/>
        <w:bottom w:val="none" w:sz="0" w:space="0" w:color="auto"/>
        <w:right w:val="none" w:sz="0" w:space="0" w:color="auto"/>
      </w:divBdr>
    </w:div>
    <w:div w:id="1782650215">
      <w:bodyDiv w:val="1"/>
      <w:marLeft w:val="0"/>
      <w:marRight w:val="0"/>
      <w:marTop w:val="0"/>
      <w:marBottom w:val="0"/>
      <w:divBdr>
        <w:top w:val="none" w:sz="0" w:space="0" w:color="auto"/>
        <w:left w:val="none" w:sz="0" w:space="0" w:color="auto"/>
        <w:bottom w:val="none" w:sz="0" w:space="0" w:color="auto"/>
        <w:right w:val="none" w:sz="0" w:space="0" w:color="auto"/>
      </w:divBdr>
    </w:div>
    <w:div w:id="1783070126">
      <w:bodyDiv w:val="1"/>
      <w:marLeft w:val="0"/>
      <w:marRight w:val="0"/>
      <w:marTop w:val="0"/>
      <w:marBottom w:val="0"/>
      <w:divBdr>
        <w:top w:val="none" w:sz="0" w:space="0" w:color="auto"/>
        <w:left w:val="none" w:sz="0" w:space="0" w:color="auto"/>
        <w:bottom w:val="none" w:sz="0" w:space="0" w:color="auto"/>
        <w:right w:val="none" w:sz="0" w:space="0" w:color="auto"/>
      </w:divBdr>
    </w:div>
    <w:div w:id="1783260725">
      <w:bodyDiv w:val="1"/>
      <w:marLeft w:val="0"/>
      <w:marRight w:val="0"/>
      <w:marTop w:val="0"/>
      <w:marBottom w:val="0"/>
      <w:divBdr>
        <w:top w:val="none" w:sz="0" w:space="0" w:color="auto"/>
        <w:left w:val="none" w:sz="0" w:space="0" w:color="auto"/>
        <w:bottom w:val="none" w:sz="0" w:space="0" w:color="auto"/>
        <w:right w:val="none" w:sz="0" w:space="0" w:color="auto"/>
      </w:divBdr>
    </w:div>
    <w:div w:id="1784614213">
      <w:bodyDiv w:val="1"/>
      <w:marLeft w:val="0"/>
      <w:marRight w:val="0"/>
      <w:marTop w:val="0"/>
      <w:marBottom w:val="0"/>
      <w:divBdr>
        <w:top w:val="none" w:sz="0" w:space="0" w:color="auto"/>
        <w:left w:val="none" w:sz="0" w:space="0" w:color="auto"/>
        <w:bottom w:val="none" w:sz="0" w:space="0" w:color="auto"/>
        <w:right w:val="none" w:sz="0" w:space="0" w:color="auto"/>
      </w:divBdr>
    </w:div>
    <w:div w:id="1784837169">
      <w:bodyDiv w:val="1"/>
      <w:marLeft w:val="0"/>
      <w:marRight w:val="0"/>
      <w:marTop w:val="0"/>
      <w:marBottom w:val="0"/>
      <w:divBdr>
        <w:top w:val="none" w:sz="0" w:space="0" w:color="auto"/>
        <w:left w:val="none" w:sz="0" w:space="0" w:color="auto"/>
        <w:bottom w:val="none" w:sz="0" w:space="0" w:color="auto"/>
        <w:right w:val="none" w:sz="0" w:space="0" w:color="auto"/>
      </w:divBdr>
    </w:div>
    <w:div w:id="1785880756">
      <w:bodyDiv w:val="1"/>
      <w:marLeft w:val="0"/>
      <w:marRight w:val="0"/>
      <w:marTop w:val="0"/>
      <w:marBottom w:val="0"/>
      <w:divBdr>
        <w:top w:val="none" w:sz="0" w:space="0" w:color="auto"/>
        <w:left w:val="none" w:sz="0" w:space="0" w:color="auto"/>
        <w:bottom w:val="none" w:sz="0" w:space="0" w:color="auto"/>
        <w:right w:val="none" w:sz="0" w:space="0" w:color="auto"/>
      </w:divBdr>
    </w:div>
    <w:div w:id="1787193776">
      <w:bodyDiv w:val="1"/>
      <w:marLeft w:val="0"/>
      <w:marRight w:val="0"/>
      <w:marTop w:val="0"/>
      <w:marBottom w:val="0"/>
      <w:divBdr>
        <w:top w:val="none" w:sz="0" w:space="0" w:color="auto"/>
        <w:left w:val="none" w:sz="0" w:space="0" w:color="auto"/>
        <w:bottom w:val="none" w:sz="0" w:space="0" w:color="auto"/>
        <w:right w:val="none" w:sz="0" w:space="0" w:color="auto"/>
      </w:divBdr>
    </w:div>
    <w:div w:id="1788696814">
      <w:bodyDiv w:val="1"/>
      <w:marLeft w:val="0"/>
      <w:marRight w:val="0"/>
      <w:marTop w:val="0"/>
      <w:marBottom w:val="0"/>
      <w:divBdr>
        <w:top w:val="none" w:sz="0" w:space="0" w:color="auto"/>
        <w:left w:val="none" w:sz="0" w:space="0" w:color="auto"/>
        <w:bottom w:val="none" w:sz="0" w:space="0" w:color="auto"/>
        <w:right w:val="none" w:sz="0" w:space="0" w:color="auto"/>
      </w:divBdr>
    </w:div>
    <w:div w:id="1790050305">
      <w:bodyDiv w:val="1"/>
      <w:marLeft w:val="0"/>
      <w:marRight w:val="0"/>
      <w:marTop w:val="0"/>
      <w:marBottom w:val="0"/>
      <w:divBdr>
        <w:top w:val="none" w:sz="0" w:space="0" w:color="auto"/>
        <w:left w:val="none" w:sz="0" w:space="0" w:color="auto"/>
        <w:bottom w:val="none" w:sz="0" w:space="0" w:color="auto"/>
        <w:right w:val="none" w:sz="0" w:space="0" w:color="auto"/>
      </w:divBdr>
    </w:div>
    <w:div w:id="1791362868">
      <w:bodyDiv w:val="1"/>
      <w:marLeft w:val="0"/>
      <w:marRight w:val="0"/>
      <w:marTop w:val="0"/>
      <w:marBottom w:val="0"/>
      <w:divBdr>
        <w:top w:val="none" w:sz="0" w:space="0" w:color="auto"/>
        <w:left w:val="none" w:sz="0" w:space="0" w:color="auto"/>
        <w:bottom w:val="none" w:sz="0" w:space="0" w:color="auto"/>
        <w:right w:val="none" w:sz="0" w:space="0" w:color="auto"/>
      </w:divBdr>
    </w:div>
    <w:div w:id="1791778431">
      <w:bodyDiv w:val="1"/>
      <w:marLeft w:val="0"/>
      <w:marRight w:val="0"/>
      <w:marTop w:val="0"/>
      <w:marBottom w:val="0"/>
      <w:divBdr>
        <w:top w:val="none" w:sz="0" w:space="0" w:color="auto"/>
        <w:left w:val="none" w:sz="0" w:space="0" w:color="auto"/>
        <w:bottom w:val="none" w:sz="0" w:space="0" w:color="auto"/>
        <w:right w:val="none" w:sz="0" w:space="0" w:color="auto"/>
      </w:divBdr>
    </w:div>
    <w:div w:id="1792354948">
      <w:bodyDiv w:val="1"/>
      <w:marLeft w:val="0"/>
      <w:marRight w:val="0"/>
      <w:marTop w:val="0"/>
      <w:marBottom w:val="0"/>
      <w:divBdr>
        <w:top w:val="none" w:sz="0" w:space="0" w:color="auto"/>
        <w:left w:val="none" w:sz="0" w:space="0" w:color="auto"/>
        <w:bottom w:val="none" w:sz="0" w:space="0" w:color="auto"/>
        <w:right w:val="none" w:sz="0" w:space="0" w:color="auto"/>
      </w:divBdr>
    </w:div>
    <w:div w:id="1792627625">
      <w:bodyDiv w:val="1"/>
      <w:marLeft w:val="0"/>
      <w:marRight w:val="0"/>
      <w:marTop w:val="0"/>
      <w:marBottom w:val="0"/>
      <w:divBdr>
        <w:top w:val="none" w:sz="0" w:space="0" w:color="auto"/>
        <w:left w:val="none" w:sz="0" w:space="0" w:color="auto"/>
        <w:bottom w:val="none" w:sz="0" w:space="0" w:color="auto"/>
        <w:right w:val="none" w:sz="0" w:space="0" w:color="auto"/>
      </w:divBdr>
    </w:div>
    <w:div w:id="1793397128">
      <w:bodyDiv w:val="1"/>
      <w:marLeft w:val="0"/>
      <w:marRight w:val="0"/>
      <w:marTop w:val="0"/>
      <w:marBottom w:val="0"/>
      <w:divBdr>
        <w:top w:val="none" w:sz="0" w:space="0" w:color="auto"/>
        <w:left w:val="none" w:sz="0" w:space="0" w:color="auto"/>
        <w:bottom w:val="none" w:sz="0" w:space="0" w:color="auto"/>
        <w:right w:val="none" w:sz="0" w:space="0" w:color="auto"/>
      </w:divBdr>
    </w:div>
    <w:div w:id="1793861368">
      <w:bodyDiv w:val="1"/>
      <w:marLeft w:val="0"/>
      <w:marRight w:val="0"/>
      <w:marTop w:val="0"/>
      <w:marBottom w:val="0"/>
      <w:divBdr>
        <w:top w:val="none" w:sz="0" w:space="0" w:color="auto"/>
        <w:left w:val="none" w:sz="0" w:space="0" w:color="auto"/>
        <w:bottom w:val="none" w:sz="0" w:space="0" w:color="auto"/>
        <w:right w:val="none" w:sz="0" w:space="0" w:color="auto"/>
      </w:divBdr>
    </w:div>
    <w:div w:id="1794059941">
      <w:bodyDiv w:val="1"/>
      <w:marLeft w:val="0"/>
      <w:marRight w:val="0"/>
      <w:marTop w:val="0"/>
      <w:marBottom w:val="0"/>
      <w:divBdr>
        <w:top w:val="none" w:sz="0" w:space="0" w:color="auto"/>
        <w:left w:val="none" w:sz="0" w:space="0" w:color="auto"/>
        <w:bottom w:val="none" w:sz="0" w:space="0" w:color="auto"/>
        <w:right w:val="none" w:sz="0" w:space="0" w:color="auto"/>
      </w:divBdr>
    </w:div>
    <w:div w:id="1794206767">
      <w:bodyDiv w:val="1"/>
      <w:marLeft w:val="0"/>
      <w:marRight w:val="0"/>
      <w:marTop w:val="0"/>
      <w:marBottom w:val="0"/>
      <w:divBdr>
        <w:top w:val="none" w:sz="0" w:space="0" w:color="auto"/>
        <w:left w:val="none" w:sz="0" w:space="0" w:color="auto"/>
        <w:bottom w:val="none" w:sz="0" w:space="0" w:color="auto"/>
        <w:right w:val="none" w:sz="0" w:space="0" w:color="auto"/>
      </w:divBdr>
    </w:div>
    <w:div w:id="1794395805">
      <w:bodyDiv w:val="1"/>
      <w:marLeft w:val="0"/>
      <w:marRight w:val="0"/>
      <w:marTop w:val="0"/>
      <w:marBottom w:val="0"/>
      <w:divBdr>
        <w:top w:val="none" w:sz="0" w:space="0" w:color="auto"/>
        <w:left w:val="none" w:sz="0" w:space="0" w:color="auto"/>
        <w:bottom w:val="none" w:sz="0" w:space="0" w:color="auto"/>
        <w:right w:val="none" w:sz="0" w:space="0" w:color="auto"/>
      </w:divBdr>
    </w:div>
    <w:div w:id="1795826655">
      <w:bodyDiv w:val="1"/>
      <w:marLeft w:val="0"/>
      <w:marRight w:val="0"/>
      <w:marTop w:val="0"/>
      <w:marBottom w:val="0"/>
      <w:divBdr>
        <w:top w:val="none" w:sz="0" w:space="0" w:color="auto"/>
        <w:left w:val="none" w:sz="0" w:space="0" w:color="auto"/>
        <w:bottom w:val="none" w:sz="0" w:space="0" w:color="auto"/>
        <w:right w:val="none" w:sz="0" w:space="0" w:color="auto"/>
      </w:divBdr>
    </w:div>
    <w:div w:id="1796019459">
      <w:bodyDiv w:val="1"/>
      <w:marLeft w:val="0"/>
      <w:marRight w:val="0"/>
      <w:marTop w:val="0"/>
      <w:marBottom w:val="0"/>
      <w:divBdr>
        <w:top w:val="none" w:sz="0" w:space="0" w:color="auto"/>
        <w:left w:val="none" w:sz="0" w:space="0" w:color="auto"/>
        <w:bottom w:val="none" w:sz="0" w:space="0" w:color="auto"/>
        <w:right w:val="none" w:sz="0" w:space="0" w:color="auto"/>
      </w:divBdr>
    </w:div>
    <w:div w:id="1796364098">
      <w:bodyDiv w:val="1"/>
      <w:marLeft w:val="0"/>
      <w:marRight w:val="0"/>
      <w:marTop w:val="0"/>
      <w:marBottom w:val="0"/>
      <w:divBdr>
        <w:top w:val="none" w:sz="0" w:space="0" w:color="auto"/>
        <w:left w:val="none" w:sz="0" w:space="0" w:color="auto"/>
        <w:bottom w:val="none" w:sz="0" w:space="0" w:color="auto"/>
        <w:right w:val="none" w:sz="0" w:space="0" w:color="auto"/>
      </w:divBdr>
    </w:div>
    <w:div w:id="1796604733">
      <w:bodyDiv w:val="1"/>
      <w:marLeft w:val="0"/>
      <w:marRight w:val="0"/>
      <w:marTop w:val="0"/>
      <w:marBottom w:val="0"/>
      <w:divBdr>
        <w:top w:val="none" w:sz="0" w:space="0" w:color="auto"/>
        <w:left w:val="none" w:sz="0" w:space="0" w:color="auto"/>
        <w:bottom w:val="none" w:sz="0" w:space="0" w:color="auto"/>
        <w:right w:val="none" w:sz="0" w:space="0" w:color="auto"/>
      </w:divBdr>
    </w:div>
    <w:div w:id="1797212579">
      <w:bodyDiv w:val="1"/>
      <w:marLeft w:val="0"/>
      <w:marRight w:val="0"/>
      <w:marTop w:val="0"/>
      <w:marBottom w:val="0"/>
      <w:divBdr>
        <w:top w:val="none" w:sz="0" w:space="0" w:color="auto"/>
        <w:left w:val="none" w:sz="0" w:space="0" w:color="auto"/>
        <w:bottom w:val="none" w:sz="0" w:space="0" w:color="auto"/>
        <w:right w:val="none" w:sz="0" w:space="0" w:color="auto"/>
      </w:divBdr>
    </w:div>
    <w:div w:id="1797790800">
      <w:bodyDiv w:val="1"/>
      <w:marLeft w:val="0"/>
      <w:marRight w:val="0"/>
      <w:marTop w:val="0"/>
      <w:marBottom w:val="0"/>
      <w:divBdr>
        <w:top w:val="none" w:sz="0" w:space="0" w:color="auto"/>
        <w:left w:val="none" w:sz="0" w:space="0" w:color="auto"/>
        <w:bottom w:val="none" w:sz="0" w:space="0" w:color="auto"/>
        <w:right w:val="none" w:sz="0" w:space="0" w:color="auto"/>
      </w:divBdr>
    </w:div>
    <w:div w:id="1797985923">
      <w:bodyDiv w:val="1"/>
      <w:marLeft w:val="0"/>
      <w:marRight w:val="0"/>
      <w:marTop w:val="0"/>
      <w:marBottom w:val="0"/>
      <w:divBdr>
        <w:top w:val="none" w:sz="0" w:space="0" w:color="auto"/>
        <w:left w:val="none" w:sz="0" w:space="0" w:color="auto"/>
        <w:bottom w:val="none" w:sz="0" w:space="0" w:color="auto"/>
        <w:right w:val="none" w:sz="0" w:space="0" w:color="auto"/>
      </w:divBdr>
    </w:div>
    <w:div w:id="1798404695">
      <w:bodyDiv w:val="1"/>
      <w:marLeft w:val="0"/>
      <w:marRight w:val="0"/>
      <w:marTop w:val="0"/>
      <w:marBottom w:val="0"/>
      <w:divBdr>
        <w:top w:val="none" w:sz="0" w:space="0" w:color="auto"/>
        <w:left w:val="none" w:sz="0" w:space="0" w:color="auto"/>
        <w:bottom w:val="none" w:sz="0" w:space="0" w:color="auto"/>
        <w:right w:val="none" w:sz="0" w:space="0" w:color="auto"/>
      </w:divBdr>
    </w:div>
    <w:div w:id="1798447545">
      <w:bodyDiv w:val="1"/>
      <w:marLeft w:val="0"/>
      <w:marRight w:val="0"/>
      <w:marTop w:val="0"/>
      <w:marBottom w:val="0"/>
      <w:divBdr>
        <w:top w:val="none" w:sz="0" w:space="0" w:color="auto"/>
        <w:left w:val="none" w:sz="0" w:space="0" w:color="auto"/>
        <w:bottom w:val="none" w:sz="0" w:space="0" w:color="auto"/>
        <w:right w:val="none" w:sz="0" w:space="0" w:color="auto"/>
      </w:divBdr>
    </w:div>
    <w:div w:id="1799185267">
      <w:bodyDiv w:val="1"/>
      <w:marLeft w:val="0"/>
      <w:marRight w:val="0"/>
      <w:marTop w:val="0"/>
      <w:marBottom w:val="0"/>
      <w:divBdr>
        <w:top w:val="none" w:sz="0" w:space="0" w:color="auto"/>
        <w:left w:val="none" w:sz="0" w:space="0" w:color="auto"/>
        <w:bottom w:val="none" w:sz="0" w:space="0" w:color="auto"/>
        <w:right w:val="none" w:sz="0" w:space="0" w:color="auto"/>
      </w:divBdr>
    </w:div>
    <w:div w:id="1800563463">
      <w:bodyDiv w:val="1"/>
      <w:marLeft w:val="0"/>
      <w:marRight w:val="0"/>
      <w:marTop w:val="0"/>
      <w:marBottom w:val="0"/>
      <w:divBdr>
        <w:top w:val="none" w:sz="0" w:space="0" w:color="auto"/>
        <w:left w:val="none" w:sz="0" w:space="0" w:color="auto"/>
        <w:bottom w:val="none" w:sz="0" w:space="0" w:color="auto"/>
        <w:right w:val="none" w:sz="0" w:space="0" w:color="auto"/>
      </w:divBdr>
    </w:div>
    <w:div w:id="1800568466">
      <w:bodyDiv w:val="1"/>
      <w:marLeft w:val="0"/>
      <w:marRight w:val="0"/>
      <w:marTop w:val="0"/>
      <w:marBottom w:val="0"/>
      <w:divBdr>
        <w:top w:val="none" w:sz="0" w:space="0" w:color="auto"/>
        <w:left w:val="none" w:sz="0" w:space="0" w:color="auto"/>
        <w:bottom w:val="none" w:sz="0" w:space="0" w:color="auto"/>
        <w:right w:val="none" w:sz="0" w:space="0" w:color="auto"/>
      </w:divBdr>
    </w:div>
    <w:div w:id="1800683381">
      <w:bodyDiv w:val="1"/>
      <w:marLeft w:val="0"/>
      <w:marRight w:val="0"/>
      <w:marTop w:val="0"/>
      <w:marBottom w:val="0"/>
      <w:divBdr>
        <w:top w:val="none" w:sz="0" w:space="0" w:color="auto"/>
        <w:left w:val="none" w:sz="0" w:space="0" w:color="auto"/>
        <w:bottom w:val="none" w:sz="0" w:space="0" w:color="auto"/>
        <w:right w:val="none" w:sz="0" w:space="0" w:color="auto"/>
      </w:divBdr>
    </w:div>
    <w:div w:id="1801532937">
      <w:bodyDiv w:val="1"/>
      <w:marLeft w:val="0"/>
      <w:marRight w:val="0"/>
      <w:marTop w:val="0"/>
      <w:marBottom w:val="0"/>
      <w:divBdr>
        <w:top w:val="none" w:sz="0" w:space="0" w:color="auto"/>
        <w:left w:val="none" w:sz="0" w:space="0" w:color="auto"/>
        <w:bottom w:val="none" w:sz="0" w:space="0" w:color="auto"/>
        <w:right w:val="none" w:sz="0" w:space="0" w:color="auto"/>
      </w:divBdr>
    </w:div>
    <w:div w:id="1801608850">
      <w:bodyDiv w:val="1"/>
      <w:marLeft w:val="0"/>
      <w:marRight w:val="0"/>
      <w:marTop w:val="0"/>
      <w:marBottom w:val="0"/>
      <w:divBdr>
        <w:top w:val="none" w:sz="0" w:space="0" w:color="auto"/>
        <w:left w:val="none" w:sz="0" w:space="0" w:color="auto"/>
        <w:bottom w:val="none" w:sz="0" w:space="0" w:color="auto"/>
        <w:right w:val="none" w:sz="0" w:space="0" w:color="auto"/>
      </w:divBdr>
    </w:div>
    <w:div w:id="1802260080">
      <w:bodyDiv w:val="1"/>
      <w:marLeft w:val="0"/>
      <w:marRight w:val="0"/>
      <w:marTop w:val="0"/>
      <w:marBottom w:val="0"/>
      <w:divBdr>
        <w:top w:val="none" w:sz="0" w:space="0" w:color="auto"/>
        <w:left w:val="none" w:sz="0" w:space="0" w:color="auto"/>
        <w:bottom w:val="none" w:sz="0" w:space="0" w:color="auto"/>
        <w:right w:val="none" w:sz="0" w:space="0" w:color="auto"/>
      </w:divBdr>
    </w:div>
    <w:div w:id="1802574047">
      <w:bodyDiv w:val="1"/>
      <w:marLeft w:val="0"/>
      <w:marRight w:val="0"/>
      <w:marTop w:val="0"/>
      <w:marBottom w:val="0"/>
      <w:divBdr>
        <w:top w:val="none" w:sz="0" w:space="0" w:color="auto"/>
        <w:left w:val="none" w:sz="0" w:space="0" w:color="auto"/>
        <w:bottom w:val="none" w:sz="0" w:space="0" w:color="auto"/>
        <w:right w:val="none" w:sz="0" w:space="0" w:color="auto"/>
      </w:divBdr>
    </w:div>
    <w:div w:id="1803302839">
      <w:bodyDiv w:val="1"/>
      <w:marLeft w:val="0"/>
      <w:marRight w:val="0"/>
      <w:marTop w:val="0"/>
      <w:marBottom w:val="0"/>
      <w:divBdr>
        <w:top w:val="none" w:sz="0" w:space="0" w:color="auto"/>
        <w:left w:val="none" w:sz="0" w:space="0" w:color="auto"/>
        <w:bottom w:val="none" w:sz="0" w:space="0" w:color="auto"/>
        <w:right w:val="none" w:sz="0" w:space="0" w:color="auto"/>
      </w:divBdr>
    </w:div>
    <w:div w:id="1803497758">
      <w:bodyDiv w:val="1"/>
      <w:marLeft w:val="0"/>
      <w:marRight w:val="0"/>
      <w:marTop w:val="0"/>
      <w:marBottom w:val="0"/>
      <w:divBdr>
        <w:top w:val="none" w:sz="0" w:space="0" w:color="auto"/>
        <w:left w:val="none" w:sz="0" w:space="0" w:color="auto"/>
        <w:bottom w:val="none" w:sz="0" w:space="0" w:color="auto"/>
        <w:right w:val="none" w:sz="0" w:space="0" w:color="auto"/>
      </w:divBdr>
    </w:div>
    <w:div w:id="1803693488">
      <w:bodyDiv w:val="1"/>
      <w:marLeft w:val="0"/>
      <w:marRight w:val="0"/>
      <w:marTop w:val="0"/>
      <w:marBottom w:val="0"/>
      <w:divBdr>
        <w:top w:val="none" w:sz="0" w:space="0" w:color="auto"/>
        <w:left w:val="none" w:sz="0" w:space="0" w:color="auto"/>
        <w:bottom w:val="none" w:sz="0" w:space="0" w:color="auto"/>
        <w:right w:val="none" w:sz="0" w:space="0" w:color="auto"/>
      </w:divBdr>
    </w:div>
    <w:div w:id="1803961309">
      <w:bodyDiv w:val="1"/>
      <w:marLeft w:val="0"/>
      <w:marRight w:val="0"/>
      <w:marTop w:val="0"/>
      <w:marBottom w:val="0"/>
      <w:divBdr>
        <w:top w:val="none" w:sz="0" w:space="0" w:color="auto"/>
        <w:left w:val="none" w:sz="0" w:space="0" w:color="auto"/>
        <w:bottom w:val="none" w:sz="0" w:space="0" w:color="auto"/>
        <w:right w:val="none" w:sz="0" w:space="0" w:color="auto"/>
      </w:divBdr>
    </w:div>
    <w:div w:id="1804470199">
      <w:bodyDiv w:val="1"/>
      <w:marLeft w:val="0"/>
      <w:marRight w:val="0"/>
      <w:marTop w:val="0"/>
      <w:marBottom w:val="0"/>
      <w:divBdr>
        <w:top w:val="none" w:sz="0" w:space="0" w:color="auto"/>
        <w:left w:val="none" w:sz="0" w:space="0" w:color="auto"/>
        <w:bottom w:val="none" w:sz="0" w:space="0" w:color="auto"/>
        <w:right w:val="none" w:sz="0" w:space="0" w:color="auto"/>
      </w:divBdr>
    </w:div>
    <w:div w:id="1804494663">
      <w:bodyDiv w:val="1"/>
      <w:marLeft w:val="0"/>
      <w:marRight w:val="0"/>
      <w:marTop w:val="0"/>
      <w:marBottom w:val="0"/>
      <w:divBdr>
        <w:top w:val="none" w:sz="0" w:space="0" w:color="auto"/>
        <w:left w:val="none" w:sz="0" w:space="0" w:color="auto"/>
        <w:bottom w:val="none" w:sz="0" w:space="0" w:color="auto"/>
        <w:right w:val="none" w:sz="0" w:space="0" w:color="auto"/>
      </w:divBdr>
    </w:div>
    <w:div w:id="1805417323">
      <w:bodyDiv w:val="1"/>
      <w:marLeft w:val="0"/>
      <w:marRight w:val="0"/>
      <w:marTop w:val="0"/>
      <w:marBottom w:val="0"/>
      <w:divBdr>
        <w:top w:val="none" w:sz="0" w:space="0" w:color="auto"/>
        <w:left w:val="none" w:sz="0" w:space="0" w:color="auto"/>
        <w:bottom w:val="none" w:sz="0" w:space="0" w:color="auto"/>
        <w:right w:val="none" w:sz="0" w:space="0" w:color="auto"/>
      </w:divBdr>
    </w:div>
    <w:div w:id="1807315914">
      <w:bodyDiv w:val="1"/>
      <w:marLeft w:val="0"/>
      <w:marRight w:val="0"/>
      <w:marTop w:val="0"/>
      <w:marBottom w:val="0"/>
      <w:divBdr>
        <w:top w:val="none" w:sz="0" w:space="0" w:color="auto"/>
        <w:left w:val="none" w:sz="0" w:space="0" w:color="auto"/>
        <w:bottom w:val="none" w:sz="0" w:space="0" w:color="auto"/>
        <w:right w:val="none" w:sz="0" w:space="0" w:color="auto"/>
      </w:divBdr>
    </w:div>
    <w:div w:id="1807358145">
      <w:bodyDiv w:val="1"/>
      <w:marLeft w:val="0"/>
      <w:marRight w:val="0"/>
      <w:marTop w:val="0"/>
      <w:marBottom w:val="0"/>
      <w:divBdr>
        <w:top w:val="none" w:sz="0" w:space="0" w:color="auto"/>
        <w:left w:val="none" w:sz="0" w:space="0" w:color="auto"/>
        <w:bottom w:val="none" w:sz="0" w:space="0" w:color="auto"/>
        <w:right w:val="none" w:sz="0" w:space="0" w:color="auto"/>
      </w:divBdr>
    </w:div>
    <w:div w:id="1807628347">
      <w:bodyDiv w:val="1"/>
      <w:marLeft w:val="0"/>
      <w:marRight w:val="0"/>
      <w:marTop w:val="0"/>
      <w:marBottom w:val="0"/>
      <w:divBdr>
        <w:top w:val="none" w:sz="0" w:space="0" w:color="auto"/>
        <w:left w:val="none" w:sz="0" w:space="0" w:color="auto"/>
        <w:bottom w:val="none" w:sz="0" w:space="0" w:color="auto"/>
        <w:right w:val="none" w:sz="0" w:space="0" w:color="auto"/>
      </w:divBdr>
    </w:div>
    <w:div w:id="1808467969">
      <w:bodyDiv w:val="1"/>
      <w:marLeft w:val="0"/>
      <w:marRight w:val="0"/>
      <w:marTop w:val="0"/>
      <w:marBottom w:val="0"/>
      <w:divBdr>
        <w:top w:val="none" w:sz="0" w:space="0" w:color="auto"/>
        <w:left w:val="none" w:sz="0" w:space="0" w:color="auto"/>
        <w:bottom w:val="none" w:sz="0" w:space="0" w:color="auto"/>
        <w:right w:val="none" w:sz="0" w:space="0" w:color="auto"/>
      </w:divBdr>
    </w:div>
    <w:div w:id="1808548809">
      <w:bodyDiv w:val="1"/>
      <w:marLeft w:val="0"/>
      <w:marRight w:val="0"/>
      <w:marTop w:val="0"/>
      <w:marBottom w:val="0"/>
      <w:divBdr>
        <w:top w:val="none" w:sz="0" w:space="0" w:color="auto"/>
        <w:left w:val="none" w:sz="0" w:space="0" w:color="auto"/>
        <w:bottom w:val="none" w:sz="0" w:space="0" w:color="auto"/>
        <w:right w:val="none" w:sz="0" w:space="0" w:color="auto"/>
      </w:divBdr>
    </w:div>
    <w:div w:id="1810244622">
      <w:bodyDiv w:val="1"/>
      <w:marLeft w:val="0"/>
      <w:marRight w:val="0"/>
      <w:marTop w:val="0"/>
      <w:marBottom w:val="0"/>
      <w:divBdr>
        <w:top w:val="none" w:sz="0" w:space="0" w:color="auto"/>
        <w:left w:val="none" w:sz="0" w:space="0" w:color="auto"/>
        <w:bottom w:val="none" w:sz="0" w:space="0" w:color="auto"/>
        <w:right w:val="none" w:sz="0" w:space="0" w:color="auto"/>
      </w:divBdr>
    </w:div>
    <w:div w:id="1813012091">
      <w:bodyDiv w:val="1"/>
      <w:marLeft w:val="0"/>
      <w:marRight w:val="0"/>
      <w:marTop w:val="0"/>
      <w:marBottom w:val="0"/>
      <w:divBdr>
        <w:top w:val="none" w:sz="0" w:space="0" w:color="auto"/>
        <w:left w:val="none" w:sz="0" w:space="0" w:color="auto"/>
        <w:bottom w:val="none" w:sz="0" w:space="0" w:color="auto"/>
        <w:right w:val="none" w:sz="0" w:space="0" w:color="auto"/>
      </w:divBdr>
    </w:div>
    <w:div w:id="1815096104">
      <w:bodyDiv w:val="1"/>
      <w:marLeft w:val="0"/>
      <w:marRight w:val="0"/>
      <w:marTop w:val="0"/>
      <w:marBottom w:val="0"/>
      <w:divBdr>
        <w:top w:val="none" w:sz="0" w:space="0" w:color="auto"/>
        <w:left w:val="none" w:sz="0" w:space="0" w:color="auto"/>
        <w:bottom w:val="none" w:sz="0" w:space="0" w:color="auto"/>
        <w:right w:val="none" w:sz="0" w:space="0" w:color="auto"/>
      </w:divBdr>
    </w:div>
    <w:div w:id="1815220001">
      <w:bodyDiv w:val="1"/>
      <w:marLeft w:val="0"/>
      <w:marRight w:val="0"/>
      <w:marTop w:val="0"/>
      <w:marBottom w:val="0"/>
      <w:divBdr>
        <w:top w:val="none" w:sz="0" w:space="0" w:color="auto"/>
        <w:left w:val="none" w:sz="0" w:space="0" w:color="auto"/>
        <w:bottom w:val="none" w:sz="0" w:space="0" w:color="auto"/>
        <w:right w:val="none" w:sz="0" w:space="0" w:color="auto"/>
      </w:divBdr>
    </w:div>
    <w:div w:id="1815369921">
      <w:bodyDiv w:val="1"/>
      <w:marLeft w:val="0"/>
      <w:marRight w:val="0"/>
      <w:marTop w:val="0"/>
      <w:marBottom w:val="0"/>
      <w:divBdr>
        <w:top w:val="none" w:sz="0" w:space="0" w:color="auto"/>
        <w:left w:val="none" w:sz="0" w:space="0" w:color="auto"/>
        <w:bottom w:val="none" w:sz="0" w:space="0" w:color="auto"/>
        <w:right w:val="none" w:sz="0" w:space="0" w:color="auto"/>
      </w:divBdr>
    </w:div>
    <w:div w:id="1816026458">
      <w:bodyDiv w:val="1"/>
      <w:marLeft w:val="0"/>
      <w:marRight w:val="0"/>
      <w:marTop w:val="0"/>
      <w:marBottom w:val="0"/>
      <w:divBdr>
        <w:top w:val="none" w:sz="0" w:space="0" w:color="auto"/>
        <w:left w:val="none" w:sz="0" w:space="0" w:color="auto"/>
        <w:bottom w:val="none" w:sz="0" w:space="0" w:color="auto"/>
        <w:right w:val="none" w:sz="0" w:space="0" w:color="auto"/>
      </w:divBdr>
    </w:div>
    <w:div w:id="1817138054">
      <w:bodyDiv w:val="1"/>
      <w:marLeft w:val="0"/>
      <w:marRight w:val="0"/>
      <w:marTop w:val="0"/>
      <w:marBottom w:val="0"/>
      <w:divBdr>
        <w:top w:val="none" w:sz="0" w:space="0" w:color="auto"/>
        <w:left w:val="none" w:sz="0" w:space="0" w:color="auto"/>
        <w:bottom w:val="none" w:sz="0" w:space="0" w:color="auto"/>
        <w:right w:val="none" w:sz="0" w:space="0" w:color="auto"/>
      </w:divBdr>
    </w:div>
    <w:div w:id="1818958404">
      <w:bodyDiv w:val="1"/>
      <w:marLeft w:val="0"/>
      <w:marRight w:val="0"/>
      <w:marTop w:val="0"/>
      <w:marBottom w:val="0"/>
      <w:divBdr>
        <w:top w:val="none" w:sz="0" w:space="0" w:color="auto"/>
        <w:left w:val="none" w:sz="0" w:space="0" w:color="auto"/>
        <w:bottom w:val="none" w:sz="0" w:space="0" w:color="auto"/>
        <w:right w:val="none" w:sz="0" w:space="0" w:color="auto"/>
      </w:divBdr>
    </w:div>
    <w:div w:id="1822232067">
      <w:bodyDiv w:val="1"/>
      <w:marLeft w:val="0"/>
      <w:marRight w:val="0"/>
      <w:marTop w:val="0"/>
      <w:marBottom w:val="0"/>
      <w:divBdr>
        <w:top w:val="none" w:sz="0" w:space="0" w:color="auto"/>
        <w:left w:val="none" w:sz="0" w:space="0" w:color="auto"/>
        <w:bottom w:val="none" w:sz="0" w:space="0" w:color="auto"/>
        <w:right w:val="none" w:sz="0" w:space="0" w:color="auto"/>
      </w:divBdr>
    </w:div>
    <w:div w:id="1822502185">
      <w:bodyDiv w:val="1"/>
      <w:marLeft w:val="0"/>
      <w:marRight w:val="0"/>
      <w:marTop w:val="0"/>
      <w:marBottom w:val="0"/>
      <w:divBdr>
        <w:top w:val="none" w:sz="0" w:space="0" w:color="auto"/>
        <w:left w:val="none" w:sz="0" w:space="0" w:color="auto"/>
        <w:bottom w:val="none" w:sz="0" w:space="0" w:color="auto"/>
        <w:right w:val="none" w:sz="0" w:space="0" w:color="auto"/>
      </w:divBdr>
    </w:div>
    <w:div w:id="1823738635">
      <w:bodyDiv w:val="1"/>
      <w:marLeft w:val="0"/>
      <w:marRight w:val="0"/>
      <w:marTop w:val="0"/>
      <w:marBottom w:val="0"/>
      <w:divBdr>
        <w:top w:val="none" w:sz="0" w:space="0" w:color="auto"/>
        <w:left w:val="none" w:sz="0" w:space="0" w:color="auto"/>
        <w:bottom w:val="none" w:sz="0" w:space="0" w:color="auto"/>
        <w:right w:val="none" w:sz="0" w:space="0" w:color="auto"/>
      </w:divBdr>
    </w:div>
    <w:div w:id="1823886218">
      <w:bodyDiv w:val="1"/>
      <w:marLeft w:val="0"/>
      <w:marRight w:val="0"/>
      <w:marTop w:val="0"/>
      <w:marBottom w:val="0"/>
      <w:divBdr>
        <w:top w:val="none" w:sz="0" w:space="0" w:color="auto"/>
        <w:left w:val="none" w:sz="0" w:space="0" w:color="auto"/>
        <w:bottom w:val="none" w:sz="0" w:space="0" w:color="auto"/>
        <w:right w:val="none" w:sz="0" w:space="0" w:color="auto"/>
      </w:divBdr>
    </w:div>
    <w:div w:id="1824857651">
      <w:bodyDiv w:val="1"/>
      <w:marLeft w:val="0"/>
      <w:marRight w:val="0"/>
      <w:marTop w:val="0"/>
      <w:marBottom w:val="0"/>
      <w:divBdr>
        <w:top w:val="none" w:sz="0" w:space="0" w:color="auto"/>
        <w:left w:val="none" w:sz="0" w:space="0" w:color="auto"/>
        <w:bottom w:val="none" w:sz="0" w:space="0" w:color="auto"/>
        <w:right w:val="none" w:sz="0" w:space="0" w:color="auto"/>
      </w:divBdr>
    </w:div>
    <w:div w:id="1825123504">
      <w:bodyDiv w:val="1"/>
      <w:marLeft w:val="0"/>
      <w:marRight w:val="0"/>
      <w:marTop w:val="0"/>
      <w:marBottom w:val="0"/>
      <w:divBdr>
        <w:top w:val="none" w:sz="0" w:space="0" w:color="auto"/>
        <w:left w:val="none" w:sz="0" w:space="0" w:color="auto"/>
        <w:bottom w:val="none" w:sz="0" w:space="0" w:color="auto"/>
        <w:right w:val="none" w:sz="0" w:space="0" w:color="auto"/>
      </w:divBdr>
    </w:div>
    <w:div w:id="1825511676">
      <w:bodyDiv w:val="1"/>
      <w:marLeft w:val="0"/>
      <w:marRight w:val="0"/>
      <w:marTop w:val="0"/>
      <w:marBottom w:val="0"/>
      <w:divBdr>
        <w:top w:val="none" w:sz="0" w:space="0" w:color="auto"/>
        <w:left w:val="none" w:sz="0" w:space="0" w:color="auto"/>
        <w:bottom w:val="none" w:sz="0" w:space="0" w:color="auto"/>
        <w:right w:val="none" w:sz="0" w:space="0" w:color="auto"/>
      </w:divBdr>
    </w:div>
    <w:div w:id="1826705569">
      <w:bodyDiv w:val="1"/>
      <w:marLeft w:val="0"/>
      <w:marRight w:val="0"/>
      <w:marTop w:val="0"/>
      <w:marBottom w:val="0"/>
      <w:divBdr>
        <w:top w:val="none" w:sz="0" w:space="0" w:color="auto"/>
        <w:left w:val="none" w:sz="0" w:space="0" w:color="auto"/>
        <w:bottom w:val="none" w:sz="0" w:space="0" w:color="auto"/>
        <w:right w:val="none" w:sz="0" w:space="0" w:color="auto"/>
      </w:divBdr>
    </w:div>
    <w:div w:id="1827816605">
      <w:bodyDiv w:val="1"/>
      <w:marLeft w:val="0"/>
      <w:marRight w:val="0"/>
      <w:marTop w:val="0"/>
      <w:marBottom w:val="0"/>
      <w:divBdr>
        <w:top w:val="none" w:sz="0" w:space="0" w:color="auto"/>
        <w:left w:val="none" w:sz="0" w:space="0" w:color="auto"/>
        <w:bottom w:val="none" w:sz="0" w:space="0" w:color="auto"/>
        <w:right w:val="none" w:sz="0" w:space="0" w:color="auto"/>
      </w:divBdr>
    </w:div>
    <w:div w:id="1829058837">
      <w:bodyDiv w:val="1"/>
      <w:marLeft w:val="0"/>
      <w:marRight w:val="0"/>
      <w:marTop w:val="0"/>
      <w:marBottom w:val="0"/>
      <w:divBdr>
        <w:top w:val="none" w:sz="0" w:space="0" w:color="auto"/>
        <w:left w:val="none" w:sz="0" w:space="0" w:color="auto"/>
        <w:bottom w:val="none" w:sz="0" w:space="0" w:color="auto"/>
        <w:right w:val="none" w:sz="0" w:space="0" w:color="auto"/>
      </w:divBdr>
    </w:div>
    <w:div w:id="1829319062">
      <w:bodyDiv w:val="1"/>
      <w:marLeft w:val="0"/>
      <w:marRight w:val="0"/>
      <w:marTop w:val="0"/>
      <w:marBottom w:val="0"/>
      <w:divBdr>
        <w:top w:val="none" w:sz="0" w:space="0" w:color="auto"/>
        <w:left w:val="none" w:sz="0" w:space="0" w:color="auto"/>
        <w:bottom w:val="none" w:sz="0" w:space="0" w:color="auto"/>
        <w:right w:val="none" w:sz="0" w:space="0" w:color="auto"/>
      </w:divBdr>
    </w:div>
    <w:div w:id="1829664999">
      <w:bodyDiv w:val="1"/>
      <w:marLeft w:val="0"/>
      <w:marRight w:val="0"/>
      <w:marTop w:val="0"/>
      <w:marBottom w:val="0"/>
      <w:divBdr>
        <w:top w:val="none" w:sz="0" w:space="0" w:color="auto"/>
        <w:left w:val="none" w:sz="0" w:space="0" w:color="auto"/>
        <w:bottom w:val="none" w:sz="0" w:space="0" w:color="auto"/>
        <w:right w:val="none" w:sz="0" w:space="0" w:color="auto"/>
      </w:divBdr>
    </w:div>
    <w:div w:id="1830100613">
      <w:bodyDiv w:val="1"/>
      <w:marLeft w:val="0"/>
      <w:marRight w:val="0"/>
      <w:marTop w:val="0"/>
      <w:marBottom w:val="0"/>
      <w:divBdr>
        <w:top w:val="none" w:sz="0" w:space="0" w:color="auto"/>
        <w:left w:val="none" w:sz="0" w:space="0" w:color="auto"/>
        <w:bottom w:val="none" w:sz="0" w:space="0" w:color="auto"/>
        <w:right w:val="none" w:sz="0" w:space="0" w:color="auto"/>
      </w:divBdr>
    </w:div>
    <w:div w:id="1830170011">
      <w:bodyDiv w:val="1"/>
      <w:marLeft w:val="0"/>
      <w:marRight w:val="0"/>
      <w:marTop w:val="0"/>
      <w:marBottom w:val="0"/>
      <w:divBdr>
        <w:top w:val="none" w:sz="0" w:space="0" w:color="auto"/>
        <w:left w:val="none" w:sz="0" w:space="0" w:color="auto"/>
        <w:bottom w:val="none" w:sz="0" w:space="0" w:color="auto"/>
        <w:right w:val="none" w:sz="0" w:space="0" w:color="auto"/>
      </w:divBdr>
    </w:div>
    <w:div w:id="1830368055">
      <w:bodyDiv w:val="1"/>
      <w:marLeft w:val="0"/>
      <w:marRight w:val="0"/>
      <w:marTop w:val="0"/>
      <w:marBottom w:val="0"/>
      <w:divBdr>
        <w:top w:val="none" w:sz="0" w:space="0" w:color="auto"/>
        <w:left w:val="none" w:sz="0" w:space="0" w:color="auto"/>
        <w:bottom w:val="none" w:sz="0" w:space="0" w:color="auto"/>
        <w:right w:val="none" w:sz="0" w:space="0" w:color="auto"/>
      </w:divBdr>
    </w:div>
    <w:div w:id="1830906845">
      <w:bodyDiv w:val="1"/>
      <w:marLeft w:val="0"/>
      <w:marRight w:val="0"/>
      <w:marTop w:val="0"/>
      <w:marBottom w:val="0"/>
      <w:divBdr>
        <w:top w:val="none" w:sz="0" w:space="0" w:color="auto"/>
        <w:left w:val="none" w:sz="0" w:space="0" w:color="auto"/>
        <w:bottom w:val="none" w:sz="0" w:space="0" w:color="auto"/>
        <w:right w:val="none" w:sz="0" w:space="0" w:color="auto"/>
      </w:divBdr>
    </w:div>
    <w:div w:id="1833794845">
      <w:bodyDiv w:val="1"/>
      <w:marLeft w:val="0"/>
      <w:marRight w:val="0"/>
      <w:marTop w:val="0"/>
      <w:marBottom w:val="0"/>
      <w:divBdr>
        <w:top w:val="none" w:sz="0" w:space="0" w:color="auto"/>
        <w:left w:val="none" w:sz="0" w:space="0" w:color="auto"/>
        <w:bottom w:val="none" w:sz="0" w:space="0" w:color="auto"/>
        <w:right w:val="none" w:sz="0" w:space="0" w:color="auto"/>
      </w:divBdr>
    </w:div>
    <w:div w:id="1833836781">
      <w:bodyDiv w:val="1"/>
      <w:marLeft w:val="0"/>
      <w:marRight w:val="0"/>
      <w:marTop w:val="0"/>
      <w:marBottom w:val="0"/>
      <w:divBdr>
        <w:top w:val="none" w:sz="0" w:space="0" w:color="auto"/>
        <w:left w:val="none" w:sz="0" w:space="0" w:color="auto"/>
        <w:bottom w:val="none" w:sz="0" w:space="0" w:color="auto"/>
        <w:right w:val="none" w:sz="0" w:space="0" w:color="auto"/>
      </w:divBdr>
    </w:div>
    <w:div w:id="1834175389">
      <w:bodyDiv w:val="1"/>
      <w:marLeft w:val="0"/>
      <w:marRight w:val="0"/>
      <w:marTop w:val="0"/>
      <w:marBottom w:val="0"/>
      <w:divBdr>
        <w:top w:val="none" w:sz="0" w:space="0" w:color="auto"/>
        <w:left w:val="none" w:sz="0" w:space="0" w:color="auto"/>
        <w:bottom w:val="none" w:sz="0" w:space="0" w:color="auto"/>
        <w:right w:val="none" w:sz="0" w:space="0" w:color="auto"/>
      </w:divBdr>
    </w:div>
    <w:div w:id="1835758051">
      <w:bodyDiv w:val="1"/>
      <w:marLeft w:val="0"/>
      <w:marRight w:val="0"/>
      <w:marTop w:val="0"/>
      <w:marBottom w:val="0"/>
      <w:divBdr>
        <w:top w:val="none" w:sz="0" w:space="0" w:color="auto"/>
        <w:left w:val="none" w:sz="0" w:space="0" w:color="auto"/>
        <w:bottom w:val="none" w:sz="0" w:space="0" w:color="auto"/>
        <w:right w:val="none" w:sz="0" w:space="0" w:color="auto"/>
      </w:divBdr>
    </w:div>
    <w:div w:id="1836216650">
      <w:bodyDiv w:val="1"/>
      <w:marLeft w:val="0"/>
      <w:marRight w:val="0"/>
      <w:marTop w:val="0"/>
      <w:marBottom w:val="0"/>
      <w:divBdr>
        <w:top w:val="none" w:sz="0" w:space="0" w:color="auto"/>
        <w:left w:val="none" w:sz="0" w:space="0" w:color="auto"/>
        <w:bottom w:val="none" w:sz="0" w:space="0" w:color="auto"/>
        <w:right w:val="none" w:sz="0" w:space="0" w:color="auto"/>
      </w:divBdr>
    </w:div>
    <w:div w:id="1836334664">
      <w:bodyDiv w:val="1"/>
      <w:marLeft w:val="0"/>
      <w:marRight w:val="0"/>
      <w:marTop w:val="0"/>
      <w:marBottom w:val="0"/>
      <w:divBdr>
        <w:top w:val="none" w:sz="0" w:space="0" w:color="auto"/>
        <w:left w:val="none" w:sz="0" w:space="0" w:color="auto"/>
        <w:bottom w:val="none" w:sz="0" w:space="0" w:color="auto"/>
        <w:right w:val="none" w:sz="0" w:space="0" w:color="auto"/>
      </w:divBdr>
    </w:div>
    <w:div w:id="1837381909">
      <w:bodyDiv w:val="1"/>
      <w:marLeft w:val="0"/>
      <w:marRight w:val="0"/>
      <w:marTop w:val="0"/>
      <w:marBottom w:val="0"/>
      <w:divBdr>
        <w:top w:val="none" w:sz="0" w:space="0" w:color="auto"/>
        <w:left w:val="none" w:sz="0" w:space="0" w:color="auto"/>
        <w:bottom w:val="none" w:sz="0" w:space="0" w:color="auto"/>
        <w:right w:val="none" w:sz="0" w:space="0" w:color="auto"/>
      </w:divBdr>
    </w:div>
    <w:div w:id="1838110065">
      <w:bodyDiv w:val="1"/>
      <w:marLeft w:val="0"/>
      <w:marRight w:val="0"/>
      <w:marTop w:val="0"/>
      <w:marBottom w:val="0"/>
      <w:divBdr>
        <w:top w:val="none" w:sz="0" w:space="0" w:color="auto"/>
        <w:left w:val="none" w:sz="0" w:space="0" w:color="auto"/>
        <w:bottom w:val="none" w:sz="0" w:space="0" w:color="auto"/>
        <w:right w:val="none" w:sz="0" w:space="0" w:color="auto"/>
      </w:divBdr>
    </w:div>
    <w:div w:id="1839466268">
      <w:bodyDiv w:val="1"/>
      <w:marLeft w:val="0"/>
      <w:marRight w:val="0"/>
      <w:marTop w:val="0"/>
      <w:marBottom w:val="0"/>
      <w:divBdr>
        <w:top w:val="none" w:sz="0" w:space="0" w:color="auto"/>
        <w:left w:val="none" w:sz="0" w:space="0" w:color="auto"/>
        <w:bottom w:val="none" w:sz="0" w:space="0" w:color="auto"/>
        <w:right w:val="none" w:sz="0" w:space="0" w:color="auto"/>
      </w:divBdr>
      <w:divsChild>
        <w:div w:id="1976452003">
          <w:marLeft w:val="0"/>
          <w:marRight w:val="0"/>
          <w:marTop w:val="0"/>
          <w:marBottom w:val="0"/>
          <w:divBdr>
            <w:top w:val="none" w:sz="0" w:space="0" w:color="auto"/>
            <w:left w:val="none" w:sz="0" w:space="0" w:color="auto"/>
            <w:bottom w:val="none" w:sz="0" w:space="0" w:color="auto"/>
            <w:right w:val="none" w:sz="0" w:space="0" w:color="auto"/>
          </w:divBdr>
        </w:div>
      </w:divsChild>
    </w:div>
    <w:div w:id="1840533239">
      <w:bodyDiv w:val="1"/>
      <w:marLeft w:val="0"/>
      <w:marRight w:val="0"/>
      <w:marTop w:val="0"/>
      <w:marBottom w:val="0"/>
      <w:divBdr>
        <w:top w:val="none" w:sz="0" w:space="0" w:color="auto"/>
        <w:left w:val="none" w:sz="0" w:space="0" w:color="auto"/>
        <w:bottom w:val="none" w:sz="0" w:space="0" w:color="auto"/>
        <w:right w:val="none" w:sz="0" w:space="0" w:color="auto"/>
      </w:divBdr>
    </w:div>
    <w:div w:id="1840540595">
      <w:bodyDiv w:val="1"/>
      <w:marLeft w:val="0"/>
      <w:marRight w:val="0"/>
      <w:marTop w:val="0"/>
      <w:marBottom w:val="0"/>
      <w:divBdr>
        <w:top w:val="none" w:sz="0" w:space="0" w:color="auto"/>
        <w:left w:val="none" w:sz="0" w:space="0" w:color="auto"/>
        <w:bottom w:val="none" w:sz="0" w:space="0" w:color="auto"/>
        <w:right w:val="none" w:sz="0" w:space="0" w:color="auto"/>
      </w:divBdr>
    </w:div>
    <w:div w:id="1842231715">
      <w:bodyDiv w:val="1"/>
      <w:marLeft w:val="0"/>
      <w:marRight w:val="0"/>
      <w:marTop w:val="0"/>
      <w:marBottom w:val="0"/>
      <w:divBdr>
        <w:top w:val="none" w:sz="0" w:space="0" w:color="auto"/>
        <w:left w:val="none" w:sz="0" w:space="0" w:color="auto"/>
        <w:bottom w:val="none" w:sz="0" w:space="0" w:color="auto"/>
        <w:right w:val="none" w:sz="0" w:space="0" w:color="auto"/>
      </w:divBdr>
    </w:div>
    <w:div w:id="1843545918">
      <w:bodyDiv w:val="1"/>
      <w:marLeft w:val="0"/>
      <w:marRight w:val="0"/>
      <w:marTop w:val="0"/>
      <w:marBottom w:val="0"/>
      <w:divBdr>
        <w:top w:val="none" w:sz="0" w:space="0" w:color="auto"/>
        <w:left w:val="none" w:sz="0" w:space="0" w:color="auto"/>
        <w:bottom w:val="none" w:sz="0" w:space="0" w:color="auto"/>
        <w:right w:val="none" w:sz="0" w:space="0" w:color="auto"/>
      </w:divBdr>
    </w:div>
    <w:div w:id="1843625287">
      <w:bodyDiv w:val="1"/>
      <w:marLeft w:val="0"/>
      <w:marRight w:val="0"/>
      <w:marTop w:val="0"/>
      <w:marBottom w:val="0"/>
      <w:divBdr>
        <w:top w:val="none" w:sz="0" w:space="0" w:color="auto"/>
        <w:left w:val="none" w:sz="0" w:space="0" w:color="auto"/>
        <w:bottom w:val="none" w:sz="0" w:space="0" w:color="auto"/>
        <w:right w:val="none" w:sz="0" w:space="0" w:color="auto"/>
      </w:divBdr>
    </w:div>
    <w:div w:id="1844317137">
      <w:bodyDiv w:val="1"/>
      <w:marLeft w:val="0"/>
      <w:marRight w:val="0"/>
      <w:marTop w:val="0"/>
      <w:marBottom w:val="0"/>
      <w:divBdr>
        <w:top w:val="none" w:sz="0" w:space="0" w:color="auto"/>
        <w:left w:val="none" w:sz="0" w:space="0" w:color="auto"/>
        <w:bottom w:val="none" w:sz="0" w:space="0" w:color="auto"/>
        <w:right w:val="none" w:sz="0" w:space="0" w:color="auto"/>
      </w:divBdr>
    </w:div>
    <w:div w:id="1844658559">
      <w:bodyDiv w:val="1"/>
      <w:marLeft w:val="0"/>
      <w:marRight w:val="0"/>
      <w:marTop w:val="0"/>
      <w:marBottom w:val="0"/>
      <w:divBdr>
        <w:top w:val="none" w:sz="0" w:space="0" w:color="auto"/>
        <w:left w:val="none" w:sz="0" w:space="0" w:color="auto"/>
        <w:bottom w:val="none" w:sz="0" w:space="0" w:color="auto"/>
        <w:right w:val="none" w:sz="0" w:space="0" w:color="auto"/>
      </w:divBdr>
    </w:div>
    <w:div w:id="1845316708">
      <w:bodyDiv w:val="1"/>
      <w:marLeft w:val="0"/>
      <w:marRight w:val="0"/>
      <w:marTop w:val="0"/>
      <w:marBottom w:val="0"/>
      <w:divBdr>
        <w:top w:val="none" w:sz="0" w:space="0" w:color="auto"/>
        <w:left w:val="none" w:sz="0" w:space="0" w:color="auto"/>
        <w:bottom w:val="none" w:sz="0" w:space="0" w:color="auto"/>
        <w:right w:val="none" w:sz="0" w:space="0" w:color="auto"/>
      </w:divBdr>
    </w:div>
    <w:div w:id="1846509512">
      <w:bodyDiv w:val="1"/>
      <w:marLeft w:val="0"/>
      <w:marRight w:val="0"/>
      <w:marTop w:val="0"/>
      <w:marBottom w:val="0"/>
      <w:divBdr>
        <w:top w:val="none" w:sz="0" w:space="0" w:color="auto"/>
        <w:left w:val="none" w:sz="0" w:space="0" w:color="auto"/>
        <w:bottom w:val="none" w:sz="0" w:space="0" w:color="auto"/>
        <w:right w:val="none" w:sz="0" w:space="0" w:color="auto"/>
      </w:divBdr>
    </w:div>
    <w:div w:id="1847750420">
      <w:bodyDiv w:val="1"/>
      <w:marLeft w:val="0"/>
      <w:marRight w:val="0"/>
      <w:marTop w:val="0"/>
      <w:marBottom w:val="0"/>
      <w:divBdr>
        <w:top w:val="none" w:sz="0" w:space="0" w:color="auto"/>
        <w:left w:val="none" w:sz="0" w:space="0" w:color="auto"/>
        <w:bottom w:val="none" w:sz="0" w:space="0" w:color="auto"/>
        <w:right w:val="none" w:sz="0" w:space="0" w:color="auto"/>
      </w:divBdr>
    </w:div>
    <w:div w:id="1847816855">
      <w:bodyDiv w:val="1"/>
      <w:marLeft w:val="0"/>
      <w:marRight w:val="0"/>
      <w:marTop w:val="0"/>
      <w:marBottom w:val="0"/>
      <w:divBdr>
        <w:top w:val="none" w:sz="0" w:space="0" w:color="auto"/>
        <w:left w:val="none" w:sz="0" w:space="0" w:color="auto"/>
        <w:bottom w:val="none" w:sz="0" w:space="0" w:color="auto"/>
        <w:right w:val="none" w:sz="0" w:space="0" w:color="auto"/>
      </w:divBdr>
    </w:div>
    <w:div w:id="1849129715">
      <w:bodyDiv w:val="1"/>
      <w:marLeft w:val="0"/>
      <w:marRight w:val="0"/>
      <w:marTop w:val="0"/>
      <w:marBottom w:val="0"/>
      <w:divBdr>
        <w:top w:val="none" w:sz="0" w:space="0" w:color="auto"/>
        <w:left w:val="none" w:sz="0" w:space="0" w:color="auto"/>
        <w:bottom w:val="none" w:sz="0" w:space="0" w:color="auto"/>
        <w:right w:val="none" w:sz="0" w:space="0" w:color="auto"/>
      </w:divBdr>
    </w:div>
    <w:div w:id="1849173778">
      <w:bodyDiv w:val="1"/>
      <w:marLeft w:val="0"/>
      <w:marRight w:val="0"/>
      <w:marTop w:val="0"/>
      <w:marBottom w:val="0"/>
      <w:divBdr>
        <w:top w:val="none" w:sz="0" w:space="0" w:color="auto"/>
        <w:left w:val="none" w:sz="0" w:space="0" w:color="auto"/>
        <w:bottom w:val="none" w:sz="0" w:space="0" w:color="auto"/>
        <w:right w:val="none" w:sz="0" w:space="0" w:color="auto"/>
      </w:divBdr>
    </w:div>
    <w:div w:id="1850833275">
      <w:bodyDiv w:val="1"/>
      <w:marLeft w:val="0"/>
      <w:marRight w:val="0"/>
      <w:marTop w:val="0"/>
      <w:marBottom w:val="0"/>
      <w:divBdr>
        <w:top w:val="none" w:sz="0" w:space="0" w:color="auto"/>
        <w:left w:val="none" w:sz="0" w:space="0" w:color="auto"/>
        <w:bottom w:val="none" w:sz="0" w:space="0" w:color="auto"/>
        <w:right w:val="none" w:sz="0" w:space="0" w:color="auto"/>
      </w:divBdr>
    </w:div>
    <w:div w:id="1852449882">
      <w:bodyDiv w:val="1"/>
      <w:marLeft w:val="0"/>
      <w:marRight w:val="0"/>
      <w:marTop w:val="0"/>
      <w:marBottom w:val="0"/>
      <w:divBdr>
        <w:top w:val="none" w:sz="0" w:space="0" w:color="auto"/>
        <w:left w:val="none" w:sz="0" w:space="0" w:color="auto"/>
        <w:bottom w:val="none" w:sz="0" w:space="0" w:color="auto"/>
        <w:right w:val="none" w:sz="0" w:space="0" w:color="auto"/>
      </w:divBdr>
    </w:div>
    <w:div w:id="1852530117">
      <w:bodyDiv w:val="1"/>
      <w:marLeft w:val="0"/>
      <w:marRight w:val="0"/>
      <w:marTop w:val="0"/>
      <w:marBottom w:val="0"/>
      <w:divBdr>
        <w:top w:val="none" w:sz="0" w:space="0" w:color="auto"/>
        <w:left w:val="none" w:sz="0" w:space="0" w:color="auto"/>
        <w:bottom w:val="none" w:sz="0" w:space="0" w:color="auto"/>
        <w:right w:val="none" w:sz="0" w:space="0" w:color="auto"/>
      </w:divBdr>
    </w:div>
    <w:div w:id="1852716587">
      <w:bodyDiv w:val="1"/>
      <w:marLeft w:val="0"/>
      <w:marRight w:val="0"/>
      <w:marTop w:val="0"/>
      <w:marBottom w:val="0"/>
      <w:divBdr>
        <w:top w:val="none" w:sz="0" w:space="0" w:color="auto"/>
        <w:left w:val="none" w:sz="0" w:space="0" w:color="auto"/>
        <w:bottom w:val="none" w:sz="0" w:space="0" w:color="auto"/>
        <w:right w:val="none" w:sz="0" w:space="0" w:color="auto"/>
      </w:divBdr>
      <w:divsChild>
        <w:div w:id="144594307">
          <w:marLeft w:val="0"/>
          <w:marRight w:val="0"/>
          <w:marTop w:val="0"/>
          <w:marBottom w:val="0"/>
          <w:divBdr>
            <w:top w:val="none" w:sz="0" w:space="0" w:color="auto"/>
            <w:left w:val="none" w:sz="0" w:space="0" w:color="auto"/>
            <w:bottom w:val="none" w:sz="0" w:space="0" w:color="auto"/>
            <w:right w:val="none" w:sz="0" w:space="0" w:color="auto"/>
          </w:divBdr>
        </w:div>
        <w:div w:id="147988446">
          <w:marLeft w:val="0"/>
          <w:marRight w:val="0"/>
          <w:marTop w:val="0"/>
          <w:marBottom w:val="0"/>
          <w:divBdr>
            <w:top w:val="none" w:sz="0" w:space="0" w:color="auto"/>
            <w:left w:val="none" w:sz="0" w:space="0" w:color="auto"/>
            <w:bottom w:val="none" w:sz="0" w:space="0" w:color="auto"/>
            <w:right w:val="none" w:sz="0" w:space="0" w:color="auto"/>
          </w:divBdr>
        </w:div>
        <w:div w:id="605621141">
          <w:marLeft w:val="0"/>
          <w:marRight w:val="0"/>
          <w:marTop w:val="0"/>
          <w:marBottom w:val="0"/>
          <w:divBdr>
            <w:top w:val="none" w:sz="0" w:space="0" w:color="auto"/>
            <w:left w:val="none" w:sz="0" w:space="0" w:color="auto"/>
            <w:bottom w:val="none" w:sz="0" w:space="0" w:color="auto"/>
            <w:right w:val="none" w:sz="0" w:space="0" w:color="auto"/>
          </w:divBdr>
        </w:div>
        <w:div w:id="627510063">
          <w:marLeft w:val="0"/>
          <w:marRight w:val="0"/>
          <w:marTop w:val="0"/>
          <w:marBottom w:val="0"/>
          <w:divBdr>
            <w:top w:val="none" w:sz="0" w:space="0" w:color="auto"/>
            <w:left w:val="none" w:sz="0" w:space="0" w:color="auto"/>
            <w:bottom w:val="none" w:sz="0" w:space="0" w:color="auto"/>
            <w:right w:val="none" w:sz="0" w:space="0" w:color="auto"/>
          </w:divBdr>
        </w:div>
        <w:div w:id="905411969">
          <w:marLeft w:val="0"/>
          <w:marRight w:val="0"/>
          <w:marTop w:val="0"/>
          <w:marBottom w:val="0"/>
          <w:divBdr>
            <w:top w:val="none" w:sz="0" w:space="0" w:color="auto"/>
            <w:left w:val="none" w:sz="0" w:space="0" w:color="auto"/>
            <w:bottom w:val="none" w:sz="0" w:space="0" w:color="auto"/>
            <w:right w:val="none" w:sz="0" w:space="0" w:color="auto"/>
          </w:divBdr>
        </w:div>
        <w:div w:id="1895658868">
          <w:marLeft w:val="0"/>
          <w:marRight w:val="0"/>
          <w:marTop w:val="0"/>
          <w:marBottom w:val="0"/>
          <w:divBdr>
            <w:top w:val="none" w:sz="0" w:space="0" w:color="auto"/>
            <w:left w:val="none" w:sz="0" w:space="0" w:color="auto"/>
            <w:bottom w:val="none" w:sz="0" w:space="0" w:color="auto"/>
            <w:right w:val="none" w:sz="0" w:space="0" w:color="auto"/>
          </w:divBdr>
        </w:div>
      </w:divsChild>
    </w:div>
    <w:div w:id="1853379134">
      <w:bodyDiv w:val="1"/>
      <w:marLeft w:val="0"/>
      <w:marRight w:val="0"/>
      <w:marTop w:val="0"/>
      <w:marBottom w:val="0"/>
      <w:divBdr>
        <w:top w:val="none" w:sz="0" w:space="0" w:color="auto"/>
        <w:left w:val="none" w:sz="0" w:space="0" w:color="auto"/>
        <w:bottom w:val="none" w:sz="0" w:space="0" w:color="auto"/>
        <w:right w:val="none" w:sz="0" w:space="0" w:color="auto"/>
      </w:divBdr>
    </w:div>
    <w:div w:id="1853688360">
      <w:bodyDiv w:val="1"/>
      <w:marLeft w:val="0"/>
      <w:marRight w:val="0"/>
      <w:marTop w:val="0"/>
      <w:marBottom w:val="0"/>
      <w:divBdr>
        <w:top w:val="none" w:sz="0" w:space="0" w:color="auto"/>
        <w:left w:val="none" w:sz="0" w:space="0" w:color="auto"/>
        <w:bottom w:val="none" w:sz="0" w:space="0" w:color="auto"/>
        <w:right w:val="none" w:sz="0" w:space="0" w:color="auto"/>
      </w:divBdr>
    </w:div>
    <w:div w:id="1853759999">
      <w:bodyDiv w:val="1"/>
      <w:marLeft w:val="0"/>
      <w:marRight w:val="0"/>
      <w:marTop w:val="0"/>
      <w:marBottom w:val="0"/>
      <w:divBdr>
        <w:top w:val="none" w:sz="0" w:space="0" w:color="auto"/>
        <w:left w:val="none" w:sz="0" w:space="0" w:color="auto"/>
        <w:bottom w:val="none" w:sz="0" w:space="0" w:color="auto"/>
        <w:right w:val="none" w:sz="0" w:space="0" w:color="auto"/>
      </w:divBdr>
    </w:div>
    <w:div w:id="1854027535">
      <w:bodyDiv w:val="1"/>
      <w:marLeft w:val="0"/>
      <w:marRight w:val="0"/>
      <w:marTop w:val="0"/>
      <w:marBottom w:val="0"/>
      <w:divBdr>
        <w:top w:val="none" w:sz="0" w:space="0" w:color="auto"/>
        <w:left w:val="none" w:sz="0" w:space="0" w:color="auto"/>
        <w:bottom w:val="none" w:sz="0" w:space="0" w:color="auto"/>
        <w:right w:val="none" w:sz="0" w:space="0" w:color="auto"/>
      </w:divBdr>
    </w:div>
    <w:div w:id="1854487199">
      <w:bodyDiv w:val="1"/>
      <w:marLeft w:val="0"/>
      <w:marRight w:val="0"/>
      <w:marTop w:val="0"/>
      <w:marBottom w:val="0"/>
      <w:divBdr>
        <w:top w:val="none" w:sz="0" w:space="0" w:color="auto"/>
        <w:left w:val="none" w:sz="0" w:space="0" w:color="auto"/>
        <w:bottom w:val="none" w:sz="0" w:space="0" w:color="auto"/>
        <w:right w:val="none" w:sz="0" w:space="0" w:color="auto"/>
      </w:divBdr>
    </w:div>
    <w:div w:id="1855723011">
      <w:bodyDiv w:val="1"/>
      <w:marLeft w:val="0"/>
      <w:marRight w:val="0"/>
      <w:marTop w:val="0"/>
      <w:marBottom w:val="0"/>
      <w:divBdr>
        <w:top w:val="none" w:sz="0" w:space="0" w:color="auto"/>
        <w:left w:val="none" w:sz="0" w:space="0" w:color="auto"/>
        <w:bottom w:val="none" w:sz="0" w:space="0" w:color="auto"/>
        <w:right w:val="none" w:sz="0" w:space="0" w:color="auto"/>
      </w:divBdr>
    </w:div>
    <w:div w:id="1856267077">
      <w:bodyDiv w:val="1"/>
      <w:marLeft w:val="0"/>
      <w:marRight w:val="0"/>
      <w:marTop w:val="0"/>
      <w:marBottom w:val="0"/>
      <w:divBdr>
        <w:top w:val="none" w:sz="0" w:space="0" w:color="auto"/>
        <w:left w:val="none" w:sz="0" w:space="0" w:color="auto"/>
        <w:bottom w:val="none" w:sz="0" w:space="0" w:color="auto"/>
        <w:right w:val="none" w:sz="0" w:space="0" w:color="auto"/>
      </w:divBdr>
    </w:div>
    <w:div w:id="1857037991">
      <w:bodyDiv w:val="1"/>
      <w:marLeft w:val="0"/>
      <w:marRight w:val="0"/>
      <w:marTop w:val="0"/>
      <w:marBottom w:val="0"/>
      <w:divBdr>
        <w:top w:val="none" w:sz="0" w:space="0" w:color="auto"/>
        <w:left w:val="none" w:sz="0" w:space="0" w:color="auto"/>
        <w:bottom w:val="none" w:sz="0" w:space="0" w:color="auto"/>
        <w:right w:val="none" w:sz="0" w:space="0" w:color="auto"/>
      </w:divBdr>
    </w:div>
    <w:div w:id="1857886666">
      <w:bodyDiv w:val="1"/>
      <w:marLeft w:val="0"/>
      <w:marRight w:val="0"/>
      <w:marTop w:val="0"/>
      <w:marBottom w:val="0"/>
      <w:divBdr>
        <w:top w:val="none" w:sz="0" w:space="0" w:color="auto"/>
        <w:left w:val="none" w:sz="0" w:space="0" w:color="auto"/>
        <w:bottom w:val="none" w:sz="0" w:space="0" w:color="auto"/>
        <w:right w:val="none" w:sz="0" w:space="0" w:color="auto"/>
      </w:divBdr>
    </w:div>
    <w:div w:id="1858156456">
      <w:bodyDiv w:val="1"/>
      <w:marLeft w:val="0"/>
      <w:marRight w:val="0"/>
      <w:marTop w:val="0"/>
      <w:marBottom w:val="0"/>
      <w:divBdr>
        <w:top w:val="none" w:sz="0" w:space="0" w:color="auto"/>
        <w:left w:val="none" w:sz="0" w:space="0" w:color="auto"/>
        <w:bottom w:val="none" w:sz="0" w:space="0" w:color="auto"/>
        <w:right w:val="none" w:sz="0" w:space="0" w:color="auto"/>
      </w:divBdr>
    </w:div>
    <w:div w:id="1858736917">
      <w:bodyDiv w:val="1"/>
      <w:marLeft w:val="0"/>
      <w:marRight w:val="0"/>
      <w:marTop w:val="0"/>
      <w:marBottom w:val="0"/>
      <w:divBdr>
        <w:top w:val="none" w:sz="0" w:space="0" w:color="auto"/>
        <w:left w:val="none" w:sz="0" w:space="0" w:color="auto"/>
        <w:bottom w:val="none" w:sz="0" w:space="0" w:color="auto"/>
        <w:right w:val="none" w:sz="0" w:space="0" w:color="auto"/>
      </w:divBdr>
    </w:div>
    <w:div w:id="1858809456">
      <w:bodyDiv w:val="1"/>
      <w:marLeft w:val="0"/>
      <w:marRight w:val="0"/>
      <w:marTop w:val="0"/>
      <w:marBottom w:val="0"/>
      <w:divBdr>
        <w:top w:val="none" w:sz="0" w:space="0" w:color="auto"/>
        <w:left w:val="none" w:sz="0" w:space="0" w:color="auto"/>
        <w:bottom w:val="none" w:sz="0" w:space="0" w:color="auto"/>
        <w:right w:val="none" w:sz="0" w:space="0" w:color="auto"/>
      </w:divBdr>
    </w:div>
    <w:div w:id="1862358557">
      <w:bodyDiv w:val="1"/>
      <w:marLeft w:val="0"/>
      <w:marRight w:val="0"/>
      <w:marTop w:val="0"/>
      <w:marBottom w:val="0"/>
      <w:divBdr>
        <w:top w:val="none" w:sz="0" w:space="0" w:color="auto"/>
        <w:left w:val="none" w:sz="0" w:space="0" w:color="auto"/>
        <w:bottom w:val="none" w:sz="0" w:space="0" w:color="auto"/>
        <w:right w:val="none" w:sz="0" w:space="0" w:color="auto"/>
      </w:divBdr>
    </w:div>
    <w:div w:id="1864006403">
      <w:bodyDiv w:val="1"/>
      <w:marLeft w:val="0"/>
      <w:marRight w:val="0"/>
      <w:marTop w:val="0"/>
      <w:marBottom w:val="0"/>
      <w:divBdr>
        <w:top w:val="none" w:sz="0" w:space="0" w:color="auto"/>
        <w:left w:val="none" w:sz="0" w:space="0" w:color="auto"/>
        <w:bottom w:val="none" w:sz="0" w:space="0" w:color="auto"/>
        <w:right w:val="none" w:sz="0" w:space="0" w:color="auto"/>
      </w:divBdr>
    </w:div>
    <w:div w:id="1864243054">
      <w:bodyDiv w:val="1"/>
      <w:marLeft w:val="0"/>
      <w:marRight w:val="0"/>
      <w:marTop w:val="0"/>
      <w:marBottom w:val="0"/>
      <w:divBdr>
        <w:top w:val="none" w:sz="0" w:space="0" w:color="auto"/>
        <w:left w:val="none" w:sz="0" w:space="0" w:color="auto"/>
        <w:bottom w:val="none" w:sz="0" w:space="0" w:color="auto"/>
        <w:right w:val="none" w:sz="0" w:space="0" w:color="auto"/>
      </w:divBdr>
    </w:div>
    <w:div w:id="1865288446">
      <w:bodyDiv w:val="1"/>
      <w:marLeft w:val="0"/>
      <w:marRight w:val="0"/>
      <w:marTop w:val="0"/>
      <w:marBottom w:val="0"/>
      <w:divBdr>
        <w:top w:val="none" w:sz="0" w:space="0" w:color="auto"/>
        <w:left w:val="none" w:sz="0" w:space="0" w:color="auto"/>
        <w:bottom w:val="none" w:sz="0" w:space="0" w:color="auto"/>
        <w:right w:val="none" w:sz="0" w:space="0" w:color="auto"/>
      </w:divBdr>
    </w:div>
    <w:div w:id="1865359634">
      <w:bodyDiv w:val="1"/>
      <w:marLeft w:val="0"/>
      <w:marRight w:val="0"/>
      <w:marTop w:val="0"/>
      <w:marBottom w:val="0"/>
      <w:divBdr>
        <w:top w:val="none" w:sz="0" w:space="0" w:color="auto"/>
        <w:left w:val="none" w:sz="0" w:space="0" w:color="auto"/>
        <w:bottom w:val="none" w:sz="0" w:space="0" w:color="auto"/>
        <w:right w:val="none" w:sz="0" w:space="0" w:color="auto"/>
      </w:divBdr>
    </w:div>
    <w:div w:id="1866362944">
      <w:bodyDiv w:val="1"/>
      <w:marLeft w:val="0"/>
      <w:marRight w:val="0"/>
      <w:marTop w:val="0"/>
      <w:marBottom w:val="0"/>
      <w:divBdr>
        <w:top w:val="none" w:sz="0" w:space="0" w:color="auto"/>
        <w:left w:val="none" w:sz="0" w:space="0" w:color="auto"/>
        <w:bottom w:val="none" w:sz="0" w:space="0" w:color="auto"/>
        <w:right w:val="none" w:sz="0" w:space="0" w:color="auto"/>
      </w:divBdr>
    </w:div>
    <w:div w:id="1866552949">
      <w:bodyDiv w:val="1"/>
      <w:marLeft w:val="0"/>
      <w:marRight w:val="0"/>
      <w:marTop w:val="0"/>
      <w:marBottom w:val="0"/>
      <w:divBdr>
        <w:top w:val="none" w:sz="0" w:space="0" w:color="auto"/>
        <w:left w:val="none" w:sz="0" w:space="0" w:color="auto"/>
        <w:bottom w:val="none" w:sz="0" w:space="0" w:color="auto"/>
        <w:right w:val="none" w:sz="0" w:space="0" w:color="auto"/>
      </w:divBdr>
    </w:div>
    <w:div w:id="1866864964">
      <w:bodyDiv w:val="1"/>
      <w:marLeft w:val="0"/>
      <w:marRight w:val="0"/>
      <w:marTop w:val="0"/>
      <w:marBottom w:val="0"/>
      <w:divBdr>
        <w:top w:val="none" w:sz="0" w:space="0" w:color="auto"/>
        <w:left w:val="none" w:sz="0" w:space="0" w:color="auto"/>
        <w:bottom w:val="none" w:sz="0" w:space="0" w:color="auto"/>
        <w:right w:val="none" w:sz="0" w:space="0" w:color="auto"/>
      </w:divBdr>
    </w:div>
    <w:div w:id="1867786433">
      <w:bodyDiv w:val="1"/>
      <w:marLeft w:val="0"/>
      <w:marRight w:val="0"/>
      <w:marTop w:val="0"/>
      <w:marBottom w:val="0"/>
      <w:divBdr>
        <w:top w:val="none" w:sz="0" w:space="0" w:color="auto"/>
        <w:left w:val="none" w:sz="0" w:space="0" w:color="auto"/>
        <w:bottom w:val="none" w:sz="0" w:space="0" w:color="auto"/>
        <w:right w:val="none" w:sz="0" w:space="0" w:color="auto"/>
      </w:divBdr>
    </w:div>
    <w:div w:id="1869021818">
      <w:bodyDiv w:val="1"/>
      <w:marLeft w:val="0"/>
      <w:marRight w:val="0"/>
      <w:marTop w:val="0"/>
      <w:marBottom w:val="0"/>
      <w:divBdr>
        <w:top w:val="none" w:sz="0" w:space="0" w:color="auto"/>
        <w:left w:val="none" w:sz="0" w:space="0" w:color="auto"/>
        <w:bottom w:val="none" w:sz="0" w:space="0" w:color="auto"/>
        <w:right w:val="none" w:sz="0" w:space="0" w:color="auto"/>
      </w:divBdr>
    </w:div>
    <w:div w:id="1869097836">
      <w:bodyDiv w:val="1"/>
      <w:marLeft w:val="0"/>
      <w:marRight w:val="0"/>
      <w:marTop w:val="0"/>
      <w:marBottom w:val="0"/>
      <w:divBdr>
        <w:top w:val="none" w:sz="0" w:space="0" w:color="auto"/>
        <w:left w:val="none" w:sz="0" w:space="0" w:color="auto"/>
        <w:bottom w:val="none" w:sz="0" w:space="0" w:color="auto"/>
        <w:right w:val="none" w:sz="0" w:space="0" w:color="auto"/>
      </w:divBdr>
    </w:div>
    <w:div w:id="1869293278">
      <w:bodyDiv w:val="1"/>
      <w:marLeft w:val="0"/>
      <w:marRight w:val="0"/>
      <w:marTop w:val="0"/>
      <w:marBottom w:val="0"/>
      <w:divBdr>
        <w:top w:val="none" w:sz="0" w:space="0" w:color="auto"/>
        <w:left w:val="none" w:sz="0" w:space="0" w:color="auto"/>
        <w:bottom w:val="none" w:sz="0" w:space="0" w:color="auto"/>
        <w:right w:val="none" w:sz="0" w:space="0" w:color="auto"/>
      </w:divBdr>
    </w:div>
    <w:div w:id="1869685250">
      <w:bodyDiv w:val="1"/>
      <w:marLeft w:val="0"/>
      <w:marRight w:val="0"/>
      <w:marTop w:val="0"/>
      <w:marBottom w:val="0"/>
      <w:divBdr>
        <w:top w:val="none" w:sz="0" w:space="0" w:color="auto"/>
        <w:left w:val="none" w:sz="0" w:space="0" w:color="auto"/>
        <w:bottom w:val="none" w:sz="0" w:space="0" w:color="auto"/>
        <w:right w:val="none" w:sz="0" w:space="0" w:color="auto"/>
      </w:divBdr>
    </w:div>
    <w:div w:id="1869951553">
      <w:bodyDiv w:val="1"/>
      <w:marLeft w:val="0"/>
      <w:marRight w:val="0"/>
      <w:marTop w:val="0"/>
      <w:marBottom w:val="0"/>
      <w:divBdr>
        <w:top w:val="none" w:sz="0" w:space="0" w:color="auto"/>
        <w:left w:val="none" w:sz="0" w:space="0" w:color="auto"/>
        <w:bottom w:val="none" w:sz="0" w:space="0" w:color="auto"/>
        <w:right w:val="none" w:sz="0" w:space="0" w:color="auto"/>
      </w:divBdr>
    </w:div>
    <w:div w:id="1873029121">
      <w:bodyDiv w:val="1"/>
      <w:marLeft w:val="0"/>
      <w:marRight w:val="0"/>
      <w:marTop w:val="0"/>
      <w:marBottom w:val="0"/>
      <w:divBdr>
        <w:top w:val="none" w:sz="0" w:space="0" w:color="auto"/>
        <w:left w:val="none" w:sz="0" w:space="0" w:color="auto"/>
        <w:bottom w:val="none" w:sz="0" w:space="0" w:color="auto"/>
        <w:right w:val="none" w:sz="0" w:space="0" w:color="auto"/>
      </w:divBdr>
    </w:div>
    <w:div w:id="1873492792">
      <w:bodyDiv w:val="1"/>
      <w:marLeft w:val="0"/>
      <w:marRight w:val="0"/>
      <w:marTop w:val="0"/>
      <w:marBottom w:val="0"/>
      <w:divBdr>
        <w:top w:val="none" w:sz="0" w:space="0" w:color="auto"/>
        <w:left w:val="none" w:sz="0" w:space="0" w:color="auto"/>
        <w:bottom w:val="none" w:sz="0" w:space="0" w:color="auto"/>
        <w:right w:val="none" w:sz="0" w:space="0" w:color="auto"/>
      </w:divBdr>
    </w:div>
    <w:div w:id="1873767138">
      <w:bodyDiv w:val="1"/>
      <w:marLeft w:val="0"/>
      <w:marRight w:val="0"/>
      <w:marTop w:val="0"/>
      <w:marBottom w:val="0"/>
      <w:divBdr>
        <w:top w:val="none" w:sz="0" w:space="0" w:color="auto"/>
        <w:left w:val="none" w:sz="0" w:space="0" w:color="auto"/>
        <w:bottom w:val="none" w:sz="0" w:space="0" w:color="auto"/>
        <w:right w:val="none" w:sz="0" w:space="0" w:color="auto"/>
      </w:divBdr>
    </w:div>
    <w:div w:id="1873836764">
      <w:bodyDiv w:val="1"/>
      <w:marLeft w:val="0"/>
      <w:marRight w:val="0"/>
      <w:marTop w:val="0"/>
      <w:marBottom w:val="0"/>
      <w:divBdr>
        <w:top w:val="none" w:sz="0" w:space="0" w:color="auto"/>
        <w:left w:val="none" w:sz="0" w:space="0" w:color="auto"/>
        <w:bottom w:val="none" w:sz="0" w:space="0" w:color="auto"/>
        <w:right w:val="none" w:sz="0" w:space="0" w:color="auto"/>
      </w:divBdr>
    </w:div>
    <w:div w:id="1874733030">
      <w:bodyDiv w:val="1"/>
      <w:marLeft w:val="0"/>
      <w:marRight w:val="0"/>
      <w:marTop w:val="0"/>
      <w:marBottom w:val="0"/>
      <w:divBdr>
        <w:top w:val="none" w:sz="0" w:space="0" w:color="auto"/>
        <w:left w:val="none" w:sz="0" w:space="0" w:color="auto"/>
        <w:bottom w:val="none" w:sz="0" w:space="0" w:color="auto"/>
        <w:right w:val="none" w:sz="0" w:space="0" w:color="auto"/>
      </w:divBdr>
    </w:div>
    <w:div w:id="1875003153">
      <w:bodyDiv w:val="1"/>
      <w:marLeft w:val="0"/>
      <w:marRight w:val="0"/>
      <w:marTop w:val="0"/>
      <w:marBottom w:val="0"/>
      <w:divBdr>
        <w:top w:val="none" w:sz="0" w:space="0" w:color="auto"/>
        <w:left w:val="none" w:sz="0" w:space="0" w:color="auto"/>
        <w:bottom w:val="none" w:sz="0" w:space="0" w:color="auto"/>
        <w:right w:val="none" w:sz="0" w:space="0" w:color="auto"/>
      </w:divBdr>
    </w:div>
    <w:div w:id="1875191382">
      <w:bodyDiv w:val="1"/>
      <w:marLeft w:val="0"/>
      <w:marRight w:val="0"/>
      <w:marTop w:val="0"/>
      <w:marBottom w:val="0"/>
      <w:divBdr>
        <w:top w:val="none" w:sz="0" w:space="0" w:color="auto"/>
        <w:left w:val="none" w:sz="0" w:space="0" w:color="auto"/>
        <w:bottom w:val="none" w:sz="0" w:space="0" w:color="auto"/>
        <w:right w:val="none" w:sz="0" w:space="0" w:color="auto"/>
      </w:divBdr>
    </w:div>
    <w:div w:id="1875383066">
      <w:bodyDiv w:val="1"/>
      <w:marLeft w:val="0"/>
      <w:marRight w:val="0"/>
      <w:marTop w:val="0"/>
      <w:marBottom w:val="0"/>
      <w:divBdr>
        <w:top w:val="none" w:sz="0" w:space="0" w:color="auto"/>
        <w:left w:val="none" w:sz="0" w:space="0" w:color="auto"/>
        <w:bottom w:val="none" w:sz="0" w:space="0" w:color="auto"/>
        <w:right w:val="none" w:sz="0" w:space="0" w:color="auto"/>
      </w:divBdr>
    </w:div>
    <w:div w:id="1875651796">
      <w:bodyDiv w:val="1"/>
      <w:marLeft w:val="0"/>
      <w:marRight w:val="0"/>
      <w:marTop w:val="0"/>
      <w:marBottom w:val="0"/>
      <w:divBdr>
        <w:top w:val="none" w:sz="0" w:space="0" w:color="auto"/>
        <w:left w:val="none" w:sz="0" w:space="0" w:color="auto"/>
        <w:bottom w:val="none" w:sz="0" w:space="0" w:color="auto"/>
        <w:right w:val="none" w:sz="0" w:space="0" w:color="auto"/>
      </w:divBdr>
    </w:div>
    <w:div w:id="1876389100">
      <w:bodyDiv w:val="1"/>
      <w:marLeft w:val="0"/>
      <w:marRight w:val="0"/>
      <w:marTop w:val="0"/>
      <w:marBottom w:val="0"/>
      <w:divBdr>
        <w:top w:val="none" w:sz="0" w:space="0" w:color="auto"/>
        <w:left w:val="none" w:sz="0" w:space="0" w:color="auto"/>
        <w:bottom w:val="none" w:sz="0" w:space="0" w:color="auto"/>
        <w:right w:val="none" w:sz="0" w:space="0" w:color="auto"/>
      </w:divBdr>
    </w:div>
    <w:div w:id="1876960176">
      <w:bodyDiv w:val="1"/>
      <w:marLeft w:val="0"/>
      <w:marRight w:val="0"/>
      <w:marTop w:val="0"/>
      <w:marBottom w:val="0"/>
      <w:divBdr>
        <w:top w:val="none" w:sz="0" w:space="0" w:color="auto"/>
        <w:left w:val="none" w:sz="0" w:space="0" w:color="auto"/>
        <w:bottom w:val="none" w:sz="0" w:space="0" w:color="auto"/>
        <w:right w:val="none" w:sz="0" w:space="0" w:color="auto"/>
      </w:divBdr>
    </w:div>
    <w:div w:id="1877506434">
      <w:bodyDiv w:val="1"/>
      <w:marLeft w:val="0"/>
      <w:marRight w:val="0"/>
      <w:marTop w:val="0"/>
      <w:marBottom w:val="0"/>
      <w:divBdr>
        <w:top w:val="none" w:sz="0" w:space="0" w:color="auto"/>
        <w:left w:val="none" w:sz="0" w:space="0" w:color="auto"/>
        <w:bottom w:val="none" w:sz="0" w:space="0" w:color="auto"/>
        <w:right w:val="none" w:sz="0" w:space="0" w:color="auto"/>
      </w:divBdr>
    </w:div>
    <w:div w:id="1878620656">
      <w:bodyDiv w:val="1"/>
      <w:marLeft w:val="0"/>
      <w:marRight w:val="0"/>
      <w:marTop w:val="0"/>
      <w:marBottom w:val="0"/>
      <w:divBdr>
        <w:top w:val="none" w:sz="0" w:space="0" w:color="auto"/>
        <w:left w:val="none" w:sz="0" w:space="0" w:color="auto"/>
        <w:bottom w:val="none" w:sz="0" w:space="0" w:color="auto"/>
        <w:right w:val="none" w:sz="0" w:space="0" w:color="auto"/>
      </w:divBdr>
    </w:div>
    <w:div w:id="1878814863">
      <w:bodyDiv w:val="1"/>
      <w:marLeft w:val="0"/>
      <w:marRight w:val="0"/>
      <w:marTop w:val="0"/>
      <w:marBottom w:val="0"/>
      <w:divBdr>
        <w:top w:val="none" w:sz="0" w:space="0" w:color="auto"/>
        <w:left w:val="none" w:sz="0" w:space="0" w:color="auto"/>
        <w:bottom w:val="none" w:sz="0" w:space="0" w:color="auto"/>
        <w:right w:val="none" w:sz="0" w:space="0" w:color="auto"/>
      </w:divBdr>
    </w:div>
    <w:div w:id="1879588551">
      <w:bodyDiv w:val="1"/>
      <w:marLeft w:val="0"/>
      <w:marRight w:val="0"/>
      <w:marTop w:val="0"/>
      <w:marBottom w:val="0"/>
      <w:divBdr>
        <w:top w:val="none" w:sz="0" w:space="0" w:color="auto"/>
        <w:left w:val="none" w:sz="0" w:space="0" w:color="auto"/>
        <w:bottom w:val="none" w:sz="0" w:space="0" w:color="auto"/>
        <w:right w:val="none" w:sz="0" w:space="0" w:color="auto"/>
      </w:divBdr>
    </w:div>
    <w:div w:id="1879925387">
      <w:bodyDiv w:val="1"/>
      <w:marLeft w:val="0"/>
      <w:marRight w:val="0"/>
      <w:marTop w:val="0"/>
      <w:marBottom w:val="0"/>
      <w:divBdr>
        <w:top w:val="none" w:sz="0" w:space="0" w:color="auto"/>
        <w:left w:val="none" w:sz="0" w:space="0" w:color="auto"/>
        <w:bottom w:val="none" w:sz="0" w:space="0" w:color="auto"/>
        <w:right w:val="none" w:sz="0" w:space="0" w:color="auto"/>
      </w:divBdr>
    </w:div>
    <w:div w:id="1882090269">
      <w:bodyDiv w:val="1"/>
      <w:marLeft w:val="0"/>
      <w:marRight w:val="0"/>
      <w:marTop w:val="0"/>
      <w:marBottom w:val="0"/>
      <w:divBdr>
        <w:top w:val="none" w:sz="0" w:space="0" w:color="auto"/>
        <w:left w:val="none" w:sz="0" w:space="0" w:color="auto"/>
        <w:bottom w:val="none" w:sz="0" w:space="0" w:color="auto"/>
        <w:right w:val="none" w:sz="0" w:space="0" w:color="auto"/>
      </w:divBdr>
    </w:div>
    <w:div w:id="1882472629">
      <w:bodyDiv w:val="1"/>
      <w:marLeft w:val="0"/>
      <w:marRight w:val="0"/>
      <w:marTop w:val="0"/>
      <w:marBottom w:val="0"/>
      <w:divBdr>
        <w:top w:val="none" w:sz="0" w:space="0" w:color="auto"/>
        <w:left w:val="none" w:sz="0" w:space="0" w:color="auto"/>
        <w:bottom w:val="none" w:sz="0" w:space="0" w:color="auto"/>
        <w:right w:val="none" w:sz="0" w:space="0" w:color="auto"/>
      </w:divBdr>
    </w:div>
    <w:div w:id="1882665150">
      <w:bodyDiv w:val="1"/>
      <w:marLeft w:val="0"/>
      <w:marRight w:val="0"/>
      <w:marTop w:val="0"/>
      <w:marBottom w:val="0"/>
      <w:divBdr>
        <w:top w:val="none" w:sz="0" w:space="0" w:color="auto"/>
        <w:left w:val="none" w:sz="0" w:space="0" w:color="auto"/>
        <w:bottom w:val="none" w:sz="0" w:space="0" w:color="auto"/>
        <w:right w:val="none" w:sz="0" w:space="0" w:color="auto"/>
      </w:divBdr>
    </w:div>
    <w:div w:id="1883054197">
      <w:bodyDiv w:val="1"/>
      <w:marLeft w:val="0"/>
      <w:marRight w:val="0"/>
      <w:marTop w:val="0"/>
      <w:marBottom w:val="0"/>
      <w:divBdr>
        <w:top w:val="none" w:sz="0" w:space="0" w:color="auto"/>
        <w:left w:val="none" w:sz="0" w:space="0" w:color="auto"/>
        <w:bottom w:val="none" w:sz="0" w:space="0" w:color="auto"/>
        <w:right w:val="none" w:sz="0" w:space="0" w:color="auto"/>
      </w:divBdr>
    </w:div>
    <w:div w:id="1883243513">
      <w:bodyDiv w:val="1"/>
      <w:marLeft w:val="0"/>
      <w:marRight w:val="0"/>
      <w:marTop w:val="0"/>
      <w:marBottom w:val="0"/>
      <w:divBdr>
        <w:top w:val="none" w:sz="0" w:space="0" w:color="auto"/>
        <w:left w:val="none" w:sz="0" w:space="0" w:color="auto"/>
        <w:bottom w:val="none" w:sz="0" w:space="0" w:color="auto"/>
        <w:right w:val="none" w:sz="0" w:space="0" w:color="auto"/>
      </w:divBdr>
    </w:div>
    <w:div w:id="1884562702">
      <w:bodyDiv w:val="1"/>
      <w:marLeft w:val="0"/>
      <w:marRight w:val="0"/>
      <w:marTop w:val="0"/>
      <w:marBottom w:val="0"/>
      <w:divBdr>
        <w:top w:val="none" w:sz="0" w:space="0" w:color="auto"/>
        <w:left w:val="none" w:sz="0" w:space="0" w:color="auto"/>
        <w:bottom w:val="none" w:sz="0" w:space="0" w:color="auto"/>
        <w:right w:val="none" w:sz="0" w:space="0" w:color="auto"/>
      </w:divBdr>
    </w:div>
    <w:div w:id="1884824223">
      <w:bodyDiv w:val="1"/>
      <w:marLeft w:val="0"/>
      <w:marRight w:val="0"/>
      <w:marTop w:val="0"/>
      <w:marBottom w:val="0"/>
      <w:divBdr>
        <w:top w:val="none" w:sz="0" w:space="0" w:color="auto"/>
        <w:left w:val="none" w:sz="0" w:space="0" w:color="auto"/>
        <w:bottom w:val="none" w:sz="0" w:space="0" w:color="auto"/>
        <w:right w:val="none" w:sz="0" w:space="0" w:color="auto"/>
      </w:divBdr>
    </w:div>
    <w:div w:id="1887907971">
      <w:bodyDiv w:val="1"/>
      <w:marLeft w:val="0"/>
      <w:marRight w:val="0"/>
      <w:marTop w:val="0"/>
      <w:marBottom w:val="0"/>
      <w:divBdr>
        <w:top w:val="none" w:sz="0" w:space="0" w:color="auto"/>
        <w:left w:val="none" w:sz="0" w:space="0" w:color="auto"/>
        <w:bottom w:val="none" w:sz="0" w:space="0" w:color="auto"/>
        <w:right w:val="none" w:sz="0" w:space="0" w:color="auto"/>
      </w:divBdr>
    </w:div>
    <w:div w:id="1888644600">
      <w:bodyDiv w:val="1"/>
      <w:marLeft w:val="0"/>
      <w:marRight w:val="0"/>
      <w:marTop w:val="0"/>
      <w:marBottom w:val="0"/>
      <w:divBdr>
        <w:top w:val="none" w:sz="0" w:space="0" w:color="auto"/>
        <w:left w:val="none" w:sz="0" w:space="0" w:color="auto"/>
        <w:bottom w:val="none" w:sz="0" w:space="0" w:color="auto"/>
        <w:right w:val="none" w:sz="0" w:space="0" w:color="auto"/>
      </w:divBdr>
    </w:div>
    <w:div w:id="1889218725">
      <w:bodyDiv w:val="1"/>
      <w:marLeft w:val="0"/>
      <w:marRight w:val="0"/>
      <w:marTop w:val="0"/>
      <w:marBottom w:val="0"/>
      <w:divBdr>
        <w:top w:val="none" w:sz="0" w:space="0" w:color="auto"/>
        <w:left w:val="none" w:sz="0" w:space="0" w:color="auto"/>
        <w:bottom w:val="none" w:sz="0" w:space="0" w:color="auto"/>
        <w:right w:val="none" w:sz="0" w:space="0" w:color="auto"/>
      </w:divBdr>
    </w:div>
    <w:div w:id="1889292320">
      <w:bodyDiv w:val="1"/>
      <w:marLeft w:val="0"/>
      <w:marRight w:val="0"/>
      <w:marTop w:val="0"/>
      <w:marBottom w:val="0"/>
      <w:divBdr>
        <w:top w:val="none" w:sz="0" w:space="0" w:color="auto"/>
        <w:left w:val="none" w:sz="0" w:space="0" w:color="auto"/>
        <w:bottom w:val="none" w:sz="0" w:space="0" w:color="auto"/>
        <w:right w:val="none" w:sz="0" w:space="0" w:color="auto"/>
      </w:divBdr>
    </w:div>
    <w:div w:id="1890454638">
      <w:bodyDiv w:val="1"/>
      <w:marLeft w:val="0"/>
      <w:marRight w:val="0"/>
      <w:marTop w:val="0"/>
      <w:marBottom w:val="0"/>
      <w:divBdr>
        <w:top w:val="none" w:sz="0" w:space="0" w:color="auto"/>
        <w:left w:val="none" w:sz="0" w:space="0" w:color="auto"/>
        <w:bottom w:val="none" w:sz="0" w:space="0" w:color="auto"/>
        <w:right w:val="none" w:sz="0" w:space="0" w:color="auto"/>
      </w:divBdr>
    </w:div>
    <w:div w:id="1891070879">
      <w:bodyDiv w:val="1"/>
      <w:marLeft w:val="0"/>
      <w:marRight w:val="0"/>
      <w:marTop w:val="0"/>
      <w:marBottom w:val="0"/>
      <w:divBdr>
        <w:top w:val="none" w:sz="0" w:space="0" w:color="auto"/>
        <w:left w:val="none" w:sz="0" w:space="0" w:color="auto"/>
        <w:bottom w:val="none" w:sz="0" w:space="0" w:color="auto"/>
        <w:right w:val="none" w:sz="0" w:space="0" w:color="auto"/>
      </w:divBdr>
    </w:div>
    <w:div w:id="1891960114">
      <w:bodyDiv w:val="1"/>
      <w:marLeft w:val="0"/>
      <w:marRight w:val="0"/>
      <w:marTop w:val="0"/>
      <w:marBottom w:val="0"/>
      <w:divBdr>
        <w:top w:val="none" w:sz="0" w:space="0" w:color="auto"/>
        <w:left w:val="none" w:sz="0" w:space="0" w:color="auto"/>
        <w:bottom w:val="none" w:sz="0" w:space="0" w:color="auto"/>
        <w:right w:val="none" w:sz="0" w:space="0" w:color="auto"/>
      </w:divBdr>
    </w:div>
    <w:div w:id="1892837818">
      <w:bodyDiv w:val="1"/>
      <w:marLeft w:val="0"/>
      <w:marRight w:val="0"/>
      <w:marTop w:val="0"/>
      <w:marBottom w:val="0"/>
      <w:divBdr>
        <w:top w:val="none" w:sz="0" w:space="0" w:color="auto"/>
        <w:left w:val="none" w:sz="0" w:space="0" w:color="auto"/>
        <w:bottom w:val="none" w:sz="0" w:space="0" w:color="auto"/>
        <w:right w:val="none" w:sz="0" w:space="0" w:color="auto"/>
      </w:divBdr>
    </w:div>
    <w:div w:id="1894653386">
      <w:bodyDiv w:val="1"/>
      <w:marLeft w:val="0"/>
      <w:marRight w:val="0"/>
      <w:marTop w:val="0"/>
      <w:marBottom w:val="0"/>
      <w:divBdr>
        <w:top w:val="none" w:sz="0" w:space="0" w:color="auto"/>
        <w:left w:val="none" w:sz="0" w:space="0" w:color="auto"/>
        <w:bottom w:val="none" w:sz="0" w:space="0" w:color="auto"/>
        <w:right w:val="none" w:sz="0" w:space="0" w:color="auto"/>
      </w:divBdr>
    </w:div>
    <w:div w:id="1895970870">
      <w:bodyDiv w:val="1"/>
      <w:marLeft w:val="0"/>
      <w:marRight w:val="0"/>
      <w:marTop w:val="0"/>
      <w:marBottom w:val="0"/>
      <w:divBdr>
        <w:top w:val="none" w:sz="0" w:space="0" w:color="auto"/>
        <w:left w:val="none" w:sz="0" w:space="0" w:color="auto"/>
        <w:bottom w:val="none" w:sz="0" w:space="0" w:color="auto"/>
        <w:right w:val="none" w:sz="0" w:space="0" w:color="auto"/>
      </w:divBdr>
    </w:div>
    <w:div w:id="1896619979">
      <w:bodyDiv w:val="1"/>
      <w:marLeft w:val="0"/>
      <w:marRight w:val="0"/>
      <w:marTop w:val="0"/>
      <w:marBottom w:val="0"/>
      <w:divBdr>
        <w:top w:val="none" w:sz="0" w:space="0" w:color="auto"/>
        <w:left w:val="none" w:sz="0" w:space="0" w:color="auto"/>
        <w:bottom w:val="none" w:sz="0" w:space="0" w:color="auto"/>
        <w:right w:val="none" w:sz="0" w:space="0" w:color="auto"/>
      </w:divBdr>
    </w:div>
    <w:div w:id="1897425127">
      <w:bodyDiv w:val="1"/>
      <w:marLeft w:val="0"/>
      <w:marRight w:val="0"/>
      <w:marTop w:val="0"/>
      <w:marBottom w:val="0"/>
      <w:divBdr>
        <w:top w:val="none" w:sz="0" w:space="0" w:color="auto"/>
        <w:left w:val="none" w:sz="0" w:space="0" w:color="auto"/>
        <w:bottom w:val="none" w:sz="0" w:space="0" w:color="auto"/>
        <w:right w:val="none" w:sz="0" w:space="0" w:color="auto"/>
      </w:divBdr>
    </w:div>
    <w:div w:id="1897819270">
      <w:bodyDiv w:val="1"/>
      <w:marLeft w:val="0"/>
      <w:marRight w:val="0"/>
      <w:marTop w:val="0"/>
      <w:marBottom w:val="0"/>
      <w:divBdr>
        <w:top w:val="none" w:sz="0" w:space="0" w:color="auto"/>
        <w:left w:val="none" w:sz="0" w:space="0" w:color="auto"/>
        <w:bottom w:val="none" w:sz="0" w:space="0" w:color="auto"/>
        <w:right w:val="none" w:sz="0" w:space="0" w:color="auto"/>
      </w:divBdr>
    </w:div>
    <w:div w:id="1898273420">
      <w:bodyDiv w:val="1"/>
      <w:marLeft w:val="0"/>
      <w:marRight w:val="0"/>
      <w:marTop w:val="0"/>
      <w:marBottom w:val="0"/>
      <w:divBdr>
        <w:top w:val="none" w:sz="0" w:space="0" w:color="auto"/>
        <w:left w:val="none" w:sz="0" w:space="0" w:color="auto"/>
        <w:bottom w:val="none" w:sz="0" w:space="0" w:color="auto"/>
        <w:right w:val="none" w:sz="0" w:space="0" w:color="auto"/>
      </w:divBdr>
    </w:div>
    <w:div w:id="1898276232">
      <w:bodyDiv w:val="1"/>
      <w:marLeft w:val="0"/>
      <w:marRight w:val="0"/>
      <w:marTop w:val="0"/>
      <w:marBottom w:val="0"/>
      <w:divBdr>
        <w:top w:val="none" w:sz="0" w:space="0" w:color="auto"/>
        <w:left w:val="none" w:sz="0" w:space="0" w:color="auto"/>
        <w:bottom w:val="none" w:sz="0" w:space="0" w:color="auto"/>
        <w:right w:val="none" w:sz="0" w:space="0" w:color="auto"/>
      </w:divBdr>
    </w:div>
    <w:div w:id="1900162749">
      <w:bodyDiv w:val="1"/>
      <w:marLeft w:val="0"/>
      <w:marRight w:val="0"/>
      <w:marTop w:val="0"/>
      <w:marBottom w:val="0"/>
      <w:divBdr>
        <w:top w:val="none" w:sz="0" w:space="0" w:color="auto"/>
        <w:left w:val="none" w:sz="0" w:space="0" w:color="auto"/>
        <w:bottom w:val="none" w:sz="0" w:space="0" w:color="auto"/>
        <w:right w:val="none" w:sz="0" w:space="0" w:color="auto"/>
      </w:divBdr>
    </w:div>
    <w:div w:id="1903053668">
      <w:bodyDiv w:val="1"/>
      <w:marLeft w:val="0"/>
      <w:marRight w:val="0"/>
      <w:marTop w:val="0"/>
      <w:marBottom w:val="0"/>
      <w:divBdr>
        <w:top w:val="none" w:sz="0" w:space="0" w:color="auto"/>
        <w:left w:val="none" w:sz="0" w:space="0" w:color="auto"/>
        <w:bottom w:val="none" w:sz="0" w:space="0" w:color="auto"/>
        <w:right w:val="none" w:sz="0" w:space="0" w:color="auto"/>
      </w:divBdr>
    </w:div>
    <w:div w:id="1904413192">
      <w:bodyDiv w:val="1"/>
      <w:marLeft w:val="0"/>
      <w:marRight w:val="0"/>
      <w:marTop w:val="0"/>
      <w:marBottom w:val="0"/>
      <w:divBdr>
        <w:top w:val="none" w:sz="0" w:space="0" w:color="auto"/>
        <w:left w:val="none" w:sz="0" w:space="0" w:color="auto"/>
        <w:bottom w:val="none" w:sz="0" w:space="0" w:color="auto"/>
        <w:right w:val="none" w:sz="0" w:space="0" w:color="auto"/>
      </w:divBdr>
    </w:div>
    <w:div w:id="1904754257">
      <w:bodyDiv w:val="1"/>
      <w:marLeft w:val="0"/>
      <w:marRight w:val="0"/>
      <w:marTop w:val="0"/>
      <w:marBottom w:val="0"/>
      <w:divBdr>
        <w:top w:val="none" w:sz="0" w:space="0" w:color="auto"/>
        <w:left w:val="none" w:sz="0" w:space="0" w:color="auto"/>
        <w:bottom w:val="none" w:sz="0" w:space="0" w:color="auto"/>
        <w:right w:val="none" w:sz="0" w:space="0" w:color="auto"/>
      </w:divBdr>
    </w:div>
    <w:div w:id="1904832176">
      <w:bodyDiv w:val="1"/>
      <w:marLeft w:val="0"/>
      <w:marRight w:val="0"/>
      <w:marTop w:val="0"/>
      <w:marBottom w:val="0"/>
      <w:divBdr>
        <w:top w:val="none" w:sz="0" w:space="0" w:color="auto"/>
        <w:left w:val="none" w:sz="0" w:space="0" w:color="auto"/>
        <w:bottom w:val="none" w:sz="0" w:space="0" w:color="auto"/>
        <w:right w:val="none" w:sz="0" w:space="0" w:color="auto"/>
      </w:divBdr>
    </w:div>
    <w:div w:id="1905795051">
      <w:bodyDiv w:val="1"/>
      <w:marLeft w:val="0"/>
      <w:marRight w:val="0"/>
      <w:marTop w:val="0"/>
      <w:marBottom w:val="0"/>
      <w:divBdr>
        <w:top w:val="none" w:sz="0" w:space="0" w:color="auto"/>
        <w:left w:val="none" w:sz="0" w:space="0" w:color="auto"/>
        <w:bottom w:val="none" w:sz="0" w:space="0" w:color="auto"/>
        <w:right w:val="none" w:sz="0" w:space="0" w:color="auto"/>
      </w:divBdr>
    </w:div>
    <w:div w:id="1905946192">
      <w:bodyDiv w:val="1"/>
      <w:marLeft w:val="0"/>
      <w:marRight w:val="0"/>
      <w:marTop w:val="0"/>
      <w:marBottom w:val="0"/>
      <w:divBdr>
        <w:top w:val="none" w:sz="0" w:space="0" w:color="auto"/>
        <w:left w:val="none" w:sz="0" w:space="0" w:color="auto"/>
        <w:bottom w:val="none" w:sz="0" w:space="0" w:color="auto"/>
        <w:right w:val="none" w:sz="0" w:space="0" w:color="auto"/>
      </w:divBdr>
    </w:div>
    <w:div w:id="1906990370">
      <w:bodyDiv w:val="1"/>
      <w:marLeft w:val="0"/>
      <w:marRight w:val="0"/>
      <w:marTop w:val="0"/>
      <w:marBottom w:val="0"/>
      <w:divBdr>
        <w:top w:val="none" w:sz="0" w:space="0" w:color="auto"/>
        <w:left w:val="none" w:sz="0" w:space="0" w:color="auto"/>
        <w:bottom w:val="none" w:sz="0" w:space="0" w:color="auto"/>
        <w:right w:val="none" w:sz="0" w:space="0" w:color="auto"/>
      </w:divBdr>
    </w:div>
    <w:div w:id="1907449156">
      <w:bodyDiv w:val="1"/>
      <w:marLeft w:val="0"/>
      <w:marRight w:val="0"/>
      <w:marTop w:val="0"/>
      <w:marBottom w:val="0"/>
      <w:divBdr>
        <w:top w:val="none" w:sz="0" w:space="0" w:color="auto"/>
        <w:left w:val="none" w:sz="0" w:space="0" w:color="auto"/>
        <w:bottom w:val="none" w:sz="0" w:space="0" w:color="auto"/>
        <w:right w:val="none" w:sz="0" w:space="0" w:color="auto"/>
      </w:divBdr>
    </w:div>
    <w:div w:id="1907957455">
      <w:bodyDiv w:val="1"/>
      <w:marLeft w:val="0"/>
      <w:marRight w:val="0"/>
      <w:marTop w:val="0"/>
      <w:marBottom w:val="0"/>
      <w:divBdr>
        <w:top w:val="none" w:sz="0" w:space="0" w:color="auto"/>
        <w:left w:val="none" w:sz="0" w:space="0" w:color="auto"/>
        <w:bottom w:val="none" w:sz="0" w:space="0" w:color="auto"/>
        <w:right w:val="none" w:sz="0" w:space="0" w:color="auto"/>
      </w:divBdr>
    </w:div>
    <w:div w:id="1908805167">
      <w:bodyDiv w:val="1"/>
      <w:marLeft w:val="0"/>
      <w:marRight w:val="0"/>
      <w:marTop w:val="0"/>
      <w:marBottom w:val="0"/>
      <w:divBdr>
        <w:top w:val="none" w:sz="0" w:space="0" w:color="auto"/>
        <w:left w:val="none" w:sz="0" w:space="0" w:color="auto"/>
        <w:bottom w:val="none" w:sz="0" w:space="0" w:color="auto"/>
        <w:right w:val="none" w:sz="0" w:space="0" w:color="auto"/>
      </w:divBdr>
    </w:div>
    <w:div w:id="1909221788">
      <w:bodyDiv w:val="1"/>
      <w:marLeft w:val="0"/>
      <w:marRight w:val="0"/>
      <w:marTop w:val="0"/>
      <w:marBottom w:val="0"/>
      <w:divBdr>
        <w:top w:val="none" w:sz="0" w:space="0" w:color="auto"/>
        <w:left w:val="none" w:sz="0" w:space="0" w:color="auto"/>
        <w:bottom w:val="none" w:sz="0" w:space="0" w:color="auto"/>
        <w:right w:val="none" w:sz="0" w:space="0" w:color="auto"/>
      </w:divBdr>
    </w:div>
    <w:div w:id="1909881601">
      <w:bodyDiv w:val="1"/>
      <w:marLeft w:val="0"/>
      <w:marRight w:val="0"/>
      <w:marTop w:val="0"/>
      <w:marBottom w:val="0"/>
      <w:divBdr>
        <w:top w:val="none" w:sz="0" w:space="0" w:color="auto"/>
        <w:left w:val="none" w:sz="0" w:space="0" w:color="auto"/>
        <w:bottom w:val="none" w:sz="0" w:space="0" w:color="auto"/>
        <w:right w:val="none" w:sz="0" w:space="0" w:color="auto"/>
      </w:divBdr>
    </w:div>
    <w:div w:id="1912546413">
      <w:bodyDiv w:val="1"/>
      <w:marLeft w:val="0"/>
      <w:marRight w:val="0"/>
      <w:marTop w:val="0"/>
      <w:marBottom w:val="0"/>
      <w:divBdr>
        <w:top w:val="none" w:sz="0" w:space="0" w:color="auto"/>
        <w:left w:val="none" w:sz="0" w:space="0" w:color="auto"/>
        <w:bottom w:val="none" w:sz="0" w:space="0" w:color="auto"/>
        <w:right w:val="none" w:sz="0" w:space="0" w:color="auto"/>
      </w:divBdr>
    </w:div>
    <w:div w:id="1913814946">
      <w:bodyDiv w:val="1"/>
      <w:marLeft w:val="0"/>
      <w:marRight w:val="0"/>
      <w:marTop w:val="0"/>
      <w:marBottom w:val="0"/>
      <w:divBdr>
        <w:top w:val="none" w:sz="0" w:space="0" w:color="auto"/>
        <w:left w:val="none" w:sz="0" w:space="0" w:color="auto"/>
        <w:bottom w:val="none" w:sz="0" w:space="0" w:color="auto"/>
        <w:right w:val="none" w:sz="0" w:space="0" w:color="auto"/>
      </w:divBdr>
    </w:div>
    <w:div w:id="1914196448">
      <w:bodyDiv w:val="1"/>
      <w:marLeft w:val="0"/>
      <w:marRight w:val="0"/>
      <w:marTop w:val="0"/>
      <w:marBottom w:val="0"/>
      <w:divBdr>
        <w:top w:val="none" w:sz="0" w:space="0" w:color="auto"/>
        <w:left w:val="none" w:sz="0" w:space="0" w:color="auto"/>
        <w:bottom w:val="none" w:sz="0" w:space="0" w:color="auto"/>
        <w:right w:val="none" w:sz="0" w:space="0" w:color="auto"/>
      </w:divBdr>
      <w:divsChild>
        <w:div w:id="1699161704">
          <w:marLeft w:val="0"/>
          <w:marRight w:val="0"/>
          <w:marTop w:val="0"/>
          <w:marBottom w:val="0"/>
          <w:divBdr>
            <w:top w:val="none" w:sz="0" w:space="0" w:color="auto"/>
            <w:left w:val="none" w:sz="0" w:space="0" w:color="auto"/>
            <w:bottom w:val="none" w:sz="0" w:space="0" w:color="auto"/>
            <w:right w:val="none" w:sz="0" w:space="0" w:color="auto"/>
          </w:divBdr>
        </w:div>
      </w:divsChild>
    </w:div>
    <w:div w:id="1914314596">
      <w:bodyDiv w:val="1"/>
      <w:marLeft w:val="0"/>
      <w:marRight w:val="0"/>
      <w:marTop w:val="0"/>
      <w:marBottom w:val="0"/>
      <w:divBdr>
        <w:top w:val="none" w:sz="0" w:space="0" w:color="auto"/>
        <w:left w:val="none" w:sz="0" w:space="0" w:color="auto"/>
        <w:bottom w:val="none" w:sz="0" w:space="0" w:color="auto"/>
        <w:right w:val="none" w:sz="0" w:space="0" w:color="auto"/>
      </w:divBdr>
    </w:div>
    <w:div w:id="1915163139">
      <w:bodyDiv w:val="1"/>
      <w:marLeft w:val="0"/>
      <w:marRight w:val="0"/>
      <w:marTop w:val="0"/>
      <w:marBottom w:val="0"/>
      <w:divBdr>
        <w:top w:val="none" w:sz="0" w:space="0" w:color="auto"/>
        <w:left w:val="none" w:sz="0" w:space="0" w:color="auto"/>
        <w:bottom w:val="none" w:sz="0" w:space="0" w:color="auto"/>
        <w:right w:val="none" w:sz="0" w:space="0" w:color="auto"/>
      </w:divBdr>
    </w:div>
    <w:div w:id="1915504999">
      <w:bodyDiv w:val="1"/>
      <w:marLeft w:val="0"/>
      <w:marRight w:val="0"/>
      <w:marTop w:val="0"/>
      <w:marBottom w:val="0"/>
      <w:divBdr>
        <w:top w:val="none" w:sz="0" w:space="0" w:color="auto"/>
        <w:left w:val="none" w:sz="0" w:space="0" w:color="auto"/>
        <w:bottom w:val="none" w:sz="0" w:space="0" w:color="auto"/>
        <w:right w:val="none" w:sz="0" w:space="0" w:color="auto"/>
      </w:divBdr>
    </w:div>
    <w:div w:id="1916091788">
      <w:bodyDiv w:val="1"/>
      <w:marLeft w:val="0"/>
      <w:marRight w:val="0"/>
      <w:marTop w:val="0"/>
      <w:marBottom w:val="0"/>
      <w:divBdr>
        <w:top w:val="none" w:sz="0" w:space="0" w:color="auto"/>
        <w:left w:val="none" w:sz="0" w:space="0" w:color="auto"/>
        <w:bottom w:val="none" w:sz="0" w:space="0" w:color="auto"/>
        <w:right w:val="none" w:sz="0" w:space="0" w:color="auto"/>
      </w:divBdr>
    </w:div>
    <w:div w:id="1916428100">
      <w:bodyDiv w:val="1"/>
      <w:marLeft w:val="0"/>
      <w:marRight w:val="0"/>
      <w:marTop w:val="0"/>
      <w:marBottom w:val="0"/>
      <w:divBdr>
        <w:top w:val="none" w:sz="0" w:space="0" w:color="auto"/>
        <w:left w:val="none" w:sz="0" w:space="0" w:color="auto"/>
        <w:bottom w:val="none" w:sz="0" w:space="0" w:color="auto"/>
        <w:right w:val="none" w:sz="0" w:space="0" w:color="auto"/>
      </w:divBdr>
    </w:div>
    <w:div w:id="1916473422">
      <w:bodyDiv w:val="1"/>
      <w:marLeft w:val="0"/>
      <w:marRight w:val="0"/>
      <w:marTop w:val="0"/>
      <w:marBottom w:val="0"/>
      <w:divBdr>
        <w:top w:val="none" w:sz="0" w:space="0" w:color="auto"/>
        <w:left w:val="none" w:sz="0" w:space="0" w:color="auto"/>
        <w:bottom w:val="none" w:sz="0" w:space="0" w:color="auto"/>
        <w:right w:val="none" w:sz="0" w:space="0" w:color="auto"/>
      </w:divBdr>
    </w:div>
    <w:div w:id="1916740156">
      <w:bodyDiv w:val="1"/>
      <w:marLeft w:val="0"/>
      <w:marRight w:val="0"/>
      <w:marTop w:val="0"/>
      <w:marBottom w:val="0"/>
      <w:divBdr>
        <w:top w:val="none" w:sz="0" w:space="0" w:color="auto"/>
        <w:left w:val="none" w:sz="0" w:space="0" w:color="auto"/>
        <w:bottom w:val="none" w:sz="0" w:space="0" w:color="auto"/>
        <w:right w:val="none" w:sz="0" w:space="0" w:color="auto"/>
      </w:divBdr>
    </w:div>
    <w:div w:id="1916742320">
      <w:bodyDiv w:val="1"/>
      <w:marLeft w:val="0"/>
      <w:marRight w:val="0"/>
      <w:marTop w:val="0"/>
      <w:marBottom w:val="0"/>
      <w:divBdr>
        <w:top w:val="none" w:sz="0" w:space="0" w:color="auto"/>
        <w:left w:val="none" w:sz="0" w:space="0" w:color="auto"/>
        <w:bottom w:val="none" w:sz="0" w:space="0" w:color="auto"/>
        <w:right w:val="none" w:sz="0" w:space="0" w:color="auto"/>
      </w:divBdr>
    </w:div>
    <w:div w:id="1918245907">
      <w:bodyDiv w:val="1"/>
      <w:marLeft w:val="0"/>
      <w:marRight w:val="0"/>
      <w:marTop w:val="0"/>
      <w:marBottom w:val="0"/>
      <w:divBdr>
        <w:top w:val="none" w:sz="0" w:space="0" w:color="auto"/>
        <w:left w:val="none" w:sz="0" w:space="0" w:color="auto"/>
        <w:bottom w:val="none" w:sz="0" w:space="0" w:color="auto"/>
        <w:right w:val="none" w:sz="0" w:space="0" w:color="auto"/>
      </w:divBdr>
    </w:div>
    <w:div w:id="1918436263">
      <w:bodyDiv w:val="1"/>
      <w:marLeft w:val="0"/>
      <w:marRight w:val="0"/>
      <w:marTop w:val="0"/>
      <w:marBottom w:val="0"/>
      <w:divBdr>
        <w:top w:val="none" w:sz="0" w:space="0" w:color="auto"/>
        <w:left w:val="none" w:sz="0" w:space="0" w:color="auto"/>
        <w:bottom w:val="none" w:sz="0" w:space="0" w:color="auto"/>
        <w:right w:val="none" w:sz="0" w:space="0" w:color="auto"/>
      </w:divBdr>
    </w:div>
    <w:div w:id="1918636570">
      <w:bodyDiv w:val="1"/>
      <w:marLeft w:val="0"/>
      <w:marRight w:val="0"/>
      <w:marTop w:val="0"/>
      <w:marBottom w:val="0"/>
      <w:divBdr>
        <w:top w:val="none" w:sz="0" w:space="0" w:color="auto"/>
        <w:left w:val="none" w:sz="0" w:space="0" w:color="auto"/>
        <w:bottom w:val="none" w:sz="0" w:space="0" w:color="auto"/>
        <w:right w:val="none" w:sz="0" w:space="0" w:color="auto"/>
      </w:divBdr>
    </w:div>
    <w:div w:id="1919824247">
      <w:bodyDiv w:val="1"/>
      <w:marLeft w:val="0"/>
      <w:marRight w:val="0"/>
      <w:marTop w:val="0"/>
      <w:marBottom w:val="0"/>
      <w:divBdr>
        <w:top w:val="none" w:sz="0" w:space="0" w:color="auto"/>
        <w:left w:val="none" w:sz="0" w:space="0" w:color="auto"/>
        <w:bottom w:val="none" w:sz="0" w:space="0" w:color="auto"/>
        <w:right w:val="none" w:sz="0" w:space="0" w:color="auto"/>
      </w:divBdr>
    </w:div>
    <w:div w:id="1920212445">
      <w:bodyDiv w:val="1"/>
      <w:marLeft w:val="0"/>
      <w:marRight w:val="0"/>
      <w:marTop w:val="0"/>
      <w:marBottom w:val="0"/>
      <w:divBdr>
        <w:top w:val="none" w:sz="0" w:space="0" w:color="auto"/>
        <w:left w:val="none" w:sz="0" w:space="0" w:color="auto"/>
        <w:bottom w:val="none" w:sz="0" w:space="0" w:color="auto"/>
        <w:right w:val="none" w:sz="0" w:space="0" w:color="auto"/>
      </w:divBdr>
    </w:div>
    <w:div w:id="1920824815">
      <w:bodyDiv w:val="1"/>
      <w:marLeft w:val="0"/>
      <w:marRight w:val="0"/>
      <w:marTop w:val="0"/>
      <w:marBottom w:val="0"/>
      <w:divBdr>
        <w:top w:val="none" w:sz="0" w:space="0" w:color="auto"/>
        <w:left w:val="none" w:sz="0" w:space="0" w:color="auto"/>
        <w:bottom w:val="none" w:sz="0" w:space="0" w:color="auto"/>
        <w:right w:val="none" w:sz="0" w:space="0" w:color="auto"/>
      </w:divBdr>
    </w:div>
    <w:div w:id="1920943947">
      <w:bodyDiv w:val="1"/>
      <w:marLeft w:val="0"/>
      <w:marRight w:val="0"/>
      <w:marTop w:val="0"/>
      <w:marBottom w:val="0"/>
      <w:divBdr>
        <w:top w:val="none" w:sz="0" w:space="0" w:color="auto"/>
        <w:left w:val="none" w:sz="0" w:space="0" w:color="auto"/>
        <w:bottom w:val="none" w:sz="0" w:space="0" w:color="auto"/>
        <w:right w:val="none" w:sz="0" w:space="0" w:color="auto"/>
      </w:divBdr>
    </w:div>
    <w:div w:id="1921061764">
      <w:bodyDiv w:val="1"/>
      <w:marLeft w:val="0"/>
      <w:marRight w:val="0"/>
      <w:marTop w:val="0"/>
      <w:marBottom w:val="0"/>
      <w:divBdr>
        <w:top w:val="none" w:sz="0" w:space="0" w:color="auto"/>
        <w:left w:val="none" w:sz="0" w:space="0" w:color="auto"/>
        <w:bottom w:val="none" w:sz="0" w:space="0" w:color="auto"/>
        <w:right w:val="none" w:sz="0" w:space="0" w:color="auto"/>
      </w:divBdr>
    </w:div>
    <w:div w:id="1921131779">
      <w:bodyDiv w:val="1"/>
      <w:marLeft w:val="0"/>
      <w:marRight w:val="0"/>
      <w:marTop w:val="0"/>
      <w:marBottom w:val="0"/>
      <w:divBdr>
        <w:top w:val="none" w:sz="0" w:space="0" w:color="auto"/>
        <w:left w:val="none" w:sz="0" w:space="0" w:color="auto"/>
        <w:bottom w:val="none" w:sz="0" w:space="0" w:color="auto"/>
        <w:right w:val="none" w:sz="0" w:space="0" w:color="auto"/>
      </w:divBdr>
    </w:div>
    <w:div w:id="1921599892">
      <w:bodyDiv w:val="1"/>
      <w:marLeft w:val="0"/>
      <w:marRight w:val="0"/>
      <w:marTop w:val="0"/>
      <w:marBottom w:val="0"/>
      <w:divBdr>
        <w:top w:val="none" w:sz="0" w:space="0" w:color="auto"/>
        <w:left w:val="none" w:sz="0" w:space="0" w:color="auto"/>
        <w:bottom w:val="none" w:sz="0" w:space="0" w:color="auto"/>
        <w:right w:val="none" w:sz="0" w:space="0" w:color="auto"/>
      </w:divBdr>
    </w:div>
    <w:div w:id="1921865103">
      <w:bodyDiv w:val="1"/>
      <w:marLeft w:val="0"/>
      <w:marRight w:val="0"/>
      <w:marTop w:val="0"/>
      <w:marBottom w:val="0"/>
      <w:divBdr>
        <w:top w:val="none" w:sz="0" w:space="0" w:color="auto"/>
        <w:left w:val="none" w:sz="0" w:space="0" w:color="auto"/>
        <w:bottom w:val="none" w:sz="0" w:space="0" w:color="auto"/>
        <w:right w:val="none" w:sz="0" w:space="0" w:color="auto"/>
      </w:divBdr>
    </w:div>
    <w:div w:id="1922449406">
      <w:bodyDiv w:val="1"/>
      <w:marLeft w:val="0"/>
      <w:marRight w:val="0"/>
      <w:marTop w:val="0"/>
      <w:marBottom w:val="0"/>
      <w:divBdr>
        <w:top w:val="none" w:sz="0" w:space="0" w:color="auto"/>
        <w:left w:val="none" w:sz="0" w:space="0" w:color="auto"/>
        <w:bottom w:val="none" w:sz="0" w:space="0" w:color="auto"/>
        <w:right w:val="none" w:sz="0" w:space="0" w:color="auto"/>
      </w:divBdr>
    </w:div>
    <w:div w:id="1922788866">
      <w:bodyDiv w:val="1"/>
      <w:marLeft w:val="0"/>
      <w:marRight w:val="0"/>
      <w:marTop w:val="0"/>
      <w:marBottom w:val="0"/>
      <w:divBdr>
        <w:top w:val="none" w:sz="0" w:space="0" w:color="auto"/>
        <w:left w:val="none" w:sz="0" w:space="0" w:color="auto"/>
        <w:bottom w:val="none" w:sz="0" w:space="0" w:color="auto"/>
        <w:right w:val="none" w:sz="0" w:space="0" w:color="auto"/>
      </w:divBdr>
    </w:div>
    <w:div w:id="1923447784">
      <w:bodyDiv w:val="1"/>
      <w:marLeft w:val="0"/>
      <w:marRight w:val="0"/>
      <w:marTop w:val="0"/>
      <w:marBottom w:val="0"/>
      <w:divBdr>
        <w:top w:val="none" w:sz="0" w:space="0" w:color="auto"/>
        <w:left w:val="none" w:sz="0" w:space="0" w:color="auto"/>
        <w:bottom w:val="none" w:sz="0" w:space="0" w:color="auto"/>
        <w:right w:val="none" w:sz="0" w:space="0" w:color="auto"/>
      </w:divBdr>
    </w:div>
    <w:div w:id="1923484805">
      <w:bodyDiv w:val="1"/>
      <w:marLeft w:val="0"/>
      <w:marRight w:val="0"/>
      <w:marTop w:val="0"/>
      <w:marBottom w:val="0"/>
      <w:divBdr>
        <w:top w:val="none" w:sz="0" w:space="0" w:color="auto"/>
        <w:left w:val="none" w:sz="0" w:space="0" w:color="auto"/>
        <w:bottom w:val="none" w:sz="0" w:space="0" w:color="auto"/>
        <w:right w:val="none" w:sz="0" w:space="0" w:color="auto"/>
      </w:divBdr>
    </w:div>
    <w:div w:id="1924219258">
      <w:bodyDiv w:val="1"/>
      <w:marLeft w:val="0"/>
      <w:marRight w:val="0"/>
      <w:marTop w:val="0"/>
      <w:marBottom w:val="0"/>
      <w:divBdr>
        <w:top w:val="none" w:sz="0" w:space="0" w:color="auto"/>
        <w:left w:val="none" w:sz="0" w:space="0" w:color="auto"/>
        <w:bottom w:val="none" w:sz="0" w:space="0" w:color="auto"/>
        <w:right w:val="none" w:sz="0" w:space="0" w:color="auto"/>
      </w:divBdr>
    </w:div>
    <w:div w:id="1925262914">
      <w:bodyDiv w:val="1"/>
      <w:marLeft w:val="0"/>
      <w:marRight w:val="0"/>
      <w:marTop w:val="0"/>
      <w:marBottom w:val="0"/>
      <w:divBdr>
        <w:top w:val="none" w:sz="0" w:space="0" w:color="auto"/>
        <w:left w:val="none" w:sz="0" w:space="0" w:color="auto"/>
        <w:bottom w:val="none" w:sz="0" w:space="0" w:color="auto"/>
        <w:right w:val="none" w:sz="0" w:space="0" w:color="auto"/>
      </w:divBdr>
    </w:div>
    <w:div w:id="1925609206">
      <w:bodyDiv w:val="1"/>
      <w:marLeft w:val="0"/>
      <w:marRight w:val="0"/>
      <w:marTop w:val="0"/>
      <w:marBottom w:val="0"/>
      <w:divBdr>
        <w:top w:val="none" w:sz="0" w:space="0" w:color="auto"/>
        <w:left w:val="none" w:sz="0" w:space="0" w:color="auto"/>
        <w:bottom w:val="none" w:sz="0" w:space="0" w:color="auto"/>
        <w:right w:val="none" w:sz="0" w:space="0" w:color="auto"/>
      </w:divBdr>
    </w:div>
    <w:div w:id="1925842482">
      <w:bodyDiv w:val="1"/>
      <w:marLeft w:val="0"/>
      <w:marRight w:val="0"/>
      <w:marTop w:val="0"/>
      <w:marBottom w:val="0"/>
      <w:divBdr>
        <w:top w:val="none" w:sz="0" w:space="0" w:color="auto"/>
        <w:left w:val="none" w:sz="0" w:space="0" w:color="auto"/>
        <w:bottom w:val="none" w:sz="0" w:space="0" w:color="auto"/>
        <w:right w:val="none" w:sz="0" w:space="0" w:color="auto"/>
      </w:divBdr>
    </w:div>
    <w:div w:id="1925871481">
      <w:bodyDiv w:val="1"/>
      <w:marLeft w:val="0"/>
      <w:marRight w:val="0"/>
      <w:marTop w:val="0"/>
      <w:marBottom w:val="0"/>
      <w:divBdr>
        <w:top w:val="none" w:sz="0" w:space="0" w:color="auto"/>
        <w:left w:val="none" w:sz="0" w:space="0" w:color="auto"/>
        <w:bottom w:val="none" w:sz="0" w:space="0" w:color="auto"/>
        <w:right w:val="none" w:sz="0" w:space="0" w:color="auto"/>
      </w:divBdr>
    </w:div>
    <w:div w:id="1927036907">
      <w:bodyDiv w:val="1"/>
      <w:marLeft w:val="0"/>
      <w:marRight w:val="0"/>
      <w:marTop w:val="0"/>
      <w:marBottom w:val="0"/>
      <w:divBdr>
        <w:top w:val="none" w:sz="0" w:space="0" w:color="auto"/>
        <w:left w:val="none" w:sz="0" w:space="0" w:color="auto"/>
        <w:bottom w:val="none" w:sz="0" w:space="0" w:color="auto"/>
        <w:right w:val="none" w:sz="0" w:space="0" w:color="auto"/>
      </w:divBdr>
    </w:div>
    <w:div w:id="1927154449">
      <w:bodyDiv w:val="1"/>
      <w:marLeft w:val="0"/>
      <w:marRight w:val="0"/>
      <w:marTop w:val="0"/>
      <w:marBottom w:val="0"/>
      <w:divBdr>
        <w:top w:val="none" w:sz="0" w:space="0" w:color="auto"/>
        <w:left w:val="none" w:sz="0" w:space="0" w:color="auto"/>
        <w:bottom w:val="none" w:sz="0" w:space="0" w:color="auto"/>
        <w:right w:val="none" w:sz="0" w:space="0" w:color="auto"/>
      </w:divBdr>
    </w:div>
    <w:div w:id="1927303957">
      <w:bodyDiv w:val="1"/>
      <w:marLeft w:val="0"/>
      <w:marRight w:val="0"/>
      <w:marTop w:val="0"/>
      <w:marBottom w:val="0"/>
      <w:divBdr>
        <w:top w:val="none" w:sz="0" w:space="0" w:color="auto"/>
        <w:left w:val="none" w:sz="0" w:space="0" w:color="auto"/>
        <w:bottom w:val="none" w:sz="0" w:space="0" w:color="auto"/>
        <w:right w:val="none" w:sz="0" w:space="0" w:color="auto"/>
      </w:divBdr>
    </w:div>
    <w:div w:id="1927416913">
      <w:bodyDiv w:val="1"/>
      <w:marLeft w:val="0"/>
      <w:marRight w:val="0"/>
      <w:marTop w:val="0"/>
      <w:marBottom w:val="0"/>
      <w:divBdr>
        <w:top w:val="none" w:sz="0" w:space="0" w:color="auto"/>
        <w:left w:val="none" w:sz="0" w:space="0" w:color="auto"/>
        <w:bottom w:val="none" w:sz="0" w:space="0" w:color="auto"/>
        <w:right w:val="none" w:sz="0" w:space="0" w:color="auto"/>
      </w:divBdr>
    </w:div>
    <w:div w:id="1927417200">
      <w:bodyDiv w:val="1"/>
      <w:marLeft w:val="0"/>
      <w:marRight w:val="0"/>
      <w:marTop w:val="0"/>
      <w:marBottom w:val="0"/>
      <w:divBdr>
        <w:top w:val="none" w:sz="0" w:space="0" w:color="auto"/>
        <w:left w:val="none" w:sz="0" w:space="0" w:color="auto"/>
        <w:bottom w:val="none" w:sz="0" w:space="0" w:color="auto"/>
        <w:right w:val="none" w:sz="0" w:space="0" w:color="auto"/>
      </w:divBdr>
    </w:div>
    <w:div w:id="1927493485">
      <w:bodyDiv w:val="1"/>
      <w:marLeft w:val="0"/>
      <w:marRight w:val="0"/>
      <w:marTop w:val="0"/>
      <w:marBottom w:val="0"/>
      <w:divBdr>
        <w:top w:val="none" w:sz="0" w:space="0" w:color="auto"/>
        <w:left w:val="none" w:sz="0" w:space="0" w:color="auto"/>
        <w:bottom w:val="none" w:sz="0" w:space="0" w:color="auto"/>
        <w:right w:val="none" w:sz="0" w:space="0" w:color="auto"/>
      </w:divBdr>
    </w:div>
    <w:div w:id="1928034228">
      <w:bodyDiv w:val="1"/>
      <w:marLeft w:val="0"/>
      <w:marRight w:val="0"/>
      <w:marTop w:val="0"/>
      <w:marBottom w:val="0"/>
      <w:divBdr>
        <w:top w:val="none" w:sz="0" w:space="0" w:color="auto"/>
        <w:left w:val="none" w:sz="0" w:space="0" w:color="auto"/>
        <w:bottom w:val="none" w:sz="0" w:space="0" w:color="auto"/>
        <w:right w:val="none" w:sz="0" w:space="0" w:color="auto"/>
      </w:divBdr>
    </w:div>
    <w:div w:id="1928802642">
      <w:bodyDiv w:val="1"/>
      <w:marLeft w:val="0"/>
      <w:marRight w:val="0"/>
      <w:marTop w:val="0"/>
      <w:marBottom w:val="0"/>
      <w:divBdr>
        <w:top w:val="none" w:sz="0" w:space="0" w:color="auto"/>
        <w:left w:val="none" w:sz="0" w:space="0" w:color="auto"/>
        <w:bottom w:val="none" w:sz="0" w:space="0" w:color="auto"/>
        <w:right w:val="none" w:sz="0" w:space="0" w:color="auto"/>
      </w:divBdr>
    </w:div>
    <w:div w:id="1928881719">
      <w:bodyDiv w:val="1"/>
      <w:marLeft w:val="0"/>
      <w:marRight w:val="0"/>
      <w:marTop w:val="0"/>
      <w:marBottom w:val="0"/>
      <w:divBdr>
        <w:top w:val="none" w:sz="0" w:space="0" w:color="auto"/>
        <w:left w:val="none" w:sz="0" w:space="0" w:color="auto"/>
        <w:bottom w:val="none" w:sz="0" w:space="0" w:color="auto"/>
        <w:right w:val="none" w:sz="0" w:space="0" w:color="auto"/>
      </w:divBdr>
    </w:div>
    <w:div w:id="1928927782">
      <w:bodyDiv w:val="1"/>
      <w:marLeft w:val="0"/>
      <w:marRight w:val="0"/>
      <w:marTop w:val="0"/>
      <w:marBottom w:val="0"/>
      <w:divBdr>
        <w:top w:val="none" w:sz="0" w:space="0" w:color="auto"/>
        <w:left w:val="none" w:sz="0" w:space="0" w:color="auto"/>
        <w:bottom w:val="none" w:sz="0" w:space="0" w:color="auto"/>
        <w:right w:val="none" w:sz="0" w:space="0" w:color="auto"/>
      </w:divBdr>
    </w:div>
    <w:div w:id="1929846640">
      <w:bodyDiv w:val="1"/>
      <w:marLeft w:val="0"/>
      <w:marRight w:val="0"/>
      <w:marTop w:val="0"/>
      <w:marBottom w:val="0"/>
      <w:divBdr>
        <w:top w:val="none" w:sz="0" w:space="0" w:color="auto"/>
        <w:left w:val="none" w:sz="0" w:space="0" w:color="auto"/>
        <w:bottom w:val="none" w:sz="0" w:space="0" w:color="auto"/>
        <w:right w:val="none" w:sz="0" w:space="0" w:color="auto"/>
      </w:divBdr>
    </w:div>
    <w:div w:id="1930969664">
      <w:bodyDiv w:val="1"/>
      <w:marLeft w:val="0"/>
      <w:marRight w:val="0"/>
      <w:marTop w:val="0"/>
      <w:marBottom w:val="0"/>
      <w:divBdr>
        <w:top w:val="none" w:sz="0" w:space="0" w:color="auto"/>
        <w:left w:val="none" w:sz="0" w:space="0" w:color="auto"/>
        <w:bottom w:val="none" w:sz="0" w:space="0" w:color="auto"/>
        <w:right w:val="none" w:sz="0" w:space="0" w:color="auto"/>
      </w:divBdr>
    </w:div>
    <w:div w:id="1931280820">
      <w:bodyDiv w:val="1"/>
      <w:marLeft w:val="0"/>
      <w:marRight w:val="0"/>
      <w:marTop w:val="0"/>
      <w:marBottom w:val="0"/>
      <w:divBdr>
        <w:top w:val="none" w:sz="0" w:space="0" w:color="auto"/>
        <w:left w:val="none" w:sz="0" w:space="0" w:color="auto"/>
        <w:bottom w:val="none" w:sz="0" w:space="0" w:color="auto"/>
        <w:right w:val="none" w:sz="0" w:space="0" w:color="auto"/>
      </w:divBdr>
    </w:div>
    <w:div w:id="1931499213">
      <w:bodyDiv w:val="1"/>
      <w:marLeft w:val="0"/>
      <w:marRight w:val="0"/>
      <w:marTop w:val="0"/>
      <w:marBottom w:val="0"/>
      <w:divBdr>
        <w:top w:val="none" w:sz="0" w:space="0" w:color="auto"/>
        <w:left w:val="none" w:sz="0" w:space="0" w:color="auto"/>
        <w:bottom w:val="none" w:sz="0" w:space="0" w:color="auto"/>
        <w:right w:val="none" w:sz="0" w:space="0" w:color="auto"/>
      </w:divBdr>
    </w:div>
    <w:div w:id="1932161456">
      <w:bodyDiv w:val="1"/>
      <w:marLeft w:val="0"/>
      <w:marRight w:val="0"/>
      <w:marTop w:val="0"/>
      <w:marBottom w:val="0"/>
      <w:divBdr>
        <w:top w:val="none" w:sz="0" w:space="0" w:color="auto"/>
        <w:left w:val="none" w:sz="0" w:space="0" w:color="auto"/>
        <w:bottom w:val="none" w:sz="0" w:space="0" w:color="auto"/>
        <w:right w:val="none" w:sz="0" w:space="0" w:color="auto"/>
      </w:divBdr>
    </w:div>
    <w:div w:id="1932200739">
      <w:bodyDiv w:val="1"/>
      <w:marLeft w:val="0"/>
      <w:marRight w:val="0"/>
      <w:marTop w:val="0"/>
      <w:marBottom w:val="0"/>
      <w:divBdr>
        <w:top w:val="none" w:sz="0" w:space="0" w:color="auto"/>
        <w:left w:val="none" w:sz="0" w:space="0" w:color="auto"/>
        <w:bottom w:val="none" w:sz="0" w:space="0" w:color="auto"/>
        <w:right w:val="none" w:sz="0" w:space="0" w:color="auto"/>
      </w:divBdr>
    </w:div>
    <w:div w:id="1932857897">
      <w:bodyDiv w:val="1"/>
      <w:marLeft w:val="0"/>
      <w:marRight w:val="0"/>
      <w:marTop w:val="0"/>
      <w:marBottom w:val="0"/>
      <w:divBdr>
        <w:top w:val="none" w:sz="0" w:space="0" w:color="auto"/>
        <w:left w:val="none" w:sz="0" w:space="0" w:color="auto"/>
        <w:bottom w:val="none" w:sz="0" w:space="0" w:color="auto"/>
        <w:right w:val="none" w:sz="0" w:space="0" w:color="auto"/>
      </w:divBdr>
    </w:div>
    <w:div w:id="1934121502">
      <w:bodyDiv w:val="1"/>
      <w:marLeft w:val="0"/>
      <w:marRight w:val="0"/>
      <w:marTop w:val="0"/>
      <w:marBottom w:val="0"/>
      <w:divBdr>
        <w:top w:val="none" w:sz="0" w:space="0" w:color="auto"/>
        <w:left w:val="none" w:sz="0" w:space="0" w:color="auto"/>
        <w:bottom w:val="none" w:sz="0" w:space="0" w:color="auto"/>
        <w:right w:val="none" w:sz="0" w:space="0" w:color="auto"/>
      </w:divBdr>
    </w:div>
    <w:div w:id="1934698523">
      <w:bodyDiv w:val="1"/>
      <w:marLeft w:val="0"/>
      <w:marRight w:val="0"/>
      <w:marTop w:val="0"/>
      <w:marBottom w:val="0"/>
      <w:divBdr>
        <w:top w:val="none" w:sz="0" w:space="0" w:color="auto"/>
        <w:left w:val="none" w:sz="0" w:space="0" w:color="auto"/>
        <w:bottom w:val="none" w:sz="0" w:space="0" w:color="auto"/>
        <w:right w:val="none" w:sz="0" w:space="0" w:color="auto"/>
      </w:divBdr>
    </w:div>
    <w:div w:id="1935434174">
      <w:bodyDiv w:val="1"/>
      <w:marLeft w:val="0"/>
      <w:marRight w:val="0"/>
      <w:marTop w:val="0"/>
      <w:marBottom w:val="0"/>
      <w:divBdr>
        <w:top w:val="none" w:sz="0" w:space="0" w:color="auto"/>
        <w:left w:val="none" w:sz="0" w:space="0" w:color="auto"/>
        <w:bottom w:val="none" w:sz="0" w:space="0" w:color="auto"/>
        <w:right w:val="none" w:sz="0" w:space="0" w:color="auto"/>
      </w:divBdr>
    </w:div>
    <w:div w:id="1935703878">
      <w:bodyDiv w:val="1"/>
      <w:marLeft w:val="0"/>
      <w:marRight w:val="0"/>
      <w:marTop w:val="0"/>
      <w:marBottom w:val="0"/>
      <w:divBdr>
        <w:top w:val="none" w:sz="0" w:space="0" w:color="auto"/>
        <w:left w:val="none" w:sz="0" w:space="0" w:color="auto"/>
        <w:bottom w:val="none" w:sz="0" w:space="0" w:color="auto"/>
        <w:right w:val="none" w:sz="0" w:space="0" w:color="auto"/>
      </w:divBdr>
    </w:div>
    <w:div w:id="1936136414">
      <w:bodyDiv w:val="1"/>
      <w:marLeft w:val="0"/>
      <w:marRight w:val="0"/>
      <w:marTop w:val="0"/>
      <w:marBottom w:val="0"/>
      <w:divBdr>
        <w:top w:val="none" w:sz="0" w:space="0" w:color="auto"/>
        <w:left w:val="none" w:sz="0" w:space="0" w:color="auto"/>
        <w:bottom w:val="none" w:sz="0" w:space="0" w:color="auto"/>
        <w:right w:val="none" w:sz="0" w:space="0" w:color="auto"/>
      </w:divBdr>
    </w:div>
    <w:div w:id="1937715770">
      <w:bodyDiv w:val="1"/>
      <w:marLeft w:val="0"/>
      <w:marRight w:val="0"/>
      <w:marTop w:val="0"/>
      <w:marBottom w:val="0"/>
      <w:divBdr>
        <w:top w:val="none" w:sz="0" w:space="0" w:color="auto"/>
        <w:left w:val="none" w:sz="0" w:space="0" w:color="auto"/>
        <w:bottom w:val="none" w:sz="0" w:space="0" w:color="auto"/>
        <w:right w:val="none" w:sz="0" w:space="0" w:color="auto"/>
      </w:divBdr>
    </w:div>
    <w:div w:id="1938174323">
      <w:bodyDiv w:val="1"/>
      <w:marLeft w:val="0"/>
      <w:marRight w:val="0"/>
      <w:marTop w:val="0"/>
      <w:marBottom w:val="0"/>
      <w:divBdr>
        <w:top w:val="none" w:sz="0" w:space="0" w:color="auto"/>
        <w:left w:val="none" w:sz="0" w:space="0" w:color="auto"/>
        <w:bottom w:val="none" w:sz="0" w:space="0" w:color="auto"/>
        <w:right w:val="none" w:sz="0" w:space="0" w:color="auto"/>
      </w:divBdr>
    </w:div>
    <w:div w:id="1938245673">
      <w:bodyDiv w:val="1"/>
      <w:marLeft w:val="0"/>
      <w:marRight w:val="0"/>
      <w:marTop w:val="0"/>
      <w:marBottom w:val="0"/>
      <w:divBdr>
        <w:top w:val="none" w:sz="0" w:space="0" w:color="auto"/>
        <w:left w:val="none" w:sz="0" w:space="0" w:color="auto"/>
        <w:bottom w:val="none" w:sz="0" w:space="0" w:color="auto"/>
        <w:right w:val="none" w:sz="0" w:space="0" w:color="auto"/>
      </w:divBdr>
    </w:div>
    <w:div w:id="1938521438">
      <w:bodyDiv w:val="1"/>
      <w:marLeft w:val="0"/>
      <w:marRight w:val="0"/>
      <w:marTop w:val="0"/>
      <w:marBottom w:val="0"/>
      <w:divBdr>
        <w:top w:val="none" w:sz="0" w:space="0" w:color="auto"/>
        <w:left w:val="none" w:sz="0" w:space="0" w:color="auto"/>
        <w:bottom w:val="none" w:sz="0" w:space="0" w:color="auto"/>
        <w:right w:val="none" w:sz="0" w:space="0" w:color="auto"/>
      </w:divBdr>
    </w:div>
    <w:div w:id="1938752622">
      <w:bodyDiv w:val="1"/>
      <w:marLeft w:val="0"/>
      <w:marRight w:val="0"/>
      <w:marTop w:val="0"/>
      <w:marBottom w:val="0"/>
      <w:divBdr>
        <w:top w:val="none" w:sz="0" w:space="0" w:color="auto"/>
        <w:left w:val="none" w:sz="0" w:space="0" w:color="auto"/>
        <w:bottom w:val="none" w:sz="0" w:space="0" w:color="auto"/>
        <w:right w:val="none" w:sz="0" w:space="0" w:color="auto"/>
      </w:divBdr>
    </w:div>
    <w:div w:id="1939211521">
      <w:bodyDiv w:val="1"/>
      <w:marLeft w:val="0"/>
      <w:marRight w:val="0"/>
      <w:marTop w:val="0"/>
      <w:marBottom w:val="0"/>
      <w:divBdr>
        <w:top w:val="none" w:sz="0" w:space="0" w:color="auto"/>
        <w:left w:val="none" w:sz="0" w:space="0" w:color="auto"/>
        <w:bottom w:val="none" w:sz="0" w:space="0" w:color="auto"/>
        <w:right w:val="none" w:sz="0" w:space="0" w:color="auto"/>
      </w:divBdr>
    </w:div>
    <w:div w:id="1940093541">
      <w:bodyDiv w:val="1"/>
      <w:marLeft w:val="0"/>
      <w:marRight w:val="0"/>
      <w:marTop w:val="0"/>
      <w:marBottom w:val="0"/>
      <w:divBdr>
        <w:top w:val="none" w:sz="0" w:space="0" w:color="auto"/>
        <w:left w:val="none" w:sz="0" w:space="0" w:color="auto"/>
        <w:bottom w:val="none" w:sz="0" w:space="0" w:color="auto"/>
        <w:right w:val="none" w:sz="0" w:space="0" w:color="auto"/>
      </w:divBdr>
    </w:div>
    <w:div w:id="1940093649">
      <w:bodyDiv w:val="1"/>
      <w:marLeft w:val="0"/>
      <w:marRight w:val="0"/>
      <w:marTop w:val="0"/>
      <w:marBottom w:val="0"/>
      <w:divBdr>
        <w:top w:val="none" w:sz="0" w:space="0" w:color="auto"/>
        <w:left w:val="none" w:sz="0" w:space="0" w:color="auto"/>
        <w:bottom w:val="none" w:sz="0" w:space="0" w:color="auto"/>
        <w:right w:val="none" w:sz="0" w:space="0" w:color="auto"/>
      </w:divBdr>
    </w:div>
    <w:div w:id="1941252410">
      <w:bodyDiv w:val="1"/>
      <w:marLeft w:val="0"/>
      <w:marRight w:val="0"/>
      <w:marTop w:val="0"/>
      <w:marBottom w:val="0"/>
      <w:divBdr>
        <w:top w:val="none" w:sz="0" w:space="0" w:color="auto"/>
        <w:left w:val="none" w:sz="0" w:space="0" w:color="auto"/>
        <w:bottom w:val="none" w:sz="0" w:space="0" w:color="auto"/>
        <w:right w:val="none" w:sz="0" w:space="0" w:color="auto"/>
      </w:divBdr>
    </w:div>
    <w:div w:id="1942103009">
      <w:bodyDiv w:val="1"/>
      <w:marLeft w:val="0"/>
      <w:marRight w:val="0"/>
      <w:marTop w:val="0"/>
      <w:marBottom w:val="0"/>
      <w:divBdr>
        <w:top w:val="none" w:sz="0" w:space="0" w:color="auto"/>
        <w:left w:val="none" w:sz="0" w:space="0" w:color="auto"/>
        <w:bottom w:val="none" w:sz="0" w:space="0" w:color="auto"/>
        <w:right w:val="none" w:sz="0" w:space="0" w:color="auto"/>
      </w:divBdr>
    </w:div>
    <w:div w:id="1942955837">
      <w:bodyDiv w:val="1"/>
      <w:marLeft w:val="0"/>
      <w:marRight w:val="0"/>
      <w:marTop w:val="0"/>
      <w:marBottom w:val="0"/>
      <w:divBdr>
        <w:top w:val="none" w:sz="0" w:space="0" w:color="auto"/>
        <w:left w:val="none" w:sz="0" w:space="0" w:color="auto"/>
        <w:bottom w:val="none" w:sz="0" w:space="0" w:color="auto"/>
        <w:right w:val="none" w:sz="0" w:space="0" w:color="auto"/>
      </w:divBdr>
    </w:div>
    <w:div w:id="1943610419">
      <w:bodyDiv w:val="1"/>
      <w:marLeft w:val="0"/>
      <w:marRight w:val="0"/>
      <w:marTop w:val="0"/>
      <w:marBottom w:val="0"/>
      <w:divBdr>
        <w:top w:val="none" w:sz="0" w:space="0" w:color="auto"/>
        <w:left w:val="none" w:sz="0" w:space="0" w:color="auto"/>
        <w:bottom w:val="none" w:sz="0" w:space="0" w:color="auto"/>
        <w:right w:val="none" w:sz="0" w:space="0" w:color="auto"/>
      </w:divBdr>
    </w:div>
    <w:div w:id="1943949309">
      <w:bodyDiv w:val="1"/>
      <w:marLeft w:val="0"/>
      <w:marRight w:val="0"/>
      <w:marTop w:val="0"/>
      <w:marBottom w:val="0"/>
      <w:divBdr>
        <w:top w:val="none" w:sz="0" w:space="0" w:color="auto"/>
        <w:left w:val="none" w:sz="0" w:space="0" w:color="auto"/>
        <w:bottom w:val="none" w:sz="0" w:space="0" w:color="auto"/>
        <w:right w:val="none" w:sz="0" w:space="0" w:color="auto"/>
      </w:divBdr>
    </w:div>
    <w:div w:id="1945112253">
      <w:bodyDiv w:val="1"/>
      <w:marLeft w:val="0"/>
      <w:marRight w:val="0"/>
      <w:marTop w:val="0"/>
      <w:marBottom w:val="0"/>
      <w:divBdr>
        <w:top w:val="none" w:sz="0" w:space="0" w:color="auto"/>
        <w:left w:val="none" w:sz="0" w:space="0" w:color="auto"/>
        <w:bottom w:val="none" w:sz="0" w:space="0" w:color="auto"/>
        <w:right w:val="none" w:sz="0" w:space="0" w:color="auto"/>
      </w:divBdr>
    </w:div>
    <w:div w:id="1945454505">
      <w:bodyDiv w:val="1"/>
      <w:marLeft w:val="0"/>
      <w:marRight w:val="0"/>
      <w:marTop w:val="0"/>
      <w:marBottom w:val="0"/>
      <w:divBdr>
        <w:top w:val="none" w:sz="0" w:space="0" w:color="auto"/>
        <w:left w:val="none" w:sz="0" w:space="0" w:color="auto"/>
        <w:bottom w:val="none" w:sz="0" w:space="0" w:color="auto"/>
        <w:right w:val="none" w:sz="0" w:space="0" w:color="auto"/>
      </w:divBdr>
    </w:div>
    <w:div w:id="1946766382">
      <w:bodyDiv w:val="1"/>
      <w:marLeft w:val="0"/>
      <w:marRight w:val="0"/>
      <w:marTop w:val="0"/>
      <w:marBottom w:val="0"/>
      <w:divBdr>
        <w:top w:val="none" w:sz="0" w:space="0" w:color="auto"/>
        <w:left w:val="none" w:sz="0" w:space="0" w:color="auto"/>
        <w:bottom w:val="none" w:sz="0" w:space="0" w:color="auto"/>
        <w:right w:val="none" w:sz="0" w:space="0" w:color="auto"/>
      </w:divBdr>
    </w:div>
    <w:div w:id="1947079159">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
    <w:div w:id="1947420123">
      <w:bodyDiv w:val="1"/>
      <w:marLeft w:val="0"/>
      <w:marRight w:val="0"/>
      <w:marTop w:val="0"/>
      <w:marBottom w:val="0"/>
      <w:divBdr>
        <w:top w:val="none" w:sz="0" w:space="0" w:color="auto"/>
        <w:left w:val="none" w:sz="0" w:space="0" w:color="auto"/>
        <w:bottom w:val="none" w:sz="0" w:space="0" w:color="auto"/>
        <w:right w:val="none" w:sz="0" w:space="0" w:color="auto"/>
      </w:divBdr>
    </w:div>
    <w:div w:id="1948540343">
      <w:bodyDiv w:val="1"/>
      <w:marLeft w:val="0"/>
      <w:marRight w:val="0"/>
      <w:marTop w:val="0"/>
      <w:marBottom w:val="0"/>
      <w:divBdr>
        <w:top w:val="none" w:sz="0" w:space="0" w:color="auto"/>
        <w:left w:val="none" w:sz="0" w:space="0" w:color="auto"/>
        <w:bottom w:val="none" w:sz="0" w:space="0" w:color="auto"/>
        <w:right w:val="none" w:sz="0" w:space="0" w:color="auto"/>
      </w:divBdr>
    </w:div>
    <w:div w:id="1948658865">
      <w:bodyDiv w:val="1"/>
      <w:marLeft w:val="0"/>
      <w:marRight w:val="0"/>
      <w:marTop w:val="0"/>
      <w:marBottom w:val="0"/>
      <w:divBdr>
        <w:top w:val="none" w:sz="0" w:space="0" w:color="auto"/>
        <w:left w:val="none" w:sz="0" w:space="0" w:color="auto"/>
        <w:bottom w:val="none" w:sz="0" w:space="0" w:color="auto"/>
        <w:right w:val="none" w:sz="0" w:space="0" w:color="auto"/>
      </w:divBdr>
    </w:div>
    <w:div w:id="1948848258">
      <w:bodyDiv w:val="1"/>
      <w:marLeft w:val="0"/>
      <w:marRight w:val="0"/>
      <w:marTop w:val="0"/>
      <w:marBottom w:val="0"/>
      <w:divBdr>
        <w:top w:val="none" w:sz="0" w:space="0" w:color="auto"/>
        <w:left w:val="none" w:sz="0" w:space="0" w:color="auto"/>
        <w:bottom w:val="none" w:sz="0" w:space="0" w:color="auto"/>
        <w:right w:val="none" w:sz="0" w:space="0" w:color="auto"/>
      </w:divBdr>
    </w:div>
    <w:div w:id="1948925415">
      <w:bodyDiv w:val="1"/>
      <w:marLeft w:val="0"/>
      <w:marRight w:val="0"/>
      <w:marTop w:val="0"/>
      <w:marBottom w:val="0"/>
      <w:divBdr>
        <w:top w:val="none" w:sz="0" w:space="0" w:color="auto"/>
        <w:left w:val="none" w:sz="0" w:space="0" w:color="auto"/>
        <w:bottom w:val="none" w:sz="0" w:space="0" w:color="auto"/>
        <w:right w:val="none" w:sz="0" w:space="0" w:color="auto"/>
      </w:divBdr>
    </w:div>
    <w:div w:id="1949388889">
      <w:bodyDiv w:val="1"/>
      <w:marLeft w:val="0"/>
      <w:marRight w:val="0"/>
      <w:marTop w:val="0"/>
      <w:marBottom w:val="0"/>
      <w:divBdr>
        <w:top w:val="none" w:sz="0" w:space="0" w:color="auto"/>
        <w:left w:val="none" w:sz="0" w:space="0" w:color="auto"/>
        <w:bottom w:val="none" w:sz="0" w:space="0" w:color="auto"/>
        <w:right w:val="none" w:sz="0" w:space="0" w:color="auto"/>
      </w:divBdr>
    </w:div>
    <w:div w:id="1949696045">
      <w:bodyDiv w:val="1"/>
      <w:marLeft w:val="0"/>
      <w:marRight w:val="0"/>
      <w:marTop w:val="0"/>
      <w:marBottom w:val="0"/>
      <w:divBdr>
        <w:top w:val="none" w:sz="0" w:space="0" w:color="auto"/>
        <w:left w:val="none" w:sz="0" w:space="0" w:color="auto"/>
        <w:bottom w:val="none" w:sz="0" w:space="0" w:color="auto"/>
        <w:right w:val="none" w:sz="0" w:space="0" w:color="auto"/>
      </w:divBdr>
    </w:div>
    <w:div w:id="1949774340">
      <w:bodyDiv w:val="1"/>
      <w:marLeft w:val="0"/>
      <w:marRight w:val="0"/>
      <w:marTop w:val="0"/>
      <w:marBottom w:val="0"/>
      <w:divBdr>
        <w:top w:val="none" w:sz="0" w:space="0" w:color="auto"/>
        <w:left w:val="none" w:sz="0" w:space="0" w:color="auto"/>
        <w:bottom w:val="none" w:sz="0" w:space="0" w:color="auto"/>
        <w:right w:val="none" w:sz="0" w:space="0" w:color="auto"/>
      </w:divBdr>
    </w:div>
    <w:div w:id="1950502773">
      <w:bodyDiv w:val="1"/>
      <w:marLeft w:val="0"/>
      <w:marRight w:val="0"/>
      <w:marTop w:val="0"/>
      <w:marBottom w:val="0"/>
      <w:divBdr>
        <w:top w:val="none" w:sz="0" w:space="0" w:color="auto"/>
        <w:left w:val="none" w:sz="0" w:space="0" w:color="auto"/>
        <w:bottom w:val="none" w:sz="0" w:space="0" w:color="auto"/>
        <w:right w:val="none" w:sz="0" w:space="0" w:color="auto"/>
      </w:divBdr>
    </w:div>
    <w:div w:id="1951081638">
      <w:bodyDiv w:val="1"/>
      <w:marLeft w:val="0"/>
      <w:marRight w:val="0"/>
      <w:marTop w:val="0"/>
      <w:marBottom w:val="0"/>
      <w:divBdr>
        <w:top w:val="none" w:sz="0" w:space="0" w:color="auto"/>
        <w:left w:val="none" w:sz="0" w:space="0" w:color="auto"/>
        <w:bottom w:val="none" w:sz="0" w:space="0" w:color="auto"/>
        <w:right w:val="none" w:sz="0" w:space="0" w:color="auto"/>
      </w:divBdr>
    </w:div>
    <w:div w:id="1952398364">
      <w:bodyDiv w:val="1"/>
      <w:marLeft w:val="0"/>
      <w:marRight w:val="0"/>
      <w:marTop w:val="0"/>
      <w:marBottom w:val="0"/>
      <w:divBdr>
        <w:top w:val="none" w:sz="0" w:space="0" w:color="auto"/>
        <w:left w:val="none" w:sz="0" w:space="0" w:color="auto"/>
        <w:bottom w:val="none" w:sz="0" w:space="0" w:color="auto"/>
        <w:right w:val="none" w:sz="0" w:space="0" w:color="auto"/>
      </w:divBdr>
    </w:div>
    <w:div w:id="1952853518">
      <w:bodyDiv w:val="1"/>
      <w:marLeft w:val="0"/>
      <w:marRight w:val="0"/>
      <w:marTop w:val="0"/>
      <w:marBottom w:val="0"/>
      <w:divBdr>
        <w:top w:val="none" w:sz="0" w:space="0" w:color="auto"/>
        <w:left w:val="none" w:sz="0" w:space="0" w:color="auto"/>
        <w:bottom w:val="none" w:sz="0" w:space="0" w:color="auto"/>
        <w:right w:val="none" w:sz="0" w:space="0" w:color="auto"/>
      </w:divBdr>
    </w:div>
    <w:div w:id="1953434875">
      <w:bodyDiv w:val="1"/>
      <w:marLeft w:val="0"/>
      <w:marRight w:val="0"/>
      <w:marTop w:val="0"/>
      <w:marBottom w:val="0"/>
      <w:divBdr>
        <w:top w:val="none" w:sz="0" w:space="0" w:color="auto"/>
        <w:left w:val="none" w:sz="0" w:space="0" w:color="auto"/>
        <w:bottom w:val="none" w:sz="0" w:space="0" w:color="auto"/>
        <w:right w:val="none" w:sz="0" w:space="0" w:color="auto"/>
      </w:divBdr>
    </w:div>
    <w:div w:id="1953972128">
      <w:bodyDiv w:val="1"/>
      <w:marLeft w:val="0"/>
      <w:marRight w:val="0"/>
      <w:marTop w:val="0"/>
      <w:marBottom w:val="0"/>
      <w:divBdr>
        <w:top w:val="none" w:sz="0" w:space="0" w:color="auto"/>
        <w:left w:val="none" w:sz="0" w:space="0" w:color="auto"/>
        <w:bottom w:val="none" w:sz="0" w:space="0" w:color="auto"/>
        <w:right w:val="none" w:sz="0" w:space="0" w:color="auto"/>
      </w:divBdr>
    </w:div>
    <w:div w:id="1954628008">
      <w:bodyDiv w:val="1"/>
      <w:marLeft w:val="0"/>
      <w:marRight w:val="0"/>
      <w:marTop w:val="0"/>
      <w:marBottom w:val="0"/>
      <w:divBdr>
        <w:top w:val="none" w:sz="0" w:space="0" w:color="auto"/>
        <w:left w:val="none" w:sz="0" w:space="0" w:color="auto"/>
        <w:bottom w:val="none" w:sz="0" w:space="0" w:color="auto"/>
        <w:right w:val="none" w:sz="0" w:space="0" w:color="auto"/>
      </w:divBdr>
    </w:div>
    <w:div w:id="1954820774">
      <w:bodyDiv w:val="1"/>
      <w:marLeft w:val="0"/>
      <w:marRight w:val="0"/>
      <w:marTop w:val="0"/>
      <w:marBottom w:val="0"/>
      <w:divBdr>
        <w:top w:val="none" w:sz="0" w:space="0" w:color="auto"/>
        <w:left w:val="none" w:sz="0" w:space="0" w:color="auto"/>
        <w:bottom w:val="none" w:sz="0" w:space="0" w:color="auto"/>
        <w:right w:val="none" w:sz="0" w:space="0" w:color="auto"/>
      </w:divBdr>
    </w:div>
    <w:div w:id="1955214182">
      <w:bodyDiv w:val="1"/>
      <w:marLeft w:val="0"/>
      <w:marRight w:val="0"/>
      <w:marTop w:val="0"/>
      <w:marBottom w:val="0"/>
      <w:divBdr>
        <w:top w:val="none" w:sz="0" w:space="0" w:color="auto"/>
        <w:left w:val="none" w:sz="0" w:space="0" w:color="auto"/>
        <w:bottom w:val="none" w:sz="0" w:space="0" w:color="auto"/>
        <w:right w:val="none" w:sz="0" w:space="0" w:color="auto"/>
      </w:divBdr>
    </w:div>
    <w:div w:id="1957515160">
      <w:bodyDiv w:val="1"/>
      <w:marLeft w:val="0"/>
      <w:marRight w:val="0"/>
      <w:marTop w:val="0"/>
      <w:marBottom w:val="0"/>
      <w:divBdr>
        <w:top w:val="none" w:sz="0" w:space="0" w:color="auto"/>
        <w:left w:val="none" w:sz="0" w:space="0" w:color="auto"/>
        <w:bottom w:val="none" w:sz="0" w:space="0" w:color="auto"/>
        <w:right w:val="none" w:sz="0" w:space="0" w:color="auto"/>
      </w:divBdr>
    </w:div>
    <w:div w:id="1957560686">
      <w:bodyDiv w:val="1"/>
      <w:marLeft w:val="0"/>
      <w:marRight w:val="0"/>
      <w:marTop w:val="0"/>
      <w:marBottom w:val="0"/>
      <w:divBdr>
        <w:top w:val="none" w:sz="0" w:space="0" w:color="auto"/>
        <w:left w:val="none" w:sz="0" w:space="0" w:color="auto"/>
        <w:bottom w:val="none" w:sz="0" w:space="0" w:color="auto"/>
        <w:right w:val="none" w:sz="0" w:space="0" w:color="auto"/>
      </w:divBdr>
    </w:div>
    <w:div w:id="1957982481">
      <w:bodyDiv w:val="1"/>
      <w:marLeft w:val="0"/>
      <w:marRight w:val="0"/>
      <w:marTop w:val="0"/>
      <w:marBottom w:val="0"/>
      <w:divBdr>
        <w:top w:val="none" w:sz="0" w:space="0" w:color="auto"/>
        <w:left w:val="none" w:sz="0" w:space="0" w:color="auto"/>
        <w:bottom w:val="none" w:sz="0" w:space="0" w:color="auto"/>
        <w:right w:val="none" w:sz="0" w:space="0" w:color="auto"/>
      </w:divBdr>
    </w:div>
    <w:div w:id="1960070117">
      <w:bodyDiv w:val="1"/>
      <w:marLeft w:val="0"/>
      <w:marRight w:val="0"/>
      <w:marTop w:val="0"/>
      <w:marBottom w:val="0"/>
      <w:divBdr>
        <w:top w:val="none" w:sz="0" w:space="0" w:color="auto"/>
        <w:left w:val="none" w:sz="0" w:space="0" w:color="auto"/>
        <w:bottom w:val="none" w:sz="0" w:space="0" w:color="auto"/>
        <w:right w:val="none" w:sz="0" w:space="0" w:color="auto"/>
      </w:divBdr>
    </w:div>
    <w:div w:id="1960838077">
      <w:bodyDiv w:val="1"/>
      <w:marLeft w:val="0"/>
      <w:marRight w:val="0"/>
      <w:marTop w:val="0"/>
      <w:marBottom w:val="0"/>
      <w:divBdr>
        <w:top w:val="none" w:sz="0" w:space="0" w:color="auto"/>
        <w:left w:val="none" w:sz="0" w:space="0" w:color="auto"/>
        <w:bottom w:val="none" w:sz="0" w:space="0" w:color="auto"/>
        <w:right w:val="none" w:sz="0" w:space="0" w:color="auto"/>
      </w:divBdr>
    </w:div>
    <w:div w:id="1961036954">
      <w:bodyDiv w:val="1"/>
      <w:marLeft w:val="0"/>
      <w:marRight w:val="0"/>
      <w:marTop w:val="0"/>
      <w:marBottom w:val="0"/>
      <w:divBdr>
        <w:top w:val="none" w:sz="0" w:space="0" w:color="auto"/>
        <w:left w:val="none" w:sz="0" w:space="0" w:color="auto"/>
        <w:bottom w:val="none" w:sz="0" w:space="0" w:color="auto"/>
        <w:right w:val="none" w:sz="0" w:space="0" w:color="auto"/>
      </w:divBdr>
    </w:div>
    <w:div w:id="1961183755">
      <w:bodyDiv w:val="1"/>
      <w:marLeft w:val="0"/>
      <w:marRight w:val="0"/>
      <w:marTop w:val="0"/>
      <w:marBottom w:val="0"/>
      <w:divBdr>
        <w:top w:val="none" w:sz="0" w:space="0" w:color="auto"/>
        <w:left w:val="none" w:sz="0" w:space="0" w:color="auto"/>
        <w:bottom w:val="none" w:sz="0" w:space="0" w:color="auto"/>
        <w:right w:val="none" w:sz="0" w:space="0" w:color="auto"/>
      </w:divBdr>
    </w:div>
    <w:div w:id="1963077289">
      <w:bodyDiv w:val="1"/>
      <w:marLeft w:val="0"/>
      <w:marRight w:val="0"/>
      <w:marTop w:val="0"/>
      <w:marBottom w:val="0"/>
      <w:divBdr>
        <w:top w:val="none" w:sz="0" w:space="0" w:color="auto"/>
        <w:left w:val="none" w:sz="0" w:space="0" w:color="auto"/>
        <w:bottom w:val="none" w:sz="0" w:space="0" w:color="auto"/>
        <w:right w:val="none" w:sz="0" w:space="0" w:color="auto"/>
      </w:divBdr>
    </w:div>
    <w:div w:id="1963488240">
      <w:bodyDiv w:val="1"/>
      <w:marLeft w:val="0"/>
      <w:marRight w:val="0"/>
      <w:marTop w:val="0"/>
      <w:marBottom w:val="0"/>
      <w:divBdr>
        <w:top w:val="none" w:sz="0" w:space="0" w:color="auto"/>
        <w:left w:val="none" w:sz="0" w:space="0" w:color="auto"/>
        <w:bottom w:val="none" w:sz="0" w:space="0" w:color="auto"/>
        <w:right w:val="none" w:sz="0" w:space="0" w:color="auto"/>
      </w:divBdr>
    </w:div>
    <w:div w:id="1963994225">
      <w:bodyDiv w:val="1"/>
      <w:marLeft w:val="0"/>
      <w:marRight w:val="0"/>
      <w:marTop w:val="0"/>
      <w:marBottom w:val="0"/>
      <w:divBdr>
        <w:top w:val="none" w:sz="0" w:space="0" w:color="auto"/>
        <w:left w:val="none" w:sz="0" w:space="0" w:color="auto"/>
        <w:bottom w:val="none" w:sz="0" w:space="0" w:color="auto"/>
        <w:right w:val="none" w:sz="0" w:space="0" w:color="auto"/>
      </w:divBdr>
    </w:div>
    <w:div w:id="1964342086">
      <w:bodyDiv w:val="1"/>
      <w:marLeft w:val="0"/>
      <w:marRight w:val="0"/>
      <w:marTop w:val="0"/>
      <w:marBottom w:val="0"/>
      <w:divBdr>
        <w:top w:val="none" w:sz="0" w:space="0" w:color="auto"/>
        <w:left w:val="none" w:sz="0" w:space="0" w:color="auto"/>
        <w:bottom w:val="none" w:sz="0" w:space="0" w:color="auto"/>
        <w:right w:val="none" w:sz="0" w:space="0" w:color="auto"/>
      </w:divBdr>
    </w:div>
    <w:div w:id="1964917110">
      <w:bodyDiv w:val="1"/>
      <w:marLeft w:val="0"/>
      <w:marRight w:val="0"/>
      <w:marTop w:val="0"/>
      <w:marBottom w:val="0"/>
      <w:divBdr>
        <w:top w:val="none" w:sz="0" w:space="0" w:color="auto"/>
        <w:left w:val="none" w:sz="0" w:space="0" w:color="auto"/>
        <w:bottom w:val="none" w:sz="0" w:space="0" w:color="auto"/>
        <w:right w:val="none" w:sz="0" w:space="0" w:color="auto"/>
      </w:divBdr>
    </w:div>
    <w:div w:id="1965841032">
      <w:bodyDiv w:val="1"/>
      <w:marLeft w:val="0"/>
      <w:marRight w:val="0"/>
      <w:marTop w:val="0"/>
      <w:marBottom w:val="0"/>
      <w:divBdr>
        <w:top w:val="none" w:sz="0" w:space="0" w:color="auto"/>
        <w:left w:val="none" w:sz="0" w:space="0" w:color="auto"/>
        <w:bottom w:val="none" w:sz="0" w:space="0" w:color="auto"/>
        <w:right w:val="none" w:sz="0" w:space="0" w:color="auto"/>
      </w:divBdr>
    </w:div>
    <w:div w:id="1967351889">
      <w:bodyDiv w:val="1"/>
      <w:marLeft w:val="0"/>
      <w:marRight w:val="0"/>
      <w:marTop w:val="0"/>
      <w:marBottom w:val="0"/>
      <w:divBdr>
        <w:top w:val="none" w:sz="0" w:space="0" w:color="auto"/>
        <w:left w:val="none" w:sz="0" w:space="0" w:color="auto"/>
        <w:bottom w:val="none" w:sz="0" w:space="0" w:color="auto"/>
        <w:right w:val="none" w:sz="0" w:space="0" w:color="auto"/>
      </w:divBdr>
    </w:div>
    <w:div w:id="1967806808">
      <w:bodyDiv w:val="1"/>
      <w:marLeft w:val="0"/>
      <w:marRight w:val="0"/>
      <w:marTop w:val="0"/>
      <w:marBottom w:val="0"/>
      <w:divBdr>
        <w:top w:val="none" w:sz="0" w:space="0" w:color="auto"/>
        <w:left w:val="none" w:sz="0" w:space="0" w:color="auto"/>
        <w:bottom w:val="none" w:sz="0" w:space="0" w:color="auto"/>
        <w:right w:val="none" w:sz="0" w:space="0" w:color="auto"/>
      </w:divBdr>
    </w:div>
    <w:div w:id="1968311650">
      <w:bodyDiv w:val="1"/>
      <w:marLeft w:val="0"/>
      <w:marRight w:val="0"/>
      <w:marTop w:val="0"/>
      <w:marBottom w:val="0"/>
      <w:divBdr>
        <w:top w:val="none" w:sz="0" w:space="0" w:color="auto"/>
        <w:left w:val="none" w:sz="0" w:space="0" w:color="auto"/>
        <w:bottom w:val="none" w:sz="0" w:space="0" w:color="auto"/>
        <w:right w:val="none" w:sz="0" w:space="0" w:color="auto"/>
      </w:divBdr>
    </w:div>
    <w:div w:id="1968581122">
      <w:bodyDiv w:val="1"/>
      <w:marLeft w:val="0"/>
      <w:marRight w:val="0"/>
      <w:marTop w:val="0"/>
      <w:marBottom w:val="0"/>
      <w:divBdr>
        <w:top w:val="none" w:sz="0" w:space="0" w:color="auto"/>
        <w:left w:val="none" w:sz="0" w:space="0" w:color="auto"/>
        <w:bottom w:val="none" w:sz="0" w:space="0" w:color="auto"/>
        <w:right w:val="none" w:sz="0" w:space="0" w:color="auto"/>
      </w:divBdr>
    </w:div>
    <w:div w:id="1968581740">
      <w:bodyDiv w:val="1"/>
      <w:marLeft w:val="0"/>
      <w:marRight w:val="0"/>
      <w:marTop w:val="0"/>
      <w:marBottom w:val="0"/>
      <w:divBdr>
        <w:top w:val="none" w:sz="0" w:space="0" w:color="auto"/>
        <w:left w:val="none" w:sz="0" w:space="0" w:color="auto"/>
        <w:bottom w:val="none" w:sz="0" w:space="0" w:color="auto"/>
        <w:right w:val="none" w:sz="0" w:space="0" w:color="auto"/>
      </w:divBdr>
    </w:div>
    <w:div w:id="1969050128">
      <w:bodyDiv w:val="1"/>
      <w:marLeft w:val="0"/>
      <w:marRight w:val="0"/>
      <w:marTop w:val="0"/>
      <w:marBottom w:val="0"/>
      <w:divBdr>
        <w:top w:val="none" w:sz="0" w:space="0" w:color="auto"/>
        <w:left w:val="none" w:sz="0" w:space="0" w:color="auto"/>
        <w:bottom w:val="none" w:sz="0" w:space="0" w:color="auto"/>
        <w:right w:val="none" w:sz="0" w:space="0" w:color="auto"/>
      </w:divBdr>
    </w:div>
    <w:div w:id="1969119243">
      <w:bodyDiv w:val="1"/>
      <w:marLeft w:val="0"/>
      <w:marRight w:val="0"/>
      <w:marTop w:val="0"/>
      <w:marBottom w:val="0"/>
      <w:divBdr>
        <w:top w:val="none" w:sz="0" w:space="0" w:color="auto"/>
        <w:left w:val="none" w:sz="0" w:space="0" w:color="auto"/>
        <w:bottom w:val="none" w:sz="0" w:space="0" w:color="auto"/>
        <w:right w:val="none" w:sz="0" w:space="0" w:color="auto"/>
      </w:divBdr>
    </w:div>
    <w:div w:id="1969167562">
      <w:bodyDiv w:val="1"/>
      <w:marLeft w:val="0"/>
      <w:marRight w:val="0"/>
      <w:marTop w:val="0"/>
      <w:marBottom w:val="0"/>
      <w:divBdr>
        <w:top w:val="none" w:sz="0" w:space="0" w:color="auto"/>
        <w:left w:val="none" w:sz="0" w:space="0" w:color="auto"/>
        <w:bottom w:val="none" w:sz="0" w:space="0" w:color="auto"/>
        <w:right w:val="none" w:sz="0" w:space="0" w:color="auto"/>
      </w:divBdr>
    </w:div>
    <w:div w:id="1969167581">
      <w:bodyDiv w:val="1"/>
      <w:marLeft w:val="0"/>
      <w:marRight w:val="0"/>
      <w:marTop w:val="0"/>
      <w:marBottom w:val="0"/>
      <w:divBdr>
        <w:top w:val="none" w:sz="0" w:space="0" w:color="auto"/>
        <w:left w:val="none" w:sz="0" w:space="0" w:color="auto"/>
        <w:bottom w:val="none" w:sz="0" w:space="0" w:color="auto"/>
        <w:right w:val="none" w:sz="0" w:space="0" w:color="auto"/>
      </w:divBdr>
    </w:div>
    <w:div w:id="1969360543">
      <w:bodyDiv w:val="1"/>
      <w:marLeft w:val="0"/>
      <w:marRight w:val="0"/>
      <w:marTop w:val="0"/>
      <w:marBottom w:val="0"/>
      <w:divBdr>
        <w:top w:val="none" w:sz="0" w:space="0" w:color="auto"/>
        <w:left w:val="none" w:sz="0" w:space="0" w:color="auto"/>
        <w:bottom w:val="none" w:sz="0" w:space="0" w:color="auto"/>
        <w:right w:val="none" w:sz="0" w:space="0" w:color="auto"/>
      </w:divBdr>
    </w:div>
    <w:div w:id="1971200680">
      <w:bodyDiv w:val="1"/>
      <w:marLeft w:val="0"/>
      <w:marRight w:val="0"/>
      <w:marTop w:val="0"/>
      <w:marBottom w:val="0"/>
      <w:divBdr>
        <w:top w:val="none" w:sz="0" w:space="0" w:color="auto"/>
        <w:left w:val="none" w:sz="0" w:space="0" w:color="auto"/>
        <w:bottom w:val="none" w:sz="0" w:space="0" w:color="auto"/>
        <w:right w:val="none" w:sz="0" w:space="0" w:color="auto"/>
      </w:divBdr>
    </w:div>
    <w:div w:id="1971474942">
      <w:bodyDiv w:val="1"/>
      <w:marLeft w:val="0"/>
      <w:marRight w:val="0"/>
      <w:marTop w:val="0"/>
      <w:marBottom w:val="0"/>
      <w:divBdr>
        <w:top w:val="none" w:sz="0" w:space="0" w:color="auto"/>
        <w:left w:val="none" w:sz="0" w:space="0" w:color="auto"/>
        <w:bottom w:val="none" w:sz="0" w:space="0" w:color="auto"/>
        <w:right w:val="none" w:sz="0" w:space="0" w:color="auto"/>
      </w:divBdr>
    </w:div>
    <w:div w:id="1972635136">
      <w:bodyDiv w:val="1"/>
      <w:marLeft w:val="0"/>
      <w:marRight w:val="0"/>
      <w:marTop w:val="0"/>
      <w:marBottom w:val="0"/>
      <w:divBdr>
        <w:top w:val="none" w:sz="0" w:space="0" w:color="auto"/>
        <w:left w:val="none" w:sz="0" w:space="0" w:color="auto"/>
        <w:bottom w:val="none" w:sz="0" w:space="0" w:color="auto"/>
        <w:right w:val="none" w:sz="0" w:space="0" w:color="auto"/>
      </w:divBdr>
    </w:div>
    <w:div w:id="1973822358">
      <w:bodyDiv w:val="1"/>
      <w:marLeft w:val="0"/>
      <w:marRight w:val="0"/>
      <w:marTop w:val="0"/>
      <w:marBottom w:val="0"/>
      <w:divBdr>
        <w:top w:val="none" w:sz="0" w:space="0" w:color="auto"/>
        <w:left w:val="none" w:sz="0" w:space="0" w:color="auto"/>
        <w:bottom w:val="none" w:sz="0" w:space="0" w:color="auto"/>
        <w:right w:val="none" w:sz="0" w:space="0" w:color="auto"/>
      </w:divBdr>
      <w:divsChild>
        <w:div w:id="756827644">
          <w:marLeft w:val="0"/>
          <w:marRight w:val="0"/>
          <w:marTop w:val="0"/>
          <w:marBottom w:val="0"/>
          <w:divBdr>
            <w:top w:val="none" w:sz="0" w:space="0" w:color="auto"/>
            <w:left w:val="none" w:sz="0" w:space="0" w:color="auto"/>
            <w:bottom w:val="none" w:sz="0" w:space="0" w:color="auto"/>
            <w:right w:val="none" w:sz="0" w:space="0" w:color="auto"/>
          </w:divBdr>
        </w:div>
      </w:divsChild>
    </w:div>
    <w:div w:id="1973898805">
      <w:bodyDiv w:val="1"/>
      <w:marLeft w:val="0"/>
      <w:marRight w:val="0"/>
      <w:marTop w:val="0"/>
      <w:marBottom w:val="0"/>
      <w:divBdr>
        <w:top w:val="none" w:sz="0" w:space="0" w:color="auto"/>
        <w:left w:val="none" w:sz="0" w:space="0" w:color="auto"/>
        <w:bottom w:val="none" w:sz="0" w:space="0" w:color="auto"/>
        <w:right w:val="none" w:sz="0" w:space="0" w:color="auto"/>
      </w:divBdr>
    </w:div>
    <w:div w:id="1973972321">
      <w:bodyDiv w:val="1"/>
      <w:marLeft w:val="0"/>
      <w:marRight w:val="0"/>
      <w:marTop w:val="0"/>
      <w:marBottom w:val="0"/>
      <w:divBdr>
        <w:top w:val="none" w:sz="0" w:space="0" w:color="auto"/>
        <w:left w:val="none" w:sz="0" w:space="0" w:color="auto"/>
        <w:bottom w:val="none" w:sz="0" w:space="0" w:color="auto"/>
        <w:right w:val="none" w:sz="0" w:space="0" w:color="auto"/>
      </w:divBdr>
    </w:div>
    <w:div w:id="1975089725">
      <w:bodyDiv w:val="1"/>
      <w:marLeft w:val="0"/>
      <w:marRight w:val="0"/>
      <w:marTop w:val="0"/>
      <w:marBottom w:val="0"/>
      <w:divBdr>
        <w:top w:val="none" w:sz="0" w:space="0" w:color="auto"/>
        <w:left w:val="none" w:sz="0" w:space="0" w:color="auto"/>
        <w:bottom w:val="none" w:sz="0" w:space="0" w:color="auto"/>
        <w:right w:val="none" w:sz="0" w:space="0" w:color="auto"/>
      </w:divBdr>
    </w:div>
    <w:div w:id="1975985927">
      <w:bodyDiv w:val="1"/>
      <w:marLeft w:val="0"/>
      <w:marRight w:val="0"/>
      <w:marTop w:val="0"/>
      <w:marBottom w:val="0"/>
      <w:divBdr>
        <w:top w:val="none" w:sz="0" w:space="0" w:color="auto"/>
        <w:left w:val="none" w:sz="0" w:space="0" w:color="auto"/>
        <w:bottom w:val="none" w:sz="0" w:space="0" w:color="auto"/>
        <w:right w:val="none" w:sz="0" w:space="0" w:color="auto"/>
      </w:divBdr>
    </w:div>
    <w:div w:id="1977055224">
      <w:bodyDiv w:val="1"/>
      <w:marLeft w:val="0"/>
      <w:marRight w:val="0"/>
      <w:marTop w:val="0"/>
      <w:marBottom w:val="0"/>
      <w:divBdr>
        <w:top w:val="none" w:sz="0" w:space="0" w:color="auto"/>
        <w:left w:val="none" w:sz="0" w:space="0" w:color="auto"/>
        <w:bottom w:val="none" w:sz="0" w:space="0" w:color="auto"/>
        <w:right w:val="none" w:sz="0" w:space="0" w:color="auto"/>
      </w:divBdr>
    </w:div>
    <w:div w:id="1977178796">
      <w:bodyDiv w:val="1"/>
      <w:marLeft w:val="0"/>
      <w:marRight w:val="0"/>
      <w:marTop w:val="0"/>
      <w:marBottom w:val="0"/>
      <w:divBdr>
        <w:top w:val="none" w:sz="0" w:space="0" w:color="auto"/>
        <w:left w:val="none" w:sz="0" w:space="0" w:color="auto"/>
        <w:bottom w:val="none" w:sz="0" w:space="0" w:color="auto"/>
        <w:right w:val="none" w:sz="0" w:space="0" w:color="auto"/>
      </w:divBdr>
    </w:div>
    <w:div w:id="1977830925">
      <w:bodyDiv w:val="1"/>
      <w:marLeft w:val="0"/>
      <w:marRight w:val="0"/>
      <w:marTop w:val="0"/>
      <w:marBottom w:val="0"/>
      <w:divBdr>
        <w:top w:val="none" w:sz="0" w:space="0" w:color="auto"/>
        <w:left w:val="none" w:sz="0" w:space="0" w:color="auto"/>
        <w:bottom w:val="none" w:sz="0" w:space="0" w:color="auto"/>
        <w:right w:val="none" w:sz="0" w:space="0" w:color="auto"/>
      </w:divBdr>
    </w:div>
    <w:div w:id="1977908588">
      <w:bodyDiv w:val="1"/>
      <w:marLeft w:val="0"/>
      <w:marRight w:val="0"/>
      <w:marTop w:val="0"/>
      <w:marBottom w:val="0"/>
      <w:divBdr>
        <w:top w:val="none" w:sz="0" w:space="0" w:color="auto"/>
        <w:left w:val="none" w:sz="0" w:space="0" w:color="auto"/>
        <w:bottom w:val="none" w:sz="0" w:space="0" w:color="auto"/>
        <w:right w:val="none" w:sz="0" w:space="0" w:color="auto"/>
      </w:divBdr>
    </w:div>
    <w:div w:id="1978685397">
      <w:bodyDiv w:val="1"/>
      <w:marLeft w:val="0"/>
      <w:marRight w:val="0"/>
      <w:marTop w:val="0"/>
      <w:marBottom w:val="0"/>
      <w:divBdr>
        <w:top w:val="none" w:sz="0" w:space="0" w:color="auto"/>
        <w:left w:val="none" w:sz="0" w:space="0" w:color="auto"/>
        <w:bottom w:val="none" w:sz="0" w:space="0" w:color="auto"/>
        <w:right w:val="none" w:sz="0" w:space="0" w:color="auto"/>
      </w:divBdr>
    </w:div>
    <w:div w:id="1979451274">
      <w:bodyDiv w:val="1"/>
      <w:marLeft w:val="0"/>
      <w:marRight w:val="0"/>
      <w:marTop w:val="0"/>
      <w:marBottom w:val="0"/>
      <w:divBdr>
        <w:top w:val="none" w:sz="0" w:space="0" w:color="auto"/>
        <w:left w:val="none" w:sz="0" w:space="0" w:color="auto"/>
        <w:bottom w:val="none" w:sz="0" w:space="0" w:color="auto"/>
        <w:right w:val="none" w:sz="0" w:space="0" w:color="auto"/>
      </w:divBdr>
    </w:div>
    <w:div w:id="1979870712">
      <w:bodyDiv w:val="1"/>
      <w:marLeft w:val="0"/>
      <w:marRight w:val="0"/>
      <w:marTop w:val="0"/>
      <w:marBottom w:val="0"/>
      <w:divBdr>
        <w:top w:val="none" w:sz="0" w:space="0" w:color="auto"/>
        <w:left w:val="none" w:sz="0" w:space="0" w:color="auto"/>
        <w:bottom w:val="none" w:sz="0" w:space="0" w:color="auto"/>
        <w:right w:val="none" w:sz="0" w:space="0" w:color="auto"/>
      </w:divBdr>
    </w:div>
    <w:div w:id="1981569336">
      <w:bodyDiv w:val="1"/>
      <w:marLeft w:val="0"/>
      <w:marRight w:val="0"/>
      <w:marTop w:val="0"/>
      <w:marBottom w:val="0"/>
      <w:divBdr>
        <w:top w:val="none" w:sz="0" w:space="0" w:color="auto"/>
        <w:left w:val="none" w:sz="0" w:space="0" w:color="auto"/>
        <w:bottom w:val="none" w:sz="0" w:space="0" w:color="auto"/>
        <w:right w:val="none" w:sz="0" w:space="0" w:color="auto"/>
      </w:divBdr>
    </w:div>
    <w:div w:id="1982005581">
      <w:bodyDiv w:val="1"/>
      <w:marLeft w:val="0"/>
      <w:marRight w:val="0"/>
      <w:marTop w:val="0"/>
      <w:marBottom w:val="0"/>
      <w:divBdr>
        <w:top w:val="none" w:sz="0" w:space="0" w:color="auto"/>
        <w:left w:val="none" w:sz="0" w:space="0" w:color="auto"/>
        <w:bottom w:val="none" w:sz="0" w:space="0" w:color="auto"/>
        <w:right w:val="none" w:sz="0" w:space="0" w:color="auto"/>
      </w:divBdr>
    </w:div>
    <w:div w:id="1983923212">
      <w:bodyDiv w:val="1"/>
      <w:marLeft w:val="0"/>
      <w:marRight w:val="0"/>
      <w:marTop w:val="0"/>
      <w:marBottom w:val="0"/>
      <w:divBdr>
        <w:top w:val="none" w:sz="0" w:space="0" w:color="auto"/>
        <w:left w:val="none" w:sz="0" w:space="0" w:color="auto"/>
        <w:bottom w:val="none" w:sz="0" w:space="0" w:color="auto"/>
        <w:right w:val="none" w:sz="0" w:space="0" w:color="auto"/>
      </w:divBdr>
    </w:div>
    <w:div w:id="1984966453">
      <w:bodyDiv w:val="1"/>
      <w:marLeft w:val="0"/>
      <w:marRight w:val="0"/>
      <w:marTop w:val="0"/>
      <w:marBottom w:val="0"/>
      <w:divBdr>
        <w:top w:val="none" w:sz="0" w:space="0" w:color="auto"/>
        <w:left w:val="none" w:sz="0" w:space="0" w:color="auto"/>
        <w:bottom w:val="none" w:sz="0" w:space="0" w:color="auto"/>
        <w:right w:val="none" w:sz="0" w:space="0" w:color="auto"/>
      </w:divBdr>
    </w:div>
    <w:div w:id="1986006800">
      <w:bodyDiv w:val="1"/>
      <w:marLeft w:val="0"/>
      <w:marRight w:val="0"/>
      <w:marTop w:val="0"/>
      <w:marBottom w:val="0"/>
      <w:divBdr>
        <w:top w:val="none" w:sz="0" w:space="0" w:color="auto"/>
        <w:left w:val="none" w:sz="0" w:space="0" w:color="auto"/>
        <w:bottom w:val="none" w:sz="0" w:space="0" w:color="auto"/>
        <w:right w:val="none" w:sz="0" w:space="0" w:color="auto"/>
      </w:divBdr>
    </w:div>
    <w:div w:id="1986085919">
      <w:bodyDiv w:val="1"/>
      <w:marLeft w:val="0"/>
      <w:marRight w:val="0"/>
      <w:marTop w:val="0"/>
      <w:marBottom w:val="0"/>
      <w:divBdr>
        <w:top w:val="none" w:sz="0" w:space="0" w:color="auto"/>
        <w:left w:val="none" w:sz="0" w:space="0" w:color="auto"/>
        <w:bottom w:val="none" w:sz="0" w:space="0" w:color="auto"/>
        <w:right w:val="none" w:sz="0" w:space="0" w:color="auto"/>
      </w:divBdr>
    </w:div>
    <w:div w:id="1987513262">
      <w:bodyDiv w:val="1"/>
      <w:marLeft w:val="0"/>
      <w:marRight w:val="0"/>
      <w:marTop w:val="0"/>
      <w:marBottom w:val="0"/>
      <w:divBdr>
        <w:top w:val="none" w:sz="0" w:space="0" w:color="auto"/>
        <w:left w:val="none" w:sz="0" w:space="0" w:color="auto"/>
        <w:bottom w:val="none" w:sz="0" w:space="0" w:color="auto"/>
        <w:right w:val="none" w:sz="0" w:space="0" w:color="auto"/>
      </w:divBdr>
    </w:div>
    <w:div w:id="1988316396">
      <w:bodyDiv w:val="1"/>
      <w:marLeft w:val="0"/>
      <w:marRight w:val="0"/>
      <w:marTop w:val="0"/>
      <w:marBottom w:val="0"/>
      <w:divBdr>
        <w:top w:val="none" w:sz="0" w:space="0" w:color="auto"/>
        <w:left w:val="none" w:sz="0" w:space="0" w:color="auto"/>
        <w:bottom w:val="none" w:sz="0" w:space="0" w:color="auto"/>
        <w:right w:val="none" w:sz="0" w:space="0" w:color="auto"/>
      </w:divBdr>
    </w:div>
    <w:div w:id="1990595451">
      <w:bodyDiv w:val="1"/>
      <w:marLeft w:val="0"/>
      <w:marRight w:val="0"/>
      <w:marTop w:val="0"/>
      <w:marBottom w:val="0"/>
      <w:divBdr>
        <w:top w:val="none" w:sz="0" w:space="0" w:color="auto"/>
        <w:left w:val="none" w:sz="0" w:space="0" w:color="auto"/>
        <w:bottom w:val="none" w:sz="0" w:space="0" w:color="auto"/>
        <w:right w:val="none" w:sz="0" w:space="0" w:color="auto"/>
      </w:divBdr>
    </w:div>
    <w:div w:id="1991443695">
      <w:bodyDiv w:val="1"/>
      <w:marLeft w:val="0"/>
      <w:marRight w:val="0"/>
      <w:marTop w:val="0"/>
      <w:marBottom w:val="0"/>
      <w:divBdr>
        <w:top w:val="none" w:sz="0" w:space="0" w:color="auto"/>
        <w:left w:val="none" w:sz="0" w:space="0" w:color="auto"/>
        <w:bottom w:val="none" w:sz="0" w:space="0" w:color="auto"/>
        <w:right w:val="none" w:sz="0" w:space="0" w:color="auto"/>
      </w:divBdr>
    </w:div>
    <w:div w:id="1992828946">
      <w:bodyDiv w:val="1"/>
      <w:marLeft w:val="0"/>
      <w:marRight w:val="0"/>
      <w:marTop w:val="0"/>
      <w:marBottom w:val="0"/>
      <w:divBdr>
        <w:top w:val="none" w:sz="0" w:space="0" w:color="auto"/>
        <w:left w:val="none" w:sz="0" w:space="0" w:color="auto"/>
        <w:bottom w:val="none" w:sz="0" w:space="0" w:color="auto"/>
        <w:right w:val="none" w:sz="0" w:space="0" w:color="auto"/>
      </w:divBdr>
    </w:div>
    <w:div w:id="1993094391">
      <w:bodyDiv w:val="1"/>
      <w:marLeft w:val="0"/>
      <w:marRight w:val="0"/>
      <w:marTop w:val="0"/>
      <w:marBottom w:val="0"/>
      <w:divBdr>
        <w:top w:val="none" w:sz="0" w:space="0" w:color="auto"/>
        <w:left w:val="none" w:sz="0" w:space="0" w:color="auto"/>
        <w:bottom w:val="none" w:sz="0" w:space="0" w:color="auto"/>
        <w:right w:val="none" w:sz="0" w:space="0" w:color="auto"/>
      </w:divBdr>
    </w:div>
    <w:div w:id="1993899000">
      <w:bodyDiv w:val="1"/>
      <w:marLeft w:val="0"/>
      <w:marRight w:val="0"/>
      <w:marTop w:val="0"/>
      <w:marBottom w:val="0"/>
      <w:divBdr>
        <w:top w:val="none" w:sz="0" w:space="0" w:color="auto"/>
        <w:left w:val="none" w:sz="0" w:space="0" w:color="auto"/>
        <w:bottom w:val="none" w:sz="0" w:space="0" w:color="auto"/>
        <w:right w:val="none" w:sz="0" w:space="0" w:color="auto"/>
      </w:divBdr>
    </w:div>
    <w:div w:id="1994488366">
      <w:bodyDiv w:val="1"/>
      <w:marLeft w:val="0"/>
      <w:marRight w:val="0"/>
      <w:marTop w:val="0"/>
      <w:marBottom w:val="0"/>
      <w:divBdr>
        <w:top w:val="none" w:sz="0" w:space="0" w:color="auto"/>
        <w:left w:val="none" w:sz="0" w:space="0" w:color="auto"/>
        <w:bottom w:val="none" w:sz="0" w:space="0" w:color="auto"/>
        <w:right w:val="none" w:sz="0" w:space="0" w:color="auto"/>
      </w:divBdr>
    </w:div>
    <w:div w:id="1994915875">
      <w:bodyDiv w:val="1"/>
      <w:marLeft w:val="0"/>
      <w:marRight w:val="0"/>
      <w:marTop w:val="0"/>
      <w:marBottom w:val="0"/>
      <w:divBdr>
        <w:top w:val="none" w:sz="0" w:space="0" w:color="auto"/>
        <w:left w:val="none" w:sz="0" w:space="0" w:color="auto"/>
        <w:bottom w:val="none" w:sz="0" w:space="0" w:color="auto"/>
        <w:right w:val="none" w:sz="0" w:space="0" w:color="auto"/>
      </w:divBdr>
    </w:div>
    <w:div w:id="1995838070">
      <w:bodyDiv w:val="1"/>
      <w:marLeft w:val="0"/>
      <w:marRight w:val="0"/>
      <w:marTop w:val="0"/>
      <w:marBottom w:val="0"/>
      <w:divBdr>
        <w:top w:val="none" w:sz="0" w:space="0" w:color="auto"/>
        <w:left w:val="none" w:sz="0" w:space="0" w:color="auto"/>
        <w:bottom w:val="none" w:sz="0" w:space="0" w:color="auto"/>
        <w:right w:val="none" w:sz="0" w:space="0" w:color="auto"/>
      </w:divBdr>
    </w:div>
    <w:div w:id="1996453177">
      <w:bodyDiv w:val="1"/>
      <w:marLeft w:val="0"/>
      <w:marRight w:val="0"/>
      <w:marTop w:val="0"/>
      <w:marBottom w:val="0"/>
      <w:divBdr>
        <w:top w:val="none" w:sz="0" w:space="0" w:color="auto"/>
        <w:left w:val="none" w:sz="0" w:space="0" w:color="auto"/>
        <w:bottom w:val="none" w:sz="0" w:space="0" w:color="auto"/>
        <w:right w:val="none" w:sz="0" w:space="0" w:color="auto"/>
      </w:divBdr>
    </w:div>
    <w:div w:id="1997611284">
      <w:bodyDiv w:val="1"/>
      <w:marLeft w:val="0"/>
      <w:marRight w:val="0"/>
      <w:marTop w:val="0"/>
      <w:marBottom w:val="0"/>
      <w:divBdr>
        <w:top w:val="none" w:sz="0" w:space="0" w:color="auto"/>
        <w:left w:val="none" w:sz="0" w:space="0" w:color="auto"/>
        <w:bottom w:val="none" w:sz="0" w:space="0" w:color="auto"/>
        <w:right w:val="none" w:sz="0" w:space="0" w:color="auto"/>
      </w:divBdr>
    </w:div>
    <w:div w:id="1997760789">
      <w:bodyDiv w:val="1"/>
      <w:marLeft w:val="0"/>
      <w:marRight w:val="0"/>
      <w:marTop w:val="0"/>
      <w:marBottom w:val="0"/>
      <w:divBdr>
        <w:top w:val="none" w:sz="0" w:space="0" w:color="auto"/>
        <w:left w:val="none" w:sz="0" w:space="0" w:color="auto"/>
        <w:bottom w:val="none" w:sz="0" w:space="0" w:color="auto"/>
        <w:right w:val="none" w:sz="0" w:space="0" w:color="auto"/>
      </w:divBdr>
    </w:div>
    <w:div w:id="1999191396">
      <w:bodyDiv w:val="1"/>
      <w:marLeft w:val="0"/>
      <w:marRight w:val="0"/>
      <w:marTop w:val="0"/>
      <w:marBottom w:val="0"/>
      <w:divBdr>
        <w:top w:val="none" w:sz="0" w:space="0" w:color="auto"/>
        <w:left w:val="none" w:sz="0" w:space="0" w:color="auto"/>
        <w:bottom w:val="none" w:sz="0" w:space="0" w:color="auto"/>
        <w:right w:val="none" w:sz="0" w:space="0" w:color="auto"/>
      </w:divBdr>
    </w:div>
    <w:div w:id="1999725775">
      <w:bodyDiv w:val="1"/>
      <w:marLeft w:val="0"/>
      <w:marRight w:val="0"/>
      <w:marTop w:val="0"/>
      <w:marBottom w:val="0"/>
      <w:divBdr>
        <w:top w:val="none" w:sz="0" w:space="0" w:color="auto"/>
        <w:left w:val="none" w:sz="0" w:space="0" w:color="auto"/>
        <w:bottom w:val="none" w:sz="0" w:space="0" w:color="auto"/>
        <w:right w:val="none" w:sz="0" w:space="0" w:color="auto"/>
      </w:divBdr>
    </w:div>
    <w:div w:id="1999840758">
      <w:bodyDiv w:val="1"/>
      <w:marLeft w:val="0"/>
      <w:marRight w:val="0"/>
      <w:marTop w:val="0"/>
      <w:marBottom w:val="0"/>
      <w:divBdr>
        <w:top w:val="none" w:sz="0" w:space="0" w:color="auto"/>
        <w:left w:val="none" w:sz="0" w:space="0" w:color="auto"/>
        <w:bottom w:val="none" w:sz="0" w:space="0" w:color="auto"/>
        <w:right w:val="none" w:sz="0" w:space="0" w:color="auto"/>
      </w:divBdr>
    </w:div>
    <w:div w:id="2000495994">
      <w:bodyDiv w:val="1"/>
      <w:marLeft w:val="0"/>
      <w:marRight w:val="0"/>
      <w:marTop w:val="0"/>
      <w:marBottom w:val="0"/>
      <w:divBdr>
        <w:top w:val="none" w:sz="0" w:space="0" w:color="auto"/>
        <w:left w:val="none" w:sz="0" w:space="0" w:color="auto"/>
        <w:bottom w:val="none" w:sz="0" w:space="0" w:color="auto"/>
        <w:right w:val="none" w:sz="0" w:space="0" w:color="auto"/>
      </w:divBdr>
    </w:div>
    <w:div w:id="2000960267">
      <w:bodyDiv w:val="1"/>
      <w:marLeft w:val="0"/>
      <w:marRight w:val="0"/>
      <w:marTop w:val="0"/>
      <w:marBottom w:val="0"/>
      <w:divBdr>
        <w:top w:val="none" w:sz="0" w:space="0" w:color="auto"/>
        <w:left w:val="none" w:sz="0" w:space="0" w:color="auto"/>
        <w:bottom w:val="none" w:sz="0" w:space="0" w:color="auto"/>
        <w:right w:val="none" w:sz="0" w:space="0" w:color="auto"/>
      </w:divBdr>
    </w:div>
    <w:div w:id="2001040151">
      <w:bodyDiv w:val="1"/>
      <w:marLeft w:val="0"/>
      <w:marRight w:val="0"/>
      <w:marTop w:val="0"/>
      <w:marBottom w:val="0"/>
      <w:divBdr>
        <w:top w:val="none" w:sz="0" w:space="0" w:color="auto"/>
        <w:left w:val="none" w:sz="0" w:space="0" w:color="auto"/>
        <w:bottom w:val="none" w:sz="0" w:space="0" w:color="auto"/>
        <w:right w:val="none" w:sz="0" w:space="0" w:color="auto"/>
      </w:divBdr>
    </w:div>
    <w:div w:id="2005356220">
      <w:bodyDiv w:val="1"/>
      <w:marLeft w:val="0"/>
      <w:marRight w:val="0"/>
      <w:marTop w:val="0"/>
      <w:marBottom w:val="0"/>
      <w:divBdr>
        <w:top w:val="none" w:sz="0" w:space="0" w:color="auto"/>
        <w:left w:val="none" w:sz="0" w:space="0" w:color="auto"/>
        <w:bottom w:val="none" w:sz="0" w:space="0" w:color="auto"/>
        <w:right w:val="none" w:sz="0" w:space="0" w:color="auto"/>
      </w:divBdr>
    </w:div>
    <w:div w:id="2005625372">
      <w:bodyDiv w:val="1"/>
      <w:marLeft w:val="0"/>
      <w:marRight w:val="0"/>
      <w:marTop w:val="0"/>
      <w:marBottom w:val="0"/>
      <w:divBdr>
        <w:top w:val="none" w:sz="0" w:space="0" w:color="auto"/>
        <w:left w:val="none" w:sz="0" w:space="0" w:color="auto"/>
        <w:bottom w:val="none" w:sz="0" w:space="0" w:color="auto"/>
        <w:right w:val="none" w:sz="0" w:space="0" w:color="auto"/>
      </w:divBdr>
    </w:div>
    <w:div w:id="2005814218">
      <w:bodyDiv w:val="1"/>
      <w:marLeft w:val="0"/>
      <w:marRight w:val="0"/>
      <w:marTop w:val="0"/>
      <w:marBottom w:val="0"/>
      <w:divBdr>
        <w:top w:val="none" w:sz="0" w:space="0" w:color="auto"/>
        <w:left w:val="none" w:sz="0" w:space="0" w:color="auto"/>
        <w:bottom w:val="none" w:sz="0" w:space="0" w:color="auto"/>
        <w:right w:val="none" w:sz="0" w:space="0" w:color="auto"/>
      </w:divBdr>
    </w:div>
    <w:div w:id="2005820981">
      <w:bodyDiv w:val="1"/>
      <w:marLeft w:val="0"/>
      <w:marRight w:val="0"/>
      <w:marTop w:val="0"/>
      <w:marBottom w:val="0"/>
      <w:divBdr>
        <w:top w:val="none" w:sz="0" w:space="0" w:color="auto"/>
        <w:left w:val="none" w:sz="0" w:space="0" w:color="auto"/>
        <w:bottom w:val="none" w:sz="0" w:space="0" w:color="auto"/>
        <w:right w:val="none" w:sz="0" w:space="0" w:color="auto"/>
      </w:divBdr>
    </w:div>
    <w:div w:id="2006200759">
      <w:bodyDiv w:val="1"/>
      <w:marLeft w:val="0"/>
      <w:marRight w:val="0"/>
      <w:marTop w:val="0"/>
      <w:marBottom w:val="0"/>
      <w:divBdr>
        <w:top w:val="none" w:sz="0" w:space="0" w:color="auto"/>
        <w:left w:val="none" w:sz="0" w:space="0" w:color="auto"/>
        <w:bottom w:val="none" w:sz="0" w:space="0" w:color="auto"/>
        <w:right w:val="none" w:sz="0" w:space="0" w:color="auto"/>
      </w:divBdr>
    </w:div>
    <w:div w:id="2006323724">
      <w:bodyDiv w:val="1"/>
      <w:marLeft w:val="0"/>
      <w:marRight w:val="0"/>
      <w:marTop w:val="0"/>
      <w:marBottom w:val="0"/>
      <w:divBdr>
        <w:top w:val="none" w:sz="0" w:space="0" w:color="auto"/>
        <w:left w:val="none" w:sz="0" w:space="0" w:color="auto"/>
        <w:bottom w:val="none" w:sz="0" w:space="0" w:color="auto"/>
        <w:right w:val="none" w:sz="0" w:space="0" w:color="auto"/>
      </w:divBdr>
    </w:div>
    <w:div w:id="2006585224">
      <w:bodyDiv w:val="1"/>
      <w:marLeft w:val="0"/>
      <w:marRight w:val="0"/>
      <w:marTop w:val="0"/>
      <w:marBottom w:val="0"/>
      <w:divBdr>
        <w:top w:val="none" w:sz="0" w:space="0" w:color="auto"/>
        <w:left w:val="none" w:sz="0" w:space="0" w:color="auto"/>
        <w:bottom w:val="none" w:sz="0" w:space="0" w:color="auto"/>
        <w:right w:val="none" w:sz="0" w:space="0" w:color="auto"/>
      </w:divBdr>
    </w:div>
    <w:div w:id="2006664914">
      <w:bodyDiv w:val="1"/>
      <w:marLeft w:val="0"/>
      <w:marRight w:val="0"/>
      <w:marTop w:val="0"/>
      <w:marBottom w:val="0"/>
      <w:divBdr>
        <w:top w:val="none" w:sz="0" w:space="0" w:color="auto"/>
        <w:left w:val="none" w:sz="0" w:space="0" w:color="auto"/>
        <w:bottom w:val="none" w:sz="0" w:space="0" w:color="auto"/>
        <w:right w:val="none" w:sz="0" w:space="0" w:color="auto"/>
      </w:divBdr>
    </w:div>
    <w:div w:id="2010060909">
      <w:bodyDiv w:val="1"/>
      <w:marLeft w:val="0"/>
      <w:marRight w:val="0"/>
      <w:marTop w:val="0"/>
      <w:marBottom w:val="0"/>
      <w:divBdr>
        <w:top w:val="none" w:sz="0" w:space="0" w:color="auto"/>
        <w:left w:val="none" w:sz="0" w:space="0" w:color="auto"/>
        <w:bottom w:val="none" w:sz="0" w:space="0" w:color="auto"/>
        <w:right w:val="none" w:sz="0" w:space="0" w:color="auto"/>
      </w:divBdr>
    </w:div>
    <w:div w:id="2010061558">
      <w:bodyDiv w:val="1"/>
      <w:marLeft w:val="0"/>
      <w:marRight w:val="0"/>
      <w:marTop w:val="0"/>
      <w:marBottom w:val="0"/>
      <w:divBdr>
        <w:top w:val="none" w:sz="0" w:space="0" w:color="auto"/>
        <w:left w:val="none" w:sz="0" w:space="0" w:color="auto"/>
        <w:bottom w:val="none" w:sz="0" w:space="0" w:color="auto"/>
        <w:right w:val="none" w:sz="0" w:space="0" w:color="auto"/>
      </w:divBdr>
    </w:div>
    <w:div w:id="2010326639">
      <w:bodyDiv w:val="1"/>
      <w:marLeft w:val="0"/>
      <w:marRight w:val="0"/>
      <w:marTop w:val="0"/>
      <w:marBottom w:val="0"/>
      <w:divBdr>
        <w:top w:val="none" w:sz="0" w:space="0" w:color="auto"/>
        <w:left w:val="none" w:sz="0" w:space="0" w:color="auto"/>
        <w:bottom w:val="none" w:sz="0" w:space="0" w:color="auto"/>
        <w:right w:val="none" w:sz="0" w:space="0" w:color="auto"/>
      </w:divBdr>
    </w:div>
    <w:div w:id="2010792148">
      <w:bodyDiv w:val="1"/>
      <w:marLeft w:val="0"/>
      <w:marRight w:val="0"/>
      <w:marTop w:val="0"/>
      <w:marBottom w:val="0"/>
      <w:divBdr>
        <w:top w:val="none" w:sz="0" w:space="0" w:color="auto"/>
        <w:left w:val="none" w:sz="0" w:space="0" w:color="auto"/>
        <w:bottom w:val="none" w:sz="0" w:space="0" w:color="auto"/>
        <w:right w:val="none" w:sz="0" w:space="0" w:color="auto"/>
      </w:divBdr>
    </w:div>
    <w:div w:id="2011254459">
      <w:bodyDiv w:val="1"/>
      <w:marLeft w:val="0"/>
      <w:marRight w:val="0"/>
      <w:marTop w:val="0"/>
      <w:marBottom w:val="0"/>
      <w:divBdr>
        <w:top w:val="none" w:sz="0" w:space="0" w:color="auto"/>
        <w:left w:val="none" w:sz="0" w:space="0" w:color="auto"/>
        <w:bottom w:val="none" w:sz="0" w:space="0" w:color="auto"/>
        <w:right w:val="none" w:sz="0" w:space="0" w:color="auto"/>
      </w:divBdr>
    </w:div>
    <w:div w:id="2011716271">
      <w:bodyDiv w:val="1"/>
      <w:marLeft w:val="0"/>
      <w:marRight w:val="0"/>
      <w:marTop w:val="0"/>
      <w:marBottom w:val="0"/>
      <w:divBdr>
        <w:top w:val="none" w:sz="0" w:space="0" w:color="auto"/>
        <w:left w:val="none" w:sz="0" w:space="0" w:color="auto"/>
        <w:bottom w:val="none" w:sz="0" w:space="0" w:color="auto"/>
        <w:right w:val="none" w:sz="0" w:space="0" w:color="auto"/>
      </w:divBdr>
    </w:div>
    <w:div w:id="2012221509">
      <w:bodyDiv w:val="1"/>
      <w:marLeft w:val="0"/>
      <w:marRight w:val="0"/>
      <w:marTop w:val="0"/>
      <w:marBottom w:val="0"/>
      <w:divBdr>
        <w:top w:val="none" w:sz="0" w:space="0" w:color="auto"/>
        <w:left w:val="none" w:sz="0" w:space="0" w:color="auto"/>
        <w:bottom w:val="none" w:sz="0" w:space="0" w:color="auto"/>
        <w:right w:val="none" w:sz="0" w:space="0" w:color="auto"/>
      </w:divBdr>
    </w:div>
    <w:div w:id="2013025377">
      <w:bodyDiv w:val="1"/>
      <w:marLeft w:val="0"/>
      <w:marRight w:val="0"/>
      <w:marTop w:val="0"/>
      <w:marBottom w:val="0"/>
      <w:divBdr>
        <w:top w:val="none" w:sz="0" w:space="0" w:color="auto"/>
        <w:left w:val="none" w:sz="0" w:space="0" w:color="auto"/>
        <w:bottom w:val="none" w:sz="0" w:space="0" w:color="auto"/>
        <w:right w:val="none" w:sz="0" w:space="0" w:color="auto"/>
      </w:divBdr>
    </w:div>
    <w:div w:id="2013337057">
      <w:bodyDiv w:val="1"/>
      <w:marLeft w:val="0"/>
      <w:marRight w:val="0"/>
      <w:marTop w:val="0"/>
      <w:marBottom w:val="0"/>
      <w:divBdr>
        <w:top w:val="none" w:sz="0" w:space="0" w:color="auto"/>
        <w:left w:val="none" w:sz="0" w:space="0" w:color="auto"/>
        <w:bottom w:val="none" w:sz="0" w:space="0" w:color="auto"/>
        <w:right w:val="none" w:sz="0" w:space="0" w:color="auto"/>
      </w:divBdr>
    </w:div>
    <w:div w:id="2013601639">
      <w:bodyDiv w:val="1"/>
      <w:marLeft w:val="0"/>
      <w:marRight w:val="0"/>
      <w:marTop w:val="0"/>
      <w:marBottom w:val="0"/>
      <w:divBdr>
        <w:top w:val="none" w:sz="0" w:space="0" w:color="auto"/>
        <w:left w:val="none" w:sz="0" w:space="0" w:color="auto"/>
        <w:bottom w:val="none" w:sz="0" w:space="0" w:color="auto"/>
        <w:right w:val="none" w:sz="0" w:space="0" w:color="auto"/>
      </w:divBdr>
    </w:div>
    <w:div w:id="2013754415">
      <w:bodyDiv w:val="1"/>
      <w:marLeft w:val="0"/>
      <w:marRight w:val="0"/>
      <w:marTop w:val="0"/>
      <w:marBottom w:val="0"/>
      <w:divBdr>
        <w:top w:val="none" w:sz="0" w:space="0" w:color="auto"/>
        <w:left w:val="none" w:sz="0" w:space="0" w:color="auto"/>
        <w:bottom w:val="none" w:sz="0" w:space="0" w:color="auto"/>
        <w:right w:val="none" w:sz="0" w:space="0" w:color="auto"/>
      </w:divBdr>
    </w:div>
    <w:div w:id="2013946418">
      <w:bodyDiv w:val="1"/>
      <w:marLeft w:val="0"/>
      <w:marRight w:val="0"/>
      <w:marTop w:val="0"/>
      <w:marBottom w:val="0"/>
      <w:divBdr>
        <w:top w:val="none" w:sz="0" w:space="0" w:color="auto"/>
        <w:left w:val="none" w:sz="0" w:space="0" w:color="auto"/>
        <w:bottom w:val="none" w:sz="0" w:space="0" w:color="auto"/>
        <w:right w:val="none" w:sz="0" w:space="0" w:color="auto"/>
      </w:divBdr>
    </w:div>
    <w:div w:id="2014523729">
      <w:bodyDiv w:val="1"/>
      <w:marLeft w:val="0"/>
      <w:marRight w:val="0"/>
      <w:marTop w:val="0"/>
      <w:marBottom w:val="0"/>
      <w:divBdr>
        <w:top w:val="none" w:sz="0" w:space="0" w:color="auto"/>
        <w:left w:val="none" w:sz="0" w:space="0" w:color="auto"/>
        <w:bottom w:val="none" w:sz="0" w:space="0" w:color="auto"/>
        <w:right w:val="none" w:sz="0" w:space="0" w:color="auto"/>
      </w:divBdr>
    </w:div>
    <w:div w:id="2015106132">
      <w:bodyDiv w:val="1"/>
      <w:marLeft w:val="0"/>
      <w:marRight w:val="0"/>
      <w:marTop w:val="0"/>
      <w:marBottom w:val="0"/>
      <w:divBdr>
        <w:top w:val="none" w:sz="0" w:space="0" w:color="auto"/>
        <w:left w:val="none" w:sz="0" w:space="0" w:color="auto"/>
        <w:bottom w:val="none" w:sz="0" w:space="0" w:color="auto"/>
        <w:right w:val="none" w:sz="0" w:space="0" w:color="auto"/>
      </w:divBdr>
    </w:div>
    <w:div w:id="2015259889">
      <w:bodyDiv w:val="1"/>
      <w:marLeft w:val="0"/>
      <w:marRight w:val="0"/>
      <w:marTop w:val="0"/>
      <w:marBottom w:val="0"/>
      <w:divBdr>
        <w:top w:val="none" w:sz="0" w:space="0" w:color="auto"/>
        <w:left w:val="none" w:sz="0" w:space="0" w:color="auto"/>
        <w:bottom w:val="none" w:sz="0" w:space="0" w:color="auto"/>
        <w:right w:val="none" w:sz="0" w:space="0" w:color="auto"/>
      </w:divBdr>
    </w:div>
    <w:div w:id="2015452932">
      <w:bodyDiv w:val="1"/>
      <w:marLeft w:val="0"/>
      <w:marRight w:val="0"/>
      <w:marTop w:val="0"/>
      <w:marBottom w:val="0"/>
      <w:divBdr>
        <w:top w:val="none" w:sz="0" w:space="0" w:color="auto"/>
        <w:left w:val="none" w:sz="0" w:space="0" w:color="auto"/>
        <w:bottom w:val="none" w:sz="0" w:space="0" w:color="auto"/>
        <w:right w:val="none" w:sz="0" w:space="0" w:color="auto"/>
      </w:divBdr>
    </w:div>
    <w:div w:id="2015954061">
      <w:bodyDiv w:val="1"/>
      <w:marLeft w:val="0"/>
      <w:marRight w:val="0"/>
      <w:marTop w:val="0"/>
      <w:marBottom w:val="0"/>
      <w:divBdr>
        <w:top w:val="none" w:sz="0" w:space="0" w:color="auto"/>
        <w:left w:val="none" w:sz="0" w:space="0" w:color="auto"/>
        <w:bottom w:val="none" w:sz="0" w:space="0" w:color="auto"/>
        <w:right w:val="none" w:sz="0" w:space="0" w:color="auto"/>
      </w:divBdr>
    </w:div>
    <w:div w:id="2016296793">
      <w:bodyDiv w:val="1"/>
      <w:marLeft w:val="0"/>
      <w:marRight w:val="0"/>
      <w:marTop w:val="0"/>
      <w:marBottom w:val="0"/>
      <w:divBdr>
        <w:top w:val="none" w:sz="0" w:space="0" w:color="auto"/>
        <w:left w:val="none" w:sz="0" w:space="0" w:color="auto"/>
        <w:bottom w:val="none" w:sz="0" w:space="0" w:color="auto"/>
        <w:right w:val="none" w:sz="0" w:space="0" w:color="auto"/>
      </w:divBdr>
    </w:div>
    <w:div w:id="2016418393">
      <w:bodyDiv w:val="1"/>
      <w:marLeft w:val="0"/>
      <w:marRight w:val="0"/>
      <w:marTop w:val="0"/>
      <w:marBottom w:val="0"/>
      <w:divBdr>
        <w:top w:val="none" w:sz="0" w:space="0" w:color="auto"/>
        <w:left w:val="none" w:sz="0" w:space="0" w:color="auto"/>
        <w:bottom w:val="none" w:sz="0" w:space="0" w:color="auto"/>
        <w:right w:val="none" w:sz="0" w:space="0" w:color="auto"/>
      </w:divBdr>
    </w:div>
    <w:div w:id="2017610223">
      <w:bodyDiv w:val="1"/>
      <w:marLeft w:val="0"/>
      <w:marRight w:val="0"/>
      <w:marTop w:val="0"/>
      <w:marBottom w:val="0"/>
      <w:divBdr>
        <w:top w:val="none" w:sz="0" w:space="0" w:color="auto"/>
        <w:left w:val="none" w:sz="0" w:space="0" w:color="auto"/>
        <w:bottom w:val="none" w:sz="0" w:space="0" w:color="auto"/>
        <w:right w:val="none" w:sz="0" w:space="0" w:color="auto"/>
      </w:divBdr>
    </w:div>
    <w:div w:id="2017882985">
      <w:bodyDiv w:val="1"/>
      <w:marLeft w:val="0"/>
      <w:marRight w:val="0"/>
      <w:marTop w:val="0"/>
      <w:marBottom w:val="0"/>
      <w:divBdr>
        <w:top w:val="none" w:sz="0" w:space="0" w:color="auto"/>
        <w:left w:val="none" w:sz="0" w:space="0" w:color="auto"/>
        <w:bottom w:val="none" w:sz="0" w:space="0" w:color="auto"/>
        <w:right w:val="none" w:sz="0" w:space="0" w:color="auto"/>
      </w:divBdr>
    </w:div>
    <w:div w:id="2018539414">
      <w:bodyDiv w:val="1"/>
      <w:marLeft w:val="0"/>
      <w:marRight w:val="0"/>
      <w:marTop w:val="0"/>
      <w:marBottom w:val="0"/>
      <w:divBdr>
        <w:top w:val="none" w:sz="0" w:space="0" w:color="auto"/>
        <w:left w:val="none" w:sz="0" w:space="0" w:color="auto"/>
        <w:bottom w:val="none" w:sz="0" w:space="0" w:color="auto"/>
        <w:right w:val="none" w:sz="0" w:space="0" w:color="auto"/>
      </w:divBdr>
    </w:div>
    <w:div w:id="2019115850">
      <w:bodyDiv w:val="1"/>
      <w:marLeft w:val="0"/>
      <w:marRight w:val="0"/>
      <w:marTop w:val="0"/>
      <w:marBottom w:val="0"/>
      <w:divBdr>
        <w:top w:val="none" w:sz="0" w:space="0" w:color="auto"/>
        <w:left w:val="none" w:sz="0" w:space="0" w:color="auto"/>
        <w:bottom w:val="none" w:sz="0" w:space="0" w:color="auto"/>
        <w:right w:val="none" w:sz="0" w:space="0" w:color="auto"/>
      </w:divBdr>
    </w:div>
    <w:div w:id="2019890871">
      <w:bodyDiv w:val="1"/>
      <w:marLeft w:val="0"/>
      <w:marRight w:val="0"/>
      <w:marTop w:val="0"/>
      <w:marBottom w:val="0"/>
      <w:divBdr>
        <w:top w:val="none" w:sz="0" w:space="0" w:color="auto"/>
        <w:left w:val="none" w:sz="0" w:space="0" w:color="auto"/>
        <w:bottom w:val="none" w:sz="0" w:space="0" w:color="auto"/>
        <w:right w:val="none" w:sz="0" w:space="0" w:color="auto"/>
      </w:divBdr>
    </w:div>
    <w:div w:id="2020113262">
      <w:bodyDiv w:val="1"/>
      <w:marLeft w:val="0"/>
      <w:marRight w:val="0"/>
      <w:marTop w:val="0"/>
      <w:marBottom w:val="0"/>
      <w:divBdr>
        <w:top w:val="none" w:sz="0" w:space="0" w:color="auto"/>
        <w:left w:val="none" w:sz="0" w:space="0" w:color="auto"/>
        <w:bottom w:val="none" w:sz="0" w:space="0" w:color="auto"/>
        <w:right w:val="none" w:sz="0" w:space="0" w:color="auto"/>
      </w:divBdr>
    </w:div>
    <w:div w:id="2020349005">
      <w:bodyDiv w:val="1"/>
      <w:marLeft w:val="0"/>
      <w:marRight w:val="0"/>
      <w:marTop w:val="0"/>
      <w:marBottom w:val="0"/>
      <w:divBdr>
        <w:top w:val="none" w:sz="0" w:space="0" w:color="auto"/>
        <w:left w:val="none" w:sz="0" w:space="0" w:color="auto"/>
        <w:bottom w:val="none" w:sz="0" w:space="0" w:color="auto"/>
        <w:right w:val="none" w:sz="0" w:space="0" w:color="auto"/>
      </w:divBdr>
    </w:div>
    <w:div w:id="2022195395">
      <w:bodyDiv w:val="1"/>
      <w:marLeft w:val="0"/>
      <w:marRight w:val="0"/>
      <w:marTop w:val="0"/>
      <w:marBottom w:val="0"/>
      <w:divBdr>
        <w:top w:val="none" w:sz="0" w:space="0" w:color="auto"/>
        <w:left w:val="none" w:sz="0" w:space="0" w:color="auto"/>
        <w:bottom w:val="none" w:sz="0" w:space="0" w:color="auto"/>
        <w:right w:val="none" w:sz="0" w:space="0" w:color="auto"/>
      </w:divBdr>
    </w:div>
    <w:div w:id="2022584461">
      <w:bodyDiv w:val="1"/>
      <w:marLeft w:val="0"/>
      <w:marRight w:val="0"/>
      <w:marTop w:val="0"/>
      <w:marBottom w:val="0"/>
      <w:divBdr>
        <w:top w:val="none" w:sz="0" w:space="0" w:color="auto"/>
        <w:left w:val="none" w:sz="0" w:space="0" w:color="auto"/>
        <w:bottom w:val="none" w:sz="0" w:space="0" w:color="auto"/>
        <w:right w:val="none" w:sz="0" w:space="0" w:color="auto"/>
      </w:divBdr>
    </w:div>
    <w:div w:id="2022930827">
      <w:bodyDiv w:val="1"/>
      <w:marLeft w:val="0"/>
      <w:marRight w:val="0"/>
      <w:marTop w:val="0"/>
      <w:marBottom w:val="0"/>
      <w:divBdr>
        <w:top w:val="none" w:sz="0" w:space="0" w:color="auto"/>
        <w:left w:val="none" w:sz="0" w:space="0" w:color="auto"/>
        <w:bottom w:val="none" w:sz="0" w:space="0" w:color="auto"/>
        <w:right w:val="none" w:sz="0" w:space="0" w:color="auto"/>
      </w:divBdr>
    </w:div>
    <w:div w:id="2023050775">
      <w:bodyDiv w:val="1"/>
      <w:marLeft w:val="0"/>
      <w:marRight w:val="0"/>
      <w:marTop w:val="0"/>
      <w:marBottom w:val="0"/>
      <w:divBdr>
        <w:top w:val="none" w:sz="0" w:space="0" w:color="auto"/>
        <w:left w:val="none" w:sz="0" w:space="0" w:color="auto"/>
        <w:bottom w:val="none" w:sz="0" w:space="0" w:color="auto"/>
        <w:right w:val="none" w:sz="0" w:space="0" w:color="auto"/>
      </w:divBdr>
    </w:div>
    <w:div w:id="2024894638">
      <w:bodyDiv w:val="1"/>
      <w:marLeft w:val="0"/>
      <w:marRight w:val="0"/>
      <w:marTop w:val="0"/>
      <w:marBottom w:val="0"/>
      <w:divBdr>
        <w:top w:val="none" w:sz="0" w:space="0" w:color="auto"/>
        <w:left w:val="none" w:sz="0" w:space="0" w:color="auto"/>
        <w:bottom w:val="none" w:sz="0" w:space="0" w:color="auto"/>
        <w:right w:val="none" w:sz="0" w:space="0" w:color="auto"/>
      </w:divBdr>
    </w:div>
    <w:div w:id="2025013255">
      <w:bodyDiv w:val="1"/>
      <w:marLeft w:val="0"/>
      <w:marRight w:val="0"/>
      <w:marTop w:val="0"/>
      <w:marBottom w:val="0"/>
      <w:divBdr>
        <w:top w:val="none" w:sz="0" w:space="0" w:color="auto"/>
        <w:left w:val="none" w:sz="0" w:space="0" w:color="auto"/>
        <w:bottom w:val="none" w:sz="0" w:space="0" w:color="auto"/>
        <w:right w:val="none" w:sz="0" w:space="0" w:color="auto"/>
      </w:divBdr>
    </w:div>
    <w:div w:id="2025160226">
      <w:bodyDiv w:val="1"/>
      <w:marLeft w:val="0"/>
      <w:marRight w:val="0"/>
      <w:marTop w:val="0"/>
      <w:marBottom w:val="0"/>
      <w:divBdr>
        <w:top w:val="none" w:sz="0" w:space="0" w:color="auto"/>
        <w:left w:val="none" w:sz="0" w:space="0" w:color="auto"/>
        <w:bottom w:val="none" w:sz="0" w:space="0" w:color="auto"/>
        <w:right w:val="none" w:sz="0" w:space="0" w:color="auto"/>
      </w:divBdr>
    </w:div>
    <w:div w:id="2025276946">
      <w:bodyDiv w:val="1"/>
      <w:marLeft w:val="0"/>
      <w:marRight w:val="0"/>
      <w:marTop w:val="0"/>
      <w:marBottom w:val="0"/>
      <w:divBdr>
        <w:top w:val="none" w:sz="0" w:space="0" w:color="auto"/>
        <w:left w:val="none" w:sz="0" w:space="0" w:color="auto"/>
        <w:bottom w:val="none" w:sz="0" w:space="0" w:color="auto"/>
        <w:right w:val="none" w:sz="0" w:space="0" w:color="auto"/>
      </w:divBdr>
    </w:div>
    <w:div w:id="2025282785">
      <w:bodyDiv w:val="1"/>
      <w:marLeft w:val="0"/>
      <w:marRight w:val="0"/>
      <w:marTop w:val="0"/>
      <w:marBottom w:val="0"/>
      <w:divBdr>
        <w:top w:val="none" w:sz="0" w:space="0" w:color="auto"/>
        <w:left w:val="none" w:sz="0" w:space="0" w:color="auto"/>
        <w:bottom w:val="none" w:sz="0" w:space="0" w:color="auto"/>
        <w:right w:val="none" w:sz="0" w:space="0" w:color="auto"/>
      </w:divBdr>
      <w:divsChild>
        <w:div w:id="128860841">
          <w:marLeft w:val="0"/>
          <w:marRight w:val="0"/>
          <w:marTop w:val="0"/>
          <w:marBottom w:val="0"/>
          <w:divBdr>
            <w:top w:val="none" w:sz="0" w:space="0" w:color="auto"/>
            <w:left w:val="none" w:sz="0" w:space="0" w:color="auto"/>
            <w:bottom w:val="none" w:sz="0" w:space="0" w:color="auto"/>
            <w:right w:val="none" w:sz="0" w:space="0" w:color="auto"/>
          </w:divBdr>
        </w:div>
        <w:div w:id="371926083">
          <w:marLeft w:val="0"/>
          <w:marRight w:val="0"/>
          <w:marTop w:val="0"/>
          <w:marBottom w:val="0"/>
          <w:divBdr>
            <w:top w:val="none" w:sz="0" w:space="0" w:color="auto"/>
            <w:left w:val="none" w:sz="0" w:space="0" w:color="auto"/>
            <w:bottom w:val="none" w:sz="0" w:space="0" w:color="auto"/>
            <w:right w:val="none" w:sz="0" w:space="0" w:color="auto"/>
          </w:divBdr>
        </w:div>
        <w:div w:id="623315867">
          <w:marLeft w:val="0"/>
          <w:marRight w:val="0"/>
          <w:marTop w:val="0"/>
          <w:marBottom w:val="0"/>
          <w:divBdr>
            <w:top w:val="none" w:sz="0" w:space="0" w:color="auto"/>
            <w:left w:val="none" w:sz="0" w:space="0" w:color="auto"/>
            <w:bottom w:val="none" w:sz="0" w:space="0" w:color="auto"/>
            <w:right w:val="none" w:sz="0" w:space="0" w:color="auto"/>
          </w:divBdr>
        </w:div>
        <w:div w:id="627198581">
          <w:marLeft w:val="0"/>
          <w:marRight w:val="0"/>
          <w:marTop w:val="0"/>
          <w:marBottom w:val="0"/>
          <w:divBdr>
            <w:top w:val="none" w:sz="0" w:space="0" w:color="auto"/>
            <w:left w:val="none" w:sz="0" w:space="0" w:color="auto"/>
            <w:bottom w:val="none" w:sz="0" w:space="0" w:color="auto"/>
            <w:right w:val="none" w:sz="0" w:space="0" w:color="auto"/>
          </w:divBdr>
        </w:div>
        <w:div w:id="635598938">
          <w:marLeft w:val="0"/>
          <w:marRight w:val="0"/>
          <w:marTop w:val="0"/>
          <w:marBottom w:val="0"/>
          <w:divBdr>
            <w:top w:val="none" w:sz="0" w:space="0" w:color="auto"/>
            <w:left w:val="none" w:sz="0" w:space="0" w:color="auto"/>
            <w:bottom w:val="none" w:sz="0" w:space="0" w:color="auto"/>
            <w:right w:val="none" w:sz="0" w:space="0" w:color="auto"/>
          </w:divBdr>
        </w:div>
        <w:div w:id="1040664266">
          <w:marLeft w:val="0"/>
          <w:marRight w:val="0"/>
          <w:marTop w:val="0"/>
          <w:marBottom w:val="0"/>
          <w:divBdr>
            <w:top w:val="none" w:sz="0" w:space="0" w:color="auto"/>
            <w:left w:val="none" w:sz="0" w:space="0" w:color="auto"/>
            <w:bottom w:val="none" w:sz="0" w:space="0" w:color="auto"/>
            <w:right w:val="none" w:sz="0" w:space="0" w:color="auto"/>
          </w:divBdr>
        </w:div>
        <w:div w:id="1183668487">
          <w:marLeft w:val="0"/>
          <w:marRight w:val="0"/>
          <w:marTop w:val="0"/>
          <w:marBottom w:val="0"/>
          <w:divBdr>
            <w:top w:val="none" w:sz="0" w:space="0" w:color="auto"/>
            <w:left w:val="none" w:sz="0" w:space="0" w:color="auto"/>
            <w:bottom w:val="none" w:sz="0" w:space="0" w:color="auto"/>
            <w:right w:val="none" w:sz="0" w:space="0" w:color="auto"/>
          </w:divBdr>
        </w:div>
        <w:div w:id="1212423758">
          <w:marLeft w:val="0"/>
          <w:marRight w:val="0"/>
          <w:marTop w:val="0"/>
          <w:marBottom w:val="0"/>
          <w:divBdr>
            <w:top w:val="none" w:sz="0" w:space="0" w:color="auto"/>
            <w:left w:val="none" w:sz="0" w:space="0" w:color="auto"/>
            <w:bottom w:val="none" w:sz="0" w:space="0" w:color="auto"/>
            <w:right w:val="none" w:sz="0" w:space="0" w:color="auto"/>
          </w:divBdr>
        </w:div>
        <w:div w:id="1231889015">
          <w:marLeft w:val="0"/>
          <w:marRight w:val="0"/>
          <w:marTop w:val="0"/>
          <w:marBottom w:val="0"/>
          <w:divBdr>
            <w:top w:val="none" w:sz="0" w:space="0" w:color="auto"/>
            <w:left w:val="none" w:sz="0" w:space="0" w:color="auto"/>
            <w:bottom w:val="none" w:sz="0" w:space="0" w:color="auto"/>
            <w:right w:val="none" w:sz="0" w:space="0" w:color="auto"/>
          </w:divBdr>
        </w:div>
        <w:div w:id="1831753791">
          <w:marLeft w:val="0"/>
          <w:marRight w:val="0"/>
          <w:marTop w:val="0"/>
          <w:marBottom w:val="0"/>
          <w:divBdr>
            <w:top w:val="none" w:sz="0" w:space="0" w:color="auto"/>
            <w:left w:val="none" w:sz="0" w:space="0" w:color="auto"/>
            <w:bottom w:val="none" w:sz="0" w:space="0" w:color="auto"/>
            <w:right w:val="none" w:sz="0" w:space="0" w:color="auto"/>
          </w:divBdr>
        </w:div>
      </w:divsChild>
    </w:div>
    <w:div w:id="2025981383">
      <w:bodyDiv w:val="1"/>
      <w:marLeft w:val="0"/>
      <w:marRight w:val="0"/>
      <w:marTop w:val="0"/>
      <w:marBottom w:val="0"/>
      <w:divBdr>
        <w:top w:val="none" w:sz="0" w:space="0" w:color="auto"/>
        <w:left w:val="none" w:sz="0" w:space="0" w:color="auto"/>
        <w:bottom w:val="none" w:sz="0" w:space="0" w:color="auto"/>
        <w:right w:val="none" w:sz="0" w:space="0" w:color="auto"/>
      </w:divBdr>
    </w:div>
    <w:div w:id="2026590993">
      <w:bodyDiv w:val="1"/>
      <w:marLeft w:val="0"/>
      <w:marRight w:val="0"/>
      <w:marTop w:val="0"/>
      <w:marBottom w:val="0"/>
      <w:divBdr>
        <w:top w:val="none" w:sz="0" w:space="0" w:color="auto"/>
        <w:left w:val="none" w:sz="0" w:space="0" w:color="auto"/>
        <w:bottom w:val="none" w:sz="0" w:space="0" w:color="auto"/>
        <w:right w:val="none" w:sz="0" w:space="0" w:color="auto"/>
      </w:divBdr>
    </w:div>
    <w:div w:id="2026861824">
      <w:bodyDiv w:val="1"/>
      <w:marLeft w:val="0"/>
      <w:marRight w:val="0"/>
      <w:marTop w:val="0"/>
      <w:marBottom w:val="0"/>
      <w:divBdr>
        <w:top w:val="none" w:sz="0" w:space="0" w:color="auto"/>
        <w:left w:val="none" w:sz="0" w:space="0" w:color="auto"/>
        <w:bottom w:val="none" w:sz="0" w:space="0" w:color="auto"/>
        <w:right w:val="none" w:sz="0" w:space="0" w:color="auto"/>
      </w:divBdr>
    </w:div>
    <w:div w:id="2027317916">
      <w:bodyDiv w:val="1"/>
      <w:marLeft w:val="0"/>
      <w:marRight w:val="0"/>
      <w:marTop w:val="0"/>
      <w:marBottom w:val="0"/>
      <w:divBdr>
        <w:top w:val="none" w:sz="0" w:space="0" w:color="auto"/>
        <w:left w:val="none" w:sz="0" w:space="0" w:color="auto"/>
        <w:bottom w:val="none" w:sz="0" w:space="0" w:color="auto"/>
        <w:right w:val="none" w:sz="0" w:space="0" w:color="auto"/>
      </w:divBdr>
    </w:div>
    <w:div w:id="2028830152">
      <w:bodyDiv w:val="1"/>
      <w:marLeft w:val="0"/>
      <w:marRight w:val="0"/>
      <w:marTop w:val="0"/>
      <w:marBottom w:val="0"/>
      <w:divBdr>
        <w:top w:val="none" w:sz="0" w:space="0" w:color="auto"/>
        <w:left w:val="none" w:sz="0" w:space="0" w:color="auto"/>
        <w:bottom w:val="none" w:sz="0" w:space="0" w:color="auto"/>
        <w:right w:val="none" w:sz="0" w:space="0" w:color="auto"/>
      </w:divBdr>
    </w:div>
    <w:div w:id="2030447606">
      <w:bodyDiv w:val="1"/>
      <w:marLeft w:val="0"/>
      <w:marRight w:val="0"/>
      <w:marTop w:val="0"/>
      <w:marBottom w:val="0"/>
      <w:divBdr>
        <w:top w:val="none" w:sz="0" w:space="0" w:color="auto"/>
        <w:left w:val="none" w:sz="0" w:space="0" w:color="auto"/>
        <w:bottom w:val="none" w:sz="0" w:space="0" w:color="auto"/>
        <w:right w:val="none" w:sz="0" w:space="0" w:color="auto"/>
      </w:divBdr>
    </w:div>
    <w:div w:id="2030595750">
      <w:bodyDiv w:val="1"/>
      <w:marLeft w:val="0"/>
      <w:marRight w:val="0"/>
      <w:marTop w:val="0"/>
      <w:marBottom w:val="0"/>
      <w:divBdr>
        <w:top w:val="none" w:sz="0" w:space="0" w:color="auto"/>
        <w:left w:val="none" w:sz="0" w:space="0" w:color="auto"/>
        <w:bottom w:val="none" w:sz="0" w:space="0" w:color="auto"/>
        <w:right w:val="none" w:sz="0" w:space="0" w:color="auto"/>
      </w:divBdr>
    </w:div>
    <w:div w:id="2031565035">
      <w:bodyDiv w:val="1"/>
      <w:marLeft w:val="0"/>
      <w:marRight w:val="0"/>
      <w:marTop w:val="0"/>
      <w:marBottom w:val="0"/>
      <w:divBdr>
        <w:top w:val="none" w:sz="0" w:space="0" w:color="auto"/>
        <w:left w:val="none" w:sz="0" w:space="0" w:color="auto"/>
        <w:bottom w:val="none" w:sz="0" w:space="0" w:color="auto"/>
        <w:right w:val="none" w:sz="0" w:space="0" w:color="auto"/>
      </w:divBdr>
    </w:div>
    <w:div w:id="2032487617">
      <w:bodyDiv w:val="1"/>
      <w:marLeft w:val="0"/>
      <w:marRight w:val="0"/>
      <w:marTop w:val="0"/>
      <w:marBottom w:val="0"/>
      <w:divBdr>
        <w:top w:val="none" w:sz="0" w:space="0" w:color="auto"/>
        <w:left w:val="none" w:sz="0" w:space="0" w:color="auto"/>
        <w:bottom w:val="none" w:sz="0" w:space="0" w:color="auto"/>
        <w:right w:val="none" w:sz="0" w:space="0" w:color="auto"/>
      </w:divBdr>
    </w:div>
    <w:div w:id="2032761723">
      <w:bodyDiv w:val="1"/>
      <w:marLeft w:val="0"/>
      <w:marRight w:val="0"/>
      <w:marTop w:val="0"/>
      <w:marBottom w:val="0"/>
      <w:divBdr>
        <w:top w:val="none" w:sz="0" w:space="0" w:color="auto"/>
        <w:left w:val="none" w:sz="0" w:space="0" w:color="auto"/>
        <w:bottom w:val="none" w:sz="0" w:space="0" w:color="auto"/>
        <w:right w:val="none" w:sz="0" w:space="0" w:color="auto"/>
      </w:divBdr>
    </w:div>
    <w:div w:id="2033723757">
      <w:bodyDiv w:val="1"/>
      <w:marLeft w:val="0"/>
      <w:marRight w:val="0"/>
      <w:marTop w:val="0"/>
      <w:marBottom w:val="0"/>
      <w:divBdr>
        <w:top w:val="none" w:sz="0" w:space="0" w:color="auto"/>
        <w:left w:val="none" w:sz="0" w:space="0" w:color="auto"/>
        <w:bottom w:val="none" w:sz="0" w:space="0" w:color="auto"/>
        <w:right w:val="none" w:sz="0" w:space="0" w:color="auto"/>
      </w:divBdr>
    </w:div>
    <w:div w:id="2033803188">
      <w:bodyDiv w:val="1"/>
      <w:marLeft w:val="0"/>
      <w:marRight w:val="0"/>
      <w:marTop w:val="0"/>
      <w:marBottom w:val="0"/>
      <w:divBdr>
        <w:top w:val="none" w:sz="0" w:space="0" w:color="auto"/>
        <w:left w:val="none" w:sz="0" w:space="0" w:color="auto"/>
        <w:bottom w:val="none" w:sz="0" w:space="0" w:color="auto"/>
        <w:right w:val="none" w:sz="0" w:space="0" w:color="auto"/>
      </w:divBdr>
    </w:div>
    <w:div w:id="2033914923">
      <w:bodyDiv w:val="1"/>
      <w:marLeft w:val="0"/>
      <w:marRight w:val="0"/>
      <w:marTop w:val="0"/>
      <w:marBottom w:val="0"/>
      <w:divBdr>
        <w:top w:val="none" w:sz="0" w:space="0" w:color="auto"/>
        <w:left w:val="none" w:sz="0" w:space="0" w:color="auto"/>
        <w:bottom w:val="none" w:sz="0" w:space="0" w:color="auto"/>
        <w:right w:val="none" w:sz="0" w:space="0" w:color="auto"/>
      </w:divBdr>
    </w:div>
    <w:div w:id="2034070908">
      <w:bodyDiv w:val="1"/>
      <w:marLeft w:val="0"/>
      <w:marRight w:val="0"/>
      <w:marTop w:val="0"/>
      <w:marBottom w:val="0"/>
      <w:divBdr>
        <w:top w:val="none" w:sz="0" w:space="0" w:color="auto"/>
        <w:left w:val="none" w:sz="0" w:space="0" w:color="auto"/>
        <w:bottom w:val="none" w:sz="0" w:space="0" w:color="auto"/>
        <w:right w:val="none" w:sz="0" w:space="0" w:color="auto"/>
      </w:divBdr>
    </w:div>
    <w:div w:id="2034721079">
      <w:bodyDiv w:val="1"/>
      <w:marLeft w:val="0"/>
      <w:marRight w:val="0"/>
      <w:marTop w:val="0"/>
      <w:marBottom w:val="0"/>
      <w:divBdr>
        <w:top w:val="none" w:sz="0" w:space="0" w:color="auto"/>
        <w:left w:val="none" w:sz="0" w:space="0" w:color="auto"/>
        <w:bottom w:val="none" w:sz="0" w:space="0" w:color="auto"/>
        <w:right w:val="none" w:sz="0" w:space="0" w:color="auto"/>
      </w:divBdr>
    </w:div>
    <w:div w:id="2034960658">
      <w:bodyDiv w:val="1"/>
      <w:marLeft w:val="0"/>
      <w:marRight w:val="0"/>
      <w:marTop w:val="0"/>
      <w:marBottom w:val="0"/>
      <w:divBdr>
        <w:top w:val="none" w:sz="0" w:space="0" w:color="auto"/>
        <w:left w:val="none" w:sz="0" w:space="0" w:color="auto"/>
        <w:bottom w:val="none" w:sz="0" w:space="0" w:color="auto"/>
        <w:right w:val="none" w:sz="0" w:space="0" w:color="auto"/>
      </w:divBdr>
      <w:divsChild>
        <w:div w:id="1455366760">
          <w:marLeft w:val="0"/>
          <w:marRight w:val="0"/>
          <w:marTop w:val="0"/>
          <w:marBottom w:val="0"/>
          <w:divBdr>
            <w:top w:val="none" w:sz="0" w:space="0" w:color="auto"/>
            <w:left w:val="none" w:sz="0" w:space="0" w:color="auto"/>
            <w:bottom w:val="none" w:sz="0" w:space="0" w:color="auto"/>
            <w:right w:val="none" w:sz="0" w:space="0" w:color="auto"/>
          </w:divBdr>
          <w:divsChild>
            <w:div w:id="53359456">
              <w:marLeft w:val="0"/>
              <w:marRight w:val="0"/>
              <w:marTop w:val="0"/>
              <w:marBottom w:val="0"/>
              <w:divBdr>
                <w:top w:val="none" w:sz="0" w:space="0" w:color="auto"/>
                <w:left w:val="none" w:sz="0" w:space="0" w:color="auto"/>
                <w:bottom w:val="none" w:sz="0" w:space="0" w:color="auto"/>
                <w:right w:val="none" w:sz="0" w:space="0" w:color="auto"/>
              </w:divBdr>
            </w:div>
            <w:div w:id="80837957">
              <w:marLeft w:val="0"/>
              <w:marRight w:val="0"/>
              <w:marTop w:val="0"/>
              <w:marBottom w:val="0"/>
              <w:divBdr>
                <w:top w:val="none" w:sz="0" w:space="0" w:color="auto"/>
                <w:left w:val="none" w:sz="0" w:space="0" w:color="auto"/>
                <w:bottom w:val="none" w:sz="0" w:space="0" w:color="auto"/>
                <w:right w:val="none" w:sz="0" w:space="0" w:color="auto"/>
              </w:divBdr>
            </w:div>
            <w:div w:id="211578141">
              <w:marLeft w:val="0"/>
              <w:marRight w:val="0"/>
              <w:marTop w:val="0"/>
              <w:marBottom w:val="0"/>
              <w:divBdr>
                <w:top w:val="none" w:sz="0" w:space="0" w:color="auto"/>
                <w:left w:val="none" w:sz="0" w:space="0" w:color="auto"/>
                <w:bottom w:val="none" w:sz="0" w:space="0" w:color="auto"/>
                <w:right w:val="none" w:sz="0" w:space="0" w:color="auto"/>
              </w:divBdr>
            </w:div>
            <w:div w:id="393116788">
              <w:marLeft w:val="0"/>
              <w:marRight w:val="0"/>
              <w:marTop w:val="0"/>
              <w:marBottom w:val="0"/>
              <w:divBdr>
                <w:top w:val="none" w:sz="0" w:space="0" w:color="auto"/>
                <w:left w:val="none" w:sz="0" w:space="0" w:color="auto"/>
                <w:bottom w:val="none" w:sz="0" w:space="0" w:color="auto"/>
                <w:right w:val="none" w:sz="0" w:space="0" w:color="auto"/>
              </w:divBdr>
            </w:div>
            <w:div w:id="452484678">
              <w:marLeft w:val="0"/>
              <w:marRight w:val="0"/>
              <w:marTop w:val="0"/>
              <w:marBottom w:val="0"/>
              <w:divBdr>
                <w:top w:val="none" w:sz="0" w:space="0" w:color="auto"/>
                <w:left w:val="none" w:sz="0" w:space="0" w:color="auto"/>
                <w:bottom w:val="none" w:sz="0" w:space="0" w:color="auto"/>
                <w:right w:val="none" w:sz="0" w:space="0" w:color="auto"/>
              </w:divBdr>
            </w:div>
            <w:div w:id="573974548">
              <w:marLeft w:val="0"/>
              <w:marRight w:val="0"/>
              <w:marTop w:val="0"/>
              <w:marBottom w:val="0"/>
              <w:divBdr>
                <w:top w:val="none" w:sz="0" w:space="0" w:color="auto"/>
                <w:left w:val="none" w:sz="0" w:space="0" w:color="auto"/>
                <w:bottom w:val="none" w:sz="0" w:space="0" w:color="auto"/>
                <w:right w:val="none" w:sz="0" w:space="0" w:color="auto"/>
              </w:divBdr>
            </w:div>
            <w:div w:id="588539198">
              <w:marLeft w:val="0"/>
              <w:marRight w:val="0"/>
              <w:marTop w:val="0"/>
              <w:marBottom w:val="0"/>
              <w:divBdr>
                <w:top w:val="none" w:sz="0" w:space="0" w:color="auto"/>
                <w:left w:val="none" w:sz="0" w:space="0" w:color="auto"/>
                <w:bottom w:val="none" w:sz="0" w:space="0" w:color="auto"/>
                <w:right w:val="none" w:sz="0" w:space="0" w:color="auto"/>
              </w:divBdr>
            </w:div>
            <w:div w:id="653023143">
              <w:marLeft w:val="0"/>
              <w:marRight w:val="0"/>
              <w:marTop w:val="0"/>
              <w:marBottom w:val="0"/>
              <w:divBdr>
                <w:top w:val="none" w:sz="0" w:space="0" w:color="auto"/>
                <w:left w:val="none" w:sz="0" w:space="0" w:color="auto"/>
                <w:bottom w:val="none" w:sz="0" w:space="0" w:color="auto"/>
                <w:right w:val="none" w:sz="0" w:space="0" w:color="auto"/>
              </w:divBdr>
            </w:div>
            <w:div w:id="1237322162">
              <w:marLeft w:val="0"/>
              <w:marRight w:val="0"/>
              <w:marTop w:val="0"/>
              <w:marBottom w:val="0"/>
              <w:divBdr>
                <w:top w:val="none" w:sz="0" w:space="0" w:color="auto"/>
                <w:left w:val="none" w:sz="0" w:space="0" w:color="auto"/>
                <w:bottom w:val="none" w:sz="0" w:space="0" w:color="auto"/>
                <w:right w:val="none" w:sz="0" w:space="0" w:color="auto"/>
              </w:divBdr>
            </w:div>
            <w:div w:id="1307780389">
              <w:marLeft w:val="0"/>
              <w:marRight w:val="0"/>
              <w:marTop w:val="0"/>
              <w:marBottom w:val="0"/>
              <w:divBdr>
                <w:top w:val="none" w:sz="0" w:space="0" w:color="auto"/>
                <w:left w:val="none" w:sz="0" w:space="0" w:color="auto"/>
                <w:bottom w:val="none" w:sz="0" w:space="0" w:color="auto"/>
                <w:right w:val="none" w:sz="0" w:space="0" w:color="auto"/>
              </w:divBdr>
            </w:div>
            <w:div w:id="1817263072">
              <w:marLeft w:val="0"/>
              <w:marRight w:val="0"/>
              <w:marTop w:val="0"/>
              <w:marBottom w:val="0"/>
              <w:divBdr>
                <w:top w:val="none" w:sz="0" w:space="0" w:color="auto"/>
                <w:left w:val="none" w:sz="0" w:space="0" w:color="auto"/>
                <w:bottom w:val="none" w:sz="0" w:space="0" w:color="auto"/>
                <w:right w:val="none" w:sz="0" w:space="0" w:color="auto"/>
              </w:divBdr>
            </w:div>
            <w:div w:id="1895503620">
              <w:marLeft w:val="0"/>
              <w:marRight w:val="0"/>
              <w:marTop w:val="0"/>
              <w:marBottom w:val="0"/>
              <w:divBdr>
                <w:top w:val="none" w:sz="0" w:space="0" w:color="auto"/>
                <w:left w:val="none" w:sz="0" w:space="0" w:color="auto"/>
                <w:bottom w:val="none" w:sz="0" w:space="0" w:color="auto"/>
                <w:right w:val="none" w:sz="0" w:space="0" w:color="auto"/>
              </w:divBdr>
            </w:div>
            <w:div w:id="19442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99259">
      <w:bodyDiv w:val="1"/>
      <w:marLeft w:val="0"/>
      <w:marRight w:val="0"/>
      <w:marTop w:val="0"/>
      <w:marBottom w:val="0"/>
      <w:divBdr>
        <w:top w:val="none" w:sz="0" w:space="0" w:color="auto"/>
        <w:left w:val="none" w:sz="0" w:space="0" w:color="auto"/>
        <w:bottom w:val="none" w:sz="0" w:space="0" w:color="auto"/>
        <w:right w:val="none" w:sz="0" w:space="0" w:color="auto"/>
      </w:divBdr>
    </w:div>
    <w:div w:id="2035419139">
      <w:bodyDiv w:val="1"/>
      <w:marLeft w:val="0"/>
      <w:marRight w:val="0"/>
      <w:marTop w:val="0"/>
      <w:marBottom w:val="0"/>
      <w:divBdr>
        <w:top w:val="none" w:sz="0" w:space="0" w:color="auto"/>
        <w:left w:val="none" w:sz="0" w:space="0" w:color="auto"/>
        <w:bottom w:val="none" w:sz="0" w:space="0" w:color="auto"/>
        <w:right w:val="none" w:sz="0" w:space="0" w:color="auto"/>
      </w:divBdr>
    </w:div>
    <w:div w:id="2035616813">
      <w:bodyDiv w:val="1"/>
      <w:marLeft w:val="0"/>
      <w:marRight w:val="0"/>
      <w:marTop w:val="0"/>
      <w:marBottom w:val="0"/>
      <w:divBdr>
        <w:top w:val="none" w:sz="0" w:space="0" w:color="auto"/>
        <w:left w:val="none" w:sz="0" w:space="0" w:color="auto"/>
        <w:bottom w:val="none" w:sz="0" w:space="0" w:color="auto"/>
        <w:right w:val="none" w:sz="0" w:space="0" w:color="auto"/>
      </w:divBdr>
    </w:div>
    <w:div w:id="2035761960">
      <w:bodyDiv w:val="1"/>
      <w:marLeft w:val="0"/>
      <w:marRight w:val="0"/>
      <w:marTop w:val="0"/>
      <w:marBottom w:val="0"/>
      <w:divBdr>
        <w:top w:val="none" w:sz="0" w:space="0" w:color="auto"/>
        <w:left w:val="none" w:sz="0" w:space="0" w:color="auto"/>
        <w:bottom w:val="none" w:sz="0" w:space="0" w:color="auto"/>
        <w:right w:val="none" w:sz="0" w:space="0" w:color="auto"/>
      </w:divBdr>
    </w:div>
    <w:div w:id="2035836188">
      <w:bodyDiv w:val="1"/>
      <w:marLeft w:val="0"/>
      <w:marRight w:val="0"/>
      <w:marTop w:val="0"/>
      <w:marBottom w:val="0"/>
      <w:divBdr>
        <w:top w:val="none" w:sz="0" w:space="0" w:color="auto"/>
        <w:left w:val="none" w:sz="0" w:space="0" w:color="auto"/>
        <w:bottom w:val="none" w:sz="0" w:space="0" w:color="auto"/>
        <w:right w:val="none" w:sz="0" w:space="0" w:color="auto"/>
      </w:divBdr>
    </w:div>
    <w:div w:id="2036618986">
      <w:bodyDiv w:val="1"/>
      <w:marLeft w:val="0"/>
      <w:marRight w:val="0"/>
      <w:marTop w:val="0"/>
      <w:marBottom w:val="0"/>
      <w:divBdr>
        <w:top w:val="none" w:sz="0" w:space="0" w:color="auto"/>
        <w:left w:val="none" w:sz="0" w:space="0" w:color="auto"/>
        <w:bottom w:val="none" w:sz="0" w:space="0" w:color="auto"/>
        <w:right w:val="none" w:sz="0" w:space="0" w:color="auto"/>
      </w:divBdr>
    </w:div>
    <w:div w:id="2037194761">
      <w:bodyDiv w:val="1"/>
      <w:marLeft w:val="0"/>
      <w:marRight w:val="0"/>
      <w:marTop w:val="0"/>
      <w:marBottom w:val="0"/>
      <w:divBdr>
        <w:top w:val="none" w:sz="0" w:space="0" w:color="auto"/>
        <w:left w:val="none" w:sz="0" w:space="0" w:color="auto"/>
        <w:bottom w:val="none" w:sz="0" w:space="0" w:color="auto"/>
        <w:right w:val="none" w:sz="0" w:space="0" w:color="auto"/>
      </w:divBdr>
    </w:div>
    <w:div w:id="2037927596">
      <w:bodyDiv w:val="1"/>
      <w:marLeft w:val="0"/>
      <w:marRight w:val="0"/>
      <w:marTop w:val="0"/>
      <w:marBottom w:val="0"/>
      <w:divBdr>
        <w:top w:val="none" w:sz="0" w:space="0" w:color="auto"/>
        <w:left w:val="none" w:sz="0" w:space="0" w:color="auto"/>
        <w:bottom w:val="none" w:sz="0" w:space="0" w:color="auto"/>
        <w:right w:val="none" w:sz="0" w:space="0" w:color="auto"/>
      </w:divBdr>
    </w:div>
    <w:div w:id="2038264035">
      <w:bodyDiv w:val="1"/>
      <w:marLeft w:val="0"/>
      <w:marRight w:val="0"/>
      <w:marTop w:val="0"/>
      <w:marBottom w:val="0"/>
      <w:divBdr>
        <w:top w:val="none" w:sz="0" w:space="0" w:color="auto"/>
        <w:left w:val="none" w:sz="0" w:space="0" w:color="auto"/>
        <w:bottom w:val="none" w:sz="0" w:space="0" w:color="auto"/>
        <w:right w:val="none" w:sz="0" w:space="0" w:color="auto"/>
      </w:divBdr>
    </w:div>
    <w:div w:id="2039620633">
      <w:bodyDiv w:val="1"/>
      <w:marLeft w:val="0"/>
      <w:marRight w:val="0"/>
      <w:marTop w:val="0"/>
      <w:marBottom w:val="0"/>
      <w:divBdr>
        <w:top w:val="none" w:sz="0" w:space="0" w:color="auto"/>
        <w:left w:val="none" w:sz="0" w:space="0" w:color="auto"/>
        <w:bottom w:val="none" w:sz="0" w:space="0" w:color="auto"/>
        <w:right w:val="none" w:sz="0" w:space="0" w:color="auto"/>
      </w:divBdr>
    </w:div>
    <w:div w:id="2039887334">
      <w:bodyDiv w:val="1"/>
      <w:marLeft w:val="0"/>
      <w:marRight w:val="0"/>
      <w:marTop w:val="0"/>
      <w:marBottom w:val="0"/>
      <w:divBdr>
        <w:top w:val="none" w:sz="0" w:space="0" w:color="auto"/>
        <w:left w:val="none" w:sz="0" w:space="0" w:color="auto"/>
        <w:bottom w:val="none" w:sz="0" w:space="0" w:color="auto"/>
        <w:right w:val="none" w:sz="0" w:space="0" w:color="auto"/>
      </w:divBdr>
    </w:div>
    <w:div w:id="2042394709">
      <w:bodyDiv w:val="1"/>
      <w:marLeft w:val="0"/>
      <w:marRight w:val="0"/>
      <w:marTop w:val="0"/>
      <w:marBottom w:val="0"/>
      <w:divBdr>
        <w:top w:val="none" w:sz="0" w:space="0" w:color="auto"/>
        <w:left w:val="none" w:sz="0" w:space="0" w:color="auto"/>
        <w:bottom w:val="none" w:sz="0" w:space="0" w:color="auto"/>
        <w:right w:val="none" w:sz="0" w:space="0" w:color="auto"/>
      </w:divBdr>
    </w:div>
    <w:div w:id="2043630342">
      <w:bodyDiv w:val="1"/>
      <w:marLeft w:val="0"/>
      <w:marRight w:val="0"/>
      <w:marTop w:val="0"/>
      <w:marBottom w:val="0"/>
      <w:divBdr>
        <w:top w:val="none" w:sz="0" w:space="0" w:color="auto"/>
        <w:left w:val="none" w:sz="0" w:space="0" w:color="auto"/>
        <w:bottom w:val="none" w:sz="0" w:space="0" w:color="auto"/>
        <w:right w:val="none" w:sz="0" w:space="0" w:color="auto"/>
      </w:divBdr>
    </w:div>
    <w:div w:id="2043674652">
      <w:bodyDiv w:val="1"/>
      <w:marLeft w:val="0"/>
      <w:marRight w:val="0"/>
      <w:marTop w:val="0"/>
      <w:marBottom w:val="0"/>
      <w:divBdr>
        <w:top w:val="none" w:sz="0" w:space="0" w:color="auto"/>
        <w:left w:val="none" w:sz="0" w:space="0" w:color="auto"/>
        <w:bottom w:val="none" w:sz="0" w:space="0" w:color="auto"/>
        <w:right w:val="none" w:sz="0" w:space="0" w:color="auto"/>
      </w:divBdr>
    </w:div>
    <w:div w:id="2043823153">
      <w:bodyDiv w:val="1"/>
      <w:marLeft w:val="0"/>
      <w:marRight w:val="0"/>
      <w:marTop w:val="0"/>
      <w:marBottom w:val="0"/>
      <w:divBdr>
        <w:top w:val="none" w:sz="0" w:space="0" w:color="auto"/>
        <w:left w:val="none" w:sz="0" w:space="0" w:color="auto"/>
        <w:bottom w:val="none" w:sz="0" w:space="0" w:color="auto"/>
        <w:right w:val="none" w:sz="0" w:space="0" w:color="auto"/>
      </w:divBdr>
    </w:div>
    <w:div w:id="2045207568">
      <w:bodyDiv w:val="1"/>
      <w:marLeft w:val="0"/>
      <w:marRight w:val="0"/>
      <w:marTop w:val="0"/>
      <w:marBottom w:val="0"/>
      <w:divBdr>
        <w:top w:val="none" w:sz="0" w:space="0" w:color="auto"/>
        <w:left w:val="none" w:sz="0" w:space="0" w:color="auto"/>
        <w:bottom w:val="none" w:sz="0" w:space="0" w:color="auto"/>
        <w:right w:val="none" w:sz="0" w:space="0" w:color="auto"/>
      </w:divBdr>
    </w:div>
    <w:div w:id="2045710048">
      <w:bodyDiv w:val="1"/>
      <w:marLeft w:val="0"/>
      <w:marRight w:val="0"/>
      <w:marTop w:val="0"/>
      <w:marBottom w:val="0"/>
      <w:divBdr>
        <w:top w:val="none" w:sz="0" w:space="0" w:color="auto"/>
        <w:left w:val="none" w:sz="0" w:space="0" w:color="auto"/>
        <w:bottom w:val="none" w:sz="0" w:space="0" w:color="auto"/>
        <w:right w:val="none" w:sz="0" w:space="0" w:color="auto"/>
      </w:divBdr>
    </w:div>
    <w:div w:id="2045858746">
      <w:bodyDiv w:val="1"/>
      <w:marLeft w:val="0"/>
      <w:marRight w:val="0"/>
      <w:marTop w:val="0"/>
      <w:marBottom w:val="0"/>
      <w:divBdr>
        <w:top w:val="none" w:sz="0" w:space="0" w:color="auto"/>
        <w:left w:val="none" w:sz="0" w:space="0" w:color="auto"/>
        <w:bottom w:val="none" w:sz="0" w:space="0" w:color="auto"/>
        <w:right w:val="none" w:sz="0" w:space="0" w:color="auto"/>
      </w:divBdr>
    </w:div>
    <w:div w:id="2046368448">
      <w:bodyDiv w:val="1"/>
      <w:marLeft w:val="0"/>
      <w:marRight w:val="0"/>
      <w:marTop w:val="0"/>
      <w:marBottom w:val="0"/>
      <w:divBdr>
        <w:top w:val="none" w:sz="0" w:space="0" w:color="auto"/>
        <w:left w:val="none" w:sz="0" w:space="0" w:color="auto"/>
        <w:bottom w:val="none" w:sz="0" w:space="0" w:color="auto"/>
        <w:right w:val="none" w:sz="0" w:space="0" w:color="auto"/>
      </w:divBdr>
    </w:div>
    <w:div w:id="2046786636">
      <w:bodyDiv w:val="1"/>
      <w:marLeft w:val="0"/>
      <w:marRight w:val="0"/>
      <w:marTop w:val="0"/>
      <w:marBottom w:val="0"/>
      <w:divBdr>
        <w:top w:val="none" w:sz="0" w:space="0" w:color="auto"/>
        <w:left w:val="none" w:sz="0" w:space="0" w:color="auto"/>
        <w:bottom w:val="none" w:sz="0" w:space="0" w:color="auto"/>
        <w:right w:val="none" w:sz="0" w:space="0" w:color="auto"/>
      </w:divBdr>
    </w:div>
    <w:div w:id="2047220759">
      <w:bodyDiv w:val="1"/>
      <w:marLeft w:val="0"/>
      <w:marRight w:val="0"/>
      <w:marTop w:val="0"/>
      <w:marBottom w:val="0"/>
      <w:divBdr>
        <w:top w:val="none" w:sz="0" w:space="0" w:color="auto"/>
        <w:left w:val="none" w:sz="0" w:space="0" w:color="auto"/>
        <w:bottom w:val="none" w:sz="0" w:space="0" w:color="auto"/>
        <w:right w:val="none" w:sz="0" w:space="0" w:color="auto"/>
      </w:divBdr>
    </w:div>
    <w:div w:id="2048412239">
      <w:bodyDiv w:val="1"/>
      <w:marLeft w:val="0"/>
      <w:marRight w:val="0"/>
      <w:marTop w:val="0"/>
      <w:marBottom w:val="0"/>
      <w:divBdr>
        <w:top w:val="none" w:sz="0" w:space="0" w:color="auto"/>
        <w:left w:val="none" w:sz="0" w:space="0" w:color="auto"/>
        <w:bottom w:val="none" w:sz="0" w:space="0" w:color="auto"/>
        <w:right w:val="none" w:sz="0" w:space="0" w:color="auto"/>
      </w:divBdr>
    </w:div>
    <w:div w:id="2048600901">
      <w:bodyDiv w:val="1"/>
      <w:marLeft w:val="0"/>
      <w:marRight w:val="0"/>
      <w:marTop w:val="0"/>
      <w:marBottom w:val="0"/>
      <w:divBdr>
        <w:top w:val="none" w:sz="0" w:space="0" w:color="auto"/>
        <w:left w:val="none" w:sz="0" w:space="0" w:color="auto"/>
        <w:bottom w:val="none" w:sz="0" w:space="0" w:color="auto"/>
        <w:right w:val="none" w:sz="0" w:space="0" w:color="auto"/>
      </w:divBdr>
    </w:div>
    <w:div w:id="2049329819">
      <w:bodyDiv w:val="1"/>
      <w:marLeft w:val="0"/>
      <w:marRight w:val="0"/>
      <w:marTop w:val="0"/>
      <w:marBottom w:val="0"/>
      <w:divBdr>
        <w:top w:val="none" w:sz="0" w:space="0" w:color="auto"/>
        <w:left w:val="none" w:sz="0" w:space="0" w:color="auto"/>
        <w:bottom w:val="none" w:sz="0" w:space="0" w:color="auto"/>
        <w:right w:val="none" w:sz="0" w:space="0" w:color="auto"/>
      </w:divBdr>
    </w:div>
    <w:div w:id="2049984889">
      <w:bodyDiv w:val="1"/>
      <w:marLeft w:val="0"/>
      <w:marRight w:val="0"/>
      <w:marTop w:val="0"/>
      <w:marBottom w:val="0"/>
      <w:divBdr>
        <w:top w:val="none" w:sz="0" w:space="0" w:color="auto"/>
        <w:left w:val="none" w:sz="0" w:space="0" w:color="auto"/>
        <w:bottom w:val="none" w:sz="0" w:space="0" w:color="auto"/>
        <w:right w:val="none" w:sz="0" w:space="0" w:color="auto"/>
      </w:divBdr>
    </w:div>
    <w:div w:id="2051146903">
      <w:bodyDiv w:val="1"/>
      <w:marLeft w:val="0"/>
      <w:marRight w:val="0"/>
      <w:marTop w:val="0"/>
      <w:marBottom w:val="0"/>
      <w:divBdr>
        <w:top w:val="none" w:sz="0" w:space="0" w:color="auto"/>
        <w:left w:val="none" w:sz="0" w:space="0" w:color="auto"/>
        <w:bottom w:val="none" w:sz="0" w:space="0" w:color="auto"/>
        <w:right w:val="none" w:sz="0" w:space="0" w:color="auto"/>
      </w:divBdr>
    </w:div>
    <w:div w:id="2052151901">
      <w:bodyDiv w:val="1"/>
      <w:marLeft w:val="0"/>
      <w:marRight w:val="0"/>
      <w:marTop w:val="0"/>
      <w:marBottom w:val="0"/>
      <w:divBdr>
        <w:top w:val="none" w:sz="0" w:space="0" w:color="auto"/>
        <w:left w:val="none" w:sz="0" w:space="0" w:color="auto"/>
        <w:bottom w:val="none" w:sz="0" w:space="0" w:color="auto"/>
        <w:right w:val="none" w:sz="0" w:space="0" w:color="auto"/>
      </w:divBdr>
    </w:div>
    <w:div w:id="2053384493">
      <w:bodyDiv w:val="1"/>
      <w:marLeft w:val="0"/>
      <w:marRight w:val="0"/>
      <w:marTop w:val="0"/>
      <w:marBottom w:val="0"/>
      <w:divBdr>
        <w:top w:val="none" w:sz="0" w:space="0" w:color="auto"/>
        <w:left w:val="none" w:sz="0" w:space="0" w:color="auto"/>
        <w:bottom w:val="none" w:sz="0" w:space="0" w:color="auto"/>
        <w:right w:val="none" w:sz="0" w:space="0" w:color="auto"/>
      </w:divBdr>
    </w:div>
    <w:div w:id="2053767779">
      <w:bodyDiv w:val="1"/>
      <w:marLeft w:val="0"/>
      <w:marRight w:val="0"/>
      <w:marTop w:val="0"/>
      <w:marBottom w:val="0"/>
      <w:divBdr>
        <w:top w:val="none" w:sz="0" w:space="0" w:color="auto"/>
        <w:left w:val="none" w:sz="0" w:space="0" w:color="auto"/>
        <w:bottom w:val="none" w:sz="0" w:space="0" w:color="auto"/>
        <w:right w:val="none" w:sz="0" w:space="0" w:color="auto"/>
      </w:divBdr>
    </w:div>
    <w:div w:id="2054228243">
      <w:bodyDiv w:val="1"/>
      <w:marLeft w:val="0"/>
      <w:marRight w:val="0"/>
      <w:marTop w:val="0"/>
      <w:marBottom w:val="0"/>
      <w:divBdr>
        <w:top w:val="none" w:sz="0" w:space="0" w:color="auto"/>
        <w:left w:val="none" w:sz="0" w:space="0" w:color="auto"/>
        <w:bottom w:val="none" w:sz="0" w:space="0" w:color="auto"/>
        <w:right w:val="none" w:sz="0" w:space="0" w:color="auto"/>
      </w:divBdr>
    </w:div>
    <w:div w:id="2054847642">
      <w:bodyDiv w:val="1"/>
      <w:marLeft w:val="0"/>
      <w:marRight w:val="0"/>
      <w:marTop w:val="0"/>
      <w:marBottom w:val="0"/>
      <w:divBdr>
        <w:top w:val="none" w:sz="0" w:space="0" w:color="auto"/>
        <w:left w:val="none" w:sz="0" w:space="0" w:color="auto"/>
        <w:bottom w:val="none" w:sz="0" w:space="0" w:color="auto"/>
        <w:right w:val="none" w:sz="0" w:space="0" w:color="auto"/>
      </w:divBdr>
    </w:div>
    <w:div w:id="2056003701">
      <w:bodyDiv w:val="1"/>
      <w:marLeft w:val="0"/>
      <w:marRight w:val="0"/>
      <w:marTop w:val="0"/>
      <w:marBottom w:val="0"/>
      <w:divBdr>
        <w:top w:val="none" w:sz="0" w:space="0" w:color="auto"/>
        <w:left w:val="none" w:sz="0" w:space="0" w:color="auto"/>
        <w:bottom w:val="none" w:sz="0" w:space="0" w:color="auto"/>
        <w:right w:val="none" w:sz="0" w:space="0" w:color="auto"/>
      </w:divBdr>
    </w:div>
    <w:div w:id="2056467610">
      <w:bodyDiv w:val="1"/>
      <w:marLeft w:val="0"/>
      <w:marRight w:val="0"/>
      <w:marTop w:val="0"/>
      <w:marBottom w:val="0"/>
      <w:divBdr>
        <w:top w:val="none" w:sz="0" w:space="0" w:color="auto"/>
        <w:left w:val="none" w:sz="0" w:space="0" w:color="auto"/>
        <w:bottom w:val="none" w:sz="0" w:space="0" w:color="auto"/>
        <w:right w:val="none" w:sz="0" w:space="0" w:color="auto"/>
      </w:divBdr>
    </w:div>
    <w:div w:id="2056537688">
      <w:bodyDiv w:val="1"/>
      <w:marLeft w:val="0"/>
      <w:marRight w:val="0"/>
      <w:marTop w:val="0"/>
      <w:marBottom w:val="0"/>
      <w:divBdr>
        <w:top w:val="none" w:sz="0" w:space="0" w:color="auto"/>
        <w:left w:val="none" w:sz="0" w:space="0" w:color="auto"/>
        <w:bottom w:val="none" w:sz="0" w:space="0" w:color="auto"/>
        <w:right w:val="none" w:sz="0" w:space="0" w:color="auto"/>
      </w:divBdr>
    </w:div>
    <w:div w:id="2056613517">
      <w:bodyDiv w:val="1"/>
      <w:marLeft w:val="0"/>
      <w:marRight w:val="0"/>
      <w:marTop w:val="0"/>
      <w:marBottom w:val="0"/>
      <w:divBdr>
        <w:top w:val="none" w:sz="0" w:space="0" w:color="auto"/>
        <w:left w:val="none" w:sz="0" w:space="0" w:color="auto"/>
        <w:bottom w:val="none" w:sz="0" w:space="0" w:color="auto"/>
        <w:right w:val="none" w:sz="0" w:space="0" w:color="auto"/>
      </w:divBdr>
    </w:div>
    <w:div w:id="2056848605">
      <w:bodyDiv w:val="1"/>
      <w:marLeft w:val="0"/>
      <w:marRight w:val="0"/>
      <w:marTop w:val="0"/>
      <w:marBottom w:val="0"/>
      <w:divBdr>
        <w:top w:val="none" w:sz="0" w:space="0" w:color="auto"/>
        <w:left w:val="none" w:sz="0" w:space="0" w:color="auto"/>
        <w:bottom w:val="none" w:sz="0" w:space="0" w:color="auto"/>
        <w:right w:val="none" w:sz="0" w:space="0" w:color="auto"/>
      </w:divBdr>
    </w:div>
    <w:div w:id="2057192943">
      <w:bodyDiv w:val="1"/>
      <w:marLeft w:val="0"/>
      <w:marRight w:val="0"/>
      <w:marTop w:val="0"/>
      <w:marBottom w:val="0"/>
      <w:divBdr>
        <w:top w:val="none" w:sz="0" w:space="0" w:color="auto"/>
        <w:left w:val="none" w:sz="0" w:space="0" w:color="auto"/>
        <w:bottom w:val="none" w:sz="0" w:space="0" w:color="auto"/>
        <w:right w:val="none" w:sz="0" w:space="0" w:color="auto"/>
      </w:divBdr>
    </w:div>
    <w:div w:id="2057461596">
      <w:bodyDiv w:val="1"/>
      <w:marLeft w:val="0"/>
      <w:marRight w:val="0"/>
      <w:marTop w:val="0"/>
      <w:marBottom w:val="0"/>
      <w:divBdr>
        <w:top w:val="none" w:sz="0" w:space="0" w:color="auto"/>
        <w:left w:val="none" w:sz="0" w:space="0" w:color="auto"/>
        <w:bottom w:val="none" w:sz="0" w:space="0" w:color="auto"/>
        <w:right w:val="none" w:sz="0" w:space="0" w:color="auto"/>
      </w:divBdr>
    </w:div>
    <w:div w:id="2057583597">
      <w:bodyDiv w:val="1"/>
      <w:marLeft w:val="0"/>
      <w:marRight w:val="0"/>
      <w:marTop w:val="0"/>
      <w:marBottom w:val="0"/>
      <w:divBdr>
        <w:top w:val="none" w:sz="0" w:space="0" w:color="auto"/>
        <w:left w:val="none" w:sz="0" w:space="0" w:color="auto"/>
        <w:bottom w:val="none" w:sz="0" w:space="0" w:color="auto"/>
        <w:right w:val="none" w:sz="0" w:space="0" w:color="auto"/>
      </w:divBdr>
    </w:div>
    <w:div w:id="2057777214">
      <w:bodyDiv w:val="1"/>
      <w:marLeft w:val="0"/>
      <w:marRight w:val="0"/>
      <w:marTop w:val="0"/>
      <w:marBottom w:val="0"/>
      <w:divBdr>
        <w:top w:val="none" w:sz="0" w:space="0" w:color="auto"/>
        <w:left w:val="none" w:sz="0" w:space="0" w:color="auto"/>
        <w:bottom w:val="none" w:sz="0" w:space="0" w:color="auto"/>
        <w:right w:val="none" w:sz="0" w:space="0" w:color="auto"/>
      </w:divBdr>
    </w:div>
    <w:div w:id="2058889055">
      <w:bodyDiv w:val="1"/>
      <w:marLeft w:val="0"/>
      <w:marRight w:val="0"/>
      <w:marTop w:val="0"/>
      <w:marBottom w:val="0"/>
      <w:divBdr>
        <w:top w:val="none" w:sz="0" w:space="0" w:color="auto"/>
        <w:left w:val="none" w:sz="0" w:space="0" w:color="auto"/>
        <w:bottom w:val="none" w:sz="0" w:space="0" w:color="auto"/>
        <w:right w:val="none" w:sz="0" w:space="0" w:color="auto"/>
      </w:divBdr>
    </w:div>
    <w:div w:id="2059090147">
      <w:bodyDiv w:val="1"/>
      <w:marLeft w:val="0"/>
      <w:marRight w:val="0"/>
      <w:marTop w:val="0"/>
      <w:marBottom w:val="0"/>
      <w:divBdr>
        <w:top w:val="none" w:sz="0" w:space="0" w:color="auto"/>
        <w:left w:val="none" w:sz="0" w:space="0" w:color="auto"/>
        <w:bottom w:val="none" w:sz="0" w:space="0" w:color="auto"/>
        <w:right w:val="none" w:sz="0" w:space="0" w:color="auto"/>
      </w:divBdr>
    </w:div>
    <w:div w:id="2059234673">
      <w:bodyDiv w:val="1"/>
      <w:marLeft w:val="0"/>
      <w:marRight w:val="0"/>
      <w:marTop w:val="0"/>
      <w:marBottom w:val="0"/>
      <w:divBdr>
        <w:top w:val="none" w:sz="0" w:space="0" w:color="auto"/>
        <w:left w:val="none" w:sz="0" w:space="0" w:color="auto"/>
        <w:bottom w:val="none" w:sz="0" w:space="0" w:color="auto"/>
        <w:right w:val="none" w:sz="0" w:space="0" w:color="auto"/>
      </w:divBdr>
    </w:div>
    <w:div w:id="2059552722">
      <w:bodyDiv w:val="1"/>
      <w:marLeft w:val="0"/>
      <w:marRight w:val="0"/>
      <w:marTop w:val="0"/>
      <w:marBottom w:val="0"/>
      <w:divBdr>
        <w:top w:val="none" w:sz="0" w:space="0" w:color="auto"/>
        <w:left w:val="none" w:sz="0" w:space="0" w:color="auto"/>
        <w:bottom w:val="none" w:sz="0" w:space="0" w:color="auto"/>
        <w:right w:val="none" w:sz="0" w:space="0" w:color="auto"/>
      </w:divBdr>
    </w:div>
    <w:div w:id="2061051230">
      <w:bodyDiv w:val="1"/>
      <w:marLeft w:val="0"/>
      <w:marRight w:val="0"/>
      <w:marTop w:val="0"/>
      <w:marBottom w:val="0"/>
      <w:divBdr>
        <w:top w:val="none" w:sz="0" w:space="0" w:color="auto"/>
        <w:left w:val="none" w:sz="0" w:space="0" w:color="auto"/>
        <w:bottom w:val="none" w:sz="0" w:space="0" w:color="auto"/>
        <w:right w:val="none" w:sz="0" w:space="0" w:color="auto"/>
      </w:divBdr>
    </w:div>
    <w:div w:id="2061053882">
      <w:bodyDiv w:val="1"/>
      <w:marLeft w:val="0"/>
      <w:marRight w:val="0"/>
      <w:marTop w:val="0"/>
      <w:marBottom w:val="0"/>
      <w:divBdr>
        <w:top w:val="none" w:sz="0" w:space="0" w:color="auto"/>
        <w:left w:val="none" w:sz="0" w:space="0" w:color="auto"/>
        <w:bottom w:val="none" w:sz="0" w:space="0" w:color="auto"/>
        <w:right w:val="none" w:sz="0" w:space="0" w:color="auto"/>
      </w:divBdr>
    </w:div>
    <w:div w:id="2061202342">
      <w:bodyDiv w:val="1"/>
      <w:marLeft w:val="0"/>
      <w:marRight w:val="0"/>
      <w:marTop w:val="0"/>
      <w:marBottom w:val="0"/>
      <w:divBdr>
        <w:top w:val="none" w:sz="0" w:space="0" w:color="auto"/>
        <w:left w:val="none" w:sz="0" w:space="0" w:color="auto"/>
        <w:bottom w:val="none" w:sz="0" w:space="0" w:color="auto"/>
        <w:right w:val="none" w:sz="0" w:space="0" w:color="auto"/>
      </w:divBdr>
      <w:divsChild>
        <w:div w:id="1477339006">
          <w:marLeft w:val="0"/>
          <w:marRight w:val="0"/>
          <w:marTop w:val="0"/>
          <w:marBottom w:val="0"/>
          <w:divBdr>
            <w:top w:val="none" w:sz="0" w:space="0" w:color="auto"/>
            <w:left w:val="none" w:sz="0" w:space="0" w:color="auto"/>
            <w:bottom w:val="none" w:sz="0" w:space="0" w:color="auto"/>
            <w:right w:val="none" w:sz="0" w:space="0" w:color="auto"/>
          </w:divBdr>
        </w:div>
      </w:divsChild>
    </w:div>
    <w:div w:id="2062173971">
      <w:bodyDiv w:val="1"/>
      <w:marLeft w:val="0"/>
      <w:marRight w:val="0"/>
      <w:marTop w:val="0"/>
      <w:marBottom w:val="0"/>
      <w:divBdr>
        <w:top w:val="none" w:sz="0" w:space="0" w:color="auto"/>
        <w:left w:val="none" w:sz="0" w:space="0" w:color="auto"/>
        <w:bottom w:val="none" w:sz="0" w:space="0" w:color="auto"/>
        <w:right w:val="none" w:sz="0" w:space="0" w:color="auto"/>
      </w:divBdr>
    </w:div>
    <w:div w:id="2062709918">
      <w:bodyDiv w:val="1"/>
      <w:marLeft w:val="0"/>
      <w:marRight w:val="0"/>
      <w:marTop w:val="0"/>
      <w:marBottom w:val="0"/>
      <w:divBdr>
        <w:top w:val="none" w:sz="0" w:space="0" w:color="auto"/>
        <w:left w:val="none" w:sz="0" w:space="0" w:color="auto"/>
        <w:bottom w:val="none" w:sz="0" w:space="0" w:color="auto"/>
        <w:right w:val="none" w:sz="0" w:space="0" w:color="auto"/>
      </w:divBdr>
    </w:div>
    <w:div w:id="2063093060">
      <w:bodyDiv w:val="1"/>
      <w:marLeft w:val="0"/>
      <w:marRight w:val="0"/>
      <w:marTop w:val="0"/>
      <w:marBottom w:val="0"/>
      <w:divBdr>
        <w:top w:val="none" w:sz="0" w:space="0" w:color="auto"/>
        <w:left w:val="none" w:sz="0" w:space="0" w:color="auto"/>
        <w:bottom w:val="none" w:sz="0" w:space="0" w:color="auto"/>
        <w:right w:val="none" w:sz="0" w:space="0" w:color="auto"/>
      </w:divBdr>
    </w:div>
    <w:div w:id="2063166145">
      <w:bodyDiv w:val="1"/>
      <w:marLeft w:val="0"/>
      <w:marRight w:val="0"/>
      <w:marTop w:val="0"/>
      <w:marBottom w:val="0"/>
      <w:divBdr>
        <w:top w:val="none" w:sz="0" w:space="0" w:color="auto"/>
        <w:left w:val="none" w:sz="0" w:space="0" w:color="auto"/>
        <w:bottom w:val="none" w:sz="0" w:space="0" w:color="auto"/>
        <w:right w:val="none" w:sz="0" w:space="0" w:color="auto"/>
      </w:divBdr>
    </w:div>
    <w:div w:id="2063211174">
      <w:bodyDiv w:val="1"/>
      <w:marLeft w:val="0"/>
      <w:marRight w:val="0"/>
      <w:marTop w:val="0"/>
      <w:marBottom w:val="0"/>
      <w:divBdr>
        <w:top w:val="none" w:sz="0" w:space="0" w:color="auto"/>
        <w:left w:val="none" w:sz="0" w:space="0" w:color="auto"/>
        <w:bottom w:val="none" w:sz="0" w:space="0" w:color="auto"/>
        <w:right w:val="none" w:sz="0" w:space="0" w:color="auto"/>
      </w:divBdr>
    </w:div>
    <w:div w:id="2063748934">
      <w:bodyDiv w:val="1"/>
      <w:marLeft w:val="0"/>
      <w:marRight w:val="0"/>
      <w:marTop w:val="0"/>
      <w:marBottom w:val="0"/>
      <w:divBdr>
        <w:top w:val="none" w:sz="0" w:space="0" w:color="auto"/>
        <w:left w:val="none" w:sz="0" w:space="0" w:color="auto"/>
        <w:bottom w:val="none" w:sz="0" w:space="0" w:color="auto"/>
        <w:right w:val="none" w:sz="0" w:space="0" w:color="auto"/>
      </w:divBdr>
    </w:div>
    <w:div w:id="2064139716">
      <w:bodyDiv w:val="1"/>
      <w:marLeft w:val="0"/>
      <w:marRight w:val="0"/>
      <w:marTop w:val="0"/>
      <w:marBottom w:val="0"/>
      <w:divBdr>
        <w:top w:val="none" w:sz="0" w:space="0" w:color="auto"/>
        <w:left w:val="none" w:sz="0" w:space="0" w:color="auto"/>
        <w:bottom w:val="none" w:sz="0" w:space="0" w:color="auto"/>
        <w:right w:val="none" w:sz="0" w:space="0" w:color="auto"/>
      </w:divBdr>
    </w:div>
    <w:div w:id="2065831686">
      <w:bodyDiv w:val="1"/>
      <w:marLeft w:val="0"/>
      <w:marRight w:val="0"/>
      <w:marTop w:val="0"/>
      <w:marBottom w:val="0"/>
      <w:divBdr>
        <w:top w:val="none" w:sz="0" w:space="0" w:color="auto"/>
        <w:left w:val="none" w:sz="0" w:space="0" w:color="auto"/>
        <w:bottom w:val="none" w:sz="0" w:space="0" w:color="auto"/>
        <w:right w:val="none" w:sz="0" w:space="0" w:color="auto"/>
      </w:divBdr>
    </w:div>
    <w:div w:id="2066247515">
      <w:bodyDiv w:val="1"/>
      <w:marLeft w:val="0"/>
      <w:marRight w:val="0"/>
      <w:marTop w:val="0"/>
      <w:marBottom w:val="0"/>
      <w:divBdr>
        <w:top w:val="none" w:sz="0" w:space="0" w:color="auto"/>
        <w:left w:val="none" w:sz="0" w:space="0" w:color="auto"/>
        <w:bottom w:val="none" w:sz="0" w:space="0" w:color="auto"/>
        <w:right w:val="none" w:sz="0" w:space="0" w:color="auto"/>
      </w:divBdr>
    </w:div>
    <w:div w:id="2066876418">
      <w:bodyDiv w:val="1"/>
      <w:marLeft w:val="0"/>
      <w:marRight w:val="0"/>
      <w:marTop w:val="0"/>
      <w:marBottom w:val="0"/>
      <w:divBdr>
        <w:top w:val="none" w:sz="0" w:space="0" w:color="auto"/>
        <w:left w:val="none" w:sz="0" w:space="0" w:color="auto"/>
        <w:bottom w:val="none" w:sz="0" w:space="0" w:color="auto"/>
        <w:right w:val="none" w:sz="0" w:space="0" w:color="auto"/>
      </w:divBdr>
    </w:div>
    <w:div w:id="2067020918">
      <w:bodyDiv w:val="1"/>
      <w:marLeft w:val="0"/>
      <w:marRight w:val="0"/>
      <w:marTop w:val="0"/>
      <w:marBottom w:val="0"/>
      <w:divBdr>
        <w:top w:val="none" w:sz="0" w:space="0" w:color="auto"/>
        <w:left w:val="none" w:sz="0" w:space="0" w:color="auto"/>
        <w:bottom w:val="none" w:sz="0" w:space="0" w:color="auto"/>
        <w:right w:val="none" w:sz="0" w:space="0" w:color="auto"/>
      </w:divBdr>
    </w:div>
    <w:div w:id="2067296068">
      <w:bodyDiv w:val="1"/>
      <w:marLeft w:val="0"/>
      <w:marRight w:val="0"/>
      <w:marTop w:val="0"/>
      <w:marBottom w:val="0"/>
      <w:divBdr>
        <w:top w:val="none" w:sz="0" w:space="0" w:color="auto"/>
        <w:left w:val="none" w:sz="0" w:space="0" w:color="auto"/>
        <w:bottom w:val="none" w:sz="0" w:space="0" w:color="auto"/>
        <w:right w:val="none" w:sz="0" w:space="0" w:color="auto"/>
      </w:divBdr>
    </w:div>
    <w:div w:id="2067953841">
      <w:bodyDiv w:val="1"/>
      <w:marLeft w:val="0"/>
      <w:marRight w:val="0"/>
      <w:marTop w:val="0"/>
      <w:marBottom w:val="0"/>
      <w:divBdr>
        <w:top w:val="none" w:sz="0" w:space="0" w:color="auto"/>
        <w:left w:val="none" w:sz="0" w:space="0" w:color="auto"/>
        <w:bottom w:val="none" w:sz="0" w:space="0" w:color="auto"/>
        <w:right w:val="none" w:sz="0" w:space="0" w:color="auto"/>
      </w:divBdr>
    </w:div>
    <w:div w:id="2068409082">
      <w:bodyDiv w:val="1"/>
      <w:marLeft w:val="0"/>
      <w:marRight w:val="0"/>
      <w:marTop w:val="0"/>
      <w:marBottom w:val="0"/>
      <w:divBdr>
        <w:top w:val="none" w:sz="0" w:space="0" w:color="auto"/>
        <w:left w:val="none" w:sz="0" w:space="0" w:color="auto"/>
        <w:bottom w:val="none" w:sz="0" w:space="0" w:color="auto"/>
        <w:right w:val="none" w:sz="0" w:space="0" w:color="auto"/>
      </w:divBdr>
    </w:div>
    <w:div w:id="2068409792">
      <w:bodyDiv w:val="1"/>
      <w:marLeft w:val="0"/>
      <w:marRight w:val="0"/>
      <w:marTop w:val="0"/>
      <w:marBottom w:val="0"/>
      <w:divBdr>
        <w:top w:val="none" w:sz="0" w:space="0" w:color="auto"/>
        <w:left w:val="none" w:sz="0" w:space="0" w:color="auto"/>
        <w:bottom w:val="none" w:sz="0" w:space="0" w:color="auto"/>
        <w:right w:val="none" w:sz="0" w:space="0" w:color="auto"/>
      </w:divBdr>
    </w:div>
    <w:div w:id="2068449811">
      <w:bodyDiv w:val="1"/>
      <w:marLeft w:val="0"/>
      <w:marRight w:val="0"/>
      <w:marTop w:val="0"/>
      <w:marBottom w:val="0"/>
      <w:divBdr>
        <w:top w:val="none" w:sz="0" w:space="0" w:color="auto"/>
        <w:left w:val="none" w:sz="0" w:space="0" w:color="auto"/>
        <w:bottom w:val="none" w:sz="0" w:space="0" w:color="auto"/>
        <w:right w:val="none" w:sz="0" w:space="0" w:color="auto"/>
      </w:divBdr>
    </w:div>
    <w:div w:id="2068842360">
      <w:bodyDiv w:val="1"/>
      <w:marLeft w:val="0"/>
      <w:marRight w:val="0"/>
      <w:marTop w:val="0"/>
      <w:marBottom w:val="0"/>
      <w:divBdr>
        <w:top w:val="none" w:sz="0" w:space="0" w:color="auto"/>
        <w:left w:val="none" w:sz="0" w:space="0" w:color="auto"/>
        <w:bottom w:val="none" w:sz="0" w:space="0" w:color="auto"/>
        <w:right w:val="none" w:sz="0" w:space="0" w:color="auto"/>
      </w:divBdr>
    </w:div>
    <w:div w:id="2069643223">
      <w:bodyDiv w:val="1"/>
      <w:marLeft w:val="0"/>
      <w:marRight w:val="0"/>
      <w:marTop w:val="0"/>
      <w:marBottom w:val="0"/>
      <w:divBdr>
        <w:top w:val="none" w:sz="0" w:space="0" w:color="auto"/>
        <w:left w:val="none" w:sz="0" w:space="0" w:color="auto"/>
        <w:bottom w:val="none" w:sz="0" w:space="0" w:color="auto"/>
        <w:right w:val="none" w:sz="0" w:space="0" w:color="auto"/>
      </w:divBdr>
    </w:div>
    <w:div w:id="2069646067">
      <w:bodyDiv w:val="1"/>
      <w:marLeft w:val="0"/>
      <w:marRight w:val="0"/>
      <w:marTop w:val="0"/>
      <w:marBottom w:val="0"/>
      <w:divBdr>
        <w:top w:val="none" w:sz="0" w:space="0" w:color="auto"/>
        <w:left w:val="none" w:sz="0" w:space="0" w:color="auto"/>
        <w:bottom w:val="none" w:sz="0" w:space="0" w:color="auto"/>
        <w:right w:val="none" w:sz="0" w:space="0" w:color="auto"/>
      </w:divBdr>
    </w:div>
    <w:div w:id="2069840516">
      <w:bodyDiv w:val="1"/>
      <w:marLeft w:val="0"/>
      <w:marRight w:val="0"/>
      <w:marTop w:val="0"/>
      <w:marBottom w:val="0"/>
      <w:divBdr>
        <w:top w:val="none" w:sz="0" w:space="0" w:color="auto"/>
        <w:left w:val="none" w:sz="0" w:space="0" w:color="auto"/>
        <w:bottom w:val="none" w:sz="0" w:space="0" w:color="auto"/>
        <w:right w:val="none" w:sz="0" w:space="0" w:color="auto"/>
      </w:divBdr>
    </w:div>
    <w:div w:id="2070152733">
      <w:bodyDiv w:val="1"/>
      <w:marLeft w:val="0"/>
      <w:marRight w:val="0"/>
      <w:marTop w:val="0"/>
      <w:marBottom w:val="0"/>
      <w:divBdr>
        <w:top w:val="none" w:sz="0" w:space="0" w:color="auto"/>
        <w:left w:val="none" w:sz="0" w:space="0" w:color="auto"/>
        <w:bottom w:val="none" w:sz="0" w:space="0" w:color="auto"/>
        <w:right w:val="none" w:sz="0" w:space="0" w:color="auto"/>
      </w:divBdr>
    </w:div>
    <w:div w:id="2070959331">
      <w:bodyDiv w:val="1"/>
      <w:marLeft w:val="0"/>
      <w:marRight w:val="0"/>
      <w:marTop w:val="0"/>
      <w:marBottom w:val="0"/>
      <w:divBdr>
        <w:top w:val="none" w:sz="0" w:space="0" w:color="auto"/>
        <w:left w:val="none" w:sz="0" w:space="0" w:color="auto"/>
        <w:bottom w:val="none" w:sz="0" w:space="0" w:color="auto"/>
        <w:right w:val="none" w:sz="0" w:space="0" w:color="auto"/>
      </w:divBdr>
    </w:div>
    <w:div w:id="2072076615">
      <w:bodyDiv w:val="1"/>
      <w:marLeft w:val="0"/>
      <w:marRight w:val="0"/>
      <w:marTop w:val="0"/>
      <w:marBottom w:val="0"/>
      <w:divBdr>
        <w:top w:val="none" w:sz="0" w:space="0" w:color="auto"/>
        <w:left w:val="none" w:sz="0" w:space="0" w:color="auto"/>
        <w:bottom w:val="none" w:sz="0" w:space="0" w:color="auto"/>
        <w:right w:val="none" w:sz="0" w:space="0" w:color="auto"/>
      </w:divBdr>
    </w:div>
    <w:div w:id="2072922059">
      <w:bodyDiv w:val="1"/>
      <w:marLeft w:val="0"/>
      <w:marRight w:val="0"/>
      <w:marTop w:val="0"/>
      <w:marBottom w:val="0"/>
      <w:divBdr>
        <w:top w:val="none" w:sz="0" w:space="0" w:color="auto"/>
        <w:left w:val="none" w:sz="0" w:space="0" w:color="auto"/>
        <w:bottom w:val="none" w:sz="0" w:space="0" w:color="auto"/>
        <w:right w:val="none" w:sz="0" w:space="0" w:color="auto"/>
      </w:divBdr>
    </w:div>
    <w:div w:id="2075927579">
      <w:bodyDiv w:val="1"/>
      <w:marLeft w:val="0"/>
      <w:marRight w:val="0"/>
      <w:marTop w:val="0"/>
      <w:marBottom w:val="0"/>
      <w:divBdr>
        <w:top w:val="none" w:sz="0" w:space="0" w:color="auto"/>
        <w:left w:val="none" w:sz="0" w:space="0" w:color="auto"/>
        <w:bottom w:val="none" w:sz="0" w:space="0" w:color="auto"/>
        <w:right w:val="none" w:sz="0" w:space="0" w:color="auto"/>
      </w:divBdr>
    </w:div>
    <w:div w:id="2077127692">
      <w:bodyDiv w:val="1"/>
      <w:marLeft w:val="0"/>
      <w:marRight w:val="0"/>
      <w:marTop w:val="0"/>
      <w:marBottom w:val="0"/>
      <w:divBdr>
        <w:top w:val="none" w:sz="0" w:space="0" w:color="auto"/>
        <w:left w:val="none" w:sz="0" w:space="0" w:color="auto"/>
        <w:bottom w:val="none" w:sz="0" w:space="0" w:color="auto"/>
        <w:right w:val="none" w:sz="0" w:space="0" w:color="auto"/>
      </w:divBdr>
    </w:div>
    <w:div w:id="2077431746">
      <w:bodyDiv w:val="1"/>
      <w:marLeft w:val="0"/>
      <w:marRight w:val="0"/>
      <w:marTop w:val="0"/>
      <w:marBottom w:val="0"/>
      <w:divBdr>
        <w:top w:val="none" w:sz="0" w:space="0" w:color="auto"/>
        <w:left w:val="none" w:sz="0" w:space="0" w:color="auto"/>
        <w:bottom w:val="none" w:sz="0" w:space="0" w:color="auto"/>
        <w:right w:val="none" w:sz="0" w:space="0" w:color="auto"/>
      </w:divBdr>
    </w:div>
    <w:div w:id="2078475002">
      <w:bodyDiv w:val="1"/>
      <w:marLeft w:val="0"/>
      <w:marRight w:val="0"/>
      <w:marTop w:val="0"/>
      <w:marBottom w:val="0"/>
      <w:divBdr>
        <w:top w:val="none" w:sz="0" w:space="0" w:color="auto"/>
        <w:left w:val="none" w:sz="0" w:space="0" w:color="auto"/>
        <w:bottom w:val="none" w:sz="0" w:space="0" w:color="auto"/>
        <w:right w:val="none" w:sz="0" w:space="0" w:color="auto"/>
      </w:divBdr>
    </w:div>
    <w:div w:id="2079135957">
      <w:bodyDiv w:val="1"/>
      <w:marLeft w:val="0"/>
      <w:marRight w:val="0"/>
      <w:marTop w:val="0"/>
      <w:marBottom w:val="0"/>
      <w:divBdr>
        <w:top w:val="none" w:sz="0" w:space="0" w:color="auto"/>
        <w:left w:val="none" w:sz="0" w:space="0" w:color="auto"/>
        <w:bottom w:val="none" w:sz="0" w:space="0" w:color="auto"/>
        <w:right w:val="none" w:sz="0" w:space="0" w:color="auto"/>
      </w:divBdr>
    </w:div>
    <w:div w:id="2080251911">
      <w:bodyDiv w:val="1"/>
      <w:marLeft w:val="0"/>
      <w:marRight w:val="0"/>
      <w:marTop w:val="0"/>
      <w:marBottom w:val="0"/>
      <w:divBdr>
        <w:top w:val="none" w:sz="0" w:space="0" w:color="auto"/>
        <w:left w:val="none" w:sz="0" w:space="0" w:color="auto"/>
        <w:bottom w:val="none" w:sz="0" w:space="0" w:color="auto"/>
        <w:right w:val="none" w:sz="0" w:space="0" w:color="auto"/>
      </w:divBdr>
    </w:div>
    <w:div w:id="2081244616">
      <w:bodyDiv w:val="1"/>
      <w:marLeft w:val="0"/>
      <w:marRight w:val="0"/>
      <w:marTop w:val="0"/>
      <w:marBottom w:val="0"/>
      <w:divBdr>
        <w:top w:val="none" w:sz="0" w:space="0" w:color="auto"/>
        <w:left w:val="none" w:sz="0" w:space="0" w:color="auto"/>
        <w:bottom w:val="none" w:sz="0" w:space="0" w:color="auto"/>
        <w:right w:val="none" w:sz="0" w:space="0" w:color="auto"/>
      </w:divBdr>
    </w:div>
    <w:div w:id="2081825936">
      <w:bodyDiv w:val="1"/>
      <w:marLeft w:val="0"/>
      <w:marRight w:val="0"/>
      <w:marTop w:val="0"/>
      <w:marBottom w:val="0"/>
      <w:divBdr>
        <w:top w:val="none" w:sz="0" w:space="0" w:color="auto"/>
        <w:left w:val="none" w:sz="0" w:space="0" w:color="auto"/>
        <w:bottom w:val="none" w:sz="0" w:space="0" w:color="auto"/>
        <w:right w:val="none" w:sz="0" w:space="0" w:color="auto"/>
      </w:divBdr>
    </w:div>
    <w:div w:id="2082173411">
      <w:bodyDiv w:val="1"/>
      <w:marLeft w:val="0"/>
      <w:marRight w:val="0"/>
      <w:marTop w:val="0"/>
      <w:marBottom w:val="0"/>
      <w:divBdr>
        <w:top w:val="none" w:sz="0" w:space="0" w:color="auto"/>
        <w:left w:val="none" w:sz="0" w:space="0" w:color="auto"/>
        <w:bottom w:val="none" w:sz="0" w:space="0" w:color="auto"/>
        <w:right w:val="none" w:sz="0" w:space="0" w:color="auto"/>
      </w:divBdr>
    </w:div>
    <w:div w:id="2082557212">
      <w:bodyDiv w:val="1"/>
      <w:marLeft w:val="0"/>
      <w:marRight w:val="0"/>
      <w:marTop w:val="0"/>
      <w:marBottom w:val="0"/>
      <w:divBdr>
        <w:top w:val="none" w:sz="0" w:space="0" w:color="auto"/>
        <w:left w:val="none" w:sz="0" w:space="0" w:color="auto"/>
        <w:bottom w:val="none" w:sz="0" w:space="0" w:color="auto"/>
        <w:right w:val="none" w:sz="0" w:space="0" w:color="auto"/>
      </w:divBdr>
    </w:div>
    <w:div w:id="2082827606">
      <w:bodyDiv w:val="1"/>
      <w:marLeft w:val="0"/>
      <w:marRight w:val="0"/>
      <w:marTop w:val="0"/>
      <w:marBottom w:val="0"/>
      <w:divBdr>
        <w:top w:val="none" w:sz="0" w:space="0" w:color="auto"/>
        <w:left w:val="none" w:sz="0" w:space="0" w:color="auto"/>
        <w:bottom w:val="none" w:sz="0" w:space="0" w:color="auto"/>
        <w:right w:val="none" w:sz="0" w:space="0" w:color="auto"/>
      </w:divBdr>
    </w:div>
    <w:div w:id="2083527344">
      <w:bodyDiv w:val="1"/>
      <w:marLeft w:val="0"/>
      <w:marRight w:val="0"/>
      <w:marTop w:val="0"/>
      <w:marBottom w:val="0"/>
      <w:divBdr>
        <w:top w:val="none" w:sz="0" w:space="0" w:color="auto"/>
        <w:left w:val="none" w:sz="0" w:space="0" w:color="auto"/>
        <w:bottom w:val="none" w:sz="0" w:space="0" w:color="auto"/>
        <w:right w:val="none" w:sz="0" w:space="0" w:color="auto"/>
      </w:divBdr>
    </w:div>
    <w:div w:id="2084254288">
      <w:bodyDiv w:val="1"/>
      <w:marLeft w:val="0"/>
      <w:marRight w:val="0"/>
      <w:marTop w:val="0"/>
      <w:marBottom w:val="0"/>
      <w:divBdr>
        <w:top w:val="none" w:sz="0" w:space="0" w:color="auto"/>
        <w:left w:val="none" w:sz="0" w:space="0" w:color="auto"/>
        <w:bottom w:val="none" w:sz="0" w:space="0" w:color="auto"/>
        <w:right w:val="none" w:sz="0" w:space="0" w:color="auto"/>
      </w:divBdr>
    </w:div>
    <w:div w:id="2084719246">
      <w:bodyDiv w:val="1"/>
      <w:marLeft w:val="0"/>
      <w:marRight w:val="0"/>
      <w:marTop w:val="0"/>
      <w:marBottom w:val="0"/>
      <w:divBdr>
        <w:top w:val="none" w:sz="0" w:space="0" w:color="auto"/>
        <w:left w:val="none" w:sz="0" w:space="0" w:color="auto"/>
        <w:bottom w:val="none" w:sz="0" w:space="0" w:color="auto"/>
        <w:right w:val="none" w:sz="0" w:space="0" w:color="auto"/>
      </w:divBdr>
    </w:div>
    <w:div w:id="2084908683">
      <w:bodyDiv w:val="1"/>
      <w:marLeft w:val="0"/>
      <w:marRight w:val="0"/>
      <w:marTop w:val="0"/>
      <w:marBottom w:val="0"/>
      <w:divBdr>
        <w:top w:val="none" w:sz="0" w:space="0" w:color="auto"/>
        <w:left w:val="none" w:sz="0" w:space="0" w:color="auto"/>
        <w:bottom w:val="none" w:sz="0" w:space="0" w:color="auto"/>
        <w:right w:val="none" w:sz="0" w:space="0" w:color="auto"/>
      </w:divBdr>
    </w:div>
    <w:div w:id="2086682821">
      <w:bodyDiv w:val="1"/>
      <w:marLeft w:val="0"/>
      <w:marRight w:val="0"/>
      <w:marTop w:val="0"/>
      <w:marBottom w:val="0"/>
      <w:divBdr>
        <w:top w:val="none" w:sz="0" w:space="0" w:color="auto"/>
        <w:left w:val="none" w:sz="0" w:space="0" w:color="auto"/>
        <w:bottom w:val="none" w:sz="0" w:space="0" w:color="auto"/>
        <w:right w:val="none" w:sz="0" w:space="0" w:color="auto"/>
      </w:divBdr>
    </w:div>
    <w:div w:id="2087065044">
      <w:bodyDiv w:val="1"/>
      <w:marLeft w:val="0"/>
      <w:marRight w:val="0"/>
      <w:marTop w:val="0"/>
      <w:marBottom w:val="0"/>
      <w:divBdr>
        <w:top w:val="none" w:sz="0" w:space="0" w:color="auto"/>
        <w:left w:val="none" w:sz="0" w:space="0" w:color="auto"/>
        <w:bottom w:val="none" w:sz="0" w:space="0" w:color="auto"/>
        <w:right w:val="none" w:sz="0" w:space="0" w:color="auto"/>
      </w:divBdr>
    </w:div>
    <w:div w:id="2087340891">
      <w:bodyDiv w:val="1"/>
      <w:marLeft w:val="0"/>
      <w:marRight w:val="0"/>
      <w:marTop w:val="0"/>
      <w:marBottom w:val="0"/>
      <w:divBdr>
        <w:top w:val="none" w:sz="0" w:space="0" w:color="auto"/>
        <w:left w:val="none" w:sz="0" w:space="0" w:color="auto"/>
        <w:bottom w:val="none" w:sz="0" w:space="0" w:color="auto"/>
        <w:right w:val="none" w:sz="0" w:space="0" w:color="auto"/>
      </w:divBdr>
    </w:div>
    <w:div w:id="2087527504">
      <w:bodyDiv w:val="1"/>
      <w:marLeft w:val="0"/>
      <w:marRight w:val="0"/>
      <w:marTop w:val="0"/>
      <w:marBottom w:val="0"/>
      <w:divBdr>
        <w:top w:val="none" w:sz="0" w:space="0" w:color="auto"/>
        <w:left w:val="none" w:sz="0" w:space="0" w:color="auto"/>
        <w:bottom w:val="none" w:sz="0" w:space="0" w:color="auto"/>
        <w:right w:val="none" w:sz="0" w:space="0" w:color="auto"/>
      </w:divBdr>
    </w:div>
    <w:div w:id="2087602878">
      <w:bodyDiv w:val="1"/>
      <w:marLeft w:val="0"/>
      <w:marRight w:val="0"/>
      <w:marTop w:val="0"/>
      <w:marBottom w:val="0"/>
      <w:divBdr>
        <w:top w:val="none" w:sz="0" w:space="0" w:color="auto"/>
        <w:left w:val="none" w:sz="0" w:space="0" w:color="auto"/>
        <w:bottom w:val="none" w:sz="0" w:space="0" w:color="auto"/>
        <w:right w:val="none" w:sz="0" w:space="0" w:color="auto"/>
      </w:divBdr>
    </w:div>
    <w:div w:id="2087993563">
      <w:bodyDiv w:val="1"/>
      <w:marLeft w:val="0"/>
      <w:marRight w:val="0"/>
      <w:marTop w:val="0"/>
      <w:marBottom w:val="0"/>
      <w:divBdr>
        <w:top w:val="none" w:sz="0" w:space="0" w:color="auto"/>
        <w:left w:val="none" w:sz="0" w:space="0" w:color="auto"/>
        <w:bottom w:val="none" w:sz="0" w:space="0" w:color="auto"/>
        <w:right w:val="none" w:sz="0" w:space="0" w:color="auto"/>
      </w:divBdr>
    </w:div>
    <w:div w:id="2088379676">
      <w:bodyDiv w:val="1"/>
      <w:marLeft w:val="0"/>
      <w:marRight w:val="0"/>
      <w:marTop w:val="0"/>
      <w:marBottom w:val="0"/>
      <w:divBdr>
        <w:top w:val="none" w:sz="0" w:space="0" w:color="auto"/>
        <w:left w:val="none" w:sz="0" w:space="0" w:color="auto"/>
        <w:bottom w:val="none" w:sz="0" w:space="0" w:color="auto"/>
        <w:right w:val="none" w:sz="0" w:space="0" w:color="auto"/>
      </w:divBdr>
    </w:div>
    <w:div w:id="2092316011">
      <w:bodyDiv w:val="1"/>
      <w:marLeft w:val="0"/>
      <w:marRight w:val="0"/>
      <w:marTop w:val="0"/>
      <w:marBottom w:val="0"/>
      <w:divBdr>
        <w:top w:val="none" w:sz="0" w:space="0" w:color="auto"/>
        <w:left w:val="none" w:sz="0" w:space="0" w:color="auto"/>
        <w:bottom w:val="none" w:sz="0" w:space="0" w:color="auto"/>
        <w:right w:val="none" w:sz="0" w:space="0" w:color="auto"/>
      </w:divBdr>
    </w:div>
    <w:div w:id="2092466165">
      <w:bodyDiv w:val="1"/>
      <w:marLeft w:val="0"/>
      <w:marRight w:val="0"/>
      <w:marTop w:val="0"/>
      <w:marBottom w:val="0"/>
      <w:divBdr>
        <w:top w:val="none" w:sz="0" w:space="0" w:color="auto"/>
        <w:left w:val="none" w:sz="0" w:space="0" w:color="auto"/>
        <w:bottom w:val="none" w:sz="0" w:space="0" w:color="auto"/>
        <w:right w:val="none" w:sz="0" w:space="0" w:color="auto"/>
      </w:divBdr>
    </w:div>
    <w:div w:id="2092582509">
      <w:bodyDiv w:val="1"/>
      <w:marLeft w:val="0"/>
      <w:marRight w:val="0"/>
      <w:marTop w:val="0"/>
      <w:marBottom w:val="0"/>
      <w:divBdr>
        <w:top w:val="none" w:sz="0" w:space="0" w:color="auto"/>
        <w:left w:val="none" w:sz="0" w:space="0" w:color="auto"/>
        <w:bottom w:val="none" w:sz="0" w:space="0" w:color="auto"/>
        <w:right w:val="none" w:sz="0" w:space="0" w:color="auto"/>
      </w:divBdr>
    </w:div>
    <w:div w:id="2092968629">
      <w:bodyDiv w:val="1"/>
      <w:marLeft w:val="0"/>
      <w:marRight w:val="0"/>
      <w:marTop w:val="0"/>
      <w:marBottom w:val="0"/>
      <w:divBdr>
        <w:top w:val="none" w:sz="0" w:space="0" w:color="auto"/>
        <w:left w:val="none" w:sz="0" w:space="0" w:color="auto"/>
        <w:bottom w:val="none" w:sz="0" w:space="0" w:color="auto"/>
        <w:right w:val="none" w:sz="0" w:space="0" w:color="auto"/>
      </w:divBdr>
    </w:div>
    <w:div w:id="2093040490">
      <w:bodyDiv w:val="1"/>
      <w:marLeft w:val="0"/>
      <w:marRight w:val="0"/>
      <w:marTop w:val="0"/>
      <w:marBottom w:val="0"/>
      <w:divBdr>
        <w:top w:val="none" w:sz="0" w:space="0" w:color="auto"/>
        <w:left w:val="none" w:sz="0" w:space="0" w:color="auto"/>
        <w:bottom w:val="none" w:sz="0" w:space="0" w:color="auto"/>
        <w:right w:val="none" w:sz="0" w:space="0" w:color="auto"/>
      </w:divBdr>
    </w:div>
    <w:div w:id="2093044056">
      <w:bodyDiv w:val="1"/>
      <w:marLeft w:val="0"/>
      <w:marRight w:val="0"/>
      <w:marTop w:val="0"/>
      <w:marBottom w:val="0"/>
      <w:divBdr>
        <w:top w:val="none" w:sz="0" w:space="0" w:color="auto"/>
        <w:left w:val="none" w:sz="0" w:space="0" w:color="auto"/>
        <w:bottom w:val="none" w:sz="0" w:space="0" w:color="auto"/>
        <w:right w:val="none" w:sz="0" w:space="0" w:color="auto"/>
      </w:divBdr>
    </w:div>
    <w:div w:id="2093117826">
      <w:bodyDiv w:val="1"/>
      <w:marLeft w:val="0"/>
      <w:marRight w:val="0"/>
      <w:marTop w:val="0"/>
      <w:marBottom w:val="0"/>
      <w:divBdr>
        <w:top w:val="none" w:sz="0" w:space="0" w:color="auto"/>
        <w:left w:val="none" w:sz="0" w:space="0" w:color="auto"/>
        <w:bottom w:val="none" w:sz="0" w:space="0" w:color="auto"/>
        <w:right w:val="none" w:sz="0" w:space="0" w:color="auto"/>
      </w:divBdr>
    </w:div>
    <w:div w:id="2093812314">
      <w:bodyDiv w:val="1"/>
      <w:marLeft w:val="0"/>
      <w:marRight w:val="0"/>
      <w:marTop w:val="0"/>
      <w:marBottom w:val="0"/>
      <w:divBdr>
        <w:top w:val="none" w:sz="0" w:space="0" w:color="auto"/>
        <w:left w:val="none" w:sz="0" w:space="0" w:color="auto"/>
        <w:bottom w:val="none" w:sz="0" w:space="0" w:color="auto"/>
        <w:right w:val="none" w:sz="0" w:space="0" w:color="auto"/>
      </w:divBdr>
    </w:div>
    <w:div w:id="2093969818">
      <w:bodyDiv w:val="1"/>
      <w:marLeft w:val="0"/>
      <w:marRight w:val="0"/>
      <w:marTop w:val="0"/>
      <w:marBottom w:val="0"/>
      <w:divBdr>
        <w:top w:val="none" w:sz="0" w:space="0" w:color="auto"/>
        <w:left w:val="none" w:sz="0" w:space="0" w:color="auto"/>
        <w:bottom w:val="none" w:sz="0" w:space="0" w:color="auto"/>
        <w:right w:val="none" w:sz="0" w:space="0" w:color="auto"/>
      </w:divBdr>
    </w:div>
    <w:div w:id="2094470368">
      <w:bodyDiv w:val="1"/>
      <w:marLeft w:val="0"/>
      <w:marRight w:val="0"/>
      <w:marTop w:val="0"/>
      <w:marBottom w:val="0"/>
      <w:divBdr>
        <w:top w:val="none" w:sz="0" w:space="0" w:color="auto"/>
        <w:left w:val="none" w:sz="0" w:space="0" w:color="auto"/>
        <w:bottom w:val="none" w:sz="0" w:space="0" w:color="auto"/>
        <w:right w:val="none" w:sz="0" w:space="0" w:color="auto"/>
      </w:divBdr>
    </w:div>
    <w:div w:id="2094936343">
      <w:bodyDiv w:val="1"/>
      <w:marLeft w:val="0"/>
      <w:marRight w:val="0"/>
      <w:marTop w:val="0"/>
      <w:marBottom w:val="0"/>
      <w:divBdr>
        <w:top w:val="none" w:sz="0" w:space="0" w:color="auto"/>
        <w:left w:val="none" w:sz="0" w:space="0" w:color="auto"/>
        <w:bottom w:val="none" w:sz="0" w:space="0" w:color="auto"/>
        <w:right w:val="none" w:sz="0" w:space="0" w:color="auto"/>
      </w:divBdr>
    </w:div>
    <w:div w:id="2095274713">
      <w:bodyDiv w:val="1"/>
      <w:marLeft w:val="0"/>
      <w:marRight w:val="0"/>
      <w:marTop w:val="0"/>
      <w:marBottom w:val="0"/>
      <w:divBdr>
        <w:top w:val="none" w:sz="0" w:space="0" w:color="auto"/>
        <w:left w:val="none" w:sz="0" w:space="0" w:color="auto"/>
        <w:bottom w:val="none" w:sz="0" w:space="0" w:color="auto"/>
        <w:right w:val="none" w:sz="0" w:space="0" w:color="auto"/>
      </w:divBdr>
    </w:div>
    <w:div w:id="2095784284">
      <w:bodyDiv w:val="1"/>
      <w:marLeft w:val="0"/>
      <w:marRight w:val="0"/>
      <w:marTop w:val="0"/>
      <w:marBottom w:val="0"/>
      <w:divBdr>
        <w:top w:val="none" w:sz="0" w:space="0" w:color="auto"/>
        <w:left w:val="none" w:sz="0" w:space="0" w:color="auto"/>
        <w:bottom w:val="none" w:sz="0" w:space="0" w:color="auto"/>
        <w:right w:val="none" w:sz="0" w:space="0" w:color="auto"/>
      </w:divBdr>
    </w:div>
    <w:div w:id="2097088471">
      <w:bodyDiv w:val="1"/>
      <w:marLeft w:val="0"/>
      <w:marRight w:val="0"/>
      <w:marTop w:val="0"/>
      <w:marBottom w:val="0"/>
      <w:divBdr>
        <w:top w:val="none" w:sz="0" w:space="0" w:color="auto"/>
        <w:left w:val="none" w:sz="0" w:space="0" w:color="auto"/>
        <w:bottom w:val="none" w:sz="0" w:space="0" w:color="auto"/>
        <w:right w:val="none" w:sz="0" w:space="0" w:color="auto"/>
      </w:divBdr>
    </w:div>
    <w:div w:id="2097701285">
      <w:bodyDiv w:val="1"/>
      <w:marLeft w:val="0"/>
      <w:marRight w:val="0"/>
      <w:marTop w:val="0"/>
      <w:marBottom w:val="0"/>
      <w:divBdr>
        <w:top w:val="none" w:sz="0" w:space="0" w:color="auto"/>
        <w:left w:val="none" w:sz="0" w:space="0" w:color="auto"/>
        <w:bottom w:val="none" w:sz="0" w:space="0" w:color="auto"/>
        <w:right w:val="none" w:sz="0" w:space="0" w:color="auto"/>
      </w:divBdr>
    </w:div>
    <w:div w:id="2098092237">
      <w:bodyDiv w:val="1"/>
      <w:marLeft w:val="0"/>
      <w:marRight w:val="0"/>
      <w:marTop w:val="0"/>
      <w:marBottom w:val="0"/>
      <w:divBdr>
        <w:top w:val="none" w:sz="0" w:space="0" w:color="auto"/>
        <w:left w:val="none" w:sz="0" w:space="0" w:color="auto"/>
        <w:bottom w:val="none" w:sz="0" w:space="0" w:color="auto"/>
        <w:right w:val="none" w:sz="0" w:space="0" w:color="auto"/>
      </w:divBdr>
    </w:div>
    <w:div w:id="2099209005">
      <w:bodyDiv w:val="1"/>
      <w:marLeft w:val="0"/>
      <w:marRight w:val="0"/>
      <w:marTop w:val="0"/>
      <w:marBottom w:val="0"/>
      <w:divBdr>
        <w:top w:val="none" w:sz="0" w:space="0" w:color="auto"/>
        <w:left w:val="none" w:sz="0" w:space="0" w:color="auto"/>
        <w:bottom w:val="none" w:sz="0" w:space="0" w:color="auto"/>
        <w:right w:val="none" w:sz="0" w:space="0" w:color="auto"/>
      </w:divBdr>
    </w:div>
    <w:div w:id="2099323490">
      <w:bodyDiv w:val="1"/>
      <w:marLeft w:val="0"/>
      <w:marRight w:val="0"/>
      <w:marTop w:val="0"/>
      <w:marBottom w:val="0"/>
      <w:divBdr>
        <w:top w:val="none" w:sz="0" w:space="0" w:color="auto"/>
        <w:left w:val="none" w:sz="0" w:space="0" w:color="auto"/>
        <w:bottom w:val="none" w:sz="0" w:space="0" w:color="auto"/>
        <w:right w:val="none" w:sz="0" w:space="0" w:color="auto"/>
      </w:divBdr>
    </w:div>
    <w:div w:id="2100059021">
      <w:bodyDiv w:val="1"/>
      <w:marLeft w:val="0"/>
      <w:marRight w:val="0"/>
      <w:marTop w:val="0"/>
      <w:marBottom w:val="0"/>
      <w:divBdr>
        <w:top w:val="none" w:sz="0" w:space="0" w:color="auto"/>
        <w:left w:val="none" w:sz="0" w:space="0" w:color="auto"/>
        <w:bottom w:val="none" w:sz="0" w:space="0" w:color="auto"/>
        <w:right w:val="none" w:sz="0" w:space="0" w:color="auto"/>
      </w:divBdr>
    </w:div>
    <w:div w:id="2100634114">
      <w:bodyDiv w:val="1"/>
      <w:marLeft w:val="0"/>
      <w:marRight w:val="0"/>
      <w:marTop w:val="0"/>
      <w:marBottom w:val="0"/>
      <w:divBdr>
        <w:top w:val="none" w:sz="0" w:space="0" w:color="auto"/>
        <w:left w:val="none" w:sz="0" w:space="0" w:color="auto"/>
        <w:bottom w:val="none" w:sz="0" w:space="0" w:color="auto"/>
        <w:right w:val="none" w:sz="0" w:space="0" w:color="auto"/>
      </w:divBdr>
    </w:div>
    <w:div w:id="2101872186">
      <w:bodyDiv w:val="1"/>
      <w:marLeft w:val="0"/>
      <w:marRight w:val="0"/>
      <w:marTop w:val="0"/>
      <w:marBottom w:val="0"/>
      <w:divBdr>
        <w:top w:val="none" w:sz="0" w:space="0" w:color="auto"/>
        <w:left w:val="none" w:sz="0" w:space="0" w:color="auto"/>
        <w:bottom w:val="none" w:sz="0" w:space="0" w:color="auto"/>
        <w:right w:val="none" w:sz="0" w:space="0" w:color="auto"/>
      </w:divBdr>
    </w:div>
    <w:div w:id="2101903157">
      <w:bodyDiv w:val="1"/>
      <w:marLeft w:val="0"/>
      <w:marRight w:val="0"/>
      <w:marTop w:val="0"/>
      <w:marBottom w:val="0"/>
      <w:divBdr>
        <w:top w:val="none" w:sz="0" w:space="0" w:color="auto"/>
        <w:left w:val="none" w:sz="0" w:space="0" w:color="auto"/>
        <w:bottom w:val="none" w:sz="0" w:space="0" w:color="auto"/>
        <w:right w:val="none" w:sz="0" w:space="0" w:color="auto"/>
      </w:divBdr>
    </w:div>
    <w:div w:id="2102219028">
      <w:bodyDiv w:val="1"/>
      <w:marLeft w:val="0"/>
      <w:marRight w:val="0"/>
      <w:marTop w:val="0"/>
      <w:marBottom w:val="0"/>
      <w:divBdr>
        <w:top w:val="none" w:sz="0" w:space="0" w:color="auto"/>
        <w:left w:val="none" w:sz="0" w:space="0" w:color="auto"/>
        <w:bottom w:val="none" w:sz="0" w:space="0" w:color="auto"/>
        <w:right w:val="none" w:sz="0" w:space="0" w:color="auto"/>
      </w:divBdr>
    </w:div>
    <w:div w:id="2103186008">
      <w:bodyDiv w:val="1"/>
      <w:marLeft w:val="0"/>
      <w:marRight w:val="0"/>
      <w:marTop w:val="0"/>
      <w:marBottom w:val="0"/>
      <w:divBdr>
        <w:top w:val="none" w:sz="0" w:space="0" w:color="auto"/>
        <w:left w:val="none" w:sz="0" w:space="0" w:color="auto"/>
        <w:bottom w:val="none" w:sz="0" w:space="0" w:color="auto"/>
        <w:right w:val="none" w:sz="0" w:space="0" w:color="auto"/>
      </w:divBdr>
    </w:div>
    <w:div w:id="2105300762">
      <w:bodyDiv w:val="1"/>
      <w:marLeft w:val="0"/>
      <w:marRight w:val="0"/>
      <w:marTop w:val="0"/>
      <w:marBottom w:val="0"/>
      <w:divBdr>
        <w:top w:val="none" w:sz="0" w:space="0" w:color="auto"/>
        <w:left w:val="none" w:sz="0" w:space="0" w:color="auto"/>
        <w:bottom w:val="none" w:sz="0" w:space="0" w:color="auto"/>
        <w:right w:val="none" w:sz="0" w:space="0" w:color="auto"/>
      </w:divBdr>
    </w:div>
    <w:div w:id="2106074203">
      <w:bodyDiv w:val="1"/>
      <w:marLeft w:val="0"/>
      <w:marRight w:val="0"/>
      <w:marTop w:val="0"/>
      <w:marBottom w:val="0"/>
      <w:divBdr>
        <w:top w:val="none" w:sz="0" w:space="0" w:color="auto"/>
        <w:left w:val="none" w:sz="0" w:space="0" w:color="auto"/>
        <w:bottom w:val="none" w:sz="0" w:space="0" w:color="auto"/>
        <w:right w:val="none" w:sz="0" w:space="0" w:color="auto"/>
      </w:divBdr>
    </w:div>
    <w:div w:id="2106294211">
      <w:bodyDiv w:val="1"/>
      <w:marLeft w:val="0"/>
      <w:marRight w:val="0"/>
      <w:marTop w:val="0"/>
      <w:marBottom w:val="0"/>
      <w:divBdr>
        <w:top w:val="none" w:sz="0" w:space="0" w:color="auto"/>
        <w:left w:val="none" w:sz="0" w:space="0" w:color="auto"/>
        <w:bottom w:val="none" w:sz="0" w:space="0" w:color="auto"/>
        <w:right w:val="none" w:sz="0" w:space="0" w:color="auto"/>
      </w:divBdr>
    </w:div>
    <w:div w:id="2106344436">
      <w:bodyDiv w:val="1"/>
      <w:marLeft w:val="0"/>
      <w:marRight w:val="0"/>
      <w:marTop w:val="0"/>
      <w:marBottom w:val="0"/>
      <w:divBdr>
        <w:top w:val="none" w:sz="0" w:space="0" w:color="auto"/>
        <w:left w:val="none" w:sz="0" w:space="0" w:color="auto"/>
        <w:bottom w:val="none" w:sz="0" w:space="0" w:color="auto"/>
        <w:right w:val="none" w:sz="0" w:space="0" w:color="auto"/>
      </w:divBdr>
    </w:div>
    <w:div w:id="2107648564">
      <w:bodyDiv w:val="1"/>
      <w:marLeft w:val="0"/>
      <w:marRight w:val="0"/>
      <w:marTop w:val="0"/>
      <w:marBottom w:val="0"/>
      <w:divBdr>
        <w:top w:val="none" w:sz="0" w:space="0" w:color="auto"/>
        <w:left w:val="none" w:sz="0" w:space="0" w:color="auto"/>
        <w:bottom w:val="none" w:sz="0" w:space="0" w:color="auto"/>
        <w:right w:val="none" w:sz="0" w:space="0" w:color="auto"/>
      </w:divBdr>
    </w:div>
    <w:div w:id="2108112508">
      <w:bodyDiv w:val="1"/>
      <w:marLeft w:val="0"/>
      <w:marRight w:val="0"/>
      <w:marTop w:val="0"/>
      <w:marBottom w:val="0"/>
      <w:divBdr>
        <w:top w:val="none" w:sz="0" w:space="0" w:color="auto"/>
        <w:left w:val="none" w:sz="0" w:space="0" w:color="auto"/>
        <w:bottom w:val="none" w:sz="0" w:space="0" w:color="auto"/>
        <w:right w:val="none" w:sz="0" w:space="0" w:color="auto"/>
      </w:divBdr>
    </w:div>
    <w:div w:id="2108382095">
      <w:bodyDiv w:val="1"/>
      <w:marLeft w:val="0"/>
      <w:marRight w:val="0"/>
      <w:marTop w:val="0"/>
      <w:marBottom w:val="0"/>
      <w:divBdr>
        <w:top w:val="none" w:sz="0" w:space="0" w:color="auto"/>
        <w:left w:val="none" w:sz="0" w:space="0" w:color="auto"/>
        <w:bottom w:val="none" w:sz="0" w:space="0" w:color="auto"/>
        <w:right w:val="none" w:sz="0" w:space="0" w:color="auto"/>
      </w:divBdr>
    </w:div>
    <w:div w:id="2108839843">
      <w:bodyDiv w:val="1"/>
      <w:marLeft w:val="0"/>
      <w:marRight w:val="0"/>
      <w:marTop w:val="0"/>
      <w:marBottom w:val="0"/>
      <w:divBdr>
        <w:top w:val="none" w:sz="0" w:space="0" w:color="auto"/>
        <w:left w:val="none" w:sz="0" w:space="0" w:color="auto"/>
        <w:bottom w:val="none" w:sz="0" w:space="0" w:color="auto"/>
        <w:right w:val="none" w:sz="0" w:space="0" w:color="auto"/>
      </w:divBdr>
    </w:div>
    <w:div w:id="2109228259">
      <w:bodyDiv w:val="1"/>
      <w:marLeft w:val="0"/>
      <w:marRight w:val="0"/>
      <w:marTop w:val="0"/>
      <w:marBottom w:val="0"/>
      <w:divBdr>
        <w:top w:val="none" w:sz="0" w:space="0" w:color="auto"/>
        <w:left w:val="none" w:sz="0" w:space="0" w:color="auto"/>
        <w:bottom w:val="none" w:sz="0" w:space="0" w:color="auto"/>
        <w:right w:val="none" w:sz="0" w:space="0" w:color="auto"/>
      </w:divBdr>
    </w:div>
    <w:div w:id="2110008855">
      <w:bodyDiv w:val="1"/>
      <w:marLeft w:val="0"/>
      <w:marRight w:val="0"/>
      <w:marTop w:val="0"/>
      <w:marBottom w:val="0"/>
      <w:divBdr>
        <w:top w:val="none" w:sz="0" w:space="0" w:color="auto"/>
        <w:left w:val="none" w:sz="0" w:space="0" w:color="auto"/>
        <w:bottom w:val="none" w:sz="0" w:space="0" w:color="auto"/>
        <w:right w:val="none" w:sz="0" w:space="0" w:color="auto"/>
      </w:divBdr>
    </w:div>
    <w:div w:id="2110418892">
      <w:bodyDiv w:val="1"/>
      <w:marLeft w:val="0"/>
      <w:marRight w:val="0"/>
      <w:marTop w:val="0"/>
      <w:marBottom w:val="0"/>
      <w:divBdr>
        <w:top w:val="none" w:sz="0" w:space="0" w:color="auto"/>
        <w:left w:val="none" w:sz="0" w:space="0" w:color="auto"/>
        <w:bottom w:val="none" w:sz="0" w:space="0" w:color="auto"/>
        <w:right w:val="none" w:sz="0" w:space="0" w:color="auto"/>
      </w:divBdr>
    </w:div>
    <w:div w:id="2112048283">
      <w:bodyDiv w:val="1"/>
      <w:marLeft w:val="0"/>
      <w:marRight w:val="0"/>
      <w:marTop w:val="0"/>
      <w:marBottom w:val="0"/>
      <w:divBdr>
        <w:top w:val="none" w:sz="0" w:space="0" w:color="auto"/>
        <w:left w:val="none" w:sz="0" w:space="0" w:color="auto"/>
        <w:bottom w:val="none" w:sz="0" w:space="0" w:color="auto"/>
        <w:right w:val="none" w:sz="0" w:space="0" w:color="auto"/>
      </w:divBdr>
    </w:div>
    <w:div w:id="2112116114">
      <w:bodyDiv w:val="1"/>
      <w:marLeft w:val="0"/>
      <w:marRight w:val="0"/>
      <w:marTop w:val="0"/>
      <w:marBottom w:val="0"/>
      <w:divBdr>
        <w:top w:val="none" w:sz="0" w:space="0" w:color="auto"/>
        <w:left w:val="none" w:sz="0" w:space="0" w:color="auto"/>
        <w:bottom w:val="none" w:sz="0" w:space="0" w:color="auto"/>
        <w:right w:val="none" w:sz="0" w:space="0" w:color="auto"/>
      </w:divBdr>
    </w:div>
    <w:div w:id="2112432171">
      <w:bodyDiv w:val="1"/>
      <w:marLeft w:val="0"/>
      <w:marRight w:val="0"/>
      <w:marTop w:val="0"/>
      <w:marBottom w:val="0"/>
      <w:divBdr>
        <w:top w:val="none" w:sz="0" w:space="0" w:color="auto"/>
        <w:left w:val="none" w:sz="0" w:space="0" w:color="auto"/>
        <w:bottom w:val="none" w:sz="0" w:space="0" w:color="auto"/>
        <w:right w:val="none" w:sz="0" w:space="0" w:color="auto"/>
      </w:divBdr>
    </w:div>
    <w:div w:id="2114666580">
      <w:bodyDiv w:val="1"/>
      <w:marLeft w:val="0"/>
      <w:marRight w:val="0"/>
      <w:marTop w:val="0"/>
      <w:marBottom w:val="0"/>
      <w:divBdr>
        <w:top w:val="none" w:sz="0" w:space="0" w:color="auto"/>
        <w:left w:val="none" w:sz="0" w:space="0" w:color="auto"/>
        <w:bottom w:val="none" w:sz="0" w:space="0" w:color="auto"/>
        <w:right w:val="none" w:sz="0" w:space="0" w:color="auto"/>
      </w:divBdr>
    </w:div>
    <w:div w:id="2116290298">
      <w:bodyDiv w:val="1"/>
      <w:marLeft w:val="0"/>
      <w:marRight w:val="0"/>
      <w:marTop w:val="0"/>
      <w:marBottom w:val="0"/>
      <w:divBdr>
        <w:top w:val="none" w:sz="0" w:space="0" w:color="auto"/>
        <w:left w:val="none" w:sz="0" w:space="0" w:color="auto"/>
        <w:bottom w:val="none" w:sz="0" w:space="0" w:color="auto"/>
        <w:right w:val="none" w:sz="0" w:space="0" w:color="auto"/>
      </w:divBdr>
    </w:div>
    <w:div w:id="2117359581">
      <w:bodyDiv w:val="1"/>
      <w:marLeft w:val="0"/>
      <w:marRight w:val="0"/>
      <w:marTop w:val="0"/>
      <w:marBottom w:val="0"/>
      <w:divBdr>
        <w:top w:val="none" w:sz="0" w:space="0" w:color="auto"/>
        <w:left w:val="none" w:sz="0" w:space="0" w:color="auto"/>
        <w:bottom w:val="none" w:sz="0" w:space="0" w:color="auto"/>
        <w:right w:val="none" w:sz="0" w:space="0" w:color="auto"/>
      </w:divBdr>
    </w:div>
    <w:div w:id="2119181064">
      <w:bodyDiv w:val="1"/>
      <w:marLeft w:val="0"/>
      <w:marRight w:val="0"/>
      <w:marTop w:val="0"/>
      <w:marBottom w:val="0"/>
      <w:divBdr>
        <w:top w:val="none" w:sz="0" w:space="0" w:color="auto"/>
        <w:left w:val="none" w:sz="0" w:space="0" w:color="auto"/>
        <w:bottom w:val="none" w:sz="0" w:space="0" w:color="auto"/>
        <w:right w:val="none" w:sz="0" w:space="0" w:color="auto"/>
      </w:divBdr>
    </w:div>
    <w:div w:id="2119256736">
      <w:bodyDiv w:val="1"/>
      <w:marLeft w:val="0"/>
      <w:marRight w:val="0"/>
      <w:marTop w:val="0"/>
      <w:marBottom w:val="0"/>
      <w:divBdr>
        <w:top w:val="none" w:sz="0" w:space="0" w:color="auto"/>
        <w:left w:val="none" w:sz="0" w:space="0" w:color="auto"/>
        <w:bottom w:val="none" w:sz="0" w:space="0" w:color="auto"/>
        <w:right w:val="none" w:sz="0" w:space="0" w:color="auto"/>
      </w:divBdr>
    </w:div>
    <w:div w:id="2119369345">
      <w:bodyDiv w:val="1"/>
      <w:marLeft w:val="0"/>
      <w:marRight w:val="0"/>
      <w:marTop w:val="0"/>
      <w:marBottom w:val="0"/>
      <w:divBdr>
        <w:top w:val="none" w:sz="0" w:space="0" w:color="auto"/>
        <w:left w:val="none" w:sz="0" w:space="0" w:color="auto"/>
        <w:bottom w:val="none" w:sz="0" w:space="0" w:color="auto"/>
        <w:right w:val="none" w:sz="0" w:space="0" w:color="auto"/>
      </w:divBdr>
    </w:div>
    <w:div w:id="2120224511">
      <w:bodyDiv w:val="1"/>
      <w:marLeft w:val="0"/>
      <w:marRight w:val="0"/>
      <w:marTop w:val="0"/>
      <w:marBottom w:val="0"/>
      <w:divBdr>
        <w:top w:val="none" w:sz="0" w:space="0" w:color="auto"/>
        <w:left w:val="none" w:sz="0" w:space="0" w:color="auto"/>
        <w:bottom w:val="none" w:sz="0" w:space="0" w:color="auto"/>
        <w:right w:val="none" w:sz="0" w:space="0" w:color="auto"/>
      </w:divBdr>
    </w:div>
    <w:div w:id="2120372451">
      <w:bodyDiv w:val="1"/>
      <w:marLeft w:val="0"/>
      <w:marRight w:val="0"/>
      <w:marTop w:val="0"/>
      <w:marBottom w:val="0"/>
      <w:divBdr>
        <w:top w:val="none" w:sz="0" w:space="0" w:color="auto"/>
        <w:left w:val="none" w:sz="0" w:space="0" w:color="auto"/>
        <w:bottom w:val="none" w:sz="0" w:space="0" w:color="auto"/>
        <w:right w:val="none" w:sz="0" w:space="0" w:color="auto"/>
      </w:divBdr>
    </w:div>
    <w:div w:id="2120559944">
      <w:bodyDiv w:val="1"/>
      <w:marLeft w:val="0"/>
      <w:marRight w:val="0"/>
      <w:marTop w:val="0"/>
      <w:marBottom w:val="0"/>
      <w:divBdr>
        <w:top w:val="none" w:sz="0" w:space="0" w:color="auto"/>
        <w:left w:val="none" w:sz="0" w:space="0" w:color="auto"/>
        <w:bottom w:val="none" w:sz="0" w:space="0" w:color="auto"/>
        <w:right w:val="none" w:sz="0" w:space="0" w:color="auto"/>
      </w:divBdr>
    </w:div>
    <w:div w:id="2120684931">
      <w:bodyDiv w:val="1"/>
      <w:marLeft w:val="0"/>
      <w:marRight w:val="0"/>
      <w:marTop w:val="0"/>
      <w:marBottom w:val="0"/>
      <w:divBdr>
        <w:top w:val="none" w:sz="0" w:space="0" w:color="auto"/>
        <w:left w:val="none" w:sz="0" w:space="0" w:color="auto"/>
        <w:bottom w:val="none" w:sz="0" w:space="0" w:color="auto"/>
        <w:right w:val="none" w:sz="0" w:space="0" w:color="auto"/>
      </w:divBdr>
    </w:div>
    <w:div w:id="2120754833">
      <w:bodyDiv w:val="1"/>
      <w:marLeft w:val="0"/>
      <w:marRight w:val="0"/>
      <w:marTop w:val="0"/>
      <w:marBottom w:val="0"/>
      <w:divBdr>
        <w:top w:val="none" w:sz="0" w:space="0" w:color="auto"/>
        <w:left w:val="none" w:sz="0" w:space="0" w:color="auto"/>
        <w:bottom w:val="none" w:sz="0" w:space="0" w:color="auto"/>
        <w:right w:val="none" w:sz="0" w:space="0" w:color="auto"/>
      </w:divBdr>
    </w:div>
    <w:div w:id="2121024616">
      <w:bodyDiv w:val="1"/>
      <w:marLeft w:val="0"/>
      <w:marRight w:val="0"/>
      <w:marTop w:val="0"/>
      <w:marBottom w:val="0"/>
      <w:divBdr>
        <w:top w:val="none" w:sz="0" w:space="0" w:color="auto"/>
        <w:left w:val="none" w:sz="0" w:space="0" w:color="auto"/>
        <w:bottom w:val="none" w:sz="0" w:space="0" w:color="auto"/>
        <w:right w:val="none" w:sz="0" w:space="0" w:color="auto"/>
      </w:divBdr>
    </w:div>
    <w:div w:id="2121027914">
      <w:bodyDiv w:val="1"/>
      <w:marLeft w:val="0"/>
      <w:marRight w:val="0"/>
      <w:marTop w:val="0"/>
      <w:marBottom w:val="0"/>
      <w:divBdr>
        <w:top w:val="none" w:sz="0" w:space="0" w:color="auto"/>
        <w:left w:val="none" w:sz="0" w:space="0" w:color="auto"/>
        <w:bottom w:val="none" w:sz="0" w:space="0" w:color="auto"/>
        <w:right w:val="none" w:sz="0" w:space="0" w:color="auto"/>
      </w:divBdr>
    </w:div>
    <w:div w:id="2121139641">
      <w:bodyDiv w:val="1"/>
      <w:marLeft w:val="0"/>
      <w:marRight w:val="0"/>
      <w:marTop w:val="0"/>
      <w:marBottom w:val="0"/>
      <w:divBdr>
        <w:top w:val="none" w:sz="0" w:space="0" w:color="auto"/>
        <w:left w:val="none" w:sz="0" w:space="0" w:color="auto"/>
        <w:bottom w:val="none" w:sz="0" w:space="0" w:color="auto"/>
        <w:right w:val="none" w:sz="0" w:space="0" w:color="auto"/>
      </w:divBdr>
    </w:div>
    <w:div w:id="2121757010">
      <w:bodyDiv w:val="1"/>
      <w:marLeft w:val="0"/>
      <w:marRight w:val="0"/>
      <w:marTop w:val="0"/>
      <w:marBottom w:val="0"/>
      <w:divBdr>
        <w:top w:val="none" w:sz="0" w:space="0" w:color="auto"/>
        <w:left w:val="none" w:sz="0" w:space="0" w:color="auto"/>
        <w:bottom w:val="none" w:sz="0" w:space="0" w:color="auto"/>
        <w:right w:val="none" w:sz="0" w:space="0" w:color="auto"/>
      </w:divBdr>
    </w:div>
    <w:div w:id="2122336458">
      <w:bodyDiv w:val="1"/>
      <w:marLeft w:val="0"/>
      <w:marRight w:val="0"/>
      <w:marTop w:val="0"/>
      <w:marBottom w:val="0"/>
      <w:divBdr>
        <w:top w:val="none" w:sz="0" w:space="0" w:color="auto"/>
        <w:left w:val="none" w:sz="0" w:space="0" w:color="auto"/>
        <w:bottom w:val="none" w:sz="0" w:space="0" w:color="auto"/>
        <w:right w:val="none" w:sz="0" w:space="0" w:color="auto"/>
      </w:divBdr>
    </w:div>
    <w:div w:id="2122414849">
      <w:bodyDiv w:val="1"/>
      <w:marLeft w:val="0"/>
      <w:marRight w:val="0"/>
      <w:marTop w:val="0"/>
      <w:marBottom w:val="0"/>
      <w:divBdr>
        <w:top w:val="none" w:sz="0" w:space="0" w:color="auto"/>
        <w:left w:val="none" w:sz="0" w:space="0" w:color="auto"/>
        <w:bottom w:val="none" w:sz="0" w:space="0" w:color="auto"/>
        <w:right w:val="none" w:sz="0" w:space="0" w:color="auto"/>
      </w:divBdr>
    </w:div>
    <w:div w:id="2123070469">
      <w:bodyDiv w:val="1"/>
      <w:marLeft w:val="0"/>
      <w:marRight w:val="0"/>
      <w:marTop w:val="0"/>
      <w:marBottom w:val="0"/>
      <w:divBdr>
        <w:top w:val="none" w:sz="0" w:space="0" w:color="auto"/>
        <w:left w:val="none" w:sz="0" w:space="0" w:color="auto"/>
        <w:bottom w:val="none" w:sz="0" w:space="0" w:color="auto"/>
        <w:right w:val="none" w:sz="0" w:space="0" w:color="auto"/>
      </w:divBdr>
    </w:div>
    <w:div w:id="2123111115">
      <w:bodyDiv w:val="1"/>
      <w:marLeft w:val="0"/>
      <w:marRight w:val="0"/>
      <w:marTop w:val="0"/>
      <w:marBottom w:val="0"/>
      <w:divBdr>
        <w:top w:val="none" w:sz="0" w:space="0" w:color="auto"/>
        <w:left w:val="none" w:sz="0" w:space="0" w:color="auto"/>
        <w:bottom w:val="none" w:sz="0" w:space="0" w:color="auto"/>
        <w:right w:val="none" w:sz="0" w:space="0" w:color="auto"/>
      </w:divBdr>
    </w:div>
    <w:div w:id="2123303051">
      <w:bodyDiv w:val="1"/>
      <w:marLeft w:val="0"/>
      <w:marRight w:val="0"/>
      <w:marTop w:val="0"/>
      <w:marBottom w:val="0"/>
      <w:divBdr>
        <w:top w:val="none" w:sz="0" w:space="0" w:color="auto"/>
        <w:left w:val="none" w:sz="0" w:space="0" w:color="auto"/>
        <w:bottom w:val="none" w:sz="0" w:space="0" w:color="auto"/>
        <w:right w:val="none" w:sz="0" w:space="0" w:color="auto"/>
      </w:divBdr>
    </w:div>
    <w:div w:id="2123840906">
      <w:bodyDiv w:val="1"/>
      <w:marLeft w:val="0"/>
      <w:marRight w:val="0"/>
      <w:marTop w:val="0"/>
      <w:marBottom w:val="0"/>
      <w:divBdr>
        <w:top w:val="none" w:sz="0" w:space="0" w:color="auto"/>
        <w:left w:val="none" w:sz="0" w:space="0" w:color="auto"/>
        <w:bottom w:val="none" w:sz="0" w:space="0" w:color="auto"/>
        <w:right w:val="none" w:sz="0" w:space="0" w:color="auto"/>
      </w:divBdr>
    </w:div>
    <w:div w:id="2124496963">
      <w:bodyDiv w:val="1"/>
      <w:marLeft w:val="0"/>
      <w:marRight w:val="0"/>
      <w:marTop w:val="0"/>
      <w:marBottom w:val="0"/>
      <w:divBdr>
        <w:top w:val="none" w:sz="0" w:space="0" w:color="auto"/>
        <w:left w:val="none" w:sz="0" w:space="0" w:color="auto"/>
        <w:bottom w:val="none" w:sz="0" w:space="0" w:color="auto"/>
        <w:right w:val="none" w:sz="0" w:space="0" w:color="auto"/>
      </w:divBdr>
    </w:div>
    <w:div w:id="2124498095">
      <w:bodyDiv w:val="1"/>
      <w:marLeft w:val="0"/>
      <w:marRight w:val="0"/>
      <w:marTop w:val="0"/>
      <w:marBottom w:val="0"/>
      <w:divBdr>
        <w:top w:val="none" w:sz="0" w:space="0" w:color="auto"/>
        <w:left w:val="none" w:sz="0" w:space="0" w:color="auto"/>
        <w:bottom w:val="none" w:sz="0" w:space="0" w:color="auto"/>
        <w:right w:val="none" w:sz="0" w:space="0" w:color="auto"/>
      </w:divBdr>
    </w:div>
    <w:div w:id="2125073111">
      <w:bodyDiv w:val="1"/>
      <w:marLeft w:val="0"/>
      <w:marRight w:val="0"/>
      <w:marTop w:val="0"/>
      <w:marBottom w:val="0"/>
      <w:divBdr>
        <w:top w:val="none" w:sz="0" w:space="0" w:color="auto"/>
        <w:left w:val="none" w:sz="0" w:space="0" w:color="auto"/>
        <w:bottom w:val="none" w:sz="0" w:space="0" w:color="auto"/>
        <w:right w:val="none" w:sz="0" w:space="0" w:color="auto"/>
      </w:divBdr>
    </w:div>
    <w:div w:id="2125230615">
      <w:bodyDiv w:val="1"/>
      <w:marLeft w:val="0"/>
      <w:marRight w:val="0"/>
      <w:marTop w:val="0"/>
      <w:marBottom w:val="0"/>
      <w:divBdr>
        <w:top w:val="none" w:sz="0" w:space="0" w:color="auto"/>
        <w:left w:val="none" w:sz="0" w:space="0" w:color="auto"/>
        <w:bottom w:val="none" w:sz="0" w:space="0" w:color="auto"/>
        <w:right w:val="none" w:sz="0" w:space="0" w:color="auto"/>
      </w:divBdr>
      <w:divsChild>
        <w:div w:id="905148941">
          <w:marLeft w:val="0"/>
          <w:marRight w:val="0"/>
          <w:marTop w:val="0"/>
          <w:marBottom w:val="0"/>
          <w:divBdr>
            <w:top w:val="none" w:sz="0" w:space="0" w:color="auto"/>
            <w:left w:val="none" w:sz="0" w:space="0" w:color="auto"/>
            <w:bottom w:val="none" w:sz="0" w:space="0" w:color="auto"/>
            <w:right w:val="none" w:sz="0" w:space="0" w:color="auto"/>
          </w:divBdr>
        </w:div>
      </w:divsChild>
    </w:div>
    <w:div w:id="2125876969">
      <w:bodyDiv w:val="1"/>
      <w:marLeft w:val="0"/>
      <w:marRight w:val="0"/>
      <w:marTop w:val="0"/>
      <w:marBottom w:val="0"/>
      <w:divBdr>
        <w:top w:val="none" w:sz="0" w:space="0" w:color="auto"/>
        <w:left w:val="none" w:sz="0" w:space="0" w:color="auto"/>
        <w:bottom w:val="none" w:sz="0" w:space="0" w:color="auto"/>
        <w:right w:val="none" w:sz="0" w:space="0" w:color="auto"/>
      </w:divBdr>
    </w:div>
    <w:div w:id="2126072775">
      <w:bodyDiv w:val="1"/>
      <w:marLeft w:val="0"/>
      <w:marRight w:val="0"/>
      <w:marTop w:val="0"/>
      <w:marBottom w:val="0"/>
      <w:divBdr>
        <w:top w:val="none" w:sz="0" w:space="0" w:color="auto"/>
        <w:left w:val="none" w:sz="0" w:space="0" w:color="auto"/>
        <w:bottom w:val="none" w:sz="0" w:space="0" w:color="auto"/>
        <w:right w:val="none" w:sz="0" w:space="0" w:color="auto"/>
      </w:divBdr>
    </w:div>
    <w:div w:id="2126147018">
      <w:bodyDiv w:val="1"/>
      <w:marLeft w:val="0"/>
      <w:marRight w:val="0"/>
      <w:marTop w:val="0"/>
      <w:marBottom w:val="0"/>
      <w:divBdr>
        <w:top w:val="none" w:sz="0" w:space="0" w:color="auto"/>
        <w:left w:val="none" w:sz="0" w:space="0" w:color="auto"/>
        <w:bottom w:val="none" w:sz="0" w:space="0" w:color="auto"/>
        <w:right w:val="none" w:sz="0" w:space="0" w:color="auto"/>
      </w:divBdr>
    </w:div>
    <w:div w:id="2126264508">
      <w:bodyDiv w:val="1"/>
      <w:marLeft w:val="0"/>
      <w:marRight w:val="0"/>
      <w:marTop w:val="0"/>
      <w:marBottom w:val="0"/>
      <w:divBdr>
        <w:top w:val="none" w:sz="0" w:space="0" w:color="auto"/>
        <w:left w:val="none" w:sz="0" w:space="0" w:color="auto"/>
        <w:bottom w:val="none" w:sz="0" w:space="0" w:color="auto"/>
        <w:right w:val="none" w:sz="0" w:space="0" w:color="auto"/>
      </w:divBdr>
    </w:div>
    <w:div w:id="2126607325">
      <w:bodyDiv w:val="1"/>
      <w:marLeft w:val="0"/>
      <w:marRight w:val="0"/>
      <w:marTop w:val="0"/>
      <w:marBottom w:val="0"/>
      <w:divBdr>
        <w:top w:val="none" w:sz="0" w:space="0" w:color="auto"/>
        <w:left w:val="none" w:sz="0" w:space="0" w:color="auto"/>
        <w:bottom w:val="none" w:sz="0" w:space="0" w:color="auto"/>
        <w:right w:val="none" w:sz="0" w:space="0" w:color="auto"/>
      </w:divBdr>
    </w:div>
    <w:div w:id="2126998768">
      <w:bodyDiv w:val="1"/>
      <w:marLeft w:val="0"/>
      <w:marRight w:val="0"/>
      <w:marTop w:val="0"/>
      <w:marBottom w:val="0"/>
      <w:divBdr>
        <w:top w:val="none" w:sz="0" w:space="0" w:color="auto"/>
        <w:left w:val="none" w:sz="0" w:space="0" w:color="auto"/>
        <w:bottom w:val="none" w:sz="0" w:space="0" w:color="auto"/>
        <w:right w:val="none" w:sz="0" w:space="0" w:color="auto"/>
      </w:divBdr>
    </w:div>
    <w:div w:id="2127195097">
      <w:bodyDiv w:val="1"/>
      <w:marLeft w:val="0"/>
      <w:marRight w:val="0"/>
      <w:marTop w:val="0"/>
      <w:marBottom w:val="0"/>
      <w:divBdr>
        <w:top w:val="none" w:sz="0" w:space="0" w:color="auto"/>
        <w:left w:val="none" w:sz="0" w:space="0" w:color="auto"/>
        <w:bottom w:val="none" w:sz="0" w:space="0" w:color="auto"/>
        <w:right w:val="none" w:sz="0" w:space="0" w:color="auto"/>
      </w:divBdr>
    </w:div>
    <w:div w:id="2128036856">
      <w:bodyDiv w:val="1"/>
      <w:marLeft w:val="0"/>
      <w:marRight w:val="0"/>
      <w:marTop w:val="0"/>
      <w:marBottom w:val="0"/>
      <w:divBdr>
        <w:top w:val="none" w:sz="0" w:space="0" w:color="auto"/>
        <w:left w:val="none" w:sz="0" w:space="0" w:color="auto"/>
        <w:bottom w:val="none" w:sz="0" w:space="0" w:color="auto"/>
        <w:right w:val="none" w:sz="0" w:space="0" w:color="auto"/>
      </w:divBdr>
    </w:div>
    <w:div w:id="2130588631">
      <w:bodyDiv w:val="1"/>
      <w:marLeft w:val="0"/>
      <w:marRight w:val="0"/>
      <w:marTop w:val="0"/>
      <w:marBottom w:val="0"/>
      <w:divBdr>
        <w:top w:val="none" w:sz="0" w:space="0" w:color="auto"/>
        <w:left w:val="none" w:sz="0" w:space="0" w:color="auto"/>
        <w:bottom w:val="none" w:sz="0" w:space="0" w:color="auto"/>
        <w:right w:val="none" w:sz="0" w:space="0" w:color="auto"/>
      </w:divBdr>
    </w:div>
    <w:div w:id="2131707777">
      <w:bodyDiv w:val="1"/>
      <w:marLeft w:val="0"/>
      <w:marRight w:val="0"/>
      <w:marTop w:val="0"/>
      <w:marBottom w:val="0"/>
      <w:divBdr>
        <w:top w:val="none" w:sz="0" w:space="0" w:color="auto"/>
        <w:left w:val="none" w:sz="0" w:space="0" w:color="auto"/>
        <w:bottom w:val="none" w:sz="0" w:space="0" w:color="auto"/>
        <w:right w:val="none" w:sz="0" w:space="0" w:color="auto"/>
      </w:divBdr>
    </w:div>
    <w:div w:id="2132170216">
      <w:bodyDiv w:val="1"/>
      <w:marLeft w:val="0"/>
      <w:marRight w:val="0"/>
      <w:marTop w:val="0"/>
      <w:marBottom w:val="0"/>
      <w:divBdr>
        <w:top w:val="none" w:sz="0" w:space="0" w:color="auto"/>
        <w:left w:val="none" w:sz="0" w:space="0" w:color="auto"/>
        <w:bottom w:val="none" w:sz="0" w:space="0" w:color="auto"/>
        <w:right w:val="none" w:sz="0" w:space="0" w:color="auto"/>
      </w:divBdr>
    </w:div>
    <w:div w:id="2132894686">
      <w:bodyDiv w:val="1"/>
      <w:marLeft w:val="0"/>
      <w:marRight w:val="0"/>
      <w:marTop w:val="0"/>
      <w:marBottom w:val="0"/>
      <w:divBdr>
        <w:top w:val="none" w:sz="0" w:space="0" w:color="auto"/>
        <w:left w:val="none" w:sz="0" w:space="0" w:color="auto"/>
        <w:bottom w:val="none" w:sz="0" w:space="0" w:color="auto"/>
        <w:right w:val="none" w:sz="0" w:space="0" w:color="auto"/>
      </w:divBdr>
    </w:div>
    <w:div w:id="2132895677">
      <w:bodyDiv w:val="1"/>
      <w:marLeft w:val="0"/>
      <w:marRight w:val="0"/>
      <w:marTop w:val="0"/>
      <w:marBottom w:val="0"/>
      <w:divBdr>
        <w:top w:val="none" w:sz="0" w:space="0" w:color="auto"/>
        <w:left w:val="none" w:sz="0" w:space="0" w:color="auto"/>
        <w:bottom w:val="none" w:sz="0" w:space="0" w:color="auto"/>
        <w:right w:val="none" w:sz="0" w:space="0" w:color="auto"/>
      </w:divBdr>
    </w:div>
    <w:div w:id="2135168897">
      <w:bodyDiv w:val="1"/>
      <w:marLeft w:val="0"/>
      <w:marRight w:val="0"/>
      <w:marTop w:val="0"/>
      <w:marBottom w:val="0"/>
      <w:divBdr>
        <w:top w:val="none" w:sz="0" w:space="0" w:color="auto"/>
        <w:left w:val="none" w:sz="0" w:space="0" w:color="auto"/>
        <w:bottom w:val="none" w:sz="0" w:space="0" w:color="auto"/>
        <w:right w:val="none" w:sz="0" w:space="0" w:color="auto"/>
      </w:divBdr>
    </w:div>
    <w:div w:id="2137410502">
      <w:bodyDiv w:val="1"/>
      <w:marLeft w:val="0"/>
      <w:marRight w:val="0"/>
      <w:marTop w:val="0"/>
      <w:marBottom w:val="0"/>
      <w:divBdr>
        <w:top w:val="none" w:sz="0" w:space="0" w:color="auto"/>
        <w:left w:val="none" w:sz="0" w:space="0" w:color="auto"/>
        <w:bottom w:val="none" w:sz="0" w:space="0" w:color="auto"/>
        <w:right w:val="none" w:sz="0" w:space="0" w:color="auto"/>
      </w:divBdr>
    </w:div>
    <w:div w:id="2138794104">
      <w:bodyDiv w:val="1"/>
      <w:marLeft w:val="0"/>
      <w:marRight w:val="0"/>
      <w:marTop w:val="0"/>
      <w:marBottom w:val="0"/>
      <w:divBdr>
        <w:top w:val="none" w:sz="0" w:space="0" w:color="auto"/>
        <w:left w:val="none" w:sz="0" w:space="0" w:color="auto"/>
        <w:bottom w:val="none" w:sz="0" w:space="0" w:color="auto"/>
        <w:right w:val="none" w:sz="0" w:space="0" w:color="auto"/>
      </w:divBdr>
    </w:div>
    <w:div w:id="2139377862">
      <w:bodyDiv w:val="1"/>
      <w:marLeft w:val="0"/>
      <w:marRight w:val="0"/>
      <w:marTop w:val="0"/>
      <w:marBottom w:val="0"/>
      <w:divBdr>
        <w:top w:val="none" w:sz="0" w:space="0" w:color="auto"/>
        <w:left w:val="none" w:sz="0" w:space="0" w:color="auto"/>
        <w:bottom w:val="none" w:sz="0" w:space="0" w:color="auto"/>
        <w:right w:val="none" w:sz="0" w:space="0" w:color="auto"/>
      </w:divBdr>
    </w:div>
    <w:div w:id="2139492236">
      <w:bodyDiv w:val="1"/>
      <w:marLeft w:val="0"/>
      <w:marRight w:val="0"/>
      <w:marTop w:val="0"/>
      <w:marBottom w:val="0"/>
      <w:divBdr>
        <w:top w:val="none" w:sz="0" w:space="0" w:color="auto"/>
        <w:left w:val="none" w:sz="0" w:space="0" w:color="auto"/>
        <w:bottom w:val="none" w:sz="0" w:space="0" w:color="auto"/>
        <w:right w:val="none" w:sz="0" w:space="0" w:color="auto"/>
      </w:divBdr>
    </w:div>
    <w:div w:id="2140302106">
      <w:bodyDiv w:val="1"/>
      <w:marLeft w:val="0"/>
      <w:marRight w:val="0"/>
      <w:marTop w:val="0"/>
      <w:marBottom w:val="0"/>
      <w:divBdr>
        <w:top w:val="none" w:sz="0" w:space="0" w:color="auto"/>
        <w:left w:val="none" w:sz="0" w:space="0" w:color="auto"/>
        <w:bottom w:val="none" w:sz="0" w:space="0" w:color="auto"/>
        <w:right w:val="none" w:sz="0" w:space="0" w:color="auto"/>
      </w:divBdr>
    </w:div>
    <w:div w:id="2140755866">
      <w:bodyDiv w:val="1"/>
      <w:marLeft w:val="0"/>
      <w:marRight w:val="0"/>
      <w:marTop w:val="0"/>
      <w:marBottom w:val="0"/>
      <w:divBdr>
        <w:top w:val="none" w:sz="0" w:space="0" w:color="auto"/>
        <w:left w:val="none" w:sz="0" w:space="0" w:color="auto"/>
        <w:bottom w:val="none" w:sz="0" w:space="0" w:color="auto"/>
        <w:right w:val="none" w:sz="0" w:space="0" w:color="auto"/>
      </w:divBdr>
    </w:div>
    <w:div w:id="2141262723">
      <w:bodyDiv w:val="1"/>
      <w:marLeft w:val="0"/>
      <w:marRight w:val="0"/>
      <w:marTop w:val="0"/>
      <w:marBottom w:val="0"/>
      <w:divBdr>
        <w:top w:val="none" w:sz="0" w:space="0" w:color="auto"/>
        <w:left w:val="none" w:sz="0" w:space="0" w:color="auto"/>
        <w:bottom w:val="none" w:sz="0" w:space="0" w:color="auto"/>
        <w:right w:val="none" w:sz="0" w:space="0" w:color="auto"/>
      </w:divBdr>
    </w:div>
    <w:div w:id="2141266772">
      <w:bodyDiv w:val="1"/>
      <w:marLeft w:val="0"/>
      <w:marRight w:val="0"/>
      <w:marTop w:val="0"/>
      <w:marBottom w:val="0"/>
      <w:divBdr>
        <w:top w:val="none" w:sz="0" w:space="0" w:color="auto"/>
        <w:left w:val="none" w:sz="0" w:space="0" w:color="auto"/>
        <w:bottom w:val="none" w:sz="0" w:space="0" w:color="auto"/>
        <w:right w:val="none" w:sz="0" w:space="0" w:color="auto"/>
      </w:divBdr>
    </w:div>
    <w:div w:id="2143304902">
      <w:bodyDiv w:val="1"/>
      <w:marLeft w:val="0"/>
      <w:marRight w:val="0"/>
      <w:marTop w:val="0"/>
      <w:marBottom w:val="0"/>
      <w:divBdr>
        <w:top w:val="none" w:sz="0" w:space="0" w:color="auto"/>
        <w:left w:val="none" w:sz="0" w:space="0" w:color="auto"/>
        <w:bottom w:val="none" w:sz="0" w:space="0" w:color="auto"/>
        <w:right w:val="none" w:sz="0" w:space="0" w:color="auto"/>
      </w:divBdr>
    </w:div>
    <w:div w:id="2144156586">
      <w:bodyDiv w:val="1"/>
      <w:marLeft w:val="0"/>
      <w:marRight w:val="0"/>
      <w:marTop w:val="0"/>
      <w:marBottom w:val="0"/>
      <w:divBdr>
        <w:top w:val="none" w:sz="0" w:space="0" w:color="auto"/>
        <w:left w:val="none" w:sz="0" w:space="0" w:color="auto"/>
        <w:bottom w:val="none" w:sz="0" w:space="0" w:color="auto"/>
        <w:right w:val="none" w:sz="0" w:space="0" w:color="auto"/>
      </w:divBdr>
    </w:div>
    <w:div w:id="2144615306">
      <w:bodyDiv w:val="1"/>
      <w:marLeft w:val="0"/>
      <w:marRight w:val="0"/>
      <w:marTop w:val="0"/>
      <w:marBottom w:val="0"/>
      <w:divBdr>
        <w:top w:val="none" w:sz="0" w:space="0" w:color="auto"/>
        <w:left w:val="none" w:sz="0" w:space="0" w:color="auto"/>
        <w:bottom w:val="none" w:sz="0" w:space="0" w:color="auto"/>
        <w:right w:val="none" w:sz="0" w:space="0" w:color="auto"/>
      </w:divBdr>
    </w:div>
    <w:div w:id="2145654978">
      <w:bodyDiv w:val="1"/>
      <w:marLeft w:val="0"/>
      <w:marRight w:val="0"/>
      <w:marTop w:val="0"/>
      <w:marBottom w:val="0"/>
      <w:divBdr>
        <w:top w:val="none" w:sz="0" w:space="0" w:color="auto"/>
        <w:left w:val="none" w:sz="0" w:space="0" w:color="auto"/>
        <w:bottom w:val="none" w:sz="0" w:space="0" w:color="auto"/>
        <w:right w:val="none" w:sz="0" w:space="0" w:color="auto"/>
      </w:divBdr>
    </w:div>
    <w:div w:id="2145999059">
      <w:bodyDiv w:val="1"/>
      <w:marLeft w:val="0"/>
      <w:marRight w:val="0"/>
      <w:marTop w:val="0"/>
      <w:marBottom w:val="0"/>
      <w:divBdr>
        <w:top w:val="none" w:sz="0" w:space="0" w:color="auto"/>
        <w:left w:val="none" w:sz="0" w:space="0" w:color="auto"/>
        <w:bottom w:val="none" w:sz="0" w:space="0" w:color="auto"/>
        <w:right w:val="none" w:sz="0" w:space="0" w:color="auto"/>
      </w:divBdr>
    </w:div>
    <w:div w:id="2146048508">
      <w:bodyDiv w:val="1"/>
      <w:marLeft w:val="0"/>
      <w:marRight w:val="0"/>
      <w:marTop w:val="0"/>
      <w:marBottom w:val="0"/>
      <w:divBdr>
        <w:top w:val="none" w:sz="0" w:space="0" w:color="auto"/>
        <w:left w:val="none" w:sz="0" w:space="0" w:color="auto"/>
        <w:bottom w:val="none" w:sz="0" w:space="0" w:color="auto"/>
        <w:right w:val="none" w:sz="0" w:space="0" w:color="auto"/>
      </w:divBdr>
    </w:div>
    <w:div w:id="214735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header" Target="header4.xml"/><Relationship Id="rId42" Type="http://schemas.openxmlformats.org/officeDocument/2006/relationships/header" Target="header15.xml"/><Relationship Id="rId47" Type="http://schemas.openxmlformats.org/officeDocument/2006/relationships/footer" Target="footer11.xml"/><Relationship Id="rId63" Type="http://schemas.openxmlformats.org/officeDocument/2006/relationships/header" Target="header27.xml"/><Relationship Id="rId68" Type="http://schemas.openxmlformats.org/officeDocument/2006/relationships/footer" Target="footer19.xml"/><Relationship Id="rId16" Type="http://schemas.openxmlformats.org/officeDocument/2006/relationships/image" Target="media/image5.png"/><Relationship Id="rId11" Type="http://schemas.openxmlformats.org/officeDocument/2006/relationships/image" Target="media/image1.jpg"/><Relationship Id="rId24" Type="http://schemas.openxmlformats.org/officeDocument/2006/relationships/image" Target="media/image9.emf"/><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header" Target="header14.xml"/><Relationship Id="rId45" Type="http://schemas.openxmlformats.org/officeDocument/2006/relationships/footer" Target="footer10.xml"/><Relationship Id="rId53" Type="http://schemas.openxmlformats.org/officeDocument/2006/relationships/footer" Target="footer12.xml"/><Relationship Id="rId58" Type="http://schemas.openxmlformats.org/officeDocument/2006/relationships/hyperlink" Target="https://ri.caixa.gov.br/informacoes-financeiras/central-de-resultados" TargetMode="External"/><Relationship Id="rId66" Type="http://schemas.openxmlformats.org/officeDocument/2006/relationships/footer" Target="footer18.xml"/><Relationship Id="rId74" Type="http://schemas.openxmlformats.org/officeDocument/2006/relationships/header" Target="header32.xml"/><Relationship Id="rId5" Type="http://schemas.openxmlformats.org/officeDocument/2006/relationships/numbering" Target="numbering.xml"/><Relationship Id="rId61" Type="http://schemas.openxmlformats.org/officeDocument/2006/relationships/header" Target="header26.xml"/><Relationship Id="rId19" Type="http://schemas.openxmlformats.org/officeDocument/2006/relationships/image" Target="media/image6.emf"/><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footer" Target="footer9.xml"/><Relationship Id="rId48" Type="http://schemas.openxmlformats.org/officeDocument/2006/relationships/header" Target="header18.xml"/><Relationship Id="rId56" Type="http://schemas.openxmlformats.org/officeDocument/2006/relationships/header" Target="header24.xml"/><Relationship Id="rId64" Type="http://schemas.openxmlformats.org/officeDocument/2006/relationships/footer" Target="footer17.xml"/><Relationship Id="rId69" Type="http://schemas.openxmlformats.org/officeDocument/2006/relationships/hyperlink" Target="http://www.kpmg.com.br/"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header" Target="header3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header" Target="header25.xml"/><Relationship Id="rId67" Type="http://schemas.openxmlformats.org/officeDocument/2006/relationships/header" Target="header29.xml"/><Relationship Id="rId20" Type="http://schemas.openxmlformats.org/officeDocument/2006/relationships/image" Target="media/image7.emf"/><Relationship Id="rId41" Type="http://schemas.openxmlformats.org/officeDocument/2006/relationships/footer" Target="footer8.xml"/><Relationship Id="rId54" Type="http://schemas.openxmlformats.org/officeDocument/2006/relationships/header" Target="header23.xml"/><Relationship Id="rId62" Type="http://schemas.openxmlformats.org/officeDocument/2006/relationships/footer" Target="footer16.xml"/><Relationship Id="rId70" Type="http://schemas.openxmlformats.org/officeDocument/2006/relationships/header" Target="header30.xml"/><Relationship Id="rId75"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header" Target="header19.xml"/><Relationship Id="rId57" Type="http://schemas.openxmlformats.org/officeDocument/2006/relationships/footer" Target="footer14.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eader" Target="header16.xml"/><Relationship Id="rId52" Type="http://schemas.openxmlformats.org/officeDocument/2006/relationships/header" Target="header22.xml"/><Relationship Id="rId60" Type="http://schemas.openxmlformats.org/officeDocument/2006/relationships/footer" Target="footer15.xml"/><Relationship Id="rId65" Type="http://schemas.openxmlformats.org/officeDocument/2006/relationships/header" Target="header28.xml"/><Relationship Id="rId73" Type="http://schemas.openxmlformats.org/officeDocument/2006/relationships/footer" Target="footer2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7.xml"/><Relationship Id="rId34" Type="http://schemas.openxmlformats.org/officeDocument/2006/relationships/footer" Target="footer5.xml"/><Relationship Id="rId50" Type="http://schemas.openxmlformats.org/officeDocument/2006/relationships/header" Target="header20.xml"/><Relationship Id="rId55" Type="http://schemas.openxmlformats.org/officeDocument/2006/relationships/footer" Target="footer13.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image" Target="media/image12.emf"/></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0AC5CB4E6AECF48A72D68E8327A966E" ma:contentTypeVersion="17" ma:contentTypeDescription="Crie um novo documento." ma:contentTypeScope="" ma:versionID="c9c39a6648713f849a1c17592988b991">
  <xsd:schema xmlns:xsd="http://www.w3.org/2001/XMLSchema" xmlns:xs="http://www.w3.org/2001/XMLSchema" xmlns:p="http://schemas.microsoft.com/office/2006/metadata/properties" xmlns:ns1="http://schemas.microsoft.com/sharepoint/v3" xmlns:ns2="dfc6615f-1604-4356-9328-be152c3ad6cb" xmlns:ns3="0faeec46-a557-401a-bfb0-3b6259be54b9" targetNamespace="http://schemas.microsoft.com/office/2006/metadata/properties" ma:root="true" ma:fieldsID="a1aa9435a20a4313a644a592fd786e25" ns1:_="" ns2:_="" ns3:_="">
    <xsd:import namespace="http://schemas.microsoft.com/sharepoint/v3"/>
    <xsd:import namespace="dfc6615f-1604-4356-9328-be152c3ad6cb"/>
    <xsd:import namespace="0faeec46-a557-401a-bfb0-3b6259be54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Propriedades da Política de Conformidade Unificada" ma:hidden="true" ma:internalName="_ip_UnifiedCompliancePolicyProperties">
      <xsd:simpleType>
        <xsd:restriction base="dms:Note"/>
      </xsd:simpleType>
    </xsd:element>
    <xsd:element name="_ip_UnifiedCompliancePolicyUIAction" ma:index="13"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c6615f-1604-4356-9328-be152c3ad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4faff722-0fb5-4c44-9338-8716c1879395"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tatus de liberação" ma:internalName="Status_x0020_de_x0020_libera_x00e7__x00e3_o">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aeec46-a557-401a-bfb0-3b6259be54b9"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TaxCatchAll" ma:index="16" nillable="true" ma:displayName="Taxonomy Catch All Column" ma:hidden="true" ma:list="{7270c9ec-6d53-4071-936b-07318b53207d}" ma:internalName="TaxCatchAll" ma:showField="CatchAllData" ma:web="0faeec46-a557-401a-bfb0-3b6259be54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dfc6615f-1604-4356-9328-be152c3ad6cb" xsi:nil="true"/>
    <TaxCatchAll xmlns="0faeec46-a557-401a-bfb0-3b6259be54b9" xsi:nil="true"/>
    <lcf76f155ced4ddcb4097134ff3c332f xmlns="dfc6615f-1604-4356-9328-be152c3ad6c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75E57-0F41-48D2-BCA6-895088B68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c6615f-1604-4356-9328-be152c3ad6cb"/>
    <ds:schemaRef ds:uri="0faeec46-a557-401a-bfb0-3b6259be54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16438A-2962-46A0-AF7B-AA736BF26DE1}">
  <ds:schemaRefs>
    <ds:schemaRef ds:uri="http://schemas.microsoft.com/office/2006/metadata/properties"/>
    <ds:schemaRef ds:uri="http://schemas.microsoft.com/office/infopath/2007/PartnerControls"/>
    <ds:schemaRef ds:uri="http://schemas.microsoft.com/sharepoint/v3"/>
    <ds:schemaRef ds:uri="dfc6615f-1604-4356-9328-be152c3ad6cb"/>
    <ds:schemaRef ds:uri="0faeec46-a557-401a-bfb0-3b6259be54b9"/>
  </ds:schemaRefs>
</ds:datastoreItem>
</file>

<file path=customXml/itemProps3.xml><?xml version="1.0" encoding="utf-8"?>
<ds:datastoreItem xmlns:ds="http://schemas.openxmlformats.org/officeDocument/2006/customXml" ds:itemID="{0A2014DC-0DB3-4459-A325-F284CF442ADF}">
  <ds:schemaRefs>
    <ds:schemaRef ds:uri="http://schemas.microsoft.com/sharepoint/v3/contenttype/forms"/>
  </ds:schemaRefs>
</ds:datastoreItem>
</file>

<file path=customXml/itemProps4.xml><?xml version="1.0" encoding="utf-8"?>
<ds:datastoreItem xmlns:ds="http://schemas.openxmlformats.org/officeDocument/2006/customXml" ds:itemID="{AAE1E0DA-051E-4D31-AC47-74C43F108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102</Pages>
  <Words>40169</Words>
  <Characters>216916</Characters>
  <Application>Microsoft Office Word</Application>
  <DocSecurity>0</DocSecurity>
  <Lines>1807</Lines>
  <Paragraphs>513</Paragraphs>
  <ScaleCrop>false</ScaleCrop>
  <HeadingPairs>
    <vt:vector size="2" baseType="variant">
      <vt:variant>
        <vt:lpstr>Título</vt:lpstr>
      </vt:variant>
      <vt:variant>
        <vt:i4>1</vt:i4>
      </vt:variant>
    </vt:vector>
  </HeadingPairs>
  <TitlesOfParts>
    <vt:vector size="1" baseType="lpstr">
      <vt:lpstr/>
    </vt:vector>
  </TitlesOfParts>
  <Company>Caixa Economica Federal</Company>
  <LinksUpToDate>false</LinksUpToDate>
  <CharactersWithSpaces>256572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Tallita Santos Camara</dc:creator>
  <cp:keywords/>
  <dc:description/>
  <cp:lastModifiedBy>Leonardo dos Santos Alves</cp:lastModifiedBy>
  <cp:revision>978</cp:revision>
  <cp:lastPrinted>2022-11-08T20:53:00Z</cp:lastPrinted>
  <dcterms:created xsi:type="dcterms:W3CDTF">2022-09-07T05:52:00Z</dcterms:created>
  <dcterms:modified xsi:type="dcterms:W3CDTF">2022-11-08T20:54:00Z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0x010100584275021FA8944F82683FFC740E1774</vt:lpwstr>
  </property>
  <property fmtid="{D5CDD505-2E9C-101B-9397-08002B2CF9AE}" pid="3" name="Order">
    <vt:r8>559000</vt:r8>
  </property>
  <property fmtid="{D5CDD505-2E9C-101B-9397-08002B2CF9AE}" pid="4" name="MediaServiceImageTags">
    <vt:lpwstr/>
  </property>
  <property fmtid="{D5CDD505-2E9C-101B-9397-08002B2CF9AE}" pid="5" name="MSIP_Label_fde7aacd-7cc4-4c31-9e6f-7ef306428f09_Enabled">
    <vt:lpwstr>true</vt:lpwstr>
  </property>
  <property fmtid="{D5CDD505-2E9C-101B-9397-08002B2CF9AE}" pid="6" name="MSIP_Label_fde7aacd-7cc4-4c31-9e6f-7ef306428f09_SetDate">
    <vt:lpwstr>2022-11-08T19:54:04Z</vt:lpwstr>
  </property>
  <property fmtid="{D5CDD505-2E9C-101B-9397-08002B2CF9AE}" pid="7" name="MSIP_Label_fde7aacd-7cc4-4c31-9e6f-7ef306428f09_Method">
    <vt:lpwstr>Privileged</vt:lpwstr>
  </property>
  <property fmtid="{D5CDD505-2E9C-101B-9397-08002B2CF9AE}" pid="8" name="MSIP_Label_fde7aacd-7cc4-4c31-9e6f-7ef306428f09_Name">
    <vt:lpwstr>_PUBLICO</vt:lpwstr>
  </property>
  <property fmtid="{D5CDD505-2E9C-101B-9397-08002B2CF9AE}" pid="9" name="MSIP_Label_fde7aacd-7cc4-4c31-9e6f-7ef306428f09_SiteId">
    <vt:lpwstr>ab9bba98-684a-43fb-add8-9c2bebede229</vt:lpwstr>
  </property>
  <property fmtid="{D5CDD505-2E9C-101B-9397-08002B2CF9AE}" pid="10" name="MSIP_Label_fde7aacd-7cc4-4c31-9e6f-7ef306428f09_ActionId">
    <vt:lpwstr>9a49577e-4e9a-4da6-aaa6-3c63b7674948</vt:lpwstr>
  </property>
  <property fmtid="{D5CDD505-2E9C-101B-9397-08002B2CF9AE}" pid="11" name="MSIP_Label_fde7aacd-7cc4-4c31-9e6f-7ef306428f09_ContentBits">
    <vt:lpwstr>1</vt:lpwstr>
  </property>
</Properties>
</file>